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E4EC6" w14:textId="77777777" w:rsidR="005A0FBD" w:rsidRPr="00CB6343" w:rsidRDefault="005A0FBD" w:rsidP="00C52DB7">
      <w:pPr>
        <w:tabs>
          <w:tab w:val="left" w:pos="567"/>
        </w:tabs>
        <w:jc w:val="center"/>
        <w:rPr>
          <w:rFonts w:eastAsiaTheme="minorHAnsi" w:cstheme="minorBidi"/>
          <w:b/>
          <w:szCs w:val="22"/>
          <w:lang w:val="es-MX"/>
        </w:rPr>
      </w:pPr>
      <w:bookmarkStart w:id="0" w:name="_GoBack"/>
      <w:bookmarkEnd w:id="0"/>
    </w:p>
    <w:p w14:paraId="25C1CB61" w14:textId="77777777" w:rsidR="001324DE" w:rsidRPr="00CB6343" w:rsidRDefault="001324DE" w:rsidP="00C52DB7">
      <w:pPr>
        <w:tabs>
          <w:tab w:val="left" w:pos="567"/>
        </w:tabs>
        <w:jc w:val="center"/>
        <w:rPr>
          <w:rFonts w:eastAsiaTheme="minorHAnsi" w:cstheme="minorBidi"/>
          <w:b/>
          <w:szCs w:val="22"/>
          <w:lang w:val="es-MX"/>
        </w:rPr>
      </w:pPr>
    </w:p>
    <w:p w14:paraId="552E69EE" w14:textId="77777777" w:rsidR="001324DE" w:rsidRPr="00CB6343" w:rsidRDefault="001324DE" w:rsidP="00C52DB7">
      <w:pPr>
        <w:tabs>
          <w:tab w:val="left" w:pos="567"/>
        </w:tabs>
        <w:jc w:val="center"/>
        <w:rPr>
          <w:rFonts w:eastAsiaTheme="minorHAnsi" w:cstheme="minorBidi"/>
          <w:b/>
          <w:szCs w:val="22"/>
          <w:lang w:val="es-MX"/>
        </w:rPr>
      </w:pPr>
    </w:p>
    <w:p w14:paraId="348245D1" w14:textId="77777777" w:rsidR="001324DE" w:rsidRPr="00CB6343" w:rsidRDefault="001324DE" w:rsidP="00FE59A6">
      <w:pPr>
        <w:tabs>
          <w:tab w:val="left" w:pos="567"/>
        </w:tabs>
        <w:rPr>
          <w:rFonts w:eastAsiaTheme="minorHAnsi" w:cstheme="minorBidi"/>
          <w:b/>
          <w:szCs w:val="22"/>
          <w:lang w:val="es-MX"/>
        </w:rPr>
      </w:pPr>
    </w:p>
    <w:p w14:paraId="6AFC093F" w14:textId="77777777" w:rsidR="00A93D0C" w:rsidRPr="00CB6343" w:rsidRDefault="00A93D0C" w:rsidP="00C52DB7">
      <w:pPr>
        <w:tabs>
          <w:tab w:val="left" w:pos="567"/>
        </w:tabs>
        <w:jc w:val="center"/>
        <w:rPr>
          <w:rFonts w:eastAsiaTheme="minorHAnsi" w:cstheme="minorBidi"/>
          <w:b/>
          <w:szCs w:val="22"/>
          <w:lang w:val="es-MX"/>
        </w:rPr>
      </w:pPr>
    </w:p>
    <w:p w14:paraId="146A9EB9" w14:textId="77777777" w:rsidR="00A93D0C" w:rsidRDefault="00A93D0C" w:rsidP="00C52DB7">
      <w:pPr>
        <w:tabs>
          <w:tab w:val="left" w:pos="567"/>
        </w:tabs>
        <w:jc w:val="center"/>
        <w:rPr>
          <w:rFonts w:eastAsiaTheme="minorHAnsi" w:cstheme="minorBidi"/>
          <w:b/>
          <w:szCs w:val="22"/>
          <w:lang w:val="es-MX"/>
        </w:rPr>
      </w:pPr>
    </w:p>
    <w:p w14:paraId="312441E5" w14:textId="77777777" w:rsidR="00FE59A6" w:rsidRDefault="00FE59A6" w:rsidP="00C52DB7">
      <w:pPr>
        <w:tabs>
          <w:tab w:val="left" w:pos="567"/>
        </w:tabs>
        <w:jc w:val="center"/>
        <w:rPr>
          <w:rFonts w:eastAsiaTheme="minorHAnsi" w:cstheme="minorBidi"/>
          <w:b/>
          <w:szCs w:val="22"/>
          <w:lang w:val="es-MX"/>
        </w:rPr>
      </w:pPr>
    </w:p>
    <w:p w14:paraId="5700B599" w14:textId="77777777" w:rsidR="00FE59A6" w:rsidRPr="00CB6343" w:rsidRDefault="00FE59A6" w:rsidP="00C52DB7">
      <w:pPr>
        <w:tabs>
          <w:tab w:val="left" w:pos="567"/>
        </w:tabs>
        <w:jc w:val="center"/>
        <w:rPr>
          <w:rFonts w:eastAsiaTheme="minorHAnsi" w:cstheme="minorBidi"/>
          <w:b/>
          <w:szCs w:val="22"/>
          <w:lang w:val="es-MX"/>
        </w:rPr>
      </w:pPr>
    </w:p>
    <w:p w14:paraId="58EDD9EA" w14:textId="77777777" w:rsidR="001324DE" w:rsidRPr="00CB6343" w:rsidRDefault="001324DE" w:rsidP="00027B27">
      <w:pPr>
        <w:tabs>
          <w:tab w:val="left" w:pos="567"/>
        </w:tabs>
        <w:rPr>
          <w:rFonts w:eastAsiaTheme="minorHAnsi" w:cstheme="minorBidi"/>
          <w:b/>
          <w:szCs w:val="22"/>
          <w:lang w:val="es-MX"/>
        </w:rPr>
      </w:pPr>
    </w:p>
    <w:p w14:paraId="365EA893" w14:textId="77777777" w:rsidR="001324DE" w:rsidRPr="00CB6343" w:rsidRDefault="001324DE" w:rsidP="00C52DB7">
      <w:pPr>
        <w:tabs>
          <w:tab w:val="left" w:pos="567"/>
        </w:tabs>
        <w:jc w:val="center"/>
        <w:rPr>
          <w:rFonts w:eastAsiaTheme="minorHAnsi" w:cstheme="minorBidi"/>
          <w:b/>
          <w:szCs w:val="22"/>
          <w:lang w:val="es-MX"/>
        </w:rPr>
      </w:pPr>
    </w:p>
    <w:p w14:paraId="0040C5BE" w14:textId="77777777" w:rsidR="005A0FBD" w:rsidRPr="00CB6343" w:rsidRDefault="005A0FBD" w:rsidP="00C52DB7">
      <w:pPr>
        <w:tabs>
          <w:tab w:val="left" w:pos="567"/>
        </w:tabs>
        <w:jc w:val="center"/>
        <w:rPr>
          <w:rFonts w:eastAsiaTheme="minorHAnsi" w:cstheme="minorBidi"/>
          <w:b/>
          <w:szCs w:val="22"/>
          <w:lang w:val="es-MX"/>
        </w:rPr>
      </w:pPr>
    </w:p>
    <w:p w14:paraId="4FEECC42" w14:textId="77777777" w:rsidR="005A0FBD" w:rsidRPr="00CB6343" w:rsidRDefault="005A0FBD" w:rsidP="00C52DB7">
      <w:pPr>
        <w:tabs>
          <w:tab w:val="left" w:pos="567"/>
        </w:tabs>
        <w:jc w:val="center"/>
        <w:rPr>
          <w:rFonts w:eastAsiaTheme="minorHAnsi" w:cstheme="minorBidi"/>
          <w:b/>
          <w:szCs w:val="22"/>
          <w:lang w:val="es-MX"/>
        </w:rPr>
      </w:pPr>
      <w:r w:rsidRPr="00CB6343">
        <w:rPr>
          <w:rFonts w:eastAsiaTheme="minorHAnsi" w:cstheme="minorBidi"/>
          <w:b/>
          <w:szCs w:val="22"/>
          <w:lang w:val="es-MX"/>
        </w:rPr>
        <w:t xml:space="preserve">RESOLUCIÓN DE LA </w:t>
      </w:r>
    </w:p>
    <w:p w14:paraId="171EEFB3" w14:textId="77777777" w:rsidR="005A0FBD" w:rsidRPr="00CB6343" w:rsidRDefault="005A0FBD" w:rsidP="00C52DB7">
      <w:pPr>
        <w:tabs>
          <w:tab w:val="left" w:pos="567"/>
        </w:tabs>
        <w:jc w:val="center"/>
        <w:rPr>
          <w:rFonts w:eastAsiaTheme="minorHAnsi" w:cstheme="minorBidi"/>
          <w:b/>
          <w:szCs w:val="22"/>
          <w:lang w:val="es-ES"/>
        </w:rPr>
      </w:pPr>
      <w:r w:rsidRPr="00CB6343">
        <w:rPr>
          <w:rFonts w:eastAsiaTheme="minorHAnsi" w:cstheme="minorBidi"/>
          <w:b/>
          <w:szCs w:val="22"/>
          <w:lang w:val="es-MX"/>
        </w:rPr>
        <w:t>CORTE INTERAMERICANA DE DERECHOS HUMANOS</w:t>
      </w:r>
      <w:r w:rsidRPr="00CB6343">
        <w:rPr>
          <w:rFonts w:asciiTheme="minorHAnsi" w:eastAsiaTheme="minorHAnsi" w:hAnsiTheme="minorHAnsi"/>
          <w:b/>
          <w:caps/>
          <w:sz w:val="22"/>
          <w:szCs w:val="22"/>
          <w:vertAlign w:val="superscript"/>
          <w:lang w:val="es-ES"/>
        </w:rPr>
        <w:footnoteReference w:customMarkFollows="1" w:id="1"/>
        <w:t>*</w:t>
      </w:r>
    </w:p>
    <w:p w14:paraId="18DE6139" w14:textId="77777777" w:rsidR="005A0FBD" w:rsidRPr="00CB6343" w:rsidRDefault="005A0FBD" w:rsidP="00C52DB7">
      <w:pPr>
        <w:tabs>
          <w:tab w:val="left" w:pos="567"/>
        </w:tabs>
        <w:jc w:val="center"/>
        <w:rPr>
          <w:rFonts w:ascii="Garamond" w:eastAsiaTheme="minorHAnsi" w:hAnsi="Garamond" w:cstheme="minorBidi"/>
          <w:b/>
          <w:sz w:val="24"/>
          <w:szCs w:val="22"/>
          <w:lang w:val="es-ES_tradnl"/>
        </w:rPr>
      </w:pPr>
    </w:p>
    <w:p w14:paraId="26448E37" w14:textId="613849D1" w:rsidR="005A0FBD" w:rsidRPr="00CB6343" w:rsidRDefault="005A0FBD" w:rsidP="00C52DB7">
      <w:pPr>
        <w:tabs>
          <w:tab w:val="left" w:pos="567"/>
        </w:tabs>
        <w:jc w:val="center"/>
        <w:rPr>
          <w:rFonts w:eastAsiaTheme="minorHAnsi" w:cstheme="minorBidi"/>
          <w:b/>
          <w:szCs w:val="22"/>
          <w:lang w:val="es-MX"/>
        </w:rPr>
      </w:pPr>
      <w:r w:rsidRPr="00CB6343">
        <w:rPr>
          <w:rFonts w:eastAsiaTheme="minorHAnsi" w:cstheme="minorBidi"/>
          <w:b/>
          <w:szCs w:val="22"/>
          <w:lang w:val="es-MX"/>
        </w:rPr>
        <w:t xml:space="preserve">DE </w:t>
      </w:r>
      <w:r w:rsidR="00FE59A6">
        <w:rPr>
          <w:rFonts w:eastAsiaTheme="minorHAnsi" w:cstheme="minorBidi"/>
          <w:b/>
          <w:szCs w:val="22"/>
          <w:lang w:val="es-GT"/>
        </w:rPr>
        <w:t>23</w:t>
      </w:r>
      <w:r w:rsidRPr="00CB6343">
        <w:rPr>
          <w:rFonts w:eastAsiaTheme="minorHAnsi" w:cstheme="minorBidi"/>
          <w:b/>
          <w:szCs w:val="22"/>
          <w:lang w:val="es-GT"/>
        </w:rPr>
        <w:t xml:space="preserve"> DE NOVIEMBRE </w:t>
      </w:r>
      <w:r w:rsidRPr="00CB6343">
        <w:rPr>
          <w:rFonts w:eastAsiaTheme="minorHAnsi" w:cstheme="minorBidi"/>
          <w:b/>
          <w:szCs w:val="22"/>
          <w:lang w:val="es-MX"/>
        </w:rPr>
        <w:t>DE 2017</w:t>
      </w:r>
    </w:p>
    <w:p w14:paraId="2F10AAE6" w14:textId="77777777" w:rsidR="005A0FBD" w:rsidRPr="00CB6343" w:rsidRDefault="005A0FBD" w:rsidP="00C52DB7">
      <w:pPr>
        <w:tabs>
          <w:tab w:val="left" w:pos="567"/>
        </w:tabs>
        <w:jc w:val="center"/>
        <w:rPr>
          <w:rFonts w:eastAsiaTheme="minorHAnsi" w:cstheme="minorBidi"/>
          <w:b/>
          <w:szCs w:val="22"/>
          <w:lang w:val="es-MX"/>
        </w:rPr>
      </w:pPr>
    </w:p>
    <w:p w14:paraId="2D790802" w14:textId="77777777" w:rsidR="005A0FBD" w:rsidRPr="00CB6343" w:rsidRDefault="005A0FBD" w:rsidP="00C52DB7">
      <w:pPr>
        <w:tabs>
          <w:tab w:val="left" w:pos="567"/>
        </w:tabs>
        <w:jc w:val="center"/>
        <w:rPr>
          <w:rFonts w:eastAsiaTheme="minorHAnsi" w:cstheme="minorBidi"/>
          <w:b/>
          <w:szCs w:val="22"/>
          <w:lang w:val="es-MX"/>
        </w:rPr>
      </w:pPr>
      <w:r w:rsidRPr="00CB6343">
        <w:rPr>
          <w:rFonts w:eastAsiaTheme="minorHAnsi" w:cstheme="minorBidi"/>
          <w:b/>
          <w:szCs w:val="22"/>
          <w:lang w:val="es-MX"/>
        </w:rPr>
        <w:t xml:space="preserve">SOLICITUD DE MEDIDAS PROVISIONALES </w:t>
      </w:r>
    </w:p>
    <w:p w14:paraId="1734EF06" w14:textId="77777777" w:rsidR="005A0FBD" w:rsidRPr="00CB6343" w:rsidRDefault="005A0FBD" w:rsidP="00C52DB7">
      <w:pPr>
        <w:tabs>
          <w:tab w:val="left" w:pos="567"/>
        </w:tabs>
        <w:jc w:val="center"/>
        <w:rPr>
          <w:rFonts w:eastAsiaTheme="minorHAnsi" w:cstheme="minorBidi"/>
          <w:b/>
          <w:szCs w:val="22"/>
          <w:lang w:val="pt-BR"/>
        </w:rPr>
      </w:pPr>
      <w:r w:rsidRPr="00CB6343">
        <w:rPr>
          <w:rFonts w:eastAsiaTheme="minorHAnsi" w:cstheme="minorBidi"/>
          <w:b/>
          <w:szCs w:val="22"/>
          <w:lang w:val="pt-BR"/>
        </w:rPr>
        <w:t>RESPECTO DE ARGENTINA</w:t>
      </w:r>
    </w:p>
    <w:p w14:paraId="64C278CB" w14:textId="77777777" w:rsidR="005A0FBD" w:rsidRPr="00CB6343" w:rsidRDefault="005A0FBD" w:rsidP="00C52DB7">
      <w:pPr>
        <w:tabs>
          <w:tab w:val="left" w:pos="567"/>
        </w:tabs>
        <w:jc w:val="center"/>
        <w:rPr>
          <w:rFonts w:eastAsiaTheme="minorHAnsi" w:cstheme="minorBidi"/>
          <w:b/>
          <w:szCs w:val="22"/>
          <w:lang w:val="pt-BR"/>
        </w:rPr>
      </w:pPr>
    </w:p>
    <w:p w14:paraId="13A0E5C1" w14:textId="77777777" w:rsidR="005A0FBD" w:rsidRPr="00CB6343" w:rsidRDefault="005A0FBD" w:rsidP="00C52DB7">
      <w:pPr>
        <w:tabs>
          <w:tab w:val="left" w:pos="567"/>
        </w:tabs>
        <w:jc w:val="center"/>
        <w:rPr>
          <w:rFonts w:eastAsiaTheme="minorHAnsi" w:cstheme="minorBidi"/>
          <w:b/>
          <w:szCs w:val="22"/>
          <w:lang w:val="pt-BR"/>
        </w:rPr>
      </w:pPr>
      <w:r w:rsidRPr="00CB6343">
        <w:rPr>
          <w:rFonts w:eastAsiaTheme="minorHAnsi" w:cstheme="minorBidi"/>
          <w:b/>
          <w:szCs w:val="22"/>
          <w:lang w:val="pt-BR"/>
        </w:rPr>
        <w:t>ASUNTO MILAGRO SALA</w:t>
      </w:r>
    </w:p>
    <w:p w14:paraId="7EE727E5" w14:textId="77777777" w:rsidR="00A93D0C" w:rsidRPr="00CB6343" w:rsidRDefault="00A93D0C" w:rsidP="00C52DB7">
      <w:pPr>
        <w:tabs>
          <w:tab w:val="left" w:pos="567"/>
        </w:tabs>
        <w:jc w:val="both"/>
        <w:rPr>
          <w:rFonts w:asciiTheme="minorHAnsi" w:eastAsiaTheme="minorHAnsi" w:hAnsiTheme="minorHAnsi" w:cstheme="minorBidi"/>
          <w:sz w:val="22"/>
          <w:szCs w:val="22"/>
          <w:lang w:val="pt-BR"/>
        </w:rPr>
      </w:pPr>
    </w:p>
    <w:p w14:paraId="10E70C27" w14:textId="77777777" w:rsidR="00A93D0C" w:rsidRPr="00CB6343" w:rsidRDefault="00A93D0C" w:rsidP="00C52DB7">
      <w:pPr>
        <w:tabs>
          <w:tab w:val="left" w:pos="567"/>
        </w:tabs>
        <w:jc w:val="both"/>
        <w:rPr>
          <w:rFonts w:asciiTheme="minorHAnsi" w:eastAsiaTheme="minorHAnsi" w:hAnsiTheme="minorHAnsi" w:cstheme="minorBidi"/>
          <w:sz w:val="22"/>
          <w:szCs w:val="22"/>
          <w:lang w:val="pt-BR"/>
        </w:rPr>
      </w:pPr>
    </w:p>
    <w:p w14:paraId="379F5BBB" w14:textId="77777777" w:rsidR="005A0FBD" w:rsidRPr="00CB6343" w:rsidRDefault="005A0FBD" w:rsidP="00C52DB7">
      <w:pPr>
        <w:tabs>
          <w:tab w:val="left" w:pos="567"/>
        </w:tabs>
        <w:jc w:val="both"/>
        <w:rPr>
          <w:rFonts w:eastAsiaTheme="minorHAnsi" w:cstheme="minorBidi"/>
          <w:b/>
          <w:szCs w:val="22"/>
          <w:lang w:val="es-MX"/>
        </w:rPr>
      </w:pPr>
      <w:r w:rsidRPr="00CB6343">
        <w:rPr>
          <w:rFonts w:eastAsiaTheme="minorHAnsi" w:cstheme="minorBidi"/>
          <w:b/>
          <w:szCs w:val="22"/>
          <w:lang w:val="es-MX"/>
        </w:rPr>
        <w:t>VISTO:</w:t>
      </w:r>
    </w:p>
    <w:p w14:paraId="778EE5A1" w14:textId="77777777" w:rsidR="005A0FBD" w:rsidRPr="00CB6343" w:rsidRDefault="005A0FBD" w:rsidP="00C52DB7">
      <w:pPr>
        <w:tabs>
          <w:tab w:val="left" w:pos="567"/>
        </w:tabs>
        <w:jc w:val="both"/>
        <w:rPr>
          <w:rFonts w:eastAsiaTheme="minorHAnsi" w:cstheme="minorBidi"/>
          <w:b/>
          <w:szCs w:val="22"/>
          <w:lang w:val="es-MX"/>
        </w:rPr>
      </w:pPr>
    </w:p>
    <w:p w14:paraId="3181BDAD" w14:textId="583F9299" w:rsidR="005A0FBD" w:rsidRPr="00CB6343" w:rsidRDefault="005A0FBD" w:rsidP="00C52DB7">
      <w:pPr>
        <w:pStyle w:val="Numberedparagraphs"/>
        <w:tabs>
          <w:tab w:val="clear" w:pos="720"/>
          <w:tab w:val="num" w:pos="567"/>
        </w:tabs>
      </w:pPr>
      <w:r w:rsidRPr="00CB6343">
        <w:rPr>
          <w:lang w:val="es-VE"/>
        </w:rPr>
        <w:t xml:space="preserve">El escrito de 3 de noviembre de 2017 y sus anexos </w:t>
      </w:r>
      <w:r w:rsidRPr="00CB6343">
        <w:rPr>
          <w:lang w:val="es-GT"/>
        </w:rPr>
        <w:t xml:space="preserve">mediante los cuales </w:t>
      </w:r>
      <w:r w:rsidRPr="00CB6343">
        <w:t>la Comisión Interamericana de Derechos Humanos (en adelante “la Comisión</w:t>
      </w:r>
      <w:r w:rsidR="00393114">
        <w:t xml:space="preserve"> Interamericana</w:t>
      </w:r>
      <w:r w:rsidRPr="00CB6343">
        <w:t>”</w:t>
      </w:r>
      <w:r w:rsidR="00393114">
        <w:t xml:space="preserve"> o</w:t>
      </w:r>
      <w:r w:rsidRPr="00CB6343">
        <w:t xml:space="preserve"> “la Comisión”) sometió a la Corte Interamericana de Derechos Humanos (en adelante “la Corte Interamericana”, “la Corte” o “este Tribunal”) una solicitud de medidas provisionales, de conformidad con los artículos 63.2 de la Convención Americana sobre Derechos Humanos (en adelante “la Convención Americana” o “la Convención”) y 27 del Reglamento de la Corte Interamericana</w:t>
      </w:r>
      <w:r w:rsidR="00393114">
        <w:t xml:space="preserve"> (en adelante “el Reglamento”)</w:t>
      </w:r>
      <w:r w:rsidRPr="00CB6343">
        <w:t>, con la finalidad de que ésta ordene al Estado de Argentina (en adelante “el Estado”, “el Estado argentino” o “Argentina”) adoptar las medidas necesarias para garantizar la vida e integridad personal de la señora Milagro Sala en el contexto de la privación de la libertad en el que actualmente se encuentra.</w:t>
      </w:r>
      <w:r w:rsidR="00CE058E">
        <w:t xml:space="preserve"> </w:t>
      </w:r>
    </w:p>
    <w:p w14:paraId="73974F21" w14:textId="77777777" w:rsidR="005A0FBD" w:rsidRPr="00CB6343" w:rsidRDefault="005A0FBD" w:rsidP="00C52DB7">
      <w:pPr>
        <w:pStyle w:val="Numberedparagraphs"/>
        <w:numPr>
          <w:ilvl w:val="0"/>
          <w:numId w:val="0"/>
        </w:numPr>
        <w:tabs>
          <w:tab w:val="left" w:pos="567"/>
        </w:tabs>
      </w:pPr>
    </w:p>
    <w:p w14:paraId="59565CBB" w14:textId="48ED68F3" w:rsidR="005A0FBD" w:rsidRPr="00CB6343" w:rsidRDefault="005A0FBD" w:rsidP="00C52DB7">
      <w:pPr>
        <w:pStyle w:val="Numberedparagraphs"/>
        <w:tabs>
          <w:tab w:val="clear" w:pos="720"/>
          <w:tab w:val="num" w:pos="567"/>
        </w:tabs>
        <w:rPr>
          <w:lang w:val="es-CR"/>
        </w:rPr>
      </w:pPr>
      <w:r w:rsidRPr="00CB6343">
        <w:t xml:space="preserve">La nota de la Secretaría de la Corte (en adelante “la Secretaría”) de 3 de noviembre de 2017, mediante la cual el Presidente de la Corte solicitó al Estado que remitiera información precisa sobre la </w:t>
      </w:r>
      <w:r w:rsidRPr="00CB6343">
        <w:rPr>
          <w:lang w:val="es-CR"/>
        </w:rPr>
        <w:t xml:space="preserve">solicitud de medidas provisionales planteada por la Comisión, haciendo énfasis en la situación actual de la señora Milagro Sala, así como </w:t>
      </w:r>
      <w:r w:rsidR="001701F3">
        <w:rPr>
          <w:lang w:val="es-CR"/>
        </w:rPr>
        <w:t xml:space="preserve">en </w:t>
      </w:r>
      <w:r w:rsidRPr="00CB6343">
        <w:rPr>
          <w:lang w:val="es-CR"/>
        </w:rPr>
        <w:t>las medidas adoptadas por el Estado al respecto.</w:t>
      </w:r>
      <w:r w:rsidRPr="00CB6343">
        <w:t xml:space="preserve"> </w:t>
      </w:r>
    </w:p>
    <w:p w14:paraId="61304554" w14:textId="77777777" w:rsidR="005A0FBD" w:rsidRPr="00CB6343" w:rsidRDefault="005A0FBD" w:rsidP="00C52DB7">
      <w:pPr>
        <w:pStyle w:val="Numberedparagraphs"/>
        <w:numPr>
          <w:ilvl w:val="0"/>
          <w:numId w:val="0"/>
        </w:numPr>
        <w:tabs>
          <w:tab w:val="left" w:pos="567"/>
        </w:tabs>
        <w:rPr>
          <w:lang w:val="es-CR"/>
        </w:rPr>
      </w:pPr>
    </w:p>
    <w:p w14:paraId="13E087BA" w14:textId="28E331FE" w:rsidR="005A0FBD" w:rsidRPr="00CB6343" w:rsidRDefault="005A0FBD" w:rsidP="00C52DB7">
      <w:pPr>
        <w:pStyle w:val="Numberedparagraphs"/>
        <w:tabs>
          <w:tab w:val="clear" w:pos="720"/>
          <w:tab w:val="num" w:pos="567"/>
        </w:tabs>
      </w:pPr>
      <w:r w:rsidRPr="00CB6343">
        <w:t xml:space="preserve">El escrito de 13 de noviembre de 2017 y sus anexos, </w:t>
      </w:r>
      <w:r w:rsidR="00C52DB7" w:rsidRPr="00CB6343">
        <w:t>mediante los cuales Argentina</w:t>
      </w:r>
      <w:r w:rsidRPr="00CB6343">
        <w:t xml:space="preserve"> se refirió a la solicitud de medidas provisionales presentada por la Comisión</w:t>
      </w:r>
      <w:r w:rsidR="00C52DB7" w:rsidRPr="00CB6343">
        <w:t xml:space="preserve"> y remitió la información solicitada por el Presidente el 3 de noviembre de 2017</w:t>
      </w:r>
      <w:r w:rsidRPr="00CB6343">
        <w:t>.</w:t>
      </w:r>
      <w:r w:rsidR="00CE058E" w:rsidRPr="00CE058E">
        <w:rPr>
          <w:b/>
        </w:rPr>
        <w:t xml:space="preserve"> </w:t>
      </w:r>
    </w:p>
    <w:p w14:paraId="527F2B09" w14:textId="77777777" w:rsidR="00C52DB7" w:rsidRPr="00CB6343" w:rsidRDefault="00C52DB7" w:rsidP="00C52DB7">
      <w:pPr>
        <w:pStyle w:val="Numberedparagraphs"/>
        <w:numPr>
          <w:ilvl w:val="0"/>
          <w:numId w:val="0"/>
        </w:numPr>
        <w:tabs>
          <w:tab w:val="left" w:pos="567"/>
        </w:tabs>
      </w:pPr>
    </w:p>
    <w:p w14:paraId="6EA2638E" w14:textId="676BB82F" w:rsidR="005A0FBD" w:rsidRDefault="00B60D6F" w:rsidP="00FE59A6">
      <w:pPr>
        <w:pStyle w:val="Numberedparagraphs"/>
        <w:tabs>
          <w:tab w:val="clear" w:pos="720"/>
          <w:tab w:val="num" w:pos="567"/>
        </w:tabs>
      </w:pPr>
      <w:r w:rsidRPr="00CB6343">
        <w:t>Los</w:t>
      </w:r>
      <w:r w:rsidR="00C52DB7" w:rsidRPr="00CB6343">
        <w:t xml:space="preserve"> escrito</w:t>
      </w:r>
      <w:r w:rsidRPr="00CB6343">
        <w:t>s</w:t>
      </w:r>
      <w:r w:rsidR="00C52DB7" w:rsidRPr="00CB6343">
        <w:t xml:space="preserve"> de </w:t>
      </w:r>
      <w:r w:rsidRPr="00CB6343">
        <w:t xml:space="preserve">16 </w:t>
      </w:r>
      <w:r w:rsidR="00C52DB7" w:rsidRPr="00CB6343">
        <w:t>de noviembre de 2017 y sus anexos, mediante los cuales los representantes de la propuesta beneficiaria</w:t>
      </w:r>
      <w:r w:rsidRPr="00CB6343">
        <w:rPr>
          <w:rStyle w:val="FootnoteReference"/>
        </w:rPr>
        <w:footnoteReference w:id="2"/>
      </w:r>
      <w:r w:rsidR="00C52DB7" w:rsidRPr="00CB6343">
        <w:t xml:space="preserve"> </w:t>
      </w:r>
      <w:r w:rsidRPr="00CB6343">
        <w:t xml:space="preserve">y la Comisión </w:t>
      </w:r>
      <w:r w:rsidR="00C52DB7" w:rsidRPr="00CB6343">
        <w:t xml:space="preserve">presentaron sus </w:t>
      </w:r>
      <w:r w:rsidR="00C52DB7" w:rsidRPr="00CB6343">
        <w:rPr>
          <w:rFonts w:cs="Verdana"/>
        </w:rPr>
        <w:t>observaciones a la información remitida por el Estado.</w:t>
      </w:r>
    </w:p>
    <w:p w14:paraId="2AFD306C" w14:textId="77777777" w:rsidR="00FE59A6" w:rsidRPr="00CB6343" w:rsidRDefault="00FE59A6" w:rsidP="00FE59A6">
      <w:pPr>
        <w:pStyle w:val="Numberedparagraphs"/>
        <w:numPr>
          <w:ilvl w:val="0"/>
          <w:numId w:val="0"/>
        </w:numPr>
        <w:tabs>
          <w:tab w:val="left" w:pos="567"/>
        </w:tabs>
      </w:pPr>
    </w:p>
    <w:p w14:paraId="22F8C922" w14:textId="77D29F17" w:rsidR="005A0FBD" w:rsidRPr="00CB6343" w:rsidRDefault="005A0FBD" w:rsidP="00C52DB7">
      <w:pPr>
        <w:pStyle w:val="Numberedparagraphs"/>
        <w:numPr>
          <w:ilvl w:val="0"/>
          <w:numId w:val="0"/>
        </w:numPr>
        <w:tabs>
          <w:tab w:val="left" w:pos="567"/>
        </w:tabs>
        <w:rPr>
          <w:b/>
        </w:rPr>
      </w:pPr>
      <w:r w:rsidRPr="00CB6343">
        <w:rPr>
          <w:b/>
        </w:rPr>
        <w:t>CONSIDERANDO QUE:</w:t>
      </w:r>
    </w:p>
    <w:p w14:paraId="36360AED" w14:textId="77777777" w:rsidR="005A0FBD" w:rsidRPr="00CB6343" w:rsidRDefault="005A0FBD" w:rsidP="00C52DB7">
      <w:pPr>
        <w:pStyle w:val="Numberedparagraphs"/>
        <w:numPr>
          <w:ilvl w:val="0"/>
          <w:numId w:val="0"/>
        </w:numPr>
        <w:tabs>
          <w:tab w:val="left" w:pos="567"/>
        </w:tabs>
        <w:rPr>
          <w:b/>
          <w:lang w:val="es-MX"/>
        </w:rPr>
      </w:pPr>
    </w:p>
    <w:p w14:paraId="524DE3C3" w14:textId="77777777" w:rsidR="005A0FBD" w:rsidRPr="00CB6343" w:rsidRDefault="005A0FBD" w:rsidP="00C52DB7">
      <w:pPr>
        <w:pStyle w:val="Numberedparagraphs"/>
        <w:numPr>
          <w:ilvl w:val="0"/>
          <w:numId w:val="5"/>
        </w:numPr>
        <w:tabs>
          <w:tab w:val="clear" w:pos="720"/>
          <w:tab w:val="num" w:pos="567"/>
        </w:tabs>
      </w:pPr>
      <w:r w:rsidRPr="00CB6343">
        <w:t xml:space="preserve">La República Argentina es Estado Parte en la Convención Americana sobre Derechos Humanos (en adelante “la Convención Americana” o “la Convención”) desde el 5 de septiembre de 1984 y, de acuerdo con el artículo 62 de la misma, reconoció la competencia contenciosa de la Corte en el mismo acto de ratificación. </w:t>
      </w:r>
    </w:p>
    <w:p w14:paraId="11279C7D" w14:textId="77777777" w:rsidR="005A0FBD" w:rsidRPr="00CB6343" w:rsidRDefault="005A0FBD" w:rsidP="00C52DB7">
      <w:pPr>
        <w:pStyle w:val="Numberedparagraphs"/>
        <w:numPr>
          <w:ilvl w:val="0"/>
          <w:numId w:val="0"/>
        </w:numPr>
        <w:tabs>
          <w:tab w:val="left" w:pos="567"/>
        </w:tabs>
      </w:pPr>
    </w:p>
    <w:p w14:paraId="37AB296C" w14:textId="77777777" w:rsidR="005A0FBD" w:rsidRPr="00CB6343" w:rsidRDefault="005A0FBD" w:rsidP="00C52DB7">
      <w:pPr>
        <w:pStyle w:val="Numberedparagraphs"/>
        <w:tabs>
          <w:tab w:val="clear" w:pos="720"/>
          <w:tab w:val="num" w:pos="567"/>
        </w:tabs>
      </w:pPr>
      <w:r w:rsidRPr="00CB6343">
        <w:t>El artículo 63.2 de la Convención establece que “[e]n casos de extrema gravedad y urgencia, y cuando se haga necesario evitar daños irreparables a las personas”, la Corte podrá tomar, a solicitud de la Comisión, las medidas provisionales que considere pertinentes en los asuntos que aún no estén sometidos a su conocimiento. Asimismo, el artículo 27.2 del Reglamento de la Corte señala que: “[s]i se tratare de asuntos aún no sometidos a su conocimiento, la Corte podrá actuar a solicitud de la Comisión”.</w:t>
      </w:r>
    </w:p>
    <w:p w14:paraId="47010F47" w14:textId="77777777" w:rsidR="005A0FBD" w:rsidRPr="00CB6343" w:rsidRDefault="005A0FBD" w:rsidP="00C52DB7">
      <w:pPr>
        <w:pStyle w:val="Numberedparagraphs"/>
        <w:numPr>
          <w:ilvl w:val="0"/>
          <w:numId w:val="0"/>
        </w:numPr>
        <w:tabs>
          <w:tab w:val="left" w:pos="567"/>
        </w:tabs>
        <w:rPr>
          <w:lang w:val="es-ES"/>
        </w:rPr>
      </w:pPr>
    </w:p>
    <w:p w14:paraId="1165EE25" w14:textId="77777777" w:rsidR="005A0FBD" w:rsidRPr="00CB6343" w:rsidRDefault="005A0FBD" w:rsidP="00C52DB7">
      <w:pPr>
        <w:pStyle w:val="Numberedparagraphs"/>
        <w:tabs>
          <w:tab w:val="left" w:pos="567"/>
        </w:tabs>
      </w:pPr>
      <w:r w:rsidRPr="00CB6343">
        <w:t>En el Derecho Internacional de los Derechos Humanos las medidas provisionales 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 la prevención de daños irreparables a las personas. De esta manera, las medidas provisionales se transforman en una verdadera garantía jurisdiccional de carácter preventivo</w:t>
      </w:r>
      <w:r w:rsidRPr="00CB6343">
        <w:rPr>
          <w:rStyle w:val="FootnoteReference"/>
        </w:rPr>
        <w:footnoteReference w:id="3"/>
      </w:r>
      <w:r w:rsidRPr="00CB6343">
        <w:t xml:space="preserve">. </w:t>
      </w:r>
    </w:p>
    <w:p w14:paraId="2E182965" w14:textId="77777777" w:rsidR="005A0FBD" w:rsidRPr="00CB6343" w:rsidRDefault="005A0FBD" w:rsidP="00C52DB7">
      <w:pPr>
        <w:pStyle w:val="Numberedparagraphs"/>
        <w:numPr>
          <w:ilvl w:val="0"/>
          <w:numId w:val="0"/>
        </w:numPr>
        <w:tabs>
          <w:tab w:val="left" w:pos="567"/>
        </w:tabs>
      </w:pPr>
    </w:p>
    <w:p w14:paraId="0E6DBDE9" w14:textId="135AB9CF" w:rsidR="005A0FBD" w:rsidRPr="00CB6343" w:rsidRDefault="005A0FBD" w:rsidP="00C52DB7">
      <w:pPr>
        <w:pStyle w:val="Numberedparagraphs"/>
        <w:tabs>
          <w:tab w:val="left" w:pos="567"/>
        </w:tabs>
      </w:pPr>
      <w:r w:rsidRPr="00CB6343">
        <w:t xml:space="preserve">La disposición establecida en el artículo 63.2 de la Convención </w:t>
      </w:r>
      <w:r w:rsidR="00E62FA6" w:rsidRPr="00CB6343">
        <w:t xml:space="preserve">obliga a los Estados a adoptar </w:t>
      </w:r>
      <w:r w:rsidRPr="00CB6343">
        <w:t>las medidas provisionales que le</w:t>
      </w:r>
      <w:r w:rsidR="00AE0348">
        <w:t>s</w:t>
      </w:r>
      <w:r w:rsidRPr="00CB6343">
        <w:t xml:space="preserve"> ordene este Tribunal. Adicionalmente estos deben cumplir sus obligaciones convencionales de buena fe (</w:t>
      </w:r>
      <w:r w:rsidRPr="00CB6343">
        <w:rPr>
          <w:i/>
        </w:rPr>
        <w:t xml:space="preserve">pacta </w:t>
      </w:r>
      <w:proofErr w:type="spellStart"/>
      <w:r w:rsidRPr="00CB6343">
        <w:rPr>
          <w:i/>
        </w:rPr>
        <w:t>sunt</w:t>
      </w:r>
      <w:proofErr w:type="spellEnd"/>
      <w:r w:rsidRPr="00CB6343">
        <w:rPr>
          <w:i/>
        </w:rPr>
        <w:t xml:space="preserve"> </w:t>
      </w:r>
      <w:proofErr w:type="spellStart"/>
      <w:r w:rsidRPr="00CB6343">
        <w:rPr>
          <w:i/>
        </w:rPr>
        <w:t>servanda</w:t>
      </w:r>
      <w:proofErr w:type="spellEnd"/>
      <w:r w:rsidRPr="00CB6343">
        <w:t>)</w:t>
      </w:r>
      <w:r w:rsidRPr="00CB6343">
        <w:rPr>
          <w:rStyle w:val="FootnoteReference"/>
        </w:rPr>
        <w:footnoteReference w:id="4"/>
      </w:r>
      <w:r w:rsidRPr="00CB6343">
        <w:t>.</w:t>
      </w:r>
    </w:p>
    <w:p w14:paraId="0777B004" w14:textId="77777777" w:rsidR="005A0FBD" w:rsidRPr="00CB6343" w:rsidRDefault="005A0FBD" w:rsidP="00C52DB7">
      <w:pPr>
        <w:pStyle w:val="Numberedparagraphs"/>
        <w:numPr>
          <w:ilvl w:val="0"/>
          <w:numId w:val="0"/>
        </w:numPr>
        <w:tabs>
          <w:tab w:val="left" w:pos="567"/>
        </w:tabs>
      </w:pPr>
    </w:p>
    <w:p w14:paraId="231B5D87" w14:textId="04932E5B" w:rsidR="005A0FBD" w:rsidRPr="00CB6343" w:rsidRDefault="005A0FBD" w:rsidP="00C52DB7">
      <w:pPr>
        <w:pStyle w:val="Numberedparagraphs"/>
        <w:tabs>
          <w:tab w:val="left" w:pos="567"/>
        </w:tabs>
      </w:pPr>
      <w:r w:rsidRPr="00CB6343">
        <w:t xml:space="preserve">La Corte verifica que la presente solicitud de medidas provisionales no se relaciona con un caso en conocimiento de </w:t>
      </w:r>
      <w:r w:rsidR="000737F1">
        <w:t>este Tribunal</w:t>
      </w:r>
      <w:r w:rsidRPr="00CB6343">
        <w:t>. Asimismo, la Comisión informó que no ha recibido una petición individual sobre el fondo del caso, por lo que la medida atendería a la dimens</w:t>
      </w:r>
      <w:r w:rsidR="004E5994">
        <w:t>ión tutelar de dicho mecanismo.</w:t>
      </w:r>
      <w:r w:rsidR="005774FB" w:rsidRPr="00CB6343">
        <w:t xml:space="preserve"> </w:t>
      </w:r>
      <w:r w:rsidR="00AE7EA1" w:rsidRPr="00CB6343">
        <w:t>Al respecto</w:t>
      </w:r>
      <w:r w:rsidR="000737F1">
        <w:t>,</w:t>
      </w:r>
      <w:r w:rsidR="00AE7EA1" w:rsidRPr="00CB6343">
        <w:t xml:space="preserve"> esta Corte</w:t>
      </w:r>
      <w:r w:rsidR="00AE7EA1" w:rsidRPr="00CB6343">
        <w:rPr>
          <w:lang w:val="es-VE"/>
        </w:rPr>
        <w:t xml:space="preserve"> ha señalado que, en vista del carácter tutelar de las medidas provisionales, excepcionalmente, </w:t>
      </w:r>
      <w:r w:rsidR="00E62FA6" w:rsidRPr="00CB6343">
        <w:rPr>
          <w:lang w:val="es-VE"/>
        </w:rPr>
        <w:t>puede ordenarlas</w:t>
      </w:r>
      <w:r w:rsidR="00AE7EA1" w:rsidRPr="00CB6343">
        <w:rPr>
          <w:lang w:val="es-VE"/>
        </w:rPr>
        <w:t xml:space="preserve"> aun cuando no exista propiamente un caso contencioso en el </w:t>
      </w:r>
      <w:r w:rsidR="00190A69">
        <w:rPr>
          <w:lang w:val="es-VE"/>
        </w:rPr>
        <w:t>s</w:t>
      </w:r>
      <w:r w:rsidR="00AE7EA1" w:rsidRPr="00CB6343">
        <w:rPr>
          <w:lang w:val="es-VE"/>
        </w:rPr>
        <w:t xml:space="preserve">istema </w:t>
      </w:r>
      <w:r w:rsidR="00190A69">
        <w:rPr>
          <w:lang w:val="es-VE"/>
        </w:rPr>
        <w:t>i</w:t>
      </w:r>
      <w:r w:rsidR="00AE7EA1" w:rsidRPr="00CB6343">
        <w:rPr>
          <w:lang w:val="es-VE"/>
        </w:rPr>
        <w:t xml:space="preserve">nteramericano, en situaciones que, </w:t>
      </w:r>
      <w:r w:rsidR="00AE7EA1" w:rsidRPr="00CB6343">
        <w:rPr>
          <w:i/>
          <w:lang w:val="es-VE"/>
        </w:rPr>
        <w:t>prima facie</w:t>
      </w:r>
      <w:r w:rsidR="00AE7EA1" w:rsidRPr="00CB6343">
        <w:rPr>
          <w:lang w:val="es-VE"/>
        </w:rPr>
        <w:t>, puedan tener como resultado una afectación grave e inminente de derechos humanos</w:t>
      </w:r>
      <w:r w:rsidR="005774FB" w:rsidRPr="00CB6343">
        <w:rPr>
          <w:rStyle w:val="FootnoteReference"/>
          <w:lang w:val="es-VE"/>
        </w:rPr>
        <w:footnoteReference w:id="5"/>
      </w:r>
      <w:r w:rsidR="00AE7EA1" w:rsidRPr="00CB6343">
        <w:rPr>
          <w:lang w:val="es-VE"/>
        </w:rPr>
        <w:t>. Para ello, se debe hacer una valoración del problema planteado, la efectividad de las acciones estatales frente a la situación descrita y el grado de desprotección en que quedarían las personas sobre quienes se solicitan medidas en caso de que éstas no sean adoptadas</w:t>
      </w:r>
      <w:r w:rsidR="005774FB" w:rsidRPr="00CB6343">
        <w:rPr>
          <w:rStyle w:val="FootnoteReference"/>
          <w:lang w:val="es-VE"/>
        </w:rPr>
        <w:footnoteReference w:id="6"/>
      </w:r>
      <w:r w:rsidR="00AE7EA1" w:rsidRPr="00CB6343">
        <w:rPr>
          <w:lang w:val="es-VE"/>
        </w:rPr>
        <w:t xml:space="preserve">. Para lograr este objetivo es necesario que la Comisión Interamericana presente una motivación suficiente que abarque los criterios señalados y que </w:t>
      </w:r>
      <w:r w:rsidR="00AE7EA1" w:rsidRPr="00CB6343">
        <w:rPr>
          <w:lang w:val="es-VE"/>
        </w:rPr>
        <w:lastRenderedPageBreak/>
        <w:t>el Estado no demuestre en forma clara y suficiente la efectividad de determinadas medidas que haya adoptado en el fuero interno</w:t>
      </w:r>
      <w:r w:rsidR="00AE7EA1" w:rsidRPr="00CB6343">
        <w:rPr>
          <w:rStyle w:val="FootnoteReference"/>
          <w:lang w:val="es-VE"/>
        </w:rPr>
        <w:footnoteReference w:id="7"/>
      </w:r>
      <w:r w:rsidR="00AE7EA1" w:rsidRPr="00CB6343">
        <w:rPr>
          <w:lang w:val="es-VE"/>
        </w:rPr>
        <w:t>.</w:t>
      </w:r>
    </w:p>
    <w:p w14:paraId="75F937ED" w14:textId="77777777" w:rsidR="006E02D1" w:rsidRPr="00CB6343" w:rsidRDefault="006E02D1" w:rsidP="006E02D1">
      <w:pPr>
        <w:pStyle w:val="Numberedparagraphs"/>
        <w:numPr>
          <w:ilvl w:val="0"/>
          <w:numId w:val="0"/>
        </w:numPr>
        <w:tabs>
          <w:tab w:val="left" w:pos="567"/>
        </w:tabs>
      </w:pPr>
    </w:p>
    <w:p w14:paraId="625571DD" w14:textId="1FB1FCF7" w:rsidR="006E02D1" w:rsidRPr="00CB6343" w:rsidRDefault="006E02D1" w:rsidP="00C52DB7">
      <w:pPr>
        <w:pStyle w:val="Numberedparagraphs"/>
        <w:tabs>
          <w:tab w:val="left" w:pos="567"/>
        </w:tabs>
      </w:pPr>
      <w:r w:rsidRPr="00CB6343">
        <w:t>A efectos de analizar la solicitud de medidas provisionales presentada por la Comisión, esta Corte examinará (A) los argumentos de la Comisión</w:t>
      </w:r>
      <w:r w:rsidR="004A36EA">
        <w:t>,</w:t>
      </w:r>
      <w:r w:rsidRPr="00CB6343">
        <w:t xml:space="preserve"> del Estado </w:t>
      </w:r>
      <w:r w:rsidR="004A36EA">
        <w:t xml:space="preserve">y de los representantes de la señora Sala </w:t>
      </w:r>
      <w:r w:rsidRPr="00CB6343">
        <w:t>respecto de la solicitud de medidas provisionales, para luego realizar (B) las consideraciones que correspondan:</w:t>
      </w:r>
    </w:p>
    <w:p w14:paraId="5C31C842" w14:textId="77777777" w:rsidR="005A0FBD" w:rsidRPr="00CB6343" w:rsidRDefault="005A0FBD" w:rsidP="00C52DB7">
      <w:pPr>
        <w:pStyle w:val="ListParagraph"/>
        <w:tabs>
          <w:tab w:val="left" w:pos="567"/>
        </w:tabs>
        <w:spacing w:after="0" w:line="240" w:lineRule="auto"/>
        <w:ind w:left="0"/>
        <w:contextualSpacing w:val="0"/>
        <w:jc w:val="both"/>
        <w:rPr>
          <w:sz w:val="20"/>
          <w:lang w:val="es-ES_tradnl"/>
        </w:rPr>
      </w:pPr>
    </w:p>
    <w:p w14:paraId="4DCED756" w14:textId="0869F548" w:rsidR="001745AC" w:rsidRPr="00CB6343" w:rsidRDefault="005A0FBD" w:rsidP="001745AC">
      <w:pPr>
        <w:pStyle w:val="Heading1"/>
        <w:tabs>
          <w:tab w:val="left" w:pos="567"/>
        </w:tabs>
      </w:pPr>
      <w:r w:rsidRPr="00CB6343">
        <w:t>A. Solicitud presentada por la Comisión</w:t>
      </w:r>
      <w:r w:rsidR="006E02D1" w:rsidRPr="00CB6343">
        <w:t xml:space="preserve"> y observaciones del Estado</w:t>
      </w:r>
      <w:r w:rsidR="00FB6C18" w:rsidRPr="00CB6343">
        <w:t xml:space="preserve"> y los representantes </w:t>
      </w:r>
    </w:p>
    <w:p w14:paraId="23E2406F" w14:textId="77777777" w:rsidR="001745AC" w:rsidRPr="00CB6343" w:rsidRDefault="001745AC" w:rsidP="001745AC">
      <w:pPr>
        <w:rPr>
          <w:lang w:val="es-CR"/>
        </w:rPr>
      </w:pPr>
    </w:p>
    <w:p w14:paraId="443319EE" w14:textId="32F25E62" w:rsidR="00AB19AE" w:rsidRPr="00CB6343" w:rsidRDefault="00AB19AE" w:rsidP="00AB19AE">
      <w:pPr>
        <w:pStyle w:val="Numberedparagraphs"/>
        <w:tabs>
          <w:tab w:val="left" w:pos="567"/>
        </w:tabs>
        <w:rPr>
          <w:lang w:val="es-CL"/>
        </w:rPr>
      </w:pPr>
      <w:bookmarkStart w:id="1" w:name="_Ref499035401"/>
      <w:r w:rsidRPr="00CB6343">
        <w:t xml:space="preserve">La </w:t>
      </w:r>
      <w:r w:rsidRPr="00CB6343">
        <w:rPr>
          <w:b/>
          <w:i/>
        </w:rPr>
        <w:t xml:space="preserve">Comisión </w:t>
      </w:r>
      <w:r w:rsidRPr="00CB6343">
        <w:t xml:space="preserve">informó que </w:t>
      </w:r>
      <w:r w:rsidRPr="00CB6343">
        <w:rPr>
          <w:lang w:val="es-ES"/>
        </w:rPr>
        <w:t>el 27 de julio de 2017, mediante Resolución 23/17</w:t>
      </w:r>
      <w:r w:rsidRPr="00CB6343">
        <w:rPr>
          <w:vertAlign w:val="superscript"/>
          <w:lang w:val="es-ES"/>
        </w:rPr>
        <w:footnoteReference w:id="8"/>
      </w:r>
      <w:r w:rsidRPr="00CB6343">
        <w:rPr>
          <w:lang w:val="es-ES"/>
        </w:rPr>
        <w:t xml:space="preserve">, otorgó medidas cautelares a la señora Milagro Sala, para garantizar su vida e integridad personal en el contexto de la detención preventiva que actualmente se encuentra. Sin embargo, de acuerdo a la Comisión, </w:t>
      </w:r>
      <w:r w:rsidR="001F6362" w:rsidRPr="00CB6343">
        <w:rPr>
          <w:lang w:val="es-ES"/>
        </w:rPr>
        <w:t>el Estado incumplió</w:t>
      </w:r>
      <w:r w:rsidRPr="00CB6343">
        <w:rPr>
          <w:lang w:val="es-ES"/>
        </w:rPr>
        <w:t xml:space="preserve"> estas medidas cautelares y agudiz</w:t>
      </w:r>
      <w:r w:rsidR="001F6362" w:rsidRPr="00CB6343">
        <w:rPr>
          <w:lang w:val="es-ES"/>
        </w:rPr>
        <w:t>ó</w:t>
      </w:r>
      <w:r w:rsidRPr="00CB6343">
        <w:rPr>
          <w:lang w:val="es-ES"/>
        </w:rPr>
        <w:t> la situació</w:t>
      </w:r>
      <w:r w:rsidR="00FA672D">
        <w:rPr>
          <w:lang w:val="es-ES"/>
        </w:rPr>
        <w:t>n de riesgo para la señora Sala. Explicó que</w:t>
      </w:r>
      <w:r w:rsidRPr="00CB6343">
        <w:rPr>
          <w:lang w:val="es-ES"/>
        </w:rPr>
        <w:t xml:space="preserve"> </w:t>
      </w:r>
      <w:r w:rsidR="00FA672D">
        <w:rPr>
          <w:lang w:val="es-ES"/>
        </w:rPr>
        <w:t xml:space="preserve">Argentina </w:t>
      </w:r>
      <w:r w:rsidR="001F6362" w:rsidRPr="00CB6343">
        <w:rPr>
          <w:lang w:val="es-ES"/>
        </w:rPr>
        <w:t xml:space="preserve">adoptó provisiones </w:t>
      </w:r>
      <w:r w:rsidRPr="00CB6343">
        <w:rPr>
          <w:lang w:val="es-ES"/>
        </w:rPr>
        <w:t xml:space="preserve">que profundizan </w:t>
      </w:r>
      <w:r w:rsidR="001F6362" w:rsidRPr="00CB6343">
        <w:rPr>
          <w:lang w:val="es-ES"/>
        </w:rPr>
        <w:t xml:space="preserve">su </w:t>
      </w:r>
      <w:r w:rsidRPr="00CB6343">
        <w:rPr>
          <w:lang w:val="es-ES"/>
        </w:rPr>
        <w:t>situación de hostigamiento y estigmatización</w:t>
      </w:r>
      <w:r w:rsidR="00FA672D">
        <w:rPr>
          <w:lang w:val="es-ES"/>
        </w:rPr>
        <w:t xml:space="preserve"> y que </w:t>
      </w:r>
      <w:r w:rsidRPr="00CB6343">
        <w:rPr>
          <w:lang w:val="es-ES"/>
        </w:rPr>
        <w:t>pondría</w:t>
      </w:r>
      <w:r w:rsidR="001F6362" w:rsidRPr="00CB6343">
        <w:rPr>
          <w:lang w:val="es-ES"/>
        </w:rPr>
        <w:t>n</w:t>
      </w:r>
      <w:r w:rsidRPr="00CB6343">
        <w:rPr>
          <w:lang w:val="es-ES"/>
        </w:rPr>
        <w:t xml:space="preserve"> en serio riesgo su integridad personal y su vida, teniendo en cuenta el delicado estado de salud de la beneficiaria</w:t>
      </w:r>
      <w:r w:rsidR="001F6362" w:rsidRPr="00CB6343">
        <w:rPr>
          <w:lang w:val="es-ES"/>
        </w:rPr>
        <w:t>, quien</w:t>
      </w:r>
      <w:r w:rsidRPr="00CB6343">
        <w:rPr>
          <w:lang w:val="es-ES"/>
        </w:rPr>
        <w:t xml:space="preserve"> recientemente se causó una nueva lesión por la presión que le </w:t>
      </w:r>
      <w:r w:rsidR="005E2DA5">
        <w:rPr>
          <w:lang w:val="es-ES"/>
        </w:rPr>
        <w:t xml:space="preserve">causó </w:t>
      </w:r>
      <w:bookmarkEnd w:id="1"/>
      <w:r w:rsidR="005E2DA5" w:rsidRPr="00CB6343">
        <w:rPr>
          <w:lang w:val="es-ES"/>
        </w:rPr>
        <w:t>el reciente retorno a la P</w:t>
      </w:r>
      <w:r w:rsidR="005E2DA5">
        <w:rPr>
          <w:lang w:val="es-ES"/>
        </w:rPr>
        <w:t>enitenciaría de “Alto Comedero”.</w:t>
      </w:r>
    </w:p>
    <w:p w14:paraId="127DC929" w14:textId="77777777" w:rsidR="00AB19AE" w:rsidRPr="00CB6343" w:rsidRDefault="00AB19AE" w:rsidP="00AB19AE">
      <w:pPr>
        <w:pStyle w:val="Numberedparagraphs"/>
        <w:numPr>
          <w:ilvl w:val="0"/>
          <w:numId w:val="0"/>
        </w:numPr>
        <w:tabs>
          <w:tab w:val="left" w:pos="567"/>
        </w:tabs>
        <w:rPr>
          <w:lang w:val="es-CL"/>
        </w:rPr>
      </w:pPr>
    </w:p>
    <w:p w14:paraId="5AAEB59F" w14:textId="359F00F0" w:rsidR="001745AC" w:rsidRPr="00CB6343" w:rsidRDefault="001745AC" w:rsidP="001745AC">
      <w:pPr>
        <w:pStyle w:val="Numberedparagraphs"/>
        <w:tabs>
          <w:tab w:val="left" w:pos="567"/>
        </w:tabs>
        <w:rPr>
          <w:lang w:val="es-CL"/>
        </w:rPr>
      </w:pPr>
      <w:bookmarkStart w:id="2" w:name="_Ref499041324"/>
      <w:r w:rsidRPr="00CB6343">
        <w:t>La Comisión</w:t>
      </w:r>
      <w:r w:rsidR="00AB19AE" w:rsidRPr="00CB6343">
        <w:t xml:space="preserve"> pres</w:t>
      </w:r>
      <w:r w:rsidRPr="00CB6343">
        <w:t>e</w:t>
      </w:r>
      <w:r w:rsidR="00AB19AE" w:rsidRPr="00CB6343">
        <w:t>n</w:t>
      </w:r>
      <w:r w:rsidRPr="00CB6343">
        <w:t>tó los siguientes antecedentes relacionados con la solicitud de medidas provisionales, a saber:</w:t>
      </w:r>
      <w:bookmarkEnd w:id="2"/>
      <w:r w:rsidRPr="00CB6343">
        <w:t xml:space="preserve"> </w:t>
      </w:r>
    </w:p>
    <w:p w14:paraId="119DB59E" w14:textId="77777777" w:rsidR="001745AC" w:rsidRPr="00CB6343" w:rsidRDefault="001745AC" w:rsidP="001745AC">
      <w:pPr>
        <w:widowControl w:val="0"/>
        <w:autoSpaceDE w:val="0"/>
        <w:autoSpaceDN w:val="0"/>
        <w:adjustRightInd w:val="0"/>
        <w:jc w:val="both"/>
        <w:rPr>
          <w:lang w:val="es-ES"/>
        </w:rPr>
      </w:pPr>
    </w:p>
    <w:p w14:paraId="6A4D38A6" w14:textId="40A6A5B7" w:rsidR="001745AC" w:rsidRPr="00CB6343" w:rsidRDefault="001745AC" w:rsidP="00B61D8C">
      <w:pPr>
        <w:pStyle w:val="ListParagraph"/>
        <w:numPr>
          <w:ilvl w:val="0"/>
          <w:numId w:val="8"/>
        </w:numPr>
        <w:spacing w:after="0" w:line="240" w:lineRule="auto"/>
        <w:jc w:val="both"/>
        <w:rPr>
          <w:rFonts w:ascii="Verdana" w:hAnsi="Verdana" w:cs="Arial"/>
          <w:sz w:val="20"/>
          <w:szCs w:val="20"/>
          <w:lang w:val="es-CL"/>
        </w:rPr>
      </w:pPr>
      <w:r w:rsidRPr="00CB6343">
        <w:rPr>
          <w:rFonts w:ascii="Verdana" w:hAnsi="Verdana" w:cs="Arial"/>
          <w:sz w:val="20"/>
          <w:szCs w:val="20"/>
          <w:lang w:val="es-CL"/>
        </w:rPr>
        <w:t xml:space="preserve">La señora Milagro Sala es indígena y lideresa de la “Organización Barrial Túpac Amaru”. En tal asociación, Milagro Sala habría trabajado por las familias desalojadas de Alto Comedero, un barrio jujeño con alta concentración de pobreza. Los representantes indicaron ante la Comisión que la señora Sala fue electa diputada provincial de Jujuy y diputada del </w:t>
      </w:r>
      <w:proofErr w:type="spellStart"/>
      <w:r w:rsidRPr="00CB6343">
        <w:rPr>
          <w:rFonts w:ascii="Verdana" w:hAnsi="Verdana" w:cs="Arial"/>
          <w:sz w:val="20"/>
          <w:szCs w:val="20"/>
          <w:lang w:val="es-CL"/>
        </w:rPr>
        <w:t>Parlasur</w:t>
      </w:r>
      <w:proofErr w:type="spellEnd"/>
      <w:r w:rsidRPr="00CB6343">
        <w:rPr>
          <w:rFonts w:ascii="Verdana" w:hAnsi="Verdana" w:cs="Arial"/>
          <w:sz w:val="20"/>
          <w:szCs w:val="20"/>
          <w:lang w:val="es-CL"/>
        </w:rPr>
        <w:t xml:space="preserve"> en </w:t>
      </w:r>
      <w:r w:rsidR="0017546B">
        <w:rPr>
          <w:rFonts w:ascii="Verdana" w:hAnsi="Verdana" w:cs="Arial"/>
          <w:sz w:val="20"/>
          <w:szCs w:val="20"/>
          <w:lang w:val="es-CL"/>
        </w:rPr>
        <w:t xml:space="preserve">octubre </w:t>
      </w:r>
      <w:r w:rsidRPr="00CB6343">
        <w:rPr>
          <w:rFonts w:ascii="Verdana" w:hAnsi="Verdana" w:cs="Arial"/>
          <w:sz w:val="20"/>
          <w:szCs w:val="20"/>
          <w:lang w:val="es-CL"/>
        </w:rPr>
        <w:t xml:space="preserve">de 2015. </w:t>
      </w:r>
    </w:p>
    <w:p w14:paraId="2E0A8F7A" w14:textId="77777777" w:rsidR="001745AC" w:rsidRPr="00CB6343" w:rsidRDefault="001745AC" w:rsidP="001745AC">
      <w:pPr>
        <w:pStyle w:val="ListParagraph"/>
        <w:spacing w:after="0" w:line="240" w:lineRule="auto"/>
        <w:jc w:val="both"/>
        <w:rPr>
          <w:rFonts w:ascii="Verdana" w:hAnsi="Verdana" w:cs="Arial"/>
          <w:sz w:val="20"/>
          <w:szCs w:val="20"/>
          <w:lang w:val="es-CL"/>
        </w:rPr>
      </w:pPr>
    </w:p>
    <w:p w14:paraId="54910E1D" w14:textId="63C7D427" w:rsidR="00AB19AE" w:rsidRPr="00CB6343" w:rsidRDefault="001745AC" w:rsidP="00B61D8C">
      <w:pPr>
        <w:pStyle w:val="ListParagraph"/>
        <w:numPr>
          <w:ilvl w:val="0"/>
          <w:numId w:val="8"/>
        </w:numPr>
        <w:spacing w:after="0" w:line="240" w:lineRule="auto"/>
        <w:jc w:val="both"/>
        <w:rPr>
          <w:rFonts w:ascii="Verdana" w:hAnsi="Verdana" w:cs="Arial"/>
          <w:sz w:val="20"/>
          <w:szCs w:val="20"/>
          <w:lang w:val="es-CL"/>
        </w:rPr>
      </w:pPr>
      <w:r w:rsidRPr="00CB6343">
        <w:rPr>
          <w:rFonts w:ascii="Verdana" w:hAnsi="Verdana"/>
          <w:sz w:val="20"/>
          <w:szCs w:val="20"/>
          <w:lang w:val="es-ES_tradnl"/>
        </w:rPr>
        <w:t>La señora Milagro Sala está siendo procesada penalmente en varias causas</w:t>
      </w:r>
      <w:r w:rsidR="00735B7D" w:rsidRPr="00CB6343">
        <w:rPr>
          <w:rFonts w:ascii="Verdana" w:hAnsi="Verdana"/>
          <w:sz w:val="20"/>
          <w:szCs w:val="20"/>
          <w:lang w:val="es-ES_tradnl"/>
        </w:rPr>
        <w:t xml:space="preserve">, por </w:t>
      </w:r>
      <w:r w:rsidR="00580A89">
        <w:rPr>
          <w:rFonts w:ascii="Verdana" w:hAnsi="Verdana"/>
          <w:sz w:val="20"/>
          <w:szCs w:val="20"/>
          <w:lang w:val="es-ES_tradnl"/>
        </w:rPr>
        <w:t xml:space="preserve">algunas de </w:t>
      </w:r>
      <w:r w:rsidR="00735B7D" w:rsidRPr="00CB6343">
        <w:rPr>
          <w:rFonts w:ascii="Verdana" w:hAnsi="Verdana"/>
          <w:sz w:val="20"/>
          <w:szCs w:val="20"/>
          <w:lang w:val="es-ES_tradnl"/>
        </w:rPr>
        <w:t>las cuales</w:t>
      </w:r>
      <w:r w:rsidRPr="00CB6343">
        <w:rPr>
          <w:rFonts w:ascii="Verdana" w:hAnsi="Verdana"/>
          <w:sz w:val="20"/>
          <w:szCs w:val="20"/>
          <w:lang w:val="es-ES_tradnl"/>
        </w:rPr>
        <w:t xml:space="preserve"> le fue impuesta </w:t>
      </w:r>
      <w:r w:rsidR="00580A89">
        <w:rPr>
          <w:rFonts w:ascii="Verdana" w:hAnsi="Verdana"/>
          <w:sz w:val="20"/>
          <w:szCs w:val="20"/>
          <w:lang w:val="es-ES_tradnl"/>
        </w:rPr>
        <w:t xml:space="preserve">una </w:t>
      </w:r>
      <w:r w:rsidR="00845EC1" w:rsidRPr="00CB6343">
        <w:rPr>
          <w:rFonts w:ascii="Verdana" w:hAnsi="Verdana"/>
          <w:sz w:val="20"/>
          <w:szCs w:val="20"/>
          <w:lang w:val="es-ES_tradnl"/>
        </w:rPr>
        <w:t>medida de prisión preventiva</w:t>
      </w:r>
      <w:r w:rsidRPr="00CB6343">
        <w:rPr>
          <w:rFonts w:ascii="Verdana" w:hAnsi="Verdana"/>
          <w:sz w:val="20"/>
          <w:szCs w:val="20"/>
          <w:lang w:val="es-ES_tradnl"/>
        </w:rPr>
        <w:t xml:space="preserve">. Específicamente, el 16 de enero de 2016, un juez emitió una orden de detención en contra de la señora Milagro Sala por el presunto delito de “instigación a cometer delitos y sedición”. </w:t>
      </w:r>
      <w:r w:rsidR="00735B7D" w:rsidRPr="00CB6343">
        <w:rPr>
          <w:rFonts w:ascii="Verdana" w:hAnsi="Verdana"/>
          <w:sz w:val="20"/>
          <w:szCs w:val="20"/>
          <w:lang w:val="es-ES_tradnl"/>
        </w:rPr>
        <w:t>T</w:t>
      </w:r>
      <w:r w:rsidRPr="00CB6343">
        <w:rPr>
          <w:rFonts w:ascii="Verdana" w:hAnsi="Verdana"/>
          <w:sz w:val="20"/>
          <w:szCs w:val="20"/>
          <w:lang w:val="es-ES_tradnl"/>
        </w:rPr>
        <w:t xml:space="preserve">ras la interposición de un recurso de hábeas corpus, </w:t>
      </w:r>
      <w:r w:rsidR="00735B7D" w:rsidRPr="00CB6343">
        <w:rPr>
          <w:rFonts w:ascii="Verdana" w:hAnsi="Verdana"/>
          <w:sz w:val="20"/>
          <w:szCs w:val="20"/>
          <w:lang w:val="es-ES_tradnl"/>
        </w:rPr>
        <w:t xml:space="preserve">el 29 de enero de 2016 </w:t>
      </w:r>
      <w:r w:rsidRPr="00CB6343">
        <w:rPr>
          <w:rFonts w:ascii="Verdana" w:hAnsi="Verdana"/>
          <w:sz w:val="20"/>
          <w:szCs w:val="20"/>
          <w:lang w:val="es-ES_tradnl"/>
        </w:rPr>
        <w:t xml:space="preserve">el juez resolvió la excarcelación de la señora Sala por </w:t>
      </w:r>
      <w:r w:rsidR="00735B7D" w:rsidRPr="00CB6343">
        <w:rPr>
          <w:rFonts w:ascii="Verdana" w:hAnsi="Verdana"/>
          <w:sz w:val="20"/>
          <w:szCs w:val="20"/>
          <w:lang w:val="es-ES_tradnl"/>
        </w:rPr>
        <w:t xml:space="preserve">dicha </w:t>
      </w:r>
      <w:r w:rsidRPr="00CB6343">
        <w:rPr>
          <w:rFonts w:ascii="Verdana" w:hAnsi="Verdana"/>
          <w:sz w:val="20"/>
          <w:szCs w:val="20"/>
          <w:lang w:val="es-ES_tradnl"/>
        </w:rPr>
        <w:t>causa</w:t>
      </w:r>
      <w:r w:rsidR="00FB6C18" w:rsidRPr="00CB6343">
        <w:rPr>
          <w:rFonts w:ascii="Verdana" w:hAnsi="Verdana"/>
          <w:sz w:val="20"/>
          <w:szCs w:val="20"/>
          <w:lang w:val="es-ES_tradnl"/>
        </w:rPr>
        <w:t>. No obstante,</w:t>
      </w:r>
      <w:r w:rsidRPr="00CB6343">
        <w:rPr>
          <w:rFonts w:ascii="Verdana" w:hAnsi="Verdana"/>
          <w:sz w:val="20"/>
          <w:szCs w:val="20"/>
          <w:lang w:val="es-ES_tradnl"/>
        </w:rPr>
        <w:t xml:space="preserve"> </w:t>
      </w:r>
      <w:r w:rsidRPr="00CB6343">
        <w:rPr>
          <w:rFonts w:ascii="Verdana" w:hAnsi="Verdana" w:cs="Calibri"/>
          <w:sz w:val="20"/>
          <w:szCs w:val="20"/>
          <w:lang w:val="es-ES_tradnl"/>
        </w:rPr>
        <w:t xml:space="preserve">ese mismo día </w:t>
      </w:r>
      <w:r w:rsidR="00FB6C18" w:rsidRPr="00CB6343">
        <w:rPr>
          <w:rFonts w:ascii="Verdana" w:hAnsi="Verdana" w:cs="Calibri"/>
          <w:sz w:val="20"/>
          <w:szCs w:val="20"/>
          <w:lang w:val="es-ES_tradnl"/>
        </w:rPr>
        <w:t xml:space="preserve">quedó detenida </w:t>
      </w:r>
      <w:r w:rsidRPr="00CB6343">
        <w:rPr>
          <w:rFonts w:ascii="Verdana" w:hAnsi="Verdana" w:cs="Calibri"/>
          <w:sz w:val="20"/>
          <w:szCs w:val="20"/>
          <w:lang w:val="es-ES_tradnl"/>
        </w:rPr>
        <w:t xml:space="preserve">por </w:t>
      </w:r>
      <w:r w:rsidR="00735B7D" w:rsidRPr="00CB6343">
        <w:rPr>
          <w:rFonts w:ascii="Verdana" w:hAnsi="Verdana" w:cs="Calibri"/>
          <w:sz w:val="20"/>
          <w:szCs w:val="20"/>
          <w:lang w:val="es-ES_tradnl"/>
        </w:rPr>
        <w:t xml:space="preserve">otra </w:t>
      </w:r>
      <w:r w:rsidRPr="00CB6343">
        <w:rPr>
          <w:rFonts w:ascii="Verdana" w:hAnsi="Verdana" w:cs="Calibri"/>
          <w:sz w:val="20"/>
          <w:szCs w:val="20"/>
          <w:lang w:val="es-ES_tradnl"/>
        </w:rPr>
        <w:t>causa iniciada el 15 de enero</w:t>
      </w:r>
      <w:r w:rsidR="00FB6C18" w:rsidRPr="00CB6343">
        <w:rPr>
          <w:rFonts w:ascii="Verdana" w:hAnsi="Verdana" w:cs="Calibri"/>
          <w:sz w:val="20"/>
          <w:szCs w:val="20"/>
          <w:lang w:val="es-ES_tradnl"/>
        </w:rPr>
        <w:t xml:space="preserve"> </w:t>
      </w:r>
      <w:r w:rsidRPr="00CB6343">
        <w:rPr>
          <w:rFonts w:ascii="Verdana" w:hAnsi="Verdana"/>
          <w:sz w:val="20"/>
          <w:szCs w:val="20"/>
          <w:lang w:val="es-ES_tradnl"/>
        </w:rPr>
        <w:t>por los delitos de “defraudación en perjuicio del Estado, extorsión y asociación ilícita”</w:t>
      </w:r>
      <w:r w:rsidRPr="00CB6343">
        <w:rPr>
          <w:rFonts w:ascii="Verdana" w:hAnsi="Verdana" w:cs="Calibri"/>
          <w:sz w:val="20"/>
          <w:szCs w:val="20"/>
          <w:lang w:val="es-ES_tradnl"/>
        </w:rPr>
        <w:t xml:space="preserve">. </w:t>
      </w:r>
      <w:r w:rsidR="00AB19AE" w:rsidRPr="00CB6343">
        <w:rPr>
          <w:rFonts w:ascii="Verdana" w:hAnsi="Verdana" w:cs="Calibri"/>
          <w:sz w:val="20"/>
          <w:szCs w:val="20"/>
          <w:lang w:val="es-ES_tradnl"/>
        </w:rPr>
        <w:t xml:space="preserve">Como consecuencia de dichas medidas, </w:t>
      </w:r>
      <w:r w:rsidRPr="00CB6343">
        <w:rPr>
          <w:rFonts w:ascii="Verdana" w:hAnsi="Verdana" w:cs="Calibri"/>
          <w:sz w:val="20"/>
          <w:szCs w:val="20"/>
          <w:lang w:val="es-ES_tradnl"/>
        </w:rPr>
        <w:t xml:space="preserve">la señora Milagro Sala </w:t>
      </w:r>
      <w:r w:rsidR="00AB19AE" w:rsidRPr="00CB6343">
        <w:rPr>
          <w:rFonts w:ascii="Verdana" w:hAnsi="Verdana" w:cs="Calibri"/>
          <w:sz w:val="20"/>
          <w:szCs w:val="20"/>
          <w:lang w:val="es-ES_tradnl"/>
        </w:rPr>
        <w:t xml:space="preserve">fue </w:t>
      </w:r>
      <w:r w:rsidRPr="00CB6343">
        <w:rPr>
          <w:rFonts w:ascii="Verdana" w:hAnsi="Verdana" w:cs="Calibri"/>
          <w:sz w:val="20"/>
          <w:szCs w:val="20"/>
          <w:lang w:val="es-ES_tradnl"/>
        </w:rPr>
        <w:t xml:space="preserve">privada de libertad en la Unidad </w:t>
      </w:r>
      <w:r w:rsidRPr="00CB6343">
        <w:rPr>
          <w:rFonts w:ascii="Verdana" w:hAnsi="Verdana"/>
          <w:sz w:val="20"/>
          <w:szCs w:val="20"/>
          <w:lang w:val="es-ES_tradnl"/>
        </w:rPr>
        <w:t>3 de Mujeres del Servicio Penitenciario de la Provincia de Jujuy, conocido como el “Penal del Alto Comedero”.</w:t>
      </w:r>
    </w:p>
    <w:p w14:paraId="02352D28" w14:textId="77777777" w:rsidR="001F1491" w:rsidRPr="00CB6343" w:rsidRDefault="001F1491" w:rsidP="00735B7D">
      <w:pPr>
        <w:jc w:val="both"/>
        <w:rPr>
          <w:rFonts w:cs="Arial"/>
          <w:lang w:val="es-CL"/>
        </w:rPr>
      </w:pPr>
    </w:p>
    <w:p w14:paraId="2C91743C" w14:textId="07390A85" w:rsidR="0029274E" w:rsidRPr="00CB6343" w:rsidRDefault="00AB19AE" w:rsidP="00DA034D">
      <w:pPr>
        <w:pStyle w:val="ListParagraph"/>
        <w:numPr>
          <w:ilvl w:val="0"/>
          <w:numId w:val="8"/>
        </w:numPr>
        <w:spacing w:after="0" w:line="240" w:lineRule="auto"/>
        <w:jc w:val="both"/>
        <w:rPr>
          <w:rFonts w:cs="Arial"/>
          <w:lang w:val="es-CL"/>
        </w:rPr>
      </w:pPr>
      <w:r w:rsidRPr="00CB6343">
        <w:rPr>
          <w:rFonts w:ascii="Verdana" w:hAnsi="Verdana" w:cs="Calibri"/>
          <w:sz w:val="20"/>
          <w:szCs w:val="20"/>
          <w:lang w:val="es-ES_tradnl"/>
        </w:rPr>
        <w:t>De acuerdo a los representantes, l</w:t>
      </w:r>
      <w:r w:rsidR="001745AC" w:rsidRPr="00CB6343">
        <w:rPr>
          <w:rFonts w:ascii="Verdana" w:hAnsi="Verdana" w:cs="Calibri"/>
          <w:sz w:val="20"/>
          <w:szCs w:val="20"/>
          <w:lang w:val="es-ES_tradnl"/>
        </w:rPr>
        <w:t>os procesos penales y prisiones preventivas han venido acompañados de una presunta campaña de estigmatización</w:t>
      </w:r>
      <w:r w:rsidR="00DA034D" w:rsidRPr="00CB6343">
        <w:rPr>
          <w:rFonts w:ascii="Verdana" w:hAnsi="Verdana" w:cs="Calibri"/>
          <w:sz w:val="20"/>
          <w:szCs w:val="20"/>
          <w:lang w:val="es-ES_tradnl"/>
        </w:rPr>
        <w:t>,</w:t>
      </w:r>
      <w:r w:rsidR="009500AF">
        <w:rPr>
          <w:rFonts w:ascii="Verdana" w:hAnsi="Verdana" w:cs="Calibri"/>
          <w:sz w:val="20"/>
          <w:szCs w:val="20"/>
          <w:lang w:val="es-ES_tradnl"/>
        </w:rPr>
        <w:t xml:space="preserve"> que ha incluido</w:t>
      </w:r>
      <w:r w:rsidR="0033063A">
        <w:rPr>
          <w:rFonts w:ascii="Verdana" w:hAnsi="Verdana" w:cs="Calibri"/>
          <w:sz w:val="20"/>
          <w:szCs w:val="20"/>
          <w:lang w:val="es-ES_tradnl"/>
        </w:rPr>
        <w:t xml:space="preserve"> </w:t>
      </w:r>
      <w:r w:rsidR="001745AC" w:rsidRPr="00CB6343">
        <w:rPr>
          <w:rFonts w:ascii="Verdana" w:hAnsi="Verdana" w:cs="Calibri"/>
          <w:sz w:val="20"/>
          <w:szCs w:val="20"/>
          <w:lang w:val="es-ES_tradnl"/>
        </w:rPr>
        <w:t>declaraciones de altos funcionarios</w:t>
      </w:r>
      <w:r w:rsidR="00DA034D" w:rsidRPr="00CB6343">
        <w:rPr>
          <w:rFonts w:ascii="Verdana" w:hAnsi="Verdana" w:cs="Calibri"/>
          <w:sz w:val="20"/>
          <w:szCs w:val="20"/>
          <w:lang w:val="es-ES_tradnl"/>
        </w:rPr>
        <w:t xml:space="preserve"> públicos</w:t>
      </w:r>
      <w:r w:rsidR="00735B7D" w:rsidRPr="00CB6343">
        <w:rPr>
          <w:rFonts w:ascii="Verdana" w:hAnsi="Verdana" w:cs="Calibri"/>
          <w:sz w:val="20"/>
          <w:szCs w:val="20"/>
          <w:lang w:val="es-ES_tradnl"/>
        </w:rPr>
        <w:t xml:space="preserve">, </w:t>
      </w:r>
      <w:r w:rsidR="00DA034D" w:rsidRPr="00CB6343">
        <w:rPr>
          <w:rFonts w:ascii="Verdana" w:hAnsi="Verdana" w:cs="Calibri"/>
          <w:sz w:val="20"/>
          <w:szCs w:val="20"/>
          <w:lang w:val="es-ES_tradnl"/>
        </w:rPr>
        <w:t xml:space="preserve">y de hostigamiento, por medio de </w:t>
      </w:r>
      <w:r w:rsidR="00DA034D" w:rsidRPr="00CB6343">
        <w:rPr>
          <w:rFonts w:ascii="Verdana" w:hAnsi="Verdana"/>
          <w:sz w:val="20"/>
          <w:szCs w:val="20"/>
          <w:lang w:val="es-ES_tradnl"/>
        </w:rPr>
        <w:t>la apertura constante de sumarios</w:t>
      </w:r>
      <w:r w:rsidR="00DA034D" w:rsidRPr="00CB6343">
        <w:rPr>
          <w:rFonts w:ascii="Verdana" w:hAnsi="Verdana" w:cs="Calibri"/>
          <w:sz w:val="20"/>
          <w:szCs w:val="20"/>
          <w:lang w:val="es-ES_tradnl"/>
        </w:rPr>
        <w:t xml:space="preserve"> administrativos</w:t>
      </w:r>
      <w:r w:rsidR="00DA034D" w:rsidRPr="00CB6343">
        <w:rPr>
          <w:rStyle w:val="FootnoteReference"/>
          <w:rFonts w:ascii="Verdana" w:hAnsi="Verdana" w:cs="Calibri"/>
          <w:sz w:val="20"/>
          <w:szCs w:val="20"/>
          <w:lang w:val="es-ES_tradnl"/>
        </w:rPr>
        <w:footnoteReference w:id="9"/>
      </w:r>
      <w:r w:rsidR="00DA034D" w:rsidRPr="00CB6343">
        <w:rPr>
          <w:rFonts w:ascii="Verdana" w:hAnsi="Verdana" w:cs="Calibri"/>
          <w:sz w:val="20"/>
          <w:szCs w:val="20"/>
          <w:lang w:val="es-ES_tradnl"/>
        </w:rPr>
        <w:t xml:space="preserve">. </w:t>
      </w:r>
      <w:r w:rsidR="00CE058E">
        <w:rPr>
          <w:rFonts w:ascii="Verdana" w:hAnsi="Verdana" w:cs="Calibri"/>
          <w:sz w:val="20"/>
          <w:szCs w:val="20"/>
          <w:lang w:val="es-ES_tradnl"/>
        </w:rPr>
        <w:t xml:space="preserve"> </w:t>
      </w:r>
      <w:r w:rsidR="00DA034D" w:rsidRPr="00CB6343">
        <w:rPr>
          <w:rFonts w:ascii="Verdana" w:hAnsi="Verdana" w:cs="Calibri"/>
          <w:sz w:val="20"/>
          <w:szCs w:val="20"/>
          <w:lang w:val="es-ES_tradnl"/>
        </w:rPr>
        <w:t xml:space="preserve">Ambos alegatos han sido negados </w:t>
      </w:r>
      <w:r w:rsidR="00DA034D" w:rsidRPr="00CB6343">
        <w:rPr>
          <w:rFonts w:ascii="Verdana" w:hAnsi="Verdana" w:cs="Calibri"/>
          <w:sz w:val="20"/>
          <w:szCs w:val="20"/>
          <w:lang w:val="es-ES_tradnl"/>
        </w:rPr>
        <w:lastRenderedPageBreak/>
        <w:t>por el Estado</w:t>
      </w:r>
      <w:r w:rsidR="00735B7D" w:rsidRPr="00CB6343">
        <w:rPr>
          <w:rStyle w:val="FootnoteReference"/>
          <w:rFonts w:ascii="Verdana" w:hAnsi="Verdana" w:cs="Calibri"/>
          <w:sz w:val="20"/>
          <w:szCs w:val="20"/>
          <w:lang w:val="es-ES_tradnl"/>
        </w:rPr>
        <w:footnoteReference w:id="10"/>
      </w:r>
      <w:r w:rsidR="009334F3">
        <w:rPr>
          <w:rFonts w:ascii="Verdana" w:hAnsi="Verdana" w:cs="Calibri"/>
          <w:sz w:val="20"/>
          <w:szCs w:val="20"/>
          <w:lang w:val="es-ES_tradnl"/>
        </w:rPr>
        <w:t>,</w:t>
      </w:r>
      <w:r w:rsidR="00DA034D" w:rsidRPr="00CB6343">
        <w:rPr>
          <w:rFonts w:ascii="Verdana" w:hAnsi="Verdana" w:cs="Calibri"/>
          <w:sz w:val="20"/>
          <w:szCs w:val="20"/>
          <w:lang w:val="es-ES_tradnl"/>
        </w:rPr>
        <w:t xml:space="preserve"> que además informó que se iniciaron investigaciones de los supuestos hostigamientos y </w:t>
      </w:r>
      <w:r w:rsidR="00DA034D" w:rsidRPr="00CB6343">
        <w:rPr>
          <w:rFonts w:ascii="Verdana" w:hAnsi="Verdana" w:cs="Calibri"/>
          <w:sz w:val="20"/>
          <w:szCs w:val="20"/>
          <w:lang w:val="es-CO"/>
        </w:rPr>
        <w:t>persecución por parte del personal penitenciario</w:t>
      </w:r>
      <w:r w:rsidR="00DA034D" w:rsidRPr="00CB6343">
        <w:rPr>
          <w:rFonts w:ascii="Verdana" w:hAnsi="Verdana" w:cs="Calibri"/>
          <w:sz w:val="20"/>
          <w:szCs w:val="20"/>
          <w:lang w:val="es-ES_tradnl"/>
        </w:rPr>
        <w:t xml:space="preserve">. </w:t>
      </w:r>
      <w:r w:rsidR="00735B7D" w:rsidRPr="00CB6343">
        <w:rPr>
          <w:rFonts w:ascii="Verdana" w:hAnsi="Verdana" w:cs="Calibri"/>
          <w:sz w:val="20"/>
          <w:szCs w:val="20"/>
          <w:lang w:val="es-ES_tradnl"/>
        </w:rPr>
        <w:t xml:space="preserve"> </w:t>
      </w:r>
    </w:p>
    <w:p w14:paraId="3A1202B1" w14:textId="77777777" w:rsidR="0029274E" w:rsidRPr="00CB6343" w:rsidRDefault="0029274E" w:rsidP="00AB19AE">
      <w:pPr>
        <w:pStyle w:val="ListParagraph"/>
        <w:spacing w:after="0" w:line="240" w:lineRule="auto"/>
        <w:jc w:val="both"/>
        <w:rPr>
          <w:rFonts w:ascii="Verdana" w:hAnsi="Verdana" w:cs="Arial"/>
          <w:sz w:val="20"/>
          <w:szCs w:val="20"/>
          <w:lang w:val="es-CL"/>
        </w:rPr>
      </w:pPr>
    </w:p>
    <w:p w14:paraId="5E0B921E" w14:textId="14C5A651" w:rsidR="004B5918" w:rsidRPr="00CB6343" w:rsidRDefault="001745AC" w:rsidP="00B61D8C">
      <w:pPr>
        <w:pStyle w:val="ListParagraph"/>
        <w:numPr>
          <w:ilvl w:val="0"/>
          <w:numId w:val="8"/>
        </w:numPr>
        <w:spacing w:after="0" w:line="240" w:lineRule="auto"/>
        <w:jc w:val="both"/>
        <w:rPr>
          <w:rFonts w:ascii="Verdana" w:hAnsi="Verdana" w:cs="Arial"/>
          <w:sz w:val="20"/>
          <w:szCs w:val="20"/>
          <w:lang w:val="es-CL"/>
        </w:rPr>
      </w:pPr>
      <w:r w:rsidRPr="00CB6343">
        <w:rPr>
          <w:rFonts w:ascii="Verdana" w:hAnsi="Verdana"/>
          <w:sz w:val="20"/>
          <w:szCs w:val="20"/>
          <w:lang w:val="es-ES_tradnl"/>
        </w:rPr>
        <w:t>Los representantes informaron que esto ha puesto en peligro su vida</w:t>
      </w:r>
      <w:r w:rsidR="00F3328C" w:rsidRPr="00CB6343">
        <w:rPr>
          <w:rFonts w:ascii="Verdana" w:hAnsi="Verdana"/>
          <w:sz w:val="20"/>
          <w:szCs w:val="20"/>
          <w:lang w:val="es-ES_tradnl"/>
        </w:rPr>
        <w:t xml:space="preserve"> e informaron que, </w:t>
      </w:r>
      <w:r w:rsidRPr="00CB6343">
        <w:rPr>
          <w:rFonts w:ascii="Verdana" w:hAnsi="Verdana"/>
          <w:sz w:val="20"/>
          <w:szCs w:val="20"/>
          <w:lang w:val="es-ES_tradnl"/>
        </w:rPr>
        <w:t xml:space="preserve">a partir de un episodio de estrés severo sufrido en febrero de 2017, la señora Sala se infligió una autolesión grave. De acuerdo con los exámenes psicológicos practicados, la señora Sala ha tenido crisis de llanto recurrentes, palpitaciones, ansiedad generalizada, e ideación suicida (refiriendo sentirse hostigada por ser notificada por tres causas el mismo día), rasgos paranoides, sensación de ahogo, indefensión e </w:t>
      </w:r>
      <w:proofErr w:type="spellStart"/>
      <w:r w:rsidRPr="00CB6343">
        <w:rPr>
          <w:rFonts w:ascii="Verdana" w:hAnsi="Verdana"/>
          <w:sz w:val="20"/>
          <w:szCs w:val="20"/>
          <w:lang w:val="es-ES_tradnl"/>
        </w:rPr>
        <w:t>hipobulia</w:t>
      </w:r>
      <w:proofErr w:type="spellEnd"/>
      <w:r w:rsidRPr="00CB6343">
        <w:rPr>
          <w:rFonts w:ascii="Verdana" w:hAnsi="Verdana"/>
          <w:sz w:val="20"/>
          <w:szCs w:val="20"/>
          <w:lang w:val="es-ES_tradnl"/>
        </w:rPr>
        <w:t>. De conformidad con recomendaciones psicológicas, la señora Sala no se encontraba apta para asistir a las audiencias, sin embargo, continuó siendo trasladada fuera del penal para ser notificada de nuevas causas penales a pesar de dicha advertencia médica.</w:t>
      </w:r>
    </w:p>
    <w:p w14:paraId="53EFB820" w14:textId="77777777" w:rsidR="004B5918" w:rsidRPr="00CB6343" w:rsidRDefault="004B5918" w:rsidP="004B5918">
      <w:pPr>
        <w:jc w:val="both"/>
        <w:rPr>
          <w:rFonts w:cs="Calibri"/>
          <w:sz w:val="18"/>
          <w:szCs w:val="18"/>
          <w:lang w:val="es-ES_tradnl"/>
        </w:rPr>
      </w:pPr>
    </w:p>
    <w:p w14:paraId="0620A449" w14:textId="6D5C300E" w:rsidR="004B5918" w:rsidRPr="00CB6343" w:rsidRDefault="004B5918" w:rsidP="00B61D8C">
      <w:pPr>
        <w:pStyle w:val="ListParagraph"/>
        <w:numPr>
          <w:ilvl w:val="0"/>
          <w:numId w:val="8"/>
        </w:numPr>
        <w:spacing w:after="0" w:line="240" w:lineRule="auto"/>
        <w:jc w:val="both"/>
        <w:rPr>
          <w:rFonts w:ascii="Verdana" w:hAnsi="Verdana" w:cs="Arial"/>
          <w:sz w:val="20"/>
          <w:szCs w:val="20"/>
          <w:lang w:val="es-CL"/>
        </w:rPr>
      </w:pPr>
      <w:r w:rsidRPr="00CB6343">
        <w:rPr>
          <w:rFonts w:ascii="Verdana" w:hAnsi="Verdana" w:cs="Calibri"/>
          <w:sz w:val="20"/>
          <w:szCs w:val="20"/>
          <w:lang w:val="es-ES_tradnl"/>
        </w:rPr>
        <w:t>Por su parte, el Estado ha informado que la señora Sala recibió más de 300 visitas durante el 2016 y al 15 de marzo de 2017, había recibido más de 600 visitas, mientras que en tal período ha recibido asistencia psicológica en 125 ocasiones.</w:t>
      </w:r>
      <w:r w:rsidR="00CE058E">
        <w:rPr>
          <w:rFonts w:ascii="Verdana" w:hAnsi="Verdana"/>
          <w:b/>
          <w:sz w:val="20"/>
          <w:szCs w:val="20"/>
          <w:lang w:val="es-ES_tradnl"/>
        </w:rPr>
        <w:t xml:space="preserve"> </w:t>
      </w:r>
      <w:r w:rsidRPr="00CB6343">
        <w:rPr>
          <w:rFonts w:ascii="Verdana" w:hAnsi="Verdana" w:cs="Calibri"/>
          <w:sz w:val="20"/>
          <w:szCs w:val="20"/>
          <w:lang w:val="es-ES_tradnl"/>
        </w:rPr>
        <w:t>Asimismo, indicó que el Departamento de Sanidad del Servicio Penitenciario emitió su diagnóstico luego de la revisión de la señora Sala, del que no surge ninguna evidencia física que acredite los dichos de la señora Sala, toda vez que “según los estudios practicados surge que su estado de salud es normal”.</w:t>
      </w:r>
    </w:p>
    <w:p w14:paraId="65301DFF" w14:textId="77777777" w:rsidR="004B5918" w:rsidRPr="00CB6343" w:rsidRDefault="004B5918" w:rsidP="0029274E">
      <w:pPr>
        <w:pStyle w:val="ListParagraph"/>
        <w:spacing w:after="0" w:line="240" w:lineRule="auto"/>
        <w:jc w:val="both"/>
        <w:rPr>
          <w:rFonts w:ascii="Verdana" w:hAnsi="Verdana" w:cs="Arial"/>
          <w:sz w:val="20"/>
          <w:szCs w:val="20"/>
          <w:lang w:val="es-ES_tradnl"/>
        </w:rPr>
      </w:pPr>
    </w:p>
    <w:p w14:paraId="7532B519" w14:textId="0CF4F041" w:rsidR="0029274E" w:rsidRPr="00CB6343" w:rsidRDefault="0029274E" w:rsidP="00B61D8C">
      <w:pPr>
        <w:pStyle w:val="ListParagraph"/>
        <w:numPr>
          <w:ilvl w:val="0"/>
          <w:numId w:val="8"/>
        </w:numPr>
        <w:spacing w:after="0" w:line="240" w:lineRule="auto"/>
        <w:jc w:val="both"/>
        <w:rPr>
          <w:rFonts w:ascii="Verdana" w:hAnsi="Verdana" w:cs="Arial"/>
          <w:sz w:val="20"/>
          <w:szCs w:val="20"/>
          <w:lang w:val="es-CL"/>
        </w:rPr>
      </w:pPr>
      <w:bookmarkStart w:id="3" w:name="_Ref499041329"/>
      <w:r w:rsidRPr="00CB6343">
        <w:rPr>
          <w:rFonts w:ascii="Verdana" w:hAnsi="Verdana" w:cs="Calibri"/>
          <w:sz w:val="20"/>
          <w:szCs w:val="20"/>
          <w:lang w:val="es-ES_tradnl"/>
        </w:rPr>
        <w:t xml:space="preserve">El </w:t>
      </w:r>
      <w:r w:rsidR="006E20D9" w:rsidRPr="00CB6343">
        <w:rPr>
          <w:rFonts w:ascii="Verdana" w:hAnsi="Verdana" w:cs="Calibri"/>
          <w:sz w:val="20"/>
          <w:szCs w:val="20"/>
          <w:lang w:val="es-ES_tradnl"/>
        </w:rPr>
        <w:t xml:space="preserve">27 de octubre de 2016 el </w:t>
      </w:r>
      <w:r w:rsidRPr="00CB6343">
        <w:rPr>
          <w:rFonts w:ascii="Verdana" w:hAnsi="Verdana" w:cs="Calibri"/>
          <w:sz w:val="20"/>
          <w:szCs w:val="20"/>
          <w:lang w:val="es-ES_tradnl"/>
        </w:rPr>
        <w:t xml:space="preserve">Grupo de Trabajo sobre la Detención Arbitraria de </w:t>
      </w:r>
      <w:r w:rsidR="006E20D9" w:rsidRPr="00CB6343">
        <w:rPr>
          <w:rFonts w:ascii="Verdana" w:hAnsi="Verdana" w:cs="Calibri"/>
          <w:sz w:val="20"/>
          <w:szCs w:val="20"/>
          <w:lang w:val="es-ES_tradnl"/>
        </w:rPr>
        <w:t>las Naciones Unidas, mediante la</w:t>
      </w:r>
      <w:r w:rsidRPr="00CB6343">
        <w:rPr>
          <w:rFonts w:ascii="Verdana" w:hAnsi="Verdana" w:cs="Calibri"/>
          <w:sz w:val="20"/>
          <w:szCs w:val="20"/>
          <w:lang w:val="es-ES_tradnl"/>
        </w:rPr>
        <w:t xml:space="preserve"> Decisión 31/2016, consideró que la detención de la señora Sala es arbitraria y solicitó su liberación inmediata</w:t>
      </w:r>
      <w:r w:rsidR="006E20D9" w:rsidRPr="00CB6343">
        <w:rPr>
          <w:rStyle w:val="FootnoteReference"/>
          <w:rFonts w:ascii="Verdana" w:hAnsi="Verdana" w:cs="Calibri"/>
          <w:sz w:val="20"/>
          <w:szCs w:val="20"/>
          <w:lang w:val="es-ES_tradnl"/>
        </w:rPr>
        <w:footnoteReference w:id="11"/>
      </w:r>
      <w:r w:rsidRPr="00CB6343">
        <w:rPr>
          <w:rFonts w:ascii="Verdana" w:hAnsi="Verdana" w:cs="Calibri"/>
          <w:sz w:val="20"/>
          <w:szCs w:val="20"/>
          <w:lang w:val="es-ES_tradnl"/>
        </w:rPr>
        <w:t>.</w:t>
      </w:r>
      <w:bookmarkEnd w:id="3"/>
    </w:p>
    <w:p w14:paraId="6B117165" w14:textId="77777777" w:rsidR="001745AC" w:rsidRPr="00CB6343" w:rsidRDefault="001745AC" w:rsidP="001745AC">
      <w:pPr>
        <w:jc w:val="both"/>
        <w:rPr>
          <w:rFonts w:cs="Calibri"/>
          <w:lang w:val="es-ES_tradnl"/>
        </w:rPr>
      </w:pPr>
    </w:p>
    <w:p w14:paraId="17380D0E" w14:textId="19783CC2" w:rsidR="001745AC" w:rsidRPr="00CB6343" w:rsidRDefault="00E42B8C" w:rsidP="007508B5">
      <w:pPr>
        <w:pStyle w:val="PrrafodeSentencia"/>
      </w:pPr>
      <w:r w:rsidRPr="00CB6343">
        <w:t>El 16 de junio de 2017, e</w:t>
      </w:r>
      <w:r w:rsidR="001745AC" w:rsidRPr="00CB6343">
        <w:t>n el marco del procedimiento de medidas cautelares, una delegación de la Comisión Interamericana</w:t>
      </w:r>
      <w:r w:rsidR="001745AC" w:rsidRPr="00CB6343">
        <w:rPr>
          <w:rStyle w:val="FootnoteReference"/>
          <w:rFonts w:cs="Arial"/>
          <w:lang w:val="es-CL"/>
        </w:rPr>
        <w:footnoteReference w:id="12"/>
      </w:r>
      <w:r w:rsidR="001745AC" w:rsidRPr="00CB6343">
        <w:t xml:space="preserve"> efectu</w:t>
      </w:r>
      <w:r w:rsidR="007508B5" w:rsidRPr="00CB6343">
        <w:t xml:space="preserve">ó una visita de trabajo a Jujuy, donde </w:t>
      </w:r>
      <w:r w:rsidR="001745AC" w:rsidRPr="00CB6343">
        <w:t>recibió información directamente sobre:</w:t>
      </w:r>
    </w:p>
    <w:p w14:paraId="5C599200" w14:textId="77777777" w:rsidR="001745AC" w:rsidRPr="00CB6343" w:rsidRDefault="001745AC" w:rsidP="001745AC">
      <w:pPr>
        <w:jc w:val="both"/>
        <w:rPr>
          <w:rFonts w:cs="Arial"/>
          <w:lang w:val="es-CL"/>
        </w:rPr>
      </w:pPr>
    </w:p>
    <w:p w14:paraId="7342E183" w14:textId="3F55BCAF" w:rsidR="001745AC" w:rsidRPr="00CB6343" w:rsidRDefault="001745AC" w:rsidP="00B61D8C">
      <w:pPr>
        <w:pStyle w:val="ListParagraph"/>
        <w:numPr>
          <w:ilvl w:val="0"/>
          <w:numId w:val="10"/>
        </w:numPr>
        <w:spacing w:after="0" w:line="240" w:lineRule="auto"/>
        <w:jc w:val="both"/>
        <w:rPr>
          <w:rFonts w:ascii="Verdana" w:hAnsi="Verdana" w:cs="Arial"/>
          <w:sz w:val="20"/>
          <w:szCs w:val="20"/>
          <w:lang w:val="es-CL"/>
        </w:rPr>
      </w:pPr>
      <w:r w:rsidRPr="00CB6343">
        <w:rPr>
          <w:rFonts w:ascii="Verdana" w:hAnsi="Verdana" w:cs="Arial"/>
          <w:sz w:val="20"/>
          <w:szCs w:val="20"/>
          <w:lang w:val="es-CL"/>
        </w:rPr>
        <w:t xml:space="preserve">presuntos hostigamientos a la señora Sala (incluyendo </w:t>
      </w:r>
      <w:r w:rsidR="00B34C2C">
        <w:rPr>
          <w:rFonts w:ascii="Verdana" w:hAnsi="Verdana" w:cs="Arial"/>
          <w:sz w:val="20"/>
          <w:szCs w:val="20"/>
          <w:lang w:val="es-CL"/>
        </w:rPr>
        <w:t xml:space="preserve">alegados </w:t>
      </w:r>
      <w:r w:rsidRPr="00CB6343">
        <w:rPr>
          <w:rFonts w:ascii="Verdana" w:hAnsi="Verdana" w:cs="Arial"/>
          <w:sz w:val="20"/>
          <w:szCs w:val="20"/>
          <w:lang w:val="es-CL"/>
        </w:rPr>
        <w:t>maltratos por parte de la Subdirectora del penal y el impulso de constantes sumarios en su contra “de manera infundada” por “cualquier cosa” como “alzar la voz” por ejemplo) y que luego de recibirse una denuncia de la señora Sala, dicha Subdirectora ya no se encontraba laborando en el penal</w:t>
      </w:r>
      <w:r w:rsidR="002063AF" w:rsidRPr="00CB6343">
        <w:rPr>
          <w:rStyle w:val="FootnoteReference"/>
          <w:rFonts w:ascii="Verdana" w:hAnsi="Verdana" w:cs="Arial"/>
          <w:sz w:val="20"/>
          <w:szCs w:val="20"/>
          <w:lang w:val="es-CL"/>
        </w:rPr>
        <w:footnoteReference w:id="13"/>
      </w:r>
      <w:r w:rsidRPr="00CB6343">
        <w:rPr>
          <w:rFonts w:ascii="Verdana" w:hAnsi="Verdana" w:cs="Arial"/>
          <w:sz w:val="20"/>
          <w:szCs w:val="20"/>
          <w:lang w:val="es-CL"/>
        </w:rPr>
        <w:t xml:space="preserve">. </w:t>
      </w:r>
    </w:p>
    <w:p w14:paraId="67D264C9" w14:textId="07FB6608" w:rsidR="001745AC" w:rsidRPr="00CB6343" w:rsidRDefault="001745AC" w:rsidP="00B61D8C">
      <w:pPr>
        <w:numPr>
          <w:ilvl w:val="0"/>
          <w:numId w:val="10"/>
        </w:numPr>
        <w:jc w:val="both"/>
        <w:rPr>
          <w:rFonts w:cs="Arial"/>
          <w:lang w:val="es-CL"/>
        </w:rPr>
      </w:pPr>
      <w:r w:rsidRPr="00CB6343">
        <w:rPr>
          <w:rFonts w:cs="Arial"/>
          <w:lang w:val="es-CL"/>
        </w:rPr>
        <w:lastRenderedPageBreak/>
        <w:t>que la señora Sala tendría estrictamente prohibido hablar con periodistas y que las visitas que recibe no pueden traer cualquier material que pudiese considerarse como “político”.</w:t>
      </w:r>
    </w:p>
    <w:p w14:paraId="0D715926" w14:textId="502FCA49" w:rsidR="001745AC" w:rsidRPr="00CB6343" w:rsidRDefault="006016C0" w:rsidP="00B61D8C">
      <w:pPr>
        <w:numPr>
          <w:ilvl w:val="0"/>
          <w:numId w:val="10"/>
        </w:numPr>
        <w:jc w:val="both"/>
        <w:rPr>
          <w:rFonts w:cs="Arial"/>
          <w:lang w:val="es-CL"/>
        </w:rPr>
      </w:pPr>
      <w:r>
        <w:rPr>
          <w:rFonts w:cs="Arial"/>
          <w:lang w:val="es-CL"/>
        </w:rPr>
        <w:t>q</w:t>
      </w:r>
      <w:r w:rsidR="001745AC" w:rsidRPr="00CB6343">
        <w:rPr>
          <w:rFonts w:cs="Arial"/>
          <w:lang w:val="es-CL"/>
        </w:rPr>
        <w:t>ue, a diferencia de otras internas, la señora Sala se encuentra bajo un régimen de vigilancia estricto por el cual “vigilan cualquier actividad que lleva a cabo al interior de la penitenciaría, tanto propias del trabajo y actividades en la cárcel como en aquellas vinculadas con sus necesidades fisiológicas o sanitarias”. Las autoridades penitenciarias indicaron que esta vigilancia tendría el objeto de proteger preventivamente su vida, integridad y seguridad personal.</w:t>
      </w:r>
      <w:r w:rsidR="00983938" w:rsidRPr="00983938">
        <w:rPr>
          <w:b/>
          <w:lang w:val="es-ES_tradnl"/>
        </w:rPr>
        <w:t xml:space="preserve"> </w:t>
      </w:r>
    </w:p>
    <w:p w14:paraId="5075D062" w14:textId="1D961403" w:rsidR="001745AC" w:rsidRPr="00CB6343" w:rsidRDefault="001745AC" w:rsidP="00B61D8C">
      <w:pPr>
        <w:numPr>
          <w:ilvl w:val="0"/>
          <w:numId w:val="10"/>
        </w:numPr>
        <w:jc w:val="both"/>
        <w:rPr>
          <w:rFonts w:cs="Arial"/>
          <w:lang w:val="es-CL"/>
        </w:rPr>
      </w:pPr>
      <w:r w:rsidRPr="00CB6343">
        <w:rPr>
          <w:lang w:val="es-ES_tradnl"/>
        </w:rPr>
        <w:t>miembros de la Túpac Amaru habrían sido hostigados en el sentido de que si no declaraban contra la señora Sala, se les podría iniciar un proceso penal por cualquier tipo de delito, como por ejemplo “ebriedad”.</w:t>
      </w:r>
      <w:r w:rsidR="00983938" w:rsidRPr="00983938">
        <w:rPr>
          <w:b/>
          <w:lang w:val="es-ES_tradnl"/>
        </w:rPr>
        <w:t xml:space="preserve"> </w:t>
      </w:r>
    </w:p>
    <w:p w14:paraId="52C827AD" w14:textId="547F3111" w:rsidR="001745AC" w:rsidRPr="00CB6343" w:rsidRDefault="006016C0" w:rsidP="00B61D8C">
      <w:pPr>
        <w:pStyle w:val="ListParagraph"/>
        <w:numPr>
          <w:ilvl w:val="0"/>
          <w:numId w:val="10"/>
        </w:numPr>
        <w:spacing w:after="0" w:line="240" w:lineRule="auto"/>
        <w:jc w:val="both"/>
        <w:rPr>
          <w:rFonts w:ascii="Verdana" w:hAnsi="Verdana" w:cs="Arial"/>
          <w:sz w:val="20"/>
          <w:szCs w:val="20"/>
          <w:lang w:val="es-CL"/>
        </w:rPr>
      </w:pPr>
      <w:r>
        <w:rPr>
          <w:rFonts w:ascii="Verdana" w:hAnsi="Verdana"/>
          <w:sz w:val="20"/>
          <w:szCs w:val="20"/>
          <w:lang w:val="es-ES_tradnl"/>
        </w:rPr>
        <w:t>l</w:t>
      </w:r>
      <w:r w:rsidR="001745AC" w:rsidRPr="00CB6343">
        <w:rPr>
          <w:rFonts w:ascii="Verdana" w:hAnsi="Verdana"/>
          <w:sz w:val="20"/>
          <w:szCs w:val="20"/>
          <w:lang w:val="es-ES_tradnl"/>
        </w:rPr>
        <w:t>a señora Milagro Sala expresó a la delegación respecto de tal</w:t>
      </w:r>
      <w:r w:rsidR="00543B7E">
        <w:rPr>
          <w:rFonts w:ascii="Verdana" w:hAnsi="Verdana"/>
          <w:sz w:val="20"/>
          <w:szCs w:val="20"/>
          <w:lang w:val="es-ES_tradnl"/>
        </w:rPr>
        <w:t>es sucesos: “si no me matan ello</w:t>
      </w:r>
      <w:r w:rsidR="001745AC" w:rsidRPr="00CB6343">
        <w:rPr>
          <w:rFonts w:ascii="Verdana" w:hAnsi="Verdana"/>
          <w:sz w:val="20"/>
          <w:szCs w:val="20"/>
          <w:lang w:val="es-ES_tradnl"/>
        </w:rPr>
        <w:t>s me termino matando yo aquí dentro”.</w:t>
      </w:r>
      <w:r w:rsidR="00983938">
        <w:rPr>
          <w:rFonts w:ascii="Verdana" w:hAnsi="Verdana"/>
          <w:sz w:val="20"/>
          <w:szCs w:val="20"/>
          <w:lang w:val="es-ES_tradnl"/>
        </w:rPr>
        <w:t xml:space="preserve"> </w:t>
      </w:r>
    </w:p>
    <w:p w14:paraId="63A6FD26" w14:textId="77777777" w:rsidR="001745AC" w:rsidRPr="00CB6343" w:rsidRDefault="001745AC" w:rsidP="001745AC">
      <w:pPr>
        <w:ind w:left="720"/>
        <w:jc w:val="both"/>
        <w:rPr>
          <w:rFonts w:cs="Arial"/>
          <w:lang w:val="es-CL"/>
        </w:rPr>
      </w:pPr>
    </w:p>
    <w:p w14:paraId="7327D17F" w14:textId="0207F15D" w:rsidR="001745AC" w:rsidRPr="00CB6343" w:rsidRDefault="007508B5" w:rsidP="008F50C4">
      <w:pPr>
        <w:pStyle w:val="PrrafodeSentencia"/>
      </w:pPr>
      <w:r w:rsidRPr="00CB6343">
        <w:t>E</w:t>
      </w:r>
      <w:r w:rsidRPr="00CB6343">
        <w:rPr>
          <w:lang w:val="es-ES"/>
        </w:rPr>
        <w:t>l 27 de julio de 2017 la Comisión adoptó la Resolución 23/17, mediante la cual otorgó medidas cautelares a la señora Milagro Sala, para garantizar su vida e integridad personal (</w:t>
      </w:r>
      <w:r w:rsidRPr="00CB6343">
        <w:rPr>
          <w:i/>
          <w:lang w:val="es-ES"/>
        </w:rPr>
        <w:t>supra</w:t>
      </w:r>
      <w:r w:rsidRPr="00CB6343">
        <w:rPr>
          <w:lang w:val="es-ES"/>
        </w:rPr>
        <w:t xml:space="preserve"> </w:t>
      </w:r>
      <w:r w:rsidR="00E8415B" w:rsidRPr="00CB6343">
        <w:rPr>
          <w:lang w:val="es-ES"/>
        </w:rPr>
        <w:t>Considerando</w:t>
      </w:r>
      <w:r w:rsidRPr="00CB6343">
        <w:rPr>
          <w:lang w:val="es-ES"/>
        </w:rPr>
        <w:t xml:space="preserve">. </w:t>
      </w:r>
      <w:r w:rsidR="00E8415B" w:rsidRPr="00CB6343">
        <w:rPr>
          <w:lang w:val="es-ES"/>
        </w:rPr>
        <w:fldChar w:fldCharType="begin"/>
      </w:r>
      <w:r w:rsidR="00E8415B" w:rsidRPr="00CB6343">
        <w:rPr>
          <w:lang w:val="es-ES"/>
        </w:rPr>
        <w:instrText xml:space="preserve"> REF _Ref499035401 \r \h </w:instrText>
      </w:r>
      <w:r w:rsidR="00CB6343">
        <w:rPr>
          <w:lang w:val="es-ES"/>
        </w:rPr>
        <w:instrText xml:space="preserve"> \* MERGEFORMAT </w:instrText>
      </w:r>
      <w:r w:rsidR="00E8415B" w:rsidRPr="00CB6343">
        <w:rPr>
          <w:lang w:val="es-ES"/>
        </w:rPr>
      </w:r>
      <w:r w:rsidR="00E8415B" w:rsidRPr="00CB6343">
        <w:rPr>
          <w:lang w:val="es-ES"/>
        </w:rPr>
        <w:fldChar w:fldCharType="separate"/>
      </w:r>
      <w:r w:rsidR="00FB6678">
        <w:rPr>
          <w:lang w:val="es-ES"/>
        </w:rPr>
        <w:t>7</w:t>
      </w:r>
      <w:r w:rsidR="00E8415B" w:rsidRPr="00CB6343">
        <w:rPr>
          <w:lang w:val="es-ES"/>
        </w:rPr>
        <w:fldChar w:fldCharType="end"/>
      </w:r>
      <w:r w:rsidRPr="00CB6343">
        <w:rPr>
          <w:lang w:val="es-ES"/>
        </w:rPr>
        <w:t xml:space="preserve">). La Comisión consideró que: </w:t>
      </w:r>
      <w:r w:rsidRPr="00CB6343">
        <w:rPr>
          <w:lang w:val="es-CL"/>
        </w:rPr>
        <w:t xml:space="preserve">(i) el requisito de </w:t>
      </w:r>
      <w:r w:rsidRPr="00CB6343">
        <w:rPr>
          <w:i/>
          <w:lang w:val="es-CL"/>
        </w:rPr>
        <w:t>gravedad</w:t>
      </w:r>
      <w:r w:rsidRPr="00CB6343">
        <w:rPr>
          <w:lang w:val="es-CL"/>
        </w:rPr>
        <w:t xml:space="preserve"> se cumplía pues se encontraban en riesgo los derechos a la integridad personal y a la vida de la señora Milagro Sala, debido al conjunto de factores de riesgo informados y las circunstancias específicas y presunto contexto en que se enmarcarían, así como la información aportada sobre los impactos que tienen tales factores en su estado emocional, incluyendo la autolesión provocada; (ii) el </w:t>
      </w:r>
      <w:r w:rsidRPr="00CB6343">
        <w:rPr>
          <w:lang w:val="es-MX"/>
        </w:rPr>
        <w:t xml:space="preserve">requisito de </w:t>
      </w:r>
      <w:r w:rsidRPr="00CB6343">
        <w:rPr>
          <w:i/>
          <w:lang w:val="es-MX"/>
        </w:rPr>
        <w:t xml:space="preserve">urgencia </w:t>
      </w:r>
      <w:r w:rsidRPr="00CB6343">
        <w:rPr>
          <w:lang w:val="es-MX"/>
        </w:rPr>
        <w:t xml:space="preserve">se cumplía porque la prolongación de la detención en presencia de las fuentes de riesgo anotadas, </w:t>
      </w:r>
      <w:r w:rsidR="00811401">
        <w:rPr>
          <w:lang w:val="es-MX"/>
        </w:rPr>
        <w:t>“</w:t>
      </w:r>
      <w:r w:rsidRPr="00CB6343">
        <w:rPr>
          <w:lang w:val="es-MX"/>
        </w:rPr>
        <w:t>tales como la multiplicidad de sumarios y denuncias, así como los hostigamientos descritos, ya estarían generando un serio impacto en su persona, inclusive con una autolesión, y son susceptibles de agravar su condición con afectaciones más graves</w:t>
      </w:r>
      <w:r w:rsidR="00811401">
        <w:rPr>
          <w:lang w:val="es-MX"/>
        </w:rPr>
        <w:t>”</w:t>
      </w:r>
      <w:r w:rsidRPr="00CB6343">
        <w:rPr>
          <w:lang w:val="es-MX"/>
        </w:rPr>
        <w:t xml:space="preserve">, y (iii) el </w:t>
      </w:r>
      <w:r w:rsidRPr="00CB6343">
        <w:t xml:space="preserve">requisito de </w:t>
      </w:r>
      <w:proofErr w:type="spellStart"/>
      <w:r w:rsidRPr="00CB6343">
        <w:rPr>
          <w:i/>
        </w:rPr>
        <w:t>irreparabilidad</w:t>
      </w:r>
      <w:proofErr w:type="spellEnd"/>
      <w:r w:rsidRPr="00CB6343">
        <w:t xml:space="preserve"> </w:t>
      </w:r>
      <w:r w:rsidRPr="00CB6343">
        <w:rPr>
          <w:lang w:val="es-MX"/>
        </w:rPr>
        <w:t xml:space="preserve">se cumplía porque </w:t>
      </w:r>
      <w:r w:rsidR="00811401">
        <w:rPr>
          <w:lang w:val="es-MX"/>
        </w:rPr>
        <w:t>“</w:t>
      </w:r>
      <w:r w:rsidRPr="00CB6343">
        <w:rPr>
          <w:lang w:val="es-MX"/>
        </w:rPr>
        <w:t xml:space="preserve">la posible afectación a los derechos a la vida e integridad personal constituyen la máxima situación de </w:t>
      </w:r>
      <w:proofErr w:type="spellStart"/>
      <w:r w:rsidRPr="00CB6343">
        <w:rPr>
          <w:lang w:val="es-MX"/>
        </w:rPr>
        <w:t>irreparabilidad</w:t>
      </w:r>
      <w:proofErr w:type="spellEnd"/>
      <w:r w:rsidR="00811401">
        <w:rPr>
          <w:lang w:val="es-MX"/>
        </w:rPr>
        <w:t>”</w:t>
      </w:r>
      <w:r w:rsidRPr="00CB6343">
        <w:rPr>
          <w:rStyle w:val="FootnoteReference"/>
          <w:lang w:val="es-MX"/>
        </w:rPr>
        <w:footnoteReference w:id="14"/>
      </w:r>
      <w:r w:rsidRPr="00CB6343">
        <w:t>.</w:t>
      </w:r>
      <w:r w:rsidR="001745AC" w:rsidRPr="00CB6343">
        <w:t xml:space="preserve"> </w:t>
      </w:r>
      <w:r w:rsidR="001745AC" w:rsidRPr="00CB6343">
        <w:rPr>
          <w:lang w:val="es-ES"/>
        </w:rPr>
        <w:t xml:space="preserve">La Comisión advirtió que no evaluaría </w:t>
      </w:r>
      <w:r w:rsidR="001745AC" w:rsidRPr="00CB6343">
        <w:rPr>
          <w:lang w:val="es-CO"/>
        </w:rPr>
        <w:t xml:space="preserve">la compatibilidad de la detención preventiva con la Convención Americana por tratarse ello de un análisis de fondo. </w:t>
      </w:r>
    </w:p>
    <w:p w14:paraId="599CE3F4" w14:textId="77777777" w:rsidR="001745AC" w:rsidRPr="00CB6343" w:rsidRDefault="001745AC" w:rsidP="001745AC">
      <w:pPr>
        <w:widowControl w:val="0"/>
        <w:autoSpaceDE w:val="0"/>
        <w:autoSpaceDN w:val="0"/>
        <w:adjustRightInd w:val="0"/>
        <w:jc w:val="both"/>
        <w:rPr>
          <w:lang w:val="es-CL"/>
        </w:rPr>
      </w:pPr>
    </w:p>
    <w:p w14:paraId="72E1FA5A" w14:textId="1276A738" w:rsidR="001745AC" w:rsidRPr="00CB6343" w:rsidRDefault="001745AC" w:rsidP="008F50C4">
      <w:pPr>
        <w:pStyle w:val="Numberedparagraphs"/>
        <w:tabs>
          <w:tab w:val="left" w:pos="567"/>
        </w:tabs>
        <w:rPr>
          <w:lang w:val="es-CL"/>
        </w:rPr>
      </w:pPr>
      <w:bookmarkStart w:id="4" w:name="_Ref499022813"/>
      <w:r w:rsidRPr="00CB6343">
        <w:t>Luego de la emisión de la Resolución de medidas cautelares</w:t>
      </w:r>
      <w:r w:rsidR="008F50C4" w:rsidRPr="00CB6343">
        <w:t>, la Comisión recibió la siguiente información del Estado y los representantes, respecto a la situación de la señora Sala:</w:t>
      </w:r>
      <w:bookmarkEnd w:id="4"/>
      <w:r w:rsidR="008F50C4" w:rsidRPr="00CB6343">
        <w:t xml:space="preserve"> </w:t>
      </w:r>
    </w:p>
    <w:p w14:paraId="624E526B" w14:textId="77777777" w:rsidR="001745AC" w:rsidRPr="00CB6343" w:rsidRDefault="001745AC" w:rsidP="001745AC">
      <w:pPr>
        <w:widowControl w:val="0"/>
        <w:autoSpaceDE w:val="0"/>
        <w:autoSpaceDN w:val="0"/>
        <w:adjustRightInd w:val="0"/>
        <w:jc w:val="both"/>
        <w:rPr>
          <w:lang w:val="es-CL"/>
        </w:rPr>
      </w:pPr>
    </w:p>
    <w:p w14:paraId="2887754F" w14:textId="104DFA46" w:rsidR="00F003E0" w:rsidRPr="00CB6343" w:rsidRDefault="00F3328C" w:rsidP="00B00D7D">
      <w:pPr>
        <w:pStyle w:val="ListParagraph"/>
        <w:numPr>
          <w:ilvl w:val="0"/>
          <w:numId w:val="11"/>
        </w:numPr>
        <w:spacing w:after="0" w:line="240" w:lineRule="auto"/>
        <w:jc w:val="both"/>
        <w:rPr>
          <w:lang w:val="es-ES_tradnl"/>
        </w:rPr>
      </w:pPr>
      <w:r w:rsidRPr="00CB6343">
        <w:rPr>
          <w:rFonts w:ascii="Verdana" w:hAnsi="Verdana"/>
          <w:i/>
          <w:sz w:val="20"/>
          <w:szCs w:val="20"/>
          <w:lang w:val="es-CL"/>
        </w:rPr>
        <w:t>Traslado al inmueble de La Ciénaga</w:t>
      </w:r>
      <w:r w:rsidRPr="00CB6343">
        <w:rPr>
          <w:rFonts w:ascii="Verdana" w:hAnsi="Verdana"/>
          <w:sz w:val="20"/>
          <w:szCs w:val="20"/>
          <w:lang w:val="es-CL"/>
        </w:rPr>
        <w:t xml:space="preserve">: </w:t>
      </w:r>
      <w:r w:rsidR="00B00D7D" w:rsidRPr="00CB6343">
        <w:rPr>
          <w:rFonts w:ascii="Verdana" w:hAnsi="Verdana"/>
          <w:sz w:val="20"/>
          <w:szCs w:val="20"/>
          <w:lang w:val="es-CL"/>
        </w:rPr>
        <w:t xml:space="preserve">El </w:t>
      </w:r>
      <w:r w:rsidR="001745AC" w:rsidRPr="00CB6343">
        <w:rPr>
          <w:rFonts w:ascii="Verdana" w:hAnsi="Verdana"/>
          <w:sz w:val="20"/>
          <w:szCs w:val="20"/>
          <w:lang w:val="es-CL"/>
        </w:rPr>
        <w:t xml:space="preserve">16 </w:t>
      </w:r>
      <w:r w:rsidR="00B00D7D" w:rsidRPr="00CB6343">
        <w:rPr>
          <w:rFonts w:ascii="Verdana" w:hAnsi="Verdana"/>
          <w:sz w:val="20"/>
          <w:szCs w:val="20"/>
          <w:lang w:val="es-CL"/>
        </w:rPr>
        <w:t xml:space="preserve">de </w:t>
      </w:r>
      <w:r w:rsidR="001745AC" w:rsidRPr="00CB6343">
        <w:rPr>
          <w:rFonts w:ascii="Verdana" w:hAnsi="Verdana"/>
          <w:sz w:val="20"/>
          <w:szCs w:val="20"/>
          <w:lang w:val="es-CL"/>
        </w:rPr>
        <w:t>agosto de 2017</w:t>
      </w:r>
      <w:r w:rsidR="00E255B3" w:rsidRPr="00CB6343">
        <w:rPr>
          <w:rFonts w:ascii="Verdana" w:hAnsi="Verdana"/>
          <w:sz w:val="20"/>
          <w:szCs w:val="20"/>
          <w:lang w:val="es-CL"/>
        </w:rPr>
        <w:t xml:space="preserve"> un</w:t>
      </w:r>
      <w:r w:rsidR="001745AC" w:rsidRPr="00CB6343">
        <w:rPr>
          <w:rFonts w:ascii="Verdana" w:hAnsi="Verdana"/>
          <w:sz w:val="20"/>
          <w:szCs w:val="20"/>
          <w:lang w:val="es-CL"/>
        </w:rPr>
        <w:t xml:space="preserve"> primer juez de control </w:t>
      </w:r>
      <w:r w:rsidRPr="00CB6343">
        <w:rPr>
          <w:rFonts w:ascii="Verdana" w:hAnsi="Verdana"/>
          <w:sz w:val="20"/>
          <w:szCs w:val="20"/>
          <w:lang w:val="es-CL"/>
        </w:rPr>
        <w:t xml:space="preserve">dispuso </w:t>
      </w:r>
      <w:r w:rsidR="001745AC" w:rsidRPr="00CB6343">
        <w:rPr>
          <w:rFonts w:ascii="Verdana" w:hAnsi="Verdana"/>
          <w:sz w:val="20"/>
          <w:szCs w:val="20"/>
          <w:lang w:val="es-CL"/>
        </w:rPr>
        <w:t xml:space="preserve">que </w:t>
      </w:r>
      <w:r w:rsidR="001745AC" w:rsidRPr="00CB6343">
        <w:rPr>
          <w:rFonts w:ascii="Verdana" w:hAnsi="Verdana"/>
          <w:sz w:val="20"/>
          <w:szCs w:val="20"/>
          <w:lang w:val="es-CO"/>
        </w:rPr>
        <w:t xml:space="preserve">la señora Sala cumpliera la </w:t>
      </w:r>
      <w:r w:rsidR="00C229F4" w:rsidRPr="00CB6343">
        <w:rPr>
          <w:rFonts w:ascii="Verdana" w:hAnsi="Verdana"/>
          <w:sz w:val="20"/>
          <w:szCs w:val="20"/>
          <w:lang w:val="es-CO"/>
        </w:rPr>
        <w:t>prisión preventiva en un</w:t>
      </w:r>
      <w:r w:rsidR="001745AC" w:rsidRPr="00CB6343">
        <w:rPr>
          <w:rFonts w:ascii="Verdana" w:hAnsi="Verdana"/>
          <w:sz w:val="20"/>
          <w:szCs w:val="20"/>
          <w:lang w:val="es-CO"/>
        </w:rPr>
        <w:t xml:space="preserve"> inmueble </w:t>
      </w:r>
      <w:r w:rsidR="00C229F4" w:rsidRPr="00CB6343">
        <w:rPr>
          <w:rFonts w:ascii="Verdana" w:hAnsi="Verdana"/>
          <w:sz w:val="20"/>
          <w:szCs w:val="20"/>
          <w:lang w:val="es-CO"/>
        </w:rPr>
        <w:t xml:space="preserve">de su propiedad </w:t>
      </w:r>
      <w:r w:rsidR="001745AC" w:rsidRPr="00CB6343">
        <w:rPr>
          <w:rFonts w:ascii="Verdana" w:hAnsi="Verdana"/>
          <w:sz w:val="20"/>
          <w:szCs w:val="20"/>
          <w:lang w:val="es-CO"/>
        </w:rPr>
        <w:t xml:space="preserve">ubicado en La Ciénaga, en la Provincia de Jujuy, </w:t>
      </w:r>
      <w:r w:rsidR="00C229F4" w:rsidRPr="00CB6343">
        <w:rPr>
          <w:rFonts w:ascii="Verdana" w:hAnsi="Verdana"/>
          <w:sz w:val="20"/>
          <w:szCs w:val="20"/>
          <w:lang w:val="es-CO"/>
        </w:rPr>
        <w:t>en lugar de su domicilio</w:t>
      </w:r>
      <w:r w:rsidR="002E3C52" w:rsidRPr="00CB6343">
        <w:rPr>
          <w:rStyle w:val="FootnoteReference"/>
          <w:rFonts w:ascii="Verdana" w:hAnsi="Verdana"/>
          <w:sz w:val="20"/>
          <w:szCs w:val="20"/>
          <w:lang w:val="es-CO"/>
        </w:rPr>
        <w:footnoteReference w:id="15"/>
      </w:r>
      <w:r w:rsidR="006927CD" w:rsidRPr="00CB6343">
        <w:rPr>
          <w:rFonts w:ascii="Verdana" w:hAnsi="Verdana"/>
          <w:sz w:val="20"/>
          <w:szCs w:val="20"/>
          <w:lang w:val="es-CO"/>
        </w:rPr>
        <w:t xml:space="preserve"> (en adelante el “inmueble de La Ciénaga”)</w:t>
      </w:r>
      <w:r w:rsidR="007D2403" w:rsidRPr="00CB6343">
        <w:rPr>
          <w:rStyle w:val="FootnoteReference"/>
          <w:rFonts w:ascii="Verdana" w:hAnsi="Verdana"/>
          <w:sz w:val="20"/>
          <w:szCs w:val="20"/>
          <w:lang w:val="es-ES_tradnl"/>
        </w:rPr>
        <w:footnoteReference w:id="16"/>
      </w:r>
      <w:r w:rsidR="00B00D7D" w:rsidRPr="00CB6343">
        <w:rPr>
          <w:rFonts w:ascii="Verdana" w:hAnsi="Verdana"/>
          <w:sz w:val="20"/>
          <w:szCs w:val="20"/>
          <w:lang w:val="es-ES_tradnl"/>
        </w:rPr>
        <w:t xml:space="preserve"> e</w:t>
      </w:r>
      <w:r w:rsidR="00C229F4" w:rsidRPr="00CB6343">
        <w:rPr>
          <w:rFonts w:ascii="Verdana" w:hAnsi="Verdana"/>
          <w:sz w:val="20"/>
          <w:szCs w:val="20"/>
          <w:lang w:val="es-ES_tradnl"/>
        </w:rPr>
        <w:t xml:space="preserve"> </w:t>
      </w:r>
      <w:r w:rsidR="00B00D7D" w:rsidRPr="00CB6343">
        <w:rPr>
          <w:rFonts w:ascii="Verdana" w:hAnsi="Verdana"/>
          <w:sz w:val="20"/>
          <w:szCs w:val="20"/>
          <w:lang w:val="es-ES_tradnl"/>
        </w:rPr>
        <w:t xml:space="preserve">impuso </w:t>
      </w:r>
      <w:r w:rsidR="006927CD" w:rsidRPr="00CB6343">
        <w:rPr>
          <w:rFonts w:ascii="Verdana" w:hAnsi="Verdana"/>
          <w:sz w:val="20"/>
          <w:szCs w:val="20"/>
          <w:lang w:val="es-ES_tradnl"/>
        </w:rPr>
        <w:t xml:space="preserve">una serie de </w:t>
      </w:r>
      <w:r w:rsidR="002E3C52" w:rsidRPr="00CB6343">
        <w:rPr>
          <w:rFonts w:ascii="Verdana" w:hAnsi="Verdana"/>
          <w:sz w:val="20"/>
          <w:szCs w:val="20"/>
          <w:lang w:val="es-ES_tradnl"/>
        </w:rPr>
        <w:lastRenderedPageBreak/>
        <w:t>condiciones</w:t>
      </w:r>
      <w:r w:rsidR="006927CD" w:rsidRPr="00CB6343">
        <w:rPr>
          <w:rFonts w:ascii="Verdana" w:hAnsi="Verdana"/>
          <w:sz w:val="20"/>
          <w:szCs w:val="20"/>
          <w:lang w:val="es-ES_tradnl"/>
        </w:rPr>
        <w:t xml:space="preserve"> y reglas de conducta</w:t>
      </w:r>
      <w:r w:rsidR="006927CD" w:rsidRPr="00CB6343">
        <w:rPr>
          <w:rStyle w:val="FootnoteReference"/>
          <w:rFonts w:ascii="Verdana" w:hAnsi="Verdana"/>
          <w:sz w:val="20"/>
          <w:szCs w:val="20"/>
          <w:lang w:val="es-ES_tradnl"/>
        </w:rPr>
        <w:footnoteReference w:id="17"/>
      </w:r>
      <w:r w:rsidR="004E279B" w:rsidRPr="00CB6343">
        <w:rPr>
          <w:rFonts w:ascii="Verdana" w:hAnsi="Verdana"/>
          <w:sz w:val="20"/>
          <w:szCs w:val="20"/>
          <w:lang w:val="es-CO"/>
        </w:rPr>
        <w:t>.</w:t>
      </w:r>
      <w:r w:rsidRPr="00CB6343">
        <w:rPr>
          <w:rFonts w:ascii="Verdana" w:hAnsi="Verdana"/>
          <w:b/>
          <w:sz w:val="20"/>
          <w:szCs w:val="20"/>
          <w:lang w:val="es-CO"/>
        </w:rPr>
        <w:t xml:space="preserve"> </w:t>
      </w:r>
      <w:r w:rsidR="001745AC" w:rsidRPr="00CB6343">
        <w:rPr>
          <w:rFonts w:ascii="Verdana" w:hAnsi="Verdana"/>
          <w:sz w:val="20"/>
          <w:szCs w:val="20"/>
          <w:lang w:val="es-CO"/>
        </w:rPr>
        <w:t>El 18 de agosto de 2017</w:t>
      </w:r>
      <w:r w:rsidR="00E255B3" w:rsidRPr="00CB6343">
        <w:rPr>
          <w:rFonts w:ascii="Verdana" w:hAnsi="Verdana"/>
          <w:sz w:val="20"/>
          <w:szCs w:val="20"/>
          <w:lang w:val="es-CO"/>
        </w:rPr>
        <w:t xml:space="preserve"> un</w:t>
      </w:r>
      <w:r w:rsidR="001745AC" w:rsidRPr="00CB6343">
        <w:rPr>
          <w:rFonts w:ascii="Verdana" w:hAnsi="Verdana"/>
          <w:sz w:val="20"/>
          <w:szCs w:val="20"/>
          <w:lang w:val="es-CO"/>
        </w:rPr>
        <w:t xml:space="preserve"> segundo juez de control</w:t>
      </w:r>
      <w:r w:rsidR="001745AC" w:rsidRPr="00CB6343">
        <w:rPr>
          <w:rFonts w:ascii="Verdana" w:hAnsi="Verdana" w:cs="Calibri"/>
          <w:i/>
          <w:sz w:val="20"/>
          <w:szCs w:val="20"/>
          <w:lang w:val="es-CO"/>
        </w:rPr>
        <w:t xml:space="preserve"> </w:t>
      </w:r>
      <w:r w:rsidR="00B00D7D" w:rsidRPr="00CB6343">
        <w:rPr>
          <w:rFonts w:ascii="Verdana" w:hAnsi="Verdana" w:cs="Calibri"/>
          <w:sz w:val="20"/>
          <w:szCs w:val="20"/>
          <w:lang w:val="es-CO"/>
        </w:rPr>
        <w:t>también dispuso el cumplimiento de la detención en el inmueble de La Ciénaga, adoptando</w:t>
      </w:r>
      <w:r w:rsidR="00B00D7D" w:rsidRPr="00CB6343">
        <w:rPr>
          <w:rFonts w:ascii="Verdana" w:hAnsi="Verdana" w:cs="Calibri"/>
          <w:i/>
          <w:sz w:val="20"/>
          <w:szCs w:val="20"/>
          <w:lang w:val="es-CO"/>
        </w:rPr>
        <w:t xml:space="preserve"> </w:t>
      </w:r>
      <w:r w:rsidR="001745AC" w:rsidRPr="00CB6343">
        <w:rPr>
          <w:rFonts w:ascii="Verdana" w:hAnsi="Verdana" w:cs="Calibri"/>
          <w:sz w:val="20"/>
          <w:szCs w:val="20"/>
          <w:lang w:val="es-CO"/>
        </w:rPr>
        <w:t xml:space="preserve">las mismas consideraciones expresadas por el primer </w:t>
      </w:r>
      <w:r w:rsidR="00B00D7D" w:rsidRPr="00CB6343">
        <w:rPr>
          <w:rFonts w:ascii="Verdana" w:hAnsi="Verdana" w:cs="Calibri"/>
          <w:sz w:val="20"/>
          <w:szCs w:val="20"/>
          <w:lang w:val="es-CO"/>
        </w:rPr>
        <w:t>j</w:t>
      </w:r>
      <w:r w:rsidR="001745AC" w:rsidRPr="00CB6343">
        <w:rPr>
          <w:rFonts w:ascii="Verdana" w:hAnsi="Verdana" w:cs="Calibri"/>
          <w:sz w:val="20"/>
          <w:szCs w:val="20"/>
          <w:lang w:val="es-CO"/>
        </w:rPr>
        <w:t>uez de control</w:t>
      </w:r>
      <w:r w:rsidR="00E255B3" w:rsidRPr="00CB6343">
        <w:rPr>
          <w:rStyle w:val="FootnoteReference"/>
          <w:rFonts w:ascii="Verdana" w:hAnsi="Verdana" w:cs="Calibri"/>
          <w:sz w:val="20"/>
          <w:szCs w:val="20"/>
          <w:lang w:val="es-CO"/>
        </w:rPr>
        <w:footnoteReference w:id="18"/>
      </w:r>
      <w:r w:rsidR="00B00D7D" w:rsidRPr="00CB6343">
        <w:rPr>
          <w:rFonts w:ascii="Verdana" w:hAnsi="Verdana" w:cs="Calibri"/>
          <w:sz w:val="20"/>
          <w:szCs w:val="20"/>
          <w:lang w:val="es-CO"/>
        </w:rPr>
        <w:t xml:space="preserve"> e imponiendo</w:t>
      </w:r>
      <w:r w:rsidR="00E255B3" w:rsidRPr="00CB6343">
        <w:rPr>
          <w:rFonts w:ascii="Verdana" w:hAnsi="Verdana" w:cs="Calibri"/>
          <w:sz w:val="20"/>
          <w:szCs w:val="20"/>
          <w:lang w:val="es-CO"/>
        </w:rPr>
        <w:t xml:space="preserve"> </w:t>
      </w:r>
      <w:r w:rsidR="001745AC" w:rsidRPr="00CB6343">
        <w:rPr>
          <w:rFonts w:ascii="Verdana" w:hAnsi="Verdana" w:cs="Calibri"/>
          <w:sz w:val="20"/>
          <w:szCs w:val="20"/>
          <w:lang w:val="es-CO"/>
        </w:rPr>
        <w:t xml:space="preserve">restricciones </w:t>
      </w:r>
      <w:r w:rsidR="00295B20" w:rsidRPr="00CB6343">
        <w:rPr>
          <w:rFonts w:ascii="Verdana" w:hAnsi="Verdana" w:cs="Calibri"/>
          <w:sz w:val="20"/>
          <w:szCs w:val="20"/>
          <w:lang w:val="es-CO"/>
        </w:rPr>
        <w:t xml:space="preserve">o “reglas de conducta” </w:t>
      </w:r>
      <w:r w:rsidR="001745AC" w:rsidRPr="00CB6343">
        <w:rPr>
          <w:rFonts w:ascii="Verdana" w:hAnsi="Verdana" w:cs="Calibri"/>
          <w:sz w:val="20"/>
          <w:szCs w:val="20"/>
          <w:lang w:val="es-CO"/>
        </w:rPr>
        <w:t>similares a las impuestas por el primer juez de control</w:t>
      </w:r>
      <w:r w:rsidR="00B00D7D" w:rsidRPr="00CB6343">
        <w:rPr>
          <w:rStyle w:val="FootnoteReference"/>
          <w:rFonts w:ascii="Verdana" w:hAnsi="Verdana" w:cs="Calibri"/>
          <w:sz w:val="20"/>
          <w:szCs w:val="20"/>
          <w:lang w:val="es-CO"/>
        </w:rPr>
        <w:footnoteReference w:id="19"/>
      </w:r>
      <w:r w:rsidR="00B00D7D" w:rsidRPr="00CB6343">
        <w:rPr>
          <w:rFonts w:ascii="Verdana" w:hAnsi="Verdana" w:cs="Calibri"/>
          <w:sz w:val="20"/>
          <w:szCs w:val="20"/>
          <w:lang w:val="es-CO"/>
        </w:rPr>
        <w:t xml:space="preserve">. El segundo juez de control indicó que el inmueble de La Ciénaga debía transformarse en un lugar seguro destinado a la privación de la  libertad, pero en el cual se “mantengan condiciones de restricción similares a las que </w:t>
      </w:r>
      <w:proofErr w:type="spellStart"/>
      <w:proofErr w:type="gramStart"/>
      <w:r w:rsidR="00B00D7D" w:rsidRPr="00CB6343">
        <w:rPr>
          <w:rFonts w:ascii="Verdana" w:hAnsi="Verdana" w:cs="Calibri"/>
          <w:sz w:val="20"/>
          <w:szCs w:val="20"/>
          <w:lang w:val="es-CO"/>
        </w:rPr>
        <w:t>sufr</w:t>
      </w:r>
      <w:proofErr w:type="spellEnd"/>
      <w:r w:rsidR="00B00D7D" w:rsidRPr="00CB6343">
        <w:rPr>
          <w:rFonts w:ascii="Verdana" w:hAnsi="Verdana" w:cs="Calibri"/>
          <w:sz w:val="20"/>
          <w:szCs w:val="20"/>
          <w:lang w:val="es-CO"/>
        </w:rPr>
        <w:t>[</w:t>
      </w:r>
      <w:proofErr w:type="spellStart"/>
      <w:proofErr w:type="gramEnd"/>
      <w:r w:rsidR="00B00D7D" w:rsidRPr="00CB6343">
        <w:rPr>
          <w:rFonts w:ascii="Verdana" w:hAnsi="Verdana" w:cs="Calibri"/>
          <w:sz w:val="20"/>
          <w:szCs w:val="20"/>
          <w:lang w:val="es-CO"/>
        </w:rPr>
        <w:t>ía</w:t>
      </w:r>
      <w:proofErr w:type="spellEnd"/>
      <w:r w:rsidR="00B00D7D" w:rsidRPr="00CB6343">
        <w:rPr>
          <w:rFonts w:ascii="Verdana" w:hAnsi="Verdana" w:cs="Calibri"/>
          <w:sz w:val="20"/>
          <w:szCs w:val="20"/>
          <w:lang w:val="es-CO"/>
        </w:rPr>
        <w:t>] en el Servicio Penitenciario”</w:t>
      </w:r>
      <w:r w:rsidR="00B00D7D" w:rsidRPr="00CB6343">
        <w:rPr>
          <w:rStyle w:val="FootnoteReference"/>
          <w:rFonts w:ascii="Verdana" w:hAnsi="Verdana" w:cs="Calibri"/>
          <w:sz w:val="20"/>
          <w:szCs w:val="20"/>
          <w:lang w:val="es-CO"/>
        </w:rPr>
        <w:footnoteReference w:id="20"/>
      </w:r>
      <w:r w:rsidR="00B00D7D" w:rsidRPr="00CB6343">
        <w:rPr>
          <w:rFonts w:ascii="Verdana" w:hAnsi="Verdana" w:cs="Calibri"/>
          <w:sz w:val="20"/>
          <w:szCs w:val="20"/>
          <w:lang w:val="es-CO"/>
        </w:rPr>
        <w:t xml:space="preserve">. </w:t>
      </w:r>
      <w:r w:rsidR="00F003E0" w:rsidRPr="00CB6343">
        <w:rPr>
          <w:rFonts w:ascii="Verdana" w:hAnsi="Verdana"/>
          <w:sz w:val="20"/>
          <w:szCs w:val="20"/>
          <w:lang w:val="es-CO"/>
        </w:rPr>
        <w:t xml:space="preserve">El 31 de agosto de 2017 la señora Milagro Sala fue trasladada al inmueble en La Ciénaga. </w:t>
      </w:r>
    </w:p>
    <w:p w14:paraId="17A20E07" w14:textId="77777777" w:rsidR="00F003E0" w:rsidRPr="007B3044" w:rsidRDefault="00F003E0" w:rsidP="00CB6343">
      <w:pPr>
        <w:jc w:val="both"/>
        <w:rPr>
          <w:rFonts w:cs="Calibri"/>
          <w:b/>
          <w:lang w:val="es-CR"/>
        </w:rPr>
      </w:pPr>
    </w:p>
    <w:p w14:paraId="2A27EDED" w14:textId="3D051778" w:rsidR="00350EC0" w:rsidRPr="00CB6343" w:rsidRDefault="00715154" w:rsidP="00987CCE">
      <w:pPr>
        <w:pStyle w:val="ListParagraph"/>
        <w:widowControl w:val="0"/>
        <w:numPr>
          <w:ilvl w:val="0"/>
          <w:numId w:val="11"/>
        </w:numPr>
        <w:autoSpaceDE w:val="0"/>
        <w:autoSpaceDN w:val="0"/>
        <w:adjustRightInd w:val="0"/>
        <w:spacing w:after="0" w:line="240" w:lineRule="auto"/>
        <w:jc w:val="both"/>
        <w:rPr>
          <w:rFonts w:ascii="Verdana" w:hAnsi="Verdana"/>
          <w:sz w:val="20"/>
          <w:szCs w:val="20"/>
          <w:lang w:val="es-CO"/>
        </w:rPr>
      </w:pPr>
      <w:r w:rsidRPr="00CB6343">
        <w:rPr>
          <w:rFonts w:ascii="Verdana" w:hAnsi="Verdana"/>
          <w:i/>
          <w:sz w:val="20"/>
          <w:szCs w:val="20"/>
          <w:lang w:val="es-CO"/>
        </w:rPr>
        <w:t>Retorno a la penitenciaría</w:t>
      </w:r>
      <w:r w:rsidRPr="00CB6343">
        <w:rPr>
          <w:rFonts w:ascii="Verdana" w:hAnsi="Verdana"/>
          <w:sz w:val="20"/>
          <w:szCs w:val="20"/>
          <w:lang w:val="es-CO"/>
        </w:rPr>
        <w:t xml:space="preserve">: </w:t>
      </w:r>
      <w:r w:rsidR="001745AC" w:rsidRPr="00CB6343">
        <w:rPr>
          <w:rFonts w:ascii="Verdana" w:hAnsi="Verdana"/>
          <w:sz w:val="20"/>
          <w:szCs w:val="20"/>
          <w:lang w:val="es-CO"/>
        </w:rPr>
        <w:t>El</w:t>
      </w:r>
      <w:r w:rsidR="001745AC" w:rsidRPr="00CB6343">
        <w:rPr>
          <w:rFonts w:ascii="Verdana" w:hAnsi="Verdana"/>
          <w:b/>
          <w:sz w:val="20"/>
          <w:szCs w:val="20"/>
          <w:lang w:val="es-CO"/>
        </w:rPr>
        <w:t xml:space="preserve"> </w:t>
      </w:r>
      <w:r w:rsidR="001745AC" w:rsidRPr="00CB6343">
        <w:rPr>
          <w:rFonts w:ascii="Verdana" w:hAnsi="Verdana"/>
          <w:sz w:val="20"/>
          <w:szCs w:val="20"/>
          <w:lang w:val="es-CO"/>
        </w:rPr>
        <w:t xml:space="preserve">29 de septiembre de 2017 </w:t>
      </w:r>
      <w:r w:rsidR="001745AC" w:rsidRPr="00CB6343">
        <w:rPr>
          <w:rFonts w:ascii="Verdana" w:hAnsi="Verdana" w:cs="Calibri"/>
          <w:sz w:val="20"/>
          <w:szCs w:val="20"/>
          <w:lang w:val="es-CO"/>
        </w:rPr>
        <w:t xml:space="preserve">la Cámara de Apelaciones y Control de la Provincia de Jujuy revocó las decisiones de primera instancia que ordenaron la detención domiciliaria de la señora Sala en el inmueble de La Ciénaga y ordenó su retorno a la Penitenciaría de “Alto Comedero” para que cumpliera la prisión preventiva. </w:t>
      </w:r>
      <w:r w:rsidR="00D743EA" w:rsidRPr="00CB6343">
        <w:rPr>
          <w:rFonts w:ascii="Verdana" w:hAnsi="Verdana" w:cs="Calibri"/>
          <w:sz w:val="20"/>
          <w:szCs w:val="20"/>
          <w:lang w:val="es-CO"/>
        </w:rPr>
        <w:t xml:space="preserve">Dicha decisión fue recurrida con efectos suspensivos y se encuentra pendiente de decisión de la Corte Suprema. </w:t>
      </w:r>
      <w:r w:rsidR="00D56FBD" w:rsidRPr="00CB6343">
        <w:rPr>
          <w:rFonts w:ascii="Verdana" w:hAnsi="Verdana" w:cs="Calibri"/>
          <w:sz w:val="20"/>
          <w:szCs w:val="20"/>
          <w:lang w:val="es-CO"/>
        </w:rPr>
        <w:t xml:space="preserve">El 13 de octubre de 2017 la señora Sala se negó a trasladarse </w:t>
      </w:r>
      <w:r w:rsidR="00204B41" w:rsidRPr="00CB6343">
        <w:rPr>
          <w:rFonts w:ascii="Verdana" w:eastAsia="Batang" w:hAnsi="Verdana" w:cs="Times"/>
          <w:sz w:val="20"/>
          <w:szCs w:val="20"/>
          <w:lang w:val="es-CO" w:eastAsia="es-ES_tradnl"/>
        </w:rPr>
        <w:t xml:space="preserve">al Hospital Pablo Soria </w:t>
      </w:r>
      <w:r w:rsidR="00A444E3" w:rsidRPr="00CB6343">
        <w:rPr>
          <w:rFonts w:ascii="Verdana" w:hAnsi="Verdana" w:cs="Calibri"/>
          <w:sz w:val="20"/>
          <w:szCs w:val="20"/>
          <w:lang w:val="es-CO"/>
        </w:rPr>
        <w:t xml:space="preserve">para </w:t>
      </w:r>
      <w:r w:rsidR="00D56FBD" w:rsidRPr="00CB6343">
        <w:rPr>
          <w:rFonts w:ascii="Verdana" w:hAnsi="Verdana" w:cs="Calibri"/>
          <w:sz w:val="20"/>
          <w:szCs w:val="20"/>
          <w:lang w:val="es-CO"/>
        </w:rPr>
        <w:t xml:space="preserve">realizarse estudios </w:t>
      </w:r>
      <w:r w:rsidR="00A444E3" w:rsidRPr="00CB6343">
        <w:rPr>
          <w:rFonts w:ascii="Verdana" w:hAnsi="Verdana" w:cs="Calibri"/>
          <w:sz w:val="20"/>
          <w:szCs w:val="20"/>
          <w:lang w:val="es-CO"/>
        </w:rPr>
        <w:t xml:space="preserve">cardiológicos, de laboratorio y </w:t>
      </w:r>
      <w:r w:rsidR="00D56FBD" w:rsidRPr="00CB6343">
        <w:rPr>
          <w:rFonts w:ascii="Verdana" w:hAnsi="Verdana" w:cs="Calibri"/>
          <w:sz w:val="20"/>
          <w:szCs w:val="20"/>
          <w:lang w:val="es-CO"/>
        </w:rPr>
        <w:t>gastroenterológicos que fueron indicados por el Departamento Médico del Poder Judicial</w:t>
      </w:r>
      <w:r w:rsidR="00A444E3" w:rsidRPr="00CB6343">
        <w:rPr>
          <w:rFonts w:ascii="Verdana" w:hAnsi="Verdana" w:cs="Calibri"/>
          <w:sz w:val="20"/>
          <w:szCs w:val="20"/>
          <w:lang w:val="es-CO"/>
        </w:rPr>
        <w:t xml:space="preserve">. </w:t>
      </w:r>
      <w:r w:rsidR="00D56FBD" w:rsidRPr="00CB6343">
        <w:rPr>
          <w:rFonts w:ascii="Verdana" w:hAnsi="Verdana" w:cs="Calibri"/>
          <w:sz w:val="20"/>
          <w:szCs w:val="20"/>
          <w:lang w:val="es-CO"/>
        </w:rPr>
        <w:t xml:space="preserve"> E</w:t>
      </w:r>
      <w:r w:rsidR="001745AC" w:rsidRPr="00CB6343">
        <w:rPr>
          <w:rFonts w:ascii="Verdana" w:hAnsi="Verdana"/>
          <w:sz w:val="20"/>
          <w:szCs w:val="20"/>
          <w:lang w:val="es-CO"/>
        </w:rPr>
        <w:t xml:space="preserve">l 14 de octubre de 2017 </w:t>
      </w:r>
      <w:r w:rsidR="001745AC" w:rsidRPr="00CB6343">
        <w:rPr>
          <w:rFonts w:ascii="Verdana" w:eastAsia="Batang" w:hAnsi="Verdana" w:cs="Times"/>
          <w:sz w:val="20"/>
          <w:szCs w:val="20"/>
          <w:lang w:val="es-CO" w:eastAsia="es-ES_tradnl"/>
        </w:rPr>
        <w:t xml:space="preserve">agentes del Cuerpo Especial de Operaciones Policiales de la Provincia de Jujuy trasladaron a la señora Milagro Sala </w:t>
      </w:r>
      <w:r w:rsidR="001745AC" w:rsidRPr="00CB6343">
        <w:rPr>
          <w:rFonts w:ascii="Verdana" w:eastAsia="Batang" w:hAnsi="Verdana" w:cs="Times"/>
          <w:sz w:val="20"/>
          <w:szCs w:val="20"/>
          <w:lang w:val="es-CO" w:eastAsia="es-ES_tradnl"/>
        </w:rPr>
        <w:lastRenderedPageBreak/>
        <w:t xml:space="preserve">“por la fuerza” </w:t>
      </w:r>
      <w:r w:rsidR="009A3353" w:rsidRPr="00CB6343">
        <w:rPr>
          <w:rFonts w:ascii="Verdana" w:eastAsia="Batang" w:hAnsi="Verdana" w:cs="Times"/>
          <w:sz w:val="20"/>
          <w:szCs w:val="20"/>
          <w:lang w:val="es-CO" w:eastAsia="es-ES_tradnl"/>
        </w:rPr>
        <w:t xml:space="preserve">en horas de la mañana </w:t>
      </w:r>
      <w:r w:rsidR="001745AC" w:rsidRPr="00CB6343">
        <w:rPr>
          <w:rFonts w:ascii="Verdana" w:eastAsia="Batang" w:hAnsi="Verdana" w:cs="Times"/>
          <w:sz w:val="20"/>
          <w:szCs w:val="20"/>
          <w:lang w:val="es-CO" w:eastAsia="es-ES_tradnl"/>
        </w:rPr>
        <w:t>a la Penitenciaría de Alto Comedero, en cumplimiento de una orden del segundo juez de control de fecha del día anterior. D</w:t>
      </w:r>
      <w:r w:rsidR="00D743EA" w:rsidRPr="00CB6343">
        <w:rPr>
          <w:rFonts w:ascii="Verdana" w:eastAsia="Batang" w:hAnsi="Verdana" w:cs="Times"/>
          <w:sz w:val="20"/>
          <w:szCs w:val="20"/>
          <w:lang w:val="es-CO" w:eastAsia="es-ES_tradnl"/>
        </w:rPr>
        <w:t xml:space="preserve">icha decisión ordenó el </w:t>
      </w:r>
      <w:r w:rsidR="001745AC" w:rsidRPr="00CB6343">
        <w:rPr>
          <w:rFonts w:ascii="Verdana" w:eastAsia="Batang" w:hAnsi="Verdana" w:cs="Times"/>
          <w:sz w:val="20"/>
          <w:szCs w:val="20"/>
          <w:lang w:val="es-CO" w:eastAsia="es-ES_tradnl"/>
        </w:rPr>
        <w:t xml:space="preserve">traslado a la </w:t>
      </w:r>
      <w:r w:rsidR="00357BD3" w:rsidRPr="00CB6343">
        <w:rPr>
          <w:rFonts w:ascii="Verdana" w:eastAsia="Batang" w:hAnsi="Verdana" w:cs="Times"/>
          <w:sz w:val="20"/>
          <w:szCs w:val="20"/>
          <w:lang w:val="es-CO" w:eastAsia="es-ES_tradnl"/>
        </w:rPr>
        <w:t>p</w:t>
      </w:r>
      <w:r w:rsidR="001745AC" w:rsidRPr="00CB6343">
        <w:rPr>
          <w:rFonts w:ascii="Verdana" w:eastAsia="Batang" w:hAnsi="Verdana" w:cs="Times"/>
          <w:sz w:val="20"/>
          <w:szCs w:val="20"/>
          <w:lang w:val="es-CO" w:eastAsia="es-ES_tradnl"/>
        </w:rPr>
        <w:t xml:space="preserve">enitenciaría </w:t>
      </w:r>
      <w:r w:rsidR="00D743EA" w:rsidRPr="00CB6343">
        <w:rPr>
          <w:rFonts w:ascii="Verdana" w:eastAsia="Batang" w:hAnsi="Verdana" w:cs="Times"/>
          <w:sz w:val="20"/>
          <w:szCs w:val="20"/>
          <w:lang w:val="es-CO" w:eastAsia="es-ES_tradnl"/>
        </w:rPr>
        <w:t xml:space="preserve">porque </w:t>
      </w:r>
      <w:r w:rsidR="001745AC" w:rsidRPr="00CB6343">
        <w:rPr>
          <w:rFonts w:ascii="Verdana" w:eastAsia="Batang" w:hAnsi="Verdana" w:cs="Times"/>
          <w:sz w:val="20"/>
          <w:szCs w:val="20"/>
          <w:lang w:val="es-CO" w:eastAsia="es-ES_tradnl"/>
        </w:rPr>
        <w:t xml:space="preserve">“el intento de salvaguardar la salud e integridad física de la </w:t>
      </w:r>
      <w:r w:rsidR="00442903" w:rsidRPr="00CB6343">
        <w:rPr>
          <w:rFonts w:ascii="Verdana" w:eastAsia="Batang" w:hAnsi="Verdana" w:cs="Times"/>
          <w:sz w:val="20"/>
          <w:szCs w:val="20"/>
          <w:lang w:val="es-CO" w:eastAsia="es-ES_tradnl"/>
        </w:rPr>
        <w:t>[</w:t>
      </w:r>
      <w:r w:rsidR="001745AC" w:rsidRPr="00CB6343">
        <w:rPr>
          <w:rFonts w:ascii="Verdana" w:eastAsia="Batang" w:hAnsi="Verdana" w:cs="Times"/>
          <w:sz w:val="20"/>
          <w:szCs w:val="20"/>
          <w:lang w:val="es-CO" w:eastAsia="es-ES_tradnl"/>
        </w:rPr>
        <w:t>señora Sala</w:t>
      </w:r>
      <w:r w:rsidR="00442903" w:rsidRPr="00CB6343">
        <w:rPr>
          <w:rFonts w:ascii="Verdana" w:eastAsia="Batang" w:hAnsi="Verdana" w:cs="Times"/>
          <w:sz w:val="20"/>
          <w:szCs w:val="20"/>
          <w:lang w:val="es-CO" w:eastAsia="es-ES_tradnl"/>
        </w:rPr>
        <w:t>]</w:t>
      </w:r>
      <w:r w:rsidR="001745AC" w:rsidRPr="00CB6343">
        <w:rPr>
          <w:rFonts w:ascii="Verdana" w:eastAsia="Batang" w:hAnsi="Verdana" w:cs="Times"/>
          <w:sz w:val="20"/>
          <w:szCs w:val="20"/>
          <w:lang w:val="es-CO" w:eastAsia="es-ES_tradnl"/>
        </w:rPr>
        <w:t xml:space="preserve"> </w:t>
      </w:r>
      <w:proofErr w:type="gramStart"/>
      <w:r w:rsidR="001745AC" w:rsidRPr="00CB6343">
        <w:rPr>
          <w:rFonts w:ascii="Verdana" w:eastAsia="Batang" w:hAnsi="Verdana" w:cs="Times"/>
          <w:sz w:val="20"/>
          <w:szCs w:val="20"/>
          <w:lang w:val="es-CO" w:eastAsia="es-ES_tradnl"/>
        </w:rPr>
        <w:t>ha</w:t>
      </w:r>
      <w:r w:rsidR="006038E6">
        <w:rPr>
          <w:rFonts w:ascii="Verdana" w:eastAsia="Batang" w:hAnsi="Verdana" w:cs="Times"/>
          <w:sz w:val="20"/>
          <w:szCs w:val="20"/>
          <w:lang w:val="es-CO" w:eastAsia="es-ES_tradnl"/>
        </w:rPr>
        <w:t>[</w:t>
      </w:r>
      <w:proofErr w:type="spellStart"/>
      <w:proofErr w:type="gramEnd"/>
      <w:r w:rsidR="001745AC" w:rsidRPr="00CB6343">
        <w:rPr>
          <w:rFonts w:ascii="Verdana" w:eastAsia="Batang" w:hAnsi="Verdana" w:cs="Times"/>
          <w:sz w:val="20"/>
          <w:szCs w:val="20"/>
          <w:lang w:val="es-CO" w:eastAsia="es-ES_tradnl"/>
        </w:rPr>
        <w:t>bía</w:t>
      </w:r>
      <w:proofErr w:type="spellEnd"/>
      <w:r w:rsidR="006038E6">
        <w:rPr>
          <w:rFonts w:ascii="Verdana" w:eastAsia="Batang" w:hAnsi="Verdana" w:cs="Times"/>
          <w:sz w:val="20"/>
          <w:szCs w:val="20"/>
          <w:lang w:val="es-CO" w:eastAsia="es-ES_tradnl"/>
        </w:rPr>
        <w:t>]</w:t>
      </w:r>
      <w:r w:rsidR="001745AC" w:rsidRPr="00CB6343">
        <w:rPr>
          <w:rFonts w:ascii="Verdana" w:eastAsia="Batang" w:hAnsi="Verdana" w:cs="Times"/>
          <w:sz w:val="20"/>
          <w:szCs w:val="20"/>
          <w:lang w:val="es-CO" w:eastAsia="es-ES_tradnl"/>
        </w:rPr>
        <w:t xml:space="preserve"> fracasado</w:t>
      </w:r>
      <w:r w:rsidR="00D56FBD" w:rsidRPr="00CB6343">
        <w:rPr>
          <w:rFonts w:ascii="Verdana" w:eastAsia="Batang" w:hAnsi="Verdana" w:cs="Times"/>
          <w:sz w:val="20"/>
          <w:szCs w:val="20"/>
          <w:lang w:val="es-CO" w:eastAsia="es-ES_tradnl"/>
        </w:rPr>
        <w:t>”</w:t>
      </w:r>
      <w:r w:rsidR="00A444E3" w:rsidRPr="00CB6343">
        <w:rPr>
          <w:rFonts w:ascii="Verdana" w:eastAsia="Batang" w:hAnsi="Verdana" w:cs="Times"/>
          <w:sz w:val="20"/>
          <w:szCs w:val="20"/>
          <w:lang w:val="es-CO" w:eastAsia="es-ES_tradnl"/>
        </w:rPr>
        <w:t xml:space="preserve"> y </w:t>
      </w:r>
      <w:r w:rsidR="00987CCE" w:rsidRPr="00CB6343">
        <w:rPr>
          <w:rFonts w:ascii="Verdana" w:eastAsia="Batang" w:hAnsi="Verdana" w:cs="Times"/>
          <w:sz w:val="20"/>
          <w:szCs w:val="20"/>
          <w:lang w:val="es-CO" w:eastAsia="es-ES_tradnl"/>
        </w:rPr>
        <w:t xml:space="preserve">porque </w:t>
      </w:r>
      <w:r w:rsidR="001745AC" w:rsidRPr="00CB6343">
        <w:rPr>
          <w:rFonts w:ascii="Verdana" w:eastAsia="Batang" w:hAnsi="Verdana" w:cs="Times"/>
          <w:sz w:val="20"/>
          <w:szCs w:val="20"/>
          <w:lang w:val="es-CO" w:eastAsia="es-ES_tradnl"/>
        </w:rPr>
        <w:t xml:space="preserve">la procesada </w:t>
      </w:r>
      <w:r w:rsidR="00987CCE" w:rsidRPr="00CB6343">
        <w:rPr>
          <w:rFonts w:ascii="Verdana" w:eastAsia="Batang" w:hAnsi="Verdana" w:cs="Times"/>
          <w:sz w:val="20"/>
          <w:szCs w:val="20"/>
          <w:lang w:val="es-CO" w:eastAsia="es-ES_tradnl"/>
        </w:rPr>
        <w:t xml:space="preserve">había </w:t>
      </w:r>
      <w:r w:rsidR="001745AC" w:rsidRPr="00CB6343">
        <w:rPr>
          <w:rFonts w:ascii="Verdana" w:eastAsia="Batang" w:hAnsi="Verdana" w:cs="Times"/>
          <w:sz w:val="20"/>
          <w:szCs w:val="20"/>
          <w:lang w:val="es-CO" w:eastAsia="es-ES_tradnl"/>
        </w:rPr>
        <w:t>desobedeci</w:t>
      </w:r>
      <w:r w:rsidR="00987CCE" w:rsidRPr="00CB6343">
        <w:rPr>
          <w:rFonts w:ascii="Verdana" w:eastAsia="Batang" w:hAnsi="Verdana" w:cs="Times"/>
          <w:sz w:val="20"/>
          <w:szCs w:val="20"/>
          <w:lang w:val="es-CO" w:eastAsia="es-ES_tradnl"/>
        </w:rPr>
        <w:t>do</w:t>
      </w:r>
      <w:r w:rsidR="001745AC" w:rsidRPr="00CB6343">
        <w:rPr>
          <w:rFonts w:ascii="Verdana" w:eastAsia="Batang" w:hAnsi="Verdana" w:cs="Times"/>
          <w:sz w:val="20"/>
          <w:szCs w:val="20"/>
          <w:lang w:val="es-CO" w:eastAsia="es-ES_tradnl"/>
        </w:rPr>
        <w:t xml:space="preserve"> </w:t>
      </w:r>
      <w:r w:rsidR="00204B41" w:rsidRPr="00CB6343">
        <w:rPr>
          <w:rFonts w:ascii="Verdana" w:eastAsia="Batang" w:hAnsi="Verdana" w:cs="Times"/>
          <w:sz w:val="20"/>
          <w:szCs w:val="20"/>
          <w:lang w:val="es-CO" w:eastAsia="es-ES_tradnl"/>
        </w:rPr>
        <w:t xml:space="preserve">una </w:t>
      </w:r>
      <w:r w:rsidR="001745AC" w:rsidRPr="00CB6343">
        <w:rPr>
          <w:rFonts w:ascii="Verdana" w:eastAsia="Batang" w:hAnsi="Verdana" w:cs="Times"/>
          <w:sz w:val="20"/>
          <w:szCs w:val="20"/>
          <w:lang w:val="es-CO" w:eastAsia="es-ES_tradnl"/>
        </w:rPr>
        <w:t>orden judicial.</w:t>
      </w:r>
      <w:r w:rsidR="00AC4F85" w:rsidRPr="00CB6343">
        <w:rPr>
          <w:rFonts w:ascii="Verdana" w:eastAsia="Batang" w:hAnsi="Verdana" w:cs="Times"/>
          <w:sz w:val="20"/>
          <w:szCs w:val="20"/>
          <w:lang w:val="es-CO" w:eastAsia="es-ES_tradnl"/>
        </w:rPr>
        <w:t xml:space="preserve"> </w:t>
      </w:r>
      <w:bookmarkStart w:id="5" w:name="_Ref499022827"/>
      <w:r w:rsidR="001745AC" w:rsidRPr="00CB6343">
        <w:rPr>
          <w:rFonts w:ascii="Verdana" w:eastAsia="Batang" w:hAnsi="Verdana" w:cs="Times"/>
          <w:sz w:val="20"/>
          <w:szCs w:val="20"/>
          <w:lang w:val="es-CO" w:eastAsia="es-ES_tradnl"/>
        </w:rPr>
        <w:t xml:space="preserve">El 19 de octubre de 2017 la señora Sala </w:t>
      </w:r>
      <w:r w:rsidR="00350EC0" w:rsidRPr="00CB6343">
        <w:rPr>
          <w:rFonts w:ascii="Verdana" w:eastAsia="Batang" w:hAnsi="Verdana" w:cs="Times"/>
          <w:sz w:val="20"/>
          <w:szCs w:val="20"/>
          <w:lang w:val="es-CO" w:eastAsia="es-ES_tradnl"/>
        </w:rPr>
        <w:t>“</w:t>
      </w:r>
      <w:r w:rsidR="001745AC" w:rsidRPr="00CB6343">
        <w:rPr>
          <w:rFonts w:ascii="Verdana" w:eastAsia="Batang" w:hAnsi="Verdana" w:cs="Times"/>
          <w:sz w:val="20"/>
          <w:szCs w:val="20"/>
          <w:lang w:val="es-CO" w:eastAsia="es-ES_tradnl"/>
        </w:rPr>
        <w:t xml:space="preserve">se autolesionó </w:t>
      </w:r>
      <w:r w:rsidR="00350EC0" w:rsidRPr="00CB6343">
        <w:rPr>
          <w:rFonts w:ascii="Verdana" w:eastAsia="Batang" w:hAnsi="Verdana" w:cs="Times"/>
          <w:sz w:val="20"/>
          <w:szCs w:val="20"/>
          <w:lang w:val="es-CO" w:eastAsia="es-ES_tradnl"/>
        </w:rPr>
        <w:t xml:space="preserve">[en el antebrazo] </w:t>
      </w:r>
      <w:r w:rsidR="00350EC0" w:rsidRPr="00CB6343">
        <w:rPr>
          <w:rFonts w:ascii="Verdana" w:eastAsia="Batang" w:hAnsi="Verdana" w:cs="Times"/>
          <w:sz w:val="20"/>
          <w:szCs w:val="20"/>
          <w:lang w:val="es-ES_tradnl" w:eastAsia="es-ES_tradnl"/>
        </w:rPr>
        <w:t xml:space="preserve">en el penal tras ser notificada </w:t>
      </w:r>
      <w:r w:rsidR="00204B41" w:rsidRPr="00CB6343">
        <w:rPr>
          <w:rFonts w:ascii="Verdana" w:eastAsia="Batang" w:hAnsi="Verdana" w:cs="Times"/>
          <w:sz w:val="20"/>
          <w:szCs w:val="20"/>
          <w:lang w:val="es-ES_tradnl" w:eastAsia="es-ES_tradnl"/>
        </w:rPr>
        <w:t>[…]</w:t>
      </w:r>
      <w:r w:rsidR="00350EC0" w:rsidRPr="00CB6343">
        <w:rPr>
          <w:rFonts w:ascii="Verdana" w:eastAsia="Batang" w:hAnsi="Verdana" w:cs="Times"/>
          <w:sz w:val="20"/>
          <w:szCs w:val="20"/>
          <w:lang w:val="es-ES_tradnl" w:eastAsia="es-ES_tradnl"/>
        </w:rPr>
        <w:t xml:space="preserve"> del rechazo al pedido de </w:t>
      </w:r>
      <w:proofErr w:type="spellStart"/>
      <w:r w:rsidR="00350EC0" w:rsidRPr="00CB6343">
        <w:rPr>
          <w:rFonts w:ascii="Verdana" w:eastAsia="Batang" w:hAnsi="Verdana" w:cs="Times"/>
          <w:sz w:val="20"/>
          <w:szCs w:val="20"/>
          <w:lang w:val="es-ES_tradnl" w:eastAsia="es-ES_tradnl"/>
        </w:rPr>
        <w:t>internacion</w:t>
      </w:r>
      <w:proofErr w:type="spellEnd"/>
      <w:r w:rsidR="00350EC0" w:rsidRPr="00CB6343">
        <w:rPr>
          <w:rFonts w:ascii="Verdana" w:eastAsia="Batang" w:hAnsi="Verdana" w:cs="Times"/>
          <w:sz w:val="20"/>
          <w:szCs w:val="20"/>
          <w:lang w:val="es-ES_tradnl" w:eastAsia="es-ES_tradnl"/>
        </w:rPr>
        <w:t xml:space="preserve"> en una clínica privada”.</w:t>
      </w:r>
      <w:bookmarkEnd w:id="5"/>
    </w:p>
    <w:p w14:paraId="7B8EA252" w14:textId="77777777" w:rsidR="00B42AF9" w:rsidRPr="00CB6343" w:rsidRDefault="00B42AF9" w:rsidP="00B42AF9">
      <w:pPr>
        <w:pStyle w:val="ListParagraph"/>
        <w:widowControl w:val="0"/>
        <w:autoSpaceDE w:val="0"/>
        <w:autoSpaceDN w:val="0"/>
        <w:adjustRightInd w:val="0"/>
        <w:spacing w:after="0" w:line="240" w:lineRule="auto"/>
        <w:jc w:val="both"/>
        <w:rPr>
          <w:rFonts w:ascii="Verdana" w:hAnsi="Verdana"/>
          <w:sz w:val="20"/>
          <w:szCs w:val="20"/>
          <w:lang w:val="es-CO"/>
        </w:rPr>
      </w:pPr>
    </w:p>
    <w:p w14:paraId="1B817AF1" w14:textId="076226B2" w:rsidR="001745AC" w:rsidRPr="00CB6343" w:rsidRDefault="001745AC" w:rsidP="00B61D8C">
      <w:pPr>
        <w:pStyle w:val="ListParagraph"/>
        <w:widowControl w:val="0"/>
        <w:numPr>
          <w:ilvl w:val="0"/>
          <w:numId w:val="11"/>
        </w:numPr>
        <w:autoSpaceDE w:val="0"/>
        <w:autoSpaceDN w:val="0"/>
        <w:adjustRightInd w:val="0"/>
        <w:spacing w:after="0" w:line="240" w:lineRule="auto"/>
        <w:jc w:val="both"/>
        <w:rPr>
          <w:rFonts w:ascii="Verdana" w:hAnsi="Verdana"/>
          <w:sz w:val="20"/>
          <w:szCs w:val="20"/>
          <w:lang w:val="es-CL"/>
        </w:rPr>
      </w:pPr>
      <w:r w:rsidRPr="00CB6343">
        <w:rPr>
          <w:rFonts w:ascii="Verdana" w:eastAsia="Batang" w:hAnsi="Verdana" w:cs="Times"/>
          <w:sz w:val="20"/>
          <w:szCs w:val="20"/>
          <w:lang w:val="es-CO" w:eastAsia="es-ES_tradnl"/>
        </w:rPr>
        <w:t xml:space="preserve">El 25 de octubre de 2017 la Comisión realizó una reunión de trabajo con los representantes y el Estado, luego de lo cual concluyó que “de la información expuesta no se desprende que el Estado esté realizando acciones efectivas e inmediatas dirigidas cumplir la medida cautelar adoptada en la Resolución 23/17”. </w:t>
      </w:r>
    </w:p>
    <w:p w14:paraId="0FECCDEB" w14:textId="77777777" w:rsidR="001745AC" w:rsidRPr="00CB6343" w:rsidRDefault="001745AC" w:rsidP="001745AC">
      <w:pPr>
        <w:widowControl w:val="0"/>
        <w:autoSpaceDE w:val="0"/>
        <w:autoSpaceDN w:val="0"/>
        <w:adjustRightInd w:val="0"/>
        <w:jc w:val="both"/>
        <w:rPr>
          <w:rFonts w:cs="Calibri"/>
          <w:bCs/>
          <w:lang w:val="es-ES_tradnl"/>
        </w:rPr>
      </w:pPr>
    </w:p>
    <w:p w14:paraId="05E41888" w14:textId="29C95E1C" w:rsidR="00194391" w:rsidRPr="00CB6343" w:rsidRDefault="00AB19AE" w:rsidP="00174639">
      <w:pPr>
        <w:pStyle w:val="Numberedparagraphs"/>
        <w:tabs>
          <w:tab w:val="clear" w:pos="720"/>
          <w:tab w:val="left" w:pos="567"/>
          <w:tab w:val="left" w:pos="709"/>
        </w:tabs>
        <w:rPr>
          <w:b/>
          <w:lang w:val="es-CO"/>
        </w:rPr>
      </w:pPr>
      <w:r w:rsidRPr="00CB6343">
        <w:t>La Comisión</w:t>
      </w:r>
      <w:r w:rsidRPr="00CB6343">
        <w:rPr>
          <w:b/>
          <w:i/>
        </w:rPr>
        <w:t xml:space="preserve"> </w:t>
      </w:r>
      <w:r w:rsidR="005D3788" w:rsidRPr="00CB6343">
        <w:t>s</w:t>
      </w:r>
      <w:proofErr w:type="spellStart"/>
      <w:r w:rsidR="00987CCE" w:rsidRPr="00CB6343">
        <w:rPr>
          <w:lang w:val="es-ES"/>
        </w:rPr>
        <w:t>eñaló</w:t>
      </w:r>
      <w:proofErr w:type="spellEnd"/>
      <w:r w:rsidR="00987CCE" w:rsidRPr="00CB6343">
        <w:rPr>
          <w:lang w:val="es-ES"/>
        </w:rPr>
        <w:t xml:space="preserve"> </w:t>
      </w:r>
      <w:r w:rsidR="00987CCE" w:rsidRPr="00CB6343">
        <w:rPr>
          <w:lang w:val="es-CL"/>
        </w:rPr>
        <w:t xml:space="preserve">que </w:t>
      </w:r>
      <w:r w:rsidR="003B4231" w:rsidRPr="00CB6343">
        <w:rPr>
          <w:rFonts w:cs="Calibri"/>
          <w:bCs/>
        </w:rPr>
        <w:t>l</w:t>
      </w:r>
      <w:r w:rsidR="001745AC" w:rsidRPr="00CB6343">
        <w:rPr>
          <w:rFonts w:cs="Calibri"/>
          <w:bCs/>
        </w:rPr>
        <w:t xml:space="preserve">a extrema gravedad radica en </w:t>
      </w:r>
      <w:r w:rsidR="00E11A46" w:rsidRPr="00CB6343">
        <w:rPr>
          <w:rFonts w:cs="Calibri"/>
          <w:bCs/>
        </w:rPr>
        <w:t xml:space="preserve">estas </w:t>
      </w:r>
      <w:r w:rsidR="001745AC" w:rsidRPr="00CB6343">
        <w:rPr>
          <w:rFonts w:cs="Calibri"/>
          <w:bCs/>
        </w:rPr>
        <w:t xml:space="preserve">decisiones adoptadas por las autoridades </w:t>
      </w:r>
      <w:r w:rsidR="00E11A46" w:rsidRPr="00CB6343">
        <w:rPr>
          <w:rFonts w:cs="Calibri"/>
          <w:bCs/>
        </w:rPr>
        <w:t>a</w:t>
      </w:r>
      <w:r w:rsidR="001745AC" w:rsidRPr="00CB6343">
        <w:rPr>
          <w:rFonts w:cs="Calibri"/>
          <w:bCs/>
        </w:rPr>
        <w:t>rgentina</w:t>
      </w:r>
      <w:r w:rsidR="00E11A46" w:rsidRPr="00CB6343">
        <w:rPr>
          <w:rFonts w:cs="Calibri"/>
          <w:bCs/>
        </w:rPr>
        <w:t>s</w:t>
      </w:r>
      <w:r w:rsidR="001745AC" w:rsidRPr="00CB6343">
        <w:rPr>
          <w:rFonts w:cs="Calibri"/>
          <w:bCs/>
        </w:rPr>
        <w:t>, que “constituirían un actuar continuo de hostigamiento y estigmatización que pondría en serio riesgo la integridad personal y vida de la señora Milagro Sala”.</w:t>
      </w:r>
      <w:r w:rsidR="00987CCE" w:rsidRPr="00CB6343">
        <w:rPr>
          <w:rFonts w:cs="Calibri"/>
          <w:b/>
          <w:bCs/>
        </w:rPr>
        <w:t xml:space="preserve"> </w:t>
      </w:r>
      <w:r w:rsidR="00E11A46" w:rsidRPr="00CB6343">
        <w:t>Como fundamento de su solicitud de medidas provisionales, alegó que</w:t>
      </w:r>
      <w:r w:rsidR="001745AC" w:rsidRPr="00CB6343">
        <w:t>, si bien los jueces de primera instancia decret</w:t>
      </w:r>
      <w:r w:rsidR="00E11A46" w:rsidRPr="00CB6343">
        <w:t xml:space="preserve">aron la detención domiciliaria, </w:t>
      </w:r>
      <w:r w:rsidR="0067208E" w:rsidRPr="00CB6343">
        <w:t xml:space="preserve">(a) ordenaron </w:t>
      </w:r>
      <w:r w:rsidR="001745AC" w:rsidRPr="00CB6343">
        <w:t xml:space="preserve">una serie de condiciones especiales y excepcionales </w:t>
      </w:r>
      <w:r w:rsidR="00EF1468" w:rsidRPr="00CB6343">
        <w:t xml:space="preserve">que incumplieron las medidas cautelares, </w:t>
      </w:r>
      <w:r w:rsidR="008D47B8" w:rsidRPr="00CB6343">
        <w:t xml:space="preserve">tales como </w:t>
      </w:r>
      <w:r w:rsidR="001745AC" w:rsidRPr="00CB6343">
        <w:t>un régimen de vigilancia extremo, permanente e intrusivo, que fue instalado en la vivienda de la señora Sala y que incluye las “reglas de conduct</w:t>
      </w:r>
      <w:r w:rsidR="008D47B8" w:rsidRPr="00CB6343">
        <w:t>a” que le fueron impuestas</w:t>
      </w:r>
      <w:r w:rsidR="00EF1468" w:rsidRPr="00CB6343">
        <w:t>, que lejos de cumplir con el propósito de las medidas cautelares</w:t>
      </w:r>
      <w:r w:rsidR="00EF1468" w:rsidRPr="00CB6343">
        <w:rPr>
          <w:lang w:val="es-CO"/>
        </w:rPr>
        <w:t xml:space="preserve"> </w:t>
      </w:r>
      <w:r w:rsidR="00EF1468" w:rsidRPr="00CB6343">
        <w:t>profundizó y agravó el riesgo para su salud mental</w:t>
      </w:r>
      <w:r w:rsidR="003F1DDD">
        <w:t>;</w:t>
      </w:r>
      <w:r w:rsidR="0067208E" w:rsidRPr="00CB6343">
        <w:rPr>
          <w:lang w:val="es-CR"/>
        </w:rPr>
        <w:t xml:space="preserve"> </w:t>
      </w:r>
      <w:r w:rsidR="008D47B8" w:rsidRPr="00CB6343">
        <w:t>(b</w:t>
      </w:r>
      <w:r w:rsidR="00B842E5" w:rsidRPr="00CB6343">
        <w:t>)</w:t>
      </w:r>
      <w:r w:rsidR="001745AC" w:rsidRPr="00CB6343">
        <w:t xml:space="preserve"> </w:t>
      </w:r>
      <w:r w:rsidR="0067208E" w:rsidRPr="00CB6343">
        <w:t>no concertaron</w:t>
      </w:r>
      <w:r w:rsidR="00EF1468" w:rsidRPr="00CB6343">
        <w:t xml:space="preserve"> </w:t>
      </w:r>
      <w:r w:rsidR="001745AC" w:rsidRPr="00CB6343">
        <w:t>las medida</w:t>
      </w:r>
      <w:r w:rsidR="008D47B8" w:rsidRPr="00CB6343">
        <w:t xml:space="preserve">s </w:t>
      </w:r>
      <w:r w:rsidR="00EF1468" w:rsidRPr="00CB6343">
        <w:t>que se implementarían con la señora Sala o sus representantes</w:t>
      </w:r>
      <w:r w:rsidR="008D47B8" w:rsidRPr="00CB6343">
        <w:t>; y (c</w:t>
      </w:r>
      <w:r w:rsidR="001745AC" w:rsidRPr="00CB6343">
        <w:t>) dispusieron que la señora Sala se sometiera a un tratamiento médico dos veces a la semana</w:t>
      </w:r>
      <w:r w:rsidR="0067208E" w:rsidRPr="00CB6343">
        <w:t xml:space="preserve">, sin concertar con la mujer cuya salud mental se desea proteger, “presuntamente descartando su consentimiento en lo relacionado con su salud y autonomía”. </w:t>
      </w:r>
    </w:p>
    <w:p w14:paraId="70FBFF06" w14:textId="77777777" w:rsidR="00194391" w:rsidRPr="00CB6343" w:rsidRDefault="00194391" w:rsidP="00194391">
      <w:pPr>
        <w:pStyle w:val="Numberedparagraphs"/>
        <w:numPr>
          <w:ilvl w:val="0"/>
          <w:numId w:val="0"/>
        </w:numPr>
        <w:tabs>
          <w:tab w:val="left" w:pos="567"/>
        </w:tabs>
        <w:rPr>
          <w:b/>
          <w:lang w:val="es-CO"/>
        </w:rPr>
      </w:pPr>
    </w:p>
    <w:p w14:paraId="70313187" w14:textId="553F8823" w:rsidR="001745AC" w:rsidRPr="00CB6343" w:rsidRDefault="00174639" w:rsidP="00DE580B">
      <w:pPr>
        <w:pStyle w:val="Numberedparagraphs"/>
        <w:tabs>
          <w:tab w:val="clear" w:pos="720"/>
          <w:tab w:val="left" w:pos="567"/>
          <w:tab w:val="left" w:pos="709"/>
        </w:tabs>
        <w:rPr>
          <w:b/>
          <w:lang w:val="es-CO"/>
        </w:rPr>
      </w:pPr>
      <w:r w:rsidRPr="00CB6343">
        <w:t>De acuerdo a la Comisión,</w:t>
      </w:r>
      <w:r w:rsidR="001745AC" w:rsidRPr="00CB6343">
        <w:t xml:space="preserve"> la decisión de regresar a la señora Sala a la Penitenciaría “es un incumplimiento total de la Resolución 23/17”, además de representar </w:t>
      </w:r>
      <w:r w:rsidR="00E55E1F">
        <w:t>“</w:t>
      </w:r>
      <w:r w:rsidR="001745AC" w:rsidRPr="00CB6343">
        <w:t>un retroceso y profundiza</w:t>
      </w:r>
      <w:r w:rsidR="00E55E1F">
        <w:t>[</w:t>
      </w:r>
      <w:r w:rsidR="001745AC" w:rsidRPr="00CB6343">
        <w:t>r</w:t>
      </w:r>
      <w:r w:rsidR="00E55E1F">
        <w:t>]</w:t>
      </w:r>
      <w:r w:rsidR="001745AC" w:rsidRPr="00CB6343">
        <w:t xml:space="preserve"> la situación de riesgo para su vida e integridad personal, máxime cuando se tiene conocimiento del trastorno depresivo mayor que padece y sus actuales ideas suicidas en caso de ser llevada a la Penitenciaría</w:t>
      </w:r>
      <w:r w:rsidR="00E55E1F">
        <w:t>”</w:t>
      </w:r>
      <w:r w:rsidR="001745AC" w:rsidRPr="00CB6343">
        <w:t xml:space="preserve">. </w:t>
      </w:r>
      <w:r w:rsidR="00161B39" w:rsidRPr="00CB6343">
        <w:rPr>
          <w:rFonts w:cs="Verdana"/>
        </w:rPr>
        <w:t>C</w:t>
      </w:r>
      <w:r w:rsidR="001745AC" w:rsidRPr="00CB6343">
        <w:rPr>
          <w:rFonts w:cs="Verdana"/>
        </w:rPr>
        <w:t>onsideró que esta situación es de extrema gravedad y riesgo para la vida e integridad de la señora Sala porque el Estado persiste en mantener las condiciones que se identificaron como amenazantes para sus derechos y omite tomar medidas para minim</w:t>
      </w:r>
      <w:r w:rsidR="00DE580B" w:rsidRPr="00CB6343">
        <w:rPr>
          <w:rFonts w:cs="Verdana"/>
        </w:rPr>
        <w:t>izar los riesgos a sus derechos</w:t>
      </w:r>
      <w:r w:rsidR="001745AC" w:rsidRPr="00CB6343">
        <w:rPr>
          <w:rFonts w:cs="Verdana"/>
        </w:rPr>
        <w:t xml:space="preserve">. La Comisión destacó que </w:t>
      </w:r>
      <w:r w:rsidR="00E55E1F">
        <w:rPr>
          <w:rFonts w:cs="Verdana"/>
        </w:rPr>
        <w:t>“</w:t>
      </w:r>
      <w:r w:rsidR="001745AC" w:rsidRPr="00CB6343">
        <w:rPr>
          <w:rFonts w:cs="Verdana"/>
        </w:rPr>
        <w:t>la sanción impuesta a la señora Sala por negarse a ser trasladada al centro médico castigaría una actuación que estaría amparada en el marco</w:t>
      </w:r>
      <w:r w:rsidR="008D47B8" w:rsidRPr="00CB6343">
        <w:rPr>
          <w:rFonts w:cs="Verdana"/>
        </w:rPr>
        <w:t xml:space="preserve"> de la autonomía de la paciente</w:t>
      </w:r>
      <w:r w:rsidR="00E55E1F">
        <w:rPr>
          <w:rFonts w:cs="Verdana"/>
        </w:rPr>
        <w:t>”</w:t>
      </w:r>
      <w:r w:rsidR="001745AC" w:rsidRPr="00CB6343">
        <w:rPr>
          <w:rFonts w:cs="Verdana"/>
        </w:rPr>
        <w:t>. Por lo tanto, a</w:t>
      </w:r>
      <w:r w:rsidR="00063184" w:rsidRPr="00CB6343">
        <w:rPr>
          <w:rFonts w:cs="Verdana"/>
        </w:rPr>
        <w:t xml:space="preserve"> su</w:t>
      </w:r>
      <w:r w:rsidR="001745AC" w:rsidRPr="00CB6343">
        <w:rPr>
          <w:rFonts w:cs="Verdana"/>
        </w:rPr>
        <w:t xml:space="preserve"> juicio este </w:t>
      </w:r>
      <w:r w:rsidR="00E55E1F">
        <w:rPr>
          <w:rFonts w:cs="Verdana"/>
        </w:rPr>
        <w:t>“</w:t>
      </w:r>
      <w:r w:rsidR="001745AC" w:rsidRPr="00CB6343">
        <w:rPr>
          <w:rFonts w:cs="Verdana"/>
        </w:rPr>
        <w:t xml:space="preserve">desconocimiento de la autonomía de la señora Sala y el retorno ordenado por el Juez configurarían un extremo riesgo para la vida e integridad personal de la beneficiaria quien padece un trastorno depresivo mayor, con ideas suicidas y respecto de la cual en la Resolución 23/17 </w:t>
      </w:r>
      <w:r w:rsidR="00063184" w:rsidRPr="00CB6343">
        <w:rPr>
          <w:rFonts w:cs="Verdana"/>
        </w:rPr>
        <w:t>se constataron</w:t>
      </w:r>
      <w:r w:rsidR="001745AC" w:rsidRPr="00CB6343">
        <w:rPr>
          <w:rFonts w:cs="Verdana"/>
        </w:rPr>
        <w:t xml:space="preserve"> múltiples amenazas a su salud</w:t>
      </w:r>
      <w:r w:rsidR="00801E75" w:rsidRPr="00CB6343">
        <w:rPr>
          <w:rFonts w:cs="Verdana"/>
        </w:rPr>
        <w:t xml:space="preserve"> mental en la Penitenciaría</w:t>
      </w:r>
      <w:r w:rsidR="00E55E1F">
        <w:rPr>
          <w:rFonts w:cs="Verdana"/>
        </w:rPr>
        <w:t>”</w:t>
      </w:r>
      <w:r w:rsidR="00801E75" w:rsidRPr="00CB6343">
        <w:rPr>
          <w:rFonts w:cs="Verdana"/>
        </w:rPr>
        <w:t>.</w:t>
      </w:r>
      <w:r w:rsidR="00801E75" w:rsidRPr="00CB6343">
        <w:rPr>
          <w:rFonts w:cs="Calibri"/>
          <w:b/>
          <w:lang w:val="es-CO"/>
        </w:rPr>
        <w:t xml:space="preserve"> </w:t>
      </w:r>
      <w:r w:rsidR="001745AC" w:rsidRPr="00CB6343">
        <w:rPr>
          <w:rFonts w:cs="Verdana"/>
        </w:rPr>
        <w:t>La Comisión alegó que “las acciones del Estado estarían causando un detrimento en la salud mental de la señora Sala, pues ella habría atentado nuevamente contra su integridad”.</w:t>
      </w:r>
      <w:r w:rsidR="002A020C">
        <w:rPr>
          <w:rFonts w:cs="Verdana"/>
        </w:rPr>
        <w:t xml:space="preserve"> </w:t>
      </w:r>
    </w:p>
    <w:p w14:paraId="2A45F717" w14:textId="77777777" w:rsidR="001745AC" w:rsidRPr="00CB6343" w:rsidRDefault="001745AC" w:rsidP="007508B5">
      <w:pPr>
        <w:pStyle w:val="PrrafodeSentencia"/>
        <w:numPr>
          <w:ilvl w:val="0"/>
          <w:numId w:val="0"/>
        </w:numPr>
      </w:pPr>
    </w:p>
    <w:p w14:paraId="1A868F9D" w14:textId="0156826E" w:rsidR="0065461C" w:rsidRPr="00CB6343" w:rsidRDefault="001745AC" w:rsidP="00063184">
      <w:pPr>
        <w:pStyle w:val="PrrafodeSentencia"/>
      </w:pPr>
      <w:r w:rsidRPr="00CB6343">
        <w:t xml:space="preserve">En definitiva, </w:t>
      </w:r>
      <w:r w:rsidR="0065461C" w:rsidRPr="00CB6343">
        <w:t xml:space="preserve">la Comisión Interamericana </w:t>
      </w:r>
      <w:r w:rsidR="00063184" w:rsidRPr="00CB6343">
        <w:t xml:space="preserve">solicitó a la </w:t>
      </w:r>
      <w:r w:rsidR="0065461C" w:rsidRPr="00CB6343">
        <w:t>Corte</w:t>
      </w:r>
      <w:r w:rsidR="00063184" w:rsidRPr="00CB6343">
        <w:t xml:space="preserve"> que</w:t>
      </w:r>
      <w:r w:rsidR="0065461C" w:rsidRPr="00CB6343">
        <w:t xml:space="preserve">, con base en el artículo 63.2 de la Convención Americana y el artículo 27 del Reglamento, </w:t>
      </w:r>
      <w:r w:rsidR="00E67BC7" w:rsidRPr="00CB6343">
        <w:t xml:space="preserve">ordene </w:t>
      </w:r>
      <w:r w:rsidR="0065461C" w:rsidRPr="00CB6343">
        <w:t>al Estado</w:t>
      </w:r>
      <w:r w:rsidR="00063184" w:rsidRPr="00CB6343">
        <w:t xml:space="preserve"> que</w:t>
      </w:r>
      <w:r w:rsidR="00E67BC7" w:rsidRPr="00CB6343">
        <w:t xml:space="preserve">: </w:t>
      </w:r>
    </w:p>
    <w:p w14:paraId="358AEB08" w14:textId="77777777" w:rsidR="00E67BC7" w:rsidRPr="00CB6343" w:rsidRDefault="00E67BC7" w:rsidP="00E67BC7">
      <w:pPr>
        <w:pStyle w:val="PrrafodeSentencia"/>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DB30FC"/>
          <w:sz w:val="18"/>
        </w:rPr>
      </w:pPr>
    </w:p>
    <w:p w14:paraId="3601B689" w14:textId="7B4A5887" w:rsidR="0065461C" w:rsidRPr="00CB6343" w:rsidRDefault="00E67BC7" w:rsidP="00B61D8C">
      <w:pPr>
        <w:pStyle w:val="ListParagraph"/>
        <w:numPr>
          <w:ilvl w:val="3"/>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right="701"/>
        <w:jc w:val="both"/>
        <w:rPr>
          <w:rFonts w:ascii="Verdana" w:hAnsi="Verdana"/>
          <w:sz w:val="18"/>
          <w:szCs w:val="18"/>
          <w:lang w:val="es-ES_tradnl"/>
        </w:rPr>
      </w:pPr>
      <w:r w:rsidRPr="00CB6343">
        <w:rPr>
          <w:rFonts w:ascii="Verdana" w:hAnsi="Verdana"/>
          <w:sz w:val="18"/>
          <w:szCs w:val="18"/>
          <w:lang w:val="es-ES_tradnl"/>
        </w:rPr>
        <w:t xml:space="preserve">Adopte las </w:t>
      </w:r>
      <w:r w:rsidR="0065461C" w:rsidRPr="00CB6343">
        <w:rPr>
          <w:rFonts w:ascii="Verdana" w:hAnsi="Verdana"/>
          <w:sz w:val="18"/>
          <w:szCs w:val="18"/>
          <w:lang w:val="es-ES_tradnl"/>
        </w:rPr>
        <w:t xml:space="preserve">medidas necesarias para garantizar la vida e integridad </w:t>
      </w:r>
      <w:r w:rsidRPr="00CB6343">
        <w:rPr>
          <w:rFonts w:ascii="Verdana" w:hAnsi="Verdana"/>
          <w:sz w:val="18"/>
          <w:szCs w:val="18"/>
          <w:lang w:val="es-ES_tradnl"/>
        </w:rPr>
        <w:t xml:space="preserve">personal de la señora Milagro Sala en contexto de la privación de libertad en el que actualmente se encuentra; </w:t>
      </w:r>
    </w:p>
    <w:p w14:paraId="3FF9A685" w14:textId="60CA8EFB" w:rsidR="00E67BC7" w:rsidRPr="00CB6343" w:rsidRDefault="00E67BC7" w:rsidP="00B61D8C">
      <w:pPr>
        <w:pStyle w:val="ListParagraph"/>
        <w:numPr>
          <w:ilvl w:val="3"/>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right="701"/>
        <w:jc w:val="both"/>
        <w:rPr>
          <w:rFonts w:ascii="Verdana" w:hAnsi="Verdana"/>
          <w:sz w:val="18"/>
          <w:szCs w:val="18"/>
          <w:lang w:val="es-ES_tradnl"/>
        </w:rPr>
      </w:pPr>
      <w:r w:rsidRPr="00CB6343">
        <w:rPr>
          <w:rFonts w:ascii="Verdana" w:hAnsi="Verdana"/>
          <w:sz w:val="18"/>
          <w:szCs w:val="18"/>
          <w:lang w:val="es-ES_tradnl"/>
        </w:rPr>
        <w:t>Concierte las medidas a adoptarse con la beneficiaria y sus representantes</w:t>
      </w:r>
      <w:r w:rsidR="005C1123">
        <w:rPr>
          <w:rFonts w:ascii="Verdana" w:hAnsi="Verdana"/>
          <w:sz w:val="18"/>
          <w:szCs w:val="18"/>
          <w:lang w:val="es-ES_tradnl"/>
        </w:rPr>
        <w:t>,</w:t>
      </w:r>
      <w:r w:rsidRPr="00CB6343">
        <w:rPr>
          <w:rFonts w:ascii="Verdana" w:hAnsi="Verdana"/>
          <w:sz w:val="18"/>
          <w:szCs w:val="18"/>
          <w:lang w:val="es-ES_tradnl"/>
        </w:rPr>
        <w:t xml:space="preserve"> y</w:t>
      </w:r>
      <w:r w:rsidRPr="00CB6343">
        <w:rPr>
          <w:rFonts w:ascii="MS Mincho" w:eastAsia="MS Mincho" w:hAnsi="MS Mincho" w:cs="MS Mincho"/>
          <w:sz w:val="18"/>
          <w:szCs w:val="18"/>
          <w:lang w:val="es-ES_tradnl"/>
        </w:rPr>
        <w:t> </w:t>
      </w:r>
    </w:p>
    <w:p w14:paraId="3FC5B9D0" w14:textId="7EE495DA" w:rsidR="00E67BC7" w:rsidRPr="00CB6343" w:rsidRDefault="00E67BC7" w:rsidP="00B61D8C">
      <w:pPr>
        <w:pStyle w:val="ListParagraph"/>
        <w:numPr>
          <w:ilvl w:val="3"/>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993" w:right="701"/>
        <w:jc w:val="both"/>
        <w:rPr>
          <w:rFonts w:ascii="Verdana" w:hAnsi="Verdana"/>
          <w:sz w:val="18"/>
          <w:szCs w:val="18"/>
          <w:lang w:val="es-ES_tradnl"/>
        </w:rPr>
      </w:pPr>
      <w:r w:rsidRPr="00CB6343">
        <w:rPr>
          <w:rFonts w:ascii="Verdana" w:hAnsi="Verdana"/>
          <w:sz w:val="18"/>
          <w:szCs w:val="18"/>
          <w:lang w:val="es-ES_tradnl"/>
        </w:rPr>
        <w:t xml:space="preserve">Teniendo en cuenta la excepcionalidad de la prisión preventiva y la necesidad ya acreditada por la C[omisión] de que se adopten medidas alternativas a la misma, que las autoridades competentes adopten medidas para asegurar el retorno a la </w:t>
      </w:r>
      <w:r w:rsidRPr="00CB6343">
        <w:rPr>
          <w:rFonts w:ascii="Verdana" w:hAnsi="Verdana"/>
          <w:sz w:val="18"/>
          <w:szCs w:val="18"/>
          <w:lang w:val="es-ES_tradnl"/>
        </w:rPr>
        <w:lastRenderedPageBreak/>
        <w:t xml:space="preserve">detención domiciliaria de la señora Milagro Sala, sin reproducir las condiciones agravadas que existían en la prisión y según los estándares que corresponden a la detención domiciliaria. </w:t>
      </w:r>
    </w:p>
    <w:p w14:paraId="0191F086" w14:textId="77777777" w:rsidR="0065461C" w:rsidRPr="00CB6343" w:rsidRDefault="0065461C" w:rsidP="007508B5">
      <w:pPr>
        <w:jc w:val="both"/>
        <w:rPr>
          <w:rFonts w:cs="Arial"/>
          <w:lang w:val="es-ES_tradnl"/>
        </w:rPr>
      </w:pPr>
    </w:p>
    <w:p w14:paraId="53A4428B" w14:textId="125E7097" w:rsidR="007508B5" w:rsidRPr="00CB6343" w:rsidRDefault="007508B5" w:rsidP="007508B5">
      <w:pPr>
        <w:pStyle w:val="PrrafodeSentencia"/>
      </w:pPr>
      <w:r w:rsidRPr="00CB6343">
        <w:t xml:space="preserve">Por su parte, </w:t>
      </w:r>
      <w:r w:rsidR="00E67BC7" w:rsidRPr="00CB6343">
        <w:t xml:space="preserve">en su escrito de 13 de noviembre de 2017, </w:t>
      </w:r>
      <w:r w:rsidRPr="00CB6343">
        <w:t xml:space="preserve">el </w:t>
      </w:r>
      <w:r w:rsidRPr="00CB6343">
        <w:rPr>
          <w:b/>
          <w:i/>
        </w:rPr>
        <w:t xml:space="preserve">Estado </w:t>
      </w:r>
      <w:r w:rsidR="001D16E1" w:rsidRPr="00CB6343">
        <w:t>solicitó que se desestimara la solicitud de medidas provision</w:t>
      </w:r>
      <w:r w:rsidR="00DE5525" w:rsidRPr="00CB6343">
        <w:t>a</w:t>
      </w:r>
      <w:r w:rsidR="001D16E1" w:rsidRPr="00CB6343">
        <w:t>les y</w:t>
      </w:r>
      <w:r w:rsidR="001D16E1" w:rsidRPr="00CB6343">
        <w:rPr>
          <w:b/>
          <w:i/>
        </w:rPr>
        <w:t xml:space="preserve"> </w:t>
      </w:r>
      <w:r w:rsidRPr="00CB6343">
        <w:t>alegó que:</w:t>
      </w:r>
    </w:p>
    <w:p w14:paraId="5F99A423" w14:textId="77777777" w:rsidR="007508B5" w:rsidRPr="00CB6343" w:rsidRDefault="007508B5" w:rsidP="007508B5">
      <w:pPr>
        <w:jc w:val="both"/>
        <w:rPr>
          <w:rFonts w:cs="Arial"/>
          <w:lang w:val="es-CL"/>
        </w:rPr>
      </w:pPr>
    </w:p>
    <w:p w14:paraId="40B5E2E3" w14:textId="026A40B8" w:rsidR="001D16E1" w:rsidRPr="00CB6343" w:rsidRDefault="001D16E1" w:rsidP="00B61D8C">
      <w:pPr>
        <w:pStyle w:val="ListParagraph"/>
        <w:numPr>
          <w:ilvl w:val="0"/>
          <w:numId w:val="9"/>
        </w:numPr>
        <w:spacing w:line="240" w:lineRule="auto"/>
        <w:jc w:val="both"/>
        <w:rPr>
          <w:rFonts w:ascii="Verdana" w:hAnsi="Verdana" w:cs="Calibri"/>
          <w:sz w:val="20"/>
          <w:szCs w:val="20"/>
          <w:lang w:val="es-ES_tradnl"/>
        </w:rPr>
      </w:pPr>
      <w:r w:rsidRPr="00CB6343">
        <w:rPr>
          <w:rFonts w:ascii="Verdana" w:hAnsi="Verdana" w:cs="Calibri"/>
          <w:sz w:val="20"/>
          <w:szCs w:val="20"/>
          <w:lang w:val="es-ES_tradnl"/>
        </w:rPr>
        <w:t xml:space="preserve">La señora Milagro Sala se encuentra actualmente detenida en el establecimiento carcelario de Alto Comedero, dependiente del Servicio Penitenciario de la provincia de Jujuy cumpliendo prisión preventiva. Dicha decisión tuvo en cuenta los riesgos procesales que implica la libertad de la señora Sala en la medida que puede entorpecer las investigaciones de </w:t>
      </w:r>
      <w:r w:rsidR="007B7864">
        <w:rPr>
          <w:rFonts w:ascii="Verdana" w:hAnsi="Verdana" w:cs="Calibri"/>
          <w:sz w:val="20"/>
          <w:szCs w:val="20"/>
          <w:lang w:val="es-ES_tradnl"/>
        </w:rPr>
        <w:t xml:space="preserve">cinco </w:t>
      </w:r>
      <w:r w:rsidRPr="00CB6343">
        <w:rPr>
          <w:rFonts w:ascii="Verdana" w:hAnsi="Verdana" w:cs="Calibri"/>
          <w:sz w:val="20"/>
          <w:szCs w:val="20"/>
          <w:lang w:val="es-ES_tradnl"/>
        </w:rPr>
        <w:t xml:space="preserve">de las </w:t>
      </w:r>
      <w:r w:rsidR="007B7864">
        <w:rPr>
          <w:rFonts w:ascii="Verdana" w:hAnsi="Verdana" w:cs="Calibri"/>
          <w:sz w:val="20"/>
          <w:szCs w:val="20"/>
          <w:lang w:val="es-ES_tradnl"/>
        </w:rPr>
        <w:t xml:space="preserve">once </w:t>
      </w:r>
      <w:r w:rsidRPr="00CB6343">
        <w:rPr>
          <w:rFonts w:ascii="Verdana" w:hAnsi="Verdana" w:cs="Calibri"/>
          <w:sz w:val="20"/>
          <w:szCs w:val="20"/>
          <w:lang w:val="es-ES_tradnl"/>
        </w:rPr>
        <w:t xml:space="preserve">causas en curso en </w:t>
      </w:r>
      <w:r w:rsidR="007B7864">
        <w:rPr>
          <w:rFonts w:ascii="Verdana" w:hAnsi="Verdana" w:cs="Calibri"/>
          <w:sz w:val="20"/>
          <w:szCs w:val="20"/>
          <w:lang w:val="es-ES_tradnl"/>
        </w:rPr>
        <w:t xml:space="preserve">su </w:t>
      </w:r>
      <w:r w:rsidRPr="00CB6343">
        <w:rPr>
          <w:rFonts w:ascii="Verdana" w:hAnsi="Verdana" w:cs="Calibri"/>
          <w:sz w:val="20"/>
          <w:szCs w:val="20"/>
          <w:lang w:val="es-ES_tradnl"/>
        </w:rPr>
        <w:t>contra</w:t>
      </w:r>
      <w:r w:rsidR="003E4B48">
        <w:rPr>
          <w:rFonts w:ascii="Verdana" w:hAnsi="Verdana" w:cs="Calibri"/>
          <w:sz w:val="20"/>
          <w:szCs w:val="20"/>
          <w:lang w:val="es-ES_tradnl"/>
        </w:rPr>
        <w:t>.</w:t>
      </w:r>
      <w:r w:rsidRPr="00CB6343">
        <w:rPr>
          <w:rFonts w:ascii="Verdana" w:hAnsi="Verdana" w:cs="Calibri"/>
          <w:sz w:val="20"/>
          <w:szCs w:val="20"/>
          <w:lang w:val="es-ES_tradnl"/>
        </w:rPr>
        <w:t xml:space="preserve">  </w:t>
      </w:r>
    </w:p>
    <w:p w14:paraId="375CC342" w14:textId="7C37BAD1" w:rsidR="00CE2AC5" w:rsidRPr="00CB6343" w:rsidRDefault="007B7864" w:rsidP="003A46D0">
      <w:pPr>
        <w:pStyle w:val="ListParagraph"/>
        <w:numPr>
          <w:ilvl w:val="0"/>
          <w:numId w:val="9"/>
        </w:numPr>
        <w:spacing w:line="240" w:lineRule="auto"/>
        <w:jc w:val="both"/>
        <w:rPr>
          <w:rFonts w:ascii="Verdana" w:hAnsi="Verdana" w:cs="Calibri"/>
          <w:sz w:val="20"/>
          <w:szCs w:val="20"/>
        </w:rPr>
      </w:pPr>
      <w:r>
        <w:rPr>
          <w:rFonts w:ascii="Verdana" w:hAnsi="Verdana" w:cs="Calibri"/>
          <w:sz w:val="20"/>
          <w:szCs w:val="20"/>
          <w:lang w:val="es-ES_tradnl"/>
        </w:rPr>
        <w:t>Presentó información sobre las once</w:t>
      </w:r>
      <w:r w:rsidR="00837615" w:rsidRPr="00CB6343">
        <w:rPr>
          <w:rFonts w:ascii="Verdana" w:hAnsi="Verdana" w:cs="Calibri"/>
          <w:sz w:val="20"/>
          <w:szCs w:val="20"/>
          <w:lang w:val="es-ES_tradnl"/>
        </w:rPr>
        <w:t xml:space="preserve"> causas en las que actualmente se encuentra investigada la señora Sala e informó que, </w:t>
      </w:r>
      <w:r w:rsidR="00837615" w:rsidRPr="00CB6343">
        <w:rPr>
          <w:rFonts w:ascii="Verdana" w:hAnsi="Verdana" w:cs="Calibri"/>
          <w:sz w:val="20"/>
          <w:szCs w:val="20"/>
        </w:rPr>
        <w:t xml:space="preserve">actualmente, el expediente </w:t>
      </w:r>
      <w:r w:rsidR="00CE2AC5" w:rsidRPr="00CB6343">
        <w:rPr>
          <w:rFonts w:ascii="Verdana" w:hAnsi="Verdana" w:cs="Calibri"/>
          <w:bCs/>
          <w:sz w:val="20"/>
          <w:szCs w:val="20"/>
        </w:rPr>
        <w:t>P-129.652/</w:t>
      </w:r>
      <w:r w:rsidR="00837615" w:rsidRPr="00CB6343">
        <w:rPr>
          <w:rFonts w:ascii="Verdana" w:hAnsi="Verdana" w:cs="Calibri"/>
          <w:bCs/>
          <w:sz w:val="20"/>
          <w:szCs w:val="20"/>
        </w:rPr>
        <w:t>15</w:t>
      </w:r>
      <w:r w:rsidR="00837615" w:rsidRPr="00CB6343">
        <w:rPr>
          <w:rFonts w:ascii="Verdana" w:hAnsi="Verdana" w:cs="Calibri"/>
          <w:b/>
          <w:bCs/>
          <w:sz w:val="20"/>
          <w:szCs w:val="20"/>
        </w:rPr>
        <w:t xml:space="preserve"> </w:t>
      </w:r>
      <w:r w:rsidR="00837615" w:rsidRPr="00CB6343">
        <w:rPr>
          <w:rFonts w:ascii="Verdana" w:hAnsi="Verdana" w:cs="Calibri"/>
          <w:sz w:val="20"/>
          <w:szCs w:val="20"/>
        </w:rPr>
        <w:t>y los incidentes en los que se controvierte la prisión preventiva de Milagro Sala se encuentran recurridos ante la Corte Suprema de Justicia de la Nación</w:t>
      </w:r>
      <w:r w:rsidR="00CE2AC5" w:rsidRPr="00CB6343">
        <w:rPr>
          <w:rFonts w:ascii="Verdana" w:hAnsi="Verdana" w:cs="Calibri"/>
          <w:sz w:val="20"/>
          <w:szCs w:val="20"/>
        </w:rPr>
        <w:t>, en virtud de cuestionamientos efectuados respecto de la decisión de elevación a juicio y de la negativa a considerar a la señora Sala como protegida por fuero parlamentario</w:t>
      </w:r>
      <w:r w:rsidR="003A46D0" w:rsidRPr="00CB6343">
        <w:rPr>
          <w:rStyle w:val="FootnoteReference"/>
          <w:rFonts w:ascii="Verdana" w:hAnsi="Verdana" w:cs="Calibri"/>
          <w:sz w:val="20"/>
          <w:szCs w:val="20"/>
        </w:rPr>
        <w:footnoteReference w:id="21"/>
      </w:r>
      <w:r w:rsidR="00837615" w:rsidRPr="00CB6343">
        <w:rPr>
          <w:rFonts w:ascii="Verdana" w:hAnsi="Verdana" w:cs="Calibri"/>
          <w:sz w:val="20"/>
          <w:szCs w:val="20"/>
        </w:rPr>
        <w:t xml:space="preserve">. </w:t>
      </w:r>
    </w:p>
    <w:p w14:paraId="243AC429" w14:textId="4A66AA80" w:rsidR="007508B5" w:rsidRPr="00CB6343" w:rsidRDefault="00204CAC" w:rsidP="00B61D8C">
      <w:pPr>
        <w:pStyle w:val="ListParagraph"/>
        <w:numPr>
          <w:ilvl w:val="0"/>
          <w:numId w:val="9"/>
        </w:numPr>
        <w:spacing w:line="240" w:lineRule="auto"/>
        <w:jc w:val="both"/>
        <w:rPr>
          <w:rFonts w:ascii="Verdana" w:hAnsi="Verdana" w:cs="Calibri"/>
          <w:sz w:val="20"/>
          <w:szCs w:val="20"/>
        </w:rPr>
      </w:pPr>
      <w:r w:rsidRPr="00CB6343">
        <w:rPr>
          <w:rFonts w:ascii="Verdana" w:hAnsi="Verdana" w:cs="Calibri"/>
          <w:sz w:val="20"/>
          <w:szCs w:val="20"/>
          <w:lang w:val="es-ES_tradnl"/>
        </w:rPr>
        <w:t>Alegó que n</w:t>
      </w:r>
      <w:r w:rsidR="007508B5" w:rsidRPr="00CB6343">
        <w:rPr>
          <w:rFonts w:ascii="Verdana" w:hAnsi="Verdana" w:cs="Calibri"/>
          <w:sz w:val="20"/>
          <w:szCs w:val="20"/>
          <w:lang w:val="es-ES_tradnl"/>
        </w:rPr>
        <w:t>o corresponde a la Corte pronunciarse sobre la procedencia de la detención preventiva en el marco de las medidas provisionales, en tanto este tipo de análisis es de fondo y únicamente se produce en el estudio de un caso.</w:t>
      </w:r>
      <w:r w:rsidR="00CE2AC5" w:rsidRPr="00CB6343">
        <w:rPr>
          <w:rFonts w:ascii="Verdana" w:hAnsi="Verdana" w:cs="Calibri"/>
          <w:sz w:val="20"/>
          <w:szCs w:val="20"/>
          <w:lang w:val="es-ES_tradnl"/>
        </w:rPr>
        <w:t xml:space="preserve"> </w:t>
      </w:r>
      <w:r w:rsidR="008120EB" w:rsidRPr="00CB6343">
        <w:rPr>
          <w:rFonts w:ascii="Verdana" w:hAnsi="Verdana" w:cs="Calibri"/>
          <w:sz w:val="20"/>
          <w:szCs w:val="20"/>
          <w:lang w:val="es-ES_tradnl"/>
        </w:rPr>
        <w:t>Resaltó que, por lo anterior, tampoco debería tomarse en cuenta la determinación del Grupo de Trabajo sobre Detenciones Arbitrarias, ya que la supuesta arbitrariedad de la detención o la alegada criminalización del liderazgo social de la propuesta beneficiaria son ajenos al contexto de medidas provisionales.</w:t>
      </w:r>
      <w:r w:rsidR="008120EB" w:rsidRPr="00CB6343">
        <w:rPr>
          <w:rFonts w:ascii="Verdana" w:hAnsi="Verdana" w:cs="Calibri"/>
          <w:b/>
          <w:sz w:val="20"/>
          <w:szCs w:val="20"/>
          <w:lang w:val="es-ES_tradnl"/>
        </w:rPr>
        <w:t xml:space="preserve"> </w:t>
      </w:r>
    </w:p>
    <w:p w14:paraId="3766A42C" w14:textId="34AD54F1" w:rsidR="003A46D0" w:rsidRPr="00CB6343" w:rsidRDefault="003A46D0" w:rsidP="00B6214F">
      <w:pPr>
        <w:pStyle w:val="PrrafodeSentencia"/>
        <w:rPr>
          <w:iCs/>
          <w:lang w:eastAsia="es-CR"/>
        </w:rPr>
      </w:pPr>
      <w:r w:rsidRPr="00CB6343">
        <w:t xml:space="preserve">Indicó que cumplió con las medidas </w:t>
      </w:r>
      <w:proofErr w:type="spellStart"/>
      <w:r w:rsidRPr="00CB6343">
        <w:t>cautaleres</w:t>
      </w:r>
      <w:proofErr w:type="spellEnd"/>
      <w:r w:rsidRPr="00CB6343">
        <w:t xml:space="preserve"> de la Comisión, al disponer que la imputada cumpliera su prisió</w:t>
      </w:r>
      <w:r w:rsidR="00623B29" w:rsidRPr="00CB6343">
        <w:t>n preventiva en el inmueble de L</w:t>
      </w:r>
      <w:r w:rsidRPr="00CB6343">
        <w:t>a Ciénaga</w:t>
      </w:r>
      <w:r w:rsidRPr="00CB6343">
        <w:rPr>
          <w:rStyle w:val="FootnoteReference"/>
        </w:rPr>
        <w:footnoteReference w:id="22"/>
      </w:r>
      <w:r w:rsidRPr="00CB6343">
        <w:t xml:space="preserve">. No obstante, alegó </w:t>
      </w:r>
      <w:r w:rsidR="00CE2AC5" w:rsidRPr="00CB6343">
        <w:t xml:space="preserve">que deben ser los Estados quienes determinen cuál es la mejor forma de implementar una medida cautelar, </w:t>
      </w:r>
      <w:r w:rsidR="00EF7BC9">
        <w:t>“</w:t>
      </w:r>
      <w:r w:rsidR="00CE2AC5" w:rsidRPr="00CB6343">
        <w:t>sin que sea la Comisión la que determine, en forma expresa y directa, cuáles son esas medidas a adoptar</w:t>
      </w:r>
      <w:r w:rsidR="006C21D5">
        <w:t>”</w:t>
      </w:r>
      <w:r w:rsidR="00CE2AC5" w:rsidRPr="00CB6343">
        <w:t>.</w:t>
      </w:r>
      <w:r w:rsidRPr="00CB6343">
        <w:rPr>
          <w:b/>
        </w:rPr>
        <w:t xml:space="preserve"> </w:t>
      </w:r>
      <w:r w:rsidRPr="00CB6343">
        <w:t>Explicó que</w:t>
      </w:r>
      <w:r w:rsidRPr="00CB6343">
        <w:rPr>
          <w:b/>
        </w:rPr>
        <w:t xml:space="preserve"> </w:t>
      </w:r>
      <w:r w:rsidR="00623B29" w:rsidRPr="00CB6343">
        <w:rPr>
          <w:lang w:val="es-CR" w:eastAsia="es-CR"/>
        </w:rPr>
        <w:t>l</w:t>
      </w:r>
      <w:r w:rsidR="004B3C41" w:rsidRPr="00CB6343">
        <w:rPr>
          <w:lang w:val="es-CR" w:eastAsia="es-CR"/>
        </w:rPr>
        <w:t>as decisiones judiciales que revocaron la detención domiciliar</w:t>
      </w:r>
      <w:r w:rsidR="00615E1D" w:rsidRPr="00CB6343">
        <w:rPr>
          <w:lang w:val="es-CR" w:eastAsia="es-CR"/>
        </w:rPr>
        <w:t xml:space="preserve">ia de la señora Sala se basaron </w:t>
      </w:r>
      <w:r w:rsidR="004B3C41" w:rsidRPr="00CB6343">
        <w:rPr>
          <w:lang w:val="es-CR" w:eastAsia="es-CR"/>
        </w:rPr>
        <w:t xml:space="preserve">(i) </w:t>
      </w:r>
      <w:r w:rsidR="00615E1D" w:rsidRPr="00CB6343">
        <w:rPr>
          <w:lang w:val="es-CR" w:eastAsia="es-CR"/>
        </w:rPr>
        <w:t xml:space="preserve">por un lado </w:t>
      </w:r>
      <w:r w:rsidR="004B3C41" w:rsidRPr="00CB6343">
        <w:rPr>
          <w:lang w:val="es-CR" w:eastAsia="es-CR"/>
        </w:rPr>
        <w:t xml:space="preserve">en que </w:t>
      </w:r>
      <w:r w:rsidR="00DB5556">
        <w:rPr>
          <w:lang w:val="es-CR" w:eastAsia="es-CR"/>
        </w:rPr>
        <w:t>“</w:t>
      </w:r>
      <w:r w:rsidR="004B3C41" w:rsidRPr="00CB6343">
        <w:rPr>
          <w:lang w:val="es-CR" w:eastAsia="es-CR"/>
        </w:rPr>
        <w:t>no se habrían acreditado en el expediente la existencia de l</w:t>
      </w:r>
      <w:r w:rsidR="00623B29" w:rsidRPr="00CB6343">
        <w:rPr>
          <w:lang w:val="es-CR" w:eastAsia="es-CR"/>
        </w:rPr>
        <w:t xml:space="preserve">os riesgos señalados </w:t>
      </w:r>
      <w:r w:rsidR="00DB5556">
        <w:rPr>
          <w:lang w:val="es-CR" w:eastAsia="es-CR"/>
        </w:rPr>
        <w:t>[</w:t>
      </w:r>
      <w:r w:rsidR="00623B29" w:rsidRPr="00CB6343">
        <w:rPr>
          <w:lang w:val="es-CR" w:eastAsia="es-CR"/>
        </w:rPr>
        <w:t>y</w:t>
      </w:r>
      <w:r w:rsidR="00DB5556">
        <w:rPr>
          <w:lang w:val="es-CR" w:eastAsia="es-CR"/>
        </w:rPr>
        <w:t>]</w:t>
      </w:r>
      <w:r w:rsidR="00623B29" w:rsidRPr="00CB6343">
        <w:rPr>
          <w:lang w:val="es-CR" w:eastAsia="es-CR"/>
        </w:rPr>
        <w:t xml:space="preserve"> </w:t>
      </w:r>
      <w:r w:rsidR="004B3C41" w:rsidRPr="00CB6343">
        <w:rPr>
          <w:lang w:val="es-CR" w:eastAsia="es-CR"/>
        </w:rPr>
        <w:t>también con fundamento en el principio de igualdad respecto de otras personas en iguales circunstancias</w:t>
      </w:r>
      <w:r w:rsidR="00DB5556">
        <w:rPr>
          <w:lang w:val="es-CR" w:eastAsia="es-CR"/>
        </w:rPr>
        <w:t>”</w:t>
      </w:r>
      <w:r w:rsidR="004B3C41" w:rsidRPr="00CB6343">
        <w:rPr>
          <w:lang w:val="es-CR" w:eastAsia="es-CR"/>
        </w:rPr>
        <w:t xml:space="preserve">, </w:t>
      </w:r>
      <w:r w:rsidR="00C942C9" w:rsidRPr="00CB6343">
        <w:rPr>
          <w:lang w:val="es-CR" w:eastAsia="es-CR"/>
        </w:rPr>
        <w:t>y</w:t>
      </w:r>
      <w:r w:rsidR="004B3C41" w:rsidRPr="00CB6343">
        <w:rPr>
          <w:lang w:val="es-CR" w:eastAsia="es-CR"/>
        </w:rPr>
        <w:t xml:space="preserve"> </w:t>
      </w:r>
      <w:r w:rsidR="00615E1D" w:rsidRPr="00CB6343">
        <w:rPr>
          <w:lang w:val="es-CR" w:eastAsia="es-CR"/>
        </w:rPr>
        <w:t>(ii) por otro</w:t>
      </w:r>
      <w:r w:rsidR="00DB5556">
        <w:rPr>
          <w:lang w:val="es-CR" w:eastAsia="es-CR"/>
        </w:rPr>
        <w:t xml:space="preserve"> lado</w:t>
      </w:r>
      <w:r w:rsidR="00615E1D" w:rsidRPr="00CB6343">
        <w:rPr>
          <w:lang w:val="es-CR" w:eastAsia="es-CR"/>
        </w:rPr>
        <w:t xml:space="preserve">, en que el juez de control consideró que la vida y la salud de la </w:t>
      </w:r>
      <w:r w:rsidR="00357BD3" w:rsidRPr="00CB6343">
        <w:rPr>
          <w:lang w:val="es-CR" w:eastAsia="es-CR"/>
        </w:rPr>
        <w:t>señora</w:t>
      </w:r>
      <w:r w:rsidR="00615E1D" w:rsidRPr="00CB6343">
        <w:rPr>
          <w:lang w:val="es-CR" w:eastAsia="es-CR"/>
        </w:rPr>
        <w:t xml:space="preserve"> Sala se encontraría</w:t>
      </w:r>
      <w:r w:rsidR="002D52C1">
        <w:rPr>
          <w:lang w:val="es-CR" w:eastAsia="es-CR"/>
        </w:rPr>
        <w:t>n</w:t>
      </w:r>
      <w:r w:rsidR="00615E1D" w:rsidRPr="00CB6343">
        <w:rPr>
          <w:lang w:val="es-CR" w:eastAsia="es-CR"/>
        </w:rPr>
        <w:t xml:space="preserve"> más protegida</w:t>
      </w:r>
      <w:r w:rsidR="002D52C1">
        <w:rPr>
          <w:lang w:val="es-CR" w:eastAsia="es-CR"/>
        </w:rPr>
        <w:t>s</w:t>
      </w:r>
      <w:r w:rsidR="00615E1D" w:rsidRPr="00CB6343">
        <w:rPr>
          <w:lang w:val="es-CR" w:eastAsia="es-CR"/>
        </w:rPr>
        <w:t xml:space="preserve"> si ésta continuara su detención en </w:t>
      </w:r>
      <w:r w:rsidR="00357BD3" w:rsidRPr="00CB6343">
        <w:rPr>
          <w:lang w:val="es-CR" w:eastAsia="es-CR"/>
        </w:rPr>
        <w:t>la penitenciaría</w:t>
      </w:r>
      <w:r w:rsidR="00615E1D" w:rsidRPr="00CB6343">
        <w:rPr>
          <w:lang w:val="es-CR" w:eastAsia="es-CR"/>
        </w:rPr>
        <w:t>, a dónde fue trasladada</w:t>
      </w:r>
      <w:r w:rsidR="00B6214F" w:rsidRPr="00CB6343">
        <w:rPr>
          <w:rStyle w:val="FootnoteReference"/>
          <w:lang w:val="es-CR" w:eastAsia="es-CR"/>
        </w:rPr>
        <w:footnoteReference w:id="23"/>
      </w:r>
      <w:r w:rsidR="00B6214F" w:rsidRPr="00CB6343">
        <w:rPr>
          <w:lang w:val="es-CR" w:eastAsia="es-CR"/>
        </w:rPr>
        <w:t>.</w:t>
      </w:r>
      <w:r w:rsidR="00615E1D" w:rsidRPr="00CB6343">
        <w:rPr>
          <w:lang w:val="es-CR" w:eastAsia="es-CR"/>
        </w:rPr>
        <w:t xml:space="preserve"> </w:t>
      </w:r>
      <w:r w:rsidR="00B6214F" w:rsidRPr="00CB6343">
        <w:rPr>
          <w:lang w:val="es-CO" w:eastAsia="es-CR"/>
        </w:rPr>
        <w:t xml:space="preserve">El Estado señaló que, contrario a lo afirmado por la </w:t>
      </w:r>
      <w:r w:rsidR="00B6214F" w:rsidRPr="00CB6343">
        <w:rPr>
          <w:lang w:val="es-CO" w:eastAsia="es-CR"/>
        </w:rPr>
        <w:lastRenderedPageBreak/>
        <w:t>Comisión, las autoridades no prescindieron del consentimiento de la señora Sala para su atención médica, sino que “procuraron obtenerlo con anterioridad”, pero</w:t>
      </w:r>
      <w:r w:rsidR="00C942C9" w:rsidRPr="00CB6343">
        <w:rPr>
          <w:lang w:val="es-CO" w:eastAsia="es-CR"/>
        </w:rPr>
        <w:t xml:space="preserve"> la negativa de la señora Sala</w:t>
      </w:r>
      <w:r w:rsidR="00B6214F" w:rsidRPr="00CB6343">
        <w:rPr>
          <w:lang w:val="es-CO" w:eastAsia="es-CR"/>
        </w:rPr>
        <w:t xml:space="preserve"> fue injustificada a la luz </w:t>
      </w:r>
      <w:r w:rsidR="00FC4675">
        <w:rPr>
          <w:lang w:val="es-CO" w:eastAsia="es-CR"/>
        </w:rPr>
        <w:t>de sus previas manifestaciones.</w:t>
      </w:r>
      <w:r w:rsidR="00B6214F" w:rsidRPr="00CB6343">
        <w:rPr>
          <w:b/>
          <w:lang w:val="es-CO" w:eastAsia="es-CR"/>
        </w:rPr>
        <w:t xml:space="preserve"> </w:t>
      </w:r>
      <w:r w:rsidR="00B6214F" w:rsidRPr="00CB6343">
        <w:rPr>
          <w:lang w:val="es-CO" w:eastAsia="es-CR"/>
        </w:rPr>
        <w:t>Alegó</w:t>
      </w:r>
      <w:r w:rsidR="00B6214F" w:rsidRPr="00CB6343">
        <w:rPr>
          <w:b/>
          <w:lang w:val="es-CO" w:eastAsia="es-CR"/>
        </w:rPr>
        <w:t xml:space="preserve"> </w:t>
      </w:r>
      <w:r w:rsidR="00B6214F" w:rsidRPr="00CB6343">
        <w:rPr>
          <w:lang w:val="es-CO" w:eastAsia="es-CR"/>
        </w:rPr>
        <w:t>que el cumpl</w:t>
      </w:r>
      <w:r w:rsidR="00C942C9" w:rsidRPr="00CB6343">
        <w:rPr>
          <w:lang w:val="es-CO" w:eastAsia="es-CR"/>
        </w:rPr>
        <w:t xml:space="preserve">imiento de la Resolución 23/17 </w:t>
      </w:r>
      <w:r w:rsidR="00AE14E4">
        <w:rPr>
          <w:lang w:val="es-CO" w:eastAsia="es-CR"/>
        </w:rPr>
        <w:t>“</w:t>
      </w:r>
      <w:r w:rsidR="00B6214F" w:rsidRPr="00CB6343">
        <w:rPr>
          <w:lang w:val="es-CO" w:eastAsia="es-CR"/>
        </w:rPr>
        <w:t>no puede ser delegado al parecer y a la voluntad de la señora Sala</w:t>
      </w:r>
      <w:r w:rsidR="00AE14E4">
        <w:rPr>
          <w:lang w:val="es-CO" w:eastAsia="es-CR"/>
        </w:rPr>
        <w:t>”</w:t>
      </w:r>
      <w:r w:rsidR="00C942C9" w:rsidRPr="00CB6343">
        <w:rPr>
          <w:lang w:val="es-CO" w:eastAsia="es-CR"/>
        </w:rPr>
        <w:t xml:space="preserve"> y que</w:t>
      </w:r>
      <w:r w:rsidR="00B6214F" w:rsidRPr="00CB6343">
        <w:rPr>
          <w:lang w:val="es-CO" w:eastAsia="es-CR"/>
        </w:rPr>
        <w:t xml:space="preserve"> la interpretación de la Comisión desconoce la premisa por la cual todo procesado preventivamente “enfrenta restricciones legítimas al</w:t>
      </w:r>
      <w:r w:rsidR="00FC4675">
        <w:rPr>
          <w:lang w:val="es-CO" w:eastAsia="es-CR"/>
        </w:rPr>
        <w:t xml:space="preserve"> derecho a la libertad personal</w:t>
      </w:r>
      <w:r w:rsidR="00B6214F" w:rsidRPr="00CB6343">
        <w:rPr>
          <w:lang w:val="es-CO" w:eastAsia="es-CR"/>
        </w:rPr>
        <w:t>”</w:t>
      </w:r>
      <w:r w:rsidR="00FC4675">
        <w:rPr>
          <w:lang w:val="es-CO" w:eastAsia="es-CR"/>
        </w:rPr>
        <w:t>.</w:t>
      </w:r>
      <w:r w:rsidR="00B6214F" w:rsidRPr="00CB6343">
        <w:rPr>
          <w:lang w:val="es-CO" w:eastAsia="es-CR"/>
        </w:rPr>
        <w:t xml:space="preserve"> </w:t>
      </w:r>
    </w:p>
    <w:p w14:paraId="181FA191" w14:textId="77777777" w:rsidR="003A46D0" w:rsidRPr="00CB6343" w:rsidRDefault="003A46D0" w:rsidP="003A46D0">
      <w:pPr>
        <w:pStyle w:val="PrrafodeSentencia"/>
        <w:numPr>
          <w:ilvl w:val="0"/>
          <w:numId w:val="0"/>
        </w:numPr>
      </w:pPr>
    </w:p>
    <w:p w14:paraId="552EF2A9" w14:textId="0614F15A" w:rsidR="004B3C41" w:rsidRPr="00CB6343" w:rsidRDefault="001F5D29" w:rsidP="001F5D29">
      <w:pPr>
        <w:pStyle w:val="PrrafodeSentencia"/>
        <w:rPr>
          <w:rFonts w:cs="Arial"/>
          <w:b/>
          <w:lang w:val="es-CR"/>
        </w:rPr>
      </w:pPr>
      <w:r w:rsidRPr="00CB6343">
        <w:rPr>
          <w:lang w:val="es-CR" w:eastAsia="es-CR"/>
        </w:rPr>
        <w:t>Argentina d</w:t>
      </w:r>
      <w:r w:rsidR="003A46D0" w:rsidRPr="00CB6343">
        <w:rPr>
          <w:lang w:val="es-CR" w:eastAsia="es-CR"/>
        </w:rPr>
        <w:t xml:space="preserve">estacó que </w:t>
      </w:r>
      <w:r w:rsidRPr="00CB6343">
        <w:rPr>
          <w:lang w:val="es-CR" w:eastAsia="es-CR"/>
        </w:rPr>
        <w:t xml:space="preserve">la Comisión </w:t>
      </w:r>
      <w:r w:rsidR="000C350B" w:rsidRPr="00CB6343">
        <w:rPr>
          <w:lang w:val="es-CR" w:eastAsia="es-CR"/>
        </w:rPr>
        <w:t xml:space="preserve">basa </w:t>
      </w:r>
      <w:r w:rsidR="003A46D0" w:rsidRPr="00CB6343">
        <w:rPr>
          <w:lang w:val="es-CR" w:eastAsia="es-CR"/>
        </w:rPr>
        <w:t xml:space="preserve">su solicitud de medidas provisionales </w:t>
      </w:r>
      <w:r w:rsidR="000C350B" w:rsidRPr="00CB6343">
        <w:rPr>
          <w:lang w:val="es-CR" w:eastAsia="es-CR"/>
        </w:rPr>
        <w:t xml:space="preserve">en su Resolución de medidas cautelares, en la que señalan haber constatado un escenario de gravedad, urgencia e </w:t>
      </w:r>
      <w:proofErr w:type="spellStart"/>
      <w:r w:rsidR="000C350B" w:rsidRPr="00CB6343">
        <w:rPr>
          <w:lang w:val="es-CR" w:eastAsia="es-CR"/>
        </w:rPr>
        <w:t>irreparabilidad</w:t>
      </w:r>
      <w:proofErr w:type="spellEnd"/>
      <w:r w:rsidR="000C350B" w:rsidRPr="00CB6343">
        <w:rPr>
          <w:lang w:val="es-CR" w:eastAsia="es-CR"/>
        </w:rPr>
        <w:t xml:space="preserve">, “pero no de ‘extrema gravedad’ </w:t>
      </w:r>
      <w:r w:rsidR="00C942C9" w:rsidRPr="00CB6343">
        <w:rPr>
          <w:lang w:val="es-CR" w:eastAsia="es-CR"/>
        </w:rPr>
        <w:t>[…]</w:t>
      </w:r>
      <w:r w:rsidR="000C350B" w:rsidRPr="00CB6343">
        <w:rPr>
          <w:lang w:val="es-CR" w:eastAsia="es-CR"/>
        </w:rPr>
        <w:t xml:space="preserve"> en los términos de lo exigido por el ar</w:t>
      </w:r>
      <w:r w:rsidR="00C942C9" w:rsidRPr="00CB6343">
        <w:rPr>
          <w:lang w:val="es-CR" w:eastAsia="es-CR"/>
        </w:rPr>
        <w:t xml:space="preserve">tículo 63.2 de la Convención”, </w:t>
      </w:r>
      <w:r w:rsidR="000C350B" w:rsidRPr="00CB6343">
        <w:rPr>
          <w:lang w:val="es-CR" w:eastAsia="es-CR"/>
        </w:rPr>
        <w:t xml:space="preserve">para luego concentrarse directamente </w:t>
      </w:r>
      <w:r w:rsidR="00C942C9" w:rsidRPr="00CB6343">
        <w:rPr>
          <w:lang w:val="es-CR" w:eastAsia="es-CR"/>
        </w:rPr>
        <w:t>en el</w:t>
      </w:r>
      <w:r w:rsidR="000C350B" w:rsidRPr="00CB6343">
        <w:rPr>
          <w:lang w:val="es-CR" w:eastAsia="es-CR"/>
        </w:rPr>
        <w:t xml:space="preserve"> alegado incumplimiento de las </w:t>
      </w:r>
      <w:r w:rsidR="00C942C9" w:rsidRPr="00CB6343">
        <w:rPr>
          <w:lang w:val="es-CR" w:eastAsia="es-CR"/>
        </w:rPr>
        <w:t>medidas c</w:t>
      </w:r>
      <w:r w:rsidR="000C350B" w:rsidRPr="00CB6343">
        <w:rPr>
          <w:lang w:val="es-CR" w:eastAsia="es-CR"/>
        </w:rPr>
        <w:t>autelares.</w:t>
      </w:r>
      <w:r w:rsidR="000C350B" w:rsidRPr="00CB6343">
        <w:rPr>
          <w:b/>
          <w:lang w:val="es-CR" w:eastAsia="es-CR"/>
        </w:rPr>
        <w:t xml:space="preserve"> </w:t>
      </w:r>
      <w:r w:rsidR="003A46D0" w:rsidRPr="00CB6343">
        <w:rPr>
          <w:rFonts w:cs="Arial"/>
          <w:lang w:val="es-CL"/>
        </w:rPr>
        <w:t>Al respecto,</w:t>
      </w:r>
      <w:r w:rsidR="003A46D0" w:rsidRPr="00CB6343">
        <w:rPr>
          <w:rFonts w:cs="Arial"/>
          <w:b/>
          <w:lang w:val="es-CL"/>
        </w:rPr>
        <w:t xml:space="preserve"> </w:t>
      </w:r>
      <w:r w:rsidR="003A46D0" w:rsidRPr="00CB6343">
        <w:rPr>
          <w:rFonts w:cs="Arial"/>
          <w:lang w:val="es-CL"/>
        </w:rPr>
        <w:t>precisó lo siguiente:</w:t>
      </w:r>
    </w:p>
    <w:p w14:paraId="47D51E34" w14:textId="77777777" w:rsidR="003A46D0" w:rsidRPr="00CB6343" w:rsidRDefault="003A46D0" w:rsidP="003A46D0">
      <w:pPr>
        <w:pStyle w:val="PrrafodeSentencia"/>
        <w:numPr>
          <w:ilvl w:val="0"/>
          <w:numId w:val="0"/>
        </w:numPr>
      </w:pPr>
    </w:p>
    <w:p w14:paraId="1B44BDE4" w14:textId="6D07CB3F" w:rsidR="000C350B" w:rsidRPr="00CB6343" w:rsidRDefault="00B40C99" w:rsidP="00B61D8C">
      <w:pPr>
        <w:pStyle w:val="ListParagraph"/>
        <w:numPr>
          <w:ilvl w:val="0"/>
          <w:numId w:val="18"/>
        </w:numPr>
        <w:spacing w:line="240" w:lineRule="auto"/>
        <w:jc w:val="both"/>
        <w:rPr>
          <w:rFonts w:ascii="Verdana" w:hAnsi="Verdana" w:cs="Arial"/>
          <w:b/>
          <w:sz w:val="20"/>
          <w:szCs w:val="20"/>
        </w:rPr>
      </w:pPr>
      <w:r w:rsidRPr="00CB6343">
        <w:rPr>
          <w:rFonts w:ascii="Verdana" w:hAnsi="Verdana" w:cs="Arial"/>
          <w:sz w:val="20"/>
          <w:szCs w:val="20"/>
        </w:rPr>
        <w:t>En cuanto al régimen de vigilancia</w:t>
      </w:r>
      <w:r w:rsidR="007F10BA" w:rsidRPr="00CB6343">
        <w:rPr>
          <w:rFonts w:ascii="Verdana" w:hAnsi="Verdana" w:cs="Arial"/>
          <w:sz w:val="20"/>
          <w:szCs w:val="20"/>
        </w:rPr>
        <w:t>, indicó que e</w:t>
      </w:r>
      <w:r w:rsidR="000C350B" w:rsidRPr="00CB6343">
        <w:rPr>
          <w:rFonts w:ascii="Verdana" w:hAnsi="Verdana" w:cs="Arial"/>
          <w:sz w:val="20"/>
          <w:szCs w:val="20"/>
        </w:rPr>
        <w:t xml:space="preserve">l </w:t>
      </w:r>
      <w:r w:rsidR="00357BD3" w:rsidRPr="00CB6343">
        <w:rPr>
          <w:rFonts w:ascii="Verdana" w:hAnsi="Verdana" w:cs="Arial"/>
          <w:sz w:val="20"/>
          <w:szCs w:val="20"/>
        </w:rPr>
        <w:t xml:space="preserve">alegado </w:t>
      </w:r>
      <w:r w:rsidR="00FC4675">
        <w:rPr>
          <w:rFonts w:ascii="Verdana" w:hAnsi="Verdana" w:cs="Arial"/>
          <w:sz w:val="20"/>
          <w:szCs w:val="20"/>
        </w:rPr>
        <w:t>factor de riesgo proviene de las</w:t>
      </w:r>
      <w:r w:rsidR="000C350B" w:rsidRPr="00CB6343">
        <w:rPr>
          <w:rFonts w:ascii="Verdana" w:hAnsi="Verdana" w:cs="Arial"/>
          <w:sz w:val="20"/>
          <w:szCs w:val="20"/>
        </w:rPr>
        <w:t xml:space="preserve"> propias apreciaciones subjetivas </w:t>
      </w:r>
      <w:r w:rsidR="00FC4675">
        <w:rPr>
          <w:rFonts w:ascii="Verdana" w:hAnsi="Verdana" w:cs="Arial"/>
          <w:sz w:val="20"/>
          <w:szCs w:val="20"/>
        </w:rPr>
        <w:t xml:space="preserve">de la señora Sala </w:t>
      </w:r>
      <w:r w:rsidR="000C350B" w:rsidRPr="00CB6343">
        <w:rPr>
          <w:rFonts w:ascii="Verdana" w:hAnsi="Verdana" w:cs="Arial"/>
          <w:sz w:val="20"/>
          <w:szCs w:val="20"/>
        </w:rPr>
        <w:t>en relación con las circunstancias de su detención y de los procesos judiciales en su contra, pues la actividad desplegada por los jueces intervinientes se halla debidamente motivada en los elementos de cada causa y a l</w:t>
      </w:r>
      <w:r w:rsidR="00357BD3" w:rsidRPr="00CB6343">
        <w:rPr>
          <w:rFonts w:ascii="Verdana" w:hAnsi="Verdana" w:cs="Arial"/>
          <w:sz w:val="20"/>
          <w:szCs w:val="20"/>
        </w:rPr>
        <w:t>a luz de la legislación vigente.</w:t>
      </w:r>
      <w:r w:rsidR="000C350B" w:rsidRPr="00CB6343">
        <w:rPr>
          <w:rFonts w:ascii="Verdana" w:hAnsi="Verdana" w:cs="Arial"/>
          <w:sz w:val="20"/>
          <w:szCs w:val="20"/>
        </w:rPr>
        <w:t xml:space="preserve"> Explicó que el dispositivo especial de custodia</w:t>
      </w:r>
      <w:r w:rsidR="00357BD3" w:rsidRPr="00CB6343">
        <w:rPr>
          <w:rFonts w:ascii="Verdana" w:hAnsi="Verdana" w:cs="Arial"/>
          <w:sz w:val="20"/>
          <w:szCs w:val="20"/>
        </w:rPr>
        <w:t>, carece del fin persecutorio que le atribuye la Comisión,</w:t>
      </w:r>
      <w:r w:rsidR="000C350B" w:rsidRPr="00CB6343">
        <w:rPr>
          <w:rFonts w:ascii="Verdana" w:hAnsi="Verdana" w:cs="Arial"/>
          <w:sz w:val="20"/>
          <w:szCs w:val="20"/>
        </w:rPr>
        <w:t xml:space="preserve"> </w:t>
      </w:r>
      <w:r w:rsidR="00357BD3" w:rsidRPr="00CB6343">
        <w:rPr>
          <w:rFonts w:ascii="Verdana" w:hAnsi="Verdana" w:cs="Arial"/>
          <w:sz w:val="20"/>
          <w:szCs w:val="20"/>
        </w:rPr>
        <w:t xml:space="preserve">puesto que </w:t>
      </w:r>
      <w:r w:rsidR="000C350B" w:rsidRPr="00CB6343">
        <w:rPr>
          <w:rFonts w:ascii="Verdana" w:hAnsi="Verdana" w:cs="Arial"/>
          <w:sz w:val="20"/>
          <w:szCs w:val="20"/>
        </w:rPr>
        <w:t>obedeció a lo ordenado por las autoridades judiciales</w:t>
      </w:r>
      <w:r w:rsidR="00357BD3" w:rsidRPr="00CB6343">
        <w:rPr>
          <w:rFonts w:ascii="Verdana" w:hAnsi="Verdana" w:cs="Arial"/>
          <w:sz w:val="20"/>
          <w:szCs w:val="20"/>
        </w:rPr>
        <w:t>,</w:t>
      </w:r>
      <w:r w:rsidR="000C350B" w:rsidRPr="00CB6343">
        <w:rPr>
          <w:rFonts w:ascii="Verdana" w:hAnsi="Verdana" w:cs="Arial"/>
          <w:sz w:val="20"/>
          <w:szCs w:val="20"/>
        </w:rPr>
        <w:t xml:space="preserve"> </w:t>
      </w:r>
      <w:r w:rsidR="00357BD3" w:rsidRPr="00CB6343">
        <w:rPr>
          <w:rFonts w:ascii="Verdana" w:hAnsi="Verdana" w:cs="Arial"/>
          <w:sz w:val="20"/>
          <w:szCs w:val="20"/>
        </w:rPr>
        <w:t>precisamente para garantizar la integridad física de la beneficiaria</w:t>
      </w:r>
      <w:r w:rsidR="000C350B" w:rsidRPr="00CB6343">
        <w:rPr>
          <w:rFonts w:ascii="Verdana" w:hAnsi="Verdana" w:cs="Arial"/>
          <w:sz w:val="20"/>
          <w:szCs w:val="20"/>
        </w:rPr>
        <w:t>, luego del episodio en q</w:t>
      </w:r>
      <w:r w:rsidR="00357BD3" w:rsidRPr="00CB6343">
        <w:rPr>
          <w:rFonts w:ascii="Verdana" w:hAnsi="Verdana" w:cs="Arial"/>
          <w:sz w:val="20"/>
          <w:szCs w:val="20"/>
        </w:rPr>
        <w:t>ue ésta se habría autolesionado</w:t>
      </w:r>
      <w:r w:rsidR="000C350B" w:rsidRPr="00CB6343">
        <w:rPr>
          <w:rFonts w:ascii="Verdana" w:hAnsi="Verdana" w:cs="Arial"/>
          <w:sz w:val="20"/>
          <w:szCs w:val="20"/>
        </w:rPr>
        <w:t xml:space="preserve">. </w:t>
      </w:r>
    </w:p>
    <w:p w14:paraId="759AD78E" w14:textId="6276560B" w:rsidR="008120EB" w:rsidRPr="00CB6343" w:rsidRDefault="007F10BA" w:rsidP="00B61D8C">
      <w:pPr>
        <w:pStyle w:val="ListParagraph"/>
        <w:numPr>
          <w:ilvl w:val="0"/>
          <w:numId w:val="19"/>
        </w:numPr>
        <w:spacing w:line="240" w:lineRule="auto"/>
        <w:jc w:val="both"/>
        <w:rPr>
          <w:rFonts w:ascii="Verdana" w:hAnsi="Verdana"/>
          <w:b/>
          <w:sz w:val="20"/>
          <w:szCs w:val="20"/>
          <w:lang w:val="es-ES_tradnl"/>
        </w:rPr>
      </w:pPr>
      <w:r w:rsidRPr="00CB6343">
        <w:rPr>
          <w:rFonts w:ascii="Verdana" w:hAnsi="Verdana"/>
          <w:sz w:val="20"/>
          <w:szCs w:val="20"/>
          <w:lang w:val="es-ES_tradnl"/>
        </w:rPr>
        <w:t>Sobre el alegado uso arbitrario de las sanciones disciplinarias, advirtió que la Comisión consideró suficiente el “parecer” de la</w:t>
      </w:r>
      <w:r w:rsidR="008120EB" w:rsidRPr="00CB6343">
        <w:rPr>
          <w:rFonts w:ascii="Verdana" w:hAnsi="Verdana"/>
          <w:sz w:val="20"/>
          <w:szCs w:val="20"/>
          <w:lang w:val="es-ES_tradnl"/>
        </w:rPr>
        <w:t xml:space="preserve"> señora Sala, a </w:t>
      </w:r>
      <w:r w:rsidRPr="00CB6343">
        <w:rPr>
          <w:rFonts w:ascii="Verdana" w:hAnsi="Verdana"/>
          <w:sz w:val="20"/>
          <w:szCs w:val="20"/>
          <w:lang w:val="es-ES_tradnl"/>
        </w:rPr>
        <w:t>fines de calificar su situación como riesgosa.</w:t>
      </w:r>
      <w:r w:rsidR="008120EB" w:rsidRPr="00CB6343">
        <w:rPr>
          <w:rFonts w:ascii="Verdana" w:hAnsi="Verdana"/>
          <w:sz w:val="20"/>
          <w:szCs w:val="20"/>
          <w:lang w:val="es-ES_tradnl"/>
        </w:rPr>
        <w:t xml:space="preserve"> Al respecto, señaló que “</w:t>
      </w:r>
      <w:r w:rsidRPr="00CB6343">
        <w:rPr>
          <w:rFonts w:ascii="Verdana" w:hAnsi="Verdana"/>
          <w:sz w:val="20"/>
          <w:szCs w:val="20"/>
          <w:lang w:val="es-ES_tradnl"/>
        </w:rPr>
        <w:t>la nocividad o no de los mencionados sumarios no puede ser valorada</w:t>
      </w:r>
      <w:r w:rsidR="008120EB" w:rsidRPr="00CB6343">
        <w:rPr>
          <w:rFonts w:ascii="Verdana" w:hAnsi="Verdana"/>
          <w:sz w:val="20"/>
          <w:szCs w:val="20"/>
          <w:lang w:val="es-ES_tradnl"/>
        </w:rPr>
        <w:t xml:space="preserve"> </w:t>
      </w:r>
      <w:r w:rsidRPr="00CB6343">
        <w:rPr>
          <w:rFonts w:ascii="Verdana" w:hAnsi="Verdana"/>
          <w:sz w:val="20"/>
          <w:szCs w:val="20"/>
          <w:lang w:val="es-ES_tradnl"/>
        </w:rPr>
        <w:t>exclusivamente desde la perspectiva de la señora Sala, ya que lógicamente toda persona puede</w:t>
      </w:r>
      <w:r w:rsidR="008120EB" w:rsidRPr="00CB6343">
        <w:rPr>
          <w:rFonts w:ascii="Verdana" w:hAnsi="Verdana"/>
          <w:sz w:val="20"/>
          <w:szCs w:val="20"/>
          <w:lang w:val="es-ES_tradnl"/>
        </w:rPr>
        <w:t xml:space="preserve"> </w:t>
      </w:r>
      <w:r w:rsidRPr="00CB6343">
        <w:rPr>
          <w:rFonts w:ascii="Verdana" w:hAnsi="Verdana"/>
          <w:sz w:val="20"/>
          <w:szCs w:val="20"/>
          <w:lang w:val="es-ES_tradnl"/>
        </w:rPr>
        <w:t>experimentar sufrimiento o zozobra a raíz de la actividad lícita del Estado</w:t>
      </w:r>
      <w:r w:rsidR="008120EB" w:rsidRPr="00CB6343">
        <w:rPr>
          <w:rFonts w:ascii="Verdana" w:hAnsi="Verdana"/>
          <w:sz w:val="20"/>
          <w:szCs w:val="20"/>
          <w:lang w:val="es-ES_tradnl"/>
        </w:rPr>
        <w:t>”</w:t>
      </w:r>
      <w:r w:rsidR="008F7B9C">
        <w:rPr>
          <w:rFonts w:ascii="Verdana" w:hAnsi="Verdana"/>
          <w:sz w:val="20"/>
          <w:szCs w:val="20"/>
          <w:lang w:val="es-ES_tradnl"/>
        </w:rPr>
        <w:t>.</w:t>
      </w:r>
      <w:r w:rsidR="008120EB" w:rsidRPr="00CB6343">
        <w:rPr>
          <w:rFonts w:ascii="Verdana" w:hAnsi="Verdana"/>
          <w:b/>
          <w:sz w:val="20"/>
          <w:szCs w:val="20"/>
          <w:lang w:val="es-ES_tradnl"/>
        </w:rPr>
        <w:t xml:space="preserve"> </w:t>
      </w:r>
    </w:p>
    <w:p w14:paraId="6D0CEC53" w14:textId="10C77352" w:rsidR="008120EB" w:rsidRPr="00CB6343" w:rsidRDefault="000F2A15" w:rsidP="00B61D8C">
      <w:pPr>
        <w:pStyle w:val="ListParagraph"/>
        <w:numPr>
          <w:ilvl w:val="0"/>
          <w:numId w:val="19"/>
        </w:numPr>
        <w:spacing w:line="240" w:lineRule="auto"/>
        <w:jc w:val="both"/>
        <w:rPr>
          <w:rFonts w:ascii="Verdana" w:hAnsi="Verdana"/>
          <w:sz w:val="20"/>
          <w:szCs w:val="20"/>
          <w:lang w:eastAsia="es-CR"/>
        </w:rPr>
      </w:pPr>
      <w:r w:rsidRPr="00CB6343">
        <w:rPr>
          <w:rFonts w:ascii="Verdana" w:hAnsi="Verdana"/>
          <w:sz w:val="20"/>
          <w:szCs w:val="20"/>
          <w:lang w:val="es-ES_tradnl"/>
        </w:rPr>
        <w:t>So</w:t>
      </w:r>
      <w:r w:rsidR="008120EB" w:rsidRPr="00CB6343">
        <w:rPr>
          <w:rFonts w:ascii="Verdana" w:hAnsi="Verdana"/>
          <w:sz w:val="20"/>
          <w:szCs w:val="20"/>
          <w:lang w:val="es-ES_tradnl"/>
        </w:rPr>
        <w:t xml:space="preserve">bre el presunto hostigamiento o amenazas a </w:t>
      </w:r>
      <w:r w:rsidR="00423B6C">
        <w:rPr>
          <w:rFonts w:ascii="Verdana" w:hAnsi="Verdana"/>
          <w:bCs/>
          <w:sz w:val="20"/>
          <w:szCs w:val="20"/>
          <w:lang w:eastAsia="es-CR"/>
        </w:rPr>
        <w:t>miembros de la organización Tú</w:t>
      </w:r>
      <w:r w:rsidR="008120EB" w:rsidRPr="00CB6343">
        <w:rPr>
          <w:rFonts w:ascii="Verdana" w:hAnsi="Verdana"/>
          <w:bCs/>
          <w:sz w:val="20"/>
          <w:szCs w:val="20"/>
          <w:lang w:eastAsia="es-CR"/>
        </w:rPr>
        <w:t>pac Amaru</w:t>
      </w:r>
      <w:r w:rsidR="003714AB" w:rsidRPr="00CB6343">
        <w:rPr>
          <w:rFonts w:ascii="Verdana" w:hAnsi="Verdana"/>
          <w:sz w:val="20"/>
          <w:szCs w:val="20"/>
          <w:lang w:eastAsia="es-CR"/>
        </w:rPr>
        <w:t xml:space="preserve">, observó que no se indicaron hechos específicos, se trata de personas diferentes a la señora Sala y no han sido denunciados. </w:t>
      </w:r>
    </w:p>
    <w:p w14:paraId="3771FC28" w14:textId="1A1C90A0" w:rsidR="008120EB" w:rsidRPr="00CB6343" w:rsidRDefault="008120EB" w:rsidP="00B61D8C">
      <w:pPr>
        <w:pStyle w:val="ListParagraph"/>
        <w:numPr>
          <w:ilvl w:val="0"/>
          <w:numId w:val="19"/>
        </w:numPr>
        <w:spacing w:line="240" w:lineRule="auto"/>
        <w:jc w:val="both"/>
        <w:rPr>
          <w:rFonts w:ascii="Verdana" w:hAnsi="Verdana"/>
          <w:sz w:val="20"/>
          <w:szCs w:val="20"/>
          <w:lang w:eastAsia="es-CR"/>
        </w:rPr>
      </w:pPr>
      <w:r w:rsidRPr="00CB6343">
        <w:rPr>
          <w:rFonts w:ascii="Verdana" w:hAnsi="Verdana"/>
          <w:sz w:val="20"/>
          <w:szCs w:val="20"/>
          <w:lang w:eastAsia="es-CR"/>
        </w:rPr>
        <w:t xml:space="preserve">De acuerdo al Estado, el único evento objetivo en que se basaría la supuesta situación de riesgo de la propuesta beneficiaria sería la alegada disputa que habría mantenido con una agente penitenciaria en el establecimiento carcelario. Sin embargo, resaltó que el Estado oportunamente informó que, en función de las denuncias de la señora Sala, se separó de su cargo a la funcionaria en cuestión y se inició un sumario administrativo, por lo cual el factor de riesgo ya no existiría y la tutela internacional no sería necesaria. </w:t>
      </w:r>
    </w:p>
    <w:p w14:paraId="13D4C033" w14:textId="1D458E1D" w:rsidR="00E6389D" w:rsidRPr="00CB6343" w:rsidRDefault="00DB2123" w:rsidP="00E6389D">
      <w:pPr>
        <w:pStyle w:val="PrrafodeSentencia"/>
        <w:rPr>
          <w:b/>
          <w:iCs/>
          <w:lang w:val="es-CR"/>
        </w:rPr>
      </w:pPr>
      <w:r w:rsidRPr="00CB6343">
        <w:t xml:space="preserve">En definitiva, de acuerdo al Estado, los supuestos factores de riesgo señalados por la Comisión como sustento de su solicitud de medidas provisionales “no constituyen un riesgo </w:t>
      </w:r>
      <w:r w:rsidRPr="00CB6343">
        <w:rPr>
          <w:bCs/>
        </w:rPr>
        <w:t>objetivo, concreto y cierto</w:t>
      </w:r>
      <w:r w:rsidRPr="00CB6343">
        <w:t xml:space="preserve">; sino meramente conjetural, apoyado exclusivamente en la percepción subjetiva de la propuesta beneficiaria sobre la situación judicial que atraviesa”. Indicó que los eventos o circunstancias que se invocan en favor de la solicitud “de ningún modo trascienden la percepción negativa que toda persona privada de su libertad posee respecto de su encierro, que obviamente puede repercutir sobre su estado anímico y su salud psicológica”. Insistió que los supuestos factores de riesgo involucrados por la Comisión no se diferencian de la situación de cualquier detenido, por lo cual no habría lugar a la tutela internacional. Más aún cuando el Estado, </w:t>
      </w:r>
      <w:r w:rsidR="0027087A">
        <w:t>“</w:t>
      </w:r>
      <w:r w:rsidRPr="00CB6343">
        <w:t>en cumplimiento de sus obligaciones con arreglo al derecho internacional, garantiza condiciones dignas de detención</w:t>
      </w:r>
      <w:r w:rsidR="0027087A">
        <w:t>”</w:t>
      </w:r>
      <w:r w:rsidR="003714AB" w:rsidRPr="00CB6343">
        <w:t xml:space="preserve"> y</w:t>
      </w:r>
      <w:r w:rsidRPr="00CB6343">
        <w:t xml:space="preserve"> </w:t>
      </w:r>
      <w:r w:rsidR="003714AB" w:rsidRPr="00CB6343">
        <w:rPr>
          <w:lang w:val="es-CR"/>
        </w:rPr>
        <w:t xml:space="preserve">ha </w:t>
      </w:r>
      <w:proofErr w:type="spellStart"/>
      <w:r w:rsidR="00B6214F" w:rsidRPr="00CB6343">
        <w:rPr>
          <w:lang w:val="es-CR"/>
        </w:rPr>
        <w:t>proveido</w:t>
      </w:r>
      <w:proofErr w:type="spellEnd"/>
      <w:r w:rsidR="00B6214F" w:rsidRPr="00CB6343">
        <w:rPr>
          <w:lang w:val="es-CR"/>
        </w:rPr>
        <w:t xml:space="preserve"> de atención médica y psicológica de manera inmediat</w:t>
      </w:r>
      <w:r w:rsidR="003714AB" w:rsidRPr="00CB6343">
        <w:rPr>
          <w:lang w:val="es-CR"/>
        </w:rPr>
        <w:t>a</w:t>
      </w:r>
      <w:r w:rsidR="00B6214F" w:rsidRPr="00CB6343">
        <w:rPr>
          <w:lang w:val="es-CR"/>
        </w:rPr>
        <w:t xml:space="preserve"> y permanente a la señora Sala</w:t>
      </w:r>
      <w:r w:rsidR="00D73DDF" w:rsidRPr="00CB6343">
        <w:rPr>
          <w:iCs/>
          <w:lang w:eastAsia="es-CR"/>
        </w:rPr>
        <w:t>.</w:t>
      </w:r>
      <w:r w:rsidR="003714AB" w:rsidRPr="00CB6343">
        <w:rPr>
          <w:iCs/>
          <w:lang w:eastAsia="es-CR"/>
        </w:rPr>
        <w:t xml:space="preserve"> </w:t>
      </w:r>
    </w:p>
    <w:p w14:paraId="04DE2C6E" w14:textId="63DE1F7E" w:rsidR="00204CAC" w:rsidRPr="00CB6343" w:rsidRDefault="00D73DDF" w:rsidP="00E6389D">
      <w:pPr>
        <w:pStyle w:val="PrrafodeSentencia"/>
        <w:numPr>
          <w:ilvl w:val="0"/>
          <w:numId w:val="0"/>
        </w:numPr>
        <w:rPr>
          <w:b/>
          <w:iCs/>
          <w:lang w:val="es-CR"/>
        </w:rPr>
      </w:pPr>
      <w:r w:rsidRPr="00CB6343">
        <w:rPr>
          <w:iCs/>
          <w:lang w:eastAsia="es-CR"/>
        </w:rPr>
        <w:lastRenderedPageBreak/>
        <w:t xml:space="preserve"> </w:t>
      </w:r>
    </w:p>
    <w:p w14:paraId="2AB9DB4B" w14:textId="00355504" w:rsidR="005C1123" w:rsidRPr="005C1123" w:rsidRDefault="00832DD8" w:rsidP="005C1123">
      <w:pPr>
        <w:pStyle w:val="PrrafodeSentencia"/>
        <w:rPr>
          <w:b/>
        </w:rPr>
      </w:pPr>
      <w:bookmarkStart w:id="6" w:name="_Ref499489798"/>
      <w:bookmarkStart w:id="7" w:name="_Ref499029567"/>
      <w:r w:rsidRPr="00CB6343">
        <w:t xml:space="preserve">Sobre </w:t>
      </w:r>
      <w:r w:rsidR="00B6214F" w:rsidRPr="00CB6343">
        <w:t xml:space="preserve">la </w:t>
      </w:r>
      <w:r w:rsidRPr="00CB6343">
        <w:t xml:space="preserve">salud de la señora Sala, </w:t>
      </w:r>
      <w:r w:rsidR="00DB2123" w:rsidRPr="00CB6343">
        <w:t>Argentina resaltó que la crisis de angustia que sufría la señora Sala y que consta en</w:t>
      </w:r>
      <w:r w:rsidR="005B23AE" w:rsidRPr="00CB6343">
        <w:t xml:space="preserve"> el</w:t>
      </w:r>
      <w:r w:rsidR="00DB2123" w:rsidRPr="00CB6343">
        <w:t xml:space="preserve"> informe médico de febrero de 2017</w:t>
      </w:r>
      <w:r w:rsidR="00A72535">
        <w:t xml:space="preserve"> </w:t>
      </w:r>
      <w:r w:rsidR="005B23AE" w:rsidRPr="00CB6343">
        <w:t>cita</w:t>
      </w:r>
      <w:r w:rsidR="00A72535">
        <w:t>do</w:t>
      </w:r>
      <w:r w:rsidR="005B23AE" w:rsidRPr="00CB6343">
        <w:t xml:space="preserve"> </w:t>
      </w:r>
      <w:r w:rsidR="00A72535">
        <w:t xml:space="preserve">por </w:t>
      </w:r>
      <w:r w:rsidR="005B23AE" w:rsidRPr="00CB6343">
        <w:t>la Comisión en su solicitud</w:t>
      </w:r>
      <w:r w:rsidR="00DB2123" w:rsidRPr="00CB6343">
        <w:t xml:space="preserve">, “provenía de su propia percepción” y se atribuye “puntualmente, a una discusión mantenida con otra interna y a ‘la notificación de las causas judiciales por las cuales se la imputa’”, pero que se trata de circunstancias de “moderada gravedad”, respecto de las cuales no se advirtió “un diagnóstico prolongado de carácter patológico o crónico”. Además, resaltó que las dolencias de la señora Sala fueron oportunamente atendidas por las autoridades penitenciarias. </w:t>
      </w:r>
      <w:r w:rsidR="00B6214F" w:rsidRPr="00CB6343">
        <w:t>Sobre su estado de salud actual,</w:t>
      </w:r>
      <w:r w:rsidR="00B6214F" w:rsidRPr="00CB6343">
        <w:rPr>
          <w:b/>
        </w:rPr>
        <w:t xml:space="preserve"> </w:t>
      </w:r>
      <w:r w:rsidR="00B6214F" w:rsidRPr="00CB6343">
        <w:t xml:space="preserve">Argentina remite y hace suyas las conclusiones de un informe de 10 de noviembre de 2017 del juez </w:t>
      </w:r>
      <w:r w:rsidR="003714AB" w:rsidRPr="00CB6343">
        <w:t xml:space="preserve">de control </w:t>
      </w:r>
      <w:r w:rsidR="00B6214F" w:rsidRPr="00CB6343">
        <w:t>que revoc</w:t>
      </w:r>
      <w:r w:rsidR="003714AB" w:rsidRPr="00CB6343">
        <w:t>ó</w:t>
      </w:r>
      <w:r w:rsidR="00B6214F" w:rsidRPr="00CB6343">
        <w:t xml:space="preserve"> la prisión domiciliaria</w:t>
      </w:r>
      <w:r w:rsidR="00B6214F" w:rsidRPr="00CB6343">
        <w:rPr>
          <w:rFonts w:eastAsiaTheme="minorHAnsi"/>
          <w:iCs/>
          <w:lang w:val="es-CO"/>
        </w:rPr>
        <w:t xml:space="preserve">. Al respecto, </w:t>
      </w:r>
      <w:r w:rsidR="00B6214F" w:rsidRPr="00CB6343">
        <w:t>e</w:t>
      </w:r>
      <w:r w:rsidR="00DB2123" w:rsidRPr="00CB6343">
        <w:t xml:space="preserve">xplicó que la información médica y psicológica recogida por </w:t>
      </w:r>
      <w:r w:rsidR="00B6214F" w:rsidRPr="00423B6C">
        <w:rPr>
          <w:color w:val="auto"/>
        </w:rPr>
        <w:t>dicho</w:t>
      </w:r>
      <w:r w:rsidR="00DB2123" w:rsidRPr="00423B6C">
        <w:rPr>
          <w:color w:val="auto"/>
        </w:rPr>
        <w:t xml:space="preserve"> juez “determinó que la señora Sala presenta un cuadro de depresión leve a moderado, muy común –según indica el magistrado- ya que el 70% de las mujeres privadas de libertad en el país lo padecen”. </w:t>
      </w:r>
      <w:r w:rsidRPr="00423B6C">
        <w:rPr>
          <w:rFonts w:eastAsiaTheme="minorHAnsi"/>
          <w:iCs/>
          <w:color w:val="auto"/>
          <w:lang w:val="es-CR"/>
        </w:rPr>
        <w:t xml:space="preserve">Sobre el tema de ideación </w:t>
      </w:r>
      <w:proofErr w:type="spellStart"/>
      <w:r w:rsidRPr="00423B6C">
        <w:rPr>
          <w:rFonts w:eastAsiaTheme="minorHAnsi"/>
          <w:iCs/>
          <w:color w:val="auto"/>
          <w:lang w:val="es-CR"/>
        </w:rPr>
        <w:t>autolítica</w:t>
      </w:r>
      <w:proofErr w:type="spellEnd"/>
      <w:r w:rsidRPr="00423B6C">
        <w:rPr>
          <w:rFonts w:eastAsiaTheme="minorHAnsi"/>
          <w:iCs/>
          <w:color w:val="auto"/>
          <w:lang w:val="es-CR"/>
        </w:rPr>
        <w:t xml:space="preserve"> o suicida indicó que por un lado “ello era descripto por el cuerpo médico judicial en sus informes, pero por otra parte, también se referían a cierto grado de </w:t>
      </w:r>
      <w:proofErr w:type="spellStart"/>
      <w:r w:rsidRPr="00423B6C">
        <w:rPr>
          <w:rFonts w:eastAsiaTheme="minorHAnsi"/>
          <w:iCs/>
          <w:color w:val="auto"/>
          <w:lang w:val="es-CR"/>
        </w:rPr>
        <w:t>sobresimulación</w:t>
      </w:r>
      <w:proofErr w:type="spellEnd"/>
      <w:r w:rsidRPr="00423B6C">
        <w:rPr>
          <w:rFonts w:eastAsiaTheme="minorHAnsi"/>
          <w:iCs/>
          <w:color w:val="auto"/>
          <w:lang w:val="es-CR"/>
        </w:rPr>
        <w:t xml:space="preserve"> en el relato de la paciente, coincidente con lo afirmado por la psicóloga del sanatorio privado que constató que la misma, por su personalidad y el contexto grave o vital en el que se encuentra inmersa puede estar efectuando una actuación (</w:t>
      </w:r>
      <w:proofErr w:type="spellStart"/>
      <w:r w:rsidRPr="00423B6C">
        <w:rPr>
          <w:rFonts w:eastAsiaTheme="minorHAnsi"/>
          <w:iCs/>
          <w:color w:val="auto"/>
          <w:lang w:val="es-CR"/>
        </w:rPr>
        <w:t>acting</w:t>
      </w:r>
      <w:proofErr w:type="spellEnd"/>
      <w:r w:rsidRPr="00423B6C">
        <w:rPr>
          <w:rFonts w:eastAsiaTheme="minorHAnsi"/>
          <w:iCs/>
          <w:color w:val="auto"/>
          <w:lang w:val="es-CR"/>
        </w:rPr>
        <w:t>)”.</w:t>
      </w:r>
      <w:r w:rsidRPr="00423B6C">
        <w:rPr>
          <w:rFonts w:eastAsiaTheme="minorHAnsi"/>
          <w:b/>
          <w:iCs/>
          <w:color w:val="auto"/>
          <w:lang w:val="es-CR"/>
        </w:rPr>
        <w:t xml:space="preserve"> </w:t>
      </w:r>
      <w:r w:rsidRPr="00423B6C">
        <w:rPr>
          <w:rFonts w:eastAsiaTheme="minorHAnsi"/>
          <w:iCs/>
          <w:color w:val="auto"/>
          <w:lang w:val="es-CR"/>
        </w:rPr>
        <w:t xml:space="preserve">El juez concluyó que “la situación de salud de la señora Milagro Sala es en términos generales </w:t>
      </w:r>
      <w:r w:rsidR="00E46950" w:rsidRPr="00423B6C">
        <w:rPr>
          <w:rFonts w:eastAsiaTheme="minorHAnsi"/>
          <w:iCs/>
          <w:color w:val="auto"/>
          <w:lang w:val="es-CR"/>
        </w:rPr>
        <w:t>‘</w:t>
      </w:r>
      <w:r w:rsidRPr="00423B6C">
        <w:rPr>
          <w:rFonts w:eastAsiaTheme="minorHAnsi"/>
          <w:iCs/>
          <w:color w:val="auto"/>
          <w:lang w:val="es-CR"/>
        </w:rPr>
        <w:t>buena</w:t>
      </w:r>
      <w:r w:rsidR="00FA68BD" w:rsidRPr="00423B6C">
        <w:rPr>
          <w:rFonts w:eastAsiaTheme="minorHAnsi"/>
          <w:iCs/>
          <w:color w:val="auto"/>
          <w:lang w:val="es-CR"/>
        </w:rPr>
        <w:t>’</w:t>
      </w:r>
      <w:r w:rsidRPr="00423B6C">
        <w:rPr>
          <w:rFonts w:eastAsiaTheme="minorHAnsi"/>
          <w:iCs/>
          <w:color w:val="auto"/>
          <w:lang w:val="es-CR"/>
        </w:rPr>
        <w:t>, habida cuenta que no posee ninguna enfermedad o afección que no posea la mayoría de la población de esa edad en lo que hace al aspecto físico así como en lo psíquico posee un trast</w:t>
      </w:r>
      <w:r w:rsidR="00B6214F" w:rsidRPr="00423B6C">
        <w:rPr>
          <w:rFonts w:eastAsiaTheme="minorHAnsi"/>
          <w:iCs/>
          <w:color w:val="auto"/>
          <w:lang w:val="es-CR"/>
        </w:rPr>
        <w:t xml:space="preserve">orno depresivo leve a moderado </w:t>
      </w:r>
      <w:r w:rsidRPr="00423B6C">
        <w:rPr>
          <w:rFonts w:eastAsiaTheme="minorHAnsi"/>
          <w:iCs/>
          <w:color w:val="auto"/>
          <w:lang w:val="es-CR"/>
        </w:rPr>
        <w:t>[…]</w:t>
      </w:r>
      <w:r w:rsidR="00B6214F" w:rsidRPr="00423B6C">
        <w:rPr>
          <w:rFonts w:eastAsiaTheme="minorHAnsi"/>
          <w:iCs/>
          <w:color w:val="auto"/>
          <w:lang w:val="es-CR"/>
        </w:rPr>
        <w:t>.</w:t>
      </w:r>
      <w:r w:rsidRPr="00423B6C">
        <w:rPr>
          <w:rFonts w:eastAsiaTheme="minorHAnsi"/>
          <w:iCs/>
          <w:color w:val="auto"/>
          <w:lang w:val="es-CR"/>
        </w:rPr>
        <w:t xml:space="preserve"> Y </w:t>
      </w:r>
      <w:r w:rsidR="002825F8" w:rsidRPr="00423B6C">
        <w:rPr>
          <w:rFonts w:eastAsiaTheme="minorHAnsi"/>
          <w:iCs/>
          <w:color w:val="auto"/>
          <w:lang w:val="es-CR"/>
        </w:rPr>
        <w:t>[…]</w:t>
      </w:r>
      <w:r w:rsidRPr="00423B6C">
        <w:rPr>
          <w:rFonts w:eastAsiaTheme="minorHAnsi"/>
          <w:iCs/>
          <w:color w:val="auto"/>
          <w:lang w:val="es-CR"/>
        </w:rPr>
        <w:t xml:space="preserve"> cualquiera de las dolencias descriptas pueden ser tratadas dentro del Servicio Penitenciario”. </w:t>
      </w:r>
      <w:r w:rsidRPr="00423B6C">
        <w:rPr>
          <w:rFonts w:eastAsiaTheme="minorHAnsi"/>
          <w:b/>
          <w:iCs/>
          <w:color w:val="auto"/>
          <w:lang w:val="es-CR"/>
        </w:rPr>
        <w:t xml:space="preserve"> </w:t>
      </w:r>
      <w:r w:rsidRPr="00423B6C">
        <w:rPr>
          <w:rFonts w:eastAsiaTheme="minorHAnsi"/>
          <w:iCs/>
          <w:color w:val="auto"/>
          <w:lang w:val="es-CO"/>
        </w:rPr>
        <w:t>Para el Estado lo expuesto demuestra que “</w:t>
      </w:r>
      <w:r w:rsidRPr="00423B6C">
        <w:rPr>
          <w:rFonts w:eastAsiaTheme="minorHAnsi"/>
          <w:color w:val="auto"/>
          <w:lang w:val="es-CO"/>
        </w:rPr>
        <w:t>la actual situación de salud de la señora Sala no reviste la extrema gravedad que sostiene la C</w:t>
      </w:r>
      <w:r w:rsidR="00B6214F" w:rsidRPr="00423B6C">
        <w:rPr>
          <w:rFonts w:eastAsiaTheme="minorHAnsi"/>
          <w:color w:val="auto"/>
          <w:lang w:val="es-CO"/>
        </w:rPr>
        <w:t>[omisión]</w:t>
      </w:r>
      <w:r w:rsidRPr="00423B6C">
        <w:rPr>
          <w:rFonts w:eastAsiaTheme="minorHAnsi"/>
          <w:color w:val="auto"/>
          <w:lang w:val="es-CO"/>
        </w:rPr>
        <w:t>” y que el Estado argentino ha adoptado medidas idóneas y eficaces para proteger la integridad person</w:t>
      </w:r>
      <w:r w:rsidR="002825F8" w:rsidRPr="00423B6C">
        <w:rPr>
          <w:rFonts w:eastAsiaTheme="minorHAnsi"/>
          <w:color w:val="auto"/>
          <w:lang w:val="es-CO"/>
        </w:rPr>
        <w:t>al y la vida de la beneficiaria.</w:t>
      </w:r>
      <w:bookmarkEnd w:id="6"/>
      <w:r w:rsidRPr="00423B6C">
        <w:rPr>
          <w:rFonts w:eastAsiaTheme="minorHAnsi"/>
          <w:color w:val="auto"/>
          <w:lang w:val="es-CO"/>
        </w:rPr>
        <w:t xml:space="preserve"> </w:t>
      </w:r>
    </w:p>
    <w:bookmarkEnd w:id="7"/>
    <w:p w14:paraId="02E072D7" w14:textId="4D1C5E02" w:rsidR="005C1123" w:rsidRPr="005C1123" w:rsidRDefault="005C1123" w:rsidP="005C1123">
      <w:pPr>
        <w:pStyle w:val="PrrafodeSentencia"/>
        <w:numPr>
          <w:ilvl w:val="0"/>
          <w:numId w:val="0"/>
        </w:numPr>
        <w:rPr>
          <w:b/>
        </w:rPr>
      </w:pPr>
    </w:p>
    <w:p w14:paraId="2918F7A8" w14:textId="44D79DE3" w:rsidR="008576B4" w:rsidRPr="005C1123" w:rsidRDefault="00B16C52" w:rsidP="005C1123">
      <w:pPr>
        <w:pStyle w:val="PrrafodeSentencia"/>
        <w:rPr>
          <w:b/>
        </w:rPr>
      </w:pPr>
      <w:r w:rsidRPr="005C1123">
        <w:rPr>
          <w:lang w:val="es-CO"/>
        </w:rPr>
        <w:t>Los</w:t>
      </w:r>
      <w:r w:rsidR="007A0F49">
        <w:rPr>
          <w:b/>
          <w:lang w:val="es-CO"/>
        </w:rPr>
        <w:t xml:space="preserve"> </w:t>
      </w:r>
      <w:r w:rsidRPr="005C1123">
        <w:rPr>
          <w:b/>
          <w:i/>
          <w:lang w:val="es-CO"/>
        </w:rPr>
        <w:t>representantes</w:t>
      </w:r>
      <w:r w:rsidRPr="005C1123">
        <w:rPr>
          <w:b/>
          <w:lang w:val="es-CO"/>
        </w:rPr>
        <w:t xml:space="preserve"> </w:t>
      </w:r>
      <w:r w:rsidR="002825F8" w:rsidRPr="005C1123">
        <w:rPr>
          <w:lang w:val="es-CO"/>
        </w:rPr>
        <w:t xml:space="preserve">señalaron que </w:t>
      </w:r>
      <w:r w:rsidR="003B3FC9" w:rsidRPr="006D703F">
        <w:t>Milagro Sala es una indígena, líder social y parlamentaria del Mercosu</w:t>
      </w:r>
      <w:r w:rsidR="002825F8" w:rsidRPr="002E242D">
        <w:t xml:space="preserve">r, respecto de quien el actuar del Estado </w:t>
      </w:r>
      <w:r w:rsidR="006D4902" w:rsidRPr="002E242D">
        <w:t>“</w:t>
      </w:r>
      <w:r w:rsidR="003B3FC9" w:rsidRPr="002E242D">
        <w:t>evidencia un intento indiscriminado por destruir a un actor social emblema de la oposición al actual gobierno de la provinci</w:t>
      </w:r>
      <w:r w:rsidR="002825F8" w:rsidRPr="002E242D">
        <w:t>a de Jujuy</w:t>
      </w:r>
      <w:r w:rsidR="006D4902" w:rsidRPr="002E242D">
        <w:t>”</w:t>
      </w:r>
      <w:r w:rsidR="002825F8" w:rsidRPr="002E242D">
        <w:t xml:space="preserve">, con lo cual se pretende </w:t>
      </w:r>
      <w:r w:rsidR="006D4902" w:rsidRPr="002E242D">
        <w:t>“</w:t>
      </w:r>
      <w:r w:rsidR="003B3FC9" w:rsidRPr="002E242D">
        <w:t xml:space="preserve">arrasar con la organización social </w:t>
      </w:r>
      <w:r w:rsidR="002825F8" w:rsidRPr="002E242D">
        <w:t>a la que pertenece</w:t>
      </w:r>
      <w:r w:rsidR="003B3FC9" w:rsidRPr="002E242D">
        <w:t xml:space="preserve"> y en ese marco, disciplinar y destruir a una referente social</w:t>
      </w:r>
      <w:r w:rsidR="006D4902" w:rsidRPr="002E242D">
        <w:t>”</w:t>
      </w:r>
      <w:r w:rsidR="003B3FC9" w:rsidRPr="002E242D">
        <w:t>.</w:t>
      </w:r>
      <w:r w:rsidR="003B3FC9" w:rsidRPr="005C1123">
        <w:rPr>
          <w:b/>
        </w:rPr>
        <w:t xml:space="preserve"> </w:t>
      </w:r>
      <w:r w:rsidR="003B3FC9" w:rsidRPr="005C1123">
        <w:rPr>
          <w:lang w:val="es-CO"/>
        </w:rPr>
        <w:t>A</w:t>
      </w:r>
      <w:r w:rsidRPr="005C1123">
        <w:rPr>
          <w:lang w:val="es-CO"/>
        </w:rPr>
        <w:t>legaron que</w:t>
      </w:r>
      <w:r w:rsidRPr="002E242D">
        <w:t xml:space="preserve">, desde que asumió la actual </w:t>
      </w:r>
      <w:r w:rsidR="003B3FC9" w:rsidRPr="002E242D">
        <w:t>gestión del Gobierno provincial</w:t>
      </w:r>
      <w:r w:rsidRPr="002E242D">
        <w:t xml:space="preserve"> en diciembre de 2015</w:t>
      </w:r>
      <w:r w:rsidR="003B3FC9" w:rsidRPr="002E242D">
        <w:t>,</w:t>
      </w:r>
      <w:r w:rsidRPr="002E242D">
        <w:t xml:space="preserve"> “se ha desplegado una clara y expresa estrategia de </w:t>
      </w:r>
      <w:proofErr w:type="spellStart"/>
      <w:r w:rsidRPr="002E242D">
        <w:t>disciplinamiento</w:t>
      </w:r>
      <w:proofErr w:type="spellEnd"/>
      <w:r w:rsidRPr="002E242D">
        <w:t xml:space="preserve"> de los actores sociales de Jujuy, a través de la criminalización y detención de Milagro Sala y la</w:t>
      </w:r>
      <w:r w:rsidR="00423B6C">
        <w:t xml:space="preserve"> procura de destrucción de la Tú</w:t>
      </w:r>
      <w:r w:rsidRPr="002E242D">
        <w:t xml:space="preserve">pac Amaru, una importante organización política y social de Jujuy”. </w:t>
      </w:r>
      <w:r w:rsidRPr="005C1123">
        <w:rPr>
          <w:rFonts w:cs="SymbolMT"/>
        </w:rPr>
        <w:t xml:space="preserve">Indicaron como “información de contexto” de la situación de extrema gravedad, urgencia e </w:t>
      </w:r>
      <w:proofErr w:type="spellStart"/>
      <w:r w:rsidRPr="005C1123">
        <w:rPr>
          <w:rFonts w:cs="SymbolMT"/>
        </w:rPr>
        <w:t>irreparabilidad</w:t>
      </w:r>
      <w:proofErr w:type="spellEnd"/>
      <w:r w:rsidRPr="005C1123">
        <w:rPr>
          <w:rFonts w:cs="SymbolMT"/>
        </w:rPr>
        <w:t xml:space="preserve"> en la que se encuentra la señora Sala </w:t>
      </w:r>
      <w:r w:rsidR="002825F8" w:rsidRPr="005C1123">
        <w:rPr>
          <w:rFonts w:cs="SymbolMT"/>
        </w:rPr>
        <w:t>que</w:t>
      </w:r>
      <w:r w:rsidRPr="005C1123">
        <w:rPr>
          <w:rFonts w:cs="SymbolMT"/>
        </w:rPr>
        <w:t xml:space="preserve">: (i) </w:t>
      </w:r>
      <w:r w:rsidR="002825F8" w:rsidRPr="005C1123">
        <w:rPr>
          <w:rFonts w:cs="ArialNarrow"/>
        </w:rPr>
        <w:t xml:space="preserve">su </w:t>
      </w:r>
      <w:r w:rsidRPr="005C1123">
        <w:rPr>
          <w:rFonts w:cs="ArialNarrow-Bold"/>
          <w:bCs/>
        </w:rPr>
        <w:t xml:space="preserve">privación </w:t>
      </w:r>
      <w:r w:rsidR="004743C1" w:rsidRPr="005C1123">
        <w:rPr>
          <w:rFonts w:cs="ArialNarrow-Bold"/>
          <w:bCs/>
        </w:rPr>
        <w:t xml:space="preserve">de </w:t>
      </w:r>
      <w:r w:rsidRPr="005C1123">
        <w:rPr>
          <w:rFonts w:cs="ArialNarrow-Bold"/>
          <w:bCs/>
        </w:rPr>
        <w:t>libertad</w:t>
      </w:r>
      <w:r w:rsidR="002825F8" w:rsidRPr="005C1123">
        <w:rPr>
          <w:rFonts w:cs="ArialNarrow-Bold"/>
          <w:bCs/>
        </w:rPr>
        <w:t xml:space="preserve"> es ilegítima</w:t>
      </w:r>
      <w:r w:rsidR="004743C1" w:rsidRPr="005C1123">
        <w:rPr>
          <w:rFonts w:cs="ArialNarrow"/>
        </w:rPr>
        <w:t>, pues s</w:t>
      </w:r>
      <w:r w:rsidR="002825F8" w:rsidRPr="005C1123">
        <w:rPr>
          <w:rFonts w:cs="ArialNarrow"/>
        </w:rPr>
        <w:t>e originó</w:t>
      </w:r>
      <w:r w:rsidRPr="005C1123">
        <w:rPr>
          <w:rFonts w:cs="ArialNarrow"/>
        </w:rPr>
        <w:t xml:space="preserve"> en una protesta social</w:t>
      </w:r>
      <w:r w:rsidR="002825F8" w:rsidRPr="005C1123">
        <w:rPr>
          <w:rFonts w:cs="ArialNarrow"/>
        </w:rPr>
        <w:t xml:space="preserve"> y</w:t>
      </w:r>
      <w:r w:rsidRPr="005C1123">
        <w:rPr>
          <w:rFonts w:cs="ArialNarrow"/>
        </w:rPr>
        <w:t xml:space="preserve"> luego pretendió legalizarse con </w:t>
      </w:r>
      <w:r w:rsidRPr="005C1123">
        <w:rPr>
          <w:rFonts w:cs="ArialNarrow-Bold"/>
          <w:bCs/>
        </w:rPr>
        <w:t xml:space="preserve">prisiones preventivas que no reúnen los requisitos </w:t>
      </w:r>
      <w:r w:rsidR="002825F8" w:rsidRPr="005C1123">
        <w:rPr>
          <w:rFonts w:cs="ArialNarrow-Bold"/>
          <w:bCs/>
        </w:rPr>
        <w:t>necesarios</w:t>
      </w:r>
      <w:r w:rsidRPr="005C1123">
        <w:rPr>
          <w:rFonts w:cs="ArialNarrow"/>
        </w:rPr>
        <w:t xml:space="preserve">; (ii) </w:t>
      </w:r>
      <w:r w:rsidR="002825F8" w:rsidRPr="005C1123">
        <w:rPr>
          <w:rFonts w:cs="ArialNarrow"/>
        </w:rPr>
        <w:t xml:space="preserve">las </w:t>
      </w:r>
      <w:r w:rsidRPr="005C1123">
        <w:rPr>
          <w:rFonts w:cs="ArialNarrow-Bold"/>
          <w:bCs/>
        </w:rPr>
        <w:t xml:space="preserve">condenas arbitrarias en sede penal y contravencional </w:t>
      </w:r>
      <w:r w:rsidR="002825F8" w:rsidRPr="005C1123">
        <w:rPr>
          <w:rFonts w:cs="ArialNarrow"/>
        </w:rPr>
        <w:t xml:space="preserve">de 2016 están </w:t>
      </w:r>
      <w:r w:rsidRPr="005C1123">
        <w:rPr>
          <w:rFonts w:cs="ArialNarrow"/>
        </w:rPr>
        <w:t xml:space="preserve">directamente vinculadas con el ejercicio del </w:t>
      </w:r>
      <w:r w:rsidRPr="005C1123">
        <w:rPr>
          <w:rFonts w:cs="ArialNarrow-Bold"/>
          <w:bCs/>
        </w:rPr>
        <w:t>derecho a la libertad de expresión</w:t>
      </w:r>
      <w:r w:rsidRPr="005C1123">
        <w:rPr>
          <w:rFonts w:cs="ArialNarrow"/>
        </w:rPr>
        <w:t xml:space="preserve">; (iii) </w:t>
      </w:r>
      <w:r w:rsidR="002825F8" w:rsidRPr="005C1123">
        <w:rPr>
          <w:rFonts w:cs="ArialNarrow"/>
        </w:rPr>
        <w:t xml:space="preserve">se le </w:t>
      </w:r>
      <w:r w:rsidR="002825F8" w:rsidRPr="005C1123">
        <w:rPr>
          <w:rFonts w:cs="ArialNarrow-Bold"/>
          <w:bCs/>
        </w:rPr>
        <w:t xml:space="preserve">suprimieron </w:t>
      </w:r>
      <w:r w:rsidRPr="005C1123">
        <w:rPr>
          <w:rFonts w:cs="ArialNarrow-Bold"/>
          <w:bCs/>
        </w:rPr>
        <w:t xml:space="preserve">derechos políticos, al impedírsele ejercer como parlamentaria del Mercosur y procurar inhabilitarla ilegalmente para integrar organizaciones sociales por más de 3 años; (iv)  </w:t>
      </w:r>
      <w:r w:rsidR="002825F8" w:rsidRPr="005C1123">
        <w:rPr>
          <w:rFonts w:cs="ArialNarrow-Bold"/>
          <w:bCs/>
        </w:rPr>
        <w:t>se ha llevado a cabo “</w:t>
      </w:r>
      <w:r w:rsidRPr="00BA482D">
        <w:rPr>
          <w:rFonts w:cs="ArialNarrow-Bold"/>
          <w:bCs/>
        </w:rPr>
        <w:t>una feroz campaña de estigmatización</w:t>
      </w:r>
      <w:r w:rsidR="002825F8" w:rsidRPr="00BA482D">
        <w:rPr>
          <w:rFonts w:cs="ArialNarrow-Bold"/>
          <w:bCs/>
        </w:rPr>
        <w:t>”</w:t>
      </w:r>
      <w:r w:rsidRPr="00BA482D">
        <w:rPr>
          <w:rFonts w:cs="ArialNarrow-Bold"/>
          <w:bCs/>
        </w:rPr>
        <w:t xml:space="preserve">, que ha incluido declaraciones </w:t>
      </w:r>
      <w:r w:rsidR="002825F8" w:rsidRPr="00BA482D">
        <w:rPr>
          <w:rFonts w:cs="ArialNarrow-Bold"/>
          <w:bCs/>
        </w:rPr>
        <w:t>de altos funcionarios del Estado</w:t>
      </w:r>
      <w:r w:rsidRPr="00BA482D">
        <w:rPr>
          <w:rFonts w:cs="ArialNarrow-Bold"/>
          <w:bCs/>
        </w:rPr>
        <w:t xml:space="preserve">; (v) </w:t>
      </w:r>
      <w:r w:rsidR="004743C1" w:rsidRPr="00BA482D">
        <w:rPr>
          <w:rFonts w:cs="ArialNarrow-Bold"/>
          <w:bCs/>
        </w:rPr>
        <w:t xml:space="preserve">se ha intentado </w:t>
      </w:r>
      <w:r w:rsidR="006D4902" w:rsidRPr="00BA482D">
        <w:rPr>
          <w:rFonts w:cs="ArialNarrow-Bold"/>
          <w:bCs/>
        </w:rPr>
        <w:t>“</w:t>
      </w:r>
      <w:r w:rsidRPr="00BA482D">
        <w:rPr>
          <w:rFonts w:cs="ArialNarrow-Bold"/>
          <w:bCs/>
        </w:rPr>
        <w:t xml:space="preserve">destruir su organización social a través, entre otras acciones, </w:t>
      </w:r>
      <w:r w:rsidR="00423B6C">
        <w:rPr>
          <w:rFonts w:cs="ArialNarrow-Bold"/>
          <w:bCs/>
        </w:rPr>
        <w:t xml:space="preserve">de </w:t>
      </w:r>
      <w:r w:rsidRPr="00BA482D">
        <w:rPr>
          <w:rFonts w:cs="ArialNarrow-Bold"/>
          <w:bCs/>
        </w:rPr>
        <w:t>la suspensión de su personería jurídica, la imposición de multas, la clausura de su local social y el desmantelamiento de muchas de sus tareas sociales</w:t>
      </w:r>
      <w:r w:rsidR="006D4902" w:rsidRPr="00BA482D">
        <w:rPr>
          <w:rFonts w:cs="ArialNarrow-Bold"/>
          <w:bCs/>
        </w:rPr>
        <w:t>”</w:t>
      </w:r>
      <w:r w:rsidR="00423B6C">
        <w:rPr>
          <w:rFonts w:cs="ArialNarrow-Bold"/>
          <w:bCs/>
        </w:rPr>
        <w:t>, y</w:t>
      </w:r>
      <w:r w:rsidRPr="00BA482D">
        <w:rPr>
          <w:rFonts w:cs="ArialNarrow-Bold"/>
          <w:bCs/>
        </w:rPr>
        <w:t xml:space="preserve"> (vi) </w:t>
      </w:r>
      <w:r w:rsidR="004743C1" w:rsidRPr="00BA482D">
        <w:rPr>
          <w:rFonts w:cs="ArialNarrow-Bold"/>
          <w:bCs/>
        </w:rPr>
        <w:t xml:space="preserve">se han </w:t>
      </w:r>
      <w:r w:rsidRPr="005C1123">
        <w:rPr>
          <w:rFonts w:cs="ArialNarrow-Bold"/>
          <w:bCs/>
        </w:rPr>
        <w:t>desarroll</w:t>
      </w:r>
      <w:r w:rsidR="004743C1" w:rsidRPr="005C1123">
        <w:rPr>
          <w:rFonts w:cs="ArialNarrow-Bold"/>
          <w:bCs/>
        </w:rPr>
        <w:t>ado</w:t>
      </w:r>
      <w:r w:rsidRPr="005C1123">
        <w:rPr>
          <w:rFonts w:cs="ArialNarrow-Bold"/>
          <w:bCs/>
        </w:rPr>
        <w:t xml:space="preserve"> irregular</w:t>
      </w:r>
      <w:r w:rsidR="004743C1" w:rsidRPr="005C1123">
        <w:rPr>
          <w:rFonts w:cs="ArialNarrow-Bold"/>
          <w:bCs/>
        </w:rPr>
        <w:t>mente</w:t>
      </w:r>
      <w:r w:rsidRPr="005C1123">
        <w:rPr>
          <w:rFonts w:cs="ArialNarrow-Bold"/>
          <w:bCs/>
        </w:rPr>
        <w:t xml:space="preserve"> una serie de causas judiciales en las que además de sostenerse arbitrariamente su detención</w:t>
      </w:r>
      <w:r w:rsidRPr="005C1123">
        <w:rPr>
          <w:rFonts w:cs="ArialNarrow"/>
        </w:rPr>
        <w:t>, se ha</w:t>
      </w:r>
      <w:r w:rsidR="004743C1" w:rsidRPr="005C1123">
        <w:rPr>
          <w:rFonts w:cs="ArialNarrow"/>
        </w:rPr>
        <w:t>n violado sus garantías judiciales</w:t>
      </w:r>
      <w:r w:rsidRPr="005C1123">
        <w:rPr>
          <w:rFonts w:cs="ArialNarrow"/>
        </w:rPr>
        <w:t xml:space="preserve">. </w:t>
      </w:r>
    </w:p>
    <w:p w14:paraId="44FBD242" w14:textId="77777777" w:rsidR="00B16C52" w:rsidRPr="006D4902" w:rsidRDefault="00B16C52" w:rsidP="006D4902">
      <w:pPr>
        <w:pStyle w:val="Numberedparagraphs"/>
        <w:numPr>
          <w:ilvl w:val="0"/>
          <w:numId w:val="0"/>
        </w:numPr>
        <w:tabs>
          <w:tab w:val="left" w:pos="567"/>
        </w:tabs>
        <w:rPr>
          <w:b/>
          <w:lang w:val="es-CO"/>
        </w:rPr>
      </w:pPr>
    </w:p>
    <w:p w14:paraId="18A42A9D" w14:textId="5534A9D1" w:rsidR="00B16C52" w:rsidRPr="00CB6343" w:rsidRDefault="00B16C52" w:rsidP="00DF7AFF">
      <w:pPr>
        <w:pStyle w:val="Numberedparagraphs"/>
        <w:rPr>
          <w:b/>
          <w:lang w:val="es-CO"/>
        </w:rPr>
      </w:pPr>
      <w:r w:rsidRPr="00CB6343">
        <w:rPr>
          <w:lang w:val="es-CO"/>
        </w:rPr>
        <w:t>Los representantes alegaron que</w:t>
      </w:r>
      <w:r w:rsidR="00CB6343" w:rsidRPr="00CB6343">
        <w:rPr>
          <w:lang w:val="es-CO"/>
        </w:rPr>
        <w:t xml:space="preserve"> </w:t>
      </w:r>
      <w:r w:rsidRPr="00CB6343">
        <w:rPr>
          <w:lang w:val="es-CO"/>
        </w:rPr>
        <w:t>la decisión de regresar a la señora Sala a la penitenciaría,</w:t>
      </w:r>
      <w:r w:rsidRPr="00CB6343">
        <w:rPr>
          <w:b/>
          <w:lang w:val="es-CO"/>
        </w:rPr>
        <w:t xml:space="preserve"> </w:t>
      </w:r>
      <w:r w:rsidR="00CB6343" w:rsidRPr="00CB6343">
        <w:rPr>
          <w:lang w:val="es-CO"/>
        </w:rPr>
        <w:t>se basó en</w:t>
      </w:r>
      <w:r w:rsidR="00CB6343" w:rsidRPr="00CB6343">
        <w:rPr>
          <w:b/>
          <w:lang w:val="es-CO"/>
        </w:rPr>
        <w:t xml:space="preserve"> </w:t>
      </w:r>
      <w:r w:rsidRPr="00CB6343">
        <w:rPr>
          <w:lang w:val="es-CO"/>
        </w:rPr>
        <w:t xml:space="preserve">“una </w:t>
      </w:r>
      <w:r w:rsidRPr="00CB6343">
        <w:t xml:space="preserve">construcción totalmente falaz de una supuesta causal de incumplimiento”. </w:t>
      </w:r>
      <w:r w:rsidRPr="00CB6343">
        <w:rPr>
          <w:b/>
        </w:rPr>
        <w:t xml:space="preserve"> </w:t>
      </w:r>
      <w:r w:rsidRPr="00CB6343">
        <w:t xml:space="preserve">Explicaron que la argumentación del juez se “refiere en realidad </w:t>
      </w:r>
      <w:r w:rsidRPr="00CB6343">
        <w:rPr>
          <w:rFonts w:cs="ArialNarrow-Bold"/>
          <w:bCs/>
        </w:rPr>
        <w:t xml:space="preserve">a un </w:t>
      </w:r>
      <w:r w:rsidRPr="00CB6343">
        <w:rPr>
          <w:rFonts w:cs="ArialNarrow-Bold"/>
          <w:bCs/>
        </w:rPr>
        <w:lastRenderedPageBreak/>
        <w:t>evento único</w:t>
      </w:r>
      <w:r w:rsidR="00CB6343" w:rsidRPr="00CB6343">
        <w:rPr>
          <w:rFonts w:cs="ArialNarrow-Bold"/>
          <w:bCs/>
        </w:rPr>
        <w:t>”</w:t>
      </w:r>
      <w:r w:rsidRPr="00CB6343">
        <w:rPr>
          <w:rFonts w:cs="ArialNarrow-Bold"/>
          <w:bCs/>
        </w:rPr>
        <w:t xml:space="preserve"> </w:t>
      </w:r>
      <w:r w:rsidR="00CB6343" w:rsidRPr="00CB6343">
        <w:t>del 13 de octubre, cuando l</w:t>
      </w:r>
      <w:r w:rsidRPr="00CB6343">
        <w:t xml:space="preserve">a señora Sala se negó a </w:t>
      </w:r>
      <w:r w:rsidR="00CB6343" w:rsidRPr="00CB6343">
        <w:t>ser trasladada al Hospital “Pablo Soria”</w:t>
      </w:r>
      <w:r w:rsidRPr="00CB6343">
        <w:t xml:space="preserve">, porque sus abogados estaban gestionando turnos para solicitar autorización para su traslado a la Clínica “Los Lapachos”. De acuerdo a los representantes, </w:t>
      </w:r>
      <w:r w:rsidR="00E81F87">
        <w:t>“[</w:t>
      </w:r>
      <w:r w:rsidRPr="00CB6343">
        <w:t>e</w:t>
      </w:r>
      <w:r w:rsidR="00E81F87">
        <w:t>]</w:t>
      </w:r>
      <w:r w:rsidRPr="00CB6343">
        <w:t>n ningún momento el Estado consider</w:t>
      </w:r>
      <w:r w:rsidR="00CB6343" w:rsidRPr="00CB6343">
        <w:t>ó</w:t>
      </w:r>
      <w:r w:rsidRPr="00CB6343">
        <w:t xml:space="preserve"> ni mínimamente la opinión o deseos de Milagro Sala respecto a su tratamiento médico, psicológico o si la decisión de reingresarla a la </w:t>
      </w:r>
      <w:r w:rsidR="00CB6343" w:rsidRPr="00CB6343">
        <w:t>c</w:t>
      </w:r>
      <w:r w:rsidRPr="00CB6343">
        <w:t>árcel no sería más perjudicial para su vida e integridad personal</w:t>
      </w:r>
      <w:r w:rsidR="00E81F87">
        <w:t>”</w:t>
      </w:r>
      <w:r w:rsidR="005E2DC3">
        <w:t>.</w:t>
      </w:r>
      <w:r w:rsidRPr="00CB6343">
        <w:rPr>
          <w:b/>
        </w:rPr>
        <w:t xml:space="preserve"> </w:t>
      </w:r>
      <w:r w:rsidR="00CB6343" w:rsidRPr="00CB6343">
        <w:t>D</w:t>
      </w:r>
      <w:r w:rsidRPr="00CB6343">
        <w:t xml:space="preserve">estacaron que </w:t>
      </w:r>
      <w:r w:rsidRPr="00CB6343">
        <w:rPr>
          <w:lang w:val="es-CO"/>
        </w:rPr>
        <w:t>ni la señora Sala ni sus representantes “fuimos convocados a instancia alguna con autoridades del Estado nacional y/o provincial para dar cumplimiento a la medida cautelar”.</w:t>
      </w:r>
      <w:r w:rsidRPr="00CB6343">
        <w:rPr>
          <w:b/>
          <w:lang w:val="es-CO"/>
        </w:rPr>
        <w:t xml:space="preserve"> </w:t>
      </w:r>
      <w:r w:rsidRPr="00CB6343">
        <w:rPr>
          <w:lang w:val="es-CO"/>
        </w:rPr>
        <w:t>Asimismo, alegaron que</w:t>
      </w:r>
      <w:r w:rsidRPr="00CB6343">
        <w:rPr>
          <w:b/>
          <w:lang w:val="es-CO"/>
        </w:rPr>
        <w:t xml:space="preserve"> </w:t>
      </w:r>
      <w:r w:rsidRPr="00CB6343">
        <w:t xml:space="preserve">la justicia provincial dispuso el alojamiento de la señora Sala “en una propiedad no denunciada por sus asesores legales, en tanto se trataba de una propiedad saqueada y destruida, sin ventanas, electricidad, ni sanitarios, que no </w:t>
      </w:r>
      <w:r w:rsidRPr="00423B6C">
        <w:rPr>
          <w:color w:val="auto"/>
        </w:rPr>
        <w:t xml:space="preserve">era usada como domicilio, pues se trataba de un predio construido para funcionar como un centro de rehabilitación”. </w:t>
      </w:r>
      <w:r w:rsidR="00B61D8C" w:rsidRPr="00423B6C">
        <w:rPr>
          <w:color w:val="auto"/>
        </w:rPr>
        <w:t>Indicaron que</w:t>
      </w:r>
      <w:r w:rsidR="00B61D8C" w:rsidRPr="00423B6C">
        <w:rPr>
          <w:b/>
          <w:color w:val="auto"/>
        </w:rPr>
        <w:t xml:space="preserve"> </w:t>
      </w:r>
      <w:r w:rsidR="00B61D8C" w:rsidRPr="00423B6C">
        <w:rPr>
          <w:color w:val="auto"/>
        </w:rPr>
        <w:t>l</w:t>
      </w:r>
      <w:r w:rsidRPr="00423B6C">
        <w:rPr>
          <w:color w:val="auto"/>
        </w:rPr>
        <w:t>os jueces impusieron una serie de reglas de conducta “que se apartan de los términos de un arresto domiciliario”.</w:t>
      </w:r>
      <w:r w:rsidRPr="00423B6C">
        <w:rPr>
          <w:b/>
          <w:color w:val="auto"/>
        </w:rPr>
        <w:t xml:space="preserve"> </w:t>
      </w:r>
      <w:r w:rsidRPr="00423B6C">
        <w:rPr>
          <w:color w:val="auto"/>
        </w:rPr>
        <w:t>De acuerdo a los representantes, “se llegó al punto</w:t>
      </w:r>
      <w:r w:rsidR="00E81F87" w:rsidRPr="00423B6C">
        <w:rPr>
          <w:color w:val="auto"/>
        </w:rPr>
        <w:t xml:space="preserve"> tal</w:t>
      </w:r>
      <w:r w:rsidRPr="00423B6C">
        <w:rPr>
          <w:color w:val="auto"/>
        </w:rPr>
        <w:t xml:space="preserve"> de construir una cárcel en el domicilio de La Ciénaga”.</w:t>
      </w:r>
      <w:r w:rsidRPr="00423B6C">
        <w:rPr>
          <w:b/>
          <w:color w:val="auto"/>
        </w:rPr>
        <w:t xml:space="preserve"> </w:t>
      </w:r>
      <w:r w:rsidRPr="00423B6C">
        <w:rPr>
          <w:color w:val="auto"/>
        </w:rPr>
        <w:t>“[L]</w:t>
      </w:r>
      <w:proofErr w:type="spellStart"/>
      <w:r w:rsidRPr="00423B6C">
        <w:rPr>
          <w:color w:val="auto"/>
        </w:rPr>
        <w:t>ejos</w:t>
      </w:r>
      <w:proofErr w:type="spellEnd"/>
      <w:r w:rsidRPr="00423B6C">
        <w:rPr>
          <w:color w:val="auto"/>
        </w:rPr>
        <w:t xml:space="preserve"> de tratarse de una prisión domiciliaria, </w:t>
      </w:r>
      <w:r w:rsidRPr="00423B6C">
        <w:rPr>
          <w:bCs/>
          <w:color w:val="auto"/>
        </w:rPr>
        <w:t xml:space="preserve">se ha buscado obstinadamente reproducir una cárcel para alojar a la Sra. Sala </w:t>
      </w:r>
      <w:r w:rsidRPr="00423B6C">
        <w:rPr>
          <w:color w:val="auto"/>
        </w:rPr>
        <w:t xml:space="preserve">durante el cumplimiento de una medida de prisión preventiva. </w:t>
      </w:r>
      <w:r w:rsidRPr="00423B6C">
        <w:rPr>
          <w:bCs/>
          <w:color w:val="auto"/>
        </w:rPr>
        <w:t>Esto no se ha visto nunca en la Argentina”</w:t>
      </w:r>
      <w:r w:rsidR="00B61D8C" w:rsidRPr="00423B6C">
        <w:rPr>
          <w:rStyle w:val="FootnoteReference"/>
          <w:bCs/>
          <w:color w:val="auto"/>
          <w:lang w:val="es-CR"/>
        </w:rPr>
        <w:footnoteReference w:id="24"/>
      </w:r>
      <w:r w:rsidRPr="00423B6C">
        <w:rPr>
          <w:bCs/>
          <w:color w:val="auto"/>
        </w:rPr>
        <w:t xml:space="preserve">. </w:t>
      </w:r>
    </w:p>
    <w:p w14:paraId="53912C04" w14:textId="77777777" w:rsidR="00B16C52" w:rsidRPr="00CB6343" w:rsidRDefault="00B16C52" w:rsidP="00B16C52">
      <w:pPr>
        <w:pStyle w:val="Numberedparagraphs"/>
        <w:numPr>
          <w:ilvl w:val="0"/>
          <w:numId w:val="0"/>
        </w:numPr>
        <w:tabs>
          <w:tab w:val="left" w:pos="567"/>
        </w:tabs>
        <w:rPr>
          <w:b/>
          <w:lang w:val="es-CO"/>
        </w:rPr>
      </w:pPr>
    </w:p>
    <w:p w14:paraId="284A52A1" w14:textId="3C40C5F2" w:rsidR="00B16C52" w:rsidRPr="00CB6343" w:rsidRDefault="00B16C52" w:rsidP="00B16C52">
      <w:pPr>
        <w:pStyle w:val="Numberedparagraphs"/>
        <w:tabs>
          <w:tab w:val="left" w:pos="567"/>
        </w:tabs>
        <w:rPr>
          <w:b/>
          <w:lang w:val="es-CO"/>
        </w:rPr>
      </w:pPr>
      <w:r w:rsidRPr="00CB6343">
        <w:rPr>
          <w:lang w:val="es-CO"/>
        </w:rPr>
        <w:t>Respecto a la situación de salud de la señora Sala, los representantes alegaron que el Estado, al hace</w:t>
      </w:r>
      <w:r w:rsidR="00423B6C">
        <w:rPr>
          <w:lang w:val="es-CO"/>
        </w:rPr>
        <w:t>r suyas las consideraciones del</w:t>
      </w:r>
      <w:r w:rsidR="00CB6343">
        <w:rPr>
          <w:lang w:val="es-CO"/>
        </w:rPr>
        <w:t xml:space="preserve"> juez de control</w:t>
      </w:r>
      <w:r w:rsidR="00423B6C">
        <w:rPr>
          <w:lang w:val="es-CO"/>
        </w:rPr>
        <w:t xml:space="preserve"> que revocó la detención domiciliaria (</w:t>
      </w:r>
      <w:r w:rsidR="00423B6C" w:rsidRPr="00423B6C">
        <w:rPr>
          <w:i/>
          <w:lang w:val="es-CO"/>
        </w:rPr>
        <w:t>supra</w:t>
      </w:r>
      <w:r w:rsidR="00423B6C">
        <w:rPr>
          <w:lang w:val="es-CO"/>
        </w:rPr>
        <w:t xml:space="preserve"> Considerando </w:t>
      </w:r>
      <w:r w:rsidR="00423B6C">
        <w:rPr>
          <w:lang w:val="es-CO"/>
        </w:rPr>
        <w:fldChar w:fldCharType="begin"/>
      </w:r>
      <w:r w:rsidR="00423B6C">
        <w:rPr>
          <w:lang w:val="es-CO"/>
        </w:rPr>
        <w:instrText xml:space="preserve"> REF _Ref499489798 \r \h </w:instrText>
      </w:r>
      <w:r w:rsidR="00423B6C">
        <w:rPr>
          <w:lang w:val="es-CO"/>
        </w:rPr>
      </w:r>
      <w:r w:rsidR="00423B6C">
        <w:rPr>
          <w:lang w:val="es-CO"/>
        </w:rPr>
        <w:fldChar w:fldCharType="separate"/>
      </w:r>
      <w:r w:rsidR="00FB6678">
        <w:rPr>
          <w:lang w:val="es-CO"/>
        </w:rPr>
        <w:t>19</w:t>
      </w:r>
      <w:r w:rsidR="00423B6C">
        <w:rPr>
          <w:lang w:val="es-CO"/>
        </w:rPr>
        <w:fldChar w:fldCharType="end"/>
      </w:r>
      <w:r w:rsidR="00423B6C">
        <w:rPr>
          <w:lang w:val="es-CO"/>
        </w:rPr>
        <w:t>)</w:t>
      </w:r>
      <w:r w:rsidRPr="00CB6343">
        <w:rPr>
          <w:lang w:val="es-CO"/>
        </w:rPr>
        <w:t xml:space="preserve">, </w:t>
      </w:r>
      <w:r w:rsidRPr="00CB6343">
        <w:rPr>
          <w:rFonts w:cs="ArialNarrow"/>
          <w:lang w:val="es-CR"/>
        </w:rPr>
        <w:t xml:space="preserve">está “directamente, </w:t>
      </w:r>
      <w:proofErr w:type="spellStart"/>
      <w:proofErr w:type="gramStart"/>
      <w:r w:rsidRPr="00CB6343">
        <w:rPr>
          <w:rFonts w:cs="ArialNarrow"/>
          <w:lang w:val="es-CR"/>
        </w:rPr>
        <w:t>escond</w:t>
      </w:r>
      <w:proofErr w:type="spellEnd"/>
      <w:r w:rsidRPr="00CB6343">
        <w:rPr>
          <w:rFonts w:cs="ArialNarrow"/>
          <w:lang w:val="es-CR"/>
        </w:rPr>
        <w:t>[</w:t>
      </w:r>
      <w:proofErr w:type="spellStart"/>
      <w:proofErr w:type="gramEnd"/>
      <w:r w:rsidRPr="00CB6343">
        <w:rPr>
          <w:rFonts w:cs="ArialNarrow"/>
          <w:lang w:val="es-CR"/>
        </w:rPr>
        <w:t>iendo</w:t>
      </w:r>
      <w:proofErr w:type="spellEnd"/>
      <w:r w:rsidRPr="00CB6343">
        <w:rPr>
          <w:rFonts w:cs="ArialNarrow"/>
          <w:lang w:val="es-CR"/>
        </w:rPr>
        <w:t>] hechos materialmente innegables”, particularmente las dos autolesiones que sufrió la señora Sala y especialmente la última que sucedió poco después de regresar a la cárcel.</w:t>
      </w:r>
      <w:r w:rsidRPr="00CB6343">
        <w:rPr>
          <w:rFonts w:ascii="ArialNarrow" w:hAnsi="ArialNarrow" w:cs="ArialNarrow"/>
          <w:lang w:val="es-CR"/>
        </w:rPr>
        <w:t xml:space="preserve"> </w:t>
      </w:r>
      <w:r w:rsidRPr="00CB6343">
        <w:rPr>
          <w:rFonts w:cs="ArialNarrow"/>
          <w:lang w:val="es-CR"/>
        </w:rPr>
        <w:t xml:space="preserve">Señalaron que la conclusión del </w:t>
      </w:r>
      <w:r w:rsidR="00CB6343">
        <w:rPr>
          <w:rFonts w:cs="ArialNarrow"/>
          <w:lang w:val="es-CR"/>
        </w:rPr>
        <w:t>j</w:t>
      </w:r>
      <w:r w:rsidRPr="00CB6343">
        <w:rPr>
          <w:rFonts w:cs="ArialNarrow"/>
          <w:lang w:val="es-CR"/>
        </w:rPr>
        <w:t xml:space="preserve">uez, </w:t>
      </w:r>
      <w:r w:rsidR="00CB6343">
        <w:rPr>
          <w:rFonts w:cs="ArialNarrow"/>
          <w:lang w:val="es-CR"/>
        </w:rPr>
        <w:t xml:space="preserve">según la cual </w:t>
      </w:r>
      <w:r w:rsidRPr="00CB6343">
        <w:rPr>
          <w:rFonts w:cs="ArialNarrow"/>
          <w:lang w:val="es-CR"/>
        </w:rPr>
        <w:t>la señora Sala tiene un</w:t>
      </w:r>
      <w:r w:rsidR="00CB6343">
        <w:rPr>
          <w:rFonts w:cs="ArialNarrow"/>
          <w:lang w:val="es-CR"/>
        </w:rPr>
        <w:t xml:space="preserve"> cuadro depresivo leve-moderado,</w:t>
      </w:r>
      <w:r w:rsidRPr="00CB6343">
        <w:rPr>
          <w:rFonts w:cs="ArialNarrow"/>
          <w:lang w:val="es-CR"/>
        </w:rPr>
        <w:t xml:space="preserve"> por el cual no se justifica el traslado de la penitenciaría, se debe a una “errónea lectura de los informes aportados por los distintos profesionales”, pues esos mismos elementos </w:t>
      </w:r>
      <w:r w:rsidRPr="00CB6343">
        <w:rPr>
          <w:rFonts w:cs="ArialNarrow-Bold"/>
          <w:bCs/>
          <w:lang w:val="es-CR"/>
        </w:rPr>
        <w:t>evidencian una situación de grave riesgo para la vida e integridad de la señora Sala</w:t>
      </w:r>
      <w:r w:rsidR="003E5288">
        <w:rPr>
          <w:rFonts w:cs="ArialNarrow-Bold"/>
          <w:bCs/>
          <w:lang w:val="es-CR"/>
        </w:rPr>
        <w:t xml:space="preserve">, </w:t>
      </w:r>
      <w:r w:rsidR="006D703F">
        <w:rPr>
          <w:rFonts w:cs="ArialNarrow-Bold"/>
          <w:bCs/>
          <w:lang w:val="es-CR"/>
        </w:rPr>
        <w:t>r</w:t>
      </w:r>
      <w:r w:rsidRPr="00CB6343">
        <w:rPr>
          <w:rFonts w:cs="ArialNarrow-Bold"/>
          <w:bCs/>
          <w:lang w:val="es-CR"/>
        </w:rPr>
        <w:t>i</w:t>
      </w:r>
      <w:r w:rsidR="003E5288">
        <w:rPr>
          <w:rFonts w:cs="ArialNarrow-Bold"/>
          <w:bCs/>
          <w:lang w:val="es-CR"/>
        </w:rPr>
        <w:t xml:space="preserve">esgo que además se materializó </w:t>
      </w:r>
      <w:r w:rsidRPr="00CB6343">
        <w:rPr>
          <w:rFonts w:cs="ArialNarrow-Bold"/>
          <w:bCs/>
          <w:lang w:val="es-CR"/>
        </w:rPr>
        <w:t>“en la seria autolesión que se propina</w:t>
      </w:r>
      <w:r w:rsidR="000C5361">
        <w:rPr>
          <w:rFonts w:cs="ArialNarrow-Bold"/>
          <w:bCs/>
          <w:lang w:val="es-CR"/>
        </w:rPr>
        <w:t xml:space="preserve">ra tras su vuelta a la cárcel”. </w:t>
      </w:r>
      <w:r w:rsidRPr="00CB6343">
        <w:rPr>
          <w:rFonts w:cs="ArialNarrow-Bold"/>
          <w:bCs/>
          <w:lang w:val="es-CR"/>
        </w:rPr>
        <w:t xml:space="preserve">Destacaron que durante el tiempo que estuvo fuera de la penitenciaría, “aun con las dificultades reseñadas, no vivió </w:t>
      </w:r>
      <w:proofErr w:type="spellStart"/>
      <w:r w:rsidRPr="00CB6343">
        <w:rPr>
          <w:rFonts w:cs="ArialNarrow-Bold"/>
          <w:bCs/>
          <w:lang w:val="es-CR"/>
        </w:rPr>
        <w:t>ningun</w:t>
      </w:r>
      <w:proofErr w:type="spellEnd"/>
      <w:r w:rsidRPr="00CB6343">
        <w:rPr>
          <w:rFonts w:cs="ArialNarrow-Bold"/>
          <w:bCs/>
          <w:lang w:val="es-CR"/>
        </w:rPr>
        <w:t xml:space="preserve"> episodio de crisis, como sí lo hizo al reingresar a la cárcel”.</w:t>
      </w:r>
      <w:r w:rsidRPr="00CB6343">
        <w:rPr>
          <w:rFonts w:cs="ArialNarrow-Bold"/>
          <w:b/>
          <w:bCs/>
          <w:lang w:val="es-CR"/>
        </w:rPr>
        <w:t xml:space="preserve"> </w:t>
      </w:r>
      <w:r w:rsidRPr="00CB6343">
        <w:rPr>
          <w:rFonts w:cs="ArialNarrow-Bold"/>
          <w:bCs/>
          <w:lang w:val="es-CR"/>
        </w:rPr>
        <w:t>Resaltaron que:</w:t>
      </w:r>
    </w:p>
    <w:p w14:paraId="5FF356F4" w14:textId="77777777" w:rsidR="00B16C52" w:rsidRPr="00CB6343" w:rsidRDefault="00B16C52" w:rsidP="00B16C52">
      <w:pPr>
        <w:pStyle w:val="Numberedparagraphs"/>
        <w:numPr>
          <w:ilvl w:val="0"/>
          <w:numId w:val="0"/>
        </w:numPr>
        <w:tabs>
          <w:tab w:val="left" w:pos="567"/>
        </w:tabs>
        <w:rPr>
          <w:b/>
          <w:lang w:val="es-CO"/>
        </w:rPr>
      </w:pPr>
    </w:p>
    <w:p w14:paraId="537C3753" w14:textId="62950888" w:rsidR="00B16C52" w:rsidRPr="00CB6343" w:rsidRDefault="00B16C52" w:rsidP="00B16C52">
      <w:pPr>
        <w:pStyle w:val="Numberedparagraphs"/>
        <w:numPr>
          <w:ilvl w:val="1"/>
          <w:numId w:val="1"/>
        </w:numPr>
        <w:tabs>
          <w:tab w:val="left" w:pos="567"/>
        </w:tabs>
        <w:ind w:left="851"/>
        <w:rPr>
          <w:b/>
          <w:lang w:val="es-CO"/>
        </w:rPr>
      </w:pPr>
      <w:r w:rsidRPr="00CB6343">
        <w:rPr>
          <w:rFonts w:cs="ArialNarrow"/>
          <w:lang w:val="es-CR"/>
        </w:rPr>
        <w:t xml:space="preserve">Desde agosto de este año, en sucesivas evaluaciones se venía constatando la presencia de un “trastorno depresivo mayor”. </w:t>
      </w:r>
      <w:r w:rsidRPr="00CB6343">
        <w:rPr>
          <w:rFonts w:cs="ArialNarrow"/>
        </w:rPr>
        <w:t>En la mayoría de los informes se establece un nivel de gravedad “leve-moderado” aunque esto no se condecía con las descripciones aportadas sobre los signos, síntomas emocionales</w:t>
      </w:r>
      <w:r w:rsidR="00CB6343">
        <w:rPr>
          <w:rFonts w:cs="ArialNarrow"/>
        </w:rPr>
        <w:t xml:space="preserve"> y conductuales de Milagro Sala</w:t>
      </w:r>
      <w:r w:rsidRPr="00CB6343">
        <w:rPr>
          <w:rFonts w:cs="ArialNarrow"/>
        </w:rPr>
        <w:t xml:space="preserve">. De acuerdo a los representantes, </w:t>
      </w:r>
      <w:r w:rsidRPr="00CB6343">
        <w:rPr>
          <w:rFonts w:cs="ArialNarrow"/>
          <w:bCs/>
        </w:rPr>
        <w:t xml:space="preserve">los informes resultan contradictorios puesto que si bien establecen que tiene un cuadro “leve a moderado”, a su vez describen que tiene pensamientos suicidas y debe tener constante acompañamiento y contención. Además, destacaron que el </w:t>
      </w:r>
      <w:r w:rsidR="00D265B8">
        <w:rPr>
          <w:rFonts w:cs="ArialNarrow"/>
          <w:bCs/>
        </w:rPr>
        <w:t>j</w:t>
      </w:r>
      <w:r w:rsidR="003E5288">
        <w:rPr>
          <w:rFonts w:cs="ArialNarrow"/>
          <w:bCs/>
        </w:rPr>
        <w:t>uez</w:t>
      </w:r>
      <w:r w:rsidRPr="00CB6343">
        <w:rPr>
          <w:rFonts w:cs="ArialNarrow"/>
          <w:bCs/>
        </w:rPr>
        <w:t xml:space="preserve"> no haya considerado que </w:t>
      </w:r>
      <w:r w:rsidR="006D703F">
        <w:rPr>
          <w:rFonts w:cs="ArialNarrow"/>
          <w:bCs/>
        </w:rPr>
        <w:t>“</w:t>
      </w:r>
      <w:r w:rsidRPr="00CB6343">
        <w:rPr>
          <w:rFonts w:cs="ArialNarrow"/>
          <w:bCs/>
        </w:rPr>
        <w:t>la razón fundamental por la que Milagro Sala se encuentra en un muy delicado estado es justamente el hecho de estar nuevamente en el penal</w:t>
      </w:r>
      <w:r w:rsidR="006D703F">
        <w:rPr>
          <w:rFonts w:cs="ArialNarrow"/>
          <w:bCs/>
        </w:rPr>
        <w:t>”</w:t>
      </w:r>
      <w:r w:rsidRPr="00CB6343">
        <w:rPr>
          <w:rFonts w:cs="ArialNarrow"/>
          <w:bCs/>
        </w:rPr>
        <w:t>.</w:t>
      </w:r>
      <w:r w:rsidRPr="00CB6343">
        <w:rPr>
          <w:rFonts w:cs="ArialNarrow"/>
          <w:b/>
          <w:bCs/>
        </w:rPr>
        <w:t xml:space="preserve"> </w:t>
      </w:r>
    </w:p>
    <w:p w14:paraId="4035FE06" w14:textId="2E88EFB3" w:rsidR="00B16C52" w:rsidRPr="00CB6343" w:rsidRDefault="003E5288" w:rsidP="00B16C52">
      <w:pPr>
        <w:pStyle w:val="Numberedparagraphs"/>
        <w:numPr>
          <w:ilvl w:val="1"/>
          <w:numId w:val="1"/>
        </w:numPr>
        <w:tabs>
          <w:tab w:val="left" w:pos="567"/>
        </w:tabs>
        <w:ind w:left="851"/>
        <w:rPr>
          <w:b/>
          <w:lang w:val="es-CO"/>
        </w:rPr>
      </w:pPr>
      <w:r>
        <w:rPr>
          <w:rFonts w:cs="ArialNarrow"/>
          <w:bCs/>
          <w:lang w:val="es-CR"/>
        </w:rPr>
        <w:t xml:space="preserve">Advirtieron que </w:t>
      </w:r>
      <w:r w:rsidR="00B16C52" w:rsidRPr="00CB6343">
        <w:rPr>
          <w:rFonts w:cs="ArialNarrow"/>
          <w:bCs/>
          <w:lang w:val="es-CR"/>
        </w:rPr>
        <w:t xml:space="preserve">el juez </w:t>
      </w:r>
      <w:r w:rsidR="00D265B8">
        <w:rPr>
          <w:rFonts w:cs="ArialNarrow"/>
          <w:bCs/>
          <w:lang w:val="es-CR"/>
        </w:rPr>
        <w:t xml:space="preserve">de control </w:t>
      </w:r>
      <w:r w:rsidR="00B16C52" w:rsidRPr="00CB6343">
        <w:rPr>
          <w:rFonts w:cs="ArialNarrow"/>
          <w:bCs/>
          <w:lang w:val="es-CR"/>
        </w:rPr>
        <w:t>comete una “grave equivocación” en la comprensión del concepto de “</w:t>
      </w:r>
      <w:proofErr w:type="spellStart"/>
      <w:r w:rsidR="00B16C52" w:rsidRPr="00CB6343">
        <w:rPr>
          <w:rFonts w:cs="ArialNarrow"/>
          <w:bCs/>
          <w:lang w:val="es-CR"/>
        </w:rPr>
        <w:t>acting</w:t>
      </w:r>
      <w:proofErr w:type="spellEnd"/>
      <w:r w:rsidR="00B16C52" w:rsidRPr="00CB6343">
        <w:rPr>
          <w:rFonts w:cs="ArialNarrow"/>
          <w:bCs/>
          <w:lang w:val="es-CR"/>
        </w:rPr>
        <w:t xml:space="preserve"> </w:t>
      </w:r>
      <w:proofErr w:type="spellStart"/>
      <w:r w:rsidR="00B16C52" w:rsidRPr="00CB6343">
        <w:rPr>
          <w:rFonts w:cs="ArialNarrow"/>
          <w:bCs/>
          <w:lang w:val="es-CR"/>
        </w:rPr>
        <w:t>out</w:t>
      </w:r>
      <w:proofErr w:type="spellEnd"/>
      <w:r w:rsidR="00B16C52" w:rsidRPr="00CB6343">
        <w:rPr>
          <w:rFonts w:cs="ArialNarrow"/>
          <w:bCs/>
          <w:lang w:val="es-CR"/>
        </w:rPr>
        <w:t xml:space="preserve">” que refiere la psicóloga en su informe. </w:t>
      </w:r>
      <w:r w:rsidR="00B16C52" w:rsidRPr="00CB6343">
        <w:rPr>
          <w:rFonts w:cs="ArialNarrow"/>
          <w:bCs/>
        </w:rPr>
        <w:t xml:space="preserve">Al </w:t>
      </w:r>
      <w:r w:rsidR="00B16C52" w:rsidRPr="00CB6343">
        <w:rPr>
          <w:rFonts w:cs="ArialNarrow"/>
          <w:bCs/>
        </w:rPr>
        <w:lastRenderedPageBreak/>
        <w:t>respecto explicaron que “el ‘</w:t>
      </w:r>
      <w:proofErr w:type="spellStart"/>
      <w:r w:rsidR="00B16C52" w:rsidRPr="00CB6343">
        <w:rPr>
          <w:rFonts w:cs="ArialNarrow"/>
          <w:bCs/>
        </w:rPr>
        <w:t>acting</w:t>
      </w:r>
      <w:proofErr w:type="spellEnd"/>
      <w:r w:rsidR="00B16C52" w:rsidRPr="00CB6343">
        <w:rPr>
          <w:rFonts w:cs="ArialNarrow"/>
          <w:bCs/>
        </w:rPr>
        <w:t xml:space="preserve"> </w:t>
      </w:r>
      <w:proofErr w:type="spellStart"/>
      <w:r w:rsidR="00B16C52" w:rsidRPr="00CB6343">
        <w:rPr>
          <w:rFonts w:cs="ArialNarrow"/>
          <w:bCs/>
        </w:rPr>
        <w:t>out</w:t>
      </w:r>
      <w:proofErr w:type="spellEnd"/>
      <w:r w:rsidR="00B16C52" w:rsidRPr="00CB6343">
        <w:rPr>
          <w:rFonts w:cs="ArialNarrow"/>
          <w:bCs/>
        </w:rPr>
        <w:t>’, cuya abreviatura común es ‘</w:t>
      </w:r>
      <w:proofErr w:type="spellStart"/>
      <w:r w:rsidR="00B16C52" w:rsidRPr="00CB6343">
        <w:rPr>
          <w:rFonts w:cs="ArialNarrow"/>
          <w:bCs/>
        </w:rPr>
        <w:t>acting</w:t>
      </w:r>
      <w:proofErr w:type="spellEnd"/>
      <w:r w:rsidR="00B16C52" w:rsidRPr="00CB6343">
        <w:rPr>
          <w:rFonts w:cs="ArialNarrow"/>
          <w:bCs/>
        </w:rPr>
        <w:t xml:space="preserve">’, es en realidad un anglicismo usado en la psicología clínica para dar cuenta del fenómeno conocido como </w:t>
      </w:r>
      <w:r w:rsidR="00B16C52" w:rsidRPr="00CB6343">
        <w:rPr>
          <w:rFonts w:cs="ArialNarrow"/>
          <w:bCs/>
          <w:i/>
          <w:iCs/>
        </w:rPr>
        <w:t>pasaje al acto</w:t>
      </w:r>
      <w:r w:rsidR="00B16C52" w:rsidRPr="00CB6343">
        <w:rPr>
          <w:rFonts w:cs="ArialNarrow"/>
          <w:bCs/>
        </w:rPr>
        <w:t xml:space="preserve">, que da cuenta de un modo de respuesta ante la angustia en la que los frenos inhibitorios del comportamiento quedan suprimidos y se hace acto a lo que hasta entonces bastaba con ser palabras. Un ejemplo típico de </w:t>
      </w:r>
      <w:r w:rsidR="00B16C52" w:rsidRPr="00CB6343">
        <w:rPr>
          <w:rFonts w:cs="ArialNarrow"/>
          <w:bCs/>
          <w:i/>
          <w:iCs/>
        </w:rPr>
        <w:t xml:space="preserve">pasaje al acto </w:t>
      </w:r>
      <w:r w:rsidR="00B16C52" w:rsidRPr="00CB6343">
        <w:rPr>
          <w:rFonts w:cs="ArialNarrow"/>
          <w:bCs/>
        </w:rPr>
        <w:t>es el intento de suic</w:t>
      </w:r>
      <w:r w:rsidR="00D265B8">
        <w:rPr>
          <w:rFonts w:cs="ArialNarrow"/>
          <w:bCs/>
        </w:rPr>
        <w:t>idio, cuando las ganas de morir</w:t>
      </w:r>
      <w:r w:rsidR="00B16C52" w:rsidRPr="00CB6343">
        <w:rPr>
          <w:rFonts w:cs="ArialNarrow"/>
          <w:bCs/>
        </w:rPr>
        <w:t xml:space="preserve"> o el discurso sobre la propia muerte se convierte en un acto concreto</w:t>
      </w:r>
      <w:r w:rsidR="006D703F">
        <w:rPr>
          <w:rFonts w:cs="ArialNarrow"/>
          <w:bCs/>
        </w:rPr>
        <w:t>”</w:t>
      </w:r>
      <w:r w:rsidR="00B16C52" w:rsidRPr="00CB6343">
        <w:rPr>
          <w:rStyle w:val="FootnoteReference"/>
          <w:rFonts w:cs="ArialNarrow"/>
          <w:bCs/>
          <w:lang w:val="es-CR"/>
        </w:rPr>
        <w:footnoteReference w:id="25"/>
      </w:r>
      <w:r w:rsidR="00B16C52" w:rsidRPr="00CB6343">
        <w:rPr>
          <w:rFonts w:cs="ArialNarrow"/>
          <w:bCs/>
        </w:rPr>
        <w:t>. De acuerdo a los representantes</w:t>
      </w:r>
      <w:r>
        <w:rPr>
          <w:rFonts w:cs="ArialNarrow"/>
          <w:bCs/>
        </w:rPr>
        <w:t>,</w:t>
      </w:r>
      <w:r w:rsidR="00B16C52" w:rsidRPr="00CB6343">
        <w:rPr>
          <w:rFonts w:cs="ArialNarrow"/>
          <w:bCs/>
        </w:rPr>
        <w:t xml:space="preserve"> el sentido que la psicóloga quiso imprimir al uso de la palabra “</w:t>
      </w:r>
      <w:proofErr w:type="spellStart"/>
      <w:r w:rsidR="00B16C52" w:rsidRPr="00CB6343">
        <w:rPr>
          <w:rFonts w:cs="ArialNarrow"/>
          <w:bCs/>
        </w:rPr>
        <w:t>acting</w:t>
      </w:r>
      <w:proofErr w:type="spellEnd"/>
      <w:r w:rsidR="00B16C52" w:rsidRPr="00CB6343">
        <w:rPr>
          <w:rFonts w:cs="ArialNarrow"/>
          <w:bCs/>
        </w:rPr>
        <w:t>” en su diagnóstico, es para vincularlo con la ideación suicida, por lo cual inmediatamente después recomienda supervisión permanente.</w:t>
      </w:r>
      <w:r w:rsidR="00B16C52" w:rsidRPr="00CB6343">
        <w:rPr>
          <w:rFonts w:cs="ArialNarrow"/>
          <w:b/>
          <w:bCs/>
        </w:rPr>
        <w:t xml:space="preserve"> </w:t>
      </w:r>
      <w:r w:rsidR="00B16C52" w:rsidRPr="00CB6343">
        <w:rPr>
          <w:rFonts w:cs="ArialNarrow"/>
          <w:bCs/>
        </w:rPr>
        <w:t xml:space="preserve">Explicaron que la falta de rigurosidad y de un enfoque interdisciplinario tuvo como efecto una deficiente valoración de la situación de Milagro Sala, lo cual “se agrava aún más al considerarse que el </w:t>
      </w:r>
      <w:r w:rsidR="00D84C48">
        <w:rPr>
          <w:rFonts w:cs="ArialNarrow"/>
          <w:bCs/>
        </w:rPr>
        <w:t>J</w:t>
      </w:r>
      <w:r w:rsidR="00B16C52" w:rsidRPr="00CB6343">
        <w:rPr>
          <w:rFonts w:cs="ArialNarrow"/>
          <w:bCs/>
        </w:rPr>
        <w:t>uez modificó, sin base alguna, el sentido que debe darse al término ‘</w:t>
      </w:r>
      <w:proofErr w:type="spellStart"/>
      <w:r w:rsidR="00B16C52" w:rsidRPr="00CB6343">
        <w:rPr>
          <w:rFonts w:cs="ArialNarrow"/>
          <w:bCs/>
        </w:rPr>
        <w:t>acting</w:t>
      </w:r>
      <w:proofErr w:type="spellEnd"/>
      <w:r w:rsidR="00B16C52" w:rsidRPr="00CB6343">
        <w:rPr>
          <w:rFonts w:cs="ArialNarrow"/>
          <w:bCs/>
        </w:rPr>
        <w:t xml:space="preserve">’, para destacar que ella estaría fingiendo o actuando, cuando en realidad implica que existe la posibilidad de que </w:t>
      </w:r>
      <w:r w:rsidR="00D84C48">
        <w:rPr>
          <w:rFonts w:cs="ArialNarrow"/>
          <w:bCs/>
        </w:rPr>
        <w:t>‘</w:t>
      </w:r>
      <w:r w:rsidR="00B16C52" w:rsidRPr="00CB6343">
        <w:rPr>
          <w:rFonts w:cs="ArialNarrow"/>
          <w:bCs/>
        </w:rPr>
        <w:t>pase al acto</w:t>
      </w:r>
      <w:r w:rsidR="00D84C48">
        <w:rPr>
          <w:rFonts w:cs="ArialNarrow"/>
          <w:bCs/>
        </w:rPr>
        <w:t>’</w:t>
      </w:r>
      <w:r w:rsidR="00B16C52" w:rsidRPr="00CB6343">
        <w:rPr>
          <w:rFonts w:cs="ArialNarrow"/>
          <w:bCs/>
        </w:rPr>
        <w:t>, como efectivamente ocurrió tras su vuelta a la cárcel”.</w:t>
      </w:r>
    </w:p>
    <w:p w14:paraId="2C951A41" w14:textId="3775DA33" w:rsidR="00B16C52" w:rsidRPr="00CB6343" w:rsidRDefault="00D84C48" w:rsidP="00B16C52">
      <w:pPr>
        <w:pStyle w:val="Numberedparagraphs"/>
        <w:numPr>
          <w:ilvl w:val="1"/>
          <w:numId w:val="1"/>
        </w:numPr>
        <w:tabs>
          <w:tab w:val="left" w:pos="567"/>
        </w:tabs>
        <w:ind w:left="851"/>
        <w:rPr>
          <w:b/>
          <w:lang w:val="es-CO"/>
        </w:rPr>
      </w:pPr>
      <w:r>
        <w:rPr>
          <w:rFonts w:cs="ArialNarrow"/>
          <w:lang w:val="es-CR"/>
        </w:rPr>
        <w:t>Afirmaron que e</w:t>
      </w:r>
      <w:r w:rsidR="00D265B8">
        <w:rPr>
          <w:rFonts w:cs="ArialNarrow"/>
          <w:lang w:val="es-CR"/>
        </w:rPr>
        <w:t xml:space="preserve">l Estado </w:t>
      </w:r>
      <w:r w:rsidR="00B16C52" w:rsidRPr="00CB6343">
        <w:rPr>
          <w:rFonts w:cs="ArialNarrow"/>
          <w:lang w:val="es-CR"/>
        </w:rPr>
        <w:t xml:space="preserve">hace una mención muy superficial del episodio </w:t>
      </w:r>
      <w:proofErr w:type="spellStart"/>
      <w:r w:rsidR="00B16C52" w:rsidRPr="00CB6343">
        <w:rPr>
          <w:rFonts w:cs="ArialNarrow"/>
          <w:lang w:val="es-CR"/>
        </w:rPr>
        <w:t>autolítico</w:t>
      </w:r>
      <w:proofErr w:type="spellEnd"/>
      <w:r w:rsidR="00B16C52" w:rsidRPr="00CB6343">
        <w:rPr>
          <w:rFonts w:cs="ArialNarrow"/>
          <w:lang w:val="es-CR"/>
        </w:rPr>
        <w:t xml:space="preserve"> (autolesión) del 19 de octubre y ninguna del de febrero. </w:t>
      </w:r>
      <w:r w:rsidR="00B16C52" w:rsidRPr="00CB6343">
        <w:rPr>
          <w:rFonts w:cs="ArialNarrow"/>
        </w:rPr>
        <w:t xml:space="preserve">Para cualquier evaluación clínica en la que haya </w:t>
      </w:r>
      <w:proofErr w:type="gramStart"/>
      <w:r w:rsidR="00B16C52" w:rsidRPr="00CB6343">
        <w:rPr>
          <w:rFonts w:cs="ArialNarrow"/>
        </w:rPr>
        <w:t>emergido</w:t>
      </w:r>
      <w:proofErr w:type="gramEnd"/>
      <w:r w:rsidR="00B16C52" w:rsidRPr="00CB6343">
        <w:rPr>
          <w:rFonts w:cs="ArialNarrow"/>
        </w:rPr>
        <w:t xml:space="preserve"> ideación suicida es imposible no dar un lugar central a los intentos </w:t>
      </w:r>
      <w:proofErr w:type="spellStart"/>
      <w:r w:rsidR="00B16C52" w:rsidRPr="00CB6343">
        <w:rPr>
          <w:rFonts w:cs="ArialNarrow"/>
        </w:rPr>
        <w:t>autolíticos</w:t>
      </w:r>
      <w:proofErr w:type="spellEnd"/>
      <w:r w:rsidR="00B16C52" w:rsidRPr="00CB6343">
        <w:rPr>
          <w:rFonts w:cs="ArialNarrow"/>
        </w:rPr>
        <w:t xml:space="preserve">, en tanto son un indicador fundamental del agravamiento del cuadro. </w:t>
      </w:r>
    </w:p>
    <w:p w14:paraId="042BFDEE" w14:textId="49B1B6AD" w:rsidR="00B16C52" w:rsidRPr="00CB6343" w:rsidRDefault="00D265B8" w:rsidP="00B16C52">
      <w:pPr>
        <w:pStyle w:val="Numberedparagraphs"/>
        <w:numPr>
          <w:ilvl w:val="1"/>
          <w:numId w:val="1"/>
        </w:numPr>
        <w:tabs>
          <w:tab w:val="left" w:pos="567"/>
        </w:tabs>
        <w:ind w:left="851"/>
        <w:rPr>
          <w:b/>
          <w:lang w:val="es-CO"/>
        </w:rPr>
      </w:pPr>
      <w:r>
        <w:rPr>
          <w:rFonts w:cs="ArialNarrow"/>
          <w:lang w:val="es-CR"/>
        </w:rPr>
        <w:t>Señalaron que e</w:t>
      </w:r>
      <w:r w:rsidR="00B16C52" w:rsidRPr="00CB6343">
        <w:rPr>
          <w:rFonts w:cs="ArialNarrow"/>
          <w:lang w:val="es-CR"/>
        </w:rPr>
        <w:t xml:space="preserve">l informe del servicio penitenciario es particularmente tendencioso en cuanto se expide en términos ajenos a una evaluación clínica y se ahondan en juicios de orden subjetivo e incluso moralizante, además de que elude por completo la descripción de signos, síntomas y diagnósticos psiquiátricos. </w:t>
      </w:r>
    </w:p>
    <w:p w14:paraId="2D6F1AEC" w14:textId="61F9499B" w:rsidR="00B16C52" w:rsidRPr="00CB6343" w:rsidRDefault="00D84C48" w:rsidP="00B16C52">
      <w:pPr>
        <w:pStyle w:val="Numberedparagraphs"/>
        <w:numPr>
          <w:ilvl w:val="1"/>
          <w:numId w:val="1"/>
        </w:numPr>
        <w:tabs>
          <w:tab w:val="left" w:pos="567"/>
        </w:tabs>
        <w:ind w:left="851"/>
        <w:rPr>
          <w:b/>
          <w:lang w:val="es-CO"/>
        </w:rPr>
      </w:pPr>
      <w:r>
        <w:rPr>
          <w:rFonts w:cs="ArialNarrow"/>
        </w:rPr>
        <w:t xml:space="preserve">Alegaron que </w:t>
      </w:r>
      <w:r w:rsidR="00C83DD3">
        <w:rPr>
          <w:rFonts w:cs="ArialNarrow"/>
        </w:rPr>
        <w:t>“</w:t>
      </w:r>
      <w:r>
        <w:rPr>
          <w:rFonts w:cs="ArialNarrow"/>
        </w:rPr>
        <w:t>[s]</w:t>
      </w:r>
      <w:r w:rsidR="00B16C52" w:rsidRPr="00CB6343">
        <w:rPr>
          <w:rFonts w:cs="ArialNarrow"/>
        </w:rPr>
        <w:t xml:space="preserve">in excepción, todos los informes médicos psiquiátricos son realizados únicamente </w:t>
      </w:r>
      <w:r w:rsidR="005A49E8">
        <w:rPr>
          <w:rFonts w:cs="ArialNarrow"/>
        </w:rPr>
        <w:t xml:space="preserve">por médicos legistas y/o </w:t>
      </w:r>
      <w:proofErr w:type="spellStart"/>
      <w:r w:rsidR="005A49E8">
        <w:rPr>
          <w:rFonts w:cs="ArialNarrow"/>
        </w:rPr>
        <w:t>psiquiá</w:t>
      </w:r>
      <w:r w:rsidR="00B16C52" w:rsidRPr="00CB6343">
        <w:rPr>
          <w:rFonts w:cs="ArialNarrow"/>
        </w:rPr>
        <w:t>tras</w:t>
      </w:r>
      <w:proofErr w:type="spellEnd"/>
      <w:r w:rsidR="00B16C52" w:rsidRPr="00CB6343">
        <w:rPr>
          <w:rFonts w:cs="ArialNarrow"/>
        </w:rPr>
        <w:t xml:space="preserve">. La falta de interdisciplinariedad, particularmente de la evaluación psicológica, obstaculiza un adecuado </w:t>
      </w:r>
      <w:proofErr w:type="spellStart"/>
      <w:r w:rsidR="00B16C52" w:rsidRPr="00CB6343">
        <w:rPr>
          <w:rFonts w:cs="ArialNarrow"/>
        </w:rPr>
        <w:t>psicodiagnóstico</w:t>
      </w:r>
      <w:proofErr w:type="spellEnd"/>
      <w:r w:rsidR="00B16C52" w:rsidRPr="00CB6343">
        <w:rPr>
          <w:rFonts w:cs="ArialNarrow"/>
        </w:rPr>
        <w:t xml:space="preserve">. Una muestra de esto es la evaluación de la psicóloga del sanatorio privado de </w:t>
      </w:r>
      <w:r>
        <w:rPr>
          <w:rFonts w:cs="ArialNarrow"/>
        </w:rPr>
        <w:t>‘</w:t>
      </w:r>
      <w:r w:rsidR="00B16C52" w:rsidRPr="00CB6343">
        <w:rPr>
          <w:rFonts w:cs="ArialNarrow"/>
        </w:rPr>
        <w:t>Los Lapachos</w:t>
      </w:r>
      <w:r>
        <w:rPr>
          <w:rFonts w:cs="ArialNarrow"/>
        </w:rPr>
        <w:t>’</w:t>
      </w:r>
      <w:r w:rsidR="00B16C52" w:rsidRPr="00CB6343">
        <w:rPr>
          <w:rFonts w:cs="ArialNarrow"/>
        </w:rPr>
        <w:t xml:space="preserve">, donde emerge una valoración más precisa del incremento del riesgo en el cuadro de base, cuando habla de la posibilidad de un </w:t>
      </w:r>
      <w:r w:rsidR="00B16C52" w:rsidRPr="00C83DD3">
        <w:rPr>
          <w:rFonts w:cs="ArialNarrow-Italic"/>
          <w:i/>
          <w:iCs/>
        </w:rPr>
        <w:t>pasaje al acto</w:t>
      </w:r>
      <w:r>
        <w:rPr>
          <w:rFonts w:cs="ArialNarrow-Italic"/>
          <w:iCs/>
        </w:rPr>
        <w:t>”</w:t>
      </w:r>
      <w:r w:rsidR="00B16C52" w:rsidRPr="00CB6343">
        <w:rPr>
          <w:rFonts w:cs="ArialNarrow"/>
        </w:rPr>
        <w:t xml:space="preserve">. </w:t>
      </w:r>
    </w:p>
    <w:p w14:paraId="36A6DA26" w14:textId="0D183617" w:rsidR="005A0FBD" w:rsidRPr="00CB6343" w:rsidRDefault="005A0FBD" w:rsidP="007508B5">
      <w:pPr>
        <w:pStyle w:val="Numberedparagraphs"/>
        <w:numPr>
          <w:ilvl w:val="0"/>
          <w:numId w:val="0"/>
        </w:numPr>
        <w:tabs>
          <w:tab w:val="left" w:pos="567"/>
        </w:tabs>
        <w:rPr>
          <w:lang w:val="es-CL"/>
        </w:rPr>
      </w:pPr>
    </w:p>
    <w:p w14:paraId="2C50F2F0" w14:textId="6C000CF1" w:rsidR="005B23AE" w:rsidRPr="00CB6343" w:rsidRDefault="005B23AE" w:rsidP="005B23AE">
      <w:pPr>
        <w:pStyle w:val="Numberedparagraphs"/>
        <w:rPr>
          <w:b/>
          <w:lang w:val="es-CR"/>
        </w:rPr>
      </w:pPr>
      <w:r w:rsidRPr="00CB6343">
        <w:rPr>
          <w:lang w:val="es-CR"/>
        </w:rPr>
        <w:t xml:space="preserve">Finalmente, en sus observaciones a lo informado por el Estado ante esta Corte, la </w:t>
      </w:r>
      <w:r w:rsidRPr="00CB6343">
        <w:rPr>
          <w:b/>
          <w:i/>
          <w:lang w:val="es-CR"/>
        </w:rPr>
        <w:t>Comisión,</w:t>
      </w:r>
      <w:r w:rsidRPr="00CB6343">
        <w:rPr>
          <w:lang w:val="es-CR"/>
        </w:rPr>
        <w:t xml:space="preserve"> además de reiterar y reafirmar los alegatos de su solicitud de medidas provisionales observó que “la situación de riesgo de la señora Sala no está vinculada a las instalaciones en sí mismas de ambas detenciones – domiciliaria y actual – sino a una consideración integral y en su conjunto de todos los elementos destacados en la solicitu</w:t>
      </w:r>
      <w:r w:rsidR="00D265B8">
        <w:rPr>
          <w:lang w:val="es-CR"/>
        </w:rPr>
        <w:t>d de medidas provisionales”</w:t>
      </w:r>
      <w:r w:rsidRPr="00CB6343">
        <w:rPr>
          <w:lang w:val="es-CR"/>
        </w:rPr>
        <w:t>.</w:t>
      </w:r>
      <w:r w:rsidR="00C83DD3">
        <w:rPr>
          <w:lang w:val="es-CR"/>
        </w:rPr>
        <w:t xml:space="preserve"> </w:t>
      </w:r>
      <w:r w:rsidRPr="00CB6343">
        <w:rPr>
          <w:lang w:val="es-CR"/>
        </w:rPr>
        <w:t>Además, señaló que a pesar de que las personas privadas de libertad tienen ciertas restricciones a sus derechos, “las mismas no pueden exceder aquellas limitaciones inherentes a la privación de libertad [y] no pueden ir en detrimento del principio básico de concertación” que está asociado a estándares de consentimiento informado y reviste especial relevancia en el caso concreto involucrando cuestiones de salud mental. Asimismo, afirmó que la solicitud de medidas provisionales “no se sustenta de manera aislada o exclusiva” en la percepción de la señora Sala sobre las situaciones que la rodean, sino que se ve fortalecida por la manera en que la misma se ha traducido en un riesgo a su vida e integridad personal, “reflejado en los actos de autoagresión”. Con respecto al estado de</w:t>
      </w:r>
      <w:r w:rsidR="00D265B8">
        <w:rPr>
          <w:lang w:val="es-CR"/>
        </w:rPr>
        <w:t xml:space="preserve"> su</w:t>
      </w:r>
      <w:r w:rsidRPr="00CB6343">
        <w:rPr>
          <w:lang w:val="es-CR"/>
        </w:rPr>
        <w:t xml:space="preserve"> salud actual, expresó preocupación frente a la conclusión del juez que “el diagnóstico de la señora Sala era de tipo ‘menor a moderado’, cuando otros médicos</w:t>
      </w:r>
      <w:r w:rsidRPr="00CB6343">
        <w:rPr>
          <w:b/>
          <w:lang w:val="es-CR"/>
        </w:rPr>
        <w:t xml:space="preserve"> </w:t>
      </w:r>
      <w:r w:rsidRPr="00CB6343">
        <w:rPr>
          <w:lang w:val="es-CR"/>
        </w:rPr>
        <w:t xml:space="preserve">han señalado que […] tiene un cuadro depresivo mayor”. Añadió que el diagnóstico de la señora Sala “sí es </w:t>
      </w:r>
      <w:r w:rsidRPr="00CB6343">
        <w:rPr>
          <w:lang w:val="es-CR"/>
        </w:rPr>
        <w:lastRenderedPageBreak/>
        <w:t xml:space="preserve">grave y mayor, […] sólo que las manifestaciones del mismo pueden tener diferentes intensidades”. </w:t>
      </w:r>
    </w:p>
    <w:p w14:paraId="082832FB" w14:textId="77777777" w:rsidR="005B23AE" w:rsidRPr="00CB6343" w:rsidRDefault="005B23AE" w:rsidP="007508B5">
      <w:pPr>
        <w:pStyle w:val="Numberedparagraphs"/>
        <w:numPr>
          <w:ilvl w:val="0"/>
          <w:numId w:val="0"/>
        </w:numPr>
        <w:tabs>
          <w:tab w:val="left" w:pos="567"/>
        </w:tabs>
        <w:rPr>
          <w:lang w:val="es-CL"/>
        </w:rPr>
      </w:pPr>
    </w:p>
    <w:p w14:paraId="3A0BC417" w14:textId="2094E290" w:rsidR="005A0FBD" w:rsidRPr="00CB6343" w:rsidRDefault="005A0FBD" w:rsidP="00C52DB7">
      <w:pPr>
        <w:pStyle w:val="Heading1"/>
        <w:tabs>
          <w:tab w:val="left" w:pos="567"/>
        </w:tabs>
        <w:rPr>
          <w:rFonts w:eastAsia="MS Mincho"/>
        </w:rPr>
      </w:pPr>
      <w:r w:rsidRPr="00CB6343">
        <w:rPr>
          <w:rFonts w:eastAsia="MS Mincho"/>
        </w:rPr>
        <w:t xml:space="preserve">B. Consideraciones de la Corte </w:t>
      </w:r>
    </w:p>
    <w:p w14:paraId="6DFE6BBA" w14:textId="77777777" w:rsidR="005A0FBD" w:rsidRPr="00CB6343" w:rsidRDefault="005A0FBD" w:rsidP="00C52DB7">
      <w:pPr>
        <w:tabs>
          <w:tab w:val="left" w:pos="567"/>
        </w:tabs>
        <w:rPr>
          <w:rFonts w:eastAsia="MS Mincho"/>
          <w:lang w:val="es-CR"/>
        </w:rPr>
      </w:pPr>
    </w:p>
    <w:p w14:paraId="7CC35EF0" w14:textId="6C11AD31" w:rsidR="00AF6CFB" w:rsidRPr="00CB6343" w:rsidRDefault="005A0FBD" w:rsidP="00AF6CFB">
      <w:pPr>
        <w:pStyle w:val="Numberedparagraphs"/>
        <w:tabs>
          <w:tab w:val="left" w:pos="567"/>
        </w:tabs>
      </w:pPr>
      <w:bookmarkStart w:id="8" w:name="_Ref498264438"/>
      <w:r w:rsidRPr="00CB6343">
        <w:t>La Corte reitera que las tres condiciones exigidas por el artículo 63.2 de la Convención para que pueda disponer de medidas provisionales deben concurrir en toda situación en la que se soliciten</w:t>
      </w:r>
      <w:r w:rsidRPr="00CB6343">
        <w:rPr>
          <w:vertAlign w:val="superscript"/>
        </w:rPr>
        <w:footnoteReference w:id="26"/>
      </w:r>
      <w:r w:rsidRPr="00CB6343">
        <w:t xml:space="preserve">. </w:t>
      </w:r>
      <w:r w:rsidR="00AF6CFB" w:rsidRPr="00CB6343">
        <w:rPr>
          <w:lang w:val="es-CR"/>
        </w:rPr>
        <w:t xml:space="preserve">De conformidad con la Convención Americana y el Reglamento de la Corte, la carga procesal de demostrar </w:t>
      </w:r>
      <w:r w:rsidR="00AF6CFB" w:rsidRPr="00CB6343">
        <w:rPr>
          <w:i/>
          <w:lang w:val="es-CR"/>
        </w:rPr>
        <w:t>prima facie</w:t>
      </w:r>
      <w:r w:rsidR="00AF6CFB" w:rsidRPr="00CB6343">
        <w:rPr>
          <w:lang w:val="es-CR"/>
        </w:rPr>
        <w:t xml:space="preserve"> dichos requisitos recae en el solicitante</w:t>
      </w:r>
      <w:r w:rsidR="005774FB" w:rsidRPr="00CB6343">
        <w:rPr>
          <w:lang w:val="es-CR"/>
        </w:rPr>
        <w:t xml:space="preserve"> que, en el presente </w:t>
      </w:r>
      <w:r w:rsidR="008D0D41" w:rsidRPr="00CB6343">
        <w:rPr>
          <w:lang w:val="es-CR"/>
        </w:rPr>
        <w:t>asunto</w:t>
      </w:r>
      <w:r w:rsidR="005774FB" w:rsidRPr="00CB6343">
        <w:rPr>
          <w:lang w:val="es-CR"/>
        </w:rPr>
        <w:t>, es la Comisión</w:t>
      </w:r>
      <w:r w:rsidR="00AF6CFB" w:rsidRPr="00CB6343">
        <w:rPr>
          <w:vertAlign w:val="superscript"/>
          <w:lang w:val="es-CR"/>
        </w:rPr>
        <w:footnoteReference w:id="27"/>
      </w:r>
      <w:r w:rsidR="00AF6CFB" w:rsidRPr="00CB6343">
        <w:rPr>
          <w:lang w:val="es-CR"/>
        </w:rPr>
        <w:t>.</w:t>
      </w:r>
      <w:bookmarkEnd w:id="8"/>
      <w:r w:rsidR="00AF6CFB" w:rsidRPr="00CB6343">
        <w:rPr>
          <w:lang w:val="es-CR"/>
        </w:rPr>
        <w:t xml:space="preserve"> </w:t>
      </w:r>
    </w:p>
    <w:p w14:paraId="523411F3" w14:textId="77777777" w:rsidR="00AF6CFB" w:rsidRPr="00CB6343" w:rsidRDefault="00AF6CFB" w:rsidP="00AF6CFB">
      <w:pPr>
        <w:pStyle w:val="Numberedparagraphs"/>
        <w:numPr>
          <w:ilvl w:val="0"/>
          <w:numId w:val="0"/>
        </w:numPr>
        <w:tabs>
          <w:tab w:val="left" w:pos="567"/>
        </w:tabs>
      </w:pPr>
    </w:p>
    <w:p w14:paraId="0465F472" w14:textId="2A9FAEBB" w:rsidR="00AF6CFB" w:rsidRPr="00CB6343" w:rsidRDefault="00AF6CFB" w:rsidP="00AF6CFB">
      <w:pPr>
        <w:pStyle w:val="Numberedparagraphs"/>
        <w:tabs>
          <w:tab w:val="left" w:pos="567"/>
        </w:tabs>
      </w:pPr>
      <w:r w:rsidRPr="00CB6343">
        <w:rPr>
          <w:lang w:val="es-CR"/>
        </w:rPr>
        <w:t>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Pr="00CB6343">
        <w:rPr>
          <w:vertAlign w:val="superscript"/>
          <w:lang w:val="es-CR"/>
        </w:rPr>
        <w:footnoteReference w:id="28"/>
      </w:r>
      <w:r w:rsidRPr="00CB6343">
        <w:rPr>
          <w:lang w:val="es-CR"/>
        </w:rPr>
        <w:t xml:space="preserve">. </w:t>
      </w:r>
    </w:p>
    <w:p w14:paraId="3BC02F6C" w14:textId="77777777" w:rsidR="005A0FBD" w:rsidRPr="00CB6343" w:rsidRDefault="005A0FBD" w:rsidP="00C52DB7">
      <w:pPr>
        <w:pStyle w:val="Numberedparagraphs"/>
        <w:numPr>
          <w:ilvl w:val="0"/>
          <w:numId w:val="0"/>
        </w:numPr>
        <w:tabs>
          <w:tab w:val="left" w:pos="567"/>
        </w:tabs>
      </w:pPr>
    </w:p>
    <w:p w14:paraId="39C09153" w14:textId="45542F6F" w:rsidR="00EC3793" w:rsidRPr="00CB6343" w:rsidRDefault="005A0FBD" w:rsidP="00EC3793">
      <w:pPr>
        <w:pStyle w:val="Numberedparagraphs"/>
        <w:tabs>
          <w:tab w:val="left" w:pos="567"/>
        </w:tabs>
      </w:pPr>
      <w:r w:rsidRPr="00CB6343">
        <w:t xml:space="preserve"> </w:t>
      </w:r>
      <w:bookmarkStart w:id="9" w:name="_Ref499046219"/>
      <w:r w:rsidRPr="00CB6343">
        <w:t xml:space="preserve">Respecto de tales requisitos, la Corte toma nota </w:t>
      </w:r>
      <w:r w:rsidR="008D0D41" w:rsidRPr="00CB6343">
        <w:t>que, de acuerdo a varios informes médicos y psicológicos, la señora Milagro Sala se encuentra atravesan</w:t>
      </w:r>
      <w:r w:rsidR="00EC3793" w:rsidRPr="00CB6343">
        <w:t xml:space="preserve">do una grave crisis </w:t>
      </w:r>
      <w:r w:rsidR="00920DB3" w:rsidRPr="00CB6343">
        <w:t>psicológica</w:t>
      </w:r>
      <w:r w:rsidR="00EC3793" w:rsidRPr="00CB6343">
        <w:t>, atada a los diversos procesos</w:t>
      </w:r>
      <w:r w:rsidR="00031DA2" w:rsidRPr="00CB6343">
        <w:t xml:space="preserve"> judiciales que se le siguen</w:t>
      </w:r>
      <w:r w:rsidR="00161B39" w:rsidRPr="00CB6343">
        <w:t xml:space="preserve"> y a su internamiento en la penitenciaría</w:t>
      </w:r>
      <w:r w:rsidR="00031DA2" w:rsidRPr="00CB6343">
        <w:t>, lo cual ha causado</w:t>
      </w:r>
      <w:r w:rsidR="00EC3793" w:rsidRPr="00CB6343">
        <w:t xml:space="preserve"> en dos ocasiones </w:t>
      </w:r>
      <w:r w:rsidR="00031DA2" w:rsidRPr="00CB6343">
        <w:t>que</w:t>
      </w:r>
      <w:r w:rsidR="00EC3793" w:rsidRPr="00CB6343">
        <w:t xml:space="preserve"> la señora Sala se </w:t>
      </w:r>
      <w:r w:rsidR="00031DA2" w:rsidRPr="00CB6343">
        <w:t>autolesione</w:t>
      </w:r>
      <w:r w:rsidR="00EC3793" w:rsidRPr="00CB6343">
        <w:t>. Esto</w:t>
      </w:r>
      <w:r w:rsidR="005A49E8">
        <w:t>,</w:t>
      </w:r>
      <w:r w:rsidR="00EC3793" w:rsidRPr="00CB6343">
        <w:t xml:space="preserve"> a su vez</w:t>
      </w:r>
      <w:r w:rsidR="005A49E8">
        <w:t>,</w:t>
      </w:r>
      <w:r w:rsidR="00EC3793" w:rsidRPr="00CB6343">
        <w:t xml:space="preserve"> ha generado retrasos en los procesos judiciales, pues debido a estas crisis, al menos en dos oportunidades, los médicos o </w:t>
      </w:r>
      <w:proofErr w:type="spellStart"/>
      <w:r w:rsidR="00EC3793" w:rsidRPr="00CB6343">
        <w:t>psicológos</w:t>
      </w:r>
      <w:proofErr w:type="spellEnd"/>
      <w:r w:rsidR="00EC3793" w:rsidRPr="00CB6343">
        <w:t xml:space="preserve"> tratantes han dejado constancia y recomendado que la señora Sala no asista a audiencias u otras diligencias judiciales. </w:t>
      </w:r>
      <w:r w:rsidR="00031DA2" w:rsidRPr="00CB6343">
        <w:t>Al respecto, la Corte verifica que:</w:t>
      </w:r>
      <w:bookmarkEnd w:id="9"/>
    </w:p>
    <w:p w14:paraId="630A8763" w14:textId="77777777" w:rsidR="00EC3793" w:rsidRPr="00CB6343" w:rsidRDefault="00EC3793" w:rsidP="00EC3793">
      <w:pPr>
        <w:pStyle w:val="Numberedparagraphs"/>
        <w:numPr>
          <w:ilvl w:val="0"/>
          <w:numId w:val="0"/>
        </w:numPr>
        <w:tabs>
          <w:tab w:val="left" w:pos="567"/>
        </w:tabs>
      </w:pPr>
    </w:p>
    <w:p w14:paraId="7907766A" w14:textId="7BC5A459" w:rsidR="00EC3793" w:rsidRPr="00CB6343" w:rsidRDefault="00EC3793" w:rsidP="00B61D8C">
      <w:pPr>
        <w:pStyle w:val="Numberedparagraphs"/>
        <w:numPr>
          <w:ilvl w:val="0"/>
          <w:numId w:val="14"/>
        </w:numPr>
        <w:tabs>
          <w:tab w:val="left" w:pos="709"/>
        </w:tabs>
      </w:pPr>
      <w:r w:rsidRPr="00CB6343">
        <w:t>E</w:t>
      </w:r>
      <w:r w:rsidR="00E026A6" w:rsidRPr="00CB6343">
        <w:t xml:space="preserve">n un informe psicológico de </w:t>
      </w:r>
      <w:r w:rsidR="002A020C">
        <w:t>2</w:t>
      </w:r>
      <w:r w:rsidR="00E026A6" w:rsidRPr="00CB6343">
        <w:t xml:space="preserve">3 de febrero de 2017, “se </w:t>
      </w:r>
      <w:proofErr w:type="spellStart"/>
      <w:r w:rsidR="00E026A6" w:rsidRPr="00CB6343">
        <w:t>dej</w:t>
      </w:r>
      <w:proofErr w:type="spellEnd"/>
      <w:r w:rsidR="00E026A6" w:rsidRPr="00CB6343">
        <w:t>[</w:t>
      </w:r>
      <w:proofErr w:type="spellStart"/>
      <w:r w:rsidR="00E026A6" w:rsidRPr="00CB6343">
        <w:t>ó</w:t>
      </w:r>
      <w:proofErr w:type="spellEnd"/>
      <w:r w:rsidR="005B1593" w:rsidRPr="00CB6343">
        <w:t xml:space="preserve">] constancia que, </w:t>
      </w:r>
      <w:r w:rsidRPr="00CB6343">
        <w:t>[…]</w:t>
      </w:r>
      <w:r w:rsidR="005B1593" w:rsidRPr="00CB6343">
        <w:t xml:space="preserve"> la</w:t>
      </w:r>
      <w:r w:rsidR="00E026A6" w:rsidRPr="00CB6343">
        <w:t xml:space="preserve"> paciente NO se encuentra apta psicológicamente para asistir a las audiencias previstas, debido a su estado de vulnerabilidad psicológica ac</w:t>
      </w:r>
      <w:r w:rsidR="00A26FCD" w:rsidRPr="00CB6343">
        <w:t xml:space="preserve">tual, teniendo en cuenta que el </w:t>
      </w:r>
      <w:r w:rsidR="00E026A6" w:rsidRPr="00CB6343">
        <w:t xml:space="preserve">afrontamiento de este acontecimiento </w:t>
      </w:r>
      <w:proofErr w:type="spellStart"/>
      <w:r w:rsidR="00E026A6" w:rsidRPr="00CB6343">
        <w:t>agravaria</w:t>
      </w:r>
      <w:proofErr w:type="spellEnd"/>
      <w:r w:rsidR="00E026A6" w:rsidRPr="00CB6343">
        <w:t xml:space="preserve"> la crisis de angustia que está cursando”. De acuerdo a la </w:t>
      </w:r>
      <w:proofErr w:type="spellStart"/>
      <w:r w:rsidR="00E026A6" w:rsidRPr="00CB6343">
        <w:t>psicológa</w:t>
      </w:r>
      <w:proofErr w:type="spellEnd"/>
      <w:r w:rsidR="00E026A6" w:rsidRPr="00CB6343">
        <w:t xml:space="preserve"> que la examinó, para este momento la señora Milagro Sala estaba pasando por una “Crisis de Angustia”, la cual “trajo aparejada” una “desregulación emoci</w:t>
      </w:r>
      <w:r w:rsidR="005B1593" w:rsidRPr="00CB6343">
        <w:t>on</w:t>
      </w:r>
      <w:r w:rsidR="00E026A6" w:rsidRPr="00CB6343">
        <w:t xml:space="preserve">al” por la cual “la paciente </w:t>
      </w:r>
      <w:r w:rsidR="00E026A6" w:rsidRPr="00CB6343">
        <w:rPr>
          <w:lang w:val="es-CR"/>
        </w:rPr>
        <w:t xml:space="preserve">intentó </w:t>
      </w:r>
      <w:proofErr w:type="spellStart"/>
      <w:r w:rsidR="00E026A6" w:rsidRPr="00CB6343">
        <w:rPr>
          <w:lang w:val="es-CR"/>
        </w:rPr>
        <w:t>autoagredirse</w:t>
      </w:r>
      <w:proofErr w:type="spellEnd"/>
      <w:r w:rsidR="00E026A6" w:rsidRPr="00CB6343">
        <w:rPr>
          <w:lang w:val="es-CR"/>
        </w:rPr>
        <w:t>”</w:t>
      </w:r>
      <w:r w:rsidRPr="00CB6343">
        <w:rPr>
          <w:rStyle w:val="FootnoteReference"/>
          <w:lang w:val="es-CR"/>
        </w:rPr>
        <w:footnoteReference w:id="29"/>
      </w:r>
      <w:r w:rsidR="00E026A6" w:rsidRPr="00CB6343">
        <w:rPr>
          <w:lang w:val="es-CR"/>
        </w:rPr>
        <w:t>.</w:t>
      </w:r>
      <w:r w:rsidR="00E026A6" w:rsidRPr="00CB6343">
        <w:rPr>
          <w:b/>
          <w:lang w:val="es-CR"/>
        </w:rPr>
        <w:t xml:space="preserve"> </w:t>
      </w:r>
    </w:p>
    <w:p w14:paraId="403C6670" w14:textId="7C8A6C58" w:rsidR="00031DA2" w:rsidRPr="00CB6343" w:rsidRDefault="004E13CE" w:rsidP="00750B61">
      <w:pPr>
        <w:pStyle w:val="Numberedparagraphs"/>
        <w:numPr>
          <w:ilvl w:val="0"/>
          <w:numId w:val="14"/>
        </w:numPr>
        <w:tabs>
          <w:tab w:val="left" w:pos="709"/>
        </w:tabs>
      </w:pPr>
      <w:bookmarkStart w:id="10" w:name="_Ref499046251"/>
      <w:r w:rsidRPr="00CB6343">
        <w:t>En</w:t>
      </w:r>
      <w:r w:rsidR="00EC3793" w:rsidRPr="00CB6343">
        <w:t xml:space="preserve"> informes médicos posteriores a su internación en el inmueble de La Ciénaga, se deja constancia que </w:t>
      </w:r>
      <w:r w:rsidR="00EC3793" w:rsidRPr="00CB6343">
        <w:rPr>
          <w:lang w:val="es-CR"/>
        </w:rPr>
        <w:t xml:space="preserve">la señora Sala </w:t>
      </w:r>
      <w:r w:rsidRPr="00CB6343">
        <w:rPr>
          <w:lang w:val="es-CR"/>
        </w:rPr>
        <w:t>“</w:t>
      </w:r>
      <w:r w:rsidR="007D53D6" w:rsidRPr="00CB6343">
        <w:rPr>
          <w:lang w:val="es-CR"/>
        </w:rPr>
        <w:t>presenta un cuadro psicop</w:t>
      </w:r>
      <w:r w:rsidR="00050005" w:rsidRPr="00CB6343">
        <w:rPr>
          <w:lang w:val="es-CR"/>
        </w:rPr>
        <w:t>atológico compatible con trastorn</w:t>
      </w:r>
      <w:r w:rsidR="007D53D6" w:rsidRPr="00CB6343">
        <w:rPr>
          <w:lang w:val="es-CR"/>
        </w:rPr>
        <w:t xml:space="preserve">o depresivo mayor, los episodios </w:t>
      </w:r>
      <w:proofErr w:type="spellStart"/>
      <w:r w:rsidR="007D53D6" w:rsidRPr="00CB6343">
        <w:rPr>
          <w:lang w:val="es-CR"/>
        </w:rPr>
        <w:t>fluctuan</w:t>
      </w:r>
      <w:proofErr w:type="spellEnd"/>
      <w:r w:rsidR="007D53D6" w:rsidRPr="00CB6343">
        <w:rPr>
          <w:lang w:val="es-CR"/>
        </w:rPr>
        <w:t xml:space="preserve"> de leves a moderado</w:t>
      </w:r>
      <w:r w:rsidR="00A61CDA" w:rsidRPr="00CB6343">
        <w:rPr>
          <w:lang w:val="es-CR"/>
        </w:rPr>
        <w:t>s con alta reactividad a situaci</w:t>
      </w:r>
      <w:r w:rsidR="007D53D6" w:rsidRPr="00CB6343">
        <w:rPr>
          <w:lang w:val="es-CR"/>
        </w:rPr>
        <w:t>ó</w:t>
      </w:r>
      <w:r w:rsidRPr="00CB6343">
        <w:rPr>
          <w:lang w:val="es-CR"/>
        </w:rPr>
        <w:t>n procesal”, aunque “[n]</w:t>
      </w:r>
      <w:r w:rsidR="007D53D6" w:rsidRPr="00CB6343">
        <w:rPr>
          <w:lang w:val="es-CR"/>
        </w:rPr>
        <w:t>o se constat</w:t>
      </w:r>
      <w:r w:rsidR="00AE2FE7" w:rsidRPr="00CB6343">
        <w:rPr>
          <w:lang w:val="es-CR"/>
        </w:rPr>
        <w:t>ó</w:t>
      </w:r>
      <w:r w:rsidR="007D53D6" w:rsidRPr="00CB6343">
        <w:rPr>
          <w:lang w:val="es-CR"/>
        </w:rPr>
        <w:t xml:space="preserve"> riesgo cierto e inminente para s</w:t>
      </w:r>
      <w:r w:rsidR="00AE2FE7" w:rsidRPr="00CB6343">
        <w:rPr>
          <w:lang w:val="es-CR"/>
        </w:rPr>
        <w:t xml:space="preserve">í al </w:t>
      </w:r>
      <w:r w:rsidR="007D53D6" w:rsidRPr="00CB6343">
        <w:rPr>
          <w:lang w:val="es-CR"/>
        </w:rPr>
        <w:t>m</w:t>
      </w:r>
      <w:r w:rsidR="00AE2FE7" w:rsidRPr="00CB6343">
        <w:rPr>
          <w:lang w:val="es-CR"/>
        </w:rPr>
        <w:t>o</w:t>
      </w:r>
      <w:r w:rsidR="007D53D6" w:rsidRPr="00CB6343">
        <w:rPr>
          <w:lang w:val="es-CR"/>
        </w:rPr>
        <w:t xml:space="preserve">mento del </w:t>
      </w:r>
      <w:r w:rsidR="00AE2FE7" w:rsidRPr="00CB6343">
        <w:rPr>
          <w:lang w:val="es-CR"/>
        </w:rPr>
        <w:t>ú</w:t>
      </w:r>
      <w:r w:rsidR="007D53D6" w:rsidRPr="00CB6343">
        <w:rPr>
          <w:lang w:val="es-CR"/>
        </w:rPr>
        <w:t xml:space="preserve">ltimo </w:t>
      </w:r>
      <w:proofErr w:type="gramStart"/>
      <w:r w:rsidR="007D53D6" w:rsidRPr="00CB6343">
        <w:rPr>
          <w:lang w:val="es-CR"/>
        </w:rPr>
        <w:t>examen</w:t>
      </w:r>
      <w:r w:rsidRPr="00CB6343">
        <w:rPr>
          <w:lang w:val="es-CR"/>
        </w:rPr>
        <w:t>[</w:t>
      </w:r>
      <w:proofErr w:type="gramEnd"/>
      <w:r w:rsidRPr="00CB6343">
        <w:rPr>
          <w:lang w:val="es-CR"/>
        </w:rPr>
        <w:t>, pero]</w:t>
      </w:r>
      <w:r w:rsidR="00AE2FE7" w:rsidRPr="00CB6343">
        <w:rPr>
          <w:lang w:val="es-CR"/>
        </w:rPr>
        <w:t xml:space="preserve"> se han constatado oscilaciones en </w:t>
      </w:r>
      <w:r w:rsidR="00AE2FE7" w:rsidRPr="00CB6343">
        <w:rPr>
          <w:lang w:val="es-CR"/>
        </w:rPr>
        <w:lastRenderedPageBreak/>
        <w:t xml:space="preserve">cuanto a la emergencia de </w:t>
      </w:r>
      <w:r w:rsidR="00750B61">
        <w:rPr>
          <w:lang w:val="es-CR"/>
        </w:rPr>
        <w:t>la ideación</w:t>
      </w:r>
      <w:r w:rsidR="00AE2FE7" w:rsidRPr="00CB6343">
        <w:rPr>
          <w:lang w:val="es-CR"/>
        </w:rPr>
        <w:t xml:space="preserve"> suicida</w:t>
      </w:r>
      <w:r w:rsidRPr="00CB6343">
        <w:rPr>
          <w:lang w:val="es-CR"/>
        </w:rPr>
        <w:t>”</w:t>
      </w:r>
      <w:r w:rsidR="00AE2FE7" w:rsidRPr="00CB6343">
        <w:rPr>
          <w:lang w:val="es-CR"/>
        </w:rPr>
        <w:t xml:space="preserve">. </w:t>
      </w:r>
      <w:r w:rsidRPr="00CB6343">
        <w:rPr>
          <w:lang w:val="es-CR"/>
        </w:rPr>
        <w:t xml:space="preserve">En virtud de lo anterior, los doctores del Departamento Médico del Poder Judicial </w:t>
      </w:r>
      <w:r w:rsidR="00031DA2" w:rsidRPr="00CB6343">
        <w:rPr>
          <w:lang w:val="es-CR"/>
        </w:rPr>
        <w:t>recomendaron, entre otras medidas,  que “</w:t>
      </w:r>
      <w:r w:rsidR="00AE2FE7" w:rsidRPr="00CB6343">
        <w:rPr>
          <w:lang w:val="es-CR"/>
        </w:rPr>
        <w:t>se arb</w:t>
      </w:r>
      <w:r w:rsidR="00652F84" w:rsidRPr="00CB6343">
        <w:rPr>
          <w:lang w:val="es-CR"/>
        </w:rPr>
        <w:t xml:space="preserve">itren </w:t>
      </w:r>
      <w:r w:rsidR="00AE2FE7" w:rsidRPr="00CB6343">
        <w:rPr>
          <w:lang w:val="es-CR"/>
        </w:rPr>
        <w:t>los med</w:t>
      </w:r>
      <w:r w:rsidR="00652F84" w:rsidRPr="00CB6343">
        <w:rPr>
          <w:lang w:val="es-CR"/>
        </w:rPr>
        <w:t>i</w:t>
      </w:r>
      <w:r w:rsidR="00161B39" w:rsidRPr="00CB6343">
        <w:rPr>
          <w:lang w:val="es-CR"/>
        </w:rPr>
        <w:t>os a los fin</w:t>
      </w:r>
      <w:r w:rsidR="00AE2FE7" w:rsidRPr="00CB6343">
        <w:rPr>
          <w:lang w:val="es-CR"/>
        </w:rPr>
        <w:t xml:space="preserve">es de que </w:t>
      </w:r>
      <w:r w:rsidR="00652F84" w:rsidRPr="00CB6343">
        <w:rPr>
          <w:lang w:val="es-CR"/>
        </w:rPr>
        <w:t>l</w:t>
      </w:r>
      <w:r w:rsidR="00AE2FE7" w:rsidRPr="00CB6343">
        <w:rPr>
          <w:lang w:val="es-CR"/>
        </w:rPr>
        <w:t>a Sra. Sal</w:t>
      </w:r>
      <w:r w:rsidR="00652F84" w:rsidRPr="00CB6343">
        <w:rPr>
          <w:lang w:val="es-CR"/>
        </w:rPr>
        <w:t xml:space="preserve">a </w:t>
      </w:r>
      <w:r w:rsidR="00AE2FE7" w:rsidRPr="00CB6343">
        <w:rPr>
          <w:lang w:val="es-CR"/>
        </w:rPr>
        <w:t xml:space="preserve">permanezca </w:t>
      </w:r>
      <w:r w:rsidR="00652F84" w:rsidRPr="00CB6343">
        <w:rPr>
          <w:lang w:val="es-CR"/>
        </w:rPr>
        <w:t>a</w:t>
      </w:r>
      <w:r w:rsidR="00AE2FE7" w:rsidRPr="00CB6343">
        <w:rPr>
          <w:lang w:val="es-CR"/>
        </w:rPr>
        <w:t>compa</w:t>
      </w:r>
      <w:r w:rsidR="00652F84" w:rsidRPr="00CB6343">
        <w:rPr>
          <w:lang w:val="es-CR"/>
        </w:rPr>
        <w:t>ñ</w:t>
      </w:r>
      <w:r w:rsidR="00AE2FE7" w:rsidRPr="00CB6343">
        <w:rPr>
          <w:lang w:val="es-CR"/>
        </w:rPr>
        <w:t xml:space="preserve">ada por </w:t>
      </w:r>
      <w:r w:rsidR="00652F84" w:rsidRPr="00CB6343">
        <w:rPr>
          <w:lang w:val="es-CR"/>
        </w:rPr>
        <w:t xml:space="preserve">familiares </w:t>
      </w:r>
      <w:r w:rsidR="00AE2FE7" w:rsidRPr="00CB6343">
        <w:rPr>
          <w:lang w:val="es-CR"/>
        </w:rPr>
        <w:t xml:space="preserve">las 24 </w:t>
      </w:r>
      <w:proofErr w:type="spellStart"/>
      <w:r w:rsidR="00AE2FE7" w:rsidRPr="00CB6343">
        <w:rPr>
          <w:lang w:val="es-CR"/>
        </w:rPr>
        <w:t>hs</w:t>
      </w:r>
      <w:proofErr w:type="spellEnd"/>
      <w:r w:rsidR="00AE2FE7" w:rsidRPr="00CB6343">
        <w:rPr>
          <w:lang w:val="es-CR"/>
        </w:rPr>
        <w:t>. del d</w:t>
      </w:r>
      <w:r w:rsidR="00652F84" w:rsidRPr="00CB6343">
        <w:rPr>
          <w:lang w:val="es-CR"/>
        </w:rPr>
        <w:t>í</w:t>
      </w:r>
      <w:r w:rsidR="00AE2FE7" w:rsidRPr="00CB6343">
        <w:rPr>
          <w:lang w:val="es-CR"/>
        </w:rPr>
        <w:t>a</w:t>
      </w:r>
      <w:r w:rsidR="00031DA2" w:rsidRPr="00CB6343">
        <w:rPr>
          <w:lang w:val="es-CR"/>
        </w:rPr>
        <w:t>”.</w:t>
      </w:r>
      <w:r w:rsidR="00652F84" w:rsidRPr="00CB6343">
        <w:rPr>
          <w:lang w:val="es-CR"/>
        </w:rPr>
        <w:t xml:space="preserve"> </w:t>
      </w:r>
      <w:bookmarkEnd w:id="10"/>
    </w:p>
    <w:p w14:paraId="5B6E25F4" w14:textId="656B60C8" w:rsidR="00031DA2" w:rsidRPr="00CB6343" w:rsidRDefault="00031DA2" w:rsidP="00B61D8C">
      <w:pPr>
        <w:pStyle w:val="Numberedparagraphs"/>
        <w:numPr>
          <w:ilvl w:val="0"/>
          <w:numId w:val="14"/>
        </w:numPr>
        <w:tabs>
          <w:tab w:val="left" w:pos="709"/>
        </w:tabs>
      </w:pPr>
      <w:bookmarkStart w:id="11" w:name="_Ref499046263"/>
      <w:r w:rsidRPr="00CB6343">
        <w:t xml:space="preserve">A </w:t>
      </w:r>
      <w:r w:rsidR="00EA013F" w:rsidRPr="00CB6343">
        <w:t>principios de octubre de 2017</w:t>
      </w:r>
      <w:r w:rsidR="00EB6596" w:rsidRPr="00CB6343">
        <w:t xml:space="preserve"> y luego de la decisión de la Cámara de Apelaciones y Control que ordenaba su retorno a la penitenciaría, </w:t>
      </w:r>
      <w:r w:rsidRPr="00CB6343">
        <w:t>el Departamento Mé</w:t>
      </w:r>
      <w:r w:rsidR="00EB6596" w:rsidRPr="00CB6343">
        <w:t>dico del P</w:t>
      </w:r>
      <w:r w:rsidRPr="00CB6343">
        <w:t xml:space="preserve">oder Judicial </w:t>
      </w:r>
      <w:r w:rsidR="00EB6596" w:rsidRPr="00CB6343">
        <w:t xml:space="preserve">constató </w:t>
      </w:r>
      <w:r w:rsidRPr="00CB6343">
        <w:t>que</w:t>
      </w:r>
      <w:r w:rsidR="00BB04BB" w:rsidRPr="00CB6343">
        <w:t xml:space="preserve"> </w:t>
      </w:r>
      <w:r w:rsidR="00EB6596" w:rsidRPr="00CB6343">
        <w:t xml:space="preserve">la señora Sala </w:t>
      </w:r>
      <w:r w:rsidR="00BB04BB" w:rsidRPr="00CB6343">
        <w:t>“</w:t>
      </w:r>
      <w:r w:rsidR="00EB6596" w:rsidRPr="00CB6343">
        <w:t>contin</w:t>
      </w:r>
      <w:r w:rsidR="00750B61">
        <w:t>ú</w:t>
      </w:r>
      <w:r w:rsidR="00EB6596" w:rsidRPr="00CB6343">
        <w:t>a con cuadro psicopatológico compatible con trastorno depresivo mayor, propende derivación de angustia al plano somático. Se constata persistencia de amenazas suicidas infiriéndose alta reactividad ante probables cambios en su situación judicial actual. No obstante, al momento de la evaluación no se evidencia riesgo cierto e inminente. El cual debe ser tenido en cuenta en cuanto emerja como condicionado a la modificación de lugar de detención”. “</w:t>
      </w:r>
      <w:r w:rsidR="00BB04BB" w:rsidRPr="00CB6343">
        <w:t xml:space="preserve">En cuanto a las amenazas </w:t>
      </w:r>
      <w:proofErr w:type="spellStart"/>
      <w:r w:rsidR="00BB04BB" w:rsidRPr="00CB6343">
        <w:t>autolíticas</w:t>
      </w:r>
      <w:proofErr w:type="spellEnd"/>
      <w:r w:rsidR="00BB04BB" w:rsidRPr="00CB6343">
        <w:t xml:space="preserve">, se evidencia agudización de las mismas, máxime luego de notificación de </w:t>
      </w:r>
      <w:proofErr w:type="spellStart"/>
      <w:r w:rsidR="00BB04BB" w:rsidRPr="00CB6343">
        <w:t>propable</w:t>
      </w:r>
      <w:proofErr w:type="spellEnd"/>
      <w:r w:rsidR="00BB04BB" w:rsidRPr="00CB6343">
        <w:t xml:space="preserve"> traslado al Servicio Penitenciario. La nombrada manifiesta que, de llevarse a cabo la medida, tomaría decisiones drásticas para con su persona, subrayando haber planificado y asumido la determinación de atentar contra su vida. Se desliza la posibilidad de adoptar</w:t>
      </w:r>
      <w:r w:rsidRPr="00CB6343">
        <w:t xml:space="preserve"> </w:t>
      </w:r>
      <w:r w:rsidR="00BB04BB" w:rsidRPr="00CB6343">
        <w:t>medida de internación siendo nuevamente rechazada tal opción</w:t>
      </w:r>
      <w:r w:rsidRPr="00CB6343">
        <w:t>”</w:t>
      </w:r>
      <w:r w:rsidR="00BB04BB" w:rsidRPr="00CB6343">
        <w:t xml:space="preserve">. </w:t>
      </w:r>
      <w:r w:rsidR="00EB6596" w:rsidRPr="00CB6343">
        <w:t>Asimismo, se reiteró “</w:t>
      </w:r>
      <w:r w:rsidR="007B5F9A" w:rsidRPr="00CB6343">
        <w:t>la necesidad de que l</w:t>
      </w:r>
      <w:r w:rsidR="00437892" w:rsidRPr="00CB6343">
        <w:t xml:space="preserve">a </w:t>
      </w:r>
      <w:r w:rsidR="007B5F9A" w:rsidRPr="00CB6343">
        <w:t xml:space="preserve">Sra. </w:t>
      </w:r>
      <w:r w:rsidR="00437892" w:rsidRPr="00CB6343">
        <w:t>Sala permanezca acompa</w:t>
      </w:r>
      <w:r w:rsidR="007B5F9A" w:rsidRPr="00CB6343">
        <w:t>ñ</w:t>
      </w:r>
      <w:r w:rsidR="00437892" w:rsidRPr="00CB6343">
        <w:t xml:space="preserve">ada </w:t>
      </w:r>
      <w:r w:rsidR="007B5F9A" w:rsidRPr="00CB6343">
        <w:t xml:space="preserve">por familiares las 24 </w:t>
      </w:r>
      <w:proofErr w:type="spellStart"/>
      <w:r w:rsidR="007B5F9A" w:rsidRPr="00CB6343">
        <w:t>hs</w:t>
      </w:r>
      <w:proofErr w:type="spellEnd"/>
      <w:r w:rsidR="007B5F9A" w:rsidRPr="00CB6343">
        <w:t>. del dí</w:t>
      </w:r>
      <w:r w:rsidR="00437892" w:rsidRPr="00CB6343">
        <w:t>a</w:t>
      </w:r>
      <w:r w:rsidR="00EB6596" w:rsidRPr="00CB6343">
        <w:t>”</w:t>
      </w:r>
      <w:r w:rsidR="00437892" w:rsidRPr="00CB6343">
        <w:t xml:space="preserve">. </w:t>
      </w:r>
      <w:bookmarkEnd w:id="11"/>
    </w:p>
    <w:p w14:paraId="14446D3C" w14:textId="61108754" w:rsidR="00031DA2" w:rsidRPr="00CB6343" w:rsidRDefault="00C75332" w:rsidP="00B61D8C">
      <w:pPr>
        <w:pStyle w:val="Numberedparagraphs"/>
        <w:numPr>
          <w:ilvl w:val="0"/>
          <w:numId w:val="14"/>
        </w:numPr>
        <w:tabs>
          <w:tab w:val="left" w:pos="709"/>
        </w:tabs>
      </w:pPr>
      <w:r w:rsidRPr="00CB6343">
        <w:t xml:space="preserve">El 11 de octubre de 2017, como consecuencia de una llamada del esposo de la señora Sala manifestando su preocupación por </w:t>
      </w:r>
      <w:r w:rsidR="00031DA2" w:rsidRPr="00CB6343">
        <w:t>su</w:t>
      </w:r>
      <w:r w:rsidRPr="00CB6343">
        <w:t xml:space="preserve"> estado de salud, se ordenó el traslado de</w:t>
      </w:r>
      <w:r w:rsidR="00031DA2" w:rsidRPr="00CB6343">
        <w:t xml:space="preserve"> un médico </w:t>
      </w:r>
      <w:proofErr w:type="spellStart"/>
      <w:r w:rsidR="00031DA2" w:rsidRPr="00CB6343">
        <w:t>psiquiátra</w:t>
      </w:r>
      <w:proofErr w:type="spellEnd"/>
      <w:r w:rsidR="00031DA2" w:rsidRPr="00CB6343">
        <w:t xml:space="preserve"> y de un médico legist</w:t>
      </w:r>
      <w:r w:rsidRPr="00CB6343">
        <w:t>a al inmueble donde estaba cumplimiento su detención preventiva</w:t>
      </w:r>
      <w:r w:rsidR="00EB6596" w:rsidRPr="00CB6343">
        <w:t>. En el</w:t>
      </w:r>
      <w:r w:rsidRPr="00CB6343">
        <w:t xml:space="preserve"> informe por esta visita, el person</w:t>
      </w:r>
      <w:r w:rsidR="00E64D09" w:rsidRPr="00CB6343">
        <w:t>al del Departamento Médico del P</w:t>
      </w:r>
      <w:r w:rsidRPr="00CB6343">
        <w:t>oder Judicial indicó que “</w:t>
      </w:r>
      <w:r w:rsidR="003040D2">
        <w:t>[a]</w:t>
      </w:r>
      <w:r w:rsidRPr="00CB6343">
        <w:t xml:space="preserve">l momento </w:t>
      </w:r>
      <w:r w:rsidR="00E64D09" w:rsidRPr="00CB6343">
        <w:t>de la evaluación no se constata</w:t>
      </w:r>
      <w:r w:rsidRPr="00CB6343">
        <w:t xml:space="preserve"> signo-sintomatología pasible de descomposición clínica, estimando las manifestaciones agudas acusadas a la propensión de derivación de angustia propia del síndrome afectivo al plano somático”. </w:t>
      </w:r>
    </w:p>
    <w:p w14:paraId="7F1775B4" w14:textId="28F9879C" w:rsidR="003067F1" w:rsidRPr="00CB6343" w:rsidRDefault="0066154C" w:rsidP="003067F1">
      <w:pPr>
        <w:pStyle w:val="Numberedparagraphs"/>
        <w:numPr>
          <w:ilvl w:val="0"/>
          <w:numId w:val="14"/>
        </w:numPr>
        <w:tabs>
          <w:tab w:val="left" w:pos="709"/>
        </w:tabs>
      </w:pPr>
      <w:r w:rsidRPr="00CB6343">
        <w:t>Después de su retorno al centro penitenciario, en un informe mé</w:t>
      </w:r>
      <w:r w:rsidR="004D744F" w:rsidRPr="00CB6343">
        <w:t xml:space="preserve">dico de 17 de octubre de 2017 realizado por dos médicos del Departamento </w:t>
      </w:r>
      <w:r w:rsidR="00EB6596" w:rsidRPr="00CB6343">
        <w:t xml:space="preserve">Médico del Poder Judicial </w:t>
      </w:r>
      <w:r w:rsidR="004D744F" w:rsidRPr="00CB6343">
        <w:t xml:space="preserve">se concluyó que la señora Sala “presenta un </w:t>
      </w:r>
      <w:r w:rsidRPr="00CB6343">
        <w:t xml:space="preserve">cuadro </w:t>
      </w:r>
      <w:r w:rsidR="004D744F" w:rsidRPr="00CB6343">
        <w:t>compatible con crisis de angustia reactivo a situación judicial actual, estimándose asociado a cuadro afectivo de base Trastorno D</w:t>
      </w:r>
      <w:r w:rsidRPr="00CB6343">
        <w:t xml:space="preserve">epresivo </w:t>
      </w:r>
      <w:r w:rsidR="004D744F" w:rsidRPr="00CB6343">
        <w:t>M</w:t>
      </w:r>
      <w:r w:rsidRPr="00CB6343">
        <w:t>ayor</w:t>
      </w:r>
      <w:r w:rsidR="004D744F" w:rsidRPr="00CB6343">
        <w:t>”</w:t>
      </w:r>
      <w:r w:rsidR="00CB58D5" w:rsidRPr="00CB6343">
        <w:t>, por lo cual no se encuentra en condiciones de asistir a la audiencia de debate que se iba a realizar al día siguiente.</w:t>
      </w:r>
      <w:r w:rsidR="00A421ED">
        <w:t xml:space="preserve"> </w:t>
      </w:r>
      <w:r w:rsidRPr="00CB6343">
        <w:t>Los doctores dejaron constancia que “</w:t>
      </w:r>
      <w:r w:rsidR="00E36ACD">
        <w:t>[</w:t>
      </w:r>
      <w:r w:rsidRPr="00CB6343">
        <w:t>a</w:t>
      </w:r>
      <w:r w:rsidR="00E36ACD">
        <w:t>]</w:t>
      </w:r>
      <w:r w:rsidRPr="00CB6343">
        <w:t>l inicio de la entre</w:t>
      </w:r>
      <w:r w:rsidR="00CB58D5" w:rsidRPr="00CB6343">
        <w:t>vista no se logra establecer diá</w:t>
      </w:r>
      <w:r w:rsidRPr="00CB6343">
        <w:t xml:space="preserve">logo con la Sra. Sala, ya que la misma no responde a interrogantes, no realiza contacto visual, observándose posición de </w:t>
      </w:r>
      <w:proofErr w:type="spellStart"/>
      <w:r w:rsidRPr="00CB6343">
        <w:t>dorsiflexión</w:t>
      </w:r>
      <w:proofErr w:type="spellEnd"/>
      <w:r w:rsidRPr="00CB6343">
        <w:t xml:space="preserve"> cubriéndose el rostro con ambas manos. Se advierte crisis de llanto, infiriéndose elevado monto de angustia, situación que persiste durante el encuentro cediendo solo parcia</w:t>
      </w:r>
      <w:r w:rsidR="00050005" w:rsidRPr="00CB6343">
        <w:t>l</w:t>
      </w:r>
      <w:r w:rsidRPr="00CB6343">
        <w:t xml:space="preserve">mente por momentos, logrando posteriormente responder con monosílabos, expresando frases de contenido </w:t>
      </w:r>
      <w:proofErr w:type="spellStart"/>
      <w:r w:rsidRPr="00CB6343">
        <w:t>tanático</w:t>
      </w:r>
      <w:proofErr w:type="spellEnd"/>
      <w:r w:rsidRPr="00CB6343">
        <w:t xml:space="preserve"> y deseos de dormir en forma prolongada y descansar”.</w:t>
      </w:r>
      <w:r w:rsidR="00A421ED">
        <w:t xml:space="preserve"> </w:t>
      </w:r>
      <w:r w:rsidR="003067F1" w:rsidRPr="00CB6343">
        <w:t>Luego de este informe la señora Sala sufrió un episodio de auto</w:t>
      </w:r>
      <w:r w:rsidR="009C573F">
        <w:t xml:space="preserve">lesión </w:t>
      </w:r>
      <w:r w:rsidR="003067F1" w:rsidRPr="00CB6343">
        <w:t>el 19 de octubre de 2017 (</w:t>
      </w:r>
      <w:r w:rsidR="003067F1" w:rsidRPr="00CB6343">
        <w:rPr>
          <w:i/>
        </w:rPr>
        <w:t xml:space="preserve">supra </w:t>
      </w:r>
      <w:r w:rsidR="009C573F">
        <w:t>C</w:t>
      </w:r>
      <w:r w:rsidR="003067F1" w:rsidRPr="00CB6343">
        <w:t xml:space="preserve">onsiderando </w:t>
      </w:r>
      <w:r w:rsidR="003067F1" w:rsidRPr="00CB6343">
        <w:fldChar w:fldCharType="begin"/>
      </w:r>
      <w:r w:rsidR="003067F1" w:rsidRPr="00CB6343">
        <w:instrText xml:space="preserve"> REF _Ref499022813 \r \h </w:instrText>
      </w:r>
      <w:r w:rsidR="00CB6343">
        <w:instrText xml:space="preserve"> \* MERGEFORMAT </w:instrText>
      </w:r>
      <w:r w:rsidR="003067F1" w:rsidRPr="00CB6343">
        <w:fldChar w:fldCharType="separate"/>
      </w:r>
      <w:r w:rsidR="00FB6678">
        <w:t>11</w:t>
      </w:r>
      <w:r w:rsidR="003067F1" w:rsidRPr="00CB6343">
        <w:fldChar w:fldCharType="end"/>
      </w:r>
      <w:r w:rsidR="003067F1" w:rsidRPr="00CB6343">
        <w:t>.</w:t>
      </w:r>
      <w:r w:rsidR="003067F1" w:rsidRPr="00CB6343">
        <w:fldChar w:fldCharType="begin"/>
      </w:r>
      <w:r w:rsidR="003067F1" w:rsidRPr="00CB6343">
        <w:instrText xml:space="preserve"> REF _Ref499022827 \r \h </w:instrText>
      </w:r>
      <w:r w:rsidR="00CB6343">
        <w:instrText xml:space="preserve"> \* MERGEFORMAT </w:instrText>
      </w:r>
      <w:r w:rsidR="003067F1" w:rsidRPr="00CB6343">
        <w:fldChar w:fldCharType="separate"/>
      </w:r>
      <w:r w:rsidR="00FB6678">
        <w:t>b</w:t>
      </w:r>
      <w:r w:rsidR="003067F1" w:rsidRPr="00CB6343">
        <w:fldChar w:fldCharType="end"/>
      </w:r>
      <w:r w:rsidR="003067F1" w:rsidRPr="00CB6343">
        <w:t>).</w:t>
      </w:r>
    </w:p>
    <w:p w14:paraId="5D107856" w14:textId="686BF200" w:rsidR="003067F1" w:rsidRPr="00CB6343" w:rsidRDefault="007C1DB2" w:rsidP="003B482C">
      <w:pPr>
        <w:pStyle w:val="Numberedparagraphs"/>
        <w:numPr>
          <w:ilvl w:val="0"/>
          <w:numId w:val="14"/>
        </w:numPr>
        <w:tabs>
          <w:tab w:val="left" w:pos="709"/>
        </w:tabs>
      </w:pPr>
      <w:bookmarkStart w:id="12" w:name="_Ref499046298"/>
      <w:r w:rsidRPr="00CB6343">
        <w:t xml:space="preserve">En un informe psiquiátrico de 31 de octubre de 2017 se </w:t>
      </w:r>
      <w:r w:rsidR="00833898" w:rsidRPr="00CB6343">
        <w:t xml:space="preserve">ofrece el diagnóstico de </w:t>
      </w:r>
      <w:r w:rsidRPr="00CB6343">
        <w:t xml:space="preserve">que la señora Sala sufre de depresión leve a moderada y se recomienda la valoración por un </w:t>
      </w:r>
      <w:r w:rsidR="00833898" w:rsidRPr="00CB6343">
        <w:t>psicólo</w:t>
      </w:r>
      <w:r w:rsidR="003B482C" w:rsidRPr="00CB6343">
        <w:t xml:space="preserve">go. En el informe </w:t>
      </w:r>
      <w:proofErr w:type="spellStart"/>
      <w:r w:rsidR="003B482C" w:rsidRPr="00CB6343">
        <w:t>piscológico</w:t>
      </w:r>
      <w:proofErr w:type="spellEnd"/>
      <w:r w:rsidR="003B482C" w:rsidRPr="00CB6343">
        <w:t xml:space="preserve"> de la misma fecha se indica que la señora Sala “</w:t>
      </w:r>
      <w:r w:rsidRPr="00CB6343">
        <w:t xml:space="preserve">refiere angustia grave e ideación suicida en su discurso </w:t>
      </w:r>
      <w:r w:rsidR="003B482C" w:rsidRPr="00CB6343">
        <w:t xml:space="preserve">[…] </w:t>
      </w:r>
      <w:r w:rsidRPr="00CB6343">
        <w:t>Emocionalmente refiere sentirse altamente deprimida, angustiada y con deseos de no vivir más. Al interrogarla sobre los vínculos con sus pares en el tema penitenc</w:t>
      </w:r>
      <w:r w:rsidR="00F8302B">
        <w:t>iario, refiere sentirse bien y ‘líder’</w:t>
      </w:r>
      <w:r w:rsidRPr="00CB6343">
        <w:t xml:space="preserve"> de la comunidad. </w:t>
      </w:r>
      <w:r w:rsidR="003B482C" w:rsidRPr="00CB6343">
        <w:t xml:space="preserve">[…] </w:t>
      </w:r>
      <w:r w:rsidRPr="00CB6343">
        <w:t xml:space="preserve">Que cuando estuvo en su casa estaba bien y no </w:t>
      </w:r>
      <w:r w:rsidR="003B482C" w:rsidRPr="00CB6343">
        <w:t>[</w:t>
      </w:r>
      <w:r w:rsidRPr="00CB6343">
        <w:t>tenía</w:t>
      </w:r>
      <w:r w:rsidR="003B482C" w:rsidRPr="00CB6343">
        <w:t>]</w:t>
      </w:r>
      <w:r w:rsidRPr="00CB6343">
        <w:t xml:space="preserve"> síntomas, </w:t>
      </w:r>
      <w:r w:rsidR="003B482C" w:rsidRPr="00CB6343">
        <w:t xml:space="preserve">[…] </w:t>
      </w:r>
      <w:r w:rsidRPr="00CB6343">
        <w:t>Comenta que entre los episodios de crisis le permiten el ingreso a los familiares y eso la calma y le ‘hace bien’</w:t>
      </w:r>
      <w:r w:rsidR="003B482C" w:rsidRPr="00CB6343">
        <w:t>”</w:t>
      </w:r>
      <w:r w:rsidRPr="00CB6343">
        <w:t>.</w:t>
      </w:r>
      <w:r w:rsidR="003B482C" w:rsidRPr="00CB6343">
        <w:t xml:space="preserve"> Además, se indica que </w:t>
      </w:r>
      <w:r w:rsidR="003B482C" w:rsidRPr="00CB6343">
        <w:rPr>
          <w:lang w:val="es-CR"/>
        </w:rPr>
        <w:t>dada la personalidad de la señora Sala “</w:t>
      </w:r>
      <w:r w:rsidRPr="00CB6343">
        <w:rPr>
          <w:lang w:val="es-CR"/>
        </w:rPr>
        <w:t xml:space="preserve">y el momento vital, puede realizar un </w:t>
      </w:r>
      <w:proofErr w:type="spellStart"/>
      <w:r w:rsidRPr="00CB6343">
        <w:rPr>
          <w:lang w:val="es-CR"/>
        </w:rPr>
        <w:t>acting</w:t>
      </w:r>
      <w:proofErr w:type="spellEnd"/>
      <w:r w:rsidRPr="00CB6343">
        <w:rPr>
          <w:lang w:val="es-CR"/>
        </w:rPr>
        <w:t xml:space="preserve">. Se sugiere supervisión permanente de la paciente en el lugar donde permanezca. Se sugiere debe continuar con </w:t>
      </w:r>
      <w:r w:rsidR="003B482C" w:rsidRPr="00CB6343">
        <w:rPr>
          <w:lang w:val="es-CR"/>
        </w:rPr>
        <w:t>[tratamiento]</w:t>
      </w:r>
      <w:r w:rsidRPr="00CB6343">
        <w:rPr>
          <w:lang w:val="es-CR"/>
        </w:rPr>
        <w:t xml:space="preserve"> psiquiátrico y psicológico en el lugar donde resida o se determine su tratamiento”. </w:t>
      </w:r>
      <w:bookmarkEnd w:id="12"/>
    </w:p>
    <w:p w14:paraId="7CCC46CC" w14:textId="1719BAD0" w:rsidR="003B482C" w:rsidRPr="00CB6343" w:rsidRDefault="003B482C" w:rsidP="005D66F9">
      <w:pPr>
        <w:pStyle w:val="Numberedparagraphs"/>
        <w:numPr>
          <w:ilvl w:val="0"/>
          <w:numId w:val="14"/>
        </w:numPr>
        <w:tabs>
          <w:tab w:val="left" w:pos="709"/>
        </w:tabs>
      </w:pPr>
      <w:bookmarkStart w:id="13" w:name="_Ref499046310"/>
      <w:r w:rsidRPr="00CB6343">
        <w:lastRenderedPageBreak/>
        <w:t xml:space="preserve">En un informe de 8 de noviembre de 2017 del Departamento Médico del Poder Judicial se aclara que la recomendación de compañía de familiares las 24 </w:t>
      </w:r>
      <w:proofErr w:type="spellStart"/>
      <w:r w:rsidRPr="00CB6343">
        <w:t>hrs</w:t>
      </w:r>
      <w:proofErr w:type="spellEnd"/>
      <w:r w:rsidRPr="00CB6343">
        <w:t xml:space="preserve">. se debía a que en esos momento se encontraba en </w:t>
      </w:r>
      <w:r w:rsidR="009009D2" w:rsidRPr="00CB6343">
        <w:t xml:space="preserve">el inmueble de La Ciénaga </w:t>
      </w:r>
      <w:r w:rsidRPr="00CB6343">
        <w:t xml:space="preserve">y en el centro médico Los Lapachos, </w:t>
      </w:r>
      <w:r w:rsidR="005D66F9" w:rsidRPr="00CB6343">
        <w:t xml:space="preserve">donde podía tener acceso a elementos con los cuales llevar a cabo ideas </w:t>
      </w:r>
      <w:proofErr w:type="spellStart"/>
      <w:r w:rsidR="005D66F9" w:rsidRPr="00CB6343">
        <w:t>autolíticas</w:t>
      </w:r>
      <w:proofErr w:type="spellEnd"/>
      <w:r w:rsidR="005D66F9" w:rsidRPr="00CB6343">
        <w:t>, pues</w:t>
      </w:r>
      <w:r w:rsidRPr="00CB6343">
        <w:t xml:space="preserve"> </w:t>
      </w:r>
      <w:r w:rsidR="009009D2" w:rsidRPr="00CB6343">
        <w:t xml:space="preserve">“si bien no se habían identificado parámetros de riesgo cierto e inminente que requieran la determinación de una internación involuntaria, se advertía sobre el carácter potencial de riesgo para sí”, </w:t>
      </w:r>
      <w:r w:rsidR="005D66F9" w:rsidRPr="00CB6343">
        <w:t xml:space="preserve">ya que </w:t>
      </w:r>
      <w:r w:rsidR="009009D2" w:rsidRPr="00CB6343">
        <w:t>“como se desprendía de los informes realizados</w:t>
      </w:r>
      <w:r w:rsidR="005D66F9" w:rsidRPr="00CB6343">
        <w:t>[,]</w:t>
      </w:r>
      <w:r w:rsidR="009009D2" w:rsidRPr="00CB6343">
        <w:t xml:space="preserve"> la [señora] Sala presentada ideas </w:t>
      </w:r>
      <w:proofErr w:type="spellStart"/>
      <w:r w:rsidR="009009D2" w:rsidRPr="00CB6343">
        <w:t>autolíticas</w:t>
      </w:r>
      <w:proofErr w:type="spellEnd"/>
      <w:r w:rsidR="009009D2" w:rsidRPr="00CB6343">
        <w:t xml:space="preserve"> –suicidas-, por lo cual debe prevenirse cualquier situación que pudiera ocasionar el daño o intento de daño hacia su persona”.</w:t>
      </w:r>
      <w:r w:rsidR="0041685C">
        <w:t xml:space="preserve"> </w:t>
      </w:r>
      <w:r w:rsidR="005D66F9" w:rsidRPr="00CB6343">
        <w:t xml:space="preserve">Explicaron </w:t>
      </w:r>
      <w:r w:rsidRPr="00CB6343">
        <w:t>que “no se han detectado indicadores de simulación”</w:t>
      </w:r>
      <w:r w:rsidR="005D66F9" w:rsidRPr="00CB6343">
        <w:t xml:space="preserve"> en el marco de su trastorno depresivo, así como que </w:t>
      </w:r>
      <w:r w:rsidRPr="00CB6343">
        <w:t xml:space="preserve">los trastornos depresivos leves y moderados </w:t>
      </w:r>
      <w:r w:rsidR="005D66F9" w:rsidRPr="00CB6343">
        <w:t>s</w:t>
      </w:r>
      <w:r w:rsidRPr="00CB6343">
        <w:t>e pueden tratar en el Servicio Penitenciario</w:t>
      </w:r>
      <w:r w:rsidR="005D66F9" w:rsidRPr="00CB6343">
        <w:t xml:space="preserve"> “o </w:t>
      </w:r>
      <w:r w:rsidR="00744781">
        <w:t>en</w:t>
      </w:r>
      <w:r w:rsidR="00744781" w:rsidRPr="00CB6343">
        <w:t xml:space="preserve"> </w:t>
      </w:r>
      <w:r w:rsidR="005D66F9" w:rsidRPr="00CB6343">
        <w:t xml:space="preserve">forma ambulatoria fuera del penal”, mientras que en </w:t>
      </w:r>
      <w:r w:rsidRPr="00CB6343">
        <w:t xml:space="preserve">los </w:t>
      </w:r>
      <w:r w:rsidR="005D66F9" w:rsidRPr="00CB6343">
        <w:t xml:space="preserve">casos </w:t>
      </w:r>
      <w:r w:rsidRPr="00CB6343">
        <w:t xml:space="preserve">graves </w:t>
      </w:r>
      <w:r w:rsidR="005D66F9" w:rsidRPr="00CB6343">
        <w:t>“</w:t>
      </w:r>
      <w:r w:rsidRPr="00CB6343">
        <w:t>se recomendaría internación en institución especializada</w:t>
      </w:r>
      <w:r w:rsidR="005D66F9" w:rsidRPr="00CB6343">
        <w:t>”</w:t>
      </w:r>
      <w:r w:rsidRPr="00CB6343">
        <w:t>.</w:t>
      </w:r>
      <w:bookmarkEnd w:id="13"/>
    </w:p>
    <w:p w14:paraId="6370B292" w14:textId="77777777" w:rsidR="005F2659" w:rsidRPr="00CB6343" w:rsidRDefault="005F2659" w:rsidP="005F2659">
      <w:pPr>
        <w:pStyle w:val="Numberedparagraphs"/>
        <w:numPr>
          <w:ilvl w:val="0"/>
          <w:numId w:val="0"/>
        </w:numPr>
        <w:tabs>
          <w:tab w:val="left" w:pos="567"/>
        </w:tabs>
      </w:pPr>
    </w:p>
    <w:p w14:paraId="28165BFD" w14:textId="4C46D403" w:rsidR="00B03B88" w:rsidRPr="00CB6343" w:rsidRDefault="00722403" w:rsidP="00174639">
      <w:pPr>
        <w:pStyle w:val="Numberedparagraphs"/>
        <w:tabs>
          <w:tab w:val="left" w:pos="567"/>
        </w:tabs>
        <w:rPr>
          <w:lang w:val="es-CR"/>
        </w:rPr>
      </w:pPr>
      <w:bookmarkStart w:id="14" w:name="_Ref499031591"/>
      <w:r w:rsidRPr="00CB6343">
        <w:t xml:space="preserve">Esta Corte ha señalado previamente, </w:t>
      </w:r>
      <w:r w:rsidR="005F2659" w:rsidRPr="00CB6343">
        <w:t xml:space="preserve">respecto de personas privadas de libertad, que </w:t>
      </w:r>
      <w:r w:rsidR="005F2659" w:rsidRPr="00CB6343">
        <w:rPr>
          <w:lang w:val="es-CO"/>
        </w:rPr>
        <w:t>el Estado debe asegurar que una persona esté detenida en condiciones que sean compatibles con el respeto a su dignidad humana, que la manera y el método de ejercer la medida no le someta a angustia o dificultad que exceda el nivel inevitable de sufrimiento intrínseco a la detención, y que, dadas las exigencias prácticas del encarcelamiento, su salud y bienestar estén asegurados adecuadamente</w:t>
      </w:r>
      <w:r w:rsidR="005F2659" w:rsidRPr="00CB6343">
        <w:rPr>
          <w:vertAlign w:val="superscript"/>
          <w:lang w:val="es-CO"/>
        </w:rPr>
        <w:footnoteReference w:id="30"/>
      </w:r>
      <w:r w:rsidR="005F2659" w:rsidRPr="00CB6343">
        <w:rPr>
          <w:lang w:val="es-CO"/>
        </w:rPr>
        <w:t>.</w:t>
      </w:r>
      <w:r w:rsidR="00920DB3" w:rsidRPr="00CB6343">
        <w:t xml:space="preserve"> </w:t>
      </w:r>
      <w:r w:rsidR="00174639" w:rsidRPr="00CB6343">
        <w:t xml:space="preserve">Asimismo, este Tribunal ha indicado que </w:t>
      </w:r>
      <w:r w:rsidR="00174639" w:rsidRPr="00CB6343">
        <w:rPr>
          <w:lang w:val="es-CR"/>
        </w:rPr>
        <w:t>las autoridades deben asegurarse de que, cuando lo requiera la naturaleza de una condición médica, la supervisión sea periódica y sistemática dirigida a la curación de enfermedades del detenido o a prevenir su agravamiento, en lugar de tratarlos de forma meramente sintomática</w:t>
      </w:r>
      <w:r w:rsidR="00174639" w:rsidRPr="00CB6343">
        <w:rPr>
          <w:rStyle w:val="FootnoteReference"/>
          <w:lang w:val="es-CR"/>
        </w:rPr>
        <w:footnoteReference w:id="31"/>
      </w:r>
      <w:r w:rsidR="001E2E4F">
        <w:rPr>
          <w:lang w:val="es-CR"/>
        </w:rPr>
        <w:t>.</w:t>
      </w:r>
      <w:r w:rsidR="00174639" w:rsidRPr="00CB6343">
        <w:rPr>
          <w:lang w:val="es-CR"/>
        </w:rPr>
        <w:t xml:space="preserve"> </w:t>
      </w:r>
      <w:r w:rsidR="00920DB3" w:rsidRPr="00CB6343">
        <w:t xml:space="preserve">Al respecto, las </w:t>
      </w:r>
      <w:r w:rsidR="00B03B88" w:rsidRPr="00CB6343">
        <w:rPr>
          <w:lang w:eastAsia="es-ES_tradnl"/>
        </w:rPr>
        <w:t xml:space="preserve">Reglas </w:t>
      </w:r>
      <w:r w:rsidR="00B76D48">
        <w:rPr>
          <w:lang w:eastAsia="es-ES_tradnl"/>
        </w:rPr>
        <w:t>Nelson</w:t>
      </w:r>
      <w:r w:rsidR="00B76D48" w:rsidRPr="00CB6343">
        <w:rPr>
          <w:lang w:eastAsia="es-ES_tradnl"/>
        </w:rPr>
        <w:t xml:space="preserve"> </w:t>
      </w:r>
      <w:r w:rsidR="00B03B88" w:rsidRPr="00CB6343">
        <w:rPr>
          <w:lang w:eastAsia="es-ES_tradnl"/>
        </w:rPr>
        <w:t>Mandela</w:t>
      </w:r>
      <w:r w:rsidR="00920DB3" w:rsidRPr="00CB6343">
        <w:t xml:space="preserve"> establecen que “</w:t>
      </w:r>
      <w:r w:rsidR="00B76D48">
        <w:t>[</w:t>
      </w:r>
      <w:r w:rsidR="00920DB3" w:rsidRPr="00CB6343">
        <w:rPr>
          <w:lang w:eastAsia="es-ES_tradnl"/>
        </w:rPr>
        <w:t>l</w:t>
      </w:r>
      <w:r w:rsidR="00B76D48">
        <w:rPr>
          <w:lang w:eastAsia="es-ES_tradnl"/>
        </w:rPr>
        <w:t>]</w:t>
      </w:r>
      <w:r w:rsidR="00B03B88" w:rsidRPr="00CB6343">
        <w:rPr>
          <w:lang w:eastAsia="es-ES_tradnl"/>
        </w:rPr>
        <w:t xml:space="preserve">a </w:t>
      </w:r>
      <w:proofErr w:type="spellStart"/>
      <w:r w:rsidR="00B03B88" w:rsidRPr="00CB6343">
        <w:rPr>
          <w:lang w:eastAsia="es-ES_tradnl"/>
        </w:rPr>
        <w:t>prisión</w:t>
      </w:r>
      <w:proofErr w:type="spellEnd"/>
      <w:r w:rsidR="00B03B88" w:rsidRPr="00CB6343">
        <w:rPr>
          <w:lang w:eastAsia="es-ES_tradnl"/>
        </w:rPr>
        <w:t xml:space="preserve"> y </w:t>
      </w:r>
      <w:proofErr w:type="spellStart"/>
      <w:r w:rsidR="00B03B88" w:rsidRPr="00CB6343">
        <w:rPr>
          <w:lang w:eastAsia="es-ES_tradnl"/>
        </w:rPr>
        <w:t>demás</w:t>
      </w:r>
      <w:proofErr w:type="spellEnd"/>
      <w:r w:rsidR="00B03B88" w:rsidRPr="00CB6343">
        <w:rPr>
          <w:lang w:eastAsia="es-ES_tradnl"/>
        </w:rPr>
        <w:t xml:space="preserve"> medidas cuyo efecto es separar a una persona del mundo exterior son aflictivas por el hecho mismo de que despojan a esa persona de su derecho a la </w:t>
      </w:r>
      <w:proofErr w:type="spellStart"/>
      <w:r w:rsidR="00B03B88" w:rsidRPr="00CB6343">
        <w:rPr>
          <w:lang w:eastAsia="es-ES_tradnl"/>
        </w:rPr>
        <w:t>autodeterminación</w:t>
      </w:r>
      <w:proofErr w:type="spellEnd"/>
      <w:r w:rsidR="00B03B88" w:rsidRPr="00CB6343">
        <w:rPr>
          <w:lang w:eastAsia="es-ES_tradnl"/>
        </w:rPr>
        <w:t xml:space="preserve"> al privarla de su libertad. Por lo tanto, a </w:t>
      </w:r>
      <w:proofErr w:type="spellStart"/>
      <w:r w:rsidR="00B03B88" w:rsidRPr="00CB6343">
        <w:rPr>
          <w:lang w:eastAsia="es-ES_tradnl"/>
        </w:rPr>
        <w:t>excepción</w:t>
      </w:r>
      <w:proofErr w:type="spellEnd"/>
      <w:r w:rsidR="00B03B88" w:rsidRPr="00CB6343">
        <w:rPr>
          <w:lang w:eastAsia="es-ES_tradnl"/>
        </w:rPr>
        <w:t xml:space="preserve"> de las medidas de </w:t>
      </w:r>
      <w:proofErr w:type="spellStart"/>
      <w:r w:rsidR="00B03B88" w:rsidRPr="00CB6343">
        <w:rPr>
          <w:lang w:eastAsia="es-ES_tradnl"/>
        </w:rPr>
        <w:t>separación</w:t>
      </w:r>
      <w:proofErr w:type="spellEnd"/>
      <w:r w:rsidR="00B03B88" w:rsidRPr="00CB6343">
        <w:rPr>
          <w:lang w:eastAsia="es-ES_tradnl"/>
        </w:rPr>
        <w:t xml:space="preserve"> justificadas y de las que sean necesarias para el mantenimiento de la disciplina, el sistema penitenciario no </w:t>
      </w:r>
      <w:proofErr w:type="spellStart"/>
      <w:r w:rsidR="00B03B88" w:rsidRPr="00CB6343">
        <w:rPr>
          <w:lang w:eastAsia="es-ES_tradnl"/>
        </w:rPr>
        <w:t>debera</w:t>
      </w:r>
      <w:proofErr w:type="spellEnd"/>
      <w:r w:rsidR="00B03B88" w:rsidRPr="00CB6343">
        <w:rPr>
          <w:lang w:eastAsia="es-ES_tradnl"/>
        </w:rPr>
        <w:t xml:space="preserve">́ agravar los sufrimientos inherentes a tal </w:t>
      </w:r>
      <w:proofErr w:type="spellStart"/>
      <w:r w:rsidR="00B03B88" w:rsidRPr="00CB6343">
        <w:rPr>
          <w:lang w:eastAsia="es-ES_tradnl"/>
        </w:rPr>
        <w:t>situación</w:t>
      </w:r>
      <w:proofErr w:type="spellEnd"/>
      <w:r w:rsidR="00920DB3" w:rsidRPr="00CB6343">
        <w:rPr>
          <w:lang w:eastAsia="es-ES_tradnl"/>
        </w:rPr>
        <w:t>”</w:t>
      </w:r>
      <w:r w:rsidR="00DA4C4C" w:rsidRPr="00CB6343">
        <w:rPr>
          <w:rStyle w:val="FootnoteReference"/>
          <w:lang w:eastAsia="es-ES_tradnl"/>
        </w:rPr>
        <w:footnoteReference w:id="32"/>
      </w:r>
      <w:r w:rsidR="00B03B88" w:rsidRPr="00CB6343">
        <w:rPr>
          <w:lang w:eastAsia="es-ES_tradnl"/>
        </w:rPr>
        <w:t xml:space="preserve">. </w:t>
      </w:r>
      <w:r w:rsidR="00437A68" w:rsidRPr="00CB6343">
        <w:rPr>
          <w:shd w:val="clear" w:color="auto" w:fill="FFFFFF"/>
          <w:lang w:eastAsia="es-ES_tradnl"/>
        </w:rPr>
        <w:t>A</w:t>
      </w:r>
      <w:r w:rsidR="00920DB3" w:rsidRPr="00CB6343">
        <w:rPr>
          <w:shd w:val="clear" w:color="auto" w:fill="FFFFFF"/>
          <w:lang w:eastAsia="es-ES_tradnl"/>
        </w:rPr>
        <w:t xml:space="preserve">dicionalmente, </w:t>
      </w:r>
      <w:r w:rsidR="00437A68" w:rsidRPr="00CB6343">
        <w:rPr>
          <w:shd w:val="clear" w:color="auto" w:fill="FFFFFF"/>
          <w:lang w:eastAsia="es-ES_tradnl"/>
        </w:rPr>
        <w:t>de acuerdo al Manual sobre Reclusos con Necesidades Especiales de la Oficina de las Naciones Unidas contra la Droga y el Delito “[e]l derecho a la salud [de las personas privadas de libertad] incluye […] el derecho fundamental de vivir en un entorno que no genere o exacerbe enfermedades o deficiencias mentales”</w:t>
      </w:r>
      <w:r w:rsidR="00437A68" w:rsidRPr="00CB6343">
        <w:rPr>
          <w:rStyle w:val="FootnoteReference"/>
          <w:shd w:val="clear" w:color="auto" w:fill="FFFFFF"/>
          <w:lang w:eastAsia="es-ES_tradnl"/>
        </w:rPr>
        <w:footnoteReference w:id="33"/>
      </w:r>
      <w:r w:rsidR="00437A68" w:rsidRPr="00CB6343">
        <w:rPr>
          <w:shd w:val="clear" w:color="auto" w:fill="FFFFFF"/>
          <w:lang w:eastAsia="es-ES_tradnl"/>
        </w:rPr>
        <w:t xml:space="preserve">. </w:t>
      </w:r>
      <w:r w:rsidR="00FA796F" w:rsidRPr="00CB6343">
        <w:rPr>
          <w:shd w:val="clear" w:color="auto" w:fill="FFFFFF"/>
          <w:lang w:eastAsia="es-ES_tradnl"/>
        </w:rPr>
        <w:t>Específicamente, con respecto al riesgo de suicidio y autolesión, dicho Manual recomienda que “[c]</w:t>
      </w:r>
      <w:proofErr w:type="spellStart"/>
      <w:r w:rsidR="00FA796F" w:rsidRPr="00CB6343">
        <w:t>ada</w:t>
      </w:r>
      <w:proofErr w:type="spellEnd"/>
      <w:r w:rsidR="00FA796F" w:rsidRPr="00CB6343">
        <w:t xml:space="preserve"> incidente de autolesión e intento de suicidio deber ser manejado como algo serio en lugar de ser considerado como ‘manipulador’. Los reclusos que realizan tales actos deberán recibir tratamiento inmediato para cualquier herida física y tener acceso inmediato a asesorías y terapia especializadas”</w:t>
      </w:r>
      <w:r w:rsidR="00FA796F" w:rsidRPr="00CB6343">
        <w:rPr>
          <w:rStyle w:val="FootnoteReference"/>
          <w:shd w:val="clear" w:color="auto" w:fill="FFFFFF"/>
          <w:lang w:eastAsia="es-ES_tradnl"/>
        </w:rPr>
        <w:footnoteReference w:id="34"/>
      </w:r>
      <w:r w:rsidR="00FA796F" w:rsidRPr="00CB6343">
        <w:t>.</w:t>
      </w:r>
      <w:bookmarkEnd w:id="14"/>
      <w:r w:rsidR="00174639" w:rsidRPr="00CB6343">
        <w:t xml:space="preserve"> </w:t>
      </w:r>
    </w:p>
    <w:p w14:paraId="093085FE" w14:textId="77777777" w:rsidR="00920DB3" w:rsidRPr="00CB6343" w:rsidRDefault="00920DB3" w:rsidP="00920DB3">
      <w:pPr>
        <w:pStyle w:val="Numberedparagraphs"/>
        <w:numPr>
          <w:ilvl w:val="0"/>
          <w:numId w:val="0"/>
        </w:numPr>
        <w:tabs>
          <w:tab w:val="left" w:pos="567"/>
        </w:tabs>
      </w:pPr>
    </w:p>
    <w:p w14:paraId="115E9D35" w14:textId="47F96B4C" w:rsidR="00E70857" w:rsidRPr="00CB6343" w:rsidRDefault="00920DB3" w:rsidP="009C6E48">
      <w:pPr>
        <w:pStyle w:val="Numberedparagraphs"/>
        <w:tabs>
          <w:tab w:val="left" w:pos="567"/>
        </w:tabs>
      </w:pPr>
      <w:r w:rsidRPr="00CB6343">
        <w:t xml:space="preserve">En el presente asunto, la Corte observa que los informes médicos y psicológicos revelan una situación de riesgo a la integridad personal y </w:t>
      </w:r>
      <w:r w:rsidR="00737063" w:rsidRPr="00CB6343">
        <w:t xml:space="preserve">a la </w:t>
      </w:r>
      <w:r w:rsidRPr="00CB6343">
        <w:t>salud (tanto mental como física) de la señora Sala, asociada a los procesos judiciales que se le siguen</w:t>
      </w:r>
      <w:r w:rsidR="00737063" w:rsidRPr="00CB6343">
        <w:t xml:space="preserve">. </w:t>
      </w:r>
      <w:r w:rsidR="00FA796F" w:rsidRPr="00CB6343">
        <w:t xml:space="preserve">Distintos </w:t>
      </w:r>
      <w:r w:rsidR="00FA796F" w:rsidRPr="00CB6343">
        <w:lastRenderedPageBreak/>
        <w:t xml:space="preserve">informes médicos han señalado que la señora Sala </w:t>
      </w:r>
      <w:proofErr w:type="spellStart"/>
      <w:r w:rsidR="00FA796F" w:rsidRPr="00CB6343">
        <w:t>pacede</w:t>
      </w:r>
      <w:proofErr w:type="spellEnd"/>
      <w:r w:rsidR="00FA796F" w:rsidRPr="00CB6343">
        <w:t xml:space="preserve"> de un </w:t>
      </w:r>
      <w:r w:rsidR="00837DC0" w:rsidRPr="00CB6343">
        <w:t>“</w:t>
      </w:r>
      <w:r w:rsidR="00FA796F" w:rsidRPr="00CB6343">
        <w:t>trastorno depresivo mayor</w:t>
      </w:r>
      <w:r w:rsidR="00837DC0" w:rsidRPr="00CB6343">
        <w:t xml:space="preserve">”. Si bien el diagnóstico más reciente indica que la señora Sala sufre de una depresión leve a moderada, este Tribunal toma nota de lo indicado por la Comisión y los representantes en cuanto a que ello depende de la valoración de </w:t>
      </w:r>
      <w:r w:rsidR="00AB4B4F" w:rsidRPr="00CB6343">
        <w:rPr>
          <w:lang w:val="es-CR"/>
        </w:rPr>
        <w:t>sus</w:t>
      </w:r>
      <w:r w:rsidR="00837DC0" w:rsidRPr="00CB6343">
        <w:rPr>
          <w:lang w:val="es-CR"/>
        </w:rPr>
        <w:t xml:space="preserve"> manifestaciones lo cual puede tener diferentes intensidades</w:t>
      </w:r>
      <w:r w:rsidR="00837DC0" w:rsidRPr="00CB6343">
        <w:t xml:space="preserve">. Además, resalta que, como indicaron los representantes, en la valoración de dicho </w:t>
      </w:r>
      <w:proofErr w:type="spellStart"/>
      <w:r w:rsidR="00837DC0" w:rsidRPr="00CB6343">
        <w:t>diágnostico</w:t>
      </w:r>
      <w:proofErr w:type="spellEnd"/>
      <w:r w:rsidR="00837DC0" w:rsidRPr="00CB6343">
        <w:t xml:space="preserve"> por la autoridad judicial interna, no se tuvo en cuenta los dos episodios de autolesión que ha sufrido la señora Sala</w:t>
      </w:r>
      <w:r w:rsidR="00EA2CB4" w:rsidRPr="00CB6343">
        <w:t xml:space="preserve"> mientras ha estado recluida en la penitenciaría,</w:t>
      </w:r>
      <w:r w:rsidR="00837DC0" w:rsidRPr="00CB6343">
        <w:t xml:space="preserve"> en febrero y octubre de este año. Ambos episodios evidencian una agudización de las crisis de la señora Sala </w:t>
      </w:r>
      <w:r w:rsidR="00BD24F4" w:rsidRPr="00CB6343">
        <w:t xml:space="preserve">cuando se encuentra internada, lo cual no sucedió </w:t>
      </w:r>
      <w:r w:rsidR="00AB4B4F" w:rsidRPr="00CB6343">
        <w:t xml:space="preserve">cuando </w:t>
      </w:r>
      <w:r w:rsidR="00BD24F4" w:rsidRPr="00CB6343">
        <w:t xml:space="preserve">se encontraba en el inmueble de La Ciénaga. </w:t>
      </w:r>
      <w:r w:rsidR="00AB4B4F" w:rsidRPr="00CB6343">
        <w:t xml:space="preserve">Asimismo, se toma nota </w:t>
      </w:r>
      <w:r w:rsidR="00BC5A2D" w:rsidRPr="00CB6343">
        <w:t xml:space="preserve">de </w:t>
      </w:r>
      <w:r w:rsidR="00AB4B4F" w:rsidRPr="00CB6343">
        <w:t xml:space="preserve">que en los informes más recientes, </w:t>
      </w:r>
      <w:r w:rsidR="00BD24F4" w:rsidRPr="00CB6343">
        <w:t xml:space="preserve">tanto </w:t>
      </w:r>
      <w:r w:rsidR="00AB4B4F" w:rsidRPr="00CB6343">
        <w:t xml:space="preserve">de </w:t>
      </w:r>
      <w:r w:rsidR="00BD24F4" w:rsidRPr="00CB6343">
        <w:t xml:space="preserve">los médicos privados </w:t>
      </w:r>
      <w:r w:rsidR="00AB4B4F" w:rsidRPr="00CB6343">
        <w:t xml:space="preserve">de </w:t>
      </w:r>
      <w:r w:rsidR="00BD24F4" w:rsidRPr="00CB6343">
        <w:t xml:space="preserve">la Clínica Los Lapachos como de los médicos del Departamento Médico del Poder Judicial, </w:t>
      </w:r>
      <w:r w:rsidR="00AB4B4F" w:rsidRPr="00CB6343">
        <w:t>se deja constancia de</w:t>
      </w:r>
      <w:r w:rsidR="00BD24F4" w:rsidRPr="00CB6343">
        <w:t xml:space="preserve">l </w:t>
      </w:r>
      <w:r w:rsidR="00AB4B4F" w:rsidRPr="00CB6343">
        <w:t xml:space="preserve">potencial </w:t>
      </w:r>
      <w:r w:rsidR="00BD24F4" w:rsidRPr="00CB6343">
        <w:t>riesgo de que “pase al acto” (</w:t>
      </w:r>
      <w:r w:rsidR="00BD24F4" w:rsidRPr="00CB6343">
        <w:rPr>
          <w:i/>
        </w:rPr>
        <w:t>supra</w:t>
      </w:r>
      <w:r w:rsidR="009C00BC">
        <w:t xml:space="preserve"> </w:t>
      </w:r>
      <w:r w:rsidR="009C00BC">
        <w:rPr>
          <w:rFonts w:eastAsiaTheme="minorHAnsi"/>
          <w:iCs/>
          <w:lang w:val="es-CR"/>
        </w:rPr>
        <w:t>Considerando</w:t>
      </w:r>
      <w:r w:rsidR="00BD24F4" w:rsidRPr="00CB6343">
        <w:t xml:space="preserve"> </w:t>
      </w:r>
      <w:r w:rsidR="009C00BC">
        <w:fldChar w:fldCharType="begin"/>
      </w:r>
      <w:r w:rsidR="009C00BC">
        <w:instrText xml:space="preserve"> REF _Ref499046219 \r \h </w:instrText>
      </w:r>
      <w:r w:rsidR="009C00BC">
        <w:fldChar w:fldCharType="separate"/>
      </w:r>
      <w:r w:rsidR="00FB6678">
        <w:t>26</w:t>
      </w:r>
      <w:r w:rsidR="009C00BC">
        <w:fldChar w:fldCharType="end"/>
      </w:r>
      <w:r w:rsidR="009C00BC">
        <w:t xml:space="preserve"> </w:t>
      </w:r>
      <w:r w:rsidR="009C00BC">
        <w:fldChar w:fldCharType="begin"/>
      </w:r>
      <w:r w:rsidR="009C00BC">
        <w:instrText xml:space="preserve"> REF _Ref499046298 \r \h </w:instrText>
      </w:r>
      <w:r w:rsidR="009C00BC">
        <w:fldChar w:fldCharType="separate"/>
      </w:r>
      <w:r w:rsidR="00FB6678">
        <w:t>f</w:t>
      </w:r>
      <w:r w:rsidR="009C00BC">
        <w:fldChar w:fldCharType="end"/>
      </w:r>
      <w:r w:rsidR="00BD24F4" w:rsidRPr="00CB6343">
        <w:t xml:space="preserve"> y</w:t>
      </w:r>
      <w:r w:rsidR="009C00BC">
        <w:t xml:space="preserve"> </w:t>
      </w:r>
      <w:r w:rsidR="009C00BC">
        <w:fldChar w:fldCharType="begin"/>
      </w:r>
      <w:r w:rsidR="009C00BC">
        <w:instrText xml:space="preserve"> REF _Ref499046310 \r \h </w:instrText>
      </w:r>
      <w:r w:rsidR="009C00BC">
        <w:fldChar w:fldCharType="separate"/>
      </w:r>
      <w:r w:rsidR="00FB6678">
        <w:t>g</w:t>
      </w:r>
      <w:r w:rsidR="009C00BC">
        <w:fldChar w:fldCharType="end"/>
      </w:r>
      <w:r w:rsidR="00BD24F4" w:rsidRPr="00CB6343">
        <w:t>)</w:t>
      </w:r>
      <w:r w:rsidR="00AB4B4F" w:rsidRPr="00CB6343">
        <w:t xml:space="preserve">, es decir, que se materialicen </w:t>
      </w:r>
      <w:r w:rsidR="00BC5A2D" w:rsidRPr="00CB6343">
        <w:t xml:space="preserve">las ideas </w:t>
      </w:r>
      <w:proofErr w:type="spellStart"/>
      <w:r w:rsidR="00BC5A2D" w:rsidRPr="00CB6343">
        <w:t>autolíticas</w:t>
      </w:r>
      <w:proofErr w:type="spellEnd"/>
      <w:r w:rsidR="00BC5A2D" w:rsidRPr="00CB6343">
        <w:t xml:space="preserve"> o suicidas que se han </w:t>
      </w:r>
      <w:proofErr w:type="spellStart"/>
      <w:r w:rsidR="00BC5A2D" w:rsidRPr="00CB6343">
        <w:t>constadado</w:t>
      </w:r>
      <w:proofErr w:type="spellEnd"/>
      <w:r w:rsidR="00BC5A2D" w:rsidRPr="00CB6343">
        <w:t xml:space="preserve"> de manera consistente en distintas evaluaciones médicas a lo largo de este año. </w:t>
      </w:r>
      <w:r w:rsidR="00AB4B4F" w:rsidRPr="00CB6343">
        <w:t xml:space="preserve">Respecto de este </w:t>
      </w:r>
      <w:r w:rsidR="00EA2CB4" w:rsidRPr="00CB6343">
        <w:t>último punto, este Tri</w:t>
      </w:r>
      <w:r w:rsidR="00AB4B4F" w:rsidRPr="00CB6343">
        <w:t xml:space="preserve">bunal resalta la equivocación cometida por el juez de control al interpretar el riesgo de </w:t>
      </w:r>
      <w:r w:rsidR="00EA2CB4" w:rsidRPr="00CB6343">
        <w:t>“</w:t>
      </w:r>
      <w:proofErr w:type="spellStart"/>
      <w:r w:rsidR="00EA2CB4" w:rsidRPr="00CB6343">
        <w:t>acting</w:t>
      </w:r>
      <w:proofErr w:type="spellEnd"/>
      <w:r w:rsidR="00EA2CB4" w:rsidRPr="00CB6343">
        <w:t xml:space="preserve">” </w:t>
      </w:r>
      <w:r w:rsidR="00EA2CB4" w:rsidRPr="00CB6343">
        <w:rPr>
          <w:lang w:val="es-CR"/>
        </w:rPr>
        <w:t xml:space="preserve">como la posibilidad de </w:t>
      </w:r>
      <w:r w:rsidR="00EA2CB4" w:rsidRPr="00CB6343">
        <w:rPr>
          <w:rFonts w:eastAsiaTheme="minorHAnsi"/>
          <w:iCs/>
          <w:lang w:val="es-CR"/>
        </w:rPr>
        <w:t xml:space="preserve">“cierto grado de </w:t>
      </w:r>
      <w:proofErr w:type="spellStart"/>
      <w:r w:rsidR="00EA2CB4" w:rsidRPr="00CB6343">
        <w:rPr>
          <w:rFonts w:eastAsiaTheme="minorHAnsi"/>
          <w:iCs/>
          <w:lang w:val="es-CR"/>
        </w:rPr>
        <w:t>sobresimulación</w:t>
      </w:r>
      <w:proofErr w:type="spellEnd"/>
      <w:r w:rsidR="00EA2CB4" w:rsidRPr="00CB6343">
        <w:rPr>
          <w:rFonts w:eastAsiaTheme="minorHAnsi"/>
          <w:iCs/>
          <w:lang w:val="es-CR"/>
        </w:rPr>
        <w:t xml:space="preserve"> en el relato de la paciente”. Esta interpretación a su vez permitió a la referida autoridad judicial concluir que “la situación de salud de la señora Milagro Sala es en términos generales ‘buena’” (</w:t>
      </w:r>
      <w:r w:rsidR="00EA2CB4" w:rsidRPr="00CB6343">
        <w:rPr>
          <w:rFonts w:eastAsiaTheme="minorHAnsi"/>
          <w:i/>
          <w:iCs/>
          <w:lang w:val="es-CR"/>
        </w:rPr>
        <w:t>supra</w:t>
      </w:r>
      <w:r w:rsidR="00EA2CB4" w:rsidRPr="00CB6343">
        <w:rPr>
          <w:rFonts w:eastAsiaTheme="minorHAnsi"/>
          <w:iCs/>
          <w:lang w:val="es-CR"/>
        </w:rPr>
        <w:t xml:space="preserve"> </w:t>
      </w:r>
      <w:r w:rsidR="009C00BC">
        <w:rPr>
          <w:rFonts w:eastAsiaTheme="minorHAnsi"/>
          <w:iCs/>
          <w:lang w:val="es-CR"/>
        </w:rPr>
        <w:t>Considerando</w:t>
      </w:r>
      <w:r w:rsidR="00EA2CB4" w:rsidRPr="00CB6343">
        <w:rPr>
          <w:rFonts w:eastAsiaTheme="minorHAnsi"/>
          <w:iCs/>
          <w:lang w:val="es-CR"/>
        </w:rPr>
        <w:t xml:space="preserve"> </w:t>
      </w:r>
      <w:r w:rsidR="00EA2CB4" w:rsidRPr="00CB6343">
        <w:rPr>
          <w:rFonts w:eastAsiaTheme="minorHAnsi"/>
          <w:iCs/>
          <w:lang w:val="es-CR"/>
        </w:rPr>
        <w:fldChar w:fldCharType="begin"/>
      </w:r>
      <w:r w:rsidR="00EA2CB4" w:rsidRPr="00CB6343">
        <w:rPr>
          <w:rFonts w:eastAsiaTheme="minorHAnsi"/>
          <w:iCs/>
          <w:lang w:val="es-CR"/>
        </w:rPr>
        <w:instrText xml:space="preserve"> REF _Ref499029567 \r \h </w:instrText>
      </w:r>
      <w:r w:rsidR="00CB6343">
        <w:rPr>
          <w:rFonts w:eastAsiaTheme="minorHAnsi"/>
          <w:iCs/>
          <w:lang w:val="es-CR"/>
        </w:rPr>
        <w:instrText xml:space="preserve"> \* MERGEFORMAT </w:instrText>
      </w:r>
      <w:r w:rsidR="00EA2CB4" w:rsidRPr="00CB6343">
        <w:rPr>
          <w:rFonts w:eastAsiaTheme="minorHAnsi"/>
          <w:iCs/>
          <w:lang w:val="es-CR"/>
        </w:rPr>
      </w:r>
      <w:r w:rsidR="00EA2CB4" w:rsidRPr="00CB6343">
        <w:rPr>
          <w:rFonts w:eastAsiaTheme="minorHAnsi"/>
          <w:iCs/>
          <w:lang w:val="es-CR"/>
        </w:rPr>
        <w:fldChar w:fldCharType="separate"/>
      </w:r>
      <w:r w:rsidR="00FB6678">
        <w:rPr>
          <w:rFonts w:eastAsiaTheme="minorHAnsi"/>
          <w:iCs/>
          <w:lang w:val="es-CR"/>
        </w:rPr>
        <w:t>19</w:t>
      </w:r>
      <w:r w:rsidR="00EA2CB4" w:rsidRPr="00CB6343">
        <w:rPr>
          <w:rFonts w:eastAsiaTheme="minorHAnsi"/>
          <w:iCs/>
          <w:lang w:val="es-CR"/>
        </w:rPr>
        <w:fldChar w:fldCharType="end"/>
      </w:r>
      <w:r w:rsidR="00EA2CB4" w:rsidRPr="00CB6343">
        <w:rPr>
          <w:rFonts w:eastAsiaTheme="minorHAnsi"/>
          <w:iCs/>
          <w:lang w:val="es-CR"/>
        </w:rPr>
        <w:t xml:space="preserve">). No obstante, como fue </w:t>
      </w:r>
      <w:r w:rsidR="00E70857" w:rsidRPr="00CB6343">
        <w:rPr>
          <w:rFonts w:eastAsiaTheme="minorHAnsi"/>
          <w:iCs/>
          <w:lang w:val="es-CR"/>
        </w:rPr>
        <w:t>aclarado por los representantes, esta</w:t>
      </w:r>
      <w:r w:rsidR="00F8302B">
        <w:rPr>
          <w:rFonts w:eastAsiaTheme="minorHAnsi"/>
          <w:iCs/>
          <w:lang w:val="es-CR"/>
        </w:rPr>
        <w:t xml:space="preserve"> observación buscaba advertir</w:t>
      </w:r>
      <w:r w:rsidR="00E70857" w:rsidRPr="00CB6343">
        <w:rPr>
          <w:rFonts w:eastAsiaTheme="minorHAnsi"/>
          <w:iCs/>
          <w:lang w:val="es-CR"/>
        </w:rPr>
        <w:t xml:space="preserve"> la posibilidad de que se materialice la ideación suicida o </w:t>
      </w:r>
      <w:proofErr w:type="spellStart"/>
      <w:r w:rsidR="00E70857" w:rsidRPr="00CB6343">
        <w:rPr>
          <w:rFonts w:eastAsiaTheme="minorHAnsi"/>
          <w:iCs/>
          <w:lang w:val="es-CR"/>
        </w:rPr>
        <w:t>autolítica</w:t>
      </w:r>
      <w:proofErr w:type="spellEnd"/>
      <w:r w:rsidR="00E70857" w:rsidRPr="00CB6343">
        <w:rPr>
          <w:rFonts w:eastAsiaTheme="minorHAnsi"/>
          <w:iCs/>
          <w:lang w:val="es-CR"/>
        </w:rPr>
        <w:t xml:space="preserve"> de la paciente.</w:t>
      </w:r>
      <w:r w:rsidR="00EA2CB4" w:rsidRPr="00CB6343">
        <w:rPr>
          <w:rFonts w:eastAsiaTheme="minorHAnsi"/>
          <w:iCs/>
          <w:lang w:val="es-CR"/>
        </w:rPr>
        <w:t xml:space="preserve">  </w:t>
      </w:r>
    </w:p>
    <w:p w14:paraId="42A7C1CD" w14:textId="77777777" w:rsidR="00E70857" w:rsidRPr="00CB6343" w:rsidRDefault="00E70857" w:rsidP="00E70857">
      <w:pPr>
        <w:pStyle w:val="Numberedparagraphs"/>
        <w:numPr>
          <w:ilvl w:val="0"/>
          <w:numId w:val="0"/>
        </w:numPr>
        <w:tabs>
          <w:tab w:val="left" w:pos="567"/>
        </w:tabs>
      </w:pPr>
    </w:p>
    <w:p w14:paraId="493568FE" w14:textId="45B3C1AE" w:rsidR="00380724" w:rsidRPr="00FE59A6" w:rsidRDefault="00E70857" w:rsidP="009C6E48">
      <w:pPr>
        <w:pStyle w:val="Numberedparagraphs"/>
        <w:tabs>
          <w:tab w:val="left" w:pos="567"/>
        </w:tabs>
      </w:pPr>
      <w:r w:rsidRPr="00CB6343">
        <w:t>Adicionalmente, la Corte nota que, con base en este potencial riesgo, los informes médicos han recomendado que la señora Sala permaneciera acompañada de manera permanente por sus familiares, mientras estaba en el inmueble de La Ciénaga, o “bajo supervisión permanente” en el lugar donde se le mantenga detenida (</w:t>
      </w:r>
      <w:r w:rsidRPr="00CB6343">
        <w:rPr>
          <w:i/>
        </w:rPr>
        <w:t>supra</w:t>
      </w:r>
      <w:r w:rsidRPr="00CB6343">
        <w:t xml:space="preserve"> </w:t>
      </w:r>
      <w:r w:rsidR="00027B27">
        <w:t xml:space="preserve">Considerando </w:t>
      </w:r>
      <w:r w:rsidR="00027B27">
        <w:fldChar w:fldCharType="begin"/>
      </w:r>
      <w:r w:rsidR="00027B27">
        <w:instrText xml:space="preserve"> REF _Ref499046219 \r \h </w:instrText>
      </w:r>
      <w:r w:rsidR="00027B27">
        <w:fldChar w:fldCharType="separate"/>
      </w:r>
      <w:r w:rsidR="00FB6678">
        <w:t>26</w:t>
      </w:r>
      <w:r w:rsidR="00027B27">
        <w:fldChar w:fldCharType="end"/>
      </w:r>
      <w:r w:rsidR="00027B27">
        <w:t xml:space="preserve"> </w:t>
      </w:r>
      <w:r w:rsidR="00027B27">
        <w:fldChar w:fldCharType="begin"/>
      </w:r>
      <w:r w:rsidR="00027B27">
        <w:instrText xml:space="preserve"> REF _Ref499046251 \r \h </w:instrText>
      </w:r>
      <w:r w:rsidR="00027B27">
        <w:fldChar w:fldCharType="separate"/>
      </w:r>
      <w:r w:rsidR="00FB6678">
        <w:t>b</w:t>
      </w:r>
      <w:r w:rsidR="00027B27">
        <w:fldChar w:fldCharType="end"/>
      </w:r>
      <w:r w:rsidR="00027B27">
        <w:t xml:space="preserve">, </w:t>
      </w:r>
      <w:r w:rsidR="00027B27">
        <w:fldChar w:fldCharType="begin"/>
      </w:r>
      <w:r w:rsidR="00027B27">
        <w:instrText xml:space="preserve"> REF _Ref499046263 \r \h </w:instrText>
      </w:r>
      <w:r w:rsidR="00027B27">
        <w:fldChar w:fldCharType="separate"/>
      </w:r>
      <w:r w:rsidR="00FB6678">
        <w:t>c</w:t>
      </w:r>
      <w:r w:rsidR="00027B27">
        <w:fldChar w:fldCharType="end"/>
      </w:r>
      <w:r w:rsidR="00027B27">
        <w:t xml:space="preserve">, </w:t>
      </w:r>
      <w:r w:rsidR="00027B27">
        <w:fldChar w:fldCharType="begin"/>
      </w:r>
      <w:r w:rsidR="00027B27">
        <w:instrText xml:space="preserve"> REF _Ref499046298 \r \h </w:instrText>
      </w:r>
      <w:r w:rsidR="00027B27">
        <w:fldChar w:fldCharType="separate"/>
      </w:r>
      <w:r w:rsidR="00FB6678">
        <w:t>f</w:t>
      </w:r>
      <w:r w:rsidR="00027B27">
        <w:fldChar w:fldCharType="end"/>
      </w:r>
      <w:r w:rsidR="00027B27">
        <w:t xml:space="preserve"> y </w:t>
      </w:r>
      <w:r w:rsidR="00027B27">
        <w:fldChar w:fldCharType="begin"/>
      </w:r>
      <w:r w:rsidR="00027B27">
        <w:instrText xml:space="preserve"> REF _Ref499046310 \r \h </w:instrText>
      </w:r>
      <w:r w:rsidR="00027B27">
        <w:fldChar w:fldCharType="separate"/>
      </w:r>
      <w:r w:rsidR="00FB6678">
        <w:t>g</w:t>
      </w:r>
      <w:r w:rsidR="00027B27">
        <w:fldChar w:fldCharType="end"/>
      </w:r>
      <w:r w:rsidR="00027B27">
        <w:t>)</w:t>
      </w:r>
      <w:r w:rsidRPr="00CB6343">
        <w:t>. Al respecto, la Corte resalta la necesidad de seguir las recomendaciones médicas</w:t>
      </w:r>
      <w:r w:rsidRPr="00CB6343">
        <w:rPr>
          <w:rStyle w:val="FootnoteReference"/>
        </w:rPr>
        <w:footnoteReference w:id="35"/>
      </w:r>
      <w:r w:rsidRPr="00CB6343">
        <w:t xml:space="preserve">. Sin embargo, toma nota de que, </w:t>
      </w:r>
      <w:r w:rsidR="009C6E48" w:rsidRPr="00CB6343">
        <w:t>c</w:t>
      </w:r>
      <w:r w:rsidR="00511993" w:rsidRPr="00CB6343">
        <w:t xml:space="preserve">onforme ha sido denunciado por los representantes y está siendo investigado por el Estado, la señora Sala habría sido objeto </w:t>
      </w:r>
      <w:r w:rsidR="00511993" w:rsidRPr="00FE59A6">
        <w:t xml:space="preserve">de una serie de </w:t>
      </w:r>
      <w:r w:rsidRPr="00FE59A6">
        <w:t xml:space="preserve">presuntos actos </w:t>
      </w:r>
      <w:r w:rsidR="00511993" w:rsidRPr="00FE59A6">
        <w:t xml:space="preserve">de hostigamiento </w:t>
      </w:r>
      <w:r w:rsidR="00A61CDA" w:rsidRPr="00FE59A6">
        <w:t>durante su primer perí</w:t>
      </w:r>
      <w:r w:rsidRPr="00FE59A6">
        <w:t xml:space="preserve">odo en el </w:t>
      </w:r>
      <w:r w:rsidR="00511993" w:rsidRPr="00FE59A6">
        <w:t xml:space="preserve">centro penitenciario. </w:t>
      </w:r>
      <w:r w:rsidR="00FA796F" w:rsidRPr="00FE59A6">
        <w:t xml:space="preserve">Si bien </w:t>
      </w:r>
      <w:r w:rsidRPr="00FE59A6">
        <w:t>el Estado ha adoptado medidas frente a estos hechos</w:t>
      </w:r>
      <w:r w:rsidR="00FA796F" w:rsidRPr="00FE59A6">
        <w:rPr>
          <w:rStyle w:val="FootnoteReference"/>
        </w:rPr>
        <w:footnoteReference w:id="36"/>
      </w:r>
      <w:r w:rsidR="00FA796F" w:rsidRPr="00FE59A6">
        <w:t xml:space="preserve">, </w:t>
      </w:r>
      <w:r w:rsidR="009C6E48" w:rsidRPr="00FE59A6">
        <w:t>la</w:t>
      </w:r>
      <w:r w:rsidR="00380724" w:rsidRPr="00FE59A6">
        <w:t xml:space="preserve"> Corte </w:t>
      </w:r>
      <w:r w:rsidR="009C6E48" w:rsidRPr="00FE59A6">
        <w:t xml:space="preserve">estima </w:t>
      </w:r>
      <w:r w:rsidR="00511993" w:rsidRPr="00FE59A6">
        <w:t xml:space="preserve">razonable </w:t>
      </w:r>
      <w:r w:rsidRPr="00FE59A6">
        <w:t xml:space="preserve">lo alegado por los representantes en el sentido de </w:t>
      </w:r>
      <w:r w:rsidR="00FA796F" w:rsidRPr="00FE59A6">
        <w:t>que</w:t>
      </w:r>
      <w:r w:rsidR="00380724" w:rsidRPr="00FE59A6">
        <w:t xml:space="preserve"> </w:t>
      </w:r>
      <w:r w:rsidRPr="00FE59A6">
        <w:t xml:space="preserve">esta circunstancia hace que un régimen de vigilancia extrema o supervisión permanente </w:t>
      </w:r>
      <w:r w:rsidR="009C6E48" w:rsidRPr="00FE59A6">
        <w:t xml:space="preserve">de la señora Sala </w:t>
      </w:r>
      <w:r w:rsidR="00DB72E1" w:rsidRPr="00FE59A6">
        <w:t xml:space="preserve">dentro del centro penitenciario </w:t>
      </w:r>
      <w:r w:rsidR="00174639" w:rsidRPr="00FE59A6">
        <w:t xml:space="preserve">posiblemente </w:t>
      </w:r>
      <w:proofErr w:type="spellStart"/>
      <w:r w:rsidR="009C6E48" w:rsidRPr="00FE59A6">
        <w:t>exarcerber</w:t>
      </w:r>
      <w:r w:rsidR="00174639" w:rsidRPr="00FE59A6">
        <w:t>ía</w:t>
      </w:r>
      <w:proofErr w:type="spellEnd"/>
      <w:r w:rsidR="009C6E48" w:rsidRPr="00FE59A6">
        <w:t xml:space="preserve"> su</w:t>
      </w:r>
      <w:r w:rsidR="00511993" w:rsidRPr="00FE59A6">
        <w:t xml:space="preserve"> condición de salud mental. </w:t>
      </w:r>
      <w:r w:rsidR="00DB72E1" w:rsidRPr="00FE59A6">
        <w:t xml:space="preserve">Además, </w:t>
      </w:r>
      <w:r w:rsidR="00A61CDA" w:rsidRPr="00FE59A6">
        <w:t>observa que la salud mental de la señora Sala se benefici</w:t>
      </w:r>
      <w:r w:rsidR="00DB72E1" w:rsidRPr="00FE59A6">
        <w:t>a</w:t>
      </w:r>
      <w:r w:rsidR="00A61CDA" w:rsidRPr="00FE59A6">
        <w:t xml:space="preserve"> del contacto </w:t>
      </w:r>
      <w:r w:rsidR="00DB72E1" w:rsidRPr="00FE59A6">
        <w:t xml:space="preserve">permanente </w:t>
      </w:r>
      <w:r w:rsidR="00A61CDA" w:rsidRPr="00FE59A6">
        <w:t xml:space="preserve">con sus familiares </w:t>
      </w:r>
      <w:r w:rsidR="00DB72E1" w:rsidRPr="00FE59A6">
        <w:t xml:space="preserve">y de su estadía fuera de la penitenciaría, mientras que el </w:t>
      </w:r>
      <w:proofErr w:type="spellStart"/>
      <w:r w:rsidR="00DB72E1" w:rsidRPr="00FE59A6">
        <w:t>reinternamiento</w:t>
      </w:r>
      <w:proofErr w:type="spellEnd"/>
      <w:r w:rsidR="00DB72E1" w:rsidRPr="00FE59A6">
        <w:t xml:space="preserve"> en el centro penitenciario agudizó sus crisis. </w:t>
      </w:r>
    </w:p>
    <w:p w14:paraId="53E7634E" w14:textId="77777777" w:rsidR="00A421A5" w:rsidRPr="00FE59A6" w:rsidRDefault="00A421A5" w:rsidP="00A421A5">
      <w:pPr>
        <w:pStyle w:val="Numberedparagraphs"/>
        <w:numPr>
          <w:ilvl w:val="0"/>
          <w:numId w:val="0"/>
        </w:numPr>
        <w:rPr>
          <w:lang w:eastAsia="es-ES_tradnl"/>
        </w:rPr>
      </w:pPr>
    </w:p>
    <w:p w14:paraId="4CA4F7CD" w14:textId="7D76D806" w:rsidR="00437A68" w:rsidRPr="00FE59A6" w:rsidRDefault="00A61CDA" w:rsidP="00DF58B8">
      <w:pPr>
        <w:pStyle w:val="Numberedparagraphs"/>
        <w:rPr>
          <w:shd w:val="clear" w:color="auto" w:fill="FFFFFF"/>
          <w:lang w:eastAsia="es-ES_tradnl"/>
        </w:rPr>
      </w:pPr>
      <w:bookmarkStart w:id="15" w:name="_Ref498264738"/>
      <w:r w:rsidRPr="00FE59A6">
        <w:rPr>
          <w:shd w:val="clear" w:color="auto" w:fill="FFFFFF"/>
          <w:lang w:eastAsia="es-ES_tradnl"/>
        </w:rPr>
        <w:lastRenderedPageBreak/>
        <w:t>Por otra parte, s</w:t>
      </w:r>
      <w:r w:rsidR="00A421A5" w:rsidRPr="00FE59A6">
        <w:rPr>
          <w:shd w:val="clear" w:color="auto" w:fill="FFFFFF"/>
          <w:lang w:eastAsia="es-ES_tradnl"/>
        </w:rPr>
        <w:t>i bien el Estado se encuentra en una posición especial de garante frente a las personas bajo su custodia</w:t>
      </w:r>
      <w:r w:rsidR="00AD082D" w:rsidRPr="00FE59A6">
        <w:rPr>
          <w:rStyle w:val="FootnoteReference"/>
          <w:shd w:val="clear" w:color="auto" w:fill="FFFFFF"/>
          <w:lang w:eastAsia="es-ES_tradnl"/>
        </w:rPr>
        <w:footnoteReference w:id="37"/>
      </w:r>
      <w:r w:rsidR="00A421A5" w:rsidRPr="00FE59A6">
        <w:rPr>
          <w:shd w:val="clear" w:color="auto" w:fill="FFFFFF"/>
          <w:lang w:eastAsia="es-ES_tradnl"/>
        </w:rPr>
        <w:t xml:space="preserve">, llama la atención de esta Corte </w:t>
      </w:r>
      <w:r w:rsidR="009F7BCF" w:rsidRPr="00FE59A6">
        <w:rPr>
          <w:shd w:val="clear" w:color="auto" w:fill="FFFFFF"/>
          <w:lang w:eastAsia="es-ES_tradnl"/>
        </w:rPr>
        <w:t xml:space="preserve">que </w:t>
      </w:r>
      <w:r w:rsidR="006B099E" w:rsidRPr="00FE59A6">
        <w:rPr>
          <w:shd w:val="clear" w:color="auto" w:fill="FFFFFF"/>
          <w:lang w:eastAsia="es-ES_tradnl"/>
        </w:rPr>
        <w:t xml:space="preserve">la autoridad judicial que ordenó el </w:t>
      </w:r>
      <w:proofErr w:type="spellStart"/>
      <w:r w:rsidR="006B099E" w:rsidRPr="00FE59A6">
        <w:rPr>
          <w:shd w:val="clear" w:color="auto" w:fill="FFFFFF"/>
          <w:lang w:eastAsia="es-ES_tradnl"/>
        </w:rPr>
        <w:t>re</w:t>
      </w:r>
      <w:r w:rsidR="00A421A5" w:rsidRPr="00FE59A6">
        <w:rPr>
          <w:shd w:val="clear" w:color="auto" w:fill="FFFFFF"/>
          <w:lang w:eastAsia="es-ES_tradnl"/>
        </w:rPr>
        <w:t>internamiento</w:t>
      </w:r>
      <w:proofErr w:type="spellEnd"/>
      <w:r w:rsidR="00A421A5" w:rsidRPr="00FE59A6">
        <w:rPr>
          <w:shd w:val="clear" w:color="auto" w:fill="FFFFFF"/>
          <w:lang w:eastAsia="es-ES_tradnl"/>
        </w:rPr>
        <w:t xml:space="preserve"> de la señora Sala </w:t>
      </w:r>
      <w:r w:rsidR="006B099E" w:rsidRPr="00FE59A6">
        <w:rPr>
          <w:shd w:val="clear" w:color="auto" w:fill="FFFFFF"/>
          <w:lang w:eastAsia="es-ES_tradnl"/>
        </w:rPr>
        <w:t xml:space="preserve">en la Penitenciaría </w:t>
      </w:r>
      <w:r w:rsidR="009F7BCF" w:rsidRPr="00FE59A6">
        <w:rPr>
          <w:shd w:val="clear" w:color="auto" w:fill="FFFFFF"/>
          <w:lang w:eastAsia="es-ES_tradnl"/>
        </w:rPr>
        <w:t xml:space="preserve">justificara dicha decisión en la necesidad </w:t>
      </w:r>
      <w:r w:rsidR="00A421A5" w:rsidRPr="00FE59A6">
        <w:rPr>
          <w:shd w:val="clear" w:color="auto" w:fill="FFFFFF"/>
          <w:lang w:eastAsia="es-ES_tradnl"/>
        </w:rPr>
        <w:t xml:space="preserve">de garantizar su integridad personal, ante su negativa de trasladarse a un hospital a realizarse ciertos exámenes. Al respecto, la Corte recuerda que, </w:t>
      </w:r>
      <w:r w:rsidR="00DA4C4C" w:rsidRPr="00FE59A6">
        <w:rPr>
          <w:shd w:val="clear" w:color="auto" w:fill="FFFFFF"/>
          <w:lang w:eastAsia="es-ES_tradnl"/>
        </w:rPr>
        <w:t xml:space="preserve">la prestación del servicio de salud </w:t>
      </w:r>
      <w:r w:rsidR="004926FE">
        <w:rPr>
          <w:shd w:val="clear" w:color="auto" w:fill="FFFFFF"/>
          <w:lang w:eastAsia="es-ES_tradnl"/>
        </w:rPr>
        <w:t>a las personas pr</w:t>
      </w:r>
      <w:r w:rsidR="00A421A5" w:rsidRPr="00FE59A6">
        <w:rPr>
          <w:shd w:val="clear" w:color="auto" w:fill="FFFFFF"/>
          <w:lang w:eastAsia="es-ES_tradnl"/>
        </w:rPr>
        <w:t xml:space="preserve">ivadas de libertad </w:t>
      </w:r>
      <w:r w:rsidR="00DA183B" w:rsidRPr="00FE59A6">
        <w:rPr>
          <w:shd w:val="clear" w:color="auto" w:fill="FFFFFF"/>
          <w:lang w:eastAsia="es-ES_tradnl"/>
        </w:rPr>
        <w:t>debe en todo momento respetar la autonomía de la persona detenida, en lo que respecta a su salud, así como la necesidad de un consentimiento informado en la relación médico-paciente</w:t>
      </w:r>
      <w:r w:rsidR="00DA4C4C" w:rsidRPr="00FE59A6">
        <w:rPr>
          <w:rStyle w:val="FootnoteReference"/>
          <w:shd w:val="clear" w:color="auto" w:fill="FFFFFF"/>
          <w:lang w:eastAsia="es-ES_tradnl"/>
        </w:rPr>
        <w:footnoteReference w:id="38"/>
      </w:r>
      <w:r w:rsidR="002C17EE" w:rsidRPr="00FE59A6">
        <w:rPr>
          <w:shd w:val="clear" w:color="auto" w:fill="FFFFFF"/>
          <w:lang w:eastAsia="es-ES_tradnl"/>
        </w:rPr>
        <w:t>.</w:t>
      </w:r>
      <w:bookmarkEnd w:id="15"/>
      <w:r w:rsidR="002C17EE" w:rsidRPr="00FE59A6">
        <w:rPr>
          <w:shd w:val="clear" w:color="auto" w:fill="FFFFFF"/>
          <w:lang w:eastAsia="es-ES_tradnl"/>
        </w:rPr>
        <w:t xml:space="preserve"> </w:t>
      </w:r>
    </w:p>
    <w:p w14:paraId="6408E428" w14:textId="77777777" w:rsidR="00380724" w:rsidRPr="00FE59A6" w:rsidRDefault="00380724" w:rsidP="00380724">
      <w:pPr>
        <w:pStyle w:val="Numberedparagraphs"/>
        <w:numPr>
          <w:ilvl w:val="0"/>
          <w:numId w:val="0"/>
        </w:numPr>
        <w:rPr>
          <w:shd w:val="clear" w:color="auto" w:fill="FFFFFF"/>
          <w:lang w:eastAsia="es-ES_tradnl"/>
        </w:rPr>
      </w:pPr>
    </w:p>
    <w:p w14:paraId="527F24CE" w14:textId="0C46203A" w:rsidR="00506B8F" w:rsidRDefault="00FE59A6" w:rsidP="00506B8F">
      <w:pPr>
        <w:pStyle w:val="Numberedparagraphs"/>
        <w:tabs>
          <w:tab w:val="left" w:pos="567"/>
        </w:tabs>
      </w:pPr>
      <w:r w:rsidRPr="00FE59A6">
        <w:t>El Grupo de Trabajo sobre la Detención Arbitraria opinó que la detención de la señora Sala era arbitraria y, en consecuencia, ordenó su liberación inmediata (</w:t>
      </w:r>
      <w:r w:rsidRPr="00FE59A6">
        <w:rPr>
          <w:i/>
        </w:rPr>
        <w:t>supra</w:t>
      </w:r>
      <w:r w:rsidRPr="00FE59A6">
        <w:t xml:space="preserve"> Considerando </w:t>
      </w:r>
      <w:r w:rsidRPr="00FE59A6">
        <w:fldChar w:fldCharType="begin"/>
      </w:r>
      <w:r w:rsidRPr="00FE59A6">
        <w:instrText xml:space="preserve"> REF _Ref499041324 \r \h  \* MERGEFORMAT </w:instrText>
      </w:r>
      <w:r w:rsidRPr="00FE59A6">
        <w:fldChar w:fldCharType="separate"/>
      </w:r>
      <w:r w:rsidR="00FB6678">
        <w:t>8</w:t>
      </w:r>
      <w:r w:rsidRPr="00FE59A6">
        <w:fldChar w:fldCharType="end"/>
      </w:r>
      <w:r w:rsidRPr="00FE59A6">
        <w:t>.</w:t>
      </w:r>
      <w:r w:rsidRPr="00FE59A6">
        <w:fldChar w:fldCharType="begin"/>
      </w:r>
      <w:r w:rsidRPr="00FE59A6">
        <w:instrText xml:space="preserve"> REF _Ref499041329 \r \h  \* MERGEFORMAT </w:instrText>
      </w:r>
      <w:r w:rsidRPr="00FE59A6">
        <w:fldChar w:fldCharType="separate"/>
      </w:r>
      <w:r w:rsidR="00FB6678">
        <w:t>f</w:t>
      </w:r>
      <w:r w:rsidRPr="00FE59A6">
        <w:fldChar w:fldCharType="end"/>
      </w:r>
      <w:r w:rsidRPr="00FE59A6">
        <w:t xml:space="preserve">). </w:t>
      </w:r>
      <w:r w:rsidR="004527B7" w:rsidRPr="00FE59A6">
        <w:t xml:space="preserve">La Corte reitera que una </w:t>
      </w:r>
      <w:r w:rsidR="005E49B8" w:rsidRPr="00FE59A6">
        <w:t xml:space="preserve">medida de privación de libertad no debe </w:t>
      </w:r>
      <w:r w:rsidR="005E49B8" w:rsidRPr="00FE59A6">
        <w:rPr>
          <w:lang w:eastAsia="es-ES_tradnl"/>
        </w:rPr>
        <w:t xml:space="preserve">agravar los sufrimientos inherentes a tal </w:t>
      </w:r>
      <w:proofErr w:type="spellStart"/>
      <w:r w:rsidR="005E49B8" w:rsidRPr="00FE59A6">
        <w:rPr>
          <w:lang w:eastAsia="es-ES_tradnl"/>
        </w:rPr>
        <w:t>situación</w:t>
      </w:r>
      <w:proofErr w:type="spellEnd"/>
      <w:r w:rsidR="005E49B8" w:rsidRPr="00FE59A6">
        <w:rPr>
          <w:lang w:eastAsia="es-ES_tradnl"/>
        </w:rPr>
        <w:t xml:space="preserve"> ni exacerbar enfermedades mentales (</w:t>
      </w:r>
      <w:r w:rsidR="005E49B8" w:rsidRPr="00FE59A6">
        <w:rPr>
          <w:i/>
          <w:lang w:eastAsia="es-ES_tradnl"/>
        </w:rPr>
        <w:t>supra</w:t>
      </w:r>
      <w:r w:rsidR="005E49B8" w:rsidRPr="00FE59A6">
        <w:rPr>
          <w:lang w:eastAsia="es-ES_tradnl"/>
        </w:rPr>
        <w:t xml:space="preserve"> </w:t>
      </w:r>
      <w:r w:rsidR="009C00BC">
        <w:rPr>
          <w:rFonts w:eastAsiaTheme="minorHAnsi"/>
          <w:iCs/>
          <w:lang w:val="es-CR"/>
        </w:rPr>
        <w:t>Considerando</w:t>
      </w:r>
      <w:r w:rsidR="009C00BC" w:rsidRPr="00FE59A6">
        <w:rPr>
          <w:lang w:eastAsia="es-ES_tradnl"/>
        </w:rPr>
        <w:t xml:space="preserve"> </w:t>
      </w:r>
      <w:r w:rsidR="005E49B8" w:rsidRPr="00FE59A6">
        <w:rPr>
          <w:lang w:eastAsia="es-ES_tradnl"/>
        </w:rPr>
        <w:fldChar w:fldCharType="begin"/>
      </w:r>
      <w:r w:rsidR="005E49B8" w:rsidRPr="00FE59A6">
        <w:rPr>
          <w:lang w:eastAsia="es-ES_tradnl"/>
        </w:rPr>
        <w:instrText xml:space="preserve"> REF _Ref499031591 \r \h </w:instrText>
      </w:r>
      <w:r w:rsidR="00CB6343" w:rsidRPr="00FE59A6">
        <w:rPr>
          <w:lang w:eastAsia="es-ES_tradnl"/>
        </w:rPr>
        <w:instrText xml:space="preserve"> \* MERGEFORMAT </w:instrText>
      </w:r>
      <w:r w:rsidR="005E49B8" w:rsidRPr="00FE59A6">
        <w:rPr>
          <w:lang w:eastAsia="es-ES_tradnl"/>
        </w:rPr>
      </w:r>
      <w:r w:rsidR="005E49B8" w:rsidRPr="00FE59A6">
        <w:rPr>
          <w:lang w:eastAsia="es-ES_tradnl"/>
        </w:rPr>
        <w:fldChar w:fldCharType="separate"/>
      </w:r>
      <w:r w:rsidR="00FB6678">
        <w:rPr>
          <w:lang w:eastAsia="es-ES_tradnl"/>
        </w:rPr>
        <w:t>27</w:t>
      </w:r>
      <w:r w:rsidR="005E49B8" w:rsidRPr="00FE59A6">
        <w:rPr>
          <w:lang w:eastAsia="es-ES_tradnl"/>
        </w:rPr>
        <w:fldChar w:fldCharType="end"/>
      </w:r>
      <w:r w:rsidR="005E49B8" w:rsidRPr="00FE59A6">
        <w:rPr>
          <w:lang w:eastAsia="es-ES_tradnl"/>
        </w:rPr>
        <w:t xml:space="preserve">). </w:t>
      </w:r>
      <w:r w:rsidRPr="00FE59A6">
        <w:rPr>
          <w:lang w:eastAsia="es-ES_tradnl"/>
        </w:rPr>
        <w:t xml:space="preserve">Además, </w:t>
      </w:r>
      <w:r w:rsidR="005E49B8" w:rsidRPr="00FE59A6">
        <w:t>recuerda que debe prevalecer el principio de la libertad del procesado mientras se resuelve sobre su responsabilidad penal, por lo cual la regla debe ser la libertad del proces</w:t>
      </w:r>
      <w:r w:rsidR="00BF15E9">
        <w:t>ado</w:t>
      </w:r>
      <w:r w:rsidR="005E49B8" w:rsidRPr="00FE59A6">
        <w:t xml:space="preserve"> no su internamiento. La privación preventiva de la libertad es una medida excepcional que sólo debe otorgarse en la medida en que sea necesaria para el cumplimiento de fines procesales</w:t>
      </w:r>
      <w:r w:rsidR="005E49B8" w:rsidRPr="00FE59A6">
        <w:rPr>
          <w:rStyle w:val="FootnoteReference"/>
        </w:rPr>
        <w:footnoteReference w:id="39"/>
      </w:r>
      <w:r w:rsidR="005E49B8" w:rsidRPr="00FE59A6">
        <w:t xml:space="preserve">. </w:t>
      </w:r>
      <w:r w:rsidR="003F5AB2" w:rsidRPr="00FE59A6">
        <w:t>L</w:t>
      </w:r>
      <w:r w:rsidR="005E49B8" w:rsidRPr="00FE59A6">
        <w:t>os Estados están en la obligación de sustituir las medidas privativas de libertad por medidas alternativas, tales</w:t>
      </w:r>
      <w:r w:rsidR="005E49B8" w:rsidRPr="00CB6343">
        <w:t xml:space="preserve"> como el arresto domiciliario, tobilleras, medidas de presentación o cualquier otra que permita la legislación interna, siempre que sea necesaria y proporcional para la consecución de los fines procesales. </w:t>
      </w:r>
    </w:p>
    <w:p w14:paraId="7F1C3374" w14:textId="77777777" w:rsidR="00506B8F" w:rsidRDefault="00506B8F" w:rsidP="00506B8F">
      <w:pPr>
        <w:pStyle w:val="Numberedparagraphs"/>
        <w:numPr>
          <w:ilvl w:val="0"/>
          <w:numId w:val="0"/>
        </w:numPr>
        <w:tabs>
          <w:tab w:val="left" w:pos="567"/>
        </w:tabs>
      </w:pPr>
    </w:p>
    <w:p w14:paraId="5F23C548" w14:textId="1E5BA083" w:rsidR="00506B8F" w:rsidRDefault="00506B8F" w:rsidP="00506B8F">
      <w:pPr>
        <w:pStyle w:val="Numberedparagraphs"/>
        <w:tabs>
          <w:tab w:val="left" w:pos="567"/>
        </w:tabs>
      </w:pPr>
      <w:r w:rsidRPr="00FE59A6">
        <w:t xml:space="preserve">Al respecto, la Corte estima pertinente recordar su jurisprudencia constante en esta materia, </w:t>
      </w:r>
      <w:r w:rsidR="00DB7FC4">
        <w:t>por la cual</w:t>
      </w:r>
      <w:r w:rsidR="00C26650">
        <w:t xml:space="preserve"> </w:t>
      </w:r>
      <w:bookmarkStart w:id="16" w:name="_Ref498264455"/>
      <w:r w:rsidR="00C44811">
        <w:t xml:space="preserve">los únicos fines procesales que justifican una </w:t>
      </w:r>
      <w:r w:rsidRPr="00FE59A6">
        <w:t>privación preventiva de la libertad</w:t>
      </w:r>
      <w:r w:rsidR="00C44811">
        <w:t xml:space="preserve"> son</w:t>
      </w:r>
      <w:r w:rsidRPr="00FE59A6">
        <w:t xml:space="preserve">: asegurar que el acusado no impedirá el desarrollo del procedimiento ni eludirá </w:t>
      </w:r>
      <w:r w:rsidRPr="00FE59A6">
        <w:lastRenderedPageBreak/>
        <w:t>la acción de la justicia</w:t>
      </w:r>
      <w:r w:rsidRPr="00FE59A6">
        <w:rPr>
          <w:rStyle w:val="FootnoteReference"/>
        </w:rPr>
        <w:footnoteReference w:id="40"/>
      </w:r>
      <w:r w:rsidRPr="00FE59A6">
        <w:t>. Asimismo, este Tribunal ha destacado que el peligro procesal no se presume, sino que debe realizarse la verificación del mismo en cada caso, fundado en circunstancias objetivas y ciertas del caso concreto</w:t>
      </w:r>
      <w:r w:rsidRPr="00FE59A6">
        <w:rPr>
          <w:vertAlign w:val="superscript"/>
        </w:rPr>
        <w:footnoteReference w:id="41"/>
      </w:r>
      <w:r w:rsidRPr="00FE59A6">
        <w:t>. Conforme a su jurisprudencia, la prisión preventiva es la medida más severa que se puede aplicar al imputado</w:t>
      </w:r>
      <w:r w:rsidRPr="00CB6343">
        <w:t xml:space="preserve"> de un delito, motivo por el cual su aplicación debe tener un carácter excepcional, en virtud de que se encuentra limitada por los principios de legalidad, presunción de inocencia, necesidad y proporcionalidad, indispensables en una sociedad democrática</w:t>
      </w:r>
      <w:r w:rsidRPr="00CB6343">
        <w:rPr>
          <w:rStyle w:val="FootnoteReference"/>
        </w:rPr>
        <w:footnoteReference w:id="42"/>
      </w:r>
      <w:r w:rsidRPr="00CB6343">
        <w:t xml:space="preserve">. </w:t>
      </w:r>
      <w:bookmarkEnd w:id="16"/>
      <w:r w:rsidRPr="00CB6343">
        <w:t xml:space="preserve">Asimismo, </w:t>
      </w:r>
      <w:r w:rsidRPr="00FE59A6">
        <w:t xml:space="preserve">la Corte recuerda que la prisión preventiva </w:t>
      </w:r>
      <w:r w:rsidRPr="00FE59A6">
        <w:rPr>
          <w:lang w:val="es-CR"/>
        </w:rPr>
        <w:t>está sujeta a revisión periódica, en tanto no debe prolongarse cuando no subsistan las razones que motivaron su adopción</w:t>
      </w:r>
      <w:r w:rsidRPr="00FE59A6">
        <w:rPr>
          <w:rStyle w:val="FootnoteReference"/>
          <w:lang w:val="es-CR"/>
        </w:rPr>
        <w:footnoteReference w:id="43"/>
      </w:r>
      <w:r w:rsidRPr="00FE59A6">
        <w:rPr>
          <w:lang w:val="es-CR"/>
        </w:rPr>
        <w:t>. Las autoridades judiciales no tienen que esperar hasta el momento de dictar sentencia absolutoria para que una persona detenida recupere su libertad, sino que deben valorar periódicamente si se mantienen las causas de la medida, la necesidad y la proporcionalidad de ésta, así como si el plazo de la detención ha sobrepasado los límites que imponen la ley y la razón</w:t>
      </w:r>
      <w:r w:rsidRPr="00FE59A6">
        <w:rPr>
          <w:rStyle w:val="FootnoteReference"/>
          <w:lang w:val="es-CR"/>
        </w:rPr>
        <w:footnoteReference w:id="44"/>
      </w:r>
      <w:r w:rsidRPr="00FE59A6">
        <w:rPr>
          <w:lang w:val="es-CR"/>
        </w:rPr>
        <w:t>. En cualquier momento en que aparezca que la prisión</w:t>
      </w:r>
      <w:r w:rsidRPr="00506B8F">
        <w:rPr>
          <w:lang w:val="es-CR"/>
        </w:rPr>
        <w:t xml:space="preserve"> preventiva no satisface estas condiciones, deberá decretarse la libertad, sin perjuicio de que el proceso respectivo continúe</w:t>
      </w:r>
      <w:r w:rsidRPr="00CB6343">
        <w:rPr>
          <w:rStyle w:val="FootnoteReference"/>
          <w:lang w:val="es-CR"/>
        </w:rPr>
        <w:footnoteReference w:id="45"/>
      </w:r>
      <w:r w:rsidRPr="00506B8F">
        <w:rPr>
          <w:lang w:val="es-CR"/>
        </w:rPr>
        <w:t xml:space="preserve">. </w:t>
      </w:r>
      <w:r w:rsidRPr="00506B8F">
        <w:t>Por tanto, la Corte recuerda al Estado su obligación general, derivada de los artículos 7 y 1.1 de la Convención Americana, de revisar constantemente y de manera periódica el cumplimiento de estos requisitos respecto de la prisión preventiva de la señora Sala.</w:t>
      </w:r>
    </w:p>
    <w:p w14:paraId="38866409" w14:textId="77777777" w:rsidR="00FE59A6" w:rsidRPr="00CB6343" w:rsidRDefault="00FE59A6" w:rsidP="00FE59A6">
      <w:pPr>
        <w:pStyle w:val="Numberedparagraphs"/>
        <w:numPr>
          <w:ilvl w:val="0"/>
          <w:numId w:val="0"/>
        </w:numPr>
        <w:tabs>
          <w:tab w:val="left" w:pos="567"/>
        </w:tabs>
      </w:pPr>
    </w:p>
    <w:p w14:paraId="07B4F69E" w14:textId="0E8265A7" w:rsidR="00174639" w:rsidRPr="00CB6343" w:rsidRDefault="00380724" w:rsidP="00174639">
      <w:pPr>
        <w:pStyle w:val="Numberedparagraphs"/>
        <w:tabs>
          <w:tab w:val="left" w:pos="567"/>
        </w:tabs>
      </w:pPr>
      <w:bookmarkStart w:id="17" w:name="_Ref499033720"/>
      <w:r w:rsidRPr="00FE59A6">
        <w:t xml:space="preserve">A criterio de este Tribunal, </w:t>
      </w:r>
      <w:r w:rsidR="009C6E48" w:rsidRPr="00FE59A6">
        <w:t xml:space="preserve">la situación actual de salud de la señora Sala revela </w:t>
      </w:r>
      <w:r w:rsidRPr="00FE59A6">
        <w:t xml:space="preserve">una situación de extrema gravedad y urgencia y la posibilidad razonable de que se materialice </w:t>
      </w:r>
      <w:r w:rsidR="002B0811" w:rsidRPr="00FE59A6">
        <w:t>un daño de carácter irreparable, por la cual</w:t>
      </w:r>
      <w:r w:rsidR="004829DF" w:rsidRPr="00FE59A6">
        <w:t xml:space="preserve"> </w:t>
      </w:r>
      <w:r w:rsidR="002B0811" w:rsidRPr="00FE59A6">
        <w:t>el Estado debe adoptar medidas para garantizar su vida</w:t>
      </w:r>
      <w:r w:rsidR="00694825">
        <w:t>,</w:t>
      </w:r>
      <w:r w:rsidR="002B0811" w:rsidRPr="00FE59A6">
        <w:t xml:space="preserve"> integridad personal</w:t>
      </w:r>
      <w:r w:rsidR="00694825">
        <w:t xml:space="preserve"> y salud</w:t>
      </w:r>
      <w:r w:rsidR="002B0811" w:rsidRPr="00FE59A6">
        <w:t xml:space="preserve">. </w:t>
      </w:r>
      <w:r w:rsidR="005E49B8" w:rsidRPr="00FE59A6">
        <w:t>Tenien</w:t>
      </w:r>
      <w:r w:rsidR="002B0811" w:rsidRPr="00FE59A6">
        <w:t>do en cuenta que la señora Sala</w:t>
      </w:r>
      <w:r w:rsidR="005E49B8" w:rsidRPr="00FE59A6">
        <w:t xml:space="preserve"> ha sido privada de su libertad </w:t>
      </w:r>
      <w:r w:rsidR="002B0811" w:rsidRPr="00FE59A6">
        <w:t xml:space="preserve">de manera preventiva, </w:t>
      </w:r>
      <w:r w:rsidR="005E49B8" w:rsidRPr="00FE59A6">
        <w:t xml:space="preserve">el criterio de necesidad y proporcionalidad que </w:t>
      </w:r>
      <w:r w:rsidR="002B0811" w:rsidRPr="00FE59A6">
        <w:t xml:space="preserve">debe acompañar cualquier excepción al principio de libertad del procesado, así como el hecho de que </w:t>
      </w:r>
      <w:r w:rsidR="005E49B8" w:rsidRPr="00FE59A6">
        <w:t xml:space="preserve">la internación de la señora Sala en un centro penitenciario </w:t>
      </w:r>
      <w:r w:rsidR="002B0811" w:rsidRPr="00FE59A6">
        <w:t xml:space="preserve">ha demostrado </w:t>
      </w:r>
      <w:r w:rsidR="005E49B8" w:rsidRPr="00FE59A6">
        <w:t>agudiza</w:t>
      </w:r>
      <w:r w:rsidR="002B0811" w:rsidRPr="00FE59A6">
        <w:t>r</w:t>
      </w:r>
      <w:r w:rsidR="005E49B8" w:rsidRPr="00FE59A6">
        <w:t xml:space="preserve"> </w:t>
      </w:r>
      <w:r w:rsidR="002B0811" w:rsidRPr="00FE59A6">
        <w:t xml:space="preserve">y exacerbar </w:t>
      </w:r>
      <w:r w:rsidR="005E49B8" w:rsidRPr="00FE59A6">
        <w:t xml:space="preserve">sus crisis </w:t>
      </w:r>
      <w:r w:rsidR="002B0811" w:rsidRPr="00FE59A6">
        <w:t xml:space="preserve">de salud mental, la Corte estima que </w:t>
      </w:r>
      <w:r w:rsidR="0011086A" w:rsidRPr="00FE59A6">
        <w:t>el Estado debe</w:t>
      </w:r>
      <w:r w:rsidR="002B0811" w:rsidRPr="00FE59A6">
        <w:t xml:space="preserve">, de manera </w:t>
      </w:r>
      <w:r w:rsidR="00A61CDA" w:rsidRPr="00FE59A6">
        <w:t xml:space="preserve"> </w:t>
      </w:r>
      <w:r w:rsidR="002B0811" w:rsidRPr="00FE59A6">
        <w:t>inmediata, sustituir la prisión preventiva de la señora Sala por la medida alternativa</w:t>
      </w:r>
      <w:r w:rsidR="00242105" w:rsidRPr="00FE59A6">
        <w:t xml:space="preserve"> </w:t>
      </w:r>
      <w:r w:rsidR="002B0811" w:rsidRPr="00FE59A6">
        <w:t>de arresto domiciliario</w:t>
      </w:r>
      <w:r w:rsidR="00FB765E" w:rsidRPr="00FE59A6">
        <w:t>, que deberá llevarse a cabo en su residencia o lugar donde habitualmente vive</w:t>
      </w:r>
      <w:r w:rsidR="002B0811" w:rsidRPr="00FE59A6">
        <w:t>, o por cualquier otra medida</w:t>
      </w:r>
      <w:r w:rsidR="00197089" w:rsidRPr="00FE59A6">
        <w:t xml:space="preserve"> </w:t>
      </w:r>
      <w:r w:rsidR="002B0811" w:rsidRPr="00FE59A6">
        <w:t>aún menos restrict</w:t>
      </w:r>
      <w:r w:rsidR="00DD01B5" w:rsidRPr="00FE59A6">
        <w:t>iva de sus derechos, tales como, a manera ejemplificativa</w:t>
      </w:r>
      <w:r w:rsidR="00694825">
        <w:t>,</w:t>
      </w:r>
      <w:r w:rsidR="00DD01B5" w:rsidRPr="00FE59A6">
        <w:t xml:space="preserve"> </w:t>
      </w:r>
      <w:r w:rsidR="002B0811" w:rsidRPr="00FE59A6">
        <w:t xml:space="preserve">una medida de </w:t>
      </w:r>
      <w:r w:rsidR="00197089" w:rsidRPr="00FE59A6">
        <w:t>presentación</w:t>
      </w:r>
      <w:r w:rsidR="002B0811" w:rsidRPr="00FE59A6">
        <w:t>, una tobillera o la retenci</w:t>
      </w:r>
      <w:r w:rsidR="0011086A" w:rsidRPr="00FE59A6">
        <w:t>ón de su</w:t>
      </w:r>
      <w:r w:rsidR="002B0811" w:rsidRPr="00FE59A6">
        <w:t xml:space="preserve"> pasaporte, </w:t>
      </w:r>
      <w:r w:rsidR="0011086A" w:rsidRPr="00FE59A6">
        <w:t xml:space="preserve">en caso de que aún se estime necesario una medida </w:t>
      </w:r>
      <w:r w:rsidR="00DD01B5" w:rsidRPr="00FE59A6">
        <w:t xml:space="preserve">preventiva a nivel interno </w:t>
      </w:r>
      <w:r w:rsidR="0011086A" w:rsidRPr="00FE59A6">
        <w:t xml:space="preserve">para la </w:t>
      </w:r>
      <w:proofErr w:type="spellStart"/>
      <w:r w:rsidR="0011086A" w:rsidRPr="00FE59A6">
        <w:t>consecuención</w:t>
      </w:r>
      <w:proofErr w:type="spellEnd"/>
      <w:r w:rsidR="0011086A" w:rsidRPr="00FE59A6">
        <w:t xml:space="preserve"> de fines procesales</w:t>
      </w:r>
      <w:r w:rsidR="0011086A" w:rsidRPr="00CB6343">
        <w:t>.</w:t>
      </w:r>
      <w:bookmarkEnd w:id="17"/>
      <w:r w:rsidR="0011086A" w:rsidRPr="00CB6343">
        <w:t xml:space="preserve"> </w:t>
      </w:r>
    </w:p>
    <w:p w14:paraId="69939A11" w14:textId="77777777" w:rsidR="00A03774" w:rsidRDefault="00A03774" w:rsidP="00506B8F">
      <w:pPr>
        <w:pStyle w:val="Numberedparagraphs"/>
        <w:numPr>
          <w:ilvl w:val="0"/>
          <w:numId w:val="0"/>
        </w:numPr>
        <w:tabs>
          <w:tab w:val="left" w:pos="567"/>
        </w:tabs>
      </w:pPr>
    </w:p>
    <w:p w14:paraId="656BF610" w14:textId="0B9081FB" w:rsidR="00506B8F" w:rsidRPr="00FE59A6" w:rsidRDefault="00506B8F" w:rsidP="00506B8F">
      <w:pPr>
        <w:pStyle w:val="Numberedparagraphs"/>
        <w:tabs>
          <w:tab w:val="left" w:pos="567"/>
        </w:tabs>
      </w:pPr>
      <w:r w:rsidRPr="00FE59A6">
        <w:t xml:space="preserve">Las presentes medidas provisionales se otorgan para proteger la vida, integridad personal y salud de la señora Milagro Sala, en atención a las circunstancias particulares de la </w:t>
      </w:r>
      <w:r w:rsidRPr="00FE59A6">
        <w:lastRenderedPageBreak/>
        <w:t xml:space="preserve">beneficiaria. Sin embargo, la Corte advierte que ello no excluye la posibilidad de que esta Corte examine situaciones de extrema gravedad, urgencia e </w:t>
      </w:r>
      <w:proofErr w:type="spellStart"/>
      <w:r w:rsidRPr="00FE59A6">
        <w:t>irreparabilidad</w:t>
      </w:r>
      <w:proofErr w:type="spellEnd"/>
      <w:r w:rsidRPr="00FE59A6">
        <w:t xml:space="preserve"> respecto de otros derechos consagrados en la Convención, tales como la libertad personal consagrada en el artículo 7 de la misma, en ejercicio de su competencia para ordenar medidas provisionales bajo el artículo 63.2 de la Convención. </w:t>
      </w:r>
    </w:p>
    <w:p w14:paraId="3057DDAE" w14:textId="77777777" w:rsidR="00506B8F" w:rsidRPr="00506B8F" w:rsidRDefault="00506B8F" w:rsidP="0069726E">
      <w:pPr>
        <w:pStyle w:val="Numberedparagraphs"/>
        <w:numPr>
          <w:ilvl w:val="0"/>
          <w:numId w:val="0"/>
        </w:numPr>
        <w:tabs>
          <w:tab w:val="left" w:pos="567"/>
        </w:tabs>
        <w:spacing w:before="60" w:after="60"/>
      </w:pPr>
    </w:p>
    <w:p w14:paraId="1ED3CE07" w14:textId="77777777" w:rsidR="001324DE" w:rsidRPr="00CB6343" w:rsidRDefault="001324DE" w:rsidP="0069726E">
      <w:pPr>
        <w:pStyle w:val="PrrafodeSentencia"/>
        <w:numPr>
          <w:ilvl w:val="0"/>
          <w:numId w:val="0"/>
        </w:numPr>
        <w:spacing w:before="60" w:after="60"/>
        <w:rPr>
          <w:b/>
        </w:rPr>
      </w:pPr>
      <w:r w:rsidRPr="00CB6343">
        <w:rPr>
          <w:b/>
        </w:rPr>
        <w:t>POR TANTO:</w:t>
      </w:r>
    </w:p>
    <w:p w14:paraId="4D3C9ACB" w14:textId="77777777" w:rsidR="001324DE" w:rsidRPr="00CB6343" w:rsidRDefault="001324DE" w:rsidP="0069726E">
      <w:pPr>
        <w:tabs>
          <w:tab w:val="left" w:pos="567"/>
        </w:tabs>
        <w:spacing w:before="120" w:after="120"/>
        <w:jc w:val="both"/>
        <w:rPr>
          <w:b/>
          <w:lang w:val="es-MX"/>
        </w:rPr>
      </w:pPr>
    </w:p>
    <w:p w14:paraId="3E93A9F3" w14:textId="77777777" w:rsidR="001324DE" w:rsidRPr="00CB6343" w:rsidRDefault="001324DE" w:rsidP="0069726E">
      <w:pPr>
        <w:tabs>
          <w:tab w:val="left" w:pos="567"/>
        </w:tabs>
        <w:spacing w:before="120" w:after="120"/>
        <w:jc w:val="both"/>
        <w:rPr>
          <w:b/>
          <w:lang w:val="es-MX"/>
        </w:rPr>
      </w:pPr>
      <w:r w:rsidRPr="00CB6343">
        <w:rPr>
          <w:b/>
          <w:lang w:val="es-MX"/>
        </w:rPr>
        <w:t>LA CORTE INTERAMERICANA DE DERECHOS HUMANOS,</w:t>
      </w:r>
    </w:p>
    <w:p w14:paraId="0447743A" w14:textId="77777777" w:rsidR="001324DE" w:rsidRPr="00CB6343" w:rsidRDefault="001324DE" w:rsidP="0069726E">
      <w:pPr>
        <w:tabs>
          <w:tab w:val="left" w:pos="567"/>
        </w:tabs>
        <w:spacing w:before="120" w:after="120"/>
        <w:jc w:val="both"/>
        <w:rPr>
          <w:lang w:val="es-MX"/>
        </w:rPr>
      </w:pPr>
    </w:p>
    <w:p w14:paraId="41EBAD16" w14:textId="5708D1DE" w:rsidR="001324DE" w:rsidRPr="00CB6343" w:rsidRDefault="001324DE" w:rsidP="0069726E">
      <w:pPr>
        <w:tabs>
          <w:tab w:val="left" w:pos="567"/>
        </w:tabs>
        <w:spacing w:before="120" w:after="120"/>
        <w:jc w:val="both"/>
        <w:rPr>
          <w:lang w:val="es-MX"/>
        </w:rPr>
      </w:pPr>
      <w:r w:rsidRPr="00CB6343">
        <w:rPr>
          <w:lang w:val="es-MX"/>
        </w:rPr>
        <w:t xml:space="preserve">en uso de las atribuciones que le confieren el artículo </w:t>
      </w:r>
      <w:r w:rsidR="00DA4C4C" w:rsidRPr="00CB6343">
        <w:rPr>
          <w:lang w:val="es-MX"/>
        </w:rPr>
        <w:t>6</w:t>
      </w:r>
      <w:r w:rsidRPr="00CB6343">
        <w:rPr>
          <w:lang w:val="es-MX"/>
        </w:rPr>
        <w:t>3.2 de la Convención Americana, y los artículos 27 y</w:t>
      </w:r>
      <w:r w:rsidRPr="00CB6343">
        <w:rPr>
          <w:color w:val="00B050"/>
          <w:lang w:val="es-MX"/>
        </w:rPr>
        <w:t xml:space="preserve"> </w:t>
      </w:r>
      <w:r w:rsidRPr="00CB6343">
        <w:rPr>
          <w:lang w:val="es-MX"/>
        </w:rPr>
        <w:t>31 del Reglamento,</w:t>
      </w:r>
    </w:p>
    <w:p w14:paraId="2B43F358" w14:textId="77777777" w:rsidR="001324DE" w:rsidRPr="00CB6343" w:rsidRDefault="001324DE" w:rsidP="0069726E">
      <w:pPr>
        <w:tabs>
          <w:tab w:val="left" w:pos="567"/>
        </w:tabs>
        <w:spacing w:before="120" w:after="120"/>
        <w:jc w:val="both"/>
        <w:rPr>
          <w:b/>
          <w:lang w:val="es-MX"/>
        </w:rPr>
      </w:pPr>
    </w:p>
    <w:p w14:paraId="095C0EB8" w14:textId="77777777" w:rsidR="001324DE" w:rsidRPr="00CB6343" w:rsidRDefault="001324DE" w:rsidP="0069726E">
      <w:pPr>
        <w:tabs>
          <w:tab w:val="left" w:pos="567"/>
        </w:tabs>
        <w:spacing w:before="120" w:after="120"/>
        <w:jc w:val="both"/>
        <w:rPr>
          <w:b/>
        </w:rPr>
      </w:pPr>
      <w:r w:rsidRPr="00CB6343">
        <w:rPr>
          <w:b/>
          <w:lang w:val="es-MX"/>
        </w:rPr>
        <w:t>RESUELVE</w:t>
      </w:r>
      <w:r w:rsidRPr="00CB6343">
        <w:rPr>
          <w:b/>
        </w:rPr>
        <w:t>:</w:t>
      </w:r>
    </w:p>
    <w:p w14:paraId="38CCDCEC" w14:textId="77777777" w:rsidR="001324DE" w:rsidRPr="00CB6343" w:rsidRDefault="001324DE" w:rsidP="0069726E">
      <w:pPr>
        <w:tabs>
          <w:tab w:val="left" w:pos="567"/>
        </w:tabs>
        <w:spacing w:before="120" w:after="120"/>
        <w:jc w:val="both"/>
        <w:rPr>
          <w:b/>
        </w:rPr>
      </w:pPr>
    </w:p>
    <w:p w14:paraId="1D53C3AE" w14:textId="25EECC24" w:rsidR="0001287C" w:rsidRPr="00FE59A6" w:rsidRDefault="00E67BC7" w:rsidP="0069726E">
      <w:pPr>
        <w:pStyle w:val="Numberedparagraphs"/>
        <w:numPr>
          <w:ilvl w:val="0"/>
          <w:numId w:val="22"/>
        </w:numPr>
        <w:tabs>
          <w:tab w:val="left" w:pos="567"/>
        </w:tabs>
        <w:spacing w:before="120" w:after="120"/>
      </w:pPr>
      <w:bookmarkStart w:id="18" w:name="_Ref498264894"/>
      <w:r w:rsidRPr="00FE59A6">
        <w:t xml:space="preserve">Requerir </w:t>
      </w:r>
      <w:r w:rsidR="00730407">
        <w:t xml:space="preserve">que el Estado de </w:t>
      </w:r>
      <w:r w:rsidR="001745AC" w:rsidRPr="00FE59A6">
        <w:t>Argentina</w:t>
      </w:r>
      <w:r w:rsidR="001324DE" w:rsidRPr="00FE59A6">
        <w:t xml:space="preserve"> </w:t>
      </w:r>
      <w:r w:rsidRPr="00FE59A6">
        <w:t xml:space="preserve">adopte, de </w:t>
      </w:r>
      <w:r w:rsidR="0001287C" w:rsidRPr="00FE59A6">
        <w:t>manera</w:t>
      </w:r>
      <w:r w:rsidRPr="00FE59A6">
        <w:t xml:space="preserve"> inmediata</w:t>
      </w:r>
      <w:r w:rsidR="0001287C" w:rsidRPr="00FE59A6">
        <w:t>,</w:t>
      </w:r>
      <w:r w:rsidRPr="00FE59A6">
        <w:t xml:space="preserve"> </w:t>
      </w:r>
      <w:r w:rsidR="001324DE" w:rsidRPr="00FE59A6">
        <w:t xml:space="preserve">las medidas de protección que </w:t>
      </w:r>
      <w:r w:rsidRPr="00FE59A6">
        <w:t xml:space="preserve">sean necesarias y efectivas para </w:t>
      </w:r>
      <w:r w:rsidR="001324DE" w:rsidRPr="00FE59A6">
        <w:t xml:space="preserve">garantizar </w:t>
      </w:r>
      <w:r w:rsidRPr="00FE59A6">
        <w:t>la vida</w:t>
      </w:r>
      <w:r w:rsidR="00506B8F" w:rsidRPr="00FE59A6">
        <w:t>,</w:t>
      </w:r>
      <w:r w:rsidRPr="00FE59A6">
        <w:t xml:space="preserve"> </w:t>
      </w:r>
      <w:r w:rsidR="001324DE" w:rsidRPr="00FE59A6">
        <w:t>integridad personal</w:t>
      </w:r>
      <w:r w:rsidRPr="00FE59A6">
        <w:t xml:space="preserve"> </w:t>
      </w:r>
      <w:r w:rsidR="00506B8F" w:rsidRPr="00FE59A6">
        <w:t xml:space="preserve">y salud </w:t>
      </w:r>
      <w:r w:rsidRPr="00FE59A6">
        <w:t>de la señora Milagro Sala</w:t>
      </w:r>
      <w:r w:rsidR="0001287C" w:rsidRPr="00FE59A6">
        <w:t>. En particular, el Estado debe sustituir la prisión preventiva de la señora Sala por la medida alternativa de arresto domicili</w:t>
      </w:r>
      <w:r w:rsidR="00506B8F" w:rsidRPr="00FE59A6">
        <w:t>ario que deberá llevarse a cabo en su residencia o lugar donde habitualmente vive</w:t>
      </w:r>
      <w:r w:rsidR="0001287C" w:rsidRPr="00FE59A6">
        <w:t xml:space="preserve">, o por cualquier otra medida alternativa a la prisión preventiva que sea menos restrictiva de sus derechos que el arresto domiciliario, de conformidad con lo establecido en el Considerando </w:t>
      </w:r>
      <w:r w:rsidR="0001287C" w:rsidRPr="00FE59A6">
        <w:fldChar w:fldCharType="begin"/>
      </w:r>
      <w:r w:rsidR="0001287C" w:rsidRPr="00FE59A6">
        <w:instrText xml:space="preserve"> REF _Ref499033720 \r \h </w:instrText>
      </w:r>
      <w:r w:rsidR="00CB6343" w:rsidRPr="00FE59A6">
        <w:instrText xml:space="preserve"> \* MERGEFORMAT </w:instrText>
      </w:r>
      <w:r w:rsidR="0001287C" w:rsidRPr="00FE59A6">
        <w:fldChar w:fldCharType="separate"/>
      </w:r>
      <w:r w:rsidR="00FB6678">
        <w:t>33</w:t>
      </w:r>
      <w:r w:rsidR="0001287C" w:rsidRPr="00FE59A6">
        <w:fldChar w:fldCharType="end"/>
      </w:r>
      <w:r w:rsidR="0001287C" w:rsidRPr="00FE59A6">
        <w:t xml:space="preserve">. </w:t>
      </w:r>
    </w:p>
    <w:bookmarkEnd w:id="18"/>
    <w:p w14:paraId="061471A5" w14:textId="77777777" w:rsidR="001324DE" w:rsidRPr="00FE59A6" w:rsidRDefault="001324DE" w:rsidP="0069726E">
      <w:pPr>
        <w:pStyle w:val="Numberedparagraphs"/>
        <w:numPr>
          <w:ilvl w:val="0"/>
          <w:numId w:val="0"/>
        </w:numPr>
        <w:tabs>
          <w:tab w:val="left" w:pos="567"/>
        </w:tabs>
        <w:spacing w:before="120" w:after="120"/>
        <w:rPr>
          <w:lang w:val="es-GT"/>
        </w:rPr>
      </w:pPr>
    </w:p>
    <w:p w14:paraId="7FA8B663" w14:textId="4BD0271A" w:rsidR="001324DE" w:rsidRPr="00FE59A6" w:rsidRDefault="001324DE" w:rsidP="0069726E">
      <w:pPr>
        <w:pStyle w:val="PrrafodeSentencia"/>
        <w:spacing w:before="120" w:after="120"/>
      </w:pPr>
      <w:r w:rsidRPr="00FE59A6">
        <w:t xml:space="preserve">Requerir al Estado que realice las gestiones pertinentes para que </w:t>
      </w:r>
      <w:r w:rsidR="003E01C6" w:rsidRPr="00FE59A6">
        <w:t xml:space="preserve">la atención médica y psicológica que se brinde a la señora Sala </w:t>
      </w:r>
      <w:r w:rsidR="00A31A39">
        <w:t>se planifique e implemente</w:t>
      </w:r>
      <w:r w:rsidRPr="00FE59A6">
        <w:t xml:space="preserve"> con la participación de l</w:t>
      </w:r>
      <w:r w:rsidR="001745AC" w:rsidRPr="00FE59A6">
        <w:t xml:space="preserve">a </w:t>
      </w:r>
      <w:r w:rsidRPr="00FE59A6">
        <w:t>beneficiari</w:t>
      </w:r>
      <w:r w:rsidR="001745AC" w:rsidRPr="00FE59A6">
        <w:t>a</w:t>
      </w:r>
      <w:r w:rsidRPr="00FE59A6">
        <w:t xml:space="preserve"> o sus representantes, </w:t>
      </w:r>
      <w:r w:rsidR="003E01C6" w:rsidRPr="00FE59A6">
        <w:t>a efectos de garantizar su autonomía respecto a su salud y la obtención de su consentimiento informado para la real</w:t>
      </w:r>
      <w:r w:rsidR="00050005" w:rsidRPr="00FE59A6">
        <w:t xml:space="preserve">ización de </w:t>
      </w:r>
      <w:r w:rsidR="0001287C" w:rsidRPr="00FE59A6">
        <w:t xml:space="preserve">los </w:t>
      </w:r>
      <w:r w:rsidR="00050005" w:rsidRPr="00FE59A6">
        <w:t>exámenes y tratamient</w:t>
      </w:r>
      <w:r w:rsidR="003E01C6" w:rsidRPr="00FE59A6">
        <w:t xml:space="preserve">os que los médicos o </w:t>
      </w:r>
      <w:proofErr w:type="spellStart"/>
      <w:r w:rsidR="003E01C6" w:rsidRPr="00FE59A6">
        <w:t>psicológos</w:t>
      </w:r>
      <w:proofErr w:type="spellEnd"/>
      <w:r w:rsidR="003E01C6" w:rsidRPr="00FE59A6">
        <w:t xml:space="preserve"> tratantes determinen necesarios, de conformidad con lo establecido en el Considerando </w:t>
      </w:r>
      <w:r w:rsidR="003E01C6" w:rsidRPr="00FE59A6">
        <w:fldChar w:fldCharType="begin"/>
      </w:r>
      <w:r w:rsidR="003E01C6" w:rsidRPr="00FE59A6">
        <w:instrText xml:space="preserve"> REF _Ref498264738 \r \h </w:instrText>
      </w:r>
      <w:r w:rsidR="00CB6343" w:rsidRPr="00FE59A6">
        <w:instrText xml:space="preserve"> \* MERGEFORMAT </w:instrText>
      </w:r>
      <w:r w:rsidR="003E01C6" w:rsidRPr="00FE59A6">
        <w:fldChar w:fldCharType="separate"/>
      </w:r>
      <w:r w:rsidR="00FB6678">
        <w:t>30</w:t>
      </w:r>
      <w:r w:rsidR="003E01C6" w:rsidRPr="00FE59A6">
        <w:fldChar w:fldCharType="end"/>
      </w:r>
      <w:r w:rsidR="003E01C6" w:rsidRPr="00FE59A6">
        <w:t xml:space="preserve"> de la presente Resolución.</w:t>
      </w:r>
    </w:p>
    <w:p w14:paraId="46775028" w14:textId="77777777" w:rsidR="0007625B" w:rsidRPr="00FE59A6" w:rsidRDefault="0007625B" w:rsidP="0069726E">
      <w:pPr>
        <w:pStyle w:val="PrrafodeSentencia"/>
        <w:numPr>
          <w:ilvl w:val="0"/>
          <w:numId w:val="0"/>
        </w:numPr>
        <w:spacing w:before="120" w:after="120"/>
      </w:pPr>
    </w:p>
    <w:p w14:paraId="024967D3" w14:textId="2E270038" w:rsidR="001324DE" w:rsidRPr="00FE59A6" w:rsidRDefault="001324DE" w:rsidP="0069726E">
      <w:pPr>
        <w:pStyle w:val="PrrafodeSentencia"/>
        <w:spacing w:before="120" w:after="120"/>
      </w:pPr>
      <w:r w:rsidRPr="00FE59A6">
        <w:t xml:space="preserve">Ordenar al Estado que presente, a más tardar el </w:t>
      </w:r>
      <w:r w:rsidR="0078748F" w:rsidRPr="00FE59A6">
        <w:t>15</w:t>
      </w:r>
      <w:r w:rsidRPr="00FE59A6">
        <w:t xml:space="preserve"> de </w:t>
      </w:r>
      <w:r w:rsidR="0078748F" w:rsidRPr="00FE59A6">
        <w:t>diciembre</w:t>
      </w:r>
      <w:r w:rsidR="003E01C6" w:rsidRPr="00FE59A6">
        <w:t xml:space="preserve"> de 201</w:t>
      </w:r>
      <w:r w:rsidR="0078748F" w:rsidRPr="00FE59A6">
        <w:t>7</w:t>
      </w:r>
      <w:r w:rsidRPr="00FE59A6">
        <w:t xml:space="preserve">, un informe completo y </w:t>
      </w:r>
      <w:r w:rsidR="003E01C6" w:rsidRPr="00FE59A6">
        <w:t xml:space="preserve">detallado sobre lo dispuesto en el punto resolutivo </w:t>
      </w:r>
      <w:r w:rsidR="003E01C6" w:rsidRPr="00FE59A6">
        <w:fldChar w:fldCharType="begin"/>
      </w:r>
      <w:r w:rsidR="003E01C6" w:rsidRPr="00FE59A6">
        <w:instrText xml:space="preserve"> REF _Ref498264894 \r \h </w:instrText>
      </w:r>
      <w:r w:rsidR="00CB6343" w:rsidRPr="00FE59A6">
        <w:instrText xml:space="preserve"> \* MERGEFORMAT </w:instrText>
      </w:r>
      <w:r w:rsidR="003E01C6" w:rsidRPr="00FE59A6">
        <w:fldChar w:fldCharType="separate"/>
      </w:r>
      <w:r w:rsidR="00FB6678">
        <w:t>1</w:t>
      </w:r>
      <w:r w:rsidR="003E01C6" w:rsidRPr="00FE59A6">
        <w:fldChar w:fldCharType="end"/>
      </w:r>
      <w:r w:rsidR="003E01C6" w:rsidRPr="00FE59A6">
        <w:t xml:space="preserve"> de esta Resolución, luego de lo cual deberá </w:t>
      </w:r>
      <w:r w:rsidRPr="00FE59A6">
        <w:t>contin</w:t>
      </w:r>
      <w:r w:rsidR="003E01C6" w:rsidRPr="00FE59A6">
        <w:t>uar</w:t>
      </w:r>
      <w:r w:rsidRPr="00FE59A6">
        <w:t xml:space="preserve"> informando a la Corte cada tres meses, contados a partir de la remisión de su último informe</w:t>
      </w:r>
      <w:r w:rsidRPr="00FE59A6">
        <w:rPr>
          <w:rFonts w:cs="Arial"/>
        </w:rPr>
        <w:t>, sobre las medidas provisionales adoptadas.</w:t>
      </w:r>
    </w:p>
    <w:p w14:paraId="6E7697E6" w14:textId="77777777" w:rsidR="001324DE" w:rsidRPr="00FE59A6" w:rsidRDefault="001324DE" w:rsidP="0069726E">
      <w:pPr>
        <w:pStyle w:val="PrrafodeSentencia"/>
        <w:numPr>
          <w:ilvl w:val="0"/>
          <w:numId w:val="0"/>
        </w:numPr>
        <w:spacing w:before="120" w:after="120"/>
      </w:pPr>
    </w:p>
    <w:p w14:paraId="5520B45C" w14:textId="68275BE8" w:rsidR="001324DE" w:rsidRPr="00FE59A6" w:rsidRDefault="003E01C6" w:rsidP="0069726E">
      <w:pPr>
        <w:pStyle w:val="PrrafodeSentencia"/>
        <w:spacing w:before="120" w:after="120"/>
        <w:rPr>
          <w:lang w:val="es-GT"/>
        </w:rPr>
      </w:pPr>
      <w:r w:rsidRPr="00FE59A6">
        <w:t xml:space="preserve">Requerir </w:t>
      </w:r>
      <w:r w:rsidR="001324DE" w:rsidRPr="00FE59A6">
        <w:t>a l</w:t>
      </w:r>
      <w:r w:rsidRPr="00FE59A6">
        <w:t xml:space="preserve">os representantes de la beneficiaria </w:t>
      </w:r>
      <w:r w:rsidR="001324DE" w:rsidRPr="00FE59A6">
        <w:t>que presenten sus observaciones dentro de un plazo de cuatro semanas contadas a partir de la notificación de los informes del Estado, así como a la Comisión Interamericana de Derechos Humanos que presente sus observaciones a dichos informes del Estado dentro de un plazo de dos semanas contadas a partir de la recepción de las observaciones de los representantes.</w:t>
      </w:r>
    </w:p>
    <w:p w14:paraId="7698960A" w14:textId="77777777" w:rsidR="001324DE" w:rsidRPr="00FE59A6" w:rsidRDefault="001324DE" w:rsidP="0069726E">
      <w:pPr>
        <w:pStyle w:val="PrrafodeSentencia"/>
        <w:numPr>
          <w:ilvl w:val="0"/>
          <w:numId w:val="0"/>
        </w:numPr>
        <w:spacing w:before="120" w:after="120"/>
      </w:pPr>
    </w:p>
    <w:p w14:paraId="7062DCC4" w14:textId="4ADB241B" w:rsidR="00FB6678" w:rsidRDefault="00920B3C" w:rsidP="0069726E">
      <w:pPr>
        <w:pStyle w:val="PrrafodeSentencia"/>
        <w:spacing w:before="120" w:after="120"/>
        <w:rPr>
          <w:lang w:val="es-CR"/>
        </w:rPr>
      </w:pPr>
      <w:r>
        <w:rPr>
          <w:lang w:val="es-GT"/>
        </w:rPr>
        <w:t xml:space="preserve">Disponer </w:t>
      </w:r>
      <w:r w:rsidR="00AC5EE8">
        <w:rPr>
          <w:lang w:val="es-GT"/>
        </w:rPr>
        <w:t>que</w:t>
      </w:r>
      <w:r w:rsidR="003E01C6" w:rsidRPr="00FE59A6">
        <w:rPr>
          <w:lang w:val="es-GT"/>
        </w:rPr>
        <w:t xml:space="preserve"> </w:t>
      </w:r>
      <w:r w:rsidR="001324DE" w:rsidRPr="00FE59A6">
        <w:t xml:space="preserve">la Secretaría de la Corte notifique la presente Resolución al Estado de </w:t>
      </w:r>
      <w:r w:rsidR="003E01C6" w:rsidRPr="00FE59A6">
        <w:t xml:space="preserve">Argentina, a los representantes de la beneficiaria </w:t>
      </w:r>
      <w:r w:rsidR="001324DE" w:rsidRPr="00FE59A6">
        <w:t xml:space="preserve">y a la Comisión </w:t>
      </w:r>
      <w:r w:rsidR="003E01C6" w:rsidRPr="00FE59A6">
        <w:t>Interamericana Derechos Humanos</w:t>
      </w:r>
      <w:r w:rsidR="001324DE" w:rsidRPr="00FE59A6">
        <w:rPr>
          <w:lang w:val="es-CR"/>
        </w:rPr>
        <w:t>.</w:t>
      </w:r>
    </w:p>
    <w:p w14:paraId="5404FC6B" w14:textId="77777777" w:rsidR="00FB6678" w:rsidRDefault="00FB6678">
      <w:pPr>
        <w:rPr>
          <w:rFonts w:eastAsia="MS Mincho"/>
          <w:color w:val="000000"/>
          <w:lang w:val="es-CR"/>
        </w:rPr>
      </w:pPr>
      <w:r>
        <w:rPr>
          <w:lang w:val="es-CR"/>
        </w:rPr>
        <w:br w:type="page"/>
      </w:r>
    </w:p>
    <w:p w14:paraId="655EAA49" w14:textId="77777777" w:rsidR="00FB6678" w:rsidRPr="00995670" w:rsidRDefault="00FB6678" w:rsidP="00FB6678">
      <w:pPr>
        <w:keepNext/>
        <w:jc w:val="both"/>
        <w:outlineLvl w:val="0"/>
        <w:rPr>
          <w:lang w:val="es-CR"/>
        </w:rPr>
      </w:pPr>
      <w:r w:rsidRPr="00995670">
        <w:rPr>
          <w:lang w:val="es-ES"/>
        </w:rPr>
        <w:lastRenderedPageBreak/>
        <w:t xml:space="preserve">Corte IDH. </w:t>
      </w:r>
      <w:r w:rsidRPr="00995670">
        <w:rPr>
          <w:i/>
          <w:lang w:val="es-ES"/>
        </w:rPr>
        <w:t>Asunto Milagro Sala. Medidas Provisionales respecto de Argentina.</w:t>
      </w:r>
      <w:r>
        <w:rPr>
          <w:lang w:val="es-ES"/>
        </w:rPr>
        <w:t xml:space="preserve"> Resolución de 23</w:t>
      </w:r>
      <w:r w:rsidRPr="00995670">
        <w:rPr>
          <w:lang w:val="es-ES"/>
        </w:rPr>
        <w:t xml:space="preserve"> de noviembre de 2017.</w:t>
      </w:r>
    </w:p>
    <w:p w14:paraId="7BB78FF4" w14:textId="77777777" w:rsidR="00FB6678" w:rsidRPr="00995670" w:rsidRDefault="00FB6678" w:rsidP="00FB6678">
      <w:pPr>
        <w:jc w:val="both"/>
        <w:rPr>
          <w:lang w:val="es-ES"/>
        </w:rPr>
      </w:pPr>
    </w:p>
    <w:p w14:paraId="4C1A70E3" w14:textId="77777777" w:rsidR="00FB6678" w:rsidRPr="00995670" w:rsidRDefault="00FB6678" w:rsidP="00FB6678">
      <w:pPr>
        <w:jc w:val="both"/>
        <w:rPr>
          <w:lang w:val="es-ES"/>
        </w:rPr>
      </w:pPr>
    </w:p>
    <w:p w14:paraId="2D6987DD" w14:textId="77777777" w:rsidR="00FB6678" w:rsidRDefault="00FB6678" w:rsidP="00FB6678">
      <w:pPr>
        <w:jc w:val="both"/>
        <w:rPr>
          <w:lang w:val="es-ES"/>
        </w:rPr>
      </w:pPr>
    </w:p>
    <w:p w14:paraId="448DE321" w14:textId="77777777" w:rsidR="00FB6678" w:rsidRPr="00995670" w:rsidRDefault="00FB6678" w:rsidP="00FB6678">
      <w:pPr>
        <w:jc w:val="both"/>
        <w:rPr>
          <w:lang w:val="es-ES"/>
        </w:rPr>
      </w:pPr>
    </w:p>
    <w:p w14:paraId="124F4B86" w14:textId="77777777" w:rsidR="00FB6678" w:rsidRPr="00995670" w:rsidRDefault="00FB6678" w:rsidP="00FB6678">
      <w:pPr>
        <w:jc w:val="both"/>
        <w:rPr>
          <w:lang w:val="es-ES"/>
        </w:rPr>
      </w:pPr>
    </w:p>
    <w:p w14:paraId="071101B1" w14:textId="77777777" w:rsidR="00FB6678" w:rsidRPr="00995670" w:rsidRDefault="00FB6678" w:rsidP="00FB6678">
      <w:pPr>
        <w:jc w:val="center"/>
        <w:rPr>
          <w:lang w:val="es-ES"/>
        </w:rPr>
      </w:pPr>
      <w:r w:rsidRPr="00995670">
        <w:rPr>
          <w:lang w:val="es-ES"/>
        </w:rPr>
        <w:t>Roberto F. Caldas</w:t>
      </w:r>
    </w:p>
    <w:p w14:paraId="327A84A5" w14:textId="77777777" w:rsidR="00FB6678" w:rsidRPr="00995670" w:rsidRDefault="00FB6678" w:rsidP="00FB6678">
      <w:pPr>
        <w:jc w:val="center"/>
        <w:rPr>
          <w:lang w:val="es-ES"/>
        </w:rPr>
      </w:pPr>
      <w:r w:rsidRPr="00995670">
        <w:rPr>
          <w:lang w:val="es-ES"/>
        </w:rPr>
        <w:t xml:space="preserve">Presidente </w:t>
      </w:r>
    </w:p>
    <w:p w14:paraId="213F8144" w14:textId="77777777" w:rsidR="00FB6678" w:rsidRPr="00995670" w:rsidRDefault="00FB6678" w:rsidP="00FB6678">
      <w:pPr>
        <w:jc w:val="both"/>
        <w:rPr>
          <w:lang w:val="es-ES"/>
        </w:rPr>
      </w:pPr>
    </w:p>
    <w:p w14:paraId="1C4EC095" w14:textId="77777777" w:rsidR="00FB6678" w:rsidRPr="00995670" w:rsidRDefault="00FB6678" w:rsidP="00FB6678">
      <w:pPr>
        <w:jc w:val="both"/>
        <w:rPr>
          <w:lang w:val="es-ES"/>
        </w:rPr>
      </w:pPr>
    </w:p>
    <w:p w14:paraId="143ED46C" w14:textId="77777777" w:rsidR="00FB6678" w:rsidRPr="00995670" w:rsidRDefault="00FB6678" w:rsidP="00FB6678">
      <w:pPr>
        <w:jc w:val="both"/>
        <w:rPr>
          <w:lang w:val="es-ES"/>
        </w:rPr>
      </w:pPr>
    </w:p>
    <w:p w14:paraId="4967E0DE" w14:textId="77777777" w:rsidR="00FB6678" w:rsidRPr="00995670" w:rsidRDefault="00FB6678" w:rsidP="00FB6678">
      <w:pPr>
        <w:jc w:val="both"/>
        <w:rPr>
          <w:lang w:val="es-ES"/>
        </w:rPr>
      </w:pPr>
    </w:p>
    <w:p w14:paraId="312A6FE1" w14:textId="77777777" w:rsidR="00FB6678" w:rsidRPr="00995670" w:rsidRDefault="00FB6678" w:rsidP="00FB6678">
      <w:pPr>
        <w:jc w:val="both"/>
        <w:rPr>
          <w:lang w:val="es-ES"/>
        </w:rPr>
      </w:pPr>
    </w:p>
    <w:p w14:paraId="4412CC4D" w14:textId="77777777" w:rsidR="00FB6678" w:rsidRDefault="00FB6678" w:rsidP="00FB6678">
      <w:pPr>
        <w:jc w:val="both"/>
        <w:rPr>
          <w:lang w:val="es-ES"/>
        </w:rPr>
      </w:pPr>
      <w:r>
        <w:rPr>
          <w:lang w:val="es-ES"/>
        </w:rPr>
        <w:t>Eduardo Ferrer Mac-</w:t>
      </w:r>
      <w:proofErr w:type="spellStart"/>
      <w:r>
        <w:rPr>
          <w:lang w:val="es-ES"/>
        </w:rPr>
        <w:t>Gregor</w:t>
      </w:r>
      <w:proofErr w:type="spellEnd"/>
      <w:r>
        <w:rPr>
          <w:lang w:val="es-ES"/>
        </w:rPr>
        <w:t xml:space="preserve"> </w:t>
      </w:r>
      <w:proofErr w:type="spellStart"/>
      <w:r>
        <w:rPr>
          <w:lang w:val="es-ES"/>
        </w:rPr>
        <w:t>Poisot</w:t>
      </w:r>
      <w:proofErr w:type="spellEnd"/>
      <w:r>
        <w:rPr>
          <w:lang w:val="es-ES"/>
        </w:rPr>
        <w:tab/>
      </w:r>
      <w:r>
        <w:rPr>
          <w:lang w:val="es-ES"/>
        </w:rPr>
        <w:tab/>
      </w:r>
      <w:r>
        <w:rPr>
          <w:lang w:val="es-ES"/>
        </w:rPr>
        <w:tab/>
      </w:r>
      <w:r>
        <w:rPr>
          <w:lang w:val="es-ES"/>
        </w:rPr>
        <w:tab/>
      </w:r>
      <w:r>
        <w:rPr>
          <w:lang w:val="es-ES"/>
        </w:rPr>
        <w:tab/>
        <w:t xml:space="preserve">       Eduardo Vio Grossi</w:t>
      </w:r>
    </w:p>
    <w:p w14:paraId="20347D57" w14:textId="77777777" w:rsidR="00FB6678" w:rsidRDefault="00FB6678" w:rsidP="00FB6678">
      <w:pPr>
        <w:jc w:val="both"/>
        <w:rPr>
          <w:lang w:val="es-ES"/>
        </w:rPr>
      </w:pPr>
    </w:p>
    <w:p w14:paraId="18B94481" w14:textId="77777777" w:rsidR="00FB6678" w:rsidRDefault="00FB6678" w:rsidP="00FB6678">
      <w:pPr>
        <w:jc w:val="both"/>
        <w:rPr>
          <w:lang w:val="es-ES"/>
        </w:rPr>
      </w:pPr>
    </w:p>
    <w:p w14:paraId="1685D0CC" w14:textId="77777777" w:rsidR="00FB6678" w:rsidRDefault="00FB6678" w:rsidP="00FB6678">
      <w:pPr>
        <w:jc w:val="both"/>
        <w:rPr>
          <w:lang w:val="es-ES"/>
        </w:rPr>
      </w:pPr>
    </w:p>
    <w:p w14:paraId="26A7E3F9" w14:textId="77777777" w:rsidR="00FB6678" w:rsidRDefault="00FB6678" w:rsidP="00FB6678">
      <w:pPr>
        <w:jc w:val="both"/>
        <w:rPr>
          <w:lang w:val="es-ES"/>
        </w:rPr>
      </w:pPr>
    </w:p>
    <w:p w14:paraId="11E19456" w14:textId="77777777" w:rsidR="00FB6678" w:rsidRDefault="00FB6678" w:rsidP="00FB6678">
      <w:pPr>
        <w:jc w:val="both"/>
        <w:rPr>
          <w:lang w:val="es-ES"/>
        </w:rPr>
      </w:pPr>
    </w:p>
    <w:p w14:paraId="160468A8" w14:textId="77777777" w:rsidR="00FB6678" w:rsidRPr="00995670" w:rsidRDefault="00FB6678" w:rsidP="00FB6678">
      <w:pPr>
        <w:jc w:val="both"/>
        <w:rPr>
          <w:lang w:val="es-ES"/>
        </w:rPr>
      </w:pPr>
      <w:r w:rsidRPr="00995670">
        <w:rPr>
          <w:lang w:val="es-ES"/>
        </w:rPr>
        <w:t>Humberto Antonio Sierra Porto</w:t>
      </w:r>
      <w:r>
        <w:rPr>
          <w:lang w:val="es-ES"/>
        </w:rPr>
        <w:t xml:space="preserve"> </w:t>
      </w:r>
      <w:r>
        <w:rPr>
          <w:lang w:val="es-ES"/>
        </w:rPr>
        <w:tab/>
      </w:r>
      <w:r>
        <w:rPr>
          <w:lang w:val="es-ES"/>
        </w:rPr>
        <w:tab/>
      </w:r>
      <w:r>
        <w:rPr>
          <w:lang w:val="es-ES"/>
        </w:rPr>
        <w:tab/>
      </w:r>
      <w:r>
        <w:rPr>
          <w:lang w:val="es-ES"/>
        </w:rPr>
        <w:tab/>
      </w:r>
      <w:r>
        <w:rPr>
          <w:lang w:val="es-ES"/>
        </w:rPr>
        <w:tab/>
        <w:t xml:space="preserve">    Elizabeth Odio Benito</w:t>
      </w:r>
    </w:p>
    <w:p w14:paraId="422FBE76" w14:textId="77777777" w:rsidR="00FB6678" w:rsidRPr="00995670" w:rsidRDefault="00FB6678" w:rsidP="00FB6678">
      <w:pPr>
        <w:jc w:val="both"/>
        <w:rPr>
          <w:lang w:val="es-ES"/>
        </w:rPr>
      </w:pPr>
    </w:p>
    <w:p w14:paraId="3CAA8F02" w14:textId="77777777" w:rsidR="00FB6678" w:rsidRPr="00995670" w:rsidRDefault="00FB6678" w:rsidP="00FB6678">
      <w:pPr>
        <w:jc w:val="both"/>
        <w:rPr>
          <w:lang w:val="es-ES"/>
        </w:rPr>
      </w:pPr>
    </w:p>
    <w:p w14:paraId="763D06E8" w14:textId="77777777" w:rsidR="00FB6678" w:rsidRPr="00995670" w:rsidRDefault="00FB6678" w:rsidP="00FB6678">
      <w:pPr>
        <w:jc w:val="both"/>
        <w:rPr>
          <w:lang w:val="es-ES"/>
        </w:rPr>
      </w:pPr>
    </w:p>
    <w:p w14:paraId="1E3EE18D" w14:textId="77777777" w:rsidR="00FB6678" w:rsidRPr="00995670" w:rsidRDefault="00FB6678" w:rsidP="00FB6678">
      <w:pPr>
        <w:jc w:val="both"/>
        <w:rPr>
          <w:lang w:val="es-ES"/>
        </w:rPr>
      </w:pPr>
    </w:p>
    <w:p w14:paraId="6D5FAE05" w14:textId="77777777" w:rsidR="00FB6678" w:rsidRPr="00995670" w:rsidRDefault="00FB6678" w:rsidP="00FB6678">
      <w:pPr>
        <w:jc w:val="both"/>
        <w:rPr>
          <w:lang w:val="es-ES"/>
        </w:rPr>
      </w:pPr>
    </w:p>
    <w:p w14:paraId="0AA3E0D1" w14:textId="77777777" w:rsidR="00FB6678" w:rsidRPr="00995670" w:rsidRDefault="00FB6678" w:rsidP="00FB6678">
      <w:pPr>
        <w:rPr>
          <w:lang w:val="es-ES"/>
        </w:rPr>
      </w:pPr>
      <w:r w:rsidRPr="00995670">
        <w:rPr>
          <w:lang w:val="es-ES"/>
        </w:rPr>
        <w:tab/>
      </w:r>
      <w:r w:rsidRPr="00995670">
        <w:rPr>
          <w:lang w:val="es-ES"/>
        </w:rPr>
        <w:tab/>
      </w:r>
      <w:r w:rsidRPr="00995670">
        <w:rPr>
          <w:lang w:val="es-ES"/>
        </w:rPr>
        <w:tab/>
      </w:r>
      <w:r w:rsidRPr="00995670">
        <w:rPr>
          <w:lang w:val="es-ES"/>
        </w:rPr>
        <w:tab/>
        <w:t>L. Patricio Pazmiño Freire</w:t>
      </w:r>
    </w:p>
    <w:p w14:paraId="4BF47416" w14:textId="77777777" w:rsidR="00FB6678" w:rsidRPr="00995670" w:rsidRDefault="00FB6678" w:rsidP="00FB6678">
      <w:pPr>
        <w:jc w:val="both"/>
        <w:rPr>
          <w:lang w:val="es-ES"/>
        </w:rPr>
      </w:pPr>
    </w:p>
    <w:p w14:paraId="7C1658BD" w14:textId="77777777" w:rsidR="00FB6678" w:rsidRPr="00995670" w:rsidRDefault="00FB6678" w:rsidP="00FB6678">
      <w:pPr>
        <w:jc w:val="both"/>
        <w:rPr>
          <w:lang w:val="es-ES"/>
        </w:rPr>
      </w:pPr>
    </w:p>
    <w:p w14:paraId="00574852" w14:textId="77777777" w:rsidR="00FB6678" w:rsidRPr="00995670" w:rsidRDefault="00FB6678" w:rsidP="00FB6678">
      <w:pPr>
        <w:jc w:val="both"/>
        <w:rPr>
          <w:lang w:val="es-ES"/>
        </w:rPr>
      </w:pPr>
    </w:p>
    <w:p w14:paraId="2F7E166E" w14:textId="77777777" w:rsidR="00FB6678" w:rsidRPr="00995670" w:rsidRDefault="00FB6678" w:rsidP="00FB6678">
      <w:pPr>
        <w:jc w:val="both"/>
        <w:rPr>
          <w:lang w:val="es-ES"/>
        </w:rPr>
      </w:pPr>
    </w:p>
    <w:p w14:paraId="132F4CFC" w14:textId="77777777" w:rsidR="00FB6678" w:rsidRPr="00995670" w:rsidRDefault="00FB6678" w:rsidP="00FB6678">
      <w:pPr>
        <w:jc w:val="both"/>
        <w:rPr>
          <w:lang w:val="es-ES"/>
        </w:rPr>
      </w:pPr>
    </w:p>
    <w:p w14:paraId="18A92B4D" w14:textId="77777777" w:rsidR="00FB6678" w:rsidRPr="00995670" w:rsidRDefault="00FB6678" w:rsidP="00FB6678">
      <w:pPr>
        <w:jc w:val="center"/>
        <w:rPr>
          <w:lang w:val="es-ES"/>
        </w:rPr>
      </w:pPr>
      <w:r w:rsidRPr="00995670">
        <w:rPr>
          <w:lang w:val="es-ES"/>
        </w:rPr>
        <w:t>Pablo Saavedra Alessandri</w:t>
      </w:r>
    </w:p>
    <w:p w14:paraId="2CEEF4F4" w14:textId="77777777" w:rsidR="00FB6678" w:rsidRPr="00995670" w:rsidRDefault="00FB6678" w:rsidP="00FB6678">
      <w:pPr>
        <w:jc w:val="center"/>
        <w:rPr>
          <w:lang w:val="es-ES"/>
        </w:rPr>
      </w:pPr>
      <w:r w:rsidRPr="00995670">
        <w:rPr>
          <w:lang w:val="es-ES"/>
        </w:rPr>
        <w:t>Secretario</w:t>
      </w:r>
    </w:p>
    <w:p w14:paraId="6637EF28" w14:textId="77777777" w:rsidR="00FB6678" w:rsidRPr="00995670" w:rsidRDefault="00FB6678" w:rsidP="00FB6678">
      <w:pPr>
        <w:rPr>
          <w:lang w:val="es-ES"/>
        </w:rPr>
      </w:pPr>
    </w:p>
    <w:p w14:paraId="0ADECC6B" w14:textId="77777777" w:rsidR="00FB6678" w:rsidRDefault="00FB6678" w:rsidP="00FB6678">
      <w:pPr>
        <w:pStyle w:val="FootnoteText"/>
        <w:rPr>
          <w:lang w:val="es-ES"/>
        </w:rPr>
      </w:pPr>
    </w:p>
    <w:p w14:paraId="2054D427" w14:textId="77777777" w:rsidR="00FB6678" w:rsidRPr="00995670" w:rsidRDefault="00FB6678" w:rsidP="00FB6678">
      <w:pPr>
        <w:pStyle w:val="FootnoteText"/>
        <w:rPr>
          <w:lang w:val="es-ES"/>
        </w:rPr>
      </w:pPr>
    </w:p>
    <w:p w14:paraId="715BA73E" w14:textId="77777777" w:rsidR="00FB6678" w:rsidRPr="00995670" w:rsidRDefault="00FB6678" w:rsidP="00FB6678">
      <w:pPr>
        <w:pStyle w:val="FootnoteText"/>
        <w:rPr>
          <w:lang w:val="es-ES"/>
        </w:rPr>
      </w:pPr>
    </w:p>
    <w:p w14:paraId="642BF5E0" w14:textId="77777777" w:rsidR="00FB6678" w:rsidRPr="00995670" w:rsidRDefault="00FB6678" w:rsidP="00FB6678">
      <w:pPr>
        <w:pStyle w:val="FootnoteText"/>
        <w:rPr>
          <w:lang w:val="es-ES"/>
        </w:rPr>
      </w:pPr>
    </w:p>
    <w:p w14:paraId="05847210" w14:textId="77777777" w:rsidR="00FB6678" w:rsidRPr="00995670" w:rsidRDefault="00FB6678" w:rsidP="00FB6678">
      <w:pPr>
        <w:jc w:val="both"/>
        <w:rPr>
          <w:lang w:val="es-ES"/>
        </w:rPr>
      </w:pPr>
      <w:r w:rsidRPr="00995670">
        <w:rPr>
          <w:lang w:val="es-ES"/>
        </w:rPr>
        <w:t>Comuníquese y ejecútese,</w:t>
      </w:r>
    </w:p>
    <w:p w14:paraId="45188191" w14:textId="77777777" w:rsidR="00FB6678" w:rsidRPr="00995670" w:rsidRDefault="00FB6678" w:rsidP="00FB6678">
      <w:pPr>
        <w:jc w:val="both"/>
        <w:rPr>
          <w:lang w:val="es-ES"/>
        </w:rPr>
      </w:pPr>
    </w:p>
    <w:p w14:paraId="582F6287" w14:textId="77777777" w:rsidR="00FB6678" w:rsidRPr="00995670" w:rsidRDefault="00FB6678" w:rsidP="00FB6678">
      <w:pPr>
        <w:jc w:val="both"/>
        <w:rPr>
          <w:lang w:val="es-ES"/>
        </w:rPr>
      </w:pPr>
    </w:p>
    <w:p w14:paraId="2CE3C07E" w14:textId="77777777" w:rsidR="00FB6678" w:rsidRPr="00995670" w:rsidRDefault="00FB6678" w:rsidP="00FB6678">
      <w:pPr>
        <w:jc w:val="both"/>
        <w:rPr>
          <w:lang w:val="es-ES"/>
        </w:rPr>
      </w:pPr>
    </w:p>
    <w:p w14:paraId="385C6762" w14:textId="77777777" w:rsidR="00FB6678" w:rsidRPr="00995670" w:rsidRDefault="00FB6678" w:rsidP="00FB6678">
      <w:pPr>
        <w:jc w:val="both"/>
        <w:rPr>
          <w:lang w:val="es-ES"/>
        </w:rPr>
      </w:pPr>
    </w:p>
    <w:p w14:paraId="4BF6EAA0" w14:textId="77777777" w:rsidR="00FB6678" w:rsidRPr="00995670" w:rsidRDefault="00FB6678" w:rsidP="00FB6678">
      <w:pPr>
        <w:jc w:val="both"/>
        <w:rPr>
          <w:lang w:val="es-ES"/>
        </w:rPr>
      </w:pPr>
    </w:p>
    <w:p w14:paraId="5A93D5AA" w14:textId="77777777" w:rsidR="00FB6678" w:rsidRPr="00995670" w:rsidRDefault="00FB6678" w:rsidP="00FB6678">
      <w:pPr>
        <w:ind w:left="5664"/>
        <w:jc w:val="center"/>
        <w:rPr>
          <w:lang w:val="es-ES"/>
        </w:rPr>
      </w:pPr>
      <w:r w:rsidRPr="00995670">
        <w:rPr>
          <w:lang w:val="es-ES"/>
        </w:rPr>
        <w:t>Roberto F. Caldas</w:t>
      </w:r>
    </w:p>
    <w:p w14:paraId="7478B6EB" w14:textId="77777777" w:rsidR="00FB6678" w:rsidRPr="00995670" w:rsidRDefault="00FB6678" w:rsidP="00FB6678">
      <w:pPr>
        <w:ind w:left="5664"/>
        <w:jc w:val="center"/>
        <w:rPr>
          <w:lang w:val="es-ES"/>
        </w:rPr>
      </w:pPr>
      <w:r w:rsidRPr="00995670">
        <w:rPr>
          <w:lang w:val="es-ES"/>
        </w:rPr>
        <w:t>Presidente</w:t>
      </w:r>
    </w:p>
    <w:p w14:paraId="560E3F3E" w14:textId="77777777" w:rsidR="00FB6678" w:rsidRPr="00995670" w:rsidRDefault="00FB6678" w:rsidP="00FB6678">
      <w:pPr>
        <w:jc w:val="both"/>
        <w:rPr>
          <w:lang w:val="es-ES"/>
        </w:rPr>
      </w:pPr>
    </w:p>
    <w:p w14:paraId="7B9D20AF" w14:textId="77777777" w:rsidR="00FB6678" w:rsidRPr="00995670" w:rsidRDefault="00FB6678" w:rsidP="00FB6678">
      <w:pPr>
        <w:jc w:val="both"/>
        <w:rPr>
          <w:lang w:val="es-ES"/>
        </w:rPr>
      </w:pPr>
    </w:p>
    <w:p w14:paraId="55FBE0BE" w14:textId="77777777" w:rsidR="00FB6678" w:rsidRPr="00995670" w:rsidRDefault="00FB6678" w:rsidP="00FB6678">
      <w:pPr>
        <w:jc w:val="both"/>
        <w:rPr>
          <w:lang w:val="es-ES"/>
        </w:rPr>
      </w:pPr>
    </w:p>
    <w:p w14:paraId="3AE9CCF0" w14:textId="77777777" w:rsidR="00FB6678" w:rsidRPr="00995670" w:rsidRDefault="00FB6678" w:rsidP="00FB6678">
      <w:pPr>
        <w:jc w:val="both"/>
        <w:rPr>
          <w:lang w:val="es-ES"/>
        </w:rPr>
      </w:pPr>
    </w:p>
    <w:p w14:paraId="3667ECF4" w14:textId="77777777" w:rsidR="00FB6678" w:rsidRPr="00995670" w:rsidRDefault="00FB6678" w:rsidP="00FB6678">
      <w:pPr>
        <w:jc w:val="both"/>
        <w:rPr>
          <w:lang w:val="es-ES"/>
        </w:rPr>
      </w:pPr>
      <w:r w:rsidRPr="00995670">
        <w:rPr>
          <w:lang w:val="es-ES"/>
        </w:rPr>
        <w:t>Pablo Saavedra Alessandri</w:t>
      </w:r>
    </w:p>
    <w:p w14:paraId="4BFA1758" w14:textId="77777777" w:rsidR="00FB6678" w:rsidRPr="00995670" w:rsidRDefault="00FB6678" w:rsidP="00FB6678">
      <w:r w:rsidRPr="00995670">
        <w:rPr>
          <w:lang w:val="es-ES"/>
        </w:rPr>
        <w:tab/>
      </w:r>
      <w:proofErr w:type="spellStart"/>
      <w:r w:rsidRPr="00995670">
        <w:t>Secretario</w:t>
      </w:r>
      <w:proofErr w:type="spellEnd"/>
    </w:p>
    <w:p w14:paraId="36392F5F" w14:textId="77777777" w:rsidR="009C7853" w:rsidRPr="00FE59A6" w:rsidRDefault="009C7853" w:rsidP="00FB6678">
      <w:pPr>
        <w:pStyle w:val="PrrafodeSentencia"/>
        <w:numPr>
          <w:ilvl w:val="0"/>
          <w:numId w:val="0"/>
        </w:numPr>
        <w:spacing w:before="120" w:after="120"/>
        <w:rPr>
          <w:lang w:val="es-ES"/>
        </w:rPr>
      </w:pPr>
    </w:p>
    <w:sectPr w:rsidR="009C7853" w:rsidRPr="00FE59A6" w:rsidSect="0069726E">
      <w:headerReference w:type="default" r:id="rId9"/>
      <w:pgSz w:w="12240" w:h="15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88330" w14:textId="77777777" w:rsidR="004A36EA" w:rsidRDefault="004A36EA" w:rsidP="009443AB">
      <w:r>
        <w:separator/>
      </w:r>
    </w:p>
  </w:endnote>
  <w:endnote w:type="continuationSeparator" w:id="0">
    <w:p w14:paraId="17B858C7" w14:textId="77777777" w:rsidR="004A36EA" w:rsidRDefault="004A36EA" w:rsidP="0094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CCCVC+ATRotisSerif">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8D107" w14:textId="77777777" w:rsidR="004A36EA" w:rsidRDefault="004A36EA" w:rsidP="009443AB">
      <w:r>
        <w:separator/>
      </w:r>
    </w:p>
  </w:footnote>
  <w:footnote w:type="continuationSeparator" w:id="0">
    <w:p w14:paraId="3C60EE39" w14:textId="77777777" w:rsidR="004A36EA" w:rsidRDefault="004A36EA" w:rsidP="009443AB">
      <w:r>
        <w:continuationSeparator/>
      </w:r>
    </w:p>
  </w:footnote>
  <w:footnote w:id="1">
    <w:p w14:paraId="17E07508" w14:textId="77777777" w:rsidR="004A36EA" w:rsidRPr="004A36EA" w:rsidRDefault="004A36EA" w:rsidP="00161B39">
      <w:pPr>
        <w:pStyle w:val="FootnoteText"/>
        <w:tabs>
          <w:tab w:val="left" w:pos="426"/>
        </w:tabs>
        <w:spacing w:before="120" w:after="120"/>
        <w:ind w:right="-7"/>
        <w:jc w:val="both"/>
        <w:rPr>
          <w:sz w:val="16"/>
          <w:szCs w:val="16"/>
          <w:lang w:val="es-ES"/>
        </w:rPr>
      </w:pPr>
      <w:r w:rsidRPr="004A36EA">
        <w:rPr>
          <w:rStyle w:val="FootnoteReference"/>
          <w:sz w:val="16"/>
          <w:szCs w:val="16"/>
          <w:lang w:val="es-ES"/>
        </w:rPr>
        <w:t>*</w:t>
      </w:r>
      <w:r w:rsidRPr="004A36EA">
        <w:rPr>
          <w:sz w:val="16"/>
          <w:szCs w:val="16"/>
          <w:lang w:val="es-ES"/>
        </w:rPr>
        <w:t xml:space="preserve"> </w:t>
      </w:r>
      <w:r w:rsidRPr="004A36EA">
        <w:rPr>
          <w:sz w:val="16"/>
          <w:szCs w:val="16"/>
          <w:lang w:val="es-ES"/>
        </w:rPr>
        <w:tab/>
        <w:t xml:space="preserve">El Juez Eugenio Raúl </w:t>
      </w:r>
      <w:proofErr w:type="spellStart"/>
      <w:r w:rsidRPr="004A36EA">
        <w:rPr>
          <w:sz w:val="16"/>
          <w:szCs w:val="16"/>
          <w:lang w:val="es-ES"/>
        </w:rPr>
        <w:t>Zaffaroni</w:t>
      </w:r>
      <w:proofErr w:type="spellEnd"/>
      <w:r w:rsidRPr="004A36EA">
        <w:rPr>
          <w:sz w:val="16"/>
          <w:szCs w:val="16"/>
          <w:lang w:val="es-ES"/>
        </w:rPr>
        <w:t>, de nacionalidad argentina, no participó en el conocimiento y deliberación de la presente resolución, de conformidad con lo dispuesto en el artículo 19.1 del Reglamento de la Corte.</w:t>
      </w:r>
    </w:p>
  </w:footnote>
  <w:footnote w:id="2">
    <w:p w14:paraId="6511DD80" w14:textId="6BCAD33A"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t xml:space="preserve">La señora Milagro Sala es representada en este asunto por el Centro de Estudios Legales y Sociales (CELS), Abogados y Abogadas del Noroeste Argentino en Derechos Humanos y Estudios Sociales (ANDHES) y Amnistía Internacional-Sección Argentina. </w:t>
      </w:r>
    </w:p>
  </w:footnote>
  <w:footnote w:id="3">
    <w:p w14:paraId="6BDFBB43" w14:textId="1AF877EF" w:rsidR="004A36EA" w:rsidRPr="004A36EA" w:rsidRDefault="004A36EA" w:rsidP="00161B39">
      <w:pPr>
        <w:pStyle w:val="FootnoteText"/>
        <w:tabs>
          <w:tab w:val="left" w:pos="426"/>
        </w:tabs>
        <w:spacing w:before="120" w:after="120"/>
        <w:ind w:right="-7"/>
        <w:jc w:val="both"/>
        <w:rPr>
          <w:sz w:val="16"/>
          <w:szCs w:val="16"/>
          <w:lang w:val="es-CR"/>
        </w:rPr>
      </w:pPr>
      <w:r w:rsidRPr="004A36EA">
        <w:rPr>
          <w:rStyle w:val="FootnoteReference"/>
          <w:sz w:val="16"/>
          <w:szCs w:val="16"/>
          <w:lang w:val="es-CR"/>
        </w:rPr>
        <w:footnoteRef/>
      </w:r>
      <w:r w:rsidRPr="004A36EA">
        <w:rPr>
          <w:sz w:val="16"/>
          <w:szCs w:val="16"/>
          <w:lang w:val="es-CR"/>
        </w:rPr>
        <w:t xml:space="preserve"> </w:t>
      </w:r>
      <w:r w:rsidRPr="004A36EA">
        <w:rPr>
          <w:sz w:val="16"/>
          <w:szCs w:val="16"/>
          <w:lang w:val="es-CR"/>
        </w:rPr>
        <w:tab/>
      </w:r>
      <w:r w:rsidRPr="004A36EA">
        <w:rPr>
          <w:i/>
          <w:sz w:val="16"/>
          <w:szCs w:val="16"/>
          <w:lang w:val="es-CR"/>
        </w:rPr>
        <w:t>Cfr.</w:t>
      </w:r>
      <w:r w:rsidRPr="004A36EA">
        <w:rPr>
          <w:sz w:val="16"/>
          <w:szCs w:val="16"/>
          <w:lang w:val="es-CR"/>
        </w:rPr>
        <w:t xml:space="preserve"> </w:t>
      </w:r>
      <w:r w:rsidRPr="004A36EA">
        <w:rPr>
          <w:i/>
          <w:sz w:val="16"/>
          <w:szCs w:val="16"/>
          <w:lang w:val="es-CR"/>
        </w:rPr>
        <w:t>Caso Herrera Ulloa respecto Costa Rica. Medidas Provisionales</w:t>
      </w:r>
      <w:r w:rsidRPr="004A36EA">
        <w:rPr>
          <w:sz w:val="16"/>
          <w:szCs w:val="16"/>
          <w:lang w:val="es-CR"/>
        </w:rPr>
        <w:t xml:space="preserve">. Resolución de la Corte Interamericana de Derechos Humanos de 7 de septiembre de 2001, Considerando 4, </w:t>
      </w:r>
      <w:r w:rsidRPr="004A36EA">
        <w:rPr>
          <w:bCs/>
          <w:color w:val="000000"/>
          <w:sz w:val="16"/>
          <w:szCs w:val="16"/>
          <w:lang w:val="es-CR"/>
        </w:rPr>
        <w:t xml:space="preserve">y </w:t>
      </w:r>
      <w:r w:rsidRPr="004A36EA">
        <w:rPr>
          <w:bCs/>
          <w:i/>
          <w:color w:val="000000"/>
          <w:sz w:val="16"/>
          <w:szCs w:val="16"/>
          <w:lang w:val="es-CR"/>
        </w:rPr>
        <w:t xml:space="preserve">Asunto del Instituto Penal Plácido de </w:t>
      </w:r>
      <w:proofErr w:type="spellStart"/>
      <w:r w:rsidRPr="004A36EA">
        <w:rPr>
          <w:bCs/>
          <w:i/>
          <w:color w:val="000000"/>
          <w:sz w:val="16"/>
          <w:szCs w:val="16"/>
          <w:lang w:val="es-CR"/>
        </w:rPr>
        <w:t>Sá</w:t>
      </w:r>
      <w:proofErr w:type="spellEnd"/>
      <w:r w:rsidRPr="004A36EA">
        <w:rPr>
          <w:bCs/>
          <w:i/>
          <w:color w:val="000000"/>
          <w:sz w:val="16"/>
          <w:szCs w:val="16"/>
          <w:lang w:val="es-CR"/>
        </w:rPr>
        <w:t xml:space="preserve"> Carvalho respecto de Brasil</w:t>
      </w:r>
      <w:r w:rsidRPr="004A36EA">
        <w:rPr>
          <w:bCs/>
          <w:color w:val="000000"/>
          <w:sz w:val="16"/>
          <w:szCs w:val="16"/>
          <w:lang w:val="es-CR"/>
        </w:rPr>
        <w:t xml:space="preserve">. </w:t>
      </w:r>
      <w:r w:rsidRPr="004A36EA">
        <w:rPr>
          <w:bCs/>
          <w:i/>
          <w:color w:val="000000"/>
          <w:sz w:val="16"/>
          <w:szCs w:val="16"/>
          <w:lang w:val="es-CR"/>
        </w:rPr>
        <w:t>Medidas Provisionales</w:t>
      </w:r>
      <w:r w:rsidRPr="004A36EA">
        <w:rPr>
          <w:bCs/>
          <w:color w:val="000000"/>
          <w:sz w:val="16"/>
          <w:szCs w:val="16"/>
          <w:lang w:val="es-CR"/>
        </w:rPr>
        <w:t>. Resolución de la Corte Interamericana de Derechos Humanos de 13 de febrero de 2017</w:t>
      </w:r>
      <w:r w:rsidRPr="004A36EA">
        <w:rPr>
          <w:sz w:val="16"/>
          <w:szCs w:val="16"/>
          <w:lang w:val="es-CR"/>
        </w:rPr>
        <w:t>, Considerando 4.</w:t>
      </w:r>
    </w:p>
  </w:footnote>
  <w:footnote w:id="4">
    <w:p w14:paraId="011FF487" w14:textId="3946BFD8" w:rsidR="004A36EA" w:rsidRPr="004A36EA" w:rsidRDefault="004A36EA" w:rsidP="00161B39">
      <w:pPr>
        <w:pStyle w:val="FootnoteText"/>
        <w:tabs>
          <w:tab w:val="left" w:pos="426"/>
        </w:tabs>
        <w:spacing w:before="120" w:after="120"/>
        <w:ind w:right="-7"/>
        <w:jc w:val="both"/>
        <w:rPr>
          <w:sz w:val="16"/>
          <w:szCs w:val="16"/>
          <w:lang w:val="es-CR"/>
        </w:rPr>
      </w:pPr>
      <w:r w:rsidRPr="004A36EA">
        <w:rPr>
          <w:rStyle w:val="FootnoteReference"/>
          <w:sz w:val="16"/>
          <w:szCs w:val="16"/>
          <w:lang w:val="es-CR"/>
        </w:rPr>
        <w:footnoteRef/>
      </w:r>
      <w:r w:rsidRPr="004A36EA">
        <w:rPr>
          <w:sz w:val="16"/>
          <w:szCs w:val="16"/>
          <w:lang w:val="es-CR"/>
        </w:rPr>
        <w:t xml:space="preserve"> </w:t>
      </w:r>
      <w:r w:rsidRPr="004A36EA">
        <w:rPr>
          <w:sz w:val="16"/>
          <w:szCs w:val="16"/>
          <w:lang w:val="es-CR"/>
        </w:rPr>
        <w:tab/>
      </w:r>
      <w:r w:rsidRPr="004A36EA">
        <w:rPr>
          <w:i/>
          <w:sz w:val="16"/>
          <w:szCs w:val="16"/>
          <w:lang w:val="es-VE"/>
        </w:rPr>
        <w:t>Cfr.</w:t>
      </w:r>
      <w:r w:rsidRPr="004A36EA">
        <w:rPr>
          <w:sz w:val="16"/>
          <w:szCs w:val="16"/>
          <w:lang w:val="es-VE"/>
        </w:rPr>
        <w:t xml:space="preserve"> </w:t>
      </w:r>
      <w:r w:rsidRPr="004A36EA">
        <w:rPr>
          <w:i/>
          <w:iCs/>
          <w:sz w:val="16"/>
          <w:szCs w:val="16"/>
          <w:lang w:val="es-CR"/>
        </w:rPr>
        <w:t xml:space="preserve">Asunto James y </w:t>
      </w:r>
      <w:proofErr w:type="gramStart"/>
      <w:r w:rsidRPr="004A36EA">
        <w:rPr>
          <w:i/>
          <w:iCs/>
          <w:sz w:val="16"/>
          <w:szCs w:val="16"/>
          <w:lang w:val="es-CR"/>
        </w:rPr>
        <w:t>otros respecto</w:t>
      </w:r>
      <w:proofErr w:type="gramEnd"/>
      <w:r w:rsidRPr="004A36EA">
        <w:rPr>
          <w:i/>
          <w:iCs/>
          <w:sz w:val="16"/>
          <w:szCs w:val="16"/>
          <w:lang w:val="es-CR"/>
        </w:rPr>
        <w:t xml:space="preserve"> Trinidad y Tobago. </w:t>
      </w:r>
      <w:r w:rsidRPr="004A36EA">
        <w:rPr>
          <w:i/>
          <w:sz w:val="16"/>
          <w:szCs w:val="16"/>
          <w:lang w:val="es-CR"/>
        </w:rPr>
        <w:t>Medidas Provisionales</w:t>
      </w:r>
      <w:r w:rsidRPr="004A36EA">
        <w:rPr>
          <w:sz w:val="16"/>
          <w:szCs w:val="16"/>
          <w:lang w:val="es-CR"/>
        </w:rPr>
        <w:t xml:space="preserve">. </w:t>
      </w:r>
      <w:r w:rsidRPr="004A36EA">
        <w:rPr>
          <w:bCs/>
          <w:color w:val="000000"/>
          <w:sz w:val="16"/>
          <w:szCs w:val="16"/>
          <w:lang w:val="es-CR"/>
        </w:rPr>
        <w:t>Resolución de la Corte Interamericana de Derechos Humanos</w:t>
      </w:r>
      <w:r w:rsidRPr="004A36EA">
        <w:rPr>
          <w:sz w:val="16"/>
          <w:szCs w:val="16"/>
          <w:lang w:val="es-CR"/>
        </w:rPr>
        <w:t xml:space="preserve"> de 14 de junio de 1998, Considerando 6, </w:t>
      </w:r>
      <w:r w:rsidRPr="004A36EA">
        <w:rPr>
          <w:bCs/>
          <w:color w:val="000000"/>
          <w:sz w:val="16"/>
          <w:szCs w:val="16"/>
          <w:lang w:val="es-CR"/>
        </w:rPr>
        <w:t xml:space="preserve">y </w:t>
      </w:r>
      <w:r w:rsidRPr="004A36EA">
        <w:rPr>
          <w:bCs/>
          <w:i/>
          <w:color w:val="000000"/>
          <w:sz w:val="16"/>
          <w:szCs w:val="16"/>
          <w:lang w:val="es-CR"/>
        </w:rPr>
        <w:t xml:space="preserve">Asunto Pobladores de las Comunidades del Pueblo Indígena </w:t>
      </w:r>
      <w:proofErr w:type="spellStart"/>
      <w:r w:rsidRPr="004A36EA">
        <w:rPr>
          <w:bCs/>
          <w:i/>
          <w:color w:val="000000"/>
          <w:sz w:val="16"/>
          <w:szCs w:val="16"/>
          <w:lang w:val="es-CR"/>
        </w:rPr>
        <w:t>Miskitu</w:t>
      </w:r>
      <w:proofErr w:type="spellEnd"/>
      <w:r w:rsidRPr="004A36EA">
        <w:rPr>
          <w:bCs/>
          <w:i/>
          <w:color w:val="000000"/>
          <w:sz w:val="16"/>
          <w:szCs w:val="16"/>
          <w:lang w:val="es-CR"/>
        </w:rPr>
        <w:t xml:space="preserve"> de la Región Costa Caribe Norte respecto de Nicaragua. Solicitud de medidas provisionales</w:t>
      </w:r>
      <w:r w:rsidRPr="004A36EA">
        <w:rPr>
          <w:bCs/>
          <w:color w:val="000000"/>
          <w:sz w:val="16"/>
          <w:szCs w:val="16"/>
          <w:lang w:val="es-CR"/>
        </w:rPr>
        <w:t>. Resolución de la Corte Interamericana de Derechos Humanos de 1 de septiembre de 2016</w:t>
      </w:r>
      <w:r w:rsidRPr="004A36EA">
        <w:rPr>
          <w:sz w:val="16"/>
          <w:szCs w:val="16"/>
          <w:lang w:val="es-CR"/>
        </w:rPr>
        <w:t xml:space="preserve">, Considerando 5. </w:t>
      </w:r>
    </w:p>
  </w:footnote>
  <w:footnote w:id="5">
    <w:p w14:paraId="784770EA" w14:textId="6B67A852"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i/>
          <w:sz w:val="16"/>
          <w:szCs w:val="16"/>
          <w:lang w:val="es-VE"/>
        </w:rPr>
        <w:t>Cfr.</w:t>
      </w:r>
      <w:r w:rsidRPr="004A36EA">
        <w:rPr>
          <w:sz w:val="16"/>
          <w:szCs w:val="16"/>
          <w:lang w:val="es-VE"/>
        </w:rPr>
        <w:t xml:space="preserve"> </w:t>
      </w:r>
      <w:r w:rsidRPr="004A36EA">
        <w:rPr>
          <w:i/>
          <w:sz w:val="16"/>
          <w:szCs w:val="16"/>
          <w:lang w:val="es-VE"/>
        </w:rPr>
        <w:t>Asunto del Internado Judicial Capital El Rodeo I y El Rodeo II respecto Venezuela</w:t>
      </w:r>
      <w:r w:rsidRPr="004A36EA">
        <w:rPr>
          <w:sz w:val="16"/>
          <w:szCs w:val="16"/>
          <w:lang w:val="es-VE"/>
        </w:rPr>
        <w:t xml:space="preserve">. </w:t>
      </w:r>
      <w:r w:rsidRPr="004A36EA">
        <w:rPr>
          <w:i/>
          <w:sz w:val="16"/>
          <w:szCs w:val="16"/>
          <w:lang w:val="es-VE"/>
        </w:rPr>
        <w:t>Medidas Provisionales</w:t>
      </w:r>
      <w:r w:rsidRPr="004A36EA">
        <w:rPr>
          <w:sz w:val="16"/>
          <w:szCs w:val="16"/>
          <w:lang w:val="es-VE"/>
        </w:rPr>
        <w:t xml:space="preserve">. Resolución de la Corte Interamericana de Derechos Humanos de 8 de febrero de 2008, Considerando 9, y </w:t>
      </w:r>
      <w:r w:rsidRPr="004A36EA">
        <w:rPr>
          <w:bCs/>
          <w:i/>
          <w:color w:val="000000"/>
          <w:sz w:val="16"/>
          <w:szCs w:val="16"/>
          <w:lang w:val="es-CR"/>
        </w:rPr>
        <w:t xml:space="preserve">Asunto del Instituto Penal Plácido de </w:t>
      </w:r>
      <w:proofErr w:type="spellStart"/>
      <w:r w:rsidRPr="004A36EA">
        <w:rPr>
          <w:bCs/>
          <w:i/>
          <w:color w:val="000000"/>
          <w:sz w:val="16"/>
          <w:szCs w:val="16"/>
          <w:lang w:val="es-CR"/>
        </w:rPr>
        <w:t>Sá</w:t>
      </w:r>
      <w:proofErr w:type="spellEnd"/>
      <w:r w:rsidRPr="004A36EA">
        <w:rPr>
          <w:bCs/>
          <w:i/>
          <w:color w:val="000000"/>
          <w:sz w:val="16"/>
          <w:szCs w:val="16"/>
          <w:lang w:val="es-CR"/>
        </w:rPr>
        <w:t xml:space="preserve"> Carvalho respecto de Brasil</w:t>
      </w:r>
      <w:r w:rsidRPr="004A36EA">
        <w:rPr>
          <w:bCs/>
          <w:color w:val="000000"/>
          <w:sz w:val="16"/>
          <w:szCs w:val="16"/>
          <w:lang w:val="es-CR"/>
        </w:rPr>
        <w:t xml:space="preserve">. </w:t>
      </w:r>
      <w:r w:rsidRPr="004A36EA">
        <w:rPr>
          <w:bCs/>
          <w:i/>
          <w:color w:val="000000"/>
          <w:sz w:val="16"/>
          <w:szCs w:val="16"/>
          <w:lang w:val="es-CR"/>
        </w:rPr>
        <w:t>Medidas Provisionales</w:t>
      </w:r>
      <w:r w:rsidRPr="004A36EA">
        <w:rPr>
          <w:bCs/>
          <w:color w:val="000000"/>
          <w:sz w:val="16"/>
          <w:szCs w:val="16"/>
          <w:lang w:val="es-CR"/>
        </w:rPr>
        <w:t>. Resolución de la Corte Interamericana de Derechos Humanos de 13 de febrero de 2017</w:t>
      </w:r>
      <w:r w:rsidRPr="004A36EA">
        <w:rPr>
          <w:sz w:val="16"/>
          <w:szCs w:val="16"/>
          <w:lang w:val="es-CR"/>
        </w:rPr>
        <w:t>, Considerando 6</w:t>
      </w:r>
      <w:proofErr w:type="gramStart"/>
      <w:r w:rsidRPr="004A36EA">
        <w:rPr>
          <w:sz w:val="16"/>
          <w:szCs w:val="16"/>
          <w:lang w:val="es-CR"/>
        </w:rPr>
        <w:t>.</w:t>
      </w:r>
      <w:r w:rsidRPr="004A36EA">
        <w:rPr>
          <w:bCs/>
          <w:sz w:val="16"/>
          <w:szCs w:val="16"/>
          <w:lang w:val="es-VE"/>
        </w:rPr>
        <w:t>.</w:t>
      </w:r>
      <w:proofErr w:type="gramEnd"/>
    </w:p>
  </w:footnote>
  <w:footnote w:id="6">
    <w:p w14:paraId="7CCCFDD5" w14:textId="664C0BBA"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i/>
          <w:sz w:val="16"/>
          <w:szCs w:val="16"/>
          <w:lang w:val="es-VE"/>
        </w:rPr>
        <w:t>Cfr.</w:t>
      </w:r>
      <w:r w:rsidRPr="004A36EA">
        <w:rPr>
          <w:sz w:val="16"/>
          <w:szCs w:val="16"/>
          <w:lang w:val="es-VE"/>
        </w:rPr>
        <w:t xml:space="preserve"> </w:t>
      </w:r>
      <w:r w:rsidRPr="004A36EA">
        <w:rPr>
          <w:i/>
          <w:sz w:val="16"/>
          <w:szCs w:val="16"/>
          <w:lang w:val="es-VE"/>
        </w:rPr>
        <w:t>Asunto del Internado Judicial Capital El Rodeo I y El Rodeo II respecto Venezuela</w:t>
      </w:r>
      <w:r w:rsidRPr="004A36EA">
        <w:rPr>
          <w:sz w:val="16"/>
          <w:szCs w:val="16"/>
          <w:lang w:val="es-VE"/>
        </w:rPr>
        <w:t xml:space="preserve">. </w:t>
      </w:r>
      <w:r w:rsidRPr="004A36EA">
        <w:rPr>
          <w:i/>
          <w:sz w:val="16"/>
          <w:szCs w:val="16"/>
          <w:lang w:val="es-VE"/>
        </w:rPr>
        <w:t>Medidas Provisionales</w:t>
      </w:r>
      <w:r w:rsidRPr="004A36EA">
        <w:rPr>
          <w:sz w:val="16"/>
          <w:szCs w:val="16"/>
          <w:lang w:val="es-VE"/>
        </w:rPr>
        <w:t xml:space="preserve">. Resolución de la Corte Interamericana de Derechos Humanos de 8 de febrero de 2008, Considerando 9, y </w:t>
      </w:r>
      <w:r w:rsidRPr="004A36EA">
        <w:rPr>
          <w:bCs/>
          <w:i/>
          <w:color w:val="000000"/>
          <w:sz w:val="16"/>
          <w:szCs w:val="16"/>
          <w:lang w:val="es-CR"/>
        </w:rPr>
        <w:t xml:space="preserve">Asunto del Instituto Penal Plácido de </w:t>
      </w:r>
      <w:proofErr w:type="spellStart"/>
      <w:r w:rsidRPr="004A36EA">
        <w:rPr>
          <w:bCs/>
          <w:i/>
          <w:color w:val="000000"/>
          <w:sz w:val="16"/>
          <w:szCs w:val="16"/>
          <w:lang w:val="es-CR"/>
        </w:rPr>
        <w:t>Sá</w:t>
      </w:r>
      <w:proofErr w:type="spellEnd"/>
      <w:r w:rsidRPr="004A36EA">
        <w:rPr>
          <w:bCs/>
          <w:i/>
          <w:color w:val="000000"/>
          <w:sz w:val="16"/>
          <w:szCs w:val="16"/>
          <w:lang w:val="es-CR"/>
        </w:rPr>
        <w:t xml:space="preserve"> Carvalho respecto de Brasil</w:t>
      </w:r>
      <w:r w:rsidRPr="004A36EA">
        <w:rPr>
          <w:bCs/>
          <w:color w:val="000000"/>
          <w:sz w:val="16"/>
          <w:szCs w:val="16"/>
          <w:lang w:val="es-CR"/>
        </w:rPr>
        <w:t xml:space="preserve">. </w:t>
      </w:r>
      <w:r w:rsidRPr="004A36EA">
        <w:rPr>
          <w:bCs/>
          <w:i/>
          <w:color w:val="000000"/>
          <w:sz w:val="16"/>
          <w:szCs w:val="16"/>
          <w:lang w:val="es-CR"/>
        </w:rPr>
        <w:t>Medidas Provisionales</w:t>
      </w:r>
      <w:r w:rsidRPr="004A36EA">
        <w:rPr>
          <w:bCs/>
          <w:color w:val="000000"/>
          <w:sz w:val="16"/>
          <w:szCs w:val="16"/>
          <w:lang w:val="es-CR"/>
        </w:rPr>
        <w:t>. Resolución de la Corte Interamericana de Derechos Humanos de 13 de febrero de 2017</w:t>
      </w:r>
      <w:r w:rsidRPr="004A36EA">
        <w:rPr>
          <w:sz w:val="16"/>
          <w:szCs w:val="16"/>
          <w:lang w:val="es-CR"/>
        </w:rPr>
        <w:t>, Considerando 6.</w:t>
      </w:r>
    </w:p>
  </w:footnote>
  <w:footnote w:id="7">
    <w:p w14:paraId="76148EFF" w14:textId="0E3F4BE6" w:rsidR="004A36EA" w:rsidRPr="004A36EA" w:rsidRDefault="004A36EA" w:rsidP="00161B39">
      <w:pPr>
        <w:pStyle w:val="FootnoteText"/>
        <w:tabs>
          <w:tab w:val="left" w:pos="426"/>
        </w:tabs>
        <w:spacing w:before="120" w:after="120"/>
        <w:ind w:right="-7"/>
        <w:jc w:val="both"/>
        <w:rPr>
          <w:sz w:val="16"/>
          <w:szCs w:val="16"/>
          <w:lang w:val="es-VE"/>
        </w:rPr>
      </w:pPr>
      <w:r w:rsidRPr="004A36EA">
        <w:rPr>
          <w:rStyle w:val="FootnoteReference"/>
          <w:sz w:val="16"/>
          <w:szCs w:val="16"/>
        </w:rPr>
        <w:footnoteRef/>
      </w:r>
      <w:r w:rsidRPr="004A36EA">
        <w:rPr>
          <w:sz w:val="16"/>
          <w:szCs w:val="16"/>
          <w:lang w:val="es-VE"/>
        </w:rPr>
        <w:t xml:space="preserve"> </w:t>
      </w:r>
      <w:r w:rsidRPr="004A36EA">
        <w:rPr>
          <w:sz w:val="16"/>
          <w:szCs w:val="16"/>
          <w:lang w:val="es-VE"/>
        </w:rPr>
        <w:tab/>
      </w:r>
      <w:r w:rsidRPr="004A36EA">
        <w:rPr>
          <w:i/>
          <w:sz w:val="16"/>
          <w:szCs w:val="16"/>
          <w:lang w:val="es-VE"/>
        </w:rPr>
        <w:t>Cfr.</w:t>
      </w:r>
      <w:r w:rsidRPr="004A36EA">
        <w:rPr>
          <w:sz w:val="16"/>
          <w:szCs w:val="16"/>
          <w:lang w:val="es-VE"/>
        </w:rPr>
        <w:t xml:space="preserve"> </w:t>
      </w:r>
      <w:r w:rsidRPr="004A36EA">
        <w:rPr>
          <w:i/>
          <w:sz w:val="16"/>
          <w:szCs w:val="16"/>
          <w:lang w:val="es-VE"/>
        </w:rPr>
        <w:t>Asunto del Internado Judicial Capital El Rodeo I y El Rodeo II respecto Venezuela</w:t>
      </w:r>
      <w:r w:rsidRPr="004A36EA">
        <w:rPr>
          <w:sz w:val="16"/>
          <w:szCs w:val="16"/>
          <w:lang w:val="es-VE"/>
        </w:rPr>
        <w:t xml:space="preserve">. </w:t>
      </w:r>
      <w:r w:rsidRPr="004A36EA">
        <w:rPr>
          <w:i/>
          <w:sz w:val="16"/>
          <w:szCs w:val="16"/>
          <w:lang w:val="es-VE"/>
        </w:rPr>
        <w:t>Medidas Provisionales</w:t>
      </w:r>
      <w:r w:rsidRPr="004A36EA">
        <w:rPr>
          <w:sz w:val="16"/>
          <w:szCs w:val="16"/>
          <w:lang w:val="es-VE"/>
        </w:rPr>
        <w:t xml:space="preserve">. Resolución de la Corte de 8 de febrero de 2008, Considerando 9, y </w:t>
      </w:r>
      <w:r w:rsidRPr="004A36EA">
        <w:rPr>
          <w:bCs/>
          <w:i/>
          <w:color w:val="000000"/>
          <w:sz w:val="16"/>
          <w:szCs w:val="16"/>
          <w:lang w:val="es-CR"/>
        </w:rPr>
        <w:t xml:space="preserve">Asunto del Instituto Penal Plácido de </w:t>
      </w:r>
      <w:proofErr w:type="spellStart"/>
      <w:r w:rsidRPr="004A36EA">
        <w:rPr>
          <w:bCs/>
          <w:i/>
          <w:color w:val="000000"/>
          <w:sz w:val="16"/>
          <w:szCs w:val="16"/>
          <w:lang w:val="es-CR"/>
        </w:rPr>
        <w:t>Sá</w:t>
      </w:r>
      <w:proofErr w:type="spellEnd"/>
      <w:r w:rsidRPr="004A36EA">
        <w:rPr>
          <w:bCs/>
          <w:i/>
          <w:color w:val="000000"/>
          <w:sz w:val="16"/>
          <w:szCs w:val="16"/>
          <w:lang w:val="es-CR"/>
        </w:rPr>
        <w:t xml:space="preserve"> Carvalho respecto de Brasil</w:t>
      </w:r>
      <w:r w:rsidRPr="004A36EA">
        <w:rPr>
          <w:bCs/>
          <w:color w:val="000000"/>
          <w:sz w:val="16"/>
          <w:szCs w:val="16"/>
          <w:lang w:val="es-CR"/>
        </w:rPr>
        <w:t xml:space="preserve">. </w:t>
      </w:r>
      <w:r w:rsidRPr="004A36EA">
        <w:rPr>
          <w:bCs/>
          <w:i/>
          <w:color w:val="000000"/>
          <w:sz w:val="16"/>
          <w:szCs w:val="16"/>
          <w:lang w:val="es-CR"/>
        </w:rPr>
        <w:t>Medidas Provisionales</w:t>
      </w:r>
      <w:r w:rsidRPr="004A36EA">
        <w:rPr>
          <w:bCs/>
          <w:color w:val="000000"/>
          <w:sz w:val="16"/>
          <w:szCs w:val="16"/>
          <w:lang w:val="es-CR"/>
        </w:rPr>
        <w:t>. Resolución de la Corte Interamericana de Derechos Humanos de 13 de febrero de 2017</w:t>
      </w:r>
      <w:r w:rsidRPr="004A36EA">
        <w:rPr>
          <w:sz w:val="16"/>
          <w:szCs w:val="16"/>
          <w:lang w:val="es-CR"/>
        </w:rPr>
        <w:t>, Considerando 6.</w:t>
      </w:r>
    </w:p>
  </w:footnote>
  <w:footnote w:id="8">
    <w:p w14:paraId="77769E04" w14:textId="1CF2B7AE" w:rsidR="004A36EA" w:rsidRPr="004A36EA" w:rsidRDefault="004A36EA" w:rsidP="00161B39">
      <w:pPr>
        <w:pStyle w:val="FootnoteText"/>
        <w:tabs>
          <w:tab w:val="left" w:pos="426"/>
        </w:tabs>
        <w:spacing w:before="120" w:after="120"/>
        <w:jc w:val="both"/>
        <w:rPr>
          <w:sz w:val="16"/>
          <w:szCs w:val="16"/>
          <w:lang w:val="es-VE"/>
        </w:rPr>
      </w:pPr>
      <w:r w:rsidRPr="004A36EA">
        <w:rPr>
          <w:rStyle w:val="FootnoteReference"/>
          <w:sz w:val="16"/>
          <w:szCs w:val="16"/>
        </w:rPr>
        <w:footnoteRef/>
      </w:r>
      <w:r w:rsidRPr="004A36EA">
        <w:rPr>
          <w:sz w:val="16"/>
          <w:szCs w:val="16"/>
          <w:lang w:val="es-VE"/>
        </w:rPr>
        <w:t xml:space="preserve"> </w:t>
      </w:r>
      <w:r w:rsidRPr="004A36EA">
        <w:rPr>
          <w:sz w:val="16"/>
          <w:szCs w:val="16"/>
          <w:lang w:val="es-VE"/>
        </w:rPr>
        <w:tab/>
      </w:r>
      <w:r w:rsidRPr="004A36EA">
        <w:rPr>
          <w:sz w:val="16"/>
          <w:szCs w:val="16"/>
          <w:lang w:val="es-CO"/>
        </w:rPr>
        <w:t>CIDH, Resolución 23/2017, MC 25-16 – Milagro Amalia Ángela Sala, Argentina, 27 de julio de 2017. Disponible en:</w:t>
      </w:r>
      <w:r w:rsidRPr="004A36EA">
        <w:rPr>
          <w:sz w:val="16"/>
          <w:szCs w:val="16"/>
          <w:lang w:val="es-VE"/>
        </w:rPr>
        <w:t xml:space="preserve"> </w:t>
      </w:r>
      <w:hyperlink r:id="rId1" w:history="1">
        <w:r w:rsidRPr="004A36EA">
          <w:rPr>
            <w:rStyle w:val="Hyperlink"/>
            <w:sz w:val="16"/>
            <w:szCs w:val="16"/>
            <w:lang w:val="es-CO"/>
          </w:rPr>
          <w:t>http://www.oas.org/es/cidh/decisiones/pdf/2017/23-17MC25-16-AR.pdf</w:t>
        </w:r>
      </w:hyperlink>
      <w:r w:rsidRPr="004A36EA">
        <w:rPr>
          <w:sz w:val="16"/>
          <w:szCs w:val="16"/>
          <w:lang w:val="es-CO"/>
        </w:rPr>
        <w:t xml:space="preserve">. </w:t>
      </w:r>
    </w:p>
  </w:footnote>
  <w:footnote w:id="9">
    <w:p w14:paraId="0D4C2D32" w14:textId="2B003E72"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t xml:space="preserve">Sobre la presunta campaña de estigmatización, especificaron que: (i) el Gobernador de la Provincia de Jujuy habría afirmado públicamente “no voy a liberar a esa mujer”; (ii) el Presidente de la República habría señalado públicamente que “a la mayoría de los argentinos nos pareció que había una cantidad de delitos importantes cometidos por Sala, y que ameritan las causas que tiene abiertas”, y (iii) se habría intentado realizar una consulta popular por más de diez diputados provinciales sobre si la señora Sala debía o no continuar detenida. Sobre el presunto hostigamiento, indicaron que </w:t>
      </w:r>
      <w:r w:rsidRPr="004A36EA">
        <w:rPr>
          <w:sz w:val="16"/>
          <w:szCs w:val="16"/>
          <w:lang w:val="es-ES_tradnl"/>
        </w:rPr>
        <w:t xml:space="preserve">la señora Sala ha padecido diversas acciones de hostigamiento, por medio de la “apertura constante de sumarios sobre sanciones administrativas en la cárcel”, sin respeto a su derecho a la defensa y con, por lo menos una sanción de aislamiento en agosto de 2016 por un plazo de diez días. </w:t>
      </w:r>
    </w:p>
  </w:footnote>
  <w:footnote w:id="10">
    <w:p w14:paraId="3B0D398A" w14:textId="059409A3" w:rsidR="004A36EA" w:rsidRPr="004A36EA" w:rsidRDefault="004A36EA" w:rsidP="00161B39">
      <w:pPr>
        <w:tabs>
          <w:tab w:val="left" w:pos="426"/>
        </w:tabs>
        <w:spacing w:before="120" w:after="120"/>
        <w:jc w:val="both"/>
        <w:rPr>
          <w:rFonts w:cs="Arial"/>
          <w:sz w:val="16"/>
          <w:szCs w:val="16"/>
          <w:lang w:val="es-CL"/>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proofErr w:type="spellStart"/>
      <w:r w:rsidRPr="004A36EA">
        <w:rPr>
          <w:sz w:val="16"/>
          <w:szCs w:val="16"/>
          <w:lang w:val="es-CR"/>
        </w:rPr>
        <w:t>Especificamente</w:t>
      </w:r>
      <w:proofErr w:type="spellEnd"/>
      <w:r w:rsidRPr="004A36EA">
        <w:rPr>
          <w:sz w:val="16"/>
          <w:szCs w:val="16"/>
          <w:lang w:val="es-CR"/>
        </w:rPr>
        <w:t xml:space="preserve">, respecto del </w:t>
      </w:r>
      <w:r w:rsidRPr="004A36EA">
        <w:rPr>
          <w:rFonts w:cs="Calibri"/>
          <w:sz w:val="16"/>
          <w:szCs w:val="16"/>
          <w:lang w:val="es-ES_tradnl"/>
        </w:rPr>
        <w:t xml:space="preserve">Gobernador de la Provincia, controvirtió que hubiera pronunciado la frase que los representantes le atribuyen e indicó que las fuentes consultadas por éstos para hacer tal afirmación ha sido el diario en el cual constantemente se atacaría desde su editorial al Gobierno de la Provincia de Jujuy y a sus tres poderes. Respecto al presunto hostigamiento, Argentina aportó información del Servicio Penitenciario de Jujuy que indica que, en total, se han iniciado veinticuatro sumarios administrativos disciplinarios en contra de Milagro Sala. No obstante, negó que los mismos fueran una forma de hostigamiento, lo cual consideró descansaba exclusivamente en la perspectiva de la señora Sala ante una actividad lícita del Estado. </w:t>
      </w:r>
    </w:p>
  </w:footnote>
  <w:footnote w:id="11">
    <w:p w14:paraId="78114E46" w14:textId="603850B5" w:rsidR="004A36EA" w:rsidRPr="004A36EA" w:rsidRDefault="004A36EA" w:rsidP="00161B39">
      <w:pPr>
        <w:pStyle w:val="FootnoteText"/>
        <w:tabs>
          <w:tab w:val="left" w:pos="426"/>
        </w:tabs>
        <w:spacing w:before="120" w:after="120"/>
        <w:jc w:val="both"/>
        <w:rPr>
          <w:sz w:val="16"/>
          <w:szCs w:val="16"/>
          <w:lang w:val="es-ES_tradnl"/>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t xml:space="preserve">Grupo de Trabajo sobre la Detención Arbitraria, Opinión No. 31/2016 relativa a Milagro Amalia Ángela Sala. (Argentina), Doc. No. A/HRC/WGAD/2016, 21 de octubre de 2016, párr. 174. </w:t>
      </w:r>
    </w:p>
  </w:footnote>
  <w:footnote w:id="12">
    <w:p w14:paraId="77EBD060" w14:textId="77777777"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rFonts w:cs="Arial"/>
          <w:sz w:val="16"/>
          <w:szCs w:val="16"/>
          <w:lang w:val="es-CL"/>
        </w:rPr>
        <w:t xml:space="preserve">Conformada por el Presidente, Francisco </w:t>
      </w:r>
      <w:proofErr w:type="spellStart"/>
      <w:r w:rsidRPr="004A36EA">
        <w:rPr>
          <w:rFonts w:cs="Arial"/>
          <w:sz w:val="16"/>
          <w:szCs w:val="16"/>
          <w:lang w:val="es-CL"/>
        </w:rPr>
        <w:t>Eguiguren</w:t>
      </w:r>
      <w:proofErr w:type="spellEnd"/>
      <w:r w:rsidRPr="004A36EA">
        <w:rPr>
          <w:rFonts w:cs="Arial"/>
          <w:sz w:val="16"/>
          <w:szCs w:val="16"/>
          <w:lang w:val="es-CL"/>
        </w:rPr>
        <w:t xml:space="preserve">, la Comisionada Segunda Vicepresidenta, Esmeralda Arosemena, y personal de la Secretaría. </w:t>
      </w:r>
    </w:p>
  </w:footnote>
  <w:footnote w:id="13">
    <w:p w14:paraId="30CBE05C" w14:textId="02E7CF3E"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t xml:space="preserve">De acuerdo a un informe de junio de 2017 del Ministerio de Seguridad de la Provincia de Jujuy, dicha institución y el Servicio Penitenciario “han dispuesto medidas preventivas e inmediatas para apartar del cargo a la [Subdirectora] hasta tanto se sustancie y esclarezca la […] denuncia” realizada en su contra por la señora Sala. Además, en dicho informe se indica que se resolvió otorgar una licencia médica a la Subdirectora “puesto que el procedimiento investigativo realizado no devela que la misma tendría </w:t>
      </w:r>
      <w:proofErr w:type="spellStart"/>
      <w:r w:rsidRPr="004A36EA">
        <w:rPr>
          <w:sz w:val="16"/>
          <w:szCs w:val="16"/>
          <w:lang w:val="es-CR"/>
        </w:rPr>
        <w:t>algun</w:t>
      </w:r>
      <w:proofErr w:type="spellEnd"/>
      <w:r w:rsidRPr="004A36EA">
        <w:rPr>
          <w:sz w:val="16"/>
          <w:szCs w:val="16"/>
          <w:lang w:val="es-CR"/>
        </w:rPr>
        <w:t xml:space="preserve"> grado de culpabilidad sobre los hechos denunciados” (expediente de prueba, folios 5100 y 5101). </w:t>
      </w:r>
    </w:p>
  </w:footnote>
  <w:footnote w:id="14">
    <w:p w14:paraId="010CD0BE" w14:textId="4875C1CC" w:rsidR="004A36EA" w:rsidRPr="004A36EA" w:rsidRDefault="004A36EA" w:rsidP="00161B39">
      <w:pPr>
        <w:pStyle w:val="FootnoteText"/>
        <w:tabs>
          <w:tab w:val="left" w:pos="426"/>
        </w:tabs>
        <w:spacing w:before="120" w:after="120"/>
        <w:jc w:val="both"/>
        <w:rPr>
          <w:sz w:val="16"/>
          <w:szCs w:val="16"/>
          <w:lang w:val="es-ES_tradnl"/>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t xml:space="preserve">En el análisis de la solicitud, la Comisión tuvo en cuenta una serie de presuntos hechos sobre las razones, causas y situaciones vividas por la señora Milagro Sala: (i) las agresiones físicas que ella habría sufrido en la penitenciaría; (ii) el régimen de vigilancia extremo al que habría sido sometida; (iii) la numerosa apertura de casusas penales que habrían perjudicado su salud mental; (iv) el hostigamiento del que habría sido víctima por el que sería un uso arbitrario de las sanciones disciplinarias; (v) la presunta desarticulación del movimiento Túpac Amaru; (vi) la continuación de la privación de la libertad a pesar del pronunciamiento del Grupo de la ONU; y (vii) el cúmulo de factores de riesgo que tendrían impacto severo en su integridad psicológica. </w:t>
      </w:r>
    </w:p>
  </w:footnote>
  <w:footnote w:id="15">
    <w:p w14:paraId="46E7E330" w14:textId="46ADD3A2" w:rsidR="004A36EA" w:rsidRPr="004A36EA" w:rsidRDefault="004A36EA" w:rsidP="00161B39">
      <w:pPr>
        <w:pStyle w:val="FootnoteText"/>
        <w:tabs>
          <w:tab w:val="left" w:pos="426"/>
        </w:tabs>
        <w:spacing w:before="120" w:after="120"/>
        <w:jc w:val="both"/>
        <w:rPr>
          <w:sz w:val="16"/>
          <w:szCs w:val="16"/>
          <w:lang w:val="es-ES_tradnl"/>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t xml:space="preserve">Dicha decisión se emitió respecto de la causa No. </w:t>
      </w:r>
      <w:r w:rsidRPr="004A36EA">
        <w:rPr>
          <w:bCs/>
          <w:sz w:val="16"/>
          <w:szCs w:val="16"/>
          <w:lang w:val="es-ES_tradnl"/>
        </w:rPr>
        <w:t xml:space="preserve">P-129.652/15 por fraude a la administración pública, extorsión y asociación ilícita (expediente de prueba, folio 134). </w:t>
      </w:r>
    </w:p>
  </w:footnote>
  <w:footnote w:id="16">
    <w:p w14:paraId="6987C658" w14:textId="36991A77" w:rsidR="004A36EA" w:rsidRPr="004A36EA" w:rsidRDefault="004A36EA" w:rsidP="00161B39">
      <w:pPr>
        <w:widowControl w:val="0"/>
        <w:tabs>
          <w:tab w:val="left" w:pos="426"/>
        </w:tabs>
        <w:autoSpaceDE w:val="0"/>
        <w:autoSpaceDN w:val="0"/>
        <w:adjustRightInd w:val="0"/>
        <w:spacing w:before="120" w:after="120"/>
        <w:jc w:val="both"/>
        <w:rPr>
          <w:rFonts w:eastAsia="Calibri" w:cs="Helvetica"/>
          <w:sz w:val="16"/>
          <w:szCs w:val="16"/>
          <w:lang w:val="es-ES_tradnl" w:eastAsia="es-CR"/>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t>El juez consideró que</w:t>
      </w:r>
      <w:r w:rsidRPr="004A36EA">
        <w:rPr>
          <w:rFonts w:eastAsia="Calibri" w:cs="Helvetica"/>
          <w:sz w:val="16"/>
          <w:szCs w:val="16"/>
          <w:lang w:val="es-ES_tradnl" w:eastAsia="es-CR"/>
        </w:rPr>
        <w:t xml:space="preserve"> “</w:t>
      </w:r>
      <w:r w:rsidRPr="004A36EA">
        <w:rPr>
          <w:rFonts w:eastAsia="Calibri" w:cs="Times"/>
          <w:sz w:val="16"/>
          <w:szCs w:val="16"/>
          <w:lang w:val="es-ES_tradnl" w:eastAsia="es-CR"/>
        </w:rPr>
        <w:t xml:space="preserve">debemos entender que las disposiciones indicadas por la resolución de la Comisión no pueden </w:t>
      </w:r>
      <w:proofErr w:type="spellStart"/>
      <w:r w:rsidRPr="004A36EA">
        <w:rPr>
          <w:rFonts w:eastAsia="Calibri" w:cs="Times"/>
          <w:sz w:val="16"/>
          <w:szCs w:val="16"/>
          <w:lang w:val="es-ES_tradnl" w:eastAsia="es-CR"/>
        </w:rPr>
        <w:t>modifcar</w:t>
      </w:r>
      <w:proofErr w:type="spellEnd"/>
      <w:r w:rsidRPr="004A36EA">
        <w:rPr>
          <w:rFonts w:eastAsia="Calibri" w:cs="Times"/>
          <w:sz w:val="16"/>
          <w:szCs w:val="16"/>
          <w:lang w:val="es-ES_tradnl" w:eastAsia="es-CR"/>
        </w:rPr>
        <w:t xml:space="preserve"> aquella situación que está a decisión de la Corte Suprema, esto es, la procedencia de la Prisión Preventiva </w:t>
      </w:r>
      <w:r w:rsidRPr="004A36EA">
        <w:rPr>
          <w:rFonts w:eastAsia="Calibri" w:cs="Helvetica"/>
          <w:sz w:val="16"/>
          <w:szCs w:val="16"/>
          <w:lang w:val="es-ES_tradnl" w:eastAsia="es-CR"/>
        </w:rPr>
        <w:t>dictada por [dicho juez]”, porque no se puede emitir una opinión sobre la procedencia o no de la “medida coercitiva dictada por jueces competentes sin que se hubiere agotado la vía recursiva interna” (expediente de prueba, folios 135 y 136). No obstante considerar que no se cumplían los requisitos para conceder una detención domiciliaria, estimó que “si corresponde el acatamiento de la medida cautelar […] teniendo en cuenta los argumentos volcados en la misma y que refieren específicamente a un posible riesgo en la vida o integridad personal de la Sra. Sala” (expediente de prueba, folios 137 y 138).</w:t>
      </w:r>
      <w:r w:rsidRPr="004A36EA">
        <w:rPr>
          <w:rFonts w:eastAsia="Calibri" w:cs="Helvetica"/>
          <w:b/>
          <w:sz w:val="16"/>
          <w:szCs w:val="16"/>
          <w:lang w:val="es-ES_tradnl" w:eastAsia="es-CR"/>
        </w:rPr>
        <w:t xml:space="preserve"> </w:t>
      </w:r>
      <w:r w:rsidRPr="004A36EA">
        <w:rPr>
          <w:rFonts w:eastAsia="Calibri" w:cs="Helvetica"/>
          <w:sz w:val="16"/>
          <w:szCs w:val="16"/>
          <w:lang w:val="es-ES_tradnl" w:eastAsia="es-CR"/>
        </w:rPr>
        <w:t xml:space="preserve">En tanto se estaba concediendo un cambio en el lugar de detención, solo por reguardar la integridad </w:t>
      </w:r>
      <w:proofErr w:type="spellStart"/>
      <w:r w:rsidRPr="004A36EA">
        <w:rPr>
          <w:rFonts w:eastAsia="Calibri" w:cs="Helvetica"/>
          <w:sz w:val="16"/>
          <w:szCs w:val="16"/>
          <w:lang w:val="es-ES_tradnl" w:eastAsia="es-CR"/>
        </w:rPr>
        <w:t>fisica</w:t>
      </w:r>
      <w:proofErr w:type="spellEnd"/>
      <w:r w:rsidRPr="004A36EA">
        <w:rPr>
          <w:rFonts w:eastAsia="Calibri" w:cs="Helvetica"/>
          <w:sz w:val="16"/>
          <w:szCs w:val="16"/>
          <w:lang w:val="es-ES_tradnl" w:eastAsia="es-CR"/>
        </w:rPr>
        <w:t xml:space="preserve"> de la detenida y no porque se cumplieran con las condiciones procesales para su procedencia, “el régimen de custodia debe darse en las mismas condiciones de su detención actual por encontrarse plenamente vigente el contexto de peligrosidad procesal oportunamente evaluado por el </w:t>
      </w:r>
      <w:proofErr w:type="spellStart"/>
      <w:r w:rsidRPr="004A36EA">
        <w:rPr>
          <w:rFonts w:eastAsia="Calibri" w:cs="Helvetica"/>
          <w:sz w:val="16"/>
          <w:szCs w:val="16"/>
          <w:lang w:val="es-ES_tradnl" w:eastAsia="es-CR"/>
        </w:rPr>
        <w:t>susctipto</w:t>
      </w:r>
      <w:proofErr w:type="spellEnd"/>
      <w:r w:rsidRPr="004A36EA">
        <w:rPr>
          <w:rFonts w:eastAsia="Calibri" w:cs="Helvetica"/>
          <w:sz w:val="16"/>
          <w:szCs w:val="16"/>
          <w:lang w:val="es-ES_tradnl" w:eastAsia="es-CR"/>
        </w:rPr>
        <w:t xml:space="preserve"> en el expediente en el que se dictó la prisión preventiva”. Además, dispuso que la detención domiciliaria se cumpliera en el inmueble de La Ciénaga, porque por razones de seguridad no era posible en su domicilio (expediente de prueba, folios 139 y 140).</w:t>
      </w:r>
    </w:p>
  </w:footnote>
  <w:footnote w:id="17">
    <w:p w14:paraId="24ABBA18" w14:textId="2A990F9D" w:rsidR="004A36EA" w:rsidRPr="004A36EA" w:rsidRDefault="004A36EA" w:rsidP="00161B39">
      <w:pPr>
        <w:pStyle w:val="FootnoteText"/>
        <w:tabs>
          <w:tab w:val="left" w:pos="426"/>
        </w:tabs>
        <w:spacing w:before="120" w:after="120"/>
        <w:jc w:val="both"/>
        <w:rPr>
          <w:sz w:val="16"/>
          <w:szCs w:val="16"/>
          <w:lang w:val="es-ES_tradnl"/>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t>Específicamente</w:t>
      </w:r>
      <w:r w:rsidRPr="004A36EA">
        <w:rPr>
          <w:sz w:val="16"/>
          <w:szCs w:val="16"/>
          <w:lang w:val="es-CO"/>
        </w:rPr>
        <w:t xml:space="preserve">: (i) restringió el número de visitas, distinta a los familiares, </w:t>
      </w:r>
      <w:r w:rsidRPr="004A36EA">
        <w:rPr>
          <w:rFonts w:cs="Calibri"/>
          <w:sz w:val="16"/>
          <w:szCs w:val="16"/>
          <w:lang w:val="es-CO"/>
        </w:rPr>
        <w:t>precisando que solo podrían ingresar siete personas a la vez de 07:00 a 20:00 horas</w:t>
      </w:r>
      <w:r w:rsidRPr="004A36EA">
        <w:rPr>
          <w:sz w:val="16"/>
          <w:szCs w:val="16"/>
          <w:lang w:val="es-CO"/>
        </w:rPr>
        <w:t xml:space="preserve">; </w:t>
      </w:r>
      <w:r w:rsidRPr="004A36EA">
        <w:rPr>
          <w:rFonts w:cs="Calibri"/>
          <w:sz w:val="16"/>
          <w:szCs w:val="16"/>
          <w:lang w:val="es-CO"/>
        </w:rPr>
        <w:t>(ii) estableció que el Departamento Médico del Poder Judicial debía realizar un control médico y psicológico a la señora Sala y presentar un informe al Juzgado de control cada treinta días,</w:t>
      </w:r>
      <w:r w:rsidRPr="004A36EA">
        <w:rPr>
          <w:sz w:val="16"/>
          <w:szCs w:val="16"/>
          <w:lang w:val="es-CO"/>
        </w:rPr>
        <w:t xml:space="preserve"> y (iii) designó la seguridad a la Gendarmería Nacional (de naturaleza militar), teniendo en cuenta que habrían existido hostigamientos por parte del personal del Servicio Penitenciario de Jujuy (lo cual estaba siendo investigado por la Fiscalía)</w:t>
      </w:r>
      <w:r w:rsidRPr="004A36EA">
        <w:rPr>
          <w:sz w:val="16"/>
          <w:szCs w:val="16"/>
          <w:lang w:val="es-CR"/>
        </w:rPr>
        <w:t xml:space="preserve"> </w:t>
      </w:r>
      <w:r w:rsidRPr="004A36EA">
        <w:rPr>
          <w:sz w:val="16"/>
          <w:szCs w:val="16"/>
          <w:lang w:val="es-CO"/>
        </w:rPr>
        <w:t xml:space="preserve">(expediente de  prueba, folios 140 a 142). </w:t>
      </w:r>
    </w:p>
  </w:footnote>
  <w:footnote w:id="18">
    <w:p w14:paraId="7357FB87" w14:textId="1083A433" w:rsidR="004A36EA" w:rsidRPr="004A36EA" w:rsidRDefault="004A36EA" w:rsidP="00161B39">
      <w:pPr>
        <w:pStyle w:val="FootnoteText"/>
        <w:tabs>
          <w:tab w:val="left" w:pos="426"/>
        </w:tabs>
        <w:spacing w:before="120" w:after="120"/>
        <w:jc w:val="both"/>
        <w:rPr>
          <w:sz w:val="16"/>
          <w:szCs w:val="16"/>
          <w:lang w:val="es-ES_tradnl"/>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t xml:space="preserve">Dicha decisión se emitió respecto de dos causas: No. 2.990/12 por tentativa de homicidio agravado por precio o promesa remuneratoria en carácter de coautor, y No. 18.487/16 por lesiones graves calificadas por el concurso premeditado de dos o más personas (expediente de prueba, folios 125 y 128). </w:t>
      </w:r>
    </w:p>
  </w:footnote>
  <w:footnote w:id="19">
    <w:p w14:paraId="7BB7B5B0" w14:textId="5FE67E8C"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t>Específicamente</w:t>
      </w:r>
      <w:r w:rsidRPr="004A36EA">
        <w:rPr>
          <w:rFonts w:cs="Calibri"/>
          <w:sz w:val="16"/>
          <w:szCs w:val="16"/>
          <w:lang w:val="es-CO"/>
        </w:rPr>
        <w:t xml:space="preserve">: (i) limitó las visitas de personas distintas a los familiares, precisando que solo podrían ingresar cuatro personas a la vez de 07:00 a 19:00 horas, los días martes, jueves y sábado, y estableció un máximo de 20 personas por día, quienes, además, deberían ingresar sin aparatos electrónicos y sin vehículos motorizados; (ii) estableció que la señora Sala debía someterse a un control médico y psicológico dos veces a la semana, a cargo del Departamento Médico del Poder Judicial, en el inmueble donde estaría recluida; (iii) sujetó la ejecución de la medida, es decir el traslado de la señora Sala al inmueble de La Ciénaga, a que se completaran los trabajos </w:t>
      </w:r>
      <w:r w:rsidRPr="004A36EA">
        <w:rPr>
          <w:rFonts w:cs="Calibri"/>
          <w:sz w:val="16"/>
          <w:szCs w:val="16"/>
          <w:lang w:val="es-CR"/>
        </w:rPr>
        <w:t>de “refacción y puesta a punto de la faz interna y externa del inmueble”</w:t>
      </w:r>
      <w:r w:rsidRPr="004A36EA">
        <w:rPr>
          <w:rFonts w:cs="Calibri"/>
          <w:sz w:val="16"/>
          <w:szCs w:val="16"/>
          <w:lang w:val="es-CO"/>
        </w:rPr>
        <w:t xml:space="preserve">, y (iii) dispuso que la seguridad del lugar estaría a cargo de Gendarmería Nacional y que el monitoreo del dispositivo electrónico (tobillera electrónica) estaría a cargo del Patronato de Liberados y Menores Encausados de la Provincia </w:t>
      </w:r>
      <w:proofErr w:type="spellStart"/>
      <w:r w:rsidRPr="004A36EA">
        <w:rPr>
          <w:rFonts w:cs="Calibri"/>
          <w:sz w:val="16"/>
          <w:szCs w:val="16"/>
          <w:lang w:val="es-CO"/>
        </w:rPr>
        <w:t>del</w:t>
      </w:r>
      <w:proofErr w:type="spellEnd"/>
      <w:r w:rsidRPr="004A36EA">
        <w:rPr>
          <w:rFonts w:cs="Calibri"/>
          <w:sz w:val="16"/>
          <w:szCs w:val="16"/>
          <w:lang w:val="es-CO"/>
        </w:rPr>
        <w:t xml:space="preserve"> Jujuy, con colaboración de la Policía provincial (expediente de prueba, folios 213 a 215).</w:t>
      </w:r>
      <w:r w:rsidRPr="004A36EA">
        <w:rPr>
          <w:rFonts w:cs="Calibri"/>
          <w:b/>
          <w:sz w:val="16"/>
          <w:szCs w:val="16"/>
          <w:lang w:val="es-CO"/>
        </w:rPr>
        <w:t xml:space="preserve"> </w:t>
      </w:r>
    </w:p>
  </w:footnote>
  <w:footnote w:id="20">
    <w:p w14:paraId="40F6D29D" w14:textId="0C02827A" w:rsidR="004A36EA" w:rsidRPr="004A36EA" w:rsidRDefault="004A36EA" w:rsidP="00161B39">
      <w:pPr>
        <w:pStyle w:val="ListParagraph"/>
        <w:widowControl w:val="0"/>
        <w:tabs>
          <w:tab w:val="left" w:pos="426"/>
        </w:tabs>
        <w:spacing w:before="120" w:after="120" w:line="240" w:lineRule="auto"/>
        <w:ind w:left="0"/>
        <w:jc w:val="both"/>
        <w:rPr>
          <w:rFonts w:ascii="Verdana" w:hAnsi="Verdana" w:cs="Calibri"/>
          <w:sz w:val="16"/>
          <w:szCs w:val="16"/>
        </w:rPr>
      </w:pPr>
      <w:r w:rsidRPr="004A36EA">
        <w:rPr>
          <w:rStyle w:val="FootnoteReference"/>
          <w:rFonts w:ascii="Verdana" w:hAnsi="Verdana"/>
          <w:sz w:val="16"/>
          <w:szCs w:val="16"/>
        </w:rPr>
        <w:footnoteRef/>
      </w:r>
      <w:r w:rsidRPr="004A36EA">
        <w:rPr>
          <w:rFonts w:ascii="Verdana" w:hAnsi="Verdana"/>
          <w:sz w:val="16"/>
          <w:szCs w:val="16"/>
        </w:rPr>
        <w:t xml:space="preserve"> </w:t>
      </w:r>
      <w:r w:rsidRPr="004A36EA">
        <w:rPr>
          <w:rFonts w:ascii="Verdana" w:hAnsi="Verdana"/>
          <w:sz w:val="16"/>
          <w:szCs w:val="16"/>
        </w:rPr>
        <w:tab/>
        <w:t xml:space="preserve">Específicamente, el juez indicó: </w:t>
      </w:r>
      <w:r w:rsidRPr="004A36EA">
        <w:rPr>
          <w:rFonts w:ascii="Verdana" w:hAnsi="Verdana" w:cs="Calibri"/>
          <w:sz w:val="16"/>
          <w:szCs w:val="16"/>
        </w:rPr>
        <w:t xml:space="preserve">“lo que propongo en el caso concreto y al solo efecto de resguardar la vida e integridad física de Milagro Sala, es mantener la prisión preventiva que viene sufriendo la encartada, pero sin contacto con la población carcelaria, así como con participación de una fuerza de seguridad diferente, porque no debemos olvidar ni por un segundo que nos encontramos ante un caso ‘absolutamente extraordinario’, quizás como no haya pasado en la historia reciente de nuestro país (procesada con </w:t>
      </w:r>
      <w:proofErr w:type="spellStart"/>
      <w:r w:rsidRPr="004A36EA">
        <w:rPr>
          <w:rFonts w:ascii="Verdana" w:hAnsi="Verdana" w:cs="Calibri"/>
          <w:sz w:val="16"/>
          <w:szCs w:val="16"/>
        </w:rPr>
        <w:t>mas</w:t>
      </w:r>
      <w:proofErr w:type="spellEnd"/>
      <w:r w:rsidRPr="004A36EA">
        <w:rPr>
          <w:rFonts w:ascii="Verdana" w:hAnsi="Verdana" w:cs="Calibri"/>
          <w:sz w:val="16"/>
          <w:szCs w:val="16"/>
        </w:rPr>
        <w:t xml:space="preserve"> de seis mil visitantes en veinte meses de encierro), lo cual nos coloca sin duda alguna, en el momento de adoptar también, decisiones de tipo extraordinarias. </w:t>
      </w:r>
      <w:r w:rsidRPr="004A36EA">
        <w:rPr>
          <w:rFonts w:ascii="Verdana" w:hAnsi="Verdana" w:cs="Calibri"/>
          <w:b/>
          <w:sz w:val="16"/>
          <w:szCs w:val="16"/>
        </w:rPr>
        <w:t xml:space="preserve"> </w:t>
      </w:r>
      <w:r w:rsidRPr="004A36EA">
        <w:rPr>
          <w:rFonts w:ascii="Verdana" w:hAnsi="Verdana" w:cs="Calibri"/>
          <w:sz w:val="16"/>
          <w:szCs w:val="16"/>
        </w:rPr>
        <w:t xml:space="preserve">Fíjese que </w:t>
      </w:r>
      <w:proofErr w:type="spellStart"/>
      <w:r w:rsidRPr="004A36EA">
        <w:rPr>
          <w:rFonts w:ascii="Verdana" w:hAnsi="Verdana" w:cs="Calibri"/>
          <w:sz w:val="16"/>
          <w:szCs w:val="16"/>
        </w:rPr>
        <w:t>resultarÍa</w:t>
      </w:r>
      <w:proofErr w:type="spellEnd"/>
      <w:r w:rsidRPr="004A36EA">
        <w:rPr>
          <w:rFonts w:ascii="Verdana" w:hAnsi="Verdana" w:cs="Calibri"/>
          <w:sz w:val="16"/>
          <w:szCs w:val="16"/>
        </w:rPr>
        <w:t xml:space="preserve"> </w:t>
      </w:r>
      <w:proofErr w:type="spellStart"/>
      <w:r w:rsidRPr="004A36EA">
        <w:rPr>
          <w:rFonts w:ascii="Verdana" w:hAnsi="Verdana" w:cs="Calibri"/>
          <w:sz w:val="16"/>
          <w:szCs w:val="16"/>
        </w:rPr>
        <w:t>mas</w:t>
      </w:r>
      <w:proofErr w:type="spellEnd"/>
      <w:r w:rsidRPr="004A36EA">
        <w:rPr>
          <w:rFonts w:ascii="Verdana" w:hAnsi="Verdana" w:cs="Calibri"/>
          <w:sz w:val="16"/>
          <w:szCs w:val="16"/>
        </w:rPr>
        <w:t xml:space="preserve"> sencillo disponer el traslado de la prevenida a otro establecimiento penitenciario de mujeres, donde se la pudiera alojar en un</w:t>
      </w:r>
      <w:r w:rsidRPr="004A36EA">
        <w:rPr>
          <w:rFonts w:ascii="Verdana" w:hAnsi="Verdana" w:cs="Arial"/>
          <w:color w:val="505050"/>
          <w:sz w:val="16"/>
          <w:szCs w:val="16"/>
          <w:lang w:eastAsia="es-CR"/>
        </w:rPr>
        <w:t xml:space="preserve"> </w:t>
      </w:r>
      <w:r w:rsidRPr="004A36EA">
        <w:rPr>
          <w:rFonts w:ascii="Verdana" w:hAnsi="Verdana" w:cs="Calibri"/>
          <w:sz w:val="16"/>
          <w:szCs w:val="16"/>
        </w:rPr>
        <w:t xml:space="preserve">sector sin contacto con el resto de la población carcelaria, y a cargo de otra fuerza de seguridad distinta a la del Servicio Penitenciario Provincial, pero resulta que un lugar así no existe en la provincia, y es por ello que se debe echar mano a la solución extraordinaria de transformar un inmueble de propiedad de la misma procesada, en un lugar destinado a la privación de libertad, que le resulte seguro, pero donde no se beneficie con ese </w:t>
      </w:r>
      <w:proofErr w:type="spellStart"/>
      <w:r w:rsidRPr="004A36EA">
        <w:rPr>
          <w:rFonts w:ascii="Verdana" w:hAnsi="Verdana" w:cs="Calibri"/>
          <w:sz w:val="16"/>
          <w:szCs w:val="16"/>
        </w:rPr>
        <w:t>regimen</w:t>
      </w:r>
      <w:proofErr w:type="spellEnd"/>
      <w:r w:rsidRPr="004A36EA">
        <w:rPr>
          <w:rFonts w:ascii="Verdana" w:hAnsi="Verdana" w:cs="Calibri"/>
          <w:sz w:val="16"/>
          <w:szCs w:val="16"/>
        </w:rPr>
        <w:t xml:space="preserve"> de prisión domiciliaria ya referenciado, sino que se mantengan condiciones de restricción similares a las que sufre en el Servicio Penitenciario al día de hoy” (expediente de prueba, folios 212 y 213).</w:t>
      </w:r>
    </w:p>
  </w:footnote>
  <w:footnote w:id="21">
    <w:p w14:paraId="484D5E07" w14:textId="397F97C2" w:rsidR="004A36EA" w:rsidRPr="004A36EA" w:rsidRDefault="004A36EA" w:rsidP="00161B39">
      <w:pPr>
        <w:pStyle w:val="FootnoteText"/>
        <w:tabs>
          <w:tab w:val="left" w:pos="426"/>
        </w:tabs>
        <w:spacing w:before="120" w:after="120"/>
        <w:jc w:val="both"/>
        <w:rPr>
          <w:rFonts w:eastAsia="Calibri"/>
          <w:b/>
          <w:sz w:val="16"/>
          <w:szCs w:val="16"/>
          <w:lang w:val="es-CR" w:eastAsia="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sz w:val="16"/>
          <w:szCs w:val="16"/>
          <w:lang w:val="es-ES_tradnl"/>
        </w:rPr>
        <w:t xml:space="preserve">Resaltó que la Comisión no tuviera en cuenta el alegado fuero parlamentario de la señora Sala como fundamento de su solicitud e informó que, en la causa P-129.652/15, el juez de control y posteriormente el Superior Tribunal de Justicia de la Provincia de Jujuy, resolvió que </w:t>
      </w:r>
      <w:r w:rsidRPr="004A36EA">
        <w:rPr>
          <w:sz w:val="16"/>
          <w:szCs w:val="16"/>
          <w:lang w:val="es-CR"/>
        </w:rPr>
        <w:t>la señora Sala no se encontraba alcanzada por fueros parlamentarios y declararon la inconstitucionalidad del art. 16 de la ley N° 27.120 que confería dicha inmunidad.  La decisión del juez de control, posteriormente confirmada por el Superior Tribunal de Justicia de la Provincia de Jujuy, indicaría que “</w:t>
      </w:r>
      <w:r w:rsidRPr="004A36EA">
        <w:rPr>
          <w:rFonts w:eastAsia="Calibri"/>
          <w:sz w:val="16"/>
          <w:szCs w:val="16"/>
          <w:lang w:val="es-CR" w:eastAsia="es-CR"/>
        </w:rPr>
        <w:t xml:space="preserve">las inmunidades funcionales conferidas por la Constitución Nacional a ciertos funcionarios no resultan extensibles por voluntad legislativa a otros supuestos no previstos expresamente por la Constitución Nacional, ya que de esa manera se violaría el principio de igualdad de todos los habitantes ante la ley”. </w:t>
      </w:r>
    </w:p>
  </w:footnote>
  <w:footnote w:id="22">
    <w:p w14:paraId="3F7DF061" w14:textId="060710C5"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t xml:space="preserve">Al respecto, precisó que dicho inmueble </w:t>
      </w:r>
      <w:r w:rsidRPr="004A36EA">
        <w:rPr>
          <w:sz w:val="16"/>
          <w:szCs w:val="16"/>
          <w:lang w:val="es-ES_tradnl"/>
        </w:rPr>
        <w:t xml:space="preserve">se encuentra en un </w:t>
      </w:r>
      <w:r w:rsidRPr="004A36EA">
        <w:rPr>
          <w:sz w:val="16"/>
          <w:szCs w:val="16"/>
          <w:lang w:val="es-CR" w:eastAsia="es-CR"/>
        </w:rPr>
        <w:t xml:space="preserve">“lugar de gran belleza natural, en una zona residencial de casas de fin de semana, con vista al Dique La Ciénaga y confortables instalaciones compuesta por una casa de más de 350 mts2 de construcción, living comedor amplio, cocina, estar, varias habitaciones, pisos de </w:t>
      </w:r>
      <w:proofErr w:type="spellStart"/>
      <w:r w:rsidRPr="004A36EA">
        <w:rPr>
          <w:sz w:val="16"/>
          <w:szCs w:val="16"/>
          <w:lang w:val="es-CR" w:eastAsia="es-CR"/>
        </w:rPr>
        <w:t>parquet</w:t>
      </w:r>
      <w:proofErr w:type="spellEnd"/>
      <w:r w:rsidRPr="004A36EA">
        <w:rPr>
          <w:sz w:val="16"/>
          <w:szCs w:val="16"/>
          <w:lang w:val="es-CR" w:eastAsia="es-CR"/>
        </w:rPr>
        <w:t xml:space="preserve">, caballeriza para 10 equinos, jacuzzi, ducha escocesa y finlandesa, piscina, quincho, </w:t>
      </w:r>
      <w:proofErr w:type="gramStart"/>
      <w:r w:rsidRPr="004A36EA">
        <w:rPr>
          <w:sz w:val="16"/>
          <w:szCs w:val="16"/>
          <w:lang w:val="es-CR" w:eastAsia="es-CR"/>
        </w:rPr>
        <w:t>etc..</w:t>
      </w:r>
      <w:proofErr w:type="gramEnd"/>
      <w:r w:rsidRPr="004A36EA">
        <w:rPr>
          <w:sz w:val="16"/>
          <w:szCs w:val="16"/>
          <w:lang w:val="es-CR" w:eastAsia="es-CR"/>
        </w:rPr>
        <w:t xml:space="preserve"> La casa cuenta con servicios de TV, aire acondicionado, gas, servicio de energía eléctrica, agua caliente, </w:t>
      </w:r>
      <w:proofErr w:type="spellStart"/>
      <w:r w:rsidRPr="004A36EA">
        <w:rPr>
          <w:sz w:val="16"/>
          <w:szCs w:val="16"/>
          <w:lang w:val="es-CR" w:eastAsia="es-CR"/>
        </w:rPr>
        <w:t>etc</w:t>
      </w:r>
      <w:proofErr w:type="spellEnd"/>
      <w:r w:rsidRPr="004A36EA">
        <w:rPr>
          <w:sz w:val="16"/>
          <w:szCs w:val="16"/>
          <w:lang w:val="es-CR" w:eastAsia="es-CR"/>
        </w:rPr>
        <w:t xml:space="preserve">”. Alegó que la señora Sala, además contaba con un horario de visitas extendido desde las 8 hasta las 20 </w:t>
      </w:r>
      <w:proofErr w:type="spellStart"/>
      <w:r w:rsidRPr="004A36EA">
        <w:rPr>
          <w:sz w:val="16"/>
          <w:szCs w:val="16"/>
          <w:lang w:val="es-CR" w:eastAsia="es-CR"/>
        </w:rPr>
        <w:t>hs</w:t>
      </w:r>
      <w:proofErr w:type="spellEnd"/>
      <w:r w:rsidRPr="004A36EA">
        <w:rPr>
          <w:sz w:val="16"/>
          <w:szCs w:val="16"/>
          <w:lang w:val="es-CR" w:eastAsia="es-CR"/>
        </w:rPr>
        <w:t xml:space="preserve">., con acceso de hasta 20 personas diarias, en grupos y con posibilidades de que sus parientes directos y afines pudieran ingresar y permanecer con ella en el inmueble sin límite temporal. </w:t>
      </w:r>
    </w:p>
  </w:footnote>
  <w:footnote w:id="23">
    <w:p w14:paraId="3E7BDF38" w14:textId="445A7A58"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t xml:space="preserve">De acuerdo al Estado, </w:t>
      </w:r>
      <w:r w:rsidRPr="004A36EA">
        <w:rPr>
          <w:sz w:val="16"/>
          <w:szCs w:val="16"/>
          <w:lang w:val="es-CR" w:eastAsia="es-CR"/>
        </w:rPr>
        <w:t>“por exclusiva responsabilidad de la detenida y su grupo familiar, […] se encontraba expuesta a un mayor riesgo de padecer un daño en su salud física y mental [en el inmueble de La Ciénaga], así como en la vida misma, por la reticencia, obstaculización y hasta negativa sistemática puesta de manifiesto frente a las recomendaciones médicas y psiquiátricas efectuadas por miembros del departamento médico del Poder Judicial y, especialmente por negarse a concurrir a las consultas médicas y psicológicas y a realizarse análisis clínicos de diverso tipo”, además de la imposibilidad de controlar factores de riesgo internos a la vivienda.</w:t>
      </w:r>
    </w:p>
  </w:footnote>
  <w:footnote w:id="24">
    <w:p w14:paraId="3C28DBE3" w14:textId="4BC91F57" w:rsidR="004A36EA" w:rsidRPr="004A36EA" w:rsidRDefault="004A36EA" w:rsidP="00161B39">
      <w:pPr>
        <w:tabs>
          <w:tab w:val="left" w:pos="426"/>
        </w:tabs>
        <w:spacing w:before="120" w:after="120"/>
        <w:jc w:val="both"/>
        <w:rPr>
          <w:bCs/>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bCs/>
          <w:sz w:val="16"/>
          <w:szCs w:val="16"/>
          <w:lang w:val="es-CR"/>
        </w:rPr>
        <w:t xml:space="preserve">“A modo de ejemplo”, indicaron, entre las medidas de extrema vigilancia y hostigamiento, lo siguiente: (i) </w:t>
      </w:r>
      <w:r w:rsidRPr="004A36EA">
        <w:rPr>
          <w:rFonts w:cs="ArialNarrow"/>
          <w:sz w:val="16"/>
          <w:szCs w:val="16"/>
          <w:lang w:val="es-CR"/>
        </w:rPr>
        <w:t xml:space="preserve">se construyó un cerco perimetral de alambre de púa para rodear el inmueble; (ii) se apostó a fuerzas de seguridad en custodia del lugar, “en clara violación al marco jurídico argentino </w:t>
      </w:r>
      <w:proofErr w:type="spellStart"/>
      <w:r w:rsidRPr="004A36EA">
        <w:rPr>
          <w:rFonts w:cs="ArialNarrow"/>
          <w:sz w:val="16"/>
          <w:szCs w:val="16"/>
          <w:lang w:val="es-CR"/>
        </w:rPr>
        <w:t>argentino</w:t>
      </w:r>
      <w:proofErr w:type="spellEnd"/>
      <w:r w:rsidRPr="004A36EA">
        <w:rPr>
          <w:rFonts w:cs="ArialNarrow"/>
          <w:sz w:val="16"/>
          <w:szCs w:val="16"/>
          <w:lang w:val="es-CR"/>
        </w:rPr>
        <w:t xml:space="preserve"> sobre ejecución de la pena”; (iii)</w:t>
      </w:r>
      <w:r w:rsidRPr="004A36EA">
        <w:rPr>
          <w:bCs/>
          <w:sz w:val="16"/>
          <w:szCs w:val="16"/>
          <w:lang w:val="es-CR"/>
        </w:rPr>
        <w:t xml:space="preserve"> </w:t>
      </w:r>
      <w:r w:rsidRPr="004A36EA">
        <w:rPr>
          <w:rFonts w:cs="ArialNarrow"/>
          <w:sz w:val="16"/>
          <w:szCs w:val="16"/>
          <w:lang w:val="es-CR"/>
        </w:rPr>
        <w:t xml:space="preserve">se colocó un </w:t>
      </w:r>
      <w:proofErr w:type="spellStart"/>
      <w:r w:rsidRPr="004A36EA">
        <w:rPr>
          <w:rFonts w:cs="ArialNarrow"/>
          <w:sz w:val="16"/>
          <w:szCs w:val="16"/>
          <w:lang w:val="es-CR"/>
        </w:rPr>
        <w:t>container</w:t>
      </w:r>
      <w:proofErr w:type="spellEnd"/>
      <w:r w:rsidRPr="004A36EA">
        <w:rPr>
          <w:rFonts w:cs="ArialNarrow"/>
          <w:sz w:val="16"/>
          <w:szCs w:val="16"/>
          <w:lang w:val="es-CR"/>
        </w:rPr>
        <w:t xml:space="preserve"> ocupado por miembros de la Gendarmería Nacional en la puerta del lugar; (iv) se dispuso que efectivos de la Policía de la Provincia de Jujuy se ubiquen 10 kilómetros antes del inmueble (en camino desde San Salvador de Jujuy) para que controlaran a todos los autos que viajan en dirección al domicilio; (v) se colocó una garita de la Policía de la Provincia de Jujuy afuera de La Ciénaga pero con la altura necesaria para que se pueda divisar el interior del terreno; (vi) se dispusieron restricciones a las visitas a Milagro Sala en cuanto a la cantidad de personas que podían ingresar y los días y horarios disponibles; </w:t>
      </w:r>
      <w:r w:rsidRPr="004A36EA">
        <w:rPr>
          <w:bCs/>
          <w:sz w:val="16"/>
          <w:szCs w:val="16"/>
          <w:lang w:val="es-CR"/>
        </w:rPr>
        <w:t xml:space="preserve">(vii) </w:t>
      </w:r>
      <w:r w:rsidRPr="004A36EA">
        <w:rPr>
          <w:rFonts w:cs="ArialNarrow"/>
          <w:sz w:val="16"/>
          <w:szCs w:val="16"/>
          <w:lang w:val="es-CR"/>
        </w:rPr>
        <w:t>se dispuso la requisa de todas las personas que ingresaran al inmueble, incluso los familiares, y (viii) se ordenó la prohibición de ingreso de dispositivos electrónicos al inmueble, con excepción de los familiares, que podían ingresar un celular por persona.</w:t>
      </w:r>
    </w:p>
  </w:footnote>
  <w:footnote w:id="25">
    <w:p w14:paraId="4C40E9DE" w14:textId="1EF18E7C"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t xml:space="preserve">Los representantes informaron a la Corte que para el análisis de los informes médicos referidos por el Estado, y la presentación de sus observaciones sobre este punto, contaron con la asistencia de psicólogo integrante del Equipo de Salud Mental del CELS. </w:t>
      </w:r>
    </w:p>
  </w:footnote>
  <w:footnote w:id="26">
    <w:p w14:paraId="400C7AEC" w14:textId="49AC9588" w:rsidR="004A36EA" w:rsidRPr="004A36EA" w:rsidRDefault="004A36EA" w:rsidP="00161B39">
      <w:pPr>
        <w:pStyle w:val="FootnoteText"/>
        <w:tabs>
          <w:tab w:val="left" w:pos="426"/>
        </w:tabs>
        <w:spacing w:before="120" w:after="120"/>
        <w:ind w:right="-7"/>
        <w:jc w:val="both"/>
        <w:rPr>
          <w:sz w:val="16"/>
          <w:szCs w:val="16"/>
          <w:lang w:val="es-CR"/>
        </w:rPr>
      </w:pPr>
      <w:r w:rsidRPr="004A36EA">
        <w:rPr>
          <w:rStyle w:val="FootnoteReference"/>
          <w:rFonts w:cs="Arial"/>
          <w:sz w:val="16"/>
          <w:szCs w:val="16"/>
        </w:rPr>
        <w:footnoteRef/>
      </w:r>
      <w:r w:rsidRPr="004A36EA">
        <w:rPr>
          <w:sz w:val="16"/>
          <w:szCs w:val="16"/>
          <w:lang w:val="es-CR"/>
        </w:rPr>
        <w:tab/>
      </w:r>
      <w:r w:rsidRPr="004A36EA">
        <w:rPr>
          <w:i/>
          <w:sz w:val="16"/>
          <w:szCs w:val="16"/>
          <w:lang w:val="es-CR"/>
        </w:rPr>
        <w:t xml:space="preserve">Cfr. </w:t>
      </w:r>
      <w:r w:rsidRPr="004A36EA">
        <w:rPr>
          <w:i/>
          <w:sz w:val="16"/>
          <w:szCs w:val="16"/>
          <w:lang w:val="es-CR" w:bidi="en-US"/>
        </w:rPr>
        <w:t xml:space="preserve">Caso Carpio </w:t>
      </w:r>
      <w:proofErr w:type="spellStart"/>
      <w:r w:rsidRPr="004A36EA">
        <w:rPr>
          <w:i/>
          <w:sz w:val="16"/>
          <w:szCs w:val="16"/>
          <w:lang w:val="es-CR" w:bidi="en-US"/>
        </w:rPr>
        <w:t>Nicolle</w:t>
      </w:r>
      <w:proofErr w:type="spellEnd"/>
      <w:r w:rsidRPr="004A36EA">
        <w:rPr>
          <w:i/>
          <w:sz w:val="16"/>
          <w:szCs w:val="16"/>
          <w:lang w:val="es-CR" w:bidi="en-US"/>
        </w:rPr>
        <w:t xml:space="preserve"> y otros respecto Guatemala</w:t>
      </w:r>
      <w:r w:rsidRPr="004A36EA">
        <w:rPr>
          <w:sz w:val="16"/>
          <w:szCs w:val="16"/>
          <w:lang w:val="es-CR" w:bidi="en-US"/>
        </w:rPr>
        <w:t xml:space="preserve">. </w:t>
      </w:r>
      <w:r w:rsidRPr="004A36EA">
        <w:rPr>
          <w:i/>
          <w:sz w:val="16"/>
          <w:szCs w:val="16"/>
          <w:lang w:val="es-CR" w:bidi="en-US"/>
        </w:rPr>
        <w:t>Medidas Provisionales</w:t>
      </w:r>
      <w:r w:rsidRPr="004A36EA">
        <w:rPr>
          <w:sz w:val="16"/>
          <w:szCs w:val="16"/>
          <w:lang w:val="es-CR" w:bidi="en-US"/>
        </w:rPr>
        <w:t xml:space="preserve">. Resolución de la Corte Interamericana de Derechos Humanos de 6 de julio de 2009, Considerando </w:t>
      </w:r>
      <w:r w:rsidRPr="004A36EA">
        <w:rPr>
          <w:sz w:val="16"/>
          <w:szCs w:val="16"/>
          <w:lang w:val="es-GT"/>
        </w:rPr>
        <w:t xml:space="preserve">14, y </w:t>
      </w:r>
      <w:r w:rsidRPr="004A36EA">
        <w:rPr>
          <w:bCs/>
          <w:i/>
          <w:color w:val="000000"/>
          <w:sz w:val="16"/>
          <w:szCs w:val="16"/>
          <w:lang w:val="es-CR"/>
        </w:rPr>
        <w:t xml:space="preserve">Asunto Pobladores de las Comunidades del Pueblo Indígena </w:t>
      </w:r>
      <w:proofErr w:type="spellStart"/>
      <w:r w:rsidRPr="004A36EA">
        <w:rPr>
          <w:bCs/>
          <w:i/>
          <w:color w:val="000000"/>
          <w:sz w:val="16"/>
          <w:szCs w:val="16"/>
          <w:lang w:val="es-CR"/>
        </w:rPr>
        <w:t>Miskitu</w:t>
      </w:r>
      <w:proofErr w:type="spellEnd"/>
      <w:r w:rsidRPr="004A36EA">
        <w:rPr>
          <w:bCs/>
          <w:i/>
          <w:color w:val="000000"/>
          <w:sz w:val="16"/>
          <w:szCs w:val="16"/>
          <w:lang w:val="es-CR"/>
        </w:rPr>
        <w:t xml:space="preserve"> de la Región Costa Caribe Norte respecto de Nicaragua. Solicitud de medidas provisionales</w:t>
      </w:r>
      <w:r w:rsidRPr="004A36EA">
        <w:rPr>
          <w:bCs/>
          <w:color w:val="000000"/>
          <w:sz w:val="16"/>
          <w:szCs w:val="16"/>
          <w:lang w:val="es-CR"/>
        </w:rPr>
        <w:t>. Resolución de la Corte Interamericana de Derechos Humanos de 1 de septiembre de 2016</w:t>
      </w:r>
      <w:r w:rsidRPr="004A36EA">
        <w:rPr>
          <w:sz w:val="16"/>
          <w:szCs w:val="16"/>
          <w:lang w:val="es-CR"/>
        </w:rPr>
        <w:t>, Considerando 9.</w:t>
      </w:r>
    </w:p>
  </w:footnote>
  <w:footnote w:id="27">
    <w:p w14:paraId="565F5E94" w14:textId="1B7B08FB" w:rsidR="004A36EA" w:rsidRPr="004A36EA" w:rsidRDefault="004A36EA" w:rsidP="00161B39">
      <w:pPr>
        <w:tabs>
          <w:tab w:val="left" w:pos="426"/>
        </w:tabs>
        <w:spacing w:before="120" w:after="120"/>
        <w:ind w:right="-7"/>
        <w:jc w:val="both"/>
        <w:rPr>
          <w:sz w:val="16"/>
          <w:szCs w:val="16"/>
          <w:lang w:val="es-ES_tradnl"/>
        </w:rPr>
      </w:pPr>
      <w:r w:rsidRPr="004A36EA">
        <w:rPr>
          <w:rStyle w:val="FootnoteReference"/>
          <w:sz w:val="16"/>
          <w:szCs w:val="16"/>
        </w:rPr>
        <w:footnoteRef/>
      </w:r>
      <w:r w:rsidRPr="004A36EA">
        <w:rPr>
          <w:i/>
          <w:iCs/>
          <w:sz w:val="16"/>
          <w:szCs w:val="16"/>
          <w:lang w:val="es-ES"/>
        </w:rPr>
        <w:t xml:space="preserve"> </w:t>
      </w:r>
      <w:r w:rsidRPr="004A36EA">
        <w:rPr>
          <w:i/>
          <w:iCs/>
          <w:sz w:val="16"/>
          <w:szCs w:val="16"/>
          <w:lang w:val="es-ES"/>
        </w:rPr>
        <w:tab/>
        <w:t>Cfr.</w:t>
      </w:r>
      <w:r w:rsidRPr="004A36EA">
        <w:rPr>
          <w:sz w:val="16"/>
          <w:szCs w:val="16"/>
          <w:lang w:val="es-ES_tradnl"/>
        </w:rPr>
        <w:t xml:space="preserve"> </w:t>
      </w:r>
      <w:r w:rsidRPr="004A36EA">
        <w:rPr>
          <w:i/>
          <w:sz w:val="16"/>
          <w:szCs w:val="16"/>
          <w:lang w:val="es-ES_tradnl"/>
        </w:rPr>
        <w:t>Asunto</w:t>
      </w:r>
      <w:r w:rsidRPr="004A36EA">
        <w:rPr>
          <w:sz w:val="16"/>
          <w:szCs w:val="16"/>
          <w:lang w:val="es-ES_tradnl"/>
        </w:rPr>
        <w:t xml:space="preserve"> </w:t>
      </w:r>
      <w:r w:rsidRPr="004A36EA">
        <w:rPr>
          <w:i/>
          <w:sz w:val="16"/>
          <w:szCs w:val="16"/>
          <w:lang w:val="es-ES_tradnl"/>
        </w:rPr>
        <w:t xml:space="preserve">Belfort </w:t>
      </w:r>
      <w:proofErr w:type="spellStart"/>
      <w:r w:rsidRPr="004A36EA">
        <w:rPr>
          <w:i/>
          <w:sz w:val="16"/>
          <w:szCs w:val="16"/>
          <w:lang w:val="es-ES_tradnl"/>
        </w:rPr>
        <w:t>Istúriz</w:t>
      </w:r>
      <w:proofErr w:type="spellEnd"/>
      <w:r w:rsidRPr="004A36EA">
        <w:rPr>
          <w:i/>
          <w:sz w:val="16"/>
          <w:szCs w:val="16"/>
          <w:lang w:val="es-ES_tradnl"/>
        </w:rPr>
        <w:t xml:space="preserve"> y otros respecto Venezuela. Medidas Provisionales. </w:t>
      </w:r>
      <w:r w:rsidRPr="004A36EA">
        <w:rPr>
          <w:sz w:val="16"/>
          <w:szCs w:val="16"/>
          <w:lang w:val="es-ES_tradnl"/>
        </w:rPr>
        <w:t>Resolución de la Corte de 15 de abril de 2010, Considerando 5, y</w:t>
      </w:r>
      <w:r w:rsidRPr="004A36EA">
        <w:rPr>
          <w:sz w:val="16"/>
          <w:szCs w:val="16"/>
          <w:lang w:val="es-CR"/>
        </w:rPr>
        <w:t xml:space="preserve"> </w:t>
      </w:r>
      <w:r w:rsidRPr="004A36EA">
        <w:rPr>
          <w:i/>
          <w:sz w:val="16"/>
          <w:szCs w:val="16"/>
          <w:lang w:val="es-ES_tradnl"/>
        </w:rPr>
        <w:t>Caso Gutiérrez Soler Vs. Colombia. Solicitud de Medidas Provisionales.</w:t>
      </w:r>
      <w:r w:rsidRPr="004A36EA">
        <w:rPr>
          <w:sz w:val="16"/>
          <w:szCs w:val="16"/>
          <w:lang w:val="es-ES_tradnl"/>
        </w:rPr>
        <w:t xml:space="preserve"> Resolución de la Corte Interamericana de Derechos Humanos de 22 de agosto de 2017, Considerando 4. </w:t>
      </w:r>
    </w:p>
  </w:footnote>
  <w:footnote w:id="28">
    <w:p w14:paraId="23BC3134" w14:textId="6DA2D966" w:rsidR="004A36EA" w:rsidRPr="004A36EA" w:rsidRDefault="004A36EA" w:rsidP="00161B39">
      <w:pPr>
        <w:tabs>
          <w:tab w:val="left" w:pos="426"/>
        </w:tabs>
        <w:spacing w:before="120" w:after="120"/>
        <w:ind w:right="-7"/>
        <w:jc w:val="both"/>
        <w:rPr>
          <w:sz w:val="16"/>
          <w:szCs w:val="16"/>
          <w:lang w:val="es-DO"/>
        </w:rPr>
      </w:pPr>
      <w:r w:rsidRPr="004A36EA">
        <w:rPr>
          <w:rStyle w:val="FootnoteReference"/>
          <w:sz w:val="16"/>
          <w:szCs w:val="16"/>
        </w:rPr>
        <w:footnoteRef/>
      </w:r>
      <w:r w:rsidRPr="004A36EA">
        <w:rPr>
          <w:i/>
          <w:sz w:val="16"/>
          <w:szCs w:val="16"/>
          <w:lang w:val="es-CR"/>
        </w:rPr>
        <w:t xml:space="preserve"> </w:t>
      </w:r>
      <w:r w:rsidRPr="004A36EA">
        <w:rPr>
          <w:i/>
          <w:sz w:val="16"/>
          <w:szCs w:val="16"/>
          <w:lang w:val="es-CR"/>
        </w:rPr>
        <w:tab/>
        <w:t>Cfr. Asunto del Internado Judicial de Monagas (“La Pica”) respecto Venezuela. Medidas Provisionales</w:t>
      </w:r>
      <w:r w:rsidRPr="004A36EA">
        <w:rPr>
          <w:sz w:val="16"/>
          <w:szCs w:val="16"/>
          <w:lang w:val="es-CR"/>
        </w:rPr>
        <w:t xml:space="preserve">. Resolución de la Corte de 24 de noviembre de 2009, Considerando 3, y </w:t>
      </w:r>
      <w:r w:rsidRPr="004A36EA">
        <w:rPr>
          <w:i/>
          <w:sz w:val="16"/>
          <w:szCs w:val="16"/>
          <w:lang w:val="es-ES_tradnl"/>
        </w:rPr>
        <w:t>Caso Gutiérrez Soler Vs. Colombia. Solicitud de Medidas Provisionales.</w:t>
      </w:r>
      <w:r w:rsidRPr="004A36EA">
        <w:rPr>
          <w:sz w:val="16"/>
          <w:szCs w:val="16"/>
          <w:lang w:val="es-ES_tradnl"/>
        </w:rPr>
        <w:t xml:space="preserve"> Resolución de la Corte Interamericana de Derechos Humanos de 22 de agosto de 2017, Considerando 4.</w:t>
      </w:r>
    </w:p>
  </w:footnote>
  <w:footnote w:id="29">
    <w:p w14:paraId="390ADBFA" w14:textId="07CCAC1A"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r>
      <w:r w:rsidRPr="004A36EA">
        <w:rPr>
          <w:sz w:val="16"/>
          <w:szCs w:val="16"/>
          <w:lang w:val="es-CR"/>
        </w:rPr>
        <w:t xml:space="preserve">Asimismo, la </w:t>
      </w:r>
      <w:proofErr w:type="spellStart"/>
      <w:r w:rsidRPr="004A36EA">
        <w:rPr>
          <w:sz w:val="16"/>
          <w:szCs w:val="16"/>
          <w:lang w:val="es-CR"/>
        </w:rPr>
        <w:t>psicológa</w:t>
      </w:r>
      <w:proofErr w:type="spellEnd"/>
      <w:r w:rsidRPr="004A36EA">
        <w:rPr>
          <w:sz w:val="16"/>
          <w:szCs w:val="16"/>
          <w:lang w:val="es-CR"/>
        </w:rPr>
        <w:t xml:space="preserve"> constató en ese momento que “[a]l momento de la entrevista, la paciente presentaba </w:t>
      </w:r>
      <w:proofErr w:type="spellStart"/>
      <w:r w:rsidRPr="004A36EA">
        <w:rPr>
          <w:sz w:val="16"/>
          <w:szCs w:val="16"/>
          <w:lang w:val="es-CR"/>
        </w:rPr>
        <w:t>sintomatologia</w:t>
      </w:r>
      <w:proofErr w:type="spellEnd"/>
      <w:r w:rsidRPr="004A36EA">
        <w:rPr>
          <w:sz w:val="16"/>
          <w:szCs w:val="16"/>
          <w:lang w:val="es-CR"/>
        </w:rPr>
        <w:t xml:space="preserve"> depresiva acompañada con crisis de llanto recurrentes, palpitaciones, ansiedad generalizada, ideación suicida (refiriendo sentirse hostigada por ser notificada por tres causas el mismo día), rasgos paranoides, sensación de ahogo, indefensión e </w:t>
      </w:r>
      <w:proofErr w:type="spellStart"/>
      <w:r w:rsidRPr="004A36EA">
        <w:rPr>
          <w:sz w:val="16"/>
          <w:szCs w:val="16"/>
          <w:lang w:val="es-CR"/>
        </w:rPr>
        <w:t>hipobulia</w:t>
      </w:r>
      <w:proofErr w:type="spellEnd"/>
      <w:r w:rsidRPr="004A36EA">
        <w:rPr>
          <w:sz w:val="16"/>
          <w:szCs w:val="16"/>
          <w:lang w:val="es-CR"/>
        </w:rPr>
        <w:t xml:space="preserve">” (expediente de prueba, folio 21). </w:t>
      </w:r>
    </w:p>
  </w:footnote>
  <w:footnote w:id="30">
    <w:p w14:paraId="0906581B" w14:textId="1DAF907E" w:rsidR="004A36EA" w:rsidRPr="004A36EA" w:rsidRDefault="004A36EA" w:rsidP="00161B39">
      <w:pPr>
        <w:tabs>
          <w:tab w:val="left" w:pos="426"/>
        </w:tabs>
        <w:spacing w:before="120" w:after="120"/>
        <w:jc w:val="both"/>
        <w:rPr>
          <w:sz w:val="16"/>
          <w:szCs w:val="16"/>
          <w:lang w:val="es-ES_tradnl" w:eastAsia="es-ES_tradnl"/>
        </w:rPr>
      </w:pPr>
      <w:r w:rsidRPr="004A36EA">
        <w:rPr>
          <w:rStyle w:val="FootnoteReference"/>
          <w:rFonts w:eastAsia="Times"/>
          <w:bCs/>
          <w:sz w:val="16"/>
          <w:szCs w:val="16"/>
          <w:lang w:val="pt-BR"/>
        </w:rPr>
        <w:footnoteRef/>
      </w:r>
      <w:r w:rsidRPr="004A36EA">
        <w:rPr>
          <w:rStyle w:val="FootnoteReference"/>
          <w:rFonts w:eastAsia="Times"/>
          <w:bCs/>
          <w:sz w:val="16"/>
          <w:szCs w:val="16"/>
          <w:lang w:val="pt-BR"/>
        </w:rPr>
        <w:t xml:space="preserve"> </w:t>
      </w:r>
      <w:r w:rsidRPr="004A36EA">
        <w:rPr>
          <w:rStyle w:val="FootnoteReference"/>
          <w:rFonts w:eastAsia="Times"/>
          <w:sz w:val="16"/>
          <w:szCs w:val="16"/>
          <w:lang w:val="pt-BR"/>
        </w:rPr>
        <w:tab/>
      </w:r>
      <w:r w:rsidRPr="004A36EA">
        <w:rPr>
          <w:bCs/>
          <w:i/>
          <w:color w:val="000000"/>
          <w:sz w:val="16"/>
          <w:szCs w:val="16"/>
          <w:lang w:val="pt-BR" w:eastAsia="es-ES_tradnl"/>
        </w:rPr>
        <w:t>Asunto del Instituto Penal Plácido de Sá Carvalho respecto de Brasil. Medidas Provisionales.</w:t>
      </w:r>
      <w:r w:rsidRPr="004A36EA">
        <w:rPr>
          <w:bCs/>
          <w:color w:val="000000"/>
          <w:sz w:val="16"/>
          <w:szCs w:val="16"/>
          <w:lang w:val="pt-BR" w:eastAsia="es-ES_tradnl"/>
        </w:rPr>
        <w:t xml:space="preserve"> Resolución de la Corte Interamericana de Derechos Humanos de 31 de agosto de 2017, Considerando 51, citando</w:t>
      </w:r>
      <w:r w:rsidRPr="004A36EA">
        <w:rPr>
          <w:b/>
          <w:bCs/>
          <w:color w:val="000000"/>
          <w:sz w:val="16"/>
          <w:szCs w:val="16"/>
          <w:lang w:val="pt-BR" w:eastAsia="es-ES_tradnl"/>
        </w:rPr>
        <w:t xml:space="preserve"> </w:t>
      </w:r>
      <w:r w:rsidRPr="004A36EA">
        <w:rPr>
          <w:rFonts w:eastAsia="MS Mincho"/>
          <w:sz w:val="16"/>
          <w:szCs w:val="16"/>
          <w:lang w:val="pt-BR"/>
        </w:rPr>
        <w:t xml:space="preserve">TEDH, </w:t>
      </w:r>
      <w:r w:rsidRPr="004A36EA">
        <w:rPr>
          <w:rFonts w:eastAsia="MS Mincho"/>
          <w:i/>
          <w:sz w:val="16"/>
          <w:szCs w:val="16"/>
          <w:lang w:val="pt-BR"/>
        </w:rPr>
        <w:t xml:space="preserve">Caso Kudla Vs. </w:t>
      </w:r>
      <w:r w:rsidRPr="004A36EA">
        <w:rPr>
          <w:rFonts w:eastAsia="MS Mincho"/>
          <w:i/>
          <w:sz w:val="16"/>
          <w:szCs w:val="16"/>
          <w:lang w:val="es-CR"/>
        </w:rPr>
        <w:t>Polonia</w:t>
      </w:r>
      <w:r w:rsidRPr="004A36EA">
        <w:rPr>
          <w:rFonts w:eastAsia="MS Mincho"/>
          <w:sz w:val="16"/>
          <w:szCs w:val="16"/>
          <w:lang w:val="es-CR"/>
        </w:rPr>
        <w:t xml:space="preserve">, No. 30210/96. Sentencia de 26 de octubre de 2000, párr. </w:t>
      </w:r>
      <w:r w:rsidRPr="004A36EA">
        <w:rPr>
          <w:rFonts w:eastAsia="MS Mincho"/>
          <w:sz w:val="16"/>
          <w:szCs w:val="16"/>
          <w:lang w:val="es-ES_tradnl"/>
        </w:rPr>
        <w:t>94.</w:t>
      </w:r>
    </w:p>
  </w:footnote>
  <w:footnote w:id="31">
    <w:p w14:paraId="32714D98" w14:textId="2E483C44" w:rsidR="004A36EA" w:rsidRPr="004A36EA" w:rsidRDefault="004A36EA" w:rsidP="00161B39">
      <w:pPr>
        <w:pStyle w:val="Numberedparagraphs"/>
        <w:numPr>
          <w:ilvl w:val="0"/>
          <w:numId w:val="0"/>
        </w:numPr>
        <w:tabs>
          <w:tab w:val="left" w:pos="426"/>
          <w:tab w:val="left" w:pos="567"/>
        </w:tabs>
        <w:spacing w:before="120" w:after="120"/>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i/>
          <w:sz w:val="16"/>
          <w:szCs w:val="16"/>
          <w:lang w:val="es-CR"/>
        </w:rPr>
        <w:t>Cfr.</w:t>
      </w:r>
      <w:r w:rsidRPr="004A36EA">
        <w:rPr>
          <w:sz w:val="16"/>
          <w:szCs w:val="16"/>
          <w:lang w:val="es-CR"/>
        </w:rPr>
        <w:t xml:space="preserve"> </w:t>
      </w:r>
      <w:r w:rsidRPr="004A36EA">
        <w:rPr>
          <w:i/>
          <w:iCs/>
          <w:sz w:val="16"/>
          <w:szCs w:val="16"/>
          <w:lang w:val="es-CR"/>
        </w:rPr>
        <w:t>Caso Chinchilla Sandoval y otros Vs. Guatemala. Excepción Preliminar, Fondo, Reparaciones y Costas.</w:t>
      </w:r>
      <w:r w:rsidRPr="004A36EA">
        <w:rPr>
          <w:sz w:val="16"/>
          <w:szCs w:val="16"/>
          <w:lang w:val="es-CR"/>
        </w:rPr>
        <w:t xml:space="preserve"> Sentencia de 29 de febrero de 2016. Serie C No. 312, párr. 189.</w:t>
      </w:r>
    </w:p>
  </w:footnote>
  <w:footnote w:id="32">
    <w:p w14:paraId="784BA3B4" w14:textId="7346E579" w:rsidR="004A36EA" w:rsidRPr="004A36EA" w:rsidRDefault="004A36EA" w:rsidP="00161B39">
      <w:pPr>
        <w:pStyle w:val="FootnoteText"/>
        <w:tabs>
          <w:tab w:val="left" w:pos="426"/>
        </w:tabs>
        <w:spacing w:before="120" w:after="120"/>
        <w:jc w:val="both"/>
        <w:rPr>
          <w:sz w:val="16"/>
          <w:szCs w:val="16"/>
          <w:lang w:val="es-ES"/>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r>
      <w:r w:rsidRPr="004A36EA">
        <w:rPr>
          <w:sz w:val="16"/>
          <w:szCs w:val="16"/>
          <w:lang w:val="es-ES"/>
        </w:rPr>
        <w:t xml:space="preserve">Asamblea General de las </w:t>
      </w:r>
      <w:r w:rsidRPr="004A36EA">
        <w:rPr>
          <w:rFonts w:cs="Helvetica"/>
          <w:sz w:val="16"/>
          <w:szCs w:val="16"/>
          <w:lang w:val="es-CR"/>
        </w:rPr>
        <w:t>Naciones Unidas, </w:t>
      </w:r>
      <w:r w:rsidRPr="004A36EA">
        <w:rPr>
          <w:rFonts w:eastAsiaTheme="minorEastAsia" w:cs="TimesNewRoman,Bold"/>
          <w:bCs/>
          <w:i/>
          <w:sz w:val="16"/>
          <w:szCs w:val="16"/>
          <w:lang w:val="es-CR" w:eastAsia="zh-CN"/>
        </w:rPr>
        <w:t xml:space="preserve">Reglas Mínimas de las Naciones Unidas para el Tratamiento de los Reclusos </w:t>
      </w:r>
      <w:r w:rsidRPr="004A36EA">
        <w:rPr>
          <w:rFonts w:eastAsiaTheme="minorEastAsia" w:cs="TimesNewRoman,Bold"/>
          <w:bCs/>
          <w:sz w:val="16"/>
          <w:szCs w:val="16"/>
          <w:lang w:val="es-CR" w:eastAsia="zh-CN"/>
        </w:rPr>
        <w:t>(</w:t>
      </w:r>
      <w:r w:rsidRPr="004A36EA">
        <w:rPr>
          <w:sz w:val="16"/>
          <w:szCs w:val="16"/>
          <w:lang w:val="es-ES"/>
        </w:rPr>
        <w:t xml:space="preserve">Reglas Nelson Mandela), Resolución aprobada el 17 de diciembre de 2015, UN Doc. A/RES/70/175, regla 3. </w:t>
      </w:r>
    </w:p>
  </w:footnote>
  <w:footnote w:id="33">
    <w:p w14:paraId="17921269" w14:textId="6075D0FF" w:rsidR="004A36EA" w:rsidRPr="004A36EA" w:rsidRDefault="004A36EA" w:rsidP="00161B39">
      <w:pPr>
        <w:pStyle w:val="NormalWeb"/>
        <w:tabs>
          <w:tab w:val="left" w:pos="426"/>
        </w:tabs>
        <w:spacing w:before="120" w:beforeAutospacing="0" w:after="120" w:afterAutospacing="0"/>
        <w:jc w:val="both"/>
        <w:rPr>
          <w:rFonts w:ascii="Verdana" w:eastAsia="Calibri" w:hAnsi="Verdana"/>
          <w:sz w:val="16"/>
          <w:szCs w:val="16"/>
          <w:lang w:val="es-ES_tradnl" w:eastAsia="es-ES_tradnl"/>
        </w:rPr>
      </w:pPr>
      <w:r w:rsidRPr="004A36EA">
        <w:rPr>
          <w:rStyle w:val="FootnoteReference"/>
          <w:rFonts w:ascii="Verdana" w:hAnsi="Verdana"/>
          <w:sz w:val="16"/>
          <w:szCs w:val="16"/>
        </w:rPr>
        <w:footnoteRef/>
      </w:r>
      <w:r w:rsidRPr="004A36EA">
        <w:rPr>
          <w:rFonts w:ascii="Verdana" w:hAnsi="Verdana"/>
          <w:sz w:val="16"/>
          <w:szCs w:val="16"/>
          <w:lang w:val="es-ES_tradnl"/>
        </w:rPr>
        <w:t xml:space="preserve"> </w:t>
      </w:r>
      <w:r w:rsidRPr="004A36EA">
        <w:rPr>
          <w:rFonts w:ascii="Verdana" w:hAnsi="Verdana"/>
          <w:sz w:val="16"/>
          <w:szCs w:val="16"/>
          <w:lang w:val="es-ES"/>
        </w:rPr>
        <w:tab/>
      </w:r>
      <w:r w:rsidRPr="004A36EA">
        <w:rPr>
          <w:rFonts w:ascii="Verdana" w:eastAsia="Calibri" w:hAnsi="Verdana"/>
          <w:sz w:val="16"/>
          <w:szCs w:val="16"/>
          <w:lang w:val="es-ES_tradnl" w:eastAsia="es-ES_tradnl"/>
        </w:rPr>
        <w:t xml:space="preserve">Oficina de las Naciones Unidas contra la Droga y el Delito, </w:t>
      </w:r>
      <w:r w:rsidRPr="004A36EA">
        <w:rPr>
          <w:rFonts w:ascii="Verdana" w:eastAsia="Calibri" w:hAnsi="Verdana"/>
          <w:i/>
          <w:iCs/>
          <w:sz w:val="16"/>
          <w:szCs w:val="16"/>
          <w:lang w:val="es-ES_tradnl" w:eastAsia="es-ES_tradnl"/>
        </w:rPr>
        <w:t>Manual sobre Reclusos con necesidades especiales</w:t>
      </w:r>
      <w:r w:rsidRPr="004A36EA">
        <w:rPr>
          <w:rFonts w:ascii="Verdana" w:eastAsia="Calibri" w:hAnsi="Verdana"/>
          <w:iCs/>
          <w:sz w:val="16"/>
          <w:szCs w:val="16"/>
          <w:lang w:val="es-ES_tradnl" w:eastAsia="es-ES_tradnl"/>
        </w:rPr>
        <w:t>,</w:t>
      </w:r>
      <w:r w:rsidRPr="004A36EA">
        <w:rPr>
          <w:rFonts w:ascii="Verdana" w:eastAsia="Calibri" w:hAnsi="Verdana"/>
          <w:i/>
          <w:iCs/>
          <w:sz w:val="16"/>
          <w:szCs w:val="16"/>
          <w:lang w:val="es-ES_tradnl" w:eastAsia="es-ES_tradnl"/>
        </w:rPr>
        <w:t xml:space="preserve"> </w:t>
      </w:r>
      <w:r w:rsidRPr="004A36EA">
        <w:rPr>
          <w:rFonts w:ascii="Verdana" w:eastAsia="Calibri" w:hAnsi="Verdana"/>
          <w:sz w:val="16"/>
          <w:szCs w:val="16"/>
          <w:lang w:val="es-ES_tradnl" w:eastAsia="es-ES_tradnl"/>
        </w:rPr>
        <w:t xml:space="preserve">Nueva York 2009, p. 13. </w:t>
      </w:r>
    </w:p>
  </w:footnote>
  <w:footnote w:id="34">
    <w:p w14:paraId="03EF3C01" w14:textId="3BEE4071" w:rsidR="004A36EA" w:rsidRPr="004A36EA" w:rsidRDefault="004A36EA" w:rsidP="00161B39">
      <w:pPr>
        <w:pStyle w:val="NormalWeb"/>
        <w:tabs>
          <w:tab w:val="left" w:pos="426"/>
        </w:tabs>
        <w:spacing w:before="120" w:beforeAutospacing="0" w:after="120" w:afterAutospacing="0"/>
        <w:jc w:val="both"/>
        <w:rPr>
          <w:rFonts w:ascii="Verdana" w:eastAsia="Calibri" w:hAnsi="Verdana"/>
          <w:sz w:val="16"/>
          <w:szCs w:val="16"/>
          <w:lang w:val="es-ES_tradnl" w:eastAsia="es-ES_tradnl"/>
        </w:rPr>
      </w:pPr>
      <w:r w:rsidRPr="004A36EA">
        <w:rPr>
          <w:rStyle w:val="FootnoteReference"/>
          <w:rFonts w:ascii="Verdana" w:hAnsi="Verdana"/>
          <w:sz w:val="16"/>
          <w:szCs w:val="16"/>
        </w:rPr>
        <w:footnoteRef/>
      </w:r>
      <w:r w:rsidRPr="004A36EA">
        <w:rPr>
          <w:rFonts w:ascii="Verdana" w:hAnsi="Verdana"/>
          <w:sz w:val="16"/>
          <w:szCs w:val="16"/>
          <w:lang w:val="es-ES_tradnl"/>
        </w:rPr>
        <w:t xml:space="preserve"> </w:t>
      </w:r>
      <w:r w:rsidRPr="004A36EA">
        <w:rPr>
          <w:rFonts w:ascii="Verdana" w:hAnsi="Verdana"/>
          <w:sz w:val="16"/>
          <w:szCs w:val="16"/>
          <w:lang w:val="es-ES"/>
        </w:rPr>
        <w:tab/>
      </w:r>
      <w:r w:rsidRPr="004A36EA">
        <w:rPr>
          <w:rFonts w:ascii="Verdana" w:eastAsia="Calibri" w:hAnsi="Verdana"/>
          <w:sz w:val="16"/>
          <w:szCs w:val="16"/>
          <w:lang w:val="es-ES_tradnl" w:eastAsia="es-ES_tradnl"/>
        </w:rPr>
        <w:t xml:space="preserve">Oficina de las Naciones Unidas contra la Droga y el Delito, </w:t>
      </w:r>
      <w:r w:rsidRPr="004A36EA">
        <w:rPr>
          <w:rFonts w:ascii="Verdana" w:eastAsia="Calibri" w:hAnsi="Verdana"/>
          <w:i/>
          <w:iCs/>
          <w:sz w:val="16"/>
          <w:szCs w:val="16"/>
          <w:lang w:val="es-ES_tradnl" w:eastAsia="es-ES_tradnl"/>
        </w:rPr>
        <w:t>Manual sobre Reclusos con necesidades especiales</w:t>
      </w:r>
      <w:r w:rsidRPr="004A36EA">
        <w:rPr>
          <w:rFonts w:ascii="Verdana" w:eastAsia="Calibri" w:hAnsi="Verdana"/>
          <w:iCs/>
          <w:sz w:val="16"/>
          <w:szCs w:val="16"/>
          <w:lang w:val="es-ES_tradnl" w:eastAsia="es-ES_tradnl"/>
        </w:rPr>
        <w:t>,</w:t>
      </w:r>
      <w:r w:rsidRPr="004A36EA">
        <w:rPr>
          <w:rFonts w:ascii="Verdana" w:eastAsia="Calibri" w:hAnsi="Verdana"/>
          <w:i/>
          <w:iCs/>
          <w:sz w:val="16"/>
          <w:szCs w:val="16"/>
          <w:lang w:val="es-ES_tradnl" w:eastAsia="es-ES_tradnl"/>
        </w:rPr>
        <w:t xml:space="preserve"> </w:t>
      </w:r>
      <w:r w:rsidRPr="004A36EA">
        <w:rPr>
          <w:rFonts w:ascii="Verdana" w:eastAsia="Calibri" w:hAnsi="Verdana"/>
          <w:sz w:val="16"/>
          <w:szCs w:val="16"/>
          <w:lang w:val="es-ES_tradnl" w:eastAsia="es-ES_tradnl"/>
        </w:rPr>
        <w:t xml:space="preserve">Nueva York 2009, p. 33. </w:t>
      </w:r>
    </w:p>
  </w:footnote>
  <w:footnote w:id="35">
    <w:p w14:paraId="5F3F9008" w14:textId="1DB6EED4" w:rsidR="004A36EA" w:rsidRPr="004A36EA" w:rsidRDefault="004A36EA" w:rsidP="00161B39">
      <w:pPr>
        <w:pStyle w:val="NormalWeb"/>
        <w:tabs>
          <w:tab w:val="left" w:pos="426"/>
        </w:tabs>
        <w:spacing w:before="120" w:beforeAutospacing="0" w:after="120" w:afterAutospacing="0"/>
        <w:jc w:val="both"/>
        <w:rPr>
          <w:rFonts w:ascii="Verdana" w:eastAsia="Calibri" w:hAnsi="Verdana"/>
          <w:sz w:val="16"/>
          <w:szCs w:val="16"/>
          <w:lang w:val="es-ES_tradnl" w:eastAsia="es-ES_tradnl"/>
        </w:rPr>
      </w:pPr>
      <w:r w:rsidRPr="004A36EA">
        <w:rPr>
          <w:rStyle w:val="FootnoteReference"/>
          <w:rFonts w:ascii="Verdana" w:hAnsi="Verdana"/>
          <w:sz w:val="16"/>
          <w:szCs w:val="16"/>
        </w:rPr>
        <w:footnoteRef/>
      </w:r>
      <w:r w:rsidRPr="004A36EA">
        <w:rPr>
          <w:rFonts w:ascii="Verdana" w:hAnsi="Verdana"/>
          <w:sz w:val="16"/>
          <w:szCs w:val="16"/>
          <w:lang w:val="es-ES_tradnl"/>
        </w:rPr>
        <w:t xml:space="preserve"> </w:t>
      </w:r>
      <w:r w:rsidRPr="004A36EA">
        <w:rPr>
          <w:rFonts w:ascii="Verdana" w:hAnsi="Verdana"/>
          <w:sz w:val="16"/>
          <w:szCs w:val="16"/>
          <w:lang w:val="es-ES_tradnl"/>
        </w:rPr>
        <w:tab/>
        <w:t>Las Reglas Nelson Mandela expresamente establecen la necesidad de que las autoridades estatales sigan los consejos y recomendaciones que consten en los informes médicos. Al respecto, la regla 33 establece que “[e]</w:t>
      </w:r>
      <w:r w:rsidRPr="004A36EA">
        <w:rPr>
          <w:rFonts w:ascii="Verdana" w:eastAsia="MS Mincho" w:hAnsi="Verdana"/>
          <w:sz w:val="16"/>
          <w:szCs w:val="16"/>
          <w:lang w:val="es-ES_tradnl"/>
        </w:rPr>
        <w:t xml:space="preserve">l </w:t>
      </w:r>
      <w:proofErr w:type="spellStart"/>
      <w:r w:rsidRPr="004A36EA">
        <w:rPr>
          <w:rFonts w:ascii="Verdana" w:eastAsia="Calibri" w:hAnsi="Verdana"/>
          <w:sz w:val="16"/>
          <w:szCs w:val="16"/>
          <w:lang w:val="es-ES_tradnl" w:eastAsia="es-ES_tradnl"/>
        </w:rPr>
        <w:t>médico</w:t>
      </w:r>
      <w:proofErr w:type="spellEnd"/>
      <w:r w:rsidRPr="004A36EA">
        <w:rPr>
          <w:rFonts w:ascii="Verdana" w:eastAsia="Calibri" w:hAnsi="Verdana"/>
          <w:sz w:val="16"/>
          <w:szCs w:val="16"/>
          <w:lang w:val="es-ES_tradnl" w:eastAsia="es-ES_tradnl"/>
        </w:rPr>
        <w:t xml:space="preserve"> informará al director del establecimiento penitenciario cada vez que estime que la salud </w:t>
      </w:r>
      <w:proofErr w:type="spellStart"/>
      <w:r w:rsidRPr="004A36EA">
        <w:rPr>
          <w:rFonts w:ascii="Verdana" w:eastAsia="Calibri" w:hAnsi="Verdana"/>
          <w:sz w:val="16"/>
          <w:szCs w:val="16"/>
          <w:lang w:val="es-ES_tradnl" w:eastAsia="es-ES_tradnl"/>
        </w:rPr>
        <w:t>física</w:t>
      </w:r>
      <w:proofErr w:type="spellEnd"/>
      <w:r w:rsidRPr="004A36EA">
        <w:rPr>
          <w:rFonts w:ascii="Verdana" w:eastAsia="Calibri" w:hAnsi="Verdana"/>
          <w:sz w:val="16"/>
          <w:szCs w:val="16"/>
          <w:lang w:val="es-ES_tradnl" w:eastAsia="es-ES_tradnl"/>
        </w:rPr>
        <w:t xml:space="preserve"> o mental de un recluso haya sido o pueda ser perjudicada por su </w:t>
      </w:r>
      <w:proofErr w:type="spellStart"/>
      <w:r w:rsidRPr="004A36EA">
        <w:rPr>
          <w:rFonts w:ascii="Verdana" w:eastAsia="Calibri" w:hAnsi="Verdana"/>
          <w:sz w:val="16"/>
          <w:szCs w:val="16"/>
          <w:lang w:val="es-ES_tradnl" w:eastAsia="es-ES_tradnl"/>
        </w:rPr>
        <w:t>reclusión</w:t>
      </w:r>
      <w:proofErr w:type="spellEnd"/>
      <w:r w:rsidRPr="004A36EA">
        <w:rPr>
          <w:rFonts w:ascii="Verdana" w:eastAsia="Calibri" w:hAnsi="Verdana"/>
          <w:sz w:val="16"/>
          <w:szCs w:val="16"/>
          <w:lang w:val="es-ES_tradnl" w:eastAsia="es-ES_tradnl"/>
        </w:rPr>
        <w:t xml:space="preserve"> continuada o por determinadas condiciones de </w:t>
      </w:r>
      <w:proofErr w:type="spellStart"/>
      <w:r w:rsidRPr="004A36EA">
        <w:rPr>
          <w:rFonts w:ascii="Verdana" w:eastAsia="Calibri" w:hAnsi="Verdana"/>
          <w:sz w:val="16"/>
          <w:szCs w:val="16"/>
          <w:lang w:val="es-ES_tradnl" w:eastAsia="es-ES_tradnl"/>
        </w:rPr>
        <w:t>reclusión</w:t>
      </w:r>
      <w:proofErr w:type="spellEnd"/>
      <w:r w:rsidRPr="004A36EA">
        <w:rPr>
          <w:rFonts w:ascii="Verdana" w:eastAsia="Calibri" w:hAnsi="Verdana"/>
          <w:sz w:val="16"/>
          <w:szCs w:val="16"/>
          <w:lang w:val="es-ES_tradnl" w:eastAsia="es-ES_tradnl"/>
        </w:rPr>
        <w:t>”. A su vez, la regla 35, apartado 2 establece que “[</w:t>
      </w:r>
      <w:r w:rsidRPr="004A36EA">
        <w:rPr>
          <w:rFonts w:ascii="Verdana" w:eastAsia="MS Mincho" w:hAnsi="Verdana"/>
          <w:sz w:val="16"/>
          <w:szCs w:val="16"/>
          <w:lang w:val="es-ES_tradnl"/>
        </w:rPr>
        <w:t xml:space="preserve">e]l director del establecimiento penitenciario </w:t>
      </w:r>
      <w:proofErr w:type="spellStart"/>
      <w:r w:rsidRPr="004A36EA">
        <w:rPr>
          <w:rFonts w:ascii="Verdana" w:eastAsia="MS Mincho" w:hAnsi="Verdana"/>
          <w:sz w:val="16"/>
          <w:szCs w:val="16"/>
          <w:lang w:val="es-ES_tradnl"/>
        </w:rPr>
        <w:t>tendra</w:t>
      </w:r>
      <w:proofErr w:type="spellEnd"/>
      <w:r w:rsidRPr="004A36EA">
        <w:rPr>
          <w:rFonts w:ascii="Verdana" w:eastAsia="MS Mincho" w:hAnsi="Verdana"/>
          <w:sz w:val="16"/>
          <w:szCs w:val="16"/>
          <w:lang w:val="es-ES_tradnl"/>
        </w:rPr>
        <w:t xml:space="preserve">́ en cuenta el asesoramiento y los informes presentados conforme a […] la regla 33 y adoptará inmediatamente las medidas necesarias para que se sigan los consejos y recomendaciones que consten en los informes”. </w:t>
      </w:r>
      <w:r w:rsidRPr="004A36EA">
        <w:rPr>
          <w:rFonts w:ascii="Verdana" w:hAnsi="Verdana"/>
          <w:sz w:val="16"/>
          <w:szCs w:val="16"/>
          <w:lang w:val="es-ES"/>
        </w:rPr>
        <w:t xml:space="preserve">Asamblea General de las </w:t>
      </w:r>
      <w:r w:rsidRPr="004A36EA">
        <w:rPr>
          <w:rFonts w:ascii="Verdana" w:hAnsi="Verdana" w:cs="Helvetica"/>
          <w:sz w:val="16"/>
          <w:szCs w:val="16"/>
          <w:lang w:val="es-CR"/>
        </w:rPr>
        <w:t>Naciones Unidas, </w:t>
      </w:r>
      <w:r w:rsidRPr="004A36EA">
        <w:rPr>
          <w:rFonts w:ascii="Verdana" w:eastAsiaTheme="minorEastAsia" w:hAnsi="Verdana" w:cs="TimesNewRoman,Bold"/>
          <w:bCs/>
          <w:i/>
          <w:sz w:val="16"/>
          <w:szCs w:val="16"/>
          <w:lang w:val="es-CR" w:eastAsia="zh-CN"/>
        </w:rPr>
        <w:t>Reglas Mínimas de las Naciones Unidas para el Tratamiento de los Reclusos (</w:t>
      </w:r>
      <w:r w:rsidRPr="004A36EA">
        <w:rPr>
          <w:rFonts w:ascii="Verdana" w:hAnsi="Verdana"/>
          <w:sz w:val="16"/>
          <w:szCs w:val="16"/>
          <w:lang w:val="es-ES"/>
        </w:rPr>
        <w:t>Reglas Nelson Mandela),</w:t>
      </w:r>
      <w:r w:rsidRPr="004A36EA">
        <w:rPr>
          <w:sz w:val="16"/>
          <w:szCs w:val="16"/>
          <w:lang w:val="es-CR"/>
        </w:rPr>
        <w:t xml:space="preserve"> </w:t>
      </w:r>
      <w:r w:rsidRPr="004A36EA">
        <w:rPr>
          <w:rFonts w:ascii="Verdana" w:hAnsi="Verdana"/>
          <w:sz w:val="16"/>
          <w:szCs w:val="16"/>
          <w:lang w:val="es-ES"/>
        </w:rPr>
        <w:t xml:space="preserve">Resolución aprobada el 17 de diciembre de 2015, UN Doc. A/RES/70/175, reglas 33 y 35. </w:t>
      </w:r>
    </w:p>
  </w:footnote>
  <w:footnote w:id="36">
    <w:p w14:paraId="1687F6F9" w14:textId="469620A5" w:rsidR="004A36EA" w:rsidRPr="004A36EA" w:rsidRDefault="004A36EA" w:rsidP="00161B39">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t xml:space="preserve">Quien era la subdirectora ya no labora en dicho centro y el juez de control ordenó a </w:t>
      </w:r>
      <w:r w:rsidRPr="004A36EA">
        <w:rPr>
          <w:rFonts w:eastAsia="Batang" w:cs="Times"/>
          <w:sz w:val="16"/>
          <w:szCs w:val="16"/>
          <w:lang w:val="es-CO" w:eastAsia="es-ES_tradnl"/>
        </w:rPr>
        <w:t>las autoridades penitenciarias la “</w:t>
      </w:r>
      <w:r w:rsidRPr="004A36EA">
        <w:rPr>
          <w:rFonts w:eastAsia="Batang" w:cs="Times"/>
          <w:sz w:val="16"/>
          <w:szCs w:val="16"/>
          <w:lang w:val="es-CR" w:eastAsia="es-ES_tradnl"/>
        </w:rPr>
        <w:t xml:space="preserve">generación de un lugar o espacio físico dentro de la </w:t>
      </w:r>
      <w:proofErr w:type="spellStart"/>
      <w:r w:rsidRPr="004A36EA">
        <w:rPr>
          <w:rFonts w:eastAsia="Batang" w:cs="Times"/>
          <w:sz w:val="16"/>
          <w:szCs w:val="16"/>
          <w:lang w:val="es-CR" w:eastAsia="es-ES_tradnl"/>
        </w:rPr>
        <w:t>dependencla</w:t>
      </w:r>
      <w:proofErr w:type="spellEnd"/>
      <w:r w:rsidRPr="004A36EA">
        <w:rPr>
          <w:rFonts w:eastAsia="Batang" w:cs="Times"/>
          <w:sz w:val="16"/>
          <w:szCs w:val="16"/>
          <w:lang w:val="es-CR" w:eastAsia="es-ES_tradnl"/>
        </w:rPr>
        <w:t>, en el cual, la Sra. Sala pueda permanecer con un mínimo de contacto con el resto de la población carcelaria, así como con atención médica y psiquiátrica permanente” (expediente de prueba, folio 242).</w:t>
      </w:r>
      <w:r w:rsidRPr="004A36EA">
        <w:rPr>
          <w:rFonts w:cs="MS Mincho"/>
          <w:b/>
          <w:sz w:val="16"/>
          <w:szCs w:val="16"/>
          <w:lang w:val="es-CR" w:eastAsia="es-ES_tradnl"/>
        </w:rPr>
        <w:t xml:space="preserve"> </w:t>
      </w:r>
    </w:p>
  </w:footnote>
  <w:footnote w:id="37">
    <w:p w14:paraId="22FE6F5A" w14:textId="71D9C291" w:rsidR="004A36EA" w:rsidRPr="004A36EA" w:rsidRDefault="004A36EA" w:rsidP="00161B39">
      <w:pPr>
        <w:tabs>
          <w:tab w:val="left" w:pos="426"/>
        </w:tabs>
        <w:spacing w:before="120" w:after="120"/>
        <w:jc w:val="both"/>
        <w:rPr>
          <w:sz w:val="16"/>
          <w:szCs w:val="16"/>
          <w:lang w:val="es-ES_tradnl" w:eastAsia="es-ES_tradnl"/>
        </w:rPr>
      </w:pPr>
      <w:r w:rsidRPr="004A36EA">
        <w:rPr>
          <w:rStyle w:val="FootnoteReference"/>
          <w:sz w:val="16"/>
          <w:szCs w:val="16"/>
        </w:rPr>
        <w:footnoteRef/>
      </w:r>
      <w:r w:rsidRPr="004A36EA">
        <w:rPr>
          <w:sz w:val="16"/>
          <w:szCs w:val="16"/>
          <w:lang w:val="es-ES_tradnl"/>
        </w:rPr>
        <w:t xml:space="preserve"> </w:t>
      </w:r>
      <w:r w:rsidRPr="004A36EA">
        <w:rPr>
          <w:sz w:val="16"/>
          <w:szCs w:val="16"/>
          <w:lang w:val="es-ES"/>
        </w:rPr>
        <w:tab/>
      </w:r>
      <w:r w:rsidRPr="004A36EA">
        <w:rPr>
          <w:i/>
          <w:sz w:val="16"/>
          <w:szCs w:val="16"/>
          <w:lang w:val="es-ES"/>
        </w:rPr>
        <w:t>Cfr.</w:t>
      </w:r>
      <w:r w:rsidRPr="004A36EA">
        <w:rPr>
          <w:sz w:val="16"/>
          <w:szCs w:val="16"/>
          <w:lang w:val="es-ES"/>
        </w:rPr>
        <w:t xml:space="preserve"> </w:t>
      </w:r>
      <w:r w:rsidRPr="004A36EA">
        <w:rPr>
          <w:bCs/>
          <w:i/>
          <w:color w:val="000000"/>
          <w:sz w:val="16"/>
          <w:szCs w:val="16"/>
          <w:lang w:val="es-ES_tradnl" w:eastAsia="es-ES_tradnl"/>
        </w:rPr>
        <w:t>Caso Neira Alegría y otros Vs. Perú. Fondo.</w:t>
      </w:r>
      <w:r w:rsidRPr="004A36EA">
        <w:rPr>
          <w:bCs/>
          <w:color w:val="000000"/>
          <w:sz w:val="16"/>
          <w:szCs w:val="16"/>
          <w:lang w:val="es-ES_tradnl" w:eastAsia="es-ES_tradnl"/>
        </w:rPr>
        <w:t xml:space="preserve"> Sentencia de 19 de enero de 1995. Serie C No. 20, párr. 60, y </w:t>
      </w:r>
      <w:r w:rsidRPr="004A36EA">
        <w:rPr>
          <w:bCs/>
          <w:i/>
          <w:color w:val="000000"/>
          <w:sz w:val="16"/>
          <w:szCs w:val="16"/>
          <w:lang w:val="es-ES_tradnl" w:eastAsia="es-ES_tradnl"/>
        </w:rPr>
        <w:t>Caso Chinchilla Sandoval y otros Vs. Guatemala. Excepción Preliminar, Fondo, Reparaciones y Costas</w:t>
      </w:r>
      <w:r w:rsidRPr="004A36EA">
        <w:rPr>
          <w:bCs/>
          <w:color w:val="000000"/>
          <w:sz w:val="16"/>
          <w:szCs w:val="16"/>
          <w:lang w:val="es-ES_tradnl" w:eastAsia="es-ES_tradnl"/>
        </w:rPr>
        <w:t>. Sentencia de 29 de febrero de 2016. Serie C No. 312, párr. 168.</w:t>
      </w:r>
    </w:p>
  </w:footnote>
  <w:footnote w:id="38">
    <w:p w14:paraId="5B14FC9A" w14:textId="593F8D83" w:rsidR="004A36EA" w:rsidRPr="004A36EA" w:rsidRDefault="004A36EA" w:rsidP="00F151B6">
      <w:pPr>
        <w:pStyle w:val="NormalWeb"/>
        <w:tabs>
          <w:tab w:val="left" w:pos="426"/>
        </w:tabs>
        <w:spacing w:before="120" w:beforeAutospacing="0" w:after="120" w:afterAutospacing="0"/>
        <w:jc w:val="both"/>
        <w:rPr>
          <w:rFonts w:ascii="Verdana" w:eastAsia="Calibri" w:hAnsi="Verdana" w:cs="Arial"/>
          <w:sz w:val="16"/>
          <w:szCs w:val="16"/>
          <w:lang w:val="es-ES_tradnl" w:eastAsia="es-ES_tradnl"/>
        </w:rPr>
      </w:pPr>
      <w:r w:rsidRPr="004A36EA">
        <w:rPr>
          <w:rStyle w:val="FootnoteReference"/>
          <w:rFonts w:ascii="Verdana" w:hAnsi="Verdana"/>
          <w:sz w:val="16"/>
          <w:szCs w:val="16"/>
        </w:rPr>
        <w:footnoteRef/>
      </w:r>
      <w:r w:rsidRPr="004A36EA">
        <w:rPr>
          <w:rFonts w:ascii="Verdana" w:hAnsi="Verdana"/>
          <w:sz w:val="16"/>
          <w:szCs w:val="16"/>
          <w:lang w:val="es-ES_tradnl"/>
        </w:rPr>
        <w:t xml:space="preserve"> </w:t>
      </w:r>
      <w:r w:rsidRPr="004A36EA">
        <w:rPr>
          <w:rFonts w:ascii="Verdana" w:hAnsi="Verdana"/>
          <w:sz w:val="16"/>
          <w:szCs w:val="16"/>
          <w:lang w:val="es-ES_tradnl"/>
        </w:rPr>
        <w:tab/>
      </w:r>
      <w:r w:rsidRPr="004A36EA">
        <w:rPr>
          <w:rFonts w:ascii="Verdana" w:hAnsi="Verdana"/>
          <w:i/>
          <w:sz w:val="16"/>
          <w:szCs w:val="16"/>
          <w:lang w:val="es-ES_tradnl"/>
        </w:rPr>
        <w:t>Cfr.</w:t>
      </w:r>
      <w:r w:rsidRPr="004A36EA">
        <w:rPr>
          <w:rFonts w:ascii="Verdana" w:hAnsi="Verdana"/>
          <w:sz w:val="16"/>
          <w:szCs w:val="16"/>
          <w:lang w:val="es-ES_tradnl"/>
        </w:rPr>
        <w:t xml:space="preserve"> </w:t>
      </w:r>
      <w:r w:rsidRPr="004A36EA">
        <w:rPr>
          <w:rFonts w:ascii="Verdana" w:hAnsi="Verdana"/>
          <w:bCs/>
          <w:i/>
          <w:sz w:val="16"/>
          <w:szCs w:val="16"/>
          <w:lang w:val="es-CR"/>
        </w:rPr>
        <w:t xml:space="preserve">Asunto María Lourdes </w:t>
      </w:r>
      <w:proofErr w:type="spellStart"/>
      <w:r w:rsidRPr="004A36EA">
        <w:rPr>
          <w:rFonts w:ascii="Verdana" w:hAnsi="Verdana"/>
          <w:bCs/>
          <w:i/>
          <w:sz w:val="16"/>
          <w:szCs w:val="16"/>
          <w:lang w:val="es-CR"/>
        </w:rPr>
        <w:t>Afiuni</w:t>
      </w:r>
      <w:proofErr w:type="spellEnd"/>
      <w:r w:rsidRPr="004A36EA">
        <w:rPr>
          <w:rFonts w:ascii="Verdana" w:hAnsi="Verdana"/>
          <w:bCs/>
          <w:i/>
          <w:sz w:val="16"/>
          <w:szCs w:val="16"/>
          <w:lang w:val="es-CR"/>
        </w:rPr>
        <w:t xml:space="preserve"> respecto Venezuela. Medidas Provisionales</w:t>
      </w:r>
      <w:r w:rsidRPr="004A36EA">
        <w:rPr>
          <w:rFonts w:ascii="Verdana" w:hAnsi="Verdana"/>
          <w:bCs/>
          <w:sz w:val="16"/>
          <w:szCs w:val="16"/>
          <w:lang w:val="es-CR"/>
        </w:rPr>
        <w:t xml:space="preserve">. Resolución del Presidente de la Corte Interamericana de Derechos Humanos de 10 de diciembre de 2010, Considerando 11 y punto resolutivo 3. Ver también, </w:t>
      </w:r>
      <w:r w:rsidRPr="004A36EA">
        <w:rPr>
          <w:rFonts w:ascii="Verdana" w:hAnsi="Verdana"/>
          <w:sz w:val="16"/>
          <w:szCs w:val="16"/>
          <w:lang w:val="es-ES_tradnl"/>
        </w:rPr>
        <w:t xml:space="preserve">la Regla 32 de las Reglas Nelson Mandela que establece: </w:t>
      </w:r>
      <w:r w:rsidRPr="004A36EA">
        <w:rPr>
          <w:rFonts w:ascii="Verdana" w:eastAsia="Calibri" w:hAnsi="Verdana"/>
          <w:sz w:val="16"/>
          <w:szCs w:val="16"/>
          <w:lang w:val="es-ES_tradnl" w:eastAsia="es-ES_tradnl"/>
        </w:rPr>
        <w:t xml:space="preserve">“1. La </w:t>
      </w:r>
      <w:proofErr w:type="spellStart"/>
      <w:r w:rsidRPr="004A36EA">
        <w:rPr>
          <w:rFonts w:ascii="Verdana" w:eastAsia="Calibri" w:hAnsi="Verdana"/>
          <w:sz w:val="16"/>
          <w:szCs w:val="16"/>
          <w:lang w:val="es-ES_tradnl" w:eastAsia="es-ES_tradnl"/>
        </w:rPr>
        <w:t>relación</w:t>
      </w:r>
      <w:proofErr w:type="spellEnd"/>
      <w:r w:rsidRPr="004A36EA">
        <w:rPr>
          <w:rFonts w:ascii="Verdana" w:eastAsia="Calibri" w:hAnsi="Verdana"/>
          <w:sz w:val="16"/>
          <w:szCs w:val="16"/>
          <w:lang w:val="es-ES_tradnl" w:eastAsia="es-ES_tradnl"/>
        </w:rPr>
        <w:t xml:space="preserve"> entre el </w:t>
      </w:r>
      <w:proofErr w:type="spellStart"/>
      <w:r w:rsidRPr="004A36EA">
        <w:rPr>
          <w:rFonts w:ascii="Verdana" w:eastAsia="Calibri" w:hAnsi="Verdana"/>
          <w:sz w:val="16"/>
          <w:szCs w:val="16"/>
          <w:lang w:val="es-ES_tradnl" w:eastAsia="es-ES_tradnl"/>
        </w:rPr>
        <w:t>médico</w:t>
      </w:r>
      <w:proofErr w:type="spellEnd"/>
      <w:r w:rsidRPr="004A36EA">
        <w:rPr>
          <w:rFonts w:ascii="Verdana" w:eastAsia="Calibri" w:hAnsi="Verdana"/>
          <w:sz w:val="16"/>
          <w:szCs w:val="16"/>
          <w:lang w:val="es-ES_tradnl" w:eastAsia="es-ES_tradnl"/>
        </w:rPr>
        <w:t xml:space="preserve"> u otros profesionales de la salud y los reclusos </w:t>
      </w:r>
      <w:proofErr w:type="spellStart"/>
      <w:r w:rsidRPr="004A36EA">
        <w:rPr>
          <w:rFonts w:ascii="Verdana" w:eastAsia="Calibri" w:hAnsi="Verdana"/>
          <w:sz w:val="16"/>
          <w:szCs w:val="16"/>
          <w:lang w:val="es-ES_tradnl" w:eastAsia="es-ES_tradnl"/>
        </w:rPr>
        <w:t>estara</w:t>
      </w:r>
      <w:proofErr w:type="spellEnd"/>
      <w:r w:rsidRPr="004A36EA">
        <w:rPr>
          <w:rFonts w:ascii="Verdana" w:eastAsia="Calibri" w:hAnsi="Verdana"/>
          <w:sz w:val="16"/>
          <w:szCs w:val="16"/>
          <w:lang w:val="es-ES_tradnl" w:eastAsia="es-ES_tradnl"/>
        </w:rPr>
        <w:t xml:space="preserve">́ determinada por las mismas normas </w:t>
      </w:r>
      <w:proofErr w:type="spellStart"/>
      <w:r w:rsidRPr="004A36EA">
        <w:rPr>
          <w:rFonts w:ascii="Verdana" w:eastAsia="Calibri" w:hAnsi="Verdana"/>
          <w:sz w:val="16"/>
          <w:szCs w:val="16"/>
          <w:lang w:val="es-ES_tradnl" w:eastAsia="es-ES_tradnl"/>
        </w:rPr>
        <w:t>éticas</w:t>
      </w:r>
      <w:proofErr w:type="spellEnd"/>
      <w:r w:rsidRPr="004A36EA">
        <w:rPr>
          <w:rFonts w:ascii="Verdana" w:eastAsia="Calibri" w:hAnsi="Verdana"/>
          <w:sz w:val="16"/>
          <w:szCs w:val="16"/>
          <w:lang w:val="es-ES_tradnl" w:eastAsia="es-ES_tradnl"/>
        </w:rPr>
        <w:t xml:space="preserve"> y profesionales que se apliquen a los pacientes en la comunidad exterior, en particular: [</w:t>
      </w:r>
      <w:r w:rsidRPr="004A36EA">
        <w:rPr>
          <w:rFonts w:ascii="Verdana" w:eastAsia="Calibri" w:hAnsi="Verdana" w:cs="Garamond"/>
          <w:sz w:val="16"/>
          <w:szCs w:val="16"/>
          <w:lang w:val="es-ES_tradnl" w:eastAsia="es-ES_tradnl"/>
        </w:rPr>
        <w:t>…</w:t>
      </w:r>
      <w:r w:rsidRPr="004A36EA">
        <w:rPr>
          <w:rFonts w:ascii="Verdana" w:eastAsia="Calibri" w:hAnsi="Verdana"/>
          <w:sz w:val="16"/>
          <w:szCs w:val="16"/>
          <w:lang w:val="es-ES_tradnl" w:eastAsia="es-ES_tradnl"/>
        </w:rPr>
        <w:t xml:space="preserve">] b) El respeto a la </w:t>
      </w:r>
      <w:proofErr w:type="spellStart"/>
      <w:r w:rsidRPr="004A36EA">
        <w:rPr>
          <w:rFonts w:ascii="Verdana" w:eastAsia="Calibri" w:hAnsi="Verdana"/>
          <w:sz w:val="16"/>
          <w:szCs w:val="16"/>
          <w:lang w:val="es-ES_tradnl" w:eastAsia="es-ES_tradnl"/>
        </w:rPr>
        <w:t>autonomía</w:t>
      </w:r>
      <w:proofErr w:type="spellEnd"/>
      <w:r w:rsidRPr="004A36EA">
        <w:rPr>
          <w:rFonts w:ascii="Verdana" w:eastAsia="Calibri" w:hAnsi="Verdana"/>
          <w:sz w:val="16"/>
          <w:szCs w:val="16"/>
          <w:lang w:val="es-ES_tradnl" w:eastAsia="es-ES_tradnl"/>
        </w:rPr>
        <w:t xml:space="preserve"> de los reclusos en lo que respecta a su propia salud, y el consentimiento fundamentado como base de la </w:t>
      </w:r>
      <w:proofErr w:type="spellStart"/>
      <w:r w:rsidRPr="004A36EA">
        <w:rPr>
          <w:rFonts w:ascii="Verdana" w:eastAsia="Calibri" w:hAnsi="Verdana"/>
          <w:sz w:val="16"/>
          <w:szCs w:val="16"/>
          <w:lang w:val="es-ES_tradnl" w:eastAsia="es-ES_tradnl"/>
        </w:rPr>
        <w:t>relación</w:t>
      </w:r>
      <w:proofErr w:type="spellEnd"/>
      <w:r w:rsidRPr="004A36EA">
        <w:rPr>
          <w:rFonts w:ascii="Verdana" w:eastAsia="Calibri" w:hAnsi="Verdana"/>
          <w:sz w:val="16"/>
          <w:szCs w:val="16"/>
          <w:lang w:val="es-ES_tradnl" w:eastAsia="es-ES_tradnl"/>
        </w:rPr>
        <w:t xml:space="preserve"> entre </w:t>
      </w:r>
      <w:proofErr w:type="spellStart"/>
      <w:r w:rsidRPr="004A36EA">
        <w:rPr>
          <w:rFonts w:ascii="Verdana" w:eastAsia="Calibri" w:hAnsi="Verdana"/>
          <w:sz w:val="16"/>
          <w:szCs w:val="16"/>
          <w:lang w:val="es-ES_tradnl" w:eastAsia="es-ES_tradnl"/>
        </w:rPr>
        <w:t>médico</w:t>
      </w:r>
      <w:proofErr w:type="spellEnd"/>
      <w:r w:rsidRPr="004A36EA">
        <w:rPr>
          <w:rFonts w:ascii="Verdana" w:eastAsia="Calibri" w:hAnsi="Verdana"/>
          <w:sz w:val="16"/>
          <w:szCs w:val="16"/>
          <w:lang w:val="es-ES_tradnl" w:eastAsia="es-ES_tradnl"/>
        </w:rPr>
        <w:t xml:space="preserve"> y paciente”. </w:t>
      </w:r>
      <w:r w:rsidRPr="004A36EA">
        <w:rPr>
          <w:rFonts w:ascii="Verdana" w:hAnsi="Verdana"/>
          <w:sz w:val="16"/>
          <w:szCs w:val="16"/>
          <w:lang w:val="es-ES"/>
        </w:rPr>
        <w:t xml:space="preserve">Asamblea General de las </w:t>
      </w:r>
      <w:r w:rsidRPr="004A36EA">
        <w:rPr>
          <w:rFonts w:ascii="Verdana" w:hAnsi="Verdana" w:cs="Helvetica"/>
          <w:sz w:val="16"/>
          <w:szCs w:val="16"/>
          <w:lang w:val="es-CR"/>
        </w:rPr>
        <w:t>Naciones Unidas, </w:t>
      </w:r>
      <w:r w:rsidRPr="004A36EA">
        <w:rPr>
          <w:rFonts w:ascii="Verdana" w:eastAsiaTheme="minorEastAsia" w:hAnsi="Verdana" w:cs="TimesNewRoman,Bold"/>
          <w:bCs/>
          <w:i/>
          <w:sz w:val="16"/>
          <w:szCs w:val="16"/>
          <w:lang w:val="es-CR" w:eastAsia="zh-CN"/>
        </w:rPr>
        <w:t>Reglas Mínimas de las Naciones Unidas para el Tratamiento de los Reclusos (</w:t>
      </w:r>
      <w:r w:rsidRPr="004A36EA">
        <w:rPr>
          <w:rFonts w:ascii="Verdana" w:hAnsi="Verdana"/>
          <w:sz w:val="16"/>
          <w:szCs w:val="16"/>
          <w:lang w:val="es-ES"/>
        </w:rPr>
        <w:t xml:space="preserve">Reglas Nelson Mandela), Resolución aprobada el 17 de diciembre de 2015, UN Doc. A/RES/70/175, regla 32. </w:t>
      </w:r>
      <w:r w:rsidRPr="004A36EA">
        <w:rPr>
          <w:rFonts w:ascii="Verdana" w:eastAsia="Calibri" w:hAnsi="Verdana"/>
          <w:sz w:val="16"/>
          <w:szCs w:val="16"/>
          <w:lang w:val="es-ES_tradnl" w:eastAsia="es-ES_tradnl"/>
        </w:rPr>
        <w:t xml:space="preserve">Asimismo, el principio X de </w:t>
      </w:r>
      <w:r w:rsidRPr="004A36EA">
        <w:rPr>
          <w:rFonts w:ascii="Verdana" w:hAnsi="Verdana"/>
          <w:sz w:val="16"/>
          <w:szCs w:val="16"/>
          <w:lang w:val="es-CO"/>
        </w:rPr>
        <w:t xml:space="preserve">los Principios y Buenas Prácticas sobre la Protección de las Personas Privadas de Libertad en las Américas, establece que: </w:t>
      </w:r>
      <w:r w:rsidRPr="004A36EA">
        <w:rPr>
          <w:rFonts w:ascii="Verdana" w:hAnsi="Verdana"/>
          <w:sz w:val="16"/>
          <w:szCs w:val="16"/>
          <w:shd w:val="clear" w:color="auto" w:fill="FFFFFF"/>
          <w:lang w:val="es-ES_tradnl" w:eastAsia="es-ES_tradnl"/>
        </w:rPr>
        <w:t xml:space="preserve">“[e]n toda circunstancia, la prestación del servicio de salud deberá respetar los principios siguientes: confidencialidad de la información médica; autonomía de los pacientes respecto de su propia salud; y consentimiento informado en la relación médico-paciente”. </w:t>
      </w:r>
      <w:r w:rsidRPr="004A36EA">
        <w:rPr>
          <w:rFonts w:ascii="Verdana" w:hAnsi="Verdana"/>
          <w:sz w:val="16"/>
          <w:szCs w:val="16"/>
          <w:lang w:val="es-ES_tradnl"/>
        </w:rPr>
        <w:t xml:space="preserve">Comisión Interamericana de Derechos Humanos, </w:t>
      </w:r>
      <w:r w:rsidRPr="004A36EA">
        <w:rPr>
          <w:rFonts w:ascii="Verdana" w:hAnsi="Verdana"/>
          <w:i/>
          <w:sz w:val="16"/>
          <w:szCs w:val="16"/>
          <w:lang w:val="es-ES_tradnl"/>
        </w:rPr>
        <w:t xml:space="preserve">Principios y Buenas Prácticas sobre la Protección de las Personas Privadas de Libertad en las Américas, </w:t>
      </w:r>
      <w:r w:rsidRPr="004A36EA">
        <w:rPr>
          <w:rFonts w:ascii="Verdana" w:hAnsi="Verdana"/>
          <w:sz w:val="16"/>
          <w:szCs w:val="16"/>
          <w:lang w:val="es-ES_tradnl"/>
        </w:rPr>
        <w:t xml:space="preserve">Documento aprobado por la Comisión en su 131º período ordinario de sesiones, celebrado del 3 al 14 de marzo de 2008, OEA/Ser/L/V/II.131 doc. 26, principio X. Adicionalmente, </w:t>
      </w:r>
      <w:r w:rsidRPr="004A36EA">
        <w:rPr>
          <w:rFonts w:ascii="Verdana" w:eastAsia="MS Mincho" w:hAnsi="Verdana"/>
          <w:color w:val="000000"/>
          <w:sz w:val="16"/>
          <w:szCs w:val="16"/>
          <w:shd w:val="clear" w:color="auto" w:fill="FFFFFF"/>
          <w:lang w:val="es-ES_tradnl" w:eastAsia="es-ES_tradnl"/>
        </w:rPr>
        <w:t xml:space="preserve">el Relator especial de las Naciones Unidas </w:t>
      </w:r>
      <w:r w:rsidRPr="004A36EA">
        <w:rPr>
          <w:rFonts w:ascii="Verdana" w:hAnsi="Verdana"/>
          <w:sz w:val="16"/>
          <w:szCs w:val="16"/>
          <w:shd w:val="clear" w:color="auto" w:fill="FFFFFF"/>
          <w:lang w:val="es-ES_tradnl" w:eastAsia="es-ES_tradnl"/>
        </w:rPr>
        <w:t xml:space="preserve">sobre el derecho a la salud ha resaltado </w:t>
      </w:r>
      <w:r w:rsidRPr="004A36EA">
        <w:rPr>
          <w:rFonts w:ascii="Verdana" w:eastAsia="MS Mincho" w:hAnsi="Verdana"/>
          <w:color w:val="000000"/>
          <w:sz w:val="16"/>
          <w:szCs w:val="16"/>
          <w:shd w:val="clear" w:color="auto" w:fill="FFFFFF"/>
          <w:lang w:val="es-ES_tradnl" w:eastAsia="es-ES_tradnl"/>
        </w:rPr>
        <w:t xml:space="preserve">que “las decisiones de administrar tratamiento sin consentimiento previo se basan con frecuencia en consideraciones inapropiadas. Por ejemplo, a veces se adoptan en el contexto de ignorancia o estigmatización que rodea la discapacidad mental y por razones de oportunismo o por la indiferencia del personal asistencial. Esto es por esencia incompatible con el derecho a la salud, con la </w:t>
      </w:r>
      <w:proofErr w:type="spellStart"/>
      <w:r w:rsidRPr="004A36EA">
        <w:rPr>
          <w:rFonts w:ascii="Verdana" w:eastAsia="MS Mincho" w:hAnsi="Verdana"/>
          <w:color w:val="000000"/>
          <w:sz w:val="16"/>
          <w:szCs w:val="16"/>
          <w:shd w:val="clear" w:color="auto" w:fill="FFFFFF"/>
          <w:lang w:val="es-ES_tradnl" w:eastAsia="es-ES_tradnl"/>
        </w:rPr>
        <w:t>prohibición</w:t>
      </w:r>
      <w:proofErr w:type="spellEnd"/>
      <w:r w:rsidRPr="004A36EA">
        <w:rPr>
          <w:rFonts w:ascii="Verdana" w:eastAsia="MS Mincho" w:hAnsi="Verdana"/>
          <w:color w:val="000000"/>
          <w:sz w:val="16"/>
          <w:szCs w:val="16"/>
          <w:shd w:val="clear" w:color="auto" w:fill="FFFFFF"/>
          <w:lang w:val="es-ES_tradnl" w:eastAsia="es-ES_tradnl"/>
        </w:rPr>
        <w:t xml:space="preserve"> de la </w:t>
      </w:r>
      <w:proofErr w:type="spellStart"/>
      <w:r w:rsidRPr="004A36EA">
        <w:rPr>
          <w:rFonts w:ascii="Verdana" w:eastAsia="MS Mincho" w:hAnsi="Verdana"/>
          <w:color w:val="000000"/>
          <w:sz w:val="16"/>
          <w:szCs w:val="16"/>
          <w:shd w:val="clear" w:color="auto" w:fill="FFFFFF"/>
          <w:lang w:val="es-ES_tradnl" w:eastAsia="es-ES_tradnl"/>
        </w:rPr>
        <w:t>discriminación</w:t>
      </w:r>
      <w:proofErr w:type="spellEnd"/>
      <w:r w:rsidRPr="004A36EA">
        <w:rPr>
          <w:rFonts w:ascii="Verdana" w:eastAsia="MS Mincho" w:hAnsi="Verdana"/>
          <w:color w:val="000000"/>
          <w:sz w:val="16"/>
          <w:szCs w:val="16"/>
          <w:shd w:val="clear" w:color="auto" w:fill="FFFFFF"/>
          <w:lang w:val="es-ES_tradnl" w:eastAsia="es-ES_tradnl"/>
        </w:rPr>
        <w:t xml:space="preserve"> por motivo de la discapacidad y con otras disposiciones de los Principios para la protección de los enfermos mentales. En estas circunstancias, es particularmente importante respetar y aplicar rigurosamente las garantías procesales del derecho al consentimiento informado</w:t>
      </w:r>
      <w:r w:rsidRPr="004A36EA">
        <w:rPr>
          <w:rFonts w:ascii="Verdana" w:hAnsi="Verdana"/>
          <w:sz w:val="16"/>
          <w:szCs w:val="16"/>
          <w:shd w:val="clear" w:color="auto" w:fill="FFFFFF"/>
          <w:lang w:val="es-ES_tradnl" w:eastAsia="es-ES_tradnl"/>
        </w:rPr>
        <w:t xml:space="preserve">”. </w:t>
      </w:r>
      <w:r w:rsidRPr="004A36EA">
        <w:rPr>
          <w:rFonts w:ascii="Verdana" w:eastAsia="Calibri" w:hAnsi="Verdana" w:cs="Arial"/>
          <w:sz w:val="16"/>
          <w:szCs w:val="16"/>
          <w:lang w:val="es-ES_tradnl" w:eastAsia="es-ES_tradnl"/>
        </w:rPr>
        <w:t xml:space="preserve">Informe del Relator Especial sobre el derecho de toda persona al disfrute del más alto nivel posible de salud física y mental, Sr. Paul </w:t>
      </w:r>
      <w:proofErr w:type="spellStart"/>
      <w:r w:rsidRPr="004A36EA">
        <w:rPr>
          <w:rFonts w:ascii="Verdana" w:eastAsia="Calibri" w:hAnsi="Verdana" w:cs="Arial"/>
          <w:sz w:val="16"/>
          <w:szCs w:val="16"/>
          <w:lang w:val="es-ES_tradnl" w:eastAsia="es-ES_tradnl"/>
        </w:rPr>
        <w:t>Hunt</w:t>
      </w:r>
      <w:proofErr w:type="spellEnd"/>
      <w:r w:rsidRPr="004A36EA">
        <w:rPr>
          <w:rFonts w:ascii="Verdana" w:eastAsia="Calibri" w:hAnsi="Verdana" w:cs="Arial"/>
          <w:sz w:val="16"/>
          <w:szCs w:val="16"/>
          <w:lang w:val="es-ES_tradnl" w:eastAsia="es-ES_tradnl"/>
        </w:rPr>
        <w:t xml:space="preserve">, E/CN.4/2005/51, 14 de febrero de 2005, </w:t>
      </w:r>
      <w:proofErr w:type="spellStart"/>
      <w:r w:rsidRPr="004A36EA">
        <w:rPr>
          <w:rFonts w:ascii="Verdana" w:eastAsia="Calibri" w:hAnsi="Verdana" w:cs="Arial"/>
          <w:sz w:val="16"/>
          <w:szCs w:val="16"/>
          <w:lang w:val="es-ES_tradnl" w:eastAsia="es-ES_tradnl"/>
        </w:rPr>
        <w:t>párrs</w:t>
      </w:r>
      <w:proofErr w:type="spellEnd"/>
      <w:r w:rsidRPr="004A36EA">
        <w:rPr>
          <w:rFonts w:ascii="Verdana" w:eastAsia="Calibri" w:hAnsi="Verdana" w:cs="Arial"/>
          <w:sz w:val="16"/>
          <w:szCs w:val="16"/>
          <w:lang w:val="es-ES_tradnl" w:eastAsia="es-ES_tradnl"/>
        </w:rPr>
        <w:t xml:space="preserve">. 89 y 90. Por ello, en el </w:t>
      </w:r>
      <w:r w:rsidRPr="004A36EA">
        <w:rPr>
          <w:rFonts w:ascii="Verdana" w:eastAsia="Calibri" w:hAnsi="Verdana"/>
          <w:i/>
          <w:iCs/>
          <w:sz w:val="16"/>
          <w:szCs w:val="16"/>
          <w:lang w:val="es-ES_tradnl" w:eastAsia="es-ES_tradnl"/>
        </w:rPr>
        <w:t xml:space="preserve">Manual sobre Reclusos con necesidades especiales </w:t>
      </w:r>
      <w:r w:rsidRPr="004A36EA">
        <w:rPr>
          <w:rFonts w:ascii="Verdana" w:eastAsia="Calibri" w:hAnsi="Verdana"/>
          <w:iCs/>
          <w:sz w:val="16"/>
          <w:szCs w:val="16"/>
          <w:lang w:val="es-ES_tradnl" w:eastAsia="es-ES_tradnl"/>
        </w:rPr>
        <w:t>de la</w:t>
      </w:r>
      <w:r w:rsidRPr="004A36EA">
        <w:rPr>
          <w:rFonts w:ascii="Verdana" w:eastAsia="Calibri" w:hAnsi="Verdana"/>
          <w:i/>
          <w:iCs/>
          <w:sz w:val="16"/>
          <w:szCs w:val="16"/>
          <w:lang w:val="es-ES_tradnl" w:eastAsia="es-ES_tradnl"/>
        </w:rPr>
        <w:t xml:space="preserve"> </w:t>
      </w:r>
      <w:r w:rsidRPr="004A36EA">
        <w:rPr>
          <w:rFonts w:ascii="Verdana" w:eastAsia="Calibri" w:hAnsi="Verdana"/>
          <w:sz w:val="16"/>
          <w:szCs w:val="16"/>
          <w:lang w:val="es-ES_tradnl" w:eastAsia="es-ES_tradnl"/>
        </w:rPr>
        <w:t>Oficina de las Naciones Unidas contra la Droga y el Delito, se resalta que “</w:t>
      </w:r>
      <w:r w:rsidRPr="004A36EA">
        <w:rPr>
          <w:rFonts w:ascii="Verdana" w:eastAsia="Calibri" w:hAnsi="Verdana" w:cs="Arial"/>
          <w:sz w:val="16"/>
          <w:szCs w:val="16"/>
          <w:lang w:val="es-ES_tradnl" w:eastAsia="es-ES_tradnl"/>
        </w:rPr>
        <w:t xml:space="preserve">existe el riesgo especial de abuso en el entorno bajo custodia, por ello las medidas preventivas para proteger a los reclusos con deficiencias mentales contra el tratamiento sin el consentimiento libre e informado, es mucho </w:t>
      </w:r>
      <w:proofErr w:type="spellStart"/>
      <w:r w:rsidRPr="004A36EA">
        <w:rPr>
          <w:rFonts w:ascii="Verdana" w:eastAsia="Calibri" w:hAnsi="Verdana" w:cs="Arial"/>
          <w:sz w:val="16"/>
          <w:szCs w:val="16"/>
          <w:lang w:val="es-ES_tradnl" w:eastAsia="es-ES_tradnl"/>
        </w:rPr>
        <w:t>más</w:t>
      </w:r>
      <w:proofErr w:type="spellEnd"/>
      <w:r w:rsidRPr="004A36EA">
        <w:rPr>
          <w:rFonts w:ascii="Verdana" w:eastAsia="Calibri" w:hAnsi="Verdana" w:cs="Arial"/>
          <w:sz w:val="16"/>
          <w:szCs w:val="16"/>
          <w:lang w:val="es-ES_tradnl" w:eastAsia="es-ES_tradnl"/>
        </w:rPr>
        <w:t xml:space="preserve"> importante” y “</w:t>
      </w:r>
      <w:r w:rsidRPr="004A36EA">
        <w:rPr>
          <w:rFonts w:ascii="Verdana" w:eastAsia="Calibri" w:hAnsi="Verdana"/>
          <w:sz w:val="16"/>
          <w:szCs w:val="16"/>
          <w:lang w:val="es-ES_tradnl" w:eastAsia="es-ES_tradnl"/>
        </w:rPr>
        <w:t>[e]</w:t>
      </w:r>
      <w:proofErr w:type="spellStart"/>
      <w:r w:rsidRPr="004A36EA">
        <w:rPr>
          <w:rFonts w:ascii="Verdana" w:eastAsia="Calibri" w:hAnsi="Verdana"/>
          <w:sz w:val="16"/>
          <w:szCs w:val="16"/>
          <w:lang w:val="es-ES_tradnl" w:eastAsia="es-ES_tradnl"/>
        </w:rPr>
        <w:t>stas</w:t>
      </w:r>
      <w:proofErr w:type="spellEnd"/>
      <w:r w:rsidRPr="004A36EA">
        <w:rPr>
          <w:rFonts w:ascii="Verdana" w:eastAsia="Calibri" w:hAnsi="Verdana"/>
          <w:sz w:val="16"/>
          <w:szCs w:val="16"/>
          <w:lang w:val="es-ES_tradnl" w:eastAsia="es-ES_tradnl"/>
        </w:rPr>
        <w:t xml:space="preserve"> realidades representan fuertes argumentos adicionales contra el encarcelamiento de personas con deficiencias mentales a menos que ello sea absolutamente necesario”. Oficina de las Naciones Unidas contra la Droga y el Delito, </w:t>
      </w:r>
      <w:r w:rsidRPr="004A36EA">
        <w:rPr>
          <w:rFonts w:ascii="Verdana" w:eastAsia="Calibri" w:hAnsi="Verdana"/>
          <w:i/>
          <w:iCs/>
          <w:sz w:val="16"/>
          <w:szCs w:val="16"/>
          <w:lang w:val="es-ES_tradnl" w:eastAsia="es-ES_tradnl"/>
        </w:rPr>
        <w:t>Manual sobre Reclusos con necesidades especiales</w:t>
      </w:r>
      <w:r w:rsidRPr="004A36EA">
        <w:rPr>
          <w:rFonts w:ascii="Verdana" w:eastAsia="Calibri" w:hAnsi="Verdana"/>
          <w:iCs/>
          <w:sz w:val="16"/>
          <w:szCs w:val="16"/>
          <w:lang w:val="es-ES_tradnl" w:eastAsia="es-ES_tradnl"/>
        </w:rPr>
        <w:t>,</w:t>
      </w:r>
      <w:r w:rsidRPr="004A36EA">
        <w:rPr>
          <w:rFonts w:ascii="Verdana" w:eastAsia="Calibri" w:hAnsi="Verdana"/>
          <w:i/>
          <w:iCs/>
          <w:sz w:val="16"/>
          <w:szCs w:val="16"/>
          <w:lang w:val="es-ES_tradnl" w:eastAsia="es-ES_tradnl"/>
        </w:rPr>
        <w:t xml:space="preserve"> </w:t>
      </w:r>
      <w:r w:rsidRPr="004A36EA">
        <w:rPr>
          <w:rFonts w:ascii="Verdana" w:eastAsia="Calibri" w:hAnsi="Verdana"/>
          <w:sz w:val="16"/>
          <w:szCs w:val="16"/>
          <w:lang w:val="es-ES_tradnl" w:eastAsia="es-ES_tradnl"/>
        </w:rPr>
        <w:t>Nueva York 2009, p. 34.</w:t>
      </w:r>
    </w:p>
  </w:footnote>
  <w:footnote w:id="39">
    <w:p w14:paraId="629BBF08" w14:textId="77777777" w:rsidR="004A36EA" w:rsidRPr="004A36EA" w:rsidRDefault="004A36EA" w:rsidP="00F151B6">
      <w:pPr>
        <w:tabs>
          <w:tab w:val="left" w:pos="426"/>
        </w:tabs>
        <w:spacing w:before="120" w:after="120"/>
        <w:jc w:val="both"/>
        <w:rPr>
          <w:sz w:val="16"/>
          <w:szCs w:val="16"/>
          <w:lang w:val="es-ES_tradnl" w:eastAsia="es-ES_tradnl"/>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r>
      <w:r w:rsidRPr="004A36EA">
        <w:rPr>
          <w:i/>
          <w:sz w:val="16"/>
          <w:szCs w:val="16"/>
          <w:lang w:val="es-ES_tradnl"/>
        </w:rPr>
        <w:t xml:space="preserve">Cfr. </w:t>
      </w:r>
      <w:r w:rsidRPr="004A36EA">
        <w:rPr>
          <w:bCs/>
          <w:i/>
          <w:color w:val="000000"/>
          <w:sz w:val="16"/>
          <w:szCs w:val="16"/>
          <w:lang w:val="es-ES_tradnl" w:eastAsia="es-ES_tradnl"/>
        </w:rPr>
        <w:t>Caso Herrera Espinoza y otros Vs. Ecuador. Excepciones Preliminares, Fondo, Reparaciones y Costas.</w:t>
      </w:r>
      <w:r w:rsidRPr="004A36EA">
        <w:rPr>
          <w:bCs/>
          <w:color w:val="000000"/>
          <w:sz w:val="16"/>
          <w:szCs w:val="16"/>
          <w:lang w:val="es-ES_tradnl" w:eastAsia="es-ES_tradnl"/>
        </w:rPr>
        <w:t xml:space="preserve"> Sentencia de 1 de septiembre de 2016. Serie C No. 316, párr. 143. </w:t>
      </w:r>
    </w:p>
  </w:footnote>
  <w:footnote w:id="40">
    <w:p w14:paraId="4E06E982" w14:textId="5F1EFB5A" w:rsidR="004A36EA" w:rsidRPr="004A36EA" w:rsidRDefault="004A36EA" w:rsidP="00506B8F">
      <w:pPr>
        <w:pStyle w:val="FootnoteText"/>
        <w:tabs>
          <w:tab w:val="left" w:pos="426"/>
        </w:tabs>
        <w:spacing w:before="120" w:after="120"/>
        <w:jc w:val="both"/>
        <w:rPr>
          <w:sz w:val="16"/>
          <w:szCs w:val="16"/>
          <w:lang w:val="es-ES_tradnl"/>
        </w:rPr>
      </w:pPr>
      <w:r w:rsidRPr="004A36EA">
        <w:rPr>
          <w:rStyle w:val="FootnoteReference"/>
          <w:rFonts w:eastAsiaTheme="majorEastAsia"/>
          <w:sz w:val="16"/>
          <w:szCs w:val="16"/>
        </w:rPr>
        <w:footnoteRef/>
      </w:r>
      <w:r w:rsidRPr="004A36EA">
        <w:rPr>
          <w:sz w:val="16"/>
          <w:szCs w:val="16"/>
          <w:lang w:val="es-ES_tradnl"/>
        </w:rPr>
        <w:t xml:space="preserve"> </w:t>
      </w:r>
      <w:r w:rsidRPr="004A36EA">
        <w:rPr>
          <w:sz w:val="16"/>
          <w:szCs w:val="16"/>
          <w:lang w:val="es-ES_tradnl"/>
        </w:rPr>
        <w:tab/>
      </w:r>
      <w:r w:rsidRPr="004A36EA">
        <w:rPr>
          <w:i/>
          <w:sz w:val="16"/>
          <w:szCs w:val="16"/>
          <w:lang w:val="es-ES_tradnl"/>
        </w:rPr>
        <w:t xml:space="preserve">Cfr. Caso </w:t>
      </w:r>
      <w:proofErr w:type="spellStart"/>
      <w:r w:rsidRPr="004A36EA">
        <w:rPr>
          <w:i/>
          <w:sz w:val="16"/>
          <w:szCs w:val="16"/>
          <w:lang w:val="es-ES_tradnl"/>
        </w:rPr>
        <w:t>Servellón</w:t>
      </w:r>
      <w:proofErr w:type="spellEnd"/>
      <w:r w:rsidRPr="004A36EA">
        <w:rPr>
          <w:i/>
          <w:sz w:val="16"/>
          <w:szCs w:val="16"/>
          <w:lang w:val="es-ES_tradnl"/>
        </w:rPr>
        <w:t xml:space="preserve"> García y otros Vs. Honduras</w:t>
      </w:r>
      <w:r w:rsidRPr="004A36EA">
        <w:rPr>
          <w:sz w:val="16"/>
          <w:szCs w:val="16"/>
          <w:lang w:val="es-ES_tradnl"/>
        </w:rPr>
        <w:t xml:space="preserve">. Sentencia de 21 de septiembre de 2006. Serie C No. 152, párr. 90; </w:t>
      </w:r>
      <w:r w:rsidRPr="004A36EA">
        <w:rPr>
          <w:i/>
          <w:sz w:val="16"/>
          <w:szCs w:val="16"/>
          <w:lang w:val="es-ES_tradnl"/>
        </w:rPr>
        <w:t>Caso Suárez Rosero Vs. Ecuador. Fondo,</w:t>
      </w:r>
      <w:r w:rsidRPr="004A36EA">
        <w:rPr>
          <w:color w:val="000000"/>
          <w:sz w:val="16"/>
          <w:szCs w:val="16"/>
          <w:lang w:val="es-ES_tradnl"/>
        </w:rPr>
        <w:t xml:space="preserve"> párr. 77; </w:t>
      </w:r>
      <w:r w:rsidRPr="004A36EA">
        <w:rPr>
          <w:bCs/>
          <w:i/>
          <w:sz w:val="16"/>
          <w:szCs w:val="16"/>
          <w:lang w:val="es-ES_tradnl"/>
        </w:rPr>
        <w:t xml:space="preserve">Caso </w:t>
      </w:r>
      <w:proofErr w:type="spellStart"/>
      <w:r w:rsidRPr="004A36EA">
        <w:rPr>
          <w:bCs/>
          <w:i/>
          <w:sz w:val="16"/>
          <w:szCs w:val="16"/>
          <w:lang w:val="es-ES_tradnl"/>
        </w:rPr>
        <w:t>Norín</w:t>
      </w:r>
      <w:proofErr w:type="spellEnd"/>
      <w:r w:rsidRPr="004A36EA">
        <w:rPr>
          <w:bCs/>
          <w:i/>
          <w:sz w:val="16"/>
          <w:szCs w:val="16"/>
          <w:lang w:val="es-ES_tradnl"/>
        </w:rPr>
        <w:t xml:space="preserve"> </w:t>
      </w:r>
      <w:proofErr w:type="spellStart"/>
      <w:r w:rsidRPr="004A36EA">
        <w:rPr>
          <w:bCs/>
          <w:i/>
          <w:sz w:val="16"/>
          <w:szCs w:val="16"/>
          <w:lang w:val="es-ES_tradnl"/>
        </w:rPr>
        <w:t>Catrimán</w:t>
      </w:r>
      <w:proofErr w:type="spellEnd"/>
      <w:r w:rsidRPr="004A36EA">
        <w:rPr>
          <w:bCs/>
          <w:i/>
          <w:sz w:val="16"/>
          <w:szCs w:val="16"/>
          <w:lang w:val="es-ES_tradnl"/>
        </w:rPr>
        <w:t xml:space="preserve"> y otros (Dirigentes, miembros y activista del Pueblo Indígena Mapuche) Vs. Chile. Fondo, Reparaciones y Costas. </w:t>
      </w:r>
      <w:r w:rsidRPr="004A36EA">
        <w:rPr>
          <w:bCs/>
          <w:sz w:val="16"/>
          <w:szCs w:val="16"/>
          <w:lang w:val="es-ES_tradnl"/>
        </w:rPr>
        <w:t>Sentencia de 29 de mayo de 2014. Serie C No. 279</w:t>
      </w:r>
      <w:r w:rsidRPr="004A36EA">
        <w:rPr>
          <w:i/>
          <w:sz w:val="16"/>
          <w:szCs w:val="16"/>
          <w:lang w:val="es-ES_tradnl"/>
        </w:rPr>
        <w:t xml:space="preserve">, </w:t>
      </w:r>
      <w:proofErr w:type="spellStart"/>
      <w:r w:rsidRPr="004A36EA">
        <w:rPr>
          <w:sz w:val="16"/>
          <w:szCs w:val="16"/>
          <w:lang w:val="es-ES_tradnl"/>
        </w:rPr>
        <w:t>párrs</w:t>
      </w:r>
      <w:proofErr w:type="spellEnd"/>
      <w:r w:rsidRPr="004A36EA">
        <w:rPr>
          <w:sz w:val="16"/>
          <w:szCs w:val="16"/>
          <w:lang w:val="es-ES_tradnl"/>
        </w:rPr>
        <w:t>. 311 y 312</w:t>
      </w:r>
      <w:r w:rsidRPr="004A36EA">
        <w:rPr>
          <w:bCs/>
          <w:sz w:val="16"/>
          <w:szCs w:val="16"/>
          <w:lang w:val="es-ES_tradnl"/>
        </w:rPr>
        <w:t xml:space="preserve">, y </w:t>
      </w:r>
      <w:r w:rsidRPr="004A36EA">
        <w:rPr>
          <w:bCs/>
          <w:i/>
          <w:color w:val="000000"/>
          <w:sz w:val="16"/>
          <w:szCs w:val="16"/>
          <w:lang w:val="es-ES_tradnl" w:eastAsia="es-ES_tradnl"/>
        </w:rPr>
        <w:t>Caso Herrera Espinoza y otros Vs. Ecuador. Excepciones Preliminares, Fondo, Reparaciones y Costas.</w:t>
      </w:r>
      <w:r w:rsidRPr="004A36EA">
        <w:rPr>
          <w:bCs/>
          <w:color w:val="000000"/>
          <w:sz w:val="16"/>
          <w:szCs w:val="16"/>
          <w:lang w:val="es-ES_tradnl" w:eastAsia="es-ES_tradnl"/>
        </w:rPr>
        <w:t xml:space="preserve"> Sentencia de 1 de septiembre de 2016. Serie C No. 316, párr. 143.</w:t>
      </w:r>
    </w:p>
  </w:footnote>
  <w:footnote w:id="41">
    <w:p w14:paraId="7A38F438" w14:textId="0267B398" w:rsidR="004A36EA" w:rsidRPr="004A36EA" w:rsidRDefault="004A36EA" w:rsidP="00506B8F">
      <w:pPr>
        <w:pStyle w:val="FootnoteText"/>
        <w:tabs>
          <w:tab w:val="left" w:pos="426"/>
        </w:tabs>
        <w:spacing w:before="120" w:after="120"/>
        <w:jc w:val="both"/>
        <w:rPr>
          <w:sz w:val="16"/>
          <w:szCs w:val="16"/>
          <w:lang w:val="es-ES"/>
        </w:rPr>
      </w:pPr>
      <w:r w:rsidRPr="004A36EA">
        <w:rPr>
          <w:rStyle w:val="FootnoteReference"/>
          <w:rFonts w:eastAsiaTheme="majorEastAsia"/>
          <w:sz w:val="16"/>
          <w:szCs w:val="16"/>
        </w:rPr>
        <w:footnoteRef/>
      </w:r>
      <w:r w:rsidRPr="004A36EA">
        <w:rPr>
          <w:sz w:val="16"/>
          <w:szCs w:val="16"/>
          <w:lang w:val="es-CR"/>
        </w:rPr>
        <w:t xml:space="preserve"> </w:t>
      </w:r>
      <w:r w:rsidRPr="004A36EA">
        <w:rPr>
          <w:sz w:val="16"/>
          <w:szCs w:val="16"/>
          <w:lang w:val="es-CR"/>
        </w:rPr>
        <w:tab/>
      </w:r>
      <w:r w:rsidRPr="004A36EA">
        <w:rPr>
          <w:i/>
          <w:sz w:val="16"/>
          <w:szCs w:val="16"/>
          <w:lang w:val="es-CR"/>
        </w:rPr>
        <w:t>Cfr.</w:t>
      </w:r>
      <w:r w:rsidRPr="004A36EA">
        <w:rPr>
          <w:sz w:val="16"/>
          <w:szCs w:val="16"/>
          <w:lang w:val="es-CR"/>
        </w:rPr>
        <w:t xml:space="preserve"> </w:t>
      </w:r>
      <w:r w:rsidRPr="004A36EA">
        <w:rPr>
          <w:i/>
          <w:sz w:val="16"/>
          <w:szCs w:val="16"/>
          <w:lang w:val="es-CR"/>
        </w:rPr>
        <w:t>Caso J. Vs. Perú. Excepción Preliminar, Fondo, Reparaciones y Costas</w:t>
      </w:r>
      <w:r w:rsidRPr="004A36EA">
        <w:rPr>
          <w:sz w:val="16"/>
          <w:szCs w:val="16"/>
          <w:lang w:val="es-CR"/>
        </w:rPr>
        <w:t xml:space="preserve">. Sentencia de 27 de noviembre de 2013. Serie C No. 275, párr. 159; </w:t>
      </w:r>
      <w:r w:rsidRPr="004A36EA">
        <w:rPr>
          <w:bCs/>
          <w:i/>
          <w:sz w:val="16"/>
          <w:szCs w:val="16"/>
          <w:lang w:val="es-ES_tradnl"/>
        </w:rPr>
        <w:t xml:space="preserve">Caso </w:t>
      </w:r>
      <w:proofErr w:type="spellStart"/>
      <w:r w:rsidRPr="004A36EA">
        <w:rPr>
          <w:bCs/>
          <w:i/>
          <w:sz w:val="16"/>
          <w:szCs w:val="16"/>
          <w:lang w:val="es-ES_tradnl"/>
        </w:rPr>
        <w:t>Norín</w:t>
      </w:r>
      <w:proofErr w:type="spellEnd"/>
      <w:r w:rsidRPr="004A36EA">
        <w:rPr>
          <w:bCs/>
          <w:i/>
          <w:sz w:val="16"/>
          <w:szCs w:val="16"/>
          <w:lang w:val="es-ES_tradnl"/>
        </w:rPr>
        <w:t xml:space="preserve"> </w:t>
      </w:r>
      <w:proofErr w:type="spellStart"/>
      <w:r w:rsidRPr="004A36EA">
        <w:rPr>
          <w:bCs/>
          <w:i/>
          <w:sz w:val="16"/>
          <w:szCs w:val="16"/>
          <w:lang w:val="es-ES_tradnl"/>
        </w:rPr>
        <w:t>Catrimán</w:t>
      </w:r>
      <w:proofErr w:type="spellEnd"/>
      <w:r w:rsidRPr="004A36EA">
        <w:rPr>
          <w:bCs/>
          <w:i/>
          <w:sz w:val="16"/>
          <w:szCs w:val="16"/>
          <w:lang w:val="es-ES_tradnl"/>
        </w:rPr>
        <w:t xml:space="preserve"> y otros (Dirigentes, miembros y activista del Pueblo Indígena Mapuche) Vs. Chile. Fondo, Reparaciones y Costas. </w:t>
      </w:r>
      <w:r w:rsidRPr="004A36EA">
        <w:rPr>
          <w:bCs/>
          <w:sz w:val="16"/>
          <w:szCs w:val="16"/>
          <w:lang w:val="es-ES_tradnl"/>
        </w:rPr>
        <w:t>Sentencia de 29 de mayo de 2014. Serie C No. 279</w:t>
      </w:r>
      <w:r w:rsidRPr="004A36EA">
        <w:rPr>
          <w:i/>
          <w:sz w:val="16"/>
          <w:szCs w:val="16"/>
          <w:lang w:val="es-ES_tradnl"/>
        </w:rPr>
        <w:t xml:space="preserve">, </w:t>
      </w:r>
      <w:proofErr w:type="spellStart"/>
      <w:r w:rsidRPr="004A36EA">
        <w:rPr>
          <w:sz w:val="16"/>
          <w:szCs w:val="16"/>
          <w:lang w:val="es-ES_tradnl"/>
        </w:rPr>
        <w:t>párrs</w:t>
      </w:r>
      <w:proofErr w:type="spellEnd"/>
      <w:r w:rsidRPr="004A36EA">
        <w:rPr>
          <w:sz w:val="16"/>
          <w:szCs w:val="16"/>
          <w:lang w:val="es-ES_tradnl"/>
        </w:rPr>
        <w:t>. 311 y 312,</w:t>
      </w:r>
      <w:r w:rsidRPr="004A36EA">
        <w:rPr>
          <w:sz w:val="16"/>
          <w:szCs w:val="16"/>
          <w:lang w:val="es-CR"/>
        </w:rPr>
        <w:t xml:space="preserve"> y </w:t>
      </w:r>
      <w:r w:rsidRPr="004A36EA">
        <w:rPr>
          <w:bCs/>
          <w:i/>
          <w:sz w:val="16"/>
          <w:szCs w:val="16"/>
          <w:lang w:val="es-CR"/>
        </w:rPr>
        <w:t xml:space="preserve">Caso Wong Ho </w:t>
      </w:r>
      <w:proofErr w:type="spellStart"/>
      <w:r w:rsidRPr="004A36EA">
        <w:rPr>
          <w:bCs/>
          <w:i/>
          <w:sz w:val="16"/>
          <w:szCs w:val="16"/>
          <w:lang w:val="es-CR"/>
        </w:rPr>
        <w:t>Wing</w:t>
      </w:r>
      <w:proofErr w:type="spellEnd"/>
      <w:r w:rsidRPr="004A36EA">
        <w:rPr>
          <w:bCs/>
          <w:i/>
          <w:sz w:val="16"/>
          <w:szCs w:val="16"/>
          <w:lang w:val="es-CR"/>
        </w:rPr>
        <w:t xml:space="preserve"> Vs. Perú. </w:t>
      </w:r>
      <w:r w:rsidRPr="004A36EA">
        <w:rPr>
          <w:bCs/>
          <w:i/>
          <w:sz w:val="16"/>
          <w:szCs w:val="16"/>
          <w:lang w:val="es-ES_tradnl"/>
        </w:rPr>
        <w:t>Excepción Preliminar, Fondo, Reparaciones y Costas.</w:t>
      </w:r>
      <w:r w:rsidRPr="004A36EA">
        <w:rPr>
          <w:bCs/>
          <w:sz w:val="16"/>
          <w:szCs w:val="16"/>
          <w:lang w:val="es-ES_tradnl"/>
        </w:rPr>
        <w:t xml:space="preserve"> Sentencia de 30 de junio de 2015. Serie C No. 297, párr. 250.</w:t>
      </w:r>
      <w:r w:rsidRPr="004A36EA">
        <w:rPr>
          <w:sz w:val="16"/>
          <w:szCs w:val="16"/>
          <w:lang w:val="es-ES"/>
        </w:rPr>
        <w:t xml:space="preserve"> </w:t>
      </w:r>
    </w:p>
  </w:footnote>
  <w:footnote w:id="42">
    <w:p w14:paraId="75FDF9EF" w14:textId="454AC2DF" w:rsidR="004A36EA" w:rsidRPr="004A36EA" w:rsidRDefault="004A36EA" w:rsidP="00506B8F">
      <w:pPr>
        <w:pStyle w:val="FootnoteText"/>
        <w:tabs>
          <w:tab w:val="left" w:pos="426"/>
        </w:tabs>
        <w:spacing w:before="120" w:after="120"/>
        <w:jc w:val="both"/>
        <w:rPr>
          <w:sz w:val="16"/>
          <w:szCs w:val="16"/>
          <w:lang w:val="es-ES_tradnl"/>
        </w:rPr>
      </w:pPr>
      <w:r w:rsidRPr="004A36EA">
        <w:rPr>
          <w:rStyle w:val="FootnoteReference"/>
          <w:sz w:val="16"/>
          <w:szCs w:val="16"/>
        </w:rPr>
        <w:footnoteRef/>
      </w:r>
      <w:r w:rsidRPr="004A36EA">
        <w:rPr>
          <w:sz w:val="16"/>
          <w:szCs w:val="16"/>
          <w:lang w:val="es-ES_tradnl"/>
        </w:rPr>
        <w:t xml:space="preserve"> </w:t>
      </w:r>
      <w:r w:rsidRPr="004A36EA">
        <w:rPr>
          <w:sz w:val="16"/>
          <w:szCs w:val="16"/>
          <w:lang w:val="es-ES_tradnl"/>
        </w:rPr>
        <w:tab/>
      </w:r>
      <w:r w:rsidRPr="004A36EA">
        <w:rPr>
          <w:i/>
          <w:sz w:val="16"/>
          <w:szCs w:val="16"/>
          <w:lang w:val="es-ES_tradnl"/>
        </w:rPr>
        <w:t xml:space="preserve">Cfr. Caso Acosta Calderón Vs. Ecuador. Fondo, Reparaciones y Costas. </w:t>
      </w:r>
      <w:r w:rsidRPr="004A36EA">
        <w:rPr>
          <w:sz w:val="16"/>
          <w:szCs w:val="16"/>
          <w:lang w:val="es-ES_tradnl"/>
        </w:rPr>
        <w:t xml:space="preserve">Sentencia de 24 de junio de 2005. Serie C No. 129 párr. 74, y </w:t>
      </w:r>
      <w:r w:rsidRPr="004A36EA">
        <w:rPr>
          <w:bCs/>
          <w:i/>
          <w:color w:val="000000"/>
          <w:sz w:val="16"/>
          <w:szCs w:val="16"/>
          <w:lang w:val="es-ES_tradnl" w:eastAsia="es-ES_tradnl"/>
        </w:rPr>
        <w:t>Caso Herrera Espinoza y otros Vs. Ecuador. Excepciones Preliminares, Fondo, Reparaciones y Costas.</w:t>
      </w:r>
      <w:r w:rsidRPr="004A36EA">
        <w:rPr>
          <w:bCs/>
          <w:color w:val="000000"/>
          <w:sz w:val="16"/>
          <w:szCs w:val="16"/>
          <w:lang w:val="es-ES_tradnl" w:eastAsia="es-ES_tradnl"/>
        </w:rPr>
        <w:t xml:space="preserve"> Sentencia de 1 de septiembre de 2016. Serie C No. 316, párr. 143.</w:t>
      </w:r>
    </w:p>
  </w:footnote>
  <w:footnote w:id="43">
    <w:p w14:paraId="2B6A2DC0" w14:textId="77777777" w:rsidR="004A36EA" w:rsidRPr="004A36EA" w:rsidRDefault="004A36EA" w:rsidP="00506B8F">
      <w:pPr>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i/>
          <w:sz w:val="16"/>
          <w:szCs w:val="16"/>
          <w:lang w:val="es-CR"/>
        </w:rPr>
        <w:t>Cfr.</w:t>
      </w:r>
      <w:r w:rsidRPr="004A36EA">
        <w:rPr>
          <w:sz w:val="16"/>
          <w:szCs w:val="16"/>
          <w:lang w:val="es-CR"/>
        </w:rPr>
        <w:t xml:space="preserve"> </w:t>
      </w:r>
      <w:r w:rsidRPr="004A36EA">
        <w:rPr>
          <w:i/>
          <w:sz w:val="16"/>
          <w:szCs w:val="16"/>
          <w:lang w:val="es-CR"/>
        </w:rPr>
        <w:t xml:space="preserve">Caso </w:t>
      </w:r>
      <w:proofErr w:type="spellStart"/>
      <w:r w:rsidRPr="004A36EA">
        <w:rPr>
          <w:i/>
          <w:sz w:val="16"/>
          <w:szCs w:val="16"/>
          <w:lang w:val="es-CR"/>
        </w:rPr>
        <w:t>Norín</w:t>
      </w:r>
      <w:proofErr w:type="spellEnd"/>
      <w:r w:rsidRPr="004A36EA">
        <w:rPr>
          <w:i/>
          <w:sz w:val="16"/>
          <w:szCs w:val="16"/>
          <w:lang w:val="es-CR"/>
        </w:rPr>
        <w:t xml:space="preserve"> </w:t>
      </w:r>
      <w:proofErr w:type="spellStart"/>
      <w:r w:rsidRPr="004A36EA">
        <w:rPr>
          <w:i/>
          <w:sz w:val="16"/>
          <w:szCs w:val="16"/>
          <w:lang w:val="es-CR"/>
        </w:rPr>
        <w:t>Catrimán</w:t>
      </w:r>
      <w:proofErr w:type="spellEnd"/>
      <w:r w:rsidRPr="004A36EA">
        <w:rPr>
          <w:i/>
          <w:sz w:val="16"/>
          <w:szCs w:val="16"/>
          <w:lang w:val="es-CR"/>
        </w:rPr>
        <w:t xml:space="preserve"> y otros (Dirigentes, miembros y activista del Pueblo Indígena Mapuche) Vs. Chile. Fondo, Reparaciones y Costas.</w:t>
      </w:r>
      <w:r w:rsidRPr="004A36EA">
        <w:rPr>
          <w:sz w:val="16"/>
          <w:szCs w:val="16"/>
          <w:lang w:val="es-CR"/>
        </w:rPr>
        <w:t xml:space="preserve"> Sentencia de 29 de mayo de 2014, párr. 311.</w:t>
      </w:r>
    </w:p>
  </w:footnote>
  <w:footnote w:id="44">
    <w:p w14:paraId="2369F632" w14:textId="77777777" w:rsidR="004A36EA" w:rsidRPr="004A36EA" w:rsidRDefault="004A36EA" w:rsidP="00506B8F">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i/>
          <w:sz w:val="16"/>
          <w:szCs w:val="16"/>
          <w:lang w:val="es-CR"/>
        </w:rPr>
        <w:t>Cfr.</w:t>
      </w:r>
      <w:r w:rsidRPr="004A36EA">
        <w:rPr>
          <w:sz w:val="16"/>
          <w:szCs w:val="16"/>
          <w:lang w:val="es-CR"/>
        </w:rPr>
        <w:t xml:space="preserve"> </w:t>
      </w:r>
      <w:r w:rsidRPr="004A36EA">
        <w:rPr>
          <w:i/>
          <w:sz w:val="16"/>
          <w:szCs w:val="16"/>
          <w:lang w:val="es-CR"/>
        </w:rPr>
        <w:t xml:space="preserve">Caso </w:t>
      </w:r>
      <w:proofErr w:type="spellStart"/>
      <w:r w:rsidRPr="004A36EA">
        <w:rPr>
          <w:i/>
          <w:sz w:val="16"/>
          <w:szCs w:val="16"/>
          <w:lang w:val="es-CR"/>
        </w:rPr>
        <w:t>Norín</w:t>
      </w:r>
      <w:proofErr w:type="spellEnd"/>
      <w:r w:rsidRPr="004A36EA">
        <w:rPr>
          <w:i/>
          <w:sz w:val="16"/>
          <w:szCs w:val="16"/>
          <w:lang w:val="es-CR"/>
        </w:rPr>
        <w:t xml:space="preserve"> </w:t>
      </w:r>
      <w:proofErr w:type="spellStart"/>
      <w:r w:rsidRPr="004A36EA">
        <w:rPr>
          <w:i/>
          <w:sz w:val="16"/>
          <w:szCs w:val="16"/>
          <w:lang w:val="es-CR"/>
        </w:rPr>
        <w:t>Catrimán</w:t>
      </w:r>
      <w:proofErr w:type="spellEnd"/>
      <w:r w:rsidRPr="004A36EA">
        <w:rPr>
          <w:i/>
          <w:sz w:val="16"/>
          <w:szCs w:val="16"/>
          <w:lang w:val="es-CR"/>
        </w:rPr>
        <w:t xml:space="preserve"> y otros (Dirigentes, miembros y activista del Pueblo Indígena Mapuche) Vs. Chile. Fondo, Reparaciones y Costas.</w:t>
      </w:r>
      <w:r w:rsidRPr="004A36EA">
        <w:rPr>
          <w:sz w:val="16"/>
          <w:szCs w:val="16"/>
          <w:lang w:val="es-CR"/>
        </w:rPr>
        <w:t xml:space="preserve"> Sentencia de 29 de mayo de 2014, párr. 311.</w:t>
      </w:r>
    </w:p>
  </w:footnote>
  <w:footnote w:id="45">
    <w:p w14:paraId="33168EAB" w14:textId="77777777" w:rsidR="004A36EA" w:rsidRPr="004A36EA" w:rsidRDefault="004A36EA" w:rsidP="00506B8F">
      <w:pPr>
        <w:pStyle w:val="FootnoteText"/>
        <w:tabs>
          <w:tab w:val="left" w:pos="426"/>
        </w:tabs>
        <w:spacing w:before="120" w:after="120"/>
        <w:jc w:val="both"/>
        <w:rPr>
          <w:sz w:val="16"/>
          <w:szCs w:val="16"/>
          <w:lang w:val="es-CR"/>
        </w:rPr>
      </w:pPr>
      <w:r w:rsidRPr="004A36EA">
        <w:rPr>
          <w:rStyle w:val="FootnoteReference"/>
          <w:sz w:val="16"/>
          <w:szCs w:val="16"/>
        </w:rPr>
        <w:footnoteRef/>
      </w:r>
      <w:r w:rsidRPr="004A36EA">
        <w:rPr>
          <w:sz w:val="16"/>
          <w:szCs w:val="16"/>
          <w:lang w:val="es-CR"/>
        </w:rPr>
        <w:t xml:space="preserve"> </w:t>
      </w:r>
      <w:r w:rsidRPr="004A36EA">
        <w:rPr>
          <w:sz w:val="16"/>
          <w:szCs w:val="16"/>
          <w:lang w:val="es-CR"/>
        </w:rPr>
        <w:tab/>
      </w:r>
      <w:r w:rsidRPr="004A36EA">
        <w:rPr>
          <w:i/>
          <w:sz w:val="16"/>
          <w:szCs w:val="16"/>
          <w:lang w:val="es-CR"/>
        </w:rPr>
        <w:t>Cfr.</w:t>
      </w:r>
      <w:r w:rsidRPr="004A36EA">
        <w:rPr>
          <w:sz w:val="16"/>
          <w:szCs w:val="16"/>
          <w:lang w:val="es-CR"/>
        </w:rPr>
        <w:t xml:space="preserve"> </w:t>
      </w:r>
      <w:r w:rsidRPr="004A36EA">
        <w:rPr>
          <w:i/>
          <w:sz w:val="16"/>
          <w:szCs w:val="16"/>
          <w:lang w:val="es-CR"/>
        </w:rPr>
        <w:t xml:space="preserve">Caso </w:t>
      </w:r>
      <w:proofErr w:type="spellStart"/>
      <w:r w:rsidRPr="004A36EA">
        <w:rPr>
          <w:i/>
          <w:sz w:val="16"/>
          <w:szCs w:val="16"/>
          <w:lang w:val="es-CR"/>
        </w:rPr>
        <w:t>Norín</w:t>
      </w:r>
      <w:proofErr w:type="spellEnd"/>
      <w:r w:rsidRPr="004A36EA">
        <w:rPr>
          <w:i/>
          <w:sz w:val="16"/>
          <w:szCs w:val="16"/>
          <w:lang w:val="es-CR"/>
        </w:rPr>
        <w:t xml:space="preserve"> </w:t>
      </w:r>
      <w:proofErr w:type="spellStart"/>
      <w:r w:rsidRPr="004A36EA">
        <w:rPr>
          <w:i/>
          <w:sz w:val="16"/>
          <w:szCs w:val="16"/>
          <w:lang w:val="es-CR"/>
        </w:rPr>
        <w:t>Catrimán</w:t>
      </w:r>
      <w:proofErr w:type="spellEnd"/>
      <w:r w:rsidRPr="004A36EA">
        <w:rPr>
          <w:i/>
          <w:sz w:val="16"/>
          <w:szCs w:val="16"/>
          <w:lang w:val="es-CR"/>
        </w:rPr>
        <w:t xml:space="preserve"> y otros (Dirigentes, miembros y activista del Pueblo Indígena Mapuche) Vs. Chile. Fondo, Reparaciones y Costas.</w:t>
      </w:r>
      <w:r w:rsidRPr="004A36EA">
        <w:rPr>
          <w:sz w:val="16"/>
          <w:szCs w:val="16"/>
          <w:lang w:val="es-CR"/>
        </w:rPr>
        <w:t xml:space="preserve"> Sentencia de 29 de mayo de 2014, párr.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FC64" w14:textId="5F573BC6" w:rsidR="004A36EA" w:rsidRDefault="004A36EA">
    <w:pPr>
      <w:pStyle w:val="Header"/>
      <w:jc w:val="center"/>
    </w:pPr>
    <w:r>
      <w:t xml:space="preserve">- </w:t>
    </w:r>
    <w:sdt>
      <w:sdtPr>
        <w:id w:val="-4820915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547A4">
          <w:rPr>
            <w:noProof/>
          </w:rPr>
          <w:t>2</w:t>
        </w:r>
        <w:r>
          <w:rPr>
            <w:noProof/>
          </w:rPr>
          <w:fldChar w:fldCharType="end"/>
        </w:r>
        <w:r>
          <w:rPr>
            <w:noProof/>
          </w:rPr>
          <w:t xml:space="preserve"> -</w:t>
        </w:r>
      </w:sdtContent>
    </w:sdt>
  </w:p>
  <w:p w14:paraId="78605EA7" w14:textId="21A53DB8" w:rsidR="004A36EA" w:rsidRPr="004F2173" w:rsidRDefault="004A36EA" w:rsidP="004B006F">
    <w:pPr>
      <w:pStyle w:val="Header"/>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3922"/>
    <w:multiLevelType w:val="hybridMultilevel"/>
    <w:tmpl w:val="2BBE7800"/>
    <w:lvl w:ilvl="0" w:tplc="2BB87522">
      <w:start w:val="1"/>
      <w:numFmt w:val="lowerLetter"/>
      <w:lvlText w:val="%1."/>
      <w:lvlJc w:val="left"/>
      <w:pPr>
        <w:ind w:left="720" w:hanging="360"/>
      </w:pPr>
      <w:rPr>
        <w:b w:val="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0AD6BF1"/>
    <w:multiLevelType w:val="hybridMultilevel"/>
    <w:tmpl w:val="306E3454"/>
    <w:lvl w:ilvl="0" w:tplc="E984F5F6">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B6D4B4B"/>
    <w:multiLevelType w:val="hybridMultilevel"/>
    <w:tmpl w:val="2A182B4C"/>
    <w:lvl w:ilvl="0" w:tplc="5C3019DC">
      <w:start w:val="1"/>
      <w:numFmt w:val="lowerLetter"/>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EE976A1"/>
    <w:multiLevelType w:val="hybridMultilevel"/>
    <w:tmpl w:val="2AF2D24E"/>
    <w:lvl w:ilvl="0" w:tplc="71541DC6">
      <w:start w:val="1"/>
      <w:numFmt w:val="lowerLetter"/>
      <w:lvlText w:val="%1."/>
      <w:lvlJc w:val="left"/>
      <w:pPr>
        <w:ind w:left="720" w:hanging="360"/>
      </w:pPr>
      <w:rPr>
        <w:b w:val="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76F7902"/>
    <w:multiLevelType w:val="hybridMultilevel"/>
    <w:tmpl w:val="D9A661BA"/>
    <w:lvl w:ilvl="0" w:tplc="7400A03E">
      <w:start w:val="1"/>
      <w:numFmt w:val="lowerRoman"/>
      <w:pStyle w:val="Heading4"/>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28323A72"/>
    <w:multiLevelType w:val="hybridMultilevel"/>
    <w:tmpl w:val="DC3C7E46"/>
    <w:lvl w:ilvl="0" w:tplc="D5BE5E04">
      <w:start w:val="1"/>
      <w:numFmt w:val="lowerLetter"/>
      <w:lvlText w:val="%1."/>
      <w:lvlJc w:val="left"/>
      <w:pPr>
        <w:ind w:left="720" w:hanging="360"/>
      </w:pPr>
      <w:rPr>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B903AD8"/>
    <w:multiLevelType w:val="hybridMultilevel"/>
    <w:tmpl w:val="8B26D76E"/>
    <w:lvl w:ilvl="0" w:tplc="259AF378">
      <w:start w:val="1"/>
      <w:numFmt w:val="lowerLetter"/>
      <w:lvlText w:val="%1."/>
      <w:lvlJc w:val="left"/>
      <w:pPr>
        <w:ind w:left="720" w:hanging="360"/>
      </w:pPr>
      <w:rPr>
        <w:rFonts w:ascii="Verdana" w:hAnsi="Verdana" w:hint="default"/>
        <w:b w:val="0"/>
        <w:sz w:val="20"/>
        <w:szCs w:val="20"/>
        <w:lang w:val="es-ES_tradnl"/>
      </w:rPr>
    </w:lvl>
    <w:lvl w:ilvl="1" w:tplc="140A001B">
      <w:start w:val="1"/>
      <w:numFmt w:val="lowerRoman"/>
      <w:lvlText w:val="%2."/>
      <w:lvlJc w:val="right"/>
      <w:pPr>
        <w:ind w:left="1440" w:hanging="360"/>
      </w:pPr>
      <w:rPr>
        <w:rFonts w:hint="default"/>
        <w:lang w:val="es-CL"/>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43EB5660"/>
    <w:multiLevelType w:val="hybridMultilevel"/>
    <w:tmpl w:val="8DF21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4CC8586C"/>
    <w:multiLevelType w:val="hybridMultilevel"/>
    <w:tmpl w:val="F8F453AE"/>
    <w:lvl w:ilvl="0" w:tplc="0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57581A1B"/>
    <w:multiLevelType w:val="hybridMultilevel"/>
    <w:tmpl w:val="A22AD380"/>
    <w:lvl w:ilvl="0" w:tplc="0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68346832"/>
    <w:multiLevelType w:val="hybridMultilevel"/>
    <w:tmpl w:val="1EF02C78"/>
    <w:lvl w:ilvl="0" w:tplc="86026042">
      <w:start w:val="1"/>
      <w:numFmt w:val="lowerLetter"/>
      <w:lvlText w:val="%1."/>
      <w:lvlJc w:val="left"/>
      <w:pPr>
        <w:ind w:left="720" w:hanging="360"/>
      </w:pPr>
      <w:rPr>
        <w:lang w:val="es-CR"/>
      </w:rPr>
    </w:lvl>
    <w:lvl w:ilvl="1" w:tplc="140A001B">
      <w:start w:val="1"/>
      <w:numFmt w:val="lowerRoman"/>
      <w:lvlText w:val="%2."/>
      <w:lvlJc w:val="right"/>
      <w:pPr>
        <w:ind w:left="1440" w:hanging="360"/>
      </w:pPr>
      <w:rPr>
        <w:rFonts w:hint="default"/>
        <w:lang w:val="es-CL"/>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6A936597"/>
    <w:multiLevelType w:val="hybridMultilevel"/>
    <w:tmpl w:val="A50AF552"/>
    <w:lvl w:ilvl="0" w:tplc="91B099D4">
      <w:start w:val="1"/>
      <w:numFmt w:val="lowerLetter"/>
      <w:lvlText w:val="%1."/>
      <w:lvlJc w:val="left"/>
      <w:pPr>
        <w:ind w:left="720" w:hanging="360"/>
      </w:pPr>
      <w:rPr>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A56E40"/>
    <w:multiLevelType w:val="hybridMultilevel"/>
    <w:tmpl w:val="3C4C8DD6"/>
    <w:lvl w:ilvl="0" w:tplc="EC8A2E66">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6DFB1534"/>
    <w:multiLevelType w:val="hybridMultilevel"/>
    <w:tmpl w:val="B81453A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5A6F5C"/>
    <w:multiLevelType w:val="hybridMultilevel"/>
    <w:tmpl w:val="8ADCBDF8"/>
    <w:lvl w:ilvl="0" w:tplc="891A315C">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CR"/>
      </w:rPr>
    </w:lvl>
    <w:lvl w:ilvl="1" w:tplc="68BECEB8">
      <w:start w:val="1"/>
      <w:numFmt w:val="lowerLetter"/>
      <w:lvlText w:val="%2."/>
      <w:lvlJc w:val="left"/>
      <w:pPr>
        <w:ind w:left="2160" w:hanging="360"/>
      </w:pPr>
      <w:rPr>
        <w:rFonts w:hint="default"/>
        <w:b w:val="0"/>
      </w:rPr>
    </w:lvl>
    <w:lvl w:ilvl="2" w:tplc="0409001B">
      <w:start w:val="1"/>
      <w:numFmt w:val="lowerRoman"/>
      <w:lvlText w:val="%3."/>
      <w:lvlJc w:val="right"/>
      <w:pPr>
        <w:ind w:left="2880" w:hanging="180"/>
      </w:pPr>
    </w:lvl>
    <w:lvl w:ilvl="3" w:tplc="FA4A8440">
      <w:start w:val="1"/>
      <w:numFmt w:val="lowerLetter"/>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30F5914"/>
    <w:multiLevelType w:val="hybridMultilevel"/>
    <w:tmpl w:val="6F1843E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19">
      <w:start w:val="1"/>
      <w:numFmt w:val="lowerLetter"/>
      <w:lvlText w:val="%4."/>
      <w:lvlJc w:val="left"/>
      <w:pPr>
        <w:ind w:left="72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7280A8C"/>
    <w:multiLevelType w:val="hybridMultilevel"/>
    <w:tmpl w:val="23D89D30"/>
    <w:lvl w:ilvl="0" w:tplc="DDAA7086">
      <w:start w:val="1"/>
      <w:numFmt w:val="lowerLetter"/>
      <w:pStyle w:val="Heading5"/>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18">
    <w:nsid w:val="7CE64D32"/>
    <w:multiLevelType w:val="hybridMultilevel"/>
    <w:tmpl w:val="932C9542"/>
    <w:lvl w:ilvl="0" w:tplc="866C632A">
      <w:start w:val="1"/>
      <w:numFmt w:val="decimal"/>
      <w:pStyle w:val="Estilo1"/>
      <w:lvlText w:val="%1."/>
      <w:lvlJc w:val="left"/>
      <w:pPr>
        <w:tabs>
          <w:tab w:val="num" w:pos="30034"/>
        </w:tabs>
      </w:pPr>
      <w:rPr>
        <w:rFonts w:ascii="Verdana" w:eastAsia="Times New Roman" w:hAnsi="Verdana" w:cs="Times New Roman" w:hint="default"/>
        <w:b w:val="0"/>
        <w:i w:val="0"/>
        <w:strike w:val="0"/>
        <w:color w:val="auto"/>
        <w:sz w:val="20"/>
        <w:lang w:val="es-CR"/>
      </w:rPr>
    </w:lvl>
    <w:lvl w:ilvl="1" w:tplc="140A0019">
      <w:start w:val="1"/>
      <w:numFmt w:val="lowerLetter"/>
      <w:pStyle w:val="Estilo2"/>
      <w:lvlText w:val="%2)"/>
      <w:lvlJc w:val="left"/>
      <w:pPr>
        <w:tabs>
          <w:tab w:val="num" w:pos="4767"/>
        </w:tabs>
        <w:ind w:left="4767" w:hanging="360"/>
      </w:pPr>
      <w:rPr>
        <w:rFonts w:cs="Times New Roman" w:hint="default"/>
        <w:b w:val="0"/>
        <w:i w:val="0"/>
        <w:sz w:val="16"/>
        <w:szCs w:val="16"/>
      </w:rPr>
    </w:lvl>
    <w:lvl w:ilvl="2" w:tplc="140A001B">
      <w:start w:val="1"/>
      <w:numFmt w:val="lowerRoman"/>
      <w:lvlText w:val="%3."/>
      <w:lvlJc w:val="right"/>
      <w:pPr>
        <w:tabs>
          <w:tab w:val="num" w:pos="890"/>
        </w:tabs>
        <w:ind w:left="890" w:hanging="180"/>
      </w:pPr>
      <w:rPr>
        <w:rFonts w:cs="Times New Roman"/>
        <w:i/>
      </w:rPr>
    </w:lvl>
    <w:lvl w:ilvl="3" w:tplc="140A000F">
      <w:start w:val="1"/>
      <w:numFmt w:val="decimal"/>
      <w:lvlText w:val="%4."/>
      <w:lvlJc w:val="left"/>
      <w:pPr>
        <w:tabs>
          <w:tab w:val="num" w:pos="6567"/>
        </w:tabs>
        <w:ind w:left="6567" w:hanging="360"/>
      </w:pPr>
      <w:rPr>
        <w:rFonts w:cs="Times New Roman"/>
      </w:rPr>
    </w:lvl>
    <w:lvl w:ilvl="4" w:tplc="140A0019">
      <w:start w:val="1"/>
      <w:numFmt w:val="lowerLetter"/>
      <w:lvlText w:val="%5."/>
      <w:lvlJc w:val="left"/>
      <w:pPr>
        <w:tabs>
          <w:tab w:val="num" w:pos="7287"/>
        </w:tabs>
        <w:ind w:left="7287" w:hanging="360"/>
      </w:pPr>
      <w:rPr>
        <w:rFonts w:cs="Times New Roman"/>
      </w:rPr>
    </w:lvl>
    <w:lvl w:ilvl="5" w:tplc="140A001B">
      <w:start w:val="1"/>
      <w:numFmt w:val="lowerRoman"/>
      <w:lvlText w:val="%6."/>
      <w:lvlJc w:val="right"/>
      <w:pPr>
        <w:tabs>
          <w:tab w:val="num" w:pos="8007"/>
        </w:tabs>
        <w:ind w:left="8007" w:hanging="180"/>
      </w:pPr>
      <w:rPr>
        <w:rFonts w:cs="Times New Roman"/>
      </w:rPr>
    </w:lvl>
    <w:lvl w:ilvl="6" w:tplc="140A000F">
      <w:start w:val="1"/>
      <w:numFmt w:val="decimal"/>
      <w:lvlText w:val="%7."/>
      <w:lvlJc w:val="left"/>
      <w:pPr>
        <w:tabs>
          <w:tab w:val="num" w:pos="8727"/>
        </w:tabs>
        <w:ind w:left="8727" w:hanging="360"/>
      </w:pPr>
      <w:rPr>
        <w:rFonts w:cs="Times New Roman"/>
      </w:rPr>
    </w:lvl>
    <w:lvl w:ilvl="7" w:tplc="140A0019">
      <w:start w:val="1"/>
      <w:numFmt w:val="lowerLetter"/>
      <w:lvlText w:val="%8."/>
      <w:lvlJc w:val="left"/>
      <w:pPr>
        <w:tabs>
          <w:tab w:val="num" w:pos="9447"/>
        </w:tabs>
        <w:ind w:left="9447" w:hanging="360"/>
      </w:pPr>
      <w:rPr>
        <w:rFonts w:cs="Times New Roman"/>
      </w:rPr>
    </w:lvl>
    <w:lvl w:ilvl="8" w:tplc="140A001B">
      <w:start w:val="1"/>
      <w:numFmt w:val="lowerRoman"/>
      <w:lvlText w:val="%9."/>
      <w:lvlJc w:val="right"/>
      <w:pPr>
        <w:tabs>
          <w:tab w:val="num" w:pos="10167"/>
        </w:tabs>
        <w:ind w:left="10167" w:hanging="180"/>
      </w:pPr>
      <w:rPr>
        <w:rFonts w:cs="Times New Roman"/>
      </w:rPr>
    </w:lvl>
  </w:abstractNum>
  <w:num w:numId="1">
    <w:abstractNumId w:val="15"/>
  </w:num>
  <w:num w:numId="2">
    <w:abstractNumId w:val="12"/>
  </w:num>
  <w:num w:numId="3">
    <w:abstractNumId w:val="4"/>
  </w:num>
  <w:num w:numId="4">
    <w:abstractNumId w:val="17"/>
  </w:num>
  <w:num w:numId="5">
    <w:abstractNumId w:val="15"/>
    <w:lvlOverride w:ilvl="0">
      <w:startOverride w:val="1"/>
    </w:lvlOverride>
  </w:num>
  <w:num w:numId="6">
    <w:abstractNumId w:val="15"/>
    <w:lvlOverride w:ilvl="0">
      <w:startOverride w:val="1"/>
    </w:lvlOverride>
  </w:num>
  <w:num w:numId="7">
    <w:abstractNumId w:val="7"/>
  </w:num>
  <w:num w:numId="8">
    <w:abstractNumId w:val="6"/>
  </w:num>
  <w:num w:numId="9">
    <w:abstractNumId w:val="9"/>
  </w:num>
  <w:num w:numId="10">
    <w:abstractNumId w:val="8"/>
  </w:num>
  <w:num w:numId="11">
    <w:abstractNumId w:val="2"/>
  </w:num>
  <w:num w:numId="12">
    <w:abstractNumId w:val="10"/>
  </w:num>
  <w:num w:numId="13">
    <w:abstractNumId w:val="1"/>
  </w:num>
  <w:num w:numId="14">
    <w:abstractNumId w:val="13"/>
  </w:num>
  <w:num w:numId="15">
    <w:abstractNumId w:val="18"/>
  </w:num>
  <w:num w:numId="16">
    <w:abstractNumId w:val="16"/>
  </w:num>
  <w:num w:numId="17">
    <w:abstractNumId w:val="5"/>
  </w:num>
  <w:num w:numId="18">
    <w:abstractNumId w:val="3"/>
  </w:num>
  <w:num w:numId="19">
    <w:abstractNumId w:val="0"/>
  </w:num>
  <w:num w:numId="20">
    <w:abstractNumId w:val="11"/>
  </w:num>
  <w:num w:numId="21">
    <w:abstractNumId w:val="14"/>
  </w:num>
  <w:num w:numId="22">
    <w:abstractNumId w:val="15"/>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AB"/>
    <w:rsid w:val="00000011"/>
    <w:rsid w:val="0000005F"/>
    <w:rsid w:val="000003F2"/>
    <w:rsid w:val="00000780"/>
    <w:rsid w:val="00000B12"/>
    <w:rsid w:val="00000D98"/>
    <w:rsid w:val="0000133F"/>
    <w:rsid w:val="000017EB"/>
    <w:rsid w:val="0000197A"/>
    <w:rsid w:val="00001E96"/>
    <w:rsid w:val="0000259B"/>
    <w:rsid w:val="000025A9"/>
    <w:rsid w:val="0000268C"/>
    <w:rsid w:val="00002DAC"/>
    <w:rsid w:val="00003D7E"/>
    <w:rsid w:val="00003E71"/>
    <w:rsid w:val="0000573C"/>
    <w:rsid w:val="000059E8"/>
    <w:rsid w:val="00005DCA"/>
    <w:rsid w:val="00005E63"/>
    <w:rsid w:val="00005EFE"/>
    <w:rsid w:val="00005FAD"/>
    <w:rsid w:val="000061BB"/>
    <w:rsid w:val="0000629F"/>
    <w:rsid w:val="00006D45"/>
    <w:rsid w:val="00006E43"/>
    <w:rsid w:val="000072D7"/>
    <w:rsid w:val="00007BC7"/>
    <w:rsid w:val="0001030B"/>
    <w:rsid w:val="00010664"/>
    <w:rsid w:val="00010DB3"/>
    <w:rsid w:val="00011109"/>
    <w:rsid w:val="0001139A"/>
    <w:rsid w:val="0001161D"/>
    <w:rsid w:val="000119C6"/>
    <w:rsid w:val="0001287C"/>
    <w:rsid w:val="000129A6"/>
    <w:rsid w:val="00012A3B"/>
    <w:rsid w:val="00012AFD"/>
    <w:rsid w:val="00013B28"/>
    <w:rsid w:val="00014EF0"/>
    <w:rsid w:val="000157AA"/>
    <w:rsid w:val="00016501"/>
    <w:rsid w:val="00016BF2"/>
    <w:rsid w:val="000170FD"/>
    <w:rsid w:val="000178A8"/>
    <w:rsid w:val="00017953"/>
    <w:rsid w:val="00017992"/>
    <w:rsid w:val="000179DD"/>
    <w:rsid w:val="00017F1F"/>
    <w:rsid w:val="00017FC0"/>
    <w:rsid w:val="0002082E"/>
    <w:rsid w:val="00021886"/>
    <w:rsid w:val="00021AB4"/>
    <w:rsid w:val="00021F61"/>
    <w:rsid w:val="000221F1"/>
    <w:rsid w:val="0002274A"/>
    <w:rsid w:val="00022FC8"/>
    <w:rsid w:val="00023371"/>
    <w:rsid w:val="000234DB"/>
    <w:rsid w:val="000237AC"/>
    <w:rsid w:val="0002391E"/>
    <w:rsid w:val="00023ADB"/>
    <w:rsid w:val="00023E03"/>
    <w:rsid w:val="000240E8"/>
    <w:rsid w:val="000250AE"/>
    <w:rsid w:val="00025547"/>
    <w:rsid w:val="0002632E"/>
    <w:rsid w:val="000264BC"/>
    <w:rsid w:val="00026C8B"/>
    <w:rsid w:val="00026D1E"/>
    <w:rsid w:val="00026E53"/>
    <w:rsid w:val="0002720F"/>
    <w:rsid w:val="000276B3"/>
    <w:rsid w:val="0002797A"/>
    <w:rsid w:val="00027B27"/>
    <w:rsid w:val="0003046C"/>
    <w:rsid w:val="000312DF"/>
    <w:rsid w:val="00031C84"/>
    <w:rsid w:val="00031DA2"/>
    <w:rsid w:val="00031FDC"/>
    <w:rsid w:val="00032255"/>
    <w:rsid w:val="00032578"/>
    <w:rsid w:val="00032F90"/>
    <w:rsid w:val="00033BE9"/>
    <w:rsid w:val="00033D3E"/>
    <w:rsid w:val="000348F6"/>
    <w:rsid w:val="00034C68"/>
    <w:rsid w:val="00034FAF"/>
    <w:rsid w:val="0003543C"/>
    <w:rsid w:val="0003589F"/>
    <w:rsid w:val="000358E1"/>
    <w:rsid w:val="00036325"/>
    <w:rsid w:val="000365DE"/>
    <w:rsid w:val="00036C7B"/>
    <w:rsid w:val="000374F3"/>
    <w:rsid w:val="000375A9"/>
    <w:rsid w:val="00040284"/>
    <w:rsid w:val="00040D2B"/>
    <w:rsid w:val="00040EEF"/>
    <w:rsid w:val="0004123E"/>
    <w:rsid w:val="00041CA7"/>
    <w:rsid w:val="000423EC"/>
    <w:rsid w:val="00042538"/>
    <w:rsid w:val="000434C9"/>
    <w:rsid w:val="00043979"/>
    <w:rsid w:val="00043F83"/>
    <w:rsid w:val="00044037"/>
    <w:rsid w:val="000443D0"/>
    <w:rsid w:val="00044845"/>
    <w:rsid w:val="00044949"/>
    <w:rsid w:val="00044B91"/>
    <w:rsid w:val="00044C63"/>
    <w:rsid w:val="0004529C"/>
    <w:rsid w:val="000453C0"/>
    <w:rsid w:val="00045D03"/>
    <w:rsid w:val="00046237"/>
    <w:rsid w:val="000466FF"/>
    <w:rsid w:val="000470C6"/>
    <w:rsid w:val="00047374"/>
    <w:rsid w:val="00047814"/>
    <w:rsid w:val="000478F8"/>
    <w:rsid w:val="0004795A"/>
    <w:rsid w:val="00047980"/>
    <w:rsid w:val="00050005"/>
    <w:rsid w:val="000507B8"/>
    <w:rsid w:val="00050EBA"/>
    <w:rsid w:val="00051088"/>
    <w:rsid w:val="00051D38"/>
    <w:rsid w:val="000520AE"/>
    <w:rsid w:val="0005314C"/>
    <w:rsid w:val="000536D1"/>
    <w:rsid w:val="00053BF5"/>
    <w:rsid w:val="00053C37"/>
    <w:rsid w:val="00053C50"/>
    <w:rsid w:val="00054894"/>
    <w:rsid w:val="000548DC"/>
    <w:rsid w:val="00054E30"/>
    <w:rsid w:val="000558DD"/>
    <w:rsid w:val="00055EC5"/>
    <w:rsid w:val="000567E8"/>
    <w:rsid w:val="00056825"/>
    <w:rsid w:val="00056D7D"/>
    <w:rsid w:val="00057703"/>
    <w:rsid w:val="00057DDF"/>
    <w:rsid w:val="00060045"/>
    <w:rsid w:val="0006139D"/>
    <w:rsid w:val="00061AF8"/>
    <w:rsid w:val="00061D09"/>
    <w:rsid w:val="000626EA"/>
    <w:rsid w:val="0006281E"/>
    <w:rsid w:val="00063184"/>
    <w:rsid w:val="00063605"/>
    <w:rsid w:val="00063C63"/>
    <w:rsid w:val="00064178"/>
    <w:rsid w:val="000646F7"/>
    <w:rsid w:val="00065553"/>
    <w:rsid w:val="0006709D"/>
    <w:rsid w:val="00067A45"/>
    <w:rsid w:val="00070203"/>
    <w:rsid w:val="00070638"/>
    <w:rsid w:val="00070D62"/>
    <w:rsid w:val="000723A9"/>
    <w:rsid w:val="00072655"/>
    <w:rsid w:val="000729E2"/>
    <w:rsid w:val="00072A50"/>
    <w:rsid w:val="00073260"/>
    <w:rsid w:val="00073344"/>
    <w:rsid w:val="000735AC"/>
    <w:rsid w:val="000737F1"/>
    <w:rsid w:val="0007384C"/>
    <w:rsid w:val="00073936"/>
    <w:rsid w:val="00073A4B"/>
    <w:rsid w:val="000744CB"/>
    <w:rsid w:val="000756BD"/>
    <w:rsid w:val="00075783"/>
    <w:rsid w:val="00075CAF"/>
    <w:rsid w:val="00075E3C"/>
    <w:rsid w:val="0007625B"/>
    <w:rsid w:val="000764BB"/>
    <w:rsid w:val="00076539"/>
    <w:rsid w:val="000769DA"/>
    <w:rsid w:val="00076D60"/>
    <w:rsid w:val="00077F91"/>
    <w:rsid w:val="0008036F"/>
    <w:rsid w:val="00080CC0"/>
    <w:rsid w:val="0008183D"/>
    <w:rsid w:val="0008212B"/>
    <w:rsid w:val="00082451"/>
    <w:rsid w:val="0008258B"/>
    <w:rsid w:val="00082D91"/>
    <w:rsid w:val="00082F0D"/>
    <w:rsid w:val="000847FE"/>
    <w:rsid w:val="0008490C"/>
    <w:rsid w:val="00084B3C"/>
    <w:rsid w:val="00084CD5"/>
    <w:rsid w:val="00084D2E"/>
    <w:rsid w:val="00084EFC"/>
    <w:rsid w:val="000856FE"/>
    <w:rsid w:val="00086144"/>
    <w:rsid w:val="0008649E"/>
    <w:rsid w:val="000876CC"/>
    <w:rsid w:val="000877B9"/>
    <w:rsid w:val="00087942"/>
    <w:rsid w:val="00087A9A"/>
    <w:rsid w:val="000901C0"/>
    <w:rsid w:val="00090A3A"/>
    <w:rsid w:val="00090AE3"/>
    <w:rsid w:val="00090B22"/>
    <w:rsid w:val="00090F88"/>
    <w:rsid w:val="00091384"/>
    <w:rsid w:val="0009177A"/>
    <w:rsid w:val="00091A1D"/>
    <w:rsid w:val="00091DC5"/>
    <w:rsid w:val="000924ED"/>
    <w:rsid w:val="00092ED9"/>
    <w:rsid w:val="000932C7"/>
    <w:rsid w:val="00093474"/>
    <w:rsid w:val="00093759"/>
    <w:rsid w:val="00093AAC"/>
    <w:rsid w:val="00093D7B"/>
    <w:rsid w:val="00094009"/>
    <w:rsid w:val="000947E3"/>
    <w:rsid w:val="00094D04"/>
    <w:rsid w:val="000952F3"/>
    <w:rsid w:val="00095383"/>
    <w:rsid w:val="000953F4"/>
    <w:rsid w:val="00095484"/>
    <w:rsid w:val="000954DB"/>
    <w:rsid w:val="00095D4B"/>
    <w:rsid w:val="00095E16"/>
    <w:rsid w:val="00095E51"/>
    <w:rsid w:val="00096176"/>
    <w:rsid w:val="00096437"/>
    <w:rsid w:val="00096F44"/>
    <w:rsid w:val="0009733B"/>
    <w:rsid w:val="00097381"/>
    <w:rsid w:val="00097590"/>
    <w:rsid w:val="000975A0"/>
    <w:rsid w:val="000A0098"/>
    <w:rsid w:val="000A09BF"/>
    <w:rsid w:val="000A0EA4"/>
    <w:rsid w:val="000A11F6"/>
    <w:rsid w:val="000A124F"/>
    <w:rsid w:val="000A125C"/>
    <w:rsid w:val="000A13D3"/>
    <w:rsid w:val="000A1CE9"/>
    <w:rsid w:val="000A1F0D"/>
    <w:rsid w:val="000A2981"/>
    <w:rsid w:val="000A2A6E"/>
    <w:rsid w:val="000A2D5E"/>
    <w:rsid w:val="000A3905"/>
    <w:rsid w:val="000A3A57"/>
    <w:rsid w:val="000A3BDE"/>
    <w:rsid w:val="000A4770"/>
    <w:rsid w:val="000A4EF7"/>
    <w:rsid w:val="000A5060"/>
    <w:rsid w:val="000A530F"/>
    <w:rsid w:val="000A566F"/>
    <w:rsid w:val="000A5774"/>
    <w:rsid w:val="000A6B9B"/>
    <w:rsid w:val="000A7C2D"/>
    <w:rsid w:val="000A7F09"/>
    <w:rsid w:val="000B0213"/>
    <w:rsid w:val="000B0674"/>
    <w:rsid w:val="000B076A"/>
    <w:rsid w:val="000B07AF"/>
    <w:rsid w:val="000B0B6C"/>
    <w:rsid w:val="000B0C28"/>
    <w:rsid w:val="000B0E3D"/>
    <w:rsid w:val="000B1037"/>
    <w:rsid w:val="000B15F5"/>
    <w:rsid w:val="000B2003"/>
    <w:rsid w:val="000B26E7"/>
    <w:rsid w:val="000B320A"/>
    <w:rsid w:val="000B3226"/>
    <w:rsid w:val="000B353D"/>
    <w:rsid w:val="000B354B"/>
    <w:rsid w:val="000B3636"/>
    <w:rsid w:val="000B3A2F"/>
    <w:rsid w:val="000B418B"/>
    <w:rsid w:val="000B4AAF"/>
    <w:rsid w:val="000B4E40"/>
    <w:rsid w:val="000B4F90"/>
    <w:rsid w:val="000B56AF"/>
    <w:rsid w:val="000B5A8E"/>
    <w:rsid w:val="000B6725"/>
    <w:rsid w:val="000B6770"/>
    <w:rsid w:val="000B6F50"/>
    <w:rsid w:val="000B6F58"/>
    <w:rsid w:val="000B6FB5"/>
    <w:rsid w:val="000B73A1"/>
    <w:rsid w:val="000B7411"/>
    <w:rsid w:val="000B7AB8"/>
    <w:rsid w:val="000C05C0"/>
    <w:rsid w:val="000C0764"/>
    <w:rsid w:val="000C1815"/>
    <w:rsid w:val="000C1A6C"/>
    <w:rsid w:val="000C210A"/>
    <w:rsid w:val="000C210D"/>
    <w:rsid w:val="000C254D"/>
    <w:rsid w:val="000C2DE4"/>
    <w:rsid w:val="000C2EA6"/>
    <w:rsid w:val="000C2F8F"/>
    <w:rsid w:val="000C2F9D"/>
    <w:rsid w:val="000C3005"/>
    <w:rsid w:val="000C33CF"/>
    <w:rsid w:val="000C350B"/>
    <w:rsid w:val="000C3801"/>
    <w:rsid w:val="000C3B72"/>
    <w:rsid w:val="000C3D2D"/>
    <w:rsid w:val="000C3DE2"/>
    <w:rsid w:val="000C3E0E"/>
    <w:rsid w:val="000C491A"/>
    <w:rsid w:val="000C4AF3"/>
    <w:rsid w:val="000C4EB6"/>
    <w:rsid w:val="000C4ECC"/>
    <w:rsid w:val="000C5361"/>
    <w:rsid w:val="000C5592"/>
    <w:rsid w:val="000C6619"/>
    <w:rsid w:val="000C6C05"/>
    <w:rsid w:val="000C6C81"/>
    <w:rsid w:val="000C785B"/>
    <w:rsid w:val="000C7871"/>
    <w:rsid w:val="000C794E"/>
    <w:rsid w:val="000C7AD0"/>
    <w:rsid w:val="000D028E"/>
    <w:rsid w:val="000D062B"/>
    <w:rsid w:val="000D068A"/>
    <w:rsid w:val="000D0E6B"/>
    <w:rsid w:val="000D12DC"/>
    <w:rsid w:val="000D17B6"/>
    <w:rsid w:val="000D1EEB"/>
    <w:rsid w:val="000D216D"/>
    <w:rsid w:val="000D2DA0"/>
    <w:rsid w:val="000D2F0D"/>
    <w:rsid w:val="000D3097"/>
    <w:rsid w:val="000D3C06"/>
    <w:rsid w:val="000D3E3E"/>
    <w:rsid w:val="000D4865"/>
    <w:rsid w:val="000D4C68"/>
    <w:rsid w:val="000D4FEA"/>
    <w:rsid w:val="000D576E"/>
    <w:rsid w:val="000D5879"/>
    <w:rsid w:val="000D5E6C"/>
    <w:rsid w:val="000D625F"/>
    <w:rsid w:val="000D62C4"/>
    <w:rsid w:val="000D6A22"/>
    <w:rsid w:val="000D6A5F"/>
    <w:rsid w:val="000D6B22"/>
    <w:rsid w:val="000D7C67"/>
    <w:rsid w:val="000D7F30"/>
    <w:rsid w:val="000E15B8"/>
    <w:rsid w:val="000E2459"/>
    <w:rsid w:val="000E28A1"/>
    <w:rsid w:val="000E29EF"/>
    <w:rsid w:val="000E2D3D"/>
    <w:rsid w:val="000E37DB"/>
    <w:rsid w:val="000E382C"/>
    <w:rsid w:val="000E3A88"/>
    <w:rsid w:val="000E42FB"/>
    <w:rsid w:val="000E49DC"/>
    <w:rsid w:val="000E4EC7"/>
    <w:rsid w:val="000E50DB"/>
    <w:rsid w:val="000E5AA6"/>
    <w:rsid w:val="000E5CBF"/>
    <w:rsid w:val="000E6BB2"/>
    <w:rsid w:val="000E6DF1"/>
    <w:rsid w:val="000E77E4"/>
    <w:rsid w:val="000E79EC"/>
    <w:rsid w:val="000E7E52"/>
    <w:rsid w:val="000F0A23"/>
    <w:rsid w:val="000F0BED"/>
    <w:rsid w:val="000F0FCD"/>
    <w:rsid w:val="000F1413"/>
    <w:rsid w:val="000F1566"/>
    <w:rsid w:val="000F1C0D"/>
    <w:rsid w:val="000F1F42"/>
    <w:rsid w:val="000F2442"/>
    <w:rsid w:val="000F2570"/>
    <w:rsid w:val="000F2A15"/>
    <w:rsid w:val="000F35C8"/>
    <w:rsid w:val="000F362D"/>
    <w:rsid w:val="000F3871"/>
    <w:rsid w:val="000F43FE"/>
    <w:rsid w:val="000F4A85"/>
    <w:rsid w:val="000F4C93"/>
    <w:rsid w:val="000F502D"/>
    <w:rsid w:val="000F50B5"/>
    <w:rsid w:val="000F5161"/>
    <w:rsid w:val="000F627D"/>
    <w:rsid w:val="000F64DD"/>
    <w:rsid w:val="000F66A1"/>
    <w:rsid w:val="000F66D3"/>
    <w:rsid w:val="000F709B"/>
    <w:rsid w:val="000F70D7"/>
    <w:rsid w:val="000F74B6"/>
    <w:rsid w:val="000F7552"/>
    <w:rsid w:val="000F7705"/>
    <w:rsid w:val="000F780F"/>
    <w:rsid w:val="000F7FD8"/>
    <w:rsid w:val="001002D6"/>
    <w:rsid w:val="00100762"/>
    <w:rsid w:val="00100C7F"/>
    <w:rsid w:val="00100F1D"/>
    <w:rsid w:val="001014C1"/>
    <w:rsid w:val="00101618"/>
    <w:rsid w:val="0010165E"/>
    <w:rsid w:val="0010294C"/>
    <w:rsid w:val="001029DA"/>
    <w:rsid w:val="00102B3A"/>
    <w:rsid w:val="00102F2A"/>
    <w:rsid w:val="00103D27"/>
    <w:rsid w:val="00103E68"/>
    <w:rsid w:val="001041FC"/>
    <w:rsid w:val="001042CC"/>
    <w:rsid w:val="00104891"/>
    <w:rsid w:val="00105157"/>
    <w:rsid w:val="00105CB2"/>
    <w:rsid w:val="001060C9"/>
    <w:rsid w:val="0010613B"/>
    <w:rsid w:val="001062CA"/>
    <w:rsid w:val="001063A4"/>
    <w:rsid w:val="001071DC"/>
    <w:rsid w:val="001073BC"/>
    <w:rsid w:val="001075D8"/>
    <w:rsid w:val="00107725"/>
    <w:rsid w:val="00107C0B"/>
    <w:rsid w:val="00107E14"/>
    <w:rsid w:val="00107E38"/>
    <w:rsid w:val="0011086A"/>
    <w:rsid w:val="001109E6"/>
    <w:rsid w:val="001113B0"/>
    <w:rsid w:val="00111460"/>
    <w:rsid w:val="0011160D"/>
    <w:rsid w:val="00112404"/>
    <w:rsid w:val="00112F83"/>
    <w:rsid w:val="00113209"/>
    <w:rsid w:val="001137A7"/>
    <w:rsid w:val="0011382D"/>
    <w:rsid w:val="00113F25"/>
    <w:rsid w:val="00114231"/>
    <w:rsid w:val="001144BB"/>
    <w:rsid w:val="00114759"/>
    <w:rsid w:val="00114E02"/>
    <w:rsid w:val="00115AF2"/>
    <w:rsid w:val="001165F9"/>
    <w:rsid w:val="00116AEE"/>
    <w:rsid w:val="0011712C"/>
    <w:rsid w:val="0011753E"/>
    <w:rsid w:val="00117C15"/>
    <w:rsid w:val="00117D49"/>
    <w:rsid w:val="0012019D"/>
    <w:rsid w:val="001201D0"/>
    <w:rsid w:val="00120767"/>
    <w:rsid w:val="00120F3F"/>
    <w:rsid w:val="00121745"/>
    <w:rsid w:val="00121F92"/>
    <w:rsid w:val="0012269C"/>
    <w:rsid w:val="001229E1"/>
    <w:rsid w:val="00122BF4"/>
    <w:rsid w:val="00122CD3"/>
    <w:rsid w:val="00123397"/>
    <w:rsid w:val="00123C45"/>
    <w:rsid w:val="00123D46"/>
    <w:rsid w:val="00124897"/>
    <w:rsid w:val="001249CB"/>
    <w:rsid w:val="00124AE6"/>
    <w:rsid w:val="00125258"/>
    <w:rsid w:val="00125545"/>
    <w:rsid w:val="00125958"/>
    <w:rsid w:val="0012623E"/>
    <w:rsid w:val="001265CA"/>
    <w:rsid w:val="00126AA9"/>
    <w:rsid w:val="00126F90"/>
    <w:rsid w:val="0012713D"/>
    <w:rsid w:val="0012727E"/>
    <w:rsid w:val="001273A1"/>
    <w:rsid w:val="00127974"/>
    <w:rsid w:val="00127A06"/>
    <w:rsid w:val="00127BD0"/>
    <w:rsid w:val="00127F7A"/>
    <w:rsid w:val="0013018A"/>
    <w:rsid w:val="001303DD"/>
    <w:rsid w:val="001308B4"/>
    <w:rsid w:val="00130B8E"/>
    <w:rsid w:val="001324DE"/>
    <w:rsid w:val="001324F9"/>
    <w:rsid w:val="0013282D"/>
    <w:rsid w:val="0013311E"/>
    <w:rsid w:val="0013329D"/>
    <w:rsid w:val="00133B18"/>
    <w:rsid w:val="00133CE8"/>
    <w:rsid w:val="00134052"/>
    <w:rsid w:val="001342E2"/>
    <w:rsid w:val="00135318"/>
    <w:rsid w:val="0013594A"/>
    <w:rsid w:val="00136317"/>
    <w:rsid w:val="001365F1"/>
    <w:rsid w:val="00136DA1"/>
    <w:rsid w:val="001371CE"/>
    <w:rsid w:val="00140121"/>
    <w:rsid w:val="001415A8"/>
    <w:rsid w:val="001415B9"/>
    <w:rsid w:val="00141E6C"/>
    <w:rsid w:val="00142025"/>
    <w:rsid w:val="001423BE"/>
    <w:rsid w:val="00142A0F"/>
    <w:rsid w:val="00142DB8"/>
    <w:rsid w:val="00143592"/>
    <w:rsid w:val="00143C2C"/>
    <w:rsid w:val="00144EB8"/>
    <w:rsid w:val="001450FC"/>
    <w:rsid w:val="00145269"/>
    <w:rsid w:val="00145E5A"/>
    <w:rsid w:val="00145F3A"/>
    <w:rsid w:val="00145FCE"/>
    <w:rsid w:val="00146BE8"/>
    <w:rsid w:val="001470D1"/>
    <w:rsid w:val="001472D0"/>
    <w:rsid w:val="0014779C"/>
    <w:rsid w:val="00147B30"/>
    <w:rsid w:val="00147BE9"/>
    <w:rsid w:val="00147E62"/>
    <w:rsid w:val="00147FC0"/>
    <w:rsid w:val="0015087C"/>
    <w:rsid w:val="001509E8"/>
    <w:rsid w:val="00150F80"/>
    <w:rsid w:val="0015115F"/>
    <w:rsid w:val="00151B1B"/>
    <w:rsid w:val="00151C02"/>
    <w:rsid w:val="00151C68"/>
    <w:rsid w:val="00151D62"/>
    <w:rsid w:val="00151F45"/>
    <w:rsid w:val="001524B8"/>
    <w:rsid w:val="00152889"/>
    <w:rsid w:val="00152913"/>
    <w:rsid w:val="00152B40"/>
    <w:rsid w:val="0015312A"/>
    <w:rsid w:val="00153BD6"/>
    <w:rsid w:val="00153C45"/>
    <w:rsid w:val="00154772"/>
    <w:rsid w:val="00154F91"/>
    <w:rsid w:val="0015583D"/>
    <w:rsid w:val="001561EB"/>
    <w:rsid w:val="00156200"/>
    <w:rsid w:val="00156905"/>
    <w:rsid w:val="00156A6D"/>
    <w:rsid w:val="00156F34"/>
    <w:rsid w:val="00156F48"/>
    <w:rsid w:val="00157454"/>
    <w:rsid w:val="001577EE"/>
    <w:rsid w:val="00157F15"/>
    <w:rsid w:val="00160984"/>
    <w:rsid w:val="00161335"/>
    <w:rsid w:val="00161637"/>
    <w:rsid w:val="00161922"/>
    <w:rsid w:val="001619A9"/>
    <w:rsid w:val="00161B39"/>
    <w:rsid w:val="001628D7"/>
    <w:rsid w:val="00162EEF"/>
    <w:rsid w:val="00163A58"/>
    <w:rsid w:val="00163B9E"/>
    <w:rsid w:val="001642E8"/>
    <w:rsid w:val="00164632"/>
    <w:rsid w:val="00164F3D"/>
    <w:rsid w:val="00165306"/>
    <w:rsid w:val="00166CB6"/>
    <w:rsid w:val="0016706C"/>
    <w:rsid w:val="001676F5"/>
    <w:rsid w:val="001701F3"/>
    <w:rsid w:val="00170331"/>
    <w:rsid w:val="001703EB"/>
    <w:rsid w:val="00170531"/>
    <w:rsid w:val="001707C6"/>
    <w:rsid w:val="001708F4"/>
    <w:rsid w:val="0017149C"/>
    <w:rsid w:val="00171632"/>
    <w:rsid w:val="001716C7"/>
    <w:rsid w:val="00171839"/>
    <w:rsid w:val="00171A2F"/>
    <w:rsid w:val="001721EE"/>
    <w:rsid w:val="00172925"/>
    <w:rsid w:val="001729DC"/>
    <w:rsid w:val="001737D8"/>
    <w:rsid w:val="001740D0"/>
    <w:rsid w:val="001745AC"/>
    <w:rsid w:val="00174639"/>
    <w:rsid w:val="00174CD5"/>
    <w:rsid w:val="00174E68"/>
    <w:rsid w:val="0017546B"/>
    <w:rsid w:val="00175D5E"/>
    <w:rsid w:val="00175D85"/>
    <w:rsid w:val="001761BF"/>
    <w:rsid w:val="00176502"/>
    <w:rsid w:val="00176886"/>
    <w:rsid w:val="001771DA"/>
    <w:rsid w:val="00177DDD"/>
    <w:rsid w:val="00180841"/>
    <w:rsid w:val="0018086F"/>
    <w:rsid w:val="00180DF6"/>
    <w:rsid w:val="0018134D"/>
    <w:rsid w:val="00181E5C"/>
    <w:rsid w:val="00182A6D"/>
    <w:rsid w:val="0018325B"/>
    <w:rsid w:val="001837FE"/>
    <w:rsid w:val="0018424B"/>
    <w:rsid w:val="001849DF"/>
    <w:rsid w:val="00184ABF"/>
    <w:rsid w:val="001855A7"/>
    <w:rsid w:val="00185A51"/>
    <w:rsid w:val="00185E41"/>
    <w:rsid w:val="0018627C"/>
    <w:rsid w:val="0018688A"/>
    <w:rsid w:val="00186A58"/>
    <w:rsid w:val="00187011"/>
    <w:rsid w:val="00190264"/>
    <w:rsid w:val="00190604"/>
    <w:rsid w:val="00190840"/>
    <w:rsid w:val="00190A69"/>
    <w:rsid w:val="00190B52"/>
    <w:rsid w:val="00190FA9"/>
    <w:rsid w:val="00191720"/>
    <w:rsid w:val="00191B91"/>
    <w:rsid w:val="00192343"/>
    <w:rsid w:val="0019282A"/>
    <w:rsid w:val="00192B4C"/>
    <w:rsid w:val="00192F00"/>
    <w:rsid w:val="00192F6D"/>
    <w:rsid w:val="001939C6"/>
    <w:rsid w:val="0019430D"/>
    <w:rsid w:val="00194391"/>
    <w:rsid w:val="00194C5C"/>
    <w:rsid w:val="0019506C"/>
    <w:rsid w:val="00195623"/>
    <w:rsid w:val="00195CB2"/>
    <w:rsid w:val="00197089"/>
    <w:rsid w:val="001975A8"/>
    <w:rsid w:val="00197B28"/>
    <w:rsid w:val="00197B5B"/>
    <w:rsid w:val="00197D9C"/>
    <w:rsid w:val="001A001A"/>
    <w:rsid w:val="001A011F"/>
    <w:rsid w:val="001A0DC6"/>
    <w:rsid w:val="001A132B"/>
    <w:rsid w:val="001A17EA"/>
    <w:rsid w:val="001A206C"/>
    <w:rsid w:val="001A23AD"/>
    <w:rsid w:val="001A2BA1"/>
    <w:rsid w:val="001A469B"/>
    <w:rsid w:val="001A46E7"/>
    <w:rsid w:val="001A4A63"/>
    <w:rsid w:val="001A4C94"/>
    <w:rsid w:val="001A4CEC"/>
    <w:rsid w:val="001A50A5"/>
    <w:rsid w:val="001A5183"/>
    <w:rsid w:val="001A5491"/>
    <w:rsid w:val="001A56CD"/>
    <w:rsid w:val="001A57CC"/>
    <w:rsid w:val="001A5A28"/>
    <w:rsid w:val="001A6105"/>
    <w:rsid w:val="001A6387"/>
    <w:rsid w:val="001A649F"/>
    <w:rsid w:val="001A652E"/>
    <w:rsid w:val="001A66CF"/>
    <w:rsid w:val="001A73D9"/>
    <w:rsid w:val="001A7510"/>
    <w:rsid w:val="001A765A"/>
    <w:rsid w:val="001B00FA"/>
    <w:rsid w:val="001B02CC"/>
    <w:rsid w:val="001B05ED"/>
    <w:rsid w:val="001B09AD"/>
    <w:rsid w:val="001B0D70"/>
    <w:rsid w:val="001B1079"/>
    <w:rsid w:val="001B188C"/>
    <w:rsid w:val="001B1D4D"/>
    <w:rsid w:val="001B23AE"/>
    <w:rsid w:val="001B2808"/>
    <w:rsid w:val="001B2931"/>
    <w:rsid w:val="001B2B31"/>
    <w:rsid w:val="001B2DEB"/>
    <w:rsid w:val="001B32B7"/>
    <w:rsid w:val="001B3917"/>
    <w:rsid w:val="001B3F07"/>
    <w:rsid w:val="001B410D"/>
    <w:rsid w:val="001B415F"/>
    <w:rsid w:val="001B4245"/>
    <w:rsid w:val="001B4631"/>
    <w:rsid w:val="001B4779"/>
    <w:rsid w:val="001B49C7"/>
    <w:rsid w:val="001B4A45"/>
    <w:rsid w:val="001B50D9"/>
    <w:rsid w:val="001B50E3"/>
    <w:rsid w:val="001B5357"/>
    <w:rsid w:val="001B53DC"/>
    <w:rsid w:val="001B56D7"/>
    <w:rsid w:val="001B5FBC"/>
    <w:rsid w:val="001B6455"/>
    <w:rsid w:val="001B76CB"/>
    <w:rsid w:val="001B7976"/>
    <w:rsid w:val="001C09E2"/>
    <w:rsid w:val="001C20D7"/>
    <w:rsid w:val="001C2943"/>
    <w:rsid w:val="001C30EC"/>
    <w:rsid w:val="001C3678"/>
    <w:rsid w:val="001C371F"/>
    <w:rsid w:val="001C3F5B"/>
    <w:rsid w:val="001C424E"/>
    <w:rsid w:val="001C463B"/>
    <w:rsid w:val="001C5E88"/>
    <w:rsid w:val="001C5F74"/>
    <w:rsid w:val="001C6396"/>
    <w:rsid w:val="001C69F6"/>
    <w:rsid w:val="001C6A03"/>
    <w:rsid w:val="001C72E0"/>
    <w:rsid w:val="001C7629"/>
    <w:rsid w:val="001C77B8"/>
    <w:rsid w:val="001C7A0A"/>
    <w:rsid w:val="001C7CE1"/>
    <w:rsid w:val="001D03D5"/>
    <w:rsid w:val="001D05BD"/>
    <w:rsid w:val="001D0DFE"/>
    <w:rsid w:val="001D16E1"/>
    <w:rsid w:val="001D17C0"/>
    <w:rsid w:val="001D2201"/>
    <w:rsid w:val="001D2B40"/>
    <w:rsid w:val="001D352B"/>
    <w:rsid w:val="001D3832"/>
    <w:rsid w:val="001D3966"/>
    <w:rsid w:val="001D5362"/>
    <w:rsid w:val="001D5DB0"/>
    <w:rsid w:val="001D7288"/>
    <w:rsid w:val="001D7538"/>
    <w:rsid w:val="001D7677"/>
    <w:rsid w:val="001E0199"/>
    <w:rsid w:val="001E02EC"/>
    <w:rsid w:val="001E052D"/>
    <w:rsid w:val="001E1601"/>
    <w:rsid w:val="001E168B"/>
    <w:rsid w:val="001E2269"/>
    <w:rsid w:val="001E2287"/>
    <w:rsid w:val="001E22EA"/>
    <w:rsid w:val="001E2507"/>
    <w:rsid w:val="001E2A1F"/>
    <w:rsid w:val="001E2ABA"/>
    <w:rsid w:val="001E2E4F"/>
    <w:rsid w:val="001E3300"/>
    <w:rsid w:val="001E3572"/>
    <w:rsid w:val="001E36B6"/>
    <w:rsid w:val="001E38B0"/>
    <w:rsid w:val="001E38B3"/>
    <w:rsid w:val="001E3919"/>
    <w:rsid w:val="001E3AA7"/>
    <w:rsid w:val="001E4513"/>
    <w:rsid w:val="001E4BB7"/>
    <w:rsid w:val="001E4DCB"/>
    <w:rsid w:val="001E5125"/>
    <w:rsid w:val="001E514B"/>
    <w:rsid w:val="001E587B"/>
    <w:rsid w:val="001E5C0A"/>
    <w:rsid w:val="001E5CB6"/>
    <w:rsid w:val="001E5CD3"/>
    <w:rsid w:val="001E6211"/>
    <w:rsid w:val="001E6555"/>
    <w:rsid w:val="001E6606"/>
    <w:rsid w:val="001E6945"/>
    <w:rsid w:val="001E6F42"/>
    <w:rsid w:val="001E74A9"/>
    <w:rsid w:val="001E78F9"/>
    <w:rsid w:val="001E7C63"/>
    <w:rsid w:val="001F037D"/>
    <w:rsid w:val="001F04EB"/>
    <w:rsid w:val="001F0B49"/>
    <w:rsid w:val="001F122E"/>
    <w:rsid w:val="001F1491"/>
    <w:rsid w:val="001F1535"/>
    <w:rsid w:val="001F1CCB"/>
    <w:rsid w:val="001F2135"/>
    <w:rsid w:val="001F216A"/>
    <w:rsid w:val="001F21C2"/>
    <w:rsid w:val="001F2496"/>
    <w:rsid w:val="001F256D"/>
    <w:rsid w:val="001F2A82"/>
    <w:rsid w:val="001F36D4"/>
    <w:rsid w:val="001F393F"/>
    <w:rsid w:val="001F3B34"/>
    <w:rsid w:val="001F41B4"/>
    <w:rsid w:val="001F49F4"/>
    <w:rsid w:val="001F4F26"/>
    <w:rsid w:val="001F57C7"/>
    <w:rsid w:val="001F5D29"/>
    <w:rsid w:val="001F6199"/>
    <w:rsid w:val="001F6362"/>
    <w:rsid w:val="001F669F"/>
    <w:rsid w:val="001F6A28"/>
    <w:rsid w:val="001F6E43"/>
    <w:rsid w:val="001F70DA"/>
    <w:rsid w:val="001F79B5"/>
    <w:rsid w:val="00200084"/>
    <w:rsid w:val="002005A8"/>
    <w:rsid w:val="00200CDD"/>
    <w:rsid w:val="00200DB4"/>
    <w:rsid w:val="00200E72"/>
    <w:rsid w:val="00201222"/>
    <w:rsid w:val="002012BE"/>
    <w:rsid w:val="00201B21"/>
    <w:rsid w:val="00202641"/>
    <w:rsid w:val="00203083"/>
    <w:rsid w:val="00203167"/>
    <w:rsid w:val="002038D0"/>
    <w:rsid w:val="002038F7"/>
    <w:rsid w:val="00203CF3"/>
    <w:rsid w:val="00203E1F"/>
    <w:rsid w:val="00204275"/>
    <w:rsid w:val="002043F1"/>
    <w:rsid w:val="00204B41"/>
    <w:rsid w:val="00204CAC"/>
    <w:rsid w:val="00205059"/>
    <w:rsid w:val="002054AB"/>
    <w:rsid w:val="00205B71"/>
    <w:rsid w:val="00205E82"/>
    <w:rsid w:val="002063AF"/>
    <w:rsid w:val="002065AD"/>
    <w:rsid w:val="00206A7C"/>
    <w:rsid w:val="00207599"/>
    <w:rsid w:val="002076EA"/>
    <w:rsid w:val="00207818"/>
    <w:rsid w:val="002102BA"/>
    <w:rsid w:val="00210505"/>
    <w:rsid w:val="00210ECB"/>
    <w:rsid w:val="00211866"/>
    <w:rsid w:val="00212638"/>
    <w:rsid w:val="002127AD"/>
    <w:rsid w:val="00212E38"/>
    <w:rsid w:val="00212FF2"/>
    <w:rsid w:val="00213917"/>
    <w:rsid w:val="00213D3E"/>
    <w:rsid w:val="00213EB7"/>
    <w:rsid w:val="0021413C"/>
    <w:rsid w:val="002142DF"/>
    <w:rsid w:val="002144D0"/>
    <w:rsid w:val="00214597"/>
    <w:rsid w:val="0021464D"/>
    <w:rsid w:val="00215EB9"/>
    <w:rsid w:val="002169BC"/>
    <w:rsid w:val="0021703F"/>
    <w:rsid w:val="00217058"/>
    <w:rsid w:val="002175CD"/>
    <w:rsid w:val="00217671"/>
    <w:rsid w:val="00217E7B"/>
    <w:rsid w:val="002206E5"/>
    <w:rsid w:val="00220792"/>
    <w:rsid w:val="00221D14"/>
    <w:rsid w:val="00222300"/>
    <w:rsid w:val="00223952"/>
    <w:rsid w:val="0022396E"/>
    <w:rsid w:val="00223B81"/>
    <w:rsid w:val="00223DF6"/>
    <w:rsid w:val="00225063"/>
    <w:rsid w:val="002250A9"/>
    <w:rsid w:val="0022578B"/>
    <w:rsid w:val="00225BB5"/>
    <w:rsid w:val="00225CDC"/>
    <w:rsid w:val="0022634D"/>
    <w:rsid w:val="00227690"/>
    <w:rsid w:val="002277D7"/>
    <w:rsid w:val="0023130C"/>
    <w:rsid w:val="002318F2"/>
    <w:rsid w:val="00231C02"/>
    <w:rsid w:val="002325DF"/>
    <w:rsid w:val="00232D70"/>
    <w:rsid w:val="00232E45"/>
    <w:rsid w:val="002338B5"/>
    <w:rsid w:val="00233A30"/>
    <w:rsid w:val="002345CD"/>
    <w:rsid w:val="002346FE"/>
    <w:rsid w:val="00234EA7"/>
    <w:rsid w:val="0023523E"/>
    <w:rsid w:val="00235AAB"/>
    <w:rsid w:val="00235DF2"/>
    <w:rsid w:val="002366B9"/>
    <w:rsid w:val="0023729C"/>
    <w:rsid w:val="00237A02"/>
    <w:rsid w:val="00240653"/>
    <w:rsid w:val="002408B3"/>
    <w:rsid w:val="00240A41"/>
    <w:rsid w:val="00240F4D"/>
    <w:rsid w:val="00241261"/>
    <w:rsid w:val="0024136E"/>
    <w:rsid w:val="00241733"/>
    <w:rsid w:val="0024178D"/>
    <w:rsid w:val="00241819"/>
    <w:rsid w:val="002420CA"/>
    <w:rsid w:val="00242105"/>
    <w:rsid w:val="00242C29"/>
    <w:rsid w:val="0024309C"/>
    <w:rsid w:val="002432EF"/>
    <w:rsid w:val="00243328"/>
    <w:rsid w:val="0024345E"/>
    <w:rsid w:val="00243FF5"/>
    <w:rsid w:val="00244233"/>
    <w:rsid w:val="00244755"/>
    <w:rsid w:val="00244D09"/>
    <w:rsid w:val="00245222"/>
    <w:rsid w:val="00245987"/>
    <w:rsid w:val="00245BF7"/>
    <w:rsid w:val="00245CDA"/>
    <w:rsid w:val="00246081"/>
    <w:rsid w:val="00246418"/>
    <w:rsid w:val="002464E6"/>
    <w:rsid w:val="00246643"/>
    <w:rsid w:val="00246B3D"/>
    <w:rsid w:val="0024774B"/>
    <w:rsid w:val="00247B4F"/>
    <w:rsid w:val="00247BD9"/>
    <w:rsid w:val="00250586"/>
    <w:rsid w:val="00250D30"/>
    <w:rsid w:val="00250F5A"/>
    <w:rsid w:val="0025123F"/>
    <w:rsid w:val="0025129C"/>
    <w:rsid w:val="00251410"/>
    <w:rsid w:val="0025195C"/>
    <w:rsid w:val="00251EC0"/>
    <w:rsid w:val="00251EEE"/>
    <w:rsid w:val="0025214B"/>
    <w:rsid w:val="00252634"/>
    <w:rsid w:val="0025264D"/>
    <w:rsid w:val="002536AF"/>
    <w:rsid w:val="00253891"/>
    <w:rsid w:val="00253A06"/>
    <w:rsid w:val="00253F2C"/>
    <w:rsid w:val="002541EB"/>
    <w:rsid w:val="00254B90"/>
    <w:rsid w:val="00254C6C"/>
    <w:rsid w:val="00255904"/>
    <w:rsid w:val="002559B2"/>
    <w:rsid w:val="00255D52"/>
    <w:rsid w:val="00256529"/>
    <w:rsid w:val="00256A7B"/>
    <w:rsid w:val="00256B37"/>
    <w:rsid w:val="002570E8"/>
    <w:rsid w:val="0025725D"/>
    <w:rsid w:val="0025776D"/>
    <w:rsid w:val="0025793A"/>
    <w:rsid w:val="00257A58"/>
    <w:rsid w:val="00257DB2"/>
    <w:rsid w:val="00260552"/>
    <w:rsid w:val="002606D4"/>
    <w:rsid w:val="00260879"/>
    <w:rsid w:val="00260AE0"/>
    <w:rsid w:val="00260AFF"/>
    <w:rsid w:val="00260BB0"/>
    <w:rsid w:val="00260D3C"/>
    <w:rsid w:val="00261084"/>
    <w:rsid w:val="00261162"/>
    <w:rsid w:val="00261315"/>
    <w:rsid w:val="00261672"/>
    <w:rsid w:val="002619E7"/>
    <w:rsid w:val="00261E81"/>
    <w:rsid w:val="00262383"/>
    <w:rsid w:val="00262E0B"/>
    <w:rsid w:val="002639E6"/>
    <w:rsid w:val="00264546"/>
    <w:rsid w:val="00265AA9"/>
    <w:rsid w:val="00265AD6"/>
    <w:rsid w:val="00266188"/>
    <w:rsid w:val="00266276"/>
    <w:rsid w:val="0026711D"/>
    <w:rsid w:val="0026724F"/>
    <w:rsid w:val="0026760D"/>
    <w:rsid w:val="00270794"/>
    <w:rsid w:val="00270833"/>
    <w:rsid w:val="0027087A"/>
    <w:rsid w:val="002710CD"/>
    <w:rsid w:val="002717CB"/>
    <w:rsid w:val="00271EDB"/>
    <w:rsid w:val="002732A2"/>
    <w:rsid w:val="0027333F"/>
    <w:rsid w:val="00273836"/>
    <w:rsid w:val="002738EB"/>
    <w:rsid w:val="00273BCC"/>
    <w:rsid w:val="00273C0A"/>
    <w:rsid w:val="00273C30"/>
    <w:rsid w:val="002744E9"/>
    <w:rsid w:val="00274651"/>
    <w:rsid w:val="00275058"/>
    <w:rsid w:val="0027521D"/>
    <w:rsid w:val="0027548E"/>
    <w:rsid w:val="002756CB"/>
    <w:rsid w:val="00275A77"/>
    <w:rsid w:val="00275B76"/>
    <w:rsid w:val="00275C56"/>
    <w:rsid w:val="00276521"/>
    <w:rsid w:val="00276CF9"/>
    <w:rsid w:val="00276D30"/>
    <w:rsid w:val="002775A4"/>
    <w:rsid w:val="002779AB"/>
    <w:rsid w:val="0028000A"/>
    <w:rsid w:val="00280071"/>
    <w:rsid w:val="00280350"/>
    <w:rsid w:val="002803FC"/>
    <w:rsid w:val="002807D3"/>
    <w:rsid w:val="00280A6C"/>
    <w:rsid w:val="00280C14"/>
    <w:rsid w:val="002811FA"/>
    <w:rsid w:val="002815E1"/>
    <w:rsid w:val="0028163C"/>
    <w:rsid w:val="00281777"/>
    <w:rsid w:val="00281AF6"/>
    <w:rsid w:val="00282596"/>
    <w:rsid w:val="002825F8"/>
    <w:rsid w:val="002837B7"/>
    <w:rsid w:val="00283958"/>
    <w:rsid w:val="00283E71"/>
    <w:rsid w:val="00283F01"/>
    <w:rsid w:val="00283FBB"/>
    <w:rsid w:val="002844D4"/>
    <w:rsid w:val="002846CE"/>
    <w:rsid w:val="002848A1"/>
    <w:rsid w:val="00284D2F"/>
    <w:rsid w:val="00284F0A"/>
    <w:rsid w:val="002850D2"/>
    <w:rsid w:val="0028548E"/>
    <w:rsid w:val="00286224"/>
    <w:rsid w:val="002862F5"/>
    <w:rsid w:val="002865E1"/>
    <w:rsid w:val="00286751"/>
    <w:rsid w:val="00286832"/>
    <w:rsid w:val="00286A18"/>
    <w:rsid w:val="00286E29"/>
    <w:rsid w:val="00286FB8"/>
    <w:rsid w:val="00287013"/>
    <w:rsid w:val="002870A6"/>
    <w:rsid w:val="00287E28"/>
    <w:rsid w:val="0029035D"/>
    <w:rsid w:val="002906B6"/>
    <w:rsid w:val="00290C46"/>
    <w:rsid w:val="00290C8F"/>
    <w:rsid w:val="00290DF3"/>
    <w:rsid w:val="00291022"/>
    <w:rsid w:val="002918ED"/>
    <w:rsid w:val="00291A36"/>
    <w:rsid w:val="00291C0A"/>
    <w:rsid w:val="00292076"/>
    <w:rsid w:val="0029274E"/>
    <w:rsid w:val="002927F2"/>
    <w:rsid w:val="00292A1E"/>
    <w:rsid w:val="00292D86"/>
    <w:rsid w:val="002930F8"/>
    <w:rsid w:val="002933E2"/>
    <w:rsid w:val="00293ACE"/>
    <w:rsid w:val="00293F38"/>
    <w:rsid w:val="00294400"/>
    <w:rsid w:val="00294590"/>
    <w:rsid w:val="0029583D"/>
    <w:rsid w:val="00295A81"/>
    <w:rsid w:val="00295B20"/>
    <w:rsid w:val="002965BB"/>
    <w:rsid w:val="00297383"/>
    <w:rsid w:val="00297791"/>
    <w:rsid w:val="00297DB9"/>
    <w:rsid w:val="002A020C"/>
    <w:rsid w:val="002A03AF"/>
    <w:rsid w:val="002A06CF"/>
    <w:rsid w:val="002A1265"/>
    <w:rsid w:val="002A134A"/>
    <w:rsid w:val="002A13DF"/>
    <w:rsid w:val="002A1F50"/>
    <w:rsid w:val="002A235E"/>
    <w:rsid w:val="002A345E"/>
    <w:rsid w:val="002A3972"/>
    <w:rsid w:val="002A49AE"/>
    <w:rsid w:val="002A5004"/>
    <w:rsid w:val="002A5336"/>
    <w:rsid w:val="002A64D1"/>
    <w:rsid w:val="002A671E"/>
    <w:rsid w:val="002A69F2"/>
    <w:rsid w:val="002A76B6"/>
    <w:rsid w:val="002A7F04"/>
    <w:rsid w:val="002A7FEF"/>
    <w:rsid w:val="002B03B5"/>
    <w:rsid w:val="002B0597"/>
    <w:rsid w:val="002B0811"/>
    <w:rsid w:val="002B08B5"/>
    <w:rsid w:val="002B0A37"/>
    <w:rsid w:val="002B0B41"/>
    <w:rsid w:val="002B0FFA"/>
    <w:rsid w:val="002B11A3"/>
    <w:rsid w:val="002B1236"/>
    <w:rsid w:val="002B147C"/>
    <w:rsid w:val="002B1C09"/>
    <w:rsid w:val="002B1C4F"/>
    <w:rsid w:val="002B1EC7"/>
    <w:rsid w:val="002B25B4"/>
    <w:rsid w:val="002B2C07"/>
    <w:rsid w:val="002B3980"/>
    <w:rsid w:val="002B3E04"/>
    <w:rsid w:val="002B440E"/>
    <w:rsid w:val="002B4A13"/>
    <w:rsid w:val="002B4C3C"/>
    <w:rsid w:val="002B589E"/>
    <w:rsid w:val="002B58BE"/>
    <w:rsid w:val="002B5C93"/>
    <w:rsid w:val="002B61A6"/>
    <w:rsid w:val="002B6402"/>
    <w:rsid w:val="002B66A5"/>
    <w:rsid w:val="002B66C9"/>
    <w:rsid w:val="002B67A3"/>
    <w:rsid w:val="002B6C7B"/>
    <w:rsid w:val="002B77FF"/>
    <w:rsid w:val="002B794D"/>
    <w:rsid w:val="002C00C0"/>
    <w:rsid w:val="002C0DC3"/>
    <w:rsid w:val="002C17EE"/>
    <w:rsid w:val="002C17F6"/>
    <w:rsid w:val="002C2651"/>
    <w:rsid w:val="002C2EC7"/>
    <w:rsid w:val="002C2F6C"/>
    <w:rsid w:val="002C30E3"/>
    <w:rsid w:val="002C3165"/>
    <w:rsid w:val="002C3219"/>
    <w:rsid w:val="002C4070"/>
    <w:rsid w:val="002C43EA"/>
    <w:rsid w:val="002C5573"/>
    <w:rsid w:val="002C60FA"/>
    <w:rsid w:val="002C677A"/>
    <w:rsid w:val="002C6B7D"/>
    <w:rsid w:val="002C6C6A"/>
    <w:rsid w:val="002C6E3C"/>
    <w:rsid w:val="002C6F57"/>
    <w:rsid w:val="002C71E5"/>
    <w:rsid w:val="002C7C63"/>
    <w:rsid w:val="002C7DC5"/>
    <w:rsid w:val="002D039F"/>
    <w:rsid w:val="002D0898"/>
    <w:rsid w:val="002D0918"/>
    <w:rsid w:val="002D17C4"/>
    <w:rsid w:val="002D1B29"/>
    <w:rsid w:val="002D1E1C"/>
    <w:rsid w:val="002D1F16"/>
    <w:rsid w:val="002D2818"/>
    <w:rsid w:val="002D341B"/>
    <w:rsid w:val="002D39AF"/>
    <w:rsid w:val="002D4BED"/>
    <w:rsid w:val="002D5086"/>
    <w:rsid w:val="002D52C1"/>
    <w:rsid w:val="002D55A8"/>
    <w:rsid w:val="002D576D"/>
    <w:rsid w:val="002D594A"/>
    <w:rsid w:val="002D5F2F"/>
    <w:rsid w:val="002D654D"/>
    <w:rsid w:val="002D7026"/>
    <w:rsid w:val="002D7143"/>
    <w:rsid w:val="002D715B"/>
    <w:rsid w:val="002D7164"/>
    <w:rsid w:val="002D7326"/>
    <w:rsid w:val="002D734C"/>
    <w:rsid w:val="002D7B1F"/>
    <w:rsid w:val="002E0C8A"/>
    <w:rsid w:val="002E220D"/>
    <w:rsid w:val="002E242D"/>
    <w:rsid w:val="002E2903"/>
    <w:rsid w:val="002E2A01"/>
    <w:rsid w:val="002E33E9"/>
    <w:rsid w:val="002E3C52"/>
    <w:rsid w:val="002E3E5E"/>
    <w:rsid w:val="002E47E9"/>
    <w:rsid w:val="002E494D"/>
    <w:rsid w:val="002E4D4A"/>
    <w:rsid w:val="002E5234"/>
    <w:rsid w:val="002E5CC2"/>
    <w:rsid w:val="002E67CC"/>
    <w:rsid w:val="002E680B"/>
    <w:rsid w:val="002E72ED"/>
    <w:rsid w:val="002E78AF"/>
    <w:rsid w:val="002E794E"/>
    <w:rsid w:val="002E7F7C"/>
    <w:rsid w:val="002F0223"/>
    <w:rsid w:val="002F0785"/>
    <w:rsid w:val="002F08B0"/>
    <w:rsid w:val="002F0924"/>
    <w:rsid w:val="002F1059"/>
    <w:rsid w:val="002F15D2"/>
    <w:rsid w:val="002F1C61"/>
    <w:rsid w:val="002F1DED"/>
    <w:rsid w:val="002F2BF8"/>
    <w:rsid w:val="002F322D"/>
    <w:rsid w:val="002F32F8"/>
    <w:rsid w:val="002F349B"/>
    <w:rsid w:val="002F36E9"/>
    <w:rsid w:val="002F37AF"/>
    <w:rsid w:val="002F3C6D"/>
    <w:rsid w:val="002F3E42"/>
    <w:rsid w:val="002F627D"/>
    <w:rsid w:val="002F6598"/>
    <w:rsid w:val="002F6AF6"/>
    <w:rsid w:val="002F6BF8"/>
    <w:rsid w:val="002F6E92"/>
    <w:rsid w:val="002F7587"/>
    <w:rsid w:val="002F79E3"/>
    <w:rsid w:val="002F7B9D"/>
    <w:rsid w:val="003006BA"/>
    <w:rsid w:val="00300D33"/>
    <w:rsid w:val="0030259F"/>
    <w:rsid w:val="00302BF3"/>
    <w:rsid w:val="00302DBC"/>
    <w:rsid w:val="00302F0F"/>
    <w:rsid w:val="00303102"/>
    <w:rsid w:val="0030331C"/>
    <w:rsid w:val="0030343A"/>
    <w:rsid w:val="00303EC8"/>
    <w:rsid w:val="003040D2"/>
    <w:rsid w:val="003042BD"/>
    <w:rsid w:val="003050BA"/>
    <w:rsid w:val="003059FC"/>
    <w:rsid w:val="00306066"/>
    <w:rsid w:val="0030631C"/>
    <w:rsid w:val="003067F1"/>
    <w:rsid w:val="00307045"/>
    <w:rsid w:val="003070DB"/>
    <w:rsid w:val="003076DF"/>
    <w:rsid w:val="00310CFD"/>
    <w:rsid w:val="003112DB"/>
    <w:rsid w:val="003113BD"/>
    <w:rsid w:val="00312277"/>
    <w:rsid w:val="00312431"/>
    <w:rsid w:val="0031289F"/>
    <w:rsid w:val="00312FAF"/>
    <w:rsid w:val="003131CB"/>
    <w:rsid w:val="00313204"/>
    <w:rsid w:val="0031381E"/>
    <w:rsid w:val="00313C0C"/>
    <w:rsid w:val="00314005"/>
    <w:rsid w:val="0031407B"/>
    <w:rsid w:val="00314146"/>
    <w:rsid w:val="00314C75"/>
    <w:rsid w:val="0031602E"/>
    <w:rsid w:val="00317A94"/>
    <w:rsid w:val="00317D15"/>
    <w:rsid w:val="0032042C"/>
    <w:rsid w:val="00320FD6"/>
    <w:rsid w:val="00321266"/>
    <w:rsid w:val="003214F6"/>
    <w:rsid w:val="00321E76"/>
    <w:rsid w:val="0032259B"/>
    <w:rsid w:val="00322C46"/>
    <w:rsid w:val="0032346D"/>
    <w:rsid w:val="003238D6"/>
    <w:rsid w:val="00323D99"/>
    <w:rsid w:val="00324574"/>
    <w:rsid w:val="0032458F"/>
    <w:rsid w:val="0032485F"/>
    <w:rsid w:val="00325C7A"/>
    <w:rsid w:val="00325DB6"/>
    <w:rsid w:val="00325F75"/>
    <w:rsid w:val="0032693A"/>
    <w:rsid w:val="00326BC9"/>
    <w:rsid w:val="00326D0B"/>
    <w:rsid w:val="00326D28"/>
    <w:rsid w:val="00327480"/>
    <w:rsid w:val="0033009C"/>
    <w:rsid w:val="0033010E"/>
    <w:rsid w:val="0033063A"/>
    <w:rsid w:val="003306E5"/>
    <w:rsid w:val="0033169B"/>
    <w:rsid w:val="00331891"/>
    <w:rsid w:val="00331C0A"/>
    <w:rsid w:val="00332183"/>
    <w:rsid w:val="003327CF"/>
    <w:rsid w:val="00333770"/>
    <w:rsid w:val="003337E5"/>
    <w:rsid w:val="0033395B"/>
    <w:rsid w:val="00333BC6"/>
    <w:rsid w:val="003341D1"/>
    <w:rsid w:val="00334354"/>
    <w:rsid w:val="00334D76"/>
    <w:rsid w:val="00334E0F"/>
    <w:rsid w:val="00334ED4"/>
    <w:rsid w:val="00334FE5"/>
    <w:rsid w:val="0033518E"/>
    <w:rsid w:val="00336B56"/>
    <w:rsid w:val="0033733A"/>
    <w:rsid w:val="00337446"/>
    <w:rsid w:val="00337694"/>
    <w:rsid w:val="003376AB"/>
    <w:rsid w:val="00337731"/>
    <w:rsid w:val="0034025F"/>
    <w:rsid w:val="00341170"/>
    <w:rsid w:val="00341535"/>
    <w:rsid w:val="00341841"/>
    <w:rsid w:val="003418EB"/>
    <w:rsid w:val="00342092"/>
    <w:rsid w:val="0034215A"/>
    <w:rsid w:val="00342AFC"/>
    <w:rsid w:val="003433B4"/>
    <w:rsid w:val="00343F97"/>
    <w:rsid w:val="003443C7"/>
    <w:rsid w:val="003449B1"/>
    <w:rsid w:val="003449DB"/>
    <w:rsid w:val="00344F18"/>
    <w:rsid w:val="003454F0"/>
    <w:rsid w:val="00345ABE"/>
    <w:rsid w:val="00345C45"/>
    <w:rsid w:val="00346525"/>
    <w:rsid w:val="003470B7"/>
    <w:rsid w:val="00347655"/>
    <w:rsid w:val="00347671"/>
    <w:rsid w:val="0034797C"/>
    <w:rsid w:val="00350516"/>
    <w:rsid w:val="00350679"/>
    <w:rsid w:val="00350EC0"/>
    <w:rsid w:val="003510B3"/>
    <w:rsid w:val="0035184B"/>
    <w:rsid w:val="00352533"/>
    <w:rsid w:val="00352BEA"/>
    <w:rsid w:val="00353B3A"/>
    <w:rsid w:val="00353D5F"/>
    <w:rsid w:val="00354392"/>
    <w:rsid w:val="00354F8F"/>
    <w:rsid w:val="00355274"/>
    <w:rsid w:val="00355B93"/>
    <w:rsid w:val="00355FCF"/>
    <w:rsid w:val="00356052"/>
    <w:rsid w:val="0035617F"/>
    <w:rsid w:val="00356259"/>
    <w:rsid w:val="003570B5"/>
    <w:rsid w:val="00357945"/>
    <w:rsid w:val="00357BD3"/>
    <w:rsid w:val="00357C8D"/>
    <w:rsid w:val="00357F7A"/>
    <w:rsid w:val="00360FF3"/>
    <w:rsid w:val="00361055"/>
    <w:rsid w:val="0036121A"/>
    <w:rsid w:val="00361789"/>
    <w:rsid w:val="00361D77"/>
    <w:rsid w:val="00362272"/>
    <w:rsid w:val="003624D4"/>
    <w:rsid w:val="00362EE3"/>
    <w:rsid w:val="00364292"/>
    <w:rsid w:val="003643AD"/>
    <w:rsid w:val="0036470F"/>
    <w:rsid w:val="00364A89"/>
    <w:rsid w:val="00364B05"/>
    <w:rsid w:val="00365203"/>
    <w:rsid w:val="0036527A"/>
    <w:rsid w:val="00365710"/>
    <w:rsid w:val="00365BC5"/>
    <w:rsid w:val="00365F87"/>
    <w:rsid w:val="00366053"/>
    <w:rsid w:val="003665C7"/>
    <w:rsid w:val="0036686F"/>
    <w:rsid w:val="00366D2D"/>
    <w:rsid w:val="003679DA"/>
    <w:rsid w:val="00370097"/>
    <w:rsid w:val="003706ED"/>
    <w:rsid w:val="003706EF"/>
    <w:rsid w:val="00370E1E"/>
    <w:rsid w:val="00371026"/>
    <w:rsid w:val="003714AB"/>
    <w:rsid w:val="00371969"/>
    <w:rsid w:val="00371BEF"/>
    <w:rsid w:val="00371D52"/>
    <w:rsid w:val="003720B4"/>
    <w:rsid w:val="003722A8"/>
    <w:rsid w:val="00372427"/>
    <w:rsid w:val="00372D35"/>
    <w:rsid w:val="00372D59"/>
    <w:rsid w:val="00374620"/>
    <w:rsid w:val="00374D3E"/>
    <w:rsid w:val="0037525D"/>
    <w:rsid w:val="003757C0"/>
    <w:rsid w:val="00375899"/>
    <w:rsid w:val="003763E7"/>
    <w:rsid w:val="003764BE"/>
    <w:rsid w:val="00376553"/>
    <w:rsid w:val="00376857"/>
    <w:rsid w:val="00376A72"/>
    <w:rsid w:val="00377064"/>
    <w:rsid w:val="0037714A"/>
    <w:rsid w:val="003775DC"/>
    <w:rsid w:val="003777AF"/>
    <w:rsid w:val="00377B9D"/>
    <w:rsid w:val="00377F4A"/>
    <w:rsid w:val="00380158"/>
    <w:rsid w:val="00380600"/>
    <w:rsid w:val="00380724"/>
    <w:rsid w:val="00380A4D"/>
    <w:rsid w:val="003812C2"/>
    <w:rsid w:val="00381852"/>
    <w:rsid w:val="00382069"/>
    <w:rsid w:val="0038228D"/>
    <w:rsid w:val="003826FA"/>
    <w:rsid w:val="003829CF"/>
    <w:rsid w:val="0038338C"/>
    <w:rsid w:val="0038386F"/>
    <w:rsid w:val="0038392C"/>
    <w:rsid w:val="003847A0"/>
    <w:rsid w:val="0038524A"/>
    <w:rsid w:val="00385A9F"/>
    <w:rsid w:val="003870C2"/>
    <w:rsid w:val="00387306"/>
    <w:rsid w:val="00387474"/>
    <w:rsid w:val="00387604"/>
    <w:rsid w:val="003900F2"/>
    <w:rsid w:val="003905EA"/>
    <w:rsid w:val="003907B8"/>
    <w:rsid w:val="00390D59"/>
    <w:rsid w:val="0039119A"/>
    <w:rsid w:val="0039136D"/>
    <w:rsid w:val="0039170F"/>
    <w:rsid w:val="00391E0D"/>
    <w:rsid w:val="00391FA3"/>
    <w:rsid w:val="00391FC6"/>
    <w:rsid w:val="003920D9"/>
    <w:rsid w:val="003923F8"/>
    <w:rsid w:val="00392F73"/>
    <w:rsid w:val="00393114"/>
    <w:rsid w:val="003934B5"/>
    <w:rsid w:val="00393A1B"/>
    <w:rsid w:val="00393AB6"/>
    <w:rsid w:val="00393DE0"/>
    <w:rsid w:val="003942AB"/>
    <w:rsid w:val="00394358"/>
    <w:rsid w:val="00395AF9"/>
    <w:rsid w:val="00395B45"/>
    <w:rsid w:val="00395DAD"/>
    <w:rsid w:val="00395E64"/>
    <w:rsid w:val="003962DD"/>
    <w:rsid w:val="00396962"/>
    <w:rsid w:val="00396C60"/>
    <w:rsid w:val="00396EFF"/>
    <w:rsid w:val="00397180"/>
    <w:rsid w:val="00397416"/>
    <w:rsid w:val="0039791E"/>
    <w:rsid w:val="00397D0F"/>
    <w:rsid w:val="003A0114"/>
    <w:rsid w:val="003A0291"/>
    <w:rsid w:val="003A041B"/>
    <w:rsid w:val="003A0468"/>
    <w:rsid w:val="003A06F9"/>
    <w:rsid w:val="003A0713"/>
    <w:rsid w:val="003A120F"/>
    <w:rsid w:val="003A1870"/>
    <w:rsid w:val="003A1A22"/>
    <w:rsid w:val="003A1F9C"/>
    <w:rsid w:val="003A22E1"/>
    <w:rsid w:val="003A2514"/>
    <w:rsid w:val="003A2A82"/>
    <w:rsid w:val="003A2C18"/>
    <w:rsid w:val="003A3070"/>
    <w:rsid w:val="003A328D"/>
    <w:rsid w:val="003A3998"/>
    <w:rsid w:val="003A3B6A"/>
    <w:rsid w:val="003A3E48"/>
    <w:rsid w:val="003A46D0"/>
    <w:rsid w:val="003A4AC4"/>
    <w:rsid w:val="003A4FCF"/>
    <w:rsid w:val="003A5B36"/>
    <w:rsid w:val="003A5F0A"/>
    <w:rsid w:val="003A668C"/>
    <w:rsid w:val="003A6760"/>
    <w:rsid w:val="003A6A41"/>
    <w:rsid w:val="003A7049"/>
    <w:rsid w:val="003A7543"/>
    <w:rsid w:val="003A779A"/>
    <w:rsid w:val="003A77F4"/>
    <w:rsid w:val="003A7F2D"/>
    <w:rsid w:val="003B0581"/>
    <w:rsid w:val="003B076E"/>
    <w:rsid w:val="003B1164"/>
    <w:rsid w:val="003B11F4"/>
    <w:rsid w:val="003B14D2"/>
    <w:rsid w:val="003B15B3"/>
    <w:rsid w:val="003B1CE0"/>
    <w:rsid w:val="003B21AF"/>
    <w:rsid w:val="003B22B6"/>
    <w:rsid w:val="003B281D"/>
    <w:rsid w:val="003B3651"/>
    <w:rsid w:val="003B3B9A"/>
    <w:rsid w:val="003B3D74"/>
    <w:rsid w:val="003B3E31"/>
    <w:rsid w:val="003B3E67"/>
    <w:rsid w:val="003B3FC9"/>
    <w:rsid w:val="003B41A8"/>
    <w:rsid w:val="003B4231"/>
    <w:rsid w:val="003B482C"/>
    <w:rsid w:val="003B4987"/>
    <w:rsid w:val="003B4B8E"/>
    <w:rsid w:val="003B4CAB"/>
    <w:rsid w:val="003B543E"/>
    <w:rsid w:val="003B6B83"/>
    <w:rsid w:val="003B6DE7"/>
    <w:rsid w:val="003B7C72"/>
    <w:rsid w:val="003B7E89"/>
    <w:rsid w:val="003B7EBC"/>
    <w:rsid w:val="003C0157"/>
    <w:rsid w:val="003C04C9"/>
    <w:rsid w:val="003C0B3A"/>
    <w:rsid w:val="003C23C2"/>
    <w:rsid w:val="003C29D2"/>
    <w:rsid w:val="003C2F28"/>
    <w:rsid w:val="003C335E"/>
    <w:rsid w:val="003C371C"/>
    <w:rsid w:val="003C3A36"/>
    <w:rsid w:val="003C43DD"/>
    <w:rsid w:val="003C47B1"/>
    <w:rsid w:val="003C4864"/>
    <w:rsid w:val="003C4E42"/>
    <w:rsid w:val="003C4FDD"/>
    <w:rsid w:val="003C522F"/>
    <w:rsid w:val="003C548E"/>
    <w:rsid w:val="003C58C4"/>
    <w:rsid w:val="003C6BF2"/>
    <w:rsid w:val="003C7440"/>
    <w:rsid w:val="003C7688"/>
    <w:rsid w:val="003C7898"/>
    <w:rsid w:val="003C7E72"/>
    <w:rsid w:val="003D008C"/>
    <w:rsid w:val="003D08AC"/>
    <w:rsid w:val="003D0E51"/>
    <w:rsid w:val="003D117C"/>
    <w:rsid w:val="003D16B9"/>
    <w:rsid w:val="003D17E9"/>
    <w:rsid w:val="003D1DF3"/>
    <w:rsid w:val="003D2147"/>
    <w:rsid w:val="003D23B9"/>
    <w:rsid w:val="003D2ACF"/>
    <w:rsid w:val="003D34E7"/>
    <w:rsid w:val="003D350A"/>
    <w:rsid w:val="003D37FB"/>
    <w:rsid w:val="003D3D4D"/>
    <w:rsid w:val="003D4133"/>
    <w:rsid w:val="003D4A3B"/>
    <w:rsid w:val="003D4C13"/>
    <w:rsid w:val="003D56CF"/>
    <w:rsid w:val="003D5F5C"/>
    <w:rsid w:val="003D67F3"/>
    <w:rsid w:val="003D705E"/>
    <w:rsid w:val="003D78C1"/>
    <w:rsid w:val="003D7EEE"/>
    <w:rsid w:val="003D7F83"/>
    <w:rsid w:val="003E00B8"/>
    <w:rsid w:val="003E01C6"/>
    <w:rsid w:val="003E05AB"/>
    <w:rsid w:val="003E08A7"/>
    <w:rsid w:val="003E1025"/>
    <w:rsid w:val="003E11DD"/>
    <w:rsid w:val="003E1A8B"/>
    <w:rsid w:val="003E1B8C"/>
    <w:rsid w:val="003E21D7"/>
    <w:rsid w:val="003E23AC"/>
    <w:rsid w:val="003E23E3"/>
    <w:rsid w:val="003E247D"/>
    <w:rsid w:val="003E25E1"/>
    <w:rsid w:val="003E272E"/>
    <w:rsid w:val="003E338F"/>
    <w:rsid w:val="003E3480"/>
    <w:rsid w:val="003E3CA3"/>
    <w:rsid w:val="003E3CC2"/>
    <w:rsid w:val="003E4364"/>
    <w:rsid w:val="003E4705"/>
    <w:rsid w:val="003E481C"/>
    <w:rsid w:val="003E4B48"/>
    <w:rsid w:val="003E4C17"/>
    <w:rsid w:val="003E5109"/>
    <w:rsid w:val="003E5288"/>
    <w:rsid w:val="003E59E3"/>
    <w:rsid w:val="003E6176"/>
    <w:rsid w:val="003E6348"/>
    <w:rsid w:val="003E6394"/>
    <w:rsid w:val="003E6762"/>
    <w:rsid w:val="003E69C1"/>
    <w:rsid w:val="003E70ED"/>
    <w:rsid w:val="003E7206"/>
    <w:rsid w:val="003F016B"/>
    <w:rsid w:val="003F0C88"/>
    <w:rsid w:val="003F168C"/>
    <w:rsid w:val="003F16A1"/>
    <w:rsid w:val="003F1B08"/>
    <w:rsid w:val="003F1B4C"/>
    <w:rsid w:val="003F1DDD"/>
    <w:rsid w:val="003F25D7"/>
    <w:rsid w:val="003F2C4C"/>
    <w:rsid w:val="003F2E27"/>
    <w:rsid w:val="003F2F87"/>
    <w:rsid w:val="003F31A4"/>
    <w:rsid w:val="003F32BB"/>
    <w:rsid w:val="003F3747"/>
    <w:rsid w:val="003F3910"/>
    <w:rsid w:val="003F4F8B"/>
    <w:rsid w:val="003F57E8"/>
    <w:rsid w:val="003F5AB2"/>
    <w:rsid w:val="003F5FA0"/>
    <w:rsid w:val="003F6A07"/>
    <w:rsid w:val="003F6B19"/>
    <w:rsid w:val="003F6E3F"/>
    <w:rsid w:val="003F6FB6"/>
    <w:rsid w:val="003F7596"/>
    <w:rsid w:val="003F788E"/>
    <w:rsid w:val="003F7894"/>
    <w:rsid w:val="00400448"/>
    <w:rsid w:val="00400808"/>
    <w:rsid w:val="00400DDD"/>
    <w:rsid w:val="00401292"/>
    <w:rsid w:val="004013F8"/>
    <w:rsid w:val="00401CA7"/>
    <w:rsid w:val="0040220E"/>
    <w:rsid w:val="004025BD"/>
    <w:rsid w:val="00402FE9"/>
    <w:rsid w:val="004034FC"/>
    <w:rsid w:val="00403AEB"/>
    <w:rsid w:val="0040446E"/>
    <w:rsid w:val="004046AC"/>
    <w:rsid w:val="00404E37"/>
    <w:rsid w:val="00405156"/>
    <w:rsid w:val="0040520A"/>
    <w:rsid w:val="0040624C"/>
    <w:rsid w:val="00406546"/>
    <w:rsid w:val="00406A66"/>
    <w:rsid w:val="0040705C"/>
    <w:rsid w:val="00407B84"/>
    <w:rsid w:val="00410845"/>
    <w:rsid w:val="00410F83"/>
    <w:rsid w:val="00411412"/>
    <w:rsid w:val="004117A2"/>
    <w:rsid w:val="004118CE"/>
    <w:rsid w:val="00411D49"/>
    <w:rsid w:val="004123FA"/>
    <w:rsid w:val="004132F7"/>
    <w:rsid w:val="004137B8"/>
    <w:rsid w:val="00413816"/>
    <w:rsid w:val="00413A20"/>
    <w:rsid w:val="00414109"/>
    <w:rsid w:val="0041465C"/>
    <w:rsid w:val="00415650"/>
    <w:rsid w:val="00415AF1"/>
    <w:rsid w:val="00416006"/>
    <w:rsid w:val="004165B0"/>
    <w:rsid w:val="0041670A"/>
    <w:rsid w:val="0041685C"/>
    <w:rsid w:val="004168DF"/>
    <w:rsid w:val="00416999"/>
    <w:rsid w:val="00416B42"/>
    <w:rsid w:val="00416E93"/>
    <w:rsid w:val="0041728F"/>
    <w:rsid w:val="004173B1"/>
    <w:rsid w:val="00417423"/>
    <w:rsid w:val="004174E7"/>
    <w:rsid w:val="00417839"/>
    <w:rsid w:val="00417B86"/>
    <w:rsid w:val="00420316"/>
    <w:rsid w:val="00420547"/>
    <w:rsid w:val="00421BE2"/>
    <w:rsid w:val="00421DBC"/>
    <w:rsid w:val="00421E11"/>
    <w:rsid w:val="0042293F"/>
    <w:rsid w:val="00422C47"/>
    <w:rsid w:val="0042338C"/>
    <w:rsid w:val="00423835"/>
    <w:rsid w:val="00423B6C"/>
    <w:rsid w:val="00423C5A"/>
    <w:rsid w:val="0042434F"/>
    <w:rsid w:val="004249C1"/>
    <w:rsid w:val="00424A37"/>
    <w:rsid w:val="00424CE7"/>
    <w:rsid w:val="00425549"/>
    <w:rsid w:val="00425FB9"/>
    <w:rsid w:val="004269D6"/>
    <w:rsid w:val="00427701"/>
    <w:rsid w:val="00427820"/>
    <w:rsid w:val="00427D64"/>
    <w:rsid w:val="00430957"/>
    <w:rsid w:val="00430B4B"/>
    <w:rsid w:val="00430E5E"/>
    <w:rsid w:val="0043110C"/>
    <w:rsid w:val="0043117C"/>
    <w:rsid w:val="00431398"/>
    <w:rsid w:val="0043160A"/>
    <w:rsid w:val="00431A14"/>
    <w:rsid w:val="00432536"/>
    <w:rsid w:val="00432A2F"/>
    <w:rsid w:val="004339F6"/>
    <w:rsid w:val="0043419F"/>
    <w:rsid w:val="00434877"/>
    <w:rsid w:val="00434DD5"/>
    <w:rsid w:val="00435515"/>
    <w:rsid w:val="004357F3"/>
    <w:rsid w:val="00435C51"/>
    <w:rsid w:val="00436BE0"/>
    <w:rsid w:val="00436D33"/>
    <w:rsid w:val="00437892"/>
    <w:rsid w:val="004378AB"/>
    <w:rsid w:val="004378BE"/>
    <w:rsid w:val="00437A68"/>
    <w:rsid w:val="00437C41"/>
    <w:rsid w:val="00437CE7"/>
    <w:rsid w:val="00437FB4"/>
    <w:rsid w:val="00440629"/>
    <w:rsid w:val="004419BD"/>
    <w:rsid w:val="00441F25"/>
    <w:rsid w:val="004421FA"/>
    <w:rsid w:val="004424BB"/>
    <w:rsid w:val="00442903"/>
    <w:rsid w:val="0044300E"/>
    <w:rsid w:val="0044362E"/>
    <w:rsid w:val="0044366D"/>
    <w:rsid w:val="00443C24"/>
    <w:rsid w:val="00443DD0"/>
    <w:rsid w:val="00443E62"/>
    <w:rsid w:val="00444220"/>
    <w:rsid w:val="00444256"/>
    <w:rsid w:val="00444829"/>
    <w:rsid w:val="004452A4"/>
    <w:rsid w:val="004452D9"/>
    <w:rsid w:val="00445390"/>
    <w:rsid w:val="00446644"/>
    <w:rsid w:val="004478E0"/>
    <w:rsid w:val="00450898"/>
    <w:rsid w:val="00450C40"/>
    <w:rsid w:val="00451170"/>
    <w:rsid w:val="004518E3"/>
    <w:rsid w:val="00451A70"/>
    <w:rsid w:val="00451ABD"/>
    <w:rsid w:val="00451B87"/>
    <w:rsid w:val="004524AB"/>
    <w:rsid w:val="004527B7"/>
    <w:rsid w:val="004539E8"/>
    <w:rsid w:val="00454141"/>
    <w:rsid w:val="0045444D"/>
    <w:rsid w:val="00454BD5"/>
    <w:rsid w:val="004552C8"/>
    <w:rsid w:val="0045541F"/>
    <w:rsid w:val="00455566"/>
    <w:rsid w:val="00455816"/>
    <w:rsid w:val="004558DC"/>
    <w:rsid w:val="004568A2"/>
    <w:rsid w:val="0045696A"/>
    <w:rsid w:val="00457DE4"/>
    <w:rsid w:val="004603AC"/>
    <w:rsid w:val="004610EF"/>
    <w:rsid w:val="00461425"/>
    <w:rsid w:val="004625E6"/>
    <w:rsid w:val="00462D68"/>
    <w:rsid w:val="00462FA7"/>
    <w:rsid w:val="00463038"/>
    <w:rsid w:val="00463430"/>
    <w:rsid w:val="004642E8"/>
    <w:rsid w:val="004644DA"/>
    <w:rsid w:val="00464976"/>
    <w:rsid w:val="00465E43"/>
    <w:rsid w:val="004660C0"/>
    <w:rsid w:val="0046645D"/>
    <w:rsid w:val="00466F2A"/>
    <w:rsid w:val="0046781B"/>
    <w:rsid w:val="00470646"/>
    <w:rsid w:val="00470937"/>
    <w:rsid w:val="00470B62"/>
    <w:rsid w:val="00471A1C"/>
    <w:rsid w:val="00471A41"/>
    <w:rsid w:val="00472451"/>
    <w:rsid w:val="004725E2"/>
    <w:rsid w:val="00472B1F"/>
    <w:rsid w:val="00472ECD"/>
    <w:rsid w:val="00473C85"/>
    <w:rsid w:val="00473CE4"/>
    <w:rsid w:val="0047417C"/>
    <w:rsid w:val="004743C1"/>
    <w:rsid w:val="004749F6"/>
    <w:rsid w:val="00474EBF"/>
    <w:rsid w:val="00476074"/>
    <w:rsid w:val="0047611B"/>
    <w:rsid w:val="00476E2B"/>
    <w:rsid w:val="004772C8"/>
    <w:rsid w:val="004775C1"/>
    <w:rsid w:val="00477E80"/>
    <w:rsid w:val="00480167"/>
    <w:rsid w:val="00480573"/>
    <w:rsid w:val="004808CA"/>
    <w:rsid w:val="004809ED"/>
    <w:rsid w:val="00480A4B"/>
    <w:rsid w:val="00480BCB"/>
    <w:rsid w:val="00480C1D"/>
    <w:rsid w:val="00480E8A"/>
    <w:rsid w:val="004827C6"/>
    <w:rsid w:val="004828AD"/>
    <w:rsid w:val="004829DF"/>
    <w:rsid w:val="00482B31"/>
    <w:rsid w:val="00482BDB"/>
    <w:rsid w:val="0048314A"/>
    <w:rsid w:val="004831C5"/>
    <w:rsid w:val="00483C0D"/>
    <w:rsid w:val="0048421D"/>
    <w:rsid w:val="00484844"/>
    <w:rsid w:val="00484DC0"/>
    <w:rsid w:val="0048650C"/>
    <w:rsid w:val="00486EE9"/>
    <w:rsid w:val="004873DB"/>
    <w:rsid w:val="00487DF2"/>
    <w:rsid w:val="00490627"/>
    <w:rsid w:val="00491310"/>
    <w:rsid w:val="00491352"/>
    <w:rsid w:val="00491FB0"/>
    <w:rsid w:val="004926FE"/>
    <w:rsid w:val="00492B83"/>
    <w:rsid w:val="00492E86"/>
    <w:rsid w:val="00493124"/>
    <w:rsid w:val="00493172"/>
    <w:rsid w:val="00493365"/>
    <w:rsid w:val="00493D48"/>
    <w:rsid w:val="00493F1F"/>
    <w:rsid w:val="004947E5"/>
    <w:rsid w:val="00495349"/>
    <w:rsid w:val="00495B1B"/>
    <w:rsid w:val="00495BE5"/>
    <w:rsid w:val="00495DA7"/>
    <w:rsid w:val="00496140"/>
    <w:rsid w:val="00496B7F"/>
    <w:rsid w:val="004971D0"/>
    <w:rsid w:val="004972C6"/>
    <w:rsid w:val="00497855"/>
    <w:rsid w:val="00497A22"/>
    <w:rsid w:val="00497C57"/>
    <w:rsid w:val="00497D26"/>
    <w:rsid w:val="004A0486"/>
    <w:rsid w:val="004A05EF"/>
    <w:rsid w:val="004A0D7F"/>
    <w:rsid w:val="004A0E01"/>
    <w:rsid w:val="004A195C"/>
    <w:rsid w:val="004A1F93"/>
    <w:rsid w:val="004A22AF"/>
    <w:rsid w:val="004A2590"/>
    <w:rsid w:val="004A2C49"/>
    <w:rsid w:val="004A33D8"/>
    <w:rsid w:val="004A3600"/>
    <w:rsid w:val="004A36EA"/>
    <w:rsid w:val="004A3D97"/>
    <w:rsid w:val="004A3DF0"/>
    <w:rsid w:val="004A4290"/>
    <w:rsid w:val="004A4331"/>
    <w:rsid w:val="004A497A"/>
    <w:rsid w:val="004A4FC6"/>
    <w:rsid w:val="004A5B1F"/>
    <w:rsid w:val="004A5C89"/>
    <w:rsid w:val="004A5E72"/>
    <w:rsid w:val="004A6D77"/>
    <w:rsid w:val="004A70B9"/>
    <w:rsid w:val="004A75F4"/>
    <w:rsid w:val="004A7899"/>
    <w:rsid w:val="004B006F"/>
    <w:rsid w:val="004B0640"/>
    <w:rsid w:val="004B0879"/>
    <w:rsid w:val="004B146A"/>
    <w:rsid w:val="004B1736"/>
    <w:rsid w:val="004B1948"/>
    <w:rsid w:val="004B226C"/>
    <w:rsid w:val="004B29C2"/>
    <w:rsid w:val="004B2A1A"/>
    <w:rsid w:val="004B31DD"/>
    <w:rsid w:val="004B32B5"/>
    <w:rsid w:val="004B36C6"/>
    <w:rsid w:val="004B3C41"/>
    <w:rsid w:val="004B3D60"/>
    <w:rsid w:val="004B3DE6"/>
    <w:rsid w:val="004B419D"/>
    <w:rsid w:val="004B5005"/>
    <w:rsid w:val="004B5918"/>
    <w:rsid w:val="004B5C5F"/>
    <w:rsid w:val="004B615E"/>
    <w:rsid w:val="004B6672"/>
    <w:rsid w:val="004B67D6"/>
    <w:rsid w:val="004B75D2"/>
    <w:rsid w:val="004B7CE0"/>
    <w:rsid w:val="004C113C"/>
    <w:rsid w:val="004C138F"/>
    <w:rsid w:val="004C13F5"/>
    <w:rsid w:val="004C1CAF"/>
    <w:rsid w:val="004C2851"/>
    <w:rsid w:val="004C2ABB"/>
    <w:rsid w:val="004C35F1"/>
    <w:rsid w:val="004C37C9"/>
    <w:rsid w:val="004C3908"/>
    <w:rsid w:val="004C3A01"/>
    <w:rsid w:val="004C415F"/>
    <w:rsid w:val="004C43BF"/>
    <w:rsid w:val="004C5052"/>
    <w:rsid w:val="004C5454"/>
    <w:rsid w:val="004C571B"/>
    <w:rsid w:val="004C6269"/>
    <w:rsid w:val="004C6E7E"/>
    <w:rsid w:val="004C6F64"/>
    <w:rsid w:val="004C74AF"/>
    <w:rsid w:val="004C7DBF"/>
    <w:rsid w:val="004C7EBA"/>
    <w:rsid w:val="004D007A"/>
    <w:rsid w:val="004D00ED"/>
    <w:rsid w:val="004D03E8"/>
    <w:rsid w:val="004D060C"/>
    <w:rsid w:val="004D0B89"/>
    <w:rsid w:val="004D0D7A"/>
    <w:rsid w:val="004D0F8E"/>
    <w:rsid w:val="004D1ABE"/>
    <w:rsid w:val="004D1BA5"/>
    <w:rsid w:val="004D24E7"/>
    <w:rsid w:val="004D2A55"/>
    <w:rsid w:val="004D2A80"/>
    <w:rsid w:val="004D2BF6"/>
    <w:rsid w:val="004D3389"/>
    <w:rsid w:val="004D354E"/>
    <w:rsid w:val="004D37C9"/>
    <w:rsid w:val="004D3BC4"/>
    <w:rsid w:val="004D3D30"/>
    <w:rsid w:val="004D48AB"/>
    <w:rsid w:val="004D4FF0"/>
    <w:rsid w:val="004D524F"/>
    <w:rsid w:val="004D5375"/>
    <w:rsid w:val="004D5654"/>
    <w:rsid w:val="004D56C3"/>
    <w:rsid w:val="004D589C"/>
    <w:rsid w:val="004D59B9"/>
    <w:rsid w:val="004D5B37"/>
    <w:rsid w:val="004D6102"/>
    <w:rsid w:val="004D6136"/>
    <w:rsid w:val="004D702F"/>
    <w:rsid w:val="004D744F"/>
    <w:rsid w:val="004D76A3"/>
    <w:rsid w:val="004E01DA"/>
    <w:rsid w:val="004E062C"/>
    <w:rsid w:val="004E13CE"/>
    <w:rsid w:val="004E1851"/>
    <w:rsid w:val="004E1DB8"/>
    <w:rsid w:val="004E279B"/>
    <w:rsid w:val="004E2C1A"/>
    <w:rsid w:val="004E30FC"/>
    <w:rsid w:val="004E3281"/>
    <w:rsid w:val="004E32BD"/>
    <w:rsid w:val="004E5144"/>
    <w:rsid w:val="004E5895"/>
    <w:rsid w:val="004E5994"/>
    <w:rsid w:val="004E5AB7"/>
    <w:rsid w:val="004E5C61"/>
    <w:rsid w:val="004F02A1"/>
    <w:rsid w:val="004F2173"/>
    <w:rsid w:val="004F21AB"/>
    <w:rsid w:val="004F245C"/>
    <w:rsid w:val="004F34CC"/>
    <w:rsid w:val="004F3630"/>
    <w:rsid w:val="004F40FD"/>
    <w:rsid w:val="004F418F"/>
    <w:rsid w:val="004F41AE"/>
    <w:rsid w:val="004F41EC"/>
    <w:rsid w:val="004F4849"/>
    <w:rsid w:val="004F4C35"/>
    <w:rsid w:val="004F5775"/>
    <w:rsid w:val="004F5797"/>
    <w:rsid w:val="004F5F0D"/>
    <w:rsid w:val="004F6F85"/>
    <w:rsid w:val="004F75D4"/>
    <w:rsid w:val="004F78F0"/>
    <w:rsid w:val="004F7A70"/>
    <w:rsid w:val="004F7B60"/>
    <w:rsid w:val="004F7CD9"/>
    <w:rsid w:val="00501509"/>
    <w:rsid w:val="00501ADB"/>
    <w:rsid w:val="00501D3E"/>
    <w:rsid w:val="00501FCC"/>
    <w:rsid w:val="005020B5"/>
    <w:rsid w:val="0050221F"/>
    <w:rsid w:val="00502412"/>
    <w:rsid w:val="0050249D"/>
    <w:rsid w:val="005031C0"/>
    <w:rsid w:val="0050462A"/>
    <w:rsid w:val="005048F0"/>
    <w:rsid w:val="00504DBA"/>
    <w:rsid w:val="00504EFA"/>
    <w:rsid w:val="00504FC1"/>
    <w:rsid w:val="00505AC0"/>
    <w:rsid w:val="00506B8F"/>
    <w:rsid w:val="00506EE4"/>
    <w:rsid w:val="00507685"/>
    <w:rsid w:val="00507D0F"/>
    <w:rsid w:val="00507E55"/>
    <w:rsid w:val="00510634"/>
    <w:rsid w:val="00510769"/>
    <w:rsid w:val="00511605"/>
    <w:rsid w:val="00511993"/>
    <w:rsid w:val="00511BCF"/>
    <w:rsid w:val="00512C68"/>
    <w:rsid w:val="00513868"/>
    <w:rsid w:val="00513D5F"/>
    <w:rsid w:val="00513F64"/>
    <w:rsid w:val="00514359"/>
    <w:rsid w:val="005149F2"/>
    <w:rsid w:val="00514AD0"/>
    <w:rsid w:val="005153EE"/>
    <w:rsid w:val="00516044"/>
    <w:rsid w:val="005160A4"/>
    <w:rsid w:val="00516846"/>
    <w:rsid w:val="00517213"/>
    <w:rsid w:val="00517493"/>
    <w:rsid w:val="005175AA"/>
    <w:rsid w:val="00520461"/>
    <w:rsid w:val="00520BBD"/>
    <w:rsid w:val="005211FD"/>
    <w:rsid w:val="005217F3"/>
    <w:rsid w:val="00521EC5"/>
    <w:rsid w:val="00522F04"/>
    <w:rsid w:val="00523624"/>
    <w:rsid w:val="00523B48"/>
    <w:rsid w:val="00523CEB"/>
    <w:rsid w:val="00524101"/>
    <w:rsid w:val="005242BB"/>
    <w:rsid w:val="0052456A"/>
    <w:rsid w:val="005245BB"/>
    <w:rsid w:val="00524971"/>
    <w:rsid w:val="00524D57"/>
    <w:rsid w:val="00525452"/>
    <w:rsid w:val="00525723"/>
    <w:rsid w:val="005257B6"/>
    <w:rsid w:val="005261E5"/>
    <w:rsid w:val="005263B0"/>
    <w:rsid w:val="005264F4"/>
    <w:rsid w:val="00526A1A"/>
    <w:rsid w:val="00526F4F"/>
    <w:rsid w:val="00527564"/>
    <w:rsid w:val="005275E4"/>
    <w:rsid w:val="00527964"/>
    <w:rsid w:val="00527EC6"/>
    <w:rsid w:val="00530012"/>
    <w:rsid w:val="00530060"/>
    <w:rsid w:val="005300CC"/>
    <w:rsid w:val="005305DC"/>
    <w:rsid w:val="005309CD"/>
    <w:rsid w:val="005309E8"/>
    <w:rsid w:val="00530A4C"/>
    <w:rsid w:val="00530D0E"/>
    <w:rsid w:val="0053104F"/>
    <w:rsid w:val="00531571"/>
    <w:rsid w:val="0053166D"/>
    <w:rsid w:val="00531C79"/>
    <w:rsid w:val="0053225B"/>
    <w:rsid w:val="00532BB3"/>
    <w:rsid w:val="00532C55"/>
    <w:rsid w:val="00532DF2"/>
    <w:rsid w:val="00533137"/>
    <w:rsid w:val="0053339E"/>
    <w:rsid w:val="00533A65"/>
    <w:rsid w:val="00533BF1"/>
    <w:rsid w:val="00533D1D"/>
    <w:rsid w:val="00533EDD"/>
    <w:rsid w:val="00535041"/>
    <w:rsid w:val="005350A3"/>
    <w:rsid w:val="0053570D"/>
    <w:rsid w:val="0053603E"/>
    <w:rsid w:val="00536685"/>
    <w:rsid w:val="00536913"/>
    <w:rsid w:val="00536D3C"/>
    <w:rsid w:val="00537D77"/>
    <w:rsid w:val="00540A3F"/>
    <w:rsid w:val="00540A84"/>
    <w:rsid w:val="00541652"/>
    <w:rsid w:val="00541744"/>
    <w:rsid w:val="00541C94"/>
    <w:rsid w:val="0054259D"/>
    <w:rsid w:val="00542F13"/>
    <w:rsid w:val="00543326"/>
    <w:rsid w:val="005434D4"/>
    <w:rsid w:val="005435DC"/>
    <w:rsid w:val="00543810"/>
    <w:rsid w:val="00543B51"/>
    <w:rsid w:val="00543B7E"/>
    <w:rsid w:val="00543C2D"/>
    <w:rsid w:val="00543D5D"/>
    <w:rsid w:val="00543E8C"/>
    <w:rsid w:val="00543FFE"/>
    <w:rsid w:val="00544132"/>
    <w:rsid w:val="00544193"/>
    <w:rsid w:val="0054441A"/>
    <w:rsid w:val="00544B02"/>
    <w:rsid w:val="0054530A"/>
    <w:rsid w:val="00545464"/>
    <w:rsid w:val="005458C3"/>
    <w:rsid w:val="00545A1E"/>
    <w:rsid w:val="00546704"/>
    <w:rsid w:val="0054729C"/>
    <w:rsid w:val="005475E6"/>
    <w:rsid w:val="00547747"/>
    <w:rsid w:val="00547791"/>
    <w:rsid w:val="00547B35"/>
    <w:rsid w:val="00547B52"/>
    <w:rsid w:val="005504FC"/>
    <w:rsid w:val="00550A49"/>
    <w:rsid w:val="00550ABD"/>
    <w:rsid w:val="00550BB8"/>
    <w:rsid w:val="0055119C"/>
    <w:rsid w:val="00551555"/>
    <w:rsid w:val="00551AC7"/>
    <w:rsid w:val="00552145"/>
    <w:rsid w:val="00552162"/>
    <w:rsid w:val="00552191"/>
    <w:rsid w:val="005525D9"/>
    <w:rsid w:val="005529C0"/>
    <w:rsid w:val="005534E3"/>
    <w:rsid w:val="00553615"/>
    <w:rsid w:val="00553DE2"/>
    <w:rsid w:val="00554002"/>
    <w:rsid w:val="005540F2"/>
    <w:rsid w:val="00554D56"/>
    <w:rsid w:val="0055503E"/>
    <w:rsid w:val="00555A2C"/>
    <w:rsid w:val="00555E21"/>
    <w:rsid w:val="00555E48"/>
    <w:rsid w:val="00557099"/>
    <w:rsid w:val="005572AA"/>
    <w:rsid w:val="005574B7"/>
    <w:rsid w:val="00557B58"/>
    <w:rsid w:val="00557E4E"/>
    <w:rsid w:val="0056007F"/>
    <w:rsid w:val="0056056D"/>
    <w:rsid w:val="00561375"/>
    <w:rsid w:val="0056186A"/>
    <w:rsid w:val="00561D21"/>
    <w:rsid w:val="00562A2B"/>
    <w:rsid w:val="00563F32"/>
    <w:rsid w:val="00563F54"/>
    <w:rsid w:val="0056505F"/>
    <w:rsid w:val="00565304"/>
    <w:rsid w:val="00565740"/>
    <w:rsid w:val="005658C2"/>
    <w:rsid w:val="00565B50"/>
    <w:rsid w:val="00565F50"/>
    <w:rsid w:val="0056605D"/>
    <w:rsid w:val="0056733F"/>
    <w:rsid w:val="00567923"/>
    <w:rsid w:val="00567A19"/>
    <w:rsid w:val="0057096F"/>
    <w:rsid w:val="00570AD3"/>
    <w:rsid w:val="00570DD8"/>
    <w:rsid w:val="00570DE5"/>
    <w:rsid w:val="00570ECE"/>
    <w:rsid w:val="00571054"/>
    <w:rsid w:val="00571A93"/>
    <w:rsid w:val="005726AB"/>
    <w:rsid w:val="005735B3"/>
    <w:rsid w:val="0057450C"/>
    <w:rsid w:val="00574705"/>
    <w:rsid w:val="00574736"/>
    <w:rsid w:val="0057498F"/>
    <w:rsid w:val="00574CAA"/>
    <w:rsid w:val="00574F9F"/>
    <w:rsid w:val="00575702"/>
    <w:rsid w:val="00575A5D"/>
    <w:rsid w:val="0057627F"/>
    <w:rsid w:val="00576726"/>
    <w:rsid w:val="00577326"/>
    <w:rsid w:val="00577433"/>
    <w:rsid w:val="005774FB"/>
    <w:rsid w:val="00577583"/>
    <w:rsid w:val="0058003B"/>
    <w:rsid w:val="00580338"/>
    <w:rsid w:val="005804E3"/>
    <w:rsid w:val="00580A89"/>
    <w:rsid w:val="00580EC2"/>
    <w:rsid w:val="00582092"/>
    <w:rsid w:val="00582175"/>
    <w:rsid w:val="00582500"/>
    <w:rsid w:val="00582656"/>
    <w:rsid w:val="00582B7E"/>
    <w:rsid w:val="00582E9F"/>
    <w:rsid w:val="00583DA2"/>
    <w:rsid w:val="00584D5A"/>
    <w:rsid w:val="00584DA4"/>
    <w:rsid w:val="00584F2C"/>
    <w:rsid w:val="005850AC"/>
    <w:rsid w:val="005854B6"/>
    <w:rsid w:val="005863E1"/>
    <w:rsid w:val="00587273"/>
    <w:rsid w:val="0058754D"/>
    <w:rsid w:val="00587E9D"/>
    <w:rsid w:val="005909C7"/>
    <w:rsid w:val="00590A37"/>
    <w:rsid w:val="005915AB"/>
    <w:rsid w:val="00591A1A"/>
    <w:rsid w:val="00591A75"/>
    <w:rsid w:val="0059224B"/>
    <w:rsid w:val="005923B5"/>
    <w:rsid w:val="005925FE"/>
    <w:rsid w:val="00592887"/>
    <w:rsid w:val="00592C78"/>
    <w:rsid w:val="00592F51"/>
    <w:rsid w:val="005936B8"/>
    <w:rsid w:val="00593C88"/>
    <w:rsid w:val="00593E47"/>
    <w:rsid w:val="00594129"/>
    <w:rsid w:val="00594390"/>
    <w:rsid w:val="005948B2"/>
    <w:rsid w:val="00594D09"/>
    <w:rsid w:val="00594D67"/>
    <w:rsid w:val="00594DB1"/>
    <w:rsid w:val="005950B5"/>
    <w:rsid w:val="00595215"/>
    <w:rsid w:val="005952B7"/>
    <w:rsid w:val="00595868"/>
    <w:rsid w:val="00595C11"/>
    <w:rsid w:val="00595D97"/>
    <w:rsid w:val="005969CE"/>
    <w:rsid w:val="0059723D"/>
    <w:rsid w:val="00597443"/>
    <w:rsid w:val="005975F8"/>
    <w:rsid w:val="005A060C"/>
    <w:rsid w:val="005A0779"/>
    <w:rsid w:val="005A0796"/>
    <w:rsid w:val="005A091D"/>
    <w:rsid w:val="005A0FBD"/>
    <w:rsid w:val="005A1343"/>
    <w:rsid w:val="005A13D8"/>
    <w:rsid w:val="005A16DA"/>
    <w:rsid w:val="005A1FFA"/>
    <w:rsid w:val="005A2131"/>
    <w:rsid w:val="005A243B"/>
    <w:rsid w:val="005A28B5"/>
    <w:rsid w:val="005A29ED"/>
    <w:rsid w:val="005A3335"/>
    <w:rsid w:val="005A4415"/>
    <w:rsid w:val="005A4883"/>
    <w:rsid w:val="005A49E8"/>
    <w:rsid w:val="005A512B"/>
    <w:rsid w:val="005A5854"/>
    <w:rsid w:val="005A585B"/>
    <w:rsid w:val="005A5CBF"/>
    <w:rsid w:val="005A5CD0"/>
    <w:rsid w:val="005A65CD"/>
    <w:rsid w:val="005A6638"/>
    <w:rsid w:val="005A6DC2"/>
    <w:rsid w:val="005A7178"/>
    <w:rsid w:val="005A795C"/>
    <w:rsid w:val="005B02EF"/>
    <w:rsid w:val="005B03FE"/>
    <w:rsid w:val="005B05FB"/>
    <w:rsid w:val="005B07C3"/>
    <w:rsid w:val="005B08CA"/>
    <w:rsid w:val="005B0A12"/>
    <w:rsid w:val="005B0CDB"/>
    <w:rsid w:val="005B1593"/>
    <w:rsid w:val="005B21C5"/>
    <w:rsid w:val="005B2375"/>
    <w:rsid w:val="005B23AE"/>
    <w:rsid w:val="005B2CF2"/>
    <w:rsid w:val="005B2EF9"/>
    <w:rsid w:val="005B3411"/>
    <w:rsid w:val="005B3722"/>
    <w:rsid w:val="005B3746"/>
    <w:rsid w:val="005B393C"/>
    <w:rsid w:val="005B3C0D"/>
    <w:rsid w:val="005B3F37"/>
    <w:rsid w:val="005B40A6"/>
    <w:rsid w:val="005B40C0"/>
    <w:rsid w:val="005B5710"/>
    <w:rsid w:val="005B5CC4"/>
    <w:rsid w:val="005B60E7"/>
    <w:rsid w:val="005B6281"/>
    <w:rsid w:val="005B690D"/>
    <w:rsid w:val="005B7496"/>
    <w:rsid w:val="005B78E1"/>
    <w:rsid w:val="005B78EC"/>
    <w:rsid w:val="005C01C6"/>
    <w:rsid w:val="005C047D"/>
    <w:rsid w:val="005C0685"/>
    <w:rsid w:val="005C0905"/>
    <w:rsid w:val="005C0AC5"/>
    <w:rsid w:val="005C105C"/>
    <w:rsid w:val="005C1123"/>
    <w:rsid w:val="005C1136"/>
    <w:rsid w:val="005C1350"/>
    <w:rsid w:val="005C1452"/>
    <w:rsid w:val="005C1625"/>
    <w:rsid w:val="005C1EDA"/>
    <w:rsid w:val="005C23B3"/>
    <w:rsid w:val="005C2566"/>
    <w:rsid w:val="005C2D10"/>
    <w:rsid w:val="005C30FF"/>
    <w:rsid w:val="005C3773"/>
    <w:rsid w:val="005C37FD"/>
    <w:rsid w:val="005C3B13"/>
    <w:rsid w:val="005C4A8E"/>
    <w:rsid w:val="005C6137"/>
    <w:rsid w:val="005C61EF"/>
    <w:rsid w:val="005C655F"/>
    <w:rsid w:val="005C6977"/>
    <w:rsid w:val="005C743B"/>
    <w:rsid w:val="005C7A8B"/>
    <w:rsid w:val="005D0530"/>
    <w:rsid w:val="005D0657"/>
    <w:rsid w:val="005D0CA4"/>
    <w:rsid w:val="005D1EDE"/>
    <w:rsid w:val="005D23AC"/>
    <w:rsid w:val="005D3788"/>
    <w:rsid w:val="005D37AC"/>
    <w:rsid w:val="005D3C41"/>
    <w:rsid w:val="005D483B"/>
    <w:rsid w:val="005D4C3B"/>
    <w:rsid w:val="005D50AB"/>
    <w:rsid w:val="005D5BCE"/>
    <w:rsid w:val="005D632C"/>
    <w:rsid w:val="005D64CC"/>
    <w:rsid w:val="005D66F9"/>
    <w:rsid w:val="005D6AEE"/>
    <w:rsid w:val="005D6D4B"/>
    <w:rsid w:val="005D7B7B"/>
    <w:rsid w:val="005D7B7C"/>
    <w:rsid w:val="005D7B82"/>
    <w:rsid w:val="005D7D0C"/>
    <w:rsid w:val="005E012F"/>
    <w:rsid w:val="005E01FA"/>
    <w:rsid w:val="005E0759"/>
    <w:rsid w:val="005E0857"/>
    <w:rsid w:val="005E123B"/>
    <w:rsid w:val="005E15FF"/>
    <w:rsid w:val="005E1FCF"/>
    <w:rsid w:val="005E2473"/>
    <w:rsid w:val="005E24DF"/>
    <w:rsid w:val="005E2DA5"/>
    <w:rsid w:val="005E2DC3"/>
    <w:rsid w:val="005E2E11"/>
    <w:rsid w:val="005E3156"/>
    <w:rsid w:val="005E31F4"/>
    <w:rsid w:val="005E3241"/>
    <w:rsid w:val="005E3944"/>
    <w:rsid w:val="005E4260"/>
    <w:rsid w:val="005E47FE"/>
    <w:rsid w:val="005E480D"/>
    <w:rsid w:val="005E49B8"/>
    <w:rsid w:val="005E4AD8"/>
    <w:rsid w:val="005E4CA5"/>
    <w:rsid w:val="005E5F42"/>
    <w:rsid w:val="005E69BA"/>
    <w:rsid w:val="005E7A98"/>
    <w:rsid w:val="005F02BF"/>
    <w:rsid w:val="005F05E4"/>
    <w:rsid w:val="005F1327"/>
    <w:rsid w:val="005F1E5E"/>
    <w:rsid w:val="005F228E"/>
    <w:rsid w:val="005F2659"/>
    <w:rsid w:val="005F27C1"/>
    <w:rsid w:val="005F4600"/>
    <w:rsid w:val="005F4A63"/>
    <w:rsid w:val="005F4E67"/>
    <w:rsid w:val="005F5AA6"/>
    <w:rsid w:val="005F68F5"/>
    <w:rsid w:val="005F6978"/>
    <w:rsid w:val="005F6D9B"/>
    <w:rsid w:val="005F7559"/>
    <w:rsid w:val="005F75E0"/>
    <w:rsid w:val="0060008F"/>
    <w:rsid w:val="00600C00"/>
    <w:rsid w:val="00600F27"/>
    <w:rsid w:val="006016C0"/>
    <w:rsid w:val="00601925"/>
    <w:rsid w:val="00602BFE"/>
    <w:rsid w:val="00602E30"/>
    <w:rsid w:val="00603104"/>
    <w:rsid w:val="00603189"/>
    <w:rsid w:val="006036C6"/>
    <w:rsid w:val="006038E6"/>
    <w:rsid w:val="00603940"/>
    <w:rsid w:val="00603D56"/>
    <w:rsid w:val="00603DBA"/>
    <w:rsid w:val="006053EB"/>
    <w:rsid w:val="00605BF8"/>
    <w:rsid w:val="00605CF6"/>
    <w:rsid w:val="00606073"/>
    <w:rsid w:val="0060647A"/>
    <w:rsid w:val="0060653E"/>
    <w:rsid w:val="00606723"/>
    <w:rsid w:val="00606843"/>
    <w:rsid w:val="00606920"/>
    <w:rsid w:val="00606A15"/>
    <w:rsid w:val="00606B15"/>
    <w:rsid w:val="00606D73"/>
    <w:rsid w:val="00607867"/>
    <w:rsid w:val="00607A8D"/>
    <w:rsid w:val="00607E7E"/>
    <w:rsid w:val="00610395"/>
    <w:rsid w:val="006107D6"/>
    <w:rsid w:val="006108D5"/>
    <w:rsid w:val="00610EA1"/>
    <w:rsid w:val="00610ED6"/>
    <w:rsid w:val="00610F2B"/>
    <w:rsid w:val="00610FF4"/>
    <w:rsid w:val="0061162D"/>
    <w:rsid w:val="00612417"/>
    <w:rsid w:val="0061267D"/>
    <w:rsid w:val="0061299E"/>
    <w:rsid w:val="00612C45"/>
    <w:rsid w:val="006130E9"/>
    <w:rsid w:val="006139E0"/>
    <w:rsid w:val="00613B7F"/>
    <w:rsid w:val="00613EAA"/>
    <w:rsid w:val="00615100"/>
    <w:rsid w:val="00615477"/>
    <w:rsid w:val="006156E3"/>
    <w:rsid w:val="006157C1"/>
    <w:rsid w:val="00615E1D"/>
    <w:rsid w:val="0061617E"/>
    <w:rsid w:val="00616282"/>
    <w:rsid w:val="006166E1"/>
    <w:rsid w:val="006168C1"/>
    <w:rsid w:val="0061755F"/>
    <w:rsid w:val="0062015C"/>
    <w:rsid w:val="0062016A"/>
    <w:rsid w:val="00620914"/>
    <w:rsid w:val="00620C23"/>
    <w:rsid w:val="00621869"/>
    <w:rsid w:val="00621A24"/>
    <w:rsid w:val="006223F1"/>
    <w:rsid w:val="006227CB"/>
    <w:rsid w:val="00622A35"/>
    <w:rsid w:val="00622B54"/>
    <w:rsid w:val="0062396A"/>
    <w:rsid w:val="00623B29"/>
    <w:rsid w:val="0062455F"/>
    <w:rsid w:val="00624A48"/>
    <w:rsid w:val="00624B6D"/>
    <w:rsid w:val="00625B91"/>
    <w:rsid w:val="006262F4"/>
    <w:rsid w:val="006263A0"/>
    <w:rsid w:val="00627942"/>
    <w:rsid w:val="00627A20"/>
    <w:rsid w:val="00627B1B"/>
    <w:rsid w:val="00627E20"/>
    <w:rsid w:val="00627FFB"/>
    <w:rsid w:val="00630645"/>
    <w:rsid w:val="00631099"/>
    <w:rsid w:val="00631156"/>
    <w:rsid w:val="00631933"/>
    <w:rsid w:val="00632139"/>
    <w:rsid w:val="00632404"/>
    <w:rsid w:val="0063286B"/>
    <w:rsid w:val="006328A8"/>
    <w:rsid w:val="00632D51"/>
    <w:rsid w:val="00633A20"/>
    <w:rsid w:val="006345C7"/>
    <w:rsid w:val="00634686"/>
    <w:rsid w:val="00634ECF"/>
    <w:rsid w:val="00635CB8"/>
    <w:rsid w:val="00635F26"/>
    <w:rsid w:val="00636707"/>
    <w:rsid w:val="00636755"/>
    <w:rsid w:val="00636C40"/>
    <w:rsid w:val="0063713F"/>
    <w:rsid w:val="00637160"/>
    <w:rsid w:val="00637D59"/>
    <w:rsid w:val="00637ED0"/>
    <w:rsid w:val="006404B6"/>
    <w:rsid w:val="00640506"/>
    <w:rsid w:val="00641917"/>
    <w:rsid w:val="006427D0"/>
    <w:rsid w:val="00642BD9"/>
    <w:rsid w:val="00643990"/>
    <w:rsid w:val="00643C05"/>
    <w:rsid w:val="006444F0"/>
    <w:rsid w:val="0064493B"/>
    <w:rsid w:val="00644D87"/>
    <w:rsid w:val="00645060"/>
    <w:rsid w:val="00645D60"/>
    <w:rsid w:val="00646120"/>
    <w:rsid w:val="006468D7"/>
    <w:rsid w:val="00646A3D"/>
    <w:rsid w:val="00646C0B"/>
    <w:rsid w:val="00646DD7"/>
    <w:rsid w:val="0064780B"/>
    <w:rsid w:val="00647ECE"/>
    <w:rsid w:val="00647FBD"/>
    <w:rsid w:val="00650083"/>
    <w:rsid w:val="006500CE"/>
    <w:rsid w:val="00650159"/>
    <w:rsid w:val="006503BD"/>
    <w:rsid w:val="006514F2"/>
    <w:rsid w:val="006515D3"/>
    <w:rsid w:val="006516BC"/>
    <w:rsid w:val="0065297A"/>
    <w:rsid w:val="00652A79"/>
    <w:rsid w:val="00652F84"/>
    <w:rsid w:val="006531F5"/>
    <w:rsid w:val="0065322A"/>
    <w:rsid w:val="0065326D"/>
    <w:rsid w:val="006539F0"/>
    <w:rsid w:val="00654036"/>
    <w:rsid w:val="006541FF"/>
    <w:rsid w:val="006542D4"/>
    <w:rsid w:val="0065461C"/>
    <w:rsid w:val="0065570C"/>
    <w:rsid w:val="006557E4"/>
    <w:rsid w:val="00655A24"/>
    <w:rsid w:val="00655AFC"/>
    <w:rsid w:val="00655BDA"/>
    <w:rsid w:val="00655F9F"/>
    <w:rsid w:val="006560E5"/>
    <w:rsid w:val="0065614B"/>
    <w:rsid w:val="00656796"/>
    <w:rsid w:val="0065753B"/>
    <w:rsid w:val="0065787D"/>
    <w:rsid w:val="00660A6E"/>
    <w:rsid w:val="00660AC4"/>
    <w:rsid w:val="00660B46"/>
    <w:rsid w:val="00660C3B"/>
    <w:rsid w:val="00660C85"/>
    <w:rsid w:val="006610F0"/>
    <w:rsid w:val="006612D6"/>
    <w:rsid w:val="0066154C"/>
    <w:rsid w:val="00661EF0"/>
    <w:rsid w:val="006624D4"/>
    <w:rsid w:val="00662B0E"/>
    <w:rsid w:val="0066479D"/>
    <w:rsid w:val="00664CB8"/>
    <w:rsid w:val="00664D15"/>
    <w:rsid w:val="00664FC0"/>
    <w:rsid w:val="0066529D"/>
    <w:rsid w:val="00665595"/>
    <w:rsid w:val="006657EE"/>
    <w:rsid w:val="00665B65"/>
    <w:rsid w:val="00665F9B"/>
    <w:rsid w:val="006669A7"/>
    <w:rsid w:val="006673CF"/>
    <w:rsid w:val="00667727"/>
    <w:rsid w:val="00667A8F"/>
    <w:rsid w:val="00667FE7"/>
    <w:rsid w:val="00671C2E"/>
    <w:rsid w:val="0067208E"/>
    <w:rsid w:val="006720F5"/>
    <w:rsid w:val="00672D11"/>
    <w:rsid w:val="00673448"/>
    <w:rsid w:val="0067363A"/>
    <w:rsid w:val="00673CD4"/>
    <w:rsid w:val="00673F07"/>
    <w:rsid w:val="006740B2"/>
    <w:rsid w:val="0067417A"/>
    <w:rsid w:val="006745D9"/>
    <w:rsid w:val="0067489E"/>
    <w:rsid w:val="006748CF"/>
    <w:rsid w:val="006755B7"/>
    <w:rsid w:val="0067635C"/>
    <w:rsid w:val="00676796"/>
    <w:rsid w:val="00676973"/>
    <w:rsid w:val="00676A51"/>
    <w:rsid w:val="00676D43"/>
    <w:rsid w:val="00676F18"/>
    <w:rsid w:val="006774B9"/>
    <w:rsid w:val="00677A99"/>
    <w:rsid w:val="0068073D"/>
    <w:rsid w:val="006807AA"/>
    <w:rsid w:val="00680A41"/>
    <w:rsid w:val="006811C2"/>
    <w:rsid w:val="00681379"/>
    <w:rsid w:val="00681B4E"/>
    <w:rsid w:val="00682DA3"/>
    <w:rsid w:val="00683071"/>
    <w:rsid w:val="006830DB"/>
    <w:rsid w:val="006835EE"/>
    <w:rsid w:val="00683721"/>
    <w:rsid w:val="00683EBA"/>
    <w:rsid w:val="0068434A"/>
    <w:rsid w:val="00684DD5"/>
    <w:rsid w:val="006850BC"/>
    <w:rsid w:val="006854CC"/>
    <w:rsid w:val="006858D4"/>
    <w:rsid w:val="0068593A"/>
    <w:rsid w:val="006864EA"/>
    <w:rsid w:val="00686B31"/>
    <w:rsid w:val="00686E5C"/>
    <w:rsid w:val="0068707D"/>
    <w:rsid w:val="0068791F"/>
    <w:rsid w:val="00687D6C"/>
    <w:rsid w:val="00687E91"/>
    <w:rsid w:val="006904BD"/>
    <w:rsid w:val="00690704"/>
    <w:rsid w:val="00690BFD"/>
    <w:rsid w:val="00690D23"/>
    <w:rsid w:val="00691A37"/>
    <w:rsid w:val="00691D03"/>
    <w:rsid w:val="00692561"/>
    <w:rsid w:val="006926FC"/>
    <w:rsid w:val="006927CD"/>
    <w:rsid w:val="00692D03"/>
    <w:rsid w:val="00692D8F"/>
    <w:rsid w:val="00692EE3"/>
    <w:rsid w:val="00692FB9"/>
    <w:rsid w:val="006937CE"/>
    <w:rsid w:val="006938F0"/>
    <w:rsid w:val="00693DAE"/>
    <w:rsid w:val="00694086"/>
    <w:rsid w:val="00694825"/>
    <w:rsid w:val="00695658"/>
    <w:rsid w:val="0069613A"/>
    <w:rsid w:val="0069726E"/>
    <w:rsid w:val="00697BC0"/>
    <w:rsid w:val="006A07D3"/>
    <w:rsid w:val="006A09B1"/>
    <w:rsid w:val="006A0ED7"/>
    <w:rsid w:val="006A130B"/>
    <w:rsid w:val="006A1858"/>
    <w:rsid w:val="006A1C4A"/>
    <w:rsid w:val="006A20E0"/>
    <w:rsid w:val="006A20FA"/>
    <w:rsid w:val="006A2E60"/>
    <w:rsid w:val="006A3406"/>
    <w:rsid w:val="006A361F"/>
    <w:rsid w:val="006A3726"/>
    <w:rsid w:val="006A41C4"/>
    <w:rsid w:val="006A47C4"/>
    <w:rsid w:val="006A491D"/>
    <w:rsid w:val="006A4A91"/>
    <w:rsid w:val="006A546A"/>
    <w:rsid w:val="006A5605"/>
    <w:rsid w:val="006A5C17"/>
    <w:rsid w:val="006A6A48"/>
    <w:rsid w:val="006A71FD"/>
    <w:rsid w:val="006A7294"/>
    <w:rsid w:val="006A73BF"/>
    <w:rsid w:val="006A785B"/>
    <w:rsid w:val="006A7F90"/>
    <w:rsid w:val="006B0603"/>
    <w:rsid w:val="006B063F"/>
    <w:rsid w:val="006B099E"/>
    <w:rsid w:val="006B124C"/>
    <w:rsid w:val="006B1CBC"/>
    <w:rsid w:val="006B3196"/>
    <w:rsid w:val="006B3474"/>
    <w:rsid w:val="006B35CF"/>
    <w:rsid w:val="006B37E5"/>
    <w:rsid w:val="006B3CFA"/>
    <w:rsid w:val="006B4533"/>
    <w:rsid w:val="006B45A2"/>
    <w:rsid w:val="006B46E6"/>
    <w:rsid w:val="006B4B54"/>
    <w:rsid w:val="006B5820"/>
    <w:rsid w:val="006B5DE7"/>
    <w:rsid w:val="006B6188"/>
    <w:rsid w:val="006B6D9E"/>
    <w:rsid w:val="006B7E83"/>
    <w:rsid w:val="006C1838"/>
    <w:rsid w:val="006C1C9B"/>
    <w:rsid w:val="006C21D5"/>
    <w:rsid w:val="006C225A"/>
    <w:rsid w:val="006C24C0"/>
    <w:rsid w:val="006C31F1"/>
    <w:rsid w:val="006C33FB"/>
    <w:rsid w:val="006C3BFF"/>
    <w:rsid w:val="006C488D"/>
    <w:rsid w:val="006C4897"/>
    <w:rsid w:val="006C4BCB"/>
    <w:rsid w:val="006C4F13"/>
    <w:rsid w:val="006C512E"/>
    <w:rsid w:val="006C550B"/>
    <w:rsid w:val="006C5916"/>
    <w:rsid w:val="006C5B00"/>
    <w:rsid w:val="006C5B76"/>
    <w:rsid w:val="006C656B"/>
    <w:rsid w:val="006C6B51"/>
    <w:rsid w:val="006C73BB"/>
    <w:rsid w:val="006C7A7F"/>
    <w:rsid w:val="006D00E3"/>
    <w:rsid w:val="006D0996"/>
    <w:rsid w:val="006D0FF4"/>
    <w:rsid w:val="006D1000"/>
    <w:rsid w:val="006D1161"/>
    <w:rsid w:val="006D127E"/>
    <w:rsid w:val="006D130C"/>
    <w:rsid w:val="006D1586"/>
    <w:rsid w:val="006D1AC8"/>
    <w:rsid w:val="006D256A"/>
    <w:rsid w:val="006D2F73"/>
    <w:rsid w:val="006D3CDC"/>
    <w:rsid w:val="006D3E6F"/>
    <w:rsid w:val="006D3F29"/>
    <w:rsid w:val="006D4902"/>
    <w:rsid w:val="006D4EC1"/>
    <w:rsid w:val="006D5184"/>
    <w:rsid w:val="006D5259"/>
    <w:rsid w:val="006D5532"/>
    <w:rsid w:val="006D6970"/>
    <w:rsid w:val="006D6B4B"/>
    <w:rsid w:val="006D6D5C"/>
    <w:rsid w:val="006D703F"/>
    <w:rsid w:val="006D7BD9"/>
    <w:rsid w:val="006E0167"/>
    <w:rsid w:val="006E02D1"/>
    <w:rsid w:val="006E04EC"/>
    <w:rsid w:val="006E0FCC"/>
    <w:rsid w:val="006E1239"/>
    <w:rsid w:val="006E13AE"/>
    <w:rsid w:val="006E16B9"/>
    <w:rsid w:val="006E1994"/>
    <w:rsid w:val="006E1FE8"/>
    <w:rsid w:val="006E20D9"/>
    <w:rsid w:val="006E21F2"/>
    <w:rsid w:val="006E28A3"/>
    <w:rsid w:val="006E2A64"/>
    <w:rsid w:val="006E397D"/>
    <w:rsid w:val="006E3FF6"/>
    <w:rsid w:val="006E44CD"/>
    <w:rsid w:val="006E4B48"/>
    <w:rsid w:val="006E4B80"/>
    <w:rsid w:val="006E4E39"/>
    <w:rsid w:val="006E4EB8"/>
    <w:rsid w:val="006E551C"/>
    <w:rsid w:val="006E636C"/>
    <w:rsid w:val="006E64C6"/>
    <w:rsid w:val="006E6998"/>
    <w:rsid w:val="006E6F8E"/>
    <w:rsid w:val="006E73ED"/>
    <w:rsid w:val="006E7AFB"/>
    <w:rsid w:val="006F0205"/>
    <w:rsid w:val="006F07B4"/>
    <w:rsid w:val="006F1572"/>
    <w:rsid w:val="006F16F6"/>
    <w:rsid w:val="006F1C08"/>
    <w:rsid w:val="006F242A"/>
    <w:rsid w:val="006F25DC"/>
    <w:rsid w:val="006F2E59"/>
    <w:rsid w:val="006F35FF"/>
    <w:rsid w:val="006F4FF7"/>
    <w:rsid w:val="006F5058"/>
    <w:rsid w:val="006F519F"/>
    <w:rsid w:val="006F5493"/>
    <w:rsid w:val="006F5CBF"/>
    <w:rsid w:val="006F5FCE"/>
    <w:rsid w:val="006F634C"/>
    <w:rsid w:val="006F6E04"/>
    <w:rsid w:val="006F77F2"/>
    <w:rsid w:val="006F787E"/>
    <w:rsid w:val="006F78AE"/>
    <w:rsid w:val="00700184"/>
    <w:rsid w:val="0070053C"/>
    <w:rsid w:val="007007FE"/>
    <w:rsid w:val="00700D89"/>
    <w:rsid w:val="00701776"/>
    <w:rsid w:val="00701E7D"/>
    <w:rsid w:val="00702995"/>
    <w:rsid w:val="00702B39"/>
    <w:rsid w:val="0070332B"/>
    <w:rsid w:val="00703437"/>
    <w:rsid w:val="00703766"/>
    <w:rsid w:val="00703BF0"/>
    <w:rsid w:val="00704BB8"/>
    <w:rsid w:val="00704CDF"/>
    <w:rsid w:val="00704E9B"/>
    <w:rsid w:val="007053CE"/>
    <w:rsid w:val="007054E0"/>
    <w:rsid w:val="007061A3"/>
    <w:rsid w:val="007069DC"/>
    <w:rsid w:val="00706E61"/>
    <w:rsid w:val="00707248"/>
    <w:rsid w:val="007072BE"/>
    <w:rsid w:val="00707909"/>
    <w:rsid w:val="00707ED6"/>
    <w:rsid w:val="00711293"/>
    <w:rsid w:val="007112F7"/>
    <w:rsid w:val="007118A8"/>
    <w:rsid w:val="007119CA"/>
    <w:rsid w:val="007120FE"/>
    <w:rsid w:val="007122DE"/>
    <w:rsid w:val="00712895"/>
    <w:rsid w:val="00712ABB"/>
    <w:rsid w:val="00712C9F"/>
    <w:rsid w:val="00712EA0"/>
    <w:rsid w:val="00713135"/>
    <w:rsid w:val="00713565"/>
    <w:rsid w:val="007137FA"/>
    <w:rsid w:val="007138F4"/>
    <w:rsid w:val="00713BF4"/>
    <w:rsid w:val="007145B6"/>
    <w:rsid w:val="00715154"/>
    <w:rsid w:val="00715376"/>
    <w:rsid w:val="007156B7"/>
    <w:rsid w:val="00715978"/>
    <w:rsid w:val="007160CC"/>
    <w:rsid w:val="00716412"/>
    <w:rsid w:val="00716739"/>
    <w:rsid w:val="00716BDC"/>
    <w:rsid w:val="00716DCE"/>
    <w:rsid w:val="00716FE9"/>
    <w:rsid w:val="00717258"/>
    <w:rsid w:val="0071725E"/>
    <w:rsid w:val="00717716"/>
    <w:rsid w:val="00717930"/>
    <w:rsid w:val="00720051"/>
    <w:rsid w:val="007200B4"/>
    <w:rsid w:val="00720657"/>
    <w:rsid w:val="00722403"/>
    <w:rsid w:val="00722477"/>
    <w:rsid w:val="007224D6"/>
    <w:rsid w:val="00722FD5"/>
    <w:rsid w:val="0072322F"/>
    <w:rsid w:val="0072330D"/>
    <w:rsid w:val="007236ED"/>
    <w:rsid w:val="0072394A"/>
    <w:rsid w:val="00723EAD"/>
    <w:rsid w:val="00724082"/>
    <w:rsid w:val="007241F3"/>
    <w:rsid w:val="0072428F"/>
    <w:rsid w:val="00724929"/>
    <w:rsid w:val="00724C80"/>
    <w:rsid w:val="00724DA2"/>
    <w:rsid w:val="007250AC"/>
    <w:rsid w:val="00725EB2"/>
    <w:rsid w:val="007269A7"/>
    <w:rsid w:val="00726D52"/>
    <w:rsid w:val="00726E95"/>
    <w:rsid w:val="00727040"/>
    <w:rsid w:val="0072714E"/>
    <w:rsid w:val="007301B8"/>
    <w:rsid w:val="007302D6"/>
    <w:rsid w:val="00730407"/>
    <w:rsid w:val="00730443"/>
    <w:rsid w:val="0073061F"/>
    <w:rsid w:val="00730E5E"/>
    <w:rsid w:val="00731718"/>
    <w:rsid w:val="007318FC"/>
    <w:rsid w:val="007325CB"/>
    <w:rsid w:val="007325D6"/>
    <w:rsid w:val="00732B08"/>
    <w:rsid w:val="0073331E"/>
    <w:rsid w:val="007334ED"/>
    <w:rsid w:val="007335E3"/>
    <w:rsid w:val="00733E9B"/>
    <w:rsid w:val="00734B02"/>
    <w:rsid w:val="00734C99"/>
    <w:rsid w:val="007354AC"/>
    <w:rsid w:val="0073594C"/>
    <w:rsid w:val="00735B7D"/>
    <w:rsid w:val="00736324"/>
    <w:rsid w:val="007364B0"/>
    <w:rsid w:val="00736580"/>
    <w:rsid w:val="00736937"/>
    <w:rsid w:val="00736A75"/>
    <w:rsid w:val="00737063"/>
    <w:rsid w:val="007374EF"/>
    <w:rsid w:val="0073775B"/>
    <w:rsid w:val="007377A6"/>
    <w:rsid w:val="00737D3B"/>
    <w:rsid w:val="007401DF"/>
    <w:rsid w:val="007406DC"/>
    <w:rsid w:val="00740A54"/>
    <w:rsid w:val="00740D5F"/>
    <w:rsid w:val="007418A7"/>
    <w:rsid w:val="007431CC"/>
    <w:rsid w:val="00743592"/>
    <w:rsid w:val="00743E5F"/>
    <w:rsid w:val="00743F3D"/>
    <w:rsid w:val="00744781"/>
    <w:rsid w:val="00744830"/>
    <w:rsid w:val="007451EF"/>
    <w:rsid w:val="00745A92"/>
    <w:rsid w:val="00745D9E"/>
    <w:rsid w:val="00745E30"/>
    <w:rsid w:val="00746719"/>
    <w:rsid w:val="00746EEF"/>
    <w:rsid w:val="007475F5"/>
    <w:rsid w:val="00747A9F"/>
    <w:rsid w:val="00747DB6"/>
    <w:rsid w:val="00747E6B"/>
    <w:rsid w:val="00750022"/>
    <w:rsid w:val="007501AB"/>
    <w:rsid w:val="00750465"/>
    <w:rsid w:val="0075063D"/>
    <w:rsid w:val="007508B5"/>
    <w:rsid w:val="00750B61"/>
    <w:rsid w:val="00750EA9"/>
    <w:rsid w:val="007517F9"/>
    <w:rsid w:val="007519EE"/>
    <w:rsid w:val="00751EA9"/>
    <w:rsid w:val="0075225F"/>
    <w:rsid w:val="007528DD"/>
    <w:rsid w:val="00752A75"/>
    <w:rsid w:val="00752D5D"/>
    <w:rsid w:val="00752FA2"/>
    <w:rsid w:val="0075311E"/>
    <w:rsid w:val="00753E4E"/>
    <w:rsid w:val="0075405F"/>
    <w:rsid w:val="007544D1"/>
    <w:rsid w:val="00754FE5"/>
    <w:rsid w:val="007550B8"/>
    <w:rsid w:val="0075512D"/>
    <w:rsid w:val="007553E2"/>
    <w:rsid w:val="00755857"/>
    <w:rsid w:val="00755CB2"/>
    <w:rsid w:val="00755DF4"/>
    <w:rsid w:val="00755F0B"/>
    <w:rsid w:val="00756325"/>
    <w:rsid w:val="00756758"/>
    <w:rsid w:val="00756860"/>
    <w:rsid w:val="00756932"/>
    <w:rsid w:val="00756A02"/>
    <w:rsid w:val="00757229"/>
    <w:rsid w:val="00757814"/>
    <w:rsid w:val="00757858"/>
    <w:rsid w:val="00757936"/>
    <w:rsid w:val="007579C2"/>
    <w:rsid w:val="00757AB4"/>
    <w:rsid w:val="00757B2E"/>
    <w:rsid w:val="00757DC4"/>
    <w:rsid w:val="00760B74"/>
    <w:rsid w:val="007616ED"/>
    <w:rsid w:val="00761B66"/>
    <w:rsid w:val="00761CA3"/>
    <w:rsid w:val="00762C46"/>
    <w:rsid w:val="00762E0E"/>
    <w:rsid w:val="00762E79"/>
    <w:rsid w:val="00763737"/>
    <w:rsid w:val="0076377D"/>
    <w:rsid w:val="00763797"/>
    <w:rsid w:val="00763909"/>
    <w:rsid w:val="0076398A"/>
    <w:rsid w:val="00764B73"/>
    <w:rsid w:val="00764CF0"/>
    <w:rsid w:val="0076504C"/>
    <w:rsid w:val="00765971"/>
    <w:rsid w:val="00766812"/>
    <w:rsid w:val="00766BC3"/>
    <w:rsid w:val="00766E09"/>
    <w:rsid w:val="00766F50"/>
    <w:rsid w:val="00767C75"/>
    <w:rsid w:val="007707BE"/>
    <w:rsid w:val="007709D6"/>
    <w:rsid w:val="00770B59"/>
    <w:rsid w:val="0077121E"/>
    <w:rsid w:val="00772489"/>
    <w:rsid w:val="0077314C"/>
    <w:rsid w:val="00773297"/>
    <w:rsid w:val="007732BA"/>
    <w:rsid w:val="00773634"/>
    <w:rsid w:val="00773C77"/>
    <w:rsid w:val="00774328"/>
    <w:rsid w:val="0077436B"/>
    <w:rsid w:val="00774403"/>
    <w:rsid w:val="007745BB"/>
    <w:rsid w:val="007745F5"/>
    <w:rsid w:val="007748B4"/>
    <w:rsid w:val="007748CE"/>
    <w:rsid w:val="00774A62"/>
    <w:rsid w:val="00774CB9"/>
    <w:rsid w:val="00774E6F"/>
    <w:rsid w:val="00774FE6"/>
    <w:rsid w:val="00775211"/>
    <w:rsid w:val="00775393"/>
    <w:rsid w:val="00775FF0"/>
    <w:rsid w:val="0077678F"/>
    <w:rsid w:val="00776FEB"/>
    <w:rsid w:val="00777402"/>
    <w:rsid w:val="00777914"/>
    <w:rsid w:val="00777EF7"/>
    <w:rsid w:val="0078047E"/>
    <w:rsid w:val="00780D14"/>
    <w:rsid w:val="00780F9A"/>
    <w:rsid w:val="007819A4"/>
    <w:rsid w:val="00781F7F"/>
    <w:rsid w:val="00781F95"/>
    <w:rsid w:val="0078277B"/>
    <w:rsid w:val="00782DA0"/>
    <w:rsid w:val="007830BF"/>
    <w:rsid w:val="007836EA"/>
    <w:rsid w:val="00783B36"/>
    <w:rsid w:val="00784282"/>
    <w:rsid w:val="007854F1"/>
    <w:rsid w:val="007863E9"/>
    <w:rsid w:val="00787098"/>
    <w:rsid w:val="00787204"/>
    <w:rsid w:val="0078748F"/>
    <w:rsid w:val="0078761C"/>
    <w:rsid w:val="007900C1"/>
    <w:rsid w:val="007901FA"/>
    <w:rsid w:val="0079097F"/>
    <w:rsid w:val="0079134B"/>
    <w:rsid w:val="00791460"/>
    <w:rsid w:val="00791687"/>
    <w:rsid w:val="00791BE4"/>
    <w:rsid w:val="00792069"/>
    <w:rsid w:val="00792421"/>
    <w:rsid w:val="0079276B"/>
    <w:rsid w:val="00793742"/>
    <w:rsid w:val="00793B25"/>
    <w:rsid w:val="00793B66"/>
    <w:rsid w:val="0079410B"/>
    <w:rsid w:val="007945A2"/>
    <w:rsid w:val="00794B35"/>
    <w:rsid w:val="00794D24"/>
    <w:rsid w:val="00794D68"/>
    <w:rsid w:val="007950A6"/>
    <w:rsid w:val="0079514F"/>
    <w:rsid w:val="00795537"/>
    <w:rsid w:val="00795A61"/>
    <w:rsid w:val="00795CBF"/>
    <w:rsid w:val="00795F60"/>
    <w:rsid w:val="00796671"/>
    <w:rsid w:val="0079684F"/>
    <w:rsid w:val="00796BEF"/>
    <w:rsid w:val="00797425"/>
    <w:rsid w:val="00797D4D"/>
    <w:rsid w:val="007A09EA"/>
    <w:rsid w:val="007A0F49"/>
    <w:rsid w:val="007A11A5"/>
    <w:rsid w:val="007A1BA2"/>
    <w:rsid w:val="007A2AC6"/>
    <w:rsid w:val="007A2CEF"/>
    <w:rsid w:val="007A4EE2"/>
    <w:rsid w:val="007A5594"/>
    <w:rsid w:val="007A5BCB"/>
    <w:rsid w:val="007A616C"/>
    <w:rsid w:val="007A6542"/>
    <w:rsid w:val="007A6D77"/>
    <w:rsid w:val="007A6DD3"/>
    <w:rsid w:val="007A75CA"/>
    <w:rsid w:val="007A76FF"/>
    <w:rsid w:val="007A7F96"/>
    <w:rsid w:val="007B0173"/>
    <w:rsid w:val="007B02BF"/>
    <w:rsid w:val="007B094C"/>
    <w:rsid w:val="007B0B0D"/>
    <w:rsid w:val="007B0DD8"/>
    <w:rsid w:val="007B139B"/>
    <w:rsid w:val="007B14BF"/>
    <w:rsid w:val="007B15F7"/>
    <w:rsid w:val="007B1D4A"/>
    <w:rsid w:val="007B1DD3"/>
    <w:rsid w:val="007B1F1B"/>
    <w:rsid w:val="007B242F"/>
    <w:rsid w:val="007B283C"/>
    <w:rsid w:val="007B2B6E"/>
    <w:rsid w:val="007B3044"/>
    <w:rsid w:val="007B4873"/>
    <w:rsid w:val="007B4B37"/>
    <w:rsid w:val="007B5F9A"/>
    <w:rsid w:val="007B654A"/>
    <w:rsid w:val="007B73DA"/>
    <w:rsid w:val="007B7864"/>
    <w:rsid w:val="007B7AA9"/>
    <w:rsid w:val="007B7CAC"/>
    <w:rsid w:val="007C0BF7"/>
    <w:rsid w:val="007C0EF9"/>
    <w:rsid w:val="007C0F7B"/>
    <w:rsid w:val="007C179C"/>
    <w:rsid w:val="007C18F3"/>
    <w:rsid w:val="007C1DB2"/>
    <w:rsid w:val="007C238B"/>
    <w:rsid w:val="007C2892"/>
    <w:rsid w:val="007C2C54"/>
    <w:rsid w:val="007C2CEC"/>
    <w:rsid w:val="007C3170"/>
    <w:rsid w:val="007C39AB"/>
    <w:rsid w:val="007C3BA4"/>
    <w:rsid w:val="007C3DE1"/>
    <w:rsid w:val="007C4122"/>
    <w:rsid w:val="007C42F6"/>
    <w:rsid w:val="007C4480"/>
    <w:rsid w:val="007C489C"/>
    <w:rsid w:val="007C4C87"/>
    <w:rsid w:val="007C4D84"/>
    <w:rsid w:val="007C7275"/>
    <w:rsid w:val="007C7493"/>
    <w:rsid w:val="007C7706"/>
    <w:rsid w:val="007C7B4E"/>
    <w:rsid w:val="007C7F90"/>
    <w:rsid w:val="007D0A8D"/>
    <w:rsid w:val="007D10BA"/>
    <w:rsid w:val="007D159A"/>
    <w:rsid w:val="007D1652"/>
    <w:rsid w:val="007D1A00"/>
    <w:rsid w:val="007D1C60"/>
    <w:rsid w:val="007D1D35"/>
    <w:rsid w:val="007D1D60"/>
    <w:rsid w:val="007D1FDE"/>
    <w:rsid w:val="007D2403"/>
    <w:rsid w:val="007D288B"/>
    <w:rsid w:val="007D291B"/>
    <w:rsid w:val="007D2940"/>
    <w:rsid w:val="007D386F"/>
    <w:rsid w:val="007D3CC8"/>
    <w:rsid w:val="007D4087"/>
    <w:rsid w:val="007D4EED"/>
    <w:rsid w:val="007D53D6"/>
    <w:rsid w:val="007D587E"/>
    <w:rsid w:val="007D6482"/>
    <w:rsid w:val="007D6581"/>
    <w:rsid w:val="007D66D6"/>
    <w:rsid w:val="007D66E6"/>
    <w:rsid w:val="007D6905"/>
    <w:rsid w:val="007D754E"/>
    <w:rsid w:val="007D7633"/>
    <w:rsid w:val="007D7C97"/>
    <w:rsid w:val="007E00D2"/>
    <w:rsid w:val="007E0E4E"/>
    <w:rsid w:val="007E1090"/>
    <w:rsid w:val="007E14D0"/>
    <w:rsid w:val="007E199E"/>
    <w:rsid w:val="007E1E14"/>
    <w:rsid w:val="007E1F0F"/>
    <w:rsid w:val="007E1F7F"/>
    <w:rsid w:val="007E1FB1"/>
    <w:rsid w:val="007E2B2D"/>
    <w:rsid w:val="007E2C35"/>
    <w:rsid w:val="007E2ED0"/>
    <w:rsid w:val="007E3316"/>
    <w:rsid w:val="007E356E"/>
    <w:rsid w:val="007E3B56"/>
    <w:rsid w:val="007E3EF3"/>
    <w:rsid w:val="007E40F8"/>
    <w:rsid w:val="007E4CD2"/>
    <w:rsid w:val="007E6AA5"/>
    <w:rsid w:val="007E7C21"/>
    <w:rsid w:val="007F05DF"/>
    <w:rsid w:val="007F0A92"/>
    <w:rsid w:val="007F10BA"/>
    <w:rsid w:val="007F16FD"/>
    <w:rsid w:val="007F1918"/>
    <w:rsid w:val="007F2132"/>
    <w:rsid w:val="007F26D8"/>
    <w:rsid w:val="007F3900"/>
    <w:rsid w:val="007F400D"/>
    <w:rsid w:val="007F4E0D"/>
    <w:rsid w:val="007F50CE"/>
    <w:rsid w:val="007F57CA"/>
    <w:rsid w:val="007F5E15"/>
    <w:rsid w:val="007F6834"/>
    <w:rsid w:val="007F6894"/>
    <w:rsid w:val="007F71BC"/>
    <w:rsid w:val="007F748D"/>
    <w:rsid w:val="007F7932"/>
    <w:rsid w:val="007F7A63"/>
    <w:rsid w:val="007F7B1E"/>
    <w:rsid w:val="007F7E2E"/>
    <w:rsid w:val="007F7E40"/>
    <w:rsid w:val="0080068F"/>
    <w:rsid w:val="00800E3C"/>
    <w:rsid w:val="00801D12"/>
    <w:rsid w:val="00801D18"/>
    <w:rsid w:val="00801DBD"/>
    <w:rsid w:val="00801E75"/>
    <w:rsid w:val="00802246"/>
    <w:rsid w:val="00802275"/>
    <w:rsid w:val="00802631"/>
    <w:rsid w:val="00802D55"/>
    <w:rsid w:val="00802F05"/>
    <w:rsid w:val="008030B9"/>
    <w:rsid w:val="0080322B"/>
    <w:rsid w:val="00803588"/>
    <w:rsid w:val="00803694"/>
    <w:rsid w:val="00804842"/>
    <w:rsid w:val="008048ED"/>
    <w:rsid w:val="00804EB5"/>
    <w:rsid w:val="008053CC"/>
    <w:rsid w:val="0080591B"/>
    <w:rsid w:val="00805DB7"/>
    <w:rsid w:val="00806463"/>
    <w:rsid w:val="00806626"/>
    <w:rsid w:val="00806979"/>
    <w:rsid w:val="00806BF9"/>
    <w:rsid w:val="00807270"/>
    <w:rsid w:val="008075B5"/>
    <w:rsid w:val="00807ABA"/>
    <w:rsid w:val="00807B2C"/>
    <w:rsid w:val="008100A5"/>
    <w:rsid w:val="00810B78"/>
    <w:rsid w:val="008112CF"/>
    <w:rsid w:val="00811401"/>
    <w:rsid w:val="008117C3"/>
    <w:rsid w:val="00811A1C"/>
    <w:rsid w:val="00811BDE"/>
    <w:rsid w:val="00811D1E"/>
    <w:rsid w:val="008120EB"/>
    <w:rsid w:val="00812692"/>
    <w:rsid w:val="00812DAA"/>
    <w:rsid w:val="00812E97"/>
    <w:rsid w:val="00812F9F"/>
    <w:rsid w:val="0081310C"/>
    <w:rsid w:val="00813395"/>
    <w:rsid w:val="008136B8"/>
    <w:rsid w:val="00813813"/>
    <w:rsid w:val="00813A40"/>
    <w:rsid w:val="00813F59"/>
    <w:rsid w:val="0081439B"/>
    <w:rsid w:val="00814432"/>
    <w:rsid w:val="008149A0"/>
    <w:rsid w:val="00814C0D"/>
    <w:rsid w:val="00815EF1"/>
    <w:rsid w:val="00816287"/>
    <w:rsid w:val="00816AFB"/>
    <w:rsid w:val="00816DF9"/>
    <w:rsid w:val="008200E6"/>
    <w:rsid w:val="008204F9"/>
    <w:rsid w:val="00820792"/>
    <w:rsid w:val="00820A90"/>
    <w:rsid w:val="0082136A"/>
    <w:rsid w:val="00821B6B"/>
    <w:rsid w:val="00823BA5"/>
    <w:rsid w:val="008255A8"/>
    <w:rsid w:val="00825AA5"/>
    <w:rsid w:val="008263C6"/>
    <w:rsid w:val="00826867"/>
    <w:rsid w:val="00826B81"/>
    <w:rsid w:val="00827152"/>
    <w:rsid w:val="00827AB0"/>
    <w:rsid w:val="00827BC1"/>
    <w:rsid w:val="00827CFE"/>
    <w:rsid w:val="0083006F"/>
    <w:rsid w:val="00830241"/>
    <w:rsid w:val="008303F6"/>
    <w:rsid w:val="008311CD"/>
    <w:rsid w:val="008312E9"/>
    <w:rsid w:val="00831929"/>
    <w:rsid w:val="00831CAB"/>
    <w:rsid w:val="008326A7"/>
    <w:rsid w:val="00832A10"/>
    <w:rsid w:val="00832DD8"/>
    <w:rsid w:val="00832E25"/>
    <w:rsid w:val="008330FA"/>
    <w:rsid w:val="008331D0"/>
    <w:rsid w:val="00833898"/>
    <w:rsid w:val="00833C78"/>
    <w:rsid w:val="0083451C"/>
    <w:rsid w:val="00834641"/>
    <w:rsid w:val="0083496F"/>
    <w:rsid w:val="00834BEC"/>
    <w:rsid w:val="00834EC1"/>
    <w:rsid w:val="00835629"/>
    <w:rsid w:val="00835C6F"/>
    <w:rsid w:val="00835D60"/>
    <w:rsid w:val="008363AE"/>
    <w:rsid w:val="00836ABA"/>
    <w:rsid w:val="008371A2"/>
    <w:rsid w:val="008372EA"/>
    <w:rsid w:val="008374B9"/>
    <w:rsid w:val="00837615"/>
    <w:rsid w:val="008377B9"/>
    <w:rsid w:val="00837988"/>
    <w:rsid w:val="00837CD5"/>
    <w:rsid w:val="00837DC0"/>
    <w:rsid w:val="008400D8"/>
    <w:rsid w:val="0084061E"/>
    <w:rsid w:val="00840C7F"/>
    <w:rsid w:val="00840ED2"/>
    <w:rsid w:val="008422FD"/>
    <w:rsid w:val="008423D1"/>
    <w:rsid w:val="00842A3E"/>
    <w:rsid w:val="00842F31"/>
    <w:rsid w:val="00842FE4"/>
    <w:rsid w:val="0084362A"/>
    <w:rsid w:val="00843713"/>
    <w:rsid w:val="00843750"/>
    <w:rsid w:val="00844017"/>
    <w:rsid w:val="008442F5"/>
    <w:rsid w:val="00844F40"/>
    <w:rsid w:val="008453E9"/>
    <w:rsid w:val="008456C0"/>
    <w:rsid w:val="00845EC1"/>
    <w:rsid w:val="008465AC"/>
    <w:rsid w:val="00847AC5"/>
    <w:rsid w:val="00847B34"/>
    <w:rsid w:val="00847C04"/>
    <w:rsid w:val="008505E9"/>
    <w:rsid w:val="008509CC"/>
    <w:rsid w:val="00850BE1"/>
    <w:rsid w:val="0085106A"/>
    <w:rsid w:val="008511AD"/>
    <w:rsid w:val="00851488"/>
    <w:rsid w:val="008516E2"/>
    <w:rsid w:val="00851787"/>
    <w:rsid w:val="00851CC0"/>
    <w:rsid w:val="00852260"/>
    <w:rsid w:val="00852307"/>
    <w:rsid w:val="00852373"/>
    <w:rsid w:val="0085350D"/>
    <w:rsid w:val="0085454C"/>
    <w:rsid w:val="008545C5"/>
    <w:rsid w:val="00854F78"/>
    <w:rsid w:val="00855A3C"/>
    <w:rsid w:val="00856034"/>
    <w:rsid w:val="00856601"/>
    <w:rsid w:val="00856827"/>
    <w:rsid w:val="00856EE1"/>
    <w:rsid w:val="00857217"/>
    <w:rsid w:val="008576B4"/>
    <w:rsid w:val="008577E2"/>
    <w:rsid w:val="00857D8B"/>
    <w:rsid w:val="008605FE"/>
    <w:rsid w:val="008609C4"/>
    <w:rsid w:val="00861A29"/>
    <w:rsid w:val="00861FB5"/>
    <w:rsid w:val="00862B69"/>
    <w:rsid w:val="00862CB4"/>
    <w:rsid w:val="008635CD"/>
    <w:rsid w:val="00863678"/>
    <w:rsid w:val="00863D34"/>
    <w:rsid w:val="00863FDA"/>
    <w:rsid w:val="00863FF5"/>
    <w:rsid w:val="008640D6"/>
    <w:rsid w:val="00864DF0"/>
    <w:rsid w:val="0086570C"/>
    <w:rsid w:val="008658B1"/>
    <w:rsid w:val="00865D72"/>
    <w:rsid w:val="00867091"/>
    <w:rsid w:val="0086798C"/>
    <w:rsid w:val="008707EB"/>
    <w:rsid w:val="00871097"/>
    <w:rsid w:val="008714CC"/>
    <w:rsid w:val="00871747"/>
    <w:rsid w:val="00871D16"/>
    <w:rsid w:val="00871D8B"/>
    <w:rsid w:val="0087234D"/>
    <w:rsid w:val="008726C4"/>
    <w:rsid w:val="008728C9"/>
    <w:rsid w:val="00872A80"/>
    <w:rsid w:val="00872B9B"/>
    <w:rsid w:val="0087306F"/>
    <w:rsid w:val="00874388"/>
    <w:rsid w:val="00874648"/>
    <w:rsid w:val="00874D39"/>
    <w:rsid w:val="00874F59"/>
    <w:rsid w:val="00875010"/>
    <w:rsid w:val="00875098"/>
    <w:rsid w:val="00875119"/>
    <w:rsid w:val="008751B6"/>
    <w:rsid w:val="00875C5D"/>
    <w:rsid w:val="0087621A"/>
    <w:rsid w:val="008765DC"/>
    <w:rsid w:val="008765F4"/>
    <w:rsid w:val="00876AA7"/>
    <w:rsid w:val="00877510"/>
    <w:rsid w:val="008775BC"/>
    <w:rsid w:val="00880044"/>
    <w:rsid w:val="008807EF"/>
    <w:rsid w:val="00880A7E"/>
    <w:rsid w:val="008810E7"/>
    <w:rsid w:val="008812BA"/>
    <w:rsid w:val="00881B21"/>
    <w:rsid w:val="00881B60"/>
    <w:rsid w:val="00881EB1"/>
    <w:rsid w:val="008833B1"/>
    <w:rsid w:val="008838E1"/>
    <w:rsid w:val="00884592"/>
    <w:rsid w:val="00884F0C"/>
    <w:rsid w:val="00884F2C"/>
    <w:rsid w:val="008865C2"/>
    <w:rsid w:val="00886A31"/>
    <w:rsid w:val="0088709E"/>
    <w:rsid w:val="008879D5"/>
    <w:rsid w:val="00890591"/>
    <w:rsid w:val="0089084F"/>
    <w:rsid w:val="008909C9"/>
    <w:rsid w:val="008910BF"/>
    <w:rsid w:val="0089146D"/>
    <w:rsid w:val="00891E16"/>
    <w:rsid w:val="00891EB3"/>
    <w:rsid w:val="00891EFB"/>
    <w:rsid w:val="008920D8"/>
    <w:rsid w:val="008929EC"/>
    <w:rsid w:val="00892DF8"/>
    <w:rsid w:val="00892EC1"/>
    <w:rsid w:val="008931F9"/>
    <w:rsid w:val="00893573"/>
    <w:rsid w:val="00893594"/>
    <w:rsid w:val="008941C7"/>
    <w:rsid w:val="0089514A"/>
    <w:rsid w:val="00895567"/>
    <w:rsid w:val="008957E4"/>
    <w:rsid w:val="00895BB3"/>
    <w:rsid w:val="008962B7"/>
    <w:rsid w:val="008968D7"/>
    <w:rsid w:val="00896B05"/>
    <w:rsid w:val="00896F58"/>
    <w:rsid w:val="008971BE"/>
    <w:rsid w:val="008973F5"/>
    <w:rsid w:val="008975D3"/>
    <w:rsid w:val="00897B20"/>
    <w:rsid w:val="008A0071"/>
    <w:rsid w:val="008A127C"/>
    <w:rsid w:val="008A12E6"/>
    <w:rsid w:val="008A1409"/>
    <w:rsid w:val="008A15A8"/>
    <w:rsid w:val="008A1827"/>
    <w:rsid w:val="008A2020"/>
    <w:rsid w:val="008A257D"/>
    <w:rsid w:val="008A2CD1"/>
    <w:rsid w:val="008A2D7B"/>
    <w:rsid w:val="008A3679"/>
    <w:rsid w:val="008A37E7"/>
    <w:rsid w:val="008A397F"/>
    <w:rsid w:val="008A3BAA"/>
    <w:rsid w:val="008A3DDF"/>
    <w:rsid w:val="008A462B"/>
    <w:rsid w:val="008A47D3"/>
    <w:rsid w:val="008A54FA"/>
    <w:rsid w:val="008A5671"/>
    <w:rsid w:val="008A5792"/>
    <w:rsid w:val="008A5A24"/>
    <w:rsid w:val="008A5CD2"/>
    <w:rsid w:val="008A636F"/>
    <w:rsid w:val="008A66FA"/>
    <w:rsid w:val="008A69DC"/>
    <w:rsid w:val="008A6ED1"/>
    <w:rsid w:val="008A7106"/>
    <w:rsid w:val="008A752D"/>
    <w:rsid w:val="008A7586"/>
    <w:rsid w:val="008A75B9"/>
    <w:rsid w:val="008A76DA"/>
    <w:rsid w:val="008A788E"/>
    <w:rsid w:val="008A7B4C"/>
    <w:rsid w:val="008A7BCF"/>
    <w:rsid w:val="008B0A14"/>
    <w:rsid w:val="008B0E20"/>
    <w:rsid w:val="008B11DB"/>
    <w:rsid w:val="008B123F"/>
    <w:rsid w:val="008B16BC"/>
    <w:rsid w:val="008B1995"/>
    <w:rsid w:val="008B1C41"/>
    <w:rsid w:val="008B2DF1"/>
    <w:rsid w:val="008B347B"/>
    <w:rsid w:val="008B3B8E"/>
    <w:rsid w:val="008B3F8D"/>
    <w:rsid w:val="008B44A9"/>
    <w:rsid w:val="008B5316"/>
    <w:rsid w:val="008B53B3"/>
    <w:rsid w:val="008B55E1"/>
    <w:rsid w:val="008B5A92"/>
    <w:rsid w:val="008B61B5"/>
    <w:rsid w:val="008B6620"/>
    <w:rsid w:val="008B688E"/>
    <w:rsid w:val="008B773F"/>
    <w:rsid w:val="008B77E1"/>
    <w:rsid w:val="008C0150"/>
    <w:rsid w:val="008C0E01"/>
    <w:rsid w:val="008C1115"/>
    <w:rsid w:val="008C2694"/>
    <w:rsid w:val="008C307F"/>
    <w:rsid w:val="008C3270"/>
    <w:rsid w:val="008C4194"/>
    <w:rsid w:val="008C47D9"/>
    <w:rsid w:val="008C48CF"/>
    <w:rsid w:val="008C4A60"/>
    <w:rsid w:val="008C4C07"/>
    <w:rsid w:val="008C547B"/>
    <w:rsid w:val="008C58E4"/>
    <w:rsid w:val="008C5CFD"/>
    <w:rsid w:val="008C5F25"/>
    <w:rsid w:val="008C62D8"/>
    <w:rsid w:val="008C6394"/>
    <w:rsid w:val="008C68EF"/>
    <w:rsid w:val="008C6AF6"/>
    <w:rsid w:val="008C6BDD"/>
    <w:rsid w:val="008C71D9"/>
    <w:rsid w:val="008C7461"/>
    <w:rsid w:val="008C7875"/>
    <w:rsid w:val="008C7B55"/>
    <w:rsid w:val="008D0210"/>
    <w:rsid w:val="008D096F"/>
    <w:rsid w:val="008D0AEC"/>
    <w:rsid w:val="008D0BBB"/>
    <w:rsid w:val="008D0D41"/>
    <w:rsid w:val="008D0DF9"/>
    <w:rsid w:val="008D0FDD"/>
    <w:rsid w:val="008D1B22"/>
    <w:rsid w:val="008D21BB"/>
    <w:rsid w:val="008D2709"/>
    <w:rsid w:val="008D2723"/>
    <w:rsid w:val="008D33EC"/>
    <w:rsid w:val="008D341D"/>
    <w:rsid w:val="008D3A7B"/>
    <w:rsid w:val="008D3B3E"/>
    <w:rsid w:val="008D3EB5"/>
    <w:rsid w:val="008D47B8"/>
    <w:rsid w:val="008D584A"/>
    <w:rsid w:val="008D58AF"/>
    <w:rsid w:val="008D5C53"/>
    <w:rsid w:val="008D5D5E"/>
    <w:rsid w:val="008D6621"/>
    <w:rsid w:val="008D689B"/>
    <w:rsid w:val="008D6F71"/>
    <w:rsid w:val="008D702D"/>
    <w:rsid w:val="008E004C"/>
    <w:rsid w:val="008E01D0"/>
    <w:rsid w:val="008E0409"/>
    <w:rsid w:val="008E103C"/>
    <w:rsid w:val="008E123A"/>
    <w:rsid w:val="008E18B6"/>
    <w:rsid w:val="008E24B1"/>
    <w:rsid w:val="008E2C34"/>
    <w:rsid w:val="008E2D62"/>
    <w:rsid w:val="008E2F1A"/>
    <w:rsid w:val="008E3425"/>
    <w:rsid w:val="008E34C1"/>
    <w:rsid w:val="008E3CDB"/>
    <w:rsid w:val="008E456A"/>
    <w:rsid w:val="008E4703"/>
    <w:rsid w:val="008E5D01"/>
    <w:rsid w:val="008E5F1E"/>
    <w:rsid w:val="008E619D"/>
    <w:rsid w:val="008E6288"/>
    <w:rsid w:val="008E63D8"/>
    <w:rsid w:val="008E7060"/>
    <w:rsid w:val="008E7565"/>
    <w:rsid w:val="008E7845"/>
    <w:rsid w:val="008E790C"/>
    <w:rsid w:val="008F0136"/>
    <w:rsid w:val="008F12C1"/>
    <w:rsid w:val="008F18DD"/>
    <w:rsid w:val="008F1D2A"/>
    <w:rsid w:val="008F2288"/>
    <w:rsid w:val="008F2819"/>
    <w:rsid w:val="008F2820"/>
    <w:rsid w:val="008F42C6"/>
    <w:rsid w:val="008F4991"/>
    <w:rsid w:val="008F4BFB"/>
    <w:rsid w:val="008F50C4"/>
    <w:rsid w:val="008F569C"/>
    <w:rsid w:val="008F6818"/>
    <w:rsid w:val="008F6DAB"/>
    <w:rsid w:val="008F7219"/>
    <w:rsid w:val="008F7B9C"/>
    <w:rsid w:val="008F7F7F"/>
    <w:rsid w:val="009001B7"/>
    <w:rsid w:val="0090047A"/>
    <w:rsid w:val="009008DA"/>
    <w:rsid w:val="009009C5"/>
    <w:rsid w:val="009009D2"/>
    <w:rsid w:val="00900E1D"/>
    <w:rsid w:val="009013DB"/>
    <w:rsid w:val="009016E5"/>
    <w:rsid w:val="00901874"/>
    <w:rsid w:val="009019DF"/>
    <w:rsid w:val="00901B0E"/>
    <w:rsid w:val="00902078"/>
    <w:rsid w:val="009031EB"/>
    <w:rsid w:val="00903489"/>
    <w:rsid w:val="00903E09"/>
    <w:rsid w:val="009047B7"/>
    <w:rsid w:val="00904C71"/>
    <w:rsid w:val="00904FED"/>
    <w:rsid w:val="00905881"/>
    <w:rsid w:val="00905C26"/>
    <w:rsid w:val="00905FD4"/>
    <w:rsid w:val="009062A7"/>
    <w:rsid w:val="00906497"/>
    <w:rsid w:val="009064AC"/>
    <w:rsid w:val="00906814"/>
    <w:rsid w:val="00906949"/>
    <w:rsid w:val="00906B92"/>
    <w:rsid w:val="009071DB"/>
    <w:rsid w:val="0090730E"/>
    <w:rsid w:val="0090767C"/>
    <w:rsid w:val="009076CA"/>
    <w:rsid w:val="00907CEA"/>
    <w:rsid w:val="00910720"/>
    <w:rsid w:val="00910FD6"/>
    <w:rsid w:val="009112C1"/>
    <w:rsid w:val="00911664"/>
    <w:rsid w:val="00911741"/>
    <w:rsid w:val="009117F9"/>
    <w:rsid w:val="00911D56"/>
    <w:rsid w:val="00912227"/>
    <w:rsid w:val="0091255F"/>
    <w:rsid w:val="00912A7E"/>
    <w:rsid w:val="00912B30"/>
    <w:rsid w:val="00913272"/>
    <w:rsid w:val="00913383"/>
    <w:rsid w:val="009140AE"/>
    <w:rsid w:val="0091526B"/>
    <w:rsid w:val="00915572"/>
    <w:rsid w:val="009167E0"/>
    <w:rsid w:val="00916F24"/>
    <w:rsid w:val="00917282"/>
    <w:rsid w:val="009172AB"/>
    <w:rsid w:val="009178D5"/>
    <w:rsid w:val="009179C9"/>
    <w:rsid w:val="0092005B"/>
    <w:rsid w:val="009202B2"/>
    <w:rsid w:val="00920490"/>
    <w:rsid w:val="00920764"/>
    <w:rsid w:val="00920932"/>
    <w:rsid w:val="00920B3C"/>
    <w:rsid w:val="00920C63"/>
    <w:rsid w:val="00920DB3"/>
    <w:rsid w:val="00921035"/>
    <w:rsid w:val="0092111B"/>
    <w:rsid w:val="00921427"/>
    <w:rsid w:val="0092226B"/>
    <w:rsid w:val="0092292E"/>
    <w:rsid w:val="00922E1F"/>
    <w:rsid w:val="009233E4"/>
    <w:rsid w:val="00923F59"/>
    <w:rsid w:val="009240F8"/>
    <w:rsid w:val="00924137"/>
    <w:rsid w:val="0092433A"/>
    <w:rsid w:val="00924829"/>
    <w:rsid w:val="00924881"/>
    <w:rsid w:val="009248D5"/>
    <w:rsid w:val="00924C5F"/>
    <w:rsid w:val="00925239"/>
    <w:rsid w:val="009253AF"/>
    <w:rsid w:val="0092579B"/>
    <w:rsid w:val="00925A93"/>
    <w:rsid w:val="00925B77"/>
    <w:rsid w:val="00926073"/>
    <w:rsid w:val="00926A35"/>
    <w:rsid w:val="00927706"/>
    <w:rsid w:val="00927A79"/>
    <w:rsid w:val="00927F46"/>
    <w:rsid w:val="00930840"/>
    <w:rsid w:val="00930B49"/>
    <w:rsid w:val="009315D7"/>
    <w:rsid w:val="00931A09"/>
    <w:rsid w:val="009321B6"/>
    <w:rsid w:val="009325A9"/>
    <w:rsid w:val="00932607"/>
    <w:rsid w:val="009328F2"/>
    <w:rsid w:val="009334F3"/>
    <w:rsid w:val="00933A64"/>
    <w:rsid w:val="00933ABA"/>
    <w:rsid w:val="00933B63"/>
    <w:rsid w:val="00933C4A"/>
    <w:rsid w:val="009340AC"/>
    <w:rsid w:val="009340C9"/>
    <w:rsid w:val="00934D37"/>
    <w:rsid w:val="00934E63"/>
    <w:rsid w:val="00935045"/>
    <w:rsid w:val="00935054"/>
    <w:rsid w:val="009350C5"/>
    <w:rsid w:val="00935566"/>
    <w:rsid w:val="009356DD"/>
    <w:rsid w:val="009356E7"/>
    <w:rsid w:val="00935964"/>
    <w:rsid w:val="00935D43"/>
    <w:rsid w:val="00935FA7"/>
    <w:rsid w:val="0093619F"/>
    <w:rsid w:val="009367C0"/>
    <w:rsid w:val="00936B47"/>
    <w:rsid w:val="00937608"/>
    <w:rsid w:val="00937871"/>
    <w:rsid w:val="00937D97"/>
    <w:rsid w:val="0094011D"/>
    <w:rsid w:val="00941948"/>
    <w:rsid w:val="00941EA7"/>
    <w:rsid w:val="00941FA6"/>
    <w:rsid w:val="00942168"/>
    <w:rsid w:val="00943A79"/>
    <w:rsid w:val="00943D3E"/>
    <w:rsid w:val="009443AB"/>
    <w:rsid w:val="0094442F"/>
    <w:rsid w:val="00944535"/>
    <w:rsid w:val="00944999"/>
    <w:rsid w:val="00944C70"/>
    <w:rsid w:val="00945250"/>
    <w:rsid w:val="009464E1"/>
    <w:rsid w:val="009471FE"/>
    <w:rsid w:val="0094722F"/>
    <w:rsid w:val="00947324"/>
    <w:rsid w:val="009473A3"/>
    <w:rsid w:val="009500AF"/>
    <w:rsid w:val="009505B6"/>
    <w:rsid w:val="00950919"/>
    <w:rsid w:val="0095261C"/>
    <w:rsid w:val="009526BE"/>
    <w:rsid w:val="00952731"/>
    <w:rsid w:val="00953116"/>
    <w:rsid w:val="00953132"/>
    <w:rsid w:val="009538AC"/>
    <w:rsid w:val="00953A9B"/>
    <w:rsid w:val="00953DC0"/>
    <w:rsid w:val="00953DD1"/>
    <w:rsid w:val="00953FF5"/>
    <w:rsid w:val="00954373"/>
    <w:rsid w:val="00954546"/>
    <w:rsid w:val="00955B4E"/>
    <w:rsid w:val="00955BD7"/>
    <w:rsid w:val="00955C1E"/>
    <w:rsid w:val="00955DE7"/>
    <w:rsid w:val="00956065"/>
    <w:rsid w:val="009567B8"/>
    <w:rsid w:val="00956A22"/>
    <w:rsid w:val="00956AAD"/>
    <w:rsid w:val="00956AB5"/>
    <w:rsid w:val="00957411"/>
    <w:rsid w:val="00957590"/>
    <w:rsid w:val="0095772D"/>
    <w:rsid w:val="0096043F"/>
    <w:rsid w:val="00960DCF"/>
    <w:rsid w:val="00960FC8"/>
    <w:rsid w:val="00961AFC"/>
    <w:rsid w:val="00962574"/>
    <w:rsid w:val="00962BE9"/>
    <w:rsid w:val="00962E12"/>
    <w:rsid w:val="009630A8"/>
    <w:rsid w:val="0096325A"/>
    <w:rsid w:val="009636EF"/>
    <w:rsid w:val="00963BBA"/>
    <w:rsid w:val="00963D62"/>
    <w:rsid w:val="00963F91"/>
    <w:rsid w:val="00964120"/>
    <w:rsid w:val="0096444A"/>
    <w:rsid w:val="00964AAD"/>
    <w:rsid w:val="00964FB0"/>
    <w:rsid w:val="009651CC"/>
    <w:rsid w:val="00965379"/>
    <w:rsid w:val="00966541"/>
    <w:rsid w:val="009669F0"/>
    <w:rsid w:val="00967AC3"/>
    <w:rsid w:val="00967F67"/>
    <w:rsid w:val="00970530"/>
    <w:rsid w:val="00971027"/>
    <w:rsid w:val="009714E7"/>
    <w:rsid w:val="009723FE"/>
    <w:rsid w:val="00972518"/>
    <w:rsid w:val="00972584"/>
    <w:rsid w:val="0097272C"/>
    <w:rsid w:val="009733F6"/>
    <w:rsid w:val="009737F2"/>
    <w:rsid w:val="00973D09"/>
    <w:rsid w:val="0097466F"/>
    <w:rsid w:val="009749D1"/>
    <w:rsid w:val="00974CCB"/>
    <w:rsid w:val="009750B3"/>
    <w:rsid w:val="00975358"/>
    <w:rsid w:val="009755E9"/>
    <w:rsid w:val="00976EEB"/>
    <w:rsid w:val="00977553"/>
    <w:rsid w:val="00977F32"/>
    <w:rsid w:val="00981005"/>
    <w:rsid w:val="009810C7"/>
    <w:rsid w:val="0098157C"/>
    <w:rsid w:val="009815C3"/>
    <w:rsid w:val="009816A3"/>
    <w:rsid w:val="00981A49"/>
    <w:rsid w:val="00981E95"/>
    <w:rsid w:val="0098205E"/>
    <w:rsid w:val="00982C9D"/>
    <w:rsid w:val="009832D8"/>
    <w:rsid w:val="00983938"/>
    <w:rsid w:val="00984B62"/>
    <w:rsid w:val="009853C0"/>
    <w:rsid w:val="0098544A"/>
    <w:rsid w:val="00985623"/>
    <w:rsid w:val="00985EEC"/>
    <w:rsid w:val="00985F9F"/>
    <w:rsid w:val="00986B3A"/>
    <w:rsid w:val="00986CFF"/>
    <w:rsid w:val="00987525"/>
    <w:rsid w:val="00987543"/>
    <w:rsid w:val="00987B11"/>
    <w:rsid w:val="00987CCE"/>
    <w:rsid w:val="009907D1"/>
    <w:rsid w:val="0099087C"/>
    <w:rsid w:val="00990BDB"/>
    <w:rsid w:val="009914E3"/>
    <w:rsid w:val="00991777"/>
    <w:rsid w:val="00991C39"/>
    <w:rsid w:val="009920BE"/>
    <w:rsid w:val="00992457"/>
    <w:rsid w:val="009924BD"/>
    <w:rsid w:val="00993B9F"/>
    <w:rsid w:val="00993D0A"/>
    <w:rsid w:val="009940CD"/>
    <w:rsid w:val="0099452E"/>
    <w:rsid w:val="00995296"/>
    <w:rsid w:val="0099567F"/>
    <w:rsid w:val="009957CA"/>
    <w:rsid w:val="009963B2"/>
    <w:rsid w:val="00996E91"/>
    <w:rsid w:val="00996F6D"/>
    <w:rsid w:val="00997168"/>
    <w:rsid w:val="009972B0"/>
    <w:rsid w:val="0099758F"/>
    <w:rsid w:val="00997BA2"/>
    <w:rsid w:val="009A0407"/>
    <w:rsid w:val="009A079B"/>
    <w:rsid w:val="009A156D"/>
    <w:rsid w:val="009A1581"/>
    <w:rsid w:val="009A17B5"/>
    <w:rsid w:val="009A1EAE"/>
    <w:rsid w:val="009A3033"/>
    <w:rsid w:val="009A31D2"/>
    <w:rsid w:val="009A3353"/>
    <w:rsid w:val="009A38CB"/>
    <w:rsid w:val="009A3F97"/>
    <w:rsid w:val="009A3FFF"/>
    <w:rsid w:val="009A4923"/>
    <w:rsid w:val="009A4B6E"/>
    <w:rsid w:val="009A4C84"/>
    <w:rsid w:val="009A5304"/>
    <w:rsid w:val="009A6123"/>
    <w:rsid w:val="009A704C"/>
    <w:rsid w:val="009A737B"/>
    <w:rsid w:val="009A7577"/>
    <w:rsid w:val="009A7A4D"/>
    <w:rsid w:val="009B0073"/>
    <w:rsid w:val="009B01CF"/>
    <w:rsid w:val="009B080E"/>
    <w:rsid w:val="009B13C6"/>
    <w:rsid w:val="009B18CF"/>
    <w:rsid w:val="009B1976"/>
    <w:rsid w:val="009B1E66"/>
    <w:rsid w:val="009B1FC8"/>
    <w:rsid w:val="009B2CAB"/>
    <w:rsid w:val="009B2DBD"/>
    <w:rsid w:val="009B2E0C"/>
    <w:rsid w:val="009B330C"/>
    <w:rsid w:val="009B34DD"/>
    <w:rsid w:val="009B3552"/>
    <w:rsid w:val="009B382F"/>
    <w:rsid w:val="009B38FA"/>
    <w:rsid w:val="009B3B22"/>
    <w:rsid w:val="009B3E79"/>
    <w:rsid w:val="009B3F7E"/>
    <w:rsid w:val="009B4106"/>
    <w:rsid w:val="009B42F6"/>
    <w:rsid w:val="009B459A"/>
    <w:rsid w:val="009B4884"/>
    <w:rsid w:val="009B4F8F"/>
    <w:rsid w:val="009B53B4"/>
    <w:rsid w:val="009B56B5"/>
    <w:rsid w:val="009B57CA"/>
    <w:rsid w:val="009B58FE"/>
    <w:rsid w:val="009B59E5"/>
    <w:rsid w:val="009B5C3E"/>
    <w:rsid w:val="009B6C95"/>
    <w:rsid w:val="009B71B7"/>
    <w:rsid w:val="009C0001"/>
    <w:rsid w:val="009C0085"/>
    <w:rsid w:val="009C00BC"/>
    <w:rsid w:val="009C1505"/>
    <w:rsid w:val="009C1D0D"/>
    <w:rsid w:val="009C1D5E"/>
    <w:rsid w:val="009C23EF"/>
    <w:rsid w:val="009C2547"/>
    <w:rsid w:val="009C26D1"/>
    <w:rsid w:val="009C27DA"/>
    <w:rsid w:val="009C2AD1"/>
    <w:rsid w:val="009C3621"/>
    <w:rsid w:val="009C383A"/>
    <w:rsid w:val="009C398E"/>
    <w:rsid w:val="009C468A"/>
    <w:rsid w:val="009C4EB6"/>
    <w:rsid w:val="009C4EB8"/>
    <w:rsid w:val="009C4F84"/>
    <w:rsid w:val="009C5223"/>
    <w:rsid w:val="009C52BD"/>
    <w:rsid w:val="009C54CD"/>
    <w:rsid w:val="009C573F"/>
    <w:rsid w:val="009C5BB9"/>
    <w:rsid w:val="009C5E9F"/>
    <w:rsid w:val="009C5F05"/>
    <w:rsid w:val="009C608D"/>
    <w:rsid w:val="009C64F6"/>
    <w:rsid w:val="009C6E48"/>
    <w:rsid w:val="009C6F12"/>
    <w:rsid w:val="009C7853"/>
    <w:rsid w:val="009D02CF"/>
    <w:rsid w:val="009D085E"/>
    <w:rsid w:val="009D0928"/>
    <w:rsid w:val="009D0991"/>
    <w:rsid w:val="009D0B11"/>
    <w:rsid w:val="009D1087"/>
    <w:rsid w:val="009D1479"/>
    <w:rsid w:val="009D18D1"/>
    <w:rsid w:val="009D2C21"/>
    <w:rsid w:val="009D2E8E"/>
    <w:rsid w:val="009D3342"/>
    <w:rsid w:val="009D350A"/>
    <w:rsid w:val="009D4D9A"/>
    <w:rsid w:val="009D4F42"/>
    <w:rsid w:val="009D5029"/>
    <w:rsid w:val="009D52B6"/>
    <w:rsid w:val="009D5840"/>
    <w:rsid w:val="009D58A4"/>
    <w:rsid w:val="009D5A13"/>
    <w:rsid w:val="009D5AFA"/>
    <w:rsid w:val="009D5BE8"/>
    <w:rsid w:val="009D600A"/>
    <w:rsid w:val="009D6216"/>
    <w:rsid w:val="009D7799"/>
    <w:rsid w:val="009D7D20"/>
    <w:rsid w:val="009D7FB6"/>
    <w:rsid w:val="009E0902"/>
    <w:rsid w:val="009E0CFE"/>
    <w:rsid w:val="009E28DA"/>
    <w:rsid w:val="009E2CF4"/>
    <w:rsid w:val="009E30F2"/>
    <w:rsid w:val="009E32B1"/>
    <w:rsid w:val="009E3779"/>
    <w:rsid w:val="009E5665"/>
    <w:rsid w:val="009E5F46"/>
    <w:rsid w:val="009E6E7A"/>
    <w:rsid w:val="009E70C3"/>
    <w:rsid w:val="009E7102"/>
    <w:rsid w:val="009E7752"/>
    <w:rsid w:val="009E7B53"/>
    <w:rsid w:val="009E7B78"/>
    <w:rsid w:val="009E7B99"/>
    <w:rsid w:val="009F091C"/>
    <w:rsid w:val="009F0A4B"/>
    <w:rsid w:val="009F0E69"/>
    <w:rsid w:val="009F10DF"/>
    <w:rsid w:val="009F1148"/>
    <w:rsid w:val="009F1793"/>
    <w:rsid w:val="009F1927"/>
    <w:rsid w:val="009F1ED9"/>
    <w:rsid w:val="009F222E"/>
    <w:rsid w:val="009F32B3"/>
    <w:rsid w:val="009F37CF"/>
    <w:rsid w:val="009F3CF4"/>
    <w:rsid w:val="009F3EF0"/>
    <w:rsid w:val="009F3FAF"/>
    <w:rsid w:val="009F3FD0"/>
    <w:rsid w:val="009F417E"/>
    <w:rsid w:val="009F4F83"/>
    <w:rsid w:val="009F5507"/>
    <w:rsid w:val="009F6C80"/>
    <w:rsid w:val="009F6E63"/>
    <w:rsid w:val="009F6FC7"/>
    <w:rsid w:val="009F71E3"/>
    <w:rsid w:val="009F78DA"/>
    <w:rsid w:val="009F7BCF"/>
    <w:rsid w:val="009F7CF5"/>
    <w:rsid w:val="00A012BA"/>
    <w:rsid w:val="00A015C1"/>
    <w:rsid w:val="00A015D8"/>
    <w:rsid w:val="00A01D88"/>
    <w:rsid w:val="00A029F0"/>
    <w:rsid w:val="00A02B20"/>
    <w:rsid w:val="00A031C6"/>
    <w:rsid w:val="00A0367D"/>
    <w:rsid w:val="00A03774"/>
    <w:rsid w:val="00A0386D"/>
    <w:rsid w:val="00A03DBF"/>
    <w:rsid w:val="00A03F28"/>
    <w:rsid w:val="00A0441F"/>
    <w:rsid w:val="00A046CB"/>
    <w:rsid w:val="00A04781"/>
    <w:rsid w:val="00A04B1F"/>
    <w:rsid w:val="00A052A2"/>
    <w:rsid w:val="00A052E3"/>
    <w:rsid w:val="00A05447"/>
    <w:rsid w:val="00A05D62"/>
    <w:rsid w:val="00A06793"/>
    <w:rsid w:val="00A06CDD"/>
    <w:rsid w:val="00A07238"/>
    <w:rsid w:val="00A07BD0"/>
    <w:rsid w:val="00A10942"/>
    <w:rsid w:val="00A1199C"/>
    <w:rsid w:val="00A12414"/>
    <w:rsid w:val="00A12453"/>
    <w:rsid w:val="00A135FD"/>
    <w:rsid w:val="00A14123"/>
    <w:rsid w:val="00A14474"/>
    <w:rsid w:val="00A14525"/>
    <w:rsid w:val="00A14528"/>
    <w:rsid w:val="00A1589A"/>
    <w:rsid w:val="00A16227"/>
    <w:rsid w:val="00A16C85"/>
    <w:rsid w:val="00A170D9"/>
    <w:rsid w:val="00A17261"/>
    <w:rsid w:val="00A1731B"/>
    <w:rsid w:val="00A17412"/>
    <w:rsid w:val="00A1768B"/>
    <w:rsid w:val="00A203A4"/>
    <w:rsid w:val="00A2044A"/>
    <w:rsid w:val="00A211EA"/>
    <w:rsid w:val="00A21693"/>
    <w:rsid w:val="00A21AA1"/>
    <w:rsid w:val="00A21BC4"/>
    <w:rsid w:val="00A221DE"/>
    <w:rsid w:val="00A22B08"/>
    <w:rsid w:val="00A23262"/>
    <w:rsid w:val="00A23307"/>
    <w:rsid w:val="00A234BD"/>
    <w:rsid w:val="00A2422A"/>
    <w:rsid w:val="00A2498C"/>
    <w:rsid w:val="00A24D41"/>
    <w:rsid w:val="00A26F50"/>
    <w:rsid w:val="00A26FCD"/>
    <w:rsid w:val="00A275A9"/>
    <w:rsid w:val="00A2771F"/>
    <w:rsid w:val="00A30674"/>
    <w:rsid w:val="00A30E1E"/>
    <w:rsid w:val="00A310AA"/>
    <w:rsid w:val="00A31A39"/>
    <w:rsid w:val="00A31ADA"/>
    <w:rsid w:val="00A31B85"/>
    <w:rsid w:val="00A31D87"/>
    <w:rsid w:val="00A323A3"/>
    <w:rsid w:val="00A323F5"/>
    <w:rsid w:val="00A326CD"/>
    <w:rsid w:val="00A3346B"/>
    <w:rsid w:val="00A3382B"/>
    <w:rsid w:val="00A33942"/>
    <w:rsid w:val="00A33EF1"/>
    <w:rsid w:val="00A34399"/>
    <w:rsid w:val="00A34F48"/>
    <w:rsid w:val="00A352E3"/>
    <w:rsid w:val="00A359AA"/>
    <w:rsid w:val="00A35CDB"/>
    <w:rsid w:val="00A36BE9"/>
    <w:rsid w:val="00A37446"/>
    <w:rsid w:val="00A37970"/>
    <w:rsid w:val="00A404E8"/>
    <w:rsid w:val="00A40622"/>
    <w:rsid w:val="00A416FA"/>
    <w:rsid w:val="00A421A5"/>
    <w:rsid w:val="00A421ED"/>
    <w:rsid w:val="00A427C9"/>
    <w:rsid w:val="00A42D3C"/>
    <w:rsid w:val="00A42D99"/>
    <w:rsid w:val="00A43846"/>
    <w:rsid w:val="00A44219"/>
    <w:rsid w:val="00A444E3"/>
    <w:rsid w:val="00A44BB4"/>
    <w:rsid w:val="00A44BC7"/>
    <w:rsid w:val="00A44EAD"/>
    <w:rsid w:val="00A45006"/>
    <w:rsid w:val="00A4520D"/>
    <w:rsid w:val="00A45346"/>
    <w:rsid w:val="00A45765"/>
    <w:rsid w:val="00A457ED"/>
    <w:rsid w:val="00A45A85"/>
    <w:rsid w:val="00A45C04"/>
    <w:rsid w:val="00A45FCB"/>
    <w:rsid w:val="00A460BB"/>
    <w:rsid w:val="00A475F5"/>
    <w:rsid w:val="00A47B6A"/>
    <w:rsid w:val="00A502E2"/>
    <w:rsid w:val="00A50394"/>
    <w:rsid w:val="00A507E1"/>
    <w:rsid w:val="00A50983"/>
    <w:rsid w:val="00A511C4"/>
    <w:rsid w:val="00A51582"/>
    <w:rsid w:val="00A51DBE"/>
    <w:rsid w:val="00A52247"/>
    <w:rsid w:val="00A52A69"/>
    <w:rsid w:val="00A52FA3"/>
    <w:rsid w:val="00A5338C"/>
    <w:rsid w:val="00A53D4C"/>
    <w:rsid w:val="00A53F64"/>
    <w:rsid w:val="00A545E5"/>
    <w:rsid w:val="00A54DFB"/>
    <w:rsid w:val="00A563AC"/>
    <w:rsid w:val="00A56ABF"/>
    <w:rsid w:val="00A5715C"/>
    <w:rsid w:val="00A57729"/>
    <w:rsid w:val="00A57B52"/>
    <w:rsid w:val="00A57B65"/>
    <w:rsid w:val="00A57FC5"/>
    <w:rsid w:val="00A60684"/>
    <w:rsid w:val="00A61CDA"/>
    <w:rsid w:val="00A61E42"/>
    <w:rsid w:val="00A61FAC"/>
    <w:rsid w:val="00A62728"/>
    <w:rsid w:val="00A628F3"/>
    <w:rsid w:val="00A629E5"/>
    <w:rsid w:val="00A6319B"/>
    <w:rsid w:val="00A637DF"/>
    <w:rsid w:val="00A64153"/>
    <w:rsid w:val="00A651BF"/>
    <w:rsid w:val="00A6521F"/>
    <w:rsid w:val="00A6637A"/>
    <w:rsid w:val="00A669F2"/>
    <w:rsid w:val="00A66B6B"/>
    <w:rsid w:val="00A66E14"/>
    <w:rsid w:val="00A66F08"/>
    <w:rsid w:val="00A6776A"/>
    <w:rsid w:val="00A67C0A"/>
    <w:rsid w:val="00A67D41"/>
    <w:rsid w:val="00A67FAF"/>
    <w:rsid w:val="00A70011"/>
    <w:rsid w:val="00A703CE"/>
    <w:rsid w:val="00A70A97"/>
    <w:rsid w:val="00A70AAA"/>
    <w:rsid w:val="00A718B6"/>
    <w:rsid w:val="00A719BC"/>
    <w:rsid w:val="00A71F59"/>
    <w:rsid w:val="00A72535"/>
    <w:rsid w:val="00A72764"/>
    <w:rsid w:val="00A738AB"/>
    <w:rsid w:val="00A73911"/>
    <w:rsid w:val="00A74729"/>
    <w:rsid w:val="00A74A7C"/>
    <w:rsid w:val="00A76AB5"/>
    <w:rsid w:val="00A76FBF"/>
    <w:rsid w:val="00A773EB"/>
    <w:rsid w:val="00A776AD"/>
    <w:rsid w:val="00A77A8C"/>
    <w:rsid w:val="00A77AAD"/>
    <w:rsid w:val="00A77C69"/>
    <w:rsid w:val="00A801A6"/>
    <w:rsid w:val="00A806A9"/>
    <w:rsid w:val="00A80D27"/>
    <w:rsid w:val="00A81571"/>
    <w:rsid w:val="00A8164D"/>
    <w:rsid w:val="00A816CA"/>
    <w:rsid w:val="00A816E2"/>
    <w:rsid w:val="00A81A8E"/>
    <w:rsid w:val="00A81B08"/>
    <w:rsid w:val="00A81B4E"/>
    <w:rsid w:val="00A81E6E"/>
    <w:rsid w:val="00A8217A"/>
    <w:rsid w:val="00A82C39"/>
    <w:rsid w:val="00A82FC2"/>
    <w:rsid w:val="00A8325D"/>
    <w:rsid w:val="00A833EC"/>
    <w:rsid w:val="00A83BE9"/>
    <w:rsid w:val="00A83C39"/>
    <w:rsid w:val="00A841E8"/>
    <w:rsid w:val="00A844E7"/>
    <w:rsid w:val="00A8470D"/>
    <w:rsid w:val="00A84E8E"/>
    <w:rsid w:val="00A85557"/>
    <w:rsid w:val="00A863B4"/>
    <w:rsid w:val="00A8649C"/>
    <w:rsid w:val="00A86572"/>
    <w:rsid w:val="00A86AB8"/>
    <w:rsid w:val="00A871B3"/>
    <w:rsid w:val="00A873E3"/>
    <w:rsid w:val="00A8754E"/>
    <w:rsid w:val="00A87881"/>
    <w:rsid w:val="00A87DFF"/>
    <w:rsid w:val="00A9020E"/>
    <w:rsid w:val="00A904B2"/>
    <w:rsid w:val="00A9085A"/>
    <w:rsid w:val="00A90939"/>
    <w:rsid w:val="00A90AEE"/>
    <w:rsid w:val="00A910C2"/>
    <w:rsid w:val="00A91374"/>
    <w:rsid w:val="00A913B3"/>
    <w:rsid w:val="00A92217"/>
    <w:rsid w:val="00A92B4E"/>
    <w:rsid w:val="00A93CE6"/>
    <w:rsid w:val="00A93D0C"/>
    <w:rsid w:val="00A93E27"/>
    <w:rsid w:val="00A93E5F"/>
    <w:rsid w:val="00A93EF1"/>
    <w:rsid w:val="00A94122"/>
    <w:rsid w:val="00A942FD"/>
    <w:rsid w:val="00A9471F"/>
    <w:rsid w:val="00A94759"/>
    <w:rsid w:val="00A9518D"/>
    <w:rsid w:val="00A95376"/>
    <w:rsid w:val="00A95586"/>
    <w:rsid w:val="00A9578A"/>
    <w:rsid w:val="00A95814"/>
    <w:rsid w:val="00A962F4"/>
    <w:rsid w:val="00A9681E"/>
    <w:rsid w:val="00A969D1"/>
    <w:rsid w:val="00A96B80"/>
    <w:rsid w:val="00A96BE6"/>
    <w:rsid w:val="00A96D02"/>
    <w:rsid w:val="00A96E0B"/>
    <w:rsid w:val="00A96F52"/>
    <w:rsid w:val="00A97120"/>
    <w:rsid w:val="00A97261"/>
    <w:rsid w:val="00AA05FC"/>
    <w:rsid w:val="00AA0D1B"/>
    <w:rsid w:val="00AA0EBF"/>
    <w:rsid w:val="00AA1398"/>
    <w:rsid w:val="00AA1D99"/>
    <w:rsid w:val="00AA2062"/>
    <w:rsid w:val="00AA2483"/>
    <w:rsid w:val="00AA2FEA"/>
    <w:rsid w:val="00AA30A0"/>
    <w:rsid w:val="00AA5959"/>
    <w:rsid w:val="00AA5CEF"/>
    <w:rsid w:val="00AA5FDC"/>
    <w:rsid w:val="00AA6EC4"/>
    <w:rsid w:val="00AA7036"/>
    <w:rsid w:val="00AA7EB0"/>
    <w:rsid w:val="00AB053C"/>
    <w:rsid w:val="00AB0913"/>
    <w:rsid w:val="00AB0A87"/>
    <w:rsid w:val="00AB0E94"/>
    <w:rsid w:val="00AB1489"/>
    <w:rsid w:val="00AB19AE"/>
    <w:rsid w:val="00AB24B4"/>
    <w:rsid w:val="00AB2B01"/>
    <w:rsid w:val="00AB309A"/>
    <w:rsid w:val="00AB3417"/>
    <w:rsid w:val="00AB370E"/>
    <w:rsid w:val="00AB46B6"/>
    <w:rsid w:val="00AB49D1"/>
    <w:rsid w:val="00AB4B4F"/>
    <w:rsid w:val="00AB4C0C"/>
    <w:rsid w:val="00AB4E5A"/>
    <w:rsid w:val="00AB512F"/>
    <w:rsid w:val="00AB53EA"/>
    <w:rsid w:val="00AB587F"/>
    <w:rsid w:val="00AB5B6D"/>
    <w:rsid w:val="00AB5CE8"/>
    <w:rsid w:val="00AB6308"/>
    <w:rsid w:val="00AB7283"/>
    <w:rsid w:val="00AB74E9"/>
    <w:rsid w:val="00AB7898"/>
    <w:rsid w:val="00AC0D8C"/>
    <w:rsid w:val="00AC124D"/>
    <w:rsid w:val="00AC2292"/>
    <w:rsid w:val="00AC2293"/>
    <w:rsid w:val="00AC39C7"/>
    <w:rsid w:val="00AC3E7D"/>
    <w:rsid w:val="00AC4700"/>
    <w:rsid w:val="00AC4F85"/>
    <w:rsid w:val="00AC50F9"/>
    <w:rsid w:val="00AC5DBF"/>
    <w:rsid w:val="00AC5EE8"/>
    <w:rsid w:val="00AC60A0"/>
    <w:rsid w:val="00AC691F"/>
    <w:rsid w:val="00AC69F4"/>
    <w:rsid w:val="00AC76BB"/>
    <w:rsid w:val="00AC78A1"/>
    <w:rsid w:val="00AC7ECF"/>
    <w:rsid w:val="00AD06F1"/>
    <w:rsid w:val="00AD082D"/>
    <w:rsid w:val="00AD0AD9"/>
    <w:rsid w:val="00AD16D1"/>
    <w:rsid w:val="00AD1C2B"/>
    <w:rsid w:val="00AD214C"/>
    <w:rsid w:val="00AD2382"/>
    <w:rsid w:val="00AD35B5"/>
    <w:rsid w:val="00AD3DC9"/>
    <w:rsid w:val="00AD4FF8"/>
    <w:rsid w:val="00AD506A"/>
    <w:rsid w:val="00AD510D"/>
    <w:rsid w:val="00AD5120"/>
    <w:rsid w:val="00AD56C9"/>
    <w:rsid w:val="00AD5DA9"/>
    <w:rsid w:val="00AD6288"/>
    <w:rsid w:val="00AD67A6"/>
    <w:rsid w:val="00AD69F8"/>
    <w:rsid w:val="00AD77DE"/>
    <w:rsid w:val="00AD7900"/>
    <w:rsid w:val="00AD7D26"/>
    <w:rsid w:val="00AE0348"/>
    <w:rsid w:val="00AE07E0"/>
    <w:rsid w:val="00AE0D7C"/>
    <w:rsid w:val="00AE14E4"/>
    <w:rsid w:val="00AE1891"/>
    <w:rsid w:val="00AE1BE5"/>
    <w:rsid w:val="00AE1C20"/>
    <w:rsid w:val="00AE201C"/>
    <w:rsid w:val="00AE2172"/>
    <w:rsid w:val="00AE21E8"/>
    <w:rsid w:val="00AE2696"/>
    <w:rsid w:val="00AE2F53"/>
    <w:rsid w:val="00AE2FE7"/>
    <w:rsid w:val="00AE3072"/>
    <w:rsid w:val="00AE33A2"/>
    <w:rsid w:val="00AE3E37"/>
    <w:rsid w:val="00AE47B3"/>
    <w:rsid w:val="00AE4852"/>
    <w:rsid w:val="00AE4A49"/>
    <w:rsid w:val="00AE533B"/>
    <w:rsid w:val="00AE5550"/>
    <w:rsid w:val="00AE6AFE"/>
    <w:rsid w:val="00AE6DD8"/>
    <w:rsid w:val="00AE7869"/>
    <w:rsid w:val="00AE7887"/>
    <w:rsid w:val="00AE7E85"/>
    <w:rsid w:val="00AE7EA1"/>
    <w:rsid w:val="00AF04F1"/>
    <w:rsid w:val="00AF0600"/>
    <w:rsid w:val="00AF06C0"/>
    <w:rsid w:val="00AF08A7"/>
    <w:rsid w:val="00AF0A05"/>
    <w:rsid w:val="00AF0B54"/>
    <w:rsid w:val="00AF120E"/>
    <w:rsid w:val="00AF1464"/>
    <w:rsid w:val="00AF2239"/>
    <w:rsid w:val="00AF290B"/>
    <w:rsid w:val="00AF2BC7"/>
    <w:rsid w:val="00AF2D9C"/>
    <w:rsid w:val="00AF30AC"/>
    <w:rsid w:val="00AF315D"/>
    <w:rsid w:val="00AF346B"/>
    <w:rsid w:val="00AF3659"/>
    <w:rsid w:val="00AF42EA"/>
    <w:rsid w:val="00AF46FD"/>
    <w:rsid w:val="00AF46FE"/>
    <w:rsid w:val="00AF493C"/>
    <w:rsid w:val="00AF4DD6"/>
    <w:rsid w:val="00AF53C3"/>
    <w:rsid w:val="00AF57FC"/>
    <w:rsid w:val="00AF58E8"/>
    <w:rsid w:val="00AF5E21"/>
    <w:rsid w:val="00AF6418"/>
    <w:rsid w:val="00AF6816"/>
    <w:rsid w:val="00AF69D0"/>
    <w:rsid w:val="00AF6A77"/>
    <w:rsid w:val="00AF6B3A"/>
    <w:rsid w:val="00AF6CFB"/>
    <w:rsid w:val="00AF7281"/>
    <w:rsid w:val="00AF7925"/>
    <w:rsid w:val="00AF7DF7"/>
    <w:rsid w:val="00B00D7D"/>
    <w:rsid w:val="00B00FB2"/>
    <w:rsid w:val="00B01928"/>
    <w:rsid w:val="00B01CC3"/>
    <w:rsid w:val="00B01CE9"/>
    <w:rsid w:val="00B01FD3"/>
    <w:rsid w:val="00B02AC6"/>
    <w:rsid w:val="00B030D6"/>
    <w:rsid w:val="00B03AD2"/>
    <w:rsid w:val="00B03B88"/>
    <w:rsid w:val="00B03B95"/>
    <w:rsid w:val="00B043A7"/>
    <w:rsid w:val="00B04774"/>
    <w:rsid w:val="00B0523D"/>
    <w:rsid w:val="00B05448"/>
    <w:rsid w:val="00B05645"/>
    <w:rsid w:val="00B056C6"/>
    <w:rsid w:val="00B056EF"/>
    <w:rsid w:val="00B0582A"/>
    <w:rsid w:val="00B06047"/>
    <w:rsid w:val="00B06290"/>
    <w:rsid w:val="00B06379"/>
    <w:rsid w:val="00B06B34"/>
    <w:rsid w:val="00B06F61"/>
    <w:rsid w:val="00B074F0"/>
    <w:rsid w:val="00B07B59"/>
    <w:rsid w:val="00B07BB0"/>
    <w:rsid w:val="00B10564"/>
    <w:rsid w:val="00B10A98"/>
    <w:rsid w:val="00B10E85"/>
    <w:rsid w:val="00B111C1"/>
    <w:rsid w:val="00B111CA"/>
    <w:rsid w:val="00B112DA"/>
    <w:rsid w:val="00B1269F"/>
    <w:rsid w:val="00B13A13"/>
    <w:rsid w:val="00B145C2"/>
    <w:rsid w:val="00B1483B"/>
    <w:rsid w:val="00B14CA2"/>
    <w:rsid w:val="00B14CD7"/>
    <w:rsid w:val="00B1525E"/>
    <w:rsid w:val="00B157B2"/>
    <w:rsid w:val="00B157D1"/>
    <w:rsid w:val="00B161F0"/>
    <w:rsid w:val="00B1626A"/>
    <w:rsid w:val="00B16425"/>
    <w:rsid w:val="00B16538"/>
    <w:rsid w:val="00B16C52"/>
    <w:rsid w:val="00B17633"/>
    <w:rsid w:val="00B17880"/>
    <w:rsid w:val="00B17A78"/>
    <w:rsid w:val="00B206E9"/>
    <w:rsid w:val="00B213E3"/>
    <w:rsid w:val="00B2200B"/>
    <w:rsid w:val="00B22585"/>
    <w:rsid w:val="00B22790"/>
    <w:rsid w:val="00B22A64"/>
    <w:rsid w:val="00B22DF6"/>
    <w:rsid w:val="00B2332C"/>
    <w:rsid w:val="00B243E3"/>
    <w:rsid w:val="00B24E54"/>
    <w:rsid w:val="00B259A8"/>
    <w:rsid w:val="00B2620C"/>
    <w:rsid w:val="00B2699E"/>
    <w:rsid w:val="00B269AF"/>
    <w:rsid w:val="00B2739C"/>
    <w:rsid w:val="00B274DA"/>
    <w:rsid w:val="00B2771F"/>
    <w:rsid w:val="00B27986"/>
    <w:rsid w:val="00B27A5A"/>
    <w:rsid w:val="00B27E7E"/>
    <w:rsid w:val="00B305E3"/>
    <w:rsid w:val="00B3095F"/>
    <w:rsid w:val="00B3110A"/>
    <w:rsid w:val="00B32045"/>
    <w:rsid w:val="00B321FF"/>
    <w:rsid w:val="00B322B2"/>
    <w:rsid w:val="00B3283D"/>
    <w:rsid w:val="00B329D6"/>
    <w:rsid w:val="00B332E3"/>
    <w:rsid w:val="00B335E1"/>
    <w:rsid w:val="00B34AEE"/>
    <w:rsid w:val="00B34C2C"/>
    <w:rsid w:val="00B35DC5"/>
    <w:rsid w:val="00B35E43"/>
    <w:rsid w:val="00B362DE"/>
    <w:rsid w:val="00B36B0D"/>
    <w:rsid w:val="00B37C97"/>
    <w:rsid w:val="00B37E0D"/>
    <w:rsid w:val="00B37F6C"/>
    <w:rsid w:val="00B40568"/>
    <w:rsid w:val="00B4064B"/>
    <w:rsid w:val="00B406FB"/>
    <w:rsid w:val="00B40C99"/>
    <w:rsid w:val="00B40E24"/>
    <w:rsid w:val="00B412EE"/>
    <w:rsid w:val="00B423E6"/>
    <w:rsid w:val="00B42487"/>
    <w:rsid w:val="00B429C4"/>
    <w:rsid w:val="00B42AF9"/>
    <w:rsid w:val="00B42C05"/>
    <w:rsid w:val="00B42C71"/>
    <w:rsid w:val="00B42F1A"/>
    <w:rsid w:val="00B4350C"/>
    <w:rsid w:val="00B439BB"/>
    <w:rsid w:val="00B43EAA"/>
    <w:rsid w:val="00B45AF3"/>
    <w:rsid w:val="00B45D44"/>
    <w:rsid w:val="00B461AF"/>
    <w:rsid w:val="00B462CC"/>
    <w:rsid w:val="00B46A40"/>
    <w:rsid w:val="00B479F6"/>
    <w:rsid w:val="00B47BB5"/>
    <w:rsid w:val="00B47EB8"/>
    <w:rsid w:val="00B5018D"/>
    <w:rsid w:val="00B50369"/>
    <w:rsid w:val="00B50625"/>
    <w:rsid w:val="00B50D45"/>
    <w:rsid w:val="00B5108A"/>
    <w:rsid w:val="00B512F0"/>
    <w:rsid w:val="00B52124"/>
    <w:rsid w:val="00B523E2"/>
    <w:rsid w:val="00B52FAE"/>
    <w:rsid w:val="00B53A5E"/>
    <w:rsid w:val="00B54403"/>
    <w:rsid w:val="00B546C0"/>
    <w:rsid w:val="00B555F2"/>
    <w:rsid w:val="00B5620B"/>
    <w:rsid w:val="00B56991"/>
    <w:rsid w:val="00B56B76"/>
    <w:rsid w:val="00B56D58"/>
    <w:rsid w:val="00B56D8A"/>
    <w:rsid w:val="00B577D2"/>
    <w:rsid w:val="00B579DE"/>
    <w:rsid w:val="00B6037C"/>
    <w:rsid w:val="00B604A5"/>
    <w:rsid w:val="00B60870"/>
    <w:rsid w:val="00B6093C"/>
    <w:rsid w:val="00B60D6F"/>
    <w:rsid w:val="00B60F7C"/>
    <w:rsid w:val="00B6167E"/>
    <w:rsid w:val="00B616B1"/>
    <w:rsid w:val="00B616DB"/>
    <w:rsid w:val="00B61BD6"/>
    <w:rsid w:val="00B61CBA"/>
    <w:rsid w:val="00B61D80"/>
    <w:rsid w:val="00B61D8C"/>
    <w:rsid w:val="00B61EDA"/>
    <w:rsid w:val="00B6214F"/>
    <w:rsid w:val="00B62C0B"/>
    <w:rsid w:val="00B63361"/>
    <w:rsid w:val="00B63415"/>
    <w:rsid w:val="00B639AE"/>
    <w:rsid w:val="00B63A4D"/>
    <w:rsid w:val="00B63C33"/>
    <w:rsid w:val="00B63F33"/>
    <w:rsid w:val="00B643C0"/>
    <w:rsid w:val="00B64AB4"/>
    <w:rsid w:val="00B6542A"/>
    <w:rsid w:val="00B65455"/>
    <w:rsid w:val="00B65C7A"/>
    <w:rsid w:val="00B65D7B"/>
    <w:rsid w:val="00B65E24"/>
    <w:rsid w:val="00B667BF"/>
    <w:rsid w:val="00B67A04"/>
    <w:rsid w:val="00B67D32"/>
    <w:rsid w:val="00B67D9A"/>
    <w:rsid w:val="00B70842"/>
    <w:rsid w:val="00B70DC5"/>
    <w:rsid w:val="00B7140D"/>
    <w:rsid w:val="00B71C32"/>
    <w:rsid w:val="00B71CA6"/>
    <w:rsid w:val="00B72294"/>
    <w:rsid w:val="00B73B74"/>
    <w:rsid w:val="00B73F61"/>
    <w:rsid w:val="00B743C4"/>
    <w:rsid w:val="00B747E2"/>
    <w:rsid w:val="00B7494B"/>
    <w:rsid w:val="00B74F0A"/>
    <w:rsid w:val="00B754B0"/>
    <w:rsid w:val="00B75519"/>
    <w:rsid w:val="00B755C4"/>
    <w:rsid w:val="00B75855"/>
    <w:rsid w:val="00B75B56"/>
    <w:rsid w:val="00B76423"/>
    <w:rsid w:val="00B76981"/>
    <w:rsid w:val="00B76D48"/>
    <w:rsid w:val="00B76D5D"/>
    <w:rsid w:val="00B76E99"/>
    <w:rsid w:val="00B77092"/>
    <w:rsid w:val="00B772C7"/>
    <w:rsid w:val="00B777FD"/>
    <w:rsid w:val="00B7795D"/>
    <w:rsid w:val="00B77B9B"/>
    <w:rsid w:val="00B8015A"/>
    <w:rsid w:val="00B80C23"/>
    <w:rsid w:val="00B8141D"/>
    <w:rsid w:val="00B8196E"/>
    <w:rsid w:val="00B81C1D"/>
    <w:rsid w:val="00B81CA2"/>
    <w:rsid w:val="00B82214"/>
    <w:rsid w:val="00B82257"/>
    <w:rsid w:val="00B8290E"/>
    <w:rsid w:val="00B82D5A"/>
    <w:rsid w:val="00B83429"/>
    <w:rsid w:val="00B838DB"/>
    <w:rsid w:val="00B83A29"/>
    <w:rsid w:val="00B841EA"/>
    <w:rsid w:val="00B842E5"/>
    <w:rsid w:val="00B847C1"/>
    <w:rsid w:val="00B84B96"/>
    <w:rsid w:val="00B85510"/>
    <w:rsid w:val="00B85598"/>
    <w:rsid w:val="00B8561B"/>
    <w:rsid w:val="00B85898"/>
    <w:rsid w:val="00B85A7B"/>
    <w:rsid w:val="00B85B28"/>
    <w:rsid w:val="00B860C3"/>
    <w:rsid w:val="00B86B69"/>
    <w:rsid w:val="00B8725C"/>
    <w:rsid w:val="00B8753D"/>
    <w:rsid w:val="00B8769C"/>
    <w:rsid w:val="00B903C6"/>
    <w:rsid w:val="00B90541"/>
    <w:rsid w:val="00B90BA6"/>
    <w:rsid w:val="00B90ECC"/>
    <w:rsid w:val="00B90EDF"/>
    <w:rsid w:val="00B90F80"/>
    <w:rsid w:val="00B91A1A"/>
    <w:rsid w:val="00B91A99"/>
    <w:rsid w:val="00B91C97"/>
    <w:rsid w:val="00B92041"/>
    <w:rsid w:val="00B927B0"/>
    <w:rsid w:val="00B929AF"/>
    <w:rsid w:val="00B92E85"/>
    <w:rsid w:val="00B93D14"/>
    <w:rsid w:val="00B93DA9"/>
    <w:rsid w:val="00B9448B"/>
    <w:rsid w:val="00B94653"/>
    <w:rsid w:val="00B94AF0"/>
    <w:rsid w:val="00B95791"/>
    <w:rsid w:val="00B961A4"/>
    <w:rsid w:val="00B96A03"/>
    <w:rsid w:val="00B96C78"/>
    <w:rsid w:val="00B973F2"/>
    <w:rsid w:val="00B97CC6"/>
    <w:rsid w:val="00B97EEB"/>
    <w:rsid w:val="00BA0A4E"/>
    <w:rsid w:val="00BA0EBF"/>
    <w:rsid w:val="00BA128E"/>
    <w:rsid w:val="00BA13DB"/>
    <w:rsid w:val="00BA14A1"/>
    <w:rsid w:val="00BA15C7"/>
    <w:rsid w:val="00BA1BD0"/>
    <w:rsid w:val="00BA1F40"/>
    <w:rsid w:val="00BA20B1"/>
    <w:rsid w:val="00BA2576"/>
    <w:rsid w:val="00BA29E2"/>
    <w:rsid w:val="00BA369B"/>
    <w:rsid w:val="00BA3B8C"/>
    <w:rsid w:val="00BA3D6E"/>
    <w:rsid w:val="00BA3D9D"/>
    <w:rsid w:val="00BA419A"/>
    <w:rsid w:val="00BA44A3"/>
    <w:rsid w:val="00BA482D"/>
    <w:rsid w:val="00BA512E"/>
    <w:rsid w:val="00BA551D"/>
    <w:rsid w:val="00BA5612"/>
    <w:rsid w:val="00BA6020"/>
    <w:rsid w:val="00BA63B3"/>
    <w:rsid w:val="00BA6AA1"/>
    <w:rsid w:val="00BA748A"/>
    <w:rsid w:val="00BA77BE"/>
    <w:rsid w:val="00BA79C2"/>
    <w:rsid w:val="00BA7BD3"/>
    <w:rsid w:val="00BB000E"/>
    <w:rsid w:val="00BB04BB"/>
    <w:rsid w:val="00BB05C5"/>
    <w:rsid w:val="00BB068F"/>
    <w:rsid w:val="00BB06CB"/>
    <w:rsid w:val="00BB078C"/>
    <w:rsid w:val="00BB09AA"/>
    <w:rsid w:val="00BB1B89"/>
    <w:rsid w:val="00BB1E26"/>
    <w:rsid w:val="00BB205F"/>
    <w:rsid w:val="00BB23EC"/>
    <w:rsid w:val="00BB2835"/>
    <w:rsid w:val="00BB285B"/>
    <w:rsid w:val="00BB2C22"/>
    <w:rsid w:val="00BB392B"/>
    <w:rsid w:val="00BB3BD8"/>
    <w:rsid w:val="00BB402D"/>
    <w:rsid w:val="00BB4451"/>
    <w:rsid w:val="00BB446C"/>
    <w:rsid w:val="00BB462E"/>
    <w:rsid w:val="00BB4825"/>
    <w:rsid w:val="00BB48D1"/>
    <w:rsid w:val="00BB48E3"/>
    <w:rsid w:val="00BB4918"/>
    <w:rsid w:val="00BB4B78"/>
    <w:rsid w:val="00BB4FF1"/>
    <w:rsid w:val="00BB5687"/>
    <w:rsid w:val="00BB57DA"/>
    <w:rsid w:val="00BB604D"/>
    <w:rsid w:val="00BB627C"/>
    <w:rsid w:val="00BB6C70"/>
    <w:rsid w:val="00BB74E9"/>
    <w:rsid w:val="00BB76D6"/>
    <w:rsid w:val="00BB772F"/>
    <w:rsid w:val="00BB79D6"/>
    <w:rsid w:val="00BB7BD4"/>
    <w:rsid w:val="00BC0821"/>
    <w:rsid w:val="00BC0864"/>
    <w:rsid w:val="00BC0BF2"/>
    <w:rsid w:val="00BC0DCE"/>
    <w:rsid w:val="00BC0F56"/>
    <w:rsid w:val="00BC1247"/>
    <w:rsid w:val="00BC1837"/>
    <w:rsid w:val="00BC1E93"/>
    <w:rsid w:val="00BC283B"/>
    <w:rsid w:val="00BC2BF1"/>
    <w:rsid w:val="00BC3A1A"/>
    <w:rsid w:val="00BC3C15"/>
    <w:rsid w:val="00BC3CC9"/>
    <w:rsid w:val="00BC4037"/>
    <w:rsid w:val="00BC485C"/>
    <w:rsid w:val="00BC48BF"/>
    <w:rsid w:val="00BC495E"/>
    <w:rsid w:val="00BC4FE0"/>
    <w:rsid w:val="00BC5429"/>
    <w:rsid w:val="00BC5798"/>
    <w:rsid w:val="00BC58E6"/>
    <w:rsid w:val="00BC5A2D"/>
    <w:rsid w:val="00BC5DC3"/>
    <w:rsid w:val="00BC6219"/>
    <w:rsid w:val="00BC65BB"/>
    <w:rsid w:val="00BC6F78"/>
    <w:rsid w:val="00BC7263"/>
    <w:rsid w:val="00BC7AE4"/>
    <w:rsid w:val="00BC7BF0"/>
    <w:rsid w:val="00BC7DBD"/>
    <w:rsid w:val="00BD02BA"/>
    <w:rsid w:val="00BD1181"/>
    <w:rsid w:val="00BD1250"/>
    <w:rsid w:val="00BD1750"/>
    <w:rsid w:val="00BD1CF0"/>
    <w:rsid w:val="00BD24F4"/>
    <w:rsid w:val="00BD2737"/>
    <w:rsid w:val="00BD2BCD"/>
    <w:rsid w:val="00BD3278"/>
    <w:rsid w:val="00BD36E9"/>
    <w:rsid w:val="00BD4B9E"/>
    <w:rsid w:val="00BD58D7"/>
    <w:rsid w:val="00BD5C06"/>
    <w:rsid w:val="00BD6562"/>
    <w:rsid w:val="00BD7520"/>
    <w:rsid w:val="00BD7E63"/>
    <w:rsid w:val="00BE03E8"/>
    <w:rsid w:val="00BE0749"/>
    <w:rsid w:val="00BE0807"/>
    <w:rsid w:val="00BE0A68"/>
    <w:rsid w:val="00BE1056"/>
    <w:rsid w:val="00BE24AB"/>
    <w:rsid w:val="00BE38FF"/>
    <w:rsid w:val="00BE44D7"/>
    <w:rsid w:val="00BE4D0C"/>
    <w:rsid w:val="00BE4E1B"/>
    <w:rsid w:val="00BE4EAE"/>
    <w:rsid w:val="00BE4FA9"/>
    <w:rsid w:val="00BE52AC"/>
    <w:rsid w:val="00BE60C0"/>
    <w:rsid w:val="00BE66A9"/>
    <w:rsid w:val="00BE6A29"/>
    <w:rsid w:val="00BE6B7E"/>
    <w:rsid w:val="00BE6CCF"/>
    <w:rsid w:val="00BE6EFA"/>
    <w:rsid w:val="00BE7CB2"/>
    <w:rsid w:val="00BE7D28"/>
    <w:rsid w:val="00BE7F8E"/>
    <w:rsid w:val="00BF047E"/>
    <w:rsid w:val="00BF0816"/>
    <w:rsid w:val="00BF08BC"/>
    <w:rsid w:val="00BF0E58"/>
    <w:rsid w:val="00BF0FDA"/>
    <w:rsid w:val="00BF13A2"/>
    <w:rsid w:val="00BF15E9"/>
    <w:rsid w:val="00BF17D3"/>
    <w:rsid w:val="00BF187F"/>
    <w:rsid w:val="00BF1C59"/>
    <w:rsid w:val="00BF2301"/>
    <w:rsid w:val="00BF2AD1"/>
    <w:rsid w:val="00BF2EDB"/>
    <w:rsid w:val="00BF2F0C"/>
    <w:rsid w:val="00BF370C"/>
    <w:rsid w:val="00BF3B0D"/>
    <w:rsid w:val="00BF3F41"/>
    <w:rsid w:val="00BF42F6"/>
    <w:rsid w:val="00BF493F"/>
    <w:rsid w:val="00BF4A20"/>
    <w:rsid w:val="00BF4C29"/>
    <w:rsid w:val="00BF4E85"/>
    <w:rsid w:val="00BF4F58"/>
    <w:rsid w:val="00BF54A1"/>
    <w:rsid w:val="00BF54FF"/>
    <w:rsid w:val="00BF5706"/>
    <w:rsid w:val="00BF58A9"/>
    <w:rsid w:val="00BF6F93"/>
    <w:rsid w:val="00BF7439"/>
    <w:rsid w:val="00BF7582"/>
    <w:rsid w:val="00C00541"/>
    <w:rsid w:val="00C00653"/>
    <w:rsid w:val="00C00662"/>
    <w:rsid w:val="00C0070E"/>
    <w:rsid w:val="00C00763"/>
    <w:rsid w:val="00C01222"/>
    <w:rsid w:val="00C01B92"/>
    <w:rsid w:val="00C01FBB"/>
    <w:rsid w:val="00C01FDA"/>
    <w:rsid w:val="00C02CD7"/>
    <w:rsid w:val="00C02ED6"/>
    <w:rsid w:val="00C036C7"/>
    <w:rsid w:val="00C03B71"/>
    <w:rsid w:val="00C03BEE"/>
    <w:rsid w:val="00C04078"/>
    <w:rsid w:val="00C0427B"/>
    <w:rsid w:val="00C047EC"/>
    <w:rsid w:val="00C04B0A"/>
    <w:rsid w:val="00C04FDE"/>
    <w:rsid w:val="00C05144"/>
    <w:rsid w:val="00C05539"/>
    <w:rsid w:val="00C05742"/>
    <w:rsid w:val="00C05B5D"/>
    <w:rsid w:val="00C05EF0"/>
    <w:rsid w:val="00C07697"/>
    <w:rsid w:val="00C07F15"/>
    <w:rsid w:val="00C1040E"/>
    <w:rsid w:val="00C10894"/>
    <w:rsid w:val="00C10EFD"/>
    <w:rsid w:val="00C115C6"/>
    <w:rsid w:val="00C11821"/>
    <w:rsid w:val="00C1219D"/>
    <w:rsid w:val="00C124F3"/>
    <w:rsid w:val="00C127A4"/>
    <w:rsid w:val="00C12C72"/>
    <w:rsid w:val="00C12E27"/>
    <w:rsid w:val="00C12EBE"/>
    <w:rsid w:val="00C12EE0"/>
    <w:rsid w:val="00C13086"/>
    <w:rsid w:val="00C133B3"/>
    <w:rsid w:val="00C13401"/>
    <w:rsid w:val="00C1414C"/>
    <w:rsid w:val="00C14197"/>
    <w:rsid w:val="00C14420"/>
    <w:rsid w:val="00C14B14"/>
    <w:rsid w:val="00C14E3B"/>
    <w:rsid w:val="00C15948"/>
    <w:rsid w:val="00C15D12"/>
    <w:rsid w:val="00C15D17"/>
    <w:rsid w:val="00C15E0E"/>
    <w:rsid w:val="00C15E16"/>
    <w:rsid w:val="00C15E7C"/>
    <w:rsid w:val="00C15ED9"/>
    <w:rsid w:val="00C16080"/>
    <w:rsid w:val="00C168FD"/>
    <w:rsid w:val="00C171A2"/>
    <w:rsid w:val="00C177BA"/>
    <w:rsid w:val="00C17933"/>
    <w:rsid w:val="00C20273"/>
    <w:rsid w:val="00C2036A"/>
    <w:rsid w:val="00C2115D"/>
    <w:rsid w:val="00C211FE"/>
    <w:rsid w:val="00C21ECA"/>
    <w:rsid w:val="00C22101"/>
    <w:rsid w:val="00C223DB"/>
    <w:rsid w:val="00C226B5"/>
    <w:rsid w:val="00C227DE"/>
    <w:rsid w:val="00C229F4"/>
    <w:rsid w:val="00C22B9C"/>
    <w:rsid w:val="00C22C54"/>
    <w:rsid w:val="00C22F52"/>
    <w:rsid w:val="00C232E7"/>
    <w:rsid w:val="00C233D5"/>
    <w:rsid w:val="00C234F7"/>
    <w:rsid w:val="00C236DA"/>
    <w:rsid w:val="00C2395B"/>
    <w:rsid w:val="00C23CE5"/>
    <w:rsid w:val="00C243B7"/>
    <w:rsid w:val="00C24538"/>
    <w:rsid w:val="00C24592"/>
    <w:rsid w:val="00C24C03"/>
    <w:rsid w:val="00C25B64"/>
    <w:rsid w:val="00C25DA6"/>
    <w:rsid w:val="00C26052"/>
    <w:rsid w:val="00C26650"/>
    <w:rsid w:val="00C27A0B"/>
    <w:rsid w:val="00C27A68"/>
    <w:rsid w:val="00C27B17"/>
    <w:rsid w:val="00C27B68"/>
    <w:rsid w:val="00C27C53"/>
    <w:rsid w:val="00C303D8"/>
    <w:rsid w:val="00C30531"/>
    <w:rsid w:val="00C305E9"/>
    <w:rsid w:val="00C3062C"/>
    <w:rsid w:val="00C306DA"/>
    <w:rsid w:val="00C30964"/>
    <w:rsid w:val="00C30FB5"/>
    <w:rsid w:val="00C314C5"/>
    <w:rsid w:val="00C319F6"/>
    <w:rsid w:val="00C31CA1"/>
    <w:rsid w:val="00C31F91"/>
    <w:rsid w:val="00C3262E"/>
    <w:rsid w:val="00C32817"/>
    <w:rsid w:val="00C3286D"/>
    <w:rsid w:val="00C32A66"/>
    <w:rsid w:val="00C32D01"/>
    <w:rsid w:val="00C33760"/>
    <w:rsid w:val="00C33B65"/>
    <w:rsid w:val="00C34A85"/>
    <w:rsid w:val="00C34A97"/>
    <w:rsid w:val="00C34E19"/>
    <w:rsid w:val="00C357F2"/>
    <w:rsid w:val="00C3638B"/>
    <w:rsid w:val="00C36BC1"/>
    <w:rsid w:val="00C37375"/>
    <w:rsid w:val="00C37EB0"/>
    <w:rsid w:val="00C40331"/>
    <w:rsid w:val="00C405DD"/>
    <w:rsid w:val="00C407E4"/>
    <w:rsid w:val="00C41A89"/>
    <w:rsid w:val="00C41C2C"/>
    <w:rsid w:val="00C42AED"/>
    <w:rsid w:val="00C42F1E"/>
    <w:rsid w:val="00C43A31"/>
    <w:rsid w:val="00C441C5"/>
    <w:rsid w:val="00C443AF"/>
    <w:rsid w:val="00C44489"/>
    <w:rsid w:val="00C44811"/>
    <w:rsid w:val="00C450C5"/>
    <w:rsid w:val="00C45321"/>
    <w:rsid w:val="00C456A6"/>
    <w:rsid w:val="00C45A00"/>
    <w:rsid w:val="00C4628A"/>
    <w:rsid w:val="00C4635D"/>
    <w:rsid w:val="00C46B7C"/>
    <w:rsid w:val="00C46BC9"/>
    <w:rsid w:val="00C46D5D"/>
    <w:rsid w:val="00C46E7C"/>
    <w:rsid w:val="00C46F64"/>
    <w:rsid w:val="00C47374"/>
    <w:rsid w:val="00C4777F"/>
    <w:rsid w:val="00C47C69"/>
    <w:rsid w:val="00C50D4E"/>
    <w:rsid w:val="00C51325"/>
    <w:rsid w:val="00C51467"/>
    <w:rsid w:val="00C51A26"/>
    <w:rsid w:val="00C526E6"/>
    <w:rsid w:val="00C52AEA"/>
    <w:rsid w:val="00C52DB7"/>
    <w:rsid w:val="00C53071"/>
    <w:rsid w:val="00C53712"/>
    <w:rsid w:val="00C53A48"/>
    <w:rsid w:val="00C54125"/>
    <w:rsid w:val="00C5564A"/>
    <w:rsid w:val="00C5573B"/>
    <w:rsid w:val="00C559F2"/>
    <w:rsid w:val="00C55E5B"/>
    <w:rsid w:val="00C55F77"/>
    <w:rsid w:val="00C56073"/>
    <w:rsid w:val="00C565F3"/>
    <w:rsid w:val="00C56D0D"/>
    <w:rsid w:val="00C56EA6"/>
    <w:rsid w:val="00C570B6"/>
    <w:rsid w:val="00C602C3"/>
    <w:rsid w:val="00C60C11"/>
    <w:rsid w:val="00C61807"/>
    <w:rsid w:val="00C618E3"/>
    <w:rsid w:val="00C61C55"/>
    <w:rsid w:val="00C61D3F"/>
    <w:rsid w:val="00C624A1"/>
    <w:rsid w:val="00C62934"/>
    <w:rsid w:val="00C62AFE"/>
    <w:rsid w:val="00C636CA"/>
    <w:rsid w:val="00C63CBD"/>
    <w:rsid w:val="00C63E11"/>
    <w:rsid w:val="00C64492"/>
    <w:rsid w:val="00C64974"/>
    <w:rsid w:val="00C64D06"/>
    <w:rsid w:val="00C64E9E"/>
    <w:rsid w:val="00C66BF1"/>
    <w:rsid w:val="00C67180"/>
    <w:rsid w:val="00C676AE"/>
    <w:rsid w:val="00C67C0B"/>
    <w:rsid w:val="00C67DE6"/>
    <w:rsid w:val="00C70E12"/>
    <w:rsid w:val="00C71226"/>
    <w:rsid w:val="00C71ECA"/>
    <w:rsid w:val="00C72098"/>
    <w:rsid w:val="00C72862"/>
    <w:rsid w:val="00C72A7F"/>
    <w:rsid w:val="00C73024"/>
    <w:rsid w:val="00C73178"/>
    <w:rsid w:val="00C74123"/>
    <w:rsid w:val="00C742EE"/>
    <w:rsid w:val="00C747BE"/>
    <w:rsid w:val="00C74A33"/>
    <w:rsid w:val="00C74E37"/>
    <w:rsid w:val="00C74F64"/>
    <w:rsid w:val="00C75332"/>
    <w:rsid w:val="00C75797"/>
    <w:rsid w:val="00C75CE8"/>
    <w:rsid w:val="00C76880"/>
    <w:rsid w:val="00C76933"/>
    <w:rsid w:val="00C76B2A"/>
    <w:rsid w:val="00C771A1"/>
    <w:rsid w:val="00C774C7"/>
    <w:rsid w:val="00C77C9E"/>
    <w:rsid w:val="00C8081C"/>
    <w:rsid w:val="00C80C70"/>
    <w:rsid w:val="00C80C74"/>
    <w:rsid w:val="00C8120D"/>
    <w:rsid w:val="00C8150E"/>
    <w:rsid w:val="00C8254C"/>
    <w:rsid w:val="00C82881"/>
    <w:rsid w:val="00C82D66"/>
    <w:rsid w:val="00C8357E"/>
    <w:rsid w:val="00C83627"/>
    <w:rsid w:val="00C83BBF"/>
    <w:rsid w:val="00C83DD3"/>
    <w:rsid w:val="00C841E2"/>
    <w:rsid w:val="00C8515B"/>
    <w:rsid w:val="00C8518B"/>
    <w:rsid w:val="00C85540"/>
    <w:rsid w:val="00C85CE7"/>
    <w:rsid w:val="00C85F6B"/>
    <w:rsid w:val="00C86EDB"/>
    <w:rsid w:val="00C878EE"/>
    <w:rsid w:val="00C87C70"/>
    <w:rsid w:val="00C87D19"/>
    <w:rsid w:val="00C90123"/>
    <w:rsid w:val="00C9023E"/>
    <w:rsid w:val="00C9025F"/>
    <w:rsid w:val="00C904C1"/>
    <w:rsid w:val="00C908EF"/>
    <w:rsid w:val="00C90E56"/>
    <w:rsid w:val="00C91296"/>
    <w:rsid w:val="00C91479"/>
    <w:rsid w:val="00C92886"/>
    <w:rsid w:val="00C92AC7"/>
    <w:rsid w:val="00C93177"/>
    <w:rsid w:val="00C9372E"/>
    <w:rsid w:val="00C93821"/>
    <w:rsid w:val="00C942C9"/>
    <w:rsid w:val="00C9492E"/>
    <w:rsid w:val="00C94A59"/>
    <w:rsid w:val="00C94F0E"/>
    <w:rsid w:val="00C950A5"/>
    <w:rsid w:val="00C95811"/>
    <w:rsid w:val="00C95C81"/>
    <w:rsid w:val="00C96144"/>
    <w:rsid w:val="00C961BF"/>
    <w:rsid w:val="00C96468"/>
    <w:rsid w:val="00C96570"/>
    <w:rsid w:val="00C965A8"/>
    <w:rsid w:val="00C97BB3"/>
    <w:rsid w:val="00C97DB0"/>
    <w:rsid w:val="00CA093D"/>
    <w:rsid w:val="00CA13D2"/>
    <w:rsid w:val="00CA1B34"/>
    <w:rsid w:val="00CA29DB"/>
    <w:rsid w:val="00CA30EE"/>
    <w:rsid w:val="00CA31DC"/>
    <w:rsid w:val="00CA340C"/>
    <w:rsid w:val="00CA35AD"/>
    <w:rsid w:val="00CA35D9"/>
    <w:rsid w:val="00CA49EE"/>
    <w:rsid w:val="00CA4B3F"/>
    <w:rsid w:val="00CA4CA8"/>
    <w:rsid w:val="00CA5351"/>
    <w:rsid w:val="00CA571C"/>
    <w:rsid w:val="00CA57BB"/>
    <w:rsid w:val="00CA595A"/>
    <w:rsid w:val="00CA5DC1"/>
    <w:rsid w:val="00CA6362"/>
    <w:rsid w:val="00CA679D"/>
    <w:rsid w:val="00CA6982"/>
    <w:rsid w:val="00CA6A15"/>
    <w:rsid w:val="00CA6E3F"/>
    <w:rsid w:val="00CA70AB"/>
    <w:rsid w:val="00CA71E4"/>
    <w:rsid w:val="00CA754F"/>
    <w:rsid w:val="00CA78E7"/>
    <w:rsid w:val="00CB0096"/>
    <w:rsid w:val="00CB031F"/>
    <w:rsid w:val="00CB04A1"/>
    <w:rsid w:val="00CB088C"/>
    <w:rsid w:val="00CB08FC"/>
    <w:rsid w:val="00CB0B79"/>
    <w:rsid w:val="00CB0E32"/>
    <w:rsid w:val="00CB1350"/>
    <w:rsid w:val="00CB1C60"/>
    <w:rsid w:val="00CB205C"/>
    <w:rsid w:val="00CB2096"/>
    <w:rsid w:val="00CB21FF"/>
    <w:rsid w:val="00CB278D"/>
    <w:rsid w:val="00CB2DD6"/>
    <w:rsid w:val="00CB3053"/>
    <w:rsid w:val="00CB318E"/>
    <w:rsid w:val="00CB47DD"/>
    <w:rsid w:val="00CB4C8F"/>
    <w:rsid w:val="00CB51B0"/>
    <w:rsid w:val="00CB5206"/>
    <w:rsid w:val="00CB582F"/>
    <w:rsid w:val="00CB58D5"/>
    <w:rsid w:val="00CB6343"/>
    <w:rsid w:val="00CB63B7"/>
    <w:rsid w:val="00CB644E"/>
    <w:rsid w:val="00CC095F"/>
    <w:rsid w:val="00CC1708"/>
    <w:rsid w:val="00CC25AD"/>
    <w:rsid w:val="00CC2617"/>
    <w:rsid w:val="00CC3186"/>
    <w:rsid w:val="00CC37EA"/>
    <w:rsid w:val="00CC3AC6"/>
    <w:rsid w:val="00CC3CB7"/>
    <w:rsid w:val="00CC3EA3"/>
    <w:rsid w:val="00CC4072"/>
    <w:rsid w:val="00CC433F"/>
    <w:rsid w:val="00CC4340"/>
    <w:rsid w:val="00CC43EB"/>
    <w:rsid w:val="00CC4488"/>
    <w:rsid w:val="00CC59FD"/>
    <w:rsid w:val="00CC5C15"/>
    <w:rsid w:val="00CC694B"/>
    <w:rsid w:val="00CC6A19"/>
    <w:rsid w:val="00CC7F2F"/>
    <w:rsid w:val="00CD0610"/>
    <w:rsid w:val="00CD0C3A"/>
    <w:rsid w:val="00CD0C9C"/>
    <w:rsid w:val="00CD0DA9"/>
    <w:rsid w:val="00CD0EBD"/>
    <w:rsid w:val="00CD11EF"/>
    <w:rsid w:val="00CD143F"/>
    <w:rsid w:val="00CD15FA"/>
    <w:rsid w:val="00CD1FDE"/>
    <w:rsid w:val="00CD43EB"/>
    <w:rsid w:val="00CD43F3"/>
    <w:rsid w:val="00CD44EE"/>
    <w:rsid w:val="00CD478E"/>
    <w:rsid w:val="00CD4966"/>
    <w:rsid w:val="00CD504D"/>
    <w:rsid w:val="00CD50A6"/>
    <w:rsid w:val="00CD5632"/>
    <w:rsid w:val="00CD6020"/>
    <w:rsid w:val="00CD61BB"/>
    <w:rsid w:val="00CD66F2"/>
    <w:rsid w:val="00CD6F0F"/>
    <w:rsid w:val="00CD6FDA"/>
    <w:rsid w:val="00CD752F"/>
    <w:rsid w:val="00CD7811"/>
    <w:rsid w:val="00CD7B89"/>
    <w:rsid w:val="00CE058E"/>
    <w:rsid w:val="00CE0B83"/>
    <w:rsid w:val="00CE0BE0"/>
    <w:rsid w:val="00CE1F88"/>
    <w:rsid w:val="00CE22DF"/>
    <w:rsid w:val="00CE28C0"/>
    <w:rsid w:val="00CE2AC5"/>
    <w:rsid w:val="00CE40EC"/>
    <w:rsid w:val="00CE48DE"/>
    <w:rsid w:val="00CE4AFF"/>
    <w:rsid w:val="00CE4B7C"/>
    <w:rsid w:val="00CE4E29"/>
    <w:rsid w:val="00CE52D6"/>
    <w:rsid w:val="00CE5702"/>
    <w:rsid w:val="00CE59EE"/>
    <w:rsid w:val="00CE5F63"/>
    <w:rsid w:val="00CE624A"/>
    <w:rsid w:val="00CE6338"/>
    <w:rsid w:val="00CE66CC"/>
    <w:rsid w:val="00CE6AAA"/>
    <w:rsid w:val="00CE7B62"/>
    <w:rsid w:val="00CF05BA"/>
    <w:rsid w:val="00CF0A99"/>
    <w:rsid w:val="00CF0ECE"/>
    <w:rsid w:val="00CF0F48"/>
    <w:rsid w:val="00CF18EF"/>
    <w:rsid w:val="00CF1C86"/>
    <w:rsid w:val="00CF3415"/>
    <w:rsid w:val="00CF3583"/>
    <w:rsid w:val="00CF44A9"/>
    <w:rsid w:val="00CF45EB"/>
    <w:rsid w:val="00CF487B"/>
    <w:rsid w:val="00CF50ED"/>
    <w:rsid w:val="00CF52AD"/>
    <w:rsid w:val="00CF585A"/>
    <w:rsid w:val="00CF6511"/>
    <w:rsid w:val="00CF6951"/>
    <w:rsid w:val="00CF6A30"/>
    <w:rsid w:val="00CF78A3"/>
    <w:rsid w:val="00CF7BB4"/>
    <w:rsid w:val="00CF7F86"/>
    <w:rsid w:val="00D000DC"/>
    <w:rsid w:val="00D003A7"/>
    <w:rsid w:val="00D00521"/>
    <w:rsid w:val="00D006B1"/>
    <w:rsid w:val="00D00CE4"/>
    <w:rsid w:val="00D01E1D"/>
    <w:rsid w:val="00D025E1"/>
    <w:rsid w:val="00D02805"/>
    <w:rsid w:val="00D0291B"/>
    <w:rsid w:val="00D043C9"/>
    <w:rsid w:val="00D0444D"/>
    <w:rsid w:val="00D0448F"/>
    <w:rsid w:val="00D047DC"/>
    <w:rsid w:val="00D04E5B"/>
    <w:rsid w:val="00D0529C"/>
    <w:rsid w:val="00D059CC"/>
    <w:rsid w:val="00D06045"/>
    <w:rsid w:val="00D06E16"/>
    <w:rsid w:val="00D06EFC"/>
    <w:rsid w:val="00D0742F"/>
    <w:rsid w:val="00D10108"/>
    <w:rsid w:val="00D103B3"/>
    <w:rsid w:val="00D106C8"/>
    <w:rsid w:val="00D10DD8"/>
    <w:rsid w:val="00D11996"/>
    <w:rsid w:val="00D122F6"/>
    <w:rsid w:val="00D12704"/>
    <w:rsid w:val="00D12BC4"/>
    <w:rsid w:val="00D12F5D"/>
    <w:rsid w:val="00D12FF4"/>
    <w:rsid w:val="00D13017"/>
    <w:rsid w:val="00D13114"/>
    <w:rsid w:val="00D131CE"/>
    <w:rsid w:val="00D135C7"/>
    <w:rsid w:val="00D13A06"/>
    <w:rsid w:val="00D13D20"/>
    <w:rsid w:val="00D13D86"/>
    <w:rsid w:val="00D13DBD"/>
    <w:rsid w:val="00D140D5"/>
    <w:rsid w:val="00D14687"/>
    <w:rsid w:val="00D158C9"/>
    <w:rsid w:val="00D15BE0"/>
    <w:rsid w:val="00D15DD4"/>
    <w:rsid w:val="00D15DE9"/>
    <w:rsid w:val="00D161FB"/>
    <w:rsid w:val="00D1660B"/>
    <w:rsid w:val="00D1709E"/>
    <w:rsid w:val="00D17E0D"/>
    <w:rsid w:val="00D20675"/>
    <w:rsid w:val="00D2080C"/>
    <w:rsid w:val="00D20BAE"/>
    <w:rsid w:val="00D216F9"/>
    <w:rsid w:val="00D21C38"/>
    <w:rsid w:val="00D21FF2"/>
    <w:rsid w:val="00D224E5"/>
    <w:rsid w:val="00D2255C"/>
    <w:rsid w:val="00D22B74"/>
    <w:rsid w:val="00D22FE9"/>
    <w:rsid w:val="00D23197"/>
    <w:rsid w:val="00D23697"/>
    <w:rsid w:val="00D23A5F"/>
    <w:rsid w:val="00D23D70"/>
    <w:rsid w:val="00D240D1"/>
    <w:rsid w:val="00D24749"/>
    <w:rsid w:val="00D24A1B"/>
    <w:rsid w:val="00D24CEB"/>
    <w:rsid w:val="00D25220"/>
    <w:rsid w:val="00D25408"/>
    <w:rsid w:val="00D25B28"/>
    <w:rsid w:val="00D25E0C"/>
    <w:rsid w:val="00D25EF3"/>
    <w:rsid w:val="00D26476"/>
    <w:rsid w:val="00D265B8"/>
    <w:rsid w:val="00D267E6"/>
    <w:rsid w:val="00D26C04"/>
    <w:rsid w:val="00D26DC8"/>
    <w:rsid w:val="00D26F6C"/>
    <w:rsid w:val="00D27687"/>
    <w:rsid w:val="00D3081E"/>
    <w:rsid w:val="00D3096A"/>
    <w:rsid w:val="00D30B3F"/>
    <w:rsid w:val="00D3180F"/>
    <w:rsid w:val="00D31AFC"/>
    <w:rsid w:val="00D31BBA"/>
    <w:rsid w:val="00D32183"/>
    <w:rsid w:val="00D3232A"/>
    <w:rsid w:val="00D324A9"/>
    <w:rsid w:val="00D33604"/>
    <w:rsid w:val="00D33B8A"/>
    <w:rsid w:val="00D34787"/>
    <w:rsid w:val="00D34F67"/>
    <w:rsid w:val="00D36E9C"/>
    <w:rsid w:val="00D37188"/>
    <w:rsid w:val="00D37238"/>
    <w:rsid w:val="00D373FB"/>
    <w:rsid w:val="00D375BF"/>
    <w:rsid w:val="00D4023D"/>
    <w:rsid w:val="00D4025D"/>
    <w:rsid w:val="00D405C2"/>
    <w:rsid w:val="00D40A52"/>
    <w:rsid w:val="00D41416"/>
    <w:rsid w:val="00D417CF"/>
    <w:rsid w:val="00D417DD"/>
    <w:rsid w:val="00D41803"/>
    <w:rsid w:val="00D419B4"/>
    <w:rsid w:val="00D41B83"/>
    <w:rsid w:val="00D41D7A"/>
    <w:rsid w:val="00D42682"/>
    <w:rsid w:val="00D42A79"/>
    <w:rsid w:val="00D42F0B"/>
    <w:rsid w:val="00D433D1"/>
    <w:rsid w:val="00D43B77"/>
    <w:rsid w:val="00D43C56"/>
    <w:rsid w:val="00D450C6"/>
    <w:rsid w:val="00D4560F"/>
    <w:rsid w:val="00D45AAD"/>
    <w:rsid w:val="00D45B49"/>
    <w:rsid w:val="00D45BE5"/>
    <w:rsid w:val="00D461E9"/>
    <w:rsid w:val="00D46648"/>
    <w:rsid w:val="00D46A0E"/>
    <w:rsid w:val="00D47EAF"/>
    <w:rsid w:val="00D5004E"/>
    <w:rsid w:val="00D5081B"/>
    <w:rsid w:val="00D51069"/>
    <w:rsid w:val="00D51151"/>
    <w:rsid w:val="00D52456"/>
    <w:rsid w:val="00D525F6"/>
    <w:rsid w:val="00D5280F"/>
    <w:rsid w:val="00D528A3"/>
    <w:rsid w:val="00D52A07"/>
    <w:rsid w:val="00D52BCD"/>
    <w:rsid w:val="00D52C2B"/>
    <w:rsid w:val="00D52E3A"/>
    <w:rsid w:val="00D530DC"/>
    <w:rsid w:val="00D53605"/>
    <w:rsid w:val="00D53A4B"/>
    <w:rsid w:val="00D5406C"/>
    <w:rsid w:val="00D54515"/>
    <w:rsid w:val="00D54F3E"/>
    <w:rsid w:val="00D552CC"/>
    <w:rsid w:val="00D55544"/>
    <w:rsid w:val="00D556AE"/>
    <w:rsid w:val="00D558B5"/>
    <w:rsid w:val="00D565E9"/>
    <w:rsid w:val="00D56FBD"/>
    <w:rsid w:val="00D57074"/>
    <w:rsid w:val="00D5719E"/>
    <w:rsid w:val="00D572EA"/>
    <w:rsid w:val="00D578A6"/>
    <w:rsid w:val="00D578D4"/>
    <w:rsid w:val="00D604BE"/>
    <w:rsid w:val="00D609B7"/>
    <w:rsid w:val="00D60F04"/>
    <w:rsid w:val="00D61CC3"/>
    <w:rsid w:val="00D62348"/>
    <w:rsid w:val="00D62E2C"/>
    <w:rsid w:val="00D62EE9"/>
    <w:rsid w:val="00D62F99"/>
    <w:rsid w:val="00D62FE1"/>
    <w:rsid w:val="00D63923"/>
    <w:rsid w:val="00D639B0"/>
    <w:rsid w:val="00D64635"/>
    <w:rsid w:val="00D64775"/>
    <w:rsid w:val="00D649CD"/>
    <w:rsid w:val="00D64F42"/>
    <w:rsid w:val="00D653F9"/>
    <w:rsid w:val="00D654A9"/>
    <w:rsid w:val="00D660AE"/>
    <w:rsid w:val="00D6617E"/>
    <w:rsid w:val="00D66907"/>
    <w:rsid w:val="00D66DF9"/>
    <w:rsid w:val="00D67AF8"/>
    <w:rsid w:val="00D67B28"/>
    <w:rsid w:val="00D67D75"/>
    <w:rsid w:val="00D70FFD"/>
    <w:rsid w:val="00D71144"/>
    <w:rsid w:val="00D72243"/>
    <w:rsid w:val="00D7266D"/>
    <w:rsid w:val="00D72899"/>
    <w:rsid w:val="00D72C18"/>
    <w:rsid w:val="00D73296"/>
    <w:rsid w:val="00D737B3"/>
    <w:rsid w:val="00D738D8"/>
    <w:rsid w:val="00D73BD6"/>
    <w:rsid w:val="00D73DDF"/>
    <w:rsid w:val="00D73E2E"/>
    <w:rsid w:val="00D74117"/>
    <w:rsid w:val="00D74313"/>
    <w:rsid w:val="00D743EA"/>
    <w:rsid w:val="00D74AE5"/>
    <w:rsid w:val="00D75753"/>
    <w:rsid w:val="00D7597C"/>
    <w:rsid w:val="00D75D27"/>
    <w:rsid w:val="00D76E7D"/>
    <w:rsid w:val="00D77296"/>
    <w:rsid w:val="00D773FF"/>
    <w:rsid w:val="00D779CB"/>
    <w:rsid w:val="00D77ADE"/>
    <w:rsid w:val="00D77AF6"/>
    <w:rsid w:val="00D80E09"/>
    <w:rsid w:val="00D80FA4"/>
    <w:rsid w:val="00D811C6"/>
    <w:rsid w:val="00D8124F"/>
    <w:rsid w:val="00D814DB"/>
    <w:rsid w:val="00D81A8F"/>
    <w:rsid w:val="00D81EBF"/>
    <w:rsid w:val="00D82420"/>
    <w:rsid w:val="00D824F9"/>
    <w:rsid w:val="00D82AEE"/>
    <w:rsid w:val="00D82DFD"/>
    <w:rsid w:val="00D83CDB"/>
    <w:rsid w:val="00D841CA"/>
    <w:rsid w:val="00D844C1"/>
    <w:rsid w:val="00D846F8"/>
    <w:rsid w:val="00D849E6"/>
    <w:rsid w:val="00D84C48"/>
    <w:rsid w:val="00D85764"/>
    <w:rsid w:val="00D85802"/>
    <w:rsid w:val="00D8595B"/>
    <w:rsid w:val="00D8597A"/>
    <w:rsid w:val="00D85C2F"/>
    <w:rsid w:val="00D85CEF"/>
    <w:rsid w:val="00D864EF"/>
    <w:rsid w:val="00D868BE"/>
    <w:rsid w:val="00D86FE0"/>
    <w:rsid w:val="00D873B7"/>
    <w:rsid w:val="00D878D9"/>
    <w:rsid w:val="00D87A21"/>
    <w:rsid w:val="00D87A5C"/>
    <w:rsid w:val="00D87BF9"/>
    <w:rsid w:val="00D906C7"/>
    <w:rsid w:val="00D909D8"/>
    <w:rsid w:val="00D9106E"/>
    <w:rsid w:val="00D914C6"/>
    <w:rsid w:val="00D916E1"/>
    <w:rsid w:val="00D91A2F"/>
    <w:rsid w:val="00D91B33"/>
    <w:rsid w:val="00D91B76"/>
    <w:rsid w:val="00D91FE5"/>
    <w:rsid w:val="00D92FB8"/>
    <w:rsid w:val="00D9302D"/>
    <w:rsid w:val="00D931DD"/>
    <w:rsid w:val="00D932EF"/>
    <w:rsid w:val="00D9344E"/>
    <w:rsid w:val="00D938D8"/>
    <w:rsid w:val="00D93931"/>
    <w:rsid w:val="00D94535"/>
    <w:rsid w:val="00D967BB"/>
    <w:rsid w:val="00D96C21"/>
    <w:rsid w:val="00D975A2"/>
    <w:rsid w:val="00D975F6"/>
    <w:rsid w:val="00D9766A"/>
    <w:rsid w:val="00D9792E"/>
    <w:rsid w:val="00D97961"/>
    <w:rsid w:val="00D97D3C"/>
    <w:rsid w:val="00DA013D"/>
    <w:rsid w:val="00DA0164"/>
    <w:rsid w:val="00DA034D"/>
    <w:rsid w:val="00DA16ED"/>
    <w:rsid w:val="00DA183B"/>
    <w:rsid w:val="00DA1AD5"/>
    <w:rsid w:val="00DA218B"/>
    <w:rsid w:val="00DA2295"/>
    <w:rsid w:val="00DA286B"/>
    <w:rsid w:val="00DA2DE4"/>
    <w:rsid w:val="00DA304A"/>
    <w:rsid w:val="00DA3932"/>
    <w:rsid w:val="00DA3AAD"/>
    <w:rsid w:val="00DA3ED1"/>
    <w:rsid w:val="00DA4394"/>
    <w:rsid w:val="00DA4C4C"/>
    <w:rsid w:val="00DA50DC"/>
    <w:rsid w:val="00DA687D"/>
    <w:rsid w:val="00DA68E5"/>
    <w:rsid w:val="00DA6A6E"/>
    <w:rsid w:val="00DA77C9"/>
    <w:rsid w:val="00DA78F3"/>
    <w:rsid w:val="00DA7915"/>
    <w:rsid w:val="00DA7B22"/>
    <w:rsid w:val="00DA7CE2"/>
    <w:rsid w:val="00DB01DB"/>
    <w:rsid w:val="00DB16D6"/>
    <w:rsid w:val="00DB1CE0"/>
    <w:rsid w:val="00DB2123"/>
    <w:rsid w:val="00DB27E1"/>
    <w:rsid w:val="00DB3D15"/>
    <w:rsid w:val="00DB4E24"/>
    <w:rsid w:val="00DB5556"/>
    <w:rsid w:val="00DB601C"/>
    <w:rsid w:val="00DB6105"/>
    <w:rsid w:val="00DB6262"/>
    <w:rsid w:val="00DB6661"/>
    <w:rsid w:val="00DB72E1"/>
    <w:rsid w:val="00DB743C"/>
    <w:rsid w:val="00DB78FF"/>
    <w:rsid w:val="00DB7FC4"/>
    <w:rsid w:val="00DC0223"/>
    <w:rsid w:val="00DC0C83"/>
    <w:rsid w:val="00DC15CD"/>
    <w:rsid w:val="00DC166D"/>
    <w:rsid w:val="00DC1810"/>
    <w:rsid w:val="00DC19A6"/>
    <w:rsid w:val="00DC341D"/>
    <w:rsid w:val="00DC3D51"/>
    <w:rsid w:val="00DC409F"/>
    <w:rsid w:val="00DC4194"/>
    <w:rsid w:val="00DC45AF"/>
    <w:rsid w:val="00DC4823"/>
    <w:rsid w:val="00DC53D5"/>
    <w:rsid w:val="00DC5936"/>
    <w:rsid w:val="00DC5B1D"/>
    <w:rsid w:val="00DC5FA1"/>
    <w:rsid w:val="00DC5FE5"/>
    <w:rsid w:val="00DC6AB2"/>
    <w:rsid w:val="00DC7023"/>
    <w:rsid w:val="00DC7BD0"/>
    <w:rsid w:val="00DC7C88"/>
    <w:rsid w:val="00DD014F"/>
    <w:rsid w:val="00DD01B5"/>
    <w:rsid w:val="00DD04CB"/>
    <w:rsid w:val="00DD07C5"/>
    <w:rsid w:val="00DD16A2"/>
    <w:rsid w:val="00DD2402"/>
    <w:rsid w:val="00DD28FE"/>
    <w:rsid w:val="00DD3347"/>
    <w:rsid w:val="00DD39B3"/>
    <w:rsid w:val="00DD3A3E"/>
    <w:rsid w:val="00DD3C97"/>
    <w:rsid w:val="00DD3D6B"/>
    <w:rsid w:val="00DD3E88"/>
    <w:rsid w:val="00DD404A"/>
    <w:rsid w:val="00DD4669"/>
    <w:rsid w:val="00DD5128"/>
    <w:rsid w:val="00DD5679"/>
    <w:rsid w:val="00DD59E2"/>
    <w:rsid w:val="00DD5CC9"/>
    <w:rsid w:val="00DD5E2D"/>
    <w:rsid w:val="00DD60F0"/>
    <w:rsid w:val="00DD60F7"/>
    <w:rsid w:val="00DD62ED"/>
    <w:rsid w:val="00DD636A"/>
    <w:rsid w:val="00DD7EB6"/>
    <w:rsid w:val="00DE0C41"/>
    <w:rsid w:val="00DE186C"/>
    <w:rsid w:val="00DE2A8E"/>
    <w:rsid w:val="00DE2AE8"/>
    <w:rsid w:val="00DE3681"/>
    <w:rsid w:val="00DE4139"/>
    <w:rsid w:val="00DE434E"/>
    <w:rsid w:val="00DE46E0"/>
    <w:rsid w:val="00DE4B44"/>
    <w:rsid w:val="00DE5277"/>
    <w:rsid w:val="00DE5525"/>
    <w:rsid w:val="00DE580B"/>
    <w:rsid w:val="00DE598F"/>
    <w:rsid w:val="00DE613D"/>
    <w:rsid w:val="00DE6E05"/>
    <w:rsid w:val="00DE73A2"/>
    <w:rsid w:val="00DE7685"/>
    <w:rsid w:val="00DE7FB7"/>
    <w:rsid w:val="00DF0075"/>
    <w:rsid w:val="00DF0257"/>
    <w:rsid w:val="00DF0572"/>
    <w:rsid w:val="00DF0855"/>
    <w:rsid w:val="00DF0BEF"/>
    <w:rsid w:val="00DF0DED"/>
    <w:rsid w:val="00DF1563"/>
    <w:rsid w:val="00DF1CF0"/>
    <w:rsid w:val="00DF1E27"/>
    <w:rsid w:val="00DF3138"/>
    <w:rsid w:val="00DF31C3"/>
    <w:rsid w:val="00DF34A9"/>
    <w:rsid w:val="00DF354F"/>
    <w:rsid w:val="00DF3D2F"/>
    <w:rsid w:val="00DF3D38"/>
    <w:rsid w:val="00DF40E5"/>
    <w:rsid w:val="00DF4540"/>
    <w:rsid w:val="00DF46AD"/>
    <w:rsid w:val="00DF50E8"/>
    <w:rsid w:val="00DF58B8"/>
    <w:rsid w:val="00DF5ACB"/>
    <w:rsid w:val="00DF5EA0"/>
    <w:rsid w:val="00DF6212"/>
    <w:rsid w:val="00DF6428"/>
    <w:rsid w:val="00DF6BC9"/>
    <w:rsid w:val="00DF6D71"/>
    <w:rsid w:val="00DF6EBB"/>
    <w:rsid w:val="00DF6F83"/>
    <w:rsid w:val="00DF7049"/>
    <w:rsid w:val="00DF72D7"/>
    <w:rsid w:val="00DF7488"/>
    <w:rsid w:val="00DF75AA"/>
    <w:rsid w:val="00DF7721"/>
    <w:rsid w:val="00DF789F"/>
    <w:rsid w:val="00DF79F9"/>
    <w:rsid w:val="00DF7AFF"/>
    <w:rsid w:val="00DF7CDD"/>
    <w:rsid w:val="00E00346"/>
    <w:rsid w:val="00E006E4"/>
    <w:rsid w:val="00E0133C"/>
    <w:rsid w:val="00E01CE0"/>
    <w:rsid w:val="00E01F36"/>
    <w:rsid w:val="00E01F56"/>
    <w:rsid w:val="00E026A6"/>
    <w:rsid w:val="00E028CF"/>
    <w:rsid w:val="00E028E4"/>
    <w:rsid w:val="00E02BF4"/>
    <w:rsid w:val="00E03ED9"/>
    <w:rsid w:val="00E04215"/>
    <w:rsid w:val="00E044AD"/>
    <w:rsid w:val="00E04B02"/>
    <w:rsid w:val="00E04E74"/>
    <w:rsid w:val="00E04F66"/>
    <w:rsid w:val="00E06084"/>
    <w:rsid w:val="00E06134"/>
    <w:rsid w:val="00E06250"/>
    <w:rsid w:val="00E06543"/>
    <w:rsid w:val="00E07026"/>
    <w:rsid w:val="00E074D2"/>
    <w:rsid w:val="00E075E1"/>
    <w:rsid w:val="00E0779A"/>
    <w:rsid w:val="00E100DA"/>
    <w:rsid w:val="00E1048D"/>
    <w:rsid w:val="00E105C3"/>
    <w:rsid w:val="00E10E97"/>
    <w:rsid w:val="00E11686"/>
    <w:rsid w:val="00E11907"/>
    <w:rsid w:val="00E119E3"/>
    <w:rsid w:val="00E11A46"/>
    <w:rsid w:val="00E12465"/>
    <w:rsid w:val="00E12AC0"/>
    <w:rsid w:val="00E12D4A"/>
    <w:rsid w:val="00E13850"/>
    <w:rsid w:val="00E1396A"/>
    <w:rsid w:val="00E13F80"/>
    <w:rsid w:val="00E14A95"/>
    <w:rsid w:val="00E14B08"/>
    <w:rsid w:val="00E15264"/>
    <w:rsid w:val="00E15D5C"/>
    <w:rsid w:val="00E16143"/>
    <w:rsid w:val="00E16CC8"/>
    <w:rsid w:val="00E16E56"/>
    <w:rsid w:val="00E171D6"/>
    <w:rsid w:val="00E179F9"/>
    <w:rsid w:val="00E202C6"/>
    <w:rsid w:val="00E206B1"/>
    <w:rsid w:val="00E206C9"/>
    <w:rsid w:val="00E20827"/>
    <w:rsid w:val="00E20885"/>
    <w:rsid w:val="00E20AE1"/>
    <w:rsid w:val="00E21615"/>
    <w:rsid w:val="00E21806"/>
    <w:rsid w:val="00E21F82"/>
    <w:rsid w:val="00E22F68"/>
    <w:rsid w:val="00E230ED"/>
    <w:rsid w:val="00E234A3"/>
    <w:rsid w:val="00E23593"/>
    <w:rsid w:val="00E2418D"/>
    <w:rsid w:val="00E244A0"/>
    <w:rsid w:val="00E244FD"/>
    <w:rsid w:val="00E247B8"/>
    <w:rsid w:val="00E24C01"/>
    <w:rsid w:val="00E24C49"/>
    <w:rsid w:val="00E25089"/>
    <w:rsid w:val="00E255B3"/>
    <w:rsid w:val="00E2563D"/>
    <w:rsid w:val="00E259F1"/>
    <w:rsid w:val="00E25E8A"/>
    <w:rsid w:val="00E26AEC"/>
    <w:rsid w:val="00E2734F"/>
    <w:rsid w:val="00E2769B"/>
    <w:rsid w:val="00E278E6"/>
    <w:rsid w:val="00E279DA"/>
    <w:rsid w:val="00E27D4C"/>
    <w:rsid w:val="00E30028"/>
    <w:rsid w:val="00E304AC"/>
    <w:rsid w:val="00E31642"/>
    <w:rsid w:val="00E31A86"/>
    <w:rsid w:val="00E31CBD"/>
    <w:rsid w:val="00E3210A"/>
    <w:rsid w:val="00E3210B"/>
    <w:rsid w:val="00E3239D"/>
    <w:rsid w:val="00E3296A"/>
    <w:rsid w:val="00E32AD5"/>
    <w:rsid w:val="00E332F3"/>
    <w:rsid w:val="00E3501C"/>
    <w:rsid w:val="00E354CE"/>
    <w:rsid w:val="00E3593D"/>
    <w:rsid w:val="00E35BD0"/>
    <w:rsid w:val="00E363D0"/>
    <w:rsid w:val="00E36ACD"/>
    <w:rsid w:val="00E3740A"/>
    <w:rsid w:val="00E37797"/>
    <w:rsid w:val="00E37C92"/>
    <w:rsid w:val="00E37D88"/>
    <w:rsid w:val="00E40008"/>
    <w:rsid w:val="00E4000D"/>
    <w:rsid w:val="00E40565"/>
    <w:rsid w:val="00E40DD9"/>
    <w:rsid w:val="00E4115E"/>
    <w:rsid w:val="00E4159A"/>
    <w:rsid w:val="00E42169"/>
    <w:rsid w:val="00E42735"/>
    <w:rsid w:val="00E428CA"/>
    <w:rsid w:val="00E429F0"/>
    <w:rsid w:val="00E42AB4"/>
    <w:rsid w:val="00E42B8C"/>
    <w:rsid w:val="00E42C66"/>
    <w:rsid w:val="00E4363C"/>
    <w:rsid w:val="00E438E4"/>
    <w:rsid w:val="00E44453"/>
    <w:rsid w:val="00E452CE"/>
    <w:rsid w:val="00E45405"/>
    <w:rsid w:val="00E456E3"/>
    <w:rsid w:val="00E45CB0"/>
    <w:rsid w:val="00E462AC"/>
    <w:rsid w:val="00E46950"/>
    <w:rsid w:val="00E46C85"/>
    <w:rsid w:val="00E46D28"/>
    <w:rsid w:val="00E47120"/>
    <w:rsid w:val="00E47438"/>
    <w:rsid w:val="00E4759D"/>
    <w:rsid w:val="00E47E07"/>
    <w:rsid w:val="00E505A8"/>
    <w:rsid w:val="00E50A00"/>
    <w:rsid w:val="00E51896"/>
    <w:rsid w:val="00E52105"/>
    <w:rsid w:val="00E52DF9"/>
    <w:rsid w:val="00E53CC6"/>
    <w:rsid w:val="00E53F10"/>
    <w:rsid w:val="00E54624"/>
    <w:rsid w:val="00E547A4"/>
    <w:rsid w:val="00E551A0"/>
    <w:rsid w:val="00E55350"/>
    <w:rsid w:val="00E55902"/>
    <w:rsid w:val="00E55AE0"/>
    <w:rsid w:val="00E55E1F"/>
    <w:rsid w:val="00E56066"/>
    <w:rsid w:val="00E5714E"/>
    <w:rsid w:val="00E576E4"/>
    <w:rsid w:val="00E579A3"/>
    <w:rsid w:val="00E579B7"/>
    <w:rsid w:val="00E600AF"/>
    <w:rsid w:val="00E6022A"/>
    <w:rsid w:val="00E605F1"/>
    <w:rsid w:val="00E6063A"/>
    <w:rsid w:val="00E60B8A"/>
    <w:rsid w:val="00E6147E"/>
    <w:rsid w:val="00E61CC1"/>
    <w:rsid w:val="00E61F90"/>
    <w:rsid w:val="00E621B2"/>
    <w:rsid w:val="00E6235D"/>
    <w:rsid w:val="00E629B0"/>
    <w:rsid w:val="00E62DD4"/>
    <w:rsid w:val="00E62F57"/>
    <w:rsid w:val="00E62FA6"/>
    <w:rsid w:val="00E6389D"/>
    <w:rsid w:val="00E64127"/>
    <w:rsid w:val="00E64D09"/>
    <w:rsid w:val="00E655E1"/>
    <w:rsid w:val="00E6582A"/>
    <w:rsid w:val="00E65EEA"/>
    <w:rsid w:val="00E66051"/>
    <w:rsid w:val="00E66076"/>
    <w:rsid w:val="00E66390"/>
    <w:rsid w:val="00E66626"/>
    <w:rsid w:val="00E66A86"/>
    <w:rsid w:val="00E671F6"/>
    <w:rsid w:val="00E674C8"/>
    <w:rsid w:val="00E675B6"/>
    <w:rsid w:val="00E67BC7"/>
    <w:rsid w:val="00E70017"/>
    <w:rsid w:val="00E7003A"/>
    <w:rsid w:val="00E70166"/>
    <w:rsid w:val="00E7026C"/>
    <w:rsid w:val="00E70857"/>
    <w:rsid w:val="00E70B1B"/>
    <w:rsid w:val="00E711C5"/>
    <w:rsid w:val="00E71BCC"/>
    <w:rsid w:val="00E71C70"/>
    <w:rsid w:val="00E71D88"/>
    <w:rsid w:val="00E72DC7"/>
    <w:rsid w:val="00E72E81"/>
    <w:rsid w:val="00E7313E"/>
    <w:rsid w:val="00E732FA"/>
    <w:rsid w:val="00E7368E"/>
    <w:rsid w:val="00E73906"/>
    <w:rsid w:val="00E73FBF"/>
    <w:rsid w:val="00E73FF8"/>
    <w:rsid w:val="00E74083"/>
    <w:rsid w:val="00E743A0"/>
    <w:rsid w:val="00E743F9"/>
    <w:rsid w:val="00E74A50"/>
    <w:rsid w:val="00E74AC5"/>
    <w:rsid w:val="00E74FBF"/>
    <w:rsid w:val="00E75811"/>
    <w:rsid w:val="00E75848"/>
    <w:rsid w:val="00E7595F"/>
    <w:rsid w:val="00E76044"/>
    <w:rsid w:val="00E761FC"/>
    <w:rsid w:val="00E7657D"/>
    <w:rsid w:val="00E76D31"/>
    <w:rsid w:val="00E76EC0"/>
    <w:rsid w:val="00E77265"/>
    <w:rsid w:val="00E77383"/>
    <w:rsid w:val="00E774DC"/>
    <w:rsid w:val="00E775B0"/>
    <w:rsid w:val="00E77BCE"/>
    <w:rsid w:val="00E77DDB"/>
    <w:rsid w:val="00E77E3A"/>
    <w:rsid w:val="00E80473"/>
    <w:rsid w:val="00E80BBB"/>
    <w:rsid w:val="00E80C6F"/>
    <w:rsid w:val="00E80F77"/>
    <w:rsid w:val="00E8132C"/>
    <w:rsid w:val="00E8175A"/>
    <w:rsid w:val="00E81F87"/>
    <w:rsid w:val="00E821C6"/>
    <w:rsid w:val="00E822DC"/>
    <w:rsid w:val="00E82CBD"/>
    <w:rsid w:val="00E83727"/>
    <w:rsid w:val="00E83AB0"/>
    <w:rsid w:val="00E83F8B"/>
    <w:rsid w:val="00E8415B"/>
    <w:rsid w:val="00E84B23"/>
    <w:rsid w:val="00E84FE5"/>
    <w:rsid w:val="00E85245"/>
    <w:rsid w:val="00E85E61"/>
    <w:rsid w:val="00E86380"/>
    <w:rsid w:val="00E8643D"/>
    <w:rsid w:val="00E87372"/>
    <w:rsid w:val="00E87437"/>
    <w:rsid w:val="00E90064"/>
    <w:rsid w:val="00E91715"/>
    <w:rsid w:val="00E91891"/>
    <w:rsid w:val="00E91F1C"/>
    <w:rsid w:val="00E92234"/>
    <w:rsid w:val="00E92759"/>
    <w:rsid w:val="00E92C42"/>
    <w:rsid w:val="00E92FA7"/>
    <w:rsid w:val="00E930A0"/>
    <w:rsid w:val="00E9329F"/>
    <w:rsid w:val="00E93B3B"/>
    <w:rsid w:val="00E93BC7"/>
    <w:rsid w:val="00E9431D"/>
    <w:rsid w:val="00E9441B"/>
    <w:rsid w:val="00E94C8C"/>
    <w:rsid w:val="00E959AC"/>
    <w:rsid w:val="00E95FE2"/>
    <w:rsid w:val="00E9641D"/>
    <w:rsid w:val="00E966A8"/>
    <w:rsid w:val="00E97149"/>
    <w:rsid w:val="00E976D5"/>
    <w:rsid w:val="00E978A6"/>
    <w:rsid w:val="00E97A65"/>
    <w:rsid w:val="00E97CBA"/>
    <w:rsid w:val="00E97EBC"/>
    <w:rsid w:val="00EA013F"/>
    <w:rsid w:val="00EA024E"/>
    <w:rsid w:val="00EA03EB"/>
    <w:rsid w:val="00EA06FA"/>
    <w:rsid w:val="00EA094C"/>
    <w:rsid w:val="00EA0B41"/>
    <w:rsid w:val="00EA0C31"/>
    <w:rsid w:val="00EA1086"/>
    <w:rsid w:val="00EA1C14"/>
    <w:rsid w:val="00EA2544"/>
    <w:rsid w:val="00EA2CB4"/>
    <w:rsid w:val="00EA2EB1"/>
    <w:rsid w:val="00EA3AC1"/>
    <w:rsid w:val="00EA3BE5"/>
    <w:rsid w:val="00EA400F"/>
    <w:rsid w:val="00EA5096"/>
    <w:rsid w:val="00EA54AC"/>
    <w:rsid w:val="00EA5B55"/>
    <w:rsid w:val="00EA5D0B"/>
    <w:rsid w:val="00EA61DD"/>
    <w:rsid w:val="00EA684C"/>
    <w:rsid w:val="00EA6BF6"/>
    <w:rsid w:val="00EA7187"/>
    <w:rsid w:val="00EA7D30"/>
    <w:rsid w:val="00EB0485"/>
    <w:rsid w:val="00EB068D"/>
    <w:rsid w:val="00EB0BED"/>
    <w:rsid w:val="00EB15BE"/>
    <w:rsid w:val="00EB1AF7"/>
    <w:rsid w:val="00EB1BCD"/>
    <w:rsid w:val="00EB1DAE"/>
    <w:rsid w:val="00EB2242"/>
    <w:rsid w:val="00EB27A4"/>
    <w:rsid w:val="00EB39D9"/>
    <w:rsid w:val="00EB3F38"/>
    <w:rsid w:val="00EB46D0"/>
    <w:rsid w:val="00EB58B0"/>
    <w:rsid w:val="00EB5D93"/>
    <w:rsid w:val="00EB6077"/>
    <w:rsid w:val="00EB6307"/>
    <w:rsid w:val="00EB6596"/>
    <w:rsid w:val="00EB6818"/>
    <w:rsid w:val="00EB6C3F"/>
    <w:rsid w:val="00EB6EE0"/>
    <w:rsid w:val="00EB78E3"/>
    <w:rsid w:val="00EB7908"/>
    <w:rsid w:val="00EB7CB6"/>
    <w:rsid w:val="00EC09D7"/>
    <w:rsid w:val="00EC0AC5"/>
    <w:rsid w:val="00EC0B5C"/>
    <w:rsid w:val="00EC0E55"/>
    <w:rsid w:val="00EC1153"/>
    <w:rsid w:val="00EC12D0"/>
    <w:rsid w:val="00EC166C"/>
    <w:rsid w:val="00EC1CF1"/>
    <w:rsid w:val="00EC36BE"/>
    <w:rsid w:val="00EC3793"/>
    <w:rsid w:val="00EC41BF"/>
    <w:rsid w:val="00EC433E"/>
    <w:rsid w:val="00EC468D"/>
    <w:rsid w:val="00EC498A"/>
    <w:rsid w:val="00EC4C79"/>
    <w:rsid w:val="00EC4CE1"/>
    <w:rsid w:val="00EC53B0"/>
    <w:rsid w:val="00EC54C4"/>
    <w:rsid w:val="00EC56F5"/>
    <w:rsid w:val="00EC627F"/>
    <w:rsid w:val="00EC6582"/>
    <w:rsid w:val="00EC6BA7"/>
    <w:rsid w:val="00EC7135"/>
    <w:rsid w:val="00EC767C"/>
    <w:rsid w:val="00EC7C33"/>
    <w:rsid w:val="00EC7DBD"/>
    <w:rsid w:val="00ED0218"/>
    <w:rsid w:val="00ED0518"/>
    <w:rsid w:val="00ED0731"/>
    <w:rsid w:val="00ED0BE9"/>
    <w:rsid w:val="00ED121A"/>
    <w:rsid w:val="00ED16C2"/>
    <w:rsid w:val="00ED2B77"/>
    <w:rsid w:val="00ED2CA9"/>
    <w:rsid w:val="00ED2ED5"/>
    <w:rsid w:val="00ED2EFC"/>
    <w:rsid w:val="00ED338A"/>
    <w:rsid w:val="00ED33D9"/>
    <w:rsid w:val="00ED353E"/>
    <w:rsid w:val="00ED3BA6"/>
    <w:rsid w:val="00ED4E3C"/>
    <w:rsid w:val="00ED50E2"/>
    <w:rsid w:val="00ED51D4"/>
    <w:rsid w:val="00ED5559"/>
    <w:rsid w:val="00ED580C"/>
    <w:rsid w:val="00ED6634"/>
    <w:rsid w:val="00ED7728"/>
    <w:rsid w:val="00ED7908"/>
    <w:rsid w:val="00ED79B1"/>
    <w:rsid w:val="00ED7B0E"/>
    <w:rsid w:val="00EE0B97"/>
    <w:rsid w:val="00EE0D24"/>
    <w:rsid w:val="00EE13A4"/>
    <w:rsid w:val="00EE209E"/>
    <w:rsid w:val="00EE2204"/>
    <w:rsid w:val="00EE228A"/>
    <w:rsid w:val="00EE31FB"/>
    <w:rsid w:val="00EE3BCF"/>
    <w:rsid w:val="00EE587D"/>
    <w:rsid w:val="00EE5B88"/>
    <w:rsid w:val="00EE5E3A"/>
    <w:rsid w:val="00EE5EC3"/>
    <w:rsid w:val="00EE6D25"/>
    <w:rsid w:val="00EE7797"/>
    <w:rsid w:val="00EE7B0F"/>
    <w:rsid w:val="00EF063A"/>
    <w:rsid w:val="00EF084A"/>
    <w:rsid w:val="00EF0BCB"/>
    <w:rsid w:val="00EF1119"/>
    <w:rsid w:val="00EF1468"/>
    <w:rsid w:val="00EF1C89"/>
    <w:rsid w:val="00EF2E78"/>
    <w:rsid w:val="00EF340F"/>
    <w:rsid w:val="00EF4207"/>
    <w:rsid w:val="00EF420A"/>
    <w:rsid w:val="00EF44A4"/>
    <w:rsid w:val="00EF450B"/>
    <w:rsid w:val="00EF45DB"/>
    <w:rsid w:val="00EF48C8"/>
    <w:rsid w:val="00EF48CD"/>
    <w:rsid w:val="00EF4A41"/>
    <w:rsid w:val="00EF50A3"/>
    <w:rsid w:val="00EF5BAA"/>
    <w:rsid w:val="00EF5E15"/>
    <w:rsid w:val="00EF65F3"/>
    <w:rsid w:val="00EF7015"/>
    <w:rsid w:val="00EF73EF"/>
    <w:rsid w:val="00EF7834"/>
    <w:rsid w:val="00EF7BC9"/>
    <w:rsid w:val="00EF7CB2"/>
    <w:rsid w:val="00EF7F2A"/>
    <w:rsid w:val="00F0012E"/>
    <w:rsid w:val="00F0018E"/>
    <w:rsid w:val="00F003E0"/>
    <w:rsid w:val="00F0048A"/>
    <w:rsid w:val="00F004B1"/>
    <w:rsid w:val="00F00707"/>
    <w:rsid w:val="00F00A90"/>
    <w:rsid w:val="00F00BD4"/>
    <w:rsid w:val="00F01214"/>
    <w:rsid w:val="00F0134E"/>
    <w:rsid w:val="00F01428"/>
    <w:rsid w:val="00F01AC9"/>
    <w:rsid w:val="00F01C01"/>
    <w:rsid w:val="00F01D60"/>
    <w:rsid w:val="00F01E73"/>
    <w:rsid w:val="00F0220C"/>
    <w:rsid w:val="00F02C25"/>
    <w:rsid w:val="00F038B7"/>
    <w:rsid w:val="00F042F4"/>
    <w:rsid w:val="00F04E8A"/>
    <w:rsid w:val="00F04F45"/>
    <w:rsid w:val="00F050A8"/>
    <w:rsid w:val="00F050D2"/>
    <w:rsid w:val="00F051E5"/>
    <w:rsid w:val="00F05224"/>
    <w:rsid w:val="00F058ED"/>
    <w:rsid w:val="00F05AEE"/>
    <w:rsid w:val="00F05D32"/>
    <w:rsid w:val="00F06473"/>
    <w:rsid w:val="00F064FA"/>
    <w:rsid w:val="00F06C76"/>
    <w:rsid w:val="00F07270"/>
    <w:rsid w:val="00F07329"/>
    <w:rsid w:val="00F0749D"/>
    <w:rsid w:val="00F10028"/>
    <w:rsid w:val="00F103BA"/>
    <w:rsid w:val="00F10687"/>
    <w:rsid w:val="00F110CB"/>
    <w:rsid w:val="00F113F7"/>
    <w:rsid w:val="00F115D3"/>
    <w:rsid w:val="00F1172F"/>
    <w:rsid w:val="00F11874"/>
    <w:rsid w:val="00F1192A"/>
    <w:rsid w:val="00F12929"/>
    <w:rsid w:val="00F129A9"/>
    <w:rsid w:val="00F129AF"/>
    <w:rsid w:val="00F12EFB"/>
    <w:rsid w:val="00F13560"/>
    <w:rsid w:val="00F13687"/>
    <w:rsid w:val="00F13709"/>
    <w:rsid w:val="00F13782"/>
    <w:rsid w:val="00F146B3"/>
    <w:rsid w:val="00F14BC4"/>
    <w:rsid w:val="00F14CE9"/>
    <w:rsid w:val="00F14ED7"/>
    <w:rsid w:val="00F151B6"/>
    <w:rsid w:val="00F15B60"/>
    <w:rsid w:val="00F15BB0"/>
    <w:rsid w:val="00F15D46"/>
    <w:rsid w:val="00F165B8"/>
    <w:rsid w:val="00F16928"/>
    <w:rsid w:val="00F169CB"/>
    <w:rsid w:val="00F16BAE"/>
    <w:rsid w:val="00F16D69"/>
    <w:rsid w:val="00F173CD"/>
    <w:rsid w:val="00F17D88"/>
    <w:rsid w:val="00F17F9D"/>
    <w:rsid w:val="00F20354"/>
    <w:rsid w:val="00F20715"/>
    <w:rsid w:val="00F20877"/>
    <w:rsid w:val="00F2096C"/>
    <w:rsid w:val="00F20CC5"/>
    <w:rsid w:val="00F20D0F"/>
    <w:rsid w:val="00F20F1F"/>
    <w:rsid w:val="00F21328"/>
    <w:rsid w:val="00F21452"/>
    <w:rsid w:val="00F21589"/>
    <w:rsid w:val="00F2167B"/>
    <w:rsid w:val="00F2179D"/>
    <w:rsid w:val="00F21A6B"/>
    <w:rsid w:val="00F22671"/>
    <w:rsid w:val="00F2268D"/>
    <w:rsid w:val="00F22CD7"/>
    <w:rsid w:val="00F230EE"/>
    <w:rsid w:val="00F23379"/>
    <w:rsid w:val="00F23D43"/>
    <w:rsid w:val="00F23DC0"/>
    <w:rsid w:val="00F23F8A"/>
    <w:rsid w:val="00F2435E"/>
    <w:rsid w:val="00F243FE"/>
    <w:rsid w:val="00F2482E"/>
    <w:rsid w:val="00F24C10"/>
    <w:rsid w:val="00F24CC8"/>
    <w:rsid w:val="00F252EA"/>
    <w:rsid w:val="00F25492"/>
    <w:rsid w:val="00F25B13"/>
    <w:rsid w:val="00F25F2D"/>
    <w:rsid w:val="00F25F32"/>
    <w:rsid w:val="00F263F9"/>
    <w:rsid w:val="00F26E6C"/>
    <w:rsid w:val="00F27313"/>
    <w:rsid w:val="00F3054D"/>
    <w:rsid w:val="00F306DB"/>
    <w:rsid w:val="00F30944"/>
    <w:rsid w:val="00F30E2E"/>
    <w:rsid w:val="00F315C9"/>
    <w:rsid w:val="00F31CED"/>
    <w:rsid w:val="00F31EED"/>
    <w:rsid w:val="00F327AD"/>
    <w:rsid w:val="00F32A6A"/>
    <w:rsid w:val="00F3328C"/>
    <w:rsid w:val="00F33898"/>
    <w:rsid w:val="00F33A5F"/>
    <w:rsid w:val="00F33E77"/>
    <w:rsid w:val="00F3463C"/>
    <w:rsid w:val="00F3471F"/>
    <w:rsid w:val="00F352C7"/>
    <w:rsid w:val="00F35375"/>
    <w:rsid w:val="00F353F0"/>
    <w:rsid w:val="00F36097"/>
    <w:rsid w:val="00F36A93"/>
    <w:rsid w:val="00F36AB1"/>
    <w:rsid w:val="00F37251"/>
    <w:rsid w:val="00F3760F"/>
    <w:rsid w:val="00F376DB"/>
    <w:rsid w:val="00F376F1"/>
    <w:rsid w:val="00F37767"/>
    <w:rsid w:val="00F37E57"/>
    <w:rsid w:val="00F37EF4"/>
    <w:rsid w:val="00F37F2D"/>
    <w:rsid w:val="00F37F32"/>
    <w:rsid w:val="00F411B4"/>
    <w:rsid w:val="00F415F7"/>
    <w:rsid w:val="00F41701"/>
    <w:rsid w:val="00F42020"/>
    <w:rsid w:val="00F425B6"/>
    <w:rsid w:val="00F42C5D"/>
    <w:rsid w:val="00F42D11"/>
    <w:rsid w:val="00F42EC1"/>
    <w:rsid w:val="00F43300"/>
    <w:rsid w:val="00F43536"/>
    <w:rsid w:val="00F4414C"/>
    <w:rsid w:val="00F45A1F"/>
    <w:rsid w:val="00F45AC8"/>
    <w:rsid w:val="00F45EE3"/>
    <w:rsid w:val="00F462C5"/>
    <w:rsid w:val="00F463E1"/>
    <w:rsid w:val="00F4701B"/>
    <w:rsid w:val="00F47D0A"/>
    <w:rsid w:val="00F47D5F"/>
    <w:rsid w:val="00F50180"/>
    <w:rsid w:val="00F507CE"/>
    <w:rsid w:val="00F508E3"/>
    <w:rsid w:val="00F50B4B"/>
    <w:rsid w:val="00F50C45"/>
    <w:rsid w:val="00F5199A"/>
    <w:rsid w:val="00F51B66"/>
    <w:rsid w:val="00F52372"/>
    <w:rsid w:val="00F5250C"/>
    <w:rsid w:val="00F52FED"/>
    <w:rsid w:val="00F53AC8"/>
    <w:rsid w:val="00F546F5"/>
    <w:rsid w:val="00F54716"/>
    <w:rsid w:val="00F55112"/>
    <w:rsid w:val="00F551E3"/>
    <w:rsid w:val="00F5590B"/>
    <w:rsid w:val="00F55C44"/>
    <w:rsid w:val="00F56022"/>
    <w:rsid w:val="00F5686C"/>
    <w:rsid w:val="00F56E91"/>
    <w:rsid w:val="00F5731F"/>
    <w:rsid w:val="00F5745B"/>
    <w:rsid w:val="00F57E74"/>
    <w:rsid w:val="00F606D0"/>
    <w:rsid w:val="00F60710"/>
    <w:rsid w:val="00F60950"/>
    <w:rsid w:val="00F6130E"/>
    <w:rsid w:val="00F614FC"/>
    <w:rsid w:val="00F61F22"/>
    <w:rsid w:val="00F620D1"/>
    <w:rsid w:val="00F62128"/>
    <w:rsid w:val="00F62246"/>
    <w:rsid w:val="00F62304"/>
    <w:rsid w:val="00F629B3"/>
    <w:rsid w:val="00F629EB"/>
    <w:rsid w:val="00F62D22"/>
    <w:rsid w:val="00F6307F"/>
    <w:rsid w:val="00F64D2D"/>
    <w:rsid w:val="00F64F03"/>
    <w:rsid w:val="00F651BE"/>
    <w:rsid w:val="00F65531"/>
    <w:rsid w:val="00F662F2"/>
    <w:rsid w:val="00F6689D"/>
    <w:rsid w:val="00F66C74"/>
    <w:rsid w:val="00F67046"/>
    <w:rsid w:val="00F67236"/>
    <w:rsid w:val="00F67CD4"/>
    <w:rsid w:val="00F70055"/>
    <w:rsid w:val="00F70119"/>
    <w:rsid w:val="00F70348"/>
    <w:rsid w:val="00F703EC"/>
    <w:rsid w:val="00F71772"/>
    <w:rsid w:val="00F71EA7"/>
    <w:rsid w:val="00F72D42"/>
    <w:rsid w:val="00F72D6D"/>
    <w:rsid w:val="00F7302E"/>
    <w:rsid w:val="00F7320C"/>
    <w:rsid w:val="00F73852"/>
    <w:rsid w:val="00F73A09"/>
    <w:rsid w:val="00F74502"/>
    <w:rsid w:val="00F74B57"/>
    <w:rsid w:val="00F75788"/>
    <w:rsid w:val="00F75EBB"/>
    <w:rsid w:val="00F76872"/>
    <w:rsid w:val="00F76DB8"/>
    <w:rsid w:val="00F76E56"/>
    <w:rsid w:val="00F77786"/>
    <w:rsid w:val="00F77F5C"/>
    <w:rsid w:val="00F80780"/>
    <w:rsid w:val="00F80A3E"/>
    <w:rsid w:val="00F80B7F"/>
    <w:rsid w:val="00F81021"/>
    <w:rsid w:val="00F8158E"/>
    <w:rsid w:val="00F81745"/>
    <w:rsid w:val="00F829E4"/>
    <w:rsid w:val="00F82D9B"/>
    <w:rsid w:val="00F82E84"/>
    <w:rsid w:val="00F8302B"/>
    <w:rsid w:val="00F83591"/>
    <w:rsid w:val="00F83E4A"/>
    <w:rsid w:val="00F8494F"/>
    <w:rsid w:val="00F84C52"/>
    <w:rsid w:val="00F84D4C"/>
    <w:rsid w:val="00F84E57"/>
    <w:rsid w:val="00F85080"/>
    <w:rsid w:val="00F8542A"/>
    <w:rsid w:val="00F855A8"/>
    <w:rsid w:val="00F85682"/>
    <w:rsid w:val="00F858E2"/>
    <w:rsid w:val="00F85D5B"/>
    <w:rsid w:val="00F861F4"/>
    <w:rsid w:val="00F8628D"/>
    <w:rsid w:val="00F86735"/>
    <w:rsid w:val="00F86899"/>
    <w:rsid w:val="00F86D7F"/>
    <w:rsid w:val="00F87019"/>
    <w:rsid w:val="00F872B3"/>
    <w:rsid w:val="00F902A3"/>
    <w:rsid w:val="00F90434"/>
    <w:rsid w:val="00F9074E"/>
    <w:rsid w:val="00F90DC1"/>
    <w:rsid w:val="00F9178F"/>
    <w:rsid w:val="00F918D2"/>
    <w:rsid w:val="00F9191B"/>
    <w:rsid w:val="00F91A74"/>
    <w:rsid w:val="00F91AD8"/>
    <w:rsid w:val="00F91ECD"/>
    <w:rsid w:val="00F9245F"/>
    <w:rsid w:val="00F92A23"/>
    <w:rsid w:val="00F92A93"/>
    <w:rsid w:val="00F931BF"/>
    <w:rsid w:val="00F93EA1"/>
    <w:rsid w:val="00F94F46"/>
    <w:rsid w:val="00F9574A"/>
    <w:rsid w:val="00F95811"/>
    <w:rsid w:val="00F95C54"/>
    <w:rsid w:val="00F96045"/>
    <w:rsid w:val="00F9624F"/>
    <w:rsid w:val="00F96715"/>
    <w:rsid w:val="00F96907"/>
    <w:rsid w:val="00FA0336"/>
    <w:rsid w:val="00FA06ED"/>
    <w:rsid w:val="00FA0966"/>
    <w:rsid w:val="00FA1AEE"/>
    <w:rsid w:val="00FA1B05"/>
    <w:rsid w:val="00FA2476"/>
    <w:rsid w:val="00FA2887"/>
    <w:rsid w:val="00FA29CC"/>
    <w:rsid w:val="00FA2F7D"/>
    <w:rsid w:val="00FA32F4"/>
    <w:rsid w:val="00FA3A17"/>
    <w:rsid w:val="00FA3A95"/>
    <w:rsid w:val="00FA41EE"/>
    <w:rsid w:val="00FA5075"/>
    <w:rsid w:val="00FA517C"/>
    <w:rsid w:val="00FA56AF"/>
    <w:rsid w:val="00FA57B8"/>
    <w:rsid w:val="00FA5F23"/>
    <w:rsid w:val="00FA60CC"/>
    <w:rsid w:val="00FA6365"/>
    <w:rsid w:val="00FA642E"/>
    <w:rsid w:val="00FA650E"/>
    <w:rsid w:val="00FA66BA"/>
    <w:rsid w:val="00FA672D"/>
    <w:rsid w:val="00FA68BD"/>
    <w:rsid w:val="00FA6A70"/>
    <w:rsid w:val="00FA751D"/>
    <w:rsid w:val="00FA796F"/>
    <w:rsid w:val="00FA79B2"/>
    <w:rsid w:val="00FB137D"/>
    <w:rsid w:val="00FB1B1C"/>
    <w:rsid w:val="00FB262E"/>
    <w:rsid w:val="00FB2A7B"/>
    <w:rsid w:val="00FB2ED8"/>
    <w:rsid w:val="00FB332D"/>
    <w:rsid w:val="00FB373B"/>
    <w:rsid w:val="00FB3C11"/>
    <w:rsid w:val="00FB40B6"/>
    <w:rsid w:val="00FB4210"/>
    <w:rsid w:val="00FB4354"/>
    <w:rsid w:val="00FB5A4E"/>
    <w:rsid w:val="00FB5B47"/>
    <w:rsid w:val="00FB5F25"/>
    <w:rsid w:val="00FB662B"/>
    <w:rsid w:val="00FB6678"/>
    <w:rsid w:val="00FB6B57"/>
    <w:rsid w:val="00FB6C18"/>
    <w:rsid w:val="00FB720A"/>
    <w:rsid w:val="00FB7630"/>
    <w:rsid w:val="00FB7632"/>
    <w:rsid w:val="00FB765E"/>
    <w:rsid w:val="00FB7BC1"/>
    <w:rsid w:val="00FC1138"/>
    <w:rsid w:val="00FC1610"/>
    <w:rsid w:val="00FC16F3"/>
    <w:rsid w:val="00FC1765"/>
    <w:rsid w:val="00FC2233"/>
    <w:rsid w:val="00FC36E1"/>
    <w:rsid w:val="00FC3E95"/>
    <w:rsid w:val="00FC4221"/>
    <w:rsid w:val="00FC4675"/>
    <w:rsid w:val="00FC4ADF"/>
    <w:rsid w:val="00FC5237"/>
    <w:rsid w:val="00FC561C"/>
    <w:rsid w:val="00FC77C8"/>
    <w:rsid w:val="00FC77F8"/>
    <w:rsid w:val="00FC7838"/>
    <w:rsid w:val="00FC7B19"/>
    <w:rsid w:val="00FC7B2E"/>
    <w:rsid w:val="00FD027B"/>
    <w:rsid w:val="00FD0C83"/>
    <w:rsid w:val="00FD0D53"/>
    <w:rsid w:val="00FD0DB0"/>
    <w:rsid w:val="00FD10D7"/>
    <w:rsid w:val="00FD1F19"/>
    <w:rsid w:val="00FD2D66"/>
    <w:rsid w:val="00FD328E"/>
    <w:rsid w:val="00FD3403"/>
    <w:rsid w:val="00FD3612"/>
    <w:rsid w:val="00FD385C"/>
    <w:rsid w:val="00FD3BC1"/>
    <w:rsid w:val="00FD40E7"/>
    <w:rsid w:val="00FD4304"/>
    <w:rsid w:val="00FD479C"/>
    <w:rsid w:val="00FD49A0"/>
    <w:rsid w:val="00FD4D8F"/>
    <w:rsid w:val="00FD4FD2"/>
    <w:rsid w:val="00FD507C"/>
    <w:rsid w:val="00FD5869"/>
    <w:rsid w:val="00FD629D"/>
    <w:rsid w:val="00FD6BF8"/>
    <w:rsid w:val="00FD702B"/>
    <w:rsid w:val="00FD70AD"/>
    <w:rsid w:val="00FD70FF"/>
    <w:rsid w:val="00FD73AC"/>
    <w:rsid w:val="00FD76FF"/>
    <w:rsid w:val="00FD7CCE"/>
    <w:rsid w:val="00FD7F59"/>
    <w:rsid w:val="00FE01D2"/>
    <w:rsid w:val="00FE047D"/>
    <w:rsid w:val="00FE14A6"/>
    <w:rsid w:val="00FE19A8"/>
    <w:rsid w:val="00FE2631"/>
    <w:rsid w:val="00FE2847"/>
    <w:rsid w:val="00FE3319"/>
    <w:rsid w:val="00FE3387"/>
    <w:rsid w:val="00FE361B"/>
    <w:rsid w:val="00FE382A"/>
    <w:rsid w:val="00FE3FE7"/>
    <w:rsid w:val="00FE4009"/>
    <w:rsid w:val="00FE47EC"/>
    <w:rsid w:val="00FE4FDF"/>
    <w:rsid w:val="00FE59A6"/>
    <w:rsid w:val="00FE5B57"/>
    <w:rsid w:val="00FE5C03"/>
    <w:rsid w:val="00FE5C1B"/>
    <w:rsid w:val="00FE640C"/>
    <w:rsid w:val="00FE6806"/>
    <w:rsid w:val="00FE6B18"/>
    <w:rsid w:val="00FE7109"/>
    <w:rsid w:val="00FE748D"/>
    <w:rsid w:val="00FE7CEA"/>
    <w:rsid w:val="00FF07DB"/>
    <w:rsid w:val="00FF07F4"/>
    <w:rsid w:val="00FF0EA4"/>
    <w:rsid w:val="00FF10F9"/>
    <w:rsid w:val="00FF1A8E"/>
    <w:rsid w:val="00FF1C56"/>
    <w:rsid w:val="00FF1E5E"/>
    <w:rsid w:val="00FF2170"/>
    <w:rsid w:val="00FF2490"/>
    <w:rsid w:val="00FF2734"/>
    <w:rsid w:val="00FF2D3E"/>
    <w:rsid w:val="00FF2D67"/>
    <w:rsid w:val="00FF418D"/>
    <w:rsid w:val="00FF4927"/>
    <w:rsid w:val="00FF4A29"/>
    <w:rsid w:val="00FF6628"/>
    <w:rsid w:val="00FF6781"/>
    <w:rsid w:val="00FF68DB"/>
    <w:rsid w:val="00FF69DD"/>
    <w:rsid w:val="00FF6F99"/>
    <w:rsid w:val="00FF714B"/>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AA4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AB"/>
    <w:rPr>
      <w:rFonts w:ascii="Verdana" w:eastAsia="Times New Roman" w:hAnsi="Verdana"/>
      <w:lang w:val="en-US" w:eastAsia="en-US"/>
    </w:rPr>
  </w:style>
  <w:style w:type="paragraph" w:styleId="Heading1">
    <w:name w:val="heading 1"/>
    <w:basedOn w:val="Normal"/>
    <w:next w:val="Normal"/>
    <w:link w:val="Heading1Char"/>
    <w:uiPriority w:val="9"/>
    <w:qFormat/>
    <w:rsid w:val="000A6B9B"/>
    <w:pPr>
      <w:keepNext/>
      <w:ind w:left="708"/>
      <w:jc w:val="both"/>
      <w:outlineLvl w:val="0"/>
    </w:pPr>
    <w:rPr>
      <w:rFonts w:cs="Arial"/>
      <w:b/>
      <w:bCs/>
      <w:i/>
      <w:kern w:val="32"/>
      <w:lang w:val="es-CR"/>
    </w:rPr>
  </w:style>
  <w:style w:type="paragraph" w:styleId="Heading2">
    <w:name w:val="heading 2"/>
    <w:basedOn w:val="Heading3"/>
    <w:next w:val="Normal"/>
    <w:link w:val="Heading2Char"/>
    <w:unhideWhenUsed/>
    <w:qFormat/>
    <w:rsid w:val="001E4513"/>
    <w:pPr>
      <w:ind w:left="851" w:firstLine="141"/>
      <w:outlineLvl w:val="1"/>
    </w:pPr>
    <w:rPr>
      <w:b/>
      <w:i w:val="0"/>
      <w:szCs w:val="20"/>
      <w:u w:val="none"/>
      <w:lang w:val="es-CR"/>
    </w:rPr>
  </w:style>
  <w:style w:type="paragraph" w:styleId="Heading3">
    <w:name w:val="heading 3"/>
    <w:basedOn w:val="Normal"/>
    <w:next w:val="Normal"/>
    <w:link w:val="Heading3Char"/>
    <w:uiPriority w:val="9"/>
    <w:unhideWhenUsed/>
    <w:qFormat/>
    <w:rsid w:val="00C9492E"/>
    <w:pPr>
      <w:keepNext/>
      <w:ind w:left="709"/>
      <w:outlineLvl w:val="2"/>
    </w:pPr>
    <w:rPr>
      <w:bCs/>
      <w:i/>
      <w:szCs w:val="26"/>
      <w:u w:val="single"/>
    </w:rPr>
  </w:style>
  <w:style w:type="paragraph" w:styleId="Heading4">
    <w:name w:val="heading 4"/>
    <w:basedOn w:val="ListParagraph"/>
    <w:next w:val="Normal"/>
    <w:link w:val="Heading4Char"/>
    <w:uiPriority w:val="9"/>
    <w:unhideWhenUsed/>
    <w:qFormat/>
    <w:rsid w:val="00A44BB4"/>
    <w:pPr>
      <w:numPr>
        <w:numId w:val="3"/>
      </w:numPr>
      <w:spacing w:after="0" w:line="240" w:lineRule="auto"/>
      <w:ind w:left="851" w:hanging="284"/>
      <w:outlineLvl w:val="3"/>
    </w:pPr>
    <w:rPr>
      <w:rFonts w:ascii="Verdana" w:hAnsi="Verdana"/>
      <w:i/>
      <w:sz w:val="20"/>
      <w:szCs w:val="20"/>
    </w:rPr>
  </w:style>
  <w:style w:type="paragraph" w:styleId="Heading5">
    <w:name w:val="heading 5"/>
    <w:basedOn w:val="Normal"/>
    <w:next w:val="Normal"/>
    <w:link w:val="Heading5Char"/>
    <w:uiPriority w:val="9"/>
    <w:qFormat/>
    <w:rsid w:val="00E37D88"/>
    <w:pPr>
      <w:numPr>
        <w:numId w:val="4"/>
      </w:numPr>
      <w:outlineLvl w:val="4"/>
    </w:pPr>
    <w:rPr>
      <w:rFonts w:eastAsia="Times"/>
      <w:bCs/>
      <w:iCs/>
      <w:u w:val="single"/>
      <w:lang w:val="es-ES" w:eastAsia="es-ES"/>
    </w:rPr>
  </w:style>
  <w:style w:type="paragraph" w:styleId="Heading6">
    <w:name w:val="heading 6"/>
    <w:basedOn w:val="Normal"/>
    <w:next w:val="Normal"/>
    <w:link w:val="Heading6Char"/>
    <w:uiPriority w:val="9"/>
    <w:unhideWhenUsed/>
    <w:qFormat/>
    <w:rsid w:val="00C9492E"/>
    <w:pPr>
      <w:keepNext/>
      <w:jc w:val="both"/>
      <w:outlineLvl w:val="5"/>
    </w:pPr>
    <w:rPr>
      <w:rFonts w:eastAsiaTheme="minorEastAsia" w:cstheme="minorBidi"/>
      <w:b/>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6B9B"/>
    <w:rPr>
      <w:rFonts w:ascii="Verdana" w:eastAsia="Times New Roman" w:hAnsi="Verdana" w:cs="Arial"/>
      <w:b/>
      <w:bCs/>
      <w:i/>
      <w:kern w:val="32"/>
      <w:lang w:eastAsia="en-US"/>
    </w:rPr>
  </w:style>
  <w:style w:type="character" w:customStyle="1" w:styleId="Heading5Char">
    <w:name w:val="Heading 5 Char"/>
    <w:link w:val="Heading5"/>
    <w:uiPriority w:val="9"/>
    <w:rsid w:val="00E37D88"/>
    <w:rPr>
      <w:rFonts w:ascii="Verdana" w:eastAsia="Times" w:hAnsi="Verdana"/>
      <w:bCs/>
      <w:iCs/>
      <w:u w:val="single"/>
      <w:lang w:val="es-ES" w:eastAsia="es-ES"/>
    </w:rPr>
  </w:style>
  <w:style w:type="paragraph" w:styleId="FootnoteText">
    <w:name w:val="footnote text"/>
    <w:aliases w:val="Footnote Text Char Char Char Char Char,Footnote Text Char Char Char Char,Footnote reference,FA Fu,Footnote Text Char Char Char,Footnote Text Cha,FA Fußnotentext,FA Fu?notentext,Texto nota pie Car,Footnote Text Char Char,FA Fuﬂnotentext,Ca"/>
    <w:basedOn w:val="Normal"/>
    <w:link w:val="FootnoteTextChar"/>
    <w:qFormat/>
    <w:rsid w:val="009443AB"/>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
    <w:link w:val="FootnoteText"/>
    <w:qFormat/>
    <w:rsid w:val="009443AB"/>
    <w:rPr>
      <w:rFonts w:ascii="Verdana" w:eastAsia="Times New Roman" w:hAnsi="Verdana" w:cs="Times New Roman"/>
      <w:sz w:val="20"/>
      <w:szCs w:val="20"/>
      <w:lang w:val="en-US"/>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Ref. de nota al"/>
    <w:link w:val="4GChar"/>
    <w:uiPriority w:val="99"/>
    <w:qFormat/>
    <w:rsid w:val="009443AB"/>
    <w:rPr>
      <w:vertAlign w:val="superscript"/>
    </w:rPr>
  </w:style>
  <w:style w:type="paragraph" w:styleId="BodyText2">
    <w:name w:val="Body Text 2"/>
    <w:basedOn w:val="Normal"/>
    <w:link w:val="BodyText2Char"/>
    <w:uiPriority w:val="99"/>
    <w:rsid w:val="009443AB"/>
    <w:pPr>
      <w:ind w:right="-720"/>
      <w:jc w:val="both"/>
    </w:pPr>
    <w:rPr>
      <w:rFonts w:ascii="Palatino" w:hAnsi="Palatino"/>
      <w:sz w:val="24"/>
      <w:lang w:eastAsia="es-ES"/>
    </w:rPr>
  </w:style>
  <w:style w:type="character" w:customStyle="1" w:styleId="BodyText2Char">
    <w:name w:val="Body Text 2 Char"/>
    <w:link w:val="BodyText2"/>
    <w:uiPriority w:val="99"/>
    <w:rsid w:val="009443AB"/>
    <w:rPr>
      <w:rFonts w:ascii="Palatino" w:eastAsia="Times New Roman" w:hAnsi="Palatino" w:cs="Times New Roman"/>
      <w:sz w:val="24"/>
      <w:szCs w:val="20"/>
      <w:lang w:val="en-US" w:eastAsia="es-ES"/>
    </w:rPr>
  </w:style>
  <w:style w:type="paragraph" w:styleId="BodyText">
    <w:name w:val="Body Text"/>
    <w:basedOn w:val="Normal"/>
    <w:link w:val="BodyTextChar"/>
    <w:uiPriority w:val="99"/>
    <w:rsid w:val="009443AB"/>
    <w:pPr>
      <w:spacing w:after="120"/>
    </w:pPr>
  </w:style>
  <w:style w:type="character" w:customStyle="1" w:styleId="BodyTextChar">
    <w:name w:val="Body Text Char"/>
    <w:link w:val="BodyText"/>
    <w:uiPriority w:val="99"/>
    <w:rsid w:val="009443AB"/>
    <w:rPr>
      <w:rFonts w:ascii="Verdana" w:eastAsia="Times New Roman" w:hAnsi="Verdana" w:cs="Times New Roman"/>
      <w:sz w:val="20"/>
      <w:szCs w:val="20"/>
      <w:lang w:val="en-US"/>
    </w:rPr>
  </w:style>
  <w:style w:type="paragraph" w:styleId="BlockText">
    <w:name w:val="Block Text"/>
    <w:basedOn w:val="Normal"/>
    <w:rsid w:val="009443AB"/>
    <w:pPr>
      <w:widowControl w:val="0"/>
      <w:spacing w:line="360" w:lineRule="auto"/>
      <w:ind w:left="709" w:right="566"/>
      <w:jc w:val="both"/>
    </w:pPr>
    <w:rPr>
      <w:rFonts w:ascii="Garamond" w:hAnsi="Garamond"/>
      <w:lang w:val="es-ES" w:eastAsia="es-ES"/>
    </w:rPr>
  </w:style>
  <w:style w:type="paragraph" w:customStyle="1" w:styleId="StyleNoteover5010ptBefore0pt">
    <w:name w:val="Style Note over 50 + 10 pt Before:  0 pt"/>
    <w:basedOn w:val="Normal"/>
    <w:link w:val="StyleNoteover5010ptBefore0ptChar"/>
    <w:autoRedefine/>
    <w:rsid w:val="009443AB"/>
    <w:pPr>
      <w:ind w:left="720" w:right="584"/>
      <w:contextualSpacing/>
      <w:jc w:val="both"/>
    </w:pPr>
    <w:rPr>
      <w:i/>
      <w:lang w:val="es-AR"/>
    </w:rPr>
  </w:style>
  <w:style w:type="character" w:customStyle="1" w:styleId="StyleNoteover5010ptBefore0ptChar">
    <w:name w:val="Style Note over 50 + 10 pt Before:  0 pt Char"/>
    <w:link w:val="StyleNoteover5010ptBefore0pt"/>
    <w:rsid w:val="009443AB"/>
    <w:rPr>
      <w:rFonts w:ascii="Verdana" w:eastAsia="Times New Roman" w:hAnsi="Verdana" w:cs="Times New Roman"/>
      <w:i/>
      <w:sz w:val="20"/>
      <w:szCs w:val="20"/>
      <w:lang w:val="es-AR"/>
    </w:rPr>
  </w:style>
  <w:style w:type="paragraph" w:customStyle="1" w:styleId="Textoindependiente1">
    <w:name w:val="Texto independiente1"/>
    <w:basedOn w:val="Normal"/>
    <w:rsid w:val="009443AB"/>
    <w:pPr>
      <w:widowControl w:val="0"/>
      <w:jc w:val="both"/>
    </w:pPr>
    <w:rPr>
      <w:rFonts w:ascii="Times" w:hAnsi="Times"/>
      <w:sz w:val="24"/>
      <w:lang w:val="es-ES" w:eastAsia="es-ES"/>
    </w:rPr>
  </w:style>
  <w:style w:type="paragraph" w:customStyle="1" w:styleId="ListParagraph1">
    <w:name w:val="List Paragraph1"/>
    <w:aliases w:val="Footnote,Colorful List - Accent 11"/>
    <w:basedOn w:val="Normal"/>
    <w:link w:val="ListParagraphChar"/>
    <w:uiPriority w:val="34"/>
    <w:qFormat/>
    <w:rsid w:val="009443AB"/>
    <w:pPr>
      <w:spacing w:after="200" w:line="276" w:lineRule="auto"/>
      <w:ind w:left="720"/>
      <w:contextualSpacing/>
    </w:pPr>
    <w:rPr>
      <w:rFonts w:ascii="Calibri" w:eastAsia="Calibri" w:hAnsi="Calibri"/>
      <w:sz w:val="22"/>
      <w:szCs w:val="22"/>
      <w:lang w:val="es-ES"/>
    </w:rPr>
  </w:style>
  <w:style w:type="character" w:customStyle="1" w:styleId="ListParagraphChar">
    <w:name w:val="List Paragraph Char"/>
    <w:aliases w:val="Footnote Char,Párrafo de lista1 Char,List Paragraph2 Char,List Paragraph1 Char,Colorful List - Accent 11 Char,Lista vistosa - Énfasis 11 Char,List Paragraph11 Char"/>
    <w:link w:val="ListParagraph1"/>
    <w:uiPriority w:val="34"/>
    <w:rsid w:val="009443AB"/>
    <w:rPr>
      <w:rFonts w:ascii="Calibri" w:eastAsia="Calibri" w:hAnsi="Calibri" w:cs="Times New Roman"/>
      <w:lang w:val="es-ES"/>
    </w:rPr>
  </w:style>
  <w:style w:type="paragraph" w:customStyle="1" w:styleId="Textoindependiente2">
    <w:name w:val="Texto independiente2"/>
    <w:basedOn w:val="Normal"/>
    <w:rsid w:val="009443AB"/>
    <w:pPr>
      <w:widowControl w:val="0"/>
      <w:jc w:val="both"/>
    </w:pPr>
    <w:rPr>
      <w:rFonts w:ascii="Times" w:hAnsi="Times"/>
      <w:sz w:val="24"/>
      <w:lang w:val="es-ES" w:eastAsia="es-CR"/>
    </w:rPr>
  </w:style>
  <w:style w:type="paragraph" w:customStyle="1" w:styleId="Numberedparagraphs">
    <w:name w:val="Numbered paragraphs"/>
    <w:basedOn w:val="Normal"/>
    <w:link w:val="NumberedparagraphsCar"/>
    <w:qFormat/>
    <w:rsid w:val="005A0FBD"/>
    <w:pPr>
      <w:numPr>
        <w:numId w:val="1"/>
      </w:numPr>
      <w:jc w:val="both"/>
    </w:pPr>
    <w:rPr>
      <w:rFonts w:eastAsia="MS Mincho"/>
      <w:color w:val="000000"/>
      <w:lang w:val="es-ES_tradnl"/>
    </w:rPr>
  </w:style>
  <w:style w:type="character" w:customStyle="1" w:styleId="apple-converted-space">
    <w:name w:val="apple-converted-space"/>
    <w:basedOn w:val="DefaultParagraphFont"/>
    <w:rsid w:val="001A73D9"/>
  </w:style>
  <w:style w:type="character" w:customStyle="1" w:styleId="st">
    <w:name w:val="st"/>
    <w:rsid w:val="001A73D9"/>
    <w:rPr>
      <w:rFonts w:cs="Times New Roman"/>
    </w:rPr>
  </w:style>
  <w:style w:type="character" w:customStyle="1" w:styleId="A6">
    <w:name w:val="A6"/>
    <w:uiPriority w:val="99"/>
    <w:rsid w:val="001A73D9"/>
    <w:rPr>
      <w:rFonts w:cs="UCCCVC+ATRotisSerif"/>
      <w:color w:val="262424"/>
      <w:sz w:val="20"/>
      <w:szCs w:val="20"/>
    </w:rPr>
  </w:style>
  <w:style w:type="character" w:styleId="LineNumber">
    <w:name w:val="line number"/>
    <w:basedOn w:val="DefaultParagraphFont"/>
    <w:uiPriority w:val="99"/>
    <w:semiHidden/>
    <w:unhideWhenUsed/>
    <w:rsid w:val="00D61CC3"/>
  </w:style>
  <w:style w:type="paragraph" w:styleId="Header">
    <w:name w:val="header"/>
    <w:basedOn w:val="Normal"/>
    <w:link w:val="HeaderChar"/>
    <w:uiPriority w:val="99"/>
    <w:unhideWhenUsed/>
    <w:rsid w:val="008F42C6"/>
    <w:pPr>
      <w:tabs>
        <w:tab w:val="center" w:pos="4419"/>
        <w:tab w:val="right" w:pos="8838"/>
      </w:tabs>
    </w:pPr>
  </w:style>
  <w:style w:type="character" w:customStyle="1" w:styleId="HeaderChar">
    <w:name w:val="Header Char"/>
    <w:link w:val="Header"/>
    <w:uiPriority w:val="99"/>
    <w:rsid w:val="008F42C6"/>
    <w:rPr>
      <w:rFonts w:ascii="Verdana" w:eastAsia="Times New Roman" w:hAnsi="Verdana"/>
      <w:lang w:val="en-US" w:eastAsia="en-US"/>
    </w:rPr>
  </w:style>
  <w:style w:type="paragraph" w:styleId="Footer">
    <w:name w:val="footer"/>
    <w:basedOn w:val="Normal"/>
    <w:link w:val="FooterChar"/>
    <w:uiPriority w:val="99"/>
    <w:unhideWhenUsed/>
    <w:rsid w:val="008F42C6"/>
    <w:pPr>
      <w:tabs>
        <w:tab w:val="center" w:pos="4419"/>
        <w:tab w:val="right" w:pos="8838"/>
      </w:tabs>
    </w:pPr>
  </w:style>
  <w:style w:type="character" w:customStyle="1" w:styleId="FooterChar">
    <w:name w:val="Footer Char"/>
    <w:link w:val="Footer"/>
    <w:uiPriority w:val="99"/>
    <w:rsid w:val="008F42C6"/>
    <w:rPr>
      <w:rFonts w:ascii="Verdana" w:eastAsia="Times New Roman" w:hAnsi="Verdana"/>
      <w:lang w:val="en-US" w:eastAsia="en-US"/>
    </w:rPr>
  </w:style>
  <w:style w:type="paragraph" w:styleId="NormalWeb">
    <w:name w:val="Normal (Web)"/>
    <w:aliases w:val="Normal (Web) Char1,Normal (Web) Char Char,Normal (Web) Char1 Char,Normal (Web) Char Char Char"/>
    <w:basedOn w:val="Normal"/>
    <w:uiPriority w:val="99"/>
    <w:rsid w:val="00E90064"/>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unhideWhenUsed/>
    <w:rsid w:val="00B54403"/>
    <w:rPr>
      <w:rFonts w:ascii="Calibri" w:eastAsia="Calibri" w:hAnsi="Calibri"/>
      <w:sz w:val="16"/>
      <w:lang w:val="es-ES"/>
    </w:rPr>
  </w:style>
  <w:style w:type="character" w:customStyle="1" w:styleId="CommentTextChar">
    <w:name w:val="Comment Text Char"/>
    <w:link w:val="CommentText"/>
    <w:uiPriority w:val="99"/>
    <w:rsid w:val="00B54403"/>
    <w:rPr>
      <w:sz w:val="16"/>
      <w:lang w:val="es-ES" w:eastAsia="en-US"/>
    </w:rPr>
  </w:style>
  <w:style w:type="paragraph" w:customStyle="1" w:styleId="SingleTxtG">
    <w:name w:val="_ Single Txt_G"/>
    <w:basedOn w:val="Normal"/>
    <w:rsid w:val="007F3900"/>
    <w:pPr>
      <w:suppressAutoHyphens/>
      <w:spacing w:after="120" w:line="240" w:lineRule="atLeast"/>
      <w:ind w:left="1134" w:right="1134"/>
      <w:jc w:val="both"/>
    </w:pPr>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757229"/>
    <w:pPr>
      <w:widowControl w:val="0"/>
      <w:spacing w:after="200"/>
    </w:pPr>
    <w:rPr>
      <w:b/>
      <w:bCs/>
      <w:sz w:val="20"/>
      <w:lang w:val="en-US"/>
    </w:rPr>
  </w:style>
  <w:style w:type="character" w:customStyle="1" w:styleId="CommentSubjectChar">
    <w:name w:val="Comment Subject Char"/>
    <w:link w:val="CommentSubject"/>
    <w:uiPriority w:val="99"/>
    <w:semiHidden/>
    <w:rsid w:val="00757229"/>
    <w:rPr>
      <w:b/>
      <w:bCs/>
      <w:sz w:val="16"/>
      <w:lang w:val="en-US" w:eastAsia="en-US"/>
    </w:rPr>
  </w:style>
  <w:style w:type="paragraph" w:styleId="BalloonText">
    <w:name w:val="Balloon Text"/>
    <w:basedOn w:val="Normal"/>
    <w:link w:val="BalloonTextChar"/>
    <w:uiPriority w:val="99"/>
    <w:unhideWhenUsed/>
    <w:rsid w:val="00757229"/>
    <w:pPr>
      <w:widowControl w:val="0"/>
    </w:pPr>
    <w:rPr>
      <w:rFonts w:ascii="Tahoma" w:eastAsia="Calibri" w:hAnsi="Tahoma" w:cs="Tahoma"/>
      <w:sz w:val="16"/>
      <w:szCs w:val="16"/>
    </w:rPr>
  </w:style>
  <w:style w:type="character" w:customStyle="1" w:styleId="BalloonTextChar">
    <w:name w:val="Balloon Text Char"/>
    <w:link w:val="BalloonText"/>
    <w:uiPriority w:val="99"/>
    <w:rsid w:val="00757229"/>
    <w:rPr>
      <w:rFonts w:ascii="Tahoma" w:hAnsi="Tahoma" w:cs="Tahoma"/>
      <w:sz w:val="16"/>
      <w:szCs w:val="16"/>
      <w:lang w:val="en-US" w:eastAsia="en-US"/>
    </w:rPr>
  </w:style>
  <w:style w:type="paragraph" w:customStyle="1" w:styleId="Default">
    <w:name w:val="Default"/>
    <w:rsid w:val="00757229"/>
    <w:pPr>
      <w:autoSpaceDE w:val="0"/>
      <w:autoSpaceDN w:val="0"/>
      <w:adjustRightInd w:val="0"/>
    </w:pPr>
    <w:rPr>
      <w:rFonts w:ascii="Verdana" w:hAnsi="Verdana" w:cs="Verdana"/>
      <w:color w:val="000000"/>
      <w:sz w:val="24"/>
      <w:szCs w:val="24"/>
      <w:lang w:val="en-US" w:eastAsia="en-US"/>
    </w:rPr>
  </w:style>
  <w:style w:type="character" w:styleId="Hyperlink">
    <w:name w:val="Hyperlink"/>
    <w:uiPriority w:val="99"/>
    <w:unhideWhenUsed/>
    <w:rsid w:val="00757229"/>
    <w:rPr>
      <w:color w:val="0000FF"/>
      <w:u w:val="single"/>
    </w:rPr>
  </w:style>
  <w:style w:type="character" w:customStyle="1" w:styleId="sb8d990e2">
    <w:name w:val="sb8d990e2"/>
    <w:basedOn w:val="DefaultParagraphFont"/>
    <w:rsid w:val="00757229"/>
  </w:style>
  <w:style w:type="character" w:customStyle="1" w:styleId="Unknown0">
    <w:name w:val="Unknown 0"/>
    <w:basedOn w:val="DefaultParagraphFont"/>
    <w:semiHidden/>
    <w:rsid w:val="001A5491"/>
  </w:style>
  <w:style w:type="character" w:customStyle="1" w:styleId="apple-style-span">
    <w:name w:val="apple-style-span"/>
    <w:basedOn w:val="DefaultParagraphFont"/>
    <w:rsid w:val="001A5491"/>
  </w:style>
  <w:style w:type="paragraph" w:styleId="TOCHeading">
    <w:name w:val="TOC Heading"/>
    <w:basedOn w:val="Heading1"/>
    <w:next w:val="Normal"/>
    <w:uiPriority w:val="39"/>
    <w:unhideWhenUsed/>
    <w:qFormat/>
    <w:rsid w:val="00C04078"/>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qFormat/>
    <w:rsid w:val="00996F6D"/>
    <w:pPr>
      <w:tabs>
        <w:tab w:val="right" w:leader="dot" w:pos="9622"/>
      </w:tabs>
      <w:spacing w:before="120" w:after="120"/>
      <w:jc w:val="both"/>
    </w:pPr>
    <w:rPr>
      <w:b/>
      <w:bCs/>
      <w:noProof/>
      <w:sz w:val="18"/>
      <w:szCs w:val="18"/>
    </w:rPr>
  </w:style>
  <w:style w:type="character" w:styleId="Strong">
    <w:name w:val="Strong"/>
    <w:uiPriority w:val="22"/>
    <w:qFormat/>
    <w:rsid w:val="00CB318E"/>
    <w:rPr>
      <w:b/>
      <w:bCs/>
    </w:rPr>
  </w:style>
  <w:style w:type="paragraph" w:styleId="ListParagraph">
    <w:name w:val="List Paragraph"/>
    <w:aliases w:val="Párrafo de lista1,List Paragraph2,Lista vistosa - Énfasis 11,List Paragraph11"/>
    <w:basedOn w:val="Normal"/>
    <w:link w:val="ListParagraphChar1"/>
    <w:uiPriority w:val="34"/>
    <w:qFormat/>
    <w:rsid w:val="004D3389"/>
    <w:pPr>
      <w:spacing w:after="200" w:line="276" w:lineRule="auto"/>
      <w:ind w:left="720"/>
      <w:contextualSpacing/>
    </w:pPr>
    <w:rPr>
      <w:rFonts w:ascii="Calibri" w:eastAsia="Calibri" w:hAnsi="Calibri"/>
      <w:sz w:val="22"/>
      <w:szCs w:val="22"/>
      <w:lang w:val="es-CR"/>
    </w:rPr>
  </w:style>
  <w:style w:type="paragraph" w:styleId="TOC3">
    <w:name w:val="toc 3"/>
    <w:basedOn w:val="Normal"/>
    <w:next w:val="Normal"/>
    <w:autoRedefine/>
    <w:uiPriority w:val="39"/>
    <w:unhideWhenUsed/>
    <w:qFormat/>
    <w:rsid w:val="00B85598"/>
    <w:pPr>
      <w:ind w:left="400"/>
    </w:pPr>
    <w:rPr>
      <w:rFonts w:asciiTheme="minorHAnsi" w:hAnsiTheme="minorHAnsi"/>
      <w:sz w:val="22"/>
      <w:szCs w:val="22"/>
    </w:rPr>
  </w:style>
  <w:style w:type="paragraph" w:customStyle="1" w:styleId="negritamayuscula">
    <w:name w:val="negrita mayuscula"/>
    <w:basedOn w:val="Normal"/>
    <w:rsid w:val="00C41C2C"/>
    <w:pPr>
      <w:widowControl w:val="0"/>
      <w:tabs>
        <w:tab w:val="left" w:pos="1120"/>
      </w:tabs>
      <w:spacing w:line="360" w:lineRule="atLeast"/>
      <w:jc w:val="both"/>
    </w:pPr>
    <w:rPr>
      <w:rFonts w:ascii="Garamond" w:hAnsi="Garamond"/>
      <w:sz w:val="24"/>
      <w:lang w:val="es-ES_tradnl"/>
    </w:rPr>
  </w:style>
  <w:style w:type="character" w:customStyle="1" w:styleId="A01">
    <w:name w:val="A0+1"/>
    <w:rsid w:val="004C74AF"/>
    <w:rPr>
      <w:color w:val="000000"/>
      <w:sz w:val="32"/>
    </w:rPr>
  </w:style>
  <w:style w:type="paragraph" w:customStyle="1" w:styleId="EstiloCorte">
    <w:name w:val="Estilo Corte"/>
    <w:basedOn w:val="Normal"/>
    <w:link w:val="EstiloCorteChar"/>
    <w:qFormat/>
    <w:rsid w:val="000F5161"/>
    <w:pPr>
      <w:jc w:val="both"/>
    </w:pPr>
    <w:rPr>
      <w:rFonts w:cs="Verdana"/>
      <w:bCs/>
      <w:lang w:val="es-CR"/>
    </w:rPr>
  </w:style>
  <w:style w:type="character" w:customStyle="1" w:styleId="EstiloCorteChar">
    <w:name w:val="Estilo Corte Char"/>
    <w:link w:val="EstiloCorte"/>
    <w:rsid w:val="000F5161"/>
    <w:rPr>
      <w:rFonts w:ascii="Verdana" w:eastAsia="Times New Roman" w:hAnsi="Verdana" w:cs="Verdana"/>
      <w:bCs/>
      <w:lang w:eastAsia="en-US"/>
    </w:rPr>
  </w:style>
  <w:style w:type="character" w:customStyle="1" w:styleId="Heading2Char">
    <w:name w:val="Heading 2 Char"/>
    <w:link w:val="Heading2"/>
    <w:rsid w:val="001E4513"/>
    <w:rPr>
      <w:rFonts w:ascii="Verdana" w:eastAsia="Times New Roman" w:hAnsi="Verdana"/>
      <w:b/>
      <w:bCs/>
      <w:lang w:eastAsia="en-US"/>
    </w:rPr>
  </w:style>
  <w:style w:type="paragraph" w:styleId="Title">
    <w:name w:val="Title"/>
    <w:basedOn w:val="Normal"/>
    <w:next w:val="Normal"/>
    <w:link w:val="TitleChar"/>
    <w:uiPriority w:val="10"/>
    <w:qFormat/>
    <w:rsid w:val="003C7E72"/>
    <w:pPr>
      <w:jc w:val="center"/>
      <w:outlineLvl w:val="0"/>
    </w:pPr>
    <w:rPr>
      <w:b/>
      <w:bCs/>
      <w:kern w:val="28"/>
      <w:lang w:val="es-CR"/>
    </w:rPr>
  </w:style>
  <w:style w:type="character" w:customStyle="1" w:styleId="TitleChar">
    <w:name w:val="Title Char"/>
    <w:link w:val="Title"/>
    <w:uiPriority w:val="10"/>
    <w:rsid w:val="003C7E72"/>
    <w:rPr>
      <w:rFonts w:ascii="Verdana" w:eastAsia="Times New Roman" w:hAnsi="Verdana" w:cs="Times New Roman"/>
      <w:b/>
      <w:bCs/>
      <w:kern w:val="28"/>
      <w:lang w:eastAsia="en-US"/>
    </w:rPr>
  </w:style>
  <w:style w:type="character" w:customStyle="1" w:styleId="Heading3Char">
    <w:name w:val="Heading 3 Char"/>
    <w:link w:val="Heading3"/>
    <w:uiPriority w:val="9"/>
    <w:rsid w:val="00C9492E"/>
    <w:rPr>
      <w:rFonts w:ascii="Verdana" w:eastAsia="Times New Roman" w:hAnsi="Verdana"/>
      <w:bCs/>
      <w:i/>
      <w:szCs w:val="26"/>
      <w:u w:val="single"/>
      <w:lang w:val="en-US" w:eastAsia="en-US"/>
    </w:rPr>
  </w:style>
  <w:style w:type="character" w:styleId="CommentReference">
    <w:name w:val="annotation reference"/>
    <w:basedOn w:val="DefaultParagraphFont"/>
    <w:uiPriority w:val="99"/>
    <w:semiHidden/>
    <w:unhideWhenUsed/>
    <w:rsid w:val="00B80C23"/>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9526BE"/>
    <w:pPr>
      <w:jc w:val="both"/>
    </w:pPr>
    <w:rPr>
      <w:rFonts w:ascii="Calibri" w:eastAsia="Calibri" w:hAnsi="Calibri"/>
      <w:vertAlign w:val="superscript"/>
      <w:lang w:val="es-CR" w:eastAsia="es-CR"/>
    </w:rPr>
  </w:style>
  <w:style w:type="paragraph" w:styleId="Revision">
    <w:name w:val="Revision"/>
    <w:hidden/>
    <w:uiPriority w:val="99"/>
    <w:semiHidden/>
    <w:rsid w:val="001B7976"/>
    <w:rPr>
      <w:rFonts w:ascii="Verdana" w:eastAsia="Times New Roman" w:hAnsi="Verdana"/>
      <w:lang w:val="en-US" w:eastAsia="en-US"/>
    </w:rPr>
  </w:style>
  <w:style w:type="paragraph" w:customStyle="1" w:styleId="Pa8">
    <w:name w:val="Pa8"/>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Pa9">
    <w:name w:val="Pa9"/>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Bullet1G">
    <w:name w:val="_Bullet 1_G"/>
    <w:basedOn w:val="Normal"/>
    <w:rsid w:val="00F9574A"/>
    <w:pPr>
      <w:numPr>
        <w:numId w:val="2"/>
      </w:numPr>
      <w:spacing w:after="120" w:line="240" w:lineRule="atLeast"/>
      <w:ind w:right="1134"/>
      <w:jc w:val="both"/>
    </w:pPr>
    <w:rPr>
      <w:rFonts w:ascii="Times New Roman" w:hAnsi="Times New Roman"/>
      <w:lang w:val="es-ES"/>
    </w:rPr>
  </w:style>
  <w:style w:type="character" w:customStyle="1" w:styleId="Heading4Char">
    <w:name w:val="Heading 4 Char"/>
    <w:basedOn w:val="DefaultParagraphFont"/>
    <w:link w:val="Heading4"/>
    <w:uiPriority w:val="9"/>
    <w:rsid w:val="00A44BB4"/>
    <w:rPr>
      <w:rFonts w:ascii="Verdana" w:hAnsi="Verdana"/>
      <w:i/>
      <w:lang w:eastAsia="en-US"/>
    </w:rPr>
  </w:style>
  <w:style w:type="paragraph" w:styleId="HTMLPreformatted">
    <w:name w:val="HTML Preformatted"/>
    <w:basedOn w:val="Normal"/>
    <w:link w:val="HTMLPreformattedChar"/>
    <w:uiPriority w:val="99"/>
    <w:semiHidden/>
    <w:unhideWhenUsed/>
    <w:rsid w:val="003665C7"/>
    <w:rPr>
      <w:rFonts w:ascii="Consolas" w:hAnsi="Consolas" w:cs="Consolas"/>
    </w:rPr>
  </w:style>
  <w:style w:type="character" w:customStyle="1" w:styleId="HTMLPreformattedChar">
    <w:name w:val="HTML Preformatted Char"/>
    <w:basedOn w:val="DefaultParagraphFont"/>
    <w:link w:val="HTMLPreformatted"/>
    <w:uiPriority w:val="99"/>
    <w:semiHidden/>
    <w:rsid w:val="003665C7"/>
    <w:rPr>
      <w:rFonts w:ascii="Consolas" w:eastAsia="Times New Roman" w:hAnsi="Consolas" w:cs="Consolas"/>
      <w:lang w:val="en-US" w:eastAsia="en-US"/>
    </w:rPr>
  </w:style>
  <w:style w:type="paragraph" w:customStyle="1" w:styleId="s9e9b0cd7">
    <w:name w:val="s9e9b0cd7"/>
    <w:basedOn w:val="Normal"/>
    <w:rsid w:val="00203CF3"/>
    <w:pPr>
      <w:spacing w:before="100" w:beforeAutospacing="1" w:after="100" w:afterAutospacing="1"/>
    </w:pPr>
    <w:rPr>
      <w:rFonts w:ascii="Times New Roman" w:hAnsi="Times New Roman"/>
      <w:sz w:val="24"/>
      <w:szCs w:val="24"/>
      <w:lang w:val="es-CR" w:eastAsia="es-CR"/>
    </w:rPr>
  </w:style>
  <w:style w:type="character" w:customStyle="1" w:styleId="sfbbfee58">
    <w:name w:val="sfbbfee58"/>
    <w:basedOn w:val="DefaultParagraphFont"/>
    <w:rsid w:val="00203CF3"/>
  </w:style>
  <w:style w:type="character" w:customStyle="1" w:styleId="s1a844bc0">
    <w:name w:val="s1a844bc0"/>
    <w:basedOn w:val="DefaultParagraphFont"/>
    <w:rsid w:val="00203CF3"/>
  </w:style>
  <w:style w:type="character" w:customStyle="1" w:styleId="s6b621b36">
    <w:name w:val="s6b621b36"/>
    <w:basedOn w:val="DefaultParagraphFont"/>
    <w:rsid w:val="004A0486"/>
  </w:style>
  <w:style w:type="character" w:styleId="FollowedHyperlink">
    <w:name w:val="FollowedHyperlink"/>
    <w:basedOn w:val="DefaultParagraphFont"/>
    <w:uiPriority w:val="99"/>
    <w:semiHidden/>
    <w:unhideWhenUsed/>
    <w:rsid w:val="003F7894"/>
    <w:rPr>
      <w:color w:val="800080" w:themeColor="followedHyperlink"/>
      <w:u w:val="single"/>
    </w:rPr>
  </w:style>
  <w:style w:type="paragraph" w:customStyle="1" w:styleId="s30eec3f8">
    <w:name w:val="s30eec3f8"/>
    <w:basedOn w:val="Normal"/>
    <w:rsid w:val="00D43B77"/>
    <w:pPr>
      <w:spacing w:before="100" w:beforeAutospacing="1" w:after="100" w:afterAutospacing="1"/>
    </w:pPr>
    <w:rPr>
      <w:rFonts w:ascii="Times New Roman" w:hAnsi="Times New Roman"/>
      <w:sz w:val="24"/>
      <w:szCs w:val="24"/>
      <w:lang w:val="es-CR" w:eastAsia="es-CR"/>
    </w:rPr>
  </w:style>
  <w:style w:type="paragraph" w:styleId="NoSpacing">
    <w:name w:val="No Spacing"/>
    <w:uiPriority w:val="1"/>
    <w:qFormat/>
    <w:rsid w:val="00C56D0D"/>
    <w:rPr>
      <w:rFonts w:asciiTheme="minorHAnsi" w:eastAsiaTheme="minorEastAsia" w:hAnsiTheme="minorHAnsi" w:cstheme="minorBidi"/>
      <w:sz w:val="22"/>
      <w:szCs w:val="22"/>
    </w:rPr>
  </w:style>
  <w:style w:type="paragraph" w:customStyle="1" w:styleId="Footnotes">
    <w:name w:val="**. Footnotes"/>
    <w:basedOn w:val="FootnoteText"/>
    <w:link w:val="FootnotesChar"/>
    <w:autoRedefine/>
    <w:qFormat/>
    <w:rsid w:val="00791BE4"/>
    <w:pPr>
      <w:tabs>
        <w:tab w:val="left" w:pos="426"/>
      </w:tabs>
      <w:spacing w:before="120" w:after="120"/>
      <w:jc w:val="both"/>
    </w:pPr>
    <w:rPr>
      <w:rFonts w:eastAsiaTheme="minorEastAsia" w:cstheme="minorBidi"/>
      <w:bCs/>
      <w:iCs/>
      <w:sz w:val="16"/>
      <w:szCs w:val="16"/>
      <w:lang w:val="es-ES" w:eastAsia="x-none"/>
    </w:rPr>
  </w:style>
  <w:style w:type="character" w:customStyle="1" w:styleId="FootnotesChar">
    <w:name w:val="**. Footnotes Char"/>
    <w:link w:val="Footnotes"/>
    <w:rsid w:val="00791BE4"/>
    <w:rPr>
      <w:rFonts w:ascii="Verdana" w:eastAsiaTheme="minorEastAsia" w:hAnsi="Verdana" w:cstheme="minorBidi"/>
      <w:bCs/>
      <w:iCs/>
      <w:sz w:val="16"/>
      <w:szCs w:val="16"/>
      <w:lang w:val="es-ES" w:eastAsia="x-none"/>
    </w:rPr>
  </w:style>
  <w:style w:type="paragraph" w:customStyle="1" w:styleId="PrrafodeSentencia">
    <w:name w:val="*. Párrafo de Sentencia"/>
    <w:basedOn w:val="Numberedparagraphs"/>
    <w:link w:val="PrrafodeSentenciaChar"/>
    <w:qFormat/>
    <w:rsid w:val="00C52DB7"/>
    <w:pPr>
      <w:tabs>
        <w:tab w:val="clear" w:pos="720"/>
        <w:tab w:val="left" w:pos="567"/>
      </w:tabs>
    </w:pPr>
  </w:style>
  <w:style w:type="character" w:customStyle="1" w:styleId="FootnoteAnchor">
    <w:name w:val="Footnote Anchor"/>
    <w:rsid w:val="00B61CBA"/>
    <w:rPr>
      <w:vertAlign w:val="superscript"/>
    </w:rPr>
  </w:style>
  <w:style w:type="paragraph" w:customStyle="1" w:styleId="Textonotapie1">
    <w:name w:val="Texto nota pie1"/>
    <w:basedOn w:val="Normal"/>
    <w:qFormat/>
    <w:rsid w:val="00B61CBA"/>
    <w:rPr>
      <w:rFonts w:ascii="Times New Roman" w:hAnsi="Times New Roman"/>
      <w:lang w:eastAsia="es-ES"/>
    </w:rPr>
  </w:style>
  <w:style w:type="character" w:customStyle="1" w:styleId="Heading6Char">
    <w:name w:val="Heading 6 Char"/>
    <w:basedOn w:val="DefaultParagraphFont"/>
    <w:link w:val="Heading6"/>
    <w:uiPriority w:val="9"/>
    <w:rsid w:val="00C9492E"/>
    <w:rPr>
      <w:rFonts w:ascii="Verdana" w:eastAsiaTheme="minorEastAsia" w:hAnsi="Verdana" w:cstheme="minorBidi"/>
      <w:b/>
    </w:rPr>
  </w:style>
  <w:style w:type="character" w:customStyle="1" w:styleId="PrrafodeSentenciaChar">
    <w:name w:val="*. Párrafo de Sentencia Char"/>
    <w:link w:val="PrrafodeSentencia"/>
    <w:rsid w:val="00C52DB7"/>
    <w:rPr>
      <w:rFonts w:ascii="Verdana" w:eastAsia="MS Mincho" w:hAnsi="Verdana"/>
      <w:color w:val="000000"/>
      <w:lang w:val="es-ES_tradnl" w:eastAsia="en-US"/>
    </w:rPr>
  </w:style>
  <w:style w:type="table" w:styleId="TableGrid">
    <w:name w:val="Table Grid"/>
    <w:basedOn w:val="TableNormal"/>
    <w:uiPriority w:val="59"/>
    <w:rsid w:val="00C949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aliases w:val="bn"/>
    <w:basedOn w:val="BodyText"/>
    <w:link w:val="BodyTextNumberedChar"/>
    <w:qFormat/>
    <w:rsid w:val="00C9492E"/>
    <w:pPr>
      <w:spacing w:after="0" w:line="480" w:lineRule="auto"/>
    </w:pPr>
    <w:rPr>
      <w:rFonts w:ascii="Times New Roman" w:hAnsi="Times New Roman"/>
      <w:sz w:val="24"/>
    </w:rPr>
  </w:style>
  <w:style w:type="character" w:customStyle="1" w:styleId="BodyTextNumberedChar">
    <w:name w:val="Body Text Numbered Char"/>
    <w:aliases w:val="bn Char,bn Char Char"/>
    <w:link w:val="BodyTextNumbered"/>
    <w:rsid w:val="00C9492E"/>
    <w:rPr>
      <w:rFonts w:ascii="Times New Roman" w:eastAsia="Times New Roman" w:hAnsi="Times New Roman"/>
      <w:sz w:val="24"/>
      <w:lang w:val="en-US" w:eastAsia="en-US"/>
    </w:rPr>
  </w:style>
  <w:style w:type="character" w:styleId="Emphasis">
    <w:name w:val="Emphasis"/>
    <w:basedOn w:val="DefaultParagraphFont"/>
    <w:uiPriority w:val="20"/>
    <w:qFormat/>
    <w:rsid w:val="00C9492E"/>
    <w:rPr>
      <w:i/>
      <w:iCs/>
    </w:rPr>
  </w:style>
  <w:style w:type="character" w:customStyle="1" w:styleId="column">
    <w:name w:val="column"/>
    <w:basedOn w:val="DefaultParagraphFont"/>
    <w:rsid w:val="00C9492E"/>
  </w:style>
  <w:style w:type="character" w:customStyle="1" w:styleId="wordhighlighted">
    <w:name w:val="wordhighlighted"/>
    <w:basedOn w:val="DefaultParagraphFont"/>
    <w:rsid w:val="00C9492E"/>
  </w:style>
  <w:style w:type="character" w:customStyle="1" w:styleId="NumberedparagraphsCar">
    <w:name w:val="Numbered paragraphs Car"/>
    <w:basedOn w:val="DefaultParagraphFont"/>
    <w:link w:val="Numberedparagraphs"/>
    <w:rsid w:val="005A0FBD"/>
    <w:rPr>
      <w:rFonts w:ascii="Verdana" w:eastAsia="MS Mincho" w:hAnsi="Verdana"/>
      <w:color w:val="000000"/>
      <w:lang w:val="es-ES_tradnl" w:eastAsia="en-US"/>
    </w:rPr>
  </w:style>
  <w:style w:type="paragraph" w:customStyle="1" w:styleId="style11">
    <w:name w:val="style11"/>
    <w:basedOn w:val="Normal"/>
    <w:rsid w:val="00192F00"/>
    <w:pPr>
      <w:spacing w:before="192" w:after="192"/>
      <w:ind w:left="120" w:right="144"/>
      <w:jc w:val="both"/>
    </w:pPr>
    <w:rPr>
      <w:rFonts w:ascii="Times New Roman" w:hAnsi="Times New Roman"/>
      <w:sz w:val="24"/>
      <w:szCs w:val="24"/>
      <w:lang w:val="es-MX" w:eastAsia="es-MX"/>
    </w:rPr>
  </w:style>
  <w:style w:type="paragraph" w:customStyle="1" w:styleId="BlockText1SglJ">
    <w:name w:val="Block Text 1 Sgl J"/>
    <w:basedOn w:val="Normal"/>
    <w:rsid w:val="006720F5"/>
    <w:pPr>
      <w:spacing w:after="240"/>
      <w:ind w:right="1440"/>
      <w:jc w:val="both"/>
    </w:pPr>
    <w:rPr>
      <w:rFonts w:ascii="Times New Roman" w:hAnsi="Times New Roman"/>
      <w:sz w:val="24"/>
      <w:szCs w:val="24"/>
    </w:rPr>
  </w:style>
  <w:style w:type="paragraph" w:styleId="TOC2">
    <w:name w:val="toc 2"/>
    <w:basedOn w:val="Normal"/>
    <w:next w:val="Normal"/>
    <w:autoRedefine/>
    <w:uiPriority w:val="39"/>
    <w:unhideWhenUsed/>
    <w:qFormat/>
    <w:rsid w:val="00996F6D"/>
    <w:pPr>
      <w:tabs>
        <w:tab w:val="right" w:leader="dot" w:pos="9622"/>
      </w:tabs>
      <w:spacing w:before="120" w:after="120"/>
      <w:ind w:left="200"/>
      <w:jc w:val="both"/>
    </w:pPr>
    <w:rPr>
      <w:rFonts w:asciiTheme="minorHAnsi" w:hAnsiTheme="minorHAnsi"/>
      <w:b/>
      <w:bCs/>
      <w:sz w:val="22"/>
      <w:szCs w:val="22"/>
    </w:rPr>
  </w:style>
  <w:style w:type="paragraph" w:styleId="TOC4">
    <w:name w:val="toc 4"/>
    <w:basedOn w:val="Normal"/>
    <w:next w:val="Normal"/>
    <w:autoRedefine/>
    <w:uiPriority w:val="39"/>
    <w:unhideWhenUsed/>
    <w:rsid w:val="00A703CE"/>
    <w:pPr>
      <w:ind w:left="600"/>
    </w:pPr>
    <w:rPr>
      <w:rFonts w:asciiTheme="minorHAnsi" w:hAnsiTheme="minorHAnsi"/>
    </w:rPr>
  </w:style>
  <w:style w:type="paragraph" w:styleId="TOC5">
    <w:name w:val="toc 5"/>
    <w:basedOn w:val="Normal"/>
    <w:next w:val="Normal"/>
    <w:autoRedefine/>
    <w:uiPriority w:val="39"/>
    <w:semiHidden/>
    <w:unhideWhenUsed/>
    <w:rsid w:val="00A703CE"/>
    <w:pPr>
      <w:ind w:left="800"/>
    </w:pPr>
    <w:rPr>
      <w:rFonts w:asciiTheme="minorHAnsi" w:hAnsiTheme="minorHAnsi"/>
    </w:rPr>
  </w:style>
  <w:style w:type="paragraph" w:styleId="TOC6">
    <w:name w:val="toc 6"/>
    <w:basedOn w:val="Normal"/>
    <w:next w:val="Normal"/>
    <w:autoRedefine/>
    <w:uiPriority w:val="39"/>
    <w:semiHidden/>
    <w:unhideWhenUsed/>
    <w:rsid w:val="00A703CE"/>
    <w:pPr>
      <w:ind w:left="1000"/>
    </w:pPr>
    <w:rPr>
      <w:rFonts w:asciiTheme="minorHAnsi" w:hAnsiTheme="minorHAnsi"/>
    </w:rPr>
  </w:style>
  <w:style w:type="paragraph" w:styleId="TOC7">
    <w:name w:val="toc 7"/>
    <w:basedOn w:val="Normal"/>
    <w:next w:val="Normal"/>
    <w:autoRedefine/>
    <w:uiPriority w:val="39"/>
    <w:semiHidden/>
    <w:unhideWhenUsed/>
    <w:rsid w:val="00A703CE"/>
    <w:pPr>
      <w:ind w:left="1200"/>
    </w:pPr>
    <w:rPr>
      <w:rFonts w:asciiTheme="minorHAnsi" w:hAnsiTheme="minorHAnsi"/>
    </w:rPr>
  </w:style>
  <w:style w:type="paragraph" w:styleId="TOC8">
    <w:name w:val="toc 8"/>
    <w:basedOn w:val="Normal"/>
    <w:next w:val="Normal"/>
    <w:autoRedefine/>
    <w:uiPriority w:val="39"/>
    <w:semiHidden/>
    <w:unhideWhenUsed/>
    <w:rsid w:val="00A703CE"/>
    <w:pPr>
      <w:ind w:left="1400"/>
    </w:pPr>
    <w:rPr>
      <w:rFonts w:asciiTheme="minorHAnsi" w:hAnsiTheme="minorHAnsi"/>
    </w:rPr>
  </w:style>
  <w:style w:type="paragraph" w:styleId="TOC9">
    <w:name w:val="toc 9"/>
    <w:basedOn w:val="Normal"/>
    <w:next w:val="Normal"/>
    <w:autoRedefine/>
    <w:uiPriority w:val="39"/>
    <w:semiHidden/>
    <w:unhideWhenUsed/>
    <w:rsid w:val="00A703CE"/>
    <w:pPr>
      <w:ind w:left="1600"/>
    </w:pPr>
    <w:rPr>
      <w:rFonts w:asciiTheme="minorHAnsi" w:hAnsiTheme="minorHAnsi"/>
    </w:rPr>
  </w:style>
  <w:style w:type="character" w:styleId="PageNumber">
    <w:name w:val="page number"/>
    <w:basedOn w:val="DefaultParagraphFont"/>
    <w:uiPriority w:val="99"/>
    <w:semiHidden/>
    <w:unhideWhenUsed/>
    <w:rsid w:val="004B006F"/>
  </w:style>
  <w:style w:type="character" w:customStyle="1" w:styleId="ListParagraphChar1">
    <w:name w:val="List Paragraph Char1"/>
    <w:aliases w:val="Párrafo de lista1 Char1,List Paragraph2 Char1,Lista vistosa - Énfasis 11 Char1,List Paragraph11 Char1"/>
    <w:basedOn w:val="DefaultParagraphFont"/>
    <w:link w:val="ListParagraph"/>
    <w:uiPriority w:val="34"/>
    <w:locked/>
    <w:rsid w:val="00530060"/>
    <w:rPr>
      <w:sz w:val="22"/>
      <w:szCs w:val="22"/>
      <w:lang w:eastAsia="en-US"/>
    </w:rPr>
  </w:style>
  <w:style w:type="paragraph" w:customStyle="1" w:styleId="Appelnotedebasde">
    <w:name w:val="Appel note de bas de..."/>
    <w:basedOn w:val="Normal"/>
    <w:uiPriority w:val="99"/>
    <w:rsid w:val="001745AC"/>
    <w:pPr>
      <w:spacing w:after="160" w:line="240" w:lineRule="exact"/>
    </w:pPr>
    <w:rPr>
      <w:rFonts w:asciiTheme="minorHAnsi" w:eastAsiaTheme="minorEastAsia" w:hAnsiTheme="minorHAnsi" w:cstheme="minorBidi"/>
      <w:sz w:val="24"/>
      <w:szCs w:val="24"/>
      <w:vertAlign w:val="superscript"/>
    </w:rPr>
  </w:style>
  <w:style w:type="paragraph" w:customStyle="1" w:styleId="Estilo1">
    <w:name w:val="Estilo1"/>
    <w:basedOn w:val="Normal"/>
    <w:link w:val="Estilo1Char"/>
    <w:qFormat/>
    <w:rsid w:val="007F7E2E"/>
    <w:pPr>
      <w:numPr>
        <w:numId w:val="15"/>
      </w:numPr>
      <w:tabs>
        <w:tab w:val="left" w:pos="567"/>
        <w:tab w:val="left" w:pos="1134"/>
      </w:tabs>
      <w:spacing w:after="120"/>
      <w:jc w:val="both"/>
    </w:pPr>
    <w:rPr>
      <w:rFonts w:eastAsia="Calibri"/>
      <w:lang w:val="es-ES"/>
    </w:rPr>
  </w:style>
  <w:style w:type="character" w:customStyle="1" w:styleId="Estilo1Char">
    <w:name w:val="Estilo1 Char"/>
    <w:link w:val="Estilo1"/>
    <w:rsid w:val="007F7E2E"/>
    <w:rPr>
      <w:rFonts w:ascii="Verdana" w:hAnsi="Verdana"/>
      <w:lang w:val="es-ES" w:eastAsia="en-US"/>
    </w:rPr>
  </w:style>
  <w:style w:type="paragraph" w:customStyle="1" w:styleId="Estilo2">
    <w:name w:val="Estilo2"/>
    <w:basedOn w:val="Normal"/>
    <w:qFormat/>
    <w:rsid w:val="007F7E2E"/>
    <w:pPr>
      <w:numPr>
        <w:ilvl w:val="1"/>
        <w:numId w:val="15"/>
      </w:numPr>
      <w:tabs>
        <w:tab w:val="left" w:pos="567"/>
        <w:tab w:val="left" w:pos="1134"/>
      </w:tabs>
      <w:spacing w:after="120"/>
      <w:jc w:val="both"/>
    </w:pPr>
    <w:rPr>
      <w:rFonts w:eastAsia="Calibri"/>
      <w:lang w:val="es-ES"/>
    </w:rPr>
  </w:style>
  <w:style w:type="paragraph" w:customStyle="1" w:styleId="BodyText21">
    <w:name w:val="Body Text 21"/>
    <w:rsid w:val="0065461C"/>
    <w:pPr>
      <w:spacing w:after="120" w:line="480" w:lineRule="auto"/>
    </w:pPr>
    <w:rPr>
      <w:rFonts w:ascii="Times" w:eastAsia="ヒラギノ角ゴ Pro W3" w:hAnsi="Times"/>
      <w:color w:val="000000"/>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AB"/>
    <w:rPr>
      <w:rFonts w:ascii="Verdana" w:eastAsia="Times New Roman" w:hAnsi="Verdana"/>
      <w:lang w:val="en-US" w:eastAsia="en-US"/>
    </w:rPr>
  </w:style>
  <w:style w:type="paragraph" w:styleId="Heading1">
    <w:name w:val="heading 1"/>
    <w:basedOn w:val="Normal"/>
    <w:next w:val="Normal"/>
    <w:link w:val="Heading1Char"/>
    <w:uiPriority w:val="9"/>
    <w:qFormat/>
    <w:rsid w:val="000A6B9B"/>
    <w:pPr>
      <w:keepNext/>
      <w:ind w:left="708"/>
      <w:jc w:val="both"/>
      <w:outlineLvl w:val="0"/>
    </w:pPr>
    <w:rPr>
      <w:rFonts w:cs="Arial"/>
      <w:b/>
      <w:bCs/>
      <w:i/>
      <w:kern w:val="32"/>
      <w:lang w:val="es-CR"/>
    </w:rPr>
  </w:style>
  <w:style w:type="paragraph" w:styleId="Heading2">
    <w:name w:val="heading 2"/>
    <w:basedOn w:val="Heading3"/>
    <w:next w:val="Normal"/>
    <w:link w:val="Heading2Char"/>
    <w:unhideWhenUsed/>
    <w:qFormat/>
    <w:rsid w:val="001E4513"/>
    <w:pPr>
      <w:ind w:left="851" w:firstLine="141"/>
      <w:outlineLvl w:val="1"/>
    </w:pPr>
    <w:rPr>
      <w:b/>
      <w:i w:val="0"/>
      <w:szCs w:val="20"/>
      <w:u w:val="none"/>
      <w:lang w:val="es-CR"/>
    </w:rPr>
  </w:style>
  <w:style w:type="paragraph" w:styleId="Heading3">
    <w:name w:val="heading 3"/>
    <w:basedOn w:val="Normal"/>
    <w:next w:val="Normal"/>
    <w:link w:val="Heading3Char"/>
    <w:uiPriority w:val="9"/>
    <w:unhideWhenUsed/>
    <w:qFormat/>
    <w:rsid w:val="00C9492E"/>
    <w:pPr>
      <w:keepNext/>
      <w:ind w:left="709"/>
      <w:outlineLvl w:val="2"/>
    </w:pPr>
    <w:rPr>
      <w:bCs/>
      <w:i/>
      <w:szCs w:val="26"/>
      <w:u w:val="single"/>
    </w:rPr>
  </w:style>
  <w:style w:type="paragraph" w:styleId="Heading4">
    <w:name w:val="heading 4"/>
    <w:basedOn w:val="ListParagraph"/>
    <w:next w:val="Normal"/>
    <w:link w:val="Heading4Char"/>
    <w:uiPriority w:val="9"/>
    <w:unhideWhenUsed/>
    <w:qFormat/>
    <w:rsid w:val="00A44BB4"/>
    <w:pPr>
      <w:numPr>
        <w:numId w:val="3"/>
      </w:numPr>
      <w:spacing w:after="0" w:line="240" w:lineRule="auto"/>
      <w:ind w:left="851" w:hanging="284"/>
      <w:outlineLvl w:val="3"/>
    </w:pPr>
    <w:rPr>
      <w:rFonts w:ascii="Verdana" w:hAnsi="Verdana"/>
      <w:i/>
      <w:sz w:val="20"/>
      <w:szCs w:val="20"/>
    </w:rPr>
  </w:style>
  <w:style w:type="paragraph" w:styleId="Heading5">
    <w:name w:val="heading 5"/>
    <w:basedOn w:val="Normal"/>
    <w:next w:val="Normal"/>
    <w:link w:val="Heading5Char"/>
    <w:uiPriority w:val="9"/>
    <w:qFormat/>
    <w:rsid w:val="00E37D88"/>
    <w:pPr>
      <w:numPr>
        <w:numId w:val="4"/>
      </w:numPr>
      <w:outlineLvl w:val="4"/>
    </w:pPr>
    <w:rPr>
      <w:rFonts w:eastAsia="Times"/>
      <w:bCs/>
      <w:iCs/>
      <w:u w:val="single"/>
      <w:lang w:val="es-ES" w:eastAsia="es-ES"/>
    </w:rPr>
  </w:style>
  <w:style w:type="paragraph" w:styleId="Heading6">
    <w:name w:val="heading 6"/>
    <w:basedOn w:val="Normal"/>
    <w:next w:val="Normal"/>
    <w:link w:val="Heading6Char"/>
    <w:uiPriority w:val="9"/>
    <w:unhideWhenUsed/>
    <w:qFormat/>
    <w:rsid w:val="00C9492E"/>
    <w:pPr>
      <w:keepNext/>
      <w:jc w:val="both"/>
      <w:outlineLvl w:val="5"/>
    </w:pPr>
    <w:rPr>
      <w:rFonts w:eastAsiaTheme="minorEastAsia" w:cstheme="minorBidi"/>
      <w:b/>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6B9B"/>
    <w:rPr>
      <w:rFonts w:ascii="Verdana" w:eastAsia="Times New Roman" w:hAnsi="Verdana" w:cs="Arial"/>
      <w:b/>
      <w:bCs/>
      <w:i/>
      <w:kern w:val="32"/>
      <w:lang w:eastAsia="en-US"/>
    </w:rPr>
  </w:style>
  <w:style w:type="character" w:customStyle="1" w:styleId="Heading5Char">
    <w:name w:val="Heading 5 Char"/>
    <w:link w:val="Heading5"/>
    <w:uiPriority w:val="9"/>
    <w:rsid w:val="00E37D88"/>
    <w:rPr>
      <w:rFonts w:ascii="Verdana" w:eastAsia="Times" w:hAnsi="Verdana"/>
      <w:bCs/>
      <w:iCs/>
      <w:u w:val="single"/>
      <w:lang w:val="es-ES" w:eastAsia="es-ES"/>
    </w:rPr>
  </w:style>
  <w:style w:type="paragraph" w:styleId="FootnoteText">
    <w:name w:val="footnote text"/>
    <w:aliases w:val="Footnote Text Char Char Char Char Char,Footnote Text Char Char Char Char,Footnote reference,FA Fu,Footnote Text Char Char Char,Footnote Text Cha,FA Fußnotentext,FA Fu?notentext,Texto nota pie Car,Footnote Text Char Char,FA Fuﬂnotentext,Ca"/>
    <w:basedOn w:val="Normal"/>
    <w:link w:val="FootnoteTextChar"/>
    <w:qFormat/>
    <w:rsid w:val="009443AB"/>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
    <w:link w:val="FootnoteText"/>
    <w:qFormat/>
    <w:rsid w:val="009443AB"/>
    <w:rPr>
      <w:rFonts w:ascii="Verdana" w:eastAsia="Times New Roman" w:hAnsi="Verdana" w:cs="Times New Roman"/>
      <w:sz w:val="20"/>
      <w:szCs w:val="20"/>
      <w:lang w:val="en-US"/>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Ref. de nota al"/>
    <w:link w:val="4GChar"/>
    <w:uiPriority w:val="99"/>
    <w:qFormat/>
    <w:rsid w:val="009443AB"/>
    <w:rPr>
      <w:vertAlign w:val="superscript"/>
    </w:rPr>
  </w:style>
  <w:style w:type="paragraph" w:styleId="BodyText2">
    <w:name w:val="Body Text 2"/>
    <w:basedOn w:val="Normal"/>
    <w:link w:val="BodyText2Char"/>
    <w:uiPriority w:val="99"/>
    <w:rsid w:val="009443AB"/>
    <w:pPr>
      <w:ind w:right="-720"/>
      <w:jc w:val="both"/>
    </w:pPr>
    <w:rPr>
      <w:rFonts w:ascii="Palatino" w:hAnsi="Palatino"/>
      <w:sz w:val="24"/>
      <w:lang w:eastAsia="es-ES"/>
    </w:rPr>
  </w:style>
  <w:style w:type="character" w:customStyle="1" w:styleId="BodyText2Char">
    <w:name w:val="Body Text 2 Char"/>
    <w:link w:val="BodyText2"/>
    <w:uiPriority w:val="99"/>
    <w:rsid w:val="009443AB"/>
    <w:rPr>
      <w:rFonts w:ascii="Palatino" w:eastAsia="Times New Roman" w:hAnsi="Palatino" w:cs="Times New Roman"/>
      <w:sz w:val="24"/>
      <w:szCs w:val="20"/>
      <w:lang w:val="en-US" w:eastAsia="es-ES"/>
    </w:rPr>
  </w:style>
  <w:style w:type="paragraph" w:styleId="BodyText">
    <w:name w:val="Body Text"/>
    <w:basedOn w:val="Normal"/>
    <w:link w:val="BodyTextChar"/>
    <w:uiPriority w:val="99"/>
    <w:rsid w:val="009443AB"/>
    <w:pPr>
      <w:spacing w:after="120"/>
    </w:pPr>
  </w:style>
  <w:style w:type="character" w:customStyle="1" w:styleId="BodyTextChar">
    <w:name w:val="Body Text Char"/>
    <w:link w:val="BodyText"/>
    <w:uiPriority w:val="99"/>
    <w:rsid w:val="009443AB"/>
    <w:rPr>
      <w:rFonts w:ascii="Verdana" w:eastAsia="Times New Roman" w:hAnsi="Verdana" w:cs="Times New Roman"/>
      <w:sz w:val="20"/>
      <w:szCs w:val="20"/>
      <w:lang w:val="en-US"/>
    </w:rPr>
  </w:style>
  <w:style w:type="paragraph" w:styleId="BlockText">
    <w:name w:val="Block Text"/>
    <w:basedOn w:val="Normal"/>
    <w:rsid w:val="009443AB"/>
    <w:pPr>
      <w:widowControl w:val="0"/>
      <w:spacing w:line="360" w:lineRule="auto"/>
      <w:ind w:left="709" w:right="566"/>
      <w:jc w:val="both"/>
    </w:pPr>
    <w:rPr>
      <w:rFonts w:ascii="Garamond" w:hAnsi="Garamond"/>
      <w:lang w:val="es-ES" w:eastAsia="es-ES"/>
    </w:rPr>
  </w:style>
  <w:style w:type="paragraph" w:customStyle="1" w:styleId="StyleNoteover5010ptBefore0pt">
    <w:name w:val="Style Note over 50 + 10 pt Before:  0 pt"/>
    <w:basedOn w:val="Normal"/>
    <w:link w:val="StyleNoteover5010ptBefore0ptChar"/>
    <w:autoRedefine/>
    <w:rsid w:val="009443AB"/>
    <w:pPr>
      <w:ind w:left="720" w:right="584"/>
      <w:contextualSpacing/>
      <w:jc w:val="both"/>
    </w:pPr>
    <w:rPr>
      <w:i/>
      <w:lang w:val="es-AR"/>
    </w:rPr>
  </w:style>
  <w:style w:type="character" w:customStyle="1" w:styleId="StyleNoteover5010ptBefore0ptChar">
    <w:name w:val="Style Note over 50 + 10 pt Before:  0 pt Char"/>
    <w:link w:val="StyleNoteover5010ptBefore0pt"/>
    <w:rsid w:val="009443AB"/>
    <w:rPr>
      <w:rFonts w:ascii="Verdana" w:eastAsia="Times New Roman" w:hAnsi="Verdana" w:cs="Times New Roman"/>
      <w:i/>
      <w:sz w:val="20"/>
      <w:szCs w:val="20"/>
      <w:lang w:val="es-AR"/>
    </w:rPr>
  </w:style>
  <w:style w:type="paragraph" w:customStyle="1" w:styleId="Textoindependiente1">
    <w:name w:val="Texto independiente1"/>
    <w:basedOn w:val="Normal"/>
    <w:rsid w:val="009443AB"/>
    <w:pPr>
      <w:widowControl w:val="0"/>
      <w:jc w:val="both"/>
    </w:pPr>
    <w:rPr>
      <w:rFonts w:ascii="Times" w:hAnsi="Times"/>
      <w:sz w:val="24"/>
      <w:lang w:val="es-ES" w:eastAsia="es-ES"/>
    </w:rPr>
  </w:style>
  <w:style w:type="paragraph" w:customStyle="1" w:styleId="ListParagraph1">
    <w:name w:val="List Paragraph1"/>
    <w:aliases w:val="Footnote,Colorful List - Accent 11"/>
    <w:basedOn w:val="Normal"/>
    <w:link w:val="ListParagraphChar"/>
    <w:uiPriority w:val="34"/>
    <w:qFormat/>
    <w:rsid w:val="009443AB"/>
    <w:pPr>
      <w:spacing w:after="200" w:line="276" w:lineRule="auto"/>
      <w:ind w:left="720"/>
      <w:contextualSpacing/>
    </w:pPr>
    <w:rPr>
      <w:rFonts w:ascii="Calibri" w:eastAsia="Calibri" w:hAnsi="Calibri"/>
      <w:sz w:val="22"/>
      <w:szCs w:val="22"/>
      <w:lang w:val="es-ES"/>
    </w:rPr>
  </w:style>
  <w:style w:type="character" w:customStyle="1" w:styleId="ListParagraphChar">
    <w:name w:val="List Paragraph Char"/>
    <w:aliases w:val="Footnote Char,Párrafo de lista1 Char,List Paragraph2 Char,List Paragraph1 Char,Colorful List - Accent 11 Char,Lista vistosa - Énfasis 11 Char,List Paragraph11 Char"/>
    <w:link w:val="ListParagraph1"/>
    <w:uiPriority w:val="34"/>
    <w:rsid w:val="009443AB"/>
    <w:rPr>
      <w:rFonts w:ascii="Calibri" w:eastAsia="Calibri" w:hAnsi="Calibri" w:cs="Times New Roman"/>
      <w:lang w:val="es-ES"/>
    </w:rPr>
  </w:style>
  <w:style w:type="paragraph" w:customStyle="1" w:styleId="Textoindependiente2">
    <w:name w:val="Texto independiente2"/>
    <w:basedOn w:val="Normal"/>
    <w:rsid w:val="009443AB"/>
    <w:pPr>
      <w:widowControl w:val="0"/>
      <w:jc w:val="both"/>
    </w:pPr>
    <w:rPr>
      <w:rFonts w:ascii="Times" w:hAnsi="Times"/>
      <w:sz w:val="24"/>
      <w:lang w:val="es-ES" w:eastAsia="es-CR"/>
    </w:rPr>
  </w:style>
  <w:style w:type="paragraph" w:customStyle="1" w:styleId="Numberedparagraphs">
    <w:name w:val="Numbered paragraphs"/>
    <w:basedOn w:val="Normal"/>
    <w:link w:val="NumberedparagraphsCar"/>
    <w:qFormat/>
    <w:rsid w:val="005A0FBD"/>
    <w:pPr>
      <w:numPr>
        <w:numId w:val="1"/>
      </w:numPr>
      <w:jc w:val="both"/>
    </w:pPr>
    <w:rPr>
      <w:rFonts w:eastAsia="MS Mincho"/>
      <w:color w:val="000000"/>
      <w:lang w:val="es-ES_tradnl"/>
    </w:rPr>
  </w:style>
  <w:style w:type="character" w:customStyle="1" w:styleId="apple-converted-space">
    <w:name w:val="apple-converted-space"/>
    <w:basedOn w:val="DefaultParagraphFont"/>
    <w:rsid w:val="001A73D9"/>
  </w:style>
  <w:style w:type="character" w:customStyle="1" w:styleId="st">
    <w:name w:val="st"/>
    <w:rsid w:val="001A73D9"/>
    <w:rPr>
      <w:rFonts w:cs="Times New Roman"/>
    </w:rPr>
  </w:style>
  <w:style w:type="character" w:customStyle="1" w:styleId="A6">
    <w:name w:val="A6"/>
    <w:uiPriority w:val="99"/>
    <w:rsid w:val="001A73D9"/>
    <w:rPr>
      <w:rFonts w:cs="UCCCVC+ATRotisSerif"/>
      <w:color w:val="262424"/>
      <w:sz w:val="20"/>
      <w:szCs w:val="20"/>
    </w:rPr>
  </w:style>
  <w:style w:type="character" w:styleId="LineNumber">
    <w:name w:val="line number"/>
    <w:basedOn w:val="DefaultParagraphFont"/>
    <w:uiPriority w:val="99"/>
    <w:semiHidden/>
    <w:unhideWhenUsed/>
    <w:rsid w:val="00D61CC3"/>
  </w:style>
  <w:style w:type="paragraph" w:styleId="Header">
    <w:name w:val="header"/>
    <w:basedOn w:val="Normal"/>
    <w:link w:val="HeaderChar"/>
    <w:uiPriority w:val="99"/>
    <w:unhideWhenUsed/>
    <w:rsid w:val="008F42C6"/>
    <w:pPr>
      <w:tabs>
        <w:tab w:val="center" w:pos="4419"/>
        <w:tab w:val="right" w:pos="8838"/>
      </w:tabs>
    </w:pPr>
  </w:style>
  <w:style w:type="character" w:customStyle="1" w:styleId="HeaderChar">
    <w:name w:val="Header Char"/>
    <w:link w:val="Header"/>
    <w:uiPriority w:val="99"/>
    <w:rsid w:val="008F42C6"/>
    <w:rPr>
      <w:rFonts w:ascii="Verdana" w:eastAsia="Times New Roman" w:hAnsi="Verdana"/>
      <w:lang w:val="en-US" w:eastAsia="en-US"/>
    </w:rPr>
  </w:style>
  <w:style w:type="paragraph" w:styleId="Footer">
    <w:name w:val="footer"/>
    <w:basedOn w:val="Normal"/>
    <w:link w:val="FooterChar"/>
    <w:uiPriority w:val="99"/>
    <w:unhideWhenUsed/>
    <w:rsid w:val="008F42C6"/>
    <w:pPr>
      <w:tabs>
        <w:tab w:val="center" w:pos="4419"/>
        <w:tab w:val="right" w:pos="8838"/>
      </w:tabs>
    </w:pPr>
  </w:style>
  <w:style w:type="character" w:customStyle="1" w:styleId="FooterChar">
    <w:name w:val="Footer Char"/>
    <w:link w:val="Footer"/>
    <w:uiPriority w:val="99"/>
    <w:rsid w:val="008F42C6"/>
    <w:rPr>
      <w:rFonts w:ascii="Verdana" w:eastAsia="Times New Roman" w:hAnsi="Verdana"/>
      <w:lang w:val="en-US" w:eastAsia="en-US"/>
    </w:rPr>
  </w:style>
  <w:style w:type="paragraph" w:styleId="NormalWeb">
    <w:name w:val="Normal (Web)"/>
    <w:aliases w:val="Normal (Web) Char1,Normal (Web) Char Char,Normal (Web) Char1 Char,Normal (Web) Char Char Char"/>
    <w:basedOn w:val="Normal"/>
    <w:uiPriority w:val="99"/>
    <w:rsid w:val="00E90064"/>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unhideWhenUsed/>
    <w:rsid w:val="00B54403"/>
    <w:rPr>
      <w:rFonts w:ascii="Calibri" w:eastAsia="Calibri" w:hAnsi="Calibri"/>
      <w:sz w:val="16"/>
      <w:lang w:val="es-ES"/>
    </w:rPr>
  </w:style>
  <w:style w:type="character" w:customStyle="1" w:styleId="CommentTextChar">
    <w:name w:val="Comment Text Char"/>
    <w:link w:val="CommentText"/>
    <w:uiPriority w:val="99"/>
    <w:rsid w:val="00B54403"/>
    <w:rPr>
      <w:sz w:val="16"/>
      <w:lang w:val="es-ES" w:eastAsia="en-US"/>
    </w:rPr>
  </w:style>
  <w:style w:type="paragraph" w:customStyle="1" w:styleId="SingleTxtG">
    <w:name w:val="_ Single Txt_G"/>
    <w:basedOn w:val="Normal"/>
    <w:rsid w:val="007F3900"/>
    <w:pPr>
      <w:suppressAutoHyphens/>
      <w:spacing w:after="120" w:line="240" w:lineRule="atLeast"/>
      <w:ind w:left="1134" w:right="1134"/>
      <w:jc w:val="both"/>
    </w:pPr>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757229"/>
    <w:pPr>
      <w:widowControl w:val="0"/>
      <w:spacing w:after="200"/>
    </w:pPr>
    <w:rPr>
      <w:b/>
      <w:bCs/>
      <w:sz w:val="20"/>
      <w:lang w:val="en-US"/>
    </w:rPr>
  </w:style>
  <w:style w:type="character" w:customStyle="1" w:styleId="CommentSubjectChar">
    <w:name w:val="Comment Subject Char"/>
    <w:link w:val="CommentSubject"/>
    <w:uiPriority w:val="99"/>
    <w:semiHidden/>
    <w:rsid w:val="00757229"/>
    <w:rPr>
      <w:b/>
      <w:bCs/>
      <w:sz w:val="16"/>
      <w:lang w:val="en-US" w:eastAsia="en-US"/>
    </w:rPr>
  </w:style>
  <w:style w:type="paragraph" w:styleId="BalloonText">
    <w:name w:val="Balloon Text"/>
    <w:basedOn w:val="Normal"/>
    <w:link w:val="BalloonTextChar"/>
    <w:uiPriority w:val="99"/>
    <w:unhideWhenUsed/>
    <w:rsid w:val="00757229"/>
    <w:pPr>
      <w:widowControl w:val="0"/>
    </w:pPr>
    <w:rPr>
      <w:rFonts w:ascii="Tahoma" w:eastAsia="Calibri" w:hAnsi="Tahoma" w:cs="Tahoma"/>
      <w:sz w:val="16"/>
      <w:szCs w:val="16"/>
    </w:rPr>
  </w:style>
  <w:style w:type="character" w:customStyle="1" w:styleId="BalloonTextChar">
    <w:name w:val="Balloon Text Char"/>
    <w:link w:val="BalloonText"/>
    <w:uiPriority w:val="99"/>
    <w:rsid w:val="00757229"/>
    <w:rPr>
      <w:rFonts w:ascii="Tahoma" w:hAnsi="Tahoma" w:cs="Tahoma"/>
      <w:sz w:val="16"/>
      <w:szCs w:val="16"/>
      <w:lang w:val="en-US" w:eastAsia="en-US"/>
    </w:rPr>
  </w:style>
  <w:style w:type="paragraph" w:customStyle="1" w:styleId="Default">
    <w:name w:val="Default"/>
    <w:rsid w:val="00757229"/>
    <w:pPr>
      <w:autoSpaceDE w:val="0"/>
      <w:autoSpaceDN w:val="0"/>
      <w:adjustRightInd w:val="0"/>
    </w:pPr>
    <w:rPr>
      <w:rFonts w:ascii="Verdana" w:hAnsi="Verdana" w:cs="Verdana"/>
      <w:color w:val="000000"/>
      <w:sz w:val="24"/>
      <w:szCs w:val="24"/>
      <w:lang w:val="en-US" w:eastAsia="en-US"/>
    </w:rPr>
  </w:style>
  <w:style w:type="character" w:styleId="Hyperlink">
    <w:name w:val="Hyperlink"/>
    <w:uiPriority w:val="99"/>
    <w:unhideWhenUsed/>
    <w:rsid w:val="00757229"/>
    <w:rPr>
      <w:color w:val="0000FF"/>
      <w:u w:val="single"/>
    </w:rPr>
  </w:style>
  <w:style w:type="character" w:customStyle="1" w:styleId="sb8d990e2">
    <w:name w:val="sb8d990e2"/>
    <w:basedOn w:val="DefaultParagraphFont"/>
    <w:rsid w:val="00757229"/>
  </w:style>
  <w:style w:type="character" w:customStyle="1" w:styleId="Unknown0">
    <w:name w:val="Unknown 0"/>
    <w:basedOn w:val="DefaultParagraphFont"/>
    <w:semiHidden/>
    <w:rsid w:val="001A5491"/>
  </w:style>
  <w:style w:type="character" w:customStyle="1" w:styleId="apple-style-span">
    <w:name w:val="apple-style-span"/>
    <w:basedOn w:val="DefaultParagraphFont"/>
    <w:rsid w:val="001A5491"/>
  </w:style>
  <w:style w:type="paragraph" w:styleId="TOCHeading">
    <w:name w:val="TOC Heading"/>
    <w:basedOn w:val="Heading1"/>
    <w:next w:val="Normal"/>
    <w:uiPriority w:val="39"/>
    <w:unhideWhenUsed/>
    <w:qFormat/>
    <w:rsid w:val="00C04078"/>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qFormat/>
    <w:rsid w:val="00996F6D"/>
    <w:pPr>
      <w:tabs>
        <w:tab w:val="right" w:leader="dot" w:pos="9622"/>
      </w:tabs>
      <w:spacing w:before="120" w:after="120"/>
      <w:jc w:val="both"/>
    </w:pPr>
    <w:rPr>
      <w:b/>
      <w:bCs/>
      <w:noProof/>
      <w:sz w:val="18"/>
      <w:szCs w:val="18"/>
    </w:rPr>
  </w:style>
  <w:style w:type="character" w:styleId="Strong">
    <w:name w:val="Strong"/>
    <w:uiPriority w:val="22"/>
    <w:qFormat/>
    <w:rsid w:val="00CB318E"/>
    <w:rPr>
      <w:b/>
      <w:bCs/>
    </w:rPr>
  </w:style>
  <w:style w:type="paragraph" w:styleId="ListParagraph">
    <w:name w:val="List Paragraph"/>
    <w:aliases w:val="Párrafo de lista1,List Paragraph2,Lista vistosa - Énfasis 11,List Paragraph11"/>
    <w:basedOn w:val="Normal"/>
    <w:link w:val="ListParagraphChar1"/>
    <w:uiPriority w:val="34"/>
    <w:qFormat/>
    <w:rsid w:val="004D3389"/>
    <w:pPr>
      <w:spacing w:after="200" w:line="276" w:lineRule="auto"/>
      <w:ind w:left="720"/>
      <w:contextualSpacing/>
    </w:pPr>
    <w:rPr>
      <w:rFonts w:ascii="Calibri" w:eastAsia="Calibri" w:hAnsi="Calibri"/>
      <w:sz w:val="22"/>
      <w:szCs w:val="22"/>
      <w:lang w:val="es-CR"/>
    </w:rPr>
  </w:style>
  <w:style w:type="paragraph" w:styleId="TOC3">
    <w:name w:val="toc 3"/>
    <w:basedOn w:val="Normal"/>
    <w:next w:val="Normal"/>
    <w:autoRedefine/>
    <w:uiPriority w:val="39"/>
    <w:unhideWhenUsed/>
    <w:qFormat/>
    <w:rsid w:val="00B85598"/>
    <w:pPr>
      <w:ind w:left="400"/>
    </w:pPr>
    <w:rPr>
      <w:rFonts w:asciiTheme="minorHAnsi" w:hAnsiTheme="minorHAnsi"/>
      <w:sz w:val="22"/>
      <w:szCs w:val="22"/>
    </w:rPr>
  </w:style>
  <w:style w:type="paragraph" w:customStyle="1" w:styleId="negritamayuscula">
    <w:name w:val="negrita mayuscula"/>
    <w:basedOn w:val="Normal"/>
    <w:rsid w:val="00C41C2C"/>
    <w:pPr>
      <w:widowControl w:val="0"/>
      <w:tabs>
        <w:tab w:val="left" w:pos="1120"/>
      </w:tabs>
      <w:spacing w:line="360" w:lineRule="atLeast"/>
      <w:jc w:val="both"/>
    </w:pPr>
    <w:rPr>
      <w:rFonts w:ascii="Garamond" w:hAnsi="Garamond"/>
      <w:sz w:val="24"/>
      <w:lang w:val="es-ES_tradnl"/>
    </w:rPr>
  </w:style>
  <w:style w:type="character" w:customStyle="1" w:styleId="A01">
    <w:name w:val="A0+1"/>
    <w:rsid w:val="004C74AF"/>
    <w:rPr>
      <w:color w:val="000000"/>
      <w:sz w:val="32"/>
    </w:rPr>
  </w:style>
  <w:style w:type="paragraph" w:customStyle="1" w:styleId="EstiloCorte">
    <w:name w:val="Estilo Corte"/>
    <w:basedOn w:val="Normal"/>
    <w:link w:val="EstiloCorteChar"/>
    <w:qFormat/>
    <w:rsid w:val="000F5161"/>
    <w:pPr>
      <w:jc w:val="both"/>
    </w:pPr>
    <w:rPr>
      <w:rFonts w:cs="Verdana"/>
      <w:bCs/>
      <w:lang w:val="es-CR"/>
    </w:rPr>
  </w:style>
  <w:style w:type="character" w:customStyle="1" w:styleId="EstiloCorteChar">
    <w:name w:val="Estilo Corte Char"/>
    <w:link w:val="EstiloCorte"/>
    <w:rsid w:val="000F5161"/>
    <w:rPr>
      <w:rFonts w:ascii="Verdana" w:eastAsia="Times New Roman" w:hAnsi="Verdana" w:cs="Verdana"/>
      <w:bCs/>
      <w:lang w:eastAsia="en-US"/>
    </w:rPr>
  </w:style>
  <w:style w:type="character" w:customStyle="1" w:styleId="Heading2Char">
    <w:name w:val="Heading 2 Char"/>
    <w:link w:val="Heading2"/>
    <w:rsid w:val="001E4513"/>
    <w:rPr>
      <w:rFonts w:ascii="Verdana" w:eastAsia="Times New Roman" w:hAnsi="Verdana"/>
      <w:b/>
      <w:bCs/>
      <w:lang w:eastAsia="en-US"/>
    </w:rPr>
  </w:style>
  <w:style w:type="paragraph" w:styleId="Title">
    <w:name w:val="Title"/>
    <w:basedOn w:val="Normal"/>
    <w:next w:val="Normal"/>
    <w:link w:val="TitleChar"/>
    <w:uiPriority w:val="10"/>
    <w:qFormat/>
    <w:rsid w:val="003C7E72"/>
    <w:pPr>
      <w:jc w:val="center"/>
      <w:outlineLvl w:val="0"/>
    </w:pPr>
    <w:rPr>
      <w:b/>
      <w:bCs/>
      <w:kern w:val="28"/>
      <w:lang w:val="es-CR"/>
    </w:rPr>
  </w:style>
  <w:style w:type="character" w:customStyle="1" w:styleId="TitleChar">
    <w:name w:val="Title Char"/>
    <w:link w:val="Title"/>
    <w:uiPriority w:val="10"/>
    <w:rsid w:val="003C7E72"/>
    <w:rPr>
      <w:rFonts w:ascii="Verdana" w:eastAsia="Times New Roman" w:hAnsi="Verdana" w:cs="Times New Roman"/>
      <w:b/>
      <w:bCs/>
      <w:kern w:val="28"/>
      <w:lang w:eastAsia="en-US"/>
    </w:rPr>
  </w:style>
  <w:style w:type="character" w:customStyle="1" w:styleId="Heading3Char">
    <w:name w:val="Heading 3 Char"/>
    <w:link w:val="Heading3"/>
    <w:uiPriority w:val="9"/>
    <w:rsid w:val="00C9492E"/>
    <w:rPr>
      <w:rFonts w:ascii="Verdana" w:eastAsia="Times New Roman" w:hAnsi="Verdana"/>
      <w:bCs/>
      <w:i/>
      <w:szCs w:val="26"/>
      <w:u w:val="single"/>
      <w:lang w:val="en-US" w:eastAsia="en-US"/>
    </w:rPr>
  </w:style>
  <w:style w:type="character" w:styleId="CommentReference">
    <w:name w:val="annotation reference"/>
    <w:basedOn w:val="DefaultParagraphFont"/>
    <w:uiPriority w:val="99"/>
    <w:semiHidden/>
    <w:unhideWhenUsed/>
    <w:rsid w:val="00B80C23"/>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9526BE"/>
    <w:pPr>
      <w:jc w:val="both"/>
    </w:pPr>
    <w:rPr>
      <w:rFonts w:ascii="Calibri" w:eastAsia="Calibri" w:hAnsi="Calibri"/>
      <w:vertAlign w:val="superscript"/>
      <w:lang w:val="es-CR" w:eastAsia="es-CR"/>
    </w:rPr>
  </w:style>
  <w:style w:type="paragraph" w:styleId="Revision">
    <w:name w:val="Revision"/>
    <w:hidden/>
    <w:uiPriority w:val="99"/>
    <w:semiHidden/>
    <w:rsid w:val="001B7976"/>
    <w:rPr>
      <w:rFonts w:ascii="Verdana" w:eastAsia="Times New Roman" w:hAnsi="Verdana"/>
      <w:lang w:val="en-US" w:eastAsia="en-US"/>
    </w:rPr>
  </w:style>
  <w:style w:type="paragraph" w:customStyle="1" w:styleId="Pa8">
    <w:name w:val="Pa8"/>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Pa9">
    <w:name w:val="Pa9"/>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Bullet1G">
    <w:name w:val="_Bullet 1_G"/>
    <w:basedOn w:val="Normal"/>
    <w:rsid w:val="00F9574A"/>
    <w:pPr>
      <w:numPr>
        <w:numId w:val="2"/>
      </w:numPr>
      <w:spacing w:after="120" w:line="240" w:lineRule="atLeast"/>
      <w:ind w:right="1134"/>
      <w:jc w:val="both"/>
    </w:pPr>
    <w:rPr>
      <w:rFonts w:ascii="Times New Roman" w:hAnsi="Times New Roman"/>
      <w:lang w:val="es-ES"/>
    </w:rPr>
  </w:style>
  <w:style w:type="character" w:customStyle="1" w:styleId="Heading4Char">
    <w:name w:val="Heading 4 Char"/>
    <w:basedOn w:val="DefaultParagraphFont"/>
    <w:link w:val="Heading4"/>
    <w:uiPriority w:val="9"/>
    <w:rsid w:val="00A44BB4"/>
    <w:rPr>
      <w:rFonts w:ascii="Verdana" w:hAnsi="Verdana"/>
      <w:i/>
      <w:lang w:eastAsia="en-US"/>
    </w:rPr>
  </w:style>
  <w:style w:type="paragraph" w:styleId="HTMLPreformatted">
    <w:name w:val="HTML Preformatted"/>
    <w:basedOn w:val="Normal"/>
    <w:link w:val="HTMLPreformattedChar"/>
    <w:uiPriority w:val="99"/>
    <w:semiHidden/>
    <w:unhideWhenUsed/>
    <w:rsid w:val="003665C7"/>
    <w:rPr>
      <w:rFonts w:ascii="Consolas" w:hAnsi="Consolas" w:cs="Consolas"/>
    </w:rPr>
  </w:style>
  <w:style w:type="character" w:customStyle="1" w:styleId="HTMLPreformattedChar">
    <w:name w:val="HTML Preformatted Char"/>
    <w:basedOn w:val="DefaultParagraphFont"/>
    <w:link w:val="HTMLPreformatted"/>
    <w:uiPriority w:val="99"/>
    <w:semiHidden/>
    <w:rsid w:val="003665C7"/>
    <w:rPr>
      <w:rFonts w:ascii="Consolas" w:eastAsia="Times New Roman" w:hAnsi="Consolas" w:cs="Consolas"/>
      <w:lang w:val="en-US" w:eastAsia="en-US"/>
    </w:rPr>
  </w:style>
  <w:style w:type="paragraph" w:customStyle="1" w:styleId="s9e9b0cd7">
    <w:name w:val="s9e9b0cd7"/>
    <w:basedOn w:val="Normal"/>
    <w:rsid w:val="00203CF3"/>
    <w:pPr>
      <w:spacing w:before="100" w:beforeAutospacing="1" w:after="100" w:afterAutospacing="1"/>
    </w:pPr>
    <w:rPr>
      <w:rFonts w:ascii="Times New Roman" w:hAnsi="Times New Roman"/>
      <w:sz w:val="24"/>
      <w:szCs w:val="24"/>
      <w:lang w:val="es-CR" w:eastAsia="es-CR"/>
    </w:rPr>
  </w:style>
  <w:style w:type="character" w:customStyle="1" w:styleId="sfbbfee58">
    <w:name w:val="sfbbfee58"/>
    <w:basedOn w:val="DefaultParagraphFont"/>
    <w:rsid w:val="00203CF3"/>
  </w:style>
  <w:style w:type="character" w:customStyle="1" w:styleId="s1a844bc0">
    <w:name w:val="s1a844bc0"/>
    <w:basedOn w:val="DefaultParagraphFont"/>
    <w:rsid w:val="00203CF3"/>
  </w:style>
  <w:style w:type="character" w:customStyle="1" w:styleId="s6b621b36">
    <w:name w:val="s6b621b36"/>
    <w:basedOn w:val="DefaultParagraphFont"/>
    <w:rsid w:val="004A0486"/>
  </w:style>
  <w:style w:type="character" w:styleId="FollowedHyperlink">
    <w:name w:val="FollowedHyperlink"/>
    <w:basedOn w:val="DefaultParagraphFont"/>
    <w:uiPriority w:val="99"/>
    <w:semiHidden/>
    <w:unhideWhenUsed/>
    <w:rsid w:val="003F7894"/>
    <w:rPr>
      <w:color w:val="800080" w:themeColor="followedHyperlink"/>
      <w:u w:val="single"/>
    </w:rPr>
  </w:style>
  <w:style w:type="paragraph" w:customStyle="1" w:styleId="s30eec3f8">
    <w:name w:val="s30eec3f8"/>
    <w:basedOn w:val="Normal"/>
    <w:rsid w:val="00D43B77"/>
    <w:pPr>
      <w:spacing w:before="100" w:beforeAutospacing="1" w:after="100" w:afterAutospacing="1"/>
    </w:pPr>
    <w:rPr>
      <w:rFonts w:ascii="Times New Roman" w:hAnsi="Times New Roman"/>
      <w:sz w:val="24"/>
      <w:szCs w:val="24"/>
      <w:lang w:val="es-CR" w:eastAsia="es-CR"/>
    </w:rPr>
  </w:style>
  <w:style w:type="paragraph" w:styleId="NoSpacing">
    <w:name w:val="No Spacing"/>
    <w:uiPriority w:val="1"/>
    <w:qFormat/>
    <w:rsid w:val="00C56D0D"/>
    <w:rPr>
      <w:rFonts w:asciiTheme="minorHAnsi" w:eastAsiaTheme="minorEastAsia" w:hAnsiTheme="minorHAnsi" w:cstheme="minorBidi"/>
      <w:sz w:val="22"/>
      <w:szCs w:val="22"/>
    </w:rPr>
  </w:style>
  <w:style w:type="paragraph" w:customStyle="1" w:styleId="Footnotes">
    <w:name w:val="**. Footnotes"/>
    <w:basedOn w:val="FootnoteText"/>
    <w:link w:val="FootnotesChar"/>
    <w:autoRedefine/>
    <w:qFormat/>
    <w:rsid w:val="00791BE4"/>
    <w:pPr>
      <w:tabs>
        <w:tab w:val="left" w:pos="426"/>
      </w:tabs>
      <w:spacing w:before="120" w:after="120"/>
      <w:jc w:val="both"/>
    </w:pPr>
    <w:rPr>
      <w:rFonts w:eastAsiaTheme="minorEastAsia" w:cstheme="minorBidi"/>
      <w:bCs/>
      <w:iCs/>
      <w:sz w:val="16"/>
      <w:szCs w:val="16"/>
      <w:lang w:val="es-ES" w:eastAsia="x-none"/>
    </w:rPr>
  </w:style>
  <w:style w:type="character" w:customStyle="1" w:styleId="FootnotesChar">
    <w:name w:val="**. Footnotes Char"/>
    <w:link w:val="Footnotes"/>
    <w:rsid w:val="00791BE4"/>
    <w:rPr>
      <w:rFonts w:ascii="Verdana" w:eastAsiaTheme="minorEastAsia" w:hAnsi="Verdana" w:cstheme="minorBidi"/>
      <w:bCs/>
      <w:iCs/>
      <w:sz w:val="16"/>
      <w:szCs w:val="16"/>
      <w:lang w:val="es-ES" w:eastAsia="x-none"/>
    </w:rPr>
  </w:style>
  <w:style w:type="paragraph" w:customStyle="1" w:styleId="PrrafodeSentencia">
    <w:name w:val="*. Párrafo de Sentencia"/>
    <w:basedOn w:val="Numberedparagraphs"/>
    <w:link w:val="PrrafodeSentenciaChar"/>
    <w:qFormat/>
    <w:rsid w:val="00C52DB7"/>
    <w:pPr>
      <w:tabs>
        <w:tab w:val="clear" w:pos="720"/>
        <w:tab w:val="left" w:pos="567"/>
      </w:tabs>
    </w:pPr>
  </w:style>
  <w:style w:type="character" w:customStyle="1" w:styleId="FootnoteAnchor">
    <w:name w:val="Footnote Anchor"/>
    <w:rsid w:val="00B61CBA"/>
    <w:rPr>
      <w:vertAlign w:val="superscript"/>
    </w:rPr>
  </w:style>
  <w:style w:type="paragraph" w:customStyle="1" w:styleId="Textonotapie1">
    <w:name w:val="Texto nota pie1"/>
    <w:basedOn w:val="Normal"/>
    <w:qFormat/>
    <w:rsid w:val="00B61CBA"/>
    <w:rPr>
      <w:rFonts w:ascii="Times New Roman" w:hAnsi="Times New Roman"/>
      <w:lang w:eastAsia="es-ES"/>
    </w:rPr>
  </w:style>
  <w:style w:type="character" w:customStyle="1" w:styleId="Heading6Char">
    <w:name w:val="Heading 6 Char"/>
    <w:basedOn w:val="DefaultParagraphFont"/>
    <w:link w:val="Heading6"/>
    <w:uiPriority w:val="9"/>
    <w:rsid w:val="00C9492E"/>
    <w:rPr>
      <w:rFonts w:ascii="Verdana" w:eastAsiaTheme="minorEastAsia" w:hAnsi="Verdana" w:cstheme="minorBidi"/>
      <w:b/>
    </w:rPr>
  </w:style>
  <w:style w:type="character" w:customStyle="1" w:styleId="PrrafodeSentenciaChar">
    <w:name w:val="*. Párrafo de Sentencia Char"/>
    <w:link w:val="PrrafodeSentencia"/>
    <w:rsid w:val="00C52DB7"/>
    <w:rPr>
      <w:rFonts w:ascii="Verdana" w:eastAsia="MS Mincho" w:hAnsi="Verdana"/>
      <w:color w:val="000000"/>
      <w:lang w:val="es-ES_tradnl" w:eastAsia="en-US"/>
    </w:rPr>
  </w:style>
  <w:style w:type="table" w:styleId="TableGrid">
    <w:name w:val="Table Grid"/>
    <w:basedOn w:val="TableNormal"/>
    <w:uiPriority w:val="59"/>
    <w:rsid w:val="00C949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aliases w:val="bn"/>
    <w:basedOn w:val="BodyText"/>
    <w:link w:val="BodyTextNumberedChar"/>
    <w:qFormat/>
    <w:rsid w:val="00C9492E"/>
    <w:pPr>
      <w:spacing w:after="0" w:line="480" w:lineRule="auto"/>
    </w:pPr>
    <w:rPr>
      <w:rFonts w:ascii="Times New Roman" w:hAnsi="Times New Roman"/>
      <w:sz w:val="24"/>
    </w:rPr>
  </w:style>
  <w:style w:type="character" w:customStyle="1" w:styleId="BodyTextNumberedChar">
    <w:name w:val="Body Text Numbered Char"/>
    <w:aliases w:val="bn Char,bn Char Char"/>
    <w:link w:val="BodyTextNumbered"/>
    <w:rsid w:val="00C9492E"/>
    <w:rPr>
      <w:rFonts w:ascii="Times New Roman" w:eastAsia="Times New Roman" w:hAnsi="Times New Roman"/>
      <w:sz w:val="24"/>
      <w:lang w:val="en-US" w:eastAsia="en-US"/>
    </w:rPr>
  </w:style>
  <w:style w:type="character" w:styleId="Emphasis">
    <w:name w:val="Emphasis"/>
    <w:basedOn w:val="DefaultParagraphFont"/>
    <w:uiPriority w:val="20"/>
    <w:qFormat/>
    <w:rsid w:val="00C9492E"/>
    <w:rPr>
      <w:i/>
      <w:iCs/>
    </w:rPr>
  </w:style>
  <w:style w:type="character" w:customStyle="1" w:styleId="column">
    <w:name w:val="column"/>
    <w:basedOn w:val="DefaultParagraphFont"/>
    <w:rsid w:val="00C9492E"/>
  </w:style>
  <w:style w:type="character" w:customStyle="1" w:styleId="wordhighlighted">
    <w:name w:val="wordhighlighted"/>
    <w:basedOn w:val="DefaultParagraphFont"/>
    <w:rsid w:val="00C9492E"/>
  </w:style>
  <w:style w:type="character" w:customStyle="1" w:styleId="NumberedparagraphsCar">
    <w:name w:val="Numbered paragraphs Car"/>
    <w:basedOn w:val="DefaultParagraphFont"/>
    <w:link w:val="Numberedparagraphs"/>
    <w:rsid w:val="005A0FBD"/>
    <w:rPr>
      <w:rFonts w:ascii="Verdana" w:eastAsia="MS Mincho" w:hAnsi="Verdana"/>
      <w:color w:val="000000"/>
      <w:lang w:val="es-ES_tradnl" w:eastAsia="en-US"/>
    </w:rPr>
  </w:style>
  <w:style w:type="paragraph" w:customStyle="1" w:styleId="style11">
    <w:name w:val="style11"/>
    <w:basedOn w:val="Normal"/>
    <w:rsid w:val="00192F00"/>
    <w:pPr>
      <w:spacing w:before="192" w:after="192"/>
      <w:ind w:left="120" w:right="144"/>
      <w:jc w:val="both"/>
    </w:pPr>
    <w:rPr>
      <w:rFonts w:ascii="Times New Roman" w:hAnsi="Times New Roman"/>
      <w:sz w:val="24"/>
      <w:szCs w:val="24"/>
      <w:lang w:val="es-MX" w:eastAsia="es-MX"/>
    </w:rPr>
  </w:style>
  <w:style w:type="paragraph" w:customStyle="1" w:styleId="BlockText1SglJ">
    <w:name w:val="Block Text 1 Sgl J"/>
    <w:basedOn w:val="Normal"/>
    <w:rsid w:val="006720F5"/>
    <w:pPr>
      <w:spacing w:after="240"/>
      <w:ind w:right="1440"/>
      <w:jc w:val="both"/>
    </w:pPr>
    <w:rPr>
      <w:rFonts w:ascii="Times New Roman" w:hAnsi="Times New Roman"/>
      <w:sz w:val="24"/>
      <w:szCs w:val="24"/>
    </w:rPr>
  </w:style>
  <w:style w:type="paragraph" w:styleId="TOC2">
    <w:name w:val="toc 2"/>
    <w:basedOn w:val="Normal"/>
    <w:next w:val="Normal"/>
    <w:autoRedefine/>
    <w:uiPriority w:val="39"/>
    <w:unhideWhenUsed/>
    <w:qFormat/>
    <w:rsid w:val="00996F6D"/>
    <w:pPr>
      <w:tabs>
        <w:tab w:val="right" w:leader="dot" w:pos="9622"/>
      </w:tabs>
      <w:spacing w:before="120" w:after="120"/>
      <w:ind w:left="200"/>
      <w:jc w:val="both"/>
    </w:pPr>
    <w:rPr>
      <w:rFonts w:asciiTheme="minorHAnsi" w:hAnsiTheme="minorHAnsi"/>
      <w:b/>
      <w:bCs/>
      <w:sz w:val="22"/>
      <w:szCs w:val="22"/>
    </w:rPr>
  </w:style>
  <w:style w:type="paragraph" w:styleId="TOC4">
    <w:name w:val="toc 4"/>
    <w:basedOn w:val="Normal"/>
    <w:next w:val="Normal"/>
    <w:autoRedefine/>
    <w:uiPriority w:val="39"/>
    <w:unhideWhenUsed/>
    <w:rsid w:val="00A703CE"/>
    <w:pPr>
      <w:ind w:left="600"/>
    </w:pPr>
    <w:rPr>
      <w:rFonts w:asciiTheme="minorHAnsi" w:hAnsiTheme="minorHAnsi"/>
    </w:rPr>
  </w:style>
  <w:style w:type="paragraph" w:styleId="TOC5">
    <w:name w:val="toc 5"/>
    <w:basedOn w:val="Normal"/>
    <w:next w:val="Normal"/>
    <w:autoRedefine/>
    <w:uiPriority w:val="39"/>
    <w:semiHidden/>
    <w:unhideWhenUsed/>
    <w:rsid w:val="00A703CE"/>
    <w:pPr>
      <w:ind w:left="800"/>
    </w:pPr>
    <w:rPr>
      <w:rFonts w:asciiTheme="minorHAnsi" w:hAnsiTheme="minorHAnsi"/>
    </w:rPr>
  </w:style>
  <w:style w:type="paragraph" w:styleId="TOC6">
    <w:name w:val="toc 6"/>
    <w:basedOn w:val="Normal"/>
    <w:next w:val="Normal"/>
    <w:autoRedefine/>
    <w:uiPriority w:val="39"/>
    <w:semiHidden/>
    <w:unhideWhenUsed/>
    <w:rsid w:val="00A703CE"/>
    <w:pPr>
      <w:ind w:left="1000"/>
    </w:pPr>
    <w:rPr>
      <w:rFonts w:asciiTheme="minorHAnsi" w:hAnsiTheme="minorHAnsi"/>
    </w:rPr>
  </w:style>
  <w:style w:type="paragraph" w:styleId="TOC7">
    <w:name w:val="toc 7"/>
    <w:basedOn w:val="Normal"/>
    <w:next w:val="Normal"/>
    <w:autoRedefine/>
    <w:uiPriority w:val="39"/>
    <w:semiHidden/>
    <w:unhideWhenUsed/>
    <w:rsid w:val="00A703CE"/>
    <w:pPr>
      <w:ind w:left="1200"/>
    </w:pPr>
    <w:rPr>
      <w:rFonts w:asciiTheme="minorHAnsi" w:hAnsiTheme="minorHAnsi"/>
    </w:rPr>
  </w:style>
  <w:style w:type="paragraph" w:styleId="TOC8">
    <w:name w:val="toc 8"/>
    <w:basedOn w:val="Normal"/>
    <w:next w:val="Normal"/>
    <w:autoRedefine/>
    <w:uiPriority w:val="39"/>
    <w:semiHidden/>
    <w:unhideWhenUsed/>
    <w:rsid w:val="00A703CE"/>
    <w:pPr>
      <w:ind w:left="1400"/>
    </w:pPr>
    <w:rPr>
      <w:rFonts w:asciiTheme="minorHAnsi" w:hAnsiTheme="minorHAnsi"/>
    </w:rPr>
  </w:style>
  <w:style w:type="paragraph" w:styleId="TOC9">
    <w:name w:val="toc 9"/>
    <w:basedOn w:val="Normal"/>
    <w:next w:val="Normal"/>
    <w:autoRedefine/>
    <w:uiPriority w:val="39"/>
    <w:semiHidden/>
    <w:unhideWhenUsed/>
    <w:rsid w:val="00A703CE"/>
    <w:pPr>
      <w:ind w:left="1600"/>
    </w:pPr>
    <w:rPr>
      <w:rFonts w:asciiTheme="minorHAnsi" w:hAnsiTheme="minorHAnsi"/>
    </w:rPr>
  </w:style>
  <w:style w:type="character" w:styleId="PageNumber">
    <w:name w:val="page number"/>
    <w:basedOn w:val="DefaultParagraphFont"/>
    <w:uiPriority w:val="99"/>
    <w:semiHidden/>
    <w:unhideWhenUsed/>
    <w:rsid w:val="004B006F"/>
  </w:style>
  <w:style w:type="character" w:customStyle="1" w:styleId="ListParagraphChar1">
    <w:name w:val="List Paragraph Char1"/>
    <w:aliases w:val="Párrafo de lista1 Char1,List Paragraph2 Char1,Lista vistosa - Énfasis 11 Char1,List Paragraph11 Char1"/>
    <w:basedOn w:val="DefaultParagraphFont"/>
    <w:link w:val="ListParagraph"/>
    <w:uiPriority w:val="34"/>
    <w:locked/>
    <w:rsid w:val="00530060"/>
    <w:rPr>
      <w:sz w:val="22"/>
      <w:szCs w:val="22"/>
      <w:lang w:eastAsia="en-US"/>
    </w:rPr>
  </w:style>
  <w:style w:type="paragraph" w:customStyle="1" w:styleId="Appelnotedebasde">
    <w:name w:val="Appel note de bas de..."/>
    <w:basedOn w:val="Normal"/>
    <w:uiPriority w:val="99"/>
    <w:rsid w:val="001745AC"/>
    <w:pPr>
      <w:spacing w:after="160" w:line="240" w:lineRule="exact"/>
    </w:pPr>
    <w:rPr>
      <w:rFonts w:asciiTheme="minorHAnsi" w:eastAsiaTheme="minorEastAsia" w:hAnsiTheme="minorHAnsi" w:cstheme="minorBidi"/>
      <w:sz w:val="24"/>
      <w:szCs w:val="24"/>
      <w:vertAlign w:val="superscript"/>
    </w:rPr>
  </w:style>
  <w:style w:type="paragraph" w:customStyle="1" w:styleId="Estilo1">
    <w:name w:val="Estilo1"/>
    <w:basedOn w:val="Normal"/>
    <w:link w:val="Estilo1Char"/>
    <w:qFormat/>
    <w:rsid w:val="007F7E2E"/>
    <w:pPr>
      <w:numPr>
        <w:numId w:val="15"/>
      </w:numPr>
      <w:tabs>
        <w:tab w:val="left" w:pos="567"/>
        <w:tab w:val="left" w:pos="1134"/>
      </w:tabs>
      <w:spacing w:after="120"/>
      <w:jc w:val="both"/>
    </w:pPr>
    <w:rPr>
      <w:rFonts w:eastAsia="Calibri"/>
      <w:lang w:val="es-ES"/>
    </w:rPr>
  </w:style>
  <w:style w:type="character" w:customStyle="1" w:styleId="Estilo1Char">
    <w:name w:val="Estilo1 Char"/>
    <w:link w:val="Estilo1"/>
    <w:rsid w:val="007F7E2E"/>
    <w:rPr>
      <w:rFonts w:ascii="Verdana" w:hAnsi="Verdana"/>
      <w:lang w:val="es-ES" w:eastAsia="en-US"/>
    </w:rPr>
  </w:style>
  <w:style w:type="paragraph" w:customStyle="1" w:styleId="Estilo2">
    <w:name w:val="Estilo2"/>
    <w:basedOn w:val="Normal"/>
    <w:qFormat/>
    <w:rsid w:val="007F7E2E"/>
    <w:pPr>
      <w:numPr>
        <w:ilvl w:val="1"/>
        <w:numId w:val="15"/>
      </w:numPr>
      <w:tabs>
        <w:tab w:val="left" w:pos="567"/>
        <w:tab w:val="left" w:pos="1134"/>
      </w:tabs>
      <w:spacing w:after="120"/>
      <w:jc w:val="both"/>
    </w:pPr>
    <w:rPr>
      <w:rFonts w:eastAsia="Calibri"/>
      <w:lang w:val="es-ES"/>
    </w:rPr>
  </w:style>
  <w:style w:type="paragraph" w:customStyle="1" w:styleId="BodyText21">
    <w:name w:val="Body Text 21"/>
    <w:rsid w:val="0065461C"/>
    <w:pPr>
      <w:spacing w:after="120" w:line="480" w:lineRule="auto"/>
    </w:pPr>
    <w:rPr>
      <w:rFonts w:ascii="Times" w:eastAsia="ヒラギノ角ゴ Pro W3" w:hAnsi="Times"/>
      <w:color w:val="000000"/>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643">
      <w:bodyDiv w:val="1"/>
      <w:marLeft w:val="0"/>
      <w:marRight w:val="0"/>
      <w:marTop w:val="0"/>
      <w:marBottom w:val="0"/>
      <w:divBdr>
        <w:top w:val="none" w:sz="0" w:space="0" w:color="auto"/>
        <w:left w:val="none" w:sz="0" w:space="0" w:color="auto"/>
        <w:bottom w:val="none" w:sz="0" w:space="0" w:color="auto"/>
        <w:right w:val="none" w:sz="0" w:space="0" w:color="auto"/>
      </w:divBdr>
    </w:div>
    <w:div w:id="43525477">
      <w:bodyDiv w:val="1"/>
      <w:marLeft w:val="0"/>
      <w:marRight w:val="0"/>
      <w:marTop w:val="0"/>
      <w:marBottom w:val="0"/>
      <w:divBdr>
        <w:top w:val="none" w:sz="0" w:space="0" w:color="auto"/>
        <w:left w:val="none" w:sz="0" w:space="0" w:color="auto"/>
        <w:bottom w:val="none" w:sz="0" w:space="0" w:color="auto"/>
        <w:right w:val="none" w:sz="0" w:space="0" w:color="auto"/>
      </w:divBdr>
    </w:div>
    <w:div w:id="108555271">
      <w:bodyDiv w:val="1"/>
      <w:marLeft w:val="0"/>
      <w:marRight w:val="0"/>
      <w:marTop w:val="0"/>
      <w:marBottom w:val="0"/>
      <w:divBdr>
        <w:top w:val="none" w:sz="0" w:space="0" w:color="auto"/>
        <w:left w:val="none" w:sz="0" w:space="0" w:color="auto"/>
        <w:bottom w:val="none" w:sz="0" w:space="0" w:color="auto"/>
        <w:right w:val="none" w:sz="0" w:space="0" w:color="auto"/>
      </w:divBdr>
    </w:div>
    <w:div w:id="115413832">
      <w:bodyDiv w:val="1"/>
      <w:marLeft w:val="0"/>
      <w:marRight w:val="0"/>
      <w:marTop w:val="0"/>
      <w:marBottom w:val="0"/>
      <w:divBdr>
        <w:top w:val="none" w:sz="0" w:space="0" w:color="auto"/>
        <w:left w:val="none" w:sz="0" w:space="0" w:color="auto"/>
        <w:bottom w:val="none" w:sz="0" w:space="0" w:color="auto"/>
        <w:right w:val="none" w:sz="0" w:space="0" w:color="auto"/>
      </w:divBdr>
    </w:div>
    <w:div w:id="120461282">
      <w:bodyDiv w:val="1"/>
      <w:marLeft w:val="0"/>
      <w:marRight w:val="0"/>
      <w:marTop w:val="0"/>
      <w:marBottom w:val="0"/>
      <w:divBdr>
        <w:top w:val="none" w:sz="0" w:space="0" w:color="auto"/>
        <w:left w:val="none" w:sz="0" w:space="0" w:color="auto"/>
        <w:bottom w:val="none" w:sz="0" w:space="0" w:color="auto"/>
        <w:right w:val="none" w:sz="0" w:space="0" w:color="auto"/>
      </w:divBdr>
    </w:div>
    <w:div w:id="122164665">
      <w:bodyDiv w:val="1"/>
      <w:marLeft w:val="0"/>
      <w:marRight w:val="0"/>
      <w:marTop w:val="0"/>
      <w:marBottom w:val="0"/>
      <w:divBdr>
        <w:top w:val="none" w:sz="0" w:space="0" w:color="auto"/>
        <w:left w:val="none" w:sz="0" w:space="0" w:color="auto"/>
        <w:bottom w:val="none" w:sz="0" w:space="0" w:color="auto"/>
        <w:right w:val="none" w:sz="0" w:space="0" w:color="auto"/>
      </w:divBdr>
    </w:div>
    <w:div w:id="129713054">
      <w:bodyDiv w:val="1"/>
      <w:marLeft w:val="0"/>
      <w:marRight w:val="0"/>
      <w:marTop w:val="0"/>
      <w:marBottom w:val="0"/>
      <w:divBdr>
        <w:top w:val="none" w:sz="0" w:space="0" w:color="auto"/>
        <w:left w:val="none" w:sz="0" w:space="0" w:color="auto"/>
        <w:bottom w:val="none" w:sz="0" w:space="0" w:color="auto"/>
        <w:right w:val="none" w:sz="0" w:space="0" w:color="auto"/>
      </w:divBdr>
    </w:div>
    <w:div w:id="159152240">
      <w:bodyDiv w:val="1"/>
      <w:marLeft w:val="0"/>
      <w:marRight w:val="0"/>
      <w:marTop w:val="0"/>
      <w:marBottom w:val="0"/>
      <w:divBdr>
        <w:top w:val="none" w:sz="0" w:space="0" w:color="auto"/>
        <w:left w:val="none" w:sz="0" w:space="0" w:color="auto"/>
        <w:bottom w:val="none" w:sz="0" w:space="0" w:color="auto"/>
        <w:right w:val="none" w:sz="0" w:space="0" w:color="auto"/>
      </w:divBdr>
    </w:div>
    <w:div w:id="203828973">
      <w:bodyDiv w:val="1"/>
      <w:marLeft w:val="0"/>
      <w:marRight w:val="0"/>
      <w:marTop w:val="0"/>
      <w:marBottom w:val="0"/>
      <w:divBdr>
        <w:top w:val="none" w:sz="0" w:space="0" w:color="auto"/>
        <w:left w:val="none" w:sz="0" w:space="0" w:color="auto"/>
        <w:bottom w:val="none" w:sz="0" w:space="0" w:color="auto"/>
        <w:right w:val="none" w:sz="0" w:space="0" w:color="auto"/>
      </w:divBdr>
    </w:div>
    <w:div w:id="204604612">
      <w:bodyDiv w:val="1"/>
      <w:marLeft w:val="0"/>
      <w:marRight w:val="0"/>
      <w:marTop w:val="0"/>
      <w:marBottom w:val="0"/>
      <w:divBdr>
        <w:top w:val="none" w:sz="0" w:space="0" w:color="auto"/>
        <w:left w:val="none" w:sz="0" w:space="0" w:color="auto"/>
        <w:bottom w:val="none" w:sz="0" w:space="0" w:color="auto"/>
        <w:right w:val="none" w:sz="0" w:space="0" w:color="auto"/>
      </w:divBdr>
      <w:divsChild>
        <w:div w:id="150567131">
          <w:marLeft w:val="0"/>
          <w:marRight w:val="0"/>
          <w:marTop w:val="0"/>
          <w:marBottom w:val="0"/>
          <w:divBdr>
            <w:top w:val="none" w:sz="0" w:space="0" w:color="auto"/>
            <w:left w:val="none" w:sz="0" w:space="0" w:color="auto"/>
            <w:bottom w:val="none" w:sz="0" w:space="0" w:color="auto"/>
            <w:right w:val="none" w:sz="0" w:space="0" w:color="auto"/>
          </w:divBdr>
          <w:divsChild>
            <w:div w:id="1732382161">
              <w:marLeft w:val="0"/>
              <w:marRight w:val="0"/>
              <w:marTop w:val="0"/>
              <w:marBottom w:val="0"/>
              <w:divBdr>
                <w:top w:val="none" w:sz="0" w:space="0" w:color="auto"/>
                <w:left w:val="none" w:sz="0" w:space="0" w:color="auto"/>
                <w:bottom w:val="none" w:sz="0" w:space="0" w:color="auto"/>
                <w:right w:val="none" w:sz="0" w:space="0" w:color="auto"/>
              </w:divBdr>
              <w:divsChild>
                <w:div w:id="648484448">
                  <w:marLeft w:val="0"/>
                  <w:marRight w:val="0"/>
                  <w:marTop w:val="0"/>
                  <w:marBottom w:val="0"/>
                  <w:divBdr>
                    <w:top w:val="none" w:sz="0" w:space="0" w:color="auto"/>
                    <w:left w:val="none" w:sz="0" w:space="0" w:color="auto"/>
                    <w:bottom w:val="none" w:sz="0" w:space="0" w:color="auto"/>
                    <w:right w:val="none" w:sz="0" w:space="0" w:color="auto"/>
                  </w:divBdr>
                  <w:divsChild>
                    <w:div w:id="16418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0513">
      <w:bodyDiv w:val="1"/>
      <w:marLeft w:val="0"/>
      <w:marRight w:val="0"/>
      <w:marTop w:val="0"/>
      <w:marBottom w:val="0"/>
      <w:divBdr>
        <w:top w:val="none" w:sz="0" w:space="0" w:color="auto"/>
        <w:left w:val="none" w:sz="0" w:space="0" w:color="auto"/>
        <w:bottom w:val="none" w:sz="0" w:space="0" w:color="auto"/>
        <w:right w:val="none" w:sz="0" w:space="0" w:color="auto"/>
      </w:divBdr>
    </w:div>
    <w:div w:id="231935858">
      <w:bodyDiv w:val="1"/>
      <w:marLeft w:val="0"/>
      <w:marRight w:val="0"/>
      <w:marTop w:val="0"/>
      <w:marBottom w:val="0"/>
      <w:divBdr>
        <w:top w:val="none" w:sz="0" w:space="0" w:color="auto"/>
        <w:left w:val="none" w:sz="0" w:space="0" w:color="auto"/>
        <w:bottom w:val="none" w:sz="0" w:space="0" w:color="auto"/>
        <w:right w:val="none" w:sz="0" w:space="0" w:color="auto"/>
      </w:divBdr>
      <w:divsChild>
        <w:div w:id="617836402">
          <w:marLeft w:val="0"/>
          <w:marRight w:val="0"/>
          <w:marTop w:val="0"/>
          <w:marBottom w:val="0"/>
          <w:divBdr>
            <w:top w:val="none" w:sz="0" w:space="0" w:color="auto"/>
            <w:left w:val="none" w:sz="0" w:space="0" w:color="auto"/>
            <w:bottom w:val="none" w:sz="0" w:space="0" w:color="auto"/>
            <w:right w:val="none" w:sz="0" w:space="0" w:color="auto"/>
          </w:divBdr>
          <w:divsChild>
            <w:div w:id="71701810">
              <w:marLeft w:val="0"/>
              <w:marRight w:val="0"/>
              <w:marTop w:val="0"/>
              <w:marBottom w:val="0"/>
              <w:divBdr>
                <w:top w:val="none" w:sz="0" w:space="0" w:color="auto"/>
                <w:left w:val="none" w:sz="0" w:space="0" w:color="auto"/>
                <w:bottom w:val="none" w:sz="0" w:space="0" w:color="auto"/>
                <w:right w:val="none" w:sz="0" w:space="0" w:color="auto"/>
              </w:divBdr>
              <w:divsChild>
                <w:div w:id="5474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3301">
      <w:bodyDiv w:val="1"/>
      <w:marLeft w:val="0"/>
      <w:marRight w:val="0"/>
      <w:marTop w:val="0"/>
      <w:marBottom w:val="0"/>
      <w:divBdr>
        <w:top w:val="none" w:sz="0" w:space="0" w:color="auto"/>
        <w:left w:val="none" w:sz="0" w:space="0" w:color="auto"/>
        <w:bottom w:val="none" w:sz="0" w:space="0" w:color="auto"/>
        <w:right w:val="none" w:sz="0" w:space="0" w:color="auto"/>
      </w:divBdr>
    </w:div>
    <w:div w:id="248931064">
      <w:bodyDiv w:val="1"/>
      <w:marLeft w:val="0"/>
      <w:marRight w:val="0"/>
      <w:marTop w:val="0"/>
      <w:marBottom w:val="0"/>
      <w:divBdr>
        <w:top w:val="none" w:sz="0" w:space="0" w:color="auto"/>
        <w:left w:val="none" w:sz="0" w:space="0" w:color="auto"/>
        <w:bottom w:val="none" w:sz="0" w:space="0" w:color="auto"/>
        <w:right w:val="none" w:sz="0" w:space="0" w:color="auto"/>
      </w:divBdr>
    </w:div>
    <w:div w:id="24919506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40">
          <w:marLeft w:val="0"/>
          <w:marRight w:val="0"/>
          <w:marTop w:val="0"/>
          <w:marBottom w:val="0"/>
          <w:divBdr>
            <w:top w:val="none" w:sz="0" w:space="0" w:color="auto"/>
            <w:left w:val="none" w:sz="0" w:space="0" w:color="auto"/>
            <w:bottom w:val="none" w:sz="0" w:space="0" w:color="auto"/>
            <w:right w:val="none" w:sz="0" w:space="0" w:color="auto"/>
          </w:divBdr>
          <w:divsChild>
            <w:div w:id="2010937274">
              <w:marLeft w:val="0"/>
              <w:marRight w:val="0"/>
              <w:marTop w:val="0"/>
              <w:marBottom w:val="0"/>
              <w:divBdr>
                <w:top w:val="none" w:sz="0" w:space="0" w:color="auto"/>
                <w:left w:val="none" w:sz="0" w:space="0" w:color="auto"/>
                <w:bottom w:val="none" w:sz="0" w:space="0" w:color="auto"/>
                <w:right w:val="none" w:sz="0" w:space="0" w:color="auto"/>
              </w:divBdr>
              <w:divsChild>
                <w:div w:id="2219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2398">
      <w:bodyDiv w:val="1"/>
      <w:marLeft w:val="0"/>
      <w:marRight w:val="0"/>
      <w:marTop w:val="0"/>
      <w:marBottom w:val="0"/>
      <w:divBdr>
        <w:top w:val="none" w:sz="0" w:space="0" w:color="auto"/>
        <w:left w:val="none" w:sz="0" w:space="0" w:color="auto"/>
        <w:bottom w:val="none" w:sz="0" w:space="0" w:color="auto"/>
        <w:right w:val="none" w:sz="0" w:space="0" w:color="auto"/>
      </w:divBdr>
    </w:div>
    <w:div w:id="264775061">
      <w:bodyDiv w:val="1"/>
      <w:marLeft w:val="0"/>
      <w:marRight w:val="0"/>
      <w:marTop w:val="0"/>
      <w:marBottom w:val="0"/>
      <w:divBdr>
        <w:top w:val="none" w:sz="0" w:space="0" w:color="auto"/>
        <w:left w:val="none" w:sz="0" w:space="0" w:color="auto"/>
        <w:bottom w:val="none" w:sz="0" w:space="0" w:color="auto"/>
        <w:right w:val="none" w:sz="0" w:space="0" w:color="auto"/>
      </w:divBdr>
    </w:div>
    <w:div w:id="266354080">
      <w:bodyDiv w:val="1"/>
      <w:marLeft w:val="0"/>
      <w:marRight w:val="0"/>
      <w:marTop w:val="0"/>
      <w:marBottom w:val="0"/>
      <w:divBdr>
        <w:top w:val="none" w:sz="0" w:space="0" w:color="auto"/>
        <w:left w:val="none" w:sz="0" w:space="0" w:color="auto"/>
        <w:bottom w:val="none" w:sz="0" w:space="0" w:color="auto"/>
        <w:right w:val="none" w:sz="0" w:space="0" w:color="auto"/>
      </w:divBdr>
    </w:div>
    <w:div w:id="273749123">
      <w:bodyDiv w:val="1"/>
      <w:marLeft w:val="0"/>
      <w:marRight w:val="0"/>
      <w:marTop w:val="0"/>
      <w:marBottom w:val="0"/>
      <w:divBdr>
        <w:top w:val="none" w:sz="0" w:space="0" w:color="auto"/>
        <w:left w:val="none" w:sz="0" w:space="0" w:color="auto"/>
        <w:bottom w:val="none" w:sz="0" w:space="0" w:color="auto"/>
        <w:right w:val="none" w:sz="0" w:space="0" w:color="auto"/>
      </w:divBdr>
    </w:div>
    <w:div w:id="275135541">
      <w:bodyDiv w:val="1"/>
      <w:marLeft w:val="0"/>
      <w:marRight w:val="0"/>
      <w:marTop w:val="0"/>
      <w:marBottom w:val="0"/>
      <w:divBdr>
        <w:top w:val="none" w:sz="0" w:space="0" w:color="auto"/>
        <w:left w:val="none" w:sz="0" w:space="0" w:color="auto"/>
        <w:bottom w:val="none" w:sz="0" w:space="0" w:color="auto"/>
        <w:right w:val="none" w:sz="0" w:space="0" w:color="auto"/>
      </w:divBdr>
    </w:div>
    <w:div w:id="291638220">
      <w:bodyDiv w:val="1"/>
      <w:marLeft w:val="0"/>
      <w:marRight w:val="0"/>
      <w:marTop w:val="0"/>
      <w:marBottom w:val="0"/>
      <w:divBdr>
        <w:top w:val="none" w:sz="0" w:space="0" w:color="auto"/>
        <w:left w:val="none" w:sz="0" w:space="0" w:color="auto"/>
        <w:bottom w:val="none" w:sz="0" w:space="0" w:color="auto"/>
        <w:right w:val="none" w:sz="0" w:space="0" w:color="auto"/>
      </w:divBdr>
    </w:div>
    <w:div w:id="316811661">
      <w:bodyDiv w:val="1"/>
      <w:marLeft w:val="0"/>
      <w:marRight w:val="0"/>
      <w:marTop w:val="0"/>
      <w:marBottom w:val="0"/>
      <w:divBdr>
        <w:top w:val="none" w:sz="0" w:space="0" w:color="auto"/>
        <w:left w:val="none" w:sz="0" w:space="0" w:color="auto"/>
        <w:bottom w:val="none" w:sz="0" w:space="0" w:color="auto"/>
        <w:right w:val="none" w:sz="0" w:space="0" w:color="auto"/>
      </w:divBdr>
    </w:div>
    <w:div w:id="327367308">
      <w:bodyDiv w:val="1"/>
      <w:marLeft w:val="0"/>
      <w:marRight w:val="0"/>
      <w:marTop w:val="0"/>
      <w:marBottom w:val="0"/>
      <w:divBdr>
        <w:top w:val="none" w:sz="0" w:space="0" w:color="auto"/>
        <w:left w:val="none" w:sz="0" w:space="0" w:color="auto"/>
        <w:bottom w:val="none" w:sz="0" w:space="0" w:color="auto"/>
        <w:right w:val="none" w:sz="0" w:space="0" w:color="auto"/>
      </w:divBdr>
    </w:div>
    <w:div w:id="341665247">
      <w:bodyDiv w:val="1"/>
      <w:marLeft w:val="0"/>
      <w:marRight w:val="0"/>
      <w:marTop w:val="0"/>
      <w:marBottom w:val="0"/>
      <w:divBdr>
        <w:top w:val="none" w:sz="0" w:space="0" w:color="auto"/>
        <w:left w:val="none" w:sz="0" w:space="0" w:color="auto"/>
        <w:bottom w:val="none" w:sz="0" w:space="0" w:color="auto"/>
        <w:right w:val="none" w:sz="0" w:space="0" w:color="auto"/>
      </w:divBdr>
    </w:div>
    <w:div w:id="375349162">
      <w:bodyDiv w:val="1"/>
      <w:marLeft w:val="0"/>
      <w:marRight w:val="0"/>
      <w:marTop w:val="0"/>
      <w:marBottom w:val="0"/>
      <w:divBdr>
        <w:top w:val="none" w:sz="0" w:space="0" w:color="auto"/>
        <w:left w:val="none" w:sz="0" w:space="0" w:color="auto"/>
        <w:bottom w:val="none" w:sz="0" w:space="0" w:color="auto"/>
        <w:right w:val="none" w:sz="0" w:space="0" w:color="auto"/>
      </w:divBdr>
    </w:div>
    <w:div w:id="380133229">
      <w:bodyDiv w:val="1"/>
      <w:marLeft w:val="0"/>
      <w:marRight w:val="0"/>
      <w:marTop w:val="0"/>
      <w:marBottom w:val="0"/>
      <w:divBdr>
        <w:top w:val="none" w:sz="0" w:space="0" w:color="auto"/>
        <w:left w:val="none" w:sz="0" w:space="0" w:color="auto"/>
        <w:bottom w:val="none" w:sz="0" w:space="0" w:color="auto"/>
        <w:right w:val="none" w:sz="0" w:space="0" w:color="auto"/>
      </w:divBdr>
    </w:div>
    <w:div w:id="473959099">
      <w:bodyDiv w:val="1"/>
      <w:marLeft w:val="0"/>
      <w:marRight w:val="0"/>
      <w:marTop w:val="0"/>
      <w:marBottom w:val="0"/>
      <w:divBdr>
        <w:top w:val="none" w:sz="0" w:space="0" w:color="auto"/>
        <w:left w:val="none" w:sz="0" w:space="0" w:color="auto"/>
        <w:bottom w:val="none" w:sz="0" w:space="0" w:color="auto"/>
        <w:right w:val="none" w:sz="0" w:space="0" w:color="auto"/>
      </w:divBdr>
    </w:div>
    <w:div w:id="480461856">
      <w:bodyDiv w:val="1"/>
      <w:marLeft w:val="0"/>
      <w:marRight w:val="0"/>
      <w:marTop w:val="0"/>
      <w:marBottom w:val="0"/>
      <w:divBdr>
        <w:top w:val="none" w:sz="0" w:space="0" w:color="auto"/>
        <w:left w:val="none" w:sz="0" w:space="0" w:color="auto"/>
        <w:bottom w:val="none" w:sz="0" w:space="0" w:color="auto"/>
        <w:right w:val="none" w:sz="0" w:space="0" w:color="auto"/>
      </w:divBdr>
    </w:div>
    <w:div w:id="483160970">
      <w:bodyDiv w:val="1"/>
      <w:marLeft w:val="0"/>
      <w:marRight w:val="0"/>
      <w:marTop w:val="0"/>
      <w:marBottom w:val="0"/>
      <w:divBdr>
        <w:top w:val="none" w:sz="0" w:space="0" w:color="auto"/>
        <w:left w:val="none" w:sz="0" w:space="0" w:color="auto"/>
        <w:bottom w:val="none" w:sz="0" w:space="0" w:color="auto"/>
        <w:right w:val="none" w:sz="0" w:space="0" w:color="auto"/>
      </w:divBdr>
    </w:div>
    <w:div w:id="495271108">
      <w:bodyDiv w:val="1"/>
      <w:marLeft w:val="0"/>
      <w:marRight w:val="0"/>
      <w:marTop w:val="0"/>
      <w:marBottom w:val="0"/>
      <w:divBdr>
        <w:top w:val="none" w:sz="0" w:space="0" w:color="auto"/>
        <w:left w:val="none" w:sz="0" w:space="0" w:color="auto"/>
        <w:bottom w:val="none" w:sz="0" w:space="0" w:color="auto"/>
        <w:right w:val="none" w:sz="0" w:space="0" w:color="auto"/>
      </w:divBdr>
    </w:div>
    <w:div w:id="498541725">
      <w:bodyDiv w:val="1"/>
      <w:marLeft w:val="0"/>
      <w:marRight w:val="0"/>
      <w:marTop w:val="0"/>
      <w:marBottom w:val="0"/>
      <w:divBdr>
        <w:top w:val="none" w:sz="0" w:space="0" w:color="auto"/>
        <w:left w:val="none" w:sz="0" w:space="0" w:color="auto"/>
        <w:bottom w:val="none" w:sz="0" w:space="0" w:color="auto"/>
        <w:right w:val="none" w:sz="0" w:space="0" w:color="auto"/>
      </w:divBdr>
    </w:div>
    <w:div w:id="519051677">
      <w:bodyDiv w:val="1"/>
      <w:marLeft w:val="0"/>
      <w:marRight w:val="0"/>
      <w:marTop w:val="0"/>
      <w:marBottom w:val="0"/>
      <w:divBdr>
        <w:top w:val="none" w:sz="0" w:space="0" w:color="auto"/>
        <w:left w:val="none" w:sz="0" w:space="0" w:color="auto"/>
        <w:bottom w:val="none" w:sz="0" w:space="0" w:color="auto"/>
        <w:right w:val="none" w:sz="0" w:space="0" w:color="auto"/>
      </w:divBdr>
    </w:div>
    <w:div w:id="556211230">
      <w:bodyDiv w:val="1"/>
      <w:marLeft w:val="0"/>
      <w:marRight w:val="0"/>
      <w:marTop w:val="0"/>
      <w:marBottom w:val="0"/>
      <w:divBdr>
        <w:top w:val="none" w:sz="0" w:space="0" w:color="auto"/>
        <w:left w:val="none" w:sz="0" w:space="0" w:color="auto"/>
        <w:bottom w:val="none" w:sz="0" w:space="0" w:color="auto"/>
        <w:right w:val="none" w:sz="0" w:space="0" w:color="auto"/>
      </w:divBdr>
    </w:div>
    <w:div w:id="587471543">
      <w:bodyDiv w:val="1"/>
      <w:marLeft w:val="0"/>
      <w:marRight w:val="0"/>
      <w:marTop w:val="0"/>
      <w:marBottom w:val="0"/>
      <w:divBdr>
        <w:top w:val="none" w:sz="0" w:space="0" w:color="auto"/>
        <w:left w:val="none" w:sz="0" w:space="0" w:color="auto"/>
        <w:bottom w:val="none" w:sz="0" w:space="0" w:color="auto"/>
        <w:right w:val="none" w:sz="0" w:space="0" w:color="auto"/>
      </w:divBdr>
    </w:div>
    <w:div w:id="620376977">
      <w:bodyDiv w:val="1"/>
      <w:marLeft w:val="0"/>
      <w:marRight w:val="0"/>
      <w:marTop w:val="0"/>
      <w:marBottom w:val="0"/>
      <w:divBdr>
        <w:top w:val="none" w:sz="0" w:space="0" w:color="auto"/>
        <w:left w:val="none" w:sz="0" w:space="0" w:color="auto"/>
        <w:bottom w:val="none" w:sz="0" w:space="0" w:color="auto"/>
        <w:right w:val="none" w:sz="0" w:space="0" w:color="auto"/>
      </w:divBdr>
    </w:div>
    <w:div w:id="642153159">
      <w:bodyDiv w:val="1"/>
      <w:marLeft w:val="0"/>
      <w:marRight w:val="0"/>
      <w:marTop w:val="0"/>
      <w:marBottom w:val="0"/>
      <w:divBdr>
        <w:top w:val="none" w:sz="0" w:space="0" w:color="auto"/>
        <w:left w:val="none" w:sz="0" w:space="0" w:color="auto"/>
        <w:bottom w:val="none" w:sz="0" w:space="0" w:color="auto"/>
        <w:right w:val="none" w:sz="0" w:space="0" w:color="auto"/>
      </w:divBdr>
      <w:divsChild>
        <w:div w:id="915669924">
          <w:marLeft w:val="0"/>
          <w:marRight w:val="0"/>
          <w:marTop w:val="0"/>
          <w:marBottom w:val="0"/>
          <w:divBdr>
            <w:top w:val="none" w:sz="0" w:space="0" w:color="auto"/>
            <w:left w:val="none" w:sz="0" w:space="0" w:color="auto"/>
            <w:bottom w:val="none" w:sz="0" w:space="0" w:color="auto"/>
            <w:right w:val="none" w:sz="0" w:space="0" w:color="auto"/>
          </w:divBdr>
          <w:divsChild>
            <w:div w:id="338386001">
              <w:marLeft w:val="0"/>
              <w:marRight w:val="0"/>
              <w:marTop w:val="0"/>
              <w:marBottom w:val="0"/>
              <w:divBdr>
                <w:top w:val="none" w:sz="0" w:space="0" w:color="auto"/>
                <w:left w:val="none" w:sz="0" w:space="0" w:color="auto"/>
                <w:bottom w:val="none" w:sz="0" w:space="0" w:color="auto"/>
                <w:right w:val="none" w:sz="0" w:space="0" w:color="auto"/>
              </w:divBdr>
              <w:divsChild>
                <w:div w:id="2069112341">
                  <w:marLeft w:val="0"/>
                  <w:marRight w:val="0"/>
                  <w:marTop w:val="0"/>
                  <w:marBottom w:val="0"/>
                  <w:divBdr>
                    <w:top w:val="none" w:sz="0" w:space="0" w:color="auto"/>
                    <w:left w:val="none" w:sz="0" w:space="0" w:color="auto"/>
                    <w:bottom w:val="none" w:sz="0" w:space="0" w:color="auto"/>
                    <w:right w:val="none" w:sz="0" w:space="0" w:color="auto"/>
                  </w:divBdr>
                  <w:divsChild>
                    <w:div w:id="1606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3073">
      <w:bodyDiv w:val="1"/>
      <w:marLeft w:val="0"/>
      <w:marRight w:val="0"/>
      <w:marTop w:val="0"/>
      <w:marBottom w:val="0"/>
      <w:divBdr>
        <w:top w:val="none" w:sz="0" w:space="0" w:color="auto"/>
        <w:left w:val="none" w:sz="0" w:space="0" w:color="auto"/>
        <w:bottom w:val="none" w:sz="0" w:space="0" w:color="auto"/>
        <w:right w:val="none" w:sz="0" w:space="0" w:color="auto"/>
      </w:divBdr>
    </w:div>
    <w:div w:id="683020573">
      <w:bodyDiv w:val="1"/>
      <w:marLeft w:val="0"/>
      <w:marRight w:val="0"/>
      <w:marTop w:val="0"/>
      <w:marBottom w:val="0"/>
      <w:divBdr>
        <w:top w:val="none" w:sz="0" w:space="0" w:color="auto"/>
        <w:left w:val="none" w:sz="0" w:space="0" w:color="auto"/>
        <w:bottom w:val="none" w:sz="0" w:space="0" w:color="auto"/>
        <w:right w:val="none" w:sz="0" w:space="0" w:color="auto"/>
      </w:divBdr>
      <w:divsChild>
        <w:div w:id="39860883">
          <w:marLeft w:val="0"/>
          <w:marRight w:val="0"/>
          <w:marTop w:val="0"/>
          <w:marBottom w:val="0"/>
          <w:divBdr>
            <w:top w:val="none" w:sz="0" w:space="0" w:color="auto"/>
            <w:left w:val="none" w:sz="0" w:space="0" w:color="auto"/>
            <w:bottom w:val="none" w:sz="0" w:space="0" w:color="auto"/>
            <w:right w:val="none" w:sz="0" w:space="0" w:color="auto"/>
          </w:divBdr>
          <w:divsChild>
            <w:div w:id="1507599476">
              <w:marLeft w:val="0"/>
              <w:marRight w:val="0"/>
              <w:marTop w:val="0"/>
              <w:marBottom w:val="0"/>
              <w:divBdr>
                <w:top w:val="none" w:sz="0" w:space="0" w:color="auto"/>
                <w:left w:val="none" w:sz="0" w:space="0" w:color="auto"/>
                <w:bottom w:val="none" w:sz="0" w:space="0" w:color="auto"/>
                <w:right w:val="none" w:sz="0" w:space="0" w:color="auto"/>
              </w:divBdr>
              <w:divsChild>
                <w:div w:id="1115560400">
                  <w:marLeft w:val="0"/>
                  <w:marRight w:val="0"/>
                  <w:marTop w:val="0"/>
                  <w:marBottom w:val="0"/>
                  <w:divBdr>
                    <w:top w:val="none" w:sz="0" w:space="0" w:color="auto"/>
                    <w:left w:val="none" w:sz="0" w:space="0" w:color="auto"/>
                    <w:bottom w:val="none" w:sz="0" w:space="0" w:color="auto"/>
                    <w:right w:val="none" w:sz="0" w:space="0" w:color="auto"/>
                  </w:divBdr>
                  <w:divsChild>
                    <w:div w:id="20126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00127">
      <w:bodyDiv w:val="1"/>
      <w:marLeft w:val="0"/>
      <w:marRight w:val="0"/>
      <w:marTop w:val="0"/>
      <w:marBottom w:val="0"/>
      <w:divBdr>
        <w:top w:val="none" w:sz="0" w:space="0" w:color="auto"/>
        <w:left w:val="none" w:sz="0" w:space="0" w:color="auto"/>
        <w:bottom w:val="none" w:sz="0" w:space="0" w:color="auto"/>
        <w:right w:val="none" w:sz="0" w:space="0" w:color="auto"/>
      </w:divBdr>
    </w:div>
    <w:div w:id="687489965">
      <w:bodyDiv w:val="1"/>
      <w:marLeft w:val="0"/>
      <w:marRight w:val="0"/>
      <w:marTop w:val="0"/>
      <w:marBottom w:val="0"/>
      <w:divBdr>
        <w:top w:val="none" w:sz="0" w:space="0" w:color="auto"/>
        <w:left w:val="none" w:sz="0" w:space="0" w:color="auto"/>
        <w:bottom w:val="none" w:sz="0" w:space="0" w:color="auto"/>
        <w:right w:val="none" w:sz="0" w:space="0" w:color="auto"/>
      </w:divBdr>
    </w:div>
    <w:div w:id="703947859">
      <w:bodyDiv w:val="1"/>
      <w:marLeft w:val="0"/>
      <w:marRight w:val="0"/>
      <w:marTop w:val="0"/>
      <w:marBottom w:val="0"/>
      <w:divBdr>
        <w:top w:val="none" w:sz="0" w:space="0" w:color="auto"/>
        <w:left w:val="none" w:sz="0" w:space="0" w:color="auto"/>
        <w:bottom w:val="none" w:sz="0" w:space="0" w:color="auto"/>
        <w:right w:val="none" w:sz="0" w:space="0" w:color="auto"/>
      </w:divBdr>
    </w:div>
    <w:div w:id="737551794">
      <w:bodyDiv w:val="1"/>
      <w:marLeft w:val="0"/>
      <w:marRight w:val="0"/>
      <w:marTop w:val="0"/>
      <w:marBottom w:val="0"/>
      <w:divBdr>
        <w:top w:val="none" w:sz="0" w:space="0" w:color="auto"/>
        <w:left w:val="none" w:sz="0" w:space="0" w:color="auto"/>
        <w:bottom w:val="none" w:sz="0" w:space="0" w:color="auto"/>
        <w:right w:val="none" w:sz="0" w:space="0" w:color="auto"/>
      </w:divBdr>
    </w:div>
    <w:div w:id="742532557">
      <w:bodyDiv w:val="1"/>
      <w:marLeft w:val="0"/>
      <w:marRight w:val="0"/>
      <w:marTop w:val="0"/>
      <w:marBottom w:val="0"/>
      <w:divBdr>
        <w:top w:val="none" w:sz="0" w:space="0" w:color="auto"/>
        <w:left w:val="none" w:sz="0" w:space="0" w:color="auto"/>
        <w:bottom w:val="none" w:sz="0" w:space="0" w:color="auto"/>
        <w:right w:val="none" w:sz="0" w:space="0" w:color="auto"/>
      </w:divBdr>
    </w:div>
    <w:div w:id="765732509">
      <w:bodyDiv w:val="1"/>
      <w:marLeft w:val="0"/>
      <w:marRight w:val="0"/>
      <w:marTop w:val="0"/>
      <w:marBottom w:val="0"/>
      <w:divBdr>
        <w:top w:val="none" w:sz="0" w:space="0" w:color="auto"/>
        <w:left w:val="none" w:sz="0" w:space="0" w:color="auto"/>
        <w:bottom w:val="none" w:sz="0" w:space="0" w:color="auto"/>
        <w:right w:val="none" w:sz="0" w:space="0" w:color="auto"/>
      </w:divBdr>
    </w:div>
    <w:div w:id="770900779">
      <w:bodyDiv w:val="1"/>
      <w:marLeft w:val="0"/>
      <w:marRight w:val="0"/>
      <w:marTop w:val="0"/>
      <w:marBottom w:val="0"/>
      <w:divBdr>
        <w:top w:val="none" w:sz="0" w:space="0" w:color="auto"/>
        <w:left w:val="none" w:sz="0" w:space="0" w:color="auto"/>
        <w:bottom w:val="none" w:sz="0" w:space="0" w:color="auto"/>
        <w:right w:val="none" w:sz="0" w:space="0" w:color="auto"/>
      </w:divBdr>
    </w:div>
    <w:div w:id="777258183">
      <w:bodyDiv w:val="1"/>
      <w:marLeft w:val="0"/>
      <w:marRight w:val="0"/>
      <w:marTop w:val="0"/>
      <w:marBottom w:val="0"/>
      <w:divBdr>
        <w:top w:val="none" w:sz="0" w:space="0" w:color="auto"/>
        <w:left w:val="none" w:sz="0" w:space="0" w:color="auto"/>
        <w:bottom w:val="none" w:sz="0" w:space="0" w:color="auto"/>
        <w:right w:val="none" w:sz="0" w:space="0" w:color="auto"/>
      </w:divBdr>
    </w:div>
    <w:div w:id="779496220">
      <w:bodyDiv w:val="1"/>
      <w:marLeft w:val="0"/>
      <w:marRight w:val="0"/>
      <w:marTop w:val="0"/>
      <w:marBottom w:val="0"/>
      <w:divBdr>
        <w:top w:val="none" w:sz="0" w:space="0" w:color="auto"/>
        <w:left w:val="none" w:sz="0" w:space="0" w:color="auto"/>
        <w:bottom w:val="none" w:sz="0" w:space="0" w:color="auto"/>
        <w:right w:val="none" w:sz="0" w:space="0" w:color="auto"/>
      </w:divBdr>
    </w:div>
    <w:div w:id="805702211">
      <w:bodyDiv w:val="1"/>
      <w:marLeft w:val="0"/>
      <w:marRight w:val="0"/>
      <w:marTop w:val="0"/>
      <w:marBottom w:val="0"/>
      <w:divBdr>
        <w:top w:val="none" w:sz="0" w:space="0" w:color="auto"/>
        <w:left w:val="none" w:sz="0" w:space="0" w:color="auto"/>
        <w:bottom w:val="none" w:sz="0" w:space="0" w:color="auto"/>
        <w:right w:val="none" w:sz="0" w:space="0" w:color="auto"/>
      </w:divBdr>
    </w:div>
    <w:div w:id="81510346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sChild>
        <w:div w:id="131099110">
          <w:marLeft w:val="0"/>
          <w:marRight w:val="0"/>
          <w:marTop w:val="0"/>
          <w:marBottom w:val="0"/>
          <w:divBdr>
            <w:top w:val="none" w:sz="0" w:space="0" w:color="auto"/>
            <w:left w:val="none" w:sz="0" w:space="0" w:color="auto"/>
            <w:bottom w:val="none" w:sz="0" w:space="0" w:color="auto"/>
            <w:right w:val="none" w:sz="0" w:space="0" w:color="auto"/>
          </w:divBdr>
          <w:divsChild>
            <w:div w:id="835195518">
              <w:marLeft w:val="0"/>
              <w:marRight w:val="0"/>
              <w:marTop w:val="0"/>
              <w:marBottom w:val="0"/>
              <w:divBdr>
                <w:top w:val="none" w:sz="0" w:space="0" w:color="auto"/>
                <w:left w:val="none" w:sz="0" w:space="0" w:color="auto"/>
                <w:bottom w:val="none" w:sz="0" w:space="0" w:color="auto"/>
                <w:right w:val="none" w:sz="0" w:space="0" w:color="auto"/>
              </w:divBdr>
              <w:divsChild>
                <w:div w:id="8202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421">
      <w:bodyDiv w:val="1"/>
      <w:marLeft w:val="0"/>
      <w:marRight w:val="0"/>
      <w:marTop w:val="0"/>
      <w:marBottom w:val="0"/>
      <w:divBdr>
        <w:top w:val="none" w:sz="0" w:space="0" w:color="auto"/>
        <w:left w:val="none" w:sz="0" w:space="0" w:color="auto"/>
        <w:bottom w:val="none" w:sz="0" w:space="0" w:color="auto"/>
        <w:right w:val="none" w:sz="0" w:space="0" w:color="auto"/>
      </w:divBdr>
    </w:div>
    <w:div w:id="841241526">
      <w:bodyDiv w:val="1"/>
      <w:marLeft w:val="0"/>
      <w:marRight w:val="0"/>
      <w:marTop w:val="0"/>
      <w:marBottom w:val="0"/>
      <w:divBdr>
        <w:top w:val="none" w:sz="0" w:space="0" w:color="auto"/>
        <w:left w:val="none" w:sz="0" w:space="0" w:color="auto"/>
        <w:bottom w:val="none" w:sz="0" w:space="0" w:color="auto"/>
        <w:right w:val="none" w:sz="0" w:space="0" w:color="auto"/>
      </w:divBdr>
      <w:divsChild>
        <w:div w:id="316879650">
          <w:marLeft w:val="0"/>
          <w:marRight w:val="0"/>
          <w:marTop w:val="0"/>
          <w:marBottom w:val="0"/>
          <w:divBdr>
            <w:top w:val="none" w:sz="0" w:space="0" w:color="auto"/>
            <w:left w:val="none" w:sz="0" w:space="0" w:color="auto"/>
            <w:bottom w:val="none" w:sz="0" w:space="0" w:color="auto"/>
            <w:right w:val="none" w:sz="0" w:space="0" w:color="auto"/>
          </w:divBdr>
          <w:divsChild>
            <w:div w:id="1325469070">
              <w:marLeft w:val="0"/>
              <w:marRight w:val="0"/>
              <w:marTop w:val="0"/>
              <w:marBottom w:val="0"/>
              <w:divBdr>
                <w:top w:val="none" w:sz="0" w:space="0" w:color="auto"/>
                <w:left w:val="none" w:sz="0" w:space="0" w:color="auto"/>
                <w:bottom w:val="none" w:sz="0" w:space="0" w:color="auto"/>
                <w:right w:val="none" w:sz="0" w:space="0" w:color="auto"/>
              </w:divBdr>
              <w:divsChild>
                <w:div w:id="13466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2810">
      <w:bodyDiv w:val="1"/>
      <w:marLeft w:val="0"/>
      <w:marRight w:val="0"/>
      <w:marTop w:val="0"/>
      <w:marBottom w:val="0"/>
      <w:divBdr>
        <w:top w:val="none" w:sz="0" w:space="0" w:color="auto"/>
        <w:left w:val="none" w:sz="0" w:space="0" w:color="auto"/>
        <w:bottom w:val="none" w:sz="0" w:space="0" w:color="auto"/>
        <w:right w:val="none" w:sz="0" w:space="0" w:color="auto"/>
      </w:divBdr>
    </w:div>
    <w:div w:id="863444630">
      <w:bodyDiv w:val="1"/>
      <w:marLeft w:val="0"/>
      <w:marRight w:val="0"/>
      <w:marTop w:val="0"/>
      <w:marBottom w:val="0"/>
      <w:divBdr>
        <w:top w:val="none" w:sz="0" w:space="0" w:color="auto"/>
        <w:left w:val="none" w:sz="0" w:space="0" w:color="auto"/>
        <w:bottom w:val="none" w:sz="0" w:space="0" w:color="auto"/>
        <w:right w:val="none" w:sz="0" w:space="0" w:color="auto"/>
      </w:divBdr>
    </w:div>
    <w:div w:id="889072581">
      <w:bodyDiv w:val="1"/>
      <w:marLeft w:val="0"/>
      <w:marRight w:val="0"/>
      <w:marTop w:val="0"/>
      <w:marBottom w:val="0"/>
      <w:divBdr>
        <w:top w:val="none" w:sz="0" w:space="0" w:color="auto"/>
        <w:left w:val="none" w:sz="0" w:space="0" w:color="auto"/>
        <w:bottom w:val="none" w:sz="0" w:space="0" w:color="auto"/>
        <w:right w:val="none" w:sz="0" w:space="0" w:color="auto"/>
      </w:divBdr>
    </w:div>
    <w:div w:id="907613561">
      <w:bodyDiv w:val="1"/>
      <w:marLeft w:val="0"/>
      <w:marRight w:val="0"/>
      <w:marTop w:val="0"/>
      <w:marBottom w:val="0"/>
      <w:divBdr>
        <w:top w:val="none" w:sz="0" w:space="0" w:color="auto"/>
        <w:left w:val="none" w:sz="0" w:space="0" w:color="auto"/>
        <w:bottom w:val="none" w:sz="0" w:space="0" w:color="auto"/>
        <w:right w:val="none" w:sz="0" w:space="0" w:color="auto"/>
      </w:divBdr>
    </w:div>
    <w:div w:id="910163982">
      <w:bodyDiv w:val="1"/>
      <w:marLeft w:val="0"/>
      <w:marRight w:val="0"/>
      <w:marTop w:val="0"/>
      <w:marBottom w:val="0"/>
      <w:divBdr>
        <w:top w:val="none" w:sz="0" w:space="0" w:color="auto"/>
        <w:left w:val="none" w:sz="0" w:space="0" w:color="auto"/>
        <w:bottom w:val="none" w:sz="0" w:space="0" w:color="auto"/>
        <w:right w:val="none" w:sz="0" w:space="0" w:color="auto"/>
      </w:divBdr>
    </w:div>
    <w:div w:id="910893109">
      <w:bodyDiv w:val="1"/>
      <w:marLeft w:val="0"/>
      <w:marRight w:val="0"/>
      <w:marTop w:val="0"/>
      <w:marBottom w:val="0"/>
      <w:divBdr>
        <w:top w:val="none" w:sz="0" w:space="0" w:color="auto"/>
        <w:left w:val="none" w:sz="0" w:space="0" w:color="auto"/>
        <w:bottom w:val="none" w:sz="0" w:space="0" w:color="auto"/>
        <w:right w:val="none" w:sz="0" w:space="0" w:color="auto"/>
      </w:divBdr>
    </w:div>
    <w:div w:id="920136119">
      <w:bodyDiv w:val="1"/>
      <w:marLeft w:val="0"/>
      <w:marRight w:val="0"/>
      <w:marTop w:val="0"/>
      <w:marBottom w:val="0"/>
      <w:divBdr>
        <w:top w:val="none" w:sz="0" w:space="0" w:color="auto"/>
        <w:left w:val="none" w:sz="0" w:space="0" w:color="auto"/>
        <w:bottom w:val="none" w:sz="0" w:space="0" w:color="auto"/>
        <w:right w:val="none" w:sz="0" w:space="0" w:color="auto"/>
      </w:divBdr>
    </w:div>
    <w:div w:id="941641927">
      <w:bodyDiv w:val="1"/>
      <w:marLeft w:val="0"/>
      <w:marRight w:val="0"/>
      <w:marTop w:val="0"/>
      <w:marBottom w:val="0"/>
      <w:divBdr>
        <w:top w:val="none" w:sz="0" w:space="0" w:color="auto"/>
        <w:left w:val="none" w:sz="0" w:space="0" w:color="auto"/>
        <w:bottom w:val="none" w:sz="0" w:space="0" w:color="auto"/>
        <w:right w:val="none" w:sz="0" w:space="0" w:color="auto"/>
      </w:divBdr>
    </w:div>
    <w:div w:id="949124645">
      <w:bodyDiv w:val="1"/>
      <w:marLeft w:val="0"/>
      <w:marRight w:val="0"/>
      <w:marTop w:val="0"/>
      <w:marBottom w:val="0"/>
      <w:divBdr>
        <w:top w:val="none" w:sz="0" w:space="0" w:color="auto"/>
        <w:left w:val="none" w:sz="0" w:space="0" w:color="auto"/>
        <w:bottom w:val="none" w:sz="0" w:space="0" w:color="auto"/>
        <w:right w:val="none" w:sz="0" w:space="0" w:color="auto"/>
      </w:divBdr>
    </w:div>
    <w:div w:id="955864258">
      <w:bodyDiv w:val="1"/>
      <w:marLeft w:val="0"/>
      <w:marRight w:val="0"/>
      <w:marTop w:val="0"/>
      <w:marBottom w:val="0"/>
      <w:divBdr>
        <w:top w:val="none" w:sz="0" w:space="0" w:color="auto"/>
        <w:left w:val="none" w:sz="0" w:space="0" w:color="auto"/>
        <w:bottom w:val="none" w:sz="0" w:space="0" w:color="auto"/>
        <w:right w:val="none" w:sz="0" w:space="0" w:color="auto"/>
      </w:divBdr>
    </w:div>
    <w:div w:id="966932175">
      <w:bodyDiv w:val="1"/>
      <w:marLeft w:val="0"/>
      <w:marRight w:val="0"/>
      <w:marTop w:val="0"/>
      <w:marBottom w:val="0"/>
      <w:divBdr>
        <w:top w:val="none" w:sz="0" w:space="0" w:color="auto"/>
        <w:left w:val="none" w:sz="0" w:space="0" w:color="auto"/>
        <w:bottom w:val="none" w:sz="0" w:space="0" w:color="auto"/>
        <w:right w:val="none" w:sz="0" w:space="0" w:color="auto"/>
      </w:divBdr>
      <w:divsChild>
        <w:div w:id="1194460896">
          <w:marLeft w:val="0"/>
          <w:marRight w:val="0"/>
          <w:marTop w:val="0"/>
          <w:marBottom w:val="0"/>
          <w:divBdr>
            <w:top w:val="none" w:sz="0" w:space="0" w:color="auto"/>
            <w:left w:val="none" w:sz="0" w:space="0" w:color="auto"/>
            <w:bottom w:val="none" w:sz="0" w:space="0" w:color="auto"/>
            <w:right w:val="none" w:sz="0" w:space="0" w:color="auto"/>
          </w:divBdr>
          <w:divsChild>
            <w:div w:id="1045065651">
              <w:marLeft w:val="0"/>
              <w:marRight w:val="0"/>
              <w:marTop w:val="0"/>
              <w:marBottom w:val="0"/>
              <w:divBdr>
                <w:top w:val="none" w:sz="0" w:space="0" w:color="auto"/>
                <w:left w:val="none" w:sz="0" w:space="0" w:color="auto"/>
                <w:bottom w:val="none" w:sz="0" w:space="0" w:color="auto"/>
                <w:right w:val="none" w:sz="0" w:space="0" w:color="auto"/>
              </w:divBdr>
              <w:divsChild>
                <w:div w:id="1160929198">
                  <w:marLeft w:val="0"/>
                  <w:marRight w:val="0"/>
                  <w:marTop w:val="0"/>
                  <w:marBottom w:val="0"/>
                  <w:divBdr>
                    <w:top w:val="none" w:sz="0" w:space="0" w:color="auto"/>
                    <w:left w:val="none" w:sz="0" w:space="0" w:color="auto"/>
                    <w:bottom w:val="none" w:sz="0" w:space="0" w:color="auto"/>
                    <w:right w:val="none" w:sz="0" w:space="0" w:color="auto"/>
                  </w:divBdr>
                  <w:divsChild>
                    <w:div w:id="10788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0990">
      <w:bodyDiv w:val="1"/>
      <w:marLeft w:val="0"/>
      <w:marRight w:val="0"/>
      <w:marTop w:val="0"/>
      <w:marBottom w:val="0"/>
      <w:divBdr>
        <w:top w:val="none" w:sz="0" w:space="0" w:color="auto"/>
        <w:left w:val="none" w:sz="0" w:space="0" w:color="auto"/>
        <w:bottom w:val="none" w:sz="0" w:space="0" w:color="auto"/>
        <w:right w:val="none" w:sz="0" w:space="0" w:color="auto"/>
      </w:divBdr>
    </w:div>
    <w:div w:id="983849257">
      <w:bodyDiv w:val="1"/>
      <w:marLeft w:val="0"/>
      <w:marRight w:val="0"/>
      <w:marTop w:val="0"/>
      <w:marBottom w:val="0"/>
      <w:divBdr>
        <w:top w:val="none" w:sz="0" w:space="0" w:color="auto"/>
        <w:left w:val="none" w:sz="0" w:space="0" w:color="auto"/>
        <w:bottom w:val="none" w:sz="0" w:space="0" w:color="auto"/>
        <w:right w:val="none" w:sz="0" w:space="0" w:color="auto"/>
      </w:divBdr>
    </w:div>
    <w:div w:id="1001277018">
      <w:bodyDiv w:val="1"/>
      <w:marLeft w:val="0"/>
      <w:marRight w:val="0"/>
      <w:marTop w:val="0"/>
      <w:marBottom w:val="0"/>
      <w:divBdr>
        <w:top w:val="none" w:sz="0" w:space="0" w:color="auto"/>
        <w:left w:val="none" w:sz="0" w:space="0" w:color="auto"/>
        <w:bottom w:val="none" w:sz="0" w:space="0" w:color="auto"/>
        <w:right w:val="none" w:sz="0" w:space="0" w:color="auto"/>
      </w:divBdr>
    </w:div>
    <w:div w:id="1007630605">
      <w:bodyDiv w:val="1"/>
      <w:marLeft w:val="0"/>
      <w:marRight w:val="0"/>
      <w:marTop w:val="0"/>
      <w:marBottom w:val="0"/>
      <w:divBdr>
        <w:top w:val="none" w:sz="0" w:space="0" w:color="auto"/>
        <w:left w:val="none" w:sz="0" w:space="0" w:color="auto"/>
        <w:bottom w:val="none" w:sz="0" w:space="0" w:color="auto"/>
        <w:right w:val="none" w:sz="0" w:space="0" w:color="auto"/>
      </w:divBdr>
      <w:divsChild>
        <w:div w:id="823159964">
          <w:marLeft w:val="0"/>
          <w:marRight w:val="0"/>
          <w:marTop w:val="0"/>
          <w:marBottom w:val="0"/>
          <w:divBdr>
            <w:top w:val="none" w:sz="0" w:space="0" w:color="auto"/>
            <w:left w:val="none" w:sz="0" w:space="0" w:color="auto"/>
            <w:bottom w:val="none" w:sz="0" w:space="0" w:color="auto"/>
            <w:right w:val="none" w:sz="0" w:space="0" w:color="auto"/>
          </w:divBdr>
          <w:divsChild>
            <w:div w:id="1189561603">
              <w:marLeft w:val="0"/>
              <w:marRight w:val="0"/>
              <w:marTop w:val="0"/>
              <w:marBottom w:val="0"/>
              <w:divBdr>
                <w:top w:val="none" w:sz="0" w:space="0" w:color="auto"/>
                <w:left w:val="none" w:sz="0" w:space="0" w:color="auto"/>
                <w:bottom w:val="none" w:sz="0" w:space="0" w:color="auto"/>
                <w:right w:val="none" w:sz="0" w:space="0" w:color="auto"/>
              </w:divBdr>
              <w:divsChild>
                <w:div w:id="30496929">
                  <w:marLeft w:val="0"/>
                  <w:marRight w:val="0"/>
                  <w:marTop w:val="0"/>
                  <w:marBottom w:val="0"/>
                  <w:divBdr>
                    <w:top w:val="none" w:sz="0" w:space="0" w:color="auto"/>
                    <w:left w:val="none" w:sz="0" w:space="0" w:color="auto"/>
                    <w:bottom w:val="none" w:sz="0" w:space="0" w:color="auto"/>
                    <w:right w:val="none" w:sz="0" w:space="0" w:color="auto"/>
                  </w:divBdr>
                  <w:divsChild>
                    <w:div w:id="9550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1982">
      <w:bodyDiv w:val="1"/>
      <w:marLeft w:val="0"/>
      <w:marRight w:val="0"/>
      <w:marTop w:val="0"/>
      <w:marBottom w:val="0"/>
      <w:divBdr>
        <w:top w:val="none" w:sz="0" w:space="0" w:color="auto"/>
        <w:left w:val="none" w:sz="0" w:space="0" w:color="auto"/>
        <w:bottom w:val="none" w:sz="0" w:space="0" w:color="auto"/>
        <w:right w:val="none" w:sz="0" w:space="0" w:color="auto"/>
      </w:divBdr>
      <w:divsChild>
        <w:div w:id="616447225">
          <w:marLeft w:val="0"/>
          <w:marRight w:val="0"/>
          <w:marTop w:val="0"/>
          <w:marBottom w:val="0"/>
          <w:divBdr>
            <w:top w:val="none" w:sz="0" w:space="0" w:color="auto"/>
            <w:left w:val="none" w:sz="0" w:space="0" w:color="auto"/>
            <w:bottom w:val="none" w:sz="0" w:space="0" w:color="auto"/>
            <w:right w:val="none" w:sz="0" w:space="0" w:color="auto"/>
          </w:divBdr>
          <w:divsChild>
            <w:div w:id="1391885085">
              <w:marLeft w:val="0"/>
              <w:marRight w:val="0"/>
              <w:marTop w:val="0"/>
              <w:marBottom w:val="0"/>
              <w:divBdr>
                <w:top w:val="none" w:sz="0" w:space="0" w:color="auto"/>
                <w:left w:val="none" w:sz="0" w:space="0" w:color="auto"/>
                <w:bottom w:val="none" w:sz="0" w:space="0" w:color="auto"/>
                <w:right w:val="none" w:sz="0" w:space="0" w:color="auto"/>
              </w:divBdr>
              <w:divsChild>
                <w:div w:id="1979844891">
                  <w:marLeft w:val="0"/>
                  <w:marRight w:val="0"/>
                  <w:marTop w:val="0"/>
                  <w:marBottom w:val="0"/>
                  <w:divBdr>
                    <w:top w:val="none" w:sz="0" w:space="0" w:color="auto"/>
                    <w:left w:val="none" w:sz="0" w:space="0" w:color="auto"/>
                    <w:bottom w:val="none" w:sz="0" w:space="0" w:color="auto"/>
                    <w:right w:val="none" w:sz="0" w:space="0" w:color="auto"/>
                  </w:divBdr>
                  <w:divsChild>
                    <w:div w:id="16372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2372">
      <w:bodyDiv w:val="1"/>
      <w:marLeft w:val="0"/>
      <w:marRight w:val="0"/>
      <w:marTop w:val="0"/>
      <w:marBottom w:val="0"/>
      <w:divBdr>
        <w:top w:val="none" w:sz="0" w:space="0" w:color="auto"/>
        <w:left w:val="none" w:sz="0" w:space="0" w:color="auto"/>
        <w:bottom w:val="none" w:sz="0" w:space="0" w:color="auto"/>
        <w:right w:val="none" w:sz="0" w:space="0" w:color="auto"/>
      </w:divBdr>
      <w:divsChild>
        <w:div w:id="435906996">
          <w:marLeft w:val="0"/>
          <w:marRight w:val="0"/>
          <w:marTop w:val="0"/>
          <w:marBottom w:val="0"/>
          <w:divBdr>
            <w:top w:val="none" w:sz="0" w:space="0" w:color="auto"/>
            <w:left w:val="none" w:sz="0" w:space="0" w:color="auto"/>
            <w:bottom w:val="none" w:sz="0" w:space="0" w:color="auto"/>
            <w:right w:val="none" w:sz="0" w:space="0" w:color="auto"/>
          </w:divBdr>
          <w:divsChild>
            <w:div w:id="1288656646">
              <w:marLeft w:val="0"/>
              <w:marRight w:val="0"/>
              <w:marTop w:val="0"/>
              <w:marBottom w:val="0"/>
              <w:divBdr>
                <w:top w:val="none" w:sz="0" w:space="0" w:color="auto"/>
                <w:left w:val="none" w:sz="0" w:space="0" w:color="auto"/>
                <w:bottom w:val="none" w:sz="0" w:space="0" w:color="auto"/>
                <w:right w:val="none" w:sz="0" w:space="0" w:color="auto"/>
              </w:divBdr>
              <w:divsChild>
                <w:div w:id="1660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4137">
      <w:bodyDiv w:val="1"/>
      <w:marLeft w:val="0"/>
      <w:marRight w:val="0"/>
      <w:marTop w:val="0"/>
      <w:marBottom w:val="0"/>
      <w:divBdr>
        <w:top w:val="none" w:sz="0" w:space="0" w:color="auto"/>
        <w:left w:val="none" w:sz="0" w:space="0" w:color="auto"/>
        <w:bottom w:val="none" w:sz="0" w:space="0" w:color="auto"/>
        <w:right w:val="none" w:sz="0" w:space="0" w:color="auto"/>
      </w:divBdr>
    </w:div>
    <w:div w:id="1066878523">
      <w:bodyDiv w:val="1"/>
      <w:marLeft w:val="0"/>
      <w:marRight w:val="0"/>
      <w:marTop w:val="0"/>
      <w:marBottom w:val="0"/>
      <w:divBdr>
        <w:top w:val="none" w:sz="0" w:space="0" w:color="auto"/>
        <w:left w:val="none" w:sz="0" w:space="0" w:color="auto"/>
        <w:bottom w:val="none" w:sz="0" w:space="0" w:color="auto"/>
        <w:right w:val="none" w:sz="0" w:space="0" w:color="auto"/>
      </w:divBdr>
    </w:div>
    <w:div w:id="1068384677">
      <w:bodyDiv w:val="1"/>
      <w:marLeft w:val="0"/>
      <w:marRight w:val="0"/>
      <w:marTop w:val="0"/>
      <w:marBottom w:val="0"/>
      <w:divBdr>
        <w:top w:val="none" w:sz="0" w:space="0" w:color="auto"/>
        <w:left w:val="none" w:sz="0" w:space="0" w:color="auto"/>
        <w:bottom w:val="none" w:sz="0" w:space="0" w:color="auto"/>
        <w:right w:val="none" w:sz="0" w:space="0" w:color="auto"/>
      </w:divBdr>
    </w:div>
    <w:div w:id="1101756921">
      <w:bodyDiv w:val="1"/>
      <w:marLeft w:val="0"/>
      <w:marRight w:val="0"/>
      <w:marTop w:val="0"/>
      <w:marBottom w:val="0"/>
      <w:divBdr>
        <w:top w:val="none" w:sz="0" w:space="0" w:color="auto"/>
        <w:left w:val="none" w:sz="0" w:space="0" w:color="auto"/>
        <w:bottom w:val="none" w:sz="0" w:space="0" w:color="auto"/>
        <w:right w:val="none" w:sz="0" w:space="0" w:color="auto"/>
      </w:divBdr>
      <w:divsChild>
        <w:div w:id="1661424637">
          <w:marLeft w:val="0"/>
          <w:marRight w:val="0"/>
          <w:marTop w:val="0"/>
          <w:marBottom w:val="0"/>
          <w:divBdr>
            <w:top w:val="none" w:sz="0" w:space="0" w:color="auto"/>
            <w:left w:val="none" w:sz="0" w:space="0" w:color="auto"/>
            <w:bottom w:val="none" w:sz="0" w:space="0" w:color="auto"/>
            <w:right w:val="none" w:sz="0" w:space="0" w:color="auto"/>
          </w:divBdr>
          <w:divsChild>
            <w:div w:id="1728341108">
              <w:marLeft w:val="0"/>
              <w:marRight w:val="0"/>
              <w:marTop w:val="0"/>
              <w:marBottom w:val="0"/>
              <w:divBdr>
                <w:top w:val="none" w:sz="0" w:space="0" w:color="auto"/>
                <w:left w:val="none" w:sz="0" w:space="0" w:color="auto"/>
                <w:bottom w:val="none" w:sz="0" w:space="0" w:color="auto"/>
                <w:right w:val="none" w:sz="0" w:space="0" w:color="auto"/>
              </w:divBdr>
              <w:divsChild>
                <w:div w:id="1563709118">
                  <w:marLeft w:val="0"/>
                  <w:marRight w:val="0"/>
                  <w:marTop w:val="0"/>
                  <w:marBottom w:val="0"/>
                  <w:divBdr>
                    <w:top w:val="none" w:sz="0" w:space="0" w:color="auto"/>
                    <w:left w:val="none" w:sz="0" w:space="0" w:color="auto"/>
                    <w:bottom w:val="none" w:sz="0" w:space="0" w:color="auto"/>
                    <w:right w:val="none" w:sz="0" w:space="0" w:color="auto"/>
                  </w:divBdr>
                  <w:divsChild>
                    <w:div w:id="2099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2490">
      <w:bodyDiv w:val="1"/>
      <w:marLeft w:val="0"/>
      <w:marRight w:val="0"/>
      <w:marTop w:val="0"/>
      <w:marBottom w:val="0"/>
      <w:divBdr>
        <w:top w:val="none" w:sz="0" w:space="0" w:color="auto"/>
        <w:left w:val="none" w:sz="0" w:space="0" w:color="auto"/>
        <w:bottom w:val="none" w:sz="0" w:space="0" w:color="auto"/>
        <w:right w:val="none" w:sz="0" w:space="0" w:color="auto"/>
      </w:divBdr>
    </w:div>
    <w:div w:id="1129055611">
      <w:bodyDiv w:val="1"/>
      <w:marLeft w:val="0"/>
      <w:marRight w:val="0"/>
      <w:marTop w:val="0"/>
      <w:marBottom w:val="0"/>
      <w:divBdr>
        <w:top w:val="none" w:sz="0" w:space="0" w:color="auto"/>
        <w:left w:val="none" w:sz="0" w:space="0" w:color="auto"/>
        <w:bottom w:val="none" w:sz="0" w:space="0" w:color="auto"/>
        <w:right w:val="none" w:sz="0" w:space="0" w:color="auto"/>
      </w:divBdr>
      <w:divsChild>
        <w:div w:id="1930847197">
          <w:marLeft w:val="547"/>
          <w:marRight w:val="0"/>
          <w:marTop w:val="86"/>
          <w:marBottom w:val="0"/>
          <w:divBdr>
            <w:top w:val="none" w:sz="0" w:space="0" w:color="auto"/>
            <w:left w:val="none" w:sz="0" w:space="0" w:color="auto"/>
            <w:bottom w:val="none" w:sz="0" w:space="0" w:color="auto"/>
            <w:right w:val="none" w:sz="0" w:space="0" w:color="auto"/>
          </w:divBdr>
        </w:div>
      </w:divsChild>
    </w:div>
    <w:div w:id="1130396205">
      <w:bodyDiv w:val="1"/>
      <w:marLeft w:val="0"/>
      <w:marRight w:val="0"/>
      <w:marTop w:val="0"/>
      <w:marBottom w:val="0"/>
      <w:divBdr>
        <w:top w:val="none" w:sz="0" w:space="0" w:color="auto"/>
        <w:left w:val="none" w:sz="0" w:space="0" w:color="auto"/>
        <w:bottom w:val="none" w:sz="0" w:space="0" w:color="auto"/>
        <w:right w:val="none" w:sz="0" w:space="0" w:color="auto"/>
      </w:divBdr>
    </w:div>
    <w:div w:id="1230653660">
      <w:bodyDiv w:val="1"/>
      <w:marLeft w:val="0"/>
      <w:marRight w:val="0"/>
      <w:marTop w:val="0"/>
      <w:marBottom w:val="0"/>
      <w:divBdr>
        <w:top w:val="none" w:sz="0" w:space="0" w:color="auto"/>
        <w:left w:val="none" w:sz="0" w:space="0" w:color="auto"/>
        <w:bottom w:val="none" w:sz="0" w:space="0" w:color="auto"/>
        <w:right w:val="none" w:sz="0" w:space="0" w:color="auto"/>
      </w:divBdr>
    </w:div>
    <w:div w:id="1242104570">
      <w:bodyDiv w:val="1"/>
      <w:marLeft w:val="0"/>
      <w:marRight w:val="0"/>
      <w:marTop w:val="0"/>
      <w:marBottom w:val="0"/>
      <w:divBdr>
        <w:top w:val="none" w:sz="0" w:space="0" w:color="auto"/>
        <w:left w:val="none" w:sz="0" w:space="0" w:color="auto"/>
        <w:bottom w:val="none" w:sz="0" w:space="0" w:color="auto"/>
        <w:right w:val="none" w:sz="0" w:space="0" w:color="auto"/>
      </w:divBdr>
      <w:divsChild>
        <w:div w:id="1395812942">
          <w:marLeft w:val="0"/>
          <w:marRight w:val="0"/>
          <w:marTop w:val="0"/>
          <w:marBottom w:val="0"/>
          <w:divBdr>
            <w:top w:val="none" w:sz="0" w:space="0" w:color="auto"/>
            <w:left w:val="none" w:sz="0" w:space="0" w:color="auto"/>
            <w:bottom w:val="none" w:sz="0" w:space="0" w:color="auto"/>
            <w:right w:val="none" w:sz="0" w:space="0" w:color="auto"/>
          </w:divBdr>
          <w:divsChild>
            <w:div w:id="1012731383">
              <w:marLeft w:val="0"/>
              <w:marRight w:val="0"/>
              <w:marTop w:val="0"/>
              <w:marBottom w:val="0"/>
              <w:divBdr>
                <w:top w:val="none" w:sz="0" w:space="0" w:color="auto"/>
                <w:left w:val="none" w:sz="0" w:space="0" w:color="auto"/>
                <w:bottom w:val="none" w:sz="0" w:space="0" w:color="auto"/>
                <w:right w:val="none" w:sz="0" w:space="0" w:color="auto"/>
              </w:divBdr>
              <w:divsChild>
                <w:div w:id="19114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3779">
      <w:bodyDiv w:val="1"/>
      <w:marLeft w:val="0"/>
      <w:marRight w:val="0"/>
      <w:marTop w:val="0"/>
      <w:marBottom w:val="0"/>
      <w:divBdr>
        <w:top w:val="none" w:sz="0" w:space="0" w:color="auto"/>
        <w:left w:val="none" w:sz="0" w:space="0" w:color="auto"/>
        <w:bottom w:val="none" w:sz="0" w:space="0" w:color="auto"/>
        <w:right w:val="none" w:sz="0" w:space="0" w:color="auto"/>
      </w:divBdr>
    </w:div>
    <w:div w:id="1332024709">
      <w:bodyDiv w:val="1"/>
      <w:marLeft w:val="0"/>
      <w:marRight w:val="0"/>
      <w:marTop w:val="0"/>
      <w:marBottom w:val="0"/>
      <w:divBdr>
        <w:top w:val="none" w:sz="0" w:space="0" w:color="auto"/>
        <w:left w:val="none" w:sz="0" w:space="0" w:color="auto"/>
        <w:bottom w:val="none" w:sz="0" w:space="0" w:color="auto"/>
        <w:right w:val="none" w:sz="0" w:space="0" w:color="auto"/>
      </w:divBdr>
    </w:div>
    <w:div w:id="1357272216">
      <w:bodyDiv w:val="1"/>
      <w:marLeft w:val="0"/>
      <w:marRight w:val="0"/>
      <w:marTop w:val="0"/>
      <w:marBottom w:val="0"/>
      <w:divBdr>
        <w:top w:val="none" w:sz="0" w:space="0" w:color="auto"/>
        <w:left w:val="none" w:sz="0" w:space="0" w:color="auto"/>
        <w:bottom w:val="none" w:sz="0" w:space="0" w:color="auto"/>
        <w:right w:val="none" w:sz="0" w:space="0" w:color="auto"/>
      </w:divBdr>
    </w:div>
    <w:div w:id="1379668011">
      <w:bodyDiv w:val="1"/>
      <w:marLeft w:val="0"/>
      <w:marRight w:val="0"/>
      <w:marTop w:val="0"/>
      <w:marBottom w:val="0"/>
      <w:divBdr>
        <w:top w:val="none" w:sz="0" w:space="0" w:color="auto"/>
        <w:left w:val="none" w:sz="0" w:space="0" w:color="auto"/>
        <w:bottom w:val="none" w:sz="0" w:space="0" w:color="auto"/>
        <w:right w:val="none" w:sz="0" w:space="0" w:color="auto"/>
      </w:divBdr>
    </w:div>
    <w:div w:id="1411582778">
      <w:bodyDiv w:val="1"/>
      <w:marLeft w:val="0"/>
      <w:marRight w:val="0"/>
      <w:marTop w:val="0"/>
      <w:marBottom w:val="0"/>
      <w:divBdr>
        <w:top w:val="none" w:sz="0" w:space="0" w:color="auto"/>
        <w:left w:val="none" w:sz="0" w:space="0" w:color="auto"/>
        <w:bottom w:val="none" w:sz="0" w:space="0" w:color="auto"/>
        <w:right w:val="none" w:sz="0" w:space="0" w:color="auto"/>
      </w:divBdr>
    </w:div>
    <w:div w:id="1431244936">
      <w:bodyDiv w:val="1"/>
      <w:marLeft w:val="0"/>
      <w:marRight w:val="0"/>
      <w:marTop w:val="0"/>
      <w:marBottom w:val="0"/>
      <w:divBdr>
        <w:top w:val="none" w:sz="0" w:space="0" w:color="auto"/>
        <w:left w:val="none" w:sz="0" w:space="0" w:color="auto"/>
        <w:bottom w:val="none" w:sz="0" w:space="0" w:color="auto"/>
        <w:right w:val="none" w:sz="0" w:space="0" w:color="auto"/>
      </w:divBdr>
    </w:div>
    <w:div w:id="1434322179">
      <w:bodyDiv w:val="1"/>
      <w:marLeft w:val="0"/>
      <w:marRight w:val="0"/>
      <w:marTop w:val="0"/>
      <w:marBottom w:val="0"/>
      <w:divBdr>
        <w:top w:val="none" w:sz="0" w:space="0" w:color="auto"/>
        <w:left w:val="none" w:sz="0" w:space="0" w:color="auto"/>
        <w:bottom w:val="none" w:sz="0" w:space="0" w:color="auto"/>
        <w:right w:val="none" w:sz="0" w:space="0" w:color="auto"/>
      </w:divBdr>
    </w:div>
    <w:div w:id="1439525328">
      <w:bodyDiv w:val="1"/>
      <w:marLeft w:val="0"/>
      <w:marRight w:val="0"/>
      <w:marTop w:val="0"/>
      <w:marBottom w:val="0"/>
      <w:divBdr>
        <w:top w:val="none" w:sz="0" w:space="0" w:color="auto"/>
        <w:left w:val="none" w:sz="0" w:space="0" w:color="auto"/>
        <w:bottom w:val="none" w:sz="0" w:space="0" w:color="auto"/>
        <w:right w:val="none" w:sz="0" w:space="0" w:color="auto"/>
      </w:divBdr>
    </w:div>
    <w:div w:id="1450273779">
      <w:bodyDiv w:val="1"/>
      <w:marLeft w:val="0"/>
      <w:marRight w:val="0"/>
      <w:marTop w:val="0"/>
      <w:marBottom w:val="0"/>
      <w:divBdr>
        <w:top w:val="none" w:sz="0" w:space="0" w:color="auto"/>
        <w:left w:val="none" w:sz="0" w:space="0" w:color="auto"/>
        <w:bottom w:val="none" w:sz="0" w:space="0" w:color="auto"/>
        <w:right w:val="none" w:sz="0" w:space="0" w:color="auto"/>
      </w:divBdr>
    </w:div>
    <w:div w:id="1460564041">
      <w:bodyDiv w:val="1"/>
      <w:marLeft w:val="0"/>
      <w:marRight w:val="0"/>
      <w:marTop w:val="0"/>
      <w:marBottom w:val="0"/>
      <w:divBdr>
        <w:top w:val="none" w:sz="0" w:space="0" w:color="auto"/>
        <w:left w:val="none" w:sz="0" w:space="0" w:color="auto"/>
        <w:bottom w:val="none" w:sz="0" w:space="0" w:color="auto"/>
        <w:right w:val="none" w:sz="0" w:space="0" w:color="auto"/>
      </w:divBdr>
    </w:div>
    <w:div w:id="1474248001">
      <w:bodyDiv w:val="1"/>
      <w:marLeft w:val="0"/>
      <w:marRight w:val="0"/>
      <w:marTop w:val="0"/>
      <w:marBottom w:val="0"/>
      <w:divBdr>
        <w:top w:val="none" w:sz="0" w:space="0" w:color="auto"/>
        <w:left w:val="none" w:sz="0" w:space="0" w:color="auto"/>
        <w:bottom w:val="none" w:sz="0" w:space="0" w:color="auto"/>
        <w:right w:val="none" w:sz="0" w:space="0" w:color="auto"/>
      </w:divBdr>
    </w:div>
    <w:div w:id="1475177391">
      <w:bodyDiv w:val="1"/>
      <w:marLeft w:val="0"/>
      <w:marRight w:val="0"/>
      <w:marTop w:val="0"/>
      <w:marBottom w:val="0"/>
      <w:divBdr>
        <w:top w:val="none" w:sz="0" w:space="0" w:color="auto"/>
        <w:left w:val="none" w:sz="0" w:space="0" w:color="auto"/>
        <w:bottom w:val="none" w:sz="0" w:space="0" w:color="auto"/>
        <w:right w:val="none" w:sz="0" w:space="0" w:color="auto"/>
      </w:divBdr>
    </w:div>
    <w:div w:id="1485513983">
      <w:bodyDiv w:val="1"/>
      <w:marLeft w:val="0"/>
      <w:marRight w:val="0"/>
      <w:marTop w:val="0"/>
      <w:marBottom w:val="0"/>
      <w:divBdr>
        <w:top w:val="none" w:sz="0" w:space="0" w:color="auto"/>
        <w:left w:val="none" w:sz="0" w:space="0" w:color="auto"/>
        <w:bottom w:val="none" w:sz="0" w:space="0" w:color="auto"/>
        <w:right w:val="none" w:sz="0" w:space="0" w:color="auto"/>
      </w:divBdr>
      <w:divsChild>
        <w:div w:id="591742863">
          <w:marLeft w:val="0"/>
          <w:marRight w:val="0"/>
          <w:marTop w:val="0"/>
          <w:marBottom w:val="0"/>
          <w:divBdr>
            <w:top w:val="none" w:sz="0" w:space="0" w:color="auto"/>
            <w:left w:val="none" w:sz="0" w:space="0" w:color="auto"/>
            <w:bottom w:val="none" w:sz="0" w:space="0" w:color="auto"/>
            <w:right w:val="none" w:sz="0" w:space="0" w:color="auto"/>
          </w:divBdr>
          <w:divsChild>
            <w:div w:id="863831368">
              <w:marLeft w:val="0"/>
              <w:marRight w:val="0"/>
              <w:marTop w:val="0"/>
              <w:marBottom w:val="0"/>
              <w:divBdr>
                <w:top w:val="none" w:sz="0" w:space="0" w:color="auto"/>
                <w:left w:val="none" w:sz="0" w:space="0" w:color="auto"/>
                <w:bottom w:val="none" w:sz="0" w:space="0" w:color="auto"/>
                <w:right w:val="none" w:sz="0" w:space="0" w:color="auto"/>
              </w:divBdr>
              <w:divsChild>
                <w:div w:id="1294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8866">
      <w:bodyDiv w:val="1"/>
      <w:marLeft w:val="0"/>
      <w:marRight w:val="0"/>
      <w:marTop w:val="0"/>
      <w:marBottom w:val="0"/>
      <w:divBdr>
        <w:top w:val="none" w:sz="0" w:space="0" w:color="auto"/>
        <w:left w:val="none" w:sz="0" w:space="0" w:color="auto"/>
        <w:bottom w:val="none" w:sz="0" w:space="0" w:color="auto"/>
        <w:right w:val="none" w:sz="0" w:space="0" w:color="auto"/>
      </w:divBdr>
    </w:div>
    <w:div w:id="1492285196">
      <w:bodyDiv w:val="1"/>
      <w:marLeft w:val="0"/>
      <w:marRight w:val="0"/>
      <w:marTop w:val="0"/>
      <w:marBottom w:val="0"/>
      <w:divBdr>
        <w:top w:val="none" w:sz="0" w:space="0" w:color="auto"/>
        <w:left w:val="none" w:sz="0" w:space="0" w:color="auto"/>
        <w:bottom w:val="none" w:sz="0" w:space="0" w:color="auto"/>
        <w:right w:val="none" w:sz="0" w:space="0" w:color="auto"/>
      </w:divBdr>
      <w:divsChild>
        <w:div w:id="981352331">
          <w:marLeft w:val="0"/>
          <w:marRight w:val="0"/>
          <w:marTop w:val="0"/>
          <w:marBottom w:val="0"/>
          <w:divBdr>
            <w:top w:val="none" w:sz="0" w:space="0" w:color="auto"/>
            <w:left w:val="none" w:sz="0" w:space="0" w:color="auto"/>
            <w:bottom w:val="none" w:sz="0" w:space="0" w:color="auto"/>
            <w:right w:val="none" w:sz="0" w:space="0" w:color="auto"/>
          </w:divBdr>
          <w:divsChild>
            <w:div w:id="68231575">
              <w:marLeft w:val="0"/>
              <w:marRight w:val="0"/>
              <w:marTop w:val="0"/>
              <w:marBottom w:val="0"/>
              <w:divBdr>
                <w:top w:val="none" w:sz="0" w:space="0" w:color="auto"/>
                <w:left w:val="none" w:sz="0" w:space="0" w:color="auto"/>
                <w:bottom w:val="none" w:sz="0" w:space="0" w:color="auto"/>
                <w:right w:val="none" w:sz="0" w:space="0" w:color="auto"/>
              </w:divBdr>
              <w:divsChild>
                <w:div w:id="1596278549">
                  <w:marLeft w:val="0"/>
                  <w:marRight w:val="0"/>
                  <w:marTop w:val="0"/>
                  <w:marBottom w:val="0"/>
                  <w:divBdr>
                    <w:top w:val="none" w:sz="0" w:space="0" w:color="auto"/>
                    <w:left w:val="none" w:sz="0" w:space="0" w:color="auto"/>
                    <w:bottom w:val="none" w:sz="0" w:space="0" w:color="auto"/>
                    <w:right w:val="none" w:sz="0" w:space="0" w:color="auto"/>
                  </w:divBdr>
                  <w:divsChild>
                    <w:div w:id="537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39531">
      <w:bodyDiv w:val="1"/>
      <w:marLeft w:val="0"/>
      <w:marRight w:val="0"/>
      <w:marTop w:val="0"/>
      <w:marBottom w:val="0"/>
      <w:divBdr>
        <w:top w:val="none" w:sz="0" w:space="0" w:color="auto"/>
        <w:left w:val="none" w:sz="0" w:space="0" w:color="auto"/>
        <w:bottom w:val="none" w:sz="0" w:space="0" w:color="auto"/>
        <w:right w:val="none" w:sz="0" w:space="0" w:color="auto"/>
      </w:divBdr>
      <w:divsChild>
        <w:div w:id="1227716909">
          <w:marLeft w:val="0"/>
          <w:marRight w:val="0"/>
          <w:marTop w:val="0"/>
          <w:marBottom w:val="0"/>
          <w:divBdr>
            <w:top w:val="none" w:sz="0" w:space="0" w:color="auto"/>
            <w:left w:val="none" w:sz="0" w:space="0" w:color="auto"/>
            <w:bottom w:val="none" w:sz="0" w:space="0" w:color="auto"/>
            <w:right w:val="none" w:sz="0" w:space="0" w:color="auto"/>
          </w:divBdr>
          <w:divsChild>
            <w:div w:id="1844389435">
              <w:marLeft w:val="0"/>
              <w:marRight w:val="0"/>
              <w:marTop w:val="0"/>
              <w:marBottom w:val="0"/>
              <w:divBdr>
                <w:top w:val="none" w:sz="0" w:space="0" w:color="auto"/>
                <w:left w:val="none" w:sz="0" w:space="0" w:color="auto"/>
                <w:bottom w:val="none" w:sz="0" w:space="0" w:color="auto"/>
                <w:right w:val="none" w:sz="0" w:space="0" w:color="auto"/>
              </w:divBdr>
              <w:divsChild>
                <w:div w:id="428548441">
                  <w:marLeft w:val="0"/>
                  <w:marRight w:val="0"/>
                  <w:marTop w:val="0"/>
                  <w:marBottom w:val="0"/>
                  <w:divBdr>
                    <w:top w:val="none" w:sz="0" w:space="0" w:color="auto"/>
                    <w:left w:val="none" w:sz="0" w:space="0" w:color="auto"/>
                    <w:bottom w:val="none" w:sz="0" w:space="0" w:color="auto"/>
                    <w:right w:val="none" w:sz="0" w:space="0" w:color="auto"/>
                  </w:divBdr>
                  <w:divsChild>
                    <w:div w:id="19258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4435">
      <w:bodyDiv w:val="1"/>
      <w:marLeft w:val="0"/>
      <w:marRight w:val="0"/>
      <w:marTop w:val="0"/>
      <w:marBottom w:val="0"/>
      <w:divBdr>
        <w:top w:val="none" w:sz="0" w:space="0" w:color="auto"/>
        <w:left w:val="none" w:sz="0" w:space="0" w:color="auto"/>
        <w:bottom w:val="none" w:sz="0" w:space="0" w:color="auto"/>
        <w:right w:val="none" w:sz="0" w:space="0" w:color="auto"/>
      </w:divBdr>
    </w:div>
    <w:div w:id="1552613971">
      <w:bodyDiv w:val="1"/>
      <w:marLeft w:val="0"/>
      <w:marRight w:val="0"/>
      <w:marTop w:val="0"/>
      <w:marBottom w:val="0"/>
      <w:divBdr>
        <w:top w:val="none" w:sz="0" w:space="0" w:color="auto"/>
        <w:left w:val="none" w:sz="0" w:space="0" w:color="auto"/>
        <w:bottom w:val="none" w:sz="0" w:space="0" w:color="auto"/>
        <w:right w:val="none" w:sz="0" w:space="0" w:color="auto"/>
      </w:divBdr>
    </w:div>
    <w:div w:id="1569463552">
      <w:bodyDiv w:val="1"/>
      <w:marLeft w:val="0"/>
      <w:marRight w:val="0"/>
      <w:marTop w:val="0"/>
      <w:marBottom w:val="0"/>
      <w:divBdr>
        <w:top w:val="none" w:sz="0" w:space="0" w:color="auto"/>
        <w:left w:val="none" w:sz="0" w:space="0" w:color="auto"/>
        <w:bottom w:val="none" w:sz="0" w:space="0" w:color="auto"/>
        <w:right w:val="none" w:sz="0" w:space="0" w:color="auto"/>
      </w:divBdr>
    </w:div>
    <w:div w:id="1606304322">
      <w:bodyDiv w:val="1"/>
      <w:marLeft w:val="0"/>
      <w:marRight w:val="0"/>
      <w:marTop w:val="0"/>
      <w:marBottom w:val="0"/>
      <w:divBdr>
        <w:top w:val="none" w:sz="0" w:space="0" w:color="auto"/>
        <w:left w:val="none" w:sz="0" w:space="0" w:color="auto"/>
        <w:bottom w:val="none" w:sz="0" w:space="0" w:color="auto"/>
        <w:right w:val="none" w:sz="0" w:space="0" w:color="auto"/>
      </w:divBdr>
    </w:div>
    <w:div w:id="1620643695">
      <w:bodyDiv w:val="1"/>
      <w:marLeft w:val="0"/>
      <w:marRight w:val="0"/>
      <w:marTop w:val="0"/>
      <w:marBottom w:val="0"/>
      <w:divBdr>
        <w:top w:val="none" w:sz="0" w:space="0" w:color="auto"/>
        <w:left w:val="none" w:sz="0" w:space="0" w:color="auto"/>
        <w:bottom w:val="none" w:sz="0" w:space="0" w:color="auto"/>
        <w:right w:val="none" w:sz="0" w:space="0" w:color="auto"/>
      </w:divBdr>
    </w:div>
    <w:div w:id="1621037530">
      <w:bodyDiv w:val="1"/>
      <w:marLeft w:val="0"/>
      <w:marRight w:val="0"/>
      <w:marTop w:val="0"/>
      <w:marBottom w:val="0"/>
      <w:divBdr>
        <w:top w:val="none" w:sz="0" w:space="0" w:color="auto"/>
        <w:left w:val="none" w:sz="0" w:space="0" w:color="auto"/>
        <w:bottom w:val="none" w:sz="0" w:space="0" w:color="auto"/>
        <w:right w:val="none" w:sz="0" w:space="0" w:color="auto"/>
      </w:divBdr>
    </w:div>
    <w:div w:id="1622959658">
      <w:bodyDiv w:val="1"/>
      <w:marLeft w:val="0"/>
      <w:marRight w:val="0"/>
      <w:marTop w:val="0"/>
      <w:marBottom w:val="0"/>
      <w:divBdr>
        <w:top w:val="none" w:sz="0" w:space="0" w:color="auto"/>
        <w:left w:val="none" w:sz="0" w:space="0" w:color="auto"/>
        <w:bottom w:val="none" w:sz="0" w:space="0" w:color="auto"/>
        <w:right w:val="none" w:sz="0" w:space="0" w:color="auto"/>
      </w:divBdr>
    </w:div>
    <w:div w:id="1628778819">
      <w:bodyDiv w:val="1"/>
      <w:marLeft w:val="0"/>
      <w:marRight w:val="0"/>
      <w:marTop w:val="0"/>
      <w:marBottom w:val="0"/>
      <w:divBdr>
        <w:top w:val="none" w:sz="0" w:space="0" w:color="auto"/>
        <w:left w:val="none" w:sz="0" w:space="0" w:color="auto"/>
        <w:bottom w:val="none" w:sz="0" w:space="0" w:color="auto"/>
        <w:right w:val="none" w:sz="0" w:space="0" w:color="auto"/>
      </w:divBdr>
    </w:div>
    <w:div w:id="1634211487">
      <w:bodyDiv w:val="1"/>
      <w:marLeft w:val="0"/>
      <w:marRight w:val="0"/>
      <w:marTop w:val="0"/>
      <w:marBottom w:val="0"/>
      <w:divBdr>
        <w:top w:val="none" w:sz="0" w:space="0" w:color="auto"/>
        <w:left w:val="none" w:sz="0" w:space="0" w:color="auto"/>
        <w:bottom w:val="none" w:sz="0" w:space="0" w:color="auto"/>
        <w:right w:val="none" w:sz="0" w:space="0" w:color="auto"/>
      </w:divBdr>
    </w:div>
    <w:div w:id="1640914032">
      <w:bodyDiv w:val="1"/>
      <w:marLeft w:val="0"/>
      <w:marRight w:val="0"/>
      <w:marTop w:val="0"/>
      <w:marBottom w:val="0"/>
      <w:divBdr>
        <w:top w:val="none" w:sz="0" w:space="0" w:color="auto"/>
        <w:left w:val="none" w:sz="0" w:space="0" w:color="auto"/>
        <w:bottom w:val="none" w:sz="0" w:space="0" w:color="auto"/>
        <w:right w:val="none" w:sz="0" w:space="0" w:color="auto"/>
      </w:divBdr>
    </w:div>
    <w:div w:id="1645038468">
      <w:bodyDiv w:val="1"/>
      <w:marLeft w:val="0"/>
      <w:marRight w:val="0"/>
      <w:marTop w:val="0"/>
      <w:marBottom w:val="0"/>
      <w:divBdr>
        <w:top w:val="none" w:sz="0" w:space="0" w:color="auto"/>
        <w:left w:val="none" w:sz="0" w:space="0" w:color="auto"/>
        <w:bottom w:val="none" w:sz="0" w:space="0" w:color="auto"/>
        <w:right w:val="none" w:sz="0" w:space="0" w:color="auto"/>
      </w:divBdr>
    </w:div>
    <w:div w:id="1660235656">
      <w:bodyDiv w:val="1"/>
      <w:marLeft w:val="0"/>
      <w:marRight w:val="0"/>
      <w:marTop w:val="0"/>
      <w:marBottom w:val="0"/>
      <w:divBdr>
        <w:top w:val="none" w:sz="0" w:space="0" w:color="auto"/>
        <w:left w:val="none" w:sz="0" w:space="0" w:color="auto"/>
        <w:bottom w:val="none" w:sz="0" w:space="0" w:color="auto"/>
        <w:right w:val="none" w:sz="0" w:space="0" w:color="auto"/>
      </w:divBdr>
    </w:div>
    <w:div w:id="1682705976">
      <w:bodyDiv w:val="1"/>
      <w:marLeft w:val="0"/>
      <w:marRight w:val="0"/>
      <w:marTop w:val="0"/>
      <w:marBottom w:val="0"/>
      <w:divBdr>
        <w:top w:val="none" w:sz="0" w:space="0" w:color="auto"/>
        <w:left w:val="none" w:sz="0" w:space="0" w:color="auto"/>
        <w:bottom w:val="none" w:sz="0" w:space="0" w:color="auto"/>
        <w:right w:val="none" w:sz="0" w:space="0" w:color="auto"/>
      </w:divBdr>
    </w:div>
    <w:div w:id="1697733907">
      <w:bodyDiv w:val="1"/>
      <w:marLeft w:val="0"/>
      <w:marRight w:val="0"/>
      <w:marTop w:val="0"/>
      <w:marBottom w:val="0"/>
      <w:divBdr>
        <w:top w:val="none" w:sz="0" w:space="0" w:color="auto"/>
        <w:left w:val="none" w:sz="0" w:space="0" w:color="auto"/>
        <w:bottom w:val="none" w:sz="0" w:space="0" w:color="auto"/>
        <w:right w:val="none" w:sz="0" w:space="0" w:color="auto"/>
      </w:divBdr>
    </w:div>
    <w:div w:id="1703704480">
      <w:bodyDiv w:val="1"/>
      <w:marLeft w:val="0"/>
      <w:marRight w:val="0"/>
      <w:marTop w:val="0"/>
      <w:marBottom w:val="0"/>
      <w:divBdr>
        <w:top w:val="none" w:sz="0" w:space="0" w:color="auto"/>
        <w:left w:val="none" w:sz="0" w:space="0" w:color="auto"/>
        <w:bottom w:val="none" w:sz="0" w:space="0" w:color="auto"/>
        <w:right w:val="none" w:sz="0" w:space="0" w:color="auto"/>
      </w:divBdr>
    </w:div>
    <w:div w:id="1711224783">
      <w:bodyDiv w:val="1"/>
      <w:marLeft w:val="0"/>
      <w:marRight w:val="0"/>
      <w:marTop w:val="0"/>
      <w:marBottom w:val="0"/>
      <w:divBdr>
        <w:top w:val="none" w:sz="0" w:space="0" w:color="auto"/>
        <w:left w:val="none" w:sz="0" w:space="0" w:color="auto"/>
        <w:bottom w:val="none" w:sz="0" w:space="0" w:color="auto"/>
        <w:right w:val="none" w:sz="0" w:space="0" w:color="auto"/>
      </w:divBdr>
    </w:div>
    <w:div w:id="1716542464">
      <w:bodyDiv w:val="1"/>
      <w:marLeft w:val="0"/>
      <w:marRight w:val="0"/>
      <w:marTop w:val="0"/>
      <w:marBottom w:val="0"/>
      <w:divBdr>
        <w:top w:val="none" w:sz="0" w:space="0" w:color="auto"/>
        <w:left w:val="none" w:sz="0" w:space="0" w:color="auto"/>
        <w:bottom w:val="none" w:sz="0" w:space="0" w:color="auto"/>
        <w:right w:val="none" w:sz="0" w:space="0" w:color="auto"/>
      </w:divBdr>
    </w:div>
    <w:div w:id="1733116343">
      <w:bodyDiv w:val="1"/>
      <w:marLeft w:val="0"/>
      <w:marRight w:val="0"/>
      <w:marTop w:val="0"/>
      <w:marBottom w:val="0"/>
      <w:divBdr>
        <w:top w:val="none" w:sz="0" w:space="0" w:color="auto"/>
        <w:left w:val="none" w:sz="0" w:space="0" w:color="auto"/>
        <w:bottom w:val="none" w:sz="0" w:space="0" w:color="auto"/>
        <w:right w:val="none" w:sz="0" w:space="0" w:color="auto"/>
      </w:divBdr>
    </w:div>
    <w:div w:id="1780448417">
      <w:bodyDiv w:val="1"/>
      <w:marLeft w:val="0"/>
      <w:marRight w:val="0"/>
      <w:marTop w:val="0"/>
      <w:marBottom w:val="0"/>
      <w:divBdr>
        <w:top w:val="none" w:sz="0" w:space="0" w:color="auto"/>
        <w:left w:val="none" w:sz="0" w:space="0" w:color="auto"/>
        <w:bottom w:val="none" w:sz="0" w:space="0" w:color="auto"/>
        <w:right w:val="none" w:sz="0" w:space="0" w:color="auto"/>
      </w:divBdr>
    </w:div>
    <w:div w:id="1784305843">
      <w:bodyDiv w:val="1"/>
      <w:marLeft w:val="0"/>
      <w:marRight w:val="0"/>
      <w:marTop w:val="0"/>
      <w:marBottom w:val="0"/>
      <w:divBdr>
        <w:top w:val="none" w:sz="0" w:space="0" w:color="auto"/>
        <w:left w:val="none" w:sz="0" w:space="0" w:color="auto"/>
        <w:bottom w:val="none" w:sz="0" w:space="0" w:color="auto"/>
        <w:right w:val="none" w:sz="0" w:space="0" w:color="auto"/>
      </w:divBdr>
    </w:div>
    <w:div w:id="1795518178">
      <w:bodyDiv w:val="1"/>
      <w:marLeft w:val="0"/>
      <w:marRight w:val="0"/>
      <w:marTop w:val="0"/>
      <w:marBottom w:val="0"/>
      <w:divBdr>
        <w:top w:val="none" w:sz="0" w:space="0" w:color="auto"/>
        <w:left w:val="none" w:sz="0" w:space="0" w:color="auto"/>
        <w:bottom w:val="none" w:sz="0" w:space="0" w:color="auto"/>
        <w:right w:val="none" w:sz="0" w:space="0" w:color="auto"/>
      </w:divBdr>
    </w:div>
    <w:div w:id="1825779456">
      <w:bodyDiv w:val="1"/>
      <w:marLeft w:val="0"/>
      <w:marRight w:val="0"/>
      <w:marTop w:val="0"/>
      <w:marBottom w:val="0"/>
      <w:divBdr>
        <w:top w:val="none" w:sz="0" w:space="0" w:color="auto"/>
        <w:left w:val="none" w:sz="0" w:space="0" w:color="auto"/>
        <w:bottom w:val="none" w:sz="0" w:space="0" w:color="auto"/>
        <w:right w:val="none" w:sz="0" w:space="0" w:color="auto"/>
      </w:divBdr>
    </w:div>
    <w:div w:id="1841502640">
      <w:bodyDiv w:val="1"/>
      <w:marLeft w:val="0"/>
      <w:marRight w:val="0"/>
      <w:marTop w:val="0"/>
      <w:marBottom w:val="0"/>
      <w:divBdr>
        <w:top w:val="none" w:sz="0" w:space="0" w:color="auto"/>
        <w:left w:val="none" w:sz="0" w:space="0" w:color="auto"/>
        <w:bottom w:val="none" w:sz="0" w:space="0" w:color="auto"/>
        <w:right w:val="none" w:sz="0" w:space="0" w:color="auto"/>
      </w:divBdr>
    </w:div>
    <w:div w:id="1842544789">
      <w:bodyDiv w:val="1"/>
      <w:marLeft w:val="0"/>
      <w:marRight w:val="0"/>
      <w:marTop w:val="0"/>
      <w:marBottom w:val="0"/>
      <w:divBdr>
        <w:top w:val="none" w:sz="0" w:space="0" w:color="auto"/>
        <w:left w:val="none" w:sz="0" w:space="0" w:color="auto"/>
        <w:bottom w:val="none" w:sz="0" w:space="0" w:color="auto"/>
        <w:right w:val="none" w:sz="0" w:space="0" w:color="auto"/>
      </w:divBdr>
      <w:divsChild>
        <w:div w:id="1125389413">
          <w:marLeft w:val="0"/>
          <w:marRight w:val="0"/>
          <w:marTop w:val="0"/>
          <w:marBottom w:val="0"/>
          <w:divBdr>
            <w:top w:val="none" w:sz="0" w:space="0" w:color="auto"/>
            <w:left w:val="none" w:sz="0" w:space="0" w:color="auto"/>
            <w:bottom w:val="none" w:sz="0" w:space="0" w:color="auto"/>
            <w:right w:val="none" w:sz="0" w:space="0" w:color="auto"/>
          </w:divBdr>
          <w:divsChild>
            <w:div w:id="1939101270">
              <w:marLeft w:val="0"/>
              <w:marRight w:val="0"/>
              <w:marTop w:val="0"/>
              <w:marBottom w:val="0"/>
              <w:divBdr>
                <w:top w:val="none" w:sz="0" w:space="0" w:color="auto"/>
                <w:left w:val="none" w:sz="0" w:space="0" w:color="auto"/>
                <w:bottom w:val="none" w:sz="0" w:space="0" w:color="auto"/>
                <w:right w:val="none" w:sz="0" w:space="0" w:color="auto"/>
              </w:divBdr>
              <w:divsChild>
                <w:div w:id="1192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2875">
      <w:bodyDiv w:val="1"/>
      <w:marLeft w:val="0"/>
      <w:marRight w:val="0"/>
      <w:marTop w:val="0"/>
      <w:marBottom w:val="0"/>
      <w:divBdr>
        <w:top w:val="none" w:sz="0" w:space="0" w:color="auto"/>
        <w:left w:val="none" w:sz="0" w:space="0" w:color="auto"/>
        <w:bottom w:val="none" w:sz="0" w:space="0" w:color="auto"/>
        <w:right w:val="none" w:sz="0" w:space="0" w:color="auto"/>
      </w:divBdr>
    </w:div>
    <w:div w:id="1863009687">
      <w:bodyDiv w:val="1"/>
      <w:marLeft w:val="0"/>
      <w:marRight w:val="0"/>
      <w:marTop w:val="0"/>
      <w:marBottom w:val="0"/>
      <w:divBdr>
        <w:top w:val="none" w:sz="0" w:space="0" w:color="auto"/>
        <w:left w:val="none" w:sz="0" w:space="0" w:color="auto"/>
        <w:bottom w:val="none" w:sz="0" w:space="0" w:color="auto"/>
        <w:right w:val="none" w:sz="0" w:space="0" w:color="auto"/>
      </w:divBdr>
      <w:divsChild>
        <w:div w:id="1427573303">
          <w:marLeft w:val="0"/>
          <w:marRight w:val="0"/>
          <w:marTop w:val="0"/>
          <w:marBottom w:val="0"/>
          <w:divBdr>
            <w:top w:val="none" w:sz="0" w:space="0" w:color="auto"/>
            <w:left w:val="none" w:sz="0" w:space="0" w:color="auto"/>
            <w:bottom w:val="none" w:sz="0" w:space="0" w:color="auto"/>
            <w:right w:val="none" w:sz="0" w:space="0" w:color="auto"/>
          </w:divBdr>
          <w:divsChild>
            <w:div w:id="352003373">
              <w:marLeft w:val="0"/>
              <w:marRight w:val="0"/>
              <w:marTop w:val="0"/>
              <w:marBottom w:val="0"/>
              <w:divBdr>
                <w:top w:val="none" w:sz="0" w:space="0" w:color="auto"/>
                <w:left w:val="none" w:sz="0" w:space="0" w:color="auto"/>
                <w:bottom w:val="none" w:sz="0" w:space="0" w:color="auto"/>
                <w:right w:val="none" w:sz="0" w:space="0" w:color="auto"/>
              </w:divBdr>
              <w:divsChild>
                <w:div w:id="15268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2937">
      <w:bodyDiv w:val="1"/>
      <w:marLeft w:val="0"/>
      <w:marRight w:val="0"/>
      <w:marTop w:val="0"/>
      <w:marBottom w:val="0"/>
      <w:divBdr>
        <w:top w:val="none" w:sz="0" w:space="0" w:color="auto"/>
        <w:left w:val="none" w:sz="0" w:space="0" w:color="auto"/>
        <w:bottom w:val="none" w:sz="0" w:space="0" w:color="auto"/>
        <w:right w:val="none" w:sz="0" w:space="0" w:color="auto"/>
      </w:divBdr>
    </w:div>
    <w:div w:id="1880362919">
      <w:bodyDiv w:val="1"/>
      <w:marLeft w:val="0"/>
      <w:marRight w:val="0"/>
      <w:marTop w:val="0"/>
      <w:marBottom w:val="0"/>
      <w:divBdr>
        <w:top w:val="none" w:sz="0" w:space="0" w:color="auto"/>
        <w:left w:val="none" w:sz="0" w:space="0" w:color="auto"/>
        <w:bottom w:val="none" w:sz="0" w:space="0" w:color="auto"/>
        <w:right w:val="none" w:sz="0" w:space="0" w:color="auto"/>
      </w:divBdr>
    </w:div>
    <w:div w:id="1929777010">
      <w:bodyDiv w:val="1"/>
      <w:marLeft w:val="0"/>
      <w:marRight w:val="0"/>
      <w:marTop w:val="0"/>
      <w:marBottom w:val="0"/>
      <w:divBdr>
        <w:top w:val="none" w:sz="0" w:space="0" w:color="auto"/>
        <w:left w:val="none" w:sz="0" w:space="0" w:color="auto"/>
        <w:bottom w:val="none" w:sz="0" w:space="0" w:color="auto"/>
        <w:right w:val="none" w:sz="0" w:space="0" w:color="auto"/>
      </w:divBdr>
    </w:div>
    <w:div w:id="1956786349">
      <w:bodyDiv w:val="1"/>
      <w:marLeft w:val="0"/>
      <w:marRight w:val="0"/>
      <w:marTop w:val="0"/>
      <w:marBottom w:val="0"/>
      <w:divBdr>
        <w:top w:val="none" w:sz="0" w:space="0" w:color="auto"/>
        <w:left w:val="none" w:sz="0" w:space="0" w:color="auto"/>
        <w:bottom w:val="none" w:sz="0" w:space="0" w:color="auto"/>
        <w:right w:val="none" w:sz="0" w:space="0" w:color="auto"/>
      </w:divBdr>
    </w:div>
    <w:div w:id="1966276621">
      <w:bodyDiv w:val="1"/>
      <w:marLeft w:val="0"/>
      <w:marRight w:val="0"/>
      <w:marTop w:val="0"/>
      <w:marBottom w:val="0"/>
      <w:divBdr>
        <w:top w:val="none" w:sz="0" w:space="0" w:color="auto"/>
        <w:left w:val="none" w:sz="0" w:space="0" w:color="auto"/>
        <w:bottom w:val="none" w:sz="0" w:space="0" w:color="auto"/>
        <w:right w:val="none" w:sz="0" w:space="0" w:color="auto"/>
      </w:divBdr>
    </w:div>
    <w:div w:id="1967464858">
      <w:bodyDiv w:val="1"/>
      <w:marLeft w:val="0"/>
      <w:marRight w:val="0"/>
      <w:marTop w:val="0"/>
      <w:marBottom w:val="0"/>
      <w:divBdr>
        <w:top w:val="none" w:sz="0" w:space="0" w:color="auto"/>
        <w:left w:val="none" w:sz="0" w:space="0" w:color="auto"/>
        <w:bottom w:val="none" w:sz="0" w:space="0" w:color="auto"/>
        <w:right w:val="none" w:sz="0" w:space="0" w:color="auto"/>
      </w:divBdr>
    </w:div>
    <w:div w:id="1967656621">
      <w:bodyDiv w:val="1"/>
      <w:marLeft w:val="0"/>
      <w:marRight w:val="0"/>
      <w:marTop w:val="0"/>
      <w:marBottom w:val="0"/>
      <w:divBdr>
        <w:top w:val="none" w:sz="0" w:space="0" w:color="auto"/>
        <w:left w:val="none" w:sz="0" w:space="0" w:color="auto"/>
        <w:bottom w:val="none" w:sz="0" w:space="0" w:color="auto"/>
        <w:right w:val="none" w:sz="0" w:space="0" w:color="auto"/>
      </w:divBdr>
    </w:div>
    <w:div w:id="1974870790">
      <w:bodyDiv w:val="1"/>
      <w:marLeft w:val="0"/>
      <w:marRight w:val="0"/>
      <w:marTop w:val="0"/>
      <w:marBottom w:val="0"/>
      <w:divBdr>
        <w:top w:val="none" w:sz="0" w:space="0" w:color="auto"/>
        <w:left w:val="none" w:sz="0" w:space="0" w:color="auto"/>
        <w:bottom w:val="none" w:sz="0" w:space="0" w:color="auto"/>
        <w:right w:val="none" w:sz="0" w:space="0" w:color="auto"/>
      </w:divBdr>
    </w:div>
    <w:div w:id="2029990603">
      <w:bodyDiv w:val="1"/>
      <w:marLeft w:val="0"/>
      <w:marRight w:val="0"/>
      <w:marTop w:val="0"/>
      <w:marBottom w:val="0"/>
      <w:divBdr>
        <w:top w:val="none" w:sz="0" w:space="0" w:color="auto"/>
        <w:left w:val="none" w:sz="0" w:space="0" w:color="auto"/>
        <w:bottom w:val="none" w:sz="0" w:space="0" w:color="auto"/>
        <w:right w:val="none" w:sz="0" w:space="0" w:color="auto"/>
      </w:divBdr>
    </w:div>
    <w:div w:id="2046445142">
      <w:bodyDiv w:val="1"/>
      <w:marLeft w:val="0"/>
      <w:marRight w:val="0"/>
      <w:marTop w:val="0"/>
      <w:marBottom w:val="0"/>
      <w:divBdr>
        <w:top w:val="none" w:sz="0" w:space="0" w:color="auto"/>
        <w:left w:val="none" w:sz="0" w:space="0" w:color="auto"/>
        <w:bottom w:val="none" w:sz="0" w:space="0" w:color="auto"/>
        <w:right w:val="none" w:sz="0" w:space="0" w:color="auto"/>
      </w:divBdr>
    </w:div>
    <w:div w:id="2047173363">
      <w:bodyDiv w:val="1"/>
      <w:marLeft w:val="0"/>
      <w:marRight w:val="0"/>
      <w:marTop w:val="0"/>
      <w:marBottom w:val="0"/>
      <w:divBdr>
        <w:top w:val="none" w:sz="0" w:space="0" w:color="auto"/>
        <w:left w:val="none" w:sz="0" w:space="0" w:color="auto"/>
        <w:bottom w:val="none" w:sz="0" w:space="0" w:color="auto"/>
        <w:right w:val="none" w:sz="0" w:space="0" w:color="auto"/>
      </w:divBdr>
    </w:div>
    <w:div w:id="2057701265">
      <w:bodyDiv w:val="1"/>
      <w:marLeft w:val="0"/>
      <w:marRight w:val="0"/>
      <w:marTop w:val="0"/>
      <w:marBottom w:val="0"/>
      <w:divBdr>
        <w:top w:val="none" w:sz="0" w:space="0" w:color="auto"/>
        <w:left w:val="none" w:sz="0" w:space="0" w:color="auto"/>
        <w:bottom w:val="none" w:sz="0" w:space="0" w:color="auto"/>
        <w:right w:val="none" w:sz="0" w:space="0" w:color="auto"/>
      </w:divBdr>
    </w:div>
    <w:div w:id="2061631839">
      <w:bodyDiv w:val="1"/>
      <w:marLeft w:val="0"/>
      <w:marRight w:val="0"/>
      <w:marTop w:val="0"/>
      <w:marBottom w:val="0"/>
      <w:divBdr>
        <w:top w:val="none" w:sz="0" w:space="0" w:color="auto"/>
        <w:left w:val="none" w:sz="0" w:space="0" w:color="auto"/>
        <w:bottom w:val="none" w:sz="0" w:space="0" w:color="auto"/>
        <w:right w:val="none" w:sz="0" w:space="0" w:color="auto"/>
      </w:divBdr>
    </w:div>
    <w:div w:id="2062554876">
      <w:bodyDiv w:val="1"/>
      <w:marLeft w:val="0"/>
      <w:marRight w:val="0"/>
      <w:marTop w:val="0"/>
      <w:marBottom w:val="0"/>
      <w:divBdr>
        <w:top w:val="none" w:sz="0" w:space="0" w:color="auto"/>
        <w:left w:val="none" w:sz="0" w:space="0" w:color="auto"/>
        <w:bottom w:val="none" w:sz="0" w:space="0" w:color="auto"/>
        <w:right w:val="none" w:sz="0" w:space="0" w:color="auto"/>
      </w:divBdr>
    </w:div>
    <w:div w:id="2070684963">
      <w:bodyDiv w:val="1"/>
      <w:marLeft w:val="0"/>
      <w:marRight w:val="0"/>
      <w:marTop w:val="0"/>
      <w:marBottom w:val="0"/>
      <w:divBdr>
        <w:top w:val="none" w:sz="0" w:space="0" w:color="auto"/>
        <w:left w:val="none" w:sz="0" w:space="0" w:color="auto"/>
        <w:bottom w:val="none" w:sz="0" w:space="0" w:color="auto"/>
        <w:right w:val="none" w:sz="0" w:space="0" w:color="auto"/>
      </w:divBdr>
    </w:div>
    <w:div w:id="2073575473">
      <w:bodyDiv w:val="1"/>
      <w:marLeft w:val="0"/>
      <w:marRight w:val="0"/>
      <w:marTop w:val="0"/>
      <w:marBottom w:val="0"/>
      <w:divBdr>
        <w:top w:val="none" w:sz="0" w:space="0" w:color="auto"/>
        <w:left w:val="none" w:sz="0" w:space="0" w:color="auto"/>
        <w:bottom w:val="none" w:sz="0" w:space="0" w:color="auto"/>
        <w:right w:val="none" w:sz="0" w:space="0" w:color="auto"/>
      </w:divBdr>
    </w:div>
    <w:div w:id="2089157424">
      <w:bodyDiv w:val="1"/>
      <w:marLeft w:val="0"/>
      <w:marRight w:val="0"/>
      <w:marTop w:val="0"/>
      <w:marBottom w:val="0"/>
      <w:divBdr>
        <w:top w:val="none" w:sz="0" w:space="0" w:color="auto"/>
        <w:left w:val="none" w:sz="0" w:space="0" w:color="auto"/>
        <w:bottom w:val="none" w:sz="0" w:space="0" w:color="auto"/>
        <w:right w:val="none" w:sz="0" w:space="0" w:color="auto"/>
      </w:divBdr>
    </w:div>
    <w:div w:id="2094621922">
      <w:bodyDiv w:val="1"/>
      <w:marLeft w:val="0"/>
      <w:marRight w:val="0"/>
      <w:marTop w:val="0"/>
      <w:marBottom w:val="0"/>
      <w:divBdr>
        <w:top w:val="none" w:sz="0" w:space="0" w:color="auto"/>
        <w:left w:val="none" w:sz="0" w:space="0" w:color="auto"/>
        <w:bottom w:val="none" w:sz="0" w:space="0" w:color="auto"/>
        <w:right w:val="none" w:sz="0" w:space="0" w:color="auto"/>
      </w:divBdr>
    </w:div>
    <w:div w:id="2111505368">
      <w:bodyDiv w:val="1"/>
      <w:marLeft w:val="0"/>
      <w:marRight w:val="0"/>
      <w:marTop w:val="0"/>
      <w:marBottom w:val="0"/>
      <w:divBdr>
        <w:top w:val="none" w:sz="0" w:space="0" w:color="auto"/>
        <w:left w:val="none" w:sz="0" w:space="0" w:color="auto"/>
        <w:bottom w:val="none" w:sz="0" w:space="0" w:color="auto"/>
        <w:right w:val="none" w:sz="0" w:space="0" w:color="auto"/>
      </w:divBdr>
    </w:div>
    <w:div w:id="2115393122">
      <w:bodyDiv w:val="1"/>
      <w:marLeft w:val="0"/>
      <w:marRight w:val="0"/>
      <w:marTop w:val="0"/>
      <w:marBottom w:val="0"/>
      <w:divBdr>
        <w:top w:val="none" w:sz="0" w:space="0" w:color="auto"/>
        <w:left w:val="none" w:sz="0" w:space="0" w:color="auto"/>
        <w:bottom w:val="none" w:sz="0" w:space="0" w:color="auto"/>
        <w:right w:val="none" w:sz="0" w:space="0" w:color="auto"/>
      </w:divBdr>
    </w:div>
    <w:div w:id="2125996414">
      <w:bodyDiv w:val="1"/>
      <w:marLeft w:val="0"/>
      <w:marRight w:val="0"/>
      <w:marTop w:val="0"/>
      <w:marBottom w:val="0"/>
      <w:divBdr>
        <w:top w:val="none" w:sz="0" w:space="0" w:color="auto"/>
        <w:left w:val="none" w:sz="0" w:space="0" w:color="auto"/>
        <w:bottom w:val="none" w:sz="0" w:space="0" w:color="auto"/>
        <w:right w:val="none" w:sz="0" w:space="0" w:color="auto"/>
      </w:divBdr>
    </w:div>
    <w:div w:id="21410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2017/23-17MC25-16-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B3250E-6F30-400A-A007-ED865DB7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9167</Words>
  <Characters>50421</Characters>
  <Application>Microsoft Office Word</Application>
  <DocSecurity>0</DocSecurity>
  <Lines>420</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59470</CharactersWithSpaces>
  <SharedDoc>false</SharedDoc>
  <HLinks>
    <vt:vector size="6" baseType="variant">
      <vt:variant>
        <vt:i4>5898256</vt:i4>
      </vt:variant>
      <vt:variant>
        <vt:i4>0</vt:i4>
      </vt:variant>
      <vt:variant>
        <vt:i4>0</vt:i4>
      </vt:variant>
      <vt:variant>
        <vt:i4>5</vt:i4>
      </vt:variant>
      <vt:variant>
        <vt:lpwstr>http://www.corteidh.or.cr/solicitudoc/solicitud_14_03_16_esp.pdf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2017-11-27T17:15:00Z</cp:lastPrinted>
  <dcterms:created xsi:type="dcterms:W3CDTF">2017-11-27T17:43:00Z</dcterms:created>
  <dcterms:modified xsi:type="dcterms:W3CDTF">2017-11-27T17:43:00Z</dcterms:modified>
</cp:coreProperties>
</file>