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696" w:rsidRDefault="002C3696" w:rsidP="002C3696">
      <w:pPr>
        <w:spacing w:after="120" w:line="240" w:lineRule="auto"/>
        <w:jc w:val="center"/>
        <w:rPr>
          <w:rFonts w:ascii="Verdana" w:hAnsi="Verdana"/>
          <w:b/>
          <w:sz w:val="20"/>
          <w:szCs w:val="20"/>
          <w:lang w:val="es-PR"/>
        </w:rPr>
      </w:pPr>
    </w:p>
    <w:p w:rsidR="002C3696" w:rsidRDefault="002C3696" w:rsidP="002C3696">
      <w:pPr>
        <w:spacing w:after="120" w:line="240" w:lineRule="auto"/>
        <w:jc w:val="center"/>
        <w:rPr>
          <w:rFonts w:ascii="Verdana" w:hAnsi="Verdana"/>
          <w:b/>
          <w:sz w:val="20"/>
          <w:szCs w:val="20"/>
          <w:lang w:val="es-PR"/>
        </w:rPr>
      </w:pPr>
    </w:p>
    <w:p w:rsidR="002C3696" w:rsidRDefault="002C3696" w:rsidP="002C3696">
      <w:pPr>
        <w:spacing w:after="120" w:line="240" w:lineRule="auto"/>
        <w:jc w:val="center"/>
        <w:rPr>
          <w:rFonts w:ascii="Verdana" w:hAnsi="Verdana"/>
          <w:b/>
          <w:sz w:val="20"/>
          <w:szCs w:val="20"/>
          <w:lang w:val="es-PR"/>
        </w:rPr>
      </w:pPr>
    </w:p>
    <w:p w:rsidR="002C3696" w:rsidRDefault="002C3696" w:rsidP="002C3696">
      <w:pPr>
        <w:spacing w:after="120" w:line="240" w:lineRule="auto"/>
        <w:jc w:val="center"/>
        <w:rPr>
          <w:rFonts w:ascii="Verdana" w:hAnsi="Verdana"/>
          <w:b/>
          <w:sz w:val="20"/>
          <w:szCs w:val="20"/>
          <w:lang w:val="es-PR"/>
        </w:rPr>
      </w:pPr>
    </w:p>
    <w:p w:rsidR="002C3696" w:rsidRDefault="002C3696" w:rsidP="002C3696">
      <w:pPr>
        <w:spacing w:after="120" w:line="240" w:lineRule="auto"/>
        <w:jc w:val="center"/>
        <w:rPr>
          <w:rFonts w:ascii="Verdana" w:hAnsi="Verdana"/>
          <w:b/>
          <w:sz w:val="20"/>
          <w:szCs w:val="20"/>
          <w:lang w:val="es-PR"/>
        </w:rPr>
      </w:pPr>
    </w:p>
    <w:p w:rsidR="002C3696" w:rsidRDefault="002C3696" w:rsidP="002C3696">
      <w:pPr>
        <w:spacing w:after="120" w:line="240" w:lineRule="auto"/>
        <w:jc w:val="center"/>
        <w:rPr>
          <w:rFonts w:ascii="Verdana" w:hAnsi="Verdana"/>
          <w:b/>
          <w:sz w:val="20"/>
          <w:szCs w:val="20"/>
          <w:lang w:val="es-PR"/>
        </w:rPr>
      </w:pPr>
    </w:p>
    <w:p w:rsidR="00B63B91" w:rsidRDefault="00112825" w:rsidP="002C3696">
      <w:pPr>
        <w:spacing w:after="120" w:line="240" w:lineRule="auto"/>
        <w:jc w:val="center"/>
        <w:rPr>
          <w:rFonts w:ascii="Verdana" w:hAnsi="Verdana"/>
          <w:b/>
          <w:sz w:val="20"/>
          <w:szCs w:val="20"/>
          <w:lang w:val="es-PR"/>
        </w:rPr>
      </w:pPr>
      <w:r w:rsidRPr="00147D52">
        <w:rPr>
          <w:rFonts w:ascii="Verdana" w:hAnsi="Verdana"/>
          <w:b/>
          <w:sz w:val="20"/>
          <w:szCs w:val="20"/>
          <w:lang w:val="es-PR"/>
        </w:rPr>
        <w:t>RESOLUCIÓN DE LA</w:t>
      </w:r>
      <w:r w:rsidRPr="00147D52">
        <w:rPr>
          <w:rFonts w:ascii="Verdana" w:hAnsi="Verdana"/>
          <w:b/>
          <w:sz w:val="20"/>
          <w:szCs w:val="20"/>
          <w:lang w:val="es-PR"/>
        </w:rPr>
        <w:br/>
        <w:t>CORTE INTERAMERICANA DE DERECHOS HUMANOS</w:t>
      </w:r>
      <w:r w:rsidR="00AB7DF2">
        <w:rPr>
          <w:rStyle w:val="FootnoteReference"/>
          <w:rFonts w:ascii="Verdana" w:hAnsi="Verdana"/>
          <w:b/>
          <w:sz w:val="20"/>
          <w:szCs w:val="20"/>
          <w:lang w:val="es-PR"/>
        </w:rPr>
        <w:footnoteReference w:id="1"/>
      </w:r>
      <w:r w:rsidRPr="00147D52">
        <w:rPr>
          <w:rFonts w:ascii="Verdana" w:hAnsi="Verdana"/>
          <w:b/>
          <w:sz w:val="20"/>
          <w:szCs w:val="20"/>
          <w:lang w:val="es-PR"/>
        </w:rPr>
        <w:br/>
      </w:r>
      <w:r w:rsidR="006228C0">
        <w:rPr>
          <w:rFonts w:ascii="Verdana" w:hAnsi="Verdana"/>
          <w:b/>
          <w:sz w:val="20"/>
          <w:szCs w:val="20"/>
          <w:lang w:val="es-PR"/>
        </w:rPr>
        <w:t xml:space="preserve">  </w:t>
      </w:r>
    </w:p>
    <w:p w:rsidR="00112825" w:rsidRPr="00147D52" w:rsidRDefault="00112825" w:rsidP="002C3696">
      <w:pPr>
        <w:spacing w:after="120" w:line="240" w:lineRule="auto"/>
        <w:jc w:val="center"/>
        <w:rPr>
          <w:rFonts w:ascii="Verdana" w:hAnsi="Verdana"/>
          <w:b/>
          <w:sz w:val="20"/>
          <w:szCs w:val="20"/>
          <w:lang w:val="es-PR"/>
        </w:rPr>
      </w:pPr>
      <w:r w:rsidRPr="00147D52">
        <w:rPr>
          <w:rFonts w:ascii="Verdana" w:hAnsi="Verdana"/>
          <w:b/>
          <w:sz w:val="20"/>
          <w:szCs w:val="20"/>
          <w:lang w:val="es-PR"/>
        </w:rPr>
        <w:t xml:space="preserve">DE </w:t>
      </w:r>
      <w:r w:rsidR="005A4460">
        <w:rPr>
          <w:rFonts w:ascii="Verdana" w:hAnsi="Verdana"/>
          <w:b/>
          <w:sz w:val="20"/>
          <w:szCs w:val="20"/>
          <w:lang w:val="es-PR"/>
        </w:rPr>
        <w:t>14</w:t>
      </w:r>
      <w:r w:rsidRPr="00147D52">
        <w:rPr>
          <w:rFonts w:ascii="Verdana" w:hAnsi="Verdana"/>
          <w:b/>
          <w:sz w:val="20"/>
          <w:szCs w:val="20"/>
          <w:lang w:val="es-PR"/>
        </w:rPr>
        <w:t xml:space="preserve"> DE </w:t>
      </w:r>
      <w:r w:rsidR="00B63B91">
        <w:rPr>
          <w:rFonts w:ascii="Verdana" w:hAnsi="Verdana"/>
          <w:b/>
          <w:sz w:val="20"/>
          <w:szCs w:val="20"/>
          <w:lang w:val="es-PR"/>
        </w:rPr>
        <w:t>NOVIEMBRE</w:t>
      </w:r>
      <w:r w:rsidR="00B63B91" w:rsidRPr="00147D52">
        <w:rPr>
          <w:rFonts w:ascii="Verdana" w:hAnsi="Verdana"/>
          <w:b/>
          <w:sz w:val="20"/>
          <w:szCs w:val="20"/>
          <w:lang w:val="es-PR"/>
        </w:rPr>
        <w:t xml:space="preserve"> </w:t>
      </w:r>
      <w:r w:rsidRPr="00147D52">
        <w:rPr>
          <w:rFonts w:ascii="Verdana" w:hAnsi="Verdana"/>
          <w:b/>
          <w:sz w:val="20"/>
          <w:szCs w:val="20"/>
          <w:lang w:val="es-PR"/>
        </w:rPr>
        <w:t>DE 2017</w:t>
      </w:r>
    </w:p>
    <w:p w:rsidR="00112825" w:rsidRPr="00147D52" w:rsidRDefault="00112825" w:rsidP="002C3696">
      <w:pPr>
        <w:spacing w:after="120" w:line="240" w:lineRule="auto"/>
        <w:jc w:val="center"/>
        <w:rPr>
          <w:rFonts w:ascii="Verdana" w:hAnsi="Verdana"/>
          <w:b/>
          <w:sz w:val="20"/>
          <w:szCs w:val="20"/>
          <w:lang w:val="es-PR"/>
        </w:rPr>
      </w:pPr>
    </w:p>
    <w:p w:rsidR="00112825" w:rsidRPr="00147D52" w:rsidRDefault="00112825" w:rsidP="002C3696">
      <w:pPr>
        <w:spacing w:after="120" w:line="240" w:lineRule="auto"/>
        <w:jc w:val="center"/>
        <w:rPr>
          <w:rFonts w:ascii="Verdana" w:hAnsi="Verdana"/>
          <w:b/>
          <w:sz w:val="20"/>
          <w:szCs w:val="20"/>
          <w:lang w:val="es-PR"/>
        </w:rPr>
      </w:pPr>
      <w:r w:rsidRPr="00147D52">
        <w:rPr>
          <w:rFonts w:ascii="Verdana" w:hAnsi="Verdana"/>
          <w:b/>
          <w:sz w:val="20"/>
          <w:szCs w:val="20"/>
          <w:lang w:val="es-PR"/>
        </w:rPr>
        <w:t>MEDIDAS PROVISIONALES</w:t>
      </w:r>
    </w:p>
    <w:p w:rsidR="00112825" w:rsidRPr="00A22584" w:rsidRDefault="00112825" w:rsidP="002C3696">
      <w:pPr>
        <w:spacing w:after="120" w:line="240" w:lineRule="auto"/>
        <w:jc w:val="center"/>
        <w:rPr>
          <w:rFonts w:ascii="Verdana" w:hAnsi="Verdana"/>
          <w:b/>
          <w:sz w:val="20"/>
          <w:szCs w:val="20"/>
        </w:rPr>
      </w:pPr>
      <w:r w:rsidRPr="00147D52">
        <w:rPr>
          <w:rStyle w:val="Strong"/>
          <w:rFonts w:ascii="Verdana" w:hAnsi="Verdana"/>
          <w:sz w:val="20"/>
          <w:szCs w:val="20"/>
          <w:shd w:val="clear" w:color="auto" w:fill="FFFFFF"/>
          <w:lang w:val="es-PR"/>
        </w:rPr>
        <w:t>CASO TORRES MILLACURA Y OTROS</w:t>
      </w:r>
      <w:r w:rsidRPr="00147D52">
        <w:rPr>
          <w:rFonts w:ascii="Verdana" w:hAnsi="Verdana"/>
          <w:b/>
          <w:sz w:val="20"/>
          <w:szCs w:val="20"/>
          <w:lang w:val="es-PR"/>
        </w:rPr>
        <w:t xml:space="preserve"> </w:t>
      </w:r>
      <w:r w:rsidRPr="00147D52">
        <w:rPr>
          <w:rFonts w:ascii="Verdana" w:hAnsi="Verdana"/>
          <w:b/>
          <w:i/>
          <w:sz w:val="20"/>
          <w:szCs w:val="20"/>
          <w:lang w:val="es-PR"/>
        </w:rPr>
        <w:t>VS</w:t>
      </w:r>
      <w:r w:rsidRPr="00147D52">
        <w:rPr>
          <w:rFonts w:ascii="Verdana" w:hAnsi="Verdana"/>
          <w:b/>
          <w:sz w:val="20"/>
          <w:szCs w:val="20"/>
          <w:lang w:val="es-PR"/>
        </w:rPr>
        <w:t xml:space="preserve">. </w:t>
      </w:r>
      <w:r w:rsidRPr="00A22584">
        <w:rPr>
          <w:rFonts w:ascii="Verdana" w:hAnsi="Verdana"/>
          <w:b/>
          <w:sz w:val="20"/>
          <w:szCs w:val="20"/>
        </w:rPr>
        <w:t>ARGENTINA</w:t>
      </w:r>
    </w:p>
    <w:p w:rsidR="00112825" w:rsidRPr="00A22584" w:rsidRDefault="00112825" w:rsidP="002C3696">
      <w:pPr>
        <w:spacing w:after="120" w:line="240" w:lineRule="auto"/>
        <w:jc w:val="both"/>
        <w:rPr>
          <w:rFonts w:ascii="Verdana" w:hAnsi="Verdana"/>
          <w:sz w:val="20"/>
          <w:szCs w:val="20"/>
        </w:rPr>
      </w:pPr>
    </w:p>
    <w:p w:rsidR="00112825" w:rsidRPr="00A22584" w:rsidRDefault="00112825" w:rsidP="002C3696">
      <w:pPr>
        <w:spacing w:after="120" w:line="240" w:lineRule="auto"/>
        <w:jc w:val="both"/>
        <w:rPr>
          <w:rFonts w:ascii="Verdana" w:hAnsi="Verdana"/>
          <w:sz w:val="20"/>
          <w:szCs w:val="20"/>
        </w:rPr>
      </w:pPr>
    </w:p>
    <w:p w:rsidR="00112825" w:rsidRPr="00A22584" w:rsidRDefault="00112825" w:rsidP="002C3696">
      <w:pPr>
        <w:spacing w:after="120" w:line="240" w:lineRule="auto"/>
        <w:jc w:val="both"/>
        <w:rPr>
          <w:rFonts w:ascii="Verdana" w:hAnsi="Verdana"/>
          <w:b/>
          <w:sz w:val="20"/>
          <w:szCs w:val="20"/>
        </w:rPr>
      </w:pPr>
      <w:r w:rsidRPr="00A22584">
        <w:rPr>
          <w:rFonts w:ascii="Verdana" w:hAnsi="Verdana"/>
          <w:b/>
          <w:sz w:val="20"/>
          <w:szCs w:val="20"/>
        </w:rPr>
        <w:t>VISTO:</w:t>
      </w:r>
    </w:p>
    <w:p w:rsidR="00112825" w:rsidRPr="00A22584" w:rsidRDefault="00112825" w:rsidP="002C3696">
      <w:pPr>
        <w:spacing w:after="120" w:line="240" w:lineRule="auto"/>
        <w:jc w:val="both"/>
        <w:rPr>
          <w:rFonts w:ascii="Verdana" w:hAnsi="Verdana"/>
          <w:sz w:val="20"/>
          <w:szCs w:val="20"/>
        </w:rPr>
      </w:pPr>
    </w:p>
    <w:p w:rsidR="00112825" w:rsidRPr="00162D03" w:rsidRDefault="001029A7" w:rsidP="002C3696">
      <w:pPr>
        <w:pStyle w:val="ListParagraph"/>
        <w:numPr>
          <w:ilvl w:val="0"/>
          <w:numId w:val="1"/>
        </w:numPr>
        <w:spacing w:after="120" w:line="240" w:lineRule="auto"/>
        <w:ind w:left="0" w:right="-90" w:firstLine="0"/>
        <w:jc w:val="both"/>
        <w:rPr>
          <w:rFonts w:ascii="Verdana" w:hAnsi="Verdana"/>
          <w:sz w:val="20"/>
          <w:szCs w:val="20"/>
          <w:lang w:val="es-CL"/>
        </w:rPr>
      </w:pPr>
      <w:r>
        <w:rPr>
          <w:rFonts w:ascii="Verdana" w:hAnsi="Verdana"/>
          <w:sz w:val="20"/>
          <w:szCs w:val="20"/>
          <w:lang w:val="es-CR"/>
        </w:rPr>
        <w:t>La Sentencia de fondo, reparac</w:t>
      </w:r>
      <w:r w:rsidR="00112825" w:rsidRPr="00162D03">
        <w:rPr>
          <w:rFonts w:ascii="Verdana" w:hAnsi="Verdana"/>
          <w:sz w:val="20"/>
          <w:szCs w:val="20"/>
          <w:lang w:val="es-CR"/>
        </w:rPr>
        <w:t xml:space="preserve">iones y costas de 26 de agosto de 2011, mediante la cual la Corte Interamericana de Derechos Humanos (en adelante también “la Corte Interamericana” o “el Tribunal”) declaró responsable internacionalmente a la República de Argentina (en adelante “el Estado” o “Argentina”) por la violación </w:t>
      </w:r>
      <w:r w:rsidR="00112825" w:rsidRPr="00162D03">
        <w:rPr>
          <w:rFonts w:ascii="Verdana" w:hAnsi="Verdana"/>
          <w:sz w:val="20"/>
          <w:szCs w:val="20"/>
          <w:lang w:val="es-CL"/>
        </w:rPr>
        <w:t xml:space="preserve">del derecho a la libertad personal establecido en los artículos 7.1, 7.2, </w:t>
      </w:r>
      <w:r w:rsidR="009F2CFB">
        <w:rPr>
          <w:rFonts w:ascii="Verdana" w:hAnsi="Verdana"/>
          <w:sz w:val="20"/>
          <w:szCs w:val="20"/>
          <w:lang w:val="es-CL"/>
        </w:rPr>
        <w:t xml:space="preserve">y </w:t>
      </w:r>
      <w:r w:rsidR="00112825" w:rsidRPr="00162D03">
        <w:rPr>
          <w:rFonts w:ascii="Verdana" w:hAnsi="Verdana"/>
          <w:sz w:val="20"/>
          <w:szCs w:val="20"/>
          <w:lang w:val="es-CL"/>
        </w:rPr>
        <w:t>7.3,</w:t>
      </w:r>
      <w:r w:rsidR="00573CA3">
        <w:rPr>
          <w:rFonts w:ascii="Verdana" w:hAnsi="Verdana"/>
          <w:sz w:val="20"/>
          <w:szCs w:val="20"/>
          <w:lang w:val="es-CL"/>
        </w:rPr>
        <w:t xml:space="preserve"> en relación con los artículos</w:t>
      </w:r>
      <w:r w:rsidR="00112825" w:rsidRPr="00162D03">
        <w:rPr>
          <w:rFonts w:ascii="Verdana" w:hAnsi="Verdana"/>
          <w:sz w:val="20"/>
          <w:szCs w:val="20"/>
          <w:lang w:val="es-CL"/>
        </w:rPr>
        <w:t xml:space="preserve"> 1.1 y 2 de la Convención Americana</w:t>
      </w:r>
      <w:r w:rsidR="00112825" w:rsidRPr="00162D03">
        <w:rPr>
          <w:rFonts w:ascii="Verdana" w:eastAsia="Times New Roman" w:hAnsi="Verdana" w:cs="Verdana"/>
          <w:sz w:val="20"/>
          <w:szCs w:val="20"/>
          <w:lang w:val="es-CR"/>
        </w:rPr>
        <w:t xml:space="preserve"> sobre Derechos Humanos (en adelante “la Convención Americana” o “la Convención”)</w:t>
      </w:r>
      <w:r w:rsidR="00112825" w:rsidRPr="00162D03">
        <w:rPr>
          <w:rFonts w:ascii="Verdana" w:hAnsi="Verdana"/>
          <w:sz w:val="20"/>
          <w:szCs w:val="20"/>
          <w:lang w:val="es-CL"/>
        </w:rPr>
        <w:t>; la violación del derecho a la integridad personal establecido en los artículos 5.1</w:t>
      </w:r>
      <w:r w:rsidR="000B47E3">
        <w:rPr>
          <w:rFonts w:ascii="Verdana" w:hAnsi="Verdana"/>
          <w:sz w:val="20"/>
          <w:szCs w:val="20"/>
          <w:lang w:val="es-CL"/>
        </w:rPr>
        <w:t xml:space="preserve"> y</w:t>
      </w:r>
      <w:r w:rsidR="00112825" w:rsidRPr="00162D03">
        <w:rPr>
          <w:rFonts w:ascii="Verdana" w:hAnsi="Verdana"/>
          <w:sz w:val="20"/>
          <w:szCs w:val="20"/>
          <w:lang w:val="es-CL"/>
        </w:rPr>
        <w:t xml:space="preserve"> 5.2</w:t>
      </w:r>
      <w:r w:rsidR="000B47E3">
        <w:rPr>
          <w:rFonts w:ascii="Verdana" w:hAnsi="Verdana"/>
          <w:sz w:val="20"/>
          <w:szCs w:val="20"/>
          <w:lang w:val="es-CL"/>
        </w:rPr>
        <w:t xml:space="preserve">, en relación con el artículo 1.1, </w:t>
      </w:r>
      <w:r w:rsidR="00112825" w:rsidRPr="00162D03">
        <w:rPr>
          <w:rFonts w:ascii="Verdana" w:hAnsi="Verdana"/>
          <w:sz w:val="20"/>
          <w:szCs w:val="20"/>
          <w:lang w:val="es-CL"/>
        </w:rPr>
        <w:t>de la Convención Americana</w:t>
      </w:r>
      <w:r w:rsidR="00112825" w:rsidRPr="00162D03">
        <w:rPr>
          <w:rFonts w:ascii="Verdana" w:eastAsia="Times New Roman" w:hAnsi="Verdana" w:cs="Verdana"/>
          <w:sz w:val="20"/>
          <w:szCs w:val="20"/>
          <w:lang w:val="es-CR"/>
        </w:rPr>
        <w:t xml:space="preserve">; </w:t>
      </w:r>
      <w:r w:rsidR="009F2CFB">
        <w:rPr>
          <w:rFonts w:ascii="Verdana" w:hAnsi="Verdana"/>
          <w:sz w:val="20"/>
          <w:szCs w:val="20"/>
          <w:lang w:val="es-CL"/>
        </w:rPr>
        <w:t xml:space="preserve">y </w:t>
      </w:r>
      <w:r w:rsidR="00112825" w:rsidRPr="00162D03">
        <w:rPr>
          <w:rFonts w:ascii="Verdana" w:hAnsi="Verdana"/>
          <w:sz w:val="20"/>
          <w:szCs w:val="20"/>
          <w:lang w:val="es-CL"/>
        </w:rPr>
        <w:t>la violación de los derechos a la personalidad jurídica, a la vida, a la integridad personal, y a la libertad personal establecidos en los artículos 3, 4.1, 5.1, 5.2 y 7.1, 7.2</w:t>
      </w:r>
      <w:r w:rsidR="009F2CFB">
        <w:rPr>
          <w:rFonts w:ascii="Verdana" w:hAnsi="Verdana"/>
          <w:sz w:val="20"/>
          <w:szCs w:val="20"/>
          <w:lang w:val="es-CL"/>
        </w:rPr>
        <w:t xml:space="preserve"> y</w:t>
      </w:r>
      <w:r w:rsidR="00112825" w:rsidRPr="00162D03">
        <w:rPr>
          <w:rFonts w:ascii="Verdana" w:hAnsi="Verdana"/>
          <w:sz w:val="20"/>
          <w:szCs w:val="20"/>
          <w:lang w:val="es-CL"/>
        </w:rPr>
        <w:t xml:space="preserve"> 7.3,</w:t>
      </w:r>
      <w:r w:rsidR="00573CA3">
        <w:rPr>
          <w:rFonts w:ascii="Verdana" w:hAnsi="Verdana"/>
          <w:sz w:val="20"/>
          <w:szCs w:val="20"/>
          <w:lang w:val="es-CL"/>
        </w:rPr>
        <w:t xml:space="preserve"> en relación con los artículos</w:t>
      </w:r>
      <w:r w:rsidR="00112825" w:rsidRPr="00162D03">
        <w:rPr>
          <w:rFonts w:ascii="Verdana" w:hAnsi="Verdana"/>
          <w:sz w:val="20"/>
          <w:szCs w:val="20"/>
          <w:lang w:val="es-CL"/>
        </w:rPr>
        <w:t xml:space="preserve"> 1.1. y 2 de la Convención Americana</w:t>
      </w:r>
      <w:r w:rsidR="009F2CFB">
        <w:rPr>
          <w:rFonts w:ascii="Verdana" w:hAnsi="Verdana"/>
          <w:sz w:val="20"/>
          <w:szCs w:val="20"/>
          <w:lang w:val="es-CL"/>
        </w:rPr>
        <w:t>, así como</w:t>
      </w:r>
      <w:r w:rsidR="00112825" w:rsidRPr="00162D03">
        <w:rPr>
          <w:rFonts w:ascii="Verdana" w:hAnsi="Verdana"/>
          <w:sz w:val="20"/>
          <w:szCs w:val="20"/>
          <w:lang w:val="es-CL"/>
        </w:rPr>
        <w:t xml:space="preserve"> en relación con los artículos </w:t>
      </w:r>
      <w:proofErr w:type="spellStart"/>
      <w:r w:rsidR="00112825" w:rsidRPr="00162D03">
        <w:rPr>
          <w:rFonts w:ascii="Verdana" w:hAnsi="Verdana"/>
          <w:sz w:val="20"/>
          <w:szCs w:val="20"/>
          <w:lang w:val="es-CL"/>
        </w:rPr>
        <w:t>I.a</w:t>
      </w:r>
      <w:proofErr w:type="spellEnd"/>
      <w:r w:rsidR="00112825" w:rsidRPr="00162D03">
        <w:rPr>
          <w:rFonts w:ascii="Verdana" w:hAnsi="Verdana"/>
          <w:sz w:val="20"/>
          <w:szCs w:val="20"/>
          <w:lang w:val="es-CL"/>
        </w:rPr>
        <w:t xml:space="preserve">), II y XI de la Convención Interamericana sobre Desaparición Forzada de Personas, </w:t>
      </w:r>
      <w:r w:rsidR="009F2CFB">
        <w:rPr>
          <w:rFonts w:ascii="Verdana" w:hAnsi="Verdana"/>
          <w:sz w:val="20"/>
          <w:szCs w:val="20"/>
          <w:lang w:val="es-CL"/>
        </w:rPr>
        <w:t xml:space="preserve">todo ello </w:t>
      </w:r>
      <w:r w:rsidR="00112825" w:rsidRPr="00162D03">
        <w:rPr>
          <w:rFonts w:ascii="Verdana" w:hAnsi="Verdana"/>
          <w:sz w:val="20"/>
          <w:szCs w:val="20"/>
          <w:lang w:val="es-CL"/>
        </w:rPr>
        <w:t xml:space="preserve">en perjuicio de Iván Eladio Torres </w:t>
      </w:r>
      <w:proofErr w:type="spellStart"/>
      <w:r w:rsidR="00112825" w:rsidRPr="00162D03">
        <w:rPr>
          <w:rFonts w:ascii="Verdana" w:hAnsi="Verdana"/>
          <w:sz w:val="20"/>
          <w:szCs w:val="20"/>
          <w:lang w:val="es-CL"/>
        </w:rPr>
        <w:t>Millacura</w:t>
      </w:r>
      <w:proofErr w:type="spellEnd"/>
      <w:r w:rsidR="00112825" w:rsidRPr="00162D03">
        <w:rPr>
          <w:rFonts w:ascii="Verdana" w:hAnsi="Verdana"/>
          <w:sz w:val="20"/>
          <w:szCs w:val="20"/>
          <w:lang w:val="es-CL"/>
        </w:rPr>
        <w:t xml:space="preserve">. Asimismo, en </w:t>
      </w:r>
      <w:r w:rsidR="0028589B">
        <w:rPr>
          <w:rFonts w:ascii="Verdana" w:hAnsi="Verdana"/>
          <w:sz w:val="20"/>
          <w:szCs w:val="20"/>
          <w:lang w:val="es-CL"/>
        </w:rPr>
        <w:t>su</w:t>
      </w:r>
      <w:r w:rsidR="00112825" w:rsidRPr="00162D03">
        <w:rPr>
          <w:rFonts w:ascii="Verdana" w:hAnsi="Verdana"/>
          <w:sz w:val="20"/>
          <w:szCs w:val="20"/>
          <w:lang w:val="es-CL"/>
        </w:rPr>
        <w:t xml:space="preserve"> Sentencia la Corte declaró la responsabilidad del Estado por la violación</w:t>
      </w:r>
      <w:r w:rsidR="00314E1B">
        <w:rPr>
          <w:rFonts w:ascii="Verdana" w:hAnsi="Verdana"/>
          <w:sz w:val="20"/>
          <w:szCs w:val="20"/>
          <w:lang w:val="es-CL"/>
        </w:rPr>
        <w:t xml:space="preserve"> </w:t>
      </w:r>
      <w:r w:rsidR="00112825" w:rsidRPr="00162D03">
        <w:rPr>
          <w:rFonts w:ascii="Verdana" w:hAnsi="Verdana"/>
          <w:sz w:val="20"/>
          <w:szCs w:val="20"/>
          <w:lang w:val="es-CL"/>
        </w:rPr>
        <w:t>de los derechos a las garantías judiciales y a la protección judicial, establecidos en los artículos 8.1</w:t>
      </w:r>
      <w:r w:rsidR="009F2CFB">
        <w:rPr>
          <w:rFonts w:ascii="Verdana" w:hAnsi="Verdana"/>
          <w:sz w:val="20"/>
          <w:szCs w:val="20"/>
          <w:lang w:val="es-CL"/>
        </w:rPr>
        <w:t xml:space="preserve"> y</w:t>
      </w:r>
      <w:r w:rsidR="00112825" w:rsidRPr="00162D03">
        <w:rPr>
          <w:rFonts w:ascii="Verdana" w:hAnsi="Verdana"/>
          <w:sz w:val="20"/>
          <w:szCs w:val="20"/>
          <w:lang w:val="es-CL"/>
        </w:rPr>
        <w:t xml:space="preserve"> 25.1</w:t>
      </w:r>
      <w:r w:rsidR="000B47E3">
        <w:rPr>
          <w:rFonts w:ascii="Verdana" w:hAnsi="Verdana"/>
          <w:sz w:val="20"/>
          <w:szCs w:val="20"/>
          <w:lang w:val="es-CL"/>
        </w:rPr>
        <w:t xml:space="preserve"> en relación con el artículo 1.1</w:t>
      </w:r>
      <w:r w:rsidR="00112825" w:rsidRPr="00162D03">
        <w:rPr>
          <w:rFonts w:ascii="Verdana" w:hAnsi="Verdana"/>
          <w:sz w:val="20"/>
          <w:szCs w:val="20"/>
          <w:lang w:val="es-CL"/>
        </w:rPr>
        <w:t xml:space="preserve"> de la Convención Americana, así como </w:t>
      </w:r>
      <w:r w:rsidR="000B47E3">
        <w:rPr>
          <w:rFonts w:ascii="Verdana" w:hAnsi="Verdana"/>
          <w:sz w:val="20"/>
          <w:szCs w:val="20"/>
          <w:lang w:val="es-CL"/>
        </w:rPr>
        <w:t>por el</w:t>
      </w:r>
      <w:r w:rsidR="00112825" w:rsidRPr="00162D03">
        <w:rPr>
          <w:rFonts w:ascii="Verdana" w:hAnsi="Verdana"/>
          <w:sz w:val="20"/>
          <w:szCs w:val="20"/>
          <w:lang w:val="es-CL"/>
        </w:rPr>
        <w:t xml:space="preserve"> incumplimiento de las obligaciones consagradas en el artículo </w:t>
      </w:r>
      <w:proofErr w:type="spellStart"/>
      <w:r w:rsidR="00112825" w:rsidRPr="00162D03">
        <w:rPr>
          <w:rFonts w:ascii="Verdana" w:hAnsi="Verdana"/>
          <w:sz w:val="20"/>
          <w:szCs w:val="20"/>
          <w:lang w:val="es-CL"/>
        </w:rPr>
        <w:t>I.b</w:t>
      </w:r>
      <w:proofErr w:type="spellEnd"/>
      <w:r w:rsidR="00112825" w:rsidRPr="00162D03">
        <w:rPr>
          <w:rFonts w:ascii="Verdana" w:hAnsi="Verdana"/>
          <w:sz w:val="20"/>
          <w:szCs w:val="20"/>
          <w:lang w:val="es-CL"/>
        </w:rPr>
        <w:t xml:space="preserve">) de la Convención Interamericana sobre Desaparición Forzada de Personas y en los artículos 1, 6 y 8 de la Convención Interamericana para Prevenir y Sancionar la Tortura, en perjuicio de María Leontina </w:t>
      </w:r>
      <w:proofErr w:type="spellStart"/>
      <w:r w:rsidR="00112825" w:rsidRPr="00162D03">
        <w:rPr>
          <w:rFonts w:ascii="Verdana" w:hAnsi="Verdana"/>
          <w:sz w:val="20"/>
          <w:szCs w:val="20"/>
          <w:lang w:val="es-CL"/>
        </w:rPr>
        <w:t>Millacura</w:t>
      </w:r>
      <w:proofErr w:type="spellEnd"/>
      <w:r w:rsidR="00112825" w:rsidRPr="00162D03">
        <w:rPr>
          <w:rFonts w:ascii="Verdana" w:hAnsi="Verdana"/>
          <w:sz w:val="20"/>
          <w:szCs w:val="20"/>
          <w:lang w:val="es-CL"/>
        </w:rPr>
        <w:t xml:space="preserve"> </w:t>
      </w:r>
      <w:proofErr w:type="spellStart"/>
      <w:r w:rsidR="00112825" w:rsidRPr="00162D03">
        <w:rPr>
          <w:rFonts w:ascii="Verdana" w:hAnsi="Verdana"/>
          <w:sz w:val="20"/>
          <w:szCs w:val="20"/>
          <w:lang w:val="es-CL"/>
        </w:rPr>
        <w:t>Llaipén</w:t>
      </w:r>
      <w:proofErr w:type="spellEnd"/>
      <w:r w:rsidR="00112825" w:rsidRPr="00162D03">
        <w:rPr>
          <w:rFonts w:ascii="Verdana" w:hAnsi="Verdana"/>
          <w:sz w:val="20"/>
          <w:szCs w:val="20"/>
          <w:lang w:val="es-CL"/>
        </w:rPr>
        <w:t xml:space="preserve">, Fabiola Valeria Torres y Marcos Alejandro Torres </w:t>
      </w:r>
      <w:proofErr w:type="spellStart"/>
      <w:r w:rsidR="00112825" w:rsidRPr="00162D03">
        <w:rPr>
          <w:rFonts w:ascii="Verdana" w:hAnsi="Verdana"/>
          <w:sz w:val="20"/>
          <w:szCs w:val="20"/>
          <w:lang w:val="es-CL"/>
        </w:rPr>
        <w:t>Millacura</w:t>
      </w:r>
      <w:proofErr w:type="spellEnd"/>
      <w:r w:rsidR="00314E1B">
        <w:rPr>
          <w:rFonts w:ascii="Verdana" w:hAnsi="Verdana"/>
          <w:sz w:val="20"/>
          <w:szCs w:val="20"/>
          <w:lang w:val="es-CL"/>
        </w:rPr>
        <w:t xml:space="preserve">. Finalmente, declaró </w:t>
      </w:r>
      <w:r w:rsidR="00112825" w:rsidRPr="00162D03">
        <w:rPr>
          <w:rFonts w:ascii="Verdana" w:hAnsi="Verdana"/>
          <w:sz w:val="20"/>
          <w:szCs w:val="20"/>
          <w:lang w:val="es-CL"/>
        </w:rPr>
        <w:t>la violación del derecho a la integridad personal establecido en los artículos 5.1</w:t>
      </w:r>
      <w:r w:rsidR="0028589B">
        <w:rPr>
          <w:rFonts w:ascii="Verdana" w:hAnsi="Verdana"/>
          <w:sz w:val="20"/>
          <w:szCs w:val="20"/>
          <w:lang w:val="es-CL"/>
        </w:rPr>
        <w:t xml:space="preserve"> y</w:t>
      </w:r>
      <w:r w:rsidR="00112825" w:rsidRPr="00162D03">
        <w:rPr>
          <w:rFonts w:ascii="Verdana" w:hAnsi="Verdana"/>
          <w:sz w:val="20"/>
          <w:szCs w:val="20"/>
          <w:lang w:val="es-CL"/>
        </w:rPr>
        <w:t xml:space="preserve"> 5.2</w:t>
      </w:r>
      <w:r w:rsidR="0028589B">
        <w:rPr>
          <w:rFonts w:ascii="Verdana" w:hAnsi="Verdana"/>
          <w:sz w:val="20"/>
          <w:szCs w:val="20"/>
          <w:lang w:val="es-CL"/>
        </w:rPr>
        <w:t xml:space="preserve"> en relación con el artículo</w:t>
      </w:r>
      <w:r w:rsidR="00112825" w:rsidRPr="00162D03">
        <w:rPr>
          <w:rFonts w:ascii="Verdana" w:hAnsi="Verdana"/>
          <w:sz w:val="20"/>
          <w:szCs w:val="20"/>
          <w:lang w:val="es-CL"/>
        </w:rPr>
        <w:t xml:space="preserve"> 1.1 de la Convención</w:t>
      </w:r>
      <w:r w:rsidR="00314E1B">
        <w:rPr>
          <w:rFonts w:ascii="Verdana" w:hAnsi="Verdana"/>
          <w:sz w:val="20"/>
          <w:szCs w:val="20"/>
          <w:lang w:val="es-CL"/>
        </w:rPr>
        <w:t xml:space="preserve"> Americana</w:t>
      </w:r>
      <w:r w:rsidR="00112825" w:rsidRPr="00162D03">
        <w:rPr>
          <w:rFonts w:ascii="Verdana" w:hAnsi="Verdana"/>
          <w:sz w:val="20"/>
          <w:szCs w:val="20"/>
          <w:lang w:val="es-CL"/>
        </w:rPr>
        <w:t xml:space="preserve">, en perjuicio de María Leontina </w:t>
      </w:r>
      <w:proofErr w:type="spellStart"/>
      <w:r w:rsidR="00112825" w:rsidRPr="00162D03">
        <w:rPr>
          <w:rFonts w:ascii="Verdana" w:hAnsi="Verdana"/>
          <w:sz w:val="20"/>
          <w:szCs w:val="20"/>
          <w:lang w:val="es-CL"/>
        </w:rPr>
        <w:t>Millacura</w:t>
      </w:r>
      <w:proofErr w:type="spellEnd"/>
      <w:r w:rsidR="00112825" w:rsidRPr="00162D03">
        <w:rPr>
          <w:rFonts w:ascii="Verdana" w:hAnsi="Verdana"/>
          <w:sz w:val="20"/>
          <w:szCs w:val="20"/>
          <w:lang w:val="es-CL"/>
        </w:rPr>
        <w:t xml:space="preserve"> </w:t>
      </w:r>
      <w:proofErr w:type="spellStart"/>
      <w:r w:rsidR="00112825" w:rsidRPr="00162D03">
        <w:rPr>
          <w:rFonts w:ascii="Verdana" w:hAnsi="Verdana"/>
          <w:sz w:val="20"/>
          <w:szCs w:val="20"/>
          <w:lang w:val="es-CL"/>
        </w:rPr>
        <w:t>Llaipén</w:t>
      </w:r>
      <w:proofErr w:type="spellEnd"/>
      <w:r w:rsidR="00112825" w:rsidRPr="00162D03">
        <w:rPr>
          <w:rFonts w:ascii="Verdana" w:hAnsi="Verdana"/>
          <w:sz w:val="20"/>
          <w:szCs w:val="20"/>
          <w:lang w:val="es-CL"/>
        </w:rPr>
        <w:t>, Fabiola Valeria y Marcos Torres.</w:t>
      </w:r>
    </w:p>
    <w:p w:rsidR="00112825" w:rsidRPr="004E104C" w:rsidRDefault="00112825" w:rsidP="002C3696">
      <w:pPr>
        <w:spacing w:after="120" w:line="240" w:lineRule="auto"/>
        <w:ind w:right="-90"/>
        <w:jc w:val="both"/>
        <w:rPr>
          <w:rFonts w:ascii="Verdana" w:hAnsi="Verdana"/>
          <w:sz w:val="20"/>
          <w:szCs w:val="20"/>
          <w:lang w:val="es-CL"/>
        </w:rPr>
      </w:pPr>
    </w:p>
    <w:p w:rsidR="00112825" w:rsidRPr="00162D03" w:rsidRDefault="00112825" w:rsidP="002C3696">
      <w:pPr>
        <w:pStyle w:val="ListParagraph"/>
        <w:numPr>
          <w:ilvl w:val="0"/>
          <w:numId w:val="1"/>
        </w:numPr>
        <w:spacing w:after="120" w:line="240" w:lineRule="auto"/>
        <w:ind w:left="0" w:right="-90" w:firstLine="0"/>
        <w:jc w:val="both"/>
        <w:rPr>
          <w:rFonts w:ascii="Verdana" w:hAnsi="Verdana"/>
          <w:sz w:val="20"/>
          <w:szCs w:val="20"/>
          <w:lang w:val="es-CL"/>
        </w:rPr>
      </w:pPr>
      <w:r>
        <w:rPr>
          <w:rFonts w:ascii="Verdana" w:hAnsi="Verdana"/>
          <w:sz w:val="20"/>
          <w:szCs w:val="20"/>
          <w:lang w:val="es-CL"/>
        </w:rPr>
        <w:t xml:space="preserve">Las Resoluciones del Presidente de la Corte de 21 de junio de 2006 y del Tribunal de 6 de julio de 2006, 6 de febrero de 2008, 25 de noviembre de 2011, 21 de noviembre de 2012 y 13 de febrero de 2013, mediante las cuales se ordenó la adopción de medidas provisionales en </w:t>
      </w:r>
      <w:r>
        <w:rPr>
          <w:rFonts w:ascii="Verdana" w:hAnsi="Verdana"/>
          <w:sz w:val="20"/>
          <w:szCs w:val="20"/>
          <w:lang w:val="es-CL"/>
        </w:rPr>
        <w:lastRenderedPageBreak/>
        <w:t xml:space="preserve">relación con el caso </w:t>
      </w:r>
      <w:r w:rsidRPr="000C7D19">
        <w:rPr>
          <w:rFonts w:ascii="Verdana" w:hAnsi="Verdana"/>
          <w:i/>
          <w:sz w:val="20"/>
          <w:szCs w:val="20"/>
          <w:lang w:val="es-CL"/>
        </w:rPr>
        <w:t xml:space="preserve">Torres </w:t>
      </w:r>
      <w:proofErr w:type="spellStart"/>
      <w:r w:rsidRPr="000C7D19">
        <w:rPr>
          <w:rFonts w:ascii="Verdana" w:hAnsi="Verdana"/>
          <w:i/>
          <w:sz w:val="20"/>
          <w:szCs w:val="20"/>
          <w:lang w:val="es-CL"/>
        </w:rPr>
        <w:t>Millacura</w:t>
      </w:r>
      <w:proofErr w:type="spellEnd"/>
      <w:r w:rsidRPr="000C7D19">
        <w:rPr>
          <w:rFonts w:ascii="Verdana" w:hAnsi="Verdana"/>
          <w:i/>
          <w:sz w:val="20"/>
          <w:szCs w:val="20"/>
          <w:lang w:val="es-CL"/>
        </w:rPr>
        <w:t xml:space="preserve"> y otros Vs. Argentina</w:t>
      </w:r>
      <w:r>
        <w:rPr>
          <w:rFonts w:ascii="Verdana" w:hAnsi="Verdana"/>
          <w:sz w:val="20"/>
          <w:szCs w:val="20"/>
          <w:lang w:val="es-CL"/>
        </w:rPr>
        <w:t>. Asimismo, la Resolución de la Corte de</w:t>
      </w:r>
      <w:r w:rsidR="00570F9B">
        <w:rPr>
          <w:rFonts w:ascii="Verdana" w:hAnsi="Verdana"/>
          <w:sz w:val="20"/>
          <w:szCs w:val="20"/>
          <w:lang w:val="es-CL"/>
        </w:rPr>
        <w:t xml:space="preserve"> 26 de noviembre de 2013, mediante la cual, entre otros, se levantaron las medidas provisionales dispuestas a favor de determinadas personas y se archivó el expediente. Finalmente, la Resolución de la Corte de</w:t>
      </w:r>
      <w:r>
        <w:rPr>
          <w:rFonts w:ascii="Verdana" w:hAnsi="Verdana"/>
          <w:sz w:val="20"/>
          <w:szCs w:val="20"/>
          <w:lang w:val="es-CL"/>
        </w:rPr>
        <w:t xml:space="preserve"> 23 de junio de 2015, mediante la cual se desestimó una solicitud de medidas provisionales en relación con el presente caso</w:t>
      </w:r>
      <w:r>
        <w:rPr>
          <w:rStyle w:val="FootnoteReference"/>
          <w:rFonts w:ascii="Verdana" w:hAnsi="Verdana"/>
          <w:sz w:val="20"/>
          <w:szCs w:val="20"/>
          <w:lang w:val="es-CL"/>
        </w:rPr>
        <w:footnoteReference w:id="2"/>
      </w:r>
      <w:r>
        <w:rPr>
          <w:rFonts w:ascii="Verdana" w:hAnsi="Verdana"/>
          <w:sz w:val="20"/>
          <w:szCs w:val="20"/>
          <w:lang w:val="es-CL"/>
        </w:rPr>
        <w:t xml:space="preserve">. </w:t>
      </w:r>
    </w:p>
    <w:p w:rsidR="00112825" w:rsidRPr="00147D52" w:rsidRDefault="00112825" w:rsidP="002C3696">
      <w:pPr>
        <w:spacing w:after="120" w:line="240" w:lineRule="auto"/>
        <w:ind w:right="-90"/>
        <w:jc w:val="both"/>
        <w:rPr>
          <w:rFonts w:ascii="Verdana" w:hAnsi="Verdana"/>
          <w:sz w:val="20"/>
          <w:szCs w:val="20"/>
          <w:lang w:val="es-PR"/>
        </w:rPr>
      </w:pPr>
      <w:r w:rsidRPr="00147D52">
        <w:rPr>
          <w:rFonts w:ascii="Verdana" w:hAnsi="Verdana"/>
          <w:sz w:val="20"/>
          <w:szCs w:val="20"/>
          <w:lang w:val="es-PR"/>
        </w:rPr>
        <w:t xml:space="preserve"> </w:t>
      </w:r>
    </w:p>
    <w:p w:rsidR="00112825" w:rsidRPr="00A22584" w:rsidRDefault="00112825" w:rsidP="002C3696">
      <w:pPr>
        <w:pStyle w:val="ListParagraph"/>
        <w:numPr>
          <w:ilvl w:val="0"/>
          <w:numId w:val="1"/>
        </w:numPr>
        <w:spacing w:after="120" w:line="240" w:lineRule="auto"/>
        <w:ind w:left="0" w:right="-90" w:firstLine="0"/>
        <w:jc w:val="both"/>
        <w:rPr>
          <w:rFonts w:ascii="Verdana" w:hAnsi="Verdana"/>
          <w:sz w:val="20"/>
          <w:szCs w:val="20"/>
          <w:lang w:val="es-CR"/>
        </w:rPr>
      </w:pPr>
      <w:r w:rsidRPr="00A22584">
        <w:rPr>
          <w:rFonts w:ascii="Verdana" w:hAnsi="Verdana"/>
          <w:sz w:val="20"/>
          <w:szCs w:val="20"/>
          <w:lang w:val="es-CR"/>
        </w:rPr>
        <w:t xml:space="preserve">El escrito de </w:t>
      </w:r>
      <w:r w:rsidRPr="00A22584">
        <w:rPr>
          <w:rFonts w:ascii="Verdana" w:hAnsi="Verdana"/>
          <w:sz w:val="20"/>
          <w:szCs w:val="20"/>
          <w:lang w:val="es-PR"/>
        </w:rPr>
        <w:t>20 de septiembre de 20</w:t>
      </w:r>
      <w:r>
        <w:rPr>
          <w:rFonts w:ascii="Verdana" w:hAnsi="Verdana"/>
          <w:sz w:val="20"/>
          <w:szCs w:val="20"/>
          <w:lang w:val="es-PR"/>
        </w:rPr>
        <w:t>17 y sus anexos, mediante los cuales la señor</w:t>
      </w:r>
      <w:r w:rsidR="005758D9">
        <w:rPr>
          <w:rFonts w:ascii="Verdana" w:hAnsi="Verdana"/>
          <w:sz w:val="20"/>
          <w:szCs w:val="20"/>
          <w:lang w:val="es-PR"/>
        </w:rPr>
        <w:t>a</w:t>
      </w:r>
      <w:r>
        <w:rPr>
          <w:rFonts w:ascii="Verdana" w:hAnsi="Verdana"/>
          <w:sz w:val="20"/>
          <w:szCs w:val="20"/>
          <w:lang w:val="es-PR"/>
        </w:rPr>
        <w:t xml:space="preserve"> Alejandra </w:t>
      </w:r>
      <w:proofErr w:type="spellStart"/>
      <w:r>
        <w:rPr>
          <w:rFonts w:ascii="Verdana" w:hAnsi="Verdana"/>
          <w:sz w:val="20"/>
          <w:szCs w:val="20"/>
          <w:lang w:val="es-PR"/>
        </w:rPr>
        <w:t>Gonza</w:t>
      </w:r>
      <w:proofErr w:type="spellEnd"/>
      <w:r>
        <w:rPr>
          <w:rFonts w:ascii="Verdana" w:hAnsi="Verdana"/>
          <w:sz w:val="20"/>
          <w:szCs w:val="20"/>
          <w:lang w:val="es-PR"/>
        </w:rPr>
        <w:t xml:space="preserve"> y estudiantes de</w:t>
      </w:r>
      <w:r w:rsidRPr="00A22584">
        <w:rPr>
          <w:rFonts w:ascii="Verdana" w:hAnsi="Verdana"/>
          <w:sz w:val="20"/>
          <w:szCs w:val="20"/>
          <w:lang w:val="es-PR"/>
        </w:rPr>
        <w:t xml:space="preserve"> la Clínica Internacional de Derechos Humanos de la Universidad de Washington </w:t>
      </w:r>
      <w:r>
        <w:rPr>
          <w:rFonts w:ascii="Verdana" w:hAnsi="Verdana"/>
          <w:bCs/>
          <w:sz w:val="20"/>
          <w:szCs w:val="20"/>
          <w:lang w:val="es-PR"/>
        </w:rPr>
        <w:t>solicitaron</w:t>
      </w:r>
      <w:r w:rsidRPr="00A22584">
        <w:rPr>
          <w:rFonts w:ascii="Verdana" w:hAnsi="Verdana"/>
          <w:bCs/>
          <w:sz w:val="20"/>
          <w:szCs w:val="20"/>
          <w:lang w:val="es-PR"/>
        </w:rPr>
        <w:t xml:space="preserve"> medidas provisionales</w:t>
      </w:r>
      <w:r w:rsidRPr="00A22584">
        <w:rPr>
          <w:rFonts w:ascii="Verdana" w:hAnsi="Verdana"/>
          <w:sz w:val="20"/>
          <w:szCs w:val="20"/>
          <w:lang w:val="es-PR"/>
        </w:rPr>
        <w:t xml:space="preserve"> a fin de que la Corte ordene al Estado de Argentina proteger la vida</w:t>
      </w:r>
      <w:r w:rsidR="007F4197">
        <w:rPr>
          <w:rFonts w:ascii="Verdana" w:hAnsi="Verdana"/>
          <w:sz w:val="20"/>
          <w:szCs w:val="20"/>
          <w:lang w:val="es-PR"/>
        </w:rPr>
        <w:t>, libertad</w:t>
      </w:r>
      <w:r w:rsidRPr="00A22584">
        <w:rPr>
          <w:rFonts w:ascii="Verdana" w:hAnsi="Verdana"/>
          <w:sz w:val="20"/>
          <w:szCs w:val="20"/>
          <w:lang w:val="es-PR"/>
        </w:rPr>
        <w:t xml:space="preserve"> e integridad personal del señor Luis Patricio Oliva, “testigo principal con íntima relación con el objeto del caso </w:t>
      </w:r>
      <w:r w:rsidRPr="00A22584">
        <w:rPr>
          <w:rFonts w:ascii="Verdana" w:hAnsi="Verdana"/>
          <w:bCs/>
          <w:i/>
          <w:iCs/>
          <w:sz w:val="20"/>
          <w:szCs w:val="20"/>
          <w:lang w:val="es-PR"/>
        </w:rPr>
        <w:t xml:space="preserve">Torres </w:t>
      </w:r>
      <w:proofErr w:type="spellStart"/>
      <w:r w:rsidRPr="00A22584">
        <w:rPr>
          <w:rFonts w:ascii="Verdana" w:hAnsi="Verdana"/>
          <w:bCs/>
          <w:i/>
          <w:iCs/>
          <w:sz w:val="20"/>
          <w:szCs w:val="20"/>
          <w:lang w:val="es-PR"/>
        </w:rPr>
        <w:t>Millacura</w:t>
      </w:r>
      <w:proofErr w:type="spellEnd"/>
      <w:r w:rsidRPr="00A22584">
        <w:rPr>
          <w:rFonts w:ascii="Verdana" w:hAnsi="Verdana"/>
          <w:bCs/>
          <w:i/>
          <w:iCs/>
          <w:sz w:val="20"/>
          <w:szCs w:val="20"/>
          <w:lang w:val="es-PR"/>
        </w:rPr>
        <w:t xml:space="preserve"> </w:t>
      </w:r>
      <w:r w:rsidR="009B7B63">
        <w:rPr>
          <w:rFonts w:ascii="Verdana" w:hAnsi="Verdana"/>
          <w:bCs/>
          <w:i/>
          <w:iCs/>
          <w:sz w:val="20"/>
          <w:szCs w:val="20"/>
          <w:lang w:val="es-PR"/>
        </w:rPr>
        <w:t>[…]</w:t>
      </w:r>
      <w:r w:rsidR="009B7B63" w:rsidRPr="00A22584">
        <w:rPr>
          <w:rFonts w:ascii="Verdana" w:hAnsi="Verdana"/>
          <w:bCs/>
          <w:i/>
          <w:iCs/>
          <w:sz w:val="20"/>
          <w:szCs w:val="20"/>
          <w:lang w:val="es-PR"/>
        </w:rPr>
        <w:t xml:space="preserve"> </w:t>
      </w:r>
      <w:r w:rsidRPr="00A22584">
        <w:rPr>
          <w:rFonts w:ascii="Verdana" w:hAnsi="Verdana"/>
          <w:bCs/>
          <w:i/>
          <w:iCs/>
          <w:sz w:val="20"/>
          <w:szCs w:val="20"/>
          <w:lang w:val="es-PR"/>
        </w:rPr>
        <w:t xml:space="preserve">y otros </w:t>
      </w:r>
      <w:r w:rsidR="009B7B63">
        <w:rPr>
          <w:rFonts w:ascii="Verdana" w:hAnsi="Verdana"/>
          <w:bCs/>
          <w:i/>
          <w:iCs/>
          <w:sz w:val="20"/>
          <w:szCs w:val="20"/>
          <w:lang w:val="es-PR"/>
        </w:rPr>
        <w:t>[Vs]</w:t>
      </w:r>
      <w:r w:rsidRPr="00A22584">
        <w:rPr>
          <w:rFonts w:ascii="Verdana" w:hAnsi="Verdana"/>
          <w:bCs/>
          <w:i/>
          <w:iCs/>
          <w:sz w:val="20"/>
          <w:szCs w:val="20"/>
          <w:lang w:val="es-PR"/>
        </w:rPr>
        <w:t>. Argentina</w:t>
      </w:r>
      <w:r w:rsidRPr="00A22584">
        <w:rPr>
          <w:rFonts w:ascii="Verdana" w:hAnsi="Verdana"/>
          <w:sz w:val="20"/>
          <w:szCs w:val="20"/>
          <w:lang w:val="es-PR"/>
        </w:rPr>
        <w:t>”, así como de su compañera e hija</w:t>
      </w:r>
      <w:r w:rsidRPr="00D24023">
        <w:rPr>
          <w:rFonts w:ascii="Verdana" w:hAnsi="Verdana"/>
          <w:sz w:val="20"/>
          <w:szCs w:val="20"/>
          <w:lang w:val="es-PR"/>
        </w:rPr>
        <w:t>.</w:t>
      </w:r>
      <w:r w:rsidRPr="00A22584">
        <w:rPr>
          <w:rFonts w:ascii="Verdana" w:hAnsi="Verdana"/>
          <w:sz w:val="20"/>
          <w:szCs w:val="20"/>
          <w:lang w:val="es-PR"/>
        </w:rPr>
        <w:t xml:space="preserve"> </w:t>
      </w:r>
      <w:r w:rsidRPr="00A22584">
        <w:rPr>
          <w:rFonts w:ascii="Verdana" w:hAnsi="Verdana" w:cs="Courier New"/>
          <w:sz w:val="20"/>
          <w:szCs w:val="20"/>
          <w:lang w:val="es-CR"/>
        </w:rPr>
        <w:t>Al respecto, la representante informó lo siguiente:</w:t>
      </w:r>
    </w:p>
    <w:p w:rsidR="00112825" w:rsidRPr="00A22584" w:rsidRDefault="00112825" w:rsidP="002C3696">
      <w:pPr>
        <w:pStyle w:val="ListParagraph"/>
        <w:spacing w:after="120" w:line="240" w:lineRule="auto"/>
        <w:ind w:left="0" w:right="-90"/>
        <w:jc w:val="both"/>
        <w:rPr>
          <w:rFonts w:ascii="Verdana" w:hAnsi="Verdana"/>
          <w:sz w:val="20"/>
          <w:szCs w:val="20"/>
          <w:lang w:val="es-CR"/>
        </w:rPr>
      </w:pPr>
    </w:p>
    <w:p w:rsidR="00112825" w:rsidRPr="00A22584" w:rsidRDefault="00112825" w:rsidP="002C3696">
      <w:pPr>
        <w:pStyle w:val="ListParagraph"/>
        <w:numPr>
          <w:ilvl w:val="1"/>
          <w:numId w:val="1"/>
        </w:numPr>
        <w:tabs>
          <w:tab w:val="left" w:pos="1080"/>
        </w:tabs>
        <w:spacing w:after="120" w:line="240" w:lineRule="auto"/>
        <w:ind w:left="720" w:firstLine="0"/>
        <w:jc w:val="both"/>
        <w:rPr>
          <w:rFonts w:ascii="Verdana" w:hAnsi="Verdana"/>
          <w:sz w:val="20"/>
          <w:szCs w:val="20"/>
          <w:lang w:val="es-PR"/>
        </w:rPr>
      </w:pPr>
      <w:r w:rsidRPr="00A22584">
        <w:rPr>
          <w:rFonts w:ascii="Verdana" w:hAnsi="Verdana"/>
          <w:sz w:val="20"/>
          <w:szCs w:val="20"/>
          <w:lang w:val="es-PR"/>
        </w:rPr>
        <w:t xml:space="preserve">Entre los años </w:t>
      </w:r>
      <w:r w:rsidRPr="00A22584">
        <w:rPr>
          <w:rFonts w:ascii="Verdana" w:hAnsi="Verdana"/>
          <w:bCs/>
          <w:sz w:val="20"/>
          <w:szCs w:val="20"/>
          <w:lang w:val="es-PR"/>
        </w:rPr>
        <w:t>2003</w:t>
      </w:r>
      <w:r w:rsidRPr="00A22584">
        <w:rPr>
          <w:rFonts w:ascii="Verdana" w:hAnsi="Verdana"/>
          <w:sz w:val="20"/>
          <w:szCs w:val="20"/>
          <w:lang w:val="es-PR"/>
        </w:rPr>
        <w:t xml:space="preserve"> y en </w:t>
      </w:r>
      <w:r w:rsidRPr="00A22584">
        <w:rPr>
          <w:rFonts w:ascii="Verdana" w:hAnsi="Verdana"/>
          <w:bCs/>
          <w:sz w:val="20"/>
          <w:szCs w:val="20"/>
          <w:lang w:val="es-PR"/>
        </w:rPr>
        <w:t>diciembre de</w:t>
      </w:r>
      <w:r w:rsidRPr="00A22584">
        <w:rPr>
          <w:rFonts w:ascii="Verdana" w:hAnsi="Verdana"/>
          <w:sz w:val="20"/>
          <w:szCs w:val="20"/>
          <w:lang w:val="es-PR"/>
        </w:rPr>
        <w:t xml:space="preserve"> </w:t>
      </w:r>
      <w:r w:rsidRPr="00A22584">
        <w:rPr>
          <w:rFonts w:ascii="Verdana" w:hAnsi="Verdana"/>
          <w:bCs/>
          <w:sz w:val="20"/>
          <w:szCs w:val="20"/>
          <w:lang w:val="es-PR"/>
        </w:rPr>
        <w:t>2015</w:t>
      </w:r>
      <w:r w:rsidRPr="00A22584">
        <w:rPr>
          <w:rFonts w:ascii="Verdana" w:hAnsi="Verdana"/>
          <w:sz w:val="20"/>
          <w:szCs w:val="20"/>
          <w:lang w:val="es-PR"/>
        </w:rPr>
        <w:t xml:space="preserve"> el señor Oliva presentó testimonios claves en el juicio relacionado con la desaparición del señor </w:t>
      </w:r>
      <w:proofErr w:type="spellStart"/>
      <w:r w:rsidRPr="00A22584">
        <w:rPr>
          <w:rFonts w:ascii="Verdana" w:hAnsi="Verdana"/>
          <w:sz w:val="20"/>
          <w:szCs w:val="20"/>
          <w:lang w:val="es-PR"/>
        </w:rPr>
        <w:t>Ivan</w:t>
      </w:r>
      <w:proofErr w:type="spellEnd"/>
      <w:r w:rsidRPr="00A22584">
        <w:rPr>
          <w:rFonts w:ascii="Verdana" w:hAnsi="Verdana"/>
          <w:sz w:val="20"/>
          <w:szCs w:val="20"/>
          <w:lang w:val="es-PR"/>
        </w:rPr>
        <w:t xml:space="preserve"> Eladio Torres, víctima del caso de referencia. En el año 2015 el señor Oliva recibió amenazas relacionadas con su testimonio</w:t>
      </w:r>
      <w:r w:rsidRPr="00A22584">
        <w:rPr>
          <w:rStyle w:val="FootnoteReference"/>
          <w:rFonts w:ascii="Verdana" w:hAnsi="Verdana"/>
          <w:sz w:val="20"/>
          <w:szCs w:val="20"/>
          <w:lang w:val="es-PR"/>
        </w:rPr>
        <w:footnoteReference w:id="3"/>
      </w:r>
      <w:r w:rsidRPr="00A22584">
        <w:rPr>
          <w:rFonts w:ascii="Verdana" w:hAnsi="Verdana"/>
          <w:sz w:val="20"/>
          <w:szCs w:val="20"/>
          <w:lang w:val="es-PR"/>
        </w:rPr>
        <w:t xml:space="preserve">. </w:t>
      </w:r>
    </w:p>
    <w:p w:rsidR="00112825" w:rsidRPr="003C4E20" w:rsidRDefault="00112825" w:rsidP="002C3696">
      <w:pPr>
        <w:pStyle w:val="ListParagraph"/>
        <w:tabs>
          <w:tab w:val="left" w:pos="1080"/>
        </w:tabs>
        <w:spacing w:after="120" w:line="240" w:lineRule="auto"/>
        <w:jc w:val="both"/>
        <w:rPr>
          <w:rFonts w:ascii="Verdana" w:hAnsi="Verdana"/>
          <w:sz w:val="16"/>
          <w:szCs w:val="20"/>
          <w:lang w:val="es-PR"/>
        </w:rPr>
      </w:pPr>
    </w:p>
    <w:p w:rsidR="00112825" w:rsidRPr="00A22584" w:rsidRDefault="00112825" w:rsidP="002C3696">
      <w:pPr>
        <w:pStyle w:val="ListParagraph"/>
        <w:numPr>
          <w:ilvl w:val="1"/>
          <w:numId w:val="1"/>
        </w:numPr>
        <w:tabs>
          <w:tab w:val="left" w:pos="1080"/>
        </w:tabs>
        <w:spacing w:after="120" w:line="240" w:lineRule="auto"/>
        <w:ind w:left="720" w:firstLine="0"/>
        <w:jc w:val="both"/>
        <w:rPr>
          <w:rFonts w:ascii="Verdana" w:hAnsi="Verdana"/>
          <w:sz w:val="20"/>
          <w:szCs w:val="20"/>
          <w:lang w:val="es-PR"/>
        </w:rPr>
      </w:pPr>
      <w:r w:rsidRPr="00A22584">
        <w:rPr>
          <w:rFonts w:ascii="Verdana" w:hAnsi="Verdana"/>
          <w:sz w:val="20"/>
          <w:szCs w:val="20"/>
          <w:lang w:val="es-PR"/>
        </w:rPr>
        <w:t xml:space="preserve">El </w:t>
      </w:r>
      <w:r w:rsidRPr="00A22584">
        <w:rPr>
          <w:rFonts w:ascii="Verdana" w:hAnsi="Verdana"/>
          <w:bCs/>
          <w:sz w:val="20"/>
          <w:szCs w:val="20"/>
          <w:lang w:val="es-PR"/>
        </w:rPr>
        <w:t>6 de</w:t>
      </w:r>
      <w:r w:rsidRPr="00A22584">
        <w:rPr>
          <w:rFonts w:ascii="Verdana" w:hAnsi="Verdana"/>
          <w:sz w:val="20"/>
          <w:szCs w:val="20"/>
          <w:lang w:val="es-PR"/>
        </w:rPr>
        <w:t xml:space="preserve"> </w:t>
      </w:r>
      <w:r w:rsidRPr="00A22584">
        <w:rPr>
          <w:rFonts w:ascii="Verdana" w:hAnsi="Verdana"/>
          <w:bCs/>
          <w:sz w:val="20"/>
          <w:szCs w:val="20"/>
          <w:lang w:val="es-PR"/>
        </w:rPr>
        <w:t>julio de 2016</w:t>
      </w:r>
      <w:r w:rsidRPr="00A22584">
        <w:rPr>
          <w:rFonts w:ascii="Verdana" w:hAnsi="Verdana"/>
          <w:sz w:val="20"/>
          <w:szCs w:val="20"/>
          <w:lang w:val="es-PR"/>
        </w:rPr>
        <w:t xml:space="preserve"> el Tribunal Oral en lo Criminal Federal de Comodoro Rivadavia emitió </w:t>
      </w:r>
      <w:r w:rsidR="0055452D">
        <w:rPr>
          <w:rFonts w:ascii="Verdana" w:hAnsi="Verdana"/>
          <w:sz w:val="20"/>
          <w:szCs w:val="20"/>
          <w:lang w:val="es-PR"/>
        </w:rPr>
        <w:t xml:space="preserve">una </w:t>
      </w:r>
      <w:r w:rsidRPr="00A22584">
        <w:rPr>
          <w:rFonts w:ascii="Verdana" w:hAnsi="Verdana"/>
          <w:sz w:val="20"/>
          <w:szCs w:val="20"/>
          <w:lang w:val="es-PR"/>
        </w:rPr>
        <w:t xml:space="preserve">sentencia en dicho caso, en la cual condenó a dos policías por la desaparición de </w:t>
      </w:r>
      <w:proofErr w:type="spellStart"/>
      <w:r w:rsidRPr="00A22584">
        <w:rPr>
          <w:rFonts w:ascii="Verdana" w:hAnsi="Verdana"/>
          <w:sz w:val="20"/>
          <w:szCs w:val="20"/>
          <w:lang w:val="es-PR"/>
        </w:rPr>
        <w:t>Ivan</w:t>
      </w:r>
      <w:proofErr w:type="spellEnd"/>
      <w:r w:rsidRPr="00A22584">
        <w:rPr>
          <w:rFonts w:ascii="Verdana" w:hAnsi="Verdana"/>
          <w:sz w:val="20"/>
          <w:szCs w:val="20"/>
          <w:lang w:val="es-PR"/>
        </w:rPr>
        <w:t xml:space="preserve"> Eladio Torres, así como reconoció “un contexto focalizado de violencia y maltratos padecidos por jóvenes en la circunscripción policial primera”</w:t>
      </w:r>
      <w:r w:rsidR="0055452D">
        <w:rPr>
          <w:rFonts w:ascii="Verdana" w:hAnsi="Verdana"/>
          <w:sz w:val="20"/>
          <w:szCs w:val="20"/>
          <w:lang w:val="es-PR"/>
        </w:rPr>
        <w:t>.</w:t>
      </w:r>
      <w:r w:rsidRPr="00A22584">
        <w:rPr>
          <w:rFonts w:ascii="Verdana" w:hAnsi="Verdana"/>
          <w:sz w:val="20"/>
          <w:szCs w:val="20"/>
          <w:lang w:val="es-PR"/>
        </w:rPr>
        <w:t xml:space="preserve"> De esta manera, el testimonio del señor Oliva “contribuyó a que se señalaran graves violaciones a derechos humanos por parte de la institución policial”. Además, la solicitud señala que en este momento “se </w:t>
      </w:r>
      <w:proofErr w:type="gramStart"/>
      <w:r w:rsidRPr="00A22584">
        <w:rPr>
          <w:rFonts w:ascii="Verdana" w:hAnsi="Verdana"/>
          <w:sz w:val="20"/>
          <w:szCs w:val="20"/>
          <w:lang w:val="es-PR"/>
        </w:rPr>
        <w:t>en[</w:t>
      </w:r>
      <w:proofErr w:type="gramEnd"/>
      <w:r w:rsidRPr="00A22584">
        <w:rPr>
          <w:rFonts w:ascii="Verdana" w:hAnsi="Verdana"/>
          <w:sz w:val="20"/>
          <w:szCs w:val="20"/>
          <w:lang w:val="es-PR"/>
        </w:rPr>
        <w:t xml:space="preserve">contrarían] pendientes recursos de casación en contra de la Sentencia condenatoria y con personas en libertad y muchos </w:t>
      </w:r>
      <w:r w:rsidR="0028589B">
        <w:rPr>
          <w:rFonts w:ascii="Verdana" w:hAnsi="Verdana"/>
          <w:sz w:val="20"/>
          <w:szCs w:val="20"/>
          <w:lang w:val="es-PR"/>
        </w:rPr>
        <w:t xml:space="preserve">de los </w:t>
      </w:r>
      <w:r w:rsidRPr="00A22584">
        <w:rPr>
          <w:rFonts w:ascii="Verdana" w:hAnsi="Verdana"/>
          <w:sz w:val="20"/>
          <w:szCs w:val="20"/>
          <w:lang w:val="es-PR"/>
        </w:rPr>
        <w:t xml:space="preserve">efectivos policiales involucrados absueltos […]”. </w:t>
      </w:r>
    </w:p>
    <w:p w:rsidR="00112825" w:rsidRPr="003C4E20" w:rsidRDefault="00112825" w:rsidP="002C3696">
      <w:pPr>
        <w:pStyle w:val="ListParagraph"/>
        <w:tabs>
          <w:tab w:val="left" w:pos="1080"/>
        </w:tabs>
        <w:spacing w:after="120" w:line="240" w:lineRule="auto"/>
        <w:jc w:val="both"/>
        <w:rPr>
          <w:rFonts w:ascii="Verdana" w:hAnsi="Verdana"/>
          <w:sz w:val="16"/>
          <w:szCs w:val="20"/>
          <w:lang w:val="es-PR"/>
        </w:rPr>
      </w:pPr>
    </w:p>
    <w:p w:rsidR="00112825" w:rsidRPr="00A22584" w:rsidRDefault="00112825" w:rsidP="002C3696">
      <w:pPr>
        <w:pStyle w:val="ListParagraph"/>
        <w:numPr>
          <w:ilvl w:val="1"/>
          <w:numId w:val="1"/>
        </w:numPr>
        <w:tabs>
          <w:tab w:val="left" w:pos="1080"/>
        </w:tabs>
        <w:spacing w:after="120" w:line="240" w:lineRule="auto"/>
        <w:ind w:left="720" w:firstLine="0"/>
        <w:jc w:val="both"/>
        <w:rPr>
          <w:rFonts w:ascii="Verdana" w:hAnsi="Verdana"/>
          <w:sz w:val="20"/>
          <w:szCs w:val="20"/>
          <w:lang w:val="es-PR"/>
        </w:rPr>
      </w:pPr>
      <w:r>
        <w:rPr>
          <w:rFonts w:ascii="Verdana" w:hAnsi="Verdana"/>
          <w:sz w:val="20"/>
          <w:szCs w:val="20"/>
          <w:lang w:val="es-PR"/>
        </w:rPr>
        <w:t>E</w:t>
      </w:r>
      <w:r w:rsidRPr="00A22584">
        <w:rPr>
          <w:rFonts w:ascii="Verdana" w:hAnsi="Verdana"/>
          <w:sz w:val="20"/>
          <w:szCs w:val="20"/>
          <w:lang w:val="es-PR"/>
        </w:rPr>
        <w:t xml:space="preserve">l </w:t>
      </w:r>
      <w:r w:rsidRPr="00A22584">
        <w:rPr>
          <w:rFonts w:ascii="Verdana" w:hAnsi="Verdana"/>
          <w:bCs/>
          <w:sz w:val="20"/>
          <w:szCs w:val="20"/>
          <w:lang w:val="es-PR"/>
        </w:rPr>
        <w:t>14 de julio de 2017</w:t>
      </w:r>
      <w:r w:rsidRPr="00A22584">
        <w:rPr>
          <w:rFonts w:ascii="Verdana" w:hAnsi="Verdana"/>
          <w:sz w:val="20"/>
          <w:szCs w:val="20"/>
          <w:lang w:val="es-PR"/>
        </w:rPr>
        <w:t xml:space="preserve"> el señor Oliva presentó un recurso de </w:t>
      </w:r>
      <w:r w:rsidRPr="00A22584">
        <w:rPr>
          <w:rFonts w:ascii="Verdana" w:hAnsi="Verdana"/>
          <w:i/>
          <w:iCs/>
          <w:sz w:val="20"/>
          <w:szCs w:val="20"/>
          <w:lang w:val="es-PR"/>
        </w:rPr>
        <w:t xml:space="preserve">habeas corpus </w:t>
      </w:r>
      <w:r w:rsidRPr="00A22584">
        <w:rPr>
          <w:rFonts w:ascii="Verdana" w:hAnsi="Verdana"/>
          <w:sz w:val="20"/>
          <w:szCs w:val="20"/>
          <w:lang w:val="es-PR"/>
        </w:rPr>
        <w:t>ante el Ministerio Público</w:t>
      </w:r>
      <w:r w:rsidR="0028589B">
        <w:rPr>
          <w:rFonts w:ascii="Verdana" w:hAnsi="Verdana"/>
          <w:sz w:val="20"/>
          <w:szCs w:val="20"/>
          <w:lang w:val="es-PR"/>
        </w:rPr>
        <w:t xml:space="preserve"> Fiscal</w:t>
      </w:r>
      <w:r w:rsidRPr="00A22584">
        <w:rPr>
          <w:rFonts w:ascii="Verdana" w:hAnsi="Verdana"/>
          <w:sz w:val="20"/>
          <w:szCs w:val="20"/>
          <w:lang w:val="es-PR"/>
        </w:rPr>
        <w:t xml:space="preserve">, mediante el cual habría denunciado </w:t>
      </w:r>
      <w:r w:rsidR="0055452D">
        <w:rPr>
          <w:rFonts w:ascii="Verdana" w:hAnsi="Verdana"/>
          <w:sz w:val="20"/>
          <w:szCs w:val="20"/>
          <w:lang w:val="es-PR"/>
        </w:rPr>
        <w:t>“hostigamiento por parte de</w:t>
      </w:r>
      <w:r w:rsidRPr="00A22584">
        <w:rPr>
          <w:rFonts w:ascii="Verdana" w:hAnsi="Verdana"/>
          <w:sz w:val="20"/>
          <w:szCs w:val="20"/>
          <w:lang w:val="es-PR"/>
        </w:rPr>
        <w:t xml:space="preserve"> </w:t>
      </w:r>
      <w:r w:rsidR="0055452D">
        <w:rPr>
          <w:rFonts w:ascii="Verdana" w:hAnsi="Verdana"/>
          <w:sz w:val="20"/>
          <w:szCs w:val="20"/>
          <w:lang w:val="es-PR"/>
        </w:rPr>
        <w:t>personal de la Brigada de Investigaciones y de la seccional cuarta”</w:t>
      </w:r>
      <w:r w:rsidRPr="00A22584">
        <w:rPr>
          <w:rFonts w:ascii="Verdana" w:hAnsi="Verdana"/>
          <w:sz w:val="20"/>
          <w:szCs w:val="20"/>
          <w:lang w:val="es-PR"/>
        </w:rPr>
        <w:t xml:space="preserve">. Enviaron una copia del recurso interpuesto, y en éste el señor Oliva indicó que le dijeron que le pasaría lo mismo que a </w:t>
      </w:r>
      <w:proofErr w:type="spellStart"/>
      <w:r w:rsidRPr="00A22584">
        <w:rPr>
          <w:rFonts w:ascii="Verdana" w:hAnsi="Verdana"/>
          <w:sz w:val="20"/>
          <w:szCs w:val="20"/>
          <w:lang w:val="es-PR"/>
        </w:rPr>
        <w:t>Ivan</w:t>
      </w:r>
      <w:proofErr w:type="spellEnd"/>
      <w:r w:rsidRPr="00A22584">
        <w:rPr>
          <w:rFonts w:ascii="Verdana" w:hAnsi="Verdana"/>
          <w:sz w:val="20"/>
          <w:szCs w:val="20"/>
          <w:lang w:val="es-PR"/>
        </w:rPr>
        <w:t xml:space="preserve"> Eladio Torres. El señor Oliva indicó que se realizó una audiencia en relación con este recurso, durante la cual lo habrían </w:t>
      </w:r>
      <w:r w:rsidR="0028589B">
        <w:rPr>
          <w:rFonts w:ascii="Verdana" w:hAnsi="Verdana"/>
          <w:sz w:val="20"/>
          <w:szCs w:val="20"/>
          <w:lang w:val="es-PR"/>
        </w:rPr>
        <w:t xml:space="preserve">tildado </w:t>
      </w:r>
      <w:r w:rsidRPr="00A22584">
        <w:rPr>
          <w:rFonts w:ascii="Verdana" w:hAnsi="Verdana"/>
          <w:sz w:val="20"/>
          <w:szCs w:val="20"/>
          <w:lang w:val="es-PR"/>
        </w:rPr>
        <w:t xml:space="preserve">de </w:t>
      </w:r>
      <w:r w:rsidR="0028589B">
        <w:rPr>
          <w:rFonts w:ascii="Verdana" w:hAnsi="Verdana"/>
          <w:sz w:val="20"/>
          <w:szCs w:val="20"/>
          <w:lang w:val="es-PR"/>
        </w:rPr>
        <w:t>“</w:t>
      </w:r>
      <w:r w:rsidRPr="00A22584">
        <w:rPr>
          <w:rFonts w:ascii="Verdana" w:hAnsi="Verdana"/>
          <w:sz w:val="20"/>
          <w:szCs w:val="20"/>
          <w:lang w:val="es-PR"/>
        </w:rPr>
        <w:t xml:space="preserve">mentiroso”.  </w:t>
      </w:r>
    </w:p>
    <w:p w:rsidR="00112825" w:rsidRPr="003C4E20" w:rsidRDefault="00112825" w:rsidP="002C3696">
      <w:pPr>
        <w:pStyle w:val="ListParagraph"/>
        <w:tabs>
          <w:tab w:val="left" w:pos="1080"/>
        </w:tabs>
        <w:spacing w:after="120" w:line="240" w:lineRule="auto"/>
        <w:jc w:val="both"/>
        <w:rPr>
          <w:rFonts w:ascii="Verdana" w:hAnsi="Verdana"/>
          <w:sz w:val="16"/>
          <w:szCs w:val="20"/>
          <w:lang w:val="es-PR"/>
        </w:rPr>
      </w:pPr>
    </w:p>
    <w:p w:rsidR="00112825" w:rsidRPr="00A22584" w:rsidRDefault="00112825" w:rsidP="002C3696">
      <w:pPr>
        <w:pStyle w:val="ListParagraph"/>
        <w:numPr>
          <w:ilvl w:val="1"/>
          <w:numId w:val="1"/>
        </w:numPr>
        <w:tabs>
          <w:tab w:val="left" w:pos="1080"/>
        </w:tabs>
        <w:spacing w:after="120" w:line="240" w:lineRule="auto"/>
        <w:ind w:left="720" w:firstLine="0"/>
        <w:jc w:val="both"/>
        <w:rPr>
          <w:rFonts w:ascii="Verdana" w:hAnsi="Verdana"/>
          <w:sz w:val="20"/>
          <w:szCs w:val="20"/>
          <w:lang w:val="es-PR"/>
        </w:rPr>
      </w:pPr>
      <w:r>
        <w:rPr>
          <w:rFonts w:ascii="Verdana" w:hAnsi="Verdana"/>
          <w:sz w:val="20"/>
          <w:szCs w:val="20"/>
          <w:lang w:val="es-PR"/>
        </w:rPr>
        <w:t>El</w:t>
      </w:r>
      <w:r w:rsidRPr="00A22584">
        <w:rPr>
          <w:rFonts w:ascii="Verdana" w:hAnsi="Verdana"/>
          <w:sz w:val="20"/>
          <w:szCs w:val="20"/>
          <w:lang w:val="es-PR"/>
        </w:rPr>
        <w:t xml:space="preserve"> </w:t>
      </w:r>
      <w:r w:rsidRPr="00A22584">
        <w:rPr>
          <w:rFonts w:ascii="Verdana" w:hAnsi="Verdana"/>
          <w:bCs/>
          <w:sz w:val="20"/>
          <w:szCs w:val="20"/>
          <w:lang w:val="es-PR"/>
        </w:rPr>
        <w:t>13 de septiembre de 2017</w:t>
      </w:r>
      <w:r w:rsidRPr="00A22584">
        <w:rPr>
          <w:rFonts w:ascii="Verdana" w:hAnsi="Verdana"/>
          <w:sz w:val="20"/>
          <w:szCs w:val="20"/>
          <w:lang w:val="es-PR"/>
        </w:rPr>
        <w:t xml:space="preserve">, alrededor de las 8:30 </w:t>
      </w:r>
      <w:r w:rsidR="007C29B9">
        <w:rPr>
          <w:rFonts w:ascii="Verdana" w:hAnsi="Verdana"/>
          <w:sz w:val="20"/>
          <w:szCs w:val="20"/>
          <w:lang w:val="es-PR"/>
        </w:rPr>
        <w:t>pm</w:t>
      </w:r>
      <w:r w:rsidRPr="00A22584">
        <w:rPr>
          <w:rFonts w:ascii="Verdana" w:hAnsi="Verdana"/>
          <w:sz w:val="20"/>
          <w:szCs w:val="20"/>
          <w:lang w:val="es-PR"/>
        </w:rPr>
        <w:t xml:space="preserve">, llegaron 4 efectivos policiales, dos masculinos y dos femeninos, al domicilio del señor Oliva a tomarle los datos, y cuando preguntó por qué “vienen cada dos días a tomar[l]e los datos, le dicen ‘eso te pasa por vigilante’. […] </w:t>
      </w:r>
      <w:r w:rsidR="00A215ED">
        <w:rPr>
          <w:rFonts w:ascii="Verdana" w:hAnsi="Verdana"/>
          <w:sz w:val="20"/>
          <w:szCs w:val="20"/>
          <w:lang w:val="es-PR"/>
        </w:rPr>
        <w:t>[</w:t>
      </w:r>
      <w:r w:rsidRPr="00A22584">
        <w:rPr>
          <w:rFonts w:ascii="Verdana" w:hAnsi="Verdana"/>
          <w:sz w:val="20"/>
          <w:szCs w:val="20"/>
          <w:lang w:val="es-PR"/>
        </w:rPr>
        <w:t>En</w:t>
      </w:r>
      <w:r w:rsidR="00A215ED">
        <w:rPr>
          <w:rFonts w:ascii="Verdana" w:hAnsi="Verdana"/>
          <w:sz w:val="20"/>
          <w:szCs w:val="20"/>
          <w:lang w:val="es-PR"/>
        </w:rPr>
        <w:t>]</w:t>
      </w:r>
      <w:r w:rsidRPr="00A22584">
        <w:rPr>
          <w:rFonts w:ascii="Verdana" w:hAnsi="Verdana"/>
          <w:sz w:val="20"/>
          <w:szCs w:val="20"/>
          <w:lang w:val="es-PR"/>
        </w:rPr>
        <w:t xml:space="preserve"> la madrugada ingresan alumbrando las ventanas con linternas. ‘Se identifican como siempre pero ellos tienen todo el poder y la jurisdicción para hacer lo que quieran’”. </w:t>
      </w:r>
    </w:p>
    <w:p w:rsidR="00112825" w:rsidRPr="003C4E20" w:rsidRDefault="00112825" w:rsidP="002C3696">
      <w:pPr>
        <w:pStyle w:val="ListParagraph"/>
        <w:tabs>
          <w:tab w:val="left" w:pos="1080"/>
        </w:tabs>
        <w:spacing w:after="120" w:line="240" w:lineRule="auto"/>
        <w:jc w:val="both"/>
        <w:rPr>
          <w:rFonts w:ascii="Verdana" w:hAnsi="Verdana"/>
          <w:sz w:val="16"/>
          <w:szCs w:val="20"/>
          <w:lang w:val="es-PR"/>
        </w:rPr>
      </w:pPr>
    </w:p>
    <w:p w:rsidR="00112825" w:rsidRPr="00A22584" w:rsidRDefault="00112825" w:rsidP="002C3696">
      <w:pPr>
        <w:pStyle w:val="ListParagraph"/>
        <w:numPr>
          <w:ilvl w:val="1"/>
          <w:numId w:val="1"/>
        </w:numPr>
        <w:tabs>
          <w:tab w:val="left" w:pos="1080"/>
        </w:tabs>
        <w:spacing w:after="120" w:line="240" w:lineRule="auto"/>
        <w:ind w:left="720" w:firstLine="0"/>
        <w:jc w:val="both"/>
        <w:rPr>
          <w:rFonts w:ascii="Verdana" w:hAnsi="Verdana"/>
          <w:sz w:val="20"/>
          <w:szCs w:val="20"/>
          <w:lang w:val="es-PR"/>
        </w:rPr>
      </w:pPr>
      <w:r>
        <w:rPr>
          <w:rFonts w:ascii="Verdana" w:hAnsi="Verdana"/>
          <w:sz w:val="20"/>
          <w:szCs w:val="20"/>
          <w:lang w:val="es-PR"/>
        </w:rPr>
        <w:t>E</w:t>
      </w:r>
      <w:r w:rsidRPr="00A22584">
        <w:rPr>
          <w:rFonts w:ascii="Verdana" w:hAnsi="Verdana"/>
          <w:sz w:val="20"/>
          <w:szCs w:val="20"/>
          <w:lang w:val="es-PR"/>
        </w:rPr>
        <w:t>l señor Oliva</w:t>
      </w:r>
      <w:r>
        <w:rPr>
          <w:rFonts w:ascii="Verdana" w:hAnsi="Verdana"/>
          <w:sz w:val="20"/>
          <w:szCs w:val="20"/>
          <w:lang w:val="es-PR"/>
        </w:rPr>
        <w:t xml:space="preserve"> señaló que</w:t>
      </w:r>
      <w:r w:rsidRPr="00A22584">
        <w:rPr>
          <w:rFonts w:ascii="Verdana" w:hAnsi="Verdana"/>
          <w:sz w:val="20"/>
          <w:szCs w:val="20"/>
          <w:lang w:val="es-PR"/>
        </w:rPr>
        <w:t xml:space="preserve"> ha sido amenazado “varias veces” por distintos policías y que tiene temor de salir de su casa a partir de las 7</w:t>
      </w:r>
      <w:r>
        <w:rPr>
          <w:rFonts w:ascii="Verdana" w:hAnsi="Verdana"/>
          <w:sz w:val="20"/>
          <w:szCs w:val="20"/>
          <w:lang w:val="es-PR"/>
        </w:rPr>
        <w:t>:00 pm</w:t>
      </w:r>
      <w:r w:rsidR="007C29B9">
        <w:rPr>
          <w:rFonts w:ascii="Verdana" w:hAnsi="Verdana"/>
          <w:sz w:val="20"/>
          <w:szCs w:val="20"/>
          <w:lang w:val="es-PR"/>
        </w:rPr>
        <w:t>. Según éste</w:t>
      </w:r>
      <w:r w:rsidRPr="00A22584">
        <w:rPr>
          <w:rFonts w:ascii="Verdana" w:hAnsi="Verdana"/>
          <w:sz w:val="20"/>
          <w:szCs w:val="20"/>
          <w:lang w:val="es-PR"/>
        </w:rPr>
        <w:t xml:space="preserve">, en la vía pública lo insultan, le dicen “vigilante” y le invitan a pelear. No se indica el contenido de las amenazas alegadas ni se señala específicamente cuándo habrían sucedido. Sin </w:t>
      </w:r>
      <w:r w:rsidRPr="00A22584">
        <w:rPr>
          <w:rFonts w:ascii="Verdana" w:hAnsi="Verdana"/>
          <w:sz w:val="20"/>
          <w:szCs w:val="20"/>
          <w:lang w:val="es-PR"/>
        </w:rPr>
        <w:lastRenderedPageBreak/>
        <w:t xml:space="preserve">embargo, se indica que los policías se aparecerían en su domicilio a tomarle los datos cada dos días. </w:t>
      </w:r>
    </w:p>
    <w:p w:rsidR="00112825" w:rsidRPr="003C4E20" w:rsidRDefault="00112825" w:rsidP="002C3696">
      <w:pPr>
        <w:pStyle w:val="ListParagraph"/>
        <w:tabs>
          <w:tab w:val="left" w:pos="1080"/>
        </w:tabs>
        <w:spacing w:after="120" w:line="240" w:lineRule="auto"/>
        <w:jc w:val="both"/>
        <w:rPr>
          <w:rFonts w:ascii="Verdana" w:hAnsi="Verdana"/>
          <w:sz w:val="16"/>
          <w:szCs w:val="20"/>
          <w:lang w:val="es-PR"/>
        </w:rPr>
      </w:pPr>
    </w:p>
    <w:p w:rsidR="00112825" w:rsidRPr="00A22584" w:rsidRDefault="00112825" w:rsidP="002C3696">
      <w:pPr>
        <w:pStyle w:val="ListParagraph"/>
        <w:numPr>
          <w:ilvl w:val="1"/>
          <w:numId w:val="1"/>
        </w:numPr>
        <w:tabs>
          <w:tab w:val="left" w:pos="1080"/>
        </w:tabs>
        <w:spacing w:after="120" w:line="240" w:lineRule="auto"/>
        <w:ind w:left="720" w:firstLine="0"/>
        <w:jc w:val="both"/>
        <w:rPr>
          <w:rFonts w:ascii="Verdana" w:hAnsi="Verdana"/>
          <w:sz w:val="20"/>
          <w:szCs w:val="20"/>
          <w:lang w:val="es-PR"/>
        </w:rPr>
      </w:pPr>
      <w:r w:rsidRPr="00A22584">
        <w:rPr>
          <w:rFonts w:ascii="Verdana" w:hAnsi="Verdana"/>
          <w:sz w:val="20"/>
          <w:szCs w:val="20"/>
          <w:lang w:val="es-PR"/>
        </w:rPr>
        <w:t>Finalmente</w:t>
      </w:r>
      <w:r>
        <w:rPr>
          <w:rFonts w:ascii="Verdana" w:hAnsi="Verdana"/>
          <w:sz w:val="20"/>
          <w:szCs w:val="20"/>
          <w:lang w:val="es-PR"/>
        </w:rPr>
        <w:t>,</w:t>
      </w:r>
      <w:r w:rsidRPr="00A22584">
        <w:rPr>
          <w:rFonts w:ascii="Verdana" w:hAnsi="Verdana"/>
          <w:sz w:val="20"/>
          <w:szCs w:val="20"/>
          <w:lang w:val="es-PR"/>
        </w:rPr>
        <w:t xml:space="preserve"> la representante solicitó a la Corte</w:t>
      </w:r>
      <w:r w:rsidR="007C29B9">
        <w:rPr>
          <w:rFonts w:ascii="Verdana" w:hAnsi="Verdana"/>
          <w:sz w:val="20"/>
          <w:szCs w:val="20"/>
          <w:lang w:val="es-PR"/>
        </w:rPr>
        <w:t>, entre otros,</w:t>
      </w:r>
      <w:r w:rsidRPr="00A22584">
        <w:rPr>
          <w:rFonts w:ascii="Verdana" w:hAnsi="Verdana"/>
          <w:sz w:val="20"/>
          <w:szCs w:val="20"/>
          <w:lang w:val="es-PR"/>
        </w:rPr>
        <w:t xml:space="preserve"> ordenar al Estado sustraer al señor Oliva y sus familiares de los factores de riesgo, evitando que las medidas sean implementadas por las fuerzas de seguridad que generaron las amenazas, así como que se incluya la discusión sobre la implementación de estas medidas en el marco de la supervisión del caso </w:t>
      </w:r>
      <w:r w:rsidRPr="00A22584">
        <w:rPr>
          <w:rFonts w:ascii="Verdana" w:hAnsi="Verdana"/>
          <w:i/>
          <w:iCs/>
          <w:sz w:val="20"/>
          <w:szCs w:val="20"/>
          <w:lang w:val="es-PR"/>
        </w:rPr>
        <w:t xml:space="preserve">Torres </w:t>
      </w:r>
      <w:proofErr w:type="spellStart"/>
      <w:r w:rsidRPr="00A22584">
        <w:rPr>
          <w:rFonts w:ascii="Verdana" w:hAnsi="Verdana"/>
          <w:i/>
          <w:iCs/>
          <w:sz w:val="20"/>
          <w:szCs w:val="20"/>
          <w:lang w:val="es-PR"/>
        </w:rPr>
        <w:t>Millacura</w:t>
      </w:r>
      <w:proofErr w:type="spellEnd"/>
      <w:r w:rsidRPr="00A22584">
        <w:rPr>
          <w:rFonts w:ascii="Verdana" w:hAnsi="Verdana"/>
          <w:i/>
          <w:iCs/>
          <w:sz w:val="20"/>
          <w:szCs w:val="20"/>
          <w:lang w:val="es-PR"/>
        </w:rPr>
        <w:t xml:space="preserve"> y otros </w:t>
      </w:r>
      <w:r w:rsidR="007C29B9">
        <w:rPr>
          <w:rFonts w:ascii="Verdana" w:hAnsi="Verdana"/>
          <w:i/>
          <w:iCs/>
          <w:sz w:val="20"/>
          <w:szCs w:val="20"/>
          <w:lang w:val="es-PR"/>
        </w:rPr>
        <w:t>Vs</w:t>
      </w:r>
      <w:r w:rsidRPr="00A22584">
        <w:rPr>
          <w:rFonts w:ascii="Verdana" w:hAnsi="Verdana"/>
          <w:i/>
          <w:iCs/>
          <w:sz w:val="20"/>
          <w:szCs w:val="20"/>
          <w:lang w:val="es-PR"/>
        </w:rPr>
        <w:t xml:space="preserve">. Argentina. </w:t>
      </w:r>
    </w:p>
    <w:p w:rsidR="00112825" w:rsidRPr="007A46E6" w:rsidRDefault="00112825" w:rsidP="002C3696">
      <w:pPr>
        <w:autoSpaceDE w:val="0"/>
        <w:autoSpaceDN w:val="0"/>
        <w:adjustRightInd w:val="0"/>
        <w:spacing w:after="120" w:line="240" w:lineRule="auto"/>
        <w:jc w:val="both"/>
        <w:rPr>
          <w:rFonts w:ascii="Verdana" w:hAnsi="Verdana" w:cs="Verdana"/>
          <w:sz w:val="20"/>
          <w:szCs w:val="20"/>
        </w:rPr>
      </w:pPr>
    </w:p>
    <w:p w:rsidR="00112825" w:rsidRPr="000C7D19" w:rsidRDefault="00112825" w:rsidP="002C3696">
      <w:pPr>
        <w:pStyle w:val="ListParagraph"/>
        <w:numPr>
          <w:ilvl w:val="0"/>
          <w:numId w:val="1"/>
        </w:numPr>
        <w:spacing w:after="120" w:line="240" w:lineRule="auto"/>
        <w:ind w:left="0" w:right="-90" w:firstLine="0"/>
        <w:jc w:val="both"/>
        <w:rPr>
          <w:rFonts w:ascii="Verdana" w:hAnsi="Verdana" w:cs="Verdana"/>
          <w:sz w:val="20"/>
          <w:szCs w:val="20"/>
          <w:lang w:val="es-CR"/>
        </w:rPr>
      </w:pPr>
      <w:r w:rsidRPr="00A22584">
        <w:rPr>
          <w:rFonts w:ascii="Verdana" w:hAnsi="Verdana"/>
          <w:sz w:val="20"/>
          <w:szCs w:val="20"/>
          <w:lang w:val="es-CR"/>
        </w:rPr>
        <w:t xml:space="preserve">Los </w:t>
      </w:r>
      <w:r w:rsidRPr="00A22584">
        <w:rPr>
          <w:rFonts w:ascii="Verdana" w:hAnsi="Verdana"/>
          <w:sz w:val="20"/>
          <w:szCs w:val="20"/>
          <w:lang w:val="es-PR"/>
        </w:rPr>
        <w:t xml:space="preserve">escritos de 5 y 9 de octubre de 2017 y sus anexos, mediante los cuales el Estado </w:t>
      </w:r>
      <w:r w:rsidRPr="00A22584">
        <w:rPr>
          <w:rFonts w:ascii="Verdana" w:hAnsi="Verdana"/>
          <w:sz w:val="20"/>
          <w:szCs w:val="20"/>
          <w:lang w:val="es-CR"/>
        </w:rPr>
        <w:t>informó sobre las medidas implementadas a partir del levantamiento</w:t>
      </w:r>
      <w:r>
        <w:rPr>
          <w:rFonts w:ascii="Verdana" w:hAnsi="Verdana"/>
          <w:sz w:val="20"/>
          <w:szCs w:val="20"/>
          <w:lang w:val="es-CR"/>
        </w:rPr>
        <w:t>,</w:t>
      </w:r>
      <w:r w:rsidRPr="00A22584">
        <w:rPr>
          <w:rFonts w:ascii="Verdana" w:hAnsi="Verdana"/>
          <w:sz w:val="20"/>
          <w:szCs w:val="20"/>
          <w:lang w:val="es-CR"/>
        </w:rPr>
        <w:t xml:space="preserve"> el 25 de noviembre de 2011</w:t>
      </w:r>
      <w:r>
        <w:rPr>
          <w:rFonts w:ascii="Verdana" w:hAnsi="Verdana"/>
          <w:sz w:val="20"/>
          <w:szCs w:val="20"/>
          <w:lang w:val="es-CR"/>
        </w:rPr>
        <w:t>,</w:t>
      </w:r>
      <w:r w:rsidRPr="00A22584">
        <w:rPr>
          <w:rFonts w:ascii="Verdana" w:hAnsi="Verdana"/>
          <w:sz w:val="20"/>
          <w:szCs w:val="20"/>
          <w:lang w:val="es-CR"/>
        </w:rPr>
        <w:t xml:space="preserve"> de las medidas provisionales otorgadas por la Corte en el caso </w:t>
      </w:r>
      <w:r w:rsidR="00986184">
        <w:rPr>
          <w:rFonts w:ascii="Verdana" w:hAnsi="Verdana"/>
          <w:i/>
          <w:sz w:val="20"/>
          <w:szCs w:val="20"/>
          <w:lang w:val="es-CR"/>
        </w:rPr>
        <w:t xml:space="preserve">Torres </w:t>
      </w:r>
      <w:proofErr w:type="spellStart"/>
      <w:r w:rsidRPr="000C7D19">
        <w:rPr>
          <w:rFonts w:ascii="Verdana" w:hAnsi="Verdana"/>
          <w:i/>
          <w:sz w:val="20"/>
          <w:szCs w:val="20"/>
          <w:lang w:val="es-CR"/>
        </w:rPr>
        <w:t>Millacura</w:t>
      </w:r>
      <w:proofErr w:type="spellEnd"/>
      <w:r w:rsidRPr="000C7D19">
        <w:rPr>
          <w:rFonts w:ascii="Verdana" w:hAnsi="Verdana"/>
          <w:i/>
          <w:sz w:val="20"/>
          <w:szCs w:val="20"/>
          <w:lang w:val="es-CR"/>
        </w:rPr>
        <w:t xml:space="preserve"> y otros</w:t>
      </w:r>
      <w:r>
        <w:rPr>
          <w:rFonts w:ascii="Verdana" w:hAnsi="Verdana"/>
          <w:i/>
          <w:sz w:val="20"/>
          <w:szCs w:val="20"/>
          <w:lang w:val="es-CR"/>
        </w:rPr>
        <w:t xml:space="preserve"> Vs.</w:t>
      </w:r>
      <w:r w:rsidRPr="000C7D19">
        <w:rPr>
          <w:rFonts w:ascii="Verdana" w:hAnsi="Verdana"/>
          <w:i/>
          <w:sz w:val="20"/>
          <w:szCs w:val="20"/>
          <w:lang w:val="es-CR"/>
        </w:rPr>
        <w:t xml:space="preserve"> Argentina</w:t>
      </w:r>
      <w:r w:rsidRPr="00A22584">
        <w:rPr>
          <w:rFonts w:ascii="Verdana" w:hAnsi="Verdana"/>
          <w:sz w:val="20"/>
          <w:szCs w:val="20"/>
          <w:lang w:val="es-CR"/>
        </w:rPr>
        <w:t xml:space="preserve"> </w:t>
      </w:r>
      <w:r>
        <w:rPr>
          <w:rFonts w:ascii="Verdana" w:hAnsi="Verdana"/>
          <w:sz w:val="20"/>
          <w:szCs w:val="20"/>
          <w:lang w:val="es-CR"/>
        </w:rPr>
        <w:t>a favor d</w:t>
      </w:r>
      <w:r w:rsidRPr="00A22584">
        <w:rPr>
          <w:rFonts w:ascii="Verdana" w:hAnsi="Verdana"/>
          <w:sz w:val="20"/>
          <w:szCs w:val="20"/>
          <w:lang w:val="es-CR"/>
        </w:rPr>
        <w:t>el señor Oliva</w:t>
      </w:r>
      <w:r>
        <w:rPr>
          <w:rFonts w:ascii="Verdana" w:hAnsi="Verdana"/>
          <w:sz w:val="20"/>
          <w:szCs w:val="20"/>
          <w:lang w:val="es-CR"/>
        </w:rPr>
        <w:t>, así como se refirió a la situación del propuesto beneficiario.</w:t>
      </w:r>
      <w:r w:rsidRPr="00A22584">
        <w:rPr>
          <w:rFonts w:ascii="Verdana" w:hAnsi="Verdana"/>
          <w:sz w:val="20"/>
          <w:szCs w:val="20"/>
          <w:lang w:val="es-CR"/>
        </w:rPr>
        <w:t xml:space="preserve"> Al respecto, el Estado informó que: </w:t>
      </w:r>
    </w:p>
    <w:p w:rsidR="00112825" w:rsidRDefault="00112825" w:rsidP="002C3696">
      <w:pPr>
        <w:pStyle w:val="ListParagraph"/>
        <w:autoSpaceDE w:val="0"/>
        <w:autoSpaceDN w:val="0"/>
        <w:adjustRightInd w:val="0"/>
        <w:spacing w:after="120" w:line="240" w:lineRule="auto"/>
        <w:ind w:left="1080"/>
        <w:jc w:val="both"/>
        <w:rPr>
          <w:rFonts w:ascii="Verdana" w:hAnsi="Verdana"/>
          <w:sz w:val="20"/>
          <w:szCs w:val="20"/>
          <w:lang w:val="es-CR"/>
        </w:rPr>
      </w:pPr>
    </w:p>
    <w:p w:rsidR="00112825" w:rsidRPr="00A22584" w:rsidRDefault="00112825" w:rsidP="002C3696">
      <w:pPr>
        <w:pStyle w:val="ListParagraph"/>
        <w:numPr>
          <w:ilvl w:val="1"/>
          <w:numId w:val="7"/>
        </w:numPr>
        <w:tabs>
          <w:tab w:val="left" w:pos="1080"/>
        </w:tabs>
        <w:autoSpaceDE w:val="0"/>
        <w:autoSpaceDN w:val="0"/>
        <w:adjustRightInd w:val="0"/>
        <w:spacing w:after="120" w:line="240" w:lineRule="auto"/>
        <w:ind w:left="720" w:firstLine="0"/>
        <w:jc w:val="both"/>
        <w:rPr>
          <w:rFonts w:ascii="Verdana" w:hAnsi="Verdana"/>
          <w:sz w:val="20"/>
          <w:szCs w:val="20"/>
          <w:lang w:val="es-CR"/>
        </w:rPr>
      </w:pPr>
      <w:r w:rsidRPr="00A22584">
        <w:rPr>
          <w:rFonts w:ascii="Verdana" w:hAnsi="Verdana"/>
          <w:sz w:val="20"/>
          <w:szCs w:val="20"/>
          <w:lang w:val="es-CR"/>
        </w:rPr>
        <w:t>Entre el 21 de noviembre de 2014 y el 17 de diciembre de 2015 el Tribunal Oral interviniente dispuso una serie de medidas para “evitar toda aproximación física y contacto por cualquier medio de la policía hacia su persona, los integrantes de su familia inmediata, su residencia y lugares de asistencia”, entre otras razones, por la declaración testimonial del señor Oliva en la causa penal</w:t>
      </w:r>
      <w:r w:rsidR="00C20CEC">
        <w:rPr>
          <w:rFonts w:ascii="Verdana" w:hAnsi="Verdana"/>
          <w:sz w:val="20"/>
          <w:szCs w:val="20"/>
          <w:lang w:val="es-CR"/>
        </w:rPr>
        <w:t>,</w:t>
      </w:r>
      <w:r w:rsidRPr="00A22584">
        <w:rPr>
          <w:rFonts w:ascii="Verdana" w:hAnsi="Verdana"/>
          <w:sz w:val="20"/>
          <w:szCs w:val="20"/>
          <w:lang w:val="es-CR"/>
        </w:rPr>
        <w:t xml:space="preserve"> la cual fue recibida el 4 de diciembre de 2015. </w:t>
      </w:r>
      <w:r w:rsidR="00C20CEC">
        <w:rPr>
          <w:rFonts w:ascii="Verdana" w:hAnsi="Verdana"/>
          <w:sz w:val="20"/>
          <w:szCs w:val="20"/>
          <w:lang w:val="es-CR"/>
        </w:rPr>
        <w:t>Ese mismo día</w:t>
      </w:r>
      <w:r w:rsidRPr="000C7D19">
        <w:rPr>
          <w:rFonts w:ascii="Verdana" w:hAnsi="Verdana"/>
          <w:sz w:val="20"/>
          <w:szCs w:val="20"/>
          <w:lang w:val="es-CR"/>
        </w:rPr>
        <w:t xml:space="preserve">, el Tribunal </w:t>
      </w:r>
      <w:r w:rsidR="00C20CEC">
        <w:rPr>
          <w:rFonts w:ascii="Verdana" w:hAnsi="Verdana"/>
          <w:sz w:val="20"/>
          <w:szCs w:val="20"/>
          <w:lang w:val="es-CR"/>
        </w:rPr>
        <w:t xml:space="preserve">Oral </w:t>
      </w:r>
      <w:r w:rsidRPr="000C7D19">
        <w:rPr>
          <w:rFonts w:ascii="Verdana" w:hAnsi="Verdana"/>
          <w:sz w:val="20"/>
          <w:szCs w:val="20"/>
          <w:lang w:val="es-CR"/>
        </w:rPr>
        <w:t xml:space="preserve">solicitó al Director del Programa Nacional de Protección de Testigos e Imputados que, de forma urgente, </w:t>
      </w:r>
      <w:r w:rsidR="00C20CEC">
        <w:rPr>
          <w:rFonts w:ascii="Verdana" w:hAnsi="Verdana"/>
          <w:sz w:val="20"/>
          <w:szCs w:val="20"/>
          <w:lang w:val="es-CR"/>
        </w:rPr>
        <w:t>dispusiera</w:t>
      </w:r>
      <w:r w:rsidR="00C20CEC" w:rsidRPr="000C7D19">
        <w:rPr>
          <w:rFonts w:ascii="Verdana" w:hAnsi="Verdana"/>
          <w:sz w:val="20"/>
          <w:szCs w:val="20"/>
          <w:lang w:val="es-CR"/>
        </w:rPr>
        <w:t xml:space="preserve"> </w:t>
      </w:r>
      <w:r w:rsidRPr="000C7D19">
        <w:rPr>
          <w:rFonts w:ascii="Verdana" w:hAnsi="Verdana"/>
          <w:sz w:val="20"/>
          <w:szCs w:val="20"/>
          <w:lang w:val="es-CR"/>
        </w:rPr>
        <w:t>las medidas necesarias para brindarle protección.</w:t>
      </w:r>
    </w:p>
    <w:p w:rsidR="00112825" w:rsidRPr="003C4E20" w:rsidRDefault="00112825" w:rsidP="002C3696">
      <w:pPr>
        <w:pStyle w:val="ListParagraph"/>
        <w:tabs>
          <w:tab w:val="left" w:pos="1080"/>
        </w:tabs>
        <w:autoSpaceDE w:val="0"/>
        <w:autoSpaceDN w:val="0"/>
        <w:adjustRightInd w:val="0"/>
        <w:spacing w:after="120" w:line="240" w:lineRule="auto"/>
        <w:jc w:val="both"/>
        <w:rPr>
          <w:rFonts w:ascii="Verdana" w:hAnsi="Verdana"/>
          <w:sz w:val="16"/>
          <w:szCs w:val="20"/>
          <w:lang w:val="es-CR"/>
        </w:rPr>
      </w:pPr>
    </w:p>
    <w:p w:rsidR="00112825" w:rsidRPr="00A22584" w:rsidRDefault="00112825" w:rsidP="002C3696">
      <w:pPr>
        <w:pStyle w:val="ListParagraph"/>
        <w:numPr>
          <w:ilvl w:val="1"/>
          <w:numId w:val="7"/>
        </w:numPr>
        <w:tabs>
          <w:tab w:val="left" w:pos="1080"/>
        </w:tabs>
        <w:autoSpaceDE w:val="0"/>
        <w:autoSpaceDN w:val="0"/>
        <w:adjustRightInd w:val="0"/>
        <w:spacing w:after="120" w:line="240" w:lineRule="auto"/>
        <w:ind w:left="720" w:firstLine="0"/>
        <w:jc w:val="both"/>
        <w:rPr>
          <w:rFonts w:ascii="Verdana" w:hAnsi="Verdana"/>
          <w:sz w:val="20"/>
          <w:szCs w:val="20"/>
          <w:lang w:val="es-CR"/>
        </w:rPr>
      </w:pPr>
      <w:r w:rsidRPr="00A22584">
        <w:rPr>
          <w:rFonts w:ascii="Verdana" w:hAnsi="Verdana"/>
          <w:sz w:val="20"/>
          <w:szCs w:val="20"/>
          <w:lang w:val="es-CR"/>
        </w:rPr>
        <w:t xml:space="preserve">El 1 de abril de 2016 el Programa Nacional de Protección de Testigos </w:t>
      </w:r>
      <w:r>
        <w:rPr>
          <w:rFonts w:ascii="Verdana" w:hAnsi="Verdana"/>
          <w:sz w:val="20"/>
          <w:szCs w:val="20"/>
          <w:lang w:val="es-CR"/>
        </w:rPr>
        <w:t>remitió</w:t>
      </w:r>
      <w:r w:rsidRPr="00A22584">
        <w:rPr>
          <w:rFonts w:ascii="Verdana" w:hAnsi="Verdana"/>
          <w:sz w:val="20"/>
          <w:szCs w:val="20"/>
          <w:lang w:val="es-CR"/>
        </w:rPr>
        <w:t xml:space="preserve"> una nota al Tribunal Oral Federal de </w:t>
      </w:r>
      <w:r>
        <w:rPr>
          <w:rFonts w:ascii="Verdana" w:hAnsi="Verdana"/>
          <w:sz w:val="20"/>
          <w:szCs w:val="20"/>
          <w:lang w:val="es-CR"/>
        </w:rPr>
        <w:t>Comodoro Rivadavia</w:t>
      </w:r>
      <w:r w:rsidR="00C20CEC">
        <w:rPr>
          <w:rFonts w:ascii="Verdana" w:hAnsi="Verdana"/>
          <w:sz w:val="20"/>
          <w:szCs w:val="20"/>
          <w:lang w:val="es-CR"/>
        </w:rPr>
        <w:t>,</w:t>
      </w:r>
      <w:r w:rsidRPr="00A22584">
        <w:rPr>
          <w:rFonts w:ascii="Verdana" w:hAnsi="Verdana"/>
          <w:sz w:val="20"/>
          <w:szCs w:val="20"/>
          <w:lang w:val="es-CR"/>
        </w:rPr>
        <w:t xml:space="preserve"> en la cual se informaba sobre algunas entrevistas que</w:t>
      </w:r>
      <w:r>
        <w:rPr>
          <w:rFonts w:ascii="Verdana" w:hAnsi="Verdana"/>
          <w:sz w:val="20"/>
          <w:szCs w:val="20"/>
          <w:lang w:val="es-CR"/>
        </w:rPr>
        <w:t xml:space="preserve"> se habrían realizado a fin de </w:t>
      </w:r>
      <w:r w:rsidRPr="00A22584">
        <w:rPr>
          <w:rFonts w:ascii="Verdana" w:hAnsi="Verdana"/>
          <w:sz w:val="20"/>
          <w:szCs w:val="20"/>
          <w:lang w:val="es-CR"/>
        </w:rPr>
        <w:t xml:space="preserve">incluir al señor Oliva en </w:t>
      </w:r>
      <w:r w:rsidR="00C20CEC">
        <w:rPr>
          <w:rFonts w:ascii="Verdana" w:hAnsi="Verdana"/>
          <w:sz w:val="20"/>
          <w:szCs w:val="20"/>
          <w:lang w:val="es-CR"/>
        </w:rPr>
        <w:t>dicho</w:t>
      </w:r>
      <w:r w:rsidR="00C20CEC" w:rsidRPr="00A22584">
        <w:rPr>
          <w:rFonts w:ascii="Verdana" w:hAnsi="Verdana"/>
          <w:sz w:val="20"/>
          <w:szCs w:val="20"/>
          <w:lang w:val="es-CR"/>
        </w:rPr>
        <w:t xml:space="preserve"> </w:t>
      </w:r>
      <w:r w:rsidRPr="00A22584">
        <w:rPr>
          <w:rFonts w:ascii="Verdana" w:hAnsi="Verdana"/>
          <w:sz w:val="20"/>
          <w:szCs w:val="20"/>
          <w:lang w:val="es-CR"/>
        </w:rPr>
        <w:t xml:space="preserve">programa. </w:t>
      </w:r>
      <w:r w:rsidRPr="000C7D19">
        <w:rPr>
          <w:rFonts w:ascii="Verdana" w:hAnsi="Verdana"/>
          <w:sz w:val="20"/>
          <w:szCs w:val="20"/>
          <w:lang w:val="es-CR"/>
        </w:rPr>
        <w:t xml:space="preserve">Según lo informado, el señor Oliva no aceptó mantener la entrevista con el personal del Programa y </w:t>
      </w:r>
      <w:r w:rsidR="007D45B8">
        <w:rPr>
          <w:rFonts w:ascii="Verdana" w:hAnsi="Verdana"/>
          <w:bCs/>
          <w:sz w:val="20"/>
          <w:szCs w:val="20"/>
          <w:lang w:val="es-CR"/>
        </w:rPr>
        <w:t>“</w:t>
      </w:r>
      <w:r w:rsidRPr="000C7D19">
        <w:rPr>
          <w:rFonts w:ascii="Verdana" w:hAnsi="Verdana"/>
          <w:bCs/>
          <w:sz w:val="20"/>
          <w:szCs w:val="20"/>
          <w:lang w:val="es-CR"/>
        </w:rPr>
        <w:t>no quería custodia ni mudarse de su domicilio</w:t>
      </w:r>
      <w:r w:rsidR="007D45B8">
        <w:rPr>
          <w:rFonts w:ascii="Verdana" w:hAnsi="Verdana"/>
          <w:bCs/>
          <w:sz w:val="20"/>
          <w:szCs w:val="20"/>
          <w:lang w:val="es-CR"/>
        </w:rPr>
        <w:t>”</w:t>
      </w:r>
      <w:r w:rsidRPr="000C7D19">
        <w:rPr>
          <w:rFonts w:ascii="Verdana" w:hAnsi="Verdana"/>
          <w:bCs/>
          <w:sz w:val="20"/>
          <w:szCs w:val="20"/>
          <w:lang w:val="es-CR"/>
        </w:rPr>
        <w:t>.</w:t>
      </w:r>
      <w:r w:rsidR="007D45B8">
        <w:rPr>
          <w:rFonts w:ascii="Verdana" w:hAnsi="Verdana"/>
          <w:bCs/>
          <w:sz w:val="20"/>
          <w:szCs w:val="20"/>
          <w:lang w:val="es-CR"/>
        </w:rPr>
        <w:t xml:space="preserve"> Según el Estado,</w:t>
      </w:r>
      <w:r>
        <w:rPr>
          <w:rFonts w:ascii="Verdana" w:hAnsi="Verdana"/>
          <w:bCs/>
          <w:sz w:val="20"/>
          <w:szCs w:val="20"/>
          <w:lang w:val="es-CR"/>
        </w:rPr>
        <w:t xml:space="preserve"> </w:t>
      </w:r>
      <w:r w:rsidR="007D45B8">
        <w:rPr>
          <w:rFonts w:ascii="Verdana" w:hAnsi="Verdana"/>
          <w:sz w:val="20"/>
          <w:szCs w:val="20"/>
          <w:lang w:val="es-CR"/>
        </w:rPr>
        <w:t>e</w:t>
      </w:r>
      <w:r w:rsidRPr="00A22584">
        <w:rPr>
          <w:rFonts w:ascii="Verdana" w:hAnsi="Verdana"/>
          <w:sz w:val="20"/>
          <w:szCs w:val="20"/>
          <w:lang w:val="es-CR"/>
        </w:rPr>
        <w:t>l rechazo expreso por parte del señor Oliva a su incorporación al Programa varios meses después de su declaración del 4 de diciembre de 201</w:t>
      </w:r>
      <w:r>
        <w:rPr>
          <w:rFonts w:ascii="Verdana" w:hAnsi="Verdana"/>
          <w:sz w:val="20"/>
          <w:szCs w:val="20"/>
          <w:lang w:val="es-CR"/>
        </w:rPr>
        <w:t xml:space="preserve">5, </w:t>
      </w:r>
      <w:r w:rsidRPr="00A22584">
        <w:rPr>
          <w:rFonts w:ascii="Verdana" w:hAnsi="Verdana"/>
          <w:sz w:val="20"/>
          <w:szCs w:val="20"/>
          <w:lang w:val="es-CR"/>
        </w:rPr>
        <w:t>pone en tela de juicio la alegada situación de extrema gravedad y urgencia que los solicitantes manifiestan</w:t>
      </w:r>
      <w:r>
        <w:rPr>
          <w:rFonts w:ascii="Verdana" w:hAnsi="Verdana"/>
          <w:sz w:val="20"/>
          <w:szCs w:val="20"/>
          <w:lang w:val="es-CR"/>
        </w:rPr>
        <w:t>.</w:t>
      </w:r>
    </w:p>
    <w:p w:rsidR="00112825" w:rsidRPr="003C4E20" w:rsidRDefault="00112825" w:rsidP="002C3696">
      <w:pPr>
        <w:pStyle w:val="ListParagraph"/>
        <w:tabs>
          <w:tab w:val="left" w:pos="1080"/>
        </w:tabs>
        <w:spacing w:after="120" w:line="240" w:lineRule="auto"/>
        <w:jc w:val="both"/>
        <w:rPr>
          <w:rFonts w:ascii="Verdana" w:hAnsi="Verdana"/>
          <w:sz w:val="16"/>
          <w:szCs w:val="20"/>
          <w:lang w:val="es-CR"/>
        </w:rPr>
      </w:pPr>
    </w:p>
    <w:p w:rsidR="00112825" w:rsidRPr="00A22584" w:rsidRDefault="00112825" w:rsidP="002C3696">
      <w:pPr>
        <w:pStyle w:val="ListParagraph"/>
        <w:numPr>
          <w:ilvl w:val="1"/>
          <w:numId w:val="7"/>
        </w:numPr>
        <w:tabs>
          <w:tab w:val="left" w:pos="1080"/>
        </w:tabs>
        <w:autoSpaceDE w:val="0"/>
        <w:autoSpaceDN w:val="0"/>
        <w:adjustRightInd w:val="0"/>
        <w:spacing w:after="120" w:line="240" w:lineRule="auto"/>
        <w:ind w:left="720" w:firstLine="0"/>
        <w:jc w:val="both"/>
        <w:rPr>
          <w:rFonts w:ascii="Verdana" w:hAnsi="Verdana"/>
          <w:sz w:val="20"/>
          <w:szCs w:val="20"/>
          <w:lang w:val="es-CR"/>
        </w:rPr>
      </w:pPr>
      <w:r w:rsidRPr="00A22584">
        <w:rPr>
          <w:rFonts w:ascii="Verdana" w:hAnsi="Verdana"/>
          <w:sz w:val="20"/>
          <w:szCs w:val="20"/>
          <w:lang w:val="es-CR"/>
        </w:rPr>
        <w:t xml:space="preserve">El 5 de abril de 2016 el señor Oliva habría denunciado </w:t>
      </w:r>
      <w:r w:rsidR="009F133D" w:rsidRPr="00A22584">
        <w:rPr>
          <w:rFonts w:ascii="Verdana" w:hAnsi="Verdana"/>
          <w:sz w:val="20"/>
          <w:szCs w:val="20"/>
          <w:lang w:val="es-CR"/>
        </w:rPr>
        <w:t xml:space="preserve">ante el Tribunal Oral </w:t>
      </w:r>
      <w:r w:rsidRPr="00A22584">
        <w:rPr>
          <w:rFonts w:ascii="Verdana" w:hAnsi="Verdana"/>
          <w:sz w:val="20"/>
          <w:szCs w:val="20"/>
          <w:lang w:val="es-CR"/>
        </w:rPr>
        <w:t>que en días pasados “dos patrulleros de la policía provincial de Chubut ingresaron a su casa y que hubo policías en el patio de la misma, desconociendo el motivo de su presencia”.</w:t>
      </w:r>
    </w:p>
    <w:p w:rsidR="00112825" w:rsidRPr="003C4E20" w:rsidRDefault="00112825" w:rsidP="002C3696">
      <w:pPr>
        <w:pStyle w:val="ListParagraph"/>
        <w:tabs>
          <w:tab w:val="left" w:pos="1080"/>
        </w:tabs>
        <w:spacing w:after="120" w:line="240" w:lineRule="auto"/>
        <w:jc w:val="both"/>
        <w:rPr>
          <w:rFonts w:ascii="Verdana" w:hAnsi="Verdana"/>
          <w:sz w:val="16"/>
          <w:szCs w:val="20"/>
          <w:lang w:val="es-CR"/>
        </w:rPr>
      </w:pPr>
    </w:p>
    <w:p w:rsidR="00112825" w:rsidRPr="00A22584" w:rsidRDefault="00112825" w:rsidP="002C3696">
      <w:pPr>
        <w:pStyle w:val="ListParagraph"/>
        <w:numPr>
          <w:ilvl w:val="1"/>
          <w:numId w:val="7"/>
        </w:numPr>
        <w:tabs>
          <w:tab w:val="left" w:pos="1080"/>
        </w:tabs>
        <w:autoSpaceDE w:val="0"/>
        <w:autoSpaceDN w:val="0"/>
        <w:adjustRightInd w:val="0"/>
        <w:spacing w:after="120" w:line="240" w:lineRule="auto"/>
        <w:ind w:left="720" w:firstLine="0"/>
        <w:jc w:val="both"/>
        <w:rPr>
          <w:rFonts w:ascii="Verdana" w:hAnsi="Verdana"/>
          <w:sz w:val="20"/>
          <w:szCs w:val="20"/>
          <w:lang w:val="es-CR"/>
        </w:rPr>
      </w:pPr>
      <w:r w:rsidRPr="00A22584">
        <w:rPr>
          <w:rFonts w:ascii="Verdana" w:hAnsi="Verdana"/>
          <w:sz w:val="20"/>
          <w:szCs w:val="20"/>
          <w:lang w:val="es-CR"/>
        </w:rPr>
        <w:t>Las medidas especiales</w:t>
      </w:r>
      <w:r>
        <w:rPr>
          <w:rFonts w:ascii="Verdana" w:hAnsi="Verdana"/>
          <w:sz w:val="20"/>
          <w:szCs w:val="20"/>
          <w:lang w:val="es-CR"/>
        </w:rPr>
        <w:t xml:space="preserve"> de protección</w:t>
      </w:r>
      <w:r w:rsidRPr="00A22584">
        <w:rPr>
          <w:rFonts w:ascii="Verdana" w:hAnsi="Verdana"/>
          <w:sz w:val="20"/>
          <w:szCs w:val="20"/>
          <w:lang w:val="es-CR"/>
        </w:rPr>
        <w:t xml:space="preserve"> pueden ser implementadas a través del Programa Nacional de Protección a Testigos</w:t>
      </w:r>
      <w:r>
        <w:rPr>
          <w:rFonts w:ascii="Verdana" w:hAnsi="Verdana"/>
          <w:sz w:val="20"/>
          <w:szCs w:val="20"/>
          <w:lang w:val="es-CR"/>
        </w:rPr>
        <w:t xml:space="preserve"> e I</w:t>
      </w:r>
      <w:r w:rsidRPr="00A22584">
        <w:rPr>
          <w:rFonts w:ascii="Verdana" w:hAnsi="Verdana"/>
          <w:sz w:val="20"/>
          <w:szCs w:val="20"/>
          <w:lang w:val="es-CR"/>
        </w:rPr>
        <w:t>mputados, no obstante</w:t>
      </w:r>
      <w:r w:rsidR="009F133D">
        <w:rPr>
          <w:rFonts w:ascii="Verdana" w:hAnsi="Verdana"/>
          <w:sz w:val="20"/>
          <w:szCs w:val="20"/>
          <w:lang w:val="es-CR"/>
        </w:rPr>
        <w:t>,</w:t>
      </w:r>
      <w:r w:rsidRPr="00A22584">
        <w:rPr>
          <w:rFonts w:ascii="Verdana" w:hAnsi="Verdana"/>
          <w:sz w:val="20"/>
          <w:szCs w:val="20"/>
          <w:lang w:val="es-CR"/>
        </w:rPr>
        <w:t xml:space="preserve"> sostuvo que es </w:t>
      </w:r>
      <w:r w:rsidR="007D45B8">
        <w:rPr>
          <w:rFonts w:ascii="Verdana" w:hAnsi="Verdana"/>
          <w:sz w:val="20"/>
          <w:szCs w:val="20"/>
          <w:lang w:val="es-CR"/>
        </w:rPr>
        <w:t>“</w:t>
      </w:r>
      <w:r w:rsidRPr="00A22584">
        <w:rPr>
          <w:rFonts w:ascii="Verdana" w:hAnsi="Verdana"/>
          <w:sz w:val="20"/>
          <w:szCs w:val="20"/>
          <w:lang w:val="es-CR"/>
        </w:rPr>
        <w:t xml:space="preserve">condición inexcusable para el ingreso al Programa la </w:t>
      </w:r>
      <w:r w:rsidRPr="00A22584">
        <w:rPr>
          <w:rFonts w:ascii="Verdana" w:hAnsi="Verdana"/>
          <w:bCs/>
          <w:sz w:val="20"/>
          <w:szCs w:val="20"/>
          <w:lang w:val="es-CR"/>
        </w:rPr>
        <w:t xml:space="preserve">aceptación de la protección </w:t>
      </w:r>
      <w:r>
        <w:rPr>
          <w:rFonts w:ascii="Verdana" w:hAnsi="Verdana"/>
          <w:sz w:val="20"/>
          <w:szCs w:val="20"/>
          <w:lang w:val="es-CR"/>
        </w:rPr>
        <w:t>por el beneficiario</w:t>
      </w:r>
      <w:r w:rsidR="007D45B8">
        <w:rPr>
          <w:rFonts w:ascii="Verdana" w:hAnsi="Verdana"/>
          <w:sz w:val="20"/>
          <w:szCs w:val="20"/>
          <w:lang w:val="es-CR"/>
        </w:rPr>
        <w:t>,</w:t>
      </w:r>
      <w:r w:rsidRPr="00A22584">
        <w:rPr>
          <w:rFonts w:ascii="Verdana" w:hAnsi="Verdana"/>
          <w:sz w:val="20"/>
          <w:szCs w:val="20"/>
          <w:lang w:val="es-CR"/>
        </w:rPr>
        <w:t xml:space="preserve"> y su cooperación, ya que las medidas de protección en muchos casos importan restricciones al ejercicio de ciertos derechos y además, como en el caso de las custodias policiales, suponen una afectación al derecho a la intimidad</w:t>
      </w:r>
      <w:r w:rsidR="007D45B8">
        <w:rPr>
          <w:rFonts w:ascii="Verdana" w:hAnsi="Verdana"/>
          <w:sz w:val="20"/>
          <w:szCs w:val="20"/>
          <w:lang w:val="es-CR"/>
        </w:rPr>
        <w:t>”</w:t>
      </w:r>
      <w:r w:rsidRPr="00A22584">
        <w:rPr>
          <w:rFonts w:ascii="Verdana" w:hAnsi="Verdana"/>
          <w:sz w:val="20"/>
          <w:szCs w:val="20"/>
          <w:lang w:val="es-CR"/>
        </w:rPr>
        <w:t xml:space="preserve">. </w:t>
      </w:r>
    </w:p>
    <w:p w:rsidR="00112825" w:rsidRPr="003C4E20" w:rsidRDefault="00112825" w:rsidP="002C3696">
      <w:pPr>
        <w:pStyle w:val="ListParagraph"/>
        <w:tabs>
          <w:tab w:val="left" w:pos="1080"/>
        </w:tabs>
        <w:spacing w:after="120" w:line="240" w:lineRule="auto"/>
        <w:jc w:val="both"/>
        <w:rPr>
          <w:rFonts w:ascii="Verdana" w:hAnsi="Verdana"/>
          <w:sz w:val="16"/>
          <w:szCs w:val="20"/>
          <w:lang w:val="es-CR"/>
        </w:rPr>
      </w:pPr>
    </w:p>
    <w:p w:rsidR="00112825" w:rsidRPr="0078290E" w:rsidRDefault="00112825" w:rsidP="002C3696">
      <w:pPr>
        <w:pStyle w:val="ListParagraph"/>
        <w:numPr>
          <w:ilvl w:val="1"/>
          <w:numId w:val="7"/>
        </w:numPr>
        <w:tabs>
          <w:tab w:val="left" w:pos="1080"/>
        </w:tabs>
        <w:autoSpaceDE w:val="0"/>
        <w:autoSpaceDN w:val="0"/>
        <w:adjustRightInd w:val="0"/>
        <w:spacing w:after="120" w:line="240" w:lineRule="auto"/>
        <w:ind w:left="720" w:firstLine="0"/>
        <w:jc w:val="both"/>
        <w:rPr>
          <w:rFonts w:ascii="Verdana" w:hAnsi="Verdana"/>
          <w:sz w:val="20"/>
          <w:szCs w:val="20"/>
          <w:lang w:val="es-CR"/>
        </w:rPr>
      </w:pPr>
      <w:r w:rsidRPr="00A22584">
        <w:rPr>
          <w:rFonts w:ascii="Verdana" w:hAnsi="Verdana"/>
          <w:sz w:val="20"/>
          <w:szCs w:val="20"/>
          <w:lang w:val="es-CR"/>
        </w:rPr>
        <w:t>El 14 de julio de 2017 el señor Oliva</w:t>
      </w:r>
      <w:r>
        <w:rPr>
          <w:rFonts w:ascii="Verdana" w:hAnsi="Verdana"/>
          <w:sz w:val="20"/>
          <w:szCs w:val="20"/>
          <w:lang w:val="es-CR"/>
        </w:rPr>
        <w:t xml:space="preserve"> denunció</w:t>
      </w:r>
      <w:r w:rsidRPr="00A22584">
        <w:rPr>
          <w:rFonts w:ascii="Verdana" w:hAnsi="Verdana"/>
          <w:sz w:val="20"/>
          <w:szCs w:val="20"/>
          <w:lang w:val="es-CR"/>
        </w:rPr>
        <w:t xml:space="preserve"> el presunto acoso y hostigamiento por parte de personal policial de la Brigada de Investigaciones </w:t>
      </w:r>
      <w:r w:rsidRPr="00A22584">
        <w:rPr>
          <w:rFonts w:ascii="Verdana" w:hAnsi="Verdana" w:cs="Arial"/>
          <w:sz w:val="20"/>
          <w:szCs w:val="20"/>
          <w:lang w:val="es-CR"/>
        </w:rPr>
        <w:t xml:space="preserve">y </w:t>
      </w:r>
      <w:r w:rsidRPr="00A22584">
        <w:rPr>
          <w:rFonts w:ascii="Verdana" w:hAnsi="Verdana"/>
          <w:sz w:val="20"/>
          <w:szCs w:val="20"/>
          <w:lang w:val="es-CR"/>
        </w:rPr>
        <w:t>de la Seccional Cuarta de Comodoro Rivadavia</w:t>
      </w:r>
      <w:r>
        <w:rPr>
          <w:rFonts w:ascii="Verdana" w:hAnsi="Verdana"/>
          <w:sz w:val="20"/>
          <w:szCs w:val="20"/>
          <w:lang w:val="es-CR"/>
        </w:rPr>
        <w:t xml:space="preserve"> que lo interceptaron en automóviles. Esto</w:t>
      </w:r>
      <w:r w:rsidRPr="00A22584">
        <w:rPr>
          <w:rFonts w:ascii="Verdana" w:hAnsi="Verdana"/>
          <w:sz w:val="20"/>
          <w:szCs w:val="20"/>
          <w:lang w:val="es-CR"/>
        </w:rPr>
        <w:t xml:space="preserve"> dio origen al Legajo de Investigación Nº 84.204.</w:t>
      </w:r>
      <w:r>
        <w:rPr>
          <w:rFonts w:ascii="Verdana" w:hAnsi="Verdana"/>
          <w:sz w:val="20"/>
          <w:szCs w:val="20"/>
          <w:lang w:val="es-CR"/>
        </w:rPr>
        <w:t xml:space="preserve"> </w:t>
      </w:r>
      <w:r w:rsidRPr="0078290E">
        <w:rPr>
          <w:rFonts w:ascii="Verdana" w:hAnsi="Verdana"/>
          <w:sz w:val="20"/>
          <w:szCs w:val="20"/>
          <w:lang w:val="es-CR"/>
        </w:rPr>
        <w:t>Tras las indagaciones respectivas hechas por la fiscal encargada de la investigación, se informó que los automóviles descritos por el señor Oliva</w:t>
      </w:r>
      <w:r>
        <w:rPr>
          <w:rFonts w:ascii="Verdana" w:hAnsi="Verdana"/>
          <w:sz w:val="20"/>
          <w:szCs w:val="20"/>
          <w:lang w:val="es-CR"/>
        </w:rPr>
        <w:t xml:space="preserve"> que</w:t>
      </w:r>
      <w:r w:rsidRPr="0078290E">
        <w:rPr>
          <w:rFonts w:ascii="Verdana" w:hAnsi="Verdana"/>
          <w:sz w:val="20"/>
          <w:szCs w:val="20"/>
          <w:lang w:val="es-CR"/>
        </w:rPr>
        <w:t xml:space="preserve"> presuntamente habrían participado en el hostigamient</w:t>
      </w:r>
      <w:r>
        <w:rPr>
          <w:rFonts w:ascii="Verdana" w:hAnsi="Verdana"/>
          <w:sz w:val="20"/>
          <w:szCs w:val="20"/>
          <w:lang w:val="es-CR"/>
        </w:rPr>
        <w:t>o</w:t>
      </w:r>
      <w:r w:rsidRPr="0078290E">
        <w:rPr>
          <w:rFonts w:ascii="Verdana" w:hAnsi="Verdana"/>
          <w:sz w:val="20"/>
          <w:szCs w:val="20"/>
          <w:lang w:val="es-CR"/>
        </w:rPr>
        <w:t xml:space="preserve">, no harían parte de la Brigada de Investigaciones. Asimismo la fiscal indicó que </w:t>
      </w:r>
      <w:r w:rsidRPr="00E535C3">
        <w:rPr>
          <w:rFonts w:ascii="Verdana" w:hAnsi="Verdana"/>
          <w:sz w:val="20"/>
          <w:szCs w:val="20"/>
          <w:lang w:val="es-CR"/>
        </w:rPr>
        <w:t>“</w:t>
      </w:r>
      <w:r w:rsidRPr="000C7D19">
        <w:rPr>
          <w:rFonts w:ascii="Verdana" w:hAnsi="Verdana"/>
          <w:iCs/>
          <w:sz w:val="20"/>
          <w:szCs w:val="20"/>
          <w:lang w:val="es-CR"/>
        </w:rPr>
        <w:t xml:space="preserve">no se </w:t>
      </w:r>
      <w:proofErr w:type="gramStart"/>
      <w:r w:rsidRPr="000C7D19">
        <w:rPr>
          <w:rFonts w:ascii="Verdana" w:hAnsi="Verdana"/>
          <w:iCs/>
          <w:sz w:val="20"/>
          <w:szCs w:val="20"/>
          <w:lang w:val="es-CR"/>
        </w:rPr>
        <w:t>ha[</w:t>
      </w:r>
      <w:proofErr w:type="spellStart"/>
      <w:proofErr w:type="gramEnd"/>
      <w:r w:rsidRPr="000C7D19">
        <w:rPr>
          <w:rFonts w:ascii="Verdana" w:hAnsi="Verdana"/>
          <w:iCs/>
          <w:sz w:val="20"/>
          <w:szCs w:val="20"/>
          <w:lang w:val="es-CR"/>
        </w:rPr>
        <w:t>bía</w:t>
      </w:r>
      <w:proofErr w:type="spellEnd"/>
      <w:r w:rsidRPr="000C7D19">
        <w:rPr>
          <w:rFonts w:ascii="Verdana" w:hAnsi="Verdana"/>
          <w:iCs/>
          <w:sz w:val="20"/>
          <w:szCs w:val="20"/>
          <w:lang w:val="es-CR"/>
        </w:rPr>
        <w:t>] podido tomar contacto con el denunciante a fin de que pueda ampliar los hechos denunciado</w:t>
      </w:r>
      <w:r w:rsidR="005A4460">
        <w:rPr>
          <w:rFonts w:ascii="Verdana" w:hAnsi="Verdana"/>
          <w:iCs/>
          <w:sz w:val="20"/>
          <w:szCs w:val="20"/>
          <w:lang w:val="es-CR"/>
        </w:rPr>
        <w:t>s</w:t>
      </w:r>
      <w:r w:rsidRPr="000C7D19">
        <w:rPr>
          <w:rFonts w:ascii="Verdana" w:hAnsi="Verdana"/>
          <w:iCs/>
          <w:sz w:val="20"/>
          <w:szCs w:val="20"/>
          <w:lang w:val="es-CR"/>
        </w:rPr>
        <w:t xml:space="preserve">” </w:t>
      </w:r>
      <w:r w:rsidRPr="0078290E">
        <w:rPr>
          <w:rFonts w:ascii="Verdana" w:hAnsi="Verdana"/>
          <w:i/>
          <w:iCs/>
          <w:sz w:val="20"/>
          <w:szCs w:val="20"/>
          <w:lang w:val="es-CR"/>
        </w:rPr>
        <w:t xml:space="preserve">y </w:t>
      </w:r>
      <w:r w:rsidRPr="0078290E">
        <w:rPr>
          <w:rFonts w:ascii="Verdana" w:hAnsi="Verdana"/>
          <w:iCs/>
          <w:sz w:val="20"/>
          <w:szCs w:val="20"/>
          <w:lang w:val="es-CR"/>
        </w:rPr>
        <w:t>manifestó</w:t>
      </w:r>
      <w:r w:rsidRPr="0078290E">
        <w:rPr>
          <w:rFonts w:ascii="Verdana" w:hAnsi="Verdana"/>
          <w:sz w:val="20"/>
          <w:szCs w:val="20"/>
          <w:lang w:val="es-CR"/>
        </w:rPr>
        <w:t xml:space="preserve"> no haber solicitado medidas de protección a favor del señor Oliva.</w:t>
      </w:r>
    </w:p>
    <w:p w:rsidR="00112825" w:rsidRPr="003C4E20" w:rsidRDefault="00112825" w:rsidP="002C3696">
      <w:pPr>
        <w:pStyle w:val="ListParagraph"/>
        <w:tabs>
          <w:tab w:val="left" w:pos="1080"/>
        </w:tabs>
        <w:spacing w:after="120" w:line="240" w:lineRule="auto"/>
        <w:jc w:val="both"/>
        <w:rPr>
          <w:rFonts w:ascii="Verdana" w:hAnsi="Verdana"/>
          <w:sz w:val="16"/>
          <w:szCs w:val="20"/>
          <w:lang w:val="es-CR"/>
        </w:rPr>
      </w:pPr>
    </w:p>
    <w:p w:rsidR="00112825" w:rsidRDefault="00112825" w:rsidP="002C3696">
      <w:pPr>
        <w:pStyle w:val="ListParagraph"/>
        <w:numPr>
          <w:ilvl w:val="1"/>
          <w:numId w:val="7"/>
        </w:numPr>
        <w:tabs>
          <w:tab w:val="left" w:pos="1080"/>
        </w:tabs>
        <w:autoSpaceDE w:val="0"/>
        <w:autoSpaceDN w:val="0"/>
        <w:adjustRightInd w:val="0"/>
        <w:spacing w:after="120" w:line="240" w:lineRule="auto"/>
        <w:ind w:left="720" w:firstLine="0"/>
        <w:jc w:val="both"/>
        <w:rPr>
          <w:rFonts w:ascii="Verdana" w:hAnsi="Verdana"/>
          <w:sz w:val="20"/>
          <w:szCs w:val="20"/>
          <w:lang w:val="es-CR"/>
        </w:rPr>
      </w:pPr>
      <w:r w:rsidRPr="00A22584">
        <w:rPr>
          <w:rFonts w:ascii="Verdana" w:hAnsi="Verdana"/>
          <w:sz w:val="20"/>
          <w:szCs w:val="20"/>
          <w:lang w:val="es-CR"/>
        </w:rPr>
        <w:t xml:space="preserve">La acción de </w:t>
      </w:r>
      <w:r w:rsidRPr="00A22584">
        <w:rPr>
          <w:rFonts w:ascii="Verdana" w:hAnsi="Verdana"/>
          <w:i/>
          <w:sz w:val="20"/>
          <w:szCs w:val="20"/>
          <w:lang w:val="es-CR"/>
        </w:rPr>
        <w:t>habeas corpus</w:t>
      </w:r>
      <w:r w:rsidRPr="00A22584">
        <w:rPr>
          <w:rFonts w:ascii="Verdana" w:hAnsi="Verdana"/>
          <w:sz w:val="20"/>
          <w:szCs w:val="20"/>
          <w:lang w:val="es-CR"/>
        </w:rPr>
        <w:t xml:space="preserve"> promovida por el señor Oliva se resolvió sin lugar el 18 de </w:t>
      </w:r>
      <w:r w:rsidRPr="00730804">
        <w:rPr>
          <w:rFonts w:ascii="Verdana" w:hAnsi="Verdana"/>
          <w:sz w:val="20"/>
          <w:szCs w:val="20"/>
          <w:lang w:val="es-CR"/>
        </w:rPr>
        <w:t>julio de 2017 al considerar que</w:t>
      </w:r>
      <w:r w:rsidRPr="000C7D19">
        <w:rPr>
          <w:rFonts w:ascii="Verdana" w:hAnsi="Verdana"/>
          <w:iCs/>
          <w:sz w:val="20"/>
          <w:szCs w:val="20"/>
          <w:lang w:val="es-CR"/>
        </w:rPr>
        <w:t xml:space="preserve"> “no [se] </w:t>
      </w:r>
      <w:proofErr w:type="spellStart"/>
      <w:proofErr w:type="gramStart"/>
      <w:r w:rsidRPr="000C7D19">
        <w:rPr>
          <w:rFonts w:ascii="Verdana" w:hAnsi="Verdana"/>
          <w:iCs/>
          <w:sz w:val="20"/>
          <w:szCs w:val="20"/>
          <w:lang w:val="es-CR"/>
        </w:rPr>
        <w:t>enc</w:t>
      </w:r>
      <w:proofErr w:type="spellEnd"/>
      <w:r>
        <w:rPr>
          <w:rFonts w:ascii="Verdana" w:hAnsi="Verdana"/>
          <w:iCs/>
          <w:sz w:val="20"/>
          <w:szCs w:val="20"/>
          <w:lang w:val="es-CR"/>
        </w:rPr>
        <w:t>[</w:t>
      </w:r>
      <w:proofErr w:type="spellStart"/>
      <w:proofErr w:type="gramEnd"/>
      <w:r>
        <w:rPr>
          <w:rFonts w:ascii="Verdana" w:hAnsi="Verdana"/>
          <w:iCs/>
          <w:sz w:val="20"/>
          <w:szCs w:val="20"/>
          <w:lang w:val="es-CR"/>
        </w:rPr>
        <w:t>ontró</w:t>
      </w:r>
      <w:proofErr w:type="spellEnd"/>
      <w:r>
        <w:rPr>
          <w:rFonts w:ascii="Verdana" w:hAnsi="Verdana"/>
          <w:iCs/>
          <w:sz w:val="20"/>
          <w:szCs w:val="20"/>
          <w:lang w:val="es-CR"/>
        </w:rPr>
        <w:t>]</w:t>
      </w:r>
      <w:r w:rsidRPr="000C7D19">
        <w:rPr>
          <w:rFonts w:ascii="Verdana" w:hAnsi="Verdana"/>
          <w:iCs/>
          <w:sz w:val="20"/>
          <w:szCs w:val="20"/>
          <w:lang w:val="es-CR"/>
        </w:rPr>
        <w:t xml:space="preserve"> que los hechos denunciados tengan en autos el grado mínimo de comprobación que se </w:t>
      </w:r>
      <w:r w:rsidR="007D45B8">
        <w:rPr>
          <w:rFonts w:ascii="Verdana" w:hAnsi="Verdana"/>
          <w:iCs/>
          <w:sz w:val="20"/>
          <w:szCs w:val="20"/>
          <w:lang w:val="es-CR"/>
        </w:rPr>
        <w:t>de</w:t>
      </w:r>
      <w:r w:rsidRPr="000C7D19">
        <w:rPr>
          <w:rFonts w:ascii="Verdana" w:hAnsi="Verdana"/>
          <w:iCs/>
          <w:sz w:val="20"/>
          <w:szCs w:val="20"/>
          <w:lang w:val="es-CR"/>
        </w:rPr>
        <w:t>manda para que se pueda</w:t>
      </w:r>
      <w:r w:rsidR="007D45B8">
        <w:rPr>
          <w:rFonts w:ascii="Verdana" w:hAnsi="Verdana"/>
          <w:iCs/>
          <w:sz w:val="20"/>
          <w:szCs w:val="20"/>
          <w:lang w:val="es-CR"/>
        </w:rPr>
        <w:t>n</w:t>
      </w:r>
      <w:r w:rsidRPr="000C7D19">
        <w:rPr>
          <w:rFonts w:ascii="Verdana" w:hAnsi="Verdana"/>
          <w:iCs/>
          <w:sz w:val="20"/>
          <w:szCs w:val="20"/>
          <w:lang w:val="es-CR"/>
        </w:rPr>
        <w:t xml:space="preserve"> implementar medidas de remediación directa en salvaguarda del derecho que se dice afectado”</w:t>
      </w:r>
      <w:r>
        <w:rPr>
          <w:rFonts w:ascii="Verdana" w:hAnsi="Verdana"/>
          <w:iCs/>
          <w:sz w:val="20"/>
          <w:szCs w:val="20"/>
          <w:lang w:val="es-CR"/>
        </w:rPr>
        <w:t>.</w:t>
      </w:r>
      <w:r w:rsidRPr="000C7D19">
        <w:rPr>
          <w:rFonts w:ascii="Verdana" w:hAnsi="Verdana"/>
          <w:iCs/>
          <w:sz w:val="20"/>
          <w:szCs w:val="20"/>
          <w:lang w:val="es-CR"/>
        </w:rPr>
        <w:t xml:space="preserve"> </w:t>
      </w:r>
      <w:r w:rsidRPr="00730804">
        <w:rPr>
          <w:rFonts w:ascii="Verdana" w:hAnsi="Verdana"/>
          <w:sz w:val="20"/>
          <w:szCs w:val="20"/>
          <w:lang w:val="es-CR"/>
        </w:rPr>
        <w:t>De conformidad con la resolución judicial, las “</w:t>
      </w:r>
      <w:r w:rsidRPr="00A22584">
        <w:rPr>
          <w:rFonts w:ascii="Verdana" w:hAnsi="Verdana"/>
          <w:sz w:val="20"/>
          <w:szCs w:val="20"/>
          <w:lang w:val="es-CR"/>
        </w:rPr>
        <w:t xml:space="preserve">dependencias policiales involucradas en la denuncia informaron […] no haber detenido ni demorado ni registrar actuaciones por averiguación de paradero respecto del Sr. Oliva y refirieron, de igual modo, no poseer vehículos con las características descriptas por el </w:t>
      </w:r>
      <w:proofErr w:type="spellStart"/>
      <w:r w:rsidRPr="00A22584">
        <w:rPr>
          <w:rFonts w:ascii="Verdana" w:hAnsi="Verdana"/>
          <w:sz w:val="20"/>
          <w:szCs w:val="20"/>
          <w:lang w:val="es-CR"/>
        </w:rPr>
        <w:t>amparista</w:t>
      </w:r>
      <w:proofErr w:type="spellEnd"/>
      <w:r w:rsidRPr="00A22584">
        <w:rPr>
          <w:rFonts w:ascii="Verdana" w:hAnsi="Verdana"/>
          <w:sz w:val="20"/>
          <w:szCs w:val="20"/>
          <w:lang w:val="es-CR"/>
        </w:rPr>
        <w:t xml:space="preserve">”. </w:t>
      </w:r>
      <w:r>
        <w:rPr>
          <w:rFonts w:ascii="Verdana" w:hAnsi="Verdana"/>
          <w:sz w:val="20"/>
          <w:szCs w:val="20"/>
          <w:lang w:val="es-CR"/>
        </w:rPr>
        <w:t>E</w:t>
      </w:r>
      <w:r w:rsidRPr="0078290E">
        <w:rPr>
          <w:rFonts w:ascii="Verdana" w:hAnsi="Verdana"/>
          <w:sz w:val="20"/>
          <w:szCs w:val="20"/>
          <w:lang w:val="es-CR"/>
        </w:rPr>
        <w:t>l Juez reconoció que los casos de violencia institucional presentan serias dificultades probatorias</w:t>
      </w:r>
      <w:r>
        <w:rPr>
          <w:rFonts w:ascii="Verdana" w:hAnsi="Verdana"/>
          <w:sz w:val="20"/>
          <w:szCs w:val="20"/>
          <w:lang w:val="es-CR"/>
        </w:rPr>
        <w:t>, p</w:t>
      </w:r>
      <w:r w:rsidRPr="0078290E">
        <w:rPr>
          <w:rFonts w:ascii="Verdana" w:hAnsi="Verdana"/>
          <w:sz w:val="20"/>
          <w:szCs w:val="20"/>
          <w:lang w:val="es-CR"/>
        </w:rPr>
        <w:t xml:space="preserve">ero también resaltó la poca actividad probatoria del accionante. </w:t>
      </w:r>
    </w:p>
    <w:p w:rsidR="00112825" w:rsidRPr="003C4E20" w:rsidRDefault="00112825" w:rsidP="002C3696">
      <w:pPr>
        <w:pStyle w:val="ListParagraph"/>
        <w:tabs>
          <w:tab w:val="left" w:pos="1080"/>
        </w:tabs>
        <w:spacing w:after="120" w:line="240" w:lineRule="auto"/>
        <w:jc w:val="both"/>
        <w:rPr>
          <w:rFonts w:ascii="Verdana" w:hAnsi="Verdana"/>
          <w:sz w:val="16"/>
          <w:szCs w:val="20"/>
          <w:lang w:val="es-CR"/>
        </w:rPr>
      </w:pPr>
    </w:p>
    <w:p w:rsidR="00112825" w:rsidRPr="00A22584" w:rsidRDefault="00112825" w:rsidP="002C3696">
      <w:pPr>
        <w:pStyle w:val="ListParagraph"/>
        <w:numPr>
          <w:ilvl w:val="1"/>
          <w:numId w:val="7"/>
        </w:numPr>
        <w:tabs>
          <w:tab w:val="left" w:pos="1080"/>
        </w:tabs>
        <w:autoSpaceDE w:val="0"/>
        <w:autoSpaceDN w:val="0"/>
        <w:adjustRightInd w:val="0"/>
        <w:spacing w:after="120" w:line="240" w:lineRule="auto"/>
        <w:ind w:left="720" w:firstLine="0"/>
        <w:jc w:val="both"/>
        <w:rPr>
          <w:rFonts w:ascii="Verdana" w:hAnsi="Verdana"/>
          <w:sz w:val="20"/>
          <w:szCs w:val="20"/>
          <w:lang w:val="es-CR"/>
        </w:rPr>
      </w:pPr>
      <w:r>
        <w:rPr>
          <w:rFonts w:ascii="Verdana" w:hAnsi="Verdana"/>
          <w:sz w:val="20"/>
          <w:szCs w:val="20"/>
          <w:lang w:val="es-CR"/>
        </w:rPr>
        <w:t>Finalmente, e</w:t>
      </w:r>
      <w:r w:rsidRPr="00284B5D">
        <w:rPr>
          <w:rFonts w:ascii="Verdana" w:hAnsi="Verdana"/>
          <w:sz w:val="20"/>
          <w:szCs w:val="20"/>
          <w:lang w:val="es-CR"/>
        </w:rPr>
        <w:t>l Estado sostuvo que cuenta con las herramientas suficientes para proteger al señor Oliva, las que han sido utilizadas por éste en su oportunidad, pese a su posterior rechazo, pudiendo hacer uso de ellas con solo pedirlas a las autoridades competentes y por ello consideró que dicha solicitud de medidas provisionales resulta apresurada.</w:t>
      </w:r>
    </w:p>
    <w:p w:rsidR="00112825" w:rsidRPr="007A46E6" w:rsidRDefault="00112825" w:rsidP="002C3696">
      <w:pPr>
        <w:pStyle w:val="ListParagraph"/>
        <w:spacing w:after="120" w:line="240" w:lineRule="auto"/>
        <w:ind w:right="-90"/>
        <w:jc w:val="both"/>
        <w:rPr>
          <w:rFonts w:ascii="Verdana" w:hAnsi="Verdana" w:cs="Verdana"/>
          <w:sz w:val="20"/>
          <w:szCs w:val="20"/>
          <w:lang w:val="es-CR"/>
        </w:rPr>
      </w:pPr>
    </w:p>
    <w:p w:rsidR="00112825" w:rsidRPr="00A22584" w:rsidRDefault="00112825" w:rsidP="002C3696">
      <w:pPr>
        <w:pStyle w:val="ListParagraph"/>
        <w:numPr>
          <w:ilvl w:val="0"/>
          <w:numId w:val="1"/>
        </w:numPr>
        <w:spacing w:after="120" w:line="240" w:lineRule="auto"/>
        <w:ind w:left="0" w:right="-90" w:firstLine="0"/>
        <w:jc w:val="both"/>
        <w:rPr>
          <w:rFonts w:ascii="Verdana" w:hAnsi="Verdana" w:cs="Verdana"/>
          <w:sz w:val="20"/>
          <w:szCs w:val="20"/>
          <w:lang w:val="es-CR"/>
        </w:rPr>
      </w:pPr>
      <w:r w:rsidRPr="00A22584">
        <w:rPr>
          <w:rFonts w:ascii="Verdana" w:hAnsi="Verdana"/>
          <w:sz w:val="20"/>
          <w:szCs w:val="20"/>
          <w:lang w:val="es-CR"/>
        </w:rPr>
        <w:t xml:space="preserve">Las notas de la Secretaría de la Corte de 6, 13 y 20 de octubre de 2017, </w:t>
      </w:r>
      <w:r w:rsidRPr="007A46E6">
        <w:rPr>
          <w:rFonts w:ascii="Verdana" w:hAnsi="Verdana"/>
          <w:sz w:val="20"/>
          <w:szCs w:val="20"/>
          <w:lang w:val="es-PR"/>
        </w:rPr>
        <w:t>mediante</w:t>
      </w:r>
      <w:r w:rsidRPr="00A22584">
        <w:rPr>
          <w:rFonts w:ascii="Verdana" w:hAnsi="Verdana"/>
          <w:sz w:val="20"/>
          <w:szCs w:val="20"/>
          <w:lang w:val="es-CR"/>
        </w:rPr>
        <w:t xml:space="preserve"> las cuales se solicitó a la representante informar “</w:t>
      </w:r>
      <w:r w:rsidRPr="00A22584">
        <w:rPr>
          <w:rFonts w:ascii="Verdana" w:hAnsi="Verdana" w:cs="Verdana"/>
          <w:sz w:val="20"/>
          <w:szCs w:val="20"/>
          <w:lang w:val="es-CR"/>
        </w:rPr>
        <w:t xml:space="preserve">si el señor Luis Patricio Oliva ha solicitado la protección del Programa Nacional de Protección a Testigos e Imputados referido por el Estado, así como si el señor Oliva aceptaría tal protección”. </w:t>
      </w:r>
    </w:p>
    <w:p w:rsidR="00112825" w:rsidRPr="00A22584" w:rsidRDefault="00112825" w:rsidP="002C3696">
      <w:pPr>
        <w:pStyle w:val="ListParagraph"/>
        <w:autoSpaceDE w:val="0"/>
        <w:autoSpaceDN w:val="0"/>
        <w:adjustRightInd w:val="0"/>
        <w:spacing w:after="120" w:line="240" w:lineRule="auto"/>
        <w:ind w:left="540"/>
        <w:jc w:val="both"/>
        <w:rPr>
          <w:rFonts w:ascii="Verdana" w:hAnsi="Verdana" w:cs="Verdana"/>
          <w:sz w:val="20"/>
          <w:szCs w:val="20"/>
          <w:lang w:val="es-CR"/>
        </w:rPr>
      </w:pPr>
    </w:p>
    <w:p w:rsidR="00112825" w:rsidRPr="0034627B" w:rsidRDefault="00112825" w:rsidP="002C3696">
      <w:pPr>
        <w:pStyle w:val="ListParagraph"/>
        <w:numPr>
          <w:ilvl w:val="0"/>
          <w:numId w:val="1"/>
        </w:numPr>
        <w:spacing w:after="120" w:line="240" w:lineRule="auto"/>
        <w:ind w:left="0" w:right="-90" w:firstLine="0"/>
        <w:jc w:val="both"/>
        <w:rPr>
          <w:rFonts w:ascii="Verdana" w:hAnsi="Verdana" w:cs="Verdana"/>
          <w:sz w:val="20"/>
          <w:szCs w:val="20"/>
          <w:lang w:val="es-CR"/>
        </w:rPr>
      </w:pPr>
      <w:r w:rsidRPr="00A22584">
        <w:rPr>
          <w:rFonts w:ascii="Verdana" w:hAnsi="Verdana" w:cs="Verdana"/>
          <w:sz w:val="20"/>
          <w:szCs w:val="20"/>
          <w:lang w:val="es-CR"/>
        </w:rPr>
        <w:t xml:space="preserve">Los </w:t>
      </w:r>
      <w:r w:rsidRPr="000C7D19">
        <w:rPr>
          <w:rFonts w:ascii="Verdana" w:hAnsi="Verdana"/>
          <w:sz w:val="20"/>
          <w:szCs w:val="20"/>
          <w:lang w:val="es-PR"/>
        </w:rPr>
        <w:t>escritos</w:t>
      </w:r>
      <w:r w:rsidRPr="00A22584">
        <w:rPr>
          <w:rFonts w:ascii="Verdana" w:hAnsi="Verdana" w:cs="Verdana"/>
          <w:sz w:val="20"/>
          <w:szCs w:val="20"/>
          <w:lang w:val="es-CR"/>
        </w:rPr>
        <w:t xml:space="preserve"> de 20</w:t>
      </w:r>
      <w:r w:rsidR="00D21960">
        <w:rPr>
          <w:rFonts w:ascii="Verdana" w:hAnsi="Verdana" w:cs="Verdana"/>
          <w:sz w:val="20"/>
          <w:szCs w:val="20"/>
          <w:lang w:val="es-CR"/>
        </w:rPr>
        <w:t>,</w:t>
      </w:r>
      <w:r w:rsidRPr="00A22584">
        <w:rPr>
          <w:rFonts w:ascii="Verdana" w:hAnsi="Verdana" w:cs="Verdana"/>
          <w:sz w:val="20"/>
          <w:szCs w:val="20"/>
          <w:lang w:val="es-CR"/>
        </w:rPr>
        <w:t xml:space="preserve"> 23</w:t>
      </w:r>
      <w:r w:rsidR="00D21960">
        <w:rPr>
          <w:rFonts w:ascii="Verdana" w:hAnsi="Verdana" w:cs="Verdana"/>
          <w:sz w:val="20"/>
          <w:szCs w:val="20"/>
          <w:lang w:val="es-CR"/>
        </w:rPr>
        <w:t xml:space="preserve"> y 24</w:t>
      </w:r>
      <w:r w:rsidRPr="00A22584">
        <w:rPr>
          <w:rFonts w:ascii="Verdana" w:hAnsi="Verdana" w:cs="Verdana"/>
          <w:sz w:val="20"/>
          <w:szCs w:val="20"/>
          <w:lang w:val="es-CR"/>
        </w:rPr>
        <w:t xml:space="preserve"> de octubre de 2017</w:t>
      </w:r>
      <w:r>
        <w:rPr>
          <w:rFonts w:ascii="Verdana" w:hAnsi="Verdana" w:cs="Verdana"/>
          <w:sz w:val="20"/>
          <w:szCs w:val="20"/>
          <w:lang w:val="es-CR"/>
        </w:rPr>
        <w:t>,</w:t>
      </w:r>
      <w:r w:rsidRPr="00A22584">
        <w:rPr>
          <w:rFonts w:ascii="Verdana" w:hAnsi="Verdana" w:cs="Verdana"/>
          <w:sz w:val="20"/>
          <w:szCs w:val="20"/>
          <w:lang w:val="es-CR"/>
        </w:rPr>
        <w:t xml:space="preserve"> mediante los cuales la representante del propuesto beneficiario </w:t>
      </w:r>
      <w:r>
        <w:rPr>
          <w:rFonts w:ascii="Verdana" w:hAnsi="Verdana" w:cs="Verdana"/>
          <w:sz w:val="20"/>
          <w:szCs w:val="20"/>
          <w:lang w:val="es-CR"/>
        </w:rPr>
        <w:t>respondió los requerimientos del Tribunal e</w:t>
      </w:r>
      <w:r w:rsidRPr="0034627B">
        <w:rPr>
          <w:rFonts w:ascii="Verdana" w:hAnsi="Verdana" w:cs="Verdana"/>
          <w:sz w:val="20"/>
          <w:szCs w:val="20"/>
          <w:lang w:val="es-CR"/>
        </w:rPr>
        <w:t xml:space="preserve"> informó que:</w:t>
      </w:r>
    </w:p>
    <w:p w:rsidR="00112825" w:rsidRPr="0034627B" w:rsidRDefault="00112825" w:rsidP="002C3696">
      <w:pPr>
        <w:pStyle w:val="ListParagraph"/>
        <w:spacing w:after="120" w:line="240" w:lineRule="auto"/>
        <w:jc w:val="both"/>
        <w:rPr>
          <w:rFonts w:ascii="Verdana" w:hAnsi="Verdana" w:cs="Verdana"/>
          <w:sz w:val="20"/>
          <w:szCs w:val="20"/>
          <w:lang w:val="es-CR"/>
        </w:rPr>
      </w:pPr>
    </w:p>
    <w:p w:rsidR="00112825" w:rsidRDefault="00112825" w:rsidP="002C3696">
      <w:pPr>
        <w:pStyle w:val="ListParagraph"/>
        <w:numPr>
          <w:ilvl w:val="1"/>
          <w:numId w:val="1"/>
        </w:numPr>
        <w:tabs>
          <w:tab w:val="left" w:pos="1080"/>
        </w:tabs>
        <w:autoSpaceDE w:val="0"/>
        <w:autoSpaceDN w:val="0"/>
        <w:adjustRightInd w:val="0"/>
        <w:spacing w:after="120" w:line="240" w:lineRule="auto"/>
        <w:ind w:left="720" w:firstLine="0"/>
        <w:jc w:val="both"/>
        <w:rPr>
          <w:rFonts w:ascii="Verdana" w:hAnsi="Verdana"/>
          <w:sz w:val="20"/>
          <w:szCs w:val="20"/>
          <w:lang w:val="es-CR"/>
        </w:rPr>
      </w:pPr>
      <w:r>
        <w:rPr>
          <w:rFonts w:ascii="Verdana" w:hAnsi="Verdana"/>
          <w:sz w:val="20"/>
          <w:szCs w:val="20"/>
          <w:lang w:val="es-CR"/>
        </w:rPr>
        <w:t>Antes y después de su declaración</w:t>
      </w:r>
      <w:r w:rsidR="00CA0427">
        <w:rPr>
          <w:rFonts w:ascii="Verdana" w:hAnsi="Verdana"/>
          <w:sz w:val="20"/>
          <w:szCs w:val="20"/>
          <w:lang w:val="es-CR"/>
        </w:rPr>
        <w:t xml:space="preserve"> en</w:t>
      </w:r>
      <w:r>
        <w:rPr>
          <w:rFonts w:ascii="Verdana" w:hAnsi="Verdana"/>
          <w:sz w:val="20"/>
          <w:szCs w:val="20"/>
          <w:lang w:val="es-CR"/>
        </w:rPr>
        <w:t xml:space="preserve"> el juicio oral en diciembre de 2015, el señor Oliva denunció detención arbitraria, torturas y hostigamientos. En ese entonces se adoptaron medidas de protección que no fueron efectivas y que no tienen vigencia.  </w:t>
      </w:r>
    </w:p>
    <w:p w:rsidR="00112825" w:rsidRPr="003C4E20" w:rsidRDefault="00112825" w:rsidP="002C3696">
      <w:pPr>
        <w:pStyle w:val="ListParagraph"/>
        <w:tabs>
          <w:tab w:val="left" w:pos="1080"/>
        </w:tabs>
        <w:autoSpaceDE w:val="0"/>
        <w:autoSpaceDN w:val="0"/>
        <w:adjustRightInd w:val="0"/>
        <w:spacing w:after="120" w:line="240" w:lineRule="auto"/>
        <w:jc w:val="both"/>
        <w:rPr>
          <w:rFonts w:ascii="Verdana" w:hAnsi="Verdana"/>
          <w:sz w:val="16"/>
          <w:szCs w:val="20"/>
          <w:lang w:val="es-CR"/>
        </w:rPr>
      </w:pPr>
    </w:p>
    <w:p w:rsidR="00112825" w:rsidRPr="00872613" w:rsidRDefault="00112825" w:rsidP="002C3696">
      <w:pPr>
        <w:pStyle w:val="ListParagraph"/>
        <w:numPr>
          <w:ilvl w:val="1"/>
          <w:numId w:val="1"/>
        </w:numPr>
        <w:tabs>
          <w:tab w:val="left" w:pos="1080"/>
        </w:tabs>
        <w:autoSpaceDE w:val="0"/>
        <w:autoSpaceDN w:val="0"/>
        <w:adjustRightInd w:val="0"/>
        <w:spacing w:after="120" w:line="240" w:lineRule="auto"/>
        <w:ind w:left="720" w:firstLine="0"/>
        <w:jc w:val="both"/>
        <w:rPr>
          <w:rFonts w:ascii="Verdana" w:hAnsi="Verdana"/>
          <w:sz w:val="20"/>
          <w:szCs w:val="20"/>
          <w:lang w:val="es-CR"/>
        </w:rPr>
      </w:pPr>
      <w:r w:rsidRPr="00872613">
        <w:rPr>
          <w:rFonts w:ascii="Verdana" w:hAnsi="Verdana" w:cs="Verdana"/>
          <w:sz w:val="20"/>
          <w:szCs w:val="20"/>
          <w:lang w:val="es-CR"/>
        </w:rPr>
        <w:t>Debido a los problemas de seguridad, el señor Oliva ha tomado medidas de autoprotección, incluyendo no regresar a su domicilio y</w:t>
      </w:r>
      <w:r w:rsidRPr="003E659C">
        <w:rPr>
          <w:rFonts w:ascii="Verdana" w:hAnsi="Verdana" w:cs="Verdana"/>
          <w:sz w:val="20"/>
          <w:szCs w:val="20"/>
          <w:lang w:val="es-CR"/>
        </w:rPr>
        <w:t xml:space="preserve"> no atender el número de un celular que le prestaron</w:t>
      </w:r>
      <w:r w:rsidRPr="000C7D19">
        <w:rPr>
          <w:rFonts w:ascii="Verdana" w:hAnsi="Verdana" w:cs="Verdana"/>
          <w:sz w:val="20"/>
          <w:szCs w:val="20"/>
          <w:lang w:val="es-CR"/>
        </w:rPr>
        <w:t>. Se encuentra escondido y duerme en las obras donde trabaja.</w:t>
      </w:r>
      <w:r>
        <w:rPr>
          <w:rFonts w:ascii="Verdana" w:hAnsi="Verdana"/>
          <w:sz w:val="20"/>
          <w:szCs w:val="20"/>
          <w:lang w:val="es-CR"/>
        </w:rPr>
        <w:t xml:space="preserve"> Además, q</w:t>
      </w:r>
      <w:r w:rsidRPr="00C63460">
        <w:rPr>
          <w:rFonts w:ascii="Verdana" w:hAnsi="Verdana"/>
          <w:sz w:val="20"/>
          <w:szCs w:val="20"/>
          <w:lang w:val="es-CR"/>
        </w:rPr>
        <w:t>uienes lo han ayudado prestándole la habitación en donde vivía le están pidiendo que la desaloje por los problemas que acarrea y porque los pone en peligro</w:t>
      </w:r>
      <w:r>
        <w:rPr>
          <w:rFonts w:ascii="Verdana" w:hAnsi="Verdana"/>
          <w:sz w:val="20"/>
          <w:szCs w:val="20"/>
          <w:lang w:val="es-CR"/>
        </w:rPr>
        <w:t>. A su vez, l</w:t>
      </w:r>
      <w:r w:rsidRPr="00872613">
        <w:rPr>
          <w:rFonts w:ascii="Verdana" w:hAnsi="Verdana"/>
          <w:sz w:val="20"/>
          <w:szCs w:val="20"/>
          <w:lang w:val="es-CR"/>
        </w:rPr>
        <w:t>a pareja e hija del señor Oliva se mudaron a otro lugar para poder auto resguardarse;</w:t>
      </w:r>
    </w:p>
    <w:p w:rsidR="00112825" w:rsidRPr="003C4E20" w:rsidRDefault="00112825" w:rsidP="002C3696">
      <w:pPr>
        <w:pStyle w:val="ListParagraph"/>
        <w:tabs>
          <w:tab w:val="left" w:pos="1080"/>
        </w:tabs>
        <w:spacing w:after="120" w:line="240" w:lineRule="auto"/>
        <w:jc w:val="both"/>
        <w:rPr>
          <w:rFonts w:ascii="Verdana" w:hAnsi="Verdana" w:cs="Verdana"/>
          <w:sz w:val="16"/>
          <w:szCs w:val="20"/>
          <w:lang w:val="es-CR"/>
        </w:rPr>
      </w:pPr>
    </w:p>
    <w:p w:rsidR="00112825" w:rsidRPr="0034627B" w:rsidRDefault="00112825" w:rsidP="002C3696">
      <w:pPr>
        <w:pStyle w:val="ListParagraph"/>
        <w:numPr>
          <w:ilvl w:val="1"/>
          <w:numId w:val="1"/>
        </w:numPr>
        <w:tabs>
          <w:tab w:val="left" w:pos="1080"/>
        </w:tabs>
        <w:autoSpaceDE w:val="0"/>
        <w:autoSpaceDN w:val="0"/>
        <w:adjustRightInd w:val="0"/>
        <w:spacing w:after="120" w:line="240" w:lineRule="auto"/>
        <w:ind w:left="720" w:firstLine="0"/>
        <w:jc w:val="both"/>
        <w:rPr>
          <w:rFonts w:ascii="Verdana" w:hAnsi="Verdana"/>
          <w:sz w:val="20"/>
          <w:szCs w:val="20"/>
          <w:lang w:val="es-CR"/>
        </w:rPr>
      </w:pPr>
      <w:r>
        <w:rPr>
          <w:rFonts w:ascii="Verdana" w:hAnsi="Verdana"/>
          <w:sz w:val="20"/>
          <w:szCs w:val="20"/>
          <w:lang w:val="es-CR"/>
        </w:rPr>
        <w:t>El señor Oliva y su</w:t>
      </w:r>
      <w:r w:rsidRPr="0034627B">
        <w:rPr>
          <w:rFonts w:ascii="Verdana" w:hAnsi="Verdana"/>
          <w:sz w:val="20"/>
          <w:szCs w:val="20"/>
          <w:lang w:val="es-CR"/>
        </w:rPr>
        <w:t xml:space="preserve"> núcleo familiar </w:t>
      </w:r>
      <w:r w:rsidRPr="0034627B">
        <w:rPr>
          <w:rFonts w:ascii="Verdana" w:hAnsi="Verdana"/>
          <w:bCs/>
          <w:sz w:val="20"/>
          <w:szCs w:val="20"/>
          <w:lang w:val="es-CR"/>
        </w:rPr>
        <w:t xml:space="preserve">no cuentan con medidas de protección por parte del Estado y las medidas informadas por Argentina </w:t>
      </w:r>
      <w:r w:rsidRPr="0034627B">
        <w:rPr>
          <w:rFonts w:ascii="Verdana" w:hAnsi="Verdana"/>
          <w:sz w:val="20"/>
          <w:szCs w:val="20"/>
          <w:lang w:val="es-CR"/>
        </w:rPr>
        <w:t>no lograr</w:t>
      </w:r>
      <w:r>
        <w:rPr>
          <w:rFonts w:ascii="Verdana" w:hAnsi="Verdana"/>
          <w:sz w:val="20"/>
          <w:szCs w:val="20"/>
          <w:lang w:val="es-CR"/>
        </w:rPr>
        <w:t>á</w:t>
      </w:r>
      <w:r w:rsidRPr="0034627B">
        <w:rPr>
          <w:rFonts w:ascii="Verdana" w:hAnsi="Verdana"/>
          <w:sz w:val="20"/>
          <w:szCs w:val="20"/>
          <w:lang w:val="es-CR"/>
        </w:rPr>
        <w:t>n eliminar el riesgo en el que se encuentran desde hace tantos años</w:t>
      </w:r>
      <w:r>
        <w:rPr>
          <w:rFonts w:ascii="Verdana" w:hAnsi="Verdana"/>
          <w:sz w:val="20"/>
          <w:szCs w:val="20"/>
          <w:lang w:val="es-CR"/>
        </w:rPr>
        <w:t>.</w:t>
      </w:r>
      <w:r w:rsidRPr="0011690B">
        <w:rPr>
          <w:rFonts w:ascii="Verdana" w:hAnsi="Verdana"/>
          <w:sz w:val="20"/>
          <w:szCs w:val="20"/>
          <w:lang w:val="es-CR"/>
        </w:rPr>
        <w:t xml:space="preserve"> </w:t>
      </w:r>
      <w:r>
        <w:rPr>
          <w:rFonts w:ascii="Verdana" w:hAnsi="Verdana"/>
          <w:sz w:val="20"/>
          <w:szCs w:val="20"/>
          <w:lang w:val="es-CR"/>
        </w:rPr>
        <w:t xml:space="preserve">El Programa Nacional de Protección a Testigos ha sido inefectivo para su protección desde que se ordenó su incorporación en el mismo en diciembre de 2015. </w:t>
      </w:r>
    </w:p>
    <w:p w:rsidR="00112825" w:rsidRPr="003C4E20" w:rsidRDefault="00112825" w:rsidP="002C3696">
      <w:pPr>
        <w:pStyle w:val="ListParagraph"/>
        <w:tabs>
          <w:tab w:val="left" w:pos="1080"/>
        </w:tabs>
        <w:spacing w:after="120" w:line="240" w:lineRule="auto"/>
        <w:jc w:val="both"/>
        <w:rPr>
          <w:rFonts w:ascii="Verdana" w:hAnsi="Verdana"/>
          <w:sz w:val="16"/>
          <w:szCs w:val="20"/>
          <w:lang w:val="es-CR"/>
        </w:rPr>
      </w:pPr>
    </w:p>
    <w:p w:rsidR="00112825" w:rsidRDefault="00112825" w:rsidP="002C3696">
      <w:pPr>
        <w:pStyle w:val="ListParagraph"/>
        <w:numPr>
          <w:ilvl w:val="1"/>
          <w:numId w:val="1"/>
        </w:numPr>
        <w:tabs>
          <w:tab w:val="left" w:pos="1080"/>
        </w:tabs>
        <w:autoSpaceDE w:val="0"/>
        <w:autoSpaceDN w:val="0"/>
        <w:adjustRightInd w:val="0"/>
        <w:spacing w:after="120" w:line="240" w:lineRule="auto"/>
        <w:ind w:left="720" w:firstLine="0"/>
        <w:jc w:val="both"/>
        <w:rPr>
          <w:rFonts w:ascii="Verdana" w:hAnsi="Verdana"/>
          <w:sz w:val="20"/>
          <w:szCs w:val="20"/>
          <w:lang w:val="es-CR"/>
        </w:rPr>
      </w:pPr>
      <w:r w:rsidRPr="0034627B">
        <w:rPr>
          <w:rFonts w:ascii="Verdana" w:hAnsi="Verdana"/>
          <w:sz w:val="20"/>
          <w:szCs w:val="20"/>
          <w:lang w:val="es-CR"/>
        </w:rPr>
        <w:t>El señor Oliva desea que el plan de protección integral a su persona y a su familia no surja de su solicitud de ingreso al programa de protección del que ha formado parte durante años sino de una orden internacional de protección, a través de la cual le permita coordinar con el Estado y la representante las alternativa</w:t>
      </w:r>
      <w:r w:rsidR="00C324E1">
        <w:rPr>
          <w:rFonts w:ascii="Verdana" w:hAnsi="Verdana"/>
          <w:sz w:val="20"/>
          <w:szCs w:val="20"/>
          <w:lang w:val="es-CR"/>
        </w:rPr>
        <w:t>s</w:t>
      </w:r>
      <w:r w:rsidRPr="0034627B">
        <w:rPr>
          <w:rFonts w:ascii="Verdana" w:hAnsi="Verdana"/>
          <w:sz w:val="20"/>
          <w:szCs w:val="20"/>
          <w:lang w:val="es-CR"/>
        </w:rPr>
        <w:t>, analizando detenidamente los pros y contra</w:t>
      </w:r>
      <w:r w:rsidR="00C324E1">
        <w:rPr>
          <w:rFonts w:ascii="Verdana" w:hAnsi="Verdana"/>
          <w:sz w:val="20"/>
          <w:szCs w:val="20"/>
          <w:lang w:val="es-CR"/>
        </w:rPr>
        <w:t>s</w:t>
      </w:r>
      <w:r w:rsidRPr="0034627B">
        <w:rPr>
          <w:rFonts w:ascii="Verdana" w:hAnsi="Verdana"/>
          <w:sz w:val="20"/>
          <w:szCs w:val="20"/>
          <w:lang w:val="es-CR"/>
        </w:rPr>
        <w:t xml:space="preserve"> de cada decisión.</w:t>
      </w:r>
      <w:r>
        <w:rPr>
          <w:rFonts w:ascii="Verdana" w:hAnsi="Verdana"/>
          <w:sz w:val="20"/>
          <w:szCs w:val="20"/>
          <w:lang w:val="es-CR"/>
        </w:rPr>
        <w:t xml:space="preserve"> Señaló que el propuesto beneficiario no tiene </w:t>
      </w:r>
      <w:r w:rsidR="00C94BCC">
        <w:rPr>
          <w:rFonts w:ascii="Verdana" w:hAnsi="Verdana"/>
          <w:sz w:val="20"/>
          <w:szCs w:val="20"/>
          <w:lang w:val="es-CR"/>
        </w:rPr>
        <w:t>“</w:t>
      </w:r>
      <w:r>
        <w:rPr>
          <w:rFonts w:ascii="Verdana" w:hAnsi="Verdana"/>
          <w:sz w:val="20"/>
          <w:szCs w:val="20"/>
          <w:lang w:val="es-CR"/>
        </w:rPr>
        <w:t>conocimiento profundo de los requisitos para ingresar al Programa, las obligaciones que generan, ni las experiencias de su puesta en práctica y lo que esto significaría para él y su familia</w:t>
      </w:r>
      <w:r w:rsidR="00C94BCC">
        <w:rPr>
          <w:rFonts w:ascii="Verdana" w:hAnsi="Verdana"/>
          <w:sz w:val="20"/>
          <w:szCs w:val="20"/>
          <w:lang w:val="es-CR"/>
        </w:rPr>
        <w:t>”</w:t>
      </w:r>
      <w:r>
        <w:rPr>
          <w:rFonts w:ascii="Verdana" w:hAnsi="Verdana"/>
          <w:sz w:val="20"/>
          <w:szCs w:val="20"/>
          <w:lang w:val="es-CR"/>
        </w:rPr>
        <w:t xml:space="preserve">. Tiene una profunda desconfianza en las instituciones estatales y teme que con el pretexto de ser un testigo lo puedan desaparecer. El señor Oliva también necesita conocer las medidas alternativas o concurrentes que la Dirección Nacional de Políticas contra la violencia institucional podría brindarle, con asesoramiento </w:t>
      </w:r>
      <w:r>
        <w:rPr>
          <w:rFonts w:ascii="Verdana" w:hAnsi="Verdana"/>
          <w:sz w:val="20"/>
          <w:szCs w:val="20"/>
          <w:lang w:val="es-CR"/>
        </w:rPr>
        <w:lastRenderedPageBreak/>
        <w:t xml:space="preserve">jurídico y asistencia </w:t>
      </w:r>
      <w:proofErr w:type="spellStart"/>
      <w:r>
        <w:rPr>
          <w:rFonts w:ascii="Verdana" w:hAnsi="Verdana"/>
          <w:sz w:val="20"/>
          <w:szCs w:val="20"/>
          <w:lang w:val="es-CR"/>
        </w:rPr>
        <w:t>psico</w:t>
      </w:r>
      <w:proofErr w:type="spellEnd"/>
      <w:r>
        <w:rPr>
          <w:rFonts w:ascii="Verdana" w:hAnsi="Verdana"/>
          <w:sz w:val="20"/>
          <w:szCs w:val="20"/>
          <w:lang w:val="es-CR"/>
        </w:rPr>
        <w:t xml:space="preserve">-social. Resaltó que “es esencial el acompañamiento psicológico y </w:t>
      </w:r>
      <w:r w:rsidR="00C94BCC">
        <w:rPr>
          <w:rFonts w:ascii="Verdana" w:hAnsi="Verdana"/>
          <w:sz w:val="20"/>
          <w:szCs w:val="20"/>
          <w:lang w:val="es-CR"/>
        </w:rPr>
        <w:t xml:space="preserve">la </w:t>
      </w:r>
      <w:r>
        <w:rPr>
          <w:rFonts w:ascii="Verdana" w:hAnsi="Verdana"/>
          <w:sz w:val="20"/>
          <w:szCs w:val="20"/>
          <w:lang w:val="es-CR"/>
        </w:rPr>
        <w:t>contención”. Además, sostuvo que el señor Oliva no rechazó ser incorporado al Programa en abril de 2016</w:t>
      </w:r>
      <w:r w:rsidR="00C94BCC">
        <w:rPr>
          <w:rFonts w:ascii="Verdana" w:hAnsi="Verdana"/>
          <w:sz w:val="20"/>
          <w:szCs w:val="20"/>
          <w:lang w:val="es-CR"/>
        </w:rPr>
        <w:t xml:space="preserve">, ya que </w:t>
      </w:r>
      <w:r w:rsidR="00D84801">
        <w:rPr>
          <w:rFonts w:ascii="Verdana" w:hAnsi="Verdana"/>
          <w:sz w:val="20"/>
          <w:szCs w:val="20"/>
          <w:lang w:val="es-CR"/>
        </w:rPr>
        <w:t>“[</w:t>
      </w:r>
      <w:r w:rsidR="00C94BCC">
        <w:rPr>
          <w:rFonts w:ascii="Verdana" w:hAnsi="Verdana"/>
          <w:sz w:val="20"/>
          <w:szCs w:val="20"/>
          <w:lang w:val="es-CR"/>
        </w:rPr>
        <w:t>l</w:t>
      </w:r>
      <w:r w:rsidR="00D84801">
        <w:rPr>
          <w:rFonts w:ascii="Verdana" w:hAnsi="Verdana"/>
          <w:sz w:val="20"/>
          <w:szCs w:val="20"/>
          <w:lang w:val="es-CR"/>
        </w:rPr>
        <w:t>]</w:t>
      </w:r>
      <w:r>
        <w:rPr>
          <w:rFonts w:ascii="Verdana" w:hAnsi="Verdana"/>
          <w:sz w:val="20"/>
          <w:szCs w:val="20"/>
          <w:lang w:val="es-CR"/>
        </w:rPr>
        <w:t xml:space="preserve">o que él no quiso era custodia de las fuerzas de seguridad”. </w:t>
      </w:r>
    </w:p>
    <w:p w:rsidR="00112825" w:rsidRPr="003C4E20" w:rsidRDefault="00112825" w:rsidP="002C3696">
      <w:pPr>
        <w:pStyle w:val="ListParagraph"/>
        <w:tabs>
          <w:tab w:val="left" w:pos="1080"/>
        </w:tabs>
        <w:autoSpaceDE w:val="0"/>
        <w:autoSpaceDN w:val="0"/>
        <w:adjustRightInd w:val="0"/>
        <w:spacing w:after="120" w:line="240" w:lineRule="auto"/>
        <w:jc w:val="both"/>
        <w:rPr>
          <w:rFonts w:ascii="Verdana" w:hAnsi="Verdana"/>
          <w:sz w:val="16"/>
          <w:szCs w:val="20"/>
          <w:lang w:val="es-CR"/>
        </w:rPr>
      </w:pPr>
    </w:p>
    <w:p w:rsidR="00112825" w:rsidRDefault="00112825" w:rsidP="002C3696">
      <w:pPr>
        <w:pStyle w:val="ListParagraph"/>
        <w:numPr>
          <w:ilvl w:val="1"/>
          <w:numId w:val="1"/>
        </w:numPr>
        <w:tabs>
          <w:tab w:val="left" w:pos="1080"/>
        </w:tabs>
        <w:autoSpaceDE w:val="0"/>
        <w:autoSpaceDN w:val="0"/>
        <w:adjustRightInd w:val="0"/>
        <w:spacing w:after="120" w:line="240" w:lineRule="auto"/>
        <w:ind w:left="720" w:firstLine="0"/>
        <w:jc w:val="both"/>
        <w:rPr>
          <w:rFonts w:ascii="Verdana" w:hAnsi="Verdana"/>
          <w:sz w:val="20"/>
          <w:szCs w:val="20"/>
          <w:lang w:val="es-CR"/>
        </w:rPr>
      </w:pPr>
      <w:r>
        <w:rPr>
          <w:rFonts w:ascii="Verdana" w:hAnsi="Verdana"/>
          <w:sz w:val="20"/>
          <w:szCs w:val="20"/>
          <w:lang w:val="es-CR"/>
        </w:rPr>
        <w:t>Finalmente, la representante solicitó</w:t>
      </w:r>
      <w:r w:rsidR="00D84801">
        <w:rPr>
          <w:rFonts w:ascii="Verdana" w:hAnsi="Verdana"/>
          <w:sz w:val="20"/>
          <w:szCs w:val="20"/>
          <w:lang w:val="es-CR"/>
        </w:rPr>
        <w:t xml:space="preserve"> que</w:t>
      </w:r>
      <w:r w:rsidR="00C94BCC">
        <w:rPr>
          <w:rFonts w:ascii="Verdana" w:hAnsi="Verdana"/>
          <w:sz w:val="20"/>
          <w:szCs w:val="20"/>
          <w:lang w:val="es-CR"/>
        </w:rPr>
        <w:t>: i)</w:t>
      </w:r>
      <w:r>
        <w:rPr>
          <w:rFonts w:ascii="Verdana" w:hAnsi="Verdana"/>
          <w:sz w:val="20"/>
          <w:szCs w:val="20"/>
          <w:lang w:val="es-CR"/>
        </w:rPr>
        <w:t xml:space="preserve"> se reestablezcan de forma inmediata las medidas provisionales; </w:t>
      </w:r>
      <w:r w:rsidR="00C94BCC">
        <w:rPr>
          <w:rFonts w:ascii="Verdana" w:hAnsi="Verdana"/>
          <w:sz w:val="20"/>
          <w:szCs w:val="20"/>
          <w:lang w:val="es-CR"/>
        </w:rPr>
        <w:t xml:space="preserve">ii) </w:t>
      </w:r>
      <w:r>
        <w:rPr>
          <w:rFonts w:ascii="Verdana" w:hAnsi="Verdana"/>
          <w:sz w:val="20"/>
          <w:szCs w:val="20"/>
          <w:lang w:val="es-CR"/>
        </w:rPr>
        <w:t xml:space="preserve">el Estado otorgue mecanismos de comunicación y un lugar provisorio adonde el señor Oliva pueda vivir sin riesgo, y otorgue protección especial para su núcleo familiar; </w:t>
      </w:r>
      <w:r w:rsidR="00C94BCC">
        <w:rPr>
          <w:rFonts w:ascii="Verdana" w:hAnsi="Verdana"/>
          <w:sz w:val="20"/>
          <w:szCs w:val="20"/>
          <w:lang w:val="es-CR"/>
        </w:rPr>
        <w:t xml:space="preserve">iii) </w:t>
      </w:r>
      <w:r>
        <w:rPr>
          <w:rFonts w:ascii="Verdana" w:hAnsi="Verdana"/>
          <w:sz w:val="20"/>
          <w:szCs w:val="20"/>
          <w:lang w:val="es-CR"/>
        </w:rPr>
        <w:t xml:space="preserve">la Corte convoque una reunión de coordinación entre los beneficiarios, sus representantes y el Estado en el que se estudien las alternativas de protección disponibles; </w:t>
      </w:r>
      <w:r w:rsidR="00C94BCC">
        <w:rPr>
          <w:rFonts w:ascii="Verdana" w:hAnsi="Verdana"/>
          <w:sz w:val="20"/>
          <w:szCs w:val="20"/>
          <w:lang w:val="es-CR"/>
        </w:rPr>
        <w:t xml:space="preserve">iv) </w:t>
      </w:r>
      <w:r w:rsidR="00D84801">
        <w:rPr>
          <w:rFonts w:ascii="Verdana" w:hAnsi="Verdana"/>
          <w:sz w:val="20"/>
          <w:szCs w:val="20"/>
          <w:lang w:val="es-CR"/>
        </w:rPr>
        <w:t xml:space="preserve">se </w:t>
      </w:r>
      <w:r>
        <w:rPr>
          <w:rFonts w:ascii="Verdana" w:hAnsi="Verdana"/>
          <w:sz w:val="20"/>
          <w:szCs w:val="20"/>
          <w:lang w:val="es-CR"/>
        </w:rPr>
        <w:t>evit</w:t>
      </w:r>
      <w:r w:rsidR="00D84801">
        <w:rPr>
          <w:rFonts w:ascii="Verdana" w:hAnsi="Verdana"/>
          <w:sz w:val="20"/>
          <w:szCs w:val="20"/>
          <w:lang w:val="es-CR"/>
        </w:rPr>
        <w:t>e</w:t>
      </w:r>
      <w:r>
        <w:rPr>
          <w:rFonts w:ascii="Verdana" w:hAnsi="Verdana"/>
          <w:sz w:val="20"/>
          <w:szCs w:val="20"/>
          <w:lang w:val="es-CR"/>
        </w:rPr>
        <w:t xml:space="preserve"> que las medidas de protección sean implementadas y conocidas por fuerzas de seguridad o por autoridades estatales que generan amenazas y hostigamientos o son parte de los factores de riesgo y no cuentan con la confianza del beneficiario;</w:t>
      </w:r>
      <w:r w:rsidR="00D84801">
        <w:rPr>
          <w:rFonts w:ascii="Verdana" w:hAnsi="Verdana"/>
          <w:sz w:val="20"/>
          <w:szCs w:val="20"/>
          <w:lang w:val="es-CR"/>
        </w:rPr>
        <w:t xml:space="preserve"> y</w:t>
      </w:r>
      <w:r>
        <w:rPr>
          <w:rFonts w:ascii="Verdana" w:hAnsi="Verdana"/>
          <w:sz w:val="20"/>
          <w:szCs w:val="20"/>
          <w:lang w:val="es-CR"/>
        </w:rPr>
        <w:t xml:space="preserve"> </w:t>
      </w:r>
      <w:r w:rsidR="00C94BCC">
        <w:rPr>
          <w:rFonts w:ascii="Verdana" w:hAnsi="Verdana"/>
          <w:sz w:val="20"/>
          <w:szCs w:val="20"/>
          <w:lang w:val="es-CR"/>
        </w:rPr>
        <w:t>v)</w:t>
      </w:r>
      <w:r>
        <w:rPr>
          <w:rFonts w:ascii="Verdana" w:hAnsi="Verdana"/>
          <w:sz w:val="20"/>
          <w:szCs w:val="20"/>
          <w:lang w:val="es-CR"/>
        </w:rPr>
        <w:t xml:space="preserve"> se incluya la discusión sobre implementación de las medidas en las reuniones de trabajo y/o audiencias públicas que fueren otorgadas en el futuro en el marco de la supervisión de cumplimiento de este caso.  </w:t>
      </w:r>
    </w:p>
    <w:p w:rsidR="006D5A72" w:rsidRDefault="006D5A72" w:rsidP="002C3696">
      <w:pPr>
        <w:pStyle w:val="ListParagraph"/>
        <w:spacing w:after="120" w:line="240" w:lineRule="auto"/>
        <w:rPr>
          <w:rFonts w:ascii="Verdana" w:hAnsi="Verdana"/>
          <w:sz w:val="20"/>
          <w:szCs w:val="20"/>
          <w:lang w:val="es-CR"/>
        </w:rPr>
      </w:pPr>
    </w:p>
    <w:p w:rsidR="006D5A72" w:rsidRPr="006D5A72" w:rsidRDefault="006D5A72" w:rsidP="002C3696">
      <w:pPr>
        <w:pStyle w:val="ListParagraph"/>
        <w:numPr>
          <w:ilvl w:val="0"/>
          <w:numId w:val="1"/>
        </w:numPr>
        <w:spacing w:after="120" w:line="240" w:lineRule="auto"/>
        <w:ind w:left="0" w:right="-90" w:firstLine="0"/>
        <w:jc w:val="both"/>
        <w:rPr>
          <w:rFonts w:ascii="Verdana" w:hAnsi="Verdana"/>
          <w:sz w:val="20"/>
          <w:szCs w:val="20"/>
          <w:lang w:val="es-CR"/>
        </w:rPr>
      </w:pPr>
      <w:r>
        <w:rPr>
          <w:rFonts w:ascii="Verdana" w:hAnsi="Verdana"/>
          <w:sz w:val="20"/>
          <w:szCs w:val="20"/>
          <w:lang w:val="es-CR"/>
        </w:rPr>
        <w:t xml:space="preserve">El escrito de 31 de octubre de 2017, mediante el cual la </w:t>
      </w:r>
      <w:r w:rsidRPr="005758D9">
        <w:rPr>
          <w:rFonts w:ascii="Verdana" w:hAnsi="Verdana"/>
          <w:sz w:val="20"/>
          <w:szCs w:val="20"/>
          <w:lang w:val="es-CR"/>
        </w:rPr>
        <w:t>Comisión</w:t>
      </w:r>
      <w:r>
        <w:rPr>
          <w:rFonts w:ascii="Verdana" w:hAnsi="Verdana"/>
          <w:sz w:val="20"/>
          <w:szCs w:val="20"/>
          <w:lang w:val="es-CR"/>
        </w:rPr>
        <w:t xml:space="preserve"> </w:t>
      </w:r>
      <w:r w:rsidR="00F0202D">
        <w:rPr>
          <w:rFonts w:ascii="Verdana" w:hAnsi="Verdana"/>
          <w:sz w:val="20"/>
          <w:szCs w:val="20"/>
          <w:lang w:val="es-CR"/>
        </w:rPr>
        <w:t xml:space="preserve">destacó que la nueva solicitud de medidas provisionales ocurre tras la emisión de una decisión condenatoria en el proceso penal interno contra de varios funcionarios policiales y la absolución respecto de otros, la cual todavía no se encontraría en firme. Asimismo, destacó que según la información aportada por los solicitantes, en el año 2016 el Tribunal Oral en lo Criminal Federal de Comodoro Rivadavia estableció la ocurrencia de un “contexto de violencia” por parte de los funcionarios policiales involucrados en el caso en el cual el señor Oliva fue testigo. La Comisión entendió que el recurso de hábeas corpus interpuesto por el señor Oliva fue desestimado con base en que las denuncias del señor Oliva no tuvieron respaldo probatorio y que actualmente el solicitante no cuenta con medidas de protección por parte del Programa Nacional de Protección de Testigos. Sobre este punto, </w:t>
      </w:r>
      <w:r w:rsidR="00D70DB4">
        <w:rPr>
          <w:rFonts w:ascii="Verdana" w:hAnsi="Verdana"/>
          <w:sz w:val="20"/>
          <w:szCs w:val="20"/>
          <w:lang w:val="es-CR"/>
        </w:rPr>
        <w:t>resaltó</w:t>
      </w:r>
      <w:r w:rsidR="00F0202D">
        <w:rPr>
          <w:rFonts w:ascii="Verdana" w:hAnsi="Verdana"/>
          <w:sz w:val="20"/>
          <w:szCs w:val="20"/>
          <w:lang w:val="es-CR"/>
        </w:rPr>
        <w:t xml:space="preserve"> que el señor Oliva estuvo integrado en el mismo en una oportunidad anterior, sin que se hubiera logrado atender de manera adecuada su situación de seguridad. Por tanto, destacó la respuesta de la representante respecto de la necesidad de que las autoridades ofrezcan un plan de protección adecuado y efectivo que atienda las necesidades particulares de su situación de riesgo. </w:t>
      </w:r>
      <w:r w:rsidR="00503B2C">
        <w:rPr>
          <w:rFonts w:ascii="Verdana" w:hAnsi="Verdana"/>
          <w:sz w:val="20"/>
          <w:szCs w:val="20"/>
          <w:lang w:val="es-CR"/>
        </w:rPr>
        <w:t>Finalmente, consideró pertinente que la Corte evalúe la presente solicitud tomando en especial consideración los antecedentes del asunto que incluyen el grave riesgo enfrentado por el señor Oliva a lo largo de los procesos internos</w:t>
      </w:r>
      <w:r w:rsidR="005F5271">
        <w:rPr>
          <w:rFonts w:ascii="Verdana" w:hAnsi="Verdana"/>
          <w:sz w:val="20"/>
          <w:szCs w:val="20"/>
          <w:lang w:val="es-CR"/>
        </w:rPr>
        <w:t>, los fallos judiciales emitidos en el proceso y la situación de desprotección en la que se encontraría el propuesto beneficiario</w:t>
      </w:r>
      <w:r w:rsidR="00503B2C">
        <w:rPr>
          <w:rFonts w:ascii="Verdana" w:hAnsi="Verdana"/>
          <w:sz w:val="20"/>
          <w:szCs w:val="20"/>
          <w:lang w:val="es-CR"/>
        </w:rPr>
        <w:t xml:space="preserve">. </w:t>
      </w:r>
    </w:p>
    <w:p w:rsidR="00E773DE" w:rsidRPr="002B21C9" w:rsidRDefault="00E773DE" w:rsidP="002C3696">
      <w:pPr>
        <w:autoSpaceDE w:val="0"/>
        <w:autoSpaceDN w:val="0"/>
        <w:adjustRightInd w:val="0"/>
        <w:spacing w:after="120" w:line="240" w:lineRule="auto"/>
        <w:jc w:val="both"/>
        <w:rPr>
          <w:rFonts w:ascii="Verdana" w:hAnsi="Verdana"/>
          <w:sz w:val="20"/>
          <w:szCs w:val="20"/>
        </w:rPr>
      </w:pPr>
    </w:p>
    <w:p w:rsidR="004F5E47" w:rsidRPr="00710B29" w:rsidRDefault="004F5E47" w:rsidP="002C3696">
      <w:pPr>
        <w:spacing w:after="120" w:line="240" w:lineRule="auto"/>
        <w:jc w:val="both"/>
        <w:rPr>
          <w:rFonts w:ascii="Verdana" w:hAnsi="Verdana"/>
          <w:b/>
          <w:sz w:val="20"/>
          <w:szCs w:val="20"/>
        </w:rPr>
      </w:pPr>
      <w:r w:rsidRPr="00710B29">
        <w:rPr>
          <w:rFonts w:ascii="Verdana" w:hAnsi="Verdana"/>
          <w:b/>
          <w:sz w:val="20"/>
          <w:szCs w:val="20"/>
        </w:rPr>
        <w:t>CONSIDERANDO QUE:</w:t>
      </w:r>
    </w:p>
    <w:p w:rsidR="004F5E47" w:rsidRPr="00710B29" w:rsidRDefault="004F5E47" w:rsidP="002C3696">
      <w:pPr>
        <w:spacing w:after="120" w:line="240" w:lineRule="auto"/>
        <w:jc w:val="both"/>
        <w:rPr>
          <w:rFonts w:ascii="Verdana" w:hAnsi="Verdana"/>
          <w:sz w:val="20"/>
          <w:szCs w:val="20"/>
        </w:rPr>
      </w:pPr>
    </w:p>
    <w:p w:rsidR="004F5E47" w:rsidRPr="00710B29" w:rsidRDefault="004F5E47" w:rsidP="002C3696">
      <w:pPr>
        <w:pStyle w:val="ListParagraph"/>
        <w:numPr>
          <w:ilvl w:val="3"/>
          <w:numId w:val="5"/>
        </w:numPr>
        <w:tabs>
          <w:tab w:val="clear" w:pos="2880"/>
        </w:tabs>
        <w:spacing w:after="120" w:line="240" w:lineRule="auto"/>
        <w:ind w:left="0" w:firstLine="0"/>
        <w:jc w:val="both"/>
        <w:rPr>
          <w:rFonts w:ascii="Verdana" w:hAnsi="Verdana"/>
          <w:sz w:val="20"/>
          <w:szCs w:val="20"/>
          <w:lang w:val="es-CR"/>
        </w:rPr>
      </w:pPr>
      <w:r w:rsidRPr="00710B29">
        <w:rPr>
          <w:rFonts w:ascii="Verdana" w:hAnsi="Verdana"/>
          <w:sz w:val="20"/>
          <w:szCs w:val="20"/>
          <w:lang w:val="es-CR"/>
        </w:rPr>
        <w:t xml:space="preserve">La República Argentina es Estado Parte en la Convención Americana sobre Derechos Humanos desde el 5 de septiembre de 1984 y, de acuerdo con el artículo 62 de la misma, reconoció la competencia contenciosa de la Corte en el mismo acto de ratificación. </w:t>
      </w:r>
    </w:p>
    <w:p w:rsidR="004F5E47" w:rsidRPr="00710B29" w:rsidRDefault="004F5E47" w:rsidP="002C3696">
      <w:pPr>
        <w:spacing w:after="120" w:line="240" w:lineRule="auto"/>
        <w:jc w:val="both"/>
        <w:rPr>
          <w:rFonts w:ascii="Verdana" w:hAnsi="Verdana"/>
          <w:sz w:val="20"/>
          <w:szCs w:val="20"/>
          <w:lang w:val="es-HN"/>
        </w:rPr>
      </w:pPr>
    </w:p>
    <w:p w:rsidR="001A7B68" w:rsidRPr="001A7B68" w:rsidRDefault="004F5E47" w:rsidP="002C3696">
      <w:pPr>
        <w:pStyle w:val="ListParagraph"/>
        <w:numPr>
          <w:ilvl w:val="3"/>
          <w:numId w:val="5"/>
        </w:numPr>
        <w:tabs>
          <w:tab w:val="clear" w:pos="2880"/>
        </w:tabs>
        <w:spacing w:after="120" w:line="240" w:lineRule="auto"/>
        <w:ind w:left="0" w:firstLine="0"/>
        <w:jc w:val="both"/>
        <w:rPr>
          <w:rFonts w:ascii="Verdana" w:hAnsi="Verdana"/>
          <w:sz w:val="20"/>
          <w:szCs w:val="20"/>
          <w:lang w:val="es-PR"/>
        </w:rPr>
      </w:pPr>
      <w:r w:rsidRPr="00710B29">
        <w:rPr>
          <w:rFonts w:ascii="Verdana" w:hAnsi="Verdana"/>
          <w:sz w:val="20"/>
          <w:szCs w:val="20"/>
          <w:lang w:val="es-CR"/>
        </w:rPr>
        <w:t>E</w:t>
      </w:r>
      <w:r w:rsidRPr="00710B29">
        <w:rPr>
          <w:rFonts w:ascii="Verdana" w:hAnsi="Verdana"/>
          <w:sz w:val="20"/>
          <w:szCs w:val="20"/>
          <w:lang w:val="es-ES_tradnl"/>
        </w:rPr>
        <w:t xml:space="preserve">l artículo 63.2 de la Convención establece que </w:t>
      </w:r>
      <w:r w:rsidRPr="00710B29">
        <w:rPr>
          <w:rFonts w:ascii="Verdana" w:hAnsi="Verdana"/>
          <w:i/>
          <w:sz w:val="20"/>
          <w:szCs w:val="20"/>
          <w:lang w:val="es-ES_tradnl"/>
        </w:rPr>
        <w:t>“</w:t>
      </w:r>
      <w:r w:rsidRPr="00710B29">
        <w:rPr>
          <w:rFonts w:ascii="Verdana" w:hAnsi="Verdana"/>
          <w:sz w:val="20"/>
          <w:szCs w:val="20"/>
          <w:lang w:val="es-ES_tradnl"/>
        </w:rPr>
        <w:t xml:space="preserve">[e]n casos de extrema gravedad y urgencia, y cuando se haga necesario evitar daños irreparables a las personas”, la Corte podrá tomar, a </w:t>
      </w:r>
      <w:r w:rsidRPr="00B63B91">
        <w:rPr>
          <w:rFonts w:ascii="Verdana" w:hAnsi="Verdana"/>
          <w:sz w:val="20"/>
          <w:szCs w:val="20"/>
          <w:lang w:val="es-CR"/>
        </w:rPr>
        <w:t>solicitud</w:t>
      </w:r>
      <w:r w:rsidRPr="00710B29">
        <w:rPr>
          <w:rFonts w:ascii="Verdana" w:hAnsi="Verdana"/>
          <w:sz w:val="20"/>
          <w:szCs w:val="20"/>
          <w:lang w:val="es-ES_tradnl"/>
        </w:rPr>
        <w:t xml:space="preserve"> de la Comisión, las medidas provisionales que considere pertinentes en los asuntos que aún no estén sometidos a su conocimien</w:t>
      </w:r>
      <w:r w:rsidRPr="001A7B68">
        <w:rPr>
          <w:rFonts w:ascii="Verdana" w:hAnsi="Verdana"/>
          <w:sz w:val="20"/>
          <w:szCs w:val="20"/>
          <w:lang w:val="es-ES_tradnl"/>
        </w:rPr>
        <w:t>to.</w:t>
      </w:r>
      <w:r w:rsidR="001A7B68" w:rsidRPr="001A7B68">
        <w:rPr>
          <w:rFonts w:ascii="Verdana" w:hAnsi="Verdana"/>
          <w:sz w:val="20"/>
          <w:szCs w:val="20"/>
          <w:lang w:val="es-PR"/>
        </w:rPr>
        <w:t xml:space="preserve"> Asimismo, </w:t>
      </w:r>
      <w:r w:rsidR="005A4460">
        <w:rPr>
          <w:rFonts w:ascii="Verdana" w:hAnsi="Verdana"/>
          <w:sz w:val="20"/>
          <w:szCs w:val="20"/>
          <w:lang w:val="es-PR"/>
        </w:rPr>
        <w:t>e</w:t>
      </w:r>
      <w:r w:rsidR="001A7B68" w:rsidRPr="001A7B68">
        <w:rPr>
          <w:rFonts w:ascii="Verdana" w:hAnsi="Verdana"/>
          <w:sz w:val="20"/>
          <w:szCs w:val="20"/>
          <w:lang w:val="es-PR"/>
        </w:rPr>
        <w:t>l a</w:t>
      </w:r>
      <w:r w:rsidR="001A7B68" w:rsidRPr="001A7B68">
        <w:rPr>
          <w:rFonts w:ascii="Verdana" w:hAnsi="Verdana" w:cs="Arial"/>
          <w:sz w:val="20"/>
          <w:szCs w:val="20"/>
          <w:lang w:val="es-PR"/>
        </w:rPr>
        <w:t>rtículo 27.3</w:t>
      </w:r>
      <w:r w:rsidR="001A7B68" w:rsidRPr="001A7B68">
        <w:rPr>
          <w:rFonts w:ascii="Verdana" w:hAnsi="Verdana"/>
          <w:sz w:val="20"/>
          <w:szCs w:val="20"/>
          <w:lang w:val="es-PR"/>
        </w:rPr>
        <w:t xml:space="preserve"> del Reglamento establece:</w:t>
      </w:r>
      <w:r w:rsidR="001A7B68" w:rsidRPr="001A7B68">
        <w:rPr>
          <w:rFonts w:ascii="Verdana" w:hAnsi="Verdana" w:cs="Arial"/>
          <w:sz w:val="20"/>
          <w:szCs w:val="20"/>
          <w:lang w:val="es-PR"/>
        </w:rPr>
        <w:t xml:space="preserve"> “En los casos contenciosos que ya se encuentren en conocimiento de la Corte, las víctimas o las presuntas víctimas, o sus representantes, podrán presentar directamente a ésta una solicitud de medidas provisionales, las que deberán tener relación con el objeto del caso”.</w:t>
      </w:r>
    </w:p>
    <w:p w:rsidR="001A7B68" w:rsidRPr="001A7B68" w:rsidRDefault="001A7B68" w:rsidP="002C3696">
      <w:pPr>
        <w:pStyle w:val="ListParagraph"/>
        <w:spacing w:after="120" w:line="240" w:lineRule="auto"/>
        <w:ind w:left="0"/>
        <w:jc w:val="both"/>
        <w:rPr>
          <w:rFonts w:ascii="Verdana" w:hAnsi="Verdana"/>
          <w:sz w:val="20"/>
          <w:szCs w:val="20"/>
          <w:lang w:val="es-GT"/>
        </w:rPr>
      </w:pPr>
    </w:p>
    <w:p w:rsidR="001A7B68" w:rsidRPr="001A7B68" w:rsidRDefault="001A7B68" w:rsidP="002C3696">
      <w:pPr>
        <w:pStyle w:val="ListParagraph"/>
        <w:numPr>
          <w:ilvl w:val="3"/>
          <w:numId w:val="5"/>
        </w:numPr>
        <w:tabs>
          <w:tab w:val="clear" w:pos="2880"/>
        </w:tabs>
        <w:spacing w:after="120" w:line="240" w:lineRule="auto"/>
        <w:ind w:left="0" w:firstLine="0"/>
        <w:jc w:val="both"/>
        <w:rPr>
          <w:rFonts w:ascii="Verdana" w:hAnsi="Verdana"/>
          <w:sz w:val="20"/>
          <w:szCs w:val="20"/>
          <w:lang w:val="es-GT"/>
        </w:rPr>
      </w:pPr>
      <w:r w:rsidRPr="001A7B68">
        <w:rPr>
          <w:rFonts w:ascii="Verdana" w:eastAsia="Times" w:hAnsi="Verdana"/>
          <w:sz w:val="20"/>
          <w:szCs w:val="20"/>
          <w:lang w:val="es-ES_tradnl" w:eastAsia="es-ES"/>
        </w:rPr>
        <w:t>La</w:t>
      </w:r>
      <w:r w:rsidRPr="001A7B68">
        <w:rPr>
          <w:rFonts w:ascii="Verdana" w:hAnsi="Verdana"/>
          <w:sz w:val="20"/>
          <w:szCs w:val="20"/>
          <w:lang w:val="es-CR"/>
        </w:rPr>
        <w:t xml:space="preserve"> presente solicitud de medidas provisionales fue presentada </w:t>
      </w:r>
      <w:r>
        <w:rPr>
          <w:rFonts w:ascii="Verdana" w:hAnsi="Verdana"/>
          <w:sz w:val="20"/>
          <w:szCs w:val="20"/>
          <w:lang w:val="es-CR"/>
        </w:rPr>
        <w:t xml:space="preserve">por la señora Alejandra </w:t>
      </w:r>
      <w:proofErr w:type="spellStart"/>
      <w:r>
        <w:rPr>
          <w:rFonts w:ascii="Verdana" w:hAnsi="Verdana"/>
          <w:sz w:val="20"/>
          <w:szCs w:val="20"/>
          <w:lang w:val="es-CR"/>
        </w:rPr>
        <w:t>Gonza</w:t>
      </w:r>
      <w:proofErr w:type="spellEnd"/>
      <w:r>
        <w:rPr>
          <w:rFonts w:ascii="Verdana" w:hAnsi="Verdana"/>
          <w:sz w:val="20"/>
          <w:szCs w:val="20"/>
          <w:lang w:val="es-CR"/>
        </w:rPr>
        <w:t xml:space="preserve">, representante en </w:t>
      </w:r>
      <w:r w:rsidRPr="001A7B68">
        <w:rPr>
          <w:rFonts w:ascii="Verdana" w:hAnsi="Verdana"/>
          <w:sz w:val="20"/>
          <w:szCs w:val="20"/>
          <w:lang w:val="es-CR"/>
        </w:rPr>
        <w:t xml:space="preserve">el </w:t>
      </w:r>
      <w:r w:rsidRPr="001A7B68">
        <w:rPr>
          <w:rFonts w:ascii="Verdana" w:hAnsi="Verdana"/>
          <w:i/>
          <w:sz w:val="20"/>
          <w:szCs w:val="20"/>
          <w:lang w:val="es-CR"/>
        </w:rPr>
        <w:t xml:space="preserve">Caso </w:t>
      </w:r>
      <w:r>
        <w:rPr>
          <w:rFonts w:ascii="Verdana" w:hAnsi="Verdana"/>
          <w:i/>
          <w:sz w:val="20"/>
          <w:szCs w:val="20"/>
          <w:lang w:val="es-CR"/>
        </w:rPr>
        <w:t xml:space="preserve">Torres </w:t>
      </w:r>
      <w:proofErr w:type="spellStart"/>
      <w:r>
        <w:rPr>
          <w:rFonts w:ascii="Verdana" w:hAnsi="Verdana"/>
          <w:i/>
          <w:sz w:val="20"/>
          <w:szCs w:val="20"/>
          <w:lang w:val="es-CR"/>
        </w:rPr>
        <w:t>Millacura</w:t>
      </w:r>
      <w:proofErr w:type="spellEnd"/>
      <w:r>
        <w:rPr>
          <w:rFonts w:ascii="Verdana" w:hAnsi="Verdana"/>
          <w:i/>
          <w:sz w:val="20"/>
          <w:szCs w:val="20"/>
          <w:lang w:val="es-CR"/>
        </w:rPr>
        <w:t xml:space="preserve"> y otros Vs. Argentina</w:t>
      </w:r>
      <w:r w:rsidR="00113A87" w:rsidRPr="009F12C3">
        <w:rPr>
          <w:rStyle w:val="FootnoteReference"/>
          <w:rFonts w:ascii="Verdana" w:hAnsi="Verdana"/>
          <w:sz w:val="20"/>
          <w:szCs w:val="20"/>
          <w:lang w:val="es-CR"/>
        </w:rPr>
        <w:footnoteReference w:id="4"/>
      </w:r>
      <w:r w:rsidRPr="009F12C3">
        <w:rPr>
          <w:rFonts w:ascii="Verdana" w:hAnsi="Verdana"/>
          <w:sz w:val="20"/>
          <w:szCs w:val="20"/>
          <w:lang w:val="es-CR"/>
        </w:rPr>
        <w:t>,</w:t>
      </w:r>
      <w:r w:rsidRPr="001A7B68">
        <w:rPr>
          <w:rFonts w:ascii="Verdana" w:hAnsi="Verdana"/>
          <w:i/>
          <w:sz w:val="20"/>
          <w:szCs w:val="20"/>
          <w:lang w:val="es-CR"/>
        </w:rPr>
        <w:t xml:space="preserve"> </w:t>
      </w:r>
      <w:r>
        <w:rPr>
          <w:rFonts w:ascii="Verdana" w:hAnsi="Verdana"/>
          <w:sz w:val="20"/>
          <w:szCs w:val="20"/>
          <w:lang w:val="es-CR"/>
        </w:rPr>
        <w:t xml:space="preserve">a favor del señor Luis Patricio Oliva, testigo en la investigación interna realizada en torno a la desaparición forzada del señor </w:t>
      </w:r>
      <w:proofErr w:type="spellStart"/>
      <w:r>
        <w:rPr>
          <w:rFonts w:ascii="Verdana" w:hAnsi="Verdana"/>
          <w:sz w:val="20"/>
          <w:szCs w:val="20"/>
          <w:lang w:val="es-CR"/>
        </w:rPr>
        <w:t>Ivan</w:t>
      </w:r>
      <w:proofErr w:type="spellEnd"/>
      <w:r>
        <w:rPr>
          <w:rFonts w:ascii="Verdana" w:hAnsi="Verdana"/>
          <w:sz w:val="20"/>
          <w:szCs w:val="20"/>
          <w:lang w:val="es-CR"/>
        </w:rPr>
        <w:t xml:space="preserve"> Eladio Torres, víctima en dicho caso </w:t>
      </w:r>
      <w:r w:rsidRPr="001A7B68">
        <w:rPr>
          <w:rFonts w:ascii="Verdana" w:hAnsi="Verdana"/>
          <w:sz w:val="20"/>
          <w:szCs w:val="20"/>
          <w:lang w:val="es-CR"/>
        </w:rPr>
        <w:t>(</w:t>
      </w:r>
      <w:r w:rsidRPr="001A7B68">
        <w:rPr>
          <w:rFonts w:ascii="Verdana" w:hAnsi="Verdana"/>
          <w:i/>
          <w:sz w:val="20"/>
          <w:szCs w:val="20"/>
          <w:lang w:val="es-CR"/>
        </w:rPr>
        <w:t xml:space="preserve">supra </w:t>
      </w:r>
      <w:r w:rsidRPr="001A7B68">
        <w:rPr>
          <w:rFonts w:ascii="Verdana" w:hAnsi="Verdana"/>
          <w:sz w:val="20"/>
          <w:szCs w:val="20"/>
          <w:lang w:val="es-CR"/>
        </w:rPr>
        <w:t xml:space="preserve">Visto </w:t>
      </w:r>
      <w:r>
        <w:rPr>
          <w:rFonts w:ascii="Verdana" w:hAnsi="Verdana"/>
          <w:sz w:val="20"/>
          <w:szCs w:val="20"/>
          <w:lang w:val="es-CR"/>
        </w:rPr>
        <w:t>1</w:t>
      </w:r>
      <w:r w:rsidRPr="001A7B68">
        <w:rPr>
          <w:rFonts w:ascii="Verdana" w:hAnsi="Verdana"/>
          <w:sz w:val="20"/>
          <w:szCs w:val="20"/>
          <w:lang w:val="es-CR"/>
        </w:rPr>
        <w:t>). Por tanto, la solicitud se encuentra conforme a lo estipulado en el artículo 27.3 del Reglamento.</w:t>
      </w:r>
      <w:r w:rsidRPr="001A7B68">
        <w:rPr>
          <w:rFonts w:ascii="Verdana" w:hAnsi="Verdana"/>
          <w:sz w:val="20"/>
          <w:szCs w:val="20"/>
          <w:lang w:val="es-PR"/>
        </w:rPr>
        <w:t xml:space="preserve"> </w:t>
      </w:r>
    </w:p>
    <w:p w:rsidR="004F5E47" w:rsidRPr="00710B29" w:rsidRDefault="004F5E47" w:rsidP="002C3696">
      <w:pPr>
        <w:pStyle w:val="ListParagraph"/>
        <w:spacing w:after="120" w:line="240" w:lineRule="auto"/>
        <w:ind w:left="0"/>
        <w:jc w:val="both"/>
        <w:rPr>
          <w:rFonts w:ascii="Verdana" w:hAnsi="Verdana"/>
          <w:sz w:val="20"/>
          <w:szCs w:val="20"/>
          <w:lang w:val="es-CR"/>
        </w:rPr>
      </w:pPr>
    </w:p>
    <w:p w:rsidR="004F5E47" w:rsidRPr="00710B29" w:rsidRDefault="004F5E47" w:rsidP="002C3696">
      <w:pPr>
        <w:pStyle w:val="ListParagraph"/>
        <w:numPr>
          <w:ilvl w:val="3"/>
          <w:numId w:val="5"/>
        </w:numPr>
        <w:tabs>
          <w:tab w:val="clear" w:pos="2880"/>
        </w:tabs>
        <w:spacing w:after="120" w:line="240" w:lineRule="auto"/>
        <w:ind w:left="0" w:firstLine="0"/>
        <w:jc w:val="both"/>
        <w:rPr>
          <w:rFonts w:ascii="Verdana" w:hAnsi="Verdana"/>
          <w:sz w:val="20"/>
          <w:szCs w:val="20"/>
          <w:lang w:val="es-PR"/>
        </w:rPr>
      </w:pPr>
      <w:r w:rsidRPr="00710B29">
        <w:rPr>
          <w:rFonts w:ascii="Verdana" w:hAnsi="Verdana"/>
          <w:sz w:val="20"/>
          <w:szCs w:val="20"/>
          <w:lang w:val="es-PR"/>
        </w:rPr>
        <w:t>En el Derecho Internacional de los Derechos Humanos las medidas provisionales tienen un carácter no sólo cautelar, en el sentido de que preservan una situación jurídica, sino fundamentalmente tutelar por cuanto protegen derechos humanos y en la medida que buscan evitar daños irreparables a las personas. De esta manera, las medidas provisionales se transforman en una verdadera garantía jurisdiccional de carácter preventivo</w:t>
      </w:r>
      <w:r w:rsidRPr="00710B29">
        <w:rPr>
          <w:rStyle w:val="FootnoteReference"/>
          <w:rFonts w:ascii="Verdana" w:hAnsi="Verdana"/>
          <w:sz w:val="20"/>
          <w:szCs w:val="20"/>
        </w:rPr>
        <w:footnoteReference w:id="5"/>
      </w:r>
      <w:r w:rsidRPr="00710B29">
        <w:rPr>
          <w:rFonts w:ascii="Verdana" w:hAnsi="Verdana"/>
          <w:sz w:val="20"/>
          <w:szCs w:val="20"/>
          <w:lang w:val="es-PR"/>
        </w:rPr>
        <w:t>.</w:t>
      </w:r>
    </w:p>
    <w:p w:rsidR="00B17EA4" w:rsidRPr="00112825" w:rsidRDefault="00B17EA4" w:rsidP="002C3696">
      <w:pPr>
        <w:pStyle w:val="ListParagraph"/>
        <w:spacing w:after="120" w:line="240" w:lineRule="auto"/>
        <w:jc w:val="both"/>
        <w:rPr>
          <w:rFonts w:ascii="Verdana" w:hAnsi="Verdana"/>
          <w:sz w:val="20"/>
          <w:szCs w:val="20"/>
          <w:lang w:val="es-PR"/>
        </w:rPr>
      </w:pPr>
    </w:p>
    <w:p w:rsidR="00632D52" w:rsidRDefault="00B17EA4" w:rsidP="002C3696">
      <w:pPr>
        <w:pStyle w:val="ListParagraph"/>
        <w:numPr>
          <w:ilvl w:val="3"/>
          <w:numId w:val="5"/>
        </w:numPr>
        <w:tabs>
          <w:tab w:val="clear" w:pos="2880"/>
        </w:tabs>
        <w:spacing w:after="120" w:line="240" w:lineRule="auto"/>
        <w:ind w:left="0" w:firstLine="0"/>
        <w:jc w:val="both"/>
        <w:rPr>
          <w:rFonts w:ascii="Verdana" w:hAnsi="Verdana"/>
          <w:sz w:val="20"/>
          <w:szCs w:val="20"/>
          <w:lang w:val="es-CR"/>
        </w:rPr>
      </w:pPr>
      <w:r w:rsidRPr="00B63B91">
        <w:rPr>
          <w:rFonts w:ascii="Verdana" w:hAnsi="Verdana"/>
          <w:sz w:val="20"/>
          <w:szCs w:val="20"/>
          <w:lang w:val="es-CR"/>
        </w:rPr>
        <w:t xml:space="preserve">Este </w:t>
      </w:r>
      <w:r w:rsidRPr="00B63B91">
        <w:rPr>
          <w:rFonts w:ascii="Verdana" w:hAnsi="Verdana"/>
          <w:bCs/>
          <w:sz w:val="20"/>
          <w:szCs w:val="20"/>
          <w:lang w:val="es-CR"/>
        </w:rPr>
        <w:t>Tribunal ya ha señalado que, c</w:t>
      </w:r>
      <w:r w:rsidRPr="00B63B91">
        <w:rPr>
          <w:rFonts w:ascii="Verdana" w:hAnsi="Verdana"/>
          <w:sz w:val="20"/>
          <w:szCs w:val="20"/>
          <w:lang w:val="es-CR"/>
        </w:rPr>
        <w:t xml:space="preserve">onforme a la Convención y al Reglamento, la carga procesal de demostrar </w:t>
      </w:r>
      <w:r w:rsidRPr="00B63B91">
        <w:rPr>
          <w:rFonts w:ascii="Verdana" w:hAnsi="Verdana"/>
          <w:i/>
          <w:sz w:val="20"/>
          <w:szCs w:val="20"/>
          <w:lang w:val="es-CR"/>
        </w:rPr>
        <w:t>prima facie</w:t>
      </w:r>
      <w:r w:rsidRPr="00B63B91">
        <w:rPr>
          <w:rFonts w:ascii="Verdana" w:hAnsi="Verdana"/>
          <w:sz w:val="20"/>
          <w:szCs w:val="20"/>
          <w:lang w:val="es-CR"/>
        </w:rPr>
        <w:t xml:space="preserve"> dichos requisitos recae en el solicitante</w:t>
      </w:r>
      <w:r w:rsidRPr="00B63B91">
        <w:rPr>
          <w:rFonts w:ascii="Verdana" w:hAnsi="Verdana"/>
          <w:sz w:val="20"/>
          <w:szCs w:val="20"/>
          <w:vertAlign w:val="superscript"/>
          <w:lang w:val="es-CR"/>
        </w:rPr>
        <w:footnoteReference w:id="6"/>
      </w:r>
      <w:r w:rsidRPr="00B63B91">
        <w:rPr>
          <w:rFonts w:ascii="Verdana" w:hAnsi="Verdana"/>
          <w:sz w:val="20"/>
          <w:szCs w:val="20"/>
          <w:lang w:val="es-CR"/>
        </w:rPr>
        <w:t>. En cuanto a la gravedad, para efectos de la adopción de medidas provisionales, la Convención requiere que aquélla sea “extrema”, es decir, que se encuentre en su grado más intenso o elevado. El carácter urgente implica que el riesgo o amenaza involucrados sean inminentes, lo cual requiere que la respuesta para remediarlos sea inmediata. Finalmente, en cuanto al daño, debe existir una probabilidad razonable de que se materialice y no debe recaer en bienes o intereses jurídicos que puedan ser reparables</w:t>
      </w:r>
      <w:r w:rsidRPr="00B63B91">
        <w:rPr>
          <w:rFonts w:ascii="Verdana" w:hAnsi="Verdana"/>
          <w:sz w:val="20"/>
          <w:szCs w:val="20"/>
          <w:vertAlign w:val="superscript"/>
          <w:lang w:val="es-CR"/>
        </w:rPr>
        <w:footnoteReference w:id="7"/>
      </w:r>
      <w:r w:rsidRPr="00B63B91">
        <w:rPr>
          <w:rFonts w:ascii="Verdana" w:hAnsi="Verdana"/>
          <w:sz w:val="20"/>
          <w:szCs w:val="20"/>
          <w:lang w:val="es-CR"/>
        </w:rPr>
        <w:t xml:space="preserve">. </w:t>
      </w:r>
    </w:p>
    <w:p w:rsidR="00632D52" w:rsidRPr="00B63B91" w:rsidRDefault="00632D52" w:rsidP="002C3696">
      <w:pPr>
        <w:pStyle w:val="ListParagraph"/>
        <w:spacing w:after="120" w:line="240" w:lineRule="auto"/>
        <w:rPr>
          <w:rFonts w:ascii="Verdana" w:hAnsi="Verdana"/>
          <w:sz w:val="20"/>
          <w:szCs w:val="20"/>
          <w:lang w:val="es-CR"/>
        </w:rPr>
      </w:pPr>
    </w:p>
    <w:p w:rsidR="00632D52" w:rsidRPr="00B63B91" w:rsidRDefault="00632D52" w:rsidP="002C3696">
      <w:pPr>
        <w:pStyle w:val="ListParagraph"/>
        <w:numPr>
          <w:ilvl w:val="3"/>
          <w:numId w:val="5"/>
        </w:numPr>
        <w:tabs>
          <w:tab w:val="clear" w:pos="2880"/>
        </w:tabs>
        <w:autoSpaceDE w:val="0"/>
        <w:autoSpaceDN w:val="0"/>
        <w:adjustRightInd w:val="0"/>
        <w:spacing w:after="120" w:line="240" w:lineRule="auto"/>
        <w:ind w:left="0" w:firstLine="0"/>
        <w:jc w:val="both"/>
        <w:rPr>
          <w:rFonts w:ascii="Verdana" w:hAnsi="Verdana"/>
          <w:sz w:val="20"/>
          <w:szCs w:val="20"/>
          <w:lang w:val="es-PR"/>
        </w:rPr>
      </w:pPr>
      <w:r w:rsidRPr="00632D52">
        <w:rPr>
          <w:rFonts w:ascii="Verdana" w:hAnsi="Verdana"/>
          <w:sz w:val="20"/>
          <w:szCs w:val="20"/>
          <w:lang w:val="es-CR"/>
        </w:rPr>
        <w:t xml:space="preserve">En primer lugar, la Corte recuerda que desde el 21 de junio de 2006 el señor Luis Patricio Oliva fue beneficiario de medidas </w:t>
      </w:r>
      <w:r w:rsidR="00460D41">
        <w:rPr>
          <w:rFonts w:ascii="Verdana" w:hAnsi="Verdana"/>
          <w:sz w:val="20"/>
          <w:szCs w:val="20"/>
          <w:lang w:val="es-CR"/>
        </w:rPr>
        <w:t>de protección</w:t>
      </w:r>
      <w:r w:rsidR="00460D41" w:rsidRPr="004B0827">
        <w:rPr>
          <w:rFonts w:ascii="Verdana" w:hAnsi="Verdana"/>
          <w:sz w:val="20"/>
          <w:szCs w:val="20"/>
          <w:lang w:val="es-CR"/>
        </w:rPr>
        <w:t xml:space="preserve"> </w:t>
      </w:r>
      <w:r w:rsidRPr="004B0827">
        <w:rPr>
          <w:rFonts w:ascii="Verdana" w:hAnsi="Verdana"/>
          <w:sz w:val="20"/>
          <w:szCs w:val="20"/>
          <w:lang w:val="es-CR"/>
        </w:rPr>
        <w:t>por el riesgo que corría al ser testigo de la entonces presunta desaparición de Iván Eladio Torres.</w:t>
      </w:r>
      <w:r w:rsidRPr="00666C02">
        <w:rPr>
          <w:rFonts w:ascii="Verdana" w:hAnsi="Verdana"/>
          <w:sz w:val="20"/>
          <w:szCs w:val="20"/>
          <w:lang w:val="es-CR"/>
        </w:rPr>
        <w:t xml:space="preserve"> </w:t>
      </w:r>
      <w:r w:rsidR="00460D41">
        <w:rPr>
          <w:rFonts w:ascii="Verdana" w:hAnsi="Verdana"/>
          <w:sz w:val="20"/>
          <w:szCs w:val="20"/>
          <w:lang w:val="es-CR"/>
        </w:rPr>
        <w:t>El Presidente</w:t>
      </w:r>
      <w:r w:rsidRPr="00666C02">
        <w:rPr>
          <w:rFonts w:ascii="Verdana" w:hAnsi="Verdana"/>
          <w:sz w:val="20"/>
          <w:szCs w:val="20"/>
          <w:lang w:val="es-CR"/>
        </w:rPr>
        <w:t xml:space="preserve"> denotó el riesgo del señor Oliva y resaltó su preocupación </w:t>
      </w:r>
      <w:r w:rsidRPr="00A56E93">
        <w:rPr>
          <w:rFonts w:ascii="Verdana" w:hAnsi="Verdana"/>
          <w:sz w:val="20"/>
          <w:szCs w:val="20"/>
          <w:lang w:val="es-CR"/>
        </w:rPr>
        <w:t>por que tres personas relacionadas con la investigación en el marco del proceso fueron</w:t>
      </w:r>
      <w:r w:rsidR="00460D41">
        <w:rPr>
          <w:rFonts w:ascii="Verdana" w:hAnsi="Verdana"/>
          <w:sz w:val="20"/>
          <w:szCs w:val="20"/>
          <w:lang w:val="es-CR"/>
        </w:rPr>
        <w:t xml:space="preserve"> supuestamente</w:t>
      </w:r>
      <w:r w:rsidRPr="00A56E93">
        <w:rPr>
          <w:rFonts w:ascii="Verdana" w:hAnsi="Verdana"/>
          <w:sz w:val="20"/>
          <w:szCs w:val="20"/>
          <w:lang w:val="es-CR"/>
        </w:rPr>
        <w:t xml:space="preserve"> asesinadas</w:t>
      </w:r>
      <w:r w:rsidRPr="00632D52">
        <w:rPr>
          <w:rStyle w:val="FootnoteReference"/>
          <w:rFonts w:ascii="Verdana" w:hAnsi="Verdana"/>
          <w:sz w:val="20"/>
          <w:szCs w:val="20"/>
        </w:rPr>
        <w:footnoteReference w:id="8"/>
      </w:r>
      <w:r w:rsidRPr="00632D52">
        <w:rPr>
          <w:rFonts w:ascii="Verdana" w:hAnsi="Verdana"/>
          <w:sz w:val="20"/>
          <w:szCs w:val="20"/>
          <w:lang w:val="es-CR"/>
        </w:rPr>
        <w:t>. El 25 de noviembre de 2011 la Corte levantó las medidas a favor del señor Oliva por considerar que las</w:t>
      </w:r>
      <w:r w:rsidRPr="004B0827">
        <w:rPr>
          <w:rFonts w:ascii="Verdana" w:hAnsi="Verdana"/>
          <w:sz w:val="20"/>
          <w:szCs w:val="20"/>
          <w:lang w:val="es-CR"/>
        </w:rPr>
        <w:t xml:space="preserve"> representantes no habían mencionado </w:t>
      </w:r>
      <w:r w:rsidRPr="00666C02">
        <w:rPr>
          <w:rFonts w:ascii="Verdana" w:hAnsi="Verdana"/>
          <w:sz w:val="20"/>
          <w:szCs w:val="20"/>
          <w:lang w:val="es-CR"/>
        </w:rPr>
        <w:t>“hechos, particularmente recientes, que permitan acreditar que subsiste la situación de extrema gravedad y urgencia, y de peligro de sufrir daños irreparables, que dio lugar a las medidas provisionales ordenadas a su favor”, no obstante, señaló que el “Estado se encuentra obligado a garantizar los derechos de las personas referidas”</w:t>
      </w:r>
      <w:r w:rsidRPr="00666C02">
        <w:rPr>
          <w:rStyle w:val="FootnoteReference"/>
          <w:rFonts w:ascii="Verdana" w:hAnsi="Verdana"/>
          <w:sz w:val="20"/>
          <w:szCs w:val="20"/>
        </w:rPr>
        <w:footnoteReference w:id="9"/>
      </w:r>
      <w:r w:rsidRPr="00666C02">
        <w:rPr>
          <w:rFonts w:ascii="Verdana" w:hAnsi="Verdana"/>
          <w:sz w:val="20"/>
          <w:szCs w:val="20"/>
          <w:lang w:val="es-CR"/>
        </w:rPr>
        <w:t xml:space="preserve">.  </w:t>
      </w:r>
    </w:p>
    <w:p w:rsidR="00632D52" w:rsidRPr="00B63B91" w:rsidRDefault="00632D52" w:rsidP="002C3696">
      <w:pPr>
        <w:pStyle w:val="ListParagraph"/>
        <w:spacing w:after="120" w:line="240" w:lineRule="auto"/>
        <w:rPr>
          <w:rFonts w:ascii="Verdana" w:hAnsi="Verdana"/>
          <w:sz w:val="20"/>
          <w:szCs w:val="20"/>
          <w:lang w:val="es-PR"/>
        </w:rPr>
      </w:pPr>
    </w:p>
    <w:p w:rsidR="0078290E" w:rsidRPr="009A4F55" w:rsidRDefault="00632D52" w:rsidP="002C3696">
      <w:pPr>
        <w:pStyle w:val="ListParagraph"/>
        <w:numPr>
          <w:ilvl w:val="3"/>
          <w:numId w:val="5"/>
        </w:numPr>
        <w:tabs>
          <w:tab w:val="clear" w:pos="2880"/>
        </w:tabs>
        <w:autoSpaceDE w:val="0"/>
        <w:autoSpaceDN w:val="0"/>
        <w:adjustRightInd w:val="0"/>
        <w:spacing w:after="120" w:line="240" w:lineRule="auto"/>
        <w:ind w:left="0" w:firstLine="0"/>
        <w:jc w:val="both"/>
        <w:rPr>
          <w:rFonts w:ascii="Verdana" w:hAnsi="Verdana"/>
          <w:sz w:val="20"/>
          <w:szCs w:val="20"/>
          <w:lang w:val="es-CR"/>
        </w:rPr>
      </w:pPr>
      <w:r w:rsidRPr="00632D52">
        <w:rPr>
          <w:rFonts w:ascii="Verdana" w:hAnsi="Verdana"/>
          <w:sz w:val="20"/>
          <w:szCs w:val="20"/>
          <w:lang w:val="es-PR"/>
        </w:rPr>
        <w:t xml:space="preserve">Ahora bien, en esta ocasión la representante fundamentó </w:t>
      </w:r>
      <w:r>
        <w:rPr>
          <w:rFonts w:ascii="Verdana" w:hAnsi="Verdana"/>
          <w:sz w:val="20"/>
          <w:szCs w:val="20"/>
          <w:lang w:val="es-CR"/>
        </w:rPr>
        <w:t>l</w:t>
      </w:r>
      <w:r w:rsidR="00F93DAF" w:rsidRPr="007B0728">
        <w:rPr>
          <w:rFonts w:ascii="Verdana" w:hAnsi="Verdana"/>
          <w:sz w:val="20"/>
          <w:szCs w:val="20"/>
          <w:lang w:val="es-CR"/>
        </w:rPr>
        <w:t>a solicitud de medidas provisionales</w:t>
      </w:r>
      <w:r w:rsidR="00F93DAF" w:rsidRPr="009A4F55">
        <w:rPr>
          <w:rFonts w:ascii="Verdana" w:hAnsi="Verdana"/>
          <w:sz w:val="20"/>
          <w:szCs w:val="20"/>
          <w:lang w:val="es-CR"/>
        </w:rPr>
        <w:t xml:space="preserve"> </w:t>
      </w:r>
      <w:r w:rsidR="00A22584" w:rsidRPr="009A4F55">
        <w:rPr>
          <w:rFonts w:ascii="Verdana" w:hAnsi="Verdana"/>
          <w:sz w:val="20"/>
          <w:szCs w:val="20"/>
          <w:lang w:val="es-CR"/>
        </w:rPr>
        <w:t xml:space="preserve">en un alegado contexto de intimidaciones, amenazas, detenciones y torturas sufridas por el señor Oliva </w:t>
      </w:r>
      <w:r w:rsidR="00F93DAF" w:rsidRPr="009A4F55">
        <w:rPr>
          <w:rFonts w:ascii="Verdana" w:hAnsi="Verdana"/>
          <w:sz w:val="20"/>
          <w:szCs w:val="20"/>
          <w:lang w:val="es-CR"/>
        </w:rPr>
        <w:t xml:space="preserve">antes y después de </w:t>
      </w:r>
      <w:r w:rsidR="00A22584" w:rsidRPr="009A4F55">
        <w:rPr>
          <w:rFonts w:ascii="Verdana" w:hAnsi="Verdana"/>
          <w:sz w:val="20"/>
          <w:szCs w:val="20"/>
          <w:lang w:val="es-CR"/>
        </w:rPr>
        <w:t>declarar</w:t>
      </w:r>
      <w:r w:rsidR="00F93DAF" w:rsidRPr="009A4F55">
        <w:rPr>
          <w:rFonts w:ascii="Verdana" w:hAnsi="Verdana"/>
          <w:sz w:val="20"/>
          <w:szCs w:val="20"/>
          <w:lang w:val="es-CR"/>
        </w:rPr>
        <w:t>, en diciembre de 2015,</w:t>
      </w:r>
      <w:r w:rsidR="00A22584" w:rsidRPr="009A4F55">
        <w:rPr>
          <w:rFonts w:ascii="Verdana" w:hAnsi="Verdana"/>
          <w:sz w:val="20"/>
          <w:szCs w:val="20"/>
          <w:lang w:val="es-CR"/>
        </w:rPr>
        <w:t xml:space="preserve"> en calidad de testigo </w:t>
      </w:r>
      <w:r w:rsidR="00F93DAF" w:rsidRPr="009A4F55">
        <w:rPr>
          <w:rFonts w:ascii="Verdana" w:hAnsi="Verdana"/>
          <w:sz w:val="20"/>
          <w:szCs w:val="20"/>
          <w:lang w:val="es-CR"/>
        </w:rPr>
        <w:t xml:space="preserve">durante </w:t>
      </w:r>
      <w:r w:rsidR="007B7A3C" w:rsidRPr="009A4F55">
        <w:rPr>
          <w:rFonts w:ascii="Verdana" w:hAnsi="Verdana"/>
          <w:sz w:val="20"/>
          <w:szCs w:val="20"/>
          <w:lang w:val="es-CR"/>
        </w:rPr>
        <w:t xml:space="preserve">el proceso judicial interno </w:t>
      </w:r>
      <w:r w:rsidR="002B21C9" w:rsidRPr="009A4F55">
        <w:rPr>
          <w:rFonts w:ascii="Verdana" w:hAnsi="Verdana"/>
          <w:sz w:val="20"/>
          <w:szCs w:val="20"/>
          <w:lang w:val="es-CR"/>
        </w:rPr>
        <w:t>en e</w:t>
      </w:r>
      <w:r w:rsidR="008927F5" w:rsidRPr="009A4F55">
        <w:rPr>
          <w:rFonts w:ascii="Verdana" w:hAnsi="Verdana"/>
          <w:sz w:val="20"/>
          <w:szCs w:val="20"/>
          <w:lang w:val="es-CR"/>
        </w:rPr>
        <w:t>l que se</w:t>
      </w:r>
      <w:r w:rsidR="00BA64C0">
        <w:rPr>
          <w:rFonts w:ascii="Verdana" w:hAnsi="Verdana"/>
          <w:sz w:val="20"/>
          <w:szCs w:val="20"/>
          <w:lang w:val="es-CR"/>
        </w:rPr>
        <w:t xml:space="preserve"> habría</w:t>
      </w:r>
      <w:r w:rsidR="008927F5" w:rsidRPr="009A4F55">
        <w:rPr>
          <w:rFonts w:ascii="Verdana" w:hAnsi="Verdana"/>
          <w:sz w:val="20"/>
          <w:szCs w:val="20"/>
          <w:lang w:val="es-CR"/>
        </w:rPr>
        <w:t xml:space="preserve"> responsabiliz</w:t>
      </w:r>
      <w:r w:rsidR="00BA64C0">
        <w:rPr>
          <w:rFonts w:ascii="Verdana" w:hAnsi="Verdana"/>
          <w:sz w:val="20"/>
          <w:szCs w:val="20"/>
          <w:lang w:val="es-CR"/>
        </w:rPr>
        <w:t>ado</w:t>
      </w:r>
      <w:r w:rsidR="008927F5" w:rsidRPr="009A4F55">
        <w:rPr>
          <w:rFonts w:ascii="Verdana" w:hAnsi="Verdana"/>
          <w:sz w:val="20"/>
          <w:szCs w:val="20"/>
          <w:lang w:val="es-CR"/>
        </w:rPr>
        <w:t xml:space="preserve"> penalmente a</w:t>
      </w:r>
      <w:r w:rsidR="00A22584" w:rsidRPr="009A4F55">
        <w:rPr>
          <w:rFonts w:ascii="Verdana" w:hAnsi="Verdana"/>
          <w:sz w:val="20"/>
          <w:szCs w:val="20"/>
          <w:lang w:val="es-CR"/>
        </w:rPr>
        <w:t xml:space="preserve"> dos</w:t>
      </w:r>
      <w:r w:rsidR="00AC4335" w:rsidRPr="009A4F55">
        <w:rPr>
          <w:rFonts w:ascii="Verdana" w:hAnsi="Verdana"/>
          <w:sz w:val="20"/>
          <w:szCs w:val="20"/>
          <w:lang w:val="es-CR"/>
        </w:rPr>
        <w:t xml:space="preserve"> miembros de la</w:t>
      </w:r>
      <w:r w:rsidR="007B7A3C" w:rsidRPr="009A4F55">
        <w:rPr>
          <w:rFonts w:ascii="Verdana" w:hAnsi="Verdana"/>
          <w:sz w:val="20"/>
          <w:szCs w:val="20"/>
          <w:lang w:val="es-CR"/>
        </w:rPr>
        <w:t xml:space="preserve">s fuerzas de </w:t>
      </w:r>
      <w:r w:rsidR="007B7A3C" w:rsidRPr="002A6F79">
        <w:rPr>
          <w:rFonts w:ascii="Verdana" w:hAnsi="Verdana"/>
          <w:sz w:val="20"/>
          <w:szCs w:val="20"/>
          <w:lang w:val="es-CR"/>
        </w:rPr>
        <w:t>seguridad de la Provincia de Chubut</w:t>
      </w:r>
      <w:r w:rsidR="00A22584" w:rsidRPr="002A6F79">
        <w:rPr>
          <w:rFonts w:ascii="Verdana" w:hAnsi="Verdana"/>
          <w:sz w:val="20"/>
          <w:szCs w:val="20"/>
          <w:lang w:val="es-CR"/>
        </w:rPr>
        <w:t xml:space="preserve"> por la desaparición</w:t>
      </w:r>
      <w:r w:rsidR="007B7A3C" w:rsidRPr="00632D52">
        <w:rPr>
          <w:rFonts w:ascii="Verdana" w:hAnsi="Verdana"/>
          <w:sz w:val="20"/>
          <w:szCs w:val="20"/>
          <w:lang w:val="es-CR"/>
        </w:rPr>
        <w:t xml:space="preserve"> forzada</w:t>
      </w:r>
      <w:r w:rsidR="00A22584" w:rsidRPr="00632D52">
        <w:rPr>
          <w:rFonts w:ascii="Verdana" w:hAnsi="Verdana"/>
          <w:sz w:val="20"/>
          <w:szCs w:val="20"/>
          <w:lang w:val="es-CR"/>
        </w:rPr>
        <w:t xml:space="preserve"> de </w:t>
      </w:r>
      <w:proofErr w:type="spellStart"/>
      <w:r w:rsidR="00A22584" w:rsidRPr="00632D52">
        <w:rPr>
          <w:rFonts w:ascii="Verdana" w:hAnsi="Verdana"/>
          <w:sz w:val="20"/>
          <w:szCs w:val="20"/>
          <w:lang w:val="es-CR"/>
        </w:rPr>
        <w:t>Ivan</w:t>
      </w:r>
      <w:proofErr w:type="spellEnd"/>
      <w:r w:rsidR="00A22584" w:rsidRPr="00632D52">
        <w:rPr>
          <w:rFonts w:ascii="Verdana" w:hAnsi="Verdana"/>
          <w:sz w:val="20"/>
          <w:szCs w:val="20"/>
          <w:lang w:val="es-CR"/>
        </w:rPr>
        <w:t xml:space="preserve"> Eladio Torres </w:t>
      </w:r>
      <w:proofErr w:type="spellStart"/>
      <w:r w:rsidR="00A22584" w:rsidRPr="00632D52">
        <w:rPr>
          <w:rFonts w:ascii="Verdana" w:hAnsi="Verdana"/>
          <w:sz w:val="20"/>
          <w:szCs w:val="20"/>
          <w:lang w:val="es-CR"/>
        </w:rPr>
        <w:t>Millacura</w:t>
      </w:r>
      <w:proofErr w:type="spellEnd"/>
      <w:r w:rsidR="00A22584" w:rsidRPr="00632D52">
        <w:rPr>
          <w:rFonts w:ascii="Verdana" w:hAnsi="Verdana"/>
          <w:sz w:val="20"/>
          <w:szCs w:val="20"/>
          <w:lang w:val="es-CR"/>
        </w:rPr>
        <w:t xml:space="preserve">. </w:t>
      </w:r>
      <w:r w:rsidR="00BA64C0">
        <w:rPr>
          <w:rFonts w:ascii="Verdana" w:hAnsi="Verdana"/>
          <w:sz w:val="20"/>
          <w:szCs w:val="20"/>
          <w:lang w:val="es-CR"/>
        </w:rPr>
        <w:t>Según la representante, d</w:t>
      </w:r>
      <w:r w:rsidR="00A22584" w:rsidRPr="00632D52">
        <w:rPr>
          <w:rFonts w:ascii="Verdana" w:hAnsi="Verdana"/>
          <w:sz w:val="20"/>
          <w:szCs w:val="20"/>
          <w:lang w:val="es-CR"/>
        </w:rPr>
        <w:t>icha sentencia</w:t>
      </w:r>
      <w:r w:rsidR="007B7A3C" w:rsidRPr="00632D52">
        <w:rPr>
          <w:rFonts w:ascii="Verdana" w:hAnsi="Verdana"/>
          <w:sz w:val="20"/>
          <w:szCs w:val="20"/>
          <w:lang w:val="es-CR"/>
        </w:rPr>
        <w:t xml:space="preserve"> </w:t>
      </w:r>
      <w:r w:rsidR="007B0728" w:rsidRPr="00632D52">
        <w:rPr>
          <w:rFonts w:ascii="Verdana" w:hAnsi="Verdana"/>
          <w:sz w:val="20"/>
          <w:szCs w:val="20"/>
          <w:lang w:val="es-CR"/>
        </w:rPr>
        <w:t xml:space="preserve">fue </w:t>
      </w:r>
      <w:r w:rsidR="007B7A3C" w:rsidRPr="00632D52">
        <w:rPr>
          <w:rFonts w:ascii="Verdana" w:hAnsi="Verdana"/>
          <w:sz w:val="20"/>
          <w:szCs w:val="20"/>
          <w:lang w:val="es-CR"/>
        </w:rPr>
        <w:t xml:space="preserve">emitida por el Tribunal Oral en lo Criminal </w:t>
      </w:r>
      <w:r w:rsidR="008927F5" w:rsidRPr="00632D52">
        <w:rPr>
          <w:rFonts w:ascii="Verdana" w:hAnsi="Verdana"/>
          <w:sz w:val="20"/>
          <w:szCs w:val="20"/>
          <w:lang w:val="es-CR"/>
        </w:rPr>
        <w:t xml:space="preserve">Federal de Comodoro Rivadavia el </w:t>
      </w:r>
      <w:r w:rsidR="008E095B">
        <w:rPr>
          <w:rFonts w:ascii="Verdana" w:hAnsi="Verdana"/>
          <w:sz w:val="20"/>
          <w:szCs w:val="20"/>
          <w:lang w:val="es-CR"/>
        </w:rPr>
        <w:t>6</w:t>
      </w:r>
      <w:r w:rsidR="008927F5" w:rsidRPr="00632D52">
        <w:rPr>
          <w:rFonts w:ascii="Verdana" w:hAnsi="Verdana"/>
          <w:sz w:val="20"/>
          <w:szCs w:val="20"/>
          <w:lang w:val="es-CR"/>
        </w:rPr>
        <w:t xml:space="preserve"> de</w:t>
      </w:r>
      <w:r w:rsidR="007B7A3C" w:rsidRPr="00632D52">
        <w:rPr>
          <w:rFonts w:ascii="Verdana" w:hAnsi="Verdana"/>
          <w:sz w:val="20"/>
          <w:szCs w:val="20"/>
          <w:lang w:val="es-CR"/>
        </w:rPr>
        <w:t xml:space="preserve"> julio de 2016</w:t>
      </w:r>
      <w:r w:rsidR="007B0728" w:rsidRPr="00632D52">
        <w:rPr>
          <w:rFonts w:ascii="Verdana" w:hAnsi="Verdana"/>
          <w:sz w:val="20"/>
          <w:szCs w:val="20"/>
          <w:lang w:val="es-CR"/>
        </w:rPr>
        <w:t xml:space="preserve"> y</w:t>
      </w:r>
      <w:r w:rsidR="00A22584" w:rsidRPr="00632D52">
        <w:rPr>
          <w:rFonts w:ascii="Verdana" w:hAnsi="Verdana"/>
          <w:sz w:val="20"/>
          <w:szCs w:val="20"/>
          <w:lang w:val="es-CR"/>
        </w:rPr>
        <w:t xml:space="preserve"> se </w:t>
      </w:r>
      <w:r w:rsidR="00A22584" w:rsidRPr="00632D52">
        <w:rPr>
          <w:rFonts w:ascii="Verdana" w:hAnsi="Verdana"/>
          <w:sz w:val="20"/>
          <w:szCs w:val="20"/>
          <w:lang w:val="es-CR"/>
        </w:rPr>
        <w:lastRenderedPageBreak/>
        <w:t>encontraría</w:t>
      </w:r>
      <w:r w:rsidR="008E095B">
        <w:rPr>
          <w:rFonts w:ascii="Verdana" w:hAnsi="Verdana"/>
          <w:sz w:val="20"/>
          <w:szCs w:val="20"/>
          <w:lang w:val="es-CR"/>
        </w:rPr>
        <w:t>n</w:t>
      </w:r>
      <w:r w:rsidR="00A22584" w:rsidRPr="00632D52">
        <w:rPr>
          <w:rFonts w:ascii="Verdana" w:hAnsi="Verdana"/>
          <w:sz w:val="20"/>
          <w:szCs w:val="20"/>
          <w:lang w:val="es-CR"/>
        </w:rPr>
        <w:t xml:space="preserve"> pendiente</w:t>
      </w:r>
      <w:r w:rsidR="008E095B">
        <w:rPr>
          <w:rFonts w:ascii="Verdana" w:hAnsi="Verdana"/>
          <w:sz w:val="20"/>
          <w:szCs w:val="20"/>
          <w:lang w:val="es-CR"/>
        </w:rPr>
        <w:t>s</w:t>
      </w:r>
      <w:r w:rsidR="00A22584" w:rsidRPr="00632D52">
        <w:rPr>
          <w:rFonts w:ascii="Verdana" w:hAnsi="Verdana"/>
          <w:sz w:val="20"/>
          <w:szCs w:val="20"/>
          <w:lang w:val="es-CR"/>
        </w:rPr>
        <w:t xml:space="preserve"> recurso</w:t>
      </w:r>
      <w:r w:rsidR="008E095B">
        <w:rPr>
          <w:rFonts w:ascii="Verdana" w:hAnsi="Verdana"/>
          <w:sz w:val="20"/>
          <w:szCs w:val="20"/>
          <w:lang w:val="es-CR"/>
        </w:rPr>
        <w:t>s</w:t>
      </w:r>
      <w:r w:rsidR="00A22584" w:rsidRPr="00632D52">
        <w:rPr>
          <w:rFonts w:ascii="Verdana" w:hAnsi="Verdana"/>
          <w:sz w:val="20"/>
          <w:szCs w:val="20"/>
          <w:lang w:val="es-CR"/>
        </w:rPr>
        <w:t xml:space="preserve"> de casación</w:t>
      </w:r>
      <w:r w:rsidR="007B7A3C" w:rsidRPr="00632D52">
        <w:rPr>
          <w:rFonts w:ascii="Verdana" w:hAnsi="Verdana"/>
          <w:sz w:val="20"/>
          <w:szCs w:val="20"/>
          <w:lang w:val="es-CR"/>
        </w:rPr>
        <w:t xml:space="preserve"> interpuesto</w:t>
      </w:r>
      <w:r w:rsidR="008E095B">
        <w:rPr>
          <w:rFonts w:ascii="Verdana" w:hAnsi="Verdana"/>
          <w:sz w:val="20"/>
          <w:szCs w:val="20"/>
          <w:lang w:val="es-CR"/>
        </w:rPr>
        <w:t>s</w:t>
      </w:r>
      <w:r w:rsidR="007B7A3C" w:rsidRPr="00632D52">
        <w:rPr>
          <w:rFonts w:ascii="Verdana" w:hAnsi="Verdana"/>
          <w:sz w:val="20"/>
          <w:szCs w:val="20"/>
          <w:lang w:val="es-CR"/>
        </w:rPr>
        <w:t xml:space="preserve"> por la defensa</w:t>
      </w:r>
      <w:r w:rsidR="008927F5" w:rsidRPr="00632D52">
        <w:rPr>
          <w:rFonts w:ascii="Verdana" w:hAnsi="Verdana"/>
          <w:sz w:val="20"/>
          <w:szCs w:val="20"/>
          <w:lang w:val="es-CR"/>
        </w:rPr>
        <w:t xml:space="preserve"> de los condenados</w:t>
      </w:r>
      <w:r>
        <w:rPr>
          <w:rFonts w:ascii="Verdana" w:hAnsi="Verdana"/>
          <w:sz w:val="20"/>
          <w:szCs w:val="20"/>
          <w:lang w:val="es-CR"/>
        </w:rPr>
        <w:t>, quienes se encontrarían en libertad</w:t>
      </w:r>
      <w:r w:rsidR="007B7A3C" w:rsidRPr="00632D52">
        <w:rPr>
          <w:rFonts w:ascii="Verdana" w:hAnsi="Verdana"/>
          <w:sz w:val="20"/>
          <w:szCs w:val="20"/>
          <w:lang w:val="es-CR"/>
        </w:rPr>
        <w:t>.</w:t>
      </w:r>
      <w:r w:rsidR="00A22584" w:rsidRPr="00632D52">
        <w:rPr>
          <w:rFonts w:ascii="Verdana" w:hAnsi="Verdana"/>
          <w:sz w:val="20"/>
          <w:szCs w:val="20"/>
          <w:lang w:val="es-CR"/>
        </w:rPr>
        <w:t xml:space="preserve"> En este sentido, la representante </w:t>
      </w:r>
      <w:r w:rsidR="007B0728" w:rsidRPr="00632D52">
        <w:rPr>
          <w:rFonts w:ascii="Verdana" w:hAnsi="Verdana"/>
          <w:sz w:val="20"/>
          <w:szCs w:val="20"/>
          <w:lang w:val="es-CR"/>
        </w:rPr>
        <w:t xml:space="preserve">alegó </w:t>
      </w:r>
      <w:r w:rsidR="00A22584" w:rsidRPr="00632D52">
        <w:rPr>
          <w:rFonts w:ascii="Verdana" w:hAnsi="Verdana"/>
          <w:sz w:val="20"/>
          <w:szCs w:val="20"/>
          <w:lang w:val="es-CR"/>
        </w:rPr>
        <w:t xml:space="preserve">como hostigamientos recientes </w:t>
      </w:r>
      <w:r w:rsidR="007B0728" w:rsidRPr="00632D52">
        <w:rPr>
          <w:rFonts w:ascii="Verdana" w:hAnsi="Verdana"/>
          <w:sz w:val="20"/>
          <w:szCs w:val="20"/>
          <w:lang w:val="es-CR"/>
        </w:rPr>
        <w:t>que</w:t>
      </w:r>
      <w:r w:rsidR="00A22584" w:rsidRPr="00632D52">
        <w:rPr>
          <w:rFonts w:ascii="Verdana" w:hAnsi="Verdana"/>
          <w:sz w:val="20"/>
          <w:szCs w:val="20"/>
          <w:lang w:val="es-CR"/>
        </w:rPr>
        <w:t xml:space="preserve">: i) el 13 de septiembre de 2017 cuatro </w:t>
      </w:r>
      <w:r w:rsidR="007B0728" w:rsidRPr="00632D52">
        <w:rPr>
          <w:rFonts w:ascii="Verdana" w:hAnsi="Verdana"/>
          <w:sz w:val="20"/>
          <w:szCs w:val="20"/>
          <w:lang w:val="es-CR"/>
        </w:rPr>
        <w:t>p</w:t>
      </w:r>
      <w:r w:rsidR="00A22584" w:rsidRPr="00632D52">
        <w:rPr>
          <w:rFonts w:ascii="Verdana" w:hAnsi="Verdana"/>
          <w:sz w:val="20"/>
          <w:szCs w:val="20"/>
          <w:lang w:val="es-CR"/>
        </w:rPr>
        <w:t>olicías</w:t>
      </w:r>
      <w:r w:rsidR="007B0728" w:rsidRPr="00632D52">
        <w:rPr>
          <w:rFonts w:ascii="Verdana" w:hAnsi="Verdana"/>
          <w:sz w:val="20"/>
          <w:szCs w:val="20"/>
          <w:lang w:val="es-CR"/>
        </w:rPr>
        <w:t xml:space="preserve"> llegaron a</w:t>
      </w:r>
      <w:r w:rsidR="00BA64C0">
        <w:rPr>
          <w:rFonts w:ascii="Verdana" w:hAnsi="Verdana"/>
          <w:sz w:val="20"/>
          <w:szCs w:val="20"/>
          <w:lang w:val="es-CR"/>
        </w:rPr>
        <w:t>l</w:t>
      </w:r>
      <w:r w:rsidR="007B0728" w:rsidRPr="00632D52">
        <w:rPr>
          <w:rFonts w:ascii="Verdana" w:hAnsi="Verdana"/>
          <w:sz w:val="20"/>
          <w:szCs w:val="20"/>
          <w:lang w:val="es-CR"/>
        </w:rPr>
        <w:t xml:space="preserve"> domicilio</w:t>
      </w:r>
      <w:r w:rsidR="00BA64C0">
        <w:rPr>
          <w:rFonts w:ascii="Verdana" w:hAnsi="Verdana"/>
          <w:sz w:val="20"/>
          <w:szCs w:val="20"/>
          <w:lang w:val="es-CR"/>
        </w:rPr>
        <w:t xml:space="preserve"> del señor Oliva</w:t>
      </w:r>
      <w:r w:rsidR="007B0728" w:rsidRPr="00632D52">
        <w:rPr>
          <w:rFonts w:ascii="Verdana" w:hAnsi="Verdana"/>
          <w:sz w:val="20"/>
          <w:szCs w:val="20"/>
          <w:lang w:val="es-CR"/>
        </w:rPr>
        <w:t xml:space="preserve"> a</w:t>
      </w:r>
      <w:r w:rsidR="00A22584" w:rsidRPr="00632D52">
        <w:rPr>
          <w:rFonts w:ascii="Verdana" w:hAnsi="Verdana"/>
          <w:sz w:val="20"/>
          <w:szCs w:val="20"/>
          <w:lang w:val="es-CR"/>
        </w:rPr>
        <w:t xml:space="preserve"> tomar </w:t>
      </w:r>
      <w:r w:rsidR="007B0728" w:rsidRPr="00632D52">
        <w:rPr>
          <w:rFonts w:ascii="Verdana" w:hAnsi="Verdana"/>
          <w:sz w:val="20"/>
          <w:szCs w:val="20"/>
          <w:lang w:val="es-CR"/>
        </w:rPr>
        <w:t xml:space="preserve">sus </w:t>
      </w:r>
      <w:r w:rsidR="00A22584" w:rsidRPr="00632D52">
        <w:rPr>
          <w:rFonts w:ascii="Verdana" w:hAnsi="Verdana"/>
          <w:sz w:val="20"/>
          <w:szCs w:val="20"/>
          <w:lang w:val="es-CR"/>
        </w:rPr>
        <w:t xml:space="preserve">datos y </w:t>
      </w:r>
      <w:r w:rsidR="007B0728" w:rsidRPr="00632D52">
        <w:rPr>
          <w:rFonts w:ascii="Verdana" w:hAnsi="Verdana"/>
          <w:sz w:val="20"/>
          <w:szCs w:val="20"/>
          <w:lang w:val="es-CR"/>
        </w:rPr>
        <w:t>le dijeron que “eso [l]e pasa por vigilante”;</w:t>
      </w:r>
      <w:r w:rsidR="00A22584" w:rsidRPr="00632D52">
        <w:rPr>
          <w:rFonts w:ascii="Verdana" w:hAnsi="Verdana"/>
          <w:sz w:val="20"/>
          <w:szCs w:val="20"/>
          <w:lang w:val="es-CR"/>
        </w:rPr>
        <w:t xml:space="preserve"> ii) </w:t>
      </w:r>
      <w:r w:rsidR="007B0728" w:rsidRPr="00632D52">
        <w:rPr>
          <w:rFonts w:ascii="Verdana" w:hAnsi="Verdana"/>
          <w:sz w:val="20"/>
          <w:szCs w:val="20"/>
          <w:lang w:val="es-CR"/>
        </w:rPr>
        <w:t xml:space="preserve">miembros de la policía llegan cada dos días a tomarle los datos y </w:t>
      </w:r>
      <w:r w:rsidR="00A22584" w:rsidRPr="00632D52">
        <w:rPr>
          <w:rFonts w:ascii="Verdana" w:hAnsi="Verdana"/>
          <w:sz w:val="20"/>
          <w:szCs w:val="20"/>
          <w:lang w:val="es-CR"/>
        </w:rPr>
        <w:t>en la madrugada alumbran las ventanas de su casa con linternas</w:t>
      </w:r>
      <w:r w:rsidR="007B0728" w:rsidRPr="00632D52">
        <w:rPr>
          <w:rFonts w:ascii="Verdana" w:hAnsi="Verdana"/>
          <w:sz w:val="20"/>
          <w:szCs w:val="20"/>
          <w:lang w:val="es-CR"/>
        </w:rPr>
        <w:t>;</w:t>
      </w:r>
      <w:r w:rsidR="005A4460">
        <w:rPr>
          <w:rFonts w:ascii="Verdana" w:hAnsi="Verdana"/>
          <w:sz w:val="20"/>
          <w:szCs w:val="20"/>
          <w:lang w:val="es-CR"/>
        </w:rPr>
        <w:t xml:space="preserve"> y</w:t>
      </w:r>
      <w:r w:rsidR="007B0728" w:rsidRPr="00632D52">
        <w:rPr>
          <w:rFonts w:ascii="Verdana" w:hAnsi="Verdana"/>
          <w:sz w:val="20"/>
          <w:szCs w:val="20"/>
          <w:lang w:val="es-CR"/>
        </w:rPr>
        <w:t xml:space="preserve"> iii) ha sido amenazado “varias veces” en la calle por distintos policías que lo hostigan y lo invitan a pelear. </w:t>
      </w:r>
      <w:r w:rsidR="009A4F55">
        <w:rPr>
          <w:rFonts w:ascii="Verdana" w:hAnsi="Verdana"/>
          <w:sz w:val="20"/>
          <w:szCs w:val="20"/>
          <w:lang w:val="es-CR"/>
        </w:rPr>
        <w:t xml:space="preserve"> </w:t>
      </w:r>
      <w:r w:rsidR="00A22584" w:rsidRPr="009A4F55">
        <w:rPr>
          <w:rFonts w:ascii="Verdana" w:hAnsi="Verdana"/>
          <w:sz w:val="20"/>
          <w:szCs w:val="20"/>
          <w:lang w:val="es-CR"/>
        </w:rPr>
        <w:t xml:space="preserve">Asimismo, </w:t>
      </w:r>
      <w:r w:rsidR="007B0728" w:rsidRPr="009A4F55">
        <w:rPr>
          <w:rFonts w:ascii="Verdana" w:hAnsi="Verdana"/>
          <w:sz w:val="20"/>
          <w:szCs w:val="20"/>
          <w:lang w:val="es-CR"/>
        </w:rPr>
        <w:t xml:space="preserve">la representante </w:t>
      </w:r>
      <w:r w:rsidR="00A22584" w:rsidRPr="009A4F55">
        <w:rPr>
          <w:rFonts w:ascii="Verdana" w:hAnsi="Verdana"/>
          <w:sz w:val="20"/>
          <w:szCs w:val="20"/>
          <w:lang w:val="es-CR"/>
        </w:rPr>
        <w:t>alegó que el 14 de julio de 2017 el señor Oliva presentó ante las autoridades judiciales un</w:t>
      </w:r>
      <w:r w:rsidR="00E478B9">
        <w:rPr>
          <w:rFonts w:ascii="Verdana" w:hAnsi="Verdana"/>
          <w:sz w:val="20"/>
          <w:szCs w:val="20"/>
          <w:lang w:val="es-CR"/>
        </w:rPr>
        <w:t xml:space="preserve"> recurso de</w:t>
      </w:r>
      <w:r w:rsidR="00A22584" w:rsidRPr="009A4F55">
        <w:rPr>
          <w:rFonts w:ascii="Verdana" w:hAnsi="Verdana"/>
          <w:sz w:val="20"/>
          <w:szCs w:val="20"/>
          <w:lang w:val="es-CR"/>
        </w:rPr>
        <w:t xml:space="preserve"> </w:t>
      </w:r>
      <w:r w:rsidR="00A22584" w:rsidRPr="00D24023">
        <w:rPr>
          <w:rFonts w:ascii="Verdana" w:hAnsi="Verdana"/>
          <w:sz w:val="20"/>
          <w:szCs w:val="20"/>
          <w:lang w:val="es-CR"/>
        </w:rPr>
        <w:t>h</w:t>
      </w:r>
      <w:r w:rsidR="00E478B9" w:rsidRPr="00D24023">
        <w:rPr>
          <w:rFonts w:ascii="Verdana" w:hAnsi="Verdana"/>
          <w:sz w:val="20"/>
          <w:szCs w:val="20"/>
          <w:lang w:val="es-CR"/>
        </w:rPr>
        <w:t>á</w:t>
      </w:r>
      <w:r w:rsidR="00A22584" w:rsidRPr="00D24023">
        <w:rPr>
          <w:rFonts w:ascii="Verdana" w:hAnsi="Verdana"/>
          <w:sz w:val="20"/>
          <w:szCs w:val="20"/>
          <w:lang w:val="es-CR"/>
        </w:rPr>
        <w:t>beas corpus</w:t>
      </w:r>
      <w:r w:rsidR="009A4F55">
        <w:rPr>
          <w:rFonts w:ascii="Verdana" w:hAnsi="Verdana"/>
          <w:i/>
          <w:sz w:val="20"/>
          <w:szCs w:val="20"/>
          <w:lang w:val="es-CR"/>
        </w:rPr>
        <w:t xml:space="preserve"> </w:t>
      </w:r>
      <w:r w:rsidR="009A4F55">
        <w:rPr>
          <w:rFonts w:ascii="Verdana" w:hAnsi="Verdana"/>
          <w:sz w:val="20"/>
          <w:szCs w:val="20"/>
          <w:lang w:val="es-CR"/>
        </w:rPr>
        <w:t>que fue desestimado</w:t>
      </w:r>
      <w:r w:rsidR="008927F5" w:rsidRPr="009A4F55">
        <w:rPr>
          <w:rFonts w:ascii="Verdana" w:hAnsi="Verdana"/>
          <w:i/>
          <w:sz w:val="20"/>
          <w:szCs w:val="20"/>
          <w:lang w:val="es-CR"/>
        </w:rPr>
        <w:t xml:space="preserve"> </w:t>
      </w:r>
      <w:r w:rsidR="008927F5" w:rsidRPr="009A4F55">
        <w:rPr>
          <w:rFonts w:ascii="Verdana" w:hAnsi="Verdana"/>
          <w:sz w:val="20"/>
          <w:szCs w:val="20"/>
          <w:lang w:val="es-CR"/>
        </w:rPr>
        <w:t xml:space="preserve">y una denuncia ante el </w:t>
      </w:r>
      <w:r w:rsidR="008E095B">
        <w:rPr>
          <w:rFonts w:ascii="Verdana" w:hAnsi="Verdana"/>
          <w:sz w:val="20"/>
          <w:szCs w:val="20"/>
          <w:lang w:val="es-CR"/>
        </w:rPr>
        <w:t>M</w:t>
      </w:r>
      <w:r w:rsidR="008927F5" w:rsidRPr="009A4F55">
        <w:rPr>
          <w:rFonts w:ascii="Verdana" w:hAnsi="Verdana"/>
          <w:sz w:val="20"/>
          <w:szCs w:val="20"/>
          <w:lang w:val="es-CR"/>
        </w:rPr>
        <w:t xml:space="preserve">inisterio </w:t>
      </w:r>
      <w:r w:rsidR="008E095B">
        <w:rPr>
          <w:rFonts w:ascii="Verdana" w:hAnsi="Verdana"/>
          <w:sz w:val="20"/>
          <w:szCs w:val="20"/>
          <w:lang w:val="es-CR"/>
        </w:rPr>
        <w:t>P</w:t>
      </w:r>
      <w:r w:rsidR="008927F5" w:rsidRPr="009A4F55">
        <w:rPr>
          <w:rFonts w:ascii="Verdana" w:hAnsi="Verdana"/>
          <w:sz w:val="20"/>
          <w:szCs w:val="20"/>
          <w:lang w:val="es-CR"/>
        </w:rPr>
        <w:t>úblico</w:t>
      </w:r>
      <w:r w:rsidR="008E095B">
        <w:rPr>
          <w:rFonts w:ascii="Verdana" w:hAnsi="Verdana"/>
          <w:sz w:val="20"/>
          <w:szCs w:val="20"/>
          <w:lang w:val="es-CR"/>
        </w:rPr>
        <w:t xml:space="preserve"> Fiscal</w:t>
      </w:r>
      <w:r w:rsidR="008927F5" w:rsidRPr="009A4F55">
        <w:rPr>
          <w:rFonts w:ascii="Verdana" w:hAnsi="Verdana"/>
          <w:sz w:val="20"/>
          <w:szCs w:val="20"/>
          <w:lang w:val="es-CR"/>
        </w:rPr>
        <w:t xml:space="preserve"> </w:t>
      </w:r>
      <w:r w:rsidR="00A22584" w:rsidRPr="009A4F55">
        <w:rPr>
          <w:rFonts w:ascii="Verdana" w:hAnsi="Verdana"/>
          <w:sz w:val="20"/>
          <w:szCs w:val="20"/>
          <w:lang w:val="es-CR"/>
        </w:rPr>
        <w:t xml:space="preserve">con el objetivo de proteger su derecho a la libertad y a la vida. </w:t>
      </w:r>
      <w:r>
        <w:rPr>
          <w:rFonts w:ascii="Verdana" w:hAnsi="Verdana"/>
          <w:sz w:val="20"/>
          <w:szCs w:val="20"/>
          <w:lang w:val="es-CR"/>
        </w:rPr>
        <w:t>Cabe resaltar, además</w:t>
      </w:r>
      <w:r w:rsidR="00922380" w:rsidRPr="009A4F55">
        <w:rPr>
          <w:rFonts w:ascii="Verdana" w:hAnsi="Verdana"/>
          <w:sz w:val="20"/>
          <w:szCs w:val="20"/>
          <w:lang w:val="es-CR"/>
        </w:rPr>
        <w:t>,</w:t>
      </w:r>
      <w:r>
        <w:rPr>
          <w:rFonts w:ascii="Verdana" w:hAnsi="Verdana"/>
          <w:sz w:val="20"/>
          <w:szCs w:val="20"/>
          <w:lang w:val="es-CR"/>
        </w:rPr>
        <w:t xml:space="preserve"> que</w:t>
      </w:r>
      <w:r w:rsidR="00922380" w:rsidRPr="009A4F55">
        <w:rPr>
          <w:rFonts w:ascii="Verdana" w:hAnsi="Verdana"/>
          <w:sz w:val="20"/>
          <w:szCs w:val="20"/>
          <w:lang w:val="es-CR"/>
        </w:rPr>
        <w:t xml:space="preserve"> la hija y compañera del señor Oliva se </w:t>
      </w:r>
      <w:r w:rsidR="00E478B9">
        <w:rPr>
          <w:rFonts w:ascii="Verdana" w:hAnsi="Verdana"/>
          <w:sz w:val="20"/>
          <w:szCs w:val="20"/>
          <w:lang w:val="es-CR"/>
        </w:rPr>
        <w:t>habrían mudado</w:t>
      </w:r>
      <w:r w:rsidR="00E478B9" w:rsidRPr="009A4F55">
        <w:rPr>
          <w:rFonts w:ascii="Verdana" w:hAnsi="Verdana"/>
          <w:sz w:val="20"/>
          <w:szCs w:val="20"/>
          <w:lang w:val="es-CR"/>
        </w:rPr>
        <w:t xml:space="preserve"> </w:t>
      </w:r>
      <w:r w:rsidR="00922380" w:rsidRPr="009A4F55">
        <w:rPr>
          <w:rFonts w:ascii="Verdana" w:hAnsi="Verdana"/>
          <w:sz w:val="20"/>
          <w:szCs w:val="20"/>
          <w:lang w:val="es-CR"/>
        </w:rPr>
        <w:t xml:space="preserve">a otro lugar para resguardarse y </w:t>
      </w:r>
      <w:r w:rsidR="00E478B9">
        <w:rPr>
          <w:rFonts w:ascii="Verdana" w:hAnsi="Verdana"/>
          <w:sz w:val="20"/>
          <w:szCs w:val="20"/>
          <w:lang w:val="es-CR"/>
        </w:rPr>
        <w:t xml:space="preserve">que </w:t>
      </w:r>
      <w:r w:rsidR="00922380" w:rsidRPr="009A4F55">
        <w:rPr>
          <w:rFonts w:ascii="Verdana" w:hAnsi="Verdana"/>
          <w:sz w:val="20"/>
          <w:szCs w:val="20"/>
          <w:lang w:val="es-CR"/>
        </w:rPr>
        <w:t xml:space="preserve">el propuesto beneficiario </w:t>
      </w:r>
      <w:r w:rsidR="00E478B9">
        <w:rPr>
          <w:rFonts w:ascii="Verdana" w:hAnsi="Verdana"/>
          <w:sz w:val="20"/>
          <w:szCs w:val="20"/>
          <w:lang w:val="es-CR"/>
        </w:rPr>
        <w:t>dormiría</w:t>
      </w:r>
      <w:r w:rsidR="00E478B9" w:rsidRPr="009A4F55">
        <w:rPr>
          <w:rFonts w:ascii="Verdana" w:hAnsi="Verdana"/>
          <w:sz w:val="20"/>
          <w:szCs w:val="20"/>
          <w:lang w:val="es-CR"/>
        </w:rPr>
        <w:t xml:space="preserve"> </w:t>
      </w:r>
      <w:r w:rsidR="00922380" w:rsidRPr="009A4F55">
        <w:rPr>
          <w:rFonts w:ascii="Verdana" w:hAnsi="Verdana"/>
          <w:sz w:val="20"/>
          <w:szCs w:val="20"/>
          <w:lang w:val="es-CR"/>
        </w:rPr>
        <w:t xml:space="preserve">en las obras donde trabaja. </w:t>
      </w:r>
    </w:p>
    <w:p w:rsidR="00710B29" w:rsidRPr="00112825" w:rsidRDefault="00710B29" w:rsidP="002C3696">
      <w:pPr>
        <w:pStyle w:val="ListParagraph"/>
        <w:autoSpaceDE w:val="0"/>
        <w:autoSpaceDN w:val="0"/>
        <w:adjustRightInd w:val="0"/>
        <w:spacing w:after="120" w:line="240" w:lineRule="auto"/>
        <w:ind w:left="0"/>
        <w:jc w:val="both"/>
        <w:rPr>
          <w:rFonts w:ascii="Verdana" w:hAnsi="Verdana"/>
          <w:sz w:val="20"/>
          <w:szCs w:val="20"/>
          <w:lang w:val="es-CR"/>
        </w:rPr>
      </w:pPr>
    </w:p>
    <w:p w:rsidR="007B7A3C" w:rsidRPr="00112825" w:rsidRDefault="00632D52" w:rsidP="002C3696">
      <w:pPr>
        <w:pStyle w:val="ListParagraph"/>
        <w:numPr>
          <w:ilvl w:val="3"/>
          <w:numId w:val="5"/>
        </w:numPr>
        <w:tabs>
          <w:tab w:val="clear" w:pos="2880"/>
        </w:tabs>
        <w:autoSpaceDE w:val="0"/>
        <w:autoSpaceDN w:val="0"/>
        <w:adjustRightInd w:val="0"/>
        <w:spacing w:after="120" w:line="240" w:lineRule="auto"/>
        <w:ind w:left="0" w:firstLine="0"/>
        <w:jc w:val="both"/>
        <w:rPr>
          <w:rFonts w:ascii="Verdana" w:hAnsi="Verdana"/>
          <w:sz w:val="20"/>
          <w:szCs w:val="20"/>
          <w:lang w:val="es-PR"/>
        </w:rPr>
      </w:pPr>
      <w:r>
        <w:rPr>
          <w:rFonts w:ascii="Verdana" w:hAnsi="Verdana"/>
          <w:sz w:val="20"/>
          <w:szCs w:val="20"/>
          <w:lang w:val="es-PR"/>
        </w:rPr>
        <w:t>Por su parte, e</w:t>
      </w:r>
      <w:r w:rsidR="00284B5D" w:rsidRPr="00112825">
        <w:rPr>
          <w:rFonts w:ascii="Verdana" w:hAnsi="Verdana"/>
          <w:sz w:val="20"/>
          <w:szCs w:val="20"/>
          <w:lang w:val="es-PR"/>
        </w:rPr>
        <w:t>l Estado</w:t>
      </w:r>
      <w:r w:rsidR="007B7A3C" w:rsidRPr="00112825">
        <w:rPr>
          <w:rFonts w:ascii="Verdana" w:hAnsi="Verdana"/>
          <w:sz w:val="20"/>
          <w:szCs w:val="20"/>
          <w:lang w:val="es-PR"/>
        </w:rPr>
        <w:t xml:space="preserve"> </w:t>
      </w:r>
      <w:r w:rsidR="00922380">
        <w:rPr>
          <w:rFonts w:ascii="Verdana" w:hAnsi="Verdana"/>
          <w:sz w:val="20"/>
          <w:szCs w:val="20"/>
          <w:lang w:val="es-PR"/>
        </w:rPr>
        <w:t>informó sobre medidas realizadas en los años 2015 y 2016 para proteger al señor Oliva</w:t>
      </w:r>
      <w:r w:rsidR="009A4F55">
        <w:rPr>
          <w:rFonts w:ascii="Verdana" w:hAnsi="Verdana"/>
          <w:sz w:val="20"/>
          <w:szCs w:val="20"/>
          <w:lang w:val="es-PR"/>
        </w:rPr>
        <w:t xml:space="preserve"> y</w:t>
      </w:r>
      <w:r w:rsidR="00922380">
        <w:rPr>
          <w:rFonts w:ascii="Verdana" w:hAnsi="Verdana"/>
          <w:sz w:val="20"/>
          <w:szCs w:val="20"/>
          <w:lang w:val="es-PR"/>
        </w:rPr>
        <w:t xml:space="preserve"> </w:t>
      </w:r>
      <w:r w:rsidR="00284B5D" w:rsidRPr="00112825">
        <w:rPr>
          <w:rFonts w:ascii="Verdana" w:hAnsi="Verdana"/>
          <w:sz w:val="20"/>
          <w:szCs w:val="20"/>
          <w:lang w:val="es-CR"/>
        </w:rPr>
        <w:t xml:space="preserve">sostuvo que </w:t>
      </w:r>
      <w:r w:rsidR="002A6F79">
        <w:rPr>
          <w:rFonts w:ascii="Verdana" w:hAnsi="Verdana"/>
          <w:sz w:val="20"/>
          <w:szCs w:val="20"/>
          <w:lang w:val="es-CR"/>
        </w:rPr>
        <w:t>el</w:t>
      </w:r>
      <w:r w:rsidR="00284B5D" w:rsidRPr="00112825">
        <w:rPr>
          <w:rFonts w:ascii="Verdana" w:hAnsi="Verdana"/>
          <w:sz w:val="20"/>
          <w:szCs w:val="20"/>
          <w:lang w:val="es-CR"/>
        </w:rPr>
        <w:t xml:space="preserve"> </w:t>
      </w:r>
      <w:r w:rsidR="002A6F79">
        <w:rPr>
          <w:rFonts w:ascii="Verdana" w:hAnsi="Verdana"/>
          <w:sz w:val="20"/>
          <w:szCs w:val="20"/>
          <w:lang w:val="es-CR"/>
        </w:rPr>
        <w:t>propuesto beneficiario puede</w:t>
      </w:r>
      <w:r w:rsidR="00284B5D" w:rsidRPr="00112825">
        <w:rPr>
          <w:rFonts w:ascii="Verdana" w:hAnsi="Verdana"/>
          <w:sz w:val="20"/>
          <w:szCs w:val="20"/>
          <w:lang w:val="es-CR"/>
        </w:rPr>
        <w:t xml:space="preserve"> hacer uso de</w:t>
      </w:r>
      <w:r w:rsidR="002A6F79">
        <w:rPr>
          <w:rFonts w:ascii="Verdana" w:hAnsi="Verdana"/>
          <w:sz w:val="20"/>
          <w:szCs w:val="20"/>
          <w:lang w:val="es-CR"/>
        </w:rPr>
        <w:t xml:space="preserve">l </w:t>
      </w:r>
      <w:r w:rsidR="00284B5D" w:rsidRPr="00112825">
        <w:rPr>
          <w:rFonts w:ascii="Verdana" w:hAnsi="Verdana"/>
          <w:sz w:val="20"/>
          <w:szCs w:val="20"/>
          <w:lang w:val="es-CR"/>
        </w:rPr>
        <w:t xml:space="preserve"> </w:t>
      </w:r>
      <w:r w:rsidR="002A6F79" w:rsidRPr="00112825">
        <w:rPr>
          <w:rFonts w:ascii="Verdana" w:hAnsi="Verdana"/>
          <w:sz w:val="20"/>
          <w:szCs w:val="20"/>
          <w:lang w:val="es-CR"/>
        </w:rPr>
        <w:t xml:space="preserve">Programa Nacional de Protección a Testigos e </w:t>
      </w:r>
      <w:r w:rsidR="002A6F79">
        <w:rPr>
          <w:rFonts w:ascii="Verdana" w:hAnsi="Verdana"/>
          <w:sz w:val="20"/>
          <w:szCs w:val="20"/>
          <w:lang w:val="es-CR"/>
        </w:rPr>
        <w:t>I</w:t>
      </w:r>
      <w:r w:rsidR="002A6F79" w:rsidRPr="00112825">
        <w:rPr>
          <w:rFonts w:ascii="Verdana" w:hAnsi="Verdana"/>
          <w:sz w:val="20"/>
          <w:szCs w:val="20"/>
          <w:lang w:val="es-CR"/>
        </w:rPr>
        <w:t xml:space="preserve">mputados </w:t>
      </w:r>
      <w:r w:rsidR="00284B5D" w:rsidRPr="00112825">
        <w:rPr>
          <w:rFonts w:ascii="Verdana" w:hAnsi="Verdana"/>
          <w:sz w:val="20"/>
          <w:szCs w:val="20"/>
          <w:lang w:val="es-CR"/>
        </w:rPr>
        <w:t xml:space="preserve">con solo </w:t>
      </w:r>
      <w:r w:rsidR="002A6F79">
        <w:rPr>
          <w:rFonts w:ascii="Verdana" w:hAnsi="Verdana"/>
          <w:sz w:val="20"/>
          <w:szCs w:val="20"/>
          <w:lang w:val="es-CR"/>
        </w:rPr>
        <w:t xml:space="preserve">solicitarlo </w:t>
      </w:r>
      <w:r w:rsidR="00284B5D" w:rsidRPr="00112825">
        <w:rPr>
          <w:rFonts w:ascii="Verdana" w:hAnsi="Verdana"/>
          <w:sz w:val="20"/>
          <w:szCs w:val="20"/>
          <w:lang w:val="es-CR"/>
        </w:rPr>
        <w:t>a las autoridades competentes</w:t>
      </w:r>
      <w:r w:rsidR="002A6F79">
        <w:rPr>
          <w:rFonts w:ascii="Verdana" w:hAnsi="Verdana"/>
          <w:sz w:val="20"/>
          <w:szCs w:val="20"/>
          <w:lang w:val="es-CR"/>
        </w:rPr>
        <w:t xml:space="preserve">. Sin embargo, </w:t>
      </w:r>
      <w:r w:rsidR="007B7A3C" w:rsidRPr="00112825">
        <w:rPr>
          <w:rFonts w:ascii="Verdana" w:hAnsi="Verdana"/>
          <w:sz w:val="20"/>
          <w:szCs w:val="20"/>
          <w:lang w:val="es-CR"/>
        </w:rPr>
        <w:t>indicó</w:t>
      </w:r>
      <w:r w:rsidR="00284B5D" w:rsidRPr="00112825">
        <w:rPr>
          <w:rFonts w:ascii="Verdana" w:hAnsi="Verdana"/>
          <w:sz w:val="20"/>
          <w:szCs w:val="20"/>
          <w:lang w:val="es-CR"/>
        </w:rPr>
        <w:t xml:space="preserve"> que es condición inexcusable para el ingreso al Programa la </w:t>
      </w:r>
      <w:r w:rsidR="00284B5D" w:rsidRPr="00112825">
        <w:rPr>
          <w:rFonts w:ascii="Verdana" w:hAnsi="Verdana"/>
          <w:bCs/>
          <w:sz w:val="20"/>
          <w:szCs w:val="20"/>
          <w:lang w:val="es-CR"/>
        </w:rPr>
        <w:t xml:space="preserve">aceptación de la protección </w:t>
      </w:r>
      <w:r w:rsidR="00284B5D" w:rsidRPr="00112825">
        <w:rPr>
          <w:rFonts w:ascii="Verdana" w:hAnsi="Verdana"/>
          <w:sz w:val="20"/>
          <w:szCs w:val="20"/>
          <w:lang w:val="es-CR"/>
        </w:rPr>
        <w:t>por el beneficiario y su cooperación</w:t>
      </w:r>
      <w:r w:rsidR="002A6F79">
        <w:rPr>
          <w:rFonts w:ascii="Verdana" w:hAnsi="Verdana"/>
          <w:sz w:val="20"/>
          <w:szCs w:val="20"/>
          <w:lang w:val="es-CR"/>
        </w:rPr>
        <w:t>.</w:t>
      </w:r>
    </w:p>
    <w:p w:rsidR="00710B29" w:rsidRPr="00112825" w:rsidRDefault="00710B29" w:rsidP="002C3696">
      <w:pPr>
        <w:pStyle w:val="ListParagraph"/>
        <w:autoSpaceDE w:val="0"/>
        <w:autoSpaceDN w:val="0"/>
        <w:adjustRightInd w:val="0"/>
        <w:spacing w:after="120" w:line="240" w:lineRule="auto"/>
        <w:ind w:left="0"/>
        <w:jc w:val="both"/>
        <w:rPr>
          <w:rFonts w:ascii="Verdana" w:hAnsi="Verdana"/>
          <w:sz w:val="20"/>
          <w:szCs w:val="20"/>
          <w:lang w:val="es-PR"/>
        </w:rPr>
      </w:pPr>
    </w:p>
    <w:p w:rsidR="00632D52" w:rsidRDefault="004B0827" w:rsidP="002C3696">
      <w:pPr>
        <w:pStyle w:val="ListParagraph"/>
        <w:numPr>
          <w:ilvl w:val="3"/>
          <w:numId w:val="5"/>
        </w:numPr>
        <w:tabs>
          <w:tab w:val="clear" w:pos="2880"/>
        </w:tabs>
        <w:autoSpaceDE w:val="0"/>
        <w:autoSpaceDN w:val="0"/>
        <w:adjustRightInd w:val="0"/>
        <w:spacing w:after="120" w:line="240" w:lineRule="auto"/>
        <w:ind w:left="0" w:firstLine="0"/>
        <w:jc w:val="both"/>
        <w:rPr>
          <w:rFonts w:ascii="Verdana" w:hAnsi="Verdana"/>
          <w:sz w:val="20"/>
          <w:szCs w:val="20"/>
          <w:lang w:val="es-CR"/>
        </w:rPr>
      </w:pPr>
      <w:r w:rsidRPr="004B0827">
        <w:rPr>
          <w:rFonts w:ascii="Verdana" w:hAnsi="Verdana"/>
          <w:sz w:val="20"/>
          <w:szCs w:val="20"/>
          <w:lang w:val="es-CR"/>
        </w:rPr>
        <w:t xml:space="preserve">Después de haber examinado los hechos y circunstancias que fundamentaron la presente solicitud, esta Corte </w:t>
      </w:r>
      <w:r>
        <w:rPr>
          <w:rFonts w:ascii="Verdana" w:hAnsi="Verdana"/>
          <w:sz w:val="20"/>
          <w:szCs w:val="20"/>
          <w:lang w:val="es-CR"/>
        </w:rPr>
        <w:t>considera que,</w:t>
      </w:r>
      <w:r w:rsidRPr="004B0827">
        <w:rPr>
          <w:rFonts w:ascii="Verdana" w:hAnsi="Verdana"/>
          <w:sz w:val="20"/>
          <w:szCs w:val="20"/>
          <w:lang w:val="es-CR"/>
        </w:rPr>
        <w:t xml:space="preserve"> </w:t>
      </w:r>
      <w:r w:rsidRPr="004B0827">
        <w:rPr>
          <w:rFonts w:ascii="Verdana" w:hAnsi="Verdana"/>
          <w:i/>
          <w:sz w:val="20"/>
          <w:szCs w:val="20"/>
          <w:lang w:val="es-CR"/>
        </w:rPr>
        <w:t>prima facie</w:t>
      </w:r>
      <w:r>
        <w:rPr>
          <w:rFonts w:ascii="Verdana" w:hAnsi="Verdana"/>
          <w:sz w:val="20"/>
          <w:szCs w:val="20"/>
          <w:lang w:val="es-CR"/>
        </w:rPr>
        <w:t xml:space="preserve">, </w:t>
      </w:r>
      <w:r w:rsidRPr="004B0827">
        <w:rPr>
          <w:rFonts w:ascii="Verdana" w:hAnsi="Verdana"/>
          <w:sz w:val="20"/>
          <w:szCs w:val="20"/>
          <w:lang w:val="es-CR"/>
        </w:rPr>
        <w:t xml:space="preserve">la vida e integridad personal </w:t>
      </w:r>
      <w:r>
        <w:rPr>
          <w:rFonts w:ascii="Verdana" w:hAnsi="Verdana"/>
          <w:sz w:val="20"/>
          <w:szCs w:val="20"/>
          <w:lang w:val="es-CR"/>
        </w:rPr>
        <w:t xml:space="preserve">del señor Oliva se </w:t>
      </w:r>
      <w:r w:rsidRPr="004B0827">
        <w:rPr>
          <w:rFonts w:ascii="Verdana" w:hAnsi="Verdana"/>
          <w:sz w:val="20"/>
          <w:szCs w:val="20"/>
          <w:lang w:val="es-CR"/>
        </w:rPr>
        <w:t>encuentran amenazadas y en grave riesgo</w:t>
      </w:r>
      <w:r>
        <w:rPr>
          <w:rFonts w:ascii="Verdana" w:hAnsi="Verdana"/>
          <w:sz w:val="20"/>
          <w:szCs w:val="20"/>
          <w:lang w:val="es-CR"/>
        </w:rPr>
        <w:t xml:space="preserve">, ya que, presuntamente, estaría siendo hostigado por elementos de la policía implicados en un proceso penal interno en el cual aquél fue testigo de cargo y en el cual ya habrían sido asesinados otros testigos. </w:t>
      </w:r>
    </w:p>
    <w:p w:rsidR="004B0827" w:rsidRPr="00B63B91" w:rsidRDefault="004B0827" w:rsidP="002C3696">
      <w:pPr>
        <w:pStyle w:val="ListParagraph"/>
        <w:autoSpaceDE w:val="0"/>
        <w:autoSpaceDN w:val="0"/>
        <w:adjustRightInd w:val="0"/>
        <w:spacing w:after="120" w:line="240" w:lineRule="auto"/>
        <w:ind w:left="0"/>
        <w:jc w:val="both"/>
        <w:rPr>
          <w:rFonts w:ascii="Verdana" w:hAnsi="Verdana"/>
          <w:sz w:val="20"/>
          <w:szCs w:val="20"/>
          <w:lang w:val="es-CR"/>
        </w:rPr>
      </w:pPr>
    </w:p>
    <w:p w:rsidR="003C2EC0" w:rsidRDefault="00666C02" w:rsidP="002C3696">
      <w:pPr>
        <w:pStyle w:val="ListParagraph"/>
        <w:numPr>
          <w:ilvl w:val="3"/>
          <w:numId w:val="5"/>
        </w:numPr>
        <w:tabs>
          <w:tab w:val="clear" w:pos="2880"/>
          <w:tab w:val="num" w:pos="0"/>
        </w:tabs>
        <w:spacing w:after="120" w:line="240" w:lineRule="auto"/>
        <w:ind w:left="0" w:firstLine="0"/>
        <w:jc w:val="both"/>
        <w:rPr>
          <w:rFonts w:ascii="Verdana" w:hAnsi="Verdana"/>
          <w:sz w:val="20"/>
          <w:szCs w:val="20"/>
          <w:lang w:val="es-PR"/>
        </w:rPr>
      </w:pPr>
      <w:r w:rsidRPr="00B63B91">
        <w:rPr>
          <w:rFonts w:ascii="Verdana" w:hAnsi="Verdana"/>
          <w:sz w:val="20"/>
          <w:szCs w:val="20"/>
          <w:lang w:val="es-PR"/>
        </w:rPr>
        <w:t xml:space="preserve">Por tanto, esta </w:t>
      </w:r>
      <w:r w:rsidRPr="005A4460">
        <w:rPr>
          <w:rFonts w:ascii="Verdana" w:hAnsi="Verdana"/>
          <w:sz w:val="20"/>
          <w:szCs w:val="20"/>
          <w:lang w:val="es-PR"/>
        </w:rPr>
        <w:t>Corte</w:t>
      </w:r>
      <w:r w:rsidRPr="00B63B91">
        <w:rPr>
          <w:rFonts w:ascii="Verdana" w:hAnsi="Verdana"/>
          <w:sz w:val="20"/>
          <w:szCs w:val="20"/>
          <w:lang w:val="es-PR"/>
        </w:rPr>
        <w:t xml:space="preserve"> considera pertinente disponer medidas provisionales de protección a favor del señor Luis Patricio Oliva, su compañera y su hija. </w:t>
      </w:r>
      <w:r w:rsidR="00A56E93" w:rsidRPr="00A56E93">
        <w:rPr>
          <w:rFonts w:ascii="Verdana" w:hAnsi="Verdana"/>
          <w:sz w:val="20"/>
          <w:szCs w:val="20"/>
          <w:lang w:val="es-PR"/>
        </w:rPr>
        <w:t xml:space="preserve">Para tales efectos, </w:t>
      </w:r>
      <w:r w:rsidR="00A56E93" w:rsidRPr="00597A86">
        <w:rPr>
          <w:rFonts w:ascii="Verdana" w:hAnsi="Verdana"/>
          <w:sz w:val="20"/>
          <w:szCs w:val="20"/>
          <w:lang w:val="es-PR"/>
        </w:rPr>
        <w:t xml:space="preserve">se ordena al Estado realizar y presentar al Tribunal, a más tardar el </w:t>
      </w:r>
      <w:r w:rsidR="0078678D">
        <w:rPr>
          <w:rFonts w:ascii="Verdana" w:hAnsi="Verdana"/>
          <w:sz w:val="20"/>
          <w:szCs w:val="20"/>
          <w:lang w:val="es-PR"/>
        </w:rPr>
        <w:t>29</w:t>
      </w:r>
      <w:r w:rsidR="00E478B9">
        <w:rPr>
          <w:rFonts w:ascii="Verdana" w:hAnsi="Verdana"/>
          <w:sz w:val="20"/>
          <w:szCs w:val="20"/>
          <w:lang w:val="es-PR"/>
        </w:rPr>
        <w:t xml:space="preserve"> de </w:t>
      </w:r>
      <w:r w:rsidR="00D25F56">
        <w:rPr>
          <w:rFonts w:ascii="Verdana" w:hAnsi="Verdana"/>
          <w:sz w:val="20"/>
          <w:szCs w:val="20"/>
          <w:lang w:val="es-PR"/>
        </w:rPr>
        <w:t>enero</w:t>
      </w:r>
      <w:r w:rsidR="00E478B9">
        <w:rPr>
          <w:rFonts w:ascii="Verdana" w:hAnsi="Verdana"/>
          <w:sz w:val="20"/>
          <w:szCs w:val="20"/>
          <w:lang w:val="es-PR"/>
        </w:rPr>
        <w:t xml:space="preserve"> de 2018</w:t>
      </w:r>
      <w:r w:rsidR="00A56E93" w:rsidRPr="00597A86">
        <w:rPr>
          <w:rFonts w:ascii="Verdana" w:hAnsi="Verdana"/>
          <w:sz w:val="20"/>
          <w:szCs w:val="20"/>
          <w:lang w:val="es-PR"/>
        </w:rPr>
        <w:t xml:space="preserve">, una evaluación de la situación particular de riesgo del señor </w:t>
      </w:r>
      <w:r w:rsidR="00A56E93">
        <w:rPr>
          <w:rFonts w:ascii="Verdana" w:hAnsi="Verdana"/>
          <w:sz w:val="20"/>
          <w:szCs w:val="20"/>
          <w:lang w:val="es-PR"/>
        </w:rPr>
        <w:t>Oliva y su familia</w:t>
      </w:r>
      <w:r w:rsidR="00597A86">
        <w:rPr>
          <w:rFonts w:ascii="Verdana" w:hAnsi="Verdana"/>
          <w:sz w:val="20"/>
          <w:szCs w:val="20"/>
          <w:lang w:val="es-PR"/>
        </w:rPr>
        <w:t xml:space="preserve">. </w:t>
      </w:r>
      <w:r w:rsidR="003C2EC0">
        <w:rPr>
          <w:rFonts w:ascii="Verdana" w:hAnsi="Verdana"/>
          <w:sz w:val="20"/>
          <w:szCs w:val="20"/>
          <w:lang w:val="es-PR"/>
        </w:rPr>
        <w:t xml:space="preserve">Asimismo, las medidas no podrán ser implementadas por las </w:t>
      </w:r>
      <w:r w:rsidR="003C2EC0">
        <w:rPr>
          <w:rFonts w:ascii="Verdana" w:hAnsi="Verdana"/>
          <w:sz w:val="20"/>
          <w:szCs w:val="20"/>
          <w:lang w:val="es-CR"/>
        </w:rPr>
        <w:t>fuerzas de seguridad o autoridades estatales que habrían generado las alegadas amenazas y hostigamientos.</w:t>
      </w:r>
    </w:p>
    <w:p w:rsidR="003C2EC0" w:rsidRDefault="003C2EC0" w:rsidP="002C3696">
      <w:pPr>
        <w:pStyle w:val="ListParagraph"/>
        <w:spacing w:after="120" w:line="240" w:lineRule="auto"/>
        <w:ind w:left="0"/>
        <w:jc w:val="both"/>
        <w:rPr>
          <w:rFonts w:ascii="Verdana" w:hAnsi="Verdana"/>
          <w:sz w:val="20"/>
          <w:szCs w:val="20"/>
          <w:lang w:val="es-PR"/>
        </w:rPr>
      </w:pPr>
    </w:p>
    <w:p w:rsidR="00A56E93" w:rsidRPr="00597A86" w:rsidRDefault="00597A86" w:rsidP="002C3696">
      <w:pPr>
        <w:pStyle w:val="ListParagraph"/>
        <w:numPr>
          <w:ilvl w:val="3"/>
          <w:numId w:val="5"/>
        </w:numPr>
        <w:tabs>
          <w:tab w:val="clear" w:pos="2880"/>
          <w:tab w:val="num" w:pos="0"/>
        </w:tabs>
        <w:spacing w:after="120" w:line="240" w:lineRule="auto"/>
        <w:ind w:left="0" w:firstLine="0"/>
        <w:jc w:val="both"/>
        <w:rPr>
          <w:rFonts w:ascii="Verdana" w:hAnsi="Verdana"/>
          <w:sz w:val="20"/>
          <w:szCs w:val="20"/>
          <w:lang w:val="es-PR"/>
        </w:rPr>
      </w:pPr>
      <w:r>
        <w:rPr>
          <w:rFonts w:ascii="Verdana" w:hAnsi="Verdana"/>
          <w:sz w:val="20"/>
          <w:szCs w:val="20"/>
          <w:lang w:val="es-PR"/>
        </w:rPr>
        <w:t xml:space="preserve">Por otra parte, en vista de que el señor Oliva manifestó no conocer el funcionamiento del Programa </w:t>
      </w:r>
      <w:r>
        <w:rPr>
          <w:rFonts w:ascii="Verdana" w:hAnsi="Verdana"/>
          <w:sz w:val="20"/>
          <w:szCs w:val="20"/>
          <w:lang w:val="es-CR"/>
        </w:rPr>
        <w:t xml:space="preserve">Nacional de Protección a Testigos e Imputados, la Corte considera que, </w:t>
      </w:r>
      <w:r w:rsidR="00D25F56">
        <w:rPr>
          <w:rFonts w:ascii="Verdana" w:hAnsi="Verdana"/>
          <w:sz w:val="20"/>
          <w:szCs w:val="20"/>
          <w:lang w:val="es-PR"/>
        </w:rPr>
        <w:t xml:space="preserve">a más tardar el </w:t>
      </w:r>
      <w:r w:rsidR="0078678D">
        <w:rPr>
          <w:rFonts w:ascii="Verdana" w:hAnsi="Verdana"/>
          <w:sz w:val="20"/>
          <w:szCs w:val="20"/>
          <w:lang w:val="es-PR"/>
        </w:rPr>
        <w:t>29</w:t>
      </w:r>
      <w:r w:rsidR="00D25F56">
        <w:rPr>
          <w:rFonts w:ascii="Verdana" w:hAnsi="Verdana"/>
          <w:sz w:val="20"/>
          <w:szCs w:val="20"/>
          <w:lang w:val="es-PR"/>
        </w:rPr>
        <w:t xml:space="preserve"> de enero de 2018</w:t>
      </w:r>
      <w:r>
        <w:rPr>
          <w:rFonts w:ascii="Verdana" w:hAnsi="Verdana"/>
          <w:sz w:val="20"/>
          <w:szCs w:val="20"/>
          <w:lang w:val="es-PR"/>
        </w:rPr>
        <w:t>, el Estado y la representante deberán presentar información sobre</w:t>
      </w:r>
      <w:r w:rsidR="00A56E93" w:rsidRPr="00597A86">
        <w:rPr>
          <w:rFonts w:ascii="Verdana" w:hAnsi="Verdana"/>
          <w:sz w:val="20"/>
          <w:szCs w:val="20"/>
          <w:lang w:val="es-PR"/>
        </w:rPr>
        <w:t xml:space="preserve"> las medidas provisionales concertadas con el beneficiario e implementadas a favor de </w:t>
      </w:r>
      <w:r w:rsidR="00E03643">
        <w:rPr>
          <w:rFonts w:ascii="Verdana" w:hAnsi="Verdana"/>
          <w:sz w:val="20"/>
          <w:szCs w:val="20"/>
          <w:lang w:val="es-PR"/>
        </w:rPr>
        <w:t>él y su familia</w:t>
      </w:r>
      <w:r w:rsidR="00A56E93" w:rsidRPr="00597A86">
        <w:rPr>
          <w:rFonts w:ascii="Verdana" w:hAnsi="Verdana"/>
          <w:sz w:val="20"/>
          <w:szCs w:val="20"/>
          <w:lang w:val="es-PR"/>
        </w:rPr>
        <w:t xml:space="preserve">. </w:t>
      </w:r>
    </w:p>
    <w:p w:rsidR="00A56E93" w:rsidRPr="00710B29" w:rsidRDefault="00A56E93" w:rsidP="002C3696">
      <w:pPr>
        <w:tabs>
          <w:tab w:val="left" w:pos="680"/>
        </w:tabs>
        <w:spacing w:after="120" w:line="240" w:lineRule="auto"/>
        <w:ind w:right="18"/>
        <w:jc w:val="both"/>
        <w:rPr>
          <w:rFonts w:ascii="Verdana" w:hAnsi="Verdana"/>
          <w:sz w:val="20"/>
          <w:szCs w:val="20"/>
        </w:rPr>
      </w:pPr>
    </w:p>
    <w:p w:rsidR="00D25F56" w:rsidRDefault="00D25F56" w:rsidP="002C3696">
      <w:pPr>
        <w:tabs>
          <w:tab w:val="left" w:pos="680"/>
        </w:tabs>
        <w:spacing w:after="120" w:line="240" w:lineRule="auto"/>
        <w:ind w:right="18"/>
        <w:jc w:val="both"/>
        <w:rPr>
          <w:rFonts w:ascii="Verdana" w:hAnsi="Verdana"/>
          <w:b/>
          <w:sz w:val="20"/>
          <w:szCs w:val="20"/>
        </w:rPr>
      </w:pPr>
    </w:p>
    <w:p w:rsidR="004F5E47" w:rsidRPr="00710B29" w:rsidRDefault="004F5E47" w:rsidP="002C3696">
      <w:pPr>
        <w:tabs>
          <w:tab w:val="left" w:pos="680"/>
        </w:tabs>
        <w:spacing w:after="120" w:line="240" w:lineRule="auto"/>
        <w:ind w:right="18"/>
        <w:jc w:val="both"/>
        <w:rPr>
          <w:rFonts w:ascii="Verdana" w:hAnsi="Verdana"/>
          <w:b/>
          <w:sz w:val="20"/>
          <w:szCs w:val="20"/>
        </w:rPr>
      </w:pPr>
      <w:r w:rsidRPr="00710B29">
        <w:rPr>
          <w:rFonts w:ascii="Verdana" w:hAnsi="Verdana"/>
          <w:b/>
          <w:sz w:val="20"/>
          <w:szCs w:val="20"/>
        </w:rPr>
        <w:t>POR TANTO:</w:t>
      </w:r>
    </w:p>
    <w:p w:rsidR="004F5E47" w:rsidRPr="00710B29" w:rsidRDefault="004F5E47" w:rsidP="002C3696">
      <w:pPr>
        <w:tabs>
          <w:tab w:val="left" w:pos="680"/>
        </w:tabs>
        <w:spacing w:after="120" w:line="240" w:lineRule="auto"/>
        <w:ind w:right="18"/>
        <w:jc w:val="both"/>
        <w:rPr>
          <w:rFonts w:ascii="Verdana" w:hAnsi="Verdana"/>
          <w:b/>
          <w:sz w:val="20"/>
          <w:szCs w:val="20"/>
        </w:rPr>
      </w:pPr>
    </w:p>
    <w:p w:rsidR="004F5E47" w:rsidRPr="00710B29" w:rsidRDefault="004F5E47" w:rsidP="002C3696">
      <w:pPr>
        <w:spacing w:after="120" w:line="240" w:lineRule="auto"/>
        <w:ind w:right="18"/>
        <w:jc w:val="both"/>
        <w:rPr>
          <w:rFonts w:ascii="Verdana" w:hAnsi="Verdana"/>
          <w:b/>
          <w:sz w:val="20"/>
          <w:szCs w:val="20"/>
        </w:rPr>
      </w:pPr>
      <w:r w:rsidRPr="00710B29">
        <w:rPr>
          <w:rFonts w:ascii="Verdana" w:hAnsi="Verdana"/>
          <w:b/>
          <w:sz w:val="20"/>
          <w:szCs w:val="20"/>
        </w:rPr>
        <w:t>LA CORTE INTERAMERICANA DE DERECHOS HUMANOS,</w:t>
      </w:r>
    </w:p>
    <w:p w:rsidR="004F5E47" w:rsidRPr="00710B29" w:rsidRDefault="004F5E47" w:rsidP="002C3696">
      <w:pPr>
        <w:spacing w:after="120" w:line="240" w:lineRule="auto"/>
        <w:ind w:right="18"/>
        <w:jc w:val="both"/>
        <w:rPr>
          <w:rFonts w:ascii="Verdana" w:hAnsi="Verdana"/>
          <w:sz w:val="20"/>
          <w:szCs w:val="20"/>
        </w:rPr>
      </w:pPr>
    </w:p>
    <w:p w:rsidR="004F5E47" w:rsidRPr="00710B29" w:rsidRDefault="004F5E47" w:rsidP="002C3696">
      <w:pPr>
        <w:spacing w:after="120" w:line="240" w:lineRule="auto"/>
        <w:jc w:val="both"/>
        <w:rPr>
          <w:rFonts w:ascii="Verdana" w:hAnsi="Verdana"/>
          <w:sz w:val="20"/>
          <w:szCs w:val="20"/>
          <w:lang w:val="es-MX"/>
        </w:rPr>
      </w:pPr>
      <w:r w:rsidRPr="00710B29">
        <w:rPr>
          <w:rFonts w:ascii="Verdana" w:hAnsi="Verdana"/>
          <w:sz w:val="20"/>
          <w:szCs w:val="20"/>
          <w:lang w:val="es-MX"/>
        </w:rPr>
        <w:t>en uso de las atribuciones que le confieren el artículo 63.2 de la Convención Americana y los artículos 27 y 31.2 del Reglamento,</w:t>
      </w:r>
    </w:p>
    <w:p w:rsidR="000F62F3" w:rsidRDefault="000F62F3" w:rsidP="002C3696">
      <w:pPr>
        <w:tabs>
          <w:tab w:val="left" w:pos="680"/>
        </w:tabs>
        <w:spacing w:after="120" w:line="240" w:lineRule="auto"/>
        <w:ind w:right="18"/>
        <w:jc w:val="both"/>
        <w:rPr>
          <w:rFonts w:ascii="Verdana" w:hAnsi="Verdana"/>
          <w:b/>
          <w:sz w:val="20"/>
          <w:szCs w:val="20"/>
        </w:rPr>
      </w:pPr>
    </w:p>
    <w:p w:rsidR="004F5E47" w:rsidRPr="00710B29" w:rsidRDefault="004F5E47" w:rsidP="002C3696">
      <w:pPr>
        <w:tabs>
          <w:tab w:val="left" w:pos="680"/>
        </w:tabs>
        <w:spacing w:after="120" w:line="240" w:lineRule="auto"/>
        <w:ind w:right="18"/>
        <w:jc w:val="both"/>
        <w:rPr>
          <w:rFonts w:ascii="Verdana" w:hAnsi="Verdana"/>
          <w:b/>
          <w:sz w:val="20"/>
          <w:szCs w:val="20"/>
        </w:rPr>
      </w:pPr>
      <w:r w:rsidRPr="00710B29">
        <w:rPr>
          <w:rFonts w:ascii="Verdana" w:hAnsi="Verdana"/>
          <w:b/>
          <w:sz w:val="20"/>
          <w:szCs w:val="20"/>
        </w:rPr>
        <w:t>RESUELVE:</w:t>
      </w:r>
    </w:p>
    <w:p w:rsidR="004F5E47" w:rsidRPr="00710B29" w:rsidRDefault="004F5E47" w:rsidP="002C3696">
      <w:pPr>
        <w:pStyle w:val="ListParagraph"/>
        <w:spacing w:after="120" w:line="240" w:lineRule="auto"/>
        <w:ind w:left="0"/>
        <w:jc w:val="both"/>
        <w:rPr>
          <w:rFonts w:ascii="Verdana" w:eastAsia="Verdana" w:hAnsi="Verdana"/>
          <w:sz w:val="20"/>
          <w:szCs w:val="20"/>
          <w:lang w:val="es-CR"/>
        </w:rPr>
      </w:pPr>
    </w:p>
    <w:p w:rsidR="004F5E47" w:rsidRDefault="004F5E47" w:rsidP="002C3696">
      <w:pPr>
        <w:pStyle w:val="ListParagraph"/>
        <w:spacing w:after="120" w:line="240" w:lineRule="auto"/>
        <w:ind w:left="0"/>
        <w:jc w:val="both"/>
        <w:rPr>
          <w:rFonts w:ascii="Verdana" w:eastAsia="Verdana" w:hAnsi="Verdana"/>
          <w:sz w:val="20"/>
          <w:szCs w:val="20"/>
          <w:lang w:val="es-CR"/>
        </w:rPr>
      </w:pPr>
      <w:proofErr w:type="gramStart"/>
      <w:r w:rsidRPr="00710B29">
        <w:rPr>
          <w:rFonts w:ascii="Verdana" w:eastAsia="Verdana" w:hAnsi="Verdana"/>
          <w:sz w:val="20"/>
          <w:szCs w:val="20"/>
          <w:lang w:val="es-CR"/>
        </w:rPr>
        <w:t>por</w:t>
      </w:r>
      <w:proofErr w:type="gramEnd"/>
      <w:r w:rsidRPr="00710B29">
        <w:rPr>
          <w:rFonts w:ascii="Verdana" w:eastAsia="Verdana" w:hAnsi="Verdana"/>
          <w:sz w:val="20"/>
          <w:szCs w:val="20"/>
          <w:lang w:val="es-CR"/>
        </w:rPr>
        <w:t xml:space="preserve"> </w:t>
      </w:r>
      <w:r w:rsidR="005A4460">
        <w:rPr>
          <w:rFonts w:ascii="Verdana" w:eastAsia="Verdana" w:hAnsi="Verdana"/>
          <w:sz w:val="20"/>
          <w:szCs w:val="20"/>
          <w:lang w:val="es-CR"/>
        </w:rPr>
        <w:t>cinco votos contra uno,</w:t>
      </w:r>
    </w:p>
    <w:p w:rsidR="00E25320" w:rsidRPr="00710B29" w:rsidRDefault="00E25320" w:rsidP="002C3696">
      <w:pPr>
        <w:pStyle w:val="ListParagraph"/>
        <w:spacing w:after="120" w:line="240" w:lineRule="auto"/>
        <w:ind w:left="0"/>
        <w:jc w:val="both"/>
        <w:rPr>
          <w:rFonts w:ascii="Verdana" w:eastAsia="Verdana" w:hAnsi="Verdana"/>
          <w:sz w:val="20"/>
          <w:szCs w:val="20"/>
          <w:lang w:val="es-CR"/>
        </w:rPr>
      </w:pPr>
    </w:p>
    <w:p w:rsidR="00710B29" w:rsidRPr="00112825" w:rsidRDefault="00710B29" w:rsidP="002C3696">
      <w:pPr>
        <w:pStyle w:val="ListParagraph"/>
        <w:numPr>
          <w:ilvl w:val="3"/>
          <w:numId w:val="7"/>
        </w:numPr>
        <w:spacing w:after="120" w:line="240" w:lineRule="auto"/>
        <w:ind w:left="0" w:firstLine="0"/>
        <w:jc w:val="both"/>
        <w:rPr>
          <w:rFonts w:ascii="Verdana" w:hAnsi="Verdana"/>
          <w:sz w:val="20"/>
          <w:szCs w:val="20"/>
          <w:lang w:val="es-ES_tradnl"/>
        </w:rPr>
      </w:pPr>
      <w:r w:rsidRPr="00112825">
        <w:rPr>
          <w:rFonts w:ascii="Verdana" w:hAnsi="Verdana"/>
          <w:sz w:val="20"/>
          <w:szCs w:val="20"/>
          <w:lang w:val="es-ES_tradnl"/>
        </w:rPr>
        <w:t>Req</w:t>
      </w:r>
      <w:r w:rsidRPr="00710B29">
        <w:rPr>
          <w:rFonts w:ascii="Verdana" w:hAnsi="Verdana"/>
          <w:sz w:val="20"/>
          <w:szCs w:val="20"/>
          <w:lang w:val="es-ES_tradnl"/>
        </w:rPr>
        <w:t>uerir a la República de Argentina</w:t>
      </w:r>
      <w:r w:rsidRPr="00112825">
        <w:rPr>
          <w:rFonts w:ascii="Verdana" w:hAnsi="Verdana"/>
          <w:sz w:val="20"/>
          <w:szCs w:val="20"/>
          <w:lang w:val="es-ES_tradnl"/>
        </w:rPr>
        <w:t xml:space="preserve"> que adopte sin dilación </w:t>
      </w:r>
      <w:r w:rsidR="003C2EC0">
        <w:rPr>
          <w:rFonts w:ascii="Verdana" w:hAnsi="Verdana"/>
          <w:sz w:val="20"/>
          <w:szCs w:val="20"/>
          <w:lang w:val="es-ES_tradnl"/>
        </w:rPr>
        <w:t>las</w:t>
      </w:r>
      <w:r w:rsidR="003C2EC0" w:rsidRPr="00112825">
        <w:rPr>
          <w:rFonts w:ascii="Verdana" w:hAnsi="Verdana"/>
          <w:sz w:val="20"/>
          <w:szCs w:val="20"/>
          <w:lang w:val="es-ES_tradnl"/>
        </w:rPr>
        <w:t xml:space="preserve"> </w:t>
      </w:r>
      <w:r w:rsidRPr="00112825">
        <w:rPr>
          <w:rFonts w:ascii="Verdana" w:hAnsi="Verdana"/>
          <w:sz w:val="20"/>
          <w:szCs w:val="20"/>
          <w:lang w:val="es-ES_tradnl"/>
        </w:rPr>
        <w:t>medidas necesarias para asegurar eficazmente la protección de la vida e integridad pe</w:t>
      </w:r>
      <w:r w:rsidRPr="00710B29">
        <w:rPr>
          <w:rFonts w:ascii="Verdana" w:hAnsi="Verdana"/>
          <w:sz w:val="20"/>
          <w:szCs w:val="20"/>
          <w:lang w:val="es-ES_tradnl"/>
        </w:rPr>
        <w:t xml:space="preserve">rsonal del señor </w:t>
      </w:r>
      <w:r w:rsidRPr="00112825">
        <w:rPr>
          <w:rFonts w:ascii="Verdana" w:hAnsi="Verdana"/>
          <w:sz w:val="20"/>
          <w:szCs w:val="20"/>
          <w:lang w:val="es-CR"/>
        </w:rPr>
        <w:t>Luis Patricio Oliva</w:t>
      </w:r>
      <w:r w:rsidR="00DA6512" w:rsidRPr="00112825">
        <w:rPr>
          <w:rFonts w:ascii="Verdana" w:hAnsi="Verdana"/>
          <w:sz w:val="20"/>
          <w:szCs w:val="20"/>
          <w:lang w:val="es-CR"/>
        </w:rPr>
        <w:t>, su</w:t>
      </w:r>
      <w:r w:rsidR="00DA6512">
        <w:rPr>
          <w:rFonts w:ascii="Verdana" w:hAnsi="Verdana"/>
          <w:sz w:val="20"/>
          <w:szCs w:val="20"/>
          <w:lang w:val="es-CR"/>
        </w:rPr>
        <w:t xml:space="preserve"> compañera y su</w:t>
      </w:r>
      <w:r w:rsidRPr="00112825">
        <w:rPr>
          <w:rFonts w:ascii="Verdana" w:hAnsi="Verdana"/>
          <w:sz w:val="20"/>
          <w:szCs w:val="20"/>
          <w:lang w:val="es-CR"/>
        </w:rPr>
        <w:t xml:space="preserve"> hija.</w:t>
      </w:r>
    </w:p>
    <w:p w:rsidR="00710B29" w:rsidRDefault="00710B29" w:rsidP="002C3696">
      <w:pPr>
        <w:spacing w:after="120" w:line="240" w:lineRule="auto"/>
        <w:jc w:val="both"/>
        <w:rPr>
          <w:rFonts w:ascii="Verdana" w:hAnsi="Verdana"/>
          <w:sz w:val="20"/>
          <w:szCs w:val="20"/>
          <w:lang w:val="es-ES_tradnl"/>
        </w:rPr>
      </w:pPr>
    </w:p>
    <w:p w:rsidR="002C3696" w:rsidRPr="00710B29" w:rsidRDefault="002C3696" w:rsidP="002C3696">
      <w:pPr>
        <w:spacing w:after="120" w:line="240" w:lineRule="auto"/>
        <w:jc w:val="both"/>
        <w:rPr>
          <w:rFonts w:ascii="Verdana" w:hAnsi="Verdana"/>
          <w:sz w:val="20"/>
          <w:szCs w:val="20"/>
          <w:lang w:val="es-ES_tradnl"/>
        </w:rPr>
      </w:pPr>
    </w:p>
    <w:p w:rsidR="00A02410" w:rsidRPr="00B63B91" w:rsidRDefault="00710B29" w:rsidP="002C3696">
      <w:pPr>
        <w:pStyle w:val="ListParagraph"/>
        <w:numPr>
          <w:ilvl w:val="3"/>
          <w:numId w:val="7"/>
        </w:numPr>
        <w:spacing w:after="120" w:line="240" w:lineRule="auto"/>
        <w:ind w:left="0" w:firstLine="0"/>
        <w:jc w:val="both"/>
        <w:rPr>
          <w:rFonts w:ascii="Verdana" w:hAnsi="Verdana" w:cs="Verdana"/>
          <w:sz w:val="20"/>
          <w:szCs w:val="20"/>
          <w:lang w:val="es-ES_tradnl" w:bidi="en-US"/>
        </w:rPr>
      </w:pPr>
      <w:r w:rsidRPr="00B63B91">
        <w:rPr>
          <w:rFonts w:ascii="Verdana" w:hAnsi="Verdana" w:cs="Verdana"/>
          <w:sz w:val="20"/>
          <w:szCs w:val="20"/>
          <w:lang w:val="es-ES_tradnl" w:bidi="en-US"/>
        </w:rPr>
        <w:t>Requerir al Estado que las medidas de protección ordenadas en la presente Resolución se planifiquen e implementen con la participación de los beneficiarios de las mismas</w:t>
      </w:r>
      <w:r w:rsidRPr="00B63B91">
        <w:rPr>
          <w:rFonts w:ascii="Verdana" w:hAnsi="Verdana"/>
          <w:b/>
          <w:bCs/>
          <w:sz w:val="20"/>
          <w:szCs w:val="20"/>
          <w:lang w:val="es-ES_tradnl" w:bidi="en-US"/>
        </w:rPr>
        <w:t xml:space="preserve"> </w:t>
      </w:r>
      <w:r w:rsidRPr="00B63B91">
        <w:rPr>
          <w:rFonts w:ascii="Verdana" w:hAnsi="Verdana" w:cs="Verdana"/>
          <w:sz w:val="20"/>
          <w:szCs w:val="20"/>
          <w:lang w:val="es-ES_tradnl" w:bidi="en-US"/>
        </w:rPr>
        <w:t>o su representante.</w:t>
      </w:r>
    </w:p>
    <w:p w:rsidR="00A02410" w:rsidRDefault="00A02410" w:rsidP="002C3696">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540"/>
        <w:jc w:val="both"/>
        <w:rPr>
          <w:rFonts w:ascii="Verdana" w:hAnsi="Verdana" w:cs="Verdana"/>
          <w:sz w:val="20"/>
          <w:szCs w:val="20"/>
          <w:lang w:val="es-ES_tradnl" w:bidi="en-US"/>
        </w:rPr>
      </w:pPr>
    </w:p>
    <w:p w:rsidR="002C3696" w:rsidRDefault="002C3696" w:rsidP="002C3696">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540"/>
        <w:jc w:val="both"/>
        <w:rPr>
          <w:rFonts w:ascii="Verdana" w:hAnsi="Verdana" w:cs="Verdana"/>
          <w:sz w:val="20"/>
          <w:szCs w:val="20"/>
          <w:lang w:val="es-ES_tradnl" w:bidi="en-US"/>
        </w:rPr>
      </w:pPr>
    </w:p>
    <w:p w:rsidR="002C3696" w:rsidRDefault="002C3696" w:rsidP="002C3696">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ind w:left="540"/>
        <w:jc w:val="both"/>
        <w:rPr>
          <w:rFonts w:ascii="Verdana" w:hAnsi="Verdana" w:cs="Verdana"/>
          <w:sz w:val="20"/>
          <w:szCs w:val="20"/>
          <w:lang w:val="es-ES_tradnl" w:bidi="en-US"/>
        </w:rPr>
      </w:pPr>
    </w:p>
    <w:p w:rsidR="00710B29" w:rsidRPr="00B63B91" w:rsidRDefault="00A02410" w:rsidP="002C3696">
      <w:pPr>
        <w:pStyle w:val="ListParagraph"/>
        <w:numPr>
          <w:ilvl w:val="3"/>
          <w:numId w:val="7"/>
        </w:numPr>
        <w:spacing w:after="120" w:line="240" w:lineRule="auto"/>
        <w:ind w:left="0" w:firstLine="0"/>
        <w:jc w:val="both"/>
        <w:rPr>
          <w:rFonts w:ascii="Verdana" w:hAnsi="Verdana" w:cs="Verdana"/>
          <w:sz w:val="20"/>
          <w:szCs w:val="20"/>
          <w:lang w:val="es-ES_tradnl" w:bidi="en-US"/>
        </w:rPr>
      </w:pPr>
      <w:r>
        <w:rPr>
          <w:rFonts w:ascii="Verdana" w:hAnsi="Verdana" w:cs="Verdana"/>
          <w:sz w:val="20"/>
          <w:szCs w:val="20"/>
          <w:lang w:val="es-ES_tradnl" w:bidi="en-US"/>
        </w:rPr>
        <w:t xml:space="preserve">Requerir al Estado </w:t>
      </w:r>
      <w:r w:rsidR="00956AEA" w:rsidRPr="00B63B91">
        <w:rPr>
          <w:rFonts w:ascii="Verdana" w:hAnsi="Verdana" w:cs="Verdana"/>
          <w:sz w:val="20"/>
          <w:szCs w:val="20"/>
          <w:lang w:val="es-ES_tradnl" w:bidi="en-US"/>
        </w:rPr>
        <w:t xml:space="preserve">que presente la evaluación de riesgo señalada en el Considerando </w:t>
      </w:r>
      <w:r w:rsidR="003964C7">
        <w:rPr>
          <w:rFonts w:ascii="Verdana" w:hAnsi="Verdana" w:cs="Verdana"/>
          <w:sz w:val="20"/>
          <w:szCs w:val="20"/>
          <w:lang w:val="es-ES_tradnl" w:bidi="en-US"/>
        </w:rPr>
        <w:t>10</w:t>
      </w:r>
      <w:r w:rsidR="00956AEA" w:rsidRPr="00B63B91">
        <w:rPr>
          <w:rFonts w:ascii="Verdana" w:hAnsi="Verdana" w:cs="Verdana"/>
          <w:sz w:val="20"/>
          <w:szCs w:val="20"/>
          <w:lang w:val="es-ES_tradnl" w:bidi="en-US"/>
        </w:rPr>
        <w:t xml:space="preserve"> de esta Resolución, a más tardar el </w:t>
      </w:r>
      <w:r w:rsidR="0078678D" w:rsidRPr="0078678D">
        <w:rPr>
          <w:rFonts w:ascii="Verdana" w:hAnsi="Verdana" w:cs="Verdana"/>
          <w:sz w:val="20"/>
          <w:szCs w:val="20"/>
          <w:lang w:val="es-ES_tradnl" w:bidi="en-US"/>
        </w:rPr>
        <w:t>29</w:t>
      </w:r>
      <w:r w:rsidR="00E478B9" w:rsidRPr="0078678D">
        <w:rPr>
          <w:rFonts w:ascii="Verdana" w:hAnsi="Verdana" w:cs="Verdana"/>
          <w:sz w:val="20"/>
          <w:szCs w:val="20"/>
          <w:lang w:val="es-ES_tradnl" w:bidi="en-US"/>
        </w:rPr>
        <w:t xml:space="preserve"> de </w:t>
      </w:r>
      <w:r w:rsidR="00D25F56" w:rsidRPr="0078678D">
        <w:rPr>
          <w:rFonts w:ascii="Verdana" w:hAnsi="Verdana" w:cs="Verdana"/>
          <w:sz w:val="20"/>
          <w:szCs w:val="20"/>
          <w:lang w:val="es-ES_tradnl" w:bidi="en-US"/>
        </w:rPr>
        <w:t>enero</w:t>
      </w:r>
      <w:r w:rsidR="00E478B9" w:rsidRPr="0078678D">
        <w:rPr>
          <w:rFonts w:ascii="Verdana" w:hAnsi="Verdana" w:cs="Verdana"/>
          <w:sz w:val="20"/>
          <w:szCs w:val="20"/>
          <w:lang w:val="es-ES_tradnl" w:bidi="en-US"/>
        </w:rPr>
        <w:t xml:space="preserve"> de 2018</w:t>
      </w:r>
      <w:r w:rsidR="00956AEA" w:rsidRPr="0078678D">
        <w:rPr>
          <w:rFonts w:ascii="Verdana" w:hAnsi="Verdana" w:cs="Verdana"/>
          <w:sz w:val="20"/>
          <w:szCs w:val="20"/>
          <w:lang w:val="es-ES_tradnl" w:bidi="en-US"/>
        </w:rPr>
        <w:t>.</w:t>
      </w:r>
      <w:r w:rsidR="00871784" w:rsidRPr="0078678D">
        <w:rPr>
          <w:rFonts w:ascii="Verdana" w:hAnsi="Verdana" w:cs="Verdana"/>
          <w:sz w:val="20"/>
          <w:szCs w:val="20"/>
          <w:lang w:val="es-ES_tradnl" w:bidi="en-US"/>
        </w:rPr>
        <w:t xml:space="preserve"> </w:t>
      </w:r>
      <w:r w:rsidRPr="0078678D">
        <w:rPr>
          <w:rFonts w:ascii="Verdana" w:hAnsi="Verdana" w:cs="Verdana"/>
          <w:sz w:val="20"/>
          <w:szCs w:val="20"/>
          <w:lang w:val="es-ES_tradnl" w:bidi="en-US"/>
        </w:rPr>
        <w:t xml:space="preserve">Asimismo, se requiere al Estado y a la representante </w:t>
      </w:r>
      <w:r w:rsidRPr="0078678D">
        <w:rPr>
          <w:rFonts w:ascii="Verdana" w:hAnsi="Verdana"/>
          <w:sz w:val="20"/>
          <w:szCs w:val="20"/>
          <w:lang w:val="es-CR"/>
        </w:rPr>
        <w:t xml:space="preserve">presentar </w:t>
      </w:r>
      <w:r w:rsidRPr="0078678D">
        <w:rPr>
          <w:rFonts w:ascii="Verdana" w:hAnsi="Verdana"/>
          <w:sz w:val="20"/>
          <w:szCs w:val="20"/>
          <w:lang w:val="es-PR"/>
        </w:rPr>
        <w:t>información sobre las medidas provisionales concertadas con el beneficiario</w:t>
      </w:r>
      <w:r w:rsidR="00141988" w:rsidRPr="0078678D">
        <w:rPr>
          <w:rFonts w:ascii="Verdana" w:hAnsi="Verdana"/>
          <w:sz w:val="20"/>
          <w:szCs w:val="20"/>
          <w:lang w:val="es-PR"/>
        </w:rPr>
        <w:t xml:space="preserve"> e implementadas a favor de él y su familia</w:t>
      </w:r>
      <w:r w:rsidR="00662404" w:rsidRPr="0078678D">
        <w:rPr>
          <w:rFonts w:ascii="Verdana" w:hAnsi="Verdana"/>
          <w:sz w:val="20"/>
          <w:szCs w:val="20"/>
          <w:lang w:val="es-PR"/>
        </w:rPr>
        <w:t xml:space="preserve">, </w:t>
      </w:r>
      <w:r w:rsidR="00D25F56" w:rsidRPr="0078678D">
        <w:rPr>
          <w:rFonts w:ascii="Verdana" w:hAnsi="Verdana"/>
          <w:sz w:val="20"/>
          <w:szCs w:val="20"/>
          <w:lang w:val="es-PR"/>
        </w:rPr>
        <w:t xml:space="preserve">a más tardar el </w:t>
      </w:r>
      <w:r w:rsidR="0078678D" w:rsidRPr="0078678D">
        <w:rPr>
          <w:rFonts w:ascii="Verdana" w:hAnsi="Verdana"/>
          <w:sz w:val="20"/>
          <w:szCs w:val="20"/>
          <w:lang w:val="es-PR"/>
        </w:rPr>
        <w:t>29</w:t>
      </w:r>
      <w:r w:rsidR="00D25F56" w:rsidRPr="0078678D">
        <w:rPr>
          <w:rFonts w:ascii="Verdana" w:hAnsi="Verdana"/>
          <w:sz w:val="20"/>
          <w:szCs w:val="20"/>
          <w:lang w:val="es-PR"/>
        </w:rPr>
        <w:t xml:space="preserve"> de enero de 2018.</w:t>
      </w:r>
    </w:p>
    <w:p w:rsidR="00710B29" w:rsidRDefault="00710B29" w:rsidP="002C36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jc w:val="both"/>
        <w:rPr>
          <w:rFonts w:ascii="Verdana" w:hAnsi="Verdana" w:cs="Verdana"/>
          <w:sz w:val="20"/>
          <w:szCs w:val="20"/>
          <w:lang w:val="es-ES_tradnl" w:bidi="en-US"/>
        </w:rPr>
      </w:pPr>
    </w:p>
    <w:p w:rsidR="002C3696" w:rsidRPr="00710B29" w:rsidRDefault="002C3696" w:rsidP="002C36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40" w:lineRule="auto"/>
        <w:jc w:val="both"/>
        <w:rPr>
          <w:rFonts w:ascii="Verdana" w:hAnsi="Verdana" w:cs="Verdana"/>
          <w:sz w:val="20"/>
          <w:szCs w:val="20"/>
          <w:lang w:val="es-ES_tradnl" w:bidi="en-US"/>
        </w:rPr>
      </w:pPr>
    </w:p>
    <w:p w:rsidR="00710B29" w:rsidRPr="00710B29" w:rsidRDefault="00710B29" w:rsidP="002C3696">
      <w:pPr>
        <w:pStyle w:val="ListParagraph"/>
        <w:numPr>
          <w:ilvl w:val="3"/>
          <w:numId w:val="7"/>
        </w:numPr>
        <w:spacing w:after="120" w:line="240" w:lineRule="auto"/>
        <w:ind w:left="0" w:firstLine="0"/>
        <w:jc w:val="both"/>
        <w:rPr>
          <w:rFonts w:ascii="Verdana" w:hAnsi="Verdana" w:cs="Verdana"/>
          <w:sz w:val="20"/>
          <w:szCs w:val="20"/>
          <w:lang w:val="es-ES_tradnl" w:bidi="en-US"/>
        </w:rPr>
      </w:pPr>
      <w:r w:rsidRPr="00710B29">
        <w:rPr>
          <w:rFonts w:ascii="Verdana" w:hAnsi="Verdana" w:cs="Verdana"/>
          <w:sz w:val="20"/>
          <w:szCs w:val="20"/>
          <w:lang w:val="es-ES_tradnl" w:bidi="en-US"/>
        </w:rPr>
        <w:t xml:space="preserve">Requerir al </w:t>
      </w:r>
      <w:r w:rsidRPr="00A02410">
        <w:rPr>
          <w:rFonts w:ascii="Verdana" w:hAnsi="Verdana" w:cs="Verdana"/>
          <w:sz w:val="20"/>
          <w:szCs w:val="20"/>
          <w:lang w:val="es-ES_tradnl" w:bidi="en-US"/>
        </w:rPr>
        <w:t>E</w:t>
      </w:r>
      <w:r w:rsidRPr="00710B29">
        <w:rPr>
          <w:rFonts w:ascii="Verdana" w:hAnsi="Verdana" w:cs="Verdana"/>
          <w:sz w:val="20"/>
          <w:szCs w:val="20"/>
          <w:lang w:val="es-ES_tradnl" w:bidi="en-US"/>
        </w:rPr>
        <w:t xml:space="preserve">stado que informe a la Corte Interamericana de Derechos Humanos, cada </w:t>
      </w:r>
      <w:r w:rsidR="003C2EC0">
        <w:rPr>
          <w:rFonts w:ascii="Verdana" w:hAnsi="Verdana" w:cs="Verdana"/>
          <w:sz w:val="20"/>
          <w:szCs w:val="20"/>
          <w:lang w:val="es-ES_tradnl" w:bidi="en-US"/>
        </w:rPr>
        <w:t>tres</w:t>
      </w:r>
      <w:r w:rsidR="003C2EC0" w:rsidRPr="00710B29">
        <w:rPr>
          <w:rFonts w:ascii="Verdana" w:hAnsi="Verdana" w:cs="Verdana"/>
          <w:sz w:val="20"/>
          <w:szCs w:val="20"/>
          <w:lang w:val="es-ES_tradnl" w:bidi="en-US"/>
        </w:rPr>
        <w:t xml:space="preserve"> </w:t>
      </w:r>
      <w:r w:rsidRPr="00710B29">
        <w:rPr>
          <w:rFonts w:ascii="Verdana" w:hAnsi="Verdana" w:cs="Verdana"/>
          <w:sz w:val="20"/>
          <w:szCs w:val="20"/>
          <w:lang w:val="es-ES_tradnl" w:bidi="en-US"/>
        </w:rPr>
        <w:t xml:space="preserve">meses, sobre el cumplimiento de las medidas adoptadas, y requerir a los beneficiarios de estas medidas o su representante que presenten sus observaciones a los informes del Estado dentro del plazo de cuatro semanas, contado a partir de su recepción, y a la Comisión Interamericana de Derechos Humanos que presente sus observaciones a dichos informes del Estado, dentro del plazo de </w:t>
      </w:r>
      <w:r w:rsidR="00956AEA">
        <w:rPr>
          <w:rFonts w:ascii="Verdana" w:hAnsi="Verdana" w:cs="Verdana"/>
          <w:sz w:val="20"/>
          <w:szCs w:val="20"/>
          <w:lang w:val="es-ES_tradnl" w:bidi="en-US"/>
        </w:rPr>
        <w:t>dos</w:t>
      </w:r>
      <w:r w:rsidR="00956AEA" w:rsidRPr="00710B29">
        <w:rPr>
          <w:rFonts w:ascii="Verdana" w:hAnsi="Verdana" w:cs="Verdana"/>
          <w:sz w:val="20"/>
          <w:szCs w:val="20"/>
          <w:lang w:val="es-ES_tradnl" w:bidi="en-US"/>
        </w:rPr>
        <w:t xml:space="preserve"> </w:t>
      </w:r>
      <w:r w:rsidRPr="00710B29">
        <w:rPr>
          <w:rFonts w:ascii="Verdana" w:hAnsi="Verdana" w:cs="Verdana"/>
          <w:sz w:val="20"/>
          <w:szCs w:val="20"/>
          <w:lang w:val="es-ES_tradnl" w:bidi="en-US"/>
        </w:rPr>
        <w:t xml:space="preserve">semanas, contados a partir de </w:t>
      </w:r>
      <w:r w:rsidR="00956AEA">
        <w:rPr>
          <w:rFonts w:ascii="Verdana" w:hAnsi="Verdana" w:cs="Verdana"/>
          <w:sz w:val="20"/>
          <w:szCs w:val="20"/>
          <w:lang w:val="es-ES_tradnl" w:bidi="en-US"/>
        </w:rPr>
        <w:t>la</w:t>
      </w:r>
      <w:r w:rsidR="00956AEA" w:rsidRPr="00710B29">
        <w:rPr>
          <w:rFonts w:ascii="Verdana" w:hAnsi="Verdana" w:cs="Verdana"/>
          <w:sz w:val="20"/>
          <w:szCs w:val="20"/>
          <w:lang w:val="es-ES_tradnl" w:bidi="en-US"/>
        </w:rPr>
        <w:t xml:space="preserve"> </w:t>
      </w:r>
      <w:r w:rsidRPr="00710B29">
        <w:rPr>
          <w:rFonts w:ascii="Verdana" w:hAnsi="Verdana" w:cs="Verdana"/>
          <w:sz w:val="20"/>
          <w:szCs w:val="20"/>
          <w:lang w:val="es-ES_tradnl" w:bidi="en-US"/>
        </w:rPr>
        <w:t>recepción</w:t>
      </w:r>
      <w:r w:rsidR="00956AEA">
        <w:rPr>
          <w:rFonts w:ascii="Verdana" w:hAnsi="Verdana" w:cs="Verdana"/>
          <w:sz w:val="20"/>
          <w:szCs w:val="20"/>
          <w:lang w:val="es-ES_tradnl" w:bidi="en-US"/>
        </w:rPr>
        <w:t xml:space="preserve"> de las observaciones de la representante</w:t>
      </w:r>
      <w:r w:rsidRPr="00710B29">
        <w:rPr>
          <w:rFonts w:ascii="Verdana" w:hAnsi="Verdana" w:cs="Verdana"/>
          <w:sz w:val="20"/>
          <w:szCs w:val="20"/>
          <w:lang w:val="es-ES_tradnl" w:bidi="en-US"/>
        </w:rPr>
        <w:t xml:space="preserve">. </w:t>
      </w:r>
    </w:p>
    <w:p w:rsidR="00710B29" w:rsidRDefault="00710B29" w:rsidP="002C3696">
      <w:pPr>
        <w:spacing w:after="120" w:line="240" w:lineRule="auto"/>
        <w:jc w:val="both"/>
        <w:rPr>
          <w:rFonts w:ascii="Verdana" w:hAnsi="Verdana" w:cs="Times New Roman"/>
          <w:sz w:val="20"/>
          <w:szCs w:val="20"/>
          <w:lang w:val="es-ES_tradnl" w:eastAsia="es-ES"/>
        </w:rPr>
      </w:pPr>
    </w:p>
    <w:p w:rsidR="002C3696" w:rsidRPr="002C3696" w:rsidRDefault="002C3696" w:rsidP="002C3696">
      <w:pPr>
        <w:spacing w:after="120" w:line="240" w:lineRule="auto"/>
        <w:jc w:val="both"/>
        <w:rPr>
          <w:rFonts w:ascii="Verdana" w:hAnsi="Verdana" w:cs="Times New Roman"/>
          <w:sz w:val="20"/>
          <w:szCs w:val="20"/>
          <w:lang w:val="es-ES_tradnl" w:eastAsia="es-ES"/>
        </w:rPr>
      </w:pPr>
    </w:p>
    <w:p w:rsidR="00710B29" w:rsidRDefault="00601FD2" w:rsidP="002C3696">
      <w:pPr>
        <w:pStyle w:val="ListParagraph"/>
        <w:numPr>
          <w:ilvl w:val="3"/>
          <w:numId w:val="7"/>
        </w:numPr>
        <w:spacing w:after="120" w:line="240" w:lineRule="auto"/>
        <w:ind w:left="0" w:firstLine="0"/>
        <w:jc w:val="both"/>
        <w:rPr>
          <w:rFonts w:ascii="Verdana" w:hAnsi="Verdana"/>
          <w:sz w:val="20"/>
          <w:szCs w:val="20"/>
          <w:lang w:val="es-PR"/>
        </w:rPr>
      </w:pPr>
      <w:r>
        <w:rPr>
          <w:rFonts w:ascii="Verdana" w:hAnsi="Verdana"/>
          <w:sz w:val="20"/>
          <w:szCs w:val="20"/>
          <w:lang w:val="es-PR"/>
        </w:rPr>
        <w:t>Disponer que la</w:t>
      </w:r>
      <w:r w:rsidR="00710B29" w:rsidRPr="00A02410">
        <w:rPr>
          <w:rFonts w:ascii="Verdana" w:hAnsi="Verdana"/>
          <w:sz w:val="20"/>
          <w:szCs w:val="20"/>
          <w:lang w:val="es-PR"/>
        </w:rPr>
        <w:t xml:space="preserve"> Secretaría</w:t>
      </w:r>
      <w:r w:rsidR="00563B4E">
        <w:rPr>
          <w:rFonts w:ascii="Verdana" w:hAnsi="Verdana"/>
          <w:sz w:val="20"/>
          <w:szCs w:val="20"/>
          <w:lang w:val="es-PR"/>
        </w:rPr>
        <w:t xml:space="preserve"> de la Corte Interamericana de Derechos Humanos</w:t>
      </w:r>
      <w:r w:rsidR="00710B29" w:rsidRPr="00A02410">
        <w:rPr>
          <w:rFonts w:ascii="Verdana" w:hAnsi="Verdana"/>
          <w:sz w:val="20"/>
          <w:szCs w:val="20"/>
          <w:lang w:val="es-PR"/>
        </w:rPr>
        <w:t xml:space="preserve"> notifique la presente Resolución al Estado, a la Comisión Interamericana de Derechos Humanos</w:t>
      </w:r>
      <w:r w:rsidR="00B63B91">
        <w:rPr>
          <w:rFonts w:ascii="Verdana" w:hAnsi="Verdana"/>
          <w:sz w:val="20"/>
          <w:szCs w:val="20"/>
          <w:lang w:val="es-PR"/>
        </w:rPr>
        <w:t xml:space="preserve"> y </w:t>
      </w:r>
      <w:r w:rsidR="00710B29" w:rsidRPr="00A02410">
        <w:rPr>
          <w:rFonts w:ascii="Verdana" w:hAnsi="Verdana"/>
          <w:sz w:val="20"/>
          <w:szCs w:val="20"/>
          <w:lang w:val="es-PR"/>
        </w:rPr>
        <w:t xml:space="preserve">al beneficiario de estas medidas </w:t>
      </w:r>
      <w:r w:rsidR="00B63B91">
        <w:rPr>
          <w:rFonts w:ascii="Verdana" w:hAnsi="Verdana"/>
          <w:sz w:val="20"/>
          <w:szCs w:val="20"/>
          <w:lang w:val="es-PR"/>
        </w:rPr>
        <w:t>o</w:t>
      </w:r>
      <w:r w:rsidR="00710B29" w:rsidRPr="00A02410">
        <w:rPr>
          <w:rFonts w:ascii="Verdana" w:hAnsi="Verdana"/>
          <w:sz w:val="20"/>
          <w:szCs w:val="20"/>
          <w:lang w:val="es-PR"/>
        </w:rPr>
        <w:t xml:space="preserve"> su representante.</w:t>
      </w:r>
    </w:p>
    <w:p w:rsidR="005A4460" w:rsidRDefault="005A4460" w:rsidP="002C3696">
      <w:pPr>
        <w:pStyle w:val="ListParagraph"/>
        <w:spacing w:after="120"/>
        <w:rPr>
          <w:rFonts w:ascii="Verdana" w:hAnsi="Verdana"/>
          <w:sz w:val="20"/>
          <w:szCs w:val="20"/>
          <w:lang w:val="es-PR"/>
        </w:rPr>
      </w:pPr>
    </w:p>
    <w:p w:rsidR="002C3696" w:rsidRDefault="002C3696" w:rsidP="002C3696">
      <w:pPr>
        <w:pStyle w:val="ListParagraph"/>
        <w:spacing w:after="120"/>
        <w:rPr>
          <w:rFonts w:ascii="Verdana" w:hAnsi="Verdana"/>
          <w:sz w:val="20"/>
          <w:szCs w:val="20"/>
          <w:lang w:val="es-PR"/>
        </w:rPr>
      </w:pPr>
    </w:p>
    <w:p w:rsidR="002C3696" w:rsidRPr="005A4460" w:rsidRDefault="002C3696" w:rsidP="002C3696">
      <w:pPr>
        <w:pStyle w:val="ListParagraph"/>
        <w:spacing w:after="120"/>
        <w:rPr>
          <w:rFonts w:ascii="Verdana" w:hAnsi="Verdana"/>
          <w:sz w:val="20"/>
          <w:szCs w:val="20"/>
          <w:lang w:val="es-PR"/>
        </w:rPr>
      </w:pPr>
    </w:p>
    <w:p w:rsidR="005A4460" w:rsidRPr="00D24023" w:rsidRDefault="005A4460" w:rsidP="002C3696">
      <w:pPr>
        <w:pStyle w:val="ListParagraph"/>
        <w:spacing w:after="120" w:line="240" w:lineRule="auto"/>
        <w:ind w:left="0"/>
        <w:jc w:val="both"/>
        <w:rPr>
          <w:rFonts w:ascii="Verdana" w:hAnsi="Verdana"/>
          <w:sz w:val="20"/>
          <w:lang w:val="es-PR"/>
        </w:rPr>
      </w:pPr>
      <w:r w:rsidRPr="00D24023">
        <w:rPr>
          <w:rFonts w:ascii="Verdana" w:hAnsi="Verdana"/>
          <w:sz w:val="20"/>
          <w:lang w:val="es-PR"/>
        </w:rPr>
        <w:t>Disiente el Juez Eduardo Vio Grossi.</w:t>
      </w:r>
    </w:p>
    <w:p w:rsidR="005A4460" w:rsidRDefault="005A4460" w:rsidP="002C3696">
      <w:pPr>
        <w:pStyle w:val="ListParagraph"/>
        <w:spacing w:after="120" w:line="240" w:lineRule="auto"/>
        <w:ind w:left="0"/>
        <w:jc w:val="both"/>
        <w:rPr>
          <w:rFonts w:ascii="Verdana" w:hAnsi="Verdana"/>
          <w:sz w:val="20"/>
          <w:lang w:val="es-PR"/>
        </w:rPr>
      </w:pPr>
    </w:p>
    <w:p w:rsidR="002C3696" w:rsidRDefault="002C3696" w:rsidP="002C3696">
      <w:pPr>
        <w:pStyle w:val="ListParagraph"/>
        <w:spacing w:after="120" w:line="240" w:lineRule="auto"/>
        <w:ind w:left="0"/>
        <w:jc w:val="both"/>
        <w:rPr>
          <w:rFonts w:ascii="Verdana" w:hAnsi="Verdana"/>
          <w:sz w:val="20"/>
          <w:lang w:val="es-PR"/>
        </w:rPr>
      </w:pPr>
    </w:p>
    <w:p w:rsidR="002C3696" w:rsidRPr="00D24023" w:rsidRDefault="002C3696" w:rsidP="002C3696">
      <w:pPr>
        <w:pStyle w:val="ListParagraph"/>
        <w:spacing w:after="120" w:line="240" w:lineRule="auto"/>
        <w:ind w:left="0"/>
        <w:jc w:val="both"/>
        <w:rPr>
          <w:rFonts w:ascii="Verdana" w:hAnsi="Verdana"/>
          <w:sz w:val="20"/>
          <w:lang w:val="es-PR"/>
        </w:rPr>
      </w:pPr>
    </w:p>
    <w:p w:rsidR="00E6496F" w:rsidRDefault="005A4460" w:rsidP="002C3696">
      <w:pPr>
        <w:pStyle w:val="ListParagraph"/>
        <w:spacing w:after="120" w:line="240" w:lineRule="auto"/>
        <w:ind w:left="0"/>
        <w:jc w:val="both"/>
        <w:rPr>
          <w:rFonts w:ascii="Verdana" w:hAnsi="Verdana"/>
          <w:sz w:val="20"/>
          <w:lang w:val="es-PR"/>
        </w:rPr>
      </w:pPr>
      <w:r w:rsidRPr="00D24023">
        <w:rPr>
          <w:rFonts w:ascii="Verdana" w:hAnsi="Verdana"/>
          <w:sz w:val="20"/>
          <w:lang w:val="es-PR"/>
        </w:rPr>
        <w:t>El Juez Vio Grossi hizo conocer a la Corte su Voto Disidente, el cual acompaña la presente Resolución.</w:t>
      </w:r>
    </w:p>
    <w:p w:rsidR="00E6496F" w:rsidRDefault="00E6496F">
      <w:pPr>
        <w:rPr>
          <w:rFonts w:ascii="Verdana" w:eastAsia="Calibri" w:hAnsi="Verdana" w:cs="Times New Roman"/>
          <w:sz w:val="20"/>
          <w:lang w:val="es-PR"/>
        </w:rPr>
      </w:pPr>
      <w:r>
        <w:rPr>
          <w:rFonts w:ascii="Verdana" w:hAnsi="Verdana"/>
          <w:sz w:val="20"/>
          <w:lang w:val="es-PR"/>
        </w:rPr>
        <w:br w:type="page"/>
      </w:r>
    </w:p>
    <w:p w:rsidR="00E6496F" w:rsidRPr="00E6496F" w:rsidRDefault="00E6496F" w:rsidP="00E6496F">
      <w:pPr>
        <w:spacing w:after="0" w:line="240" w:lineRule="auto"/>
        <w:jc w:val="center"/>
        <w:rPr>
          <w:rFonts w:ascii="Verdana" w:eastAsia="Times" w:hAnsi="Verdana" w:cs="Times New Roman"/>
          <w:sz w:val="20"/>
          <w:szCs w:val="20"/>
          <w:lang w:val="es-ES"/>
        </w:rPr>
      </w:pPr>
    </w:p>
    <w:p w:rsidR="00E6496F" w:rsidRPr="00E6496F" w:rsidRDefault="00E6496F" w:rsidP="00E6496F">
      <w:pPr>
        <w:spacing w:after="0" w:line="240" w:lineRule="auto"/>
        <w:jc w:val="both"/>
        <w:rPr>
          <w:rFonts w:ascii="Verdana" w:eastAsia="Times" w:hAnsi="Verdana" w:cs="Courier New"/>
          <w:noProof/>
          <w:sz w:val="20"/>
          <w:szCs w:val="20"/>
          <w:lang w:val="es-AR"/>
        </w:rPr>
      </w:pPr>
      <w:r w:rsidRPr="00E6496F">
        <w:rPr>
          <w:rFonts w:ascii="Verdana" w:eastAsia="Times" w:hAnsi="Verdana" w:cs="Courier New"/>
          <w:noProof/>
          <w:sz w:val="20"/>
          <w:szCs w:val="20"/>
          <w:lang w:val="es-AR"/>
        </w:rPr>
        <w:t xml:space="preserve">Corte IDH. </w:t>
      </w:r>
      <w:r w:rsidRPr="00E6496F">
        <w:rPr>
          <w:rFonts w:ascii="Verdana" w:eastAsia="Times" w:hAnsi="Verdana" w:cs="Courier New"/>
          <w:i/>
          <w:noProof/>
          <w:sz w:val="20"/>
          <w:szCs w:val="20"/>
          <w:lang w:val="es-AR"/>
        </w:rPr>
        <w:t>Caso Torres Millacura y otros Vs. Argentina</w:t>
      </w:r>
      <w:r w:rsidRPr="00E6496F">
        <w:rPr>
          <w:rFonts w:ascii="Verdana" w:eastAsia="Times" w:hAnsi="Verdana" w:cs="Courier New"/>
          <w:noProof/>
          <w:sz w:val="20"/>
          <w:szCs w:val="20"/>
          <w:lang w:val="es-AR"/>
        </w:rPr>
        <w:t>. Medidas Provisionales. Resolución de la Corte Interamericana de Derechos Humanos de 14 de noviembre de 2017.</w:t>
      </w:r>
    </w:p>
    <w:p w:rsidR="00E6496F" w:rsidRPr="00E6496F" w:rsidRDefault="00E6496F" w:rsidP="00E6496F">
      <w:pPr>
        <w:spacing w:after="0" w:line="240" w:lineRule="auto"/>
        <w:jc w:val="both"/>
        <w:rPr>
          <w:rFonts w:ascii="Verdana" w:eastAsia="Times" w:hAnsi="Verdana" w:cs="Courier New"/>
          <w:noProof/>
          <w:sz w:val="20"/>
          <w:szCs w:val="20"/>
          <w:lang w:val="es-AR"/>
        </w:rPr>
      </w:pPr>
    </w:p>
    <w:p w:rsidR="00E6496F" w:rsidRPr="00E6496F" w:rsidRDefault="00E6496F" w:rsidP="00E6496F">
      <w:pPr>
        <w:spacing w:after="0" w:line="240" w:lineRule="auto"/>
        <w:jc w:val="both"/>
        <w:rPr>
          <w:rFonts w:ascii="Verdana" w:eastAsia="Times" w:hAnsi="Verdana" w:cs="Courier New"/>
          <w:noProof/>
          <w:sz w:val="20"/>
          <w:szCs w:val="20"/>
          <w:lang w:val="es-AR"/>
        </w:rPr>
      </w:pPr>
    </w:p>
    <w:p w:rsidR="00E6496F" w:rsidRPr="00E6496F" w:rsidRDefault="00E6496F" w:rsidP="00E6496F">
      <w:pPr>
        <w:spacing w:after="0" w:line="240" w:lineRule="auto"/>
        <w:jc w:val="both"/>
        <w:rPr>
          <w:rFonts w:ascii="Verdana" w:eastAsia="Times" w:hAnsi="Verdana" w:cs="Times New Roman"/>
          <w:sz w:val="20"/>
          <w:szCs w:val="20"/>
          <w:lang w:val="es-ES"/>
        </w:rPr>
      </w:pPr>
    </w:p>
    <w:p w:rsidR="00E6496F" w:rsidRPr="00E6496F" w:rsidRDefault="00E6496F" w:rsidP="00E6496F">
      <w:pPr>
        <w:spacing w:after="0" w:line="240" w:lineRule="auto"/>
        <w:jc w:val="center"/>
        <w:rPr>
          <w:rFonts w:ascii="Verdana" w:eastAsia="Times" w:hAnsi="Verdana" w:cs="Times New Roman"/>
          <w:sz w:val="20"/>
          <w:szCs w:val="20"/>
          <w:lang w:val="es-ES"/>
        </w:rPr>
      </w:pPr>
    </w:p>
    <w:p w:rsidR="00E6496F" w:rsidRPr="00E6496F" w:rsidRDefault="00E6496F" w:rsidP="00E6496F">
      <w:pPr>
        <w:spacing w:after="0" w:line="240" w:lineRule="auto"/>
        <w:jc w:val="center"/>
        <w:rPr>
          <w:rFonts w:ascii="Verdana" w:eastAsia="Times" w:hAnsi="Verdana" w:cs="Times New Roman"/>
          <w:sz w:val="20"/>
          <w:szCs w:val="20"/>
          <w:lang w:val="es-ES"/>
        </w:rPr>
      </w:pPr>
    </w:p>
    <w:p w:rsidR="00E6496F" w:rsidRPr="00E6496F" w:rsidRDefault="00E6496F" w:rsidP="00E6496F">
      <w:pPr>
        <w:spacing w:after="0" w:line="240" w:lineRule="auto"/>
        <w:jc w:val="center"/>
        <w:rPr>
          <w:rFonts w:ascii="Verdana" w:eastAsia="Times" w:hAnsi="Verdana" w:cs="Times New Roman"/>
          <w:sz w:val="20"/>
          <w:szCs w:val="20"/>
          <w:lang w:val="es-ES"/>
        </w:rPr>
      </w:pPr>
    </w:p>
    <w:p w:rsidR="00E6496F" w:rsidRPr="00E6496F" w:rsidRDefault="00E6496F" w:rsidP="00E6496F">
      <w:pPr>
        <w:spacing w:after="0" w:line="240" w:lineRule="auto"/>
        <w:jc w:val="center"/>
        <w:rPr>
          <w:rFonts w:ascii="Verdana" w:eastAsia="Times" w:hAnsi="Verdana" w:cs="Times New Roman"/>
          <w:sz w:val="20"/>
          <w:szCs w:val="20"/>
          <w:lang w:val="pt-BR"/>
        </w:rPr>
      </w:pPr>
      <w:r w:rsidRPr="00E6496F">
        <w:rPr>
          <w:rFonts w:ascii="Verdana" w:eastAsia="Times" w:hAnsi="Verdana" w:cs="Times New Roman"/>
          <w:sz w:val="20"/>
          <w:szCs w:val="20"/>
          <w:lang w:val="pt-BR"/>
        </w:rPr>
        <w:t>Roberto F. Caldas</w:t>
      </w:r>
    </w:p>
    <w:p w:rsidR="00E6496F" w:rsidRPr="00E6496F" w:rsidRDefault="00E6496F" w:rsidP="00E6496F">
      <w:pPr>
        <w:spacing w:after="0" w:line="240" w:lineRule="auto"/>
        <w:jc w:val="center"/>
        <w:rPr>
          <w:rFonts w:ascii="Verdana" w:eastAsia="Times" w:hAnsi="Verdana" w:cs="Times New Roman"/>
          <w:sz w:val="20"/>
          <w:szCs w:val="20"/>
          <w:lang w:val="pt-BR"/>
        </w:rPr>
      </w:pPr>
      <w:r w:rsidRPr="00E6496F">
        <w:rPr>
          <w:rFonts w:ascii="Verdana" w:eastAsia="Times" w:hAnsi="Verdana" w:cs="Times New Roman"/>
          <w:sz w:val="20"/>
          <w:szCs w:val="20"/>
          <w:lang w:val="pt-BR"/>
        </w:rPr>
        <w:t xml:space="preserve">Presidente </w:t>
      </w:r>
    </w:p>
    <w:p w:rsidR="00E6496F" w:rsidRPr="00E6496F" w:rsidRDefault="00E6496F" w:rsidP="00E6496F">
      <w:pPr>
        <w:spacing w:after="0" w:line="240" w:lineRule="auto"/>
        <w:jc w:val="both"/>
        <w:rPr>
          <w:rFonts w:ascii="Verdana" w:eastAsia="Times" w:hAnsi="Verdana" w:cs="Times New Roman"/>
          <w:sz w:val="20"/>
          <w:szCs w:val="20"/>
          <w:lang w:val="pt-BR"/>
        </w:rPr>
      </w:pPr>
    </w:p>
    <w:p w:rsidR="00E6496F" w:rsidRPr="00E6496F" w:rsidRDefault="00E6496F" w:rsidP="00E6496F">
      <w:pPr>
        <w:spacing w:after="0" w:line="240" w:lineRule="auto"/>
        <w:jc w:val="both"/>
        <w:rPr>
          <w:rFonts w:ascii="Verdana" w:eastAsia="Times" w:hAnsi="Verdana" w:cs="Times New Roman"/>
          <w:sz w:val="20"/>
          <w:szCs w:val="20"/>
          <w:lang w:val="pt-BR"/>
        </w:rPr>
      </w:pPr>
    </w:p>
    <w:p w:rsidR="00E6496F" w:rsidRPr="00E6496F" w:rsidRDefault="00E6496F" w:rsidP="00E6496F">
      <w:pPr>
        <w:spacing w:after="0" w:line="240" w:lineRule="auto"/>
        <w:jc w:val="both"/>
        <w:rPr>
          <w:rFonts w:ascii="Verdana" w:eastAsia="Times" w:hAnsi="Verdana" w:cs="Times New Roman"/>
          <w:sz w:val="20"/>
          <w:szCs w:val="20"/>
          <w:lang w:val="pt-BR"/>
        </w:rPr>
      </w:pPr>
    </w:p>
    <w:p w:rsidR="00E6496F" w:rsidRPr="00E6496F" w:rsidRDefault="00E6496F" w:rsidP="00E6496F">
      <w:pPr>
        <w:spacing w:after="0" w:line="240" w:lineRule="auto"/>
        <w:jc w:val="both"/>
        <w:rPr>
          <w:rFonts w:ascii="Verdana" w:eastAsia="Times" w:hAnsi="Verdana" w:cs="Times New Roman"/>
          <w:sz w:val="20"/>
          <w:szCs w:val="20"/>
          <w:lang w:val="pt-BR"/>
        </w:rPr>
      </w:pPr>
    </w:p>
    <w:p w:rsidR="00E6496F" w:rsidRPr="00E6496F" w:rsidRDefault="00E6496F" w:rsidP="00E6496F">
      <w:pPr>
        <w:spacing w:after="0" w:line="240" w:lineRule="auto"/>
        <w:jc w:val="both"/>
        <w:rPr>
          <w:rFonts w:ascii="Verdana" w:eastAsia="Times" w:hAnsi="Verdana" w:cs="Times New Roman"/>
          <w:sz w:val="20"/>
          <w:szCs w:val="20"/>
          <w:lang w:val="pt-BR"/>
        </w:rPr>
      </w:pPr>
    </w:p>
    <w:p w:rsidR="00E6496F" w:rsidRPr="00E6496F" w:rsidRDefault="00E6496F" w:rsidP="00E6496F">
      <w:pPr>
        <w:spacing w:after="0" w:line="240" w:lineRule="auto"/>
        <w:jc w:val="both"/>
        <w:rPr>
          <w:rFonts w:ascii="Verdana" w:eastAsia="Times" w:hAnsi="Verdana" w:cs="Times New Roman"/>
          <w:sz w:val="20"/>
          <w:szCs w:val="20"/>
          <w:lang w:val="pt-BR"/>
        </w:rPr>
      </w:pPr>
      <w:r w:rsidRPr="00E6496F">
        <w:rPr>
          <w:rFonts w:ascii="Verdana" w:eastAsia="Times" w:hAnsi="Verdana" w:cs="Times New Roman"/>
          <w:sz w:val="20"/>
          <w:szCs w:val="20"/>
          <w:lang w:val="pt-BR"/>
        </w:rPr>
        <w:t>Eduardo Ferrer Mac-Gregor Poisot</w:t>
      </w:r>
      <w:r w:rsidRPr="00E6496F">
        <w:rPr>
          <w:rFonts w:ascii="Verdana" w:eastAsia="Times" w:hAnsi="Verdana" w:cs="Times New Roman"/>
          <w:sz w:val="20"/>
          <w:szCs w:val="20"/>
          <w:lang w:val="pt-BR"/>
        </w:rPr>
        <w:tab/>
      </w:r>
      <w:r w:rsidRPr="00E6496F">
        <w:rPr>
          <w:rFonts w:ascii="Verdana" w:eastAsia="Times" w:hAnsi="Verdana" w:cs="Times New Roman"/>
          <w:sz w:val="20"/>
          <w:szCs w:val="20"/>
          <w:lang w:val="pt-BR"/>
        </w:rPr>
        <w:tab/>
      </w:r>
      <w:r w:rsidRPr="00E6496F">
        <w:rPr>
          <w:rFonts w:ascii="Verdana" w:eastAsia="Times" w:hAnsi="Verdana" w:cs="Times New Roman"/>
          <w:sz w:val="20"/>
          <w:szCs w:val="20"/>
          <w:lang w:val="pt-BR"/>
        </w:rPr>
        <w:tab/>
      </w:r>
      <w:r w:rsidRPr="00E6496F">
        <w:rPr>
          <w:rFonts w:ascii="Verdana" w:eastAsia="Times" w:hAnsi="Verdana" w:cs="Times New Roman"/>
          <w:sz w:val="20"/>
          <w:szCs w:val="20"/>
          <w:lang w:val="pt-BR"/>
        </w:rPr>
        <w:tab/>
      </w:r>
      <w:r w:rsidRPr="00E6496F">
        <w:rPr>
          <w:rFonts w:ascii="Verdana" w:eastAsia="Times" w:hAnsi="Verdana" w:cs="Times New Roman"/>
          <w:sz w:val="20"/>
          <w:szCs w:val="20"/>
          <w:lang w:val="pt-BR"/>
        </w:rPr>
        <w:tab/>
        <w:t xml:space="preserve">       Eduardo Vio Grossi</w:t>
      </w:r>
    </w:p>
    <w:p w:rsidR="00E6496F" w:rsidRPr="00E6496F" w:rsidRDefault="00E6496F" w:rsidP="00E6496F">
      <w:pPr>
        <w:spacing w:after="0" w:line="240" w:lineRule="auto"/>
        <w:jc w:val="both"/>
        <w:rPr>
          <w:rFonts w:ascii="Verdana" w:eastAsia="Times" w:hAnsi="Verdana" w:cs="Times New Roman"/>
          <w:sz w:val="20"/>
          <w:szCs w:val="20"/>
          <w:lang w:val="pt-BR"/>
        </w:rPr>
      </w:pPr>
    </w:p>
    <w:p w:rsidR="00E6496F" w:rsidRPr="00E6496F" w:rsidRDefault="00E6496F" w:rsidP="00E6496F">
      <w:pPr>
        <w:spacing w:after="0" w:line="240" w:lineRule="auto"/>
        <w:jc w:val="both"/>
        <w:rPr>
          <w:rFonts w:ascii="Verdana" w:eastAsia="Times" w:hAnsi="Verdana" w:cs="Times New Roman"/>
          <w:sz w:val="20"/>
          <w:szCs w:val="20"/>
          <w:lang w:val="pt-BR"/>
        </w:rPr>
      </w:pPr>
    </w:p>
    <w:p w:rsidR="00E6496F" w:rsidRPr="00E6496F" w:rsidRDefault="00E6496F" w:rsidP="00E6496F">
      <w:pPr>
        <w:spacing w:after="0" w:line="240" w:lineRule="auto"/>
        <w:jc w:val="both"/>
        <w:rPr>
          <w:rFonts w:ascii="Verdana" w:eastAsia="Times" w:hAnsi="Verdana" w:cs="Times New Roman"/>
          <w:sz w:val="20"/>
          <w:szCs w:val="20"/>
          <w:lang w:val="pt-BR"/>
        </w:rPr>
      </w:pPr>
    </w:p>
    <w:p w:rsidR="00E6496F" w:rsidRPr="00E6496F" w:rsidRDefault="00E6496F" w:rsidP="00E6496F">
      <w:pPr>
        <w:spacing w:after="0" w:line="240" w:lineRule="auto"/>
        <w:jc w:val="both"/>
        <w:rPr>
          <w:rFonts w:ascii="Verdana" w:eastAsia="Times" w:hAnsi="Verdana" w:cs="Times New Roman"/>
          <w:sz w:val="20"/>
          <w:szCs w:val="20"/>
          <w:lang w:val="pt-BR"/>
        </w:rPr>
      </w:pPr>
    </w:p>
    <w:p w:rsidR="00E6496F" w:rsidRPr="00E6496F" w:rsidRDefault="00E6496F" w:rsidP="00E6496F">
      <w:pPr>
        <w:spacing w:after="0" w:line="240" w:lineRule="auto"/>
        <w:jc w:val="both"/>
        <w:rPr>
          <w:rFonts w:ascii="Verdana" w:eastAsia="Times" w:hAnsi="Verdana" w:cs="Times New Roman"/>
          <w:sz w:val="20"/>
          <w:szCs w:val="20"/>
          <w:lang w:val="pt-BR"/>
        </w:rPr>
      </w:pPr>
    </w:p>
    <w:p w:rsidR="00E6496F" w:rsidRPr="00E6496F" w:rsidRDefault="00E6496F" w:rsidP="00E6496F">
      <w:pPr>
        <w:spacing w:after="0" w:line="240" w:lineRule="auto"/>
        <w:jc w:val="both"/>
        <w:rPr>
          <w:rFonts w:ascii="Verdana" w:eastAsia="Times" w:hAnsi="Verdana" w:cs="Times New Roman"/>
          <w:sz w:val="20"/>
          <w:szCs w:val="20"/>
          <w:lang w:val="pt-BR"/>
        </w:rPr>
      </w:pPr>
      <w:r w:rsidRPr="00E6496F">
        <w:rPr>
          <w:rFonts w:ascii="Verdana" w:eastAsia="Times" w:hAnsi="Verdana" w:cs="Times New Roman"/>
          <w:sz w:val="20"/>
          <w:szCs w:val="20"/>
          <w:lang w:val="pt-BR"/>
        </w:rPr>
        <w:t>Humberto Antonio Sierra Porto</w:t>
      </w:r>
      <w:r w:rsidRPr="00E6496F">
        <w:rPr>
          <w:rFonts w:ascii="Verdana" w:eastAsia="Times" w:hAnsi="Verdana" w:cs="Times New Roman"/>
          <w:sz w:val="20"/>
          <w:szCs w:val="20"/>
          <w:lang w:val="pt-BR"/>
        </w:rPr>
        <w:tab/>
      </w:r>
      <w:r w:rsidRPr="00E6496F">
        <w:rPr>
          <w:rFonts w:ascii="Verdana" w:eastAsia="Times" w:hAnsi="Verdana" w:cs="Times New Roman"/>
          <w:sz w:val="20"/>
          <w:szCs w:val="20"/>
          <w:lang w:val="pt-BR"/>
        </w:rPr>
        <w:tab/>
      </w:r>
      <w:r w:rsidRPr="00E6496F">
        <w:rPr>
          <w:rFonts w:ascii="Verdana" w:eastAsia="Times" w:hAnsi="Verdana" w:cs="Times New Roman"/>
          <w:sz w:val="20"/>
          <w:szCs w:val="20"/>
          <w:lang w:val="pt-BR"/>
        </w:rPr>
        <w:tab/>
      </w:r>
      <w:r w:rsidRPr="00E6496F">
        <w:rPr>
          <w:rFonts w:ascii="Verdana" w:eastAsia="Times" w:hAnsi="Verdana" w:cs="Times New Roman"/>
          <w:sz w:val="20"/>
          <w:szCs w:val="20"/>
          <w:lang w:val="pt-BR"/>
        </w:rPr>
        <w:tab/>
      </w:r>
      <w:r w:rsidRPr="00E6496F">
        <w:rPr>
          <w:rFonts w:ascii="Verdana" w:eastAsia="Times" w:hAnsi="Verdana" w:cs="Times New Roman"/>
          <w:sz w:val="20"/>
          <w:szCs w:val="20"/>
          <w:lang w:val="pt-BR"/>
        </w:rPr>
        <w:tab/>
        <w:t xml:space="preserve">    Elizabeth Odio Benito</w:t>
      </w:r>
    </w:p>
    <w:p w:rsidR="00E6496F" w:rsidRPr="00E6496F" w:rsidRDefault="00E6496F" w:rsidP="00E6496F">
      <w:pPr>
        <w:spacing w:after="0" w:line="240" w:lineRule="auto"/>
        <w:jc w:val="both"/>
        <w:rPr>
          <w:rFonts w:ascii="Verdana" w:eastAsia="Times" w:hAnsi="Verdana" w:cs="Times New Roman"/>
          <w:sz w:val="20"/>
          <w:szCs w:val="20"/>
          <w:lang w:val="pt-BR"/>
        </w:rPr>
      </w:pPr>
    </w:p>
    <w:p w:rsidR="00E6496F" w:rsidRPr="00E6496F" w:rsidRDefault="00E6496F" w:rsidP="00E6496F">
      <w:pPr>
        <w:spacing w:after="0" w:line="240" w:lineRule="auto"/>
        <w:jc w:val="both"/>
        <w:rPr>
          <w:rFonts w:ascii="Verdana" w:eastAsia="Times" w:hAnsi="Verdana" w:cs="Times New Roman"/>
          <w:sz w:val="20"/>
          <w:szCs w:val="20"/>
          <w:lang w:val="pt-BR"/>
        </w:rPr>
      </w:pPr>
    </w:p>
    <w:p w:rsidR="00E6496F" w:rsidRPr="00E6496F" w:rsidRDefault="00E6496F" w:rsidP="00E6496F">
      <w:pPr>
        <w:spacing w:after="0" w:line="240" w:lineRule="auto"/>
        <w:jc w:val="both"/>
        <w:rPr>
          <w:rFonts w:ascii="Verdana" w:eastAsia="Times" w:hAnsi="Verdana" w:cs="Times New Roman"/>
          <w:sz w:val="20"/>
          <w:szCs w:val="20"/>
          <w:lang w:val="pt-BR"/>
        </w:rPr>
      </w:pPr>
    </w:p>
    <w:p w:rsidR="00E6496F" w:rsidRPr="00E6496F" w:rsidRDefault="00E6496F" w:rsidP="00E6496F">
      <w:pPr>
        <w:spacing w:after="0" w:line="240" w:lineRule="auto"/>
        <w:jc w:val="both"/>
        <w:rPr>
          <w:rFonts w:ascii="Verdana" w:eastAsia="Times" w:hAnsi="Verdana" w:cs="Times New Roman"/>
          <w:sz w:val="20"/>
          <w:szCs w:val="20"/>
          <w:lang w:val="pt-BR"/>
        </w:rPr>
      </w:pPr>
    </w:p>
    <w:p w:rsidR="00E6496F" w:rsidRPr="00E6496F" w:rsidRDefault="00E6496F" w:rsidP="00E6496F">
      <w:pPr>
        <w:spacing w:after="0" w:line="240" w:lineRule="auto"/>
        <w:jc w:val="both"/>
        <w:rPr>
          <w:rFonts w:ascii="Verdana" w:eastAsia="Times" w:hAnsi="Verdana" w:cs="Times New Roman"/>
          <w:sz w:val="20"/>
          <w:szCs w:val="20"/>
          <w:lang w:val="pt-BR"/>
        </w:rPr>
      </w:pPr>
    </w:p>
    <w:p w:rsidR="00E6496F" w:rsidRPr="00E6496F" w:rsidRDefault="00E6496F" w:rsidP="00E6496F">
      <w:pPr>
        <w:spacing w:after="0" w:line="240" w:lineRule="auto"/>
        <w:jc w:val="center"/>
        <w:rPr>
          <w:rFonts w:ascii="Verdana" w:eastAsia="Times" w:hAnsi="Verdana" w:cs="Times New Roman"/>
          <w:sz w:val="20"/>
          <w:szCs w:val="20"/>
          <w:lang w:val="pt-BR"/>
        </w:rPr>
      </w:pPr>
      <w:r w:rsidRPr="00E6496F">
        <w:rPr>
          <w:rFonts w:ascii="Verdana" w:eastAsia="Times" w:hAnsi="Verdana" w:cs="Times New Roman"/>
          <w:sz w:val="20"/>
          <w:szCs w:val="20"/>
          <w:lang w:val="pt-BR"/>
        </w:rPr>
        <w:t>L. Patricio Pazmiño Freire</w:t>
      </w:r>
    </w:p>
    <w:p w:rsidR="00E6496F" w:rsidRPr="00E6496F" w:rsidRDefault="00E6496F" w:rsidP="00E6496F">
      <w:pPr>
        <w:spacing w:after="0" w:line="240" w:lineRule="auto"/>
        <w:jc w:val="both"/>
        <w:rPr>
          <w:rFonts w:ascii="Verdana" w:eastAsia="Times" w:hAnsi="Verdana" w:cs="Times New Roman"/>
          <w:sz w:val="20"/>
          <w:szCs w:val="20"/>
          <w:lang w:val="pt-BR"/>
        </w:rPr>
      </w:pPr>
    </w:p>
    <w:p w:rsidR="00E6496F" w:rsidRPr="00E6496F" w:rsidRDefault="00E6496F" w:rsidP="00E6496F">
      <w:pPr>
        <w:spacing w:after="0" w:line="240" w:lineRule="auto"/>
        <w:jc w:val="both"/>
        <w:rPr>
          <w:rFonts w:ascii="Verdana" w:eastAsia="Times" w:hAnsi="Verdana" w:cs="Times New Roman"/>
          <w:sz w:val="20"/>
          <w:szCs w:val="20"/>
          <w:lang w:val="pt-BR"/>
        </w:rPr>
      </w:pPr>
    </w:p>
    <w:p w:rsidR="00E6496F" w:rsidRPr="00E6496F" w:rsidRDefault="00E6496F" w:rsidP="00E6496F">
      <w:pPr>
        <w:spacing w:after="0" w:line="240" w:lineRule="auto"/>
        <w:jc w:val="both"/>
        <w:rPr>
          <w:rFonts w:ascii="Verdana" w:eastAsia="Times" w:hAnsi="Verdana" w:cs="Times New Roman"/>
          <w:sz w:val="20"/>
          <w:szCs w:val="20"/>
          <w:lang w:val="pt-BR"/>
        </w:rPr>
      </w:pPr>
    </w:p>
    <w:p w:rsidR="00E6496F" w:rsidRPr="00E6496F" w:rsidRDefault="00E6496F" w:rsidP="00E6496F">
      <w:pPr>
        <w:spacing w:after="0" w:line="240" w:lineRule="auto"/>
        <w:jc w:val="both"/>
        <w:rPr>
          <w:rFonts w:ascii="Verdana" w:eastAsia="Times" w:hAnsi="Verdana" w:cs="Times New Roman"/>
          <w:sz w:val="20"/>
          <w:szCs w:val="20"/>
          <w:lang w:val="pt-BR"/>
        </w:rPr>
      </w:pPr>
    </w:p>
    <w:p w:rsidR="00E6496F" w:rsidRPr="00E6496F" w:rsidRDefault="00E6496F" w:rsidP="00E6496F">
      <w:pPr>
        <w:spacing w:after="0" w:line="240" w:lineRule="auto"/>
        <w:jc w:val="both"/>
        <w:rPr>
          <w:rFonts w:ascii="Verdana" w:eastAsia="Times" w:hAnsi="Verdana" w:cs="Times New Roman"/>
          <w:sz w:val="20"/>
          <w:szCs w:val="20"/>
          <w:lang w:val="pt-BR"/>
        </w:rPr>
      </w:pPr>
    </w:p>
    <w:p w:rsidR="00E6496F" w:rsidRPr="00E6496F" w:rsidRDefault="00E6496F" w:rsidP="00E6496F">
      <w:pPr>
        <w:spacing w:after="0" w:line="240" w:lineRule="auto"/>
        <w:jc w:val="center"/>
        <w:rPr>
          <w:rFonts w:ascii="Verdana" w:eastAsia="Times" w:hAnsi="Verdana" w:cs="Times New Roman"/>
          <w:sz w:val="20"/>
          <w:szCs w:val="20"/>
          <w:lang w:val="pt-BR"/>
        </w:rPr>
      </w:pPr>
      <w:r w:rsidRPr="00E6496F">
        <w:rPr>
          <w:rFonts w:ascii="Verdana" w:eastAsia="Times" w:hAnsi="Verdana" w:cs="Times New Roman"/>
          <w:sz w:val="20"/>
          <w:szCs w:val="20"/>
          <w:lang w:val="pt-BR"/>
        </w:rPr>
        <w:t>Pablo Saavedra Alessandri</w:t>
      </w:r>
    </w:p>
    <w:p w:rsidR="00E6496F" w:rsidRPr="00E6496F" w:rsidRDefault="00E6496F" w:rsidP="00E6496F">
      <w:pPr>
        <w:spacing w:after="0" w:line="240" w:lineRule="auto"/>
        <w:jc w:val="center"/>
        <w:rPr>
          <w:rFonts w:ascii="Verdana" w:eastAsia="Times" w:hAnsi="Verdana" w:cs="Times New Roman"/>
          <w:sz w:val="20"/>
          <w:szCs w:val="20"/>
          <w:lang w:val="pt-BR"/>
        </w:rPr>
      </w:pPr>
      <w:r w:rsidRPr="00E6496F">
        <w:rPr>
          <w:rFonts w:ascii="Verdana" w:eastAsia="Times" w:hAnsi="Verdana" w:cs="Times New Roman"/>
          <w:sz w:val="20"/>
          <w:szCs w:val="20"/>
          <w:lang w:val="pt-BR"/>
        </w:rPr>
        <w:t>Secretario</w:t>
      </w:r>
    </w:p>
    <w:p w:rsidR="00E6496F" w:rsidRPr="00E6496F" w:rsidRDefault="00E6496F" w:rsidP="00E6496F">
      <w:pPr>
        <w:spacing w:after="0" w:line="240" w:lineRule="auto"/>
        <w:rPr>
          <w:rFonts w:ascii="Verdana" w:eastAsia="Times" w:hAnsi="Verdana" w:cs="Times New Roman"/>
          <w:sz w:val="20"/>
          <w:szCs w:val="20"/>
          <w:lang w:val="pt-BR"/>
        </w:rPr>
      </w:pPr>
    </w:p>
    <w:p w:rsidR="00E6496F" w:rsidRPr="00E6496F" w:rsidRDefault="00E6496F" w:rsidP="00E6496F">
      <w:pPr>
        <w:spacing w:after="0" w:line="240" w:lineRule="auto"/>
        <w:jc w:val="both"/>
        <w:rPr>
          <w:rFonts w:ascii="Verdana" w:eastAsia="Times" w:hAnsi="Verdana" w:cs="Times New Roman"/>
          <w:sz w:val="20"/>
          <w:szCs w:val="20"/>
          <w:lang w:val="pt-BR"/>
        </w:rPr>
      </w:pPr>
    </w:p>
    <w:p w:rsidR="00E6496F" w:rsidRPr="00E6496F" w:rsidRDefault="00E6496F" w:rsidP="00E6496F">
      <w:pPr>
        <w:spacing w:after="0" w:line="240" w:lineRule="auto"/>
        <w:jc w:val="both"/>
        <w:rPr>
          <w:rFonts w:ascii="Verdana" w:eastAsia="Times" w:hAnsi="Verdana" w:cs="Times New Roman"/>
          <w:sz w:val="20"/>
          <w:szCs w:val="20"/>
          <w:lang w:val="pt-BR"/>
        </w:rPr>
      </w:pPr>
      <w:r w:rsidRPr="00E6496F">
        <w:rPr>
          <w:rFonts w:ascii="Verdana" w:eastAsia="Times" w:hAnsi="Verdana" w:cs="Times New Roman"/>
          <w:sz w:val="20"/>
          <w:szCs w:val="20"/>
          <w:lang w:val="pt-BR"/>
        </w:rPr>
        <w:t>Comuníquese y ejecútese,</w:t>
      </w:r>
    </w:p>
    <w:p w:rsidR="00E6496F" w:rsidRPr="00E6496F" w:rsidRDefault="00E6496F" w:rsidP="00E6496F">
      <w:pPr>
        <w:spacing w:after="0" w:line="240" w:lineRule="auto"/>
        <w:jc w:val="both"/>
        <w:rPr>
          <w:rFonts w:ascii="Verdana" w:eastAsia="Times" w:hAnsi="Verdana" w:cs="Times New Roman"/>
          <w:sz w:val="20"/>
          <w:szCs w:val="20"/>
          <w:lang w:val="pt-BR"/>
        </w:rPr>
      </w:pPr>
    </w:p>
    <w:p w:rsidR="00E6496F" w:rsidRPr="00E6496F" w:rsidRDefault="00E6496F" w:rsidP="00E6496F">
      <w:pPr>
        <w:spacing w:after="0" w:line="240" w:lineRule="auto"/>
        <w:jc w:val="both"/>
        <w:rPr>
          <w:rFonts w:ascii="Verdana" w:eastAsia="Times" w:hAnsi="Verdana" w:cs="Times New Roman"/>
          <w:sz w:val="20"/>
          <w:szCs w:val="20"/>
          <w:lang w:val="pt-BR"/>
        </w:rPr>
      </w:pPr>
    </w:p>
    <w:p w:rsidR="00E6496F" w:rsidRPr="00E6496F" w:rsidRDefault="00E6496F" w:rsidP="00E6496F">
      <w:pPr>
        <w:spacing w:after="0" w:line="240" w:lineRule="auto"/>
        <w:jc w:val="both"/>
        <w:rPr>
          <w:rFonts w:ascii="Verdana" w:eastAsia="Times" w:hAnsi="Verdana" w:cs="Times New Roman"/>
          <w:sz w:val="20"/>
          <w:szCs w:val="20"/>
          <w:lang w:val="pt-BR"/>
        </w:rPr>
      </w:pPr>
    </w:p>
    <w:p w:rsidR="00E6496F" w:rsidRPr="00E6496F" w:rsidRDefault="00E6496F" w:rsidP="00E6496F">
      <w:pPr>
        <w:spacing w:after="0" w:line="240" w:lineRule="auto"/>
        <w:jc w:val="both"/>
        <w:rPr>
          <w:rFonts w:ascii="Verdana" w:eastAsia="Times" w:hAnsi="Verdana" w:cs="Times New Roman"/>
          <w:sz w:val="20"/>
          <w:szCs w:val="20"/>
          <w:lang w:val="pt-BR"/>
        </w:rPr>
      </w:pPr>
    </w:p>
    <w:p w:rsidR="00E6496F" w:rsidRPr="00E6496F" w:rsidRDefault="00E6496F" w:rsidP="00E6496F">
      <w:pPr>
        <w:spacing w:after="0" w:line="240" w:lineRule="auto"/>
        <w:ind w:left="4956" w:firstLine="708"/>
        <w:jc w:val="center"/>
        <w:rPr>
          <w:rFonts w:ascii="Verdana" w:eastAsia="Times" w:hAnsi="Verdana" w:cs="Times New Roman"/>
          <w:sz w:val="20"/>
          <w:szCs w:val="20"/>
          <w:lang w:val="pt-BR"/>
        </w:rPr>
      </w:pPr>
      <w:r w:rsidRPr="00E6496F">
        <w:rPr>
          <w:rFonts w:ascii="Verdana" w:eastAsia="Times" w:hAnsi="Verdana" w:cs="Times New Roman"/>
          <w:sz w:val="20"/>
          <w:szCs w:val="20"/>
          <w:lang w:val="pt-BR"/>
        </w:rPr>
        <w:t>Roberto F. Caldas</w:t>
      </w:r>
    </w:p>
    <w:p w:rsidR="00E6496F" w:rsidRPr="00E6496F" w:rsidRDefault="00E6496F" w:rsidP="00E6496F">
      <w:pPr>
        <w:spacing w:after="0" w:line="240" w:lineRule="auto"/>
        <w:ind w:left="4956" w:firstLine="708"/>
        <w:jc w:val="center"/>
        <w:rPr>
          <w:rFonts w:ascii="Verdana" w:eastAsia="Times" w:hAnsi="Verdana" w:cs="Times New Roman"/>
          <w:sz w:val="20"/>
          <w:szCs w:val="20"/>
          <w:lang w:val="es-ES"/>
        </w:rPr>
      </w:pPr>
      <w:r w:rsidRPr="00E6496F">
        <w:rPr>
          <w:rFonts w:ascii="Verdana" w:eastAsia="Times" w:hAnsi="Verdana" w:cs="Times New Roman"/>
          <w:sz w:val="20"/>
          <w:szCs w:val="20"/>
          <w:lang w:val="es-ES"/>
        </w:rPr>
        <w:t xml:space="preserve">Presidente </w:t>
      </w:r>
    </w:p>
    <w:p w:rsidR="00E6496F" w:rsidRPr="00E6496F" w:rsidRDefault="00E6496F" w:rsidP="00E6496F">
      <w:pPr>
        <w:spacing w:after="0" w:line="240" w:lineRule="auto"/>
        <w:jc w:val="both"/>
        <w:rPr>
          <w:rFonts w:ascii="Verdana" w:eastAsia="Times" w:hAnsi="Verdana" w:cs="Times New Roman"/>
          <w:sz w:val="20"/>
          <w:szCs w:val="20"/>
          <w:lang w:val="es-ES"/>
        </w:rPr>
      </w:pPr>
    </w:p>
    <w:p w:rsidR="00E6496F" w:rsidRPr="00E6496F" w:rsidRDefault="00E6496F" w:rsidP="00E6496F">
      <w:pPr>
        <w:spacing w:after="0" w:line="240" w:lineRule="auto"/>
        <w:jc w:val="both"/>
        <w:rPr>
          <w:rFonts w:ascii="Verdana" w:eastAsia="Times" w:hAnsi="Verdana" w:cs="Times New Roman"/>
          <w:sz w:val="20"/>
          <w:szCs w:val="20"/>
          <w:lang w:val="es-ES"/>
        </w:rPr>
      </w:pPr>
    </w:p>
    <w:p w:rsidR="00E6496F" w:rsidRPr="00E6496F" w:rsidRDefault="00E6496F" w:rsidP="00E6496F">
      <w:pPr>
        <w:spacing w:after="0" w:line="240" w:lineRule="auto"/>
        <w:jc w:val="both"/>
        <w:rPr>
          <w:rFonts w:ascii="Verdana" w:eastAsia="Times" w:hAnsi="Verdana" w:cs="Times New Roman"/>
          <w:sz w:val="20"/>
          <w:szCs w:val="20"/>
          <w:lang w:val="es-ES"/>
        </w:rPr>
      </w:pPr>
    </w:p>
    <w:p w:rsidR="00E6496F" w:rsidRPr="00E6496F" w:rsidRDefault="00E6496F" w:rsidP="00E6496F">
      <w:pPr>
        <w:spacing w:after="0" w:line="240" w:lineRule="auto"/>
        <w:jc w:val="both"/>
        <w:rPr>
          <w:rFonts w:ascii="Verdana" w:eastAsia="Times" w:hAnsi="Verdana" w:cs="Times New Roman"/>
          <w:sz w:val="20"/>
          <w:szCs w:val="20"/>
          <w:lang w:val="es-ES"/>
        </w:rPr>
      </w:pPr>
    </w:p>
    <w:p w:rsidR="00E6496F" w:rsidRPr="00E6496F" w:rsidRDefault="00E6496F" w:rsidP="00E6496F">
      <w:pPr>
        <w:spacing w:after="0" w:line="240" w:lineRule="auto"/>
        <w:jc w:val="both"/>
        <w:rPr>
          <w:rFonts w:ascii="Verdana" w:eastAsia="Times" w:hAnsi="Verdana" w:cs="Times New Roman"/>
          <w:sz w:val="20"/>
          <w:szCs w:val="20"/>
          <w:lang w:val="es-ES"/>
        </w:rPr>
      </w:pPr>
      <w:r w:rsidRPr="00E6496F">
        <w:rPr>
          <w:rFonts w:ascii="Verdana" w:eastAsia="Times" w:hAnsi="Verdana" w:cs="Times New Roman"/>
          <w:sz w:val="20"/>
          <w:szCs w:val="20"/>
          <w:lang w:val="es-ES"/>
        </w:rPr>
        <w:t>Pablo Saavedra Alessandri</w:t>
      </w:r>
    </w:p>
    <w:p w:rsidR="00E6496F" w:rsidRPr="00E6496F" w:rsidRDefault="00E6496F" w:rsidP="00E6496F">
      <w:pPr>
        <w:spacing w:after="0" w:line="240" w:lineRule="auto"/>
        <w:rPr>
          <w:rFonts w:ascii="Verdana" w:eastAsia="Times" w:hAnsi="Verdana" w:cs="Times New Roman"/>
          <w:sz w:val="20"/>
          <w:szCs w:val="20"/>
        </w:rPr>
      </w:pPr>
      <w:r w:rsidRPr="00E6496F">
        <w:rPr>
          <w:rFonts w:ascii="Verdana" w:eastAsia="Times" w:hAnsi="Verdana" w:cs="Times New Roman"/>
          <w:sz w:val="20"/>
          <w:szCs w:val="20"/>
          <w:lang w:val="es-ES"/>
        </w:rPr>
        <w:tab/>
      </w:r>
      <w:r w:rsidRPr="00E6496F">
        <w:rPr>
          <w:rFonts w:ascii="Verdana" w:eastAsia="Times" w:hAnsi="Verdana" w:cs="Times New Roman"/>
          <w:sz w:val="20"/>
          <w:szCs w:val="20"/>
        </w:rPr>
        <w:t>Secretario</w:t>
      </w:r>
    </w:p>
    <w:p w:rsidR="00E6496F" w:rsidRDefault="00E6496F" w:rsidP="002C3696">
      <w:pPr>
        <w:pStyle w:val="ListParagraph"/>
        <w:spacing w:after="120" w:line="240" w:lineRule="auto"/>
        <w:ind w:left="0"/>
        <w:jc w:val="both"/>
        <w:rPr>
          <w:rFonts w:ascii="Verdana" w:hAnsi="Verdana"/>
          <w:sz w:val="18"/>
          <w:szCs w:val="20"/>
          <w:lang w:val="es-PR"/>
        </w:rPr>
        <w:sectPr w:rsidR="00E6496F" w:rsidSect="00275236">
          <w:headerReference w:type="default" r:id="rId12"/>
          <w:pgSz w:w="12240" w:h="15840"/>
          <w:pgMar w:top="1296" w:right="1296" w:bottom="1296" w:left="1296" w:header="706" w:footer="706" w:gutter="0"/>
          <w:cols w:space="708"/>
          <w:titlePg/>
          <w:docGrid w:linePitch="360"/>
        </w:sectPr>
      </w:pPr>
    </w:p>
    <w:p w:rsidR="00E6496F" w:rsidRDefault="00E6496F" w:rsidP="00E6496F">
      <w:pPr>
        <w:spacing w:after="0"/>
        <w:jc w:val="center"/>
        <w:rPr>
          <w:rFonts w:ascii="Verdana" w:hAnsi="Verdana"/>
          <w:b/>
          <w:sz w:val="20"/>
          <w:szCs w:val="20"/>
          <w:lang w:val="es-PR"/>
        </w:rPr>
      </w:pPr>
    </w:p>
    <w:p w:rsidR="00E6496F" w:rsidRDefault="00E6496F" w:rsidP="00E6496F">
      <w:pPr>
        <w:spacing w:after="0"/>
        <w:jc w:val="center"/>
        <w:rPr>
          <w:rFonts w:ascii="Verdana" w:hAnsi="Verdana"/>
          <w:b/>
          <w:sz w:val="20"/>
          <w:szCs w:val="20"/>
          <w:lang w:val="es-PR"/>
        </w:rPr>
      </w:pPr>
      <w:r>
        <w:rPr>
          <w:rFonts w:ascii="Verdana" w:hAnsi="Verdana"/>
          <w:b/>
          <w:sz w:val="20"/>
          <w:szCs w:val="20"/>
          <w:lang w:val="es-PR"/>
        </w:rPr>
        <w:t>VOTO DISIDENTE DEL JUEZ EDUARDO VIO GROSSI</w:t>
      </w:r>
    </w:p>
    <w:p w:rsidR="00E6496F" w:rsidRDefault="00E6496F" w:rsidP="00E6496F">
      <w:pPr>
        <w:spacing w:after="0"/>
        <w:jc w:val="center"/>
        <w:rPr>
          <w:rFonts w:ascii="Verdana" w:hAnsi="Verdana"/>
          <w:b/>
          <w:sz w:val="20"/>
          <w:szCs w:val="20"/>
          <w:lang w:val="es-PR"/>
        </w:rPr>
      </w:pPr>
      <w:r w:rsidRPr="00147D52">
        <w:rPr>
          <w:rFonts w:ascii="Verdana" w:hAnsi="Verdana"/>
          <w:b/>
          <w:sz w:val="20"/>
          <w:szCs w:val="20"/>
          <w:lang w:val="es-PR"/>
        </w:rPr>
        <w:t>RESOLUCIÓN DE LA</w:t>
      </w:r>
      <w:r w:rsidRPr="00147D52">
        <w:rPr>
          <w:rFonts w:ascii="Verdana" w:hAnsi="Verdana"/>
          <w:b/>
          <w:sz w:val="20"/>
          <w:szCs w:val="20"/>
          <w:lang w:val="es-PR"/>
        </w:rPr>
        <w:br/>
        <w:t>CORTE INTERAMERICANA DE DERECHOS HUMANOS</w:t>
      </w:r>
      <w:r>
        <w:rPr>
          <w:rStyle w:val="FootnoteReference"/>
          <w:rFonts w:ascii="Verdana" w:hAnsi="Verdana"/>
          <w:b/>
          <w:sz w:val="20"/>
          <w:szCs w:val="20"/>
          <w:lang w:val="es-PR"/>
        </w:rPr>
        <w:footnoteReference w:id="10"/>
      </w:r>
      <w:r w:rsidRPr="00147D52">
        <w:rPr>
          <w:rFonts w:ascii="Verdana" w:hAnsi="Verdana"/>
          <w:b/>
          <w:sz w:val="20"/>
          <w:szCs w:val="20"/>
          <w:lang w:val="es-PR"/>
        </w:rPr>
        <w:br/>
        <w:t xml:space="preserve">DE </w:t>
      </w:r>
      <w:r>
        <w:rPr>
          <w:rFonts w:ascii="Verdana" w:hAnsi="Verdana"/>
          <w:b/>
          <w:sz w:val="20"/>
          <w:szCs w:val="20"/>
          <w:lang w:val="es-PR"/>
        </w:rPr>
        <w:t>14</w:t>
      </w:r>
      <w:r w:rsidRPr="00147D52">
        <w:rPr>
          <w:rFonts w:ascii="Verdana" w:hAnsi="Verdana"/>
          <w:b/>
          <w:sz w:val="20"/>
          <w:szCs w:val="20"/>
          <w:lang w:val="es-PR"/>
        </w:rPr>
        <w:t xml:space="preserve"> DE </w:t>
      </w:r>
      <w:r>
        <w:rPr>
          <w:rFonts w:ascii="Verdana" w:hAnsi="Verdana"/>
          <w:b/>
          <w:sz w:val="20"/>
          <w:szCs w:val="20"/>
          <w:lang w:val="es-PR"/>
        </w:rPr>
        <w:t>NOVI</w:t>
      </w:r>
      <w:bookmarkStart w:id="0" w:name="_GoBack"/>
      <w:bookmarkEnd w:id="0"/>
      <w:r>
        <w:rPr>
          <w:rFonts w:ascii="Verdana" w:hAnsi="Verdana"/>
          <w:b/>
          <w:sz w:val="20"/>
          <w:szCs w:val="20"/>
          <w:lang w:val="es-PR"/>
        </w:rPr>
        <w:t>EMBRE</w:t>
      </w:r>
      <w:r w:rsidRPr="00147D52">
        <w:rPr>
          <w:rFonts w:ascii="Verdana" w:hAnsi="Verdana"/>
          <w:b/>
          <w:sz w:val="20"/>
          <w:szCs w:val="20"/>
          <w:lang w:val="es-PR"/>
        </w:rPr>
        <w:t xml:space="preserve"> DE 2017</w:t>
      </w:r>
    </w:p>
    <w:p w:rsidR="00E6496F" w:rsidRPr="00147D52" w:rsidRDefault="00E6496F" w:rsidP="00E6496F">
      <w:pPr>
        <w:spacing w:after="0"/>
        <w:jc w:val="center"/>
        <w:rPr>
          <w:rFonts w:ascii="Verdana" w:hAnsi="Verdana"/>
          <w:b/>
          <w:sz w:val="20"/>
          <w:szCs w:val="20"/>
          <w:lang w:val="es-PR"/>
        </w:rPr>
      </w:pPr>
      <w:r w:rsidRPr="00147D52">
        <w:rPr>
          <w:rFonts w:ascii="Verdana" w:hAnsi="Verdana"/>
          <w:b/>
          <w:sz w:val="20"/>
          <w:szCs w:val="20"/>
          <w:lang w:val="es-PR"/>
        </w:rPr>
        <w:t>MEDIDAS PROVISIONALES</w:t>
      </w:r>
    </w:p>
    <w:p w:rsidR="00E6496F" w:rsidRDefault="00E6496F" w:rsidP="00E6496F">
      <w:pPr>
        <w:jc w:val="center"/>
        <w:rPr>
          <w:rFonts w:ascii="Verdana" w:hAnsi="Verdana"/>
          <w:b/>
          <w:sz w:val="20"/>
          <w:szCs w:val="20"/>
        </w:rPr>
      </w:pPr>
      <w:r w:rsidRPr="00147D52">
        <w:rPr>
          <w:rStyle w:val="Strong"/>
          <w:rFonts w:ascii="Verdana" w:hAnsi="Verdana"/>
          <w:sz w:val="20"/>
          <w:szCs w:val="20"/>
          <w:shd w:val="clear" w:color="auto" w:fill="FFFFFF"/>
          <w:lang w:val="es-PR"/>
        </w:rPr>
        <w:t>CASO TORRES MILLACURA Y OTROS</w:t>
      </w:r>
      <w:r w:rsidRPr="00147D52">
        <w:rPr>
          <w:rFonts w:ascii="Verdana" w:hAnsi="Verdana"/>
          <w:b/>
          <w:sz w:val="20"/>
          <w:szCs w:val="20"/>
          <w:lang w:val="es-PR"/>
        </w:rPr>
        <w:t xml:space="preserve"> </w:t>
      </w:r>
      <w:r w:rsidRPr="00147D52">
        <w:rPr>
          <w:rFonts w:ascii="Verdana" w:hAnsi="Verdana"/>
          <w:b/>
          <w:i/>
          <w:sz w:val="20"/>
          <w:szCs w:val="20"/>
          <w:lang w:val="es-PR"/>
        </w:rPr>
        <w:t>VS</w:t>
      </w:r>
      <w:r w:rsidRPr="00147D52">
        <w:rPr>
          <w:rFonts w:ascii="Verdana" w:hAnsi="Verdana"/>
          <w:b/>
          <w:sz w:val="20"/>
          <w:szCs w:val="20"/>
          <w:lang w:val="es-PR"/>
        </w:rPr>
        <w:t xml:space="preserve">. </w:t>
      </w:r>
      <w:r w:rsidRPr="00A22584">
        <w:rPr>
          <w:rFonts w:ascii="Verdana" w:hAnsi="Verdana"/>
          <w:b/>
          <w:sz w:val="20"/>
          <w:szCs w:val="20"/>
        </w:rPr>
        <w:t>ARGENTINA</w:t>
      </w:r>
      <w:r>
        <w:rPr>
          <w:rFonts w:ascii="Verdana" w:hAnsi="Verdana"/>
          <w:b/>
          <w:sz w:val="20"/>
          <w:szCs w:val="20"/>
        </w:rPr>
        <w:t>.</w:t>
      </w:r>
    </w:p>
    <w:p w:rsidR="00E6496F" w:rsidRDefault="00E6496F" w:rsidP="00E6496F">
      <w:pPr>
        <w:jc w:val="center"/>
        <w:rPr>
          <w:rFonts w:ascii="Verdana" w:hAnsi="Verdana"/>
          <w:b/>
          <w:sz w:val="20"/>
          <w:szCs w:val="20"/>
        </w:rPr>
      </w:pPr>
    </w:p>
    <w:p w:rsidR="00E6496F" w:rsidRDefault="00E6496F" w:rsidP="00E6496F">
      <w:pPr>
        <w:spacing w:after="0"/>
        <w:jc w:val="both"/>
        <w:rPr>
          <w:rFonts w:ascii="Verdana" w:hAnsi="Verdana"/>
          <w:sz w:val="20"/>
          <w:szCs w:val="20"/>
        </w:rPr>
      </w:pPr>
    </w:p>
    <w:p w:rsidR="00E6496F" w:rsidRDefault="00E6496F" w:rsidP="00E6496F">
      <w:pPr>
        <w:spacing w:after="0"/>
        <w:jc w:val="both"/>
        <w:rPr>
          <w:rFonts w:ascii="Verdana" w:hAnsi="Verdana"/>
          <w:sz w:val="20"/>
          <w:szCs w:val="20"/>
        </w:rPr>
      </w:pPr>
    </w:p>
    <w:p w:rsidR="00E6496F" w:rsidRDefault="00E6496F" w:rsidP="00E6496F">
      <w:pPr>
        <w:spacing w:after="0"/>
        <w:jc w:val="both"/>
        <w:rPr>
          <w:rFonts w:ascii="Verdana" w:hAnsi="Verdana"/>
          <w:sz w:val="20"/>
          <w:szCs w:val="20"/>
        </w:rPr>
      </w:pPr>
    </w:p>
    <w:p w:rsidR="00E6496F" w:rsidRDefault="00E6496F" w:rsidP="00E6496F">
      <w:pPr>
        <w:spacing w:after="0"/>
        <w:jc w:val="both"/>
        <w:rPr>
          <w:rFonts w:ascii="Verdana" w:hAnsi="Verdana"/>
          <w:sz w:val="20"/>
          <w:szCs w:val="20"/>
        </w:rPr>
      </w:pPr>
    </w:p>
    <w:p w:rsidR="00E6496F" w:rsidRPr="004C33F4" w:rsidRDefault="00E6496F" w:rsidP="00E6496F">
      <w:pPr>
        <w:spacing w:after="0"/>
        <w:jc w:val="both"/>
        <w:rPr>
          <w:rFonts w:ascii="Verdana" w:hAnsi="Verdana"/>
          <w:b/>
          <w:sz w:val="20"/>
          <w:szCs w:val="20"/>
        </w:rPr>
      </w:pPr>
      <w:r>
        <w:rPr>
          <w:rFonts w:ascii="Verdana" w:hAnsi="Verdana"/>
          <w:sz w:val="20"/>
          <w:szCs w:val="20"/>
        </w:rPr>
        <w:t>Por el presente texto se reitera lo expuesto en el “</w:t>
      </w:r>
      <w:r w:rsidRPr="000A279B">
        <w:rPr>
          <w:rFonts w:ascii="Verdana" w:hAnsi="Verdana"/>
          <w:i/>
          <w:sz w:val="20"/>
          <w:szCs w:val="20"/>
        </w:rPr>
        <w:t xml:space="preserve">Voto Disidente del Juez Eduardo Vio Grossi, Resolución de la Corte Interamericana de Derechos Humanos de 23 de Junio 2015, Caso Torres </w:t>
      </w:r>
      <w:proofErr w:type="spellStart"/>
      <w:r w:rsidRPr="000A279B">
        <w:rPr>
          <w:rFonts w:ascii="Verdana" w:hAnsi="Verdana"/>
          <w:i/>
          <w:sz w:val="20"/>
          <w:szCs w:val="20"/>
        </w:rPr>
        <w:t>Millacura</w:t>
      </w:r>
      <w:proofErr w:type="spellEnd"/>
      <w:r w:rsidRPr="000A279B">
        <w:rPr>
          <w:rFonts w:ascii="Verdana" w:hAnsi="Verdana"/>
          <w:i/>
          <w:sz w:val="20"/>
          <w:szCs w:val="20"/>
        </w:rPr>
        <w:t xml:space="preserve"> y Otros, Solicitud de Medidas Provisionales respecto de la República Argentina</w:t>
      </w:r>
      <w:r>
        <w:rPr>
          <w:rFonts w:ascii="Verdana" w:hAnsi="Verdana"/>
          <w:sz w:val="20"/>
          <w:szCs w:val="20"/>
        </w:rPr>
        <w:t>”, el que, por ende, se da por reproducido.</w:t>
      </w:r>
      <w:r w:rsidRPr="004C33F4">
        <w:rPr>
          <w:rFonts w:ascii="Verdana" w:hAnsi="Verdana"/>
          <w:b/>
          <w:sz w:val="20"/>
          <w:szCs w:val="20"/>
        </w:rPr>
        <w:t xml:space="preserve"> </w:t>
      </w:r>
    </w:p>
    <w:p w:rsidR="00E6496F" w:rsidRDefault="00E6496F" w:rsidP="00E6496F">
      <w:pPr>
        <w:jc w:val="both"/>
      </w:pPr>
    </w:p>
    <w:p w:rsidR="00E6496F" w:rsidRDefault="00E6496F" w:rsidP="00E6496F">
      <w:pPr>
        <w:jc w:val="both"/>
      </w:pPr>
    </w:p>
    <w:p w:rsidR="00E6496F" w:rsidRDefault="00E6496F" w:rsidP="00E6496F">
      <w:pPr>
        <w:spacing w:after="0"/>
        <w:jc w:val="right"/>
      </w:pPr>
    </w:p>
    <w:p w:rsidR="00E6496F" w:rsidRDefault="00E6496F" w:rsidP="00E6496F">
      <w:pPr>
        <w:spacing w:after="0" w:line="240" w:lineRule="auto"/>
        <w:jc w:val="right"/>
      </w:pPr>
    </w:p>
    <w:p w:rsidR="00E6496F" w:rsidRDefault="00E6496F" w:rsidP="00E6496F">
      <w:pPr>
        <w:spacing w:after="0" w:line="240" w:lineRule="auto"/>
        <w:jc w:val="right"/>
      </w:pPr>
      <w:r>
        <w:t>Eduardo Vio Grossi</w:t>
      </w:r>
    </w:p>
    <w:p w:rsidR="00E6496F" w:rsidRPr="00D863DC" w:rsidRDefault="00E6496F" w:rsidP="00E6496F">
      <w:pPr>
        <w:spacing w:after="0" w:line="240" w:lineRule="auto"/>
        <w:jc w:val="right"/>
      </w:pPr>
      <w:r>
        <w:t>Juez</w:t>
      </w:r>
    </w:p>
    <w:p w:rsidR="00E6496F" w:rsidRDefault="00E6496F" w:rsidP="00E6496F">
      <w:pPr>
        <w:tabs>
          <w:tab w:val="left" w:pos="1440"/>
        </w:tabs>
        <w:spacing w:after="0" w:line="240" w:lineRule="auto"/>
      </w:pPr>
    </w:p>
    <w:p w:rsidR="00E6496F" w:rsidRDefault="00E6496F" w:rsidP="00E6496F">
      <w:pPr>
        <w:tabs>
          <w:tab w:val="left" w:pos="1440"/>
        </w:tabs>
        <w:spacing w:after="0" w:line="240" w:lineRule="auto"/>
      </w:pPr>
    </w:p>
    <w:p w:rsidR="00E6496F" w:rsidRDefault="00E6496F" w:rsidP="00E6496F">
      <w:pPr>
        <w:tabs>
          <w:tab w:val="left" w:pos="1440"/>
        </w:tabs>
        <w:spacing w:after="0" w:line="240" w:lineRule="auto"/>
      </w:pPr>
    </w:p>
    <w:p w:rsidR="00E6496F" w:rsidRDefault="00E6496F" w:rsidP="00E6496F">
      <w:pPr>
        <w:tabs>
          <w:tab w:val="left" w:pos="1440"/>
        </w:tabs>
        <w:spacing w:after="0" w:line="240" w:lineRule="auto"/>
      </w:pPr>
    </w:p>
    <w:p w:rsidR="00E6496F" w:rsidRDefault="00E6496F" w:rsidP="00E6496F">
      <w:pPr>
        <w:tabs>
          <w:tab w:val="left" w:pos="1440"/>
        </w:tabs>
        <w:spacing w:after="0" w:line="240" w:lineRule="auto"/>
      </w:pPr>
    </w:p>
    <w:p w:rsidR="00E6496F" w:rsidRDefault="00E6496F" w:rsidP="00E6496F">
      <w:pPr>
        <w:tabs>
          <w:tab w:val="left" w:pos="1440"/>
        </w:tabs>
        <w:spacing w:after="0" w:line="240" w:lineRule="auto"/>
      </w:pPr>
    </w:p>
    <w:p w:rsidR="00E6496F" w:rsidRDefault="00E6496F" w:rsidP="00E6496F">
      <w:pPr>
        <w:tabs>
          <w:tab w:val="left" w:pos="1440"/>
        </w:tabs>
        <w:spacing w:after="0" w:line="240" w:lineRule="auto"/>
      </w:pPr>
      <w:r>
        <w:t>Pablo Saavedra Alessandri</w:t>
      </w:r>
    </w:p>
    <w:p w:rsidR="00E6496F" w:rsidRPr="0042466A" w:rsidRDefault="00E6496F" w:rsidP="00E6496F">
      <w:pPr>
        <w:tabs>
          <w:tab w:val="left" w:pos="1440"/>
        </w:tabs>
        <w:spacing w:after="0" w:line="240" w:lineRule="auto"/>
      </w:pPr>
      <w:r>
        <w:t xml:space="preserve">               Secretario</w:t>
      </w:r>
    </w:p>
    <w:p w:rsidR="005A4460" w:rsidRPr="00D24023" w:rsidRDefault="005A4460" w:rsidP="002C3696">
      <w:pPr>
        <w:pStyle w:val="ListParagraph"/>
        <w:spacing w:after="120" w:line="240" w:lineRule="auto"/>
        <w:ind w:left="0"/>
        <w:jc w:val="both"/>
        <w:rPr>
          <w:rFonts w:ascii="Verdana" w:hAnsi="Verdana"/>
          <w:sz w:val="18"/>
          <w:szCs w:val="20"/>
          <w:lang w:val="es-PR"/>
        </w:rPr>
      </w:pPr>
    </w:p>
    <w:sectPr w:rsidR="005A4460" w:rsidRPr="00D24023" w:rsidSect="00192D33">
      <w:headerReference w:type="default" r:id="rId13"/>
      <w:footerReference w:type="default" r:id="rId14"/>
      <w:pgSz w:w="12240" w:h="15840"/>
      <w:pgMar w:top="1440" w:right="1800" w:bottom="709" w:left="1800" w:header="284" w:footer="31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FD2" w:rsidRDefault="00E50FD2" w:rsidP="004F5E47">
      <w:pPr>
        <w:spacing w:after="0" w:line="240" w:lineRule="auto"/>
      </w:pPr>
      <w:r>
        <w:separator/>
      </w:r>
    </w:p>
  </w:endnote>
  <w:endnote w:type="continuationSeparator" w:id="0">
    <w:p w:rsidR="00E50FD2" w:rsidRDefault="00E50FD2" w:rsidP="004F5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16B" w:rsidRPr="00192D33" w:rsidRDefault="00D76903" w:rsidP="00F3016B">
    <w:pPr>
      <w:pStyle w:val="Footer"/>
      <w:tabs>
        <w:tab w:val="center" w:pos="5490"/>
        <w:tab w:val="right" w:pos="10980"/>
      </w:tabs>
      <w:ind w:right="720"/>
      <w:jc w:val="center"/>
      <w:rPr>
        <w:sz w:val="20"/>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FD2" w:rsidRDefault="00E50FD2" w:rsidP="004F5E47">
      <w:pPr>
        <w:spacing w:after="0" w:line="240" w:lineRule="auto"/>
      </w:pPr>
      <w:r>
        <w:separator/>
      </w:r>
    </w:p>
  </w:footnote>
  <w:footnote w:type="continuationSeparator" w:id="0">
    <w:p w:rsidR="00E50FD2" w:rsidRDefault="00E50FD2" w:rsidP="004F5E47">
      <w:pPr>
        <w:spacing w:after="0" w:line="240" w:lineRule="auto"/>
      </w:pPr>
      <w:r>
        <w:continuationSeparator/>
      </w:r>
    </w:p>
  </w:footnote>
  <w:footnote w:id="1">
    <w:p w:rsidR="00E478B9" w:rsidRPr="00AB7DF2" w:rsidRDefault="00E478B9" w:rsidP="00AB7DF2">
      <w:pPr>
        <w:pStyle w:val="FootnoteText"/>
        <w:jc w:val="both"/>
        <w:rPr>
          <w:rFonts w:ascii="Verdana" w:hAnsi="Verdana"/>
          <w:sz w:val="16"/>
          <w:szCs w:val="16"/>
          <w:lang w:val="es-PR"/>
        </w:rPr>
      </w:pPr>
      <w:r w:rsidRPr="00AB7DF2">
        <w:rPr>
          <w:rStyle w:val="FootnoteReference"/>
          <w:rFonts w:ascii="Verdana" w:hAnsi="Verdana"/>
          <w:sz w:val="16"/>
          <w:szCs w:val="16"/>
        </w:rPr>
        <w:footnoteRef/>
      </w:r>
      <w:r w:rsidRPr="00AB7DF2">
        <w:rPr>
          <w:rFonts w:ascii="Verdana" w:hAnsi="Verdana"/>
          <w:sz w:val="16"/>
          <w:szCs w:val="16"/>
          <w:lang w:val="es-PR"/>
        </w:rPr>
        <w:t xml:space="preserve"> </w:t>
      </w:r>
      <w:r>
        <w:rPr>
          <w:rFonts w:ascii="Verdana" w:hAnsi="Verdana"/>
          <w:sz w:val="16"/>
          <w:szCs w:val="16"/>
          <w:lang w:val="es-PR"/>
        </w:rPr>
        <w:tab/>
      </w:r>
      <w:r>
        <w:rPr>
          <w:rFonts w:ascii="Verdana" w:hAnsi="Verdana"/>
          <w:sz w:val="16"/>
          <w:szCs w:val="16"/>
          <w:lang w:val="es-ES"/>
        </w:rPr>
        <w:t xml:space="preserve">El Juez </w:t>
      </w:r>
      <w:r w:rsidRPr="00AB7DF2">
        <w:rPr>
          <w:rFonts w:ascii="Verdana" w:hAnsi="Verdana"/>
          <w:sz w:val="16"/>
          <w:szCs w:val="16"/>
          <w:lang w:val="es-ES"/>
        </w:rPr>
        <w:t xml:space="preserve">Eugenio Raúl </w:t>
      </w:r>
      <w:proofErr w:type="spellStart"/>
      <w:r w:rsidRPr="00AB7DF2">
        <w:rPr>
          <w:rFonts w:ascii="Verdana" w:hAnsi="Verdana"/>
          <w:sz w:val="16"/>
          <w:szCs w:val="16"/>
          <w:lang w:val="es-ES"/>
        </w:rPr>
        <w:t>Zaffaroni</w:t>
      </w:r>
      <w:proofErr w:type="spellEnd"/>
      <w:r w:rsidRPr="00AB7DF2">
        <w:rPr>
          <w:rFonts w:ascii="Verdana" w:hAnsi="Verdana"/>
          <w:sz w:val="16"/>
          <w:szCs w:val="16"/>
          <w:lang w:val="es-ES"/>
        </w:rPr>
        <w:t xml:space="preserve">, de nacionalidad </w:t>
      </w:r>
      <w:r>
        <w:rPr>
          <w:rFonts w:ascii="Verdana" w:hAnsi="Verdana"/>
          <w:sz w:val="16"/>
          <w:szCs w:val="16"/>
          <w:lang w:val="es-ES"/>
        </w:rPr>
        <w:t>argentina</w:t>
      </w:r>
      <w:r w:rsidRPr="00AB7DF2">
        <w:rPr>
          <w:rFonts w:ascii="Verdana" w:hAnsi="Verdana"/>
          <w:sz w:val="16"/>
          <w:szCs w:val="16"/>
          <w:lang w:val="es-ES"/>
        </w:rPr>
        <w:t>, no participó en el conocimiento y deliberación de la presente Resolución, de conformidad con lo dispuesto en el artículo 19.1 del Reglamento de la Corte.</w:t>
      </w:r>
    </w:p>
  </w:footnote>
  <w:footnote w:id="2">
    <w:p w:rsidR="00E478B9" w:rsidRPr="007F01B7" w:rsidRDefault="00E478B9" w:rsidP="00AB7DF2">
      <w:pPr>
        <w:pStyle w:val="FootnoteText"/>
        <w:jc w:val="both"/>
        <w:rPr>
          <w:lang w:val="es-PR"/>
        </w:rPr>
      </w:pPr>
      <w:r w:rsidRPr="00AB7DF2">
        <w:rPr>
          <w:rStyle w:val="FootnoteReference"/>
          <w:rFonts w:ascii="Verdana" w:hAnsi="Verdana"/>
          <w:sz w:val="16"/>
          <w:szCs w:val="16"/>
        </w:rPr>
        <w:footnoteRef/>
      </w:r>
      <w:r w:rsidRPr="00AB7DF2">
        <w:rPr>
          <w:rFonts w:ascii="Verdana" w:hAnsi="Verdana"/>
          <w:sz w:val="16"/>
          <w:szCs w:val="16"/>
          <w:lang w:val="es-PR"/>
        </w:rPr>
        <w:t xml:space="preserve"> </w:t>
      </w:r>
      <w:r>
        <w:rPr>
          <w:rFonts w:ascii="Verdana" w:hAnsi="Verdana"/>
          <w:sz w:val="16"/>
          <w:szCs w:val="16"/>
          <w:lang w:val="es-PR"/>
        </w:rPr>
        <w:tab/>
      </w:r>
      <w:r w:rsidRPr="00AB7DF2">
        <w:rPr>
          <w:rFonts w:ascii="Verdana" w:hAnsi="Verdana"/>
          <w:sz w:val="16"/>
          <w:szCs w:val="16"/>
          <w:lang w:val="es-PR"/>
        </w:rPr>
        <w:t>Mediante dichas Resoluciones de 21 de junio y 6 de julio de 2006, se adoptaron medidas provisionales a favor del señor Luis Patricio Oliva, entre otros, y éstas fueron levantadas respecto de dicho beneficiario mediante la Resolución de la Corte de 25 de noviembre de 20</w:t>
      </w:r>
      <w:r>
        <w:rPr>
          <w:rFonts w:ascii="Verdana" w:hAnsi="Verdana"/>
          <w:sz w:val="16"/>
          <w:szCs w:val="16"/>
          <w:lang w:val="es-PR"/>
        </w:rPr>
        <w:t>1</w:t>
      </w:r>
      <w:r w:rsidRPr="00AB7DF2">
        <w:rPr>
          <w:rFonts w:ascii="Verdana" w:hAnsi="Verdana"/>
          <w:sz w:val="16"/>
          <w:szCs w:val="16"/>
          <w:lang w:val="es-PR"/>
        </w:rPr>
        <w:t>1.</w:t>
      </w:r>
    </w:p>
  </w:footnote>
  <w:footnote w:id="3">
    <w:p w:rsidR="00E478B9" w:rsidRPr="004F5E47" w:rsidRDefault="00E478B9" w:rsidP="00112825">
      <w:pPr>
        <w:pStyle w:val="FootnoteText"/>
        <w:jc w:val="both"/>
        <w:rPr>
          <w:lang w:val="es-CR"/>
        </w:rPr>
      </w:pPr>
      <w:r w:rsidRPr="00112825">
        <w:rPr>
          <w:rStyle w:val="FootnoteReference"/>
          <w:rFonts w:ascii="Verdana" w:hAnsi="Verdana"/>
          <w:sz w:val="16"/>
        </w:rPr>
        <w:footnoteRef/>
      </w:r>
      <w:r w:rsidRPr="00112825">
        <w:rPr>
          <w:rFonts w:ascii="Verdana" w:hAnsi="Verdana"/>
          <w:sz w:val="16"/>
          <w:lang w:val="es-CR"/>
        </w:rPr>
        <w:t xml:space="preserve">  Según la representante, el “temor de numerosos testigos del caso fue evidente</w:t>
      </w:r>
      <w:r>
        <w:rPr>
          <w:rFonts w:ascii="Verdana" w:hAnsi="Verdana"/>
          <w:sz w:val="16"/>
          <w:lang w:val="es-CR"/>
        </w:rPr>
        <w:t xml:space="preserve"> </w:t>
      </w:r>
      <w:r w:rsidRPr="00112825">
        <w:rPr>
          <w:rFonts w:ascii="Verdana" w:hAnsi="Verdana"/>
          <w:sz w:val="16"/>
          <w:lang w:val="es-CR"/>
        </w:rPr>
        <w:t>para el Tribunal Ora</w:t>
      </w:r>
      <w:r>
        <w:rPr>
          <w:rFonts w:ascii="Verdana" w:hAnsi="Verdana"/>
          <w:sz w:val="16"/>
          <w:lang w:val="es-CR"/>
        </w:rPr>
        <w:t>l</w:t>
      </w:r>
      <w:r w:rsidRPr="00112825">
        <w:rPr>
          <w:rFonts w:ascii="Verdana" w:hAnsi="Verdana"/>
          <w:sz w:val="16"/>
          <w:lang w:val="es-CR"/>
        </w:rPr>
        <w:t xml:space="preserve"> durante todo el trámite y quedó documentado en su Sentencia”.</w:t>
      </w:r>
      <w:r>
        <w:rPr>
          <w:rFonts w:ascii="Verdana" w:hAnsi="Verdana"/>
          <w:sz w:val="16"/>
          <w:lang w:val="es-CR"/>
        </w:rPr>
        <w:t xml:space="preserve"> </w:t>
      </w:r>
    </w:p>
  </w:footnote>
  <w:footnote w:id="4">
    <w:p w:rsidR="00E478B9" w:rsidRPr="00076BC7" w:rsidRDefault="00E478B9">
      <w:pPr>
        <w:pStyle w:val="FootnoteText"/>
        <w:rPr>
          <w:rFonts w:ascii="Verdana" w:hAnsi="Verdana"/>
          <w:lang w:val="es-PR"/>
        </w:rPr>
      </w:pPr>
      <w:r w:rsidRPr="00076BC7">
        <w:rPr>
          <w:rStyle w:val="FootnoteReference"/>
          <w:rFonts w:ascii="Verdana" w:hAnsi="Verdana"/>
          <w:sz w:val="16"/>
        </w:rPr>
        <w:footnoteRef/>
      </w:r>
      <w:r w:rsidRPr="00076BC7">
        <w:rPr>
          <w:rFonts w:ascii="Verdana" w:hAnsi="Verdana"/>
          <w:sz w:val="16"/>
          <w:lang w:val="es-PR"/>
        </w:rPr>
        <w:t xml:space="preserve"> </w:t>
      </w:r>
      <w:r w:rsidRPr="00076BC7">
        <w:rPr>
          <w:rFonts w:ascii="Verdana" w:hAnsi="Verdana"/>
          <w:sz w:val="16"/>
          <w:lang w:val="es-PR"/>
        </w:rPr>
        <w:tab/>
      </w:r>
      <w:r w:rsidRPr="00076BC7">
        <w:rPr>
          <w:rFonts w:ascii="Verdana" w:hAnsi="Verdana"/>
          <w:i/>
          <w:sz w:val="16"/>
          <w:lang w:val="es-PR"/>
        </w:rPr>
        <w:t xml:space="preserve">Cfr. </w:t>
      </w:r>
      <w:r w:rsidRPr="00076BC7">
        <w:rPr>
          <w:rFonts w:ascii="Verdana" w:hAnsi="Verdana"/>
          <w:sz w:val="16"/>
          <w:lang w:val="es-PR"/>
        </w:rPr>
        <w:t>Poder de representación</w:t>
      </w:r>
      <w:r>
        <w:rPr>
          <w:rFonts w:ascii="Verdana" w:hAnsi="Verdana"/>
          <w:sz w:val="16"/>
          <w:lang w:val="es-PR"/>
        </w:rPr>
        <w:t xml:space="preserve"> suscrito por María </w:t>
      </w:r>
      <w:proofErr w:type="spellStart"/>
      <w:r>
        <w:rPr>
          <w:rFonts w:ascii="Verdana" w:hAnsi="Verdana"/>
          <w:sz w:val="16"/>
          <w:lang w:val="es-PR"/>
        </w:rPr>
        <w:t>Millacura</w:t>
      </w:r>
      <w:proofErr w:type="spellEnd"/>
      <w:r>
        <w:rPr>
          <w:rFonts w:ascii="Verdana" w:hAnsi="Verdana"/>
          <w:sz w:val="16"/>
          <w:lang w:val="es-PR"/>
        </w:rPr>
        <w:t xml:space="preserve"> </w:t>
      </w:r>
      <w:proofErr w:type="spellStart"/>
      <w:r>
        <w:rPr>
          <w:rFonts w:ascii="Verdana" w:hAnsi="Verdana"/>
          <w:sz w:val="16"/>
          <w:lang w:val="es-PR"/>
        </w:rPr>
        <w:t>Llaipén</w:t>
      </w:r>
      <w:proofErr w:type="spellEnd"/>
      <w:r w:rsidRPr="00076BC7">
        <w:rPr>
          <w:rFonts w:ascii="Verdana" w:hAnsi="Verdana"/>
          <w:sz w:val="16"/>
          <w:lang w:val="es-PR"/>
        </w:rPr>
        <w:t>, mayo 2017 (expediente de supervisión, folio 5304).</w:t>
      </w:r>
    </w:p>
  </w:footnote>
  <w:footnote w:id="5">
    <w:p w:rsidR="00E478B9" w:rsidRPr="00460D41" w:rsidRDefault="00E478B9" w:rsidP="00710B29">
      <w:pPr>
        <w:pStyle w:val="FootnoteText"/>
        <w:jc w:val="both"/>
        <w:rPr>
          <w:rFonts w:ascii="Verdana" w:hAnsi="Verdana"/>
          <w:sz w:val="16"/>
          <w:szCs w:val="16"/>
          <w:lang w:val="es-CR"/>
        </w:rPr>
      </w:pPr>
      <w:r w:rsidRPr="00112825">
        <w:rPr>
          <w:rStyle w:val="FootnoteReference"/>
          <w:rFonts w:ascii="Verdana" w:hAnsi="Verdana"/>
          <w:sz w:val="16"/>
          <w:szCs w:val="16"/>
        </w:rPr>
        <w:footnoteRef/>
      </w:r>
      <w:r w:rsidRPr="00710B29">
        <w:rPr>
          <w:rFonts w:ascii="Verdana" w:hAnsi="Verdana" w:cs="Helvetica"/>
          <w:i/>
          <w:sz w:val="16"/>
          <w:szCs w:val="16"/>
          <w:lang w:val="es-CR" w:bidi="en-US"/>
        </w:rPr>
        <w:t xml:space="preserve"> </w:t>
      </w:r>
      <w:r>
        <w:rPr>
          <w:rFonts w:ascii="Verdana" w:hAnsi="Verdana" w:cs="Helvetica"/>
          <w:i/>
          <w:sz w:val="16"/>
          <w:szCs w:val="16"/>
          <w:lang w:val="es-CR" w:bidi="en-US"/>
        </w:rPr>
        <w:tab/>
      </w:r>
      <w:r w:rsidRPr="00710B29">
        <w:rPr>
          <w:rFonts w:ascii="Verdana" w:hAnsi="Verdana" w:cs="Helvetica"/>
          <w:i/>
          <w:sz w:val="16"/>
          <w:szCs w:val="16"/>
          <w:lang w:val="es-CR" w:bidi="en-US"/>
        </w:rPr>
        <w:t xml:space="preserve">Cfr. Caso del Periódico “La Nación”. </w:t>
      </w:r>
      <w:r w:rsidRPr="00710B29">
        <w:rPr>
          <w:rFonts w:ascii="Verdana" w:hAnsi="Verdana" w:cs="Helvetica"/>
          <w:sz w:val="16"/>
          <w:szCs w:val="16"/>
          <w:lang w:val="es-CR" w:bidi="en-US"/>
        </w:rPr>
        <w:t xml:space="preserve">Medidas Provisionales respecto de Costa Rica. Resolución de la Corte de 7 de septiembre de 2001, Considerando </w:t>
      </w:r>
      <w:r>
        <w:rPr>
          <w:rFonts w:ascii="Verdana" w:hAnsi="Verdana" w:cs="Helvetica"/>
          <w:sz w:val="16"/>
          <w:szCs w:val="16"/>
          <w:lang w:val="es-CR" w:bidi="en-US"/>
        </w:rPr>
        <w:t>4</w:t>
      </w:r>
      <w:r w:rsidRPr="00710B29">
        <w:rPr>
          <w:rFonts w:ascii="Verdana" w:hAnsi="Verdana" w:cs="Helvetica"/>
          <w:sz w:val="16"/>
          <w:szCs w:val="16"/>
          <w:lang w:val="es-CR" w:bidi="en-US"/>
        </w:rPr>
        <w:t xml:space="preserve">, y </w:t>
      </w:r>
      <w:r w:rsidRPr="00460D41">
        <w:rPr>
          <w:rFonts w:ascii="Verdana" w:hAnsi="Verdana" w:cs="Helvetica"/>
          <w:i/>
          <w:sz w:val="16"/>
          <w:szCs w:val="16"/>
          <w:lang w:val="es-CR" w:bidi="en-US"/>
        </w:rPr>
        <w:t xml:space="preserve">Asunto Pobladores de las Comunidades del Pueblo Indígena </w:t>
      </w:r>
      <w:proofErr w:type="spellStart"/>
      <w:r w:rsidRPr="00460D41">
        <w:rPr>
          <w:rFonts w:ascii="Verdana" w:hAnsi="Verdana" w:cs="Helvetica"/>
          <w:i/>
          <w:sz w:val="16"/>
          <w:szCs w:val="16"/>
          <w:lang w:val="es-CR" w:bidi="en-US"/>
        </w:rPr>
        <w:t>Miskitu</w:t>
      </w:r>
      <w:proofErr w:type="spellEnd"/>
      <w:r w:rsidRPr="00460D41">
        <w:rPr>
          <w:rFonts w:ascii="Verdana" w:hAnsi="Verdana" w:cs="Helvetica"/>
          <w:i/>
          <w:sz w:val="16"/>
          <w:szCs w:val="16"/>
          <w:lang w:val="es-CR" w:bidi="en-US"/>
        </w:rPr>
        <w:t xml:space="preserve"> de la Región Costa Caribe Norte respecto de Nicaragua. Ampliación de Medidas Provisionales. </w:t>
      </w:r>
      <w:r w:rsidRPr="00D24023">
        <w:rPr>
          <w:rFonts w:ascii="Verdana" w:hAnsi="Verdana" w:cs="Helvetica"/>
          <w:sz w:val="16"/>
          <w:szCs w:val="16"/>
          <w:lang w:val="es-CR" w:bidi="en-US"/>
        </w:rPr>
        <w:t>Resolución de la Corte Interamericana de Derechos Humanos de 22 de agosto de 2017</w:t>
      </w:r>
      <w:r>
        <w:rPr>
          <w:rFonts w:ascii="Verdana" w:hAnsi="Verdana" w:cs="Helvetica"/>
          <w:sz w:val="16"/>
          <w:szCs w:val="16"/>
          <w:lang w:val="es-CR" w:bidi="en-US"/>
        </w:rPr>
        <w:t>, Considerando 3.</w:t>
      </w:r>
    </w:p>
  </w:footnote>
  <w:footnote w:id="6">
    <w:p w:rsidR="00E478B9" w:rsidRPr="00710B29" w:rsidRDefault="00E478B9" w:rsidP="00710B29">
      <w:pPr>
        <w:tabs>
          <w:tab w:val="left" w:pos="567"/>
        </w:tabs>
        <w:spacing w:after="0" w:line="240" w:lineRule="auto"/>
        <w:jc w:val="both"/>
        <w:rPr>
          <w:rFonts w:ascii="Verdana" w:hAnsi="Verdana"/>
          <w:sz w:val="16"/>
          <w:szCs w:val="16"/>
          <w:lang w:val="es-ES_tradnl"/>
        </w:rPr>
      </w:pPr>
      <w:r w:rsidRPr="00710B29">
        <w:rPr>
          <w:rStyle w:val="FootnoteReference"/>
          <w:rFonts w:ascii="Verdana" w:hAnsi="Verdana"/>
          <w:sz w:val="16"/>
          <w:szCs w:val="16"/>
        </w:rPr>
        <w:footnoteRef/>
      </w:r>
      <w:r w:rsidRPr="00710B29">
        <w:rPr>
          <w:rFonts w:ascii="Verdana" w:hAnsi="Verdana"/>
          <w:i/>
          <w:iCs/>
          <w:sz w:val="16"/>
          <w:szCs w:val="16"/>
          <w:lang w:val="es-ES"/>
        </w:rPr>
        <w:t xml:space="preserve"> </w:t>
      </w:r>
      <w:r>
        <w:rPr>
          <w:rFonts w:ascii="Verdana" w:hAnsi="Verdana"/>
          <w:i/>
          <w:iCs/>
          <w:sz w:val="16"/>
          <w:szCs w:val="16"/>
          <w:lang w:val="es-ES"/>
        </w:rPr>
        <w:tab/>
      </w:r>
      <w:r w:rsidRPr="00710B29">
        <w:rPr>
          <w:rFonts w:ascii="Verdana" w:hAnsi="Verdana"/>
          <w:i/>
          <w:iCs/>
          <w:sz w:val="16"/>
          <w:szCs w:val="16"/>
          <w:lang w:val="es-ES"/>
        </w:rPr>
        <w:t>Cfr.</w:t>
      </w:r>
      <w:r w:rsidRPr="00710B29">
        <w:rPr>
          <w:rFonts w:ascii="Verdana" w:hAnsi="Verdana"/>
          <w:sz w:val="16"/>
          <w:szCs w:val="16"/>
          <w:lang w:val="es-ES_tradnl"/>
        </w:rPr>
        <w:t xml:space="preserve"> </w:t>
      </w:r>
      <w:r w:rsidRPr="00710B29">
        <w:rPr>
          <w:rFonts w:ascii="Verdana" w:hAnsi="Verdana"/>
          <w:i/>
          <w:sz w:val="16"/>
          <w:szCs w:val="16"/>
          <w:lang w:val="es-ES_tradnl"/>
        </w:rPr>
        <w:t>Asunto</w:t>
      </w:r>
      <w:r w:rsidRPr="00710B29">
        <w:rPr>
          <w:rFonts w:ascii="Verdana" w:hAnsi="Verdana"/>
          <w:sz w:val="16"/>
          <w:szCs w:val="16"/>
          <w:lang w:val="es-ES_tradnl"/>
        </w:rPr>
        <w:t xml:space="preserve"> </w:t>
      </w:r>
      <w:r w:rsidRPr="00710B29">
        <w:rPr>
          <w:rFonts w:ascii="Verdana" w:hAnsi="Verdana"/>
          <w:i/>
          <w:sz w:val="16"/>
          <w:szCs w:val="16"/>
          <w:lang w:val="es-ES_tradnl"/>
        </w:rPr>
        <w:t xml:space="preserve">Belfort </w:t>
      </w:r>
      <w:proofErr w:type="spellStart"/>
      <w:r w:rsidRPr="00710B29">
        <w:rPr>
          <w:rFonts w:ascii="Verdana" w:hAnsi="Verdana"/>
          <w:i/>
          <w:sz w:val="16"/>
          <w:szCs w:val="16"/>
          <w:lang w:val="es-ES_tradnl"/>
        </w:rPr>
        <w:t>Istúriz</w:t>
      </w:r>
      <w:proofErr w:type="spellEnd"/>
      <w:r w:rsidRPr="00710B29">
        <w:rPr>
          <w:rFonts w:ascii="Verdana" w:hAnsi="Verdana"/>
          <w:i/>
          <w:sz w:val="16"/>
          <w:szCs w:val="16"/>
          <w:lang w:val="es-ES_tradnl"/>
        </w:rPr>
        <w:t xml:space="preserve"> y otros respecto Venezuela. Medidas Provisionales. </w:t>
      </w:r>
      <w:r w:rsidRPr="00710B29">
        <w:rPr>
          <w:rFonts w:ascii="Verdana" w:hAnsi="Verdana"/>
          <w:sz w:val="16"/>
          <w:szCs w:val="16"/>
          <w:lang w:val="es-ES_tradnl"/>
        </w:rPr>
        <w:t xml:space="preserve">Resolución de la Corte de 15 de abril de 2010, Considerando 5, y </w:t>
      </w:r>
      <w:r w:rsidRPr="00D24023">
        <w:rPr>
          <w:rFonts w:ascii="Verdana" w:hAnsi="Verdana"/>
          <w:i/>
          <w:sz w:val="16"/>
          <w:szCs w:val="16"/>
          <w:lang w:val="es-ES_tradnl"/>
        </w:rPr>
        <w:t>Caso Gutiérrez Soler Vs. Colombia. Solicitud de Medidas Provisionales.</w:t>
      </w:r>
      <w:r w:rsidRPr="00460D41">
        <w:rPr>
          <w:rFonts w:ascii="Verdana" w:hAnsi="Verdana"/>
          <w:sz w:val="16"/>
          <w:szCs w:val="16"/>
          <w:lang w:val="es-ES_tradnl"/>
        </w:rPr>
        <w:t xml:space="preserve"> Resolución de la Corte Interamericana de Derechos Humanos de 22 de agosto de 2017</w:t>
      </w:r>
      <w:r>
        <w:rPr>
          <w:rFonts w:ascii="Verdana" w:hAnsi="Verdana"/>
          <w:sz w:val="16"/>
          <w:szCs w:val="16"/>
          <w:lang w:val="es-ES_tradnl"/>
        </w:rPr>
        <w:t>, Considerando 4.</w:t>
      </w:r>
    </w:p>
  </w:footnote>
  <w:footnote w:id="7">
    <w:p w:rsidR="00E478B9" w:rsidRPr="00710B29" w:rsidRDefault="00E478B9">
      <w:pPr>
        <w:tabs>
          <w:tab w:val="left" w:pos="567"/>
        </w:tabs>
        <w:spacing w:after="0" w:line="240" w:lineRule="auto"/>
        <w:jc w:val="both"/>
        <w:rPr>
          <w:rFonts w:ascii="Verdana" w:hAnsi="Verdana"/>
          <w:sz w:val="16"/>
          <w:szCs w:val="16"/>
          <w:lang w:val="es-DO"/>
        </w:rPr>
      </w:pPr>
      <w:r w:rsidRPr="00710B29">
        <w:rPr>
          <w:rStyle w:val="FootnoteReference"/>
          <w:rFonts w:ascii="Verdana" w:hAnsi="Verdana"/>
          <w:sz w:val="16"/>
          <w:szCs w:val="16"/>
        </w:rPr>
        <w:footnoteRef/>
      </w:r>
      <w:r w:rsidRPr="00710B29">
        <w:rPr>
          <w:rFonts w:ascii="Verdana" w:hAnsi="Verdana"/>
          <w:i/>
          <w:sz w:val="16"/>
          <w:szCs w:val="16"/>
        </w:rPr>
        <w:t xml:space="preserve"> </w:t>
      </w:r>
      <w:r>
        <w:rPr>
          <w:rFonts w:ascii="Verdana" w:hAnsi="Verdana"/>
          <w:i/>
          <w:sz w:val="16"/>
          <w:szCs w:val="16"/>
        </w:rPr>
        <w:tab/>
      </w:r>
      <w:r w:rsidRPr="00710B29">
        <w:rPr>
          <w:rFonts w:ascii="Verdana" w:hAnsi="Verdana"/>
          <w:i/>
          <w:sz w:val="16"/>
          <w:szCs w:val="16"/>
        </w:rPr>
        <w:t>Cfr. Asunto del Internado Judicial de Monagas (“La Pica”) respecto Venezuela. Medidas Provisionales</w:t>
      </w:r>
      <w:r w:rsidRPr="00710B29">
        <w:rPr>
          <w:rFonts w:ascii="Verdana" w:hAnsi="Verdana"/>
          <w:sz w:val="16"/>
          <w:szCs w:val="16"/>
        </w:rPr>
        <w:t xml:space="preserve">. Resolución de la Corte de 24 de noviembre de 2009, Considerando 3, y </w:t>
      </w:r>
      <w:r w:rsidRPr="00460D41">
        <w:rPr>
          <w:rFonts w:ascii="Verdana" w:hAnsi="Verdana"/>
          <w:i/>
          <w:sz w:val="16"/>
          <w:szCs w:val="16"/>
          <w:lang w:val="es-ES_tradnl"/>
        </w:rPr>
        <w:t>Caso Gutiérrez Soler Vs. Colombia. Solicitud de Medidas Provisionales.</w:t>
      </w:r>
      <w:r w:rsidRPr="00460D41">
        <w:rPr>
          <w:rFonts w:ascii="Verdana" w:hAnsi="Verdana"/>
          <w:sz w:val="16"/>
          <w:szCs w:val="16"/>
          <w:lang w:val="es-ES_tradnl"/>
        </w:rPr>
        <w:t xml:space="preserve"> Resolución de la Corte Interamericana de Derechos Humanos de 22 de agosto de 2017</w:t>
      </w:r>
      <w:r>
        <w:rPr>
          <w:rFonts w:ascii="Verdana" w:hAnsi="Verdana"/>
          <w:sz w:val="16"/>
          <w:szCs w:val="16"/>
          <w:lang w:val="es-ES_tradnl"/>
        </w:rPr>
        <w:t>, Considerando 4.</w:t>
      </w:r>
    </w:p>
  </w:footnote>
  <w:footnote w:id="8">
    <w:p w:rsidR="00E478B9" w:rsidRPr="00D24023" w:rsidRDefault="00E478B9" w:rsidP="00632D52">
      <w:pPr>
        <w:pStyle w:val="FootnoteText"/>
        <w:jc w:val="both"/>
        <w:rPr>
          <w:rFonts w:ascii="Verdana" w:hAnsi="Verdana"/>
          <w:sz w:val="16"/>
          <w:szCs w:val="16"/>
          <w:lang w:val="es-PR"/>
        </w:rPr>
      </w:pPr>
      <w:r w:rsidRPr="00112825">
        <w:rPr>
          <w:rStyle w:val="FootnoteReference"/>
          <w:rFonts w:ascii="Verdana" w:hAnsi="Verdana"/>
          <w:sz w:val="16"/>
          <w:szCs w:val="16"/>
        </w:rPr>
        <w:footnoteRef/>
      </w:r>
      <w:r w:rsidRPr="00460D41">
        <w:rPr>
          <w:rFonts w:ascii="Verdana" w:hAnsi="Verdana"/>
          <w:sz w:val="16"/>
          <w:szCs w:val="16"/>
          <w:lang w:val="es-PR"/>
        </w:rPr>
        <w:t xml:space="preserve">  </w:t>
      </w:r>
      <w:r w:rsidRPr="00460D41">
        <w:rPr>
          <w:rFonts w:ascii="Verdana" w:hAnsi="Verdana"/>
          <w:sz w:val="16"/>
          <w:szCs w:val="16"/>
          <w:lang w:val="es-PR"/>
        </w:rPr>
        <w:tab/>
      </w:r>
      <w:r>
        <w:rPr>
          <w:rFonts w:ascii="Verdana" w:hAnsi="Verdana"/>
          <w:i/>
          <w:sz w:val="16"/>
          <w:szCs w:val="16"/>
          <w:lang w:val="es-PR"/>
        </w:rPr>
        <w:t xml:space="preserve">Cfr. </w:t>
      </w:r>
      <w:r w:rsidRPr="00460D41">
        <w:rPr>
          <w:rFonts w:ascii="Verdana" w:hAnsi="Verdana"/>
          <w:i/>
          <w:sz w:val="16"/>
          <w:szCs w:val="16"/>
          <w:lang w:val="es-PR"/>
        </w:rPr>
        <w:t xml:space="preserve">Asunto </w:t>
      </w:r>
      <w:proofErr w:type="spellStart"/>
      <w:r w:rsidRPr="00460D41">
        <w:rPr>
          <w:rFonts w:ascii="Verdana" w:hAnsi="Verdana"/>
          <w:i/>
          <w:sz w:val="16"/>
          <w:szCs w:val="16"/>
          <w:lang w:val="es-PR"/>
        </w:rPr>
        <w:t>Millacura</w:t>
      </w:r>
      <w:proofErr w:type="spellEnd"/>
      <w:r w:rsidRPr="00460D41">
        <w:rPr>
          <w:rFonts w:ascii="Verdana" w:hAnsi="Verdana"/>
          <w:i/>
          <w:sz w:val="16"/>
          <w:szCs w:val="16"/>
          <w:lang w:val="es-PR"/>
        </w:rPr>
        <w:t xml:space="preserve"> </w:t>
      </w:r>
      <w:proofErr w:type="spellStart"/>
      <w:r w:rsidRPr="00460D41">
        <w:rPr>
          <w:rFonts w:ascii="Verdana" w:hAnsi="Verdana"/>
          <w:i/>
          <w:sz w:val="16"/>
          <w:szCs w:val="16"/>
          <w:lang w:val="es-PR"/>
        </w:rPr>
        <w:t>Llaipén</w:t>
      </w:r>
      <w:proofErr w:type="spellEnd"/>
      <w:r w:rsidRPr="00460D41">
        <w:rPr>
          <w:rFonts w:ascii="Verdana" w:hAnsi="Verdana"/>
          <w:i/>
          <w:sz w:val="16"/>
          <w:szCs w:val="16"/>
          <w:lang w:val="es-PR"/>
        </w:rPr>
        <w:t xml:space="preserve"> y otros respecto </w:t>
      </w:r>
      <w:r w:rsidR="00D24023">
        <w:rPr>
          <w:rFonts w:ascii="Verdana" w:hAnsi="Verdana"/>
          <w:i/>
          <w:sz w:val="16"/>
          <w:szCs w:val="16"/>
          <w:lang w:val="es-PR"/>
        </w:rPr>
        <w:t xml:space="preserve">de </w:t>
      </w:r>
      <w:r w:rsidRPr="00460D41">
        <w:rPr>
          <w:rFonts w:ascii="Verdana" w:hAnsi="Verdana"/>
          <w:i/>
          <w:sz w:val="16"/>
          <w:szCs w:val="16"/>
          <w:lang w:val="es-PR"/>
        </w:rPr>
        <w:t>Argentina. Medidas Provisionales</w:t>
      </w:r>
      <w:r w:rsidRPr="00460D41">
        <w:rPr>
          <w:rFonts w:ascii="Verdana" w:hAnsi="Verdana"/>
          <w:sz w:val="16"/>
          <w:szCs w:val="16"/>
          <w:lang w:val="es-PR"/>
        </w:rPr>
        <w:t>. Resolución del Presidente de la Corte Interamericana de Derechos Humanos de 21 de junio de 2006</w:t>
      </w:r>
      <w:r w:rsidRPr="00D24023">
        <w:rPr>
          <w:rFonts w:ascii="Verdana" w:hAnsi="Verdana"/>
          <w:sz w:val="16"/>
          <w:szCs w:val="16"/>
          <w:lang w:val="es-PR"/>
        </w:rPr>
        <w:t xml:space="preserve">. Considerando </w:t>
      </w:r>
      <w:r>
        <w:rPr>
          <w:rFonts w:ascii="Verdana" w:hAnsi="Verdana"/>
          <w:sz w:val="16"/>
          <w:szCs w:val="16"/>
          <w:lang w:val="es-PR"/>
        </w:rPr>
        <w:t>7</w:t>
      </w:r>
      <w:r w:rsidRPr="00D24023">
        <w:rPr>
          <w:rFonts w:ascii="Verdana" w:hAnsi="Verdana"/>
          <w:sz w:val="16"/>
          <w:szCs w:val="16"/>
          <w:lang w:val="es-PR"/>
        </w:rPr>
        <w:t xml:space="preserve">. </w:t>
      </w:r>
    </w:p>
  </w:footnote>
  <w:footnote w:id="9">
    <w:p w:rsidR="00E478B9" w:rsidRPr="00D24023" w:rsidRDefault="00E478B9" w:rsidP="00632D52">
      <w:pPr>
        <w:pStyle w:val="FootnoteText"/>
        <w:jc w:val="both"/>
        <w:rPr>
          <w:rFonts w:ascii="Verdana" w:hAnsi="Verdana"/>
          <w:sz w:val="16"/>
          <w:szCs w:val="16"/>
          <w:lang w:val="es-PR"/>
        </w:rPr>
      </w:pPr>
      <w:r w:rsidRPr="00112825">
        <w:rPr>
          <w:rStyle w:val="FootnoteReference"/>
          <w:rFonts w:ascii="Verdana" w:hAnsi="Verdana"/>
          <w:sz w:val="16"/>
          <w:szCs w:val="16"/>
        </w:rPr>
        <w:footnoteRef/>
      </w:r>
      <w:r w:rsidRPr="00D24023">
        <w:rPr>
          <w:rFonts w:ascii="Verdana" w:hAnsi="Verdana"/>
          <w:sz w:val="16"/>
          <w:szCs w:val="16"/>
          <w:lang w:val="es-PR"/>
        </w:rPr>
        <w:t xml:space="preserve"> </w:t>
      </w:r>
      <w:r w:rsidRPr="00D24023">
        <w:rPr>
          <w:rFonts w:ascii="Verdana" w:hAnsi="Verdana"/>
          <w:sz w:val="16"/>
          <w:szCs w:val="16"/>
          <w:lang w:val="es-PR"/>
        </w:rPr>
        <w:tab/>
      </w:r>
      <w:r>
        <w:rPr>
          <w:rFonts w:ascii="Verdana" w:hAnsi="Verdana"/>
          <w:i/>
          <w:sz w:val="16"/>
          <w:szCs w:val="16"/>
          <w:lang w:val="es-PR"/>
        </w:rPr>
        <w:t xml:space="preserve">Cfr. </w:t>
      </w:r>
      <w:r w:rsidRPr="00D24023">
        <w:rPr>
          <w:rFonts w:ascii="Verdana" w:hAnsi="Verdana"/>
          <w:i/>
          <w:sz w:val="16"/>
          <w:szCs w:val="16"/>
          <w:lang w:val="es-PR"/>
        </w:rPr>
        <w:t xml:space="preserve">Asunto </w:t>
      </w:r>
      <w:proofErr w:type="spellStart"/>
      <w:r w:rsidRPr="00D24023">
        <w:rPr>
          <w:rFonts w:ascii="Verdana" w:hAnsi="Verdana"/>
          <w:i/>
          <w:sz w:val="16"/>
          <w:szCs w:val="16"/>
          <w:lang w:val="es-PR"/>
        </w:rPr>
        <w:t>Millacura</w:t>
      </w:r>
      <w:proofErr w:type="spellEnd"/>
      <w:r w:rsidRPr="00D24023">
        <w:rPr>
          <w:rFonts w:ascii="Verdana" w:hAnsi="Verdana"/>
          <w:i/>
          <w:sz w:val="16"/>
          <w:szCs w:val="16"/>
          <w:lang w:val="es-PR"/>
        </w:rPr>
        <w:t xml:space="preserve"> </w:t>
      </w:r>
      <w:proofErr w:type="spellStart"/>
      <w:r w:rsidRPr="00D24023">
        <w:rPr>
          <w:rFonts w:ascii="Verdana" w:hAnsi="Verdana"/>
          <w:i/>
          <w:sz w:val="16"/>
          <w:szCs w:val="16"/>
          <w:lang w:val="es-PR"/>
        </w:rPr>
        <w:t>Llaipén</w:t>
      </w:r>
      <w:proofErr w:type="spellEnd"/>
      <w:r w:rsidRPr="00D24023">
        <w:rPr>
          <w:rFonts w:ascii="Verdana" w:hAnsi="Verdana"/>
          <w:i/>
          <w:sz w:val="16"/>
          <w:szCs w:val="16"/>
          <w:lang w:val="es-PR"/>
        </w:rPr>
        <w:t xml:space="preserve"> y otros respecto de Argentina. Medidas Provisionales.</w:t>
      </w:r>
      <w:r w:rsidRPr="00A0676A">
        <w:rPr>
          <w:rFonts w:ascii="Verdana" w:hAnsi="Verdana"/>
          <w:sz w:val="16"/>
          <w:szCs w:val="16"/>
          <w:lang w:val="es-PR"/>
        </w:rPr>
        <w:t xml:space="preserve"> Resolución de la Corte Interamericana de Derechos Humanos de 25 de noviembre de 2011</w:t>
      </w:r>
      <w:r>
        <w:rPr>
          <w:rFonts w:ascii="Verdana" w:hAnsi="Verdana"/>
          <w:sz w:val="16"/>
          <w:szCs w:val="16"/>
          <w:lang w:val="es-PR"/>
        </w:rPr>
        <w:t xml:space="preserve">, </w:t>
      </w:r>
      <w:r w:rsidRPr="00D24023">
        <w:rPr>
          <w:rFonts w:ascii="Verdana" w:hAnsi="Verdana"/>
          <w:sz w:val="16"/>
          <w:szCs w:val="16"/>
          <w:lang w:val="es-PR"/>
        </w:rPr>
        <w:t>Considerandos 10 y 12.</w:t>
      </w:r>
    </w:p>
  </w:footnote>
  <w:footnote w:id="10">
    <w:p w:rsidR="00E6496F" w:rsidRPr="00AB7DF2" w:rsidRDefault="00E6496F" w:rsidP="00E6496F">
      <w:pPr>
        <w:pStyle w:val="FootnoteText"/>
        <w:jc w:val="both"/>
        <w:rPr>
          <w:rFonts w:ascii="Verdana" w:hAnsi="Verdana"/>
          <w:sz w:val="16"/>
          <w:szCs w:val="16"/>
          <w:lang w:val="es-PR"/>
        </w:rPr>
      </w:pPr>
      <w:r w:rsidRPr="00AB7DF2">
        <w:rPr>
          <w:rStyle w:val="FootnoteReference"/>
          <w:rFonts w:ascii="Verdana" w:hAnsi="Verdana"/>
          <w:sz w:val="16"/>
          <w:szCs w:val="16"/>
        </w:rPr>
        <w:footnoteRef/>
      </w:r>
      <w:r w:rsidRPr="00AB7DF2">
        <w:rPr>
          <w:rFonts w:ascii="Verdana" w:hAnsi="Verdana"/>
          <w:sz w:val="16"/>
          <w:szCs w:val="16"/>
          <w:lang w:val="es-PR"/>
        </w:rPr>
        <w:t xml:space="preserve"> </w:t>
      </w:r>
      <w:r>
        <w:rPr>
          <w:rFonts w:ascii="Verdana" w:hAnsi="Verdana"/>
          <w:sz w:val="16"/>
          <w:szCs w:val="16"/>
          <w:lang w:val="es-PR"/>
        </w:rPr>
        <w:tab/>
      </w:r>
      <w:r>
        <w:rPr>
          <w:rFonts w:ascii="Verdana" w:hAnsi="Verdana"/>
          <w:sz w:val="16"/>
          <w:szCs w:val="16"/>
          <w:lang w:val="es-ES"/>
        </w:rPr>
        <w:t xml:space="preserve">El Juez </w:t>
      </w:r>
      <w:r w:rsidRPr="00AB7DF2">
        <w:rPr>
          <w:rFonts w:ascii="Verdana" w:hAnsi="Verdana"/>
          <w:sz w:val="16"/>
          <w:szCs w:val="16"/>
          <w:lang w:val="es-ES"/>
        </w:rPr>
        <w:t xml:space="preserve">Eugenio Raúl </w:t>
      </w:r>
      <w:proofErr w:type="spellStart"/>
      <w:r w:rsidRPr="00AB7DF2">
        <w:rPr>
          <w:rFonts w:ascii="Verdana" w:hAnsi="Verdana"/>
          <w:sz w:val="16"/>
          <w:szCs w:val="16"/>
          <w:lang w:val="es-ES"/>
        </w:rPr>
        <w:t>Zaffaroni</w:t>
      </w:r>
      <w:proofErr w:type="spellEnd"/>
      <w:r w:rsidRPr="00AB7DF2">
        <w:rPr>
          <w:rFonts w:ascii="Verdana" w:hAnsi="Verdana"/>
          <w:sz w:val="16"/>
          <w:szCs w:val="16"/>
          <w:lang w:val="es-ES"/>
        </w:rPr>
        <w:t xml:space="preserve">, de nacionalidad </w:t>
      </w:r>
      <w:r>
        <w:rPr>
          <w:rFonts w:ascii="Verdana" w:hAnsi="Verdana"/>
          <w:sz w:val="16"/>
          <w:szCs w:val="16"/>
          <w:lang w:val="es-ES"/>
        </w:rPr>
        <w:t>argentina</w:t>
      </w:r>
      <w:r w:rsidRPr="00AB7DF2">
        <w:rPr>
          <w:rFonts w:ascii="Verdana" w:hAnsi="Verdana"/>
          <w:sz w:val="16"/>
          <w:szCs w:val="16"/>
          <w:lang w:val="es-ES"/>
        </w:rPr>
        <w:t>, no participó en el conocimiento y deliberación de la presente Resolución, de conformidad con lo dispuesto en el artículo 19.1 del Reglamento de la Corte.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Verdana" w:hAnsi="Verdana"/>
        <w:sz w:val="20"/>
      </w:rPr>
      <w:id w:val="33377522"/>
      <w:docPartObj>
        <w:docPartGallery w:val="Page Numbers (Top of Page)"/>
        <w:docPartUnique/>
      </w:docPartObj>
    </w:sdtPr>
    <w:sdtEndPr/>
    <w:sdtContent>
      <w:p w:rsidR="00E478B9" w:rsidRPr="000F62F3" w:rsidRDefault="00E478B9" w:rsidP="000F62F3">
        <w:pPr>
          <w:pStyle w:val="Header"/>
          <w:jc w:val="center"/>
          <w:rPr>
            <w:rFonts w:ascii="Verdana" w:hAnsi="Verdana"/>
            <w:sz w:val="20"/>
          </w:rPr>
        </w:pPr>
        <w:r w:rsidRPr="000F62F3">
          <w:rPr>
            <w:rFonts w:ascii="Verdana" w:hAnsi="Verdana"/>
            <w:sz w:val="20"/>
          </w:rPr>
          <w:fldChar w:fldCharType="begin"/>
        </w:r>
        <w:r w:rsidRPr="000F62F3">
          <w:rPr>
            <w:rFonts w:ascii="Verdana" w:hAnsi="Verdana"/>
            <w:sz w:val="20"/>
          </w:rPr>
          <w:instrText xml:space="preserve"> PAGE   \* MERGEFORMAT </w:instrText>
        </w:r>
        <w:r w:rsidRPr="000F62F3">
          <w:rPr>
            <w:rFonts w:ascii="Verdana" w:hAnsi="Verdana"/>
            <w:sz w:val="20"/>
          </w:rPr>
          <w:fldChar w:fldCharType="separate"/>
        </w:r>
        <w:r w:rsidR="00D76903">
          <w:rPr>
            <w:rFonts w:ascii="Verdana" w:hAnsi="Verdana"/>
            <w:noProof/>
            <w:sz w:val="20"/>
          </w:rPr>
          <w:t>9</w:t>
        </w:r>
        <w:r w:rsidRPr="000F62F3">
          <w:rPr>
            <w:rFonts w:ascii="Verdana" w:hAnsi="Verdana"/>
            <w:sz w:val="20"/>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9F9" w:rsidRPr="006159F9" w:rsidRDefault="001029A7" w:rsidP="006159F9">
    <w:pPr>
      <w:pStyle w:val="Header"/>
    </w:pPr>
    <w:r w:rsidRPr="006159F9">
      <w:t xml:space="preserve"> </w:t>
    </w:r>
  </w:p>
  <w:tbl>
    <w:tblPr>
      <w:tblW w:w="0" w:type="auto"/>
      <w:jc w:val="center"/>
      <w:tblInd w:w="-743" w:type="dxa"/>
      <w:tblLook w:val="0000" w:firstRow="0" w:lastRow="0" w:firstColumn="0" w:lastColumn="0" w:noHBand="0" w:noVBand="0"/>
    </w:tblPr>
    <w:tblGrid>
      <w:gridCol w:w="1756"/>
      <w:gridCol w:w="6157"/>
      <w:gridCol w:w="222"/>
    </w:tblGrid>
    <w:tr w:rsidR="006159F9" w:rsidRPr="006159F9" w:rsidTr="00C31B44">
      <w:trPr>
        <w:trHeight w:val="360"/>
        <w:jc w:val="center"/>
      </w:trPr>
      <w:tc>
        <w:tcPr>
          <w:tcW w:w="1756" w:type="dxa"/>
          <w:vAlign w:val="center"/>
        </w:tcPr>
        <w:p w:rsidR="006159F9" w:rsidRPr="006159F9" w:rsidRDefault="00D76903" w:rsidP="00AB7000">
          <w:pPr>
            <w:pStyle w:val="Header"/>
            <w:jc w:val="center"/>
          </w:pPr>
        </w:p>
      </w:tc>
      <w:tc>
        <w:tcPr>
          <w:tcW w:w="6157" w:type="dxa"/>
          <w:vAlign w:val="center"/>
        </w:tcPr>
        <w:p w:rsidR="006159F9" w:rsidRPr="00192D33" w:rsidRDefault="00D76903" w:rsidP="00892B79">
          <w:pPr>
            <w:spacing w:line="360" w:lineRule="auto"/>
            <w:jc w:val="center"/>
            <w:rPr>
              <w:rFonts w:ascii="Times New Roman" w:hAnsi="Times New Roman"/>
              <w:b/>
              <w:sz w:val="20"/>
            </w:rPr>
          </w:pPr>
        </w:p>
      </w:tc>
      <w:tc>
        <w:tcPr>
          <w:tcW w:w="0" w:type="auto"/>
          <w:vAlign w:val="center"/>
        </w:tcPr>
        <w:p w:rsidR="006159F9" w:rsidRPr="006159F9" w:rsidRDefault="00D76903" w:rsidP="00AB7000">
          <w:pPr>
            <w:pStyle w:val="Header"/>
          </w:pPr>
        </w:p>
      </w:tc>
    </w:tr>
  </w:tbl>
  <w:p w:rsidR="000C60F1" w:rsidRPr="006159F9" w:rsidRDefault="00D76903" w:rsidP="006159F9">
    <w:pPr>
      <w:pStyle w:val="Header"/>
      <w:rPr>
        <w:rFonts w:ascii="Times New Roman" w:hAnsi="Times New Roman"/>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6645E"/>
    <w:multiLevelType w:val="hybridMultilevel"/>
    <w:tmpl w:val="3F147206"/>
    <w:lvl w:ilvl="0" w:tplc="15CC9FEA">
      <w:start w:val="1"/>
      <w:numFmt w:val="decimal"/>
      <w:lvlText w:val="%1."/>
      <w:lvlJc w:val="left"/>
      <w:pPr>
        <w:ind w:left="540" w:hanging="360"/>
      </w:pPr>
      <w:rPr>
        <w:b w:val="0"/>
      </w:rPr>
    </w:lvl>
    <w:lvl w:ilvl="1" w:tplc="C972902A">
      <w:start w:val="1"/>
      <w:numFmt w:val="lowerLetter"/>
      <w:lvlText w:val="%2."/>
      <w:lvlJc w:val="left"/>
      <w:pPr>
        <w:ind w:left="1080" w:hanging="360"/>
      </w:pPr>
      <w:rPr>
        <w:rFonts w:ascii="Verdana" w:eastAsiaTheme="minorHAnsi" w:hAnsi="Verdana" w:cs="Verdana"/>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nsid w:val="0A2E43ED"/>
    <w:multiLevelType w:val="hybridMultilevel"/>
    <w:tmpl w:val="0EFA13FE"/>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2">
    <w:nsid w:val="1172078B"/>
    <w:multiLevelType w:val="hybridMultilevel"/>
    <w:tmpl w:val="880A4D4C"/>
    <w:lvl w:ilvl="0" w:tplc="849CD9DC">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A63652"/>
    <w:multiLevelType w:val="hybridMultilevel"/>
    <w:tmpl w:val="2702FFB6"/>
    <w:lvl w:ilvl="0" w:tplc="C972902A">
      <w:start w:val="1"/>
      <w:numFmt w:val="lowerLetter"/>
      <w:lvlText w:val="%1."/>
      <w:lvlJc w:val="left"/>
      <w:pPr>
        <w:ind w:left="1080" w:hanging="360"/>
      </w:pPr>
      <w:rPr>
        <w:rFonts w:ascii="Verdana" w:eastAsiaTheme="minorHAnsi" w:hAnsi="Verdana" w:cs="Verdana"/>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nsid w:val="274242EA"/>
    <w:multiLevelType w:val="hybridMultilevel"/>
    <w:tmpl w:val="6596AFC6"/>
    <w:lvl w:ilvl="0" w:tplc="E556AD64">
      <w:start w:val="1"/>
      <w:numFmt w:val="lowerLetter"/>
      <w:lvlText w:val="%1)"/>
      <w:lvlJc w:val="left"/>
      <w:pPr>
        <w:tabs>
          <w:tab w:val="num" w:pos="1065"/>
        </w:tabs>
        <w:ind w:left="1065" w:hanging="705"/>
      </w:pPr>
      <w:rPr>
        <w:rFonts w:ascii="Verdana" w:eastAsiaTheme="minorHAnsi" w:hAnsi="Verdana" w:cs="Courier New"/>
        <w:b w:val="0"/>
        <w:i w:val="0"/>
        <w:strike w:val="0"/>
        <w:dstrike w:val="0"/>
        <w:sz w:val="20"/>
        <w:szCs w:val="20"/>
        <w:u w:val="none"/>
        <w:effect w:val="none"/>
      </w:rPr>
    </w:lvl>
    <w:lvl w:ilvl="1" w:tplc="2598939A">
      <w:start w:val="1"/>
      <w:numFmt w:val="lowerLetter"/>
      <w:lvlText w:val="%2)"/>
      <w:lvlJc w:val="left"/>
      <w:pPr>
        <w:tabs>
          <w:tab w:val="num" w:pos="720"/>
        </w:tabs>
        <w:ind w:left="720" w:hanging="360"/>
      </w:pPr>
      <w:rPr>
        <w:rFonts w:cs="Times New Roman"/>
        <w:b w:val="0"/>
        <w:i w:val="0"/>
        <w:sz w:val="20"/>
        <w:szCs w:val="20"/>
      </w:rPr>
    </w:lvl>
    <w:lvl w:ilvl="2" w:tplc="0409001B">
      <w:start w:val="1"/>
      <w:numFmt w:val="lowerRoman"/>
      <w:lvlText w:val="%3."/>
      <w:lvlJc w:val="right"/>
      <w:pPr>
        <w:tabs>
          <w:tab w:val="num" w:pos="2160"/>
        </w:tabs>
        <w:ind w:left="2160" w:hanging="180"/>
      </w:pPr>
      <w:rPr>
        <w:rFonts w:cs="Times New Roman"/>
      </w:rPr>
    </w:lvl>
    <w:lvl w:ilvl="3" w:tplc="C844919E">
      <w:start w:val="1"/>
      <w:numFmt w:val="decimal"/>
      <w:lvlText w:val="%4."/>
      <w:lvlJc w:val="left"/>
      <w:pPr>
        <w:tabs>
          <w:tab w:val="num" w:pos="2880"/>
        </w:tabs>
        <w:ind w:left="2880" w:hanging="360"/>
      </w:pPr>
      <w:rPr>
        <w:rFonts w:ascii="Verdana" w:hAnsi="Verdana" w:cs="Times New Roman" w:hint="default"/>
        <w:b w:val="0"/>
        <w:sz w:val="20"/>
        <w:szCs w:val="20"/>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692455D0"/>
    <w:multiLevelType w:val="hybridMultilevel"/>
    <w:tmpl w:val="A52063F2"/>
    <w:lvl w:ilvl="0" w:tplc="C972902A">
      <w:start w:val="1"/>
      <w:numFmt w:val="lowerLetter"/>
      <w:lvlText w:val="%1."/>
      <w:lvlJc w:val="left"/>
      <w:pPr>
        <w:ind w:left="1080" w:hanging="360"/>
      </w:pPr>
      <w:rPr>
        <w:rFonts w:ascii="Verdana" w:eastAsiaTheme="minorHAnsi" w:hAnsi="Verdana" w:cs="Verdana"/>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nsid w:val="6FAF5179"/>
    <w:multiLevelType w:val="hybridMultilevel"/>
    <w:tmpl w:val="36720D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44010E1"/>
    <w:multiLevelType w:val="hybridMultilevel"/>
    <w:tmpl w:val="B3A68B28"/>
    <w:lvl w:ilvl="0" w:tplc="004CBE9C">
      <w:start w:val="1"/>
      <w:numFmt w:val="decimal"/>
      <w:lvlText w:val="%1."/>
      <w:lvlJc w:val="left"/>
      <w:pPr>
        <w:tabs>
          <w:tab w:val="num" w:pos="360"/>
        </w:tabs>
        <w:ind w:left="360" w:hanging="360"/>
      </w:pPr>
      <w:rPr>
        <w:rFonts w:ascii="Verdana" w:hAnsi="Verdana" w:hint="default"/>
        <w:b w:val="0"/>
        <w:color w:val="auto"/>
        <w:sz w:val="20"/>
      </w:rPr>
    </w:lvl>
    <w:lvl w:ilvl="1" w:tplc="0409000F">
      <w:start w:val="1"/>
      <w:numFmt w:val="decimal"/>
      <w:lvlText w:val="%2."/>
      <w:lvlJc w:val="left"/>
      <w:pPr>
        <w:tabs>
          <w:tab w:val="num" w:pos="1440"/>
        </w:tabs>
        <w:ind w:left="1440" w:hanging="360"/>
      </w:pPr>
      <w:rPr>
        <w:b w:val="0"/>
      </w:rPr>
    </w:lvl>
    <w:lvl w:ilvl="2" w:tplc="92DEE256">
      <w:start w:val="1"/>
      <w:numFmt w:val="lowerLetter"/>
      <w:lvlText w:val="%3."/>
      <w:lvlJc w:val="left"/>
      <w:pPr>
        <w:tabs>
          <w:tab w:val="num" w:pos="2340"/>
        </w:tabs>
        <w:ind w:left="2340" w:hanging="360"/>
      </w:pPr>
    </w:lvl>
    <w:lvl w:ilvl="3" w:tplc="A9E0C762">
      <w:start w:val="1"/>
      <w:numFmt w:val="lowerLetter"/>
      <w:lvlText w:val="%4)"/>
      <w:lvlJc w:val="left"/>
      <w:pPr>
        <w:tabs>
          <w:tab w:val="num" w:pos="1440"/>
        </w:tabs>
        <w:ind w:left="144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7854122F"/>
    <w:multiLevelType w:val="hybridMultilevel"/>
    <w:tmpl w:val="457AE05C"/>
    <w:lvl w:ilvl="0" w:tplc="E556AD64">
      <w:start w:val="1"/>
      <w:numFmt w:val="lowerLetter"/>
      <w:lvlText w:val="%1)"/>
      <w:lvlJc w:val="left"/>
      <w:pPr>
        <w:tabs>
          <w:tab w:val="num" w:pos="1065"/>
        </w:tabs>
        <w:ind w:left="1065" w:hanging="705"/>
      </w:pPr>
      <w:rPr>
        <w:rFonts w:ascii="Verdana" w:eastAsiaTheme="minorHAnsi" w:hAnsi="Verdana" w:cs="Courier New"/>
        <w:b w:val="0"/>
        <w:i w:val="0"/>
        <w:strike w:val="0"/>
        <w:dstrike w:val="0"/>
        <w:sz w:val="20"/>
        <w:szCs w:val="20"/>
        <w:u w:val="none"/>
        <w:effect w:val="none"/>
      </w:rPr>
    </w:lvl>
    <w:lvl w:ilvl="1" w:tplc="2598939A">
      <w:start w:val="1"/>
      <w:numFmt w:val="lowerLetter"/>
      <w:lvlText w:val="%2)"/>
      <w:lvlJc w:val="left"/>
      <w:pPr>
        <w:tabs>
          <w:tab w:val="num" w:pos="720"/>
        </w:tabs>
        <w:ind w:left="720" w:hanging="360"/>
      </w:pPr>
      <w:rPr>
        <w:rFonts w:cs="Times New Roman"/>
        <w:b w:val="0"/>
        <w:i w:val="0"/>
        <w:sz w:val="20"/>
        <w:szCs w:val="2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7D2D73A7"/>
    <w:multiLevelType w:val="hybridMultilevel"/>
    <w:tmpl w:val="AD0E994A"/>
    <w:lvl w:ilvl="0" w:tplc="15CC9FEA">
      <w:start w:val="1"/>
      <w:numFmt w:val="decimal"/>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nsid w:val="7E1E2A92"/>
    <w:multiLevelType w:val="hybridMultilevel"/>
    <w:tmpl w:val="AD0E994A"/>
    <w:lvl w:ilvl="0" w:tplc="15CC9FEA">
      <w:start w:val="1"/>
      <w:numFmt w:val="decimal"/>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6"/>
  </w:num>
  <w:num w:numId="5">
    <w:abstractNumId w:val="4"/>
  </w:num>
  <w:num w:numId="6">
    <w:abstractNumId w:val="0"/>
  </w:num>
  <w:num w:numId="7">
    <w:abstractNumId w:val="9"/>
  </w:num>
  <w:num w:numId="8">
    <w:abstractNumId w:val="10"/>
  </w:num>
  <w:num w:numId="9">
    <w:abstractNumId w:val="3"/>
  </w:num>
  <w:num w:numId="10">
    <w:abstractNumId w:val="5"/>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E47"/>
    <w:rsid w:val="00010CE4"/>
    <w:rsid w:val="000157CF"/>
    <w:rsid w:val="00062F28"/>
    <w:rsid w:val="00065A8A"/>
    <w:rsid w:val="00076BC7"/>
    <w:rsid w:val="000869D0"/>
    <w:rsid w:val="00095D56"/>
    <w:rsid w:val="000A0C0D"/>
    <w:rsid w:val="000B47E3"/>
    <w:rsid w:val="000B5E15"/>
    <w:rsid w:val="000B7C8B"/>
    <w:rsid w:val="000D66E4"/>
    <w:rsid w:val="000E6F84"/>
    <w:rsid w:val="000F62F3"/>
    <w:rsid w:val="00101EFC"/>
    <w:rsid w:val="001029A7"/>
    <w:rsid w:val="00102ED7"/>
    <w:rsid w:val="00112825"/>
    <w:rsid w:val="00113A87"/>
    <w:rsid w:val="00136F52"/>
    <w:rsid w:val="00141988"/>
    <w:rsid w:val="00162D03"/>
    <w:rsid w:val="001634E6"/>
    <w:rsid w:val="001A0821"/>
    <w:rsid w:val="001A4AFB"/>
    <w:rsid w:val="001A7B68"/>
    <w:rsid w:val="001D25D6"/>
    <w:rsid w:val="001D42D2"/>
    <w:rsid w:val="001D65F3"/>
    <w:rsid w:val="001F452A"/>
    <w:rsid w:val="00227F34"/>
    <w:rsid w:val="00243CA5"/>
    <w:rsid w:val="002516BD"/>
    <w:rsid w:val="00253684"/>
    <w:rsid w:val="00275236"/>
    <w:rsid w:val="00284B5D"/>
    <w:rsid w:val="0028589B"/>
    <w:rsid w:val="002A6F79"/>
    <w:rsid w:val="002B21C9"/>
    <w:rsid w:val="002C3696"/>
    <w:rsid w:val="002E173C"/>
    <w:rsid w:val="00314E1B"/>
    <w:rsid w:val="0034627B"/>
    <w:rsid w:val="00357839"/>
    <w:rsid w:val="003800D2"/>
    <w:rsid w:val="0038190D"/>
    <w:rsid w:val="003964C7"/>
    <w:rsid w:val="003B023F"/>
    <w:rsid w:val="003C2EC0"/>
    <w:rsid w:val="003C4E20"/>
    <w:rsid w:val="003F665A"/>
    <w:rsid w:val="00436489"/>
    <w:rsid w:val="00460D41"/>
    <w:rsid w:val="004956E4"/>
    <w:rsid w:val="004A7C0F"/>
    <w:rsid w:val="004B0827"/>
    <w:rsid w:val="004E104C"/>
    <w:rsid w:val="004F5E47"/>
    <w:rsid w:val="00503B2C"/>
    <w:rsid w:val="00525949"/>
    <w:rsid w:val="0055133D"/>
    <w:rsid w:val="0055452D"/>
    <w:rsid w:val="00563B4E"/>
    <w:rsid w:val="00570F9B"/>
    <w:rsid w:val="00573CA3"/>
    <w:rsid w:val="005758D9"/>
    <w:rsid w:val="00591B9A"/>
    <w:rsid w:val="00597A86"/>
    <w:rsid w:val="005A4460"/>
    <w:rsid w:val="005C5FD9"/>
    <w:rsid w:val="005D1085"/>
    <w:rsid w:val="005D1693"/>
    <w:rsid w:val="005F5271"/>
    <w:rsid w:val="00601FD2"/>
    <w:rsid w:val="0060709D"/>
    <w:rsid w:val="006228C0"/>
    <w:rsid w:val="0062346F"/>
    <w:rsid w:val="00632D52"/>
    <w:rsid w:val="00662404"/>
    <w:rsid w:val="00666C02"/>
    <w:rsid w:val="006715E4"/>
    <w:rsid w:val="006838A5"/>
    <w:rsid w:val="006D5A72"/>
    <w:rsid w:val="006F6B62"/>
    <w:rsid w:val="0070401A"/>
    <w:rsid w:val="00710B29"/>
    <w:rsid w:val="00730804"/>
    <w:rsid w:val="00741587"/>
    <w:rsid w:val="007721D8"/>
    <w:rsid w:val="0078290E"/>
    <w:rsid w:val="0078678D"/>
    <w:rsid w:val="007A1BCB"/>
    <w:rsid w:val="007B0728"/>
    <w:rsid w:val="007B7A3C"/>
    <w:rsid w:val="007C29B9"/>
    <w:rsid w:val="007C29F6"/>
    <w:rsid w:val="007C2BE8"/>
    <w:rsid w:val="007D45B8"/>
    <w:rsid w:val="007E1000"/>
    <w:rsid w:val="007F4197"/>
    <w:rsid w:val="007F5970"/>
    <w:rsid w:val="0085053D"/>
    <w:rsid w:val="00871784"/>
    <w:rsid w:val="00890F77"/>
    <w:rsid w:val="008927F5"/>
    <w:rsid w:val="008D1AEF"/>
    <w:rsid w:val="008E095B"/>
    <w:rsid w:val="009034DF"/>
    <w:rsid w:val="00922380"/>
    <w:rsid w:val="00940F64"/>
    <w:rsid w:val="00956AEA"/>
    <w:rsid w:val="00957A57"/>
    <w:rsid w:val="00986184"/>
    <w:rsid w:val="009A4F55"/>
    <w:rsid w:val="009A5085"/>
    <w:rsid w:val="009A71A1"/>
    <w:rsid w:val="009B7B63"/>
    <w:rsid w:val="009D2105"/>
    <w:rsid w:val="009F12C3"/>
    <w:rsid w:val="009F133D"/>
    <w:rsid w:val="009F2CFB"/>
    <w:rsid w:val="009F3DDB"/>
    <w:rsid w:val="00A02410"/>
    <w:rsid w:val="00A0676A"/>
    <w:rsid w:val="00A13C42"/>
    <w:rsid w:val="00A1546F"/>
    <w:rsid w:val="00A215ED"/>
    <w:rsid w:val="00A22584"/>
    <w:rsid w:val="00A56E93"/>
    <w:rsid w:val="00A7193A"/>
    <w:rsid w:val="00AB7DF2"/>
    <w:rsid w:val="00AC4335"/>
    <w:rsid w:val="00AF3441"/>
    <w:rsid w:val="00B17EA4"/>
    <w:rsid w:val="00B63B91"/>
    <w:rsid w:val="00B70773"/>
    <w:rsid w:val="00BA64C0"/>
    <w:rsid w:val="00BF02D1"/>
    <w:rsid w:val="00C20CEC"/>
    <w:rsid w:val="00C324E1"/>
    <w:rsid w:val="00C40915"/>
    <w:rsid w:val="00C47C56"/>
    <w:rsid w:val="00C71F69"/>
    <w:rsid w:val="00C94BCC"/>
    <w:rsid w:val="00CA0427"/>
    <w:rsid w:val="00CA1FF6"/>
    <w:rsid w:val="00CA28CB"/>
    <w:rsid w:val="00CC2DC7"/>
    <w:rsid w:val="00D03178"/>
    <w:rsid w:val="00D1049C"/>
    <w:rsid w:val="00D21960"/>
    <w:rsid w:val="00D24023"/>
    <w:rsid w:val="00D25F56"/>
    <w:rsid w:val="00D70DB4"/>
    <w:rsid w:val="00D73456"/>
    <w:rsid w:val="00D76903"/>
    <w:rsid w:val="00D84801"/>
    <w:rsid w:val="00D86FF8"/>
    <w:rsid w:val="00DA6512"/>
    <w:rsid w:val="00DB2B46"/>
    <w:rsid w:val="00DB5568"/>
    <w:rsid w:val="00E03643"/>
    <w:rsid w:val="00E15829"/>
    <w:rsid w:val="00E25320"/>
    <w:rsid w:val="00E2621E"/>
    <w:rsid w:val="00E33A4E"/>
    <w:rsid w:val="00E478B9"/>
    <w:rsid w:val="00E50FD2"/>
    <w:rsid w:val="00E535C3"/>
    <w:rsid w:val="00E57E44"/>
    <w:rsid w:val="00E6496F"/>
    <w:rsid w:val="00E773DE"/>
    <w:rsid w:val="00E927D7"/>
    <w:rsid w:val="00E93A4C"/>
    <w:rsid w:val="00EC5CC2"/>
    <w:rsid w:val="00ED356D"/>
    <w:rsid w:val="00F0202D"/>
    <w:rsid w:val="00F5402D"/>
    <w:rsid w:val="00F752D0"/>
    <w:rsid w:val="00F84C2F"/>
    <w:rsid w:val="00F93DAF"/>
    <w:rsid w:val="00FB4267"/>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E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F5E47"/>
    <w:rPr>
      <w:strike w:val="0"/>
      <w:dstrike w:val="0"/>
      <w:color w:val="5383A9"/>
      <w:sz w:val="18"/>
      <w:szCs w:val="18"/>
      <w:u w:val="none"/>
      <w:effect w:val="none"/>
    </w:rPr>
  </w:style>
  <w:style w:type="character" w:customStyle="1" w:styleId="FootnoteTextChar">
    <w:name w:val="Footnote Text Char"/>
    <w:aliases w:val="FA Fu Char,Footnote Text Char Char Char Char Char Char,Footnote Text Char Char Char Char Char1,Footnote reference Char,Footnote Text Char Char Char Char1,Footnote Text Cha Char,FA Fußnotentext Char,FA Fuﬂnotentext Char,FA Fu Car Char"/>
    <w:basedOn w:val="DefaultParagraphFont"/>
    <w:link w:val="FootnoteText"/>
    <w:locked/>
    <w:rsid w:val="004F5E47"/>
    <w:rPr>
      <w:lang w:val="en-US"/>
    </w:rPr>
  </w:style>
  <w:style w:type="paragraph" w:styleId="FootnoteText">
    <w:name w:val="footnote text"/>
    <w:aliases w:val="FA Fu,Footnote Text Char Char Char Char Char,Footnote Text Char Char Char Char,Footnote reference,Footnote Text Char Char Char,Footnote Text Cha,FA Fußnotentext,FA Fuﬂnotentext,Footnote Text Char Char,FA Fu Car,Ca,ft,FA Fu?notentext,C"/>
    <w:basedOn w:val="Normal"/>
    <w:link w:val="FootnoteTextChar"/>
    <w:unhideWhenUsed/>
    <w:qFormat/>
    <w:rsid w:val="004F5E47"/>
    <w:pPr>
      <w:spacing w:after="0" w:line="240" w:lineRule="auto"/>
    </w:pPr>
    <w:rPr>
      <w:lang w:val="en-US"/>
    </w:rPr>
  </w:style>
  <w:style w:type="character" w:customStyle="1" w:styleId="TextonotapieCar">
    <w:name w:val="Texto nota pie Car"/>
    <w:aliases w:val="Footnote Text Char Char Char Char Char Car1,Footnote Text Char Char Char Char Car1,Footnote reference Car1,Footnote Text Char Char Char Car1,Footnote Text Cha Car1,FA Fußnotentext Car1,FA Fuﬂnotentext Car1"/>
    <w:basedOn w:val="DefaultParagraphFont"/>
    <w:uiPriority w:val="99"/>
    <w:rsid w:val="004F5E47"/>
    <w:rPr>
      <w:sz w:val="20"/>
      <w:szCs w:val="20"/>
    </w:rPr>
  </w:style>
  <w:style w:type="paragraph" w:styleId="ListParagraph">
    <w:name w:val="List Paragraph"/>
    <w:aliases w:val="Footnote,Párrafo de lista1,Colorful List - Accent 11"/>
    <w:basedOn w:val="Normal"/>
    <w:link w:val="ListParagraphChar"/>
    <w:qFormat/>
    <w:rsid w:val="004F5E47"/>
    <w:pPr>
      <w:ind w:left="720"/>
      <w:contextualSpacing/>
    </w:pPr>
    <w:rPr>
      <w:rFonts w:ascii="Calibri" w:eastAsia="Calibri" w:hAnsi="Calibri" w:cs="Times New Roman"/>
      <w:lang w:val="en-US"/>
    </w:rPr>
  </w:style>
  <w:style w:type="character" w:styleId="FootnoteReference">
    <w:name w:val="footnote reference"/>
    <w:aliases w:val="Texto de nota al pie,Appel note de bas de page,Footnotes refss,Footnote number,referencia nota al pie,BVI fnr,f,4_G,16 Point,Superscript 6 Point,Texto nota al pie,Footnote Reference Char3,Footnote Reference Char1 Char,Footnote symbol"/>
    <w:basedOn w:val="DefaultParagraphFont"/>
    <w:link w:val="4GChar"/>
    <w:unhideWhenUsed/>
    <w:qFormat/>
    <w:rsid w:val="004F5E47"/>
    <w:rPr>
      <w:vertAlign w:val="superscript"/>
    </w:rPr>
  </w:style>
  <w:style w:type="character" w:customStyle="1" w:styleId="eacep">
    <w:name w:val="eacep"/>
    <w:basedOn w:val="DefaultParagraphFont"/>
    <w:rsid w:val="004F5E47"/>
  </w:style>
  <w:style w:type="character" w:styleId="Emphasis">
    <w:name w:val="Emphasis"/>
    <w:basedOn w:val="DefaultParagraphFont"/>
    <w:qFormat/>
    <w:rsid w:val="004F5E47"/>
    <w:rPr>
      <w:i/>
      <w:iCs/>
    </w:rPr>
  </w:style>
  <w:style w:type="character" w:customStyle="1" w:styleId="ListParagraphChar">
    <w:name w:val="List Paragraph Char"/>
    <w:aliases w:val="Footnote Char,Párrafo de lista1 Char,Colorful List - Accent 11 Char"/>
    <w:link w:val="ListParagraph"/>
    <w:uiPriority w:val="34"/>
    <w:locked/>
    <w:rsid w:val="004F5E47"/>
    <w:rPr>
      <w:rFonts w:ascii="Calibri" w:eastAsia="Calibri" w:hAnsi="Calibri" w:cs="Times New Roman"/>
      <w:lang w:val="en-US"/>
    </w:rPr>
  </w:style>
  <w:style w:type="character" w:styleId="Strong">
    <w:name w:val="Strong"/>
    <w:basedOn w:val="DefaultParagraphFont"/>
    <w:uiPriority w:val="22"/>
    <w:qFormat/>
    <w:rsid w:val="004F5E47"/>
    <w:rPr>
      <w:b/>
      <w:bCs/>
    </w:rPr>
  </w:style>
  <w:style w:type="paragraph" w:customStyle="1" w:styleId="sq">
    <w:name w:val="sq"/>
    <w:basedOn w:val="Normal"/>
    <w:uiPriority w:val="99"/>
    <w:rsid w:val="004F5E4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s>
      <w:spacing w:after="0" w:line="240" w:lineRule="auto"/>
      <w:jc w:val="both"/>
    </w:pPr>
    <w:rPr>
      <w:rFonts w:ascii="Garamond" w:eastAsia="Times New Roman" w:hAnsi="Garamond" w:cs="Times New Roman"/>
      <w:sz w:val="24"/>
      <w:szCs w:val="20"/>
      <w:lang w:val="en-US"/>
    </w:rPr>
  </w:style>
  <w:style w:type="character" w:customStyle="1" w:styleId="CharAttribute1">
    <w:name w:val="CharAttribute1"/>
    <w:rsid w:val="004F5E47"/>
    <w:rPr>
      <w:rFonts w:ascii="Verdana" w:eastAsia="Verdana" w:hAnsi="Verdana"/>
      <w:b/>
    </w:rPr>
  </w:style>
  <w:style w:type="paragraph" w:styleId="Header">
    <w:name w:val="header"/>
    <w:basedOn w:val="Normal"/>
    <w:link w:val="HeaderChar"/>
    <w:unhideWhenUsed/>
    <w:rsid w:val="004F5E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5E47"/>
  </w:style>
  <w:style w:type="paragraph" w:styleId="BalloonText">
    <w:name w:val="Balloon Text"/>
    <w:basedOn w:val="Normal"/>
    <w:link w:val="BalloonTextChar"/>
    <w:uiPriority w:val="99"/>
    <w:semiHidden/>
    <w:unhideWhenUsed/>
    <w:rsid w:val="007F59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5970"/>
    <w:rPr>
      <w:rFonts w:ascii="Tahoma" w:hAnsi="Tahoma" w:cs="Tahoma"/>
      <w:sz w:val="16"/>
      <w:szCs w:val="16"/>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rsid w:val="00B17EA4"/>
    <w:pPr>
      <w:spacing w:after="0" w:line="240" w:lineRule="auto"/>
      <w:jc w:val="both"/>
    </w:pPr>
    <w:rPr>
      <w:vertAlign w:val="superscript"/>
    </w:rPr>
  </w:style>
  <w:style w:type="paragraph" w:styleId="Footer">
    <w:name w:val="footer"/>
    <w:basedOn w:val="Normal"/>
    <w:link w:val="FooterChar"/>
    <w:unhideWhenUsed/>
    <w:rsid w:val="000F62F3"/>
    <w:pPr>
      <w:tabs>
        <w:tab w:val="center" w:pos="4680"/>
        <w:tab w:val="right" w:pos="9360"/>
      </w:tabs>
      <w:spacing w:after="0" w:line="240" w:lineRule="auto"/>
    </w:pPr>
  </w:style>
  <w:style w:type="character" w:customStyle="1" w:styleId="FooterChar">
    <w:name w:val="Footer Char"/>
    <w:basedOn w:val="DefaultParagraphFont"/>
    <w:link w:val="Footer"/>
    <w:rsid w:val="000F62F3"/>
  </w:style>
  <w:style w:type="character" w:styleId="CommentReference">
    <w:name w:val="annotation reference"/>
    <w:basedOn w:val="DefaultParagraphFont"/>
    <w:uiPriority w:val="99"/>
    <w:semiHidden/>
    <w:unhideWhenUsed/>
    <w:rsid w:val="007B0728"/>
    <w:rPr>
      <w:sz w:val="16"/>
      <w:szCs w:val="16"/>
    </w:rPr>
  </w:style>
  <w:style w:type="paragraph" w:styleId="CommentText">
    <w:name w:val="annotation text"/>
    <w:basedOn w:val="Normal"/>
    <w:link w:val="CommentTextChar"/>
    <w:uiPriority w:val="99"/>
    <w:semiHidden/>
    <w:unhideWhenUsed/>
    <w:rsid w:val="007B0728"/>
    <w:pPr>
      <w:spacing w:line="240" w:lineRule="auto"/>
    </w:pPr>
    <w:rPr>
      <w:sz w:val="20"/>
      <w:szCs w:val="20"/>
    </w:rPr>
  </w:style>
  <w:style w:type="character" w:customStyle="1" w:styleId="CommentTextChar">
    <w:name w:val="Comment Text Char"/>
    <w:basedOn w:val="DefaultParagraphFont"/>
    <w:link w:val="CommentText"/>
    <w:uiPriority w:val="99"/>
    <w:semiHidden/>
    <w:rsid w:val="007B0728"/>
    <w:rPr>
      <w:sz w:val="20"/>
      <w:szCs w:val="20"/>
    </w:rPr>
  </w:style>
  <w:style w:type="paragraph" w:styleId="CommentSubject">
    <w:name w:val="annotation subject"/>
    <w:basedOn w:val="CommentText"/>
    <w:next w:val="CommentText"/>
    <w:link w:val="CommentSubjectChar"/>
    <w:uiPriority w:val="99"/>
    <w:semiHidden/>
    <w:unhideWhenUsed/>
    <w:rsid w:val="007B0728"/>
    <w:rPr>
      <w:b/>
      <w:bCs/>
    </w:rPr>
  </w:style>
  <w:style w:type="character" w:customStyle="1" w:styleId="CommentSubjectChar">
    <w:name w:val="Comment Subject Char"/>
    <w:basedOn w:val="CommentTextChar"/>
    <w:link w:val="CommentSubject"/>
    <w:uiPriority w:val="99"/>
    <w:semiHidden/>
    <w:rsid w:val="007B0728"/>
    <w:rPr>
      <w:b/>
      <w:bCs/>
      <w:sz w:val="20"/>
      <w:szCs w:val="20"/>
    </w:rPr>
  </w:style>
  <w:style w:type="paragraph" w:styleId="Revision">
    <w:name w:val="Revision"/>
    <w:hidden/>
    <w:uiPriority w:val="99"/>
    <w:semiHidden/>
    <w:rsid w:val="00A56E93"/>
    <w:pPr>
      <w:spacing w:after="0" w:line="240" w:lineRule="auto"/>
    </w:pPr>
  </w:style>
  <w:style w:type="character" w:styleId="LineNumber">
    <w:name w:val="line number"/>
    <w:basedOn w:val="DefaultParagraphFont"/>
    <w:uiPriority w:val="99"/>
    <w:semiHidden/>
    <w:unhideWhenUsed/>
    <w:rsid w:val="006715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E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F5E47"/>
    <w:rPr>
      <w:strike w:val="0"/>
      <w:dstrike w:val="0"/>
      <w:color w:val="5383A9"/>
      <w:sz w:val="18"/>
      <w:szCs w:val="18"/>
      <w:u w:val="none"/>
      <w:effect w:val="none"/>
    </w:rPr>
  </w:style>
  <w:style w:type="character" w:customStyle="1" w:styleId="FootnoteTextChar">
    <w:name w:val="Footnote Text Char"/>
    <w:aliases w:val="FA Fu Char,Footnote Text Char Char Char Char Char Char,Footnote Text Char Char Char Char Char1,Footnote reference Char,Footnote Text Char Char Char Char1,Footnote Text Cha Char,FA Fußnotentext Char,FA Fuﬂnotentext Char,FA Fu Car Char"/>
    <w:basedOn w:val="DefaultParagraphFont"/>
    <w:link w:val="FootnoteText"/>
    <w:locked/>
    <w:rsid w:val="004F5E47"/>
    <w:rPr>
      <w:lang w:val="en-US"/>
    </w:rPr>
  </w:style>
  <w:style w:type="paragraph" w:styleId="FootnoteText">
    <w:name w:val="footnote text"/>
    <w:aliases w:val="FA Fu,Footnote Text Char Char Char Char Char,Footnote Text Char Char Char Char,Footnote reference,Footnote Text Char Char Char,Footnote Text Cha,FA Fußnotentext,FA Fuﬂnotentext,Footnote Text Char Char,FA Fu Car,Ca,ft,FA Fu?notentext,C"/>
    <w:basedOn w:val="Normal"/>
    <w:link w:val="FootnoteTextChar"/>
    <w:unhideWhenUsed/>
    <w:qFormat/>
    <w:rsid w:val="004F5E47"/>
    <w:pPr>
      <w:spacing w:after="0" w:line="240" w:lineRule="auto"/>
    </w:pPr>
    <w:rPr>
      <w:lang w:val="en-US"/>
    </w:rPr>
  </w:style>
  <w:style w:type="character" w:customStyle="1" w:styleId="TextonotapieCar">
    <w:name w:val="Texto nota pie Car"/>
    <w:aliases w:val="Footnote Text Char Char Char Char Char Car1,Footnote Text Char Char Char Char Car1,Footnote reference Car1,Footnote Text Char Char Char Car1,Footnote Text Cha Car1,FA Fußnotentext Car1,FA Fuﬂnotentext Car1"/>
    <w:basedOn w:val="DefaultParagraphFont"/>
    <w:uiPriority w:val="99"/>
    <w:rsid w:val="004F5E47"/>
    <w:rPr>
      <w:sz w:val="20"/>
      <w:szCs w:val="20"/>
    </w:rPr>
  </w:style>
  <w:style w:type="paragraph" w:styleId="ListParagraph">
    <w:name w:val="List Paragraph"/>
    <w:aliases w:val="Footnote,Párrafo de lista1,Colorful List - Accent 11"/>
    <w:basedOn w:val="Normal"/>
    <w:link w:val="ListParagraphChar"/>
    <w:qFormat/>
    <w:rsid w:val="004F5E47"/>
    <w:pPr>
      <w:ind w:left="720"/>
      <w:contextualSpacing/>
    </w:pPr>
    <w:rPr>
      <w:rFonts w:ascii="Calibri" w:eastAsia="Calibri" w:hAnsi="Calibri" w:cs="Times New Roman"/>
      <w:lang w:val="en-US"/>
    </w:rPr>
  </w:style>
  <w:style w:type="character" w:styleId="FootnoteReference">
    <w:name w:val="footnote reference"/>
    <w:aliases w:val="Texto de nota al pie,Appel note de bas de page,Footnotes refss,Footnote number,referencia nota al pie,BVI fnr,f,4_G,16 Point,Superscript 6 Point,Texto nota al pie,Footnote Reference Char3,Footnote Reference Char1 Char,Footnote symbol"/>
    <w:basedOn w:val="DefaultParagraphFont"/>
    <w:link w:val="4GChar"/>
    <w:unhideWhenUsed/>
    <w:qFormat/>
    <w:rsid w:val="004F5E47"/>
    <w:rPr>
      <w:vertAlign w:val="superscript"/>
    </w:rPr>
  </w:style>
  <w:style w:type="character" w:customStyle="1" w:styleId="eacep">
    <w:name w:val="eacep"/>
    <w:basedOn w:val="DefaultParagraphFont"/>
    <w:rsid w:val="004F5E47"/>
  </w:style>
  <w:style w:type="character" w:styleId="Emphasis">
    <w:name w:val="Emphasis"/>
    <w:basedOn w:val="DefaultParagraphFont"/>
    <w:qFormat/>
    <w:rsid w:val="004F5E47"/>
    <w:rPr>
      <w:i/>
      <w:iCs/>
    </w:rPr>
  </w:style>
  <w:style w:type="character" w:customStyle="1" w:styleId="ListParagraphChar">
    <w:name w:val="List Paragraph Char"/>
    <w:aliases w:val="Footnote Char,Párrafo de lista1 Char,Colorful List - Accent 11 Char"/>
    <w:link w:val="ListParagraph"/>
    <w:uiPriority w:val="34"/>
    <w:locked/>
    <w:rsid w:val="004F5E47"/>
    <w:rPr>
      <w:rFonts w:ascii="Calibri" w:eastAsia="Calibri" w:hAnsi="Calibri" w:cs="Times New Roman"/>
      <w:lang w:val="en-US"/>
    </w:rPr>
  </w:style>
  <w:style w:type="character" w:styleId="Strong">
    <w:name w:val="Strong"/>
    <w:basedOn w:val="DefaultParagraphFont"/>
    <w:uiPriority w:val="22"/>
    <w:qFormat/>
    <w:rsid w:val="004F5E47"/>
    <w:rPr>
      <w:b/>
      <w:bCs/>
    </w:rPr>
  </w:style>
  <w:style w:type="paragraph" w:customStyle="1" w:styleId="sq">
    <w:name w:val="sq"/>
    <w:basedOn w:val="Normal"/>
    <w:uiPriority w:val="99"/>
    <w:rsid w:val="004F5E47"/>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s>
      <w:spacing w:after="0" w:line="240" w:lineRule="auto"/>
      <w:jc w:val="both"/>
    </w:pPr>
    <w:rPr>
      <w:rFonts w:ascii="Garamond" w:eastAsia="Times New Roman" w:hAnsi="Garamond" w:cs="Times New Roman"/>
      <w:sz w:val="24"/>
      <w:szCs w:val="20"/>
      <w:lang w:val="en-US"/>
    </w:rPr>
  </w:style>
  <w:style w:type="character" w:customStyle="1" w:styleId="CharAttribute1">
    <w:name w:val="CharAttribute1"/>
    <w:rsid w:val="004F5E47"/>
    <w:rPr>
      <w:rFonts w:ascii="Verdana" w:eastAsia="Verdana" w:hAnsi="Verdana"/>
      <w:b/>
    </w:rPr>
  </w:style>
  <w:style w:type="paragraph" w:styleId="Header">
    <w:name w:val="header"/>
    <w:basedOn w:val="Normal"/>
    <w:link w:val="HeaderChar"/>
    <w:unhideWhenUsed/>
    <w:rsid w:val="004F5E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5E47"/>
  </w:style>
  <w:style w:type="paragraph" w:styleId="BalloonText">
    <w:name w:val="Balloon Text"/>
    <w:basedOn w:val="Normal"/>
    <w:link w:val="BalloonTextChar"/>
    <w:uiPriority w:val="99"/>
    <w:semiHidden/>
    <w:unhideWhenUsed/>
    <w:rsid w:val="007F59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5970"/>
    <w:rPr>
      <w:rFonts w:ascii="Tahoma" w:hAnsi="Tahoma" w:cs="Tahoma"/>
      <w:sz w:val="16"/>
      <w:szCs w:val="16"/>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rsid w:val="00B17EA4"/>
    <w:pPr>
      <w:spacing w:after="0" w:line="240" w:lineRule="auto"/>
      <w:jc w:val="both"/>
    </w:pPr>
    <w:rPr>
      <w:vertAlign w:val="superscript"/>
    </w:rPr>
  </w:style>
  <w:style w:type="paragraph" w:styleId="Footer">
    <w:name w:val="footer"/>
    <w:basedOn w:val="Normal"/>
    <w:link w:val="FooterChar"/>
    <w:unhideWhenUsed/>
    <w:rsid w:val="000F62F3"/>
    <w:pPr>
      <w:tabs>
        <w:tab w:val="center" w:pos="4680"/>
        <w:tab w:val="right" w:pos="9360"/>
      </w:tabs>
      <w:spacing w:after="0" w:line="240" w:lineRule="auto"/>
    </w:pPr>
  </w:style>
  <w:style w:type="character" w:customStyle="1" w:styleId="FooterChar">
    <w:name w:val="Footer Char"/>
    <w:basedOn w:val="DefaultParagraphFont"/>
    <w:link w:val="Footer"/>
    <w:rsid w:val="000F62F3"/>
  </w:style>
  <w:style w:type="character" w:styleId="CommentReference">
    <w:name w:val="annotation reference"/>
    <w:basedOn w:val="DefaultParagraphFont"/>
    <w:uiPriority w:val="99"/>
    <w:semiHidden/>
    <w:unhideWhenUsed/>
    <w:rsid w:val="007B0728"/>
    <w:rPr>
      <w:sz w:val="16"/>
      <w:szCs w:val="16"/>
    </w:rPr>
  </w:style>
  <w:style w:type="paragraph" w:styleId="CommentText">
    <w:name w:val="annotation text"/>
    <w:basedOn w:val="Normal"/>
    <w:link w:val="CommentTextChar"/>
    <w:uiPriority w:val="99"/>
    <w:semiHidden/>
    <w:unhideWhenUsed/>
    <w:rsid w:val="007B0728"/>
    <w:pPr>
      <w:spacing w:line="240" w:lineRule="auto"/>
    </w:pPr>
    <w:rPr>
      <w:sz w:val="20"/>
      <w:szCs w:val="20"/>
    </w:rPr>
  </w:style>
  <w:style w:type="character" w:customStyle="1" w:styleId="CommentTextChar">
    <w:name w:val="Comment Text Char"/>
    <w:basedOn w:val="DefaultParagraphFont"/>
    <w:link w:val="CommentText"/>
    <w:uiPriority w:val="99"/>
    <w:semiHidden/>
    <w:rsid w:val="007B0728"/>
    <w:rPr>
      <w:sz w:val="20"/>
      <w:szCs w:val="20"/>
    </w:rPr>
  </w:style>
  <w:style w:type="paragraph" w:styleId="CommentSubject">
    <w:name w:val="annotation subject"/>
    <w:basedOn w:val="CommentText"/>
    <w:next w:val="CommentText"/>
    <w:link w:val="CommentSubjectChar"/>
    <w:uiPriority w:val="99"/>
    <w:semiHidden/>
    <w:unhideWhenUsed/>
    <w:rsid w:val="007B0728"/>
    <w:rPr>
      <w:b/>
      <w:bCs/>
    </w:rPr>
  </w:style>
  <w:style w:type="character" w:customStyle="1" w:styleId="CommentSubjectChar">
    <w:name w:val="Comment Subject Char"/>
    <w:basedOn w:val="CommentTextChar"/>
    <w:link w:val="CommentSubject"/>
    <w:uiPriority w:val="99"/>
    <w:semiHidden/>
    <w:rsid w:val="007B0728"/>
    <w:rPr>
      <w:b/>
      <w:bCs/>
      <w:sz w:val="20"/>
      <w:szCs w:val="20"/>
    </w:rPr>
  </w:style>
  <w:style w:type="paragraph" w:styleId="Revision">
    <w:name w:val="Revision"/>
    <w:hidden/>
    <w:uiPriority w:val="99"/>
    <w:semiHidden/>
    <w:rsid w:val="00A56E93"/>
    <w:pPr>
      <w:spacing w:after="0" w:line="240" w:lineRule="auto"/>
    </w:pPr>
  </w:style>
  <w:style w:type="character" w:styleId="LineNumber">
    <w:name w:val="line number"/>
    <w:basedOn w:val="DefaultParagraphFont"/>
    <w:uiPriority w:val="99"/>
    <w:semiHidden/>
    <w:unhideWhenUsed/>
    <w:rsid w:val="006715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302781">
      <w:bodyDiv w:val="1"/>
      <w:marLeft w:val="0"/>
      <w:marRight w:val="0"/>
      <w:marTop w:val="0"/>
      <w:marBottom w:val="0"/>
      <w:divBdr>
        <w:top w:val="none" w:sz="0" w:space="0" w:color="auto"/>
        <w:left w:val="none" w:sz="0" w:space="0" w:color="auto"/>
        <w:bottom w:val="none" w:sz="0" w:space="0" w:color="auto"/>
        <w:right w:val="none" w:sz="0" w:space="0" w:color="auto"/>
      </w:divBdr>
    </w:div>
    <w:div w:id="515577364">
      <w:bodyDiv w:val="1"/>
      <w:marLeft w:val="0"/>
      <w:marRight w:val="0"/>
      <w:marTop w:val="0"/>
      <w:marBottom w:val="0"/>
      <w:divBdr>
        <w:top w:val="none" w:sz="0" w:space="0" w:color="auto"/>
        <w:left w:val="none" w:sz="0" w:space="0" w:color="auto"/>
        <w:bottom w:val="none" w:sz="0" w:space="0" w:color="auto"/>
        <w:right w:val="none" w:sz="0" w:space="0" w:color="auto"/>
      </w:divBdr>
    </w:div>
    <w:div w:id="643630436">
      <w:bodyDiv w:val="1"/>
      <w:marLeft w:val="0"/>
      <w:marRight w:val="0"/>
      <w:marTop w:val="0"/>
      <w:marBottom w:val="0"/>
      <w:divBdr>
        <w:top w:val="none" w:sz="0" w:space="0" w:color="auto"/>
        <w:left w:val="none" w:sz="0" w:space="0" w:color="auto"/>
        <w:bottom w:val="none" w:sz="0" w:space="0" w:color="auto"/>
        <w:right w:val="none" w:sz="0" w:space="0" w:color="auto"/>
      </w:divBdr>
    </w:div>
    <w:div w:id="1058211503">
      <w:bodyDiv w:val="1"/>
      <w:marLeft w:val="0"/>
      <w:marRight w:val="0"/>
      <w:marTop w:val="0"/>
      <w:marBottom w:val="0"/>
      <w:divBdr>
        <w:top w:val="none" w:sz="0" w:space="0" w:color="auto"/>
        <w:left w:val="none" w:sz="0" w:space="0" w:color="auto"/>
        <w:bottom w:val="none" w:sz="0" w:space="0" w:color="auto"/>
        <w:right w:val="none" w:sz="0" w:space="0" w:color="auto"/>
      </w:divBdr>
    </w:div>
    <w:div w:id="1540705338">
      <w:bodyDiv w:val="1"/>
      <w:marLeft w:val="0"/>
      <w:marRight w:val="0"/>
      <w:marTop w:val="0"/>
      <w:marBottom w:val="0"/>
      <w:divBdr>
        <w:top w:val="none" w:sz="0" w:space="0" w:color="auto"/>
        <w:left w:val="none" w:sz="0" w:space="0" w:color="auto"/>
        <w:bottom w:val="none" w:sz="0" w:space="0" w:color="auto"/>
        <w:right w:val="none" w:sz="0" w:space="0" w:color="auto"/>
      </w:divBdr>
    </w:div>
    <w:div w:id="1543708011">
      <w:bodyDiv w:val="1"/>
      <w:marLeft w:val="0"/>
      <w:marRight w:val="0"/>
      <w:marTop w:val="0"/>
      <w:marBottom w:val="0"/>
      <w:divBdr>
        <w:top w:val="none" w:sz="0" w:space="0" w:color="auto"/>
        <w:left w:val="none" w:sz="0" w:space="0" w:color="auto"/>
        <w:bottom w:val="none" w:sz="0" w:space="0" w:color="auto"/>
        <w:right w:val="none" w:sz="0" w:space="0" w:color="auto"/>
      </w:divBdr>
    </w:div>
    <w:div w:id="2052418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C65DE0E31EAF2439D287EEF21B08142" ma:contentTypeVersion="0" ma:contentTypeDescription="Create a new document." ma:contentTypeScope="" ma:versionID="01638f88f95378e84390226ee62acf8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2B1122-2D71-4C76-8A29-DC630CD7964F}">
  <ds:schemaRefs>
    <ds:schemaRef ds:uri="http://schemas.microsoft.com/sharepoint/v3/contenttype/forms"/>
  </ds:schemaRefs>
</ds:datastoreItem>
</file>

<file path=customXml/itemProps2.xml><?xml version="1.0" encoding="utf-8"?>
<ds:datastoreItem xmlns:ds="http://schemas.openxmlformats.org/officeDocument/2006/customXml" ds:itemID="{7C875C92-ED99-49CF-A192-E7DF83291E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456DF196-505E-4B31-A222-6360EA151A00}">
  <ds:schemaRefs>
    <ds:schemaRef ds:uri="http://purl.org/dc/elements/1.1/"/>
    <ds:schemaRef ds:uri="http://purl.org/dc/terms/"/>
    <ds:schemaRef ds:uri="http://schemas.microsoft.com/office/2006/metadata/properties"/>
    <ds:schemaRef ds:uri="http://www.w3.org/XML/1998/namespace"/>
    <ds:schemaRef ds:uri="http://schemas.microsoft.com/office/2006/documentManagement/type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E5ED7F0E-22E9-459C-B9DC-F85DA8039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4004</Words>
  <Characters>22026</Characters>
  <Application>Microsoft Office Word</Application>
  <DocSecurity>0</DocSecurity>
  <Lines>183</Lines>
  <Paragraphs>51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25979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Julliana Saborio</cp:lastModifiedBy>
  <cp:revision>4</cp:revision>
  <cp:lastPrinted>2017-11-29T22:51:00Z</cp:lastPrinted>
  <dcterms:created xsi:type="dcterms:W3CDTF">2017-11-29T22:53:00Z</dcterms:created>
  <dcterms:modified xsi:type="dcterms:W3CDTF">2017-11-30T15:38:00Z</dcterms:modified>
</cp:coreProperties>
</file>