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BAC49" w14:textId="77777777" w:rsidR="00557680" w:rsidRDefault="00557680" w:rsidP="002F701E">
      <w:pPr>
        <w:suppressLineNumbers/>
        <w:tabs>
          <w:tab w:val="left" w:pos="720"/>
        </w:tabs>
        <w:jc w:val="center"/>
        <w:rPr>
          <w:rFonts w:ascii="Verdana" w:hAnsi="Verdana"/>
          <w:b/>
          <w:sz w:val="20"/>
          <w:szCs w:val="20"/>
          <w:lang w:val="es-ES"/>
        </w:rPr>
      </w:pPr>
    </w:p>
    <w:p w14:paraId="21B562ED" w14:textId="4B71CF51" w:rsidR="00557680" w:rsidRDefault="00557680" w:rsidP="002F701E">
      <w:pPr>
        <w:suppressLineNumbers/>
        <w:tabs>
          <w:tab w:val="left" w:pos="720"/>
        </w:tabs>
        <w:jc w:val="center"/>
        <w:rPr>
          <w:rFonts w:ascii="Verdana" w:hAnsi="Verdana"/>
          <w:b/>
          <w:sz w:val="20"/>
          <w:szCs w:val="20"/>
          <w:lang w:val="es-ES"/>
        </w:rPr>
      </w:pPr>
    </w:p>
    <w:p w14:paraId="682B3C53" w14:textId="1676E8DD" w:rsidR="00557680" w:rsidRDefault="00557680" w:rsidP="002F701E">
      <w:pPr>
        <w:suppressLineNumbers/>
        <w:tabs>
          <w:tab w:val="left" w:pos="720"/>
        </w:tabs>
        <w:jc w:val="center"/>
        <w:rPr>
          <w:rFonts w:ascii="Verdana" w:hAnsi="Verdana"/>
          <w:b/>
          <w:sz w:val="20"/>
          <w:szCs w:val="20"/>
          <w:lang w:val="es-ES"/>
        </w:rPr>
      </w:pPr>
    </w:p>
    <w:p w14:paraId="6CCE95E3" w14:textId="4C591F4C" w:rsidR="00366AF3" w:rsidRDefault="00366AF3" w:rsidP="002F701E">
      <w:pPr>
        <w:suppressLineNumbers/>
        <w:tabs>
          <w:tab w:val="left" w:pos="720"/>
        </w:tabs>
        <w:jc w:val="center"/>
        <w:rPr>
          <w:rFonts w:ascii="Verdana" w:hAnsi="Verdana"/>
          <w:b/>
          <w:sz w:val="20"/>
          <w:szCs w:val="20"/>
          <w:lang w:val="es-ES"/>
        </w:rPr>
      </w:pPr>
    </w:p>
    <w:p w14:paraId="12128DF0" w14:textId="6CDBF62B" w:rsidR="00366AF3" w:rsidRDefault="00366AF3" w:rsidP="002F701E">
      <w:pPr>
        <w:suppressLineNumbers/>
        <w:tabs>
          <w:tab w:val="left" w:pos="720"/>
        </w:tabs>
        <w:jc w:val="center"/>
        <w:rPr>
          <w:rFonts w:ascii="Verdana" w:hAnsi="Verdana"/>
          <w:b/>
          <w:sz w:val="20"/>
          <w:szCs w:val="20"/>
          <w:lang w:val="es-ES"/>
        </w:rPr>
      </w:pPr>
    </w:p>
    <w:p w14:paraId="4D7FC27C" w14:textId="77777777" w:rsidR="00366AF3" w:rsidRDefault="00366AF3" w:rsidP="002F701E">
      <w:pPr>
        <w:suppressLineNumbers/>
        <w:tabs>
          <w:tab w:val="left" w:pos="720"/>
        </w:tabs>
        <w:jc w:val="center"/>
        <w:rPr>
          <w:rFonts w:ascii="Verdana" w:hAnsi="Verdana"/>
          <w:b/>
          <w:sz w:val="20"/>
          <w:szCs w:val="20"/>
          <w:lang w:val="es-ES"/>
        </w:rPr>
      </w:pPr>
    </w:p>
    <w:p w14:paraId="18A0EF16" w14:textId="77777777" w:rsidR="00557680" w:rsidRDefault="00557680" w:rsidP="002F701E">
      <w:pPr>
        <w:suppressLineNumbers/>
        <w:tabs>
          <w:tab w:val="left" w:pos="720"/>
        </w:tabs>
        <w:jc w:val="center"/>
        <w:rPr>
          <w:rFonts w:ascii="Verdana" w:hAnsi="Verdana"/>
          <w:b/>
          <w:sz w:val="20"/>
          <w:szCs w:val="20"/>
          <w:lang w:val="es-ES"/>
        </w:rPr>
      </w:pPr>
    </w:p>
    <w:p w14:paraId="32DE3CC5" w14:textId="4B29E7FB" w:rsidR="00CD785B" w:rsidRPr="00812EF8" w:rsidRDefault="00CD785B" w:rsidP="002F701E">
      <w:pPr>
        <w:suppressLineNumbers/>
        <w:tabs>
          <w:tab w:val="left" w:pos="720"/>
        </w:tabs>
        <w:jc w:val="center"/>
        <w:rPr>
          <w:rFonts w:ascii="Verdana" w:hAnsi="Verdana"/>
          <w:b/>
          <w:sz w:val="20"/>
          <w:szCs w:val="20"/>
          <w:lang w:val="es-ES"/>
        </w:rPr>
      </w:pPr>
      <w:r w:rsidRPr="00812EF8">
        <w:rPr>
          <w:rFonts w:ascii="Verdana" w:hAnsi="Verdana"/>
          <w:b/>
          <w:sz w:val="20"/>
          <w:szCs w:val="20"/>
          <w:lang w:val="es-ES"/>
        </w:rPr>
        <w:t>RESOLUCIÓN DE LA PRESIDENTA DE LA</w:t>
      </w:r>
    </w:p>
    <w:p w14:paraId="12CE11EF" w14:textId="77777777" w:rsidR="00CD785B" w:rsidRPr="00812EF8" w:rsidRDefault="00CD785B" w:rsidP="002F701E">
      <w:pPr>
        <w:suppressLineNumbers/>
        <w:tabs>
          <w:tab w:val="left" w:pos="720"/>
        </w:tabs>
        <w:jc w:val="center"/>
        <w:rPr>
          <w:rFonts w:ascii="Verdana" w:hAnsi="Verdana"/>
          <w:b/>
          <w:sz w:val="20"/>
          <w:szCs w:val="20"/>
          <w:lang w:val="es-ES"/>
        </w:rPr>
      </w:pPr>
      <w:r w:rsidRPr="00812EF8">
        <w:rPr>
          <w:rFonts w:ascii="Verdana" w:hAnsi="Verdana"/>
          <w:b/>
          <w:sz w:val="20"/>
          <w:szCs w:val="20"/>
          <w:lang w:val="es-ES"/>
        </w:rPr>
        <w:t>CORTE INTERAMERICANA DE DERECHOS HUMANOS</w:t>
      </w:r>
    </w:p>
    <w:p w14:paraId="0692B26D" w14:textId="77777777" w:rsidR="00CD785B" w:rsidRPr="00812EF8" w:rsidRDefault="00CD785B" w:rsidP="002F701E">
      <w:pPr>
        <w:suppressLineNumbers/>
        <w:tabs>
          <w:tab w:val="left" w:pos="720"/>
        </w:tabs>
        <w:jc w:val="center"/>
        <w:rPr>
          <w:rFonts w:ascii="Verdana" w:hAnsi="Verdana"/>
          <w:b/>
          <w:sz w:val="20"/>
          <w:szCs w:val="20"/>
          <w:lang w:val="es-ES"/>
        </w:rPr>
      </w:pPr>
    </w:p>
    <w:p w14:paraId="44D3C6B4" w14:textId="5126FBEB" w:rsidR="00CD785B" w:rsidRPr="00812EF8" w:rsidRDefault="00557680" w:rsidP="002F701E">
      <w:pPr>
        <w:suppressLineNumbers/>
        <w:tabs>
          <w:tab w:val="left" w:pos="720"/>
        </w:tabs>
        <w:jc w:val="center"/>
        <w:rPr>
          <w:rFonts w:ascii="Verdana" w:hAnsi="Verdana"/>
          <w:b/>
          <w:sz w:val="20"/>
          <w:szCs w:val="20"/>
          <w:lang w:val="es-ES"/>
        </w:rPr>
      </w:pPr>
      <w:r>
        <w:rPr>
          <w:rFonts w:ascii="Verdana" w:hAnsi="Verdana"/>
          <w:b/>
          <w:sz w:val="20"/>
          <w:szCs w:val="20"/>
          <w:lang w:val="es-ES"/>
        </w:rPr>
        <w:t>DE 26</w:t>
      </w:r>
      <w:r w:rsidR="00CD785B" w:rsidRPr="00812EF8">
        <w:rPr>
          <w:rFonts w:ascii="Verdana" w:hAnsi="Verdana"/>
          <w:b/>
          <w:sz w:val="20"/>
          <w:szCs w:val="20"/>
          <w:lang w:val="es-ES"/>
        </w:rPr>
        <w:t xml:space="preserve"> DE </w:t>
      </w:r>
      <w:r w:rsidR="00CD785B">
        <w:rPr>
          <w:rFonts w:ascii="Verdana" w:hAnsi="Verdana"/>
          <w:b/>
          <w:sz w:val="20"/>
          <w:szCs w:val="20"/>
          <w:lang w:val="es-ES"/>
        </w:rPr>
        <w:t>MAYO</w:t>
      </w:r>
      <w:r w:rsidR="00CD785B" w:rsidRPr="00812EF8">
        <w:rPr>
          <w:rFonts w:ascii="Verdana" w:hAnsi="Verdana"/>
          <w:b/>
          <w:sz w:val="20"/>
          <w:szCs w:val="20"/>
          <w:lang w:val="es-ES"/>
        </w:rPr>
        <w:t xml:space="preserve"> DE 2020</w:t>
      </w:r>
    </w:p>
    <w:p w14:paraId="0B7ACFB2" w14:textId="77777777" w:rsidR="00CD785B" w:rsidRPr="00812EF8" w:rsidRDefault="00CD785B" w:rsidP="002F701E">
      <w:pPr>
        <w:suppressLineNumbers/>
        <w:tabs>
          <w:tab w:val="left" w:pos="720"/>
        </w:tabs>
        <w:jc w:val="center"/>
        <w:rPr>
          <w:rFonts w:ascii="Verdana" w:hAnsi="Verdana"/>
          <w:b/>
          <w:sz w:val="20"/>
          <w:szCs w:val="20"/>
          <w:lang w:val="es-ES"/>
        </w:rPr>
      </w:pPr>
    </w:p>
    <w:p w14:paraId="017E8D26" w14:textId="77777777" w:rsidR="00CD785B" w:rsidRDefault="00CD785B" w:rsidP="002F701E">
      <w:pPr>
        <w:suppressLineNumbers/>
        <w:jc w:val="center"/>
        <w:rPr>
          <w:rFonts w:ascii="Verdana" w:hAnsi="Verdana"/>
          <w:b/>
          <w:sz w:val="20"/>
          <w:szCs w:val="20"/>
          <w:lang w:val="es-ES"/>
        </w:rPr>
      </w:pPr>
      <w:r w:rsidRPr="00812EF8">
        <w:rPr>
          <w:rFonts w:ascii="Verdana" w:hAnsi="Verdana"/>
          <w:b/>
          <w:sz w:val="20"/>
          <w:szCs w:val="20"/>
          <w:lang w:val="es-ES"/>
        </w:rPr>
        <w:t>ADOPCIÓN DE MEDIDAS URGENTES</w:t>
      </w:r>
      <w:r>
        <w:rPr>
          <w:rFonts w:ascii="Verdana" w:hAnsi="Verdana"/>
          <w:b/>
          <w:sz w:val="20"/>
          <w:szCs w:val="20"/>
          <w:lang w:val="es-ES"/>
        </w:rPr>
        <w:t xml:space="preserve"> </w:t>
      </w:r>
    </w:p>
    <w:p w14:paraId="7AB290E2" w14:textId="77777777" w:rsidR="00CD785B" w:rsidRPr="00812EF8" w:rsidRDefault="00CD785B" w:rsidP="002F701E">
      <w:pPr>
        <w:suppressLineNumbers/>
        <w:tabs>
          <w:tab w:val="left" w:pos="720"/>
        </w:tabs>
        <w:jc w:val="center"/>
        <w:rPr>
          <w:rFonts w:ascii="Verdana" w:hAnsi="Verdana"/>
          <w:b/>
          <w:sz w:val="20"/>
          <w:szCs w:val="20"/>
          <w:u w:val="single"/>
          <w:lang w:val="es-ES"/>
        </w:rPr>
      </w:pPr>
    </w:p>
    <w:p w14:paraId="2F6D36B2" w14:textId="77777777" w:rsidR="00CD785B" w:rsidRPr="00812EF8" w:rsidRDefault="00CD785B" w:rsidP="002F701E">
      <w:pPr>
        <w:suppressLineNumbers/>
        <w:tabs>
          <w:tab w:val="left" w:pos="720"/>
        </w:tabs>
        <w:jc w:val="center"/>
        <w:rPr>
          <w:rFonts w:ascii="Verdana" w:hAnsi="Verdana"/>
          <w:b/>
          <w:sz w:val="20"/>
          <w:szCs w:val="20"/>
          <w:lang w:val="es-ES"/>
        </w:rPr>
      </w:pPr>
    </w:p>
    <w:p w14:paraId="0BD8299A" w14:textId="77777777" w:rsidR="00CD785B" w:rsidRPr="001958AC" w:rsidRDefault="00CD785B" w:rsidP="002F701E">
      <w:pPr>
        <w:suppressLineNumbers/>
        <w:tabs>
          <w:tab w:val="left" w:pos="720"/>
        </w:tabs>
        <w:jc w:val="center"/>
        <w:rPr>
          <w:rFonts w:ascii="Verdana" w:hAnsi="Verdana"/>
          <w:b/>
          <w:sz w:val="20"/>
          <w:szCs w:val="20"/>
          <w:lang w:val="es-AR"/>
        </w:rPr>
      </w:pPr>
      <w:r w:rsidRPr="00812EF8">
        <w:rPr>
          <w:rFonts w:ascii="Verdana" w:hAnsi="Verdana"/>
          <w:b/>
          <w:i/>
          <w:sz w:val="20"/>
          <w:szCs w:val="20"/>
          <w:lang w:val="es-AR"/>
        </w:rPr>
        <w:t xml:space="preserve">CASO </w:t>
      </w:r>
      <w:r>
        <w:rPr>
          <w:rFonts w:ascii="Verdana" w:hAnsi="Verdana"/>
          <w:b/>
          <w:i/>
          <w:sz w:val="20"/>
          <w:szCs w:val="20"/>
          <w:lang w:val="es-AR"/>
        </w:rPr>
        <w:t>VÉLEZ LOOR</w:t>
      </w:r>
      <w:r w:rsidRPr="00812EF8">
        <w:rPr>
          <w:rFonts w:ascii="Verdana" w:hAnsi="Verdana"/>
          <w:b/>
          <w:i/>
          <w:sz w:val="20"/>
          <w:szCs w:val="20"/>
          <w:lang w:val="es-AR"/>
        </w:rPr>
        <w:t xml:space="preserve"> VS. </w:t>
      </w:r>
      <w:r>
        <w:rPr>
          <w:rFonts w:ascii="Verdana" w:hAnsi="Verdana"/>
          <w:b/>
          <w:i/>
          <w:sz w:val="20"/>
          <w:szCs w:val="20"/>
          <w:lang w:val="es-AR"/>
        </w:rPr>
        <w:t>PANAMÁ</w:t>
      </w:r>
    </w:p>
    <w:p w14:paraId="6B730DEF" w14:textId="4CE6976A" w:rsidR="00476CE6" w:rsidRDefault="00476CE6" w:rsidP="002F701E">
      <w:pPr>
        <w:suppressLineNumbers/>
      </w:pPr>
    </w:p>
    <w:p w14:paraId="454BA4C2" w14:textId="77777777" w:rsidR="002F173B" w:rsidRDefault="002F173B" w:rsidP="002F701E">
      <w:pPr>
        <w:suppressLineNumbers/>
      </w:pPr>
    </w:p>
    <w:p w14:paraId="2B76D455" w14:textId="77777777" w:rsidR="00CD785B" w:rsidRPr="00812EF8" w:rsidRDefault="00CD785B" w:rsidP="002F701E">
      <w:pPr>
        <w:suppressLineNumbers/>
        <w:jc w:val="both"/>
        <w:rPr>
          <w:rFonts w:ascii="Verdana" w:hAnsi="Verdana"/>
          <w:b/>
          <w:smallCaps/>
          <w:sz w:val="20"/>
          <w:szCs w:val="20"/>
          <w:lang w:val="es-ES"/>
        </w:rPr>
      </w:pPr>
      <w:r w:rsidRPr="00812EF8">
        <w:rPr>
          <w:rFonts w:ascii="Verdana" w:hAnsi="Verdana"/>
          <w:b/>
          <w:caps/>
          <w:sz w:val="20"/>
          <w:szCs w:val="20"/>
          <w:lang w:val="es-ES"/>
        </w:rPr>
        <w:t>Visto</w:t>
      </w:r>
      <w:r w:rsidRPr="00812EF8">
        <w:rPr>
          <w:rFonts w:ascii="Verdana" w:hAnsi="Verdana"/>
          <w:b/>
          <w:smallCaps/>
          <w:sz w:val="20"/>
          <w:szCs w:val="20"/>
          <w:lang w:val="es-ES"/>
        </w:rPr>
        <w:t xml:space="preserve">: </w:t>
      </w:r>
    </w:p>
    <w:p w14:paraId="08BC81FF" w14:textId="77777777" w:rsidR="00CD785B" w:rsidRPr="00812EF8" w:rsidRDefault="00CD785B" w:rsidP="002F701E">
      <w:pPr>
        <w:suppressLineNumbers/>
        <w:jc w:val="both"/>
        <w:rPr>
          <w:rFonts w:ascii="Verdana" w:hAnsi="Verdana"/>
          <w:b/>
          <w:smallCaps/>
          <w:sz w:val="20"/>
          <w:szCs w:val="20"/>
          <w:lang w:val="es-ES"/>
        </w:rPr>
      </w:pPr>
    </w:p>
    <w:p w14:paraId="42D3C131" w14:textId="02FE3367" w:rsidR="00CD785B" w:rsidRPr="00337D7F" w:rsidRDefault="00CD785B" w:rsidP="002F701E">
      <w:pPr>
        <w:pStyle w:val="Prrafodelista"/>
        <w:numPr>
          <w:ilvl w:val="0"/>
          <w:numId w:val="1"/>
        </w:numPr>
        <w:suppressLineNumbers/>
        <w:spacing w:after="0" w:line="240" w:lineRule="auto"/>
        <w:ind w:left="0" w:firstLine="0"/>
        <w:jc w:val="both"/>
        <w:rPr>
          <w:rFonts w:ascii="Verdana" w:hAnsi="Verdana"/>
          <w:sz w:val="20"/>
          <w:szCs w:val="20"/>
          <w:lang w:val="es-CR"/>
        </w:rPr>
      </w:pPr>
      <w:r w:rsidRPr="004F03CB">
        <w:rPr>
          <w:rFonts w:ascii="Verdana" w:hAnsi="Verdana"/>
          <w:sz w:val="20"/>
          <w:szCs w:val="20"/>
          <w:lang w:val="es-CR"/>
        </w:rPr>
        <w:t xml:space="preserve">La Sentencia de excepciones preliminares, fondo, reparaciones y costas (en adelante “la Sentencia”) </w:t>
      </w:r>
      <w:r>
        <w:rPr>
          <w:rFonts w:ascii="Verdana" w:hAnsi="Verdana"/>
          <w:sz w:val="20"/>
          <w:szCs w:val="20"/>
          <w:lang w:val="es-CR"/>
        </w:rPr>
        <w:t xml:space="preserve">dictada </w:t>
      </w:r>
      <w:r w:rsidRPr="004F03CB">
        <w:rPr>
          <w:rFonts w:ascii="Verdana" w:hAnsi="Verdana"/>
          <w:sz w:val="20"/>
          <w:szCs w:val="20"/>
          <w:lang w:val="es-CR"/>
        </w:rPr>
        <w:t>por la Corte Interamericana de Derechos Humanos (en adelante “la Corte Interamericana”, “la Corte” o “el Tribunal”)</w:t>
      </w:r>
      <w:r>
        <w:rPr>
          <w:rFonts w:ascii="Verdana" w:hAnsi="Verdana"/>
          <w:sz w:val="20"/>
          <w:szCs w:val="20"/>
          <w:lang w:val="es-CR"/>
        </w:rPr>
        <w:t xml:space="preserve"> el 23 de noviembre de 2010</w:t>
      </w:r>
      <w:r>
        <w:rPr>
          <w:rStyle w:val="Refdenotaalpie"/>
          <w:sz w:val="20"/>
          <w:szCs w:val="20"/>
          <w:lang w:val="es-CR"/>
        </w:rPr>
        <w:footnoteReference w:id="1"/>
      </w:r>
      <w:r>
        <w:rPr>
          <w:rFonts w:ascii="Verdana" w:hAnsi="Verdana"/>
          <w:sz w:val="20"/>
          <w:szCs w:val="20"/>
          <w:lang w:val="es-CR"/>
        </w:rPr>
        <w:t>.</w:t>
      </w:r>
      <w:r w:rsidRPr="004F03CB">
        <w:rPr>
          <w:rFonts w:ascii="Verdana" w:hAnsi="Verdana"/>
          <w:sz w:val="20"/>
          <w:szCs w:val="20"/>
          <w:lang w:val="es-CR"/>
        </w:rPr>
        <w:t xml:space="preserve"> Los hechos del caso se relacionan con la retención del señor Jesús Tranquilino Vélez Loor, de nacionalidad ecuatoriana, el 11 de noviembre de 2002 en el Puesto Policia</w:t>
      </w:r>
      <w:r>
        <w:rPr>
          <w:rFonts w:ascii="Verdana" w:hAnsi="Verdana"/>
          <w:sz w:val="20"/>
          <w:szCs w:val="20"/>
          <w:lang w:val="es-CR"/>
        </w:rPr>
        <w:t>l de Tupiza, en la Provincia de</w:t>
      </w:r>
      <w:r w:rsidRPr="004F03CB">
        <w:rPr>
          <w:rFonts w:ascii="Verdana" w:hAnsi="Verdana"/>
          <w:sz w:val="20"/>
          <w:szCs w:val="20"/>
          <w:lang w:val="es-CR"/>
        </w:rPr>
        <w:t xml:space="preserve"> Darién, República de Panamá</w:t>
      </w:r>
      <w:r>
        <w:rPr>
          <w:rFonts w:ascii="Verdana" w:hAnsi="Verdana"/>
          <w:sz w:val="20"/>
          <w:szCs w:val="20"/>
          <w:lang w:val="es-CR"/>
        </w:rPr>
        <w:t xml:space="preserve"> (en adelante el “Estado” o “Panamá”)</w:t>
      </w:r>
      <w:r w:rsidRPr="004F03CB">
        <w:rPr>
          <w:rFonts w:ascii="Verdana" w:hAnsi="Verdana"/>
          <w:sz w:val="20"/>
          <w:szCs w:val="20"/>
          <w:lang w:val="es-CR"/>
        </w:rPr>
        <w:t xml:space="preserve">, por “no portar la documentación necesaria para permanecer en [dicho] país”. Con posterioridad a ello, </w:t>
      </w:r>
      <w:r w:rsidRPr="00337D7F">
        <w:rPr>
          <w:rFonts w:ascii="Verdana" w:hAnsi="Verdana"/>
          <w:sz w:val="20"/>
          <w:szCs w:val="20"/>
          <w:lang w:val="es-CR"/>
        </w:rPr>
        <w:t xml:space="preserve">a raíz de su situación migratoria </w:t>
      </w:r>
      <w:r w:rsidRPr="0000718B">
        <w:rPr>
          <w:rFonts w:ascii="Verdana" w:hAnsi="Verdana"/>
          <w:sz w:val="20"/>
          <w:szCs w:val="20"/>
          <w:lang w:val="es-CR"/>
        </w:rPr>
        <w:t>irregular, el señor Vélez Loor fue privado de libertad en la Cárcel Pública de La Palma en la Provincia de Darién y en el Centro Penitenciario La Joyita en ciudad de Panamá, c</w:t>
      </w:r>
      <w:r w:rsidRPr="00337D7F">
        <w:rPr>
          <w:rFonts w:ascii="Verdana" w:hAnsi="Verdana"/>
          <w:sz w:val="20"/>
          <w:szCs w:val="20"/>
          <w:lang w:val="es-CR"/>
        </w:rPr>
        <w:t>entros carcelarios dependientes del sistema penitenciario nacional</w:t>
      </w:r>
      <w:r>
        <w:rPr>
          <w:rFonts w:ascii="Verdana" w:hAnsi="Verdana"/>
          <w:sz w:val="20"/>
          <w:szCs w:val="20"/>
          <w:lang w:val="es-CR"/>
        </w:rPr>
        <w:t>,</w:t>
      </w:r>
      <w:r w:rsidRPr="00337D7F">
        <w:rPr>
          <w:rFonts w:ascii="Verdana" w:hAnsi="Verdana"/>
          <w:sz w:val="20"/>
          <w:szCs w:val="20"/>
          <w:lang w:val="es-CR"/>
        </w:rPr>
        <w:t xml:space="preserve"> en los cuales fue recluido junto con personas procesadas y/o sancionadas por</w:t>
      </w:r>
      <w:r>
        <w:rPr>
          <w:rFonts w:ascii="Verdana" w:hAnsi="Verdana"/>
          <w:sz w:val="20"/>
          <w:szCs w:val="20"/>
          <w:lang w:val="es-CR"/>
        </w:rPr>
        <w:t xml:space="preserve"> la comisión de delitos penales</w:t>
      </w:r>
      <w:r w:rsidRPr="00337D7F">
        <w:rPr>
          <w:rFonts w:ascii="Verdana" w:hAnsi="Verdana"/>
          <w:sz w:val="20"/>
          <w:szCs w:val="20"/>
          <w:lang w:val="es-CR"/>
        </w:rPr>
        <w:t xml:space="preserve">. En la Sentencia el Tribunal aceptó el reconocimiento parcial de responsabilidad efectuado por la República de Panamá y declaró su responsabilidad por la violación de los derechos a la libertad personal, a las garantías judiciales, a la integridad personal, así como la violación del principio de legalidad en perjuicio del señor Jesús Tranquilino Vélez Loor, al igual que por la falta de garantía del derecho a la integridad personal, y al derecho de acceso a la justicia, sin discriminación, así como por la violación de los artículos 1, 6 y 8 de la Convención </w:t>
      </w:r>
      <w:r w:rsidR="00D21216">
        <w:rPr>
          <w:rFonts w:ascii="Verdana" w:hAnsi="Verdana"/>
          <w:sz w:val="20"/>
          <w:szCs w:val="20"/>
          <w:lang w:val="es-CR"/>
        </w:rPr>
        <w:t>Intera</w:t>
      </w:r>
      <w:r w:rsidRPr="00337D7F">
        <w:rPr>
          <w:rFonts w:ascii="Verdana" w:hAnsi="Verdana"/>
          <w:sz w:val="20"/>
          <w:szCs w:val="20"/>
          <w:lang w:val="es-CR"/>
        </w:rPr>
        <w:t>mericana para Prevenir y Sancionar la Tortura, respecto de la obligación de investigar los alegados actos de tortura en perjuicio del señor Vélez Loor. Entre otras reparaciones, la Corte ordenó</w:t>
      </w:r>
      <w:r w:rsidR="00B526B8">
        <w:rPr>
          <w:rFonts w:ascii="Verdana" w:hAnsi="Verdana"/>
          <w:sz w:val="20"/>
          <w:szCs w:val="20"/>
          <w:lang w:val="es-CR"/>
        </w:rPr>
        <w:t xml:space="preserve"> en el punto resolutivo décimo quinto</w:t>
      </w:r>
      <w:r w:rsidRPr="00337D7F">
        <w:rPr>
          <w:rFonts w:ascii="Verdana" w:hAnsi="Verdana"/>
          <w:sz w:val="20"/>
          <w:szCs w:val="20"/>
          <w:lang w:val="es-CR"/>
        </w:rPr>
        <w:t xml:space="preserve">, como garantía de no repetición, </w:t>
      </w:r>
      <w:r w:rsidRPr="00337D7F">
        <w:rPr>
          <w:rFonts w:ascii="Verdana" w:hAnsi="Verdana"/>
          <w:sz w:val="20"/>
          <w:lang w:val="es-CR"/>
        </w:rPr>
        <w:t>la adecuación de los establecimientos destinados a la detención de personas por cuestiones migratorias (cuando la detención sea necesaria y proporcionada) (</w:t>
      </w:r>
      <w:r w:rsidRPr="00337D7F">
        <w:rPr>
          <w:rFonts w:ascii="Verdana" w:hAnsi="Verdana"/>
          <w:i/>
          <w:sz w:val="20"/>
          <w:lang w:val="es-CR"/>
        </w:rPr>
        <w:t xml:space="preserve">infra </w:t>
      </w:r>
      <w:r w:rsidR="00682B01">
        <w:rPr>
          <w:rFonts w:ascii="Verdana" w:hAnsi="Verdana"/>
          <w:sz w:val="20"/>
          <w:lang w:val="es-CR"/>
        </w:rPr>
        <w:t>Considerandos 13 y 14</w:t>
      </w:r>
      <w:r w:rsidRPr="00D1782C">
        <w:rPr>
          <w:rFonts w:ascii="Verdana" w:hAnsi="Verdana"/>
          <w:sz w:val="20"/>
          <w:lang w:val="es-CR"/>
        </w:rPr>
        <w:t>).</w:t>
      </w:r>
      <w:r w:rsidRPr="00337D7F">
        <w:rPr>
          <w:rFonts w:ascii="Verdana" w:hAnsi="Verdana"/>
          <w:sz w:val="20"/>
          <w:lang w:val="es-CR"/>
        </w:rPr>
        <w:t xml:space="preserve"> </w:t>
      </w:r>
    </w:p>
    <w:p w14:paraId="5A9C0D84" w14:textId="73912178" w:rsidR="007056C3" w:rsidRDefault="007056C3" w:rsidP="002F701E">
      <w:pPr>
        <w:suppressLineNumbers/>
        <w:rPr>
          <w:rFonts w:ascii="Verdana" w:hAnsi="Verdana"/>
          <w:szCs w:val="20"/>
          <w:lang w:val="es-EC"/>
        </w:rPr>
      </w:pPr>
    </w:p>
    <w:p w14:paraId="0CBFAB3A" w14:textId="77777777" w:rsidR="007056C3" w:rsidRPr="00263FAE" w:rsidRDefault="007056C3" w:rsidP="002F701E">
      <w:pPr>
        <w:pStyle w:val="Prrafodelista"/>
        <w:numPr>
          <w:ilvl w:val="0"/>
          <w:numId w:val="1"/>
        </w:numPr>
        <w:suppressLineNumbers/>
        <w:spacing w:after="0" w:line="240" w:lineRule="auto"/>
        <w:ind w:left="0" w:firstLine="0"/>
        <w:jc w:val="both"/>
        <w:rPr>
          <w:rFonts w:ascii="Verdana" w:eastAsia="Calibri" w:hAnsi="Verdana" w:cs="Verdana"/>
          <w:color w:val="000000"/>
          <w:sz w:val="20"/>
          <w:szCs w:val="20"/>
          <w:lang w:val="es-CR"/>
        </w:rPr>
      </w:pPr>
      <w:r>
        <w:rPr>
          <w:rFonts w:ascii="Verdana" w:hAnsi="Verdana"/>
          <w:sz w:val="20"/>
          <w:szCs w:val="20"/>
          <w:lang w:val="es-ES"/>
        </w:rPr>
        <w:t>El escrito presentado por las representantes de la</w:t>
      </w:r>
      <w:r w:rsidRPr="00263FAE">
        <w:rPr>
          <w:rFonts w:ascii="Verdana" w:hAnsi="Verdana"/>
          <w:sz w:val="20"/>
          <w:szCs w:val="20"/>
          <w:lang w:val="es-ES"/>
        </w:rPr>
        <w:t xml:space="preserve"> víctima</w:t>
      </w:r>
      <w:r w:rsidRPr="00263FAE">
        <w:rPr>
          <w:rFonts w:ascii="Verdana" w:eastAsia="Calibri" w:hAnsi="Verdana" w:cs="Verdana"/>
          <w:color w:val="000000"/>
          <w:sz w:val="20"/>
          <w:szCs w:val="20"/>
          <w:lang w:val="es-CR"/>
        </w:rPr>
        <w:t xml:space="preserve"> </w:t>
      </w:r>
      <w:r>
        <w:rPr>
          <w:rFonts w:ascii="Verdana" w:hAnsi="Verdana"/>
          <w:color w:val="000000"/>
          <w:sz w:val="20"/>
          <w:szCs w:val="20"/>
          <w:shd w:val="clear" w:color="auto" w:fill="FFFFFF"/>
          <w:lang w:val="es-CR"/>
        </w:rPr>
        <w:t>(en adelante “la</w:t>
      </w:r>
      <w:r w:rsidRPr="00263FAE">
        <w:rPr>
          <w:rFonts w:ascii="Verdana" w:hAnsi="Verdana"/>
          <w:color w:val="000000"/>
          <w:sz w:val="20"/>
          <w:szCs w:val="20"/>
          <w:shd w:val="clear" w:color="auto" w:fill="FFFFFF"/>
          <w:lang w:val="es-CR"/>
        </w:rPr>
        <w:t>s representantes”)</w:t>
      </w:r>
      <w:r w:rsidRPr="00812EF8">
        <w:rPr>
          <w:rStyle w:val="Refdenotaalpie"/>
          <w:sz w:val="20"/>
          <w:szCs w:val="20"/>
          <w:lang w:val="es-ES"/>
        </w:rPr>
        <w:footnoteReference w:id="2"/>
      </w:r>
      <w:r w:rsidRPr="00263FAE">
        <w:rPr>
          <w:rFonts w:ascii="Verdana" w:eastAsia="Calibri" w:hAnsi="Verdana" w:cs="Verdana"/>
          <w:color w:val="000000"/>
          <w:sz w:val="20"/>
          <w:szCs w:val="20"/>
          <w:lang w:val="es-CR"/>
        </w:rPr>
        <w:t xml:space="preserve"> el </w:t>
      </w:r>
      <w:r>
        <w:rPr>
          <w:rFonts w:ascii="Verdana" w:hAnsi="Verdana"/>
          <w:sz w:val="20"/>
          <w:szCs w:val="20"/>
          <w:lang w:val="es-ES"/>
        </w:rPr>
        <w:t xml:space="preserve">7 </w:t>
      </w:r>
      <w:r w:rsidRPr="00263FAE">
        <w:rPr>
          <w:rFonts w:ascii="Verdana" w:hAnsi="Verdana"/>
          <w:sz w:val="20"/>
          <w:szCs w:val="20"/>
          <w:lang w:val="es-ES"/>
        </w:rPr>
        <w:t>de ma</w:t>
      </w:r>
      <w:r>
        <w:rPr>
          <w:rFonts w:ascii="Verdana" w:hAnsi="Verdana"/>
          <w:sz w:val="20"/>
          <w:szCs w:val="20"/>
          <w:lang w:val="es-ES"/>
        </w:rPr>
        <w:t>y</w:t>
      </w:r>
      <w:r w:rsidRPr="00263FAE">
        <w:rPr>
          <w:rFonts w:ascii="Verdana" w:hAnsi="Verdana"/>
          <w:sz w:val="20"/>
          <w:szCs w:val="20"/>
          <w:lang w:val="es-ES"/>
        </w:rPr>
        <w:t xml:space="preserve">o de 2020, mediante el cual sometieron a la Corte una solicitud de medidas provisionales, de conformidad con los </w:t>
      </w:r>
      <w:r w:rsidRPr="001958AC">
        <w:rPr>
          <w:rFonts w:ascii="Verdana" w:hAnsi="Verdana"/>
          <w:sz w:val="20"/>
          <w:szCs w:val="20"/>
          <w:lang w:val="es-CR"/>
        </w:rPr>
        <w:t>artículos</w:t>
      </w:r>
      <w:r w:rsidRPr="00263FAE">
        <w:rPr>
          <w:rFonts w:ascii="Verdana" w:hAnsi="Verdana"/>
          <w:sz w:val="20"/>
          <w:szCs w:val="20"/>
          <w:lang w:val="es-ES"/>
        </w:rPr>
        <w:t xml:space="preserve"> 63.2 de la Convención Americana sobre Derechos Humanos (en adelante “la Convención Americana” o “la Convención”) y 27.3 del Reglamento de la Corte (en adelante “el Reglamento”), con el propósito de que el Tribunal requi</w:t>
      </w:r>
      <w:r>
        <w:rPr>
          <w:rFonts w:ascii="Verdana" w:hAnsi="Verdana"/>
          <w:sz w:val="20"/>
          <w:szCs w:val="20"/>
          <w:lang w:val="es-ES"/>
        </w:rPr>
        <w:t>ri</w:t>
      </w:r>
      <w:r w:rsidRPr="00263FAE">
        <w:rPr>
          <w:rFonts w:ascii="Verdana" w:hAnsi="Verdana"/>
          <w:sz w:val="20"/>
          <w:szCs w:val="20"/>
          <w:lang w:val="es-ES"/>
        </w:rPr>
        <w:t xml:space="preserve">era a </w:t>
      </w:r>
      <w:r>
        <w:rPr>
          <w:rFonts w:ascii="Verdana" w:hAnsi="Verdana"/>
          <w:sz w:val="20"/>
          <w:szCs w:val="20"/>
          <w:lang w:val="es-ES"/>
        </w:rPr>
        <w:t>Panamá</w:t>
      </w:r>
      <w:r w:rsidRPr="00263FAE">
        <w:rPr>
          <w:rFonts w:ascii="Verdana" w:hAnsi="Verdana"/>
          <w:sz w:val="20"/>
          <w:szCs w:val="20"/>
          <w:lang w:val="es-ES"/>
        </w:rPr>
        <w:t xml:space="preserve"> que </w:t>
      </w:r>
      <w:r w:rsidRPr="00263FAE">
        <w:rPr>
          <w:rFonts w:ascii="Verdana" w:hAnsi="Verdana"/>
          <w:sz w:val="20"/>
          <w:szCs w:val="20"/>
          <w:lang w:val="es-ES"/>
        </w:rPr>
        <w:lastRenderedPageBreak/>
        <w:t>implemente medidas de protección “</w:t>
      </w:r>
      <w:r w:rsidRPr="001958AC">
        <w:rPr>
          <w:rFonts w:ascii="Verdana" w:hAnsi="Verdana"/>
          <w:sz w:val="20"/>
          <w:lang w:val="es-CR"/>
        </w:rPr>
        <w:t>a favor de las personas migrantes retenidas en</w:t>
      </w:r>
      <w:r>
        <w:rPr>
          <w:rFonts w:ascii="Verdana" w:hAnsi="Verdana"/>
          <w:sz w:val="20"/>
          <w:lang w:val="es-CR"/>
        </w:rPr>
        <w:t xml:space="preserve"> […]</w:t>
      </w:r>
      <w:r w:rsidRPr="001958AC">
        <w:rPr>
          <w:rFonts w:ascii="Verdana" w:hAnsi="Verdana"/>
          <w:sz w:val="20"/>
          <w:lang w:val="es-CR"/>
        </w:rPr>
        <w:t xml:space="preserve"> el centro La Peñita en la región del Darién a fin de evitar que se produzcan daños irreparables a sus derechos a la vida, salud e integridad personal” en el contexto de la actual crisis sanitaria provocada por el COVID-19.</w:t>
      </w:r>
    </w:p>
    <w:p w14:paraId="30189A8D" w14:textId="77777777" w:rsidR="007056C3" w:rsidRPr="00263FAE" w:rsidRDefault="007056C3" w:rsidP="002F701E">
      <w:pPr>
        <w:pStyle w:val="Prrafodelista"/>
        <w:suppressLineNumbers/>
        <w:spacing w:after="0" w:line="240" w:lineRule="auto"/>
        <w:ind w:left="0"/>
        <w:jc w:val="both"/>
        <w:rPr>
          <w:rFonts w:ascii="Verdana" w:eastAsia="Calibri" w:hAnsi="Verdana" w:cs="Verdana"/>
          <w:color w:val="000000"/>
          <w:sz w:val="20"/>
          <w:szCs w:val="20"/>
          <w:lang w:val="es-CR"/>
        </w:rPr>
      </w:pPr>
    </w:p>
    <w:p w14:paraId="3AEDDBD4" w14:textId="77777777" w:rsidR="007056C3" w:rsidRDefault="007056C3" w:rsidP="002F701E">
      <w:pPr>
        <w:pStyle w:val="Prrafodelista"/>
        <w:numPr>
          <w:ilvl w:val="0"/>
          <w:numId w:val="1"/>
        </w:numPr>
        <w:suppressLineNumbers/>
        <w:spacing w:after="0" w:line="240" w:lineRule="auto"/>
        <w:ind w:left="0" w:firstLine="0"/>
        <w:jc w:val="both"/>
        <w:rPr>
          <w:rFonts w:ascii="Verdana" w:hAnsi="Verdana"/>
          <w:sz w:val="20"/>
          <w:szCs w:val="20"/>
          <w:lang w:val="es-ES"/>
        </w:rPr>
      </w:pPr>
      <w:r w:rsidRPr="00263FAE">
        <w:rPr>
          <w:rFonts w:ascii="Verdana" w:hAnsi="Verdana"/>
          <w:sz w:val="20"/>
          <w:szCs w:val="20"/>
          <w:lang w:val="es-ES"/>
        </w:rPr>
        <w:t xml:space="preserve">La nota de la Secretaría de la Corte de </w:t>
      </w:r>
      <w:r>
        <w:rPr>
          <w:rFonts w:ascii="Verdana" w:hAnsi="Verdana"/>
          <w:sz w:val="20"/>
          <w:szCs w:val="20"/>
          <w:lang w:val="es-ES"/>
        </w:rPr>
        <w:t>8</w:t>
      </w:r>
      <w:r w:rsidRPr="00263FAE">
        <w:rPr>
          <w:rFonts w:ascii="Verdana" w:hAnsi="Verdana"/>
          <w:sz w:val="20"/>
          <w:szCs w:val="20"/>
          <w:lang w:val="es-ES"/>
        </w:rPr>
        <w:t xml:space="preserve"> de ma</w:t>
      </w:r>
      <w:r>
        <w:rPr>
          <w:rFonts w:ascii="Verdana" w:hAnsi="Verdana"/>
          <w:sz w:val="20"/>
          <w:szCs w:val="20"/>
          <w:lang w:val="es-ES"/>
        </w:rPr>
        <w:t>y</w:t>
      </w:r>
      <w:r w:rsidRPr="00263FAE">
        <w:rPr>
          <w:rFonts w:ascii="Verdana" w:hAnsi="Verdana"/>
          <w:sz w:val="20"/>
          <w:szCs w:val="20"/>
          <w:lang w:val="es-ES"/>
        </w:rPr>
        <w:t xml:space="preserve">o de 2020, mediante la cual, de conformidad con el artículo 27.5 del Reglamento </w:t>
      </w:r>
      <w:r>
        <w:rPr>
          <w:rFonts w:ascii="Verdana" w:hAnsi="Verdana"/>
          <w:sz w:val="20"/>
          <w:szCs w:val="20"/>
          <w:lang w:val="es-ES"/>
        </w:rPr>
        <w:t xml:space="preserve">del Tribunal </w:t>
      </w:r>
      <w:r w:rsidRPr="00263FAE">
        <w:rPr>
          <w:rFonts w:ascii="Verdana" w:hAnsi="Verdana"/>
          <w:sz w:val="20"/>
          <w:szCs w:val="20"/>
          <w:lang w:val="es-ES"/>
        </w:rPr>
        <w:t>y siguiendo instrucciones de la Presidenta de la Corte, se solicitó al Estado que, a más tardar el 1</w:t>
      </w:r>
      <w:r>
        <w:rPr>
          <w:rFonts w:ascii="Verdana" w:hAnsi="Verdana"/>
          <w:sz w:val="20"/>
          <w:szCs w:val="20"/>
          <w:lang w:val="es-ES"/>
        </w:rPr>
        <w:t>4 de mayo</w:t>
      </w:r>
      <w:r w:rsidRPr="00263FAE">
        <w:rPr>
          <w:rFonts w:ascii="Verdana" w:hAnsi="Verdana"/>
          <w:sz w:val="20"/>
          <w:szCs w:val="20"/>
          <w:lang w:val="es-ES"/>
        </w:rPr>
        <w:t xml:space="preserve"> de 2020, remitiera sus observaciones sobre la solicitud de medidas provisionales planteada por l</w:t>
      </w:r>
      <w:r>
        <w:rPr>
          <w:rFonts w:ascii="Verdana" w:hAnsi="Verdana"/>
          <w:sz w:val="20"/>
          <w:szCs w:val="20"/>
          <w:lang w:val="es-ES"/>
        </w:rPr>
        <w:t>a</w:t>
      </w:r>
      <w:r w:rsidRPr="00263FAE">
        <w:rPr>
          <w:rFonts w:ascii="Verdana" w:hAnsi="Verdana"/>
          <w:sz w:val="20"/>
          <w:szCs w:val="20"/>
          <w:lang w:val="es-ES"/>
        </w:rPr>
        <w:t>s representantes.</w:t>
      </w:r>
    </w:p>
    <w:p w14:paraId="52172E3A" w14:textId="77777777" w:rsidR="007056C3" w:rsidRPr="001109F8" w:rsidRDefault="007056C3" w:rsidP="002F701E">
      <w:pPr>
        <w:pStyle w:val="Prrafodelista"/>
        <w:suppressLineNumbers/>
        <w:rPr>
          <w:rFonts w:ascii="Verdana" w:hAnsi="Verdana"/>
          <w:sz w:val="20"/>
          <w:szCs w:val="20"/>
          <w:lang w:val="es-ES"/>
        </w:rPr>
      </w:pPr>
    </w:p>
    <w:p w14:paraId="5E555B95" w14:textId="46F7AFF5" w:rsidR="007056C3" w:rsidRDefault="00EE311A" w:rsidP="002F701E">
      <w:pPr>
        <w:pStyle w:val="Prrafodelista"/>
        <w:numPr>
          <w:ilvl w:val="0"/>
          <w:numId w:val="1"/>
        </w:numPr>
        <w:suppressLineNumbers/>
        <w:spacing w:after="0" w:line="240" w:lineRule="auto"/>
        <w:ind w:left="0" w:firstLine="0"/>
        <w:jc w:val="both"/>
        <w:rPr>
          <w:rFonts w:ascii="Verdana" w:hAnsi="Verdana"/>
          <w:sz w:val="20"/>
          <w:szCs w:val="20"/>
          <w:lang w:val="es-ES"/>
        </w:rPr>
      </w:pPr>
      <w:r>
        <w:rPr>
          <w:rFonts w:ascii="Verdana" w:hAnsi="Verdana"/>
          <w:sz w:val="20"/>
          <w:szCs w:val="20"/>
          <w:lang w:val="es-ES"/>
        </w:rPr>
        <w:t xml:space="preserve">El escrito </w:t>
      </w:r>
      <w:r w:rsidR="007056C3">
        <w:rPr>
          <w:rFonts w:ascii="Verdana" w:hAnsi="Verdana"/>
          <w:sz w:val="20"/>
          <w:szCs w:val="20"/>
          <w:lang w:val="es-ES"/>
        </w:rPr>
        <w:t>presentado por el Estado el 15 de mayo de 2020, mediante el cual remitió sus observaciones a la solicitud de medidas provisionales</w:t>
      </w:r>
      <w:r w:rsidR="007056C3" w:rsidRPr="0062640F">
        <w:rPr>
          <w:rFonts w:ascii="Verdana" w:hAnsi="Verdana"/>
          <w:sz w:val="20"/>
          <w:szCs w:val="20"/>
          <w:lang w:val="es-ES"/>
        </w:rPr>
        <w:t>.</w:t>
      </w:r>
    </w:p>
    <w:p w14:paraId="709C9A9A" w14:textId="77777777" w:rsidR="00EE311A" w:rsidRPr="00EE311A" w:rsidRDefault="00EE311A" w:rsidP="002F701E">
      <w:pPr>
        <w:pStyle w:val="Prrafodelista"/>
        <w:suppressLineNumbers/>
        <w:rPr>
          <w:rFonts w:ascii="Verdana" w:hAnsi="Verdana"/>
          <w:sz w:val="20"/>
          <w:szCs w:val="20"/>
          <w:lang w:val="es-ES"/>
        </w:rPr>
      </w:pPr>
    </w:p>
    <w:p w14:paraId="272627F7" w14:textId="3CF1BEAE" w:rsidR="00EE311A" w:rsidRPr="00A5472B" w:rsidRDefault="00EE311A" w:rsidP="002F701E">
      <w:pPr>
        <w:pStyle w:val="Prrafodelista"/>
        <w:numPr>
          <w:ilvl w:val="0"/>
          <w:numId w:val="1"/>
        </w:numPr>
        <w:suppressLineNumbers/>
        <w:spacing w:after="0" w:line="240" w:lineRule="auto"/>
        <w:ind w:left="0" w:firstLine="0"/>
        <w:jc w:val="both"/>
        <w:rPr>
          <w:rFonts w:ascii="Verdana" w:hAnsi="Verdana"/>
          <w:sz w:val="20"/>
          <w:szCs w:val="20"/>
          <w:lang w:val="es-ES"/>
        </w:rPr>
      </w:pPr>
      <w:r w:rsidRPr="00A5472B">
        <w:rPr>
          <w:rFonts w:ascii="Verdana" w:hAnsi="Verdana"/>
          <w:sz w:val="20"/>
          <w:szCs w:val="20"/>
          <w:lang w:val="es-ES"/>
        </w:rPr>
        <w:t>La información presentada en la etapa de supervisión de cumplimiento de sentencia</w:t>
      </w:r>
      <w:r w:rsidR="00B526B8" w:rsidRPr="00A5472B">
        <w:rPr>
          <w:rFonts w:ascii="Verdana" w:hAnsi="Verdana"/>
          <w:sz w:val="20"/>
          <w:szCs w:val="20"/>
          <w:lang w:val="es-ES"/>
        </w:rPr>
        <w:t xml:space="preserve"> sobre la reparación ordenada en el </w:t>
      </w:r>
      <w:r w:rsidR="00B526B8" w:rsidRPr="00A5472B">
        <w:rPr>
          <w:rFonts w:ascii="Verdana" w:hAnsi="Verdana"/>
          <w:sz w:val="20"/>
          <w:szCs w:val="20"/>
          <w:lang w:val="es-CR"/>
        </w:rPr>
        <w:t xml:space="preserve">punto resolutivo décimo quinto de la Sentencia. </w:t>
      </w:r>
    </w:p>
    <w:p w14:paraId="6A51AE63" w14:textId="25C1723C" w:rsidR="007056C3" w:rsidRDefault="007056C3" w:rsidP="002F701E">
      <w:pPr>
        <w:pStyle w:val="Prrafodelista"/>
        <w:suppressLineNumbers/>
        <w:spacing w:after="0" w:line="240" w:lineRule="auto"/>
        <w:ind w:left="0"/>
        <w:jc w:val="both"/>
        <w:rPr>
          <w:rFonts w:ascii="Verdana" w:hAnsi="Verdana"/>
          <w:sz w:val="24"/>
          <w:szCs w:val="20"/>
          <w:lang w:val="es-EC"/>
        </w:rPr>
      </w:pPr>
    </w:p>
    <w:p w14:paraId="6C40AD36" w14:textId="77777777" w:rsidR="007056C3" w:rsidRPr="00F81405" w:rsidRDefault="007056C3" w:rsidP="002F701E">
      <w:pPr>
        <w:pStyle w:val="Prrafodelista"/>
        <w:suppressLineNumbers/>
        <w:spacing w:after="0" w:line="240" w:lineRule="auto"/>
        <w:ind w:left="0"/>
        <w:rPr>
          <w:rFonts w:ascii="Verdana" w:hAnsi="Verdana"/>
          <w:i/>
          <w:sz w:val="20"/>
          <w:szCs w:val="20"/>
          <w:lang w:val="es-ES"/>
        </w:rPr>
      </w:pPr>
    </w:p>
    <w:p w14:paraId="0841D0AE" w14:textId="77777777" w:rsidR="007056C3" w:rsidRPr="00812EF8" w:rsidRDefault="007056C3" w:rsidP="002F701E">
      <w:pPr>
        <w:suppressLineNumbers/>
        <w:jc w:val="both"/>
        <w:rPr>
          <w:rFonts w:ascii="Verdana" w:eastAsia="Verdana" w:hAnsi="Verdana" w:cs="Verdana"/>
          <w:sz w:val="20"/>
          <w:szCs w:val="20"/>
          <w:lang w:val="es-ES"/>
        </w:rPr>
      </w:pPr>
      <w:r w:rsidRPr="00812EF8">
        <w:rPr>
          <w:rFonts w:ascii="Verdana" w:eastAsia="Verdana" w:hAnsi="Verdana" w:cs="Verdana"/>
          <w:b/>
          <w:bCs/>
          <w:sz w:val="20"/>
          <w:szCs w:val="20"/>
          <w:lang w:val="es-ES"/>
        </w:rPr>
        <w:t>CONSIDERANDO QUE:</w:t>
      </w:r>
    </w:p>
    <w:p w14:paraId="5FEF5197" w14:textId="77777777" w:rsidR="007056C3" w:rsidRPr="00812EF8" w:rsidRDefault="007056C3" w:rsidP="002F701E">
      <w:pPr>
        <w:suppressLineNumbers/>
        <w:rPr>
          <w:rFonts w:ascii="Verdana" w:hAnsi="Verdana"/>
          <w:sz w:val="20"/>
          <w:szCs w:val="20"/>
          <w:lang w:val="es-CR"/>
        </w:rPr>
      </w:pPr>
    </w:p>
    <w:p w14:paraId="7B19F866" w14:textId="77777777" w:rsidR="007056C3" w:rsidRPr="00812EF8" w:rsidRDefault="007056C3" w:rsidP="002F701E">
      <w:pPr>
        <w:numPr>
          <w:ilvl w:val="0"/>
          <w:numId w:val="2"/>
        </w:numPr>
        <w:suppressLineNumbers/>
        <w:ind w:left="0" w:firstLine="0"/>
        <w:jc w:val="both"/>
        <w:rPr>
          <w:rFonts w:ascii="Verdana" w:hAnsi="Verdana"/>
          <w:sz w:val="20"/>
          <w:szCs w:val="20"/>
        </w:rPr>
      </w:pPr>
      <w:r w:rsidRPr="00812EF8">
        <w:rPr>
          <w:rFonts w:ascii="Verdana" w:hAnsi="Verdana"/>
          <w:sz w:val="20"/>
          <w:szCs w:val="20"/>
          <w:lang w:val="es-CR"/>
        </w:rPr>
        <w:t xml:space="preserve">El artículo 63.2 de la Convención Americana sobre Derechos Humanos </w:t>
      </w:r>
      <w:r w:rsidRPr="00812EF8">
        <w:rPr>
          <w:rFonts w:ascii="Verdana" w:hAnsi="Verdana"/>
          <w:sz w:val="20"/>
          <w:szCs w:val="20"/>
          <w:lang w:val="es-ES"/>
        </w:rPr>
        <w:t xml:space="preserve">(en adelante “la Convención Americana” o “la Convención”) </w:t>
      </w:r>
      <w:r w:rsidRPr="00812EF8">
        <w:rPr>
          <w:rFonts w:ascii="Verdana" w:hAnsi="Verdana"/>
          <w:sz w:val="20"/>
          <w:szCs w:val="20"/>
          <w:lang w:val="es-CR"/>
        </w:rPr>
        <w:t>dispone, en lo relevante, que “[e]n casos de extrema gravedad y urgencia, y cuando se haga necesario evitar daños irreparables a las personas, la Corte, en los asuntos que esté conociendo, podrá tomar las medidas provisionales que considere pertinentes”.</w:t>
      </w:r>
    </w:p>
    <w:p w14:paraId="2E5B6C7F" w14:textId="77777777" w:rsidR="007056C3" w:rsidRPr="00812EF8" w:rsidRDefault="007056C3" w:rsidP="002F701E">
      <w:pPr>
        <w:suppressLineNumbers/>
        <w:jc w:val="both"/>
        <w:rPr>
          <w:rFonts w:ascii="Verdana" w:hAnsi="Verdana"/>
          <w:sz w:val="20"/>
          <w:szCs w:val="20"/>
        </w:rPr>
      </w:pPr>
    </w:p>
    <w:p w14:paraId="045E1F54" w14:textId="77777777" w:rsidR="007056C3" w:rsidRPr="00812EF8" w:rsidRDefault="007056C3" w:rsidP="002F701E">
      <w:pPr>
        <w:numPr>
          <w:ilvl w:val="0"/>
          <w:numId w:val="2"/>
        </w:numPr>
        <w:suppressLineNumbers/>
        <w:ind w:left="0" w:firstLine="0"/>
        <w:jc w:val="both"/>
        <w:rPr>
          <w:rFonts w:ascii="Verdana" w:hAnsi="Verdana"/>
          <w:sz w:val="20"/>
          <w:szCs w:val="20"/>
        </w:rPr>
      </w:pPr>
      <w:r w:rsidRPr="00812EF8">
        <w:rPr>
          <w:rFonts w:ascii="Verdana" w:hAnsi="Verdana"/>
          <w:sz w:val="20"/>
          <w:szCs w:val="20"/>
        </w:rPr>
        <w:t xml:space="preserve">Asimismo, el artículo 27.3 del Reglamento del Tribunal (en adelante “el Reglamento”) establece que “[e]n los casos contenciosos que se encuentren en conocimiento de la Corte, las víctimas o las presuntas víctimas, o sus representantes, podrán presentar directamente a ésta una solicitud de medidas provisionales, las que deberán tener relación con el objeto del caso”. También, de </w:t>
      </w:r>
      <w:r w:rsidRPr="00812EF8">
        <w:rPr>
          <w:rFonts w:ascii="Verdana" w:hAnsi="Verdana"/>
          <w:sz w:val="20"/>
          <w:szCs w:val="20"/>
          <w:lang w:val="es-ES"/>
        </w:rPr>
        <w:t>acuerdo</w:t>
      </w:r>
      <w:r w:rsidRPr="00812EF8">
        <w:rPr>
          <w:rFonts w:ascii="Verdana" w:hAnsi="Verdana"/>
          <w:sz w:val="20"/>
          <w:szCs w:val="20"/>
        </w:rPr>
        <w:t xml:space="preserve"> a lo establecido en el artículo 27.6 del Reglamento del Tribunal, si la Corte no se </w:t>
      </w:r>
      <w:r w:rsidRPr="00812EF8">
        <w:rPr>
          <w:rFonts w:ascii="Verdana" w:hAnsi="Verdana"/>
          <w:sz w:val="20"/>
          <w:szCs w:val="20"/>
          <w:lang w:val="es-ES"/>
        </w:rPr>
        <w:t>encontrare</w:t>
      </w:r>
      <w:r w:rsidRPr="00812EF8">
        <w:rPr>
          <w:rFonts w:ascii="Verdana" w:hAnsi="Verdana"/>
          <w:sz w:val="20"/>
          <w:szCs w:val="20"/>
        </w:rPr>
        <w:t xml:space="preserve"> reunida, la Presidencia puede requerir al Estado respectivo que dicte las providencias urgentes necesarias.</w:t>
      </w:r>
    </w:p>
    <w:p w14:paraId="094825B1" w14:textId="5872B1FF" w:rsidR="007056C3" w:rsidRDefault="007056C3" w:rsidP="002F701E">
      <w:pPr>
        <w:pStyle w:val="Prrafodelista"/>
        <w:suppressLineNumbers/>
        <w:spacing w:after="0" w:line="240" w:lineRule="auto"/>
        <w:ind w:left="0"/>
        <w:jc w:val="both"/>
        <w:rPr>
          <w:rFonts w:ascii="Verdana" w:hAnsi="Verdana"/>
          <w:sz w:val="24"/>
          <w:szCs w:val="20"/>
          <w:lang w:val="es-ES_tradnl"/>
        </w:rPr>
      </w:pPr>
    </w:p>
    <w:p w14:paraId="3DB1EF68" w14:textId="2A421A7F" w:rsidR="007056C3" w:rsidRPr="00BB3F3D" w:rsidRDefault="007056C3" w:rsidP="002F701E">
      <w:pPr>
        <w:numPr>
          <w:ilvl w:val="0"/>
          <w:numId w:val="2"/>
        </w:numPr>
        <w:suppressLineNumbers/>
        <w:ind w:left="0" w:firstLine="0"/>
        <w:jc w:val="both"/>
        <w:rPr>
          <w:rFonts w:ascii="Verdana" w:hAnsi="Verdana"/>
          <w:sz w:val="20"/>
          <w:szCs w:val="20"/>
        </w:rPr>
      </w:pPr>
      <w:r w:rsidRPr="002B4605">
        <w:rPr>
          <w:rFonts w:ascii="Verdana" w:hAnsi="Verdana"/>
          <w:sz w:val="20"/>
          <w:szCs w:val="20"/>
        </w:rPr>
        <w:t xml:space="preserve">La solicitud de medidas provisionales fue presentada por las representantes de la víctima del </w:t>
      </w:r>
      <w:r w:rsidRPr="002B4605">
        <w:rPr>
          <w:rFonts w:ascii="Verdana" w:hAnsi="Verdana"/>
          <w:i/>
          <w:sz w:val="20"/>
          <w:szCs w:val="20"/>
        </w:rPr>
        <w:t>caso Vélez Loor</w:t>
      </w:r>
      <w:r w:rsidRPr="002B4605">
        <w:rPr>
          <w:rFonts w:ascii="Verdana" w:hAnsi="Verdana"/>
          <w:sz w:val="20"/>
          <w:szCs w:val="20"/>
        </w:rPr>
        <w:t>, el cual se encuentra actualmente en etapa de supervisión de cumplimiento de sentencia</w:t>
      </w:r>
      <w:r>
        <w:rPr>
          <w:rFonts w:ascii="Verdana" w:hAnsi="Verdana"/>
          <w:sz w:val="20"/>
          <w:szCs w:val="20"/>
        </w:rPr>
        <w:t>, con lo cual se cumple con lo requerido en dicho artículo 27.3 en lo que respecta a la legitimación para presentar la solicitud</w:t>
      </w:r>
      <w:r w:rsidRPr="002B4605">
        <w:rPr>
          <w:rFonts w:ascii="Verdana" w:hAnsi="Verdana"/>
          <w:sz w:val="20"/>
          <w:szCs w:val="20"/>
        </w:rPr>
        <w:t xml:space="preserve">. </w:t>
      </w:r>
      <w:r>
        <w:rPr>
          <w:rFonts w:ascii="Verdana" w:hAnsi="Verdana"/>
          <w:sz w:val="20"/>
          <w:szCs w:val="20"/>
        </w:rPr>
        <w:t xml:space="preserve">En la misma se solicita </w:t>
      </w:r>
      <w:r w:rsidRPr="002B4605">
        <w:rPr>
          <w:rFonts w:ascii="Verdana" w:hAnsi="Verdana"/>
          <w:sz w:val="20"/>
          <w:szCs w:val="20"/>
        </w:rPr>
        <w:t xml:space="preserve">proteger los derechos a la vida, salud e integridad personal de “las personas migrantes retenidas en </w:t>
      </w:r>
      <w:r w:rsidRPr="00BB3F3D">
        <w:rPr>
          <w:rFonts w:ascii="Verdana" w:hAnsi="Verdana"/>
          <w:sz w:val="20"/>
          <w:szCs w:val="20"/>
        </w:rPr>
        <w:t>[…] el centro La Peñita en la región del Darién” en atención al alegado empeoramiento de las condiciones materiales en dicho establecimiento (</w:t>
      </w:r>
      <w:r w:rsidRPr="00BB3F3D">
        <w:rPr>
          <w:rFonts w:ascii="Verdana" w:hAnsi="Verdana"/>
          <w:i/>
          <w:sz w:val="20"/>
          <w:szCs w:val="20"/>
        </w:rPr>
        <w:t xml:space="preserve">supra </w:t>
      </w:r>
      <w:r w:rsidR="00AD02F0">
        <w:rPr>
          <w:rFonts w:ascii="Verdana" w:hAnsi="Verdana"/>
          <w:sz w:val="20"/>
          <w:szCs w:val="20"/>
        </w:rPr>
        <w:t>Visto 2</w:t>
      </w:r>
      <w:r w:rsidRPr="00BB3F3D">
        <w:rPr>
          <w:rFonts w:ascii="Verdana" w:hAnsi="Verdana"/>
          <w:sz w:val="20"/>
          <w:szCs w:val="20"/>
        </w:rPr>
        <w:t xml:space="preserve"> y Considerandos </w:t>
      </w:r>
      <w:r w:rsidR="00557680">
        <w:rPr>
          <w:rFonts w:ascii="Verdana" w:hAnsi="Verdana"/>
          <w:sz w:val="20"/>
          <w:szCs w:val="20"/>
        </w:rPr>
        <w:t>5 a 10</w:t>
      </w:r>
      <w:r w:rsidRPr="00BB3F3D">
        <w:rPr>
          <w:rFonts w:ascii="Verdana" w:hAnsi="Verdana"/>
          <w:sz w:val="20"/>
          <w:szCs w:val="20"/>
        </w:rPr>
        <w:t>). Las representantes sostuvieron que “[l]os hechos de riesgo referenciados en la […] solicitud […] guardan una relación estrecha con el punto resolutivo decimoquinto de la sentencia de este caso”.</w:t>
      </w:r>
    </w:p>
    <w:p w14:paraId="7F148593" w14:textId="2B79DC95" w:rsidR="007056C3" w:rsidRPr="007056C3" w:rsidRDefault="007056C3" w:rsidP="002F701E">
      <w:pPr>
        <w:pStyle w:val="Prrafodelista"/>
        <w:suppressLineNumbers/>
        <w:spacing w:after="0" w:line="240" w:lineRule="auto"/>
        <w:ind w:left="0"/>
        <w:jc w:val="both"/>
        <w:rPr>
          <w:rFonts w:ascii="Verdana" w:hAnsi="Verdana"/>
          <w:sz w:val="24"/>
          <w:szCs w:val="20"/>
          <w:lang w:val="es-ES_tradnl"/>
        </w:rPr>
      </w:pPr>
    </w:p>
    <w:p w14:paraId="3B5BB5A8" w14:textId="31D812C3" w:rsidR="00AD51AA" w:rsidRPr="00BB3F3D" w:rsidRDefault="00AD51AA" w:rsidP="002F701E">
      <w:pPr>
        <w:pStyle w:val="Prrafodelista"/>
        <w:numPr>
          <w:ilvl w:val="0"/>
          <w:numId w:val="2"/>
        </w:numPr>
        <w:suppressLineNumbers/>
        <w:spacing w:after="0" w:line="240" w:lineRule="auto"/>
        <w:ind w:left="0" w:firstLine="0"/>
        <w:jc w:val="both"/>
        <w:rPr>
          <w:lang w:val="es-CR"/>
        </w:rPr>
      </w:pPr>
      <w:r w:rsidRPr="00BB3F3D">
        <w:rPr>
          <w:rFonts w:ascii="Verdana" w:hAnsi="Verdana" w:cs="Verdana"/>
          <w:sz w:val="20"/>
          <w:szCs w:val="20"/>
          <w:lang w:val="es-CR"/>
        </w:rPr>
        <w:t>Seguidamente se expondrán los argumentos efectuados por las representantes en la solicitud de medidas provisionales (</w:t>
      </w:r>
      <w:r w:rsidRPr="00BB3F3D">
        <w:rPr>
          <w:rFonts w:ascii="Verdana" w:hAnsi="Verdana" w:cs="Verdana"/>
          <w:i/>
          <w:sz w:val="20"/>
          <w:szCs w:val="20"/>
          <w:lang w:val="es-CR"/>
        </w:rPr>
        <w:t>infra</w:t>
      </w:r>
      <w:r w:rsidRPr="00BB3F3D">
        <w:rPr>
          <w:rFonts w:ascii="Verdana" w:hAnsi="Verdana" w:cs="Verdana"/>
          <w:sz w:val="20"/>
          <w:szCs w:val="20"/>
          <w:lang w:val="es-CR"/>
        </w:rPr>
        <w:t xml:space="preserve"> Considerandos </w:t>
      </w:r>
      <w:r w:rsidR="00AD02F0">
        <w:rPr>
          <w:rFonts w:ascii="Verdana" w:hAnsi="Verdana" w:cs="Verdana"/>
          <w:sz w:val="20"/>
          <w:szCs w:val="20"/>
          <w:lang w:val="es-CR"/>
        </w:rPr>
        <w:t>5</w:t>
      </w:r>
      <w:r w:rsidRPr="00BB3F3D">
        <w:rPr>
          <w:rFonts w:ascii="Verdana" w:hAnsi="Verdana" w:cs="Verdana"/>
          <w:sz w:val="20"/>
          <w:szCs w:val="20"/>
          <w:lang w:val="es-CR"/>
        </w:rPr>
        <w:t xml:space="preserve"> a </w:t>
      </w:r>
      <w:r w:rsidR="00AD02F0">
        <w:rPr>
          <w:rFonts w:ascii="Verdana" w:hAnsi="Verdana" w:cs="Verdana"/>
          <w:sz w:val="20"/>
          <w:szCs w:val="20"/>
          <w:lang w:val="es-CR"/>
        </w:rPr>
        <w:t>10</w:t>
      </w:r>
      <w:r w:rsidRPr="00BB3F3D">
        <w:rPr>
          <w:rFonts w:ascii="Verdana" w:hAnsi="Verdana" w:cs="Verdana"/>
          <w:sz w:val="20"/>
          <w:szCs w:val="20"/>
          <w:lang w:val="es-CR"/>
        </w:rPr>
        <w:t>), así como las observaciones del Estado a dicha solicitud (</w:t>
      </w:r>
      <w:r w:rsidRPr="00BB3F3D">
        <w:rPr>
          <w:rFonts w:ascii="Verdana" w:hAnsi="Verdana" w:cs="Verdana"/>
          <w:i/>
          <w:sz w:val="20"/>
          <w:szCs w:val="20"/>
          <w:lang w:val="es-CR"/>
        </w:rPr>
        <w:t>infra</w:t>
      </w:r>
      <w:r w:rsidRPr="00BB3F3D">
        <w:rPr>
          <w:rFonts w:ascii="Verdana" w:hAnsi="Verdana" w:cs="Verdana"/>
          <w:sz w:val="20"/>
          <w:szCs w:val="20"/>
          <w:lang w:val="es-CR"/>
        </w:rPr>
        <w:t xml:space="preserve"> Considerando </w:t>
      </w:r>
      <w:r w:rsidR="00AD02F0">
        <w:rPr>
          <w:rFonts w:ascii="Verdana" w:hAnsi="Verdana" w:cs="Verdana"/>
          <w:sz w:val="20"/>
          <w:szCs w:val="20"/>
          <w:lang w:val="es-CR"/>
        </w:rPr>
        <w:t>11</w:t>
      </w:r>
      <w:r w:rsidRPr="00BB3F3D">
        <w:rPr>
          <w:rFonts w:ascii="Verdana" w:hAnsi="Verdana" w:cs="Verdana"/>
          <w:sz w:val="20"/>
          <w:szCs w:val="20"/>
          <w:lang w:val="es-CR"/>
        </w:rPr>
        <w:t>), para luego pasar a examinar si se configuran los demás requisitos convencionales y reglamentarios para la adopción de medidas urgentes por esta Presidencia (</w:t>
      </w:r>
      <w:r w:rsidRPr="00BB3F3D">
        <w:rPr>
          <w:rFonts w:ascii="Verdana" w:hAnsi="Verdana" w:cs="Verdana"/>
          <w:i/>
          <w:sz w:val="20"/>
          <w:szCs w:val="20"/>
          <w:lang w:val="es-CR"/>
        </w:rPr>
        <w:t>supra</w:t>
      </w:r>
      <w:r w:rsidR="00557680">
        <w:rPr>
          <w:rFonts w:ascii="Verdana" w:hAnsi="Verdana" w:cs="Verdana"/>
          <w:sz w:val="20"/>
          <w:szCs w:val="20"/>
          <w:lang w:val="es-CR"/>
        </w:rPr>
        <w:t xml:space="preserve"> Considerando 1</w:t>
      </w:r>
      <w:r w:rsidRPr="00BB3F3D">
        <w:rPr>
          <w:rFonts w:ascii="Verdana" w:hAnsi="Verdana" w:cs="Verdana"/>
          <w:sz w:val="20"/>
          <w:szCs w:val="20"/>
          <w:lang w:val="es-CR"/>
        </w:rPr>
        <w:t xml:space="preserve"> e </w:t>
      </w:r>
      <w:r w:rsidRPr="00BB3F3D">
        <w:rPr>
          <w:rFonts w:ascii="Verdana" w:hAnsi="Verdana" w:cs="Verdana"/>
          <w:i/>
          <w:sz w:val="20"/>
          <w:szCs w:val="20"/>
          <w:lang w:val="es-CR"/>
        </w:rPr>
        <w:t>infra</w:t>
      </w:r>
      <w:r w:rsidRPr="00BB3F3D">
        <w:rPr>
          <w:rFonts w:ascii="Verdana" w:hAnsi="Verdana" w:cs="Verdana"/>
          <w:sz w:val="20"/>
          <w:szCs w:val="20"/>
          <w:lang w:val="es-CR"/>
        </w:rPr>
        <w:t xml:space="preserve"> Considerandos </w:t>
      </w:r>
      <w:r w:rsidR="00557680">
        <w:rPr>
          <w:rFonts w:ascii="Verdana" w:hAnsi="Verdana" w:cs="Verdana"/>
          <w:sz w:val="20"/>
          <w:szCs w:val="20"/>
          <w:lang w:val="es-CR"/>
        </w:rPr>
        <w:t>12 a 31</w:t>
      </w:r>
      <w:r w:rsidRPr="00BB3F3D">
        <w:rPr>
          <w:rFonts w:ascii="Verdana" w:hAnsi="Verdana" w:cs="Verdana"/>
          <w:sz w:val="20"/>
          <w:szCs w:val="20"/>
          <w:lang w:val="es-CR"/>
        </w:rPr>
        <w:t xml:space="preserve">). </w:t>
      </w:r>
    </w:p>
    <w:p w14:paraId="4854C672" w14:textId="1ED143B1" w:rsidR="00AD51AA" w:rsidRDefault="00AD51AA" w:rsidP="002F701E">
      <w:pPr>
        <w:pStyle w:val="Prrafodelista"/>
        <w:suppressLineNumbers/>
        <w:rPr>
          <w:rFonts w:ascii="Verdana" w:hAnsi="Verdana"/>
          <w:sz w:val="20"/>
          <w:szCs w:val="20"/>
          <w:lang w:val="es-ES"/>
        </w:rPr>
      </w:pPr>
    </w:p>
    <w:p w14:paraId="5D1E8CCE" w14:textId="77777777" w:rsidR="00557680" w:rsidRDefault="00557680" w:rsidP="002F701E">
      <w:pPr>
        <w:pStyle w:val="Prrafodelista"/>
        <w:suppressLineNumbers/>
        <w:rPr>
          <w:rFonts w:ascii="Verdana" w:hAnsi="Verdana"/>
          <w:sz w:val="20"/>
          <w:szCs w:val="20"/>
          <w:lang w:val="es-ES"/>
        </w:rPr>
      </w:pPr>
    </w:p>
    <w:p w14:paraId="774DEA23" w14:textId="77777777" w:rsidR="00AD51AA" w:rsidRPr="00812EF8" w:rsidRDefault="00AD51AA" w:rsidP="002F701E">
      <w:pPr>
        <w:numPr>
          <w:ilvl w:val="0"/>
          <w:numId w:val="4"/>
        </w:numPr>
        <w:suppressLineNumbers/>
        <w:ind w:left="851" w:hanging="284"/>
        <w:jc w:val="both"/>
        <w:rPr>
          <w:rFonts w:ascii="Verdana" w:hAnsi="Verdana" w:cs="Verdana"/>
          <w:b/>
          <w:i/>
          <w:sz w:val="20"/>
          <w:szCs w:val="20"/>
          <w:lang w:val="es-CR"/>
        </w:rPr>
      </w:pPr>
      <w:r>
        <w:rPr>
          <w:rFonts w:ascii="Verdana" w:hAnsi="Verdana" w:cs="Verdana"/>
          <w:b/>
          <w:i/>
          <w:sz w:val="20"/>
          <w:szCs w:val="20"/>
          <w:lang w:val="es-CR"/>
        </w:rPr>
        <w:lastRenderedPageBreak/>
        <w:t xml:space="preserve"> Solicitud presentada por la</w:t>
      </w:r>
      <w:r w:rsidRPr="00812EF8">
        <w:rPr>
          <w:rFonts w:ascii="Verdana" w:hAnsi="Verdana" w:cs="Verdana"/>
          <w:b/>
          <w:i/>
          <w:sz w:val="20"/>
          <w:szCs w:val="20"/>
          <w:lang w:val="es-CR"/>
        </w:rPr>
        <w:t xml:space="preserve">s representantes </w:t>
      </w:r>
      <w:r>
        <w:rPr>
          <w:rFonts w:ascii="Verdana" w:hAnsi="Verdana" w:cs="Verdana"/>
          <w:b/>
          <w:i/>
          <w:sz w:val="20"/>
          <w:szCs w:val="20"/>
          <w:lang w:val="es-CR"/>
        </w:rPr>
        <w:t>de la víctima</w:t>
      </w:r>
    </w:p>
    <w:p w14:paraId="031C420C" w14:textId="77777777" w:rsidR="00AD51AA" w:rsidRDefault="00AD51AA" w:rsidP="002F701E">
      <w:pPr>
        <w:suppressLineNumbers/>
        <w:jc w:val="both"/>
        <w:rPr>
          <w:rFonts w:ascii="Verdana" w:hAnsi="Verdana"/>
          <w:sz w:val="20"/>
          <w:szCs w:val="20"/>
          <w:lang w:val="es-ES"/>
        </w:rPr>
      </w:pPr>
    </w:p>
    <w:p w14:paraId="6E1E6740" w14:textId="77777777" w:rsidR="00AD51AA" w:rsidRPr="002B4605" w:rsidRDefault="00AD51AA" w:rsidP="002F701E">
      <w:pPr>
        <w:pStyle w:val="Prrafodelista"/>
        <w:numPr>
          <w:ilvl w:val="0"/>
          <w:numId w:val="2"/>
        </w:numPr>
        <w:suppressLineNumbers/>
        <w:autoSpaceDE w:val="0"/>
        <w:autoSpaceDN w:val="0"/>
        <w:adjustRightInd w:val="0"/>
        <w:spacing w:after="0" w:line="240" w:lineRule="auto"/>
        <w:ind w:left="0" w:firstLine="0"/>
        <w:jc w:val="both"/>
        <w:rPr>
          <w:rFonts w:ascii="Verdana" w:hAnsi="Verdana" w:cs="Verdana"/>
          <w:color w:val="000000"/>
          <w:sz w:val="20"/>
          <w:szCs w:val="20"/>
          <w:lang w:val="es-CR"/>
        </w:rPr>
      </w:pPr>
      <w:r w:rsidRPr="002B4605">
        <w:rPr>
          <w:rFonts w:ascii="Verdana" w:hAnsi="Verdana" w:cs="Verdana"/>
          <w:color w:val="000000"/>
          <w:sz w:val="20"/>
          <w:szCs w:val="20"/>
          <w:lang w:val="es-CR"/>
        </w:rPr>
        <w:t xml:space="preserve">Las representantes fundamentaron su solicitud de medidas provisionales </w:t>
      </w:r>
      <w:r>
        <w:rPr>
          <w:rFonts w:ascii="Verdana" w:hAnsi="Verdana" w:cs="Verdana"/>
          <w:color w:val="000000"/>
          <w:sz w:val="20"/>
          <w:szCs w:val="20"/>
          <w:lang w:val="es-CR"/>
        </w:rPr>
        <w:t>en un contexto y</w:t>
      </w:r>
      <w:r w:rsidRPr="002B4605">
        <w:rPr>
          <w:rFonts w:ascii="Verdana" w:hAnsi="Verdana" w:cs="Verdana"/>
          <w:color w:val="000000"/>
          <w:sz w:val="20"/>
          <w:szCs w:val="20"/>
          <w:lang w:val="es-CR"/>
        </w:rPr>
        <w:t xml:space="preserve"> en hechos específicos en relación con el alegado incumplimiento del Estado del punto dispositivo 15 de la Sentencia, en tanto advierten “un enorme deterioro en las condiciones en La Peñita, el centro principal dedicado al alojamiento de las personas migrantes en la provincia del Darién, las cuales generan en un riesgo extremadamente grave y urgente de que se produzcan daños irreparables a los derechos a la vida, salud e integridad personal de las personas que permanecen detenidas en este lugar”.  </w:t>
      </w:r>
    </w:p>
    <w:p w14:paraId="1F6BF87E" w14:textId="77777777" w:rsidR="00AD51AA" w:rsidRPr="00B45C8F" w:rsidRDefault="00AD51AA" w:rsidP="002F701E">
      <w:pPr>
        <w:suppressLineNumbers/>
        <w:autoSpaceDE w:val="0"/>
        <w:autoSpaceDN w:val="0"/>
        <w:adjustRightInd w:val="0"/>
        <w:jc w:val="both"/>
        <w:rPr>
          <w:rFonts w:ascii="Verdana" w:eastAsiaTheme="minorHAnsi" w:hAnsi="Verdana" w:cs="Verdana"/>
          <w:color w:val="000000"/>
          <w:sz w:val="20"/>
          <w:szCs w:val="20"/>
          <w:lang w:val="es-CR"/>
        </w:rPr>
      </w:pPr>
    </w:p>
    <w:p w14:paraId="0C28B618" w14:textId="77777777" w:rsidR="00AD51AA" w:rsidRPr="002B4605" w:rsidRDefault="00AD51AA" w:rsidP="002F701E">
      <w:pPr>
        <w:pStyle w:val="Prrafodelista"/>
        <w:numPr>
          <w:ilvl w:val="0"/>
          <w:numId w:val="2"/>
        </w:numPr>
        <w:suppressLineNumbers/>
        <w:autoSpaceDE w:val="0"/>
        <w:autoSpaceDN w:val="0"/>
        <w:adjustRightInd w:val="0"/>
        <w:spacing w:after="0" w:line="240" w:lineRule="auto"/>
        <w:ind w:left="0" w:firstLine="0"/>
        <w:jc w:val="both"/>
        <w:rPr>
          <w:rFonts w:ascii="Verdana" w:hAnsi="Verdana" w:cs="Verdana"/>
          <w:color w:val="000000"/>
          <w:sz w:val="20"/>
          <w:szCs w:val="20"/>
          <w:lang w:val="es-CR"/>
        </w:rPr>
      </w:pPr>
      <w:r w:rsidRPr="002B4605">
        <w:rPr>
          <w:rFonts w:ascii="Verdana" w:hAnsi="Verdana" w:cs="Verdana"/>
          <w:color w:val="000000"/>
          <w:sz w:val="20"/>
          <w:szCs w:val="20"/>
          <w:lang w:val="es-CR"/>
        </w:rPr>
        <w:t xml:space="preserve">Respecto al </w:t>
      </w:r>
      <w:r w:rsidRPr="00367E58">
        <w:rPr>
          <w:rFonts w:ascii="Verdana" w:hAnsi="Verdana" w:cs="Verdana"/>
          <w:color w:val="000000"/>
          <w:sz w:val="20"/>
          <w:szCs w:val="20"/>
          <w:lang w:val="es-CR"/>
        </w:rPr>
        <w:t>“</w:t>
      </w:r>
      <w:r w:rsidRPr="00656D0F">
        <w:rPr>
          <w:rFonts w:ascii="Verdana" w:hAnsi="Verdana" w:cs="Verdana"/>
          <w:color w:val="000000"/>
          <w:sz w:val="20"/>
          <w:szCs w:val="20"/>
          <w:lang w:val="es-CR"/>
        </w:rPr>
        <w:t xml:space="preserve">contexto </w:t>
      </w:r>
      <w:r w:rsidRPr="00656D0F">
        <w:rPr>
          <w:rFonts w:ascii="Verdana" w:hAnsi="Verdana" w:cs="Verdana"/>
          <w:bCs/>
          <w:color w:val="000000"/>
          <w:sz w:val="20"/>
          <w:szCs w:val="20"/>
          <w:lang w:val="es-CR"/>
        </w:rPr>
        <w:t>en el que se enmarca[rían] los hechos de riesgo”</w:t>
      </w:r>
      <w:r w:rsidRPr="00656D0F">
        <w:rPr>
          <w:rFonts w:ascii="Verdana" w:hAnsi="Verdana" w:cs="Verdana"/>
          <w:color w:val="000000"/>
          <w:sz w:val="20"/>
          <w:szCs w:val="20"/>
          <w:lang w:val="es-CR"/>
        </w:rPr>
        <w:t>,</w:t>
      </w:r>
      <w:r w:rsidRPr="002B4605">
        <w:rPr>
          <w:rFonts w:ascii="Verdana" w:hAnsi="Verdana" w:cs="Verdana"/>
          <w:color w:val="000000"/>
          <w:sz w:val="20"/>
          <w:szCs w:val="20"/>
          <w:lang w:val="es-CR"/>
        </w:rPr>
        <w:t xml:space="preserve"> las representantes señalaron </w:t>
      </w:r>
      <w:r>
        <w:rPr>
          <w:rFonts w:ascii="Verdana" w:hAnsi="Verdana" w:cs="Verdana"/>
          <w:color w:val="000000"/>
          <w:sz w:val="20"/>
          <w:szCs w:val="20"/>
          <w:lang w:val="es-CR"/>
        </w:rPr>
        <w:t>lo siguiente</w:t>
      </w:r>
      <w:r w:rsidRPr="002B4605">
        <w:rPr>
          <w:rFonts w:ascii="Verdana" w:hAnsi="Verdana" w:cs="Verdana"/>
          <w:color w:val="000000"/>
          <w:sz w:val="20"/>
          <w:szCs w:val="20"/>
          <w:lang w:val="es-CR"/>
        </w:rPr>
        <w:t xml:space="preserve">: </w:t>
      </w:r>
    </w:p>
    <w:p w14:paraId="10DE72AA" w14:textId="77777777" w:rsidR="00AD51AA" w:rsidRPr="00B45C8F" w:rsidRDefault="00AD51AA" w:rsidP="002F701E">
      <w:pPr>
        <w:suppressLineNumbers/>
        <w:autoSpaceDE w:val="0"/>
        <w:autoSpaceDN w:val="0"/>
        <w:adjustRightInd w:val="0"/>
        <w:jc w:val="both"/>
        <w:rPr>
          <w:rFonts w:ascii="Verdana" w:hAnsi="Verdana"/>
          <w:sz w:val="20"/>
          <w:szCs w:val="20"/>
        </w:rPr>
      </w:pPr>
    </w:p>
    <w:p w14:paraId="40E1A339" w14:textId="77777777" w:rsidR="00AD51AA" w:rsidRPr="00953902" w:rsidRDefault="00AD51AA" w:rsidP="002F701E">
      <w:pPr>
        <w:pStyle w:val="Default"/>
        <w:numPr>
          <w:ilvl w:val="0"/>
          <w:numId w:val="5"/>
        </w:numPr>
        <w:suppressLineNumbers/>
        <w:jc w:val="both"/>
        <w:rPr>
          <w:rFonts w:ascii="Verdana" w:hAnsi="Verdana"/>
          <w:sz w:val="20"/>
          <w:szCs w:val="20"/>
        </w:rPr>
      </w:pPr>
      <w:r w:rsidRPr="00953902">
        <w:rPr>
          <w:rFonts w:ascii="Verdana" w:hAnsi="Verdana"/>
          <w:sz w:val="20"/>
          <w:szCs w:val="20"/>
        </w:rPr>
        <w:t xml:space="preserve">La región selvática del Darién, donde se encuentra el </w:t>
      </w:r>
      <w:r w:rsidRPr="00F41D3A">
        <w:rPr>
          <w:rFonts w:ascii="Verdana" w:hAnsi="Verdana"/>
          <w:sz w:val="20"/>
          <w:szCs w:val="20"/>
        </w:rPr>
        <w:t xml:space="preserve">centro </w:t>
      </w:r>
      <w:r w:rsidRPr="00953902">
        <w:rPr>
          <w:rFonts w:ascii="Verdana" w:hAnsi="Verdana"/>
          <w:sz w:val="20"/>
          <w:szCs w:val="20"/>
        </w:rPr>
        <w:t>La Peñita, es un importante sitio de paso de personas migrantes, en su mayoría indocumentadas, provenientes del Caribe (especialmente Haití y Cuba), Asia y África, que ingresan desde la frontera sur de Panamá con rumbo hacia los países del Norte</w:t>
      </w:r>
      <w:r w:rsidRPr="00953902">
        <w:rPr>
          <w:rStyle w:val="Refdenotaalpie"/>
          <w:sz w:val="20"/>
          <w:szCs w:val="20"/>
        </w:rPr>
        <w:footnoteReference w:id="3"/>
      </w:r>
      <w:r w:rsidRPr="00953902">
        <w:rPr>
          <w:rFonts w:ascii="Verdana" w:hAnsi="Verdana"/>
          <w:sz w:val="20"/>
          <w:szCs w:val="20"/>
        </w:rPr>
        <w:t xml:space="preserve">. </w:t>
      </w:r>
    </w:p>
    <w:p w14:paraId="2B3F95C7" w14:textId="77777777" w:rsidR="00AD51AA" w:rsidRPr="00953902" w:rsidRDefault="00AD51AA" w:rsidP="002F701E">
      <w:pPr>
        <w:pStyle w:val="Default"/>
        <w:numPr>
          <w:ilvl w:val="0"/>
          <w:numId w:val="5"/>
        </w:numPr>
        <w:suppressLineNumbers/>
        <w:jc w:val="both"/>
        <w:rPr>
          <w:rFonts w:ascii="Verdana" w:hAnsi="Verdana"/>
          <w:sz w:val="20"/>
          <w:szCs w:val="20"/>
        </w:rPr>
      </w:pPr>
      <w:r w:rsidRPr="00953902">
        <w:rPr>
          <w:rFonts w:ascii="Verdana" w:hAnsi="Verdana"/>
          <w:sz w:val="20"/>
          <w:szCs w:val="20"/>
        </w:rPr>
        <w:t xml:space="preserve">En respuesta a la rápida propagación del </w:t>
      </w:r>
      <w:r>
        <w:rPr>
          <w:rFonts w:ascii="Verdana" w:hAnsi="Verdana"/>
          <w:sz w:val="20"/>
          <w:szCs w:val="20"/>
        </w:rPr>
        <w:t>COVID-19</w:t>
      </w:r>
      <w:r w:rsidRPr="00953902">
        <w:rPr>
          <w:rFonts w:ascii="Verdana" w:hAnsi="Verdana"/>
          <w:sz w:val="20"/>
          <w:szCs w:val="20"/>
        </w:rPr>
        <w:t xml:space="preserve">, el Estado de Panamá adoptó </w:t>
      </w:r>
      <w:r w:rsidRPr="00953902">
        <w:rPr>
          <w:rFonts w:ascii="Verdana" w:hAnsi="Verdana" w:cs="Verdana"/>
          <w:sz w:val="20"/>
          <w:szCs w:val="20"/>
        </w:rPr>
        <w:t>“medidas de prevención y cont</w:t>
      </w:r>
      <w:r>
        <w:rPr>
          <w:rFonts w:ascii="Verdana" w:hAnsi="Verdana" w:cs="Verdana"/>
          <w:sz w:val="20"/>
          <w:szCs w:val="20"/>
        </w:rPr>
        <w:t>ingencia</w:t>
      </w:r>
      <w:r w:rsidRPr="00953902">
        <w:rPr>
          <w:rFonts w:ascii="Verdana" w:hAnsi="Verdana" w:cs="Verdana"/>
          <w:sz w:val="20"/>
          <w:szCs w:val="20"/>
        </w:rPr>
        <w:t>”, tales como el cierre de fronteras, la limitación del derecho de circulación, la cuarentena domiciliaria obligatoria y “cercos epidemiológicos” en zonas con rápido aumento de casos positivos, entre ellas la provincia de Darién. Agregaron que estas medidas implicaron “</w:t>
      </w:r>
      <w:r w:rsidRPr="00953902">
        <w:rPr>
          <w:rFonts w:ascii="Verdana" w:hAnsi="Verdana"/>
          <w:sz w:val="20"/>
          <w:szCs w:val="20"/>
        </w:rPr>
        <w:t xml:space="preserve">la suspensión de facto de la Operación Flujo Controlado” por medio de la cual las autoridades trasladaban diariamente 100 personas desde La Peñita de Darién a </w:t>
      </w:r>
      <w:r w:rsidRPr="00F41D3A">
        <w:rPr>
          <w:rFonts w:ascii="Verdana" w:hAnsi="Verdana"/>
          <w:sz w:val="20"/>
          <w:szCs w:val="20"/>
        </w:rPr>
        <w:t>otra Estación Temporal de Atención Humanitaria</w:t>
      </w:r>
      <w:r>
        <w:rPr>
          <w:rFonts w:ascii="Verdana" w:hAnsi="Verdana"/>
          <w:sz w:val="20"/>
          <w:szCs w:val="20"/>
        </w:rPr>
        <w:t xml:space="preserve"> [en adelante también</w:t>
      </w:r>
      <w:r w:rsidRPr="00F41D3A">
        <w:rPr>
          <w:rFonts w:ascii="Verdana" w:hAnsi="Verdana"/>
          <w:sz w:val="20"/>
          <w:szCs w:val="20"/>
        </w:rPr>
        <w:t xml:space="preserve"> </w:t>
      </w:r>
      <w:r>
        <w:rPr>
          <w:rFonts w:ascii="Verdana" w:hAnsi="Verdana"/>
          <w:sz w:val="20"/>
          <w:szCs w:val="20"/>
        </w:rPr>
        <w:t>“</w:t>
      </w:r>
      <w:r w:rsidRPr="00F41D3A">
        <w:rPr>
          <w:rFonts w:ascii="Verdana" w:hAnsi="Verdana"/>
          <w:sz w:val="20"/>
          <w:szCs w:val="20"/>
        </w:rPr>
        <w:t>ETAH</w:t>
      </w:r>
      <w:r>
        <w:rPr>
          <w:rFonts w:ascii="Verdana" w:hAnsi="Verdana"/>
          <w:sz w:val="20"/>
          <w:szCs w:val="20"/>
        </w:rPr>
        <w:t>”</w:t>
      </w:r>
      <w:r w:rsidRPr="00F41D3A">
        <w:rPr>
          <w:rFonts w:ascii="Verdana" w:hAnsi="Verdana"/>
          <w:sz w:val="20"/>
          <w:szCs w:val="20"/>
        </w:rPr>
        <w:t>] ubicada</w:t>
      </w:r>
      <w:r w:rsidRPr="00953902">
        <w:rPr>
          <w:rFonts w:ascii="Verdana" w:hAnsi="Verdana"/>
          <w:sz w:val="20"/>
          <w:szCs w:val="20"/>
        </w:rPr>
        <w:t xml:space="preserve"> en el norte de Panamá, para que desde allí prosig</w:t>
      </w:r>
      <w:r>
        <w:rPr>
          <w:rFonts w:ascii="Verdana" w:hAnsi="Verdana"/>
          <w:sz w:val="20"/>
          <w:szCs w:val="20"/>
        </w:rPr>
        <w:t>uiese</w:t>
      </w:r>
      <w:r w:rsidRPr="00953902">
        <w:rPr>
          <w:rFonts w:ascii="Verdana" w:hAnsi="Verdana"/>
          <w:sz w:val="20"/>
          <w:szCs w:val="20"/>
        </w:rPr>
        <w:t xml:space="preserve">n el trayecto hacia Costa Rica. </w:t>
      </w:r>
    </w:p>
    <w:p w14:paraId="4161C57D" w14:textId="77777777" w:rsidR="00AD51AA" w:rsidRPr="00B45C8F" w:rsidRDefault="00AD51AA" w:rsidP="002F701E">
      <w:pPr>
        <w:pStyle w:val="Default"/>
        <w:suppressLineNumbers/>
        <w:jc w:val="both"/>
        <w:rPr>
          <w:rFonts w:ascii="Verdana" w:hAnsi="Verdana"/>
          <w:sz w:val="20"/>
          <w:szCs w:val="20"/>
        </w:rPr>
      </w:pPr>
    </w:p>
    <w:p w14:paraId="5EE23037" w14:textId="48BCCC93" w:rsidR="00AD51AA" w:rsidRPr="002B4605" w:rsidRDefault="00666A69" w:rsidP="002F701E">
      <w:pPr>
        <w:pStyle w:val="Prrafodelista"/>
        <w:suppressLineNumbers/>
        <w:autoSpaceDE w:val="0"/>
        <w:autoSpaceDN w:val="0"/>
        <w:adjustRightInd w:val="0"/>
        <w:spacing w:after="0" w:line="240" w:lineRule="auto"/>
        <w:ind w:left="0"/>
        <w:jc w:val="both"/>
        <w:rPr>
          <w:rFonts w:ascii="Verdana" w:hAnsi="Verdana" w:cs="Verdana"/>
          <w:color w:val="000000"/>
          <w:sz w:val="20"/>
          <w:szCs w:val="20"/>
          <w:lang w:val="es-CR"/>
        </w:rPr>
      </w:pPr>
      <w:r>
        <w:rPr>
          <w:rFonts w:ascii="Verdana" w:hAnsi="Verdana" w:cs="Verdana"/>
          <w:color w:val="000000"/>
          <w:sz w:val="20"/>
          <w:szCs w:val="20"/>
          <w:lang w:val="es-CR"/>
        </w:rPr>
        <w:t>7</w:t>
      </w:r>
      <w:r w:rsidR="00AD51AA">
        <w:rPr>
          <w:rFonts w:ascii="Verdana" w:hAnsi="Verdana" w:cs="Verdana"/>
          <w:color w:val="000000"/>
          <w:sz w:val="20"/>
          <w:szCs w:val="20"/>
          <w:lang w:val="es-CR"/>
        </w:rPr>
        <w:t>.</w:t>
      </w:r>
      <w:r w:rsidR="00AD51AA">
        <w:rPr>
          <w:rFonts w:ascii="Verdana" w:hAnsi="Verdana" w:cs="Verdana"/>
          <w:color w:val="000000"/>
          <w:sz w:val="20"/>
          <w:szCs w:val="20"/>
          <w:lang w:val="es-CR"/>
        </w:rPr>
        <w:tab/>
        <w:t>En lo que se refiere</w:t>
      </w:r>
      <w:r w:rsidR="00AD51AA" w:rsidRPr="002B4605">
        <w:rPr>
          <w:rFonts w:ascii="Verdana" w:hAnsi="Verdana" w:cs="Verdana"/>
          <w:color w:val="000000"/>
          <w:sz w:val="20"/>
          <w:szCs w:val="20"/>
          <w:lang w:val="es-CR"/>
        </w:rPr>
        <w:t xml:space="preserve"> a los </w:t>
      </w:r>
      <w:r w:rsidR="00AD51AA" w:rsidRPr="00455934">
        <w:rPr>
          <w:rFonts w:ascii="Verdana" w:hAnsi="Verdana" w:cs="Verdana"/>
          <w:color w:val="000000"/>
          <w:sz w:val="20"/>
          <w:szCs w:val="20"/>
          <w:lang w:val="es-CR"/>
        </w:rPr>
        <w:t>“hechos de riesgo que justifica</w:t>
      </w:r>
      <w:r w:rsidR="00AD51AA">
        <w:rPr>
          <w:rFonts w:ascii="Verdana" w:hAnsi="Verdana" w:cs="Verdana"/>
          <w:color w:val="000000"/>
          <w:sz w:val="20"/>
          <w:szCs w:val="20"/>
          <w:lang w:val="es-CR"/>
        </w:rPr>
        <w:t>[ría]</w:t>
      </w:r>
      <w:r w:rsidR="00AD51AA" w:rsidRPr="00455934">
        <w:rPr>
          <w:rFonts w:ascii="Verdana" w:hAnsi="Verdana" w:cs="Verdana"/>
          <w:color w:val="000000"/>
          <w:sz w:val="20"/>
          <w:szCs w:val="20"/>
          <w:lang w:val="es-CR"/>
        </w:rPr>
        <w:t>n la adopción de medidas provisionales”, las represe</w:t>
      </w:r>
      <w:r w:rsidR="00AD51AA" w:rsidRPr="002B4605">
        <w:rPr>
          <w:rFonts w:ascii="Verdana" w:hAnsi="Verdana" w:cs="Verdana"/>
          <w:color w:val="000000"/>
          <w:sz w:val="20"/>
          <w:szCs w:val="20"/>
          <w:lang w:val="es-CR"/>
        </w:rPr>
        <w:t>ntantes señalaron</w:t>
      </w:r>
      <w:r w:rsidR="00AD51AA">
        <w:rPr>
          <w:rFonts w:ascii="Verdana" w:hAnsi="Verdana" w:cs="Verdana"/>
          <w:color w:val="000000"/>
          <w:sz w:val="20"/>
          <w:szCs w:val="20"/>
          <w:lang w:val="es-CR"/>
        </w:rPr>
        <w:t xml:space="preserve"> las siguientes cuatro</w:t>
      </w:r>
      <w:r w:rsidR="00AD51AA" w:rsidRPr="002B4605">
        <w:rPr>
          <w:rFonts w:ascii="Verdana" w:hAnsi="Verdana" w:cs="Verdana"/>
          <w:color w:val="000000"/>
          <w:sz w:val="20"/>
          <w:szCs w:val="20"/>
          <w:lang w:val="es-CR"/>
        </w:rPr>
        <w:t xml:space="preserve"> cuestiones:</w:t>
      </w:r>
    </w:p>
    <w:p w14:paraId="266085B9" w14:textId="77777777" w:rsidR="00AD51AA" w:rsidRDefault="00AD51AA" w:rsidP="002F701E">
      <w:pPr>
        <w:pStyle w:val="Prrafodelista"/>
        <w:suppressLineNumbers/>
        <w:autoSpaceDE w:val="0"/>
        <w:autoSpaceDN w:val="0"/>
        <w:adjustRightInd w:val="0"/>
        <w:spacing w:after="0" w:line="240" w:lineRule="auto"/>
        <w:ind w:left="0"/>
        <w:jc w:val="both"/>
        <w:rPr>
          <w:rFonts w:ascii="Verdana" w:hAnsi="Verdana" w:cs="Verdana"/>
          <w:color w:val="000000"/>
          <w:sz w:val="18"/>
          <w:szCs w:val="20"/>
          <w:lang w:val="es-CR"/>
        </w:rPr>
      </w:pPr>
    </w:p>
    <w:p w14:paraId="5FF6D895" w14:textId="77777777" w:rsidR="00AD51AA" w:rsidRDefault="00AD51AA" w:rsidP="002F701E">
      <w:pPr>
        <w:pStyle w:val="Prrafodelista"/>
        <w:numPr>
          <w:ilvl w:val="0"/>
          <w:numId w:val="6"/>
        </w:numPr>
        <w:suppressLineNumbers/>
        <w:autoSpaceDE w:val="0"/>
        <w:autoSpaceDN w:val="0"/>
        <w:adjustRightInd w:val="0"/>
        <w:spacing w:after="0" w:line="240" w:lineRule="auto"/>
        <w:ind w:left="714" w:hanging="357"/>
        <w:jc w:val="both"/>
        <w:rPr>
          <w:rFonts w:ascii="Verdana" w:hAnsi="Verdana" w:cs="Verdana"/>
          <w:color w:val="000000"/>
          <w:sz w:val="20"/>
          <w:szCs w:val="20"/>
          <w:lang w:val="es-CR"/>
        </w:rPr>
      </w:pPr>
      <w:r w:rsidRPr="00A41556">
        <w:rPr>
          <w:rFonts w:ascii="Verdana" w:hAnsi="Verdana" w:cs="Verdana"/>
          <w:i/>
          <w:color w:val="000000"/>
          <w:sz w:val="20"/>
          <w:szCs w:val="20"/>
          <w:lang w:val="es-CR"/>
        </w:rPr>
        <w:t>Detenciones automáticas y arbitrarias que, debido a la pandemia, se ha</w:t>
      </w:r>
      <w:r>
        <w:rPr>
          <w:rFonts w:ascii="Verdana" w:hAnsi="Verdana" w:cs="Verdana"/>
          <w:i/>
          <w:color w:val="000000"/>
          <w:sz w:val="20"/>
          <w:szCs w:val="20"/>
          <w:lang w:val="es-CR"/>
        </w:rPr>
        <w:t>bría</w:t>
      </w:r>
      <w:r w:rsidRPr="00A41556">
        <w:rPr>
          <w:rFonts w:ascii="Verdana" w:hAnsi="Verdana" w:cs="Verdana"/>
          <w:i/>
          <w:color w:val="000000"/>
          <w:sz w:val="20"/>
          <w:szCs w:val="20"/>
          <w:lang w:val="es-CR"/>
        </w:rPr>
        <w:t xml:space="preserve">n convertido en detenciones indefinidas: </w:t>
      </w:r>
      <w:r w:rsidRPr="00A41556">
        <w:rPr>
          <w:rFonts w:ascii="Verdana" w:hAnsi="Verdana" w:cs="Verdana"/>
          <w:color w:val="000000"/>
          <w:sz w:val="20"/>
          <w:szCs w:val="20"/>
          <w:lang w:val="es-CR"/>
        </w:rPr>
        <w:t xml:space="preserve">indicaron que el Servicio Nacional de Fronteras (SENAFRONT) aplica “una política de detención automática y arbitraria en la ETAH La Peñita de las personas migrantes que ingresan a Panamá por la selva del Darién”. Refirieron que dichas detenciones “[carecen de] una revisión individualizada de [su] necesidad y proporcionalidad” y que se realizan </w:t>
      </w:r>
      <w:r>
        <w:rPr>
          <w:rFonts w:ascii="Verdana" w:hAnsi="Verdana" w:cs="Verdana"/>
          <w:color w:val="000000"/>
          <w:sz w:val="20"/>
          <w:szCs w:val="20"/>
          <w:lang w:val="es-CR"/>
        </w:rPr>
        <w:t>“</w:t>
      </w:r>
      <w:r w:rsidRPr="00A41556">
        <w:rPr>
          <w:rFonts w:ascii="Verdana" w:hAnsi="Verdana" w:cs="Verdana"/>
          <w:color w:val="000000"/>
          <w:sz w:val="20"/>
          <w:szCs w:val="20"/>
          <w:lang w:val="es-CR"/>
        </w:rPr>
        <w:t>[sin la</w:t>
      </w:r>
      <w:r>
        <w:rPr>
          <w:rFonts w:ascii="Verdana" w:hAnsi="Verdana" w:cs="Verdana"/>
          <w:color w:val="000000"/>
          <w:sz w:val="20"/>
          <w:szCs w:val="20"/>
          <w:lang w:val="es-CR"/>
        </w:rPr>
        <w:t>]</w:t>
      </w:r>
      <w:r w:rsidRPr="00A41556">
        <w:rPr>
          <w:rFonts w:ascii="Verdana" w:hAnsi="Verdana" w:cs="Verdana"/>
          <w:color w:val="000000"/>
          <w:sz w:val="20"/>
          <w:szCs w:val="20"/>
          <w:lang w:val="es-CR"/>
        </w:rPr>
        <w:t xml:space="preserve"> participación […] de un juez u otra autoridad competente para […] emitir una orden de detención o liberación. No existe la opción de implementar medidas alternativas menos privativas de libertad y nunca se establece un plazo máximo de detención”.  Explicaron que las medidas implementadas por las autoridades panameñas para contener la propagación del COVID-19, en particular la restricción de la circulación interna y el cierre de las fronteras, “han exacerbado la situación de privación de libertad”, de modo que </w:t>
      </w:r>
      <w:r>
        <w:rPr>
          <w:rFonts w:ascii="Verdana" w:hAnsi="Verdana" w:cs="Verdana"/>
          <w:color w:val="000000"/>
          <w:sz w:val="20"/>
          <w:szCs w:val="20"/>
          <w:lang w:val="es-CR"/>
        </w:rPr>
        <w:t>“</w:t>
      </w:r>
      <w:r w:rsidRPr="00A41556">
        <w:rPr>
          <w:rFonts w:ascii="Verdana" w:hAnsi="Verdana" w:cs="Verdana"/>
          <w:color w:val="000000"/>
          <w:sz w:val="20"/>
          <w:szCs w:val="20"/>
          <w:lang w:val="es-CR"/>
        </w:rPr>
        <w:t>la</w:t>
      </w:r>
      <w:r>
        <w:rPr>
          <w:rFonts w:ascii="Verdana" w:hAnsi="Verdana" w:cs="Verdana"/>
          <w:color w:val="000000"/>
          <w:sz w:val="20"/>
          <w:szCs w:val="20"/>
          <w:lang w:val="es-CR"/>
        </w:rPr>
        <w:t>[</w:t>
      </w:r>
      <w:r w:rsidRPr="00A41556">
        <w:rPr>
          <w:rFonts w:ascii="Verdana" w:hAnsi="Verdana" w:cs="Verdana"/>
          <w:color w:val="000000"/>
          <w:sz w:val="20"/>
          <w:szCs w:val="20"/>
          <w:lang w:val="es-CR"/>
        </w:rPr>
        <w:t>s</w:t>
      </w:r>
      <w:r>
        <w:rPr>
          <w:rFonts w:ascii="Verdana" w:hAnsi="Verdana" w:cs="Verdana"/>
          <w:color w:val="000000"/>
          <w:sz w:val="20"/>
          <w:szCs w:val="20"/>
          <w:lang w:val="es-CR"/>
        </w:rPr>
        <w:t xml:space="preserve">] </w:t>
      </w:r>
      <w:proofErr w:type="spellStart"/>
      <w:r>
        <w:rPr>
          <w:rFonts w:ascii="Verdana" w:hAnsi="Verdana" w:cs="Verdana"/>
          <w:color w:val="000000"/>
          <w:sz w:val="20"/>
          <w:szCs w:val="20"/>
          <w:lang w:val="es-CR"/>
        </w:rPr>
        <w:t>situaci</w:t>
      </w:r>
      <w:proofErr w:type="spellEnd"/>
      <w:r>
        <w:rPr>
          <w:rFonts w:ascii="Verdana" w:hAnsi="Verdana" w:cs="Verdana"/>
          <w:color w:val="000000"/>
          <w:sz w:val="20"/>
          <w:szCs w:val="20"/>
          <w:lang w:val="es-CR"/>
        </w:rPr>
        <w:t>[</w:t>
      </w:r>
      <w:proofErr w:type="spellStart"/>
      <w:r>
        <w:rPr>
          <w:rFonts w:ascii="Verdana" w:hAnsi="Verdana" w:cs="Verdana"/>
          <w:color w:val="000000"/>
          <w:sz w:val="20"/>
          <w:szCs w:val="20"/>
          <w:lang w:val="es-CR"/>
        </w:rPr>
        <w:t>ones</w:t>
      </w:r>
      <w:proofErr w:type="spellEnd"/>
      <w:r>
        <w:rPr>
          <w:rFonts w:ascii="Verdana" w:hAnsi="Verdana" w:cs="Verdana"/>
          <w:color w:val="000000"/>
          <w:sz w:val="20"/>
          <w:szCs w:val="20"/>
          <w:lang w:val="es-CR"/>
        </w:rPr>
        <w:t>] de</w:t>
      </w:r>
      <w:r w:rsidRPr="00A41556">
        <w:rPr>
          <w:rFonts w:ascii="Verdana" w:hAnsi="Verdana" w:cs="Verdana"/>
          <w:color w:val="000000"/>
          <w:sz w:val="20"/>
          <w:szCs w:val="20"/>
          <w:lang w:val="es-CR"/>
        </w:rPr>
        <w:t xml:space="preserve"> detenci</w:t>
      </w:r>
      <w:r>
        <w:rPr>
          <w:rFonts w:ascii="Verdana" w:hAnsi="Verdana" w:cs="Verdana"/>
          <w:color w:val="000000"/>
          <w:sz w:val="20"/>
          <w:szCs w:val="20"/>
          <w:lang w:val="es-CR"/>
        </w:rPr>
        <w:t>ón”</w:t>
      </w:r>
      <w:r w:rsidRPr="00A41556">
        <w:rPr>
          <w:rFonts w:ascii="Verdana" w:hAnsi="Verdana" w:cs="Verdana"/>
          <w:color w:val="000000"/>
          <w:sz w:val="20"/>
          <w:szCs w:val="20"/>
          <w:lang w:val="es-CR"/>
        </w:rPr>
        <w:t>, que antes “[podían] llegar a durar entre semanas y meses”, ahora se ha</w:t>
      </w:r>
      <w:r>
        <w:rPr>
          <w:rFonts w:ascii="Verdana" w:hAnsi="Verdana" w:cs="Verdana"/>
          <w:color w:val="000000"/>
          <w:sz w:val="20"/>
          <w:szCs w:val="20"/>
          <w:lang w:val="es-CR"/>
        </w:rPr>
        <w:t>bría</w:t>
      </w:r>
      <w:r w:rsidRPr="00A41556">
        <w:rPr>
          <w:rFonts w:ascii="Verdana" w:hAnsi="Verdana" w:cs="Verdana"/>
          <w:color w:val="000000"/>
          <w:sz w:val="20"/>
          <w:szCs w:val="20"/>
          <w:lang w:val="es-CR"/>
        </w:rPr>
        <w:t>n convertido en detenciones indefinidas</w:t>
      </w:r>
      <w:r w:rsidRPr="00A41556">
        <w:rPr>
          <w:rStyle w:val="Refdenotaalpie"/>
          <w:rFonts w:cs="Verdana"/>
          <w:color w:val="000000"/>
          <w:sz w:val="20"/>
          <w:szCs w:val="20"/>
          <w:lang w:val="es-CR"/>
        </w:rPr>
        <w:footnoteReference w:id="4"/>
      </w:r>
      <w:r w:rsidRPr="00A41556">
        <w:rPr>
          <w:rFonts w:ascii="Verdana" w:hAnsi="Verdana" w:cs="Verdana"/>
          <w:color w:val="000000"/>
          <w:sz w:val="20"/>
          <w:szCs w:val="20"/>
          <w:lang w:val="es-CR"/>
        </w:rPr>
        <w:t xml:space="preserve">. </w:t>
      </w:r>
    </w:p>
    <w:p w14:paraId="1BDFA5D2" w14:textId="77777777" w:rsidR="00AD51AA" w:rsidRPr="00A41556" w:rsidRDefault="00AD51AA" w:rsidP="002F701E">
      <w:pPr>
        <w:pStyle w:val="Prrafodelista"/>
        <w:numPr>
          <w:ilvl w:val="0"/>
          <w:numId w:val="6"/>
        </w:numPr>
        <w:suppressLineNumbers/>
        <w:autoSpaceDE w:val="0"/>
        <w:autoSpaceDN w:val="0"/>
        <w:adjustRightInd w:val="0"/>
        <w:spacing w:after="0" w:line="240" w:lineRule="auto"/>
        <w:ind w:left="714" w:hanging="357"/>
        <w:jc w:val="both"/>
        <w:rPr>
          <w:rFonts w:ascii="Verdana" w:hAnsi="Verdana" w:cs="Verdana"/>
          <w:color w:val="000000"/>
          <w:sz w:val="20"/>
          <w:szCs w:val="20"/>
          <w:lang w:val="es-CR"/>
        </w:rPr>
      </w:pPr>
      <w:r w:rsidRPr="00A41556">
        <w:rPr>
          <w:rFonts w:ascii="Verdana" w:hAnsi="Verdana" w:cs="Verdana"/>
          <w:i/>
          <w:color w:val="000000"/>
          <w:sz w:val="20"/>
          <w:szCs w:val="20"/>
          <w:lang w:val="es-CR"/>
        </w:rPr>
        <w:lastRenderedPageBreak/>
        <w:t>Condiciones de detención inadecuadas para prevenir el contagio del COVID-19</w:t>
      </w:r>
      <w:r>
        <w:rPr>
          <w:rFonts w:ascii="Verdana" w:hAnsi="Verdana" w:cs="Verdana"/>
          <w:i/>
          <w:color w:val="000000"/>
          <w:sz w:val="20"/>
          <w:szCs w:val="20"/>
          <w:lang w:val="es-CR"/>
        </w:rPr>
        <w:t>:</w:t>
      </w:r>
      <w:r w:rsidRPr="000010AD">
        <w:rPr>
          <w:rFonts w:ascii="Verdana" w:hAnsi="Verdana"/>
          <w:sz w:val="20"/>
          <w:szCs w:val="20"/>
          <w:lang w:val="es-CR"/>
        </w:rPr>
        <w:t xml:space="preserve"> se refirieron a “una preocupante situación de hacinamiento” preexistente en La Peñita, agudizada por “la crisis sanitaria”, </w:t>
      </w:r>
      <w:r w:rsidRPr="00A41556">
        <w:rPr>
          <w:rFonts w:ascii="Verdana" w:hAnsi="Verdana" w:cs="Verdana"/>
          <w:color w:val="000000"/>
          <w:sz w:val="20"/>
          <w:szCs w:val="20"/>
          <w:lang w:val="es-CR"/>
        </w:rPr>
        <w:t xml:space="preserve">“que impide que [se] puedan adoptar las medidas de distanciamiento social e higiene recomendadas </w:t>
      </w:r>
      <w:r>
        <w:rPr>
          <w:rFonts w:ascii="Verdana" w:hAnsi="Verdana" w:cs="Verdana"/>
          <w:color w:val="000000"/>
          <w:sz w:val="20"/>
          <w:szCs w:val="20"/>
          <w:lang w:val="es-CR"/>
        </w:rPr>
        <w:t xml:space="preserve">[por la Organización Mundial de la Salud] </w:t>
      </w:r>
      <w:r w:rsidRPr="00A41556">
        <w:rPr>
          <w:rFonts w:ascii="Verdana" w:hAnsi="Verdana" w:cs="Verdana"/>
          <w:color w:val="000000"/>
          <w:sz w:val="20"/>
          <w:szCs w:val="20"/>
          <w:lang w:val="es-CR"/>
        </w:rPr>
        <w:t>para evitar el contagio del COVID-19” en dicho establecimiento. Al respecto, indican que a mediados del año 2019 constataron “la falta de ventilación; graves carencias en higiene, incluidas la falta de duchas, cantidades insuficientes de letrinas y poco acceso a elementos de aseo personal; insuficiente acceso a agua potable y provisión de alimentos; la falta de información y orientación; y la falta de separación de grupos poblaciones con vulnerabilidades específicas”. En particular, señalan la situación de sobrepoblación ya que, de acuerdo</w:t>
      </w:r>
      <w:r>
        <w:rPr>
          <w:rFonts w:ascii="Verdana" w:hAnsi="Verdana" w:cs="Verdana"/>
          <w:color w:val="000000"/>
          <w:sz w:val="20"/>
          <w:szCs w:val="20"/>
          <w:lang w:val="es-CR"/>
        </w:rPr>
        <w:t xml:space="preserve"> a</w:t>
      </w:r>
      <w:r w:rsidRPr="00A41556">
        <w:rPr>
          <w:rFonts w:ascii="Verdana" w:hAnsi="Verdana" w:cs="Verdana"/>
          <w:color w:val="000000"/>
          <w:sz w:val="20"/>
          <w:szCs w:val="20"/>
          <w:lang w:val="es-CR"/>
        </w:rPr>
        <w:t xml:space="preserve"> informes de la Organización Internacional para las Migraciones, el establecimiento tiene una capacidad para alojar a 200 personas, pero “actualmente hay 1.766 personas […], cifra que refleja un 783% [de] exceso de personas […]”</w:t>
      </w:r>
      <w:r w:rsidRPr="00C029ED">
        <w:rPr>
          <w:rStyle w:val="Refdenotaalpie"/>
          <w:rFonts w:cs="Verdana"/>
          <w:color w:val="000000"/>
          <w:sz w:val="20"/>
          <w:szCs w:val="20"/>
          <w:lang w:val="es-CR"/>
        </w:rPr>
        <w:footnoteReference w:id="5"/>
      </w:r>
      <w:r w:rsidRPr="00A41556">
        <w:rPr>
          <w:rFonts w:ascii="Verdana" w:hAnsi="Verdana" w:cs="Verdana"/>
          <w:color w:val="000000"/>
          <w:sz w:val="20"/>
          <w:szCs w:val="20"/>
          <w:lang w:val="es-CR"/>
        </w:rPr>
        <w:t xml:space="preserve">. Añaden, con base en la misma fuente, que “respecto a los estándares mínimos humanitarios, […] </w:t>
      </w:r>
      <w:r w:rsidRPr="00A41556">
        <w:rPr>
          <w:rFonts w:ascii="Verdana" w:hAnsi="Verdana" w:cs="Arial"/>
          <w:sz w:val="20"/>
          <w:szCs w:val="20"/>
          <w:lang w:val="es-CR"/>
        </w:rPr>
        <w:t xml:space="preserve">las necesidades alimentarias de la población están siendo satisfechas a un 25%, las letrinas a un 22% y las duchas a un 7%, mientras la población cuenta con menos de dos prendas por persona”. </w:t>
      </w:r>
    </w:p>
    <w:p w14:paraId="6DE92D06" w14:textId="77777777" w:rsidR="00AD51AA" w:rsidRDefault="00AD51AA" w:rsidP="002F701E">
      <w:pPr>
        <w:pStyle w:val="Prrafodelista"/>
        <w:numPr>
          <w:ilvl w:val="0"/>
          <w:numId w:val="6"/>
        </w:numPr>
        <w:suppressLineNumbers/>
        <w:autoSpaceDE w:val="0"/>
        <w:autoSpaceDN w:val="0"/>
        <w:adjustRightInd w:val="0"/>
        <w:spacing w:after="0" w:line="240" w:lineRule="auto"/>
        <w:ind w:left="714" w:hanging="357"/>
        <w:jc w:val="both"/>
        <w:rPr>
          <w:rFonts w:ascii="Verdana" w:hAnsi="Verdana" w:cs="Verdana"/>
          <w:color w:val="000000"/>
          <w:sz w:val="20"/>
          <w:szCs w:val="20"/>
          <w:lang w:val="es-CR"/>
        </w:rPr>
      </w:pPr>
      <w:r>
        <w:rPr>
          <w:rFonts w:ascii="Verdana" w:hAnsi="Verdana" w:cs="Verdana"/>
          <w:color w:val="000000"/>
          <w:sz w:val="20"/>
          <w:szCs w:val="20"/>
          <w:lang w:val="es-CR"/>
        </w:rPr>
        <w:t>R</w:t>
      </w:r>
      <w:r w:rsidRPr="00A41556">
        <w:rPr>
          <w:rFonts w:ascii="Verdana" w:hAnsi="Verdana" w:cs="Verdana"/>
          <w:color w:val="000000"/>
          <w:sz w:val="20"/>
          <w:szCs w:val="20"/>
          <w:lang w:val="es-CR"/>
        </w:rPr>
        <w:t xml:space="preserve">esaltan que la </w:t>
      </w:r>
      <w:r w:rsidRPr="00F41D3A">
        <w:rPr>
          <w:rFonts w:ascii="Verdana" w:hAnsi="Verdana" w:cs="Verdana"/>
          <w:color w:val="000000"/>
          <w:sz w:val="20"/>
          <w:szCs w:val="20"/>
          <w:lang w:val="es-CR"/>
        </w:rPr>
        <w:t>referida ETAH carece de</w:t>
      </w:r>
      <w:r w:rsidRPr="00A41556">
        <w:rPr>
          <w:rFonts w:ascii="Verdana" w:hAnsi="Verdana" w:cs="Verdana"/>
          <w:color w:val="000000"/>
          <w:sz w:val="20"/>
          <w:szCs w:val="20"/>
          <w:lang w:val="es-CR"/>
        </w:rPr>
        <w:t xml:space="preserve"> atención médica primaria para las personas migrantes allí alojadas. Precisan que hay una ambulancia cerca del establecimiento pero que “[e]</w:t>
      </w:r>
      <w:proofErr w:type="spellStart"/>
      <w:r w:rsidRPr="00A41556">
        <w:rPr>
          <w:rFonts w:ascii="Verdana" w:hAnsi="Verdana" w:cs="Verdana"/>
          <w:color w:val="000000"/>
          <w:sz w:val="20"/>
          <w:szCs w:val="20"/>
          <w:lang w:val="es-CR"/>
        </w:rPr>
        <w:t>sta</w:t>
      </w:r>
      <w:proofErr w:type="spellEnd"/>
      <w:r w:rsidRPr="00A41556">
        <w:rPr>
          <w:rFonts w:ascii="Verdana" w:hAnsi="Verdana" w:cs="Verdana"/>
          <w:color w:val="000000"/>
          <w:sz w:val="20"/>
          <w:szCs w:val="20"/>
          <w:lang w:val="es-CR"/>
        </w:rPr>
        <w:t xml:space="preserve"> no cuenta con medicamentos o herramientas de diagnóstico o el tratamiento de enfermedades; ni siquiera se proveen remedios para aliviar infecciones dermatológicas o píldoras para tratar los síntomas de diarrea”. </w:t>
      </w:r>
      <w:r>
        <w:rPr>
          <w:rFonts w:ascii="Verdana" w:hAnsi="Verdana" w:cs="Verdana"/>
          <w:color w:val="000000"/>
          <w:sz w:val="20"/>
          <w:szCs w:val="20"/>
          <w:lang w:val="es-CR"/>
        </w:rPr>
        <w:t xml:space="preserve">Precisan que, debido a las circunstancias actuales, se ha detectado un aumento en la ansiedad de las personas detenidas. </w:t>
      </w:r>
      <w:r w:rsidRPr="00A41556">
        <w:rPr>
          <w:rFonts w:ascii="Verdana" w:hAnsi="Verdana" w:cs="Verdana"/>
          <w:color w:val="000000"/>
          <w:sz w:val="20"/>
          <w:szCs w:val="20"/>
          <w:lang w:val="es-CR"/>
        </w:rPr>
        <w:t xml:space="preserve">Añaden que las solicitudes de traslado de una persona detenida a un centro de salud o a un hospital para ser atendida por profesionales médicos, “[e]n muchos casos […] son denegadas”. </w:t>
      </w:r>
    </w:p>
    <w:p w14:paraId="257120D0" w14:textId="77777777" w:rsidR="00AD51AA" w:rsidRPr="00BB3F3D" w:rsidRDefault="00AD51AA" w:rsidP="002F701E">
      <w:pPr>
        <w:pStyle w:val="Prrafodelista"/>
        <w:numPr>
          <w:ilvl w:val="0"/>
          <w:numId w:val="6"/>
        </w:numPr>
        <w:suppressLineNumbers/>
        <w:autoSpaceDE w:val="0"/>
        <w:autoSpaceDN w:val="0"/>
        <w:adjustRightInd w:val="0"/>
        <w:spacing w:after="0" w:line="240" w:lineRule="auto"/>
        <w:ind w:left="714" w:hanging="357"/>
        <w:jc w:val="both"/>
        <w:rPr>
          <w:rFonts w:ascii="Verdana" w:hAnsi="Verdana" w:cs="Verdana"/>
          <w:color w:val="000000"/>
          <w:sz w:val="20"/>
          <w:szCs w:val="20"/>
          <w:lang w:val="es-CR"/>
        </w:rPr>
      </w:pPr>
      <w:r w:rsidRPr="00402746">
        <w:rPr>
          <w:rFonts w:ascii="Verdana" w:hAnsi="Verdana"/>
          <w:i/>
          <w:sz w:val="20"/>
          <w:szCs w:val="20"/>
          <w:lang w:val="es-CR"/>
        </w:rPr>
        <w:t>Falta de medidas de respuesta y prevención al COVID-19 en La Peñita</w:t>
      </w:r>
      <w:r w:rsidRPr="00402746">
        <w:rPr>
          <w:rFonts w:ascii="Verdana" w:hAnsi="Verdana"/>
          <w:sz w:val="20"/>
          <w:szCs w:val="20"/>
          <w:lang w:val="es-CR"/>
        </w:rPr>
        <w:t>: indicaron que, aunque “el Estado no hace público los datos sobre el contagio de personas migrantes”, de acuerdo a los datos difundidos por medios de comunicación</w:t>
      </w:r>
      <w:r>
        <w:rPr>
          <w:rFonts w:ascii="Verdana" w:hAnsi="Verdana"/>
          <w:sz w:val="20"/>
          <w:szCs w:val="20"/>
          <w:lang w:val="es-CR"/>
        </w:rPr>
        <w:t>, la Defensoría del Pueblo de Panamá</w:t>
      </w:r>
      <w:r w:rsidRPr="00402746">
        <w:rPr>
          <w:rFonts w:ascii="Verdana" w:hAnsi="Verdana"/>
          <w:sz w:val="20"/>
          <w:szCs w:val="20"/>
          <w:lang w:val="es-CR"/>
        </w:rPr>
        <w:t xml:space="preserve"> </w:t>
      </w:r>
      <w:r>
        <w:rPr>
          <w:rFonts w:ascii="Verdana" w:hAnsi="Verdana"/>
          <w:sz w:val="20"/>
          <w:szCs w:val="20"/>
          <w:lang w:val="es-CR"/>
        </w:rPr>
        <w:t xml:space="preserve">y </w:t>
      </w:r>
      <w:r w:rsidRPr="00402746">
        <w:rPr>
          <w:rFonts w:ascii="Verdana" w:hAnsi="Verdana"/>
          <w:sz w:val="20"/>
          <w:szCs w:val="20"/>
          <w:lang w:val="es-CR"/>
        </w:rPr>
        <w:t xml:space="preserve">organizaciones internacionales, se han confirmado casos positivos de transmisión del COVID-19 entre personas migrantes y de personal del SENAFRONT y del Servicio Nacional de Migración en el ETAH del Darién. </w:t>
      </w:r>
      <w:r>
        <w:rPr>
          <w:rFonts w:ascii="Verdana" w:hAnsi="Verdana"/>
          <w:sz w:val="20"/>
          <w:szCs w:val="20"/>
          <w:lang w:val="es-CR"/>
        </w:rPr>
        <w:t xml:space="preserve">Explicaron que, a pesar de que para albergar </w:t>
      </w:r>
      <w:r w:rsidRPr="002D4169">
        <w:rPr>
          <w:rFonts w:ascii="Verdana" w:hAnsi="Verdana"/>
          <w:sz w:val="20"/>
          <w:szCs w:val="20"/>
          <w:lang w:val="es-CR"/>
        </w:rPr>
        <w:t xml:space="preserve">a las personas confirmadas como positivas y a las sospechosas, se habilitó la Estación de Lajas Blancas como “una instalación nueva”, </w:t>
      </w:r>
      <w:r w:rsidRPr="00402746">
        <w:rPr>
          <w:rFonts w:ascii="Verdana" w:hAnsi="Verdana"/>
          <w:sz w:val="20"/>
          <w:szCs w:val="20"/>
          <w:lang w:val="es-CR"/>
        </w:rPr>
        <w:t xml:space="preserve">“[…] no se han tomado medidas para aliviar el hacinamiento y permitir que las personas detenidas pueden evitar el contacto con otras personas e implementar prácticas de higiene”. Resaltan que, por el contrario, es la población migrante la que está apoyando “las labores de limpieza de las instalaciones ante la escasez de personal a cargo”. Además, afirmaron que se han realizado pocas pruebas de diagnóstico, lo cual habría sido </w:t>
      </w:r>
      <w:r w:rsidRPr="00BB3F3D">
        <w:rPr>
          <w:rFonts w:ascii="Verdana" w:hAnsi="Verdana"/>
          <w:sz w:val="20"/>
          <w:szCs w:val="20"/>
          <w:lang w:val="es-CR"/>
        </w:rPr>
        <w:t>confirmado por la alcaldesa distrital.</w:t>
      </w:r>
    </w:p>
    <w:p w14:paraId="57748465" w14:textId="54FC48B3" w:rsidR="007056C3" w:rsidRDefault="007056C3" w:rsidP="002F701E">
      <w:pPr>
        <w:suppressLineNumbers/>
        <w:rPr>
          <w:lang w:val="es-CR"/>
        </w:rPr>
      </w:pPr>
    </w:p>
    <w:p w14:paraId="44668E2F" w14:textId="0BB3311C" w:rsidR="00666A69" w:rsidRDefault="00666A69" w:rsidP="002F701E">
      <w:pPr>
        <w:suppressLineNumbers/>
        <w:autoSpaceDE w:val="0"/>
        <w:autoSpaceDN w:val="0"/>
        <w:adjustRightInd w:val="0"/>
        <w:jc w:val="both"/>
        <w:rPr>
          <w:rFonts w:ascii="Verdana" w:hAnsi="Verdana" w:cs="Verdana"/>
          <w:color w:val="000000"/>
          <w:sz w:val="20"/>
          <w:szCs w:val="20"/>
          <w:lang w:val="es-CR"/>
        </w:rPr>
      </w:pPr>
      <w:r>
        <w:rPr>
          <w:rFonts w:ascii="Verdana" w:eastAsia="Calibri" w:hAnsi="Verdana" w:cs="Verdana"/>
          <w:color w:val="000000"/>
          <w:sz w:val="20"/>
          <w:szCs w:val="20"/>
          <w:lang w:val="es-CR"/>
        </w:rPr>
        <w:t>8.</w:t>
      </w:r>
      <w:r>
        <w:rPr>
          <w:rFonts w:ascii="Verdana" w:eastAsia="Calibri" w:hAnsi="Verdana" w:cs="Verdana"/>
          <w:color w:val="000000"/>
          <w:sz w:val="20"/>
          <w:szCs w:val="20"/>
          <w:lang w:val="es-CR"/>
        </w:rPr>
        <w:tab/>
      </w:r>
      <w:r w:rsidR="00195BB0" w:rsidRPr="00666A69">
        <w:rPr>
          <w:rFonts w:ascii="Verdana" w:eastAsia="Calibri" w:hAnsi="Verdana" w:cs="Verdana"/>
          <w:color w:val="000000"/>
          <w:sz w:val="20"/>
          <w:szCs w:val="20"/>
          <w:lang w:val="es-CR"/>
        </w:rPr>
        <w:t>En lo que respecta a lo requerido en el artículo 27.3 del Reglamento de la Corte (</w:t>
      </w:r>
      <w:r w:rsidR="00195BB0" w:rsidRPr="00666A69">
        <w:rPr>
          <w:rFonts w:ascii="Verdana" w:eastAsia="Calibri" w:hAnsi="Verdana" w:cs="Verdana"/>
          <w:i/>
          <w:iCs/>
          <w:color w:val="000000"/>
          <w:sz w:val="20"/>
          <w:szCs w:val="20"/>
          <w:lang w:val="es-CR"/>
        </w:rPr>
        <w:t>supra</w:t>
      </w:r>
      <w:r w:rsidR="00195BB0" w:rsidRPr="00666A69">
        <w:rPr>
          <w:rFonts w:ascii="Verdana" w:eastAsia="Calibri" w:hAnsi="Verdana" w:cs="Verdana"/>
          <w:color w:val="000000"/>
          <w:sz w:val="20"/>
          <w:szCs w:val="20"/>
          <w:lang w:val="es-CR"/>
        </w:rPr>
        <w:t xml:space="preserve"> Considerando </w:t>
      </w:r>
      <w:r w:rsidR="00E112B2">
        <w:rPr>
          <w:rFonts w:ascii="Verdana" w:eastAsia="Calibri" w:hAnsi="Verdana" w:cs="Verdana"/>
          <w:color w:val="000000"/>
          <w:sz w:val="20"/>
          <w:szCs w:val="20"/>
          <w:lang w:val="es-CR"/>
        </w:rPr>
        <w:t>2</w:t>
      </w:r>
      <w:r w:rsidR="00195BB0" w:rsidRPr="00666A69">
        <w:rPr>
          <w:rFonts w:ascii="Verdana" w:eastAsia="Calibri" w:hAnsi="Verdana" w:cs="Verdana"/>
          <w:color w:val="000000"/>
          <w:sz w:val="20"/>
          <w:szCs w:val="20"/>
          <w:lang w:val="es-CR"/>
        </w:rPr>
        <w:t>),</w:t>
      </w:r>
      <w:r w:rsidR="00195BB0" w:rsidRPr="00666A69">
        <w:rPr>
          <w:rFonts w:ascii="Verdana" w:eastAsia="Times New Roman" w:hAnsi="Verdana" w:cs="Cambria"/>
          <w:sz w:val="20"/>
          <w:szCs w:val="20"/>
          <w:lang w:val="es-CR"/>
        </w:rPr>
        <w:t xml:space="preserve"> </w:t>
      </w:r>
      <w:r w:rsidR="00195BB0" w:rsidRPr="00666A69">
        <w:rPr>
          <w:rFonts w:ascii="Verdana" w:hAnsi="Verdana" w:cs="Verdana"/>
          <w:color w:val="000000"/>
          <w:sz w:val="20"/>
          <w:szCs w:val="20"/>
          <w:lang w:val="es-CR"/>
        </w:rPr>
        <w:t xml:space="preserve">las representantes afirmaron que la solicitud de medidas provisionales guarda relación con el objeto del </w:t>
      </w:r>
      <w:r w:rsidR="00195BB0" w:rsidRPr="00666A69">
        <w:rPr>
          <w:rFonts w:ascii="Verdana" w:hAnsi="Verdana" w:cs="Verdana"/>
          <w:i/>
          <w:color w:val="000000"/>
          <w:sz w:val="20"/>
          <w:szCs w:val="20"/>
          <w:lang w:val="es-CR"/>
        </w:rPr>
        <w:t>caso Vélez Loor Vs. Panamá</w:t>
      </w:r>
      <w:r w:rsidR="00195BB0" w:rsidRPr="00666A69">
        <w:rPr>
          <w:rFonts w:ascii="Verdana" w:hAnsi="Verdana" w:cs="Verdana"/>
          <w:color w:val="000000"/>
          <w:sz w:val="20"/>
          <w:szCs w:val="20"/>
          <w:lang w:val="es-CR"/>
        </w:rPr>
        <w:t xml:space="preserve"> </w:t>
      </w:r>
      <w:r w:rsidR="00195BB0" w:rsidRPr="00666A69">
        <w:rPr>
          <w:rFonts w:ascii="Verdana" w:hAnsi="Verdana" w:cs="Verdana"/>
          <w:color w:val="000000"/>
          <w:sz w:val="20"/>
          <w:szCs w:val="20"/>
          <w:lang w:val="es-CR"/>
        </w:rPr>
        <w:lastRenderedPageBreak/>
        <w:t>ya que “[la] situación de grave hacinamiento” y las detenciones de personas migrantes “sin una determinación individualizada de la necesidad y proporcionalidad de dic</w:t>
      </w:r>
      <w:r w:rsidR="00B23FA9">
        <w:rPr>
          <w:rFonts w:ascii="Verdana" w:hAnsi="Verdana" w:cs="Verdana"/>
          <w:color w:val="000000"/>
          <w:sz w:val="20"/>
          <w:szCs w:val="20"/>
          <w:lang w:val="es-CR"/>
        </w:rPr>
        <w:t xml:space="preserve">ha privación de libertad” en </w:t>
      </w:r>
      <w:r w:rsidR="00195BB0" w:rsidRPr="00666A69">
        <w:rPr>
          <w:rFonts w:ascii="Verdana" w:hAnsi="Verdana" w:cs="Verdana"/>
          <w:color w:val="000000"/>
          <w:sz w:val="20"/>
          <w:szCs w:val="20"/>
          <w:lang w:val="es-CR"/>
        </w:rPr>
        <w:t>el centro La Peñita constituyen “una transgresión de la medida estructural” ordenada en</w:t>
      </w:r>
      <w:r w:rsidR="00195BB0" w:rsidRPr="00666A69">
        <w:rPr>
          <w:rFonts w:ascii="Verdana" w:hAnsi="Verdana"/>
          <w:sz w:val="20"/>
          <w:szCs w:val="20"/>
          <w:lang w:val="es-CR"/>
        </w:rPr>
        <w:t xml:space="preserve"> el punto resolutivo 15 de la</w:t>
      </w:r>
      <w:r w:rsidR="00557680">
        <w:rPr>
          <w:rFonts w:ascii="Verdana" w:hAnsi="Verdana" w:cs="Verdana"/>
          <w:color w:val="000000"/>
          <w:sz w:val="20"/>
          <w:szCs w:val="20"/>
          <w:lang w:val="es-CR"/>
        </w:rPr>
        <w:t xml:space="preserve"> Sentencia.</w:t>
      </w:r>
    </w:p>
    <w:p w14:paraId="746FB63E" w14:textId="77777777" w:rsidR="00557680" w:rsidRDefault="00557680" w:rsidP="002F701E">
      <w:pPr>
        <w:suppressLineNumbers/>
        <w:autoSpaceDE w:val="0"/>
        <w:autoSpaceDN w:val="0"/>
        <w:adjustRightInd w:val="0"/>
        <w:jc w:val="both"/>
        <w:rPr>
          <w:rFonts w:ascii="Verdana" w:hAnsi="Verdana" w:cs="Verdana"/>
          <w:color w:val="000000"/>
          <w:sz w:val="20"/>
          <w:szCs w:val="20"/>
          <w:lang w:val="es-CR"/>
        </w:rPr>
      </w:pPr>
    </w:p>
    <w:p w14:paraId="5D53AE38" w14:textId="26983843" w:rsidR="00195BB0" w:rsidRPr="00666A69" w:rsidRDefault="00666A69" w:rsidP="002F701E">
      <w:pPr>
        <w:suppressLineNumbers/>
        <w:autoSpaceDE w:val="0"/>
        <w:autoSpaceDN w:val="0"/>
        <w:adjustRightInd w:val="0"/>
        <w:jc w:val="both"/>
        <w:rPr>
          <w:rFonts w:ascii="Verdana" w:hAnsi="Verdana" w:cs="Verdana"/>
          <w:color w:val="000000"/>
          <w:sz w:val="20"/>
          <w:szCs w:val="20"/>
          <w:lang w:val="es-CR"/>
        </w:rPr>
      </w:pPr>
      <w:r>
        <w:rPr>
          <w:rFonts w:ascii="Verdana" w:hAnsi="Verdana" w:cs="Verdana"/>
          <w:color w:val="000000"/>
          <w:sz w:val="20"/>
          <w:szCs w:val="20"/>
          <w:lang w:val="es-CR"/>
        </w:rPr>
        <w:t>9.</w:t>
      </w:r>
      <w:r>
        <w:rPr>
          <w:rFonts w:ascii="Verdana" w:hAnsi="Verdana" w:cs="Verdana"/>
          <w:color w:val="000000"/>
          <w:sz w:val="20"/>
          <w:szCs w:val="20"/>
          <w:lang w:val="es-CR"/>
        </w:rPr>
        <w:tab/>
      </w:r>
      <w:r w:rsidR="00195BB0" w:rsidRPr="00621D9A">
        <w:rPr>
          <w:rFonts w:ascii="Verdana" w:eastAsia="Calibri" w:hAnsi="Verdana" w:cs="Verdana"/>
          <w:color w:val="000000"/>
          <w:sz w:val="20"/>
          <w:szCs w:val="20"/>
          <w:lang w:val="es-CR"/>
        </w:rPr>
        <w:t xml:space="preserve">Las representantes sostuvieron que se </w:t>
      </w:r>
      <w:r w:rsidR="00195BB0">
        <w:rPr>
          <w:rFonts w:ascii="Verdana" w:eastAsia="Calibri" w:hAnsi="Verdana" w:cs="Verdana"/>
          <w:color w:val="000000"/>
          <w:sz w:val="20"/>
          <w:szCs w:val="20"/>
          <w:lang w:val="es-CR"/>
        </w:rPr>
        <w:t>configuran</w:t>
      </w:r>
      <w:r w:rsidR="00195BB0" w:rsidRPr="00621D9A">
        <w:rPr>
          <w:rFonts w:ascii="Verdana" w:eastAsia="Calibri" w:hAnsi="Verdana" w:cs="Verdana"/>
          <w:color w:val="000000"/>
          <w:sz w:val="20"/>
          <w:szCs w:val="20"/>
          <w:lang w:val="es-CR"/>
        </w:rPr>
        <w:t xml:space="preserve"> </w:t>
      </w:r>
      <w:r w:rsidR="00195BB0" w:rsidRPr="00365196">
        <w:rPr>
          <w:rFonts w:ascii="Verdana" w:hAnsi="Verdana"/>
          <w:sz w:val="20"/>
          <w:szCs w:val="20"/>
          <w:lang w:val="es-CR"/>
        </w:rPr>
        <w:t xml:space="preserve">los </w:t>
      </w:r>
      <w:r w:rsidR="00195BB0" w:rsidRPr="00365196">
        <w:rPr>
          <w:rFonts w:ascii="Verdana" w:hAnsi="Verdana"/>
          <w:bCs/>
          <w:sz w:val="20"/>
          <w:szCs w:val="20"/>
          <w:lang w:val="es-CR"/>
        </w:rPr>
        <w:t>requisitos de extrema gravedad, urgencia y la necesidad de evitar daños irreparables a las personas</w:t>
      </w:r>
      <w:r w:rsidR="00195BB0">
        <w:rPr>
          <w:rFonts w:ascii="Verdana" w:hAnsi="Verdana"/>
          <w:sz w:val="20"/>
          <w:szCs w:val="20"/>
          <w:lang w:val="es-CR"/>
        </w:rPr>
        <w:t>:</w:t>
      </w:r>
    </w:p>
    <w:p w14:paraId="6E4F9440" w14:textId="77777777" w:rsidR="00195BB0" w:rsidRDefault="00195BB0" w:rsidP="002F701E">
      <w:pPr>
        <w:pStyle w:val="Prrafodelista"/>
        <w:numPr>
          <w:ilvl w:val="0"/>
          <w:numId w:val="7"/>
        </w:numPr>
        <w:suppressLineNumbers/>
        <w:autoSpaceDE w:val="0"/>
        <w:autoSpaceDN w:val="0"/>
        <w:adjustRightInd w:val="0"/>
        <w:spacing w:after="0" w:line="240" w:lineRule="auto"/>
        <w:jc w:val="both"/>
        <w:rPr>
          <w:rFonts w:ascii="Verdana" w:hAnsi="Verdana"/>
          <w:sz w:val="20"/>
          <w:szCs w:val="20"/>
          <w:lang w:val="es-CR"/>
        </w:rPr>
      </w:pPr>
      <w:r w:rsidRPr="00365196">
        <w:rPr>
          <w:rFonts w:ascii="Verdana" w:hAnsi="Verdana"/>
          <w:sz w:val="20"/>
          <w:szCs w:val="20"/>
          <w:lang w:val="es-CR"/>
        </w:rPr>
        <w:t xml:space="preserve"> </w:t>
      </w:r>
      <w:r>
        <w:rPr>
          <w:rFonts w:ascii="Verdana" w:hAnsi="Verdana"/>
          <w:sz w:val="20"/>
          <w:szCs w:val="20"/>
          <w:lang w:val="es-CR"/>
        </w:rPr>
        <w:t>En lo que se refiere a la extrema gravedad</w:t>
      </w:r>
      <w:r w:rsidRPr="00365196">
        <w:rPr>
          <w:rFonts w:ascii="Verdana" w:hAnsi="Verdana"/>
          <w:sz w:val="20"/>
          <w:szCs w:val="20"/>
          <w:lang w:val="es-CR"/>
        </w:rPr>
        <w:t xml:space="preserve">, afirmaron que “los graves riesgos que supone la detención migratoria por sí sola”, </w:t>
      </w:r>
      <w:proofErr w:type="spellStart"/>
      <w:r w:rsidRPr="00365196">
        <w:rPr>
          <w:rFonts w:ascii="Verdana" w:hAnsi="Verdana"/>
          <w:sz w:val="20"/>
          <w:szCs w:val="20"/>
          <w:lang w:val="es-CR"/>
        </w:rPr>
        <w:t>alegadamente</w:t>
      </w:r>
      <w:proofErr w:type="spellEnd"/>
      <w:r w:rsidRPr="00365196">
        <w:rPr>
          <w:rFonts w:ascii="Verdana" w:hAnsi="Verdana"/>
          <w:sz w:val="20"/>
          <w:szCs w:val="20"/>
          <w:lang w:val="es-CR"/>
        </w:rPr>
        <w:t xml:space="preserve"> automática y contraria a los principios de necesidad y proporcionalidad</w:t>
      </w:r>
      <w:r>
        <w:rPr>
          <w:rFonts w:ascii="Verdana" w:hAnsi="Verdana"/>
          <w:sz w:val="20"/>
          <w:szCs w:val="20"/>
          <w:lang w:val="es-CR"/>
        </w:rPr>
        <w:t xml:space="preserve"> en La Peñita</w:t>
      </w:r>
      <w:r w:rsidRPr="00365196">
        <w:rPr>
          <w:rFonts w:ascii="Verdana" w:hAnsi="Verdana"/>
          <w:sz w:val="20"/>
          <w:szCs w:val="20"/>
          <w:lang w:val="es-CR"/>
        </w:rPr>
        <w:t xml:space="preserve">, sumado a las referidas condiciones de hacinamiento en aquel lugar, “en el marco de la crisis sanitaria del COVID-19 agravan las amenazas a la vida, salud e integridad de las personas allí detenidas”. </w:t>
      </w:r>
      <w:r w:rsidRPr="001958AC">
        <w:rPr>
          <w:rFonts w:ascii="Verdana" w:hAnsi="Verdana"/>
          <w:sz w:val="20"/>
          <w:szCs w:val="20"/>
          <w:lang w:val="es-CR"/>
        </w:rPr>
        <w:t>Precisan que estas circunstancias “impiden la adopción de las medidas de aislamiento social o de higiene que son recomendadas para evitar el contagio”. Asimismo, “la falta de atención de salud permanente en La Peñita impide la detección y tratamiento de condiciones subyacentes que hacen ciertas personas más vulnerables a presentar síntomas graves y [al mismo tiempo] dificulta la atención de las personas que puedan contraer el virus”.</w:t>
      </w:r>
    </w:p>
    <w:p w14:paraId="7DF74964" w14:textId="77777777" w:rsidR="00195BB0" w:rsidRDefault="00195BB0" w:rsidP="002F701E">
      <w:pPr>
        <w:pStyle w:val="Prrafodelista"/>
        <w:numPr>
          <w:ilvl w:val="0"/>
          <w:numId w:val="7"/>
        </w:numPr>
        <w:suppressLineNumbers/>
        <w:autoSpaceDE w:val="0"/>
        <w:autoSpaceDN w:val="0"/>
        <w:adjustRightInd w:val="0"/>
        <w:spacing w:after="0" w:line="240" w:lineRule="auto"/>
        <w:jc w:val="both"/>
        <w:rPr>
          <w:rFonts w:ascii="Verdana" w:hAnsi="Verdana"/>
          <w:sz w:val="20"/>
          <w:szCs w:val="20"/>
          <w:lang w:val="es-CR"/>
        </w:rPr>
      </w:pPr>
      <w:r>
        <w:rPr>
          <w:rFonts w:ascii="Verdana" w:hAnsi="Verdana"/>
          <w:sz w:val="20"/>
          <w:szCs w:val="20"/>
          <w:lang w:val="es-CR"/>
        </w:rPr>
        <w:t>M</w:t>
      </w:r>
      <w:r w:rsidRPr="007F3337">
        <w:rPr>
          <w:rFonts w:ascii="Verdana" w:hAnsi="Verdana"/>
          <w:sz w:val="20"/>
          <w:szCs w:val="20"/>
          <w:lang w:val="es-CR"/>
        </w:rPr>
        <w:t xml:space="preserve">anifestaron que la urgencia en el presente caso deriva de que las personas detenidas en La Peñita, los funcionarios que allí </w:t>
      </w:r>
      <w:r>
        <w:rPr>
          <w:rFonts w:ascii="Verdana" w:hAnsi="Verdana"/>
          <w:sz w:val="20"/>
          <w:szCs w:val="20"/>
          <w:lang w:val="es-CR"/>
        </w:rPr>
        <w:t xml:space="preserve">se </w:t>
      </w:r>
      <w:r w:rsidRPr="007F3337">
        <w:rPr>
          <w:rFonts w:ascii="Verdana" w:hAnsi="Verdana"/>
          <w:sz w:val="20"/>
          <w:szCs w:val="20"/>
          <w:lang w:val="es-CR"/>
        </w:rPr>
        <w:t>desempeñan y “otros miembros de la comunidad”  están expuestas a un riesgo inminente de contagio por el COVID-19 debido a que ya se han detectado casos positivos y hay “condiciones propicias a la propagación”</w:t>
      </w:r>
      <w:r>
        <w:rPr>
          <w:rFonts w:ascii="Verdana" w:hAnsi="Verdana"/>
          <w:sz w:val="20"/>
          <w:szCs w:val="20"/>
          <w:lang w:val="es-CR"/>
        </w:rPr>
        <w:t>,</w:t>
      </w:r>
      <w:r w:rsidRPr="007F3337">
        <w:rPr>
          <w:rFonts w:ascii="Verdana" w:hAnsi="Verdana"/>
          <w:b/>
          <w:sz w:val="20"/>
          <w:szCs w:val="20"/>
          <w:lang w:val="es-CR"/>
        </w:rPr>
        <w:t xml:space="preserve"> </w:t>
      </w:r>
      <w:r w:rsidRPr="007F3337">
        <w:rPr>
          <w:rFonts w:ascii="Verdana" w:hAnsi="Verdana"/>
          <w:sz w:val="20"/>
          <w:szCs w:val="20"/>
          <w:lang w:val="es-CR"/>
        </w:rPr>
        <w:t xml:space="preserve">tales como “las precarias condiciones [del establecimiento] [que] han persistido a lo largo del tiempo”, incrementadas por “el contexto de crisis sanitaria” y “la prolongación indefinida de la detención”.  </w:t>
      </w:r>
    </w:p>
    <w:p w14:paraId="12C78222" w14:textId="77777777" w:rsidR="00195BB0" w:rsidRPr="007F3337" w:rsidRDefault="00195BB0" w:rsidP="002F701E">
      <w:pPr>
        <w:pStyle w:val="Prrafodelista"/>
        <w:numPr>
          <w:ilvl w:val="0"/>
          <w:numId w:val="7"/>
        </w:numPr>
        <w:suppressLineNumbers/>
        <w:autoSpaceDE w:val="0"/>
        <w:autoSpaceDN w:val="0"/>
        <w:adjustRightInd w:val="0"/>
        <w:spacing w:after="0" w:line="240" w:lineRule="auto"/>
        <w:jc w:val="both"/>
        <w:rPr>
          <w:rFonts w:ascii="Verdana" w:hAnsi="Verdana"/>
          <w:sz w:val="20"/>
          <w:szCs w:val="20"/>
          <w:lang w:val="es-CR"/>
        </w:rPr>
      </w:pPr>
      <w:r w:rsidRPr="007F3337">
        <w:rPr>
          <w:rFonts w:ascii="Verdana" w:hAnsi="Verdana"/>
          <w:sz w:val="20"/>
          <w:szCs w:val="20"/>
          <w:lang w:val="es-CR"/>
        </w:rPr>
        <w:t xml:space="preserve">En lo que refiere a la </w:t>
      </w:r>
      <w:proofErr w:type="spellStart"/>
      <w:r w:rsidRPr="007F3337">
        <w:rPr>
          <w:rFonts w:ascii="Verdana" w:hAnsi="Verdana"/>
          <w:sz w:val="20"/>
          <w:szCs w:val="20"/>
          <w:lang w:val="es-CR"/>
        </w:rPr>
        <w:t>irreparabilidad</w:t>
      </w:r>
      <w:proofErr w:type="spellEnd"/>
      <w:r w:rsidRPr="007F3337">
        <w:rPr>
          <w:rFonts w:ascii="Verdana" w:hAnsi="Verdana"/>
          <w:sz w:val="20"/>
          <w:szCs w:val="20"/>
          <w:lang w:val="es-CR"/>
        </w:rPr>
        <w:t xml:space="preserve"> del daño, las representantes afirman que están en juego la vida y la salud de las personas detenidas en </w:t>
      </w:r>
      <w:r>
        <w:rPr>
          <w:rFonts w:ascii="Verdana" w:hAnsi="Verdana"/>
          <w:sz w:val="20"/>
          <w:szCs w:val="20"/>
          <w:lang w:val="es-CR"/>
        </w:rPr>
        <w:t xml:space="preserve">el centro </w:t>
      </w:r>
      <w:r w:rsidRPr="00F41D3A">
        <w:rPr>
          <w:rFonts w:ascii="Verdana" w:hAnsi="Verdana"/>
          <w:sz w:val="20"/>
          <w:szCs w:val="20"/>
          <w:lang w:val="es-CR"/>
        </w:rPr>
        <w:t>La Peñita,</w:t>
      </w:r>
      <w:r w:rsidRPr="007F3337">
        <w:rPr>
          <w:rFonts w:ascii="Verdana" w:hAnsi="Verdana"/>
          <w:sz w:val="20"/>
          <w:szCs w:val="20"/>
          <w:lang w:val="es-CR"/>
        </w:rPr>
        <w:t xml:space="preserve"> que “son bienes jurídicos irreparables”, y que la afectación de estos derechos es inminente dado que “las actuales precarias condiciones existentes en el mismo no permiten la adopción de medidas para evitar el contagio del COVID-19”. </w:t>
      </w:r>
    </w:p>
    <w:p w14:paraId="0AD80F1F" w14:textId="77777777" w:rsidR="00195BB0" w:rsidRDefault="00195BB0" w:rsidP="002F701E">
      <w:pPr>
        <w:suppressLineNumbers/>
        <w:tabs>
          <w:tab w:val="left" w:pos="720"/>
        </w:tabs>
        <w:jc w:val="both"/>
        <w:rPr>
          <w:rFonts w:ascii="Verdana" w:eastAsiaTheme="minorHAnsi" w:hAnsi="Verdana" w:cs="Verdana"/>
          <w:color w:val="000000"/>
          <w:sz w:val="20"/>
          <w:szCs w:val="20"/>
          <w:lang w:val="es-CR"/>
        </w:rPr>
      </w:pPr>
    </w:p>
    <w:p w14:paraId="1DC8D7A7" w14:textId="56BED381" w:rsidR="00195BB0" w:rsidRPr="00203241" w:rsidRDefault="00666A69" w:rsidP="002F701E">
      <w:pPr>
        <w:pStyle w:val="Prrafodelista"/>
        <w:suppressLineNumbers/>
        <w:tabs>
          <w:tab w:val="left" w:pos="720"/>
        </w:tabs>
        <w:spacing w:after="0" w:line="240" w:lineRule="auto"/>
        <w:ind w:left="0"/>
        <w:jc w:val="both"/>
        <w:rPr>
          <w:rFonts w:ascii="Verdana" w:hAnsi="Verdana" w:cs="Verdana"/>
          <w:color w:val="000000"/>
          <w:sz w:val="20"/>
          <w:szCs w:val="20"/>
          <w:lang w:val="es-CR"/>
        </w:rPr>
      </w:pPr>
      <w:r>
        <w:rPr>
          <w:rFonts w:ascii="Verdana" w:hAnsi="Verdana" w:cs="Verdana"/>
          <w:color w:val="000000"/>
          <w:sz w:val="20"/>
          <w:szCs w:val="20"/>
          <w:lang w:val="es-CR"/>
        </w:rPr>
        <w:t>10</w:t>
      </w:r>
      <w:r w:rsidR="00195BB0">
        <w:rPr>
          <w:rFonts w:ascii="Verdana" w:hAnsi="Verdana" w:cs="Verdana"/>
          <w:color w:val="000000"/>
          <w:sz w:val="20"/>
          <w:szCs w:val="20"/>
          <w:lang w:val="es-CR"/>
        </w:rPr>
        <w:t>.</w:t>
      </w:r>
      <w:r w:rsidR="00195BB0">
        <w:rPr>
          <w:rFonts w:ascii="Verdana" w:hAnsi="Verdana" w:cs="Verdana"/>
          <w:color w:val="000000"/>
          <w:sz w:val="20"/>
          <w:szCs w:val="20"/>
          <w:lang w:val="es-CR"/>
        </w:rPr>
        <w:tab/>
        <w:t>Finalmente, la</w:t>
      </w:r>
      <w:r w:rsidR="00195BB0" w:rsidRPr="00621D9A">
        <w:rPr>
          <w:rFonts w:ascii="Verdana" w:hAnsi="Verdana" w:cs="Verdana"/>
          <w:color w:val="000000"/>
          <w:sz w:val="20"/>
          <w:szCs w:val="20"/>
          <w:lang w:val="es-CR"/>
        </w:rPr>
        <w:t xml:space="preserve">s representantes solicitan </w:t>
      </w:r>
      <w:r w:rsidR="00195BB0">
        <w:rPr>
          <w:rFonts w:ascii="Verdana" w:hAnsi="Verdana" w:cs="Verdana"/>
          <w:color w:val="000000"/>
          <w:sz w:val="20"/>
          <w:szCs w:val="20"/>
          <w:lang w:val="es-CR"/>
        </w:rPr>
        <w:t xml:space="preserve">que se ordene al Estado </w:t>
      </w:r>
      <w:r w:rsidR="00195BB0" w:rsidRPr="00621D9A">
        <w:rPr>
          <w:rFonts w:ascii="Verdana" w:hAnsi="Verdana" w:cs="Verdana"/>
          <w:color w:val="000000"/>
          <w:sz w:val="20"/>
          <w:szCs w:val="20"/>
          <w:lang w:val="es-CR"/>
        </w:rPr>
        <w:t xml:space="preserve">las </w:t>
      </w:r>
      <w:r w:rsidR="00195BB0" w:rsidRPr="00203241">
        <w:rPr>
          <w:rFonts w:ascii="Verdana" w:hAnsi="Verdana" w:cs="Verdana"/>
          <w:color w:val="000000"/>
          <w:sz w:val="20"/>
          <w:szCs w:val="20"/>
          <w:lang w:val="es-CR"/>
        </w:rPr>
        <w:t>siguientes medidas de protección concretas:</w:t>
      </w:r>
    </w:p>
    <w:p w14:paraId="3D05EEC5" w14:textId="77777777" w:rsidR="00195BB0" w:rsidRDefault="00195BB0" w:rsidP="002F701E">
      <w:pPr>
        <w:suppressLineNumbers/>
        <w:jc w:val="both"/>
        <w:rPr>
          <w:rFonts w:ascii="Verdana" w:hAnsi="Verdana"/>
          <w:sz w:val="20"/>
          <w:szCs w:val="20"/>
        </w:rPr>
      </w:pPr>
    </w:p>
    <w:p w14:paraId="27A5D1E3" w14:textId="77777777" w:rsidR="00195BB0" w:rsidRPr="00320573" w:rsidRDefault="00195BB0" w:rsidP="002F701E">
      <w:pPr>
        <w:suppressLineNumbers/>
        <w:ind w:left="567" w:right="758"/>
        <w:jc w:val="both"/>
        <w:rPr>
          <w:rFonts w:ascii="Verdana" w:hAnsi="Verdana"/>
          <w:sz w:val="16"/>
          <w:szCs w:val="16"/>
        </w:rPr>
      </w:pPr>
      <w:r w:rsidRPr="00320573">
        <w:rPr>
          <w:rFonts w:ascii="Verdana" w:hAnsi="Verdana"/>
          <w:sz w:val="16"/>
          <w:szCs w:val="16"/>
        </w:rPr>
        <w:t>1)</w:t>
      </w:r>
      <w:r w:rsidRPr="00320573">
        <w:rPr>
          <w:rFonts w:ascii="Verdana" w:hAnsi="Verdana"/>
          <w:sz w:val="16"/>
          <w:szCs w:val="16"/>
        </w:rPr>
        <w:tab/>
        <w:t>Que utilice la detención por razones migratorias únicamente luego de un análisis individualizado de la necesidad y proporcionalidad de la medida, y por el menor tiempo posible.</w:t>
      </w:r>
    </w:p>
    <w:p w14:paraId="1F71AE89" w14:textId="77777777" w:rsidR="00195BB0" w:rsidRPr="00320573" w:rsidRDefault="00195BB0" w:rsidP="002F701E">
      <w:pPr>
        <w:suppressLineNumbers/>
        <w:ind w:left="567" w:right="758"/>
        <w:jc w:val="both"/>
        <w:rPr>
          <w:rFonts w:ascii="Verdana" w:hAnsi="Verdana"/>
          <w:sz w:val="16"/>
          <w:szCs w:val="16"/>
        </w:rPr>
      </w:pPr>
      <w:r w:rsidRPr="00320573">
        <w:rPr>
          <w:rFonts w:ascii="Verdana" w:hAnsi="Verdana"/>
          <w:sz w:val="16"/>
          <w:szCs w:val="16"/>
        </w:rPr>
        <w:t>2)</w:t>
      </w:r>
      <w:r w:rsidRPr="00320573">
        <w:rPr>
          <w:rFonts w:ascii="Verdana" w:hAnsi="Verdana"/>
          <w:sz w:val="16"/>
          <w:szCs w:val="16"/>
        </w:rPr>
        <w:tab/>
        <w:t>Que se asegure el acceso a servicios de salud a todas las personas migrantes que permanecen en el ETAH La Peñita en el Darién, incluyendo detección temprana y tratamiento del COVID-19.</w:t>
      </w:r>
    </w:p>
    <w:p w14:paraId="674172AB" w14:textId="77777777" w:rsidR="00195BB0" w:rsidRPr="00320573" w:rsidRDefault="00195BB0" w:rsidP="002F701E">
      <w:pPr>
        <w:suppressLineNumbers/>
        <w:ind w:left="567" w:right="758"/>
        <w:jc w:val="both"/>
        <w:rPr>
          <w:rFonts w:ascii="Verdana" w:hAnsi="Verdana"/>
          <w:sz w:val="16"/>
          <w:szCs w:val="16"/>
        </w:rPr>
      </w:pPr>
      <w:r w:rsidRPr="00320573">
        <w:rPr>
          <w:rFonts w:ascii="Verdana" w:hAnsi="Verdana"/>
          <w:sz w:val="16"/>
          <w:szCs w:val="16"/>
        </w:rPr>
        <w:t>3)</w:t>
      </w:r>
      <w:r w:rsidRPr="00320573">
        <w:rPr>
          <w:rFonts w:ascii="Verdana" w:hAnsi="Verdana"/>
          <w:sz w:val="16"/>
          <w:szCs w:val="16"/>
        </w:rPr>
        <w:tab/>
        <w:t>Que se garantice la libertad personal de todas las personas detenidas en la ETAH La Peñita, con el fin de proteger su vida, integridad y salud y las de las personas que allí laboran.</w:t>
      </w:r>
    </w:p>
    <w:p w14:paraId="54D8ED1A" w14:textId="77777777" w:rsidR="00195BB0" w:rsidRPr="00320573" w:rsidRDefault="00195BB0" w:rsidP="002F701E">
      <w:pPr>
        <w:suppressLineNumbers/>
        <w:ind w:left="567" w:right="758"/>
        <w:jc w:val="both"/>
        <w:rPr>
          <w:rFonts w:ascii="Verdana" w:hAnsi="Verdana"/>
          <w:sz w:val="16"/>
          <w:szCs w:val="16"/>
        </w:rPr>
      </w:pPr>
      <w:r w:rsidRPr="00320573">
        <w:rPr>
          <w:rFonts w:ascii="Verdana" w:hAnsi="Verdana"/>
          <w:sz w:val="16"/>
          <w:szCs w:val="16"/>
        </w:rPr>
        <w:t>4)</w:t>
      </w:r>
      <w:r w:rsidRPr="00320573">
        <w:rPr>
          <w:rFonts w:ascii="Verdana" w:hAnsi="Verdana"/>
          <w:sz w:val="16"/>
          <w:szCs w:val="16"/>
        </w:rPr>
        <w:tab/>
        <w:t>Que dicha liberación respete los protocolos adecuados para prevenir y responder al COVID-19, incluyendo acceso a atención de salud, realización de pruebas, aislamiento obligatorio cuando sea necesario y acceso a información.</w:t>
      </w:r>
    </w:p>
    <w:p w14:paraId="210CD643" w14:textId="77777777" w:rsidR="00195BB0" w:rsidRPr="00320573" w:rsidRDefault="00195BB0" w:rsidP="002F701E">
      <w:pPr>
        <w:suppressLineNumbers/>
        <w:ind w:left="567" w:right="758"/>
        <w:jc w:val="both"/>
        <w:rPr>
          <w:rFonts w:ascii="Verdana" w:hAnsi="Verdana"/>
          <w:sz w:val="16"/>
          <w:szCs w:val="16"/>
        </w:rPr>
      </w:pPr>
      <w:r w:rsidRPr="00320573">
        <w:rPr>
          <w:rFonts w:ascii="Verdana" w:hAnsi="Verdana"/>
          <w:sz w:val="16"/>
          <w:szCs w:val="16"/>
        </w:rPr>
        <w:t xml:space="preserve">5) </w:t>
      </w:r>
      <w:r w:rsidRPr="00320573">
        <w:rPr>
          <w:rFonts w:ascii="Verdana" w:hAnsi="Verdana"/>
          <w:sz w:val="16"/>
          <w:szCs w:val="16"/>
        </w:rPr>
        <w:tab/>
        <w:t>Que garantice las necesidades básicas de la población migrante frente al riesgo de contagio, incluido albergue, alimentación y agua, entre otras.</w:t>
      </w:r>
    </w:p>
    <w:p w14:paraId="04849DB0" w14:textId="16377225" w:rsidR="00195BB0" w:rsidRDefault="00195BB0" w:rsidP="002F701E">
      <w:pPr>
        <w:suppressLineNumbers/>
        <w:jc w:val="both"/>
        <w:rPr>
          <w:rFonts w:ascii="Verdana" w:hAnsi="Verdana"/>
          <w:sz w:val="20"/>
          <w:szCs w:val="20"/>
        </w:rPr>
      </w:pPr>
    </w:p>
    <w:p w14:paraId="7C875CAA" w14:textId="77777777" w:rsidR="002F173B" w:rsidRDefault="002F173B" w:rsidP="002F701E">
      <w:pPr>
        <w:suppressLineNumbers/>
        <w:jc w:val="both"/>
        <w:rPr>
          <w:rFonts w:ascii="Verdana" w:hAnsi="Verdana"/>
          <w:sz w:val="20"/>
          <w:szCs w:val="20"/>
        </w:rPr>
      </w:pPr>
    </w:p>
    <w:p w14:paraId="6EA21824" w14:textId="77777777" w:rsidR="00195BB0" w:rsidRPr="00380934" w:rsidRDefault="00195BB0" w:rsidP="002F701E">
      <w:pPr>
        <w:pStyle w:val="Prrafodelista"/>
        <w:numPr>
          <w:ilvl w:val="0"/>
          <w:numId w:val="4"/>
        </w:numPr>
        <w:suppressLineNumbers/>
        <w:jc w:val="both"/>
        <w:rPr>
          <w:rFonts w:ascii="Verdana" w:hAnsi="Verdana" w:cs="Verdana"/>
          <w:b/>
          <w:i/>
          <w:sz w:val="20"/>
          <w:szCs w:val="20"/>
          <w:lang w:val="es-CR"/>
        </w:rPr>
      </w:pPr>
      <w:r w:rsidRPr="00380934">
        <w:rPr>
          <w:rFonts w:ascii="Verdana" w:hAnsi="Verdana" w:cs="Verdana"/>
          <w:b/>
          <w:i/>
          <w:sz w:val="20"/>
          <w:szCs w:val="20"/>
          <w:lang w:val="es-CR"/>
        </w:rPr>
        <w:t>Observaciones del Estado</w:t>
      </w:r>
    </w:p>
    <w:p w14:paraId="5B85078D" w14:textId="77777777" w:rsidR="00195BB0" w:rsidRPr="005C3BF3" w:rsidRDefault="00195BB0" w:rsidP="002F701E">
      <w:pPr>
        <w:pStyle w:val="Prrafodelista"/>
        <w:suppressLineNumbers/>
        <w:spacing w:after="0" w:line="240" w:lineRule="auto"/>
        <w:ind w:left="0"/>
        <w:jc w:val="both"/>
        <w:rPr>
          <w:rFonts w:ascii="Verdana" w:hAnsi="Verdana" w:cs="Verdana"/>
          <w:b/>
          <w:i/>
          <w:sz w:val="20"/>
          <w:szCs w:val="20"/>
          <w:highlight w:val="yellow"/>
          <w:lang w:val="es-CR"/>
        </w:rPr>
      </w:pPr>
    </w:p>
    <w:p w14:paraId="197F8A69" w14:textId="675170A2" w:rsidR="00195BB0" w:rsidRDefault="00666A69" w:rsidP="002F701E">
      <w:pPr>
        <w:pStyle w:val="Prrafodelista"/>
        <w:suppressLineNumbers/>
        <w:autoSpaceDE w:val="0"/>
        <w:autoSpaceDN w:val="0"/>
        <w:adjustRightInd w:val="0"/>
        <w:spacing w:after="0" w:line="240" w:lineRule="auto"/>
        <w:ind w:left="0"/>
        <w:jc w:val="both"/>
        <w:rPr>
          <w:rFonts w:ascii="Verdana" w:hAnsi="Verdana" w:cs="Verdana"/>
          <w:color w:val="000000"/>
          <w:sz w:val="20"/>
          <w:szCs w:val="20"/>
          <w:lang w:val="es-CR"/>
        </w:rPr>
      </w:pPr>
      <w:r>
        <w:rPr>
          <w:rFonts w:ascii="Verdana" w:hAnsi="Verdana" w:cs="Verdana"/>
          <w:color w:val="000000"/>
          <w:sz w:val="20"/>
          <w:szCs w:val="20"/>
          <w:lang w:val="es-CR"/>
        </w:rPr>
        <w:t>11</w:t>
      </w:r>
      <w:r w:rsidR="00195BB0">
        <w:rPr>
          <w:rFonts w:ascii="Verdana" w:hAnsi="Verdana" w:cs="Verdana"/>
          <w:color w:val="000000"/>
          <w:sz w:val="20"/>
          <w:szCs w:val="20"/>
          <w:lang w:val="es-CR"/>
        </w:rPr>
        <w:t>.</w:t>
      </w:r>
      <w:r w:rsidR="00195BB0">
        <w:rPr>
          <w:rFonts w:ascii="Verdana" w:hAnsi="Verdana" w:cs="Verdana"/>
          <w:color w:val="000000"/>
          <w:sz w:val="20"/>
          <w:szCs w:val="20"/>
          <w:lang w:val="es-CR"/>
        </w:rPr>
        <w:tab/>
      </w:r>
      <w:r w:rsidR="00195BB0" w:rsidRPr="008E3CFC">
        <w:rPr>
          <w:rFonts w:ascii="Verdana" w:hAnsi="Verdana" w:cs="Verdana"/>
          <w:color w:val="000000"/>
          <w:sz w:val="20"/>
          <w:szCs w:val="20"/>
          <w:lang w:val="es-CR"/>
        </w:rPr>
        <w:t xml:space="preserve">En su escrito de observaciones de 14 de mayo de 2020, el Estado </w:t>
      </w:r>
      <w:r w:rsidR="00195BB0">
        <w:rPr>
          <w:rFonts w:ascii="Verdana" w:hAnsi="Verdana" w:cs="Verdana"/>
          <w:color w:val="000000"/>
          <w:sz w:val="20"/>
          <w:szCs w:val="20"/>
          <w:lang w:val="es-CR"/>
        </w:rPr>
        <w:t xml:space="preserve">sostuvo que “no son necesarias las medidas provisionales” con base en las siguientes razones: </w:t>
      </w:r>
    </w:p>
    <w:p w14:paraId="4CED9DFC" w14:textId="77777777" w:rsidR="00195BB0" w:rsidRDefault="00195BB0" w:rsidP="002F701E">
      <w:pPr>
        <w:suppressLineNumbers/>
        <w:autoSpaceDE w:val="0"/>
        <w:autoSpaceDN w:val="0"/>
        <w:adjustRightInd w:val="0"/>
        <w:jc w:val="both"/>
        <w:rPr>
          <w:rFonts w:ascii="Verdana" w:hAnsi="Verdana" w:cs="Verdana"/>
          <w:color w:val="000000"/>
          <w:sz w:val="20"/>
          <w:szCs w:val="20"/>
          <w:lang w:val="es-CR"/>
        </w:rPr>
      </w:pPr>
    </w:p>
    <w:p w14:paraId="52D29D18" w14:textId="576CEFB8" w:rsidR="00195BB0" w:rsidRDefault="00195BB0" w:rsidP="002F701E">
      <w:pPr>
        <w:pStyle w:val="Prrafodelista"/>
        <w:numPr>
          <w:ilvl w:val="0"/>
          <w:numId w:val="8"/>
        </w:numPr>
        <w:suppressLineNumbers/>
        <w:autoSpaceDE w:val="0"/>
        <w:autoSpaceDN w:val="0"/>
        <w:adjustRightInd w:val="0"/>
        <w:spacing w:after="0" w:line="240" w:lineRule="auto"/>
        <w:ind w:left="714" w:hanging="357"/>
        <w:jc w:val="both"/>
        <w:rPr>
          <w:rFonts w:ascii="Verdana" w:hAnsi="Verdana" w:cs="Verdana"/>
          <w:color w:val="000000"/>
          <w:sz w:val="20"/>
          <w:szCs w:val="20"/>
          <w:lang w:val="es-CR"/>
        </w:rPr>
      </w:pPr>
      <w:r w:rsidRPr="003C2DAE">
        <w:rPr>
          <w:rFonts w:ascii="Verdana" w:hAnsi="Verdana" w:cs="Verdana"/>
          <w:color w:val="000000"/>
          <w:sz w:val="20"/>
          <w:szCs w:val="20"/>
          <w:lang w:val="es-CR"/>
        </w:rPr>
        <w:lastRenderedPageBreak/>
        <w:t xml:space="preserve">La Peñita </w:t>
      </w:r>
      <w:r>
        <w:rPr>
          <w:rFonts w:ascii="Verdana" w:hAnsi="Verdana" w:cs="Verdana"/>
          <w:color w:val="000000"/>
          <w:sz w:val="20"/>
          <w:szCs w:val="20"/>
          <w:lang w:val="es-CR"/>
        </w:rPr>
        <w:t>es una “Estación de Recepción Migratoria” (en adelante también “ERM”) ubicada en la provincia de Darién</w:t>
      </w:r>
      <w:r>
        <w:rPr>
          <w:rStyle w:val="Refdenotaalpie"/>
          <w:rFonts w:cs="Verdana"/>
          <w:color w:val="000000"/>
          <w:szCs w:val="20"/>
          <w:lang w:val="es-CR"/>
        </w:rPr>
        <w:footnoteReference w:id="6"/>
      </w:r>
      <w:r w:rsidR="00320573">
        <w:rPr>
          <w:rFonts w:ascii="Verdana" w:hAnsi="Verdana" w:cs="Verdana"/>
          <w:color w:val="000000"/>
          <w:sz w:val="20"/>
          <w:szCs w:val="20"/>
          <w:lang w:val="es-CR"/>
        </w:rPr>
        <w:t>, en la cual</w:t>
      </w:r>
      <w:r>
        <w:rPr>
          <w:rFonts w:ascii="Verdana" w:hAnsi="Verdana" w:cs="Verdana"/>
          <w:color w:val="000000"/>
          <w:sz w:val="20"/>
          <w:szCs w:val="20"/>
          <w:lang w:val="es-CR"/>
        </w:rPr>
        <w:t xml:space="preserve"> </w:t>
      </w:r>
      <w:r w:rsidRPr="003C2DAE">
        <w:rPr>
          <w:rFonts w:ascii="Verdana" w:hAnsi="Verdana" w:cs="Verdana"/>
          <w:color w:val="000000"/>
          <w:sz w:val="20"/>
          <w:szCs w:val="20"/>
          <w:lang w:val="es-CR"/>
        </w:rPr>
        <w:t>“los migrantes no son detenidos arbitrariamente” sino que, no</w:t>
      </w:r>
      <w:r>
        <w:rPr>
          <w:rFonts w:ascii="Verdana" w:hAnsi="Verdana" w:cs="Verdana"/>
          <w:color w:val="000000"/>
          <w:sz w:val="20"/>
          <w:szCs w:val="20"/>
          <w:lang w:val="es-CR"/>
        </w:rPr>
        <w:t>rmalmente, “se quedan en las e</w:t>
      </w:r>
      <w:r w:rsidRPr="003C2DAE">
        <w:rPr>
          <w:rFonts w:ascii="Verdana" w:hAnsi="Verdana" w:cs="Verdana"/>
          <w:color w:val="000000"/>
          <w:sz w:val="20"/>
          <w:szCs w:val="20"/>
          <w:lang w:val="es-CR"/>
        </w:rPr>
        <w:t xml:space="preserve">staciones por un máximo de dos días”, período en el cual se realizan “procesos de control, seguridad [y], asistencia humanitaria”, antes de que prosigan su trayecto. Advirtió que, debido al cierre de fronteras regionales, ha sido suspendida la </w:t>
      </w:r>
      <w:r>
        <w:rPr>
          <w:rFonts w:ascii="Verdana" w:hAnsi="Verdana" w:cs="Verdana"/>
          <w:color w:val="000000"/>
          <w:sz w:val="20"/>
          <w:szCs w:val="20"/>
          <w:lang w:val="es-CR"/>
        </w:rPr>
        <w:t>“</w:t>
      </w:r>
      <w:r w:rsidRPr="003C2DAE">
        <w:rPr>
          <w:rFonts w:ascii="Verdana" w:hAnsi="Verdana" w:cs="Verdana"/>
          <w:color w:val="000000"/>
          <w:sz w:val="20"/>
          <w:szCs w:val="20"/>
          <w:lang w:val="es-CR"/>
        </w:rPr>
        <w:t>Operación Flujo Controlado</w:t>
      </w:r>
      <w:r>
        <w:rPr>
          <w:rFonts w:ascii="Verdana" w:hAnsi="Verdana" w:cs="Verdana"/>
          <w:color w:val="000000"/>
          <w:sz w:val="20"/>
          <w:szCs w:val="20"/>
          <w:lang w:val="es-CR"/>
        </w:rPr>
        <w:t>”</w:t>
      </w:r>
      <w:r w:rsidRPr="003C2DAE">
        <w:rPr>
          <w:rFonts w:ascii="Verdana" w:hAnsi="Verdana" w:cs="Verdana"/>
          <w:color w:val="000000"/>
          <w:sz w:val="20"/>
          <w:szCs w:val="20"/>
          <w:lang w:val="es-CR"/>
        </w:rPr>
        <w:t xml:space="preserve"> y, en consecuencia, las autoridades estatales deben mantener a las personas migrantes en las estaciones migratorias “como medida para poder mantener un control en su estadía en el país, minimizar los riesgos y vulnerabilidades sociales, así como poder darle la asistencia humanitaria”.</w:t>
      </w:r>
      <w:r>
        <w:rPr>
          <w:rFonts w:ascii="Verdana" w:hAnsi="Verdana" w:cs="Verdana"/>
          <w:color w:val="000000"/>
          <w:sz w:val="20"/>
          <w:szCs w:val="20"/>
          <w:lang w:val="es-CR"/>
        </w:rPr>
        <w:t xml:space="preserve"> Indicó que </w:t>
      </w:r>
      <w:r w:rsidRPr="003C2DAE">
        <w:rPr>
          <w:rFonts w:ascii="Verdana" w:hAnsi="Verdana" w:cs="Verdana"/>
          <w:color w:val="000000"/>
          <w:sz w:val="20"/>
          <w:szCs w:val="20"/>
          <w:lang w:val="es-CR"/>
        </w:rPr>
        <w:t>hay 1694 personas migrantes alojadas</w:t>
      </w:r>
      <w:r>
        <w:rPr>
          <w:rFonts w:ascii="Verdana" w:hAnsi="Verdana" w:cs="Verdana"/>
          <w:color w:val="000000"/>
          <w:sz w:val="20"/>
          <w:szCs w:val="20"/>
          <w:lang w:val="es-CR"/>
        </w:rPr>
        <w:t xml:space="preserve"> en La Peñita</w:t>
      </w:r>
      <w:r w:rsidRPr="003C2DAE">
        <w:rPr>
          <w:rFonts w:ascii="Verdana" w:hAnsi="Verdana" w:cs="Verdana"/>
          <w:color w:val="000000"/>
          <w:sz w:val="20"/>
          <w:szCs w:val="20"/>
          <w:lang w:val="es-CR"/>
        </w:rPr>
        <w:t>, de las cuales la mayorí</w:t>
      </w:r>
      <w:r>
        <w:rPr>
          <w:rFonts w:ascii="Verdana" w:hAnsi="Verdana" w:cs="Verdana"/>
          <w:color w:val="000000"/>
          <w:sz w:val="20"/>
          <w:szCs w:val="20"/>
          <w:lang w:val="es-CR"/>
        </w:rPr>
        <w:t xml:space="preserve">a son de origen haitiano, y </w:t>
      </w:r>
      <w:r w:rsidRPr="003C2DAE">
        <w:rPr>
          <w:rFonts w:ascii="Verdana" w:hAnsi="Verdana" w:cs="Verdana"/>
          <w:color w:val="000000"/>
          <w:sz w:val="20"/>
          <w:szCs w:val="20"/>
          <w:lang w:val="es-CR"/>
        </w:rPr>
        <w:t>467 son menores de edad</w:t>
      </w:r>
      <w:r>
        <w:rPr>
          <w:rFonts w:ascii="Verdana" w:hAnsi="Verdana" w:cs="Verdana"/>
          <w:color w:val="000000"/>
          <w:sz w:val="20"/>
          <w:szCs w:val="20"/>
          <w:lang w:val="es-CR"/>
        </w:rPr>
        <w:t xml:space="preserve"> (245 son niños, 222 son niñas)</w:t>
      </w:r>
      <w:r w:rsidRPr="003C2DAE">
        <w:rPr>
          <w:rFonts w:ascii="Verdana" w:hAnsi="Verdana" w:cs="Verdana"/>
          <w:color w:val="000000"/>
          <w:sz w:val="20"/>
          <w:szCs w:val="20"/>
          <w:lang w:val="es-CR"/>
        </w:rPr>
        <w:t xml:space="preserve">. </w:t>
      </w:r>
      <w:r>
        <w:rPr>
          <w:rFonts w:ascii="Verdana" w:hAnsi="Verdana" w:cs="Verdana"/>
          <w:color w:val="000000"/>
          <w:sz w:val="20"/>
          <w:szCs w:val="20"/>
          <w:lang w:val="es-CR"/>
        </w:rPr>
        <w:t xml:space="preserve">Por otro lado, precisó que en Laja Blanca hay 130 personas migrantes, de los cuales 23 son niños y 15 son niñas. </w:t>
      </w:r>
    </w:p>
    <w:p w14:paraId="74E185AC" w14:textId="47C714BE" w:rsidR="00195BB0" w:rsidRDefault="00ED28CA" w:rsidP="002F701E">
      <w:pPr>
        <w:pStyle w:val="Prrafodelista"/>
        <w:numPr>
          <w:ilvl w:val="0"/>
          <w:numId w:val="8"/>
        </w:numPr>
        <w:suppressLineNumbers/>
        <w:autoSpaceDE w:val="0"/>
        <w:autoSpaceDN w:val="0"/>
        <w:adjustRightInd w:val="0"/>
        <w:spacing w:after="0" w:line="240" w:lineRule="auto"/>
        <w:ind w:left="714" w:hanging="357"/>
        <w:jc w:val="both"/>
        <w:rPr>
          <w:rFonts w:ascii="Verdana" w:hAnsi="Verdana" w:cs="Verdana"/>
          <w:color w:val="000000"/>
          <w:sz w:val="20"/>
          <w:szCs w:val="20"/>
          <w:lang w:val="es-CR"/>
        </w:rPr>
      </w:pPr>
      <w:r>
        <w:rPr>
          <w:rFonts w:ascii="Verdana" w:hAnsi="Verdana" w:cs="Verdana"/>
          <w:color w:val="000000"/>
          <w:sz w:val="20"/>
          <w:szCs w:val="20"/>
          <w:lang w:val="es-CR"/>
        </w:rPr>
        <w:t>N</w:t>
      </w:r>
      <w:r w:rsidR="00195BB0" w:rsidRPr="003C2DAE">
        <w:rPr>
          <w:rFonts w:ascii="Verdana" w:hAnsi="Verdana" w:cs="Verdana"/>
          <w:color w:val="000000"/>
          <w:sz w:val="20"/>
          <w:szCs w:val="20"/>
          <w:lang w:val="es-CR"/>
        </w:rPr>
        <w:t>o hay una situación de extrema gravedad debido a que las autoridades estatales “</w:t>
      </w:r>
      <w:r w:rsidR="00195BB0" w:rsidRPr="003C2DAE">
        <w:rPr>
          <w:rFonts w:ascii="Verdana" w:hAnsi="Verdana"/>
          <w:sz w:val="20"/>
          <w:szCs w:val="20"/>
          <w:lang w:val="es-CR"/>
        </w:rPr>
        <w:t xml:space="preserve">está[n] atendiendo a la población del albergue con los estándares establecidos por la OMS” y </w:t>
      </w:r>
      <w:r w:rsidR="00195BB0" w:rsidRPr="003C2DAE">
        <w:rPr>
          <w:rFonts w:ascii="Verdana" w:hAnsi="Verdana" w:cs="Verdana"/>
          <w:color w:val="000000"/>
          <w:sz w:val="20"/>
          <w:szCs w:val="20"/>
          <w:lang w:val="es-CR"/>
        </w:rPr>
        <w:t>están aplicando “acciones sanitarias y de bioseguridad conducentes a mitigar el impacto del COVID-19” en “l[a]s 3 ERM migratorias ubicados en la provincia del Darién”</w:t>
      </w:r>
      <w:r w:rsidR="00195BB0" w:rsidRPr="003C2DAE">
        <w:rPr>
          <w:rStyle w:val="Refdenotaalpie"/>
          <w:rFonts w:cs="Verdana"/>
          <w:color w:val="000000"/>
          <w:sz w:val="20"/>
          <w:szCs w:val="20"/>
          <w:lang w:val="es-CR"/>
        </w:rPr>
        <w:footnoteReference w:id="7"/>
      </w:r>
      <w:r w:rsidR="00195BB0" w:rsidRPr="003C2DAE">
        <w:rPr>
          <w:rFonts w:ascii="Verdana" w:hAnsi="Verdana" w:cs="Verdana"/>
          <w:color w:val="000000"/>
          <w:sz w:val="20"/>
          <w:szCs w:val="20"/>
          <w:lang w:val="es-CR"/>
        </w:rPr>
        <w:t>. Entre aquellas, resalta que ha realizado “[una] [d]</w:t>
      </w:r>
      <w:proofErr w:type="spellStart"/>
      <w:r w:rsidR="00195BB0" w:rsidRPr="003C2DAE">
        <w:rPr>
          <w:rFonts w:ascii="Verdana" w:hAnsi="Verdana" w:cs="Verdana"/>
          <w:color w:val="000000"/>
          <w:sz w:val="20"/>
          <w:szCs w:val="20"/>
          <w:lang w:val="es-CR"/>
        </w:rPr>
        <w:t>otación</w:t>
      </w:r>
      <w:proofErr w:type="spellEnd"/>
      <w:r w:rsidR="00195BB0" w:rsidRPr="003C2DAE">
        <w:rPr>
          <w:rFonts w:ascii="Verdana" w:hAnsi="Verdana" w:cs="Verdana"/>
          <w:color w:val="000000"/>
          <w:sz w:val="20"/>
          <w:szCs w:val="20"/>
          <w:lang w:val="es-CR"/>
        </w:rPr>
        <w:t xml:space="preserve"> de 25 mil mascarillas y 5 mil guantes, […] jabón líquido y en barra, gel alcoholado, alcohol 70%, toallas desechables y papel higiénico, entregados según planificación semanal en los grupos organizados [y] […] bolsas de basura para la recolección de desechos”. Asimismo, </w:t>
      </w:r>
      <w:r w:rsidR="00195BB0">
        <w:rPr>
          <w:rFonts w:ascii="Verdana" w:hAnsi="Verdana" w:cs="Verdana"/>
          <w:color w:val="000000"/>
          <w:sz w:val="20"/>
          <w:szCs w:val="20"/>
          <w:lang w:val="es-CR"/>
        </w:rPr>
        <w:t xml:space="preserve">afirmó que </w:t>
      </w:r>
      <w:r w:rsidR="00195BB0" w:rsidRPr="003C2DAE">
        <w:rPr>
          <w:rFonts w:ascii="Verdana" w:hAnsi="Verdana" w:cs="Verdana"/>
          <w:color w:val="000000"/>
          <w:sz w:val="20"/>
          <w:szCs w:val="20"/>
          <w:lang w:val="es-CR"/>
        </w:rPr>
        <w:t>se ha procedido a “[la] [r]</w:t>
      </w:r>
      <w:proofErr w:type="spellStart"/>
      <w:r w:rsidR="00195BB0" w:rsidRPr="003C2DAE">
        <w:rPr>
          <w:rFonts w:ascii="Verdana" w:hAnsi="Verdana" w:cs="Verdana"/>
          <w:color w:val="000000"/>
          <w:sz w:val="20"/>
          <w:szCs w:val="20"/>
          <w:lang w:val="es-CR"/>
        </w:rPr>
        <w:t>ecolecc</w:t>
      </w:r>
      <w:r w:rsidR="00195BB0">
        <w:rPr>
          <w:rFonts w:ascii="Verdana" w:hAnsi="Verdana" w:cs="Verdana"/>
          <w:color w:val="000000"/>
          <w:sz w:val="20"/>
          <w:szCs w:val="20"/>
          <w:lang w:val="es-CR"/>
        </w:rPr>
        <w:t>ión</w:t>
      </w:r>
      <w:proofErr w:type="spellEnd"/>
      <w:r w:rsidR="00195BB0">
        <w:rPr>
          <w:rFonts w:ascii="Verdana" w:hAnsi="Verdana" w:cs="Verdana"/>
          <w:color w:val="000000"/>
          <w:sz w:val="20"/>
          <w:szCs w:val="20"/>
          <w:lang w:val="es-CR"/>
        </w:rPr>
        <w:t xml:space="preserve"> programada de desechos [, … la </w:t>
      </w:r>
      <w:r w:rsidR="00195BB0" w:rsidRPr="003C2DAE">
        <w:rPr>
          <w:rFonts w:ascii="Verdana" w:hAnsi="Verdana" w:cs="Verdana"/>
          <w:color w:val="000000"/>
          <w:sz w:val="20"/>
          <w:szCs w:val="20"/>
          <w:lang w:val="es-CR"/>
        </w:rPr>
        <w:t>f]</w:t>
      </w:r>
      <w:proofErr w:type="spellStart"/>
      <w:r w:rsidR="00195BB0" w:rsidRPr="003C2DAE">
        <w:rPr>
          <w:rFonts w:ascii="Verdana" w:hAnsi="Verdana" w:cs="Verdana"/>
          <w:color w:val="000000"/>
          <w:sz w:val="20"/>
          <w:szCs w:val="20"/>
          <w:lang w:val="es-CR"/>
        </w:rPr>
        <w:t>umigación</w:t>
      </w:r>
      <w:proofErr w:type="spellEnd"/>
      <w:r w:rsidR="00195BB0" w:rsidRPr="003C2DAE">
        <w:rPr>
          <w:rFonts w:ascii="Verdana" w:hAnsi="Verdana" w:cs="Verdana"/>
          <w:color w:val="000000"/>
          <w:sz w:val="20"/>
          <w:szCs w:val="20"/>
          <w:lang w:val="es-CR"/>
        </w:rPr>
        <w:t xml:space="preserve"> sostenida a todas las áreas utilizadas </w:t>
      </w:r>
      <w:r w:rsidR="00195BB0">
        <w:rPr>
          <w:rFonts w:ascii="Verdana" w:hAnsi="Verdana" w:cs="Verdana"/>
          <w:color w:val="000000"/>
          <w:sz w:val="20"/>
          <w:szCs w:val="20"/>
          <w:lang w:val="es-CR"/>
        </w:rPr>
        <w:t xml:space="preserve">[… y el </w:t>
      </w:r>
      <w:r w:rsidR="00195BB0" w:rsidRPr="003C2DAE">
        <w:rPr>
          <w:rFonts w:ascii="Verdana" w:hAnsi="Verdana" w:cs="Verdana"/>
          <w:color w:val="000000"/>
          <w:sz w:val="20"/>
          <w:szCs w:val="20"/>
          <w:lang w:val="es-CR"/>
        </w:rPr>
        <w:t>c]</w:t>
      </w:r>
      <w:proofErr w:type="spellStart"/>
      <w:r w:rsidR="00195BB0" w:rsidRPr="003C2DAE">
        <w:rPr>
          <w:rFonts w:ascii="Verdana" w:hAnsi="Verdana" w:cs="Verdana"/>
          <w:color w:val="000000"/>
          <w:sz w:val="20"/>
          <w:szCs w:val="20"/>
          <w:lang w:val="es-CR"/>
        </w:rPr>
        <w:t>erco</w:t>
      </w:r>
      <w:proofErr w:type="spellEnd"/>
      <w:r w:rsidR="00195BB0" w:rsidRPr="003C2DAE">
        <w:rPr>
          <w:rFonts w:ascii="Verdana" w:hAnsi="Verdana" w:cs="Verdana"/>
          <w:color w:val="000000"/>
          <w:sz w:val="20"/>
          <w:szCs w:val="20"/>
          <w:lang w:val="es-CR"/>
        </w:rPr>
        <w:t xml:space="preserve"> sanitario a la Comunidad de Peñita”. A </w:t>
      </w:r>
      <w:r w:rsidR="00195BB0">
        <w:rPr>
          <w:rFonts w:ascii="Verdana" w:hAnsi="Verdana" w:cs="Verdana"/>
          <w:color w:val="000000"/>
          <w:sz w:val="20"/>
          <w:szCs w:val="20"/>
          <w:lang w:val="es-CR"/>
        </w:rPr>
        <w:t>ello</w:t>
      </w:r>
      <w:r w:rsidR="00195BB0" w:rsidRPr="003C2DAE">
        <w:rPr>
          <w:rFonts w:ascii="Verdana" w:hAnsi="Verdana" w:cs="Verdana"/>
          <w:color w:val="000000"/>
          <w:sz w:val="20"/>
          <w:szCs w:val="20"/>
          <w:lang w:val="es-CR"/>
        </w:rPr>
        <w:t xml:space="preserve"> añadió que, como medidas preventivas, “se han establecid</w:t>
      </w:r>
      <w:r w:rsidR="00195BB0" w:rsidRPr="00F278C8">
        <w:rPr>
          <w:rFonts w:ascii="Verdana" w:hAnsi="Verdana" w:cs="Verdana"/>
          <w:color w:val="000000"/>
          <w:sz w:val="20"/>
          <w:szCs w:val="20"/>
          <w:lang w:val="es-CR"/>
        </w:rPr>
        <w:t>os</w:t>
      </w:r>
      <w:r w:rsidR="00195BB0" w:rsidRPr="003C2DAE">
        <w:rPr>
          <w:rFonts w:ascii="Verdana" w:hAnsi="Verdana" w:cs="Verdana"/>
          <w:color w:val="000000"/>
          <w:sz w:val="20"/>
          <w:szCs w:val="20"/>
          <w:lang w:val="es-CR"/>
        </w:rPr>
        <w:t xml:space="preserve"> procedimientos en materia de bioseguridad y salud, para todo [el] personal en primera línea del Servicio Nacional de Migración” y que sobre dichas temáticas se realiza “la capacitación y orientación a los extranjeros”.</w:t>
      </w:r>
      <w:r w:rsidR="00BF1A29">
        <w:rPr>
          <w:rFonts w:ascii="Verdana" w:hAnsi="Verdana" w:cs="Verdana"/>
          <w:color w:val="000000"/>
          <w:sz w:val="20"/>
          <w:szCs w:val="20"/>
          <w:lang w:val="es-CR"/>
        </w:rPr>
        <w:t xml:space="preserve"> </w:t>
      </w:r>
    </w:p>
    <w:p w14:paraId="0AD1FD2A" w14:textId="77777777" w:rsidR="00195BB0" w:rsidRPr="00360A07" w:rsidRDefault="00195BB0" w:rsidP="002F701E">
      <w:pPr>
        <w:pStyle w:val="Prrafodelista"/>
        <w:numPr>
          <w:ilvl w:val="0"/>
          <w:numId w:val="8"/>
        </w:numPr>
        <w:suppressLineNumbers/>
        <w:autoSpaceDE w:val="0"/>
        <w:autoSpaceDN w:val="0"/>
        <w:adjustRightInd w:val="0"/>
        <w:spacing w:after="0" w:line="240" w:lineRule="auto"/>
        <w:ind w:left="714" w:hanging="357"/>
        <w:jc w:val="both"/>
        <w:rPr>
          <w:rFonts w:ascii="Verdana" w:hAnsi="Verdana" w:cs="Verdana"/>
          <w:color w:val="000000"/>
          <w:sz w:val="20"/>
          <w:szCs w:val="20"/>
          <w:lang w:val="es-CR"/>
        </w:rPr>
      </w:pPr>
      <w:r w:rsidRPr="00360A07">
        <w:rPr>
          <w:rFonts w:ascii="Verdana" w:hAnsi="Verdana" w:cs="Verdana"/>
          <w:color w:val="000000"/>
          <w:sz w:val="20"/>
          <w:szCs w:val="20"/>
          <w:lang w:val="es-CR"/>
        </w:rPr>
        <w:t xml:space="preserve">Aun cuando fueron contagiados cinco integrantes del Servicio Nacional de Fronteras y uno del Servicio Nacional de Migración, con lugar de trabajo en La Peñita, “no </w:t>
      </w:r>
      <w:proofErr w:type="spellStart"/>
      <w:r w:rsidRPr="00360A07">
        <w:rPr>
          <w:rFonts w:ascii="Verdana" w:hAnsi="Verdana" w:cs="Verdana"/>
          <w:color w:val="000000"/>
          <w:sz w:val="20"/>
          <w:szCs w:val="20"/>
          <w:lang w:val="es-CR"/>
        </w:rPr>
        <w:t>mant</w:t>
      </w:r>
      <w:proofErr w:type="spellEnd"/>
      <w:r w:rsidRPr="00360A07">
        <w:rPr>
          <w:rFonts w:ascii="Verdana" w:hAnsi="Verdana" w:cs="Verdana"/>
          <w:color w:val="000000"/>
          <w:sz w:val="20"/>
          <w:szCs w:val="20"/>
          <w:lang w:val="es-CR"/>
        </w:rPr>
        <w:t>[i]ene[n] funcionarios actualmente con esta enfermedad” en dicha estación. Añadió que entre el 5 de abril y el 12 de mayo fueron detectados 58 casos positivos de COVID-19 entre las personas migrantes, de los cuales 20 se han recuperado y 3</w:t>
      </w:r>
      <w:r>
        <w:rPr>
          <w:rFonts w:ascii="Verdana" w:hAnsi="Verdana" w:cs="Verdana"/>
          <w:color w:val="000000"/>
          <w:sz w:val="20"/>
          <w:szCs w:val="20"/>
          <w:lang w:val="es-CR"/>
        </w:rPr>
        <w:t>4</w:t>
      </w:r>
      <w:r w:rsidRPr="00360A07">
        <w:rPr>
          <w:rFonts w:ascii="Verdana" w:hAnsi="Verdana" w:cs="Verdana"/>
          <w:color w:val="000000"/>
          <w:sz w:val="20"/>
          <w:szCs w:val="20"/>
          <w:lang w:val="es-CR"/>
        </w:rPr>
        <w:t xml:space="preserve"> continúan “aislados en el ERM Laja Blanca”. </w:t>
      </w:r>
    </w:p>
    <w:p w14:paraId="34E9FA77" w14:textId="77777777" w:rsidR="00195BB0" w:rsidRPr="00360A07" w:rsidRDefault="00195BB0" w:rsidP="002F701E">
      <w:pPr>
        <w:pStyle w:val="Prrafodelista"/>
        <w:numPr>
          <w:ilvl w:val="0"/>
          <w:numId w:val="8"/>
        </w:numPr>
        <w:suppressLineNumbers/>
        <w:autoSpaceDE w:val="0"/>
        <w:autoSpaceDN w:val="0"/>
        <w:adjustRightInd w:val="0"/>
        <w:spacing w:after="0" w:line="240" w:lineRule="auto"/>
        <w:ind w:left="714" w:hanging="357"/>
        <w:jc w:val="both"/>
        <w:rPr>
          <w:rFonts w:ascii="Verdana" w:hAnsi="Verdana" w:cs="Verdana"/>
          <w:color w:val="000000"/>
          <w:sz w:val="20"/>
          <w:szCs w:val="20"/>
          <w:lang w:val="es-CR"/>
        </w:rPr>
      </w:pPr>
      <w:r w:rsidRPr="00360A07">
        <w:rPr>
          <w:rFonts w:ascii="Verdana" w:hAnsi="Verdana" w:cs="Verdana"/>
          <w:color w:val="000000"/>
          <w:sz w:val="20"/>
          <w:szCs w:val="20"/>
          <w:lang w:val="es-CR"/>
        </w:rPr>
        <w:t xml:space="preserve">Sostuvo que tampoco se verifica el supuesto de riesgo inminente en La Peñita debido a que se siguen los siguientes “pasos de los procedimientos internos previstos frente a la emergencia”: “[e]l Ministerio de Salud practica pruebas continuas a migrantes principalmente sintomáticos” y cuando se detecta un caso positivo, para evitar la propagación del virus, aquel “es llevado a la ERM Laja Blanca a un campamento o área de aislamiento, donde le dan seguimiento”. </w:t>
      </w:r>
      <w:r>
        <w:rPr>
          <w:rFonts w:ascii="Verdana" w:hAnsi="Verdana" w:cs="Verdana"/>
          <w:color w:val="000000"/>
          <w:sz w:val="20"/>
          <w:szCs w:val="20"/>
          <w:lang w:val="es-CR"/>
        </w:rPr>
        <w:t xml:space="preserve">De la misma manera procede con “sus contactos”. Informó que “cuando [el] caso positivo se recupera mediante prueba de laboratorio, es pasado a un tercer campamento en la ERM Laja Blanca”. </w:t>
      </w:r>
    </w:p>
    <w:p w14:paraId="0F3A88A4" w14:textId="77777777" w:rsidR="00195BB0" w:rsidRPr="00360A07" w:rsidRDefault="00195BB0" w:rsidP="002F701E">
      <w:pPr>
        <w:pStyle w:val="Prrafodelista"/>
        <w:numPr>
          <w:ilvl w:val="0"/>
          <w:numId w:val="8"/>
        </w:numPr>
        <w:suppressLineNumbers/>
        <w:autoSpaceDE w:val="0"/>
        <w:autoSpaceDN w:val="0"/>
        <w:adjustRightInd w:val="0"/>
        <w:spacing w:after="0" w:line="240" w:lineRule="auto"/>
        <w:ind w:left="714" w:hanging="357"/>
        <w:jc w:val="both"/>
        <w:rPr>
          <w:rFonts w:ascii="Verdana" w:hAnsi="Verdana" w:cs="Verdana"/>
          <w:color w:val="000000"/>
          <w:sz w:val="20"/>
          <w:szCs w:val="20"/>
          <w:lang w:val="es-CR"/>
        </w:rPr>
      </w:pPr>
      <w:r w:rsidRPr="00360A07">
        <w:rPr>
          <w:rFonts w:ascii="Verdana" w:hAnsi="Verdana" w:cs="Verdana"/>
          <w:color w:val="000000"/>
          <w:sz w:val="20"/>
          <w:szCs w:val="20"/>
          <w:lang w:val="es-CR"/>
        </w:rPr>
        <w:t xml:space="preserve">Respecto a la posibilidad de que se materialice el daño, sostuvo que “es de conocimiento de todos que el COVID-19 no discrimina, cualquier persona puede contraer la enfermedad y caer gravemente enferma [por lo cual …] se </w:t>
      </w:r>
      <w:r w:rsidRPr="00360A07">
        <w:rPr>
          <w:rFonts w:ascii="Verdana" w:hAnsi="Verdana" w:cs="Verdana"/>
          <w:color w:val="000000"/>
          <w:sz w:val="20"/>
          <w:szCs w:val="20"/>
          <w:lang w:val="es-CR"/>
        </w:rPr>
        <w:lastRenderedPageBreak/>
        <w:t>han tomado las medidas sanitarias y de bioseguridad para resguardar la vida y la integridad personal de los migrantes”.</w:t>
      </w:r>
    </w:p>
    <w:p w14:paraId="2443F4F7" w14:textId="77777777" w:rsidR="00195BB0" w:rsidRDefault="00195BB0" w:rsidP="002F701E">
      <w:pPr>
        <w:suppressLineNumbers/>
        <w:autoSpaceDE w:val="0"/>
        <w:autoSpaceDN w:val="0"/>
        <w:adjustRightInd w:val="0"/>
        <w:jc w:val="both"/>
        <w:rPr>
          <w:rFonts w:ascii="Verdana" w:eastAsiaTheme="minorHAnsi" w:hAnsi="Verdana" w:cs="Verdana"/>
          <w:color w:val="000000"/>
          <w:sz w:val="20"/>
          <w:szCs w:val="20"/>
          <w:lang w:val="es-CR"/>
        </w:rPr>
      </w:pPr>
    </w:p>
    <w:p w14:paraId="61BF9BCE" w14:textId="02A30693" w:rsidR="00B23FA9" w:rsidRDefault="00B23FA9" w:rsidP="002F701E">
      <w:pPr>
        <w:suppressLineNumbers/>
        <w:rPr>
          <w:lang w:val="es-CR"/>
        </w:rPr>
      </w:pPr>
    </w:p>
    <w:p w14:paraId="2015469A" w14:textId="433DFFB7" w:rsidR="00E53316" w:rsidRDefault="00E53316" w:rsidP="002F701E">
      <w:pPr>
        <w:pStyle w:val="Prrafodelista"/>
        <w:numPr>
          <w:ilvl w:val="0"/>
          <w:numId w:val="4"/>
        </w:numPr>
        <w:suppressLineNumbers/>
        <w:jc w:val="both"/>
        <w:rPr>
          <w:rFonts w:ascii="Verdana" w:hAnsi="Verdana"/>
          <w:b/>
          <w:i/>
          <w:sz w:val="20"/>
          <w:szCs w:val="20"/>
          <w:lang w:val="es-CR"/>
        </w:rPr>
      </w:pPr>
      <w:r w:rsidRPr="001958AC">
        <w:rPr>
          <w:rFonts w:ascii="Verdana" w:hAnsi="Verdana"/>
          <w:b/>
          <w:i/>
          <w:sz w:val="20"/>
          <w:szCs w:val="20"/>
          <w:lang w:val="es-CR"/>
        </w:rPr>
        <w:t>Consideraciones de la Presidenta de la Corte</w:t>
      </w:r>
    </w:p>
    <w:p w14:paraId="3C87D564" w14:textId="77777777" w:rsidR="00E53316" w:rsidRPr="001958AC" w:rsidRDefault="00E53316" w:rsidP="002F701E">
      <w:pPr>
        <w:pStyle w:val="Prrafodelista"/>
        <w:suppressLineNumbers/>
        <w:ind w:left="873"/>
        <w:jc w:val="both"/>
        <w:rPr>
          <w:rFonts w:ascii="Verdana" w:hAnsi="Verdana"/>
          <w:b/>
          <w:i/>
          <w:sz w:val="20"/>
          <w:szCs w:val="20"/>
          <w:lang w:val="es-CR"/>
        </w:rPr>
      </w:pPr>
    </w:p>
    <w:p w14:paraId="4864D58D" w14:textId="5D4B9B08" w:rsidR="00666A69" w:rsidRDefault="00666A69" w:rsidP="002F701E">
      <w:pPr>
        <w:pStyle w:val="Prrafodelista"/>
        <w:suppressLineNumbers/>
        <w:spacing w:after="0" w:line="240" w:lineRule="auto"/>
        <w:ind w:left="0"/>
        <w:jc w:val="both"/>
        <w:rPr>
          <w:rFonts w:ascii="Verdana" w:hAnsi="Verdana"/>
          <w:sz w:val="20"/>
          <w:szCs w:val="20"/>
          <w:lang w:val="es-ES"/>
        </w:rPr>
      </w:pPr>
      <w:r>
        <w:rPr>
          <w:rFonts w:ascii="Verdana" w:hAnsi="Verdana"/>
          <w:sz w:val="20"/>
          <w:szCs w:val="20"/>
          <w:lang w:val="es-ES"/>
        </w:rPr>
        <w:t>12.</w:t>
      </w:r>
      <w:r>
        <w:rPr>
          <w:rFonts w:ascii="Verdana" w:hAnsi="Verdana"/>
          <w:sz w:val="20"/>
          <w:szCs w:val="20"/>
          <w:lang w:val="es-ES"/>
        </w:rPr>
        <w:tab/>
      </w:r>
      <w:r w:rsidR="00E53316" w:rsidRPr="00666A69">
        <w:rPr>
          <w:rFonts w:ascii="Verdana" w:hAnsi="Verdana"/>
          <w:sz w:val="20"/>
          <w:szCs w:val="20"/>
          <w:lang w:val="es-ES"/>
        </w:rPr>
        <w:t>La solicitud presentada busca proteger los derechos a la vida, salud e integridad personal de “las personas migrantes retenidas en […] el centro La Peñita en la región del Darién” en atención al alegado empeoramiento de las condiciones materiales en dicho establecimiento. Las representantes sostuvieron que “[l]os hechos de riesgo referenciados en la […] solicitud […] guardan una relación estrecha con el punto resolutivo decimoquinto de la sentencia de este caso”.</w:t>
      </w:r>
    </w:p>
    <w:p w14:paraId="631F3569" w14:textId="77777777" w:rsidR="00666A69" w:rsidRDefault="00666A69" w:rsidP="002F701E">
      <w:pPr>
        <w:pStyle w:val="Prrafodelista"/>
        <w:suppressLineNumbers/>
        <w:spacing w:after="0" w:line="240" w:lineRule="auto"/>
        <w:ind w:left="0"/>
        <w:jc w:val="both"/>
        <w:rPr>
          <w:rFonts w:ascii="Verdana" w:hAnsi="Verdana"/>
          <w:sz w:val="20"/>
          <w:szCs w:val="20"/>
          <w:lang w:val="es-ES"/>
        </w:rPr>
      </w:pPr>
    </w:p>
    <w:p w14:paraId="5234C092" w14:textId="6B876074" w:rsidR="00E53316" w:rsidRPr="00991868" w:rsidRDefault="00666A69" w:rsidP="002F701E">
      <w:pPr>
        <w:pStyle w:val="Prrafodelista"/>
        <w:suppressLineNumbers/>
        <w:spacing w:after="0" w:line="240" w:lineRule="auto"/>
        <w:ind w:left="0"/>
        <w:jc w:val="both"/>
        <w:rPr>
          <w:rFonts w:ascii="Verdana" w:hAnsi="Verdana"/>
          <w:sz w:val="20"/>
          <w:szCs w:val="20"/>
          <w:lang w:val="es-ES"/>
        </w:rPr>
      </w:pPr>
      <w:r>
        <w:rPr>
          <w:rFonts w:ascii="Verdana" w:hAnsi="Verdana"/>
          <w:sz w:val="20"/>
          <w:szCs w:val="20"/>
          <w:lang w:val="es-ES"/>
        </w:rPr>
        <w:t>13.</w:t>
      </w:r>
      <w:r>
        <w:rPr>
          <w:rFonts w:ascii="Verdana" w:hAnsi="Verdana"/>
          <w:sz w:val="20"/>
          <w:szCs w:val="20"/>
          <w:lang w:val="es-ES"/>
        </w:rPr>
        <w:tab/>
      </w:r>
      <w:r w:rsidR="00E53316" w:rsidRPr="00991868">
        <w:rPr>
          <w:rFonts w:ascii="Verdana" w:hAnsi="Verdana"/>
          <w:sz w:val="20"/>
          <w:szCs w:val="20"/>
          <w:lang w:val="es-ES"/>
        </w:rPr>
        <w:t>Para prevenir que otras personas sufrieran violaciones a la libertad y a la integridad personal como las ocurridas al señor Vélez Loor</w:t>
      </w:r>
      <w:r w:rsidR="0098601F" w:rsidRPr="00991868">
        <w:rPr>
          <w:rFonts w:ascii="Verdana" w:hAnsi="Verdana"/>
          <w:sz w:val="20"/>
          <w:szCs w:val="20"/>
          <w:lang w:val="es-ES"/>
        </w:rPr>
        <w:t xml:space="preserve"> (</w:t>
      </w:r>
      <w:r w:rsidR="0098601F" w:rsidRPr="00991868">
        <w:rPr>
          <w:rFonts w:ascii="Verdana" w:hAnsi="Verdana"/>
          <w:i/>
          <w:iCs/>
          <w:sz w:val="20"/>
          <w:szCs w:val="20"/>
          <w:lang w:val="es-ES"/>
        </w:rPr>
        <w:t>supra</w:t>
      </w:r>
      <w:r w:rsidR="0098601F" w:rsidRPr="00991868">
        <w:rPr>
          <w:rFonts w:ascii="Verdana" w:hAnsi="Verdana"/>
          <w:sz w:val="20"/>
          <w:szCs w:val="20"/>
          <w:lang w:val="es-ES"/>
        </w:rPr>
        <w:t xml:space="preserve"> Visto </w:t>
      </w:r>
      <w:r w:rsidR="00E112B2">
        <w:rPr>
          <w:rFonts w:ascii="Verdana" w:hAnsi="Verdana"/>
          <w:sz w:val="20"/>
          <w:szCs w:val="20"/>
          <w:lang w:val="es-ES"/>
        </w:rPr>
        <w:t>1</w:t>
      </w:r>
      <w:r w:rsidR="0098601F" w:rsidRPr="00991868">
        <w:rPr>
          <w:rFonts w:ascii="Verdana" w:hAnsi="Verdana"/>
          <w:sz w:val="20"/>
          <w:szCs w:val="20"/>
          <w:lang w:val="es-ES"/>
        </w:rPr>
        <w:t>)</w:t>
      </w:r>
      <w:r w:rsidR="00E53316" w:rsidRPr="00991868">
        <w:rPr>
          <w:rFonts w:ascii="Verdana" w:hAnsi="Verdana"/>
          <w:sz w:val="20"/>
          <w:szCs w:val="20"/>
          <w:lang w:val="es-ES"/>
        </w:rPr>
        <w:t xml:space="preserve">, la Corte ordenó una medida de reparación de carácter estructural que permitiría beneficiar a personas más allá de la víctima del caso. Dicha medida busca asegurar que la privación de libertad de personas por cuestiones migratorias sea excepcional, cuando en el caso concreto cumpla con parámetros de necesidad y proporcionalidad, y que se realice en establecimientos destinados a alojar a esas personas, que cumplan con un régimen acorde para migrantes, el cual es distinto del de personas acusadas o condenadas por delitos penales. </w:t>
      </w:r>
      <w:r w:rsidR="00E53316" w:rsidRPr="00991868">
        <w:rPr>
          <w:rFonts w:ascii="Verdana" w:hAnsi="Verdana"/>
          <w:sz w:val="20"/>
          <w:lang w:val="es-ES"/>
        </w:rPr>
        <w:t xml:space="preserve">Al </w:t>
      </w:r>
      <w:r w:rsidR="00E53316" w:rsidRPr="00E53316">
        <w:rPr>
          <w:rFonts w:ascii="Verdana" w:hAnsi="Verdana"/>
          <w:sz w:val="20"/>
          <w:lang w:val="es-CR"/>
        </w:rPr>
        <w:t>respecto</w:t>
      </w:r>
      <w:r w:rsidR="00E53316" w:rsidRPr="00991868">
        <w:rPr>
          <w:rFonts w:ascii="Verdana" w:hAnsi="Verdana"/>
          <w:sz w:val="20"/>
          <w:lang w:val="es-ES"/>
        </w:rPr>
        <w:t xml:space="preserve">, la Corte dispuso lo siguiente en el punto resolutivo </w:t>
      </w:r>
      <w:r w:rsidR="00E53316" w:rsidRPr="00991868">
        <w:rPr>
          <w:rFonts w:ascii="Verdana" w:hAnsi="Verdana"/>
          <w:sz w:val="20"/>
          <w:szCs w:val="20"/>
          <w:lang w:val="es-ES"/>
        </w:rPr>
        <w:t>decimoquinto de la Sentencia</w:t>
      </w:r>
      <w:r w:rsidR="00E53316" w:rsidRPr="00991868">
        <w:rPr>
          <w:rFonts w:ascii="Verdana" w:hAnsi="Verdana"/>
          <w:sz w:val="20"/>
          <w:lang w:val="es-ES"/>
        </w:rPr>
        <w:t>:</w:t>
      </w:r>
      <w:r w:rsidR="00C56AD6" w:rsidRPr="00991868">
        <w:rPr>
          <w:rFonts w:ascii="Verdana" w:hAnsi="Verdana"/>
          <w:sz w:val="20"/>
          <w:lang w:val="es-ES"/>
        </w:rPr>
        <w:t xml:space="preserve"> </w:t>
      </w:r>
    </w:p>
    <w:p w14:paraId="4CCC8F7C" w14:textId="77777777" w:rsidR="00E53316" w:rsidRDefault="00E53316" w:rsidP="002F701E">
      <w:pPr>
        <w:pStyle w:val="Textoindependiente"/>
        <w:suppressLineNumbers/>
        <w:spacing w:after="0"/>
        <w:ind w:left="720"/>
        <w:jc w:val="both"/>
        <w:rPr>
          <w:rFonts w:ascii="Verdana" w:hAnsi="Verdana"/>
          <w:sz w:val="16"/>
        </w:rPr>
      </w:pPr>
    </w:p>
    <w:p w14:paraId="5EA957D8" w14:textId="77777777" w:rsidR="00E53316" w:rsidRDefault="00E53316" w:rsidP="002F701E">
      <w:pPr>
        <w:pStyle w:val="Textoindependiente"/>
        <w:suppressLineNumbers/>
        <w:spacing w:after="0"/>
        <w:ind w:left="720"/>
        <w:jc w:val="both"/>
        <w:rPr>
          <w:rFonts w:ascii="Verdana" w:hAnsi="Verdana"/>
          <w:sz w:val="16"/>
        </w:rPr>
      </w:pPr>
      <w:r w:rsidRPr="00124E6C">
        <w:rPr>
          <w:rFonts w:ascii="Verdana" w:hAnsi="Verdana"/>
          <w:sz w:val="16"/>
        </w:rPr>
        <w:t>15. El Estado debe, en un plazo razonable, adoptar las medidas necesarias para disponer de establecimientos con capacidad suficiente para alojar a las personas cuya detención es necesaria y proporcionada en el caso en concreto por cuestiones migratorias, específicamente adecuados para tales propósitos, que ofrezcan condiciones materiales y un régimen acorde para migrantes, y cuyo personal sea civil y esté debidamente calificado y capacitado, de conformidad con lo establecido en el párrafo 272 de la presente Senten</w:t>
      </w:r>
      <w:r>
        <w:rPr>
          <w:rFonts w:ascii="Verdana" w:hAnsi="Verdana"/>
          <w:sz w:val="16"/>
        </w:rPr>
        <w:t>cia.</w:t>
      </w:r>
    </w:p>
    <w:p w14:paraId="219BE478" w14:textId="77777777" w:rsidR="00E53316" w:rsidRDefault="00E53316" w:rsidP="002F701E">
      <w:pPr>
        <w:suppressLineNumbers/>
        <w:jc w:val="both"/>
        <w:rPr>
          <w:rFonts w:ascii="Verdana" w:hAnsi="Verdana"/>
          <w:sz w:val="20"/>
          <w:lang w:val="es-CR"/>
        </w:rPr>
      </w:pPr>
    </w:p>
    <w:p w14:paraId="749891C1" w14:textId="4B1F4A01" w:rsidR="00E53316" w:rsidRPr="00666A69" w:rsidRDefault="00666A69" w:rsidP="002F701E">
      <w:pPr>
        <w:suppressLineNumbers/>
        <w:jc w:val="both"/>
        <w:rPr>
          <w:rFonts w:ascii="Verdana" w:hAnsi="Verdana"/>
          <w:sz w:val="20"/>
          <w:szCs w:val="20"/>
          <w:lang w:val="es-ES"/>
        </w:rPr>
      </w:pPr>
      <w:r>
        <w:rPr>
          <w:rFonts w:ascii="Verdana" w:hAnsi="Verdana"/>
          <w:sz w:val="20"/>
          <w:lang w:val="es-CR"/>
        </w:rPr>
        <w:t>14.</w:t>
      </w:r>
      <w:r>
        <w:rPr>
          <w:rFonts w:ascii="Verdana" w:hAnsi="Verdana"/>
          <w:sz w:val="20"/>
          <w:lang w:val="es-CR"/>
        </w:rPr>
        <w:tab/>
      </w:r>
      <w:r w:rsidR="00991868" w:rsidRPr="00666A69">
        <w:rPr>
          <w:rFonts w:ascii="Verdana" w:hAnsi="Verdana"/>
          <w:sz w:val="20"/>
          <w:lang w:val="es-CR"/>
        </w:rPr>
        <w:t xml:space="preserve">En </w:t>
      </w:r>
      <w:r w:rsidR="00E53316" w:rsidRPr="00666A69">
        <w:rPr>
          <w:rFonts w:ascii="Verdana" w:hAnsi="Verdana"/>
          <w:sz w:val="20"/>
          <w:szCs w:val="20"/>
          <w:lang w:val="es-CR"/>
        </w:rPr>
        <w:t>el párrafo 272 de la Sentencia, la Corte estableció los parámetros para dar cumplimiento a dicha garantía de no repetición, en los siguientes términos:</w:t>
      </w:r>
    </w:p>
    <w:p w14:paraId="1C1C81DE" w14:textId="77777777" w:rsidR="00E53316" w:rsidRPr="00516155" w:rsidRDefault="00E53316" w:rsidP="002F701E">
      <w:pPr>
        <w:pStyle w:val="Textoindependiente"/>
        <w:suppressLineNumbers/>
        <w:spacing w:after="0"/>
        <w:ind w:left="720"/>
        <w:jc w:val="both"/>
        <w:rPr>
          <w:rFonts w:ascii="Verdana" w:hAnsi="Verdana"/>
          <w:sz w:val="16"/>
        </w:rPr>
      </w:pPr>
    </w:p>
    <w:p w14:paraId="0CAED2BB" w14:textId="77777777" w:rsidR="00E53316" w:rsidRPr="00BB3F3D" w:rsidRDefault="00E53316" w:rsidP="002F701E">
      <w:pPr>
        <w:pStyle w:val="Textoindependiente"/>
        <w:suppressLineNumbers/>
        <w:spacing w:after="0"/>
        <w:ind w:left="720"/>
        <w:jc w:val="both"/>
        <w:rPr>
          <w:rFonts w:ascii="Verdana" w:hAnsi="Verdana"/>
          <w:sz w:val="16"/>
        </w:rPr>
      </w:pPr>
      <w:r w:rsidRPr="00124E6C">
        <w:rPr>
          <w:rFonts w:ascii="Verdana" w:hAnsi="Verdana"/>
          <w:sz w:val="16"/>
        </w:rPr>
        <w:t xml:space="preserve">Para que las personas privadas de libertad por cuestiones migratorias bajo ninguna circunstancia sean llevadas a centros penitenciarios u otros lugares donde puedan estar junto con personas acusadas o condenadas por delitos </w:t>
      </w:r>
      <w:r w:rsidRPr="00BB3F3D">
        <w:rPr>
          <w:rFonts w:ascii="Verdana" w:hAnsi="Verdana"/>
          <w:sz w:val="16"/>
        </w:rPr>
        <w:t>penales, la Corte ordena al Estado que, en un plazo razonable, adopte las medidas necesarias para disponer de establecimientos con capacidad suficiente para alojar a las personas cuya detención es necesaria y proporcionada en el caso en concreto por cuestiones migratorias, específicamente adecuados para tales propósitos, que ofrezcan condiciones materiales y un régimen acorde para migrantes, y cuyo personal sea civil y esté debidamente calificado y capacitado. Estos establecimientos deberán contar con información visible en varios idiomas acerca de la condición legal de los detenidos, fichas con nombres y teléfonos de los consulados, asesores legales y organizaciones a los que estas personas pudiesen recurrir para pedir apoyo si así lo estiman pertinente.</w:t>
      </w:r>
    </w:p>
    <w:p w14:paraId="29D70270" w14:textId="77777777" w:rsidR="00E53316" w:rsidRPr="00B56A17" w:rsidRDefault="00E53316" w:rsidP="002F701E">
      <w:pPr>
        <w:suppressLineNumbers/>
        <w:jc w:val="both"/>
        <w:rPr>
          <w:rFonts w:ascii="Verdana" w:eastAsia="Verdana" w:hAnsi="Verdana" w:cs="Verdana"/>
          <w:sz w:val="20"/>
          <w:szCs w:val="20"/>
        </w:rPr>
      </w:pPr>
    </w:p>
    <w:p w14:paraId="38854680" w14:textId="4F304883" w:rsidR="00E53316" w:rsidRDefault="00EA6794" w:rsidP="002F701E">
      <w:pPr>
        <w:suppressLineNumbers/>
        <w:jc w:val="both"/>
        <w:rPr>
          <w:rFonts w:ascii="Verdana" w:eastAsia="Verdana" w:hAnsi="Verdana" w:cs="Verdana"/>
          <w:sz w:val="20"/>
          <w:szCs w:val="20"/>
          <w:lang w:val="es-CR"/>
        </w:rPr>
      </w:pPr>
      <w:r>
        <w:rPr>
          <w:rFonts w:ascii="Verdana" w:eastAsia="Verdana" w:hAnsi="Verdana" w:cs="Verdana"/>
          <w:sz w:val="20"/>
          <w:szCs w:val="20"/>
          <w:lang w:val="es-CR"/>
        </w:rPr>
        <w:t>15</w:t>
      </w:r>
      <w:r w:rsidR="00E53316">
        <w:rPr>
          <w:rFonts w:ascii="Verdana" w:eastAsia="Verdana" w:hAnsi="Verdana" w:cs="Verdana"/>
          <w:sz w:val="20"/>
          <w:szCs w:val="20"/>
          <w:lang w:val="es-CR"/>
        </w:rPr>
        <w:t>.</w:t>
      </w:r>
      <w:r w:rsidR="00E53316">
        <w:rPr>
          <w:rFonts w:ascii="Verdana" w:eastAsia="Verdana" w:hAnsi="Verdana" w:cs="Verdana"/>
          <w:sz w:val="20"/>
          <w:szCs w:val="20"/>
          <w:lang w:val="es-CR"/>
        </w:rPr>
        <w:tab/>
        <w:t>E</w:t>
      </w:r>
      <w:r w:rsidR="00E53316" w:rsidRPr="00864C54">
        <w:rPr>
          <w:rFonts w:ascii="Verdana" w:eastAsia="Verdana" w:hAnsi="Verdana" w:cs="Verdana"/>
          <w:sz w:val="20"/>
          <w:szCs w:val="20"/>
          <w:lang w:val="es-CR"/>
        </w:rPr>
        <w:t xml:space="preserve">sta Presidencia considera que se configura el requisito </w:t>
      </w:r>
      <w:r w:rsidR="00E53316">
        <w:rPr>
          <w:rFonts w:ascii="Verdana" w:eastAsia="Verdana" w:hAnsi="Verdana" w:cs="Verdana"/>
          <w:sz w:val="20"/>
          <w:szCs w:val="20"/>
          <w:lang w:val="es-CR"/>
        </w:rPr>
        <w:t xml:space="preserve">previsto </w:t>
      </w:r>
      <w:r w:rsidR="00E53316">
        <w:rPr>
          <w:rFonts w:ascii="Verdana" w:eastAsia="Calibri" w:hAnsi="Verdana" w:cs="Verdana"/>
          <w:color w:val="000000"/>
          <w:sz w:val="20"/>
          <w:szCs w:val="20"/>
          <w:lang w:val="es-CR"/>
        </w:rPr>
        <w:t xml:space="preserve">en el </w:t>
      </w:r>
      <w:r w:rsidR="00E53316" w:rsidRPr="0064751C">
        <w:rPr>
          <w:rFonts w:ascii="Verdana" w:eastAsia="Calibri" w:hAnsi="Verdana" w:cs="Verdana"/>
          <w:color w:val="000000"/>
          <w:sz w:val="20"/>
          <w:szCs w:val="20"/>
          <w:lang w:val="es-CR"/>
        </w:rPr>
        <w:t xml:space="preserve">artículo 27.3 del Reglamento de la Corte </w:t>
      </w:r>
      <w:r w:rsidR="00E53316" w:rsidRPr="00864C54">
        <w:rPr>
          <w:rFonts w:ascii="Verdana" w:eastAsia="Verdana" w:hAnsi="Verdana" w:cs="Verdana"/>
          <w:sz w:val="20"/>
          <w:szCs w:val="20"/>
          <w:lang w:val="es-CR"/>
        </w:rPr>
        <w:t>relativo a que la solicitud de las medidas provisionales tenga “</w:t>
      </w:r>
      <w:r w:rsidR="00E53316" w:rsidRPr="00BB3F3D">
        <w:rPr>
          <w:rFonts w:ascii="Verdana" w:eastAsia="Verdana" w:hAnsi="Verdana" w:cs="Verdana"/>
          <w:sz w:val="20"/>
          <w:szCs w:val="20"/>
          <w:lang w:val="es-CR"/>
        </w:rPr>
        <w:t>relación con el objeto del caso”, en tanto se refiere a la ejecución de la medida de reparación ordenada en el</w:t>
      </w:r>
      <w:r w:rsidR="00E53316">
        <w:rPr>
          <w:rFonts w:ascii="Verdana" w:eastAsia="Verdana" w:hAnsi="Verdana" w:cs="Verdana"/>
          <w:sz w:val="20"/>
          <w:szCs w:val="20"/>
          <w:lang w:val="es-CR"/>
        </w:rPr>
        <w:t xml:space="preserve"> referido</w:t>
      </w:r>
      <w:r w:rsidR="00E53316" w:rsidRPr="00BB3F3D">
        <w:rPr>
          <w:rFonts w:ascii="Verdana" w:eastAsia="Verdana" w:hAnsi="Verdana" w:cs="Verdana"/>
          <w:sz w:val="20"/>
          <w:szCs w:val="20"/>
          <w:lang w:val="es-CR"/>
        </w:rPr>
        <w:t xml:space="preserve"> punto resolutivo décimo quinto de la Sentencia.</w:t>
      </w:r>
    </w:p>
    <w:p w14:paraId="6BEE5EBC" w14:textId="77777777" w:rsidR="00E53316" w:rsidRDefault="00E53316" w:rsidP="002F701E">
      <w:pPr>
        <w:suppressLineNumbers/>
        <w:jc w:val="both"/>
        <w:rPr>
          <w:rFonts w:ascii="Verdana" w:eastAsia="Verdana" w:hAnsi="Verdana" w:cs="Verdana"/>
          <w:sz w:val="20"/>
          <w:szCs w:val="20"/>
          <w:lang w:val="es-CR"/>
        </w:rPr>
      </w:pPr>
    </w:p>
    <w:p w14:paraId="32B54204" w14:textId="64E46AE6" w:rsidR="00E53316" w:rsidRDefault="00EA6794" w:rsidP="002F701E">
      <w:pPr>
        <w:suppressLineNumbers/>
        <w:jc w:val="both"/>
        <w:rPr>
          <w:rFonts w:ascii="Verdana" w:eastAsia="Verdana" w:hAnsi="Verdana" w:cs="Verdana"/>
          <w:sz w:val="20"/>
          <w:szCs w:val="20"/>
          <w:lang w:val="es-CR"/>
        </w:rPr>
      </w:pPr>
      <w:r>
        <w:rPr>
          <w:rFonts w:ascii="Verdana" w:eastAsia="Verdana" w:hAnsi="Verdana" w:cs="Verdana"/>
          <w:sz w:val="20"/>
          <w:szCs w:val="20"/>
          <w:lang w:val="es-CR"/>
        </w:rPr>
        <w:t>16</w:t>
      </w:r>
      <w:r w:rsidR="00E53316">
        <w:rPr>
          <w:rFonts w:ascii="Verdana" w:eastAsia="Verdana" w:hAnsi="Verdana" w:cs="Verdana"/>
          <w:sz w:val="20"/>
          <w:szCs w:val="20"/>
          <w:lang w:val="es-CR"/>
        </w:rPr>
        <w:t>.</w:t>
      </w:r>
      <w:r w:rsidR="00E53316">
        <w:rPr>
          <w:rFonts w:ascii="Verdana" w:eastAsia="Verdana" w:hAnsi="Verdana" w:cs="Verdana"/>
          <w:sz w:val="20"/>
          <w:szCs w:val="20"/>
          <w:lang w:val="es-CR"/>
        </w:rPr>
        <w:tab/>
      </w:r>
      <w:r w:rsidR="00E53316" w:rsidRPr="00BB3F3D">
        <w:rPr>
          <w:rFonts w:ascii="Verdana" w:eastAsia="Verdana" w:hAnsi="Verdana" w:cs="Verdana"/>
          <w:sz w:val="20"/>
          <w:szCs w:val="20"/>
          <w:lang w:val="es-CR"/>
        </w:rPr>
        <w:t>La solicitud alude a alegadas condiciones de hacinamiento y sobrepoblación en la</w:t>
      </w:r>
      <w:r w:rsidR="00E53316" w:rsidRPr="00013A59">
        <w:rPr>
          <w:rFonts w:ascii="Verdana" w:eastAsia="Verdana" w:hAnsi="Verdana" w:cs="Verdana"/>
          <w:sz w:val="20"/>
          <w:szCs w:val="20"/>
          <w:lang w:val="es-CR"/>
        </w:rPr>
        <w:t xml:space="preserve"> Estación de Recepción Migratoria La</w:t>
      </w:r>
      <w:r w:rsidR="00E53316">
        <w:rPr>
          <w:rFonts w:ascii="Verdana" w:eastAsia="Verdana" w:hAnsi="Verdana" w:cs="Verdana"/>
          <w:sz w:val="20"/>
          <w:szCs w:val="20"/>
          <w:lang w:val="es-CR"/>
        </w:rPr>
        <w:t xml:space="preserve"> Peñita, ubicada</w:t>
      </w:r>
      <w:r w:rsidR="00E53316" w:rsidRPr="00864C54">
        <w:rPr>
          <w:rFonts w:ascii="Verdana" w:eastAsia="Verdana" w:hAnsi="Verdana" w:cs="Verdana"/>
          <w:sz w:val="20"/>
          <w:szCs w:val="20"/>
          <w:lang w:val="es-CR"/>
        </w:rPr>
        <w:t xml:space="preserve"> en la zona fronteriza de</w:t>
      </w:r>
      <w:r w:rsidR="00E53316">
        <w:rPr>
          <w:rFonts w:ascii="Verdana" w:eastAsia="Verdana" w:hAnsi="Verdana" w:cs="Verdana"/>
          <w:sz w:val="20"/>
          <w:szCs w:val="20"/>
          <w:lang w:val="es-CR"/>
        </w:rPr>
        <w:t xml:space="preserve"> </w:t>
      </w:r>
      <w:r w:rsidR="00E53316" w:rsidRPr="00864C54">
        <w:rPr>
          <w:rFonts w:ascii="Verdana" w:eastAsia="Verdana" w:hAnsi="Verdana" w:cs="Verdana"/>
          <w:sz w:val="20"/>
          <w:szCs w:val="20"/>
          <w:lang w:val="es-CR"/>
        </w:rPr>
        <w:t>l</w:t>
      </w:r>
      <w:r w:rsidR="00E53316">
        <w:rPr>
          <w:rFonts w:ascii="Verdana" w:eastAsia="Verdana" w:hAnsi="Verdana" w:cs="Verdana"/>
          <w:sz w:val="20"/>
          <w:szCs w:val="20"/>
          <w:lang w:val="es-CR"/>
        </w:rPr>
        <w:t>a Provincia de</w:t>
      </w:r>
      <w:r w:rsidR="00E53316" w:rsidRPr="00864C54">
        <w:rPr>
          <w:rFonts w:ascii="Verdana" w:eastAsia="Verdana" w:hAnsi="Verdana" w:cs="Verdana"/>
          <w:sz w:val="20"/>
          <w:szCs w:val="20"/>
          <w:lang w:val="es-CR"/>
        </w:rPr>
        <w:t xml:space="preserve"> Darién, que impedirían adoptar las medidas de higiene y de distanciamiento social para prevenir el contagio del COVID-19 entre las personas allí </w:t>
      </w:r>
      <w:r w:rsidR="00E53316">
        <w:rPr>
          <w:rFonts w:ascii="Verdana" w:eastAsia="Verdana" w:hAnsi="Verdana" w:cs="Verdana"/>
          <w:sz w:val="20"/>
          <w:szCs w:val="20"/>
          <w:lang w:val="es-CR"/>
        </w:rPr>
        <w:t>re</w:t>
      </w:r>
      <w:r w:rsidR="00E53316" w:rsidRPr="00864C54">
        <w:rPr>
          <w:rFonts w:ascii="Verdana" w:eastAsia="Verdana" w:hAnsi="Verdana" w:cs="Verdana"/>
          <w:sz w:val="20"/>
          <w:szCs w:val="20"/>
          <w:lang w:val="es-CR"/>
        </w:rPr>
        <w:t>tenidas por cuestiones migratorias</w:t>
      </w:r>
      <w:r w:rsidR="00E53316">
        <w:rPr>
          <w:rFonts w:ascii="Verdana" w:eastAsia="Verdana" w:hAnsi="Verdana" w:cs="Verdana"/>
          <w:sz w:val="20"/>
          <w:szCs w:val="20"/>
          <w:lang w:val="es-CR"/>
        </w:rPr>
        <w:t>, así como a la alegada falta de atención médica adecuada para l</w:t>
      </w:r>
      <w:r w:rsidR="0057696F">
        <w:rPr>
          <w:rFonts w:ascii="Verdana" w:eastAsia="Verdana" w:hAnsi="Verdana" w:cs="Verdana"/>
          <w:sz w:val="20"/>
          <w:szCs w:val="20"/>
          <w:lang w:val="es-CR"/>
        </w:rPr>
        <w:t>as personas</w:t>
      </w:r>
      <w:r w:rsidR="00E53316">
        <w:rPr>
          <w:rFonts w:ascii="Verdana" w:eastAsia="Verdana" w:hAnsi="Verdana" w:cs="Verdana"/>
          <w:sz w:val="20"/>
          <w:szCs w:val="20"/>
          <w:lang w:val="es-CR"/>
        </w:rPr>
        <w:t xml:space="preserve"> migrantes en dicho centro</w:t>
      </w:r>
      <w:r w:rsidR="00E53316" w:rsidRPr="00864C54">
        <w:rPr>
          <w:rFonts w:ascii="Verdana" w:eastAsia="Verdana" w:hAnsi="Verdana" w:cs="Verdana"/>
          <w:sz w:val="20"/>
          <w:szCs w:val="20"/>
          <w:lang w:val="es-CR"/>
        </w:rPr>
        <w:t xml:space="preserve">. </w:t>
      </w:r>
      <w:r w:rsidR="00E53316">
        <w:rPr>
          <w:rFonts w:ascii="Verdana" w:hAnsi="Verdana"/>
          <w:sz w:val="20"/>
          <w:szCs w:val="20"/>
        </w:rPr>
        <w:t>Los hechos que las representantes alegan estarían afectando a un grupo de personas determinables</w:t>
      </w:r>
      <w:r w:rsidR="00E53316" w:rsidRPr="000D1A46">
        <w:rPr>
          <w:rStyle w:val="Refdenotaalpie"/>
          <w:szCs w:val="20"/>
        </w:rPr>
        <w:footnoteReference w:id="8"/>
      </w:r>
      <w:r w:rsidR="00E53316">
        <w:rPr>
          <w:rFonts w:ascii="Verdana" w:hAnsi="Verdana"/>
          <w:sz w:val="20"/>
          <w:szCs w:val="20"/>
        </w:rPr>
        <w:t xml:space="preserve">, </w:t>
      </w:r>
      <w:r w:rsidR="0057696F">
        <w:rPr>
          <w:rFonts w:ascii="Verdana" w:hAnsi="Verdana"/>
          <w:sz w:val="20"/>
          <w:szCs w:val="20"/>
        </w:rPr>
        <w:lastRenderedPageBreak/>
        <w:t xml:space="preserve">que </w:t>
      </w:r>
      <w:r w:rsidR="0057696F" w:rsidRPr="00C56AD6">
        <w:rPr>
          <w:rFonts w:ascii="Verdana" w:hAnsi="Verdana"/>
          <w:color w:val="385623" w:themeColor="accent6" w:themeShade="80"/>
          <w:sz w:val="20"/>
          <w:szCs w:val="20"/>
        </w:rPr>
        <w:t>son</w:t>
      </w:r>
      <w:r w:rsidR="0057696F">
        <w:rPr>
          <w:rFonts w:ascii="Verdana" w:hAnsi="Verdana"/>
          <w:sz w:val="20"/>
          <w:szCs w:val="20"/>
        </w:rPr>
        <w:t xml:space="preserve"> </w:t>
      </w:r>
      <w:r w:rsidR="00E53316">
        <w:rPr>
          <w:rFonts w:ascii="Verdana" w:hAnsi="Verdana"/>
          <w:sz w:val="20"/>
          <w:szCs w:val="20"/>
        </w:rPr>
        <w:t xml:space="preserve">aquellas que se encuentran en </w:t>
      </w:r>
      <w:r w:rsidR="006D3736">
        <w:rPr>
          <w:rFonts w:ascii="Verdana" w:hAnsi="Verdana"/>
          <w:sz w:val="20"/>
          <w:szCs w:val="20"/>
        </w:rPr>
        <w:t xml:space="preserve">la </w:t>
      </w:r>
      <w:r w:rsidR="006D3736" w:rsidRPr="00013A59">
        <w:rPr>
          <w:rFonts w:ascii="Verdana" w:eastAsia="Verdana" w:hAnsi="Verdana" w:cs="Verdana"/>
          <w:sz w:val="20"/>
          <w:szCs w:val="20"/>
          <w:lang w:val="es-CR"/>
        </w:rPr>
        <w:t xml:space="preserve">Estación de Recepción Migratoria </w:t>
      </w:r>
      <w:r w:rsidR="00E53316">
        <w:rPr>
          <w:rFonts w:ascii="Verdana" w:hAnsi="Verdana"/>
          <w:sz w:val="20"/>
          <w:szCs w:val="20"/>
        </w:rPr>
        <w:t>La Peñita en Darién, misma región en que se configuraron parte de los hechos violatorios en perjuicio del señor Vélez Loor (</w:t>
      </w:r>
      <w:r w:rsidR="00E53316" w:rsidRPr="00CA0DF6">
        <w:rPr>
          <w:rFonts w:ascii="Verdana" w:hAnsi="Verdana"/>
          <w:i/>
          <w:sz w:val="20"/>
          <w:szCs w:val="20"/>
        </w:rPr>
        <w:t>supra</w:t>
      </w:r>
      <w:r w:rsidR="00E53316">
        <w:rPr>
          <w:rFonts w:ascii="Verdana" w:hAnsi="Verdana"/>
          <w:sz w:val="20"/>
          <w:szCs w:val="20"/>
        </w:rPr>
        <w:t xml:space="preserve"> Visto 1).</w:t>
      </w:r>
    </w:p>
    <w:p w14:paraId="6EB266B2" w14:textId="77777777" w:rsidR="00E53316" w:rsidRDefault="00E53316" w:rsidP="002F701E">
      <w:pPr>
        <w:suppressLineNumbers/>
        <w:jc w:val="both"/>
        <w:rPr>
          <w:rFonts w:ascii="Verdana" w:eastAsia="Verdana" w:hAnsi="Verdana" w:cs="Verdana"/>
          <w:sz w:val="20"/>
          <w:szCs w:val="20"/>
          <w:lang w:val="es-CR"/>
        </w:rPr>
      </w:pPr>
    </w:p>
    <w:p w14:paraId="5BA723F6" w14:textId="22D811FA" w:rsidR="00E53316" w:rsidRDefault="00EA6794" w:rsidP="002F701E">
      <w:pPr>
        <w:suppressLineNumbers/>
        <w:jc w:val="both"/>
        <w:rPr>
          <w:rFonts w:ascii="Verdana" w:hAnsi="Verdana"/>
          <w:sz w:val="20"/>
          <w:szCs w:val="20"/>
          <w:lang w:val="es-CR"/>
        </w:rPr>
      </w:pPr>
      <w:r>
        <w:rPr>
          <w:rFonts w:ascii="Verdana" w:eastAsia="Verdana" w:hAnsi="Verdana" w:cs="Verdana"/>
          <w:sz w:val="20"/>
          <w:szCs w:val="20"/>
          <w:lang w:val="es-CR"/>
        </w:rPr>
        <w:t>17</w:t>
      </w:r>
      <w:r w:rsidR="00E53316">
        <w:rPr>
          <w:rFonts w:ascii="Verdana" w:eastAsia="Verdana" w:hAnsi="Verdana" w:cs="Verdana"/>
          <w:sz w:val="20"/>
          <w:szCs w:val="20"/>
          <w:lang w:val="es-CR"/>
        </w:rPr>
        <w:t>.</w:t>
      </w:r>
      <w:r w:rsidR="00E53316">
        <w:rPr>
          <w:rFonts w:ascii="Verdana" w:eastAsia="Verdana" w:hAnsi="Verdana" w:cs="Verdana"/>
          <w:sz w:val="20"/>
          <w:szCs w:val="20"/>
          <w:lang w:val="es-CR"/>
        </w:rPr>
        <w:tab/>
        <w:t xml:space="preserve">La Corte ha considerado </w:t>
      </w:r>
      <w:r w:rsidR="00E53316" w:rsidRPr="008830C0">
        <w:rPr>
          <w:rFonts w:ascii="Verdana" w:eastAsia="Verdana" w:hAnsi="Verdana" w:cs="Verdana"/>
          <w:sz w:val="20"/>
          <w:szCs w:val="20"/>
          <w:lang w:val="es-CR"/>
        </w:rPr>
        <w:t xml:space="preserve">como regla general </w:t>
      </w:r>
      <w:r w:rsidR="00E53316">
        <w:rPr>
          <w:rFonts w:ascii="Verdana" w:eastAsia="Verdana" w:hAnsi="Verdana" w:cs="Verdana"/>
          <w:sz w:val="20"/>
          <w:szCs w:val="20"/>
          <w:lang w:val="es-CR"/>
        </w:rPr>
        <w:t xml:space="preserve">que </w:t>
      </w:r>
      <w:r w:rsidR="00E53316" w:rsidRPr="008830C0">
        <w:rPr>
          <w:rFonts w:ascii="Verdana" w:hAnsi="Verdana"/>
          <w:sz w:val="20"/>
          <w:szCs w:val="20"/>
        </w:rPr>
        <w:t>la valoración de información relacionada con el cumplimiento de medidas de reparación ordenadas en la Sentencia debe ser evaluada en el marco de la supervisión de cumplimiento de Sentencia. Así lo ha entendido en múltiples casos</w:t>
      </w:r>
      <w:r w:rsidR="00E53316" w:rsidRPr="008830C0">
        <w:rPr>
          <w:rStyle w:val="Refdenotaalpie"/>
          <w:sz w:val="20"/>
          <w:szCs w:val="20"/>
        </w:rPr>
        <w:footnoteReference w:id="9"/>
      </w:r>
      <w:r w:rsidR="00E53316" w:rsidRPr="008830C0">
        <w:rPr>
          <w:rFonts w:ascii="Verdana" w:hAnsi="Verdana"/>
          <w:sz w:val="20"/>
          <w:szCs w:val="20"/>
        </w:rPr>
        <w:t xml:space="preserve">. </w:t>
      </w:r>
      <w:r w:rsidR="00E53316">
        <w:rPr>
          <w:rFonts w:ascii="Verdana" w:hAnsi="Verdana"/>
          <w:sz w:val="20"/>
          <w:szCs w:val="20"/>
        </w:rPr>
        <w:t>Sin embargo, de forma excepcional ha adoptado medidas provisionales ante condiciones de particular gravedad</w:t>
      </w:r>
      <w:r w:rsidR="00E53316" w:rsidRPr="00507EAC">
        <w:rPr>
          <w:rStyle w:val="Refdenotaalpie"/>
        </w:rPr>
        <w:footnoteReference w:id="10"/>
      </w:r>
      <w:r w:rsidR="00E53316">
        <w:rPr>
          <w:rFonts w:ascii="Verdana" w:hAnsi="Verdana"/>
          <w:sz w:val="20"/>
          <w:szCs w:val="20"/>
        </w:rPr>
        <w:t>. E</w:t>
      </w:r>
      <w:r w:rsidR="00E53316" w:rsidRPr="008830C0">
        <w:rPr>
          <w:rFonts w:ascii="Verdana" w:hAnsi="Verdana"/>
          <w:sz w:val="20"/>
          <w:szCs w:val="20"/>
        </w:rPr>
        <w:t>n este caso</w:t>
      </w:r>
      <w:r w:rsidR="008568AE">
        <w:rPr>
          <w:rFonts w:ascii="Verdana" w:hAnsi="Verdana"/>
          <w:sz w:val="20"/>
          <w:szCs w:val="20"/>
        </w:rPr>
        <w:t>,</w:t>
      </w:r>
      <w:r w:rsidR="00E53316" w:rsidRPr="008830C0">
        <w:rPr>
          <w:rFonts w:ascii="Verdana" w:hAnsi="Verdana"/>
          <w:sz w:val="20"/>
          <w:szCs w:val="20"/>
        </w:rPr>
        <w:t xml:space="preserve"> la Presidencia </w:t>
      </w:r>
      <w:r w:rsidR="00E53316" w:rsidRPr="002312CA">
        <w:rPr>
          <w:rFonts w:ascii="Verdana" w:hAnsi="Verdana"/>
          <w:sz w:val="20"/>
          <w:szCs w:val="20"/>
        </w:rPr>
        <w:t xml:space="preserve">estima </w:t>
      </w:r>
      <w:r w:rsidR="00E53316">
        <w:rPr>
          <w:rFonts w:ascii="Verdana" w:hAnsi="Verdana"/>
          <w:sz w:val="20"/>
          <w:szCs w:val="20"/>
        </w:rPr>
        <w:t xml:space="preserve">que se </w:t>
      </w:r>
      <w:r w:rsidR="00E53316" w:rsidRPr="00C31100">
        <w:rPr>
          <w:rFonts w:ascii="Verdana" w:hAnsi="Verdana"/>
          <w:sz w:val="20"/>
          <w:szCs w:val="20"/>
        </w:rPr>
        <w:t xml:space="preserve">configuran condiciones excepcionales que ameritan proceder a examinar si se cumplen los requisitos para la adopción de medidas provisionales al constatar </w:t>
      </w:r>
      <w:r w:rsidR="00991868" w:rsidRPr="00C31100">
        <w:rPr>
          <w:rFonts w:ascii="Verdana" w:hAnsi="Verdana"/>
          <w:sz w:val="20"/>
          <w:szCs w:val="20"/>
        </w:rPr>
        <w:t xml:space="preserve">que se trata de </w:t>
      </w:r>
      <w:r w:rsidR="00E53316" w:rsidRPr="00C31100">
        <w:rPr>
          <w:rFonts w:ascii="Verdana" w:hAnsi="Verdana"/>
          <w:sz w:val="20"/>
          <w:szCs w:val="20"/>
        </w:rPr>
        <w:t xml:space="preserve">alegados hechos </w:t>
      </w:r>
      <w:r w:rsidR="00991868" w:rsidRPr="00C31100">
        <w:rPr>
          <w:rFonts w:ascii="Verdana" w:hAnsi="Verdana"/>
          <w:sz w:val="20"/>
          <w:szCs w:val="20"/>
        </w:rPr>
        <w:t xml:space="preserve">relativos a la falta de prevención del contagio y falta de atención médica de los migrantes retenidos en el albergue La Peñita </w:t>
      </w:r>
      <w:r w:rsidR="00E53316" w:rsidRPr="00C31100">
        <w:rPr>
          <w:rFonts w:ascii="Verdana" w:hAnsi="Verdana"/>
          <w:sz w:val="20"/>
          <w:szCs w:val="20"/>
        </w:rPr>
        <w:t>en el contexto generado por la pandemia de la enfermedad denominada COVID-19</w:t>
      </w:r>
      <w:r w:rsidR="00A5472B" w:rsidRPr="00C31100">
        <w:rPr>
          <w:rFonts w:ascii="Verdana" w:hAnsi="Verdana"/>
          <w:sz w:val="20"/>
          <w:szCs w:val="20"/>
        </w:rPr>
        <w:t>, lo cual pondría en riesgo la salud, la integridad personal y la vida de diversas personas</w:t>
      </w:r>
      <w:r w:rsidR="00E53316" w:rsidRPr="00C31100">
        <w:rPr>
          <w:rFonts w:ascii="Verdana" w:hAnsi="Verdana"/>
          <w:sz w:val="20"/>
          <w:szCs w:val="20"/>
        </w:rPr>
        <w:t>. La situación</w:t>
      </w:r>
      <w:r w:rsidR="00E53316" w:rsidRPr="00FF13A1">
        <w:rPr>
          <w:rFonts w:ascii="Verdana" w:hAnsi="Verdana"/>
          <w:sz w:val="20"/>
          <w:szCs w:val="20"/>
        </w:rPr>
        <w:t xml:space="preserve"> descrita en la solicitud de medidas podría ameritar una intervención inmediata a favor de un grupo de personas </w:t>
      </w:r>
      <w:r w:rsidR="00D1782C">
        <w:rPr>
          <w:rFonts w:ascii="Verdana" w:hAnsi="Verdana"/>
          <w:sz w:val="20"/>
          <w:szCs w:val="20"/>
        </w:rPr>
        <w:t>en situación de vulnerabilidad, co</w:t>
      </w:r>
      <w:r w:rsidR="00B066F7">
        <w:rPr>
          <w:rFonts w:ascii="Verdana" w:hAnsi="Verdana"/>
          <w:sz w:val="20"/>
          <w:szCs w:val="20"/>
        </w:rPr>
        <w:t>mo lo son las personas migrantes y otras personas extranjeras en contexto de movilidad humana</w:t>
      </w:r>
      <w:r w:rsidR="00D1782C">
        <w:rPr>
          <w:rFonts w:ascii="Verdana" w:hAnsi="Verdana"/>
          <w:sz w:val="20"/>
          <w:szCs w:val="20"/>
        </w:rPr>
        <w:t xml:space="preserve">, vulnerabilidad que se ve incrementada </w:t>
      </w:r>
      <w:r w:rsidR="00B066F7">
        <w:rPr>
          <w:rFonts w:ascii="Verdana" w:hAnsi="Verdana"/>
          <w:sz w:val="20"/>
          <w:szCs w:val="20"/>
        </w:rPr>
        <w:t xml:space="preserve">por </w:t>
      </w:r>
      <w:r w:rsidR="00E53316">
        <w:rPr>
          <w:rFonts w:ascii="Verdana" w:hAnsi="Verdana"/>
          <w:sz w:val="20"/>
          <w:szCs w:val="20"/>
        </w:rPr>
        <w:t xml:space="preserve">la </w:t>
      </w:r>
      <w:r w:rsidR="00E53316" w:rsidRPr="00BD561A">
        <w:rPr>
          <w:rFonts w:ascii="Verdana" w:hAnsi="Verdana"/>
          <w:sz w:val="20"/>
          <w:szCs w:val="20"/>
        </w:rPr>
        <w:t>pandemia</w:t>
      </w:r>
      <w:r w:rsidR="00BD561A" w:rsidRPr="00BD561A">
        <w:rPr>
          <w:rFonts w:ascii="Verdana" w:hAnsi="Verdana"/>
          <w:sz w:val="20"/>
          <w:szCs w:val="20"/>
        </w:rPr>
        <w:t xml:space="preserve"> y que, consecuentemente, amerita particular protección por el Estado</w:t>
      </w:r>
      <w:r w:rsidR="00E53316" w:rsidRPr="00BD561A">
        <w:rPr>
          <w:rStyle w:val="Refdenotaalpie"/>
          <w:sz w:val="20"/>
          <w:szCs w:val="20"/>
        </w:rPr>
        <w:footnoteReference w:id="11"/>
      </w:r>
      <w:r w:rsidR="00D1782C" w:rsidRPr="00BD561A">
        <w:rPr>
          <w:rFonts w:ascii="Verdana" w:hAnsi="Verdana"/>
          <w:sz w:val="20"/>
          <w:szCs w:val="20"/>
        </w:rPr>
        <w:t>.</w:t>
      </w:r>
      <w:r w:rsidR="00D1782C">
        <w:rPr>
          <w:rFonts w:ascii="Verdana" w:hAnsi="Verdana"/>
          <w:sz w:val="20"/>
          <w:szCs w:val="20"/>
        </w:rPr>
        <w:t xml:space="preserve"> Así </w:t>
      </w:r>
      <w:r w:rsidR="00E53316">
        <w:rPr>
          <w:rFonts w:ascii="Verdana" w:hAnsi="Verdana"/>
          <w:sz w:val="20"/>
          <w:szCs w:val="20"/>
        </w:rPr>
        <w:t xml:space="preserve">lo hizo notar la Corte en su </w:t>
      </w:r>
      <w:r w:rsidR="00E53316">
        <w:rPr>
          <w:rFonts w:ascii="Verdana" w:hAnsi="Verdana" w:cs="Calibri"/>
          <w:sz w:val="20"/>
          <w:szCs w:val="20"/>
          <w:lang w:val="es-MX"/>
        </w:rPr>
        <w:t>Declaración No. 1/20 titulada “</w:t>
      </w:r>
      <w:r w:rsidR="00E53316" w:rsidRPr="00EA4507">
        <w:rPr>
          <w:rFonts w:ascii="Verdana" w:hAnsi="Verdana" w:cs="Calibri"/>
          <w:sz w:val="20"/>
          <w:szCs w:val="20"/>
          <w:lang w:val="es-CR"/>
        </w:rPr>
        <w:t>COVID-19 y Derechos Humanos: los problemas y desafíos deben ser abordados con perspectiva de derechos humanos y respetando la</w:t>
      </w:r>
      <w:r w:rsidR="00E53316">
        <w:rPr>
          <w:rFonts w:ascii="Verdana" w:hAnsi="Verdana" w:cs="Calibri"/>
          <w:sz w:val="20"/>
          <w:szCs w:val="20"/>
          <w:lang w:val="es-CR"/>
        </w:rPr>
        <w:t>s obligaciones internacionales”</w:t>
      </w:r>
      <w:r w:rsidR="00DF1103">
        <w:rPr>
          <w:rStyle w:val="Refdenotaalpie"/>
          <w:rFonts w:cs="Calibri"/>
          <w:szCs w:val="20"/>
          <w:lang w:val="es-CR"/>
        </w:rPr>
        <w:footnoteReference w:id="12"/>
      </w:r>
      <w:r w:rsidR="00E53316" w:rsidRPr="009A6904">
        <w:rPr>
          <w:rFonts w:ascii="Verdana" w:hAnsi="Verdana" w:cs="Calibri"/>
          <w:sz w:val="20"/>
          <w:szCs w:val="20"/>
          <w:lang w:val="es-CR"/>
        </w:rPr>
        <w:t>, así</w:t>
      </w:r>
      <w:r w:rsidR="00E53316">
        <w:rPr>
          <w:rFonts w:ascii="Verdana" w:hAnsi="Verdana" w:cs="Calibri"/>
          <w:sz w:val="20"/>
          <w:szCs w:val="20"/>
          <w:lang w:val="es-CR"/>
        </w:rPr>
        <w:t xml:space="preserve"> como otros organismos internacionales</w:t>
      </w:r>
      <w:r w:rsidR="00E53316" w:rsidRPr="00D1782C">
        <w:rPr>
          <w:rStyle w:val="Refdenotaalpie"/>
          <w:rFonts w:cs="Calibri"/>
          <w:szCs w:val="20"/>
          <w:lang w:val="es-CR"/>
        </w:rPr>
        <w:footnoteReference w:id="13"/>
      </w:r>
      <w:r w:rsidR="00E53316" w:rsidRPr="00D1782C">
        <w:rPr>
          <w:rFonts w:ascii="Verdana" w:hAnsi="Verdana"/>
          <w:sz w:val="20"/>
          <w:szCs w:val="20"/>
        </w:rPr>
        <w:t>.</w:t>
      </w:r>
      <w:r w:rsidR="006A155A">
        <w:rPr>
          <w:rFonts w:ascii="Verdana" w:hAnsi="Verdana"/>
          <w:sz w:val="20"/>
          <w:szCs w:val="20"/>
        </w:rPr>
        <w:t xml:space="preserve"> </w:t>
      </w:r>
      <w:r w:rsidR="00E53316" w:rsidRPr="0048419C">
        <w:rPr>
          <w:rFonts w:ascii="Verdana" w:hAnsi="Verdana"/>
          <w:sz w:val="20"/>
          <w:szCs w:val="20"/>
          <w:lang w:val="es-CR"/>
        </w:rPr>
        <w:t>Esta situación de salud pública mundial</w:t>
      </w:r>
      <w:r w:rsidR="00991868">
        <w:rPr>
          <w:rFonts w:ascii="Verdana" w:hAnsi="Verdana"/>
          <w:sz w:val="20"/>
          <w:szCs w:val="20"/>
          <w:lang w:val="es-CR"/>
        </w:rPr>
        <w:t>,</w:t>
      </w:r>
      <w:r w:rsidR="00E53316" w:rsidRPr="0048419C">
        <w:rPr>
          <w:rFonts w:ascii="Verdana" w:hAnsi="Verdana"/>
          <w:sz w:val="20"/>
          <w:szCs w:val="20"/>
          <w:lang w:val="es-CR"/>
        </w:rPr>
        <w:t xml:space="preserve"> como es la pandemia </w:t>
      </w:r>
      <w:r w:rsidR="0048419C" w:rsidRPr="0048419C">
        <w:rPr>
          <w:rFonts w:ascii="Verdana" w:hAnsi="Verdana"/>
          <w:sz w:val="20"/>
          <w:szCs w:val="20"/>
          <w:lang w:val="es-CR"/>
        </w:rPr>
        <w:t xml:space="preserve">del </w:t>
      </w:r>
      <w:r w:rsidR="00E53316" w:rsidRPr="0048419C">
        <w:rPr>
          <w:rFonts w:ascii="Verdana" w:hAnsi="Verdana"/>
          <w:sz w:val="20"/>
          <w:szCs w:val="20"/>
          <w:lang w:val="es-CR"/>
        </w:rPr>
        <w:t>COVID 19</w:t>
      </w:r>
      <w:r w:rsidR="00991868">
        <w:rPr>
          <w:rFonts w:ascii="Verdana" w:hAnsi="Verdana"/>
          <w:sz w:val="20"/>
          <w:szCs w:val="20"/>
          <w:lang w:val="es-CR"/>
        </w:rPr>
        <w:t>,</w:t>
      </w:r>
      <w:r w:rsidR="00E53316" w:rsidRPr="0048419C">
        <w:rPr>
          <w:rFonts w:ascii="Verdana" w:hAnsi="Verdana"/>
          <w:sz w:val="20"/>
          <w:szCs w:val="20"/>
          <w:lang w:val="es-CR"/>
        </w:rPr>
        <w:t xml:space="preserve"> ha producido que los Estados adopten una serie de medidas para hacer frente a esta crisis, </w:t>
      </w:r>
      <w:r w:rsidR="00486A06">
        <w:rPr>
          <w:rFonts w:ascii="Verdana" w:hAnsi="Verdana"/>
          <w:sz w:val="20"/>
          <w:szCs w:val="20"/>
          <w:lang w:val="es-CR"/>
        </w:rPr>
        <w:t>lo cual</w:t>
      </w:r>
      <w:r w:rsidR="00E53316" w:rsidRPr="0048419C">
        <w:rPr>
          <w:rFonts w:ascii="Verdana" w:hAnsi="Verdana"/>
          <w:sz w:val="20"/>
          <w:szCs w:val="20"/>
          <w:lang w:val="es-CR"/>
        </w:rPr>
        <w:t xml:space="preserve"> ha ocasionado la afectación de una serie</w:t>
      </w:r>
      <w:r w:rsidR="005E043F">
        <w:rPr>
          <w:rFonts w:ascii="Verdana" w:hAnsi="Verdana"/>
          <w:sz w:val="20"/>
          <w:szCs w:val="20"/>
          <w:lang w:val="es-CR"/>
        </w:rPr>
        <w:t xml:space="preserve"> de</w:t>
      </w:r>
      <w:r w:rsidR="00E53316" w:rsidRPr="0048419C">
        <w:rPr>
          <w:rFonts w:ascii="Verdana" w:hAnsi="Verdana"/>
          <w:sz w:val="20"/>
          <w:szCs w:val="20"/>
          <w:lang w:val="es-CR"/>
        </w:rPr>
        <w:t xml:space="preserve"> derechos en cuanto a su ejercicio y goce.</w:t>
      </w:r>
    </w:p>
    <w:p w14:paraId="47EDB561" w14:textId="77777777" w:rsidR="00467BB7" w:rsidRDefault="00467BB7" w:rsidP="002F701E">
      <w:pPr>
        <w:suppressLineNumbers/>
        <w:jc w:val="both"/>
        <w:rPr>
          <w:rFonts w:ascii="Verdana" w:eastAsia="Verdana" w:hAnsi="Verdana" w:cs="Verdana"/>
          <w:sz w:val="20"/>
          <w:szCs w:val="20"/>
          <w:lang w:val="es-CR"/>
        </w:rPr>
      </w:pPr>
    </w:p>
    <w:p w14:paraId="361B813D" w14:textId="1FA4CC87" w:rsidR="00E53316" w:rsidRDefault="00EA6794" w:rsidP="002F701E">
      <w:pPr>
        <w:suppressLineNumbers/>
        <w:jc w:val="both"/>
        <w:rPr>
          <w:rFonts w:ascii="Verdana" w:hAnsi="Verdana"/>
          <w:sz w:val="20"/>
          <w:szCs w:val="20"/>
          <w:lang w:val="es-CR"/>
        </w:rPr>
      </w:pPr>
      <w:r>
        <w:rPr>
          <w:rFonts w:ascii="Verdana" w:eastAsia="Verdana" w:hAnsi="Verdana" w:cs="Verdana"/>
          <w:sz w:val="20"/>
          <w:szCs w:val="20"/>
          <w:lang w:val="es-CR"/>
        </w:rPr>
        <w:t>18</w:t>
      </w:r>
      <w:r w:rsidR="00E53316">
        <w:rPr>
          <w:rFonts w:ascii="Verdana" w:eastAsia="Verdana" w:hAnsi="Verdana" w:cs="Verdana"/>
          <w:sz w:val="20"/>
          <w:szCs w:val="20"/>
          <w:lang w:val="es-CR"/>
        </w:rPr>
        <w:t xml:space="preserve">. </w:t>
      </w:r>
      <w:r w:rsidR="00E53316">
        <w:rPr>
          <w:rFonts w:ascii="Verdana" w:hAnsi="Verdana"/>
          <w:sz w:val="20"/>
          <w:szCs w:val="20"/>
        </w:rPr>
        <w:tab/>
      </w:r>
      <w:r w:rsidR="00E53316">
        <w:rPr>
          <w:rFonts w:ascii="Verdana" w:hAnsi="Verdana"/>
          <w:sz w:val="20"/>
          <w:szCs w:val="20"/>
          <w:lang w:val="es-CR"/>
        </w:rPr>
        <w:t>Seguidamente, esta Presidencia pasará a examinar los demás requisitos convencionales y reglamentarios para la adopción de medidas urgentes. L</w:t>
      </w:r>
      <w:r w:rsidR="00E53316" w:rsidRPr="00150F6F">
        <w:rPr>
          <w:rFonts w:ascii="Verdana" w:hAnsi="Verdana"/>
          <w:sz w:val="20"/>
          <w:szCs w:val="20"/>
          <w:lang w:val="es-CR"/>
        </w:rPr>
        <w:t>a Corte ha señalado que las tres condiciones exigidas por el artículo 63.2 de la Convención para que pueda disponer de medidas provisionales deben concurrir en toda situación en la que se soliciten</w:t>
      </w:r>
      <w:r w:rsidR="00E53316" w:rsidRPr="00150F6F">
        <w:rPr>
          <w:rStyle w:val="Refdenotaalpie"/>
          <w:sz w:val="20"/>
          <w:szCs w:val="20"/>
          <w:lang w:val="es-CR"/>
        </w:rPr>
        <w:footnoteReference w:id="14"/>
      </w:r>
      <w:r w:rsidR="00E53316" w:rsidRPr="00150F6F">
        <w:rPr>
          <w:rFonts w:ascii="Verdana" w:hAnsi="Verdana"/>
          <w:sz w:val="20"/>
          <w:szCs w:val="20"/>
          <w:lang w:val="es-CR"/>
        </w:rPr>
        <w:t xml:space="preserve">. Conforme a la Convención y al Reglamento, la carga procesal de demostrar </w:t>
      </w:r>
      <w:r w:rsidR="00E53316" w:rsidRPr="00150F6F">
        <w:rPr>
          <w:rFonts w:ascii="Verdana" w:hAnsi="Verdana"/>
          <w:i/>
          <w:sz w:val="20"/>
          <w:szCs w:val="20"/>
          <w:lang w:val="es-CR"/>
        </w:rPr>
        <w:t>prima facie</w:t>
      </w:r>
      <w:r w:rsidR="00E53316" w:rsidRPr="00150F6F">
        <w:rPr>
          <w:rFonts w:ascii="Verdana" w:hAnsi="Verdana"/>
          <w:sz w:val="20"/>
          <w:szCs w:val="20"/>
          <w:lang w:val="es-CR"/>
        </w:rPr>
        <w:t xml:space="preserve"> dichos requisitos recae en el solicitante</w:t>
      </w:r>
      <w:r w:rsidR="00E53316" w:rsidRPr="00150F6F">
        <w:rPr>
          <w:rFonts w:ascii="Verdana" w:hAnsi="Verdana"/>
          <w:sz w:val="20"/>
          <w:szCs w:val="20"/>
          <w:vertAlign w:val="superscript"/>
        </w:rPr>
        <w:footnoteReference w:id="15"/>
      </w:r>
      <w:r w:rsidR="00E53316" w:rsidRPr="00150F6F">
        <w:rPr>
          <w:rFonts w:ascii="Verdana" w:hAnsi="Verdana"/>
          <w:sz w:val="20"/>
          <w:szCs w:val="20"/>
          <w:lang w:val="es-CR"/>
        </w:rPr>
        <w:t>. En cuanto a la gravedad, para efectos de la adopción de medidas provisionales, la Convención requiere que aquélla sea “extrema”, es decir, que se encuentre en su grado más intenso o elevado. El carácter urgente implica que el riesgo o amenaza involucrados sean inminentes, lo cual requiere que la respuesta para remediarlos sea inmediata. Finalmente, en cuanto al daño, debe existir una probabilidad razonable de que se materialice y no debe recaer en bienes o intereses jurídicos que puedan ser reparables</w:t>
      </w:r>
      <w:r w:rsidR="00E53316" w:rsidRPr="00150F6F">
        <w:rPr>
          <w:rFonts w:ascii="Verdana" w:hAnsi="Verdana"/>
          <w:sz w:val="20"/>
          <w:szCs w:val="20"/>
          <w:vertAlign w:val="superscript"/>
        </w:rPr>
        <w:footnoteReference w:id="16"/>
      </w:r>
      <w:r w:rsidR="00E53316" w:rsidRPr="00150F6F">
        <w:rPr>
          <w:rFonts w:ascii="Verdana" w:hAnsi="Verdana"/>
          <w:sz w:val="20"/>
          <w:szCs w:val="20"/>
          <w:lang w:val="es-CR"/>
        </w:rPr>
        <w:t xml:space="preserve">. </w:t>
      </w:r>
    </w:p>
    <w:p w14:paraId="5839D813" w14:textId="77777777" w:rsidR="00E53316" w:rsidRDefault="00E53316" w:rsidP="002F701E">
      <w:pPr>
        <w:suppressLineNumbers/>
        <w:jc w:val="both"/>
        <w:rPr>
          <w:rFonts w:ascii="Verdana" w:eastAsiaTheme="minorHAnsi" w:hAnsi="Verdana" w:cstheme="minorBidi"/>
          <w:sz w:val="20"/>
          <w:szCs w:val="20"/>
          <w:lang w:val="es-CR"/>
        </w:rPr>
      </w:pPr>
    </w:p>
    <w:p w14:paraId="3E2345B7" w14:textId="27B3AE80" w:rsidR="00E53316" w:rsidRPr="00152BC9" w:rsidRDefault="00EA6794" w:rsidP="002F701E">
      <w:pPr>
        <w:suppressLineNumbers/>
        <w:jc w:val="both"/>
        <w:rPr>
          <w:rFonts w:ascii="Verdana" w:eastAsia="Verdana" w:hAnsi="Verdana" w:cs="Verdana"/>
          <w:sz w:val="20"/>
          <w:szCs w:val="20"/>
          <w:lang w:val="es-CR"/>
        </w:rPr>
      </w:pPr>
      <w:r>
        <w:rPr>
          <w:rFonts w:ascii="Verdana" w:hAnsi="Verdana"/>
          <w:sz w:val="20"/>
          <w:szCs w:val="20"/>
        </w:rPr>
        <w:t>19</w:t>
      </w:r>
      <w:r w:rsidR="00152BC9">
        <w:rPr>
          <w:rFonts w:ascii="Verdana" w:hAnsi="Verdana"/>
          <w:sz w:val="20"/>
          <w:szCs w:val="20"/>
        </w:rPr>
        <w:t>.</w:t>
      </w:r>
      <w:r w:rsidR="00152BC9">
        <w:rPr>
          <w:rFonts w:ascii="Verdana" w:hAnsi="Verdana"/>
          <w:sz w:val="20"/>
          <w:szCs w:val="20"/>
        </w:rPr>
        <w:tab/>
      </w:r>
      <w:r w:rsidR="00E53316" w:rsidRPr="00152BC9">
        <w:rPr>
          <w:rFonts w:ascii="Verdana" w:hAnsi="Verdana"/>
          <w:sz w:val="20"/>
          <w:szCs w:val="20"/>
        </w:rPr>
        <w:t xml:space="preserve">En lo que respecta al requisito de la extrema gravedad, esta Presidencia reconoce </w:t>
      </w:r>
      <w:r w:rsidR="00E53316" w:rsidRPr="00152BC9">
        <w:rPr>
          <w:rFonts w:ascii="Verdana" w:hAnsi="Verdana"/>
          <w:sz w:val="20"/>
          <w:szCs w:val="20"/>
          <w:lang w:val="es-ES"/>
        </w:rPr>
        <w:t xml:space="preserve">las dificultades que viene experimentando el Estado de Panamá como consecuencia del cierre de fronteras regionales respecto a la atención de personas migrantes que requieren continuar transitando hacia otros países, así como sus esfuerzos por brindar respuesta a dicha situación en el ámbito de su jurisdicción. Al respecto, es necesario recordar que se debe abordar esta situación </w:t>
      </w:r>
      <w:r w:rsidR="00E53316" w:rsidRPr="00152BC9">
        <w:rPr>
          <w:rFonts w:ascii="Verdana" w:hAnsi="Verdana" w:cs="Calibri"/>
          <w:sz w:val="20"/>
          <w:szCs w:val="20"/>
          <w:lang w:val="es-CR"/>
        </w:rPr>
        <w:t>“en el marco del Estado de Derecho, con el pleno respeto a los instrumentos interamericanos de protección de los derechos humanos y los estándares desarrollados en la jurisprudencia de este Tribunal”</w:t>
      </w:r>
      <w:r w:rsidR="00E53316" w:rsidRPr="00152BC9">
        <w:rPr>
          <w:rStyle w:val="Refdenotaalpie"/>
          <w:rFonts w:cs="Calibri"/>
          <w:sz w:val="20"/>
          <w:szCs w:val="20"/>
          <w:lang w:val="es-CR"/>
        </w:rPr>
        <w:footnoteReference w:id="17"/>
      </w:r>
      <w:r w:rsidR="00E53316" w:rsidRPr="00152BC9">
        <w:rPr>
          <w:rFonts w:ascii="Verdana" w:hAnsi="Verdana" w:cs="Calibri"/>
          <w:sz w:val="20"/>
          <w:szCs w:val="20"/>
          <w:lang w:val="es-CR"/>
        </w:rPr>
        <w:t xml:space="preserve">, </w:t>
      </w:r>
      <w:r w:rsidR="00E53316" w:rsidRPr="00CC349D">
        <w:rPr>
          <w:rFonts w:ascii="Verdana" w:hAnsi="Verdana" w:cs="Calibri"/>
          <w:sz w:val="20"/>
          <w:szCs w:val="20"/>
          <w:lang w:val="es-CR"/>
        </w:rPr>
        <w:t>en particular lo referente al principio de no devolución</w:t>
      </w:r>
      <w:r w:rsidR="00F778D5" w:rsidRPr="00CC349D">
        <w:rPr>
          <w:rStyle w:val="Refdenotaalpie"/>
          <w:rFonts w:cs="Calibri"/>
          <w:szCs w:val="20"/>
          <w:lang w:val="es-CR"/>
        </w:rPr>
        <w:footnoteReference w:id="18"/>
      </w:r>
      <w:r w:rsidR="00E53316" w:rsidRPr="00CC349D">
        <w:rPr>
          <w:rFonts w:ascii="Verdana" w:hAnsi="Verdana" w:cs="Calibri"/>
          <w:sz w:val="20"/>
          <w:szCs w:val="20"/>
          <w:lang w:val="es-CR"/>
        </w:rPr>
        <w:t xml:space="preserve"> y el derecho a la salud</w:t>
      </w:r>
      <w:r w:rsidR="00F778D5" w:rsidRPr="00CC349D">
        <w:rPr>
          <w:rStyle w:val="Refdenotaalpie"/>
          <w:rFonts w:cs="Calibri"/>
          <w:szCs w:val="20"/>
          <w:lang w:val="es-CR"/>
        </w:rPr>
        <w:footnoteReference w:id="19"/>
      </w:r>
      <w:r w:rsidR="00E53316" w:rsidRPr="00CC349D">
        <w:rPr>
          <w:rFonts w:ascii="Verdana" w:hAnsi="Verdana" w:cs="Calibri"/>
          <w:sz w:val="20"/>
          <w:szCs w:val="20"/>
          <w:lang w:val="es-CR"/>
        </w:rPr>
        <w:t>.</w:t>
      </w:r>
    </w:p>
    <w:p w14:paraId="6A365E23" w14:textId="77777777" w:rsidR="00E53316" w:rsidRDefault="00E53316" w:rsidP="002F701E">
      <w:pPr>
        <w:suppressLineNumbers/>
        <w:jc w:val="both"/>
        <w:rPr>
          <w:rFonts w:ascii="Verdana" w:eastAsiaTheme="minorHAnsi" w:hAnsi="Verdana" w:cstheme="minorBidi"/>
          <w:sz w:val="20"/>
          <w:szCs w:val="20"/>
          <w:lang w:val="es-CR"/>
        </w:rPr>
      </w:pPr>
    </w:p>
    <w:p w14:paraId="4DD44130" w14:textId="62024EE4" w:rsidR="00CC349D" w:rsidRDefault="00EA6794" w:rsidP="002F701E">
      <w:pPr>
        <w:suppressLineNumbers/>
        <w:jc w:val="both"/>
        <w:rPr>
          <w:rFonts w:ascii="Verdana" w:hAnsi="Verdana" w:cs="Arial"/>
          <w:sz w:val="20"/>
          <w:szCs w:val="20"/>
        </w:rPr>
      </w:pPr>
      <w:r w:rsidRPr="00A5472B">
        <w:rPr>
          <w:rStyle w:val="Fuentedeprrafopredeter1"/>
          <w:rFonts w:ascii="Verdana" w:hAnsi="Verdana"/>
          <w:sz w:val="20"/>
          <w:szCs w:val="20"/>
        </w:rPr>
        <w:t>20</w:t>
      </w:r>
      <w:r w:rsidR="00DB0B42" w:rsidRPr="00A5472B">
        <w:rPr>
          <w:rStyle w:val="Fuentedeprrafopredeter1"/>
          <w:rFonts w:ascii="Verdana" w:hAnsi="Verdana"/>
          <w:sz w:val="20"/>
          <w:szCs w:val="20"/>
        </w:rPr>
        <w:t>.</w:t>
      </w:r>
      <w:r w:rsidR="00DB0B42" w:rsidRPr="00A5472B">
        <w:rPr>
          <w:rStyle w:val="Fuentedeprrafopredeter1"/>
          <w:rFonts w:ascii="Verdana" w:hAnsi="Verdana"/>
          <w:sz w:val="20"/>
          <w:szCs w:val="20"/>
        </w:rPr>
        <w:tab/>
      </w:r>
      <w:r w:rsidRPr="00A5472B">
        <w:rPr>
          <w:rStyle w:val="Fuentedeprrafopredeter1"/>
          <w:rFonts w:ascii="Verdana" w:hAnsi="Verdana"/>
          <w:sz w:val="20"/>
          <w:szCs w:val="20"/>
        </w:rPr>
        <w:t>Para</w:t>
      </w:r>
      <w:r w:rsidR="00A86A33" w:rsidRPr="00A5472B">
        <w:rPr>
          <w:rStyle w:val="Fuentedeprrafopredeter1"/>
          <w:rFonts w:ascii="Verdana" w:hAnsi="Verdana"/>
          <w:sz w:val="20"/>
          <w:szCs w:val="20"/>
        </w:rPr>
        <w:t xml:space="preserve"> efectuar </w:t>
      </w:r>
      <w:r w:rsidRPr="00A5472B">
        <w:rPr>
          <w:rStyle w:val="Fuentedeprrafopredeter1"/>
          <w:rFonts w:ascii="Verdana" w:hAnsi="Verdana"/>
          <w:sz w:val="20"/>
          <w:szCs w:val="20"/>
        </w:rPr>
        <w:t>el análisis del requisito de extrema gravedad</w:t>
      </w:r>
      <w:r w:rsidR="00A86A33" w:rsidRPr="00A5472B">
        <w:rPr>
          <w:rStyle w:val="Fuentedeprrafopredeter1"/>
          <w:rFonts w:ascii="Verdana" w:hAnsi="Verdana"/>
          <w:sz w:val="20"/>
          <w:szCs w:val="20"/>
        </w:rPr>
        <w:t>, esta Pr</w:t>
      </w:r>
      <w:r w:rsidRPr="00A5472B">
        <w:rPr>
          <w:rStyle w:val="Fuentedeprrafopredeter1"/>
          <w:rFonts w:ascii="Verdana" w:hAnsi="Verdana"/>
          <w:sz w:val="20"/>
          <w:szCs w:val="20"/>
        </w:rPr>
        <w:t>esidenta destaca que</w:t>
      </w:r>
      <w:r w:rsidR="00A86A33" w:rsidRPr="00A5472B">
        <w:rPr>
          <w:rStyle w:val="Fuentedeprrafopredeter1"/>
          <w:rFonts w:ascii="Verdana" w:hAnsi="Verdana"/>
          <w:sz w:val="20"/>
          <w:szCs w:val="20"/>
        </w:rPr>
        <w:t xml:space="preserve"> las personas respecto de quienes se solicita protección</w:t>
      </w:r>
      <w:r w:rsidR="00017BD6" w:rsidRPr="00A5472B">
        <w:rPr>
          <w:rStyle w:val="Fuentedeprrafopredeter1"/>
          <w:rFonts w:ascii="Verdana" w:hAnsi="Verdana"/>
          <w:sz w:val="20"/>
          <w:szCs w:val="20"/>
        </w:rPr>
        <w:t xml:space="preserve"> son personas extranjeras que se </w:t>
      </w:r>
      <w:r w:rsidR="00B23CE7" w:rsidRPr="00A5472B">
        <w:rPr>
          <w:rStyle w:val="Fuentedeprrafopredeter1"/>
          <w:rFonts w:ascii="Verdana" w:hAnsi="Verdana"/>
          <w:sz w:val="20"/>
          <w:szCs w:val="20"/>
        </w:rPr>
        <w:t>encontraban transitando</w:t>
      </w:r>
      <w:r w:rsidR="00017BD6" w:rsidRPr="00A5472B">
        <w:rPr>
          <w:rStyle w:val="Fuentedeprrafopredeter1"/>
          <w:rFonts w:ascii="Verdana" w:hAnsi="Verdana"/>
          <w:sz w:val="20"/>
          <w:szCs w:val="20"/>
        </w:rPr>
        <w:t xml:space="preserve"> </w:t>
      </w:r>
      <w:r w:rsidR="00B23CE7" w:rsidRPr="00A5472B">
        <w:rPr>
          <w:rStyle w:val="Fuentedeprrafopredeter1"/>
          <w:rFonts w:ascii="Verdana" w:hAnsi="Verdana"/>
          <w:sz w:val="20"/>
          <w:szCs w:val="20"/>
        </w:rPr>
        <w:t xml:space="preserve">por territorio panameño </w:t>
      </w:r>
      <w:r w:rsidR="00017BD6" w:rsidRPr="00A5472B">
        <w:rPr>
          <w:rStyle w:val="Fuentedeprrafopredeter1"/>
          <w:rFonts w:ascii="Verdana" w:hAnsi="Verdana"/>
          <w:sz w:val="20"/>
          <w:szCs w:val="20"/>
        </w:rPr>
        <w:t>en un contexto de movilidad humana</w:t>
      </w:r>
      <w:r w:rsidR="00CC349D" w:rsidRPr="00A5472B">
        <w:rPr>
          <w:rStyle w:val="Fuentedeprrafopredeter1"/>
          <w:rFonts w:ascii="Verdana" w:hAnsi="Verdana"/>
          <w:sz w:val="20"/>
          <w:szCs w:val="20"/>
        </w:rPr>
        <w:t>. La privación de su libertad debe ser excepcional y en condiciones materiales acordes a su status de migrantes</w:t>
      </w:r>
      <w:r w:rsidRPr="00A5472B">
        <w:rPr>
          <w:rStyle w:val="Fuentedeprrafopredeter1"/>
          <w:rFonts w:ascii="Verdana" w:hAnsi="Verdana"/>
          <w:sz w:val="20"/>
          <w:szCs w:val="20"/>
        </w:rPr>
        <w:t xml:space="preserve"> </w:t>
      </w:r>
      <w:r w:rsidR="00E20FBB" w:rsidRPr="00A5472B">
        <w:rPr>
          <w:rFonts w:ascii="Verdana" w:hAnsi="Verdana" w:cs="Arial"/>
          <w:i/>
          <w:sz w:val="20"/>
          <w:szCs w:val="20"/>
        </w:rPr>
        <w:t>(</w:t>
      </w:r>
      <w:r w:rsidRPr="00A5472B">
        <w:rPr>
          <w:rFonts w:ascii="Verdana" w:hAnsi="Verdana" w:cs="Arial"/>
          <w:i/>
          <w:sz w:val="20"/>
          <w:szCs w:val="20"/>
        </w:rPr>
        <w:t xml:space="preserve">supra </w:t>
      </w:r>
      <w:r w:rsidRPr="00A5472B">
        <w:rPr>
          <w:rFonts w:ascii="Verdana" w:hAnsi="Verdana" w:cs="Arial"/>
          <w:sz w:val="20"/>
          <w:szCs w:val="20"/>
        </w:rPr>
        <w:t xml:space="preserve">Considerando 13 e </w:t>
      </w:r>
      <w:r w:rsidR="00E20FBB" w:rsidRPr="00A5472B">
        <w:rPr>
          <w:rFonts w:ascii="Verdana" w:hAnsi="Verdana" w:cs="Arial"/>
          <w:i/>
          <w:sz w:val="20"/>
          <w:szCs w:val="20"/>
        </w:rPr>
        <w:t>infra</w:t>
      </w:r>
      <w:r w:rsidR="00F13F46">
        <w:rPr>
          <w:rFonts w:ascii="Verdana" w:hAnsi="Verdana" w:cs="Arial"/>
          <w:sz w:val="20"/>
          <w:szCs w:val="20"/>
        </w:rPr>
        <w:t xml:space="preserve"> Considerando 30</w:t>
      </w:r>
      <w:r w:rsidR="00E20FBB" w:rsidRPr="00A5472B">
        <w:rPr>
          <w:rFonts w:ascii="Verdana" w:hAnsi="Verdana" w:cs="Arial"/>
          <w:sz w:val="20"/>
          <w:szCs w:val="20"/>
        </w:rPr>
        <w:t xml:space="preserve">). </w:t>
      </w:r>
      <w:r w:rsidR="00A86A33" w:rsidRPr="00A5472B">
        <w:rPr>
          <w:rFonts w:ascii="Verdana" w:hAnsi="Verdana" w:cs="Arial"/>
          <w:sz w:val="20"/>
          <w:szCs w:val="20"/>
        </w:rPr>
        <w:t>Ello no obsta a que, en la atención de la emergencia sanitaria, a l</w:t>
      </w:r>
      <w:r w:rsidR="00C042CA" w:rsidRPr="00A5472B">
        <w:rPr>
          <w:rFonts w:ascii="Verdana" w:hAnsi="Verdana" w:cs="Arial"/>
          <w:sz w:val="20"/>
          <w:szCs w:val="20"/>
        </w:rPr>
        <w:t>a</w:t>
      </w:r>
      <w:r w:rsidR="00A86A33" w:rsidRPr="00A5472B">
        <w:rPr>
          <w:rFonts w:ascii="Verdana" w:hAnsi="Verdana" w:cs="Arial"/>
          <w:sz w:val="20"/>
          <w:szCs w:val="20"/>
        </w:rPr>
        <w:t>s</w:t>
      </w:r>
      <w:r w:rsidR="00C042CA" w:rsidRPr="00A5472B">
        <w:rPr>
          <w:rFonts w:ascii="Verdana" w:hAnsi="Verdana" w:cs="Arial"/>
          <w:sz w:val="20"/>
          <w:szCs w:val="20"/>
        </w:rPr>
        <w:t xml:space="preserve"> personas</w:t>
      </w:r>
      <w:r w:rsidR="00A86A33" w:rsidRPr="00A5472B">
        <w:rPr>
          <w:rFonts w:ascii="Verdana" w:hAnsi="Verdana" w:cs="Arial"/>
          <w:sz w:val="20"/>
          <w:szCs w:val="20"/>
        </w:rPr>
        <w:t xml:space="preserve"> migrantes también se l</w:t>
      </w:r>
      <w:r w:rsidR="00CC349D" w:rsidRPr="00A5472B">
        <w:rPr>
          <w:rFonts w:ascii="Verdana" w:hAnsi="Verdana" w:cs="Arial"/>
          <w:sz w:val="20"/>
          <w:szCs w:val="20"/>
        </w:rPr>
        <w:t xml:space="preserve">es apliquen </w:t>
      </w:r>
      <w:r w:rsidR="00A86A33" w:rsidRPr="00A5472B">
        <w:rPr>
          <w:rFonts w:ascii="Verdana" w:hAnsi="Verdana" w:cs="Arial"/>
          <w:sz w:val="20"/>
          <w:szCs w:val="20"/>
        </w:rPr>
        <w:t>restricciones a sus derechos</w:t>
      </w:r>
      <w:r w:rsidR="00B23FA9" w:rsidRPr="00B23FA9">
        <w:rPr>
          <w:rFonts w:ascii="Verdana" w:hAnsi="Verdana" w:cs="Arial"/>
          <w:sz w:val="20"/>
          <w:szCs w:val="20"/>
        </w:rPr>
        <w:t xml:space="preserve">, que </w:t>
      </w:r>
      <w:r w:rsidR="00B23FA9" w:rsidRPr="00B23FA9">
        <w:rPr>
          <w:rFonts w:ascii="Verdana" w:hAnsi="Verdana" w:cs="Arial"/>
          <w:sz w:val="20"/>
          <w:szCs w:val="20"/>
        </w:rPr>
        <w:lastRenderedPageBreak/>
        <w:t>sean legítimas y conforme a los parámetros interamericanos e internacionales, así como</w:t>
      </w:r>
      <w:r w:rsidR="00A86A33" w:rsidRPr="00B23FA9">
        <w:rPr>
          <w:rFonts w:ascii="Verdana" w:hAnsi="Verdana" w:cs="Arial"/>
          <w:sz w:val="20"/>
          <w:szCs w:val="20"/>
        </w:rPr>
        <w:t xml:space="preserve"> en condiciones de igualdad que al resto de la poblaci</w:t>
      </w:r>
      <w:r w:rsidR="00CC349D" w:rsidRPr="00B23FA9">
        <w:rPr>
          <w:rFonts w:ascii="Verdana" w:hAnsi="Verdana" w:cs="Arial"/>
          <w:sz w:val="20"/>
          <w:szCs w:val="20"/>
        </w:rPr>
        <w:t>ón</w:t>
      </w:r>
      <w:r w:rsidR="00DB0B42" w:rsidRPr="00B23FA9">
        <w:rPr>
          <w:rFonts w:ascii="Verdana" w:hAnsi="Verdana"/>
          <w:sz w:val="20"/>
          <w:szCs w:val="20"/>
          <w:lang w:val="es-ES"/>
        </w:rPr>
        <w:t>.</w:t>
      </w:r>
      <w:r w:rsidR="00E20FBB">
        <w:rPr>
          <w:rFonts w:ascii="Verdana" w:hAnsi="Verdana"/>
          <w:color w:val="00B050"/>
          <w:sz w:val="20"/>
          <w:szCs w:val="20"/>
          <w:lang w:val="es-ES"/>
        </w:rPr>
        <w:t xml:space="preserve"> </w:t>
      </w:r>
    </w:p>
    <w:p w14:paraId="6B9350A6" w14:textId="77777777" w:rsidR="00CC349D" w:rsidRDefault="00CC349D" w:rsidP="002F701E">
      <w:pPr>
        <w:suppressLineNumbers/>
        <w:jc w:val="both"/>
        <w:rPr>
          <w:rFonts w:ascii="Verdana" w:hAnsi="Verdana" w:cs="Arial"/>
          <w:sz w:val="20"/>
          <w:szCs w:val="20"/>
        </w:rPr>
      </w:pPr>
    </w:p>
    <w:p w14:paraId="42C64AB1" w14:textId="2FD6AFC3" w:rsidR="00E53316" w:rsidRPr="00CC349D" w:rsidRDefault="00CC349D" w:rsidP="002F701E">
      <w:pPr>
        <w:suppressLineNumbers/>
        <w:jc w:val="both"/>
        <w:rPr>
          <w:rFonts w:ascii="Verdana" w:hAnsi="Verdana" w:cs="Arial"/>
          <w:sz w:val="20"/>
          <w:szCs w:val="20"/>
        </w:rPr>
      </w:pPr>
      <w:r>
        <w:rPr>
          <w:rFonts w:ascii="Verdana" w:hAnsi="Verdana" w:cs="Arial"/>
          <w:sz w:val="20"/>
          <w:szCs w:val="20"/>
        </w:rPr>
        <w:t>2</w:t>
      </w:r>
      <w:r w:rsidR="00EA6794">
        <w:rPr>
          <w:rFonts w:ascii="Verdana" w:hAnsi="Verdana" w:cs="Arial"/>
          <w:sz w:val="20"/>
          <w:szCs w:val="20"/>
        </w:rPr>
        <w:t>1</w:t>
      </w:r>
      <w:r>
        <w:rPr>
          <w:rFonts w:ascii="Verdana" w:hAnsi="Verdana" w:cs="Arial"/>
          <w:sz w:val="20"/>
          <w:szCs w:val="20"/>
        </w:rPr>
        <w:t>.</w:t>
      </w:r>
      <w:r>
        <w:rPr>
          <w:rFonts w:ascii="Verdana" w:hAnsi="Verdana" w:cs="Arial"/>
          <w:sz w:val="20"/>
          <w:szCs w:val="20"/>
        </w:rPr>
        <w:tab/>
      </w:r>
      <w:r w:rsidR="000A0728" w:rsidRPr="00F778D5">
        <w:rPr>
          <w:rStyle w:val="Fuentedeprrafopredeter1"/>
          <w:rFonts w:ascii="Verdana" w:hAnsi="Verdana"/>
          <w:sz w:val="20"/>
          <w:szCs w:val="20"/>
        </w:rPr>
        <w:t xml:space="preserve">Según lo que alegaron las representantes en su solicitud de medidas provisionales, el centro La Peñita ubicado en la Provincia del Darién presenta una situación de hacinamiento, ya que su ocupación actual sobrepasa su capacidad de alojar un número aproximado de 200 personas. </w:t>
      </w:r>
      <w:r w:rsidR="00E53316" w:rsidRPr="00F778D5">
        <w:rPr>
          <w:rFonts w:ascii="Verdana" w:hAnsi="Verdana"/>
          <w:sz w:val="20"/>
          <w:szCs w:val="20"/>
        </w:rPr>
        <w:t xml:space="preserve">Aunado a </w:t>
      </w:r>
      <w:r w:rsidR="00E53316" w:rsidRPr="002409E3">
        <w:rPr>
          <w:rFonts w:ascii="Verdana" w:hAnsi="Verdana"/>
          <w:sz w:val="20"/>
          <w:szCs w:val="20"/>
        </w:rPr>
        <w:t xml:space="preserve">ello, </w:t>
      </w:r>
      <w:r w:rsidR="00F778D5" w:rsidRPr="002409E3">
        <w:rPr>
          <w:rFonts w:ascii="Verdana" w:hAnsi="Verdana"/>
          <w:sz w:val="20"/>
          <w:szCs w:val="20"/>
        </w:rPr>
        <w:t xml:space="preserve">indicaron que </w:t>
      </w:r>
      <w:r w:rsidR="00E53316" w:rsidRPr="002409E3">
        <w:rPr>
          <w:rFonts w:ascii="Verdana" w:hAnsi="Verdana"/>
          <w:sz w:val="20"/>
          <w:szCs w:val="20"/>
        </w:rPr>
        <w:t>carece de ventilación, de duchas, de suficientes letrinas, de acceso al agua potable y a los alimentos en calidades y cantidades adecuadas.</w:t>
      </w:r>
      <w:r w:rsidR="00205ED7" w:rsidRPr="002409E3">
        <w:rPr>
          <w:rFonts w:ascii="Verdana" w:hAnsi="Verdana"/>
          <w:sz w:val="20"/>
          <w:szCs w:val="20"/>
        </w:rPr>
        <w:t xml:space="preserve"> Estos datos sobre el albergue La Peñita son consistentes con aquellos que han proporcionado los representantes durante el procedimiento de supervisión de cumplimiento de Sentencia y con los expuestos por el Defensor del Pueblo de Panamá</w:t>
      </w:r>
      <w:r w:rsidR="00205ED7" w:rsidRPr="002409E3">
        <w:rPr>
          <w:rStyle w:val="Refdenotaalpie"/>
          <w:sz w:val="20"/>
          <w:szCs w:val="20"/>
        </w:rPr>
        <w:footnoteReference w:id="20"/>
      </w:r>
      <w:r w:rsidR="00205ED7" w:rsidRPr="002409E3">
        <w:rPr>
          <w:rFonts w:ascii="Verdana" w:hAnsi="Verdana"/>
          <w:sz w:val="20"/>
          <w:szCs w:val="20"/>
        </w:rPr>
        <w:t>.</w:t>
      </w:r>
      <w:r w:rsidR="000A0728" w:rsidRPr="002409E3">
        <w:rPr>
          <w:rStyle w:val="Fuentedeprrafopredeter1"/>
          <w:rFonts w:ascii="Verdana" w:hAnsi="Verdana"/>
          <w:sz w:val="20"/>
          <w:szCs w:val="20"/>
        </w:rPr>
        <w:t xml:space="preserve"> </w:t>
      </w:r>
      <w:r w:rsidR="00E53316" w:rsidRPr="002409E3">
        <w:rPr>
          <w:rFonts w:ascii="Verdana" w:hAnsi="Verdana"/>
          <w:sz w:val="20"/>
          <w:szCs w:val="20"/>
        </w:rPr>
        <w:t>E</w:t>
      </w:r>
      <w:r w:rsidR="000A0728" w:rsidRPr="002409E3">
        <w:rPr>
          <w:rStyle w:val="Fuentedeprrafopredeter1"/>
          <w:rFonts w:ascii="Verdana" w:hAnsi="Verdana"/>
          <w:sz w:val="20"/>
          <w:szCs w:val="20"/>
        </w:rPr>
        <w:t xml:space="preserve">n su escrito de </w:t>
      </w:r>
      <w:r w:rsidR="00F778D5" w:rsidRPr="002409E3">
        <w:rPr>
          <w:rStyle w:val="Fuentedeprrafopredeter1"/>
          <w:rFonts w:ascii="Verdana" w:hAnsi="Verdana"/>
          <w:sz w:val="20"/>
          <w:szCs w:val="20"/>
        </w:rPr>
        <w:t>observaciones</w:t>
      </w:r>
      <w:r w:rsidR="000A0728" w:rsidRPr="002409E3">
        <w:rPr>
          <w:rStyle w:val="Fuentedeprrafopredeter1"/>
          <w:rFonts w:ascii="Verdana" w:hAnsi="Verdana"/>
          <w:sz w:val="20"/>
          <w:szCs w:val="20"/>
        </w:rPr>
        <w:t xml:space="preserve"> a la solicitud de medidas provisionales, e</w:t>
      </w:r>
      <w:r w:rsidR="00E53316" w:rsidRPr="002409E3">
        <w:rPr>
          <w:rFonts w:ascii="Verdana" w:hAnsi="Verdana"/>
          <w:sz w:val="20"/>
          <w:szCs w:val="20"/>
        </w:rPr>
        <w:t>l Estado no objetó esta información y manifestó que</w:t>
      </w:r>
      <w:r w:rsidR="001818C6" w:rsidRPr="002409E3">
        <w:rPr>
          <w:rFonts w:ascii="Verdana" w:hAnsi="Verdana"/>
          <w:sz w:val="20"/>
          <w:szCs w:val="20"/>
        </w:rPr>
        <w:t>,</w:t>
      </w:r>
      <w:r w:rsidR="00E53316" w:rsidRPr="002409E3">
        <w:rPr>
          <w:rFonts w:ascii="Verdana" w:hAnsi="Verdana"/>
          <w:sz w:val="20"/>
          <w:szCs w:val="20"/>
        </w:rPr>
        <w:t xml:space="preserve"> a mayo de 2020</w:t>
      </w:r>
      <w:r w:rsidR="001818C6" w:rsidRPr="002409E3">
        <w:rPr>
          <w:rFonts w:ascii="Verdana" w:hAnsi="Verdana"/>
          <w:sz w:val="20"/>
          <w:szCs w:val="20"/>
        </w:rPr>
        <w:t>,</w:t>
      </w:r>
      <w:r w:rsidR="00E53316" w:rsidRPr="002409E3">
        <w:rPr>
          <w:rFonts w:ascii="Verdana" w:hAnsi="Verdana"/>
          <w:sz w:val="20"/>
          <w:szCs w:val="20"/>
        </w:rPr>
        <w:t xml:space="preserve"> allí hay 1694 personas migrantes de diferentes nacionalidades</w:t>
      </w:r>
      <w:r w:rsidR="00E53316" w:rsidRPr="002409E3">
        <w:rPr>
          <w:rStyle w:val="Refdenotaalpie"/>
          <w:sz w:val="20"/>
          <w:szCs w:val="20"/>
        </w:rPr>
        <w:footnoteReference w:id="21"/>
      </w:r>
      <w:r w:rsidR="00E53316" w:rsidRPr="002409E3">
        <w:rPr>
          <w:rFonts w:ascii="Verdana" w:hAnsi="Verdana"/>
          <w:sz w:val="20"/>
          <w:szCs w:val="20"/>
        </w:rPr>
        <w:t>, entre ellos 467 son personas menores de edad (</w:t>
      </w:r>
      <w:r w:rsidR="00E53316" w:rsidRPr="002409E3">
        <w:rPr>
          <w:rFonts w:ascii="Verdana" w:hAnsi="Verdana"/>
          <w:i/>
          <w:sz w:val="20"/>
          <w:szCs w:val="20"/>
        </w:rPr>
        <w:t>supra</w:t>
      </w:r>
      <w:r w:rsidR="00E53316" w:rsidRPr="002409E3">
        <w:rPr>
          <w:rFonts w:ascii="Verdana" w:hAnsi="Verdana"/>
          <w:sz w:val="20"/>
          <w:szCs w:val="20"/>
        </w:rPr>
        <w:t xml:space="preserve"> Considerando </w:t>
      </w:r>
      <w:r w:rsidR="00E112B2" w:rsidRPr="002409E3">
        <w:rPr>
          <w:rFonts w:ascii="Verdana" w:hAnsi="Verdana"/>
          <w:sz w:val="20"/>
          <w:szCs w:val="20"/>
        </w:rPr>
        <w:t>11</w:t>
      </w:r>
      <w:r w:rsidR="00E53316" w:rsidRPr="002409E3">
        <w:rPr>
          <w:rFonts w:ascii="Verdana" w:hAnsi="Verdana"/>
          <w:sz w:val="20"/>
          <w:szCs w:val="20"/>
        </w:rPr>
        <w:t>).</w:t>
      </w:r>
      <w:r w:rsidR="00A331B4">
        <w:rPr>
          <w:rFonts w:ascii="Verdana" w:hAnsi="Verdana"/>
          <w:sz w:val="20"/>
          <w:szCs w:val="20"/>
        </w:rPr>
        <w:t xml:space="preserve"> Adicionalmente, la Presidenta observa que </w:t>
      </w:r>
      <w:r w:rsidR="00F7383B">
        <w:rPr>
          <w:rFonts w:ascii="Verdana" w:hAnsi="Verdana"/>
          <w:sz w:val="20"/>
          <w:szCs w:val="20"/>
        </w:rPr>
        <w:t xml:space="preserve">los datos </w:t>
      </w:r>
      <w:r w:rsidR="00A331B4">
        <w:rPr>
          <w:rFonts w:ascii="Verdana" w:hAnsi="Verdana"/>
          <w:sz w:val="20"/>
          <w:szCs w:val="20"/>
        </w:rPr>
        <w:t>aportados por las representantes, indican que al 23 de abril de 2020 había 66 mujeres embarazadas en La Peñita, lo cual tampoco fue refutado por el Estado.</w:t>
      </w:r>
      <w:r w:rsidR="002409E3">
        <w:rPr>
          <w:rFonts w:ascii="Verdana" w:hAnsi="Verdana"/>
          <w:sz w:val="20"/>
          <w:szCs w:val="20"/>
        </w:rPr>
        <w:t xml:space="preserve"> </w:t>
      </w:r>
      <w:r w:rsidR="00E53316" w:rsidRPr="002409E3">
        <w:rPr>
          <w:rFonts w:ascii="Verdana" w:hAnsi="Verdana"/>
          <w:sz w:val="20"/>
          <w:szCs w:val="20"/>
        </w:rPr>
        <w:t>Panamá no explicó haber ampliado en fecha reciente la capacidad estructural del albergue La Peñita, pero l</w:t>
      </w:r>
      <w:r w:rsidR="00205ED7" w:rsidRPr="002409E3">
        <w:rPr>
          <w:rFonts w:ascii="Verdana" w:hAnsi="Verdana"/>
          <w:sz w:val="20"/>
          <w:szCs w:val="20"/>
        </w:rPr>
        <w:t>a</w:t>
      </w:r>
      <w:r w:rsidR="00E53316" w:rsidRPr="002409E3">
        <w:rPr>
          <w:rFonts w:ascii="Verdana" w:hAnsi="Verdana"/>
          <w:sz w:val="20"/>
          <w:szCs w:val="20"/>
        </w:rPr>
        <w:t>s representantes explicaron que el Estado</w:t>
      </w:r>
      <w:r w:rsidR="00E53316" w:rsidRPr="00205ED7">
        <w:rPr>
          <w:rFonts w:ascii="Verdana" w:hAnsi="Verdana"/>
          <w:sz w:val="20"/>
          <w:szCs w:val="20"/>
        </w:rPr>
        <w:t xml:space="preserve"> habilitó una “instalación nueva” en </w:t>
      </w:r>
      <w:r w:rsidR="00205ED7" w:rsidRPr="00205ED7">
        <w:rPr>
          <w:rFonts w:ascii="Verdana" w:hAnsi="Verdana"/>
          <w:sz w:val="20"/>
          <w:szCs w:val="20"/>
        </w:rPr>
        <w:t>“</w:t>
      </w:r>
      <w:r w:rsidR="00E53316" w:rsidRPr="00205ED7">
        <w:rPr>
          <w:rFonts w:ascii="Verdana" w:hAnsi="Verdana"/>
          <w:sz w:val="20"/>
          <w:szCs w:val="20"/>
        </w:rPr>
        <w:t>Lajas Blancas</w:t>
      </w:r>
      <w:r w:rsidR="00205ED7" w:rsidRPr="00205ED7">
        <w:rPr>
          <w:rFonts w:ascii="Verdana" w:hAnsi="Verdana"/>
          <w:sz w:val="20"/>
          <w:szCs w:val="20"/>
        </w:rPr>
        <w:t>”</w:t>
      </w:r>
      <w:r w:rsidR="00E53316" w:rsidRPr="00205ED7">
        <w:rPr>
          <w:rFonts w:ascii="Verdana" w:hAnsi="Verdana"/>
          <w:sz w:val="20"/>
          <w:szCs w:val="20"/>
        </w:rPr>
        <w:t>, Provincia de Darién, para albergar a las personas contagiadas y a las sospechosas de haber sido contagiadas</w:t>
      </w:r>
      <w:r w:rsidR="00E53316" w:rsidRPr="00205ED7">
        <w:rPr>
          <w:rStyle w:val="Refdenotaalpie"/>
          <w:sz w:val="20"/>
          <w:szCs w:val="20"/>
        </w:rPr>
        <w:footnoteReference w:id="22"/>
      </w:r>
      <w:r w:rsidR="00E53316" w:rsidRPr="00205ED7">
        <w:rPr>
          <w:rFonts w:ascii="Verdana" w:hAnsi="Verdana"/>
          <w:sz w:val="20"/>
          <w:szCs w:val="20"/>
        </w:rPr>
        <w:t xml:space="preserve">. De acuerdo al cuadro incluido por el Estado en sus observaciones, en “la ERM Laja Blanca” se encuentra un total de 160 personas. </w:t>
      </w:r>
    </w:p>
    <w:p w14:paraId="4C2C4A4E" w14:textId="77777777" w:rsidR="00E53316" w:rsidRDefault="00E53316" w:rsidP="002F701E">
      <w:pPr>
        <w:suppressLineNumbers/>
        <w:jc w:val="both"/>
        <w:rPr>
          <w:rFonts w:ascii="Verdana" w:hAnsi="Verdana"/>
          <w:sz w:val="20"/>
          <w:szCs w:val="20"/>
        </w:rPr>
      </w:pPr>
    </w:p>
    <w:p w14:paraId="5A2B82A7" w14:textId="3E32C40D" w:rsidR="00E53316" w:rsidRPr="003A12CD" w:rsidRDefault="00EA6794" w:rsidP="002F701E">
      <w:pPr>
        <w:suppressLineNumbers/>
        <w:jc w:val="both"/>
        <w:rPr>
          <w:rFonts w:ascii="Verdana" w:hAnsi="Verdana"/>
          <w:sz w:val="20"/>
          <w:szCs w:val="20"/>
        </w:rPr>
      </w:pPr>
      <w:r>
        <w:rPr>
          <w:rFonts w:ascii="Verdana" w:hAnsi="Verdana"/>
          <w:sz w:val="20"/>
          <w:szCs w:val="20"/>
        </w:rPr>
        <w:t>22</w:t>
      </w:r>
      <w:r w:rsidR="00205ED7">
        <w:rPr>
          <w:rFonts w:ascii="Verdana" w:hAnsi="Verdana"/>
          <w:sz w:val="20"/>
          <w:szCs w:val="20"/>
        </w:rPr>
        <w:t>.</w:t>
      </w:r>
      <w:r w:rsidR="00205ED7">
        <w:rPr>
          <w:rFonts w:ascii="Verdana" w:hAnsi="Verdana"/>
          <w:sz w:val="20"/>
          <w:szCs w:val="20"/>
        </w:rPr>
        <w:tab/>
      </w:r>
      <w:r w:rsidR="00E53316">
        <w:rPr>
          <w:rFonts w:ascii="Verdana" w:hAnsi="Verdana"/>
          <w:sz w:val="20"/>
          <w:szCs w:val="20"/>
        </w:rPr>
        <w:t>E</w:t>
      </w:r>
      <w:r w:rsidR="00E53316" w:rsidRPr="00216BC3">
        <w:rPr>
          <w:rFonts w:ascii="Verdana" w:hAnsi="Verdana"/>
          <w:sz w:val="20"/>
          <w:szCs w:val="20"/>
        </w:rPr>
        <w:t>sta Presidencia destaca la gravedad de que</w:t>
      </w:r>
      <w:r w:rsidR="00E53316">
        <w:rPr>
          <w:rFonts w:ascii="Verdana" w:hAnsi="Verdana"/>
          <w:sz w:val="20"/>
          <w:szCs w:val="20"/>
        </w:rPr>
        <w:t>, aun cuando</w:t>
      </w:r>
      <w:r w:rsidR="00E53316" w:rsidRPr="00216BC3">
        <w:rPr>
          <w:rFonts w:ascii="Verdana" w:hAnsi="Verdana"/>
          <w:sz w:val="20"/>
          <w:szCs w:val="20"/>
        </w:rPr>
        <w:t xml:space="preserve"> </w:t>
      </w:r>
      <w:r w:rsidR="00E53316">
        <w:rPr>
          <w:rFonts w:ascii="Verdana" w:hAnsi="Verdana"/>
          <w:sz w:val="20"/>
          <w:szCs w:val="20"/>
        </w:rPr>
        <w:t xml:space="preserve">el Estado hubiere dispuesto campamentos en Laja Blanca para trasladar a dichas personas, en La Peñita continúa albergando un alto número de personas que </w:t>
      </w:r>
      <w:r w:rsidR="00E53316" w:rsidRPr="00216BC3">
        <w:rPr>
          <w:rFonts w:ascii="Verdana" w:hAnsi="Verdana"/>
          <w:sz w:val="20"/>
          <w:szCs w:val="20"/>
        </w:rPr>
        <w:t>supone, al menos, siete veces más de lo que permitiría su capacidad</w:t>
      </w:r>
      <w:r w:rsidR="00E53316">
        <w:rPr>
          <w:rFonts w:ascii="Verdana" w:hAnsi="Verdana"/>
          <w:sz w:val="20"/>
          <w:szCs w:val="20"/>
        </w:rPr>
        <w:t xml:space="preserve">, lo cual puede favorecer la propagación del </w:t>
      </w:r>
      <w:r w:rsidR="0082712A">
        <w:rPr>
          <w:rFonts w:ascii="Verdana" w:hAnsi="Verdana"/>
          <w:sz w:val="20"/>
          <w:szCs w:val="20"/>
        </w:rPr>
        <w:t>COVID</w:t>
      </w:r>
      <w:r w:rsidR="00E53316">
        <w:rPr>
          <w:rFonts w:ascii="Verdana" w:hAnsi="Verdana"/>
          <w:sz w:val="20"/>
          <w:szCs w:val="20"/>
        </w:rPr>
        <w:t>-19</w:t>
      </w:r>
      <w:r w:rsidR="00E53316" w:rsidRPr="00216BC3">
        <w:rPr>
          <w:rFonts w:ascii="Verdana" w:hAnsi="Verdana"/>
          <w:sz w:val="20"/>
          <w:szCs w:val="20"/>
        </w:rPr>
        <w:t>.</w:t>
      </w:r>
      <w:r w:rsidR="00E53316">
        <w:rPr>
          <w:rFonts w:ascii="Verdana" w:hAnsi="Verdana"/>
          <w:sz w:val="20"/>
          <w:szCs w:val="20"/>
        </w:rPr>
        <w:t xml:space="preserve"> Estas alegadas condiciones de hacinamiento y sobrepoblación del establecimiento La Peñita pueden continuar agravándose por las medidas de restricción de la movilidad interna y transfronteriza, </w:t>
      </w:r>
      <w:r w:rsidR="00E53316" w:rsidRPr="00110657">
        <w:rPr>
          <w:rFonts w:ascii="Verdana" w:hAnsi="Verdana"/>
          <w:sz w:val="20"/>
          <w:szCs w:val="20"/>
        </w:rPr>
        <w:t xml:space="preserve">que </w:t>
      </w:r>
      <w:r w:rsidR="00E53316">
        <w:rPr>
          <w:rFonts w:ascii="Verdana" w:hAnsi="Verdana"/>
          <w:sz w:val="20"/>
          <w:szCs w:val="20"/>
        </w:rPr>
        <w:t>pueden ocasionar un daño irreparable a la vida y a la integridad de las personas allí retenidas por cuestiones migratorias.</w:t>
      </w:r>
    </w:p>
    <w:p w14:paraId="52402539" w14:textId="77777777" w:rsidR="00E53316" w:rsidRDefault="00E53316" w:rsidP="002F701E">
      <w:pPr>
        <w:suppressLineNumbers/>
        <w:jc w:val="both"/>
        <w:rPr>
          <w:rFonts w:ascii="Verdana" w:eastAsia="Verdana" w:hAnsi="Verdana" w:cs="Verdana"/>
          <w:sz w:val="20"/>
          <w:szCs w:val="20"/>
          <w:lang w:val="es-CR"/>
        </w:rPr>
      </w:pPr>
    </w:p>
    <w:p w14:paraId="01E0CC69" w14:textId="58DA6ADB" w:rsidR="00E53316" w:rsidRDefault="00EA6794" w:rsidP="002F701E">
      <w:pPr>
        <w:suppressLineNumbers/>
        <w:jc w:val="both"/>
        <w:rPr>
          <w:rFonts w:ascii="Verdana" w:hAnsi="Verdana"/>
          <w:sz w:val="20"/>
          <w:szCs w:val="20"/>
          <w:lang w:val="es-CR"/>
        </w:rPr>
      </w:pPr>
      <w:r>
        <w:rPr>
          <w:rFonts w:ascii="Verdana" w:hAnsi="Verdana"/>
          <w:sz w:val="20"/>
          <w:szCs w:val="20"/>
          <w:lang w:val="es-CR"/>
        </w:rPr>
        <w:t>23</w:t>
      </w:r>
      <w:r w:rsidR="00421239">
        <w:rPr>
          <w:rFonts w:ascii="Verdana" w:hAnsi="Verdana"/>
          <w:sz w:val="20"/>
          <w:szCs w:val="20"/>
          <w:lang w:val="es-CR"/>
        </w:rPr>
        <w:t>.</w:t>
      </w:r>
      <w:r w:rsidR="0082712A">
        <w:rPr>
          <w:rFonts w:ascii="Verdana" w:hAnsi="Verdana"/>
          <w:sz w:val="20"/>
          <w:szCs w:val="20"/>
          <w:lang w:val="es-CR"/>
        </w:rPr>
        <w:tab/>
      </w:r>
      <w:r w:rsidR="00E53316">
        <w:rPr>
          <w:rFonts w:ascii="Verdana" w:hAnsi="Verdana"/>
          <w:sz w:val="20"/>
          <w:szCs w:val="20"/>
        </w:rPr>
        <w:t xml:space="preserve">Ante la situación expuesta, la </w:t>
      </w:r>
      <w:proofErr w:type="gramStart"/>
      <w:r w:rsidR="00E53316">
        <w:rPr>
          <w:rFonts w:ascii="Verdana" w:hAnsi="Verdana"/>
          <w:sz w:val="20"/>
          <w:szCs w:val="20"/>
        </w:rPr>
        <w:t>Presidenta</w:t>
      </w:r>
      <w:proofErr w:type="gramEnd"/>
      <w:r w:rsidR="00E53316" w:rsidRPr="00561ABB">
        <w:rPr>
          <w:rFonts w:ascii="Verdana" w:hAnsi="Verdana"/>
          <w:sz w:val="20"/>
          <w:szCs w:val="20"/>
        </w:rPr>
        <w:t xml:space="preserve"> valora las acciones emprendidas por el Estado de Panamá en el marco de la actual coyuntura de</w:t>
      </w:r>
      <w:r w:rsidR="00E53316">
        <w:rPr>
          <w:rFonts w:ascii="Verdana" w:hAnsi="Verdana"/>
          <w:sz w:val="20"/>
          <w:szCs w:val="20"/>
        </w:rPr>
        <w:t xml:space="preserve"> </w:t>
      </w:r>
      <w:r w:rsidR="00E53316" w:rsidRPr="00561ABB">
        <w:rPr>
          <w:rFonts w:ascii="Verdana" w:hAnsi="Verdana"/>
          <w:sz w:val="20"/>
          <w:szCs w:val="20"/>
        </w:rPr>
        <w:t>l</w:t>
      </w:r>
      <w:r w:rsidR="00E53316">
        <w:rPr>
          <w:rFonts w:ascii="Verdana" w:hAnsi="Verdana"/>
          <w:sz w:val="20"/>
          <w:szCs w:val="20"/>
        </w:rPr>
        <w:t>a pandemia del</w:t>
      </w:r>
      <w:r w:rsidR="00E53316" w:rsidRPr="00561ABB">
        <w:rPr>
          <w:rFonts w:ascii="Verdana" w:hAnsi="Verdana"/>
          <w:sz w:val="20"/>
          <w:szCs w:val="20"/>
        </w:rPr>
        <w:t xml:space="preserve"> COVID-19</w:t>
      </w:r>
      <w:r w:rsidR="00E53316">
        <w:rPr>
          <w:rFonts w:ascii="Verdana" w:hAnsi="Verdana"/>
          <w:sz w:val="20"/>
          <w:szCs w:val="20"/>
        </w:rPr>
        <w:t xml:space="preserve">, </w:t>
      </w:r>
      <w:r w:rsidR="00E53316" w:rsidRPr="00561ABB">
        <w:rPr>
          <w:rFonts w:ascii="Verdana" w:hAnsi="Verdana"/>
          <w:sz w:val="20"/>
          <w:szCs w:val="20"/>
        </w:rPr>
        <w:t>para “minimizar los riesgos y vulnerabilidades sociales” de las personas retenidas en La Peñita así como “[para] poder darle[s] la asistencia humanitaria” (</w:t>
      </w:r>
      <w:r w:rsidR="00E53316" w:rsidRPr="00561ABB">
        <w:rPr>
          <w:rFonts w:ascii="Verdana" w:hAnsi="Verdana"/>
          <w:i/>
          <w:sz w:val="20"/>
          <w:szCs w:val="20"/>
        </w:rPr>
        <w:t>supra</w:t>
      </w:r>
      <w:r w:rsidR="00E53316" w:rsidRPr="00561ABB">
        <w:rPr>
          <w:rFonts w:ascii="Verdana" w:hAnsi="Verdana"/>
          <w:sz w:val="20"/>
          <w:szCs w:val="20"/>
        </w:rPr>
        <w:t xml:space="preserve"> </w:t>
      </w:r>
      <w:r w:rsidR="00E53316" w:rsidRPr="00567B27">
        <w:rPr>
          <w:rFonts w:ascii="Verdana" w:hAnsi="Verdana"/>
          <w:sz w:val="20"/>
          <w:szCs w:val="20"/>
        </w:rPr>
        <w:t xml:space="preserve">Considerando </w:t>
      </w:r>
      <w:r w:rsidR="00E112B2">
        <w:rPr>
          <w:rFonts w:ascii="Verdana" w:hAnsi="Verdana"/>
          <w:sz w:val="20"/>
          <w:szCs w:val="20"/>
        </w:rPr>
        <w:t>11</w:t>
      </w:r>
      <w:r w:rsidR="00E53316" w:rsidRPr="00567B27">
        <w:rPr>
          <w:rFonts w:ascii="Verdana" w:hAnsi="Verdana"/>
          <w:sz w:val="20"/>
          <w:szCs w:val="20"/>
        </w:rPr>
        <w:t>). Es positivo que Panamá esté considerando a las personas migrantes como un grupo al cual requiere dirigir acciones sanitarias para mitigar el impacto de dicha enfermedad infecciosa</w:t>
      </w:r>
      <w:r w:rsidR="00B45F91">
        <w:rPr>
          <w:rFonts w:ascii="Verdana" w:hAnsi="Verdana"/>
          <w:sz w:val="20"/>
          <w:szCs w:val="20"/>
        </w:rPr>
        <w:t xml:space="preserve"> en tanto dicha enfermedad incrementa su situación de vulnerabilidad</w:t>
      </w:r>
      <w:r w:rsidR="00E53316" w:rsidRPr="00567B27">
        <w:rPr>
          <w:rFonts w:ascii="Verdana" w:hAnsi="Verdana"/>
          <w:sz w:val="20"/>
          <w:szCs w:val="20"/>
        </w:rPr>
        <w:t xml:space="preserve">. </w:t>
      </w:r>
      <w:r w:rsidR="00E53316" w:rsidRPr="00567B27">
        <w:rPr>
          <w:rFonts w:ascii="Verdana" w:hAnsi="Verdana"/>
          <w:sz w:val="20"/>
          <w:szCs w:val="20"/>
          <w:lang w:val="es-CR"/>
        </w:rPr>
        <w:t>Al mismo tiempo, valora como positivo que el Estado afirmó que “está atendiendo a la población del albergue con los estándares establecidos por la OMS” (</w:t>
      </w:r>
      <w:r w:rsidR="00E53316" w:rsidRPr="00567B27">
        <w:rPr>
          <w:rFonts w:ascii="Verdana" w:hAnsi="Verdana"/>
          <w:i/>
          <w:sz w:val="20"/>
          <w:szCs w:val="20"/>
          <w:lang w:val="es-CR"/>
        </w:rPr>
        <w:t>supra</w:t>
      </w:r>
      <w:r w:rsidR="00E53316" w:rsidRPr="00567B27">
        <w:rPr>
          <w:rFonts w:ascii="Verdana" w:hAnsi="Verdana"/>
          <w:sz w:val="20"/>
          <w:szCs w:val="20"/>
          <w:lang w:val="es-CR"/>
        </w:rPr>
        <w:t xml:space="preserve"> Considerando </w:t>
      </w:r>
      <w:r w:rsidR="00E112B2">
        <w:rPr>
          <w:rFonts w:ascii="Verdana" w:hAnsi="Verdana"/>
          <w:sz w:val="20"/>
          <w:szCs w:val="20"/>
          <w:lang w:val="es-CR"/>
        </w:rPr>
        <w:t>11</w:t>
      </w:r>
      <w:r w:rsidR="00E53316" w:rsidRPr="00567B27">
        <w:rPr>
          <w:rFonts w:ascii="Verdana" w:hAnsi="Verdana"/>
          <w:sz w:val="20"/>
          <w:szCs w:val="20"/>
          <w:lang w:val="es-CR"/>
        </w:rPr>
        <w:t>).</w:t>
      </w:r>
      <w:r w:rsidR="00E53316" w:rsidRPr="00BB3F3D">
        <w:rPr>
          <w:rFonts w:ascii="Verdana" w:hAnsi="Verdana"/>
          <w:sz w:val="20"/>
          <w:szCs w:val="20"/>
          <w:lang w:val="es-CR"/>
        </w:rPr>
        <w:t xml:space="preserve"> </w:t>
      </w:r>
    </w:p>
    <w:p w14:paraId="280E7D50" w14:textId="77777777" w:rsidR="00E53316" w:rsidRDefault="00E53316" w:rsidP="002F701E">
      <w:pPr>
        <w:suppressLineNumbers/>
        <w:jc w:val="both"/>
        <w:rPr>
          <w:rFonts w:ascii="Verdana" w:hAnsi="Verdana"/>
          <w:sz w:val="20"/>
          <w:szCs w:val="20"/>
          <w:lang w:val="es-CR"/>
        </w:rPr>
      </w:pPr>
    </w:p>
    <w:p w14:paraId="4EEA1D23" w14:textId="127EBCCC" w:rsidR="00E53316" w:rsidRPr="0070608D" w:rsidRDefault="00EA6794" w:rsidP="002F701E">
      <w:pPr>
        <w:suppressLineNumbers/>
        <w:jc w:val="both"/>
        <w:rPr>
          <w:rFonts w:ascii="Verdana" w:hAnsi="Verdana"/>
          <w:sz w:val="20"/>
          <w:szCs w:val="20"/>
        </w:rPr>
      </w:pPr>
      <w:r>
        <w:rPr>
          <w:rFonts w:ascii="Verdana" w:hAnsi="Verdana"/>
          <w:sz w:val="20"/>
          <w:szCs w:val="20"/>
          <w:lang w:val="es-CR"/>
        </w:rPr>
        <w:t>24</w:t>
      </w:r>
      <w:r w:rsidR="00421239">
        <w:rPr>
          <w:rFonts w:ascii="Verdana" w:hAnsi="Verdana"/>
          <w:sz w:val="20"/>
          <w:szCs w:val="20"/>
          <w:lang w:val="es-CR"/>
        </w:rPr>
        <w:t>.</w:t>
      </w:r>
      <w:r w:rsidR="0082712A">
        <w:rPr>
          <w:rFonts w:ascii="Verdana" w:hAnsi="Verdana"/>
          <w:sz w:val="20"/>
          <w:szCs w:val="20"/>
          <w:lang w:val="es-CR"/>
        </w:rPr>
        <w:tab/>
      </w:r>
      <w:r w:rsidR="00E53316" w:rsidRPr="00BB3F3D">
        <w:rPr>
          <w:rFonts w:ascii="Verdana" w:hAnsi="Verdana"/>
          <w:sz w:val="20"/>
          <w:szCs w:val="20"/>
          <w:lang w:val="es-CR"/>
        </w:rPr>
        <w:t>Sin embargo, a la luz de los considerandos anteriores, no puede dejar de notar que se trata de una afirmación muy general que no aclara si todas las graves condiciones descritas por las r</w:t>
      </w:r>
      <w:r w:rsidR="00F13F46">
        <w:rPr>
          <w:rFonts w:ascii="Verdana" w:hAnsi="Verdana"/>
          <w:sz w:val="20"/>
          <w:szCs w:val="20"/>
          <w:lang w:val="es-CR"/>
        </w:rPr>
        <w:t>epresentantes fueron superadas</w:t>
      </w:r>
      <w:r w:rsidR="00E53316" w:rsidRPr="00F13F46">
        <w:rPr>
          <w:rFonts w:ascii="Verdana" w:hAnsi="Verdana"/>
          <w:sz w:val="20"/>
          <w:szCs w:val="20"/>
          <w:lang w:val="es-CR"/>
        </w:rPr>
        <w:t>.</w:t>
      </w:r>
      <w:r w:rsidR="00E53316" w:rsidRPr="00EA6794">
        <w:rPr>
          <w:rFonts w:ascii="Verdana" w:hAnsi="Verdana"/>
          <w:sz w:val="20"/>
          <w:szCs w:val="20"/>
          <w:lang w:val="es-CR"/>
        </w:rPr>
        <w:t xml:space="preserve"> Esa afirmación no explica cómo se cumplen </w:t>
      </w:r>
      <w:r w:rsidR="001818C6">
        <w:rPr>
          <w:rFonts w:ascii="Verdana" w:hAnsi="Verdana"/>
          <w:sz w:val="20"/>
          <w:szCs w:val="20"/>
          <w:lang w:val="es-CR"/>
        </w:rPr>
        <w:t>los</w:t>
      </w:r>
      <w:r w:rsidR="001818C6" w:rsidRPr="00EA6794">
        <w:rPr>
          <w:rFonts w:ascii="Verdana" w:hAnsi="Verdana"/>
          <w:sz w:val="20"/>
          <w:szCs w:val="20"/>
          <w:lang w:val="es-CR"/>
        </w:rPr>
        <w:t xml:space="preserve"> </w:t>
      </w:r>
      <w:r w:rsidR="00E53316" w:rsidRPr="00EA6794">
        <w:rPr>
          <w:rFonts w:ascii="Verdana" w:hAnsi="Verdana"/>
          <w:sz w:val="20"/>
          <w:szCs w:val="20"/>
          <w:lang w:val="es-CR"/>
        </w:rPr>
        <w:t xml:space="preserve">estándares </w:t>
      </w:r>
      <w:r w:rsidR="00567B27" w:rsidRPr="00EA6794">
        <w:rPr>
          <w:rFonts w:ascii="Verdana" w:hAnsi="Verdana"/>
          <w:sz w:val="20"/>
          <w:szCs w:val="20"/>
          <w:lang w:val="es-CR"/>
        </w:rPr>
        <w:t xml:space="preserve">de la Organización Mundial de la Salud </w:t>
      </w:r>
      <w:r w:rsidR="00E53316" w:rsidRPr="00EA6794">
        <w:rPr>
          <w:rFonts w:ascii="Verdana" w:hAnsi="Verdana"/>
          <w:sz w:val="20"/>
          <w:szCs w:val="20"/>
          <w:lang w:val="es-CR"/>
        </w:rPr>
        <w:t xml:space="preserve">ante un nivel de sobrepoblación tan elevado. Entre otros aspectos, no es posible conocer cómo en las instalaciones del establecimiento se garantiza una ventilación y una distancia adecuadas entre las personas </w:t>
      </w:r>
      <w:r w:rsidR="00993532">
        <w:rPr>
          <w:rFonts w:ascii="Verdana" w:hAnsi="Verdana"/>
          <w:sz w:val="20"/>
          <w:szCs w:val="20"/>
          <w:lang w:val="es-CR"/>
        </w:rPr>
        <w:t xml:space="preserve">que se encuentran </w:t>
      </w:r>
      <w:r w:rsidR="00E53316" w:rsidRPr="00EA6794">
        <w:rPr>
          <w:rFonts w:ascii="Verdana" w:hAnsi="Verdana"/>
          <w:sz w:val="20"/>
          <w:szCs w:val="20"/>
          <w:lang w:val="es-CR"/>
        </w:rPr>
        <w:t>allí y de quienes realizan funciones, a los fines de prevenir el contagio del COVID-19, tomando en cuenta que, según la información científica disponible a la fecha, el virus se transmite de forma muy eficiente por vía interpersonal, lo cual supone la necesidad de intensificar medidas de distanciamiento e higiene (</w:t>
      </w:r>
      <w:r w:rsidR="00CC349D" w:rsidRPr="00EA6794">
        <w:rPr>
          <w:rFonts w:ascii="Verdana" w:hAnsi="Verdana"/>
          <w:i/>
          <w:sz w:val="20"/>
          <w:szCs w:val="20"/>
          <w:lang w:val="es-CR"/>
        </w:rPr>
        <w:t>infra</w:t>
      </w:r>
      <w:r w:rsidR="00E53316" w:rsidRPr="00EA6794">
        <w:rPr>
          <w:rFonts w:ascii="Verdana" w:hAnsi="Verdana"/>
          <w:sz w:val="20"/>
          <w:szCs w:val="20"/>
          <w:lang w:val="es-CR"/>
        </w:rPr>
        <w:t xml:space="preserve"> Considerando </w:t>
      </w:r>
      <w:r w:rsidR="00E112B2">
        <w:rPr>
          <w:rFonts w:ascii="Verdana" w:hAnsi="Verdana"/>
          <w:sz w:val="20"/>
          <w:szCs w:val="20"/>
          <w:lang w:val="es-CR"/>
        </w:rPr>
        <w:t>30</w:t>
      </w:r>
      <w:r w:rsidR="00E53316" w:rsidRPr="00EA6794">
        <w:rPr>
          <w:rFonts w:ascii="Verdana" w:hAnsi="Verdana"/>
          <w:sz w:val="20"/>
          <w:szCs w:val="20"/>
          <w:lang w:val="es-CR"/>
        </w:rPr>
        <w:t>).</w:t>
      </w:r>
      <w:r w:rsidR="00E53316" w:rsidRPr="00423D9B">
        <w:rPr>
          <w:rFonts w:ascii="Verdana" w:hAnsi="Verdana"/>
          <w:sz w:val="20"/>
          <w:szCs w:val="20"/>
          <w:lang w:val="es-CR"/>
        </w:rPr>
        <w:t xml:space="preserve"> </w:t>
      </w:r>
    </w:p>
    <w:p w14:paraId="066CA59B" w14:textId="77777777" w:rsidR="00E53316" w:rsidRPr="00DF7F62" w:rsidRDefault="00E53316" w:rsidP="002F701E">
      <w:pPr>
        <w:suppressLineNumbers/>
        <w:jc w:val="both"/>
        <w:rPr>
          <w:rFonts w:ascii="Verdana" w:eastAsia="Verdana" w:hAnsi="Verdana" w:cs="Verdana"/>
          <w:sz w:val="20"/>
          <w:szCs w:val="20"/>
          <w:lang w:val="es-ES"/>
        </w:rPr>
      </w:pPr>
    </w:p>
    <w:p w14:paraId="1119CF47" w14:textId="2C70658C" w:rsidR="00E53316" w:rsidRDefault="00EA6794" w:rsidP="002F701E">
      <w:pPr>
        <w:suppressLineNumbers/>
        <w:jc w:val="both"/>
        <w:rPr>
          <w:rFonts w:ascii="Verdana" w:eastAsia="Verdana" w:hAnsi="Verdana" w:cs="Verdana"/>
          <w:sz w:val="20"/>
          <w:szCs w:val="20"/>
          <w:lang w:val="es-CR"/>
        </w:rPr>
      </w:pPr>
      <w:r>
        <w:rPr>
          <w:rFonts w:ascii="Verdana" w:eastAsia="Verdana" w:hAnsi="Verdana" w:cs="Verdana"/>
          <w:sz w:val="20"/>
          <w:szCs w:val="20"/>
          <w:lang w:val="es-CR"/>
        </w:rPr>
        <w:t>25</w:t>
      </w:r>
      <w:r w:rsidR="00E55813">
        <w:rPr>
          <w:rFonts w:ascii="Verdana" w:eastAsia="Verdana" w:hAnsi="Verdana" w:cs="Verdana"/>
          <w:sz w:val="20"/>
          <w:szCs w:val="20"/>
          <w:lang w:val="es-CR"/>
        </w:rPr>
        <w:t>.</w:t>
      </w:r>
      <w:r w:rsidR="00ED28CA">
        <w:rPr>
          <w:rFonts w:ascii="Verdana" w:eastAsia="Verdana" w:hAnsi="Verdana" w:cs="Verdana"/>
          <w:sz w:val="20"/>
          <w:szCs w:val="20"/>
          <w:lang w:val="es-CR"/>
        </w:rPr>
        <w:tab/>
      </w:r>
      <w:r w:rsidR="00E53316" w:rsidRPr="00A8554A">
        <w:rPr>
          <w:rFonts w:ascii="Verdana" w:eastAsia="Verdana" w:hAnsi="Verdana" w:cs="Verdana"/>
          <w:sz w:val="20"/>
          <w:szCs w:val="20"/>
          <w:lang w:val="es-CR"/>
        </w:rPr>
        <w:t>Asimismo, la Presidenta constata el requisito de urgencia, en tanto el Estado informó que</w:t>
      </w:r>
      <w:r w:rsidR="00E53316">
        <w:rPr>
          <w:rFonts w:ascii="Verdana" w:eastAsia="Verdana" w:hAnsi="Verdana" w:cs="Verdana"/>
          <w:sz w:val="20"/>
          <w:szCs w:val="20"/>
          <w:lang w:val="es-CR"/>
        </w:rPr>
        <w:t>,</w:t>
      </w:r>
      <w:r w:rsidR="00E53316" w:rsidRPr="00A8554A">
        <w:rPr>
          <w:rFonts w:ascii="Verdana" w:eastAsia="Verdana" w:hAnsi="Verdana" w:cs="Verdana"/>
          <w:sz w:val="20"/>
          <w:szCs w:val="20"/>
          <w:lang w:val="es-CR"/>
        </w:rPr>
        <w:t xml:space="preserve"> al 12 de mayo de 2020</w:t>
      </w:r>
      <w:r w:rsidR="00E53316">
        <w:rPr>
          <w:rFonts w:ascii="Verdana" w:eastAsia="Verdana" w:hAnsi="Verdana" w:cs="Verdana"/>
          <w:sz w:val="20"/>
          <w:szCs w:val="20"/>
          <w:lang w:val="es-CR"/>
        </w:rPr>
        <w:t>,</w:t>
      </w:r>
      <w:r w:rsidR="00E53316" w:rsidRPr="00A8554A">
        <w:rPr>
          <w:rFonts w:ascii="Verdana" w:eastAsia="Verdana" w:hAnsi="Verdana" w:cs="Verdana"/>
          <w:sz w:val="20"/>
          <w:szCs w:val="20"/>
          <w:lang w:val="es-CR"/>
        </w:rPr>
        <w:t xml:space="preserve"> se habían detectado 58 casos positivos de personas migrantes y también el contagio de funcionarios (</w:t>
      </w:r>
      <w:r w:rsidR="00E53316" w:rsidRPr="00A8554A">
        <w:rPr>
          <w:rFonts w:ascii="Verdana" w:eastAsia="Verdana" w:hAnsi="Verdana" w:cs="Verdana"/>
          <w:i/>
          <w:sz w:val="20"/>
          <w:szCs w:val="20"/>
          <w:lang w:val="es-CR"/>
        </w:rPr>
        <w:t>supra</w:t>
      </w:r>
      <w:r w:rsidR="00E53316" w:rsidRPr="00A8554A">
        <w:rPr>
          <w:rFonts w:ascii="Verdana" w:eastAsia="Verdana" w:hAnsi="Verdana" w:cs="Verdana"/>
          <w:sz w:val="20"/>
          <w:szCs w:val="20"/>
          <w:lang w:val="es-CR"/>
        </w:rPr>
        <w:t xml:space="preserve"> </w:t>
      </w:r>
      <w:r w:rsidR="00E53316" w:rsidRPr="005E043F">
        <w:rPr>
          <w:rFonts w:ascii="Verdana" w:eastAsia="Verdana" w:hAnsi="Verdana" w:cs="Verdana"/>
          <w:sz w:val="20"/>
          <w:szCs w:val="20"/>
          <w:lang w:val="es-CR"/>
        </w:rPr>
        <w:t xml:space="preserve">Considerando </w:t>
      </w:r>
      <w:r w:rsidR="00E112B2">
        <w:rPr>
          <w:rFonts w:ascii="Verdana" w:eastAsia="Verdana" w:hAnsi="Verdana" w:cs="Verdana"/>
          <w:sz w:val="20"/>
          <w:szCs w:val="20"/>
          <w:lang w:val="es-CR"/>
        </w:rPr>
        <w:t>11</w:t>
      </w:r>
      <w:r w:rsidR="00E53316" w:rsidRPr="005E043F">
        <w:rPr>
          <w:rFonts w:ascii="Verdana" w:eastAsia="Verdana" w:hAnsi="Verdana" w:cs="Verdana"/>
          <w:sz w:val="20"/>
          <w:szCs w:val="20"/>
          <w:lang w:val="es-CR"/>
        </w:rPr>
        <w:t>).</w:t>
      </w:r>
      <w:r w:rsidR="00E53316" w:rsidRPr="00A8554A">
        <w:rPr>
          <w:rFonts w:ascii="Verdana" w:eastAsia="Verdana" w:hAnsi="Verdana" w:cs="Verdana"/>
          <w:sz w:val="20"/>
          <w:szCs w:val="20"/>
          <w:lang w:val="es-CR"/>
        </w:rPr>
        <w:t xml:space="preserve"> La alegada falta de condiciones para que se garanticen medidas rigurosas de distanciamiento y de higiene para prevenir y mitigar la propagación del COVID-19, </w:t>
      </w:r>
      <w:r w:rsidR="00E53316" w:rsidRPr="002409E3">
        <w:rPr>
          <w:rFonts w:ascii="Verdana" w:eastAsia="Verdana" w:hAnsi="Verdana" w:cs="Verdana"/>
          <w:sz w:val="20"/>
          <w:szCs w:val="20"/>
          <w:lang w:val="es-CR"/>
        </w:rPr>
        <w:t xml:space="preserve">así </w:t>
      </w:r>
      <w:r w:rsidR="00E55813" w:rsidRPr="002409E3">
        <w:rPr>
          <w:rFonts w:ascii="Verdana" w:eastAsia="Verdana" w:hAnsi="Verdana" w:cs="Verdana"/>
          <w:sz w:val="20"/>
          <w:szCs w:val="20"/>
          <w:lang w:val="es-CR"/>
        </w:rPr>
        <w:t>como la falta de información relativa a que el Estado garantice</w:t>
      </w:r>
      <w:r w:rsidR="00E53316" w:rsidRPr="002409E3">
        <w:rPr>
          <w:rFonts w:ascii="Verdana" w:eastAsia="Verdana" w:hAnsi="Verdana" w:cs="Verdana"/>
          <w:sz w:val="20"/>
          <w:szCs w:val="20"/>
          <w:lang w:val="es-CR"/>
        </w:rPr>
        <w:t xml:space="preserve"> un tratamiento médico adecuado ante complicaciones derivadas de la enfermedad, hacen que sea necesaria la adopción de medidas de forma inmediata para revertir esa</w:t>
      </w:r>
      <w:r w:rsidR="00E55813" w:rsidRPr="002409E3">
        <w:rPr>
          <w:rFonts w:ascii="Verdana" w:eastAsia="Verdana" w:hAnsi="Verdana" w:cs="Verdana"/>
          <w:sz w:val="20"/>
          <w:szCs w:val="20"/>
          <w:lang w:val="es-CR"/>
        </w:rPr>
        <w:t>s</w:t>
      </w:r>
      <w:r w:rsidR="00E55813">
        <w:rPr>
          <w:rFonts w:ascii="Verdana" w:eastAsia="Verdana" w:hAnsi="Verdana" w:cs="Verdana"/>
          <w:sz w:val="20"/>
          <w:szCs w:val="20"/>
          <w:lang w:val="es-CR"/>
        </w:rPr>
        <w:t xml:space="preserve"> situaciones</w:t>
      </w:r>
      <w:r w:rsidR="00E53316" w:rsidRPr="00A8554A">
        <w:rPr>
          <w:rFonts w:ascii="Verdana" w:eastAsia="Verdana" w:hAnsi="Verdana" w:cs="Verdana"/>
          <w:sz w:val="20"/>
          <w:szCs w:val="20"/>
          <w:lang w:val="es-CR"/>
        </w:rPr>
        <w:t xml:space="preserve"> lo más pronto posible. </w:t>
      </w:r>
    </w:p>
    <w:p w14:paraId="26319177" w14:textId="77777777" w:rsidR="00E53316" w:rsidRDefault="00E53316" w:rsidP="002F701E">
      <w:pPr>
        <w:suppressLineNumbers/>
        <w:jc w:val="both"/>
        <w:rPr>
          <w:rFonts w:ascii="Verdana" w:eastAsia="Verdana" w:hAnsi="Verdana" w:cs="Verdana"/>
          <w:sz w:val="20"/>
          <w:szCs w:val="20"/>
          <w:lang w:val="es-CR"/>
        </w:rPr>
      </w:pPr>
    </w:p>
    <w:p w14:paraId="03D830A7" w14:textId="3369152E" w:rsidR="009E0AB7" w:rsidRPr="009E0AB7" w:rsidRDefault="00EA6794" w:rsidP="002F701E">
      <w:pPr>
        <w:suppressLineNumbers/>
        <w:jc w:val="both"/>
        <w:rPr>
          <w:rFonts w:ascii="Verdana" w:hAnsi="Verdana" w:cs="Verdana"/>
          <w:sz w:val="20"/>
          <w:szCs w:val="20"/>
          <w:lang w:val="es-CR"/>
        </w:rPr>
      </w:pPr>
      <w:r>
        <w:rPr>
          <w:rFonts w:ascii="Verdana" w:hAnsi="Verdana" w:cs="Verdana"/>
          <w:sz w:val="20"/>
          <w:szCs w:val="20"/>
          <w:lang w:val="es-CR"/>
        </w:rPr>
        <w:t>26</w:t>
      </w:r>
      <w:r w:rsidR="00F13F46">
        <w:rPr>
          <w:rFonts w:ascii="Verdana" w:hAnsi="Verdana" w:cs="Verdana"/>
          <w:sz w:val="20"/>
          <w:szCs w:val="20"/>
          <w:lang w:val="es-CR"/>
        </w:rPr>
        <w:t>.</w:t>
      </w:r>
      <w:r w:rsidR="00E55813">
        <w:rPr>
          <w:rFonts w:ascii="Verdana" w:hAnsi="Verdana" w:cs="Verdana"/>
          <w:sz w:val="20"/>
          <w:szCs w:val="20"/>
          <w:lang w:val="es-CR"/>
        </w:rPr>
        <w:tab/>
      </w:r>
      <w:r w:rsidR="00E53316">
        <w:rPr>
          <w:rFonts w:ascii="Verdana" w:hAnsi="Verdana" w:cs="Verdana"/>
          <w:sz w:val="20"/>
          <w:szCs w:val="20"/>
          <w:lang w:val="es-CR"/>
        </w:rPr>
        <w:t>Además,</w:t>
      </w:r>
      <w:r w:rsidR="00E53316" w:rsidRPr="00216BC3">
        <w:rPr>
          <w:rFonts w:ascii="Verdana" w:hAnsi="Verdana" w:cs="Verdana"/>
          <w:sz w:val="20"/>
          <w:szCs w:val="20"/>
          <w:lang w:val="es-CR"/>
        </w:rPr>
        <w:t xml:space="preserve"> </w:t>
      </w:r>
      <w:r w:rsidR="00E53316" w:rsidRPr="00423D9B">
        <w:rPr>
          <w:rFonts w:ascii="Verdana" w:hAnsi="Verdana"/>
          <w:sz w:val="20"/>
          <w:szCs w:val="20"/>
          <w:lang w:val="es-CR"/>
        </w:rPr>
        <w:t>aun cuando</w:t>
      </w:r>
      <w:r w:rsidR="00251059">
        <w:rPr>
          <w:rFonts w:ascii="Verdana" w:hAnsi="Verdana"/>
          <w:sz w:val="20"/>
          <w:szCs w:val="20"/>
          <w:lang w:val="es-CR"/>
        </w:rPr>
        <w:t xml:space="preserve"> el Estado</w:t>
      </w:r>
      <w:r w:rsidR="00E53316" w:rsidRPr="00423D9B">
        <w:rPr>
          <w:rFonts w:ascii="Verdana" w:hAnsi="Verdana"/>
          <w:sz w:val="20"/>
          <w:szCs w:val="20"/>
          <w:lang w:val="es-CR"/>
        </w:rPr>
        <w:t xml:space="preserve"> se refirió a las personas contagiadas, indicando que </w:t>
      </w:r>
      <w:r w:rsidR="00E53316" w:rsidRPr="00216BC3">
        <w:rPr>
          <w:rFonts w:ascii="Verdana" w:hAnsi="Verdana" w:cs="Verdana"/>
          <w:sz w:val="20"/>
          <w:szCs w:val="20"/>
          <w:lang w:val="es-CR"/>
        </w:rPr>
        <w:t xml:space="preserve">“no </w:t>
      </w:r>
      <w:proofErr w:type="spellStart"/>
      <w:r w:rsidR="00E53316" w:rsidRPr="00216BC3">
        <w:rPr>
          <w:rFonts w:ascii="Verdana" w:hAnsi="Verdana" w:cs="Verdana"/>
          <w:sz w:val="20"/>
          <w:szCs w:val="20"/>
          <w:lang w:val="es-CR"/>
        </w:rPr>
        <w:t>mant</w:t>
      </w:r>
      <w:proofErr w:type="spellEnd"/>
      <w:r w:rsidR="00E53316" w:rsidRPr="00216BC3">
        <w:rPr>
          <w:rFonts w:ascii="Verdana" w:hAnsi="Verdana" w:cs="Verdana"/>
          <w:sz w:val="20"/>
          <w:szCs w:val="20"/>
          <w:lang w:val="es-CR"/>
        </w:rPr>
        <w:t xml:space="preserve">[i]ene[n] funcionarios actualmente con esta enfermedad” y que los casos de migrantes positivos de COVID-19 fueron aislados en el </w:t>
      </w:r>
      <w:r w:rsidR="001818C6" w:rsidRPr="00013A59">
        <w:rPr>
          <w:rFonts w:ascii="Verdana" w:eastAsia="Verdana" w:hAnsi="Verdana" w:cs="Verdana"/>
          <w:sz w:val="20"/>
          <w:szCs w:val="20"/>
          <w:lang w:val="es-CR"/>
        </w:rPr>
        <w:t xml:space="preserve">Estación de Recepción Migratoria </w:t>
      </w:r>
      <w:r w:rsidR="00E53316" w:rsidRPr="00216BC3">
        <w:rPr>
          <w:rFonts w:ascii="Verdana" w:hAnsi="Verdana" w:cs="Verdana"/>
          <w:sz w:val="20"/>
          <w:szCs w:val="20"/>
          <w:lang w:val="es-CR"/>
        </w:rPr>
        <w:t>Laja Blanca</w:t>
      </w:r>
      <w:r w:rsidR="00E53316">
        <w:rPr>
          <w:rFonts w:ascii="Verdana" w:hAnsi="Verdana" w:cs="Verdana"/>
          <w:sz w:val="20"/>
          <w:szCs w:val="20"/>
          <w:lang w:val="es-CR"/>
        </w:rPr>
        <w:t xml:space="preserve"> al igual que “sus contactos”</w:t>
      </w:r>
      <w:r w:rsidR="00251059">
        <w:rPr>
          <w:rFonts w:ascii="Verdana" w:hAnsi="Verdana" w:cs="Verdana"/>
          <w:sz w:val="20"/>
          <w:szCs w:val="20"/>
          <w:lang w:val="es-CR"/>
        </w:rPr>
        <w:t xml:space="preserve"> (</w:t>
      </w:r>
      <w:r w:rsidR="00251059" w:rsidRPr="00251059">
        <w:rPr>
          <w:rFonts w:ascii="Verdana" w:hAnsi="Verdana" w:cs="Verdana"/>
          <w:i/>
          <w:iCs/>
          <w:sz w:val="20"/>
          <w:szCs w:val="20"/>
          <w:lang w:val="es-CR"/>
        </w:rPr>
        <w:t>supra</w:t>
      </w:r>
      <w:r w:rsidR="00251059">
        <w:rPr>
          <w:rFonts w:ascii="Verdana" w:hAnsi="Verdana" w:cs="Verdana"/>
          <w:sz w:val="20"/>
          <w:szCs w:val="20"/>
          <w:lang w:val="es-CR"/>
        </w:rPr>
        <w:t xml:space="preserve"> </w:t>
      </w:r>
      <w:r w:rsidR="00DF1103">
        <w:rPr>
          <w:rFonts w:ascii="Verdana" w:hAnsi="Verdana" w:cs="Verdana"/>
          <w:sz w:val="20"/>
          <w:szCs w:val="20"/>
          <w:lang w:val="es-CR"/>
        </w:rPr>
        <w:t>Considerando 11</w:t>
      </w:r>
      <w:r w:rsidR="00251059" w:rsidRPr="005E043F">
        <w:rPr>
          <w:rFonts w:ascii="Verdana" w:hAnsi="Verdana" w:cs="Verdana"/>
          <w:sz w:val="20"/>
          <w:szCs w:val="20"/>
          <w:lang w:val="es-CR"/>
        </w:rPr>
        <w:t>)</w:t>
      </w:r>
      <w:r w:rsidR="00E53316" w:rsidRPr="005E043F">
        <w:rPr>
          <w:rFonts w:ascii="Verdana" w:hAnsi="Verdana" w:cs="Verdana"/>
          <w:sz w:val="20"/>
          <w:szCs w:val="20"/>
          <w:lang w:val="es-CR"/>
        </w:rPr>
        <w:t>,</w:t>
      </w:r>
      <w:r w:rsidR="00E53316" w:rsidRPr="00216BC3">
        <w:rPr>
          <w:rFonts w:ascii="Verdana" w:hAnsi="Verdana" w:cs="Verdana"/>
          <w:sz w:val="20"/>
          <w:szCs w:val="20"/>
          <w:lang w:val="es-CR"/>
        </w:rPr>
        <w:t xml:space="preserve"> de la información </w:t>
      </w:r>
      <w:r w:rsidR="00E53316" w:rsidRPr="005E043F">
        <w:rPr>
          <w:rFonts w:ascii="Verdana" w:hAnsi="Verdana" w:cs="Verdana"/>
          <w:sz w:val="20"/>
          <w:szCs w:val="20"/>
          <w:lang w:val="es-CR"/>
        </w:rPr>
        <w:t>aportada no es posible comprender si,</w:t>
      </w:r>
      <w:r w:rsidR="00E53316" w:rsidRPr="00B25BF1">
        <w:rPr>
          <w:rFonts w:ascii="Verdana" w:hAnsi="Verdana" w:cs="Verdana"/>
          <w:sz w:val="20"/>
          <w:szCs w:val="20"/>
          <w:lang w:val="es-CR"/>
        </w:rPr>
        <w:t xml:space="preserve"> ante </w:t>
      </w:r>
      <w:r w:rsidR="00E53316" w:rsidRPr="00625B29">
        <w:rPr>
          <w:rFonts w:ascii="Verdana" w:hAnsi="Verdana" w:cs="Verdana"/>
          <w:sz w:val="20"/>
          <w:szCs w:val="20"/>
          <w:lang w:val="es-CR"/>
        </w:rPr>
        <w:t>el relevamiento de un número significativo de personas contagiadas,</w:t>
      </w:r>
      <w:r w:rsidR="00E53316" w:rsidRPr="00B52A99">
        <w:rPr>
          <w:rFonts w:ascii="Verdana" w:hAnsi="Verdana" w:cs="Verdana"/>
          <w:sz w:val="20"/>
          <w:szCs w:val="20"/>
          <w:lang w:val="es-CR"/>
        </w:rPr>
        <w:t xml:space="preserve"> se intensificaron las medidas para evitar el contagio masivo, tomando en cuen</w:t>
      </w:r>
      <w:r w:rsidR="00E53316" w:rsidRPr="003918FB">
        <w:rPr>
          <w:rFonts w:ascii="Verdana" w:hAnsi="Verdana" w:cs="Verdana"/>
          <w:sz w:val="20"/>
          <w:szCs w:val="20"/>
          <w:lang w:val="es-CR"/>
        </w:rPr>
        <w:t xml:space="preserve">ta que el virus lo transmiten también las </w:t>
      </w:r>
      <w:r w:rsidR="00E53316" w:rsidRPr="003918FB">
        <w:rPr>
          <w:rFonts w:ascii="Verdana" w:hAnsi="Verdana"/>
          <w:sz w:val="20"/>
          <w:szCs w:val="20"/>
          <w:lang w:val="es-CR"/>
        </w:rPr>
        <w:t xml:space="preserve">personas asintomáticas </w:t>
      </w:r>
      <w:r w:rsidR="00E53316" w:rsidRPr="005E043F">
        <w:rPr>
          <w:rFonts w:ascii="Verdana" w:hAnsi="Verdana"/>
          <w:sz w:val="20"/>
          <w:szCs w:val="20"/>
          <w:lang w:val="es-CR"/>
        </w:rPr>
        <w:t>o con síntomas leves que podrían haber pasado sin detectarse</w:t>
      </w:r>
      <w:r w:rsidR="00E53316" w:rsidRPr="005E043F">
        <w:rPr>
          <w:rFonts w:ascii="Verdana" w:hAnsi="Verdana" w:cs="Verdana"/>
          <w:sz w:val="20"/>
          <w:szCs w:val="20"/>
          <w:lang w:val="es-CR"/>
        </w:rPr>
        <w:t xml:space="preserve">. </w:t>
      </w:r>
      <w:r w:rsidR="00E53316" w:rsidRPr="005E043F">
        <w:rPr>
          <w:rFonts w:ascii="Verdana" w:hAnsi="Verdana"/>
          <w:sz w:val="20"/>
          <w:szCs w:val="20"/>
          <w:lang w:val="es-CR"/>
        </w:rPr>
        <w:t xml:space="preserve">Aunado a ello, si bien </w:t>
      </w:r>
      <w:r w:rsidR="00E53316" w:rsidRPr="00B25BF1">
        <w:rPr>
          <w:rFonts w:ascii="Verdana" w:hAnsi="Verdana" w:cs="Verdana"/>
          <w:sz w:val="20"/>
          <w:szCs w:val="20"/>
          <w:lang w:val="es-CR"/>
        </w:rPr>
        <w:t>el Estado</w:t>
      </w:r>
      <w:r w:rsidR="00E53316" w:rsidRPr="00625B29">
        <w:rPr>
          <w:rFonts w:ascii="Verdana" w:hAnsi="Verdana" w:cs="Verdana"/>
          <w:sz w:val="20"/>
          <w:szCs w:val="20"/>
          <w:lang w:val="es-CR"/>
        </w:rPr>
        <w:t xml:space="preserve"> indicó que “practica pruebas continuas a migrantes principalmente sintomáticos” (</w:t>
      </w:r>
      <w:r w:rsidR="00E53316" w:rsidRPr="00625B29">
        <w:rPr>
          <w:rFonts w:ascii="Verdana" w:hAnsi="Verdana" w:cs="Verdana"/>
          <w:i/>
          <w:sz w:val="20"/>
          <w:szCs w:val="20"/>
          <w:lang w:val="es-CR"/>
        </w:rPr>
        <w:t>supra</w:t>
      </w:r>
      <w:r w:rsidR="00E53316" w:rsidRPr="00B52A99">
        <w:rPr>
          <w:rFonts w:ascii="Verdana" w:hAnsi="Verdana" w:cs="Verdana"/>
          <w:sz w:val="20"/>
          <w:szCs w:val="20"/>
          <w:lang w:val="es-CR"/>
        </w:rPr>
        <w:t xml:space="preserve"> Considerando </w:t>
      </w:r>
      <w:r w:rsidR="00DF1103">
        <w:rPr>
          <w:rFonts w:ascii="Verdana" w:hAnsi="Verdana" w:cs="Verdana"/>
          <w:sz w:val="20"/>
          <w:szCs w:val="20"/>
          <w:lang w:val="es-CR"/>
        </w:rPr>
        <w:t>11</w:t>
      </w:r>
      <w:r w:rsidR="00E53316" w:rsidRPr="005E043F">
        <w:rPr>
          <w:rFonts w:ascii="Verdana" w:hAnsi="Verdana" w:cs="Verdana"/>
          <w:sz w:val="20"/>
          <w:szCs w:val="20"/>
          <w:lang w:val="es-CR"/>
        </w:rPr>
        <w:t>), no explicó a cuántas personas migrantes y funcionarios realizó pruebas de diagnóstico del virus.</w:t>
      </w:r>
      <w:r w:rsidR="009E0AB7">
        <w:rPr>
          <w:rFonts w:ascii="Verdana" w:hAnsi="Verdana" w:cs="Verdana"/>
          <w:sz w:val="20"/>
          <w:szCs w:val="20"/>
          <w:lang w:val="es-CR"/>
        </w:rPr>
        <w:t xml:space="preserve">  </w:t>
      </w:r>
      <w:r w:rsidR="009E0AB7" w:rsidRPr="009E0AB7">
        <w:rPr>
          <w:rFonts w:ascii="Verdana" w:hAnsi="Verdana" w:cs="Verdana"/>
          <w:sz w:val="20"/>
          <w:szCs w:val="20"/>
          <w:lang w:val="es-CR"/>
        </w:rPr>
        <w:t>Tampoco es posible conocer si el Estado ha procedido a identificar a aquellas personas con factores de riesgo de mayores complicaciones o condiciones de vulnerabilidad particular, co</w:t>
      </w:r>
      <w:r w:rsidR="009E0AB7">
        <w:rPr>
          <w:rFonts w:ascii="Verdana" w:hAnsi="Verdana" w:cs="Verdana"/>
          <w:sz w:val="20"/>
          <w:szCs w:val="20"/>
          <w:lang w:val="es-CR"/>
        </w:rPr>
        <w:t xml:space="preserve">mo lo son las personas mayores y </w:t>
      </w:r>
      <w:r w:rsidR="009E0AB7" w:rsidRPr="009E0AB7">
        <w:rPr>
          <w:rFonts w:ascii="Verdana" w:hAnsi="Verdana" w:cs="Verdana"/>
          <w:sz w:val="20"/>
          <w:szCs w:val="20"/>
          <w:lang w:val="es-CR"/>
        </w:rPr>
        <w:t xml:space="preserve">mujeres embarazadas, entre otras, que se puedan ver mayormente afectadas por el contagio. </w:t>
      </w:r>
    </w:p>
    <w:p w14:paraId="42B1C38E" w14:textId="77777777" w:rsidR="00E53316" w:rsidRPr="00775673" w:rsidRDefault="00E53316" w:rsidP="002F701E">
      <w:pPr>
        <w:suppressLineNumbers/>
        <w:jc w:val="both"/>
        <w:rPr>
          <w:rFonts w:ascii="Verdana" w:hAnsi="Verdana"/>
          <w:sz w:val="20"/>
          <w:szCs w:val="20"/>
          <w:lang w:val="es-CR"/>
        </w:rPr>
      </w:pPr>
    </w:p>
    <w:p w14:paraId="38A7EA6A" w14:textId="6300344D" w:rsidR="00E53316" w:rsidRDefault="00EA6794" w:rsidP="002F701E">
      <w:pPr>
        <w:suppressLineNumbers/>
        <w:jc w:val="both"/>
        <w:rPr>
          <w:rFonts w:ascii="Verdana" w:hAnsi="Verdana"/>
          <w:sz w:val="20"/>
          <w:szCs w:val="20"/>
        </w:rPr>
      </w:pPr>
      <w:r>
        <w:rPr>
          <w:rFonts w:ascii="Verdana" w:hAnsi="Verdana"/>
          <w:sz w:val="20"/>
          <w:szCs w:val="20"/>
        </w:rPr>
        <w:t>27</w:t>
      </w:r>
      <w:r w:rsidR="00E53316">
        <w:rPr>
          <w:rFonts w:ascii="Verdana" w:hAnsi="Verdana"/>
          <w:sz w:val="20"/>
          <w:szCs w:val="20"/>
        </w:rPr>
        <w:t>.</w:t>
      </w:r>
      <w:r w:rsidR="00E53316">
        <w:rPr>
          <w:rFonts w:ascii="Verdana" w:hAnsi="Verdana"/>
          <w:sz w:val="20"/>
          <w:szCs w:val="20"/>
        </w:rPr>
        <w:tab/>
      </w:r>
      <w:r w:rsidR="00E53316">
        <w:rPr>
          <w:rFonts w:ascii="Verdana" w:eastAsia="Verdana" w:hAnsi="Verdana" w:cs="Verdana"/>
          <w:sz w:val="20"/>
          <w:szCs w:val="20"/>
          <w:lang w:val="es-CR"/>
        </w:rPr>
        <w:t>L</w:t>
      </w:r>
      <w:r w:rsidR="00E53316" w:rsidRPr="00911AE7">
        <w:rPr>
          <w:rFonts w:ascii="Verdana" w:eastAsia="Verdana" w:hAnsi="Verdana" w:cs="Verdana"/>
          <w:sz w:val="20"/>
          <w:szCs w:val="20"/>
          <w:lang w:val="es-CR"/>
        </w:rPr>
        <w:t>a Presi</w:t>
      </w:r>
      <w:r w:rsidR="00E53316">
        <w:rPr>
          <w:rFonts w:ascii="Verdana" w:eastAsia="Verdana" w:hAnsi="Verdana" w:cs="Verdana"/>
          <w:sz w:val="20"/>
          <w:szCs w:val="20"/>
          <w:lang w:val="es-CR"/>
        </w:rPr>
        <w:t xml:space="preserve">denta considera que </w:t>
      </w:r>
      <w:r w:rsidR="00E53316" w:rsidRPr="00993830">
        <w:rPr>
          <w:rFonts w:ascii="Verdana" w:eastAsia="Verdana" w:hAnsi="Verdana" w:cs="Verdana"/>
          <w:sz w:val="20"/>
          <w:szCs w:val="20"/>
          <w:lang w:val="es-CR"/>
        </w:rPr>
        <w:t xml:space="preserve">el requisito de </w:t>
      </w:r>
      <w:proofErr w:type="spellStart"/>
      <w:r w:rsidR="00E53316" w:rsidRPr="00993830">
        <w:rPr>
          <w:rFonts w:ascii="Verdana" w:eastAsia="Verdana" w:hAnsi="Verdana" w:cs="Verdana"/>
          <w:sz w:val="20"/>
          <w:szCs w:val="20"/>
          <w:lang w:val="es-CR"/>
        </w:rPr>
        <w:t>irreparabilidad</w:t>
      </w:r>
      <w:proofErr w:type="spellEnd"/>
      <w:r w:rsidR="00E53316" w:rsidRPr="00993830">
        <w:rPr>
          <w:rFonts w:ascii="Verdana" w:eastAsia="Verdana" w:hAnsi="Verdana" w:cs="Verdana"/>
          <w:sz w:val="20"/>
          <w:szCs w:val="20"/>
          <w:lang w:val="es-CR"/>
        </w:rPr>
        <w:t xml:space="preserve"> de</w:t>
      </w:r>
      <w:r w:rsidR="00E53316">
        <w:rPr>
          <w:rFonts w:ascii="Verdana" w:eastAsia="Verdana" w:hAnsi="Verdana" w:cs="Verdana"/>
          <w:sz w:val="20"/>
          <w:szCs w:val="20"/>
          <w:lang w:val="es-CR"/>
        </w:rPr>
        <w:t xml:space="preserve">l daño se cumple debido a que la </w:t>
      </w:r>
      <w:r w:rsidR="00E53316" w:rsidRPr="00993830">
        <w:rPr>
          <w:rFonts w:ascii="Verdana" w:eastAsia="Verdana" w:hAnsi="Verdana" w:cs="Verdana"/>
          <w:sz w:val="20"/>
          <w:szCs w:val="20"/>
          <w:lang w:val="es-CR"/>
        </w:rPr>
        <w:t xml:space="preserve">situación de </w:t>
      </w:r>
      <w:r w:rsidR="00E53316" w:rsidRPr="00993830">
        <w:rPr>
          <w:rFonts w:ascii="Verdana" w:hAnsi="Verdana"/>
          <w:sz w:val="20"/>
          <w:szCs w:val="20"/>
          <w:lang w:val="es-CR"/>
        </w:rPr>
        <w:t>extrema gravedad y urgencia</w:t>
      </w:r>
      <w:r w:rsidR="00E53316" w:rsidRPr="00993830">
        <w:rPr>
          <w:rFonts w:ascii="Verdana" w:eastAsia="Verdana" w:hAnsi="Verdana" w:cs="Verdana"/>
          <w:sz w:val="20"/>
          <w:szCs w:val="20"/>
          <w:lang w:val="es-CR"/>
        </w:rPr>
        <w:t xml:space="preserve"> </w:t>
      </w:r>
      <w:r w:rsidR="00E53316">
        <w:rPr>
          <w:rFonts w:ascii="Verdana" w:eastAsia="Verdana" w:hAnsi="Verdana" w:cs="Verdana"/>
          <w:sz w:val="20"/>
          <w:szCs w:val="20"/>
          <w:lang w:val="es-CR"/>
        </w:rPr>
        <w:t>de</w:t>
      </w:r>
      <w:r w:rsidR="00E53316" w:rsidRPr="00993830">
        <w:rPr>
          <w:rFonts w:ascii="Verdana" w:eastAsia="Verdana" w:hAnsi="Verdana" w:cs="Verdana"/>
          <w:sz w:val="20"/>
          <w:szCs w:val="20"/>
          <w:lang w:val="es-CR"/>
        </w:rPr>
        <w:t xml:space="preserve"> l</w:t>
      </w:r>
      <w:r w:rsidR="00E53316">
        <w:rPr>
          <w:rFonts w:ascii="Verdana" w:eastAsia="Verdana" w:hAnsi="Verdana" w:cs="Verdana"/>
          <w:sz w:val="20"/>
          <w:szCs w:val="20"/>
          <w:lang w:val="es-CR"/>
        </w:rPr>
        <w:t xml:space="preserve">as personas retenidas en </w:t>
      </w:r>
      <w:r w:rsidR="001818C6">
        <w:rPr>
          <w:rFonts w:ascii="Verdana" w:eastAsia="Verdana" w:hAnsi="Verdana" w:cs="Verdana"/>
          <w:sz w:val="20"/>
          <w:szCs w:val="20"/>
          <w:lang w:val="es-CR"/>
        </w:rPr>
        <w:t xml:space="preserve">la </w:t>
      </w:r>
      <w:r w:rsidR="001818C6" w:rsidRPr="00013A59">
        <w:rPr>
          <w:rFonts w:ascii="Verdana" w:eastAsia="Verdana" w:hAnsi="Verdana" w:cs="Verdana"/>
          <w:sz w:val="20"/>
          <w:szCs w:val="20"/>
          <w:lang w:val="es-CR"/>
        </w:rPr>
        <w:t xml:space="preserve">Estación de Recepción Migratoria </w:t>
      </w:r>
      <w:r w:rsidR="00E53316">
        <w:rPr>
          <w:rFonts w:ascii="Verdana" w:eastAsia="Verdana" w:hAnsi="Verdana" w:cs="Verdana"/>
          <w:sz w:val="20"/>
          <w:szCs w:val="20"/>
          <w:lang w:val="es-CR"/>
        </w:rPr>
        <w:t xml:space="preserve">La Peñita y en Laja Blanca podría tener consecuencias irreparables a </w:t>
      </w:r>
      <w:r w:rsidR="00E53316" w:rsidRPr="00993830">
        <w:rPr>
          <w:rFonts w:ascii="Verdana" w:eastAsia="Verdana" w:hAnsi="Verdana" w:cs="Verdana"/>
          <w:sz w:val="20"/>
          <w:szCs w:val="20"/>
          <w:lang w:val="es-CR"/>
        </w:rPr>
        <w:t>su</w:t>
      </w:r>
      <w:r w:rsidR="00E53316">
        <w:rPr>
          <w:rFonts w:ascii="Verdana" w:eastAsia="Verdana" w:hAnsi="Verdana" w:cs="Verdana"/>
          <w:sz w:val="20"/>
          <w:szCs w:val="20"/>
          <w:lang w:val="es-CR"/>
        </w:rPr>
        <w:t>s derechos a la salud,</w:t>
      </w:r>
      <w:r w:rsidR="00E53316" w:rsidRPr="00993830">
        <w:rPr>
          <w:rFonts w:ascii="Verdana" w:eastAsia="Verdana" w:hAnsi="Verdana" w:cs="Verdana"/>
          <w:sz w:val="20"/>
          <w:szCs w:val="20"/>
          <w:lang w:val="es-CR"/>
        </w:rPr>
        <w:t xml:space="preserve"> integridad personal </w:t>
      </w:r>
      <w:r w:rsidR="00E53316">
        <w:rPr>
          <w:rFonts w:ascii="Verdana" w:eastAsia="Verdana" w:hAnsi="Verdana" w:cs="Verdana"/>
          <w:sz w:val="20"/>
          <w:szCs w:val="20"/>
          <w:lang w:val="es-CR"/>
        </w:rPr>
        <w:t xml:space="preserve">y </w:t>
      </w:r>
      <w:r w:rsidR="00E53316" w:rsidRPr="0049773B">
        <w:rPr>
          <w:rFonts w:ascii="Verdana" w:eastAsia="Verdana" w:hAnsi="Verdana" w:cs="Verdana"/>
          <w:sz w:val="20"/>
          <w:szCs w:val="20"/>
          <w:lang w:val="es-CR"/>
        </w:rPr>
        <w:t xml:space="preserve">vida. </w:t>
      </w:r>
      <w:r w:rsidR="001818C6" w:rsidRPr="0049773B">
        <w:rPr>
          <w:rFonts w:ascii="Verdana" w:eastAsia="Verdana" w:hAnsi="Verdana" w:cs="Verdana"/>
          <w:sz w:val="20"/>
          <w:szCs w:val="20"/>
          <w:lang w:val="es-CR"/>
        </w:rPr>
        <w:t>Si bien</w:t>
      </w:r>
      <w:r w:rsidR="00E55813" w:rsidRPr="0049773B">
        <w:rPr>
          <w:rFonts w:ascii="Verdana" w:eastAsia="Verdana" w:hAnsi="Verdana" w:cs="Verdana"/>
          <w:sz w:val="20"/>
          <w:szCs w:val="20"/>
          <w:lang w:val="es-CR"/>
        </w:rPr>
        <w:t xml:space="preserve"> las representantes solicitaron las medidas provisionales para proteger a “las personas migrantes retenidas en el centro La Peñita”, de acuerdo a la información aportada</w:t>
      </w:r>
      <w:r w:rsidRPr="0049773B">
        <w:rPr>
          <w:rFonts w:ascii="Verdana" w:eastAsia="Verdana" w:hAnsi="Verdana" w:cs="Verdana"/>
          <w:sz w:val="20"/>
          <w:szCs w:val="20"/>
          <w:lang w:val="es-CR"/>
        </w:rPr>
        <w:t>,</w:t>
      </w:r>
      <w:r w:rsidR="00E55813" w:rsidRPr="0049773B">
        <w:rPr>
          <w:rFonts w:ascii="Verdana" w:eastAsia="Verdana" w:hAnsi="Verdana" w:cs="Verdana"/>
          <w:sz w:val="20"/>
          <w:szCs w:val="20"/>
          <w:lang w:val="es-CR"/>
        </w:rPr>
        <w:t xml:space="preserve"> </w:t>
      </w:r>
      <w:r w:rsidR="009A46AF" w:rsidRPr="0049773B">
        <w:rPr>
          <w:rFonts w:ascii="Verdana" w:eastAsia="Verdana" w:hAnsi="Verdana" w:cs="Verdana"/>
          <w:sz w:val="20"/>
          <w:szCs w:val="20"/>
          <w:lang w:val="es-CR"/>
        </w:rPr>
        <w:t xml:space="preserve">esta Presidencia </w:t>
      </w:r>
      <w:r w:rsidR="001818C6" w:rsidRPr="0049773B">
        <w:rPr>
          <w:rFonts w:ascii="Verdana" w:eastAsia="Verdana" w:hAnsi="Verdana" w:cs="Verdana"/>
          <w:sz w:val="20"/>
          <w:szCs w:val="20"/>
          <w:lang w:val="es-CR"/>
        </w:rPr>
        <w:t xml:space="preserve">considera </w:t>
      </w:r>
      <w:r w:rsidR="009A46AF" w:rsidRPr="0049773B">
        <w:rPr>
          <w:rFonts w:ascii="Verdana" w:eastAsia="Verdana" w:hAnsi="Verdana" w:cs="Verdana"/>
          <w:sz w:val="20"/>
          <w:szCs w:val="20"/>
          <w:lang w:val="es-CR"/>
        </w:rPr>
        <w:t xml:space="preserve">que también </w:t>
      </w:r>
      <w:r w:rsidR="001818C6" w:rsidRPr="0049773B">
        <w:rPr>
          <w:rFonts w:ascii="Verdana" w:eastAsia="Verdana" w:hAnsi="Verdana" w:cs="Verdana"/>
          <w:sz w:val="20"/>
          <w:szCs w:val="20"/>
          <w:lang w:val="es-CR"/>
        </w:rPr>
        <w:t xml:space="preserve">resulta oportuno </w:t>
      </w:r>
      <w:r w:rsidR="009A46AF" w:rsidRPr="0049773B">
        <w:rPr>
          <w:rFonts w:ascii="Verdana" w:eastAsia="Verdana" w:hAnsi="Verdana" w:cs="Verdana"/>
          <w:sz w:val="20"/>
          <w:szCs w:val="20"/>
          <w:lang w:val="es-CR"/>
        </w:rPr>
        <w:t>requer</w:t>
      </w:r>
      <w:r w:rsidR="001818C6" w:rsidRPr="0049773B">
        <w:rPr>
          <w:rFonts w:ascii="Verdana" w:eastAsia="Verdana" w:hAnsi="Verdana" w:cs="Verdana"/>
          <w:sz w:val="20"/>
          <w:szCs w:val="20"/>
          <w:lang w:val="es-CR"/>
        </w:rPr>
        <w:t>ir la</w:t>
      </w:r>
      <w:r w:rsidR="009A46AF" w:rsidRPr="0049773B">
        <w:rPr>
          <w:rFonts w:ascii="Verdana" w:eastAsia="Verdana" w:hAnsi="Verdana" w:cs="Verdana"/>
          <w:sz w:val="20"/>
          <w:szCs w:val="20"/>
          <w:lang w:val="es-CR"/>
        </w:rPr>
        <w:t xml:space="preserve"> </w:t>
      </w:r>
      <w:r w:rsidR="009A46AF" w:rsidRPr="0049773B">
        <w:rPr>
          <w:rFonts w:ascii="Verdana" w:eastAsia="Verdana" w:hAnsi="Verdana" w:cs="Verdana"/>
          <w:sz w:val="20"/>
          <w:szCs w:val="20"/>
          <w:lang w:val="es-CR"/>
        </w:rPr>
        <w:lastRenderedPageBreak/>
        <w:t>protección</w:t>
      </w:r>
      <w:r w:rsidR="001818C6" w:rsidRPr="0049773B">
        <w:rPr>
          <w:rFonts w:ascii="Verdana" w:eastAsia="Verdana" w:hAnsi="Verdana" w:cs="Verdana"/>
          <w:sz w:val="20"/>
          <w:szCs w:val="20"/>
          <w:lang w:val="es-CR"/>
        </w:rPr>
        <w:t xml:space="preserve"> de</w:t>
      </w:r>
      <w:r w:rsidR="009A46AF" w:rsidRPr="0049773B">
        <w:rPr>
          <w:rFonts w:ascii="Verdana" w:eastAsia="Verdana" w:hAnsi="Verdana" w:cs="Verdana"/>
          <w:sz w:val="20"/>
          <w:szCs w:val="20"/>
          <w:lang w:val="es-CR"/>
        </w:rPr>
        <w:t xml:space="preserve"> las </w:t>
      </w:r>
      <w:r w:rsidR="00E55813" w:rsidRPr="0049773B">
        <w:rPr>
          <w:rFonts w:ascii="Verdana" w:eastAsia="Verdana" w:hAnsi="Verdana" w:cs="Verdana"/>
          <w:sz w:val="20"/>
          <w:szCs w:val="20"/>
          <w:lang w:val="es-CR"/>
        </w:rPr>
        <w:t xml:space="preserve">personas </w:t>
      </w:r>
      <w:r w:rsidR="007E1BCC" w:rsidRPr="0049773B">
        <w:rPr>
          <w:rFonts w:ascii="Verdana" w:eastAsia="Verdana" w:hAnsi="Verdana" w:cs="Verdana"/>
          <w:sz w:val="20"/>
          <w:szCs w:val="20"/>
          <w:lang w:val="es-CR"/>
        </w:rPr>
        <w:t xml:space="preserve">que se encuentran </w:t>
      </w:r>
      <w:r w:rsidR="00C626B1" w:rsidRPr="0049773B">
        <w:rPr>
          <w:rFonts w:ascii="Verdana" w:eastAsia="Verdana" w:hAnsi="Verdana" w:cs="Verdana"/>
          <w:sz w:val="20"/>
          <w:szCs w:val="20"/>
          <w:lang w:val="es-CR"/>
        </w:rPr>
        <w:t xml:space="preserve">en el </w:t>
      </w:r>
      <w:r w:rsidRPr="0049773B">
        <w:rPr>
          <w:rFonts w:ascii="Verdana" w:eastAsia="Verdana" w:hAnsi="Verdana" w:cs="Verdana"/>
          <w:sz w:val="20"/>
          <w:szCs w:val="20"/>
          <w:lang w:val="es-CR"/>
        </w:rPr>
        <w:t xml:space="preserve">albergue </w:t>
      </w:r>
      <w:r w:rsidR="009A46AF" w:rsidRPr="0049773B">
        <w:rPr>
          <w:rFonts w:ascii="Verdana" w:eastAsia="Verdana" w:hAnsi="Verdana" w:cs="Verdana"/>
          <w:sz w:val="20"/>
          <w:szCs w:val="20"/>
          <w:lang w:val="es-CR"/>
        </w:rPr>
        <w:t>Laja Blanca</w:t>
      </w:r>
      <w:r w:rsidRPr="0049773B">
        <w:rPr>
          <w:rFonts w:ascii="Verdana" w:eastAsia="Verdana" w:hAnsi="Verdana" w:cs="Verdana"/>
          <w:sz w:val="20"/>
          <w:szCs w:val="20"/>
          <w:lang w:val="es-CR"/>
        </w:rPr>
        <w:t xml:space="preserve">, debido a que en este último </w:t>
      </w:r>
      <w:r w:rsidR="00C626B1" w:rsidRPr="0049773B">
        <w:rPr>
          <w:rFonts w:ascii="Verdana" w:eastAsia="Verdana" w:hAnsi="Verdana" w:cs="Verdana"/>
          <w:sz w:val="20"/>
          <w:szCs w:val="20"/>
          <w:lang w:val="es-CR"/>
        </w:rPr>
        <w:t xml:space="preserve">son trasladadas, desde La Peñita, </w:t>
      </w:r>
      <w:r w:rsidRPr="0049773B">
        <w:rPr>
          <w:rFonts w:ascii="Verdana" w:eastAsia="Verdana" w:hAnsi="Verdana" w:cs="Verdana"/>
          <w:sz w:val="20"/>
          <w:szCs w:val="20"/>
          <w:lang w:val="es-CR"/>
        </w:rPr>
        <w:t>las personas clasificadas como contagiadas y “sus contactos”</w:t>
      </w:r>
      <w:r w:rsidR="001818C6" w:rsidRPr="0049773B">
        <w:rPr>
          <w:rFonts w:ascii="Verdana" w:eastAsia="Verdana" w:hAnsi="Verdana" w:cs="Verdana"/>
          <w:sz w:val="20"/>
          <w:szCs w:val="20"/>
          <w:lang w:val="es-CR"/>
        </w:rPr>
        <w:t>. En esta línea,</w:t>
      </w:r>
      <w:r w:rsidRPr="0049773B">
        <w:rPr>
          <w:rFonts w:ascii="Verdana" w:eastAsia="Verdana" w:hAnsi="Verdana" w:cs="Verdana"/>
          <w:sz w:val="20"/>
          <w:szCs w:val="20"/>
          <w:lang w:val="es-CR"/>
        </w:rPr>
        <w:t xml:space="preserve"> se carece de información completa respecto a que </w:t>
      </w:r>
      <w:r w:rsidR="009A46AF" w:rsidRPr="0049773B">
        <w:rPr>
          <w:rFonts w:ascii="Verdana" w:eastAsia="Verdana" w:hAnsi="Verdana" w:cs="Verdana"/>
          <w:sz w:val="20"/>
          <w:szCs w:val="20"/>
          <w:lang w:val="es-CR"/>
        </w:rPr>
        <w:t>el Estado les garantice la atención médica adecuada ante complicaciones derivadas de la enfermedad.</w:t>
      </w:r>
      <w:r w:rsidR="00E55813" w:rsidRPr="0049773B">
        <w:rPr>
          <w:rFonts w:ascii="Verdana" w:eastAsia="Verdana" w:hAnsi="Verdana" w:cs="Verdana"/>
          <w:sz w:val="20"/>
          <w:szCs w:val="20"/>
          <w:lang w:val="es-CR"/>
        </w:rPr>
        <w:t xml:space="preserve"> </w:t>
      </w:r>
      <w:r w:rsidR="00E53316" w:rsidRPr="0049773B">
        <w:rPr>
          <w:rFonts w:ascii="Verdana" w:eastAsia="Verdana" w:hAnsi="Verdana" w:cs="Verdana"/>
          <w:sz w:val="20"/>
          <w:szCs w:val="20"/>
          <w:lang w:val="es-CR"/>
        </w:rPr>
        <w:t>Si no se superan de forma pronta las</w:t>
      </w:r>
      <w:r w:rsidR="00E53316" w:rsidRPr="00FA7E75">
        <w:rPr>
          <w:rFonts w:ascii="Verdana" w:eastAsia="Verdana" w:hAnsi="Verdana" w:cs="Verdana"/>
          <w:sz w:val="20"/>
          <w:szCs w:val="20"/>
          <w:lang w:val="es-CR"/>
        </w:rPr>
        <w:t xml:space="preserve"> condiciones </w:t>
      </w:r>
      <w:r w:rsidR="00E53316" w:rsidRPr="0049773B">
        <w:rPr>
          <w:rFonts w:ascii="Verdana" w:eastAsia="Verdana" w:hAnsi="Verdana" w:cs="Verdana"/>
          <w:sz w:val="20"/>
          <w:szCs w:val="20"/>
          <w:lang w:val="es-CR"/>
        </w:rPr>
        <w:t>descritas</w:t>
      </w:r>
      <w:r w:rsidR="00BA44B6" w:rsidRPr="0049773B">
        <w:rPr>
          <w:rFonts w:ascii="Verdana" w:eastAsia="Verdana" w:hAnsi="Verdana" w:cs="Verdana"/>
          <w:sz w:val="20"/>
          <w:szCs w:val="20"/>
          <w:lang w:val="es-CR"/>
        </w:rPr>
        <w:t xml:space="preserve"> respecto al hacinamiento y la atención en salud</w:t>
      </w:r>
      <w:r w:rsidR="00E53316" w:rsidRPr="0049773B">
        <w:rPr>
          <w:rFonts w:ascii="Verdana" w:eastAsia="Verdana" w:hAnsi="Verdana" w:cs="Verdana"/>
          <w:sz w:val="20"/>
          <w:szCs w:val="20"/>
          <w:lang w:val="es-CR"/>
        </w:rPr>
        <w:t>, de conformidad con la información aportada al expediente, podría presentarse la inminencia</w:t>
      </w:r>
      <w:r w:rsidR="00E53316" w:rsidRPr="00FA7E75">
        <w:rPr>
          <w:rFonts w:ascii="Verdana" w:eastAsia="Verdana" w:hAnsi="Verdana" w:cs="Verdana"/>
          <w:sz w:val="20"/>
          <w:szCs w:val="20"/>
          <w:lang w:val="es-CR"/>
        </w:rPr>
        <w:t xml:space="preserve"> de un brote generalizado en </w:t>
      </w:r>
      <w:r w:rsidR="001818C6">
        <w:rPr>
          <w:rFonts w:ascii="Verdana" w:eastAsia="Verdana" w:hAnsi="Verdana" w:cs="Verdana"/>
          <w:sz w:val="20"/>
          <w:szCs w:val="20"/>
          <w:lang w:val="es-CR"/>
        </w:rPr>
        <w:t xml:space="preserve">la </w:t>
      </w:r>
      <w:r w:rsidR="001818C6" w:rsidRPr="00013A59">
        <w:rPr>
          <w:rFonts w:ascii="Verdana" w:eastAsia="Verdana" w:hAnsi="Verdana" w:cs="Verdana"/>
          <w:sz w:val="20"/>
          <w:szCs w:val="20"/>
          <w:lang w:val="es-CR"/>
        </w:rPr>
        <w:t xml:space="preserve">Estación de Recepción Migratoria </w:t>
      </w:r>
      <w:r w:rsidR="00E53316" w:rsidRPr="00FA7E75">
        <w:rPr>
          <w:rFonts w:ascii="Verdana" w:eastAsia="Verdana" w:hAnsi="Verdana" w:cs="Verdana"/>
          <w:sz w:val="20"/>
          <w:szCs w:val="20"/>
          <w:lang w:val="es-CR"/>
        </w:rPr>
        <w:t>La Peñita y/o en Laja Blanca</w:t>
      </w:r>
      <w:r w:rsidR="00FA7E75" w:rsidRPr="00FA7E75">
        <w:rPr>
          <w:rFonts w:ascii="Verdana" w:eastAsia="Verdana" w:hAnsi="Verdana" w:cs="Verdana"/>
          <w:sz w:val="20"/>
          <w:szCs w:val="20"/>
          <w:lang w:val="es-CR"/>
        </w:rPr>
        <w:t xml:space="preserve">, </w:t>
      </w:r>
      <w:r w:rsidR="00E53316" w:rsidRPr="00FA7E75">
        <w:rPr>
          <w:rFonts w:ascii="Verdana" w:eastAsia="Verdana" w:hAnsi="Verdana" w:cs="Verdana"/>
          <w:sz w:val="20"/>
          <w:szCs w:val="20"/>
          <w:lang w:val="es-CR"/>
        </w:rPr>
        <w:t>el cual expone a una parte de l</w:t>
      </w:r>
      <w:r w:rsidR="001818C6">
        <w:rPr>
          <w:rFonts w:ascii="Verdana" w:eastAsia="Verdana" w:hAnsi="Verdana" w:cs="Verdana"/>
          <w:sz w:val="20"/>
          <w:szCs w:val="20"/>
          <w:lang w:val="es-CR"/>
        </w:rPr>
        <w:t>a</w:t>
      </w:r>
      <w:r w:rsidR="00E53316" w:rsidRPr="00FA7E75">
        <w:rPr>
          <w:rFonts w:ascii="Verdana" w:eastAsia="Verdana" w:hAnsi="Verdana" w:cs="Verdana"/>
          <w:sz w:val="20"/>
          <w:szCs w:val="20"/>
          <w:lang w:val="es-CR"/>
        </w:rPr>
        <w:t>s</w:t>
      </w:r>
      <w:r w:rsidR="001818C6">
        <w:rPr>
          <w:rFonts w:ascii="Verdana" w:eastAsia="Verdana" w:hAnsi="Verdana" w:cs="Verdana"/>
          <w:sz w:val="20"/>
          <w:szCs w:val="20"/>
          <w:lang w:val="es-CR"/>
        </w:rPr>
        <w:t xml:space="preserve"> personas</w:t>
      </w:r>
      <w:r w:rsidR="00E53316" w:rsidRPr="00FA7E75">
        <w:rPr>
          <w:rFonts w:ascii="Verdana" w:eastAsia="Verdana" w:hAnsi="Verdana" w:cs="Verdana"/>
          <w:sz w:val="20"/>
          <w:szCs w:val="20"/>
          <w:lang w:val="es-CR"/>
        </w:rPr>
        <w:t xml:space="preserve"> migrantes a graves secuelas en su salud o afectación a la vida ante eventuales complicaciones derivadas de la enfermedad que no sean atendidas </w:t>
      </w:r>
      <w:r w:rsidR="001818C6" w:rsidRPr="00FA7E75">
        <w:rPr>
          <w:rFonts w:ascii="Verdana" w:eastAsia="Verdana" w:hAnsi="Verdana" w:cs="Verdana"/>
          <w:sz w:val="20"/>
          <w:szCs w:val="20"/>
          <w:lang w:val="es-CR"/>
        </w:rPr>
        <w:t xml:space="preserve">adecuadamente </w:t>
      </w:r>
      <w:r w:rsidR="00E53316" w:rsidRPr="00FA7E75">
        <w:rPr>
          <w:rFonts w:ascii="Verdana" w:eastAsia="Verdana" w:hAnsi="Verdana" w:cs="Verdana"/>
          <w:sz w:val="20"/>
          <w:szCs w:val="20"/>
          <w:lang w:val="es-CR"/>
        </w:rPr>
        <w:t>en centros médicos apropiados.</w:t>
      </w:r>
      <w:r w:rsidR="00E53316" w:rsidRPr="0037746C">
        <w:rPr>
          <w:rFonts w:ascii="Verdana" w:eastAsia="Verdana" w:hAnsi="Verdana" w:cs="Verdana"/>
          <w:sz w:val="20"/>
          <w:szCs w:val="20"/>
          <w:lang w:val="es-CR"/>
        </w:rPr>
        <w:t xml:space="preserve"> </w:t>
      </w:r>
    </w:p>
    <w:p w14:paraId="1CD8B775" w14:textId="77777777" w:rsidR="00E53316" w:rsidRDefault="00E53316" w:rsidP="002F701E">
      <w:pPr>
        <w:suppressLineNumbers/>
        <w:jc w:val="both"/>
        <w:rPr>
          <w:rFonts w:ascii="Verdana" w:eastAsia="Verdana" w:hAnsi="Verdana" w:cs="Verdana"/>
          <w:sz w:val="20"/>
          <w:szCs w:val="20"/>
        </w:rPr>
      </w:pPr>
    </w:p>
    <w:p w14:paraId="4102B9E7" w14:textId="428B980A" w:rsidR="00E53316" w:rsidRDefault="00EA6794" w:rsidP="002F701E">
      <w:pPr>
        <w:suppressLineNumbers/>
        <w:jc w:val="both"/>
        <w:rPr>
          <w:rFonts w:ascii="Verdana" w:hAnsi="Verdana"/>
          <w:sz w:val="20"/>
          <w:szCs w:val="20"/>
        </w:rPr>
      </w:pPr>
      <w:r>
        <w:rPr>
          <w:rFonts w:ascii="Verdana" w:hAnsi="Verdana"/>
          <w:sz w:val="20"/>
          <w:szCs w:val="20"/>
        </w:rPr>
        <w:t>28</w:t>
      </w:r>
      <w:r w:rsidR="00EE3A32">
        <w:rPr>
          <w:rFonts w:ascii="Verdana" w:hAnsi="Verdana"/>
          <w:sz w:val="20"/>
          <w:szCs w:val="20"/>
        </w:rPr>
        <w:t>.</w:t>
      </w:r>
      <w:r w:rsidR="00EE3A32">
        <w:rPr>
          <w:rFonts w:ascii="Verdana" w:hAnsi="Verdana"/>
          <w:sz w:val="20"/>
          <w:szCs w:val="20"/>
        </w:rPr>
        <w:tab/>
      </w:r>
      <w:r w:rsidR="00E53316" w:rsidRPr="00150F6F">
        <w:rPr>
          <w:rFonts w:ascii="Verdana" w:hAnsi="Verdana"/>
          <w:sz w:val="20"/>
          <w:szCs w:val="20"/>
        </w:rPr>
        <w:t xml:space="preserve">Después de haber examinado los hechos y circunstancias que fundamentaron la presente solicitud </w:t>
      </w:r>
      <w:r w:rsidR="00E53316" w:rsidRPr="0047546D">
        <w:rPr>
          <w:rFonts w:ascii="Verdana" w:hAnsi="Verdana"/>
          <w:sz w:val="20"/>
          <w:szCs w:val="20"/>
        </w:rPr>
        <w:t>y considerando la información presentada por el Estado de Panamá para atender las situaciones referidas por las representantes, la Presidenta estima que</w:t>
      </w:r>
      <w:r w:rsidR="00E53316">
        <w:rPr>
          <w:rFonts w:ascii="Verdana" w:hAnsi="Verdana"/>
          <w:sz w:val="20"/>
          <w:szCs w:val="20"/>
        </w:rPr>
        <w:t xml:space="preserve">, </w:t>
      </w:r>
      <w:r w:rsidR="00E53316" w:rsidRPr="00150F6F">
        <w:rPr>
          <w:rFonts w:ascii="Verdana" w:hAnsi="Verdana"/>
          <w:sz w:val="20"/>
          <w:szCs w:val="20"/>
        </w:rPr>
        <w:t xml:space="preserve">por los motivos </w:t>
      </w:r>
      <w:r w:rsidR="00E53316">
        <w:rPr>
          <w:rFonts w:ascii="Verdana" w:hAnsi="Verdana"/>
          <w:sz w:val="20"/>
          <w:szCs w:val="20"/>
        </w:rPr>
        <w:t>indicados,</w:t>
      </w:r>
      <w:r w:rsidR="00E53316" w:rsidRPr="0047546D">
        <w:rPr>
          <w:rFonts w:ascii="Verdana" w:hAnsi="Verdana"/>
          <w:sz w:val="20"/>
          <w:szCs w:val="20"/>
        </w:rPr>
        <w:t xml:space="preserve"> los requisitos de extrema gravedad, urgencia e </w:t>
      </w:r>
      <w:proofErr w:type="spellStart"/>
      <w:r w:rsidR="00E53316" w:rsidRPr="0047546D">
        <w:rPr>
          <w:rFonts w:ascii="Verdana" w:hAnsi="Verdana"/>
          <w:sz w:val="20"/>
          <w:szCs w:val="20"/>
        </w:rPr>
        <w:t>irreparabilidad</w:t>
      </w:r>
      <w:proofErr w:type="spellEnd"/>
      <w:r w:rsidR="00E53316">
        <w:rPr>
          <w:rFonts w:ascii="Verdana" w:hAnsi="Verdana"/>
          <w:sz w:val="20"/>
          <w:szCs w:val="20"/>
        </w:rPr>
        <w:t xml:space="preserve"> del daño</w:t>
      </w:r>
      <w:r w:rsidR="00E53316" w:rsidRPr="00150F6F">
        <w:rPr>
          <w:rFonts w:ascii="Verdana" w:hAnsi="Verdana"/>
          <w:sz w:val="20"/>
          <w:szCs w:val="20"/>
        </w:rPr>
        <w:t xml:space="preserve"> se configuran </w:t>
      </w:r>
      <w:r w:rsidR="00E53316" w:rsidRPr="00150F6F">
        <w:rPr>
          <w:rFonts w:ascii="Verdana" w:hAnsi="Verdana"/>
          <w:i/>
          <w:sz w:val="20"/>
          <w:szCs w:val="20"/>
        </w:rPr>
        <w:t>prima facie</w:t>
      </w:r>
      <w:r w:rsidR="00E53316">
        <w:rPr>
          <w:rFonts w:ascii="Verdana" w:hAnsi="Verdana"/>
          <w:i/>
          <w:sz w:val="20"/>
          <w:szCs w:val="20"/>
        </w:rPr>
        <w:t xml:space="preserve"> </w:t>
      </w:r>
      <w:r w:rsidR="00E53316">
        <w:rPr>
          <w:rFonts w:ascii="Verdana" w:hAnsi="Verdana"/>
          <w:sz w:val="20"/>
          <w:szCs w:val="20"/>
        </w:rPr>
        <w:t xml:space="preserve">y se hace necesario ordenar medidas urgentes de protección para la salud, vida e integridad de las personas </w:t>
      </w:r>
      <w:r w:rsidR="00E5497D">
        <w:rPr>
          <w:rFonts w:ascii="Verdana" w:hAnsi="Verdana"/>
          <w:sz w:val="20"/>
          <w:szCs w:val="20"/>
        </w:rPr>
        <w:t xml:space="preserve">que se encuentran </w:t>
      </w:r>
      <w:r w:rsidR="00E53316">
        <w:rPr>
          <w:rFonts w:ascii="Verdana" w:hAnsi="Verdana"/>
          <w:sz w:val="20"/>
          <w:szCs w:val="20"/>
        </w:rPr>
        <w:t xml:space="preserve">en </w:t>
      </w:r>
      <w:r w:rsidR="00E5497D">
        <w:rPr>
          <w:rFonts w:ascii="Verdana" w:hAnsi="Verdana"/>
          <w:sz w:val="20"/>
          <w:szCs w:val="20"/>
        </w:rPr>
        <w:t xml:space="preserve">la </w:t>
      </w:r>
      <w:r w:rsidR="00E5497D" w:rsidRPr="00013A59">
        <w:rPr>
          <w:rFonts w:ascii="Verdana" w:eastAsia="Verdana" w:hAnsi="Verdana" w:cs="Verdana"/>
          <w:sz w:val="20"/>
          <w:szCs w:val="20"/>
          <w:lang w:val="es-CR"/>
        </w:rPr>
        <w:t xml:space="preserve">Estación de Recepción Migratoria </w:t>
      </w:r>
      <w:r w:rsidR="00E53316">
        <w:rPr>
          <w:rFonts w:ascii="Verdana" w:hAnsi="Verdana"/>
          <w:sz w:val="20"/>
          <w:szCs w:val="20"/>
        </w:rPr>
        <w:t>La Peñita</w:t>
      </w:r>
      <w:r w:rsidR="00E5497D">
        <w:rPr>
          <w:rFonts w:ascii="Verdana" w:hAnsi="Verdana"/>
          <w:sz w:val="20"/>
          <w:szCs w:val="20"/>
        </w:rPr>
        <w:t>, así como de aquellas</w:t>
      </w:r>
      <w:r w:rsidR="00F551F1" w:rsidRPr="00F551F1">
        <w:rPr>
          <w:rFonts w:ascii="Verdana" w:hAnsi="Verdana"/>
          <w:sz w:val="20"/>
          <w:szCs w:val="20"/>
          <w:highlight w:val="yellow"/>
        </w:rPr>
        <w:t xml:space="preserve"> </w:t>
      </w:r>
      <w:r w:rsidR="00F551F1" w:rsidRPr="00F20AC3">
        <w:rPr>
          <w:rFonts w:ascii="Verdana" w:hAnsi="Verdana"/>
          <w:sz w:val="20"/>
          <w:szCs w:val="20"/>
        </w:rPr>
        <w:t xml:space="preserve">trasladadas </w:t>
      </w:r>
      <w:r w:rsidR="00E5497D" w:rsidRPr="00F20AC3">
        <w:rPr>
          <w:rFonts w:ascii="Verdana" w:hAnsi="Verdana"/>
          <w:sz w:val="20"/>
          <w:szCs w:val="20"/>
        </w:rPr>
        <w:t>a</w:t>
      </w:r>
      <w:r w:rsidR="00F551F1" w:rsidRPr="00F20AC3">
        <w:rPr>
          <w:rFonts w:ascii="Verdana" w:hAnsi="Verdana"/>
          <w:sz w:val="20"/>
          <w:szCs w:val="20"/>
        </w:rPr>
        <w:t xml:space="preserve"> </w:t>
      </w:r>
      <w:r w:rsidR="00E53316" w:rsidRPr="00F20AC3">
        <w:rPr>
          <w:rFonts w:ascii="Verdana" w:hAnsi="Verdana"/>
          <w:sz w:val="20"/>
          <w:szCs w:val="20"/>
        </w:rPr>
        <w:t>Laja Blanca.</w:t>
      </w:r>
    </w:p>
    <w:p w14:paraId="20A2A7D0" w14:textId="77777777" w:rsidR="00E53316" w:rsidRDefault="00E53316" w:rsidP="002F701E">
      <w:pPr>
        <w:suppressLineNumbers/>
        <w:jc w:val="both"/>
        <w:rPr>
          <w:rFonts w:ascii="Verdana" w:eastAsia="Verdana" w:hAnsi="Verdana" w:cs="Verdana"/>
          <w:sz w:val="20"/>
          <w:szCs w:val="20"/>
        </w:rPr>
      </w:pPr>
    </w:p>
    <w:p w14:paraId="1B0CA8B0" w14:textId="58022287" w:rsidR="00E53316" w:rsidRPr="003B1053" w:rsidRDefault="00F551F1" w:rsidP="002F701E">
      <w:pPr>
        <w:suppressLineNumbers/>
        <w:jc w:val="both"/>
        <w:rPr>
          <w:rFonts w:ascii="Verdana" w:eastAsia="Verdana" w:hAnsi="Verdana" w:cs="Verdana"/>
          <w:sz w:val="20"/>
          <w:szCs w:val="20"/>
          <w:lang w:val="es-AR"/>
        </w:rPr>
      </w:pPr>
      <w:r>
        <w:rPr>
          <w:rFonts w:ascii="Verdana" w:hAnsi="Verdana" w:cs="Calibri"/>
          <w:sz w:val="20"/>
          <w:szCs w:val="20"/>
          <w:lang w:val="es-CR"/>
        </w:rPr>
        <w:t>29</w:t>
      </w:r>
      <w:r w:rsidR="00EE3A32">
        <w:rPr>
          <w:rFonts w:ascii="Verdana" w:hAnsi="Verdana" w:cs="Calibri"/>
          <w:sz w:val="20"/>
          <w:szCs w:val="20"/>
          <w:lang w:val="es-CR"/>
        </w:rPr>
        <w:t>.</w:t>
      </w:r>
      <w:r w:rsidR="00EE3A32">
        <w:rPr>
          <w:rFonts w:ascii="Verdana" w:hAnsi="Verdana" w:cs="Calibri"/>
          <w:sz w:val="20"/>
          <w:szCs w:val="20"/>
          <w:lang w:val="es-CR"/>
        </w:rPr>
        <w:tab/>
      </w:r>
      <w:r w:rsidR="00E53316">
        <w:rPr>
          <w:rFonts w:ascii="Verdana" w:hAnsi="Verdana" w:cs="Calibri"/>
          <w:sz w:val="20"/>
          <w:szCs w:val="20"/>
          <w:lang w:val="es-CR"/>
        </w:rPr>
        <w:t xml:space="preserve">En particular, </w:t>
      </w:r>
      <w:r w:rsidR="00E53316">
        <w:rPr>
          <w:rFonts w:ascii="Verdana" w:hAnsi="Verdana"/>
          <w:sz w:val="20"/>
          <w:szCs w:val="20"/>
          <w:lang w:val="es-CR"/>
        </w:rPr>
        <w:t>la Presidenta recuerda que</w:t>
      </w:r>
      <w:r w:rsidR="001322A3">
        <w:rPr>
          <w:rFonts w:ascii="Verdana" w:hAnsi="Verdana"/>
          <w:sz w:val="20"/>
          <w:szCs w:val="20"/>
          <w:lang w:val="es-CR"/>
        </w:rPr>
        <w:t>,</w:t>
      </w:r>
      <w:r w:rsidR="00E53316">
        <w:rPr>
          <w:rFonts w:ascii="Verdana" w:hAnsi="Verdana"/>
          <w:sz w:val="20"/>
          <w:szCs w:val="20"/>
          <w:lang w:val="es-CR"/>
        </w:rPr>
        <w:t xml:space="preserve"> e</w:t>
      </w:r>
      <w:r w:rsidR="00EE3A32">
        <w:rPr>
          <w:rFonts w:ascii="Verdana" w:hAnsi="Verdana"/>
          <w:sz w:val="20"/>
          <w:szCs w:val="20"/>
          <w:lang w:val="es-CR"/>
        </w:rPr>
        <w:t xml:space="preserve">n la Declaración </w:t>
      </w:r>
      <w:r w:rsidR="00E53316">
        <w:rPr>
          <w:rFonts w:ascii="Verdana" w:hAnsi="Verdana" w:cs="Calibri"/>
          <w:sz w:val="20"/>
          <w:szCs w:val="20"/>
          <w:lang w:val="es-MX"/>
        </w:rPr>
        <w:t>“</w:t>
      </w:r>
      <w:r w:rsidR="00E53316" w:rsidRPr="00EA4507">
        <w:rPr>
          <w:rFonts w:ascii="Verdana" w:hAnsi="Verdana" w:cs="Calibri"/>
          <w:sz w:val="20"/>
          <w:szCs w:val="20"/>
          <w:lang w:val="es-CR"/>
        </w:rPr>
        <w:t>COVID-19 y Derechos Humanos: los problemas y desafíos deben ser abordados con perspectiva de derechos humanos y respetando la</w:t>
      </w:r>
      <w:r w:rsidR="00E53316">
        <w:rPr>
          <w:rFonts w:ascii="Verdana" w:hAnsi="Verdana" w:cs="Calibri"/>
          <w:sz w:val="20"/>
          <w:szCs w:val="20"/>
          <w:lang w:val="es-CR"/>
        </w:rPr>
        <w:t>s obligaciones internacionales”</w:t>
      </w:r>
      <w:r w:rsidR="004B4E58">
        <w:rPr>
          <w:rFonts w:ascii="Verdana" w:hAnsi="Verdana" w:cs="Calibri"/>
          <w:sz w:val="20"/>
          <w:szCs w:val="20"/>
          <w:lang w:val="es-CR"/>
        </w:rPr>
        <w:t xml:space="preserve"> (</w:t>
      </w:r>
      <w:r w:rsidR="004B4E58" w:rsidRPr="004B4E58">
        <w:rPr>
          <w:rFonts w:ascii="Verdana" w:hAnsi="Verdana" w:cs="Calibri"/>
          <w:i/>
          <w:sz w:val="20"/>
          <w:szCs w:val="20"/>
          <w:lang w:val="es-CR"/>
        </w:rPr>
        <w:t xml:space="preserve">supra </w:t>
      </w:r>
      <w:r w:rsidR="004B4E58">
        <w:rPr>
          <w:rFonts w:ascii="Verdana" w:hAnsi="Verdana" w:cs="Calibri"/>
          <w:sz w:val="20"/>
          <w:szCs w:val="20"/>
          <w:lang w:val="es-CR"/>
        </w:rPr>
        <w:t>Considerando 17)</w:t>
      </w:r>
      <w:r w:rsidR="00E53316">
        <w:rPr>
          <w:rFonts w:ascii="Verdana" w:hAnsi="Verdana" w:cs="Calibri"/>
          <w:sz w:val="20"/>
          <w:szCs w:val="20"/>
          <w:lang w:val="es-CR"/>
        </w:rPr>
        <w:t>,</w:t>
      </w:r>
      <w:r w:rsidR="00EE3A32">
        <w:rPr>
          <w:rFonts w:ascii="Verdana" w:hAnsi="Verdana" w:cs="Calibri"/>
          <w:sz w:val="20"/>
          <w:szCs w:val="20"/>
          <w:lang w:val="es-CR"/>
        </w:rPr>
        <w:t xml:space="preserve"> la Corte</w:t>
      </w:r>
      <w:r w:rsidR="00E53316">
        <w:rPr>
          <w:rFonts w:ascii="Verdana" w:hAnsi="Verdana" w:cs="Calibri"/>
          <w:sz w:val="20"/>
          <w:szCs w:val="20"/>
          <w:lang w:val="es-CR"/>
        </w:rPr>
        <w:t xml:space="preserve"> manifestó que “</w:t>
      </w:r>
      <w:r w:rsidR="00EE3A32">
        <w:rPr>
          <w:rFonts w:ascii="Verdana" w:hAnsi="Verdana" w:cs="Calibri"/>
          <w:sz w:val="20"/>
          <w:szCs w:val="20"/>
          <w:lang w:val="es-CR"/>
        </w:rPr>
        <w:t xml:space="preserve">[un] </w:t>
      </w:r>
      <w:r w:rsidR="00E53316" w:rsidRPr="003B1053">
        <w:rPr>
          <w:rFonts w:ascii="Verdana" w:hAnsi="Verdana" w:cs="Calibri"/>
          <w:sz w:val="20"/>
          <w:szCs w:val="20"/>
          <w:lang w:val="es-AR"/>
        </w:rPr>
        <w:t>especial énfasis adquiere garantizar de manera oportuna y apropiada los derechos a la vida y a la salud de todas las personas bajo la jurisdicción del Estado sin discriminación alguna, incluyendo a los adultos mayores, las personas migrantes, refugiadas y apátridas, y los miembros de las comunidades indígenas</w:t>
      </w:r>
      <w:r w:rsidR="00E53316">
        <w:rPr>
          <w:rFonts w:ascii="Verdana" w:hAnsi="Verdana" w:cs="Calibri"/>
          <w:sz w:val="20"/>
          <w:szCs w:val="20"/>
          <w:lang w:val="es-AR"/>
        </w:rPr>
        <w:t>”</w:t>
      </w:r>
      <w:r w:rsidR="00E53316" w:rsidRPr="003B1053">
        <w:rPr>
          <w:rFonts w:ascii="Verdana" w:hAnsi="Verdana" w:cs="Calibri"/>
          <w:sz w:val="20"/>
          <w:szCs w:val="20"/>
          <w:lang w:val="es-AR"/>
        </w:rPr>
        <w:t>.</w:t>
      </w:r>
    </w:p>
    <w:p w14:paraId="4FB01E69" w14:textId="77777777" w:rsidR="00E53316" w:rsidRDefault="00E53316" w:rsidP="002F701E">
      <w:pPr>
        <w:suppressLineNumbers/>
        <w:jc w:val="both"/>
        <w:rPr>
          <w:rFonts w:ascii="Verdana" w:eastAsia="Verdana" w:hAnsi="Verdana" w:cs="Verdana"/>
          <w:sz w:val="20"/>
          <w:szCs w:val="20"/>
        </w:rPr>
      </w:pPr>
    </w:p>
    <w:p w14:paraId="328B7E02" w14:textId="08E2274C" w:rsidR="00E53316" w:rsidRPr="00A331B4" w:rsidRDefault="00F551F1" w:rsidP="002F701E">
      <w:pPr>
        <w:suppressLineNumbers/>
        <w:jc w:val="both"/>
        <w:rPr>
          <w:rFonts w:ascii="Verdana" w:hAnsi="Verdana"/>
          <w:sz w:val="20"/>
          <w:szCs w:val="20"/>
        </w:rPr>
      </w:pPr>
      <w:r w:rsidRPr="00A331B4">
        <w:rPr>
          <w:rFonts w:ascii="Verdana" w:hAnsi="Verdana"/>
          <w:sz w:val="20"/>
          <w:szCs w:val="20"/>
        </w:rPr>
        <w:t>30</w:t>
      </w:r>
      <w:r w:rsidR="00EE3A32" w:rsidRPr="00A331B4">
        <w:rPr>
          <w:rFonts w:ascii="Verdana" w:hAnsi="Verdana"/>
          <w:sz w:val="20"/>
          <w:szCs w:val="20"/>
        </w:rPr>
        <w:t>.</w:t>
      </w:r>
      <w:r w:rsidR="00EE3A32" w:rsidRPr="00A331B4">
        <w:rPr>
          <w:rFonts w:ascii="Verdana" w:hAnsi="Verdana"/>
          <w:sz w:val="20"/>
          <w:szCs w:val="20"/>
        </w:rPr>
        <w:tab/>
      </w:r>
      <w:r w:rsidR="00E53316" w:rsidRPr="00A331B4">
        <w:rPr>
          <w:rFonts w:ascii="Verdana" w:hAnsi="Verdana"/>
          <w:sz w:val="20"/>
          <w:szCs w:val="20"/>
        </w:rPr>
        <w:t xml:space="preserve">Por lo tanto, considerando que </w:t>
      </w:r>
      <w:r w:rsidR="00F04E06" w:rsidRPr="00A331B4">
        <w:rPr>
          <w:rFonts w:ascii="Verdana" w:hAnsi="Verdana"/>
          <w:sz w:val="20"/>
          <w:szCs w:val="20"/>
        </w:rPr>
        <w:t>Panamá tiene una especial posición de</w:t>
      </w:r>
      <w:r w:rsidR="00E53316" w:rsidRPr="00A331B4">
        <w:rPr>
          <w:rFonts w:ascii="Verdana" w:hAnsi="Verdana"/>
          <w:sz w:val="20"/>
          <w:szCs w:val="20"/>
        </w:rPr>
        <w:t xml:space="preserve"> garante de los derechos de las personas que se enc</w:t>
      </w:r>
      <w:r w:rsidR="00F04E06" w:rsidRPr="00A331B4">
        <w:rPr>
          <w:rFonts w:ascii="Verdana" w:hAnsi="Verdana"/>
          <w:sz w:val="20"/>
          <w:szCs w:val="20"/>
        </w:rPr>
        <w:t>uentran bajo su custodia en las Estaciones de Recepción Migratoria</w:t>
      </w:r>
      <w:r w:rsidR="00B25BF1" w:rsidRPr="00A331B4">
        <w:rPr>
          <w:rStyle w:val="Refdenotaalpie"/>
          <w:szCs w:val="20"/>
        </w:rPr>
        <w:footnoteReference w:id="23"/>
      </w:r>
      <w:r w:rsidR="00B25BF1" w:rsidRPr="00A331B4">
        <w:rPr>
          <w:rFonts w:ascii="Verdana" w:hAnsi="Verdana"/>
          <w:sz w:val="20"/>
          <w:szCs w:val="20"/>
        </w:rPr>
        <w:t>,</w:t>
      </w:r>
      <w:r w:rsidR="00E53316" w:rsidRPr="00A331B4">
        <w:rPr>
          <w:rFonts w:ascii="Verdana" w:hAnsi="Verdana"/>
          <w:sz w:val="20"/>
          <w:szCs w:val="20"/>
        </w:rPr>
        <w:t xml:space="preserve"> y que la referida enfermedad implica tomar medidas rigurosas para mitigar el riesgo a la vida</w:t>
      </w:r>
      <w:r w:rsidR="001322A3" w:rsidRPr="00A331B4">
        <w:rPr>
          <w:rFonts w:ascii="Verdana" w:hAnsi="Verdana"/>
          <w:sz w:val="20"/>
          <w:szCs w:val="20"/>
        </w:rPr>
        <w:t>,</w:t>
      </w:r>
      <w:r w:rsidR="00E53316" w:rsidRPr="00A331B4">
        <w:rPr>
          <w:rFonts w:ascii="Verdana" w:hAnsi="Verdana"/>
          <w:sz w:val="20"/>
          <w:szCs w:val="20"/>
        </w:rPr>
        <w:t xml:space="preserve"> la integridad personal</w:t>
      </w:r>
      <w:r w:rsidR="001322A3" w:rsidRPr="00A331B4">
        <w:rPr>
          <w:rFonts w:ascii="Verdana" w:hAnsi="Verdana"/>
          <w:sz w:val="20"/>
          <w:szCs w:val="20"/>
        </w:rPr>
        <w:t xml:space="preserve"> y la salud</w:t>
      </w:r>
      <w:r w:rsidR="00E53316" w:rsidRPr="00A331B4">
        <w:rPr>
          <w:rFonts w:ascii="Verdana" w:hAnsi="Verdana"/>
          <w:sz w:val="20"/>
          <w:szCs w:val="20"/>
        </w:rPr>
        <w:t xml:space="preserve"> de las personas retenidas,</w:t>
      </w:r>
      <w:r w:rsidR="00EF4423" w:rsidRPr="00A331B4">
        <w:rPr>
          <w:rFonts w:ascii="Verdana" w:hAnsi="Verdana"/>
          <w:sz w:val="20"/>
          <w:szCs w:val="20"/>
        </w:rPr>
        <w:t xml:space="preserve"> a continuación</w:t>
      </w:r>
      <w:r w:rsidR="00E53316" w:rsidRPr="00A331B4">
        <w:rPr>
          <w:rFonts w:ascii="Verdana" w:hAnsi="Verdana"/>
          <w:sz w:val="20"/>
          <w:szCs w:val="20"/>
        </w:rPr>
        <w:t xml:space="preserve"> la Presidenta estima pertinente precisar algunos requerimientos mínimos, de acuerdo a las recomendaciones existentes</w:t>
      </w:r>
      <w:r w:rsidR="005E043F" w:rsidRPr="00A331B4">
        <w:rPr>
          <w:rFonts w:ascii="Verdana" w:hAnsi="Verdana"/>
          <w:sz w:val="20"/>
          <w:szCs w:val="20"/>
        </w:rPr>
        <w:t xml:space="preserve"> disponibles en la actualidad</w:t>
      </w:r>
      <w:r w:rsidR="00E53316" w:rsidRPr="00A331B4">
        <w:rPr>
          <w:rFonts w:ascii="Verdana" w:hAnsi="Verdana"/>
          <w:sz w:val="20"/>
          <w:szCs w:val="20"/>
        </w:rPr>
        <w:t>, para la implementación de las medidas</w:t>
      </w:r>
      <w:r w:rsidR="00234D64" w:rsidRPr="00A331B4">
        <w:rPr>
          <w:rFonts w:ascii="Verdana" w:hAnsi="Verdana"/>
          <w:sz w:val="20"/>
          <w:szCs w:val="20"/>
        </w:rPr>
        <w:t xml:space="preserve"> necesarias</w:t>
      </w:r>
      <w:r w:rsidR="00E53316" w:rsidRPr="00A331B4">
        <w:rPr>
          <w:rFonts w:ascii="Verdana" w:hAnsi="Verdana"/>
          <w:sz w:val="20"/>
          <w:szCs w:val="20"/>
        </w:rPr>
        <w:t xml:space="preserve"> para garantizar los derechos humanos de las personas </w:t>
      </w:r>
      <w:r w:rsidR="00993532" w:rsidRPr="00A331B4">
        <w:rPr>
          <w:rFonts w:ascii="Verdana" w:hAnsi="Verdana"/>
          <w:sz w:val="20"/>
          <w:szCs w:val="20"/>
        </w:rPr>
        <w:t xml:space="preserve">que se encuentran </w:t>
      </w:r>
      <w:r w:rsidR="00E53316" w:rsidRPr="00A331B4">
        <w:rPr>
          <w:rFonts w:ascii="Verdana" w:hAnsi="Verdana"/>
          <w:sz w:val="20"/>
          <w:szCs w:val="20"/>
        </w:rPr>
        <w:t xml:space="preserve">en las </w:t>
      </w:r>
      <w:r w:rsidR="00CD60B7" w:rsidRPr="00A331B4">
        <w:rPr>
          <w:rFonts w:ascii="Verdana" w:eastAsia="Verdana" w:hAnsi="Verdana" w:cs="Verdana"/>
          <w:sz w:val="20"/>
          <w:szCs w:val="20"/>
          <w:lang w:val="es-CR"/>
        </w:rPr>
        <w:t xml:space="preserve">Estaciones de Recepción Migratoria </w:t>
      </w:r>
      <w:r w:rsidR="00E53316" w:rsidRPr="00A331B4">
        <w:rPr>
          <w:rFonts w:ascii="Verdana" w:hAnsi="Verdana"/>
          <w:sz w:val="20"/>
          <w:szCs w:val="20"/>
        </w:rPr>
        <w:t>en el contexto de la referida pandemia:</w:t>
      </w:r>
    </w:p>
    <w:p w14:paraId="2C6DE0BA" w14:textId="77777777" w:rsidR="00E53316" w:rsidRPr="00A331B4" w:rsidRDefault="00E53316" w:rsidP="002F701E">
      <w:pPr>
        <w:suppressLineNumbers/>
        <w:jc w:val="both"/>
        <w:rPr>
          <w:rFonts w:ascii="Verdana" w:hAnsi="Verdana"/>
          <w:sz w:val="20"/>
          <w:szCs w:val="20"/>
        </w:rPr>
      </w:pPr>
    </w:p>
    <w:p w14:paraId="0E531CC9" w14:textId="08A99450" w:rsidR="00E53316" w:rsidRPr="00A331B4" w:rsidRDefault="00E53316" w:rsidP="002F701E">
      <w:pPr>
        <w:pStyle w:val="Prrafodelista"/>
        <w:numPr>
          <w:ilvl w:val="0"/>
          <w:numId w:val="9"/>
        </w:numPr>
        <w:suppressLineNumbers/>
        <w:spacing w:after="0" w:line="240" w:lineRule="auto"/>
        <w:ind w:left="714" w:hanging="357"/>
        <w:jc w:val="both"/>
        <w:rPr>
          <w:rFonts w:ascii="Verdana" w:eastAsia="Verdana" w:hAnsi="Verdana" w:cs="Verdana"/>
          <w:sz w:val="20"/>
          <w:szCs w:val="20"/>
          <w:lang w:val="es-AR"/>
        </w:rPr>
      </w:pPr>
      <w:r w:rsidRPr="00A331B4">
        <w:rPr>
          <w:rFonts w:ascii="Verdana" w:eastAsia="Verdana" w:hAnsi="Verdana" w:cs="Verdana"/>
          <w:sz w:val="20"/>
          <w:szCs w:val="20"/>
          <w:lang w:val="es-AR"/>
        </w:rPr>
        <w:t>Reducir el hacinamiento al nivel más bajo posible de forma tal que se pueda</w:t>
      </w:r>
      <w:r w:rsidR="00EF4423" w:rsidRPr="00A331B4">
        <w:rPr>
          <w:rFonts w:ascii="Verdana" w:eastAsia="Verdana" w:hAnsi="Verdana" w:cs="Verdana"/>
          <w:sz w:val="20"/>
          <w:szCs w:val="20"/>
          <w:lang w:val="es-AR"/>
        </w:rPr>
        <w:t>n</w:t>
      </w:r>
      <w:r w:rsidRPr="00A331B4">
        <w:rPr>
          <w:rFonts w:ascii="Verdana" w:eastAsia="Verdana" w:hAnsi="Verdana" w:cs="Verdana"/>
          <w:sz w:val="20"/>
          <w:szCs w:val="20"/>
          <w:lang w:val="es-AR"/>
        </w:rPr>
        <w:t xml:space="preserve"> respetar las pautas recomendadas de </w:t>
      </w:r>
      <w:r w:rsidRPr="00A331B4">
        <w:rPr>
          <w:rFonts w:ascii="Verdana" w:hAnsi="Verdana"/>
          <w:sz w:val="20"/>
          <w:szCs w:val="20"/>
          <w:lang w:val="es-AR"/>
        </w:rPr>
        <w:t xml:space="preserve">distanciamiento social para prevenir el contagio del virus, teniendo en cuenta especialmente a </w:t>
      </w:r>
      <w:r w:rsidRPr="00A331B4">
        <w:rPr>
          <w:rFonts w:ascii="Verdana" w:hAnsi="Verdana"/>
          <w:sz w:val="20"/>
          <w:szCs w:val="20"/>
          <w:lang w:val="es-ES"/>
        </w:rPr>
        <w:t>las personas con factores de riesgo</w:t>
      </w:r>
      <w:r w:rsidR="00F12DFC" w:rsidRPr="00A331B4">
        <w:rPr>
          <w:rFonts w:ascii="Verdana" w:hAnsi="Verdana"/>
          <w:sz w:val="20"/>
          <w:szCs w:val="20"/>
          <w:lang w:val="es-ES"/>
        </w:rPr>
        <w:t>,</w:t>
      </w:r>
      <w:r w:rsidRPr="00A331B4">
        <w:rPr>
          <w:rFonts w:ascii="Verdana" w:eastAsia="Verdana" w:hAnsi="Verdana" w:cs="Verdana"/>
          <w:sz w:val="20"/>
          <w:szCs w:val="20"/>
          <w:lang w:val="es-AR"/>
        </w:rPr>
        <w:t xml:space="preserve"> e incluyendo la posibilidad de examinar medidas alternativas y basadas en la comunidad</w:t>
      </w:r>
      <w:r w:rsidR="00FA7E75" w:rsidRPr="00A331B4">
        <w:rPr>
          <w:rStyle w:val="Refdenotaalpie"/>
          <w:rFonts w:eastAsia="Verdana" w:cs="Verdana"/>
          <w:szCs w:val="20"/>
          <w:lang w:val="es-AR"/>
        </w:rPr>
        <w:footnoteReference w:id="24"/>
      </w:r>
      <w:r w:rsidRPr="00A331B4">
        <w:rPr>
          <w:rFonts w:ascii="Verdana" w:eastAsia="Verdana" w:hAnsi="Verdana" w:cs="Verdana"/>
          <w:sz w:val="20"/>
          <w:szCs w:val="20"/>
          <w:lang w:val="es-AR"/>
        </w:rPr>
        <w:t xml:space="preserve">. </w:t>
      </w:r>
    </w:p>
    <w:p w14:paraId="2583FD00" w14:textId="2DB1A0E9" w:rsidR="00E53316" w:rsidRPr="00A331B4" w:rsidRDefault="00E53316" w:rsidP="002F701E">
      <w:pPr>
        <w:pStyle w:val="Prrafodelista"/>
        <w:numPr>
          <w:ilvl w:val="0"/>
          <w:numId w:val="9"/>
        </w:numPr>
        <w:suppressLineNumbers/>
        <w:spacing w:after="0" w:line="240" w:lineRule="auto"/>
        <w:ind w:left="714" w:hanging="357"/>
        <w:jc w:val="both"/>
        <w:rPr>
          <w:rFonts w:ascii="Verdana" w:eastAsia="Verdana" w:hAnsi="Verdana" w:cs="Verdana"/>
          <w:sz w:val="20"/>
          <w:szCs w:val="20"/>
          <w:lang w:val="es-AR"/>
        </w:rPr>
      </w:pPr>
      <w:r w:rsidRPr="00A331B4">
        <w:rPr>
          <w:rFonts w:ascii="Verdana" w:hAnsi="Verdana"/>
          <w:sz w:val="20"/>
          <w:szCs w:val="20"/>
          <w:lang w:val="es-AR"/>
        </w:rPr>
        <w:lastRenderedPageBreak/>
        <w:t xml:space="preserve">Determinar, </w:t>
      </w:r>
      <w:r w:rsidR="00141350" w:rsidRPr="00A331B4">
        <w:rPr>
          <w:rFonts w:ascii="Verdana" w:hAnsi="Verdana"/>
          <w:sz w:val="20"/>
          <w:szCs w:val="20"/>
          <w:lang w:val="es-AR"/>
        </w:rPr>
        <w:t xml:space="preserve">cuando sea posible, </w:t>
      </w:r>
      <w:r w:rsidRPr="00A331B4">
        <w:rPr>
          <w:rFonts w:ascii="Verdana" w:hAnsi="Verdana"/>
          <w:sz w:val="20"/>
          <w:szCs w:val="20"/>
          <w:lang w:val="es-AR"/>
        </w:rPr>
        <w:t>de acuerdo al interés superior, opciones de acogida familiar o comunitaria para niñas, niños y adolescentes migrantes no acompañados, así como para aquellos que están junto con sus familias preservando la unidad familiar</w:t>
      </w:r>
      <w:r w:rsidR="00FA7E75" w:rsidRPr="00A331B4">
        <w:rPr>
          <w:rStyle w:val="Refdenotaalpie"/>
          <w:szCs w:val="20"/>
          <w:lang w:val="es-AR"/>
        </w:rPr>
        <w:footnoteReference w:id="25"/>
      </w:r>
      <w:r w:rsidRPr="00A331B4">
        <w:rPr>
          <w:rFonts w:ascii="Verdana" w:hAnsi="Verdana"/>
          <w:sz w:val="20"/>
          <w:szCs w:val="20"/>
          <w:lang w:val="es-AR"/>
        </w:rPr>
        <w:t xml:space="preserve">. </w:t>
      </w:r>
    </w:p>
    <w:p w14:paraId="5C23F179" w14:textId="75FFC4E5" w:rsidR="00625B29" w:rsidRPr="00A331B4" w:rsidRDefault="00625B29" w:rsidP="002F701E">
      <w:pPr>
        <w:pStyle w:val="Prrafodelista"/>
        <w:numPr>
          <w:ilvl w:val="0"/>
          <w:numId w:val="9"/>
        </w:numPr>
        <w:suppressLineNumbers/>
        <w:spacing w:after="0" w:line="240" w:lineRule="auto"/>
        <w:ind w:left="714" w:hanging="357"/>
        <w:jc w:val="both"/>
        <w:rPr>
          <w:rFonts w:ascii="Verdana" w:eastAsia="Verdana" w:hAnsi="Verdana" w:cs="Verdana"/>
          <w:sz w:val="20"/>
          <w:szCs w:val="20"/>
          <w:lang w:val="es-AR"/>
        </w:rPr>
      </w:pPr>
      <w:r w:rsidRPr="00A331B4">
        <w:rPr>
          <w:rFonts w:ascii="Verdana" w:eastAsia="Verdana" w:hAnsi="Verdana" w:cs="Verdana"/>
          <w:sz w:val="20"/>
          <w:szCs w:val="20"/>
          <w:lang w:val="es-AR"/>
        </w:rPr>
        <w:t xml:space="preserve">Garantizar el respeto </w:t>
      </w:r>
      <w:r w:rsidR="008A4589" w:rsidRPr="00A331B4">
        <w:rPr>
          <w:rFonts w:ascii="Verdana" w:eastAsia="Verdana" w:hAnsi="Verdana" w:cs="Verdana"/>
          <w:sz w:val="20"/>
          <w:szCs w:val="20"/>
          <w:lang w:val="es-AR"/>
        </w:rPr>
        <w:t>de</w:t>
      </w:r>
      <w:r w:rsidRPr="00A331B4">
        <w:rPr>
          <w:rFonts w:ascii="Verdana" w:eastAsia="Verdana" w:hAnsi="Verdana" w:cs="Verdana"/>
          <w:sz w:val="20"/>
          <w:szCs w:val="20"/>
          <w:lang w:val="es-AR"/>
        </w:rPr>
        <w:t xml:space="preserve">l principio de no devolución </w:t>
      </w:r>
      <w:r w:rsidR="00015CF9" w:rsidRPr="00A331B4">
        <w:rPr>
          <w:rFonts w:ascii="Verdana" w:eastAsia="Verdana" w:hAnsi="Verdana" w:cs="Verdana"/>
          <w:sz w:val="20"/>
          <w:szCs w:val="20"/>
          <w:lang w:val="es-AR"/>
        </w:rPr>
        <w:t>a toda persona extranjera</w:t>
      </w:r>
      <w:r w:rsidRPr="00A331B4">
        <w:rPr>
          <w:rFonts w:ascii="Verdana" w:eastAsia="Verdana" w:hAnsi="Verdana" w:cs="Verdana"/>
          <w:sz w:val="20"/>
          <w:szCs w:val="20"/>
          <w:lang w:val="es-AR"/>
        </w:rPr>
        <w:t>, cuando su vida</w:t>
      </w:r>
      <w:r w:rsidR="0041018F" w:rsidRPr="00A331B4">
        <w:rPr>
          <w:rFonts w:ascii="Verdana" w:eastAsia="Verdana" w:hAnsi="Verdana" w:cs="Verdana"/>
          <w:sz w:val="20"/>
          <w:szCs w:val="20"/>
          <w:lang w:val="es-AR"/>
        </w:rPr>
        <w:t>,</w:t>
      </w:r>
      <w:r w:rsidR="00897D30" w:rsidRPr="00A331B4">
        <w:rPr>
          <w:rFonts w:ascii="Verdana" w:eastAsia="Verdana" w:hAnsi="Verdana" w:cs="Verdana"/>
          <w:sz w:val="20"/>
          <w:szCs w:val="20"/>
          <w:lang w:val="es-AR"/>
        </w:rPr>
        <w:t xml:space="preserve"> seguridad</w:t>
      </w:r>
      <w:r w:rsidR="00B15DC6">
        <w:rPr>
          <w:rFonts w:ascii="Verdana" w:eastAsia="Verdana" w:hAnsi="Verdana" w:cs="Verdana"/>
          <w:sz w:val="20"/>
          <w:szCs w:val="20"/>
          <w:lang w:val="es-AR"/>
        </w:rPr>
        <w:t xml:space="preserve"> </w:t>
      </w:r>
      <w:r w:rsidR="0041018F" w:rsidRPr="00A331B4">
        <w:rPr>
          <w:rFonts w:ascii="Verdana" w:eastAsia="Verdana" w:hAnsi="Verdana" w:cs="Verdana"/>
          <w:sz w:val="20"/>
          <w:szCs w:val="20"/>
          <w:lang w:val="es-AR"/>
        </w:rPr>
        <w:t>o integridad</w:t>
      </w:r>
      <w:r w:rsidR="00015CF9" w:rsidRPr="00A331B4">
        <w:rPr>
          <w:rFonts w:ascii="Verdana" w:eastAsia="Verdana" w:hAnsi="Verdana" w:cs="Verdana"/>
          <w:sz w:val="20"/>
          <w:szCs w:val="20"/>
          <w:lang w:val="es-AR"/>
        </w:rPr>
        <w:t xml:space="preserve"> personal</w:t>
      </w:r>
      <w:r w:rsidRPr="00A331B4">
        <w:rPr>
          <w:rFonts w:ascii="Verdana" w:eastAsia="Verdana" w:hAnsi="Verdana" w:cs="Verdana"/>
          <w:sz w:val="20"/>
          <w:szCs w:val="20"/>
          <w:lang w:val="es-AR"/>
        </w:rPr>
        <w:t xml:space="preserve"> esté en riesgo</w:t>
      </w:r>
      <w:r w:rsidRPr="00A331B4">
        <w:rPr>
          <w:rStyle w:val="Refdenotaalpie"/>
          <w:rFonts w:eastAsia="Verdana" w:cs="Verdana"/>
          <w:szCs w:val="20"/>
          <w:lang w:val="es-AR"/>
        </w:rPr>
        <w:footnoteReference w:id="26"/>
      </w:r>
      <w:r w:rsidRPr="00A331B4">
        <w:rPr>
          <w:rFonts w:ascii="Verdana" w:eastAsia="Verdana" w:hAnsi="Verdana" w:cs="Verdana"/>
          <w:sz w:val="20"/>
          <w:szCs w:val="20"/>
          <w:lang w:val="es-AR"/>
        </w:rPr>
        <w:t xml:space="preserve">. </w:t>
      </w:r>
    </w:p>
    <w:p w14:paraId="538DA265" w14:textId="167488D1" w:rsidR="00E53316" w:rsidRPr="00A331B4" w:rsidRDefault="00141350" w:rsidP="002F701E">
      <w:pPr>
        <w:pStyle w:val="Prrafodelista"/>
        <w:numPr>
          <w:ilvl w:val="0"/>
          <w:numId w:val="9"/>
        </w:numPr>
        <w:suppressLineNumbers/>
        <w:spacing w:after="0" w:line="240" w:lineRule="auto"/>
        <w:ind w:left="714" w:hanging="357"/>
        <w:jc w:val="both"/>
        <w:rPr>
          <w:rFonts w:ascii="Verdana" w:eastAsia="Verdana" w:hAnsi="Verdana" w:cs="Verdana"/>
          <w:sz w:val="20"/>
          <w:szCs w:val="20"/>
          <w:lang w:val="es-AR"/>
        </w:rPr>
      </w:pPr>
      <w:r w:rsidRPr="00A331B4">
        <w:rPr>
          <w:rFonts w:ascii="Verdana" w:hAnsi="Verdana"/>
          <w:sz w:val="20"/>
          <w:szCs w:val="20"/>
          <w:lang w:val="es-ES"/>
        </w:rPr>
        <w:t>Adoptar medidas para prevenir el riesgo de violencia, y en particular aquella de carácter sexual, a la que están expuestas las mujeres, las niñas y los niños migrantes</w:t>
      </w:r>
      <w:r w:rsidR="00E53316" w:rsidRPr="00A331B4">
        <w:rPr>
          <w:rStyle w:val="Refdenotaalpie"/>
          <w:sz w:val="20"/>
          <w:szCs w:val="20"/>
          <w:lang w:val="es-ES"/>
        </w:rPr>
        <w:footnoteReference w:id="27"/>
      </w:r>
      <w:r w:rsidR="00E53316" w:rsidRPr="00A331B4">
        <w:rPr>
          <w:rFonts w:ascii="Verdana" w:hAnsi="Verdana"/>
          <w:sz w:val="20"/>
          <w:szCs w:val="20"/>
          <w:lang w:val="es-ES"/>
        </w:rPr>
        <w:t>.</w:t>
      </w:r>
    </w:p>
    <w:p w14:paraId="7B9BDBC6" w14:textId="6E6B07CE" w:rsidR="00E53316" w:rsidRPr="00E026FA" w:rsidRDefault="00E53316" w:rsidP="002F701E">
      <w:pPr>
        <w:pStyle w:val="Prrafodelista"/>
        <w:numPr>
          <w:ilvl w:val="0"/>
          <w:numId w:val="9"/>
        </w:numPr>
        <w:suppressLineNumbers/>
        <w:spacing w:after="0" w:line="240" w:lineRule="auto"/>
        <w:jc w:val="both"/>
        <w:rPr>
          <w:rFonts w:ascii="Verdana" w:eastAsia="Verdana" w:hAnsi="Verdana" w:cs="Verdana"/>
          <w:sz w:val="20"/>
          <w:szCs w:val="20"/>
          <w:lang w:val="es-AR"/>
        </w:rPr>
      </w:pPr>
      <w:r w:rsidRPr="008A4B05">
        <w:rPr>
          <w:rFonts w:ascii="Verdana" w:hAnsi="Verdana"/>
          <w:sz w:val="20"/>
          <w:szCs w:val="20"/>
          <w:lang w:val="es-AR"/>
        </w:rPr>
        <w:t>Establecer</w:t>
      </w:r>
      <w:r w:rsidRPr="008A4B05">
        <w:rPr>
          <w:rFonts w:ascii="Verdana" w:hAnsi="Verdana"/>
          <w:sz w:val="20"/>
          <w:szCs w:val="20"/>
          <w:lang w:val="es-ES"/>
        </w:rPr>
        <w:t xml:space="preserve"> protocolos </w:t>
      </w:r>
      <w:r w:rsidR="00141350" w:rsidRPr="008A4B05">
        <w:rPr>
          <w:rFonts w:ascii="Verdana" w:hAnsi="Verdana"/>
          <w:sz w:val="20"/>
          <w:szCs w:val="20"/>
          <w:lang w:val="es-ES"/>
        </w:rPr>
        <w:t xml:space="preserve">o planes </w:t>
      </w:r>
      <w:r w:rsidRPr="008A4B05">
        <w:rPr>
          <w:rFonts w:ascii="Verdana" w:hAnsi="Verdana"/>
          <w:sz w:val="20"/>
          <w:szCs w:val="20"/>
          <w:lang w:val="es-ES"/>
        </w:rPr>
        <w:t>de actuación para la prevención del contagio del COVID-19 y la atención de personas migrantes infectadas, de acuerdo a las pautas recomendadas</w:t>
      </w:r>
      <w:r w:rsidRPr="008A4B05">
        <w:rPr>
          <w:rStyle w:val="Refdenotaalpie"/>
          <w:sz w:val="20"/>
          <w:szCs w:val="20"/>
          <w:lang w:val="es-ES"/>
        </w:rPr>
        <w:footnoteReference w:id="28"/>
      </w:r>
      <w:r w:rsidRPr="008A4B05">
        <w:rPr>
          <w:rFonts w:ascii="Verdana" w:hAnsi="Verdana"/>
          <w:sz w:val="20"/>
          <w:szCs w:val="20"/>
          <w:lang w:val="es-ES"/>
        </w:rPr>
        <w:t>.</w:t>
      </w:r>
      <w:r>
        <w:rPr>
          <w:rFonts w:ascii="Verdana" w:hAnsi="Verdana"/>
          <w:sz w:val="20"/>
          <w:szCs w:val="20"/>
          <w:lang w:val="es-ES"/>
        </w:rPr>
        <w:t xml:space="preserve"> Entre otros aspectos, asegurarse de</w:t>
      </w:r>
      <w:r w:rsidRPr="006024C2">
        <w:rPr>
          <w:rFonts w:ascii="Verdana" w:hAnsi="Verdana"/>
          <w:sz w:val="20"/>
          <w:szCs w:val="20"/>
          <w:lang w:val="es-ES"/>
        </w:rPr>
        <w:t xml:space="preserve"> </w:t>
      </w:r>
      <w:r>
        <w:rPr>
          <w:rFonts w:ascii="Verdana" w:hAnsi="Verdana"/>
          <w:sz w:val="20"/>
          <w:szCs w:val="20"/>
          <w:lang w:val="es-ES"/>
        </w:rPr>
        <w:t>r</w:t>
      </w:r>
      <w:r w:rsidRPr="006024C2">
        <w:rPr>
          <w:rFonts w:ascii="Verdana" w:hAnsi="Verdana"/>
          <w:sz w:val="20"/>
          <w:szCs w:val="20"/>
          <w:lang w:val="es-ES"/>
        </w:rPr>
        <w:t xml:space="preserve">ealizar controles de salud a cada persona que ingrese al establecimiento, verificando si tiene fiebre o síntomas de la enfermedad; realizar la toma de muestras biológicas de todos aquellos casos clasificados </w:t>
      </w:r>
      <w:r w:rsidRPr="00E026FA">
        <w:rPr>
          <w:rFonts w:ascii="Verdana" w:hAnsi="Verdana"/>
          <w:sz w:val="20"/>
          <w:szCs w:val="20"/>
          <w:lang w:val="es-ES"/>
        </w:rPr>
        <w:t>como “sospechosos”</w:t>
      </w:r>
      <w:r w:rsidRPr="00E026FA">
        <w:rPr>
          <w:rStyle w:val="Refdenotaalpie"/>
          <w:sz w:val="20"/>
          <w:szCs w:val="20"/>
          <w:lang w:val="es-ES"/>
        </w:rPr>
        <w:footnoteReference w:id="29"/>
      </w:r>
      <w:r w:rsidRPr="00E026FA">
        <w:rPr>
          <w:rFonts w:ascii="Verdana" w:hAnsi="Verdana"/>
          <w:sz w:val="20"/>
          <w:szCs w:val="20"/>
          <w:lang w:val="es-ES"/>
        </w:rPr>
        <w:t>, y adoptar las medidas de atención médica, cuarentena y/o aislamiento necesarias.</w:t>
      </w:r>
    </w:p>
    <w:p w14:paraId="254B2807" w14:textId="78F17AEF" w:rsidR="00E53316" w:rsidRPr="004C2F87" w:rsidRDefault="00E53316" w:rsidP="002F701E">
      <w:pPr>
        <w:pStyle w:val="Prrafodelista"/>
        <w:numPr>
          <w:ilvl w:val="0"/>
          <w:numId w:val="9"/>
        </w:numPr>
        <w:suppressLineNumbers/>
        <w:spacing w:after="0" w:line="240" w:lineRule="auto"/>
        <w:jc w:val="both"/>
        <w:rPr>
          <w:rFonts w:ascii="Verdana" w:eastAsia="Times" w:hAnsi="Verdana" w:cs="Arial"/>
          <w:sz w:val="20"/>
          <w:szCs w:val="20"/>
          <w:lang w:val="es-AR"/>
        </w:rPr>
      </w:pPr>
      <w:r w:rsidRPr="00BE275D">
        <w:rPr>
          <w:rFonts w:ascii="Verdana" w:eastAsia="Times" w:hAnsi="Verdana" w:cs="Arial"/>
          <w:sz w:val="20"/>
          <w:szCs w:val="20"/>
          <w:lang w:val="es-AR"/>
        </w:rPr>
        <w:t>Brindar</w:t>
      </w:r>
      <w:r w:rsidRPr="00BE275D">
        <w:rPr>
          <w:rFonts w:ascii="Verdana" w:eastAsia="Times" w:hAnsi="Verdana" w:cs="Arial"/>
          <w:sz w:val="20"/>
          <w:szCs w:val="20"/>
          <w:lang w:val="es-MX"/>
        </w:rPr>
        <w:t xml:space="preserve"> </w:t>
      </w:r>
      <w:r>
        <w:rPr>
          <w:rFonts w:ascii="Verdana" w:eastAsia="Times" w:hAnsi="Verdana" w:cs="Arial"/>
          <w:sz w:val="20"/>
          <w:szCs w:val="20"/>
          <w:lang w:val="es-MX"/>
        </w:rPr>
        <w:t>a</w:t>
      </w:r>
      <w:r w:rsidRPr="00BE275D">
        <w:rPr>
          <w:rFonts w:ascii="Verdana" w:eastAsia="Times" w:hAnsi="Verdana" w:cs="Arial"/>
          <w:sz w:val="20"/>
          <w:szCs w:val="20"/>
          <w:lang w:val="es-MX"/>
        </w:rPr>
        <w:t xml:space="preserve"> las personas migrantes acceso </w:t>
      </w:r>
      <w:r>
        <w:rPr>
          <w:rFonts w:ascii="Verdana" w:eastAsia="Times" w:hAnsi="Verdana" w:cs="Arial"/>
          <w:sz w:val="20"/>
          <w:szCs w:val="20"/>
          <w:lang w:val="es-MX"/>
        </w:rPr>
        <w:t xml:space="preserve">gratuito y </w:t>
      </w:r>
      <w:r w:rsidRPr="006B4CDF">
        <w:rPr>
          <w:rFonts w:ascii="Verdana" w:eastAsia="Times" w:hAnsi="Verdana" w:cs="Arial"/>
          <w:sz w:val="20"/>
          <w:szCs w:val="20"/>
          <w:lang w:val="es-AR"/>
        </w:rPr>
        <w:t xml:space="preserve">sin discriminación </w:t>
      </w:r>
      <w:r w:rsidRPr="00BE275D">
        <w:rPr>
          <w:rFonts w:ascii="Verdana" w:eastAsia="Times" w:hAnsi="Verdana" w:cs="Arial"/>
          <w:sz w:val="20"/>
          <w:szCs w:val="20"/>
          <w:lang w:val="es-MX"/>
        </w:rPr>
        <w:t xml:space="preserve">a servicios </w:t>
      </w:r>
      <w:r>
        <w:rPr>
          <w:rFonts w:ascii="Verdana" w:eastAsia="Times" w:hAnsi="Verdana" w:cs="Arial"/>
          <w:sz w:val="20"/>
          <w:szCs w:val="20"/>
          <w:lang w:val="es-MX"/>
        </w:rPr>
        <w:t xml:space="preserve">de atención en salud, incluyendo aquellos </w:t>
      </w:r>
      <w:r w:rsidRPr="008A4B05">
        <w:rPr>
          <w:rFonts w:ascii="Verdana" w:eastAsia="Times" w:hAnsi="Verdana" w:cs="Arial"/>
          <w:sz w:val="20"/>
          <w:szCs w:val="20"/>
          <w:lang w:val="es-MX"/>
        </w:rPr>
        <w:t xml:space="preserve">necesarios para enfrentar </w:t>
      </w:r>
      <w:r w:rsidR="00E84672" w:rsidRPr="008A4B05">
        <w:rPr>
          <w:rFonts w:ascii="Verdana" w:eastAsia="Times" w:hAnsi="Verdana" w:cs="Arial"/>
          <w:sz w:val="20"/>
          <w:szCs w:val="20"/>
          <w:lang w:val="es-MX"/>
        </w:rPr>
        <w:t xml:space="preserve">la enfermedad del </w:t>
      </w:r>
      <w:r w:rsidRPr="008A4B05">
        <w:rPr>
          <w:rFonts w:ascii="Verdana" w:eastAsia="Times" w:hAnsi="Verdana" w:cs="Arial"/>
          <w:sz w:val="20"/>
          <w:szCs w:val="20"/>
          <w:lang w:val="es-MX"/>
        </w:rPr>
        <w:t>COVID-19</w:t>
      </w:r>
      <w:r w:rsidR="00E026FA" w:rsidRPr="008A4B05">
        <w:rPr>
          <w:rStyle w:val="Refdenotaalpie"/>
          <w:rFonts w:eastAsia="Times" w:cs="Arial"/>
          <w:szCs w:val="20"/>
          <w:lang w:val="es-MX"/>
        </w:rPr>
        <w:footnoteReference w:id="30"/>
      </w:r>
      <w:r w:rsidRPr="008A4B05">
        <w:rPr>
          <w:rFonts w:ascii="Verdana" w:eastAsia="Times" w:hAnsi="Verdana" w:cs="Arial"/>
          <w:sz w:val="20"/>
          <w:szCs w:val="20"/>
          <w:lang w:val="es-MX"/>
        </w:rPr>
        <w:t>,</w:t>
      </w:r>
      <w:r w:rsidRPr="00BE275D">
        <w:rPr>
          <w:rFonts w:ascii="Verdana" w:eastAsia="Times" w:hAnsi="Verdana" w:cs="Arial"/>
          <w:sz w:val="20"/>
          <w:szCs w:val="20"/>
          <w:lang w:val="es-MX"/>
        </w:rPr>
        <w:t xml:space="preserve"> garantizando una prestación médica de calidad </w:t>
      </w:r>
      <w:r w:rsidRPr="00BE275D">
        <w:rPr>
          <w:rFonts w:ascii="Verdana" w:eastAsia="Times" w:hAnsi="Verdana" w:cs="Arial"/>
          <w:sz w:val="20"/>
          <w:szCs w:val="20"/>
          <w:lang w:val="es-MX"/>
        </w:rPr>
        <w:lastRenderedPageBreak/>
        <w:t>y eficaz y</w:t>
      </w:r>
      <w:r w:rsidRPr="00BE275D">
        <w:rPr>
          <w:rFonts w:ascii="Verdana" w:eastAsia="Times" w:hAnsi="Verdana" w:cs="Arial"/>
          <w:sz w:val="20"/>
          <w:szCs w:val="20"/>
          <w:lang w:val="es-ES"/>
        </w:rPr>
        <w:t xml:space="preserve"> al mismo estándar de atención que se encuentra disponible en la comunidad</w:t>
      </w:r>
      <w:r w:rsidRPr="00BE275D">
        <w:rPr>
          <w:rFonts w:ascii="Verdana" w:eastAsia="Times" w:hAnsi="Verdana" w:cs="Arial"/>
          <w:sz w:val="20"/>
          <w:szCs w:val="20"/>
          <w:vertAlign w:val="superscript"/>
          <w:lang w:val="es-ES"/>
        </w:rPr>
        <w:footnoteReference w:id="31"/>
      </w:r>
      <w:r w:rsidRPr="00BE275D">
        <w:rPr>
          <w:rFonts w:ascii="Verdana" w:eastAsia="Times" w:hAnsi="Verdana" w:cs="Arial"/>
          <w:sz w:val="20"/>
          <w:szCs w:val="20"/>
          <w:lang w:val="es-ES"/>
        </w:rPr>
        <w:t>.</w:t>
      </w:r>
    </w:p>
    <w:p w14:paraId="7DE872D4" w14:textId="77777777" w:rsidR="004C2F87" w:rsidRPr="00DE1528" w:rsidRDefault="004C2F87" w:rsidP="002F701E">
      <w:pPr>
        <w:pStyle w:val="Prrafodelista"/>
        <w:numPr>
          <w:ilvl w:val="0"/>
          <w:numId w:val="9"/>
        </w:numPr>
        <w:suppressLineNumbers/>
        <w:spacing w:after="0" w:line="240" w:lineRule="auto"/>
        <w:jc w:val="both"/>
        <w:rPr>
          <w:rFonts w:ascii="Verdana" w:eastAsia="Times" w:hAnsi="Verdana" w:cs="Arial"/>
          <w:sz w:val="20"/>
          <w:szCs w:val="20"/>
          <w:lang w:val="es-AR"/>
        </w:rPr>
      </w:pPr>
      <w:r>
        <w:rPr>
          <w:rFonts w:ascii="Verdana" w:eastAsia="Times" w:hAnsi="Verdana" w:cs="Arial"/>
          <w:sz w:val="20"/>
          <w:szCs w:val="20"/>
          <w:lang w:val="es-ES"/>
        </w:rPr>
        <w:t>Proporcionar</w:t>
      </w:r>
      <w:r w:rsidRPr="00DE1528">
        <w:rPr>
          <w:rFonts w:ascii="Verdana" w:eastAsia="Times" w:hAnsi="Verdana" w:cs="Arial"/>
          <w:sz w:val="20"/>
          <w:szCs w:val="20"/>
          <w:lang w:val="es-ES"/>
        </w:rPr>
        <w:t xml:space="preserve"> a las mujeres embarazadas</w:t>
      </w:r>
      <w:r>
        <w:rPr>
          <w:rFonts w:ascii="Verdana" w:eastAsia="Times" w:hAnsi="Verdana" w:cs="Arial"/>
          <w:sz w:val="20"/>
          <w:szCs w:val="20"/>
          <w:lang w:val="es-ES"/>
        </w:rPr>
        <w:t xml:space="preserve"> </w:t>
      </w:r>
      <w:r w:rsidRPr="00DE1528">
        <w:rPr>
          <w:rFonts w:ascii="Verdana" w:eastAsia="Times" w:hAnsi="Verdana" w:cs="Arial"/>
          <w:sz w:val="20"/>
          <w:szCs w:val="20"/>
          <w:lang w:val="es-MX"/>
        </w:rPr>
        <w:t>acceso gratuito</w:t>
      </w:r>
      <w:r w:rsidRPr="00DE1528">
        <w:rPr>
          <w:rFonts w:ascii="Verdana" w:eastAsia="Times" w:hAnsi="Verdana" w:cs="Arial"/>
          <w:sz w:val="20"/>
          <w:szCs w:val="20"/>
          <w:lang w:val="es-AR"/>
        </w:rPr>
        <w:t xml:space="preserve"> </w:t>
      </w:r>
      <w:r w:rsidRPr="00DE1528">
        <w:rPr>
          <w:rFonts w:ascii="Verdana" w:eastAsia="Times" w:hAnsi="Verdana" w:cs="Arial"/>
          <w:sz w:val="20"/>
          <w:szCs w:val="20"/>
          <w:lang w:val="es-MX"/>
        </w:rPr>
        <w:t>a servicios de atención en salud</w:t>
      </w:r>
      <w:r w:rsidRPr="004B6B37">
        <w:rPr>
          <w:rFonts w:ascii="Verdana" w:eastAsia="Times" w:hAnsi="Verdana" w:cs="Arial"/>
          <w:sz w:val="20"/>
          <w:szCs w:val="20"/>
          <w:lang w:val="es-ES"/>
        </w:rPr>
        <w:t xml:space="preserve"> sexual y reproductiva</w:t>
      </w:r>
      <w:r>
        <w:rPr>
          <w:rFonts w:ascii="Verdana" w:eastAsia="Times" w:hAnsi="Verdana" w:cs="Arial"/>
          <w:sz w:val="20"/>
          <w:szCs w:val="20"/>
          <w:lang w:val="es-ES"/>
        </w:rPr>
        <w:t xml:space="preserve"> así como a servicios de atención </w:t>
      </w:r>
      <w:r w:rsidRPr="004B6B37">
        <w:rPr>
          <w:rFonts w:ascii="Verdana" w:eastAsia="Times" w:hAnsi="Verdana" w:cs="Arial"/>
          <w:sz w:val="20"/>
          <w:szCs w:val="20"/>
          <w:lang w:val="es-ES"/>
        </w:rPr>
        <w:t>de maternidad</w:t>
      </w:r>
      <w:r>
        <w:rPr>
          <w:rStyle w:val="Refdenotaalpie"/>
          <w:rFonts w:eastAsia="Times" w:cs="Arial"/>
          <w:szCs w:val="20"/>
          <w:lang w:val="es-ES"/>
        </w:rPr>
        <w:footnoteReference w:id="32"/>
      </w:r>
      <w:r>
        <w:rPr>
          <w:rFonts w:ascii="Verdana" w:eastAsia="Times" w:hAnsi="Verdana" w:cs="Arial"/>
          <w:sz w:val="20"/>
          <w:szCs w:val="20"/>
          <w:lang w:val="es-MX"/>
        </w:rPr>
        <w:t>,</w:t>
      </w:r>
      <w:r w:rsidRPr="00DE1528">
        <w:rPr>
          <w:rFonts w:ascii="Verdana" w:eastAsia="Times" w:hAnsi="Verdana" w:cs="Arial"/>
          <w:sz w:val="20"/>
          <w:szCs w:val="20"/>
          <w:lang w:val="es-MX"/>
        </w:rPr>
        <w:t xml:space="preserve"> </w:t>
      </w:r>
      <w:r>
        <w:rPr>
          <w:rFonts w:ascii="Verdana" w:eastAsia="Times" w:hAnsi="Verdana" w:cs="Arial"/>
          <w:sz w:val="20"/>
          <w:szCs w:val="20"/>
          <w:lang w:val="es-ES"/>
        </w:rPr>
        <w:t>y facilitar servicios de atención en salud adecuados para</w:t>
      </w:r>
      <w:r w:rsidRPr="00DE1528">
        <w:rPr>
          <w:rFonts w:ascii="Verdana" w:eastAsia="Times" w:hAnsi="Verdana" w:cs="Arial"/>
          <w:sz w:val="20"/>
          <w:szCs w:val="20"/>
          <w:lang w:val="es-ES"/>
        </w:rPr>
        <w:t xml:space="preserve"> niñas y niños.</w:t>
      </w:r>
    </w:p>
    <w:p w14:paraId="2F1038C6" w14:textId="44617B77" w:rsidR="004F30F1" w:rsidRDefault="00E53316" w:rsidP="002F701E">
      <w:pPr>
        <w:pStyle w:val="Prrafodelista"/>
        <w:numPr>
          <w:ilvl w:val="0"/>
          <w:numId w:val="9"/>
        </w:numPr>
        <w:suppressLineNumbers/>
        <w:spacing w:after="0" w:line="240" w:lineRule="auto"/>
        <w:jc w:val="both"/>
        <w:rPr>
          <w:rFonts w:ascii="Verdana" w:hAnsi="Verdana"/>
          <w:sz w:val="20"/>
          <w:szCs w:val="20"/>
          <w:lang w:val="es-CR"/>
        </w:rPr>
      </w:pPr>
      <w:r w:rsidRPr="00BE275D">
        <w:rPr>
          <w:rFonts w:ascii="Verdana" w:eastAsia="Times" w:hAnsi="Verdana" w:cs="Arial"/>
          <w:sz w:val="20"/>
          <w:szCs w:val="20"/>
          <w:lang w:val="es-ES"/>
        </w:rPr>
        <w:t>Adoptar las medidas que sean necesarias para superar barreras legales, idiomáticas y culturales que dificulten el acceso a la salud</w:t>
      </w:r>
      <w:r>
        <w:rPr>
          <w:rFonts w:ascii="Verdana" w:eastAsia="Times" w:hAnsi="Verdana" w:cs="Arial"/>
          <w:sz w:val="20"/>
          <w:szCs w:val="20"/>
          <w:lang w:val="es-ES"/>
        </w:rPr>
        <w:t xml:space="preserve"> y a la información</w:t>
      </w:r>
      <w:r w:rsidR="00854FC2">
        <w:rPr>
          <w:rStyle w:val="Refdenotaalpie"/>
          <w:rFonts w:eastAsia="Times" w:cs="Arial"/>
          <w:szCs w:val="20"/>
          <w:lang w:val="es-ES"/>
        </w:rPr>
        <w:footnoteReference w:id="33"/>
      </w:r>
      <w:r w:rsidRPr="00BE275D">
        <w:rPr>
          <w:rFonts w:ascii="Verdana" w:eastAsia="Times" w:hAnsi="Verdana" w:cs="Arial"/>
          <w:sz w:val="20"/>
          <w:szCs w:val="20"/>
          <w:lang w:val="es-ES"/>
        </w:rPr>
        <w:t>.</w:t>
      </w:r>
      <w:r>
        <w:rPr>
          <w:rFonts w:ascii="Verdana" w:eastAsia="Times" w:hAnsi="Verdana" w:cs="Arial"/>
          <w:sz w:val="20"/>
          <w:szCs w:val="20"/>
          <w:lang w:val="es-ES"/>
        </w:rPr>
        <w:t xml:space="preserve"> </w:t>
      </w:r>
    </w:p>
    <w:p w14:paraId="18C89A74" w14:textId="77777777" w:rsidR="00E53316" w:rsidRPr="00BE275D" w:rsidRDefault="00E53316" w:rsidP="002F701E">
      <w:pPr>
        <w:pStyle w:val="Prrafodelista"/>
        <w:numPr>
          <w:ilvl w:val="0"/>
          <w:numId w:val="9"/>
        </w:numPr>
        <w:suppressLineNumbers/>
        <w:spacing w:after="0" w:line="240" w:lineRule="auto"/>
        <w:jc w:val="both"/>
        <w:rPr>
          <w:rFonts w:ascii="Verdana" w:eastAsia="Verdana" w:hAnsi="Verdana" w:cs="Verdana"/>
          <w:sz w:val="20"/>
          <w:szCs w:val="20"/>
          <w:lang w:val="es-AR"/>
        </w:rPr>
      </w:pPr>
      <w:r w:rsidRPr="00BE275D">
        <w:rPr>
          <w:rFonts w:ascii="Verdana" w:hAnsi="Verdana"/>
          <w:sz w:val="20"/>
          <w:szCs w:val="20"/>
          <w:lang w:val="es-ES"/>
        </w:rPr>
        <w:t>Adoptar medidas para asegurar la ventilación natural, limpieza máxima, desinfección y recolección de residuos para evitar que la enfermedad se propague</w:t>
      </w:r>
      <w:r w:rsidRPr="00BE275D">
        <w:rPr>
          <w:rStyle w:val="Refdenotaalpie"/>
          <w:sz w:val="20"/>
          <w:szCs w:val="20"/>
          <w:lang w:val="es-ES"/>
        </w:rPr>
        <w:footnoteReference w:id="34"/>
      </w:r>
      <w:r w:rsidRPr="00BE275D">
        <w:rPr>
          <w:rFonts w:ascii="Verdana" w:hAnsi="Verdana"/>
          <w:sz w:val="20"/>
          <w:szCs w:val="20"/>
          <w:lang w:val="es-ES"/>
        </w:rPr>
        <w:t>.</w:t>
      </w:r>
    </w:p>
    <w:p w14:paraId="62DA0F8F" w14:textId="6393BD4D" w:rsidR="00E53316" w:rsidRPr="00BE275D" w:rsidRDefault="00E53316" w:rsidP="002F701E">
      <w:pPr>
        <w:pStyle w:val="Prrafodelista"/>
        <w:numPr>
          <w:ilvl w:val="0"/>
          <w:numId w:val="9"/>
        </w:numPr>
        <w:suppressLineNumbers/>
        <w:spacing w:after="0" w:line="240" w:lineRule="auto"/>
        <w:jc w:val="both"/>
        <w:rPr>
          <w:rFonts w:ascii="Verdana" w:hAnsi="Verdana"/>
          <w:sz w:val="20"/>
          <w:szCs w:val="20"/>
          <w:lang w:val="es-CR"/>
        </w:rPr>
      </w:pPr>
      <w:r w:rsidRPr="00BE275D">
        <w:rPr>
          <w:rFonts w:ascii="Verdana" w:hAnsi="Verdana"/>
          <w:sz w:val="20"/>
          <w:szCs w:val="20"/>
          <w:lang w:val="es-CR"/>
        </w:rPr>
        <w:lastRenderedPageBreak/>
        <w:t>Continuar con la dotación</w:t>
      </w:r>
      <w:r>
        <w:rPr>
          <w:rFonts w:ascii="Verdana" w:hAnsi="Verdana"/>
          <w:sz w:val="20"/>
          <w:szCs w:val="20"/>
          <w:lang w:val="es-CR"/>
        </w:rPr>
        <w:t xml:space="preserve"> gratuita </w:t>
      </w:r>
      <w:r w:rsidRPr="00BE275D">
        <w:rPr>
          <w:rFonts w:ascii="Verdana" w:hAnsi="Verdana"/>
          <w:sz w:val="20"/>
          <w:szCs w:val="20"/>
          <w:lang w:val="es-CR"/>
        </w:rPr>
        <w:t xml:space="preserve">de mascarillas, guantes, alcohol, </w:t>
      </w:r>
      <w:r w:rsidRPr="00BE275D">
        <w:rPr>
          <w:rFonts w:ascii="Verdana" w:hAnsi="Verdana"/>
          <w:sz w:val="20"/>
          <w:szCs w:val="20"/>
          <w:lang w:val="es-ES"/>
        </w:rPr>
        <w:t>toallas</w:t>
      </w:r>
      <w:r w:rsidRPr="00BE275D">
        <w:rPr>
          <w:rFonts w:ascii="Verdana" w:hAnsi="Verdana"/>
          <w:sz w:val="20"/>
          <w:szCs w:val="20"/>
          <w:lang w:val="es-CR"/>
        </w:rPr>
        <w:t xml:space="preserve"> desechables, papel higiénico y bolsas de basura, entre otros elementos, tanto para la poblaci</w:t>
      </w:r>
      <w:r>
        <w:rPr>
          <w:rFonts w:ascii="Verdana" w:hAnsi="Verdana"/>
          <w:sz w:val="20"/>
          <w:szCs w:val="20"/>
          <w:lang w:val="es-CR"/>
        </w:rPr>
        <w:t xml:space="preserve">ón que se encuentra en </w:t>
      </w:r>
      <w:r w:rsidRPr="00BE275D">
        <w:rPr>
          <w:rFonts w:ascii="Verdana" w:hAnsi="Verdana"/>
          <w:sz w:val="20"/>
          <w:szCs w:val="20"/>
          <w:lang w:val="es-CR"/>
        </w:rPr>
        <w:t>l</w:t>
      </w:r>
      <w:r>
        <w:rPr>
          <w:rFonts w:ascii="Verdana" w:hAnsi="Verdana"/>
          <w:sz w:val="20"/>
          <w:szCs w:val="20"/>
          <w:lang w:val="es-CR"/>
        </w:rPr>
        <w:t>os</w:t>
      </w:r>
      <w:r w:rsidRPr="00BE275D">
        <w:rPr>
          <w:rFonts w:ascii="Verdana" w:hAnsi="Verdana"/>
          <w:sz w:val="20"/>
          <w:szCs w:val="20"/>
          <w:lang w:val="es-CR"/>
        </w:rPr>
        <w:t xml:space="preserve"> establecimiento</w:t>
      </w:r>
      <w:r>
        <w:rPr>
          <w:rFonts w:ascii="Verdana" w:hAnsi="Verdana"/>
          <w:sz w:val="20"/>
          <w:szCs w:val="20"/>
          <w:lang w:val="es-CR"/>
        </w:rPr>
        <w:t>s</w:t>
      </w:r>
      <w:r w:rsidRPr="00BE275D">
        <w:rPr>
          <w:rFonts w:ascii="Verdana" w:hAnsi="Verdana"/>
          <w:sz w:val="20"/>
          <w:szCs w:val="20"/>
          <w:lang w:val="es-CR"/>
        </w:rPr>
        <w:t xml:space="preserve"> como el personal de custodia y sanitario</w:t>
      </w:r>
      <w:r w:rsidRPr="00BE275D">
        <w:rPr>
          <w:rStyle w:val="Refdenotaalpie"/>
          <w:sz w:val="20"/>
          <w:szCs w:val="20"/>
          <w:lang w:val="es-CR"/>
        </w:rPr>
        <w:footnoteReference w:id="35"/>
      </w:r>
      <w:r w:rsidRPr="00BE275D">
        <w:rPr>
          <w:rFonts w:ascii="Verdana" w:hAnsi="Verdana"/>
          <w:sz w:val="20"/>
          <w:szCs w:val="20"/>
          <w:lang w:val="es-CR"/>
        </w:rPr>
        <w:t>.</w:t>
      </w:r>
    </w:p>
    <w:p w14:paraId="6293BC5C" w14:textId="77777777" w:rsidR="00E53316" w:rsidRPr="00BE275D" w:rsidRDefault="00E53316" w:rsidP="002F701E">
      <w:pPr>
        <w:pStyle w:val="Prrafodelista"/>
        <w:numPr>
          <w:ilvl w:val="0"/>
          <w:numId w:val="9"/>
        </w:numPr>
        <w:suppressLineNumbers/>
        <w:spacing w:after="0" w:line="240" w:lineRule="auto"/>
        <w:jc w:val="both"/>
        <w:rPr>
          <w:rFonts w:ascii="Verdana" w:eastAsia="Verdana" w:hAnsi="Verdana" w:cs="Verdana"/>
          <w:sz w:val="20"/>
          <w:szCs w:val="20"/>
          <w:lang w:val="es-AR"/>
        </w:rPr>
      </w:pPr>
      <w:r w:rsidRPr="00BE275D">
        <w:rPr>
          <w:rFonts w:ascii="Verdana" w:hAnsi="Verdana"/>
          <w:sz w:val="20"/>
          <w:szCs w:val="20"/>
          <w:lang w:val="es-CR"/>
        </w:rPr>
        <w:t xml:space="preserve">Promover, a través de los </w:t>
      </w:r>
      <w:r>
        <w:rPr>
          <w:rFonts w:ascii="Verdana" w:hAnsi="Verdana"/>
          <w:sz w:val="20"/>
          <w:szCs w:val="20"/>
          <w:lang w:val="es-CR"/>
        </w:rPr>
        <w:t>suministros</w:t>
      </w:r>
      <w:r w:rsidRPr="00BE275D">
        <w:rPr>
          <w:rFonts w:ascii="Verdana" w:hAnsi="Verdana"/>
          <w:sz w:val="20"/>
          <w:szCs w:val="20"/>
          <w:lang w:val="es-CR"/>
        </w:rPr>
        <w:t xml:space="preserve"> y la información necesarias, </w:t>
      </w:r>
      <w:r>
        <w:rPr>
          <w:rFonts w:ascii="Verdana" w:hAnsi="Verdana"/>
          <w:sz w:val="20"/>
          <w:szCs w:val="20"/>
          <w:lang w:val="es-CR"/>
        </w:rPr>
        <w:t xml:space="preserve">las medidas de higiene personal recomendadas por </w:t>
      </w:r>
      <w:r w:rsidRPr="00355060">
        <w:rPr>
          <w:rFonts w:ascii="Verdana" w:hAnsi="Verdana"/>
          <w:sz w:val="20"/>
          <w:szCs w:val="20"/>
          <w:lang w:val="es-CR"/>
        </w:rPr>
        <w:t>las autoridades sanitarias, tales como el lavado regular de las manos y del cuerpo con agua y jabón para prevenir la transmisión de dicho virus y de otras enfermedades</w:t>
      </w:r>
      <w:r w:rsidRPr="00BE275D">
        <w:rPr>
          <w:rFonts w:ascii="Verdana" w:hAnsi="Verdana"/>
          <w:sz w:val="20"/>
          <w:szCs w:val="20"/>
          <w:lang w:val="es-CR"/>
        </w:rPr>
        <w:t xml:space="preserve"> infecciosas.</w:t>
      </w:r>
    </w:p>
    <w:p w14:paraId="58AE0656" w14:textId="1588EC06" w:rsidR="00E53316" w:rsidRPr="00E2547B" w:rsidRDefault="00E53316" w:rsidP="002F701E">
      <w:pPr>
        <w:pStyle w:val="Prrafodelista"/>
        <w:numPr>
          <w:ilvl w:val="0"/>
          <w:numId w:val="9"/>
        </w:numPr>
        <w:suppressLineNumbers/>
        <w:spacing w:after="0" w:line="240" w:lineRule="auto"/>
        <w:jc w:val="both"/>
        <w:rPr>
          <w:rFonts w:ascii="Verdana" w:eastAsia="Verdana" w:hAnsi="Verdana" w:cs="Verdana"/>
          <w:sz w:val="20"/>
          <w:szCs w:val="20"/>
          <w:lang w:val="es-AR"/>
        </w:rPr>
      </w:pPr>
      <w:r w:rsidRPr="00E64B24">
        <w:rPr>
          <w:rFonts w:ascii="Verdana" w:eastAsia="Verdana" w:hAnsi="Verdana" w:cs="Verdana"/>
          <w:sz w:val="20"/>
          <w:szCs w:val="20"/>
          <w:lang w:val="es-AR"/>
        </w:rPr>
        <w:t>Proveer una alimentación suficiente y agua potable para consumo personal</w:t>
      </w:r>
      <w:r w:rsidR="003918FB" w:rsidRPr="00E64B24">
        <w:rPr>
          <w:rFonts w:ascii="Verdana" w:eastAsia="Verdana" w:hAnsi="Verdana" w:cs="Verdana"/>
          <w:sz w:val="20"/>
          <w:szCs w:val="20"/>
          <w:lang w:val="es-AR"/>
        </w:rPr>
        <w:t>, con especial consideración de los requerimientos nutricionales pre y post natales</w:t>
      </w:r>
      <w:r w:rsidR="003918FB">
        <w:rPr>
          <w:rStyle w:val="Refdenotaalpie"/>
          <w:rFonts w:eastAsia="Verdana" w:cs="Verdana"/>
          <w:szCs w:val="20"/>
          <w:lang w:val="es-AR"/>
        </w:rPr>
        <w:footnoteReference w:id="36"/>
      </w:r>
      <w:r>
        <w:rPr>
          <w:rFonts w:ascii="Verdana" w:eastAsia="Verdana" w:hAnsi="Verdana" w:cs="Verdana"/>
          <w:sz w:val="20"/>
          <w:szCs w:val="20"/>
          <w:lang w:val="es-AR"/>
        </w:rPr>
        <w:t>.</w:t>
      </w:r>
      <w:r w:rsidR="003918FB">
        <w:rPr>
          <w:rFonts w:ascii="Verdana" w:eastAsia="Verdana" w:hAnsi="Verdana" w:cs="Verdana"/>
          <w:sz w:val="20"/>
          <w:szCs w:val="20"/>
          <w:lang w:val="es-AR"/>
        </w:rPr>
        <w:t xml:space="preserve"> </w:t>
      </w:r>
    </w:p>
    <w:p w14:paraId="2736072E" w14:textId="622DDC8E" w:rsidR="00E53316" w:rsidRPr="00BE275D" w:rsidRDefault="00E53316" w:rsidP="002F701E">
      <w:pPr>
        <w:pStyle w:val="Prrafodelista"/>
        <w:numPr>
          <w:ilvl w:val="0"/>
          <w:numId w:val="9"/>
        </w:numPr>
        <w:suppressLineNumbers/>
        <w:spacing w:after="0" w:line="240" w:lineRule="auto"/>
        <w:jc w:val="both"/>
        <w:rPr>
          <w:rFonts w:ascii="Verdana" w:eastAsia="Verdana" w:hAnsi="Verdana" w:cs="Verdana"/>
          <w:sz w:val="20"/>
          <w:szCs w:val="20"/>
          <w:lang w:val="es-AR"/>
        </w:rPr>
      </w:pPr>
      <w:r>
        <w:rPr>
          <w:rFonts w:ascii="Verdana" w:hAnsi="Verdana"/>
          <w:sz w:val="20"/>
          <w:szCs w:val="20"/>
          <w:lang w:val="es-ES"/>
        </w:rPr>
        <w:t>P</w:t>
      </w:r>
      <w:r w:rsidRPr="00BE275D">
        <w:rPr>
          <w:rFonts w:ascii="Verdana" w:hAnsi="Verdana"/>
          <w:sz w:val="20"/>
          <w:szCs w:val="20"/>
          <w:lang w:val="es-ES"/>
        </w:rPr>
        <w:t>osibilitar el acceso a servicios de salud mental para las personas que así lo requieran</w:t>
      </w:r>
      <w:r>
        <w:rPr>
          <w:rFonts w:ascii="Verdana" w:hAnsi="Verdana"/>
          <w:sz w:val="20"/>
          <w:szCs w:val="20"/>
          <w:lang w:val="es-ES"/>
        </w:rPr>
        <w:t xml:space="preserve">, teniendo en cuenta la ansiedad </w:t>
      </w:r>
      <w:r w:rsidR="00E64B24">
        <w:rPr>
          <w:rFonts w:ascii="Verdana" w:hAnsi="Verdana"/>
          <w:sz w:val="20"/>
          <w:szCs w:val="20"/>
          <w:lang w:val="es-ES"/>
        </w:rPr>
        <w:t xml:space="preserve">y/u otras patologías </w:t>
      </w:r>
      <w:r>
        <w:rPr>
          <w:rFonts w:ascii="Verdana" w:hAnsi="Verdana"/>
          <w:sz w:val="20"/>
          <w:szCs w:val="20"/>
          <w:lang w:val="es-ES"/>
        </w:rPr>
        <w:t>que se puede</w:t>
      </w:r>
      <w:r w:rsidR="00E64B24">
        <w:rPr>
          <w:rFonts w:ascii="Verdana" w:hAnsi="Verdana"/>
          <w:sz w:val="20"/>
          <w:szCs w:val="20"/>
          <w:lang w:val="es-ES"/>
        </w:rPr>
        <w:t>n</w:t>
      </w:r>
      <w:r>
        <w:rPr>
          <w:rFonts w:ascii="Verdana" w:hAnsi="Verdana"/>
          <w:sz w:val="20"/>
          <w:szCs w:val="20"/>
          <w:lang w:val="es-ES"/>
        </w:rPr>
        <w:t xml:space="preserve"> generar a raíz del</w:t>
      </w:r>
      <w:r w:rsidR="003918FB">
        <w:rPr>
          <w:rFonts w:ascii="Verdana" w:hAnsi="Verdana"/>
          <w:sz w:val="20"/>
          <w:szCs w:val="20"/>
          <w:lang w:val="es-ES"/>
        </w:rPr>
        <w:t xml:space="preserve"> temor provocado por la situación del</w:t>
      </w:r>
      <w:r>
        <w:rPr>
          <w:rFonts w:ascii="Verdana" w:hAnsi="Verdana"/>
          <w:sz w:val="20"/>
          <w:szCs w:val="20"/>
          <w:lang w:val="es-ES"/>
        </w:rPr>
        <w:t xml:space="preserve"> COVID-19</w:t>
      </w:r>
      <w:r w:rsidRPr="00BE275D">
        <w:rPr>
          <w:rStyle w:val="Refdenotaalpie"/>
          <w:sz w:val="20"/>
          <w:szCs w:val="20"/>
          <w:lang w:val="es-ES"/>
        </w:rPr>
        <w:footnoteReference w:id="37"/>
      </w:r>
      <w:r w:rsidRPr="00BE275D">
        <w:rPr>
          <w:rFonts w:ascii="Verdana" w:hAnsi="Verdana"/>
          <w:sz w:val="20"/>
          <w:szCs w:val="20"/>
          <w:lang w:val="es-ES"/>
        </w:rPr>
        <w:t xml:space="preserve">. </w:t>
      </w:r>
    </w:p>
    <w:p w14:paraId="5EBE45CD" w14:textId="1A2BFB24" w:rsidR="00E53316" w:rsidRDefault="00E53316" w:rsidP="002F701E">
      <w:pPr>
        <w:pStyle w:val="Prrafodelista"/>
        <w:numPr>
          <w:ilvl w:val="0"/>
          <w:numId w:val="9"/>
        </w:numPr>
        <w:suppressLineNumbers/>
        <w:jc w:val="both"/>
        <w:rPr>
          <w:rFonts w:ascii="Verdana" w:eastAsia="Verdana" w:hAnsi="Verdana" w:cs="Verdana"/>
          <w:sz w:val="20"/>
          <w:szCs w:val="20"/>
          <w:lang w:val="es-AR"/>
        </w:rPr>
      </w:pPr>
      <w:r w:rsidRPr="00903D9F">
        <w:rPr>
          <w:rFonts w:ascii="Verdana" w:eastAsia="Verdana" w:hAnsi="Verdana" w:cs="Verdana"/>
          <w:sz w:val="20"/>
          <w:szCs w:val="20"/>
          <w:lang w:val="es-AR"/>
        </w:rPr>
        <w:t>Garantizar el acceso</w:t>
      </w:r>
      <w:r>
        <w:rPr>
          <w:rFonts w:ascii="Verdana" w:eastAsia="Verdana" w:hAnsi="Verdana" w:cs="Verdana"/>
          <w:sz w:val="20"/>
          <w:szCs w:val="20"/>
          <w:lang w:val="es-AR"/>
        </w:rPr>
        <w:t xml:space="preserve"> a las </w:t>
      </w:r>
      <w:r w:rsidR="00CC35C3">
        <w:rPr>
          <w:rFonts w:ascii="Verdana" w:eastAsia="Verdana" w:hAnsi="Verdana" w:cs="Verdana"/>
          <w:sz w:val="20"/>
          <w:szCs w:val="20"/>
          <w:lang w:val="es-CR"/>
        </w:rPr>
        <w:t>Estacio</w:t>
      </w:r>
      <w:r w:rsidR="00CC35C3" w:rsidRPr="00013A59">
        <w:rPr>
          <w:rFonts w:ascii="Verdana" w:eastAsia="Verdana" w:hAnsi="Verdana" w:cs="Verdana"/>
          <w:sz w:val="20"/>
          <w:szCs w:val="20"/>
          <w:lang w:val="es-CR"/>
        </w:rPr>
        <w:t>n</w:t>
      </w:r>
      <w:r w:rsidR="00CC35C3">
        <w:rPr>
          <w:rFonts w:ascii="Verdana" w:eastAsia="Verdana" w:hAnsi="Verdana" w:cs="Verdana"/>
          <w:sz w:val="20"/>
          <w:szCs w:val="20"/>
          <w:lang w:val="es-CR"/>
        </w:rPr>
        <w:t>es</w:t>
      </w:r>
      <w:r w:rsidR="00CC35C3" w:rsidRPr="00013A59">
        <w:rPr>
          <w:rFonts w:ascii="Verdana" w:eastAsia="Verdana" w:hAnsi="Verdana" w:cs="Verdana"/>
          <w:sz w:val="20"/>
          <w:szCs w:val="20"/>
          <w:lang w:val="es-CR"/>
        </w:rPr>
        <w:t xml:space="preserve"> de Recepción Migratoria</w:t>
      </w:r>
      <w:r w:rsidR="00CC35C3" w:rsidDel="00CC35C3">
        <w:rPr>
          <w:rFonts w:ascii="Verdana" w:eastAsia="Verdana" w:hAnsi="Verdana" w:cs="Verdana"/>
          <w:sz w:val="20"/>
          <w:szCs w:val="20"/>
          <w:lang w:val="es-AR"/>
        </w:rPr>
        <w:t xml:space="preserve"> </w:t>
      </w:r>
      <w:r w:rsidRPr="00903D9F">
        <w:rPr>
          <w:rFonts w:ascii="Verdana" w:eastAsia="Verdana" w:hAnsi="Verdana" w:cs="Verdana"/>
          <w:sz w:val="20"/>
          <w:szCs w:val="20"/>
          <w:lang w:val="es-AR"/>
        </w:rPr>
        <w:t>de la Defensor</w:t>
      </w:r>
      <w:r>
        <w:rPr>
          <w:rFonts w:ascii="Verdana" w:eastAsia="Verdana" w:hAnsi="Verdana" w:cs="Verdana"/>
          <w:sz w:val="20"/>
          <w:szCs w:val="20"/>
          <w:lang w:val="es-AR"/>
        </w:rPr>
        <w:t>ía del Pueblo y de otros mecanismos independientes de monitoreo, así como de las organizaciones internacionales y de la sociedad civil</w:t>
      </w:r>
      <w:r w:rsidR="004232DB">
        <w:rPr>
          <w:rStyle w:val="Refdenotaalpie"/>
          <w:rFonts w:eastAsia="Verdana" w:cs="Verdana"/>
          <w:szCs w:val="20"/>
          <w:lang w:val="es-AR"/>
        </w:rPr>
        <w:footnoteReference w:id="38"/>
      </w:r>
      <w:r>
        <w:rPr>
          <w:rFonts w:ascii="Verdana" w:eastAsia="Verdana" w:hAnsi="Verdana" w:cs="Verdana"/>
          <w:sz w:val="20"/>
          <w:szCs w:val="20"/>
          <w:lang w:val="es-AR"/>
        </w:rPr>
        <w:t>.</w:t>
      </w:r>
    </w:p>
    <w:p w14:paraId="724A6985" w14:textId="34E50087" w:rsidR="00CC35C3" w:rsidRPr="002B4EFF" w:rsidRDefault="00CC35C3" w:rsidP="002F701E">
      <w:pPr>
        <w:pStyle w:val="Prrafodelista"/>
        <w:numPr>
          <w:ilvl w:val="0"/>
          <w:numId w:val="9"/>
        </w:numPr>
        <w:suppressLineNumbers/>
        <w:jc w:val="both"/>
        <w:rPr>
          <w:rFonts w:ascii="Verdana" w:eastAsia="Verdana" w:hAnsi="Verdana" w:cs="Verdana"/>
          <w:sz w:val="20"/>
          <w:szCs w:val="20"/>
          <w:lang w:val="es-AR"/>
        </w:rPr>
      </w:pPr>
      <w:r w:rsidRPr="002B4EFF">
        <w:rPr>
          <w:rFonts w:ascii="Verdana" w:eastAsia="Verdana" w:hAnsi="Verdana" w:cs="Verdana"/>
          <w:iCs/>
          <w:sz w:val="20"/>
          <w:szCs w:val="20"/>
          <w:lang w:val="es-AR"/>
        </w:rPr>
        <w:t>Evitar que las medidas que se adopten promuevan</w:t>
      </w:r>
      <w:r w:rsidRPr="00D1782C">
        <w:rPr>
          <w:rFonts w:ascii="Verdana" w:eastAsia="Verdana" w:hAnsi="Verdana" w:cs="Verdana"/>
          <w:sz w:val="20"/>
          <w:szCs w:val="20"/>
          <w:lang w:val="es-CR"/>
        </w:rPr>
        <w:t xml:space="preserve"> la xenofobia, el racismo y cualquier otra forma de discriminación</w:t>
      </w:r>
      <w:r>
        <w:rPr>
          <w:rStyle w:val="Refdenotaalpie"/>
          <w:rFonts w:eastAsia="Verdana" w:cs="Verdana"/>
          <w:szCs w:val="20"/>
          <w:lang w:val="es-ES_tradnl"/>
        </w:rPr>
        <w:footnoteReference w:id="39"/>
      </w:r>
      <w:r w:rsidRPr="00D1782C">
        <w:rPr>
          <w:rFonts w:ascii="Verdana" w:eastAsia="Verdana" w:hAnsi="Verdana" w:cs="Verdana"/>
          <w:sz w:val="20"/>
          <w:szCs w:val="20"/>
          <w:lang w:val="es-CR"/>
        </w:rPr>
        <w:t>.</w:t>
      </w:r>
    </w:p>
    <w:p w14:paraId="1CA0AA7C" w14:textId="3113EE6B" w:rsidR="0048419C" w:rsidRDefault="00DF1103" w:rsidP="002F701E">
      <w:pPr>
        <w:suppressLineNumbers/>
        <w:jc w:val="both"/>
        <w:rPr>
          <w:rFonts w:ascii="Verdana" w:hAnsi="Verdana"/>
          <w:sz w:val="20"/>
        </w:rPr>
      </w:pPr>
      <w:r>
        <w:rPr>
          <w:rFonts w:ascii="Verdana" w:hAnsi="Verdana"/>
          <w:sz w:val="20"/>
        </w:rPr>
        <w:t>31</w:t>
      </w:r>
      <w:r w:rsidR="00EF4423">
        <w:rPr>
          <w:rFonts w:ascii="Verdana" w:hAnsi="Verdana"/>
          <w:sz w:val="20"/>
        </w:rPr>
        <w:t>.</w:t>
      </w:r>
      <w:r w:rsidR="00EF4423">
        <w:rPr>
          <w:rFonts w:ascii="Verdana" w:hAnsi="Verdana"/>
          <w:sz w:val="20"/>
        </w:rPr>
        <w:tab/>
      </w:r>
      <w:r w:rsidR="00E53316">
        <w:rPr>
          <w:rFonts w:ascii="Verdana" w:hAnsi="Verdana"/>
          <w:sz w:val="20"/>
        </w:rPr>
        <w:t>Finalmente, la Presidenta estima pertinente recordar que este Tribunal en su Declaración de 9 de abril de 2020 hizo especial referencia a que “[l]os problemas y desafíos extraordinarios que ocasiona la presente pandemia [sean] abordados a través del diálogo y la cooperación internacional y regional conjunta, solidaria y transparente entre todos los Estados. El multilateralismo es esencial para coordinar los esfuerzos regionales para contener la pandemia”. Siendo, además, que “[l]os organismos multilaterales, cualquiera sea su naturaleza, deben ayudar y cooperar de manera conjunta con los Estados, bajo un enfoque de derechos humanos, para buscar soluciones a los problemas y desafíos presentes y futuros que está ocasionando y ocasionará la presente pandemia”</w:t>
      </w:r>
      <w:r w:rsidR="00E53316">
        <w:rPr>
          <w:rStyle w:val="Refdenotaalpie"/>
          <w:sz w:val="20"/>
        </w:rPr>
        <w:footnoteReference w:id="40"/>
      </w:r>
      <w:r w:rsidR="00E53316">
        <w:rPr>
          <w:rFonts w:ascii="Verdana" w:hAnsi="Verdana"/>
          <w:sz w:val="20"/>
        </w:rPr>
        <w:t xml:space="preserve">. </w:t>
      </w:r>
    </w:p>
    <w:p w14:paraId="072BEFFC" w14:textId="77777777" w:rsidR="0048419C" w:rsidRDefault="0048419C" w:rsidP="002F701E">
      <w:pPr>
        <w:suppressLineNumbers/>
        <w:jc w:val="both"/>
        <w:rPr>
          <w:rFonts w:ascii="Verdana" w:hAnsi="Verdana"/>
          <w:sz w:val="20"/>
        </w:rPr>
      </w:pPr>
    </w:p>
    <w:p w14:paraId="6DFC055C" w14:textId="7A2D7DC7" w:rsidR="00E53316" w:rsidRPr="00BE275D" w:rsidRDefault="00EF4423" w:rsidP="002F701E">
      <w:pPr>
        <w:suppressLineNumbers/>
        <w:jc w:val="both"/>
        <w:rPr>
          <w:rFonts w:ascii="Verdana" w:hAnsi="Verdana"/>
          <w:sz w:val="20"/>
          <w:szCs w:val="20"/>
          <w:lang w:val="es-ES"/>
        </w:rPr>
      </w:pPr>
      <w:r w:rsidRPr="00EF4423">
        <w:rPr>
          <w:rFonts w:ascii="Verdana" w:hAnsi="Verdana"/>
          <w:sz w:val="20"/>
          <w:lang w:val="es-CR"/>
        </w:rPr>
        <w:t>3</w:t>
      </w:r>
      <w:r w:rsidR="00DF1103">
        <w:rPr>
          <w:rFonts w:ascii="Verdana" w:hAnsi="Verdana"/>
          <w:sz w:val="20"/>
          <w:lang w:val="es-CR"/>
        </w:rPr>
        <w:t>2</w:t>
      </w:r>
      <w:r w:rsidRPr="00EF4423">
        <w:rPr>
          <w:rFonts w:ascii="Verdana" w:hAnsi="Verdana"/>
          <w:sz w:val="20"/>
          <w:lang w:val="es-CR"/>
        </w:rPr>
        <w:t>.</w:t>
      </w:r>
      <w:r w:rsidRPr="00EF4423">
        <w:rPr>
          <w:rFonts w:ascii="Verdana" w:hAnsi="Verdana"/>
          <w:sz w:val="20"/>
          <w:lang w:val="es-CR"/>
        </w:rPr>
        <w:tab/>
        <w:t xml:space="preserve">Esta Presidencia hace énfasis en que las dificultades del contexto actual requieren sinergia entre los Estados, las organizaciones internacionales y la sociedad civil para brindar una respuesta </w:t>
      </w:r>
      <w:r w:rsidR="00C16260">
        <w:rPr>
          <w:rFonts w:ascii="Verdana" w:hAnsi="Verdana"/>
          <w:sz w:val="20"/>
          <w:lang w:val="es-CR"/>
        </w:rPr>
        <w:t xml:space="preserve">regional y </w:t>
      </w:r>
      <w:r w:rsidRPr="00EF4423">
        <w:rPr>
          <w:rFonts w:ascii="Verdana" w:hAnsi="Verdana"/>
          <w:sz w:val="20"/>
          <w:lang w:val="es-CR"/>
        </w:rPr>
        <w:t xml:space="preserve">global efectiva a los desafíos </w:t>
      </w:r>
      <w:r w:rsidR="002B4EFF">
        <w:rPr>
          <w:rFonts w:ascii="Verdana" w:hAnsi="Verdana"/>
          <w:sz w:val="20"/>
          <w:lang w:val="es-CR"/>
        </w:rPr>
        <w:t>derivados de</w:t>
      </w:r>
      <w:r w:rsidRPr="00EF4423">
        <w:rPr>
          <w:rFonts w:ascii="Verdana" w:hAnsi="Verdana"/>
          <w:sz w:val="20"/>
          <w:lang w:val="es-CR"/>
        </w:rPr>
        <w:t xml:space="preserve"> la pandemia. </w:t>
      </w:r>
    </w:p>
    <w:p w14:paraId="3D9534BF" w14:textId="2E934EF2" w:rsidR="00E53316" w:rsidRDefault="00E53316" w:rsidP="002F701E">
      <w:pPr>
        <w:suppressLineNumbers/>
        <w:rPr>
          <w:lang w:val="es-CR"/>
        </w:rPr>
      </w:pPr>
    </w:p>
    <w:p w14:paraId="64487600" w14:textId="77777777" w:rsidR="00147907" w:rsidRDefault="00147907" w:rsidP="002F701E">
      <w:pPr>
        <w:suppressLineNumbers/>
        <w:rPr>
          <w:lang w:val="es-CR"/>
        </w:rPr>
      </w:pPr>
    </w:p>
    <w:p w14:paraId="39DDB871" w14:textId="77777777" w:rsidR="00E53316" w:rsidRPr="004049D9" w:rsidRDefault="00E53316" w:rsidP="002F701E">
      <w:pPr>
        <w:suppressLineNumbers/>
        <w:spacing w:line="259" w:lineRule="auto"/>
        <w:jc w:val="both"/>
        <w:rPr>
          <w:rFonts w:ascii="Verdana" w:eastAsia="Verdana" w:hAnsi="Verdana" w:cs="Verdana"/>
          <w:sz w:val="20"/>
          <w:szCs w:val="20"/>
          <w:lang w:val="es-CR"/>
        </w:rPr>
      </w:pPr>
      <w:r w:rsidRPr="004049D9">
        <w:rPr>
          <w:rFonts w:ascii="Verdana" w:eastAsia="Verdana" w:hAnsi="Verdana" w:cs="Verdana"/>
          <w:b/>
          <w:bCs/>
          <w:sz w:val="20"/>
          <w:szCs w:val="20"/>
          <w:lang w:val="es-CR"/>
        </w:rPr>
        <w:t>POR TANTO:</w:t>
      </w:r>
      <w:r>
        <w:rPr>
          <w:rFonts w:ascii="Verdana" w:eastAsia="Verdana" w:hAnsi="Verdana" w:cs="Verdana"/>
          <w:b/>
          <w:bCs/>
          <w:sz w:val="20"/>
          <w:szCs w:val="20"/>
          <w:lang w:val="es-CR"/>
        </w:rPr>
        <w:t xml:space="preserve">  </w:t>
      </w:r>
    </w:p>
    <w:p w14:paraId="09F9ABE8" w14:textId="77777777" w:rsidR="00E53316" w:rsidRPr="004D54B7" w:rsidRDefault="00E53316" w:rsidP="002F701E">
      <w:pPr>
        <w:suppressLineNumbers/>
        <w:jc w:val="both"/>
        <w:rPr>
          <w:rFonts w:ascii="Verdana" w:hAnsi="Verdana"/>
          <w:sz w:val="20"/>
          <w:szCs w:val="20"/>
          <w:lang w:val="es-CR"/>
        </w:rPr>
      </w:pPr>
    </w:p>
    <w:p w14:paraId="4A44A97D" w14:textId="77777777" w:rsidR="00E53316" w:rsidRPr="004D54B7" w:rsidRDefault="00E53316" w:rsidP="002F701E">
      <w:pPr>
        <w:suppressLineNumbers/>
        <w:jc w:val="both"/>
        <w:rPr>
          <w:rFonts w:ascii="Verdana" w:eastAsia="Verdana" w:hAnsi="Verdana" w:cs="Verdana"/>
          <w:sz w:val="20"/>
          <w:szCs w:val="20"/>
          <w:lang w:val="es-CR"/>
        </w:rPr>
      </w:pPr>
      <w:r>
        <w:rPr>
          <w:rFonts w:ascii="Verdana" w:eastAsia="Verdana" w:hAnsi="Verdana" w:cs="Verdana"/>
          <w:b/>
          <w:bCs/>
          <w:sz w:val="20"/>
          <w:szCs w:val="20"/>
          <w:lang w:val="es-CR"/>
        </w:rPr>
        <w:t>LA</w:t>
      </w:r>
      <w:r w:rsidRPr="004D54B7">
        <w:rPr>
          <w:rFonts w:ascii="Verdana" w:eastAsia="Verdana" w:hAnsi="Verdana" w:cs="Verdana"/>
          <w:b/>
          <w:bCs/>
          <w:sz w:val="20"/>
          <w:szCs w:val="20"/>
          <w:lang w:val="es-CR"/>
        </w:rPr>
        <w:t xml:space="preserve"> PRESIDENT</w:t>
      </w:r>
      <w:r>
        <w:rPr>
          <w:rFonts w:ascii="Verdana" w:eastAsia="Verdana" w:hAnsi="Verdana" w:cs="Verdana"/>
          <w:b/>
          <w:bCs/>
          <w:sz w:val="20"/>
          <w:szCs w:val="20"/>
          <w:lang w:val="es-CR"/>
        </w:rPr>
        <w:t>A</w:t>
      </w:r>
      <w:r w:rsidRPr="004D54B7">
        <w:rPr>
          <w:rFonts w:ascii="Verdana" w:eastAsia="Verdana" w:hAnsi="Verdana" w:cs="Verdana"/>
          <w:b/>
          <w:bCs/>
          <w:sz w:val="20"/>
          <w:szCs w:val="20"/>
          <w:lang w:val="es-CR"/>
        </w:rPr>
        <w:t xml:space="preserve"> DE LA CORTE INTERAMERICANA DE DERECHOS HUMANOS,</w:t>
      </w:r>
    </w:p>
    <w:p w14:paraId="4C08245A" w14:textId="77777777" w:rsidR="00141350" w:rsidRDefault="00141350" w:rsidP="002F701E">
      <w:pPr>
        <w:suppressLineNumbers/>
        <w:jc w:val="both"/>
        <w:rPr>
          <w:rFonts w:ascii="Verdana" w:hAnsi="Verdana"/>
          <w:sz w:val="20"/>
          <w:szCs w:val="20"/>
          <w:lang w:val="es-CR"/>
        </w:rPr>
      </w:pPr>
    </w:p>
    <w:p w14:paraId="3E7D8DDC" w14:textId="4766C108" w:rsidR="00E53316" w:rsidRPr="004D54B7" w:rsidRDefault="00E53316" w:rsidP="002F701E">
      <w:pPr>
        <w:suppressLineNumbers/>
        <w:jc w:val="both"/>
        <w:rPr>
          <w:rFonts w:ascii="Verdana" w:eastAsia="Verdana" w:hAnsi="Verdana" w:cs="Verdana"/>
          <w:sz w:val="20"/>
          <w:szCs w:val="20"/>
          <w:highlight w:val="yellow"/>
          <w:lang w:val="es-CR"/>
        </w:rPr>
      </w:pPr>
      <w:r>
        <w:rPr>
          <w:rFonts w:ascii="Verdana" w:hAnsi="Verdana"/>
          <w:sz w:val="20"/>
          <w:szCs w:val="20"/>
          <w:lang w:val="es-MX"/>
        </w:rPr>
        <w:t xml:space="preserve">en uso de las atribuciones que le confieren </w:t>
      </w:r>
      <w:r>
        <w:rPr>
          <w:rFonts w:ascii="Verdana" w:hAnsi="Verdana"/>
          <w:sz w:val="20"/>
          <w:szCs w:val="20"/>
        </w:rPr>
        <w:t>los artículos 63.2 de la Convención Americana, y 24.1 y 25.2 del Estatuto de la Corte, y los artículos 4, 27, y 31.2 del Reglamento del Tribunal</w:t>
      </w:r>
      <w:r>
        <w:rPr>
          <w:rFonts w:ascii="Verdana" w:hAnsi="Verdana"/>
          <w:sz w:val="20"/>
          <w:szCs w:val="20"/>
          <w:lang w:val="es-MX"/>
        </w:rPr>
        <w:t>,</w:t>
      </w:r>
    </w:p>
    <w:p w14:paraId="71B81014" w14:textId="77777777" w:rsidR="00E53316" w:rsidRDefault="00E53316" w:rsidP="002F701E">
      <w:pPr>
        <w:suppressLineNumbers/>
        <w:jc w:val="both"/>
        <w:rPr>
          <w:rFonts w:ascii="Verdana" w:eastAsia="Verdana" w:hAnsi="Verdana" w:cs="Verdana"/>
          <w:b/>
          <w:bCs/>
          <w:sz w:val="20"/>
          <w:szCs w:val="20"/>
          <w:lang w:val="es-CR"/>
        </w:rPr>
      </w:pPr>
    </w:p>
    <w:p w14:paraId="3D4DC354" w14:textId="77777777" w:rsidR="00E53316" w:rsidRDefault="00E53316" w:rsidP="002F701E">
      <w:pPr>
        <w:suppressLineNumbers/>
        <w:jc w:val="both"/>
        <w:rPr>
          <w:rFonts w:ascii="Verdana" w:eastAsia="Verdana" w:hAnsi="Verdana" w:cs="Verdana"/>
          <w:b/>
          <w:bCs/>
          <w:sz w:val="20"/>
          <w:szCs w:val="20"/>
          <w:lang w:val="es-CR"/>
        </w:rPr>
      </w:pPr>
    </w:p>
    <w:p w14:paraId="6B4B554A" w14:textId="77777777" w:rsidR="00E53316" w:rsidRPr="004D54B7" w:rsidRDefault="00E53316" w:rsidP="002F701E">
      <w:pPr>
        <w:suppressLineNumbers/>
        <w:jc w:val="both"/>
        <w:rPr>
          <w:rFonts w:ascii="Verdana" w:eastAsia="Verdana" w:hAnsi="Verdana" w:cs="Verdana"/>
          <w:sz w:val="20"/>
          <w:szCs w:val="20"/>
          <w:lang w:val="es-CR"/>
        </w:rPr>
      </w:pPr>
      <w:r w:rsidRPr="004D54B7">
        <w:rPr>
          <w:rFonts w:ascii="Verdana" w:eastAsia="Verdana" w:hAnsi="Verdana" w:cs="Verdana"/>
          <w:b/>
          <w:bCs/>
          <w:sz w:val="20"/>
          <w:szCs w:val="20"/>
          <w:lang w:val="es-CR"/>
        </w:rPr>
        <w:t>RESUELVE:</w:t>
      </w:r>
    </w:p>
    <w:p w14:paraId="4413E7AD" w14:textId="77777777" w:rsidR="00E53316" w:rsidRPr="00E45A76" w:rsidRDefault="00E53316" w:rsidP="002F701E">
      <w:pPr>
        <w:suppressLineNumbers/>
        <w:jc w:val="both"/>
        <w:rPr>
          <w:rFonts w:ascii="Verdana" w:eastAsia="Calibri" w:hAnsi="Verdana" w:cs="Verdana"/>
          <w:color w:val="000000"/>
          <w:sz w:val="16"/>
          <w:szCs w:val="16"/>
          <w:lang w:val="es-CR"/>
        </w:rPr>
      </w:pPr>
    </w:p>
    <w:p w14:paraId="37D7FE18" w14:textId="36A49190" w:rsidR="00E53316" w:rsidRDefault="00E53316" w:rsidP="002F701E">
      <w:pPr>
        <w:pStyle w:val="Prrafodelista"/>
        <w:numPr>
          <w:ilvl w:val="0"/>
          <w:numId w:val="10"/>
        </w:numPr>
        <w:suppressLineNumbers/>
        <w:spacing w:after="0" w:line="240" w:lineRule="auto"/>
        <w:ind w:left="0" w:firstLine="0"/>
        <w:jc w:val="both"/>
        <w:rPr>
          <w:rFonts w:ascii="Verdana" w:hAnsi="Verdana"/>
          <w:sz w:val="20"/>
          <w:szCs w:val="20"/>
          <w:lang w:val="es-CR"/>
        </w:rPr>
      </w:pPr>
      <w:r w:rsidRPr="00EF4423">
        <w:rPr>
          <w:rFonts w:ascii="Verdana" w:hAnsi="Verdana"/>
          <w:sz w:val="20"/>
          <w:szCs w:val="20"/>
          <w:lang w:val="es-CR"/>
        </w:rPr>
        <w:t xml:space="preserve">Requerir al Estado de Panamá que adopte todas las medidas adecuadas para proteger efectivamente los derechos a la salud, integridad personal y vida de las personas que se encuentran en </w:t>
      </w:r>
      <w:r w:rsidR="0052533B">
        <w:rPr>
          <w:rFonts w:ascii="Verdana" w:eastAsia="Verdana" w:hAnsi="Verdana" w:cs="Verdana"/>
          <w:sz w:val="20"/>
          <w:szCs w:val="20"/>
          <w:lang w:val="es-AR"/>
        </w:rPr>
        <w:t xml:space="preserve">las </w:t>
      </w:r>
      <w:r w:rsidR="0052533B">
        <w:rPr>
          <w:rFonts w:ascii="Verdana" w:eastAsia="Verdana" w:hAnsi="Verdana" w:cs="Verdana"/>
          <w:sz w:val="20"/>
          <w:szCs w:val="20"/>
          <w:lang w:val="es-CR"/>
        </w:rPr>
        <w:t>Estacio</w:t>
      </w:r>
      <w:r w:rsidR="0052533B" w:rsidRPr="00013A59">
        <w:rPr>
          <w:rFonts w:ascii="Verdana" w:eastAsia="Verdana" w:hAnsi="Verdana" w:cs="Verdana"/>
          <w:sz w:val="20"/>
          <w:szCs w:val="20"/>
          <w:lang w:val="es-CR"/>
        </w:rPr>
        <w:t>n</w:t>
      </w:r>
      <w:r w:rsidR="0052533B">
        <w:rPr>
          <w:rFonts w:ascii="Verdana" w:eastAsia="Verdana" w:hAnsi="Verdana" w:cs="Verdana"/>
          <w:sz w:val="20"/>
          <w:szCs w:val="20"/>
          <w:lang w:val="es-CR"/>
        </w:rPr>
        <w:t>es</w:t>
      </w:r>
      <w:r w:rsidR="0052533B" w:rsidRPr="00013A59">
        <w:rPr>
          <w:rFonts w:ascii="Verdana" w:eastAsia="Verdana" w:hAnsi="Verdana" w:cs="Verdana"/>
          <w:sz w:val="20"/>
          <w:szCs w:val="20"/>
          <w:lang w:val="es-CR"/>
        </w:rPr>
        <w:t xml:space="preserve"> de Recepción Migratoria</w:t>
      </w:r>
      <w:r w:rsidR="0052533B" w:rsidDel="00CC35C3">
        <w:rPr>
          <w:rFonts w:ascii="Verdana" w:eastAsia="Verdana" w:hAnsi="Verdana" w:cs="Verdana"/>
          <w:sz w:val="20"/>
          <w:szCs w:val="20"/>
          <w:lang w:val="es-AR"/>
        </w:rPr>
        <w:t xml:space="preserve"> </w:t>
      </w:r>
      <w:r w:rsidRPr="00EF4423">
        <w:rPr>
          <w:rFonts w:ascii="Verdana" w:hAnsi="Verdana"/>
          <w:sz w:val="20"/>
          <w:szCs w:val="20"/>
          <w:lang w:val="es-CR"/>
        </w:rPr>
        <w:t xml:space="preserve">La Peñita </w:t>
      </w:r>
      <w:r w:rsidRPr="00033ABF">
        <w:rPr>
          <w:rFonts w:ascii="Verdana" w:hAnsi="Verdana"/>
          <w:sz w:val="20"/>
          <w:szCs w:val="20"/>
          <w:lang w:val="es-CR"/>
        </w:rPr>
        <w:t>y Laja Blanca</w:t>
      </w:r>
      <w:r w:rsidRPr="00EF4423">
        <w:rPr>
          <w:rFonts w:ascii="Verdana" w:hAnsi="Verdana"/>
          <w:sz w:val="20"/>
          <w:szCs w:val="20"/>
          <w:lang w:val="es-CR"/>
        </w:rPr>
        <w:t xml:space="preserve"> </w:t>
      </w:r>
      <w:r w:rsidR="00033ABF">
        <w:rPr>
          <w:rFonts w:ascii="Verdana" w:hAnsi="Verdana"/>
          <w:sz w:val="20"/>
          <w:szCs w:val="20"/>
          <w:lang w:val="es-CR"/>
        </w:rPr>
        <w:t xml:space="preserve">en la Provincia </w:t>
      </w:r>
      <w:r w:rsidRPr="00EF4423">
        <w:rPr>
          <w:rFonts w:ascii="Verdana" w:hAnsi="Verdana"/>
          <w:sz w:val="20"/>
          <w:szCs w:val="20"/>
          <w:lang w:val="es-CR"/>
        </w:rPr>
        <w:t>de Darién, de con</w:t>
      </w:r>
      <w:r w:rsidR="00CC7CC7">
        <w:rPr>
          <w:rFonts w:ascii="Verdana" w:hAnsi="Verdana"/>
          <w:sz w:val="20"/>
          <w:szCs w:val="20"/>
          <w:lang w:val="es-CR"/>
        </w:rPr>
        <w:t>f</w:t>
      </w:r>
      <w:r w:rsidR="00421239">
        <w:rPr>
          <w:rFonts w:ascii="Verdana" w:hAnsi="Verdana"/>
          <w:sz w:val="20"/>
          <w:szCs w:val="20"/>
          <w:lang w:val="es-CR"/>
        </w:rPr>
        <w:t>ormidad con los Considerandos 13</w:t>
      </w:r>
      <w:r w:rsidRPr="00EF4423">
        <w:rPr>
          <w:rFonts w:ascii="Verdana" w:hAnsi="Verdana"/>
          <w:sz w:val="20"/>
          <w:szCs w:val="20"/>
          <w:lang w:val="es-CR"/>
        </w:rPr>
        <w:t xml:space="preserve"> a </w:t>
      </w:r>
      <w:r w:rsidR="00CC7CC7">
        <w:rPr>
          <w:rFonts w:ascii="Verdana" w:hAnsi="Verdana"/>
          <w:sz w:val="20"/>
          <w:szCs w:val="20"/>
          <w:lang w:val="es-CR"/>
        </w:rPr>
        <w:t>32</w:t>
      </w:r>
      <w:r w:rsidRPr="00EF4423">
        <w:rPr>
          <w:rFonts w:ascii="Verdana" w:hAnsi="Verdana"/>
          <w:sz w:val="20"/>
          <w:szCs w:val="20"/>
          <w:lang w:val="es-CR"/>
        </w:rPr>
        <w:t xml:space="preserve"> de la presente Resolución. </w:t>
      </w:r>
    </w:p>
    <w:p w14:paraId="1D0313A8" w14:textId="77777777" w:rsidR="00EF4423" w:rsidRPr="00EF4423" w:rsidRDefault="00EF4423" w:rsidP="002F701E">
      <w:pPr>
        <w:pStyle w:val="Prrafodelista"/>
        <w:suppressLineNumbers/>
        <w:spacing w:after="0" w:line="240" w:lineRule="auto"/>
        <w:ind w:left="0"/>
        <w:jc w:val="both"/>
        <w:rPr>
          <w:rFonts w:ascii="Verdana" w:hAnsi="Verdana"/>
          <w:sz w:val="20"/>
          <w:szCs w:val="20"/>
          <w:lang w:val="es-CR"/>
        </w:rPr>
      </w:pPr>
    </w:p>
    <w:p w14:paraId="743BA79F" w14:textId="47131929" w:rsidR="00E53316" w:rsidRPr="00923C1E" w:rsidRDefault="00E53316" w:rsidP="002F701E">
      <w:pPr>
        <w:pStyle w:val="Prrafodelista"/>
        <w:numPr>
          <w:ilvl w:val="0"/>
          <w:numId w:val="10"/>
        </w:numPr>
        <w:suppressLineNumbers/>
        <w:spacing w:after="0" w:line="240" w:lineRule="auto"/>
        <w:ind w:left="0" w:firstLine="0"/>
        <w:jc w:val="both"/>
        <w:rPr>
          <w:rFonts w:ascii="Verdana" w:hAnsi="Verdana"/>
          <w:sz w:val="20"/>
          <w:szCs w:val="20"/>
          <w:lang w:val="es-CR"/>
        </w:rPr>
      </w:pPr>
      <w:r w:rsidRPr="00923C1E">
        <w:rPr>
          <w:rFonts w:ascii="Verdana" w:hAnsi="Verdana"/>
          <w:sz w:val="20"/>
          <w:szCs w:val="20"/>
          <w:lang w:val="es-CR"/>
        </w:rPr>
        <w:t xml:space="preserve">Requerir al Estado de Panamá que asegure, de forma inmediata y efectiva, el acceso a servicios de salud esenciales sin discriminación </w:t>
      </w:r>
      <w:r w:rsidR="00033ABF">
        <w:rPr>
          <w:rFonts w:ascii="Verdana" w:hAnsi="Verdana"/>
          <w:sz w:val="20"/>
          <w:szCs w:val="20"/>
          <w:lang w:val="es-CR"/>
        </w:rPr>
        <w:t xml:space="preserve">a todas las personas </w:t>
      </w:r>
      <w:r w:rsidR="0052533B">
        <w:rPr>
          <w:rFonts w:ascii="Verdana" w:hAnsi="Verdana"/>
          <w:sz w:val="20"/>
          <w:szCs w:val="20"/>
          <w:lang w:val="es-CR"/>
        </w:rPr>
        <w:t xml:space="preserve">que se encuentran en </w:t>
      </w:r>
      <w:r w:rsidR="0052533B">
        <w:rPr>
          <w:rFonts w:ascii="Verdana" w:eastAsia="Verdana" w:hAnsi="Verdana" w:cs="Verdana"/>
          <w:sz w:val="20"/>
          <w:szCs w:val="20"/>
          <w:lang w:val="es-AR"/>
        </w:rPr>
        <w:t xml:space="preserve">las </w:t>
      </w:r>
      <w:r w:rsidR="0052533B">
        <w:rPr>
          <w:rFonts w:ascii="Verdana" w:eastAsia="Verdana" w:hAnsi="Verdana" w:cs="Verdana"/>
          <w:sz w:val="20"/>
          <w:szCs w:val="20"/>
          <w:lang w:val="es-CR"/>
        </w:rPr>
        <w:t>Estacio</w:t>
      </w:r>
      <w:r w:rsidR="0052533B" w:rsidRPr="00013A59">
        <w:rPr>
          <w:rFonts w:ascii="Verdana" w:eastAsia="Verdana" w:hAnsi="Verdana" w:cs="Verdana"/>
          <w:sz w:val="20"/>
          <w:szCs w:val="20"/>
          <w:lang w:val="es-CR"/>
        </w:rPr>
        <w:t>n</w:t>
      </w:r>
      <w:r w:rsidR="0052533B">
        <w:rPr>
          <w:rFonts w:ascii="Verdana" w:eastAsia="Verdana" w:hAnsi="Verdana" w:cs="Verdana"/>
          <w:sz w:val="20"/>
          <w:szCs w:val="20"/>
          <w:lang w:val="es-CR"/>
        </w:rPr>
        <w:t>es</w:t>
      </w:r>
      <w:r w:rsidR="0052533B" w:rsidRPr="00013A59">
        <w:rPr>
          <w:rFonts w:ascii="Verdana" w:eastAsia="Verdana" w:hAnsi="Verdana" w:cs="Verdana"/>
          <w:sz w:val="20"/>
          <w:szCs w:val="20"/>
          <w:lang w:val="es-CR"/>
        </w:rPr>
        <w:t xml:space="preserve"> de Recepción Migratoria</w:t>
      </w:r>
      <w:r w:rsidR="00033ABF">
        <w:rPr>
          <w:rFonts w:ascii="Verdana" w:hAnsi="Verdana"/>
          <w:sz w:val="20"/>
          <w:szCs w:val="20"/>
          <w:lang w:val="es-CR"/>
        </w:rPr>
        <w:t xml:space="preserve"> </w:t>
      </w:r>
      <w:r w:rsidRPr="00923C1E">
        <w:rPr>
          <w:rFonts w:ascii="Verdana" w:hAnsi="Verdana"/>
          <w:sz w:val="20"/>
          <w:szCs w:val="20"/>
          <w:lang w:val="es-CR"/>
        </w:rPr>
        <w:t xml:space="preserve">La Peñita y Laja Blanca, incluyendo detección temprana y tratamiento del COVID-19. </w:t>
      </w:r>
    </w:p>
    <w:p w14:paraId="2F9A74DA" w14:textId="77777777" w:rsidR="00E53316" w:rsidRPr="00923C1E" w:rsidRDefault="00E53316" w:rsidP="002F701E">
      <w:pPr>
        <w:pStyle w:val="Prrafodelista"/>
        <w:suppressLineNumbers/>
        <w:rPr>
          <w:rFonts w:ascii="Verdana" w:hAnsi="Verdana"/>
          <w:sz w:val="20"/>
          <w:szCs w:val="20"/>
          <w:lang w:val="es-CR"/>
        </w:rPr>
      </w:pPr>
    </w:p>
    <w:p w14:paraId="53818CDC" w14:textId="5BB23424" w:rsidR="00E53316" w:rsidRPr="00923C1E" w:rsidRDefault="00E53316" w:rsidP="002F701E">
      <w:pPr>
        <w:pStyle w:val="Prrafodelista"/>
        <w:numPr>
          <w:ilvl w:val="0"/>
          <w:numId w:val="10"/>
        </w:numPr>
        <w:suppressLineNumbers/>
        <w:spacing w:after="0" w:line="240" w:lineRule="auto"/>
        <w:ind w:left="0" w:firstLine="0"/>
        <w:jc w:val="both"/>
        <w:rPr>
          <w:rFonts w:ascii="Verdana" w:hAnsi="Verdana"/>
          <w:sz w:val="20"/>
          <w:szCs w:val="20"/>
          <w:lang w:val="es-CR"/>
        </w:rPr>
      </w:pPr>
      <w:r w:rsidRPr="00923C1E">
        <w:rPr>
          <w:rFonts w:ascii="Verdana" w:hAnsi="Verdana"/>
          <w:sz w:val="20"/>
          <w:szCs w:val="20"/>
          <w:lang w:val="es-CR"/>
        </w:rPr>
        <w:t xml:space="preserve">Requerir al Estado que presente, a más </w:t>
      </w:r>
      <w:r w:rsidRPr="00880C61">
        <w:rPr>
          <w:rFonts w:ascii="Verdana" w:hAnsi="Verdana"/>
          <w:sz w:val="20"/>
          <w:szCs w:val="20"/>
          <w:lang w:val="es-CR"/>
        </w:rPr>
        <w:t xml:space="preserve">tardar el </w:t>
      </w:r>
      <w:r w:rsidR="00880C61" w:rsidRPr="00880C61">
        <w:rPr>
          <w:rFonts w:ascii="Verdana" w:hAnsi="Verdana"/>
          <w:sz w:val="20"/>
          <w:szCs w:val="20"/>
          <w:lang w:val="es-CR"/>
        </w:rPr>
        <w:t>10</w:t>
      </w:r>
      <w:r w:rsidRPr="00880C61">
        <w:rPr>
          <w:rFonts w:ascii="Verdana" w:hAnsi="Verdana"/>
          <w:sz w:val="20"/>
          <w:szCs w:val="20"/>
          <w:lang w:val="es-CR"/>
        </w:rPr>
        <w:t xml:space="preserve"> de </w:t>
      </w:r>
      <w:r w:rsidR="00A84AC2">
        <w:rPr>
          <w:rFonts w:ascii="Verdana" w:hAnsi="Verdana"/>
          <w:sz w:val="20"/>
          <w:szCs w:val="20"/>
          <w:lang w:val="es-CR"/>
        </w:rPr>
        <w:t>junio</w:t>
      </w:r>
      <w:r w:rsidRPr="00923C1E">
        <w:rPr>
          <w:rFonts w:ascii="Verdana" w:hAnsi="Verdana"/>
          <w:sz w:val="20"/>
          <w:szCs w:val="20"/>
          <w:lang w:val="es-CR"/>
        </w:rPr>
        <w:t xml:space="preserve"> de 2020, un informe completo y detallado sobre el cumplimiento de lo dispuesto en los puntos resolutivos 1 y 2 de esta Resolución, de conformidad con lo indicado en los Considerandos </w:t>
      </w:r>
      <w:r w:rsidR="00421239">
        <w:rPr>
          <w:rFonts w:ascii="Verdana" w:hAnsi="Verdana"/>
          <w:sz w:val="20"/>
          <w:szCs w:val="20"/>
          <w:lang w:val="es-CR"/>
        </w:rPr>
        <w:t>21</w:t>
      </w:r>
      <w:r w:rsidRPr="00923C1E">
        <w:rPr>
          <w:rFonts w:ascii="Verdana" w:hAnsi="Verdana"/>
          <w:sz w:val="20"/>
          <w:szCs w:val="20"/>
          <w:lang w:val="es-CR"/>
        </w:rPr>
        <w:t xml:space="preserve"> a </w:t>
      </w:r>
      <w:r w:rsidR="00421239">
        <w:rPr>
          <w:rFonts w:ascii="Verdana" w:hAnsi="Verdana"/>
          <w:sz w:val="20"/>
          <w:szCs w:val="20"/>
          <w:lang w:val="es-CR"/>
        </w:rPr>
        <w:t>30</w:t>
      </w:r>
      <w:r w:rsidRPr="00923C1E">
        <w:rPr>
          <w:rFonts w:ascii="Verdana" w:hAnsi="Verdana"/>
          <w:sz w:val="20"/>
          <w:szCs w:val="20"/>
          <w:lang w:val="es-CR"/>
        </w:rPr>
        <w:t xml:space="preserve"> de la misma. </w:t>
      </w:r>
    </w:p>
    <w:p w14:paraId="2A19C48A" w14:textId="1EB2B41B" w:rsidR="00E53316" w:rsidRPr="00E45A76" w:rsidRDefault="00E53316" w:rsidP="002F701E">
      <w:pPr>
        <w:suppressLineNumbers/>
        <w:jc w:val="both"/>
        <w:rPr>
          <w:rFonts w:ascii="Verdana" w:hAnsi="Verdana"/>
          <w:sz w:val="18"/>
          <w:szCs w:val="18"/>
        </w:rPr>
      </w:pPr>
    </w:p>
    <w:p w14:paraId="39959B4E" w14:textId="31C1B3CD" w:rsidR="00E53316" w:rsidRPr="00365196" w:rsidRDefault="00E53316" w:rsidP="002F701E">
      <w:pPr>
        <w:pStyle w:val="Prrafodelista"/>
        <w:numPr>
          <w:ilvl w:val="0"/>
          <w:numId w:val="10"/>
        </w:numPr>
        <w:suppressLineNumbers/>
        <w:autoSpaceDE w:val="0"/>
        <w:autoSpaceDN w:val="0"/>
        <w:adjustRightInd w:val="0"/>
        <w:spacing w:after="0" w:line="240" w:lineRule="auto"/>
        <w:ind w:left="0" w:firstLine="0"/>
        <w:jc w:val="both"/>
        <w:rPr>
          <w:rFonts w:ascii="Verdana" w:hAnsi="Verdana"/>
          <w:sz w:val="20"/>
          <w:szCs w:val="20"/>
          <w:lang w:val="es-CR"/>
        </w:rPr>
      </w:pPr>
      <w:r w:rsidRPr="00365196">
        <w:rPr>
          <w:rFonts w:ascii="Verdana" w:hAnsi="Verdana"/>
          <w:sz w:val="20"/>
          <w:szCs w:val="20"/>
          <w:lang w:val="es-CR"/>
        </w:rPr>
        <w:t xml:space="preserve">Requerir que las representantes </w:t>
      </w:r>
      <w:r w:rsidR="00033ABF">
        <w:rPr>
          <w:rFonts w:ascii="Verdana" w:hAnsi="Verdana"/>
          <w:sz w:val="20"/>
          <w:szCs w:val="20"/>
          <w:lang w:val="es-CR"/>
        </w:rPr>
        <w:t xml:space="preserve">de la víctima </w:t>
      </w:r>
      <w:r w:rsidRPr="00365196">
        <w:rPr>
          <w:rFonts w:ascii="Verdana" w:hAnsi="Verdana"/>
          <w:sz w:val="20"/>
          <w:szCs w:val="20"/>
          <w:lang w:val="es-CR"/>
        </w:rPr>
        <w:t xml:space="preserve">presenten sus observaciones dentro de un plazo de </w:t>
      </w:r>
      <w:r w:rsidR="00880C61">
        <w:rPr>
          <w:rFonts w:ascii="Verdana" w:hAnsi="Verdana"/>
          <w:sz w:val="20"/>
          <w:szCs w:val="20"/>
          <w:lang w:val="es-CR"/>
        </w:rPr>
        <w:t>una semana,</w:t>
      </w:r>
      <w:r w:rsidRPr="00365196">
        <w:rPr>
          <w:rFonts w:ascii="Verdana" w:hAnsi="Verdana"/>
          <w:sz w:val="20"/>
          <w:szCs w:val="20"/>
          <w:lang w:val="es-CR"/>
        </w:rPr>
        <w:t xml:space="preserve"> contada a partir de la notificación del referido informe del Estado solicitado en el punto resolutivo </w:t>
      </w:r>
      <w:r>
        <w:rPr>
          <w:rFonts w:ascii="Verdana" w:hAnsi="Verdana"/>
          <w:sz w:val="20"/>
          <w:szCs w:val="20"/>
          <w:lang w:val="es-CR"/>
        </w:rPr>
        <w:t>tercero</w:t>
      </w:r>
      <w:r w:rsidRPr="00365196">
        <w:rPr>
          <w:rFonts w:ascii="Verdana" w:hAnsi="Verdana"/>
          <w:sz w:val="20"/>
          <w:szCs w:val="20"/>
          <w:lang w:val="es-CR"/>
        </w:rPr>
        <w:t xml:space="preserve">, así como que la Comisión Interamericana de Derechos Humanos presente sus observaciones a dicho informe del Estado dentro de un </w:t>
      </w:r>
      <w:r w:rsidRPr="00BB3F3D">
        <w:rPr>
          <w:rFonts w:ascii="Verdana" w:hAnsi="Verdana"/>
          <w:sz w:val="20"/>
          <w:szCs w:val="20"/>
          <w:lang w:val="es-CR"/>
        </w:rPr>
        <w:t xml:space="preserve">plazo de </w:t>
      </w:r>
      <w:r w:rsidR="00880C61">
        <w:rPr>
          <w:rFonts w:ascii="Verdana" w:hAnsi="Verdana"/>
          <w:sz w:val="20"/>
          <w:szCs w:val="20"/>
          <w:lang w:val="es-CR"/>
        </w:rPr>
        <w:t>una semana</w:t>
      </w:r>
      <w:r w:rsidRPr="00365196">
        <w:rPr>
          <w:rFonts w:ascii="Verdana" w:hAnsi="Verdana"/>
          <w:sz w:val="20"/>
          <w:szCs w:val="20"/>
          <w:lang w:val="es-CR"/>
        </w:rPr>
        <w:t>, cont</w:t>
      </w:r>
      <w:r w:rsidR="00033ABF">
        <w:rPr>
          <w:rFonts w:ascii="Verdana" w:hAnsi="Verdana"/>
          <w:sz w:val="20"/>
          <w:szCs w:val="20"/>
          <w:lang w:val="es-CR"/>
        </w:rPr>
        <w:t>ado</w:t>
      </w:r>
      <w:r w:rsidRPr="00365196">
        <w:rPr>
          <w:rFonts w:ascii="Verdana" w:hAnsi="Verdana"/>
          <w:sz w:val="20"/>
          <w:szCs w:val="20"/>
          <w:lang w:val="es-CR"/>
        </w:rPr>
        <w:t xml:space="preserve"> a partir de la recepción de las observaciones de los representantes.</w:t>
      </w:r>
    </w:p>
    <w:p w14:paraId="3B73C984" w14:textId="77777777" w:rsidR="00E53316" w:rsidRPr="00AD0DDF" w:rsidRDefault="00E53316" w:rsidP="002F701E">
      <w:pPr>
        <w:suppressLineNumbers/>
        <w:jc w:val="both"/>
        <w:rPr>
          <w:rFonts w:ascii="Verdana" w:eastAsia="Verdana" w:hAnsi="Verdana" w:cs="Verdana"/>
          <w:sz w:val="20"/>
          <w:szCs w:val="20"/>
          <w:highlight w:val="yellow"/>
          <w:lang w:val="es-CR"/>
        </w:rPr>
      </w:pPr>
    </w:p>
    <w:p w14:paraId="6406A00C" w14:textId="77777777" w:rsidR="00E53316" w:rsidRPr="00AD0DDF" w:rsidRDefault="00E53316" w:rsidP="002F701E">
      <w:pPr>
        <w:numPr>
          <w:ilvl w:val="0"/>
          <w:numId w:val="10"/>
        </w:numPr>
        <w:suppressLineNumbers/>
        <w:ind w:left="0" w:firstLine="0"/>
        <w:jc w:val="both"/>
        <w:rPr>
          <w:rFonts w:ascii="Verdana" w:eastAsia="Verdana" w:hAnsi="Verdana" w:cs="Verdana"/>
          <w:sz w:val="20"/>
          <w:szCs w:val="20"/>
          <w:lang w:val="es-CR"/>
        </w:rPr>
      </w:pPr>
      <w:r w:rsidRPr="00AD0DDF">
        <w:rPr>
          <w:rFonts w:ascii="Verdana" w:eastAsia="Verdana" w:hAnsi="Verdana" w:cs="Verdana"/>
          <w:sz w:val="20"/>
          <w:szCs w:val="20"/>
          <w:lang w:val="es-CR"/>
        </w:rPr>
        <w:t>Disponer que la Secretaría de la Corte notifique la presente Resolución al Estado, a l</w:t>
      </w:r>
      <w:r>
        <w:rPr>
          <w:rFonts w:ascii="Verdana" w:eastAsia="Verdana" w:hAnsi="Verdana" w:cs="Verdana"/>
          <w:sz w:val="20"/>
          <w:szCs w:val="20"/>
          <w:lang w:val="es-CR"/>
        </w:rPr>
        <w:t>a</w:t>
      </w:r>
      <w:r w:rsidRPr="00AD0DDF">
        <w:rPr>
          <w:rFonts w:ascii="Verdana" w:eastAsia="Verdana" w:hAnsi="Verdana" w:cs="Verdana"/>
          <w:sz w:val="20"/>
          <w:szCs w:val="20"/>
          <w:lang w:val="es-CR"/>
        </w:rPr>
        <w:t>s representantes de la víctima y a la Comisión Interamericana.</w:t>
      </w:r>
    </w:p>
    <w:p w14:paraId="6D36D70E" w14:textId="6FFAD28D" w:rsidR="002F173B" w:rsidRDefault="002F173B">
      <w:pPr>
        <w:spacing w:after="160" w:line="259" w:lineRule="auto"/>
        <w:rPr>
          <w:rFonts w:ascii="Verdana" w:eastAsiaTheme="minorHAnsi" w:hAnsi="Verdana" w:cstheme="minorBidi"/>
          <w:sz w:val="20"/>
          <w:szCs w:val="20"/>
          <w:lang w:val="es-CR"/>
        </w:rPr>
      </w:pPr>
      <w:r>
        <w:rPr>
          <w:rFonts w:ascii="Verdana" w:hAnsi="Verdana"/>
          <w:sz w:val="20"/>
          <w:szCs w:val="20"/>
          <w:lang w:val="es-CR"/>
        </w:rPr>
        <w:br w:type="page"/>
      </w:r>
    </w:p>
    <w:p w14:paraId="046C618A" w14:textId="77777777" w:rsidR="00E53316" w:rsidRPr="001958AC" w:rsidRDefault="00E53316" w:rsidP="002F701E">
      <w:pPr>
        <w:pStyle w:val="Prrafodelista"/>
        <w:suppressLineNumbers/>
        <w:spacing w:after="0" w:line="240" w:lineRule="auto"/>
        <w:ind w:left="0"/>
        <w:jc w:val="both"/>
        <w:rPr>
          <w:rFonts w:ascii="Verdana" w:hAnsi="Verdana"/>
          <w:sz w:val="20"/>
          <w:szCs w:val="20"/>
          <w:lang w:val="es-CR"/>
        </w:rPr>
      </w:pPr>
    </w:p>
    <w:p w14:paraId="6BE52719" w14:textId="73D56389" w:rsidR="00E53316" w:rsidRPr="001958AC" w:rsidRDefault="00E53316" w:rsidP="002F701E">
      <w:pPr>
        <w:pStyle w:val="Prrafodelista"/>
        <w:suppressLineNumbers/>
        <w:spacing w:after="0" w:line="240" w:lineRule="auto"/>
        <w:ind w:left="0"/>
        <w:jc w:val="both"/>
        <w:rPr>
          <w:rFonts w:ascii="Verdana" w:hAnsi="Verdana"/>
          <w:sz w:val="20"/>
          <w:szCs w:val="20"/>
          <w:lang w:val="es-CR"/>
        </w:rPr>
      </w:pPr>
      <w:r w:rsidRPr="001958AC">
        <w:rPr>
          <w:rFonts w:ascii="Verdana" w:eastAsia="Calibri" w:hAnsi="Verdana" w:cs="Times"/>
          <w:sz w:val="20"/>
          <w:szCs w:val="20"/>
          <w:lang w:val="es-CR" w:eastAsia="es-ES"/>
        </w:rPr>
        <w:t xml:space="preserve">Corte IDH. </w:t>
      </w:r>
      <w:r w:rsidRPr="00B15DC6">
        <w:rPr>
          <w:rFonts w:ascii="Verdana" w:hAnsi="Verdana"/>
          <w:i/>
          <w:sz w:val="20"/>
          <w:szCs w:val="20"/>
          <w:lang w:val="es-AR"/>
        </w:rPr>
        <w:t>Caso Vélez Loor Vs. Panamá</w:t>
      </w:r>
      <w:r w:rsidRPr="001958AC">
        <w:rPr>
          <w:rFonts w:ascii="Verdana" w:eastAsia="Calibri" w:hAnsi="Verdana" w:cs="Times"/>
          <w:sz w:val="20"/>
          <w:szCs w:val="20"/>
          <w:lang w:val="es-CR" w:eastAsia="es-ES"/>
        </w:rPr>
        <w:t>. Medidas Urgentes</w:t>
      </w:r>
      <w:r w:rsidRPr="00AD0DDF">
        <w:rPr>
          <w:rFonts w:ascii="Verdana" w:eastAsia="Calibri" w:hAnsi="Verdana" w:cs="Courier New"/>
          <w:noProof/>
          <w:sz w:val="20"/>
          <w:szCs w:val="20"/>
          <w:lang w:val="es-AR" w:eastAsia="es-ES"/>
        </w:rPr>
        <w:t xml:space="preserve">. </w:t>
      </w:r>
      <w:r w:rsidRPr="001958AC">
        <w:rPr>
          <w:rFonts w:ascii="Verdana" w:eastAsia="Calibri" w:hAnsi="Verdana" w:cs="Times"/>
          <w:sz w:val="20"/>
          <w:szCs w:val="20"/>
          <w:lang w:val="es-CR" w:eastAsia="es-ES"/>
        </w:rPr>
        <w:t>Resolución</w:t>
      </w:r>
      <w:r w:rsidR="00C355AB">
        <w:rPr>
          <w:rFonts w:ascii="Verdana" w:eastAsia="Calibri" w:hAnsi="Verdana" w:cs="Times"/>
          <w:sz w:val="20"/>
          <w:szCs w:val="20"/>
          <w:lang w:val="es-CR" w:eastAsia="es-ES"/>
        </w:rPr>
        <w:t xml:space="preserve"> de</w:t>
      </w:r>
      <w:r w:rsidRPr="001958AC">
        <w:rPr>
          <w:rFonts w:ascii="Verdana" w:eastAsia="Calibri" w:hAnsi="Verdana" w:cs="Times"/>
          <w:sz w:val="20"/>
          <w:szCs w:val="20"/>
          <w:lang w:val="es-CR" w:eastAsia="es-ES"/>
        </w:rPr>
        <w:t xml:space="preserve"> la Presidenta de la Corte Interamericana de Derechos Humanos </w:t>
      </w:r>
      <w:r w:rsidR="00147907">
        <w:rPr>
          <w:rFonts w:ascii="Verdana" w:eastAsia="Calibri" w:hAnsi="Verdana" w:cs="Times"/>
          <w:sz w:val="20"/>
          <w:szCs w:val="20"/>
          <w:lang w:val="es-CR" w:eastAsia="es-ES"/>
        </w:rPr>
        <w:t>de 26</w:t>
      </w:r>
      <w:r w:rsidRPr="00BB3F3D">
        <w:rPr>
          <w:rFonts w:ascii="Verdana" w:eastAsia="Calibri" w:hAnsi="Verdana" w:cs="Times"/>
          <w:sz w:val="20"/>
          <w:szCs w:val="20"/>
          <w:lang w:val="es-CR" w:eastAsia="es-ES"/>
        </w:rPr>
        <w:t xml:space="preserve"> de</w:t>
      </w:r>
      <w:r w:rsidRPr="001958AC">
        <w:rPr>
          <w:rFonts w:ascii="Verdana" w:eastAsia="Calibri" w:hAnsi="Verdana" w:cs="Times"/>
          <w:sz w:val="20"/>
          <w:szCs w:val="20"/>
          <w:lang w:val="es-CR" w:eastAsia="es-ES"/>
        </w:rPr>
        <w:t xml:space="preserve"> mayo de 2020.</w:t>
      </w:r>
    </w:p>
    <w:p w14:paraId="0B5AEA5D" w14:textId="140588DA" w:rsidR="00E53316" w:rsidRDefault="00E53316" w:rsidP="002F701E">
      <w:pPr>
        <w:suppressLineNumbers/>
        <w:rPr>
          <w:lang w:val="es-CR"/>
        </w:rPr>
      </w:pPr>
    </w:p>
    <w:p w14:paraId="09D4E3C7" w14:textId="3887B46C" w:rsidR="00A13578" w:rsidRDefault="00A13578" w:rsidP="002F701E">
      <w:pPr>
        <w:suppressLineNumbers/>
        <w:rPr>
          <w:lang w:val="es-CR"/>
        </w:rPr>
      </w:pPr>
    </w:p>
    <w:p w14:paraId="64EEA94C" w14:textId="21BBA3DF" w:rsidR="00A13578" w:rsidRDefault="00A13578" w:rsidP="002F701E">
      <w:pPr>
        <w:suppressLineNumbers/>
        <w:rPr>
          <w:lang w:val="es-CR"/>
        </w:rPr>
      </w:pPr>
    </w:p>
    <w:p w14:paraId="4D7BD502" w14:textId="4F192A4A" w:rsidR="00A13578" w:rsidRDefault="00A13578" w:rsidP="002F701E">
      <w:pPr>
        <w:suppressLineNumbers/>
        <w:rPr>
          <w:lang w:val="es-CR"/>
        </w:rPr>
      </w:pPr>
    </w:p>
    <w:p w14:paraId="7B987750" w14:textId="52409E4B" w:rsidR="00A13578" w:rsidRPr="00A13578" w:rsidRDefault="00A13578" w:rsidP="00A13578">
      <w:pPr>
        <w:rPr>
          <w:rFonts w:ascii="Verdana" w:hAnsi="Verdana"/>
          <w:sz w:val="20"/>
          <w:szCs w:val="20"/>
          <w:lang w:val="pt-BR"/>
        </w:rPr>
      </w:pPr>
    </w:p>
    <w:p w14:paraId="23262935" w14:textId="183264C8" w:rsidR="00A13578" w:rsidRPr="00A13578" w:rsidRDefault="00A13578" w:rsidP="00A13578">
      <w:pPr>
        <w:rPr>
          <w:rFonts w:ascii="Verdana" w:hAnsi="Verdana"/>
          <w:sz w:val="20"/>
          <w:szCs w:val="20"/>
          <w:lang w:val="pt-BR"/>
        </w:rPr>
      </w:pPr>
    </w:p>
    <w:p w14:paraId="0A079486" w14:textId="09C05A77" w:rsidR="00A13578" w:rsidRPr="00A13578" w:rsidRDefault="00A13578" w:rsidP="00A13578">
      <w:pPr>
        <w:ind w:left="4248" w:firstLine="5"/>
        <w:jc w:val="center"/>
        <w:rPr>
          <w:rFonts w:ascii="Verdana" w:hAnsi="Verdana"/>
          <w:sz w:val="20"/>
          <w:szCs w:val="20"/>
          <w:lang w:val="es-CR"/>
        </w:rPr>
      </w:pPr>
      <w:r w:rsidRPr="00A13578">
        <w:rPr>
          <w:rFonts w:ascii="Verdana" w:hAnsi="Verdana"/>
          <w:sz w:val="20"/>
          <w:szCs w:val="20"/>
          <w:lang w:val="es-CR"/>
        </w:rPr>
        <w:t>Elizabeth Odio Benito</w:t>
      </w:r>
    </w:p>
    <w:p w14:paraId="5FD989FB" w14:textId="7A208B94" w:rsidR="00A13578" w:rsidRPr="00A13578" w:rsidRDefault="00A13578" w:rsidP="00A13578">
      <w:pPr>
        <w:ind w:left="4253"/>
        <w:jc w:val="center"/>
        <w:rPr>
          <w:rFonts w:ascii="Verdana" w:hAnsi="Verdana"/>
          <w:sz w:val="20"/>
          <w:szCs w:val="20"/>
          <w:lang w:val="es-CR"/>
        </w:rPr>
      </w:pPr>
      <w:r w:rsidRPr="00A13578">
        <w:rPr>
          <w:rFonts w:ascii="Verdana" w:hAnsi="Verdana"/>
          <w:sz w:val="20"/>
          <w:szCs w:val="20"/>
          <w:lang w:val="es-CR"/>
        </w:rPr>
        <w:t>Presidenta</w:t>
      </w:r>
    </w:p>
    <w:p w14:paraId="378F4FF4" w14:textId="199A705B" w:rsidR="00A13578" w:rsidRPr="00A13578" w:rsidRDefault="00A13578" w:rsidP="00A13578">
      <w:pPr>
        <w:ind w:left="4956" w:firstLine="708"/>
        <w:jc w:val="both"/>
        <w:rPr>
          <w:rFonts w:ascii="Verdana" w:hAnsi="Verdana"/>
          <w:sz w:val="20"/>
          <w:szCs w:val="20"/>
          <w:lang w:val="es-CR"/>
        </w:rPr>
      </w:pPr>
    </w:p>
    <w:p w14:paraId="0FFB2174" w14:textId="77777777" w:rsidR="00A13578" w:rsidRPr="00A13578" w:rsidRDefault="00A13578" w:rsidP="00A13578">
      <w:pPr>
        <w:ind w:left="4956" w:firstLine="708"/>
        <w:jc w:val="both"/>
        <w:rPr>
          <w:rFonts w:ascii="Verdana" w:hAnsi="Verdana"/>
          <w:sz w:val="20"/>
          <w:szCs w:val="20"/>
          <w:lang w:val="es-CR"/>
        </w:rPr>
      </w:pPr>
    </w:p>
    <w:p w14:paraId="303F2281" w14:textId="77777777" w:rsidR="00A13578" w:rsidRPr="00A13578" w:rsidRDefault="00A13578" w:rsidP="00A13578">
      <w:pPr>
        <w:ind w:left="4956" w:firstLine="708"/>
        <w:jc w:val="both"/>
        <w:rPr>
          <w:rFonts w:ascii="Verdana" w:hAnsi="Verdana"/>
          <w:sz w:val="20"/>
          <w:szCs w:val="20"/>
          <w:lang w:val="es-CR"/>
        </w:rPr>
      </w:pPr>
    </w:p>
    <w:p w14:paraId="011B6DA8" w14:textId="289C0EDE" w:rsidR="00A13578" w:rsidRPr="00A13578" w:rsidRDefault="00A13578" w:rsidP="00A13578">
      <w:pPr>
        <w:ind w:left="4956" w:firstLine="708"/>
        <w:jc w:val="both"/>
        <w:rPr>
          <w:rFonts w:ascii="Verdana" w:hAnsi="Verdana"/>
          <w:sz w:val="20"/>
          <w:szCs w:val="20"/>
          <w:lang w:val="es-CR"/>
        </w:rPr>
      </w:pPr>
    </w:p>
    <w:p w14:paraId="144A81C1" w14:textId="019C3956" w:rsidR="00A13578" w:rsidRPr="00A13578" w:rsidRDefault="00A13578" w:rsidP="00A13578">
      <w:pPr>
        <w:ind w:left="4956" w:firstLine="708"/>
        <w:jc w:val="both"/>
        <w:rPr>
          <w:rFonts w:ascii="Verdana" w:hAnsi="Verdana"/>
          <w:sz w:val="20"/>
          <w:szCs w:val="20"/>
          <w:lang w:val="es-CR"/>
        </w:rPr>
      </w:pPr>
    </w:p>
    <w:p w14:paraId="19A92E45" w14:textId="77777777" w:rsidR="00A13578" w:rsidRDefault="00A13578" w:rsidP="00A13578">
      <w:pPr>
        <w:rPr>
          <w:rFonts w:ascii="Verdana" w:hAnsi="Verdana"/>
          <w:sz w:val="20"/>
          <w:szCs w:val="20"/>
          <w:lang w:val="es-CR"/>
        </w:rPr>
      </w:pPr>
      <w:r w:rsidRPr="00A13578">
        <w:rPr>
          <w:rFonts w:ascii="Verdana" w:hAnsi="Verdana"/>
          <w:sz w:val="20"/>
          <w:szCs w:val="20"/>
          <w:lang w:val="es-CR"/>
        </w:rPr>
        <w:t>Pablo Saavedra Alessandri</w:t>
      </w:r>
    </w:p>
    <w:p w14:paraId="5442796B" w14:textId="2F5171A0" w:rsidR="00A13578" w:rsidRPr="00A13578" w:rsidRDefault="00A13578" w:rsidP="00A13578">
      <w:pPr>
        <w:rPr>
          <w:rFonts w:ascii="Verdana" w:hAnsi="Verdana"/>
          <w:sz w:val="20"/>
          <w:szCs w:val="20"/>
          <w:lang w:val="es-CR"/>
        </w:rPr>
      </w:pPr>
      <w:r>
        <w:rPr>
          <w:rFonts w:ascii="Verdana" w:hAnsi="Verdana"/>
          <w:sz w:val="20"/>
          <w:szCs w:val="20"/>
          <w:lang w:val="es-CR"/>
        </w:rPr>
        <w:t xml:space="preserve">           </w:t>
      </w:r>
      <w:r w:rsidRPr="00A13578">
        <w:rPr>
          <w:rFonts w:ascii="Verdana" w:hAnsi="Verdana"/>
          <w:sz w:val="20"/>
          <w:szCs w:val="20"/>
          <w:lang w:val="es-CR"/>
        </w:rPr>
        <w:t>Secretario</w:t>
      </w:r>
    </w:p>
    <w:p w14:paraId="1538DD98" w14:textId="77777777" w:rsidR="00A13578" w:rsidRPr="00A13578" w:rsidRDefault="00A13578" w:rsidP="00A13578">
      <w:pPr>
        <w:ind w:left="4248" w:firstLine="5"/>
        <w:jc w:val="center"/>
        <w:rPr>
          <w:rFonts w:ascii="Verdana" w:hAnsi="Verdana"/>
          <w:sz w:val="20"/>
          <w:szCs w:val="20"/>
          <w:lang w:val="es-CR"/>
        </w:rPr>
      </w:pPr>
    </w:p>
    <w:p w14:paraId="4199D89A" w14:textId="77777777" w:rsidR="00A13578" w:rsidRPr="00A13578" w:rsidRDefault="00A13578" w:rsidP="00A13578">
      <w:pPr>
        <w:rPr>
          <w:rFonts w:ascii="Verdana" w:hAnsi="Verdana"/>
          <w:sz w:val="20"/>
          <w:szCs w:val="20"/>
          <w:lang w:val="es-CR"/>
        </w:rPr>
      </w:pPr>
    </w:p>
    <w:p w14:paraId="46175141" w14:textId="77777777" w:rsidR="00A13578" w:rsidRPr="00A13578" w:rsidRDefault="00A13578" w:rsidP="00A13578">
      <w:pPr>
        <w:rPr>
          <w:rFonts w:ascii="Verdana" w:hAnsi="Verdana"/>
          <w:sz w:val="20"/>
          <w:szCs w:val="20"/>
          <w:lang w:val="es-CR"/>
        </w:rPr>
      </w:pPr>
    </w:p>
    <w:p w14:paraId="07950521" w14:textId="3026E9B3" w:rsidR="00A13578" w:rsidRDefault="00A13578" w:rsidP="00A13578">
      <w:pPr>
        <w:rPr>
          <w:rFonts w:ascii="Verdana" w:hAnsi="Verdana"/>
          <w:sz w:val="20"/>
          <w:szCs w:val="20"/>
          <w:lang w:val="es-CR"/>
        </w:rPr>
      </w:pPr>
    </w:p>
    <w:p w14:paraId="5FE0389D" w14:textId="77777777" w:rsidR="00A13578" w:rsidRPr="00A13578" w:rsidRDefault="00A13578" w:rsidP="00A13578">
      <w:pPr>
        <w:rPr>
          <w:rFonts w:ascii="Verdana" w:hAnsi="Verdana"/>
          <w:sz w:val="20"/>
          <w:szCs w:val="20"/>
          <w:lang w:val="es-CR"/>
        </w:rPr>
      </w:pPr>
    </w:p>
    <w:p w14:paraId="7AF286A5" w14:textId="77777777" w:rsidR="00A13578" w:rsidRPr="00A13578" w:rsidRDefault="00A13578" w:rsidP="00A13578">
      <w:pPr>
        <w:rPr>
          <w:rFonts w:ascii="Verdana" w:hAnsi="Verdana"/>
          <w:sz w:val="20"/>
          <w:szCs w:val="20"/>
          <w:lang w:val="es-CR"/>
        </w:rPr>
      </w:pPr>
    </w:p>
    <w:p w14:paraId="452468F8" w14:textId="77777777" w:rsidR="00A13578" w:rsidRPr="00A13578" w:rsidRDefault="00A13578" w:rsidP="00A13578">
      <w:pPr>
        <w:rPr>
          <w:rFonts w:ascii="Verdana" w:hAnsi="Verdana"/>
          <w:sz w:val="20"/>
          <w:szCs w:val="20"/>
          <w:lang w:val="es-CR"/>
        </w:rPr>
      </w:pPr>
      <w:r w:rsidRPr="00A13578">
        <w:rPr>
          <w:rFonts w:ascii="Verdana" w:hAnsi="Verdana"/>
          <w:sz w:val="20"/>
          <w:szCs w:val="20"/>
          <w:lang w:val="es-CR"/>
        </w:rPr>
        <w:t>Comuníquese y ejecútese,</w:t>
      </w:r>
    </w:p>
    <w:p w14:paraId="20DBC3D8" w14:textId="77777777" w:rsidR="00A13578" w:rsidRPr="00A13578" w:rsidRDefault="00A13578" w:rsidP="00A13578">
      <w:pPr>
        <w:ind w:left="4248" w:firstLine="708"/>
        <w:jc w:val="both"/>
        <w:rPr>
          <w:rFonts w:ascii="Verdana" w:hAnsi="Verdana"/>
          <w:sz w:val="20"/>
          <w:szCs w:val="20"/>
          <w:lang w:val="es-CR"/>
        </w:rPr>
      </w:pPr>
    </w:p>
    <w:p w14:paraId="29F4EF77" w14:textId="77777777" w:rsidR="00A13578" w:rsidRPr="00A13578" w:rsidRDefault="00A13578" w:rsidP="00A13578">
      <w:pPr>
        <w:ind w:left="4248" w:firstLine="708"/>
        <w:jc w:val="both"/>
        <w:rPr>
          <w:rFonts w:ascii="Verdana" w:hAnsi="Verdana"/>
          <w:sz w:val="20"/>
          <w:szCs w:val="20"/>
          <w:lang w:val="es-CR"/>
        </w:rPr>
      </w:pPr>
    </w:p>
    <w:p w14:paraId="34937256" w14:textId="1F9E5F14" w:rsidR="00A13578" w:rsidRPr="00A13578" w:rsidRDefault="00A13578" w:rsidP="00A13578">
      <w:pPr>
        <w:tabs>
          <w:tab w:val="left" w:pos="6312"/>
        </w:tabs>
        <w:ind w:left="4248" w:firstLine="708"/>
        <w:jc w:val="both"/>
        <w:rPr>
          <w:rFonts w:ascii="Verdana" w:hAnsi="Verdana"/>
          <w:sz w:val="20"/>
          <w:szCs w:val="20"/>
          <w:lang w:val="es-CR"/>
        </w:rPr>
      </w:pPr>
    </w:p>
    <w:p w14:paraId="1796195F" w14:textId="335FD25C" w:rsidR="00A13578" w:rsidRPr="00A13578" w:rsidRDefault="00A13578" w:rsidP="00A13578">
      <w:pPr>
        <w:ind w:left="4248" w:firstLine="708"/>
        <w:jc w:val="both"/>
        <w:rPr>
          <w:rFonts w:ascii="Verdana" w:hAnsi="Verdana"/>
          <w:sz w:val="20"/>
          <w:szCs w:val="20"/>
          <w:lang w:val="es-CR"/>
        </w:rPr>
      </w:pPr>
    </w:p>
    <w:p w14:paraId="745819F7" w14:textId="78E16DF6" w:rsidR="00A13578" w:rsidRPr="00A13578" w:rsidRDefault="00A13578" w:rsidP="00A13578">
      <w:pPr>
        <w:ind w:left="4248" w:firstLine="708"/>
        <w:jc w:val="both"/>
        <w:rPr>
          <w:rFonts w:ascii="Verdana" w:hAnsi="Verdana"/>
          <w:sz w:val="20"/>
          <w:szCs w:val="20"/>
          <w:lang w:val="es-CR"/>
        </w:rPr>
      </w:pPr>
    </w:p>
    <w:p w14:paraId="72E90B5E" w14:textId="22CF756B" w:rsidR="00A13578" w:rsidRPr="00A13578" w:rsidRDefault="00A13578" w:rsidP="00A13578">
      <w:pPr>
        <w:ind w:left="4248" w:firstLine="708"/>
        <w:jc w:val="both"/>
        <w:rPr>
          <w:rFonts w:ascii="Verdana" w:hAnsi="Verdana"/>
          <w:sz w:val="20"/>
          <w:szCs w:val="20"/>
          <w:lang w:val="es-CR"/>
        </w:rPr>
      </w:pPr>
    </w:p>
    <w:p w14:paraId="73CF7521" w14:textId="7E15F1FA" w:rsidR="00A13578" w:rsidRPr="00A13578" w:rsidRDefault="00A13578" w:rsidP="00A13578">
      <w:pPr>
        <w:ind w:left="4248" w:firstLine="708"/>
        <w:jc w:val="both"/>
        <w:rPr>
          <w:rFonts w:ascii="Verdana" w:hAnsi="Verdana"/>
          <w:sz w:val="20"/>
          <w:szCs w:val="20"/>
          <w:lang w:val="es-CR"/>
        </w:rPr>
      </w:pPr>
    </w:p>
    <w:p w14:paraId="78CD6F4B" w14:textId="10FAF9AF" w:rsidR="00A13578" w:rsidRPr="00A13578" w:rsidRDefault="00A13578" w:rsidP="00A13578">
      <w:pPr>
        <w:ind w:left="4248" w:firstLine="708"/>
        <w:jc w:val="both"/>
        <w:rPr>
          <w:rFonts w:ascii="Verdana" w:hAnsi="Verdana"/>
          <w:sz w:val="20"/>
          <w:szCs w:val="20"/>
          <w:lang w:val="es-CR"/>
        </w:rPr>
      </w:pPr>
    </w:p>
    <w:p w14:paraId="7C337745" w14:textId="1CC68380" w:rsidR="00A13578" w:rsidRPr="00A13578" w:rsidRDefault="00A13578" w:rsidP="00A13578">
      <w:pPr>
        <w:ind w:left="4956" w:firstLine="6"/>
        <w:jc w:val="center"/>
        <w:rPr>
          <w:rFonts w:ascii="Verdana" w:hAnsi="Verdana"/>
          <w:sz w:val="20"/>
          <w:szCs w:val="20"/>
          <w:lang w:val="es-CR"/>
        </w:rPr>
      </w:pPr>
      <w:r w:rsidRPr="00A13578">
        <w:rPr>
          <w:rFonts w:ascii="Verdana" w:hAnsi="Verdana"/>
          <w:sz w:val="20"/>
          <w:szCs w:val="20"/>
          <w:lang w:val="es-CR"/>
        </w:rPr>
        <w:t>Elizabeth Odio Benito</w:t>
      </w:r>
    </w:p>
    <w:p w14:paraId="5D7388FA" w14:textId="77777777" w:rsidR="00A13578" w:rsidRPr="00A13578" w:rsidRDefault="00A13578" w:rsidP="00A13578">
      <w:pPr>
        <w:ind w:left="4956" w:firstLine="6"/>
        <w:jc w:val="center"/>
        <w:rPr>
          <w:rFonts w:ascii="Verdana" w:hAnsi="Verdana"/>
          <w:sz w:val="20"/>
          <w:szCs w:val="20"/>
          <w:lang w:val="es-CR"/>
        </w:rPr>
      </w:pPr>
      <w:r w:rsidRPr="00A13578">
        <w:rPr>
          <w:rFonts w:ascii="Verdana" w:hAnsi="Verdana"/>
          <w:sz w:val="20"/>
          <w:szCs w:val="20"/>
          <w:lang w:val="es-CR"/>
        </w:rPr>
        <w:t>Presidenta</w:t>
      </w:r>
    </w:p>
    <w:p w14:paraId="345AC2DA" w14:textId="49C817C2" w:rsidR="00A13578" w:rsidRPr="00A13578" w:rsidRDefault="00A13578" w:rsidP="00A13578">
      <w:pPr>
        <w:ind w:left="4956" w:firstLine="708"/>
        <w:jc w:val="both"/>
        <w:rPr>
          <w:rFonts w:ascii="Verdana" w:hAnsi="Verdana"/>
          <w:sz w:val="20"/>
          <w:szCs w:val="20"/>
          <w:lang w:val="es-CR"/>
        </w:rPr>
      </w:pPr>
    </w:p>
    <w:p w14:paraId="18F1EB7B" w14:textId="77777777" w:rsidR="00A13578" w:rsidRPr="00A13578" w:rsidRDefault="00A13578" w:rsidP="00A13578">
      <w:pPr>
        <w:ind w:left="4956" w:firstLine="708"/>
        <w:jc w:val="both"/>
        <w:rPr>
          <w:rFonts w:ascii="Verdana" w:hAnsi="Verdana"/>
          <w:sz w:val="20"/>
          <w:szCs w:val="20"/>
          <w:lang w:val="es-CR"/>
        </w:rPr>
      </w:pPr>
    </w:p>
    <w:p w14:paraId="13E38FB3" w14:textId="77777777" w:rsidR="00A13578" w:rsidRPr="00A13578" w:rsidRDefault="00A13578" w:rsidP="00A13578">
      <w:pPr>
        <w:ind w:left="4956" w:firstLine="708"/>
        <w:jc w:val="both"/>
        <w:rPr>
          <w:rFonts w:ascii="Verdana" w:hAnsi="Verdana"/>
          <w:sz w:val="20"/>
          <w:szCs w:val="20"/>
          <w:lang w:val="es-CR"/>
        </w:rPr>
      </w:pPr>
    </w:p>
    <w:p w14:paraId="1C0C7A7B" w14:textId="437C30D6" w:rsidR="00A13578" w:rsidRDefault="00A13578" w:rsidP="00A13578">
      <w:pPr>
        <w:ind w:left="4956" w:firstLine="708"/>
        <w:jc w:val="both"/>
        <w:rPr>
          <w:rFonts w:ascii="Verdana" w:hAnsi="Verdana"/>
          <w:sz w:val="20"/>
          <w:szCs w:val="20"/>
          <w:lang w:val="es-CR"/>
        </w:rPr>
      </w:pPr>
    </w:p>
    <w:p w14:paraId="79565506" w14:textId="77777777" w:rsidR="00A13578" w:rsidRPr="00A13578" w:rsidRDefault="00A13578" w:rsidP="00A13578">
      <w:pPr>
        <w:ind w:left="4956" w:firstLine="708"/>
        <w:jc w:val="both"/>
        <w:rPr>
          <w:rFonts w:ascii="Verdana" w:hAnsi="Verdana"/>
          <w:sz w:val="20"/>
          <w:szCs w:val="20"/>
          <w:lang w:val="es-CR"/>
        </w:rPr>
      </w:pPr>
    </w:p>
    <w:p w14:paraId="25C379DB" w14:textId="77777777" w:rsidR="00A13578" w:rsidRPr="00A13578" w:rsidRDefault="00A13578" w:rsidP="00A13578">
      <w:pPr>
        <w:ind w:left="4248" w:firstLine="5"/>
        <w:jc w:val="center"/>
        <w:rPr>
          <w:rFonts w:ascii="Verdana" w:hAnsi="Verdana"/>
          <w:sz w:val="20"/>
          <w:szCs w:val="20"/>
          <w:lang w:val="es-CR"/>
        </w:rPr>
      </w:pPr>
    </w:p>
    <w:p w14:paraId="572690BD" w14:textId="77777777" w:rsidR="00A13578" w:rsidRPr="00A13578" w:rsidRDefault="00A13578" w:rsidP="00A13578">
      <w:pPr>
        <w:rPr>
          <w:rFonts w:ascii="Verdana" w:hAnsi="Verdana"/>
          <w:sz w:val="20"/>
          <w:szCs w:val="20"/>
          <w:lang w:val="es-CR"/>
        </w:rPr>
      </w:pPr>
      <w:r w:rsidRPr="00A13578">
        <w:rPr>
          <w:rFonts w:ascii="Verdana" w:hAnsi="Verdana"/>
          <w:sz w:val="20"/>
          <w:szCs w:val="20"/>
          <w:lang w:val="es-CR"/>
        </w:rPr>
        <w:t>Pablo Saavedra Alessandri</w:t>
      </w:r>
    </w:p>
    <w:p w14:paraId="7D8B75C1" w14:textId="24A384B5" w:rsidR="00A13578" w:rsidRPr="00A13578" w:rsidRDefault="00A13578" w:rsidP="00A13578">
      <w:pPr>
        <w:rPr>
          <w:rFonts w:ascii="Verdana" w:hAnsi="Verdana"/>
          <w:sz w:val="20"/>
          <w:szCs w:val="20"/>
          <w:lang w:val="es-CR"/>
        </w:rPr>
      </w:pPr>
      <w:r>
        <w:rPr>
          <w:rFonts w:ascii="Verdana" w:hAnsi="Verdana"/>
          <w:sz w:val="20"/>
          <w:szCs w:val="20"/>
          <w:lang w:val="es-CR"/>
        </w:rPr>
        <w:t xml:space="preserve">          </w:t>
      </w:r>
      <w:r w:rsidRPr="00A13578">
        <w:rPr>
          <w:rFonts w:ascii="Verdana" w:hAnsi="Verdana"/>
          <w:sz w:val="20"/>
          <w:szCs w:val="20"/>
          <w:lang w:val="es-CR"/>
        </w:rPr>
        <w:t>Secretario</w:t>
      </w:r>
    </w:p>
    <w:p w14:paraId="0C202BD5" w14:textId="77777777" w:rsidR="00A13578" w:rsidRPr="00A13578" w:rsidRDefault="00A13578" w:rsidP="00A13578">
      <w:pPr>
        <w:ind w:left="4248" w:firstLine="5"/>
        <w:jc w:val="center"/>
        <w:rPr>
          <w:rFonts w:ascii="Verdana" w:hAnsi="Verdana"/>
          <w:sz w:val="20"/>
          <w:szCs w:val="20"/>
          <w:lang w:val="es-CR"/>
        </w:rPr>
      </w:pPr>
    </w:p>
    <w:sectPr w:rsidR="00A13578" w:rsidRPr="00A13578" w:rsidSect="00A13578">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24AD6" w14:textId="77777777" w:rsidR="00BE24D7" w:rsidRDefault="00BE24D7" w:rsidP="00CD785B">
      <w:r>
        <w:separator/>
      </w:r>
    </w:p>
  </w:endnote>
  <w:endnote w:type="continuationSeparator" w:id="0">
    <w:p w14:paraId="7432775F" w14:textId="77777777" w:rsidR="00BE24D7" w:rsidRDefault="00BE24D7" w:rsidP="00CD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0877293"/>
      <w:docPartObj>
        <w:docPartGallery w:val="Page Numbers (Bottom of Page)"/>
        <w:docPartUnique/>
      </w:docPartObj>
    </w:sdtPr>
    <w:sdtEndPr>
      <w:rPr>
        <w:rFonts w:ascii="Verdana" w:hAnsi="Verdana"/>
        <w:sz w:val="20"/>
        <w:szCs w:val="20"/>
      </w:rPr>
    </w:sdtEndPr>
    <w:sdtContent>
      <w:p w14:paraId="3B60E77E" w14:textId="3E362316" w:rsidR="009731CA" w:rsidRPr="009731CA" w:rsidRDefault="009731CA">
        <w:pPr>
          <w:pStyle w:val="Piedepgina"/>
          <w:jc w:val="center"/>
          <w:rPr>
            <w:rFonts w:ascii="Verdana" w:hAnsi="Verdana"/>
            <w:sz w:val="20"/>
            <w:szCs w:val="20"/>
          </w:rPr>
        </w:pPr>
        <w:r w:rsidRPr="009731CA">
          <w:rPr>
            <w:rFonts w:ascii="Verdana" w:hAnsi="Verdana"/>
            <w:sz w:val="20"/>
            <w:szCs w:val="20"/>
          </w:rPr>
          <w:fldChar w:fldCharType="begin"/>
        </w:r>
        <w:r w:rsidRPr="009731CA">
          <w:rPr>
            <w:rFonts w:ascii="Verdana" w:hAnsi="Verdana"/>
            <w:sz w:val="20"/>
            <w:szCs w:val="20"/>
          </w:rPr>
          <w:instrText>PAGE   \* MERGEFORMAT</w:instrText>
        </w:r>
        <w:r w:rsidRPr="009731CA">
          <w:rPr>
            <w:rFonts w:ascii="Verdana" w:hAnsi="Verdana"/>
            <w:sz w:val="20"/>
            <w:szCs w:val="20"/>
          </w:rPr>
          <w:fldChar w:fldCharType="separate"/>
        </w:r>
        <w:r w:rsidR="002F701E" w:rsidRPr="002F701E">
          <w:rPr>
            <w:rFonts w:ascii="Verdana" w:hAnsi="Verdana"/>
            <w:noProof/>
            <w:sz w:val="20"/>
            <w:szCs w:val="20"/>
            <w:lang w:val="es-ES"/>
          </w:rPr>
          <w:t>16</w:t>
        </w:r>
        <w:r w:rsidRPr="009731CA">
          <w:rPr>
            <w:rFonts w:ascii="Verdana" w:hAnsi="Verdana"/>
            <w:sz w:val="20"/>
            <w:szCs w:val="20"/>
          </w:rPr>
          <w:fldChar w:fldCharType="end"/>
        </w:r>
      </w:p>
    </w:sdtContent>
  </w:sdt>
  <w:p w14:paraId="6644B1F7" w14:textId="77777777" w:rsidR="009731CA" w:rsidRDefault="009731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35E13" w14:textId="77777777" w:rsidR="00BE24D7" w:rsidRDefault="00BE24D7" w:rsidP="00CD785B">
      <w:r>
        <w:separator/>
      </w:r>
    </w:p>
  </w:footnote>
  <w:footnote w:type="continuationSeparator" w:id="0">
    <w:p w14:paraId="5DAD3A1B" w14:textId="77777777" w:rsidR="00BE24D7" w:rsidRDefault="00BE24D7" w:rsidP="00CD785B">
      <w:r>
        <w:continuationSeparator/>
      </w:r>
    </w:p>
  </w:footnote>
  <w:footnote w:id="1">
    <w:p w14:paraId="50A75F6C" w14:textId="77777777" w:rsidR="00625B29" w:rsidRPr="00A968DA" w:rsidRDefault="00625B29" w:rsidP="00467BB7">
      <w:pPr>
        <w:pStyle w:val="Textonotapie"/>
        <w:jc w:val="both"/>
        <w:rPr>
          <w:rFonts w:ascii="Verdana" w:hAnsi="Verdana"/>
          <w:sz w:val="16"/>
          <w:szCs w:val="16"/>
          <w:lang w:val="es-CR"/>
        </w:rPr>
      </w:pPr>
      <w:r w:rsidRPr="00EE311A">
        <w:rPr>
          <w:rStyle w:val="Refdenotaalpie"/>
          <w:szCs w:val="16"/>
          <w:lang w:val="es-CR"/>
        </w:rPr>
        <w:footnoteRef/>
      </w:r>
      <w:r w:rsidRPr="00EE311A">
        <w:rPr>
          <w:rFonts w:ascii="Verdana" w:hAnsi="Verdana"/>
          <w:sz w:val="16"/>
          <w:szCs w:val="16"/>
          <w:lang w:val="es-CR"/>
        </w:rPr>
        <w:t xml:space="preserve"> </w:t>
      </w:r>
      <w:r w:rsidRPr="00EE311A">
        <w:rPr>
          <w:rFonts w:ascii="Verdana" w:hAnsi="Verdana"/>
          <w:sz w:val="16"/>
          <w:szCs w:val="16"/>
          <w:lang w:val="es-CR"/>
        </w:rPr>
        <w:tab/>
      </w:r>
      <w:r w:rsidRPr="00EE311A">
        <w:rPr>
          <w:rFonts w:ascii="Verdana" w:hAnsi="Verdana"/>
          <w:i/>
          <w:sz w:val="16"/>
          <w:szCs w:val="16"/>
          <w:lang w:val="es-CR"/>
        </w:rPr>
        <w:t>Cfr.</w:t>
      </w:r>
      <w:r w:rsidRPr="00EE311A">
        <w:rPr>
          <w:rFonts w:ascii="Verdana" w:hAnsi="Verdana"/>
          <w:b/>
          <w:sz w:val="16"/>
          <w:szCs w:val="16"/>
          <w:lang w:val="es-CR"/>
        </w:rPr>
        <w:t xml:space="preserve"> </w:t>
      </w:r>
      <w:r w:rsidRPr="00EE311A">
        <w:rPr>
          <w:rStyle w:val="Textoennegrita"/>
          <w:rFonts w:ascii="Verdana" w:hAnsi="Verdana"/>
          <w:b w:val="0"/>
          <w:i/>
          <w:color w:val="000000"/>
          <w:sz w:val="16"/>
          <w:szCs w:val="16"/>
          <w:shd w:val="clear" w:color="auto" w:fill="FFFFFF"/>
          <w:lang w:val="es-CR"/>
        </w:rPr>
        <w:t>Caso Vélez Loor Vs. Panamá. Excepciones Preliminares, Fondo, Reparaciones y Costas.</w:t>
      </w:r>
      <w:r w:rsidRPr="00EE311A">
        <w:rPr>
          <w:rStyle w:val="Textoennegrita"/>
          <w:rFonts w:ascii="Verdana" w:hAnsi="Verdana"/>
          <w:b w:val="0"/>
          <w:color w:val="000000"/>
          <w:sz w:val="16"/>
          <w:szCs w:val="16"/>
          <w:shd w:val="clear" w:color="auto" w:fill="FFFFFF"/>
          <w:lang w:val="es-CR"/>
        </w:rPr>
        <w:t xml:space="preserve"> Sentencia de 23 de noviembre de 2010. Serie C No. 218, disponible en: </w:t>
      </w:r>
      <w:hyperlink r:id="rId1" w:history="1">
        <w:r w:rsidRPr="00A968DA">
          <w:rPr>
            <w:rStyle w:val="Hipervnculo"/>
            <w:rFonts w:ascii="Verdana" w:hAnsi="Verdana"/>
            <w:sz w:val="16"/>
            <w:szCs w:val="16"/>
            <w:shd w:val="clear" w:color="auto" w:fill="FFFFFF"/>
            <w:lang w:val="es-CR"/>
          </w:rPr>
          <w:t>http://www.corteidh.or.cr/docs/casos/articulos/seriec_218_esp2.pdf</w:t>
        </w:r>
      </w:hyperlink>
      <w:r w:rsidRPr="00A968DA">
        <w:rPr>
          <w:rStyle w:val="Hipervnculo"/>
          <w:rFonts w:ascii="Verdana" w:hAnsi="Verdana"/>
          <w:sz w:val="16"/>
          <w:szCs w:val="16"/>
          <w:shd w:val="clear" w:color="auto" w:fill="FFFFFF"/>
          <w:lang w:val="es-CR"/>
        </w:rPr>
        <w:t>.</w:t>
      </w:r>
      <w:r w:rsidRPr="00A968DA">
        <w:rPr>
          <w:rStyle w:val="Textoennegrita"/>
          <w:rFonts w:ascii="Verdana" w:hAnsi="Verdana"/>
          <w:color w:val="000000"/>
          <w:sz w:val="16"/>
          <w:szCs w:val="16"/>
          <w:shd w:val="clear" w:color="auto" w:fill="FFFFFF"/>
          <w:lang w:val="es-CR"/>
        </w:rPr>
        <w:t xml:space="preserve"> </w:t>
      </w:r>
    </w:p>
  </w:footnote>
  <w:footnote w:id="2">
    <w:p w14:paraId="0BA74E48" w14:textId="77777777" w:rsidR="00625B29" w:rsidRPr="00A968DA" w:rsidRDefault="00625B29" w:rsidP="00467BB7">
      <w:pPr>
        <w:pStyle w:val="Textonotapie"/>
        <w:jc w:val="both"/>
        <w:rPr>
          <w:rFonts w:ascii="Verdana" w:hAnsi="Verdana"/>
          <w:sz w:val="16"/>
          <w:szCs w:val="16"/>
          <w:lang w:val="es-MX"/>
        </w:rPr>
      </w:pPr>
      <w:r w:rsidRPr="00A968DA">
        <w:rPr>
          <w:rStyle w:val="Refdenotaalpie"/>
          <w:szCs w:val="16"/>
        </w:rPr>
        <w:footnoteRef/>
      </w:r>
      <w:r w:rsidRPr="00A968DA">
        <w:rPr>
          <w:rFonts w:ascii="Verdana" w:hAnsi="Verdana"/>
          <w:sz w:val="16"/>
          <w:szCs w:val="16"/>
        </w:rPr>
        <w:t xml:space="preserve"> </w:t>
      </w:r>
      <w:r w:rsidRPr="00A968DA">
        <w:rPr>
          <w:rFonts w:ascii="Verdana" w:hAnsi="Verdana"/>
          <w:sz w:val="16"/>
          <w:szCs w:val="16"/>
          <w:lang w:val="es-MX"/>
        </w:rPr>
        <w:tab/>
      </w:r>
      <w:r w:rsidRPr="00A968DA">
        <w:rPr>
          <w:rFonts w:ascii="Verdana" w:hAnsi="Verdana"/>
          <w:sz w:val="16"/>
          <w:szCs w:val="16"/>
          <w:lang w:val="es-CR"/>
        </w:rPr>
        <w:t xml:space="preserve">La víctima es representada por el Centro por la Justicia y el Derecho Internacional (CEJIL). </w:t>
      </w:r>
    </w:p>
  </w:footnote>
  <w:footnote w:id="3">
    <w:p w14:paraId="0004991E" w14:textId="77777777" w:rsidR="00625B29" w:rsidRPr="00A968DA" w:rsidRDefault="00625B29" w:rsidP="00467BB7">
      <w:pPr>
        <w:pStyle w:val="Textonotapie"/>
        <w:jc w:val="both"/>
        <w:rPr>
          <w:rFonts w:ascii="Verdana" w:hAnsi="Verdana"/>
          <w:sz w:val="16"/>
          <w:szCs w:val="16"/>
          <w:lang w:val="es-MX"/>
        </w:rPr>
      </w:pPr>
      <w:r w:rsidRPr="00A968DA">
        <w:rPr>
          <w:rStyle w:val="Refdenotaalpie"/>
          <w:szCs w:val="16"/>
        </w:rPr>
        <w:footnoteRef/>
      </w:r>
      <w:r w:rsidRPr="00A968DA">
        <w:rPr>
          <w:rFonts w:ascii="Verdana" w:hAnsi="Verdana"/>
          <w:sz w:val="16"/>
          <w:szCs w:val="16"/>
        </w:rPr>
        <w:t xml:space="preserve"> </w:t>
      </w:r>
      <w:r w:rsidRPr="00A968DA">
        <w:rPr>
          <w:rFonts w:ascii="Verdana" w:hAnsi="Verdana"/>
          <w:sz w:val="16"/>
          <w:szCs w:val="16"/>
        </w:rPr>
        <w:tab/>
      </w:r>
      <w:r w:rsidRPr="00A968DA">
        <w:rPr>
          <w:rFonts w:ascii="Verdana" w:hAnsi="Verdana"/>
          <w:sz w:val="16"/>
          <w:szCs w:val="16"/>
          <w:lang w:val="es-MX"/>
        </w:rPr>
        <w:t>Las representantes informaron, con base en estadísticas oficiales, que en el año 2019 ingresaron por este punto 23.968 personas de manera irregular. De enero a marzo de 2020, ingresaron 4465 personas, de las cuales al menos una cuarta parte son menores de edad. Servicio Nacional de Migración. Tránsito irregular de extranjeros por la frontera con Colombia. Informes de 2019 y 2020. Disponibles en:</w:t>
      </w:r>
    </w:p>
    <w:p w14:paraId="4B72C74D" w14:textId="77777777" w:rsidR="00625B29" w:rsidRPr="00A968DA" w:rsidRDefault="00781B82" w:rsidP="00467BB7">
      <w:pPr>
        <w:pStyle w:val="Textonotapie"/>
        <w:jc w:val="both"/>
        <w:rPr>
          <w:rFonts w:ascii="Verdana" w:hAnsi="Verdana"/>
          <w:sz w:val="16"/>
          <w:szCs w:val="16"/>
          <w:lang w:val="es-MX"/>
        </w:rPr>
      </w:pPr>
      <w:hyperlink r:id="rId2" w:history="1">
        <w:r w:rsidR="00625B29" w:rsidRPr="00A968DA">
          <w:rPr>
            <w:rStyle w:val="Hipervnculo"/>
            <w:rFonts w:ascii="Verdana" w:hAnsi="Verdana"/>
            <w:sz w:val="16"/>
            <w:szCs w:val="16"/>
            <w:lang w:val="es-MX"/>
          </w:rPr>
          <w:t>https://www.migracion.gob.pa/images/pdf/IRREGULARES_POR%20_DARIEN_DICIEMBRE_2019.pdf</w:t>
        </w:r>
      </w:hyperlink>
      <w:r w:rsidR="00625B29" w:rsidRPr="00A968DA">
        <w:rPr>
          <w:rFonts w:ascii="Verdana" w:hAnsi="Verdana"/>
          <w:sz w:val="16"/>
          <w:szCs w:val="16"/>
          <w:lang w:val="es-MX"/>
        </w:rPr>
        <w:t xml:space="preserve"> y </w:t>
      </w:r>
      <w:hyperlink r:id="rId3" w:history="1">
        <w:r w:rsidR="00625B29" w:rsidRPr="00A968DA">
          <w:rPr>
            <w:rStyle w:val="Hipervnculo"/>
            <w:rFonts w:ascii="Verdana" w:hAnsi="Verdana"/>
            <w:sz w:val="16"/>
            <w:szCs w:val="16"/>
            <w:lang w:val="es-MX"/>
          </w:rPr>
          <w:t>https://www.migracion.gob.pa/images/pdf/IRREGULARES_POR_DARIEN_MARZO_2020.pdf.</w:t>
        </w:r>
      </w:hyperlink>
    </w:p>
  </w:footnote>
  <w:footnote w:id="4">
    <w:p w14:paraId="0D549FAE" w14:textId="77777777" w:rsidR="00625B29" w:rsidRPr="00A968DA" w:rsidRDefault="00625B29" w:rsidP="00467BB7">
      <w:pPr>
        <w:pStyle w:val="Textonotapie"/>
        <w:jc w:val="both"/>
        <w:rPr>
          <w:rFonts w:ascii="Verdana" w:hAnsi="Verdana"/>
          <w:sz w:val="16"/>
          <w:szCs w:val="16"/>
          <w:lang w:val="es-MX"/>
        </w:rPr>
      </w:pPr>
      <w:r w:rsidRPr="00A968DA">
        <w:rPr>
          <w:rStyle w:val="Refdenotaalpie"/>
          <w:szCs w:val="16"/>
        </w:rPr>
        <w:footnoteRef/>
      </w:r>
      <w:r w:rsidRPr="00A968DA">
        <w:rPr>
          <w:rFonts w:ascii="Verdana" w:hAnsi="Verdana"/>
          <w:sz w:val="16"/>
          <w:szCs w:val="16"/>
        </w:rPr>
        <w:t xml:space="preserve"> </w:t>
      </w:r>
      <w:r w:rsidRPr="00A968DA">
        <w:rPr>
          <w:rFonts w:ascii="Verdana" w:hAnsi="Verdana"/>
          <w:sz w:val="16"/>
          <w:szCs w:val="16"/>
        </w:rPr>
        <w:tab/>
        <w:t xml:space="preserve">Las representantes citan declaraciones públicas formuladas por el Viceministro de Salud de Panamá efectuadas el 17 de abril de 2020 en las que sostuvo que “las personas migrantes no podrán ser llevad[a]s hasta la frontera con Costa Rica para seguir su viaje hacia el norte, por lo que permanecerán bajo vigilancia hasta que se supere la crisis”. La Prensa. “17 migrantes de un albergue en Darién tienen coronavirus.” 18 de abril de 2020. Disponible en: </w:t>
      </w:r>
      <w:hyperlink r:id="rId4" w:history="1">
        <w:r w:rsidRPr="00A968DA">
          <w:rPr>
            <w:rStyle w:val="Hipervnculo"/>
            <w:rFonts w:ascii="Verdana" w:hAnsi="Verdana"/>
            <w:sz w:val="16"/>
            <w:szCs w:val="16"/>
          </w:rPr>
          <w:t>https://www.prensa.com/impresa/panorama/17-migrantes-de-un-albergue-/endarien-tienen-coronavirus/</w:t>
        </w:r>
      </w:hyperlink>
      <w:r w:rsidRPr="00A968DA">
        <w:rPr>
          <w:rFonts w:ascii="Verdana" w:hAnsi="Verdana"/>
          <w:sz w:val="16"/>
          <w:szCs w:val="16"/>
        </w:rPr>
        <w:t>.</w:t>
      </w:r>
    </w:p>
  </w:footnote>
  <w:footnote w:id="5">
    <w:p w14:paraId="388D723B" w14:textId="3C50DB83" w:rsidR="002409E3" w:rsidRPr="00320573" w:rsidRDefault="00625B29" w:rsidP="00467BB7">
      <w:pPr>
        <w:autoSpaceDE w:val="0"/>
        <w:autoSpaceDN w:val="0"/>
        <w:adjustRightInd w:val="0"/>
        <w:jc w:val="both"/>
        <w:rPr>
          <w:rFonts w:ascii="Verdana" w:hAnsi="Verdana"/>
          <w:sz w:val="16"/>
          <w:szCs w:val="16"/>
          <w:lang w:val="es-MX"/>
        </w:rPr>
      </w:pPr>
      <w:r w:rsidRPr="00A968DA">
        <w:rPr>
          <w:rStyle w:val="Refdenotaalpie"/>
          <w:szCs w:val="16"/>
        </w:rPr>
        <w:footnoteRef/>
      </w:r>
      <w:r w:rsidRPr="00A968DA">
        <w:rPr>
          <w:rFonts w:ascii="Verdana" w:hAnsi="Verdana"/>
          <w:sz w:val="16"/>
          <w:szCs w:val="16"/>
        </w:rPr>
        <w:t xml:space="preserve"> </w:t>
      </w:r>
      <w:r w:rsidRPr="00A968DA">
        <w:rPr>
          <w:rFonts w:ascii="Verdana" w:hAnsi="Verdana"/>
          <w:sz w:val="16"/>
          <w:szCs w:val="16"/>
        </w:rPr>
        <w:tab/>
        <w:t>Las representantes citan el siguiente reporte: OIM. Seguimiento a la Emergencia: Estaciones de Recepción Migratoria (ERM) – Pandemia COVID-19. Reporte de Situación #4, 17-23 de abril de 2020, Panamá. Disponible en</w:t>
      </w:r>
      <w:r w:rsidRPr="002409E3">
        <w:rPr>
          <w:rFonts w:ascii="Verdana" w:hAnsi="Verdana"/>
          <w:sz w:val="16"/>
          <w:szCs w:val="16"/>
        </w:rPr>
        <w:t xml:space="preserve">: </w:t>
      </w:r>
      <w:hyperlink w:history="1"/>
      <w:hyperlink r:id="rId5" w:history="1">
        <w:r w:rsidR="002409E3" w:rsidRPr="002409E3">
          <w:rPr>
            <w:rStyle w:val="Hipervnculo"/>
            <w:rFonts w:ascii="Verdana" w:hAnsi="Verdana"/>
            <w:sz w:val="16"/>
            <w:szCs w:val="16"/>
          </w:rPr>
          <w:t>https://migration.iom.int/reports/panama-seguimiento-la-emergencia-estaciones-de-recepci%C3%B3n-migratoria-pandemia-covid-19-1?close=true&amp;covid-page=1</w:t>
        </w:r>
      </w:hyperlink>
    </w:p>
  </w:footnote>
  <w:footnote w:id="6">
    <w:p w14:paraId="5E19756E" w14:textId="71CCF2C7" w:rsidR="00625B29" w:rsidRPr="00A968DA" w:rsidRDefault="00625B29" w:rsidP="00467BB7">
      <w:pPr>
        <w:pStyle w:val="Textonotapie"/>
        <w:jc w:val="both"/>
        <w:rPr>
          <w:rFonts w:ascii="Verdana" w:hAnsi="Verdana"/>
          <w:sz w:val="16"/>
          <w:szCs w:val="16"/>
          <w:lang w:val="es-MX"/>
        </w:rPr>
      </w:pPr>
      <w:r w:rsidRPr="00A968DA">
        <w:rPr>
          <w:rStyle w:val="Refdenotaalpie"/>
          <w:szCs w:val="16"/>
        </w:rPr>
        <w:footnoteRef/>
      </w:r>
      <w:r w:rsidRPr="00A968DA">
        <w:rPr>
          <w:rFonts w:ascii="Verdana" w:hAnsi="Verdana"/>
          <w:sz w:val="16"/>
          <w:szCs w:val="16"/>
        </w:rPr>
        <w:t xml:space="preserve"> </w:t>
      </w:r>
      <w:r w:rsidRPr="00A968DA">
        <w:rPr>
          <w:rFonts w:ascii="Verdana" w:hAnsi="Verdana"/>
          <w:sz w:val="16"/>
          <w:szCs w:val="16"/>
        </w:rPr>
        <w:tab/>
        <w:t>En</w:t>
      </w:r>
      <w:r w:rsidRPr="00A968DA">
        <w:rPr>
          <w:rFonts w:ascii="Verdana" w:hAnsi="Verdana" w:cs="Verdana"/>
          <w:color w:val="000000"/>
          <w:sz w:val="16"/>
          <w:szCs w:val="16"/>
          <w:lang w:val="es-CR"/>
        </w:rPr>
        <w:t xml:space="preserve"> su escrito de observaciones de 14 de mayo de 2020, el Estado se refiere a la Peñita como “Estación de Recepción Migratoria”. Sin embargo, en escritos presentados en el marco de la etapa de supervisión de cumplimiento de sentencia, el Estado ha utilizado para la Peñita la denominación de “Estaciones Temporales de Atención Humanitaria (ETAH)”. </w:t>
      </w:r>
    </w:p>
  </w:footnote>
  <w:footnote w:id="7">
    <w:p w14:paraId="11BAE4AA" w14:textId="77777777" w:rsidR="00625B29" w:rsidRPr="00A968DA" w:rsidRDefault="00625B29" w:rsidP="00467BB7">
      <w:pPr>
        <w:pStyle w:val="Textonotapie"/>
        <w:jc w:val="both"/>
        <w:rPr>
          <w:rFonts w:ascii="Verdana" w:hAnsi="Verdana"/>
          <w:sz w:val="16"/>
          <w:szCs w:val="16"/>
          <w:lang w:val="es-MX"/>
        </w:rPr>
      </w:pPr>
      <w:r w:rsidRPr="00A968DA">
        <w:rPr>
          <w:rStyle w:val="Refdenotaalpie"/>
          <w:szCs w:val="16"/>
        </w:rPr>
        <w:footnoteRef/>
      </w:r>
      <w:r w:rsidRPr="00A968DA">
        <w:rPr>
          <w:rFonts w:ascii="Verdana" w:hAnsi="Verdana"/>
          <w:sz w:val="16"/>
          <w:szCs w:val="16"/>
        </w:rPr>
        <w:t xml:space="preserve"> </w:t>
      </w:r>
      <w:r w:rsidRPr="00A968DA">
        <w:rPr>
          <w:rFonts w:ascii="Verdana" w:hAnsi="Verdana"/>
          <w:sz w:val="16"/>
          <w:szCs w:val="16"/>
        </w:rPr>
        <w:tab/>
        <w:t xml:space="preserve">En su </w:t>
      </w:r>
      <w:r w:rsidRPr="00A968DA">
        <w:rPr>
          <w:rFonts w:ascii="Verdana" w:hAnsi="Verdana" w:cs="Verdana"/>
          <w:color w:val="000000"/>
          <w:sz w:val="16"/>
          <w:szCs w:val="16"/>
          <w:lang w:val="es-CR"/>
        </w:rPr>
        <w:t xml:space="preserve">escrito de observaciones, inicialmente el Estado indicó que fueron adoptadas las acciones referidas en tres estaciones migratorias localizadas en la provincia de Darién. En el escrito </w:t>
      </w:r>
      <w:r w:rsidRPr="00A968DA">
        <w:rPr>
          <w:rFonts w:ascii="Verdana" w:hAnsi="Verdana"/>
          <w:sz w:val="16"/>
          <w:szCs w:val="16"/>
          <w:lang w:val="es-MX"/>
        </w:rPr>
        <w:t>el Estado incluyó una tabla en la que se indica la cantidad de personas alojadas respectivamente en cuatro estaciones migratorias ubicadas en la provincia de Darién, que se denominan, respectivamente “Peñita”, “Bajo Chiquito”, “</w:t>
      </w:r>
      <w:proofErr w:type="spellStart"/>
      <w:r w:rsidRPr="00A968DA">
        <w:rPr>
          <w:rFonts w:ascii="Verdana" w:hAnsi="Verdana"/>
          <w:sz w:val="16"/>
          <w:szCs w:val="16"/>
          <w:lang w:val="es-MX"/>
        </w:rPr>
        <w:t>Punuloso</w:t>
      </w:r>
      <w:proofErr w:type="spellEnd"/>
      <w:r w:rsidRPr="00A968DA">
        <w:rPr>
          <w:rFonts w:ascii="Verdana" w:hAnsi="Verdana"/>
          <w:sz w:val="16"/>
          <w:szCs w:val="16"/>
          <w:lang w:val="es-MX"/>
        </w:rPr>
        <w:t xml:space="preserve">” y “Laja Blanca”. </w:t>
      </w:r>
    </w:p>
  </w:footnote>
  <w:footnote w:id="8">
    <w:p w14:paraId="7866874A" w14:textId="77777777" w:rsidR="00625B29" w:rsidRPr="00A968DA" w:rsidRDefault="00625B29" w:rsidP="00467BB7">
      <w:pPr>
        <w:pStyle w:val="Textonotapie"/>
        <w:jc w:val="both"/>
        <w:rPr>
          <w:rFonts w:ascii="Verdana" w:hAnsi="Verdana"/>
          <w:sz w:val="16"/>
          <w:szCs w:val="16"/>
          <w:lang w:val="es-MX"/>
        </w:rPr>
      </w:pPr>
      <w:r w:rsidRPr="00A968DA">
        <w:rPr>
          <w:rStyle w:val="Refdenotaalpie"/>
          <w:szCs w:val="16"/>
        </w:rPr>
        <w:footnoteRef/>
      </w:r>
      <w:r w:rsidRPr="00A968DA">
        <w:rPr>
          <w:rFonts w:ascii="Verdana" w:hAnsi="Verdana"/>
          <w:sz w:val="16"/>
          <w:szCs w:val="16"/>
        </w:rPr>
        <w:t xml:space="preserve"> </w:t>
      </w:r>
      <w:r w:rsidRPr="00A968DA">
        <w:rPr>
          <w:rFonts w:ascii="Verdana" w:hAnsi="Verdana"/>
          <w:sz w:val="16"/>
          <w:szCs w:val="16"/>
        </w:rPr>
        <w:tab/>
      </w:r>
      <w:r w:rsidRPr="00A968DA">
        <w:rPr>
          <w:rFonts w:ascii="Verdana" w:hAnsi="Verdana"/>
          <w:i/>
          <w:sz w:val="16"/>
          <w:szCs w:val="16"/>
          <w:lang w:val="es-MX"/>
        </w:rPr>
        <w:t>Cfr. Caso Trabajadores de la Hacienda Brasil Verde Vs. Brasil. Excepciones preliminares, fondo, reparaciones y costas.</w:t>
      </w:r>
      <w:r w:rsidRPr="00A968DA">
        <w:rPr>
          <w:rFonts w:ascii="Verdana" w:hAnsi="Verdana"/>
          <w:sz w:val="16"/>
          <w:szCs w:val="16"/>
          <w:lang w:val="es-MX"/>
        </w:rPr>
        <w:t xml:space="preserve"> Sentencia de 20 de octubre de 2016. Serie C No. 318, párr. 339. En sentido similar, </w:t>
      </w:r>
      <w:r w:rsidRPr="00A968DA">
        <w:rPr>
          <w:rFonts w:ascii="Verdana" w:hAnsi="Verdana"/>
          <w:i/>
          <w:sz w:val="16"/>
          <w:szCs w:val="16"/>
          <w:lang w:val="es-MX"/>
        </w:rPr>
        <w:t xml:space="preserve">cfr. </w:t>
      </w:r>
      <w:r w:rsidRPr="00A968DA">
        <w:rPr>
          <w:rFonts w:ascii="Verdana" w:hAnsi="Verdana"/>
          <w:i/>
          <w:sz w:val="16"/>
          <w:szCs w:val="16"/>
        </w:rPr>
        <w:t xml:space="preserve">Caso Pueblo Indígena de </w:t>
      </w:r>
      <w:proofErr w:type="spellStart"/>
      <w:r w:rsidRPr="00A968DA">
        <w:rPr>
          <w:rFonts w:ascii="Verdana" w:hAnsi="Verdana"/>
          <w:i/>
          <w:sz w:val="16"/>
          <w:szCs w:val="16"/>
        </w:rPr>
        <w:t>Sarayaku</w:t>
      </w:r>
      <w:proofErr w:type="spellEnd"/>
      <w:r w:rsidRPr="00A968DA">
        <w:rPr>
          <w:rFonts w:ascii="Verdana" w:hAnsi="Verdana"/>
          <w:i/>
          <w:sz w:val="16"/>
          <w:szCs w:val="16"/>
        </w:rPr>
        <w:t>. Medidas Provisionales</w:t>
      </w:r>
      <w:r w:rsidRPr="00A968DA">
        <w:rPr>
          <w:rFonts w:ascii="Verdana" w:hAnsi="Verdana"/>
          <w:sz w:val="16"/>
          <w:szCs w:val="16"/>
        </w:rPr>
        <w:t xml:space="preserve">. Resolución de la Corte Interamericana de Derechos humanos de 6 de julio de 2004, considerando noveno; </w:t>
      </w:r>
      <w:r w:rsidRPr="00A968DA">
        <w:rPr>
          <w:rFonts w:ascii="Verdana" w:hAnsi="Verdana"/>
          <w:i/>
          <w:sz w:val="16"/>
          <w:szCs w:val="16"/>
        </w:rPr>
        <w:t>Caso Pueblo Indígena Kankuamo. Medidas Provisionales.</w:t>
      </w:r>
      <w:r w:rsidRPr="00A968DA">
        <w:rPr>
          <w:rFonts w:ascii="Verdana" w:hAnsi="Verdana"/>
          <w:sz w:val="16"/>
          <w:szCs w:val="16"/>
        </w:rPr>
        <w:t xml:space="preserve"> Resolución de la Corte Interamericana de Derechos humanos de 5 de julio de 2004, considerando noveno; </w:t>
      </w:r>
      <w:r w:rsidRPr="00A968DA">
        <w:rPr>
          <w:rFonts w:ascii="Verdana" w:hAnsi="Verdana"/>
          <w:i/>
          <w:sz w:val="16"/>
          <w:szCs w:val="16"/>
        </w:rPr>
        <w:t xml:space="preserve">Caso de las Comunidades del </w:t>
      </w:r>
      <w:proofErr w:type="spellStart"/>
      <w:r w:rsidRPr="00A968DA">
        <w:rPr>
          <w:rFonts w:ascii="Verdana" w:hAnsi="Verdana"/>
          <w:i/>
          <w:sz w:val="16"/>
          <w:szCs w:val="16"/>
        </w:rPr>
        <w:t>Jiguamiandó</w:t>
      </w:r>
      <w:proofErr w:type="spellEnd"/>
      <w:r w:rsidRPr="00A968DA">
        <w:rPr>
          <w:rFonts w:ascii="Verdana" w:hAnsi="Verdana"/>
          <w:i/>
          <w:sz w:val="16"/>
          <w:szCs w:val="16"/>
        </w:rPr>
        <w:t xml:space="preserve"> y del </w:t>
      </w:r>
      <w:proofErr w:type="spellStart"/>
      <w:r w:rsidRPr="00A968DA">
        <w:rPr>
          <w:rFonts w:ascii="Verdana" w:hAnsi="Verdana"/>
          <w:i/>
          <w:sz w:val="16"/>
          <w:szCs w:val="16"/>
        </w:rPr>
        <w:t>Curbaradó</w:t>
      </w:r>
      <w:proofErr w:type="spellEnd"/>
      <w:r w:rsidRPr="00A968DA">
        <w:rPr>
          <w:rFonts w:ascii="Verdana" w:hAnsi="Verdana"/>
          <w:i/>
          <w:sz w:val="16"/>
          <w:szCs w:val="16"/>
        </w:rPr>
        <w:t>. Medidas Provisionales</w:t>
      </w:r>
      <w:r w:rsidRPr="00A968DA">
        <w:rPr>
          <w:rFonts w:ascii="Verdana" w:hAnsi="Verdana"/>
          <w:sz w:val="16"/>
          <w:szCs w:val="16"/>
        </w:rPr>
        <w:t xml:space="preserve">. Resolución de la Corte Interamericana de Derechos Humanos de 6 de marzo de 2003, considerando noveno, y </w:t>
      </w:r>
      <w:r w:rsidRPr="00A968DA">
        <w:rPr>
          <w:rFonts w:ascii="Verdana" w:hAnsi="Verdana"/>
          <w:i/>
          <w:sz w:val="16"/>
          <w:szCs w:val="16"/>
        </w:rPr>
        <w:t>Caso de la Comunidad de Paz de San José de Apartadó. Medidas Provisionales</w:t>
      </w:r>
      <w:r w:rsidRPr="00A968DA">
        <w:rPr>
          <w:rFonts w:ascii="Verdana" w:hAnsi="Verdana"/>
          <w:sz w:val="16"/>
          <w:szCs w:val="16"/>
        </w:rPr>
        <w:t>. Resolución de la Corte Interamericana de Derechos Humanos de 18 de junio de 2002, considerando octavo.</w:t>
      </w:r>
    </w:p>
  </w:footnote>
  <w:footnote w:id="9">
    <w:p w14:paraId="10611F3E" w14:textId="77777777" w:rsidR="00625B29" w:rsidRPr="00A968DA" w:rsidRDefault="00625B29" w:rsidP="00467BB7">
      <w:pPr>
        <w:pStyle w:val="Textonotapie"/>
        <w:jc w:val="both"/>
        <w:rPr>
          <w:rFonts w:ascii="Verdana" w:hAnsi="Verdana"/>
          <w:sz w:val="16"/>
          <w:szCs w:val="16"/>
          <w:lang w:val="es-MX"/>
        </w:rPr>
      </w:pPr>
      <w:r w:rsidRPr="00A968DA">
        <w:rPr>
          <w:rStyle w:val="Refdenotaalpie"/>
          <w:szCs w:val="16"/>
        </w:rPr>
        <w:footnoteRef/>
      </w:r>
      <w:r w:rsidRPr="00A968DA">
        <w:rPr>
          <w:rFonts w:ascii="Verdana" w:hAnsi="Verdana"/>
          <w:sz w:val="16"/>
          <w:szCs w:val="16"/>
        </w:rPr>
        <w:t xml:space="preserve"> </w:t>
      </w:r>
      <w:r w:rsidRPr="00A968DA">
        <w:rPr>
          <w:rFonts w:ascii="Verdana" w:hAnsi="Verdana"/>
          <w:sz w:val="16"/>
          <w:szCs w:val="16"/>
        </w:rPr>
        <w:tab/>
      </w:r>
      <w:r w:rsidRPr="00A968DA">
        <w:rPr>
          <w:rFonts w:ascii="Verdana" w:hAnsi="Verdana"/>
          <w:i/>
          <w:sz w:val="16"/>
          <w:szCs w:val="16"/>
        </w:rPr>
        <w:t>Cfr.</w:t>
      </w:r>
      <w:r w:rsidRPr="00A968DA">
        <w:rPr>
          <w:rFonts w:ascii="Verdana" w:hAnsi="Verdana"/>
          <w:b/>
          <w:bCs/>
          <w:i/>
          <w:sz w:val="16"/>
          <w:szCs w:val="16"/>
        </w:rPr>
        <w:t xml:space="preserve"> </w:t>
      </w:r>
      <w:r w:rsidRPr="00A968DA">
        <w:rPr>
          <w:rStyle w:val="Textoennegrita"/>
          <w:rFonts w:ascii="Verdana" w:hAnsi="Verdana"/>
          <w:b w:val="0"/>
          <w:bCs w:val="0"/>
          <w:i/>
          <w:color w:val="000000"/>
          <w:sz w:val="16"/>
          <w:szCs w:val="16"/>
          <w:shd w:val="clear" w:color="auto" w:fill="FFFFFF"/>
        </w:rPr>
        <w:t>Caso Juan Humberto Sánchez respecto Honduras. Solicitud de Medidas Provisionales.</w:t>
      </w:r>
      <w:r w:rsidRPr="00A968DA">
        <w:rPr>
          <w:rStyle w:val="Textoennegrita"/>
          <w:rFonts w:ascii="Verdana" w:hAnsi="Verdana"/>
          <w:b w:val="0"/>
          <w:bCs w:val="0"/>
          <w:color w:val="000000"/>
          <w:sz w:val="16"/>
          <w:szCs w:val="16"/>
          <w:shd w:val="clear" w:color="auto" w:fill="FFFFFF"/>
        </w:rPr>
        <w:t xml:space="preserve"> Resolución de la Corte Interamericana de Derechos Humanos de 7 de febrero de 2006, Considerando Octavo;</w:t>
      </w:r>
      <w:r w:rsidRPr="00A968DA">
        <w:rPr>
          <w:rStyle w:val="Textoennegrita"/>
          <w:rFonts w:ascii="Verdana" w:hAnsi="Verdana"/>
          <w:b w:val="0"/>
          <w:bCs w:val="0"/>
          <w:i/>
          <w:color w:val="000000"/>
          <w:sz w:val="16"/>
          <w:szCs w:val="16"/>
          <w:shd w:val="clear" w:color="auto" w:fill="FFFFFF"/>
        </w:rPr>
        <w:t xml:space="preserve"> Caso de la Comunidad </w:t>
      </w:r>
      <w:proofErr w:type="spellStart"/>
      <w:r w:rsidRPr="00A968DA">
        <w:rPr>
          <w:rStyle w:val="Textoennegrita"/>
          <w:rFonts w:ascii="Verdana" w:hAnsi="Verdana"/>
          <w:b w:val="0"/>
          <w:bCs w:val="0"/>
          <w:i/>
          <w:color w:val="000000"/>
          <w:sz w:val="16"/>
          <w:szCs w:val="16"/>
          <w:shd w:val="clear" w:color="auto" w:fill="FFFFFF"/>
        </w:rPr>
        <w:t>Mayagna</w:t>
      </w:r>
      <w:proofErr w:type="spellEnd"/>
      <w:r w:rsidRPr="00A968DA">
        <w:rPr>
          <w:rStyle w:val="Textoennegrita"/>
          <w:rFonts w:ascii="Verdana" w:hAnsi="Verdana"/>
          <w:b w:val="0"/>
          <w:bCs w:val="0"/>
          <w:i/>
          <w:color w:val="000000"/>
          <w:sz w:val="16"/>
          <w:szCs w:val="16"/>
          <w:shd w:val="clear" w:color="auto" w:fill="FFFFFF"/>
        </w:rPr>
        <w:t xml:space="preserve"> (Sumo) </w:t>
      </w:r>
      <w:proofErr w:type="spellStart"/>
      <w:r w:rsidRPr="00A968DA">
        <w:rPr>
          <w:rStyle w:val="Textoennegrita"/>
          <w:rFonts w:ascii="Verdana" w:hAnsi="Verdana"/>
          <w:b w:val="0"/>
          <w:bCs w:val="0"/>
          <w:i/>
          <w:color w:val="000000"/>
          <w:sz w:val="16"/>
          <w:szCs w:val="16"/>
          <w:shd w:val="clear" w:color="auto" w:fill="FFFFFF"/>
        </w:rPr>
        <w:t>Awas</w:t>
      </w:r>
      <w:proofErr w:type="spellEnd"/>
      <w:r w:rsidRPr="00A968DA">
        <w:rPr>
          <w:rStyle w:val="Textoennegrita"/>
          <w:rFonts w:ascii="Verdana" w:hAnsi="Verdana"/>
          <w:b w:val="0"/>
          <w:bCs w:val="0"/>
          <w:i/>
          <w:color w:val="000000"/>
          <w:sz w:val="16"/>
          <w:szCs w:val="16"/>
          <w:shd w:val="clear" w:color="auto" w:fill="FFFFFF"/>
        </w:rPr>
        <w:t xml:space="preserve"> </w:t>
      </w:r>
      <w:proofErr w:type="spellStart"/>
      <w:r w:rsidRPr="00A968DA">
        <w:rPr>
          <w:rStyle w:val="Textoennegrita"/>
          <w:rFonts w:ascii="Verdana" w:hAnsi="Verdana"/>
          <w:b w:val="0"/>
          <w:bCs w:val="0"/>
          <w:i/>
          <w:color w:val="000000"/>
          <w:sz w:val="16"/>
          <w:szCs w:val="16"/>
          <w:shd w:val="clear" w:color="auto" w:fill="FFFFFF"/>
        </w:rPr>
        <w:t>Tingni</w:t>
      </w:r>
      <w:proofErr w:type="spellEnd"/>
      <w:r w:rsidRPr="00A968DA">
        <w:rPr>
          <w:rStyle w:val="Textoennegrita"/>
          <w:rFonts w:ascii="Verdana" w:hAnsi="Verdana"/>
          <w:b w:val="0"/>
          <w:bCs w:val="0"/>
          <w:i/>
          <w:color w:val="000000"/>
          <w:sz w:val="16"/>
          <w:szCs w:val="16"/>
          <w:shd w:val="clear" w:color="auto" w:fill="FFFFFF"/>
        </w:rPr>
        <w:t xml:space="preserve"> respecto de Nicaragua</w:t>
      </w:r>
      <w:r w:rsidRPr="00A968DA">
        <w:rPr>
          <w:rStyle w:val="Textoennegrita"/>
          <w:rFonts w:ascii="Verdana" w:hAnsi="Verdana"/>
          <w:b w:val="0"/>
          <w:bCs w:val="0"/>
          <w:color w:val="000000"/>
          <w:sz w:val="16"/>
          <w:szCs w:val="16"/>
          <w:shd w:val="clear" w:color="auto" w:fill="FFFFFF"/>
        </w:rPr>
        <w:t xml:space="preserve">. Solicitud de Medidas Provisionales. Resolución de la Corte Interamericana de Derechos Humanos de 26 de noviembre de 2007, Considerandos 10 y 11; </w:t>
      </w:r>
      <w:r w:rsidRPr="00A968DA">
        <w:rPr>
          <w:rStyle w:val="Textoennegrita"/>
          <w:rFonts w:ascii="Verdana" w:hAnsi="Verdana"/>
          <w:b w:val="0"/>
          <w:bCs w:val="0"/>
          <w:i/>
          <w:color w:val="000000"/>
          <w:sz w:val="16"/>
          <w:szCs w:val="16"/>
          <w:shd w:val="clear" w:color="auto" w:fill="FFFFFF"/>
        </w:rPr>
        <w:t xml:space="preserve">Caso del Pueblo de </w:t>
      </w:r>
      <w:proofErr w:type="spellStart"/>
      <w:r w:rsidRPr="00A968DA">
        <w:rPr>
          <w:rStyle w:val="Textoennegrita"/>
          <w:rFonts w:ascii="Verdana" w:hAnsi="Verdana"/>
          <w:b w:val="0"/>
          <w:bCs w:val="0"/>
          <w:i/>
          <w:color w:val="000000"/>
          <w:sz w:val="16"/>
          <w:szCs w:val="16"/>
          <w:shd w:val="clear" w:color="auto" w:fill="FFFFFF"/>
        </w:rPr>
        <w:t>Saramaka</w:t>
      </w:r>
      <w:proofErr w:type="spellEnd"/>
      <w:r w:rsidRPr="00A968DA">
        <w:rPr>
          <w:rStyle w:val="Textoennegrita"/>
          <w:rFonts w:ascii="Verdana" w:hAnsi="Verdana"/>
          <w:b w:val="0"/>
          <w:bCs w:val="0"/>
          <w:i/>
          <w:color w:val="000000"/>
          <w:sz w:val="16"/>
          <w:szCs w:val="16"/>
          <w:shd w:val="clear" w:color="auto" w:fill="FFFFFF"/>
        </w:rPr>
        <w:t xml:space="preserve"> Vs. Surinam. Solicitud de Medidas Provisionales</w:t>
      </w:r>
      <w:r w:rsidRPr="00A968DA">
        <w:rPr>
          <w:rStyle w:val="Textoennegrita"/>
          <w:rFonts w:ascii="Verdana" w:hAnsi="Verdana"/>
          <w:b w:val="0"/>
          <w:bCs w:val="0"/>
          <w:color w:val="000000"/>
          <w:sz w:val="16"/>
          <w:szCs w:val="16"/>
          <w:shd w:val="clear" w:color="auto" w:fill="FFFFFF"/>
        </w:rPr>
        <w:t xml:space="preserve">. Resolución de la Corte Interamericana de Derechos Humanos de 4 de septiembre de 2013, Considerando 23 y </w:t>
      </w:r>
      <w:r w:rsidRPr="00A968DA">
        <w:rPr>
          <w:rStyle w:val="Textoennegrita"/>
          <w:rFonts w:ascii="Verdana" w:hAnsi="Verdana"/>
          <w:b w:val="0"/>
          <w:bCs w:val="0"/>
          <w:i/>
          <w:color w:val="000000"/>
          <w:sz w:val="16"/>
          <w:szCs w:val="16"/>
          <w:shd w:val="clear" w:color="auto" w:fill="FFFFFF"/>
        </w:rPr>
        <w:t>Caso Artavia Murillo y otros (Fecundación in Vitro) Vs. Costa Rica. Solicitud de Medidas Provisionales</w:t>
      </w:r>
      <w:r w:rsidRPr="00A968DA">
        <w:rPr>
          <w:rStyle w:val="Textoennegrita"/>
          <w:rFonts w:ascii="Verdana" w:hAnsi="Verdana"/>
          <w:b w:val="0"/>
          <w:bCs w:val="0"/>
          <w:color w:val="000000"/>
          <w:sz w:val="16"/>
          <w:szCs w:val="16"/>
          <w:shd w:val="clear" w:color="auto" w:fill="FFFFFF"/>
        </w:rPr>
        <w:t xml:space="preserve">. Resolución de la Corte Interamericana de Derechos Humanos de 31 de marzo de 2014, Considerando noveno; </w:t>
      </w:r>
      <w:r w:rsidRPr="00A968DA">
        <w:rPr>
          <w:rStyle w:val="Textoennegrita"/>
          <w:rFonts w:ascii="Verdana" w:hAnsi="Verdana"/>
          <w:b w:val="0"/>
          <w:bCs w:val="0"/>
          <w:i/>
          <w:color w:val="000000"/>
          <w:sz w:val="16"/>
          <w:szCs w:val="16"/>
          <w:shd w:val="clear" w:color="auto" w:fill="FFFFFF"/>
        </w:rPr>
        <w:t>Caso Acevedo Jaramillo y otros Vs. Perú. Solicitud de Medidas Provisionales.</w:t>
      </w:r>
      <w:r w:rsidRPr="00A968DA">
        <w:rPr>
          <w:rStyle w:val="Textoennegrita"/>
          <w:rFonts w:ascii="Verdana" w:hAnsi="Verdana"/>
          <w:b w:val="0"/>
          <w:bCs w:val="0"/>
          <w:color w:val="000000"/>
          <w:sz w:val="16"/>
          <w:szCs w:val="16"/>
          <w:shd w:val="clear" w:color="auto" w:fill="FFFFFF"/>
        </w:rPr>
        <w:t xml:space="preserve"> Resolución de la Corte Interamericana de Derechos Humanos de 28 de agosto de 2015, Considerandos 7 y 8; </w:t>
      </w:r>
      <w:r w:rsidRPr="00A968DA">
        <w:rPr>
          <w:rStyle w:val="Textoennegrita"/>
          <w:rFonts w:ascii="Verdana" w:hAnsi="Verdana"/>
          <w:b w:val="0"/>
          <w:bCs w:val="0"/>
          <w:i/>
          <w:color w:val="000000"/>
          <w:sz w:val="16"/>
          <w:szCs w:val="16"/>
          <w:shd w:val="clear" w:color="auto" w:fill="FFFFFF"/>
        </w:rPr>
        <w:t xml:space="preserve">Caso </w:t>
      </w:r>
      <w:proofErr w:type="spellStart"/>
      <w:r w:rsidRPr="00A968DA">
        <w:rPr>
          <w:rStyle w:val="Textoennegrita"/>
          <w:rFonts w:ascii="Verdana" w:hAnsi="Verdana"/>
          <w:b w:val="0"/>
          <w:bCs w:val="0"/>
          <w:i/>
          <w:color w:val="000000"/>
          <w:sz w:val="16"/>
          <w:szCs w:val="16"/>
          <w:shd w:val="clear" w:color="auto" w:fill="FFFFFF"/>
        </w:rPr>
        <w:t>Cesti</w:t>
      </w:r>
      <w:proofErr w:type="spellEnd"/>
      <w:r w:rsidRPr="00A968DA">
        <w:rPr>
          <w:rStyle w:val="Textoennegrita"/>
          <w:rFonts w:ascii="Verdana" w:hAnsi="Verdana"/>
          <w:b w:val="0"/>
          <w:bCs w:val="0"/>
          <w:i/>
          <w:color w:val="000000"/>
          <w:sz w:val="16"/>
          <w:szCs w:val="16"/>
          <w:shd w:val="clear" w:color="auto" w:fill="FFFFFF"/>
        </w:rPr>
        <w:t xml:space="preserve"> Hurtado Vs. Perú. Solicitud de Medidas Provisionales y supervisión de cumplimiento de sentencia.</w:t>
      </w:r>
      <w:r w:rsidRPr="00A968DA">
        <w:rPr>
          <w:rStyle w:val="Textoennegrita"/>
          <w:rFonts w:ascii="Verdana" w:hAnsi="Verdana"/>
          <w:b w:val="0"/>
          <w:bCs w:val="0"/>
          <w:color w:val="000000"/>
          <w:sz w:val="16"/>
          <w:szCs w:val="16"/>
          <w:shd w:val="clear" w:color="auto" w:fill="FFFFFF"/>
        </w:rPr>
        <w:t xml:space="preserve"> Resolución de la Corte Interamericana de Derechos Humanos de 14 de octubre de 2019, Considerandos 24 a 26.</w:t>
      </w:r>
    </w:p>
  </w:footnote>
  <w:footnote w:id="10">
    <w:p w14:paraId="78F83CA6" w14:textId="77777777" w:rsidR="00625B29" w:rsidRPr="00A968DA" w:rsidRDefault="00625B29" w:rsidP="00467BB7">
      <w:pPr>
        <w:pStyle w:val="Textonotapie"/>
        <w:jc w:val="both"/>
        <w:rPr>
          <w:rFonts w:ascii="Verdana" w:hAnsi="Verdana"/>
          <w:sz w:val="16"/>
          <w:szCs w:val="16"/>
        </w:rPr>
      </w:pPr>
      <w:r w:rsidRPr="00A968DA">
        <w:rPr>
          <w:rStyle w:val="Refdenotaalpie"/>
          <w:szCs w:val="16"/>
        </w:rPr>
        <w:footnoteRef/>
      </w:r>
      <w:r w:rsidRPr="00A968DA">
        <w:rPr>
          <w:rFonts w:ascii="Verdana" w:hAnsi="Verdana"/>
          <w:sz w:val="16"/>
          <w:szCs w:val="16"/>
        </w:rPr>
        <w:t xml:space="preserve"> </w:t>
      </w:r>
      <w:r w:rsidRPr="00A968DA">
        <w:rPr>
          <w:rFonts w:ascii="Verdana" w:hAnsi="Verdana"/>
          <w:sz w:val="16"/>
          <w:szCs w:val="16"/>
        </w:rPr>
        <w:tab/>
      </w:r>
      <w:r w:rsidRPr="00A968DA">
        <w:rPr>
          <w:rFonts w:ascii="Verdana" w:hAnsi="Verdana"/>
          <w:i/>
          <w:sz w:val="16"/>
          <w:szCs w:val="16"/>
        </w:rPr>
        <w:t>Caso Durand y Ugarte Vs. Perú. Medidas Provisionales.</w:t>
      </w:r>
      <w:r w:rsidRPr="00A968DA">
        <w:rPr>
          <w:rFonts w:ascii="Verdana" w:hAnsi="Verdana"/>
          <w:sz w:val="16"/>
          <w:szCs w:val="16"/>
        </w:rPr>
        <w:t xml:space="preserve"> Resolución de 8 de febrero de 2018, párr. 29. En similar sentido: </w:t>
      </w:r>
      <w:r w:rsidRPr="00A968DA">
        <w:rPr>
          <w:rFonts w:ascii="Verdana" w:hAnsi="Verdana"/>
          <w:i/>
          <w:sz w:val="16"/>
          <w:szCs w:val="16"/>
        </w:rPr>
        <w:t>Cfr.</w:t>
      </w:r>
      <w:r w:rsidRPr="00A968DA">
        <w:rPr>
          <w:rFonts w:ascii="Verdana" w:hAnsi="Verdana"/>
          <w:sz w:val="16"/>
          <w:szCs w:val="16"/>
        </w:rPr>
        <w:t xml:space="preserve"> </w:t>
      </w:r>
      <w:r w:rsidRPr="00A968DA">
        <w:rPr>
          <w:rFonts w:ascii="Verdana" w:hAnsi="Verdana"/>
          <w:bCs/>
          <w:i/>
          <w:sz w:val="16"/>
          <w:szCs w:val="16"/>
        </w:rPr>
        <w:t xml:space="preserve">Caso Miembros de la Aldea </w:t>
      </w:r>
      <w:proofErr w:type="spellStart"/>
      <w:r w:rsidRPr="00A968DA">
        <w:rPr>
          <w:rFonts w:ascii="Verdana" w:hAnsi="Verdana"/>
          <w:bCs/>
          <w:i/>
          <w:sz w:val="16"/>
          <w:szCs w:val="16"/>
        </w:rPr>
        <w:t>Chichupac</w:t>
      </w:r>
      <w:proofErr w:type="spellEnd"/>
      <w:r w:rsidRPr="00A968DA">
        <w:rPr>
          <w:rFonts w:ascii="Verdana" w:hAnsi="Verdana"/>
          <w:bCs/>
          <w:i/>
          <w:sz w:val="16"/>
          <w:szCs w:val="16"/>
        </w:rPr>
        <w:t xml:space="preserve"> y comunidades vecinas del Municipio de Rabinal, Caso Molina </w:t>
      </w:r>
      <w:proofErr w:type="spellStart"/>
      <w:r w:rsidRPr="00A968DA">
        <w:rPr>
          <w:rFonts w:ascii="Verdana" w:hAnsi="Verdana"/>
          <w:bCs/>
          <w:i/>
          <w:sz w:val="16"/>
          <w:szCs w:val="16"/>
        </w:rPr>
        <w:t>Theissen</w:t>
      </w:r>
      <w:proofErr w:type="spellEnd"/>
      <w:r w:rsidRPr="00A968DA">
        <w:rPr>
          <w:rFonts w:ascii="Verdana" w:hAnsi="Verdana"/>
          <w:bCs/>
          <w:i/>
          <w:sz w:val="16"/>
          <w:szCs w:val="16"/>
        </w:rPr>
        <w:t xml:space="preserve"> y otros 12 Casos Guatemaltecos Vs. Guatemala. Medidas Provisionales y Supervisión de Cumplimiento de Sentencia.</w:t>
      </w:r>
      <w:r w:rsidRPr="00A968DA">
        <w:rPr>
          <w:rFonts w:ascii="Verdana" w:hAnsi="Verdana"/>
          <w:bCs/>
          <w:sz w:val="16"/>
          <w:szCs w:val="16"/>
        </w:rPr>
        <w:t xml:space="preserve"> Resolución de 12 de marzo de 2019</w:t>
      </w:r>
      <w:r w:rsidRPr="00A968DA">
        <w:rPr>
          <w:rFonts w:ascii="Verdana" w:hAnsi="Verdana"/>
          <w:sz w:val="16"/>
          <w:szCs w:val="16"/>
        </w:rPr>
        <w:t>, Considerando 15.</w:t>
      </w:r>
    </w:p>
  </w:footnote>
  <w:footnote w:id="11">
    <w:p w14:paraId="663BB62C" w14:textId="6FBAA96D" w:rsidR="00625B29" w:rsidRPr="00A968DA" w:rsidRDefault="00625B29" w:rsidP="00467BB7">
      <w:pPr>
        <w:pStyle w:val="Textonotapie"/>
        <w:jc w:val="both"/>
        <w:rPr>
          <w:rFonts w:ascii="Verdana" w:hAnsi="Verdana"/>
          <w:sz w:val="16"/>
          <w:szCs w:val="16"/>
          <w:highlight w:val="yellow"/>
        </w:rPr>
      </w:pPr>
      <w:r w:rsidRPr="00A968DA">
        <w:rPr>
          <w:rStyle w:val="Refdenotaalpie"/>
          <w:szCs w:val="16"/>
        </w:rPr>
        <w:footnoteRef/>
      </w:r>
      <w:r w:rsidRPr="00A968DA">
        <w:rPr>
          <w:rFonts w:ascii="Verdana" w:hAnsi="Verdana"/>
          <w:sz w:val="16"/>
          <w:szCs w:val="16"/>
        </w:rPr>
        <w:t xml:space="preserve"> Tal análisis requiere recordar la situación de vulnerabilidad en que se encuentran los migrantes en situación irregular por ser “los más expuestos a las violaciones potenciales o reales de sus derechos” y sufrir, a consecuencia de su situación, un nivel elevado de desprotección de sus derechos y diferencias en el acceso a los recursos públicos administrados por el Estado con relación a los nacionales o residentes. </w:t>
      </w:r>
      <w:r w:rsidRPr="00A968DA">
        <w:rPr>
          <w:rFonts w:ascii="Verdana" w:hAnsi="Verdana"/>
          <w:i/>
          <w:sz w:val="16"/>
          <w:szCs w:val="16"/>
        </w:rPr>
        <w:t>Cfr. Caso Vélez Loor Vs. Panamá</w:t>
      </w:r>
      <w:r w:rsidRPr="00A968DA">
        <w:rPr>
          <w:rFonts w:ascii="Verdana" w:hAnsi="Verdana"/>
          <w:sz w:val="16"/>
          <w:szCs w:val="16"/>
        </w:rPr>
        <w:t xml:space="preserve">, </w:t>
      </w:r>
      <w:r w:rsidRPr="00A968DA">
        <w:rPr>
          <w:rFonts w:ascii="Verdana" w:hAnsi="Verdana"/>
          <w:i/>
          <w:sz w:val="16"/>
          <w:szCs w:val="16"/>
        </w:rPr>
        <w:t>supra</w:t>
      </w:r>
      <w:r w:rsidRPr="00A968DA">
        <w:rPr>
          <w:rFonts w:ascii="Verdana" w:hAnsi="Verdana"/>
          <w:sz w:val="16"/>
          <w:szCs w:val="16"/>
        </w:rPr>
        <w:t xml:space="preserve"> nota 1, párr. 98.</w:t>
      </w:r>
    </w:p>
  </w:footnote>
  <w:footnote w:id="12">
    <w:p w14:paraId="6624AD66" w14:textId="3E57B11C" w:rsidR="00DF1103" w:rsidRPr="00DF1103" w:rsidRDefault="00DF1103" w:rsidP="00DF1103">
      <w:pPr>
        <w:pStyle w:val="Textonotapie"/>
        <w:jc w:val="both"/>
        <w:rPr>
          <w:lang w:val="es-MX"/>
        </w:rPr>
      </w:pPr>
      <w:r>
        <w:rPr>
          <w:rStyle w:val="Refdenotaalpie"/>
        </w:rPr>
        <w:footnoteRef/>
      </w:r>
      <w:r>
        <w:t xml:space="preserve"> </w:t>
      </w:r>
      <w:r>
        <w:tab/>
      </w:r>
      <w:r w:rsidRPr="003918FB">
        <w:rPr>
          <w:rFonts w:ascii="Verdana" w:hAnsi="Verdana"/>
          <w:i/>
          <w:iCs/>
          <w:sz w:val="16"/>
          <w:szCs w:val="16"/>
          <w:lang w:val="es-MX"/>
        </w:rPr>
        <w:t>Cfr.</w:t>
      </w:r>
      <w:r>
        <w:rPr>
          <w:rFonts w:ascii="Verdana" w:hAnsi="Verdana"/>
          <w:i/>
          <w:iCs/>
          <w:sz w:val="16"/>
          <w:szCs w:val="16"/>
          <w:lang w:val="es-MX"/>
        </w:rPr>
        <w:t xml:space="preserve"> </w:t>
      </w:r>
      <w:r w:rsidRPr="00A968DA">
        <w:rPr>
          <w:rFonts w:ascii="Verdana" w:hAnsi="Verdana"/>
          <w:sz w:val="16"/>
          <w:szCs w:val="16"/>
        </w:rPr>
        <w:t>Declaración de la Corte Interamericana de Derechos Humanos No. 1/20, 9 de abril de 2020, “COVID-19 y Derechos Humanos: los problemas y desafíos deben ser abordados con perspectiva de derechos humanos y respetando las obligaciones internacionales”</w:t>
      </w:r>
      <w:r>
        <w:rPr>
          <w:rFonts w:ascii="Verdana" w:hAnsi="Verdana"/>
          <w:sz w:val="16"/>
          <w:szCs w:val="16"/>
        </w:rPr>
        <w:t xml:space="preserve">. Disponible en: </w:t>
      </w:r>
      <w:r w:rsidRPr="00DF1103">
        <w:rPr>
          <w:rFonts w:ascii="Verdana" w:hAnsi="Verdana"/>
          <w:sz w:val="16"/>
          <w:szCs w:val="16"/>
        </w:rPr>
        <w:t>http://www.corteidh.or.cr/docs/comunicados/cp_27_2020.pdf</w:t>
      </w:r>
      <w:r>
        <w:rPr>
          <w:rFonts w:ascii="Verdana" w:hAnsi="Verdana"/>
          <w:sz w:val="16"/>
          <w:szCs w:val="16"/>
        </w:rPr>
        <w:t>.</w:t>
      </w:r>
    </w:p>
  </w:footnote>
  <w:footnote w:id="13">
    <w:p w14:paraId="1BC89838" w14:textId="1FA215CF" w:rsidR="00625B29" w:rsidRPr="00A968DA" w:rsidRDefault="00625B29" w:rsidP="00467BB7">
      <w:pPr>
        <w:pStyle w:val="Textonotapie"/>
        <w:jc w:val="both"/>
        <w:rPr>
          <w:rFonts w:ascii="Verdana" w:hAnsi="Verdana"/>
          <w:sz w:val="16"/>
          <w:szCs w:val="16"/>
        </w:rPr>
      </w:pPr>
      <w:r w:rsidRPr="00F778D5">
        <w:rPr>
          <w:rStyle w:val="Refdenotaalpie"/>
          <w:szCs w:val="16"/>
        </w:rPr>
        <w:footnoteRef/>
      </w:r>
      <w:r w:rsidRPr="00F778D5">
        <w:rPr>
          <w:rFonts w:ascii="Verdana" w:hAnsi="Verdana"/>
          <w:sz w:val="16"/>
          <w:szCs w:val="16"/>
        </w:rPr>
        <w:t xml:space="preserve"> </w:t>
      </w:r>
      <w:r w:rsidRPr="00F778D5">
        <w:rPr>
          <w:rFonts w:ascii="Verdana" w:hAnsi="Verdana"/>
          <w:sz w:val="16"/>
          <w:szCs w:val="16"/>
        </w:rPr>
        <w:tab/>
        <w:t xml:space="preserve"> </w:t>
      </w:r>
      <w:r w:rsidRPr="00F778D5">
        <w:rPr>
          <w:rFonts w:ascii="Verdana" w:hAnsi="Verdana"/>
          <w:i/>
          <w:sz w:val="16"/>
          <w:szCs w:val="16"/>
        </w:rPr>
        <w:t>Cfr</w:t>
      </w:r>
      <w:r w:rsidRPr="00F778D5">
        <w:rPr>
          <w:rFonts w:ascii="Verdana" w:hAnsi="Verdana"/>
          <w:sz w:val="16"/>
          <w:szCs w:val="16"/>
        </w:rPr>
        <w:t>. Asamblea Mundial de Salud de la OMS, No. 73, “Resolución Respuesta a la COVID-19” de 19</w:t>
      </w:r>
      <w:r w:rsidRPr="00A968DA">
        <w:rPr>
          <w:rFonts w:ascii="Verdana" w:hAnsi="Verdana"/>
          <w:sz w:val="16"/>
          <w:szCs w:val="16"/>
        </w:rPr>
        <w:t xml:space="preserve"> de mayo de 2020.</w:t>
      </w:r>
    </w:p>
  </w:footnote>
  <w:footnote w:id="14">
    <w:p w14:paraId="798454D6" w14:textId="77777777" w:rsidR="00625B29" w:rsidRPr="00A968DA" w:rsidRDefault="00625B29" w:rsidP="00467BB7">
      <w:pPr>
        <w:pStyle w:val="Textonotapie"/>
        <w:tabs>
          <w:tab w:val="left" w:pos="567"/>
        </w:tabs>
        <w:jc w:val="both"/>
        <w:rPr>
          <w:rFonts w:ascii="Verdana" w:hAnsi="Verdana"/>
          <w:sz w:val="16"/>
          <w:szCs w:val="16"/>
          <w:lang w:val="es-CR"/>
        </w:rPr>
      </w:pPr>
      <w:r w:rsidRPr="00A968DA">
        <w:rPr>
          <w:rStyle w:val="Refdenotaalpie"/>
          <w:szCs w:val="16"/>
        </w:rPr>
        <w:footnoteRef/>
      </w:r>
      <w:r w:rsidRPr="00A968DA">
        <w:rPr>
          <w:rFonts w:ascii="Verdana" w:hAnsi="Verdana"/>
          <w:sz w:val="16"/>
          <w:szCs w:val="16"/>
          <w:lang w:val="es-CR"/>
        </w:rPr>
        <w:t xml:space="preserve"> </w:t>
      </w:r>
      <w:r w:rsidRPr="00A968DA">
        <w:rPr>
          <w:rFonts w:ascii="Verdana" w:hAnsi="Verdana"/>
          <w:sz w:val="16"/>
          <w:szCs w:val="16"/>
          <w:lang w:val="es-CR"/>
        </w:rPr>
        <w:tab/>
      </w:r>
      <w:r w:rsidRPr="00A968DA">
        <w:rPr>
          <w:rFonts w:ascii="Verdana" w:hAnsi="Verdana"/>
          <w:i/>
          <w:sz w:val="16"/>
          <w:szCs w:val="16"/>
          <w:lang w:val="es-CR"/>
        </w:rPr>
        <w:t xml:space="preserve">Cfr. Caso Carpio </w:t>
      </w:r>
      <w:proofErr w:type="spellStart"/>
      <w:r w:rsidRPr="00A968DA">
        <w:rPr>
          <w:rFonts w:ascii="Verdana" w:hAnsi="Verdana"/>
          <w:i/>
          <w:sz w:val="16"/>
          <w:szCs w:val="16"/>
          <w:lang w:val="es-CR"/>
        </w:rPr>
        <w:t>Nicolle</w:t>
      </w:r>
      <w:proofErr w:type="spellEnd"/>
      <w:r w:rsidRPr="00A968DA">
        <w:rPr>
          <w:rFonts w:ascii="Verdana" w:hAnsi="Verdana"/>
          <w:i/>
          <w:sz w:val="16"/>
          <w:szCs w:val="16"/>
          <w:lang w:val="es-CR"/>
        </w:rPr>
        <w:t xml:space="preserve"> y </w:t>
      </w:r>
      <w:proofErr w:type="gramStart"/>
      <w:r w:rsidRPr="00A968DA">
        <w:rPr>
          <w:rFonts w:ascii="Verdana" w:hAnsi="Verdana"/>
          <w:i/>
          <w:sz w:val="16"/>
          <w:szCs w:val="16"/>
          <w:lang w:val="es-CR"/>
        </w:rPr>
        <w:t>otros respecto</w:t>
      </w:r>
      <w:proofErr w:type="gramEnd"/>
      <w:r w:rsidRPr="00A968DA">
        <w:rPr>
          <w:rFonts w:ascii="Verdana" w:hAnsi="Verdana"/>
          <w:i/>
          <w:sz w:val="16"/>
          <w:szCs w:val="16"/>
          <w:lang w:val="es-CR"/>
        </w:rPr>
        <w:t xml:space="preserve"> Guatemala. Medidas Provisionales.</w:t>
      </w:r>
      <w:r w:rsidRPr="00A968DA">
        <w:rPr>
          <w:rFonts w:ascii="Verdana" w:hAnsi="Verdana"/>
          <w:sz w:val="16"/>
          <w:szCs w:val="16"/>
          <w:lang w:val="es-CR"/>
        </w:rPr>
        <w:t xml:space="preserve"> Resolución de la Corte Interamericana de Derechos Humanos de 6 de julio de 2009, Considerando 14.</w:t>
      </w:r>
    </w:p>
  </w:footnote>
  <w:footnote w:id="15">
    <w:p w14:paraId="64B7944B" w14:textId="77777777" w:rsidR="00625B29" w:rsidRPr="00A968DA" w:rsidRDefault="00625B29" w:rsidP="00467BB7">
      <w:pPr>
        <w:tabs>
          <w:tab w:val="left" w:pos="567"/>
        </w:tabs>
        <w:jc w:val="both"/>
        <w:rPr>
          <w:rFonts w:ascii="Verdana" w:hAnsi="Verdana"/>
          <w:iCs/>
          <w:sz w:val="16"/>
          <w:szCs w:val="16"/>
          <w:lang w:val="es-ES"/>
        </w:rPr>
      </w:pPr>
      <w:r w:rsidRPr="00A968DA">
        <w:rPr>
          <w:rStyle w:val="Refdenotaalpie"/>
          <w:szCs w:val="16"/>
        </w:rPr>
        <w:footnoteRef/>
      </w:r>
      <w:r w:rsidRPr="00A968DA">
        <w:rPr>
          <w:rFonts w:ascii="Verdana" w:hAnsi="Verdana"/>
          <w:sz w:val="16"/>
          <w:szCs w:val="16"/>
        </w:rPr>
        <w:tab/>
      </w:r>
      <w:r w:rsidRPr="00A968DA">
        <w:rPr>
          <w:rFonts w:ascii="Verdana" w:hAnsi="Verdana"/>
          <w:i/>
          <w:iCs/>
          <w:sz w:val="16"/>
          <w:szCs w:val="16"/>
          <w:lang w:val="es-ES"/>
        </w:rPr>
        <w:t xml:space="preserve">Cfr. Asunto Belfort Istúriz y </w:t>
      </w:r>
      <w:proofErr w:type="gramStart"/>
      <w:r w:rsidRPr="00A968DA">
        <w:rPr>
          <w:rFonts w:ascii="Verdana" w:hAnsi="Verdana"/>
          <w:i/>
          <w:iCs/>
          <w:sz w:val="16"/>
          <w:szCs w:val="16"/>
          <w:lang w:val="es-ES"/>
        </w:rPr>
        <w:t>otros respecto</w:t>
      </w:r>
      <w:proofErr w:type="gramEnd"/>
      <w:r w:rsidRPr="00A968DA">
        <w:rPr>
          <w:rFonts w:ascii="Verdana" w:hAnsi="Verdana"/>
          <w:i/>
          <w:iCs/>
          <w:sz w:val="16"/>
          <w:szCs w:val="16"/>
          <w:lang w:val="es-ES"/>
        </w:rPr>
        <w:t xml:space="preserve"> Venezuela. Medidas Provisionales. </w:t>
      </w:r>
      <w:r w:rsidRPr="00A968DA">
        <w:rPr>
          <w:rFonts w:ascii="Verdana" w:hAnsi="Verdana"/>
          <w:iCs/>
          <w:sz w:val="16"/>
          <w:szCs w:val="16"/>
          <w:lang w:val="es-ES"/>
        </w:rPr>
        <w:t xml:space="preserve">Resolución de la Corte </w:t>
      </w:r>
      <w:r w:rsidRPr="00A968DA">
        <w:rPr>
          <w:rFonts w:ascii="Verdana" w:hAnsi="Verdana"/>
          <w:sz w:val="16"/>
          <w:szCs w:val="16"/>
          <w:lang w:val="es-CR"/>
        </w:rPr>
        <w:t xml:space="preserve">Interamericana de Derechos Humanos </w:t>
      </w:r>
      <w:r w:rsidRPr="00A968DA">
        <w:rPr>
          <w:rFonts w:ascii="Verdana" w:hAnsi="Verdana"/>
          <w:iCs/>
          <w:sz w:val="16"/>
          <w:szCs w:val="16"/>
          <w:lang w:val="es-ES"/>
        </w:rPr>
        <w:t>de 15 de abril de 2010, Considerando 5,</w:t>
      </w:r>
      <w:r w:rsidRPr="00A968DA">
        <w:rPr>
          <w:rFonts w:ascii="Verdana" w:hAnsi="Verdana"/>
          <w:sz w:val="16"/>
          <w:szCs w:val="16"/>
        </w:rPr>
        <w:t xml:space="preserve"> y </w:t>
      </w:r>
      <w:r w:rsidRPr="00A968DA">
        <w:rPr>
          <w:rFonts w:ascii="Verdana" w:hAnsi="Verdana"/>
          <w:i/>
          <w:sz w:val="16"/>
          <w:szCs w:val="16"/>
        </w:rPr>
        <w:t xml:space="preserve">Caso Urrutia </w:t>
      </w:r>
      <w:proofErr w:type="spellStart"/>
      <w:r w:rsidRPr="00A968DA">
        <w:rPr>
          <w:rFonts w:ascii="Verdana" w:hAnsi="Verdana"/>
          <w:i/>
          <w:sz w:val="16"/>
          <w:szCs w:val="16"/>
        </w:rPr>
        <w:t>Laubreaux</w:t>
      </w:r>
      <w:proofErr w:type="spellEnd"/>
      <w:r w:rsidRPr="00A968DA">
        <w:rPr>
          <w:rFonts w:ascii="Verdana" w:hAnsi="Verdana"/>
          <w:i/>
          <w:sz w:val="16"/>
          <w:szCs w:val="16"/>
        </w:rPr>
        <w:t xml:space="preserve"> Vs. Chile. Solicitud de Medidas Provisionales</w:t>
      </w:r>
      <w:r w:rsidRPr="00A968DA">
        <w:rPr>
          <w:rFonts w:ascii="Verdana" w:hAnsi="Verdana"/>
          <w:sz w:val="16"/>
          <w:szCs w:val="16"/>
        </w:rPr>
        <w:t>. Resolución de la Corte Interamericana de Derechos Humanos de 12 de marzo de 2020, Considerando 3.</w:t>
      </w:r>
    </w:p>
  </w:footnote>
  <w:footnote w:id="16">
    <w:p w14:paraId="71C0F981" w14:textId="77777777" w:rsidR="00625B29" w:rsidRPr="00A968DA" w:rsidRDefault="00625B29" w:rsidP="00467BB7">
      <w:pPr>
        <w:tabs>
          <w:tab w:val="left" w:pos="567"/>
        </w:tabs>
        <w:jc w:val="both"/>
        <w:rPr>
          <w:rFonts w:ascii="Verdana" w:hAnsi="Verdana"/>
          <w:sz w:val="16"/>
          <w:szCs w:val="16"/>
        </w:rPr>
      </w:pPr>
      <w:r w:rsidRPr="00A968DA">
        <w:rPr>
          <w:rStyle w:val="Refdenotaalpie"/>
          <w:szCs w:val="16"/>
        </w:rPr>
        <w:footnoteRef/>
      </w:r>
      <w:r w:rsidRPr="00A968DA">
        <w:rPr>
          <w:rFonts w:ascii="Verdana" w:hAnsi="Verdana"/>
          <w:sz w:val="16"/>
          <w:szCs w:val="16"/>
        </w:rPr>
        <w:t xml:space="preserve"> </w:t>
      </w:r>
      <w:r w:rsidRPr="00A968DA">
        <w:rPr>
          <w:rFonts w:ascii="Verdana" w:hAnsi="Verdana"/>
          <w:sz w:val="16"/>
          <w:szCs w:val="16"/>
        </w:rPr>
        <w:tab/>
      </w:r>
      <w:r w:rsidRPr="00A968DA">
        <w:rPr>
          <w:rFonts w:ascii="Verdana" w:hAnsi="Verdana"/>
          <w:i/>
          <w:sz w:val="16"/>
          <w:szCs w:val="16"/>
        </w:rPr>
        <w:t>Cfr. Asuntos Internado Judicial de Monagas (“La Pica”) respecto de Venezuela. Medidas Provisionales</w:t>
      </w:r>
      <w:r w:rsidRPr="00A968DA">
        <w:rPr>
          <w:rFonts w:ascii="Verdana" w:hAnsi="Verdana"/>
          <w:sz w:val="16"/>
          <w:szCs w:val="16"/>
        </w:rPr>
        <w:t xml:space="preserve">. Resolución de la Corte Interamericana de Derechos Humanos de 24 de noviembre de 2009, Considerando 3, y </w:t>
      </w:r>
      <w:r w:rsidRPr="00A968DA">
        <w:rPr>
          <w:rFonts w:ascii="Verdana" w:hAnsi="Verdana"/>
          <w:i/>
          <w:sz w:val="16"/>
          <w:szCs w:val="16"/>
        </w:rPr>
        <w:t xml:space="preserve">Caso Cuya </w:t>
      </w:r>
      <w:proofErr w:type="spellStart"/>
      <w:r w:rsidRPr="00A968DA">
        <w:rPr>
          <w:rFonts w:ascii="Verdana" w:hAnsi="Verdana"/>
          <w:i/>
          <w:sz w:val="16"/>
          <w:szCs w:val="16"/>
        </w:rPr>
        <w:t>Lavy</w:t>
      </w:r>
      <w:proofErr w:type="spellEnd"/>
      <w:r w:rsidRPr="00A968DA">
        <w:rPr>
          <w:rFonts w:ascii="Verdana" w:hAnsi="Verdana"/>
          <w:i/>
          <w:sz w:val="16"/>
          <w:szCs w:val="16"/>
        </w:rPr>
        <w:t xml:space="preserve"> y otros Vs. Perú. Solicitud de Medidas Provisionales</w:t>
      </w:r>
      <w:r w:rsidRPr="00A968DA">
        <w:rPr>
          <w:rFonts w:ascii="Verdana" w:hAnsi="Verdana"/>
          <w:sz w:val="16"/>
          <w:szCs w:val="16"/>
        </w:rPr>
        <w:t>. Resolución de la Corte Interamericana de Derechos Humanos de 12 de marzo de 2020, Considerando 5.</w:t>
      </w:r>
    </w:p>
  </w:footnote>
  <w:footnote w:id="17">
    <w:p w14:paraId="1330B829" w14:textId="07D81AE3" w:rsidR="00625B29" w:rsidRPr="00DF1103" w:rsidRDefault="00625B29" w:rsidP="00467BB7">
      <w:pPr>
        <w:pStyle w:val="Textonotapie"/>
        <w:jc w:val="both"/>
        <w:rPr>
          <w:rFonts w:ascii="Verdana" w:hAnsi="Verdana"/>
          <w:sz w:val="16"/>
          <w:szCs w:val="16"/>
          <w:lang w:val="es-AR"/>
        </w:rPr>
      </w:pPr>
      <w:r w:rsidRPr="00A968DA">
        <w:rPr>
          <w:rStyle w:val="Refdenotaalpie"/>
          <w:szCs w:val="16"/>
        </w:rPr>
        <w:footnoteRef/>
      </w:r>
      <w:r w:rsidRPr="00A968DA">
        <w:rPr>
          <w:rFonts w:ascii="Verdana" w:hAnsi="Verdana"/>
          <w:i/>
          <w:iCs/>
          <w:sz w:val="16"/>
          <w:szCs w:val="16"/>
          <w:lang w:val="es-AR"/>
        </w:rPr>
        <w:t xml:space="preserve"> </w:t>
      </w:r>
      <w:r w:rsidRPr="00A968DA">
        <w:rPr>
          <w:rFonts w:ascii="Verdana" w:hAnsi="Verdana"/>
          <w:i/>
          <w:iCs/>
          <w:sz w:val="16"/>
          <w:szCs w:val="16"/>
          <w:lang w:val="es-AR"/>
        </w:rPr>
        <w:tab/>
        <w:t>Cfr.</w:t>
      </w:r>
      <w:r w:rsidRPr="00A968DA">
        <w:rPr>
          <w:rFonts w:ascii="Verdana" w:hAnsi="Verdana"/>
          <w:sz w:val="16"/>
          <w:szCs w:val="16"/>
          <w:lang w:val="es-AR"/>
        </w:rPr>
        <w:t xml:space="preserve"> Declaración No. 1/20, “COVID-19 y Derechos Humanos: los problemas y desafíos deben ser </w:t>
      </w:r>
      <w:r w:rsidRPr="00DF1103">
        <w:rPr>
          <w:rFonts w:ascii="Verdana" w:hAnsi="Verdana"/>
          <w:sz w:val="16"/>
          <w:szCs w:val="16"/>
          <w:lang w:val="es-AR"/>
        </w:rPr>
        <w:t>abordados con perspectiva de derechos humanos y respetando la</w:t>
      </w:r>
      <w:r w:rsidR="00964F75">
        <w:rPr>
          <w:rFonts w:ascii="Verdana" w:hAnsi="Verdana"/>
          <w:sz w:val="16"/>
          <w:szCs w:val="16"/>
          <w:lang w:val="es-AR"/>
        </w:rPr>
        <w:t xml:space="preserve">s obligaciones internacionales”, </w:t>
      </w:r>
      <w:r w:rsidRPr="00C11AC8">
        <w:rPr>
          <w:rFonts w:ascii="Verdana" w:hAnsi="Verdana"/>
          <w:i/>
          <w:iCs/>
          <w:sz w:val="16"/>
          <w:szCs w:val="16"/>
          <w:lang w:val="es-AR"/>
        </w:rPr>
        <w:t>supra</w:t>
      </w:r>
      <w:r w:rsidRPr="00C11AC8">
        <w:rPr>
          <w:rFonts w:ascii="Verdana" w:hAnsi="Verdana"/>
          <w:sz w:val="16"/>
          <w:szCs w:val="16"/>
          <w:lang w:val="es-AR"/>
        </w:rPr>
        <w:t xml:space="preserve"> nota </w:t>
      </w:r>
      <w:r w:rsidR="00DF1103" w:rsidRPr="00C11AC8">
        <w:rPr>
          <w:rFonts w:ascii="Verdana" w:hAnsi="Verdana"/>
          <w:sz w:val="16"/>
          <w:szCs w:val="16"/>
          <w:lang w:val="es-AR"/>
        </w:rPr>
        <w:t>12</w:t>
      </w:r>
      <w:r w:rsidRPr="00C11AC8">
        <w:rPr>
          <w:rFonts w:ascii="Verdana" w:hAnsi="Verdana"/>
          <w:sz w:val="16"/>
          <w:szCs w:val="16"/>
          <w:lang w:val="es-AR"/>
        </w:rPr>
        <w:t>.</w:t>
      </w:r>
      <w:r w:rsidRPr="00DF1103">
        <w:rPr>
          <w:rFonts w:ascii="Verdana" w:hAnsi="Verdana"/>
          <w:sz w:val="16"/>
          <w:szCs w:val="16"/>
          <w:lang w:val="es-AR"/>
        </w:rPr>
        <w:t xml:space="preserve"> </w:t>
      </w:r>
    </w:p>
  </w:footnote>
  <w:footnote w:id="18">
    <w:p w14:paraId="6BB41957" w14:textId="4B767250" w:rsidR="00F778D5" w:rsidRPr="00A5472B" w:rsidRDefault="00F778D5" w:rsidP="003F3880">
      <w:pPr>
        <w:pStyle w:val="Textonotapie"/>
        <w:jc w:val="both"/>
        <w:rPr>
          <w:rFonts w:ascii="Verdana" w:hAnsi="Verdana"/>
          <w:sz w:val="16"/>
        </w:rPr>
      </w:pPr>
      <w:r w:rsidRPr="00DF1103">
        <w:rPr>
          <w:rStyle w:val="Refdenotaalpie"/>
        </w:rPr>
        <w:footnoteRef/>
      </w:r>
      <w:r w:rsidRPr="00DF1103">
        <w:rPr>
          <w:lang w:val="pt-BR"/>
        </w:rPr>
        <w:t xml:space="preserve"> </w:t>
      </w:r>
      <w:r w:rsidR="003F3880" w:rsidRPr="00DF1103">
        <w:rPr>
          <w:lang w:val="pt-BR"/>
        </w:rPr>
        <w:tab/>
      </w:r>
      <w:r w:rsidR="003F3880" w:rsidRPr="00DF1103">
        <w:rPr>
          <w:rFonts w:ascii="Verdana" w:hAnsi="Verdana"/>
          <w:i/>
          <w:sz w:val="16"/>
          <w:lang w:val="pt-BR"/>
        </w:rPr>
        <w:t>Cfr</w:t>
      </w:r>
      <w:r w:rsidR="003F3880" w:rsidRPr="00A5472B">
        <w:rPr>
          <w:rFonts w:ascii="Verdana" w:hAnsi="Verdana"/>
          <w:i/>
          <w:sz w:val="16"/>
          <w:lang w:val="pt-BR"/>
        </w:rPr>
        <w:t xml:space="preserve">. Caso </w:t>
      </w:r>
      <w:proofErr w:type="spellStart"/>
      <w:r w:rsidR="003F3880" w:rsidRPr="00A5472B">
        <w:rPr>
          <w:rFonts w:ascii="Verdana" w:hAnsi="Verdana"/>
          <w:i/>
          <w:sz w:val="16"/>
          <w:lang w:val="pt-BR"/>
        </w:rPr>
        <w:t>Familia</w:t>
      </w:r>
      <w:proofErr w:type="spellEnd"/>
      <w:r w:rsidR="003F3880" w:rsidRPr="00A5472B">
        <w:rPr>
          <w:rFonts w:ascii="Verdana" w:hAnsi="Verdana"/>
          <w:i/>
          <w:sz w:val="16"/>
          <w:lang w:val="pt-BR"/>
        </w:rPr>
        <w:t xml:space="preserve"> Pacheco </w:t>
      </w:r>
      <w:proofErr w:type="spellStart"/>
      <w:r w:rsidR="003F3880" w:rsidRPr="00A5472B">
        <w:rPr>
          <w:rFonts w:ascii="Verdana" w:hAnsi="Verdana"/>
          <w:i/>
          <w:sz w:val="16"/>
          <w:lang w:val="pt-BR"/>
        </w:rPr>
        <w:t>Tineo</w:t>
      </w:r>
      <w:proofErr w:type="spellEnd"/>
      <w:r w:rsidR="003F3880" w:rsidRPr="00A5472B">
        <w:rPr>
          <w:rFonts w:ascii="Verdana" w:hAnsi="Verdana"/>
          <w:i/>
          <w:sz w:val="16"/>
          <w:lang w:val="pt-BR"/>
        </w:rPr>
        <w:t xml:space="preserve"> Vs. </w:t>
      </w:r>
      <w:r w:rsidR="003F3880" w:rsidRPr="00A5472B">
        <w:rPr>
          <w:rFonts w:ascii="Verdana" w:hAnsi="Verdana"/>
          <w:i/>
          <w:sz w:val="16"/>
        </w:rPr>
        <w:t xml:space="preserve">Estado Plurinacional de Bolivia. </w:t>
      </w:r>
      <w:r w:rsidR="003F3880" w:rsidRPr="00A5472B">
        <w:rPr>
          <w:rFonts w:ascii="Verdana" w:hAnsi="Verdana"/>
          <w:sz w:val="16"/>
        </w:rPr>
        <w:t xml:space="preserve">Excepciones Preliminares, Fondo, Reparaciones, y Costas. Sentencia de 25 de noviembre de 2013. Serie C No. 272, párr. 153; </w:t>
      </w:r>
      <w:r w:rsidR="003F3880" w:rsidRPr="00A5472B">
        <w:rPr>
          <w:rFonts w:ascii="Verdana" w:hAnsi="Verdana"/>
          <w:i/>
          <w:sz w:val="16"/>
        </w:rPr>
        <w:t>La institución del asilo y su reconocimiento como derecho humano en el sistema interamericano de protección</w:t>
      </w:r>
      <w:r w:rsidR="003F3880" w:rsidRPr="00A5472B">
        <w:rPr>
          <w:rFonts w:ascii="Verdana" w:hAnsi="Verdana"/>
          <w:sz w:val="16"/>
        </w:rPr>
        <w:t xml:space="preserve">. Opinión Consultiva OC-25/18 de 30 de mayo de 2018. Serie A, No. 25, </w:t>
      </w:r>
      <w:proofErr w:type="spellStart"/>
      <w:r w:rsidR="003F3880" w:rsidRPr="00A5472B">
        <w:rPr>
          <w:rFonts w:ascii="Verdana" w:hAnsi="Verdana"/>
          <w:sz w:val="16"/>
        </w:rPr>
        <w:t>párrs</w:t>
      </w:r>
      <w:proofErr w:type="spellEnd"/>
      <w:r w:rsidR="003F3880" w:rsidRPr="00A5472B">
        <w:rPr>
          <w:rFonts w:ascii="Verdana" w:hAnsi="Verdana"/>
          <w:sz w:val="16"/>
        </w:rPr>
        <w:t xml:space="preserve">. 186 y 187; y </w:t>
      </w:r>
      <w:r w:rsidR="003F3880" w:rsidRPr="00A5472B">
        <w:rPr>
          <w:rFonts w:ascii="Verdana" w:hAnsi="Verdana"/>
          <w:i/>
          <w:sz w:val="16"/>
        </w:rPr>
        <w:t>Derechos y garantías de niñas y niños en el contexto de la migración y/o en necesidad de protección internacional</w:t>
      </w:r>
      <w:r w:rsidR="003F3880" w:rsidRPr="00A5472B">
        <w:rPr>
          <w:rFonts w:ascii="Verdana" w:hAnsi="Verdana"/>
          <w:sz w:val="16"/>
        </w:rPr>
        <w:t>. Opinión Consultiva OC-21/14 de 19 de agosto de 2014. Serie A No. 21, párr. 215.</w:t>
      </w:r>
      <w:r w:rsidRPr="00A5472B">
        <w:rPr>
          <w:rFonts w:ascii="Verdana" w:hAnsi="Verdana"/>
          <w:sz w:val="16"/>
        </w:rPr>
        <w:tab/>
      </w:r>
    </w:p>
  </w:footnote>
  <w:footnote w:id="19">
    <w:p w14:paraId="42367A04" w14:textId="7760AA9B" w:rsidR="003F3880" w:rsidRDefault="00F778D5" w:rsidP="003F3880">
      <w:pPr>
        <w:pStyle w:val="Textonotapie"/>
        <w:jc w:val="both"/>
        <w:rPr>
          <w:rFonts w:ascii="Verdana" w:eastAsia="Times New Roman" w:hAnsi="Verdana"/>
          <w:sz w:val="16"/>
          <w:szCs w:val="16"/>
          <w:lang w:val="es-CR"/>
        </w:rPr>
      </w:pPr>
      <w:r w:rsidRPr="00A5472B">
        <w:rPr>
          <w:rStyle w:val="Refdenotaalpie"/>
        </w:rPr>
        <w:footnoteRef/>
      </w:r>
      <w:r w:rsidRPr="00A5472B">
        <w:t xml:space="preserve"> </w:t>
      </w:r>
      <w:r w:rsidR="003F3880" w:rsidRPr="00A5472B">
        <w:tab/>
      </w:r>
      <w:r w:rsidR="003F3880" w:rsidRPr="00A5472B">
        <w:rPr>
          <w:rFonts w:ascii="Verdana" w:hAnsi="Verdana"/>
          <w:i/>
          <w:iCs/>
          <w:sz w:val="16"/>
          <w:szCs w:val="16"/>
        </w:rPr>
        <w:t xml:space="preserve">Cfr. </w:t>
      </w:r>
      <w:r w:rsidR="003F3880" w:rsidRPr="00A5472B">
        <w:rPr>
          <w:rFonts w:ascii="Verdana" w:hAnsi="Verdana"/>
          <w:i/>
          <w:sz w:val="16"/>
        </w:rPr>
        <w:t>Derechos y garantías de niñas y niños en el contexto de la migración y/o en necesidad de protección internacional</w:t>
      </w:r>
      <w:r w:rsidR="003F3880" w:rsidRPr="00A5472B">
        <w:rPr>
          <w:rFonts w:ascii="Verdana" w:hAnsi="Verdana"/>
          <w:sz w:val="16"/>
        </w:rPr>
        <w:t>. Opinión Consultiva OC-21/14 de 19 de agosto de 2014. Serie A No. 2</w:t>
      </w:r>
      <w:r w:rsidR="00953BCF" w:rsidRPr="00A5472B">
        <w:rPr>
          <w:rFonts w:ascii="Verdana" w:hAnsi="Verdana"/>
          <w:sz w:val="16"/>
        </w:rPr>
        <w:t xml:space="preserve">1, </w:t>
      </w:r>
      <w:proofErr w:type="spellStart"/>
      <w:r w:rsidR="00953BCF" w:rsidRPr="00A5472B">
        <w:rPr>
          <w:rFonts w:ascii="Verdana" w:hAnsi="Verdana"/>
          <w:sz w:val="16"/>
        </w:rPr>
        <w:t>párrs</w:t>
      </w:r>
      <w:proofErr w:type="spellEnd"/>
      <w:r w:rsidR="00953BCF" w:rsidRPr="00A5472B">
        <w:rPr>
          <w:rFonts w:ascii="Verdana" w:hAnsi="Verdana"/>
          <w:sz w:val="16"/>
        </w:rPr>
        <w:t>. 104, 164 y 183; y Condición jurídica y derechos del niño. Opinión Consultiva OC-17/02 de 28 de agosto de 2002. Serie A No. 17, párr. 86</w:t>
      </w:r>
      <w:r w:rsidR="00F7383B">
        <w:rPr>
          <w:rFonts w:ascii="Verdana" w:hAnsi="Verdana"/>
          <w:sz w:val="16"/>
        </w:rPr>
        <w:t xml:space="preserve">; </w:t>
      </w:r>
      <w:r w:rsidR="00F7383B" w:rsidRPr="00A5472B">
        <w:rPr>
          <w:rFonts w:ascii="Verdana" w:hAnsi="Verdana"/>
          <w:i/>
          <w:iCs/>
          <w:sz w:val="16"/>
          <w:szCs w:val="16"/>
        </w:rPr>
        <w:t>Caso Poblete Vilches y otros Vs. Chile. Fondo, Reparaciones y Costas.</w:t>
      </w:r>
      <w:r w:rsidR="00F7383B" w:rsidRPr="00A5472B">
        <w:rPr>
          <w:rFonts w:ascii="Verdana" w:hAnsi="Verdana"/>
          <w:sz w:val="16"/>
          <w:szCs w:val="16"/>
        </w:rPr>
        <w:t xml:space="preserve"> Sentencia de 8 de marzo de 2018. Serie C No. 349, párr. 104; </w:t>
      </w:r>
      <w:r w:rsidR="00F7383B">
        <w:rPr>
          <w:rFonts w:ascii="Verdana" w:hAnsi="Verdana"/>
          <w:sz w:val="16"/>
          <w:szCs w:val="16"/>
        </w:rPr>
        <w:t xml:space="preserve">y </w:t>
      </w:r>
      <w:r w:rsidR="00F7383B" w:rsidRPr="00A5472B">
        <w:rPr>
          <w:rFonts w:ascii="Verdana" w:hAnsi="Verdana"/>
          <w:i/>
          <w:iCs/>
          <w:sz w:val="16"/>
          <w:szCs w:val="16"/>
        </w:rPr>
        <w:t xml:space="preserve">Caso </w:t>
      </w:r>
      <w:proofErr w:type="spellStart"/>
      <w:r w:rsidR="00F7383B" w:rsidRPr="00A5472B">
        <w:rPr>
          <w:rFonts w:ascii="Verdana" w:hAnsi="Verdana"/>
          <w:i/>
          <w:iCs/>
          <w:sz w:val="16"/>
          <w:szCs w:val="16"/>
        </w:rPr>
        <w:t>Cuscul</w:t>
      </w:r>
      <w:proofErr w:type="spellEnd"/>
      <w:r w:rsidR="00F7383B" w:rsidRPr="00A5472B">
        <w:rPr>
          <w:rFonts w:ascii="Verdana" w:hAnsi="Verdana"/>
          <w:i/>
          <w:iCs/>
          <w:sz w:val="16"/>
          <w:szCs w:val="16"/>
        </w:rPr>
        <w:t xml:space="preserve"> Pivaral y otros Vs. Guatemala</w:t>
      </w:r>
      <w:r w:rsidR="00F7383B" w:rsidRPr="00A5472B">
        <w:rPr>
          <w:rFonts w:ascii="Verdana" w:hAnsi="Verdana"/>
          <w:sz w:val="16"/>
          <w:szCs w:val="16"/>
        </w:rPr>
        <w:t>. Excepción Preliminar, Fondo, Reparaciones y Costas. Sentencia de 23 de agosto de 2018. Serie</w:t>
      </w:r>
      <w:r w:rsidR="00F7383B">
        <w:rPr>
          <w:rFonts w:ascii="Verdana" w:hAnsi="Verdana"/>
          <w:sz w:val="16"/>
          <w:szCs w:val="16"/>
        </w:rPr>
        <w:t xml:space="preserve"> C No. 359, </w:t>
      </w:r>
      <w:proofErr w:type="spellStart"/>
      <w:r w:rsidR="00F7383B">
        <w:rPr>
          <w:rFonts w:ascii="Verdana" w:hAnsi="Verdana"/>
          <w:sz w:val="16"/>
          <w:szCs w:val="16"/>
        </w:rPr>
        <w:t>párrs</w:t>
      </w:r>
      <w:proofErr w:type="spellEnd"/>
      <w:r w:rsidR="00F7383B">
        <w:rPr>
          <w:rFonts w:ascii="Verdana" w:hAnsi="Verdana"/>
          <w:sz w:val="16"/>
          <w:szCs w:val="16"/>
        </w:rPr>
        <w:t>. 98, 99 y 107</w:t>
      </w:r>
      <w:r w:rsidR="00953BCF" w:rsidRPr="00A5472B">
        <w:rPr>
          <w:rFonts w:ascii="Verdana" w:hAnsi="Verdana"/>
          <w:sz w:val="16"/>
        </w:rPr>
        <w:t>.</w:t>
      </w:r>
      <w:r w:rsidR="00953BCF">
        <w:rPr>
          <w:rFonts w:ascii="Verdana" w:hAnsi="Verdana"/>
          <w:sz w:val="16"/>
        </w:rPr>
        <w:t xml:space="preserve"> </w:t>
      </w:r>
    </w:p>
    <w:p w14:paraId="4516DA75" w14:textId="3BACA47A" w:rsidR="00F778D5" w:rsidRPr="00F778D5" w:rsidRDefault="00F778D5">
      <w:pPr>
        <w:pStyle w:val="Textonotapie"/>
      </w:pPr>
    </w:p>
  </w:footnote>
  <w:footnote w:id="20">
    <w:p w14:paraId="182DF385" w14:textId="17ECB00B" w:rsidR="00625B29" w:rsidRPr="00A5472B" w:rsidRDefault="00625B29" w:rsidP="00205ED7">
      <w:pPr>
        <w:pStyle w:val="Textonotapie"/>
        <w:jc w:val="both"/>
        <w:rPr>
          <w:rFonts w:ascii="Verdana" w:hAnsi="Verdana"/>
          <w:sz w:val="16"/>
          <w:szCs w:val="16"/>
        </w:rPr>
      </w:pPr>
      <w:r w:rsidRPr="00F7383B">
        <w:rPr>
          <w:rStyle w:val="Refdenotaalpie"/>
          <w:szCs w:val="16"/>
        </w:rPr>
        <w:footnoteRef/>
      </w:r>
      <w:r w:rsidRPr="00F7383B">
        <w:rPr>
          <w:rFonts w:ascii="Verdana" w:hAnsi="Verdana"/>
          <w:sz w:val="16"/>
          <w:szCs w:val="16"/>
        </w:rPr>
        <w:t xml:space="preserve"> </w:t>
      </w:r>
      <w:r w:rsidRPr="00F7383B">
        <w:rPr>
          <w:rFonts w:ascii="Verdana" w:hAnsi="Verdana"/>
          <w:sz w:val="16"/>
          <w:szCs w:val="16"/>
        </w:rPr>
        <w:tab/>
      </w:r>
      <w:r w:rsidRPr="00F7383B">
        <w:rPr>
          <w:rStyle w:val="Fuentedeprrafopredeter1"/>
          <w:rFonts w:ascii="Verdana" w:hAnsi="Verdana"/>
          <w:sz w:val="16"/>
          <w:szCs w:val="16"/>
        </w:rPr>
        <w:t>Las representantes han expuesto detalladamente las razones por las cuales consideran que las condiciones materiales de los “albergues” migratorios que operan en las zonas fronterizas de Darién y Chiriquí son “insuficientes” e “inadecuadas” para alojar a personas migrantes.</w:t>
      </w:r>
      <w:r w:rsidRPr="00F7383B">
        <w:rPr>
          <w:rStyle w:val="Fuentedeprrafopredeter1"/>
          <w:rFonts w:ascii="Verdana" w:hAnsi="Verdana"/>
          <w:sz w:val="16"/>
          <w:szCs w:val="16"/>
          <w:lang w:val="es-CR"/>
        </w:rPr>
        <w:t xml:space="preserve"> En</w:t>
      </w:r>
      <w:r w:rsidR="00F778D5" w:rsidRPr="00F7383B">
        <w:rPr>
          <w:rStyle w:val="Fuentedeprrafopredeter1"/>
          <w:rFonts w:ascii="Verdana" w:hAnsi="Verdana"/>
          <w:sz w:val="16"/>
          <w:szCs w:val="16"/>
          <w:lang w:val="es-CR"/>
        </w:rPr>
        <w:t xml:space="preserve"> el </w:t>
      </w:r>
      <w:r w:rsidRPr="00F7383B">
        <w:rPr>
          <w:rStyle w:val="Fuentedeprrafopredeter1"/>
          <w:rFonts w:ascii="Verdana" w:hAnsi="Verdana"/>
          <w:sz w:val="16"/>
          <w:szCs w:val="16"/>
          <w:lang w:val="es-CR"/>
        </w:rPr>
        <w:t xml:space="preserve"> 2019 afirmaron que las “condiciones actuales [son] grave[s]” debido, entre otros aspectos, a: el “hacinamiento”, la falta de una infraestructura y condiciones de higiene adecuadas, la “falta de elementos básicos de higiene” y de letrinas, una inadecuada gestión de residuos, la “falta de agua potable”, la “insuficiente” “provisión de alimentos”, una inadecuada “separación efectiva de la población” que genera “condiciones […] propicias para el abuso sexual”, y la “</w:t>
      </w:r>
      <w:proofErr w:type="spellStart"/>
      <w:r w:rsidRPr="00F7383B">
        <w:rPr>
          <w:rStyle w:val="Fuentedeprrafopredeter1"/>
          <w:rFonts w:ascii="Verdana" w:hAnsi="Verdana"/>
          <w:sz w:val="16"/>
          <w:szCs w:val="16"/>
          <w:lang w:val="es-CR"/>
        </w:rPr>
        <w:t>carenc</w:t>
      </w:r>
      <w:proofErr w:type="spellEnd"/>
      <w:r w:rsidRPr="00F7383B">
        <w:rPr>
          <w:rStyle w:val="Fuentedeprrafopredeter1"/>
          <w:rFonts w:ascii="Verdana" w:hAnsi="Verdana"/>
          <w:sz w:val="16"/>
          <w:szCs w:val="16"/>
          <w:lang w:val="es-CR"/>
        </w:rPr>
        <w:t>[</w:t>
      </w:r>
      <w:proofErr w:type="spellStart"/>
      <w:r w:rsidRPr="00F7383B">
        <w:rPr>
          <w:rStyle w:val="Fuentedeprrafopredeter1"/>
          <w:rFonts w:ascii="Verdana" w:hAnsi="Verdana"/>
          <w:sz w:val="16"/>
          <w:szCs w:val="16"/>
          <w:lang w:val="es-CR"/>
        </w:rPr>
        <w:t>ia</w:t>
      </w:r>
      <w:proofErr w:type="spellEnd"/>
      <w:r w:rsidRPr="00F7383B">
        <w:rPr>
          <w:rStyle w:val="Fuentedeprrafopredeter1"/>
          <w:rFonts w:ascii="Verdana" w:hAnsi="Verdana"/>
          <w:sz w:val="16"/>
          <w:szCs w:val="16"/>
          <w:lang w:val="es-CR"/>
        </w:rPr>
        <w:t>] de personal médico para brindar atención primaria […] o entregar medicamentos”. En particular, advirtieron que estos problemas o deficiencias se presentan con mayor gravedad en la ETAH de Darién (Peñita), cuya situación calificaron c</w:t>
      </w:r>
      <w:r w:rsidR="009C048D">
        <w:rPr>
          <w:rStyle w:val="Fuentedeprrafopredeter1"/>
          <w:rFonts w:ascii="Verdana" w:hAnsi="Verdana"/>
          <w:sz w:val="16"/>
          <w:szCs w:val="16"/>
          <w:lang w:val="es-CR"/>
        </w:rPr>
        <w:t>omo “precaria” y “preocupante”.</w:t>
      </w:r>
      <w:r w:rsidRPr="00F7383B">
        <w:rPr>
          <w:rStyle w:val="Fuentedeprrafopredeter1"/>
          <w:rFonts w:ascii="Verdana" w:hAnsi="Verdana"/>
          <w:b/>
          <w:bCs/>
          <w:sz w:val="16"/>
          <w:szCs w:val="16"/>
          <w:lang w:val="es-CR"/>
        </w:rPr>
        <w:t xml:space="preserve"> </w:t>
      </w:r>
      <w:r w:rsidRPr="00F7383B">
        <w:rPr>
          <w:rStyle w:val="Fuentedeprrafopredeter1"/>
          <w:rFonts w:ascii="Verdana" w:hAnsi="Verdana"/>
          <w:sz w:val="16"/>
          <w:szCs w:val="16"/>
          <w:lang w:val="es-CR"/>
        </w:rPr>
        <w:t xml:space="preserve">La situación del ETAH de Peñita fue expuesta también por el Defensor del Pueblo, quien además hizo notar que “[l]a Provincia del Darién no cuenta con albergues especializados para brindarle atención debida a los migrantes, por lo que muchas veces se presentan cuadros precarios como la falta de atención médica, insumos, alimentación, vivienda, lo que se traduce en vulneraciones a los </w:t>
      </w:r>
      <w:proofErr w:type="gramStart"/>
      <w:r w:rsidRPr="00F7383B">
        <w:rPr>
          <w:rStyle w:val="Fuentedeprrafopredeter1"/>
          <w:rFonts w:ascii="Verdana" w:hAnsi="Verdana"/>
          <w:sz w:val="16"/>
          <w:szCs w:val="16"/>
          <w:lang w:val="es-CR"/>
        </w:rPr>
        <w:t>d[</w:t>
      </w:r>
      <w:proofErr w:type="spellStart"/>
      <w:proofErr w:type="gramEnd"/>
      <w:r w:rsidRPr="00F7383B">
        <w:rPr>
          <w:rStyle w:val="Fuentedeprrafopredeter1"/>
          <w:rFonts w:ascii="Verdana" w:hAnsi="Verdana"/>
          <w:sz w:val="16"/>
          <w:szCs w:val="16"/>
          <w:lang w:val="es-CR"/>
        </w:rPr>
        <w:t>erechos</w:t>
      </w:r>
      <w:proofErr w:type="spellEnd"/>
      <w:r w:rsidRPr="00F7383B">
        <w:rPr>
          <w:rStyle w:val="Fuentedeprrafopredeter1"/>
          <w:rFonts w:ascii="Verdana" w:hAnsi="Verdana"/>
          <w:sz w:val="16"/>
          <w:szCs w:val="16"/>
          <w:lang w:val="es-CR"/>
        </w:rPr>
        <w:t xml:space="preserve"> humanos]”. Tomando en cuenta esta información y el ofrecimiento del Estado de visitar los albergues migratorios,</w:t>
      </w:r>
      <w:r w:rsidRPr="00F7383B">
        <w:rPr>
          <w:rStyle w:val="Fuentedeprrafopredeter1"/>
          <w:rFonts w:ascii="Verdana" w:hAnsi="Verdana"/>
          <w:b/>
          <w:bCs/>
          <w:sz w:val="16"/>
          <w:szCs w:val="16"/>
          <w:lang w:val="es-CR"/>
        </w:rPr>
        <w:t xml:space="preserve"> </w:t>
      </w:r>
      <w:r w:rsidRPr="00F7383B">
        <w:rPr>
          <w:rStyle w:val="Fuentedeprrafopredeter1"/>
          <w:rFonts w:ascii="Verdana" w:hAnsi="Verdana"/>
          <w:sz w:val="16"/>
          <w:szCs w:val="16"/>
          <w:lang w:val="es-CR"/>
        </w:rPr>
        <w:t xml:space="preserve">el Tribunal convocó una visita a Panamá para ser realizada los días 24 y 25 de abril de 2019, con el fin de constatar en terreno el cumplimiento de la garantía de no repetición ordenada en la Sentencia. La propuesta de visita comprendía visitar, entre otros, el albergue ubicado en la Provincia de Darién. Esta visita fue </w:t>
      </w:r>
      <w:r w:rsidR="00F778D5" w:rsidRPr="00F7383B">
        <w:rPr>
          <w:rStyle w:val="Fuentedeprrafopredeter1"/>
          <w:rFonts w:ascii="Verdana" w:hAnsi="Verdana"/>
          <w:sz w:val="16"/>
          <w:szCs w:val="16"/>
          <w:lang w:val="es-CR"/>
        </w:rPr>
        <w:t>suspendida</w:t>
      </w:r>
      <w:r w:rsidRPr="00F7383B">
        <w:rPr>
          <w:rStyle w:val="Fuentedeprrafopredeter1"/>
          <w:rFonts w:ascii="Verdana" w:hAnsi="Verdana"/>
          <w:sz w:val="16"/>
          <w:szCs w:val="16"/>
          <w:lang w:val="es-CR"/>
        </w:rPr>
        <w:t xml:space="preserve"> tomando en cuenta una solicitud del Estado.  A pesar de que se </w:t>
      </w:r>
      <w:r w:rsidR="00F778D5" w:rsidRPr="00F7383B">
        <w:rPr>
          <w:rStyle w:val="Fuentedeprrafopredeter1"/>
          <w:rFonts w:ascii="Verdana" w:hAnsi="Verdana"/>
          <w:sz w:val="16"/>
          <w:szCs w:val="16"/>
          <w:lang w:val="es-CR"/>
        </w:rPr>
        <w:t xml:space="preserve">remitieron </w:t>
      </w:r>
      <w:r w:rsidRPr="00F7383B">
        <w:rPr>
          <w:rStyle w:val="Fuentedeprrafopredeter1"/>
          <w:rFonts w:ascii="Verdana" w:hAnsi="Verdana"/>
          <w:sz w:val="16"/>
          <w:szCs w:val="16"/>
          <w:lang w:val="es-CR"/>
        </w:rPr>
        <w:t>solicitudes a Panamá para que propusiera una nueva fecha para reprogramar la realización de esta visita, ello no se</w:t>
      </w:r>
      <w:r w:rsidR="00F778D5" w:rsidRPr="00F7383B">
        <w:rPr>
          <w:rStyle w:val="Fuentedeprrafopredeter1"/>
          <w:rFonts w:ascii="Verdana" w:hAnsi="Verdana"/>
          <w:sz w:val="16"/>
          <w:szCs w:val="16"/>
          <w:lang w:val="es-CR"/>
        </w:rPr>
        <w:t xml:space="preserve"> ha </w:t>
      </w:r>
      <w:r w:rsidR="009C048D">
        <w:rPr>
          <w:rStyle w:val="Fuentedeprrafopredeter1"/>
          <w:rFonts w:ascii="Verdana" w:hAnsi="Verdana"/>
          <w:sz w:val="16"/>
          <w:szCs w:val="16"/>
          <w:lang w:val="es-CR"/>
        </w:rPr>
        <w:t xml:space="preserve">logrado concretar. </w:t>
      </w:r>
    </w:p>
  </w:footnote>
  <w:footnote w:id="21">
    <w:p w14:paraId="4F15BEC2" w14:textId="77777777" w:rsidR="00625B29" w:rsidRPr="00A968DA" w:rsidRDefault="00625B29" w:rsidP="00467BB7">
      <w:pPr>
        <w:pStyle w:val="Textonotapie"/>
        <w:jc w:val="both"/>
        <w:rPr>
          <w:rFonts w:ascii="Verdana" w:hAnsi="Verdana"/>
          <w:sz w:val="16"/>
          <w:szCs w:val="16"/>
        </w:rPr>
      </w:pPr>
      <w:r w:rsidRPr="00A5472B">
        <w:rPr>
          <w:rStyle w:val="Refdenotaalpie"/>
          <w:szCs w:val="16"/>
        </w:rPr>
        <w:footnoteRef/>
      </w:r>
      <w:r w:rsidRPr="00A5472B">
        <w:rPr>
          <w:rFonts w:ascii="Verdana" w:hAnsi="Verdana"/>
          <w:sz w:val="16"/>
          <w:szCs w:val="16"/>
        </w:rPr>
        <w:t xml:space="preserve"> </w:t>
      </w:r>
      <w:r w:rsidRPr="00A5472B">
        <w:rPr>
          <w:rFonts w:ascii="Verdana" w:hAnsi="Verdana"/>
          <w:sz w:val="16"/>
          <w:szCs w:val="16"/>
        </w:rPr>
        <w:tab/>
        <w:t>De diez nacionalidades</w:t>
      </w:r>
      <w:r w:rsidRPr="00A968DA">
        <w:rPr>
          <w:rFonts w:ascii="Verdana" w:hAnsi="Verdana"/>
          <w:sz w:val="16"/>
          <w:szCs w:val="16"/>
        </w:rPr>
        <w:t xml:space="preserve"> de países americanos y 23 extracontinentales. </w:t>
      </w:r>
    </w:p>
  </w:footnote>
  <w:footnote w:id="22">
    <w:p w14:paraId="1043E55B" w14:textId="618FD809" w:rsidR="00625B29" w:rsidRPr="00A968DA" w:rsidRDefault="00625B29" w:rsidP="00467BB7">
      <w:pPr>
        <w:pStyle w:val="Textonotapie"/>
        <w:jc w:val="both"/>
        <w:rPr>
          <w:rFonts w:ascii="Verdana" w:hAnsi="Verdana"/>
          <w:sz w:val="16"/>
          <w:szCs w:val="16"/>
          <w:lang w:val="es-CR"/>
        </w:rPr>
      </w:pPr>
      <w:r w:rsidRPr="00A968DA">
        <w:rPr>
          <w:rStyle w:val="Refdenotaalpie"/>
          <w:szCs w:val="16"/>
        </w:rPr>
        <w:footnoteRef/>
      </w:r>
      <w:r w:rsidRPr="00A968DA">
        <w:rPr>
          <w:rFonts w:ascii="Verdana" w:hAnsi="Verdana"/>
          <w:sz w:val="16"/>
          <w:szCs w:val="16"/>
        </w:rPr>
        <w:t xml:space="preserve">  </w:t>
      </w:r>
      <w:r w:rsidRPr="00A968DA">
        <w:rPr>
          <w:rFonts w:ascii="Verdana" w:hAnsi="Verdana"/>
          <w:sz w:val="16"/>
          <w:szCs w:val="16"/>
        </w:rPr>
        <w:tab/>
        <w:t>Durante la etapa de supervisión de cumplimiento de la Sentencia, el Defensor del Pueblo de Panamá informó que, debido al aumento del flujo de migrantes en la región del Darién, el Estado “debió recurrir a albergues improvisados, en algunos puestos de control del SENAFRONT”, dentro de los cuales mencionó a</w:t>
      </w:r>
      <w:r w:rsidR="009C048D">
        <w:rPr>
          <w:rFonts w:ascii="Verdana" w:hAnsi="Verdana"/>
          <w:sz w:val="16"/>
          <w:szCs w:val="16"/>
        </w:rPr>
        <w:t>l de “Lajas Blancas”.</w:t>
      </w:r>
      <w:r w:rsidRPr="00A968DA">
        <w:rPr>
          <w:rFonts w:ascii="Verdana" w:hAnsi="Verdana"/>
          <w:sz w:val="16"/>
          <w:szCs w:val="16"/>
        </w:rPr>
        <w:t xml:space="preserve"> En el mismo informe, hizo mención de “la estación humanitaria de Laj</w:t>
      </w:r>
      <w:r w:rsidR="009C048D">
        <w:rPr>
          <w:rFonts w:ascii="Verdana" w:hAnsi="Verdana"/>
          <w:sz w:val="16"/>
          <w:szCs w:val="16"/>
        </w:rPr>
        <w:t>as Blancas en Darién”.</w:t>
      </w:r>
      <w:r w:rsidRPr="00A968DA">
        <w:rPr>
          <w:rFonts w:ascii="Verdana" w:hAnsi="Verdana"/>
          <w:sz w:val="16"/>
          <w:szCs w:val="16"/>
        </w:rPr>
        <w:t xml:space="preserve"> </w:t>
      </w:r>
      <w:r w:rsidRPr="00A968DA">
        <w:rPr>
          <w:rFonts w:ascii="Verdana" w:hAnsi="Verdana"/>
          <w:i/>
          <w:iCs/>
          <w:sz w:val="16"/>
          <w:szCs w:val="16"/>
        </w:rPr>
        <w:t>Cfr.</w:t>
      </w:r>
      <w:r w:rsidRPr="00A968DA">
        <w:rPr>
          <w:rFonts w:ascii="Verdana" w:hAnsi="Verdana"/>
          <w:sz w:val="16"/>
          <w:szCs w:val="16"/>
        </w:rPr>
        <w:t xml:space="preserve"> Informe Elaborado por la Defensoría del Pueblo de la República de Panamá, en atención a la audiencia de cumplimiento de sentencia de la Honorable Corte Interamericana de Derechos Humanos en el Caso Vélez Loor de 19 de febrero de 2018. </w:t>
      </w:r>
    </w:p>
  </w:footnote>
  <w:footnote w:id="23">
    <w:p w14:paraId="1ECF632E" w14:textId="6B3CB203" w:rsidR="00625B29" w:rsidRPr="00A968DA" w:rsidRDefault="00625B29" w:rsidP="00B25BF1">
      <w:pPr>
        <w:pStyle w:val="Textonotapie"/>
        <w:jc w:val="both"/>
        <w:rPr>
          <w:rFonts w:ascii="Verdana" w:hAnsi="Verdana"/>
          <w:sz w:val="16"/>
          <w:szCs w:val="16"/>
        </w:rPr>
      </w:pPr>
      <w:r w:rsidRPr="00A968DA">
        <w:rPr>
          <w:rStyle w:val="Refdenotaalpie"/>
          <w:szCs w:val="16"/>
        </w:rPr>
        <w:footnoteRef/>
      </w:r>
      <w:r w:rsidRPr="00A968DA">
        <w:rPr>
          <w:rFonts w:ascii="Verdana" w:hAnsi="Verdana"/>
          <w:sz w:val="16"/>
          <w:szCs w:val="16"/>
        </w:rPr>
        <w:t xml:space="preserve"> </w:t>
      </w:r>
      <w:r w:rsidRPr="00A968DA">
        <w:rPr>
          <w:rFonts w:ascii="Verdana" w:hAnsi="Verdana"/>
          <w:sz w:val="16"/>
          <w:szCs w:val="16"/>
        </w:rPr>
        <w:tab/>
      </w:r>
      <w:r w:rsidRPr="00A968DA">
        <w:rPr>
          <w:rFonts w:ascii="Verdana" w:hAnsi="Verdana"/>
          <w:i/>
          <w:sz w:val="16"/>
          <w:szCs w:val="16"/>
          <w:lang w:val="es-CR"/>
        </w:rPr>
        <w:t xml:space="preserve">Cfr. </w:t>
      </w:r>
      <w:r w:rsidRPr="00A968DA">
        <w:rPr>
          <w:rFonts w:ascii="Verdana" w:hAnsi="Verdana"/>
          <w:i/>
          <w:sz w:val="16"/>
          <w:szCs w:val="16"/>
        </w:rPr>
        <w:t>Caso Vélez Loor Vs. Panamá</w:t>
      </w:r>
      <w:r w:rsidRPr="00A968DA">
        <w:rPr>
          <w:rFonts w:ascii="Verdana" w:hAnsi="Verdana"/>
          <w:sz w:val="16"/>
          <w:szCs w:val="16"/>
        </w:rPr>
        <w:t xml:space="preserve">, </w:t>
      </w:r>
      <w:r w:rsidRPr="00A968DA">
        <w:rPr>
          <w:rFonts w:ascii="Verdana" w:hAnsi="Verdana"/>
          <w:i/>
          <w:sz w:val="16"/>
          <w:szCs w:val="16"/>
        </w:rPr>
        <w:t>supra</w:t>
      </w:r>
      <w:r w:rsidRPr="00A968DA">
        <w:rPr>
          <w:rFonts w:ascii="Verdana" w:hAnsi="Verdana"/>
          <w:sz w:val="16"/>
          <w:szCs w:val="16"/>
        </w:rPr>
        <w:t xml:space="preserve"> nota 1, </w:t>
      </w:r>
      <w:proofErr w:type="spellStart"/>
      <w:r w:rsidRPr="00A968DA">
        <w:rPr>
          <w:rFonts w:ascii="Verdana" w:hAnsi="Verdana"/>
          <w:sz w:val="16"/>
          <w:szCs w:val="16"/>
        </w:rPr>
        <w:t>párrs</w:t>
      </w:r>
      <w:proofErr w:type="spellEnd"/>
      <w:r w:rsidRPr="00A968DA">
        <w:rPr>
          <w:rFonts w:ascii="Verdana" w:hAnsi="Verdana"/>
          <w:sz w:val="16"/>
          <w:szCs w:val="16"/>
        </w:rPr>
        <w:t xml:space="preserve">. 198 y 276. </w:t>
      </w:r>
    </w:p>
  </w:footnote>
  <w:footnote w:id="24">
    <w:p w14:paraId="48F9B596" w14:textId="31ADD772" w:rsidR="00625B29" w:rsidRPr="00A968DA" w:rsidRDefault="00625B29" w:rsidP="00FA7E75">
      <w:pPr>
        <w:jc w:val="both"/>
        <w:rPr>
          <w:rFonts w:ascii="Verdana" w:hAnsi="Verdana"/>
          <w:sz w:val="16"/>
          <w:szCs w:val="16"/>
          <w:lang w:val="es-ES"/>
        </w:rPr>
      </w:pPr>
      <w:r w:rsidRPr="00A968DA">
        <w:rPr>
          <w:rStyle w:val="Refdenotaalpie"/>
          <w:szCs w:val="16"/>
        </w:rPr>
        <w:footnoteRef/>
      </w:r>
      <w:r w:rsidRPr="00A968DA">
        <w:rPr>
          <w:rFonts w:ascii="Verdana" w:hAnsi="Verdana"/>
          <w:sz w:val="16"/>
          <w:szCs w:val="16"/>
        </w:rPr>
        <w:t xml:space="preserve"> </w:t>
      </w:r>
      <w:r w:rsidRPr="00A968DA">
        <w:rPr>
          <w:rFonts w:ascii="Verdana" w:hAnsi="Verdana"/>
          <w:sz w:val="16"/>
          <w:szCs w:val="16"/>
        </w:rPr>
        <w:tab/>
      </w:r>
      <w:r w:rsidRPr="00A968DA">
        <w:rPr>
          <w:rFonts w:ascii="Verdana" w:hAnsi="Verdana"/>
          <w:i/>
          <w:sz w:val="16"/>
          <w:szCs w:val="16"/>
          <w:lang w:val="es-ES"/>
        </w:rPr>
        <w:t xml:space="preserve">Cfr. </w:t>
      </w:r>
      <w:r w:rsidRPr="00A968DA">
        <w:rPr>
          <w:rFonts w:ascii="Verdana" w:hAnsi="Verdana"/>
          <w:sz w:val="16"/>
          <w:szCs w:val="16"/>
          <w:lang w:val="es-ES"/>
        </w:rPr>
        <w:t xml:space="preserve">CICR, Recomendaciones para la prevención y control de la COVID-19 en lugares de </w:t>
      </w:r>
      <w:r w:rsidR="00C31100">
        <w:rPr>
          <w:rFonts w:ascii="Verdana" w:hAnsi="Verdana"/>
          <w:sz w:val="16"/>
          <w:szCs w:val="16"/>
          <w:lang w:val="es-ES"/>
        </w:rPr>
        <w:t>detención, 15 de abril de 2020</w:t>
      </w:r>
      <w:r w:rsidRPr="00A968DA">
        <w:rPr>
          <w:rFonts w:ascii="Verdana" w:hAnsi="Verdana"/>
          <w:sz w:val="16"/>
          <w:szCs w:val="16"/>
          <w:lang w:val="es-ES"/>
        </w:rPr>
        <w:t xml:space="preserve">; Subcomité para la Prevención de la Tortura y otros Tratos o Penas Crueles, Inhumanos o Degradantes de las Naciones Unidas, Recomendaciones del </w:t>
      </w:r>
      <w:proofErr w:type="spellStart"/>
      <w:r w:rsidRPr="00A968DA">
        <w:rPr>
          <w:rFonts w:ascii="Verdana" w:hAnsi="Verdana"/>
          <w:sz w:val="16"/>
          <w:szCs w:val="16"/>
          <w:lang w:val="es-ES"/>
        </w:rPr>
        <w:t>Subcomite</w:t>
      </w:r>
      <w:proofErr w:type="spellEnd"/>
      <w:r w:rsidRPr="00A968DA">
        <w:rPr>
          <w:rFonts w:ascii="Verdana" w:hAnsi="Verdana"/>
          <w:sz w:val="16"/>
          <w:szCs w:val="16"/>
          <w:lang w:val="es-ES"/>
        </w:rPr>
        <w:t xml:space="preserve">́ de </w:t>
      </w:r>
      <w:proofErr w:type="spellStart"/>
      <w:r w:rsidRPr="00A968DA">
        <w:rPr>
          <w:rFonts w:ascii="Verdana" w:hAnsi="Verdana"/>
          <w:sz w:val="16"/>
          <w:szCs w:val="16"/>
          <w:lang w:val="es-ES"/>
        </w:rPr>
        <w:t>Prevención</w:t>
      </w:r>
      <w:proofErr w:type="spellEnd"/>
      <w:r w:rsidRPr="00A968DA">
        <w:rPr>
          <w:rFonts w:ascii="Verdana" w:hAnsi="Verdana"/>
          <w:sz w:val="16"/>
          <w:szCs w:val="16"/>
          <w:lang w:val="es-ES"/>
        </w:rPr>
        <w:t xml:space="preserve"> de la Tortura a los Estados Partes y Mecanismos Nacionales de </w:t>
      </w:r>
      <w:proofErr w:type="spellStart"/>
      <w:r w:rsidRPr="00A968DA">
        <w:rPr>
          <w:rFonts w:ascii="Verdana" w:hAnsi="Verdana"/>
          <w:sz w:val="16"/>
          <w:szCs w:val="16"/>
          <w:lang w:val="es-ES"/>
        </w:rPr>
        <w:t>Prevención</w:t>
      </w:r>
      <w:proofErr w:type="spellEnd"/>
      <w:r w:rsidRPr="00A968DA">
        <w:rPr>
          <w:rFonts w:ascii="Verdana" w:hAnsi="Verdana"/>
          <w:sz w:val="16"/>
          <w:szCs w:val="16"/>
          <w:lang w:val="es-ES"/>
        </w:rPr>
        <w:t xml:space="preserve"> relacionados con la pandemia de Coronavirus, 25 de </w:t>
      </w:r>
      <w:proofErr w:type="gramStart"/>
      <w:r w:rsidRPr="00A968DA">
        <w:rPr>
          <w:rFonts w:ascii="Verdana" w:hAnsi="Verdana"/>
          <w:sz w:val="16"/>
          <w:szCs w:val="16"/>
          <w:lang w:val="es-ES"/>
        </w:rPr>
        <w:t>Marzo</w:t>
      </w:r>
      <w:proofErr w:type="gramEnd"/>
      <w:r w:rsidRPr="00A968DA">
        <w:rPr>
          <w:rFonts w:ascii="Verdana" w:hAnsi="Verdana"/>
          <w:sz w:val="16"/>
          <w:szCs w:val="16"/>
          <w:lang w:val="es-ES"/>
        </w:rPr>
        <w:t xml:space="preserve"> de 2020. Disponible en: </w:t>
      </w:r>
      <w:hyperlink r:id="rId6" w:history="1">
        <w:r w:rsidRPr="00A968DA">
          <w:rPr>
            <w:rStyle w:val="Hipervnculo"/>
            <w:rFonts w:ascii="Verdana" w:hAnsi="Verdana"/>
            <w:sz w:val="16"/>
            <w:szCs w:val="16"/>
            <w:lang w:val="es-ES"/>
          </w:rPr>
          <w:t>https://www.ohchr.org/Documents/HRBodies/OPCAT/AdviceStatePartiesCoronavirusPandemic2020.pdf</w:t>
        </w:r>
      </w:hyperlink>
      <w:r w:rsidRPr="00A968DA">
        <w:rPr>
          <w:rFonts w:ascii="Verdana" w:hAnsi="Verdana"/>
          <w:sz w:val="16"/>
          <w:szCs w:val="16"/>
          <w:lang w:val="es-ES"/>
        </w:rPr>
        <w:t xml:space="preserve">; </w:t>
      </w:r>
      <w:r w:rsidR="004C2F87" w:rsidRPr="004C2F87">
        <w:rPr>
          <w:rFonts w:ascii="Verdana" w:hAnsi="Verdana"/>
          <w:sz w:val="16"/>
          <w:szCs w:val="16"/>
          <w:lang w:val="es-ES"/>
        </w:rPr>
        <w:t xml:space="preserve">ACNUDH, Directrices relativas a la COVID-19, disponible en: https://www.ohchr.org/SP/NewsEvents/Pages/COVID19Guidance.aspx, en particular </w:t>
      </w:r>
      <w:r w:rsidR="00BB63EF">
        <w:rPr>
          <w:rFonts w:ascii="Verdana" w:hAnsi="Verdana"/>
          <w:sz w:val="16"/>
          <w:szCs w:val="16"/>
          <w:lang w:val="es-ES"/>
        </w:rPr>
        <w:t>“</w:t>
      </w:r>
      <w:r w:rsidR="004C2F87" w:rsidRPr="004C2F87">
        <w:rPr>
          <w:rFonts w:ascii="Verdana" w:hAnsi="Verdana"/>
          <w:sz w:val="16"/>
          <w:szCs w:val="16"/>
          <w:lang w:val="es-ES"/>
        </w:rPr>
        <w:t>COVID-19 y los derechos humanos de los migrantes: guía</w:t>
      </w:r>
      <w:r w:rsidR="00BB63EF">
        <w:rPr>
          <w:rFonts w:ascii="Verdana" w:hAnsi="Verdana"/>
          <w:sz w:val="16"/>
          <w:szCs w:val="16"/>
          <w:lang w:val="es-ES"/>
        </w:rPr>
        <w:t>”</w:t>
      </w:r>
      <w:r w:rsidR="004C2F87" w:rsidRPr="004C2F87">
        <w:rPr>
          <w:rFonts w:ascii="Verdana" w:hAnsi="Verdana"/>
          <w:sz w:val="16"/>
          <w:szCs w:val="16"/>
          <w:lang w:val="es-ES"/>
        </w:rPr>
        <w:t xml:space="preserve">, disponible en: </w:t>
      </w:r>
      <w:hyperlink r:id="rId7" w:history="1">
        <w:r w:rsidR="004C2F87" w:rsidRPr="00BD3B64">
          <w:rPr>
            <w:rStyle w:val="Hipervnculo"/>
            <w:rFonts w:ascii="Verdana" w:hAnsi="Verdana"/>
            <w:sz w:val="16"/>
            <w:szCs w:val="16"/>
            <w:lang w:val="es-ES"/>
          </w:rPr>
          <w:t>https://www.ohchr.org/Documents/Issues/Migration/OHCHRGuidance_COVID19_Migrants_sp.pdf</w:t>
        </w:r>
      </w:hyperlink>
      <w:r w:rsidR="004C2F87">
        <w:rPr>
          <w:rFonts w:ascii="Verdana" w:hAnsi="Verdana"/>
          <w:sz w:val="16"/>
          <w:szCs w:val="16"/>
          <w:lang w:val="es-ES"/>
        </w:rPr>
        <w:t xml:space="preserve">; </w:t>
      </w:r>
      <w:proofErr w:type="spellStart"/>
      <w:r w:rsidR="004C2F87" w:rsidRPr="004C2F87">
        <w:rPr>
          <w:rFonts w:ascii="Verdana" w:hAnsi="Verdana"/>
          <w:sz w:val="16"/>
          <w:szCs w:val="16"/>
          <w:lang w:val="es-ES"/>
        </w:rPr>
        <w:t>United</w:t>
      </w:r>
      <w:proofErr w:type="spellEnd"/>
      <w:r w:rsidR="004C2F87" w:rsidRPr="004C2F87">
        <w:rPr>
          <w:rFonts w:ascii="Verdana" w:hAnsi="Verdana"/>
          <w:sz w:val="16"/>
          <w:szCs w:val="16"/>
          <w:lang w:val="es-ES"/>
        </w:rPr>
        <w:t xml:space="preserve"> </w:t>
      </w:r>
      <w:proofErr w:type="spellStart"/>
      <w:r w:rsidR="004C2F87" w:rsidRPr="004C2F87">
        <w:rPr>
          <w:rFonts w:ascii="Verdana" w:hAnsi="Verdana"/>
          <w:sz w:val="16"/>
          <w:szCs w:val="16"/>
          <w:lang w:val="es-ES"/>
        </w:rPr>
        <w:t>Nations</w:t>
      </w:r>
      <w:proofErr w:type="spellEnd"/>
      <w:r w:rsidR="004C2F87" w:rsidRPr="004C2F87">
        <w:rPr>
          <w:rFonts w:ascii="Verdana" w:hAnsi="Verdana"/>
          <w:sz w:val="16"/>
          <w:szCs w:val="16"/>
          <w:lang w:val="es-ES"/>
        </w:rPr>
        <w:t xml:space="preserve"> Network </w:t>
      </w:r>
      <w:proofErr w:type="spellStart"/>
      <w:r w:rsidR="004C2F87" w:rsidRPr="004C2F87">
        <w:rPr>
          <w:rFonts w:ascii="Verdana" w:hAnsi="Verdana"/>
          <w:sz w:val="16"/>
          <w:szCs w:val="16"/>
          <w:lang w:val="es-ES"/>
        </w:rPr>
        <w:t>on</w:t>
      </w:r>
      <w:proofErr w:type="spellEnd"/>
      <w:r w:rsidR="004C2F87" w:rsidRPr="004C2F87">
        <w:rPr>
          <w:rFonts w:ascii="Verdana" w:hAnsi="Verdana"/>
          <w:sz w:val="16"/>
          <w:szCs w:val="16"/>
          <w:lang w:val="es-ES"/>
        </w:rPr>
        <w:t xml:space="preserve"> </w:t>
      </w:r>
      <w:proofErr w:type="spellStart"/>
      <w:r w:rsidR="004C2F87" w:rsidRPr="004C2F87">
        <w:rPr>
          <w:rFonts w:ascii="Verdana" w:hAnsi="Verdana"/>
          <w:sz w:val="16"/>
          <w:szCs w:val="16"/>
          <w:lang w:val="es-ES"/>
        </w:rPr>
        <w:t>Migration</w:t>
      </w:r>
      <w:proofErr w:type="spellEnd"/>
      <w:r w:rsidR="004C2F87" w:rsidRPr="004C2F87">
        <w:rPr>
          <w:rFonts w:ascii="Verdana" w:hAnsi="Verdana"/>
          <w:sz w:val="16"/>
          <w:szCs w:val="16"/>
          <w:lang w:val="es-ES"/>
        </w:rPr>
        <w:t xml:space="preserve">, “COVID-19 &amp; </w:t>
      </w:r>
      <w:proofErr w:type="spellStart"/>
      <w:r w:rsidR="004C2F87" w:rsidRPr="004C2F87">
        <w:rPr>
          <w:rFonts w:ascii="Verdana" w:hAnsi="Verdana"/>
          <w:sz w:val="16"/>
          <w:szCs w:val="16"/>
          <w:lang w:val="es-ES"/>
        </w:rPr>
        <w:t>Immigration</w:t>
      </w:r>
      <w:proofErr w:type="spellEnd"/>
      <w:r w:rsidR="004C2F87" w:rsidRPr="004C2F87">
        <w:rPr>
          <w:rFonts w:ascii="Verdana" w:hAnsi="Verdana"/>
          <w:sz w:val="16"/>
          <w:szCs w:val="16"/>
          <w:lang w:val="es-ES"/>
        </w:rPr>
        <w:t xml:space="preserve"> </w:t>
      </w:r>
      <w:proofErr w:type="spellStart"/>
      <w:r w:rsidR="004C2F87" w:rsidRPr="004C2F87">
        <w:rPr>
          <w:rFonts w:ascii="Verdana" w:hAnsi="Verdana"/>
          <w:sz w:val="16"/>
          <w:szCs w:val="16"/>
          <w:lang w:val="es-ES"/>
        </w:rPr>
        <w:t>Detention</w:t>
      </w:r>
      <w:proofErr w:type="spellEnd"/>
      <w:r w:rsidR="004C2F87" w:rsidRPr="004C2F87">
        <w:rPr>
          <w:rFonts w:ascii="Verdana" w:hAnsi="Verdana"/>
          <w:sz w:val="16"/>
          <w:szCs w:val="16"/>
          <w:lang w:val="es-ES"/>
        </w:rPr>
        <w:t xml:space="preserve">: </w:t>
      </w:r>
      <w:proofErr w:type="spellStart"/>
      <w:r w:rsidR="004C2F87" w:rsidRPr="004C2F87">
        <w:rPr>
          <w:rFonts w:ascii="Verdana" w:hAnsi="Verdana"/>
          <w:sz w:val="16"/>
          <w:szCs w:val="16"/>
          <w:lang w:val="es-ES"/>
        </w:rPr>
        <w:t>What</w:t>
      </w:r>
      <w:proofErr w:type="spellEnd"/>
      <w:r w:rsidR="004C2F87" w:rsidRPr="004C2F87">
        <w:rPr>
          <w:rFonts w:ascii="Verdana" w:hAnsi="Verdana"/>
          <w:sz w:val="16"/>
          <w:szCs w:val="16"/>
          <w:lang w:val="es-ES"/>
        </w:rPr>
        <w:t xml:space="preserve"> Can </w:t>
      </w:r>
      <w:proofErr w:type="spellStart"/>
      <w:r w:rsidR="004C2F87" w:rsidRPr="004C2F87">
        <w:rPr>
          <w:rFonts w:ascii="Verdana" w:hAnsi="Verdana"/>
          <w:sz w:val="16"/>
          <w:szCs w:val="16"/>
          <w:lang w:val="es-ES"/>
        </w:rPr>
        <w:t>Governments</w:t>
      </w:r>
      <w:proofErr w:type="spellEnd"/>
      <w:r w:rsidR="004C2F87" w:rsidRPr="004C2F87">
        <w:rPr>
          <w:rFonts w:ascii="Verdana" w:hAnsi="Verdana"/>
          <w:sz w:val="16"/>
          <w:szCs w:val="16"/>
          <w:lang w:val="es-ES"/>
        </w:rPr>
        <w:t xml:space="preserve"> and </w:t>
      </w:r>
      <w:proofErr w:type="spellStart"/>
      <w:r w:rsidR="004C2F87" w:rsidRPr="004C2F87">
        <w:rPr>
          <w:rFonts w:ascii="Verdana" w:hAnsi="Verdana"/>
          <w:sz w:val="16"/>
          <w:szCs w:val="16"/>
          <w:lang w:val="es-ES"/>
        </w:rPr>
        <w:t>Other</w:t>
      </w:r>
      <w:proofErr w:type="spellEnd"/>
      <w:r w:rsidR="004C2F87" w:rsidRPr="004C2F87">
        <w:rPr>
          <w:rFonts w:ascii="Verdana" w:hAnsi="Verdana"/>
          <w:sz w:val="16"/>
          <w:szCs w:val="16"/>
          <w:lang w:val="es-ES"/>
        </w:rPr>
        <w:t xml:space="preserve"> </w:t>
      </w:r>
      <w:proofErr w:type="spellStart"/>
      <w:r w:rsidR="004C2F87" w:rsidRPr="004C2F87">
        <w:rPr>
          <w:rFonts w:ascii="Verdana" w:hAnsi="Verdana"/>
          <w:sz w:val="16"/>
          <w:szCs w:val="16"/>
          <w:lang w:val="es-ES"/>
        </w:rPr>
        <w:t>Stakeholders</w:t>
      </w:r>
      <w:proofErr w:type="spellEnd"/>
      <w:r w:rsidR="004C2F87" w:rsidRPr="004C2F87">
        <w:rPr>
          <w:rFonts w:ascii="Verdana" w:hAnsi="Verdana"/>
          <w:sz w:val="16"/>
          <w:szCs w:val="16"/>
          <w:lang w:val="es-ES"/>
        </w:rPr>
        <w:t xml:space="preserve"> Do?”, Disponible en: </w:t>
      </w:r>
      <w:hyperlink r:id="rId8" w:history="1">
        <w:r w:rsidR="004C2F87" w:rsidRPr="00BD3B64">
          <w:rPr>
            <w:rStyle w:val="Hipervnculo"/>
            <w:rFonts w:ascii="Verdana" w:hAnsi="Verdana"/>
            <w:sz w:val="16"/>
            <w:szCs w:val="16"/>
            <w:lang w:val="es-ES"/>
          </w:rPr>
          <w:t>https://migrationnetwork.un.org/sites/default/files/docs/un_network_on_migration_wg_atd_policy_brief_covid-19_and_immigration_detention.pdf</w:t>
        </w:r>
      </w:hyperlink>
      <w:r w:rsidR="001C67A9">
        <w:rPr>
          <w:rFonts w:ascii="Verdana" w:hAnsi="Verdana"/>
          <w:sz w:val="16"/>
          <w:szCs w:val="16"/>
          <w:lang w:val="es-ES"/>
        </w:rPr>
        <w:t xml:space="preserve">; </w:t>
      </w:r>
      <w:proofErr w:type="spellStart"/>
      <w:r w:rsidR="001C67A9" w:rsidRPr="001C67A9">
        <w:rPr>
          <w:rFonts w:ascii="Verdana" w:hAnsi="Verdana"/>
          <w:sz w:val="16"/>
          <w:szCs w:val="16"/>
          <w:lang w:val="es-ES"/>
        </w:rPr>
        <w:t>Joint</w:t>
      </w:r>
      <w:proofErr w:type="spellEnd"/>
      <w:r w:rsidR="001C67A9" w:rsidRPr="001C67A9">
        <w:rPr>
          <w:rFonts w:ascii="Verdana" w:hAnsi="Verdana"/>
          <w:sz w:val="16"/>
          <w:szCs w:val="16"/>
          <w:lang w:val="es-ES"/>
        </w:rPr>
        <w:t xml:space="preserve"> global </w:t>
      </w:r>
      <w:proofErr w:type="spellStart"/>
      <w:r w:rsidR="001C67A9" w:rsidRPr="001C67A9">
        <w:rPr>
          <w:rFonts w:ascii="Verdana" w:hAnsi="Verdana"/>
          <w:sz w:val="16"/>
          <w:szCs w:val="16"/>
          <w:lang w:val="es-ES"/>
        </w:rPr>
        <w:t>statement</w:t>
      </w:r>
      <w:proofErr w:type="spellEnd"/>
      <w:r w:rsidR="001C67A9" w:rsidRPr="001C67A9">
        <w:rPr>
          <w:rFonts w:ascii="Verdana" w:hAnsi="Verdana"/>
          <w:sz w:val="16"/>
          <w:szCs w:val="16"/>
          <w:lang w:val="es-ES"/>
        </w:rPr>
        <w:t xml:space="preserve"> </w:t>
      </w:r>
      <w:proofErr w:type="spellStart"/>
      <w:r w:rsidR="001C67A9" w:rsidRPr="001C67A9">
        <w:rPr>
          <w:rFonts w:ascii="Verdana" w:hAnsi="Verdana"/>
          <w:sz w:val="16"/>
          <w:szCs w:val="16"/>
          <w:lang w:val="es-ES"/>
        </w:rPr>
        <w:t>issued</w:t>
      </w:r>
      <w:proofErr w:type="spellEnd"/>
      <w:r w:rsidR="001C67A9" w:rsidRPr="001C67A9">
        <w:rPr>
          <w:rFonts w:ascii="Verdana" w:hAnsi="Verdana"/>
          <w:sz w:val="16"/>
          <w:szCs w:val="16"/>
          <w:lang w:val="es-ES"/>
        </w:rPr>
        <w:t xml:space="preserve"> </w:t>
      </w:r>
      <w:proofErr w:type="spellStart"/>
      <w:r w:rsidR="001C67A9" w:rsidRPr="001C67A9">
        <w:rPr>
          <w:rFonts w:ascii="Verdana" w:hAnsi="Verdana"/>
          <w:sz w:val="16"/>
          <w:szCs w:val="16"/>
          <w:lang w:val="es-ES"/>
        </w:rPr>
        <w:t>by</w:t>
      </w:r>
      <w:proofErr w:type="spellEnd"/>
      <w:r w:rsidR="001C67A9" w:rsidRPr="001C67A9">
        <w:rPr>
          <w:rFonts w:ascii="Verdana" w:hAnsi="Verdana"/>
          <w:sz w:val="16"/>
          <w:szCs w:val="16"/>
          <w:lang w:val="es-ES"/>
        </w:rPr>
        <w:t xml:space="preserve"> OHCHR, UNHCR, IOM and WHO </w:t>
      </w:r>
      <w:proofErr w:type="spellStart"/>
      <w:r w:rsidR="001C67A9" w:rsidRPr="001C67A9">
        <w:rPr>
          <w:rFonts w:ascii="Verdana" w:hAnsi="Verdana"/>
          <w:sz w:val="16"/>
          <w:szCs w:val="16"/>
          <w:lang w:val="es-ES"/>
        </w:rPr>
        <w:t>on</w:t>
      </w:r>
      <w:proofErr w:type="spellEnd"/>
      <w:r w:rsidR="001C67A9" w:rsidRPr="001C67A9">
        <w:rPr>
          <w:rFonts w:ascii="Verdana" w:hAnsi="Verdana"/>
          <w:sz w:val="16"/>
          <w:szCs w:val="16"/>
          <w:lang w:val="es-ES"/>
        </w:rPr>
        <w:t xml:space="preserve"> </w:t>
      </w:r>
      <w:proofErr w:type="spellStart"/>
      <w:r w:rsidR="001C67A9" w:rsidRPr="001C67A9">
        <w:rPr>
          <w:rFonts w:ascii="Verdana" w:hAnsi="Verdana"/>
          <w:sz w:val="16"/>
          <w:szCs w:val="16"/>
          <w:lang w:val="es-ES"/>
        </w:rPr>
        <w:t>the</w:t>
      </w:r>
      <w:proofErr w:type="spellEnd"/>
      <w:r w:rsidR="001C67A9" w:rsidRPr="001C67A9">
        <w:rPr>
          <w:rFonts w:ascii="Verdana" w:hAnsi="Verdana"/>
          <w:sz w:val="16"/>
          <w:szCs w:val="16"/>
          <w:lang w:val="es-ES"/>
        </w:rPr>
        <w:t xml:space="preserve"> </w:t>
      </w:r>
      <w:proofErr w:type="spellStart"/>
      <w:r w:rsidR="001C67A9" w:rsidRPr="001C67A9">
        <w:rPr>
          <w:rFonts w:ascii="Verdana" w:hAnsi="Verdana"/>
          <w:sz w:val="16"/>
          <w:szCs w:val="16"/>
          <w:lang w:val="es-ES"/>
        </w:rPr>
        <w:t>effects</w:t>
      </w:r>
      <w:proofErr w:type="spellEnd"/>
      <w:r w:rsidR="001C67A9" w:rsidRPr="001C67A9">
        <w:rPr>
          <w:rFonts w:ascii="Verdana" w:hAnsi="Verdana"/>
          <w:sz w:val="16"/>
          <w:szCs w:val="16"/>
          <w:lang w:val="es-ES"/>
        </w:rPr>
        <w:t xml:space="preserve"> </w:t>
      </w:r>
      <w:proofErr w:type="spellStart"/>
      <w:r w:rsidR="001C67A9" w:rsidRPr="001C67A9">
        <w:rPr>
          <w:rFonts w:ascii="Verdana" w:hAnsi="Verdana"/>
          <w:sz w:val="16"/>
          <w:szCs w:val="16"/>
          <w:lang w:val="es-ES"/>
        </w:rPr>
        <w:t>of</w:t>
      </w:r>
      <w:proofErr w:type="spellEnd"/>
      <w:r w:rsidR="001C67A9" w:rsidRPr="001C67A9">
        <w:rPr>
          <w:rFonts w:ascii="Verdana" w:hAnsi="Verdana"/>
          <w:sz w:val="16"/>
          <w:szCs w:val="16"/>
          <w:lang w:val="es-ES"/>
        </w:rPr>
        <w:t xml:space="preserve"> </w:t>
      </w:r>
      <w:proofErr w:type="spellStart"/>
      <w:r w:rsidR="001C67A9" w:rsidRPr="001C67A9">
        <w:rPr>
          <w:rFonts w:ascii="Verdana" w:hAnsi="Verdana"/>
          <w:sz w:val="16"/>
          <w:szCs w:val="16"/>
          <w:lang w:val="es-ES"/>
        </w:rPr>
        <w:t>the</w:t>
      </w:r>
      <w:proofErr w:type="spellEnd"/>
      <w:r w:rsidR="001C67A9" w:rsidRPr="001C67A9">
        <w:rPr>
          <w:rFonts w:ascii="Verdana" w:hAnsi="Verdana"/>
          <w:sz w:val="16"/>
          <w:szCs w:val="16"/>
          <w:lang w:val="es-ES"/>
        </w:rPr>
        <w:t xml:space="preserve"> COVID-19 crisis </w:t>
      </w:r>
      <w:proofErr w:type="spellStart"/>
      <w:r w:rsidR="001C67A9" w:rsidRPr="001C67A9">
        <w:rPr>
          <w:rFonts w:ascii="Verdana" w:hAnsi="Verdana"/>
          <w:sz w:val="16"/>
          <w:szCs w:val="16"/>
          <w:lang w:val="es-ES"/>
        </w:rPr>
        <w:t>on</w:t>
      </w:r>
      <w:proofErr w:type="spellEnd"/>
      <w:r w:rsidR="001C67A9" w:rsidRPr="001C67A9">
        <w:rPr>
          <w:rFonts w:ascii="Verdana" w:hAnsi="Verdana"/>
          <w:sz w:val="16"/>
          <w:szCs w:val="16"/>
          <w:lang w:val="es-ES"/>
        </w:rPr>
        <w:t xml:space="preserve"> </w:t>
      </w:r>
      <w:proofErr w:type="spellStart"/>
      <w:r w:rsidR="001C67A9" w:rsidRPr="001C67A9">
        <w:rPr>
          <w:rFonts w:ascii="Verdana" w:hAnsi="Verdana"/>
          <w:sz w:val="16"/>
          <w:szCs w:val="16"/>
          <w:lang w:val="es-ES"/>
        </w:rPr>
        <w:t>refugees</w:t>
      </w:r>
      <w:proofErr w:type="spellEnd"/>
      <w:r w:rsidR="001C67A9" w:rsidRPr="001C67A9">
        <w:rPr>
          <w:rFonts w:ascii="Verdana" w:hAnsi="Verdana"/>
          <w:sz w:val="16"/>
          <w:szCs w:val="16"/>
          <w:lang w:val="es-ES"/>
        </w:rPr>
        <w:t xml:space="preserve">, </w:t>
      </w:r>
      <w:proofErr w:type="spellStart"/>
      <w:r w:rsidR="001C67A9" w:rsidRPr="001C67A9">
        <w:rPr>
          <w:rFonts w:ascii="Verdana" w:hAnsi="Verdana"/>
          <w:sz w:val="16"/>
          <w:szCs w:val="16"/>
          <w:lang w:val="es-ES"/>
        </w:rPr>
        <w:t>migrants</w:t>
      </w:r>
      <w:proofErr w:type="spellEnd"/>
      <w:r w:rsidR="001C67A9" w:rsidRPr="001C67A9">
        <w:rPr>
          <w:rFonts w:ascii="Verdana" w:hAnsi="Verdana"/>
          <w:sz w:val="16"/>
          <w:szCs w:val="16"/>
          <w:lang w:val="es-ES"/>
        </w:rPr>
        <w:t xml:space="preserve"> and </w:t>
      </w:r>
      <w:proofErr w:type="spellStart"/>
      <w:r w:rsidR="001C67A9" w:rsidRPr="001C67A9">
        <w:rPr>
          <w:rFonts w:ascii="Verdana" w:hAnsi="Verdana"/>
          <w:sz w:val="16"/>
          <w:szCs w:val="16"/>
          <w:lang w:val="es-ES"/>
        </w:rPr>
        <w:t>stateless</w:t>
      </w:r>
      <w:proofErr w:type="spellEnd"/>
      <w:r w:rsidR="001C67A9" w:rsidRPr="001C67A9">
        <w:rPr>
          <w:rFonts w:ascii="Verdana" w:hAnsi="Verdana"/>
          <w:sz w:val="16"/>
          <w:szCs w:val="16"/>
          <w:lang w:val="es-ES"/>
        </w:rPr>
        <w:t xml:space="preserve"> </w:t>
      </w:r>
      <w:proofErr w:type="spellStart"/>
      <w:r w:rsidR="001C67A9" w:rsidRPr="001C67A9">
        <w:rPr>
          <w:rFonts w:ascii="Verdana" w:hAnsi="Verdana"/>
          <w:sz w:val="16"/>
          <w:szCs w:val="16"/>
          <w:lang w:val="es-ES"/>
        </w:rPr>
        <w:t>persons</w:t>
      </w:r>
      <w:proofErr w:type="spellEnd"/>
      <w:r w:rsidR="001C67A9" w:rsidRPr="001C67A9">
        <w:rPr>
          <w:rFonts w:ascii="Verdana" w:hAnsi="Verdana"/>
          <w:sz w:val="16"/>
          <w:szCs w:val="16"/>
          <w:lang w:val="es-ES"/>
        </w:rPr>
        <w:t xml:space="preserve">, </w:t>
      </w:r>
      <w:proofErr w:type="spellStart"/>
      <w:r w:rsidR="001C67A9" w:rsidRPr="001C67A9">
        <w:rPr>
          <w:rFonts w:ascii="Verdana" w:hAnsi="Verdana"/>
          <w:sz w:val="16"/>
          <w:szCs w:val="16"/>
          <w:lang w:val="es-ES"/>
        </w:rPr>
        <w:t>calling</w:t>
      </w:r>
      <w:proofErr w:type="spellEnd"/>
      <w:r w:rsidR="001C67A9" w:rsidRPr="001C67A9">
        <w:rPr>
          <w:rFonts w:ascii="Verdana" w:hAnsi="Verdana"/>
          <w:sz w:val="16"/>
          <w:szCs w:val="16"/>
          <w:lang w:val="es-ES"/>
        </w:rPr>
        <w:t xml:space="preserve"> </w:t>
      </w:r>
      <w:proofErr w:type="spellStart"/>
      <w:r w:rsidR="001C67A9" w:rsidRPr="001C67A9">
        <w:rPr>
          <w:rFonts w:ascii="Verdana" w:hAnsi="Verdana"/>
          <w:sz w:val="16"/>
          <w:szCs w:val="16"/>
          <w:lang w:val="es-ES"/>
        </w:rPr>
        <w:t>for</w:t>
      </w:r>
      <w:proofErr w:type="spellEnd"/>
      <w:r w:rsidR="001C67A9" w:rsidRPr="001C67A9">
        <w:rPr>
          <w:rFonts w:ascii="Verdana" w:hAnsi="Verdana"/>
          <w:sz w:val="16"/>
          <w:szCs w:val="16"/>
          <w:lang w:val="es-ES"/>
        </w:rPr>
        <w:t xml:space="preserve"> </w:t>
      </w:r>
      <w:proofErr w:type="spellStart"/>
      <w:r w:rsidR="001C67A9" w:rsidRPr="001C67A9">
        <w:rPr>
          <w:rFonts w:ascii="Verdana" w:hAnsi="Verdana"/>
          <w:sz w:val="16"/>
          <w:szCs w:val="16"/>
          <w:lang w:val="es-ES"/>
        </w:rPr>
        <w:t>the</w:t>
      </w:r>
      <w:proofErr w:type="spellEnd"/>
      <w:r w:rsidR="001C67A9" w:rsidRPr="001C67A9">
        <w:rPr>
          <w:rFonts w:ascii="Verdana" w:hAnsi="Verdana"/>
          <w:sz w:val="16"/>
          <w:szCs w:val="16"/>
          <w:lang w:val="es-ES"/>
        </w:rPr>
        <w:t xml:space="preserve"> </w:t>
      </w:r>
      <w:proofErr w:type="spellStart"/>
      <w:r w:rsidR="001C67A9" w:rsidRPr="001C67A9">
        <w:rPr>
          <w:rFonts w:ascii="Verdana" w:hAnsi="Verdana"/>
          <w:sz w:val="16"/>
          <w:szCs w:val="16"/>
          <w:lang w:val="es-ES"/>
        </w:rPr>
        <w:t>release</w:t>
      </w:r>
      <w:proofErr w:type="spellEnd"/>
      <w:r w:rsidR="001C67A9" w:rsidRPr="001C67A9">
        <w:rPr>
          <w:rFonts w:ascii="Verdana" w:hAnsi="Verdana"/>
          <w:sz w:val="16"/>
          <w:szCs w:val="16"/>
          <w:lang w:val="es-ES"/>
        </w:rPr>
        <w:t xml:space="preserve"> </w:t>
      </w:r>
      <w:proofErr w:type="spellStart"/>
      <w:r w:rsidR="001C67A9" w:rsidRPr="001C67A9">
        <w:rPr>
          <w:rFonts w:ascii="Verdana" w:hAnsi="Verdana"/>
          <w:sz w:val="16"/>
          <w:szCs w:val="16"/>
          <w:lang w:val="es-ES"/>
        </w:rPr>
        <w:t>of</w:t>
      </w:r>
      <w:proofErr w:type="spellEnd"/>
      <w:r w:rsidR="001C67A9" w:rsidRPr="001C67A9">
        <w:rPr>
          <w:rFonts w:ascii="Verdana" w:hAnsi="Verdana"/>
          <w:sz w:val="16"/>
          <w:szCs w:val="16"/>
          <w:lang w:val="es-ES"/>
        </w:rPr>
        <w:t xml:space="preserve"> </w:t>
      </w:r>
      <w:proofErr w:type="spellStart"/>
      <w:r w:rsidR="001C67A9" w:rsidRPr="001C67A9">
        <w:rPr>
          <w:rFonts w:ascii="Verdana" w:hAnsi="Verdana"/>
          <w:sz w:val="16"/>
          <w:szCs w:val="16"/>
          <w:lang w:val="es-ES"/>
        </w:rPr>
        <w:t>refugees</w:t>
      </w:r>
      <w:proofErr w:type="spellEnd"/>
      <w:r w:rsidR="001C67A9" w:rsidRPr="001C67A9">
        <w:rPr>
          <w:rFonts w:ascii="Verdana" w:hAnsi="Verdana"/>
          <w:sz w:val="16"/>
          <w:szCs w:val="16"/>
          <w:lang w:val="es-ES"/>
        </w:rPr>
        <w:t xml:space="preserve"> and </w:t>
      </w:r>
      <w:proofErr w:type="spellStart"/>
      <w:r w:rsidR="001C67A9" w:rsidRPr="001C67A9">
        <w:rPr>
          <w:rFonts w:ascii="Verdana" w:hAnsi="Verdana"/>
          <w:sz w:val="16"/>
          <w:szCs w:val="16"/>
          <w:lang w:val="es-ES"/>
        </w:rPr>
        <w:t>migrants</w:t>
      </w:r>
      <w:proofErr w:type="spellEnd"/>
      <w:r w:rsidR="001C67A9" w:rsidRPr="001C67A9">
        <w:rPr>
          <w:rFonts w:ascii="Verdana" w:hAnsi="Verdana"/>
          <w:sz w:val="16"/>
          <w:szCs w:val="16"/>
          <w:lang w:val="es-ES"/>
        </w:rPr>
        <w:t xml:space="preserve"> in </w:t>
      </w:r>
      <w:proofErr w:type="spellStart"/>
      <w:r w:rsidR="001C67A9" w:rsidRPr="001C67A9">
        <w:rPr>
          <w:rFonts w:ascii="Verdana" w:hAnsi="Verdana"/>
          <w:sz w:val="16"/>
          <w:szCs w:val="16"/>
          <w:lang w:val="es-ES"/>
        </w:rPr>
        <w:t>detention</w:t>
      </w:r>
      <w:proofErr w:type="spellEnd"/>
      <w:r w:rsidR="001C67A9">
        <w:rPr>
          <w:rFonts w:ascii="Verdana" w:hAnsi="Verdana"/>
          <w:sz w:val="16"/>
          <w:szCs w:val="16"/>
          <w:lang w:val="es-ES"/>
        </w:rPr>
        <w:t xml:space="preserve">, disponible en: </w:t>
      </w:r>
      <w:r w:rsidR="001C67A9" w:rsidRPr="001C67A9">
        <w:rPr>
          <w:rFonts w:ascii="Verdana" w:hAnsi="Verdana"/>
          <w:sz w:val="16"/>
          <w:szCs w:val="16"/>
          <w:lang w:val="es-ES"/>
        </w:rPr>
        <w:t xml:space="preserve">https://www.unhcr.org/news/press/2020/3/5e836f164/rights-health-refugees-migrants-stateless-must-protected-covid-19-response.html; </w:t>
      </w:r>
      <w:proofErr w:type="spellStart"/>
      <w:r w:rsidR="001C67A9" w:rsidRPr="001C67A9">
        <w:rPr>
          <w:rFonts w:ascii="Verdana" w:hAnsi="Verdana"/>
          <w:sz w:val="16"/>
          <w:szCs w:val="16"/>
          <w:lang w:val="es-ES"/>
        </w:rPr>
        <w:t>Joint</w:t>
      </w:r>
      <w:proofErr w:type="spellEnd"/>
      <w:r w:rsidR="001C67A9" w:rsidRPr="001C67A9">
        <w:rPr>
          <w:rFonts w:ascii="Verdana" w:hAnsi="Verdana"/>
          <w:sz w:val="16"/>
          <w:szCs w:val="16"/>
          <w:lang w:val="es-ES"/>
        </w:rPr>
        <w:t xml:space="preserve"> </w:t>
      </w:r>
      <w:proofErr w:type="spellStart"/>
      <w:r w:rsidR="001C67A9" w:rsidRPr="001C67A9">
        <w:rPr>
          <w:rFonts w:ascii="Verdana" w:hAnsi="Verdana"/>
          <w:sz w:val="16"/>
          <w:szCs w:val="16"/>
          <w:lang w:val="es-ES"/>
        </w:rPr>
        <w:t>press</w:t>
      </w:r>
      <w:proofErr w:type="spellEnd"/>
      <w:r w:rsidR="001C67A9" w:rsidRPr="001C67A9">
        <w:rPr>
          <w:rFonts w:ascii="Verdana" w:hAnsi="Verdana"/>
          <w:sz w:val="16"/>
          <w:szCs w:val="16"/>
          <w:lang w:val="es-ES"/>
        </w:rPr>
        <w:t xml:space="preserve"> </w:t>
      </w:r>
      <w:proofErr w:type="spellStart"/>
      <w:r w:rsidR="001C67A9" w:rsidRPr="001C67A9">
        <w:rPr>
          <w:rFonts w:ascii="Verdana" w:hAnsi="Verdana"/>
          <w:sz w:val="16"/>
          <w:szCs w:val="16"/>
          <w:lang w:val="es-ES"/>
        </w:rPr>
        <w:t>release</w:t>
      </w:r>
      <w:proofErr w:type="spellEnd"/>
      <w:r w:rsidR="001C67A9" w:rsidRPr="001C67A9">
        <w:rPr>
          <w:rFonts w:ascii="Verdana" w:hAnsi="Verdana"/>
          <w:sz w:val="16"/>
          <w:szCs w:val="16"/>
          <w:lang w:val="es-ES"/>
        </w:rPr>
        <w:t xml:space="preserve"> </w:t>
      </w:r>
      <w:proofErr w:type="spellStart"/>
      <w:r w:rsidR="001C67A9" w:rsidRPr="001C67A9">
        <w:rPr>
          <w:rFonts w:ascii="Verdana" w:hAnsi="Verdana"/>
          <w:sz w:val="16"/>
          <w:szCs w:val="16"/>
          <w:lang w:val="es-ES"/>
        </w:rPr>
        <w:t>by</w:t>
      </w:r>
      <w:proofErr w:type="spellEnd"/>
      <w:r w:rsidR="001C67A9" w:rsidRPr="001C67A9">
        <w:rPr>
          <w:rFonts w:ascii="Verdana" w:hAnsi="Verdana"/>
          <w:sz w:val="16"/>
          <w:szCs w:val="16"/>
          <w:lang w:val="es-ES"/>
        </w:rPr>
        <w:t xml:space="preserve"> </w:t>
      </w:r>
      <w:proofErr w:type="spellStart"/>
      <w:r w:rsidR="001C67A9" w:rsidRPr="001C67A9">
        <w:rPr>
          <w:rFonts w:ascii="Verdana" w:hAnsi="Verdana"/>
          <w:sz w:val="16"/>
          <w:szCs w:val="16"/>
          <w:lang w:val="es-ES"/>
        </w:rPr>
        <w:t>the</w:t>
      </w:r>
      <w:proofErr w:type="spellEnd"/>
      <w:r w:rsidR="001C67A9" w:rsidRPr="001C67A9">
        <w:rPr>
          <w:rFonts w:ascii="Verdana" w:hAnsi="Verdana"/>
          <w:sz w:val="16"/>
          <w:szCs w:val="16"/>
          <w:lang w:val="es-ES"/>
        </w:rPr>
        <w:t xml:space="preserve"> </w:t>
      </w:r>
      <w:proofErr w:type="spellStart"/>
      <w:r w:rsidR="001C67A9" w:rsidRPr="001C67A9">
        <w:rPr>
          <w:rFonts w:ascii="Verdana" w:hAnsi="Verdana"/>
          <w:sz w:val="16"/>
          <w:szCs w:val="16"/>
          <w:lang w:val="es-ES"/>
        </w:rPr>
        <w:t>Special</w:t>
      </w:r>
      <w:proofErr w:type="spellEnd"/>
      <w:r w:rsidR="001C67A9" w:rsidRPr="001C67A9">
        <w:rPr>
          <w:rFonts w:ascii="Verdana" w:hAnsi="Verdana"/>
          <w:sz w:val="16"/>
          <w:szCs w:val="16"/>
          <w:lang w:val="es-ES"/>
        </w:rPr>
        <w:t xml:space="preserve"> </w:t>
      </w:r>
      <w:proofErr w:type="spellStart"/>
      <w:r w:rsidR="001C67A9" w:rsidRPr="001C67A9">
        <w:rPr>
          <w:rFonts w:ascii="Verdana" w:hAnsi="Verdana"/>
          <w:sz w:val="16"/>
          <w:szCs w:val="16"/>
          <w:lang w:val="es-ES"/>
        </w:rPr>
        <w:t>Rapporteur</w:t>
      </w:r>
      <w:proofErr w:type="spellEnd"/>
      <w:r w:rsidR="001C67A9" w:rsidRPr="001C67A9">
        <w:rPr>
          <w:rFonts w:ascii="Verdana" w:hAnsi="Verdana"/>
          <w:sz w:val="16"/>
          <w:szCs w:val="16"/>
          <w:lang w:val="es-ES"/>
        </w:rPr>
        <w:t xml:space="preserve"> </w:t>
      </w:r>
      <w:proofErr w:type="spellStart"/>
      <w:r w:rsidR="001C67A9" w:rsidRPr="001C67A9">
        <w:rPr>
          <w:rFonts w:ascii="Verdana" w:hAnsi="Verdana"/>
          <w:sz w:val="16"/>
          <w:szCs w:val="16"/>
          <w:lang w:val="es-ES"/>
        </w:rPr>
        <w:t>on</w:t>
      </w:r>
      <w:proofErr w:type="spellEnd"/>
      <w:r w:rsidR="001C67A9" w:rsidRPr="001C67A9">
        <w:rPr>
          <w:rFonts w:ascii="Verdana" w:hAnsi="Verdana"/>
          <w:sz w:val="16"/>
          <w:szCs w:val="16"/>
          <w:lang w:val="es-ES"/>
        </w:rPr>
        <w:t xml:space="preserve"> </w:t>
      </w:r>
      <w:proofErr w:type="spellStart"/>
      <w:r w:rsidR="001C67A9" w:rsidRPr="001C67A9">
        <w:rPr>
          <w:rFonts w:ascii="Verdana" w:hAnsi="Verdana"/>
          <w:sz w:val="16"/>
          <w:szCs w:val="16"/>
          <w:lang w:val="es-ES"/>
        </w:rPr>
        <w:t>the</w:t>
      </w:r>
      <w:proofErr w:type="spellEnd"/>
      <w:r w:rsidR="001C67A9" w:rsidRPr="001C67A9">
        <w:rPr>
          <w:rFonts w:ascii="Verdana" w:hAnsi="Verdana"/>
          <w:sz w:val="16"/>
          <w:szCs w:val="16"/>
          <w:lang w:val="es-ES"/>
        </w:rPr>
        <w:t xml:space="preserve"> Human </w:t>
      </w:r>
      <w:proofErr w:type="spellStart"/>
      <w:r w:rsidR="001C67A9" w:rsidRPr="001C67A9">
        <w:rPr>
          <w:rFonts w:ascii="Verdana" w:hAnsi="Verdana"/>
          <w:sz w:val="16"/>
          <w:szCs w:val="16"/>
          <w:lang w:val="es-ES"/>
        </w:rPr>
        <w:t>Rights</w:t>
      </w:r>
      <w:proofErr w:type="spellEnd"/>
      <w:r w:rsidR="001C67A9" w:rsidRPr="001C67A9">
        <w:rPr>
          <w:rFonts w:ascii="Verdana" w:hAnsi="Verdana"/>
          <w:sz w:val="16"/>
          <w:szCs w:val="16"/>
          <w:lang w:val="es-ES"/>
        </w:rPr>
        <w:t xml:space="preserve"> </w:t>
      </w:r>
      <w:proofErr w:type="spellStart"/>
      <w:r w:rsidR="001C67A9" w:rsidRPr="001C67A9">
        <w:rPr>
          <w:rFonts w:ascii="Verdana" w:hAnsi="Verdana"/>
          <w:sz w:val="16"/>
          <w:szCs w:val="16"/>
          <w:lang w:val="es-ES"/>
        </w:rPr>
        <w:t>of</w:t>
      </w:r>
      <w:proofErr w:type="spellEnd"/>
      <w:r w:rsidR="001C67A9" w:rsidRPr="001C67A9">
        <w:rPr>
          <w:rFonts w:ascii="Verdana" w:hAnsi="Verdana"/>
          <w:sz w:val="16"/>
          <w:szCs w:val="16"/>
          <w:lang w:val="es-ES"/>
        </w:rPr>
        <w:t xml:space="preserve"> </w:t>
      </w:r>
      <w:proofErr w:type="spellStart"/>
      <w:r w:rsidR="001C67A9" w:rsidRPr="001C67A9">
        <w:rPr>
          <w:rFonts w:ascii="Verdana" w:hAnsi="Verdana"/>
          <w:sz w:val="16"/>
          <w:szCs w:val="16"/>
          <w:lang w:val="es-ES"/>
        </w:rPr>
        <w:t>Migrants</w:t>
      </w:r>
      <w:proofErr w:type="spellEnd"/>
      <w:r w:rsidR="001C67A9" w:rsidRPr="001C67A9">
        <w:rPr>
          <w:rFonts w:ascii="Verdana" w:hAnsi="Verdana"/>
          <w:sz w:val="16"/>
          <w:szCs w:val="16"/>
          <w:lang w:val="es-ES"/>
        </w:rPr>
        <w:t xml:space="preserve"> and </w:t>
      </w:r>
      <w:proofErr w:type="spellStart"/>
      <w:r w:rsidR="001C67A9" w:rsidRPr="001C67A9">
        <w:rPr>
          <w:rFonts w:ascii="Verdana" w:hAnsi="Verdana"/>
          <w:sz w:val="16"/>
          <w:szCs w:val="16"/>
          <w:lang w:val="es-ES"/>
        </w:rPr>
        <w:t>the</w:t>
      </w:r>
      <w:proofErr w:type="spellEnd"/>
      <w:r w:rsidR="001C67A9" w:rsidRPr="001C67A9">
        <w:rPr>
          <w:rFonts w:ascii="Verdana" w:hAnsi="Verdana"/>
          <w:sz w:val="16"/>
          <w:szCs w:val="16"/>
          <w:lang w:val="es-ES"/>
        </w:rPr>
        <w:t xml:space="preserve"> </w:t>
      </w:r>
      <w:proofErr w:type="spellStart"/>
      <w:r w:rsidR="001C67A9" w:rsidRPr="001C67A9">
        <w:rPr>
          <w:rFonts w:ascii="Verdana" w:hAnsi="Verdana"/>
          <w:sz w:val="16"/>
          <w:szCs w:val="16"/>
          <w:lang w:val="es-ES"/>
        </w:rPr>
        <w:t>Special</w:t>
      </w:r>
      <w:proofErr w:type="spellEnd"/>
      <w:r w:rsidR="001C67A9" w:rsidRPr="001C67A9">
        <w:rPr>
          <w:rFonts w:ascii="Verdana" w:hAnsi="Verdana"/>
          <w:sz w:val="16"/>
          <w:szCs w:val="16"/>
          <w:lang w:val="es-ES"/>
        </w:rPr>
        <w:t xml:space="preserve"> </w:t>
      </w:r>
      <w:proofErr w:type="spellStart"/>
      <w:r w:rsidR="001C67A9" w:rsidRPr="001C67A9">
        <w:rPr>
          <w:rFonts w:ascii="Verdana" w:hAnsi="Verdana"/>
          <w:sz w:val="16"/>
          <w:szCs w:val="16"/>
          <w:lang w:val="es-ES"/>
        </w:rPr>
        <w:t>Rapporteur</w:t>
      </w:r>
      <w:proofErr w:type="spellEnd"/>
      <w:r w:rsidR="001C67A9" w:rsidRPr="001C67A9">
        <w:rPr>
          <w:rFonts w:ascii="Verdana" w:hAnsi="Verdana"/>
          <w:sz w:val="16"/>
          <w:szCs w:val="16"/>
          <w:lang w:val="es-ES"/>
        </w:rPr>
        <w:t xml:space="preserve"> </w:t>
      </w:r>
      <w:proofErr w:type="spellStart"/>
      <w:r w:rsidR="001C67A9" w:rsidRPr="001C67A9">
        <w:rPr>
          <w:rFonts w:ascii="Verdana" w:hAnsi="Verdana"/>
          <w:sz w:val="16"/>
          <w:szCs w:val="16"/>
          <w:lang w:val="es-ES"/>
        </w:rPr>
        <w:t>on</w:t>
      </w:r>
      <w:proofErr w:type="spellEnd"/>
      <w:r w:rsidR="001C67A9" w:rsidRPr="001C67A9">
        <w:rPr>
          <w:rFonts w:ascii="Verdana" w:hAnsi="Verdana"/>
          <w:sz w:val="16"/>
          <w:szCs w:val="16"/>
          <w:lang w:val="es-ES"/>
        </w:rPr>
        <w:t xml:space="preserve"> </w:t>
      </w:r>
      <w:proofErr w:type="spellStart"/>
      <w:r w:rsidR="001C67A9" w:rsidRPr="001C67A9">
        <w:rPr>
          <w:rFonts w:ascii="Verdana" w:hAnsi="Verdana"/>
          <w:sz w:val="16"/>
          <w:szCs w:val="16"/>
          <w:lang w:val="es-ES"/>
        </w:rPr>
        <w:t>Trafficking</w:t>
      </w:r>
      <w:proofErr w:type="spellEnd"/>
      <w:r w:rsidR="001C67A9" w:rsidRPr="001C67A9">
        <w:rPr>
          <w:rFonts w:ascii="Verdana" w:hAnsi="Verdana"/>
          <w:sz w:val="16"/>
          <w:szCs w:val="16"/>
          <w:lang w:val="es-ES"/>
        </w:rPr>
        <w:t xml:space="preserve"> in </w:t>
      </w:r>
      <w:proofErr w:type="spellStart"/>
      <w:r w:rsidR="001C67A9" w:rsidRPr="001C67A9">
        <w:rPr>
          <w:rFonts w:ascii="Verdana" w:hAnsi="Verdana"/>
          <w:sz w:val="16"/>
          <w:szCs w:val="16"/>
          <w:lang w:val="es-ES"/>
        </w:rPr>
        <w:t>Persons</w:t>
      </w:r>
      <w:proofErr w:type="spellEnd"/>
      <w:r w:rsidR="001C67A9">
        <w:rPr>
          <w:rFonts w:ascii="Verdana" w:hAnsi="Verdana"/>
          <w:sz w:val="16"/>
          <w:szCs w:val="16"/>
          <w:lang w:val="es-ES"/>
        </w:rPr>
        <w:t xml:space="preserve">, disponible en: </w:t>
      </w:r>
      <w:hyperlink r:id="rId9" w:history="1">
        <w:r w:rsidR="001C67A9" w:rsidRPr="007119DE">
          <w:rPr>
            <w:rStyle w:val="Hipervnculo"/>
            <w:rFonts w:ascii="Verdana" w:hAnsi="Verdana"/>
            <w:sz w:val="16"/>
            <w:szCs w:val="16"/>
            <w:lang w:val="es-ES"/>
          </w:rPr>
          <w:t>https://www.ohchr.org/EN/Issues/Migration/SRMigrants/Pages/SRMigrantsIndex.aspx</w:t>
        </w:r>
      </w:hyperlink>
      <w:r w:rsidR="001C67A9">
        <w:rPr>
          <w:rFonts w:ascii="Verdana" w:hAnsi="Verdana"/>
          <w:sz w:val="16"/>
          <w:szCs w:val="16"/>
          <w:lang w:val="es-ES"/>
        </w:rPr>
        <w:t xml:space="preserve">; </w:t>
      </w:r>
      <w:r w:rsidR="001C67A9" w:rsidRPr="001C67A9">
        <w:rPr>
          <w:rFonts w:ascii="Verdana" w:hAnsi="Verdana"/>
          <w:sz w:val="16"/>
          <w:szCs w:val="16"/>
          <w:lang w:val="es-ES"/>
        </w:rPr>
        <w:t xml:space="preserve">IOM, COVID-19 </w:t>
      </w:r>
      <w:proofErr w:type="spellStart"/>
      <w:r w:rsidR="001C67A9" w:rsidRPr="001C67A9">
        <w:rPr>
          <w:rFonts w:ascii="Verdana" w:hAnsi="Verdana"/>
          <w:sz w:val="16"/>
          <w:szCs w:val="16"/>
          <w:lang w:val="es-ES"/>
        </w:rPr>
        <w:t>Analytical</w:t>
      </w:r>
      <w:proofErr w:type="spellEnd"/>
      <w:r w:rsidR="001C67A9" w:rsidRPr="001C67A9">
        <w:rPr>
          <w:rFonts w:ascii="Verdana" w:hAnsi="Verdana"/>
          <w:sz w:val="16"/>
          <w:szCs w:val="16"/>
          <w:lang w:val="es-ES"/>
        </w:rPr>
        <w:t xml:space="preserve"> </w:t>
      </w:r>
      <w:proofErr w:type="spellStart"/>
      <w:r w:rsidR="001C67A9" w:rsidRPr="001C67A9">
        <w:rPr>
          <w:rFonts w:ascii="Verdana" w:hAnsi="Verdana"/>
          <w:sz w:val="16"/>
          <w:szCs w:val="16"/>
          <w:lang w:val="es-ES"/>
        </w:rPr>
        <w:t>Snapshot</w:t>
      </w:r>
      <w:proofErr w:type="spellEnd"/>
      <w:r w:rsidR="001C67A9" w:rsidRPr="001C67A9">
        <w:rPr>
          <w:rFonts w:ascii="Verdana" w:hAnsi="Verdana"/>
          <w:sz w:val="16"/>
          <w:szCs w:val="16"/>
          <w:lang w:val="es-ES"/>
        </w:rPr>
        <w:t xml:space="preserve"> #9: </w:t>
      </w:r>
      <w:proofErr w:type="spellStart"/>
      <w:r w:rsidR="001C67A9" w:rsidRPr="001C67A9">
        <w:rPr>
          <w:rFonts w:ascii="Verdana" w:hAnsi="Verdana"/>
          <w:sz w:val="16"/>
          <w:szCs w:val="16"/>
          <w:lang w:val="es-ES"/>
        </w:rPr>
        <w:t>Immi</w:t>
      </w:r>
      <w:r w:rsidR="001C67A9">
        <w:rPr>
          <w:rFonts w:ascii="Verdana" w:hAnsi="Verdana"/>
          <w:sz w:val="16"/>
          <w:szCs w:val="16"/>
          <w:lang w:val="es-ES"/>
        </w:rPr>
        <w:t>gration</w:t>
      </w:r>
      <w:proofErr w:type="spellEnd"/>
      <w:r w:rsidR="001C67A9">
        <w:rPr>
          <w:rFonts w:ascii="Verdana" w:hAnsi="Verdana"/>
          <w:sz w:val="16"/>
          <w:szCs w:val="16"/>
          <w:lang w:val="es-ES"/>
        </w:rPr>
        <w:t xml:space="preserve"> </w:t>
      </w:r>
      <w:proofErr w:type="spellStart"/>
      <w:r w:rsidR="001C67A9">
        <w:rPr>
          <w:rFonts w:ascii="Verdana" w:hAnsi="Verdana"/>
          <w:sz w:val="16"/>
          <w:szCs w:val="16"/>
          <w:lang w:val="es-ES"/>
        </w:rPr>
        <w:t>detention</w:t>
      </w:r>
      <w:proofErr w:type="spellEnd"/>
      <w:r w:rsidR="001C67A9">
        <w:rPr>
          <w:rFonts w:ascii="Verdana" w:hAnsi="Verdana"/>
          <w:sz w:val="16"/>
          <w:szCs w:val="16"/>
          <w:lang w:val="es-ES"/>
        </w:rPr>
        <w:t xml:space="preserve">, April 2020, disponible en: </w:t>
      </w:r>
      <w:r w:rsidR="001C67A9" w:rsidRPr="001C67A9">
        <w:rPr>
          <w:rFonts w:ascii="Verdana" w:hAnsi="Verdana"/>
          <w:sz w:val="16"/>
          <w:szCs w:val="16"/>
          <w:lang w:val="es-ES"/>
        </w:rPr>
        <w:t>iom.int/sites/default/files/our_work/ICP/MPR/covid-19_analytical_snapshot_9_-_immigration_detention.pdf</w:t>
      </w:r>
      <w:r w:rsidR="001C67A9">
        <w:rPr>
          <w:rFonts w:ascii="Verdana" w:hAnsi="Verdana"/>
          <w:sz w:val="16"/>
          <w:szCs w:val="16"/>
          <w:lang w:val="es-ES"/>
        </w:rPr>
        <w:t xml:space="preserve">. </w:t>
      </w:r>
    </w:p>
  </w:footnote>
  <w:footnote w:id="25">
    <w:p w14:paraId="0AF6E4EB" w14:textId="57A9D1CD" w:rsidR="00625B29" w:rsidRPr="00A968DA" w:rsidRDefault="00625B29" w:rsidP="008464F6">
      <w:pPr>
        <w:pStyle w:val="Textonotapie"/>
        <w:jc w:val="both"/>
        <w:rPr>
          <w:rFonts w:ascii="Verdana" w:hAnsi="Verdana"/>
          <w:sz w:val="16"/>
          <w:szCs w:val="16"/>
        </w:rPr>
      </w:pPr>
      <w:r w:rsidRPr="00A968DA">
        <w:rPr>
          <w:rStyle w:val="Refdenotaalpie"/>
          <w:szCs w:val="16"/>
        </w:rPr>
        <w:footnoteRef/>
      </w:r>
      <w:r w:rsidRPr="00A968DA">
        <w:rPr>
          <w:rFonts w:ascii="Verdana" w:hAnsi="Verdana"/>
          <w:sz w:val="16"/>
          <w:szCs w:val="16"/>
        </w:rPr>
        <w:t xml:space="preserve"> </w:t>
      </w:r>
      <w:r w:rsidRPr="00A968DA">
        <w:rPr>
          <w:rFonts w:ascii="Verdana" w:hAnsi="Verdana"/>
          <w:sz w:val="16"/>
          <w:szCs w:val="16"/>
        </w:rPr>
        <w:tab/>
      </w:r>
      <w:r w:rsidRPr="00A968DA">
        <w:rPr>
          <w:rFonts w:ascii="Verdana" w:hAnsi="Verdana"/>
          <w:i/>
          <w:sz w:val="16"/>
          <w:szCs w:val="16"/>
        </w:rPr>
        <w:t xml:space="preserve">Cfr. </w:t>
      </w:r>
      <w:r w:rsidRPr="00A968DA">
        <w:rPr>
          <w:rFonts w:ascii="Verdana" w:hAnsi="Verdana" w:cs="Arial"/>
          <w:i/>
          <w:sz w:val="16"/>
          <w:szCs w:val="16"/>
        </w:rPr>
        <w:t>Derechos y garantías de niñas y niños en el contexto de la migración y/o en necesidad de protección internacional.</w:t>
      </w:r>
      <w:r w:rsidRPr="00A968DA">
        <w:rPr>
          <w:rFonts w:ascii="Verdana" w:hAnsi="Verdana" w:cs="Arial"/>
          <w:sz w:val="16"/>
          <w:szCs w:val="16"/>
        </w:rPr>
        <w:t xml:space="preserve"> Opinión Consultiva OC-21/14 de 19 de agosto de 2014. Serie A No. 21, párr. 167. </w:t>
      </w:r>
    </w:p>
  </w:footnote>
  <w:footnote w:id="26">
    <w:p w14:paraId="2EB9F8DD" w14:textId="2A09F4A2" w:rsidR="00625B29" w:rsidRPr="00625B29" w:rsidRDefault="00625B29" w:rsidP="00625B29">
      <w:pPr>
        <w:pStyle w:val="Textonotapie"/>
        <w:jc w:val="both"/>
      </w:pPr>
      <w:r>
        <w:rPr>
          <w:rStyle w:val="Refdenotaalpie"/>
        </w:rPr>
        <w:footnoteRef/>
      </w:r>
      <w:r w:rsidRPr="00017BD6">
        <w:t xml:space="preserve"> </w:t>
      </w:r>
      <w:r w:rsidRPr="00017BD6">
        <w:tab/>
      </w:r>
      <w:r w:rsidR="003918FB" w:rsidRPr="00017BD6">
        <w:rPr>
          <w:rFonts w:ascii="Verdana" w:hAnsi="Verdana"/>
          <w:i/>
          <w:iCs/>
          <w:sz w:val="16"/>
          <w:szCs w:val="16"/>
        </w:rPr>
        <w:t xml:space="preserve">Cfr. Caso Familia Pacheco Tineo Vs. </w:t>
      </w:r>
      <w:r w:rsidR="003918FB" w:rsidRPr="00625B29">
        <w:rPr>
          <w:rFonts w:ascii="Verdana" w:hAnsi="Verdana"/>
          <w:i/>
          <w:iCs/>
          <w:sz w:val="16"/>
          <w:szCs w:val="16"/>
        </w:rPr>
        <w:t>Estado Plurinacional de Bolivia</w:t>
      </w:r>
      <w:r w:rsidR="003918FB" w:rsidRPr="00625B29">
        <w:rPr>
          <w:rFonts w:ascii="Verdana" w:hAnsi="Verdana"/>
          <w:sz w:val="16"/>
          <w:szCs w:val="16"/>
        </w:rPr>
        <w:t>. Excepciones Preliminares, Fondo, Reparaciones, y Costas. Sentencia de 25 de noviembre de 2013. Serie C No. 272, párr. 153</w:t>
      </w:r>
      <w:r w:rsidR="009E5DCF">
        <w:rPr>
          <w:rFonts w:ascii="Verdana" w:hAnsi="Verdana"/>
          <w:sz w:val="16"/>
          <w:szCs w:val="16"/>
        </w:rPr>
        <w:t xml:space="preserve">, y </w:t>
      </w:r>
      <w:r w:rsidR="009E5DCF" w:rsidRPr="00A968DA">
        <w:rPr>
          <w:rFonts w:ascii="Verdana" w:hAnsi="Verdana" w:cs="Arial"/>
          <w:i/>
          <w:sz w:val="16"/>
          <w:szCs w:val="16"/>
        </w:rPr>
        <w:t>Derechos y garantías de niñas y niños en el contexto de la migración y/o en necesidad de protección internacional.</w:t>
      </w:r>
      <w:r w:rsidR="009E5DCF" w:rsidRPr="00A968DA">
        <w:rPr>
          <w:rFonts w:ascii="Verdana" w:hAnsi="Verdana" w:cs="Arial"/>
          <w:sz w:val="16"/>
          <w:szCs w:val="16"/>
        </w:rPr>
        <w:t xml:space="preserve"> Opinión Consultiva OC-21/14 de 19 de agosto de 2014. Serie A No. 21, </w:t>
      </w:r>
      <w:proofErr w:type="spellStart"/>
      <w:r w:rsidR="009E5DCF" w:rsidRPr="00A968DA">
        <w:rPr>
          <w:rFonts w:ascii="Verdana" w:hAnsi="Verdana" w:cs="Arial"/>
          <w:sz w:val="16"/>
          <w:szCs w:val="16"/>
        </w:rPr>
        <w:t>párr</w:t>
      </w:r>
      <w:r w:rsidR="009E5DCF">
        <w:rPr>
          <w:rFonts w:ascii="Verdana" w:hAnsi="Verdana" w:cs="Arial"/>
          <w:sz w:val="16"/>
          <w:szCs w:val="16"/>
        </w:rPr>
        <w:t>s</w:t>
      </w:r>
      <w:proofErr w:type="spellEnd"/>
      <w:r w:rsidR="009E5DCF">
        <w:rPr>
          <w:rFonts w:ascii="Verdana" w:hAnsi="Verdana" w:cs="Arial"/>
          <w:sz w:val="16"/>
          <w:szCs w:val="16"/>
        </w:rPr>
        <w:t>. 207 a 242</w:t>
      </w:r>
      <w:r w:rsidR="003918FB">
        <w:rPr>
          <w:rFonts w:ascii="Verdana" w:hAnsi="Verdana"/>
          <w:sz w:val="16"/>
          <w:szCs w:val="16"/>
        </w:rPr>
        <w:t>.</w:t>
      </w:r>
    </w:p>
  </w:footnote>
  <w:footnote w:id="27">
    <w:p w14:paraId="1EED0C64" w14:textId="577E8742" w:rsidR="00625B29" w:rsidRPr="00125B03" w:rsidRDefault="00625B29" w:rsidP="00CC36E4">
      <w:pPr>
        <w:pStyle w:val="Textonotapie"/>
        <w:jc w:val="both"/>
        <w:rPr>
          <w:rFonts w:ascii="Verdana" w:hAnsi="Verdana"/>
          <w:sz w:val="16"/>
          <w:szCs w:val="16"/>
          <w:highlight w:val="red"/>
          <w:lang w:val="es-AR"/>
        </w:rPr>
      </w:pPr>
      <w:r w:rsidRPr="00A968DA">
        <w:rPr>
          <w:rStyle w:val="Refdenotaalpie"/>
          <w:szCs w:val="16"/>
        </w:rPr>
        <w:footnoteRef/>
      </w:r>
      <w:r w:rsidRPr="00A968DA">
        <w:rPr>
          <w:rFonts w:ascii="Verdana" w:hAnsi="Verdana"/>
          <w:sz w:val="16"/>
          <w:szCs w:val="16"/>
        </w:rPr>
        <w:t xml:space="preserve"> </w:t>
      </w:r>
      <w:r w:rsidRPr="00A968DA">
        <w:rPr>
          <w:rFonts w:ascii="Verdana" w:hAnsi="Verdana"/>
          <w:sz w:val="16"/>
          <w:szCs w:val="16"/>
        </w:rPr>
        <w:tab/>
      </w:r>
      <w:r w:rsidRPr="003918FB">
        <w:rPr>
          <w:rFonts w:ascii="Verdana" w:hAnsi="Verdana"/>
          <w:i/>
          <w:iCs/>
          <w:sz w:val="16"/>
          <w:szCs w:val="16"/>
          <w:lang w:val="es-MX"/>
        </w:rPr>
        <w:t>Cfr.</w:t>
      </w:r>
      <w:r w:rsidR="003918FB">
        <w:rPr>
          <w:rFonts w:ascii="Verdana" w:hAnsi="Verdana"/>
          <w:i/>
          <w:iCs/>
          <w:sz w:val="16"/>
          <w:szCs w:val="16"/>
          <w:lang w:val="es-MX"/>
        </w:rPr>
        <w:t xml:space="preserve"> </w:t>
      </w:r>
      <w:r w:rsidR="003918FB" w:rsidRPr="00A968DA">
        <w:rPr>
          <w:rFonts w:ascii="Verdana" w:hAnsi="Verdana"/>
          <w:sz w:val="16"/>
          <w:szCs w:val="16"/>
        </w:rPr>
        <w:t xml:space="preserve">Declaración de la Corte Interamericana de Derechos Humanos No. 1/20, 9 de abril de 2020, “COVID-19 y Derechos Humanos: los problemas y desafíos deben ser abordados con </w:t>
      </w:r>
      <w:r w:rsidR="003918FB" w:rsidRPr="00125B03">
        <w:rPr>
          <w:rFonts w:ascii="Verdana" w:hAnsi="Verdana"/>
          <w:sz w:val="16"/>
          <w:szCs w:val="16"/>
        </w:rPr>
        <w:t>perspectiva de derechos humanos y respetando las</w:t>
      </w:r>
      <w:r w:rsidR="00964F75" w:rsidRPr="00125B03">
        <w:rPr>
          <w:rFonts w:ascii="Verdana" w:hAnsi="Verdana"/>
          <w:sz w:val="16"/>
          <w:szCs w:val="16"/>
        </w:rPr>
        <w:t xml:space="preserve"> obligaciones internacionales”, </w:t>
      </w:r>
      <w:r w:rsidR="003918FB" w:rsidRPr="00125B03">
        <w:rPr>
          <w:rFonts w:ascii="Verdana" w:hAnsi="Verdana"/>
          <w:i/>
          <w:iCs/>
          <w:sz w:val="16"/>
          <w:szCs w:val="16"/>
        </w:rPr>
        <w:t>supra</w:t>
      </w:r>
      <w:r w:rsidR="003918FB" w:rsidRPr="00125B03">
        <w:rPr>
          <w:rFonts w:ascii="Verdana" w:hAnsi="Verdana"/>
          <w:sz w:val="16"/>
          <w:szCs w:val="16"/>
        </w:rPr>
        <w:t xml:space="preserve"> </w:t>
      </w:r>
      <w:r w:rsidR="00DF1103" w:rsidRPr="00125B03">
        <w:rPr>
          <w:rFonts w:ascii="Verdana" w:hAnsi="Verdana"/>
          <w:sz w:val="16"/>
          <w:szCs w:val="16"/>
        </w:rPr>
        <w:t>nota 12</w:t>
      </w:r>
      <w:r w:rsidR="003918FB" w:rsidRPr="00125B03">
        <w:rPr>
          <w:rFonts w:ascii="Verdana" w:hAnsi="Verdana"/>
          <w:sz w:val="16"/>
          <w:szCs w:val="16"/>
        </w:rPr>
        <w:t>;</w:t>
      </w:r>
      <w:r w:rsidR="00930CAF" w:rsidRPr="00125B03">
        <w:rPr>
          <w:rFonts w:ascii="Verdana" w:hAnsi="Verdana"/>
          <w:sz w:val="16"/>
          <w:szCs w:val="16"/>
          <w:lang w:val="es-MX"/>
        </w:rPr>
        <w:t xml:space="preserve"> </w:t>
      </w:r>
      <w:r w:rsidR="00C31100" w:rsidRPr="00125B03">
        <w:rPr>
          <w:rFonts w:ascii="Verdana" w:hAnsi="Verdana"/>
          <w:sz w:val="16"/>
          <w:szCs w:val="16"/>
          <w:lang w:val="es-MX"/>
        </w:rPr>
        <w:t xml:space="preserve">Comité </w:t>
      </w:r>
      <w:r w:rsidR="006C2817" w:rsidRPr="00125B03">
        <w:rPr>
          <w:rFonts w:ascii="Verdana" w:hAnsi="Verdana"/>
          <w:sz w:val="16"/>
          <w:szCs w:val="16"/>
          <w:lang w:val="es-MX"/>
        </w:rPr>
        <w:t xml:space="preserve">CEDAW, </w:t>
      </w:r>
      <w:r w:rsidR="00C31100" w:rsidRPr="00125B03">
        <w:rPr>
          <w:rFonts w:ascii="Verdana" w:hAnsi="Verdana"/>
          <w:sz w:val="16"/>
          <w:szCs w:val="16"/>
          <w:lang w:val="es-MX"/>
        </w:rPr>
        <w:t>“</w:t>
      </w:r>
      <w:proofErr w:type="spellStart"/>
      <w:r w:rsidR="006C2817" w:rsidRPr="00125B03">
        <w:rPr>
          <w:rFonts w:ascii="Verdana" w:hAnsi="Verdana"/>
          <w:sz w:val="16"/>
          <w:szCs w:val="16"/>
          <w:lang w:val="es-AR"/>
        </w:rPr>
        <w:t>Guidance</w:t>
      </w:r>
      <w:proofErr w:type="spellEnd"/>
      <w:r w:rsidR="006C2817" w:rsidRPr="00125B03">
        <w:rPr>
          <w:rFonts w:ascii="Verdana" w:hAnsi="Verdana"/>
          <w:sz w:val="16"/>
          <w:szCs w:val="16"/>
          <w:lang w:val="es-AR"/>
        </w:rPr>
        <w:t xml:space="preserve"> Note </w:t>
      </w:r>
      <w:proofErr w:type="spellStart"/>
      <w:r w:rsidR="006C2817" w:rsidRPr="00125B03">
        <w:rPr>
          <w:rFonts w:ascii="Verdana" w:hAnsi="Verdana"/>
          <w:sz w:val="16"/>
          <w:szCs w:val="16"/>
          <w:lang w:val="es-AR"/>
        </w:rPr>
        <w:t>on</w:t>
      </w:r>
      <w:proofErr w:type="spellEnd"/>
      <w:r w:rsidR="006C2817" w:rsidRPr="00125B03">
        <w:rPr>
          <w:rFonts w:ascii="Verdana" w:hAnsi="Verdana"/>
          <w:sz w:val="16"/>
          <w:szCs w:val="16"/>
          <w:lang w:val="es-AR"/>
        </w:rPr>
        <w:t xml:space="preserve"> CEDAW and COVID-19</w:t>
      </w:r>
      <w:r w:rsidR="00C31100" w:rsidRPr="00125B03">
        <w:rPr>
          <w:rFonts w:ascii="Verdana" w:hAnsi="Verdana"/>
          <w:sz w:val="16"/>
          <w:szCs w:val="16"/>
          <w:lang w:val="es-AR"/>
        </w:rPr>
        <w:t>”</w:t>
      </w:r>
      <w:r w:rsidR="00125B03" w:rsidRPr="00125B03">
        <w:rPr>
          <w:rFonts w:ascii="Verdana" w:hAnsi="Verdana"/>
          <w:sz w:val="16"/>
          <w:szCs w:val="16"/>
          <w:lang w:val="es-AR"/>
        </w:rPr>
        <w:t xml:space="preserve"> </w:t>
      </w:r>
      <w:hyperlink r:id="rId10" w:history="1">
        <w:r w:rsidR="00125B03" w:rsidRPr="00431974">
          <w:rPr>
            <w:rStyle w:val="Hipervnculo"/>
            <w:rFonts w:ascii="Verdana" w:hAnsi="Verdana"/>
            <w:sz w:val="16"/>
            <w:szCs w:val="16"/>
            <w:lang w:val="es-AR"/>
          </w:rPr>
          <w:t>https://www.ohchr.org/Documents/HRBodies/CEDAW/Statements/CEDAW_Guidance_note_COVID-19.docx</w:t>
        </w:r>
      </w:hyperlink>
      <w:r w:rsidR="00CC36E4" w:rsidRPr="00125B03">
        <w:rPr>
          <w:rFonts w:ascii="Verdana" w:hAnsi="Verdana"/>
          <w:sz w:val="16"/>
          <w:szCs w:val="16"/>
          <w:lang w:val="es-AR"/>
        </w:rPr>
        <w:t>;</w:t>
      </w:r>
      <w:r w:rsidR="006E5E43">
        <w:rPr>
          <w:rFonts w:ascii="Verdana" w:hAnsi="Verdana"/>
          <w:sz w:val="16"/>
          <w:szCs w:val="16"/>
          <w:lang w:val="es-MX"/>
        </w:rPr>
        <w:t xml:space="preserve"> ACNUDH, </w:t>
      </w:r>
      <w:r w:rsidR="006E5E43" w:rsidRPr="00234D64">
        <w:rPr>
          <w:rFonts w:ascii="Verdana" w:hAnsi="Verdana"/>
          <w:bCs/>
          <w:sz w:val="16"/>
          <w:szCs w:val="16"/>
          <w:lang w:val="es-AR"/>
        </w:rPr>
        <w:t>COVID-19</w:t>
      </w:r>
      <w:r w:rsidR="00EC20BE">
        <w:rPr>
          <w:rFonts w:ascii="Verdana" w:hAnsi="Verdana"/>
          <w:bCs/>
          <w:sz w:val="16"/>
          <w:szCs w:val="16"/>
          <w:lang w:val="es-AR"/>
        </w:rPr>
        <w:t xml:space="preserve"> and </w:t>
      </w:r>
      <w:proofErr w:type="spellStart"/>
      <w:r w:rsidR="00EC20BE">
        <w:rPr>
          <w:rFonts w:ascii="Verdana" w:hAnsi="Verdana"/>
          <w:bCs/>
          <w:sz w:val="16"/>
          <w:szCs w:val="16"/>
          <w:lang w:val="es-AR"/>
        </w:rPr>
        <w:t>women’s</w:t>
      </w:r>
      <w:proofErr w:type="spellEnd"/>
      <w:r w:rsidR="00EC20BE">
        <w:rPr>
          <w:rFonts w:ascii="Verdana" w:hAnsi="Verdana"/>
          <w:bCs/>
          <w:sz w:val="16"/>
          <w:szCs w:val="16"/>
          <w:lang w:val="es-AR"/>
        </w:rPr>
        <w:t xml:space="preserve"> human </w:t>
      </w:r>
      <w:proofErr w:type="spellStart"/>
      <w:r w:rsidR="00EC20BE">
        <w:rPr>
          <w:rFonts w:ascii="Verdana" w:hAnsi="Verdana"/>
          <w:bCs/>
          <w:sz w:val="16"/>
          <w:szCs w:val="16"/>
          <w:lang w:val="es-AR"/>
        </w:rPr>
        <w:t>rights</w:t>
      </w:r>
      <w:proofErr w:type="spellEnd"/>
      <w:r w:rsidR="00EC20BE">
        <w:rPr>
          <w:rFonts w:ascii="Verdana" w:hAnsi="Verdana"/>
          <w:bCs/>
          <w:sz w:val="16"/>
          <w:szCs w:val="16"/>
          <w:lang w:val="es-AR"/>
        </w:rPr>
        <w:t xml:space="preserve">: </w:t>
      </w:r>
      <w:proofErr w:type="spellStart"/>
      <w:r w:rsidR="00EC20BE">
        <w:rPr>
          <w:rFonts w:ascii="Verdana" w:hAnsi="Verdana"/>
          <w:bCs/>
          <w:sz w:val="16"/>
          <w:szCs w:val="16"/>
          <w:lang w:val="es-AR"/>
        </w:rPr>
        <w:t>guidance</w:t>
      </w:r>
      <w:proofErr w:type="spellEnd"/>
      <w:r w:rsidR="00EC20BE">
        <w:rPr>
          <w:rFonts w:ascii="Verdana" w:hAnsi="Verdana"/>
          <w:bCs/>
          <w:sz w:val="16"/>
          <w:szCs w:val="16"/>
          <w:lang w:val="es-AR"/>
        </w:rPr>
        <w:t xml:space="preserve">”, 15 de abril de 2020, disponible en </w:t>
      </w:r>
      <w:hyperlink r:id="rId11" w:history="1">
        <w:r w:rsidR="00EC20BE" w:rsidRPr="003028E4">
          <w:rPr>
            <w:rStyle w:val="Hipervnculo"/>
            <w:rFonts w:ascii="Verdana" w:hAnsi="Verdana"/>
            <w:bCs/>
            <w:sz w:val="16"/>
            <w:szCs w:val="16"/>
            <w:lang w:val="es-AR"/>
          </w:rPr>
          <w:t>https://www.ohchr.org/Documents/Issues/Women/COVID-19_and_Womens_Human_Rights.pdf</w:t>
        </w:r>
      </w:hyperlink>
      <w:r w:rsidR="00EC20BE">
        <w:rPr>
          <w:rFonts w:ascii="Verdana" w:hAnsi="Verdana"/>
          <w:bCs/>
          <w:sz w:val="16"/>
          <w:szCs w:val="16"/>
          <w:lang w:val="es-AR"/>
        </w:rPr>
        <w:t xml:space="preserve">; </w:t>
      </w:r>
      <w:r w:rsidR="00CC36E4">
        <w:rPr>
          <w:rFonts w:ascii="Verdana" w:hAnsi="Verdana"/>
          <w:bCs/>
          <w:sz w:val="16"/>
          <w:szCs w:val="16"/>
          <w:lang w:val="es-AR"/>
        </w:rPr>
        <w:t>OEA/CIM,</w:t>
      </w:r>
      <w:r w:rsidR="00EC20BE">
        <w:rPr>
          <w:rFonts w:ascii="Verdana" w:hAnsi="Verdana"/>
          <w:bCs/>
          <w:sz w:val="16"/>
          <w:szCs w:val="16"/>
          <w:lang w:val="es-AR"/>
        </w:rPr>
        <w:t xml:space="preserve"> “</w:t>
      </w:r>
      <w:r w:rsidR="00CC36E4" w:rsidRPr="00CC36E4">
        <w:rPr>
          <w:rFonts w:ascii="Verdana" w:hAnsi="Verdana"/>
          <w:bCs/>
          <w:sz w:val="16"/>
          <w:szCs w:val="16"/>
          <w:lang w:val="es-AR"/>
        </w:rPr>
        <w:t>COVID-19 en la vida</w:t>
      </w:r>
      <w:r w:rsidR="00CC36E4">
        <w:rPr>
          <w:rFonts w:ascii="Verdana" w:hAnsi="Verdana"/>
          <w:bCs/>
          <w:sz w:val="16"/>
          <w:szCs w:val="16"/>
          <w:lang w:val="es-AR"/>
        </w:rPr>
        <w:t xml:space="preserve"> </w:t>
      </w:r>
      <w:r w:rsidR="00CC36E4" w:rsidRPr="00CC36E4">
        <w:rPr>
          <w:rFonts w:ascii="Verdana" w:hAnsi="Verdana"/>
          <w:bCs/>
          <w:sz w:val="16"/>
          <w:szCs w:val="16"/>
          <w:lang w:val="es-AR"/>
        </w:rPr>
        <w:t>de las mujeres</w:t>
      </w:r>
      <w:r w:rsidR="00CC36E4">
        <w:rPr>
          <w:rFonts w:ascii="Verdana" w:hAnsi="Verdana"/>
          <w:bCs/>
          <w:sz w:val="16"/>
          <w:szCs w:val="16"/>
          <w:lang w:val="es-AR"/>
        </w:rPr>
        <w:t>.</w:t>
      </w:r>
      <w:r w:rsidR="00EC20BE">
        <w:rPr>
          <w:rFonts w:ascii="Verdana" w:hAnsi="Verdana"/>
          <w:bCs/>
          <w:sz w:val="16"/>
          <w:szCs w:val="16"/>
          <w:lang w:val="es-AR"/>
        </w:rPr>
        <w:t xml:space="preserve"> Razones para conocer los impactos diferenciados”, disponible en: </w:t>
      </w:r>
      <w:hyperlink r:id="rId12" w:history="1">
        <w:r w:rsidR="00EC20BE" w:rsidRPr="003028E4">
          <w:rPr>
            <w:rStyle w:val="Hipervnculo"/>
            <w:rFonts w:ascii="Verdana" w:hAnsi="Verdana"/>
            <w:bCs/>
            <w:sz w:val="16"/>
            <w:szCs w:val="16"/>
            <w:lang w:val="es-AR"/>
          </w:rPr>
          <w:t>http://www.oas.org/es/cim/docs/ArgumentarioCOVID19-ES.pdf</w:t>
        </w:r>
      </w:hyperlink>
      <w:r w:rsidR="00EC20BE">
        <w:rPr>
          <w:rFonts w:ascii="Verdana" w:hAnsi="Verdana"/>
          <w:bCs/>
          <w:sz w:val="16"/>
          <w:szCs w:val="16"/>
          <w:lang w:val="es-AR"/>
        </w:rPr>
        <w:t xml:space="preserve">. </w:t>
      </w:r>
    </w:p>
  </w:footnote>
  <w:footnote w:id="28">
    <w:p w14:paraId="07010C1B" w14:textId="481D3512" w:rsidR="00625B29" w:rsidRPr="00C11AC8" w:rsidRDefault="00625B29" w:rsidP="00467BB7">
      <w:pPr>
        <w:pStyle w:val="Textonotapie"/>
        <w:jc w:val="both"/>
        <w:rPr>
          <w:rFonts w:ascii="Verdana" w:hAnsi="Verdana"/>
          <w:sz w:val="16"/>
          <w:szCs w:val="16"/>
          <w:lang w:val="es-ES"/>
        </w:rPr>
      </w:pPr>
      <w:r w:rsidRPr="00A968DA">
        <w:rPr>
          <w:rStyle w:val="Refdenotaalpie"/>
          <w:szCs w:val="16"/>
        </w:rPr>
        <w:footnoteRef/>
      </w:r>
      <w:r w:rsidRPr="00A968DA">
        <w:rPr>
          <w:rFonts w:ascii="Verdana" w:hAnsi="Verdana"/>
          <w:sz w:val="16"/>
          <w:szCs w:val="16"/>
          <w:lang w:val="es-ES"/>
        </w:rPr>
        <w:t xml:space="preserve"> </w:t>
      </w:r>
      <w:r w:rsidRPr="00A968DA">
        <w:rPr>
          <w:rFonts w:ascii="Verdana" w:hAnsi="Verdana"/>
          <w:sz w:val="16"/>
          <w:szCs w:val="16"/>
          <w:lang w:val="es-ES"/>
        </w:rPr>
        <w:tab/>
      </w:r>
      <w:r w:rsidRPr="00A84AC2">
        <w:rPr>
          <w:rFonts w:ascii="Verdana" w:hAnsi="Verdana"/>
          <w:i/>
          <w:sz w:val="16"/>
          <w:szCs w:val="16"/>
          <w:lang w:val="es-ES"/>
        </w:rPr>
        <w:t xml:space="preserve">Cfr. </w:t>
      </w:r>
      <w:r w:rsidRPr="00A84AC2">
        <w:rPr>
          <w:rFonts w:ascii="Verdana" w:hAnsi="Verdana"/>
          <w:sz w:val="16"/>
          <w:szCs w:val="16"/>
          <w:lang w:val="es-ES"/>
        </w:rPr>
        <w:t>CICR, Recomendaciones para la prevención y control de la COVID-19 en lugares de detención</w:t>
      </w:r>
      <w:r w:rsidRPr="00A84AC2">
        <w:rPr>
          <w:rFonts w:ascii="Verdana" w:hAnsi="Verdana"/>
          <w:i/>
          <w:sz w:val="16"/>
          <w:szCs w:val="16"/>
          <w:lang w:val="es-ES"/>
        </w:rPr>
        <w:t xml:space="preserve">, supra </w:t>
      </w:r>
      <w:r w:rsidRPr="00A84AC2">
        <w:rPr>
          <w:rFonts w:ascii="Verdana" w:hAnsi="Verdana"/>
          <w:iCs/>
          <w:sz w:val="16"/>
          <w:szCs w:val="16"/>
          <w:lang w:val="es-ES"/>
        </w:rPr>
        <w:t>nota</w:t>
      </w:r>
      <w:r w:rsidR="00CC7CC7" w:rsidRPr="00A84AC2">
        <w:rPr>
          <w:rFonts w:ascii="Verdana" w:hAnsi="Verdana"/>
          <w:i/>
          <w:sz w:val="16"/>
          <w:szCs w:val="16"/>
          <w:lang w:val="es-ES"/>
        </w:rPr>
        <w:t xml:space="preserve"> </w:t>
      </w:r>
      <w:r w:rsidR="00CC7CC7" w:rsidRPr="00A84AC2">
        <w:rPr>
          <w:rFonts w:ascii="Verdana" w:hAnsi="Verdana"/>
          <w:sz w:val="16"/>
          <w:szCs w:val="16"/>
          <w:lang w:val="es-ES"/>
        </w:rPr>
        <w:t>24</w:t>
      </w:r>
      <w:r w:rsidR="00A84AC2" w:rsidRPr="00A84AC2">
        <w:rPr>
          <w:rFonts w:ascii="Verdana" w:hAnsi="Verdana"/>
          <w:sz w:val="16"/>
          <w:szCs w:val="16"/>
          <w:lang w:val="es-ES"/>
        </w:rPr>
        <w:t>; Oficina Regional de la OMS para Europa, “</w:t>
      </w:r>
      <w:proofErr w:type="spellStart"/>
      <w:r w:rsidR="00A84AC2" w:rsidRPr="00A84AC2">
        <w:rPr>
          <w:rFonts w:ascii="Verdana" w:hAnsi="Verdana"/>
          <w:sz w:val="16"/>
          <w:szCs w:val="16"/>
          <w:lang w:val="es-ES"/>
        </w:rPr>
        <w:t>Preparación</w:t>
      </w:r>
      <w:proofErr w:type="spellEnd"/>
      <w:r w:rsidR="00A84AC2" w:rsidRPr="00A84AC2">
        <w:rPr>
          <w:rFonts w:ascii="Verdana" w:hAnsi="Verdana"/>
          <w:sz w:val="16"/>
          <w:szCs w:val="16"/>
          <w:lang w:val="es-ES"/>
        </w:rPr>
        <w:t xml:space="preserve">, </w:t>
      </w:r>
      <w:proofErr w:type="spellStart"/>
      <w:r w:rsidR="00A84AC2" w:rsidRPr="00A84AC2">
        <w:rPr>
          <w:rFonts w:ascii="Verdana" w:hAnsi="Verdana"/>
          <w:sz w:val="16"/>
          <w:szCs w:val="16"/>
          <w:lang w:val="es-ES"/>
        </w:rPr>
        <w:t>prevención</w:t>
      </w:r>
      <w:proofErr w:type="spellEnd"/>
      <w:r w:rsidR="00A84AC2" w:rsidRPr="00A84AC2">
        <w:rPr>
          <w:rFonts w:ascii="Verdana" w:hAnsi="Verdana"/>
          <w:sz w:val="16"/>
          <w:szCs w:val="16"/>
          <w:lang w:val="es-ES"/>
        </w:rPr>
        <w:t xml:space="preserve"> y control del COVID-19 en prisiones y otros lugares de </w:t>
      </w:r>
      <w:proofErr w:type="spellStart"/>
      <w:r w:rsidR="00A84AC2" w:rsidRPr="00A84AC2">
        <w:rPr>
          <w:rFonts w:ascii="Verdana" w:hAnsi="Verdana"/>
          <w:sz w:val="16"/>
          <w:szCs w:val="16"/>
          <w:lang w:val="es-ES"/>
        </w:rPr>
        <w:t>detención</w:t>
      </w:r>
      <w:proofErr w:type="spellEnd"/>
      <w:r w:rsidR="00A84AC2" w:rsidRPr="00A84AC2">
        <w:rPr>
          <w:rFonts w:ascii="Verdana" w:hAnsi="Verdana"/>
          <w:sz w:val="16"/>
          <w:szCs w:val="16"/>
          <w:lang w:val="es-ES"/>
        </w:rPr>
        <w:t xml:space="preserve">”, 15 de marzo de 2020. Disponible en: </w:t>
      </w:r>
      <w:hyperlink r:id="rId13" w:history="1">
        <w:r w:rsidR="00A84AC2" w:rsidRPr="00A84AC2">
          <w:rPr>
            <w:rStyle w:val="Hipervnculo"/>
            <w:rFonts w:ascii="Verdana" w:hAnsi="Verdana"/>
            <w:sz w:val="16"/>
            <w:szCs w:val="16"/>
            <w:lang w:val="es-ES"/>
          </w:rPr>
          <w:t>http://www.euro.who.int/en/health-topics/health-determinants/prisons-and-health/publications/2020/preparedness,-prevention-and-control-of-covid-19-in-prisons-and-other-places-of-detention,-15-march-2020</w:t>
        </w:r>
      </w:hyperlink>
      <w:r w:rsidR="00A84AC2" w:rsidRPr="00A84AC2">
        <w:rPr>
          <w:rStyle w:val="Hipervnculo"/>
          <w:rFonts w:ascii="Verdana" w:hAnsi="Verdana"/>
          <w:sz w:val="16"/>
          <w:szCs w:val="16"/>
          <w:lang w:val="es-ES"/>
        </w:rPr>
        <w:t>.</w:t>
      </w:r>
    </w:p>
  </w:footnote>
  <w:footnote w:id="29">
    <w:p w14:paraId="4E3A2EFD" w14:textId="414C31C8" w:rsidR="00625B29" w:rsidRPr="00C11AC8" w:rsidRDefault="00625B29" w:rsidP="00467BB7">
      <w:pPr>
        <w:pStyle w:val="Textonotapie"/>
        <w:jc w:val="both"/>
        <w:rPr>
          <w:rFonts w:ascii="Verdana" w:hAnsi="Verdana"/>
          <w:sz w:val="16"/>
          <w:szCs w:val="16"/>
        </w:rPr>
      </w:pPr>
      <w:r w:rsidRPr="00C11AC8">
        <w:rPr>
          <w:rStyle w:val="Refdenotaalpie"/>
          <w:szCs w:val="16"/>
        </w:rPr>
        <w:footnoteRef/>
      </w:r>
      <w:r w:rsidRPr="00C11AC8">
        <w:rPr>
          <w:rFonts w:ascii="Verdana" w:hAnsi="Verdana"/>
          <w:sz w:val="16"/>
          <w:szCs w:val="16"/>
        </w:rPr>
        <w:t xml:space="preserve"> </w:t>
      </w:r>
      <w:r w:rsidRPr="00C11AC8">
        <w:rPr>
          <w:rFonts w:ascii="Verdana" w:hAnsi="Verdana"/>
          <w:sz w:val="16"/>
          <w:szCs w:val="16"/>
        </w:rPr>
        <w:tab/>
      </w:r>
      <w:r w:rsidR="00A84AC2" w:rsidRPr="00A84AC2">
        <w:rPr>
          <w:rFonts w:ascii="Verdana" w:hAnsi="Verdana"/>
          <w:i/>
          <w:sz w:val="16"/>
          <w:szCs w:val="16"/>
        </w:rPr>
        <w:t>Cfr.</w:t>
      </w:r>
      <w:r w:rsidR="00A84AC2">
        <w:rPr>
          <w:rFonts w:ascii="Verdana" w:hAnsi="Verdana"/>
          <w:sz w:val="16"/>
          <w:szCs w:val="16"/>
        </w:rPr>
        <w:t xml:space="preserve"> </w:t>
      </w:r>
      <w:r w:rsidR="00A84AC2" w:rsidRPr="00A968DA">
        <w:rPr>
          <w:rFonts w:ascii="Verdana" w:hAnsi="Verdana"/>
          <w:sz w:val="16"/>
          <w:szCs w:val="16"/>
          <w:lang w:val="es-ES"/>
        </w:rPr>
        <w:t>Oficina Regional de la OMS para Europa, “</w:t>
      </w:r>
      <w:proofErr w:type="spellStart"/>
      <w:r w:rsidR="00A84AC2" w:rsidRPr="00A968DA">
        <w:rPr>
          <w:rFonts w:ascii="Verdana" w:hAnsi="Verdana"/>
          <w:sz w:val="16"/>
          <w:szCs w:val="16"/>
          <w:lang w:val="es-ES"/>
        </w:rPr>
        <w:t>Preparación</w:t>
      </w:r>
      <w:proofErr w:type="spellEnd"/>
      <w:r w:rsidR="00A84AC2" w:rsidRPr="00A968DA">
        <w:rPr>
          <w:rFonts w:ascii="Verdana" w:hAnsi="Verdana"/>
          <w:sz w:val="16"/>
          <w:szCs w:val="16"/>
          <w:lang w:val="es-ES"/>
        </w:rPr>
        <w:t xml:space="preserve">, </w:t>
      </w:r>
      <w:proofErr w:type="spellStart"/>
      <w:r w:rsidR="00A84AC2" w:rsidRPr="00A968DA">
        <w:rPr>
          <w:rFonts w:ascii="Verdana" w:hAnsi="Verdana"/>
          <w:sz w:val="16"/>
          <w:szCs w:val="16"/>
          <w:lang w:val="es-ES"/>
        </w:rPr>
        <w:t>prevención</w:t>
      </w:r>
      <w:proofErr w:type="spellEnd"/>
      <w:r w:rsidR="00A84AC2" w:rsidRPr="00A968DA">
        <w:rPr>
          <w:rFonts w:ascii="Verdana" w:hAnsi="Verdana"/>
          <w:sz w:val="16"/>
          <w:szCs w:val="16"/>
          <w:lang w:val="es-ES"/>
        </w:rPr>
        <w:t xml:space="preserve"> y control del COVID-19 en prisiones y otros lugares de </w:t>
      </w:r>
      <w:proofErr w:type="spellStart"/>
      <w:r w:rsidR="00A84AC2" w:rsidRPr="00A968DA">
        <w:rPr>
          <w:rFonts w:ascii="Verdana" w:hAnsi="Verdana"/>
          <w:sz w:val="16"/>
          <w:szCs w:val="16"/>
          <w:lang w:val="es-ES"/>
        </w:rPr>
        <w:t>detención</w:t>
      </w:r>
      <w:proofErr w:type="spellEnd"/>
      <w:r w:rsidR="00A84AC2" w:rsidRPr="00A968DA">
        <w:rPr>
          <w:rFonts w:ascii="Verdana" w:hAnsi="Verdana"/>
          <w:sz w:val="16"/>
          <w:szCs w:val="16"/>
          <w:lang w:val="es-ES"/>
        </w:rPr>
        <w:t xml:space="preserve">”, </w:t>
      </w:r>
      <w:r w:rsidR="00A84AC2" w:rsidRPr="00A968DA">
        <w:rPr>
          <w:rFonts w:ascii="Verdana" w:hAnsi="Verdana"/>
          <w:i/>
          <w:sz w:val="16"/>
          <w:szCs w:val="16"/>
          <w:lang w:val="es-ES"/>
        </w:rPr>
        <w:t xml:space="preserve">supra </w:t>
      </w:r>
      <w:r w:rsidR="00A84AC2" w:rsidRPr="00A968DA">
        <w:rPr>
          <w:rFonts w:ascii="Verdana" w:hAnsi="Verdana"/>
          <w:sz w:val="16"/>
          <w:szCs w:val="16"/>
          <w:lang w:val="es-ES"/>
        </w:rPr>
        <w:t xml:space="preserve">nota </w:t>
      </w:r>
      <w:r w:rsidR="00A84AC2">
        <w:rPr>
          <w:rFonts w:ascii="Verdana" w:hAnsi="Verdana"/>
          <w:sz w:val="16"/>
          <w:szCs w:val="16"/>
          <w:lang w:val="es-ES"/>
        </w:rPr>
        <w:t xml:space="preserve">28. </w:t>
      </w:r>
      <w:r w:rsidRPr="00C11AC8">
        <w:rPr>
          <w:rFonts w:ascii="Verdana" w:hAnsi="Verdana"/>
          <w:sz w:val="16"/>
          <w:szCs w:val="16"/>
        </w:rPr>
        <w:t xml:space="preserve">A pesar de que la mayoría de las personas contagiadas con COVID-19 presentan una enfermedad leve y sin complicaciones (81%), otras desarrollan casos severos que requieren de terapia de oxígeno (14%) y aproximadamente un 5% requiere de atención en una unidad de cuidados intensivos. La mayoría de las personas en estado crítico de salud requieren ventilación mecánica y el diagnóstico más común en estos casos es una neumonía severa. </w:t>
      </w:r>
      <w:r w:rsidRPr="00C11AC8">
        <w:rPr>
          <w:rFonts w:ascii="Verdana" w:hAnsi="Verdana"/>
          <w:i/>
          <w:iCs/>
          <w:sz w:val="16"/>
          <w:szCs w:val="16"/>
        </w:rPr>
        <w:t>Cfr.</w:t>
      </w:r>
      <w:r w:rsidRPr="00C11AC8">
        <w:rPr>
          <w:rFonts w:ascii="Verdana" w:hAnsi="Verdana"/>
          <w:sz w:val="16"/>
          <w:szCs w:val="16"/>
        </w:rPr>
        <w:t xml:space="preserve"> Organización Mundial de la Salud, “</w:t>
      </w:r>
      <w:proofErr w:type="spellStart"/>
      <w:r w:rsidRPr="00C11AC8">
        <w:rPr>
          <w:rFonts w:ascii="Verdana" w:hAnsi="Verdana"/>
          <w:sz w:val="16"/>
          <w:szCs w:val="16"/>
        </w:rPr>
        <w:t>Clinical</w:t>
      </w:r>
      <w:proofErr w:type="spellEnd"/>
      <w:r w:rsidRPr="00C11AC8">
        <w:rPr>
          <w:rFonts w:ascii="Verdana" w:hAnsi="Verdana"/>
          <w:sz w:val="16"/>
          <w:szCs w:val="16"/>
        </w:rPr>
        <w:t xml:space="preserve"> </w:t>
      </w:r>
      <w:proofErr w:type="spellStart"/>
      <w:r w:rsidRPr="00C11AC8">
        <w:rPr>
          <w:rFonts w:ascii="Verdana" w:hAnsi="Verdana"/>
          <w:sz w:val="16"/>
          <w:szCs w:val="16"/>
        </w:rPr>
        <w:t>management</w:t>
      </w:r>
      <w:proofErr w:type="spellEnd"/>
      <w:r w:rsidRPr="00C11AC8">
        <w:rPr>
          <w:rFonts w:ascii="Verdana" w:hAnsi="Verdana"/>
          <w:sz w:val="16"/>
          <w:szCs w:val="16"/>
        </w:rPr>
        <w:t xml:space="preserve"> </w:t>
      </w:r>
      <w:proofErr w:type="spellStart"/>
      <w:r w:rsidRPr="00C11AC8">
        <w:rPr>
          <w:rFonts w:ascii="Verdana" w:hAnsi="Verdana"/>
          <w:sz w:val="16"/>
          <w:szCs w:val="16"/>
        </w:rPr>
        <w:t>of</w:t>
      </w:r>
      <w:proofErr w:type="spellEnd"/>
      <w:r w:rsidRPr="00C11AC8">
        <w:rPr>
          <w:rFonts w:ascii="Verdana" w:hAnsi="Verdana"/>
          <w:sz w:val="16"/>
          <w:szCs w:val="16"/>
        </w:rPr>
        <w:t xml:space="preserve"> </w:t>
      </w:r>
      <w:proofErr w:type="spellStart"/>
      <w:r w:rsidRPr="00C11AC8">
        <w:rPr>
          <w:rFonts w:ascii="Verdana" w:hAnsi="Verdana"/>
          <w:sz w:val="16"/>
          <w:szCs w:val="16"/>
        </w:rPr>
        <w:t>severe</w:t>
      </w:r>
      <w:proofErr w:type="spellEnd"/>
      <w:r w:rsidRPr="00C11AC8">
        <w:rPr>
          <w:rFonts w:ascii="Verdana" w:hAnsi="Verdana"/>
          <w:sz w:val="16"/>
          <w:szCs w:val="16"/>
        </w:rPr>
        <w:t xml:space="preserve"> </w:t>
      </w:r>
      <w:proofErr w:type="spellStart"/>
      <w:r w:rsidRPr="00C11AC8">
        <w:rPr>
          <w:rFonts w:ascii="Verdana" w:hAnsi="Verdana"/>
          <w:sz w:val="16"/>
          <w:szCs w:val="16"/>
        </w:rPr>
        <w:t>acute</w:t>
      </w:r>
      <w:proofErr w:type="spellEnd"/>
      <w:r w:rsidRPr="00C11AC8">
        <w:rPr>
          <w:rFonts w:ascii="Verdana" w:hAnsi="Verdana"/>
          <w:sz w:val="16"/>
          <w:szCs w:val="16"/>
        </w:rPr>
        <w:t xml:space="preserve"> </w:t>
      </w:r>
      <w:proofErr w:type="spellStart"/>
      <w:r w:rsidRPr="00C11AC8">
        <w:rPr>
          <w:rFonts w:ascii="Verdana" w:hAnsi="Verdana"/>
          <w:sz w:val="16"/>
          <w:szCs w:val="16"/>
        </w:rPr>
        <w:t>respiratory</w:t>
      </w:r>
      <w:proofErr w:type="spellEnd"/>
      <w:r w:rsidRPr="00C11AC8">
        <w:rPr>
          <w:rFonts w:ascii="Verdana" w:hAnsi="Verdana"/>
          <w:sz w:val="16"/>
          <w:szCs w:val="16"/>
        </w:rPr>
        <w:t xml:space="preserve"> </w:t>
      </w:r>
      <w:proofErr w:type="spellStart"/>
      <w:r w:rsidRPr="00C11AC8">
        <w:rPr>
          <w:rFonts w:ascii="Verdana" w:hAnsi="Verdana"/>
          <w:sz w:val="16"/>
          <w:szCs w:val="16"/>
        </w:rPr>
        <w:t>infection</w:t>
      </w:r>
      <w:proofErr w:type="spellEnd"/>
      <w:r w:rsidRPr="00C11AC8">
        <w:rPr>
          <w:rFonts w:ascii="Verdana" w:hAnsi="Verdana"/>
          <w:sz w:val="16"/>
          <w:szCs w:val="16"/>
        </w:rPr>
        <w:t xml:space="preserve"> (SARI) </w:t>
      </w:r>
      <w:proofErr w:type="spellStart"/>
      <w:r w:rsidRPr="00C11AC8">
        <w:rPr>
          <w:rFonts w:ascii="Verdana" w:hAnsi="Verdana"/>
          <w:sz w:val="16"/>
          <w:szCs w:val="16"/>
        </w:rPr>
        <w:t>when</w:t>
      </w:r>
      <w:proofErr w:type="spellEnd"/>
      <w:r w:rsidRPr="00C11AC8">
        <w:rPr>
          <w:rFonts w:ascii="Verdana" w:hAnsi="Verdana"/>
          <w:sz w:val="16"/>
          <w:szCs w:val="16"/>
        </w:rPr>
        <w:t xml:space="preserve"> COVID-19 </w:t>
      </w:r>
      <w:proofErr w:type="spellStart"/>
      <w:r w:rsidRPr="00C11AC8">
        <w:rPr>
          <w:rFonts w:ascii="Verdana" w:hAnsi="Verdana"/>
          <w:sz w:val="16"/>
          <w:szCs w:val="16"/>
        </w:rPr>
        <w:t>disease</w:t>
      </w:r>
      <w:proofErr w:type="spellEnd"/>
      <w:r w:rsidRPr="00C11AC8">
        <w:rPr>
          <w:rFonts w:ascii="Verdana" w:hAnsi="Verdana"/>
          <w:sz w:val="16"/>
          <w:szCs w:val="16"/>
        </w:rPr>
        <w:t xml:space="preserve"> </w:t>
      </w:r>
      <w:proofErr w:type="spellStart"/>
      <w:r w:rsidRPr="00C11AC8">
        <w:rPr>
          <w:rFonts w:ascii="Verdana" w:hAnsi="Verdana"/>
          <w:sz w:val="16"/>
          <w:szCs w:val="16"/>
        </w:rPr>
        <w:t>is</w:t>
      </w:r>
      <w:proofErr w:type="spellEnd"/>
      <w:r w:rsidRPr="00C11AC8">
        <w:rPr>
          <w:rFonts w:ascii="Verdana" w:hAnsi="Verdana"/>
          <w:sz w:val="16"/>
          <w:szCs w:val="16"/>
        </w:rPr>
        <w:t xml:space="preserve"> </w:t>
      </w:r>
      <w:proofErr w:type="spellStart"/>
      <w:r w:rsidRPr="00C11AC8">
        <w:rPr>
          <w:rFonts w:ascii="Verdana" w:hAnsi="Verdana"/>
          <w:sz w:val="16"/>
          <w:szCs w:val="16"/>
        </w:rPr>
        <w:t>suspected</w:t>
      </w:r>
      <w:proofErr w:type="spellEnd"/>
      <w:r w:rsidRPr="00C11AC8">
        <w:rPr>
          <w:rFonts w:ascii="Verdana" w:hAnsi="Verdana"/>
          <w:sz w:val="16"/>
          <w:szCs w:val="16"/>
        </w:rPr>
        <w:t>”, 13 de marzo de 2020. Traducción realizada por la Secretaría de la Corte.</w:t>
      </w:r>
    </w:p>
  </w:footnote>
  <w:footnote w:id="30">
    <w:p w14:paraId="65F2D695" w14:textId="4B459827" w:rsidR="00625B29" w:rsidRDefault="00625B29" w:rsidP="00493981">
      <w:pPr>
        <w:pStyle w:val="Textonotapie"/>
        <w:jc w:val="both"/>
        <w:rPr>
          <w:rFonts w:ascii="Verdana" w:hAnsi="Verdana"/>
          <w:sz w:val="16"/>
          <w:szCs w:val="16"/>
          <w:lang w:val="es-ES"/>
        </w:rPr>
      </w:pPr>
      <w:r w:rsidRPr="00C11AC8">
        <w:rPr>
          <w:rStyle w:val="Refdenotaalpie"/>
          <w:szCs w:val="16"/>
        </w:rPr>
        <w:footnoteRef/>
      </w:r>
      <w:r w:rsidRPr="00C11AC8">
        <w:rPr>
          <w:rFonts w:ascii="Verdana" w:hAnsi="Verdana"/>
          <w:sz w:val="16"/>
          <w:szCs w:val="16"/>
        </w:rPr>
        <w:t xml:space="preserve"> </w:t>
      </w:r>
      <w:r w:rsidRPr="00C11AC8">
        <w:rPr>
          <w:rFonts w:ascii="Verdana" w:hAnsi="Verdana"/>
          <w:sz w:val="16"/>
          <w:szCs w:val="16"/>
        </w:rPr>
        <w:tab/>
      </w:r>
      <w:r w:rsidRPr="00C11AC8">
        <w:rPr>
          <w:rFonts w:ascii="Verdana" w:hAnsi="Verdana"/>
          <w:i/>
          <w:sz w:val="16"/>
          <w:szCs w:val="16"/>
        </w:rPr>
        <w:t xml:space="preserve">Cfr. </w:t>
      </w:r>
      <w:r w:rsidRPr="00C11AC8">
        <w:rPr>
          <w:rFonts w:ascii="Verdana" w:hAnsi="Verdana"/>
          <w:sz w:val="16"/>
          <w:szCs w:val="16"/>
          <w:lang w:val="es-ES"/>
        </w:rPr>
        <w:t xml:space="preserve">CICR, Recomendaciones para la prevención y control de la COVID-19 en lugares de detención, </w:t>
      </w:r>
      <w:r w:rsidRPr="00C11AC8">
        <w:rPr>
          <w:rFonts w:ascii="Verdana" w:hAnsi="Verdana"/>
          <w:i/>
          <w:iCs/>
          <w:sz w:val="16"/>
          <w:szCs w:val="16"/>
          <w:lang w:val="es-ES"/>
        </w:rPr>
        <w:t>supra</w:t>
      </w:r>
      <w:r w:rsidRPr="00C11AC8">
        <w:rPr>
          <w:rFonts w:ascii="Verdana" w:hAnsi="Verdana"/>
          <w:sz w:val="16"/>
          <w:szCs w:val="16"/>
          <w:lang w:val="es-ES"/>
        </w:rPr>
        <w:t xml:space="preserve"> nota </w:t>
      </w:r>
      <w:r w:rsidR="00CC7CC7" w:rsidRPr="00C11AC8">
        <w:rPr>
          <w:rFonts w:ascii="Verdana" w:hAnsi="Verdana"/>
          <w:sz w:val="16"/>
          <w:szCs w:val="16"/>
          <w:lang w:val="es-ES"/>
        </w:rPr>
        <w:t>24</w:t>
      </w:r>
      <w:r w:rsidR="00A84AC2">
        <w:rPr>
          <w:rFonts w:ascii="Verdana" w:hAnsi="Verdana"/>
          <w:sz w:val="16"/>
          <w:szCs w:val="16"/>
          <w:lang w:val="es-ES"/>
        </w:rPr>
        <w:t xml:space="preserve"> y </w:t>
      </w:r>
      <w:r w:rsidR="00A84AC2" w:rsidRPr="00A968DA">
        <w:rPr>
          <w:rFonts w:ascii="Verdana" w:hAnsi="Verdana"/>
          <w:sz w:val="16"/>
          <w:szCs w:val="16"/>
          <w:lang w:val="es-ES"/>
        </w:rPr>
        <w:t>Oficina Regional de la OMS para Europa, “</w:t>
      </w:r>
      <w:proofErr w:type="spellStart"/>
      <w:r w:rsidR="00A84AC2" w:rsidRPr="00A968DA">
        <w:rPr>
          <w:rFonts w:ascii="Verdana" w:hAnsi="Verdana"/>
          <w:sz w:val="16"/>
          <w:szCs w:val="16"/>
          <w:lang w:val="es-ES"/>
        </w:rPr>
        <w:t>Preparación</w:t>
      </w:r>
      <w:proofErr w:type="spellEnd"/>
      <w:r w:rsidR="00A84AC2" w:rsidRPr="00A968DA">
        <w:rPr>
          <w:rFonts w:ascii="Verdana" w:hAnsi="Verdana"/>
          <w:sz w:val="16"/>
          <w:szCs w:val="16"/>
          <w:lang w:val="es-ES"/>
        </w:rPr>
        <w:t xml:space="preserve">, </w:t>
      </w:r>
      <w:proofErr w:type="spellStart"/>
      <w:r w:rsidR="00A84AC2" w:rsidRPr="00A968DA">
        <w:rPr>
          <w:rFonts w:ascii="Verdana" w:hAnsi="Verdana"/>
          <w:sz w:val="16"/>
          <w:szCs w:val="16"/>
          <w:lang w:val="es-ES"/>
        </w:rPr>
        <w:t>prevención</w:t>
      </w:r>
      <w:proofErr w:type="spellEnd"/>
      <w:r w:rsidR="00A84AC2" w:rsidRPr="00A968DA">
        <w:rPr>
          <w:rFonts w:ascii="Verdana" w:hAnsi="Verdana"/>
          <w:sz w:val="16"/>
          <w:szCs w:val="16"/>
          <w:lang w:val="es-ES"/>
        </w:rPr>
        <w:t xml:space="preserve"> y control del COVID-19 en prisiones y otros lugares de </w:t>
      </w:r>
      <w:proofErr w:type="spellStart"/>
      <w:r w:rsidR="00A84AC2" w:rsidRPr="00A968DA">
        <w:rPr>
          <w:rFonts w:ascii="Verdana" w:hAnsi="Verdana"/>
          <w:sz w:val="16"/>
          <w:szCs w:val="16"/>
          <w:lang w:val="es-ES"/>
        </w:rPr>
        <w:t>detención</w:t>
      </w:r>
      <w:proofErr w:type="spellEnd"/>
      <w:r w:rsidR="00A84AC2" w:rsidRPr="00A968DA">
        <w:rPr>
          <w:rFonts w:ascii="Verdana" w:hAnsi="Verdana"/>
          <w:sz w:val="16"/>
          <w:szCs w:val="16"/>
          <w:lang w:val="es-ES"/>
        </w:rPr>
        <w:t xml:space="preserve">”, </w:t>
      </w:r>
      <w:r w:rsidR="00A84AC2" w:rsidRPr="00A968DA">
        <w:rPr>
          <w:rFonts w:ascii="Verdana" w:hAnsi="Verdana"/>
          <w:i/>
          <w:sz w:val="16"/>
          <w:szCs w:val="16"/>
          <w:lang w:val="es-ES"/>
        </w:rPr>
        <w:t xml:space="preserve">supra </w:t>
      </w:r>
      <w:r w:rsidR="00A84AC2" w:rsidRPr="00A968DA">
        <w:rPr>
          <w:rFonts w:ascii="Verdana" w:hAnsi="Verdana"/>
          <w:sz w:val="16"/>
          <w:szCs w:val="16"/>
          <w:lang w:val="es-ES"/>
        </w:rPr>
        <w:t xml:space="preserve">nota </w:t>
      </w:r>
      <w:r w:rsidR="00A84AC2">
        <w:rPr>
          <w:rFonts w:ascii="Verdana" w:hAnsi="Verdana"/>
          <w:sz w:val="16"/>
          <w:szCs w:val="16"/>
          <w:lang w:val="es-ES"/>
        </w:rPr>
        <w:t>28.</w:t>
      </w:r>
      <w:r w:rsidRPr="00A968DA">
        <w:rPr>
          <w:rFonts w:ascii="Verdana" w:hAnsi="Verdana"/>
          <w:sz w:val="16"/>
          <w:szCs w:val="16"/>
          <w:lang w:val="es-ES"/>
        </w:rPr>
        <w:t xml:space="preserve"> Ver también: OMS, “Atención en el domicilio de pacientes presuntamente infectados por el nuevo coronavirus (</w:t>
      </w:r>
      <w:proofErr w:type="spellStart"/>
      <w:r w:rsidRPr="00A968DA">
        <w:rPr>
          <w:rFonts w:ascii="Verdana" w:hAnsi="Verdana"/>
          <w:sz w:val="16"/>
          <w:szCs w:val="16"/>
          <w:lang w:val="es-ES"/>
        </w:rPr>
        <w:t>nCoV</w:t>
      </w:r>
      <w:proofErr w:type="spellEnd"/>
      <w:r w:rsidRPr="00A968DA">
        <w:rPr>
          <w:rFonts w:ascii="Verdana" w:hAnsi="Verdana"/>
          <w:sz w:val="16"/>
          <w:szCs w:val="16"/>
          <w:lang w:val="es-ES"/>
        </w:rPr>
        <w:t xml:space="preserve">) que tengan síntomas leves y gestión de los contactos”, 4 de febrero de 2020. Disponible en: </w:t>
      </w:r>
      <w:hyperlink r:id="rId14" w:history="1">
        <w:r w:rsidRPr="00A968DA">
          <w:rPr>
            <w:rStyle w:val="Hipervnculo"/>
            <w:rFonts w:ascii="Verdana" w:hAnsi="Verdana"/>
            <w:sz w:val="16"/>
            <w:szCs w:val="16"/>
            <w:lang w:val="es-ES"/>
          </w:rPr>
          <w:t>https://www.who.int/es/emergencies/diseases/novel-coronavirus-2019/technical-guidance</w:t>
        </w:r>
      </w:hyperlink>
      <w:r w:rsidRPr="00A968DA">
        <w:rPr>
          <w:rFonts w:ascii="Verdana" w:hAnsi="Verdana"/>
          <w:sz w:val="16"/>
          <w:szCs w:val="16"/>
          <w:lang w:val="es-ES"/>
        </w:rPr>
        <w:t xml:space="preserve">. </w:t>
      </w:r>
    </w:p>
    <w:p w14:paraId="09701A28" w14:textId="0774D1D9" w:rsidR="008A4B05" w:rsidRPr="00C31100" w:rsidRDefault="008A4B05" w:rsidP="00493981">
      <w:pPr>
        <w:pStyle w:val="Textonotapie"/>
        <w:jc w:val="both"/>
        <w:rPr>
          <w:rFonts w:ascii="Verdana" w:hAnsi="Verdana"/>
          <w:sz w:val="16"/>
          <w:szCs w:val="16"/>
        </w:rPr>
      </w:pPr>
      <w:r w:rsidRPr="00C31100">
        <w:rPr>
          <w:rFonts w:ascii="Verdana" w:hAnsi="Verdana"/>
          <w:sz w:val="16"/>
          <w:szCs w:val="16"/>
          <w:lang w:val="es-ES"/>
        </w:rPr>
        <w:t xml:space="preserve">De conformidad con las recomendaciones internacionales en la materia, </w:t>
      </w:r>
      <w:r w:rsidR="002C0CD5" w:rsidRPr="00C31100">
        <w:rPr>
          <w:rFonts w:ascii="Verdana" w:hAnsi="Verdana"/>
          <w:sz w:val="16"/>
          <w:szCs w:val="16"/>
          <w:lang w:val="es-ES"/>
        </w:rPr>
        <w:t>el Estado debería</w:t>
      </w:r>
      <w:r w:rsidRPr="00C31100">
        <w:rPr>
          <w:rFonts w:ascii="Verdana" w:hAnsi="Verdana"/>
          <w:sz w:val="16"/>
          <w:szCs w:val="16"/>
          <w:lang w:val="es-ES"/>
        </w:rPr>
        <w:t xml:space="preserve"> garantizar exámenes médicos diarios y seguimiento regular por parte del personal médico a todas aquellas personas en cuarentena que no presentan síntomas. Las personas que desarrollen síntomas consistentes con la definición de caso de COVID-19 deben ser puestas inmediatamente en aislamiento y se les debe proporcionar una mascarilla quirúrgica. Los casos sintomáticos leves sin factores de vulnerabilidad pueden ser monitoreados tratados en el mismo establecimiento, mientras se pueda garantizar un tratamiento adecuado</w:t>
      </w:r>
      <w:r w:rsidRPr="00C31100">
        <w:rPr>
          <w:rStyle w:val="Refdenotaalpie"/>
          <w:szCs w:val="16"/>
          <w:lang w:val="es-ES"/>
        </w:rPr>
        <w:footnoteRef/>
      </w:r>
      <w:r w:rsidRPr="00C31100">
        <w:rPr>
          <w:rFonts w:ascii="Verdana" w:hAnsi="Verdana"/>
          <w:sz w:val="16"/>
          <w:szCs w:val="16"/>
          <w:lang w:val="es-ES"/>
        </w:rPr>
        <w:t xml:space="preserve">. En esos casos, deberá garantizarse el seguimiento médico regular y disponibilidad las 24 horas del personal médico, con el fin de evaluar posible progresión de la enfermedad a una forma más severa. Además, el Estado deberá contar con un procedimiento para remitir a los casos sintomáticos de forma segura y a tiempo a una estructura sanitaria u hospital pre-identificado con la capacidad de respuesta necesaria para cada caso. Los casos con factores de vulnerabilidad, moderados y/o severos deben ser trasladados inmediatamente a un centro hospitalario con la capacidad de respuesta necesaria. A lo largo de este proceso, el Estado </w:t>
      </w:r>
      <w:proofErr w:type="spellStart"/>
      <w:r w:rsidRPr="00C31100">
        <w:rPr>
          <w:rFonts w:ascii="Verdana" w:hAnsi="Verdana"/>
          <w:sz w:val="16"/>
          <w:szCs w:val="16"/>
          <w:lang w:val="es-ES"/>
        </w:rPr>
        <w:t>debería</w:t>
      </w:r>
      <w:proofErr w:type="spellEnd"/>
      <w:r w:rsidRPr="00C31100">
        <w:rPr>
          <w:rFonts w:ascii="Verdana" w:hAnsi="Verdana"/>
          <w:sz w:val="16"/>
          <w:szCs w:val="16"/>
          <w:lang w:val="es-ES"/>
        </w:rPr>
        <w:t xml:space="preserve"> prestar </w:t>
      </w:r>
      <w:proofErr w:type="spellStart"/>
      <w:r w:rsidRPr="00C31100">
        <w:rPr>
          <w:rFonts w:ascii="Verdana" w:hAnsi="Verdana"/>
          <w:sz w:val="16"/>
          <w:szCs w:val="16"/>
          <w:lang w:val="es-ES"/>
        </w:rPr>
        <w:t>atención</w:t>
      </w:r>
      <w:proofErr w:type="spellEnd"/>
      <w:r w:rsidRPr="00C31100">
        <w:rPr>
          <w:rFonts w:ascii="Verdana" w:hAnsi="Verdana"/>
          <w:sz w:val="16"/>
          <w:szCs w:val="16"/>
          <w:lang w:val="es-ES"/>
        </w:rPr>
        <w:t xml:space="preserve"> especial a las necesidades sanitarias </w:t>
      </w:r>
      <w:proofErr w:type="spellStart"/>
      <w:r w:rsidRPr="00C31100">
        <w:rPr>
          <w:rFonts w:ascii="Verdana" w:hAnsi="Verdana"/>
          <w:sz w:val="16"/>
          <w:szCs w:val="16"/>
          <w:lang w:val="es-ES"/>
        </w:rPr>
        <w:t>específicas</w:t>
      </w:r>
      <w:proofErr w:type="spellEnd"/>
      <w:r w:rsidRPr="00C31100">
        <w:rPr>
          <w:rFonts w:ascii="Verdana" w:hAnsi="Verdana"/>
          <w:sz w:val="16"/>
          <w:szCs w:val="16"/>
          <w:lang w:val="es-ES"/>
        </w:rPr>
        <w:t xml:space="preserve"> de las personas mayores y otras con </w:t>
      </w:r>
      <w:proofErr w:type="spellStart"/>
      <w:r w:rsidRPr="00C31100">
        <w:rPr>
          <w:rFonts w:ascii="Verdana" w:hAnsi="Verdana"/>
          <w:sz w:val="16"/>
          <w:szCs w:val="16"/>
          <w:lang w:val="es-ES"/>
        </w:rPr>
        <w:t>patologías</w:t>
      </w:r>
      <w:proofErr w:type="spellEnd"/>
      <w:r w:rsidRPr="00C31100">
        <w:rPr>
          <w:rFonts w:ascii="Verdana" w:hAnsi="Verdana"/>
          <w:sz w:val="16"/>
          <w:szCs w:val="16"/>
          <w:lang w:val="es-ES"/>
        </w:rPr>
        <w:t xml:space="preserve"> previas o mayor vulnerabilidad, a los </w:t>
      </w:r>
      <w:proofErr w:type="spellStart"/>
      <w:r w:rsidRPr="00C31100">
        <w:rPr>
          <w:rFonts w:ascii="Verdana" w:hAnsi="Verdana"/>
          <w:sz w:val="16"/>
          <w:szCs w:val="16"/>
          <w:lang w:val="es-ES"/>
        </w:rPr>
        <w:t>niños</w:t>
      </w:r>
      <w:proofErr w:type="spellEnd"/>
      <w:r w:rsidRPr="00C31100">
        <w:rPr>
          <w:rFonts w:ascii="Verdana" w:hAnsi="Verdana"/>
          <w:sz w:val="16"/>
          <w:szCs w:val="16"/>
          <w:lang w:val="es-ES"/>
        </w:rPr>
        <w:t xml:space="preserve">, a las mujeres embarazadas y las personas con discapacidad. Los servicios de </w:t>
      </w:r>
      <w:proofErr w:type="spellStart"/>
      <w:r w:rsidRPr="00C31100">
        <w:rPr>
          <w:rFonts w:ascii="Verdana" w:hAnsi="Verdana"/>
          <w:sz w:val="16"/>
          <w:szCs w:val="16"/>
          <w:lang w:val="es-ES"/>
        </w:rPr>
        <w:t>atención</w:t>
      </w:r>
      <w:proofErr w:type="spellEnd"/>
      <w:r w:rsidRPr="00C31100">
        <w:rPr>
          <w:rFonts w:ascii="Verdana" w:hAnsi="Verdana"/>
          <w:sz w:val="16"/>
          <w:szCs w:val="16"/>
          <w:lang w:val="es-ES"/>
        </w:rPr>
        <w:t xml:space="preserve"> sanitaria deberán tener en cuenta en todo momento las necesidades </w:t>
      </w:r>
      <w:proofErr w:type="spellStart"/>
      <w:r w:rsidRPr="00C31100">
        <w:rPr>
          <w:rFonts w:ascii="Verdana" w:hAnsi="Verdana"/>
          <w:sz w:val="16"/>
          <w:szCs w:val="16"/>
          <w:lang w:val="es-ES"/>
        </w:rPr>
        <w:t>específicas</w:t>
      </w:r>
      <w:proofErr w:type="spellEnd"/>
      <w:r w:rsidRPr="00C31100">
        <w:rPr>
          <w:rFonts w:ascii="Verdana" w:hAnsi="Verdana"/>
          <w:sz w:val="16"/>
          <w:szCs w:val="16"/>
          <w:lang w:val="es-ES"/>
        </w:rPr>
        <w:t xml:space="preserve"> de cada sexo.</w:t>
      </w:r>
    </w:p>
  </w:footnote>
  <w:footnote w:id="31">
    <w:p w14:paraId="29298F2E" w14:textId="77777777" w:rsidR="00625B29" w:rsidRPr="00C31100" w:rsidRDefault="00625B29" w:rsidP="00467BB7">
      <w:pPr>
        <w:pStyle w:val="Textonotapie"/>
        <w:jc w:val="both"/>
        <w:rPr>
          <w:rFonts w:ascii="Verdana" w:hAnsi="Verdana"/>
          <w:sz w:val="16"/>
          <w:szCs w:val="16"/>
        </w:rPr>
      </w:pPr>
      <w:r w:rsidRPr="00C31100">
        <w:rPr>
          <w:rStyle w:val="Refdenotaalpie"/>
          <w:szCs w:val="16"/>
        </w:rPr>
        <w:footnoteRef/>
      </w:r>
      <w:r w:rsidRPr="00C31100">
        <w:rPr>
          <w:rFonts w:ascii="Verdana" w:hAnsi="Verdana"/>
          <w:sz w:val="16"/>
          <w:szCs w:val="16"/>
        </w:rPr>
        <w:t xml:space="preserve"> </w:t>
      </w:r>
      <w:r w:rsidRPr="00C31100">
        <w:rPr>
          <w:rFonts w:ascii="Verdana" w:hAnsi="Verdana"/>
          <w:sz w:val="16"/>
          <w:szCs w:val="16"/>
        </w:rPr>
        <w:tab/>
      </w:r>
      <w:r w:rsidRPr="00C31100">
        <w:rPr>
          <w:rFonts w:ascii="Verdana" w:hAnsi="Verdana"/>
          <w:i/>
          <w:sz w:val="16"/>
          <w:szCs w:val="16"/>
        </w:rPr>
        <w:t xml:space="preserve">Cfr. </w:t>
      </w:r>
      <w:r w:rsidRPr="00C31100">
        <w:rPr>
          <w:rFonts w:ascii="Verdana" w:hAnsi="Verdana"/>
          <w:sz w:val="16"/>
          <w:szCs w:val="16"/>
        </w:rPr>
        <w:t xml:space="preserve">Reglas </w:t>
      </w:r>
      <w:proofErr w:type="spellStart"/>
      <w:r w:rsidRPr="00C31100">
        <w:rPr>
          <w:rFonts w:ascii="Verdana" w:hAnsi="Verdana"/>
          <w:sz w:val="16"/>
          <w:szCs w:val="16"/>
        </w:rPr>
        <w:t>mínimas</w:t>
      </w:r>
      <w:proofErr w:type="spellEnd"/>
      <w:r w:rsidRPr="00C31100">
        <w:rPr>
          <w:rFonts w:ascii="Verdana" w:hAnsi="Verdana"/>
          <w:sz w:val="16"/>
          <w:szCs w:val="16"/>
        </w:rPr>
        <w:t xml:space="preserve"> de las Naciones Unidas para el tratamiento de los reclusos (Reglas de Nelson Mandela). </w:t>
      </w:r>
      <w:proofErr w:type="spellStart"/>
      <w:r w:rsidRPr="00C31100">
        <w:rPr>
          <w:rFonts w:ascii="Verdana" w:hAnsi="Verdana"/>
          <w:sz w:val="16"/>
          <w:szCs w:val="16"/>
        </w:rPr>
        <w:t>Resolución</w:t>
      </w:r>
      <w:proofErr w:type="spellEnd"/>
      <w:r w:rsidRPr="00C31100">
        <w:rPr>
          <w:rFonts w:ascii="Verdana" w:hAnsi="Verdana"/>
          <w:sz w:val="16"/>
          <w:szCs w:val="16"/>
        </w:rPr>
        <w:t xml:space="preserve"> de la Asamblea General 70/175). </w:t>
      </w:r>
    </w:p>
  </w:footnote>
  <w:footnote w:id="32">
    <w:p w14:paraId="598A35CF" w14:textId="613884CB" w:rsidR="004C2F87" w:rsidRPr="00956827" w:rsidRDefault="004C2F87" w:rsidP="00A46E26">
      <w:pPr>
        <w:pStyle w:val="Textonotapie"/>
        <w:jc w:val="both"/>
        <w:rPr>
          <w:lang w:val="es-AR"/>
        </w:rPr>
      </w:pPr>
      <w:r>
        <w:rPr>
          <w:rStyle w:val="Refdenotaalpie"/>
        </w:rPr>
        <w:footnoteRef/>
      </w:r>
      <w:r w:rsidRPr="00956827">
        <w:rPr>
          <w:lang w:val="es-AR"/>
        </w:rPr>
        <w:t xml:space="preserve"> </w:t>
      </w:r>
      <w:r w:rsidRPr="00956827">
        <w:rPr>
          <w:lang w:val="es-AR"/>
        </w:rPr>
        <w:tab/>
      </w:r>
      <w:r w:rsidR="00145AA0" w:rsidRPr="00145AA0">
        <w:rPr>
          <w:rFonts w:ascii="Verdana" w:hAnsi="Verdana"/>
          <w:i/>
          <w:sz w:val="16"/>
          <w:lang w:val="es-AR"/>
        </w:rPr>
        <w:t>Cfr.</w:t>
      </w:r>
      <w:r w:rsidR="00145AA0" w:rsidRPr="00145AA0">
        <w:rPr>
          <w:sz w:val="16"/>
          <w:lang w:val="es-AR"/>
        </w:rPr>
        <w:t xml:space="preserve"> </w:t>
      </w:r>
      <w:r w:rsidRPr="00956827">
        <w:rPr>
          <w:rFonts w:ascii="Verdana" w:hAnsi="Verdana"/>
          <w:sz w:val="16"/>
          <w:szCs w:val="16"/>
          <w:lang w:val="es-AR"/>
        </w:rPr>
        <w:t>Comité CEDAW, “</w:t>
      </w:r>
      <w:proofErr w:type="spellStart"/>
      <w:r w:rsidRPr="00956827">
        <w:rPr>
          <w:rFonts w:ascii="Verdana" w:hAnsi="Verdana"/>
          <w:sz w:val="16"/>
          <w:szCs w:val="16"/>
          <w:lang w:val="es-AR"/>
        </w:rPr>
        <w:t>Guidance</w:t>
      </w:r>
      <w:proofErr w:type="spellEnd"/>
      <w:r w:rsidRPr="00956827">
        <w:rPr>
          <w:rFonts w:ascii="Verdana" w:hAnsi="Verdana"/>
          <w:sz w:val="16"/>
          <w:szCs w:val="16"/>
          <w:lang w:val="es-AR"/>
        </w:rPr>
        <w:t xml:space="preserve"> Note </w:t>
      </w:r>
      <w:proofErr w:type="spellStart"/>
      <w:r w:rsidRPr="00956827">
        <w:rPr>
          <w:rFonts w:ascii="Verdana" w:hAnsi="Verdana"/>
          <w:sz w:val="16"/>
          <w:szCs w:val="16"/>
          <w:lang w:val="es-AR"/>
        </w:rPr>
        <w:t>on</w:t>
      </w:r>
      <w:proofErr w:type="spellEnd"/>
      <w:r w:rsidRPr="00956827">
        <w:rPr>
          <w:rFonts w:ascii="Verdana" w:hAnsi="Verdana"/>
          <w:sz w:val="16"/>
          <w:szCs w:val="16"/>
          <w:lang w:val="es-AR"/>
        </w:rPr>
        <w:t xml:space="preserve"> CEDAW and COVID-19”,</w:t>
      </w:r>
      <w:r>
        <w:rPr>
          <w:rFonts w:ascii="Verdana" w:hAnsi="Verdana"/>
          <w:sz w:val="16"/>
          <w:szCs w:val="16"/>
          <w:lang w:val="es-AR"/>
        </w:rPr>
        <w:t xml:space="preserve"> </w:t>
      </w:r>
      <w:r w:rsidRPr="004C2F87">
        <w:rPr>
          <w:rFonts w:ascii="Verdana" w:hAnsi="Verdana"/>
          <w:i/>
          <w:sz w:val="16"/>
          <w:szCs w:val="16"/>
          <w:lang w:val="es-AR"/>
        </w:rPr>
        <w:t>supra</w:t>
      </w:r>
      <w:r>
        <w:rPr>
          <w:rFonts w:ascii="Verdana" w:hAnsi="Verdana"/>
          <w:sz w:val="16"/>
          <w:szCs w:val="16"/>
          <w:lang w:val="es-AR"/>
        </w:rPr>
        <w:t xml:space="preserve"> nota 27,</w:t>
      </w:r>
      <w:r w:rsidRPr="00956827">
        <w:rPr>
          <w:rFonts w:ascii="Verdana" w:hAnsi="Verdana"/>
          <w:sz w:val="16"/>
          <w:szCs w:val="16"/>
          <w:lang w:val="es-AR"/>
        </w:rPr>
        <w:t xml:space="preserve"> y </w:t>
      </w:r>
      <w:r w:rsidRPr="00145AA0">
        <w:rPr>
          <w:rFonts w:ascii="Verdana" w:hAnsi="Verdana"/>
          <w:i/>
          <w:sz w:val="16"/>
          <w:szCs w:val="16"/>
          <w:lang w:val="es-AR"/>
        </w:rPr>
        <w:t>Caso IV Vs. Bolivia.</w:t>
      </w:r>
      <w:r w:rsidR="00145AA0">
        <w:rPr>
          <w:rFonts w:ascii="Verdana" w:hAnsi="Verdana"/>
          <w:sz w:val="16"/>
          <w:szCs w:val="16"/>
          <w:lang w:val="es-AR"/>
        </w:rPr>
        <w:t xml:space="preserve"> Excepciones preliminares, fondo, reparaciones y costas. Sentencia de 30 de noviembre de 2016. Serie C No. 329. </w:t>
      </w:r>
    </w:p>
  </w:footnote>
  <w:footnote w:id="33">
    <w:p w14:paraId="61CAC27D" w14:textId="061E001F" w:rsidR="00625B29" w:rsidRPr="00A968DA" w:rsidRDefault="00625B29" w:rsidP="001449C8">
      <w:pPr>
        <w:pStyle w:val="Textonotapie"/>
        <w:jc w:val="both"/>
        <w:rPr>
          <w:rFonts w:ascii="Verdana" w:hAnsi="Verdana"/>
          <w:sz w:val="16"/>
          <w:szCs w:val="16"/>
        </w:rPr>
      </w:pPr>
      <w:r w:rsidRPr="00C31100">
        <w:rPr>
          <w:rStyle w:val="Refdenotaalpie"/>
          <w:szCs w:val="16"/>
        </w:rPr>
        <w:footnoteRef/>
      </w:r>
      <w:r w:rsidRPr="00C31100">
        <w:rPr>
          <w:rFonts w:ascii="Verdana" w:hAnsi="Verdana"/>
          <w:sz w:val="16"/>
          <w:szCs w:val="16"/>
        </w:rPr>
        <w:t xml:space="preserve"> </w:t>
      </w:r>
      <w:r w:rsidRPr="00C31100">
        <w:rPr>
          <w:rFonts w:ascii="Verdana" w:hAnsi="Verdana"/>
          <w:sz w:val="16"/>
          <w:szCs w:val="16"/>
        </w:rPr>
        <w:tab/>
      </w:r>
      <w:r w:rsidR="00A366C6" w:rsidRPr="00C31100">
        <w:rPr>
          <w:rFonts w:ascii="Verdana" w:hAnsi="Verdana"/>
          <w:sz w:val="16"/>
          <w:szCs w:val="16"/>
        </w:rPr>
        <w:t>C</w:t>
      </w:r>
      <w:r w:rsidRPr="00C31100">
        <w:rPr>
          <w:rFonts w:ascii="Verdana" w:hAnsi="Verdana"/>
          <w:sz w:val="16"/>
          <w:szCs w:val="16"/>
        </w:rPr>
        <w:t>on respecto al acceso a la información sobre COVID-19,</w:t>
      </w:r>
      <w:r w:rsidRPr="002B4EFF">
        <w:rPr>
          <w:rFonts w:ascii="Verdana" w:hAnsi="Verdana"/>
          <w:sz w:val="16"/>
          <w:szCs w:val="16"/>
        </w:rPr>
        <w:t xml:space="preserve"> </w:t>
      </w:r>
      <w:r w:rsidR="00A366C6" w:rsidRPr="002B4EFF">
        <w:rPr>
          <w:rFonts w:ascii="Verdana" w:hAnsi="Verdana"/>
          <w:sz w:val="16"/>
          <w:szCs w:val="16"/>
        </w:rPr>
        <w:t xml:space="preserve">las recomendaciones internacionales en la materia establecen que </w:t>
      </w:r>
      <w:r w:rsidRPr="002B4EFF">
        <w:rPr>
          <w:rFonts w:ascii="Verdana" w:hAnsi="Verdana"/>
          <w:sz w:val="16"/>
          <w:szCs w:val="16"/>
        </w:rPr>
        <w:t xml:space="preserve">todas las personas que ingresan, viven o trabajan en los establecimientos deben tener información accesible, en un lenguaje y formato que puedan comprender sobre el COVID-19 y las medidas adoptadas para su prevención y control. </w:t>
      </w:r>
      <w:r w:rsidR="00A366C6" w:rsidRPr="002B4EFF">
        <w:rPr>
          <w:rFonts w:ascii="Verdana" w:hAnsi="Verdana"/>
          <w:sz w:val="16"/>
          <w:szCs w:val="16"/>
        </w:rPr>
        <w:t xml:space="preserve">Asimismo, destacan la importancia de que </w:t>
      </w:r>
      <w:r w:rsidRPr="002B4EFF">
        <w:rPr>
          <w:rFonts w:ascii="Verdana" w:hAnsi="Verdana"/>
          <w:sz w:val="16"/>
          <w:szCs w:val="16"/>
        </w:rPr>
        <w:t xml:space="preserve">el Estado garantice la disponibilidad de material informativo de carácter visual. Asimismo, deberá hacer un análisis de los potenciales problemas de lenguaje u otros tipos de dificultades para la comunicación y deberá proveer servicios de interpretación o traducción desde el momento en que un posible </w:t>
      </w:r>
      <w:r w:rsidR="008A4B05" w:rsidRPr="002B4EFF">
        <w:rPr>
          <w:rFonts w:ascii="Verdana" w:hAnsi="Verdana"/>
          <w:sz w:val="16"/>
          <w:szCs w:val="16"/>
        </w:rPr>
        <w:t>caso ingrese al establecimiento</w:t>
      </w:r>
      <w:r w:rsidRPr="002B4EFF">
        <w:rPr>
          <w:rFonts w:ascii="Verdana" w:hAnsi="Verdana"/>
          <w:sz w:val="16"/>
          <w:szCs w:val="16"/>
        </w:rPr>
        <w:t xml:space="preserve">. Dicha información deberá referirse, como mínimo, a: (i) el virus, formas de transmisión y medidas para la prevención del contagio (tales como lavado frecuente y correcto de manos con abundante agua y jabón, mantener una distancia social de por lo menos 1-2 metros entre las personas, no tocarse boca, nariz y ojos, y estornudar o toser en el ángulo interno del codo), incluyendo cómo y cuándo deben utilizarse los elementos de protección personal; (ii) qué deben hacer las personas alojadas en el centro en caso de presentar síntomas y diferentes grados de gravedad, las opciones terapéuticas y la respuesta que se podrá articular en y desde el establecimiento, todo ello con base en los protocolos que el Estado deberá adoptar; y (iii) las acciones y restricciones adoptadas para hacer efectiva la prevención y el control del COVID-19, incluyendo información sobre las medidas de distanciamiento social adoptadas, su duración y los motivos. </w:t>
      </w:r>
      <w:r w:rsidRPr="002B4EFF">
        <w:rPr>
          <w:rFonts w:ascii="Verdana" w:hAnsi="Verdana"/>
          <w:i/>
          <w:sz w:val="16"/>
          <w:szCs w:val="16"/>
        </w:rPr>
        <w:t>Cfr.</w:t>
      </w:r>
      <w:r w:rsidRPr="002B4EFF">
        <w:rPr>
          <w:rFonts w:ascii="Verdana" w:hAnsi="Verdana"/>
          <w:sz w:val="16"/>
          <w:szCs w:val="16"/>
        </w:rPr>
        <w:t xml:space="preserve"> CICR, Recomendaciones para la prevención y control de la COVID-19 en lugares de detención, </w:t>
      </w:r>
      <w:r w:rsidRPr="002B4EFF">
        <w:rPr>
          <w:rFonts w:ascii="Verdana" w:hAnsi="Verdana"/>
          <w:i/>
          <w:sz w:val="16"/>
          <w:szCs w:val="16"/>
        </w:rPr>
        <w:t xml:space="preserve">supra </w:t>
      </w:r>
      <w:r w:rsidR="00C11AC8">
        <w:rPr>
          <w:rFonts w:ascii="Verdana" w:hAnsi="Verdana"/>
          <w:sz w:val="16"/>
          <w:szCs w:val="16"/>
        </w:rPr>
        <w:t>nota 24</w:t>
      </w:r>
      <w:r w:rsidRPr="002B4EFF">
        <w:rPr>
          <w:rFonts w:ascii="Verdana" w:hAnsi="Verdana"/>
          <w:sz w:val="16"/>
          <w:szCs w:val="16"/>
        </w:rPr>
        <w:t xml:space="preserve">; </w:t>
      </w:r>
      <w:r w:rsidRPr="002B4EFF">
        <w:rPr>
          <w:rFonts w:ascii="Verdana" w:hAnsi="Verdana"/>
          <w:sz w:val="16"/>
          <w:szCs w:val="16"/>
          <w:lang w:val="es-ES"/>
        </w:rPr>
        <w:t xml:space="preserve">Subcomité para la Prevención de la Tortura y otros Tratos o Penas Crueles, Inhumanos o Degradantes de las Naciones Unidas, Recomendaciones del </w:t>
      </w:r>
      <w:proofErr w:type="spellStart"/>
      <w:r w:rsidRPr="002B4EFF">
        <w:rPr>
          <w:rFonts w:ascii="Verdana" w:hAnsi="Verdana"/>
          <w:sz w:val="16"/>
          <w:szCs w:val="16"/>
          <w:lang w:val="es-ES"/>
        </w:rPr>
        <w:t>Subcomite</w:t>
      </w:r>
      <w:proofErr w:type="spellEnd"/>
      <w:r w:rsidRPr="002B4EFF">
        <w:rPr>
          <w:rFonts w:ascii="Verdana" w:hAnsi="Verdana"/>
          <w:sz w:val="16"/>
          <w:szCs w:val="16"/>
          <w:lang w:val="es-ES"/>
        </w:rPr>
        <w:t xml:space="preserve">́ de </w:t>
      </w:r>
      <w:proofErr w:type="spellStart"/>
      <w:r w:rsidRPr="002B4EFF">
        <w:rPr>
          <w:rFonts w:ascii="Verdana" w:hAnsi="Verdana"/>
          <w:sz w:val="16"/>
          <w:szCs w:val="16"/>
          <w:lang w:val="es-ES"/>
        </w:rPr>
        <w:t>Prevención</w:t>
      </w:r>
      <w:proofErr w:type="spellEnd"/>
      <w:r w:rsidRPr="002B4EFF">
        <w:rPr>
          <w:rFonts w:ascii="Verdana" w:hAnsi="Verdana"/>
          <w:sz w:val="16"/>
          <w:szCs w:val="16"/>
          <w:lang w:val="es-ES"/>
        </w:rPr>
        <w:t xml:space="preserve"> de la Tortura a los Estados Partes y Mecanismos Nacionales de </w:t>
      </w:r>
      <w:proofErr w:type="spellStart"/>
      <w:r w:rsidRPr="002B4EFF">
        <w:rPr>
          <w:rFonts w:ascii="Verdana" w:hAnsi="Verdana"/>
          <w:sz w:val="16"/>
          <w:szCs w:val="16"/>
          <w:lang w:val="es-ES"/>
        </w:rPr>
        <w:t>Prevención</w:t>
      </w:r>
      <w:proofErr w:type="spellEnd"/>
      <w:r w:rsidRPr="002B4EFF">
        <w:rPr>
          <w:rFonts w:ascii="Verdana" w:hAnsi="Verdana"/>
          <w:sz w:val="16"/>
          <w:szCs w:val="16"/>
          <w:lang w:val="es-ES"/>
        </w:rPr>
        <w:t xml:space="preserve"> relacionados con la</w:t>
      </w:r>
      <w:r w:rsidRPr="00A968DA">
        <w:rPr>
          <w:rFonts w:ascii="Verdana" w:hAnsi="Verdana"/>
          <w:sz w:val="16"/>
          <w:szCs w:val="16"/>
          <w:lang w:val="es-ES"/>
        </w:rPr>
        <w:t xml:space="preserve"> pandemia de Coronavirus</w:t>
      </w:r>
      <w:r w:rsidRPr="00964F75">
        <w:rPr>
          <w:rFonts w:ascii="Verdana" w:hAnsi="Verdana"/>
          <w:sz w:val="16"/>
          <w:szCs w:val="16"/>
          <w:lang w:val="es-ES"/>
        </w:rPr>
        <w:t xml:space="preserve">, </w:t>
      </w:r>
      <w:r w:rsidRPr="00964F75">
        <w:rPr>
          <w:rFonts w:ascii="Verdana" w:hAnsi="Verdana"/>
          <w:i/>
          <w:sz w:val="16"/>
          <w:szCs w:val="16"/>
          <w:lang w:val="es-ES"/>
        </w:rPr>
        <w:t xml:space="preserve">supra </w:t>
      </w:r>
      <w:r w:rsidRPr="00964F75">
        <w:rPr>
          <w:rFonts w:ascii="Verdana" w:hAnsi="Verdana"/>
          <w:sz w:val="16"/>
          <w:szCs w:val="16"/>
          <w:lang w:val="es-ES"/>
        </w:rPr>
        <w:t xml:space="preserve">nota </w:t>
      </w:r>
      <w:r w:rsidR="00CC7CC7" w:rsidRPr="00964F75">
        <w:rPr>
          <w:rFonts w:ascii="Verdana" w:hAnsi="Verdana"/>
          <w:sz w:val="16"/>
          <w:szCs w:val="16"/>
          <w:lang w:val="es-ES"/>
        </w:rPr>
        <w:t>24</w:t>
      </w:r>
      <w:r w:rsidRPr="00A968DA">
        <w:rPr>
          <w:rFonts w:ascii="Verdana" w:hAnsi="Verdana"/>
          <w:sz w:val="16"/>
          <w:szCs w:val="16"/>
        </w:rPr>
        <w:t xml:space="preserve">; </w:t>
      </w:r>
      <w:r w:rsidR="00A84AC2" w:rsidRPr="00A968DA">
        <w:rPr>
          <w:rFonts w:ascii="Verdana" w:hAnsi="Verdana"/>
          <w:sz w:val="16"/>
          <w:szCs w:val="16"/>
          <w:lang w:val="es-ES"/>
        </w:rPr>
        <w:t>Oficina Regional de la OMS para Europa, “</w:t>
      </w:r>
      <w:proofErr w:type="spellStart"/>
      <w:r w:rsidR="00A84AC2" w:rsidRPr="00A968DA">
        <w:rPr>
          <w:rFonts w:ascii="Verdana" w:hAnsi="Verdana"/>
          <w:sz w:val="16"/>
          <w:szCs w:val="16"/>
          <w:lang w:val="es-ES"/>
        </w:rPr>
        <w:t>Preparación</w:t>
      </w:r>
      <w:proofErr w:type="spellEnd"/>
      <w:r w:rsidR="00A84AC2" w:rsidRPr="00A968DA">
        <w:rPr>
          <w:rFonts w:ascii="Verdana" w:hAnsi="Verdana"/>
          <w:sz w:val="16"/>
          <w:szCs w:val="16"/>
          <w:lang w:val="es-ES"/>
        </w:rPr>
        <w:t xml:space="preserve">, </w:t>
      </w:r>
      <w:proofErr w:type="spellStart"/>
      <w:r w:rsidR="00A84AC2" w:rsidRPr="00A968DA">
        <w:rPr>
          <w:rFonts w:ascii="Verdana" w:hAnsi="Verdana"/>
          <w:sz w:val="16"/>
          <w:szCs w:val="16"/>
          <w:lang w:val="es-ES"/>
        </w:rPr>
        <w:t>prevención</w:t>
      </w:r>
      <w:proofErr w:type="spellEnd"/>
      <w:r w:rsidR="00A84AC2" w:rsidRPr="00A968DA">
        <w:rPr>
          <w:rFonts w:ascii="Verdana" w:hAnsi="Verdana"/>
          <w:sz w:val="16"/>
          <w:szCs w:val="16"/>
          <w:lang w:val="es-ES"/>
        </w:rPr>
        <w:t xml:space="preserve"> y control del COVID-19 en prisiones y otros lugares de </w:t>
      </w:r>
      <w:proofErr w:type="spellStart"/>
      <w:r w:rsidR="00A84AC2" w:rsidRPr="00A968DA">
        <w:rPr>
          <w:rFonts w:ascii="Verdana" w:hAnsi="Verdana"/>
          <w:sz w:val="16"/>
          <w:szCs w:val="16"/>
          <w:lang w:val="es-ES"/>
        </w:rPr>
        <w:t>detención</w:t>
      </w:r>
      <w:proofErr w:type="spellEnd"/>
      <w:r w:rsidR="00A84AC2" w:rsidRPr="00A968DA">
        <w:rPr>
          <w:rFonts w:ascii="Verdana" w:hAnsi="Verdana"/>
          <w:sz w:val="16"/>
          <w:szCs w:val="16"/>
          <w:lang w:val="es-ES"/>
        </w:rPr>
        <w:t xml:space="preserve">”, </w:t>
      </w:r>
      <w:r w:rsidR="00A84AC2" w:rsidRPr="00A968DA">
        <w:rPr>
          <w:rFonts w:ascii="Verdana" w:hAnsi="Verdana"/>
          <w:i/>
          <w:sz w:val="16"/>
          <w:szCs w:val="16"/>
          <w:lang w:val="es-ES"/>
        </w:rPr>
        <w:t xml:space="preserve">supra </w:t>
      </w:r>
      <w:r w:rsidR="00A84AC2" w:rsidRPr="00A968DA">
        <w:rPr>
          <w:rFonts w:ascii="Verdana" w:hAnsi="Verdana"/>
          <w:sz w:val="16"/>
          <w:szCs w:val="16"/>
          <w:lang w:val="es-ES"/>
        </w:rPr>
        <w:t xml:space="preserve">nota </w:t>
      </w:r>
      <w:r w:rsidR="00A84AC2">
        <w:rPr>
          <w:rFonts w:ascii="Verdana" w:hAnsi="Verdana"/>
          <w:sz w:val="16"/>
          <w:szCs w:val="16"/>
          <w:lang w:val="es-ES"/>
        </w:rPr>
        <w:t xml:space="preserve">28; </w:t>
      </w:r>
      <w:proofErr w:type="spellStart"/>
      <w:r w:rsidRPr="00A968DA">
        <w:rPr>
          <w:rFonts w:ascii="Verdana" w:hAnsi="Verdana"/>
          <w:sz w:val="16"/>
          <w:szCs w:val="16"/>
          <w:lang w:val="es-ES"/>
        </w:rPr>
        <w:t>United</w:t>
      </w:r>
      <w:proofErr w:type="spellEnd"/>
      <w:r w:rsidRPr="00A968DA">
        <w:rPr>
          <w:rFonts w:ascii="Verdana" w:hAnsi="Verdana"/>
          <w:sz w:val="16"/>
          <w:szCs w:val="16"/>
          <w:lang w:val="es-ES"/>
        </w:rPr>
        <w:t xml:space="preserve"> </w:t>
      </w:r>
      <w:proofErr w:type="spellStart"/>
      <w:r w:rsidRPr="00A968DA">
        <w:rPr>
          <w:rFonts w:ascii="Verdana" w:hAnsi="Verdana"/>
          <w:sz w:val="16"/>
          <w:szCs w:val="16"/>
          <w:lang w:val="es-ES"/>
        </w:rPr>
        <w:t>Nations</w:t>
      </w:r>
      <w:proofErr w:type="spellEnd"/>
      <w:r w:rsidRPr="00A968DA">
        <w:rPr>
          <w:rFonts w:ascii="Verdana" w:hAnsi="Verdana"/>
          <w:sz w:val="16"/>
          <w:szCs w:val="16"/>
          <w:lang w:val="es-ES"/>
        </w:rPr>
        <w:t xml:space="preserve"> Network </w:t>
      </w:r>
      <w:proofErr w:type="spellStart"/>
      <w:r w:rsidRPr="00A968DA">
        <w:rPr>
          <w:rFonts w:ascii="Verdana" w:hAnsi="Verdana"/>
          <w:sz w:val="16"/>
          <w:szCs w:val="16"/>
          <w:lang w:val="es-ES"/>
        </w:rPr>
        <w:t>on</w:t>
      </w:r>
      <w:proofErr w:type="spellEnd"/>
      <w:r w:rsidRPr="00A968DA">
        <w:rPr>
          <w:rFonts w:ascii="Verdana" w:hAnsi="Verdana"/>
          <w:sz w:val="16"/>
          <w:szCs w:val="16"/>
          <w:lang w:val="es-ES"/>
        </w:rPr>
        <w:t xml:space="preserve"> </w:t>
      </w:r>
      <w:proofErr w:type="spellStart"/>
      <w:r w:rsidRPr="00A968DA">
        <w:rPr>
          <w:rFonts w:ascii="Verdana" w:hAnsi="Verdana"/>
          <w:sz w:val="16"/>
          <w:szCs w:val="16"/>
          <w:lang w:val="es-ES"/>
        </w:rPr>
        <w:t>Migration</w:t>
      </w:r>
      <w:proofErr w:type="spellEnd"/>
      <w:r w:rsidRPr="00A968DA">
        <w:rPr>
          <w:rFonts w:ascii="Verdana" w:hAnsi="Verdana"/>
          <w:sz w:val="16"/>
          <w:szCs w:val="16"/>
          <w:lang w:val="es-ES"/>
        </w:rPr>
        <w:t xml:space="preserve">, “COVID-19 &amp; </w:t>
      </w:r>
      <w:proofErr w:type="spellStart"/>
      <w:r w:rsidRPr="00A968DA">
        <w:rPr>
          <w:rFonts w:ascii="Verdana" w:hAnsi="Verdana"/>
          <w:sz w:val="16"/>
          <w:szCs w:val="16"/>
          <w:lang w:val="es-ES"/>
        </w:rPr>
        <w:t>Immigration</w:t>
      </w:r>
      <w:proofErr w:type="spellEnd"/>
      <w:r w:rsidRPr="00A968DA">
        <w:rPr>
          <w:rFonts w:ascii="Verdana" w:hAnsi="Verdana"/>
          <w:sz w:val="16"/>
          <w:szCs w:val="16"/>
          <w:lang w:val="es-ES"/>
        </w:rPr>
        <w:t xml:space="preserve"> </w:t>
      </w:r>
      <w:proofErr w:type="spellStart"/>
      <w:r w:rsidRPr="00A968DA">
        <w:rPr>
          <w:rFonts w:ascii="Verdana" w:hAnsi="Verdana"/>
          <w:sz w:val="16"/>
          <w:szCs w:val="16"/>
          <w:lang w:val="es-ES"/>
        </w:rPr>
        <w:t>Detention</w:t>
      </w:r>
      <w:proofErr w:type="spellEnd"/>
      <w:r w:rsidRPr="00A968DA">
        <w:rPr>
          <w:rFonts w:ascii="Verdana" w:hAnsi="Verdana"/>
          <w:sz w:val="16"/>
          <w:szCs w:val="16"/>
          <w:lang w:val="es-ES"/>
        </w:rPr>
        <w:t xml:space="preserve">: </w:t>
      </w:r>
      <w:proofErr w:type="spellStart"/>
      <w:r w:rsidRPr="00A968DA">
        <w:rPr>
          <w:rFonts w:ascii="Verdana" w:hAnsi="Verdana"/>
          <w:sz w:val="16"/>
          <w:szCs w:val="16"/>
          <w:lang w:val="es-ES"/>
        </w:rPr>
        <w:t>What</w:t>
      </w:r>
      <w:proofErr w:type="spellEnd"/>
      <w:r w:rsidRPr="00A968DA">
        <w:rPr>
          <w:rFonts w:ascii="Verdana" w:hAnsi="Verdana"/>
          <w:sz w:val="16"/>
          <w:szCs w:val="16"/>
          <w:lang w:val="es-ES"/>
        </w:rPr>
        <w:t xml:space="preserve"> Can </w:t>
      </w:r>
      <w:proofErr w:type="spellStart"/>
      <w:r w:rsidRPr="00A968DA">
        <w:rPr>
          <w:rFonts w:ascii="Verdana" w:hAnsi="Verdana"/>
          <w:sz w:val="16"/>
          <w:szCs w:val="16"/>
          <w:lang w:val="es-ES"/>
        </w:rPr>
        <w:t>Governments</w:t>
      </w:r>
      <w:proofErr w:type="spellEnd"/>
      <w:r w:rsidRPr="00A968DA">
        <w:rPr>
          <w:rFonts w:ascii="Verdana" w:hAnsi="Verdana"/>
          <w:sz w:val="16"/>
          <w:szCs w:val="16"/>
          <w:lang w:val="es-ES"/>
        </w:rPr>
        <w:t xml:space="preserve"> and </w:t>
      </w:r>
      <w:proofErr w:type="spellStart"/>
      <w:r w:rsidRPr="00A968DA">
        <w:rPr>
          <w:rFonts w:ascii="Verdana" w:hAnsi="Verdana"/>
          <w:sz w:val="16"/>
          <w:szCs w:val="16"/>
          <w:lang w:val="es-ES"/>
        </w:rPr>
        <w:t>Other</w:t>
      </w:r>
      <w:proofErr w:type="spellEnd"/>
      <w:r w:rsidRPr="00A968DA">
        <w:rPr>
          <w:rFonts w:ascii="Verdana" w:hAnsi="Verdana"/>
          <w:sz w:val="16"/>
          <w:szCs w:val="16"/>
          <w:lang w:val="es-ES"/>
        </w:rPr>
        <w:t xml:space="preserve"> </w:t>
      </w:r>
      <w:proofErr w:type="spellStart"/>
      <w:r w:rsidRPr="00A968DA">
        <w:rPr>
          <w:rFonts w:ascii="Verdana" w:hAnsi="Verdana"/>
          <w:sz w:val="16"/>
          <w:szCs w:val="16"/>
          <w:lang w:val="es-ES"/>
        </w:rPr>
        <w:t>Stakeholders</w:t>
      </w:r>
      <w:proofErr w:type="spellEnd"/>
      <w:r w:rsidRPr="00A968DA">
        <w:rPr>
          <w:rFonts w:ascii="Verdana" w:hAnsi="Verdana"/>
          <w:sz w:val="16"/>
          <w:szCs w:val="16"/>
          <w:lang w:val="es-ES"/>
        </w:rPr>
        <w:t xml:space="preserve"> Do?”,</w:t>
      </w:r>
      <w:r w:rsidR="004C2F87">
        <w:rPr>
          <w:rFonts w:ascii="Verdana" w:hAnsi="Verdana"/>
          <w:sz w:val="16"/>
          <w:szCs w:val="16"/>
          <w:lang w:val="es-ES"/>
        </w:rPr>
        <w:t xml:space="preserve"> </w:t>
      </w:r>
      <w:r w:rsidR="004C2F87" w:rsidRPr="004C2F87">
        <w:rPr>
          <w:rFonts w:ascii="Verdana" w:hAnsi="Verdana"/>
          <w:i/>
          <w:sz w:val="16"/>
          <w:szCs w:val="16"/>
          <w:lang w:val="es-ES"/>
        </w:rPr>
        <w:t>supra</w:t>
      </w:r>
      <w:r w:rsidR="004C2F87">
        <w:rPr>
          <w:rFonts w:ascii="Verdana" w:hAnsi="Verdana"/>
          <w:sz w:val="16"/>
          <w:szCs w:val="16"/>
          <w:lang w:val="es-ES"/>
        </w:rPr>
        <w:t xml:space="preserve"> nota 24; C</w:t>
      </w:r>
      <w:r w:rsidRPr="00A968DA">
        <w:rPr>
          <w:rFonts w:ascii="Verdana" w:hAnsi="Verdana"/>
          <w:sz w:val="16"/>
          <w:szCs w:val="16"/>
          <w:lang w:val="es-ES"/>
        </w:rPr>
        <w:t xml:space="preserve">omité Permanente entre Organismos (IASC), “Directriz provisional. COVID-19: </w:t>
      </w:r>
      <w:proofErr w:type="spellStart"/>
      <w:r w:rsidRPr="00A968DA">
        <w:rPr>
          <w:rFonts w:ascii="Verdana" w:hAnsi="Verdana"/>
          <w:sz w:val="16"/>
          <w:szCs w:val="16"/>
          <w:lang w:val="es-ES"/>
        </w:rPr>
        <w:t>Atención</w:t>
      </w:r>
      <w:proofErr w:type="spellEnd"/>
      <w:r w:rsidRPr="00A968DA">
        <w:rPr>
          <w:rFonts w:ascii="Verdana" w:hAnsi="Verdana"/>
          <w:sz w:val="16"/>
          <w:szCs w:val="16"/>
          <w:lang w:val="es-ES"/>
        </w:rPr>
        <w:t xml:space="preserve"> especial a las personas privadas de libertad. ACNUDH y la OMS”, Disponible en: </w:t>
      </w:r>
      <w:hyperlink r:id="rId15" w:history="1">
        <w:r w:rsidRPr="00A968DA">
          <w:rPr>
            <w:rStyle w:val="Hipervnculo"/>
            <w:rFonts w:ascii="Verdana" w:hAnsi="Verdana"/>
            <w:sz w:val="16"/>
            <w:szCs w:val="16"/>
            <w:lang w:val="es-ES"/>
          </w:rPr>
          <w:t>https://www.ohchr.org/Documents/Events/COVID-19/COVID-19-FocusonPersonsDeprivedofTheirLiberty_SP.pdf</w:t>
        </w:r>
      </w:hyperlink>
      <w:r w:rsidRPr="00A968DA">
        <w:rPr>
          <w:rFonts w:ascii="Verdana" w:hAnsi="Verdana"/>
          <w:sz w:val="16"/>
          <w:szCs w:val="16"/>
          <w:lang w:val="es-ES"/>
        </w:rPr>
        <w:t>.</w:t>
      </w:r>
    </w:p>
  </w:footnote>
  <w:footnote w:id="34">
    <w:p w14:paraId="3A66A76F" w14:textId="6C41DDAF" w:rsidR="00625B29" w:rsidRPr="00A968DA" w:rsidRDefault="00625B29" w:rsidP="00467BB7">
      <w:pPr>
        <w:pStyle w:val="Textonotapie"/>
        <w:jc w:val="both"/>
        <w:rPr>
          <w:rFonts w:ascii="Verdana" w:hAnsi="Verdana"/>
          <w:b/>
          <w:sz w:val="16"/>
          <w:szCs w:val="16"/>
          <w:lang w:val="es-MX"/>
        </w:rPr>
      </w:pPr>
      <w:r w:rsidRPr="00E64B24">
        <w:rPr>
          <w:rStyle w:val="Refdenotaalpie"/>
          <w:szCs w:val="16"/>
        </w:rPr>
        <w:footnoteRef/>
      </w:r>
      <w:r w:rsidRPr="00E64B24">
        <w:rPr>
          <w:rFonts w:ascii="Verdana" w:hAnsi="Verdana"/>
          <w:sz w:val="16"/>
          <w:szCs w:val="16"/>
        </w:rPr>
        <w:t xml:space="preserve"> </w:t>
      </w:r>
      <w:r w:rsidRPr="00A968DA">
        <w:rPr>
          <w:rFonts w:ascii="Verdana" w:hAnsi="Verdana"/>
          <w:b/>
          <w:sz w:val="16"/>
          <w:szCs w:val="16"/>
        </w:rPr>
        <w:tab/>
      </w:r>
      <w:r w:rsidRPr="00A968DA">
        <w:rPr>
          <w:rFonts w:ascii="Verdana" w:hAnsi="Verdana"/>
          <w:i/>
          <w:sz w:val="16"/>
          <w:szCs w:val="16"/>
          <w:lang w:val="es-ES"/>
        </w:rPr>
        <w:t xml:space="preserve">Cfr. </w:t>
      </w:r>
      <w:r w:rsidRPr="00A968DA">
        <w:rPr>
          <w:rFonts w:ascii="Verdana" w:hAnsi="Verdana"/>
          <w:sz w:val="16"/>
          <w:szCs w:val="16"/>
          <w:lang w:val="es-ES"/>
        </w:rPr>
        <w:t>CICR, Recomendaciones para la prevención y control de la COVID-19 en lugares de detención, 15 de abril de 2020</w:t>
      </w:r>
      <w:r w:rsidR="00A84AC2">
        <w:rPr>
          <w:rFonts w:ascii="Verdana" w:hAnsi="Verdana"/>
          <w:sz w:val="16"/>
          <w:szCs w:val="16"/>
          <w:lang w:val="es-ES"/>
        </w:rPr>
        <w:t>;</w:t>
      </w:r>
      <w:r w:rsidRPr="00A968DA">
        <w:rPr>
          <w:rFonts w:ascii="Verdana" w:hAnsi="Verdana"/>
          <w:sz w:val="16"/>
          <w:szCs w:val="16"/>
          <w:lang w:val="es-ES"/>
        </w:rPr>
        <w:t xml:space="preserve"> Subcomité para la Prevención de la Tortura y otros Tratos o Penas Crueles, Inhumanos o Degradantes de las Naciones Unidas, Recomendaciones del </w:t>
      </w:r>
      <w:proofErr w:type="spellStart"/>
      <w:r w:rsidRPr="00A968DA">
        <w:rPr>
          <w:rFonts w:ascii="Verdana" w:hAnsi="Verdana"/>
          <w:sz w:val="16"/>
          <w:szCs w:val="16"/>
          <w:lang w:val="es-ES"/>
        </w:rPr>
        <w:t>Subcomite</w:t>
      </w:r>
      <w:proofErr w:type="spellEnd"/>
      <w:r w:rsidRPr="00A968DA">
        <w:rPr>
          <w:rFonts w:ascii="Verdana" w:hAnsi="Verdana"/>
          <w:sz w:val="16"/>
          <w:szCs w:val="16"/>
          <w:lang w:val="es-ES"/>
        </w:rPr>
        <w:t xml:space="preserve">́ de </w:t>
      </w:r>
      <w:proofErr w:type="spellStart"/>
      <w:r w:rsidRPr="00A968DA">
        <w:rPr>
          <w:rFonts w:ascii="Verdana" w:hAnsi="Verdana"/>
          <w:sz w:val="16"/>
          <w:szCs w:val="16"/>
          <w:lang w:val="es-ES"/>
        </w:rPr>
        <w:t>Prevención</w:t>
      </w:r>
      <w:proofErr w:type="spellEnd"/>
      <w:r w:rsidRPr="00A968DA">
        <w:rPr>
          <w:rFonts w:ascii="Verdana" w:hAnsi="Verdana"/>
          <w:sz w:val="16"/>
          <w:szCs w:val="16"/>
          <w:lang w:val="es-ES"/>
        </w:rPr>
        <w:t xml:space="preserve"> de la Tortura a los Estados Partes y Mecanismos Nacionales de </w:t>
      </w:r>
      <w:proofErr w:type="spellStart"/>
      <w:r w:rsidRPr="00A968DA">
        <w:rPr>
          <w:rFonts w:ascii="Verdana" w:hAnsi="Verdana"/>
          <w:sz w:val="16"/>
          <w:szCs w:val="16"/>
          <w:lang w:val="es-ES"/>
        </w:rPr>
        <w:t>Prevención</w:t>
      </w:r>
      <w:proofErr w:type="spellEnd"/>
      <w:r w:rsidRPr="00A968DA">
        <w:rPr>
          <w:rFonts w:ascii="Verdana" w:hAnsi="Verdana"/>
          <w:sz w:val="16"/>
          <w:szCs w:val="16"/>
          <w:lang w:val="es-ES"/>
        </w:rPr>
        <w:t xml:space="preserve"> relacionados con la pandemia de Coronavirus, </w:t>
      </w:r>
      <w:r w:rsidRPr="00A968DA">
        <w:rPr>
          <w:rFonts w:ascii="Verdana" w:hAnsi="Verdana"/>
          <w:i/>
          <w:iCs/>
          <w:sz w:val="16"/>
          <w:szCs w:val="16"/>
          <w:lang w:val="es-ES"/>
        </w:rPr>
        <w:t>supra</w:t>
      </w:r>
      <w:r w:rsidRPr="00A968DA">
        <w:rPr>
          <w:rFonts w:ascii="Verdana" w:hAnsi="Verdana"/>
          <w:sz w:val="16"/>
          <w:szCs w:val="16"/>
          <w:lang w:val="es-ES"/>
        </w:rPr>
        <w:t xml:space="preserve"> nota </w:t>
      </w:r>
      <w:r w:rsidR="00CC7CC7">
        <w:rPr>
          <w:rFonts w:ascii="Verdana" w:hAnsi="Verdana"/>
          <w:sz w:val="16"/>
          <w:szCs w:val="16"/>
          <w:lang w:val="es-ES"/>
        </w:rPr>
        <w:t>24</w:t>
      </w:r>
      <w:r w:rsidR="00A84AC2">
        <w:rPr>
          <w:rFonts w:ascii="Verdana" w:hAnsi="Verdana"/>
          <w:sz w:val="16"/>
          <w:szCs w:val="16"/>
          <w:lang w:val="es-ES"/>
        </w:rPr>
        <w:t xml:space="preserve">; y </w:t>
      </w:r>
      <w:r w:rsidR="00A84AC2" w:rsidRPr="00A968DA">
        <w:rPr>
          <w:rFonts w:ascii="Verdana" w:hAnsi="Verdana"/>
          <w:sz w:val="16"/>
          <w:szCs w:val="16"/>
          <w:lang w:val="es-ES"/>
        </w:rPr>
        <w:t>Oficina Regional de la OMS para Europa, “</w:t>
      </w:r>
      <w:proofErr w:type="spellStart"/>
      <w:r w:rsidR="00A84AC2" w:rsidRPr="00A968DA">
        <w:rPr>
          <w:rFonts w:ascii="Verdana" w:hAnsi="Verdana"/>
          <w:sz w:val="16"/>
          <w:szCs w:val="16"/>
          <w:lang w:val="es-ES"/>
        </w:rPr>
        <w:t>Preparación</w:t>
      </w:r>
      <w:proofErr w:type="spellEnd"/>
      <w:r w:rsidR="00A84AC2" w:rsidRPr="00A968DA">
        <w:rPr>
          <w:rFonts w:ascii="Verdana" w:hAnsi="Verdana"/>
          <w:sz w:val="16"/>
          <w:szCs w:val="16"/>
          <w:lang w:val="es-ES"/>
        </w:rPr>
        <w:t xml:space="preserve">, </w:t>
      </w:r>
      <w:proofErr w:type="spellStart"/>
      <w:r w:rsidR="00A84AC2" w:rsidRPr="00A968DA">
        <w:rPr>
          <w:rFonts w:ascii="Verdana" w:hAnsi="Verdana"/>
          <w:sz w:val="16"/>
          <w:szCs w:val="16"/>
          <w:lang w:val="es-ES"/>
        </w:rPr>
        <w:t>prevención</w:t>
      </w:r>
      <w:proofErr w:type="spellEnd"/>
      <w:r w:rsidR="00A84AC2" w:rsidRPr="00A968DA">
        <w:rPr>
          <w:rFonts w:ascii="Verdana" w:hAnsi="Verdana"/>
          <w:sz w:val="16"/>
          <w:szCs w:val="16"/>
          <w:lang w:val="es-ES"/>
        </w:rPr>
        <w:t xml:space="preserve"> y control del COVID-19 en prisiones y otros lugares de </w:t>
      </w:r>
      <w:proofErr w:type="spellStart"/>
      <w:r w:rsidR="00A84AC2" w:rsidRPr="00A968DA">
        <w:rPr>
          <w:rFonts w:ascii="Verdana" w:hAnsi="Verdana"/>
          <w:sz w:val="16"/>
          <w:szCs w:val="16"/>
          <w:lang w:val="es-ES"/>
        </w:rPr>
        <w:t>detención</w:t>
      </w:r>
      <w:proofErr w:type="spellEnd"/>
      <w:r w:rsidR="00A84AC2" w:rsidRPr="00A968DA">
        <w:rPr>
          <w:rFonts w:ascii="Verdana" w:hAnsi="Verdana"/>
          <w:sz w:val="16"/>
          <w:szCs w:val="16"/>
          <w:lang w:val="es-ES"/>
        </w:rPr>
        <w:t xml:space="preserve">”, </w:t>
      </w:r>
      <w:r w:rsidR="00A84AC2" w:rsidRPr="00A968DA">
        <w:rPr>
          <w:rFonts w:ascii="Verdana" w:hAnsi="Verdana"/>
          <w:i/>
          <w:sz w:val="16"/>
          <w:szCs w:val="16"/>
          <w:lang w:val="es-ES"/>
        </w:rPr>
        <w:t xml:space="preserve">supra </w:t>
      </w:r>
      <w:r w:rsidR="00A84AC2" w:rsidRPr="00A968DA">
        <w:rPr>
          <w:rFonts w:ascii="Verdana" w:hAnsi="Verdana"/>
          <w:sz w:val="16"/>
          <w:szCs w:val="16"/>
          <w:lang w:val="es-ES"/>
        </w:rPr>
        <w:t xml:space="preserve">nota </w:t>
      </w:r>
      <w:r w:rsidR="00A84AC2">
        <w:rPr>
          <w:rFonts w:ascii="Verdana" w:hAnsi="Verdana"/>
          <w:sz w:val="16"/>
          <w:szCs w:val="16"/>
          <w:lang w:val="es-ES"/>
        </w:rPr>
        <w:t>28.</w:t>
      </w:r>
    </w:p>
  </w:footnote>
  <w:footnote w:id="35">
    <w:p w14:paraId="0F32315B" w14:textId="0BFCF118" w:rsidR="00625B29" w:rsidRPr="00A968DA" w:rsidRDefault="00625B29" w:rsidP="00467BB7">
      <w:pPr>
        <w:pStyle w:val="Textonotapie"/>
        <w:jc w:val="both"/>
        <w:rPr>
          <w:rFonts w:ascii="Verdana" w:hAnsi="Verdana"/>
          <w:sz w:val="16"/>
          <w:szCs w:val="16"/>
        </w:rPr>
      </w:pPr>
      <w:r w:rsidRPr="00A968DA">
        <w:rPr>
          <w:rStyle w:val="Refdenotaalpie"/>
          <w:szCs w:val="16"/>
        </w:rPr>
        <w:footnoteRef/>
      </w:r>
      <w:r w:rsidRPr="00A968DA">
        <w:rPr>
          <w:rFonts w:ascii="Verdana" w:hAnsi="Verdana"/>
          <w:sz w:val="16"/>
          <w:szCs w:val="16"/>
        </w:rPr>
        <w:t xml:space="preserve"> </w:t>
      </w:r>
      <w:r w:rsidRPr="00A968DA">
        <w:rPr>
          <w:rFonts w:ascii="Verdana" w:hAnsi="Verdana"/>
          <w:sz w:val="16"/>
          <w:szCs w:val="16"/>
        </w:rPr>
        <w:tab/>
      </w:r>
      <w:r w:rsidRPr="00A968DA">
        <w:rPr>
          <w:rFonts w:ascii="Verdana" w:hAnsi="Verdana"/>
          <w:i/>
          <w:sz w:val="16"/>
          <w:szCs w:val="16"/>
        </w:rPr>
        <w:t>Cfr.</w:t>
      </w:r>
      <w:r w:rsidRPr="00A968DA">
        <w:rPr>
          <w:rFonts w:ascii="Verdana" w:hAnsi="Verdana"/>
          <w:sz w:val="16"/>
          <w:szCs w:val="16"/>
        </w:rPr>
        <w:t xml:space="preserve"> CICR, Recomendaciones para la prevención y control de la COVID-19 en lugares de detención, </w:t>
      </w:r>
      <w:r w:rsidRPr="00A968DA">
        <w:rPr>
          <w:rFonts w:ascii="Verdana" w:hAnsi="Verdana"/>
          <w:i/>
          <w:sz w:val="16"/>
          <w:szCs w:val="16"/>
        </w:rPr>
        <w:t xml:space="preserve">supra </w:t>
      </w:r>
      <w:r w:rsidRPr="00A968DA">
        <w:rPr>
          <w:rFonts w:ascii="Verdana" w:hAnsi="Verdana"/>
          <w:sz w:val="16"/>
          <w:szCs w:val="16"/>
        </w:rPr>
        <w:t xml:space="preserve">nota </w:t>
      </w:r>
      <w:r w:rsidR="00CC7CC7">
        <w:rPr>
          <w:rFonts w:ascii="Verdana" w:hAnsi="Verdana"/>
          <w:sz w:val="16"/>
          <w:szCs w:val="16"/>
        </w:rPr>
        <w:t>24</w:t>
      </w:r>
      <w:r w:rsidR="00A84AC2">
        <w:rPr>
          <w:rFonts w:ascii="Verdana" w:hAnsi="Verdana"/>
          <w:sz w:val="16"/>
          <w:szCs w:val="16"/>
        </w:rPr>
        <w:t xml:space="preserve"> y </w:t>
      </w:r>
      <w:r w:rsidR="00A84AC2" w:rsidRPr="00A968DA">
        <w:rPr>
          <w:rFonts w:ascii="Verdana" w:hAnsi="Verdana"/>
          <w:sz w:val="16"/>
          <w:szCs w:val="16"/>
          <w:lang w:val="es-ES"/>
        </w:rPr>
        <w:t>Oficina Regional de la OMS para Europa, “</w:t>
      </w:r>
      <w:proofErr w:type="spellStart"/>
      <w:r w:rsidR="00A84AC2" w:rsidRPr="00A968DA">
        <w:rPr>
          <w:rFonts w:ascii="Verdana" w:hAnsi="Verdana"/>
          <w:sz w:val="16"/>
          <w:szCs w:val="16"/>
          <w:lang w:val="es-ES"/>
        </w:rPr>
        <w:t>Preparación</w:t>
      </w:r>
      <w:proofErr w:type="spellEnd"/>
      <w:r w:rsidR="00A84AC2" w:rsidRPr="00A968DA">
        <w:rPr>
          <w:rFonts w:ascii="Verdana" w:hAnsi="Verdana"/>
          <w:sz w:val="16"/>
          <w:szCs w:val="16"/>
          <w:lang w:val="es-ES"/>
        </w:rPr>
        <w:t xml:space="preserve">, </w:t>
      </w:r>
      <w:proofErr w:type="spellStart"/>
      <w:r w:rsidR="00A84AC2" w:rsidRPr="00A968DA">
        <w:rPr>
          <w:rFonts w:ascii="Verdana" w:hAnsi="Verdana"/>
          <w:sz w:val="16"/>
          <w:szCs w:val="16"/>
          <w:lang w:val="es-ES"/>
        </w:rPr>
        <w:t>prevención</w:t>
      </w:r>
      <w:proofErr w:type="spellEnd"/>
      <w:r w:rsidR="00A84AC2" w:rsidRPr="00A968DA">
        <w:rPr>
          <w:rFonts w:ascii="Verdana" w:hAnsi="Verdana"/>
          <w:sz w:val="16"/>
          <w:szCs w:val="16"/>
          <w:lang w:val="es-ES"/>
        </w:rPr>
        <w:t xml:space="preserve"> y control del COVID-19 en prisiones y otros lugares de </w:t>
      </w:r>
      <w:proofErr w:type="spellStart"/>
      <w:r w:rsidR="00A84AC2" w:rsidRPr="00A968DA">
        <w:rPr>
          <w:rFonts w:ascii="Verdana" w:hAnsi="Verdana"/>
          <w:sz w:val="16"/>
          <w:szCs w:val="16"/>
          <w:lang w:val="es-ES"/>
        </w:rPr>
        <w:t>detención</w:t>
      </w:r>
      <w:proofErr w:type="spellEnd"/>
      <w:r w:rsidR="00A84AC2" w:rsidRPr="00A968DA">
        <w:rPr>
          <w:rFonts w:ascii="Verdana" w:hAnsi="Verdana"/>
          <w:sz w:val="16"/>
          <w:szCs w:val="16"/>
          <w:lang w:val="es-ES"/>
        </w:rPr>
        <w:t xml:space="preserve">”, </w:t>
      </w:r>
      <w:r w:rsidR="00A84AC2" w:rsidRPr="00A968DA">
        <w:rPr>
          <w:rFonts w:ascii="Verdana" w:hAnsi="Verdana"/>
          <w:i/>
          <w:sz w:val="16"/>
          <w:szCs w:val="16"/>
          <w:lang w:val="es-ES"/>
        </w:rPr>
        <w:t xml:space="preserve">supra </w:t>
      </w:r>
      <w:r w:rsidR="00A84AC2" w:rsidRPr="00A968DA">
        <w:rPr>
          <w:rFonts w:ascii="Verdana" w:hAnsi="Verdana"/>
          <w:sz w:val="16"/>
          <w:szCs w:val="16"/>
          <w:lang w:val="es-ES"/>
        </w:rPr>
        <w:t xml:space="preserve">nota </w:t>
      </w:r>
      <w:r w:rsidR="00A84AC2">
        <w:rPr>
          <w:rFonts w:ascii="Verdana" w:hAnsi="Verdana"/>
          <w:sz w:val="16"/>
          <w:szCs w:val="16"/>
          <w:lang w:val="es-ES"/>
        </w:rPr>
        <w:t>28</w:t>
      </w:r>
      <w:r w:rsidR="004C2F87">
        <w:rPr>
          <w:rFonts w:ascii="Verdana" w:hAnsi="Verdana"/>
          <w:sz w:val="16"/>
          <w:szCs w:val="16"/>
        </w:rPr>
        <w:t xml:space="preserve">. </w:t>
      </w:r>
      <w:r w:rsidRPr="00A968DA">
        <w:rPr>
          <w:rFonts w:ascii="Verdana" w:hAnsi="Verdana"/>
          <w:sz w:val="16"/>
          <w:szCs w:val="16"/>
        </w:rPr>
        <w:t xml:space="preserve"> </w:t>
      </w:r>
      <w:r w:rsidR="00EE0812">
        <w:rPr>
          <w:rFonts w:ascii="Verdana" w:hAnsi="Verdana"/>
          <w:sz w:val="16"/>
          <w:szCs w:val="16"/>
        </w:rPr>
        <w:t xml:space="preserve">Al respecto, </w:t>
      </w:r>
      <w:r w:rsidR="0041294A">
        <w:rPr>
          <w:rFonts w:ascii="Verdana" w:hAnsi="Verdana"/>
          <w:sz w:val="16"/>
          <w:szCs w:val="16"/>
        </w:rPr>
        <w:t>dicho</w:t>
      </w:r>
      <w:r w:rsidR="00A84AC2">
        <w:rPr>
          <w:rFonts w:ascii="Verdana" w:hAnsi="Verdana"/>
          <w:sz w:val="16"/>
          <w:szCs w:val="16"/>
        </w:rPr>
        <w:t>s</w:t>
      </w:r>
      <w:r w:rsidR="00880C61">
        <w:rPr>
          <w:rFonts w:ascii="Verdana" w:hAnsi="Verdana"/>
          <w:sz w:val="16"/>
          <w:szCs w:val="16"/>
        </w:rPr>
        <w:t xml:space="preserve"> documento</w:t>
      </w:r>
      <w:r w:rsidR="00A84AC2">
        <w:rPr>
          <w:rFonts w:ascii="Verdana" w:hAnsi="Verdana"/>
          <w:sz w:val="16"/>
          <w:szCs w:val="16"/>
        </w:rPr>
        <w:t>s</w:t>
      </w:r>
      <w:r w:rsidR="00EE0812">
        <w:rPr>
          <w:rFonts w:ascii="Verdana" w:hAnsi="Verdana"/>
          <w:sz w:val="16"/>
          <w:szCs w:val="16"/>
        </w:rPr>
        <w:t xml:space="preserve"> enfatiza</w:t>
      </w:r>
      <w:r w:rsidR="00A84AC2">
        <w:rPr>
          <w:rFonts w:ascii="Verdana" w:hAnsi="Verdana"/>
          <w:sz w:val="16"/>
          <w:szCs w:val="16"/>
        </w:rPr>
        <w:t>n</w:t>
      </w:r>
      <w:r w:rsidR="00EE0812">
        <w:rPr>
          <w:rFonts w:ascii="Verdana" w:hAnsi="Verdana"/>
          <w:sz w:val="16"/>
          <w:szCs w:val="16"/>
        </w:rPr>
        <w:t xml:space="preserve"> la importancia de que </w:t>
      </w:r>
      <w:r w:rsidR="00EE0812" w:rsidRPr="00EE0812">
        <w:rPr>
          <w:rFonts w:ascii="Verdana" w:hAnsi="Verdana"/>
          <w:sz w:val="16"/>
          <w:szCs w:val="16"/>
        </w:rPr>
        <w:t>tanto la población que se encuentra alojada en el establecimiento como el personal de custodia y sanitario, estén debidamente capacitados en cuanto al uso adecuado de los elementos de protección personal</w:t>
      </w:r>
      <w:r w:rsidR="00EE0812">
        <w:rPr>
          <w:rFonts w:ascii="Verdana" w:hAnsi="Verdana"/>
          <w:sz w:val="16"/>
          <w:szCs w:val="16"/>
        </w:rPr>
        <w:t xml:space="preserve"> (por ej., mascarillas). </w:t>
      </w:r>
    </w:p>
  </w:footnote>
  <w:footnote w:id="36">
    <w:p w14:paraId="0F7805E6" w14:textId="2AB56674" w:rsidR="003918FB" w:rsidRPr="003918FB" w:rsidRDefault="003918FB" w:rsidP="003918FB">
      <w:pPr>
        <w:pStyle w:val="Textonotapie"/>
        <w:jc w:val="both"/>
        <w:rPr>
          <w:lang w:val="es-ES"/>
        </w:rPr>
      </w:pPr>
      <w:r>
        <w:rPr>
          <w:rStyle w:val="Refdenotaalpie"/>
        </w:rPr>
        <w:footnoteRef/>
      </w:r>
      <w:r>
        <w:t xml:space="preserve"> </w:t>
      </w:r>
      <w:r>
        <w:tab/>
      </w:r>
      <w:r w:rsidRPr="00E15C07">
        <w:rPr>
          <w:rFonts w:ascii="Verdana" w:hAnsi="Verdana"/>
          <w:i/>
          <w:sz w:val="16"/>
          <w:szCs w:val="16"/>
        </w:rPr>
        <w:t>Cfr</w:t>
      </w:r>
      <w:r w:rsidRPr="009B6708">
        <w:rPr>
          <w:rFonts w:ascii="Verdana" w:hAnsi="Verdana"/>
          <w:sz w:val="16"/>
          <w:szCs w:val="16"/>
        </w:rPr>
        <w:t xml:space="preserve">. </w:t>
      </w:r>
      <w:r w:rsidRPr="003918FB">
        <w:rPr>
          <w:rFonts w:ascii="Verdana" w:hAnsi="Verdana"/>
          <w:i/>
          <w:iCs/>
          <w:sz w:val="16"/>
          <w:szCs w:val="16"/>
        </w:rPr>
        <w:t xml:space="preserve">Caso Comunidad indígena </w:t>
      </w:r>
      <w:proofErr w:type="spellStart"/>
      <w:r w:rsidRPr="003918FB">
        <w:rPr>
          <w:rFonts w:ascii="Verdana" w:hAnsi="Verdana"/>
          <w:i/>
          <w:iCs/>
          <w:sz w:val="16"/>
          <w:szCs w:val="16"/>
        </w:rPr>
        <w:t>Xákmok</w:t>
      </w:r>
      <w:proofErr w:type="spellEnd"/>
      <w:r w:rsidRPr="003918FB">
        <w:rPr>
          <w:rFonts w:ascii="Verdana" w:hAnsi="Verdana"/>
          <w:i/>
          <w:iCs/>
          <w:sz w:val="16"/>
          <w:szCs w:val="16"/>
        </w:rPr>
        <w:t xml:space="preserve"> </w:t>
      </w:r>
      <w:proofErr w:type="spellStart"/>
      <w:r w:rsidRPr="003918FB">
        <w:rPr>
          <w:rFonts w:ascii="Verdana" w:hAnsi="Verdana"/>
          <w:i/>
          <w:iCs/>
          <w:sz w:val="16"/>
          <w:szCs w:val="16"/>
        </w:rPr>
        <w:t>Kásek</w:t>
      </w:r>
      <w:proofErr w:type="spellEnd"/>
      <w:r w:rsidRPr="003918FB">
        <w:rPr>
          <w:rFonts w:ascii="Verdana" w:hAnsi="Verdana"/>
          <w:i/>
          <w:iCs/>
          <w:sz w:val="16"/>
          <w:szCs w:val="16"/>
        </w:rPr>
        <w:t xml:space="preserve"> Vs. Paraguay.</w:t>
      </w:r>
      <w:r>
        <w:rPr>
          <w:rFonts w:ascii="Verdana" w:hAnsi="Verdana"/>
          <w:sz w:val="16"/>
          <w:szCs w:val="16"/>
        </w:rPr>
        <w:t xml:space="preserve"> Fondo, reparaciones y costas. Sentencia de 24 de agosto de 2010. Serie C No. 214, párr. 233; </w:t>
      </w:r>
      <w:r w:rsidRPr="009B6708">
        <w:rPr>
          <w:rFonts w:ascii="Verdana" w:hAnsi="Verdana"/>
          <w:sz w:val="16"/>
          <w:szCs w:val="16"/>
        </w:rPr>
        <w:t>CICR, Recomendaciones para la prevención y control de la COVID-19 en lugares de detención, 15 de abril de 2020</w:t>
      </w:r>
      <w:r w:rsidR="004B4E58">
        <w:rPr>
          <w:rFonts w:ascii="Verdana" w:hAnsi="Verdana"/>
          <w:sz w:val="16"/>
          <w:szCs w:val="16"/>
        </w:rPr>
        <w:t xml:space="preserve">, </w:t>
      </w:r>
      <w:r w:rsidR="004B4E58" w:rsidRPr="004B4E58">
        <w:rPr>
          <w:rFonts w:ascii="Verdana" w:hAnsi="Verdana"/>
          <w:i/>
          <w:sz w:val="16"/>
          <w:szCs w:val="16"/>
        </w:rPr>
        <w:t>supra</w:t>
      </w:r>
      <w:r w:rsidR="004B4E58">
        <w:rPr>
          <w:rFonts w:ascii="Verdana" w:hAnsi="Verdana"/>
          <w:sz w:val="16"/>
          <w:szCs w:val="16"/>
        </w:rPr>
        <w:t xml:space="preserve"> nota 24. </w:t>
      </w:r>
    </w:p>
  </w:footnote>
  <w:footnote w:id="37">
    <w:p w14:paraId="139C3658" w14:textId="553C2D55" w:rsidR="00625B29" w:rsidRPr="00A968DA" w:rsidRDefault="00625B29" w:rsidP="00467BB7">
      <w:pPr>
        <w:pStyle w:val="Textonotapie"/>
        <w:jc w:val="both"/>
        <w:rPr>
          <w:rFonts w:ascii="Verdana" w:hAnsi="Verdana"/>
          <w:sz w:val="16"/>
          <w:szCs w:val="16"/>
        </w:rPr>
      </w:pPr>
      <w:r w:rsidRPr="00A968DA">
        <w:rPr>
          <w:rStyle w:val="Refdenotaalpie"/>
          <w:szCs w:val="16"/>
        </w:rPr>
        <w:footnoteRef/>
      </w:r>
      <w:r w:rsidRPr="00A968DA">
        <w:rPr>
          <w:rFonts w:ascii="Verdana" w:hAnsi="Verdana"/>
          <w:sz w:val="16"/>
          <w:szCs w:val="16"/>
          <w:lang w:val="es-ES"/>
        </w:rPr>
        <w:t xml:space="preserve"> </w:t>
      </w:r>
      <w:r w:rsidRPr="00A968DA">
        <w:rPr>
          <w:rFonts w:ascii="Verdana" w:hAnsi="Verdana"/>
          <w:sz w:val="16"/>
          <w:szCs w:val="16"/>
          <w:lang w:val="es-ES"/>
        </w:rPr>
        <w:tab/>
      </w:r>
      <w:r w:rsidRPr="00A968DA">
        <w:rPr>
          <w:rFonts w:ascii="Verdana" w:hAnsi="Verdana"/>
          <w:i/>
          <w:sz w:val="16"/>
          <w:szCs w:val="16"/>
          <w:lang w:val="es-ES"/>
        </w:rPr>
        <w:t xml:space="preserve">Cfr. </w:t>
      </w:r>
      <w:r w:rsidRPr="00A968DA">
        <w:rPr>
          <w:rFonts w:ascii="Verdana" w:hAnsi="Verdana"/>
          <w:sz w:val="16"/>
          <w:szCs w:val="16"/>
          <w:lang w:val="es-ES"/>
        </w:rPr>
        <w:t xml:space="preserve">CICR, Recomendaciones para la prevención y control de la COVID-19 en lugares de detención, </w:t>
      </w:r>
      <w:r w:rsidRPr="00CC7CC7">
        <w:rPr>
          <w:rFonts w:ascii="Verdana" w:hAnsi="Verdana"/>
          <w:i/>
          <w:sz w:val="16"/>
          <w:szCs w:val="16"/>
          <w:lang w:val="es-ES"/>
        </w:rPr>
        <w:t>supra</w:t>
      </w:r>
      <w:r w:rsidRPr="00A968DA">
        <w:rPr>
          <w:rFonts w:ascii="Verdana" w:hAnsi="Verdana"/>
          <w:sz w:val="16"/>
          <w:szCs w:val="16"/>
          <w:lang w:val="es-ES"/>
        </w:rPr>
        <w:t xml:space="preserve"> nota </w:t>
      </w:r>
      <w:r w:rsidR="00CC7CC7">
        <w:rPr>
          <w:rFonts w:ascii="Verdana" w:hAnsi="Verdana"/>
          <w:sz w:val="16"/>
          <w:szCs w:val="16"/>
          <w:lang w:val="es-ES"/>
        </w:rPr>
        <w:t>24</w:t>
      </w:r>
      <w:r w:rsidRPr="00A968DA">
        <w:rPr>
          <w:rFonts w:ascii="Verdana" w:hAnsi="Verdana"/>
          <w:sz w:val="16"/>
          <w:szCs w:val="16"/>
          <w:lang w:val="es-ES"/>
        </w:rPr>
        <w:t xml:space="preserve">;  Subcomité para la Prevención de la Tortura y otros Tratos o Penas Crueles, Inhumanos o Degradantes de las Naciones Unidas, Recomendaciones del </w:t>
      </w:r>
      <w:proofErr w:type="spellStart"/>
      <w:r w:rsidRPr="00A968DA">
        <w:rPr>
          <w:rFonts w:ascii="Verdana" w:hAnsi="Verdana"/>
          <w:sz w:val="16"/>
          <w:szCs w:val="16"/>
          <w:lang w:val="es-ES"/>
        </w:rPr>
        <w:t>Subcomite</w:t>
      </w:r>
      <w:proofErr w:type="spellEnd"/>
      <w:r w:rsidRPr="00A968DA">
        <w:rPr>
          <w:rFonts w:ascii="Verdana" w:hAnsi="Verdana"/>
          <w:sz w:val="16"/>
          <w:szCs w:val="16"/>
          <w:lang w:val="es-ES"/>
        </w:rPr>
        <w:t xml:space="preserve">́ de </w:t>
      </w:r>
      <w:proofErr w:type="spellStart"/>
      <w:r w:rsidRPr="00A968DA">
        <w:rPr>
          <w:rFonts w:ascii="Verdana" w:hAnsi="Verdana"/>
          <w:sz w:val="16"/>
          <w:szCs w:val="16"/>
          <w:lang w:val="es-ES"/>
        </w:rPr>
        <w:t>Prevención</w:t>
      </w:r>
      <w:proofErr w:type="spellEnd"/>
      <w:r w:rsidRPr="00A968DA">
        <w:rPr>
          <w:rFonts w:ascii="Verdana" w:hAnsi="Verdana"/>
          <w:sz w:val="16"/>
          <w:szCs w:val="16"/>
          <w:lang w:val="es-ES"/>
        </w:rPr>
        <w:t xml:space="preserve"> de la Tortura a los Estados Partes y Mecanismos Nacionales de </w:t>
      </w:r>
      <w:proofErr w:type="spellStart"/>
      <w:r w:rsidRPr="00A968DA">
        <w:rPr>
          <w:rFonts w:ascii="Verdana" w:hAnsi="Verdana"/>
          <w:sz w:val="16"/>
          <w:szCs w:val="16"/>
          <w:lang w:val="es-ES"/>
        </w:rPr>
        <w:t>Prevención</w:t>
      </w:r>
      <w:proofErr w:type="spellEnd"/>
      <w:r w:rsidRPr="00A968DA">
        <w:rPr>
          <w:rFonts w:ascii="Verdana" w:hAnsi="Verdana"/>
          <w:sz w:val="16"/>
          <w:szCs w:val="16"/>
          <w:lang w:val="es-ES"/>
        </w:rPr>
        <w:t xml:space="preserve"> relacionados con la pandemia de Coronavirus, </w:t>
      </w:r>
      <w:r w:rsidRPr="00964F75">
        <w:rPr>
          <w:rFonts w:ascii="Verdana" w:hAnsi="Verdana"/>
          <w:i/>
          <w:sz w:val="16"/>
          <w:szCs w:val="16"/>
          <w:lang w:val="es-ES"/>
        </w:rPr>
        <w:t xml:space="preserve">supra </w:t>
      </w:r>
      <w:r w:rsidRPr="00964F75">
        <w:rPr>
          <w:rFonts w:ascii="Verdana" w:hAnsi="Verdana"/>
          <w:sz w:val="16"/>
          <w:szCs w:val="16"/>
          <w:lang w:val="es-ES"/>
        </w:rPr>
        <w:t xml:space="preserve">nota </w:t>
      </w:r>
      <w:r w:rsidR="00CC7CC7" w:rsidRPr="00964F75">
        <w:rPr>
          <w:rFonts w:ascii="Verdana" w:hAnsi="Verdana"/>
          <w:sz w:val="16"/>
          <w:szCs w:val="16"/>
          <w:lang w:val="es-ES"/>
        </w:rPr>
        <w:t>24</w:t>
      </w:r>
      <w:r w:rsidRPr="00964F75">
        <w:rPr>
          <w:rFonts w:ascii="Verdana" w:hAnsi="Verdana"/>
          <w:sz w:val="16"/>
          <w:szCs w:val="16"/>
          <w:lang w:val="es-ES"/>
        </w:rPr>
        <w:t>;  Oficina Regional de la OMS para Europa, “</w:t>
      </w:r>
      <w:proofErr w:type="spellStart"/>
      <w:r w:rsidRPr="00964F75">
        <w:rPr>
          <w:rFonts w:ascii="Verdana" w:hAnsi="Verdana"/>
          <w:sz w:val="16"/>
          <w:szCs w:val="16"/>
          <w:lang w:val="es-ES"/>
        </w:rPr>
        <w:t>Preparación</w:t>
      </w:r>
      <w:proofErr w:type="spellEnd"/>
      <w:r w:rsidRPr="00964F75">
        <w:rPr>
          <w:rFonts w:ascii="Verdana" w:hAnsi="Verdana"/>
          <w:sz w:val="16"/>
          <w:szCs w:val="16"/>
          <w:lang w:val="es-ES"/>
        </w:rPr>
        <w:t xml:space="preserve">, </w:t>
      </w:r>
      <w:proofErr w:type="spellStart"/>
      <w:r w:rsidRPr="00964F75">
        <w:rPr>
          <w:rFonts w:ascii="Verdana" w:hAnsi="Verdana"/>
          <w:sz w:val="16"/>
          <w:szCs w:val="16"/>
          <w:lang w:val="es-ES"/>
        </w:rPr>
        <w:t>prevención</w:t>
      </w:r>
      <w:proofErr w:type="spellEnd"/>
      <w:r w:rsidRPr="00964F75">
        <w:rPr>
          <w:rFonts w:ascii="Verdana" w:hAnsi="Verdana"/>
          <w:sz w:val="16"/>
          <w:szCs w:val="16"/>
          <w:lang w:val="es-ES"/>
        </w:rPr>
        <w:t xml:space="preserve"> y control del COVID-19 en prisiones y otros lugares de </w:t>
      </w:r>
      <w:proofErr w:type="spellStart"/>
      <w:r w:rsidRPr="00964F75">
        <w:rPr>
          <w:rFonts w:ascii="Verdana" w:hAnsi="Verdana"/>
          <w:sz w:val="16"/>
          <w:szCs w:val="16"/>
          <w:lang w:val="es-ES"/>
        </w:rPr>
        <w:t>detención</w:t>
      </w:r>
      <w:proofErr w:type="spellEnd"/>
      <w:r w:rsidRPr="00964F75">
        <w:rPr>
          <w:rFonts w:ascii="Verdana" w:hAnsi="Verdana"/>
          <w:sz w:val="16"/>
          <w:szCs w:val="16"/>
          <w:lang w:val="es-ES"/>
        </w:rPr>
        <w:t xml:space="preserve">”, </w:t>
      </w:r>
      <w:r w:rsidRPr="00964F75">
        <w:rPr>
          <w:rFonts w:ascii="Verdana" w:hAnsi="Verdana"/>
          <w:i/>
          <w:sz w:val="16"/>
          <w:szCs w:val="16"/>
          <w:lang w:val="es-ES"/>
        </w:rPr>
        <w:t xml:space="preserve">supra </w:t>
      </w:r>
      <w:r w:rsidRPr="00964F75">
        <w:rPr>
          <w:rFonts w:ascii="Verdana" w:hAnsi="Verdana"/>
          <w:sz w:val="16"/>
          <w:szCs w:val="16"/>
          <w:lang w:val="es-ES"/>
        </w:rPr>
        <w:t xml:space="preserve">nota </w:t>
      </w:r>
      <w:r w:rsidR="00CC7CC7" w:rsidRPr="00964F75">
        <w:rPr>
          <w:rFonts w:ascii="Verdana" w:hAnsi="Verdana"/>
          <w:sz w:val="16"/>
          <w:szCs w:val="16"/>
          <w:lang w:val="es-ES"/>
        </w:rPr>
        <w:t>24</w:t>
      </w:r>
      <w:r w:rsidRPr="00964F75">
        <w:rPr>
          <w:rFonts w:ascii="Verdana" w:eastAsia="Times New Roman" w:hAnsi="Verdana"/>
          <w:sz w:val="16"/>
          <w:szCs w:val="16"/>
          <w:lang w:val="es-ES"/>
        </w:rPr>
        <w:t xml:space="preserve">; </w:t>
      </w:r>
      <w:r w:rsidR="00A84AC2" w:rsidRPr="00A968DA">
        <w:rPr>
          <w:rFonts w:ascii="Verdana" w:hAnsi="Verdana"/>
          <w:sz w:val="16"/>
          <w:szCs w:val="16"/>
          <w:lang w:val="es-ES"/>
        </w:rPr>
        <w:t>Oficina Regional de la OMS para Europa, “</w:t>
      </w:r>
      <w:proofErr w:type="spellStart"/>
      <w:r w:rsidR="00A84AC2" w:rsidRPr="00A968DA">
        <w:rPr>
          <w:rFonts w:ascii="Verdana" w:hAnsi="Verdana"/>
          <w:sz w:val="16"/>
          <w:szCs w:val="16"/>
          <w:lang w:val="es-ES"/>
        </w:rPr>
        <w:t>Preparación</w:t>
      </w:r>
      <w:proofErr w:type="spellEnd"/>
      <w:r w:rsidR="00A84AC2" w:rsidRPr="00A968DA">
        <w:rPr>
          <w:rFonts w:ascii="Verdana" w:hAnsi="Verdana"/>
          <w:sz w:val="16"/>
          <w:szCs w:val="16"/>
          <w:lang w:val="es-ES"/>
        </w:rPr>
        <w:t xml:space="preserve">, </w:t>
      </w:r>
      <w:proofErr w:type="spellStart"/>
      <w:r w:rsidR="00A84AC2" w:rsidRPr="00A968DA">
        <w:rPr>
          <w:rFonts w:ascii="Verdana" w:hAnsi="Verdana"/>
          <w:sz w:val="16"/>
          <w:szCs w:val="16"/>
          <w:lang w:val="es-ES"/>
        </w:rPr>
        <w:t>prevención</w:t>
      </w:r>
      <w:proofErr w:type="spellEnd"/>
      <w:r w:rsidR="00A84AC2" w:rsidRPr="00A968DA">
        <w:rPr>
          <w:rFonts w:ascii="Verdana" w:hAnsi="Verdana"/>
          <w:sz w:val="16"/>
          <w:szCs w:val="16"/>
          <w:lang w:val="es-ES"/>
        </w:rPr>
        <w:t xml:space="preserve"> y control del COVID-19 en prisiones y otros lugares de </w:t>
      </w:r>
      <w:proofErr w:type="spellStart"/>
      <w:r w:rsidR="00A84AC2" w:rsidRPr="00A968DA">
        <w:rPr>
          <w:rFonts w:ascii="Verdana" w:hAnsi="Verdana"/>
          <w:sz w:val="16"/>
          <w:szCs w:val="16"/>
          <w:lang w:val="es-ES"/>
        </w:rPr>
        <w:t>detención</w:t>
      </w:r>
      <w:proofErr w:type="spellEnd"/>
      <w:r w:rsidR="00A84AC2" w:rsidRPr="00A968DA">
        <w:rPr>
          <w:rFonts w:ascii="Verdana" w:hAnsi="Verdana"/>
          <w:sz w:val="16"/>
          <w:szCs w:val="16"/>
          <w:lang w:val="es-ES"/>
        </w:rPr>
        <w:t xml:space="preserve">”, </w:t>
      </w:r>
      <w:r w:rsidR="00A84AC2" w:rsidRPr="00A968DA">
        <w:rPr>
          <w:rFonts w:ascii="Verdana" w:hAnsi="Verdana"/>
          <w:i/>
          <w:sz w:val="16"/>
          <w:szCs w:val="16"/>
          <w:lang w:val="es-ES"/>
        </w:rPr>
        <w:t xml:space="preserve">supra </w:t>
      </w:r>
      <w:r w:rsidR="00A84AC2" w:rsidRPr="00A968DA">
        <w:rPr>
          <w:rFonts w:ascii="Verdana" w:hAnsi="Verdana"/>
          <w:sz w:val="16"/>
          <w:szCs w:val="16"/>
          <w:lang w:val="es-ES"/>
        </w:rPr>
        <w:t xml:space="preserve">nota </w:t>
      </w:r>
      <w:r w:rsidR="00A84AC2">
        <w:rPr>
          <w:rFonts w:ascii="Verdana" w:hAnsi="Verdana"/>
          <w:sz w:val="16"/>
          <w:szCs w:val="16"/>
          <w:lang w:val="es-ES"/>
        </w:rPr>
        <w:t xml:space="preserve">28 </w:t>
      </w:r>
      <w:r w:rsidRPr="00964F75">
        <w:rPr>
          <w:rFonts w:ascii="Verdana" w:hAnsi="Verdana"/>
          <w:sz w:val="16"/>
          <w:szCs w:val="16"/>
          <w:lang w:val="es-ES"/>
        </w:rPr>
        <w:t xml:space="preserve">y </w:t>
      </w:r>
      <w:r w:rsidRPr="00964F75">
        <w:rPr>
          <w:rFonts w:ascii="Verdana" w:eastAsia="Times New Roman" w:hAnsi="Verdana"/>
          <w:sz w:val="16"/>
          <w:szCs w:val="16"/>
          <w:lang w:val="es-ES"/>
        </w:rPr>
        <w:t xml:space="preserve">Comité Permanente entre Organismos (IASC), ACNUDH y OMS, “Directriz provisional. COVID-19: </w:t>
      </w:r>
      <w:r w:rsidR="00C31100" w:rsidRPr="00964F75">
        <w:rPr>
          <w:rFonts w:ascii="Verdana" w:eastAsia="Times New Roman" w:hAnsi="Verdana"/>
          <w:sz w:val="16"/>
          <w:szCs w:val="16"/>
          <w:lang w:val="es-ES"/>
        </w:rPr>
        <w:t>atención especial a las personas privadas de libertad</w:t>
      </w:r>
      <w:r w:rsidRPr="00964F75">
        <w:rPr>
          <w:rFonts w:ascii="Verdana" w:eastAsia="Times New Roman" w:hAnsi="Verdana"/>
          <w:sz w:val="16"/>
          <w:szCs w:val="16"/>
          <w:lang w:val="es-ES"/>
        </w:rPr>
        <w:t xml:space="preserve">”, </w:t>
      </w:r>
      <w:r w:rsidRPr="00964F75">
        <w:rPr>
          <w:rFonts w:ascii="Verdana" w:eastAsia="Times New Roman" w:hAnsi="Verdana"/>
          <w:i/>
          <w:iCs/>
          <w:sz w:val="16"/>
          <w:szCs w:val="16"/>
          <w:lang w:val="es-ES"/>
        </w:rPr>
        <w:t>supra</w:t>
      </w:r>
      <w:r w:rsidR="00CC7CC7" w:rsidRPr="00964F75">
        <w:rPr>
          <w:rFonts w:ascii="Verdana" w:eastAsia="Times New Roman" w:hAnsi="Verdana"/>
          <w:sz w:val="16"/>
          <w:szCs w:val="16"/>
          <w:lang w:val="es-ES"/>
        </w:rPr>
        <w:t xml:space="preserve"> nota 32</w:t>
      </w:r>
      <w:r w:rsidRPr="00964F75">
        <w:rPr>
          <w:rFonts w:ascii="Verdana" w:eastAsia="Times New Roman" w:hAnsi="Verdana"/>
          <w:sz w:val="16"/>
          <w:szCs w:val="16"/>
          <w:lang w:val="es-ES"/>
        </w:rPr>
        <w:t>.</w:t>
      </w:r>
    </w:p>
  </w:footnote>
  <w:footnote w:id="38">
    <w:p w14:paraId="244E5C16" w14:textId="052538CD" w:rsidR="004232DB" w:rsidRPr="004232DB" w:rsidRDefault="004232DB" w:rsidP="004232DB">
      <w:pPr>
        <w:pStyle w:val="Textonotapie"/>
        <w:jc w:val="both"/>
        <w:rPr>
          <w:lang w:val="es-CR"/>
        </w:rPr>
      </w:pPr>
      <w:r>
        <w:rPr>
          <w:rStyle w:val="Refdenotaalpie"/>
        </w:rPr>
        <w:footnoteRef/>
      </w:r>
      <w:r>
        <w:t xml:space="preserve"> </w:t>
      </w:r>
      <w:r>
        <w:tab/>
      </w:r>
      <w:r w:rsidRPr="00956827">
        <w:rPr>
          <w:rFonts w:ascii="Verdana" w:hAnsi="Verdana"/>
          <w:i/>
          <w:sz w:val="16"/>
          <w:szCs w:val="16"/>
        </w:rPr>
        <w:t xml:space="preserve">Cfr. </w:t>
      </w:r>
      <w:r w:rsidRPr="00956827">
        <w:rPr>
          <w:rFonts w:ascii="Verdana" w:hAnsi="Verdana"/>
          <w:sz w:val="16"/>
          <w:szCs w:val="16"/>
        </w:rPr>
        <w:t xml:space="preserve">ACNUDH, </w:t>
      </w:r>
      <w:r w:rsidRPr="00D0427A">
        <w:rPr>
          <w:rFonts w:ascii="Verdana" w:hAnsi="Verdana"/>
          <w:sz w:val="16"/>
          <w:szCs w:val="16"/>
          <w:lang w:val="es-ES"/>
        </w:rPr>
        <w:t>Directrices relativas a la COVID-19,</w:t>
      </w:r>
      <w:r>
        <w:rPr>
          <w:rFonts w:ascii="Verdana" w:hAnsi="Verdana"/>
          <w:sz w:val="16"/>
          <w:szCs w:val="16"/>
          <w:lang w:val="es-ES"/>
        </w:rPr>
        <w:t xml:space="preserve"> </w:t>
      </w:r>
      <w:r w:rsidRPr="004232DB">
        <w:rPr>
          <w:rFonts w:ascii="Verdana" w:hAnsi="Verdana"/>
          <w:i/>
          <w:sz w:val="16"/>
          <w:szCs w:val="16"/>
          <w:lang w:val="es-ES"/>
        </w:rPr>
        <w:t xml:space="preserve">supra </w:t>
      </w:r>
      <w:r>
        <w:rPr>
          <w:rFonts w:ascii="Verdana" w:hAnsi="Verdana"/>
          <w:sz w:val="16"/>
          <w:szCs w:val="16"/>
          <w:lang w:val="es-ES"/>
        </w:rPr>
        <w:t xml:space="preserve">nota 24 y </w:t>
      </w:r>
      <w:r w:rsidRPr="00A968DA">
        <w:rPr>
          <w:rFonts w:ascii="Verdana" w:hAnsi="Verdana"/>
          <w:sz w:val="16"/>
          <w:szCs w:val="16"/>
          <w:lang w:val="es-ES"/>
        </w:rPr>
        <w:t xml:space="preserve">Subcomité para la Prevención de la Tortura y otros Tratos o Penas Crueles, Inhumanos o Degradantes de las Naciones Unidas, Recomendaciones del </w:t>
      </w:r>
      <w:proofErr w:type="spellStart"/>
      <w:r w:rsidRPr="00A968DA">
        <w:rPr>
          <w:rFonts w:ascii="Verdana" w:hAnsi="Verdana"/>
          <w:sz w:val="16"/>
          <w:szCs w:val="16"/>
          <w:lang w:val="es-ES"/>
        </w:rPr>
        <w:t>Subcomite</w:t>
      </w:r>
      <w:proofErr w:type="spellEnd"/>
      <w:r w:rsidRPr="00A968DA">
        <w:rPr>
          <w:rFonts w:ascii="Verdana" w:hAnsi="Verdana"/>
          <w:sz w:val="16"/>
          <w:szCs w:val="16"/>
          <w:lang w:val="es-ES"/>
        </w:rPr>
        <w:t xml:space="preserve">́ de </w:t>
      </w:r>
      <w:proofErr w:type="spellStart"/>
      <w:r w:rsidRPr="00A968DA">
        <w:rPr>
          <w:rFonts w:ascii="Verdana" w:hAnsi="Verdana"/>
          <w:sz w:val="16"/>
          <w:szCs w:val="16"/>
          <w:lang w:val="es-ES"/>
        </w:rPr>
        <w:t>Prevención</w:t>
      </w:r>
      <w:proofErr w:type="spellEnd"/>
      <w:r w:rsidRPr="00A968DA">
        <w:rPr>
          <w:rFonts w:ascii="Verdana" w:hAnsi="Verdana"/>
          <w:sz w:val="16"/>
          <w:szCs w:val="16"/>
          <w:lang w:val="es-ES"/>
        </w:rPr>
        <w:t xml:space="preserve"> de la Tortura a los Estados Partes y Mecanismos Nacionales de </w:t>
      </w:r>
      <w:proofErr w:type="spellStart"/>
      <w:r w:rsidRPr="00A968DA">
        <w:rPr>
          <w:rFonts w:ascii="Verdana" w:hAnsi="Verdana"/>
          <w:sz w:val="16"/>
          <w:szCs w:val="16"/>
          <w:lang w:val="es-ES"/>
        </w:rPr>
        <w:t>Prevención</w:t>
      </w:r>
      <w:proofErr w:type="spellEnd"/>
      <w:r w:rsidRPr="00A968DA">
        <w:rPr>
          <w:rFonts w:ascii="Verdana" w:hAnsi="Verdana"/>
          <w:sz w:val="16"/>
          <w:szCs w:val="16"/>
          <w:lang w:val="es-ES"/>
        </w:rPr>
        <w:t xml:space="preserve"> relacionados con la pandemia de Coronavirus, </w:t>
      </w:r>
      <w:r w:rsidRPr="00A968DA">
        <w:rPr>
          <w:rFonts w:ascii="Verdana" w:hAnsi="Verdana"/>
          <w:i/>
          <w:sz w:val="16"/>
          <w:szCs w:val="16"/>
          <w:lang w:val="es-ES"/>
        </w:rPr>
        <w:t xml:space="preserve">supra </w:t>
      </w:r>
      <w:r w:rsidRPr="00A968DA">
        <w:rPr>
          <w:rFonts w:ascii="Verdana" w:hAnsi="Verdana"/>
          <w:sz w:val="16"/>
          <w:szCs w:val="16"/>
          <w:lang w:val="es-ES"/>
        </w:rPr>
        <w:t xml:space="preserve">nota </w:t>
      </w:r>
      <w:r>
        <w:rPr>
          <w:rFonts w:ascii="Verdana" w:hAnsi="Verdana"/>
          <w:sz w:val="16"/>
          <w:szCs w:val="16"/>
          <w:lang w:val="es-ES"/>
        </w:rPr>
        <w:t>24.</w:t>
      </w:r>
    </w:p>
  </w:footnote>
  <w:footnote w:id="39">
    <w:p w14:paraId="145E04CC" w14:textId="334BDCE0" w:rsidR="00CC35C3" w:rsidRPr="00CC35C3" w:rsidRDefault="00CC35C3" w:rsidP="002B4EFF">
      <w:pPr>
        <w:pStyle w:val="Textonotapie"/>
        <w:jc w:val="both"/>
      </w:pPr>
      <w:r>
        <w:rPr>
          <w:rStyle w:val="Refdenotaalpie"/>
        </w:rPr>
        <w:footnoteRef/>
      </w:r>
      <w:r>
        <w:t xml:space="preserve"> </w:t>
      </w:r>
      <w:r w:rsidR="0028140E">
        <w:tab/>
      </w:r>
      <w:r w:rsidRPr="003918FB">
        <w:rPr>
          <w:rFonts w:ascii="Verdana" w:hAnsi="Verdana"/>
          <w:i/>
          <w:iCs/>
          <w:sz w:val="16"/>
          <w:szCs w:val="16"/>
          <w:lang w:val="es-MX"/>
        </w:rPr>
        <w:t>Cfr.</w:t>
      </w:r>
      <w:r>
        <w:rPr>
          <w:rFonts w:ascii="Verdana" w:hAnsi="Verdana"/>
          <w:i/>
          <w:iCs/>
          <w:sz w:val="16"/>
          <w:szCs w:val="16"/>
          <w:lang w:val="es-MX"/>
        </w:rPr>
        <w:t xml:space="preserve"> </w:t>
      </w:r>
      <w:r w:rsidRPr="00A968DA">
        <w:rPr>
          <w:rFonts w:ascii="Verdana" w:hAnsi="Verdana"/>
          <w:sz w:val="16"/>
          <w:szCs w:val="16"/>
        </w:rPr>
        <w:t>Declaración de la Corte Interamericana de Derechos Humanos No. 1/20, 9 de abril de 2020, “COVID-19 y Derechos Humanos: los problemas y desafíos deben</w:t>
      </w:r>
      <w:r>
        <w:rPr>
          <w:rFonts w:ascii="Verdana" w:hAnsi="Verdana"/>
          <w:sz w:val="16"/>
          <w:szCs w:val="16"/>
        </w:rPr>
        <w:t xml:space="preserve"> </w:t>
      </w:r>
      <w:r w:rsidRPr="00A968DA">
        <w:rPr>
          <w:rFonts w:ascii="Verdana" w:hAnsi="Verdana"/>
          <w:sz w:val="16"/>
          <w:szCs w:val="16"/>
        </w:rPr>
        <w:t>ser abordados con perspectiva de derechos humanos y respetando las obligaciones internacionales”</w:t>
      </w:r>
      <w:r>
        <w:rPr>
          <w:rFonts w:ascii="Verdana" w:hAnsi="Verdana"/>
          <w:sz w:val="16"/>
          <w:szCs w:val="16"/>
        </w:rPr>
        <w:t xml:space="preserve"> </w:t>
      </w:r>
      <w:r w:rsidR="00CC7CC7">
        <w:rPr>
          <w:rFonts w:ascii="Verdana" w:hAnsi="Verdana"/>
          <w:sz w:val="16"/>
          <w:szCs w:val="16"/>
        </w:rPr>
        <w:t>(</w:t>
      </w:r>
      <w:r w:rsidR="00CC7CC7" w:rsidRPr="00CC7CC7">
        <w:rPr>
          <w:rFonts w:ascii="Verdana" w:hAnsi="Verdana"/>
          <w:i/>
          <w:sz w:val="16"/>
          <w:szCs w:val="16"/>
        </w:rPr>
        <w:t>supra</w:t>
      </w:r>
      <w:r w:rsidR="00CC7CC7">
        <w:rPr>
          <w:rFonts w:ascii="Verdana" w:hAnsi="Verdana"/>
          <w:sz w:val="16"/>
          <w:szCs w:val="16"/>
        </w:rPr>
        <w:t xml:space="preserve"> nota 12) </w:t>
      </w:r>
      <w:r>
        <w:rPr>
          <w:rFonts w:ascii="Verdana" w:hAnsi="Verdana"/>
          <w:sz w:val="16"/>
          <w:szCs w:val="16"/>
        </w:rPr>
        <w:t xml:space="preserve">y </w:t>
      </w:r>
      <w:r w:rsidR="002B4EFF">
        <w:rPr>
          <w:rFonts w:ascii="Verdana" w:hAnsi="Verdana"/>
          <w:sz w:val="16"/>
          <w:szCs w:val="16"/>
        </w:rPr>
        <w:t>“</w:t>
      </w:r>
      <w:r w:rsidRPr="002B4EFF">
        <w:rPr>
          <w:rFonts w:ascii="Verdana" w:hAnsi="Verdana"/>
          <w:bCs/>
          <w:sz w:val="16"/>
          <w:szCs w:val="16"/>
          <w:lang w:val="es-AR"/>
        </w:rPr>
        <w:t xml:space="preserve">Los </w:t>
      </w:r>
      <w:r w:rsidR="002B4EFF">
        <w:rPr>
          <w:rFonts w:ascii="Verdana" w:hAnsi="Verdana"/>
          <w:bCs/>
          <w:sz w:val="16"/>
          <w:szCs w:val="16"/>
          <w:lang w:val="es-AR"/>
        </w:rPr>
        <w:t>E</w:t>
      </w:r>
      <w:r w:rsidRPr="002B4EFF">
        <w:rPr>
          <w:rFonts w:ascii="Verdana" w:hAnsi="Verdana"/>
          <w:bCs/>
          <w:sz w:val="16"/>
          <w:szCs w:val="16"/>
          <w:lang w:val="es-AR"/>
        </w:rPr>
        <w:t>stados deben tomar medidas contra las expresiones de xenofobia relacionadas con el COVID-19, dice experta de la ONU</w:t>
      </w:r>
      <w:r w:rsidR="002B4EFF">
        <w:rPr>
          <w:rFonts w:ascii="Verdana" w:hAnsi="Verdana"/>
          <w:bCs/>
          <w:sz w:val="16"/>
          <w:szCs w:val="16"/>
          <w:lang w:val="es-AR"/>
        </w:rPr>
        <w:t>”</w:t>
      </w:r>
      <w:r w:rsidR="002B4EFF">
        <w:rPr>
          <w:rFonts w:ascii="Verdana" w:hAnsi="Verdana"/>
          <w:sz w:val="16"/>
          <w:szCs w:val="16"/>
        </w:rPr>
        <w:t xml:space="preserve">, comunicado de prensa de la Relatora Especial sobre las formas contemporáneas de racismo, discriminación, xenofobia y formas conexas de intolerancia, 23 de marzo de 2020. Disponible en: </w:t>
      </w:r>
      <w:hyperlink r:id="rId16" w:history="1">
        <w:r w:rsidR="002B4EFF" w:rsidRPr="003028E4">
          <w:rPr>
            <w:rStyle w:val="Hipervnculo"/>
            <w:rFonts w:ascii="Verdana" w:hAnsi="Verdana"/>
            <w:sz w:val="16"/>
            <w:szCs w:val="16"/>
          </w:rPr>
          <w:t>https://www.ohchr.org/sp/NewsEvents/Pages/DisplayNews.aspx?NewsID=25739&amp;LangID=S</w:t>
        </w:r>
      </w:hyperlink>
      <w:r w:rsidR="002B4EFF">
        <w:rPr>
          <w:rFonts w:ascii="Verdana" w:hAnsi="Verdana"/>
          <w:sz w:val="16"/>
          <w:szCs w:val="16"/>
        </w:rPr>
        <w:t xml:space="preserve">.  </w:t>
      </w:r>
    </w:p>
  </w:footnote>
  <w:footnote w:id="40">
    <w:p w14:paraId="026C9A2B" w14:textId="1179D62F" w:rsidR="00625B29" w:rsidRPr="00A968DA" w:rsidRDefault="00625B29" w:rsidP="00467BB7">
      <w:pPr>
        <w:pStyle w:val="Textonotapie"/>
        <w:jc w:val="both"/>
        <w:rPr>
          <w:rFonts w:ascii="Verdana" w:hAnsi="Verdana"/>
          <w:sz w:val="16"/>
          <w:szCs w:val="16"/>
        </w:rPr>
      </w:pPr>
      <w:r w:rsidRPr="00A968DA">
        <w:rPr>
          <w:rStyle w:val="Refdenotaalpie"/>
          <w:szCs w:val="16"/>
        </w:rPr>
        <w:footnoteRef/>
      </w:r>
      <w:r w:rsidRPr="00A968DA">
        <w:rPr>
          <w:rFonts w:ascii="Verdana" w:hAnsi="Verdana"/>
          <w:sz w:val="16"/>
          <w:szCs w:val="16"/>
        </w:rPr>
        <w:t xml:space="preserve"> </w:t>
      </w:r>
      <w:r w:rsidRPr="00A968DA">
        <w:rPr>
          <w:rFonts w:ascii="Verdana" w:hAnsi="Verdana"/>
          <w:sz w:val="16"/>
          <w:szCs w:val="16"/>
        </w:rPr>
        <w:tab/>
      </w:r>
      <w:r w:rsidRPr="00A968DA">
        <w:rPr>
          <w:rFonts w:ascii="Verdana" w:hAnsi="Verdana"/>
          <w:i/>
          <w:sz w:val="16"/>
          <w:szCs w:val="16"/>
        </w:rPr>
        <w:t>Cfr</w:t>
      </w:r>
      <w:r w:rsidRPr="00A968DA">
        <w:rPr>
          <w:rFonts w:ascii="Verdana" w:hAnsi="Verdana"/>
          <w:sz w:val="16"/>
          <w:szCs w:val="16"/>
        </w:rPr>
        <w:t>. Declaración de la Corte Interamericana de Derechos Humanos No. 1/20, 9 de abril de 2020, “COVID-19 y Derechos Humanos: los problemas y desafíos deben ser abordados con perspectiva de derechos humanos y respetando la</w:t>
      </w:r>
      <w:r w:rsidR="0028140E">
        <w:rPr>
          <w:rFonts w:ascii="Verdana" w:hAnsi="Verdana"/>
          <w:sz w:val="16"/>
          <w:szCs w:val="16"/>
        </w:rPr>
        <w:t xml:space="preserve">s obligaciones internacionales”, </w:t>
      </w:r>
      <w:r w:rsidRPr="004B4E58">
        <w:rPr>
          <w:rFonts w:ascii="Verdana" w:hAnsi="Verdana"/>
          <w:i/>
          <w:iCs/>
          <w:sz w:val="16"/>
          <w:szCs w:val="16"/>
        </w:rPr>
        <w:t>supra</w:t>
      </w:r>
      <w:r w:rsidR="00CC7CC7" w:rsidRPr="004B4E58">
        <w:rPr>
          <w:rFonts w:ascii="Verdana" w:hAnsi="Verdana"/>
          <w:sz w:val="16"/>
          <w:szCs w:val="16"/>
        </w:rPr>
        <w:t xml:space="preserve"> nota 12</w:t>
      </w:r>
      <w:r w:rsidRPr="004B4E58">
        <w:rPr>
          <w:rFonts w:ascii="Verdana" w:hAnsi="Verdana"/>
          <w:sz w:val="16"/>
          <w:szCs w:val="16"/>
        </w:rPr>
        <w:t>.</w:t>
      </w:r>
      <w:r w:rsidRPr="00A968DA">
        <w:rPr>
          <w:rFonts w:ascii="Verdana" w:hAnsi="Verdana"/>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24BA"/>
    <w:multiLevelType w:val="hybridMultilevel"/>
    <w:tmpl w:val="B0DEA918"/>
    <w:lvl w:ilvl="0" w:tplc="6E728C6A">
      <w:start w:val="1"/>
      <w:numFmt w:val="upperRoman"/>
      <w:lvlText w:val="%1."/>
      <w:lvlJc w:val="left"/>
      <w:pPr>
        <w:ind w:left="1080" w:hanging="72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7E609B6"/>
    <w:multiLevelType w:val="hybridMultilevel"/>
    <w:tmpl w:val="6E18293E"/>
    <w:lvl w:ilvl="0" w:tplc="B1266AAA">
      <w:start w:val="10"/>
      <w:numFmt w:val="decimal"/>
      <w:lvlText w:val="%1."/>
      <w:lvlJc w:val="left"/>
      <w:pPr>
        <w:ind w:left="720" w:hanging="36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334249"/>
    <w:multiLevelType w:val="hybridMultilevel"/>
    <w:tmpl w:val="D8EA1E52"/>
    <w:lvl w:ilvl="0" w:tplc="140A000F">
      <w:start w:val="1"/>
      <w:numFmt w:val="decimal"/>
      <w:lvlText w:val="%1."/>
      <w:lvlJc w:val="left"/>
      <w:pPr>
        <w:ind w:left="720" w:hanging="36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CEB25C7"/>
    <w:multiLevelType w:val="hybridMultilevel"/>
    <w:tmpl w:val="2E78007C"/>
    <w:lvl w:ilvl="0" w:tplc="CDC82F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96524E"/>
    <w:multiLevelType w:val="hybridMultilevel"/>
    <w:tmpl w:val="0980CAE0"/>
    <w:lvl w:ilvl="0" w:tplc="7548B29E">
      <w:start w:val="1"/>
      <w:numFmt w:val="lowerLetter"/>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55B10"/>
    <w:multiLevelType w:val="hybridMultilevel"/>
    <w:tmpl w:val="8A4E5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9739E2"/>
    <w:multiLevelType w:val="hybridMultilevel"/>
    <w:tmpl w:val="06346FDC"/>
    <w:lvl w:ilvl="0" w:tplc="EC2ABBBE">
      <w:start w:val="1"/>
      <w:numFmt w:val="upperLetter"/>
      <w:lvlText w:val="%1)"/>
      <w:lvlJc w:val="left"/>
      <w:pPr>
        <w:ind w:left="873" w:hanging="360"/>
      </w:pPr>
      <w:rPr>
        <w:rFonts w:hint="default"/>
      </w:rPr>
    </w:lvl>
    <w:lvl w:ilvl="1" w:tplc="140A0019">
      <w:start w:val="1"/>
      <w:numFmt w:val="lowerLetter"/>
      <w:lvlText w:val="%2."/>
      <w:lvlJc w:val="left"/>
      <w:pPr>
        <w:ind w:left="1593" w:hanging="360"/>
      </w:pPr>
    </w:lvl>
    <w:lvl w:ilvl="2" w:tplc="140A001B" w:tentative="1">
      <w:start w:val="1"/>
      <w:numFmt w:val="lowerRoman"/>
      <w:lvlText w:val="%3."/>
      <w:lvlJc w:val="right"/>
      <w:pPr>
        <w:ind w:left="2313" w:hanging="180"/>
      </w:pPr>
    </w:lvl>
    <w:lvl w:ilvl="3" w:tplc="140A000F" w:tentative="1">
      <w:start w:val="1"/>
      <w:numFmt w:val="decimal"/>
      <w:lvlText w:val="%4."/>
      <w:lvlJc w:val="left"/>
      <w:pPr>
        <w:ind w:left="3033" w:hanging="360"/>
      </w:pPr>
    </w:lvl>
    <w:lvl w:ilvl="4" w:tplc="140A0019" w:tentative="1">
      <w:start w:val="1"/>
      <w:numFmt w:val="lowerLetter"/>
      <w:lvlText w:val="%5."/>
      <w:lvlJc w:val="left"/>
      <w:pPr>
        <w:ind w:left="3753" w:hanging="360"/>
      </w:pPr>
    </w:lvl>
    <w:lvl w:ilvl="5" w:tplc="140A001B" w:tentative="1">
      <w:start w:val="1"/>
      <w:numFmt w:val="lowerRoman"/>
      <w:lvlText w:val="%6."/>
      <w:lvlJc w:val="right"/>
      <w:pPr>
        <w:ind w:left="4473" w:hanging="180"/>
      </w:pPr>
    </w:lvl>
    <w:lvl w:ilvl="6" w:tplc="140A000F" w:tentative="1">
      <w:start w:val="1"/>
      <w:numFmt w:val="decimal"/>
      <w:lvlText w:val="%7."/>
      <w:lvlJc w:val="left"/>
      <w:pPr>
        <w:ind w:left="5193" w:hanging="360"/>
      </w:pPr>
    </w:lvl>
    <w:lvl w:ilvl="7" w:tplc="140A0019" w:tentative="1">
      <w:start w:val="1"/>
      <w:numFmt w:val="lowerLetter"/>
      <w:lvlText w:val="%8."/>
      <w:lvlJc w:val="left"/>
      <w:pPr>
        <w:ind w:left="5913" w:hanging="360"/>
      </w:pPr>
    </w:lvl>
    <w:lvl w:ilvl="8" w:tplc="140A001B" w:tentative="1">
      <w:start w:val="1"/>
      <w:numFmt w:val="lowerRoman"/>
      <w:lvlText w:val="%9."/>
      <w:lvlJc w:val="right"/>
      <w:pPr>
        <w:ind w:left="6633" w:hanging="180"/>
      </w:pPr>
    </w:lvl>
  </w:abstractNum>
  <w:abstractNum w:abstractNumId="7" w15:restartNumberingAfterBreak="0">
    <w:nsid w:val="50F050A0"/>
    <w:multiLevelType w:val="hybridMultilevel"/>
    <w:tmpl w:val="6C14C8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19427D"/>
    <w:multiLevelType w:val="hybridMultilevel"/>
    <w:tmpl w:val="3D28975C"/>
    <w:lvl w:ilvl="0" w:tplc="7C5C66C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72F90590"/>
    <w:multiLevelType w:val="hybridMultilevel"/>
    <w:tmpl w:val="6C14C8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9B300D"/>
    <w:multiLevelType w:val="hybridMultilevel"/>
    <w:tmpl w:val="727A57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7BE97B02"/>
    <w:multiLevelType w:val="hybridMultilevel"/>
    <w:tmpl w:val="C4768A2C"/>
    <w:lvl w:ilvl="0" w:tplc="43B4B16C">
      <w:start w:val="1"/>
      <w:numFmt w:val="decimal"/>
      <w:lvlText w:val="%1."/>
      <w:lvlJc w:val="left"/>
      <w:pPr>
        <w:ind w:left="720" w:hanging="360"/>
      </w:pPr>
      <w:rPr>
        <w:rFonts w:ascii="Verdana" w:hAnsi="Verdana" w:hint="default"/>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7C7C7425"/>
    <w:multiLevelType w:val="hybridMultilevel"/>
    <w:tmpl w:val="0248FB72"/>
    <w:lvl w:ilvl="0" w:tplc="E93412C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0"/>
  </w:num>
  <w:num w:numId="4">
    <w:abstractNumId w:val="6"/>
  </w:num>
  <w:num w:numId="5">
    <w:abstractNumId w:val="10"/>
  </w:num>
  <w:num w:numId="6">
    <w:abstractNumId w:val="4"/>
  </w:num>
  <w:num w:numId="7">
    <w:abstractNumId w:val="8"/>
  </w:num>
  <w:num w:numId="8">
    <w:abstractNumId w:val="5"/>
  </w:num>
  <w:num w:numId="9">
    <w:abstractNumId w:val="9"/>
  </w:num>
  <w:num w:numId="10">
    <w:abstractNumId w:val="2"/>
  </w:num>
  <w:num w:numId="11">
    <w:abstractNumId w:val="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9CF"/>
    <w:rsid w:val="0000718B"/>
    <w:rsid w:val="00015CF9"/>
    <w:rsid w:val="00017BD6"/>
    <w:rsid w:val="00033ABF"/>
    <w:rsid w:val="000623C4"/>
    <w:rsid w:val="00066EE2"/>
    <w:rsid w:val="00073EAF"/>
    <w:rsid w:val="00094B67"/>
    <w:rsid w:val="000A0728"/>
    <w:rsid w:val="000D09E3"/>
    <w:rsid w:val="000F190D"/>
    <w:rsid w:val="00100FF0"/>
    <w:rsid w:val="00125B03"/>
    <w:rsid w:val="001322A3"/>
    <w:rsid w:val="00133B50"/>
    <w:rsid w:val="00141350"/>
    <w:rsid w:val="001449C8"/>
    <w:rsid w:val="00145AA0"/>
    <w:rsid w:val="00147907"/>
    <w:rsid w:val="00152BC9"/>
    <w:rsid w:val="001818C6"/>
    <w:rsid w:val="00194070"/>
    <w:rsid w:val="00195BB0"/>
    <w:rsid w:val="001B6EE2"/>
    <w:rsid w:val="001C67A9"/>
    <w:rsid w:val="001D1320"/>
    <w:rsid w:val="00200C7A"/>
    <w:rsid w:val="00205ED7"/>
    <w:rsid w:val="00234D64"/>
    <w:rsid w:val="002409E3"/>
    <w:rsid w:val="00250696"/>
    <w:rsid w:val="00251059"/>
    <w:rsid w:val="00252807"/>
    <w:rsid w:val="0028140E"/>
    <w:rsid w:val="002B4EFF"/>
    <w:rsid w:val="002C0CD5"/>
    <w:rsid w:val="002C4C73"/>
    <w:rsid w:val="002E0D74"/>
    <w:rsid w:val="002F173B"/>
    <w:rsid w:val="002F701E"/>
    <w:rsid w:val="0031331F"/>
    <w:rsid w:val="00320573"/>
    <w:rsid w:val="003668BB"/>
    <w:rsid w:val="00366AF3"/>
    <w:rsid w:val="003918FB"/>
    <w:rsid w:val="003D66FD"/>
    <w:rsid w:val="003F3880"/>
    <w:rsid w:val="00400231"/>
    <w:rsid w:val="0041018F"/>
    <w:rsid w:val="00411DA9"/>
    <w:rsid w:val="004122BB"/>
    <w:rsid w:val="0041294A"/>
    <w:rsid w:val="00421239"/>
    <w:rsid w:val="004232DB"/>
    <w:rsid w:val="004236C5"/>
    <w:rsid w:val="00467BB7"/>
    <w:rsid w:val="00476CE6"/>
    <w:rsid w:val="0048419C"/>
    <w:rsid w:val="00486A06"/>
    <w:rsid w:val="00493981"/>
    <w:rsid w:val="0049773B"/>
    <w:rsid w:val="004B4E58"/>
    <w:rsid w:val="004C2F87"/>
    <w:rsid w:val="004E2753"/>
    <w:rsid w:val="004F30F1"/>
    <w:rsid w:val="00505444"/>
    <w:rsid w:val="0052533B"/>
    <w:rsid w:val="00540619"/>
    <w:rsid w:val="00557680"/>
    <w:rsid w:val="00567B27"/>
    <w:rsid w:val="00567D48"/>
    <w:rsid w:val="0057696F"/>
    <w:rsid w:val="005B35EC"/>
    <w:rsid w:val="005D3D41"/>
    <w:rsid w:val="005E043F"/>
    <w:rsid w:val="005F5D4B"/>
    <w:rsid w:val="00625B29"/>
    <w:rsid w:val="0063730B"/>
    <w:rsid w:val="00666A69"/>
    <w:rsid w:val="006769D9"/>
    <w:rsid w:val="00682B01"/>
    <w:rsid w:val="006A155A"/>
    <w:rsid w:val="006C2817"/>
    <w:rsid w:val="006D3736"/>
    <w:rsid w:val="006E5E43"/>
    <w:rsid w:val="006F30F3"/>
    <w:rsid w:val="007000EB"/>
    <w:rsid w:val="007056C3"/>
    <w:rsid w:val="00781B82"/>
    <w:rsid w:val="007E1BCC"/>
    <w:rsid w:val="008042A9"/>
    <w:rsid w:val="0082712A"/>
    <w:rsid w:val="008464F6"/>
    <w:rsid w:val="00852CEA"/>
    <w:rsid w:val="00854FC2"/>
    <w:rsid w:val="008568AE"/>
    <w:rsid w:val="00880C61"/>
    <w:rsid w:val="00897D30"/>
    <w:rsid w:val="008A4589"/>
    <w:rsid w:val="008A4B05"/>
    <w:rsid w:val="00913A8E"/>
    <w:rsid w:val="00930CAF"/>
    <w:rsid w:val="00933FF2"/>
    <w:rsid w:val="00944F10"/>
    <w:rsid w:val="00953BCF"/>
    <w:rsid w:val="00964F75"/>
    <w:rsid w:val="009731CA"/>
    <w:rsid w:val="0098601F"/>
    <w:rsid w:val="009900BA"/>
    <w:rsid w:val="00991868"/>
    <w:rsid w:val="00993532"/>
    <w:rsid w:val="009A22E1"/>
    <w:rsid w:val="009A46AF"/>
    <w:rsid w:val="009A6904"/>
    <w:rsid w:val="009C048D"/>
    <w:rsid w:val="009E0AB7"/>
    <w:rsid w:val="009E5DCF"/>
    <w:rsid w:val="00A13578"/>
    <w:rsid w:val="00A163D9"/>
    <w:rsid w:val="00A331B4"/>
    <w:rsid w:val="00A366C6"/>
    <w:rsid w:val="00A46E26"/>
    <w:rsid w:val="00A5472B"/>
    <w:rsid w:val="00A60B52"/>
    <w:rsid w:val="00A84AC2"/>
    <w:rsid w:val="00A86A33"/>
    <w:rsid w:val="00A968DA"/>
    <w:rsid w:val="00AA0722"/>
    <w:rsid w:val="00AD02F0"/>
    <w:rsid w:val="00AD51AA"/>
    <w:rsid w:val="00B066F7"/>
    <w:rsid w:val="00B15DC6"/>
    <w:rsid w:val="00B22DD9"/>
    <w:rsid w:val="00B23CE7"/>
    <w:rsid w:val="00B23FA9"/>
    <w:rsid w:val="00B25BF1"/>
    <w:rsid w:val="00B45F91"/>
    <w:rsid w:val="00B526B8"/>
    <w:rsid w:val="00B52A99"/>
    <w:rsid w:val="00B77DA9"/>
    <w:rsid w:val="00BA44B6"/>
    <w:rsid w:val="00BA4F27"/>
    <w:rsid w:val="00BB63EF"/>
    <w:rsid w:val="00BD561A"/>
    <w:rsid w:val="00BE24D7"/>
    <w:rsid w:val="00BE2654"/>
    <w:rsid w:val="00BF1A29"/>
    <w:rsid w:val="00C042CA"/>
    <w:rsid w:val="00C11AC8"/>
    <w:rsid w:val="00C16260"/>
    <w:rsid w:val="00C17E82"/>
    <w:rsid w:val="00C31100"/>
    <w:rsid w:val="00C355AB"/>
    <w:rsid w:val="00C40F1C"/>
    <w:rsid w:val="00C50298"/>
    <w:rsid w:val="00C502A6"/>
    <w:rsid w:val="00C56AD6"/>
    <w:rsid w:val="00C626B1"/>
    <w:rsid w:val="00C8724D"/>
    <w:rsid w:val="00C94694"/>
    <w:rsid w:val="00CB0576"/>
    <w:rsid w:val="00CC349D"/>
    <w:rsid w:val="00CC35C3"/>
    <w:rsid w:val="00CC36E4"/>
    <w:rsid w:val="00CC7CC7"/>
    <w:rsid w:val="00CD60B7"/>
    <w:rsid w:val="00CD785B"/>
    <w:rsid w:val="00D1782C"/>
    <w:rsid w:val="00D21216"/>
    <w:rsid w:val="00D35C52"/>
    <w:rsid w:val="00D82686"/>
    <w:rsid w:val="00DB0B42"/>
    <w:rsid w:val="00DF1103"/>
    <w:rsid w:val="00DF59DF"/>
    <w:rsid w:val="00E026FA"/>
    <w:rsid w:val="00E112B2"/>
    <w:rsid w:val="00E20FBB"/>
    <w:rsid w:val="00E53316"/>
    <w:rsid w:val="00E5497D"/>
    <w:rsid w:val="00E55813"/>
    <w:rsid w:val="00E64B24"/>
    <w:rsid w:val="00E84672"/>
    <w:rsid w:val="00E90C9D"/>
    <w:rsid w:val="00EA39CF"/>
    <w:rsid w:val="00EA6794"/>
    <w:rsid w:val="00EC20BE"/>
    <w:rsid w:val="00ED28CA"/>
    <w:rsid w:val="00EE0812"/>
    <w:rsid w:val="00EE311A"/>
    <w:rsid w:val="00EE3A32"/>
    <w:rsid w:val="00EF4423"/>
    <w:rsid w:val="00F04E06"/>
    <w:rsid w:val="00F12DFC"/>
    <w:rsid w:val="00F12EDF"/>
    <w:rsid w:val="00F13F46"/>
    <w:rsid w:val="00F20AC3"/>
    <w:rsid w:val="00F551F1"/>
    <w:rsid w:val="00F7383B"/>
    <w:rsid w:val="00F778D5"/>
    <w:rsid w:val="00FA7E75"/>
    <w:rsid w:val="00FD3A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4A98"/>
  <w15:chartTrackingRefBased/>
  <w15:docId w15:val="{3A9F099E-B519-48E0-A0A9-E46961C2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85B"/>
    <w:pPr>
      <w:spacing w:after="0" w:line="240" w:lineRule="auto"/>
    </w:pPr>
    <w:rPr>
      <w:rFonts w:ascii="Times New Roman" w:eastAsia="MS Mincho"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785B"/>
    <w:pPr>
      <w:tabs>
        <w:tab w:val="center" w:pos="4252"/>
        <w:tab w:val="right" w:pos="8504"/>
      </w:tabs>
    </w:pPr>
  </w:style>
  <w:style w:type="character" w:customStyle="1" w:styleId="EncabezadoCar">
    <w:name w:val="Encabezado Car"/>
    <w:basedOn w:val="Fuentedeprrafopredeter"/>
    <w:link w:val="Encabezado"/>
    <w:uiPriority w:val="99"/>
    <w:rsid w:val="00CD785B"/>
  </w:style>
  <w:style w:type="paragraph" w:styleId="Piedepgina">
    <w:name w:val="footer"/>
    <w:basedOn w:val="Normal"/>
    <w:link w:val="PiedepginaCar"/>
    <w:uiPriority w:val="99"/>
    <w:unhideWhenUsed/>
    <w:rsid w:val="00CD785B"/>
    <w:pPr>
      <w:tabs>
        <w:tab w:val="center" w:pos="4252"/>
        <w:tab w:val="right" w:pos="8504"/>
      </w:tabs>
    </w:pPr>
  </w:style>
  <w:style w:type="character" w:customStyle="1" w:styleId="PiedepginaCar">
    <w:name w:val="Pie de página Car"/>
    <w:basedOn w:val="Fuentedeprrafopredeter"/>
    <w:link w:val="Piedepgina"/>
    <w:uiPriority w:val="99"/>
    <w:rsid w:val="00CD785B"/>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link w:val="4GChar"/>
    <w:uiPriority w:val="99"/>
    <w:qFormat/>
    <w:rsid w:val="00CD785B"/>
    <w:rPr>
      <w:rFonts w:ascii="Verdana" w:hAnsi="Verdana"/>
      <w:sz w:val="16"/>
      <w:vertAlign w:val="superscript"/>
    </w:rPr>
  </w:style>
  <w:style w:type="paragraph" w:styleId="Textonotapie">
    <w:name w:val="footnote text"/>
    <w:aliases w:val="Footnote Text Char Char Char Char Char,Footnote Text Char Char Char Char,Footnote reference,FA Fu,Footnote Text Char Char Char,FA Fu Car,FA Fu Car Car,Footnote Text Cha,FA Fußnotentext,FA Fuﬂnotentext,Ca,footnote text,C,ft,FA Fu?notentext"/>
    <w:basedOn w:val="Normal"/>
    <w:link w:val="TextonotapieCar"/>
    <w:uiPriority w:val="99"/>
    <w:qFormat/>
    <w:rsid w:val="00CD785B"/>
    <w:pPr>
      <w:widowControl w:val="0"/>
    </w:pPr>
    <w:rPr>
      <w:sz w:val="20"/>
      <w:szCs w:val="20"/>
    </w:rPr>
  </w:style>
  <w:style w:type="character" w:customStyle="1" w:styleId="TextonotapieCar">
    <w:name w:val="Texto nota pie Car"/>
    <w:aliases w:val="Footnote Text Char Char Char Char Char Car,Footnote Text Char Char Char Char Car,Footnote reference Car,FA Fu Car1,Footnote Text Char Char Char Car,FA Fu Car Car1,FA Fu Car Car Car,Footnote Text Cha Car,FA Fußnotentext Car,Ca Car"/>
    <w:basedOn w:val="Fuentedeprrafopredeter"/>
    <w:link w:val="Textonotapie"/>
    <w:uiPriority w:val="99"/>
    <w:qFormat/>
    <w:rsid w:val="00CD785B"/>
    <w:rPr>
      <w:rFonts w:ascii="Times New Roman" w:eastAsia="MS Mincho" w:hAnsi="Times New Roman" w:cs="Times New Roman"/>
      <w:sz w:val="20"/>
      <w:szCs w:val="20"/>
      <w:lang w:val="es-ES_tradnl"/>
    </w:rPr>
  </w:style>
  <w:style w:type="character" w:styleId="Hipervnculo">
    <w:name w:val="Hyperlink"/>
    <w:uiPriority w:val="99"/>
    <w:unhideWhenUsed/>
    <w:rsid w:val="00CD785B"/>
    <w:rPr>
      <w:color w:val="0000FF"/>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D785B"/>
    <w:pPr>
      <w:jc w:val="both"/>
    </w:pPr>
    <w:rPr>
      <w:rFonts w:ascii="Verdana" w:eastAsiaTheme="minorHAnsi" w:hAnsi="Verdana" w:cstheme="minorBidi"/>
      <w:sz w:val="16"/>
      <w:szCs w:val="22"/>
      <w:vertAlign w:val="superscript"/>
      <w:lang w:val="es-ES"/>
    </w:rPr>
  </w:style>
  <w:style w:type="paragraph" w:styleId="Prrafodelista">
    <w:name w:val="List Paragraph"/>
    <w:aliases w:val="Footnote,List Paragraph1,Colorful List - Accent 11,Párrafo de lista1"/>
    <w:basedOn w:val="Normal"/>
    <w:link w:val="PrrafodelistaCar"/>
    <w:uiPriority w:val="34"/>
    <w:qFormat/>
    <w:rsid w:val="00CD785B"/>
    <w:pPr>
      <w:spacing w:after="200" w:line="276" w:lineRule="auto"/>
      <w:ind w:left="720"/>
      <w:contextualSpacing/>
    </w:pPr>
    <w:rPr>
      <w:rFonts w:asciiTheme="minorHAnsi" w:eastAsiaTheme="minorHAnsi" w:hAnsiTheme="minorHAnsi" w:cstheme="minorBidi"/>
      <w:sz w:val="22"/>
      <w:szCs w:val="22"/>
      <w:lang w:val="en-US"/>
    </w:rPr>
  </w:style>
  <w:style w:type="character" w:styleId="Textoennegrita">
    <w:name w:val="Strong"/>
    <w:basedOn w:val="Fuentedeprrafopredeter"/>
    <w:qFormat/>
    <w:rsid w:val="00CD785B"/>
    <w:rPr>
      <w:b/>
      <w:bCs/>
    </w:rPr>
  </w:style>
  <w:style w:type="character" w:customStyle="1" w:styleId="PrrafodelistaCar">
    <w:name w:val="Párrafo de lista Car"/>
    <w:aliases w:val="Footnote Car,List Paragraph1 Car,Colorful List - Accent 11 Car,Párrafo de lista1 Car"/>
    <w:link w:val="Prrafodelista"/>
    <w:uiPriority w:val="34"/>
    <w:locked/>
    <w:rsid w:val="00CD785B"/>
    <w:rPr>
      <w:lang w:val="en-US"/>
    </w:rPr>
  </w:style>
  <w:style w:type="paragraph" w:styleId="Textodeglobo">
    <w:name w:val="Balloon Text"/>
    <w:basedOn w:val="Normal"/>
    <w:link w:val="TextodegloboCar"/>
    <w:uiPriority w:val="99"/>
    <w:semiHidden/>
    <w:unhideWhenUsed/>
    <w:rsid w:val="00CD78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785B"/>
    <w:rPr>
      <w:rFonts w:ascii="Segoe UI" w:eastAsia="MS Mincho" w:hAnsi="Segoe UI" w:cs="Segoe UI"/>
      <w:sz w:val="18"/>
      <w:szCs w:val="18"/>
      <w:lang w:val="es-ES_tradnl"/>
    </w:rPr>
  </w:style>
  <w:style w:type="character" w:styleId="Refdecomentario">
    <w:name w:val="annotation reference"/>
    <w:basedOn w:val="Fuentedeprrafopredeter"/>
    <w:uiPriority w:val="99"/>
    <w:semiHidden/>
    <w:unhideWhenUsed/>
    <w:rsid w:val="00CD785B"/>
    <w:rPr>
      <w:sz w:val="16"/>
      <w:szCs w:val="16"/>
    </w:rPr>
  </w:style>
  <w:style w:type="paragraph" w:styleId="Textocomentario">
    <w:name w:val="annotation text"/>
    <w:basedOn w:val="Normal"/>
    <w:link w:val="TextocomentarioCar"/>
    <w:uiPriority w:val="99"/>
    <w:semiHidden/>
    <w:unhideWhenUsed/>
    <w:rsid w:val="00CD785B"/>
    <w:rPr>
      <w:sz w:val="20"/>
      <w:szCs w:val="20"/>
    </w:rPr>
  </w:style>
  <w:style w:type="character" w:customStyle="1" w:styleId="TextocomentarioCar">
    <w:name w:val="Texto comentario Car"/>
    <w:basedOn w:val="Fuentedeprrafopredeter"/>
    <w:link w:val="Textocomentario"/>
    <w:uiPriority w:val="99"/>
    <w:semiHidden/>
    <w:rsid w:val="00CD785B"/>
    <w:rPr>
      <w:rFonts w:ascii="Times New Roman" w:eastAsia="MS Mincho" w:hAnsi="Times New Roman"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CD785B"/>
    <w:rPr>
      <w:b/>
      <w:bCs/>
    </w:rPr>
  </w:style>
  <w:style w:type="character" w:customStyle="1" w:styleId="AsuntodelcomentarioCar">
    <w:name w:val="Asunto del comentario Car"/>
    <w:basedOn w:val="TextocomentarioCar"/>
    <w:link w:val="Asuntodelcomentario"/>
    <w:uiPriority w:val="99"/>
    <w:semiHidden/>
    <w:rsid w:val="00CD785B"/>
    <w:rPr>
      <w:rFonts w:ascii="Times New Roman" w:eastAsia="MS Mincho" w:hAnsi="Times New Roman" w:cs="Times New Roman"/>
      <w:b/>
      <w:bCs/>
      <w:sz w:val="20"/>
      <w:szCs w:val="20"/>
      <w:lang w:val="es-ES_tradnl"/>
    </w:rPr>
  </w:style>
  <w:style w:type="paragraph" w:styleId="Textoindependiente">
    <w:name w:val="Body Text"/>
    <w:basedOn w:val="Normal"/>
    <w:link w:val="TextoindependienteCar"/>
    <w:rsid w:val="007056C3"/>
    <w:pPr>
      <w:spacing w:after="120"/>
    </w:pPr>
    <w:rPr>
      <w:rFonts w:ascii="Times" w:eastAsia="Times" w:hAnsi="Times"/>
      <w:szCs w:val="20"/>
    </w:rPr>
  </w:style>
  <w:style w:type="character" w:customStyle="1" w:styleId="TextoindependienteCar">
    <w:name w:val="Texto independiente Car"/>
    <w:basedOn w:val="Fuentedeprrafopredeter"/>
    <w:link w:val="Textoindependiente"/>
    <w:rsid w:val="007056C3"/>
    <w:rPr>
      <w:rFonts w:ascii="Times" w:eastAsia="Times" w:hAnsi="Times" w:cs="Times New Roman"/>
      <w:sz w:val="24"/>
      <w:szCs w:val="20"/>
      <w:lang w:val="es-ES_tradnl"/>
    </w:rPr>
  </w:style>
  <w:style w:type="paragraph" w:customStyle="1" w:styleId="Default">
    <w:name w:val="Default"/>
    <w:rsid w:val="00AD51AA"/>
    <w:pPr>
      <w:autoSpaceDE w:val="0"/>
      <w:autoSpaceDN w:val="0"/>
      <w:adjustRightInd w:val="0"/>
      <w:spacing w:after="0" w:line="240" w:lineRule="auto"/>
    </w:pPr>
    <w:rPr>
      <w:rFonts w:ascii="Arial" w:hAnsi="Arial" w:cs="Arial"/>
      <w:color w:val="000000"/>
      <w:sz w:val="24"/>
      <w:szCs w:val="24"/>
      <w:lang w:val="es-CR"/>
    </w:rPr>
  </w:style>
  <w:style w:type="character" w:customStyle="1" w:styleId="Fuentedeprrafopredeter1">
    <w:name w:val="Fuente de párrafo predeter.1"/>
    <w:rsid w:val="000A0728"/>
  </w:style>
  <w:style w:type="paragraph" w:customStyle="1" w:styleId="Textocomentario1">
    <w:name w:val="Texto comentario1"/>
    <w:basedOn w:val="Normal"/>
    <w:rsid w:val="000A0728"/>
    <w:pPr>
      <w:suppressAutoHyphens/>
      <w:autoSpaceDN w:val="0"/>
      <w:textAlignment w:val="baseline"/>
    </w:pPr>
    <w:rPr>
      <w:sz w:val="20"/>
      <w:szCs w:val="20"/>
    </w:rPr>
  </w:style>
  <w:style w:type="character" w:customStyle="1" w:styleId="Refdecomentario1">
    <w:name w:val="Ref. de comentario1"/>
    <w:basedOn w:val="Fuentedeprrafopredeter1"/>
    <w:rsid w:val="000A0728"/>
    <w:rPr>
      <w:sz w:val="16"/>
      <w:szCs w:val="16"/>
    </w:rPr>
  </w:style>
  <w:style w:type="paragraph" w:customStyle="1" w:styleId="Textonotapie1">
    <w:name w:val="Texto nota pie1"/>
    <w:basedOn w:val="Normal"/>
    <w:rsid w:val="000A0728"/>
    <w:pPr>
      <w:widowControl w:val="0"/>
      <w:suppressAutoHyphens/>
      <w:autoSpaceDN w:val="0"/>
      <w:textAlignment w:val="baseline"/>
    </w:pPr>
    <w:rPr>
      <w:sz w:val="20"/>
      <w:szCs w:val="20"/>
    </w:rPr>
  </w:style>
  <w:style w:type="character" w:customStyle="1" w:styleId="Refdenotaalpie1">
    <w:name w:val="Ref. de nota al pie1"/>
    <w:rsid w:val="000A0728"/>
    <w:rPr>
      <w:rFonts w:ascii="Verdana" w:hAnsi="Verdana"/>
      <w:position w:val="0"/>
      <w:sz w:val="16"/>
      <w:vertAlign w:val="superscript"/>
    </w:rPr>
  </w:style>
  <w:style w:type="character" w:styleId="Nmerodelnea">
    <w:name w:val="line number"/>
    <w:basedOn w:val="Fuentedeprrafopredeter"/>
    <w:uiPriority w:val="99"/>
    <w:semiHidden/>
    <w:unhideWhenUsed/>
    <w:rsid w:val="00F1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73679">
      <w:bodyDiv w:val="1"/>
      <w:marLeft w:val="0"/>
      <w:marRight w:val="0"/>
      <w:marTop w:val="0"/>
      <w:marBottom w:val="0"/>
      <w:divBdr>
        <w:top w:val="none" w:sz="0" w:space="0" w:color="auto"/>
        <w:left w:val="none" w:sz="0" w:space="0" w:color="auto"/>
        <w:bottom w:val="none" w:sz="0" w:space="0" w:color="auto"/>
        <w:right w:val="none" w:sz="0" w:space="0" w:color="auto"/>
      </w:divBdr>
    </w:div>
    <w:div w:id="596792071">
      <w:bodyDiv w:val="1"/>
      <w:marLeft w:val="0"/>
      <w:marRight w:val="0"/>
      <w:marTop w:val="0"/>
      <w:marBottom w:val="0"/>
      <w:divBdr>
        <w:top w:val="none" w:sz="0" w:space="0" w:color="auto"/>
        <w:left w:val="none" w:sz="0" w:space="0" w:color="auto"/>
        <w:bottom w:val="none" w:sz="0" w:space="0" w:color="auto"/>
        <w:right w:val="none" w:sz="0" w:space="0" w:color="auto"/>
      </w:divBdr>
    </w:div>
    <w:div w:id="942228823">
      <w:bodyDiv w:val="1"/>
      <w:marLeft w:val="0"/>
      <w:marRight w:val="0"/>
      <w:marTop w:val="0"/>
      <w:marBottom w:val="0"/>
      <w:divBdr>
        <w:top w:val="none" w:sz="0" w:space="0" w:color="auto"/>
        <w:left w:val="none" w:sz="0" w:space="0" w:color="auto"/>
        <w:bottom w:val="none" w:sz="0" w:space="0" w:color="auto"/>
        <w:right w:val="none" w:sz="0" w:space="0" w:color="auto"/>
      </w:divBdr>
    </w:div>
    <w:div w:id="947274965">
      <w:bodyDiv w:val="1"/>
      <w:marLeft w:val="0"/>
      <w:marRight w:val="0"/>
      <w:marTop w:val="0"/>
      <w:marBottom w:val="0"/>
      <w:divBdr>
        <w:top w:val="none" w:sz="0" w:space="0" w:color="auto"/>
        <w:left w:val="none" w:sz="0" w:space="0" w:color="auto"/>
        <w:bottom w:val="none" w:sz="0" w:space="0" w:color="auto"/>
        <w:right w:val="none" w:sz="0" w:space="0" w:color="auto"/>
      </w:divBdr>
    </w:div>
    <w:div w:id="190468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migrationnetwork.un.org/sites/default/files/docs/un_network_on_migration_wg_atd_policy_brief_covid-19_and_immigration_detention.pdf" TargetMode="External"/><Relationship Id="rId13" Type="http://schemas.openxmlformats.org/officeDocument/2006/relationships/hyperlink" Target="http://www.euro.who.int/en/health-topics/health-determinants/prisons-and-health/publications/2020/preparedness,-prevention-and-control-of-covid-19-in-prisons-and-other-places-of-detention,-15-march-2020" TargetMode="External"/><Relationship Id="rId3" Type="http://schemas.openxmlformats.org/officeDocument/2006/relationships/hyperlink" Target="https://www.migracion.gob.pa/images/pdf/IRREGULARES_POR_DARIEN_MARZO_2020.pdf." TargetMode="External"/><Relationship Id="rId7" Type="http://schemas.openxmlformats.org/officeDocument/2006/relationships/hyperlink" Target="https://www.ohchr.org/Documents/Issues/Migration/OHCHRGuidance_COVID19_Migrants_sp.pdf" TargetMode="External"/><Relationship Id="rId12" Type="http://schemas.openxmlformats.org/officeDocument/2006/relationships/hyperlink" Target="http://www.oas.org/es/cim/docs/ArgumentarioCOVID19-ES.pdf" TargetMode="External"/><Relationship Id="rId2" Type="http://schemas.openxmlformats.org/officeDocument/2006/relationships/hyperlink" Target="https://www.migracion.gob.pa/images/pdf/IRREGULARES_POR%20_DARIEN_DICIEMBRE_2019.pdf" TargetMode="External"/><Relationship Id="rId16" Type="http://schemas.openxmlformats.org/officeDocument/2006/relationships/hyperlink" Target="https://www.ohchr.org/sp/NewsEvents/Pages/DisplayNews.aspx?NewsID=25739&amp;LangID=S" TargetMode="External"/><Relationship Id="rId1" Type="http://schemas.openxmlformats.org/officeDocument/2006/relationships/hyperlink" Target="http://www.corteidh.or.cr/docs/casos/articulos/seriec_218_esp2.pdf" TargetMode="External"/><Relationship Id="rId6" Type="http://schemas.openxmlformats.org/officeDocument/2006/relationships/hyperlink" Target="https://www.ohchr.org/Documents/HRBodies/OPCAT/AdviceStatePartiesCoronavirusPandemic2020.pdf" TargetMode="External"/><Relationship Id="rId11" Type="http://schemas.openxmlformats.org/officeDocument/2006/relationships/hyperlink" Target="https://www.ohchr.org/Documents/Issues/Women/COVID-19_and_Womens_Human_Rights.pdf" TargetMode="External"/><Relationship Id="rId5" Type="http://schemas.openxmlformats.org/officeDocument/2006/relationships/hyperlink" Target="https://migration.iom.int/reports/panama-seguimiento-la-emergencia-estaciones-de-recepci%C3%B3n-migratoria-pandemia-covid-19-1?close=true&amp;covid-page=1" TargetMode="External"/><Relationship Id="rId15" Type="http://schemas.openxmlformats.org/officeDocument/2006/relationships/hyperlink" Target="https://www.ohchr.org/Documents/Events/COVID-19/COVID-19-FocusonPersonsDeprivedofTheirLiberty_SP.pdf" TargetMode="External"/><Relationship Id="rId10" Type="http://schemas.openxmlformats.org/officeDocument/2006/relationships/hyperlink" Target="https://www.ohchr.org/Documents/HRBodies/CEDAW/Statements/CEDAW_Guidance_note_COVID-19.docx" TargetMode="External"/><Relationship Id="rId4" Type="http://schemas.openxmlformats.org/officeDocument/2006/relationships/hyperlink" Target="https://www.prensa.com/impresa/panorama/17-migrantes-de-un-albergue-/endarien-tienen-coronavirus/" TargetMode="External"/><Relationship Id="rId9" Type="http://schemas.openxmlformats.org/officeDocument/2006/relationships/hyperlink" Target="https://www.ohchr.org/EN/Issues/Migration/SRMigrants/Pages/SRMigrantsIndex.aspx" TargetMode="External"/><Relationship Id="rId14" Type="http://schemas.openxmlformats.org/officeDocument/2006/relationships/hyperlink" Target="https://www.who.int/es/emergencies/diseases/novel-coronavirus-2019/technical-guidanc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D7AF8-3828-42DC-A09A-4248A56D1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6768</Words>
  <Characters>37227</Characters>
  <Application>Microsoft Office Word</Application>
  <DocSecurity>4</DocSecurity>
  <Lines>310</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Corteidh@corteidh.or.cr;Corte IDH</dc:creator>
  <cp:keywords/>
  <dc:description/>
  <cp:lastModifiedBy>Ana Rita Ramirez</cp:lastModifiedBy>
  <cp:revision>2</cp:revision>
  <cp:lastPrinted>2020-05-26T22:09:00Z</cp:lastPrinted>
  <dcterms:created xsi:type="dcterms:W3CDTF">2020-05-26T22:51:00Z</dcterms:created>
  <dcterms:modified xsi:type="dcterms:W3CDTF">2020-05-26T22:51:00Z</dcterms:modified>
</cp:coreProperties>
</file>