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A5" w:rsidRDefault="00C515A5" w:rsidP="00A84D54">
      <w:pPr>
        <w:spacing w:after="0"/>
        <w:jc w:val="center"/>
        <w:rPr>
          <w:b/>
          <w:lang w:val="es-ES"/>
        </w:rPr>
      </w:pPr>
    </w:p>
    <w:p w:rsidR="00C515A5" w:rsidRDefault="00C515A5" w:rsidP="00A84D54">
      <w:pPr>
        <w:spacing w:after="0"/>
        <w:jc w:val="center"/>
        <w:rPr>
          <w:b/>
          <w:lang w:val="es-ES"/>
        </w:rPr>
      </w:pPr>
    </w:p>
    <w:p w:rsidR="00C515A5" w:rsidRDefault="00C515A5" w:rsidP="00A84D54">
      <w:pPr>
        <w:spacing w:after="0"/>
        <w:jc w:val="center"/>
        <w:rPr>
          <w:b/>
          <w:lang w:val="es-ES"/>
        </w:rPr>
      </w:pPr>
    </w:p>
    <w:p w:rsidR="00C515A5" w:rsidRDefault="00C515A5" w:rsidP="00A84D54">
      <w:pPr>
        <w:spacing w:after="0"/>
        <w:jc w:val="center"/>
        <w:rPr>
          <w:b/>
          <w:lang w:val="es-ES"/>
        </w:rPr>
      </w:pPr>
    </w:p>
    <w:p w:rsidR="00C515A5" w:rsidRDefault="00C515A5" w:rsidP="00A84D54">
      <w:pPr>
        <w:spacing w:after="0"/>
        <w:jc w:val="center"/>
        <w:rPr>
          <w:b/>
          <w:lang w:val="es-ES"/>
        </w:rPr>
      </w:pPr>
    </w:p>
    <w:p w:rsidR="00C515A5" w:rsidRDefault="00C515A5" w:rsidP="00A84D54">
      <w:pPr>
        <w:spacing w:after="0"/>
        <w:jc w:val="center"/>
        <w:rPr>
          <w:b/>
          <w:lang w:val="es-ES"/>
        </w:rPr>
      </w:pPr>
    </w:p>
    <w:p w:rsidR="00C515A5" w:rsidRDefault="00C515A5" w:rsidP="00A84D54">
      <w:pPr>
        <w:spacing w:after="0"/>
        <w:jc w:val="center"/>
        <w:rPr>
          <w:b/>
          <w:lang w:val="es-ES"/>
        </w:rPr>
      </w:pPr>
    </w:p>
    <w:p w:rsidR="000F5606" w:rsidRPr="00A84D54" w:rsidRDefault="000F5606" w:rsidP="00A84D54">
      <w:pPr>
        <w:spacing w:after="0"/>
        <w:jc w:val="center"/>
        <w:rPr>
          <w:b/>
          <w:lang w:val="es-ES"/>
        </w:rPr>
      </w:pPr>
      <w:r w:rsidRPr="00A84D54">
        <w:rPr>
          <w:b/>
          <w:lang w:val="es-ES"/>
        </w:rPr>
        <w:t>VOTO CONCURRENTE DEL JUEZ EDUARDO VIO GROSSI</w:t>
      </w:r>
    </w:p>
    <w:p w:rsidR="000F5606" w:rsidRPr="00A84D54" w:rsidRDefault="000F5606" w:rsidP="00A84D54">
      <w:pPr>
        <w:spacing w:after="0"/>
        <w:jc w:val="center"/>
        <w:rPr>
          <w:b/>
          <w:lang w:val="es-ES"/>
        </w:rPr>
      </w:pPr>
      <w:r w:rsidRPr="00A84D54">
        <w:rPr>
          <w:b/>
          <w:lang w:val="es-ES"/>
        </w:rPr>
        <w:t>RESOLUCIÓN DE LA</w:t>
      </w:r>
    </w:p>
    <w:p w:rsidR="000F5606" w:rsidRPr="00A84D54" w:rsidRDefault="000F5606" w:rsidP="00A84D54">
      <w:pPr>
        <w:spacing w:after="0"/>
        <w:jc w:val="center"/>
        <w:rPr>
          <w:b/>
          <w:lang w:val="es-ES"/>
        </w:rPr>
      </w:pPr>
      <w:r w:rsidRPr="00A84D54">
        <w:rPr>
          <w:b/>
          <w:lang w:val="es-ES"/>
        </w:rPr>
        <w:t>CORTE INTERAMERICANA DE DERECHOS HUMANOS</w:t>
      </w:r>
    </w:p>
    <w:p w:rsidR="000F5606" w:rsidRPr="00A84D54" w:rsidRDefault="000F5606" w:rsidP="00A84D54">
      <w:pPr>
        <w:spacing w:after="0"/>
        <w:jc w:val="center"/>
        <w:rPr>
          <w:b/>
          <w:lang w:val="es-ES"/>
        </w:rPr>
      </w:pPr>
      <w:r w:rsidRPr="00A84D54">
        <w:rPr>
          <w:b/>
          <w:lang w:val="es-ES"/>
        </w:rPr>
        <w:t>DE 22 DE AGOSTO DE 2017</w:t>
      </w:r>
    </w:p>
    <w:p w:rsidR="000F5606" w:rsidRPr="00A84D54" w:rsidRDefault="000F5606" w:rsidP="00A84D54">
      <w:pPr>
        <w:spacing w:after="0"/>
        <w:jc w:val="center"/>
        <w:rPr>
          <w:b/>
          <w:lang w:val="es-ES"/>
        </w:rPr>
      </w:pPr>
      <w:r w:rsidRPr="00A84D54">
        <w:rPr>
          <w:b/>
          <w:lang w:val="es-ES"/>
        </w:rPr>
        <w:t>MEDIDAS PROVISIONALES</w:t>
      </w:r>
      <w:r w:rsidR="00A84D54" w:rsidRPr="00A84D54">
        <w:rPr>
          <w:b/>
          <w:lang w:val="es-ES"/>
        </w:rPr>
        <w:t xml:space="preserve"> </w:t>
      </w:r>
      <w:r w:rsidRPr="00A84D54">
        <w:rPr>
          <w:b/>
          <w:lang w:val="es-ES"/>
        </w:rPr>
        <w:t>RESPECTO DE LA REPÚBLICA DE COLOMBIA</w:t>
      </w:r>
    </w:p>
    <w:p w:rsidR="000F5606" w:rsidRPr="00A84D54" w:rsidRDefault="000F5606" w:rsidP="00A84D54">
      <w:pPr>
        <w:spacing w:after="0"/>
        <w:jc w:val="center"/>
        <w:rPr>
          <w:b/>
          <w:lang w:val="es-ES"/>
        </w:rPr>
      </w:pPr>
      <w:r w:rsidRPr="00A84D54">
        <w:rPr>
          <w:b/>
          <w:lang w:val="es-ES"/>
        </w:rPr>
        <w:t>ASUNTO MERY NARANJO Y OTROS</w:t>
      </w:r>
      <w:r w:rsidR="00A84D54">
        <w:rPr>
          <w:b/>
          <w:lang w:val="es-ES"/>
        </w:rPr>
        <w:t>.</w:t>
      </w:r>
    </w:p>
    <w:p w:rsidR="00A84D54" w:rsidRDefault="00A84D54">
      <w:pPr>
        <w:rPr>
          <w:lang w:val="es-ES"/>
        </w:rPr>
      </w:pPr>
    </w:p>
    <w:p w:rsidR="00A84D54" w:rsidRDefault="00D250E2" w:rsidP="00A84D54">
      <w:pPr>
        <w:jc w:val="both"/>
        <w:rPr>
          <w:lang w:val="es-ES"/>
        </w:rPr>
      </w:pPr>
      <w:r>
        <w:rPr>
          <w:lang w:val="es-ES"/>
        </w:rPr>
        <w:t xml:space="preserve">Se concurre con este </w:t>
      </w:r>
      <w:r w:rsidR="00A84D54" w:rsidRPr="00A84D54">
        <w:rPr>
          <w:lang w:val="es-ES"/>
        </w:rPr>
        <w:t xml:space="preserve">voto a la Resolución del epígrafe, </w:t>
      </w:r>
      <w:r w:rsidR="00A84D54">
        <w:rPr>
          <w:lang w:val="es-ES"/>
        </w:rPr>
        <w:t>en at</w:t>
      </w:r>
      <w:r>
        <w:rPr>
          <w:lang w:val="es-ES"/>
        </w:rPr>
        <w:t>ención a que en el presente asunto</w:t>
      </w:r>
      <w:r w:rsidR="00A84D54">
        <w:rPr>
          <w:lang w:val="es-ES"/>
        </w:rPr>
        <w:t xml:space="preserve">, por una parte, las medidas provisionales se decretaron antes de que el </w:t>
      </w:r>
      <w:r w:rsidRPr="00D250E2">
        <w:rPr>
          <w:i/>
          <w:lang w:val="es-ES"/>
        </w:rPr>
        <w:t>C</w:t>
      </w:r>
      <w:r w:rsidR="00FC6DE9" w:rsidRPr="00D250E2">
        <w:rPr>
          <w:i/>
          <w:lang w:val="es-ES"/>
        </w:rPr>
        <w:t>aso Yarce y Otras Vs. Colom</w:t>
      </w:r>
      <w:r>
        <w:rPr>
          <w:i/>
          <w:lang w:val="es-ES"/>
        </w:rPr>
        <w:t>bia</w:t>
      </w:r>
      <w:r w:rsidR="00FC6DE9" w:rsidRPr="00D250E2">
        <w:rPr>
          <w:lang w:val="es-ES"/>
        </w:rPr>
        <w:t>, a cuyo expediente se integró el de aquellas</w:t>
      </w:r>
      <w:r w:rsidR="00FC6DE9" w:rsidRPr="00D250E2">
        <w:rPr>
          <w:rStyle w:val="FootnoteReference"/>
          <w:lang w:val="es-ES"/>
        </w:rPr>
        <w:footnoteReference w:id="1"/>
      </w:r>
      <w:r w:rsidRPr="00D250E2">
        <w:rPr>
          <w:lang w:val="es-ES"/>
        </w:rPr>
        <w:t>, fuese sometido a la Corte</w:t>
      </w:r>
      <w:r w:rsidR="00A84D54" w:rsidRPr="00D250E2">
        <w:rPr>
          <w:lang w:val="es-ES"/>
        </w:rPr>
        <w:t xml:space="preserve"> </w:t>
      </w:r>
      <w:r w:rsidR="00FC6DE9">
        <w:rPr>
          <w:lang w:val="es-ES"/>
        </w:rPr>
        <w:t xml:space="preserve">y </w:t>
      </w:r>
      <w:r w:rsidR="00A84D54">
        <w:rPr>
          <w:lang w:val="es-ES"/>
        </w:rPr>
        <w:t xml:space="preserve">por la otra parte, </w:t>
      </w:r>
      <w:r>
        <w:rPr>
          <w:lang w:val="es-ES"/>
        </w:rPr>
        <w:t xml:space="preserve">a </w:t>
      </w:r>
      <w:r w:rsidR="00A84D54">
        <w:rPr>
          <w:lang w:val="es-ES"/>
        </w:rPr>
        <w:t>que luego d</w:t>
      </w:r>
      <w:r w:rsidR="003A62D2">
        <w:rPr>
          <w:lang w:val="es-ES"/>
        </w:rPr>
        <w:t>e dictada la correspondiente sen</w:t>
      </w:r>
      <w:bookmarkStart w:id="0" w:name="_GoBack"/>
      <w:bookmarkEnd w:id="0"/>
      <w:r>
        <w:rPr>
          <w:lang w:val="es-ES"/>
        </w:rPr>
        <w:t>tencia, subsiste la obligación general del E</w:t>
      </w:r>
      <w:r w:rsidR="00A84D54">
        <w:rPr>
          <w:lang w:val="es-ES"/>
        </w:rPr>
        <w:t>stado</w:t>
      </w:r>
      <w:r>
        <w:rPr>
          <w:lang w:val="es-ES"/>
        </w:rPr>
        <w:t xml:space="preserve"> de garantizar la seguridad de las personas bajo su jurisdicción, todo lo cual, en consecuencia, no impide la reiteración de </w:t>
      </w:r>
      <w:r w:rsidR="00A84D54">
        <w:rPr>
          <w:lang w:val="es-ES"/>
        </w:rPr>
        <w:t xml:space="preserve">lo expuesto </w:t>
      </w:r>
      <w:r w:rsidR="00A84D54" w:rsidRPr="00A84D54">
        <w:rPr>
          <w:lang w:val="es-ES"/>
        </w:rPr>
        <w:t xml:space="preserve">en los demás votos concurrentes  y disidentes  </w:t>
      </w:r>
      <w:r>
        <w:rPr>
          <w:lang w:val="es-ES"/>
        </w:rPr>
        <w:t xml:space="preserve">del suscrito, concernientes a su posición </w:t>
      </w:r>
      <w:r w:rsidR="00A84D54" w:rsidRPr="00A84D54">
        <w:rPr>
          <w:lang w:val="es-ES"/>
        </w:rPr>
        <w:t xml:space="preserve">consistente en que las medidas provisionales solo proceden, respecto de casos sometidos a conocimiento de la Corte, mientras no </w:t>
      </w:r>
      <w:r>
        <w:rPr>
          <w:lang w:val="es-ES"/>
        </w:rPr>
        <w:t xml:space="preserve">se </w:t>
      </w:r>
      <w:r w:rsidR="00A84D54" w:rsidRPr="00A84D54">
        <w:rPr>
          <w:lang w:val="es-ES"/>
        </w:rPr>
        <w:t>haya</w:t>
      </w:r>
      <w:r>
        <w:rPr>
          <w:lang w:val="es-ES"/>
        </w:rPr>
        <w:t xml:space="preserve"> dictado sentencia</w:t>
      </w:r>
      <w:r w:rsidR="00A84D54" w:rsidRPr="00A84D54">
        <w:rPr>
          <w:lang w:val="es-ES"/>
        </w:rPr>
        <w:t>, precluyendo, pues, su f</w:t>
      </w:r>
      <w:r w:rsidR="00113B58">
        <w:rPr>
          <w:lang w:val="es-ES"/>
        </w:rPr>
        <w:t>acultad al efecto luego de ello</w:t>
      </w:r>
      <w:r w:rsidR="000C3AFD">
        <w:rPr>
          <w:rStyle w:val="FootnoteReference"/>
          <w:lang w:val="es-ES"/>
        </w:rPr>
        <w:footnoteReference w:id="2"/>
      </w:r>
      <w:r>
        <w:rPr>
          <w:lang w:val="es-ES"/>
        </w:rPr>
        <w:t xml:space="preserve">.  </w:t>
      </w:r>
      <w:r w:rsidR="00A84D54">
        <w:rPr>
          <w:lang w:val="es-ES"/>
        </w:rPr>
        <w:t xml:space="preserve"> </w:t>
      </w:r>
    </w:p>
    <w:p w:rsidR="00F72135" w:rsidRDefault="00F72135" w:rsidP="00A84D54">
      <w:pPr>
        <w:jc w:val="both"/>
        <w:rPr>
          <w:lang w:val="es-ES"/>
        </w:rPr>
      </w:pPr>
    </w:p>
    <w:p w:rsidR="00F72135" w:rsidRDefault="00F72135" w:rsidP="00A84D54">
      <w:pPr>
        <w:jc w:val="both"/>
        <w:rPr>
          <w:lang w:val="es-ES"/>
        </w:rPr>
      </w:pPr>
    </w:p>
    <w:p w:rsidR="00F72135" w:rsidRDefault="00F72135" w:rsidP="00F72135">
      <w:pPr>
        <w:spacing w:after="0"/>
        <w:jc w:val="right"/>
        <w:rPr>
          <w:lang w:val="es-ES"/>
        </w:rPr>
      </w:pPr>
    </w:p>
    <w:p w:rsidR="00F72135" w:rsidRPr="003C038D" w:rsidRDefault="00F72135" w:rsidP="003C038D">
      <w:pPr>
        <w:spacing w:after="0"/>
        <w:jc w:val="center"/>
      </w:pPr>
    </w:p>
    <w:p w:rsidR="00F72135" w:rsidRDefault="00F72135" w:rsidP="00F72135">
      <w:pPr>
        <w:spacing w:after="0"/>
        <w:jc w:val="right"/>
        <w:rPr>
          <w:lang w:val="es-ES"/>
        </w:rPr>
      </w:pPr>
    </w:p>
    <w:p w:rsidR="00F72135" w:rsidRDefault="00F72135" w:rsidP="00F72135">
      <w:pPr>
        <w:spacing w:after="0"/>
        <w:jc w:val="right"/>
        <w:rPr>
          <w:lang w:val="es-ES"/>
        </w:rPr>
      </w:pPr>
      <w:r>
        <w:rPr>
          <w:lang w:val="es-ES"/>
        </w:rPr>
        <w:t>Eduardo Vio Grossi</w:t>
      </w:r>
    </w:p>
    <w:p w:rsidR="00F72135" w:rsidRDefault="00F72135" w:rsidP="00F72135">
      <w:pPr>
        <w:spacing w:after="0"/>
        <w:ind w:left="6480" w:firstLine="720"/>
        <w:jc w:val="center"/>
        <w:rPr>
          <w:lang w:val="es-ES"/>
        </w:rPr>
      </w:pPr>
      <w:r>
        <w:rPr>
          <w:lang w:val="es-ES"/>
        </w:rPr>
        <w:t>Juez</w:t>
      </w:r>
    </w:p>
    <w:p w:rsidR="00F72135" w:rsidRDefault="00F72135" w:rsidP="00A84D54">
      <w:pPr>
        <w:jc w:val="both"/>
        <w:rPr>
          <w:lang w:val="es-ES"/>
        </w:rPr>
      </w:pPr>
    </w:p>
    <w:p w:rsidR="00F72135" w:rsidRDefault="00F72135" w:rsidP="00A84D54">
      <w:pPr>
        <w:jc w:val="both"/>
        <w:rPr>
          <w:lang w:val="es-ES"/>
        </w:rPr>
      </w:pPr>
    </w:p>
    <w:p w:rsidR="00F72135" w:rsidRDefault="00F72135" w:rsidP="00A84D54">
      <w:pPr>
        <w:jc w:val="both"/>
        <w:rPr>
          <w:lang w:val="es-ES"/>
        </w:rPr>
      </w:pPr>
    </w:p>
    <w:p w:rsidR="00F72135" w:rsidRDefault="00F72135" w:rsidP="00F72135">
      <w:pPr>
        <w:spacing w:after="0"/>
        <w:jc w:val="both"/>
        <w:rPr>
          <w:lang w:val="es-ES"/>
        </w:rPr>
      </w:pPr>
      <w:r>
        <w:rPr>
          <w:lang w:val="es-ES"/>
        </w:rPr>
        <w:t>Pablo Saavedra Alessandri</w:t>
      </w:r>
    </w:p>
    <w:p w:rsidR="00F72135" w:rsidRPr="00A84D54" w:rsidRDefault="00F72135" w:rsidP="00F72135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Secretario </w:t>
      </w:r>
    </w:p>
    <w:sectPr w:rsidR="00F72135" w:rsidRPr="00A84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8D" w:rsidRDefault="0070008D" w:rsidP="00A84D54">
      <w:pPr>
        <w:spacing w:after="0" w:line="240" w:lineRule="auto"/>
      </w:pPr>
      <w:r>
        <w:separator/>
      </w:r>
    </w:p>
  </w:endnote>
  <w:endnote w:type="continuationSeparator" w:id="0">
    <w:p w:rsidR="0070008D" w:rsidRDefault="0070008D" w:rsidP="00A8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8D" w:rsidRDefault="0070008D" w:rsidP="00A84D54">
      <w:pPr>
        <w:spacing w:after="0" w:line="240" w:lineRule="auto"/>
      </w:pPr>
      <w:r>
        <w:separator/>
      </w:r>
    </w:p>
  </w:footnote>
  <w:footnote w:type="continuationSeparator" w:id="0">
    <w:p w:rsidR="0070008D" w:rsidRDefault="0070008D" w:rsidP="00A84D54">
      <w:pPr>
        <w:spacing w:after="0" w:line="240" w:lineRule="auto"/>
      </w:pPr>
      <w:r>
        <w:continuationSeparator/>
      </w:r>
    </w:p>
  </w:footnote>
  <w:footnote w:id="1">
    <w:p w:rsidR="00FC6DE9" w:rsidRPr="00FC6DE9" w:rsidRDefault="00FC6DE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C6DE9">
        <w:rPr>
          <w:lang w:val="es-ES"/>
        </w:rPr>
        <w:t xml:space="preserve"> </w:t>
      </w:r>
      <w:r w:rsidRPr="00D250E2">
        <w:rPr>
          <w:i/>
          <w:lang w:val="es-ES"/>
        </w:rPr>
        <w:t>Caso Yarce y otras Vs. Colombia. Excepción Preliminar, Fondo, Reparaciones y Costas</w:t>
      </w:r>
      <w:r w:rsidRPr="00FC6DE9">
        <w:rPr>
          <w:lang w:val="es-ES"/>
        </w:rPr>
        <w:t>. Sentencia de 22 de nov</w:t>
      </w:r>
      <w:r>
        <w:rPr>
          <w:lang w:val="es-ES"/>
        </w:rPr>
        <w:t>iembre de 2016. Serie C No. 325, párr.16.</w:t>
      </w:r>
    </w:p>
  </w:footnote>
  <w:footnote w:id="2">
    <w:p w:rsidR="000C3AFD" w:rsidRPr="00A84D54" w:rsidRDefault="000C3AFD" w:rsidP="000C3AFD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V</w:t>
      </w:r>
      <w:r w:rsidRPr="00A84D54">
        <w:rPr>
          <w:lang w:val="es-ES"/>
        </w:rPr>
        <w:t>otos concurrentes a las siguientes resoluciones: Caso Fernández Ortega y otros Vs. de México. Medidas Provisionales. Resolución de la Corte Interamericana de Derechos Humanos de 20 de febrero de 2012</w:t>
      </w:r>
      <w:r>
        <w:rPr>
          <w:lang w:val="es-ES"/>
        </w:rPr>
        <w:t xml:space="preserve">; </w:t>
      </w:r>
      <w:r w:rsidRPr="00A84D54">
        <w:rPr>
          <w:lang w:val="es-ES"/>
        </w:rPr>
        <w:t>Caso Familia Barrios Vs. Venezuela. Medidas Provisionales. Resolución de la Corte Interamericana de Derechos Humanos de 30 de mayo de 2013; Caso Familia Barrios Vs. Venezuela. Medidas Provisionales. Resolución de la Corte Interamericana de Derechos Humanos de 13 de febrero de 2013; Caso Artavia Murillo y otros ("Fecundación in vitro") Vs. Costa Rica. Solicitud de medidas provisionales. Resolución de la Corte Interamericana de Derechos Humanos de 31 de marzo de 2014; Caso García Prieto y otros Vs. El Salvador. Medidas Provisionales. Resolución de la Corte Interamericana de Derechos Humanos de 20 de noviembre de 2015, y Caso Bámaca Velásquez Vs. Guatemala. Medidas Provisionales. Resolución de la Corte Interamericana de Derechos Humanos de 31 de agosto de 2016.</w:t>
      </w:r>
    </w:p>
    <w:p w:rsidR="000C3AFD" w:rsidRPr="00A84D54" w:rsidRDefault="000C3AFD" w:rsidP="000C3AFD">
      <w:pPr>
        <w:pStyle w:val="FootnoteText"/>
        <w:jc w:val="both"/>
        <w:rPr>
          <w:lang w:val="es-ES"/>
        </w:rPr>
      </w:pPr>
      <w:r>
        <w:rPr>
          <w:lang w:val="es-ES"/>
        </w:rPr>
        <w:t>V</w:t>
      </w:r>
      <w:r w:rsidRPr="00A84D54">
        <w:rPr>
          <w:lang w:val="es-ES"/>
        </w:rPr>
        <w:t>otos disidentes e individuales a las siguientes resoluciones: Caso Gutiérrez Soler Vs. Colombia. Medidas Provisionales. Resolución de la Corte Interamericana de Derechos Humanos de 30 de junio de 2011; Caso Rosendo Cantú y otra Vs. México. Medidas Provisionales. Resolución de Corte Interamericana de Derechos Humanos de 1 de julio de 2011; Caso Kawas Fernández Vs. Honduras. Medidas Provisionales. Resolución de la Corte Interamericana de Derechos Humanos de 5 de julio de 2011; Asunto Millacura Llaipén respecto de Argentina. Medidas Provisionales. Resolución de la Corte Interamericana de Derechos Humanos de 25 de noviembre de 2011; Caso Pacheco Teruel y otros Vs. Honduras. Solicitud de Medidas Provisionales. Resolución de la Corte Interamericana de Derechos Humanos de 13 de febrero de 2013; Asunto Millacura Llaipén y otros respecto de Argentina. Medidas Provisionales. Resolución de la Corte Interamericana de Derechos Humanos de 13 de febrero de 2013; Caso García Prieto y otros Vs. El Salvador. Medidas Provisionales. Resolución de la Corte Interamericana de Derechos Humanos de 26 de enero de 2015; Caso Mack Chang y otros Vs. Guatemala. Medidas Provisionales. Resolución de la Corte Interamericana de Derechos Humanos de 26 de enero de 2015; Caso Torres Millacura y otros Vs. Argentina. Solicitud de medidas provisionales. Resolución de la Corte Interamericana de Derechos Humanos de 23 de junio de 2015; Caso Rosendo Cantú y otra Vs. México. Medidas Provisionales. Resolución de la Corte Interamericana de Derechos Humanos de 23 de junio de 2015; Caso Kawas Fernández Vs. Honduras. Medidas Provisionales. Resolución de la Corte Interamericana de Derechos Humanos de 23 de junio de 2015 y del mismo tenor de los señalados escritos, Constancia de Queja que, relacionado con las primeras Resoluciones mencionadas, presentó ante la Corte el 17 de agosto de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06"/>
    <w:rsid w:val="000557D3"/>
    <w:rsid w:val="000C3AFD"/>
    <w:rsid w:val="000F5606"/>
    <w:rsid w:val="00113B58"/>
    <w:rsid w:val="0014080F"/>
    <w:rsid w:val="002E0D60"/>
    <w:rsid w:val="003A62D2"/>
    <w:rsid w:val="003C038D"/>
    <w:rsid w:val="0043422B"/>
    <w:rsid w:val="004E1769"/>
    <w:rsid w:val="0070008D"/>
    <w:rsid w:val="008C43B4"/>
    <w:rsid w:val="00914163"/>
    <w:rsid w:val="00994DE5"/>
    <w:rsid w:val="00A84D54"/>
    <w:rsid w:val="00C038D6"/>
    <w:rsid w:val="00C515A5"/>
    <w:rsid w:val="00C87AB9"/>
    <w:rsid w:val="00D250E2"/>
    <w:rsid w:val="00F65C30"/>
    <w:rsid w:val="00F665CD"/>
    <w:rsid w:val="00F72135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4D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D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4D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D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DD97-7078-451D-8CBB-31B26D7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Julliana Saborio</cp:lastModifiedBy>
  <cp:revision>3</cp:revision>
  <cp:lastPrinted>2017-09-08T21:47:00Z</cp:lastPrinted>
  <dcterms:created xsi:type="dcterms:W3CDTF">2017-09-08T23:22:00Z</dcterms:created>
  <dcterms:modified xsi:type="dcterms:W3CDTF">2017-09-08T23:30:00Z</dcterms:modified>
</cp:coreProperties>
</file>