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CA5E5" w14:textId="77777777" w:rsidR="009C7F94" w:rsidRDefault="009C7F94" w:rsidP="009C7F94">
      <w:pPr>
        <w:jc w:val="center"/>
        <w:rPr>
          <w:rFonts w:ascii="Verdana" w:hAnsi="Verdana"/>
          <w:b/>
          <w:u w:val="single"/>
          <w:lang w:val="es-MX"/>
        </w:rPr>
      </w:pPr>
      <w:bookmarkStart w:id="0" w:name="_GoBack"/>
      <w:bookmarkEnd w:id="0"/>
      <w:r w:rsidRPr="009C7F94">
        <w:rPr>
          <w:rFonts w:ascii="Verdana" w:hAnsi="Verdana"/>
          <w:b/>
          <w:u w:val="single"/>
          <w:lang w:val="es-MX"/>
        </w:rPr>
        <w:t xml:space="preserve">Caso </w:t>
      </w:r>
      <w:r w:rsidR="007122F2">
        <w:rPr>
          <w:rFonts w:ascii="Verdana" w:hAnsi="Verdana"/>
          <w:b/>
          <w:u w:val="single"/>
          <w:lang w:val="es-MX"/>
        </w:rPr>
        <w:t>López y otros</w:t>
      </w:r>
      <w:r w:rsidRPr="009C7F94">
        <w:rPr>
          <w:rFonts w:ascii="Verdana" w:hAnsi="Verdana"/>
          <w:b/>
          <w:u w:val="single"/>
          <w:lang w:val="es-MX"/>
        </w:rPr>
        <w:t xml:space="preserve"> </w:t>
      </w:r>
      <w:r w:rsidRPr="009C7F94">
        <w:rPr>
          <w:rFonts w:ascii="Verdana" w:hAnsi="Verdana"/>
          <w:b/>
          <w:i/>
          <w:u w:val="single"/>
          <w:lang w:val="es-MX"/>
        </w:rPr>
        <w:t>Vs.</w:t>
      </w:r>
      <w:r w:rsidRPr="009C7F94">
        <w:rPr>
          <w:rFonts w:ascii="Verdana" w:hAnsi="Verdana"/>
          <w:b/>
          <w:u w:val="single"/>
          <w:lang w:val="es-MX"/>
        </w:rPr>
        <w:t xml:space="preserve"> Argentina: reparaciones pendientes de cumplimiento</w:t>
      </w:r>
    </w:p>
    <w:p w14:paraId="29852027" w14:textId="77777777" w:rsidR="00F52152" w:rsidRPr="009C7F94" w:rsidRDefault="00F52152" w:rsidP="009C7F94">
      <w:pPr>
        <w:jc w:val="center"/>
        <w:rPr>
          <w:rFonts w:ascii="Verdana" w:hAnsi="Verdana"/>
          <w:b/>
          <w:u w:val="single"/>
          <w:lang w:val="es-MX"/>
        </w:rPr>
      </w:pPr>
    </w:p>
    <w:p w14:paraId="732F4976" w14:textId="77777777" w:rsidR="006259FF" w:rsidRPr="00067A48" w:rsidRDefault="00067A48" w:rsidP="00067A48">
      <w:pPr>
        <w:pStyle w:val="Prrafodelista"/>
        <w:numPr>
          <w:ilvl w:val="0"/>
          <w:numId w:val="4"/>
        </w:numPr>
        <w:ind w:left="0" w:firstLine="0"/>
        <w:rPr>
          <w:szCs w:val="20"/>
          <w:lang w:val="es-EC"/>
        </w:rPr>
      </w:pPr>
      <w:r w:rsidRPr="00067A48">
        <w:rPr>
          <w:szCs w:val="20"/>
          <w:lang w:val="es-EC"/>
        </w:rPr>
        <w:t>Adoptar todas las medidas necesarias de orden legislativo, administrativo o judicial para reglamentar los traslados de personas privadas de libertad condenados de acuerdo a la Convención Americana sobre Derechos Humanos y los estándares establecidos en la presente Sentencia, en los términos del párrafo 247 de la Sentencia.</w:t>
      </w:r>
    </w:p>
    <w:p w14:paraId="78223723" w14:textId="77777777" w:rsidR="00067A48" w:rsidRPr="00CF3B28" w:rsidRDefault="00067A48" w:rsidP="00067A48">
      <w:pPr>
        <w:spacing w:after="0" w:line="240" w:lineRule="auto"/>
        <w:jc w:val="both"/>
        <w:rPr>
          <w:rFonts w:ascii="Verdana" w:hAnsi="Verdana"/>
          <w:sz w:val="20"/>
          <w:szCs w:val="20"/>
          <w:lang w:val="es-EC"/>
        </w:rPr>
      </w:pPr>
    </w:p>
    <w:p w14:paraId="53AA42E8" w14:textId="77777777" w:rsidR="00067A48" w:rsidRPr="00067A48" w:rsidRDefault="00067A48" w:rsidP="00067A48">
      <w:pPr>
        <w:pStyle w:val="Prrafodelista"/>
        <w:numPr>
          <w:ilvl w:val="0"/>
          <w:numId w:val="4"/>
        </w:numPr>
        <w:ind w:left="0" w:firstLine="0"/>
        <w:rPr>
          <w:szCs w:val="20"/>
          <w:lang w:val="es-EC"/>
        </w:rPr>
      </w:pPr>
      <w:r w:rsidRPr="00067A48">
        <w:rPr>
          <w:szCs w:val="20"/>
          <w:lang w:val="es-EC"/>
        </w:rPr>
        <w:t>Realizar, en el plazo de seis meses, las publicaciones indicadas en el párrafo 237 de la Sentencia.</w:t>
      </w:r>
    </w:p>
    <w:p w14:paraId="45D5AE99" w14:textId="77777777" w:rsidR="00067A48" w:rsidRDefault="00067A48" w:rsidP="00067A48">
      <w:pPr>
        <w:spacing w:after="0" w:line="240" w:lineRule="auto"/>
        <w:jc w:val="both"/>
        <w:rPr>
          <w:rFonts w:ascii="Verdana" w:hAnsi="Verdana"/>
          <w:sz w:val="20"/>
          <w:szCs w:val="20"/>
          <w:lang w:val="es-EC"/>
        </w:rPr>
      </w:pPr>
    </w:p>
    <w:p w14:paraId="31980823" w14:textId="77777777" w:rsidR="00067A48" w:rsidRPr="00067A48" w:rsidRDefault="00067A48" w:rsidP="00067A48">
      <w:pPr>
        <w:pStyle w:val="Prrafodelista"/>
        <w:numPr>
          <w:ilvl w:val="0"/>
          <w:numId w:val="4"/>
        </w:numPr>
        <w:ind w:left="0" w:firstLine="0"/>
        <w:rPr>
          <w:szCs w:val="20"/>
          <w:lang w:val="es-EC"/>
        </w:rPr>
      </w:pPr>
      <w:r w:rsidRPr="00067A48">
        <w:rPr>
          <w:szCs w:val="20"/>
          <w:lang w:val="es-EC"/>
        </w:rPr>
        <w:t>Pagar las cantidades fijadas en los párrafos 257 y 261 de la Sentencia, por concepto de daños materiales e inmateriales y por el reintegro de costas y gastos.</w:t>
      </w:r>
    </w:p>
    <w:p w14:paraId="307CF76A" w14:textId="77777777" w:rsidR="006259FF" w:rsidRPr="00CF3B28" w:rsidRDefault="006259FF" w:rsidP="00067A48">
      <w:pPr>
        <w:spacing w:after="0" w:line="240" w:lineRule="auto"/>
        <w:jc w:val="both"/>
        <w:rPr>
          <w:rFonts w:ascii="Verdana" w:hAnsi="Verdana"/>
          <w:sz w:val="20"/>
          <w:szCs w:val="20"/>
          <w:lang w:val="es-EC"/>
        </w:rPr>
      </w:pPr>
    </w:p>
    <w:p w14:paraId="452C6909" w14:textId="77777777" w:rsidR="009C7F94" w:rsidRDefault="00067A48" w:rsidP="00067A48">
      <w:pPr>
        <w:pStyle w:val="Prrafodelista"/>
        <w:numPr>
          <w:ilvl w:val="0"/>
          <w:numId w:val="4"/>
        </w:numPr>
        <w:tabs>
          <w:tab w:val="left" w:pos="360"/>
        </w:tabs>
        <w:ind w:left="0" w:firstLine="0"/>
        <w:rPr>
          <w:szCs w:val="20"/>
          <w:lang w:val="es-EC"/>
        </w:rPr>
      </w:pPr>
      <w:r>
        <w:rPr>
          <w:szCs w:val="20"/>
          <w:lang w:val="es-EC"/>
        </w:rPr>
        <w:t>B</w:t>
      </w:r>
      <w:r w:rsidRPr="00DD29A5">
        <w:rPr>
          <w:szCs w:val="20"/>
          <w:lang w:val="es-EC"/>
        </w:rPr>
        <w:t>rindar gratuitamente y de forma inmediata, adecuada y efectiva, el</w:t>
      </w:r>
      <w:r>
        <w:rPr>
          <w:szCs w:val="20"/>
          <w:lang w:val="es-EC"/>
        </w:rPr>
        <w:t xml:space="preserve"> </w:t>
      </w:r>
      <w:r w:rsidRPr="00DD29A5">
        <w:rPr>
          <w:szCs w:val="20"/>
          <w:lang w:val="es-EC"/>
        </w:rPr>
        <w:t>tratamiento psicológico y psiquiátrico que requieran las víctimas, previo consentimiento</w:t>
      </w:r>
      <w:r>
        <w:rPr>
          <w:szCs w:val="20"/>
          <w:lang w:val="es-EC"/>
        </w:rPr>
        <w:t xml:space="preserve"> </w:t>
      </w:r>
      <w:r w:rsidRPr="00DD29A5">
        <w:rPr>
          <w:szCs w:val="20"/>
          <w:lang w:val="es-EC"/>
        </w:rPr>
        <w:t xml:space="preserve">informado y por el tiempo que sea necesario, incluida la provisión gratuita de </w:t>
      </w:r>
      <w:r>
        <w:rPr>
          <w:szCs w:val="20"/>
          <w:lang w:val="es-EC"/>
        </w:rPr>
        <w:t>m</w:t>
      </w:r>
      <w:r w:rsidRPr="00DD29A5">
        <w:rPr>
          <w:szCs w:val="20"/>
          <w:lang w:val="es-EC"/>
        </w:rPr>
        <w:t>edicamentos,</w:t>
      </w:r>
      <w:r>
        <w:rPr>
          <w:szCs w:val="20"/>
          <w:lang w:val="es-EC"/>
        </w:rPr>
        <w:t xml:space="preserve"> </w:t>
      </w:r>
      <w:r w:rsidRPr="00DD29A5">
        <w:rPr>
          <w:szCs w:val="20"/>
          <w:lang w:val="es-EC"/>
        </w:rPr>
        <w:t>en los términos del párrafo 250 de la Sentencia.</w:t>
      </w:r>
    </w:p>
    <w:p w14:paraId="53C65BB4" w14:textId="77777777" w:rsidR="00067A48" w:rsidRDefault="00067A48" w:rsidP="00067A48">
      <w:pPr>
        <w:pStyle w:val="Prrafodelista"/>
        <w:tabs>
          <w:tab w:val="left" w:pos="360"/>
        </w:tabs>
        <w:ind w:left="0"/>
        <w:rPr>
          <w:szCs w:val="20"/>
          <w:lang w:val="es-EC"/>
        </w:rPr>
      </w:pPr>
    </w:p>
    <w:p w14:paraId="7BB8F5A2" w14:textId="77777777" w:rsidR="00067A48" w:rsidRPr="00067A48" w:rsidRDefault="00067A48" w:rsidP="00067A48">
      <w:pPr>
        <w:pStyle w:val="Prrafodelista"/>
        <w:numPr>
          <w:ilvl w:val="0"/>
          <w:numId w:val="4"/>
        </w:numPr>
        <w:ind w:left="0" w:firstLine="0"/>
        <w:rPr>
          <w:szCs w:val="20"/>
          <w:lang w:val="es-EC"/>
        </w:rPr>
      </w:pPr>
      <w:r w:rsidRPr="00067A48">
        <w:rPr>
          <w:szCs w:val="20"/>
          <w:lang w:val="es-EC"/>
        </w:rPr>
        <w:t>Reintegrar al Fondo de Asistencia Legal de Víctimas de la Corte Interamericana de Derechos Humanos la cantidad erogada durante la tramitación del presente caso, en los términos del párrafo 264 de la Sentencia.</w:t>
      </w:r>
    </w:p>
    <w:p w14:paraId="01B4419D" w14:textId="77777777" w:rsidR="006E7F48" w:rsidRPr="009C7F94" w:rsidRDefault="00770787">
      <w:pPr>
        <w:rPr>
          <w:lang w:val="es-MX"/>
        </w:rPr>
      </w:pPr>
    </w:p>
    <w:sectPr w:rsidR="006E7F48" w:rsidRPr="009C7F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EB5B5" w14:textId="77777777" w:rsidR="00300A8F" w:rsidRDefault="00300A8F" w:rsidP="000E6BB3">
      <w:pPr>
        <w:spacing w:after="0" w:line="240" w:lineRule="auto"/>
      </w:pPr>
      <w:r>
        <w:separator/>
      </w:r>
    </w:p>
  </w:endnote>
  <w:endnote w:type="continuationSeparator" w:id="0">
    <w:p w14:paraId="224A2EFA" w14:textId="77777777" w:rsidR="00300A8F" w:rsidRDefault="00300A8F" w:rsidP="000E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5600" w14:textId="77777777" w:rsidR="000E6BB3" w:rsidRDefault="000E6BB3" w:rsidP="000E6BB3">
    <w:pPr>
      <w:jc w:val="both"/>
      <w:rPr>
        <w:rFonts w:ascii="Verdana" w:hAnsi="Verdana"/>
        <w:bCs/>
        <w:sz w:val="16"/>
        <w:szCs w:val="16"/>
        <w:lang w:val="es-MX"/>
      </w:rPr>
    </w:pPr>
    <w:r>
      <w:rPr>
        <w:rFonts w:ascii="Verdana" w:hAnsi="Verdana"/>
        <w:bCs/>
        <w:sz w:val="16"/>
        <w:szCs w:val="16"/>
        <w:lang w:val="es-MX"/>
      </w:rPr>
      <w:t>La presente sist</w:t>
    </w:r>
    <w:r w:rsidR="00DC103C">
      <w:rPr>
        <w:rFonts w:ascii="Verdana" w:hAnsi="Verdana"/>
        <w:bCs/>
        <w:sz w:val="16"/>
        <w:szCs w:val="16"/>
        <w:lang w:val="es-MX"/>
      </w:rPr>
      <w:t>ematización de información fue realizada</w:t>
    </w:r>
    <w:r>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1BFEE55" w14:textId="77777777" w:rsidR="000E6BB3" w:rsidRPr="000E6BB3" w:rsidRDefault="000E6BB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DDF4" w14:textId="77777777" w:rsidR="00300A8F" w:rsidRDefault="00300A8F" w:rsidP="000E6BB3">
      <w:pPr>
        <w:spacing w:after="0" w:line="240" w:lineRule="auto"/>
      </w:pPr>
      <w:r>
        <w:separator/>
      </w:r>
    </w:p>
  </w:footnote>
  <w:footnote w:type="continuationSeparator" w:id="0">
    <w:p w14:paraId="152B2368" w14:textId="77777777" w:rsidR="00300A8F" w:rsidRDefault="00300A8F" w:rsidP="000E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897709"/>
      <w:docPartObj>
        <w:docPartGallery w:val="Page Numbers (Top of Page)"/>
        <w:docPartUnique/>
      </w:docPartObj>
    </w:sdtPr>
    <w:sdtEndPr>
      <w:rPr>
        <w:rFonts w:ascii="Verdana" w:hAnsi="Verdana"/>
        <w:noProof/>
        <w:sz w:val="20"/>
        <w:szCs w:val="20"/>
      </w:rPr>
    </w:sdtEndPr>
    <w:sdtContent>
      <w:p w14:paraId="708537FF" w14:textId="77777777" w:rsidR="00242628" w:rsidRPr="00675FE7" w:rsidRDefault="00242628" w:rsidP="00242628">
        <w:pPr>
          <w:pStyle w:val="Encabezado"/>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8E246D">
          <w:rPr>
            <w:rFonts w:ascii="Verdana" w:hAnsi="Verdana"/>
            <w:noProof/>
            <w:sz w:val="20"/>
            <w:szCs w:val="20"/>
          </w:rPr>
          <w:t>1</w:t>
        </w:r>
        <w:r w:rsidRPr="00675FE7">
          <w:rPr>
            <w:rFonts w:ascii="Verdana" w:hAnsi="Verdana"/>
            <w:noProof/>
            <w:sz w:val="20"/>
            <w:szCs w:val="20"/>
          </w:rPr>
          <w:fldChar w:fldCharType="end"/>
        </w:r>
      </w:p>
    </w:sdtContent>
  </w:sdt>
  <w:p w14:paraId="41C214D8" w14:textId="77777777" w:rsidR="00242628" w:rsidRDefault="002426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D4E66"/>
    <w:multiLevelType w:val="hybridMultilevel"/>
    <w:tmpl w:val="EC38C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D2A3C"/>
    <w:multiLevelType w:val="hybridMultilevel"/>
    <w:tmpl w:val="EE0C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67DDA"/>
    <w:multiLevelType w:val="hybridMultilevel"/>
    <w:tmpl w:val="F228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A6F7D"/>
    <w:multiLevelType w:val="hybridMultilevel"/>
    <w:tmpl w:val="DFCC0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94"/>
    <w:rsid w:val="00067A48"/>
    <w:rsid w:val="000E6BB3"/>
    <w:rsid w:val="00242628"/>
    <w:rsid w:val="00300A8F"/>
    <w:rsid w:val="003A7E5E"/>
    <w:rsid w:val="0041329F"/>
    <w:rsid w:val="00607974"/>
    <w:rsid w:val="006259FF"/>
    <w:rsid w:val="006A63EB"/>
    <w:rsid w:val="007122F2"/>
    <w:rsid w:val="00770787"/>
    <w:rsid w:val="008E246D"/>
    <w:rsid w:val="009832C0"/>
    <w:rsid w:val="009C7F94"/>
    <w:rsid w:val="009F51CC"/>
    <w:rsid w:val="00DC103C"/>
    <w:rsid w:val="00F5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AC1A"/>
  <w15:docId w15:val="{505BE9D3-F53C-42AD-8C87-E1E856D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olorful List - Accent 11"/>
    <w:basedOn w:val="Normal"/>
    <w:link w:val="PrrafodelistaCar"/>
    <w:qFormat/>
    <w:rsid w:val="009C7F94"/>
    <w:pPr>
      <w:spacing w:after="0" w:line="240" w:lineRule="auto"/>
      <w:ind w:left="720"/>
      <w:contextualSpacing/>
      <w:jc w:val="both"/>
    </w:pPr>
    <w:rPr>
      <w:rFonts w:ascii="Verdana" w:eastAsia="Batang" w:hAnsi="Verdana" w:cs="Times"/>
      <w:sz w:val="20"/>
      <w:szCs w:val="24"/>
      <w:lang w:val="es-CR"/>
    </w:rPr>
  </w:style>
  <w:style w:type="character" w:customStyle="1" w:styleId="PrrafodelistaCar">
    <w:name w:val="Párrafo de lista Car"/>
    <w:aliases w:val="Footnote Car,List Paragraph1 Car,Colorful List - Accent 11 Car"/>
    <w:basedOn w:val="Fuentedeprrafopredeter"/>
    <w:link w:val="Prrafodelista"/>
    <w:locked/>
    <w:rsid w:val="009C7F94"/>
    <w:rPr>
      <w:rFonts w:ascii="Verdana" w:eastAsia="Batang" w:hAnsi="Verdana" w:cs="Times"/>
      <w:sz w:val="20"/>
      <w:szCs w:val="24"/>
      <w:lang w:val="es-CR"/>
    </w:rPr>
  </w:style>
  <w:style w:type="paragraph" w:styleId="Encabezado">
    <w:name w:val="header"/>
    <w:basedOn w:val="Normal"/>
    <w:link w:val="EncabezadoCar"/>
    <w:uiPriority w:val="99"/>
    <w:unhideWhenUsed/>
    <w:rsid w:val="000E6BB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E6BB3"/>
  </w:style>
  <w:style w:type="paragraph" w:styleId="Piedepgina">
    <w:name w:val="footer"/>
    <w:basedOn w:val="Normal"/>
    <w:link w:val="PiedepginaCar"/>
    <w:uiPriority w:val="99"/>
    <w:unhideWhenUsed/>
    <w:rsid w:val="000E6BB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E6BB3"/>
  </w:style>
  <w:style w:type="paragraph" w:styleId="Ttulo">
    <w:name w:val="Title"/>
    <w:basedOn w:val="Normal"/>
    <w:link w:val="TtuloCar"/>
    <w:uiPriority w:val="99"/>
    <w:qFormat/>
    <w:rsid w:val="00067A48"/>
    <w:pPr>
      <w:spacing w:after="0" w:line="240" w:lineRule="auto"/>
      <w:jc w:val="center"/>
    </w:pPr>
    <w:rPr>
      <w:rFonts w:ascii="Verdana" w:eastAsia="Times New Roman" w:hAnsi="Verdana" w:cs="Times New Roman"/>
      <w:b/>
      <w:sz w:val="20"/>
      <w:szCs w:val="20"/>
      <w:lang w:val="es-CR"/>
    </w:rPr>
  </w:style>
  <w:style w:type="character" w:customStyle="1" w:styleId="TtuloCar">
    <w:name w:val="Título Car"/>
    <w:basedOn w:val="Fuentedeprrafopredeter"/>
    <w:link w:val="Ttulo"/>
    <w:uiPriority w:val="99"/>
    <w:rsid w:val="00067A48"/>
    <w:rPr>
      <w:rFonts w:ascii="Verdana" w:eastAsia="Times New Roman" w:hAnsi="Verdana" w:cs="Times New Roman"/>
      <w:b/>
      <w:sz w:val="20"/>
      <w:szCs w:val="2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78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993</Characters>
  <Application>Microsoft Office Word</Application>
  <DocSecurity>4</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Magda Ramirez</cp:lastModifiedBy>
  <cp:revision>2</cp:revision>
  <cp:lastPrinted>2020-01-03T19:34:00Z</cp:lastPrinted>
  <dcterms:created xsi:type="dcterms:W3CDTF">2020-01-13T21:37:00Z</dcterms:created>
  <dcterms:modified xsi:type="dcterms:W3CDTF">2020-01-13T21:37:00Z</dcterms:modified>
</cp:coreProperties>
</file>