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31" w:rsidRDefault="00C10F31" w:rsidP="00C10F31">
      <w:pPr>
        <w:jc w:val="center"/>
        <w:rPr>
          <w:rFonts w:ascii="Verdana" w:hAnsi="Verdana"/>
          <w:b/>
          <w:sz w:val="20"/>
          <w:szCs w:val="20"/>
          <w:u w:val="single"/>
        </w:rPr>
      </w:pPr>
      <w:bookmarkStart w:id="0" w:name="_GoBack"/>
      <w:bookmarkEnd w:id="0"/>
      <w:r>
        <w:rPr>
          <w:rFonts w:ascii="Verdana" w:hAnsi="Verdana"/>
          <w:b/>
          <w:sz w:val="20"/>
          <w:szCs w:val="20"/>
          <w:u w:val="single"/>
        </w:rPr>
        <w:t xml:space="preserve">Caso Albán Cornejo y Otros </w:t>
      </w:r>
      <w:r w:rsidRPr="006D6820">
        <w:rPr>
          <w:rFonts w:ascii="Verdana" w:hAnsi="Verdana"/>
          <w:b/>
          <w:i/>
          <w:sz w:val="20"/>
          <w:szCs w:val="20"/>
          <w:u w:val="single"/>
        </w:rPr>
        <w:t>Vs</w:t>
      </w:r>
      <w:r w:rsidRPr="006D6820">
        <w:rPr>
          <w:rFonts w:ascii="Verdana" w:hAnsi="Verdana"/>
          <w:b/>
          <w:sz w:val="20"/>
          <w:szCs w:val="20"/>
          <w:u w:val="single"/>
        </w:rPr>
        <w:t xml:space="preserve">. </w:t>
      </w:r>
      <w:proofErr w:type="gramStart"/>
      <w:r w:rsidRPr="006D6820">
        <w:rPr>
          <w:rFonts w:ascii="Verdana" w:hAnsi="Verdana"/>
          <w:b/>
          <w:sz w:val="20"/>
          <w:szCs w:val="20"/>
          <w:u w:val="single"/>
        </w:rPr>
        <w:t>Ecuador</w:t>
      </w:r>
      <w:r>
        <w:rPr>
          <w:rFonts w:ascii="Verdana" w:hAnsi="Verdana"/>
          <w:b/>
          <w:sz w:val="20"/>
          <w:szCs w:val="20"/>
          <w:u w:val="single"/>
        </w:rPr>
        <w:t xml:space="preserve"> </w:t>
      </w:r>
      <w:r w:rsidRPr="00E6538D">
        <w:rPr>
          <w:rFonts w:ascii="Verdana" w:hAnsi="Verdana"/>
          <w:b/>
          <w:sz w:val="20"/>
          <w:szCs w:val="20"/>
          <w:u w:val="single"/>
        </w:rPr>
        <w:t>:</w:t>
      </w:r>
      <w:proofErr w:type="gramEnd"/>
      <w:r w:rsidRPr="00E6538D">
        <w:rPr>
          <w:rFonts w:ascii="Verdana" w:hAnsi="Verdana"/>
          <w:b/>
          <w:sz w:val="20"/>
          <w:szCs w:val="20"/>
          <w:u w:val="single"/>
        </w:rPr>
        <w:t xml:space="preserve"> reparaciones declaradas cumplidas</w:t>
      </w:r>
    </w:p>
    <w:p w:rsidR="00C10F31" w:rsidRDefault="00C10F31" w:rsidP="00C10F31">
      <w:pPr>
        <w:jc w:val="center"/>
        <w:rPr>
          <w:rFonts w:ascii="Verdana" w:hAnsi="Verdana"/>
          <w:b/>
          <w:sz w:val="20"/>
          <w:szCs w:val="20"/>
          <w:u w:val="single"/>
        </w:rPr>
      </w:pPr>
    </w:p>
    <w:p w:rsidR="00C10F31" w:rsidRDefault="00C10F31" w:rsidP="00C10F31">
      <w:pPr>
        <w:pStyle w:val="ListParagraph"/>
        <w:numPr>
          <w:ilvl w:val="0"/>
          <w:numId w:val="1"/>
        </w:numPr>
        <w:tabs>
          <w:tab w:val="left" w:pos="1843"/>
        </w:tabs>
        <w:spacing w:after="0" w:line="240" w:lineRule="auto"/>
        <w:ind w:left="357" w:hanging="357"/>
        <w:contextualSpacing w:val="0"/>
        <w:jc w:val="both"/>
        <w:rPr>
          <w:rFonts w:ascii="Verdana" w:hAnsi="Verdana"/>
          <w:sz w:val="20"/>
          <w:szCs w:val="20"/>
        </w:rPr>
      </w:pPr>
      <w:r w:rsidRPr="00C10F31">
        <w:rPr>
          <w:rFonts w:ascii="Verdana" w:hAnsi="Verdana"/>
          <w:sz w:val="20"/>
          <w:szCs w:val="20"/>
        </w:rPr>
        <w:t>Publicar en los términos del párrafo 157 de la presente Sentencia en el Diario Oficial y en otro diario de amplia circulación nacional, en el plazo de seis meses contado a partir de la notificación de la misma, por una sola vez, lo siguiente: la parte resolutiva de este Fallo, así como los párrafos que se indican a continuación: 1, 2, 4, 5 y 6 del Capítulo I denominado “Introducción de la Causa y Objeto de la Controversia”; 17, 18, 21, 22 y 24 del Capítulo IV denominado “Reconocimiento Parcial de Responsabilidad Internacional”; 44 a 50 del apartado b), denominado “Artículo 5.1 (Derecho a la Integridad Personal)” de la Convención, del Capítulo VI; y 64 del capítulo VII; y 79 a 109 del apartado B, denominado “Diligencias practicadas ante la jurisdicción penal”, capítulo VII.</w:t>
      </w:r>
    </w:p>
    <w:p w:rsidR="00C10F31" w:rsidRPr="00C10F31" w:rsidRDefault="00C10F31" w:rsidP="00C10F31">
      <w:pPr>
        <w:pStyle w:val="ListParagraph"/>
        <w:tabs>
          <w:tab w:val="left" w:pos="1843"/>
        </w:tabs>
        <w:spacing w:after="0" w:line="240" w:lineRule="auto"/>
        <w:ind w:left="357"/>
        <w:contextualSpacing w:val="0"/>
        <w:jc w:val="both"/>
        <w:rPr>
          <w:rFonts w:ascii="Verdana" w:hAnsi="Verdana"/>
          <w:sz w:val="20"/>
          <w:szCs w:val="20"/>
        </w:rPr>
      </w:pPr>
    </w:p>
    <w:p w:rsidR="00C10F31" w:rsidRPr="00C10F31" w:rsidRDefault="00C10F31" w:rsidP="00C10F31">
      <w:pPr>
        <w:pStyle w:val="ListParagraph"/>
        <w:numPr>
          <w:ilvl w:val="0"/>
          <w:numId w:val="1"/>
        </w:numPr>
        <w:tabs>
          <w:tab w:val="left" w:pos="1843"/>
        </w:tabs>
        <w:spacing w:after="0" w:line="240" w:lineRule="auto"/>
        <w:ind w:left="357" w:hanging="357"/>
        <w:contextualSpacing w:val="0"/>
        <w:jc w:val="both"/>
        <w:rPr>
          <w:rFonts w:ascii="Verdana" w:hAnsi="Verdana"/>
          <w:sz w:val="20"/>
          <w:szCs w:val="20"/>
        </w:rPr>
      </w:pPr>
      <w:r w:rsidRPr="00C10F31">
        <w:rPr>
          <w:rFonts w:ascii="Verdana" w:hAnsi="Verdana"/>
          <w:sz w:val="20"/>
          <w:szCs w:val="20"/>
        </w:rPr>
        <w:t>Llevar a cabo, en un plazo razonable, una amplia difusión de los derechos de los pacientes, utilizando los medios de comunicación adecuados y tomando en cuenta la legislación existente en el Ecuador y los estándares internacionales, en los términos de los párrafos 162 y 163 de la presente Sentencia.</w:t>
      </w:r>
    </w:p>
    <w:p w:rsidR="00C10F31" w:rsidRPr="00C10F31" w:rsidRDefault="00C10F31" w:rsidP="00C10F31">
      <w:pPr>
        <w:pStyle w:val="ListParagraph"/>
        <w:tabs>
          <w:tab w:val="left" w:pos="1843"/>
        </w:tabs>
        <w:spacing w:after="0" w:line="240" w:lineRule="auto"/>
        <w:ind w:left="357"/>
        <w:contextualSpacing w:val="0"/>
        <w:jc w:val="both"/>
        <w:rPr>
          <w:rFonts w:ascii="Verdana" w:hAnsi="Verdana"/>
          <w:sz w:val="20"/>
          <w:szCs w:val="20"/>
        </w:rPr>
      </w:pPr>
    </w:p>
    <w:p w:rsidR="00C10F31" w:rsidRPr="00C10F31" w:rsidRDefault="00C10F31" w:rsidP="00C10F31">
      <w:pPr>
        <w:pStyle w:val="ListParagraph"/>
        <w:numPr>
          <w:ilvl w:val="0"/>
          <w:numId w:val="1"/>
        </w:numPr>
        <w:tabs>
          <w:tab w:val="left" w:pos="1843"/>
        </w:tabs>
        <w:spacing w:after="0" w:line="240" w:lineRule="auto"/>
        <w:ind w:left="357" w:hanging="357"/>
        <w:contextualSpacing w:val="0"/>
        <w:jc w:val="both"/>
        <w:rPr>
          <w:rFonts w:ascii="Verdana" w:hAnsi="Verdana"/>
          <w:sz w:val="20"/>
          <w:szCs w:val="20"/>
        </w:rPr>
      </w:pPr>
      <w:r>
        <w:rPr>
          <w:rFonts w:ascii="Verdana" w:hAnsi="Verdana"/>
          <w:sz w:val="20"/>
          <w:szCs w:val="20"/>
        </w:rPr>
        <w:t>R</w:t>
      </w:r>
      <w:r w:rsidRPr="00C10F31">
        <w:rPr>
          <w:rFonts w:ascii="Verdana" w:hAnsi="Verdana"/>
          <w:sz w:val="20"/>
          <w:szCs w:val="20"/>
        </w:rPr>
        <w:t xml:space="preserve">ealizar, en un plazo razonable, un programa para la formación y capacitación a los operadores de justicia y profesionales de la salud sobre la normativa que el Ecuador ha implementado relativa a los derechos de los pacientes, y a la sanción por su incumplimiento, en los términos del párrafo 164 de la presente Sentencia. </w:t>
      </w:r>
    </w:p>
    <w:p w:rsidR="00C10F31" w:rsidRPr="00C10F31" w:rsidRDefault="00C10F31" w:rsidP="00C10F31">
      <w:pPr>
        <w:pStyle w:val="ListParagraph"/>
        <w:tabs>
          <w:tab w:val="left" w:pos="1843"/>
        </w:tabs>
        <w:spacing w:after="0" w:line="240" w:lineRule="auto"/>
        <w:ind w:left="357"/>
        <w:contextualSpacing w:val="0"/>
        <w:jc w:val="both"/>
        <w:rPr>
          <w:rFonts w:ascii="Verdana" w:hAnsi="Verdana"/>
          <w:sz w:val="20"/>
          <w:szCs w:val="20"/>
        </w:rPr>
      </w:pPr>
    </w:p>
    <w:p w:rsidR="00C10F31" w:rsidRPr="00C10F31" w:rsidRDefault="00C10F31" w:rsidP="00C10F31">
      <w:pPr>
        <w:pStyle w:val="ListParagraph"/>
        <w:numPr>
          <w:ilvl w:val="0"/>
          <w:numId w:val="1"/>
        </w:numPr>
        <w:tabs>
          <w:tab w:val="left" w:pos="1843"/>
        </w:tabs>
        <w:spacing w:after="0" w:line="240" w:lineRule="auto"/>
        <w:ind w:left="357" w:hanging="357"/>
        <w:contextualSpacing w:val="0"/>
        <w:jc w:val="both"/>
        <w:rPr>
          <w:rFonts w:ascii="Verdana" w:hAnsi="Verdana"/>
          <w:sz w:val="20"/>
          <w:szCs w:val="20"/>
        </w:rPr>
      </w:pPr>
      <w:r w:rsidRPr="00C10F31">
        <w:rPr>
          <w:rFonts w:ascii="Verdana" w:hAnsi="Verdana"/>
          <w:sz w:val="20"/>
          <w:szCs w:val="20"/>
        </w:rPr>
        <w:t xml:space="preserve">Pagar a Carmen Cornejo de Albán y a Bismarck Albán Sánchez la cantidad fijada en el párrafo 153, por concepto de indemnización por daño material e inmaterial, dentro de un año contado a partir de la notificación de la presente Sentencia, en los términos de los párrafos 146 a 154 de la misma. </w:t>
      </w:r>
    </w:p>
    <w:p w:rsidR="00C10F31" w:rsidRPr="00C10F31" w:rsidRDefault="00C10F31" w:rsidP="00C10F31">
      <w:pPr>
        <w:pStyle w:val="ListParagraph"/>
        <w:tabs>
          <w:tab w:val="left" w:pos="1843"/>
        </w:tabs>
        <w:spacing w:after="0" w:line="240" w:lineRule="auto"/>
        <w:ind w:left="357"/>
        <w:contextualSpacing w:val="0"/>
        <w:jc w:val="both"/>
        <w:rPr>
          <w:rFonts w:ascii="Verdana" w:hAnsi="Verdana"/>
          <w:sz w:val="20"/>
          <w:szCs w:val="20"/>
        </w:rPr>
      </w:pPr>
    </w:p>
    <w:p w:rsidR="00C10F31" w:rsidRPr="00C10F31" w:rsidRDefault="00C10F31" w:rsidP="00C10F31">
      <w:pPr>
        <w:pStyle w:val="ListParagraph"/>
        <w:numPr>
          <w:ilvl w:val="0"/>
          <w:numId w:val="1"/>
        </w:numPr>
        <w:tabs>
          <w:tab w:val="left" w:pos="1843"/>
        </w:tabs>
        <w:spacing w:after="0" w:line="240" w:lineRule="auto"/>
        <w:ind w:left="357" w:hanging="357"/>
        <w:contextualSpacing w:val="0"/>
        <w:jc w:val="both"/>
        <w:rPr>
          <w:rFonts w:ascii="Verdana" w:hAnsi="Verdana"/>
          <w:sz w:val="20"/>
          <w:szCs w:val="20"/>
        </w:rPr>
      </w:pPr>
      <w:r w:rsidRPr="00C10F31">
        <w:rPr>
          <w:rFonts w:ascii="Verdana" w:hAnsi="Verdana"/>
          <w:sz w:val="20"/>
          <w:szCs w:val="20"/>
        </w:rPr>
        <w:t>Pagar a Carmen Cornejo de Albán la cantidad fijada en el párrafo 168 de la presente Sentencia, por concepto de costas y gastos generados en el ámbito interno y en el proceso internacional ante el sistema interamericano de protección de los derechos humanos, dentro de un año contado a partir de la notificación de la presente Sentencia, en los términos de los párrafos 167 y 168 de la misma.</w:t>
      </w:r>
    </w:p>
    <w:p w:rsidR="00C10F31" w:rsidRPr="006D6820" w:rsidRDefault="00C10F31" w:rsidP="00C10F31">
      <w:pPr>
        <w:rPr>
          <w:rFonts w:ascii="Verdana" w:hAnsi="Verdana"/>
          <w:sz w:val="20"/>
          <w:szCs w:val="20"/>
        </w:rPr>
      </w:pPr>
    </w:p>
    <w:p w:rsidR="00C10F31" w:rsidRDefault="00C10F31" w:rsidP="00C10F31">
      <w:pPr>
        <w:rPr>
          <w:rFonts w:ascii="Verdana" w:hAnsi="Verdana"/>
          <w:sz w:val="20"/>
          <w:szCs w:val="20"/>
        </w:rPr>
      </w:pPr>
    </w:p>
    <w:p w:rsidR="00C10F31" w:rsidRDefault="00C10F31" w:rsidP="00C10F31">
      <w:pPr>
        <w:jc w:val="center"/>
        <w:rPr>
          <w:rFonts w:ascii="Verdana" w:hAnsi="Verdana"/>
          <w:sz w:val="20"/>
          <w:szCs w:val="20"/>
        </w:rPr>
      </w:pPr>
    </w:p>
    <w:p w:rsidR="00C10F31" w:rsidRDefault="00C10F31" w:rsidP="00C10F31">
      <w:pPr>
        <w:jc w:val="center"/>
        <w:rPr>
          <w:rFonts w:ascii="Verdana" w:hAnsi="Verdana"/>
          <w:sz w:val="20"/>
          <w:szCs w:val="20"/>
        </w:rPr>
      </w:pPr>
    </w:p>
    <w:p w:rsidR="00C10F31" w:rsidRDefault="00C10F31" w:rsidP="00C10F31">
      <w:pPr>
        <w:jc w:val="center"/>
        <w:rPr>
          <w:rFonts w:ascii="Verdana" w:hAnsi="Verdana"/>
          <w:sz w:val="20"/>
          <w:szCs w:val="20"/>
        </w:rPr>
      </w:pPr>
    </w:p>
    <w:p w:rsidR="00C10F31" w:rsidRDefault="00C10F31" w:rsidP="00C10F31">
      <w:pPr>
        <w:jc w:val="center"/>
        <w:rPr>
          <w:rFonts w:ascii="Verdana" w:hAnsi="Verdana"/>
          <w:sz w:val="20"/>
          <w:szCs w:val="20"/>
        </w:rPr>
      </w:pPr>
    </w:p>
    <w:p w:rsidR="00C10F31" w:rsidRDefault="00C10F31" w:rsidP="00C10F31">
      <w:pPr>
        <w:jc w:val="center"/>
        <w:rPr>
          <w:rFonts w:ascii="Verdana" w:hAnsi="Verdana"/>
          <w:sz w:val="20"/>
          <w:szCs w:val="20"/>
        </w:rPr>
      </w:pPr>
    </w:p>
    <w:p w:rsidR="00C10F31" w:rsidRDefault="00C10F31" w:rsidP="00C10F31">
      <w:pPr>
        <w:jc w:val="center"/>
        <w:rPr>
          <w:rFonts w:ascii="Verdana" w:hAnsi="Verdana"/>
          <w:sz w:val="20"/>
          <w:szCs w:val="20"/>
        </w:rPr>
      </w:pPr>
    </w:p>
    <w:p w:rsidR="00E447D6" w:rsidRDefault="00E447D6"/>
    <w:sectPr w:rsidR="00E447D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C5" w:rsidRDefault="005B22C5" w:rsidP="00C10F31">
      <w:pPr>
        <w:spacing w:after="0" w:line="240" w:lineRule="auto"/>
      </w:pPr>
      <w:r>
        <w:separator/>
      </w:r>
    </w:p>
  </w:endnote>
  <w:endnote w:type="continuationSeparator" w:id="0">
    <w:p w:rsidR="005B22C5" w:rsidRDefault="005B22C5" w:rsidP="00C1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31" w:rsidRDefault="00C10F31" w:rsidP="00C10F31">
    <w:pPr>
      <w:pStyle w:val="Footer"/>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rsidR="00C10F31" w:rsidRDefault="00C1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C5" w:rsidRDefault="005B22C5" w:rsidP="00C10F31">
      <w:pPr>
        <w:spacing w:after="0" w:line="240" w:lineRule="auto"/>
      </w:pPr>
      <w:r>
        <w:separator/>
      </w:r>
    </w:p>
  </w:footnote>
  <w:footnote w:type="continuationSeparator" w:id="0">
    <w:p w:rsidR="005B22C5" w:rsidRDefault="005B22C5" w:rsidP="00C10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25C37"/>
    <w:multiLevelType w:val="hybridMultilevel"/>
    <w:tmpl w:val="D408B14E"/>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31"/>
    <w:rsid w:val="002B76D5"/>
    <w:rsid w:val="005B22C5"/>
    <w:rsid w:val="00C10F31"/>
    <w:rsid w:val="00E447D6"/>
    <w:rsid w:val="00F551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31"/>
    <w:pPr>
      <w:ind w:left="720"/>
      <w:contextualSpacing/>
    </w:pPr>
  </w:style>
  <w:style w:type="paragraph" w:styleId="Header">
    <w:name w:val="header"/>
    <w:basedOn w:val="Normal"/>
    <w:link w:val="HeaderChar"/>
    <w:uiPriority w:val="99"/>
    <w:unhideWhenUsed/>
    <w:rsid w:val="00C10F3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0F31"/>
  </w:style>
  <w:style w:type="paragraph" w:styleId="Footer">
    <w:name w:val="footer"/>
    <w:basedOn w:val="Normal"/>
    <w:link w:val="FooterChar"/>
    <w:uiPriority w:val="99"/>
    <w:unhideWhenUsed/>
    <w:rsid w:val="00C10F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0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31"/>
    <w:pPr>
      <w:ind w:left="720"/>
      <w:contextualSpacing/>
    </w:pPr>
  </w:style>
  <w:style w:type="paragraph" w:styleId="Header">
    <w:name w:val="header"/>
    <w:basedOn w:val="Normal"/>
    <w:link w:val="HeaderChar"/>
    <w:uiPriority w:val="99"/>
    <w:unhideWhenUsed/>
    <w:rsid w:val="00C10F31"/>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0F31"/>
  </w:style>
  <w:style w:type="paragraph" w:styleId="Footer">
    <w:name w:val="footer"/>
    <w:basedOn w:val="Normal"/>
    <w:link w:val="FooterChar"/>
    <w:uiPriority w:val="99"/>
    <w:unhideWhenUsed/>
    <w:rsid w:val="00C10F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2019-02-04T15:15:00Z</cp:lastPrinted>
  <dcterms:created xsi:type="dcterms:W3CDTF">2019-02-04T15:14:00Z</dcterms:created>
  <dcterms:modified xsi:type="dcterms:W3CDTF">2019-02-04T15:15:00Z</dcterms:modified>
</cp:coreProperties>
</file>