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73" w:rsidRPr="00FB7544" w:rsidRDefault="003D4573" w:rsidP="003D4573">
      <w:pPr>
        <w:jc w:val="center"/>
        <w:rPr>
          <w:rFonts w:cs="Verdana"/>
          <w:b/>
          <w:bCs/>
          <w:caps/>
          <w:snapToGrid w:val="0"/>
          <w:sz w:val="20"/>
          <w:szCs w:val="20"/>
          <w:u w:val="single"/>
        </w:rPr>
      </w:pPr>
      <w:r w:rsidRPr="00FB7544">
        <w:rPr>
          <w:rFonts w:cs="Verdana"/>
          <w:b/>
          <w:bCs/>
          <w:snapToGrid w:val="0"/>
          <w:sz w:val="20"/>
          <w:szCs w:val="20"/>
          <w:u w:val="single"/>
        </w:rPr>
        <w:t xml:space="preserve">Caso </w:t>
      </w:r>
      <w:proofErr w:type="spellStart"/>
      <w:r w:rsidRPr="00FB7544">
        <w:rPr>
          <w:rFonts w:cs="Verdana"/>
          <w:b/>
          <w:bCs/>
          <w:snapToGrid w:val="0"/>
          <w:sz w:val="20"/>
          <w:szCs w:val="20"/>
          <w:u w:val="single"/>
        </w:rPr>
        <w:t>Fleury</w:t>
      </w:r>
      <w:proofErr w:type="spellEnd"/>
      <w:r w:rsidRPr="00FB7544">
        <w:rPr>
          <w:rFonts w:cs="Verdana"/>
          <w:b/>
          <w:bCs/>
          <w:snapToGrid w:val="0"/>
          <w:sz w:val="20"/>
          <w:szCs w:val="20"/>
          <w:u w:val="single"/>
        </w:rPr>
        <w:t xml:space="preserve"> y otros </w:t>
      </w:r>
      <w:r w:rsidRPr="00FB7544">
        <w:rPr>
          <w:rFonts w:cs="Verdana"/>
          <w:b/>
          <w:bCs/>
          <w:i/>
          <w:snapToGrid w:val="0"/>
          <w:sz w:val="20"/>
          <w:szCs w:val="20"/>
          <w:u w:val="single"/>
        </w:rPr>
        <w:t>Vs.</w:t>
      </w:r>
      <w:r w:rsidRPr="00FB7544">
        <w:rPr>
          <w:rFonts w:cs="Verdana"/>
          <w:b/>
          <w:bCs/>
          <w:snapToGrid w:val="0"/>
          <w:sz w:val="20"/>
          <w:szCs w:val="20"/>
          <w:u w:val="single"/>
        </w:rPr>
        <w:t xml:space="preserve"> Haití: reparaciones </w:t>
      </w:r>
      <w:r>
        <w:rPr>
          <w:rFonts w:cs="Verdana"/>
          <w:b/>
          <w:bCs/>
          <w:snapToGrid w:val="0"/>
          <w:sz w:val="20"/>
          <w:szCs w:val="20"/>
          <w:u w:val="single"/>
        </w:rPr>
        <w:t>pendientes de cumplimiento</w:t>
      </w:r>
    </w:p>
    <w:p w:rsidR="009C134D" w:rsidRDefault="009C134D"/>
    <w:p w:rsidR="009C134D" w:rsidRPr="009C134D" w:rsidRDefault="009C134D" w:rsidP="009C134D">
      <w:pPr>
        <w:pStyle w:val="Prrafodelista2"/>
        <w:widowControl w:val="0"/>
        <w:numPr>
          <w:ilvl w:val="0"/>
          <w:numId w:val="2"/>
        </w:numPr>
        <w:autoSpaceDE w:val="0"/>
        <w:autoSpaceDN w:val="0"/>
        <w:adjustRightInd w:val="0"/>
        <w:spacing w:after="60"/>
        <w:ind w:left="360"/>
        <w:contextualSpacing/>
        <w:jc w:val="both"/>
      </w:pPr>
      <w:r>
        <w:t>I</w:t>
      </w:r>
      <w:r w:rsidR="003D4573" w:rsidRPr="00740C21">
        <w:t xml:space="preserve">niciar, dirigir y concluir las investigaciones y procesos necesarios, en un plazo razonable, con el fin de establecer la verdad de los hechos, así como de determinar y, en su caso, sancionar a todos los responsables de lo sucedido a </w:t>
      </w:r>
      <w:proofErr w:type="spellStart"/>
      <w:r w:rsidR="003D4573" w:rsidRPr="00740C21">
        <w:t>Lysias</w:t>
      </w:r>
      <w:proofErr w:type="spellEnd"/>
      <w:r w:rsidR="003D4573" w:rsidRPr="00740C21">
        <w:t xml:space="preserve"> </w:t>
      </w:r>
      <w:proofErr w:type="spellStart"/>
      <w:r w:rsidR="003D4573" w:rsidRPr="00740C21">
        <w:t>Fleury</w:t>
      </w:r>
      <w:proofErr w:type="spellEnd"/>
      <w:r w:rsidR="003D4573" w:rsidRPr="00740C21">
        <w:t xml:space="preserve">, en los términos </w:t>
      </w:r>
      <w:r w:rsidR="003D4573" w:rsidRPr="00740C21">
        <w:rPr>
          <w:lang w:val="es-CL"/>
        </w:rPr>
        <w:t>de los párrafos 120 y 121 de la presente Sentencia.</w:t>
      </w:r>
    </w:p>
    <w:p w:rsidR="009C134D" w:rsidRPr="009C134D" w:rsidRDefault="009C134D" w:rsidP="009C134D">
      <w:pPr>
        <w:pStyle w:val="Prrafodelista2"/>
        <w:widowControl w:val="0"/>
        <w:autoSpaceDE w:val="0"/>
        <w:autoSpaceDN w:val="0"/>
        <w:adjustRightInd w:val="0"/>
        <w:spacing w:after="60"/>
        <w:ind w:left="360" w:hanging="360"/>
        <w:contextualSpacing/>
        <w:jc w:val="both"/>
      </w:pPr>
    </w:p>
    <w:p w:rsidR="009C134D" w:rsidRPr="009C134D" w:rsidRDefault="009C134D" w:rsidP="009C134D">
      <w:pPr>
        <w:pStyle w:val="Prrafodelista2"/>
        <w:widowControl w:val="0"/>
        <w:numPr>
          <w:ilvl w:val="0"/>
          <w:numId w:val="2"/>
        </w:numPr>
        <w:autoSpaceDE w:val="0"/>
        <w:autoSpaceDN w:val="0"/>
        <w:adjustRightInd w:val="0"/>
        <w:spacing w:after="60"/>
        <w:ind w:left="360"/>
        <w:contextualSpacing/>
        <w:jc w:val="both"/>
      </w:pPr>
      <w:r w:rsidRPr="009C134D">
        <w:rPr>
          <w:lang w:val="es-EC"/>
        </w:rPr>
        <w:t>I</w:t>
      </w:r>
      <w:r w:rsidR="003D4573" w:rsidRPr="009C134D">
        <w:rPr>
          <w:lang w:val="es-EC"/>
        </w:rPr>
        <w:t xml:space="preserve">mplementar, en un plazo razonable, un programa o curso obligatorio permanente sobre derechos humanos dirigido a </w:t>
      </w:r>
      <w:r w:rsidR="003D4573" w:rsidRPr="009C134D">
        <w:rPr>
          <w:bCs/>
        </w:rPr>
        <w:t xml:space="preserve">los funcionarios de todos los niveles jerárquicos de la Policía Nacional de Haití, y a los operadores judiciales de Haití </w:t>
      </w:r>
      <w:r w:rsidR="003D4573" w:rsidRPr="009C134D">
        <w:rPr>
          <w:lang w:val="es-EC"/>
        </w:rPr>
        <w:t>en los términos de los párrafos 129 y 130 del presente Fallo.</w:t>
      </w:r>
    </w:p>
    <w:p w:rsidR="009C134D" w:rsidRDefault="009C134D" w:rsidP="009C134D">
      <w:pPr>
        <w:pStyle w:val="ListParagraph"/>
        <w:ind w:left="360" w:hanging="360"/>
        <w:rPr>
          <w:lang w:val="es-EC"/>
        </w:rPr>
      </w:pPr>
    </w:p>
    <w:p w:rsidR="009C134D" w:rsidRPr="009C134D" w:rsidRDefault="009C134D" w:rsidP="009C134D">
      <w:pPr>
        <w:pStyle w:val="Prrafodelista2"/>
        <w:widowControl w:val="0"/>
        <w:numPr>
          <w:ilvl w:val="0"/>
          <w:numId w:val="2"/>
        </w:numPr>
        <w:autoSpaceDE w:val="0"/>
        <w:autoSpaceDN w:val="0"/>
        <w:adjustRightInd w:val="0"/>
        <w:spacing w:after="60"/>
        <w:ind w:left="360"/>
        <w:contextualSpacing/>
        <w:jc w:val="both"/>
      </w:pPr>
      <w:r w:rsidRPr="009C134D">
        <w:rPr>
          <w:lang w:val="es-EC"/>
        </w:rPr>
        <w:t>P</w:t>
      </w:r>
      <w:r w:rsidR="003D4573" w:rsidRPr="009C134D">
        <w:rPr>
          <w:lang w:val="es-EC"/>
        </w:rPr>
        <w:t>agar, en el plazo de un año, las cantidades fijadas en los párrafos 138, 146 y 153 de la presente Sentencia, por concepto de indemnización por daño material e inmaterial, y por reintegro de costas y gastos, según corresponda, de conformidad con los párrafos 136 a 138, 143 a 146, y 150 a 158 de la misma.</w:t>
      </w:r>
    </w:p>
    <w:p w:rsidR="009C134D" w:rsidRDefault="009C134D" w:rsidP="009C134D">
      <w:pPr>
        <w:pStyle w:val="ListParagraph"/>
        <w:ind w:left="360" w:hanging="360"/>
        <w:rPr>
          <w:lang w:val="es-ES"/>
        </w:rPr>
      </w:pPr>
    </w:p>
    <w:p w:rsidR="003D4573" w:rsidRPr="009C134D" w:rsidRDefault="009C134D" w:rsidP="009C134D">
      <w:pPr>
        <w:pStyle w:val="Prrafodelista2"/>
        <w:widowControl w:val="0"/>
        <w:numPr>
          <w:ilvl w:val="0"/>
          <w:numId w:val="2"/>
        </w:numPr>
        <w:autoSpaceDE w:val="0"/>
        <w:autoSpaceDN w:val="0"/>
        <w:adjustRightInd w:val="0"/>
        <w:spacing w:after="60"/>
        <w:ind w:left="360"/>
        <w:contextualSpacing/>
        <w:jc w:val="both"/>
      </w:pPr>
      <w:r w:rsidRPr="009C134D">
        <w:rPr>
          <w:lang w:val="es-ES"/>
        </w:rPr>
        <w:t>R</w:t>
      </w:r>
      <w:r w:rsidR="003D4573" w:rsidRPr="009C134D">
        <w:rPr>
          <w:lang w:val="es-ES"/>
        </w:rPr>
        <w:t>ealizar, en el plazo de seis meses, las publicaciones dispuestas en el párrafo 125 de la Sentencia.</w:t>
      </w:r>
    </w:p>
    <w:p w:rsidR="003D4573" w:rsidRPr="003D4573" w:rsidRDefault="003D4573">
      <w:pPr>
        <w:rPr>
          <w:lang w:val="es-ES"/>
        </w:rPr>
      </w:pPr>
      <w:bookmarkStart w:id="0" w:name="_GoBack"/>
      <w:bookmarkEnd w:id="0"/>
    </w:p>
    <w:sectPr w:rsidR="003D4573" w:rsidRPr="003D45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4D" w:rsidRDefault="009C134D" w:rsidP="009C134D">
      <w:r>
        <w:separator/>
      </w:r>
    </w:p>
  </w:endnote>
  <w:endnote w:type="continuationSeparator" w:id="0">
    <w:p w:rsidR="009C134D" w:rsidRDefault="009C134D" w:rsidP="009C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D" w:rsidRDefault="009C134D" w:rsidP="009C134D">
    <w:pPr>
      <w:jc w:val="both"/>
      <w:rPr>
        <w:bCs/>
        <w:sz w:val="16"/>
        <w:szCs w:val="16"/>
        <w:lang w:val="es-MX"/>
      </w:rPr>
    </w:pPr>
    <w:r>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C134D" w:rsidRPr="009C134D" w:rsidRDefault="009C134D">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4D" w:rsidRDefault="009C134D" w:rsidP="009C134D">
      <w:r>
        <w:separator/>
      </w:r>
    </w:p>
  </w:footnote>
  <w:footnote w:type="continuationSeparator" w:id="0">
    <w:p w:rsidR="009C134D" w:rsidRDefault="009C134D" w:rsidP="009C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49905"/>
      <w:docPartObj>
        <w:docPartGallery w:val="Page Numbers (Top of Page)"/>
        <w:docPartUnique/>
      </w:docPartObj>
    </w:sdtPr>
    <w:sdtEndPr>
      <w:rPr>
        <w:noProof/>
        <w:sz w:val="20"/>
        <w:szCs w:val="20"/>
      </w:rPr>
    </w:sdtEndPr>
    <w:sdtContent>
      <w:p w:rsidR="009C134D" w:rsidRPr="009C134D" w:rsidRDefault="009C134D">
        <w:pPr>
          <w:pStyle w:val="Header"/>
          <w:jc w:val="right"/>
          <w:rPr>
            <w:sz w:val="20"/>
            <w:szCs w:val="20"/>
          </w:rPr>
        </w:pPr>
        <w:r w:rsidRPr="009C134D">
          <w:rPr>
            <w:sz w:val="20"/>
            <w:szCs w:val="20"/>
          </w:rPr>
          <w:fldChar w:fldCharType="begin"/>
        </w:r>
        <w:r w:rsidRPr="009C134D">
          <w:rPr>
            <w:sz w:val="20"/>
            <w:szCs w:val="20"/>
          </w:rPr>
          <w:instrText xml:space="preserve"> PAGE   \* MERGEFORMAT </w:instrText>
        </w:r>
        <w:r w:rsidRPr="009C134D">
          <w:rPr>
            <w:sz w:val="20"/>
            <w:szCs w:val="20"/>
          </w:rPr>
          <w:fldChar w:fldCharType="separate"/>
        </w:r>
        <w:r>
          <w:rPr>
            <w:noProof/>
            <w:sz w:val="20"/>
            <w:szCs w:val="20"/>
          </w:rPr>
          <w:t>1</w:t>
        </w:r>
        <w:r w:rsidRPr="009C134D">
          <w:rPr>
            <w:noProof/>
            <w:sz w:val="20"/>
            <w:szCs w:val="20"/>
          </w:rPr>
          <w:fldChar w:fldCharType="end"/>
        </w:r>
      </w:p>
    </w:sdtContent>
  </w:sdt>
  <w:p w:rsidR="009C134D" w:rsidRDefault="009C1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64B"/>
    <w:multiLevelType w:val="hybridMultilevel"/>
    <w:tmpl w:val="F726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03BDD"/>
    <w:multiLevelType w:val="hybridMultilevel"/>
    <w:tmpl w:val="6164B94E"/>
    <w:lvl w:ilvl="0" w:tplc="009A7086">
      <w:start w:val="1"/>
      <w:numFmt w:val="decimal"/>
      <w:lvlText w:val="%1."/>
      <w:lvlJc w:val="left"/>
      <w:pPr>
        <w:ind w:left="720" w:hanging="72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73"/>
    <w:rsid w:val="003A7E5E"/>
    <w:rsid w:val="003D4573"/>
    <w:rsid w:val="009832C0"/>
    <w:rsid w:val="009C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73"/>
    <w:pPr>
      <w:spacing w:after="0" w:line="240" w:lineRule="auto"/>
    </w:pPr>
    <w:rPr>
      <w:rFonts w:ascii="Verdana" w:eastAsia="Batang" w:hAnsi="Verdan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2">
    <w:name w:val="Párrafo de lista2"/>
    <w:basedOn w:val="Normal"/>
    <w:uiPriority w:val="99"/>
    <w:rsid w:val="003D4573"/>
    <w:pPr>
      <w:ind w:left="720"/>
    </w:pPr>
    <w:rPr>
      <w:rFonts w:eastAsia="MS Mincho"/>
      <w:sz w:val="20"/>
      <w:szCs w:val="20"/>
    </w:rPr>
  </w:style>
  <w:style w:type="paragraph" w:styleId="ListParagraph">
    <w:name w:val="List Paragraph"/>
    <w:basedOn w:val="Normal"/>
    <w:uiPriority w:val="34"/>
    <w:qFormat/>
    <w:rsid w:val="009C134D"/>
    <w:pPr>
      <w:ind w:left="720"/>
      <w:contextualSpacing/>
    </w:pPr>
  </w:style>
  <w:style w:type="paragraph" w:styleId="Header">
    <w:name w:val="header"/>
    <w:basedOn w:val="Normal"/>
    <w:link w:val="HeaderChar"/>
    <w:uiPriority w:val="99"/>
    <w:unhideWhenUsed/>
    <w:rsid w:val="009C134D"/>
    <w:pPr>
      <w:tabs>
        <w:tab w:val="center" w:pos="4680"/>
        <w:tab w:val="right" w:pos="9360"/>
      </w:tabs>
    </w:pPr>
  </w:style>
  <w:style w:type="character" w:customStyle="1" w:styleId="HeaderChar">
    <w:name w:val="Header Char"/>
    <w:basedOn w:val="DefaultParagraphFont"/>
    <w:link w:val="Header"/>
    <w:uiPriority w:val="99"/>
    <w:rsid w:val="009C134D"/>
    <w:rPr>
      <w:rFonts w:ascii="Verdana" w:eastAsia="Batang" w:hAnsi="Verdana" w:cs="Times New Roman"/>
      <w:sz w:val="24"/>
      <w:szCs w:val="24"/>
      <w:lang w:val="es-ES_tradnl"/>
    </w:rPr>
  </w:style>
  <w:style w:type="paragraph" w:styleId="Footer">
    <w:name w:val="footer"/>
    <w:basedOn w:val="Normal"/>
    <w:link w:val="FooterChar"/>
    <w:uiPriority w:val="99"/>
    <w:unhideWhenUsed/>
    <w:rsid w:val="009C134D"/>
    <w:pPr>
      <w:tabs>
        <w:tab w:val="center" w:pos="4680"/>
        <w:tab w:val="right" w:pos="9360"/>
      </w:tabs>
    </w:pPr>
  </w:style>
  <w:style w:type="character" w:customStyle="1" w:styleId="FooterChar">
    <w:name w:val="Footer Char"/>
    <w:basedOn w:val="DefaultParagraphFont"/>
    <w:link w:val="Footer"/>
    <w:uiPriority w:val="99"/>
    <w:rsid w:val="009C134D"/>
    <w:rPr>
      <w:rFonts w:ascii="Verdana" w:eastAsia="Batang" w:hAnsi="Verdana"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73"/>
    <w:pPr>
      <w:spacing w:after="0" w:line="240" w:lineRule="auto"/>
    </w:pPr>
    <w:rPr>
      <w:rFonts w:ascii="Verdana" w:eastAsia="Batang" w:hAnsi="Verdan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2">
    <w:name w:val="Párrafo de lista2"/>
    <w:basedOn w:val="Normal"/>
    <w:uiPriority w:val="99"/>
    <w:rsid w:val="003D4573"/>
    <w:pPr>
      <w:ind w:left="720"/>
    </w:pPr>
    <w:rPr>
      <w:rFonts w:eastAsia="MS Mincho"/>
      <w:sz w:val="20"/>
      <w:szCs w:val="20"/>
    </w:rPr>
  </w:style>
  <w:style w:type="paragraph" w:styleId="ListParagraph">
    <w:name w:val="List Paragraph"/>
    <w:basedOn w:val="Normal"/>
    <w:uiPriority w:val="34"/>
    <w:qFormat/>
    <w:rsid w:val="009C134D"/>
    <w:pPr>
      <w:ind w:left="720"/>
      <w:contextualSpacing/>
    </w:pPr>
  </w:style>
  <w:style w:type="paragraph" w:styleId="Header">
    <w:name w:val="header"/>
    <w:basedOn w:val="Normal"/>
    <w:link w:val="HeaderChar"/>
    <w:uiPriority w:val="99"/>
    <w:unhideWhenUsed/>
    <w:rsid w:val="009C134D"/>
    <w:pPr>
      <w:tabs>
        <w:tab w:val="center" w:pos="4680"/>
        <w:tab w:val="right" w:pos="9360"/>
      </w:tabs>
    </w:pPr>
  </w:style>
  <w:style w:type="character" w:customStyle="1" w:styleId="HeaderChar">
    <w:name w:val="Header Char"/>
    <w:basedOn w:val="DefaultParagraphFont"/>
    <w:link w:val="Header"/>
    <w:uiPriority w:val="99"/>
    <w:rsid w:val="009C134D"/>
    <w:rPr>
      <w:rFonts w:ascii="Verdana" w:eastAsia="Batang" w:hAnsi="Verdana" w:cs="Times New Roman"/>
      <w:sz w:val="24"/>
      <w:szCs w:val="24"/>
      <w:lang w:val="es-ES_tradnl"/>
    </w:rPr>
  </w:style>
  <w:style w:type="paragraph" w:styleId="Footer">
    <w:name w:val="footer"/>
    <w:basedOn w:val="Normal"/>
    <w:link w:val="FooterChar"/>
    <w:uiPriority w:val="99"/>
    <w:unhideWhenUsed/>
    <w:rsid w:val="009C134D"/>
    <w:pPr>
      <w:tabs>
        <w:tab w:val="center" w:pos="4680"/>
        <w:tab w:val="right" w:pos="9360"/>
      </w:tabs>
    </w:pPr>
  </w:style>
  <w:style w:type="character" w:customStyle="1" w:styleId="FooterChar">
    <w:name w:val="Footer Char"/>
    <w:basedOn w:val="DefaultParagraphFont"/>
    <w:link w:val="Footer"/>
    <w:uiPriority w:val="99"/>
    <w:rsid w:val="009C134D"/>
    <w:rPr>
      <w:rFonts w:ascii="Verdana" w:eastAsia="Batang" w:hAnsi="Verdan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2016-10-26T19:34:00Z</dcterms:created>
  <dcterms:modified xsi:type="dcterms:W3CDTF">2016-10-26T19:40:00Z</dcterms:modified>
</cp:coreProperties>
</file>