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C4" w:rsidRPr="00AE10C4" w:rsidRDefault="00AE10C4" w:rsidP="00AE10C4">
      <w:pPr>
        <w:jc w:val="center"/>
        <w:rPr>
          <w:rFonts w:ascii="Verdana" w:hAnsi="Verdana"/>
          <w:b/>
          <w:sz w:val="20"/>
          <w:szCs w:val="20"/>
          <w:u w:val="single"/>
        </w:rPr>
      </w:pPr>
      <w:bookmarkStart w:id="0" w:name="_GoBack"/>
      <w:bookmarkEnd w:id="0"/>
      <w:r w:rsidRPr="00AE10C4">
        <w:rPr>
          <w:rFonts w:ascii="Verdana" w:hAnsi="Verdana"/>
          <w:b/>
          <w:sz w:val="20"/>
          <w:szCs w:val="20"/>
          <w:u w:val="single"/>
        </w:rPr>
        <w:t>Cas</w:t>
      </w:r>
      <w:r>
        <w:rPr>
          <w:rFonts w:ascii="Verdana" w:hAnsi="Verdana"/>
          <w:b/>
          <w:sz w:val="20"/>
          <w:szCs w:val="20"/>
          <w:u w:val="single"/>
        </w:rPr>
        <w:t xml:space="preserve">o Heliodoro Portugal </w:t>
      </w:r>
      <w:r w:rsidRPr="00AE10C4">
        <w:rPr>
          <w:rFonts w:ascii="Verdana" w:hAnsi="Verdana"/>
          <w:b/>
          <w:i/>
          <w:sz w:val="20"/>
          <w:szCs w:val="20"/>
          <w:u w:val="single"/>
        </w:rPr>
        <w:t>Vs</w:t>
      </w:r>
      <w:r w:rsidRPr="00AE10C4">
        <w:rPr>
          <w:rFonts w:ascii="Verdana" w:hAnsi="Verdana"/>
          <w:b/>
          <w:sz w:val="20"/>
          <w:szCs w:val="20"/>
          <w:u w:val="single"/>
        </w:rPr>
        <w:t>. Panamá: reparaciones declaradas cumplidas</w:t>
      </w:r>
    </w:p>
    <w:p w:rsidR="006E7F48" w:rsidRDefault="00027ECB"/>
    <w:p w:rsidR="00B55526" w:rsidRDefault="00B55526" w:rsidP="00B55526">
      <w:pPr>
        <w:pStyle w:val="ListParagraph"/>
        <w:numPr>
          <w:ilvl w:val="0"/>
          <w:numId w:val="1"/>
        </w:numPr>
        <w:ind w:left="360"/>
        <w:jc w:val="both"/>
        <w:rPr>
          <w:rFonts w:ascii="Verdana" w:hAnsi="Verdana"/>
          <w:sz w:val="20"/>
          <w:szCs w:val="20"/>
        </w:rPr>
      </w:pPr>
      <w:r>
        <w:rPr>
          <w:rFonts w:ascii="Verdana" w:hAnsi="Verdana"/>
          <w:sz w:val="20"/>
          <w:szCs w:val="20"/>
        </w:rPr>
        <w:t>P</w:t>
      </w:r>
      <w:r w:rsidR="00AE10C4" w:rsidRPr="00B55526">
        <w:rPr>
          <w:rFonts w:ascii="Verdana" w:hAnsi="Verdana"/>
          <w:sz w:val="20"/>
          <w:szCs w:val="20"/>
        </w:rPr>
        <w:t xml:space="preserve">agar a </w:t>
      </w:r>
      <w:r w:rsidR="00AE10C4" w:rsidRPr="00B55526">
        <w:rPr>
          <w:rFonts w:ascii="Verdana" w:hAnsi="Verdana"/>
          <w:sz w:val="20"/>
        </w:rPr>
        <w:t>Graciela De León, Patria Portugal y Franklin Portugal</w:t>
      </w:r>
      <w:r w:rsidR="00AE10C4" w:rsidRPr="00B55526">
        <w:rPr>
          <w:rFonts w:ascii="Verdana" w:hAnsi="Verdana"/>
          <w:sz w:val="20"/>
          <w:szCs w:val="20"/>
        </w:rPr>
        <w:t>, la cantidad fijada en el párrafo 233 de la presente Sentencia, por concepto de indemnización por daño material, dentro del plazo de un año, contado a partir de la notificación del presente Fallo, en los términos de los párrafos 233 y 268 a 272 del mismo.</w:t>
      </w:r>
    </w:p>
    <w:p w:rsidR="00B55526" w:rsidRDefault="00B55526" w:rsidP="00B55526">
      <w:pPr>
        <w:pStyle w:val="ListParagraph"/>
        <w:ind w:left="360" w:hanging="360"/>
        <w:jc w:val="both"/>
        <w:rPr>
          <w:rFonts w:ascii="Verdana" w:hAnsi="Verdana"/>
          <w:sz w:val="20"/>
          <w:szCs w:val="20"/>
        </w:rPr>
      </w:pPr>
    </w:p>
    <w:p w:rsidR="00AE10C4" w:rsidRPr="00B55526" w:rsidRDefault="00B55526" w:rsidP="00B55526">
      <w:pPr>
        <w:pStyle w:val="ListParagraph"/>
        <w:numPr>
          <w:ilvl w:val="0"/>
          <w:numId w:val="1"/>
        </w:numPr>
        <w:ind w:left="360"/>
        <w:jc w:val="both"/>
        <w:rPr>
          <w:rFonts w:ascii="Verdana" w:hAnsi="Verdana"/>
          <w:sz w:val="20"/>
          <w:szCs w:val="20"/>
        </w:rPr>
      </w:pPr>
      <w:r w:rsidRPr="00B55526">
        <w:rPr>
          <w:rFonts w:ascii="Verdana" w:hAnsi="Verdana"/>
          <w:sz w:val="20"/>
          <w:szCs w:val="20"/>
        </w:rPr>
        <w:t>P</w:t>
      </w:r>
      <w:r w:rsidR="00AE10C4" w:rsidRPr="00B55526">
        <w:rPr>
          <w:rFonts w:ascii="Verdana" w:hAnsi="Verdana"/>
          <w:sz w:val="20"/>
          <w:szCs w:val="20"/>
        </w:rPr>
        <w:t xml:space="preserve">agar a </w:t>
      </w:r>
      <w:r w:rsidR="00AE10C4" w:rsidRPr="00B55526">
        <w:rPr>
          <w:rFonts w:ascii="Verdana" w:hAnsi="Verdana"/>
          <w:sz w:val="20"/>
        </w:rPr>
        <w:t>Graciela De León, Patria Portugal y Franklin Portugal</w:t>
      </w:r>
      <w:r w:rsidR="00AE10C4" w:rsidRPr="00B55526">
        <w:rPr>
          <w:rFonts w:ascii="Verdana" w:hAnsi="Verdana"/>
          <w:sz w:val="20"/>
          <w:szCs w:val="20"/>
        </w:rPr>
        <w:t>, las cantidades fijadas en el párrafo 239 de la presente Sentencia, por concepto de indemnización por daño inmaterial, dentro del plazo de un año, contado a partir de la notificación del presente Fallo, en los términos de los párrafos 239 y 268 a 272 del mismo.</w:t>
      </w:r>
    </w:p>
    <w:p w:rsidR="00AE10C4" w:rsidRPr="00B55526" w:rsidRDefault="00AE10C4" w:rsidP="00B55526">
      <w:pPr>
        <w:ind w:left="360" w:hanging="360"/>
        <w:jc w:val="both"/>
        <w:rPr>
          <w:rFonts w:ascii="Verdana" w:hAnsi="Verdana"/>
          <w:sz w:val="20"/>
        </w:rPr>
      </w:pPr>
    </w:p>
    <w:p w:rsidR="00B55526" w:rsidRDefault="00B55526" w:rsidP="00B55526">
      <w:pPr>
        <w:pStyle w:val="ListParagraph"/>
        <w:numPr>
          <w:ilvl w:val="0"/>
          <w:numId w:val="1"/>
        </w:numPr>
        <w:ind w:left="360"/>
        <w:jc w:val="both"/>
        <w:rPr>
          <w:rFonts w:ascii="Verdana" w:hAnsi="Verdana"/>
          <w:sz w:val="20"/>
        </w:rPr>
      </w:pPr>
      <w:r>
        <w:rPr>
          <w:rFonts w:ascii="Verdana" w:hAnsi="Verdana"/>
          <w:sz w:val="20"/>
        </w:rPr>
        <w:t>P</w:t>
      </w:r>
      <w:r w:rsidR="00AE10C4" w:rsidRPr="00B55526">
        <w:rPr>
          <w:rFonts w:ascii="Verdana" w:hAnsi="Verdana"/>
          <w:sz w:val="20"/>
        </w:rPr>
        <w:t>ublicar en el Diario Oficial y en otro diario de amplia circulación nacional, por una sola vez, los capítulos I, III, VI, VII, VIII, IX y X de la presente Sentencia, sin las notas al pie de página correspondientes,</w:t>
      </w:r>
      <w:r w:rsidR="00AE10C4" w:rsidRPr="00B55526">
        <w:rPr>
          <w:rFonts w:ascii="Verdana" w:hAnsi="Verdana"/>
          <w:b/>
          <w:sz w:val="20"/>
        </w:rPr>
        <w:t xml:space="preserve"> </w:t>
      </w:r>
      <w:r w:rsidR="00AE10C4" w:rsidRPr="00B55526">
        <w:rPr>
          <w:rFonts w:ascii="Verdana" w:hAnsi="Verdana"/>
          <w:sz w:val="20"/>
        </w:rPr>
        <w:t>y la parte resolutiva de la misma, en el plazo de seis meses, contado a partir de la notificación del presente Fallo, en los términos del párrafo 248 del mismo.</w:t>
      </w:r>
    </w:p>
    <w:p w:rsidR="00B55526" w:rsidRPr="00B55526" w:rsidRDefault="00B55526" w:rsidP="00B55526">
      <w:pPr>
        <w:pStyle w:val="ListParagraph"/>
        <w:ind w:left="360" w:hanging="360"/>
        <w:rPr>
          <w:rFonts w:ascii="Verdana" w:hAnsi="Verdana"/>
          <w:sz w:val="20"/>
        </w:rPr>
      </w:pPr>
    </w:p>
    <w:p w:rsidR="00B55526" w:rsidRDefault="00B55526" w:rsidP="00B55526">
      <w:pPr>
        <w:pStyle w:val="ListParagraph"/>
        <w:numPr>
          <w:ilvl w:val="0"/>
          <w:numId w:val="1"/>
        </w:numPr>
        <w:ind w:left="360"/>
        <w:jc w:val="both"/>
        <w:rPr>
          <w:rFonts w:ascii="Verdana" w:hAnsi="Verdana"/>
          <w:sz w:val="20"/>
        </w:rPr>
      </w:pPr>
      <w:r w:rsidRPr="00B55526">
        <w:rPr>
          <w:rFonts w:ascii="Verdana" w:hAnsi="Verdana"/>
          <w:sz w:val="20"/>
        </w:rPr>
        <w:t>R</w:t>
      </w:r>
      <w:r w:rsidR="00AE10C4" w:rsidRPr="00B55526">
        <w:rPr>
          <w:rFonts w:ascii="Verdana" w:hAnsi="Verdana"/>
          <w:sz w:val="20"/>
        </w:rPr>
        <w:t>ealizar un acto público de reconocimiento de su responsabilidad internacional en relación con las violaciones declaradas en esta Sentencia, en el plazo de seis meses, contado a partir de la notificación del presente Fallo, en los términos del párrafo 249 del mismo.</w:t>
      </w:r>
    </w:p>
    <w:p w:rsidR="00B55526" w:rsidRPr="00B55526" w:rsidRDefault="00B55526" w:rsidP="00B55526">
      <w:pPr>
        <w:pStyle w:val="ListParagraph"/>
        <w:ind w:left="360" w:hanging="360"/>
        <w:rPr>
          <w:rFonts w:ascii="Verdana" w:hAnsi="Verdana"/>
          <w:sz w:val="20"/>
        </w:rPr>
      </w:pPr>
    </w:p>
    <w:p w:rsidR="00B55526" w:rsidRDefault="00B55526" w:rsidP="00B55526">
      <w:pPr>
        <w:pStyle w:val="ListParagraph"/>
        <w:numPr>
          <w:ilvl w:val="0"/>
          <w:numId w:val="1"/>
        </w:numPr>
        <w:ind w:left="360"/>
        <w:jc w:val="both"/>
        <w:rPr>
          <w:rFonts w:ascii="Verdana" w:hAnsi="Verdana"/>
          <w:sz w:val="20"/>
        </w:rPr>
      </w:pPr>
      <w:r w:rsidRPr="00B55526">
        <w:rPr>
          <w:rFonts w:ascii="Verdana" w:hAnsi="Verdana"/>
          <w:sz w:val="20"/>
        </w:rPr>
        <w:t>T</w:t>
      </w:r>
      <w:r w:rsidR="00AE10C4" w:rsidRPr="00B55526">
        <w:rPr>
          <w:rFonts w:ascii="Verdana" w:hAnsi="Verdana"/>
          <w:sz w:val="20"/>
        </w:rPr>
        <w:t>ipificar el delito de tortura en un plazo razonable, en los términos de los párrafos 213 a 215, y 259 de la presente Sentencia.</w:t>
      </w:r>
    </w:p>
    <w:p w:rsidR="00B55526" w:rsidRPr="00B55526" w:rsidRDefault="00B55526" w:rsidP="00B55526">
      <w:pPr>
        <w:pStyle w:val="ListParagraph"/>
        <w:ind w:left="360" w:hanging="360"/>
        <w:rPr>
          <w:rFonts w:ascii="Verdana" w:hAnsi="Verdana"/>
          <w:sz w:val="20"/>
        </w:rPr>
      </w:pPr>
    </w:p>
    <w:p w:rsidR="00AE10C4" w:rsidRPr="00B55526" w:rsidRDefault="00B55526" w:rsidP="00B55526">
      <w:pPr>
        <w:pStyle w:val="ListParagraph"/>
        <w:numPr>
          <w:ilvl w:val="0"/>
          <w:numId w:val="1"/>
        </w:numPr>
        <w:ind w:left="360"/>
        <w:jc w:val="both"/>
        <w:rPr>
          <w:rFonts w:ascii="Verdana" w:hAnsi="Verdana"/>
          <w:sz w:val="20"/>
        </w:rPr>
      </w:pPr>
      <w:r w:rsidRPr="00B55526">
        <w:rPr>
          <w:rFonts w:ascii="Verdana" w:hAnsi="Verdana"/>
          <w:sz w:val="20"/>
        </w:rPr>
        <w:t>E</w:t>
      </w:r>
      <w:r w:rsidR="00AE10C4" w:rsidRPr="00B55526">
        <w:rPr>
          <w:rFonts w:ascii="Verdana" w:hAnsi="Verdana"/>
          <w:sz w:val="20"/>
        </w:rPr>
        <w:t>fectuar el pago por concepto de reintegro de costas y gastos, en el plazo de un año, contado a partir de la notificación de la presente Sentencia, en los términos de los párrafos 267 a 272 de la misma.</w:t>
      </w:r>
    </w:p>
    <w:p w:rsidR="00AE10C4" w:rsidRPr="00B55526" w:rsidRDefault="00AE10C4" w:rsidP="00B55526">
      <w:pPr>
        <w:ind w:left="360" w:hanging="360"/>
      </w:pPr>
    </w:p>
    <w:p w:rsidR="00AE10C4" w:rsidRPr="00B55526" w:rsidRDefault="00B55526" w:rsidP="00B55526">
      <w:pPr>
        <w:pStyle w:val="ListParagraph"/>
        <w:numPr>
          <w:ilvl w:val="0"/>
          <w:numId w:val="1"/>
        </w:numPr>
        <w:ind w:left="360"/>
        <w:jc w:val="both"/>
        <w:rPr>
          <w:rFonts w:ascii="Verdana" w:hAnsi="Verdana"/>
          <w:sz w:val="20"/>
        </w:rPr>
      </w:pPr>
      <w:r>
        <w:rPr>
          <w:rFonts w:ascii="Verdana" w:hAnsi="Verdana"/>
          <w:sz w:val="20"/>
        </w:rPr>
        <w:t>T</w:t>
      </w:r>
      <w:r w:rsidR="00AE10C4" w:rsidRPr="00B55526">
        <w:rPr>
          <w:rFonts w:ascii="Verdana" w:hAnsi="Verdana"/>
          <w:sz w:val="20"/>
        </w:rPr>
        <w:t>ipificar el delito de desaparición forzada de personas en un plazo razonable, en los términos de los párrafos 181, 189, 192 a 207, y 259 de la presente Sentencia.</w:t>
      </w:r>
    </w:p>
    <w:p w:rsidR="00AE10C4" w:rsidRDefault="00AE10C4"/>
    <w:sectPr w:rsidR="00AE10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CB" w:rsidRDefault="00027ECB" w:rsidP="00AE10C4">
      <w:r>
        <w:separator/>
      </w:r>
    </w:p>
  </w:endnote>
  <w:endnote w:type="continuationSeparator" w:id="0">
    <w:p w:rsidR="00027ECB" w:rsidRDefault="00027ECB" w:rsidP="00AE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C4" w:rsidRPr="005337F1" w:rsidRDefault="00AE10C4" w:rsidP="00AE10C4">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E10C4" w:rsidRPr="00AE10C4" w:rsidRDefault="00AE10C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CB" w:rsidRDefault="00027ECB" w:rsidP="00AE10C4">
      <w:r>
        <w:separator/>
      </w:r>
    </w:p>
  </w:footnote>
  <w:footnote w:type="continuationSeparator" w:id="0">
    <w:p w:rsidR="00027ECB" w:rsidRDefault="00027ECB" w:rsidP="00AE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0390"/>
      <w:docPartObj>
        <w:docPartGallery w:val="Page Numbers (Top of Page)"/>
        <w:docPartUnique/>
      </w:docPartObj>
    </w:sdtPr>
    <w:sdtEndPr>
      <w:rPr>
        <w:noProof/>
      </w:rPr>
    </w:sdtEndPr>
    <w:sdtContent>
      <w:p w:rsidR="00AE10C4" w:rsidRDefault="00AE10C4">
        <w:pPr>
          <w:pStyle w:val="Header"/>
          <w:jc w:val="right"/>
        </w:pPr>
        <w:r>
          <w:fldChar w:fldCharType="begin"/>
        </w:r>
        <w:r>
          <w:instrText xml:space="preserve"> PAGE   \* MERGEFORMAT </w:instrText>
        </w:r>
        <w:r>
          <w:fldChar w:fldCharType="separate"/>
        </w:r>
        <w:r w:rsidR="00136E90">
          <w:rPr>
            <w:noProof/>
          </w:rPr>
          <w:t>1</w:t>
        </w:r>
        <w:r>
          <w:rPr>
            <w:noProof/>
          </w:rPr>
          <w:fldChar w:fldCharType="end"/>
        </w:r>
      </w:p>
    </w:sdtContent>
  </w:sdt>
  <w:p w:rsidR="00AE10C4" w:rsidRDefault="00AE1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D9B"/>
    <w:multiLevelType w:val="hybridMultilevel"/>
    <w:tmpl w:val="29AC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C4"/>
    <w:rsid w:val="00027ECB"/>
    <w:rsid w:val="00136E90"/>
    <w:rsid w:val="00231D9F"/>
    <w:rsid w:val="00373E7A"/>
    <w:rsid w:val="003A7E5E"/>
    <w:rsid w:val="00932A52"/>
    <w:rsid w:val="009832C0"/>
    <w:rsid w:val="009D7FE7"/>
    <w:rsid w:val="00AE10C4"/>
    <w:rsid w:val="00B369BE"/>
    <w:rsid w:val="00B5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C4"/>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0C4"/>
    <w:pPr>
      <w:tabs>
        <w:tab w:val="center" w:pos="4680"/>
        <w:tab w:val="right" w:pos="9360"/>
      </w:tabs>
    </w:pPr>
  </w:style>
  <w:style w:type="character" w:customStyle="1" w:styleId="HeaderChar">
    <w:name w:val="Header Char"/>
    <w:basedOn w:val="DefaultParagraphFont"/>
    <w:link w:val="Header"/>
    <w:uiPriority w:val="99"/>
    <w:rsid w:val="00AE10C4"/>
    <w:rPr>
      <w:rFonts w:ascii="Times" w:eastAsia="Times New Roman" w:hAnsi="Times" w:cs="Times New Roman"/>
      <w:snapToGrid w:val="0"/>
      <w:sz w:val="24"/>
      <w:szCs w:val="24"/>
      <w:lang w:val="es-ES_tradnl" w:eastAsia="es-ES"/>
    </w:rPr>
  </w:style>
  <w:style w:type="paragraph" w:styleId="Footer">
    <w:name w:val="footer"/>
    <w:basedOn w:val="Normal"/>
    <w:link w:val="FooterChar"/>
    <w:uiPriority w:val="99"/>
    <w:unhideWhenUsed/>
    <w:rsid w:val="00AE10C4"/>
    <w:pPr>
      <w:tabs>
        <w:tab w:val="center" w:pos="4680"/>
        <w:tab w:val="right" w:pos="9360"/>
      </w:tabs>
    </w:pPr>
  </w:style>
  <w:style w:type="character" w:customStyle="1" w:styleId="FooterChar">
    <w:name w:val="Footer Char"/>
    <w:basedOn w:val="DefaultParagraphFont"/>
    <w:link w:val="Footer"/>
    <w:uiPriority w:val="99"/>
    <w:rsid w:val="00AE10C4"/>
    <w:rPr>
      <w:rFonts w:ascii="Times" w:eastAsia="Times New Roman" w:hAnsi="Times" w:cs="Times New Roman"/>
      <w:snapToGrid w:val="0"/>
      <w:sz w:val="24"/>
      <w:szCs w:val="24"/>
      <w:lang w:val="es-ES_tradnl" w:eastAsia="es-ES"/>
    </w:rPr>
  </w:style>
  <w:style w:type="paragraph" w:styleId="ListParagraph">
    <w:name w:val="List Paragraph"/>
    <w:basedOn w:val="Normal"/>
    <w:uiPriority w:val="34"/>
    <w:qFormat/>
    <w:rsid w:val="00B55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C4"/>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0C4"/>
    <w:pPr>
      <w:tabs>
        <w:tab w:val="center" w:pos="4680"/>
        <w:tab w:val="right" w:pos="9360"/>
      </w:tabs>
    </w:pPr>
  </w:style>
  <w:style w:type="character" w:customStyle="1" w:styleId="HeaderChar">
    <w:name w:val="Header Char"/>
    <w:basedOn w:val="DefaultParagraphFont"/>
    <w:link w:val="Header"/>
    <w:uiPriority w:val="99"/>
    <w:rsid w:val="00AE10C4"/>
    <w:rPr>
      <w:rFonts w:ascii="Times" w:eastAsia="Times New Roman" w:hAnsi="Times" w:cs="Times New Roman"/>
      <w:snapToGrid w:val="0"/>
      <w:sz w:val="24"/>
      <w:szCs w:val="24"/>
      <w:lang w:val="es-ES_tradnl" w:eastAsia="es-ES"/>
    </w:rPr>
  </w:style>
  <w:style w:type="paragraph" w:styleId="Footer">
    <w:name w:val="footer"/>
    <w:basedOn w:val="Normal"/>
    <w:link w:val="FooterChar"/>
    <w:uiPriority w:val="99"/>
    <w:unhideWhenUsed/>
    <w:rsid w:val="00AE10C4"/>
    <w:pPr>
      <w:tabs>
        <w:tab w:val="center" w:pos="4680"/>
        <w:tab w:val="right" w:pos="9360"/>
      </w:tabs>
    </w:pPr>
  </w:style>
  <w:style w:type="character" w:customStyle="1" w:styleId="FooterChar">
    <w:name w:val="Footer Char"/>
    <w:basedOn w:val="DefaultParagraphFont"/>
    <w:link w:val="Footer"/>
    <w:uiPriority w:val="99"/>
    <w:rsid w:val="00AE10C4"/>
    <w:rPr>
      <w:rFonts w:ascii="Times" w:eastAsia="Times New Roman" w:hAnsi="Times" w:cs="Times New Roman"/>
      <w:snapToGrid w:val="0"/>
      <w:sz w:val="24"/>
      <w:szCs w:val="24"/>
      <w:lang w:val="es-ES_tradnl" w:eastAsia="es-ES"/>
    </w:rPr>
  </w:style>
  <w:style w:type="paragraph" w:styleId="ListParagraph">
    <w:name w:val="List Paragraph"/>
    <w:basedOn w:val="Normal"/>
    <w:uiPriority w:val="34"/>
    <w:qFormat/>
    <w:rsid w:val="00B5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2018-06-26T19:55:00Z</cp:lastPrinted>
  <dcterms:created xsi:type="dcterms:W3CDTF">2018-06-26T19:55:00Z</dcterms:created>
  <dcterms:modified xsi:type="dcterms:W3CDTF">2018-06-26T19:55:00Z</dcterms:modified>
</cp:coreProperties>
</file>