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7C" w:rsidRPr="0016227C" w:rsidRDefault="0016227C" w:rsidP="0016227C">
      <w:pPr>
        <w:jc w:val="center"/>
        <w:rPr>
          <w:rFonts w:ascii="Verdana" w:hAnsi="Verdana"/>
          <w:b/>
          <w:sz w:val="20"/>
          <w:u w:val="single"/>
        </w:rPr>
      </w:pPr>
      <w:r w:rsidRPr="0016227C">
        <w:rPr>
          <w:rFonts w:ascii="Verdana" w:hAnsi="Verdana"/>
          <w:b/>
          <w:sz w:val="20"/>
          <w:u w:val="single"/>
        </w:rPr>
        <w:t xml:space="preserve">Caso “Cinco Pensionistas” </w:t>
      </w:r>
      <w:r w:rsidRPr="0016227C">
        <w:rPr>
          <w:rFonts w:ascii="Verdana" w:hAnsi="Verdana"/>
          <w:b/>
          <w:i/>
          <w:sz w:val="20"/>
          <w:u w:val="single"/>
        </w:rPr>
        <w:t>Vs</w:t>
      </w:r>
      <w:r w:rsidRPr="0016227C">
        <w:rPr>
          <w:rFonts w:ascii="Verdana" w:hAnsi="Verdana"/>
          <w:b/>
          <w:sz w:val="20"/>
          <w:u w:val="single"/>
        </w:rPr>
        <w:t>. Perú: reparaciones declaradas cumplidas</w:t>
      </w:r>
    </w:p>
    <w:p w:rsidR="006E7F48" w:rsidRDefault="00953D49"/>
    <w:p w:rsidR="00953D49" w:rsidRPr="00590D51" w:rsidRDefault="00953D49" w:rsidP="00953D49">
      <w:pPr>
        <w:pStyle w:val="BodyTextIndent2"/>
        <w:widowControl/>
        <w:numPr>
          <w:ilvl w:val="0"/>
          <w:numId w:val="1"/>
        </w:numPr>
        <w:ind w:left="360"/>
        <w:rPr>
          <w:rFonts w:ascii="Verdana" w:hAnsi="Verdana"/>
          <w:b/>
          <w:sz w:val="20"/>
        </w:rPr>
      </w:pPr>
      <w:r w:rsidRPr="00590D51">
        <w:rPr>
          <w:rFonts w:ascii="Verdana" w:hAnsi="Verdana"/>
          <w:sz w:val="20"/>
        </w:rPr>
        <w:t>Las consecuencias patrimoniales que pudiera tener la violación al derecho a la propiedad privada, deberán establecerse, en los términos de la legislación interna, por los órganos</w:t>
      </w:r>
      <w:r>
        <w:rPr>
          <w:rFonts w:ascii="Verdana" w:hAnsi="Verdana"/>
          <w:sz w:val="20"/>
        </w:rPr>
        <w:t xml:space="preserve"> nacionales competentes.</w:t>
      </w:r>
    </w:p>
    <w:p w:rsidR="00953D49" w:rsidRPr="00590D51" w:rsidRDefault="00953D49" w:rsidP="00953D49">
      <w:pPr>
        <w:pStyle w:val="ListParagraph"/>
        <w:jc w:val="both"/>
        <w:rPr>
          <w:rFonts w:ascii="Verdana" w:hAnsi="Verdana"/>
          <w:b/>
          <w:sz w:val="20"/>
        </w:rPr>
      </w:pPr>
    </w:p>
    <w:p w:rsidR="00953D49" w:rsidRPr="00590D51" w:rsidRDefault="00953D49" w:rsidP="00953D49">
      <w:pPr>
        <w:pStyle w:val="BodyTextIndent2"/>
        <w:widowControl/>
        <w:numPr>
          <w:ilvl w:val="0"/>
          <w:numId w:val="1"/>
        </w:numPr>
        <w:ind w:left="360"/>
        <w:rPr>
          <w:rFonts w:ascii="Verdana" w:hAnsi="Verdana"/>
          <w:b/>
          <w:sz w:val="20"/>
        </w:rPr>
      </w:pPr>
      <w:r w:rsidRPr="00590D51">
        <w:rPr>
          <w:rFonts w:ascii="Verdana" w:hAnsi="Verdana"/>
          <w:sz w:val="20"/>
        </w:rPr>
        <w:t>Realizar las investigaciones correspondientes y aplicar las sanciones pertinentes a los responsables del desacato de las sentencias judiciales emitidas por los tribunales peruanos en el desarrollo de las acciones de garantía interpuestas por las víctimas.</w:t>
      </w:r>
      <w:r>
        <w:rPr>
          <w:rFonts w:ascii="Verdana" w:hAnsi="Verdana"/>
          <w:sz w:val="20"/>
        </w:rPr>
        <w:t xml:space="preserve"> [Nota: la Corte declaró, en su Resolución de 2016, que esta medida se encontraba incumplida, pero que  “</w:t>
      </w:r>
      <w:r w:rsidRPr="00953D49">
        <w:rPr>
          <w:rFonts w:ascii="Verdana" w:hAnsi="Verdana"/>
          <w:sz w:val="20"/>
        </w:rPr>
        <w:t>no puede continuar exigiendo al Perú el cumplimiento de dicha obligación, por lo que declara concluida la supervisión de cumplimiento de la Sentencia</w:t>
      </w:r>
      <w:r w:rsidRPr="00953D49">
        <w:rPr>
          <w:rFonts w:ascii="Verdana" w:hAnsi="Verdana"/>
          <w:sz w:val="20"/>
        </w:rPr>
        <w:t>”.</w:t>
      </w:r>
    </w:p>
    <w:p w:rsidR="00953D49" w:rsidRPr="00953D49" w:rsidRDefault="00953D49" w:rsidP="00953D49">
      <w:pPr>
        <w:pStyle w:val="BodyTextIndent2"/>
        <w:widowControl/>
        <w:ind w:left="360"/>
        <w:rPr>
          <w:rFonts w:ascii="Verdana" w:hAnsi="Verdana"/>
          <w:sz w:val="20"/>
        </w:rPr>
      </w:pPr>
    </w:p>
    <w:p w:rsidR="0016227C" w:rsidRPr="0016227C" w:rsidRDefault="0016227C" w:rsidP="0016227C">
      <w:pPr>
        <w:pStyle w:val="BodyTextIndent2"/>
        <w:widowControl/>
        <w:numPr>
          <w:ilvl w:val="0"/>
          <w:numId w:val="1"/>
        </w:numPr>
        <w:ind w:left="360"/>
        <w:rPr>
          <w:rFonts w:ascii="Verdana" w:hAnsi="Verdana"/>
          <w:sz w:val="20"/>
        </w:rPr>
      </w:pPr>
      <w:r w:rsidRPr="0016227C">
        <w:rPr>
          <w:rFonts w:ascii="Verdana" w:eastAsia="Times" w:hAnsi="Verdana"/>
          <w:sz w:val="20"/>
        </w:rPr>
        <w:t>P</w:t>
      </w:r>
      <w:r w:rsidRPr="0016227C">
        <w:rPr>
          <w:rFonts w:ascii="Verdana" w:hAnsi="Verdana"/>
          <w:sz w:val="20"/>
        </w:rPr>
        <w:t xml:space="preserve">agar, a las cuatro víctimas y a la viuda del señor Maximiliano Gamarra </w:t>
      </w:r>
      <w:proofErr w:type="spellStart"/>
      <w:r w:rsidRPr="0016227C">
        <w:rPr>
          <w:rFonts w:ascii="Verdana" w:hAnsi="Verdana"/>
          <w:sz w:val="20"/>
        </w:rPr>
        <w:t>Ferreyra</w:t>
      </w:r>
      <w:proofErr w:type="spellEnd"/>
      <w:r w:rsidRPr="0016227C">
        <w:rPr>
          <w:rFonts w:ascii="Verdana" w:hAnsi="Verdana"/>
          <w:sz w:val="20"/>
        </w:rPr>
        <w:t>, de conformidad con lo indicado en el párrafo 180 de la presente Sentencia, la cantidad de US$ 3.000,00 (tres mil dólares de los Estados Unidos de</w:t>
      </w:r>
      <w:r w:rsidRPr="0016227C">
        <w:t xml:space="preserve"> </w:t>
      </w:r>
      <w:r w:rsidRPr="0016227C">
        <w:rPr>
          <w:rFonts w:ascii="Verdana" w:hAnsi="Verdana"/>
          <w:sz w:val="20"/>
        </w:rPr>
        <w:t xml:space="preserve">América) por concepto de daño inmaterial.  El Estado deberá proceder a cumplir con lo </w:t>
      </w:r>
      <w:bookmarkStart w:id="0" w:name="_GoBack"/>
      <w:bookmarkEnd w:id="0"/>
      <w:r w:rsidRPr="0016227C">
        <w:rPr>
          <w:rFonts w:ascii="Verdana" w:hAnsi="Verdana"/>
          <w:sz w:val="20"/>
        </w:rPr>
        <w:t>establecido en el presente punto resolutivo en un plazo máximo de un año contado a partir de la notificación de la presente Sentencia.</w:t>
      </w:r>
    </w:p>
    <w:p w:rsidR="0016227C" w:rsidRPr="0016227C" w:rsidRDefault="0016227C" w:rsidP="0016227C">
      <w:pPr>
        <w:pStyle w:val="BodyTextIndent2"/>
        <w:widowControl/>
        <w:ind w:left="360" w:hanging="360"/>
        <w:rPr>
          <w:rFonts w:ascii="Verdana" w:hAnsi="Verdana"/>
          <w:sz w:val="20"/>
        </w:rPr>
      </w:pPr>
    </w:p>
    <w:p w:rsidR="0016227C" w:rsidRPr="0016227C" w:rsidRDefault="0016227C" w:rsidP="0016227C">
      <w:pPr>
        <w:pStyle w:val="BodyTextIndent2"/>
        <w:widowControl/>
        <w:numPr>
          <w:ilvl w:val="0"/>
          <w:numId w:val="1"/>
        </w:numPr>
        <w:ind w:left="360"/>
        <w:rPr>
          <w:rFonts w:ascii="Verdana" w:hAnsi="Verdana"/>
          <w:sz w:val="20"/>
        </w:rPr>
      </w:pPr>
      <w:r w:rsidRPr="0016227C">
        <w:rPr>
          <w:rFonts w:ascii="Verdana" w:eastAsia="Times" w:hAnsi="Verdana"/>
          <w:sz w:val="20"/>
        </w:rPr>
        <w:t xml:space="preserve">Pagar </w:t>
      </w:r>
      <w:r w:rsidRPr="0016227C">
        <w:rPr>
          <w:rFonts w:ascii="Verdana" w:hAnsi="Verdana"/>
          <w:sz w:val="20"/>
        </w:rPr>
        <w:t xml:space="preserve">la cantidad total de US$ 13.000,00 (trece mil dólares de los Estados Unidos de América) por concepto de gastos y la cantidad total de US$ 3.500,00 (tres mil quinientos dólares de los Estados Unidos de América) por concepto de costas, de conformidad con lo expuesto en el párrafo 182 de la presente Sentencia. </w:t>
      </w:r>
    </w:p>
    <w:p w:rsidR="0016227C" w:rsidRDefault="0016227C"/>
    <w:sectPr w:rsidR="001622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7C" w:rsidRDefault="0016227C" w:rsidP="0016227C">
      <w:r>
        <w:separator/>
      </w:r>
    </w:p>
  </w:endnote>
  <w:endnote w:type="continuationSeparator" w:id="0">
    <w:p w:rsidR="0016227C" w:rsidRDefault="0016227C" w:rsidP="001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7C" w:rsidRPr="00A950A1" w:rsidRDefault="0016227C" w:rsidP="0016227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6227C" w:rsidRPr="0016227C" w:rsidRDefault="0016227C" w:rsidP="0016227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7C" w:rsidRDefault="0016227C" w:rsidP="0016227C">
      <w:r>
        <w:separator/>
      </w:r>
    </w:p>
  </w:footnote>
  <w:footnote w:type="continuationSeparator" w:id="0">
    <w:p w:rsidR="0016227C" w:rsidRDefault="0016227C" w:rsidP="0016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1962542737"/>
      <w:docPartObj>
        <w:docPartGallery w:val="Page Numbers (Top of Page)"/>
        <w:docPartUnique/>
      </w:docPartObj>
    </w:sdtPr>
    <w:sdtEndPr>
      <w:rPr>
        <w:noProof/>
      </w:rPr>
    </w:sdtEndPr>
    <w:sdtContent>
      <w:p w:rsidR="0016227C" w:rsidRPr="0016227C" w:rsidRDefault="0016227C">
        <w:pPr>
          <w:pStyle w:val="Header"/>
          <w:jc w:val="right"/>
          <w:rPr>
            <w:rFonts w:ascii="Verdana" w:hAnsi="Verdana"/>
            <w:sz w:val="20"/>
          </w:rPr>
        </w:pPr>
        <w:r w:rsidRPr="0016227C">
          <w:rPr>
            <w:rFonts w:ascii="Verdana" w:hAnsi="Verdana"/>
            <w:sz w:val="20"/>
          </w:rPr>
          <w:fldChar w:fldCharType="begin"/>
        </w:r>
        <w:r w:rsidRPr="0016227C">
          <w:rPr>
            <w:rFonts w:ascii="Verdana" w:hAnsi="Verdana"/>
            <w:sz w:val="20"/>
          </w:rPr>
          <w:instrText xml:space="preserve"> PAGE   \* MERGEFORMAT </w:instrText>
        </w:r>
        <w:r w:rsidRPr="0016227C">
          <w:rPr>
            <w:rFonts w:ascii="Verdana" w:hAnsi="Verdana"/>
            <w:sz w:val="20"/>
          </w:rPr>
          <w:fldChar w:fldCharType="separate"/>
        </w:r>
        <w:r w:rsidR="00953D49">
          <w:rPr>
            <w:rFonts w:ascii="Verdana" w:hAnsi="Verdana"/>
            <w:noProof/>
            <w:sz w:val="20"/>
          </w:rPr>
          <w:t>1</w:t>
        </w:r>
        <w:r w:rsidRPr="0016227C">
          <w:rPr>
            <w:rFonts w:ascii="Verdana" w:hAnsi="Verdana"/>
            <w:noProof/>
            <w:sz w:val="20"/>
          </w:rPr>
          <w:fldChar w:fldCharType="end"/>
        </w:r>
      </w:p>
    </w:sdtContent>
  </w:sdt>
  <w:p w:rsidR="0016227C" w:rsidRDefault="00162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76"/>
    <w:multiLevelType w:val="hybridMultilevel"/>
    <w:tmpl w:val="E91A33D0"/>
    <w:lvl w:ilvl="0" w:tplc="98325ED0">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17B2E"/>
    <w:multiLevelType w:val="hybridMultilevel"/>
    <w:tmpl w:val="5F466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7C"/>
    <w:rsid w:val="0016227C"/>
    <w:rsid w:val="003A7E5E"/>
    <w:rsid w:val="00953D49"/>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7C"/>
    <w:pPr>
      <w:spacing w:after="0" w:line="240" w:lineRule="auto"/>
    </w:pPr>
    <w:rPr>
      <w:rFonts w:ascii="Times" w:eastAsia="Times" w:hAnsi="Times"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7C"/>
    <w:pPr>
      <w:tabs>
        <w:tab w:val="center" w:pos="4680"/>
        <w:tab w:val="right" w:pos="9360"/>
      </w:tabs>
    </w:pPr>
  </w:style>
  <w:style w:type="character" w:customStyle="1" w:styleId="HeaderChar">
    <w:name w:val="Header Char"/>
    <w:basedOn w:val="DefaultParagraphFont"/>
    <w:link w:val="Header"/>
    <w:uiPriority w:val="99"/>
    <w:rsid w:val="0016227C"/>
    <w:rPr>
      <w:rFonts w:ascii="Times" w:eastAsia="Times" w:hAnsi="Times" w:cs="Times New Roman"/>
      <w:sz w:val="24"/>
      <w:szCs w:val="20"/>
      <w:lang w:val="es-ES_tradnl" w:eastAsia="es-ES"/>
    </w:rPr>
  </w:style>
  <w:style w:type="paragraph" w:styleId="Footer">
    <w:name w:val="footer"/>
    <w:basedOn w:val="Normal"/>
    <w:link w:val="FooterChar"/>
    <w:uiPriority w:val="99"/>
    <w:unhideWhenUsed/>
    <w:rsid w:val="0016227C"/>
    <w:pPr>
      <w:tabs>
        <w:tab w:val="center" w:pos="4680"/>
        <w:tab w:val="right" w:pos="9360"/>
      </w:tabs>
    </w:pPr>
  </w:style>
  <w:style w:type="character" w:customStyle="1" w:styleId="FooterChar">
    <w:name w:val="Footer Char"/>
    <w:basedOn w:val="DefaultParagraphFont"/>
    <w:link w:val="Footer"/>
    <w:uiPriority w:val="99"/>
    <w:rsid w:val="0016227C"/>
    <w:rPr>
      <w:rFonts w:ascii="Times" w:eastAsia="Times" w:hAnsi="Times" w:cs="Times New Roman"/>
      <w:sz w:val="24"/>
      <w:szCs w:val="20"/>
      <w:lang w:val="es-ES_tradnl" w:eastAsia="es-ES"/>
    </w:rPr>
  </w:style>
  <w:style w:type="paragraph" w:styleId="BodyTextIndent2">
    <w:name w:val="Body Text Indent 2"/>
    <w:basedOn w:val="Normal"/>
    <w:link w:val="BodyTextIndent2Char"/>
    <w:rsid w:val="0016227C"/>
    <w:pPr>
      <w:widowControl w:val="0"/>
      <w:ind w:left="720"/>
      <w:jc w:val="both"/>
    </w:pPr>
    <w:rPr>
      <w:rFonts w:ascii="Garamond" w:eastAsia="Times New Roman" w:hAnsi="Garamond"/>
    </w:rPr>
  </w:style>
  <w:style w:type="character" w:customStyle="1" w:styleId="BodyTextIndent2Char">
    <w:name w:val="Body Text Indent 2 Char"/>
    <w:basedOn w:val="DefaultParagraphFont"/>
    <w:link w:val="BodyTextIndent2"/>
    <w:rsid w:val="0016227C"/>
    <w:rPr>
      <w:rFonts w:ascii="Garamond" w:eastAsia="Times New Roman" w:hAnsi="Garamond" w:cs="Times New Roman"/>
      <w:sz w:val="24"/>
      <w:szCs w:val="20"/>
      <w:lang w:val="es-ES_tradnl" w:eastAsia="es-ES"/>
    </w:rPr>
  </w:style>
  <w:style w:type="paragraph" w:customStyle="1" w:styleId="negritamayuscula">
    <w:name w:val="negrita mayuscula"/>
    <w:basedOn w:val="Normal"/>
    <w:rsid w:val="0016227C"/>
    <w:pPr>
      <w:widowControl w:val="0"/>
      <w:tabs>
        <w:tab w:val="left" w:pos="1120"/>
      </w:tabs>
      <w:spacing w:line="360" w:lineRule="atLeast"/>
      <w:jc w:val="both"/>
    </w:pPr>
    <w:rPr>
      <w:rFonts w:ascii="Garamond" w:eastAsia="Times New Roman" w:hAnsi="Garamond"/>
    </w:rPr>
  </w:style>
  <w:style w:type="paragraph" w:styleId="ListParagraph">
    <w:name w:val="List Paragraph"/>
    <w:basedOn w:val="Normal"/>
    <w:uiPriority w:val="34"/>
    <w:qFormat/>
    <w:rsid w:val="0095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7C"/>
    <w:pPr>
      <w:spacing w:after="0" w:line="240" w:lineRule="auto"/>
    </w:pPr>
    <w:rPr>
      <w:rFonts w:ascii="Times" w:eastAsia="Times" w:hAnsi="Times"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7C"/>
    <w:pPr>
      <w:tabs>
        <w:tab w:val="center" w:pos="4680"/>
        <w:tab w:val="right" w:pos="9360"/>
      </w:tabs>
    </w:pPr>
  </w:style>
  <w:style w:type="character" w:customStyle="1" w:styleId="HeaderChar">
    <w:name w:val="Header Char"/>
    <w:basedOn w:val="DefaultParagraphFont"/>
    <w:link w:val="Header"/>
    <w:uiPriority w:val="99"/>
    <w:rsid w:val="0016227C"/>
    <w:rPr>
      <w:rFonts w:ascii="Times" w:eastAsia="Times" w:hAnsi="Times" w:cs="Times New Roman"/>
      <w:sz w:val="24"/>
      <w:szCs w:val="20"/>
      <w:lang w:val="es-ES_tradnl" w:eastAsia="es-ES"/>
    </w:rPr>
  </w:style>
  <w:style w:type="paragraph" w:styleId="Footer">
    <w:name w:val="footer"/>
    <w:basedOn w:val="Normal"/>
    <w:link w:val="FooterChar"/>
    <w:uiPriority w:val="99"/>
    <w:unhideWhenUsed/>
    <w:rsid w:val="0016227C"/>
    <w:pPr>
      <w:tabs>
        <w:tab w:val="center" w:pos="4680"/>
        <w:tab w:val="right" w:pos="9360"/>
      </w:tabs>
    </w:pPr>
  </w:style>
  <w:style w:type="character" w:customStyle="1" w:styleId="FooterChar">
    <w:name w:val="Footer Char"/>
    <w:basedOn w:val="DefaultParagraphFont"/>
    <w:link w:val="Footer"/>
    <w:uiPriority w:val="99"/>
    <w:rsid w:val="0016227C"/>
    <w:rPr>
      <w:rFonts w:ascii="Times" w:eastAsia="Times" w:hAnsi="Times" w:cs="Times New Roman"/>
      <w:sz w:val="24"/>
      <w:szCs w:val="20"/>
      <w:lang w:val="es-ES_tradnl" w:eastAsia="es-ES"/>
    </w:rPr>
  </w:style>
  <w:style w:type="paragraph" w:styleId="BodyTextIndent2">
    <w:name w:val="Body Text Indent 2"/>
    <w:basedOn w:val="Normal"/>
    <w:link w:val="BodyTextIndent2Char"/>
    <w:rsid w:val="0016227C"/>
    <w:pPr>
      <w:widowControl w:val="0"/>
      <w:ind w:left="720"/>
      <w:jc w:val="both"/>
    </w:pPr>
    <w:rPr>
      <w:rFonts w:ascii="Garamond" w:eastAsia="Times New Roman" w:hAnsi="Garamond"/>
    </w:rPr>
  </w:style>
  <w:style w:type="character" w:customStyle="1" w:styleId="BodyTextIndent2Char">
    <w:name w:val="Body Text Indent 2 Char"/>
    <w:basedOn w:val="DefaultParagraphFont"/>
    <w:link w:val="BodyTextIndent2"/>
    <w:rsid w:val="0016227C"/>
    <w:rPr>
      <w:rFonts w:ascii="Garamond" w:eastAsia="Times New Roman" w:hAnsi="Garamond" w:cs="Times New Roman"/>
      <w:sz w:val="24"/>
      <w:szCs w:val="20"/>
      <w:lang w:val="es-ES_tradnl" w:eastAsia="es-ES"/>
    </w:rPr>
  </w:style>
  <w:style w:type="paragraph" w:customStyle="1" w:styleId="negritamayuscula">
    <w:name w:val="negrita mayuscula"/>
    <w:basedOn w:val="Normal"/>
    <w:rsid w:val="0016227C"/>
    <w:pPr>
      <w:widowControl w:val="0"/>
      <w:tabs>
        <w:tab w:val="left" w:pos="1120"/>
      </w:tabs>
      <w:spacing w:line="360" w:lineRule="atLeast"/>
      <w:jc w:val="both"/>
    </w:pPr>
    <w:rPr>
      <w:rFonts w:ascii="Garamond" w:eastAsia="Times New Roman" w:hAnsi="Garamond"/>
    </w:rPr>
  </w:style>
  <w:style w:type="paragraph" w:styleId="ListParagraph">
    <w:name w:val="List Paragraph"/>
    <w:basedOn w:val="Normal"/>
    <w:uiPriority w:val="34"/>
    <w:qFormat/>
    <w:rsid w:val="0095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Edward Perez</cp:lastModifiedBy>
  <cp:revision>2</cp:revision>
  <dcterms:created xsi:type="dcterms:W3CDTF">2016-11-11T17:39:00Z</dcterms:created>
  <dcterms:modified xsi:type="dcterms:W3CDTF">2017-06-30T18:44:00Z</dcterms:modified>
</cp:coreProperties>
</file>