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9DE8" w14:textId="6BEE74CE" w:rsidR="00B47046" w:rsidRPr="00CE7C72" w:rsidRDefault="005677D8" w:rsidP="00B47046">
      <w:pPr>
        <w:jc w:val="center"/>
        <w:rPr>
          <w:rFonts w:ascii="Times New Roman" w:eastAsia="Times New Roman" w:hAnsi="Times New Roman" w:cs="Times New Roman"/>
          <w:sz w:val="32"/>
          <w:szCs w:val="32"/>
          <w:lang w:val="es-ES" w:eastAsia="en-GB"/>
        </w:rPr>
      </w:pPr>
      <w:r w:rsidRPr="008F4757">
        <w:rPr>
          <w:rFonts w:eastAsia="Times New Roman" w:cs="Times New Roman"/>
          <w:b/>
          <w:bCs/>
          <w:color w:val="000000"/>
          <w:sz w:val="20"/>
          <w:szCs w:val="20"/>
          <w:u w:val="single"/>
          <w:lang w:val="es-ES" w:eastAsia="en-GB"/>
        </w:rPr>
        <w:t xml:space="preserve">Caso </w:t>
      </w:r>
      <w:r w:rsidR="00FF7832">
        <w:rPr>
          <w:rFonts w:eastAsia="Times New Roman" w:cs="Times New Roman"/>
          <w:b/>
          <w:bCs/>
          <w:color w:val="000000"/>
          <w:sz w:val="20"/>
          <w:szCs w:val="20"/>
          <w:u w:val="single"/>
          <w:lang w:val="es-ES" w:eastAsia="en-GB"/>
        </w:rPr>
        <w:t>Olivera Fuentes</w:t>
      </w:r>
      <w:r w:rsidR="00B47046" w:rsidRPr="008F4757">
        <w:rPr>
          <w:rFonts w:eastAsia="Times New Roman" w:cs="Times New Roman"/>
          <w:b/>
          <w:bCs/>
          <w:color w:val="000000"/>
          <w:sz w:val="20"/>
          <w:szCs w:val="20"/>
          <w:u w:val="single"/>
          <w:lang w:val="es-ES" w:eastAsia="en-GB"/>
        </w:rPr>
        <w:t xml:space="preserve"> </w:t>
      </w:r>
      <w:r w:rsidR="00824580" w:rsidRPr="00FF7832">
        <w:rPr>
          <w:rFonts w:eastAsia="Times New Roman" w:cs="Times New Roman"/>
          <w:b/>
          <w:bCs/>
          <w:i/>
          <w:iCs/>
          <w:color w:val="000000"/>
          <w:sz w:val="20"/>
          <w:szCs w:val="20"/>
          <w:u w:val="single"/>
          <w:lang w:val="es-ES" w:eastAsia="en-GB"/>
        </w:rPr>
        <w:t>Vs</w:t>
      </w:r>
      <w:r w:rsidR="00824580" w:rsidRPr="008F4757">
        <w:rPr>
          <w:rFonts w:eastAsia="Times New Roman" w:cs="Times New Roman"/>
          <w:b/>
          <w:bCs/>
          <w:color w:val="000000"/>
          <w:sz w:val="20"/>
          <w:szCs w:val="20"/>
          <w:u w:val="single"/>
          <w:lang w:val="es-ES" w:eastAsia="en-GB"/>
        </w:rPr>
        <w:t>. Perú</w:t>
      </w:r>
      <w:r w:rsidR="001F1FEF" w:rsidRPr="008F4757">
        <w:rPr>
          <w:rFonts w:eastAsia="Times New Roman" w:cs="Times New Roman"/>
          <w:b/>
          <w:bCs/>
          <w:color w:val="000000"/>
          <w:sz w:val="20"/>
          <w:szCs w:val="20"/>
          <w:u w:val="single"/>
          <w:lang w:eastAsia="en-GB"/>
        </w:rPr>
        <w:t>: reparaciones pendientes de cumplimiento</w:t>
      </w:r>
      <w:r w:rsidRPr="008F4757">
        <w:rPr>
          <w:rFonts w:ascii="Times New Roman" w:eastAsia="Times New Roman" w:hAnsi="Times New Roman" w:cs="Times New Roman"/>
          <w:sz w:val="24"/>
          <w:lang w:val="es-ES" w:eastAsia="en-GB"/>
        </w:rPr>
        <w:br/>
      </w:r>
    </w:p>
    <w:p w14:paraId="3DFFD20E" w14:textId="1709B36B" w:rsidR="000057BB" w:rsidRPr="00CE7C72" w:rsidRDefault="000057BB" w:rsidP="000057BB">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brindará gratuitamente, y de forma inmediata, oportuna, adecuada y efectiva, tratamiento psicológico y/o psiquiátrico a </w:t>
      </w:r>
      <w:proofErr w:type="spellStart"/>
      <w:r w:rsidRPr="00CE7C72">
        <w:rPr>
          <w:sz w:val="20"/>
          <w:szCs w:val="32"/>
        </w:rPr>
        <w:t>Crissthian</w:t>
      </w:r>
      <w:proofErr w:type="spellEnd"/>
      <w:r w:rsidRPr="00CE7C72">
        <w:rPr>
          <w:sz w:val="20"/>
          <w:szCs w:val="32"/>
        </w:rPr>
        <w:t xml:space="preserve"> Manuel Olivera Fuentes, de conformidad con lo establecido en el párrafo 140 de </w:t>
      </w:r>
      <w:r w:rsidR="00FF7832" w:rsidRPr="00CE7C72">
        <w:rPr>
          <w:sz w:val="20"/>
          <w:szCs w:val="32"/>
        </w:rPr>
        <w:t>la</w:t>
      </w:r>
      <w:r w:rsidRPr="00CE7C72">
        <w:rPr>
          <w:sz w:val="20"/>
          <w:szCs w:val="32"/>
        </w:rPr>
        <w:t xml:space="preserve"> Sentencia. </w:t>
      </w:r>
    </w:p>
    <w:p w14:paraId="50A62F95" w14:textId="77777777" w:rsidR="00CA342E" w:rsidRPr="00CE7C72" w:rsidRDefault="00CA342E" w:rsidP="00CA342E">
      <w:pPr>
        <w:jc w:val="both"/>
        <w:textAlignment w:val="baseline"/>
        <w:rPr>
          <w:rFonts w:eastAsia="Times New Roman" w:cs="Times New Roman"/>
          <w:color w:val="000000"/>
          <w:sz w:val="24"/>
          <w:lang w:val="es-ES" w:eastAsia="en-GB"/>
        </w:rPr>
      </w:pPr>
    </w:p>
    <w:p w14:paraId="0997DBDC" w14:textId="5B7195CD" w:rsidR="000057BB" w:rsidRPr="00CE7C72" w:rsidRDefault="000057BB" w:rsidP="000057BB">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realizará las publicaciones indicadas en el párrafo 145 de la Sentencia. </w:t>
      </w:r>
    </w:p>
    <w:p w14:paraId="4395FE9C" w14:textId="77777777" w:rsidR="00CA342E" w:rsidRPr="00CE7C72" w:rsidRDefault="00CA342E" w:rsidP="00CA342E">
      <w:pPr>
        <w:jc w:val="both"/>
        <w:textAlignment w:val="baseline"/>
        <w:rPr>
          <w:rFonts w:eastAsia="Times New Roman" w:cs="Times New Roman"/>
          <w:color w:val="000000"/>
          <w:sz w:val="24"/>
          <w:lang w:val="es-ES" w:eastAsia="en-GB"/>
        </w:rPr>
      </w:pPr>
    </w:p>
    <w:p w14:paraId="3C21FA40" w14:textId="4D98012A" w:rsidR="000057BB" w:rsidRPr="00CE7C72" w:rsidRDefault="000057BB" w:rsidP="000057BB">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diseñará e implementará una campaña informativa anual de sensibilización y concientización a nivel nacional en los medios de comunicación respecto de la importancia de promover en la sociedad una cultura de respeto, no discriminación y garantía de los derechos de las personas LGBTIQ+, en los términos del párrafo 153 de </w:t>
      </w:r>
      <w:r w:rsidR="00FF7832" w:rsidRPr="00CE7C72">
        <w:rPr>
          <w:sz w:val="20"/>
          <w:szCs w:val="32"/>
        </w:rPr>
        <w:t>la</w:t>
      </w:r>
      <w:r w:rsidRPr="00CE7C72">
        <w:rPr>
          <w:sz w:val="20"/>
          <w:szCs w:val="32"/>
        </w:rPr>
        <w:t xml:space="preserve"> Sentencia. </w:t>
      </w:r>
    </w:p>
    <w:p w14:paraId="185B3100" w14:textId="77777777" w:rsidR="00CA342E" w:rsidRPr="00CE7C72" w:rsidRDefault="00CA342E" w:rsidP="00CA342E">
      <w:pPr>
        <w:jc w:val="both"/>
        <w:textAlignment w:val="baseline"/>
        <w:rPr>
          <w:rFonts w:eastAsia="Times New Roman" w:cs="Times New Roman"/>
          <w:color w:val="000000"/>
          <w:sz w:val="24"/>
          <w:lang w:val="es-ES" w:eastAsia="en-GB"/>
        </w:rPr>
      </w:pPr>
    </w:p>
    <w:p w14:paraId="41D5E301" w14:textId="23D6632B" w:rsidR="000057BB" w:rsidRPr="00CE7C72" w:rsidRDefault="000057BB" w:rsidP="000057BB">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elaborará un plan pedagógico integral en materia de diversidad sexual y de género, igualdad y no discriminación, perspectiva de género y derechos humanos de las personas LGBTIQ+ en el ámbito de consumo, el cual deberá ser incorporado en los cursos de formación regular de autoridades administrativas y judiciales y de cualquier otro órgano que ejerza funciones relativas a velar por el cumplimiento de la normativa interna en este ámbito, así como un manual de razonamiento jurídico sobre los estándares interamericanos en casos de discriminación hacia personas LGBTIQ+, en los términos del párrafo 155 de </w:t>
      </w:r>
      <w:r w:rsidR="00FF7832" w:rsidRPr="00CE7C72">
        <w:rPr>
          <w:sz w:val="20"/>
          <w:szCs w:val="32"/>
        </w:rPr>
        <w:t>la</w:t>
      </w:r>
      <w:r w:rsidRPr="00CE7C72">
        <w:rPr>
          <w:sz w:val="20"/>
          <w:szCs w:val="32"/>
        </w:rPr>
        <w:t xml:space="preserve"> Sentencia. </w:t>
      </w:r>
    </w:p>
    <w:p w14:paraId="36CAEBC4" w14:textId="77777777" w:rsidR="00CA342E" w:rsidRPr="00CE7C72" w:rsidRDefault="00CA342E" w:rsidP="00CA342E">
      <w:pPr>
        <w:jc w:val="both"/>
        <w:textAlignment w:val="baseline"/>
        <w:rPr>
          <w:rFonts w:eastAsia="Times New Roman" w:cs="Times New Roman"/>
          <w:color w:val="000000"/>
          <w:sz w:val="24"/>
          <w:lang w:val="es-ES" w:eastAsia="en-GB"/>
        </w:rPr>
      </w:pPr>
    </w:p>
    <w:p w14:paraId="501474BA" w14:textId="692EBAF7" w:rsidR="000057BB" w:rsidRPr="00CE7C72" w:rsidRDefault="000057BB" w:rsidP="000057BB">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diseñará e implementará una política pública con el objetivo monitorear y fiscalizar que las empresas y sus trabajadores, trabajadoras y colaboradores cumplan con la legislación nacional, así como con los estándares interamericanos sobre igualdad y no discriminación de las personas LGBTIQ+, en los términos del párrafo 156 de </w:t>
      </w:r>
      <w:r w:rsidR="00CA342E" w:rsidRPr="00CE7C72">
        <w:rPr>
          <w:sz w:val="20"/>
          <w:szCs w:val="32"/>
        </w:rPr>
        <w:t>la</w:t>
      </w:r>
      <w:r w:rsidRPr="00CE7C72">
        <w:rPr>
          <w:sz w:val="20"/>
          <w:szCs w:val="32"/>
        </w:rPr>
        <w:t xml:space="preserve"> Sentencia. </w:t>
      </w:r>
    </w:p>
    <w:p w14:paraId="5CDAF45D" w14:textId="77777777" w:rsidR="00CA342E" w:rsidRPr="00CE7C72" w:rsidRDefault="00CA342E" w:rsidP="00CA342E">
      <w:pPr>
        <w:jc w:val="both"/>
        <w:textAlignment w:val="baseline"/>
        <w:rPr>
          <w:rFonts w:eastAsia="Times New Roman" w:cs="Times New Roman"/>
          <w:color w:val="000000"/>
          <w:sz w:val="24"/>
          <w:lang w:val="es-ES" w:eastAsia="en-GB"/>
        </w:rPr>
      </w:pPr>
    </w:p>
    <w:p w14:paraId="100D8A69" w14:textId="1A454F26" w:rsidR="00B47046" w:rsidRPr="00CE7C72" w:rsidRDefault="000057BB" w:rsidP="000057BB">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pagará las cantidades fijadas en </w:t>
      </w:r>
      <w:r w:rsidR="00CA342E" w:rsidRPr="00CE7C72">
        <w:rPr>
          <w:sz w:val="20"/>
          <w:szCs w:val="32"/>
        </w:rPr>
        <w:t>el párrafo</w:t>
      </w:r>
      <w:r w:rsidRPr="00CE7C72">
        <w:rPr>
          <w:sz w:val="20"/>
          <w:szCs w:val="32"/>
        </w:rPr>
        <w:t xml:space="preserve"> 167 de </w:t>
      </w:r>
      <w:r w:rsidR="00CA342E" w:rsidRPr="00CE7C72">
        <w:rPr>
          <w:sz w:val="20"/>
          <w:szCs w:val="32"/>
        </w:rPr>
        <w:t>la</w:t>
      </w:r>
      <w:r w:rsidRPr="00CE7C72">
        <w:rPr>
          <w:sz w:val="20"/>
          <w:szCs w:val="32"/>
        </w:rPr>
        <w:t xml:space="preserve"> Sentencia por concepto de indemnización por daño inmaterial en los términos de los párrafos 177 a 181 de </w:t>
      </w:r>
      <w:r w:rsidR="00CA342E" w:rsidRPr="00CE7C72">
        <w:rPr>
          <w:sz w:val="20"/>
          <w:szCs w:val="32"/>
        </w:rPr>
        <w:t>la</w:t>
      </w:r>
      <w:r w:rsidRPr="00CE7C72">
        <w:rPr>
          <w:sz w:val="20"/>
          <w:szCs w:val="32"/>
        </w:rPr>
        <w:t xml:space="preserve"> Sentencia.</w:t>
      </w:r>
    </w:p>
    <w:p w14:paraId="6A298BB2" w14:textId="77777777" w:rsidR="00CA342E" w:rsidRPr="00CE7C72" w:rsidRDefault="00CA342E" w:rsidP="00CA342E">
      <w:pPr>
        <w:pStyle w:val="Prrafodelista"/>
        <w:rPr>
          <w:rFonts w:eastAsia="Times New Roman" w:cs="Times New Roman"/>
          <w:color w:val="000000"/>
          <w:sz w:val="24"/>
          <w:lang w:val="es-ES" w:eastAsia="en-GB"/>
        </w:rPr>
      </w:pPr>
    </w:p>
    <w:p w14:paraId="56E1165C" w14:textId="54CE2B06" w:rsidR="00CA342E" w:rsidRPr="00CE7C72" w:rsidRDefault="00CA342E" w:rsidP="00CA342E">
      <w:pPr>
        <w:numPr>
          <w:ilvl w:val="0"/>
          <w:numId w:val="8"/>
        </w:numPr>
        <w:tabs>
          <w:tab w:val="clear" w:pos="720"/>
        </w:tabs>
        <w:ind w:left="0" w:firstLine="0"/>
        <w:jc w:val="both"/>
        <w:textAlignment w:val="baseline"/>
        <w:rPr>
          <w:rFonts w:eastAsia="Times New Roman" w:cs="Times New Roman"/>
          <w:color w:val="000000"/>
          <w:sz w:val="24"/>
          <w:lang w:val="es-ES" w:eastAsia="en-GB"/>
        </w:rPr>
      </w:pPr>
      <w:r w:rsidRPr="00CE7C72">
        <w:rPr>
          <w:sz w:val="20"/>
          <w:szCs w:val="32"/>
        </w:rPr>
        <w:t xml:space="preserve">El Estado pagará las cantidades fijadas en </w:t>
      </w:r>
      <w:r w:rsidRPr="00CE7C72">
        <w:rPr>
          <w:sz w:val="20"/>
          <w:szCs w:val="32"/>
        </w:rPr>
        <w:t>el párrafo</w:t>
      </w:r>
      <w:r w:rsidRPr="00CE7C72">
        <w:rPr>
          <w:sz w:val="20"/>
          <w:szCs w:val="32"/>
        </w:rPr>
        <w:t xml:space="preserve"> 173 de </w:t>
      </w:r>
      <w:r w:rsidRPr="00CE7C72">
        <w:rPr>
          <w:sz w:val="20"/>
          <w:szCs w:val="32"/>
        </w:rPr>
        <w:t>la</w:t>
      </w:r>
      <w:r w:rsidRPr="00CE7C72">
        <w:rPr>
          <w:sz w:val="20"/>
          <w:szCs w:val="32"/>
        </w:rPr>
        <w:t xml:space="preserve"> Sentencia </w:t>
      </w:r>
      <w:r w:rsidRPr="00CE7C72">
        <w:rPr>
          <w:sz w:val="20"/>
          <w:szCs w:val="32"/>
        </w:rPr>
        <w:t xml:space="preserve">por </w:t>
      </w:r>
      <w:r w:rsidRPr="00CE7C72">
        <w:rPr>
          <w:sz w:val="20"/>
          <w:szCs w:val="32"/>
        </w:rPr>
        <w:t xml:space="preserve">el reintegro de costas y gastos, en los términos de los párrafos 177 a 181 de </w:t>
      </w:r>
      <w:r w:rsidRPr="00CE7C72">
        <w:rPr>
          <w:sz w:val="20"/>
          <w:szCs w:val="32"/>
        </w:rPr>
        <w:t>la</w:t>
      </w:r>
      <w:r w:rsidRPr="00CE7C72">
        <w:rPr>
          <w:sz w:val="20"/>
          <w:szCs w:val="32"/>
        </w:rPr>
        <w:t xml:space="preserve"> Sentencia.</w:t>
      </w:r>
    </w:p>
    <w:p w14:paraId="2F339D62" w14:textId="77777777" w:rsidR="00CA342E" w:rsidRPr="00B47046" w:rsidRDefault="00CA342E" w:rsidP="00CA342E">
      <w:pPr>
        <w:jc w:val="both"/>
        <w:textAlignment w:val="baseline"/>
        <w:rPr>
          <w:rFonts w:eastAsia="Times New Roman" w:cs="Times New Roman"/>
          <w:color w:val="000000"/>
          <w:sz w:val="20"/>
          <w:szCs w:val="20"/>
          <w:lang w:val="es-ES" w:eastAsia="en-GB"/>
        </w:rPr>
      </w:pPr>
    </w:p>
    <w:sectPr w:rsidR="00CA342E" w:rsidRPr="00B470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A3C0" w14:textId="77777777" w:rsidR="005B6EFC" w:rsidRDefault="005B6EFC" w:rsidP="009F7EF4">
      <w:r>
        <w:separator/>
      </w:r>
    </w:p>
  </w:endnote>
  <w:endnote w:type="continuationSeparator" w:id="0">
    <w:p w14:paraId="714C23FF" w14:textId="77777777" w:rsidR="005B6EFC" w:rsidRDefault="005B6EF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109D" w14:textId="77777777" w:rsidR="005B6EFC" w:rsidRDefault="005B6EFC" w:rsidP="009F7EF4">
      <w:r>
        <w:separator/>
      </w:r>
    </w:p>
  </w:footnote>
  <w:footnote w:type="continuationSeparator" w:id="0">
    <w:p w14:paraId="150B7B2F" w14:textId="77777777" w:rsidR="005B6EFC" w:rsidRDefault="005B6EF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132754E"/>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4582"/>
    <w:multiLevelType w:val="multilevel"/>
    <w:tmpl w:val="AB4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A80"/>
    <w:multiLevelType w:val="multilevel"/>
    <w:tmpl w:val="A2C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65D44"/>
    <w:multiLevelType w:val="multilevel"/>
    <w:tmpl w:val="6460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3332A"/>
    <w:multiLevelType w:val="multilevel"/>
    <w:tmpl w:val="339C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C73CEE"/>
    <w:multiLevelType w:val="multilevel"/>
    <w:tmpl w:val="786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78144B"/>
    <w:multiLevelType w:val="multilevel"/>
    <w:tmpl w:val="828E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2"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23"/>
  </w:num>
  <w:num w:numId="2" w16cid:durableId="632488297">
    <w:abstractNumId w:val="9"/>
  </w:num>
  <w:num w:numId="3" w16cid:durableId="2126188424">
    <w:abstractNumId w:val="22"/>
  </w:num>
  <w:num w:numId="4" w16cid:durableId="1258245272">
    <w:abstractNumId w:val="0"/>
  </w:num>
  <w:num w:numId="5" w16cid:durableId="2119524738">
    <w:abstractNumId w:val="6"/>
  </w:num>
  <w:num w:numId="6" w16cid:durableId="509099911">
    <w:abstractNumId w:val="17"/>
  </w:num>
  <w:num w:numId="7" w16cid:durableId="1372727324">
    <w:abstractNumId w:val="21"/>
  </w:num>
  <w:num w:numId="8" w16cid:durableId="605380989">
    <w:abstractNumId w:val="1"/>
  </w:num>
  <w:num w:numId="9" w16cid:durableId="304700923">
    <w:abstractNumId w:val="12"/>
  </w:num>
  <w:num w:numId="10" w16cid:durableId="1222332225">
    <w:abstractNumId w:val="3"/>
  </w:num>
  <w:num w:numId="11" w16cid:durableId="1073772470">
    <w:abstractNumId w:val="8"/>
  </w:num>
  <w:num w:numId="12" w16cid:durableId="1785418040">
    <w:abstractNumId w:val="7"/>
  </w:num>
  <w:num w:numId="13" w16cid:durableId="1230579613">
    <w:abstractNumId w:val="7"/>
  </w:num>
  <w:num w:numId="14" w16cid:durableId="602735851">
    <w:abstractNumId w:val="7"/>
  </w:num>
  <w:num w:numId="15" w16cid:durableId="881163911">
    <w:abstractNumId w:val="19"/>
  </w:num>
  <w:num w:numId="16" w16cid:durableId="1016660477">
    <w:abstractNumId w:val="4"/>
  </w:num>
  <w:num w:numId="17" w16cid:durableId="104740124">
    <w:abstractNumId w:val="24"/>
  </w:num>
  <w:num w:numId="18" w16cid:durableId="1894273580">
    <w:abstractNumId w:val="16"/>
  </w:num>
  <w:num w:numId="19" w16cid:durableId="1578369542">
    <w:abstractNumId w:val="10"/>
  </w:num>
  <w:num w:numId="20" w16cid:durableId="339625195">
    <w:abstractNumId w:val="13"/>
  </w:num>
  <w:num w:numId="21" w16cid:durableId="1902250807">
    <w:abstractNumId w:val="14"/>
  </w:num>
  <w:num w:numId="22" w16cid:durableId="837119370">
    <w:abstractNumId w:val="5"/>
  </w:num>
  <w:num w:numId="23" w16cid:durableId="719859740">
    <w:abstractNumId w:val="11"/>
  </w:num>
  <w:num w:numId="24" w16cid:durableId="1196234036">
    <w:abstractNumId w:val="2"/>
  </w:num>
  <w:num w:numId="25" w16cid:durableId="1434864743">
    <w:abstractNumId w:val="18"/>
  </w:num>
  <w:num w:numId="26" w16cid:durableId="1209419759">
    <w:abstractNumId w:val="15"/>
  </w:num>
  <w:num w:numId="27" w16cid:durableId="2992643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05030"/>
    <w:rsid w:val="000057BB"/>
    <w:rsid w:val="00056060"/>
    <w:rsid w:val="00060447"/>
    <w:rsid w:val="000930F6"/>
    <w:rsid w:val="00101CC6"/>
    <w:rsid w:val="00126084"/>
    <w:rsid w:val="001426AA"/>
    <w:rsid w:val="001729AE"/>
    <w:rsid w:val="001A70B3"/>
    <w:rsid w:val="001F1FEF"/>
    <w:rsid w:val="001F3394"/>
    <w:rsid w:val="00214AB7"/>
    <w:rsid w:val="00296F77"/>
    <w:rsid w:val="002B3295"/>
    <w:rsid w:val="002E376C"/>
    <w:rsid w:val="00320D21"/>
    <w:rsid w:val="003262B1"/>
    <w:rsid w:val="003A7E5E"/>
    <w:rsid w:val="003C561A"/>
    <w:rsid w:val="003D0086"/>
    <w:rsid w:val="003E2FF4"/>
    <w:rsid w:val="00403BC3"/>
    <w:rsid w:val="00474D04"/>
    <w:rsid w:val="00476F6E"/>
    <w:rsid w:val="00493DE5"/>
    <w:rsid w:val="004E5E9D"/>
    <w:rsid w:val="004F2486"/>
    <w:rsid w:val="00535F00"/>
    <w:rsid w:val="005677D8"/>
    <w:rsid w:val="005A203D"/>
    <w:rsid w:val="005B6EFC"/>
    <w:rsid w:val="005C5019"/>
    <w:rsid w:val="005D1A85"/>
    <w:rsid w:val="005D56BD"/>
    <w:rsid w:val="006022F0"/>
    <w:rsid w:val="00617B3E"/>
    <w:rsid w:val="006A777A"/>
    <w:rsid w:val="006C38A6"/>
    <w:rsid w:val="006F0BB6"/>
    <w:rsid w:val="00782E71"/>
    <w:rsid w:val="00792165"/>
    <w:rsid w:val="0079768C"/>
    <w:rsid w:val="007B57B2"/>
    <w:rsid w:val="00824580"/>
    <w:rsid w:val="00834D52"/>
    <w:rsid w:val="00834F1A"/>
    <w:rsid w:val="00876E46"/>
    <w:rsid w:val="008B6F67"/>
    <w:rsid w:val="008F4757"/>
    <w:rsid w:val="00926FFB"/>
    <w:rsid w:val="009832C0"/>
    <w:rsid w:val="009D22BE"/>
    <w:rsid w:val="009D6A26"/>
    <w:rsid w:val="009F7EF4"/>
    <w:rsid w:val="00A155C2"/>
    <w:rsid w:val="00A1649A"/>
    <w:rsid w:val="00A24D2C"/>
    <w:rsid w:val="00A257E2"/>
    <w:rsid w:val="00A631C7"/>
    <w:rsid w:val="00AA6B2F"/>
    <w:rsid w:val="00AE0035"/>
    <w:rsid w:val="00B11B9B"/>
    <w:rsid w:val="00B32A37"/>
    <w:rsid w:val="00B33305"/>
    <w:rsid w:val="00B47046"/>
    <w:rsid w:val="00BA6BA9"/>
    <w:rsid w:val="00BC5824"/>
    <w:rsid w:val="00C04CCC"/>
    <w:rsid w:val="00C051DF"/>
    <w:rsid w:val="00C4747D"/>
    <w:rsid w:val="00C66067"/>
    <w:rsid w:val="00C807CF"/>
    <w:rsid w:val="00CA342E"/>
    <w:rsid w:val="00CE7C72"/>
    <w:rsid w:val="00CF5AE9"/>
    <w:rsid w:val="00D3440D"/>
    <w:rsid w:val="00DF3522"/>
    <w:rsid w:val="00E42392"/>
    <w:rsid w:val="00E50670"/>
    <w:rsid w:val="00E507C2"/>
    <w:rsid w:val="00E85D9E"/>
    <w:rsid w:val="00ED3B8F"/>
    <w:rsid w:val="00F24D07"/>
    <w:rsid w:val="00F50093"/>
    <w:rsid w:val="00FE6406"/>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B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70779510">
      <w:bodyDiv w:val="1"/>
      <w:marLeft w:val="0"/>
      <w:marRight w:val="0"/>
      <w:marTop w:val="0"/>
      <w:marBottom w:val="0"/>
      <w:divBdr>
        <w:top w:val="none" w:sz="0" w:space="0" w:color="auto"/>
        <w:left w:val="none" w:sz="0" w:space="0" w:color="auto"/>
        <w:bottom w:val="none" w:sz="0" w:space="0" w:color="auto"/>
        <w:right w:val="none" w:sz="0" w:space="0" w:color="auto"/>
      </w:divBdr>
    </w:div>
    <w:div w:id="17453476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60730746">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496577260">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745959603">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983924607">
      <w:bodyDiv w:val="1"/>
      <w:marLeft w:val="0"/>
      <w:marRight w:val="0"/>
      <w:marTop w:val="0"/>
      <w:marBottom w:val="0"/>
      <w:divBdr>
        <w:top w:val="none" w:sz="0" w:space="0" w:color="auto"/>
        <w:left w:val="none" w:sz="0" w:space="0" w:color="auto"/>
        <w:bottom w:val="none" w:sz="0" w:space="0" w:color="auto"/>
        <w:right w:val="none" w:sz="0" w:space="0" w:color="auto"/>
      </w:divBdr>
    </w:div>
    <w:div w:id="1089230527">
      <w:bodyDiv w:val="1"/>
      <w:marLeft w:val="0"/>
      <w:marRight w:val="0"/>
      <w:marTop w:val="0"/>
      <w:marBottom w:val="0"/>
      <w:divBdr>
        <w:top w:val="none" w:sz="0" w:space="0" w:color="auto"/>
        <w:left w:val="none" w:sz="0" w:space="0" w:color="auto"/>
        <w:bottom w:val="none" w:sz="0" w:space="0" w:color="auto"/>
        <w:right w:val="none" w:sz="0" w:space="0" w:color="auto"/>
      </w:divBdr>
    </w:div>
    <w:div w:id="1155686923">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364601267">
      <w:bodyDiv w:val="1"/>
      <w:marLeft w:val="0"/>
      <w:marRight w:val="0"/>
      <w:marTop w:val="0"/>
      <w:marBottom w:val="0"/>
      <w:divBdr>
        <w:top w:val="none" w:sz="0" w:space="0" w:color="auto"/>
        <w:left w:val="none" w:sz="0" w:space="0" w:color="auto"/>
        <w:bottom w:val="none" w:sz="0" w:space="0" w:color="auto"/>
        <w:right w:val="none" w:sz="0" w:space="0" w:color="auto"/>
      </w:divBdr>
    </w:div>
    <w:div w:id="148087677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2111362">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9</cp:revision>
  <cp:lastPrinted>2021-09-15T18:01:00Z</cp:lastPrinted>
  <dcterms:created xsi:type="dcterms:W3CDTF">2023-05-30T20:26:00Z</dcterms:created>
  <dcterms:modified xsi:type="dcterms:W3CDTF">2023-10-26T16:29:00Z</dcterms:modified>
</cp:coreProperties>
</file>