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D65" w:rsidRPr="00FF49B8" w:rsidRDefault="00DD5F65" w:rsidP="00FF49B8">
      <w:pPr>
        <w:spacing w:after="0" w:line="240" w:lineRule="auto"/>
        <w:jc w:val="center"/>
        <w:rPr>
          <w:rFonts w:ascii="Verdana" w:hAnsi="Verdana"/>
          <w:b/>
          <w:sz w:val="20"/>
          <w:szCs w:val="20"/>
          <w:u w:val="single"/>
          <w:lang w:val="es-ES"/>
        </w:rPr>
      </w:pPr>
      <w:r w:rsidRPr="00FF49B8">
        <w:rPr>
          <w:rFonts w:ascii="Verdana" w:hAnsi="Verdana"/>
          <w:b/>
          <w:sz w:val="20"/>
          <w:szCs w:val="20"/>
          <w:u w:val="single"/>
          <w:lang w:val="es-ES"/>
        </w:rPr>
        <w:t xml:space="preserve">Caso </w:t>
      </w:r>
      <w:proofErr w:type="spellStart"/>
      <w:r w:rsidRPr="00FF49B8">
        <w:rPr>
          <w:rFonts w:ascii="Verdana" w:hAnsi="Verdana"/>
          <w:b/>
          <w:sz w:val="20"/>
          <w:szCs w:val="20"/>
          <w:u w:val="single"/>
          <w:lang w:val="es-ES"/>
        </w:rPr>
        <w:t>Chocrón</w:t>
      </w:r>
      <w:proofErr w:type="spellEnd"/>
      <w:r w:rsidRPr="00FF49B8">
        <w:rPr>
          <w:rFonts w:ascii="Verdana" w:hAnsi="Verdana"/>
          <w:b/>
          <w:sz w:val="20"/>
          <w:szCs w:val="20"/>
          <w:u w:val="single"/>
          <w:lang w:val="es-ES"/>
        </w:rPr>
        <w:t xml:space="preserve"> </w:t>
      </w:r>
      <w:proofErr w:type="spellStart"/>
      <w:r w:rsidRPr="00FF49B8">
        <w:rPr>
          <w:rFonts w:ascii="Verdana" w:hAnsi="Verdana"/>
          <w:b/>
          <w:sz w:val="20"/>
          <w:szCs w:val="20"/>
          <w:u w:val="single"/>
          <w:lang w:val="es-ES"/>
        </w:rPr>
        <w:t>Chocrón</w:t>
      </w:r>
      <w:proofErr w:type="spellEnd"/>
      <w:r w:rsidRPr="00FF49B8">
        <w:rPr>
          <w:rFonts w:ascii="Verdana" w:hAnsi="Verdana"/>
          <w:b/>
          <w:sz w:val="20"/>
          <w:szCs w:val="20"/>
          <w:u w:val="single"/>
          <w:lang w:val="es-ES"/>
        </w:rPr>
        <w:t xml:space="preserve"> </w:t>
      </w:r>
      <w:r w:rsidRPr="00FF49B8">
        <w:rPr>
          <w:rFonts w:ascii="Verdana" w:hAnsi="Verdana"/>
          <w:b/>
          <w:i/>
          <w:sz w:val="20"/>
          <w:szCs w:val="20"/>
          <w:u w:val="single"/>
          <w:lang w:val="es-ES"/>
        </w:rPr>
        <w:t>V</w:t>
      </w:r>
      <w:bookmarkStart w:id="0" w:name="_GoBack"/>
      <w:bookmarkEnd w:id="0"/>
      <w:r w:rsidRPr="00FF49B8">
        <w:rPr>
          <w:rFonts w:ascii="Verdana" w:hAnsi="Verdana"/>
          <w:b/>
          <w:i/>
          <w:sz w:val="20"/>
          <w:szCs w:val="20"/>
          <w:u w:val="single"/>
          <w:lang w:val="es-ES"/>
        </w:rPr>
        <w:t>s</w:t>
      </w:r>
      <w:r w:rsidRPr="00FF49B8">
        <w:rPr>
          <w:rFonts w:ascii="Verdana" w:hAnsi="Verdana"/>
          <w:b/>
          <w:sz w:val="20"/>
          <w:szCs w:val="20"/>
          <w:u w:val="single"/>
          <w:lang w:val="es-ES"/>
        </w:rPr>
        <w:t>. Venezuela: reparaciones pendientes de cumplimiento</w:t>
      </w:r>
    </w:p>
    <w:p w:rsidR="009823BC" w:rsidRDefault="009823BC" w:rsidP="00FF49B8">
      <w:pPr>
        <w:spacing w:after="0" w:line="240" w:lineRule="auto"/>
        <w:rPr>
          <w:rFonts w:ascii="Verdana" w:hAnsi="Verdana"/>
          <w:b/>
          <w:u w:val="single"/>
          <w:lang w:val="es-ES"/>
        </w:rPr>
      </w:pPr>
    </w:p>
    <w:p w:rsidR="00FF49B8" w:rsidRDefault="00FF49B8" w:rsidP="00FF49B8">
      <w:pPr>
        <w:spacing w:after="0" w:line="240" w:lineRule="auto"/>
        <w:rPr>
          <w:rFonts w:ascii="Verdana" w:hAnsi="Verdana"/>
          <w:b/>
          <w:u w:val="single"/>
          <w:lang w:val="es-ES"/>
        </w:rPr>
      </w:pPr>
    </w:p>
    <w:p w:rsidR="009823BC" w:rsidRPr="009823BC" w:rsidRDefault="009823BC" w:rsidP="00FF49B8">
      <w:pPr>
        <w:pStyle w:val="ListParagraph"/>
        <w:numPr>
          <w:ilvl w:val="0"/>
          <w:numId w:val="1"/>
        </w:numPr>
        <w:spacing w:after="0" w:line="240" w:lineRule="auto"/>
        <w:jc w:val="both"/>
        <w:rPr>
          <w:rFonts w:ascii="Verdana" w:hAnsi="Verdana"/>
          <w:sz w:val="20"/>
          <w:lang w:val="es-ES"/>
        </w:rPr>
      </w:pPr>
      <w:r w:rsidRPr="009823BC">
        <w:rPr>
          <w:rFonts w:ascii="Verdana" w:hAnsi="Verdana"/>
          <w:sz w:val="20"/>
          <w:lang w:val="es-ES"/>
        </w:rPr>
        <w:t xml:space="preserve">Reincorporar a la señora </w:t>
      </w:r>
      <w:proofErr w:type="spellStart"/>
      <w:r w:rsidRPr="009823BC">
        <w:rPr>
          <w:rFonts w:ascii="Verdana" w:hAnsi="Verdana"/>
          <w:sz w:val="20"/>
          <w:lang w:val="es-ES"/>
        </w:rPr>
        <w:t>Chocrón</w:t>
      </w:r>
      <w:proofErr w:type="spellEnd"/>
      <w:r w:rsidRPr="009823BC">
        <w:rPr>
          <w:rFonts w:ascii="Verdana" w:hAnsi="Verdana"/>
          <w:sz w:val="20"/>
          <w:lang w:val="es-ES"/>
        </w:rPr>
        <w:t xml:space="preserve"> </w:t>
      </w:r>
      <w:proofErr w:type="spellStart"/>
      <w:r w:rsidRPr="009823BC">
        <w:rPr>
          <w:rFonts w:ascii="Verdana" w:hAnsi="Verdana"/>
          <w:sz w:val="20"/>
          <w:lang w:val="es-ES"/>
        </w:rPr>
        <w:t>Chocrón</w:t>
      </w:r>
      <w:proofErr w:type="spellEnd"/>
      <w:r w:rsidRPr="009823BC">
        <w:rPr>
          <w:rFonts w:ascii="Verdana" w:hAnsi="Verdana"/>
          <w:sz w:val="20"/>
          <w:lang w:val="es-ES"/>
        </w:rPr>
        <w:t>, en el plazo máximo de un año a partir de la notificación de esta Sentencia, a un cargo similar al que desempeñaba, con la remuneración, beneficios sociales y rango equiparables a los que le corresponderían el día de hoy si hubiera sido reincorporada en su oportunidad, en los términos de los párrafos 153 y 154 del presente Fallo. En caso contrario, deberá pagarle la cantidad establecida de conformidad con el párrafo 154 de la presente Sentencia.</w:t>
      </w:r>
    </w:p>
    <w:p w:rsidR="009823BC" w:rsidRPr="009823BC" w:rsidRDefault="009823BC" w:rsidP="00FF49B8">
      <w:pPr>
        <w:pStyle w:val="ListParagraph"/>
        <w:spacing w:after="0" w:line="240" w:lineRule="auto"/>
        <w:jc w:val="both"/>
        <w:rPr>
          <w:rFonts w:ascii="Verdana" w:hAnsi="Verdana"/>
          <w:sz w:val="20"/>
          <w:lang w:val="es-ES"/>
        </w:rPr>
      </w:pPr>
    </w:p>
    <w:p w:rsidR="009823BC" w:rsidRPr="009823BC" w:rsidRDefault="009823BC" w:rsidP="00FF49B8">
      <w:pPr>
        <w:pStyle w:val="ListParagraph"/>
        <w:numPr>
          <w:ilvl w:val="0"/>
          <w:numId w:val="1"/>
        </w:numPr>
        <w:spacing w:after="0" w:line="240" w:lineRule="auto"/>
        <w:jc w:val="both"/>
        <w:rPr>
          <w:rFonts w:ascii="Verdana" w:hAnsi="Verdana"/>
          <w:sz w:val="20"/>
          <w:lang w:val="es-ES"/>
        </w:rPr>
      </w:pPr>
      <w:r w:rsidRPr="009823BC">
        <w:rPr>
          <w:rFonts w:ascii="Verdana" w:hAnsi="Verdana"/>
          <w:sz w:val="20"/>
          <w:lang w:val="es-ES"/>
        </w:rPr>
        <w:t>Adecuar en un plazo razonable su legislación interna a la Convención Americana a través de la modificación de las normas y prácticas que consideran de libre remoción a los jueces temporales y provisorios, de conformidad con lo expuesto en los párrafos 162 y 172 de esta Sentencia.</w:t>
      </w:r>
    </w:p>
    <w:p w:rsidR="009823BC" w:rsidRPr="009823BC" w:rsidRDefault="009823BC" w:rsidP="00FF49B8">
      <w:pPr>
        <w:pStyle w:val="ListParagraph"/>
        <w:spacing w:after="0" w:line="240" w:lineRule="auto"/>
        <w:rPr>
          <w:rFonts w:ascii="Verdana" w:hAnsi="Verdana"/>
          <w:sz w:val="20"/>
          <w:lang w:val="es-ES"/>
        </w:rPr>
      </w:pPr>
    </w:p>
    <w:p w:rsidR="009823BC" w:rsidRPr="009823BC" w:rsidRDefault="009823BC" w:rsidP="00FF49B8">
      <w:pPr>
        <w:pStyle w:val="ListParagraph"/>
        <w:numPr>
          <w:ilvl w:val="0"/>
          <w:numId w:val="1"/>
        </w:numPr>
        <w:spacing w:after="0" w:line="240" w:lineRule="auto"/>
        <w:jc w:val="both"/>
        <w:rPr>
          <w:rFonts w:ascii="Verdana" w:hAnsi="Verdana"/>
          <w:sz w:val="20"/>
          <w:lang w:val="es-ES"/>
        </w:rPr>
      </w:pPr>
      <w:r w:rsidRPr="009823BC">
        <w:rPr>
          <w:rFonts w:ascii="Verdana" w:hAnsi="Verdana"/>
          <w:sz w:val="20"/>
          <w:lang w:val="es-ES"/>
        </w:rPr>
        <w:t>Realizar las publicaciones indicadas en el párrafo 158 de la presente Sentencia, en el plazo de seis meses contado a partir de la notificación de la misma.</w:t>
      </w:r>
    </w:p>
    <w:p w:rsidR="009823BC" w:rsidRPr="009823BC" w:rsidRDefault="009823BC" w:rsidP="00FF49B8">
      <w:pPr>
        <w:pStyle w:val="ListParagraph"/>
        <w:spacing w:after="0" w:line="240" w:lineRule="auto"/>
        <w:rPr>
          <w:rFonts w:ascii="Verdana" w:hAnsi="Verdana"/>
          <w:sz w:val="20"/>
          <w:lang w:val="es-ES"/>
        </w:rPr>
      </w:pPr>
    </w:p>
    <w:p w:rsidR="009823BC" w:rsidRPr="009823BC" w:rsidRDefault="009823BC" w:rsidP="00FF49B8">
      <w:pPr>
        <w:pStyle w:val="ListParagraph"/>
        <w:numPr>
          <w:ilvl w:val="0"/>
          <w:numId w:val="1"/>
        </w:numPr>
        <w:spacing w:after="0" w:line="240" w:lineRule="auto"/>
        <w:jc w:val="both"/>
        <w:rPr>
          <w:rFonts w:ascii="Verdana" w:hAnsi="Verdana"/>
          <w:sz w:val="20"/>
          <w:lang w:val="es-ES"/>
        </w:rPr>
      </w:pPr>
      <w:r w:rsidRPr="009823BC">
        <w:rPr>
          <w:rFonts w:ascii="Verdana" w:hAnsi="Verdana"/>
          <w:sz w:val="20"/>
          <w:lang w:val="es-ES"/>
        </w:rPr>
        <w:t>Realizar los pagos de las cantidades establecidas en los párrafos 184, 191 y 198, por concepto de daño material, inmaterial y reintegro de costas y gastos dentro del plazo de un año contado a partir de la notificación de la presente Sentencia, en los términos de los párrafos 199 a 204 de la misma.</w:t>
      </w:r>
    </w:p>
    <w:sectPr w:rsidR="009823BC" w:rsidRPr="009823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A8D" w:rsidRDefault="00F26A8D" w:rsidP="009823BC">
      <w:pPr>
        <w:spacing w:after="0" w:line="240" w:lineRule="auto"/>
      </w:pPr>
      <w:r>
        <w:separator/>
      </w:r>
    </w:p>
  </w:endnote>
  <w:endnote w:type="continuationSeparator" w:id="0">
    <w:p w:rsidR="00F26A8D" w:rsidRDefault="00F26A8D" w:rsidP="0098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BC" w:rsidRPr="00B156FB" w:rsidRDefault="009823BC" w:rsidP="00E13DED">
    <w:pPr>
      <w:pStyle w:val="Footer"/>
      <w:jc w:val="both"/>
      <w:rPr>
        <w:rFonts w:ascii="Verdana" w:hAnsi="Verdana"/>
        <w:bCs/>
        <w:sz w:val="16"/>
        <w:szCs w:val="16"/>
        <w:lang w:val="es-MX"/>
      </w:rPr>
    </w:pPr>
    <w:r w:rsidRPr="00B156FB">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A8D" w:rsidRDefault="00F26A8D" w:rsidP="009823BC">
      <w:pPr>
        <w:spacing w:after="0" w:line="240" w:lineRule="auto"/>
      </w:pPr>
      <w:r>
        <w:separator/>
      </w:r>
    </w:p>
  </w:footnote>
  <w:footnote w:type="continuationSeparator" w:id="0">
    <w:p w:rsidR="00F26A8D" w:rsidRDefault="00F26A8D" w:rsidP="00982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7537268"/>
      <w:docPartObj>
        <w:docPartGallery w:val="Page Numbers (Top of Page)"/>
        <w:docPartUnique/>
      </w:docPartObj>
    </w:sdtPr>
    <w:sdtEndPr>
      <w:rPr>
        <w:noProof/>
      </w:rPr>
    </w:sdtEndPr>
    <w:sdtContent>
      <w:p w:rsidR="009823BC" w:rsidRDefault="009823BC">
        <w:pPr>
          <w:pStyle w:val="Header"/>
          <w:jc w:val="right"/>
        </w:pPr>
        <w:r>
          <w:fldChar w:fldCharType="begin"/>
        </w:r>
        <w:r>
          <w:instrText xml:space="preserve"> PAGE   \* MERGEFORMAT </w:instrText>
        </w:r>
        <w:r>
          <w:fldChar w:fldCharType="separate"/>
        </w:r>
        <w:r w:rsidR="00FF49B8">
          <w:rPr>
            <w:noProof/>
          </w:rPr>
          <w:t>1</w:t>
        </w:r>
        <w:r>
          <w:rPr>
            <w:noProof/>
          </w:rPr>
          <w:fldChar w:fldCharType="end"/>
        </w:r>
      </w:p>
    </w:sdtContent>
  </w:sdt>
  <w:p w:rsidR="009823BC" w:rsidRDefault="00982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54857"/>
    <w:multiLevelType w:val="hybridMultilevel"/>
    <w:tmpl w:val="A9DA83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65"/>
    <w:rsid w:val="00014E17"/>
    <w:rsid w:val="0029263A"/>
    <w:rsid w:val="009823BC"/>
    <w:rsid w:val="00B156FB"/>
    <w:rsid w:val="00BA4003"/>
    <w:rsid w:val="00DD5F65"/>
    <w:rsid w:val="00E13DED"/>
    <w:rsid w:val="00F26A8D"/>
    <w:rsid w:val="00F96F22"/>
    <w:rsid w:val="00FF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BC"/>
    <w:pPr>
      <w:ind w:left="720"/>
      <w:contextualSpacing/>
    </w:pPr>
  </w:style>
  <w:style w:type="paragraph" w:styleId="Header">
    <w:name w:val="header"/>
    <w:basedOn w:val="Normal"/>
    <w:link w:val="HeaderChar"/>
    <w:uiPriority w:val="99"/>
    <w:unhideWhenUsed/>
    <w:rsid w:val="00982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BC"/>
  </w:style>
  <w:style w:type="paragraph" w:styleId="Footer">
    <w:name w:val="footer"/>
    <w:basedOn w:val="Normal"/>
    <w:link w:val="FooterChar"/>
    <w:uiPriority w:val="99"/>
    <w:unhideWhenUsed/>
    <w:rsid w:val="00982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3BC"/>
    <w:pPr>
      <w:ind w:left="720"/>
      <w:contextualSpacing/>
    </w:pPr>
  </w:style>
  <w:style w:type="paragraph" w:styleId="Header">
    <w:name w:val="header"/>
    <w:basedOn w:val="Normal"/>
    <w:link w:val="HeaderChar"/>
    <w:uiPriority w:val="99"/>
    <w:unhideWhenUsed/>
    <w:rsid w:val="00982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3BC"/>
  </w:style>
  <w:style w:type="paragraph" w:styleId="Footer">
    <w:name w:val="footer"/>
    <w:basedOn w:val="Normal"/>
    <w:link w:val="FooterChar"/>
    <w:uiPriority w:val="99"/>
    <w:unhideWhenUsed/>
    <w:rsid w:val="00982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Sanchez</dc:creator>
  <cp:lastModifiedBy>Regina Castro</cp:lastModifiedBy>
  <cp:revision>6</cp:revision>
  <dcterms:created xsi:type="dcterms:W3CDTF">2016-11-17T19:44:00Z</dcterms:created>
  <dcterms:modified xsi:type="dcterms:W3CDTF">2016-11-18T23:04:00Z</dcterms:modified>
</cp:coreProperties>
</file>