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421BE" w14:textId="77777777" w:rsidR="009F16AE" w:rsidRDefault="009F16AE" w:rsidP="001E5411">
      <w:pPr>
        <w:spacing w:after="0" w:line="240" w:lineRule="auto"/>
        <w:jc w:val="center"/>
        <w:rPr>
          <w:rFonts w:ascii="Verdana" w:hAnsi="Verdana"/>
          <w:b/>
          <w:sz w:val="20"/>
          <w:szCs w:val="20"/>
          <w:lang w:val="es-CR"/>
        </w:rPr>
      </w:pPr>
      <w:bookmarkStart w:id="0" w:name="_GoBack"/>
      <w:bookmarkEnd w:id="0"/>
    </w:p>
    <w:p w14:paraId="271F4C45" w14:textId="77777777" w:rsidR="009F16AE" w:rsidRDefault="009F16AE" w:rsidP="001E5411">
      <w:pPr>
        <w:spacing w:after="0" w:line="240" w:lineRule="auto"/>
        <w:jc w:val="center"/>
        <w:rPr>
          <w:rFonts w:ascii="Verdana" w:hAnsi="Verdana"/>
          <w:b/>
          <w:sz w:val="20"/>
          <w:szCs w:val="20"/>
          <w:lang w:val="es-CR"/>
        </w:rPr>
      </w:pPr>
    </w:p>
    <w:p w14:paraId="76BDA929" w14:textId="77777777" w:rsidR="009F16AE" w:rsidRDefault="009F16AE" w:rsidP="001E5411">
      <w:pPr>
        <w:spacing w:after="0" w:line="240" w:lineRule="auto"/>
        <w:jc w:val="center"/>
        <w:rPr>
          <w:rFonts w:ascii="Verdana" w:hAnsi="Verdana"/>
          <w:b/>
          <w:sz w:val="20"/>
          <w:szCs w:val="20"/>
          <w:lang w:val="es-CR"/>
        </w:rPr>
      </w:pPr>
    </w:p>
    <w:p w14:paraId="650F8FA4" w14:textId="77777777" w:rsidR="009F16AE" w:rsidRDefault="009F16AE" w:rsidP="001E5411">
      <w:pPr>
        <w:spacing w:after="0" w:line="240" w:lineRule="auto"/>
        <w:jc w:val="center"/>
        <w:rPr>
          <w:rFonts w:ascii="Verdana" w:hAnsi="Verdana"/>
          <w:b/>
          <w:sz w:val="20"/>
          <w:szCs w:val="20"/>
          <w:lang w:val="es-CR"/>
        </w:rPr>
      </w:pPr>
    </w:p>
    <w:p w14:paraId="21066943" w14:textId="77777777" w:rsidR="009F16AE" w:rsidRDefault="009F16AE" w:rsidP="001E5411">
      <w:pPr>
        <w:spacing w:after="0" w:line="240" w:lineRule="auto"/>
        <w:jc w:val="center"/>
        <w:rPr>
          <w:rFonts w:ascii="Verdana" w:hAnsi="Verdana"/>
          <w:b/>
          <w:sz w:val="20"/>
          <w:szCs w:val="20"/>
          <w:lang w:val="es-CR"/>
        </w:rPr>
      </w:pPr>
    </w:p>
    <w:p w14:paraId="6E0725A0" w14:textId="77777777" w:rsidR="00347102" w:rsidRDefault="00347102" w:rsidP="001E5411">
      <w:pPr>
        <w:spacing w:after="0" w:line="240" w:lineRule="auto"/>
        <w:jc w:val="center"/>
        <w:rPr>
          <w:rFonts w:ascii="Verdana" w:hAnsi="Verdana"/>
          <w:b/>
          <w:sz w:val="20"/>
          <w:szCs w:val="20"/>
          <w:lang w:val="es-CR"/>
        </w:rPr>
      </w:pPr>
    </w:p>
    <w:p w14:paraId="233B5CA5" w14:textId="77777777" w:rsidR="00347102" w:rsidRDefault="00347102" w:rsidP="001E5411">
      <w:pPr>
        <w:spacing w:after="0" w:line="240" w:lineRule="auto"/>
        <w:jc w:val="center"/>
        <w:rPr>
          <w:rFonts w:ascii="Verdana" w:hAnsi="Verdana"/>
          <w:b/>
          <w:sz w:val="20"/>
          <w:szCs w:val="20"/>
          <w:lang w:val="es-CR"/>
        </w:rPr>
      </w:pPr>
    </w:p>
    <w:p w14:paraId="0E00EB49" w14:textId="77777777" w:rsidR="009F16AE" w:rsidRDefault="009F16AE" w:rsidP="001E5411">
      <w:pPr>
        <w:spacing w:after="0" w:line="240" w:lineRule="auto"/>
        <w:jc w:val="center"/>
        <w:rPr>
          <w:rFonts w:ascii="Verdana" w:hAnsi="Verdana"/>
          <w:b/>
          <w:sz w:val="20"/>
          <w:szCs w:val="20"/>
          <w:lang w:val="es-CR"/>
        </w:rPr>
      </w:pPr>
    </w:p>
    <w:p w14:paraId="544F0EFC" w14:textId="77777777" w:rsidR="000E1545" w:rsidRDefault="000E1545" w:rsidP="001E5411">
      <w:pPr>
        <w:spacing w:after="0" w:line="240" w:lineRule="auto"/>
        <w:jc w:val="center"/>
        <w:rPr>
          <w:rFonts w:ascii="Verdana" w:hAnsi="Verdana"/>
          <w:b/>
          <w:sz w:val="20"/>
          <w:szCs w:val="20"/>
          <w:lang w:val="es-CR"/>
        </w:rPr>
      </w:pPr>
    </w:p>
    <w:p w14:paraId="77FEAD9D" w14:textId="77777777" w:rsidR="006A759B"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RESOLUCIÓN DE LA</w:t>
      </w:r>
    </w:p>
    <w:p w14:paraId="00575899" w14:textId="77777777" w:rsidR="001E5411" w:rsidRDefault="001E5411" w:rsidP="001E5411">
      <w:pPr>
        <w:spacing w:after="0" w:line="240" w:lineRule="auto"/>
        <w:jc w:val="center"/>
        <w:rPr>
          <w:rFonts w:ascii="Verdana" w:hAnsi="Verdana"/>
          <w:b/>
          <w:sz w:val="20"/>
          <w:szCs w:val="20"/>
          <w:lang w:val="es-CR"/>
        </w:rPr>
      </w:pPr>
    </w:p>
    <w:p w14:paraId="31EEA319" w14:textId="77777777" w:rsidR="00BF1109" w:rsidRDefault="001E5411" w:rsidP="00BF1109">
      <w:pPr>
        <w:spacing w:after="0" w:line="240" w:lineRule="auto"/>
        <w:jc w:val="center"/>
        <w:rPr>
          <w:rFonts w:ascii="Times New Roman" w:hAnsi="Times New Roman" w:cs="Times New Roman"/>
          <w:sz w:val="24"/>
          <w:szCs w:val="24"/>
          <w:lang w:val="es-CR" w:eastAsia="es-CR"/>
        </w:rPr>
      </w:pPr>
      <w:r>
        <w:rPr>
          <w:rFonts w:ascii="Verdana" w:hAnsi="Verdana"/>
          <w:b/>
          <w:sz w:val="20"/>
          <w:szCs w:val="20"/>
          <w:lang w:val="es-CR"/>
        </w:rPr>
        <w:t>CORTE INTERAMERICANA DE DERECHOS HUMANOS</w:t>
      </w:r>
      <w:r w:rsidR="00BF1109">
        <w:rPr>
          <w:rStyle w:val="FootnoteReference"/>
          <w:rFonts w:ascii="Verdana" w:hAnsi="Verdana"/>
          <w:b/>
          <w:sz w:val="20"/>
          <w:lang w:val="es-MX"/>
        </w:rPr>
        <w:footnoteReference w:customMarkFollows="1" w:id="2"/>
        <w:t>*</w:t>
      </w:r>
    </w:p>
    <w:p w14:paraId="2AF3D4CB" w14:textId="77777777" w:rsidR="001E5411" w:rsidRDefault="001E5411" w:rsidP="001E5411">
      <w:pPr>
        <w:spacing w:after="0" w:line="240" w:lineRule="auto"/>
        <w:jc w:val="center"/>
        <w:rPr>
          <w:rFonts w:ascii="Verdana" w:hAnsi="Verdana"/>
          <w:b/>
          <w:sz w:val="20"/>
          <w:szCs w:val="20"/>
          <w:lang w:val="es-CR"/>
        </w:rPr>
      </w:pPr>
    </w:p>
    <w:p w14:paraId="67374862" w14:textId="77777777" w:rsidR="001E5411" w:rsidRDefault="001E5411" w:rsidP="001E5411">
      <w:pPr>
        <w:spacing w:after="0" w:line="240" w:lineRule="auto"/>
        <w:jc w:val="center"/>
        <w:rPr>
          <w:rFonts w:ascii="Verdana" w:hAnsi="Verdana"/>
          <w:b/>
          <w:sz w:val="20"/>
          <w:szCs w:val="20"/>
          <w:lang w:val="es-CR"/>
        </w:rPr>
      </w:pPr>
    </w:p>
    <w:p w14:paraId="4EE0D33C"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BF1109">
        <w:rPr>
          <w:rFonts w:ascii="Verdana" w:hAnsi="Verdana"/>
          <w:b/>
          <w:sz w:val="20"/>
          <w:szCs w:val="20"/>
          <w:lang w:val="es-CR"/>
        </w:rPr>
        <w:t>5</w:t>
      </w:r>
      <w:r>
        <w:rPr>
          <w:rFonts w:ascii="Verdana" w:hAnsi="Verdana"/>
          <w:b/>
          <w:sz w:val="20"/>
          <w:szCs w:val="20"/>
          <w:lang w:val="es-CR"/>
        </w:rPr>
        <w:t xml:space="preserve"> DE </w:t>
      </w:r>
      <w:r w:rsidR="0070201A">
        <w:rPr>
          <w:rFonts w:ascii="Verdana" w:hAnsi="Verdana"/>
          <w:b/>
          <w:sz w:val="20"/>
          <w:szCs w:val="20"/>
          <w:lang w:val="es-CR"/>
        </w:rPr>
        <w:t xml:space="preserve">FEBRERO </w:t>
      </w:r>
      <w:r>
        <w:rPr>
          <w:rFonts w:ascii="Verdana" w:hAnsi="Verdana"/>
          <w:b/>
          <w:sz w:val="20"/>
          <w:szCs w:val="20"/>
          <w:lang w:val="es-CR"/>
        </w:rPr>
        <w:t>DE 201</w:t>
      </w:r>
      <w:r w:rsidR="0070201A">
        <w:rPr>
          <w:rFonts w:ascii="Verdana" w:hAnsi="Verdana"/>
          <w:b/>
          <w:sz w:val="20"/>
          <w:szCs w:val="20"/>
          <w:lang w:val="es-CR"/>
        </w:rPr>
        <w:t>8</w:t>
      </w:r>
    </w:p>
    <w:p w14:paraId="22147366" w14:textId="77777777" w:rsidR="001E5411" w:rsidRDefault="001E5411" w:rsidP="001E5411">
      <w:pPr>
        <w:spacing w:after="0" w:line="240" w:lineRule="auto"/>
        <w:jc w:val="center"/>
        <w:rPr>
          <w:rFonts w:ascii="Verdana" w:hAnsi="Verdana"/>
          <w:b/>
          <w:sz w:val="20"/>
          <w:szCs w:val="20"/>
          <w:lang w:val="es-CR"/>
        </w:rPr>
      </w:pPr>
    </w:p>
    <w:p w14:paraId="059BD84A"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7D510E">
        <w:rPr>
          <w:rFonts w:ascii="Verdana" w:hAnsi="Verdana"/>
          <w:b/>
          <w:sz w:val="20"/>
          <w:szCs w:val="20"/>
          <w:lang w:val="es-CR"/>
        </w:rPr>
        <w:t>MIEMBROS DE LA ALDEA CHICHUPAC Y COMUNIDADES VECINAS DEL MUNICIPIO DE RABINAL</w:t>
      </w:r>
      <w:r>
        <w:rPr>
          <w:rFonts w:ascii="Verdana" w:hAnsi="Verdana"/>
          <w:b/>
          <w:sz w:val="20"/>
          <w:szCs w:val="20"/>
          <w:lang w:val="es-CR"/>
        </w:rPr>
        <w:t xml:space="preserve"> VS. </w:t>
      </w:r>
      <w:r w:rsidR="007D510E">
        <w:rPr>
          <w:rFonts w:ascii="Verdana" w:hAnsi="Verdana"/>
          <w:b/>
          <w:sz w:val="20"/>
          <w:szCs w:val="20"/>
          <w:lang w:val="es-CR"/>
        </w:rPr>
        <w:t>GUATEMALA</w:t>
      </w:r>
    </w:p>
    <w:p w14:paraId="46C54641" w14:textId="77777777" w:rsidR="001E5411" w:rsidRDefault="001E5411" w:rsidP="001E5411">
      <w:pPr>
        <w:spacing w:after="0" w:line="240" w:lineRule="auto"/>
        <w:jc w:val="center"/>
        <w:rPr>
          <w:rFonts w:ascii="Verdana" w:hAnsi="Verdana"/>
          <w:b/>
          <w:sz w:val="20"/>
          <w:szCs w:val="20"/>
          <w:lang w:val="es-CR"/>
        </w:rPr>
      </w:pPr>
    </w:p>
    <w:p w14:paraId="19250E5F" w14:textId="77777777" w:rsidR="001E5411" w:rsidRDefault="001E5411" w:rsidP="001E5411">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r w:rsidR="00BB750A">
        <w:rPr>
          <w:rFonts w:ascii="Verdana" w:hAnsi="Verdana"/>
          <w:b/>
          <w:sz w:val="20"/>
          <w:szCs w:val="20"/>
          <w:lang w:val="es-CR"/>
        </w:rPr>
        <w:t xml:space="preserve"> </w:t>
      </w:r>
      <w:r w:rsidR="00BB750A">
        <w:rPr>
          <w:rFonts w:ascii="Verdana" w:hAnsi="Verdana"/>
          <w:b/>
          <w:sz w:val="20"/>
          <w:szCs w:val="20"/>
          <w:lang w:val="es-CR"/>
        </w:rPr>
        <w:br/>
        <w:t>EN CUANTO A LA DETERMINACIÓN DE VÍCTIMAS</w:t>
      </w:r>
    </w:p>
    <w:p w14:paraId="3DA5156C" w14:textId="77777777" w:rsidR="001E5411" w:rsidRDefault="001E5411" w:rsidP="001E5411">
      <w:pPr>
        <w:spacing w:after="0" w:line="240" w:lineRule="auto"/>
        <w:rPr>
          <w:rFonts w:ascii="Verdana" w:hAnsi="Verdana"/>
          <w:b/>
          <w:sz w:val="20"/>
          <w:szCs w:val="20"/>
          <w:lang w:val="es-CR"/>
        </w:rPr>
      </w:pPr>
    </w:p>
    <w:p w14:paraId="0133B1F2" w14:textId="77777777" w:rsidR="001E5411" w:rsidRDefault="001E5411" w:rsidP="001E5411">
      <w:pPr>
        <w:spacing w:after="0" w:line="240" w:lineRule="auto"/>
        <w:rPr>
          <w:rFonts w:ascii="Verdana" w:hAnsi="Verdana"/>
          <w:b/>
          <w:sz w:val="20"/>
          <w:szCs w:val="20"/>
          <w:lang w:val="es-CR"/>
        </w:rPr>
      </w:pPr>
      <w:r>
        <w:rPr>
          <w:rFonts w:ascii="Verdana" w:hAnsi="Verdana"/>
          <w:b/>
          <w:sz w:val="20"/>
          <w:szCs w:val="20"/>
          <w:lang w:val="es-CR"/>
        </w:rPr>
        <w:t>VISTO:</w:t>
      </w:r>
    </w:p>
    <w:p w14:paraId="373E3EFF" w14:textId="77777777" w:rsidR="001E5411" w:rsidRDefault="001E5411" w:rsidP="001E5411">
      <w:pPr>
        <w:spacing w:after="0" w:line="240" w:lineRule="auto"/>
        <w:rPr>
          <w:rFonts w:ascii="Verdana" w:hAnsi="Verdana"/>
          <w:sz w:val="20"/>
          <w:szCs w:val="20"/>
          <w:lang w:val="es-CR"/>
        </w:rPr>
      </w:pPr>
    </w:p>
    <w:p w14:paraId="6A038B4F" w14:textId="43ED1CE7" w:rsidR="00B30A18" w:rsidRPr="0069129E" w:rsidRDefault="00B30A18" w:rsidP="00BE4EC1">
      <w:pPr>
        <w:pStyle w:val="ListParagraph"/>
        <w:numPr>
          <w:ilvl w:val="0"/>
          <w:numId w:val="1"/>
        </w:numPr>
        <w:spacing w:after="0" w:line="240" w:lineRule="auto"/>
        <w:ind w:left="0" w:firstLine="0"/>
        <w:jc w:val="both"/>
        <w:rPr>
          <w:rFonts w:ascii="Verdana" w:hAnsi="Verdana"/>
          <w:sz w:val="20"/>
          <w:szCs w:val="20"/>
          <w:lang w:val="es-CR"/>
        </w:rPr>
      </w:pPr>
      <w:bookmarkStart w:id="1" w:name="_Ref504463170"/>
      <w:r w:rsidRPr="0069129E">
        <w:rPr>
          <w:rFonts w:ascii="Verdana" w:hAnsi="Verdana"/>
          <w:sz w:val="20"/>
          <w:szCs w:val="20"/>
          <w:lang w:val="es-CR"/>
        </w:rPr>
        <w:t xml:space="preserve">La Sentencia de </w:t>
      </w:r>
      <w:r w:rsidR="00E5313B" w:rsidRPr="0069129E">
        <w:rPr>
          <w:rFonts w:ascii="Verdana" w:hAnsi="Verdana"/>
          <w:sz w:val="20"/>
          <w:szCs w:val="20"/>
          <w:lang w:val="es-CR"/>
        </w:rPr>
        <w:t xml:space="preserve">excepciones preliminares, </w:t>
      </w:r>
      <w:r w:rsidRPr="0069129E">
        <w:rPr>
          <w:rFonts w:ascii="Verdana" w:hAnsi="Verdana"/>
          <w:sz w:val="20"/>
          <w:szCs w:val="20"/>
          <w:lang w:val="es-CR"/>
        </w:rPr>
        <w:t xml:space="preserve">fondo, reparaciones y costas dictada por la Corte Interamericana de Derechos Humanos (en adelante “la Corte”, “la Corte Interamericana” o “el Tribunal”) el </w:t>
      </w:r>
      <w:r w:rsidR="00E5313B" w:rsidRPr="0069129E">
        <w:rPr>
          <w:rFonts w:ascii="Verdana" w:hAnsi="Verdana"/>
          <w:sz w:val="20"/>
          <w:szCs w:val="20"/>
          <w:lang w:val="es-CR"/>
        </w:rPr>
        <w:t>30</w:t>
      </w:r>
      <w:r w:rsidRPr="0069129E">
        <w:rPr>
          <w:rFonts w:ascii="Verdana" w:hAnsi="Verdana"/>
          <w:sz w:val="20"/>
          <w:szCs w:val="20"/>
          <w:lang w:val="es-CR"/>
        </w:rPr>
        <w:t xml:space="preserve"> de </w:t>
      </w:r>
      <w:r w:rsidR="00E5313B" w:rsidRPr="0069129E">
        <w:rPr>
          <w:rFonts w:ascii="Verdana" w:hAnsi="Verdana"/>
          <w:sz w:val="20"/>
          <w:szCs w:val="20"/>
          <w:lang w:val="es-CR"/>
        </w:rPr>
        <w:t>noviembre</w:t>
      </w:r>
      <w:r w:rsidR="003360C4" w:rsidRPr="0069129E">
        <w:rPr>
          <w:rFonts w:ascii="Verdana" w:hAnsi="Verdana"/>
          <w:sz w:val="20"/>
          <w:szCs w:val="20"/>
          <w:lang w:val="es-CR"/>
        </w:rPr>
        <w:t xml:space="preserve"> de 201</w:t>
      </w:r>
      <w:r w:rsidR="00E5313B" w:rsidRPr="0069129E">
        <w:rPr>
          <w:rFonts w:ascii="Verdana" w:hAnsi="Verdana"/>
          <w:sz w:val="20"/>
          <w:szCs w:val="20"/>
          <w:lang w:val="es-CR"/>
        </w:rPr>
        <w:t>6</w:t>
      </w:r>
      <w:r w:rsidRPr="0069129E">
        <w:rPr>
          <w:rStyle w:val="FootnoteReference"/>
          <w:rFonts w:ascii="Verdana" w:hAnsi="Verdana"/>
          <w:sz w:val="20"/>
          <w:szCs w:val="20"/>
          <w:lang w:val="es-CR"/>
        </w:rPr>
        <w:footnoteReference w:id="3"/>
      </w:r>
      <w:r w:rsidRPr="0069129E">
        <w:rPr>
          <w:rFonts w:ascii="Verdana" w:hAnsi="Verdana"/>
          <w:sz w:val="20"/>
          <w:szCs w:val="20"/>
          <w:lang w:val="es-CR"/>
        </w:rPr>
        <w:t>.</w:t>
      </w:r>
      <w:r w:rsidR="00385150" w:rsidRPr="0069129E">
        <w:rPr>
          <w:rFonts w:ascii="Verdana" w:hAnsi="Verdana"/>
          <w:sz w:val="20"/>
          <w:szCs w:val="20"/>
          <w:lang w:val="es-CR"/>
        </w:rPr>
        <w:t xml:space="preserve"> En dicha Sentencia, la Corte</w:t>
      </w:r>
      <w:r w:rsidR="002B5C69" w:rsidRPr="0069129E">
        <w:rPr>
          <w:rFonts w:ascii="Verdana" w:hAnsi="Verdana"/>
          <w:sz w:val="20"/>
          <w:szCs w:val="20"/>
          <w:lang w:val="es-CR"/>
        </w:rPr>
        <w:t xml:space="preserve"> indicó que no tenía competencia temporal</w:t>
      </w:r>
      <w:r w:rsidR="002B5C69" w:rsidRPr="0069129E">
        <w:rPr>
          <w:rStyle w:val="FootnoteReference"/>
          <w:rFonts w:ascii="Verdana" w:hAnsi="Verdana"/>
          <w:sz w:val="20"/>
          <w:szCs w:val="20"/>
          <w:lang w:val="es-CR"/>
        </w:rPr>
        <w:footnoteReference w:id="4"/>
      </w:r>
      <w:r w:rsidR="002B5C69" w:rsidRPr="0069129E">
        <w:rPr>
          <w:rFonts w:ascii="Verdana" w:hAnsi="Verdana"/>
          <w:sz w:val="20"/>
          <w:szCs w:val="20"/>
          <w:lang w:val="es-CR"/>
        </w:rPr>
        <w:t xml:space="preserve"> para </w:t>
      </w:r>
      <w:r w:rsidR="00210C7C" w:rsidRPr="0069129E">
        <w:rPr>
          <w:rFonts w:ascii="Verdana" w:hAnsi="Verdana"/>
          <w:sz w:val="20"/>
          <w:szCs w:val="20"/>
          <w:lang w:val="es-CR"/>
        </w:rPr>
        <w:t>conocer de la alegada masacre de 32 personas</w:t>
      </w:r>
      <w:r w:rsidR="002B5C69" w:rsidRPr="0069129E">
        <w:rPr>
          <w:rFonts w:ascii="Verdana" w:hAnsi="Verdana"/>
          <w:sz w:val="20"/>
          <w:szCs w:val="20"/>
          <w:lang w:val="es-CR"/>
        </w:rPr>
        <w:t xml:space="preserve"> </w:t>
      </w:r>
      <w:r w:rsidR="00210C7C" w:rsidRPr="0069129E">
        <w:rPr>
          <w:rFonts w:ascii="Verdana" w:hAnsi="Verdana"/>
          <w:sz w:val="20"/>
          <w:szCs w:val="20"/>
          <w:lang w:val="es-CR"/>
        </w:rPr>
        <w:t xml:space="preserve">presuntamente cometida </w:t>
      </w:r>
      <w:r w:rsidR="002B5C69" w:rsidRPr="0069129E">
        <w:rPr>
          <w:rFonts w:ascii="Verdana" w:hAnsi="Verdana"/>
          <w:sz w:val="20"/>
          <w:szCs w:val="20"/>
          <w:lang w:val="es-CR"/>
        </w:rPr>
        <w:t xml:space="preserve">el 8 de enero de 1982, </w:t>
      </w:r>
      <w:proofErr w:type="spellStart"/>
      <w:r w:rsidR="002B5C69" w:rsidRPr="0069129E">
        <w:rPr>
          <w:rFonts w:ascii="Verdana" w:hAnsi="Verdana"/>
          <w:sz w:val="20"/>
          <w:szCs w:val="20"/>
          <w:lang w:val="es-CR"/>
        </w:rPr>
        <w:t>asi</w:t>
      </w:r>
      <w:proofErr w:type="spellEnd"/>
      <w:r w:rsidR="002B5C69" w:rsidRPr="0069129E">
        <w:rPr>
          <w:rFonts w:ascii="Verdana" w:hAnsi="Verdana"/>
          <w:sz w:val="20"/>
          <w:szCs w:val="20"/>
          <w:lang w:val="es-CR"/>
        </w:rPr>
        <w:t xml:space="preserve">́ como de una serie de ejecuciones, torturas, violaciones sexuales, detenciones, desplazamiento forzoso y trabajos forzosos, entre otros, </w:t>
      </w:r>
      <w:r w:rsidR="00210C7C" w:rsidRPr="0069129E">
        <w:rPr>
          <w:rFonts w:ascii="Verdana" w:hAnsi="Verdana"/>
          <w:sz w:val="20"/>
          <w:szCs w:val="20"/>
          <w:lang w:val="es-CR"/>
        </w:rPr>
        <w:t xml:space="preserve">presuntamente </w:t>
      </w:r>
      <w:r w:rsidR="002B5C69" w:rsidRPr="0069129E">
        <w:rPr>
          <w:rFonts w:ascii="Verdana" w:hAnsi="Verdana"/>
          <w:sz w:val="20"/>
          <w:szCs w:val="20"/>
          <w:lang w:val="es-CR"/>
        </w:rPr>
        <w:t xml:space="preserve">cometidos entre los </w:t>
      </w:r>
      <w:proofErr w:type="spellStart"/>
      <w:r w:rsidR="002B5C69" w:rsidRPr="0069129E">
        <w:rPr>
          <w:rFonts w:ascii="Verdana" w:hAnsi="Verdana"/>
          <w:sz w:val="20"/>
          <w:szCs w:val="20"/>
          <w:lang w:val="es-CR"/>
        </w:rPr>
        <w:t>años</w:t>
      </w:r>
      <w:proofErr w:type="spellEnd"/>
      <w:r w:rsidR="002B5C69" w:rsidRPr="0069129E">
        <w:rPr>
          <w:rFonts w:ascii="Verdana" w:hAnsi="Verdana"/>
          <w:sz w:val="20"/>
          <w:szCs w:val="20"/>
          <w:lang w:val="es-CR"/>
        </w:rPr>
        <w:t xml:space="preserve"> 1981 y 1986 en contra de los </w:t>
      </w:r>
      <w:proofErr w:type="spellStart"/>
      <w:r w:rsidR="002B5C69" w:rsidRPr="0069129E">
        <w:rPr>
          <w:rFonts w:ascii="Verdana" w:hAnsi="Verdana"/>
          <w:sz w:val="20"/>
          <w:szCs w:val="20"/>
          <w:lang w:val="es-CR"/>
        </w:rPr>
        <w:t>indígenas</w:t>
      </w:r>
      <w:proofErr w:type="spellEnd"/>
      <w:r w:rsidR="002B5C69" w:rsidRPr="0069129E">
        <w:rPr>
          <w:rFonts w:ascii="Verdana" w:hAnsi="Verdana"/>
          <w:sz w:val="20"/>
          <w:szCs w:val="20"/>
          <w:lang w:val="es-CR"/>
        </w:rPr>
        <w:t xml:space="preserve"> maya </w:t>
      </w:r>
      <w:proofErr w:type="spellStart"/>
      <w:r w:rsidR="002B5C69" w:rsidRPr="0069129E">
        <w:rPr>
          <w:rFonts w:ascii="Verdana" w:hAnsi="Verdana"/>
          <w:sz w:val="20"/>
          <w:szCs w:val="20"/>
          <w:lang w:val="es-CR"/>
        </w:rPr>
        <w:t>achi</w:t>
      </w:r>
      <w:proofErr w:type="spellEnd"/>
      <w:r w:rsidR="002B5C69" w:rsidRPr="0069129E">
        <w:rPr>
          <w:rFonts w:ascii="Verdana" w:hAnsi="Verdana"/>
          <w:sz w:val="20"/>
          <w:szCs w:val="20"/>
          <w:lang w:val="es-CR"/>
        </w:rPr>
        <w:t xml:space="preserve">́ de la aldea </w:t>
      </w:r>
      <w:proofErr w:type="spellStart"/>
      <w:r w:rsidR="002B5C69" w:rsidRPr="0069129E">
        <w:rPr>
          <w:rFonts w:ascii="Verdana" w:hAnsi="Verdana"/>
          <w:sz w:val="20"/>
          <w:szCs w:val="20"/>
          <w:lang w:val="es-CR"/>
        </w:rPr>
        <w:t>Chichupac</w:t>
      </w:r>
      <w:proofErr w:type="spellEnd"/>
      <w:r w:rsidR="002B5C69" w:rsidRPr="0069129E">
        <w:rPr>
          <w:rFonts w:ascii="Verdana" w:hAnsi="Verdana"/>
          <w:sz w:val="20"/>
          <w:szCs w:val="20"/>
          <w:lang w:val="es-CR"/>
        </w:rPr>
        <w:t xml:space="preserve"> y comunidades vecinas del municipio de Rabinal</w:t>
      </w:r>
      <w:r w:rsidR="00BE4EC1" w:rsidRPr="0069129E">
        <w:rPr>
          <w:rFonts w:ascii="Verdana" w:hAnsi="Verdana"/>
          <w:sz w:val="20"/>
          <w:szCs w:val="20"/>
          <w:lang w:val="es-CR"/>
        </w:rPr>
        <w:t xml:space="preserve">. Sin embargo, la Corte </w:t>
      </w:r>
      <w:r w:rsidR="00385150" w:rsidRPr="0069129E">
        <w:rPr>
          <w:rFonts w:ascii="Verdana" w:hAnsi="Verdana"/>
          <w:sz w:val="20"/>
          <w:szCs w:val="20"/>
          <w:lang w:val="es-CR"/>
        </w:rPr>
        <w:t>declaró la responsabilidad internacional de</w:t>
      </w:r>
      <w:r w:rsidR="00F4300A" w:rsidRPr="0069129E">
        <w:rPr>
          <w:rFonts w:ascii="Verdana" w:hAnsi="Verdana"/>
          <w:sz w:val="20"/>
          <w:szCs w:val="20"/>
          <w:lang w:val="es-CR"/>
        </w:rPr>
        <w:t xml:space="preserve">l Estado de Guatemala (en adelante “el Estado” o “Guatemala”) </w:t>
      </w:r>
      <w:r w:rsidR="00385150" w:rsidRPr="0069129E">
        <w:rPr>
          <w:rFonts w:ascii="Verdana" w:hAnsi="Verdana"/>
          <w:sz w:val="20"/>
          <w:szCs w:val="20"/>
          <w:lang w:val="es-CR"/>
        </w:rPr>
        <w:t xml:space="preserve">por </w:t>
      </w:r>
      <w:r w:rsidR="00F4300A" w:rsidRPr="0069129E">
        <w:rPr>
          <w:rFonts w:ascii="Verdana" w:hAnsi="Verdana"/>
          <w:sz w:val="20"/>
          <w:szCs w:val="20"/>
          <w:lang w:val="es-CR"/>
        </w:rPr>
        <w:t xml:space="preserve">las desapariciones forzadas </w:t>
      </w:r>
      <w:r w:rsidR="00E2290C" w:rsidRPr="0069129E">
        <w:rPr>
          <w:rFonts w:ascii="Verdana" w:hAnsi="Verdana"/>
          <w:sz w:val="20"/>
          <w:szCs w:val="20"/>
          <w:lang w:val="es-CR"/>
        </w:rPr>
        <w:t>de veintitrés personas</w:t>
      </w:r>
      <w:r w:rsidR="0069129E">
        <w:rPr>
          <w:rFonts w:ascii="Verdana" w:hAnsi="Verdana"/>
          <w:sz w:val="20"/>
          <w:szCs w:val="20"/>
          <w:lang w:val="es-CR"/>
        </w:rPr>
        <w:t>,</w:t>
      </w:r>
      <w:r w:rsidR="00E2290C" w:rsidRPr="0069129E">
        <w:rPr>
          <w:rFonts w:ascii="Verdana" w:hAnsi="Verdana"/>
          <w:sz w:val="20"/>
          <w:szCs w:val="20"/>
          <w:lang w:val="es-CR"/>
        </w:rPr>
        <w:t xml:space="preserve"> </w:t>
      </w:r>
      <w:r w:rsidR="00D15FE7" w:rsidRPr="0069129E">
        <w:rPr>
          <w:rFonts w:ascii="Verdana" w:hAnsi="Verdana"/>
          <w:sz w:val="20"/>
          <w:szCs w:val="20"/>
          <w:lang w:val="es-CR"/>
        </w:rPr>
        <w:t xml:space="preserve">que </w:t>
      </w:r>
      <w:r w:rsidR="00EA41EF" w:rsidRPr="0069129E">
        <w:rPr>
          <w:rFonts w:ascii="Verdana" w:hAnsi="Verdana"/>
          <w:sz w:val="20"/>
          <w:szCs w:val="20"/>
          <w:lang w:val="es-CR"/>
        </w:rPr>
        <w:t xml:space="preserve">iniciaron </w:t>
      </w:r>
      <w:r w:rsidR="00BE4EC1" w:rsidRPr="0069129E">
        <w:rPr>
          <w:rFonts w:ascii="Verdana" w:hAnsi="Verdana"/>
          <w:sz w:val="20"/>
          <w:szCs w:val="20"/>
          <w:lang w:val="es-CR"/>
        </w:rPr>
        <w:t xml:space="preserve">el </w:t>
      </w:r>
      <w:r w:rsidR="00AC4BF1" w:rsidRPr="0069129E">
        <w:rPr>
          <w:rFonts w:ascii="Verdana" w:hAnsi="Verdana"/>
          <w:sz w:val="20"/>
          <w:szCs w:val="20"/>
          <w:lang w:val="es-CR"/>
        </w:rPr>
        <w:t xml:space="preserve">referido 8 de enero de 1982 </w:t>
      </w:r>
      <w:r w:rsidR="00E2290C" w:rsidRPr="0069129E">
        <w:rPr>
          <w:rFonts w:ascii="Verdana" w:hAnsi="Verdana"/>
          <w:sz w:val="20"/>
          <w:szCs w:val="20"/>
          <w:lang w:val="es-CR"/>
        </w:rPr>
        <w:t xml:space="preserve">y </w:t>
      </w:r>
      <w:r w:rsidR="002E761A" w:rsidRPr="0069129E">
        <w:rPr>
          <w:rFonts w:ascii="Verdana" w:hAnsi="Verdana"/>
          <w:sz w:val="20"/>
          <w:szCs w:val="20"/>
          <w:lang w:val="es-CR"/>
        </w:rPr>
        <w:t xml:space="preserve">que se </w:t>
      </w:r>
      <w:r w:rsidR="006D19D6" w:rsidRPr="0069129E">
        <w:rPr>
          <w:rFonts w:ascii="Verdana" w:hAnsi="Verdana"/>
          <w:sz w:val="20"/>
          <w:szCs w:val="20"/>
          <w:lang w:val="es-CR"/>
        </w:rPr>
        <w:t>continuaban configurando</w:t>
      </w:r>
      <w:r w:rsidR="002E761A" w:rsidRPr="0069129E">
        <w:rPr>
          <w:rFonts w:ascii="Verdana" w:hAnsi="Verdana"/>
          <w:sz w:val="20"/>
          <w:szCs w:val="20"/>
          <w:lang w:val="es-CR"/>
        </w:rPr>
        <w:t xml:space="preserve"> a la fecha de la Sentencia, </w:t>
      </w:r>
      <w:r w:rsidR="001F508F" w:rsidRPr="0069129E">
        <w:rPr>
          <w:rFonts w:ascii="Verdana" w:hAnsi="Verdana"/>
          <w:sz w:val="20"/>
          <w:szCs w:val="20"/>
          <w:lang w:val="es-CR"/>
        </w:rPr>
        <w:t xml:space="preserve">así como </w:t>
      </w:r>
      <w:r w:rsidR="002E761A" w:rsidRPr="0069129E">
        <w:rPr>
          <w:rFonts w:ascii="Verdana" w:hAnsi="Verdana"/>
          <w:sz w:val="20"/>
          <w:szCs w:val="20"/>
          <w:lang w:val="es-CR"/>
        </w:rPr>
        <w:t xml:space="preserve">por la falta de investigación de </w:t>
      </w:r>
      <w:r w:rsidR="001F508F" w:rsidRPr="0069129E">
        <w:rPr>
          <w:rFonts w:ascii="Verdana" w:hAnsi="Verdana"/>
          <w:sz w:val="20"/>
          <w:szCs w:val="20"/>
          <w:lang w:val="es-CR"/>
        </w:rPr>
        <w:t xml:space="preserve">todos los referidos </w:t>
      </w:r>
      <w:r w:rsidR="002E761A" w:rsidRPr="0069129E">
        <w:rPr>
          <w:rFonts w:ascii="Verdana" w:hAnsi="Verdana"/>
          <w:sz w:val="20"/>
          <w:szCs w:val="20"/>
          <w:lang w:val="es-CR"/>
        </w:rPr>
        <w:t>hechos</w:t>
      </w:r>
      <w:r w:rsidR="00A1272F" w:rsidRPr="0069129E">
        <w:rPr>
          <w:rFonts w:ascii="Verdana" w:hAnsi="Verdana"/>
          <w:sz w:val="20"/>
          <w:szCs w:val="20"/>
          <w:lang w:val="es-CR"/>
        </w:rPr>
        <w:t>,</w:t>
      </w:r>
      <w:r w:rsidR="00E2290C" w:rsidRPr="0069129E">
        <w:rPr>
          <w:rFonts w:ascii="Verdana" w:hAnsi="Verdana"/>
          <w:sz w:val="20"/>
          <w:szCs w:val="20"/>
          <w:lang w:val="es-CR"/>
        </w:rPr>
        <w:t xml:space="preserve"> </w:t>
      </w:r>
      <w:r w:rsidR="001F508F" w:rsidRPr="0069129E">
        <w:rPr>
          <w:rFonts w:ascii="Verdana" w:hAnsi="Verdana"/>
          <w:sz w:val="20"/>
          <w:szCs w:val="20"/>
          <w:lang w:val="es-CR"/>
        </w:rPr>
        <w:t xml:space="preserve">y </w:t>
      </w:r>
      <w:r w:rsidR="00E2290C" w:rsidRPr="0069129E">
        <w:rPr>
          <w:rFonts w:ascii="Verdana" w:hAnsi="Verdana"/>
          <w:sz w:val="20"/>
          <w:szCs w:val="20"/>
          <w:lang w:val="es-CR"/>
        </w:rPr>
        <w:t xml:space="preserve">por la omisión </w:t>
      </w:r>
      <w:r w:rsidR="001F508F" w:rsidRPr="0069129E">
        <w:rPr>
          <w:rFonts w:ascii="Verdana" w:hAnsi="Verdana"/>
          <w:sz w:val="20"/>
          <w:szCs w:val="20"/>
          <w:lang w:val="es-CR"/>
        </w:rPr>
        <w:t xml:space="preserve">en </w:t>
      </w:r>
      <w:r w:rsidR="00E2290C" w:rsidRPr="0069129E">
        <w:rPr>
          <w:rFonts w:ascii="Verdana" w:hAnsi="Verdana"/>
          <w:sz w:val="20"/>
          <w:szCs w:val="20"/>
          <w:lang w:val="es-CR"/>
        </w:rPr>
        <w:t xml:space="preserve"> implementar</w:t>
      </w:r>
      <w:r w:rsidR="001F508F" w:rsidRPr="0069129E">
        <w:rPr>
          <w:rStyle w:val="FootnoteReference"/>
          <w:rFonts w:ascii="Verdana" w:hAnsi="Verdana"/>
          <w:sz w:val="20"/>
          <w:szCs w:val="20"/>
          <w:lang w:val="es-CR"/>
        </w:rPr>
        <w:footnoteReference w:id="5"/>
      </w:r>
      <w:r w:rsidR="00E2290C" w:rsidRPr="0069129E">
        <w:rPr>
          <w:rFonts w:ascii="Verdana" w:hAnsi="Verdana"/>
          <w:sz w:val="20"/>
          <w:szCs w:val="20"/>
          <w:lang w:val="es-CR"/>
        </w:rPr>
        <w:t xml:space="preserve"> garantías de retorno o un reasentamiento voluntario </w:t>
      </w:r>
      <w:r w:rsidR="002E761A" w:rsidRPr="0069129E">
        <w:rPr>
          <w:rFonts w:ascii="Verdana" w:hAnsi="Verdana"/>
          <w:sz w:val="20"/>
          <w:szCs w:val="20"/>
          <w:lang w:val="es-CR"/>
        </w:rPr>
        <w:t xml:space="preserve">por el desplazamiento forzado que sufrieron </w:t>
      </w:r>
      <w:r w:rsidR="006D031A" w:rsidRPr="0069129E">
        <w:rPr>
          <w:rFonts w:ascii="Verdana" w:hAnsi="Verdana"/>
          <w:sz w:val="20"/>
          <w:szCs w:val="20"/>
          <w:lang w:val="es-CR"/>
        </w:rPr>
        <w:t xml:space="preserve">determinadas </w:t>
      </w:r>
      <w:r w:rsidR="002E761A" w:rsidRPr="0069129E">
        <w:rPr>
          <w:rFonts w:ascii="Verdana" w:hAnsi="Verdana"/>
          <w:sz w:val="20"/>
          <w:szCs w:val="20"/>
          <w:lang w:val="es-CR"/>
        </w:rPr>
        <w:t>personas a partir de la referida masacre</w:t>
      </w:r>
      <w:r w:rsidR="00E2290C" w:rsidRPr="0069129E">
        <w:rPr>
          <w:rFonts w:ascii="Verdana" w:hAnsi="Verdana"/>
          <w:sz w:val="20"/>
          <w:szCs w:val="20"/>
          <w:lang w:val="es-CR"/>
        </w:rPr>
        <w:t xml:space="preserve">. </w:t>
      </w:r>
      <w:r w:rsidR="00F71C32" w:rsidRPr="0069129E">
        <w:rPr>
          <w:rFonts w:ascii="Verdana" w:hAnsi="Verdana"/>
          <w:sz w:val="20"/>
          <w:szCs w:val="20"/>
          <w:lang w:val="es-CR"/>
        </w:rPr>
        <w:t xml:space="preserve">El </w:t>
      </w:r>
      <w:r w:rsidR="00D15FE7" w:rsidRPr="0069129E">
        <w:rPr>
          <w:rFonts w:ascii="Verdana" w:hAnsi="Verdana"/>
          <w:sz w:val="20"/>
          <w:szCs w:val="20"/>
          <w:lang w:val="es-CR"/>
        </w:rPr>
        <w:t>Estado efectuó un reconocimiento parcial de responsabilidad por los hechos de este caso</w:t>
      </w:r>
      <w:r w:rsidR="007F73D7" w:rsidRPr="0069129E">
        <w:rPr>
          <w:rStyle w:val="FootnoteReference"/>
          <w:rFonts w:ascii="Verdana" w:hAnsi="Verdana"/>
          <w:sz w:val="20"/>
          <w:szCs w:val="20"/>
          <w:lang w:val="es-CR"/>
        </w:rPr>
        <w:footnoteReference w:id="6"/>
      </w:r>
      <w:r w:rsidR="00D15FE7" w:rsidRPr="0069129E">
        <w:rPr>
          <w:rFonts w:ascii="Verdana" w:hAnsi="Verdana"/>
          <w:sz w:val="20"/>
          <w:szCs w:val="20"/>
          <w:lang w:val="es-CR"/>
        </w:rPr>
        <w:t xml:space="preserve">. El </w:t>
      </w:r>
      <w:r w:rsidR="00F71C32" w:rsidRPr="0069129E">
        <w:rPr>
          <w:rFonts w:ascii="Verdana" w:hAnsi="Verdana"/>
          <w:sz w:val="20"/>
          <w:szCs w:val="20"/>
          <w:lang w:val="es-CR"/>
        </w:rPr>
        <w:t xml:space="preserve">Tribunal estableció que su Sentencia </w:t>
      </w:r>
      <w:r w:rsidR="00F71C32" w:rsidRPr="0069129E">
        <w:rPr>
          <w:rFonts w:ascii="Verdana" w:hAnsi="Verdana"/>
          <w:sz w:val="20"/>
          <w:szCs w:val="20"/>
          <w:lang w:val="es-CR"/>
        </w:rPr>
        <w:lastRenderedPageBreak/>
        <w:t>constituye por sí misma una forma de reparación y, adicionalmente, ordenó al Estado determinadas medidas de reparación (</w:t>
      </w:r>
      <w:r w:rsidR="006D031A" w:rsidRPr="0069129E">
        <w:rPr>
          <w:rFonts w:ascii="Verdana" w:hAnsi="Verdana"/>
          <w:i/>
          <w:sz w:val="20"/>
          <w:szCs w:val="20"/>
          <w:lang w:val="es-CR"/>
        </w:rPr>
        <w:t xml:space="preserve">infra </w:t>
      </w:r>
      <w:r w:rsidR="00F71C32" w:rsidRPr="0069129E">
        <w:rPr>
          <w:rFonts w:ascii="Verdana" w:hAnsi="Verdana"/>
          <w:sz w:val="20"/>
          <w:szCs w:val="20"/>
          <w:lang w:val="es-CR"/>
        </w:rPr>
        <w:t xml:space="preserve">Considerando </w:t>
      </w:r>
      <w:r w:rsidR="00BB4518" w:rsidRPr="0069129E">
        <w:rPr>
          <w:rFonts w:ascii="Verdana" w:hAnsi="Verdana"/>
          <w:sz w:val="20"/>
          <w:szCs w:val="20"/>
          <w:lang w:val="es-CR"/>
        </w:rPr>
        <w:fldChar w:fldCharType="begin"/>
      </w:r>
      <w:r w:rsidR="00BB4518" w:rsidRPr="0069129E">
        <w:rPr>
          <w:rFonts w:ascii="Verdana" w:hAnsi="Verdana"/>
          <w:sz w:val="20"/>
          <w:szCs w:val="20"/>
          <w:lang w:val="es-CR"/>
        </w:rPr>
        <w:instrText xml:space="preserve"> REF _Ref504463025 \r \h </w:instrText>
      </w:r>
      <w:r w:rsidR="0069129E">
        <w:rPr>
          <w:rFonts w:ascii="Verdana" w:hAnsi="Verdana"/>
          <w:sz w:val="20"/>
          <w:szCs w:val="20"/>
          <w:lang w:val="es-CR"/>
        </w:rPr>
        <w:instrText xml:space="preserve"> \* MERGEFORMAT </w:instrText>
      </w:r>
      <w:r w:rsidR="00BB4518" w:rsidRPr="0069129E">
        <w:rPr>
          <w:rFonts w:ascii="Verdana" w:hAnsi="Verdana"/>
          <w:sz w:val="20"/>
          <w:szCs w:val="20"/>
          <w:lang w:val="es-CR"/>
        </w:rPr>
      </w:r>
      <w:r w:rsidR="00BB4518" w:rsidRPr="0069129E">
        <w:rPr>
          <w:rFonts w:ascii="Verdana" w:hAnsi="Verdana"/>
          <w:sz w:val="20"/>
          <w:szCs w:val="20"/>
          <w:lang w:val="es-CR"/>
        </w:rPr>
        <w:fldChar w:fldCharType="separate"/>
      </w:r>
      <w:r w:rsidR="004A5A62">
        <w:rPr>
          <w:rFonts w:ascii="Verdana" w:hAnsi="Verdana"/>
          <w:sz w:val="20"/>
          <w:szCs w:val="20"/>
          <w:lang w:val="es-CR"/>
        </w:rPr>
        <w:t>1</w:t>
      </w:r>
      <w:r w:rsidR="00BB4518" w:rsidRPr="0069129E">
        <w:rPr>
          <w:rFonts w:ascii="Verdana" w:hAnsi="Verdana"/>
          <w:sz w:val="20"/>
          <w:szCs w:val="20"/>
          <w:lang w:val="es-CR"/>
        </w:rPr>
        <w:fldChar w:fldCharType="end"/>
      </w:r>
      <w:r w:rsidR="00F71C32" w:rsidRPr="0069129E">
        <w:rPr>
          <w:rFonts w:ascii="Verdana" w:hAnsi="Verdana"/>
          <w:sz w:val="20"/>
          <w:szCs w:val="20"/>
          <w:lang w:val="es-CR"/>
        </w:rPr>
        <w:t>).</w:t>
      </w:r>
      <w:bookmarkEnd w:id="1"/>
      <w:r w:rsidR="00F71C32" w:rsidRPr="0069129E">
        <w:rPr>
          <w:rFonts w:ascii="Verdana" w:hAnsi="Verdana"/>
          <w:sz w:val="20"/>
          <w:szCs w:val="20"/>
          <w:lang w:val="es-CR"/>
        </w:rPr>
        <w:t xml:space="preserve"> </w:t>
      </w:r>
    </w:p>
    <w:p w14:paraId="250456BA" w14:textId="77777777" w:rsidR="000119AE" w:rsidRPr="000119AE" w:rsidRDefault="000119AE" w:rsidP="000119AE">
      <w:pPr>
        <w:spacing w:after="0" w:line="240" w:lineRule="auto"/>
        <w:jc w:val="both"/>
        <w:rPr>
          <w:rFonts w:ascii="Verdana" w:hAnsi="Verdana"/>
          <w:sz w:val="20"/>
          <w:szCs w:val="20"/>
          <w:lang w:val="es-CR"/>
        </w:rPr>
      </w:pPr>
    </w:p>
    <w:p w14:paraId="792EAA9B" w14:textId="0FA2660F" w:rsidR="00FB0BF0" w:rsidRPr="00FB0BF0" w:rsidRDefault="00FB0BF0" w:rsidP="00FB0BF0">
      <w:pPr>
        <w:pStyle w:val="ListParagraph"/>
        <w:numPr>
          <w:ilvl w:val="0"/>
          <w:numId w:val="1"/>
        </w:numPr>
        <w:spacing w:after="0" w:line="240" w:lineRule="auto"/>
        <w:ind w:left="0" w:firstLine="0"/>
        <w:jc w:val="both"/>
        <w:rPr>
          <w:rFonts w:ascii="Verdana" w:hAnsi="Verdana"/>
          <w:sz w:val="20"/>
          <w:szCs w:val="20"/>
          <w:lang w:val="es-CR"/>
        </w:rPr>
      </w:pPr>
      <w:r w:rsidRPr="00171509">
        <w:rPr>
          <w:rFonts w:ascii="Verdana" w:hAnsi="Verdana"/>
          <w:sz w:val="20"/>
          <w:szCs w:val="20"/>
          <w:lang w:val="es-CR"/>
        </w:rPr>
        <w:t xml:space="preserve">Los </w:t>
      </w:r>
      <w:r>
        <w:rPr>
          <w:rFonts w:ascii="Verdana" w:hAnsi="Verdana"/>
          <w:sz w:val="20"/>
          <w:szCs w:val="20"/>
          <w:lang w:val="es-CR"/>
        </w:rPr>
        <w:t xml:space="preserve">cuatro </w:t>
      </w:r>
      <w:r w:rsidRPr="00171509">
        <w:rPr>
          <w:rFonts w:ascii="Verdana" w:hAnsi="Verdana"/>
          <w:sz w:val="20"/>
          <w:szCs w:val="20"/>
          <w:lang w:val="es-CR"/>
        </w:rPr>
        <w:t>escritos presentados por la representante de las víctimas</w:t>
      </w:r>
      <w:r>
        <w:rPr>
          <w:rStyle w:val="FootnoteReference"/>
          <w:rFonts w:ascii="Verdana" w:hAnsi="Verdana"/>
          <w:sz w:val="20"/>
          <w:szCs w:val="20"/>
          <w:lang w:val="es-CR"/>
        </w:rPr>
        <w:footnoteReference w:id="7"/>
      </w:r>
      <w:r w:rsidRPr="00171509">
        <w:rPr>
          <w:rFonts w:ascii="Verdana" w:hAnsi="Verdana"/>
          <w:sz w:val="20"/>
          <w:szCs w:val="20"/>
          <w:lang w:val="es-CR"/>
        </w:rPr>
        <w:t xml:space="preserve"> </w:t>
      </w:r>
      <w:r w:rsidRPr="00171509">
        <w:rPr>
          <w:rFonts w:ascii="Verdana" w:hAnsi="Verdana"/>
          <w:lang w:val="es-CR"/>
        </w:rPr>
        <w:t xml:space="preserve"> </w:t>
      </w:r>
      <w:r>
        <w:rPr>
          <w:rFonts w:ascii="Verdana" w:hAnsi="Verdana"/>
          <w:lang w:val="es-CR"/>
        </w:rPr>
        <w:t xml:space="preserve">entre el </w:t>
      </w:r>
      <w:r w:rsidRPr="00171509">
        <w:rPr>
          <w:rFonts w:ascii="Verdana" w:hAnsi="Verdana"/>
          <w:sz w:val="20"/>
          <w:szCs w:val="20"/>
          <w:lang w:val="es-CR"/>
        </w:rPr>
        <w:t>20</w:t>
      </w:r>
      <w:r>
        <w:rPr>
          <w:rFonts w:ascii="Verdana" w:hAnsi="Verdana"/>
          <w:sz w:val="20"/>
          <w:szCs w:val="20"/>
          <w:lang w:val="es-CR"/>
        </w:rPr>
        <w:t xml:space="preserve"> </w:t>
      </w:r>
      <w:r w:rsidRPr="00171509">
        <w:rPr>
          <w:rFonts w:ascii="Verdana" w:hAnsi="Verdana"/>
          <w:sz w:val="20"/>
          <w:szCs w:val="20"/>
          <w:lang w:val="es-CR"/>
        </w:rPr>
        <w:t xml:space="preserve"> y </w:t>
      </w:r>
      <w:r>
        <w:rPr>
          <w:rFonts w:ascii="Verdana" w:hAnsi="Verdana"/>
          <w:sz w:val="20"/>
          <w:szCs w:val="20"/>
          <w:lang w:val="es-CR"/>
        </w:rPr>
        <w:t xml:space="preserve">el </w:t>
      </w:r>
      <w:r w:rsidRPr="00171509">
        <w:rPr>
          <w:rFonts w:ascii="Verdana" w:hAnsi="Verdana"/>
          <w:sz w:val="20"/>
          <w:szCs w:val="20"/>
          <w:lang w:val="es-CR"/>
        </w:rPr>
        <w:t>26 de junio de 2017</w:t>
      </w:r>
      <w:r>
        <w:rPr>
          <w:rFonts w:ascii="Verdana" w:hAnsi="Verdana"/>
          <w:sz w:val="20"/>
          <w:szCs w:val="20"/>
          <w:lang w:val="es-CR"/>
        </w:rPr>
        <w:t>, mediante los cuales presentó la información que le fue requerida en la Sentencia respecto de las personas incluidas en los Anexos III y IV de la misma (</w:t>
      </w:r>
      <w:r w:rsidRPr="00575489">
        <w:rPr>
          <w:rFonts w:ascii="Verdana" w:hAnsi="Verdana"/>
          <w:i/>
          <w:sz w:val="20"/>
          <w:szCs w:val="20"/>
          <w:lang w:val="es-CR"/>
        </w:rPr>
        <w:t xml:space="preserve">infra </w:t>
      </w:r>
      <w:r w:rsidR="0069129E">
        <w:rPr>
          <w:rFonts w:ascii="Verdana" w:hAnsi="Verdana"/>
          <w:sz w:val="20"/>
          <w:szCs w:val="20"/>
          <w:lang w:val="es-CR"/>
        </w:rPr>
        <w:t>Considerandos 5 a 8</w:t>
      </w:r>
      <w:r>
        <w:rPr>
          <w:rFonts w:ascii="Verdana" w:hAnsi="Verdana"/>
          <w:sz w:val="20"/>
          <w:szCs w:val="20"/>
          <w:lang w:val="es-CR"/>
        </w:rPr>
        <w:t>)</w:t>
      </w:r>
      <w:r w:rsidRPr="00171509">
        <w:rPr>
          <w:rFonts w:ascii="Verdana" w:hAnsi="Verdana"/>
          <w:sz w:val="20"/>
          <w:szCs w:val="20"/>
          <w:lang w:val="es-CR"/>
        </w:rPr>
        <w:t xml:space="preserve">. </w:t>
      </w:r>
    </w:p>
    <w:p w14:paraId="0E53F0AD" w14:textId="77777777" w:rsidR="00FB0BF0" w:rsidRPr="00473B83" w:rsidRDefault="00FB0BF0" w:rsidP="00473B83">
      <w:pPr>
        <w:pStyle w:val="ListParagraph"/>
        <w:rPr>
          <w:rFonts w:ascii="Verdana" w:hAnsi="Verdana"/>
          <w:sz w:val="20"/>
          <w:szCs w:val="20"/>
          <w:lang w:val="es-CR"/>
        </w:rPr>
      </w:pPr>
    </w:p>
    <w:p w14:paraId="327FEF2B" w14:textId="268696A7" w:rsidR="00171509" w:rsidRPr="00171509" w:rsidRDefault="00E12F56" w:rsidP="00171509">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El escrito</w:t>
      </w:r>
      <w:r w:rsidR="00F71C32">
        <w:rPr>
          <w:rFonts w:ascii="Verdana" w:hAnsi="Verdana"/>
          <w:sz w:val="20"/>
          <w:szCs w:val="20"/>
          <w:lang w:val="es-CR"/>
        </w:rPr>
        <w:t xml:space="preserve"> presentado por el Estado de </w:t>
      </w:r>
      <w:r>
        <w:rPr>
          <w:rFonts w:ascii="Verdana" w:hAnsi="Verdana"/>
          <w:sz w:val="20"/>
          <w:szCs w:val="20"/>
          <w:lang w:val="es-CR"/>
        </w:rPr>
        <w:t>Guatemala</w:t>
      </w:r>
      <w:r w:rsidR="00F71C32">
        <w:rPr>
          <w:rFonts w:ascii="Verdana" w:hAnsi="Verdana"/>
          <w:sz w:val="20"/>
          <w:szCs w:val="20"/>
          <w:lang w:val="es-CR"/>
        </w:rPr>
        <w:t xml:space="preserve"> el</w:t>
      </w:r>
      <w:r w:rsidR="00BE1A2F">
        <w:rPr>
          <w:rFonts w:ascii="Verdana" w:hAnsi="Verdana"/>
          <w:sz w:val="20"/>
          <w:szCs w:val="20"/>
          <w:lang w:val="es-CR"/>
        </w:rPr>
        <w:t xml:space="preserve"> 2</w:t>
      </w:r>
      <w:r w:rsidR="00BB4518">
        <w:rPr>
          <w:rFonts w:ascii="Verdana" w:hAnsi="Verdana"/>
          <w:sz w:val="20"/>
          <w:szCs w:val="20"/>
          <w:lang w:val="es-CR"/>
        </w:rPr>
        <w:t>5</w:t>
      </w:r>
      <w:r w:rsidR="00F71C32">
        <w:rPr>
          <w:rFonts w:ascii="Verdana" w:hAnsi="Verdana"/>
          <w:sz w:val="20"/>
          <w:szCs w:val="20"/>
          <w:lang w:val="es-CR"/>
        </w:rPr>
        <w:t xml:space="preserve"> de </w:t>
      </w:r>
      <w:r>
        <w:rPr>
          <w:rFonts w:ascii="Verdana" w:hAnsi="Verdana"/>
          <w:sz w:val="20"/>
          <w:szCs w:val="20"/>
          <w:lang w:val="es-CR"/>
        </w:rPr>
        <w:t>agosto</w:t>
      </w:r>
      <w:r w:rsidR="00F71C32">
        <w:rPr>
          <w:rFonts w:ascii="Verdana" w:hAnsi="Verdana"/>
          <w:sz w:val="20"/>
          <w:szCs w:val="20"/>
          <w:lang w:val="es-CR"/>
        </w:rPr>
        <w:t xml:space="preserve"> </w:t>
      </w:r>
      <w:r w:rsidR="00BE1A2F">
        <w:rPr>
          <w:rFonts w:ascii="Verdana" w:hAnsi="Verdana"/>
          <w:sz w:val="20"/>
          <w:szCs w:val="20"/>
          <w:lang w:val="es-CR"/>
        </w:rPr>
        <w:t>de 2017</w:t>
      </w:r>
      <w:r w:rsidR="00CC6BBF">
        <w:rPr>
          <w:rFonts w:ascii="Verdana" w:hAnsi="Verdana"/>
          <w:sz w:val="20"/>
          <w:szCs w:val="20"/>
          <w:lang w:val="es-CR"/>
        </w:rPr>
        <w:t>, mediante el cual efectuó observaciones a la información aportada por la representante de las víctimas en junio de ese año</w:t>
      </w:r>
      <w:r w:rsidR="00BE1A2F">
        <w:rPr>
          <w:rFonts w:ascii="Verdana" w:hAnsi="Verdana"/>
          <w:sz w:val="20"/>
          <w:szCs w:val="20"/>
          <w:lang w:val="es-CR"/>
        </w:rPr>
        <w:t>.</w:t>
      </w:r>
      <w:r w:rsidR="003557DD">
        <w:rPr>
          <w:rFonts w:ascii="Verdana" w:hAnsi="Verdana"/>
          <w:b/>
          <w:sz w:val="20"/>
          <w:szCs w:val="20"/>
          <w:lang w:val="es-CR"/>
        </w:rPr>
        <w:t xml:space="preserve">  </w:t>
      </w:r>
    </w:p>
    <w:p w14:paraId="38B7A26C" w14:textId="41D82DB1" w:rsidR="00BD0976" w:rsidRDefault="00BD0976" w:rsidP="00473B83">
      <w:pPr>
        <w:pStyle w:val="ListParagraph"/>
        <w:rPr>
          <w:rFonts w:ascii="Verdana" w:hAnsi="Verdana"/>
          <w:sz w:val="20"/>
          <w:szCs w:val="20"/>
          <w:lang w:val="es-CR"/>
        </w:rPr>
      </w:pPr>
    </w:p>
    <w:p w14:paraId="77DEDFB3" w14:textId="77777777" w:rsidR="00BD0976" w:rsidRDefault="00BD0976" w:rsidP="00BD0976">
      <w:pPr>
        <w:spacing w:after="0" w:line="240" w:lineRule="auto"/>
        <w:jc w:val="both"/>
        <w:rPr>
          <w:rFonts w:ascii="Verdana" w:hAnsi="Verdana"/>
          <w:sz w:val="20"/>
          <w:szCs w:val="20"/>
          <w:lang w:val="es-CR"/>
        </w:rPr>
      </w:pPr>
      <w:r>
        <w:rPr>
          <w:rFonts w:ascii="Verdana" w:hAnsi="Verdana"/>
          <w:b/>
          <w:sz w:val="20"/>
          <w:szCs w:val="20"/>
          <w:lang w:val="es-CR"/>
        </w:rPr>
        <w:t>CONSIDERANDO QUE:</w:t>
      </w:r>
    </w:p>
    <w:p w14:paraId="3C38C765" w14:textId="77777777" w:rsidR="00BD0976" w:rsidRDefault="00BD0976" w:rsidP="00BD0976">
      <w:pPr>
        <w:spacing w:after="0" w:line="240" w:lineRule="auto"/>
        <w:jc w:val="both"/>
        <w:rPr>
          <w:rFonts w:ascii="Verdana" w:hAnsi="Verdana"/>
          <w:sz w:val="20"/>
          <w:szCs w:val="20"/>
          <w:lang w:val="es-CR"/>
        </w:rPr>
      </w:pPr>
    </w:p>
    <w:p w14:paraId="6ED93561" w14:textId="11DCFE38" w:rsidR="00B259B4" w:rsidRPr="005112B1" w:rsidRDefault="00BD0976" w:rsidP="00005A12">
      <w:pPr>
        <w:pStyle w:val="ListParagraph"/>
        <w:numPr>
          <w:ilvl w:val="0"/>
          <w:numId w:val="2"/>
        </w:numPr>
        <w:spacing w:after="0" w:line="240" w:lineRule="auto"/>
        <w:ind w:left="0" w:firstLine="0"/>
        <w:jc w:val="both"/>
        <w:rPr>
          <w:rFonts w:ascii="Verdana" w:hAnsi="Verdana"/>
          <w:sz w:val="20"/>
          <w:szCs w:val="20"/>
          <w:lang w:val="es-CR"/>
        </w:rPr>
      </w:pPr>
      <w:bookmarkStart w:id="2" w:name="_Ref504463025"/>
      <w:r w:rsidRPr="00BB750A">
        <w:rPr>
          <w:rFonts w:ascii="Verdana" w:hAnsi="Verdana"/>
          <w:sz w:val="20"/>
          <w:szCs w:val="20"/>
          <w:lang w:val="es-CR"/>
        </w:rPr>
        <w:t>En el ejercicio de su función jurisdiccional de supervisar el cumplimiento de sus decisiones</w:t>
      </w:r>
      <w:r w:rsidRPr="00BB750A">
        <w:rPr>
          <w:rStyle w:val="FootnoteReference"/>
          <w:rFonts w:ascii="Verdana" w:hAnsi="Verdana"/>
          <w:sz w:val="20"/>
          <w:szCs w:val="20"/>
          <w:lang w:val="es-CR"/>
        </w:rPr>
        <w:footnoteReference w:id="8"/>
      </w:r>
      <w:r w:rsidRPr="00BB750A">
        <w:rPr>
          <w:rFonts w:ascii="Verdana" w:hAnsi="Verdana"/>
          <w:sz w:val="20"/>
          <w:szCs w:val="20"/>
          <w:lang w:val="es-CR"/>
        </w:rPr>
        <w:t xml:space="preserve">, la Corte ha venido supervisando la ejecución de la Sentencia emitida en el presente caso </w:t>
      </w:r>
      <w:r w:rsidR="00BE1A2F" w:rsidRPr="00BB750A">
        <w:rPr>
          <w:rFonts w:ascii="Verdana" w:hAnsi="Verdana"/>
          <w:sz w:val="20"/>
          <w:szCs w:val="20"/>
          <w:lang w:val="es-CR"/>
        </w:rPr>
        <w:t>en el año 201</w:t>
      </w:r>
      <w:r w:rsidR="006C7D00">
        <w:rPr>
          <w:rFonts w:ascii="Verdana" w:hAnsi="Verdana"/>
          <w:sz w:val="20"/>
          <w:szCs w:val="20"/>
          <w:lang w:val="es-CR"/>
        </w:rPr>
        <w:t>6</w:t>
      </w:r>
      <w:r w:rsidRPr="00BB750A">
        <w:rPr>
          <w:rFonts w:ascii="Verdana" w:hAnsi="Verdana"/>
          <w:sz w:val="20"/>
          <w:szCs w:val="20"/>
          <w:lang w:val="es-CR"/>
        </w:rPr>
        <w:t xml:space="preserve"> (</w:t>
      </w:r>
      <w:r w:rsidRPr="00BB750A">
        <w:rPr>
          <w:rFonts w:ascii="Verdana" w:hAnsi="Verdana"/>
          <w:i/>
          <w:sz w:val="20"/>
          <w:szCs w:val="20"/>
          <w:lang w:val="es-CR"/>
        </w:rPr>
        <w:t xml:space="preserve">supra </w:t>
      </w:r>
      <w:r w:rsidRPr="00BB750A">
        <w:rPr>
          <w:rFonts w:ascii="Verdana" w:hAnsi="Verdana"/>
          <w:sz w:val="20"/>
          <w:szCs w:val="20"/>
          <w:lang w:val="es-CR"/>
        </w:rPr>
        <w:t xml:space="preserve">Visto </w:t>
      </w:r>
      <w:r w:rsidR="00BB4518">
        <w:rPr>
          <w:rFonts w:ascii="Verdana" w:hAnsi="Verdana"/>
          <w:sz w:val="20"/>
          <w:szCs w:val="20"/>
          <w:lang w:val="es-CR"/>
        </w:rPr>
        <w:fldChar w:fldCharType="begin"/>
      </w:r>
      <w:r w:rsidR="00BB4518">
        <w:rPr>
          <w:rFonts w:ascii="Verdana" w:hAnsi="Verdana"/>
          <w:sz w:val="20"/>
          <w:szCs w:val="20"/>
          <w:lang w:val="es-CR"/>
        </w:rPr>
        <w:instrText xml:space="preserve"> REF _Ref504463170 \r \h </w:instrText>
      </w:r>
      <w:r w:rsidR="00BB4518">
        <w:rPr>
          <w:rFonts w:ascii="Verdana" w:hAnsi="Verdana"/>
          <w:sz w:val="20"/>
          <w:szCs w:val="20"/>
          <w:lang w:val="es-CR"/>
        </w:rPr>
      </w:r>
      <w:r w:rsidR="00BB4518">
        <w:rPr>
          <w:rFonts w:ascii="Verdana" w:hAnsi="Verdana"/>
          <w:sz w:val="20"/>
          <w:szCs w:val="20"/>
          <w:lang w:val="es-CR"/>
        </w:rPr>
        <w:fldChar w:fldCharType="separate"/>
      </w:r>
      <w:r w:rsidR="004A5A62">
        <w:rPr>
          <w:rFonts w:ascii="Verdana" w:hAnsi="Verdana"/>
          <w:sz w:val="20"/>
          <w:szCs w:val="20"/>
          <w:lang w:val="es-CR"/>
        </w:rPr>
        <w:t>1</w:t>
      </w:r>
      <w:r w:rsidR="00BB4518">
        <w:rPr>
          <w:rFonts w:ascii="Verdana" w:hAnsi="Verdana"/>
          <w:sz w:val="20"/>
          <w:szCs w:val="20"/>
          <w:lang w:val="es-CR"/>
        </w:rPr>
        <w:fldChar w:fldCharType="end"/>
      </w:r>
      <w:r w:rsidRPr="005112B1">
        <w:rPr>
          <w:rFonts w:ascii="Verdana" w:hAnsi="Verdana"/>
          <w:sz w:val="20"/>
          <w:szCs w:val="20"/>
          <w:lang w:val="es-CR"/>
        </w:rPr>
        <w:t>)</w:t>
      </w:r>
      <w:r w:rsidR="00BB750A" w:rsidRPr="005112B1">
        <w:rPr>
          <w:rStyle w:val="FootnoteReference"/>
          <w:rFonts w:ascii="Verdana" w:hAnsi="Verdana"/>
          <w:sz w:val="20"/>
          <w:szCs w:val="20"/>
          <w:lang w:val="es-CR"/>
        </w:rPr>
        <w:footnoteReference w:id="9"/>
      </w:r>
      <w:r w:rsidRPr="005112B1">
        <w:rPr>
          <w:rFonts w:ascii="Verdana" w:hAnsi="Verdana"/>
          <w:sz w:val="20"/>
          <w:szCs w:val="20"/>
          <w:lang w:val="es-CR"/>
        </w:rPr>
        <w:t>.</w:t>
      </w:r>
      <w:r w:rsidR="00985839" w:rsidRPr="005112B1">
        <w:rPr>
          <w:rFonts w:ascii="Verdana" w:hAnsi="Verdana"/>
          <w:sz w:val="20"/>
          <w:szCs w:val="20"/>
          <w:lang w:val="es-CR"/>
        </w:rPr>
        <w:t xml:space="preserve"> </w:t>
      </w:r>
      <w:r w:rsidR="00BB750A" w:rsidRPr="005112B1">
        <w:rPr>
          <w:rFonts w:ascii="Verdana" w:hAnsi="Verdana"/>
          <w:sz w:val="20"/>
          <w:szCs w:val="20"/>
          <w:lang w:val="es-CR"/>
        </w:rPr>
        <w:t xml:space="preserve"> </w:t>
      </w:r>
      <w:r w:rsidR="00B259B4" w:rsidRPr="005112B1">
        <w:rPr>
          <w:rFonts w:ascii="Verdana" w:hAnsi="Verdana"/>
          <w:sz w:val="20"/>
          <w:szCs w:val="20"/>
          <w:lang w:val="es-CR"/>
        </w:rPr>
        <w:t>En la Sentencia la Corte ordenó al Estado doce medidas de reparación</w:t>
      </w:r>
      <w:r w:rsidR="00B259B4" w:rsidRPr="005112B1">
        <w:rPr>
          <w:rStyle w:val="FootnoteReference"/>
          <w:rFonts w:ascii="Verdana" w:hAnsi="Verdana"/>
          <w:sz w:val="20"/>
          <w:szCs w:val="20"/>
          <w:lang w:val="es-CR"/>
        </w:rPr>
        <w:footnoteReference w:id="10"/>
      </w:r>
      <w:r w:rsidR="00B259B4" w:rsidRPr="005112B1">
        <w:rPr>
          <w:rFonts w:ascii="Verdana" w:hAnsi="Verdana"/>
          <w:sz w:val="20"/>
          <w:szCs w:val="20"/>
          <w:lang w:val="es-CR"/>
        </w:rPr>
        <w:t xml:space="preserve"> y le otorgó un plazo de un año para que informara sobre su </w:t>
      </w:r>
      <w:r w:rsidR="00B259B4" w:rsidRPr="005112B1">
        <w:rPr>
          <w:rFonts w:ascii="Verdana" w:hAnsi="Verdana"/>
          <w:sz w:val="20"/>
          <w:szCs w:val="20"/>
          <w:lang w:val="es-CR"/>
        </w:rPr>
        <w:lastRenderedPageBreak/>
        <w:t>cumplimiento</w:t>
      </w:r>
      <w:r w:rsidR="00F1791B" w:rsidRPr="005112B1">
        <w:rPr>
          <w:rStyle w:val="FootnoteReference"/>
          <w:rFonts w:ascii="Verdana" w:hAnsi="Verdana"/>
          <w:sz w:val="20"/>
          <w:szCs w:val="20"/>
          <w:lang w:val="es-CR"/>
        </w:rPr>
        <w:footnoteReference w:id="11"/>
      </w:r>
      <w:r w:rsidR="00B259B4" w:rsidRPr="005112B1">
        <w:rPr>
          <w:rFonts w:ascii="Verdana" w:hAnsi="Verdana"/>
          <w:sz w:val="20"/>
          <w:szCs w:val="20"/>
          <w:lang w:val="es-CR"/>
        </w:rPr>
        <w:t xml:space="preserve">. </w:t>
      </w:r>
      <w:r w:rsidR="00B70599" w:rsidRPr="005112B1">
        <w:rPr>
          <w:rFonts w:ascii="Verdana" w:hAnsi="Verdana"/>
          <w:sz w:val="20"/>
          <w:szCs w:val="20"/>
          <w:lang w:val="es-CR"/>
        </w:rPr>
        <w:t xml:space="preserve">Además, tomando en cuenta las particularidades del caso, que trató de violaciones a una colectividad de víctimas, en la Sentencia también se dispuso un plazo de seis meses para que la representante de las víctimas aportara determinada información para que la Corte pudiera valorar si las personas incluidas en los Anexos III y IV de la Sentencia deben ser consideradas como víctimas. La representante aportó información dentro del plazo concedido y Guatemala presentó sus observaciones a la misma. </w:t>
      </w:r>
    </w:p>
    <w:p w14:paraId="79E0FA80" w14:textId="77777777" w:rsidR="00B70599" w:rsidRDefault="00B70599" w:rsidP="00CB6778">
      <w:pPr>
        <w:pStyle w:val="ListParagraph"/>
        <w:spacing w:after="0" w:line="240" w:lineRule="auto"/>
        <w:ind w:left="0"/>
        <w:jc w:val="both"/>
        <w:rPr>
          <w:rFonts w:ascii="Verdana" w:hAnsi="Verdana"/>
          <w:sz w:val="20"/>
          <w:szCs w:val="20"/>
          <w:lang w:val="es-CR"/>
        </w:rPr>
      </w:pPr>
    </w:p>
    <w:p w14:paraId="500284C7" w14:textId="3E3B945B" w:rsidR="00B70599" w:rsidRDefault="00B70599" w:rsidP="00005A12">
      <w:pPr>
        <w:pStyle w:val="ListParagraph"/>
        <w:numPr>
          <w:ilvl w:val="0"/>
          <w:numId w:val="2"/>
        </w:numPr>
        <w:spacing w:after="0" w:line="240" w:lineRule="auto"/>
        <w:ind w:left="0" w:firstLine="0"/>
        <w:jc w:val="both"/>
        <w:rPr>
          <w:rFonts w:ascii="Verdana" w:hAnsi="Verdana"/>
          <w:sz w:val="20"/>
          <w:szCs w:val="20"/>
          <w:lang w:val="es-CR"/>
        </w:rPr>
      </w:pPr>
      <w:r w:rsidRPr="007166A2">
        <w:rPr>
          <w:rFonts w:ascii="Verdana" w:hAnsi="Verdana"/>
          <w:sz w:val="20"/>
          <w:szCs w:val="20"/>
          <w:lang w:val="es-CR"/>
        </w:rPr>
        <w:t xml:space="preserve">En la presente Resolución, este Tribunal únicamente </w:t>
      </w:r>
      <w:r w:rsidR="00CC7DF3">
        <w:rPr>
          <w:rFonts w:ascii="Verdana" w:hAnsi="Verdana"/>
          <w:sz w:val="20"/>
          <w:szCs w:val="20"/>
          <w:lang w:val="es-CR"/>
        </w:rPr>
        <w:t xml:space="preserve">determinará quiénes de </w:t>
      </w:r>
      <w:r w:rsidR="00C83F43">
        <w:rPr>
          <w:rFonts w:ascii="Verdana" w:hAnsi="Verdana"/>
          <w:sz w:val="20"/>
          <w:szCs w:val="20"/>
          <w:lang w:val="es-CR"/>
        </w:rPr>
        <w:t xml:space="preserve">las </w:t>
      </w:r>
      <w:r w:rsidR="00CC7DF3">
        <w:rPr>
          <w:rFonts w:ascii="Verdana" w:hAnsi="Verdana"/>
          <w:sz w:val="20"/>
          <w:szCs w:val="20"/>
          <w:lang w:val="es-CR"/>
        </w:rPr>
        <w:t xml:space="preserve">personas incluidas en los Anexos III y IV de la Sentencia serán consideradas </w:t>
      </w:r>
      <w:r w:rsidRPr="007166A2">
        <w:rPr>
          <w:rFonts w:ascii="Verdana" w:hAnsi="Verdana"/>
          <w:sz w:val="20"/>
          <w:szCs w:val="20"/>
          <w:lang w:val="es-CR"/>
        </w:rPr>
        <w:t xml:space="preserve">víctimas </w:t>
      </w:r>
      <w:r w:rsidR="00CC7DF3">
        <w:rPr>
          <w:rFonts w:ascii="Verdana" w:hAnsi="Verdana"/>
          <w:sz w:val="20"/>
          <w:szCs w:val="20"/>
          <w:lang w:val="es-CR"/>
        </w:rPr>
        <w:t xml:space="preserve">y beneficiarias </w:t>
      </w:r>
      <w:r w:rsidRPr="007166A2">
        <w:rPr>
          <w:rFonts w:ascii="Verdana" w:hAnsi="Verdana"/>
          <w:sz w:val="20"/>
          <w:szCs w:val="20"/>
          <w:lang w:val="es-CR"/>
        </w:rPr>
        <w:t>de las medidas de reparación, en virtud de l</w:t>
      </w:r>
      <w:r>
        <w:rPr>
          <w:rFonts w:ascii="Verdana" w:hAnsi="Verdana"/>
          <w:sz w:val="20"/>
          <w:szCs w:val="20"/>
          <w:lang w:val="es-CR"/>
        </w:rPr>
        <w:t>o dispuesto en los</w:t>
      </w:r>
      <w:r w:rsidRPr="007166A2">
        <w:rPr>
          <w:rFonts w:ascii="Verdana" w:hAnsi="Verdana"/>
          <w:sz w:val="20"/>
          <w:szCs w:val="20"/>
          <w:lang w:val="es-CR"/>
        </w:rPr>
        <w:t xml:space="preserve"> párrafo</w:t>
      </w:r>
      <w:r>
        <w:rPr>
          <w:rFonts w:ascii="Verdana" w:hAnsi="Verdana"/>
          <w:sz w:val="20"/>
          <w:szCs w:val="20"/>
          <w:lang w:val="es-CR"/>
        </w:rPr>
        <w:t>s</w:t>
      </w:r>
      <w:r w:rsidRPr="007166A2">
        <w:rPr>
          <w:rFonts w:ascii="Verdana" w:hAnsi="Verdana"/>
          <w:sz w:val="20"/>
          <w:szCs w:val="20"/>
          <w:lang w:val="es-CR"/>
        </w:rPr>
        <w:t xml:space="preserve"> </w:t>
      </w:r>
      <w:r>
        <w:rPr>
          <w:rFonts w:ascii="Verdana" w:hAnsi="Verdana"/>
          <w:sz w:val="20"/>
          <w:szCs w:val="20"/>
          <w:lang w:val="es-CR"/>
        </w:rPr>
        <w:t xml:space="preserve">273 y </w:t>
      </w:r>
      <w:r w:rsidRPr="007166A2">
        <w:rPr>
          <w:rFonts w:ascii="Verdana" w:hAnsi="Verdana"/>
          <w:sz w:val="20"/>
          <w:szCs w:val="20"/>
          <w:lang w:val="es-CR"/>
        </w:rPr>
        <w:t>274 de la Sentencia</w:t>
      </w:r>
      <w:r>
        <w:rPr>
          <w:rFonts w:ascii="Verdana" w:hAnsi="Verdana"/>
          <w:sz w:val="20"/>
          <w:szCs w:val="20"/>
          <w:lang w:val="es-CR"/>
        </w:rPr>
        <w:t xml:space="preserve"> (</w:t>
      </w:r>
      <w:r>
        <w:rPr>
          <w:rFonts w:ascii="Verdana" w:hAnsi="Verdana"/>
          <w:i/>
          <w:sz w:val="20"/>
          <w:szCs w:val="20"/>
          <w:lang w:val="es-CR"/>
        </w:rPr>
        <w:t xml:space="preserve">infra </w:t>
      </w:r>
      <w:r>
        <w:rPr>
          <w:rFonts w:ascii="Verdana" w:hAnsi="Verdana"/>
          <w:sz w:val="20"/>
          <w:szCs w:val="20"/>
          <w:lang w:val="es-CR"/>
        </w:rPr>
        <w:t xml:space="preserve">Considerando </w:t>
      </w:r>
      <w:r>
        <w:rPr>
          <w:rFonts w:ascii="Verdana" w:hAnsi="Verdana"/>
          <w:sz w:val="20"/>
          <w:szCs w:val="20"/>
          <w:lang w:val="es-CR"/>
        </w:rPr>
        <w:fldChar w:fldCharType="begin"/>
      </w:r>
      <w:r>
        <w:rPr>
          <w:rFonts w:ascii="Verdana" w:hAnsi="Verdana"/>
          <w:sz w:val="20"/>
          <w:szCs w:val="20"/>
          <w:lang w:val="es-CR"/>
        </w:rPr>
        <w:instrText xml:space="preserve"> REF _Ref504464566 \r \h </w:instrText>
      </w:r>
      <w:r>
        <w:rPr>
          <w:rFonts w:ascii="Verdana" w:hAnsi="Verdana"/>
          <w:sz w:val="20"/>
          <w:szCs w:val="20"/>
          <w:lang w:val="es-CR"/>
        </w:rPr>
      </w:r>
      <w:r>
        <w:rPr>
          <w:rFonts w:ascii="Verdana" w:hAnsi="Verdana"/>
          <w:sz w:val="20"/>
          <w:szCs w:val="20"/>
          <w:lang w:val="es-CR"/>
        </w:rPr>
        <w:fldChar w:fldCharType="separate"/>
      </w:r>
      <w:r w:rsidR="004A5A62">
        <w:rPr>
          <w:rFonts w:ascii="Verdana" w:hAnsi="Verdana"/>
          <w:sz w:val="20"/>
          <w:szCs w:val="20"/>
          <w:lang w:val="es-CR"/>
        </w:rPr>
        <w:t>7</w:t>
      </w:r>
      <w:r>
        <w:rPr>
          <w:rFonts w:ascii="Verdana" w:hAnsi="Verdana"/>
          <w:sz w:val="20"/>
          <w:szCs w:val="20"/>
          <w:lang w:val="es-CR"/>
        </w:rPr>
        <w:fldChar w:fldCharType="end"/>
      </w:r>
      <w:r>
        <w:rPr>
          <w:rFonts w:ascii="Verdana" w:hAnsi="Verdana"/>
          <w:sz w:val="20"/>
          <w:szCs w:val="20"/>
          <w:lang w:val="es-CR"/>
        </w:rPr>
        <w:t xml:space="preserve">). </w:t>
      </w:r>
      <w:r>
        <w:rPr>
          <w:rFonts w:ascii="Verdana" w:hAnsi="Verdana"/>
          <w:color w:val="00B050"/>
          <w:sz w:val="20"/>
          <w:szCs w:val="20"/>
          <w:lang w:val="es-CR"/>
        </w:rPr>
        <w:t xml:space="preserve"> </w:t>
      </w:r>
    </w:p>
    <w:p w14:paraId="1B8858F2" w14:textId="77777777" w:rsidR="00B70599" w:rsidRDefault="00B70599" w:rsidP="00CB6778">
      <w:pPr>
        <w:pStyle w:val="ListParagraph"/>
        <w:spacing w:after="0" w:line="240" w:lineRule="auto"/>
        <w:ind w:left="0"/>
        <w:jc w:val="both"/>
        <w:rPr>
          <w:rFonts w:ascii="Verdana" w:hAnsi="Verdana"/>
          <w:sz w:val="20"/>
          <w:szCs w:val="20"/>
          <w:lang w:val="es-CR"/>
        </w:rPr>
      </w:pPr>
    </w:p>
    <w:p w14:paraId="4FF5882D" w14:textId="77777777" w:rsidR="00CB6778" w:rsidRDefault="00BD0976" w:rsidP="00005A12">
      <w:pPr>
        <w:pStyle w:val="ListParagraph"/>
        <w:numPr>
          <w:ilvl w:val="0"/>
          <w:numId w:val="2"/>
        </w:numPr>
        <w:spacing w:after="0" w:line="240" w:lineRule="auto"/>
        <w:ind w:left="0" w:firstLine="0"/>
        <w:jc w:val="both"/>
        <w:rPr>
          <w:rFonts w:ascii="Verdana" w:hAnsi="Verdana"/>
          <w:sz w:val="20"/>
          <w:szCs w:val="20"/>
          <w:lang w:val="es-CR"/>
        </w:rPr>
      </w:pPr>
      <w:r w:rsidRPr="00BB750A">
        <w:rPr>
          <w:rFonts w:ascii="Verdana" w:hAnsi="Verdana"/>
          <w:sz w:val="20"/>
          <w:szCs w:val="20"/>
          <w:lang w:val="es-CR"/>
        </w:rPr>
        <w:t>De conformidad con lo establecido en el artículo 68.1 de la Convención Americana</w:t>
      </w:r>
      <w:r w:rsidR="00BD7B68">
        <w:rPr>
          <w:rFonts w:ascii="Verdana" w:hAnsi="Verdana"/>
          <w:sz w:val="20"/>
          <w:szCs w:val="20"/>
          <w:lang w:val="es-CR"/>
        </w:rPr>
        <w:t xml:space="preserve"> sobre Derechos Humanos</w:t>
      </w:r>
      <w:r w:rsidRPr="00BB750A">
        <w:rPr>
          <w:rFonts w:ascii="Verdana" w:hAnsi="Verdana"/>
          <w:sz w:val="20"/>
          <w:szCs w:val="20"/>
          <w:lang w:val="es-CR"/>
        </w:rPr>
        <w:t>, “[l]os Estados Partes en la Convención se comprometen a cumplir la decisión de la Corte en todo caso en que sean partes”. Esta obligación incluye el deber del Estado de informar a la Corte sobre las medidas adoptadas para cumplir cada uno de los puntos ordenados por ésta, lo cual es fundamental para evaluar el estado de cumplimiento de la Sentencia en su conjunto</w:t>
      </w:r>
      <w:r w:rsidR="00C2586B">
        <w:rPr>
          <w:rStyle w:val="FootnoteReference"/>
          <w:rFonts w:ascii="Verdana" w:hAnsi="Verdana"/>
          <w:sz w:val="20"/>
          <w:szCs w:val="20"/>
          <w:lang w:val="es-CR"/>
        </w:rPr>
        <w:footnoteReference w:id="12"/>
      </w:r>
      <w:r w:rsidRPr="00BB750A">
        <w:rPr>
          <w:rFonts w:ascii="Verdana" w:hAnsi="Verdana"/>
          <w:sz w:val="20"/>
          <w:szCs w:val="20"/>
          <w:lang w:val="es-CR"/>
        </w:rPr>
        <w:t>. Los Estados Parte en la Convención deben garantizar el cumplimiento de las disposiciones convencionales y sus efectos propios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lang w:val="es-CR"/>
        </w:rPr>
        <w:footnoteReference w:id="13"/>
      </w:r>
      <w:r w:rsidRPr="00BB750A">
        <w:rPr>
          <w:rFonts w:ascii="Verdana" w:hAnsi="Verdana"/>
          <w:sz w:val="20"/>
          <w:szCs w:val="20"/>
          <w:lang w:val="es-CR"/>
        </w:rPr>
        <w:t>.</w:t>
      </w:r>
      <w:r w:rsidR="000A7D0F" w:rsidRPr="00BB750A">
        <w:rPr>
          <w:rFonts w:ascii="Verdana" w:hAnsi="Verdana"/>
          <w:sz w:val="20"/>
          <w:szCs w:val="20"/>
          <w:lang w:val="es-CR"/>
        </w:rPr>
        <w:t xml:space="preserve"> </w:t>
      </w:r>
      <w:bookmarkEnd w:id="2"/>
      <w:r w:rsidR="00CB6778">
        <w:rPr>
          <w:rFonts w:ascii="Verdana" w:hAnsi="Verdana"/>
          <w:sz w:val="20"/>
          <w:szCs w:val="20"/>
          <w:lang w:val="es-CR"/>
        </w:rPr>
        <w:t xml:space="preserve"> </w:t>
      </w:r>
    </w:p>
    <w:p w14:paraId="5DDB2FA7" w14:textId="77777777" w:rsidR="00CB6778" w:rsidRPr="00CB6778" w:rsidRDefault="00CB6778" w:rsidP="00CB6778">
      <w:pPr>
        <w:pStyle w:val="ListParagraph"/>
        <w:rPr>
          <w:rFonts w:ascii="Verdana" w:hAnsi="Verdana"/>
          <w:sz w:val="20"/>
          <w:szCs w:val="20"/>
          <w:lang w:val="es-CR"/>
        </w:rPr>
      </w:pPr>
    </w:p>
    <w:p w14:paraId="694640C9" w14:textId="152F99FD" w:rsidR="00005A12" w:rsidRDefault="00CB6778" w:rsidP="00005A12">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La Corte estructurará sus consideraciones en el siguiente orden:</w:t>
      </w:r>
    </w:p>
    <w:sdt>
      <w:sdtPr>
        <w:rPr>
          <w:rFonts w:asciiTheme="minorHAnsi" w:eastAsiaTheme="minorHAnsi" w:hAnsiTheme="minorHAnsi" w:cstheme="minorBidi"/>
          <w:b w:val="0"/>
          <w:bCs w:val="0"/>
          <w:color w:val="auto"/>
          <w:sz w:val="22"/>
          <w:szCs w:val="22"/>
          <w:lang w:eastAsia="en-US"/>
        </w:rPr>
        <w:id w:val="-210416163"/>
        <w:docPartObj>
          <w:docPartGallery w:val="Table of Contents"/>
          <w:docPartUnique/>
        </w:docPartObj>
      </w:sdtPr>
      <w:sdtEndPr>
        <w:rPr>
          <w:noProof/>
        </w:rPr>
      </w:sdtEndPr>
      <w:sdtContent>
        <w:p w14:paraId="1DFDE22D" w14:textId="50D17800" w:rsidR="00CB6778" w:rsidRPr="00CB6778" w:rsidRDefault="00CB6778" w:rsidP="00CB6778">
          <w:pPr>
            <w:pStyle w:val="TOCHeading"/>
            <w:tabs>
              <w:tab w:val="left" w:pos="8789"/>
              <w:tab w:val="left" w:pos="9072"/>
            </w:tabs>
            <w:ind w:right="1422"/>
            <w:jc w:val="center"/>
            <w:rPr>
              <w:rFonts w:ascii="Verdana" w:hAnsi="Verdana"/>
              <w:sz w:val="16"/>
              <w:szCs w:val="16"/>
            </w:rPr>
          </w:pPr>
        </w:p>
        <w:p w14:paraId="695D2675" w14:textId="068E3D1E" w:rsidR="00CB6778" w:rsidRPr="00CB6778" w:rsidRDefault="00CB6778" w:rsidP="00AC24C1">
          <w:pPr>
            <w:pStyle w:val="TOC1"/>
            <w:tabs>
              <w:tab w:val="left" w:pos="660"/>
              <w:tab w:val="left" w:pos="8647"/>
              <w:tab w:val="left" w:pos="8789"/>
            </w:tabs>
            <w:ind w:left="709" w:right="429"/>
            <w:jc w:val="both"/>
            <w:rPr>
              <w:rFonts w:ascii="Verdana" w:eastAsiaTheme="minorEastAsia" w:hAnsi="Verdana"/>
              <w:i/>
              <w:noProof/>
              <w:sz w:val="18"/>
              <w:szCs w:val="18"/>
              <w:lang w:val="es-CR" w:eastAsia="es-CR"/>
            </w:rPr>
          </w:pPr>
          <w:r w:rsidRPr="00CB6778">
            <w:rPr>
              <w:rFonts w:ascii="Verdana" w:hAnsi="Verdana"/>
              <w:sz w:val="16"/>
              <w:szCs w:val="16"/>
            </w:rPr>
            <w:fldChar w:fldCharType="begin"/>
          </w:r>
          <w:r w:rsidRPr="00CB6778">
            <w:rPr>
              <w:rFonts w:ascii="Verdana" w:hAnsi="Verdana"/>
              <w:sz w:val="16"/>
              <w:szCs w:val="16"/>
            </w:rPr>
            <w:instrText xml:space="preserve"> TOC \o "1-3" \h \z \u </w:instrText>
          </w:r>
          <w:r w:rsidRPr="00CB6778">
            <w:rPr>
              <w:rFonts w:ascii="Verdana" w:hAnsi="Verdana"/>
              <w:sz w:val="16"/>
              <w:szCs w:val="16"/>
            </w:rPr>
            <w:fldChar w:fldCharType="separate"/>
          </w:r>
          <w:hyperlink w:anchor="_Toc512324399" w:history="1">
            <w:r w:rsidRPr="00CB6778">
              <w:rPr>
                <w:rStyle w:val="Hyperlink"/>
                <w:rFonts w:ascii="Verdana" w:hAnsi="Verdana"/>
                <w:i/>
                <w:noProof/>
                <w:sz w:val="18"/>
                <w:szCs w:val="18"/>
              </w:rPr>
              <w:t>A.</w:t>
            </w:r>
            <w:r w:rsidRPr="00CB6778">
              <w:rPr>
                <w:rStyle w:val="Hyperlink"/>
                <w:rFonts w:ascii="Verdana" w:hAnsi="Verdana"/>
                <w:i/>
                <w:noProof/>
                <w:sz w:val="18"/>
                <w:szCs w:val="18"/>
                <w:lang w:val="es-CR"/>
              </w:rPr>
              <w:t>Lo dispuesto en la Sentencia respecto a las personas incluidas en los Anexos III y IV de la Sentencia</w:t>
            </w:r>
            <w:r w:rsidRPr="00CB6778">
              <w:rPr>
                <w:rFonts w:ascii="Verdana" w:hAnsi="Verdana"/>
                <w:i/>
                <w:noProof/>
                <w:webHidden/>
                <w:sz w:val="18"/>
                <w:szCs w:val="18"/>
              </w:rPr>
              <w:tab/>
            </w:r>
            <w:r w:rsidRPr="00CB6778">
              <w:rPr>
                <w:rFonts w:ascii="Verdana" w:hAnsi="Verdana"/>
                <w:i/>
                <w:noProof/>
                <w:webHidden/>
                <w:sz w:val="18"/>
                <w:szCs w:val="18"/>
              </w:rPr>
              <w:fldChar w:fldCharType="begin"/>
            </w:r>
            <w:r w:rsidRPr="00CB6778">
              <w:rPr>
                <w:rFonts w:ascii="Verdana" w:hAnsi="Verdana"/>
                <w:i/>
                <w:noProof/>
                <w:webHidden/>
                <w:sz w:val="18"/>
                <w:szCs w:val="18"/>
              </w:rPr>
              <w:instrText xml:space="preserve"> PAGEREF _Toc512324399 \h </w:instrText>
            </w:r>
            <w:r w:rsidRPr="00CB6778">
              <w:rPr>
                <w:rFonts w:ascii="Verdana" w:hAnsi="Verdana"/>
                <w:i/>
                <w:noProof/>
                <w:webHidden/>
                <w:sz w:val="18"/>
                <w:szCs w:val="18"/>
              </w:rPr>
            </w:r>
            <w:r w:rsidRPr="00CB6778">
              <w:rPr>
                <w:rFonts w:ascii="Verdana" w:hAnsi="Verdana"/>
                <w:i/>
                <w:noProof/>
                <w:webHidden/>
                <w:sz w:val="18"/>
                <w:szCs w:val="18"/>
              </w:rPr>
              <w:fldChar w:fldCharType="separate"/>
            </w:r>
            <w:r w:rsidR="004A5A62">
              <w:rPr>
                <w:rFonts w:ascii="Verdana" w:hAnsi="Verdana"/>
                <w:i/>
                <w:noProof/>
                <w:webHidden/>
                <w:sz w:val="18"/>
                <w:szCs w:val="18"/>
              </w:rPr>
              <w:t>4</w:t>
            </w:r>
            <w:r w:rsidRPr="00CB6778">
              <w:rPr>
                <w:rFonts w:ascii="Verdana" w:hAnsi="Verdana"/>
                <w:i/>
                <w:noProof/>
                <w:webHidden/>
                <w:sz w:val="18"/>
                <w:szCs w:val="18"/>
              </w:rPr>
              <w:fldChar w:fldCharType="end"/>
            </w:r>
          </w:hyperlink>
        </w:p>
        <w:p w14:paraId="35994181" w14:textId="1F787F45" w:rsidR="00CB6778" w:rsidRPr="00CB6778" w:rsidRDefault="0034410C" w:rsidP="00CB6778">
          <w:pPr>
            <w:pStyle w:val="TOC1"/>
            <w:tabs>
              <w:tab w:val="left" w:pos="660"/>
              <w:tab w:val="left" w:pos="8647"/>
              <w:tab w:val="left" w:pos="8789"/>
              <w:tab w:val="left" w:pos="9072"/>
            </w:tabs>
            <w:ind w:left="709" w:right="429"/>
            <w:jc w:val="both"/>
            <w:rPr>
              <w:rFonts w:ascii="Verdana" w:eastAsiaTheme="minorEastAsia" w:hAnsi="Verdana"/>
              <w:i/>
              <w:noProof/>
              <w:sz w:val="18"/>
              <w:szCs w:val="18"/>
              <w:lang w:val="es-CR" w:eastAsia="es-CR"/>
            </w:rPr>
          </w:pPr>
          <w:hyperlink w:anchor="_Toc512324400" w:history="1">
            <w:r w:rsidR="00CB6778" w:rsidRPr="00CB6778">
              <w:rPr>
                <w:rStyle w:val="Hyperlink"/>
                <w:rFonts w:ascii="Verdana" w:hAnsi="Verdana"/>
                <w:i/>
                <w:noProof/>
                <w:sz w:val="18"/>
                <w:szCs w:val="18"/>
              </w:rPr>
              <w:t>B.</w:t>
            </w:r>
            <w:r w:rsidR="00CB6778" w:rsidRPr="00CB6778">
              <w:rPr>
                <w:rStyle w:val="Hyperlink"/>
                <w:rFonts w:ascii="Verdana" w:hAnsi="Verdana"/>
                <w:i/>
                <w:noProof/>
                <w:sz w:val="18"/>
                <w:szCs w:val="18"/>
                <w:lang w:val="es-CR"/>
              </w:rPr>
              <w:t xml:space="preserve">Acreditación como víctimas de las personas incluidas en el Anexo III de la Sentencia </w:t>
            </w:r>
            <w:r w:rsidR="00CB6778" w:rsidRPr="00CB6778">
              <w:rPr>
                <w:rFonts w:ascii="Verdana" w:hAnsi="Verdana"/>
                <w:i/>
                <w:noProof/>
                <w:webHidden/>
                <w:sz w:val="18"/>
                <w:szCs w:val="18"/>
              </w:rPr>
              <w:tab/>
            </w:r>
            <w:r w:rsidR="00CB6778" w:rsidRPr="00CB6778">
              <w:rPr>
                <w:rFonts w:ascii="Verdana" w:hAnsi="Verdana"/>
                <w:i/>
                <w:noProof/>
                <w:webHidden/>
                <w:sz w:val="18"/>
                <w:szCs w:val="18"/>
              </w:rPr>
              <w:fldChar w:fldCharType="begin"/>
            </w:r>
            <w:r w:rsidR="00CB6778" w:rsidRPr="00CB6778">
              <w:rPr>
                <w:rFonts w:ascii="Verdana" w:hAnsi="Verdana"/>
                <w:i/>
                <w:noProof/>
                <w:webHidden/>
                <w:sz w:val="18"/>
                <w:szCs w:val="18"/>
              </w:rPr>
              <w:instrText xml:space="preserve"> PAGEREF _Toc512324400 \h </w:instrText>
            </w:r>
            <w:r w:rsidR="00CB6778" w:rsidRPr="00CB6778">
              <w:rPr>
                <w:rFonts w:ascii="Verdana" w:hAnsi="Verdana"/>
                <w:i/>
                <w:noProof/>
                <w:webHidden/>
                <w:sz w:val="18"/>
                <w:szCs w:val="18"/>
              </w:rPr>
            </w:r>
            <w:r w:rsidR="00CB6778" w:rsidRPr="00CB6778">
              <w:rPr>
                <w:rFonts w:ascii="Verdana" w:hAnsi="Verdana"/>
                <w:i/>
                <w:noProof/>
                <w:webHidden/>
                <w:sz w:val="18"/>
                <w:szCs w:val="18"/>
              </w:rPr>
              <w:fldChar w:fldCharType="separate"/>
            </w:r>
            <w:r w:rsidR="004A5A62">
              <w:rPr>
                <w:rFonts w:ascii="Verdana" w:hAnsi="Verdana"/>
                <w:i/>
                <w:noProof/>
                <w:webHidden/>
                <w:sz w:val="18"/>
                <w:szCs w:val="18"/>
              </w:rPr>
              <w:t>5</w:t>
            </w:r>
            <w:r w:rsidR="00CB6778" w:rsidRPr="00CB6778">
              <w:rPr>
                <w:rFonts w:ascii="Verdana" w:hAnsi="Verdana"/>
                <w:i/>
                <w:noProof/>
                <w:webHidden/>
                <w:sz w:val="18"/>
                <w:szCs w:val="18"/>
              </w:rPr>
              <w:fldChar w:fldCharType="end"/>
            </w:r>
          </w:hyperlink>
        </w:p>
        <w:p w14:paraId="5372B406" w14:textId="5FD9999F" w:rsidR="00CB6778" w:rsidRPr="00CB6778" w:rsidRDefault="0034410C" w:rsidP="00CB6778">
          <w:pPr>
            <w:pStyle w:val="TOC1"/>
            <w:tabs>
              <w:tab w:val="left" w:pos="660"/>
              <w:tab w:val="left" w:pos="8647"/>
              <w:tab w:val="left" w:pos="8789"/>
              <w:tab w:val="left" w:pos="9072"/>
            </w:tabs>
            <w:ind w:left="709" w:right="429"/>
            <w:jc w:val="both"/>
            <w:rPr>
              <w:rFonts w:ascii="Verdana" w:eastAsiaTheme="minorEastAsia" w:hAnsi="Verdana"/>
              <w:i/>
              <w:noProof/>
              <w:sz w:val="18"/>
              <w:szCs w:val="18"/>
              <w:lang w:val="es-CR" w:eastAsia="es-CR"/>
            </w:rPr>
          </w:pPr>
          <w:hyperlink w:anchor="_Toc512324401" w:history="1">
            <w:r w:rsidR="00CB6778" w:rsidRPr="00CB6778">
              <w:rPr>
                <w:rStyle w:val="Hyperlink"/>
                <w:rFonts w:ascii="Verdana" w:hAnsi="Verdana"/>
                <w:i/>
                <w:noProof/>
                <w:sz w:val="18"/>
                <w:szCs w:val="18"/>
              </w:rPr>
              <w:t>C.</w:t>
            </w:r>
            <w:r w:rsidR="00A0673E">
              <w:rPr>
                <w:rStyle w:val="Hyperlink"/>
                <w:rFonts w:ascii="Verdana" w:hAnsi="Verdana"/>
                <w:i/>
                <w:noProof/>
                <w:sz w:val="18"/>
                <w:szCs w:val="18"/>
                <w:lang w:val="es-CR"/>
              </w:rPr>
              <w:t>A</w:t>
            </w:r>
            <w:r w:rsidR="00CB6778" w:rsidRPr="00CB6778">
              <w:rPr>
                <w:rStyle w:val="Hyperlink"/>
                <w:rFonts w:ascii="Verdana" w:hAnsi="Verdana"/>
                <w:i/>
                <w:noProof/>
                <w:sz w:val="18"/>
                <w:szCs w:val="18"/>
                <w:lang w:val="es-CR"/>
              </w:rPr>
              <w:t xml:space="preserve">creditación de la condición de desplazadas con posterioridad al </w:t>
            </w:r>
            <w:r w:rsidR="00E76D66">
              <w:rPr>
                <w:rStyle w:val="Hyperlink"/>
                <w:rFonts w:ascii="Verdana" w:hAnsi="Verdana"/>
                <w:i/>
                <w:noProof/>
                <w:sz w:val="18"/>
                <w:szCs w:val="18"/>
                <w:lang w:val="es-CR"/>
              </w:rPr>
              <w:t>9</w:t>
            </w:r>
            <w:r w:rsidR="00CB6778" w:rsidRPr="00CB6778">
              <w:rPr>
                <w:rStyle w:val="Hyperlink"/>
                <w:rFonts w:ascii="Verdana" w:hAnsi="Verdana"/>
                <w:i/>
                <w:noProof/>
                <w:sz w:val="18"/>
                <w:szCs w:val="18"/>
                <w:lang w:val="es-CR"/>
              </w:rPr>
              <w:t xml:space="preserve"> de marzo de 1987 de las personas  identificadas en el Anexo IV</w:t>
            </w:r>
            <w:r w:rsidR="00CB6778" w:rsidRPr="00CB6778">
              <w:rPr>
                <w:rFonts w:ascii="Verdana" w:hAnsi="Verdana"/>
                <w:i/>
                <w:noProof/>
                <w:webHidden/>
                <w:sz w:val="18"/>
                <w:szCs w:val="18"/>
              </w:rPr>
              <w:tab/>
            </w:r>
            <w:r w:rsidR="00CB6778" w:rsidRPr="00CB6778">
              <w:rPr>
                <w:rFonts w:ascii="Verdana" w:hAnsi="Verdana"/>
                <w:i/>
                <w:noProof/>
                <w:webHidden/>
                <w:sz w:val="18"/>
                <w:szCs w:val="18"/>
              </w:rPr>
              <w:fldChar w:fldCharType="begin"/>
            </w:r>
            <w:r w:rsidR="00CB6778" w:rsidRPr="00CB6778">
              <w:rPr>
                <w:rFonts w:ascii="Verdana" w:hAnsi="Verdana"/>
                <w:i/>
                <w:noProof/>
                <w:webHidden/>
                <w:sz w:val="18"/>
                <w:szCs w:val="18"/>
              </w:rPr>
              <w:instrText xml:space="preserve"> PAGEREF _Toc512324401 \h </w:instrText>
            </w:r>
            <w:r w:rsidR="00CB6778" w:rsidRPr="00CB6778">
              <w:rPr>
                <w:rFonts w:ascii="Verdana" w:hAnsi="Verdana"/>
                <w:i/>
                <w:noProof/>
                <w:webHidden/>
                <w:sz w:val="18"/>
                <w:szCs w:val="18"/>
              </w:rPr>
            </w:r>
            <w:r w:rsidR="00CB6778" w:rsidRPr="00CB6778">
              <w:rPr>
                <w:rFonts w:ascii="Verdana" w:hAnsi="Verdana"/>
                <w:i/>
                <w:noProof/>
                <w:webHidden/>
                <w:sz w:val="18"/>
                <w:szCs w:val="18"/>
              </w:rPr>
              <w:fldChar w:fldCharType="separate"/>
            </w:r>
            <w:r w:rsidR="004A5A62">
              <w:rPr>
                <w:rFonts w:ascii="Verdana" w:hAnsi="Verdana"/>
                <w:i/>
                <w:noProof/>
                <w:webHidden/>
                <w:sz w:val="18"/>
                <w:szCs w:val="18"/>
              </w:rPr>
              <w:t>8</w:t>
            </w:r>
            <w:r w:rsidR="00CB6778" w:rsidRPr="00CB6778">
              <w:rPr>
                <w:rFonts w:ascii="Verdana" w:hAnsi="Verdana"/>
                <w:i/>
                <w:noProof/>
                <w:webHidden/>
                <w:sz w:val="18"/>
                <w:szCs w:val="18"/>
              </w:rPr>
              <w:fldChar w:fldCharType="end"/>
            </w:r>
          </w:hyperlink>
        </w:p>
        <w:p w14:paraId="30B7AFF2" w14:textId="4941B3BE" w:rsidR="00CB6778" w:rsidRPr="00AC24C1" w:rsidRDefault="00CB6778" w:rsidP="00AC24C1">
          <w:pPr>
            <w:tabs>
              <w:tab w:val="left" w:pos="8789"/>
              <w:tab w:val="left" w:pos="9072"/>
            </w:tabs>
            <w:ind w:right="1422"/>
          </w:pPr>
          <w:r w:rsidRPr="00CB6778">
            <w:rPr>
              <w:rFonts w:ascii="Verdana" w:hAnsi="Verdana"/>
              <w:b/>
              <w:bCs/>
              <w:noProof/>
              <w:sz w:val="16"/>
              <w:szCs w:val="16"/>
            </w:rPr>
            <w:lastRenderedPageBreak/>
            <w:fldChar w:fldCharType="end"/>
          </w:r>
        </w:p>
      </w:sdtContent>
    </w:sdt>
    <w:p w14:paraId="4B679BB6" w14:textId="5E332C17" w:rsidR="00156A2B" w:rsidRPr="009075CB" w:rsidRDefault="00156A2B" w:rsidP="00CB6778">
      <w:pPr>
        <w:pStyle w:val="Heading1"/>
        <w:numPr>
          <w:ilvl w:val="0"/>
          <w:numId w:val="13"/>
        </w:numPr>
        <w:jc w:val="both"/>
        <w:rPr>
          <w:rFonts w:ascii="Verdana" w:hAnsi="Verdana"/>
          <w:color w:val="auto"/>
          <w:sz w:val="20"/>
          <w:szCs w:val="20"/>
          <w:lang w:val="es-CR"/>
        </w:rPr>
      </w:pPr>
      <w:bookmarkStart w:id="3" w:name="_Toc512324399"/>
      <w:r w:rsidRPr="005112B1">
        <w:rPr>
          <w:rFonts w:ascii="Verdana" w:hAnsi="Verdana"/>
          <w:color w:val="auto"/>
          <w:sz w:val="20"/>
          <w:szCs w:val="20"/>
          <w:lang w:val="es-CR"/>
        </w:rPr>
        <w:t>Lo dispuesto en la Sentencia respecto a las personas incluidas en los Anexos III y IV de la Sentencia</w:t>
      </w:r>
      <w:bookmarkEnd w:id="3"/>
    </w:p>
    <w:p w14:paraId="6431919A" w14:textId="77777777" w:rsidR="00085951" w:rsidRPr="006672D9" w:rsidRDefault="00085951" w:rsidP="006672D9">
      <w:pPr>
        <w:spacing w:after="0" w:line="240" w:lineRule="auto"/>
        <w:jc w:val="both"/>
        <w:rPr>
          <w:rFonts w:ascii="Verdana" w:hAnsi="Verdana"/>
          <w:sz w:val="20"/>
          <w:szCs w:val="20"/>
          <w:lang w:val="es-CR"/>
        </w:rPr>
      </w:pPr>
    </w:p>
    <w:p w14:paraId="2288E47F" w14:textId="188EF52A" w:rsidR="00A4513A" w:rsidRDefault="00A4513A" w:rsidP="007166A2">
      <w:pPr>
        <w:pStyle w:val="ListParagraph"/>
        <w:numPr>
          <w:ilvl w:val="0"/>
          <w:numId w:val="2"/>
        </w:numPr>
        <w:spacing w:after="0" w:line="240" w:lineRule="auto"/>
        <w:ind w:left="0" w:firstLine="0"/>
        <w:jc w:val="both"/>
        <w:rPr>
          <w:rFonts w:ascii="Verdana" w:hAnsi="Verdana"/>
          <w:sz w:val="20"/>
          <w:szCs w:val="20"/>
          <w:lang w:val="es-CR"/>
        </w:rPr>
      </w:pPr>
      <w:r w:rsidRPr="00A4513A">
        <w:rPr>
          <w:rFonts w:ascii="Verdana" w:hAnsi="Verdana"/>
          <w:sz w:val="20"/>
          <w:szCs w:val="20"/>
          <w:lang w:val="es-CR"/>
        </w:rPr>
        <w:t>En la Sentencia,</w:t>
      </w:r>
      <w:r w:rsidR="00BB750A">
        <w:rPr>
          <w:rFonts w:ascii="Verdana" w:hAnsi="Verdana"/>
          <w:sz w:val="20"/>
          <w:szCs w:val="20"/>
          <w:lang w:val="es-CR"/>
        </w:rPr>
        <w:t xml:space="preserve"> la Corte, en aplicación del artículo 35.2 de su Reglamento,</w:t>
      </w:r>
      <w:r w:rsidR="00C83F43">
        <w:rPr>
          <w:rFonts w:ascii="Verdana" w:hAnsi="Verdana"/>
          <w:sz w:val="20"/>
          <w:szCs w:val="20"/>
          <w:lang w:val="es-CR"/>
        </w:rPr>
        <w:t xml:space="preserve"> incluyó</w:t>
      </w:r>
      <w:r w:rsidR="00BB750A">
        <w:rPr>
          <w:rFonts w:ascii="Verdana" w:hAnsi="Verdana"/>
          <w:sz w:val="20"/>
          <w:szCs w:val="20"/>
          <w:lang w:val="es-CR"/>
        </w:rPr>
        <w:t xml:space="preserve"> dos listas</w:t>
      </w:r>
      <w:r w:rsidR="00C83F43">
        <w:rPr>
          <w:rFonts w:ascii="Verdana" w:hAnsi="Verdana"/>
          <w:sz w:val="20"/>
          <w:szCs w:val="20"/>
          <w:lang w:val="es-CR"/>
        </w:rPr>
        <w:t xml:space="preserve"> de personas</w:t>
      </w:r>
      <w:r w:rsidR="00BB750A">
        <w:rPr>
          <w:rFonts w:ascii="Verdana" w:hAnsi="Verdana"/>
          <w:sz w:val="20"/>
          <w:szCs w:val="20"/>
          <w:lang w:val="es-CR"/>
        </w:rPr>
        <w:t>, contenidas en los Anexos III y IV, cuyo carácter de víctimas debía ser determinado en la etapa de supervisión de cumplimiento de Sentencia (</w:t>
      </w:r>
      <w:r w:rsidR="00BB750A">
        <w:rPr>
          <w:rFonts w:ascii="Verdana" w:hAnsi="Verdana"/>
          <w:i/>
          <w:sz w:val="20"/>
          <w:szCs w:val="20"/>
          <w:lang w:val="es-CR"/>
        </w:rPr>
        <w:t>infra</w:t>
      </w:r>
      <w:r w:rsidR="00BB750A">
        <w:rPr>
          <w:rFonts w:ascii="Verdana" w:hAnsi="Verdana"/>
          <w:sz w:val="20"/>
          <w:szCs w:val="20"/>
          <w:lang w:val="es-CR"/>
        </w:rPr>
        <w:t xml:space="preserve"> Considerando </w:t>
      </w:r>
      <w:r w:rsidR="00C2586B">
        <w:rPr>
          <w:rFonts w:ascii="Verdana" w:hAnsi="Verdana"/>
          <w:sz w:val="20"/>
          <w:szCs w:val="20"/>
          <w:lang w:val="es-CR"/>
        </w:rPr>
        <w:fldChar w:fldCharType="begin"/>
      </w:r>
      <w:r w:rsidR="00C2586B">
        <w:rPr>
          <w:rFonts w:ascii="Verdana" w:hAnsi="Verdana"/>
          <w:sz w:val="20"/>
          <w:szCs w:val="20"/>
          <w:lang w:val="es-CR"/>
        </w:rPr>
        <w:instrText xml:space="preserve"> REF _Ref504464566 \r \h </w:instrText>
      </w:r>
      <w:r w:rsidR="00C2586B">
        <w:rPr>
          <w:rFonts w:ascii="Verdana" w:hAnsi="Verdana"/>
          <w:sz w:val="20"/>
          <w:szCs w:val="20"/>
          <w:lang w:val="es-CR"/>
        </w:rPr>
      </w:r>
      <w:r w:rsidR="00C2586B">
        <w:rPr>
          <w:rFonts w:ascii="Verdana" w:hAnsi="Verdana"/>
          <w:sz w:val="20"/>
          <w:szCs w:val="20"/>
          <w:lang w:val="es-CR"/>
        </w:rPr>
        <w:fldChar w:fldCharType="separate"/>
      </w:r>
      <w:r w:rsidR="004A5A62">
        <w:rPr>
          <w:rFonts w:ascii="Verdana" w:hAnsi="Verdana"/>
          <w:sz w:val="20"/>
          <w:szCs w:val="20"/>
          <w:lang w:val="es-CR"/>
        </w:rPr>
        <w:t>7</w:t>
      </w:r>
      <w:r w:rsidR="00C2586B">
        <w:rPr>
          <w:rFonts w:ascii="Verdana" w:hAnsi="Verdana"/>
          <w:sz w:val="20"/>
          <w:szCs w:val="20"/>
          <w:lang w:val="es-CR"/>
        </w:rPr>
        <w:fldChar w:fldCharType="end"/>
      </w:r>
      <w:r w:rsidR="00BB750A">
        <w:rPr>
          <w:rFonts w:ascii="Verdana" w:hAnsi="Verdana"/>
          <w:sz w:val="20"/>
          <w:szCs w:val="20"/>
          <w:lang w:val="es-CR"/>
        </w:rPr>
        <w:t>). Al respecto,</w:t>
      </w:r>
      <w:r w:rsidRPr="00A4513A">
        <w:rPr>
          <w:rFonts w:ascii="Verdana" w:hAnsi="Verdana"/>
          <w:sz w:val="20"/>
          <w:szCs w:val="20"/>
          <w:lang w:val="es-CR"/>
        </w:rPr>
        <w:t xml:space="preserve"> la Corte hizo notar que “[e]l presente caso es de carácter colectivo, se enmarca dentro del conflicto armado guatemalteco e involucra, en principio, aproximadamente 477 presuntas víctimas señaladas en el […] Informe de Fondo”, y estimó “razonable que hubiese sido complejo identificar a la totalidad de las presuntas víctimas del caso”, por lo que </w:t>
      </w:r>
      <w:r w:rsidR="00215B39">
        <w:rPr>
          <w:rFonts w:ascii="Verdana" w:hAnsi="Verdana"/>
          <w:sz w:val="20"/>
          <w:szCs w:val="20"/>
          <w:lang w:val="es-CR"/>
        </w:rPr>
        <w:t xml:space="preserve">aplicó </w:t>
      </w:r>
      <w:r w:rsidRPr="00A4513A">
        <w:rPr>
          <w:rFonts w:ascii="Verdana" w:hAnsi="Verdana"/>
          <w:sz w:val="20"/>
          <w:szCs w:val="20"/>
          <w:lang w:val="es-CR"/>
        </w:rPr>
        <w:t>la excepción dispuesta en el artículo 35.2 de</w:t>
      </w:r>
      <w:r w:rsidR="00A0673E">
        <w:rPr>
          <w:rFonts w:ascii="Verdana" w:hAnsi="Verdana"/>
          <w:sz w:val="20"/>
          <w:szCs w:val="20"/>
          <w:lang w:val="es-CR"/>
        </w:rPr>
        <w:t xml:space="preserve"> su</w:t>
      </w:r>
      <w:r w:rsidRPr="00A4513A">
        <w:rPr>
          <w:rFonts w:ascii="Verdana" w:hAnsi="Verdana"/>
          <w:sz w:val="20"/>
          <w:szCs w:val="20"/>
          <w:lang w:val="es-CR"/>
        </w:rPr>
        <w:t xml:space="preserve"> Reglamento, que dispone que “[c]</w:t>
      </w:r>
      <w:proofErr w:type="spellStart"/>
      <w:r w:rsidRPr="00A4513A">
        <w:rPr>
          <w:rFonts w:ascii="Verdana" w:hAnsi="Verdana"/>
          <w:sz w:val="20"/>
          <w:szCs w:val="20"/>
          <w:lang w:val="es-CR"/>
        </w:rPr>
        <w:t>uando</w:t>
      </w:r>
      <w:proofErr w:type="spellEnd"/>
      <w:r w:rsidRPr="00A4513A">
        <w:rPr>
          <w:rFonts w:ascii="Verdana" w:hAnsi="Verdana"/>
          <w:sz w:val="20"/>
          <w:szCs w:val="20"/>
          <w:lang w:val="es-CR"/>
        </w:rPr>
        <w:t xml:space="preserve"> se justificare que no fue posible identificar a alguna o algunas presuntas víctimas de los hechos del caso por tratarse </w:t>
      </w:r>
      <w:r w:rsidRPr="00A4513A">
        <w:rPr>
          <w:rFonts w:ascii="Verdana" w:hAnsi="Verdana"/>
          <w:sz w:val="20"/>
          <w:lang w:val="es-CR"/>
        </w:rPr>
        <w:t>de</w:t>
      </w:r>
      <w:r w:rsidRPr="00A4513A">
        <w:rPr>
          <w:rFonts w:ascii="Verdana" w:hAnsi="Verdana"/>
          <w:sz w:val="20"/>
          <w:szCs w:val="20"/>
          <w:lang w:val="es-CR"/>
        </w:rPr>
        <w:t xml:space="preserve"> casos de violaciones masivas o colectivas, el Tribunal decidirá en su oportunidad si las considera víctimas”.  </w:t>
      </w:r>
    </w:p>
    <w:p w14:paraId="277EA321" w14:textId="77777777" w:rsidR="00347102" w:rsidRPr="00A4513A" w:rsidRDefault="00347102" w:rsidP="00A4513A">
      <w:pPr>
        <w:pStyle w:val="ListParagraph"/>
        <w:rPr>
          <w:rFonts w:ascii="Verdana" w:hAnsi="Verdana"/>
          <w:sz w:val="20"/>
          <w:szCs w:val="20"/>
          <w:lang w:val="es-CR"/>
        </w:rPr>
      </w:pPr>
    </w:p>
    <w:p w14:paraId="79F0B584" w14:textId="50F1D2A7" w:rsidR="00A4513A" w:rsidRPr="005112B1" w:rsidRDefault="00A4513A" w:rsidP="00DE4D12">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Así, la Corte estimó como víctimas del presente caso “</w:t>
      </w:r>
      <w:r w:rsidRPr="00A4513A">
        <w:rPr>
          <w:rFonts w:ascii="Verdana" w:hAnsi="Verdana"/>
          <w:sz w:val="20"/>
          <w:szCs w:val="20"/>
          <w:lang w:val="es-CR"/>
        </w:rPr>
        <w:t xml:space="preserve">a aquellas personas referidas en los Anexos I y II de </w:t>
      </w:r>
      <w:r w:rsidR="00C2586B">
        <w:rPr>
          <w:rFonts w:ascii="Verdana" w:hAnsi="Verdana"/>
          <w:sz w:val="20"/>
          <w:szCs w:val="20"/>
          <w:lang w:val="es-CR"/>
        </w:rPr>
        <w:t>[la]</w:t>
      </w:r>
      <w:r w:rsidR="00C2586B" w:rsidRPr="00A4513A">
        <w:rPr>
          <w:rFonts w:ascii="Verdana" w:hAnsi="Verdana"/>
          <w:sz w:val="20"/>
          <w:szCs w:val="20"/>
          <w:lang w:val="es-CR"/>
        </w:rPr>
        <w:t xml:space="preserve"> </w:t>
      </w:r>
      <w:r w:rsidRPr="00A4513A">
        <w:rPr>
          <w:rFonts w:ascii="Verdana" w:hAnsi="Verdana"/>
          <w:sz w:val="20"/>
          <w:szCs w:val="20"/>
          <w:lang w:val="es-CR"/>
        </w:rPr>
        <w:t xml:space="preserve">Sentencia, quienes en su carácter de víctimas de las violaciones declaradas </w:t>
      </w:r>
      <w:r>
        <w:rPr>
          <w:rFonts w:ascii="Verdana" w:hAnsi="Verdana"/>
          <w:sz w:val="20"/>
          <w:szCs w:val="20"/>
          <w:lang w:val="es-CR"/>
        </w:rPr>
        <w:t>[… en la Sentencia]</w:t>
      </w:r>
      <w:r w:rsidRPr="00A4513A">
        <w:rPr>
          <w:rFonts w:ascii="Verdana" w:hAnsi="Verdana"/>
          <w:sz w:val="20"/>
          <w:szCs w:val="20"/>
          <w:lang w:val="es-CR"/>
        </w:rPr>
        <w:t>, serán consideradas beneficiarias de las reparaciones que ordene el Tribunal</w:t>
      </w:r>
      <w:r w:rsidR="00215B39">
        <w:rPr>
          <w:rFonts w:ascii="Verdana" w:hAnsi="Verdana"/>
          <w:sz w:val="20"/>
          <w:szCs w:val="20"/>
          <w:lang w:val="es-CR"/>
        </w:rPr>
        <w:t>”</w:t>
      </w:r>
      <w:r w:rsidRPr="00A4513A">
        <w:rPr>
          <w:rFonts w:ascii="Verdana" w:hAnsi="Verdana"/>
          <w:sz w:val="20"/>
          <w:szCs w:val="20"/>
          <w:lang w:val="es-CR"/>
        </w:rPr>
        <w:t xml:space="preserve">. </w:t>
      </w:r>
      <w:r w:rsidR="00215B39">
        <w:rPr>
          <w:rFonts w:ascii="Verdana" w:hAnsi="Verdana"/>
          <w:sz w:val="20"/>
          <w:szCs w:val="20"/>
          <w:lang w:val="es-CR"/>
        </w:rPr>
        <w:t xml:space="preserve">La Corte </w:t>
      </w:r>
      <w:r w:rsidR="00215B39" w:rsidRPr="005112B1">
        <w:rPr>
          <w:rFonts w:ascii="Verdana" w:hAnsi="Verdana"/>
          <w:sz w:val="20"/>
          <w:szCs w:val="20"/>
          <w:lang w:val="es-CR"/>
        </w:rPr>
        <w:t>indicó que r</w:t>
      </w:r>
      <w:r w:rsidRPr="005112B1">
        <w:rPr>
          <w:rFonts w:ascii="Verdana" w:hAnsi="Verdana"/>
          <w:sz w:val="20"/>
          <w:szCs w:val="20"/>
          <w:lang w:val="es-CR"/>
        </w:rPr>
        <w:t xml:space="preserve">especto de dichas personas, </w:t>
      </w:r>
      <w:r w:rsidR="00215B39" w:rsidRPr="005112B1">
        <w:rPr>
          <w:rFonts w:ascii="Verdana" w:hAnsi="Verdana"/>
          <w:sz w:val="20"/>
          <w:szCs w:val="20"/>
          <w:lang w:val="es-CR"/>
        </w:rPr>
        <w:t>“</w:t>
      </w:r>
      <w:r w:rsidRPr="005112B1">
        <w:rPr>
          <w:rFonts w:ascii="Verdana" w:hAnsi="Verdana"/>
          <w:sz w:val="20"/>
          <w:szCs w:val="20"/>
          <w:lang w:val="es-CR"/>
        </w:rPr>
        <w:t xml:space="preserve">encontró, dentro del acervo probatorio, la prueba necesaria para verificar su identidad”. </w:t>
      </w:r>
      <w:r w:rsidRPr="005112B1">
        <w:rPr>
          <w:rFonts w:ascii="Verdana" w:hAnsi="Verdana"/>
          <w:sz w:val="20"/>
          <w:lang w:val="es-CR"/>
        </w:rPr>
        <w:t>El Anex</w:t>
      </w:r>
      <w:r w:rsidR="00DE4D12" w:rsidRPr="005112B1">
        <w:rPr>
          <w:rFonts w:ascii="Verdana" w:hAnsi="Verdana"/>
          <w:sz w:val="20"/>
          <w:lang w:val="es-CR"/>
        </w:rPr>
        <w:t xml:space="preserve">o I de la Sentencia contiene un listado de </w:t>
      </w:r>
      <w:r w:rsidR="00215B39" w:rsidRPr="005112B1">
        <w:rPr>
          <w:rFonts w:ascii="Verdana" w:hAnsi="Verdana"/>
          <w:sz w:val="20"/>
          <w:lang w:val="es-CR"/>
        </w:rPr>
        <w:t xml:space="preserve">las </w:t>
      </w:r>
      <w:r w:rsidR="00DE4D12" w:rsidRPr="005112B1">
        <w:rPr>
          <w:rFonts w:ascii="Verdana" w:hAnsi="Verdana"/>
          <w:sz w:val="20"/>
          <w:lang w:val="es-CR"/>
        </w:rPr>
        <w:t>víctimas</w:t>
      </w:r>
      <w:r w:rsidR="00215B39" w:rsidRPr="005112B1">
        <w:rPr>
          <w:rFonts w:ascii="Verdana" w:hAnsi="Verdana"/>
          <w:sz w:val="20"/>
          <w:lang w:val="es-CR"/>
        </w:rPr>
        <w:t xml:space="preserve"> </w:t>
      </w:r>
      <w:r w:rsidR="00DE4D12" w:rsidRPr="005112B1">
        <w:rPr>
          <w:rFonts w:ascii="Verdana" w:hAnsi="Verdana"/>
          <w:sz w:val="20"/>
          <w:lang w:val="es-CR"/>
        </w:rPr>
        <w:t>de desaparición forzada</w:t>
      </w:r>
      <w:r w:rsidR="00B96AC2" w:rsidRPr="005112B1">
        <w:rPr>
          <w:rFonts w:ascii="Verdana" w:hAnsi="Verdana"/>
          <w:sz w:val="20"/>
          <w:szCs w:val="20"/>
          <w:lang w:val="es-CR"/>
        </w:rPr>
        <w:t>, víctimas de violaciones a los derechos a la integridad personal</w:t>
      </w:r>
      <w:r w:rsidR="00B96AC2" w:rsidRPr="005112B1">
        <w:rPr>
          <w:rFonts w:ascii="Verdana" w:hAnsi="Verdana"/>
          <w:sz w:val="20"/>
          <w:lang w:val="es-CR"/>
        </w:rPr>
        <w:t xml:space="preserve"> y </w:t>
      </w:r>
      <w:r w:rsidR="00B96AC2" w:rsidRPr="005112B1">
        <w:rPr>
          <w:rFonts w:ascii="Verdana" w:hAnsi="Verdana"/>
          <w:sz w:val="20"/>
          <w:szCs w:val="20"/>
          <w:lang w:val="es-CR"/>
        </w:rPr>
        <w:t>a la protección de la familia,</w:t>
      </w:r>
      <w:r w:rsidR="00215B39" w:rsidRPr="005112B1">
        <w:rPr>
          <w:rFonts w:ascii="Verdana" w:hAnsi="Verdana"/>
          <w:sz w:val="20"/>
          <w:szCs w:val="20"/>
          <w:lang w:val="es-CR"/>
        </w:rPr>
        <w:t xml:space="preserve"> </w:t>
      </w:r>
      <w:r w:rsidR="00DE4D12" w:rsidRPr="005112B1">
        <w:rPr>
          <w:rFonts w:ascii="Verdana" w:hAnsi="Verdana"/>
          <w:sz w:val="20"/>
          <w:szCs w:val="20"/>
          <w:lang w:val="es-CR"/>
        </w:rPr>
        <w:t>y</w:t>
      </w:r>
      <w:r w:rsidR="00DE4D12" w:rsidRPr="005112B1">
        <w:rPr>
          <w:rFonts w:ascii="Verdana" w:hAnsi="Verdana"/>
          <w:sz w:val="20"/>
          <w:lang w:val="es-CR"/>
        </w:rPr>
        <w:t xml:space="preserve"> víctimas de violación de los derechos a las garantías y protección judiciales de la </w:t>
      </w:r>
      <w:r w:rsidR="00B96AC2" w:rsidRPr="005112B1">
        <w:rPr>
          <w:rFonts w:ascii="Verdana" w:hAnsi="Verdana"/>
          <w:sz w:val="20"/>
          <w:szCs w:val="20"/>
          <w:lang w:val="es-CR"/>
        </w:rPr>
        <w:t>C</w:t>
      </w:r>
      <w:r w:rsidR="00DE4D12" w:rsidRPr="005112B1">
        <w:rPr>
          <w:rFonts w:ascii="Verdana" w:hAnsi="Verdana"/>
          <w:sz w:val="20"/>
          <w:szCs w:val="20"/>
          <w:lang w:val="es-CR"/>
        </w:rPr>
        <w:t xml:space="preserve">onvención </w:t>
      </w:r>
      <w:r w:rsidR="00B96AC2" w:rsidRPr="005112B1">
        <w:rPr>
          <w:rFonts w:ascii="Verdana" w:hAnsi="Verdana"/>
          <w:sz w:val="20"/>
          <w:szCs w:val="20"/>
          <w:lang w:val="es-CR"/>
        </w:rPr>
        <w:t>A</w:t>
      </w:r>
      <w:r w:rsidR="00DE4D12" w:rsidRPr="005112B1">
        <w:rPr>
          <w:rFonts w:ascii="Verdana" w:hAnsi="Verdana"/>
          <w:sz w:val="20"/>
          <w:szCs w:val="20"/>
          <w:lang w:val="es-CR"/>
        </w:rPr>
        <w:t>mericana</w:t>
      </w:r>
      <w:r w:rsidR="00DE4D12" w:rsidRPr="005112B1">
        <w:rPr>
          <w:rFonts w:ascii="Verdana" w:hAnsi="Verdana"/>
          <w:sz w:val="20"/>
          <w:lang w:val="es-CR"/>
        </w:rPr>
        <w:t xml:space="preserve">, e incumplimiento de los artículos </w:t>
      </w:r>
      <w:proofErr w:type="spellStart"/>
      <w:r w:rsidR="00DE4D12" w:rsidRPr="005112B1">
        <w:rPr>
          <w:rFonts w:ascii="Verdana" w:hAnsi="Verdana"/>
          <w:sz w:val="20"/>
          <w:lang w:val="es-CR"/>
        </w:rPr>
        <w:t>I.b</w:t>
      </w:r>
      <w:proofErr w:type="spellEnd"/>
      <w:r w:rsidR="00DE4D12" w:rsidRPr="005112B1">
        <w:rPr>
          <w:rFonts w:ascii="Verdana" w:hAnsi="Verdana"/>
          <w:sz w:val="20"/>
          <w:lang w:val="es-CR"/>
        </w:rPr>
        <w:t xml:space="preserve"> de la </w:t>
      </w:r>
      <w:r w:rsidR="00A0673E" w:rsidRPr="005112B1">
        <w:rPr>
          <w:rFonts w:ascii="Verdana" w:hAnsi="Verdana"/>
          <w:sz w:val="20"/>
          <w:lang w:val="es-CR"/>
        </w:rPr>
        <w:t>Convención Interamericana sobre Desaparición Forzada de Personas</w:t>
      </w:r>
      <w:r w:rsidR="00DE4D12" w:rsidRPr="005112B1">
        <w:rPr>
          <w:rFonts w:ascii="Verdana" w:hAnsi="Verdana"/>
          <w:sz w:val="20"/>
          <w:lang w:val="es-CR"/>
        </w:rPr>
        <w:t xml:space="preserve">, 1, 6 y 8 de la </w:t>
      </w:r>
      <w:r w:rsidR="00A0673E" w:rsidRPr="005112B1">
        <w:rPr>
          <w:rFonts w:ascii="Verdana" w:hAnsi="Verdana"/>
          <w:sz w:val="20"/>
          <w:lang w:val="es-CR"/>
        </w:rPr>
        <w:t>Convención Interamericana para Prevenir y Sancionar la Tortura</w:t>
      </w:r>
      <w:r w:rsidR="00DE4D12" w:rsidRPr="005112B1">
        <w:rPr>
          <w:rFonts w:ascii="Verdana" w:hAnsi="Verdana"/>
          <w:sz w:val="20"/>
          <w:lang w:val="es-CR"/>
        </w:rPr>
        <w:t>, y 7.b de la Convención de Belém do Pará</w:t>
      </w:r>
      <w:r w:rsidR="00DE4D12" w:rsidRPr="005112B1">
        <w:rPr>
          <w:rFonts w:ascii="Verdana" w:hAnsi="Verdana"/>
          <w:sz w:val="20"/>
          <w:szCs w:val="20"/>
          <w:lang w:val="es-CR"/>
        </w:rPr>
        <w:t xml:space="preserve">. </w:t>
      </w:r>
      <w:r w:rsidR="00215B39" w:rsidRPr="005112B1">
        <w:rPr>
          <w:rFonts w:ascii="Verdana" w:hAnsi="Verdana"/>
          <w:sz w:val="20"/>
          <w:szCs w:val="20"/>
          <w:lang w:val="es-CR"/>
        </w:rPr>
        <w:t>E</w:t>
      </w:r>
      <w:r w:rsidR="00DE4D12" w:rsidRPr="005112B1">
        <w:rPr>
          <w:rFonts w:ascii="Verdana" w:hAnsi="Verdana"/>
          <w:sz w:val="20"/>
          <w:szCs w:val="20"/>
          <w:lang w:val="es-CR"/>
        </w:rPr>
        <w:t xml:space="preserve">l Anexo II de la Sentencia se refiere a víctimas de desplazamiento forzado. </w:t>
      </w:r>
    </w:p>
    <w:p w14:paraId="22708869" w14:textId="77777777" w:rsidR="00A4513A" w:rsidRPr="005112B1" w:rsidRDefault="00A4513A" w:rsidP="00A4513A">
      <w:pPr>
        <w:pStyle w:val="ListParagraph"/>
        <w:rPr>
          <w:rFonts w:ascii="Verdana" w:hAnsi="Verdana"/>
          <w:sz w:val="20"/>
          <w:szCs w:val="20"/>
          <w:lang w:val="es-CR"/>
        </w:rPr>
      </w:pPr>
    </w:p>
    <w:p w14:paraId="522DD692" w14:textId="68C41711" w:rsidR="006D59BF" w:rsidRPr="005112B1" w:rsidRDefault="003348F0" w:rsidP="007166A2">
      <w:pPr>
        <w:pStyle w:val="ListParagraph"/>
        <w:numPr>
          <w:ilvl w:val="0"/>
          <w:numId w:val="2"/>
        </w:numPr>
        <w:spacing w:after="0" w:line="240" w:lineRule="auto"/>
        <w:ind w:left="0" w:firstLine="0"/>
        <w:jc w:val="both"/>
        <w:rPr>
          <w:rFonts w:ascii="Verdana" w:hAnsi="Verdana"/>
          <w:sz w:val="20"/>
          <w:szCs w:val="20"/>
          <w:lang w:val="es-CR"/>
        </w:rPr>
      </w:pPr>
      <w:bookmarkStart w:id="4" w:name="_Ref504464566"/>
      <w:r w:rsidRPr="005112B1">
        <w:rPr>
          <w:rFonts w:ascii="Verdana" w:hAnsi="Verdana"/>
          <w:sz w:val="20"/>
          <w:szCs w:val="20"/>
          <w:lang w:val="es-CR"/>
        </w:rPr>
        <w:t xml:space="preserve">En lo que respecta a las personas incluidas en los Anexos III y IV de la Sentencia, </w:t>
      </w:r>
      <w:r w:rsidR="00A4513A" w:rsidRPr="005112B1">
        <w:rPr>
          <w:rFonts w:ascii="Verdana" w:hAnsi="Verdana"/>
          <w:sz w:val="20"/>
          <w:szCs w:val="20"/>
          <w:lang w:val="es-CR"/>
        </w:rPr>
        <w:t>e</w:t>
      </w:r>
      <w:r w:rsidR="006D59BF" w:rsidRPr="005112B1">
        <w:rPr>
          <w:rFonts w:ascii="Verdana" w:hAnsi="Verdana"/>
          <w:sz w:val="20"/>
          <w:szCs w:val="20"/>
          <w:lang w:val="es-CR"/>
        </w:rPr>
        <w:t>n los párrafos 273 y 274 de la Sentencia, la Corte dispuso que</w:t>
      </w:r>
      <w:bookmarkEnd w:id="4"/>
    </w:p>
    <w:p w14:paraId="438D823F" w14:textId="77777777" w:rsidR="006D59BF" w:rsidRPr="006D59BF" w:rsidRDefault="006D59BF" w:rsidP="006D59BF">
      <w:pPr>
        <w:pStyle w:val="ListParagraph"/>
        <w:rPr>
          <w:rFonts w:ascii="Verdana" w:hAnsi="Verdana"/>
          <w:sz w:val="20"/>
          <w:szCs w:val="20"/>
          <w:lang w:val="es-CR"/>
        </w:rPr>
      </w:pPr>
    </w:p>
    <w:p w14:paraId="26CA713F" w14:textId="77777777" w:rsidR="006D59BF" w:rsidRPr="006D59BF" w:rsidRDefault="006D59BF" w:rsidP="006D59BF">
      <w:pPr>
        <w:pStyle w:val="ListParagraph"/>
        <w:spacing w:after="0" w:line="240" w:lineRule="auto"/>
        <w:ind w:right="571"/>
        <w:jc w:val="both"/>
        <w:rPr>
          <w:rFonts w:ascii="Verdana" w:hAnsi="Verdana"/>
          <w:sz w:val="16"/>
          <w:szCs w:val="16"/>
          <w:lang w:val="es-CR"/>
        </w:rPr>
      </w:pPr>
      <w:proofErr w:type="gramStart"/>
      <w:r w:rsidRPr="006D59BF">
        <w:rPr>
          <w:rFonts w:ascii="Verdana" w:hAnsi="Verdana"/>
          <w:sz w:val="16"/>
          <w:szCs w:val="16"/>
          <w:lang w:val="es-CR"/>
        </w:rPr>
        <w:t>no</w:t>
      </w:r>
      <w:proofErr w:type="gramEnd"/>
      <w:r w:rsidRPr="006D59BF">
        <w:rPr>
          <w:rFonts w:ascii="Verdana" w:hAnsi="Verdana"/>
          <w:sz w:val="16"/>
          <w:szCs w:val="16"/>
          <w:lang w:val="es-CR"/>
        </w:rPr>
        <w:t xml:space="preserve"> fue posible encontrar dentro del acervo probatorio, la documentación necesaria para verificar la identidad de las personas que se encuentran en el Anexo III de esta Sentencia. Asimismo, en el Anexo IV del presente Fallo se incluyen los nombres de personas presuntamente desplazadas, pero respecto de quiénes los representantes no especificaron si permanecieron desplazadas con posterioridad al 9 de marzo de 1987, fecha en que Guatemala reconoció la competencia contenciosa de este Tribunal. </w:t>
      </w:r>
    </w:p>
    <w:p w14:paraId="3F6746DE" w14:textId="77777777" w:rsidR="006D59BF" w:rsidRPr="006D59BF" w:rsidRDefault="006D59BF" w:rsidP="006D59BF">
      <w:pPr>
        <w:pStyle w:val="ListParagraph"/>
        <w:spacing w:after="0" w:line="240" w:lineRule="auto"/>
        <w:ind w:right="571"/>
        <w:jc w:val="both"/>
        <w:rPr>
          <w:rFonts w:ascii="Verdana" w:hAnsi="Verdana"/>
          <w:sz w:val="16"/>
          <w:szCs w:val="16"/>
          <w:lang w:val="es-CR"/>
        </w:rPr>
      </w:pPr>
    </w:p>
    <w:p w14:paraId="78168956" w14:textId="77777777" w:rsidR="006D59BF" w:rsidRPr="006D59BF" w:rsidRDefault="006D59BF" w:rsidP="006D59BF">
      <w:pPr>
        <w:pStyle w:val="ListParagraph"/>
        <w:spacing w:after="0" w:line="240" w:lineRule="auto"/>
        <w:ind w:right="571"/>
        <w:jc w:val="both"/>
        <w:rPr>
          <w:rFonts w:ascii="Verdana" w:hAnsi="Verdana"/>
          <w:sz w:val="16"/>
          <w:szCs w:val="16"/>
          <w:lang w:val="es-CR"/>
        </w:rPr>
      </w:pPr>
      <w:r w:rsidRPr="006D59BF">
        <w:rPr>
          <w:rFonts w:ascii="Verdana" w:hAnsi="Verdana"/>
          <w:sz w:val="16"/>
          <w:szCs w:val="16"/>
          <w:lang w:val="es-CR"/>
        </w:rPr>
        <w:t xml:space="preserve">Debido a que la Corte ya estableció que en el presente caso se justifica razonablemente la aplicación de la excepción prevista en el artículo 35.2 del Reglamento, la Corte considera pertinente que, en un plazo de seis meses contado a partir de la notificación de esta Sentencia, los representantes aporten al Tribunal, la documentación que acredite la identidad de las personas que aparecen en el Anexo III de esta Sentencia, así como que especifiquen si las personas que figuran en el Anexo IV permanecieron en situación de desplazamiento con posterioridad al 9 de marzo de 1987. Lo anterior, con el propósito de que dichas personas puedan ser consideradas víctimas del presente caso en tanto se identifiquen o se compruebe que permanecieron desplazados luego de dicha fecha. Para tal efecto, el Tribunal evaluará lo correspondiente en el ejercicio de sus facultades de supervisión del presente Fallo.  </w:t>
      </w:r>
    </w:p>
    <w:p w14:paraId="4044F664" w14:textId="77777777" w:rsidR="00347102" w:rsidRPr="009075CB" w:rsidRDefault="00347102" w:rsidP="009075CB">
      <w:pPr>
        <w:rPr>
          <w:rFonts w:ascii="Verdana" w:hAnsi="Verdana"/>
          <w:sz w:val="20"/>
          <w:szCs w:val="20"/>
          <w:lang w:val="es-CR"/>
        </w:rPr>
      </w:pPr>
    </w:p>
    <w:p w14:paraId="6FF6C49C" w14:textId="543594BF" w:rsidR="00B50C62" w:rsidRPr="005112B1" w:rsidRDefault="00156A2B" w:rsidP="007166A2">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A</w:t>
      </w:r>
      <w:r w:rsidR="005509FA">
        <w:rPr>
          <w:rFonts w:ascii="Verdana" w:hAnsi="Verdana"/>
          <w:sz w:val="20"/>
          <w:szCs w:val="20"/>
          <w:lang w:val="es-CR"/>
        </w:rPr>
        <w:t xml:space="preserve">l respecto, en primer lugar, la Corte procederá a verificar la identidad de las personas </w:t>
      </w:r>
      <w:r w:rsidR="005509FA" w:rsidRPr="005112B1">
        <w:rPr>
          <w:rFonts w:ascii="Verdana" w:hAnsi="Verdana"/>
          <w:sz w:val="20"/>
          <w:szCs w:val="20"/>
          <w:lang w:val="es-CR"/>
        </w:rPr>
        <w:t xml:space="preserve">señaladas en el Anexo III, </w:t>
      </w:r>
      <w:r w:rsidR="005509FA" w:rsidRPr="005112B1">
        <w:rPr>
          <w:rFonts w:ascii="Verdana" w:hAnsi="Verdana"/>
          <w:sz w:val="20"/>
          <w:lang w:val="es-CR"/>
        </w:rPr>
        <w:t xml:space="preserve">con el fin de que estas puedan ser consideradas como </w:t>
      </w:r>
      <w:r w:rsidR="005509FA" w:rsidRPr="005112B1">
        <w:rPr>
          <w:rFonts w:ascii="Verdana" w:hAnsi="Verdana"/>
          <w:sz w:val="20"/>
          <w:lang w:val="es-CR"/>
        </w:rPr>
        <w:lastRenderedPageBreak/>
        <w:t>víctimas</w:t>
      </w:r>
      <w:r w:rsidR="00B96AC2" w:rsidRPr="005112B1">
        <w:rPr>
          <w:rFonts w:ascii="Verdana" w:hAnsi="Verdana"/>
          <w:sz w:val="20"/>
          <w:lang w:val="es-CR"/>
        </w:rPr>
        <w:t xml:space="preserve"> </w:t>
      </w:r>
      <w:r w:rsidR="00B96AC2" w:rsidRPr="005112B1">
        <w:rPr>
          <w:rFonts w:ascii="Verdana" w:hAnsi="Verdana"/>
          <w:sz w:val="20"/>
          <w:szCs w:val="20"/>
          <w:lang w:val="es-CR"/>
        </w:rPr>
        <w:t>de violaciones a las que se hace referencia en el Anexo I</w:t>
      </w:r>
      <w:r w:rsidR="005509FA" w:rsidRPr="005112B1">
        <w:rPr>
          <w:rFonts w:ascii="Verdana" w:hAnsi="Verdana"/>
          <w:sz w:val="20"/>
          <w:szCs w:val="20"/>
          <w:lang w:val="es-CR"/>
        </w:rPr>
        <w:t xml:space="preserve"> (</w:t>
      </w:r>
      <w:r w:rsidR="005509FA" w:rsidRPr="005112B1">
        <w:rPr>
          <w:rFonts w:ascii="Verdana" w:hAnsi="Verdana"/>
          <w:i/>
          <w:sz w:val="20"/>
          <w:szCs w:val="20"/>
          <w:lang w:val="es-CR"/>
        </w:rPr>
        <w:t>infra</w:t>
      </w:r>
      <w:r w:rsidR="005509FA" w:rsidRPr="005112B1">
        <w:rPr>
          <w:rFonts w:ascii="Verdana" w:hAnsi="Verdana"/>
          <w:sz w:val="20"/>
          <w:szCs w:val="20"/>
          <w:lang w:val="es-CR"/>
        </w:rPr>
        <w:t xml:space="preserve"> Considerandos </w:t>
      </w:r>
      <w:r w:rsidR="0008685E" w:rsidRPr="005112B1">
        <w:rPr>
          <w:rFonts w:ascii="Verdana" w:hAnsi="Verdana"/>
          <w:sz w:val="20"/>
          <w:szCs w:val="20"/>
          <w:lang w:val="es-CR"/>
        </w:rPr>
        <w:fldChar w:fldCharType="begin"/>
      </w:r>
      <w:r w:rsidR="0008685E" w:rsidRPr="005112B1">
        <w:rPr>
          <w:rFonts w:ascii="Verdana" w:hAnsi="Verdana"/>
          <w:sz w:val="20"/>
          <w:szCs w:val="20"/>
          <w:lang w:val="es-CR"/>
        </w:rPr>
        <w:instrText xml:space="preserve"> REF _Ref504464933 \r \h </w:instrText>
      </w:r>
      <w:r w:rsidR="005112B1">
        <w:rPr>
          <w:rFonts w:ascii="Verdana" w:hAnsi="Verdana"/>
          <w:sz w:val="20"/>
          <w:szCs w:val="20"/>
          <w:lang w:val="es-CR"/>
        </w:rPr>
        <w:instrText xml:space="preserve"> \* MERGEFORMAT </w:instrText>
      </w:r>
      <w:r w:rsidR="0008685E" w:rsidRPr="005112B1">
        <w:rPr>
          <w:rFonts w:ascii="Verdana" w:hAnsi="Verdana"/>
          <w:sz w:val="20"/>
          <w:szCs w:val="20"/>
          <w:lang w:val="es-CR"/>
        </w:rPr>
      </w:r>
      <w:r w:rsidR="0008685E" w:rsidRPr="005112B1">
        <w:rPr>
          <w:rFonts w:ascii="Verdana" w:hAnsi="Verdana"/>
          <w:sz w:val="20"/>
          <w:szCs w:val="20"/>
          <w:lang w:val="es-CR"/>
        </w:rPr>
        <w:fldChar w:fldCharType="separate"/>
      </w:r>
      <w:r w:rsidR="004A5A62">
        <w:rPr>
          <w:rFonts w:ascii="Verdana" w:hAnsi="Verdana"/>
          <w:sz w:val="20"/>
          <w:szCs w:val="20"/>
          <w:lang w:val="es-CR"/>
        </w:rPr>
        <w:t>9</w:t>
      </w:r>
      <w:r w:rsidR="0008685E" w:rsidRPr="005112B1">
        <w:rPr>
          <w:rFonts w:ascii="Verdana" w:hAnsi="Verdana"/>
          <w:sz w:val="20"/>
          <w:szCs w:val="20"/>
          <w:lang w:val="es-CR"/>
        </w:rPr>
        <w:fldChar w:fldCharType="end"/>
      </w:r>
      <w:r w:rsidR="005509FA" w:rsidRPr="005112B1">
        <w:rPr>
          <w:rFonts w:ascii="Verdana" w:hAnsi="Verdana"/>
          <w:sz w:val="20"/>
          <w:szCs w:val="20"/>
          <w:lang w:val="es-CR"/>
        </w:rPr>
        <w:t xml:space="preserve"> a </w:t>
      </w:r>
      <w:r w:rsidR="007968AB" w:rsidRPr="005112B1">
        <w:rPr>
          <w:rFonts w:ascii="Verdana" w:hAnsi="Verdana"/>
          <w:sz w:val="20"/>
          <w:szCs w:val="20"/>
          <w:lang w:val="es-CR"/>
        </w:rPr>
        <w:fldChar w:fldCharType="begin"/>
      </w:r>
      <w:r w:rsidR="007968AB" w:rsidRPr="005112B1">
        <w:rPr>
          <w:rFonts w:ascii="Verdana" w:hAnsi="Verdana"/>
          <w:sz w:val="20"/>
          <w:szCs w:val="20"/>
          <w:lang w:val="es-CR"/>
        </w:rPr>
        <w:instrText xml:space="preserve"> REF _Ref504464945 \r \h </w:instrText>
      </w:r>
      <w:r w:rsidR="005112B1">
        <w:rPr>
          <w:rFonts w:ascii="Verdana" w:hAnsi="Verdana"/>
          <w:sz w:val="20"/>
          <w:szCs w:val="20"/>
          <w:lang w:val="es-CR"/>
        </w:rPr>
        <w:instrText xml:space="preserve"> \* MERGEFORMAT </w:instrText>
      </w:r>
      <w:r w:rsidR="007968AB" w:rsidRPr="005112B1">
        <w:rPr>
          <w:rFonts w:ascii="Verdana" w:hAnsi="Verdana"/>
          <w:sz w:val="20"/>
          <w:szCs w:val="20"/>
          <w:lang w:val="es-CR"/>
        </w:rPr>
      </w:r>
      <w:r w:rsidR="007968AB" w:rsidRPr="005112B1">
        <w:rPr>
          <w:rFonts w:ascii="Verdana" w:hAnsi="Verdana"/>
          <w:sz w:val="20"/>
          <w:szCs w:val="20"/>
          <w:lang w:val="es-CR"/>
        </w:rPr>
        <w:fldChar w:fldCharType="separate"/>
      </w:r>
      <w:r w:rsidR="004A5A62">
        <w:rPr>
          <w:rFonts w:ascii="Verdana" w:hAnsi="Verdana"/>
          <w:sz w:val="20"/>
          <w:szCs w:val="20"/>
          <w:lang w:val="es-CR"/>
        </w:rPr>
        <w:t>15</w:t>
      </w:r>
      <w:r w:rsidR="007968AB" w:rsidRPr="005112B1">
        <w:rPr>
          <w:rFonts w:ascii="Verdana" w:hAnsi="Verdana"/>
          <w:sz w:val="20"/>
          <w:szCs w:val="20"/>
          <w:lang w:val="es-CR"/>
        </w:rPr>
        <w:fldChar w:fldCharType="end"/>
      </w:r>
      <w:r w:rsidR="005509FA" w:rsidRPr="005112B1">
        <w:rPr>
          <w:rFonts w:ascii="Verdana" w:hAnsi="Verdana"/>
          <w:sz w:val="20"/>
          <w:szCs w:val="20"/>
          <w:lang w:val="es-CR"/>
        </w:rPr>
        <w:t>). Posteriormente, la Corte procederá a determinar si fue acreditado que las personas identificadas en el Anexo IV de la Sentencia se encontraban desplazadas con posterioridad al 8 de marzo de 1987</w:t>
      </w:r>
      <w:r w:rsidR="00A0673E" w:rsidRPr="005112B1">
        <w:rPr>
          <w:rFonts w:ascii="Verdana" w:hAnsi="Verdana"/>
          <w:sz w:val="20"/>
          <w:szCs w:val="20"/>
          <w:lang w:val="es-CR"/>
        </w:rPr>
        <w:t>, en aras de que sean tenidas como víctimas de desplazamiento forzado</w:t>
      </w:r>
      <w:r w:rsidR="0008685E" w:rsidRPr="005112B1">
        <w:rPr>
          <w:rFonts w:ascii="Verdana" w:hAnsi="Verdana"/>
          <w:sz w:val="20"/>
          <w:szCs w:val="20"/>
          <w:lang w:val="es-CR"/>
        </w:rPr>
        <w:t xml:space="preserve"> (</w:t>
      </w:r>
      <w:r w:rsidR="0008685E" w:rsidRPr="005112B1">
        <w:rPr>
          <w:rFonts w:ascii="Verdana" w:hAnsi="Verdana"/>
          <w:i/>
          <w:sz w:val="20"/>
          <w:szCs w:val="20"/>
          <w:lang w:val="es-CR"/>
        </w:rPr>
        <w:t xml:space="preserve">infra </w:t>
      </w:r>
      <w:r w:rsidR="0008685E" w:rsidRPr="005112B1">
        <w:rPr>
          <w:rFonts w:ascii="Verdana" w:hAnsi="Verdana"/>
          <w:sz w:val="20"/>
          <w:szCs w:val="20"/>
          <w:lang w:val="es-CR"/>
        </w:rPr>
        <w:t xml:space="preserve">Considerandos </w:t>
      </w:r>
      <w:r w:rsidR="007968AB" w:rsidRPr="005112B1">
        <w:rPr>
          <w:rFonts w:ascii="Verdana" w:hAnsi="Verdana"/>
          <w:sz w:val="20"/>
          <w:szCs w:val="20"/>
          <w:lang w:val="es-CR"/>
        </w:rPr>
        <w:fldChar w:fldCharType="begin"/>
      </w:r>
      <w:r w:rsidR="007968AB" w:rsidRPr="005112B1">
        <w:rPr>
          <w:rFonts w:ascii="Verdana" w:hAnsi="Verdana"/>
          <w:sz w:val="20"/>
          <w:szCs w:val="20"/>
          <w:lang w:val="es-CR"/>
        </w:rPr>
        <w:instrText xml:space="preserve"> REF _Ref514763665 \r \h </w:instrText>
      </w:r>
      <w:r w:rsidR="005112B1">
        <w:rPr>
          <w:rFonts w:ascii="Verdana" w:hAnsi="Verdana"/>
          <w:sz w:val="20"/>
          <w:szCs w:val="20"/>
          <w:lang w:val="es-CR"/>
        </w:rPr>
        <w:instrText xml:space="preserve"> \* MERGEFORMAT </w:instrText>
      </w:r>
      <w:r w:rsidR="007968AB" w:rsidRPr="005112B1">
        <w:rPr>
          <w:rFonts w:ascii="Verdana" w:hAnsi="Verdana"/>
          <w:sz w:val="20"/>
          <w:szCs w:val="20"/>
          <w:lang w:val="es-CR"/>
        </w:rPr>
      </w:r>
      <w:r w:rsidR="007968AB" w:rsidRPr="005112B1">
        <w:rPr>
          <w:rFonts w:ascii="Verdana" w:hAnsi="Verdana"/>
          <w:sz w:val="20"/>
          <w:szCs w:val="20"/>
          <w:lang w:val="es-CR"/>
        </w:rPr>
        <w:fldChar w:fldCharType="separate"/>
      </w:r>
      <w:r w:rsidR="004A5A62">
        <w:rPr>
          <w:rFonts w:ascii="Verdana" w:hAnsi="Verdana"/>
          <w:sz w:val="20"/>
          <w:szCs w:val="20"/>
          <w:lang w:val="es-CR"/>
        </w:rPr>
        <w:t>16</w:t>
      </w:r>
      <w:r w:rsidR="007968AB" w:rsidRPr="005112B1">
        <w:rPr>
          <w:rFonts w:ascii="Verdana" w:hAnsi="Verdana"/>
          <w:sz w:val="20"/>
          <w:szCs w:val="20"/>
          <w:lang w:val="es-CR"/>
        </w:rPr>
        <w:fldChar w:fldCharType="end"/>
      </w:r>
      <w:r w:rsidR="0008685E" w:rsidRPr="005112B1">
        <w:rPr>
          <w:rFonts w:ascii="Verdana" w:hAnsi="Verdana"/>
          <w:sz w:val="20"/>
          <w:szCs w:val="20"/>
          <w:lang w:val="es-CR"/>
        </w:rPr>
        <w:t xml:space="preserve"> a </w:t>
      </w:r>
      <w:r w:rsidR="007968AB" w:rsidRPr="005112B1">
        <w:rPr>
          <w:rFonts w:ascii="Verdana" w:hAnsi="Verdana"/>
          <w:sz w:val="20"/>
          <w:szCs w:val="20"/>
          <w:lang w:val="es-CR"/>
        </w:rPr>
        <w:fldChar w:fldCharType="begin"/>
      </w:r>
      <w:r w:rsidR="007968AB" w:rsidRPr="005112B1">
        <w:rPr>
          <w:rFonts w:ascii="Verdana" w:hAnsi="Verdana"/>
          <w:sz w:val="20"/>
          <w:szCs w:val="20"/>
          <w:lang w:val="es-CR"/>
        </w:rPr>
        <w:instrText xml:space="preserve"> REF _Ref514763680 \r \h </w:instrText>
      </w:r>
      <w:r w:rsidR="005112B1">
        <w:rPr>
          <w:rFonts w:ascii="Verdana" w:hAnsi="Verdana"/>
          <w:sz w:val="20"/>
          <w:szCs w:val="20"/>
          <w:lang w:val="es-CR"/>
        </w:rPr>
        <w:instrText xml:space="preserve"> \* MERGEFORMAT </w:instrText>
      </w:r>
      <w:r w:rsidR="007968AB" w:rsidRPr="005112B1">
        <w:rPr>
          <w:rFonts w:ascii="Verdana" w:hAnsi="Verdana"/>
          <w:sz w:val="20"/>
          <w:szCs w:val="20"/>
          <w:lang w:val="es-CR"/>
        </w:rPr>
      </w:r>
      <w:r w:rsidR="007968AB" w:rsidRPr="005112B1">
        <w:rPr>
          <w:rFonts w:ascii="Verdana" w:hAnsi="Verdana"/>
          <w:sz w:val="20"/>
          <w:szCs w:val="20"/>
          <w:lang w:val="es-CR"/>
        </w:rPr>
        <w:fldChar w:fldCharType="separate"/>
      </w:r>
      <w:r w:rsidR="004A5A62">
        <w:rPr>
          <w:rFonts w:ascii="Verdana" w:hAnsi="Verdana"/>
          <w:sz w:val="20"/>
          <w:szCs w:val="20"/>
          <w:lang w:val="es-CR"/>
        </w:rPr>
        <w:t>30</w:t>
      </w:r>
      <w:r w:rsidR="007968AB" w:rsidRPr="005112B1">
        <w:rPr>
          <w:rFonts w:ascii="Verdana" w:hAnsi="Verdana"/>
          <w:sz w:val="20"/>
          <w:szCs w:val="20"/>
          <w:lang w:val="es-CR"/>
        </w:rPr>
        <w:fldChar w:fldCharType="end"/>
      </w:r>
      <w:r w:rsidR="0008685E" w:rsidRPr="005112B1">
        <w:rPr>
          <w:rFonts w:ascii="Verdana" w:hAnsi="Verdana"/>
          <w:sz w:val="20"/>
          <w:szCs w:val="20"/>
          <w:lang w:val="es-CR"/>
        </w:rPr>
        <w:t>)</w:t>
      </w:r>
      <w:r w:rsidR="005509FA" w:rsidRPr="005112B1">
        <w:rPr>
          <w:rFonts w:ascii="Verdana" w:hAnsi="Verdana"/>
          <w:sz w:val="20"/>
          <w:szCs w:val="20"/>
          <w:lang w:val="es-CR"/>
        </w:rPr>
        <w:t xml:space="preserve">.  </w:t>
      </w:r>
    </w:p>
    <w:p w14:paraId="7AACCDF2" w14:textId="77777777" w:rsidR="00085951" w:rsidRPr="00085951" w:rsidRDefault="00085951" w:rsidP="00085951">
      <w:pPr>
        <w:spacing w:after="0" w:line="240" w:lineRule="auto"/>
        <w:jc w:val="both"/>
        <w:rPr>
          <w:rFonts w:ascii="Verdana" w:hAnsi="Verdana"/>
          <w:sz w:val="20"/>
          <w:szCs w:val="20"/>
          <w:lang w:val="es-CR"/>
        </w:rPr>
      </w:pPr>
    </w:p>
    <w:p w14:paraId="033E7237" w14:textId="26983E80" w:rsidR="006D5B4C" w:rsidRPr="009075CB" w:rsidRDefault="00E379F2" w:rsidP="00A0673E">
      <w:pPr>
        <w:pStyle w:val="Heading1"/>
        <w:numPr>
          <w:ilvl w:val="0"/>
          <w:numId w:val="13"/>
        </w:numPr>
        <w:jc w:val="both"/>
        <w:rPr>
          <w:rFonts w:ascii="Verdana" w:hAnsi="Verdana"/>
          <w:b w:val="0"/>
          <w:color w:val="auto"/>
          <w:sz w:val="20"/>
          <w:szCs w:val="20"/>
          <w:lang w:val="es-CR"/>
        </w:rPr>
      </w:pPr>
      <w:bookmarkStart w:id="5" w:name="_Toc504548662"/>
      <w:bookmarkStart w:id="6" w:name="_Toc512324400"/>
      <w:r w:rsidRPr="005112B1">
        <w:rPr>
          <w:rFonts w:ascii="Verdana" w:hAnsi="Verdana"/>
          <w:color w:val="auto"/>
          <w:sz w:val="20"/>
          <w:szCs w:val="20"/>
          <w:lang w:val="es-CR"/>
        </w:rPr>
        <w:t>Acreditación como víctimas</w:t>
      </w:r>
      <w:r w:rsidR="006D5B4C" w:rsidRPr="005112B1">
        <w:rPr>
          <w:rFonts w:ascii="Verdana" w:hAnsi="Verdana"/>
          <w:color w:val="auto"/>
          <w:sz w:val="20"/>
          <w:szCs w:val="20"/>
          <w:lang w:val="es-CR"/>
        </w:rPr>
        <w:t xml:space="preserve"> de las </w:t>
      </w:r>
      <w:r w:rsidR="0009482D" w:rsidRPr="005112B1">
        <w:rPr>
          <w:rFonts w:ascii="Verdana" w:hAnsi="Verdana"/>
          <w:color w:val="auto"/>
          <w:sz w:val="20"/>
          <w:szCs w:val="20"/>
          <w:lang w:val="es-CR"/>
        </w:rPr>
        <w:t xml:space="preserve">personas </w:t>
      </w:r>
      <w:r w:rsidRPr="005112B1">
        <w:rPr>
          <w:rFonts w:ascii="Verdana" w:hAnsi="Verdana"/>
          <w:color w:val="auto"/>
          <w:sz w:val="20"/>
          <w:szCs w:val="20"/>
          <w:lang w:val="es-CR"/>
        </w:rPr>
        <w:t xml:space="preserve">incluidas en </w:t>
      </w:r>
      <w:r w:rsidR="006D5B4C" w:rsidRPr="005112B1">
        <w:rPr>
          <w:rFonts w:ascii="Verdana" w:hAnsi="Verdana"/>
          <w:color w:val="auto"/>
          <w:sz w:val="20"/>
          <w:szCs w:val="20"/>
          <w:lang w:val="es-CR"/>
        </w:rPr>
        <w:t>el Anexo III</w:t>
      </w:r>
      <w:r w:rsidRPr="005112B1">
        <w:rPr>
          <w:rFonts w:ascii="Verdana" w:hAnsi="Verdana"/>
          <w:color w:val="auto"/>
          <w:sz w:val="20"/>
          <w:szCs w:val="20"/>
          <w:lang w:val="es-CR"/>
        </w:rPr>
        <w:t xml:space="preserve"> de la Sentencia</w:t>
      </w:r>
      <w:bookmarkEnd w:id="5"/>
      <w:bookmarkEnd w:id="6"/>
    </w:p>
    <w:p w14:paraId="5CABB2E9" w14:textId="77777777" w:rsidR="00085951" w:rsidRDefault="00085951" w:rsidP="006D5B4C">
      <w:pPr>
        <w:spacing w:after="0" w:line="240" w:lineRule="auto"/>
        <w:jc w:val="both"/>
        <w:rPr>
          <w:rFonts w:ascii="Verdana" w:hAnsi="Verdana"/>
          <w:sz w:val="20"/>
          <w:szCs w:val="20"/>
          <w:lang w:val="es-CR"/>
        </w:rPr>
      </w:pPr>
    </w:p>
    <w:p w14:paraId="43C53141" w14:textId="6A9EA239" w:rsidR="00792A07" w:rsidRPr="00A6598D" w:rsidRDefault="00A6598D" w:rsidP="00A6598D">
      <w:pPr>
        <w:pStyle w:val="ListParagraph"/>
        <w:numPr>
          <w:ilvl w:val="0"/>
          <w:numId w:val="2"/>
        </w:numPr>
        <w:spacing w:after="0" w:line="240" w:lineRule="auto"/>
        <w:ind w:left="0" w:firstLine="0"/>
        <w:jc w:val="both"/>
        <w:rPr>
          <w:rFonts w:ascii="Verdana" w:hAnsi="Verdana"/>
          <w:sz w:val="20"/>
          <w:szCs w:val="20"/>
          <w:lang w:val="es-CR"/>
        </w:rPr>
      </w:pPr>
      <w:bookmarkStart w:id="7" w:name="_Ref504464933"/>
      <w:r w:rsidRPr="00A6598D">
        <w:rPr>
          <w:rFonts w:ascii="Verdana" w:hAnsi="Verdana"/>
          <w:sz w:val="20"/>
          <w:szCs w:val="20"/>
          <w:lang w:val="es-CR"/>
        </w:rPr>
        <w:t xml:space="preserve">En el párrafo 274 de la Sentencia, la Corte </w:t>
      </w:r>
      <w:r w:rsidR="00EB7F71">
        <w:rPr>
          <w:rFonts w:ascii="Verdana" w:hAnsi="Verdana"/>
          <w:sz w:val="20"/>
          <w:szCs w:val="20"/>
          <w:lang w:val="es-CR"/>
        </w:rPr>
        <w:t>indicó</w:t>
      </w:r>
      <w:r w:rsidRPr="00A6598D">
        <w:rPr>
          <w:rFonts w:ascii="Verdana" w:hAnsi="Verdana"/>
          <w:sz w:val="20"/>
          <w:szCs w:val="20"/>
          <w:lang w:val="es-CR"/>
        </w:rPr>
        <w:t xml:space="preserve"> que no fue posible encontrar dentro del acervo probatorio la documentación necesaria para verificar la identidad de las </w:t>
      </w:r>
      <w:r w:rsidR="0008685E" w:rsidRPr="009075CB">
        <w:rPr>
          <w:rFonts w:ascii="Verdana" w:hAnsi="Verdana"/>
          <w:sz w:val="20"/>
          <w:szCs w:val="20"/>
          <w:lang w:val="es-CR"/>
        </w:rPr>
        <w:t>35</w:t>
      </w:r>
      <w:r w:rsidR="0009482D">
        <w:rPr>
          <w:rFonts w:ascii="Verdana" w:hAnsi="Verdana"/>
          <w:sz w:val="20"/>
          <w:szCs w:val="20"/>
          <w:lang w:val="es-CR"/>
        </w:rPr>
        <w:t xml:space="preserve"> </w:t>
      </w:r>
      <w:r w:rsidRPr="00A6598D">
        <w:rPr>
          <w:rFonts w:ascii="Verdana" w:hAnsi="Verdana"/>
          <w:sz w:val="20"/>
          <w:szCs w:val="20"/>
          <w:lang w:val="es-CR"/>
        </w:rPr>
        <w:t>personas que se encuentran en el Anexo III de esta Sentencia</w:t>
      </w:r>
      <w:r w:rsidR="00A85CB0">
        <w:rPr>
          <w:rStyle w:val="FootnoteReference"/>
          <w:rFonts w:ascii="Verdana" w:hAnsi="Verdana"/>
          <w:sz w:val="20"/>
          <w:szCs w:val="20"/>
          <w:lang w:val="es-CR"/>
        </w:rPr>
        <w:footnoteReference w:id="14"/>
      </w:r>
      <w:r w:rsidR="00DE7E58">
        <w:rPr>
          <w:rFonts w:ascii="Verdana" w:hAnsi="Verdana"/>
          <w:sz w:val="20"/>
          <w:szCs w:val="20"/>
          <w:lang w:val="es-CR"/>
        </w:rPr>
        <w:t>,</w:t>
      </w:r>
      <w:r w:rsidRPr="00A6598D">
        <w:rPr>
          <w:rFonts w:ascii="Verdana" w:hAnsi="Verdana"/>
          <w:sz w:val="20"/>
          <w:szCs w:val="20"/>
          <w:lang w:val="es-CR"/>
        </w:rPr>
        <w:t xml:space="preserve"> por lo que consider</w:t>
      </w:r>
      <w:r>
        <w:rPr>
          <w:rFonts w:ascii="Verdana" w:hAnsi="Verdana"/>
          <w:sz w:val="20"/>
          <w:szCs w:val="20"/>
          <w:lang w:val="es-CR"/>
        </w:rPr>
        <w:t>ó</w:t>
      </w:r>
      <w:r w:rsidRPr="00A6598D">
        <w:rPr>
          <w:rFonts w:ascii="Verdana" w:hAnsi="Verdana"/>
          <w:sz w:val="20"/>
          <w:szCs w:val="20"/>
          <w:lang w:val="es-CR"/>
        </w:rPr>
        <w:t xml:space="preserve"> pertinente que</w:t>
      </w:r>
      <w:r w:rsidR="00983047">
        <w:rPr>
          <w:rFonts w:ascii="Verdana" w:hAnsi="Verdana"/>
          <w:sz w:val="20"/>
          <w:szCs w:val="20"/>
          <w:lang w:val="es-CR"/>
        </w:rPr>
        <w:t xml:space="preserve"> </w:t>
      </w:r>
      <w:r w:rsidR="005B3B76">
        <w:rPr>
          <w:rFonts w:ascii="Verdana" w:hAnsi="Verdana"/>
          <w:sz w:val="20"/>
          <w:szCs w:val="20"/>
          <w:lang w:val="es-CR"/>
        </w:rPr>
        <w:t>la representante</w:t>
      </w:r>
      <w:r w:rsidRPr="00A6598D">
        <w:rPr>
          <w:rFonts w:ascii="Verdana" w:hAnsi="Verdana"/>
          <w:sz w:val="20"/>
          <w:szCs w:val="20"/>
          <w:lang w:val="es-CR"/>
        </w:rPr>
        <w:t xml:space="preserve"> aport</w:t>
      </w:r>
      <w:r w:rsidR="005B3B76">
        <w:rPr>
          <w:rFonts w:ascii="Verdana" w:hAnsi="Verdana"/>
          <w:sz w:val="20"/>
          <w:szCs w:val="20"/>
          <w:lang w:val="es-CR"/>
        </w:rPr>
        <w:t>ara</w:t>
      </w:r>
      <w:r w:rsidRPr="00A6598D">
        <w:rPr>
          <w:rFonts w:ascii="Verdana" w:hAnsi="Verdana"/>
          <w:sz w:val="20"/>
          <w:szCs w:val="20"/>
          <w:lang w:val="es-CR"/>
        </w:rPr>
        <w:t xml:space="preserve"> al Tribunal la documentación que acredit</w:t>
      </w:r>
      <w:r>
        <w:rPr>
          <w:rFonts w:ascii="Verdana" w:hAnsi="Verdana"/>
          <w:sz w:val="20"/>
          <w:szCs w:val="20"/>
          <w:lang w:val="es-CR"/>
        </w:rPr>
        <w:t>ara</w:t>
      </w:r>
      <w:r w:rsidRPr="00A6598D">
        <w:rPr>
          <w:rFonts w:ascii="Verdana" w:hAnsi="Verdana"/>
          <w:sz w:val="20"/>
          <w:szCs w:val="20"/>
          <w:lang w:val="es-CR"/>
        </w:rPr>
        <w:t xml:space="preserve"> </w:t>
      </w:r>
      <w:r w:rsidR="005509FA">
        <w:rPr>
          <w:rFonts w:ascii="Verdana" w:hAnsi="Verdana"/>
          <w:sz w:val="20"/>
          <w:szCs w:val="20"/>
          <w:lang w:val="es-CR"/>
        </w:rPr>
        <w:t>su identidad</w:t>
      </w:r>
      <w:r w:rsidR="00983047">
        <w:rPr>
          <w:rFonts w:ascii="Verdana" w:hAnsi="Verdana"/>
          <w:sz w:val="20"/>
          <w:szCs w:val="20"/>
          <w:lang w:val="es-CR"/>
        </w:rPr>
        <w:t xml:space="preserve"> (</w:t>
      </w:r>
      <w:r w:rsidR="00983047">
        <w:rPr>
          <w:rFonts w:ascii="Verdana" w:hAnsi="Verdana"/>
          <w:i/>
          <w:sz w:val="20"/>
          <w:szCs w:val="20"/>
          <w:lang w:val="es-CR"/>
        </w:rPr>
        <w:t>supra</w:t>
      </w:r>
      <w:r w:rsidR="00983047">
        <w:rPr>
          <w:rFonts w:ascii="Verdana" w:hAnsi="Verdana"/>
          <w:sz w:val="20"/>
          <w:szCs w:val="20"/>
          <w:lang w:val="es-CR"/>
        </w:rPr>
        <w:t xml:space="preserve"> Considerando </w:t>
      </w:r>
      <w:r w:rsidR="0008685E">
        <w:rPr>
          <w:rFonts w:ascii="Verdana" w:hAnsi="Verdana"/>
          <w:sz w:val="20"/>
          <w:szCs w:val="20"/>
          <w:lang w:val="es-CR"/>
        </w:rPr>
        <w:fldChar w:fldCharType="begin"/>
      </w:r>
      <w:r w:rsidR="0008685E">
        <w:rPr>
          <w:rFonts w:ascii="Verdana" w:hAnsi="Verdana"/>
          <w:sz w:val="20"/>
          <w:szCs w:val="20"/>
          <w:lang w:val="es-CR"/>
        </w:rPr>
        <w:instrText xml:space="preserve"> REF _Ref504464566 \r \h </w:instrText>
      </w:r>
      <w:r w:rsidR="0008685E">
        <w:rPr>
          <w:rFonts w:ascii="Verdana" w:hAnsi="Verdana"/>
          <w:sz w:val="20"/>
          <w:szCs w:val="20"/>
          <w:lang w:val="es-CR"/>
        </w:rPr>
      </w:r>
      <w:r w:rsidR="0008685E">
        <w:rPr>
          <w:rFonts w:ascii="Verdana" w:hAnsi="Verdana"/>
          <w:sz w:val="20"/>
          <w:szCs w:val="20"/>
          <w:lang w:val="es-CR"/>
        </w:rPr>
        <w:fldChar w:fldCharType="separate"/>
      </w:r>
      <w:r w:rsidR="004A5A62">
        <w:rPr>
          <w:rFonts w:ascii="Verdana" w:hAnsi="Verdana"/>
          <w:sz w:val="20"/>
          <w:szCs w:val="20"/>
          <w:lang w:val="es-CR"/>
        </w:rPr>
        <w:t>7</w:t>
      </w:r>
      <w:r w:rsidR="0008685E">
        <w:rPr>
          <w:rFonts w:ascii="Verdana" w:hAnsi="Verdana"/>
          <w:sz w:val="20"/>
          <w:szCs w:val="20"/>
          <w:lang w:val="es-CR"/>
        </w:rPr>
        <w:fldChar w:fldCharType="end"/>
      </w:r>
      <w:r w:rsidR="00983047">
        <w:rPr>
          <w:rFonts w:ascii="Verdana" w:hAnsi="Verdana"/>
          <w:sz w:val="20"/>
          <w:szCs w:val="20"/>
          <w:lang w:val="es-CR"/>
        </w:rPr>
        <w:t>)</w:t>
      </w:r>
      <w:r>
        <w:rPr>
          <w:rFonts w:ascii="Verdana" w:hAnsi="Verdana"/>
          <w:sz w:val="20"/>
          <w:szCs w:val="20"/>
          <w:lang w:val="es-CR"/>
        </w:rPr>
        <w:t>.</w:t>
      </w:r>
      <w:bookmarkEnd w:id="7"/>
      <w:r w:rsidR="005509FA">
        <w:rPr>
          <w:rFonts w:ascii="Verdana" w:hAnsi="Verdana"/>
          <w:sz w:val="20"/>
          <w:szCs w:val="20"/>
          <w:lang w:val="es-CR"/>
        </w:rPr>
        <w:t xml:space="preserve"> </w:t>
      </w:r>
    </w:p>
    <w:p w14:paraId="6312778B" w14:textId="77777777" w:rsidR="00A0673E" w:rsidRPr="0097407B" w:rsidRDefault="00A0673E" w:rsidP="00A6598D">
      <w:pPr>
        <w:pStyle w:val="ListParagraph"/>
        <w:spacing w:after="0" w:line="240" w:lineRule="auto"/>
        <w:ind w:left="0"/>
        <w:jc w:val="both"/>
        <w:rPr>
          <w:rFonts w:ascii="Verdana" w:hAnsi="Verdana"/>
          <w:sz w:val="20"/>
          <w:szCs w:val="20"/>
          <w:highlight w:val="lightGray"/>
          <w:lang w:val="es-CR"/>
        </w:rPr>
      </w:pPr>
    </w:p>
    <w:p w14:paraId="2519DAB2" w14:textId="71951089" w:rsidR="00A349B4" w:rsidRPr="005112B1" w:rsidRDefault="005B57EE" w:rsidP="003039BA">
      <w:pPr>
        <w:pStyle w:val="ListParagraph"/>
        <w:numPr>
          <w:ilvl w:val="0"/>
          <w:numId w:val="2"/>
        </w:numPr>
        <w:spacing w:after="0" w:line="240" w:lineRule="auto"/>
        <w:ind w:left="0" w:firstLine="0"/>
        <w:jc w:val="both"/>
        <w:rPr>
          <w:rFonts w:ascii="Verdana" w:hAnsi="Verdana"/>
          <w:sz w:val="20"/>
          <w:szCs w:val="20"/>
          <w:lang w:val="es-CR"/>
        </w:rPr>
      </w:pPr>
      <w:bookmarkStart w:id="8" w:name="_Ref514763724"/>
      <w:r w:rsidRPr="005112B1">
        <w:rPr>
          <w:rFonts w:ascii="Verdana" w:hAnsi="Verdana"/>
          <w:sz w:val="20"/>
          <w:szCs w:val="20"/>
          <w:lang w:val="es-CR"/>
        </w:rPr>
        <w:t xml:space="preserve">Mediante escritos de junio de 2017, </w:t>
      </w:r>
      <w:r w:rsidR="006D5B4C" w:rsidRPr="005112B1">
        <w:rPr>
          <w:rFonts w:ascii="Verdana" w:hAnsi="Verdana"/>
          <w:i/>
          <w:sz w:val="20"/>
          <w:szCs w:val="20"/>
          <w:lang w:val="es-CR"/>
        </w:rPr>
        <w:t>l</w:t>
      </w:r>
      <w:r w:rsidR="008923EA" w:rsidRPr="005112B1">
        <w:rPr>
          <w:rFonts w:ascii="Verdana" w:hAnsi="Verdana"/>
          <w:i/>
          <w:sz w:val="20"/>
          <w:szCs w:val="20"/>
          <w:lang w:val="es-CR"/>
        </w:rPr>
        <w:t>a</w:t>
      </w:r>
      <w:r w:rsidR="006D5B4C" w:rsidRPr="005112B1">
        <w:rPr>
          <w:rFonts w:ascii="Verdana" w:hAnsi="Verdana"/>
          <w:sz w:val="20"/>
          <w:szCs w:val="20"/>
          <w:lang w:val="es-CR"/>
        </w:rPr>
        <w:t xml:space="preserve"> </w:t>
      </w:r>
      <w:r w:rsidRPr="005112B1">
        <w:rPr>
          <w:rFonts w:ascii="Verdana" w:hAnsi="Verdana"/>
          <w:i/>
          <w:sz w:val="20"/>
          <w:szCs w:val="20"/>
          <w:lang w:val="es-CR"/>
        </w:rPr>
        <w:t>r</w:t>
      </w:r>
      <w:r w:rsidR="006D5B4C" w:rsidRPr="005112B1">
        <w:rPr>
          <w:rFonts w:ascii="Verdana" w:hAnsi="Verdana"/>
          <w:i/>
          <w:sz w:val="20"/>
          <w:szCs w:val="20"/>
          <w:lang w:val="es-CR"/>
        </w:rPr>
        <w:t>epresentante</w:t>
      </w:r>
      <w:r w:rsidR="006D5B4C" w:rsidRPr="005112B1">
        <w:rPr>
          <w:rFonts w:ascii="Verdana" w:hAnsi="Verdana"/>
          <w:sz w:val="20"/>
          <w:szCs w:val="20"/>
          <w:lang w:val="es-CR"/>
        </w:rPr>
        <w:t xml:space="preserve"> </w:t>
      </w:r>
      <w:r w:rsidRPr="005112B1">
        <w:rPr>
          <w:rFonts w:ascii="Verdana" w:hAnsi="Verdana"/>
          <w:sz w:val="20"/>
          <w:szCs w:val="20"/>
          <w:lang w:val="es-CR"/>
        </w:rPr>
        <w:t>present</w:t>
      </w:r>
      <w:r w:rsidR="008923EA" w:rsidRPr="005112B1">
        <w:rPr>
          <w:rFonts w:ascii="Verdana" w:hAnsi="Verdana"/>
          <w:sz w:val="20"/>
          <w:szCs w:val="20"/>
          <w:lang w:val="es-CR"/>
        </w:rPr>
        <w:t>ó</w:t>
      </w:r>
      <w:r w:rsidRPr="005112B1">
        <w:rPr>
          <w:rFonts w:ascii="Verdana" w:hAnsi="Verdana"/>
          <w:sz w:val="20"/>
          <w:szCs w:val="20"/>
          <w:lang w:val="es-CR"/>
        </w:rPr>
        <w:t xml:space="preserve"> </w:t>
      </w:r>
      <w:r w:rsidR="007F0633" w:rsidRPr="005112B1">
        <w:rPr>
          <w:rFonts w:ascii="Verdana" w:hAnsi="Verdana"/>
          <w:sz w:val="20"/>
          <w:szCs w:val="20"/>
          <w:lang w:val="es-CR"/>
        </w:rPr>
        <w:t>24</w:t>
      </w:r>
      <w:r w:rsidR="008923EA" w:rsidRPr="005112B1">
        <w:rPr>
          <w:rFonts w:ascii="Verdana" w:hAnsi="Verdana"/>
          <w:sz w:val="20"/>
          <w:szCs w:val="20"/>
          <w:lang w:val="es-CR"/>
        </w:rPr>
        <w:t xml:space="preserve"> </w:t>
      </w:r>
      <w:r w:rsidR="002E4F71" w:rsidRPr="005112B1">
        <w:rPr>
          <w:rFonts w:ascii="Verdana" w:hAnsi="Verdana"/>
          <w:sz w:val="20"/>
          <w:szCs w:val="20"/>
          <w:lang w:val="es-CR"/>
        </w:rPr>
        <w:t>certificados de nacimiento</w:t>
      </w:r>
      <w:r w:rsidR="008923EA" w:rsidRPr="005112B1">
        <w:rPr>
          <w:rFonts w:ascii="Verdana" w:hAnsi="Verdana"/>
          <w:sz w:val="20"/>
          <w:szCs w:val="20"/>
          <w:lang w:val="es-CR"/>
        </w:rPr>
        <w:t xml:space="preserve">, </w:t>
      </w:r>
      <w:r w:rsidR="007F0633" w:rsidRPr="005112B1">
        <w:rPr>
          <w:rFonts w:ascii="Verdana" w:hAnsi="Verdana"/>
          <w:sz w:val="20"/>
          <w:szCs w:val="20"/>
          <w:lang w:val="es-CR"/>
        </w:rPr>
        <w:t>tres</w:t>
      </w:r>
      <w:r w:rsidR="008923EA" w:rsidRPr="005112B1">
        <w:rPr>
          <w:rFonts w:ascii="Verdana" w:hAnsi="Verdana"/>
          <w:sz w:val="20"/>
          <w:szCs w:val="20"/>
          <w:lang w:val="es-CR"/>
        </w:rPr>
        <w:t xml:space="preserve"> certificados</w:t>
      </w:r>
      <w:r w:rsidR="005F6B82" w:rsidRPr="005112B1">
        <w:rPr>
          <w:rFonts w:ascii="Verdana" w:hAnsi="Verdana"/>
          <w:sz w:val="20"/>
          <w:szCs w:val="20"/>
          <w:lang w:val="es-CR"/>
        </w:rPr>
        <w:t xml:space="preserve"> de defunción</w:t>
      </w:r>
      <w:r w:rsidR="003D7953" w:rsidRPr="005112B1">
        <w:rPr>
          <w:rFonts w:ascii="Verdana" w:hAnsi="Verdana"/>
          <w:sz w:val="20"/>
          <w:szCs w:val="20"/>
          <w:lang w:val="es-CR"/>
        </w:rPr>
        <w:t xml:space="preserve"> </w:t>
      </w:r>
      <w:r w:rsidR="008923EA" w:rsidRPr="005112B1">
        <w:rPr>
          <w:rFonts w:ascii="Verdana" w:hAnsi="Verdana"/>
          <w:sz w:val="20"/>
          <w:szCs w:val="20"/>
          <w:lang w:val="es-CR"/>
        </w:rPr>
        <w:t>y</w:t>
      </w:r>
      <w:r w:rsidR="003D7953" w:rsidRPr="005112B1">
        <w:rPr>
          <w:rFonts w:ascii="Verdana" w:hAnsi="Verdana"/>
          <w:sz w:val="20"/>
          <w:szCs w:val="20"/>
          <w:lang w:val="es-CR"/>
        </w:rPr>
        <w:t xml:space="preserve"> un</w:t>
      </w:r>
      <w:r w:rsidR="007F0633" w:rsidRPr="005112B1">
        <w:rPr>
          <w:rFonts w:ascii="Verdana" w:hAnsi="Verdana"/>
          <w:sz w:val="20"/>
          <w:szCs w:val="20"/>
          <w:lang w:val="es-CR"/>
        </w:rPr>
        <w:t>a declaración rendida ante fedatario público</w:t>
      </w:r>
      <w:r w:rsidR="003D7953" w:rsidRPr="005112B1">
        <w:rPr>
          <w:rFonts w:ascii="Verdana" w:hAnsi="Verdana"/>
          <w:sz w:val="20"/>
          <w:szCs w:val="20"/>
          <w:lang w:val="es-CR"/>
        </w:rPr>
        <w:t>,</w:t>
      </w:r>
      <w:r w:rsidR="006D5B4C" w:rsidRPr="005112B1">
        <w:rPr>
          <w:rFonts w:ascii="Verdana" w:hAnsi="Verdana"/>
          <w:sz w:val="20"/>
          <w:szCs w:val="20"/>
          <w:lang w:val="es-CR"/>
        </w:rPr>
        <w:t xml:space="preserve"> </w:t>
      </w:r>
      <w:r w:rsidRPr="005112B1">
        <w:rPr>
          <w:rFonts w:ascii="Verdana" w:hAnsi="Verdana"/>
          <w:sz w:val="20"/>
          <w:szCs w:val="20"/>
          <w:lang w:val="es-CR"/>
        </w:rPr>
        <w:t>con los que acredit</w:t>
      </w:r>
      <w:r w:rsidR="00A0673E" w:rsidRPr="005112B1">
        <w:rPr>
          <w:rFonts w:ascii="Verdana" w:hAnsi="Verdana"/>
          <w:sz w:val="20"/>
          <w:szCs w:val="20"/>
          <w:lang w:val="es-CR"/>
        </w:rPr>
        <w:t>ó</w:t>
      </w:r>
      <w:r w:rsidRPr="005112B1">
        <w:rPr>
          <w:rFonts w:ascii="Verdana" w:hAnsi="Verdana"/>
          <w:sz w:val="20"/>
          <w:szCs w:val="20"/>
          <w:lang w:val="es-CR"/>
        </w:rPr>
        <w:t xml:space="preserve"> </w:t>
      </w:r>
      <w:r w:rsidR="006D5B4C" w:rsidRPr="005112B1">
        <w:rPr>
          <w:rFonts w:ascii="Verdana" w:hAnsi="Verdana"/>
          <w:sz w:val="20"/>
          <w:szCs w:val="20"/>
          <w:lang w:val="es-CR"/>
        </w:rPr>
        <w:t xml:space="preserve">la identidad de las siguientes </w:t>
      </w:r>
      <w:r w:rsidRPr="005112B1">
        <w:rPr>
          <w:rFonts w:ascii="Verdana" w:hAnsi="Verdana"/>
          <w:sz w:val="20"/>
          <w:szCs w:val="20"/>
          <w:lang w:val="es-CR"/>
        </w:rPr>
        <w:t xml:space="preserve">28 </w:t>
      </w:r>
      <w:r w:rsidR="006D5B4C" w:rsidRPr="005112B1">
        <w:rPr>
          <w:rFonts w:ascii="Verdana" w:hAnsi="Verdana"/>
          <w:sz w:val="20"/>
          <w:szCs w:val="20"/>
          <w:lang w:val="es-CR"/>
        </w:rPr>
        <w:t>personas</w:t>
      </w:r>
      <w:r w:rsidR="009D77F2" w:rsidRPr="005112B1">
        <w:rPr>
          <w:rFonts w:ascii="Verdana" w:hAnsi="Verdana"/>
          <w:sz w:val="20"/>
          <w:szCs w:val="20"/>
          <w:lang w:val="es-CR"/>
        </w:rPr>
        <w:t xml:space="preserve"> incluidas en el Anexo III de la Sentencia</w:t>
      </w:r>
      <w:r w:rsidR="006D5B4C" w:rsidRPr="005112B1">
        <w:rPr>
          <w:rFonts w:ascii="Verdana" w:hAnsi="Verdana"/>
          <w:sz w:val="20"/>
          <w:szCs w:val="20"/>
          <w:lang w:val="es-CR"/>
        </w:rPr>
        <w:t>: María</w:t>
      </w:r>
      <w:r w:rsidR="006D5B4C" w:rsidRPr="009875D0">
        <w:rPr>
          <w:rFonts w:ascii="Verdana" w:hAnsi="Verdana"/>
          <w:sz w:val="20"/>
          <w:szCs w:val="20"/>
          <w:lang w:val="es-CR"/>
        </w:rPr>
        <w:t xml:space="preserve"> Verónica Alarcón Morales</w:t>
      </w:r>
      <w:r w:rsidR="00A349B4" w:rsidRPr="009875D0">
        <w:rPr>
          <w:rStyle w:val="FootnoteReference"/>
          <w:rFonts w:ascii="Verdana" w:hAnsi="Verdana"/>
          <w:sz w:val="20"/>
          <w:szCs w:val="20"/>
          <w:lang w:val="es-CR"/>
        </w:rPr>
        <w:footnoteReference w:id="15"/>
      </w:r>
      <w:r w:rsidR="00A349B4" w:rsidRPr="009875D0">
        <w:rPr>
          <w:rFonts w:ascii="Verdana" w:hAnsi="Verdana"/>
          <w:sz w:val="20"/>
          <w:szCs w:val="20"/>
          <w:lang w:val="es-CR"/>
        </w:rPr>
        <w:t>, Raúl Alarcón Morales</w:t>
      </w:r>
      <w:r w:rsidR="00A349B4" w:rsidRPr="009875D0">
        <w:rPr>
          <w:rStyle w:val="FootnoteReference"/>
          <w:rFonts w:ascii="Verdana" w:hAnsi="Verdana"/>
          <w:sz w:val="20"/>
          <w:szCs w:val="20"/>
          <w:lang w:val="es-CR"/>
        </w:rPr>
        <w:footnoteReference w:id="16"/>
      </w:r>
      <w:r w:rsidR="00A349B4" w:rsidRPr="009875D0">
        <w:rPr>
          <w:rFonts w:ascii="Verdana" w:hAnsi="Verdana"/>
          <w:sz w:val="20"/>
          <w:szCs w:val="20"/>
          <w:lang w:val="es-CR"/>
        </w:rPr>
        <w:t xml:space="preserve">, </w:t>
      </w:r>
      <w:proofErr w:type="spellStart"/>
      <w:r w:rsidR="00A349B4" w:rsidRPr="009875D0">
        <w:rPr>
          <w:rFonts w:ascii="Verdana" w:hAnsi="Verdana"/>
          <w:sz w:val="20"/>
          <w:szCs w:val="20"/>
          <w:lang w:val="es-CR"/>
        </w:rPr>
        <w:t>Fermina</w:t>
      </w:r>
      <w:proofErr w:type="spellEnd"/>
      <w:r w:rsidR="00A349B4" w:rsidRPr="009875D0">
        <w:rPr>
          <w:rFonts w:ascii="Verdana" w:hAnsi="Verdana"/>
          <w:sz w:val="20"/>
          <w:szCs w:val="20"/>
          <w:lang w:val="es-CR"/>
        </w:rPr>
        <w:t xml:space="preserve"> Hernández Mendoza</w:t>
      </w:r>
      <w:r w:rsidR="00A349B4" w:rsidRPr="009875D0">
        <w:rPr>
          <w:rStyle w:val="FootnoteReference"/>
          <w:rFonts w:ascii="Verdana" w:hAnsi="Verdana"/>
          <w:sz w:val="20"/>
          <w:szCs w:val="20"/>
          <w:lang w:val="es-CR"/>
        </w:rPr>
        <w:footnoteReference w:id="17"/>
      </w:r>
      <w:r w:rsidR="00A349B4" w:rsidRPr="009875D0">
        <w:rPr>
          <w:rFonts w:ascii="Verdana" w:hAnsi="Verdana"/>
          <w:sz w:val="20"/>
          <w:szCs w:val="20"/>
          <w:lang w:val="es-CR"/>
        </w:rPr>
        <w:t xml:space="preserve">, </w:t>
      </w:r>
      <w:r w:rsidR="00B540F6" w:rsidRPr="009875D0">
        <w:rPr>
          <w:rFonts w:ascii="Verdana" w:hAnsi="Verdana"/>
          <w:sz w:val="20"/>
          <w:szCs w:val="20"/>
          <w:lang w:val="es-CR"/>
        </w:rPr>
        <w:t>Angelina Sic Hernández</w:t>
      </w:r>
      <w:r w:rsidR="00B540F6" w:rsidRPr="009875D0">
        <w:rPr>
          <w:rStyle w:val="FootnoteReference"/>
          <w:rFonts w:ascii="Verdana" w:hAnsi="Verdana"/>
          <w:sz w:val="20"/>
          <w:szCs w:val="20"/>
          <w:lang w:val="es-CR"/>
        </w:rPr>
        <w:footnoteReference w:id="18"/>
      </w:r>
      <w:r w:rsidR="00B540F6" w:rsidRPr="009875D0">
        <w:rPr>
          <w:rFonts w:ascii="Verdana" w:hAnsi="Verdana"/>
          <w:sz w:val="20"/>
          <w:szCs w:val="20"/>
          <w:lang w:val="es-CR"/>
        </w:rPr>
        <w:t xml:space="preserve">, </w:t>
      </w:r>
      <w:r w:rsidR="003E3571" w:rsidRPr="009875D0">
        <w:rPr>
          <w:rFonts w:ascii="Verdana" w:hAnsi="Verdana"/>
          <w:sz w:val="20"/>
          <w:szCs w:val="20"/>
          <w:lang w:val="es-CR"/>
        </w:rPr>
        <w:t>Leonardo Alvarado García</w:t>
      </w:r>
      <w:r w:rsidR="003E3571" w:rsidRPr="009875D0">
        <w:rPr>
          <w:rStyle w:val="FootnoteReference"/>
          <w:rFonts w:ascii="Verdana" w:hAnsi="Verdana"/>
          <w:sz w:val="20"/>
          <w:szCs w:val="20"/>
          <w:lang w:val="es-CR"/>
        </w:rPr>
        <w:footnoteReference w:id="19"/>
      </w:r>
      <w:r w:rsidR="003E3571" w:rsidRPr="009875D0">
        <w:rPr>
          <w:rFonts w:ascii="Verdana" w:hAnsi="Verdana"/>
          <w:sz w:val="20"/>
          <w:szCs w:val="20"/>
          <w:lang w:val="es-CR"/>
        </w:rPr>
        <w:t>, Marcos González Román</w:t>
      </w:r>
      <w:r w:rsidR="003E3571" w:rsidRPr="009875D0">
        <w:rPr>
          <w:rStyle w:val="FootnoteReference"/>
          <w:rFonts w:ascii="Verdana" w:hAnsi="Verdana"/>
          <w:sz w:val="20"/>
          <w:szCs w:val="20"/>
          <w:lang w:val="es-CR"/>
        </w:rPr>
        <w:footnoteReference w:id="20"/>
      </w:r>
      <w:r w:rsidR="003E3571" w:rsidRPr="009875D0">
        <w:rPr>
          <w:rFonts w:ascii="Verdana" w:hAnsi="Verdana"/>
          <w:sz w:val="20"/>
          <w:szCs w:val="20"/>
          <w:lang w:val="es-CR"/>
        </w:rPr>
        <w:t>, Mauricio González Román</w:t>
      </w:r>
      <w:r w:rsidR="003E3571" w:rsidRPr="009875D0">
        <w:rPr>
          <w:rStyle w:val="FootnoteReference"/>
          <w:rFonts w:ascii="Verdana" w:hAnsi="Verdana"/>
          <w:sz w:val="20"/>
          <w:szCs w:val="20"/>
          <w:lang w:val="es-CR"/>
        </w:rPr>
        <w:footnoteReference w:id="21"/>
      </w:r>
      <w:r w:rsidR="003E3571" w:rsidRPr="009875D0">
        <w:rPr>
          <w:rFonts w:ascii="Verdana" w:hAnsi="Verdana"/>
          <w:sz w:val="20"/>
          <w:szCs w:val="20"/>
          <w:lang w:val="es-CR"/>
        </w:rPr>
        <w:t xml:space="preserve">, </w:t>
      </w:r>
      <w:r w:rsidR="006F4500" w:rsidRPr="009875D0">
        <w:rPr>
          <w:rFonts w:ascii="Verdana" w:hAnsi="Verdana"/>
          <w:sz w:val="20"/>
          <w:szCs w:val="20"/>
          <w:lang w:val="es-CR"/>
        </w:rPr>
        <w:t xml:space="preserve">Juan </w:t>
      </w:r>
      <w:proofErr w:type="spellStart"/>
      <w:r w:rsidR="006F4500" w:rsidRPr="009875D0">
        <w:rPr>
          <w:rFonts w:ascii="Verdana" w:hAnsi="Verdana"/>
          <w:sz w:val="20"/>
          <w:szCs w:val="20"/>
          <w:lang w:val="es-CR"/>
        </w:rPr>
        <w:t>Capistrano</w:t>
      </w:r>
      <w:proofErr w:type="spellEnd"/>
      <w:r w:rsidR="006F4500" w:rsidRPr="009875D0">
        <w:rPr>
          <w:rFonts w:ascii="Verdana" w:hAnsi="Verdana"/>
          <w:sz w:val="20"/>
          <w:szCs w:val="20"/>
          <w:lang w:val="es-CR"/>
        </w:rPr>
        <w:t xml:space="preserve"> Juárez Beltrán</w:t>
      </w:r>
      <w:r w:rsidR="006F4500" w:rsidRPr="009875D0">
        <w:rPr>
          <w:rStyle w:val="FootnoteReference"/>
          <w:rFonts w:ascii="Verdana" w:hAnsi="Verdana"/>
          <w:sz w:val="20"/>
          <w:szCs w:val="20"/>
          <w:lang w:val="es-CR"/>
        </w:rPr>
        <w:footnoteReference w:id="22"/>
      </w:r>
      <w:r w:rsidR="006F4500" w:rsidRPr="009875D0">
        <w:rPr>
          <w:rFonts w:ascii="Verdana" w:hAnsi="Verdana"/>
          <w:sz w:val="20"/>
          <w:szCs w:val="20"/>
          <w:lang w:val="es-CR"/>
        </w:rPr>
        <w:t>,</w:t>
      </w:r>
      <w:r w:rsidR="00160EBD" w:rsidRPr="009875D0">
        <w:rPr>
          <w:rFonts w:ascii="Verdana" w:hAnsi="Verdana"/>
          <w:sz w:val="20"/>
          <w:szCs w:val="20"/>
          <w:lang w:val="es-CR"/>
        </w:rPr>
        <w:t xml:space="preserve"> Camilo Juárez Beltrán</w:t>
      </w:r>
      <w:r w:rsidR="00160EBD" w:rsidRPr="009875D0">
        <w:rPr>
          <w:rStyle w:val="FootnoteReference"/>
          <w:rFonts w:ascii="Verdana" w:hAnsi="Verdana"/>
          <w:sz w:val="20"/>
          <w:szCs w:val="20"/>
          <w:lang w:val="es-CR"/>
        </w:rPr>
        <w:footnoteReference w:id="23"/>
      </w:r>
      <w:r w:rsidR="00160EBD" w:rsidRPr="009875D0">
        <w:rPr>
          <w:rFonts w:ascii="Verdana" w:hAnsi="Verdana"/>
          <w:sz w:val="20"/>
          <w:szCs w:val="20"/>
          <w:lang w:val="es-CR"/>
        </w:rPr>
        <w:t>, Isaías Juárez Beltrán</w:t>
      </w:r>
      <w:r w:rsidR="00160EBD" w:rsidRPr="009875D0">
        <w:rPr>
          <w:rStyle w:val="FootnoteReference"/>
          <w:rFonts w:ascii="Verdana" w:hAnsi="Verdana"/>
          <w:sz w:val="20"/>
          <w:szCs w:val="20"/>
          <w:lang w:val="es-CR"/>
        </w:rPr>
        <w:footnoteReference w:id="24"/>
      </w:r>
      <w:r w:rsidR="00160EBD" w:rsidRPr="009875D0">
        <w:rPr>
          <w:rFonts w:ascii="Verdana" w:hAnsi="Verdana"/>
          <w:sz w:val="20"/>
          <w:szCs w:val="20"/>
          <w:lang w:val="es-CR"/>
        </w:rPr>
        <w:t xml:space="preserve">, Ángel Alvarado </w:t>
      </w:r>
      <w:proofErr w:type="spellStart"/>
      <w:r w:rsidR="00160EBD" w:rsidRPr="009875D0">
        <w:rPr>
          <w:rFonts w:ascii="Verdana" w:hAnsi="Verdana"/>
          <w:sz w:val="20"/>
          <w:szCs w:val="20"/>
          <w:lang w:val="es-CR"/>
        </w:rPr>
        <w:t>Sucup</w:t>
      </w:r>
      <w:proofErr w:type="spellEnd"/>
      <w:r w:rsidR="00160EBD" w:rsidRPr="009875D0">
        <w:rPr>
          <w:rStyle w:val="FootnoteReference"/>
          <w:rFonts w:ascii="Verdana" w:hAnsi="Verdana"/>
          <w:sz w:val="20"/>
          <w:szCs w:val="20"/>
          <w:lang w:val="es-CR"/>
        </w:rPr>
        <w:footnoteReference w:id="25"/>
      </w:r>
      <w:r w:rsidR="00160EBD" w:rsidRPr="009875D0">
        <w:rPr>
          <w:rFonts w:ascii="Verdana" w:hAnsi="Verdana"/>
          <w:sz w:val="20"/>
          <w:szCs w:val="20"/>
          <w:lang w:val="es-CR"/>
        </w:rPr>
        <w:t xml:space="preserve">, </w:t>
      </w:r>
      <w:r w:rsidR="00573397" w:rsidRPr="009875D0">
        <w:rPr>
          <w:rFonts w:ascii="Verdana" w:hAnsi="Verdana"/>
          <w:sz w:val="20"/>
          <w:szCs w:val="20"/>
          <w:lang w:val="es-CR"/>
        </w:rPr>
        <w:t>Jaime Jesús García</w:t>
      </w:r>
      <w:r w:rsidR="00573397" w:rsidRPr="009875D0">
        <w:rPr>
          <w:rStyle w:val="FootnoteReference"/>
          <w:rFonts w:ascii="Verdana" w:hAnsi="Verdana"/>
          <w:sz w:val="20"/>
          <w:szCs w:val="20"/>
          <w:lang w:val="es-CR"/>
        </w:rPr>
        <w:footnoteReference w:id="26"/>
      </w:r>
      <w:r w:rsidR="00573397" w:rsidRPr="009875D0">
        <w:rPr>
          <w:rFonts w:ascii="Verdana" w:hAnsi="Verdana"/>
          <w:sz w:val="20"/>
          <w:szCs w:val="20"/>
          <w:lang w:val="es-CR"/>
        </w:rPr>
        <w:t xml:space="preserve">, Mario </w:t>
      </w:r>
      <w:proofErr w:type="spellStart"/>
      <w:r w:rsidR="00573397" w:rsidRPr="009875D0">
        <w:rPr>
          <w:rFonts w:ascii="Verdana" w:hAnsi="Verdana"/>
          <w:sz w:val="20"/>
          <w:szCs w:val="20"/>
          <w:lang w:val="es-CR"/>
        </w:rPr>
        <w:lastRenderedPageBreak/>
        <w:t>Xitumul</w:t>
      </w:r>
      <w:proofErr w:type="spellEnd"/>
      <w:r w:rsidR="00573397" w:rsidRPr="009875D0">
        <w:rPr>
          <w:rFonts w:ascii="Verdana" w:hAnsi="Verdana"/>
          <w:sz w:val="20"/>
          <w:szCs w:val="20"/>
          <w:lang w:val="es-CR"/>
        </w:rPr>
        <w:t xml:space="preserve"> </w:t>
      </w:r>
      <w:proofErr w:type="spellStart"/>
      <w:r w:rsidR="00573397" w:rsidRPr="009875D0">
        <w:rPr>
          <w:rFonts w:ascii="Verdana" w:hAnsi="Verdana"/>
          <w:sz w:val="20"/>
          <w:szCs w:val="20"/>
          <w:lang w:val="es-CR"/>
        </w:rPr>
        <w:t>Xitumul</w:t>
      </w:r>
      <w:proofErr w:type="spellEnd"/>
      <w:r w:rsidR="00573397" w:rsidRPr="009875D0">
        <w:rPr>
          <w:rStyle w:val="FootnoteReference"/>
          <w:rFonts w:ascii="Verdana" w:hAnsi="Verdana"/>
          <w:sz w:val="20"/>
          <w:szCs w:val="20"/>
          <w:lang w:val="es-CR"/>
        </w:rPr>
        <w:footnoteReference w:id="27"/>
      </w:r>
      <w:r w:rsidR="00573397" w:rsidRPr="009875D0">
        <w:rPr>
          <w:rFonts w:ascii="Verdana" w:hAnsi="Verdana"/>
          <w:sz w:val="20"/>
          <w:szCs w:val="20"/>
          <w:lang w:val="es-CR"/>
        </w:rPr>
        <w:t xml:space="preserve">, </w:t>
      </w:r>
      <w:r w:rsidR="00FD3498" w:rsidRPr="009875D0">
        <w:rPr>
          <w:rFonts w:ascii="Verdana" w:hAnsi="Verdana"/>
          <w:sz w:val="20"/>
          <w:szCs w:val="20"/>
          <w:lang w:val="es-CR"/>
        </w:rPr>
        <w:t>Leonel Sic García</w:t>
      </w:r>
      <w:r w:rsidR="00FD3498" w:rsidRPr="009875D0">
        <w:rPr>
          <w:rStyle w:val="FootnoteReference"/>
          <w:rFonts w:ascii="Verdana" w:hAnsi="Verdana"/>
          <w:sz w:val="20"/>
          <w:szCs w:val="20"/>
          <w:lang w:val="es-CR"/>
        </w:rPr>
        <w:footnoteReference w:id="28"/>
      </w:r>
      <w:r w:rsidR="00FD3498" w:rsidRPr="009875D0">
        <w:rPr>
          <w:rFonts w:ascii="Verdana" w:hAnsi="Verdana"/>
          <w:sz w:val="20"/>
          <w:szCs w:val="20"/>
          <w:lang w:val="es-CR"/>
        </w:rPr>
        <w:t xml:space="preserve">, </w:t>
      </w:r>
      <w:r w:rsidR="001B377F" w:rsidRPr="009875D0">
        <w:rPr>
          <w:rFonts w:ascii="Verdana" w:hAnsi="Verdana"/>
          <w:sz w:val="20"/>
          <w:szCs w:val="20"/>
          <w:lang w:val="es-CR"/>
        </w:rPr>
        <w:t>Evaristo Sic García</w:t>
      </w:r>
      <w:r w:rsidR="001B377F" w:rsidRPr="009875D0">
        <w:rPr>
          <w:rStyle w:val="FootnoteReference"/>
          <w:rFonts w:ascii="Verdana" w:hAnsi="Verdana"/>
          <w:sz w:val="20"/>
          <w:szCs w:val="20"/>
          <w:lang w:val="es-CR"/>
        </w:rPr>
        <w:footnoteReference w:id="29"/>
      </w:r>
      <w:r w:rsidR="001B377F" w:rsidRPr="009875D0">
        <w:rPr>
          <w:rFonts w:ascii="Verdana" w:hAnsi="Verdana"/>
          <w:sz w:val="20"/>
          <w:szCs w:val="20"/>
          <w:lang w:val="es-CR"/>
        </w:rPr>
        <w:t xml:space="preserve">, </w:t>
      </w:r>
      <w:r w:rsidR="00CC56CA" w:rsidRPr="009875D0">
        <w:rPr>
          <w:rFonts w:ascii="Verdana" w:hAnsi="Verdana"/>
          <w:sz w:val="20"/>
          <w:szCs w:val="20"/>
          <w:lang w:val="es-CR"/>
        </w:rPr>
        <w:t>Rosa Estela Sic García</w:t>
      </w:r>
      <w:r w:rsidR="00CC56CA" w:rsidRPr="009875D0">
        <w:rPr>
          <w:rStyle w:val="FootnoteReference"/>
          <w:rFonts w:ascii="Verdana" w:hAnsi="Verdana"/>
          <w:sz w:val="20"/>
          <w:szCs w:val="20"/>
          <w:lang w:val="es-CR"/>
        </w:rPr>
        <w:footnoteReference w:id="30"/>
      </w:r>
      <w:r w:rsidR="00CC56CA" w:rsidRPr="009875D0">
        <w:rPr>
          <w:rFonts w:ascii="Verdana" w:hAnsi="Verdana"/>
          <w:sz w:val="20"/>
          <w:szCs w:val="20"/>
          <w:lang w:val="es-CR"/>
        </w:rPr>
        <w:t xml:space="preserve">, </w:t>
      </w:r>
      <w:r w:rsidR="00546EEE" w:rsidRPr="009875D0">
        <w:rPr>
          <w:rFonts w:ascii="Verdana" w:hAnsi="Verdana"/>
          <w:sz w:val="20"/>
          <w:szCs w:val="20"/>
          <w:lang w:val="es-CR"/>
        </w:rPr>
        <w:t>José Bonifacio Sic García</w:t>
      </w:r>
      <w:r w:rsidR="00546EEE" w:rsidRPr="009875D0">
        <w:rPr>
          <w:rStyle w:val="FootnoteReference"/>
          <w:rFonts w:ascii="Verdana" w:hAnsi="Verdana"/>
          <w:sz w:val="20"/>
          <w:szCs w:val="20"/>
          <w:lang w:val="es-CR"/>
        </w:rPr>
        <w:footnoteReference w:id="31"/>
      </w:r>
      <w:r w:rsidR="00546EEE" w:rsidRPr="009875D0">
        <w:rPr>
          <w:rFonts w:ascii="Verdana" w:hAnsi="Verdana"/>
          <w:sz w:val="20"/>
          <w:szCs w:val="20"/>
          <w:lang w:val="es-CR"/>
        </w:rPr>
        <w:t>, Cecilio Cruz Sic García</w:t>
      </w:r>
      <w:r w:rsidR="00546EEE" w:rsidRPr="009875D0">
        <w:rPr>
          <w:rStyle w:val="FootnoteReference"/>
          <w:rFonts w:ascii="Verdana" w:hAnsi="Verdana"/>
          <w:sz w:val="20"/>
          <w:szCs w:val="20"/>
          <w:lang w:val="es-CR"/>
        </w:rPr>
        <w:footnoteReference w:id="32"/>
      </w:r>
      <w:r w:rsidR="00546EEE" w:rsidRPr="009875D0">
        <w:rPr>
          <w:rFonts w:ascii="Verdana" w:hAnsi="Verdana"/>
          <w:sz w:val="20"/>
          <w:szCs w:val="20"/>
          <w:lang w:val="es-CR"/>
        </w:rPr>
        <w:t xml:space="preserve">, Víctor </w:t>
      </w:r>
      <w:proofErr w:type="spellStart"/>
      <w:r w:rsidR="00546EEE" w:rsidRPr="009875D0">
        <w:rPr>
          <w:rFonts w:ascii="Verdana" w:hAnsi="Verdana"/>
          <w:sz w:val="20"/>
          <w:szCs w:val="20"/>
          <w:lang w:val="es-CR"/>
        </w:rPr>
        <w:t>Chen</w:t>
      </w:r>
      <w:proofErr w:type="spellEnd"/>
      <w:r w:rsidR="00546EEE" w:rsidRPr="009875D0">
        <w:rPr>
          <w:rFonts w:ascii="Verdana" w:hAnsi="Verdana"/>
          <w:sz w:val="20"/>
          <w:szCs w:val="20"/>
          <w:lang w:val="es-CR"/>
        </w:rPr>
        <w:t xml:space="preserve"> Mendoza</w:t>
      </w:r>
      <w:r w:rsidR="00546EEE" w:rsidRPr="009875D0">
        <w:rPr>
          <w:rStyle w:val="FootnoteReference"/>
          <w:rFonts w:ascii="Verdana" w:hAnsi="Verdana"/>
          <w:sz w:val="20"/>
          <w:szCs w:val="20"/>
          <w:lang w:val="es-CR"/>
        </w:rPr>
        <w:footnoteReference w:id="33"/>
      </w:r>
      <w:r w:rsidR="00546EEE" w:rsidRPr="009875D0">
        <w:rPr>
          <w:rFonts w:ascii="Verdana" w:hAnsi="Verdana"/>
          <w:sz w:val="20"/>
          <w:szCs w:val="20"/>
          <w:lang w:val="es-CR"/>
        </w:rPr>
        <w:t xml:space="preserve">, Genaro </w:t>
      </w:r>
      <w:proofErr w:type="spellStart"/>
      <w:r w:rsidR="00546EEE" w:rsidRPr="009875D0">
        <w:rPr>
          <w:rFonts w:ascii="Verdana" w:hAnsi="Verdana"/>
          <w:sz w:val="20"/>
          <w:szCs w:val="20"/>
          <w:lang w:val="es-CR"/>
        </w:rPr>
        <w:t>Chen</w:t>
      </w:r>
      <w:proofErr w:type="spellEnd"/>
      <w:r w:rsidR="00546EEE" w:rsidRPr="009875D0">
        <w:rPr>
          <w:rFonts w:ascii="Verdana" w:hAnsi="Verdana"/>
          <w:sz w:val="20"/>
          <w:szCs w:val="20"/>
          <w:lang w:val="es-CR"/>
        </w:rPr>
        <w:t xml:space="preserve"> Mendoza</w:t>
      </w:r>
      <w:r w:rsidR="00546EEE" w:rsidRPr="009875D0">
        <w:rPr>
          <w:rStyle w:val="FootnoteReference"/>
          <w:rFonts w:ascii="Verdana" w:hAnsi="Verdana"/>
          <w:sz w:val="20"/>
          <w:szCs w:val="20"/>
          <w:lang w:val="es-CR"/>
        </w:rPr>
        <w:footnoteReference w:id="34"/>
      </w:r>
      <w:r w:rsidR="00546EEE" w:rsidRPr="009875D0">
        <w:rPr>
          <w:rFonts w:ascii="Verdana" w:hAnsi="Verdana"/>
          <w:sz w:val="20"/>
          <w:szCs w:val="20"/>
          <w:lang w:val="es-CR"/>
        </w:rPr>
        <w:t xml:space="preserve">, Modesta </w:t>
      </w:r>
      <w:proofErr w:type="spellStart"/>
      <w:r w:rsidR="00546EEE" w:rsidRPr="009875D0">
        <w:rPr>
          <w:rFonts w:ascii="Verdana" w:hAnsi="Verdana"/>
          <w:sz w:val="20"/>
          <w:szCs w:val="20"/>
          <w:lang w:val="es-CR"/>
        </w:rPr>
        <w:t>Valey</w:t>
      </w:r>
      <w:proofErr w:type="spellEnd"/>
      <w:r w:rsidR="00546EEE" w:rsidRPr="009875D0">
        <w:rPr>
          <w:rStyle w:val="FootnoteReference"/>
          <w:rFonts w:ascii="Verdana" w:hAnsi="Verdana"/>
          <w:sz w:val="20"/>
          <w:szCs w:val="20"/>
          <w:lang w:val="es-CR"/>
        </w:rPr>
        <w:footnoteReference w:id="35"/>
      </w:r>
      <w:r w:rsidR="00546EEE" w:rsidRPr="009875D0">
        <w:rPr>
          <w:rFonts w:ascii="Verdana" w:hAnsi="Verdana"/>
          <w:sz w:val="20"/>
          <w:szCs w:val="20"/>
          <w:lang w:val="es-CR"/>
        </w:rPr>
        <w:t xml:space="preserve">, Eulalio </w:t>
      </w:r>
      <w:proofErr w:type="spellStart"/>
      <w:r w:rsidR="00546EEE" w:rsidRPr="009875D0">
        <w:rPr>
          <w:rFonts w:ascii="Verdana" w:hAnsi="Verdana"/>
          <w:sz w:val="20"/>
          <w:szCs w:val="20"/>
          <w:lang w:val="es-CR"/>
        </w:rPr>
        <w:t>Sucup</w:t>
      </w:r>
      <w:proofErr w:type="spellEnd"/>
      <w:r w:rsidR="00546EEE" w:rsidRPr="009875D0">
        <w:rPr>
          <w:rFonts w:ascii="Verdana" w:hAnsi="Verdana"/>
          <w:sz w:val="20"/>
          <w:szCs w:val="20"/>
          <w:lang w:val="es-CR"/>
        </w:rPr>
        <w:t xml:space="preserve"> Mendoza</w:t>
      </w:r>
      <w:r w:rsidR="00546EEE" w:rsidRPr="009875D0">
        <w:rPr>
          <w:rStyle w:val="FootnoteReference"/>
          <w:rFonts w:ascii="Verdana" w:hAnsi="Verdana"/>
          <w:sz w:val="20"/>
          <w:szCs w:val="20"/>
          <w:lang w:val="es-CR"/>
        </w:rPr>
        <w:footnoteReference w:id="36"/>
      </w:r>
      <w:r w:rsidR="00546EEE" w:rsidRPr="009875D0">
        <w:rPr>
          <w:rFonts w:ascii="Verdana" w:hAnsi="Verdana"/>
          <w:sz w:val="20"/>
          <w:szCs w:val="20"/>
          <w:lang w:val="es-CR"/>
        </w:rPr>
        <w:t xml:space="preserve">, Bernardino Corazón </w:t>
      </w:r>
      <w:proofErr w:type="spellStart"/>
      <w:r w:rsidR="00546EEE" w:rsidRPr="009875D0">
        <w:rPr>
          <w:rFonts w:ascii="Verdana" w:hAnsi="Verdana"/>
          <w:sz w:val="20"/>
          <w:szCs w:val="20"/>
          <w:lang w:val="es-CR"/>
        </w:rPr>
        <w:t>Raxcacó</w:t>
      </w:r>
      <w:proofErr w:type="spellEnd"/>
      <w:r w:rsidR="00546EEE" w:rsidRPr="009875D0">
        <w:rPr>
          <w:rStyle w:val="FootnoteReference"/>
          <w:rFonts w:ascii="Verdana" w:hAnsi="Verdana"/>
          <w:sz w:val="20"/>
          <w:szCs w:val="20"/>
          <w:lang w:val="es-CR"/>
        </w:rPr>
        <w:footnoteReference w:id="37"/>
      </w:r>
      <w:r w:rsidR="00546EEE" w:rsidRPr="009875D0">
        <w:rPr>
          <w:rFonts w:ascii="Verdana" w:hAnsi="Verdana"/>
          <w:sz w:val="20"/>
          <w:szCs w:val="20"/>
          <w:lang w:val="es-CR"/>
        </w:rPr>
        <w:t>, Juana Reyes Román</w:t>
      </w:r>
      <w:r w:rsidR="00546EEE" w:rsidRPr="009875D0">
        <w:rPr>
          <w:rStyle w:val="FootnoteReference"/>
          <w:rFonts w:ascii="Verdana" w:hAnsi="Verdana"/>
          <w:sz w:val="20"/>
          <w:szCs w:val="20"/>
          <w:lang w:val="es-CR"/>
        </w:rPr>
        <w:footnoteReference w:id="38"/>
      </w:r>
      <w:r w:rsidR="00546EEE" w:rsidRPr="009875D0">
        <w:rPr>
          <w:rFonts w:ascii="Verdana" w:hAnsi="Verdana"/>
          <w:sz w:val="20"/>
          <w:szCs w:val="20"/>
          <w:lang w:val="es-CR"/>
        </w:rPr>
        <w:t xml:space="preserve">, </w:t>
      </w:r>
      <w:proofErr w:type="spellStart"/>
      <w:r w:rsidR="00546EEE" w:rsidRPr="005112B1">
        <w:rPr>
          <w:rFonts w:ascii="Verdana" w:hAnsi="Verdana"/>
          <w:sz w:val="20"/>
          <w:szCs w:val="20"/>
          <w:lang w:val="es-CR"/>
        </w:rPr>
        <w:t>Toribia</w:t>
      </w:r>
      <w:proofErr w:type="spellEnd"/>
      <w:r w:rsidR="00546EEE" w:rsidRPr="005112B1">
        <w:rPr>
          <w:rFonts w:ascii="Verdana" w:hAnsi="Verdana"/>
          <w:sz w:val="20"/>
          <w:szCs w:val="20"/>
          <w:lang w:val="es-CR"/>
        </w:rPr>
        <w:t xml:space="preserve"> Reyes Román</w:t>
      </w:r>
      <w:r w:rsidR="00546EEE" w:rsidRPr="005112B1">
        <w:rPr>
          <w:rStyle w:val="FootnoteReference"/>
          <w:rFonts w:ascii="Verdana" w:hAnsi="Verdana"/>
          <w:sz w:val="20"/>
          <w:szCs w:val="20"/>
          <w:lang w:val="es-CR"/>
        </w:rPr>
        <w:footnoteReference w:id="39"/>
      </w:r>
      <w:r w:rsidR="00546EEE" w:rsidRPr="005112B1">
        <w:rPr>
          <w:rFonts w:ascii="Verdana" w:hAnsi="Verdana"/>
          <w:sz w:val="20"/>
          <w:szCs w:val="20"/>
          <w:lang w:val="es-CR"/>
        </w:rPr>
        <w:t xml:space="preserve">, Rosa </w:t>
      </w:r>
      <w:proofErr w:type="spellStart"/>
      <w:r w:rsidR="00546EEE" w:rsidRPr="005112B1">
        <w:rPr>
          <w:rFonts w:ascii="Verdana" w:hAnsi="Verdana"/>
          <w:sz w:val="20"/>
          <w:szCs w:val="20"/>
          <w:lang w:val="es-CR"/>
        </w:rPr>
        <w:t>Tahuico</w:t>
      </w:r>
      <w:proofErr w:type="spellEnd"/>
      <w:r w:rsidR="00546EEE" w:rsidRPr="005112B1">
        <w:rPr>
          <w:rFonts w:ascii="Verdana" w:hAnsi="Verdana"/>
          <w:sz w:val="20"/>
          <w:szCs w:val="20"/>
          <w:lang w:val="es-CR"/>
        </w:rPr>
        <w:t xml:space="preserve"> </w:t>
      </w:r>
      <w:proofErr w:type="spellStart"/>
      <w:r w:rsidR="00546EEE" w:rsidRPr="005112B1">
        <w:rPr>
          <w:rFonts w:ascii="Verdana" w:hAnsi="Verdana"/>
          <w:sz w:val="20"/>
          <w:szCs w:val="20"/>
          <w:lang w:val="es-CR"/>
        </w:rPr>
        <w:t>Depaz</w:t>
      </w:r>
      <w:proofErr w:type="spellEnd"/>
      <w:r w:rsidR="00546EEE" w:rsidRPr="005112B1">
        <w:rPr>
          <w:rStyle w:val="FootnoteReference"/>
          <w:rFonts w:ascii="Verdana" w:hAnsi="Verdana"/>
          <w:sz w:val="20"/>
          <w:szCs w:val="20"/>
          <w:lang w:val="es-CR"/>
        </w:rPr>
        <w:footnoteReference w:id="40"/>
      </w:r>
      <w:r w:rsidR="005F6B82" w:rsidRPr="005112B1">
        <w:rPr>
          <w:rFonts w:ascii="Verdana" w:hAnsi="Verdana"/>
          <w:sz w:val="20"/>
          <w:szCs w:val="20"/>
          <w:lang w:val="es-CR"/>
        </w:rPr>
        <w:t>,</w:t>
      </w:r>
      <w:r w:rsidR="00546EEE" w:rsidRPr="005112B1">
        <w:rPr>
          <w:rFonts w:ascii="Verdana" w:hAnsi="Verdana"/>
          <w:sz w:val="20"/>
          <w:szCs w:val="20"/>
          <w:lang w:val="es-CR"/>
        </w:rPr>
        <w:t xml:space="preserve"> Elvira </w:t>
      </w:r>
      <w:proofErr w:type="spellStart"/>
      <w:r w:rsidR="00546EEE" w:rsidRPr="005112B1">
        <w:rPr>
          <w:rFonts w:ascii="Verdana" w:hAnsi="Verdana"/>
          <w:sz w:val="20"/>
          <w:szCs w:val="20"/>
          <w:lang w:val="es-CR"/>
        </w:rPr>
        <w:t>Depaz</w:t>
      </w:r>
      <w:proofErr w:type="spellEnd"/>
      <w:r w:rsidR="00546EEE" w:rsidRPr="005112B1">
        <w:rPr>
          <w:rFonts w:ascii="Verdana" w:hAnsi="Verdana"/>
          <w:sz w:val="20"/>
          <w:szCs w:val="20"/>
          <w:lang w:val="es-CR"/>
        </w:rPr>
        <w:t xml:space="preserve"> </w:t>
      </w:r>
      <w:proofErr w:type="spellStart"/>
      <w:r w:rsidR="00546EEE" w:rsidRPr="005112B1">
        <w:rPr>
          <w:rFonts w:ascii="Verdana" w:hAnsi="Verdana"/>
          <w:sz w:val="20"/>
          <w:szCs w:val="20"/>
          <w:lang w:val="es-CR"/>
        </w:rPr>
        <w:t>Tahuico</w:t>
      </w:r>
      <w:proofErr w:type="spellEnd"/>
      <w:r w:rsidR="00546EEE" w:rsidRPr="005112B1">
        <w:rPr>
          <w:rStyle w:val="FootnoteReference"/>
          <w:rFonts w:ascii="Verdana" w:hAnsi="Verdana"/>
          <w:sz w:val="20"/>
          <w:szCs w:val="20"/>
          <w:lang w:val="es-CR"/>
        </w:rPr>
        <w:footnoteReference w:id="41"/>
      </w:r>
      <w:r w:rsidR="005F6B82" w:rsidRPr="005112B1">
        <w:rPr>
          <w:rFonts w:ascii="Verdana" w:hAnsi="Verdana"/>
          <w:sz w:val="20"/>
          <w:szCs w:val="20"/>
          <w:lang w:val="es-CR"/>
        </w:rPr>
        <w:t xml:space="preserve"> y Bruna </w:t>
      </w:r>
      <w:proofErr w:type="spellStart"/>
      <w:r w:rsidR="005F6B82" w:rsidRPr="005112B1">
        <w:rPr>
          <w:rFonts w:ascii="Verdana" w:hAnsi="Verdana"/>
          <w:sz w:val="20"/>
          <w:szCs w:val="20"/>
          <w:lang w:val="es-CR"/>
        </w:rPr>
        <w:t>Siana</w:t>
      </w:r>
      <w:proofErr w:type="spellEnd"/>
      <w:r w:rsidR="005F6B82" w:rsidRPr="005112B1">
        <w:rPr>
          <w:rStyle w:val="FootnoteReference"/>
          <w:rFonts w:ascii="Verdana" w:hAnsi="Verdana"/>
          <w:sz w:val="20"/>
          <w:szCs w:val="20"/>
          <w:lang w:val="es-CR"/>
        </w:rPr>
        <w:footnoteReference w:id="42"/>
      </w:r>
      <w:r w:rsidR="005F6B82" w:rsidRPr="005112B1">
        <w:rPr>
          <w:rFonts w:ascii="Verdana" w:hAnsi="Verdana"/>
          <w:sz w:val="20"/>
          <w:szCs w:val="20"/>
          <w:lang w:val="es-CR"/>
        </w:rPr>
        <w:t xml:space="preserve">. </w:t>
      </w:r>
      <w:r w:rsidR="00345A9F" w:rsidRPr="005112B1">
        <w:rPr>
          <w:rFonts w:ascii="Verdana" w:hAnsi="Verdana"/>
          <w:sz w:val="20"/>
          <w:szCs w:val="20"/>
          <w:lang w:val="es-CR"/>
        </w:rPr>
        <w:t>Con relación a</w:t>
      </w:r>
      <w:r w:rsidR="00152D1F" w:rsidRPr="005112B1">
        <w:rPr>
          <w:rFonts w:ascii="Verdana" w:hAnsi="Verdana"/>
          <w:sz w:val="20"/>
          <w:szCs w:val="20"/>
          <w:lang w:val="es-CR"/>
        </w:rPr>
        <w:t xml:space="preserve"> </w:t>
      </w:r>
      <w:r w:rsidR="00345A9F" w:rsidRPr="005112B1">
        <w:rPr>
          <w:rFonts w:ascii="Verdana" w:hAnsi="Verdana"/>
          <w:sz w:val="20"/>
          <w:szCs w:val="20"/>
          <w:lang w:val="es-CR"/>
        </w:rPr>
        <w:t xml:space="preserve">Hilario </w:t>
      </w:r>
      <w:proofErr w:type="spellStart"/>
      <w:r w:rsidR="00345A9F" w:rsidRPr="005112B1">
        <w:rPr>
          <w:rFonts w:ascii="Verdana" w:hAnsi="Verdana"/>
          <w:sz w:val="20"/>
          <w:szCs w:val="20"/>
          <w:lang w:val="es-CR"/>
        </w:rPr>
        <w:t>Calate</w:t>
      </w:r>
      <w:proofErr w:type="spellEnd"/>
      <w:r w:rsidR="00120F95" w:rsidRPr="005112B1">
        <w:rPr>
          <w:rFonts w:ascii="Verdana" w:hAnsi="Verdana"/>
          <w:sz w:val="20"/>
          <w:szCs w:val="20"/>
          <w:lang w:val="es-CR"/>
        </w:rPr>
        <w:t xml:space="preserve"> y</w:t>
      </w:r>
      <w:r w:rsidR="00152D1F" w:rsidRPr="005112B1">
        <w:rPr>
          <w:rFonts w:ascii="Verdana" w:hAnsi="Verdana"/>
          <w:sz w:val="20"/>
          <w:szCs w:val="20"/>
          <w:lang w:val="es-CR"/>
        </w:rPr>
        <w:t xml:space="preserve"> Antonio </w:t>
      </w:r>
      <w:proofErr w:type="spellStart"/>
      <w:r w:rsidR="00152D1F" w:rsidRPr="005112B1">
        <w:rPr>
          <w:rFonts w:ascii="Verdana" w:hAnsi="Verdana"/>
          <w:sz w:val="20"/>
          <w:szCs w:val="20"/>
          <w:lang w:val="es-CR"/>
        </w:rPr>
        <w:t>Sical</w:t>
      </w:r>
      <w:proofErr w:type="spellEnd"/>
      <w:r w:rsidR="00345A9F" w:rsidRPr="005112B1">
        <w:rPr>
          <w:rFonts w:ascii="Verdana" w:hAnsi="Verdana"/>
          <w:sz w:val="20"/>
          <w:szCs w:val="20"/>
          <w:lang w:val="es-CR"/>
        </w:rPr>
        <w:t xml:space="preserve">, </w:t>
      </w:r>
      <w:r w:rsidR="005B3B76" w:rsidRPr="005112B1">
        <w:rPr>
          <w:rFonts w:ascii="Verdana" w:hAnsi="Verdana"/>
          <w:sz w:val="20"/>
          <w:szCs w:val="20"/>
          <w:lang w:val="es-CR"/>
        </w:rPr>
        <w:t>la representante</w:t>
      </w:r>
      <w:r w:rsidR="00345A9F" w:rsidRPr="005112B1">
        <w:rPr>
          <w:rFonts w:ascii="Verdana" w:hAnsi="Verdana"/>
          <w:sz w:val="20"/>
          <w:szCs w:val="20"/>
          <w:lang w:val="es-CR"/>
        </w:rPr>
        <w:t xml:space="preserve"> afirm</w:t>
      </w:r>
      <w:r w:rsidR="005B3B76" w:rsidRPr="005112B1">
        <w:rPr>
          <w:rFonts w:ascii="Verdana" w:hAnsi="Verdana"/>
          <w:sz w:val="20"/>
          <w:szCs w:val="20"/>
          <w:lang w:val="es-CR"/>
        </w:rPr>
        <w:t>ó</w:t>
      </w:r>
      <w:r w:rsidR="00345A9F" w:rsidRPr="005112B1">
        <w:rPr>
          <w:rFonts w:ascii="Verdana" w:hAnsi="Verdana"/>
          <w:sz w:val="20"/>
          <w:szCs w:val="20"/>
          <w:lang w:val="es-CR"/>
        </w:rPr>
        <w:t xml:space="preserve"> que s</w:t>
      </w:r>
      <w:r w:rsidR="00120F95" w:rsidRPr="005112B1">
        <w:rPr>
          <w:rFonts w:ascii="Verdana" w:hAnsi="Verdana"/>
          <w:sz w:val="20"/>
          <w:szCs w:val="20"/>
          <w:lang w:val="es-CR"/>
        </w:rPr>
        <w:t>e encontraban fallecidos</w:t>
      </w:r>
      <w:r w:rsidR="009875D0" w:rsidRPr="005112B1">
        <w:rPr>
          <w:rFonts w:ascii="Verdana" w:hAnsi="Verdana"/>
          <w:sz w:val="20"/>
          <w:szCs w:val="20"/>
          <w:lang w:val="es-CR"/>
        </w:rPr>
        <w:t xml:space="preserve"> al momento de ocurridos los hechos</w:t>
      </w:r>
      <w:r w:rsidR="00120F95" w:rsidRPr="005112B1">
        <w:rPr>
          <w:rFonts w:ascii="Verdana" w:hAnsi="Verdana"/>
          <w:sz w:val="20"/>
          <w:szCs w:val="20"/>
          <w:lang w:val="es-CR"/>
        </w:rPr>
        <w:t>.</w:t>
      </w:r>
      <w:r w:rsidR="00345A9F" w:rsidRPr="005112B1">
        <w:rPr>
          <w:rFonts w:ascii="Verdana" w:hAnsi="Verdana"/>
          <w:sz w:val="20"/>
          <w:szCs w:val="20"/>
          <w:lang w:val="es-CR"/>
        </w:rPr>
        <w:t xml:space="preserve"> </w:t>
      </w:r>
      <w:r w:rsidR="00120F95" w:rsidRPr="005112B1">
        <w:rPr>
          <w:rFonts w:ascii="Verdana" w:hAnsi="Verdana"/>
          <w:sz w:val="20"/>
          <w:szCs w:val="20"/>
          <w:lang w:val="es-CR"/>
        </w:rPr>
        <w:t xml:space="preserve">Con respecto a Juana </w:t>
      </w:r>
      <w:proofErr w:type="spellStart"/>
      <w:r w:rsidR="00120F95" w:rsidRPr="005112B1">
        <w:rPr>
          <w:rFonts w:ascii="Verdana" w:hAnsi="Verdana"/>
          <w:sz w:val="20"/>
          <w:szCs w:val="20"/>
          <w:lang w:val="es-CR"/>
        </w:rPr>
        <w:t>Calat</w:t>
      </w:r>
      <w:proofErr w:type="spellEnd"/>
      <w:r w:rsidR="00120F95" w:rsidRPr="005112B1">
        <w:rPr>
          <w:rFonts w:ascii="Verdana" w:hAnsi="Verdana"/>
          <w:sz w:val="20"/>
          <w:szCs w:val="20"/>
          <w:lang w:val="es-CR"/>
        </w:rPr>
        <w:t xml:space="preserve"> Sic, indic</w:t>
      </w:r>
      <w:r w:rsidR="007F0633" w:rsidRPr="005112B1">
        <w:rPr>
          <w:rFonts w:ascii="Verdana" w:hAnsi="Verdana"/>
          <w:sz w:val="20"/>
          <w:szCs w:val="20"/>
          <w:lang w:val="es-CR"/>
        </w:rPr>
        <w:t>ó</w:t>
      </w:r>
      <w:r w:rsidR="00120F95" w:rsidRPr="005112B1">
        <w:rPr>
          <w:rFonts w:ascii="Verdana" w:hAnsi="Verdana"/>
          <w:sz w:val="20"/>
          <w:szCs w:val="20"/>
          <w:lang w:val="es-CR"/>
        </w:rPr>
        <w:t xml:space="preserve"> que su nombre correcto era Juliana</w:t>
      </w:r>
      <w:r w:rsidR="00345A9F" w:rsidRPr="005112B1">
        <w:rPr>
          <w:rFonts w:ascii="Verdana" w:hAnsi="Verdana"/>
          <w:sz w:val="20"/>
          <w:szCs w:val="20"/>
          <w:lang w:val="es-CR"/>
        </w:rPr>
        <w:t xml:space="preserve"> </w:t>
      </w:r>
      <w:r w:rsidR="00120F95" w:rsidRPr="005112B1">
        <w:rPr>
          <w:rFonts w:ascii="Verdana" w:hAnsi="Verdana"/>
          <w:sz w:val="20"/>
          <w:szCs w:val="20"/>
          <w:lang w:val="es-CR"/>
        </w:rPr>
        <w:t xml:space="preserve">Sic, </w:t>
      </w:r>
      <w:r w:rsidR="007F0633" w:rsidRPr="005112B1">
        <w:rPr>
          <w:rFonts w:ascii="Verdana" w:hAnsi="Verdana"/>
          <w:sz w:val="20"/>
          <w:szCs w:val="20"/>
          <w:lang w:val="es-CR"/>
        </w:rPr>
        <w:t>y afirmó</w:t>
      </w:r>
      <w:r w:rsidR="00120F95" w:rsidRPr="005112B1">
        <w:rPr>
          <w:rFonts w:ascii="Verdana" w:hAnsi="Verdana"/>
          <w:sz w:val="20"/>
          <w:szCs w:val="20"/>
          <w:lang w:val="es-CR"/>
        </w:rPr>
        <w:t xml:space="preserve"> que </w:t>
      </w:r>
      <w:r w:rsidR="007F0633" w:rsidRPr="005112B1">
        <w:rPr>
          <w:rFonts w:ascii="Verdana" w:hAnsi="Verdana"/>
          <w:sz w:val="20"/>
          <w:szCs w:val="20"/>
          <w:lang w:val="es-CR"/>
        </w:rPr>
        <w:t>“está viva” y “tiene alrededor de 42 años”</w:t>
      </w:r>
      <w:r w:rsidR="00120F95" w:rsidRPr="005112B1">
        <w:rPr>
          <w:rFonts w:ascii="Verdana" w:hAnsi="Verdana"/>
          <w:sz w:val="20"/>
          <w:szCs w:val="20"/>
          <w:lang w:val="es-CR"/>
        </w:rPr>
        <w:t xml:space="preserve">, pero </w:t>
      </w:r>
      <w:r w:rsidR="007F0633" w:rsidRPr="005112B1">
        <w:rPr>
          <w:rFonts w:ascii="Verdana" w:hAnsi="Verdana"/>
          <w:sz w:val="20"/>
          <w:szCs w:val="20"/>
          <w:lang w:val="es-CR"/>
        </w:rPr>
        <w:t>no</w:t>
      </w:r>
      <w:r w:rsidR="00120F95" w:rsidRPr="005112B1">
        <w:rPr>
          <w:rFonts w:ascii="Verdana" w:hAnsi="Verdana"/>
          <w:sz w:val="20"/>
          <w:szCs w:val="20"/>
          <w:lang w:val="es-CR"/>
        </w:rPr>
        <w:t xml:space="preserve"> aport</w:t>
      </w:r>
      <w:r w:rsidR="007F0633" w:rsidRPr="005112B1">
        <w:rPr>
          <w:rFonts w:ascii="Verdana" w:hAnsi="Verdana"/>
          <w:sz w:val="20"/>
          <w:szCs w:val="20"/>
          <w:lang w:val="es-CR"/>
        </w:rPr>
        <w:t>ó</w:t>
      </w:r>
      <w:r w:rsidR="00120F95" w:rsidRPr="005112B1">
        <w:rPr>
          <w:rFonts w:ascii="Verdana" w:hAnsi="Verdana"/>
          <w:sz w:val="20"/>
          <w:szCs w:val="20"/>
          <w:lang w:val="es-CR"/>
        </w:rPr>
        <w:t xml:space="preserve"> prueba alguna con respecto a ella. </w:t>
      </w:r>
      <w:r w:rsidR="00345A9F" w:rsidRPr="005112B1">
        <w:rPr>
          <w:rFonts w:ascii="Verdana" w:hAnsi="Verdana"/>
          <w:sz w:val="20"/>
          <w:szCs w:val="20"/>
          <w:lang w:val="es-CR"/>
        </w:rPr>
        <w:t>L</w:t>
      </w:r>
      <w:r w:rsidR="005B3B76" w:rsidRPr="005112B1">
        <w:rPr>
          <w:rFonts w:ascii="Verdana" w:hAnsi="Verdana"/>
          <w:sz w:val="20"/>
          <w:szCs w:val="20"/>
          <w:lang w:val="es-CR"/>
        </w:rPr>
        <w:t>a</w:t>
      </w:r>
      <w:r w:rsidR="00345A9F" w:rsidRPr="005112B1">
        <w:rPr>
          <w:rFonts w:ascii="Verdana" w:hAnsi="Verdana"/>
          <w:sz w:val="20"/>
          <w:szCs w:val="20"/>
          <w:lang w:val="es-CR"/>
        </w:rPr>
        <w:t xml:space="preserve"> represe</w:t>
      </w:r>
      <w:r w:rsidR="003039BA" w:rsidRPr="005112B1">
        <w:rPr>
          <w:rFonts w:ascii="Verdana" w:hAnsi="Verdana"/>
          <w:sz w:val="20"/>
          <w:szCs w:val="20"/>
          <w:lang w:val="es-CR"/>
        </w:rPr>
        <w:t xml:space="preserve">ntante no </w:t>
      </w:r>
      <w:r w:rsidR="004943AA" w:rsidRPr="005112B1">
        <w:rPr>
          <w:rFonts w:ascii="Verdana" w:hAnsi="Verdana"/>
          <w:sz w:val="20"/>
          <w:szCs w:val="20"/>
          <w:lang w:val="es-CR"/>
        </w:rPr>
        <w:t>se refir</w:t>
      </w:r>
      <w:r w:rsidR="005B3B76" w:rsidRPr="005112B1">
        <w:rPr>
          <w:rFonts w:ascii="Verdana" w:hAnsi="Verdana"/>
          <w:sz w:val="20"/>
          <w:szCs w:val="20"/>
          <w:lang w:val="es-CR"/>
        </w:rPr>
        <w:t>ió</w:t>
      </w:r>
      <w:r w:rsidR="004943AA" w:rsidRPr="005112B1">
        <w:rPr>
          <w:rFonts w:ascii="Verdana" w:hAnsi="Verdana"/>
          <w:sz w:val="20"/>
          <w:szCs w:val="20"/>
          <w:lang w:val="es-CR"/>
        </w:rPr>
        <w:t xml:space="preserve"> a </w:t>
      </w:r>
      <w:r w:rsidR="003039BA" w:rsidRPr="005112B1">
        <w:rPr>
          <w:rFonts w:ascii="Verdana" w:hAnsi="Verdana"/>
          <w:sz w:val="20"/>
          <w:szCs w:val="20"/>
          <w:lang w:val="es-CR"/>
        </w:rPr>
        <w:t xml:space="preserve">Silvia </w:t>
      </w:r>
      <w:proofErr w:type="spellStart"/>
      <w:r w:rsidR="003039BA" w:rsidRPr="005112B1">
        <w:rPr>
          <w:rFonts w:ascii="Verdana" w:hAnsi="Verdana"/>
          <w:sz w:val="20"/>
          <w:szCs w:val="20"/>
          <w:lang w:val="es-CR"/>
        </w:rPr>
        <w:t>Garcia</w:t>
      </w:r>
      <w:proofErr w:type="spellEnd"/>
      <w:r w:rsidR="003039BA" w:rsidRPr="005112B1">
        <w:rPr>
          <w:rFonts w:ascii="Verdana" w:hAnsi="Verdana"/>
          <w:sz w:val="20"/>
          <w:szCs w:val="20"/>
          <w:lang w:val="es-CR"/>
        </w:rPr>
        <w:t xml:space="preserve">, Pablo </w:t>
      </w:r>
      <w:proofErr w:type="spellStart"/>
      <w:r w:rsidR="003039BA" w:rsidRPr="005112B1">
        <w:rPr>
          <w:rFonts w:ascii="Verdana" w:hAnsi="Verdana"/>
          <w:sz w:val="20"/>
          <w:szCs w:val="20"/>
          <w:lang w:val="es-CR"/>
        </w:rPr>
        <w:t>Canahuí</w:t>
      </w:r>
      <w:proofErr w:type="spellEnd"/>
      <w:r w:rsidR="003039BA" w:rsidRPr="005112B1">
        <w:rPr>
          <w:rFonts w:ascii="Verdana" w:hAnsi="Verdana"/>
          <w:sz w:val="20"/>
          <w:szCs w:val="20"/>
          <w:lang w:val="es-CR"/>
        </w:rPr>
        <w:t xml:space="preserve">, Florencia </w:t>
      </w:r>
      <w:proofErr w:type="spellStart"/>
      <w:r w:rsidR="003039BA" w:rsidRPr="005112B1">
        <w:rPr>
          <w:rFonts w:ascii="Verdana" w:hAnsi="Verdana"/>
          <w:sz w:val="20"/>
          <w:szCs w:val="20"/>
          <w:lang w:val="es-CR"/>
        </w:rPr>
        <w:t>Valey</w:t>
      </w:r>
      <w:proofErr w:type="spellEnd"/>
      <w:r w:rsidR="003039BA" w:rsidRPr="005112B1">
        <w:rPr>
          <w:rFonts w:ascii="Verdana" w:hAnsi="Verdana"/>
          <w:sz w:val="20"/>
          <w:szCs w:val="20"/>
          <w:lang w:val="es-CR"/>
        </w:rPr>
        <w:t xml:space="preserve"> </w:t>
      </w:r>
      <w:r w:rsidR="00152D1F" w:rsidRPr="005112B1">
        <w:rPr>
          <w:rFonts w:ascii="Verdana" w:hAnsi="Verdana"/>
          <w:sz w:val="20"/>
          <w:szCs w:val="20"/>
          <w:lang w:val="es-CR"/>
        </w:rPr>
        <w:t>y</w:t>
      </w:r>
      <w:r w:rsidR="003039BA" w:rsidRPr="005112B1">
        <w:rPr>
          <w:rFonts w:ascii="Verdana" w:hAnsi="Verdana"/>
          <w:sz w:val="20"/>
          <w:szCs w:val="20"/>
          <w:lang w:val="es-CR"/>
        </w:rPr>
        <w:t xml:space="preserve"> Mateo Cruz Morales</w:t>
      </w:r>
      <w:r w:rsidR="004943AA" w:rsidRPr="005112B1">
        <w:rPr>
          <w:rFonts w:ascii="Verdana" w:hAnsi="Verdana"/>
          <w:sz w:val="20"/>
          <w:szCs w:val="20"/>
          <w:lang w:val="es-CR"/>
        </w:rPr>
        <w:t>, cuyos nombres se encuentran en el Anexo III de la Sentencia</w:t>
      </w:r>
      <w:r w:rsidR="003039BA" w:rsidRPr="005112B1">
        <w:rPr>
          <w:rFonts w:ascii="Verdana" w:hAnsi="Verdana"/>
          <w:sz w:val="20"/>
          <w:szCs w:val="20"/>
          <w:lang w:val="es-CR"/>
        </w:rPr>
        <w:t>.</w:t>
      </w:r>
      <w:bookmarkEnd w:id="8"/>
    </w:p>
    <w:p w14:paraId="6BE7ABEA" w14:textId="77777777" w:rsidR="00792A07" w:rsidRPr="00171509" w:rsidRDefault="00792A07" w:rsidP="00171509">
      <w:pPr>
        <w:pStyle w:val="ListParagraph"/>
        <w:spacing w:after="0" w:line="240" w:lineRule="auto"/>
        <w:ind w:left="0"/>
        <w:jc w:val="both"/>
        <w:rPr>
          <w:rFonts w:ascii="Verdana" w:hAnsi="Verdana"/>
          <w:sz w:val="20"/>
          <w:szCs w:val="20"/>
          <w:lang w:val="es-CR"/>
        </w:rPr>
      </w:pPr>
    </w:p>
    <w:p w14:paraId="0532A6F5" w14:textId="77777777" w:rsidR="004D510F" w:rsidRPr="005112B1" w:rsidRDefault="008D423C" w:rsidP="00173F34">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De las 35 personas incluidas en el Anexo III, e</w:t>
      </w:r>
      <w:r w:rsidRPr="00D97F7C">
        <w:rPr>
          <w:rFonts w:ascii="Verdana" w:hAnsi="Verdana"/>
          <w:sz w:val="20"/>
          <w:szCs w:val="20"/>
          <w:lang w:val="es-CR"/>
        </w:rPr>
        <w:t xml:space="preserve">l Estado no presentó objeciones con relación a </w:t>
      </w:r>
      <w:r>
        <w:rPr>
          <w:rFonts w:ascii="Verdana" w:hAnsi="Verdana"/>
          <w:sz w:val="20"/>
          <w:szCs w:val="20"/>
          <w:lang w:val="es-CR"/>
        </w:rPr>
        <w:t>7 d</w:t>
      </w:r>
      <w:r w:rsidRPr="005112B1">
        <w:rPr>
          <w:rFonts w:ascii="Verdana" w:hAnsi="Verdana"/>
          <w:sz w:val="20"/>
          <w:szCs w:val="20"/>
          <w:lang w:val="es-CR"/>
        </w:rPr>
        <w:t>e</w:t>
      </w:r>
      <w:r w:rsidR="00E026FF" w:rsidRPr="005112B1">
        <w:rPr>
          <w:rFonts w:ascii="Verdana" w:hAnsi="Verdana"/>
          <w:sz w:val="20"/>
          <w:szCs w:val="20"/>
          <w:lang w:val="es-CR"/>
        </w:rPr>
        <w:t xml:space="preserve"> ellas</w:t>
      </w:r>
      <w:r w:rsidRPr="005112B1">
        <w:rPr>
          <w:rStyle w:val="FootnoteReference"/>
          <w:rFonts w:ascii="Verdana" w:hAnsi="Verdana"/>
          <w:sz w:val="20"/>
          <w:szCs w:val="20"/>
          <w:lang w:val="es-CR"/>
        </w:rPr>
        <w:footnoteReference w:id="43"/>
      </w:r>
      <w:r w:rsidRPr="005112B1">
        <w:rPr>
          <w:rFonts w:ascii="Verdana" w:hAnsi="Verdana"/>
          <w:sz w:val="20"/>
          <w:szCs w:val="20"/>
          <w:lang w:val="es-CR"/>
        </w:rPr>
        <w:t xml:space="preserve">, por lo que dado que la representante acreditó su identidad y que no hubo objeciones por parte del Estado con relación a estas últimas personas, la Corte </w:t>
      </w:r>
      <w:r w:rsidR="00E026FF" w:rsidRPr="005112B1">
        <w:rPr>
          <w:rFonts w:ascii="Verdana" w:hAnsi="Verdana"/>
          <w:sz w:val="20"/>
          <w:szCs w:val="20"/>
          <w:lang w:val="es-CR"/>
        </w:rPr>
        <w:t xml:space="preserve">las considera </w:t>
      </w:r>
      <w:r w:rsidRPr="005112B1">
        <w:rPr>
          <w:rFonts w:ascii="Verdana" w:hAnsi="Verdana"/>
          <w:sz w:val="20"/>
          <w:szCs w:val="20"/>
          <w:lang w:val="es-CR"/>
        </w:rPr>
        <w:t>víctimas en los términos del Anexo III y</w:t>
      </w:r>
      <w:r w:rsidR="004D510F" w:rsidRPr="005112B1">
        <w:rPr>
          <w:rFonts w:ascii="Verdana" w:hAnsi="Verdana"/>
          <w:sz w:val="20"/>
          <w:szCs w:val="20"/>
          <w:lang w:val="es-CR"/>
        </w:rPr>
        <w:t xml:space="preserve"> el párrafo 274 de la Sentencia</w:t>
      </w:r>
      <w:r w:rsidRPr="005112B1">
        <w:rPr>
          <w:rFonts w:ascii="Verdana" w:hAnsi="Verdana"/>
          <w:sz w:val="20"/>
          <w:szCs w:val="20"/>
          <w:lang w:val="es-CR"/>
        </w:rPr>
        <w:t>.</w:t>
      </w:r>
    </w:p>
    <w:p w14:paraId="2301D0CD" w14:textId="77777777" w:rsidR="004D510F" w:rsidRPr="004D510F" w:rsidRDefault="004D510F" w:rsidP="004D510F">
      <w:pPr>
        <w:pStyle w:val="ListParagraph"/>
        <w:rPr>
          <w:rFonts w:ascii="Verdana" w:hAnsi="Verdana"/>
          <w:sz w:val="20"/>
          <w:szCs w:val="20"/>
          <w:highlight w:val="yellow"/>
          <w:lang w:val="es-CR"/>
        </w:rPr>
      </w:pPr>
    </w:p>
    <w:p w14:paraId="40F1FDD8" w14:textId="269EACDE" w:rsidR="007A5F44" w:rsidRPr="005112B1" w:rsidRDefault="004D510F" w:rsidP="004D510F">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 xml:space="preserve">De las 35 personas </w:t>
      </w:r>
      <w:r w:rsidRPr="005112B1">
        <w:rPr>
          <w:rFonts w:ascii="Verdana" w:hAnsi="Verdana"/>
          <w:sz w:val="20"/>
          <w:szCs w:val="20"/>
          <w:lang w:val="es-CR"/>
        </w:rPr>
        <w:t xml:space="preserve">incluidas en el Anexo III, el Estado presentó objeciones </w:t>
      </w:r>
      <w:r w:rsidR="00792A07" w:rsidRPr="005112B1">
        <w:rPr>
          <w:rFonts w:ascii="Verdana" w:hAnsi="Verdana"/>
          <w:sz w:val="20"/>
          <w:szCs w:val="20"/>
          <w:lang w:val="es-CR"/>
        </w:rPr>
        <w:t xml:space="preserve">respecto </w:t>
      </w:r>
      <w:r w:rsidRPr="005112B1">
        <w:rPr>
          <w:rFonts w:ascii="Verdana" w:hAnsi="Verdana"/>
          <w:sz w:val="20"/>
          <w:szCs w:val="20"/>
          <w:lang w:val="es-CR"/>
        </w:rPr>
        <w:t xml:space="preserve">de </w:t>
      </w:r>
      <w:r w:rsidR="007423A3" w:rsidRPr="005112B1">
        <w:rPr>
          <w:rFonts w:ascii="Verdana" w:hAnsi="Verdana"/>
          <w:sz w:val="20"/>
          <w:szCs w:val="20"/>
          <w:lang w:val="es-CR"/>
        </w:rPr>
        <w:t>2</w:t>
      </w:r>
      <w:r w:rsidR="00A547E8" w:rsidRPr="005112B1">
        <w:rPr>
          <w:rFonts w:ascii="Verdana" w:hAnsi="Verdana"/>
          <w:sz w:val="20"/>
          <w:szCs w:val="20"/>
          <w:lang w:val="es-CR"/>
        </w:rPr>
        <w:t>8</w:t>
      </w:r>
      <w:r w:rsidR="007423A3" w:rsidRPr="005112B1">
        <w:rPr>
          <w:rFonts w:ascii="Verdana" w:hAnsi="Verdana"/>
          <w:sz w:val="20"/>
          <w:szCs w:val="20"/>
          <w:lang w:val="es-CR"/>
        </w:rPr>
        <w:t xml:space="preserve"> de ellas</w:t>
      </w:r>
      <w:r w:rsidR="008D423C" w:rsidRPr="005112B1">
        <w:rPr>
          <w:rStyle w:val="FootnoteReference"/>
          <w:rFonts w:ascii="Verdana" w:hAnsi="Verdana"/>
          <w:sz w:val="20"/>
          <w:szCs w:val="20"/>
          <w:lang w:val="es-CR"/>
        </w:rPr>
        <w:footnoteReference w:id="44"/>
      </w:r>
      <w:r w:rsidR="008D423C" w:rsidRPr="005112B1">
        <w:rPr>
          <w:rFonts w:ascii="Verdana" w:hAnsi="Verdana"/>
          <w:sz w:val="20"/>
          <w:szCs w:val="20"/>
          <w:lang w:val="es-CR"/>
        </w:rPr>
        <w:t>.</w:t>
      </w:r>
      <w:r w:rsidR="007423A3" w:rsidRPr="005112B1">
        <w:rPr>
          <w:rFonts w:ascii="Verdana" w:hAnsi="Verdana"/>
          <w:sz w:val="20"/>
          <w:szCs w:val="20"/>
          <w:lang w:val="es-CR"/>
        </w:rPr>
        <w:t xml:space="preserve"> </w:t>
      </w:r>
      <w:r w:rsidR="008D423C" w:rsidRPr="005112B1">
        <w:rPr>
          <w:rFonts w:ascii="Verdana" w:hAnsi="Verdana"/>
          <w:sz w:val="20"/>
          <w:szCs w:val="20"/>
          <w:lang w:val="es-CR"/>
        </w:rPr>
        <w:t>Las objeciones de Guatemala respecto de 19</w:t>
      </w:r>
      <w:r w:rsidR="008D423C" w:rsidRPr="005112B1">
        <w:rPr>
          <w:rStyle w:val="FootnoteReference"/>
          <w:rFonts w:ascii="Verdana" w:hAnsi="Verdana"/>
          <w:sz w:val="20"/>
          <w:szCs w:val="20"/>
          <w:lang w:val="es-CR"/>
        </w:rPr>
        <w:footnoteReference w:id="45"/>
      </w:r>
      <w:r w:rsidR="008D423C" w:rsidRPr="005112B1">
        <w:rPr>
          <w:rFonts w:ascii="Verdana" w:hAnsi="Verdana"/>
          <w:sz w:val="20"/>
          <w:szCs w:val="20"/>
          <w:lang w:val="es-CR"/>
        </w:rPr>
        <w:t xml:space="preserve"> de esas 28 personas </w:t>
      </w:r>
      <w:r w:rsidR="007A5F44" w:rsidRPr="005112B1">
        <w:rPr>
          <w:rFonts w:ascii="Verdana" w:hAnsi="Verdana"/>
          <w:sz w:val="20"/>
          <w:szCs w:val="20"/>
          <w:lang w:val="es-CR"/>
        </w:rPr>
        <w:t>se referían</w:t>
      </w:r>
      <w:r w:rsidR="00792A07" w:rsidRPr="005112B1">
        <w:rPr>
          <w:rFonts w:ascii="Verdana" w:hAnsi="Verdana"/>
          <w:sz w:val="20"/>
          <w:szCs w:val="20"/>
          <w:lang w:val="es-CR"/>
        </w:rPr>
        <w:t xml:space="preserve"> </w:t>
      </w:r>
      <w:r w:rsidR="00D97F7C" w:rsidRPr="005112B1">
        <w:rPr>
          <w:rFonts w:ascii="Verdana" w:hAnsi="Verdana"/>
          <w:sz w:val="20"/>
          <w:szCs w:val="20"/>
          <w:lang w:val="es-CR"/>
        </w:rPr>
        <w:t>a que</w:t>
      </w:r>
      <w:r w:rsidR="00792A07" w:rsidRPr="005112B1">
        <w:rPr>
          <w:rFonts w:ascii="Verdana" w:hAnsi="Verdana"/>
          <w:sz w:val="20"/>
          <w:szCs w:val="20"/>
          <w:lang w:val="es-CR"/>
        </w:rPr>
        <w:t xml:space="preserve"> “no se acompaña documentación que acredite” que “sufrió desplazamiento forzado”</w:t>
      </w:r>
      <w:r w:rsidR="00D97F7C" w:rsidRPr="005112B1">
        <w:rPr>
          <w:rFonts w:ascii="Verdana" w:hAnsi="Verdana"/>
          <w:sz w:val="20"/>
          <w:szCs w:val="20"/>
          <w:lang w:val="es-CR"/>
        </w:rPr>
        <w:t>,</w:t>
      </w:r>
      <w:r w:rsidR="00792A07" w:rsidRPr="005112B1">
        <w:rPr>
          <w:rFonts w:ascii="Verdana" w:hAnsi="Verdana"/>
          <w:sz w:val="20"/>
          <w:szCs w:val="20"/>
          <w:lang w:val="es-CR"/>
        </w:rPr>
        <w:t xml:space="preserve"> o que “no se indica si la persona permaneció en situación de desplazamiento forzad</w:t>
      </w:r>
      <w:r w:rsidR="007423A3" w:rsidRPr="005112B1">
        <w:rPr>
          <w:rFonts w:ascii="Verdana" w:hAnsi="Verdana"/>
          <w:sz w:val="20"/>
          <w:szCs w:val="20"/>
          <w:lang w:val="es-CR"/>
        </w:rPr>
        <w:t>o</w:t>
      </w:r>
      <w:r w:rsidR="00792A07" w:rsidRPr="005112B1">
        <w:rPr>
          <w:rFonts w:ascii="Verdana" w:hAnsi="Verdana"/>
          <w:sz w:val="20"/>
          <w:szCs w:val="20"/>
          <w:lang w:val="es-CR"/>
        </w:rPr>
        <w:t xml:space="preserve"> con posterioridad al reconocimiento de competencia contenciosa de la Corte IDH”. La Corte hace notar que</w:t>
      </w:r>
      <w:r w:rsidR="008D423C" w:rsidRPr="005112B1">
        <w:rPr>
          <w:rFonts w:ascii="Verdana" w:hAnsi="Verdana"/>
          <w:sz w:val="20"/>
          <w:szCs w:val="20"/>
          <w:lang w:val="es-CR"/>
        </w:rPr>
        <w:t>,</w:t>
      </w:r>
      <w:r w:rsidR="00792A07" w:rsidRPr="005112B1">
        <w:rPr>
          <w:rFonts w:ascii="Verdana" w:hAnsi="Verdana"/>
          <w:sz w:val="20"/>
          <w:szCs w:val="20"/>
          <w:lang w:val="es-CR"/>
        </w:rPr>
        <w:t xml:space="preserve"> conforme al párrafo 274 de la Sentencia, </w:t>
      </w:r>
      <w:r w:rsidR="005B3B76" w:rsidRPr="005112B1">
        <w:rPr>
          <w:rFonts w:ascii="Verdana" w:hAnsi="Verdana"/>
          <w:sz w:val="20"/>
          <w:szCs w:val="20"/>
          <w:lang w:val="es-CR"/>
        </w:rPr>
        <w:t>la representante</w:t>
      </w:r>
      <w:r w:rsidR="00792A07" w:rsidRPr="005112B1">
        <w:rPr>
          <w:rFonts w:ascii="Verdana" w:hAnsi="Verdana"/>
          <w:sz w:val="20"/>
          <w:szCs w:val="20"/>
          <w:lang w:val="es-CR"/>
        </w:rPr>
        <w:t xml:space="preserve"> solo debía acreditar la </w:t>
      </w:r>
      <w:r w:rsidR="007E3AC9" w:rsidRPr="005112B1">
        <w:rPr>
          <w:rFonts w:ascii="Verdana" w:hAnsi="Verdana"/>
          <w:sz w:val="20"/>
          <w:szCs w:val="20"/>
          <w:lang w:val="es-CR"/>
        </w:rPr>
        <w:t xml:space="preserve">identidad de </w:t>
      </w:r>
      <w:r w:rsidR="00792A07" w:rsidRPr="005112B1">
        <w:rPr>
          <w:rFonts w:ascii="Verdana" w:hAnsi="Verdana"/>
          <w:sz w:val="20"/>
          <w:szCs w:val="20"/>
          <w:lang w:val="es-CR"/>
        </w:rPr>
        <w:t xml:space="preserve">las personas indicadas en el Anexo III </w:t>
      </w:r>
      <w:r w:rsidR="007E3AC9" w:rsidRPr="005112B1">
        <w:rPr>
          <w:rFonts w:ascii="Verdana" w:hAnsi="Verdana"/>
          <w:sz w:val="20"/>
          <w:szCs w:val="20"/>
          <w:lang w:val="es-CR"/>
        </w:rPr>
        <w:t xml:space="preserve">para que </w:t>
      </w:r>
      <w:r w:rsidR="00792A07" w:rsidRPr="005112B1">
        <w:rPr>
          <w:rFonts w:ascii="Verdana" w:hAnsi="Verdana"/>
          <w:sz w:val="20"/>
          <w:szCs w:val="20"/>
          <w:lang w:val="es-CR"/>
        </w:rPr>
        <w:t>fueran consideradas como víctimas</w:t>
      </w:r>
      <w:r w:rsidRPr="005112B1">
        <w:rPr>
          <w:rFonts w:ascii="Verdana" w:hAnsi="Verdana"/>
          <w:sz w:val="20"/>
          <w:szCs w:val="20"/>
          <w:lang w:val="es-CR"/>
        </w:rPr>
        <w:t xml:space="preserve"> (</w:t>
      </w:r>
      <w:r w:rsidRPr="005112B1">
        <w:rPr>
          <w:rFonts w:ascii="Verdana" w:hAnsi="Verdana"/>
          <w:i/>
          <w:sz w:val="20"/>
          <w:szCs w:val="20"/>
          <w:lang w:val="es-CR"/>
        </w:rPr>
        <w:t>supra</w:t>
      </w:r>
      <w:r w:rsidRPr="005112B1">
        <w:rPr>
          <w:rFonts w:ascii="Verdana" w:hAnsi="Verdana"/>
          <w:sz w:val="20"/>
          <w:szCs w:val="20"/>
          <w:lang w:val="es-CR"/>
        </w:rPr>
        <w:t xml:space="preserve"> Considerando 7)</w:t>
      </w:r>
      <w:r w:rsidR="00792A07" w:rsidRPr="005112B1">
        <w:rPr>
          <w:rFonts w:ascii="Verdana" w:hAnsi="Verdana"/>
          <w:sz w:val="20"/>
          <w:szCs w:val="20"/>
          <w:lang w:val="es-CR"/>
        </w:rPr>
        <w:t xml:space="preserve">. No debía acreditarse si sufrió o no desplazamiento forzado, sino únicamente </w:t>
      </w:r>
      <w:r w:rsidR="00DD0769" w:rsidRPr="005112B1">
        <w:rPr>
          <w:rFonts w:ascii="Verdana" w:hAnsi="Verdana"/>
          <w:sz w:val="20"/>
          <w:szCs w:val="20"/>
          <w:lang w:val="es-CR"/>
        </w:rPr>
        <w:t>verificar su identidad</w:t>
      </w:r>
      <w:r w:rsidR="00C65D28" w:rsidRPr="005112B1">
        <w:rPr>
          <w:rFonts w:ascii="Verdana" w:hAnsi="Verdana"/>
          <w:sz w:val="20"/>
          <w:szCs w:val="20"/>
          <w:lang w:val="es-CR"/>
        </w:rPr>
        <w:t>.</w:t>
      </w:r>
      <w:r w:rsidR="00476680" w:rsidRPr="005112B1">
        <w:rPr>
          <w:rFonts w:ascii="Verdana" w:hAnsi="Verdana"/>
          <w:sz w:val="20"/>
          <w:szCs w:val="20"/>
          <w:lang w:val="es-CR"/>
        </w:rPr>
        <w:t xml:space="preserve"> En consecuencia, se desestima</w:t>
      </w:r>
      <w:r w:rsidR="008D423C" w:rsidRPr="005112B1">
        <w:rPr>
          <w:rFonts w:ascii="Verdana" w:hAnsi="Verdana"/>
          <w:sz w:val="20"/>
          <w:szCs w:val="20"/>
          <w:lang w:val="es-CR"/>
        </w:rPr>
        <w:t>n</w:t>
      </w:r>
      <w:r w:rsidR="00476680" w:rsidRPr="005112B1">
        <w:rPr>
          <w:rFonts w:ascii="Verdana" w:hAnsi="Verdana"/>
          <w:sz w:val="20"/>
          <w:szCs w:val="20"/>
          <w:lang w:val="es-CR"/>
        </w:rPr>
        <w:t xml:space="preserve"> la</w:t>
      </w:r>
      <w:r w:rsidR="008D423C" w:rsidRPr="005112B1">
        <w:rPr>
          <w:rFonts w:ascii="Verdana" w:hAnsi="Verdana"/>
          <w:sz w:val="20"/>
          <w:szCs w:val="20"/>
          <w:lang w:val="es-CR"/>
        </w:rPr>
        <w:t>s objecio</w:t>
      </w:r>
      <w:r w:rsidR="00476680" w:rsidRPr="005112B1">
        <w:rPr>
          <w:rFonts w:ascii="Verdana" w:hAnsi="Verdana"/>
          <w:sz w:val="20"/>
          <w:szCs w:val="20"/>
          <w:lang w:val="es-CR"/>
        </w:rPr>
        <w:t>n</w:t>
      </w:r>
      <w:r w:rsidR="008D423C" w:rsidRPr="005112B1">
        <w:rPr>
          <w:rFonts w:ascii="Verdana" w:hAnsi="Verdana"/>
          <w:sz w:val="20"/>
          <w:szCs w:val="20"/>
          <w:lang w:val="es-CR"/>
        </w:rPr>
        <w:t>es</w:t>
      </w:r>
      <w:r w:rsidRPr="005112B1">
        <w:rPr>
          <w:rFonts w:ascii="Verdana" w:hAnsi="Verdana"/>
          <w:sz w:val="20"/>
          <w:szCs w:val="20"/>
          <w:lang w:val="es-CR"/>
        </w:rPr>
        <w:t xml:space="preserve"> del Estado con respecto a esas 19</w:t>
      </w:r>
      <w:r w:rsidR="00476680" w:rsidRPr="005112B1">
        <w:rPr>
          <w:rFonts w:ascii="Verdana" w:hAnsi="Verdana"/>
          <w:sz w:val="20"/>
          <w:szCs w:val="20"/>
          <w:lang w:val="es-CR"/>
        </w:rPr>
        <w:t xml:space="preserve"> personas.</w:t>
      </w:r>
    </w:p>
    <w:p w14:paraId="5BB0CBB1" w14:textId="77777777" w:rsidR="00A417C4" w:rsidRPr="005112B1" w:rsidRDefault="00A417C4" w:rsidP="00A417C4">
      <w:pPr>
        <w:pStyle w:val="ListParagraph"/>
        <w:spacing w:after="0" w:line="240" w:lineRule="auto"/>
        <w:ind w:left="0"/>
        <w:jc w:val="both"/>
        <w:rPr>
          <w:rFonts w:ascii="Verdana" w:hAnsi="Verdana"/>
          <w:sz w:val="20"/>
          <w:szCs w:val="20"/>
          <w:lang w:val="es-CR"/>
        </w:rPr>
      </w:pPr>
    </w:p>
    <w:p w14:paraId="5F297E7B" w14:textId="305A91A6" w:rsidR="00A54E1C" w:rsidRPr="005112B1" w:rsidRDefault="008D423C" w:rsidP="00173F34">
      <w:pPr>
        <w:pStyle w:val="ListParagraph"/>
        <w:numPr>
          <w:ilvl w:val="0"/>
          <w:numId w:val="2"/>
        </w:numPr>
        <w:spacing w:after="0" w:line="240" w:lineRule="auto"/>
        <w:ind w:left="0" w:firstLine="0"/>
        <w:jc w:val="both"/>
        <w:rPr>
          <w:rFonts w:ascii="Verdana" w:hAnsi="Verdana"/>
          <w:sz w:val="20"/>
          <w:szCs w:val="20"/>
          <w:lang w:val="es-CR"/>
        </w:rPr>
      </w:pPr>
      <w:r w:rsidRPr="005112B1">
        <w:rPr>
          <w:rFonts w:ascii="Verdana" w:hAnsi="Verdana"/>
          <w:sz w:val="20"/>
          <w:szCs w:val="20"/>
          <w:lang w:val="es-CR"/>
        </w:rPr>
        <w:t>Las objeciones de Guatemala</w:t>
      </w:r>
      <w:r w:rsidR="007A5F44" w:rsidRPr="005112B1">
        <w:rPr>
          <w:rFonts w:ascii="Verdana" w:hAnsi="Verdana"/>
          <w:sz w:val="20"/>
          <w:szCs w:val="20"/>
          <w:lang w:val="es-CR"/>
        </w:rPr>
        <w:t xml:space="preserve"> </w:t>
      </w:r>
      <w:r w:rsidR="004D510F" w:rsidRPr="005112B1">
        <w:rPr>
          <w:rFonts w:ascii="Verdana" w:hAnsi="Verdana"/>
          <w:sz w:val="20"/>
          <w:szCs w:val="20"/>
          <w:lang w:val="es-CR"/>
        </w:rPr>
        <w:t xml:space="preserve">sobre </w:t>
      </w:r>
      <w:r w:rsidR="00A54E1C" w:rsidRPr="005112B1">
        <w:rPr>
          <w:rFonts w:ascii="Verdana" w:hAnsi="Verdana"/>
          <w:sz w:val="20"/>
          <w:szCs w:val="20"/>
          <w:lang w:val="es-CR"/>
        </w:rPr>
        <w:t>7</w:t>
      </w:r>
      <w:r w:rsidR="00A54E1C" w:rsidRPr="005112B1">
        <w:rPr>
          <w:rStyle w:val="FootnoteReference"/>
          <w:rFonts w:ascii="Verdana" w:hAnsi="Verdana"/>
          <w:sz w:val="20"/>
          <w:szCs w:val="20"/>
          <w:lang w:val="es-CR"/>
        </w:rPr>
        <w:footnoteReference w:id="46"/>
      </w:r>
      <w:r w:rsidR="00A54E1C" w:rsidRPr="005112B1">
        <w:rPr>
          <w:rFonts w:ascii="Verdana" w:hAnsi="Verdana"/>
          <w:sz w:val="20"/>
          <w:szCs w:val="20"/>
          <w:lang w:val="es-CR"/>
        </w:rPr>
        <w:t xml:space="preserve"> de esas 28 personas se refirieron a que</w:t>
      </w:r>
      <w:r w:rsidR="007A5F44" w:rsidRPr="005112B1">
        <w:rPr>
          <w:rFonts w:ascii="Verdana" w:hAnsi="Verdana"/>
          <w:sz w:val="20"/>
          <w:szCs w:val="20"/>
          <w:lang w:val="es-CR"/>
        </w:rPr>
        <w:t xml:space="preserve"> “no se </w:t>
      </w:r>
      <w:proofErr w:type="spellStart"/>
      <w:r w:rsidR="007A5F44" w:rsidRPr="005112B1">
        <w:rPr>
          <w:rFonts w:ascii="Verdana" w:hAnsi="Verdana"/>
          <w:sz w:val="20"/>
          <w:szCs w:val="20"/>
          <w:lang w:val="es-CR"/>
        </w:rPr>
        <w:t>acompañ</w:t>
      </w:r>
      <w:proofErr w:type="spellEnd"/>
      <w:r w:rsidR="007A5F44" w:rsidRPr="005112B1">
        <w:rPr>
          <w:rFonts w:ascii="Verdana" w:hAnsi="Verdana"/>
          <w:sz w:val="20"/>
          <w:szCs w:val="20"/>
          <w:lang w:val="es-CR"/>
        </w:rPr>
        <w:t>[</w:t>
      </w:r>
      <w:proofErr w:type="spellStart"/>
      <w:r w:rsidR="007A5F44" w:rsidRPr="005112B1">
        <w:rPr>
          <w:rFonts w:ascii="Verdana" w:hAnsi="Verdana"/>
          <w:sz w:val="20"/>
          <w:szCs w:val="20"/>
          <w:lang w:val="es-CR"/>
        </w:rPr>
        <w:t>ó</w:t>
      </w:r>
      <w:proofErr w:type="spellEnd"/>
      <w:r w:rsidR="007A5F44" w:rsidRPr="005112B1">
        <w:rPr>
          <w:rFonts w:ascii="Verdana" w:hAnsi="Verdana"/>
          <w:sz w:val="20"/>
          <w:szCs w:val="20"/>
          <w:lang w:val="es-CR"/>
        </w:rPr>
        <w:t xml:space="preserve">] ningún documento que </w:t>
      </w:r>
      <w:r w:rsidR="004D510F" w:rsidRPr="005112B1">
        <w:rPr>
          <w:rFonts w:ascii="Verdana" w:hAnsi="Verdana"/>
          <w:sz w:val="20"/>
          <w:szCs w:val="20"/>
          <w:lang w:val="es-CR"/>
        </w:rPr>
        <w:t xml:space="preserve">[las] </w:t>
      </w:r>
      <w:r w:rsidR="007A5F44" w:rsidRPr="005112B1">
        <w:rPr>
          <w:rFonts w:ascii="Verdana" w:hAnsi="Verdana"/>
          <w:sz w:val="20"/>
          <w:szCs w:val="20"/>
          <w:lang w:val="es-CR"/>
        </w:rPr>
        <w:t>identifique”.</w:t>
      </w:r>
      <w:r w:rsidR="00A54E1C" w:rsidRPr="005112B1">
        <w:rPr>
          <w:rFonts w:ascii="Verdana" w:hAnsi="Verdana"/>
          <w:sz w:val="20"/>
          <w:szCs w:val="20"/>
          <w:lang w:val="es-CR"/>
        </w:rPr>
        <w:t xml:space="preserve"> Con respecto a estas 7 personas, la Corte nota que la representante no acreditó la identidad de 5</w:t>
      </w:r>
      <w:r w:rsidR="00A54E1C" w:rsidRPr="005112B1">
        <w:rPr>
          <w:rStyle w:val="FootnoteReference"/>
          <w:rFonts w:ascii="Verdana" w:hAnsi="Verdana"/>
          <w:sz w:val="20"/>
          <w:szCs w:val="20"/>
          <w:lang w:val="es-CR"/>
        </w:rPr>
        <w:footnoteReference w:id="47"/>
      </w:r>
      <w:r w:rsidR="00A54E1C" w:rsidRPr="005112B1">
        <w:rPr>
          <w:rFonts w:ascii="Verdana" w:hAnsi="Verdana"/>
          <w:sz w:val="20"/>
          <w:szCs w:val="20"/>
          <w:lang w:val="es-CR"/>
        </w:rPr>
        <w:t xml:space="preserve"> de ellas incluidas en el referido Anexo III, por lo que se considera que estas últimas 5 personas no serán tenidas en cuenta como víctimas en los términos del párrafo 274 de la Sentencia. En lo que respecta a</w:t>
      </w:r>
      <w:r w:rsidR="001A21D5" w:rsidRPr="005112B1">
        <w:rPr>
          <w:rFonts w:ascii="Verdana" w:hAnsi="Verdana"/>
          <w:sz w:val="20"/>
          <w:szCs w:val="20"/>
          <w:lang w:val="es-CR"/>
        </w:rPr>
        <w:t xml:space="preserve"> las otras 2</w:t>
      </w:r>
      <w:r w:rsidR="001A21D5" w:rsidRPr="005112B1">
        <w:rPr>
          <w:rStyle w:val="FootnoteReference"/>
          <w:rFonts w:ascii="Verdana" w:hAnsi="Verdana"/>
          <w:sz w:val="20"/>
          <w:szCs w:val="20"/>
          <w:lang w:val="es-CR"/>
        </w:rPr>
        <w:footnoteReference w:id="48"/>
      </w:r>
      <w:r w:rsidR="001A21D5" w:rsidRPr="005112B1">
        <w:rPr>
          <w:rFonts w:ascii="Verdana" w:hAnsi="Verdana"/>
          <w:sz w:val="20"/>
          <w:szCs w:val="20"/>
          <w:lang w:val="es-CR"/>
        </w:rPr>
        <w:t xml:space="preserve"> personas con respecto a las cuales el Estado alegó que no se presentó documento que les identificara, indicadas en el presente párrafo</w:t>
      </w:r>
      <w:r w:rsidR="00A54E1C" w:rsidRPr="005112B1">
        <w:rPr>
          <w:rFonts w:ascii="Verdana" w:hAnsi="Verdana"/>
          <w:sz w:val="20"/>
          <w:szCs w:val="20"/>
          <w:lang w:val="es-CR"/>
        </w:rPr>
        <w:t>, la Corte nota que la representante sí presentó documentos que certifican su identidad (</w:t>
      </w:r>
      <w:r w:rsidR="00A54E1C" w:rsidRPr="005112B1">
        <w:rPr>
          <w:rFonts w:ascii="Verdana" w:hAnsi="Verdana"/>
          <w:i/>
          <w:sz w:val="20"/>
          <w:szCs w:val="20"/>
          <w:lang w:val="es-CR"/>
        </w:rPr>
        <w:t>supra</w:t>
      </w:r>
      <w:r w:rsidR="00A54E1C" w:rsidRPr="005112B1">
        <w:rPr>
          <w:rFonts w:ascii="Verdana" w:hAnsi="Verdana"/>
          <w:sz w:val="20"/>
          <w:szCs w:val="20"/>
          <w:lang w:val="es-CR"/>
        </w:rPr>
        <w:t xml:space="preserve"> Considerando </w:t>
      </w:r>
      <w:r w:rsidR="00A54E1C" w:rsidRPr="005112B1">
        <w:rPr>
          <w:rFonts w:ascii="Verdana" w:hAnsi="Verdana"/>
          <w:sz w:val="20"/>
          <w:szCs w:val="20"/>
          <w:lang w:val="es-CR"/>
        </w:rPr>
        <w:fldChar w:fldCharType="begin"/>
      </w:r>
      <w:r w:rsidR="00A54E1C" w:rsidRPr="005112B1">
        <w:rPr>
          <w:rFonts w:ascii="Verdana" w:hAnsi="Verdana"/>
          <w:sz w:val="20"/>
          <w:szCs w:val="20"/>
          <w:lang w:val="es-CR"/>
        </w:rPr>
        <w:instrText xml:space="preserve"> REF _Ref514763724 \r \h </w:instrText>
      </w:r>
      <w:r w:rsidR="0097407B" w:rsidRPr="005112B1">
        <w:rPr>
          <w:rFonts w:ascii="Verdana" w:hAnsi="Verdana"/>
          <w:sz w:val="20"/>
          <w:szCs w:val="20"/>
          <w:lang w:val="es-CR"/>
        </w:rPr>
        <w:instrText xml:space="preserve"> \* MERGEFORMAT </w:instrText>
      </w:r>
      <w:r w:rsidR="00A54E1C" w:rsidRPr="005112B1">
        <w:rPr>
          <w:rFonts w:ascii="Verdana" w:hAnsi="Verdana"/>
          <w:sz w:val="20"/>
          <w:szCs w:val="20"/>
          <w:lang w:val="es-CR"/>
        </w:rPr>
      </w:r>
      <w:r w:rsidR="00A54E1C" w:rsidRPr="005112B1">
        <w:rPr>
          <w:rFonts w:ascii="Verdana" w:hAnsi="Verdana"/>
          <w:sz w:val="20"/>
          <w:szCs w:val="20"/>
          <w:lang w:val="es-CR"/>
        </w:rPr>
        <w:fldChar w:fldCharType="separate"/>
      </w:r>
      <w:r w:rsidR="004A5A62">
        <w:rPr>
          <w:rFonts w:ascii="Verdana" w:hAnsi="Verdana"/>
          <w:sz w:val="20"/>
          <w:szCs w:val="20"/>
          <w:lang w:val="es-CR"/>
        </w:rPr>
        <w:t>10</w:t>
      </w:r>
      <w:r w:rsidR="00A54E1C" w:rsidRPr="005112B1">
        <w:rPr>
          <w:rFonts w:ascii="Verdana" w:hAnsi="Verdana"/>
          <w:sz w:val="20"/>
          <w:szCs w:val="20"/>
          <w:lang w:val="es-CR"/>
        </w:rPr>
        <w:fldChar w:fldCharType="end"/>
      </w:r>
      <w:r w:rsidR="00A54E1C" w:rsidRPr="005112B1">
        <w:rPr>
          <w:rFonts w:ascii="Verdana" w:hAnsi="Verdana"/>
          <w:sz w:val="20"/>
          <w:szCs w:val="20"/>
          <w:lang w:val="es-CR"/>
        </w:rPr>
        <w:t xml:space="preserve">), por lo que se desestima la objeción del Estado con respecto a estos últimos </w:t>
      </w:r>
      <w:r w:rsidR="001A21D5" w:rsidRPr="005112B1">
        <w:rPr>
          <w:rFonts w:ascii="Verdana" w:hAnsi="Verdana"/>
          <w:sz w:val="20"/>
          <w:szCs w:val="20"/>
          <w:lang w:val="es-CR"/>
        </w:rPr>
        <w:t>2</w:t>
      </w:r>
      <w:r w:rsidR="00A54E1C" w:rsidRPr="005112B1">
        <w:rPr>
          <w:rFonts w:ascii="Verdana" w:hAnsi="Verdana"/>
          <w:sz w:val="20"/>
          <w:szCs w:val="20"/>
          <w:lang w:val="es-CR"/>
        </w:rPr>
        <w:t xml:space="preserve"> casos.</w:t>
      </w:r>
    </w:p>
    <w:p w14:paraId="75B99CFF" w14:textId="77777777" w:rsidR="00A54E1C" w:rsidRPr="005112B1" w:rsidRDefault="00A54E1C" w:rsidP="00A54E1C">
      <w:pPr>
        <w:pStyle w:val="ListParagraph"/>
        <w:rPr>
          <w:rFonts w:ascii="Verdana" w:hAnsi="Verdana"/>
          <w:sz w:val="20"/>
          <w:szCs w:val="20"/>
          <w:lang w:val="es-CR"/>
        </w:rPr>
      </w:pPr>
    </w:p>
    <w:p w14:paraId="351D527B" w14:textId="7875E8DB" w:rsidR="007A5F44" w:rsidRPr="005112B1" w:rsidRDefault="00476680" w:rsidP="00173F34">
      <w:pPr>
        <w:pStyle w:val="ListParagraph"/>
        <w:numPr>
          <w:ilvl w:val="0"/>
          <w:numId w:val="2"/>
        </w:numPr>
        <w:spacing w:after="0" w:line="240" w:lineRule="auto"/>
        <w:ind w:left="0" w:firstLine="0"/>
        <w:jc w:val="both"/>
        <w:rPr>
          <w:rFonts w:ascii="Verdana" w:hAnsi="Verdana"/>
          <w:sz w:val="20"/>
          <w:szCs w:val="20"/>
          <w:lang w:val="es-CR"/>
        </w:rPr>
      </w:pPr>
      <w:r w:rsidRPr="005112B1">
        <w:rPr>
          <w:rFonts w:ascii="Verdana" w:hAnsi="Verdana"/>
          <w:sz w:val="20"/>
          <w:szCs w:val="20"/>
          <w:lang w:val="es-CR"/>
        </w:rPr>
        <w:t xml:space="preserve"> Además, con respecto a</w:t>
      </w:r>
      <w:r w:rsidR="00A54E1C" w:rsidRPr="005112B1">
        <w:rPr>
          <w:rFonts w:ascii="Verdana" w:hAnsi="Verdana"/>
          <w:sz w:val="20"/>
          <w:szCs w:val="20"/>
          <w:lang w:val="es-CR"/>
        </w:rPr>
        <w:t xml:space="preserve"> las otras 2</w:t>
      </w:r>
      <w:r w:rsidR="00A54E1C" w:rsidRPr="005112B1">
        <w:rPr>
          <w:rStyle w:val="FootnoteReference"/>
          <w:rFonts w:ascii="Verdana" w:hAnsi="Verdana"/>
          <w:sz w:val="20"/>
          <w:szCs w:val="20"/>
          <w:lang w:val="es-CR"/>
        </w:rPr>
        <w:footnoteReference w:id="49"/>
      </w:r>
      <w:r w:rsidR="00A54E1C" w:rsidRPr="005112B1">
        <w:rPr>
          <w:rFonts w:ascii="Verdana" w:hAnsi="Verdana"/>
          <w:sz w:val="20"/>
          <w:szCs w:val="20"/>
          <w:lang w:val="es-CR"/>
        </w:rPr>
        <w:t xml:space="preserve"> personas de esas 28 respecto a las cuales el Estado presentó objeciones</w:t>
      </w:r>
      <w:r w:rsidR="008D423C" w:rsidRPr="005112B1">
        <w:rPr>
          <w:rFonts w:ascii="Verdana" w:hAnsi="Verdana"/>
          <w:sz w:val="20"/>
          <w:szCs w:val="20"/>
          <w:lang w:val="es-CR"/>
        </w:rPr>
        <w:t xml:space="preserve">, </w:t>
      </w:r>
      <w:r w:rsidR="0049532C">
        <w:rPr>
          <w:rFonts w:ascii="Verdana" w:hAnsi="Verdana"/>
          <w:sz w:val="20"/>
          <w:szCs w:val="20"/>
          <w:lang w:val="es-CR"/>
        </w:rPr>
        <w:t xml:space="preserve">éste </w:t>
      </w:r>
      <w:r w:rsidR="004D510F" w:rsidRPr="005112B1">
        <w:rPr>
          <w:rFonts w:ascii="Verdana" w:hAnsi="Verdana"/>
          <w:sz w:val="20"/>
          <w:szCs w:val="20"/>
          <w:lang w:val="es-CR"/>
        </w:rPr>
        <w:t xml:space="preserve">indicó que no se encontraban con vida </w:t>
      </w:r>
      <w:r w:rsidR="00A54E1C" w:rsidRPr="005112B1">
        <w:rPr>
          <w:rFonts w:ascii="Verdana" w:hAnsi="Verdana"/>
          <w:sz w:val="20"/>
          <w:szCs w:val="20"/>
          <w:lang w:val="es-CR"/>
        </w:rPr>
        <w:t xml:space="preserve">al momento de ocurridos los hechos a los cuales hace referencia la Sentencia. La Corte nota que tanto el Estado como la representante coinciden en que </w:t>
      </w:r>
      <w:r w:rsidR="004D510F" w:rsidRPr="005112B1">
        <w:rPr>
          <w:rFonts w:ascii="Verdana" w:hAnsi="Verdana"/>
          <w:sz w:val="20"/>
          <w:szCs w:val="20"/>
          <w:lang w:val="es-CR"/>
        </w:rPr>
        <w:t xml:space="preserve">esas 2 personas habían fallecido </w:t>
      </w:r>
      <w:r w:rsidR="00A54E1C" w:rsidRPr="005112B1">
        <w:rPr>
          <w:rFonts w:ascii="Verdana" w:hAnsi="Verdana"/>
          <w:sz w:val="20"/>
          <w:szCs w:val="20"/>
          <w:lang w:val="es-CR"/>
        </w:rPr>
        <w:t>al momento de ocurridos los referidos hechos (</w:t>
      </w:r>
      <w:r w:rsidR="00A54E1C" w:rsidRPr="005112B1">
        <w:rPr>
          <w:rFonts w:ascii="Verdana" w:hAnsi="Verdana"/>
          <w:i/>
          <w:sz w:val="20"/>
          <w:szCs w:val="20"/>
          <w:lang w:val="es-CR"/>
        </w:rPr>
        <w:t>supra</w:t>
      </w:r>
      <w:r w:rsidR="00A54E1C" w:rsidRPr="005112B1">
        <w:rPr>
          <w:rFonts w:ascii="Verdana" w:hAnsi="Verdana"/>
          <w:sz w:val="20"/>
          <w:szCs w:val="20"/>
          <w:lang w:val="es-CR"/>
        </w:rPr>
        <w:t xml:space="preserve"> Considerando </w:t>
      </w:r>
      <w:r w:rsidR="00A54E1C" w:rsidRPr="005112B1">
        <w:rPr>
          <w:rFonts w:ascii="Verdana" w:hAnsi="Verdana"/>
          <w:sz w:val="20"/>
          <w:szCs w:val="20"/>
          <w:lang w:val="es-CR"/>
        </w:rPr>
        <w:fldChar w:fldCharType="begin"/>
      </w:r>
      <w:r w:rsidR="00A54E1C" w:rsidRPr="005112B1">
        <w:rPr>
          <w:rFonts w:ascii="Verdana" w:hAnsi="Verdana"/>
          <w:sz w:val="20"/>
          <w:szCs w:val="20"/>
          <w:lang w:val="es-CR"/>
        </w:rPr>
        <w:instrText xml:space="preserve"> REF _Ref514763724 \r \h </w:instrText>
      </w:r>
      <w:r w:rsidR="0097407B" w:rsidRPr="005112B1">
        <w:rPr>
          <w:rFonts w:ascii="Verdana" w:hAnsi="Verdana"/>
          <w:sz w:val="20"/>
          <w:szCs w:val="20"/>
          <w:lang w:val="es-CR"/>
        </w:rPr>
        <w:instrText xml:space="preserve"> \* MERGEFORMAT </w:instrText>
      </w:r>
      <w:r w:rsidR="00A54E1C" w:rsidRPr="005112B1">
        <w:rPr>
          <w:rFonts w:ascii="Verdana" w:hAnsi="Verdana"/>
          <w:sz w:val="20"/>
          <w:szCs w:val="20"/>
          <w:lang w:val="es-CR"/>
        </w:rPr>
      </w:r>
      <w:r w:rsidR="00A54E1C" w:rsidRPr="005112B1">
        <w:rPr>
          <w:rFonts w:ascii="Verdana" w:hAnsi="Verdana"/>
          <w:sz w:val="20"/>
          <w:szCs w:val="20"/>
          <w:lang w:val="es-CR"/>
        </w:rPr>
        <w:fldChar w:fldCharType="separate"/>
      </w:r>
      <w:r w:rsidR="004A5A62">
        <w:rPr>
          <w:rFonts w:ascii="Verdana" w:hAnsi="Verdana"/>
          <w:sz w:val="20"/>
          <w:szCs w:val="20"/>
          <w:lang w:val="es-CR"/>
        </w:rPr>
        <w:t>10</w:t>
      </w:r>
      <w:r w:rsidR="00A54E1C" w:rsidRPr="005112B1">
        <w:rPr>
          <w:rFonts w:ascii="Verdana" w:hAnsi="Verdana"/>
          <w:sz w:val="20"/>
          <w:szCs w:val="20"/>
          <w:lang w:val="es-CR"/>
        </w:rPr>
        <w:fldChar w:fldCharType="end"/>
      </w:r>
      <w:r w:rsidR="00A54E1C" w:rsidRPr="005112B1">
        <w:rPr>
          <w:rFonts w:ascii="Verdana" w:hAnsi="Verdana"/>
          <w:sz w:val="20"/>
          <w:szCs w:val="20"/>
          <w:lang w:val="es-CR"/>
        </w:rPr>
        <w:t>), razón por la cual la Corte considera que no serán tenidas en cuenta como víctimas en los términos del párrafo 274 de la Sentencia</w:t>
      </w:r>
      <w:r w:rsidRPr="005112B1">
        <w:rPr>
          <w:rFonts w:ascii="Verdana" w:hAnsi="Verdana"/>
          <w:sz w:val="20"/>
          <w:szCs w:val="20"/>
          <w:lang w:val="es-CR"/>
        </w:rPr>
        <w:t>.</w:t>
      </w:r>
    </w:p>
    <w:p w14:paraId="30AD2628" w14:textId="5EC9C580" w:rsidR="00347102" w:rsidRPr="00173F34" w:rsidRDefault="00A54E1C" w:rsidP="00A54E1C">
      <w:pPr>
        <w:pStyle w:val="ListParagraph"/>
        <w:tabs>
          <w:tab w:val="left" w:pos="5871"/>
        </w:tabs>
        <w:spacing w:after="0" w:line="240" w:lineRule="auto"/>
        <w:ind w:left="0"/>
        <w:jc w:val="both"/>
        <w:rPr>
          <w:rFonts w:ascii="Verdana" w:hAnsi="Verdana"/>
          <w:sz w:val="20"/>
          <w:szCs w:val="20"/>
          <w:lang w:val="es-CR"/>
        </w:rPr>
      </w:pPr>
      <w:r>
        <w:rPr>
          <w:rFonts w:ascii="Verdana" w:hAnsi="Verdana"/>
          <w:sz w:val="20"/>
          <w:szCs w:val="20"/>
          <w:lang w:val="es-CR"/>
        </w:rPr>
        <w:tab/>
      </w:r>
    </w:p>
    <w:p w14:paraId="1A90F85F" w14:textId="2B83798E" w:rsidR="007E49E7" w:rsidRDefault="007E49E7" w:rsidP="00546EEE">
      <w:pPr>
        <w:pStyle w:val="ListParagraph"/>
        <w:numPr>
          <w:ilvl w:val="0"/>
          <w:numId w:val="2"/>
        </w:numPr>
        <w:spacing w:after="0" w:line="240" w:lineRule="auto"/>
        <w:ind w:left="0" w:firstLine="0"/>
        <w:jc w:val="both"/>
        <w:rPr>
          <w:rFonts w:ascii="Verdana" w:hAnsi="Verdana"/>
          <w:sz w:val="20"/>
          <w:szCs w:val="20"/>
          <w:lang w:val="es-CR"/>
        </w:rPr>
      </w:pPr>
      <w:bookmarkStart w:id="9" w:name="_Ref504464945"/>
      <w:r w:rsidRPr="00152D1F">
        <w:rPr>
          <w:rFonts w:ascii="Verdana" w:hAnsi="Verdana"/>
          <w:sz w:val="20"/>
          <w:szCs w:val="20"/>
          <w:lang w:val="es-CR"/>
        </w:rPr>
        <w:t>En virtud de lo anterior, esta Corte dispone que</w:t>
      </w:r>
      <w:r w:rsidR="00CB5421" w:rsidRPr="00152D1F">
        <w:rPr>
          <w:rFonts w:ascii="Verdana" w:hAnsi="Verdana"/>
          <w:sz w:val="20"/>
          <w:szCs w:val="20"/>
          <w:lang w:val="es-CR"/>
        </w:rPr>
        <w:t xml:space="preserve">, del listado del Anexo III de la Sentencia, </w:t>
      </w:r>
      <w:r w:rsidR="002E4F71" w:rsidRPr="00152D1F">
        <w:rPr>
          <w:rFonts w:ascii="Verdana" w:hAnsi="Verdana"/>
          <w:sz w:val="20"/>
          <w:szCs w:val="20"/>
          <w:lang w:val="es-CR"/>
        </w:rPr>
        <w:t xml:space="preserve">serán </w:t>
      </w:r>
      <w:r w:rsidR="00035359">
        <w:rPr>
          <w:rFonts w:ascii="Verdana" w:hAnsi="Verdana"/>
          <w:sz w:val="20"/>
          <w:szCs w:val="20"/>
          <w:lang w:val="es-CR"/>
        </w:rPr>
        <w:t>tenidas</w:t>
      </w:r>
      <w:r w:rsidR="002E4F71" w:rsidRPr="00152D1F">
        <w:rPr>
          <w:rFonts w:ascii="Verdana" w:hAnsi="Verdana"/>
          <w:sz w:val="20"/>
          <w:szCs w:val="20"/>
          <w:lang w:val="es-CR"/>
        </w:rPr>
        <w:t xml:space="preserve"> como víctimas las </w:t>
      </w:r>
      <w:r w:rsidR="002E4F71" w:rsidRPr="005112B1">
        <w:rPr>
          <w:rFonts w:ascii="Verdana" w:hAnsi="Verdana"/>
          <w:sz w:val="20"/>
          <w:szCs w:val="20"/>
          <w:lang w:val="es-CR"/>
        </w:rPr>
        <w:t xml:space="preserve">siguientes </w:t>
      </w:r>
      <w:r w:rsidR="00BB750A" w:rsidRPr="005112B1">
        <w:rPr>
          <w:rFonts w:ascii="Verdana" w:hAnsi="Verdana"/>
          <w:sz w:val="20"/>
          <w:szCs w:val="20"/>
          <w:lang w:val="es-CR"/>
        </w:rPr>
        <w:t>2</w:t>
      </w:r>
      <w:r w:rsidR="00A547E8" w:rsidRPr="005112B1">
        <w:rPr>
          <w:rFonts w:ascii="Verdana" w:hAnsi="Verdana"/>
          <w:sz w:val="20"/>
          <w:szCs w:val="20"/>
          <w:lang w:val="es-CR"/>
        </w:rPr>
        <w:t>8</w:t>
      </w:r>
      <w:r w:rsidR="00BB750A" w:rsidRPr="005112B1">
        <w:rPr>
          <w:rFonts w:ascii="Verdana" w:hAnsi="Verdana"/>
          <w:sz w:val="20"/>
          <w:szCs w:val="20"/>
          <w:lang w:val="es-CR"/>
        </w:rPr>
        <w:t xml:space="preserve"> </w:t>
      </w:r>
      <w:r w:rsidR="002E4F71" w:rsidRPr="005112B1">
        <w:rPr>
          <w:rFonts w:ascii="Verdana" w:hAnsi="Verdana"/>
          <w:sz w:val="20"/>
          <w:szCs w:val="20"/>
          <w:lang w:val="es-CR"/>
        </w:rPr>
        <w:t>personas</w:t>
      </w:r>
      <w:r w:rsidRPr="00152D1F">
        <w:rPr>
          <w:rFonts w:ascii="Verdana" w:hAnsi="Verdana"/>
          <w:sz w:val="20"/>
          <w:szCs w:val="20"/>
          <w:lang w:val="es-CR"/>
        </w:rPr>
        <w:t xml:space="preserve">: María Verónica Alarcón Morales, Raúl Alarcón Morales, </w:t>
      </w:r>
      <w:r w:rsidR="006F2417">
        <w:rPr>
          <w:rFonts w:ascii="Verdana" w:hAnsi="Verdana"/>
          <w:sz w:val="20"/>
          <w:szCs w:val="20"/>
          <w:lang w:val="es-CR"/>
        </w:rPr>
        <w:t xml:space="preserve">Angelina Sic Hernández, </w:t>
      </w:r>
      <w:proofErr w:type="spellStart"/>
      <w:r w:rsidRPr="00152D1F">
        <w:rPr>
          <w:rFonts w:ascii="Verdana" w:hAnsi="Verdana"/>
          <w:sz w:val="20"/>
          <w:szCs w:val="20"/>
          <w:lang w:val="es-CR"/>
        </w:rPr>
        <w:t>Fermina</w:t>
      </w:r>
      <w:proofErr w:type="spellEnd"/>
      <w:r w:rsidRPr="00152D1F">
        <w:rPr>
          <w:rFonts w:ascii="Verdana" w:hAnsi="Verdana"/>
          <w:sz w:val="20"/>
          <w:szCs w:val="20"/>
          <w:lang w:val="es-CR"/>
        </w:rPr>
        <w:t xml:space="preserve"> Hernández Mendoza, Leonardo Alvarado García, Marcos González Román, Mauricio González Román, Juan </w:t>
      </w:r>
      <w:proofErr w:type="spellStart"/>
      <w:r w:rsidRPr="00152D1F">
        <w:rPr>
          <w:rFonts w:ascii="Verdana" w:hAnsi="Verdana"/>
          <w:sz w:val="20"/>
          <w:szCs w:val="20"/>
          <w:lang w:val="es-CR"/>
        </w:rPr>
        <w:t>Capistrano</w:t>
      </w:r>
      <w:proofErr w:type="spellEnd"/>
      <w:r w:rsidRPr="00152D1F">
        <w:rPr>
          <w:rFonts w:ascii="Verdana" w:hAnsi="Verdana"/>
          <w:sz w:val="20"/>
          <w:szCs w:val="20"/>
          <w:lang w:val="es-CR"/>
        </w:rPr>
        <w:t xml:space="preserve"> Juárez Beltrán, Camilo Juárez Beltrán, Isaías Juárez Beltrán, Ángel Alvarado </w:t>
      </w:r>
      <w:proofErr w:type="spellStart"/>
      <w:r w:rsidRPr="00152D1F">
        <w:rPr>
          <w:rFonts w:ascii="Verdana" w:hAnsi="Verdana"/>
          <w:sz w:val="20"/>
          <w:szCs w:val="20"/>
          <w:lang w:val="es-CR"/>
        </w:rPr>
        <w:t>Sucup</w:t>
      </w:r>
      <w:proofErr w:type="spellEnd"/>
      <w:r w:rsidRPr="00152D1F">
        <w:rPr>
          <w:rFonts w:ascii="Verdana" w:hAnsi="Verdana"/>
          <w:sz w:val="20"/>
          <w:szCs w:val="20"/>
          <w:lang w:val="es-CR"/>
        </w:rPr>
        <w:t xml:space="preserve">, Jaime Jesús García, </w:t>
      </w:r>
      <w:r w:rsidRPr="00152D1F">
        <w:rPr>
          <w:rFonts w:ascii="Verdana" w:hAnsi="Verdana"/>
          <w:b/>
          <w:sz w:val="20"/>
          <w:szCs w:val="20"/>
          <w:lang w:val="es-CR"/>
        </w:rPr>
        <w:t xml:space="preserve"> </w:t>
      </w:r>
      <w:r w:rsidRPr="00152D1F">
        <w:rPr>
          <w:rFonts w:ascii="Verdana" w:hAnsi="Verdana"/>
          <w:sz w:val="20"/>
          <w:szCs w:val="20"/>
          <w:lang w:val="es-CR"/>
        </w:rPr>
        <w:t xml:space="preserve">Mario </w:t>
      </w:r>
      <w:proofErr w:type="spellStart"/>
      <w:r w:rsidRPr="00152D1F">
        <w:rPr>
          <w:rFonts w:ascii="Verdana" w:hAnsi="Verdana"/>
          <w:sz w:val="20"/>
          <w:szCs w:val="20"/>
          <w:lang w:val="es-CR"/>
        </w:rPr>
        <w:t>Xitumul</w:t>
      </w:r>
      <w:proofErr w:type="spellEnd"/>
      <w:r w:rsidRPr="00152D1F">
        <w:rPr>
          <w:rFonts w:ascii="Verdana" w:hAnsi="Verdana"/>
          <w:sz w:val="20"/>
          <w:szCs w:val="20"/>
          <w:lang w:val="es-CR"/>
        </w:rPr>
        <w:t xml:space="preserve"> </w:t>
      </w:r>
      <w:proofErr w:type="spellStart"/>
      <w:r w:rsidRPr="00152D1F">
        <w:rPr>
          <w:rFonts w:ascii="Verdana" w:hAnsi="Verdana"/>
          <w:sz w:val="20"/>
          <w:szCs w:val="20"/>
          <w:lang w:val="es-CR"/>
        </w:rPr>
        <w:t>Xitumul</w:t>
      </w:r>
      <w:proofErr w:type="spellEnd"/>
      <w:r w:rsidRPr="00152D1F">
        <w:rPr>
          <w:rFonts w:ascii="Verdana" w:hAnsi="Verdana"/>
          <w:sz w:val="20"/>
          <w:szCs w:val="20"/>
          <w:lang w:val="es-CR"/>
        </w:rPr>
        <w:t>,</w:t>
      </w:r>
      <w:r w:rsidRPr="00152D1F">
        <w:rPr>
          <w:rFonts w:ascii="Verdana" w:hAnsi="Verdana"/>
          <w:b/>
          <w:sz w:val="20"/>
          <w:szCs w:val="20"/>
          <w:lang w:val="es-CR"/>
        </w:rPr>
        <w:t xml:space="preserve"> </w:t>
      </w:r>
      <w:r w:rsidRPr="00152D1F">
        <w:rPr>
          <w:rFonts w:ascii="Verdana" w:hAnsi="Verdana"/>
          <w:sz w:val="20"/>
          <w:szCs w:val="20"/>
          <w:lang w:val="es-CR"/>
        </w:rPr>
        <w:t xml:space="preserve">Leonel Sic García, Evaristo Sic García, Rosa Estela Sic García, José Bonifacio Sic García, Cecilio Cruz Sic García, Víctor </w:t>
      </w:r>
      <w:proofErr w:type="spellStart"/>
      <w:r w:rsidRPr="00152D1F">
        <w:rPr>
          <w:rFonts w:ascii="Verdana" w:hAnsi="Verdana"/>
          <w:sz w:val="20"/>
          <w:szCs w:val="20"/>
          <w:lang w:val="es-CR"/>
        </w:rPr>
        <w:t>Chen</w:t>
      </w:r>
      <w:proofErr w:type="spellEnd"/>
      <w:r w:rsidRPr="00152D1F">
        <w:rPr>
          <w:rFonts w:ascii="Verdana" w:hAnsi="Verdana"/>
          <w:sz w:val="20"/>
          <w:szCs w:val="20"/>
          <w:lang w:val="es-CR"/>
        </w:rPr>
        <w:t xml:space="preserve"> Mendoza, Genaro </w:t>
      </w:r>
      <w:proofErr w:type="spellStart"/>
      <w:r w:rsidRPr="00152D1F">
        <w:rPr>
          <w:rFonts w:ascii="Verdana" w:hAnsi="Verdana"/>
          <w:sz w:val="20"/>
          <w:szCs w:val="20"/>
          <w:lang w:val="es-CR"/>
        </w:rPr>
        <w:t>Chen</w:t>
      </w:r>
      <w:proofErr w:type="spellEnd"/>
      <w:r w:rsidRPr="00152D1F">
        <w:rPr>
          <w:rFonts w:ascii="Verdana" w:hAnsi="Verdana"/>
          <w:sz w:val="20"/>
          <w:szCs w:val="20"/>
          <w:lang w:val="es-CR"/>
        </w:rPr>
        <w:t xml:space="preserve"> Mendoza, Modesta </w:t>
      </w:r>
      <w:proofErr w:type="spellStart"/>
      <w:r w:rsidRPr="00152D1F">
        <w:rPr>
          <w:rFonts w:ascii="Verdana" w:hAnsi="Verdana"/>
          <w:sz w:val="20"/>
          <w:szCs w:val="20"/>
          <w:lang w:val="es-CR"/>
        </w:rPr>
        <w:t>Valey</w:t>
      </w:r>
      <w:proofErr w:type="spellEnd"/>
      <w:r w:rsidRPr="00152D1F">
        <w:rPr>
          <w:rFonts w:ascii="Verdana" w:hAnsi="Verdana"/>
          <w:sz w:val="20"/>
          <w:szCs w:val="20"/>
          <w:lang w:val="es-CR"/>
        </w:rPr>
        <w:t xml:space="preserve">, </w:t>
      </w:r>
      <w:r w:rsidR="006D1190" w:rsidRPr="00152D1F">
        <w:rPr>
          <w:rFonts w:ascii="Verdana" w:hAnsi="Verdana"/>
          <w:sz w:val="20"/>
          <w:szCs w:val="20"/>
          <w:lang w:val="es-CR"/>
        </w:rPr>
        <w:t xml:space="preserve">Bruna </w:t>
      </w:r>
      <w:proofErr w:type="spellStart"/>
      <w:r w:rsidR="006D1190" w:rsidRPr="00152D1F">
        <w:rPr>
          <w:rFonts w:ascii="Verdana" w:hAnsi="Verdana"/>
          <w:sz w:val="20"/>
          <w:szCs w:val="20"/>
          <w:lang w:val="es-CR"/>
        </w:rPr>
        <w:t>Siana</w:t>
      </w:r>
      <w:proofErr w:type="spellEnd"/>
      <w:r w:rsidR="006D1190" w:rsidRPr="00152D1F">
        <w:rPr>
          <w:rFonts w:ascii="Verdana" w:hAnsi="Verdana"/>
          <w:sz w:val="20"/>
          <w:szCs w:val="20"/>
          <w:lang w:val="es-CR"/>
        </w:rPr>
        <w:t xml:space="preserve">, </w:t>
      </w:r>
      <w:r w:rsidRPr="00152D1F">
        <w:rPr>
          <w:rFonts w:ascii="Verdana" w:hAnsi="Verdana"/>
          <w:sz w:val="20"/>
          <w:szCs w:val="20"/>
          <w:lang w:val="es-CR"/>
        </w:rPr>
        <w:t xml:space="preserve">Eulalio </w:t>
      </w:r>
      <w:proofErr w:type="spellStart"/>
      <w:r w:rsidRPr="00152D1F">
        <w:rPr>
          <w:rFonts w:ascii="Verdana" w:hAnsi="Verdana"/>
          <w:sz w:val="20"/>
          <w:szCs w:val="20"/>
          <w:lang w:val="es-CR"/>
        </w:rPr>
        <w:t>Sucup</w:t>
      </w:r>
      <w:proofErr w:type="spellEnd"/>
      <w:r w:rsidRPr="00152D1F">
        <w:rPr>
          <w:rFonts w:ascii="Verdana" w:hAnsi="Verdana"/>
          <w:sz w:val="20"/>
          <w:szCs w:val="20"/>
          <w:lang w:val="es-CR"/>
        </w:rPr>
        <w:t xml:space="preserve"> Mendoza, </w:t>
      </w:r>
      <w:r w:rsidRPr="00152D1F">
        <w:rPr>
          <w:rFonts w:ascii="Verdana" w:hAnsi="Verdana"/>
          <w:sz w:val="20"/>
          <w:szCs w:val="20"/>
          <w:lang w:val="es-CR"/>
        </w:rPr>
        <w:lastRenderedPageBreak/>
        <w:t xml:space="preserve">Bernardino Corazón </w:t>
      </w:r>
      <w:proofErr w:type="spellStart"/>
      <w:r w:rsidRPr="00152D1F">
        <w:rPr>
          <w:rFonts w:ascii="Verdana" w:hAnsi="Verdana"/>
          <w:sz w:val="20"/>
          <w:szCs w:val="20"/>
          <w:lang w:val="es-CR"/>
        </w:rPr>
        <w:t>Raxcacó</w:t>
      </w:r>
      <w:proofErr w:type="spellEnd"/>
      <w:r w:rsidRPr="00152D1F">
        <w:rPr>
          <w:rFonts w:ascii="Verdana" w:hAnsi="Verdana"/>
          <w:sz w:val="20"/>
          <w:szCs w:val="20"/>
          <w:lang w:val="es-CR"/>
        </w:rPr>
        <w:t xml:space="preserve">, Juana Reyes Román, </w:t>
      </w:r>
      <w:proofErr w:type="spellStart"/>
      <w:r w:rsidRPr="00152D1F">
        <w:rPr>
          <w:rFonts w:ascii="Verdana" w:hAnsi="Verdana"/>
          <w:sz w:val="20"/>
          <w:szCs w:val="20"/>
          <w:lang w:val="es-CR"/>
        </w:rPr>
        <w:t>Toribia</w:t>
      </w:r>
      <w:proofErr w:type="spellEnd"/>
      <w:r w:rsidRPr="00152D1F">
        <w:rPr>
          <w:rFonts w:ascii="Verdana" w:hAnsi="Verdana"/>
          <w:sz w:val="20"/>
          <w:szCs w:val="20"/>
          <w:lang w:val="es-CR"/>
        </w:rPr>
        <w:t xml:space="preserve"> Reyes Román, Rosa </w:t>
      </w:r>
      <w:proofErr w:type="spellStart"/>
      <w:r w:rsidRPr="00152D1F">
        <w:rPr>
          <w:rFonts w:ascii="Verdana" w:hAnsi="Verdana"/>
          <w:sz w:val="20"/>
          <w:szCs w:val="20"/>
          <w:lang w:val="es-CR"/>
        </w:rPr>
        <w:t>Tahuico</w:t>
      </w:r>
      <w:proofErr w:type="spellEnd"/>
      <w:r w:rsidRPr="00152D1F">
        <w:rPr>
          <w:rFonts w:ascii="Verdana" w:hAnsi="Verdana"/>
          <w:sz w:val="20"/>
          <w:szCs w:val="20"/>
          <w:lang w:val="es-CR"/>
        </w:rPr>
        <w:t xml:space="preserve"> </w:t>
      </w:r>
      <w:proofErr w:type="spellStart"/>
      <w:r w:rsidRPr="00152D1F">
        <w:rPr>
          <w:rFonts w:ascii="Verdana" w:hAnsi="Verdana"/>
          <w:sz w:val="20"/>
          <w:szCs w:val="20"/>
          <w:lang w:val="es-CR"/>
        </w:rPr>
        <w:t>Depaz</w:t>
      </w:r>
      <w:proofErr w:type="spellEnd"/>
      <w:r w:rsidRPr="00152D1F">
        <w:rPr>
          <w:rFonts w:ascii="Verdana" w:hAnsi="Verdana"/>
          <w:sz w:val="20"/>
          <w:szCs w:val="20"/>
          <w:lang w:val="es-CR"/>
        </w:rPr>
        <w:t xml:space="preserve"> y Elvira </w:t>
      </w:r>
      <w:proofErr w:type="spellStart"/>
      <w:r w:rsidRPr="00152D1F">
        <w:rPr>
          <w:rFonts w:ascii="Verdana" w:hAnsi="Verdana"/>
          <w:sz w:val="20"/>
          <w:szCs w:val="20"/>
          <w:lang w:val="es-CR"/>
        </w:rPr>
        <w:t>Depaz</w:t>
      </w:r>
      <w:proofErr w:type="spellEnd"/>
      <w:r w:rsidRPr="00152D1F">
        <w:rPr>
          <w:rFonts w:ascii="Verdana" w:hAnsi="Verdana"/>
          <w:sz w:val="20"/>
          <w:szCs w:val="20"/>
          <w:lang w:val="es-CR"/>
        </w:rPr>
        <w:t xml:space="preserve"> </w:t>
      </w:r>
      <w:proofErr w:type="spellStart"/>
      <w:r w:rsidRPr="00152D1F">
        <w:rPr>
          <w:rFonts w:ascii="Verdana" w:hAnsi="Verdana"/>
          <w:sz w:val="20"/>
          <w:szCs w:val="20"/>
          <w:lang w:val="es-CR"/>
        </w:rPr>
        <w:t>Tahuico</w:t>
      </w:r>
      <w:proofErr w:type="spellEnd"/>
      <w:r w:rsidRPr="00152D1F">
        <w:rPr>
          <w:rFonts w:ascii="Verdana" w:hAnsi="Verdana"/>
          <w:sz w:val="20"/>
          <w:szCs w:val="20"/>
          <w:lang w:val="es-CR"/>
        </w:rPr>
        <w:t>.</w:t>
      </w:r>
      <w:bookmarkEnd w:id="9"/>
    </w:p>
    <w:p w14:paraId="2F998882" w14:textId="77777777" w:rsidR="00085951" w:rsidRPr="00085951" w:rsidRDefault="00085951" w:rsidP="00085951">
      <w:pPr>
        <w:spacing w:after="0" w:line="240" w:lineRule="auto"/>
        <w:jc w:val="both"/>
        <w:rPr>
          <w:rFonts w:ascii="Verdana" w:hAnsi="Verdana"/>
          <w:sz w:val="20"/>
          <w:szCs w:val="20"/>
          <w:lang w:val="es-CR"/>
        </w:rPr>
      </w:pPr>
    </w:p>
    <w:p w14:paraId="46952549" w14:textId="77A2633C" w:rsidR="007E49E7" w:rsidRPr="0049532C" w:rsidRDefault="00A0673E" w:rsidP="002E4D99">
      <w:pPr>
        <w:pStyle w:val="Heading1"/>
        <w:numPr>
          <w:ilvl w:val="0"/>
          <w:numId w:val="13"/>
        </w:numPr>
        <w:jc w:val="both"/>
        <w:rPr>
          <w:rFonts w:ascii="Verdana" w:hAnsi="Verdana"/>
          <w:b w:val="0"/>
          <w:color w:val="auto"/>
          <w:sz w:val="20"/>
          <w:szCs w:val="20"/>
          <w:lang w:val="es-CR"/>
        </w:rPr>
      </w:pPr>
      <w:bookmarkStart w:id="10" w:name="_Toc504548663"/>
      <w:bookmarkStart w:id="11" w:name="_Toc512324401"/>
      <w:r>
        <w:rPr>
          <w:rFonts w:ascii="Verdana" w:hAnsi="Verdana"/>
          <w:color w:val="auto"/>
          <w:sz w:val="20"/>
          <w:szCs w:val="20"/>
          <w:lang w:val="es-CR"/>
        </w:rPr>
        <w:t>A</w:t>
      </w:r>
      <w:r w:rsidR="00B9267A" w:rsidRPr="002E4D99">
        <w:rPr>
          <w:rFonts w:ascii="Verdana" w:hAnsi="Verdana"/>
          <w:color w:val="auto"/>
          <w:sz w:val="20"/>
          <w:szCs w:val="20"/>
          <w:lang w:val="es-CR"/>
        </w:rPr>
        <w:t xml:space="preserve">creditación de la </w:t>
      </w:r>
      <w:r w:rsidR="00CB5421" w:rsidRPr="002E4D99">
        <w:rPr>
          <w:rFonts w:ascii="Verdana" w:hAnsi="Verdana"/>
          <w:color w:val="auto"/>
          <w:sz w:val="20"/>
          <w:szCs w:val="20"/>
          <w:lang w:val="es-CR"/>
        </w:rPr>
        <w:t>condición de desplazadas</w:t>
      </w:r>
      <w:r w:rsidR="0007084B" w:rsidRPr="002E4D99">
        <w:rPr>
          <w:rFonts w:ascii="Verdana" w:hAnsi="Verdana"/>
          <w:color w:val="auto"/>
          <w:sz w:val="20"/>
          <w:szCs w:val="20"/>
          <w:lang w:val="es-CR"/>
        </w:rPr>
        <w:t xml:space="preserve"> con posterioridad al </w:t>
      </w:r>
      <w:r w:rsidR="00035359">
        <w:rPr>
          <w:rFonts w:ascii="Verdana" w:hAnsi="Verdana"/>
          <w:color w:val="auto"/>
          <w:sz w:val="20"/>
          <w:szCs w:val="20"/>
          <w:lang w:val="es-CR"/>
        </w:rPr>
        <w:t>9</w:t>
      </w:r>
      <w:r w:rsidR="0007084B" w:rsidRPr="002E4D99">
        <w:rPr>
          <w:rFonts w:ascii="Verdana" w:hAnsi="Verdana"/>
          <w:color w:val="auto"/>
          <w:sz w:val="20"/>
          <w:szCs w:val="20"/>
          <w:lang w:val="es-CR"/>
        </w:rPr>
        <w:t xml:space="preserve"> de marzo de 1987</w:t>
      </w:r>
      <w:r w:rsidR="007E49E7" w:rsidRPr="002E4D99">
        <w:rPr>
          <w:rFonts w:ascii="Verdana" w:hAnsi="Verdana"/>
          <w:color w:val="auto"/>
          <w:sz w:val="20"/>
          <w:szCs w:val="20"/>
          <w:lang w:val="es-CR"/>
        </w:rPr>
        <w:t xml:space="preserve"> de las </w:t>
      </w:r>
      <w:r w:rsidR="0007084B" w:rsidRPr="002E4D99">
        <w:rPr>
          <w:rFonts w:ascii="Verdana" w:hAnsi="Verdana"/>
          <w:color w:val="auto"/>
          <w:sz w:val="20"/>
          <w:szCs w:val="20"/>
          <w:lang w:val="es-CR"/>
        </w:rPr>
        <w:t xml:space="preserve">personas identificadas en </w:t>
      </w:r>
      <w:r w:rsidR="007E49E7" w:rsidRPr="002E4D99">
        <w:rPr>
          <w:rFonts w:ascii="Verdana" w:hAnsi="Verdana"/>
          <w:color w:val="auto"/>
          <w:sz w:val="20"/>
          <w:szCs w:val="20"/>
          <w:lang w:val="es-CR"/>
        </w:rPr>
        <w:t>el Anexo IV</w:t>
      </w:r>
      <w:bookmarkEnd w:id="10"/>
      <w:bookmarkEnd w:id="11"/>
    </w:p>
    <w:p w14:paraId="41FB790C" w14:textId="77777777" w:rsidR="00085951" w:rsidRDefault="00085951" w:rsidP="007E49E7">
      <w:pPr>
        <w:spacing w:after="0" w:line="240" w:lineRule="auto"/>
        <w:jc w:val="both"/>
        <w:rPr>
          <w:rFonts w:ascii="Verdana" w:hAnsi="Verdana"/>
          <w:sz w:val="20"/>
          <w:szCs w:val="20"/>
          <w:lang w:val="es-CR"/>
        </w:rPr>
      </w:pPr>
    </w:p>
    <w:p w14:paraId="6FBC9BCC" w14:textId="10D452EC" w:rsidR="00035359" w:rsidRPr="00B06570" w:rsidRDefault="00035359" w:rsidP="003035DC">
      <w:pPr>
        <w:pStyle w:val="ListParagraph"/>
        <w:numPr>
          <w:ilvl w:val="0"/>
          <w:numId w:val="2"/>
        </w:numPr>
        <w:spacing w:after="0" w:line="240" w:lineRule="auto"/>
        <w:ind w:left="0" w:firstLine="0"/>
        <w:jc w:val="both"/>
        <w:rPr>
          <w:rFonts w:ascii="Verdana" w:hAnsi="Verdana"/>
          <w:sz w:val="20"/>
          <w:szCs w:val="20"/>
          <w:lang w:val="es-CR"/>
        </w:rPr>
      </w:pPr>
      <w:bookmarkStart w:id="12" w:name="_Ref514763665"/>
      <w:bookmarkStart w:id="13" w:name="_Ref504464982"/>
      <w:r w:rsidRPr="00B06570">
        <w:rPr>
          <w:rFonts w:ascii="Verdana" w:hAnsi="Verdana"/>
          <w:sz w:val="20"/>
          <w:szCs w:val="20"/>
          <w:lang w:val="es-CR"/>
        </w:rPr>
        <w:t xml:space="preserve">En la Sentencia, la Corte indicó que “los habitantes maya </w:t>
      </w:r>
      <w:proofErr w:type="spellStart"/>
      <w:r w:rsidRPr="00B06570">
        <w:rPr>
          <w:rFonts w:ascii="Verdana" w:hAnsi="Verdana"/>
          <w:sz w:val="20"/>
          <w:szCs w:val="20"/>
          <w:lang w:val="es-CR"/>
        </w:rPr>
        <w:t>achí</w:t>
      </w:r>
      <w:proofErr w:type="spellEnd"/>
      <w:r w:rsidRPr="00B06570">
        <w:rPr>
          <w:rFonts w:ascii="Verdana" w:hAnsi="Verdana"/>
          <w:sz w:val="20"/>
          <w:szCs w:val="20"/>
          <w:lang w:val="es-CR"/>
        </w:rPr>
        <w:t xml:space="preserve"> de la aldea </w:t>
      </w:r>
      <w:proofErr w:type="spellStart"/>
      <w:r w:rsidRPr="00B06570">
        <w:rPr>
          <w:rFonts w:ascii="Verdana" w:hAnsi="Verdana"/>
          <w:sz w:val="20"/>
          <w:szCs w:val="20"/>
          <w:lang w:val="es-CR"/>
        </w:rPr>
        <w:t>Chichupac</w:t>
      </w:r>
      <w:proofErr w:type="spellEnd"/>
      <w:r w:rsidRPr="00B06570">
        <w:rPr>
          <w:rFonts w:ascii="Verdana" w:hAnsi="Verdana"/>
          <w:sz w:val="20"/>
          <w:szCs w:val="20"/>
          <w:lang w:val="es-CR"/>
        </w:rPr>
        <w:t xml:space="preserve"> y de las comunidades vecinas de Rabinal se vieron obligados a huir de sus territorios a partir de los hechos de la masacre de 8 de enero de 1982 y de la violencia imperante en la zona, implementada por agentes de las fuerzas de seguridad estatal, la cual incluyó masacres, ejecuciones, desapariciones, violaciones sexuales y persecuciones. Como consecuencia, existieron movimientos masivos de estas personas para refugiarse en las montañas, en otros lugares de la zona y, posteriormente, en otros municipios, departamentos, ciudades y fuera del país….”. Finalmente, el Tribunal observó que “posterior al conflicto armado interno, de la prueba se desprende que existe miedo e inseguridad de la población sobreviviente debido a la presencia actual de los responsables de la violencia en el entorno de Rabinal”</w:t>
      </w:r>
      <w:r w:rsidR="003D1B1A" w:rsidRPr="00B06570">
        <w:rPr>
          <w:rStyle w:val="FootnoteReference"/>
          <w:rFonts w:ascii="Verdana" w:hAnsi="Verdana"/>
          <w:sz w:val="20"/>
          <w:szCs w:val="20"/>
          <w:lang w:val="es-CR"/>
        </w:rPr>
        <w:footnoteReference w:id="50"/>
      </w:r>
      <w:r w:rsidRPr="00B06570">
        <w:rPr>
          <w:rFonts w:ascii="Verdana" w:hAnsi="Verdana"/>
          <w:sz w:val="20"/>
          <w:szCs w:val="20"/>
          <w:lang w:val="es-CR"/>
        </w:rPr>
        <w:t>.</w:t>
      </w:r>
      <w:r w:rsidR="00A417C4" w:rsidRPr="00B06570">
        <w:rPr>
          <w:rFonts w:ascii="Verdana" w:hAnsi="Verdana"/>
          <w:sz w:val="20"/>
          <w:szCs w:val="20"/>
          <w:lang w:val="es-CR"/>
        </w:rPr>
        <w:t xml:space="preserve"> </w:t>
      </w:r>
      <w:bookmarkEnd w:id="12"/>
    </w:p>
    <w:p w14:paraId="0C9134AE" w14:textId="77777777" w:rsidR="00035359" w:rsidRPr="000A11DF" w:rsidRDefault="00035359" w:rsidP="00035359">
      <w:pPr>
        <w:pStyle w:val="ListParagraph"/>
        <w:spacing w:after="0" w:line="240" w:lineRule="auto"/>
        <w:ind w:left="0"/>
        <w:jc w:val="both"/>
        <w:rPr>
          <w:rFonts w:ascii="Verdana" w:hAnsi="Verdana"/>
          <w:sz w:val="20"/>
          <w:szCs w:val="20"/>
          <w:highlight w:val="yellow"/>
          <w:lang w:val="es-CR"/>
        </w:rPr>
      </w:pPr>
    </w:p>
    <w:p w14:paraId="307B883A" w14:textId="44483C3E" w:rsidR="00035359" w:rsidRPr="005112B1" w:rsidRDefault="00A0673E" w:rsidP="003035DC">
      <w:pPr>
        <w:pStyle w:val="ListParagraph"/>
        <w:numPr>
          <w:ilvl w:val="0"/>
          <w:numId w:val="2"/>
        </w:numPr>
        <w:spacing w:after="0" w:line="240" w:lineRule="auto"/>
        <w:ind w:left="0" w:firstLine="0"/>
        <w:jc w:val="both"/>
        <w:rPr>
          <w:rFonts w:ascii="Verdana" w:hAnsi="Verdana"/>
          <w:sz w:val="20"/>
          <w:szCs w:val="20"/>
          <w:lang w:val="es-CR"/>
        </w:rPr>
      </w:pPr>
      <w:r w:rsidRPr="005112B1">
        <w:rPr>
          <w:rFonts w:ascii="Verdana" w:hAnsi="Verdana"/>
          <w:sz w:val="20"/>
          <w:szCs w:val="20"/>
          <w:lang w:val="es-CR"/>
        </w:rPr>
        <w:t>Para determina</w:t>
      </w:r>
      <w:r w:rsidR="0093065C">
        <w:rPr>
          <w:rFonts w:ascii="Verdana" w:hAnsi="Verdana"/>
          <w:sz w:val="20"/>
          <w:szCs w:val="20"/>
          <w:lang w:val="es-CR"/>
        </w:rPr>
        <w:t>r a las víctimas de desplazamiento forzado</w:t>
      </w:r>
      <w:r w:rsidRPr="005112B1">
        <w:rPr>
          <w:rFonts w:ascii="Verdana" w:hAnsi="Verdana"/>
          <w:sz w:val="20"/>
          <w:szCs w:val="20"/>
          <w:lang w:val="es-CR"/>
        </w:rPr>
        <w:t xml:space="preserve"> </w:t>
      </w:r>
      <w:r w:rsidR="0093065C">
        <w:rPr>
          <w:rFonts w:ascii="Verdana" w:hAnsi="Verdana"/>
          <w:sz w:val="20"/>
          <w:szCs w:val="20"/>
          <w:lang w:val="es-CR"/>
        </w:rPr>
        <w:t>en la Sentencia</w:t>
      </w:r>
      <w:r w:rsidR="004612D1">
        <w:rPr>
          <w:rFonts w:ascii="Verdana" w:hAnsi="Verdana"/>
          <w:sz w:val="20"/>
          <w:szCs w:val="20"/>
          <w:lang w:val="es-CR"/>
        </w:rPr>
        <w:t>,</w:t>
      </w:r>
      <w:r w:rsidR="0093065C">
        <w:rPr>
          <w:rFonts w:ascii="Verdana" w:hAnsi="Verdana"/>
          <w:sz w:val="20"/>
          <w:szCs w:val="20"/>
          <w:lang w:val="es-CR"/>
        </w:rPr>
        <w:t xml:space="preserve"> </w:t>
      </w:r>
      <w:r w:rsidRPr="005112B1">
        <w:rPr>
          <w:rFonts w:ascii="Verdana" w:hAnsi="Verdana"/>
          <w:sz w:val="20"/>
          <w:szCs w:val="20"/>
          <w:lang w:val="es-CR"/>
        </w:rPr>
        <w:t>la Corte tuvo en cuenta, d</w:t>
      </w:r>
      <w:r w:rsidR="00035359" w:rsidRPr="005112B1">
        <w:rPr>
          <w:rFonts w:ascii="Verdana" w:hAnsi="Verdana"/>
          <w:sz w:val="20"/>
          <w:szCs w:val="20"/>
          <w:lang w:val="es-CR"/>
        </w:rPr>
        <w:t>e acuerdo a las consideraciones y valoraciones esbozadas entre los pá</w:t>
      </w:r>
      <w:r w:rsidR="0093065C">
        <w:rPr>
          <w:rFonts w:ascii="Verdana" w:hAnsi="Verdana"/>
          <w:sz w:val="20"/>
          <w:szCs w:val="20"/>
          <w:lang w:val="es-CR"/>
        </w:rPr>
        <w:t>rrafos 190 a 197 de la misma</w:t>
      </w:r>
      <w:r w:rsidR="00035359" w:rsidRPr="005112B1">
        <w:rPr>
          <w:rFonts w:ascii="Verdana" w:hAnsi="Verdana"/>
          <w:sz w:val="20"/>
          <w:szCs w:val="20"/>
          <w:lang w:val="es-CR"/>
        </w:rPr>
        <w:t>, las declaraciones rendidas por las víctimas y su concordancia con el contexto de desplazamiento forzado de las víctimas sobrevivientes de los hechos ocurridos en enero de 1982. Igualmente</w:t>
      </w:r>
      <w:r w:rsidR="004612D1">
        <w:rPr>
          <w:rFonts w:ascii="Verdana" w:hAnsi="Verdana"/>
          <w:sz w:val="20"/>
          <w:szCs w:val="20"/>
          <w:lang w:val="es-CR"/>
        </w:rPr>
        <w:t xml:space="preserve"> se tuvo en cuenta que Guatemala</w:t>
      </w:r>
      <w:r w:rsidR="00035359" w:rsidRPr="005112B1">
        <w:rPr>
          <w:rFonts w:ascii="Verdana" w:hAnsi="Verdana"/>
          <w:sz w:val="20"/>
          <w:szCs w:val="20"/>
          <w:lang w:val="es-CR"/>
        </w:rPr>
        <w:t xml:space="preserve"> “no objetó de forma particular la calidad de presunta víctima de ninguna de las personas individualizadas por los representantes en el escrito de solicitudes y argumentos, ni en los escritos de 26 de junio de 2015 y 30 de mayo y 2 de junio de 2016”</w:t>
      </w:r>
      <w:r w:rsidR="003D1B1A" w:rsidRPr="005112B1">
        <w:rPr>
          <w:rStyle w:val="FootnoteReference"/>
          <w:rFonts w:ascii="Verdana" w:hAnsi="Verdana"/>
          <w:sz w:val="20"/>
          <w:szCs w:val="20"/>
          <w:lang w:val="es-CR"/>
        </w:rPr>
        <w:footnoteReference w:id="51"/>
      </w:r>
      <w:r w:rsidR="0049532C">
        <w:rPr>
          <w:rFonts w:ascii="Verdana" w:hAnsi="Verdana"/>
          <w:sz w:val="20"/>
          <w:szCs w:val="20"/>
          <w:lang w:val="es-CR"/>
        </w:rPr>
        <w:t>.</w:t>
      </w:r>
    </w:p>
    <w:p w14:paraId="0D6743BC" w14:textId="77777777" w:rsidR="00035359" w:rsidRDefault="00035359" w:rsidP="00035359">
      <w:pPr>
        <w:pStyle w:val="ListParagraph"/>
        <w:spacing w:after="0" w:line="240" w:lineRule="auto"/>
        <w:ind w:left="0"/>
        <w:jc w:val="both"/>
        <w:rPr>
          <w:rFonts w:ascii="Verdana" w:hAnsi="Verdana"/>
          <w:sz w:val="20"/>
          <w:szCs w:val="20"/>
          <w:lang w:val="es-CR"/>
        </w:rPr>
      </w:pPr>
    </w:p>
    <w:p w14:paraId="1C0C56C5" w14:textId="11423F98" w:rsidR="00321AC3" w:rsidRPr="008724F0" w:rsidRDefault="00983047" w:rsidP="003035DC">
      <w:pPr>
        <w:pStyle w:val="ListParagraph"/>
        <w:numPr>
          <w:ilvl w:val="0"/>
          <w:numId w:val="2"/>
        </w:numPr>
        <w:spacing w:after="0" w:line="240" w:lineRule="auto"/>
        <w:ind w:left="0" w:firstLine="0"/>
        <w:jc w:val="both"/>
        <w:rPr>
          <w:rFonts w:ascii="Verdana" w:hAnsi="Verdana"/>
          <w:sz w:val="20"/>
          <w:szCs w:val="20"/>
          <w:lang w:val="es-CR"/>
        </w:rPr>
      </w:pPr>
      <w:r w:rsidRPr="00A417C4">
        <w:rPr>
          <w:rFonts w:ascii="Verdana" w:hAnsi="Verdana"/>
          <w:sz w:val="20"/>
          <w:szCs w:val="20"/>
          <w:lang w:val="es-CR"/>
        </w:rPr>
        <w:t>L</w:t>
      </w:r>
      <w:r w:rsidR="00B9267A" w:rsidRPr="00A417C4">
        <w:rPr>
          <w:rFonts w:ascii="Verdana" w:hAnsi="Verdana"/>
          <w:sz w:val="20"/>
          <w:szCs w:val="20"/>
          <w:lang w:val="es-CR"/>
        </w:rPr>
        <w:t>a</w:t>
      </w:r>
      <w:r w:rsidR="00B9267A" w:rsidRPr="008724F0">
        <w:rPr>
          <w:rFonts w:ascii="Verdana" w:hAnsi="Verdana"/>
          <w:sz w:val="20"/>
          <w:szCs w:val="20"/>
          <w:lang w:val="es-CR"/>
        </w:rPr>
        <w:t xml:space="preserve"> </w:t>
      </w:r>
      <w:r w:rsidR="00B9267A" w:rsidRPr="005112B1">
        <w:rPr>
          <w:rFonts w:ascii="Verdana" w:hAnsi="Verdana"/>
          <w:sz w:val="20"/>
          <w:szCs w:val="20"/>
          <w:lang w:val="es-CR"/>
        </w:rPr>
        <w:t xml:space="preserve">Corte dispuso que </w:t>
      </w:r>
      <w:r w:rsidR="005B3B76" w:rsidRPr="005112B1">
        <w:rPr>
          <w:rFonts w:ascii="Verdana" w:hAnsi="Verdana"/>
          <w:sz w:val="20"/>
          <w:szCs w:val="20"/>
          <w:lang w:val="es-CR"/>
        </w:rPr>
        <w:t>la representante</w:t>
      </w:r>
      <w:r w:rsidRPr="005112B1">
        <w:rPr>
          <w:rFonts w:ascii="Verdana" w:hAnsi="Verdana"/>
          <w:sz w:val="20"/>
          <w:szCs w:val="20"/>
          <w:lang w:val="es-CR"/>
        </w:rPr>
        <w:t xml:space="preserve"> debía</w:t>
      </w:r>
      <w:r w:rsidR="00B9267A" w:rsidRPr="005112B1">
        <w:rPr>
          <w:rFonts w:ascii="Verdana" w:hAnsi="Verdana"/>
          <w:sz w:val="20"/>
          <w:szCs w:val="20"/>
          <w:lang w:val="es-CR"/>
        </w:rPr>
        <w:t xml:space="preserve"> </w:t>
      </w:r>
      <w:r w:rsidR="005C6018" w:rsidRPr="005112B1">
        <w:rPr>
          <w:rFonts w:ascii="Verdana" w:hAnsi="Verdana"/>
          <w:sz w:val="20"/>
          <w:szCs w:val="20"/>
          <w:lang w:val="es-CR"/>
        </w:rPr>
        <w:t>“</w:t>
      </w:r>
      <w:proofErr w:type="spellStart"/>
      <w:proofErr w:type="gramStart"/>
      <w:r w:rsidR="005C6018" w:rsidRPr="005112B1">
        <w:rPr>
          <w:rFonts w:ascii="Verdana" w:hAnsi="Verdana"/>
          <w:sz w:val="20"/>
          <w:szCs w:val="20"/>
          <w:lang w:val="es-CR"/>
        </w:rPr>
        <w:t>especific</w:t>
      </w:r>
      <w:proofErr w:type="spellEnd"/>
      <w:r w:rsidR="005C6018" w:rsidRPr="005112B1">
        <w:rPr>
          <w:rFonts w:ascii="Verdana" w:hAnsi="Verdana"/>
          <w:sz w:val="20"/>
          <w:szCs w:val="20"/>
          <w:lang w:val="es-CR"/>
        </w:rPr>
        <w:t>[</w:t>
      </w:r>
      <w:proofErr w:type="spellStart"/>
      <w:proofErr w:type="gramEnd"/>
      <w:r w:rsidR="005C6018" w:rsidRPr="005112B1">
        <w:rPr>
          <w:rFonts w:ascii="Verdana" w:hAnsi="Verdana"/>
          <w:sz w:val="20"/>
          <w:szCs w:val="20"/>
          <w:lang w:val="es-CR"/>
        </w:rPr>
        <w:t>ar</w:t>
      </w:r>
      <w:proofErr w:type="spellEnd"/>
      <w:r w:rsidR="005C6018" w:rsidRPr="005112B1">
        <w:rPr>
          <w:rFonts w:ascii="Verdana" w:hAnsi="Verdana"/>
          <w:sz w:val="20"/>
          <w:szCs w:val="20"/>
          <w:lang w:val="es-CR"/>
        </w:rPr>
        <w:t>] si las personas que figuran en el Anexo IV permanecieron en situación de desplazamiento con posterioridad al 9 de marzo de 1987”</w:t>
      </w:r>
      <w:r w:rsidR="006A4CF6" w:rsidRPr="005112B1">
        <w:rPr>
          <w:rFonts w:ascii="Verdana" w:hAnsi="Verdana"/>
          <w:sz w:val="20"/>
          <w:szCs w:val="20"/>
          <w:lang w:val="es-CR"/>
        </w:rPr>
        <w:t xml:space="preserve"> (</w:t>
      </w:r>
      <w:r w:rsidR="006A4CF6" w:rsidRPr="005112B1">
        <w:rPr>
          <w:rFonts w:ascii="Verdana" w:hAnsi="Verdana"/>
          <w:i/>
          <w:sz w:val="20"/>
          <w:szCs w:val="20"/>
          <w:lang w:val="es-CR"/>
        </w:rPr>
        <w:t>supra</w:t>
      </w:r>
      <w:r w:rsidR="006A4CF6" w:rsidRPr="005112B1">
        <w:rPr>
          <w:rFonts w:ascii="Verdana" w:hAnsi="Verdana"/>
          <w:sz w:val="20"/>
          <w:szCs w:val="20"/>
          <w:lang w:val="es-CR"/>
        </w:rPr>
        <w:t xml:space="preserve"> Considerando 7)</w:t>
      </w:r>
      <w:r w:rsidR="009523D0" w:rsidRPr="005112B1">
        <w:rPr>
          <w:rStyle w:val="FootnoteReference"/>
          <w:rFonts w:ascii="Verdana" w:hAnsi="Verdana"/>
          <w:sz w:val="20"/>
          <w:szCs w:val="20"/>
          <w:lang w:val="es-CR"/>
        </w:rPr>
        <w:footnoteReference w:id="52"/>
      </w:r>
      <w:r w:rsidR="00035359" w:rsidRPr="005112B1">
        <w:rPr>
          <w:rFonts w:ascii="Verdana" w:hAnsi="Verdana"/>
          <w:sz w:val="20"/>
          <w:szCs w:val="20"/>
          <w:lang w:val="es-CR"/>
        </w:rPr>
        <w:t xml:space="preserve">, fecha en la que Guatemala reconoció la </w:t>
      </w:r>
      <w:r w:rsidR="00035359" w:rsidRPr="005112B1">
        <w:rPr>
          <w:rFonts w:ascii="Verdana" w:hAnsi="Verdana"/>
          <w:sz w:val="20"/>
          <w:szCs w:val="20"/>
          <w:lang w:val="es-CR"/>
        </w:rPr>
        <w:lastRenderedPageBreak/>
        <w:t>competencia contenciosa de esta Corte</w:t>
      </w:r>
      <w:r w:rsidR="00B9267A" w:rsidRPr="005112B1">
        <w:rPr>
          <w:rFonts w:ascii="Verdana" w:hAnsi="Verdana"/>
          <w:sz w:val="20"/>
          <w:szCs w:val="20"/>
          <w:lang w:val="es-CR"/>
        </w:rPr>
        <w:t>. Lo ant</w:t>
      </w:r>
      <w:r w:rsidR="00B9267A" w:rsidRPr="008724F0">
        <w:rPr>
          <w:rFonts w:ascii="Verdana" w:hAnsi="Verdana"/>
          <w:sz w:val="20"/>
          <w:szCs w:val="20"/>
          <w:lang w:val="es-CR"/>
        </w:rPr>
        <w:t xml:space="preserve">erior, con el propósito de que </w:t>
      </w:r>
      <w:r w:rsidR="005509FA" w:rsidRPr="008724F0">
        <w:rPr>
          <w:rFonts w:ascii="Verdana" w:hAnsi="Verdana"/>
          <w:sz w:val="20"/>
          <w:szCs w:val="20"/>
          <w:lang w:val="es-CR"/>
        </w:rPr>
        <w:t>“</w:t>
      </w:r>
      <w:r w:rsidR="00B9267A" w:rsidRPr="008724F0">
        <w:rPr>
          <w:rFonts w:ascii="Verdana" w:hAnsi="Verdana"/>
          <w:sz w:val="20"/>
          <w:szCs w:val="20"/>
          <w:lang w:val="es-CR"/>
        </w:rPr>
        <w:t>dichas personas puedan ser consideradas víctimas del presente caso en tanto se identifiquen o se compruebe que permanecieron desplazados luego de dicha fecha</w:t>
      </w:r>
      <w:r w:rsidR="005509FA" w:rsidRPr="008724F0">
        <w:rPr>
          <w:rFonts w:ascii="Verdana" w:hAnsi="Verdana"/>
          <w:sz w:val="20"/>
          <w:szCs w:val="20"/>
          <w:lang w:val="es-CR"/>
        </w:rPr>
        <w:t>”</w:t>
      </w:r>
      <w:r w:rsidR="00B9267A" w:rsidRPr="008724F0">
        <w:rPr>
          <w:rFonts w:ascii="Verdana" w:hAnsi="Verdana"/>
          <w:sz w:val="20"/>
          <w:szCs w:val="20"/>
          <w:lang w:val="es-CR"/>
        </w:rPr>
        <w:t>.</w:t>
      </w:r>
      <w:r w:rsidR="003035DC" w:rsidRPr="008724F0">
        <w:rPr>
          <w:rFonts w:ascii="Verdana" w:hAnsi="Verdana"/>
          <w:sz w:val="20"/>
          <w:szCs w:val="20"/>
          <w:lang w:val="es-CR"/>
        </w:rPr>
        <w:t xml:space="preserve"> </w:t>
      </w:r>
      <w:r w:rsidR="005B3B76">
        <w:rPr>
          <w:rFonts w:ascii="Verdana" w:hAnsi="Verdana"/>
          <w:sz w:val="20"/>
          <w:szCs w:val="20"/>
          <w:lang w:val="es-CR"/>
        </w:rPr>
        <w:t>La</w:t>
      </w:r>
      <w:r w:rsidR="00321AC3" w:rsidRPr="008724F0">
        <w:rPr>
          <w:rFonts w:ascii="Verdana" w:hAnsi="Verdana"/>
          <w:sz w:val="20"/>
          <w:szCs w:val="20"/>
          <w:lang w:val="es-CR"/>
        </w:rPr>
        <w:t xml:space="preserve"> </w:t>
      </w:r>
      <w:r w:rsidR="00321AC3" w:rsidRPr="004E4582">
        <w:rPr>
          <w:rFonts w:ascii="Verdana" w:hAnsi="Verdana"/>
          <w:sz w:val="20"/>
          <w:szCs w:val="20"/>
          <w:lang w:val="es-CR"/>
        </w:rPr>
        <w:t>representante</w:t>
      </w:r>
      <w:r w:rsidR="00321AC3" w:rsidRPr="008724F0">
        <w:rPr>
          <w:rFonts w:ascii="Verdana" w:hAnsi="Verdana"/>
          <w:i/>
          <w:sz w:val="20"/>
          <w:szCs w:val="20"/>
          <w:lang w:val="es-CR"/>
        </w:rPr>
        <w:t xml:space="preserve"> </w:t>
      </w:r>
      <w:r w:rsidR="003035DC" w:rsidRPr="008724F0">
        <w:rPr>
          <w:rFonts w:ascii="Verdana" w:hAnsi="Verdana"/>
          <w:sz w:val="20"/>
          <w:szCs w:val="20"/>
          <w:lang w:val="es-CR"/>
        </w:rPr>
        <w:t>present</w:t>
      </w:r>
      <w:r w:rsidR="005B3B76">
        <w:rPr>
          <w:rFonts w:ascii="Verdana" w:hAnsi="Verdana"/>
          <w:sz w:val="20"/>
          <w:szCs w:val="20"/>
          <w:lang w:val="es-CR"/>
        </w:rPr>
        <w:t>ó</w:t>
      </w:r>
      <w:r w:rsidR="003035DC" w:rsidRPr="008724F0">
        <w:rPr>
          <w:rFonts w:ascii="Verdana" w:hAnsi="Verdana"/>
          <w:sz w:val="20"/>
          <w:szCs w:val="20"/>
          <w:lang w:val="es-CR"/>
        </w:rPr>
        <w:t xml:space="preserve"> una lista de personas que consider</w:t>
      </w:r>
      <w:r w:rsidR="005B3B76">
        <w:rPr>
          <w:rFonts w:ascii="Verdana" w:hAnsi="Verdana"/>
          <w:sz w:val="20"/>
          <w:szCs w:val="20"/>
          <w:lang w:val="es-CR"/>
        </w:rPr>
        <w:t>ó</w:t>
      </w:r>
      <w:r w:rsidR="003035DC" w:rsidRPr="008724F0">
        <w:rPr>
          <w:rFonts w:ascii="Verdana" w:hAnsi="Verdana"/>
          <w:sz w:val="20"/>
          <w:szCs w:val="20"/>
          <w:lang w:val="es-CR"/>
        </w:rPr>
        <w:t xml:space="preserve"> que se encontraban en situación de desplazamiento </w:t>
      </w:r>
      <w:r w:rsidR="00035359">
        <w:rPr>
          <w:rFonts w:ascii="Verdana" w:hAnsi="Verdana"/>
          <w:sz w:val="20"/>
          <w:szCs w:val="20"/>
          <w:lang w:val="es-CR"/>
        </w:rPr>
        <w:t>con posterioridad a la fecha</w:t>
      </w:r>
      <w:r w:rsidR="002E4D99" w:rsidRPr="008724F0">
        <w:rPr>
          <w:rFonts w:ascii="Verdana" w:hAnsi="Verdana"/>
          <w:sz w:val="20"/>
          <w:szCs w:val="20"/>
          <w:lang w:val="es-CR"/>
        </w:rPr>
        <w:t xml:space="preserve"> antes indicada. Además present</w:t>
      </w:r>
      <w:r w:rsidR="005B3B76">
        <w:rPr>
          <w:rFonts w:ascii="Verdana" w:hAnsi="Verdana"/>
          <w:sz w:val="20"/>
          <w:szCs w:val="20"/>
          <w:lang w:val="es-CR"/>
        </w:rPr>
        <w:t>ó</w:t>
      </w:r>
      <w:r w:rsidR="003035DC" w:rsidRPr="008724F0">
        <w:rPr>
          <w:rFonts w:ascii="Verdana" w:hAnsi="Verdana"/>
          <w:sz w:val="20"/>
          <w:szCs w:val="20"/>
          <w:lang w:val="es-CR"/>
        </w:rPr>
        <w:t xml:space="preserve"> </w:t>
      </w:r>
      <w:r w:rsidR="00035359">
        <w:rPr>
          <w:rFonts w:ascii="Verdana" w:hAnsi="Verdana"/>
          <w:sz w:val="20"/>
          <w:szCs w:val="20"/>
          <w:lang w:val="es-CR"/>
        </w:rPr>
        <w:t>46</w:t>
      </w:r>
      <w:r w:rsidR="00321AC3" w:rsidRPr="008724F0">
        <w:rPr>
          <w:rFonts w:ascii="Verdana" w:hAnsi="Verdana"/>
          <w:sz w:val="20"/>
          <w:szCs w:val="20"/>
          <w:lang w:val="es-CR"/>
        </w:rPr>
        <w:t xml:space="preserve"> </w:t>
      </w:r>
      <w:r w:rsidR="00B06570">
        <w:rPr>
          <w:rFonts w:ascii="Verdana" w:hAnsi="Verdana"/>
          <w:sz w:val="20"/>
          <w:szCs w:val="20"/>
          <w:lang w:val="es-CR"/>
        </w:rPr>
        <w:t>declaraciones ante fedatario público</w:t>
      </w:r>
      <w:r w:rsidR="00035359" w:rsidRPr="008724F0">
        <w:rPr>
          <w:rStyle w:val="FootnoteReference"/>
          <w:rFonts w:ascii="Verdana" w:hAnsi="Verdana"/>
          <w:sz w:val="20"/>
          <w:szCs w:val="20"/>
          <w:lang w:val="es-CR"/>
        </w:rPr>
        <w:footnoteReference w:id="53"/>
      </w:r>
      <w:r w:rsidR="00321AC3" w:rsidRPr="008724F0">
        <w:rPr>
          <w:rFonts w:ascii="Verdana" w:hAnsi="Verdana"/>
          <w:sz w:val="20"/>
          <w:szCs w:val="20"/>
          <w:lang w:val="es-CR"/>
        </w:rPr>
        <w:t xml:space="preserve"> en las que constan testimonios realizados bajo juramento que pretenden demostrar los hechos </w:t>
      </w:r>
      <w:r w:rsidR="0007084B" w:rsidRPr="008724F0">
        <w:rPr>
          <w:rFonts w:ascii="Verdana" w:hAnsi="Verdana"/>
          <w:sz w:val="20"/>
          <w:szCs w:val="20"/>
          <w:lang w:val="es-CR"/>
        </w:rPr>
        <w:t>relacionados con el desplazamiento forzado de personas</w:t>
      </w:r>
      <w:r w:rsidR="00321AC3" w:rsidRPr="008724F0">
        <w:rPr>
          <w:rFonts w:ascii="Verdana" w:hAnsi="Verdana"/>
          <w:sz w:val="20"/>
          <w:szCs w:val="20"/>
          <w:lang w:val="es-CR"/>
        </w:rPr>
        <w:t xml:space="preserve"> que integran el Anexo IV</w:t>
      </w:r>
      <w:r w:rsidR="00985272">
        <w:rPr>
          <w:rFonts w:ascii="Verdana" w:hAnsi="Verdana"/>
          <w:sz w:val="20"/>
          <w:szCs w:val="20"/>
          <w:lang w:val="es-CR"/>
        </w:rPr>
        <w:t xml:space="preserve"> (</w:t>
      </w:r>
      <w:r w:rsidR="00985272">
        <w:rPr>
          <w:rFonts w:ascii="Verdana" w:hAnsi="Verdana"/>
          <w:i/>
          <w:sz w:val="20"/>
          <w:szCs w:val="20"/>
          <w:lang w:val="es-CR"/>
        </w:rPr>
        <w:t xml:space="preserve">infra </w:t>
      </w:r>
      <w:r w:rsidR="00985272">
        <w:rPr>
          <w:rFonts w:ascii="Verdana" w:hAnsi="Verdana"/>
          <w:sz w:val="20"/>
          <w:szCs w:val="20"/>
          <w:lang w:val="es-CR"/>
        </w:rPr>
        <w:t xml:space="preserve">Considerandos </w:t>
      </w:r>
      <w:r w:rsidR="007968AB">
        <w:rPr>
          <w:rFonts w:ascii="Verdana" w:hAnsi="Verdana"/>
          <w:sz w:val="20"/>
          <w:szCs w:val="20"/>
          <w:lang w:val="es-CR"/>
        </w:rPr>
        <w:fldChar w:fldCharType="begin"/>
      </w:r>
      <w:r w:rsidR="007968AB">
        <w:rPr>
          <w:rFonts w:ascii="Verdana" w:hAnsi="Verdana"/>
          <w:sz w:val="20"/>
          <w:szCs w:val="20"/>
          <w:lang w:val="es-CR"/>
        </w:rPr>
        <w:instrText xml:space="preserve"> REF _Ref514763784 \r \h </w:instrText>
      </w:r>
      <w:r w:rsidR="007968AB">
        <w:rPr>
          <w:rFonts w:ascii="Verdana" w:hAnsi="Verdana"/>
          <w:sz w:val="20"/>
          <w:szCs w:val="20"/>
          <w:lang w:val="es-CR"/>
        </w:rPr>
      </w:r>
      <w:r w:rsidR="007968AB">
        <w:rPr>
          <w:rFonts w:ascii="Verdana" w:hAnsi="Verdana"/>
          <w:sz w:val="20"/>
          <w:szCs w:val="20"/>
          <w:lang w:val="es-CR"/>
        </w:rPr>
        <w:fldChar w:fldCharType="separate"/>
      </w:r>
      <w:r w:rsidR="004A5A62">
        <w:rPr>
          <w:rFonts w:ascii="Verdana" w:hAnsi="Verdana"/>
          <w:sz w:val="20"/>
          <w:szCs w:val="20"/>
          <w:lang w:val="es-CR"/>
        </w:rPr>
        <w:t>22</w:t>
      </w:r>
      <w:r w:rsidR="007968AB">
        <w:rPr>
          <w:rFonts w:ascii="Verdana" w:hAnsi="Verdana"/>
          <w:sz w:val="20"/>
          <w:szCs w:val="20"/>
          <w:lang w:val="es-CR"/>
        </w:rPr>
        <w:fldChar w:fldCharType="end"/>
      </w:r>
      <w:r w:rsidR="00985272">
        <w:rPr>
          <w:rFonts w:ascii="Verdana" w:hAnsi="Verdana"/>
          <w:sz w:val="20"/>
          <w:szCs w:val="20"/>
          <w:lang w:val="es-CR"/>
        </w:rPr>
        <w:t xml:space="preserve"> y </w:t>
      </w:r>
      <w:r w:rsidR="007968AB">
        <w:rPr>
          <w:rFonts w:ascii="Verdana" w:hAnsi="Verdana"/>
          <w:sz w:val="20"/>
          <w:szCs w:val="20"/>
          <w:lang w:val="es-CR"/>
        </w:rPr>
        <w:fldChar w:fldCharType="begin"/>
      </w:r>
      <w:r w:rsidR="007968AB">
        <w:rPr>
          <w:rFonts w:ascii="Verdana" w:hAnsi="Verdana"/>
          <w:sz w:val="20"/>
          <w:szCs w:val="20"/>
          <w:lang w:val="es-CR"/>
        </w:rPr>
        <w:instrText xml:space="preserve"> REF _Ref514763793 \r \h </w:instrText>
      </w:r>
      <w:r w:rsidR="007968AB">
        <w:rPr>
          <w:rFonts w:ascii="Verdana" w:hAnsi="Verdana"/>
          <w:sz w:val="20"/>
          <w:szCs w:val="20"/>
          <w:lang w:val="es-CR"/>
        </w:rPr>
      </w:r>
      <w:r w:rsidR="007968AB">
        <w:rPr>
          <w:rFonts w:ascii="Verdana" w:hAnsi="Verdana"/>
          <w:sz w:val="20"/>
          <w:szCs w:val="20"/>
          <w:lang w:val="es-CR"/>
        </w:rPr>
        <w:fldChar w:fldCharType="separate"/>
      </w:r>
      <w:r w:rsidR="004A5A62">
        <w:rPr>
          <w:rFonts w:ascii="Verdana" w:hAnsi="Verdana"/>
          <w:sz w:val="20"/>
          <w:szCs w:val="20"/>
          <w:lang w:val="es-CR"/>
        </w:rPr>
        <w:t>24</w:t>
      </w:r>
      <w:r w:rsidR="007968AB">
        <w:rPr>
          <w:rFonts w:ascii="Verdana" w:hAnsi="Verdana"/>
          <w:sz w:val="20"/>
          <w:szCs w:val="20"/>
          <w:lang w:val="es-CR"/>
        </w:rPr>
        <w:fldChar w:fldCharType="end"/>
      </w:r>
      <w:r w:rsidR="00985272">
        <w:rPr>
          <w:rFonts w:ascii="Verdana" w:hAnsi="Verdana"/>
          <w:sz w:val="20"/>
          <w:szCs w:val="20"/>
          <w:lang w:val="es-CR"/>
        </w:rPr>
        <w:t>)</w:t>
      </w:r>
      <w:r w:rsidR="00321AC3" w:rsidRPr="008724F0">
        <w:rPr>
          <w:rFonts w:ascii="Verdana" w:hAnsi="Verdana"/>
          <w:sz w:val="20"/>
          <w:szCs w:val="20"/>
          <w:lang w:val="es-CR"/>
        </w:rPr>
        <w:t>.</w:t>
      </w:r>
      <w:bookmarkEnd w:id="13"/>
      <w:r w:rsidR="00321AC3" w:rsidRPr="008724F0">
        <w:rPr>
          <w:rFonts w:ascii="Verdana" w:hAnsi="Verdana"/>
          <w:sz w:val="20"/>
          <w:szCs w:val="20"/>
          <w:lang w:val="es-CR"/>
        </w:rPr>
        <w:t xml:space="preserve">  </w:t>
      </w:r>
    </w:p>
    <w:p w14:paraId="20698AD3" w14:textId="77777777" w:rsidR="0087187A" w:rsidRDefault="0087187A" w:rsidP="0087187A">
      <w:pPr>
        <w:pStyle w:val="ListParagraph"/>
        <w:spacing w:after="0" w:line="240" w:lineRule="auto"/>
        <w:ind w:left="0"/>
        <w:jc w:val="both"/>
        <w:rPr>
          <w:rFonts w:ascii="Verdana" w:hAnsi="Verdana"/>
          <w:sz w:val="20"/>
          <w:szCs w:val="20"/>
          <w:lang w:val="es-CR"/>
        </w:rPr>
      </w:pPr>
    </w:p>
    <w:p w14:paraId="0BFF9088" w14:textId="082EEE53" w:rsidR="0087187A" w:rsidRPr="005112B1" w:rsidRDefault="0087187A" w:rsidP="0087187A">
      <w:pPr>
        <w:pStyle w:val="ListParagraph"/>
        <w:numPr>
          <w:ilvl w:val="0"/>
          <w:numId w:val="2"/>
        </w:numPr>
        <w:spacing w:after="0" w:line="240" w:lineRule="auto"/>
        <w:ind w:left="0" w:firstLine="0"/>
        <w:jc w:val="both"/>
        <w:rPr>
          <w:rFonts w:ascii="Verdana" w:hAnsi="Verdana"/>
          <w:sz w:val="20"/>
          <w:szCs w:val="20"/>
          <w:lang w:val="es-CR"/>
        </w:rPr>
      </w:pPr>
      <w:r w:rsidRPr="005112B1">
        <w:rPr>
          <w:rFonts w:ascii="Verdana" w:hAnsi="Verdana"/>
          <w:sz w:val="20"/>
          <w:szCs w:val="20"/>
          <w:lang w:val="es-CR"/>
        </w:rPr>
        <w:t>En primer lugar, la Corte observa que l</w:t>
      </w:r>
      <w:r w:rsidR="005B3B76" w:rsidRPr="005112B1">
        <w:rPr>
          <w:rFonts w:ascii="Verdana" w:hAnsi="Verdana"/>
          <w:sz w:val="20"/>
          <w:szCs w:val="20"/>
          <w:lang w:val="es-CR"/>
        </w:rPr>
        <w:t>a</w:t>
      </w:r>
      <w:r w:rsidRPr="005112B1">
        <w:rPr>
          <w:rFonts w:ascii="Verdana" w:hAnsi="Verdana"/>
          <w:sz w:val="20"/>
          <w:szCs w:val="20"/>
          <w:lang w:val="es-CR"/>
        </w:rPr>
        <w:t xml:space="preserve"> </w:t>
      </w:r>
      <w:r w:rsidRPr="005112B1">
        <w:rPr>
          <w:rFonts w:ascii="Verdana" w:hAnsi="Verdana"/>
          <w:i/>
          <w:sz w:val="20"/>
          <w:szCs w:val="20"/>
          <w:lang w:val="es-CR"/>
        </w:rPr>
        <w:t>representante</w:t>
      </w:r>
      <w:r w:rsidRPr="005112B1">
        <w:rPr>
          <w:rFonts w:ascii="Verdana" w:hAnsi="Verdana"/>
          <w:sz w:val="20"/>
          <w:szCs w:val="20"/>
          <w:lang w:val="es-CR"/>
        </w:rPr>
        <w:t xml:space="preserve"> indic</w:t>
      </w:r>
      <w:r w:rsidR="005B3B76" w:rsidRPr="005112B1">
        <w:rPr>
          <w:rFonts w:ascii="Verdana" w:hAnsi="Verdana"/>
          <w:sz w:val="20"/>
          <w:szCs w:val="20"/>
          <w:lang w:val="es-CR"/>
        </w:rPr>
        <w:t>ó</w:t>
      </w:r>
      <w:r w:rsidRPr="005112B1">
        <w:rPr>
          <w:rFonts w:ascii="Verdana" w:hAnsi="Verdana"/>
          <w:sz w:val="20"/>
          <w:szCs w:val="20"/>
          <w:lang w:val="es-CR"/>
        </w:rPr>
        <w:t xml:space="preserve"> que las siguientes</w:t>
      </w:r>
      <w:r w:rsidR="003035DC" w:rsidRPr="005112B1">
        <w:rPr>
          <w:rFonts w:ascii="Verdana" w:hAnsi="Verdana"/>
          <w:sz w:val="20"/>
          <w:szCs w:val="20"/>
          <w:lang w:val="es-CR"/>
        </w:rPr>
        <w:t xml:space="preserve"> 7</w:t>
      </w:r>
      <w:r w:rsidR="00282AC1" w:rsidRPr="005112B1">
        <w:rPr>
          <w:rFonts w:ascii="Verdana" w:hAnsi="Verdana"/>
          <w:sz w:val="20"/>
          <w:szCs w:val="20"/>
          <w:lang w:val="es-CR"/>
        </w:rPr>
        <w:t>5</w:t>
      </w:r>
      <w:r w:rsidRPr="005112B1">
        <w:rPr>
          <w:rFonts w:ascii="Verdana" w:hAnsi="Verdana"/>
          <w:sz w:val="20"/>
          <w:szCs w:val="20"/>
          <w:lang w:val="es-CR"/>
        </w:rPr>
        <w:t xml:space="preserve"> personas no permanecieron en situación de desplazamiento: Antonia </w:t>
      </w:r>
      <w:proofErr w:type="spellStart"/>
      <w:r w:rsidRPr="005112B1">
        <w:rPr>
          <w:rFonts w:ascii="Verdana" w:hAnsi="Verdana"/>
          <w:sz w:val="20"/>
          <w:szCs w:val="20"/>
          <w:lang w:val="es-CR"/>
        </w:rPr>
        <w:t>Chén</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Valey</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Eligia</w:t>
      </w:r>
      <w:proofErr w:type="spellEnd"/>
      <w:r w:rsidRPr="005112B1">
        <w:rPr>
          <w:rFonts w:ascii="Verdana" w:hAnsi="Verdana"/>
          <w:sz w:val="20"/>
          <w:szCs w:val="20"/>
          <w:lang w:val="es-CR"/>
        </w:rPr>
        <w:t xml:space="preserve"> Cruz,</w:t>
      </w:r>
      <w:r w:rsidRPr="005112B1">
        <w:rPr>
          <w:rFonts w:ascii="Verdana" w:hAnsi="Verdana"/>
          <w:b/>
          <w:sz w:val="20"/>
          <w:szCs w:val="20"/>
          <w:lang w:val="es-CR"/>
        </w:rPr>
        <w:t xml:space="preserve"> </w:t>
      </w:r>
      <w:r w:rsidR="00A43D0F" w:rsidRPr="005112B1">
        <w:rPr>
          <w:rFonts w:ascii="Verdana" w:hAnsi="Verdana"/>
          <w:sz w:val="20"/>
          <w:szCs w:val="20"/>
          <w:lang w:val="es-CR"/>
        </w:rPr>
        <w:t>Cris</w:t>
      </w:r>
      <w:r w:rsidRPr="005112B1">
        <w:rPr>
          <w:rFonts w:ascii="Verdana" w:hAnsi="Verdana"/>
          <w:sz w:val="20"/>
          <w:szCs w:val="20"/>
          <w:lang w:val="es-CR"/>
        </w:rPr>
        <w:t xml:space="preserve">anto Sic Cruz, Andrea Osorio Galeano, Juana Sic Osorio, Vicente Sic Osorio, Dionicio Sic Osorio, Mateo Pérez </w:t>
      </w:r>
      <w:proofErr w:type="spellStart"/>
      <w:r w:rsidRPr="005112B1">
        <w:rPr>
          <w:rFonts w:ascii="Verdana" w:hAnsi="Verdana"/>
          <w:sz w:val="20"/>
          <w:szCs w:val="20"/>
          <w:lang w:val="es-CR"/>
        </w:rPr>
        <w:t>Cajbón</w:t>
      </w:r>
      <w:proofErr w:type="spellEnd"/>
      <w:r w:rsidRPr="005112B1">
        <w:rPr>
          <w:rFonts w:ascii="Verdana" w:hAnsi="Verdana"/>
          <w:sz w:val="20"/>
          <w:szCs w:val="20"/>
          <w:lang w:val="es-CR"/>
        </w:rPr>
        <w:t xml:space="preserve">, María </w:t>
      </w:r>
      <w:proofErr w:type="spellStart"/>
      <w:r w:rsidRPr="005112B1">
        <w:rPr>
          <w:rFonts w:ascii="Verdana" w:hAnsi="Verdana"/>
          <w:sz w:val="20"/>
          <w:szCs w:val="20"/>
          <w:lang w:val="es-CR"/>
        </w:rPr>
        <w:t>Ampérez</w:t>
      </w:r>
      <w:proofErr w:type="spellEnd"/>
      <w:r w:rsidRPr="005112B1">
        <w:rPr>
          <w:rFonts w:ascii="Verdana" w:hAnsi="Verdana"/>
          <w:sz w:val="20"/>
          <w:szCs w:val="20"/>
          <w:lang w:val="es-CR"/>
        </w:rPr>
        <w:t xml:space="preserve">, Cruz Pérez </w:t>
      </w:r>
      <w:proofErr w:type="spellStart"/>
      <w:r w:rsidRPr="005112B1">
        <w:rPr>
          <w:rFonts w:ascii="Verdana" w:hAnsi="Verdana"/>
          <w:sz w:val="20"/>
          <w:szCs w:val="20"/>
          <w:lang w:val="es-CR"/>
        </w:rPr>
        <w:t>Ampérez</w:t>
      </w:r>
      <w:proofErr w:type="spellEnd"/>
      <w:r w:rsidRPr="005112B1">
        <w:rPr>
          <w:rFonts w:ascii="Verdana" w:hAnsi="Verdana"/>
          <w:sz w:val="20"/>
          <w:szCs w:val="20"/>
          <w:lang w:val="es-CR"/>
        </w:rPr>
        <w:t xml:space="preserve">, Marta Elena </w:t>
      </w:r>
      <w:proofErr w:type="spellStart"/>
      <w:r w:rsidRPr="005112B1">
        <w:rPr>
          <w:rFonts w:ascii="Verdana" w:hAnsi="Verdana"/>
          <w:sz w:val="20"/>
          <w:szCs w:val="20"/>
          <w:lang w:val="es-CR"/>
        </w:rPr>
        <w:t>Galiego</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Chen</w:t>
      </w:r>
      <w:proofErr w:type="spellEnd"/>
      <w:r w:rsidRPr="005112B1">
        <w:rPr>
          <w:rFonts w:ascii="Verdana" w:hAnsi="Verdana"/>
          <w:sz w:val="20"/>
          <w:szCs w:val="20"/>
          <w:lang w:val="es-CR"/>
        </w:rPr>
        <w:t xml:space="preserve">, Juliana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Ixpatá</w:t>
      </w:r>
      <w:proofErr w:type="spellEnd"/>
      <w:r w:rsidRPr="005112B1">
        <w:rPr>
          <w:rFonts w:ascii="Verdana" w:hAnsi="Verdana"/>
          <w:sz w:val="20"/>
          <w:szCs w:val="20"/>
          <w:lang w:val="es-CR"/>
        </w:rPr>
        <w:t xml:space="preserve">, Felipe </w:t>
      </w:r>
      <w:proofErr w:type="spellStart"/>
      <w:r w:rsidRPr="005112B1">
        <w:rPr>
          <w:rFonts w:ascii="Verdana" w:hAnsi="Verdana"/>
          <w:sz w:val="20"/>
          <w:szCs w:val="20"/>
          <w:lang w:val="es-CR"/>
        </w:rPr>
        <w:t>Garniga</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Ixpatá</w:t>
      </w:r>
      <w:proofErr w:type="spellEnd"/>
      <w:r w:rsidRPr="005112B1">
        <w:rPr>
          <w:rFonts w:ascii="Verdana" w:hAnsi="Verdana"/>
          <w:sz w:val="20"/>
          <w:szCs w:val="20"/>
          <w:lang w:val="es-CR"/>
        </w:rPr>
        <w:t xml:space="preserve">, Rafael </w:t>
      </w:r>
      <w:proofErr w:type="spellStart"/>
      <w:r w:rsidRPr="005112B1">
        <w:rPr>
          <w:rFonts w:ascii="Verdana" w:hAnsi="Verdana"/>
          <w:sz w:val="20"/>
          <w:szCs w:val="20"/>
          <w:lang w:val="es-CR"/>
        </w:rPr>
        <w:t>Depáz</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Tecú</w:t>
      </w:r>
      <w:proofErr w:type="spellEnd"/>
      <w:r w:rsidRPr="005112B1">
        <w:rPr>
          <w:rFonts w:ascii="Verdana" w:hAnsi="Verdana"/>
          <w:sz w:val="20"/>
          <w:szCs w:val="20"/>
          <w:lang w:val="es-CR"/>
        </w:rPr>
        <w:t xml:space="preserve">, Timoteo García Rojas, María Concepción </w:t>
      </w:r>
      <w:proofErr w:type="spellStart"/>
      <w:r w:rsidRPr="005112B1">
        <w:rPr>
          <w:rFonts w:ascii="Verdana" w:hAnsi="Verdana"/>
          <w:sz w:val="20"/>
          <w:szCs w:val="20"/>
          <w:lang w:val="es-CR"/>
        </w:rPr>
        <w:t>Chen</w:t>
      </w:r>
      <w:proofErr w:type="spellEnd"/>
      <w:r w:rsidRPr="005112B1">
        <w:rPr>
          <w:rFonts w:ascii="Verdana" w:hAnsi="Verdana"/>
          <w:sz w:val="20"/>
          <w:szCs w:val="20"/>
          <w:lang w:val="es-CR"/>
        </w:rPr>
        <w:t xml:space="preserve"> Sic, Reyna Margarita Sic </w:t>
      </w:r>
      <w:proofErr w:type="spellStart"/>
      <w:r w:rsidRPr="005112B1">
        <w:rPr>
          <w:rFonts w:ascii="Verdana" w:hAnsi="Verdana"/>
          <w:sz w:val="20"/>
          <w:szCs w:val="20"/>
          <w:lang w:val="es-CR"/>
        </w:rPr>
        <w:t>Chen</w:t>
      </w:r>
      <w:proofErr w:type="spellEnd"/>
      <w:r w:rsidRPr="005112B1">
        <w:rPr>
          <w:rFonts w:ascii="Verdana" w:hAnsi="Verdana"/>
          <w:sz w:val="20"/>
          <w:szCs w:val="20"/>
          <w:lang w:val="es-CR"/>
        </w:rPr>
        <w:t xml:space="preserve">, Marcelo </w:t>
      </w:r>
      <w:proofErr w:type="spellStart"/>
      <w:r w:rsidRPr="005112B1">
        <w:rPr>
          <w:rFonts w:ascii="Verdana" w:hAnsi="Verdana"/>
          <w:sz w:val="20"/>
          <w:szCs w:val="20"/>
          <w:lang w:val="es-CR"/>
        </w:rPr>
        <w:t>Síc</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Chen</w:t>
      </w:r>
      <w:proofErr w:type="spellEnd"/>
      <w:r w:rsidRPr="005112B1">
        <w:rPr>
          <w:rFonts w:ascii="Verdana" w:hAnsi="Verdana"/>
          <w:sz w:val="20"/>
          <w:szCs w:val="20"/>
          <w:lang w:val="es-CR"/>
        </w:rPr>
        <w:t xml:space="preserve">, Dominga </w:t>
      </w:r>
      <w:proofErr w:type="spellStart"/>
      <w:r w:rsidRPr="005112B1">
        <w:rPr>
          <w:rFonts w:ascii="Verdana" w:hAnsi="Verdana"/>
          <w:sz w:val="20"/>
          <w:szCs w:val="20"/>
          <w:lang w:val="es-CR"/>
        </w:rPr>
        <w:t>Sucup</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Cahuec</w:t>
      </w:r>
      <w:proofErr w:type="spellEnd"/>
      <w:r w:rsidRPr="005112B1">
        <w:rPr>
          <w:rFonts w:ascii="Verdana" w:hAnsi="Verdana"/>
          <w:sz w:val="20"/>
          <w:szCs w:val="20"/>
          <w:lang w:val="es-CR"/>
        </w:rPr>
        <w:t xml:space="preserve">, Ceferino Alvarado </w:t>
      </w:r>
      <w:proofErr w:type="spellStart"/>
      <w:r w:rsidRPr="005112B1">
        <w:rPr>
          <w:rFonts w:ascii="Verdana" w:hAnsi="Verdana"/>
          <w:sz w:val="20"/>
          <w:szCs w:val="20"/>
          <w:lang w:val="es-CR"/>
        </w:rPr>
        <w:t>Sucup</w:t>
      </w:r>
      <w:proofErr w:type="spellEnd"/>
      <w:r w:rsidRPr="005112B1">
        <w:rPr>
          <w:rFonts w:ascii="Verdana" w:hAnsi="Verdana"/>
          <w:sz w:val="20"/>
          <w:szCs w:val="20"/>
          <w:lang w:val="es-CR"/>
        </w:rPr>
        <w:t xml:space="preserve">, Fidel Alvarado </w:t>
      </w:r>
      <w:proofErr w:type="spellStart"/>
      <w:r w:rsidRPr="005112B1">
        <w:rPr>
          <w:rFonts w:ascii="Verdana" w:hAnsi="Verdana"/>
          <w:sz w:val="20"/>
          <w:szCs w:val="20"/>
          <w:lang w:val="es-CR"/>
        </w:rPr>
        <w:t>Sucup</w:t>
      </w:r>
      <w:proofErr w:type="spellEnd"/>
      <w:r w:rsidRPr="005112B1">
        <w:rPr>
          <w:rFonts w:ascii="Verdana" w:hAnsi="Verdana"/>
          <w:sz w:val="20"/>
          <w:szCs w:val="20"/>
          <w:lang w:val="es-CR"/>
        </w:rPr>
        <w:t xml:space="preserve">, Andrés Reyes Román, Santiago Reyes Román, </w:t>
      </w:r>
      <w:proofErr w:type="spellStart"/>
      <w:r w:rsidRPr="005112B1">
        <w:rPr>
          <w:rFonts w:ascii="Verdana" w:hAnsi="Verdana"/>
          <w:sz w:val="20"/>
          <w:szCs w:val="20"/>
          <w:lang w:val="es-CR"/>
        </w:rPr>
        <w:t>Fidelia</w:t>
      </w:r>
      <w:proofErr w:type="spellEnd"/>
      <w:r w:rsidRPr="005112B1">
        <w:rPr>
          <w:rFonts w:ascii="Verdana" w:hAnsi="Verdana"/>
          <w:sz w:val="20"/>
          <w:szCs w:val="20"/>
          <w:lang w:val="es-CR"/>
        </w:rPr>
        <w:t xml:space="preserve"> Morales, Amelia </w:t>
      </w:r>
      <w:proofErr w:type="spellStart"/>
      <w:r w:rsidRPr="005112B1">
        <w:rPr>
          <w:rFonts w:ascii="Verdana" w:hAnsi="Verdana"/>
          <w:sz w:val="20"/>
          <w:szCs w:val="20"/>
          <w:lang w:val="es-CR"/>
        </w:rPr>
        <w:t>Milián</w:t>
      </w:r>
      <w:proofErr w:type="spellEnd"/>
      <w:r w:rsidRPr="005112B1">
        <w:rPr>
          <w:rFonts w:ascii="Verdana" w:hAnsi="Verdana"/>
          <w:sz w:val="20"/>
          <w:szCs w:val="20"/>
          <w:lang w:val="es-CR"/>
        </w:rPr>
        <w:t xml:space="preserve"> Morales, Mateo Grave, Eusebia Grave García, José León Grave García, Angel Alvar</w:t>
      </w:r>
      <w:r w:rsidR="00A43D0F" w:rsidRPr="005112B1">
        <w:rPr>
          <w:rFonts w:ascii="Verdana" w:hAnsi="Verdana"/>
          <w:sz w:val="20"/>
          <w:szCs w:val="20"/>
          <w:lang w:val="es-CR"/>
        </w:rPr>
        <w:t xml:space="preserve">ado </w:t>
      </w:r>
      <w:proofErr w:type="spellStart"/>
      <w:r w:rsidR="00A43D0F" w:rsidRPr="005112B1">
        <w:rPr>
          <w:rFonts w:ascii="Verdana" w:hAnsi="Verdana"/>
          <w:sz w:val="20"/>
          <w:szCs w:val="20"/>
          <w:lang w:val="es-CR"/>
        </w:rPr>
        <w:t>Tecú</w:t>
      </w:r>
      <w:proofErr w:type="spellEnd"/>
      <w:r w:rsidR="00A43D0F" w:rsidRPr="005112B1">
        <w:rPr>
          <w:rFonts w:ascii="Verdana" w:hAnsi="Verdana"/>
          <w:sz w:val="20"/>
          <w:szCs w:val="20"/>
          <w:lang w:val="es-CR"/>
        </w:rPr>
        <w:t xml:space="preserve">, Graciela </w:t>
      </w:r>
      <w:proofErr w:type="spellStart"/>
      <w:r w:rsidR="00A43D0F" w:rsidRPr="005112B1">
        <w:rPr>
          <w:rFonts w:ascii="Verdana" w:hAnsi="Verdana"/>
          <w:sz w:val="20"/>
          <w:szCs w:val="20"/>
          <w:lang w:val="es-CR"/>
        </w:rPr>
        <w:t>Moriente</w:t>
      </w:r>
      <w:proofErr w:type="spellEnd"/>
      <w:r w:rsidR="00A43D0F" w:rsidRPr="005112B1">
        <w:rPr>
          <w:rFonts w:ascii="Verdana" w:hAnsi="Verdana"/>
          <w:sz w:val="20"/>
          <w:szCs w:val="20"/>
          <w:lang w:val="es-CR"/>
        </w:rPr>
        <w:t>, Cl</w:t>
      </w:r>
      <w:r w:rsidRPr="005112B1">
        <w:rPr>
          <w:rFonts w:ascii="Verdana" w:hAnsi="Verdana"/>
          <w:sz w:val="20"/>
          <w:szCs w:val="20"/>
          <w:lang w:val="es-CR"/>
        </w:rPr>
        <w:t xml:space="preserve">otilde Felipa Alarcón </w:t>
      </w:r>
      <w:proofErr w:type="spellStart"/>
      <w:r w:rsidRPr="005112B1">
        <w:rPr>
          <w:rFonts w:ascii="Verdana" w:hAnsi="Verdana"/>
          <w:sz w:val="20"/>
          <w:szCs w:val="20"/>
          <w:lang w:val="es-CR"/>
        </w:rPr>
        <w:t>Morente</w:t>
      </w:r>
      <w:proofErr w:type="spellEnd"/>
      <w:r w:rsidRPr="005112B1">
        <w:rPr>
          <w:rFonts w:ascii="Verdana" w:hAnsi="Verdana"/>
          <w:sz w:val="20"/>
          <w:szCs w:val="20"/>
          <w:lang w:val="es-CR"/>
        </w:rPr>
        <w:t xml:space="preserve">, Enriqueta </w:t>
      </w:r>
      <w:proofErr w:type="spellStart"/>
      <w:r w:rsidRPr="005112B1">
        <w:rPr>
          <w:rFonts w:ascii="Verdana" w:hAnsi="Verdana"/>
          <w:sz w:val="20"/>
          <w:szCs w:val="20"/>
          <w:lang w:val="es-CR"/>
        </w:rPr>
        <w:t>Tecú</w:t>
      </w:r>
      <w:proofErr w:type="spellEnd"/>
      <w:r w:rsidRPr="005112B1">
        <w:rPr>
          <w:rFonts w:ascii="Verdana" w:hAnsi="Verdana"/>
          <w:sz w:val="20"/>
          <w:szCs w:val="20"/>
          <w:lang w:val="es-CR"/>
        </w:rPr>
        <w:t xml:space="preserve">, Rosa González </w:t>
      </w:r>
      <w:proofErr w:type="spellStart"/>
      <w:r w:rsidRPr="005112B1">
        <w:rPr>
          <w:rFonts w:ascii="Verdana" w:hAnsi="Verdana"/>
          <w:sz w:val="20"/>
          <w:szCs w:val="20"/>
          <w:lang w:val="es-CR"/>
        </w:rPr>
        <w:t>Tecú</w:t>
      </w:r>
      <w:proofErr w:type="spellEnd"/>
      <w:r w:rsidRPr="005112B1">
        <w:rPr>
          <w:rFonts w:ascii="Verdana" w:hAnsi="Verdana"/>
          <w:sz w:val="20"/>
          <w:szCs w:val="20"/>
          <w:lang w:val="es-CR"/>
        </w:rPr>
        <w:t>,</w:t>
      </w:r>
      <w:r w:rsidRPr="005112B1">
        <w:rPr>
          <w:rFonts w:ascii="Verdana" w:hAnsi="Verdana"/>
          <w:b/>
          <w:sz w:val="20"/>
          <w:szCs w:val="20"/>
          <w:lang w:val="es-CR"/>
        </w:rPr>
        <w:t xml:space="preserve"> </w:t>
      </w:r>
      <w:r w:rsidRPr="005112B1">
        <w:rPr>
          <w:rFonts w:ascii="Verdana" w:hAnsi="Verdana"/>
          <w:sz w:val="20"/>
          <w:szCs w:val="20"/>
          <w:lang w:val="es-CR"/>
        </w:rPr>
        <w:t xml:space="preserve">Isabel Reina </w:t>
      </w:r>
      <w:proofErr w:type="spellStart"/>
      <w:r w:rsidRPr="005112B1">
        <w:rPr>
          <w:rFonts w:ascii="Verdana" w:hAnsi="Verdana"/>
          <w:sz w:val="20"/>
          <w:szCs w:val="20"/>
          <w:lang w:val="es-CR"/>
        </w:rPr>
        <w:t>Bolaj</w:t>
      </w:r>
      <w:proofErr w:type="spellEnd"/>
      <w:r w:rsidRPr="005112B1">
        <w:rPr>
          <w:rFonts w:ascii="Verdana" w:hAnsi="Verdana"/>
          <w:sz w:val="20"/>
          <w:szCs w:val="20"/>
          <w:lang w:val="es-CR"/>
        </w:rPr>
        <w:t xml:space="preserve">, Adela Florentina Alvarado, </w:t>
      </w:r>
      <w:proofErr w:type="spellStart"/>
      <w:r w:rsidRPr="005112B1">
        <w:rPr>
          <w:rFonts w:ascii="Verdana" w:hAnsi="Verdana"/>
          <w:sz w:val="20"/>
          <w:szCs w:val="20"/>
          <w:lang w:val="es-CR"/>
        </w:rPr>
        <w:t>Hector</w:t>
      </w:r>
      <w:proofErr w:type="spellEnd"/>
      <w:r w:rsidRPr="005112B1">
        <w:rPr>
          <w:rFonts w:ascii="Verdana" w:hAnsi="Verdana"/>
          <w:sz w:val="20"/>
          <w:szCs w:val="20"/>
          <w:lang w:val="es-CR"/>
        </w:rPr>
        <w:t xml:space="preserve"> Rolando Alvarado García, María Concepción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Mario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Buenaventura Pérez </w:t>
      </w:r>
      <w:proofErr w:type="spellStart"/>
      <w:r w:rsidRPr="005112B1">
        <w:rPr>
          <w:rFonts w:ascii="Verdana" w:hAnsi="Verdana"/>
          <w:sz w:val="20"/>
          <w:szCs w:val="20"/>
          <w:lang w:val="es-CR"/>
        </w:rPr>
        <w:t>Bachán</w:t>
      </w:r>
      <w:proofErr w:type="spellEnd"/>
      <w:r w:rsidRPr="005112B1">
        <w:rPr>
          <w:rFonts w:ascii="Verdana" w:hAnsi="Verdana"/>
          <w:sz w:val="20"/>
          <w:szCs w:val="20"/>
          <w:lang w:val="es-CR"/>
        </w:rPr>
        <w:t xml:space="preserve">, Agustín Pérez </w:t>
      </w:r>
      <w:proofErr w:type="spellStart"/>
      <w:r w:rsidRPr="005112B1">
        <w:rPr>
          <w:rFonts w:ascii="Verdana" w:hAnsi="Verdana"/>
          <w:sz w:val="20"/>
          <w:szCs w:val="20"/>
          <w:lang w:val="es-CR"/>
        </w:rPr>
        <w:t>Bachán</w:t>
      </w:r>
      <w:proofErr w:type="spellEnd"/>
      <w:r w:rsidRPr="005112B1">
        <w:rPr>
          <w:rFonts w:ascii="Verdana" w:hAnsi="Verdana"/>
          <w:sz w:val="20"/>
          <w:szCs w:val="20"/>
          <w:lang w:val="es-CR"/>
        </w:rPr>
        <w:t xml:space="preserve">, José Alvarado Matías, María Jesús Matías </w:t>
      </w:r>
      <w:proofErr w:type="spellStart"/>
      <w:r w:rsidRPr="005112B1">
        <w:rPr>
          <w:rFonts w:ascii="Verdana" w:hAnsi="Verdana"/>
          <w:sz w:val="20"/>
          <w:szCs w:val="20"/>
          <w:lang w:val="es-CR"/>
        </w:rPr>
        <w:t>Ojóm</w:t>
      </w:r>
      <w:proofErr w:type="spellEnd"/>
      <w:r w:rsidRPr="005112B1">
        <w:rPr>
          <w:rFonts w:ascii="Verdana" w:hAnsi="Verdana"/>
          <w:sz w:val="20"/>
          <w:szCs w:val="20"/>
          <w:lang w:val="es-CR"/>
        </w:rPr>
        <w:t xml:space="preserve">, Rosalía Román </w:t>
      </w:r>
      <w:proofErr w:type="spellStart"/>
      <w:r w:rsidRPr="005112B1">
        <w:rPr>
          <w:rFonts w:ascii="Verdana" w:hAnsi="Verdana"/>
          <w:sz w:val="20"/>
          <w:szCs w:val="20"/>
          <w:lang w:val="es-CR"/>
        </w:rPr>
        <w:t>Bachán</w:t>
      </w:r>
      <w:proofErr w:type="spellEnd"/>
      <w:r w:rsidRPr="005112B1">
        <w:rPr>
          <w:rFonts w:ascii="Verdana" w:hAnsi="Verdana"/>
          <w:sz w:val="20"/>
          <w:szCs w:val="20"/>
          <w:lang w:val="es-CR"/>
        </w:rPr>
        <w:t xml:space="preserve">, Rafaela </w:t>
      </w:r>
      <w:proofErr w:type="spellStart"/>
      <w:r w:rsidRPr="005112B1">
        <w:rPr>
          <w:rFonts w:ascii="Verdana" w:hAnsi="Verdana"/>
          <w:sz w:val="20"/>
          <w:szCs w:val="20"/>
          <w:lang w:val="es-CR"/>
        </w:rPr>
        <w:t>Ciprian</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Coloch</w:t>
      </w:r>
      <w:proofErr w:type="spellEnd"/>
      <w:r w:rsidRPr="005112B1">
        <w:rPr>
          <w:rFonts w:ascii="Verdana" w:hAnsi="Verdana"/>
          <w:sz w:val="20"/>
          <w:szCs w:val="20"/>
          <w:lang w:val="es-CR"/>
        </w:rPr>
        <w:t>, Mayra Judith</w:t>
      </w:r>
      <w:r w:rsidR="000C70A3" w:rsidRPr="005112B1">
        <w:rPr>
          <w:rFonts w:ascii="Verdana" w:hAnsi="Verdana"/>
          <w:sz w:val="20"/>
          <w:szCs w:val="20"/>
          <w:lang w:val="es-CR"/>
        </w:rPr>
        <w:t xml:space="preserve"> [Maria Elena]</w:t>
      </w:r>
      <w:r w:rsidRPr="005112B1">
        <w:rPr>
          <w:rFonts w:ascii="Verdana" w:hAnsi="Verdana"/>
          <w:sz w:val="20"/>
          <w:szCs w:val="20"/>
          <w:lang w:val="es-CR"/>
        </w:rPr>
        <w:t xml:space="preserve"> González García</w:t>
      </w:r>
      <w:r w:rsidR="000C70A3" w:rsidRPr="005112B1">
        <w:rPr>
          <w:rStyle w:val="FootnoteReference"/>
          <w:rFonts w:ascii="Verdana" w:hAnsi="Verdana"/>
          <w:sz w:val="20"/>
          <w:szCs w:val="20"/>
          <w:lang w:val="es-CR"/>
        </w:rPr>
        <w:footnoteReference w:id="54"/>
      </w:r>
      <w:r w:rsidRPr="005112B1">
        <w:rPr>
          <w:rFonts w:ascii="Verdana" w:hAnsi="Verdana"/>
          <w:sz w:val="20"/>
          <w:szCs w:val="20"/>
          <w:lang w:val="es-CR"/>
        </w:rPr>
        <w:t>, Dioni</w:t>
      </w:r>
      <w:r w:rsidR="00A43D0F" w:rsidRPr="005112B1">
        <w:rPr>
          <w:rFonts w:ascii="Verdana" w:hAnsi="Verdana"/>
          <w:sz w:val="20"/>
          <w:szCs w:val="20"/>
          <w:lang w:val="es-CR"/>
        </w:rPr>
        <w:t>c</w:t>
      </w:r>
      <w:r w:rsidRPr="005112B1">
        <w:rPr>
          <w:rFonts w:ascii="Verdana" w:hAnsi="Verdana"/>
          <w:sz w:val="20"/>
          <w:szCs w:val="20"/>
          <w:lang w:val="es-CR"/>
        </w:rPr>
        <w:t xml:space="preserve">io Pérez </w:t>
      </w:r>
      <w:proofErr w:type="spellStart"/>
      <w:r w:rsidRPr="005112B1">
        <w:rPr>
          <w:rFonts w:ascii="Verdana" w:hAnsi="Verdana"/>
          <w:sz w:val="20"/>
          <w:szCs w:val="20"/>
          <w:lang w:val="es-CR"/>
        </w:rPr>
        <w:t>Iboy</w:t>
      </w:r>
      <w:proofErr w:type="spellEnd"/>
      <w:r w:rsidRPr="005112B1">
        <w:rPr>
          <w:rFonts w:ascii="Verdana" w:hAnsi="Verdana"/>
          <w:sz w:val="20"/>
          <w:szCs w:val="20"/>
          <w:lang w:val="es-CR"/>
        </w:rPr>
        <w:t xml:space="preserve">, Vidal Pérez </w:t>
      </w:r>
      <w:proofErr w:type="spellStart"/>
      <w:r w:rsidRPr="005112B1">
        <w:rPr>
          <w:rFonts w:ascii="Verdana" w:hAnsi="Verdana"/>
          <w:sz w:val="20"/>
          <w:szCs w:val="20"/>
          <w:lang w:val="es-CR"/>
        </w:rPr>
        <w:t>Iboy</w:t>
      </w:r>
      <w:proofErr w:type="spellEnd"/>
      <w:r w:rsidRPr="005112B1">
        <w:rPr>
          <w:rFonts w:ascii="Verdana" w:hAnsi="Verdana"/>
          <w:sz w:val="20"/>
          <w:szCs w:val="20"/>
          <w:lang w:val="es-CR"/>
        </w:rPr>
        <w:t xml:space="preserve">, Marco Antonio Cruz Morales, Fernando Cruz Morales, Toribio </w:t>
      </w:r>
      <w:proofErr w:type="spellStart"/>
      <w:r w:rsidRPr="005112B1">
        <w:rPr>
          <w:rFonts w:ascii="Verdana" w:hAnsi="Verdana"/>
          <w:sz w:val="20"/>
          <w:szCs w:val="20"/>
          <w:lang w:val="es-CR"/>
        </w:rPr>
        <w:t>Chen</w:t>
      </w:r>
      <w:proofErr w:type="spellEnd"/>
      <w:r w:rsidRPr="005112B1">
        <w:rPr>
          <w:rFonts w:ascii="Verdana" w:hAnsi="Verdana"/>
          <w:sz w:val="20"/>
          <w:szCs w:val="20"/>
          <w:lang w:val="es-CR"/>
        </w:rPr>
        <w:t xml:space="preserve"> González, Zenón </w:t>
      </w:r>
      <w:proofErr w:type="spellStart"/>
      <w:r w:rsidRPr="005112B1">
        <w:rPr>
          <w:rFonts w:ascii="Verdana" w:hAnsi="Verdana"/>
          <w:sz w:val="20"/>
          <w:szCs w:val="20"/>
          <w:lang w:val="es-CR"/>
        </w:rPr>
        <w:t>Us</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Eligia</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Coloch</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Sucup</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Rosalínda</w:t>
      </w:r>
      <w:proofErr w:type="spellEnd"/>
      <w:r w:rsidRPr="005112B1">
        <w:rPr>
          <w:rFonts w:ascii="Verdana" w:hAnsi="Verdana"/>
          <w:sz w:val="20"/>
          <w:szCs w:val="20"/>
          <w:lang w:val="es-CR"/>
        </w:rPr>
        <w:t xml:space="preserve"> Manuel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Emiliana López Juárez, </w:t>
      </w:r>
      <w:proofErr w:type="spellStart"/>
      <w:r w:rsidRPr="005112B1">
        <w:rPr>
          <w:rFonts w:ascii="Verdana" w:hAnsi="Verdana"/>
          <w:sz w:val="20"/>
          <w:szCs w:val="20"/>
          <w:lang w:val="es-CR"/>
        </w:rPr>
        <w:t>Victor</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Cuquej</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Morente</w:t>
      </w:r>
      <w:proofErr w:type="spellEnd"/>
      <w:r w:rsidRPr="005112B1">
        <w:rPr>
          <w:rFonts w:ascii="Verdana" w:hAnsi="Verdana"/>
          <w:sz w:val="20"/>
          <w:szCs w:val="20"/>
          <w:lang w:val="es-CR"/>
        </w:rPr>
        <w:t xml:space="preserve">, Macario </w:t>
      </w:r>
      <w:proofErr w:type="spellStart"/>
      <w:r w:rsidRPr="005112B1">
        <w:rPr>
          <w:rFonts w:ascii="Verdana" w:hAnsi="Verdana"/>
          <w:sz w:val="20"/>
          <w:szCs w:val="20"/>
          <w:lang w:val="es-CR"/>
        </w:rPr>
        <w:t>Galiego</w:t>
      </w:r>
      <w:proofErr w:type="spellEnd"/>
      <w:r w:rsidRPr="005112B1">
        <w:rPr>
          <w:rFonts w:ascii="Verdana" w:hAnsi="Verdana"/>
          <w:sz w:val="20"/>
          <w:szCs w:val="20"/>
          <w:lang w:val="es-CR"/>
        </w:rPr>
        <w:t xml:space="preserve"> Mendoza, Fidel Manuel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Marcelino Eugenio Morales,</w:t>
      </w:r>
      <w:r w:rsidR="00D65268" w:rsidRPr="005112B1">
        <w:rPr>
          <w:rFonts w:ascii="Verdana" w:hAnsi="Verdana"/>
          <w:b/>
          <w:sz w:val="20"/>
          <w:szCs w:val="20"/>
          <w:lang w:val="es-CR"/>
        </w:rPr>
        <w:t xml:space="preserve"> </w:t>
      </w:r>
      <w:r w:rsidRPr="005112B1">
        <w:rPr>
          <w:rFonts w:ascii="Verdana" w:hAnsi="Verdana"/>
          <w:sz w:val="20"/>
          <w:szCs w:val="20"/>
          <w:lang w:val="es-CR"/>
        </w:rPr>
        <w:t xml:space="preserve">Serapio Pérez Sic, Ramón </w:t>
      </w:r>
      <w:proofErr w:type="spellStart"/>
      <w:r w:rsidRPr="005112B1">
        <w:rPr>
          <w:rFonts w:ascii="Verdana" w:hAnsi="Verdana"/>
          <w:sz w:val="20"/>
          <w:szCs w:val="20"/>
          <w:lang w:val="es-CR"/>
        </w:rPr>
        <w:t>Calat</w:t>
      </w:r>
      <w:proofErr w:type="spellEnd"/>
      <w:r w:rsidRPr="005112B1">
        <w:rPr>
          <w:rFonts w:ascii="Verdana" w:hAnsi="Verdana"/>
          <w:sz w:val="20"/>
          <w:szCs w:val="20"/>
          <w:lang w:val="es-CR"/>
        </w:rPr>
        <w:t xml:space="preserve"> Sic, Francisco Sic </w:t>
      </w:r>
      <w:proofErr w:type="spellStart"/>
      <w:r w:rsidRPr="005112B1">
        <w:rPr>
          <w:rFonts w:ascii="Verdana" w:hAnsi="Verdana"/>
          <w:sz w:val="20"/>
          <w:szCs w:val="20"/>
          <w:lang w:val="es-CR"/>
        </w:rPr>
        <w:t>Cuxum</w:t>
      </w:r>
      <w:proofErr w:type="spellEnd"/>
      <w:r w:rsidRPr="005112B1">
        <w:rPr>
          <w:rFonts w:ascii="Verdana" w:hAnsi="Verdana"/>
          <w:sz w:val="20"/>
          <w:szCs w:val="20"/>
          <w:lang w:val="es-CR"/>
        </w:rPr>
        <w:t xml:space="preserve">, Secundino García González, Bernardo Román </w:t>
      </w:r>
      <w:proofErr w:type="spellStart"/>
      <w:r w:rsidRPr="005112B1">
        <w:rPr>
          <w:rFonts w:ascii="Verdana" w:hAnsi="Verdana"/>
          <w:sz w:val="20"/>
          <w:szCs w:val="20"/>
          <w:lang w:val="es-CR"/>
        </w:rPr>
        <w:lastRenderedPageBreak/>
        <w:t>Ivoy</w:t>
      </w:r>
      <w:proofErr w:type="spellEnd"/>
      <w:r w:rsidRPr="005112B1">
        <w:rPr>
          <w:rFonts w:ascii="Verdana" w:hAnsi="Verdana"/>
          <w:sz w:val="20"/>
          <w:szCs w:val="20"/>
          <w:lang w:val="es-CR"/>
        </w:rPr>
        <w:t>,</w:t>
      </w:r>
      <w:r w:rsidRPr="005112B1">
        <w:rPr>
          <w:rFonts w:ascii="Verdana" w:hAnsi="Verdana"/>
          <w:b/>
          <w:sz w:val="20"/>
          <w:szCs w:val="20"/>
          <w:lang w:val="es-CR"/>
        </w:rPr>
        <w:t xml:space="preserve"> </w:t>
      </w:r>
      <w:r w:rsidRPr="005112B1">
        <w:rPr>
          <w:rFonts w:ascii="Verdana" w:hAnsi="Verdana"/>
          <w:sz w:val="20"/>
          <w:szCs w:val="20"/>
          <w:lang w:val="es-CR"/>
        </w:rPr>
        <w:t xml:space="preserve">Juan </w:t>
      </w:r>
      <w:proofErr w:type="spellStart"/>
      <w:r w:rsidRPr="005112B1">
        <w:rPr>
          <w:rFonts w:ascii="Verdana" w:hAnsi="Verdana"/>
          <w:sz w:val="20"/>
          <w:szCs w:val="20"/>
          <w:lang w:val="es-CR"/>
        </w:rPr>
        <w:t>Chen</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Galiego</w:t>
      </w:r>
      <w:proofErr w:type="spellEnd"/>
      <w:r w:rsidRPr="005112B1">
        <w:rPr>
          <w:rFonts w:ascii="Verdana" w:hAnsi="Verdana"/>
          <w:sz w:val="20"/>
          <w:szCs w:val="20"/>
          <w:lang w:val="es-CR"/>
        </w:rPr>
        <w:t xml:space="preserve">, Leandro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Julian</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Galiego</w:t>
      </w:r>
      <w:proofErr w:type="spellEnd"/>
      <w:r w:rsidRPr="005112B1">
        <w:rPr>
          <w:rFonts w:ascii="Verdana" w:hAnsi="Verdana"/>
          <w:sz w:val="20"/>
          <w:szCs w:val="20"/>
          <w:lang w:val="es-CR"/>
        </w:rPr>
        <w:t xml:space="preserve"> Mendoza, Martina </w:t>
      </w:r>
      <w:proofErr w:type="spellStart"/>
      <w:r w:rsidRPr="005112B1">
        <w:rPr>
          <w:rFonts w:ascii="Verdana" w:hAnsi="Verdana"/>
          <w:sz w:val="20"/>
          <w:szCs w:val="20"/>
          <w:lang w:val="es-CR"/>
        </w:rPr>
        <w:t>Ixpatá</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Florentin</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Toj</w:t>
      </w:r>
      <w:proofErr w:type="spellEnd"/>
      <w:r w:rsidRPr="005112B1">
        <w:rPr>
          <w:rFonts w:ascii="Verdana" w:hAnsi="Verdana"/>
          <w:sz w:val="20"/>
          <w:szCs w:val="20"/>
          <w:lang w:val="es-CR"/>
        </w:rPr>
        <w:t xml:space="preserve">, Agustín </w:t>
      </w:r>
      <w:proofErr w:type="spellStart"/>
      <w:r w:rsidRPr="005112B1">
        <w:rPr>
          <w:rFonts w:ascii="Verdana" w:hAnsi="Verdana"/>
          <w:sz w:val="20"/>
          <w:szCs w:val="20"/>
          <w:lang w:val="es-CR"/>
        </w:rPr>
        <w:t>Valey</w:t>
      </w:r>
      <w:proofErr w:type="spellEnd"/>
      <w:r w:rsidRPr="005112B1">
        <w:rPr>
          <w:rFonts w:ascii="Verdana" w:hAnsi="Verdana"/>
          <w:sz w:val="20"/>
          <w:szCs w:val="20"/>
          <w:lang w:val="es-CR"/>
        </w:rPr>
        <w:t xml:space="preserve">, Miguel </w:t>
      </w:r>
      <w:proofErr w:type="spellStart"/>
      <w:r w:rsidRPr="005112B1">
        <w:rPr>
          <w:rFonts w:ascii="Verdana" w:hAnsi="Verdana"/>
          <w:sz w:val="20"/>
          <w:szCs w:val="20"/>
          <w:lang w:val="es-CR"/>
        </w:rPr>
        <w:t>Xopot</w:t>
      </w:r>
      <w:proofErr w:type="spellEnd"/>
      <w:r w:rsidRPr="005112B1">
        <w:rPr>
          <w:rFonts w:ascii="Verdana" w:hAnsi="Verdana"/>
          <w:sz w:val="20"/>
          <w:szCs w:val="20"/>
          <w:lang w:val="es-CR"/>
        </w:rPr>
        <w:t xml:space="preserve"> Martínez</w:t>
      </w:r>
      <w:r w:rsidR="00282AC1" w:rsidRPr="005112B1">
        <w:rPr>
          <w:rFonts w:ascii="Verdana" w:hAnsi="Verdana"/>
          <w:sz w:val="20"/>
          <w:szCs w:val="20"/>
          <w:lang w:val="es-CR"/>
        </w:rPr>
        <w:t>,</w:t>
      </w:r>
      <w:r w:rsidR="00282AC1" w:rsidRPr="005112B1">
        <w:rPr>
          <w:rFonts w:ascii="Verdana" w:hAnsi="Verdana"/>
          <w:b/>
          <w:sz w:val="20"/>
          <w:szCs w:val="20"/>
          <w:lang w:val="es-CR"/>
        </w:rPr>
        <w:t xml:space="preserve"> </w:t>
      </w:r>
      <w:r w:rsidRPr="005112B1">
        <w:rPr>
          <w:rFonts w:ascii="Verdana" w:hAnsi="Verdana"/>
          <w:sz w:val="20"/>
          <w:szCs w:val="20"/>
          <w:lang w:val="es-CR"/>
        </w:rPr>
        <w:t xml:space="preserve">Luis </w:t>
      </w:r>
      <w:proofErr w:type="spellStart"/>
      <w:r w:rsidRPr="005112B1">
        <w:rPr>
          <w:rFonts w:ascii="Verdana" w:hAnsi="Verdana"/>
          <w:sz w:val="20"/>
          <w:szCs w:val="20"/>
          <w:lang w:val="es-CR"/>
        </w:rPr>
        <w:t>Depaz</w:t>
      </w:r>
      <w:proofErr w:type="spellEnd"/>
      <w:r w:rsidRPr="005112B1">
        <w:rPr>
          <w:rFonts w:ascii="Verdana" w:hAnsi="Verdana"/>
          <w:sz w:val="20"/>
          <w:szCs w:val="20"/>
          <w:lang w:val="es-CR"/>
        </w:rPr>
        <w:t xml:space="preserve"> Cipriano</w:t>
      </w:r>
      <w:r w:rsidR="00282AC1" w:rsidRPr="005112B1">
        <w:rPr>
          <w:rFonts w:ascii="Verdana" w:hAnsi="Verdana"/>
          <w:sz w:val="20"/>
          <w:szCs w:val="20"/>
          <w:lang w:val="es-CR"/>
        </w:rPr>
        <w:t xml:space="preserve">, Margarita </w:t>
      </w:r>
      <w:proofErr w:type="spellStart"/>
      <w:r w:rsidR="00282AC1" w:rsidRPr="005112B1">
        <w:rPr>
          <w:rFonts w:ascii="Verdana" w:hAnsi="Verdana"/>
          <w:sz w:val="20"/>
          <w:szCs w:val="20"/>
          <w:lang w:val="es-CR"/>
        </w:rPr>
        <w:t>Ixtecoc</w:t>
      </w:r>
      <w:proofErr w:type="spellEnd"/>
      <w:r w:rsidR="00282AC1" w:rsidRPr="005112B1">
        <w:rPr>
          <w:rFonts w:ascii="Verdana" w:hAnsi="Verdana"/>
          <w:sz w:val="20"/>
          <w:szCs w:val="20"/>
          <w:lang w:val="es-CR"/>
        </w:rPr>
        <w:t xml:space="preserve"> González, Paula </w:t>
      </w:r>
      <w:proofErr w:type="spellStart"/>
      <w:r w:rsidR="00282AC1" w:rsidRPr="005112B1">
        <w:rPr>
          <w:rFonts w:ascii="Verdana" w:hAnsi="Verdana"/>
          <w:sz w:val="20"/>
          <w:szCs w:val="20"/>
          <w:lang w:val="es-CR"/>
        </w:rPr>
        <w:t>Siana</w:t>
      </w:r>
      <w:proofErr w:type="spellEnd"/>
      <w:r w:rsidR="00282AC1" w:rsidRPr="005112B1">
        <w:rPr>
          <w:rFonts w:ascii="Verdana" w:hAnsi="Verdana"/>
          <w:sz w:val="20"/>
          <w:szCs w:val="20"/>
          <w:lang w:val="es-CR"/>
        </w:rPr>
        <w:t xml:space="preserve"> </w:t>
      </w:r>
      <w:proofErr w:type="spellStart"/>
      <w:r w:rsidR="00282AC1" w:rsidRPr="005112B1">
        <w:rPr>
          <w:rFonts w:ascii="Verdana" w:hAnsi="Verdana"/>
          <w:sz w:val="20"/>
          <w:szCs w:val="20"/>
          <w:lang w:val="es-CR"/>
        </w:rPr>
        <w:t>Ixtecoc</w:t>
      </w:r>
      <w:proofErr w:type="spellEnd"/>
      <w:r w:rsidR="00282AC1" w:rsidRPr="005112B1">
        <w:rPr>
          <w:rFonts w:ascii="Verdana" w:hAnsi="Verdana"/>
          <w:sz w:val="20"/>
          <w:szCs w:val="20"/>
          <w:lang w:val="es-CR"/>
        </w:rPr>
        <w:t xml:space="preserve">, Simona </w:t>
      </w:r>
      <w:proofErr w:type="spellStart"/>
      <w:r w:rsidR="00282AC1" w:rsidRPr="005112B1">
        <w:rPr>
          <w:rFonts w:ascii="Verdana" w:hAnsi="Verdana"/>
          <w:sz w:val="20"/>
          <w:szCs w:val="20"/>
          <w:lang w:val="es-CR"/>
        </w:rPr>
        <w:t>Cahuec</w:t>
      </w:r>
      <w:proofErr w:type="spellEnd"/>
      <w:r w:rsidR="00282AC1" w:rsidRPr="005112B1">
        <w:rPr>
          <w:rFonts w:ascii="Verdana" w:hAnsi="Verdana"/>
          <w:sz w:val="20"/>
          <w:szCs w:val="20"/>
          <w:lang w:val="es-CR"/>
        </w:rPr>
        <w:t xml:space="preserve"> y Mercedes Sic de Paz</w:t>
      </w:r>
      <w:r w:rsidRPr="005112B1">
        <w:rPr>
          <w:rFonts w:ascii="Verdana" w:hAnsi="Verdana"/>
          <w:sz w:val="20"/>
          <w:szCs w:val="20"/>
          <w:lang w:val="es-CR"/>
        </w:rPr>
        <w:t>.</w:t>
      </w:r>
    </w:p>
    <w:p w14:paraId="665856A5" w14:textId="77777777" w:rsidR="0099549D" w:rsidRPr="005112B1" w:rsidRDefault="0099549D" w:rsidP="0099549D">
      <w:pPr>
        <w:pStyle w:val="ListParagraph"/>
        <w:spacing w:after="0" w:line="240" w:lineRule="auto"/>
        <w:ind w:left="0"/>
        <w:jc w:val="both"/>
        <w:rPr>
          <w:rFonts w:ascii="Verdana" w:hAnsi="Verdana"/>
          <w:sz w:val="20"/>
          <w:szCs w:val="20"/>
          <w:lang w:val="es-CR"/>
        </w:rPr>
      </w:pPr>
    </w:p>
    <w:p w14:paraId="389825A6" w14:textId="77041EC0" w:rsidR="00F166A1" w:rsidRPr="005112B1" w:rsidRDefault="00F166A1" w:rsidP="00163A9C">
      <w:pPr>
        <w:pStyle w:val="ListParagraph"/>
        <w:numPr>
          <w:ilvl w:val="0"/>
          <w:numId w:val="2"/>
        </w:numPr>
        <w:spacing w:after="0" w:line="240" w:lineRule="auto"/>
        <w:ind w:left="0" w:firstLine="0"/>
        <w:jc w:val="both"/>
        <w:rPr>
          <w:rFonts w:ascii="Verdana" w:hAnsi="Verdana"/>
          <w:sz w:val="20"/>
          <w:szCs w:val="20"/>
          <w:lang w:val="es-CR"/>
        </w:rPr>
      </w:pPr>
      <w:r w:rsidRPr="005112B1">
        <w:rPr>
          <w:rFonts w:ascii="Verdana" w:hAnsi="Verdana"/>
          <w:sz w:val="20"/>
          <w:szCs w:val="20"/>
          <w:lang w:val="es-CR"/>
        </w:rPr>
        <w:t xml:space="preserve">Con relación a las primeras 71 </w:t>
      </w:r>
      <w:r w:rsidR="00A417C4" w:rsidRPr="005112B1">
        <w:rPr>
          <w:rFonts w:ascii="Verdana" w:hAnsi="Verdana"/>
          <w:sz w:val="20"/>
          <w:szCs w:val="20"/>
          <w:lang w:val="es-CR"/>
        </w:rPr>
        <w:t>personas</w:t>
      </w:r>
      <w:r w:rsidRPr="005112B1">
        <w:rPr>
          <w:rFonts w:ascii="Verdana" w:hAnsi="Verdana"/>
          <w:sz w:val="20"/>
          <w:szCs w:val="20"/>
          <w:lang w:val="es-CR"/>
        </w:rPr>
        <w:t xml:space="preserve"> indicadas en el Considerando anterior, tanto la representante como el Estado coinciden en que no son víctimas</w:t>
      </w:r>
      <w:r w:rsidR="00B06570" w:rsidRPr="005112B1">
        <w:rPr>
          <w:rFonts w:ascii="Verdana" w:hAnsi="Verdana"/>
          <w:sz w:val="20"/>
          <w:szCs w:val="20"/>
          <w:lang w:val="es-CR"/>
        </w:rPr>
        <w:t>.</w:t>
      </w:r>
      <w:r w:rsidRPr="005112B1">
        <w:rPr>
          <w:rFonts w:ascii="Verdana" w:hAnsi="Verdana"/>
          <w:sz w:val="20"/>
          <w:szCs w:val="20"/>
          <w:lang w:val="es-CR"/>
        </w:rPr>
        <w:t xml:space="preserve"> </w:t>
      </w:r>
      <w:r w:rsidR="00B06570" w:rsidRPr="005112B1">
        <w:rPr>
          <w:rFonts w:ascii="Verdana" w:hAnsi="Verdana"/>
          <w:sz w:val="20"/>
          <w:szCs w:val="20"/>
          <w:lang w:val="es-CR"/>
        </w:rPr>
        <w:t>Además,</w:t>
      </w:r>
      <w:r w:rsidRPr="005112B1">
        <w:rPr>
          <w:rFonts w:ascii="Verdana" w:hAnsi="Verdana"/>
          <w:sz w:val="20"/>
          <w:szCs w:val="20"/>
          <w:lang w:val="es-CR"/>
        </w:rPr>
        <w:t xml:space="preserve"> no se desprende elemento probatorio alguno que permita identificar que con posterioridad al 9 de marzo de 1987 persistían en situación de desplazamiento</w:t>
      </w:r>
      <w:r w:rsidR="00B06570" w:rsidRPr="005112B1">
        <w:rPr>
          <w:rFonts w:ascii="Verdana" w:hAnsi="Verdana"/>
          <w:sz w:val="20"/>
          <w:szCs w:val="20"/>
          <w:lang w:val="es-CR"/>
        </w:rPr>
        <w:t>. Por lo tanto,</w:t>
      </w:r>
      <w:r w:rsidRPr="005112B1">
        <w:rPr>
          <w:rFonts w:ascii="Verdana" w:hAnsi="Verdana"/>
          <w:sz w:val="20"/>
          <w:szCs w:val="20"/>
          <w:lang w:val="es-CR"/>
        </w:rPr>
        <w:t xml:space="preserve"> la Corte estima que esas</w:t>
      </w:r>
      <w:r w:rsidR="00B06570" w:rsidRPr="005112B1">
        <w:rPr>
          <w:rFonts w:ascii="Verdana" w:hAnsi="Verdana"/>
          <w:sz w:val="20"/>
          <w:szCs w:val="20"/>
          <w:lang w:val="es-CR"/>
        </w:rPr>
        <w:t xml:space="preserve"> 71</w:t>
      </w:r>
      <w:r w:rsidRPr="005112B1">
        <w:rPr>
          <w:rFonts w:ascii="Verdana" w:hAnsi="Verdana"/>
          <w:sz w:val="20"/>
          <w:szCs w:val="20"/>
          <w:lang w:val="es-CR"/>
        </w:rPr>
        <w:t xml:space="preserve"> personas no </w:t>
      </w:r>
      <w:r w:rsidR="00A417C4" w:rsidRPr="005112B1">
        <w:rPr>
          <w:rFonts w:ascii="Verdana" w:hAnsi="Verdana"/>
          <w:sz w:val="20"/>
          <w:szCs w:val="20"/>
          <w:lang w:val="es-CR"/>
        </w:rPr>
        <w:t>deben</w:t>
      </w:r>
      <w:r w:rsidRPr="005112B1">
        <w:rPr>
          <w:rFonts w:ascii="Verdana" w:hAnsi="Verdana"/>
          <w:sz w:val="20"/>
          <w:szCs w:val="20"/>
          <w:lang w:val="es-CR"/>
        </w:rPr>
        <w:t xml:space="preserve"> ser consideradas víctimas en los términos del Anexo IV de la Sentencia. </w:t>
      </w:r>
    </w:p>
    <w:p w14:paraId="6BB683D0" w14:textId="77777777" w:rsidR="00F166A1" w:rsidRPr="005112B1" w:rsidRDefault="00F166A1" w:rsidP="00F166A1">
      <w:pPr>
        <w:pStyle w:val="ListParagraph"/>
        <w:rPr>
          <w:rFonts w:ascii="Verdana" w:hAnsi="Verdana"/>
          <w:sz w:val="20"/>
          <w:szCs w:val="20"/>
          <w:lang w:val="es-CR"/>
        </w:rPr>
      </w:pPr>
    </w:p>
    <w:p w14:paraId="7E74809B" w14:textId="0162B4DF" w:rsidR="00F166A1" w:rsidRPr="005112B1" w:rsidRDefault="00F32466" w:rsidP="00F166A1">
      <w:pPr>
        <w:pStyle w:val="ListParagraph"/>
        <w:numPr>
          <w:ilvl w:val="0"/>
          <w:numId w:val="2"/>
        </w:numPr>
        <w:spacing w:after="0" w:line="240" w:lineRule="auto"/>
        <w:ind w:left="0" w:firstLine="0"/>
        <w:jc w:val="both"/>
        <w:rPr>
          <w:rFonts w:ascii="Verdana" w:hAnsi="Verdana"/>
          <w:sz w:val="20"/>
          <w:szCs w:val="20"/>
          <w:lang w:val="es-CR"/>
        </w:rPr>
      </w:pPr>
      <w:bookmarkStart w:id="14" w:name="_Ref514859416"/>
      <w:r>
        <w:rPr>
          <w:rFonts w:ascii="Verdana" w:hAnsi="Verdana"/>
          <w:sz w:val="20"/>
          <w:szCs w:val="20"/>
          <w:lang w:val="es-CR"/>
        </w:rPr>
        <w:t xml:space="preserve">Por </w:t>
      </w:r>
      <w:r w:rsidR="00F166A1" w:rsidRPr="005112B1">
        <w:rPr>
          <w:rFonts w:ascii="Verdana" w:hAnsi="Verdana"/>
          <w:sz w:val="20"/>
          <w:szCs w:val="20"/>
          <w:lang w:val="es-CR"/>
        </w:rPr>
        <w:t xml:space="preserve">otro lado, con relación a las últimas cuatro </w:t>
      </w:r>
      <w:r w:rsidR="00A417C4" w:rsidRPr="005112B1">
        <w:rPr>
          <w:rFonts w:ascii="Verdana" w:hAnsi="Verdana"/>
          <w:sz w:val="20"/>
          <w:szCs w:val="20"/>
          <w:lang w:val="es-CR"/>
        </w:rPr>
        <w:t>personas</w:t>
      </w:r>
      <w:r w:rsidR="00F166A1" w:rsidRPr="005112B1">
        <w:rPr>
          <w:rFonts w:ascii="Verdana" w:hAnsi="Verdana"/>
          <w:sz w:val="20"/>
          <w:szCs w:val="20"/>
          <w:lang w:val="es-CR"/>
        </w:rPr>
        <w:t xml:space="preserve"> indicadas en el Considerando 1</w:t>
      </w:r>
      <w:r w:rsidR="00B67DCF" w:rsidRPr="005112B1">
        <w:rPr>
          <w:rFonts w:ascii="Verdana" w:hAnsi="Verdana"/>
          <w:sz w:val="20"/>
          <w:szCs w:val="20"/>
          <w:lang w:val="es-CR"/>
        </w:rPr>
        <w:t>9</w:t>
      </w:r>
      <w:r w:rsidR="00F166A1" w:rsidRPr="005112B1">
        <w:rPr>
          <w:rFonts w:ascii="Verdana" w:hAnsi="Verdana"/>
          <w:sz w:val="20"/>
          <w:szCs w:val="20"/>
          <w:lang w:val="es-CR"/>
        </w:rPr>
        <w:t xml:space="preserve">, a saber, Margarita </w:t>
      </w:r>
      <w:proofErr w:type="spellStart"/>
      <w:r w:rsidR="00F166A1" w:rsidRPr="005112B1">
        <w:rPr>
          <w:rFonts w:ascii="Verdana" w:hAnsi="Verdana"/>
          <w:sz w:val="20"/>
          <w:szCs w:val="20"/>
          <w:lang w:val="es-CR"/>
        </w:rPr>
        <w:t>Ixtecoc</w:t>
      </w:r>
      <w:proofErr w:type="spellEnd"/>
      <w:r w:rsidR="00F166A1" w:rsidRPr="005112B1">
        <w:rPr>
          <w:rFonts w:ascii="Verdana" w:hAnsi="Verdana"/>
          <w:sz w:val="20"/>
          <w:szCs w:val="20"/>
          <w:lang w:val="es-CR"/>
        </w:rPr>
        <w:t xml:space="preserve"> González, Paula </w:t>
      </w:r>
      <w:proofErr w:type="spellStart"/>
      <w:r w:rsidR="00F166A1" w:rsidRPr="005112B1">
        <w:rPr>
          <w:rFonts w:ascii="Verdana" w:hAnsi="Verdana"/>
          <w:sz w:val="20"/>
          <w:szCs w:val="20"/>
          <w:lang w:val="es-CR"/>
        </w:rPr>
        <w:t>Siana</w:t>
      </w:r>
      <w:proofErr w:type="spellEnd"/>
      <w:r w:rsidR="00F166A1" w:rsidRPr="005112B1">
        <w:rPr>
          <w:rFonts w:ascii="Verdana" w:hAnsi="Verdana"/>
          <w:sz w:val="20"/>
          <w:szCs w:val="20"/>
          <w:lang w:val="es-CR"/>
        </w:rPr>
        <w:t xml:space="preserve"> </w:t>
      </w:r>
      <w:proofErr w:type="spellStart"/>
      <w:r w:rsidR="00F166A1" w:rsidRPr="005112B1">
        <w:rPr>
          <w:rFonts w:ascii="Verdana" w:hAnsi="Verdana"/>
          <w:sz w:val="20"/>
          <w:szCs w:val="20"/>
          <w:lang w:val="es-CR"/>
        </w:rPr>
        <w:t>Ixtecoc</w:t>
      </w:r>
      <w:proofErr w:type="spellEnd"/>
      <w:r w:rsidR="00F166A1" w:rsidRPr="005112B1">
        <w:rPr>
          <w:rFonts w:ascii="Verdana" w:hAnsi="Verdana"/>
          <w:sz w:val="20"/>
          <w:szCs w:val="20"/>
          <w:lang w:val="es-CR"/>
        </w:rPr>
        <w:t xml:space="preserve">, Simona </w:t>
      </w:r>
      <w:proofErr w:type="spellStart"/>
      <w:r w:rsidR="00F166A1" w:rsidRPr="005112B1">
        <w:rPr>
          <w:rFonts w:ascii="Verdana" w:hAnsi="Verdana"/>
          <w:sz w:val="20"/>
          <w:szCs w:val="20"/>
          <w:lang w:val="es-CR"/>
        </w:rPr>
        <w:t>Cahuec</w:t>
      </w:r>
      <w:proofErr w:type="spellEnd"/>
      <w:r w:rsidR="00F166A1" w:rsidRPr="005112B1">
        <w:rPr>
          <w:rFonts w:ascii="Verdana" w:hAnsi="Verdana"/>
          <w:sz w:val="20"/>
          <w:szCs w:val="20"/>
          <w:lang w:val="es-CR"/>
        </w:rPr>
        <w:t xml:space="preserve"> y Mercedes Sic de Paz, si bien la representante de la</w:t>
      </w:r>
      <w:r w:rsidR="00A417C4" w:rsidRPr="005112B1">
        <w:rPr>
          <w:rFonts w:ascii="Verdana" w:hAnsi="Verdana"/>
          <w:sz w:val="20"/>
          <w:szCs w:val="20"/>
          <w:lang w:val="es-CR"/>
        </w:rPr>
        <w:t>s</w:t>
      </w:r>
      <w:r w:rsidR="00F166A1" w:rsidRPr="005112B1">
        <w:rPr>
          <w:rFonts w:ascii="Verdana" w:hAnsi="Verdana"/>
          <w:sz w:val="20"/>
          <w:szCs w:val="20"/>
          <w:lang w:val="es-CR"/>
        </w:rPr>
        <w:t xml:space="preserve"> víctima</w:t>
      </w:r>
      <w:r w:rsidR="00A417C4" w:rsidRPr="005112B1">
        <w:rPr>
          <w:rFonts w:ascii="Verdana" w:hAnsi="Verdana"/>
          <w:sz w:val="20"/>
          <w:szCs w:val="20"/>
          <w:lang w:val="es-CR"/>
        </w:rPr>
        <w:t>s</w:t>
      </w:r>
      <w:r w:rsidR="000F6299">
        <w:rPr>
          <w:rFonts w:ascii="Verdana" w:hAnsi="Verdana"/>
          <w:sz w:val="20"/>
          <w:szCs w:val="20"/>
          <w:lang w:val="es-CR"/>
        </w:rPr>
        <w:t xml:space="preserve"> afirm</w:t>
      </w:r>
      <w:r w:rsidR="00F166A1" w:rsidRPr="005112B1">
        <w:rPr>
          <w:rFonts w:ascii="Verdana" w:hAnsi="Verdana"/>
          <w:sz w:val="20"/>
          <w:szCs w:val="20"/>
          <w:lang w:val="es-CR"/>
        </w:rPr>
        <w:t>ó que no “c[</w:t>
      </w:r>
      <w:proofErr w:type="spellStart"/>
      <w:r w:rsidR="00F166A1" w:rsidRPr="005112B1">
        <w:rPr>
          <w:rFonts w:ascii="Verdana" w:hAnsi="Verdana"/>
          <w:sz w:val="20"/>
          <w:szCs w:val="20"/>
          <w:lang w:val="es-CR"/>
        </w:rPr>
        <w:t>ontaba</w:t>
      </w:r>
      <w:proofErr w:type="spellEnd"/>
      <w:r w:rsidR="00F166A1" w:rsidRPr="005112B1">
        <w:rPr>
          <w:rFonts w:ascii="Verdana" w:hAnsi="Verdana"/>
          <w:sz w:val="20"/>
          <w:szCs w:val="20"/>
          <w:lang w:val="es-CR"/>
        </w:rPr>
        <w:t xml:space="preserve">] con información” sobre ellas, la Corte observa que </w:t>
      </w:r>
      <w:r w:rsidR="00B06570" w:rsidRPr="005112B1">
        <w:rPr>
          <w:rFonts w:ascii="Verdana" w:hAnsi="Verdana"/>
          <w:sz w:val="20"/>
          <w:szCs w:val="20"/>
          <w:lang w:val="es-CR"/>
        </w:rPr>
        <w:t>en el</w:t>
      </w:r>
      <w:r w:rsidR="00F166A1" w:rsidRPr="005112B1">
        <w:rPr>
          <w:rFonts w:ascii="Verdana" w:hAnsi="Verdana"/>
          <w:sz w:val="20"/>
          <w:szCs w:val="20"/>
          <w:lang w:val="es-CR"/>
        </w:rPr>
        <w:t xml:space="preserve"> acervo probatorio </w:t>
      </w:r>
      <w:r w:rsidR="00A417C4" w:rsidRPr="005112B1">
        <w:rPr>
          <w:rFonts w:ascii="Verdana" w:hAnsi="Verdana"/>
          <w:sz w:val="20"/>
          <w:szCs w:val="20"/>
          <w:lang w:val="es-CR"/>
        </w:rPr>
        <w:t>aportado</w:t>
      </w:r>
      <w:r w:rsidR="000F6299">
        <w:rPr>
          <w:rFonts w:ascii="Verdana" w:hAnsi="Verdana"/>
          <w:sz w:val="20"/>
          <w:szCs w:val="20"/>
          <w:lang w:val="es-CR"/>
        </w:rPr>
        <w:t xml:space="preserve"> por la propia representante </w:t>
      </w:r>
      <w:r w:rsidR="00A417C4" w:rsidRPr="005112B1">
        <w:rPr>
          <w:rFonts w:ascii="Verdana" w:hAnsi="Verdana"/>
          <w:sz w:val="20"/>
          <w:szCs w:val="20"/>
          <w:lang w:val="es-CR"/>
        </w:rPr>
        <w:t>incluyó medios de prueba relativos a esas cuatro personas</w:t>
      </w:r>
      <w:r w:rsidR="00F166A1" w:rsidRPr="005112B1">
        <w:rPr>
          <w:rFonts w:ascii="Verdana" w:hAnsi="Verdana"/>
          <w:sz w:val="20"/>
          <w:szCs w:val="20"/>
          <w:lang w:val="es-CR"/>
        </w:rPr>
        <w:t xml:space="preserve"> que permite</w:t>
      </w:r>
      <w:r w:rsidR="00EB1073" w:rsidRPr="005112B1">
        <w:rPr>
          <w:rFonts w:ascii="Verdana" w:hAnsi="Verdana"/>
          <w:sz w:val="20"/>
          <w:szCs w:val="20"/>
          <w:lang w:val="es-CR"/>
        </w:rPr>
        <w:t>n</w:t>
      </w:r>
      <w:r w:rsidR="00F166A1" w:rsidRPr="005112B1">
        <w:rPr>
          <w:rFonts w:ascii="Verdana" w:hAnsi="Verdana"/>
          <w:sz w:val="20"/>
          <w:szCs w:val="20"/>
          <w:lang w:val="es-CR"/>
        </w:rPr>
        <w:t xml:space="preserve"> valorar si las mismas se encontraban en situación de desplazamiento con posterioridad al 9 de marzo de 1987. En consecuencia, estos cuatro casos serán analizados en las Consideraciones posteriores</w:t>
      </w:r>
      <w:r w:rsidR="004E4582" w:rsidRPr="005112B1">
        <w:rPr>
          <w:rFonts w:ascii="Verdana" w:hAnsi="Verdana"/>
          <w:sz w:val="20"/>
          <w:szCs w:val="20"/>
          <w:lang w:val="es-CR"/>
        </w:rPr>
        <w:t xml:space="preserve"> (</w:t>
      </w:r>
      <w:r w:rsidR="004E4582" w:rsidRPr="005112B1">
        <w:rPr>
          <w:rFonts w:ascii="Verdana" w:hAnsi="Verdana"/>
          <w:i/>
          <w:sz w:val="20"/>
          <w:szCs w:val="20"/>
          <w:lang w:val="es-CR"/>
        </w:rPr>
        <w:t>infra</w:t>
      </w:r>
      <w:r w:rsidR="004E4582" w:rsidRPr="005112B1">
        <w:rPr>
          <w:rFonts w:ascii="Verdana" w:hAnsi="Verdana"/>
          <w:sz w:val="20"/>
          <w:szCs w:val="20"/>
          <w:lang w:val="es-CR"/>
        </w:rPr>
        <w:t xml:space="preserve"> Considerando</w:t>
      </w:r>
      <w:r w:rsidR="00FD45A3" w:rsidRPr="005112B1">
        <w:rPr>
          <w:rFonts w:ascii="Verdana" w:hAnsi="Verdana"/>
          <w:sz w:val="20"/>
          <w:szCs w:val="20"/>
          <w:lang w:val="es-CR"/>
        </w:rPr>
        <w:t>s</w:t>
      </w:r>
      <w:r w:rsidR="004E4582" w:rsidRPr="005112B1">
        <w:rPr>
          <w:rFonts w:ascii="Verdana" w:hAnsi="Verdana"/>
          <w:sz w:val="20"/>
          <w:szCs w:val="20"/>
          <w:lang w:val="es-CR"/>
        </w:rPr>
        <w:t xml:space="preserve"> </w:t>
      </w:r>
      <w:r w:rsidR="007968AB" w:rsidRPr="005112B1">
        <w:rPr>
          <w:rFonts w:ascii="Verdana" w:hAnsi="Verdana"/>
          <w:sz w:val="20"/>
          <w:szCs w:val="20"/>
          <w:lang w:val="es-CR"/>
        </w:rPr>
        <w:fldChar w:fldCharType="begin"/>
      </w:r>
      <w:r w:rsidR="007968AB" w:rsidRPr="005112B1">
        <w:rPr>
          <w:rFonts w:ascii="Verdana" w:hAnsi="Verdana"/>
          <w:sz w:val="20"/>
          <w:szCs w:val="20"/>
          <w:lang w:val="es-CR"/>
        </w:rPr>
        <w:instrText xml:space="preserve"> REF _Ref514763793 \r \h </w:instrText>
      </w:r>
      <w:r w:rsidR="0097407B" w:rsidRPr="005112B1">
        <w:rPr>
          <w:rFonts w:ascii="Verdana" w:hAnsi="Verdana"/>
          <w:sz w:val="20"/>
          <w:szCs w:val="20"/>
          <w:lang w:val="es-CR"/>
        </w:rPr>
        <w:instrText xml:space="preserve"> \* MERGEFORMAT </w:instrText>
      </w:r>
      <w:r w:rsidR="007968AB" w:rsidRPr="005112B1">
        <w:rPr>
          <w:rFonts w:ascii="Verdana" w:hAnsi="Verdana"/>
          <w:sz w:val="20"/>
          <w:szCs w:val="20"/>
          <w:lang w:val="es-CR"/>
        </w:rPr>
      </w:r>
      <w:r w:rsidR="007968AB" w:rsidRPr="005112B1">
        <w:rPr>
          <w:rFonts w:ascii="Verdana" w:hAnsi="Verdana"/>
          <w:sz w:val="20"/>
          <w:szCs w:val="20"/>
          <w:lang w:val="es-CR"/>
        </w:rPr>
        <w:fldChar w:fldCharType="separate"/>
      </w:r>
      <w:r w:rsidR="004A5A62">
        <w:rPr>
          <w:rFonts w:ascii="Verdana" w:hAnsi="Verdana"/>
          <w:sz w:val="20"/>
          <w:szCs w:val="20"/>
          <w:lang w:val="es-CR"/>
        </w:rPr>
        <w:t>24</w:t>
      </w:r>
      <w:r w:rsidR="007968AB" w:rsidRPr="005112B1">
        <w:rPr>
          <w:rFonts w:ascii="Verdana" w:hAnsi="Verdana"/>
          <w:sz w:val="20"/>
          <w:szCs w:val="20"/>
          <w:lang w:val="es-CR"/>
        </w:rPr>
        <w:fldChar w:fldCharType="end"/>
      </w:r>
      <w:r w:rsidR="00FD45A3" w:rsidRPr="005112B1">
        <w:rPr>
          <w:rFonts w:ascii="Verdana" w:hAnsi="Verdana"/>
          <w:sz w:val="20"/>
          <w:szCs w:val="20"/>
          <w:lang w:val="es-CR"/>
        </w:rPr>
        <w:t xml:space="preserve"> y </w:t>
      </w:r>
      <w:r w:rsidR="007968AB" w:rsidRPr="005112B1">
        <w:rPr>
          <w:rFonts w:ascii="Verdana" w:hAnsi="Verdana"/>
          <w:sz w:val="20"/>
          <w:szCs w:val="20"/>
          <w:lang w:val="es-CR"/>
        </w:rPr>
        <w:fldChar w:fldCharType="begin"/>
      </w:r>
      <w:r w:rsidR="007968AB" w:rsidRPr="005112B1">
        <w:rPr>
          <w:rFonts w:ascii="Verdana" w:hAnsi="Verdana"/>
          <w:sz w:val="20"/>
          <w:szCs w:val="20"/>
          <w:lang w:val="es-CR"/>
        </w:rPr>
        <w:instrText xml:space="preserve"> REF _Ref514763830 \r \h </w:instrText>
      </w:r>
      <w:r w:rsidR="0097407B" w:rsidRPr="005112B1">
        <w:rPr>
          <w:rFonts w:ascii="Verdana" w:hAnsi="Verdana"/>
          <w:sz w:val="20"/>
          <w:szCs w:val="20"/>
          <w:lang w:val="es-CR"/>
        </w:rPr>
        <w:instrText xml:space="preserve"> \* MERGEFORMAT </w:instrText>
      </w:r>
      <w:r w:rsidR="007968AB" w:rsidRPr="005112B1">
        <w:rPr>
          <w:rFonts w:ascii="Verdana" w:hAnsi="Verdana"/>
          <w:sz w:val="20"/>
          <w:szCs w:val="20"/>
          <w:lang w:val="es-CR"/>
        </w:rPr>
      </w:r>
      <w:r w:rsidR="007968AB" w:rsidRPr="005112B1">
        <w:rPr>
          <w:rFonts w:ascii="Verdana" w:hAnsi="Verdana"/>
          <w:sz w:val="20"/>
          <w:szCs w:val="20"/>
          <w:lang w:val="es-CR"/>
        </w:rPr>
        <w:fldChar w:fldCharType="separate"/>
      </w:r>
      <w:r w:rsidR="004A5A62">
        <w:rPr>
          <w:rFonts w:ascii="Verdana" w:hAnsi="Verdana"/>
          <w:sz w:val="20"/>
          <w:szCs w:val="20"/>
          <w:lang w:val="es-CR"/>
        </w:rPr>
        <w:t>25</w:t>
      </w:r>
      <w:r w:rsidR="007968AB" w:rsidRPr="005112B1">
        <w:rPr>
          <w:rFonts w:ascii="Verdana" w:hAnsi="Verdana"/>
          <w:sz w:val="20"/>
          <w:szCs w:val="20"/>
          <w:lang w:val="es-CR"/>
        </w:rPr>
        <w:fldChar w:fldCharType="end"/>
      </w:r>
      <w:r w:rsidR="004E4582" w:rsidRPr="005112B1">
        <w:rPr>
          <w:rFonts w:ascii="Verdana" w:hAnsi="Verdana"/>
          <w:sz w:val="20"/>
          <w:szCs w:val="20"/>
          <w:lang w:val="es-CR"/>
        </w:rPr>
        <w:t>)</w:t>
      </w:r>
      <w:r w:rsidR="00F166A1" w:rsidRPr="005112B1">
        <w:rPr>
          <w:rFonts w:ascii="Verdana" w:hAnsi="Verdana"/>
          <w:sz w:val="20"/>
          <w:szCs w:val="20"/>
          <w:lang w:val="es-CR"/>
        </w:rPr>
        <w:t xml:space="preserve">, con el fin de determinar si se encontraban en </w:t>
      </w:r>
      <w:r w:rsidR="00FD45A3" w:rsidRPr="005112B1">
        <w:rPr>
          <w:rFonts w:ascii="Verdana" w:hAnsi="Verdana"/>
          <w:sz w:val="20"/>
          <w:szCs w:val="20"/>
          <w:lang w:val="es-CR"/>
        </w:rPr>
        <w:t xml:space="preserve">dicha </w:t>
      </w:r>
      <w:r w:rsidR="00F166A1" w:rsidRPr="005112B1">
        <w:rPr>
          <w:rFonts w:ascii="Verdana" w:hAnsi="Verdana"/>
          <w:sz w:val="20"/>
          <w:szCs w:val="20"/>
          <w:lang w:val="es-CR"/>
        </w:rPr>
        <w:t>situación.</w:t>
      </w:r>
      <w:bookmarkEnd w:id="14"/>
      <w:r w:rsidR="00F166A1" w:rsidRPr="005112B1">
        <w:rPr>
          <w:rFonts w:ascii="Verdana" w:hAnsi="Verdana"/>
          <w:sz w:val="20"/>
          <w:szCs w:val="20"/>
          <w:lang w:val="es-CR"/>
        </w:rPr>
        <w:t xml:space="preserve"> </w:t>
      </w:r>
    </w:p>
    <w:p w14:paraId="5676A9CD" w14:textId="77777777" w:rsidR="00F166A1" w:rsidRPr="00F166A1" w:rsidRDefault="00F166A1" w:rsidP="00F166A1">
      <w:pPr>
        <w:pStyle w:val="ListParagraph"/>
        <w:rPr>
          <w:rFonts w:ascii="Verdana" w:hAnsi="Verdana"/>
          <w:sz w:val="20"/>
          <w:szCs w:val="20"/>
          <w:lang w:val="es-CR"/>
        </w:rPr>
      </w:pPr>
    </w:p>
    <w:p w14:paraId="12F24FCA" w14:textId="74209DC0" w:rsidR="005E5FCC" w:rsidRPr="005112B1" w:rsidRDefault="00861E52" w:rsidP="00861E52">
      <w:pPr>
        <w:pStyle w:val="ListParagraph"/>
        <w:numPr>
          <w:ilvl w:val="0"/>
          <w:numId w:val="2"/>
        </w:numPr>
        <w:spacing w:after="0" w:line="240" w:lineRule="auto"/>
        <w:ind w:left="0" w:firstLine="0"/>
        <w:jc w:val="both"/>
        <w:rPr>
          <w:rFonts w:ascii="Verdana" w:hAnsi="Verdana"/>
          <w:sz w:val="20"/>
          <w:szCs w:val="20"/>
          <w:lang w:val="es-CR"/>
        </w:rPr>
      </w:pPr>
      <w:bookmarkStart w:id="15" w:name="_Ref514763784"/>
      <w:r w:rsidRPr="005112B1">
        <w:rPr>
          <w:rFonts w:ascii="Verdana" w:hAnsi="Verdana"/>
          <w:sz w:val="20"/>
          <w:szCs w:val="20"/>
          <w:lang w:val="es-CR"/>
        </w:rPr>
        <w:t xml:space="preserve">Con relación a Rosalina Juárez </w:t>
      </w:r>
      <w:proofErr w:type="spellStart"/>
      <w:r w:rsidRPr="005112B1">
        <w:rPr>
          <w:rFonts w:ascii="Verdana" w:hAnsi="Verdana"/>
          <w:sz w:val="20"/>
          <w:szCs w:val="20"/>
          <w:lang w:val="es-CR"/>
        </w:rPr>
        <w:t>Chén</w:t>
      </w:r>
      <w:proofErr w:type="spellEnd"/>
      <w:r w:rsidR="001F256C" w:rsidRPr="005112B1">
        <w:rPr>
          <w:rStyle w:val="FootnoteReference"/>
          <w:rFonts w:ascii="Verdana" w:hAnsi="Verdana"/>
          <w:sz w:val="20"/>
          <w:szCs w:val="20"/>
          <w:lang w:val="es-CR"/>
        </w:rPr>
        <w:footnoteReference w:id="55"/>
      </w:r>
      <w:r w:rsidRPr="005112B1">
        <w:rPr>
          <w:rFonts w:ascii="Verdana" w:hAnsi="Verdana"/>
          <w:sz w:val="20"/>
          <w:szCs w:val="20"/>
          <w:lang w:val="es-CR"/>
        </w:rPr>
        <w:t xml:space="preserve">, </w:t>
      </w:r>
      <w:proofErr w:type="spellStart"/>
      <w:r w:rsidRPr="005112B1">
        <w:rPr>
          <w:rFonts w:ascii="Verdana" w:hAnsi="Verdana"/>
          <w:sz w:val="20"/>
          <w:szCs w:val="20"/>
          <w:lang w:val="es-CR"/>
        </w:rPr>
        <w:t>Aminta</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Síc</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Crúz</w:t>
      </w:r>
      <w:proofErr w:type="spellEnd"/>
      <w:r w:rsidR="001F256C" w:rsidRPr="005112B1">
        <w:rPr>
          <w:rStyle w:val="FootnoteReference"/>
          <w:rFonts w:ascii="Verdana" w:hAnsi="Verdana"/>
          <w:sz w:val="20"/>
          <w:szCs w:val="20"/>
          <w:lang w:val="es-CR"/>
        </w:rPr>
        <w:footnoteReference w:id="56"/>
      </w:r>
      <w:r w:rsidRPr="005112B1">
        <w:rPr>
          <w:rFonts w:ascii="Verdana" w:hAnsi="Verdana"/>
          <w:sz w:val="20"/>
          <w:szCs w:val="20"/>
          <w:lang w:val="es-CR"/>
        </w:rPr>
        <w:t xml:space="preserve">, Juan </w:t>
      </w:r>
      <w:proofErr w:type="spellStart"/>
      <w:r w:rsidRPr="005112B1">
        <w:rPr>
          <w:rFonts w:ascii="Verdana" w:hAnsi="Verdana"/>
          <w:sz w:val="20"/>
          <w:szCs w:val="20"/>
          <w:lang w:val="es-CR"/>
        </w:rPr>
        <w:t>Síc</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Crúz</w:t>
      </w:r>
      <w:proofErr w:type="spellEnd"/>
      <w:r w:rsidR="001F256C" w:rsidRPr="005112B1">
        <w:rPr>
          <w:rStyle w:val="FootnoteReference"/>
          <w:rFonts w:ascii="Verdana" w:hAnsi="Verdana"/>
          <w:sz w:val="20"/>
          <w:szCs w:val="20"/>
          <w:lang w:val="es-CR"/>
        </w:rPr>
        <w:footnoteReference w:id="57"/>
      </w:r>
      <w:r w:rsidRPr="005112B1">
        <w:rPr>
          <w:rFonts w:ascii="Verdana" w:hAnsi="Verdana"/>
          <w:sz w:val="20"/>
          <w:szCs w:val="20"/>
          <w:lang w:val="es-CR"/>
        </w:rPr>
        <w:t>, María Lucrecia Sic Cruz</w:t>
      </w:r>
      <w:r w:rsidR="001F256C" w:rsidRPr="005112B1">
        <w:rPr>
          <w:rStyle w:val="FootnoteReference"/>
          <w:rFonts w:ascii="Verdana" w:hAnsi="Verdana"/>
          <w:sz w:val="20"/>
          <w:szCs w:val="20"/>
          <w:lang w:val="es-CR"/>
        </w:rPr>
        <w:footnoteReference w:id="58"/>
      </w:r>
      <w:r w:rsidRPr="005112B1">
        <w:rPr>
          <w:rFonts w:ascii="Verdana" w:hAnsi="Verdana"/>
          <w:sz w:val="20"/>
          <w:szCs w:val="20"/>
          <w:lang w:val="es-CR"/>
        </w:rPr>
        <w:t>, María Teresa Sic Osorio</w:t>
      </w:r>
      <w:r w:rsidR="001F256C" w:rsidRPr="005112B1">
        <w:rPr>
          <w:rStyle w:val="FootnoteReference"/>
          <w:rFonts w:ascii="Verdana" w:hAnsi="Verdana"/>
          <w:sz w:val="20"/>
          <w:szCs w:val="20"/>
          <w:lang w:val="es-CR"/>
        </w:rPr>
        <w:footnoteReference w:id="59"/>
      </w:r>
      <w:r w:rsidRPr="005112B1">
        <w:rPr>
          <w:rFonts w:ascii="Verdana" w:hAnsi="Verdana"/>
          <w:sz w:val="20"/>
          <w:szCs w:val="20"/>
          <w:lang w:val="es-CR"/>
        </w:rPr>
        <w:t>, Miguel Sic Osorio</w:t>
      </w:r>
      <w:r w:rsidR="001F256C" w:rsidRPr="005112B1">
        <w:rPr>
          <w:rStyle w:val="FootnoteReference"/>
          <w:rFonts w:ascii="Verdana" w:hAnsi="Verdana"/>
          <w:sz w:val="20"/>
          <w:szCs w:val="20"/>
          <w:lang w:val="es-CR"/>
        </w:rPr>
        <w:footnoteReference w:id="60"/>
      </w:r>
      <w:r w:rsidRPr="005112B1">
        <w:rPr>
          <w:rFonts w:ascii="Verdana" w:hAnsi="Verdana"/>
          <w:sz w:val="20"/>
          <w:szCs w:val="20"/>
          <w:lang w:val="es-CR"/>
        </w:rPr>
        <w:t>, Paulina Sic Osorio</w:t>
      </w:r>
      <w:r w:rsidR="001F256C" w:rsidRPr="005112B1">
        <w:rPr>
          <w:rStyle w:val="FootnoteReference"/>
          <w:rFonts w:ascii="Verdana" w:hAnsi="Verdana"/>
          <w:sz w:val="20"/>
          <w:szCs w:val="20"/>
          <w:lang w:val="es-CR"/>
        </w:rPr>
        <w:footnoteReference w:id="61"/>
      </w:r>
      <w:r w:rsidRPr="005112B1">
        <w:rPr>
          <w:rFonts w:ascii="Verdana" w:hAnsi="Verdana"/>
          <w:sz w:val="20"/>
          <w:szCs w:val="20"/>
          <w:lang w:val="es-CR"/>
        </w:rPr>
        <w:t>, Mario Mendoza</w:t>
      </w:r>
      <w:r w:rsidR="001F256C" w:rsidRPr="005112B1">
        <w:rPr>
          <w:rStyle w:val="FootnoteReference"/>
          <w:rFonts w:ascii="Verdana" w:hAnsi="Verdana"/>
          <w:sz w:val="20"/>
          <w:szCs w:val="20"/>
          <w:lang w:val="es-CR"/>
        </w:rPr>
        <w:footnoteReference w:id="62"/>
      </w:r>
      <w:r w:rsidRPr="005112B1">
        <w:rPr>
          <w:rFonts w:ascii="Verdana" w:hAnsi="Verdana"/>
          <w:sz w:val="20"/>
          <w:szCs w:val="20"/>
          <w:lang w:val="es-CR"/>
        </w:rPr>
        <w:t>, María Mendoza Sic</w:t>
      </w:r>
      <w:r w:rsidR="001F256C" w:rsidRPr="005112B1">
        <w:rPr>
          <w:rStyle w:val="FootnoteReference"/>
          <w:rFonts w:ascii="Verdana" w:hAnsi="Verdana"/>
          <w:sz w:val="20"/>
          <w:szCs w:val="20"/>
          <w:lang w:val="es-CR"/>
        </w:rPr>
        <w:footnoteReference w:id="63"/>
      </w:r>
      <w:r w:rsidRPr="005112B1">
        <w:rPr>
          <w:rFonts w:ascii="Verdana" w:hAnsi="Verdana"/>
          <w:sz w:val="20"/>
          <w:szCs w:val="20"/>
          <w:lang w:val="es-CR"/>
        </w:rPr>
        <w:t>, Carmela Mendoza Sic</w:t>
      </w:r>
      <w:r w:rsidR="001F256C" w:rsidRPr="005112B1">
        <w:rPr>
          <w:rStyle w:val="FootnoteReference"/>
          <w:rFonts w:ascii="Verdana" w:hAnsi="Verdana"/>
          <w:sz w:val="20"/>
          <w:szCs w:val="20"/>
          <w:lang w:val="es-CR"/>
        </w:rPr>
        <w:footnoteReference w:id="64"/>
      </w:r>
      <w:r w:rsidRPr="005112B1">
        <w:rPr>
          <w:rFonts w:ascii="Verdana" w:hAnsi="Verdana"/>
          <w:sz w:val="20"/>
          <w:szCs w:val="20"/>
          <w:lang w:val="es-CR"/>
        </w:rPr>
        <w:t xml:space="preserve">, Hilda Sic </w:t>
      </w:r>
      <w:proofErr w:type="spellStart"/>
      <w:r w:rsidRPr="005112B1">
        <w:rPr>
          <w:rFonts w:ascii="Verdana" w:hAnsi="Verdana"/>
          <w:sz w:val="20"/>
          <w:szCs w:val="20"/>
          <w:lang w:val="es-CR"/>
        </w:rPr>
        <w:t>Sic</w:t>
      </w:r>
      <w:proofErr w:type="spellEnd"/>
      <w:r w:rsidR="001F256C" w:rsidRPr="005112B1">
        <w:rPr>
          <w:rStyle w:val="FootnoteReference"/>
          <w:rFonts w:ascii="Verdana" w:hAnsi="Verdana"/>
          <w:sz w:val="20"/>
          <w:szCs w:val="20"/>
          <w:lang w:val="es-CR"/>
        </w:rPr>
        <w:footnoteReference w:id="65"/>
      </w:r>
      <w:r w:rsidRPr="005112B1">
        <w:rPr>
          <w:rFonts w:ascii="Verdana" w:hAnsi="Verdana"/>
          <w:sz w:val="20"/>
          <w:szCs w:val="20"/>
          <w:lang w:val="es-CR"/>
        </w:rPr>
        <w:t xml:space="preserve">, </w:t>
      </w:r>
      <w:proofErr w:type="spellStart"/>
      <w:r w:rsidRPr="005112B1">
        <w:rPr>
          <w:rFonts w:ascii="Verdana" w:hAnsi="Verdana"/>
          <w:sz w:val="20"/>
          <w:szCs w:val="20"/>
          <w:lang w:val="es-CR"/>
        </w:rPr>
        <w:t>Maximiliana</w:t>
      </w:r>
      <w:proofErr w:type="spellEnd"/>
      <w:r w:rsidRPr="005112B1">
        <w:rPr>
          <w:rFonts w:ascii="Verdana" w:hAnsi="Verdana"/>
          <w:sz w:val="20"/>
          <w:szCs w:val="20"/>
          <w:lang w:val="es-CR"/>
        </w:rPr>
        <w:t xml:space="preserve"> Sic </w:t>
      </w:r>
      <w:proofErr w:type="spellStart"/>
      <w:r w:rsidRPr="005112B1">
        <w:rPr>
          <w:rFonts w:ascii="Verdana" w:hAnsi="Verdana"/>
          <w:sz w:val="20"/>
          <w:szCs w:val="20"/>
          <w:lang w:val="es-CR"/>
        </w:rPr>
        <w:t>Cacaj</w:t>
      </w:r>
      <w:proofErr w:type="spellEnd"/>
      <w:r w:rsidR="001F256C" w:rsidRPr="005112B1">
        <w:rPr>
          <w:rStyle w:val="FootnoteReference"/>
          <w:rFonts w:ascii="Verdana" w:hAnsi="Verdana"/>
          <w:sz w:val="20"/>
          <w:szCs w:val="20"/>
          <w:lang w:val="es-CR"/>
        </w:rPr>
        <w:footnoteReference w:id="66"/>
      </w:r>
      <w:r w:rsidRPr="005112B1">
        <w:rPr>
          <w:rFonts w:ascii="Verdana" w:hAnsi="Verdana"/>
          <w:sz w:val="20"/>
          <w:szCs w:val="20"/>
          <w:lang w:val="es-CR"/>
        </w:rPr>
        <w:t xml:space="preserve">, Ramón </w:t>
      </w:r>
      <w:proofErr w:type="spellStart"/>
      <w:r w:rsidRPr="005112B1">
        <w:rPr>
          <w:rFonts w:ascii="Verdana" w:hAnsi="Verdana"/>
          <w:sz w:val="20"/>
          <w:szCs w:val="20"/>
          <w:lang w:val="es-CR"/>
        </w:rPr>
        <w:t>Síc</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Cacaj</w:t>
      </w:r>
      <w:proofErr w:type="spellEnd"/>
      <w:r w:rsidR="001F256C" w:rsidRPr="005112B1">
        <w:rPr>
          <w:rStyle w:val="FootnoteReference"/>
          <w:rFonts w:ascii="Verdana" w:hAnsi="Verdana"/>
          <w:sz w:val="20"/>
          <w:szCs w:val="20"/>
          <w:lang w:val="es-CR"/>
        </w:rPr>
        <w:footnoteReference w:id="67"/>
      </w:r>
      <w:r w:rsidRPr="005112B1">
        <w:rPr>
          <w:rFonts w:ascii="Verdana" w:hAnsi="Verdana"/>
          <w:sz w:val="20"/>
          <w:szCs w:val="20"/>
          <w:lang w:val="es-CR"/>
        </w:rPr>
        <w:t xml:space="preserve">, Faustina Sic </w:t>
      </w:r>
      <w:proofErr w:type="spellStart"/>
      <w:r w:rsidRPr="005112B1">
        <w:rPr>
          <w:rFonts w:ascii="Verdana" w:hAnsi="Verdana"/>
          <w:sz w:val="20"/>
          <w:szCs w:val="20"/>
          <w:lang w:val="es-CR"/>
        </w:rPr>
        <w:t>Cacaj</w:t>
      </w:r>
      <w:proofErr w:type="spellEnd"/>
      <w:r w:rsidR="001F256C" w:rsidRPr="005112B1">
        <w:rPr>
          <w:rStyle w:val="FootnoteReference"/>
          <w:rFonts w:ascii="Verdana" w:hAnsi="Verdana"/>
          <w:sz w:val="20"/>
          <w:szCs w:val="20"/>
          <w:lang w:val="es-CR"/>
        </w:rPr>
        <w:footnoteReference w:id="68"/>
      </w:r>
      <w:r w:rsidRPr="005112B1">
        <w:rPr>
          <w:rFonts w:ascii="Verdana" w:hAnsi="Verdana"/>
          <w:sz w:val="20"/>
          <w:szCs w:val="20"/>
          <w:lang w:val="es-CR"/>
        </w:rPr>
        <w:t xml:space="preserve">, Ronaldo Sic </w:t>
      </w:r>
      <w:proofErr w:type="spellStart"/>
      <w:r w:rsidRPr="005112B1">
        <w:rPr>
          <w:rFonts w:ascii="Verdana" w:hAnsi="Verdana"/>
          <w:sz w:val="20"/>
          <w:szCs w:val="20"/>
          <w:lang w:val="es-CR"/>
        </w:rPr>
        <w:t>Cacaj</w:t>
      </w:r>
      <w:proofErr w:type="spellEnd"/>
      <w:r w:rsidR="001F256C" w:rsidRPr="005112B1">
        <w:rPr>
          <w:rStyle w:val="FootnoteReference"/>
          <w:rFonts w:ascii="Verdana" w:hAnsi="Verdana"/>
          <w:sz w:val="20"/>
          <w:szCs w:val="20"/>
          <w:lang w:val="es-CR"/>
        </w:rPr>
        <w:footnoteReference w:id="69"/>
      </w:r>
      <w:r w:rsidRPr="005112B1">
        <w:rPr>
          <w:rFonts w:ascii="Verdana" w:hAnsi="Verdana"/>
          <w:sz w:val="20"/>
          <w:szCs w:val="20"/>
          <w:lang w:val="es-CR"/>
        </w:rPr>
        <w:t xml:space="preserve">, Ana Victoria Sic </w:t>
      </w:r>
      <w:proofErr w:type="spellStart"/>
      <w:r w:rsidRPr="005112B1">
        <w:rPr>
          <w:rFonts w:ascii="Verdana" w:hAnsi="Verdana"/>
          <w:sz w:val="20"/>
          <w:szCs w:val="20"/>
          <w:lang w:val="es-CR"/>
        </w:rPr>
        <w:t>Cacaj</w:t>
      </w:r>
      <w:proofErr w:type="spellEnd"/>
      <w:r w:rsidR="001F256C" w:rsidRPr="005112B1">
        <w:rPr>
          <w:rStyle w:val="FootnoteReference"/>
          <w:rFonts w:ascii="Verdana" w:hAnsi="Verdana"/>
          <w:sz w:val="20"/>
          <w:szCs w:val="20"/>
          <w:lang w:val="es-CR"/>
        </w:rPr>
        <w:footnoteReference w:id="70"/>
      </w:r>
      <w:r w:rsidRPr="005112B1">
        <w:rPr>
          <w:rFonts w:ascii="Verdana" w:hAnsi="Verdana"/>
          <w:sz w:val="20"/>
          <w:szCs w:val="20"/>
          <w:lang w:val="es-CR"/>
        </w:rPr>
        <w:t xml:space="preserve">, Bernardo Sic </w:t>
      </w:r>
      <w:proofErr w:type="spellStart"/>
      <w:r w:rsidRPr="005112B1">
        <w:rPr>
          <w:rFonts w:ascii="Verdana" w:hAnsi="Verdana"/>
          <w:sz w:val="20"/>
          <w:szCs w:val="20"/>
          <w:lang w:val="es-CR"/>
        </w:rPr>
        <w:t>Cacaj</w:t>
      </w:r>
      <w:proofErr w:type="spellEnd"/>
      <w:r w:rsidR="001F256C" w:rsidRPr="005112B1">
        <w:rPr>
          <w:rStyle w:val="FootnoteReference"/>
          <w:rFonts w:ascii="Verdana" w:hAnsi="Verdana"/>
          <w:sz w:val="20"/>
          <w:szCs w:val="20"/>
          <w:lang w:val="es-CR"/>
        </w:rPr>
        <w:footnoteReference w:id="71"/>
      </w:r>
      <w:r w:rsidRPr="005112B1">
        <w:rPr>
          <w:rFonts w:ascii="Verdana" w:hAnsi="Verdana"/>
          <w:b/>
          <w:sz w:val="20"/>
          <w:szCs w:val="20"/>
          <w:lang w:val="es-CR"/>
        </w:rPr>
        <w:t>,</w:t>
      </w:r>
      <w:r w:rsidRPr="005112B1">
        <w:rPr>
          <w:rFonts w:ascii="Verdana" w:hAnsi="Verdana"/>
          <w:sz w:val="20"/>
          <w:szCs w:val="20"/>
          <w:lang w:val="es-CR"/>
        </w:rPr>
        <w:t xml:space="preserve"> Liria Sic </w:t>
      </w:r>
      <w:proofErr w:type="spellStart"/>
      <w:r w:rsidRPr="005112B1">
        <w:rPr>
          <w:rFonts w:ascii="Verdana" w:hAnsi="Verdana"/>
          <w:sz w:val="20"/>
          <w:szCs w:val="20"/>
          <w:lang w:val="es-CR"/>
        </w:rPr>
        <w:t>Cacaj</w:t>
      </w:r>
      <w:proofErr w:type="spellEnd"/>
      <w:r w:rsidR="001F256C" w:rsidRPr="005112B1">
        <w:rPr>
          <w:rStyle w:val="FootnoteReference"/>
          <w:rFonts w:ascii="Verdana" w:hAnsi="Verdana"/>
          <w:sz w:val="20"/>
          <w:szCs w:val="20"/>
          <w:lang w:val="es-CR"/>
        </w:rPr>
        <w:footnoteReference w:id="72"/>
      </w:r>
      <w:r w:rsidRPr="005112B1">
        <w:rPr>
          <w:rFonts w:ascii="Verdana" w:hAnsi="Verdana"/>
          <w:sz w:val="20"/>
          <w:szCs w:val="20"/>
          <w:lang w:val="es-CR"/>
        </w:rPr>
        <w:t xml:space="preserve">, Victoria </w:t>
      </w:r>
      <w:proofErr w:type="spellStart"/>
      <w:r w:rsidRPr="005112B1">
        <w:rPr>
          <w:rFonts w:ascii="Verdana" w:hAnsi="Verdana"/>
          <w:sz w:val="20"/>
          <w:szCs w:val="20"/>
          <w:lang w:val="es-CR"/>
        </w:rPr>
        <w:t>Chen</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Galiego</w:t>
      </w:r>
      <w:proofErr w:type="spellEnd"/>
      <w:r w:rsidR="001F256C" w:rsidRPr="005112B1">
        <w:rPr>
          <w:rStyle w:val="FootnoteReference"/>
          <w:rFonts w:ascii="Verdana" w:hAnsi="Verdana"/>
          <w:sz w:val="20"/>
          <w:szCs w:val="20"/>
          <w:lang w:val="es-CR"/>
        </w:rPr>
        <w:footnoteReference w:id="73"/>
      </w:r>
      <w:r w:rsidRPr="005112B1">
        <w:rPr>
          <w:rFonts w:ascii="Verdana" w:hAnsi="Verdana"/>
          <w:sz w:val="20"/>
          <w:szCs w:val="20"/>
          <w:lang w:val="es-CR"/>
        </w:rPr>
        <w:t xml:space="preserve">, </w:t>
      </w:r>
      <w:proofErr w:type="spellStart"/>
      <w:r w:rsidRPr="005112B1">
        <w:rPr>
          <w:rFonts w:ascii="Verdana" w:hAnsi="Verdana"/>
          <w:sz w:val="20"/>
          <w:szCs w:val="20"/>
          <w:lang w:val="es-CR"/>
        </w:rPr>
        <w:t>Estéfana</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Ixtecoc</w:t>
      </w:r>
      <w:proofErr w:type="spellEnd"/>
      <w:r w:rsidRPr="005112B1">
        <w:rPr>
          <w:rFonts w:ascii="Verdana" w:hAnsi="Verdana"/>
          <w:sz w:val="20"/>
          <w:szCs w:val="20"/>
          <w:lang w:val="es-CR"/>
        </w:rPr>
        <w:t xml:space="preserve"> </w:t>
      </w:r>
      <w:r w:rsidRPr="005112B1">
        <w:rPr>
          <w:rFonts w:ascii="Verdana" w:hAnsi="Verdana"/>
          <w:sz w:val="20"/>
          <w:szCs w:val="20"/>
          <w:lang w:val="es-CR"/>
        </w:rPr>
        <w:lastRenderedPageBreak/>
        <w:t>González</w:t>
      </w:r>
      <w:r w:rsidR="001F256C" w:rsidRPr="005112B1">
        <w:rPr>
          <w:rStyle w:val="FootnoteReference"/>
          <w:rFonts w:ascii="Verdana" w:hAnsi="Verdana"/>
          <w:sz w:val="20"/>
          <w:szCs w:val="20"/>
          <w:lang w:val="es-CR"/>
        </w:rPr>
        <w:footnoteReference w:id="74"/>
      </w:r>
      <w:r w:rsidRPr="005112B1">
        <w:rPr>
          <w:rFonts w:ascii="Verdana" w:hAnsi="Verdana"/>
          <w:sz w:val="20"/>
          <w:szCs w:val="20"/>
          <w:lang w:val="es-CR"/>
        </w:rPr>
        <w:t xml:space="preserve">, Máxima Emiliana García </w:t>
      </w:r>
      <w:proofErr w:type="spellStart"/>
      <w:r w:rsidRPr="005112B1">
        <w:rPr>
          <w:rFonts w:ascii="Verdana" w:hAnsi="Verdana"/>
          <w:sz w:val="20"/>
          <w:szCs w:val="20"/>
          <w:lang w:val="es-CR"/>
        </w:rPr>
        <w:t>Valey</w:t>
      </w:r>
      <w:proofErr w:type="spellEnd"/>
      <w:r w:rsidR="001F256C" w:rsidRPr="005112B1">
        <w:rPr>
          <w:rStyle w:val="FootnoteReference"/>
          <w:rFonts w:ascii="Verdana" w:hAnsi="Verdana"/>
          <w:sz w:val="20"/>
          <w:szCs w:val="20"/>
          <w:lang w:val="es-CR"/>
        </w:rPr>
        <w:footnoteReference w:id="75"/>
      </w:r>
      <w:r w:rsidRPr="005112B1">
        <w:rPr>
          <w:rFonts w:ascii="Verdana" w:hAnsi="Verdana"/>
          <w:sz w:val="20"/>
          <w:szCs w:val="20"/>
          <w:lang w:val="es-CR"/>
        </w:rPr>
        <w:t xml:space="preserve">, Rosalina Sic </w:t>
      </w:r>
      <w:proofErr w:type="spellStart"/>
      <w:r w:rsidRPr="005112B1">
        <w:rPr>
          <w:rFonts w:ascii="Verdana" w:hAnsi="Verdana"/>
          <w:sz w:val="20"/>
          <w:szCs w:val="20"/>
          <w:lang w:val="es-CR"/>
        </w:rPr>
        <w:t>Chen</w:t>
      </w:r>
      <w:proofErr w:type="spellEnd"/>
      <w:r w:rsidR="001F256C" w:rsidRPr="005112B1">
        <w:rPr>
          <w:rStyle w:val="FootnoteReference"/>
          <w:rFonts w:ascii="Verdana" w:hAnsi="Verdana"/>
          <w:sz w:val="20"/>
          <w:szCs w:val="20"/>
          <w:lang w:val="es-CR"/>
        </w:rPr>
        <w:footnoteReference w:id="76"/>
      </w:r>
      <w:r w:rsidRPr="005112B1">
        <w:rPr>
          <w:rFonts w:ascii="Verdana" w:hAnsi="Verdana"/>
          <w:sz w:val="20"/>
          <w:szCs w:val="20"/>
          <w:lang w:val="es-CR"/>
        </w:rPr>
        <w:t xml:space="preserve">, Petronila Sic </w:t>
      </w:r>
      <w:proofErr w:type="spellStart"/>
      <w:r w:rsidRPr="005112B1">
        <w:rPr>
          <w:rFonts w:ascii="Verdana" w:hAnsi="Verdana"/>
          <w:sz w:val="20"/>
          <w:szCs w:val="20"/>
          <w:lang w:val="es-CR"/>
        </w:rPr>
        <w:t>Chen</w:t>
      </w:r>
      <w:proofErr w:type="spellEnd"/>
      <w:r w:rsidR="001F256C" w:rsidRPr="005112B1">
        <w:rPr>
          <w:rStyle w:val="FootnoteReference"/>
          <w:rFonts w:ascii="Verdana" w:hAnsi="Verdana"/>
          <w:sz w:val="20"/>
          <w:szCs w:val="20"/>
          <w:lang w:val="es-CR"/>
        </w:rPr>
        <w:footnoteReference w:id="77"/>
      </w:r>
      <w:r w:rsidRPr="005112B1">
        <w:rPr>
          <w:rFonts w:ascii="Verdana" w:hAnsi="Verdana"/>
          <w:sz w:val="20"/>
          <w:szCs w:val="20"/>
          <w:lang w:val="es-CR"/>
        </w:rPr>
        <w:t xml:space="preserve">, Mario Sic </w:t>
      </w:r>
      <w:proofErr w:type="spellStart"/>
      <w:r w:rsidRPr="005112B1">
        <w:rPr>
          <w:rFonts w:ascii="Verdana" w:hAnsi="Verdana"/>
          <w:sz w:val="20"/>
          <w:szCs w:val="20"/>
          <w:lang w:val="es-CR"/>
        </w:rPr>
        <w:t>Chen</w:t>
      </w:r>
      <w:proofErr w:type="spellEnd"/>
      <w:r w:rsidR="001F256C" w:rsidRPr="005112B1">
        <w:rPr>
          <w:rStyle w:val="FootnoteReference"/>
          <w:rFonts w:ascii="Verdana" w:hAnsi="Verdana"/>
          <w:sz w:val="20"/>
          <w:szCs w:val="20"/>
          <w:lang w:val="es-CR"/>
        </w:rPr>
        <w:footnoteReference w:id="78"/>
      </w:r>
      <w:r w:rsidRPr="005112B1">
        <w:rPr>
          <w:rFonts w:ascii="Verdana" w:hAnsi="Verdana"/>
          <w:sz w:val="20"/>
          <w:szCs w:val="20"/>
          <w:lang w:val="es-CR"/>
        </w:rPr>
        <w:t>,</w:t>
      </w:r>
      <w:r w:rsidRPr="005112B1">
        <w:rPr>
          <w:rFonts w:ascii="Verdana" w:hAnsi="Verdana"/>
          <w:b/>
          <w:sz w:val="20"/>
          <w:szCs w:val="20"/>
          <w:lang w:val="es-CR"/>
        </w:rPr>
        <w:t xml:space="preserve"> </w:t>
      </w:r>
      <w:r w:rsidRPr="005112B1">
        <w:rPr>
          <w:rFonts w:ascii="Verdana" w:hAnsi="Verdana"/>
          <w:sz w:val="20"/>
          <w:szCs w:val="20"/>
          <w:lang w:val="es-CR"/>
        </w:rPr>
        <w:t xml:space="preserve">Rosario Román </w:t>
      </w:r>
      <w:proofErr w:type="spellStart"/>
      <w:r w:rsidRPr="005112B1">
        <w:rPr>
          <w:rFonts w:ascii="Verdana" w:hAnsi="Verdana"/>
          <w:sz w:val="20"/>
          <w:szCs w:val="20"/>
          <w:lang w:val="es-CR"/>
        </w:rPr>
        <w:t>Túm</w:t>
      </w:r>
      <w:proofErr w:type="spellEnd"/>
      <w:r w:rsidR="001F256C" w:rsidRPr="005112B1">
        <w:rPr>
          <w:rStyle w:val="FootnoteReference"/>
          <w:rFonts w:ascii="Verdana" w:hAnsi="Verdana"/>
          <w:sz w:val="20"/>
          <w:szCs w:val="20"/>
          <w:lang w:val="es-CR"/>
        </w:rPr>
        <w:footnoteReference w:id="79"/>
      </w:r>
      <w:r w:rsidRPr="005112B1">
        <w:rPr>
          <w:rFonts w:ascii="Verdana" w:hAnsi="Verdana"/>
          <w:sz w:val="20"/>
          <w:szCs w:val="20"/>
          <w:lang w:val="es-CR"/>
        </w:rPr>
        <w:t xml:space="preserve">, Juana </w:t>
      </w:r>
      <w:proofErr w:type="spellStart"/>
      <w:r w:rsidRPr="005112B1">
        <w:rPr>
          <w:rFonts w:ascii="Verdana" w:hAnsi="Verdana"/>
          <w:sz w:val="20"/>
          <w:szCs w:val="20"/>
          <w:lang w:val="es-CR"/>
        </w:rPr>
        <w:t>Xitumul</w:t>
      </w:r>
      <w:proofErr w:type="spellEnd"/>
      <w:r w:rsidRPr="005112B1">
        <w:rPr>
          <w:rFonts w:ascii="Verdana" w:hAnsi="Verdana"/>
          <w:sz w:val="20"/>
          <w:szCs w:val="20"/>
          <w:lang w:val="es-CR"/>
        </w:rPr>
        <w:t xml:space="preserve"> López</w:t>
      </w:r>
      <w:r w:rsidR="001F256C" w:rsidRPr="005112B1">
        <w:rPr>
          <w:rStyle w:val="FootnoteReference"/>
          <w:rFonts w:ascii="Verdana" w:hAnsi="Verdana"/>
          <w:sz w:val="20"/>
          <w:szCs w:val="20"/>
          <w:lang w:val="es-CR"/>
        </w:rPr>
        <w:footnoteReference w:id="80"/>
      </w:r>
      <w:r w:rsidRPr="005112B1">
        <w:rPr>
          <w:rFonts w:ascii="Verdana" w:hAnsi="Verdana"/>
          <w:sz w:val="20"/>
          <w:szCs w:val="20"/>
          <w:lang w:val="es-CR"/>
        </w:rPr>
        <w:t>, María García Manuel</w:t>
      </w:r>
      <w:r w:rsidR="001F256C" w:rsidRPr="005112B1">
        <w:rPr>
          <w:rStyle w:val="FootnoteReference"/>
          <w:rFonts w:ascii="Verdana" w:hAnsi="Verdana"/>
          <w:sz w:val="20"/>
          <w:szCs w:val="20"/>
          <w:lang w:val="es-CR"/>
        </w:rPr>
        <w:footnoteReference w:id="81"/>
      </w:r>
      <w:r w:rsidRPr="005112B1">
        <w:rPr>
          <w:rFonts w:ascii="Verdana" w:hAnsi="Verdana"/>
          <w:sz w:val="20"/>
          <w:szCs w:val="20"/>
          <w:lang w:val="es-CR"/>
        </w:rPr>
        <w:t>, Plácido Alarcón Morales</w:t>
      </w:r>
      <w:r w:rsidR="001F256C" w:rsidRPr="005112B1">
        <w:rPr>
          <w:rStyle w:val="FootnoteReference"/>
          <w:rFonts w:ascii="Verdana" w:hAnsi="Verdana"/>
          <w:sz w:val="20"/>
          <w:szCs w:val="20"/>
          <w:lang w:val="es-CR"/>
        </w:rPr>
        <w:footnoteReference w:id="82"/>
      </w:r>
      <w:r w:rsidRPr="005112B1">
        <w:rPr>
          <w:rFonts w:ascii="Verdana" w:hAnsi="Verdana"/>
          <w:sz w:val="20"/>
          <w:szCs w:val="20"/>
          <w:lang w:val="es-CR"/>
        </w:rPr>
        <w:t xml:space="preserve">, Valentina </w:t>
      </w:r>
      <w:proofErr w:type="spellStart"/>
      <w:r w:rsidRPr="005112B1">
        <w:rPr>
          <w:rFonts w:ascii="Verdana" w:hAnsi="Verdana"/>
          <w:sz w:val="20"/>
          <w:szCs w:val="20"/>
          <w:lang w:val="es-CR"/>
        </w:rPr>
        <w:t>Depaz</w:t>
      </w:r>
      <w:proofErr w:type="spellEnd"/>
      <w:r w:rsidRPr="005112B1">
        <w:rPr>
          <w:rFonts w:ascii="Verdana" w:hAnsi="Verdana"/>
          <w:sz w:val="20"/>
          <w:szCs w:val="20"/>
          <w:lang w:val="es-CR"/>
        </w:rPr>
        <w:t xml:space="preserve"> </w:t>
      </w:r>
      <w:proofErr w:type="spellStart"/>
      <w:r w:rsidRPr="005112B1">
        <w:rPr>
          <w:rFonts w:ascii="Verdana" w:hAnsi="Verdana"/>
          <w:sz w:val="20"/>
          <w:szCs w:val="20"/>
          <w:lang w:val="es-CR"/>
        </w:rPr>
        <w:t>Sarpec</w:t>
      </w:r>
      <w:proofErr w:type="spellEnd"/>
      <w:r w:rsidR="001F256C" w:rsidRPr="005112B1">
        <w:rPr>
          <w:rStyle w:val="FootnoteReference"/>
          <w:rFonts w:ascii="Verdana" w:hAnsi="Verdana"/>
          <w:sz w:val="20"/>
          <w:szCs w:val="20"/>
          <w:lang w:val="es-CR"/>
        </w:rPr>
        <w:footnoteReference w:id="83"/>
      </w:r>
      <w:r w:rsidRPr="005112B1">
        <w:rPr>
          <w:rFonts w:ascii="Verdana" w:hAnsi="Verdana"/>
          <w:sz w:val="20"/>
          <w:szCs w:val="20"/>
          <w:lang w:val="es-CR"/>
        </w:rPr>
        <w:t xml:space="preserve">, Cayetana </w:t>
      </w:r>
      <w:proofErr w:type="spellStart"/>
      <w:r w:rsidRPr="005112B1">
        <w:rPr>
          <w:rFonts w:ascii="Verdana" w:hAnsi="Verdana"/>
          <w:sz w:val="20"/>
          <w:szCs w:val="20"/>
          <w:lang w:val="es-CR"/>
        </w:rPr>
        <w:t>Sucup</w:t>
      </w:r>
      <w:proofErr w:type="spellEnd"/>
      <w:r w:rsidR="001F256C" w:rsidRPr="005112B1">
        <w:rPr>
          <w:rStyle w:val="FootnoteReference"/>
          <w:rFonts w:ascii="Verdana" w:hAnsi="Verdana"/>
          <w:sz w:val="20"/>
          <w:szCs w:val="20"/>
          <w:lang w:val="es-CR"/>
        </w:rPr>
        <w:footnoteReference w:id="84"/>
      </w:r>
      <w:r w:rsidRPr="005112B1">
        <w:rPr>
          <w:rFonts w:ascii="Verdana" w:hAnsi="Verdana"/>
          <w:sz w:val="20"/>
          <w:szCs w:val="20"/>
          <w:lang w:val="es-CR"/>
        </w:rPr>
        <w:t xml:space="preserve">, Alfonso Manuel </w:t>
      </w:r>
      <w:proofErr w:type="spellStart"/>
      <w:r w:rsidRPr="005112B1">
        <w:rPr>
          <w:rFonts w:ascii="Verdana" w:hAnsi="Verdana"/>
          <w:sz w:val="20"/>
          <w:szCs w:val="20"/>
          <w:lang w:val="es-CR"/>
        </w:rPr>
        <w:t>Xitumul</w:t>
      </w:r>
      <w:proofErr w:type="spellEnd"/>
      <w:r w:rsidR="001F256C" w:rsidRPr="005112B1">
        <w:rPr>
          <w:rStyle w:val="FootnoteReference"/>
          <w:rFonts w:ascii="Verdana" w:hAnsi="Verdana"/>
          <w:sz w:val="20"/>
          <w:szCs w:val="20"/>
          <w:lang w:val="es-CR"/>
        </w:rPr>
        <w:footnoteReference w:id="85"/>
      </w:r>
      <w:r w:rsidRPr="005112B1">
        <w:rPr>
          <w:rFonts w:ascii="Verdana" w:hAnsi="Verdana"/>
          <w:sz w:val="20"/>
          <w:szCs w:val="20"/>
          <w:lang w:val="es-CR"/>
        </w:rPr>
        <w:t xml:space="preserve">, Carlos Manuel </w:t>
      </w:r>
      <w:proofErr w:type="spellStart"/>
      <w:r w:rsidRPr="005112B1">
        <w:rPr>
          <w:rFonts w:ascii="Verdana" w:hAnsi="Verdana"/>
          <w:sz w:val="20"/>
          <w:szCs w:val="20"/>
          <w:lang w:val="es-CR"/>
        </w:rPr>
        <w:t>Xitumul</w:t>
      </w:r>
      <w:proofErr w:type="spellEnd"/>
      <w:r w:rsidR="001F256C" w:rsidRPr="005112B1">
        <w:rPr>
          <w:rStyle w:val="FootnoteReference"/>
          <w:rFonts w:ascii="Verdana" w:hAnsi="Verdana"/>
          <w:sz w:val="20"/>
          <w:szCs w:val="20"/>
          <w:lang w:val="es-CR"/>
        </w:rPr>
        <w:footnoteReference w:id="86"/>
      </w:r>
      <w:r w:rsidRPr="005112B1">
        <w:rPr>
          <w:rFonts w:ascii="Verdana" w:hAnsi="Verdana"/>
          <w:sz w:val="20"/>
          <w:szCs w:val="20"/>
          <w:lang w:val="es-CR"/>
        </w:rPr>
        <w:t xml:space="preserve">, Gregoria Manuel </w:t>
      </w:r>
      <w:proofErr w:type="spellStart"/>
      <w:r w:rsidRPr="005112B1">
        <w:rPr>
          <w:rFonts w:ascii="Verdana" w:hAnsi="Verdana"/>
          <w:sz w:val="20"/>
          <w:szCs w:val="20"/>
          <w:lang w:val="es-CR"/>
        </w:rPr>
        <w:t>Xitumul</w:t>
      </w:r>
      <w:proofErr w:type="spellEnd"/>
      <w:r w:rsidR="001F256C" w:rsidRPr="005112B1">
        <w:rPr>
          <w:rStyle w:val="FootnoteReference"/>
          <w:rFonts w:ascii="Verdana" w:hAnsi="Verdana"/>
          <w:sz w:val="20"/>
          <w:szCs w:val="20"/>
          <w:lang w:val="es-CR"/>
        </w:rPr>
        <w:footnoteReference w:id="87"/>
      </w:r>
      <w:r w:rsidRPr="005112B1">
        <w:rPr>
          <w:rFonts w:ascii="Verdana" w:hAnsi="Verdana"/>
          <w:sz w:val="20"/>
          <w:szCs w:val="20"/>
          <w:lang w:val="es-CR"/>
        </w:rPr>
        <w:t>, Vicente de Paz Pérez</w:t>
      </w:r>
      <w:r w:rsidR="001F256C" w:rsidRPr="005112B1">
        <w:rPr>
          <w:rStyle w:val="FootnoteReference"/>
          <w:rFonts w:ascii="Verdana" w:hAnsi="Verdana"/>
          <w:sz w:val="20"/>
          <w:szCs w:val="20"/>
          <w:lang w:val="es-CR"/>
        </w:rPr>
        <w:footnoteReference w:id="88"/>
      </w:r>
      <w:r w:rsidRPr="005112B1">
        <w:rPr>
          <w:rFonts w:ascii="Verdana" w:hAnsi="Verdana"/>
          <w:sz w:val="20"/>
          <w:szCs w:val="20"/>
          <w:lang w:val="es-CR"/>
        </w:rPr>
        <w:t xml:space="preserve">, Mariano Díaz </w:t>
      </w:r>
      <w:proofErr w:type="spellStart"/>
      <w:r w:rsidRPr="005112B1">
        <w:rPr>
          <w:rFonts w:ascii="Verdana" w:hAnsi="Verdana"/>
          <w:sz w:val="20"/>
          <w:szCs w:val="20"/>
          <w:lang w:val="es-CR"/>
        </w:rPr>
        <w:t>Tolom</w:t>
      </w:r>
      <w:proofErr w:type="spellEnd"/>
      <w:r w:rsidR="001F256C" w:rsidRPr="005112B1">
        <w:rPr>
          <w:rStyle w:val="FootnoteReference"/>
          <w:rFonts w:ascii="Verdana" w:hAnsi="Verdana"/>
          <w:sz w:val="20"/>
          <w:szCs w:val="20"/>
          <w:lang w:val="es-CR"/>
        </w:rPr>
        <w:footnoteReference w:id="89"/>
      </w:r>
      <w:r w:rsidRPr="005112B1">
        <w:rPr>
          <w:rFonts w:ascii="Verdana" w:hAnsi="Verdana"/>
          <w:sz w:val="20"/>
          <w:szCs w:val="20"/>
          <w:lang w:val="es-CR"/>
        </w:rPr>
        <w:t>, Pedro Sic González</w:t>
      </w:r>
      <w:r w:rsidR="001F256C" w:rsidRPr="005112B1">
        <w:rPr>
          <w:rStyle w:val="FootnoteReference"/>
          <w:rFonts w:ascii="Verdana" w:hAnsi="Verdana"/>
          <w:sz w:val="20"/>
          <w:szCs w:val="20"/>
          <w:lang w:val="es-CR"/>
        </w:rPr>
        <w:footnoteReference w:id="90"/>
      </w:r>
      <w:r w:rsidRPr="005112B1">
        <w:rPr>
          <w:rFonts w:ascii="Verdana" w:hAnsi="Verdana"/>
          <w:sz w:val="20"/>
          <w:szCs w:val="20"/>
          <w:lang w:val="es-CR"/>
        </w:rPr>
        <w:t>, y</w:t>
      </w:r>
      <w:r w:rsidRPr="005112B1">
        <w:rPr>
          <w:rFonts w:ascii="Verdana" w:hAnsi="Verdana"/>
          <w:b/>
          <w:sz w:val="20"/>
          <w:szCs w:val="20"/>
          <w:lang w:val="es-CR"/>
        </w:rPr>
        <w:t xml:space="preserve"> </w:t>
      </w:r>
      <w:r w:rsidRPr="005112B1">
        <w:rPr>
          <w:rFonts w:ascii="Verdana" w:hAnsi="Verdana"/>
          <w:sz w:val="20"/>
          <w:szCs w:val="20"/>
          <w:lang w:val="es-CR"/>
        </w:rPr>
        <w:t xml:space="preserve">Dionicio Juárez </w:t>
      </w:r>
      <w:proofErr w:type="spellStart"/>
      <w:r w:rsidRPr="005112B1">
        <w:rPr>
          <w:rFonts w:ascii="Verdana" w:hAnsi="Verdana"/>
          <w:sz w:val="20"/>
          <w:szCs w:val="20"/>
          <w:lang w:val="es-CR"/>
        </w:rPr>
        <w:t>Valey</w:t>
      </w:r>
      <w:proofErr w:type="spellEnd"/>
      <w:r w:rsidR="001F256C" w:rsidRPr="005112B1">
        <w:rPr>
          <w:rStyle w:val="FootnoteReference"/>
          <w:rFonts w:ascii="Verdana" w:hAnsi="Verdana"/>
          <w:sz w:val="20"/>
          <w:szCs w:val="20"/>
          <w:lang w:val="es-CR"/>
        </w:rPr>
        <w:footnoteReference w:id="91"/>
      </w:r>
      <w:r w:rsidRPr="005112B1">
        <w:rPr>
          <w:rFonts w:ascii="Verdana" w:hAnsi="Verdana"/>
          <w:sz w:val="20"/>
          <w:szCs w:val="20"/>
          <w:lang w:val="es-CR"/>
        </w:rPr>
        <w:t>, l</w:t>
      </w:r>
      <w:r w:rsidR="005B3B76" w:rsidRPr="005112B1">
        <w:rPr>
          <w:rFonts w:ascii="Verdana" w:hAnsi="Verdana"/>
          <w:sz w:val="20"/>
          <w:szCs w:val="20"/>
          <w:lang w:val="es-CR"/>
        </w:rPr>
        <w:t xml:space="preserve">a </w:t>
      </w:r>
      <w:r w:rsidRPr="005112B1">
        <w:rPr>
          <w:rFonts w:ascii="Verdana" w:hAnsi="Verdana"/>
          <w:sz w:val="20"/>
          <w:szCs w:val="20"/>
          <w:lang w:val="es-CR"/>
        </w:rPr>
        <w:t xml:space="preserve">representante </w:t>
      </w:r>
      <w:r w:rsidR="00FD45A3" w:rsidRPr="005112B1">
        <w:rPr>
          <w:rFonts w:ascii="Verdana" w:hAnsi="Verdana"/>
          <w:sz w:val="20"/>
          <w:szCs w:val="20"/>
          <w:lang w:val="es-CR"/>
        </w:rPr>
        <w:t xml:space="preserve">aportó elementos probatorios </w:t>
      </w:r>
      <w:r w:rsidR="004F7415">
        <w:rPr>
          <w:rFonts w:ascii="Verdana" w:hAnsi="Verdana"/>
          <w:sz w:val="20"/>
          <w:szCs w:val="20"/>
          <w:lang w:val="es-CR"/>
        </w:rPr>
        <w:t xml:space="preserve">respecto a </w:t>
      </w:r>
      <w:r w:rsidR="00FD45A3" w:rsidRPr="005112B1">
        <w:rPr>
          <w:rFonts w:ascii="Verdana" w:hAnsi="Verdana"/>
          <w:sz w:val="20"/>
          <w:szCs w:val="20"/>
          <w:lang w:val="es-CR"/>
        </w:rPr>
        <w:t>que</w:t>
      </w:r>
      <w:r w:rsidRPr="005112B1">
        <w:rPr>
          <w:rFonts w:ascii="Verdana" w:hAnsi="Verdana"/>
          <w:sz w:val="20"/>
          <w:szCs w:val="20"/>
          <w:lang w:val="es-CR"/>
        </w:rPr>
        <w:t xml:space="preserve"> estas</w:t>
      </w:r>
      <w:r w:rsidR="00B06570" w:rsidRPr="005112B1">
        <w:rPr>
          <w:rFonts w:ascii="Verdana" w:hAnsi="Verdana"/>
          <w:sz w:val="20"/>
          <w:szCs w:val="20"/>
          <w:lang w:val="es-CR"/>
        </w:rPr>
        <w:t xml:space="preserve"> </w:t>
      </w:r>
      <w:r w:rsidR="007968AB" w:rsidRPr="005112B1">
        <w:rPr>
          <w:rFonts w:ascii="Verdana" w:hAnsi="Verdana"/>
          <w:sz w:val="20"/>
          <w:szCs w:val="20"/>
          <w:lang w:val="es-CR"/>
        </w:rPr>
        <w:t>37</w:t>
      </w:r>
      <w:r w:rsidR="00A6154B" w:rsidRPr="005112B1">
        <w:rPr>
          <w:rFonts w:ascii="Verdana" w:hAnsi="Verdana"/>
          <w:sz w:val="20"/>
          <w:szCs w:val="20"/>
          <w:lang w:val="es-CR"/>
        </w:rPr>
        <w:t xml:space="preserve"> </w:t>
      </w:r>
      <w:r w:rsidRPr="005112B1">
        <w:rPr>
          <w:rFonts w:ascii="Verdana" w:hAnsi="Verdana"/>
          <w:sz w:val="20"/>
          <w:szCs w:val="20"/>
          <w:lang w:val="es-CR"/>
        </w:rPr>
        <w:t>personas deb</w:t>
      </w:r>
      <w:r w:rsidR="00FD45A3" w:rsidRPr="005112B1">
        <w:rPr>
          <w:rFonts w:ascii="Verdana" w:hAnsi="Verdana"/>
          <w:sz w:val="20"/>
          <w:szCs w:val="20"/>
          <w:lang w:val="es-CR"/>
        </w:rPr>
        <w:t>ía</w:t>
      </w:r>
      <w:r w:rsidRPr="005112B1">
        <w:rPr>
          <w:rFonts w:ascii="Verdana" w:hAnsi="Verdana"/>
          <w:sz w:val="20"/>
          <w:szCs w:val="20"/>
          <w:lang w:val="es-CR"/>
        </w:rPr>
        <w:t xml:space="preserve">n ser consideradas como víctimas, ya que se encontraban desplazadas con posterioridad al 9 de marzo de 1987. </w:t>
      </w:r>
      <w:r w:rsidR="005D7CCD" w:rsidRPr="005112B1">
        <w:rPr>
          <w:rFonts w:ascii="Verdana" w:hAnsi="Verdana"/>
          <w:sz w:val="20"/>
          <w:szCs w:val="20"/>
          <w:lang w:val="es-CR"/>
        </w:rPr>
        <w:t xml:space="preserve"> La Corte nota que el Estado no presentó objeciones con relación a estas </w:t>
      </w:r>
      <w:r w:rsidR="007968AB" w:rsidRPr="005112B1">
        <w:rPr>
          <w:rFonts w:ascii="Verdana" w:hAnsi="Verdana"/>
          <w:sz w:val="20"/>
          <w:szCs w:val="20"/>
          <w:lang w:val="es-CR"/>
        </w:rPr>
        <w:t>37</w:t>
      </w:r>
      <w:r w:rsidR="005D7CCD" w:rsidRPr="005112B1">
        <w:rPr>
          <w:rFonts w:ascii="Verdana" w:hAnsi="Verdana"/>
          <w:sz w:val="20"/>
          <w:szCs w:val="20"/>
          <w:lang w:val="es-CR"/>
        </w:rPr>
        <w:t xml:space="preserve"> personas. En consecuencia, se considera que las personas indicadas en este párrafo son víctimas de desplazamiento forzado en los términos indicados en el Anexo IV y párrafo 274 de la Sentencia.</w:t>
      </w:r>
      <w:bookmarkEnd w:id="15"/>
    </w:p>
    <w:p w14:paraId="46174756" w14:textId="77777777" w:rsidR="005D7CCD" w:rsidRPr="0097407B" w:rsidRDefault="005D7CCD" w:rsidP="005D7CCD">
      <w:pPr>
        <w:pStyle w:val="ListParagraph"/>
        <w:spacing w:after="0" w:line="240" w:lineRule="auto"/>
        <w:ind w:left="0"/>
        <w:jc w:val="both"/>
        <w:rPr>
          <w:rFonts w:ascii="Verdana" w:hAnsi="Verdana"/>
          <w:sz w:val="20"/>
          <w:szCs w:val="20"/>
          <w:highlight w:val="lightGray"/>
          <w:lang w:val="es-CR"/>
        </w:rPr>
      </w:pPr>
    </w:p>
    <w:p w14:paraId="24E37BF6" w14:textId="39664E00" w:rsidR="005D7CCD" w:rsidRPr="005112B1" w:rsidRDefault="005D7CCD" w:rsidP="00861E52">
      <w:pPr>
        <w:pStyle w:val="ListParagraph"/>
        <w:numPr>
          <w:ilvl w:val="0"/>
          <w:numId w:val="2"/>
        </w:numPr>
        <w:spacing w:after="0" w:line="240" w:lineRule="auto"/>
        <w:ind w:left="0" w:firstLine="0"/>
        <w:jc w:val="both"/>
        <w:rPr>
          <w:rFonts w:ascii="Verdana" w:hAnsi="Verdana"/>
          <w:sz w:val="20"/>
          <w:szCs w:val="20"/>
          <w:lang w:val="es-CR"/>
        </w:rPr>
      </w:pPr>
      <w:r w:rsidRPr="005112B1">
        <w:rPr>
          <w:rFonts w:ascii="Verdana" w:hAnsi="Verdana"/>
          <w:sz w:val="20"/>
          <w:szCs w:val="20"/>
          <w:lang w:val="es-CR"/>
        </w:rPr>
        <w:t xml:space="preserve">Por otra parte, en lo que respecta a </w:t>
      </w:r>
      <w:r w:rsidR="00E30E08" w:rsidRPr="005112B1">
        <w:rPr>
          <w:rFonts w:ascii="Verdana" w:hAnsi="Verdana"/>
          <w:sz w:val="20"/>
          <w:szCs w:val="20"/>
          <w:lang w:val="es-CR"/>
        </w:rPr>
        <w:t xml:space="preserve">Clara Manuel </w:t>
      </w:r>
      <w:proofErr w:type="spellStart"/>
      <w:r w:rsidR="00E30E08" w:rsidRPr="005112B1">
        <w:rPr>
          <w:rFonts w:ascii="Verdana" w:hAnsi="Verdana"/>
          <w:sz w:val="20"/>
          <w:szCs w:val="20"/>
          <w:lang w:val="es-CR"/>
        </w:rPr>
        <w:t>Xitumul</w:t>
      </w:r>
      <w:proofErr w:type="spellEnd"/>
      <w:r w:rsidR="00E30E08" w:rsidRPr="005112B1">
        <w:rPr>
          <w:rFonts w:ascii="Verdana" w:hAnsi="Verdana"/>
          <w:sz w:val="20"/>
          <w:szCs w:val="20"/>
          <w:lang w:val="es-CR"/>
        </w:rPr>
        <w:t>,</w:t>
      </w:r>
      <w:r w:rsidRPr="005112B1">
        <w:rPr>
          <w:rFonts w:ascii="Verdana" w:hAnsi="Verdana"/>
          <w:sz w:val="20"/>
          <w:szCs w:val="20"/>
          <w:lang w:val="es-CR"/>
        </w:rPr>
        <w:t xml:space="preserve"> </w:t>
      </w:r>
      <w:r w:rsidR="000F6299">
        <w:rPr>
          <w:rFonts w:ascii="Verdana" w:hAnsi="Verdana"/>
          <w:sz w:val="20"/>
          <w:szCs w:val="20"/>
          <w:lang w:val="es-CR"/>
        </w:rPr>
        <w:t xml:space="preserve">dado que </w:t>
      </w:r>
      <w:r w:rsidRPr="005112B1">
        <w:rPr>
          <w:rFonts w:ascii="Verdana" w:hAnsi="Verdana"/>
          <w:sz w:val="20"/>
          <w:szCs w:val="20"/>
          <w:lang w:val="es-CR"/>
        </w:rPr>
        <w:t xml:space="preserve">la representante </w:t>
      </w:r>
      <w:r w:rsidR="000F6299">
        <w:rPr>
          <w:rFonts w:ascii="Verdana" w:hAnsi="Verdana"/>
          <w:sz w:val="20"/>
          <w:szCs w:val="20"/>
          <w:lang w:val="es-CR"/>
        </w:rPr>
        <w:t xml:space="preserve">especificó </w:t>
      </w:r>
      <w:r w:rsidRPr="005112B1">
        <w:rPr>
          <w:rFonts w:ascii="Verdana" w:hAnsi="Verdana"/>
          <w:sz w:val="20"/>
          <w:szCs w:val="20"/>
          <w:lang w:val="es-CR"/>
        </w:rPr>
        <w:t xml:space="preserve">que </w:t>
      </w:r>
      <w:r w:rsidR="00F92FF6" w:rsidRPr="005112B1">
        <w:rPr>
          <w:rFonts w:ascii="Verdana" w:hAnsi="Verdana"/>
          <w:sz w:val="20"/>
          <w:szCs w:val="20"/>
          <w:lang w:val="es-CR"/>
        </w:rPr>
        <w:t>se encontraba</w:t>
      </w:r>
      <w:r w:rsidRPr="005112B1">
        <w:rPr>
          <w:rFonts w:ascii="Verdana" w:hAnsi="Verdana"/>
          <w:sz w:val="20"/>
          <w:szCs w:val="20"/>
          <w:lang w:val="es-CR"/>
        </w:rPr>
        <w:t xml:space="preserve"> en situación de desplazamiento forzado con poste</w:t>
      </w:r>
      <w:r w:rsidR="000F6299">
        <w:rPr>
          <w:rFonts w:ascii="Verdana" w:hAnsi="Verdana"/>
          <w:sz w:val="20"/>
          <w:szCs w:val="20"/>
          <w:lang w:val="es-CR"/>
        </w:rPr>
        <w:t xml:space="preserve">rioridad al 9 de marzo de 1987 y </w:t>
      </w:r>
      <w:r w:rsidRPr="005112B1">
        <w:rPr>
          <w:rFonts w:ascii="Verdana" w:hAnsi="Verdana"/>
          <w:sz w:val="20"/>
          <w:szCs w:val="20"/>
          <w:lang w:val="es-CR"/>
        </w:rPr>
        <w:t xml:space="preserve">el Estado no presentó objeciones con relación a </w:t>
      </w:r>
      <w:r w:rsidR="00F92FF6" w:rsidRPr="005112B1">
        <w:rPr>
          <w:rFonts w:ascii="Verdana" w:hAnsi="Verdana"/>
          <w:sz w:val="20"/>
          <w:szCs w:val="20"/>
          <w:lang w:val="es-CR"/>
        </w:rPr>
        <w:t>esta persona</w:t>
      </w:r>
      <w:r w:rsidR="000F6299">
        <w:rPr>
          <w:rFonts w:ascii="Verdana" w:hAnsi="Verdana"/>
          <w:sz w:val="20"/>
          <w:szCs w:val="20"/>
          <w:lang w:val="es-CR"/>
        </w:rPr>
        <w:t xml:space="preserve">, </w:t>
      </w:r>
      <w:r w:rsidRPr="005112B1">
        <w:rPr>
          <w:rFonts w:ascii="Verdana" w:hAnsi="Verdana"/>
          <w:sz w:val="20"/>
          <w:szCs w:val="20"/>
          <w:lang w:val="es-CR"/>
        </w:rPr>
        <w:t>la Corte estima que también será considerada</w:t>
      </w:r>
      <w:r w:rsidR="00F92FF6" w:rsidRPr="005112B1">
        <w:rPr>
          <w:rFonts w:ascii="Verdana" w:hAnsi="Verdana"/>
          <w:sz w:val="20"/>
          <w:szCs w:val="20"/>
          <w:lang w:val="es-CR"/>
        </w:rPr>
        <w:t xml:space="preserve"> víctima</w:t>
      </w:r>
      <w:r w:rsidRPr="005112B1">
        <w:rPr>
          <w:rFonts w:ascii="Verdana" w:hAnsi="Verdana"/>
          <w:sz w:val="20"/>
          <w:szCs w:val="20"/>
          <w:lang w:val="es-CR"/>
        </w:rPr>
        <w:t xml:space="preserve"> de desplazamiento forzado en los términos del Anexo IV y párrafo 274 de la Sentencia. </w:t>
      </w:r>
    </w:p>
    <w:p w14:paraId="0888C83B" w14:textId="77777777" w:rsidR="005E5FCC" w:rsidRDefault="005E5FCC" w:rsidP="005E5FCC">
      <w:pPr>
        <w:pStyle w:val="ListParagraph"/>
        <w:spacing w:after="0" w:line="240" w:lineRule="auto"/>
        <w:ind w:left="0"/>
        <w:jc w:val="both"/>
        <w:rPr>
          <w:rFonts w:ascii="Verdana" w:hAnsi="Verdana"/>
          <w:sz w:val="20"/>
          <w:szCs w:val="20"/>
          <w:lang w:val="es-CR"/>
        </w:rPr>
      </w:pPr>
    </w:p>
    <w:p w14:paraId="5D0C6CCB" w14:textId="31A9FD0B" w:rsidR="009F09A6" w:rsidRPr="005112B1" w:rsidRDefault="00861E52" w:rsidP="00861E52">
      <w:pPr>
        <w:pStyle w:val="ListParagraph"/>
        <w:numPr>
          <w:ilvl w:val="0"/>
          <w:numId w:val="2"/>
        </w:numPr>
        <w:spacing w:after="0" w:line="240" w:lineRule="auto"/>
        <w:ind w:left="0" w:firstLine="0"/>
        <w:jc w:val="both"/>
        <w:rPr>
          <w:rFonts w:ascii="Verdana" w:hAnsi="Verdana"/>
          <w:sz w:val="20"/>
          <w:szCs w:val="20"/>
          <w:lang w:val="es-CR"/>
        </w:rPr>
      </w:pPr>
      <w:bookmarkStart w:id="16" w:name="_Ref514763793"/>
      <w:r w:rsidRPr="005112B1">
        <w:rPr>
          <w:rFonts w:ascii="Verdana" w:hAnsi="Verdana"/>
          <w:sz w:val="20"/>
          <w:szCs w:val="20"/>
          <w:lang w:val="es-CR"/>
        </w:rPr>
        <w:t>Por otro lado,</w:t>
      </w:r>
      <w:r w:rsidR="00EB1073" w:rsidRPr="005112B1">
        <w:rPr>
          <w:rFonts w:ascii="Verdana" w:hAnsi="Verdana"/>
          <w:sz w:val="20"/>
          <w:szCs w:val="20"/>
          <w:lang w:val="es-CR"/>
        </w:rPr>
        <w:t xml:space="preserve"> la representante indicó y presentó medios de prueba para justificar que otras 9 personas debían ser consideradas como víctimas: Tomás García </w:t>
      </w:r>
      <w:proofErr w:type="spellStart"/>
      <w:r w:rsidR="00EB1073" w:rsidRPr="005112B1">
        <w:rPr>
          <w:rFonts w:ascii="Verdana" w:hAnsi="Verdana"/>
          <w:sz w:val="20"/>
          <w:szCs w:val="20"/>
          <w:lang w:val="es-CR"/>
        </w:rPr>
        <w:t>Valey</w:t>
      </w:r>
      <w:proofErr w:type="spellEnd"/>
      <w:r w:rsidR="00EB1073" w:rsidRPr="005112B1">
        <w:rPr>
          <w:rStyle w:val="FootnoteReference"/>
          <w:rFonts w:ascii="Verdana" w:hAnsi="Verdana"/>
          <w:sz w:val="20"/>
          <w:szCs w:val="20"/>
          <w:lang w:val="es-CR"/>
        </w:rPr>
        <w:footnoteReference w:id="92"/>
      </w:r>
      <w:r w:rsidR="00EB1073" w:rsidRPr="005112B1">
        <w:rPr>
          <w:rFonts w:ascii="Verdana" w:hAnsi="Verdana"/>
          <w:sz w:val="20"/>
          <w:szCs w:val="20"/>
          <w:lang w:val="es-CR"/>
        </w:rPr>
        <w:t>, Pedro Sic Hernández</w:t>
      </w:r>
      <w:r w:rsidR="00EB1073" w:rsidRPr="005112B1">
        <w:rPr>
          <w:rStyle w:val="FootnoteReference"/>
          <w:rFonts w:ascii="Verdana" w:hAnsi="Verdana"/>
          <w:sz w:val="20"/>
          <w:szCs w:val="20"/>
          <w:lang w:val="es-CR"/>
        </w:rPr>
        <w:footnoteReference w:id="93"/>
      </w:r>
      <w:r w:rsidR="00EB1073" w:rsidRPr="005112B1">
        <w:rPr>
          <w:rFonts w:ascii="Verdana" w:hAnsi="Verdana"/>
          <w:sz w:val="20"/>
          <w:szCs w:val="20"/>
          <w:lang w:val="es-CR"/>
        </w:rPr>
        <w:t>, Juan Alarcón García</w:t>
      </w:r>
      <w:r w:rsidR="00EB1073" w:rsidRPr="005112B1">
        <w:rPr>
          <w:rStyle w:val="FootnoteReference"/>
          <w:rFonts w:ascii="Verdana" w:hAnsi="Verdana"/>
          <w:sz w:val="20"/>
          <w:szCs w:val="20"/>
          <w:lang w:val="es-CR"/>
        </w:rPr>
        <w:footnoteReference w:id="94"/>
      </w:r>
      <w:r w:rsidR="00EB1073" w:rsidRPr="005112B1">
        <w:rPr>
          <w:rFonts w:ascii="Verdana" w:hAnsi="Verdana"/>
          <w:sz w:val="20"/>
          <w:szCs w:val="20"/>
          <w:lang w:val="es-CR"/>
        </w:rPr>
        <w:t xml:space="preserve">, Catarino </w:t>
      </w:r>
      <w:proofErr w:type="spellStart"/>
      <w:r w:rsidR="00EB1073" w:rsidRPr="005112B1">
        <w:rPr>
          <w:rFonts w:ascii="Verdana" w:hAnsi="Verdana"/>
          <w:sz w:val="20"/>
          <w:szCs w:val="20"/>
          <w:lang w:val="es-CR"/>
        </w:rPr>
        <w:t>Xitumul</w:t>
      </w:r>
      <w:proofErr w:type="spellEnd"/>
      <w:r w:rsidR="00EB1073" w:rsidRPr="005112B1">
        <w:rPr>
          <w:rStyle w:val="FootnoteReference"/>
          <w:rFonts w:ascii="Verdana" w:hAnsi="Verdana"/>
          <w:sz w:val="20"/>
          <w:szCs w:val="20"/>
          <w:lang w:val="es-CR"/>
        </w:rPr>
        <w:footnoteReference w:id="95"/>
      </w:r>
      <w:r w:rsidR="00EB1073" w:rsidRPr="005112B1">
        <w:rPr>
          <w:rFonts w:ascii="Verdana" w:hAnsi="Verdana"/>
          <w:sz w:val="20"/>
          <w:szCs w:val="20"/>
          <w:lang w:val="es-CR"/>
        </w:rPr>
        <w:t xml:space="preserve">, Jerónimo </w:t>
      </w:r>
      <w:proofErr w:type="spellStart"/>
      <w:r w:rsidR="00EB1073" w:rsidRPr="005112B1">
        <w:rPr>
          <w:rFonts w:ascii="Verdana" w:hAnsi="Verdana"/>
          <w:sz w:val="20"/>
          <w:szCs w:val="20"/>
          <w:lang w:val="es-CR"/>
        </w:rPr>
        <w:t>Ixpatá</w:t>
      </w:r>
      <w:proofErr w:type="spellEnd"/>
      <w:r w:rsidR="00EB1073" w:rsidRPr="005112B1">
        <w:rPr>
          <w:rFonts w:ascii="Verdana" w:hAnsi="Verdana"/>
          <w:sz w:val="20"/>
          <w:szCs w:val="20"/>
          <w:lang w:val="es-CR"/>
        </w:rPr>
        <w:t xml:space="preserve"> </w:t>
      </w:r>
      <w:proofErr w:type="spellStart"/>
      <w:r w:rsidR="00EB1073" w:rsidRPr="005112B1">
        <w:rPr>
          <w:rFonts w:ascii="Verdana" w:hAnsi="Verdana"/>
          <w:sz w:val="20"/>
          <w:szCs w:val="20"/>
          <w:lang w:val="es-CR"/>
        </w:rPr>
        <w:t>Xitumul</w:t>
      </w:r>
      <w:proofErr w:type="spellEnd"/>
      <w:r w:rsidR="00EB1073" w:rsidRPr="005112B1">
        <w:rPr>
          <w:rStyle w:val="FootnoteReference"/>
          <w:rFonts w:ascii="Verdana" w:hAnsi="Verdana"/>
          <w:sz w:val="20"/>
          <w:szCs w:val="20"/>
          <w:lang w:val="es-CR"/>
        </w:rPr>
        <w:footnoteReference w:id="96"/>
      </w:r>
      <w:r w:rsidR="00EB1073" w:rsidRPr="005112B1">
        <w:rPr>
          <w:rFonts w:ascii="Verdana" w:hAnsi="Verdana"/>
          <w:sz w:val="20"/>
          <w:szCs w:val="20"/>
          <w:lang w:val="es-CR"/>
        </w:rPr>
        <w:t xml:space="preserve">, </w:t>
      </w:r>
      <w:r w:rsidR="00EB1073" w:rsidRPr="005112B1">
        <w:rPr>
          <w:rFonts w:ascii="Verdana" w:hAnsi="Verdana"/>
          <w:sz w:val="20"/>
          <w:szCs w:val="20"/>
          <w:lang w:val="es-CR"/>
        </w:rPr>
        <w:lastRenderedPageBreak/>
        <w:t xml:space="preserve">Carlos </w:t>
      </w:r>
      <w:proofErr w:type="spellStart"/>
      <w:r w:rsidR="00EB1073" w:rsidRPr="005112B1">
        <w:rPr>
          <w:rFonts w:ascii="Verdana" w:hAnsi="Verdana"/>
          <w:sz w:val="20"/>
          <w:szCs w:val="20"/>
          <w:lang w:val="es-CR"/>
        </w:rPr>
        <w:t>Chapot</w:t>
      </w:r>
      <w:proofErr w:type="spellEnd"/>
      <w:r w:rsidR="00EB1073" w:rsidRPr="005112B1">
        <w:rPr>
          <w:rFonts w:ascii="Verdana" w:hAnsi="Verdana"/>
          <w:sz w:val="20"/>
          <w:szCs w:val="20"/>
          <w:lang w:val="es-CR"/>
        </w:rPr>
        <w:t xml:space="preserve"> (o </w:t>
      </w:r>
      <w:proofErr w:type="spellStart"/>
      <w:r w:rsidR="00EB1073" w:rsidRPr="005112B1">
        <w:rPr>
          <w:rFonts w:ascii="Verdana" w:hAnsi="Verdana"/>
          <w:sz w:val="20"/>
          <w:szCs w:val="20"/>
          <w:lang w:val="es-CR"/>
        </w:rPr>
        <w:t>Xapot</w:t>
      </w:r>
      <w:proofErr w:type="spellEnd"/>
      <w:r w:rsidR="00EB1073" w:rsidRPr="005112B1">
        <w:rPr>
          <w:rFonts w:ascii="Verdana" w:hAnsi="Verdana"/>
          <w:sz w:val="20"/>
          <w:szCs w:val="20"/>
          <w:lang w:val="es-CR"/>
        </w:rPr>
        <w:t>) Guzmán</w:t>
      </w:r>
      <w:r w:rsidR="00EB1073" w:rsidRPr="005112B1">
        <w:rPr>
          <w:rStyle w:val="FootnoteReference"/>
          <w:rFonts w:ascii="Verdana" w:hAnsi="Verdana"/>
          <w:sz w:val="20"/>
          <w:szCs w:val="20"/>
          <w:lang w:val="es-CR"/>
        </w:rPr>
        <w:footnoteReference w:id="97"/>
      </w:r>
      <w:r w:rsidR="00EB1073" w:rsidRPr="005112B1">
        <w:rPr>
          <w:rFonts w:ascii="Verdana" w:hAnsi="Verdana"/>
          <w:sz w:val="20"/>
          <w:szCs w:val="20"/>
          <w:lang w:val="es-CR"/>
        </w:rPr>
        <w:t xml:space="preserve">, Juan García de </w:t>
      </w:r>
      <w:proofErr w:type="spellStart"/>
      <w:r w:rsidR="00EB1073" w:rsidRPr="005112B1">
        <w:rPr>
          <w:rFonts w:ascii="Verdana" w:hAnsi="Verdana"/>
          <w:sz w:val="20"/>
          <w:szCs w:val="20"/>
          <w:lang w:val="es-CR"/>
        </w:rPr>
        <w:t>Páz</w:t>
      </w:r>
      <w:proofErr w:type="spellEnd"/>
      <w:r w:rsidR="00EB1073" w:rsidRPr="005112B1">
        <w:rPr>
          <w:rStyle w:val="FootnoteReference"/>
          <w:rFonts w:ascii="Verdana" w:hAnsi="Verdana"/>
          <w:sz w:val="20"/>
          <w:szCs w:val="20"/>
          <w:lang w:val="es-CR"/>
        </w:rPr>
        <w:footnoteReference w:id="98"/>
      </w:r>
      <w:r w:rsidR="00EB1073" w:rsidRPr="005112B1">
        <w:rPr>
          <w:rFonts w:ascii="Verdana" w:hAnsi="Verdana"/>
          <w:sz w:val="20"/>
          <w:szCs w:val="20"/>
          <w:lang w:val="es-CR"/>
        </w:rPr>
        <w:t>, Tomás García Reyes</w:t>
      </w:r>
      <w:r w:rsidR="00EB1073" w:rsidRPr="005112B1">
        <w:rPr>
          <w:rStyle w:val="FootnoteReference"/>
          <w:rFonts w:ascii="Verdana" w:hAnsi="Verdana"/>
          <w:sz w:val="20"/>
          <w:szCs w:val="20"/>
          <w:lang w:val="es-CR"/>
        </w:rPr>
        <w:footnoteReference w:id="99"/>
      </w:r>
      <w:r w:rsidR="00EB1073" w:rsidRPr="005112B1">
        <w:rPr>
          <w:rFonts w:ascii="Verdana" w:hAnsi="Verdana"/>
          <w:sz w:val="20"/>
          <w:szCs w:val="20"/>
          <w:lang w:val="es-CR"/>
        </w:rPr>
        <w:t xml:space="preserve"> y Santiago Pérez</w:t>
      </w:r>
      <w:r w:rsidR="00EB1073" w:rsidRPr="005112B1">
        <w:rPr>
          <w:rStyle w:val="FootnoteReference"/>
          <w:rFonts w:ascii="Verdana" w:hAnsi="Verdana"/>
          <w:sz w:val="20"/>
          <w:szCs w:val="20"/>
          <w:lang w:val="es-CR"/>
        </w:rPr>
        <w:footnoteReference w:id="100"/>
      </w:r>
      <w:r w:rsidR="00EB1073" w:rsidRPr="005112B1">
        <w:rPr>
          <w:rFonts w:ascii="Verdana" w:hAnsi="Verdana"/>
          <w:sz w:val="20"/>
          <w:szCs w:val="20"/>
          <w:lang w:val="es-CR"/>
        </w:rPr>
        <w:t xml:space="preserve">. Además, con relación a Margarita </w:t>
      </w:r>
      <w:proofErr w:type="spellStart"/>
      <w:r w:rsidR="00EB1073" w:rsidRPr="005112B1">
        <w:rPr>
          <w:rFonts w:ascii="Verdana" w:hAnsi="Verdana"/>
          <w:sz w:val="20"/>
          <w:szCs w:val="20"/>
          <w:lang w:val="es-CR"/>
        </w:rPr>
        <w:t>Ixtecoc</w:t>
      </w:r>
      <w:proofErr w:type="spellEnd"/>
      <w:r w:rsidR="00EB1073" w:rsidRPr="005112B1">
        <w:rPr>
          <w:rFonts w:ascii="Verdana" w:hAnsi="Verdana"/>
          <w:sz w:val="20"/>
          <w:szCs w:val="20"/>
          <w:lang w:val="es-CR"/>
        </w:rPr>
        <w:t xml:space="preserve"> González</w:t>
      </w:r>
      <w:r w:rsidR="00EB1073" w:rsidRPr="005112B1">
        <w:rPr>
          <w:rStyle w:val="FootnoteReference"/>
          <w:rFonts w:ascii="Verdana" w:hAnsi="Verdana"/>
          <w:sz w:val="20"/>
          <w:szCs w:val="20"/>
          <w:lang w:val="es-CR"/>
        </w:rPr>
        <w:footnoteReference w:id="101"/>
      </w:r>
      <w:r w:rsidR="00EB1073" w:rsidRPr="005112B1">
        <w:rPr>
          <w:rFonts w:ascii="Verdana" w:hAnsi="Verdana"/>
          <w:sz w:val="20"/>
          <w:szCs w:val="20"/>
          <w:lang w:val="es-CR"/>
        </w:rPr>
        <w:t xml:space="preserve">, Paula </w:t>
      </w:r>
      <w:proofErr w:type="spellStart"/>
      <w:r w:rsidR="00EB1073" w:rsidRPr="005112B1">
        <w:rPr>
          <w:rFonts w:ascii="Verdana" w:hAnsi="Verdana"/>
          <w:sz w:val="20"/>
          <w:szCs w:val="20"/>
          <w:lang w:val="es-CR"/>
        </w:rPr>
        <w:t>Siana</w:t>
      </w:r>
      <w:proofErr w:type="spellEnd"/>
      <w:r w:rsidR="00EB1073" w:rsidRPr="005112B1">
        <w:rPr>
          <w:rFonts w:ascii="Verdana" w:hAnsi="Verdana"/>
          <w:sz w:val="20"/>
          <w:szCs w:val="20"/>
          <w:lang w:val="es-CR"/>
        </w:rPr>
        <w:t xml:space="preserve"> </w:t>
      </w:r>
      <w:proofErr w:type="spellStart"/>
      <w:r w:rsidR="00EB1073" w:rsidRPr="005112B1">
        <w:rPr>
          <w:rFonts w:ascii="Verdana" w:hAnsi="Verdana"/>
          <w:sz w:val="20"/>
          <w:szCs w:val="20"/>
          <w:lang w:val="es-CR"/>
        </w:rPr>
        <w:t>Ixtecoc</w:t>
      </w:r>
      <w:proofErr w:type="spellEnd"/>
      <w:r w:rsidR="00EB1073" w:rsidRPr="005112B1">
        <w:rPr>
          <w:rStyle w:val="FootnoteReference"/>
          <w:rFonts w:ascii="Verdana" w:hAnsi="Verdana"/>
          <w:sz w:val="20"/>
          <w:szCs w:val="20"/>
          <w:lang w:val="es-CR"/>
        </w:rPr>
        <w:footnoteReference w:id="102"/>
      </w:r>
      <w:r w:rsidR="00EB1073" w:rsidRPr="005112B1">
        <w:rPr>
          <w:rFonts w:ascii="Verdana" w:hAnsi="Verdana"/>
          <w:sz w:val="20"/>
          <w:szCs w:val="20"/>
          <w:lang w:val="es-CR"/>
        </w:rPr>
        <w:t xml:space="preserve">, Simona </w:t>
      </w:r>
      <w:proofErr w:type="spellStart"/>
      <w:r w:rsidR="00EB1073" w:rsidRPr="005112B1">
        <w:rPr>
          <w:rFonts w:ascii="Verdana" w:hAnsi="Verdana"/>
          <w:sz w:val="20"/>
          <w:szCs w:val="20"/>
          <w:lang w:val="es-CR"/>
        </w:rPr>
        <w:t>Cahuec</w:t>
      </w:r>
      <w:proofErr w:type="spellEnd"/>
      <w:r w:rsidR="00EB1073" w:rsidRPr="005112B1">
        <w:rPr>
          <w:rStyle w:val="FootnoteReference"/>
          <w:rFonts w:ascii="Verdana" w:hAnsi="Verdana"/>
          <w:sz w:val="20"/>
          <w:szCs w:val="20"/>
          <w:lang w:val="es-CR"/>
        </w:rPr>
        <w:footnoteReference w:id="103"/>
      </w:r>
      <w:r w:rsidR="00EB1073" w:rsidRPr="005112B1">
        <w:rPr>
          <w:rFonts w:ascii="Verdana" w:hAnsi="Verdana"/>
          <w:sz w:val="20"/>
          <w:szCs w:val="20"/>
          <w:lang w:val="es-CR"/>
        </w:rPr>
        <w:t>, Mercedes Sic de Paz</w:t>
      </w:r>
      <w:r w:rsidR="00EB1073" w:rsidRPr="005112B1">
        <w:rPr>
          <w:rStyle w:val="FootnoteReference"/>
          <w:rFonts w:ascii="Verdana" w:hAnsi="Verdana"/>
          <w:sz w:val="20"/>
          <w:szCs w:val="20"/>
          <w:lang w:val="es-CR"/>
        </w:rPr>
        <w:footnoteReference w:id="104"/>
      </w:r>
      <w:r w:rsidR="00EB1073" w:rsidRPr="005112B1">
        <w:rPr>
          <w:rFonts w:ascii="Verdana" w:hAnsi="Verdana"/>
          <w:sz w:val="20"/>
          <w:szCs w:val="20"/>
          <w:lang w:val="es-CR"/>
        </w:rPr>
        <w:t xml:space="preserve">, si bien la representante indicó que no contaba con información sobre ellas, de la prueba </w:t>
      </w:r>
      <w:r w:rsidR="008B4EF9">
        <w:rPr>
          <w:rFonts w:ascii="Verdana" w:hAnsi="Verdana"/>
          <w:sz w:val="20"/>
          <w:szCs w:val="20"/>
          <w:lang w:val="es-CR"/>
        </w:rPr>
        <w:t>aportada por la propia representante</w:t>
      </w:r>
      <w:r w:rsidR="00EB1073" w:rsidRPr="005112B1">
        <w:rPr>
          <w:rFonts w:ascii="Verdana" w:hAnsi="Verdana"/>
          <w:sz w:val="20"/>
          <w:szCs w:val="20"/>
          <w:lang w:val="es-CR"/>
        </w:rPr>
        <w:t xml:space="preserve"> se desprenden elementos que permiten realizar una valoración sobre estos últimos cuatro casos (</w:t>
      </w:r>
      <w:r w:rsidR="00EB1073" w:rsidRPr="005112B1">
        <w:rPr>
          <w:rFonts w:ascii="Verdana" w:hAnsi="Verdana"/>
          <w:i/>
          <w:sz w:val="20"/>
          <w:szCs w:val="20"/>
          <w:lang w:val="es-CR"/>
        </w:rPr>
        <w:t>supra</w:t>
      </w:r>
      <w:r w:rsidR="00EB1073" w:rsidRPr="005112B1">
        <w:rPr>
          <w:rFonts w:ascii="Verdana" w:hAnsi="Verdana"/>
          <w:sz w:val="20"/>
          <w:szCs w:val="20"/>
          <w:lang w:val="es-CR"/>
        </w:rPr>
        <w:t xml:space="preserve"> Considerando </w:t>
      </w:r>
      <w:r w:rsidR="00EB1073" w:rsidRPr="005112B1">
        <w:rPr>
          <w:rFonts w:ascii="Verdana" w:hAnsi="Verdana"/>
          <w:sz w:val="20"/>
          <w:szCs w:val="20"/>
          <w:lang w:val="es-CR"/>
        </w:rPr>
        <w:fldChar w:fldCharType="begin"/>
      </w:r>
      <w:r w:rsidR="00EB1073" w:rsidRPr="005112B1">
        <w:rPr>
          <w:rFonts w:ascii="Verdana" w:hAnsi="Verdana"/>
          <w:sz w:val="20"/>
          <w:szCs w:val="20"/>
          <w:lang w:val="es-CR"/>
        </w:rPr>
        <w:instrText xml:space="preserve"> REF _Ref514859416 \r \h </w:instrText>
      </w:r>
      <w:r w:rsidR="0097407B" w:rsidRPr="005112B1">
        <w:rPr>
          <w:rFonts w:ascii="Verdana" w:hAnsi="Verdana"/>
          <w:sz w:val="20"/>
          <w:szCs w:val="20"/>
          <w:lang w:val="es-CR"/>
        </w:rPr>
        <w:instrText xml:space="preserve"> \* MERGEFORMAT </w:instrText>
      </w:r>
      <w:r w:rsidR="00EB1073" w:rsidRPr="005112B1">
        <w:rPr>
          <w:rFonts w:ascii="Verdana" w:hAnsi="Verdana"/>
          <w:sz w:val="20"/>
          <w:szCs w:val="20"/>
          <w:lang w:val="es-CR"/>
        </w:rPr>
      </w:r>
      <w:r w:rsidR="00EB1073" w:rsidRPr="005112B1">
        <w:rPr>
          <w:rFonts w:ascii="Verdana" w:hAnsi="Verdana"/>
          <w:sz w:val="20"/>
          <w:szCs w:val="20"/>
          <w:lang w:val="es-CR"/>
        </w:rPr>
        <w:fldChar w:fldCharType="separate"/>
      </w:r>
      <w:r w:rsidR="004A5A62">
        <w:rPr>
          <w:rFonts w:ascii="Verdana" w:hAnsi="Verdana"/>
          <w:sz w:val="20"/>
          <w:szCs w:val="20"/>
          <w:lang w:val="es-CR"/>
        </w:rPr>
        <w:t>21</w:t>
      </w:r>
      <w:r w:rsidR="00EB1073" w:rsidRPr="005112B1">
        <w:rPr>
          <w:rFonts w:ascii="Verdana" w:hAnsi="Verdana"/>
          <w:sz w:val="20"/>
          <w:szCs w:val="20"/>
          <w:lang w:val="es-CR"/>
        </w:rPr>
        <w:fldChar w:fldCharType="end"/>
      </w:r>
      <w:r w:rsidR="00EB1073" w:rsidRPr="005112B1">
        <w:rPr>
          <w:rFonts w:ascii="Verdana" w:hAnsi="Verdana"/>
          <w:sz w:val="20"/>
          <w:szCs w:val="20"/>
          <w:lang w:val="es-CR"/>
        </w:rPr>
        <w:t>). E</w:t>
      </w:r>
      <w:r w:rsidRPr="005112B1">
        <w:rPr>
          <w:rFonts w:ascii="Verdana" w:hAnsi="Verdana"/>
          <w:sz w:val="20"/>
          <w:szCs w:val="20"/>
          <w:lang w:val="es-CR"/>
        </w:rPr>
        <w:t xml:space="preserve">l Estado indicó que las </w:t>
      </w:r>
      <w:r w:rsidR="004E4582" w:rsidRPr="005112B1">
        <w:rPr>
          <w:rFonts w:ascii="Verdana" w:hAnsi="Verdana"/>
          <w:sz w:val="20"/>
          <w:szCs w:val="20"/>
          <w:lang w:val="es-CR"/>
        </w:rPr>
        <w:t>13</w:t>
      </w:r>
      <w:r w:rsidRPr="005112B1">
        <w:rPr>
          <w:rFonts w:ascii="Verdana" w:hAnsi="Verdana"/>
          <w:sz w:val="20"/>
          <w:szCs w:val="20"/>
          <w:lang w:val="es-CR"/>
        </w:rPr>
        <w:t xml:space="preserve"> personas</w:t>
      </w:r>
      <w:r w:rsidR="00EB1073" w:rsidRPr="005112B1">
        <w:rPr>
          <w:rFonts w:ascii="Verdana" w:hAnsi="Verdana"/>
          <w:sz w:val="20"/>
          <w:szCs w:val="20"/>
          <w:lang w:val="es-CR"/>
        </w:rPr>
        <w:t xml:space="preserve"> indicadas en el presente Considerando</w:t>
      </w:r>
      <w:r w:rsidRPr="005112B1">
        <w:rPr>
          <w:rFonts w:ascii="Verdana" w:hAnsi="Verdana"/>
          <w:sz w:val="20"/>
          <w:szCs w:val="20"/>
          <w:lang w:val="es-CR"/>
        </w:rPr>
        <w:t xml:space="preserve"> no debían ser consideradas como víctimas en los términos el Anexo IV de la Sentencia</w:t>
      </w:r>
      <w:r w:rsidR="00CA0187" w:rsidRPr="005112B1">
        <w:rPr>
          <w:rFonts w:ascii="Verdana" w:hAnsi="Verdana"/>
          <w:sz w:val="20"/>
          <w:szCs w:val="20"/>
          <w:lang w:val="es-CR"/>
        </w:rPr>
        <w:t>.</w:t>
      </w:r>
      <w:bookmarkEnd w:id="16"/>
      <w:r w:rsidR="00CA0187" w:rsidRPr="005112B1">
        <w:rPr>
          <w:rFonts w:ascii="Verdana" w:hAnsi="Verdana"/>
          <w:sz w:val="20"/>
          <w:szCs w:val="20"/>
          <w:lang w:val="es-CR"/>
        </w:rPr>
        <w:t xml:space="preserve"> </w:t>
      </w:r>
    </w:p>
    <w:p w14:paraId="37002D5C" w14:textId="500E06EC" w:rsidR="009F09A6" w:rsidRDefault="00B06570" w:rsidP="00B06570">
      <w:pPr>
        <w:pStyle w:val="ListParagraph"/>
        <w:tabs>
          <w:tab w:val="left" w:pos="2164"/>
        </w:tabs>
        <w:rPr>
          <w:rFonts w:ascii="Verdana" w:hAnsi="Verdana"/>
          <w:sz w:val="20"/>
          <w:szCs w:val="20"/>
          <w:lang w:val="es-CR"/>
        </w:rPr>
      </w:pPr>
      <w:r>
        <w:rPr>
          <w:rFonts w:ascii="Verdana" w:hAnsi="Verdana"/>
          <w:sz w:val="20"/>
          <w:szCs w:val="20"/>
          <w:lang w:val="es-CR"/>
        </w:rPr>
        <w:tab/>
      </w:r>
    </w:p>
    <w:p w14:paraId="10F5C11A" w14:textId="5268809E" w:rsidR="00983047" w:rsidRPr="005112B1" w:rsidRDefault="009F09A6" w:rsidP="009F09A6">
      <w:pPr>
        <w:pStyle w:val="ListParagraph"/>
        <w:numPr>
          <w:ilvl w:val="0"/>
          <w:numId w:val="2"/>
        </w:numPr>
        <w:spacing w:after="0" w:line="240" w:lineRule="auto"/>
        <w:ind w:left="0" w:firstLine="0"/>
        <w:jc w:val="both"/>
        <w:rPr>
          <w:rFonts w:ascii="Verdana" w:hAnsi="Verdana"/>
          <w:sz w:val="20"/>
          <w:szCs w:val="20"/>
          <w:lang w:val="es-CR"/>
        </w:rPr>
      </w:pPr>
      <w:bookmarkStart w:id="17" w:name="_Ref514763830"/>
      <w:r w:rsidRPr="005112B1">
        <w:rPr>
          <w:rFonts w:ascii="Verdana" w:hAnsi="Verdana"/>
          <w:sz w:val="20"/>
          <w:szCs w:val="20"/>
          <w:lang w:val="es-CR"/>
        </w:rPr>
        <w:t>Con respecto a estas</w:t>
      </w:r>
      <w:r w:rsidR="005D7CCD" w:rsidRPr="005112B1">
        <w:rPr>
          <w:rFonts w:ascii="Verdana" w:hAnsi="Verdana"/>
          <w:sz w:val="20"/>
          <w:szCs w:val="20"/>
          <w:lang w:val="es-CR"/>
        </w:rPr>
        <w:t xml:space="preserve"> 13</w:t>
      </w:r>
      <w:r w:rsidRPr="005112B1">
        <w:rPr>
          <w:rFonts w:ascii="Verdana" w:hAnsi="Verdana"/>
          <w:sz w:val="20"/>
          <w:szCs w:val="20"/>
          <w:lang w:val="es-CR"/>
        </w:rPr>
        <w:t xml:space="preserve"> personas</w:t>
      </w:r>
      <w:r w:rsidR="00CA0187" w:rsidRPr="005112B1">
        <w:rPr>
          <w:rFonts w:ascii="Verdana" w:hAnsi="Verdana"/>
          <w:sz w:val="20"/>
          <w:szCs w:val="20"/>
          <w:lang w:val="es-CR"/>
        </w:rPr>
        <w:t xml:space="preserve"> indicadas en el Considerando anterior</w:t>
      </w:r>
      <w:r w:rsidRPr="005112B1">
        <w:rPr>
          <w:rFonts w:ascii="Verdana" w:hAnsi="Verdana"/>
          <w:sz w:val="20"/>
          <w:szCs w:val="20"/>
          <w:lang w:val="es-CR"/>
        </w:rPr>
        <w:t>, la Corte nota</w:t>
      </w:r>
      <w:r w:rsidR="009A6D61" w:rsidRPr="005112B1">
        <w:rPr>
          <w:rFonts w:ascii="Verdana" w:hAnsi="Verdana"/>
          <w:sz w:val="20"/>
          <w:szCs w:val="20"/>
          <w:lang w:val="es-CR"/>
        </w:rPr>
        <w:t xml:space="preserve"> que el Estado no especificó, de forma clara, las razones por las que no se encontrarían desplazadas al 9 de marzo de 1987. Además, no proporcion</w:t>
      </w:r>
      <w:r w:rsidRPr="005112B1">
        <w:rPr>
          <w:rFonts w:ascii="Verdana" w:hAnsi="Verdana"/>
          <w:sz w:val="20"/>
          <w:szCs w:val="20"/>
          <w:lang w:val="es-CR"/>
        </w:rPr>
        <w:t>ó</w:t>
      </w:r>
      <w:r w:rsidR="009A6D61" w:rsidRPr="005112B1">
        <w:rPr>
          <w:rFonts w:ascii="Verdana" w:hAnsi="Verdana"/>
          <w:sz w:val="20"/>
          <w:szCs w:val="20"/>
          <w:lang w:val="es-CR"/>
        </w:rPr>
        <w:t xml:space="preserve"> prueba alguna </w:t>
      </w:r>
      <w:r w:rsidR="008B4EF9">
        <w:rPr>
          <w:rFonts w:ascii="Verdana" w:hAnsi="Verdana"/>
          <w:sz w:val="20"/>
          <w:szCs w:val="20"/>
          <w:lang w:val="es-CR"/>
        </w:rPr>
        <w:t xml:space="preserve">relativa a </w:t>
      </w:r>
      <w:r w:rsidR="009A6D61" w:rsidRPr="005112B1">
        <w:rPr>
          <w:rFonts w:ascii="Verdana" w:hAnsi="Verdana"/>
          <w:sz w:val="20"/>
          <w:szCs w:val="20"/>
          <w:lang w:val="es-CR"/>
        </w:rPr>
        <w:t xml:space="preserve">que no se encontraban desplazadas en esa oportunidad. Por </w:t>
      </w:r>
      <w:r w:rsidR="005D7CCD" w:rsidRPr="005112B1">
        <w:rPr>
          <w:rFonts w:ascii="Verdana" w:hAnsi="Verdana"/>
          <w:sz w:val="20"/>
          <w:szCs w:val="20"/>
          <w:lang w:val="es-CR"/>
        </w:rPr>
        <w:t>el contrario</w:t>
      </w:r>
      <w:r w:rsidR="009A6D61" w:rsidRPr="005112B1">
        <w:rPr>
          <w:rFonts w:ascii="Verdana" w:hAnsi="Verdana"/>
          <w:sz w:val="20"/>
          <w:szCs w:val="20"/>
          <w:lang w:val="es-CR"/>
        </w:rPr>
        <w:t>, la representante presentó declaraciones juradas ante notario público en las que se alude que las personas indicadas en el Considerando</w:t>
      </w:r>
      <w:r w:rsidR="005D7CCD" w:rsidRPr="005112B1">
        <w:rPr>
          <w:rFonts w:ascii="Verdana" w:hAnsi="Verdana"/>
          <w:sz w:val="20"/>
          <w:szCs w:val="20"/>
          <w:lang w:val="es-CR"/>
        </w:rPr>
        <w:t xml:space="preserve"> anterior</w:t>
      </w:r>
      <w:r w:rsidR="009A6D61" w:rsidRPr="005112B1">
        <w:rPr>
          <w:rFonts w:ascii="Verdana" w:hAnsi="Verdana"/>
          <w:sz w:val="20"/>
          <w:szCs w:val="20"/>
          <w:lang w:val="es-CR"/>
        </w:rPr>
        <w:t xml:space="preserve"> se encontraban desplazadas con posterioridad al 9 de marzo de 1987, por razón de los hechos ocurridos en la Aldea </w:t>
      </w:r>
      <w:proofErr w:type="spellStart"/>
      <w:r w:rsidR="009A6D61" w:rsidRPr="005112B1">
        <w:rPr>
          <w:rFonts w:ascii="Verdana" w:hAnsi="Verdana"/>
          <w:sz w:val="20"/>
          <w:szCs w:val="20"/>
          <w:lang w:val="es-CR"/>
        </w:rPr>
        <w:t>Chichupac</w:t>
      </w:r>
      <w:proofErr w:type="spellEnd"/>
      <w:r w:rsidR="009A6D61" w:rsidRPr="005112B1">
        <w:rPr>
          <w:rFonts w:ascii="Verdana" w:hAnsi="Verdana"/>
          <w:sz w:val="20"/>
          <w:szCs w:val="20"/>
          <w:lang w:val="es-CR"/>
        </w:rPr>
        <w:t xml:space="preserve"> en 1982 (</w:t>
      </w:r>
      <w:r w:rsidR="009A6D61" w:rsidRPr="005112B1">
        <w:rPr>
          <w:rFonts w:ascii="Verdana" w:hAnsi="Verdana"/>
          <w:i/>
          <w:sz w:val="20"/>
          <w:szCs w:val="20"/>
          <w:lang w:val="es-CR"/>
        </w:rPr>
        <w:t xml:space="preserve">supra </w:t>
      </w:r>
      <w:r w:rsidR="009A6D61" w:rsidRPr="005112B1">
        <w:rPr>
          <w:rFonts w:ascii="Verdana" w:hAnsi="Verdana"/>
          <w:sz w:val="20"/>
          <w:szCs w:val="20"/>
          <w:lang w:val="es-CR"/>
        </w:rPr>
        <w:t>Considerando 14).</w:t>
      </w:r>
      <w:r w:rsidRPr="005112B1">
        <w:rPr>
          <w:rFonts w:ascii="Verdana" w:hAnsi="Verdana"/>
          <w:sz w:val="20"/>
          <w:szCs w:val="20"/>
          <w:lang w:val="es-CR"/>
        </w:rPr>
        <w:t xml:space="preserve"> La Corte estima, a la luz del estándar probatorio utilizado en la Sentencia (</w:t>
      </w:r>
      <w:r w:rsidRPr="005112B1">
        <w:rPr>
          <w:rFonts w:ascii="Verdana" w:hAnsi="Verdana"/>
          <w:i/>
          <w:sz w:val="20"/>
          <w:szCs w:val="20"/>
          <w:lang w:val="es-CR"/>
        </w:rPr>
        <w:t xml:space="preserve">supra </w:t>
      </w:r>
      <w:r w:rsidR="003E7300">
        <w:rPr>
          <w:rFonts w:ascii="Verdana" w:hAnsi="Verdana"/>
          <w:sz w:val="20"/>
          <w:szCs w:val="20"/>
          <w:lang w:val="es-CR"/>
        </w:rPr>
        <w:t>Considerandos 17 y 18</w:t>
      </w:r>
      <w:r w:rsidRPr="005112B1">
        <w:rPr>
          <w:rFonts w:ascii="Verdana" w:hAnsi="Verdana"/>
          <w:sz w:val="20"/>
          <w:szCs w:val="20"/>
          <w:lang w:val="es-CR"/>
        </w:rPr>
        <w:t>), y teniendo en cuenta las declaraciones juradas rendidas ante notario público y que el Estado no especificó las razones por las cuales consid</w:t>
      </w:r>
      <w:r w:rsidR="003E7300">
        <w:rPr>
          <w:rFonts w:ascii="Verdana" w:hAnsi="Verdana"/>
          <w:sz w:val="20"/>
          <w:szCs w:val="20"/>
          <w:lang w:val="es-CR"/>
        </w:rPr>
        <w:t>eraba que no debían tenerse</w:t>
      </w:r>
      <w:r w:rsidRPr="005112B1">
        <w:rPr>
          <w:rFonts w:ascii="Verdana" w:hAnsi="Verdana"/>
          <w:sz w:val="20"/>
          <w:szCs w:val="20"/>
          <w:lang w:val="es-CR"/>
        </w:rPr>
        <w:t xml:space="preserve"> como víctimas ni tampoco aportó prueba al respecto, que las</w:t>
      </w:r>
      <w:r w:rsidR="00B06570" w:rsidRPr="005112B1">
        <w:rPr>
          <w:rFonts w:ascii="Verdana" w:hAnsi="Verdana"/>
          <w:sz w:val="20"/>
          <w:szCs w:val="20"/>
          <w:lang w:val="es-CR"/>
        </w:rPr>
        <w:t xml:space="preserve"> 13</w:t>
      </w:r>
      <w:r w:rsidRPr="005112B1">
        <w:rPr>
          <w:rFonts w:ascii="Verdana" w:hAnsi="Verdana"/>
          <w:sz w:val="20"/>
          <w:szCs w:val="20"/>
          <w:lang w:val="es-CR"/>
        </w:rPr>
        <w:t xml:space="preserve"> personas indicadas en el Considerando </w:t>
      </w:r>
      <w:r w:rsidR="00141D27" w:rsidRPr="005112B1">
        <w:rPr>
          <w:rFonts w:ascii="Verdana" w:hAnsi="Verdana"/>
          <w:sz w:val="20"/>
          <w:szCs w:val="20"/>
          <w:lang w:val="es-CR"/>
        </w:rPr>
        <w:t>24</w:t>
      </w:r>
      <w:r w:rsidRPr="005112B1">
        <w:rPr>
          <w:rFonts w:ascii="Verdana" w:hAnsi="Verdana"/>
          <w:sz w:val="20"/>
          <w:szCs w:val="20"/>
          <w:lang w:val="es-CR"/>
        </w:rPr>
        <w:t xml:space="preserve"> se encontraban en situación de desplazamiento con posterioridad al 9 de marzo de 1987 y que dicho desplazamiento fue por razón al contexto derivado de los hechos ocurridos e</w:t>
      </w:r>
      <w:r w:rsidR="003E7300">
        <w:rPr>
          <w:rFonts w:ascii="Verdana" w:hAnsi="Verdana"/>
          <w:sz w:val="20"/>
          <w:szCs w:val="20"/>
          <w:lang w:val="es-CR"/>
        </w:rPr>
        <w:t>n la Aldea en enero de 1982. E</w:t>
      </w:r>
      <w:r w:rsidRPr="005112B1">
        <w:rPr>
          <w:rFonts w:ascii="Verdana" w:hAnsi="Verdana"/>
          <w:sz w:val="20"/>
          <w:szCs w:val="20"/>
          <w:lang w:val="es-CR"/>
        </w:rPr>
        <w:t>n consecuencia, califican como víctimas en los términos del Anexo IV de la Sentencia.</w:t>
      </w:r>
      <w:bookmarkEnd w:id="17"/>
      <w:r w:rsidRPr="005112B1">
        <w:rPr>
          <w:rFonts w:ascii="Verdana" w:hAnsi="Verdana"/>
          <w:sz w:val="20"/>
          <w:szCs w:val="20"/>
          <w:lang w:val="es-CR"/>
        </w:rPr>
        <w:t xml:space="preserve"> </w:t>
      </w:r>
    </w:p>
    <w:p w14:paraId="75CF983B" w14:textId="77777777" w:rsidR="00DE5E4C" w:rsidRPr="00AB1DC9" w:rsidRDefault="00DE5E4C" w:rsidP="00B50C62">
      <w:pPr>
        <w:pStyle w:val="ListParagraph"/>
        <w:spacing w:after="0" w:line="240" w:lineRule="auto"/>
        <w:ind w:left="0"/>
        <w:jc w:val="both"/>
        <w:rPr>
          <w:rFonts w:ascii="Verdana" w:hAnsi="Verdana"/>
          <w:sz w:val="20"/>
          <w:szCs w:val="20"/>
          <w:lang w:val="es-CR"/>
        </w:rPr>
      </w:pPr>
    </w:p>
    <w:p w14:paraId="73AFDA8D" w14:textId="33ED2467" w:rsidR="00290862" w:rsidRPr="00AB1DC9" w:rsidRDefault="00290862" w:rsidP="00B52E84">
      <w:pPr>
        <w:pStyle w:val="ListParagraph"/>
        <w:numPr>
          <w:ilvl w:val="0"/>
          <w:numId w:val="2"/>
        </w:numPr>
        <w:spacing w:after="0" w:line="240" w:lineRule="auto"/>
        <w:ind w:left="0" w:firstLine="0"/>
        <w:jc w:val="both"/>
        <w:rPr>
          <w:rFonts w:ascii="Verdana" w:hAnsi="Verdana"/>
          <w:sz w:val="20"/>
          <w:szCs w:val="20"/>
          <w:lang w:val="es-CR"/>
        </w:rPr>
      </w:pPr>
      <w:r w:rsidRPr="00AB1DC9">
        <w:rPr>
          <w:rFonts w:ascii="Verdana" w:hAnsi="Verdana"/>
          <w:sz w:val="20"/>
          <w:szCs w:val="20"/>
          <w:lang w:val="es-CR"/>
        </w:rPr>
        <w:t>En cuanto a Patricia Sic Osorio,</w:t>
      </w:r>
      <w:r w:rsidR="00DB785F" w:rsidRPr="00AB1DC9">
        <w:rPr>
          <w:rFonts w:ascii="Verdana" w:hAnsi="Verdana"/>
          <w:sz w:val="20"/>
          <w:szCs w:val="20"/>
          <w:lang w:val="es-CR"/>
        </w:rPr>
        <w:t xml:space="preserve"> Lucía Sic </w:t>
      </w:r>
      <w:proofErr w:type="spellStart"/>
      <w:r w:rsidR="00DB785F" w:rsidRPr="00AB1DC9">
        <w:rPr>
          <w:rFonts w:ascii="Verdana" w:hAnsi="Verdana"/>
          <w:sz w:val="20"/>
          <w:szCs w:val="20"/>
          <w:lang w:val="es-CR"/>
        </w:rPr>
        <w:t>Sic</w:t>
      </w:r>
      <w:proofErr w:type="spellEnd"/>
      <w:r w:rsidR="00DB785F" w:rsidRPr="00AB1DC9">
        <w:rPr>
          <w:rFonts w:ascii="Verdana" w:hAnsi="Verdana"/>
          <w:sz w:val="20"/>
          <w:szCs w:val="20"/>
          <w:lang w:val="es-CR"/>
        </w:rPr>
        <w:t xml:space="preserve">, Florinda Sic </w:t>
      </w:r>
      <w:proofErr w:type="spellStart"/>
      <w:r w:rsidR="00DB785F" w:rsidRPr="00AB1DC9">
        <w:rPr>
          <w:rFonts w:ascii="Verdana" w:hAnsi="Verdana"/>
          <w:sz w:val="20"/>
          <w:szCs w:val="20"/>
          <w:lang w:val="es-CR"/>
        </w:rPr>
        <w:t>Si</w:t>
      </w:r>
      <w:r w:rsidR="009C07D1" w:rsidRPr="00AB1DC9">
        <w:rPr>
          <w:rFonts w:ascii="Verdana" w:hAnsi="Verdana"/>
          <w:sz w:val="20"/>
          <w:szCs w:val="20"/>
          <w:lang w:val="es-CR"/>
        </w:rPr>
        <w:t>c</w:t>
      </w:r>
      <w:proofErr w:type="spellEnd"/>
      <w:r w:rsidR="009C07D1" w:rsidRPr="00AB1DC9">
        <w:rPr>
          <w:rFonts w:ascii="Verdana" w:hAnsi="Verdana"/>
          <w:sz w:val="20"/>
          <w:szCs w:val="20"/>
          <w:lang w:val="es-CR"/>
        </w:rPr>
        <w:t xml:space="preserve">, Pedro Sic </w:t>
      </w:r>
      <w:proofErr w:type="spellStart"/>
      <w:r w:rsidR="009C07D1" w:rsidRPr="00AB1DC9">
        <w:rPr>
          <w:rFonts w:ascii="Verdana" w:hAnsi="Verdana"/>
          <w:sz w:val="20"/>
          <w:szCs w:val="20"/>
          <w:lang w:val="es-CR"/>
        </w:rPr>
        <w:t>Sic</w:t>
      </w:r>
      <w:proofErr w:type="spellEnd"/>
      <w:r w:rsidR="009C07D1" w:rsidRPr="00AB1DC9">
        <w:rPr>
          <w:rFonts w:ascii="Verdana" w:hAnsi="Verdana"/>
          <w:sz w:val="20"/>
          <w:szCs w:val="20"/>
          <w:lang w:val="es-CR"/>
        </w:rPr>
        <w:t xml:space="preserve">, Ana Sic </w:t>
      </w:r>
      <w:proofErr w:type="spellStart"/>
      <w:r w:rsidR="009C07D1" w:rsidRPr="00AB1DC9">
        <w:rPr>
          <w:rFonts w:ascii="Verdana" w:hAnsi="Verdana"/>
          <w:sz w:val="20"/>
          <w:szCs w:val="20"/>
          <w:lang w:val="es-CR"/>
        </w:rPr>
        <w:t>Sic</w:t>
      </w:r>
      <w:proofErr w:type="spellEnd"/>
      <w:r w:rsidR="009C07D1" w:rsidRPr="00AB1DC9">
        <w:rPr>
          <w:rFonts w:ascii="Verdana" w:hAnsi="Verdana"/>
          <w:sz w:val="20"/>
          <w:szCs w:val="20"/>
          <w:lang w:val="es-CR"/>
        </w:rPr>
        <w:t xml:space="preserve">, </w:t>
      </w:r>
      <w:r w:rsidR="00DB785F" w:rsidRPr="00AB1DC9">
        <w:rPr>
          <w:rFonts w:ascii="Verdana" w:hAnsi="Verdana"/>
          <w:sz w:val="20"/>
          <w:szCs w:val="20"/>
          <w:lang w:val="es-CR"/>
        </w:rPr>
        <w:t xml:space="preserve">Josefa Sic </w:t>
      </w:r>
      <w:proofErr w:type="spellStart"/>
      <w:r w:rsidR="00DB785F" w:rsidRPr="00AB1DC9">
        <w:rPr>
          <w:rFonts w:ascii="Verdana" w:hAnsi="Verdana"/>
          <w:sz w:val="20"/>
          <w:szCs w:val="20"/>
          <w:lang w:val="es-CR"/>
        </w:rPr>
        <w:t>Sic</w:t>
      </w:r>
      <w:proofErr w:type="spellEnd"/>
      <w:r w:rsidR="009C07D1" w:rsidRPr="00AB1DC9">
        <w:rPr>
          <w:rFonts w:ascii="Verdana" w:hAnsi="Verdana"/>
          <w:sz w:val="20"/>
          <w:szCs w:val="20"/>
          <w:lang w:val="es-CR"/>
        </w:rPr>
        <w:t xml:space="preserve">, Angélica María Torres </w:t>
      </w:r>
      <w:proofErr w:type="spellStart"/>
      <w:r w:rsidR="009C07D1" w:rsidRPr="00AB1DC9">
        <w:rPr>
          <w:rFonts w:ascii="Verdana" w:hAnsi="Verdana"/>
          <w:sz w:val="20"/>
          <w:szCs w:val="20"/>
          <w:lang w:val="es-CR"/>
        </w:rPr>
        <w:t>Milián</w:t>
      </w:r>
      <w:proofErr w:type="spellEnd"/>
      <w:r w:rsidR="00DB785F" w:rsidRPr="00AB1DC9">
        <w:rPr>
          <w:rFonts w:ascii="Verdana" w:hAnsi="Verdana"/>
          <w:sz w:val="20"/>
          <w:szCs w:val="20"/>
          <w:lang w:val="es-CR"/>
        </w:rPr>
        <w:t>,</w:t>
      </w:r>
      <w:r w:rsidR="00802B6A" w:rsidRPr="00AB1DC9">
        <w:rPr>
          <w:rFonts w:ascii="Verdana" w:hAnsi="Verdana"/>
          <w:sz w:val="20"/>
          <w:szCs w:val="20"/>
          <w:lang w:val="es-CR"/>
        </w:rPr>
        <w:t xml:space="preserve"> Vilma Torres </w:t>
      </w:r>
      <w:proofErr w:type="spellStart"/>
      <w:r w:rsidR="00802B6A" w:rsidRPr="00AB1DC9">
        <w:rPr>
          <w:rFonts w:ascii="Verdana" w:hAnsi="Verdana"/>
          <w:sz w:val="20"/>
          <w:szCs w:val="20"/>
          <w:lang w:val="es-CR"/>
        </w:rPr>
        <w:t>Milián</w:t>
      </w:r>
      <w:proofErr w:type="spellEnd"/>
      <w:r w:rsidR="00802B6A" w:rsidRPr="00AB1DC9">
        <w:rPr>
          <w:rFonts w:ascii="Verdana" w:hAnsi="Verdana"/>
          <w:sz w:val="20"/>
          <w:szCs w:val="20"/>
          <w:lang w:val="es-CR"/>
        </w:rPr>
        <w:t xml:space="preserve">, </w:t>
      </w:r>
      <w:r w:rsidR="009C07D1" w:rsidRPr="00AB1DC9">
        <w:rPr>
          <w:rFonts w:ascii="Verdana" w:hAnsi="Verdana"/>
          <w:sz w:val="20"/>
          <w:szCs w:val="20"/>
          <w:lang w:val="es-CR"/>
        </w:rPr>
        <w:t xml:space="preserve">Alonzo Torres </w:t>
      </w:r>
      <w:proofErr w:type="spellStart"/>
      <w:r w:rsidR="009C07D1" w:rsidRPr="00AB1DC9">
        <w:rPr>
          <w:rFonts w:ascii="Verdana" w:hAnsi="Verdana"/>
          <w:sz w:val="20"/>
          <w:szCs w:val="20"/>
          <w:lang w:val="es-CR"/>
        </w:rPr>
        <w:t>Milián</w:t>
      </w:r>
      <w:proofErr w:type="spellEnd"/>
      <w:r w:rsidR="00802B6A" w:rsidRPr="00AB1DC9">
        <w:rPr>
          <w:rFonts w:ascii="Verdana" w:hAnsi="Verdana"/>
          <w:sz w:val="20"/>
          <w:szCs w:val="20"/>
          <w:lang w:val="es-CR"/>
        </w:rPr>
        <w:t xml:space="preserve"> </w:t>
      </w:r>
      <w:r w:rsidR="00F64BBD" w:rsidRPr="00AB1DC9">
        <w:rPr>
          <w:rFonts w:ascii="Verdana" w:hAnsi="Verdana"/>
          <w:sz w:val="20"/>
          <w:szCs w:val="20"/>
          <w:lang w:val="es-CR"/>
        </w:rPr>
        <w:t xml:space="preserve">y </w:t>
      </w:r>
      <w:r w:rsidR="00802B6A" w:rsidRPr="00AB1DC9">
        <w:rPr>
          <w:rFonts w:ascii="Verdana" w:hAnsi="Verdana"/>
          <w:sz w:val="20"/>
          <w:szCs w:val="20"/>
          <w:lang w:val="es-CR"/>
        </w:rPr>
        <w:t xml:space="preserve">Bernardino Alvarado </w:t>
      </w:r>
      <w:proofErr w:type="spellStart"/>
      <w:r w:rsidR="00802B6A" w:rsidRPr="00AB1DC9">
        <w:rPr>
          <w:rFonts w:ascii="Verdana" w:hAnsi="Verdana"/>
          <w:sz w:val="20"/>
          <w:szCs w:val="20"/>
          <w:lang w:val="es-CR"/>
        </w:rPr>
        <w:t>Alvarado</w:t>
      </w:r>
      <w:proofErr w:type="spellEnd"/>
      <w:r w:rsidR="00802B6A" w:rsidRPr="00AB1DC9">
        <w:rPr>
          <w:rFonts w:ascii="Verdana" w:hAnsi="Verdana"/>
          <w:sz w:val="20"/>
          <w:szCs w:val="20"/>
          <w:lang w:val="es-CR"/>
        </w:rPr>
        <w:t xml:space="preserve">, </w:t>
      </w:r>
      <w:r w:rsidRPr="00AB1DC9">
        <w:rPr>
          <w:rFonts w:ascii="Verdana" w:hAnsi="Verdana"/>
          <w:sz w:val="20"/>
          <w:szCs w:val="20"/>
          <w:lang w:val="es-CR"/>
        </w:rPr>
        <w:t>l</w:t>
      </w:r>
      <w:r w:rsidR="009F09A6">
        <w:rPr>
          <w:rFonts w:ascii="Verdana" w:hAnsi="Verdana"/>
          <w:sz w:val="20"/>
          <w:szCs w:val="20"/>
          <w:lang w:val="es-CR"/>
        </w:rPr>
        <w:t>a representante</w:t>
      </w:r>
      <w:r w:rsidRPr="00AB1DC9">
        <w:rPr>
          <w:rFonts w:ascii="Verdana" w:hAnsi="Verdana"/>
          <w:sz w:val="20"/>
          <w:szCs w:val="20"/>
          <w:lang w:val="es-CR"/>
        </w:rPr>
        <w:t xml:space="preserve"> indic</w:t>
      </w:r>
      <w:r w:rsidR="009F09A6">
        <w:rPr>
          <w:rFonts w:ascii="Verdana" w:hAnsi="Verdana"/>
          <w:sz w:val="20"/>
          <w:szCs w:val="20"/>
          <w:lang w:val="es-CR"/>
        </w:rPr>
        <w:t>ó que esas 10 personas</w:t>
      </w:r>
      <w:r w:rsidR="00C46592">
        <w:rPr>
          <w:rFonts w:ascii="Verdana" w:hAnsi="Verdana"/>
          <w:sz w:val="20"/>
          <w:szCs w:val="20"/>
          <w:lang w:val="es-CR"/>
        </w:rPr>
        <w:t xml:space="preserve"> ya se encontraban</w:t>
      </w:r>
      <w:r w:rsidRPr="00AB1DC9">
        <w:rPr>
          <w:rFonts w:ascii="Verdana" w:hAnsi="Verdana"/>
          <w:sz w:val="20"/>
          <w:szCs w:val="20"/>
          <w:lang w:val="es-CR"/>
        </w:rPr>
        <w:t xml:space="preserve"> </w:t>
      </w:r>
      <w:r w:rsidR="00C46592">
        <w:rPr>
          <w:rFonts w:ascii="Verdana" w:hAnsi="Verdana"/>
          <w:sz w:val="20"/>
          <w:szCs w:val="20"/>
          <w:lang w:val="es-CR"/>
        </w:rPr>
        <w:t>incorporad</w:t>
      </w:r>
      <w:r w:rsidR="009F09A6">
        <w:rPr>
          <w:rFonts w:ascii="Verdana" w:hAnsi="Verdana"/>
          <w:sz w:val="20"/>
          <w:szCs w:val="20"/>
          <w:lang w:val="es-CR"/>
        </w:rPr>
        <w:t>a</w:t>
      </w:r>
      <w:r w:rsidR="00C46592">
        <w:rPr>
          <w:rFonts w:ascii="Verdana" w:hAnsi="Verdana"/>
          <w:sz w:val="20"/>
          <w:szCs w:val="20"/>
          <w:lang w:val="es-CR"/>
        </w:rPr>
        <w:t xml:space="preserve">s </w:t>
      </w:r>
      <w:r w:rsidRPr="00AB1DC9">
        <w:rPr>
          <w:rFonts w:ascii="Verdana" w:hAnsi="Verdana"/>
          <w:sz w:val="20"/>
          <w:szCs w:val="20"/>
          <w:lang w:val="es-CR"/>
        </w:rPr>
        <w:t>en el Anexo II de la Sentencia</w:t>
      </w:r>
      <w:r w:rsidR="00502488">
        <w:rPr>
          <w:rFonts w:ascii="Verdana" w:hAnsi="Verdana"/>
          <w:sz w:val="20"/>
          <w:szCs w:val="20"/>
          <w:lang w:val="es-CR"/>
        </w:rPr>
        <w:t>.</w:t>
      </w:r>
      <w:r w:rsidR="00EF363F">
        <w:rPr>
          <w:rFonts w:ascii="Verdana" w:hAnsi="Verdana"/>
          <w:sz w:val="20"/>
          <w:szCs w:val="20"/>
          <w:lang w:val="es-CR"/>
        </w:rPr>
        <w:t xml:space="preserve"> Efectivamente, por encontrarse en el A</w:t>
      </w:r>
      <w:r w:rsidR="00FD0A2B">
        <w:rPr>
          <w:rFonts w:ascii="Verdana" w:hAnsi="Verdana"/>
          <w:sz w:val="20"/>
          <w:szCs w:val="20"/>
          <w:lang w:val="es-CR"/>
        </w:rPr>
        <w:t>nexo II, relativo a víctimas</w:t>
      </w:r>
      <w:r w:rsidR="00EF363F">
        <w:rPr>
          <w:rFonts w:ascii="Verdana" w:hAnsi="Verdana"/>
          <w:sz w:val="20"/>
          <w:szCs w:val="20"/>
          <w:lang w:val="es-CR"/>
        </w:rPr>
        <w:t xml:space="preserve"> cuyo desplazamiento se encontraba acreditado en la Sentencia y que continuaba al 9 de marzo de 1987, no tuvieron que estar incorporadas en el Anexo IV</w:t>
      </w:r>
      <w:r w:rsidR="002F7ACA">
        <w:rPr>
          <w:rFonts w:ascii="Verdana" w:hAnsi="Verdana"/>
          <w:sz w:val="20"/>
          <w:szCs w:val="20"/>
          <w:lang w:val="es-CR"/>
        </w:rPr>
        <w:t xml:space="preserve"> en un principio</w:t>
      </w:r>
      <w:r w:rsidR="00EF363F">
        <w:rPr>
          <w:rFonts w:ascii="Verdana" w:hAnsi="Verdana"/>
          <w:sz w:val="20"/>
          <w:szCs w:val="20"/>
          <w:lang w:val="es-CR"/>
        </w:rPr>
        <w:t>. Además, el Estado no objetó que fueran incorporadas como víctimas en dichos términos.</w:t>
      </w:r>
    </w:p>
    <w:p w14:paraId="38101961" w14:textId="77777777" w:rsidR="00DE5E4C" w:rsidRPr="00AB1DC9" w:rsidRDefault="00DE5E4C" w:rsidP="00D8135C">
      <w:pPr>
        <w:pStyle w:val="ListParagraph"/>
        <w:rPr>
          <w:rFonts w:ascii="Verdana" w:hAnsi="Verdana"/>
          <w:sz w:val="20"/>
          <w:szCs w:val="20"/>
          <w:lang w:val="es-CR"/>
        </w:rPr>
      </w:pPr>
    </w:p>
    <w:p w14:paraId="574204C6" w14:textId="78CE9169" w:rsidR="00C46592" w:rsidRPr="005112B1" w:rsidRDefault="009C07D1" w:rsidP="00321AC3">
      <w:pPr>
        <w:pStyle w:val="ListParagraph"/>
        <w:numPr>
          <w:ilvl w:val="0"/>
          <w:numId w:val="2"/>
        </w:numPr>
        <w:spacing w:after="0" w:line="240" w:lineRule="auto"/>
        <w:ind w:left="0" w:firstLine="0"/>
        <w:jc w:val="both"/>
        <w:rPr>
          <w:rFonts w:ascii="Verdana" w:hAnsi="Verdana"/>
          <w:sz w:val="20"/>
          <w:szCs w:val="20"/>
          <w:lang w:val="es-CR"/>
        </w:rPr>
      </w:pPr>
      <w:r w:rsidRPr="005112B1">
        <w:rPr>
          <w:rFonts w:ascii="Verdana" w:hAnsi="Verdana"/>
          <w:sz w:val="20"/>
          <w:szCs w:val="20"/>
          <w:lang w:val="es-CR"/>
        </w:rPr>
        <w:lastRenderedPageBreak/>
        <w:t>Respecto a</w:t>
      </w:r>
      <w:r w:rsidR="00EB1073" w:rsidRPr="005112B1">
        <w:rPr>
          <w:rFonts w:ascii="Verdana" w:hAnsi="Verdana"/>
          <w:sz w:val="20"/>
          <w:szCs w:val="20"/>
          <w:lang w:val="es-CR"/>
        </w:rPr>
        <w:t xml:space="preserve"> 4 personas</w:t>
      </w:r>
      <w:r w:rsidR="00EB1073" w:rsidRPr="005112B1">
        <w:rPr>
          <w:rStyle w:val="FootnoteReference"/>
          <w:rFonts w:ascii="Verdana" w:hAnsi="Verdana"/>
          <w:sz w:val="20"/>
          <w:szCs w:val="20"/>
          <w:lang w:val="es-CR"/>
        </w:rPr>
        <w:footnoteReference w:id="105"/>
      </w:r>
      <w:r w:rsidR="00F64BBD" w:rsidRPr="005112B1">
        <w:rPr>
          <w:rFonts w:ascii="Verdana" w:hAnsi="Verdana"/>
          <w:sz w:val="20"/>
          <w:szCs w:val="20"/>
          <w:lang w:val="es-CR"/>
        </w:rPr>
        <w:t>,</w:t>
      </w:r>
      <w:r w:rsidR="002F798E" w:rsidRPr="005112B1">
        <w:rPr>
          <w:rFonts w:ascii="Verdana" w:hAnsi="Verdana"/>
          <w:sz w:val="20"/>
          <w:szCs w:val="20"/>
          <w:lang w:val="es-CR"/>
        </w:rPr>
        <w:t xml:space="preserve"> </w:t>
      </w:r>
      <w:r w:rsidR="009F09A6" w:rsidRPr="005112B1">
        <w:rPr>
          <w:rFonts w:ascii="Verdana" w:hAnsi="Verdana"/>
          <w:sz w:val="20"/>
          <w:szCs w:val="20"/>
          <w:lang w:val="es-CR"/>
        </w:rPr>
        <w:t>la representante indicó</w:t>
      </w:r>
      <w:r w:rsidRPr="005112B1">
        <w:rPr>
          <w:rFonts w:ascii="Verdana" w:hAnsi="Verdana"/>
          <w:sz w:val="20"/>
          <w:szCs w:val="20"/>
          <w:lang w:val="es-CR"/>
        </w:rPr>
        <w:t xml:space="preserve"> que “no se sabe si </w:t>
      </w:r>
      <w:proofErr w:type="spellStart"/>
      <w:proofErr w:type="gramStart"/>
      <w:r w:rsidRPr="005112B1">
        <w:rPr>
          <w:rFonts w:ascii="Verdana" w:hAnsi="Verdana"/>
          <w:sz w:val="20"/>
          <w:szCs w:val="20"/>
          <w:lang w:val="es-CR"/>
        </w:rPr>
        <w:t>sufri</w:t>
      </w:r>
      <w:proofErr w:type="spellEnd"/>
      <w:r w:rsidR="009F09A6" w:rsidRPr="005112B1">
        <w:rPr>
          <w:rFonts w:ascii="Verdana" w:hAnsi="Verdana"/>
          <w:sz w:val="20"/>
          <w:szCs w:val="20"/>
          <w:lang w:val="es-CR"/>
        </w:rPr>
        <w:t>[</w:t>
      </w:r>
      <w:proofErr w:type="spellStart"/>
      <w:proofErr w:type="gramEnd"/>
      <w:r w:rsidR="009F09A6" w:rsidRPr="005112B1">
        <w:rPr>
          <w:rFonts w:ascii="Verdana" w:hAnsi="Verdana"/>
          <w:sz w:val="20"/>
          <w:szCs w:val="20"/>
          <w:lang w:val="es-CR"/>
        </w:rPr>
        <w:t>eron</w:t>
      </w:r>
      <w:proofErr w:type="spellEnd"/>
      <w:r w:rsidR="009F09A6" w:rsidRPr="005112B1">
        <w:rPr>
          <w:rFonts w:ascii="Verdana" w:hAnsi="Verdana"/>
          <w:sz w:val="20"/>
          <w:szCs w:val="20"/>
          <w:lang w:val="es-CR"/>
        </w:rPr>
        <w:t>]</w:t>
      </w:r>
      <w:r w:rsidRPr="005112B1">
        <w:rPr>
          <w:rFonts w:ascii="Verdana" w:hAnsi="Verdana"/>
          <w:sz w:val="20"/>
          <w:szCs w:val="20"/>
          <w:lang w:val="es-CR"/>
        </w:rPr>
        <w:t xml:space="preserve"> desplazamiento</w:t>
      </w:r>
      <w:r w:rsidR="00C46592" w:rsidRPr="005112B1">
        <w:rPr>
          <w:rFonts w:ascii="Verdana" w:hAnsi="Verdana"/>
          <w:sz w:val="20"/>
          <w:szCs w:val="20"/>
          <w:lang w:val="es-CR"/>
        </w:rPr>
        <w:t>”</w:t>
      </w:r>
      <w:r w:rsidR="00C46592" w:rsidRPr="005112B1">
        <w:rPr>
          <w:rStyle w:val="FootnoteReference"/>
          <w:rFonts w:ascii="Verdana" w:hAnsi="Verdana"/>
          <w:sz w:val="20"/>
          <w:szCs w:val="20"/>
          <w:lang w:val="es-CR"/>
        </w:rPr>
        <w:footnoteReference w:id="106"/>
      </w:r>
      <w:r w:rsidR="000E2690" w:rsidRPr="005112B1">
        <w:rPr>
          <w:rFonts w:ascii="Verdana" w:hAnsi="Verdana"/>
          <w:sz w:val="20"/>
          <w:szCs w:val="20"/>
          <w:lang w:val="es-CR"/>
        </w:rPr>
        <w:t>. En cuanto a otras</w:t>
      </w:r>
      <w:r w:rsidR="00EB1073" w:rsidRPr="005112B1">
        <w:rPr>
          <w:rFonts w:ascii="Verdana" w:hAnsi="Verdana"/>
          <w:sz w:val="20"/>
          <w:szCs w:val="20"/>
          <w:lang w:val="es-CR"/>
        </w:rPr>
        <w:t xml:space="preserve"> 14</w:t>
      </w:r>
      <w:r w:rsidR="00EB1073" w:rsidRPr="005112B1">
        <w:rPr>
          <w:rStyle w:val="FootnoteReference"/>
          <w:rFonts w:ascii="Verdana" w:hAnsi="Verdana"/>
          <w:sz w:val="20"/>
          <w:szCs w:val="20"/>
          <w:lang w:val="es-CR"/>
        </w:rPr>
        <w:footnoteReference w:id="107"/>
      </w:r>
      <w:r w:rsidR="00EB1073" w:rsidRPr="005112B1">
        <w:rPr>
          <w:rFonts w:ascii="Verdana" w:hAnsi="Verdana"/>
          <w:sz w:val="20"/>
          <w:szCs w:val="20"/>
          <w:lang w:val="es-CR"/>
        </w:rPr>
        <w:t xml:space="preserve"> personas, </w:t>
      </w:r>
      <w:r w:rsidR="002F798E" w:rsidRPr="005112B1">
        <w:rPr>
          <w:rFonts w:ascii="Verdana" w:hAnsi="Verdana"/>
          <w:sz w:val="20"/>
          <w:szCs w:val="20"/>
          <w:lang w:val="es-CR"/>
        </w:rPr>
        <w:t xml:space="preserve">indicó que “no se </w:t>
      </w:r>
      <w:proofErr w:type="gramStart"/>
      <w:r w:rsidR="002F798E" w:rsidRPr="005112B1">
        <w:rPr>
          <w:rFonts w:ascii="Verdana" w:hAnsi="Verdana"/>
          <w:sz w:val="20"/>
          <w:szCs w:val="20"/>
          <w:lang w:val="es-CR"/>
        </w:rPr>
        <w:t>c[</w:t>
      </w:r>
      <w:proofErr w:type="spellStart"/>
      <w:proofErr w:type="gramEnd"/>
      <w:r w:rsidR="002F798E" w:rsidRPr="005112B1">
        <w:rPr>
          <w:rFonts w:ascii="Verdana" w:hAnsi="Verdana"/>
          <w:sz w:val="20"/>
          <w:szCs w:val="20"/>
          <w:lang w:val="es-CR"/>
        </w:rPr>
        <w:t>ontaba</w:t>
      </w:r>
      <w:proofErr w:type="spellEnd"/>
      <w:r w:rsidR="002F798E" w:rsidRPr="005112B1">
        <w:rPr>
          <w:rFonts w:ascii="Verdana" w:hAnsi="Verdana"/>
          <w:sz w:val="20"/>
          <w:szCs w:val="20"/>
          <w:lang w:val="es-CR"/>
        </w:rPr>
        <w:t>] con información”</w:t>
      </w:r>
      <w:r w:rsidR="003F7D97" w:rsidRPr="005112B1">
        <w:rPr>
          <w:rStyle w:val="FootnoteReference"/>
          <w:rFonts w:ascii="Verdana" w:hAnsi="Verdana"/>
          <w:sz w:val="20"/>
          <w:szCs w:val="20"/>
          <w:lang w:val="es-CR"/>
        </w:rPr>
        <w:footnoteReference w:id="108"/>
      </w:r>
      <w:r w:rsidR="002F798E" w:rsidRPr="005112B1">
        <w:rPr>
          <w:rFonts w:ascii="Verdana" w:hAnsi="Verdana"/>
          <w:sz w:val="20"/>
          <w:szCs w:val="20"/>
          <w:lang w:val="es-CR"/>
        </w:rPr>
        <w:t xml:space="preserve">. </w:t>
      </w:r>
      <w:r w:rsidR="00C46592" w:rsidRPr="005112B1">
        <w:rPr>
          <w:rFonts w:ascii="Verdana" w:hAnsi="Verdana"/>
          <w:sz w:val="20"/>
          <w:szCs w:val="20"/>
          <w:lang w:val="es-CR"/>
        </w:rPr>
        <w:t xml:space="preserve">Asimismo, respecto a </w:t>
      </w:r>
      <w:r w:rsidR="00EB1073" w:rsidRPr="005112B1">
        <w:rPr>
          <w:rFonts w:ascii="Verdana" w:hAnsi="Verdana"/>
          <w:sz w:val="20"/>
          <w:szCs w:val="20"/>
          <w:lang w:val="es-CR"/>
        </w:rPr>
        <w:t>10 personas</w:t>
      </w:r>
      <w:r w:rsidR="00EB1073" w:rsidRPr="005112B1">
        <w:rPr>
          <w:rStyle w:val="FootnoteReference"/>
          <w:rFonts w:ascii="Verdana" w:hAnsi="Verdana"/>
          <w:sz w:val="20"/>
          <w:szCs w:val="20"/>
          <w:lang w:val="es-CR"/>
        </w:rPr>
        <w:footnoteReference w:id="109"/>
      </w:r>
      <w:r w:rsidR="00EB1073" w:rsidRPr="005112B1">
        <w:rPr>
          <w:rFonts w:ascii="Verdana" w:hAnsi="Verdana"/>
          <w:sz w:val="20"/>
          <w:szCs w:val="20"/>
          <w:lang w:val="es-CR"/>
        </w:rPr>
        <w:t xml:space="preserve">, </w:t>
      </w:r>
      <w:r w:rsidR="00C46592" w:rsidRPr="005112B1">
        <w:rPr>
          <w:rFonts w:ascii="Verdana" w:hAnsi="Verdana"/>
          <w:sz w:val="20"/>
          <w:szCs w:val="20"/>
          <w:lang w:val="es-CR"/>
        </w:rPr>
        <w:t>l</w:t>
      </w:r>
      <w:r w:rsidR="00242BC5" w:rsidRPr="005112B1">
        <w:rPr>
          <w:rFonts w:ascii="Verdana" w:hAnsi="Verdana"/>
          <w:sz w:val="20"/>
          <w:szCs w:val="20"/>
          <w:lang w:val="es-CR"/>
        </w:rPr>
        <w:t>a</w:t>
      </w:r>
      <w:r w:rsidR="00C46592" w:rsidRPr="005112B1">
        <w:rPr>
          <w:rFonts w:ascii="Verdana" w:hAnsi="Verdana"/>
          <w:sz w:val="20"/>
          <w:szCs w:val="20"/>
          <w:lang w:val="es-CR"/>
        </w:rPr>
        <w:t xml:space="preserve"> </w:t>
      </w:r>
      <w:r w:rsidR="00C46592" w:rsidRPr="005112B1">
        <w:rPr>
          <w:rFonts w:ascii="Verdana" w:hAnsi="Verdana"/>
          <w:i/>
          <w:sz w:val="20"/>
          <w:szCs w:val="20"/>
          <w:lang w:val="es-CR"/>
        </w:rPr>
        <w:t>representante</w:t>
      </w:r>
      <w:r w:rsidR="00C46592" w:rsidRPr="005112B1">
        <w:rPr>
          <w:rFonts w:ascii="Verdana" w:hAnsi="Verdana"/>
          <w:sz w:val="20"/>
          <w:szCs w:val="20"/>
          <w:lang w:val="es-CR"/>
        </w:rPr>
        <w:t xml:space="preserve"> no present</w:t>
      </w:r>
      <w:r w:rsidR="00242BC5" w:rsidRPr="005112B1">
        <w:rPr>
          <w:rFonts w:ascii="Verdana" w:hAnsi="Verdana"/>
          <w:sz w:val="20"/>
          <w:szCs w:val="20"/>
          <w:lang w:val="es-CR"/>
        </w:rPr>
        <w:t>ó</w:t>
      </w:r>
      <w:r w:rsidR="00C46592" w:rsidRPr="005112B1">
        <w:rPr>
          <w:rFonts w:ascii="Verdana" w:hAnsi="Verdana"/>
          <w:sz w:val="20"/>
          <w:szCs w:val="20"/>
          <w:lang w:val="es-CR"/>
        </w:rPr>
        <w:t xml:space="preserve"> información</w:t>
      </w:r>
      <w:r w:rsidR="00120F95" w:rsidRPr="005112B1">
        <w:rPr>
          <w:rFonts w:ascii="Verdana" w:hAnsi="Verdana"/>
          <w:sz w:val="20"/>
          <w:szCs w:val="20"/>
          <w:lang w:val="es-CR"/>
        </w:rPr>
        <w:t xml:space="preserve"> ni consideración alguna sobre ellos</w:t>
      </w:r>
      <w:r w:rsidR="00C46592" w:rsidRPr="005112B1">
        <w:rPr>
          <w:rFonts w:ascii="Verdana" w:hAnsi="Verdana"/>
          <w:sz w:val="20"/>
          <w:szCs w:val="20"/>
          <w:lang w:val="es-CR"/>
        </w:rPr>
        <w:t xml:space="preserve">. El Estado objetó la falta de claridad </w:t>
      </w:r>
      <w:r w:rsidR="009F09A6" w:rsidRPr="005112B1">
        <w:rPr>
          <w:rFonts w:ascii="Verdana" w:hAnsi="Verdana"/>
          <w:sz w:val="20"/>
          <w:szCs w:val="20"/>
          <w:lang w:val="es-CR"/>
        </w:rPr>
        <w:t>sobre</w:t>
      </w:r>
      <w:r w:rsidR="00C46592" w:rsidRPr="005112B1">
        <w:rPr>
          <w:rFonts w:ascii="Verdana" w:hAnsi="Verdana"/>
          <w:sz w:val="20"/>
          <w:szCs w:val="20"/>
          <w:lang w:val="es-CR"/>
        </w:rPr>
        <w:t xml:space="preserve"> la situación de desplazamiento de </w:t>
      </w:r>
      <w:r w:rsidR="00EC14AE" w:rsidRPr="005112B1">
        <w:rPr>
          <w:rFonts w:ascii="Verdana" w:hAnsi="Verdana"/>
          <w:sz w:val="20"/>
          <w:szCs w:val="20"/>
          <w:lang w:val="es-CR"/>
        </w:rPr>
        <w:t>todas las personas indicadas en el presente Considerando</w:t>
      </w:r>
      <w:r w:rsidR="00C46592" w:rsidRPr="005112B1">
        <w:rPr>
          <w:rFonts w:ascii="Verdana" w:hAnsi="Verdana"/>
          <w:sz w:val="20"/>
          <w:szCs w:val="20"/>
          <w:lang w:val="es-CR"/>
        </w:rPr>
        <w:t>.</w:t>
      </w:r>
      <w:r w:rsidR="00EF363F" w:rsidRPr="005112B1">
        <w:rPr>
          <w:rFonts w:ascii="Verdana" w:hAnsi="Verdana"/>
          <w:sz w:val="20"/>
          <w:szCs w:val="20"/>
          <w:lang w:val="es-CR"/>
        </w:rPr>
        <w:t xml:space="preserve"> </w:t>
      </w:r>
      <w:r w:rsidR="00EC14AE" w:rsidRPr="005112B1">
        <w:rPr>
          <w:rFonts w:ascii="Verdana" w:hAnsi="Verdana"/>
          <w:sz w:val="20"/>
          <w:szCs w:val="20"/>
          <w:lang w:val="es-CR"/>
        </w:rPr>
        <w:t xml:space="preserve">Debido a que la representante no especificó o demostró que las 28 personas mencionadas en este párrafo hubieren permanecido en situación de desplazamiento con posterioridad al 9 de marzo de 1987 y que el Estado objetó su carácter de víctimas, </w:t>
      </w:r>
      <w:r w:rsidR="000E2690" w:rsidRPr="005112B1">
        <w:rPr>
          <w:rFonts w:ascii="Verdana" w:hAnsi="Verdana"/>
          <w:sz w:val="20"/>
          <w:szCs w:val="20"/>
          <w:lang w:val="es-CR"/>
        </w:rPr>
        <w:t>la Corte no las considerará</w:t>
      </w:r>
      <w:r w:rsidR="00EC14AE" w:rsidRPr="005112B1">
        <w:rPr>
          <w:rFonts w:ascii="Verdana" w:hAnsi="Verdana"/>
          <w:sz w:val="20"/>
          <w:szCs w:val="20"/>
          <w:lang w:val="es-CR"/>
        </w:rPr>
        <w:t xml:space="preserve"> como víctimas </w:t>
      </w:r>
      <w:r w:rsidR="000E2690" w:rsidRPr="005112B1">
        <w:rPr>
          <w:rFonts w:ascii="Verdana" w:hAnsi="Verdana"/>
          <w:sz w:val="20"/>
          <w:szCs w:val="20"/>
          <w:lang w:val="es-CR"/>
        </w:rPr>
        <w:t xml:space="preserve">en </w:t>
      </w:r>
      <w:r w:rsidR="00EC14AE" w:rsidRPr="005112B1">
        <w:rPr>
          <w:rFonts w:ascii="Verdana" w:hAnsi="Verdana"/>
          <w:sz w:val="20"/>
          <w:szCs w:val="20"/>
          <w:lang w:val="es-CR"/>
        </w:rPr>
        <w:t>el presente caso</w:t>
      </w:r>
      <w:r w:rsidR="007B7292" w:rsidRPr="005112B1">
        <w:rPr>
          <w:rFonts w:ascii="Verdana" w:hAnsi="Verdana"/>
          <w:sz w:val="20"/>
          <w:szCs w:val="20"/>
          <w:lang w:val="es-CR"/>
        </w:rPr>
        <w:t>.</w:t>
      </w:r>
      <w:r w:rsidR="002468E1" w:rsidRPr="005112B1">
        <w:rPr>
          <w:rFonts w:ascii="Verdana" w:hAnsi="Verdana"/>
          <w:sz w:val="20"/>
          <w:szCs w:val="20"/>
          <w:lang w:val="es-CR"/>
        </w:rPr>
        <w:t xml:space="preserve">  </w:t>
      </w:r>
    </w:p>
    <w:p w14:paraId="1ABE023D" w14:textId="77777777" w:rsidR="00C46592" w:rsidRDefault="00C46592" w:rsidP="006672D9">
      <w:pPr>
        <w:pStyle w:val="ListParagraph"/>
        <w:spacing w:after="0" w:line="240" w:lineRule="auto"/>
        <w:ind w:left="0"/>
        <w:jc w:val="both"/>
        <w:rPr>
          <w:rFonts w:ascii="Verdana" w:hAnsi="Verdana"/>
          <w:sz w:val="20"/>
          <w:szCs w:val="20"/>
          <w:lang w:val="es-CR"/>
        </w:rPr>
      </w:pPr>
    </w:p>
    <w:p w14:paraId="06689DA1" w14:textId="619DE617" w:rsidR="00463B04" w:rsidRPr="00066984" w:rsidRDefault="00321AC3" w:rsidP="00463B04">
      <w:pPr>
        <w:pStyle w:val="ListParagraph"/>
        <w:numPr>
          <w:ilvl w:val="0"/>
          <w:numId w:val="2"/>
        </w:numPr>
        <w:spacing w:after="0" w:line="240" w:lineRule="auto"/>
        <w:ind w:left="0" w:firstLine="0"/>
        <w:jc w:val="both"/>
        <w:rPr>
          <w:rFonts w:ascii="Verdana" w:hAnsi="Verdana"/>
          <w:sz w:val="20"/>
          <w:szCs w:val="20"/>
          <w:lang w:val="es-CR"/>
        </w:rPr>
      </w:pPr>
      <w:r w:rsidRPr="00066984">
        <w:rPr>
          <w:rFonts w:ascii="Verdana" w:hAnsi="Verdana"/>
          <w:sz w:val="20"/>
          <w:szCs w:val="20"/>
          <w:lang w:val="es-CR"/>
        </w:rPr>
        <w:t xml:space="preserve">Finalmente, </w:t>
      </w:r>
      <w:r w:rsidR="00463B04" w:rsidRPr="00066984">
        <w:rPr>
          <w:rFonts w:ascii="Verdana" w:hAnsi="Verdana"/>
          <w:sz w:val="20"/>
          <w:szCs w:val="20"/>
          <w:lang w:val="es-CR"/>
        </w:rPr>
        <w:t xml:space="preserve">el Tribunal se referirá </w:t>
      </w:r>
      <w:r w:rsidR="00066984" w:rsidRPr="00066984">
        <w:rPr>
          <w:rFonts w:ascii="Verdana" w:hAnsi="Verdana"/>
          <w:sz w:val="20"/>
          <w:szCs w:val="20"/>
          <w:lang w:val="es-CR"/>
        </w:rPr>
        <w:t xml:space="preserve">al caso de </w:t>
      </w:r>
      <w:r w:rsidRPr="00066984">
        <w:rPr>
          <w:rFonts w:ascii="Verdana" w:hAnsi="Verdana"/>
          <w:sz w:val="20"/>
          <w:szCs w:val="20"/>
          <w:lang w:val="es-CR"/>
        </w:rPr>
        <w:t xml:space="preserve">Francisca </w:t>
      </w:r>
      <w:proofErr w:type="spellStart"/>
      <w:r w:rsidRPr="00066984">
        <w:rPr>
          <w:rFonts w:ascii="Verdana" w:hAnsi="Verdana"/>
          <w:sz w:val="20"/>
          <w:szCs w:val="20"/>
          <w:lang w:val="es-CR"/>
        </w:rPr>
        <w:t>I</w:t>
      </w:r>
      <w:r w:rsidR="00F33E5E" w:rsidRPr="00066984">
        <w:rPr>
          <w:rFonts w:ascii="Verdana" w:hAnsi="Verdana"/>
          <w:sz w:val="20"/>
          <w:szCs w:val="20"/>
          <w:lang w:val="es-CR"/>
        </w:rPr>
        <w:t>b</w:t>
      </w:r>
      <w:r w:rsidRPr="00066984">
        <w:rPr>
          <w:rFonts w:ascii="Verdana" w:hAnsi="Verdana"/>
          <w:sz w:val="20"/>
          <w:szCs w:val="20"/>
          <w:lang w:val="es-CR"/>
        </w:rPr>
        <w:t>oy</w:t>
      </w:r>
      <w:proofErr w:type="spellEnd"/>
      <w:r>
        <w:rPr>
          <w:rStyle w:val="FootnoteReference"/>
          <w:rFonts w:ascii="Verdana" w:hAnsi="Verdana"/>
          <w:sz w:val="20"/>
          <w:szCs w:val="20"/>
          <w:lang w:val="es-CR"/>
        </w:rPr>
        <w:footnoteReference w:id="110"/>
      </w:r>
      <w:r w:rsidR="00C51790" w:rsidRPr="00066984">
        <w:rPr>
          <w:rFonts w:ascii="Verdana" w:hAnsi="Verdana"/>
          <w:sz w:val="20"/>
          <w:szCs w:val="20"/>
          <w:lang w:val="es-CR"/>
        </w:rPr>
        <w:t xml:space="preserve">, </w:t>
      </w:r>
      <w:r w:rsidR="009B0374">
        <w:rPr>
          <w:rFonts w:ascii="Verdana" w:hAnsi="Verdana"/>
          <w:sz w:val="20"/>
          <w:szCs w:val="20"/>
          <w:lang w:val="es-CR"/>
        </w:rPr>
        <w:t>respecto de</w:t>
      </w:r>
      <w:r w:rsidR="009F09A6">
        <w:rPr>
          <w:rFonts w:ascii="Verdana" w:hAnsi="Verdana"/>
          <w:sz w:val="20"/>
          <w:szCs w:val="20"/>
          <w:lang w:val="es-CR"/>
        </w:rPr>
        <w:t xml:space="preserve"> quien el Estado alegó que no debía ser considerada como víctima de desplazamiento</w:t>
      </w:r>
      <w:r w:rsidR="00463B04" w:rsidRPr="00066984">
        <w:rPr>
          <w:rFonts w:ascii="Verdana" w:hAnsi="Verdana"/>
          <w:sz w:val="20"/>
          <w:szCs w:val="20"/>
          <w:lang w:val="es-CR"/>
        </w:rPr>
        <w:t xml:space="preserve">. </w:t>
      </w:r>
      <w:r w:rsidR="00066984">
        <w:rPr>
          <w:rFonts w:ascii="Verdana" w:hAnsi="Verdana"/>
          <w:sz w:val="20"/>
          <w:szCs w:val="20"/>
          <w:lang w:val="es-CR"/>
        </w:rPr>
        <w:t>D</w:t>
      </w:r>
      <w:r w:rsidR="009F09A6">
        <w:rPr>
          <w:rFonts w:ascii="Verdana" w:hAnsi="Verdana"/>
          <w:sz w:val="20"/>
          <w:szCs w:val="20"/>
          <w:lang w:val="es-CR"/>
        </w:rPr>
        <w:t xml:space="preserve">e la declaración jurada </w:t>
      </w:r>
      <w:r w:rsidR="009B0374">
        <w:rPr>
          <w:rFonts w:ascii="Verdana" w:hAnsi="Verdana"/>
          <w:sz w:val="20"/>
          <w:szCs w:val="20"/>
          <w:lang w:val="es-CR"/>
        </w:rPr>
        <w:t xml:space="preserve"> rendida ante notario público por</w:t>
      </w:r>
      <w:r w:rsidRPr="00066984">
        <w:rPr>
          <w:rFonts w:ascii="Verdana" w:hAnsi="Verdana"/>
          <w:sz w:val="20"/>
          <w:szCs w:val="20"/>
          <w:lang w:val="es-CR"/>
        </w:rPr>
        <w:t xml:space="preserve"> </w:t>
      </w:r>
      <w:proofErr w:type="spellStart"/>
      <w:r w:rsidRPr="00066984">
        <w:rPr>
          <w:rFonts w:ascii="Verdana" w:hAnsi="Verdana"/>
          <w:sz w:val="20"/>
          <w:szCs w:val="20"/>
          <w:lang w:val="es-CR"/>
        </w:rPr>
        <w:t>Fermina</w:t>
      </w:r>
      <w:proofErr w:type="spellEnd"/>
      <w:r w:rsidRPr="00066984">
        <w:rPr>
          <w:rFonts w:ascii="Verdana" w:hAnsi="Verdana"/>
          <w:sz w:val="20"/>
          <w:szCs w:val="20"/>
          <w:lang w:val="es-CR"/>
        </w:rPr>
        <w:t xml:space="preserve"> Pérez </w:t>
      </w:r>
      <w:proofErr w:type="spellStart"/>
      <w:r w:rsidRPr="00066984">
        <w:rPr>
          <w:rFonts w:ascii="Verdana" w:hAnsi="Verdana"/>
          <w:sz w:val="20"/>
          <w:szCs w:val="20"/>
          <w:lang w:val="es-CR"/>
        </w:rPr>
        <w:t>I</w:t>
      </w:r>
      <w:r w:rsidR="00F33E5E" w:rsidRPr="00066984">
        <w:rPr>
          <w:rFonts w:ascii="Verdana" w:hAnsi="Verdana"/>
          <w:sz w:val="20"/>
          <w:szCs w:val="20"/>
          <w:lang w:val="es-CR"/>
        </w:rPr>
        <w:t>b</w:t>
      </w:r>
      <w:r w:rsidRPr="00066984">
        <w:rPr>
          <w:rFonts w:ascii="Verdana" w:hAnsi="Verdana"/>
          <w:sz w:val="20"/>
          <w:szCs w:val="20"/>
          <w:lang w:val="es-CR"/>
        </w:rPr>
        <w:t>oy</w:t>
      </w:r>
      <w:proofErr w:type="spellEnd"/>
      <w:r w:rsidRPr="00066984">
        <w:rPr>
          <w:rFonts w:ascii="Verdana" w:hAnsi="Verdana"/>
          <w:sz w:val="20"/>
          <w:szCs w:val="20"/>
          <w:lang w:val="es-CR"/>
        </w:rPr>
        <w:t xml:space="preserve">, hija de Francisca </w:t>
      </w:r>
      <w:proofErr w:type="spellStart"/>
      <w:r w:rsidRPr="00066984">
        <w:rPr>
          <w:rFonts w:ascii="Verdana" w:hAnsi="Verdana"/>
          <w:sz w:val="20"/>
          <w:szCs w:val="20"/>
          <w:lang w:val="es-CR"/>
        </w:rPr>
        <w:t>I</w:t>
      </w:r>
      <w:r w:rsidR="00F33E5E" w:rsidRPr="00066984">
        <w:rPr>
          <w:rFonts w:ascii="Verdana" w:hAnsi="Verdana"/>
          <w:sz w:val="20"/>
          <w:szCs w:val="20"/>
          <w:lang w:val="es-CR"/>
        </w:rPr>
        <w:t>b</w:t>
      </w:r>
      <w:r w:rsidRPr="00066984">
        <w:rPr>
          <w:rFonts w:ascii="Verdana" w:hAnsi="Verdana"/>
          <w:sz w:val="20"/>
          <w:szCs w:val="20"/>
          <w:lang w:val="es-CR"/>
        </w:rPr>
        <w:t>oy</w:t>
      </w:r>
      <w:proofErr w:type="spellEnd"/>
      <w:r w:rsidR="009F09A6">
        <w:rPr>
          <w:rFonts w:ascii="Verdana" w:hAnsi="Verdana"/>
          <w:sz w:val="20"/>
          <w:szCs w:val="20"/>
          <w:lang w:val="es-CR"/>
        </w:rPr>
        <w:t>,</w:t>
      </w:r>
      <w:r w:rsidRPr="00066984">
        <w:rPr>
          <w:rFonts w:ascii="Verdana" w:hAnsi="Verdana"/>
          <w:sz w:val="20"/>
          <w:szCs w:val="20"/>
          <w:lang w:val="es-CR"/>
        </w:rPr>
        <w:t xml:space="preserve"> se desprende que</w:t>
      </w:r>
      <w:r w:rsidR="00D7608D">
        <w:rPr>
          <w:rFonts w:ascii="Verdana" w:hAnsi="Verdana"/>
          <w:sz w:val="20"/>
          <w:szCs w:val="20"/>
          <w:lang w:val="es-CR"/>
        </w:rPr>
        <w:t xml:space="preserve"> el eventual desplazamiento de la señora Francisca </w:t>
      </w:r>
      <w:proofErr w:type="spellStart"/>
      <w:r w:rsidR="00D7608D">
        <w:rPr>
          <w:rFonts w:ascii="Verdana" w:hAnsi="Verdana"/>
          <w:sz w:val="20"/>
          <w:szCs w:val="20"/>
          <w:lang w:val="es-CR"/>
        </w:rPr>
        <w:t>Iboy</w:t>
      </w:r>
      <w:proofErr w:type="spellEnd"/>
      <w:r w:rsidR="00D7608D">
        <w:rPr>
          <w:rFonts w:ascii="Verdana" w:hAnsi="Verdana"/>
          <w:sz w:val="20"/>
          <w:szCs w:val="20"/>
          <w:lang w:val="es-CR"/>
        </w:rPr>
        <w:t xml:space="preserve"> se habría iniciado en 1982 y que habría cesado antes de 1985</w:t>
      </w:r>
      <w:r w:rsidR="009B0374">
        <w:rPr>
          <w:rFonts w:ascii="Verdana" w:hAnsi="Verdana"/>
          <w:sz w:val="20"/>
          <w:szCs w:val="20"/>
          <w:lang w:val="es-CR"/>
        </w:rPr>
        <w:t>,</w:t>
      </w:r>
      <w:r w:rsidRPr="00066984">
        <w:rPr>
          <w:rFonts w:ascii="Verdana" w:hAnsi="Verdana"/>
          <w:sz w:val="20"/>
          <w:szCs w:val="20"/>
          <w:lang w:val="es-CR"/>
        </w:rPr>
        <w:t xml:space="preserve"> </w:t>
      </w:r>
      <w:r w:rsidR="00D7608D">
        <w:rPr>
          <w:rFonts w:ascii="Verdana" w:hAnsi="Verdana"/>
          <w:sz w:val="20"/>
          <w:szCs w:val="20"/>
          <w:lang w:val="es-CR"/>
        </w:rPr>
        <w:t>p</w:t>
      </w:r>
      <w:r w:rsidRPr="00066984">
        <w:rPr>
          <w:rFonts w:ascii="Verdana" w:hAnsi="Verdana"/>
          <w:sz w:val="20"/>
          <w:szCs w:val="20"/>
          <w:lang w:val="es-CR"/>
        </w:rPr>
        <w:t xml:space="preserve">or cuanto </w:t>
      </w:r>
      <w:r w:rsidR="009B0374">
        <w:rPr>
          <w:rFonts w:ascii="Verdana" w:hAnsi="Verdana"/>
          <w:sz w:val="20"/>
          <w:szCs w:val="20"/>
          <w:lang w:val="es-CR"/>
        </w:rPr>
        <w:t>la declarante expresó</w:t>
      </w:r>
      <w:r w:rsidRPr="00066984">
        <w:rPr>
          <w:rFonts w:ascii="Verdana" w:hAnsi="Verdana"/>
          <w:sz w:val="20"/>
          <w:szCs w:val="20"/>
          <w:lang w:val="es-CR"/>
        </w:rPr>
        <w:t xml:space="preserve"> que “se regresaron a vivir a la aldea </w:t>
      </w:r>
      <w:proofErr w:type="spellStart"/>
      <w:r w:rsidRPr="00066984">
        <w:rPr>
          <w:rFonts w:ascii="Verdana" w:hAnsi="Verdana"/>
          <w:sz w:val="20"/>
          <w:szCs w:val="20"/>
          <w:lang w:val="es-CR"/>
        </w:rPr>
        <w:t>Chichupac</w:t>
      </w:r>
      <w:proofErr w:type="spellEnd"/>
      <w:r w:rsidRPr="00066984">
        <w:rPr>
          <w:rFonts w:ascii="Verdana" w:hAnsi="Verdana"/>
          <w:sz w:val="20"/>
          <w:szCs w:val="20"/>
          <w:lang w:val="es-CR"/>
        </w:rPr>
        <w:t xml:space="preserve"> del municipio de Rabinal</w:t>
      </w:r>
      <w:r w:rsidR="00D7608D">
        <w:rPr>
          <w:rFonts w:ascii="Verdana" w:hAnsi="Verdana"/>
          <w:sz w:val="20"/>
          <w:szCs w:val="20"/>
          <w:lang w:val="es-CR"/>
        </w:rPr>
        <w:t>” en ese año</w:t>
      </w:r>
      <w:r w:rsidRPr="00066984">
        <w:rPr>
          <w:rFonts w:ascii="Verdana" w:hAnsi="Verdana"/>
          <w:sz w:val="20"/>
          <w:szCs w:val="20"/>
          <w:lang w:val="es-CR"/>
        </w:rPr>
        <w:t>.</w:t>
      </w:r>
      <w:r w:rsidR="00D7608D">
        <w:rPr>
          <w:rFonts w:ascii="Verdana" w:hAnsi="Verdana"/>
          <w:sz w:val="20"/>
          <w:szCs w:val="20"/>
          <w:lang w:val="es-CR"/>
        </w:rPr>
        <w:t xml:space="preserve"> </w:t>
      </w:r>
      <w:r w:rsidRPr="00066984">
        <w:rPr>
          <w:rFonts w:ascii="Verdana" w:hAnsi="Verdana"/>
          <w:sz w:val="20"/>
          <w:szCs w:val="20"/>
          <w:lang w:val="es-CR"/>
        </w:rPr>
        <w:t xml:space="preserve">En virtud de lo anterior, Francisca </w:t>
      </w:r>
      <w:proofErr w:type="spellStart"/>
      <w:r w:rsidRPr="00066984">
        <w:rPr>
          <w:rFonts w:ascii="Verdana" w:hAnsi="Verdana"/>
          <w:sz w:val="20"/>
          <w:szCs w:val="20"/>
          <w:lang w:val="es-CR"/>
        </w:rPr>
        <w:t>I</w:t>
      </w:r>
      <w:r w:rsidR="00F33E5E" w:rsidRPr="00066984">
        <w:rPr>
          <w:rFonts w:ascii="Verdana" w:hAnsi="Verdana"/>
          <w:sz w:val="20"/>
          <w:szCs w:val="20"/>
          <w:lang w:val="es-CR"/>
        </w:rPr>
        <w:t>b</w:t>
      </w:r>
      <w:r w:rsidRPr="00066984">
        <w:rPr>
          <w:rFonts w:ascii="Verdana" w:hAnsi="Verdana"/>
          <w:sz w:val="20"/>
          <w:szCs w:val="20"/>
          <w:lang w:val="es-CR"/>
        </w:rPr>
        <w:t>oy</w:t>
      </w:r>
      <w:proofErr w:type="spellEnd"/>
      <w:r w:rsidRPr="00066984">
        <w:rPr>
          <w:rFonts w:ascii="Verdana" w:hAnsi="Verdana"/>
          <w:sz w:val="20"/>
          <w:szCs w:val="20"/>
          <w:lang w:val="es-CR"/>
        </w:rPr>
        <w:t xml:space="preserve"> </w:t>
      </w:r>
      <w:r w:rsidR="009B0374">
        <w:rPr>
          <w:rFonts w:ascii="Verdana" w:hAnsi="Verdana"/>
          <w:sz w:val="20"/>
          <w:szCs w:val="20"/>
          <w:lang w:val="es-CR"/>
        </w:rPr>
        <w:t>no será considerada</w:t>
      </w:r>
      <w:r w:rsidRPr="00066984">
        <w:rPr>
          <w:rFonts w:ascii="Verdana" w:hAnsi="Verdana"/>
          <w:sz w:val="20"/>
          <w:szCs w:val="20"/>
          <w:lang w:val="es-CR"/>
        </w:rPr>
        <w:t xml:space="preserve"> como víctima de desplazamiento forzado </w:t>
      </w:r>
      <w:r w:rsidR="00C51790" w:rsidRPr="00066984">
        <w:rPr>
          <w:rFonts w:ascii="Verdana" w:hAnsi="Verdana"/>
          <w:sz w:val="20"/>
          <w:szCs w:val="20"/>
          <w:lang w:val="es-CR"/>
        </w:rPr>
        <w:t xml:space="preserve">en los términos dispuestos de la Sentencia, ya que su </w:t>
      </w:r>
      <w:r w:rsidR="00D7608D">
        <w:rPr>
          <w:rFonts w:ascii="Verdana" w:hAnsi="Verdana"/>
          <w:sz w:val="20"/>
          <w:szCs w:val="20"/>
          <w:lang w:val="es-CR"/>
        </w:rPr>
        <w:t xml:space="preserve">eventual </w:t>
      </w:r>
      <w:r w:rsidR="00C51790" w:rsidRPr="00066984">
        <w:rPr>
          <w:rFonts w:ascii="Verdana" w:hAnsi="Verdana"/>
          <w:sz w:val="20"/>
          <w:szCs w:val="20"/>
          <w:lang w:val="es-CR"/>
        </w:rPr>
        <w:t>desplazamiento</w:t>
      </w:r>
      <w:r w:rsidR="00D7608D">
        <w:rPr>
          <w:rFonts w:ascii="Verdana" w:hAnsi="Verdana"/>
          <w:sz w:val="20"/>
          <w:szCs w:val="20"/>
          <w:lang w:val="es-CR"/>
        </w:rPr>
        <w:t xml:space="preserve"> habría</w:t>
      </w:r>
      <w:r w:rsidR="00C51790" w:rsidRPr="00066984">
        <w:rPr>
          <w:rFonts w:ascii="Verdana" w:hAnsi="Verdana"/>
          <w:sz w:val="20"/>
          <w:szCs w:val="20"/>
          <w:lang w:val="es-CR"/>
        </w:rPr>
        <w:t xml:space="preserve"> ocurri</w:t>
      </w:r>
      <w:r w:rsidR="00D7608D">
        <w:rPr>
          <w:rFonts w:ascii="Verdana" w:hAnsi="Verdana"/>
          <w:sz w:val="20"/>
          <w:szCs w:val="20"/>
          <w:lang w:val="es-CR"/>
        </w:rPr>
        <w:t>do y cesado</w:t>
      </w:r>
      <w:r w:rsidR="00C51790" w:rsidRPr="00066984">
        <w:rPr>
          <w:rFonts w:ascii="Verdana" w:hAnsi="Verdana"/>
          <w:sz w:val="20"/>
          <w:szCs w:val="20"/>
          <w:lang w:val="es-CR"/>
        </w:rPr>
        <w:t xml:space="preserve"> con anterioridad </w:t>
      </w:r>
      <w:r w:rsidR="009B0374">
        <w:rPr>
          <w:rFonts w:ascii="Verdana" w:hAnsi="Verdana"/>
          <w:sz w:val="20"/>
          <w:szCs w:val="20"/>
          <w:lang w:val="es-CR"/>
        </w:rPr>
        <w:t>al 9 de marzo de 1987</w:t>
      </w:r>
      <w:r w:rsidRPr="00066984">
        <w:rPr>
          <w:rFonts w:ascii="Verdana" w:hAnsi="Verdana"/>
          <w:sz w:val="20"/>
          <w:szCs w:val="20"/>
          <w:lang w:val="es-CR"/>
        </w:rPr>
        <w:t xml:space="preserve">. </w:t>
      </w:r>
    </w:p>
    <w:p w14:paraId="7673D731" w14:textId="77777777" w:rsidR="008E0C4D" w:rsidRDefault="008E0C4D" w:rsidP="00321AC3">
      <w:pPr>
        <w:pStyle w:val="ListParagraph"/>
        <w:spacing w:after="0" w:line="240" w:lineRule="auto"/>
        <w:ind w:left="0"/>
        <w:jc w:val="both"/>
        <w:rPr>
          <w:rFonts w:ascii="Verdana" w:hAnsi="Verdana"/>
          <w:sz w:val="20"/>
          <w:szCs w:val="20"/>
          <w:lang w:val="es-CR"/>
        </w:rPr>
      </w:pPr>
    </w:p>
    <w:p w14:paraId="55136B5C" w14:textId="58AEBAB5" w:rsidR="00321AC3" w:rsidRDefault="0031183D" w:rsidP="00525119">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Por otra parte, e</w:t>
      </w:r>
      <w:r w:rsidRPr="007B7292">
        <w:rPr>
          <w:rFonts w:ascii="Verdana" w:hAnsi="Verdana"/>
          <w:sz w:val="20"/>
          <w:szCs w:val="20"/>
          <w:lang w:val="es-CR"/>
        </w:rPr>
        <w:t xml:space="preserve">l </w:t>
      </w:r>
      <w:r w:rsidR="008E0C4D" w:rsidRPr="007B7292">
        <w:rPr>
          <w:rFonts w:ascii="Verdana" w:hAnsi="Verdana"/>
          <w:sz w:val="20"/>
          <w:szCs w:val="20"/>
          <w:lang w:val="es-CR"/>
        </w:rPr>
        <w:t xml:space="preserve">Estado indicó que </w:t>
      </w:r>
      <w:r w:rsidR="00E76D66">
        <w:rPr>
          <w:rFonts w:ascii="Verdana" w:hAnsi="Verdana"/>
          <w:sz w:val="20"/>
          <w:szCs w:val="20"/>
          <w:lang w:val="es-CR"/>
        </w:rPr>
        <w:t>la</w:t>
      </w:r>
      <w:r w:rsidR="003035DC">
        <w:rPr>
          <w:rFonts w:ascii="Verdana" w:hAnsi="Verdana"/>
          <w:sz w:val="20"/>
          <w:szCs w:val="20"/>
          <w:lang w:val="es-CR"/>
        </w:rPr>
        <w:t xml:space="preserve"> </w:t>
      </w:r>
      <w:r w:rsidR="00E76D66">
        <w:rPr>
          <w:rFonts w:ascii="Verdana" w:hAnsi="Verdana"/>
          <w:sz w:val="20"/>
          <w:szCs w:val="20"/>
          <w:lang w:val="es-CR"/>
        </w:rPr>
        <w:t xml:space="preserve">representante </w:t>
      </w:r>
      <w:r w:rsidR="002B4055">
        <w:rPr>
          <w:rFonts w:ascii="Verdana" w:hAnsi="Verdana"/>
          <w:sz w:val="20"/>
          <w:szCs w:val="20"/>
          <w:lang w:val="es-CR"/>
        </w:rPr>
        <w:t>estaría</w:t>
      </w:r>
      <w:r w:rsidR="003035DC">
        <w:rPr>
          <w:rFonts w:ascii="Verdana" w:hAnsi="Verdana"/>
          <w:sz w:val="20"/>
          <w:szCs w:val="20"/>
          <w:lang w:val="es-CR"/>
        </w:rPr>
        <w:t xml:space="preserve"> incluyendo a cuatro personas</w:t>
      </w:r>
      <w:r w:rsidR="008E0C4D" w:rsidRPr="007B7292">
        <w:rPr>
          <w:rFonts w:ascii="Verdana" w:hAnsi="Verdana"/>
          <w:sz w:val="20"/>
          <w:szCs w:val="20"/>
          <w:lang w:val="es-CR"/>
        </w:rPr>
        <w:t xml:space="preserve"> </w:t>
      </w:r>
      <w:r w:rsidR="003035DC">
        <w:rPr>
          <w:rFonts w:ascii="Verdana" w:hAnsi="Verdana"/>
          <w:sz w:val="20"/>
          <w:szCs w:val="20"/>
          <w:lang w:val="es-CR"/>
        </w:rPr>
        <w:t>como</w:t>
      </w:r>
      <w:r w:rsidR="008E0C4D" w:rsidRPr="007B7292">
        <w:rPr>
          <w:rFonts w:ascii="Verdana" w:hAnsi="Verdana"/>
          <w:sz w:val="20"/>
          <w:szCs w:val="20"/>
          <w:lang w:val="es-CR"/>
        </w:rPr>
        <w:t xml:space="preserve"> </w:t>
      </w:r>
      <w:r w:rsidR="003035DC">
        <w:rPr>
          <w:rFonts w:ascii="Verdana" w:hAnsi="Verdana"/>
          <w:sz w:val="20"/>
          <w:szCs w:val="20"/>
          <w:lang w:val="es-CR"/>
        </w:rPr>
        <w:t>“</w:t>
      </w:r>
      <w:r w:rsidR="008E0C4D" w:rsidRPr="007B7292">
        <w:rPr>
          <w:rFonts w:ascii="Verdana" w:hAnsi="Verdana"/>
          <w:sz w:val="20"/>
          <w:szCs w:val="20"/>
          <w:lang w:val="es-CR"/>
        </w:rPr>
        <w:t xml:space="preserve">nuevas víctimas en el presente caso”: </w:t>
      </w:r>
      <w:r w:rsidR="00967A8F">
        <w:rPr>
          <w:rFonts w:ascii="Verdana" w:hAnsi="Verdana"/>
          <w:sz w:val="20"/>
          <w:szCs w:val="20"/>
          <w:lang w:val="es-CR"/>
        </w:rPr>
        <w:t xml:space="preserve">José David Sic </w:t>
      </w:r>
      <w:proofErr w:type="spellStart"/>
      <w:r w:rsidR="00967A8F">
        <w:rPr>
          <w:rFonts w:ascii="Verdana" w:hAnsi="Verdana"/>
          <w:sz w:val="20"/>
          <w:szCs w:val="20"/>
          <w:lang w:val="es-CR"/>
        </w:rPr>
        <w:t>Valey</w:t>
      </w:r>
      <w:proofErr w:type="spellEnd"/>
      <w:r w:rsidR="00967A8F">
        <w:rPr>
          <w:rFonts w:ascii="Verdana" w:hAnsi="Verdana"/>
          <w:sz w:val="20"/>
          <w:szCs w:val="20"/>
          <w:lang w:val="es-CR"/>
        </w:rPr>
        <w:t xml:space="preserve">, </w:t>
      </w:r>
      <w:proofErr w:type="spellStart"/>
      <w:r w:rsidR="00967A8F">
        <w:rPr>
          <w:rFonts w:ascii="Verdana" w:hAnsi="Verdana"/>
          <w:sz w:val="20"/>
          <w:szCs w:val="20"/>
          <w:lang w:val="es-CR"/>
        </w:rPr>
        <w:t>Herber</w:t>
      </w:r>
      <w:proofErr w:type="spellEnd"/>
      <w:r w:rsidR="00967A8F">
        <w:rPr>
          <w:rFonts w:ascii="Verdana" w:hAnsi="Verdana"/>
          <w:sz w:val="20"/>
          <w:szCs w:val="20"/>
          <w:lang w:val="es-CR"/>
        </w:rPr>
        <w:t xml:space="preserve"> Eduardo García de Paz, Víctor Hugo Manuel </w:t>
      </w:r>
      <w:proofErr w:type="spellStart"/>
      <w:r w:rsidR="00967A8F">
        <w:rPr>
          <w:rFonts w:ascii="Verdana" w:hAnsi="Verdana"/>
          <w:sz w:val="20"/>
          <w:szCs w:val="20"/>
          <w:lang w:val="es-CR"/>
        </w:rPr>
        <w:t>Chen</w:t>
      </w:r>
      <w:proofErr w:type="spellEnd"/>
      <w:r w:rsidR="00967A8F">
        <w:rPr>
          <w:rFonts w:ascii="Verdana" w:hAnsi="Verdana"/>
          <w:sz w:val="20"/>
          <w:szCs w:val="20"/>
          <w:lang w:val="es-CR"/>
        </w:rPr>
        <w:t xml:space="preserve"> y Sonia Carina Manuel </w:t>
      </w:r>
      <w:proofErr w:type="spellStart"/>
      <w:r w:rsidR="00967A8F">
        <w:rPr>
          <w:rFonts w:ascii="Verdana" w:hAnsi="Verdana"/>
          <w:sz w:val="20"/>
          <w:szCs w:val="20"/>
          <w:lang w:val="es-CR"/>
        </w:rPr>
        <w:t>Chen</w:t>
      </w:r>
      <w:proofErr w:type="spellEnd"/>
      <w:r w:rsidR="00967A8F">
        <w:rPr>
          <w:rFonts w:ascii="Verdana" w:hAnsi="Verdana"/>
          <w:sz w:val="20"/>
          <w:szCs w:val="20"/>
          <w:lang w:val="es-CR"/>
        </w:rPr>
        <w:t>, quienes no se encontraban incluidas en los Anexos de la Sentencia del presente caso</w:t>
      </w:r>
      <w:r w:rsidR="00967A8F">
        <w:rPr>
          <w:rStyle w:val="FootnoteReference"/>
          <w:rFonts w:ascii="Verdana" w:hAnsi="Verdana"/>
          <w:sz w:val="20"/>
          <w:szCs w:val="20"/>
          <w:lang w:val="es-CR"/>
        </w:rPr>
        <w:footnoteReference w:id="111"/>
      </w:r>
      <w:r w:rsidR="00967A8F">
        <w:rPr>
          <w:rFonts w:ascii="Verdana" w:hAnsi="Verdana"/>
          <w:sz w:val="20"/>
          <w:szCs w:val="20"/>
          <w:lang w:val="es-CR"/>
        </w:rPr>
        <w:t>.</w:t>
      </w:r>
      <w:r w:rsidR="00C46592">
        <w:rPr>
          <w:rFonts w:ascii="Verdana" w:hAnsi="Verdana"/>
          <w:sz w:val="20"/>
          <w:szCs w:val="20"/>
          <w:lang w:val="es-CR"/>
        </w:rPr>
        <w:t xml:space="preserve"> Al respecto, la Corte observa que, a los efectos de la presente Sentencia, no pueden ser considerados como </w:t>
      </w:r>
      <w:r w:rsidR="00EF363F">
        <w:rPr>
          <w:rFonts w:ascii="Verdana" w:hAnsi="Verdana"/>
          <w:sz w:val="20"/>
          <w:szCs w:val="20"/>
          <w:lang w:val="es-CR"/>
        </w:rPr>
        <w:t>víctimas</w:t>
      </w:r>
      <w:r w:rsidR="00C46592">
        <w:rPr>
          <w:rFonts w:ascii="Verdana" w:hAnsi="Verdana"/>
          <w:sz w:val="20"/>
          <w:szCs w:val="20"/>
          <w:lang w:val="es-CR"/>
        </w:rPr>
        <w:t xml:space="preserve">, al no estar </w:t>
      </w:r>
      <w:r w:rsidR="00E76D66">
        <w:rPr>
          <w:rFonts w:ascii="Verdana" w:hAnsi="Verdana"/>
          <w:sz w:val="20"/>
          <w:szCs w:val="20"/>
          <w:lang w:val="es-CR"/>
        </w:rPr>
        <w:t>incluidas en el</w:t>
      </w:r>
      <w:r w:rsidR="00C46592">
        <w:rPr>
          <w:rFonts w:ascii="Verdana" w:hAnsi="Verdana"/>
          <w:sz w:val="20"/>
          <w:szCs w:val="20"/>
          <w:lang w:val="es-CR"/>
        </w:rPr>
        <w:t xml:space="preserve"> Anexo IV de la Sentencia</w:t>
      </w:r>
      <w:r w:rsidR="00EF363F">
        <w:rPr>
          <w:rFonts w:ascii="Verdana" w:hAnsi="Verdana"/>
          <w:sz w:val="20"/>
          <w:szCs w:val="20"/>
          <w:lang w:val="es-CR"/>
        </w:rPr>
        <w:t>, ya que esta no es la oportunidad para incorporar nuevas víctimas en el caso</w:t>
      </w:r>
      <w:r w:rsidR="00C46592">
        <w:rPr>
          <w:rFonts w:ascii="Verdana" w:hAnsi="Verdana"/>
          <w:sz w:val="20"/>
          <w:szCs w:val="20"/>
          <w:lang w:val="es-CR"/>
        </w:rPr>
        <w:t>.</w:t>
      </w:r>
      <w:r w:rsidR="00EF363F">
        <w:rPr>
          <w:rFonts w:ascii="Verdana" w:hAnsi="Verdana"/>
          <w:sz w:val="20"/>
          <w:szCs w:val="20"/>
          <w:lang w:val="es-CR"/>
        </w:rPr>
        <w:t xml:space="preserve"> En efecto, en los términos del párrafo 274 de la Sentencia, dicha posibilidad estaba limitada a aquellas personas identificadas en los Anexos III y IV de la Sentencia.</w:t>
      </w:r>
      <w:r w:rsidR="00967A8F">
        <w:rPr>
          <w:rFonts w:ascii="Verdana" w:hAnsi="Verdana"/>
          <w:sz w:val="20"/>
          <w:szCs w:val="20"/>
          <w:lang w:val="es-CR"/>
        </w:rPr>
        <w:t xml:space="preserve"> </w:t>
      </w:r>
      <w:r w:rsidR="00C46592">
        <w:rPr>
          <w:rFonts w:ascii="Verdana" w:hAnsi="Verdana"/>
          <w:sz w:val="20"/>
          <w:szCs w:val="20"/>
          <w:lang w:val="es-CR"/>
        </w:rPr>
        <w:t>Sin embargo</w:t>
      </w:r>
      <w:r w:rsidR="00152FED">
        <w:rPr>
          <w:rFonts w:ascii="Verdana" w:hAnsi="Verdana"/>
          <w:sz w:val="20"/>
          <w:szCs w:val="20"/>
          <w:lang w:val="es-CR"/>
        </w:rPr>
        <w:t>, e</w:t>
      </w:r>
      <w:r w:rsidR="00152FED" w:rsidRPr="007B7292">
        <w:rPr>
          <w:rFonts w:ascii="Verdana" w:hAnsi="Verdana"/>
          <w:sz w:val="20"/>
          <w:szCs w:val="20"/>
          <w:lang w:val="es-CR"/>
        </w:rPr>
        <w:t xml:space="preserve">sta </w:t>
      </w:r>
      <w:r w:rsidR="008E0C4D" w:rsidRPr="007B7292">
        <w:rPr>
          <w:rFonts w:ascii="Verdana" w:hAnsi="Verdana"/>
          <w:sz w:val="20"/>
          <w:szCs w:val="20"/>
          <w:lang w:val="es-CR"/>
        </w:rPr>
        <w:t xml:space="preserve">Corte </w:t>
      </w:r>
      <w:r w:rsidR="007B7292" w:rsidRPr="007B7292">
        <w:rPr>
          <w:rFonts w:ascii="Verdana" w:hAnsi="Verdana"/>
          <w:sz w:val="20"/>
          <w:szCs w:val="20"/>
          <w:lang w:val="es-CR"/>
        </w:rPr>
        <w:t>recuerda que, en el párrafo 275 de la Sentencia, dispuso que lo establecido en ésta no “</w:t>
      </w:r>
      <w:proofErr w:type="spellStart"/>
      <w:r w:rsidR="007B7292" w:rsidRPr="007B7292">
        <w:rPr>
          <w:rFonts w:ascii="Verdana" w:hAnsi="Verdana"/>
          <w:sz w:val="20"/>
          <w:szCs w:val="20"/>
          <w:lang w:val="es-CR"/>
        </w:rPr>
        <w:t>exclu</w:t>
      </w:r>
      <w:proofErr w:type="spellEnd"/>
      <w:r w:rsidR="007B7292" w:rsidRPr="007B7292">
        <w:rPr>
          <w:rFonts w:ascii="Verdana" w:hAnsi="Verdana"/>
          <w:sz w:val="20"/>
          <w:szCs w:val="20"/>
          <w:lang w:val="es-CR"/>
        </w:rPr>
        <w:t>[</w:t>
      </w:r>
      <w:proofErr w:type="spellStart"/>
      <w:r w:rsidR="007B7292" w:rsidRPr="007B7292">
        <w:rPr>
          <w:rFonts w:ascii="Verdana" w:hAnsi="Verdana"/>
          <w:sz w:val="20"/>
          <w:szCs w:val="20"/>
          <w:lang w:val="es-CR"/>
        </w:rPr>
        <w:t>ía</w:t>
      </w:r>
      <w:proofErr w:type="spellEnd"/>
      <w:r w:rsidR="007B7292" w:rsidRPr="007B7292">
        <w:rPr>
          <w:rFonts w:ascii="Verdana" w:hAnsi="Verdana"/>
          <w:sz w:val="20"/>
          <w:szCs w:val="20"/>
          <w:lang w:val="es-CR"/>
        </w:rPr>
        <w:t xml:space="preserve">] el derecho de aquellas personas miembros de la aldea </w:t>
      </w:r>
      <w:proofErr w:type="spellStart"/>
      <w:r w:rsidR="007B7292" w:rsidRPr="007B7292">
        <w:rPr>
          <w:rFonts w:ascii="Verdana" w:hAnsi="Verdana"/>
          <w:sz w:val="20"/>
          <w:szCs w:val="20"/>
          <w:lang w:val="es-CR"/>
        </w:rPr>
        <w:t>Chichupac</w:t>
      </w:r>
      <w:proofErr w:type="spellEnd"/>
      <w:r w:rsidR="007B7292" w:rsidRPr="007B7292">
        <w:rPr>
          <w:rFonts w:ascii="Verdana" w:hAnsi="Verdana"/>
          <w:sz w:val="20"/>
          <w:szCs w:val="20"/>
          <w:lang w:val="es-CR"/>
        </w:rPr>
        <w:t xml:space="preserve"> o comunidades vecinas de </w:t>
      </w:r>
      <w:proofErr w:type="spellStart"/>
      <w:r w:rsidR="007B7292" w:rsidRPr="007B7292">
        <w:rPr>
          <w:rFonts w:ascii="Verdana" w:hAnsi="Verdana"/>
          <w:sz w:val="20"/>
          <w:szCs w:val="20"/>
          <w:lang w:val="es-CR"/>
        </w:rPr>
        <w:t>Xeabaj</w:t>
      </w:r>
      <w:proofErr w:type="spellEnd"/>
      <w:r w:rsidR="007B7292" w:rsidRPr="007B7292">
        <w:rPr>
          <w:rFonts w:ascii="Verdana" w:hAnsi="Verdana"/>
          <w:sz w:val="20"/>
          <w:szCs w:val="20"/>
          <w:lang w:val="es-CR"/>
        </w:rPr>
        <w:t xml:space="preserve">, </w:t>
      </w:r>
      <w:proofErr w:type="spellStart"/>
      <w:r w:rsidR="007B7292" w:rsidRPr="007B7292">
        <w:rPr>
          <w:rFonts w:ascii="Verdana" w:hAnsi="Verdana"/>
          <w:sz w:val="20"/>
          <w:szCs w:val="20"/>
          <w:lang w:val="es-CR"/>
        </w:rPr>
        <w:t>Chijom</w:t>
      </w:r>
      <w:proofErr w:type="spellEnd"/>
      <w:r w:rsidR="007B7292" w:rsidRPr="007B7292">
        <w:rPr>
          <w:rFonts w:ascii="Verdana" w:hAnsi="Verdana"/>
          <w:sz w:val="20"/>
          <w:szCs w:val="20"/>
          <w:lang w:val="es-CR"/>
        </w:rPr>
        <w:t xml:space="preserve">, </w:t>
      </w:r>
      <w:proofErr w:type="spellStart"/>
      <w:r w:rsidR="007B7292" w:rsidRPr="007B7292">
        <w:rPr>
          <w:rFonts w:ascii="Verdana" w:hAnsi="Verdana"/>
          <w:sz w:val="20"/>
          <w:szCs w:val="20"/>
          <w:lang w:val="es-CR"/>
        </w:rPr>
        <w:t>Coyojá</w:t>
      </w:r>
      <w:proofErr w:type="spellEnd"/>
      <w:r w:rsidR="007B7292" w:rsidRPr="007B7292">
        <w:rPr>
          <w:rFonts w:ascii="Verdana" w:hAnsi="Verdana"/>
          <w:sz w:val="20"/>
          <w:szCs w:val="20"/>
          <w:lang w:val="es-CR"/>
        </w:rPr>
        <w:t xml:space="preserve">, El Tablón, </w:t>
      </w:r>
      <w:proofErr w:type="spellStart"/>
      <w:r w:rsidR="007B7292" w:rsidRPr="007B7292">
        <w:rPr>
          <w:rFonts w:ascii="Verdana" w:hAnsi="Verdana"/>
          <w:sz w:val="20"/>
          <w:szCs w:val="20"/>
          <w:lang w:val="es-CR"/>
        </w:rPr>
        <w:t>Toloxcoc</w:t>
      </w:r>
      <w:proofErr w:type="spellEnd"/>
      <w:r w:rsidR="007B7292" w:rsidRPr="007B7292">
        <w:rPr>
          <w:rFonts w:ascii="Verdana" w:hAnsi="Verdana"/>
          <w:sz w:val="20"/>
          <w:szCs w:val="20"/>
          <w:lang w:val="es-CR"/>
        </w:rPr>
        <w:t xml:space="preserve">, </w:t>
      </w:r>
      <w:proofErr w:type="spellStart"/>
      <w:r w:rsidR="007B7292" w:rsidRPr="007B7292">
        <w:rPr>
          <w:rFonts w:ascii="Verdana" w:hAnsi="Verdana"/>
          <w:sz w:val="20"/>
          <w:szCs w:val="20"/>
          <w:lang w:val="es-CR"/>
        </w:rPr>
        <w:t>Chirrum</w:t>
      </w:r>
      <w:proofErr w:type="spellEnd"/>
      <w:r w:rsidR="007B7292" w:rsidRPr="007B7292">
        <w:rPr>
          <w:rFonts w:ascii="Verdana" w:hAnsi="Verdana"/>
          <w:sz w:val="20"/>
          <w:szCs w:val="20"/>
          <w:lang w:val="es-CR"/>
        </w:rPr>
        <w:t xml:space="preserve">, El Chol y El Apazote que no fueron presentadas como víctimas por los representantes o la Comisión, o bien, que figuran en los Anexos III o IV de esta Sentencia y no sean incorporadas como víctimas dentro del plazo de 6 meses establecido </w:t>
      </w:r>
      <w:r w:rsidR="007B7292" w:rsidRPr="00D7608D">
        <w:rPr>
          <w:rFonts w:ascii="Verdana" w:hAnsi="Verdana"/>
          <w:i/>
          <w:sz w:val="20"/>
          <w:szCs w:val="20"/>
          <w:lang w:val="es-CR"/>
        </w:rPr>
        <w:t>supra</w:t>
      </w:r>
      <w:r w:rsidR="007B7292" w:rsidRPr="007B7292">
        <w:rPr>
          <w:rFonts w:ascii="Verdana" w:hAnsi="Verdana"/>
          <w:sz w:val="20"/>
          <w:szCs w:val="20"/>
          <w:lang w:val="es-CR"/>
        </w:rPr>
        <w:t>, de demandar, conforme al derecho interno, las medidas resarcitorias correspondientes a su favor</w:t>
      </w:r>
      <w:r w:rsidR="007B7292">
        <w:rPr>
          <w:rFonts w:ascii="Verdana" w:hAnsi="Verdana"/>
          <w:sz w:val="20"/>
          <w:szCs w:val="20"/>
          <w:lang w:val="es-CR"/>
        </w:rPr>
        <w:t>”</w:t>
      </w:r>
      <w:r w:rsidR="007B7292" w:rsidRPr="007B7292">
        <w:rPr>
          <w:rFonts w:ascii="Verdana" w:hAnsi="Verdana"/>
          <w:sz w:val="20"/>
          <w:szCs w:val="20"/>
          <w:lang w:val="es-CR"/>
        </w:rPr>
        <w:t>.</w:t>
      </w:r>
    </w:p>
    <w:p w14:paraId="650A8C4D" w14:textId="77777777" w:rsidR="005509FA" w:rsidRDefault="005509FA" w:rsidP="005509FA">
      <w:pPr>
        <w:pStyle w:val="ListParagraph"/>
        <w:spacing w:after="0" w:line="240" w:lineRule="auto"/>
        <w:ind w:left="0"/>
        <w:jc w:val="both"/>
        <w:rPr>
          <w:rFonts w:ascii="Verdana" w:hAnsi="Verdana"/>
          <w:sz w:val="20"/>
          <w:szCs w:val="20"/>
          <w:lang w:val="es-CR"/>
        </w:rPr>
      </w:pPr>
    </w:p>
    <w:p w14:paraId="6B4D5D34" w14:textId="2615139B" w:rsidR="000A11DF" w:rsidRPr="006E37CB" w:rsidRDefault="005509FA" w:rsidP="000E24F5">
      <w:pPr>
        <w:pStyle w:val="ListParagraph"/>
        <w:numPr>
          <w:ilvl w:val="0"/>
          <w:numId w:val="2"/>
        </w:numPr>
        <w:spacing w:after="0" w:line="240" w:lineRule="auto"/>
        <w:ind w:left="0" w:firstLine="0"/>
        <w:jc w:val="both"/>
        <w:rPr>
          <w:rFonts w:ascii="Verdana" w:hAnsi="Verdana"/>
          <w:sz w:val="20"/>
          <w:szCs w:val="20"/>
          <w:lang w:val="es-CR"/>
        </w:rPr>
      </w:pPr>
      <w:bookmarkStart w:id="18" w:name="_Ref504464994"/>
      <w:bookmarkStart w:id="19" w:name="_Ref514763680"/>
      <w:r>
        <w:rPr>
          <w:rFonts w:ascii="Verdana" w:hAnsi="Verdana"/>
          <w:sz w:val="20"/>
          <w:szCs w:val="20"/>
          <w:lang w:val="es-CR"/>
        </w:rPr>
        <w:t>En conclusión, esta Corte dispone que, del listado del Anexo IV de la Sentencia, se entenderán como víctimas las siguientes</w:t>
      </w:r>
      <w:r w:rsidR="003035DC">
        <w:rPr>
          <w:rFonts w:ascii="Verdana" w:hAnsi="Verdana"/>
          <w:sz w:val="20"/>
          <w:szCs w:val="20"/>
          <w:lang w:val="es-CR"/>
        </w:rPr>
        <w:t xml:space="preserve"> 51</w:t>
      </w:r>
      <w:r>
        <w:rPr>
          <w:rFonts w:ascii="Verdana" w:hAnsi="Verdana"/>
          <w:sz w:val="20"/>
          <w:szCs w:val="20"/>
          <w:lang w:val="es-CR"/>
        </w:rPr>
        <w:t xml:space="preserve"> personas: </w:t>
      </w:r>
      <w:r w:rsidR="003035DC" w:rsidRPr="007B7292">
        <w:rPr>
          <w:rFonts w:ascii="Verdana" w:hAnsi="Verdana"/>
          <w:sz w:val="20"/>
          <w:lang w:val="es-CR"/>
        </w:rPr>
        <w:t xml:space="preserve">Rosalina Juárez </w:t>
      </w:r>
      <w:proofErr w:type="spellStart"/>
      <w:r w:rsidR="003035DC" w:rsidRPr="007B7292">
        <w:rPr>
          <w:rFonts w:ascii="Verdana" w:hAnsi="Verdana"/>
          <w:sz w:val="20"/>
          <w:lang w:val="es-CR"/>
        </w:rPr>
        <w:t>Chén</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Aminta</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Síc</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lastRenderedPageBreak/>
        <w:t>Crúz</w:t>
      </w:r>
      <w:proofErr w:type="spellEnd"/>
      <w:r w:rsidR="003035DC" w:rsidRPr="007B7292">
        <w:rPr>
          <w:rFonts w:ascii="Verdana" w:hAnsi="Verdana"/>
          <w:sz w:val="20"/>
          <w:lang w:val="es-CR"/>
        </w:rPr>
        <w:t xml:space="preserve">, Juan </w:t>
      </w:r>
      <w:proofErr w:type="spellStart"/>
      <w:r w:rsidR="003035DC" w:rsidRPr="007B7292">
        <w:rPr>
          <w:rFonts w:ascii="Verdana" w:hAnsi="Verdana"/>
          <w:sz w:val="20"/>
          <w:lang w:val="es-CR"/>
        </w:rPr>
        <w:t>Síc</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Crúz</w:t>
      </w:r>
      <w:proofErr w:type="spellEnd"/>
      <w:r w:rsidR="003035DC" w:rsidRPr="007B7292">
        <w:rPr>
          <w:rFonts w:ascii="Verdana" w:hAnsi="Verdana"/>
          <w:sz w:val="20"/>
          <w:lang w:val="es-CR"/>
        </w:rPr>
        <w:t xml:space="preserve">, María Lucrecia Sic Cruz, María Teresa Sic Osorio, Miguel Sic Osorio, Paulina Sic Osorio, Mario Mendoza, María Mendoza Sic, Carmela Mendoza Sic, Hilda Sic </w:t>
      </w:r>
      <w:proofErr w:type="spellStart"/>
      <w:r w:rsidR="003035DC" w:rsidRPr="007B7292">
        <w:rPr>
          <w:rFonts w:ascii="Verdana" w:hAnsi="Verdana"/>
          <w:sz w:val="20"/>
          <w:lang w:val="es-CR"/>
        </w:rPr>
        <w:t>Sic</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Maximiliana</w:t>
      </w:r>
      <w:proofErr w:type="spellEnd"/>
      <w:r w:rsidR="003035DC" w:rsidRPr="007B7292">
        <w:rPr>
          <w:rFonts w:ascii="Verdana" w:hAnsi="Verdana"/>
          <w:sz w:val="20"/>
          <w:lang w:val="es-CR"/>
        </w:rPr>
        <w:t xml:space="preserve"> Sic </w:t>
      </w:r>
      <w:proofErr w:type="spellStart"/>
      <w:r w:rsidR="003035DC" w:rsidRPr="007B7292">
        <w:rPr>
          <w:rFonts w:ascii="Verdana" w:hAnsi="Verdana"/>
          <w:sz w:val="20"/>
          <w:lang w:val="es-CR"/>
        </w:rPr>
        <w:t>Cacaj</w:t>
      </w:r>
      <w:proofErr w:type="spellEnd"/>
      <w:r w:rsidR="003035DC" w:rsidRPr="007B7292">
        <w:rPr>
          <w:rFonts w:ascii="Verdana" w:hAnsi="Verdana"/>
          <w:sz w:val="20"/>
          <w:lang w:val="es-CR"/>
        </w:rPr>
        <w:t xml:space="preserve">, Ramón </w:t>
      </w:r>
      <w:proofErr w:type="spellStart"/>
      <w:r w:rsidR="003035DC" w:rsidRPr="007B7292">
        <w:rPr>
          <w:rFonts w:ascii="Verdana" w:hAnsi="Verdana"/>
          <w:sz w:val="20"/>
          <w:lang w:val="es-CR"/>
        </w:rPr>
        <w:t>Síc</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Cacaj</w:t>
      </w:r>
      <w:proofErr w:type="spellEnd"/>
      <w:r w:rsidR="003035DC" w:rsidRPr="007B7292">
        <w:rPr>
          <w:rFonts w:ascii="Verdana" w:hAnsi="Verdana"/>
          <w:sz w:val="20"/>
          <w:lang w:val="es-CR"/>
        </w:rPr>
        <w:t xml:space="preserve">, Faustina Sic </w:t>
      </w:r>
      <w:proofErr w:type="spellStart"/>
      <w:r w:rsidR="003035DC" w:rsidRPr="007B7292">
        <w:rPr>
          <w:rFonts w:ascii="Verdana" w:hAnsi="Verdana"/>
          <w:sz w:val="20"/>
          <w:lang w:val="es-CR"/>
        </w:rPr>
        <w:t>Cacaj</w:t>
      </w:r>
      <w:proofErr w:type="spellEnd"/>
      <w:r w:rsidR="003035DC" w:rsidRPr="007B7292">
        <w:rPr>
          <w:rFonts w:ascii="Verdana" w:hAnsi="Verdana"/>
          <w:sz w:val="20"/>
          <w:lang w:val="es-CR"/>
        </w:rPr>
        <w:t xml:space="preserve">, Ronaldo Sic </w:t>
      </w:r>
      <w:proofErr w:type="spellStart"/>
      <w:r w:rsidR="003035DC" w:rsidRPr="007B7292">
        <w:rPr>
          <w:rFonts w:ascii="Verdana" w:hAnsi="Verdana"/>
          <w:sz w:val="20"/>
          <w:lang w:val="es-CR"/>
        </w:rPr>
        <w:t>Cacaj</w:t>
      </w:r>
      <w:proofErr w:type="spellEnd"/>
      <w:r w:rsidR="003035DC">
        <w:rPr>
          <w:rFonts w:ascii="Verdana" w:hAnsi="Verdana"/>
          <w:sz w:val="20"/>
          <w:lang w:val="es-CR"/>
        </w:rPr>
        <w:t xml:space="preserve">, Ana Victoria Sic </w:t>
      </w:r>
      <w:proofErr w:type="spellStart"/>
      <w:r w:rsidR="003035DC">
        <w:rPr>
          <w:rFonts w:ascii="Verdana" w:hAnsi="Verdana"/>
          <w:sz w:val="20"/>
          <w:lang w:val="es-CR"/>
        </w:rPr>
        <w:t>Cacaj</w:t>
      </w:r>
      <w:proofErr w:type="spellEnd"/>
      <w:r w:rsidR="003035DC">
        <w:rPr>
          <w:rFonts w:ascii="Verdana" w:hAnsi="Verdana"/>
          <w:sz w:val="20"/>
          <w:lang w:val="es-CR"/>
        </w:rPr>
        <w:t xml:space="preserve">, </w:t>
      </w:r>
      <w:r w:rsidR="003035DC" w:rsidRPr="007B7292">
        <w:rPr>
          <w:rFonts w:ascii="Verdana" w:hAnsi="Verdana"/>
          <w:sz w:val="20"/>
          <w:lang w:val="es-CR"/>
        </w:rPr>
        <w:t xml:space="preserve">Bernardo Sic </w:t>
      </w:r>
      <w:proofErr w:type="spellStart"/>
      <w:r w:rsidR="003035DC" w:rsidRPr="007B7292">
        <w:rPr>
          <w:rFonts w:ascii="Verdana" w:hAnsi="Verdana"/>
          <w:sz w:val="20"/>
          <w:lang w:val="es-CR"/>
        </w:rPr>
        <w:t>Cacaj</w:t>
      </w:r>
      <w:proofErr w:type="spellEnd"/>
      <w:r w:rsidR="003035DC">
        <w:rPr>
          <w:rFonts w:ascii="Verdana" w:hAnsi="Verdana"/>
          <w:sz w:val="20"/>
          <w:lang w:val="es-CR"/>
        </w:rPr>
        <w:t>,</w:t>
      </w:r>
      <w:r w:rsidR="003035DC" w:rsidRPr="007B7292">
        <w:rPr>
          <w:rFonts w:ascii="Verdana" w:hAnsi="Verdana"/>
          <w:sz w:val="20"/>
          <w:lang w:val="es-CR"/>
        </w:rPr>
        <w:t xml:space="preserve"> Liria Sic </w:t>
      </w:r>
      <w:proofErr w:type="spellStart"/>
      <w:r w:rsidR="003035DC" w:rsidRPr="007B7292">
        <w:rPr>
          <w:rFonts w:ascii="Verdana" w:hAnsi="Verdana"/>
          <w:sz w:val="20"/>
          <w:lang w:val="es-CR"/>
        </w:rPr>
        <w:t>Cacaj</w:t>
      </w:r>
      <w:proofErr w:type="spellEnd"/>
      <w:r w:rsidR="003035DC" w:rsidRPr="007B7292">
        <w:rPr>
          <w:rFonts w:ascii="Verdana" w:hAnsi="Verdana"/>
          <w:sz w:val="20"/>
          <w:lang w:val="es-CR"/>
        </w:rPr>
        <w:t xml:space="preserve">, Victoria </w:t>
      </w:r>
      <w:proofErr w:type="spellStart"/>
      <w:r w:rsidR="003035DC" w:rsidRPr="007B7292">
        <w:rPr>
          <w:rFonts w:ascii="Verdana" w:hAnsi="Verdana"/>
          <w:sz w:val="20"/>
          <w:lang w:val="es-CR"/>
        </w:rPr>
        <w:t>Chen</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Galiego</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Estéfana</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Ixtecoc</w:t>
      </w:r>
      <w:proofErr w:type="spellEnd"/>
      <w:r w:rsidR="003035DC" w:rsidRPr="007B7292">
        <w:rPr>
          <w:rFonts w:ascii="Verdana" w:hAnsi="Verdana"/>
          <w:sz w:val="20"/>
          <w:lang w:val="es-CR"/>
        </w:rPr>
        <w:t xml:space="preserve"> González, Tomás García </w:t>
      </w:r>
      <w:proofErr w:type="spellStart"/>
      <w:r w:rsidR="003035DC" w:rsidRPr="007B7292">
        <w:rPr>
          <w:rFonts w:ascii="Verdana" w:hAnsi="Verdana"/>
          <w:sz w:val="20"/>
          <w:lang w:val="es-CR"/>
        </w:rPr>
        <w:t>Valey</w:t>
      </w:r>
      <w:proofErr w:type="spellEnd"/>
      <w:r w:rsidR="003035DC" w:rsidRPr="007B7292">
        <w:rPr>
          <w:rFonts w:ascii="Verdana" w:hAnsi="Verdana"/>
          <w:sz w:val="20"/>
          <w:lang w:val="es-CR"/>
        </w:rPr>
        <w:t xml:space="preserve">, Máxima Emiliana García </w:t>
      </w:r>
      <w:proofErr w:type="spellStart"/>
      <w:r w:rsidR="003035DC" w:rsidRPr="007B7292">
        <w:rPr>
          <w:rFonts w:ascii="Verdana" w:hAnsi="Verdana"/>
          <w:sz w:val="20"/>
          <w:lang w:val="es-CR"/>
        </w:rPr>
        <w:t>Valey</w:t>
      </w:r>
      <w:proofErr w:type="spellEnd"/>
      <w:r w:rsidR="003035DC" w:rsidRPr="007B7292">
        <w:rPr>
          <w:rFonts w:ascii="Verdana" w:hAnsi="Verdana"/>
          <w:sz w:val="20"/>
          <w:lang w:val="es-CR"/>
        </w:rPr>
        <w:t xml:space="preserve">, Rosalina Sic </w:t>
      </w:r>
      <w:proofErr w:type="spellStart"/>
      <w:r w:rsidR="003035DC" w:rsidRPr="007B7292">
        <w:rPr>
          <w:rFonts w:ascii="Verdana" w:hAnsi="Verdana"/>
          <w:sz w:val="20"/>
          <w:lang w:val="es-CR"/>
        </w:rPr>
        <w:t>Chen</w:t>
      </w:r>
      <w:proofErr w:type="spellEnd"/>
      <w:r w:rsidR="003035DC" w:rsidRPr="007B7292">
        <w:rPr>
          <w:rFonts w:ascii="Verdana" w:hAnsi="Verdana"/>
          <w:sz w:val="20"/>
          <w:lang w:val="es-CR"/>
        </w:rPr>
        <w:t xml:space="preserve">, Petronila Sic </w:t>
      </w:r>
      <w:proofErr w:type="spellStart"/>
      <w:r w:rsidR="003035DC" w:rsidRPr="007B7292">
        <w:rPr>
          <w:rFonts w:ascii="Verdana" w:hAnsi="Verdana"/>
          <w:sz w:val="20"/>
          <w:lang w:val="es-CR"/>
        </w:rPr>
        <w:t>Chen</w:t>
      </w:r>
      <w:proofErr w:type="spellEnd"/>
      <w:r w:rsidR="003035DC" w:rsidRPr="007B7292">
        <w:rPr>
          <w:rFonts w:ascii="Verdana" w:hAnsi="Verdana"/>
          <w:sz w:val="20"/>
          <w:lang w:val="es-CR"/>
        </w:rPr>
        <w:t xml:space="preserve">, Mario Sic </w:t>
      </w:r>
      <w:proofErr w:type="spellStart"/>
      <w:r w:rsidR="003035DC" w:rsidRPr="007B7292">
        <w:rPr>
          <w:rFonts w:ascii="Verdana" w:hAnsi="Verdana"/>
          <w:sz w:val="20"/>
          <w:lang w:val="es-CR"/>
        </w:rPr>
        <w:t>Chen</w:t>
      </w:r>
      <w:proofErr w:type="spellEnd"/>
      <w:r w:rsidR="003035DC" w:rsidRPr="007B7292">
        <w:rPr>
          <w:rFonts w:ascii="Verdana" w:hAnsi="Verdana"/>
          <w:sz w:val="20"/>
          <w:lang w:val="es-CR"/>
        </w:rPr>
        <w:t xml:space="preserve">, Pedro Sic Hernández, Rosario Román </w:t>
      </w:r>
      <w:proofErr w:type="spellStart"/>
      <w:r w:rsidR="003035DC" w:rsidRPr="007B7292">
        <w:rPr>
          <w:rFonts w:ascii="Verdana" w:hAnsi="Verdana"/>
          <w:sz w:val="20"/>
          <w:lang w:val="es-CR"/>
        </w:rPr>
        <w:t>Túm</w:t>
      </w:r>
      <w:proofErr w:type="spellEnd"/>
      <w:r w:rsidR="003035DC" w:rsidRPr="007B7292">
        <w:rPr>
          <w:rFonts w:ascii="Verdana" w:hAnsi="Verdana"/>
          <w:sz w:val="20"/>
          <w:lang w:val="es-CR"/>
        </w:rPr>
        <w:t xml:space="preserve">, Margarita </w:t>
      </w:r>
      <w:proofErr w:type="spellStart"/>
      <w:r w:rsidR="003035DC" w:rsidRPr="007B7292">
        <w:rPr>
          <w:rFonts w:ascii="Verdana" w:hAnsi="Verdana"/>
          <w:sz w:val="20"/>
          <w:lang w:val="es-CR"/>
        </w:rPr>
        <w:t>Ixtecoc</w:t>
      </w:r>
      <w:proofErr w:type="spellEnd"/>
      <w:r w:rsidR="003035DC" w:rsidRPr="007B7292">
        <w:rPr>
          <w:rFonts w:ascii="Verdana" w:hAnsi="Verdana"/>
          <w:sz w:val="20"/>
          <w:lang w:val="es-CR"/>
        </w:rPr>
        <w:t xml:space="preserve"> González, Paula </w:t>
      </w:r>
      <w:proofErr w:type="spellStart"/>
      <w:r w:rsidR="003035DC" w:rsidRPr="007B7292">
        <w:rPr>
          <w:rFonts w:ascii="Verdana" w:hAnsi="Verdana"/>
          <w:sz w:val="20"/>
          <w:lang w:val="es-CR"/>
        </w:rPr>
        <w:t>Siana</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Ixtecoc</w:t>
      </w:r>
      <w:proofErr w:type="spellEnd"/>
      <w:r w:rsidR="003035DC" w:rsidRPr="007B7292">
        <w:rPr>
          <w:rFonts w:ascii="Verdana" w:hAnsi="Verdana"/>
          <w:sz w:val="20"/>
          <w:lang w:val="es-CR"/>
        </w:rPr>
        <w:t xml:space="preserve">, Juan Alarcón García, </w:t>
      </w:r>
      <w:r w:rsidR="003035DC">
        <w:rPr>
          <w:rFonts w:ascii="Verdana" w:hAnsi="Verdana"/>
          <w:sz w:val="20"/>
          <w:lang w:val="es-CR"/>
        </w:rPr>
        <w:t xml:space="preserve">Juana </w:t>
      </w:r>
      <w:proofErr w:type="spellStart"/>
      <w:r w:rsidR="003035DC">
        <w:rPr>
          <w:rFonts w:ascii="Verdana" w:hAnsi="Verdana"/>
          <w:sz w:val="20"/>
          <w:lang w:val="es-CR"/>
        </w:rPr>
        <w:t>Xitumul</w:t>
      </w:r>
      <w:proofErr w:type="spellEnd"/>
      <w:r w:rsidR="003035DC">
        <w:rPr>
          <w:rFonts w:ascii="Verdana" w:hAnsi="Verdana"/>
          <w:sz w:val="20"/>
          <w:lang w:val="es-CR"/>
        </w:rPr>
        <w:t xml:space="preserve"> López</w:t>
      </w:r>
      <w:r w:rsidR="003035DC" w:rsidRPr="007B7292">
        <w:rPr>
          <w:rFonts w:ascii="Verdana" w:hAnsi="Verdana"/>
          <w:sz w:val="20"/>
          <w:lang w:val="es-CR"/>
        </w:rPr>
        <w:t xml:space="preserve">, Simona </w:t>
      </w:r>
      <w:proofErr w:type="spellStart"/>
      <w:r w:rsidR="003035DC" w:rsidRPr="007B7292">
        <w:rPr>
          <w:rFonts w:ascii="Verdana" w:hAnsi="Verdana"/>
          <w:sz w:val="20"/>
          <w:lang w:val="es-CR"/>
        </w:rPr>
        <w:t>Cahuec</w:t>
      </w:r>
      <w:proofErr w:type="spellEnd"/>
      <w:r w:rsidR="003035DC" w:rsidRPr="007B7292">
        <w:rPr>
          <w:rFonts w:ascii="Verdana" w:hAnsi="Verdana"/>
          <w:sz w:val="20"/>
          <w:lang w:val="es-CR"/>
        </w:rPr>
        <w:t xml:space="preserve">, María García Manuel, Plácido Alarcón Morales, Valentina </w:t>
      </w:r>
      <w:proofErr w:type="spellStart"/>
      <w:r w:rsidR="003035DC" w:rsidRPr="007B7292">
        <w:rPr>
          <w:rFonts w:ascii="Verdana" w:hAnsi="Verdana"/>
          <w:sz w:val="20"/>
          <w:lang w:val="es-CR"/>
        </w:rPr>
        <w:t>Depaz</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Sarpec</w:t>
      </w:r>
      <w:proofErr w:type="spellEnd"/>
      <w:r w:rsidR="003035DC" w:rsidRPr="007B7292">
        <w:rPr>
          <w:rFonts w:ascii="Verdana" w:hAnsi="Verdana"/>
          <w:sz w:val="20"/>
          <w:lang w:val="es-CR"/>
        </w:rPr>
        <w:t xml:space="preserve">, Cayetana </w:t>
      </w:r>
      <w:proofErr w:type="spellStart"/>
      <w:r w:rsidR="003035DC" w:rsidRPr="007B7292">
        <w:rPr>
          <w:rFonts w:ascii="Verdana" w:hAnsi="Verdana"/>
          <w:sz w:val="20"/>
          <w:lang w:val="es-CR"/>
        </w:rPr>
        <w:t>Sucup</w:t>
      </w:r>
      <w:proofErr w:type="spellEnd"/>
      <w:r w:rsidR="003035DC" w:rsidRPr="007B7292">
        <w:rPr>
          <w:rFonts w:ascii="Verdana" w:hAnsi="Verdana"/>
          <w:sz w:val="20"/>
          <w:lang w:val="es-CR"/>
        </w:rPr>
        <w:t xml:space="preserve">, Catarino </w:t>
      </w:r>
      <w:proofErr w:type="spellStart"/>
      <w:r w:rsidR="003035DC" w:rsidRPr="007B7292">
        <w:rPr>
          <w:rFonts w:ascii="Verdana" w:hAnsi="Verdana"/>
          <w:sz w:val="20"/>
          <w:lang w:val="es-CR"/>
        </w:rPr>
        <w:t>Xitumul</w:t>
      </w:r>
      <w:proofErr w:type="spellEnd"/>
      <w:r w:rsidR="003035DC" w:rsidRPr="007B7292">
        <w:rPr>
          <w:rFonts w:ascii="Verdana" w:hAnsi="Verdana"/>
          <w:sz w:val="20"/>
          <w:lang w:val="es-CR"/>
        </w:rPr>
        <w:t xml:space="preserve">, Alfonso Manuel </w:t>
      </w:r>
      <w:proofErr w:type="spellStart"/>
      <w:r w:rsidR="003035DC" w:rsidRPr="007B7292">
        <w:rPr>
          <w:rFonts w:ascii="Verdana" w:hAnsi="Verdana"/>
          <w:sz w:val="20"/>
          <w:lang w:val="es-CR"/>
        </w:rPr>
        <w:t>Xitumul</w:t>
      </w:r>
      <w:proofErr w:type="spellEnd"/>
      <w:r w:rsidR="003035DC" w:rsidRPr="007B7292">
        <w:rPr>
          <w:rFonts w:ascii="Verdana" w:hAnsi="Verdana"/>
          <w:sz w:val="20"/>
          <w:lang w:val="es-CR"/>
        </w:rPr>
        <w:t xml:space="preserve">, Mercedes Sic de Paz, Carlos </w:t>
      </w:r>
      <w:proofErr w:type="spellStart"/>
      <w:r w:rsidR="003035DC" w:rsidRPr="007B7292">
        <w:rPr>
          <w:rFonts w:ascii="Verdana" w:hAnsi="Verdana"/>
          <w:sz w:val="20"/>
          <w:lang w:val="es-CR"/>
        </w:rPr>
        <w:t>Xapot</w:t>
      </w:r>
      <w:proofErr w:type="spellEnd"/>
      <w:r w:rsidR="004B1644">
        <w:rPr>
          <w:rFonts w:ascii="Verdana" w:hAnsi="Verdana"/>
          <w:sz w:val="20"/>
          <w:lang w:val="es-CR"/>
        </w:rPr>
        <w:t xml:space="preserve"> (o </w:t>
      </w:r>
      <w:proofErr w:type="spellStart"/>
      <w:r w:rsidR="004B1644">
        <w:rPr>
          <w:rFonts w:ascii="Verdana" w:hAnsi="Verdana"/>
          <w:sz w:val="20"/>
          <w:lang w:val="es-CR"/>
        </w:rPr>
        <w:t>Chapot</w:t>
      </w:r>
      <w:proofErr w:type="spellEnd"/>
      <w:r w:rsidR="004B1644">
        <w:rPr>
          <w:rFonts w:ascii="Verdana" w:hAnsi="Verdana"/>
          <w:sz w:val="20"/>
          <w:lang w:val="es-CR"/>
        </w:rPr>
        <w:t>)</w:t>
      </w:r>
      <w:r w:rsidR="003035DC" w:rsidRPr="007B7292">
        <w:rPr>
          <w:rFonts w:ascii="Verdana" w:hAnsi="Verdana"/>
          <w:sz w:val="20"/>
          <w:lang w:val="es-CR"/>
        </w:rPr>
        <w:t xml:space="preserve"> Guzmán, Carlos Manuel </w:t>
      </w:r>
      <w:proofErr w:type="spellStart"/>
      <w:r w:rsidR="003035DC" w:rsidRPr="007B7292">
        <w:rPr>
          <w:rFonts w:ascii="Verdana" w:hAnsi="Verdana"/>
          <w:sz w:val="20"/>
          <w:lang w:val="es-CR"/>
        </w:rPr>
        <w:t>Xitumul</w:t>
      </w:r>
      <w:proofErr w:type="spellEnd"/>
      <w:r w:rsidR="003035DC" w:rsidRPr="007B7292">
        <w:rPr>
          <w:rFonts w:ascii="Verdana" w:hAnsi="Verdana"/>
          <w:sz w:val="20"/>
          <w:lang w:val="es-CR"/>
        </w:rPr>
        <w:t xml:space="preserve">, Clara Manuel </w:t>
      </w:r>
      <w:proofErr w:type="spellStart"/>
      <w:r w:rsidR="003035DC" w:rsidRPr="007B7292">
        <w:rPr>
          <w:rFonts w:ascii="Verdana" w:hAnsi="Verdana"/>
          <w:sz w:val="20"/>
          <w:lang w:val="es-CR"/>
        </w:rPr>
        <w:t>Xitumul</w:t>
      </w:r>
      <w:proofErr w:type="spellEnd"/>
      <w:r w:rsidR="003035DC" w:rsidRPr="007B7292">
        <w:rPr>
          <w:rFonts w:ascii="Verdana" w:hAnsi="Verdana"/>
          <w:sz w:val="20"/>
          <w:lang w:val="es-CR"/>
        </w:rPr>
        <w:t xml:space="preserve">, Gregoria Manuel </w:t>
      </w:r>
      <w:proofErr w:type="spellStart"/>
      <w:r w:rsidR="003035DC" w:rsidRPr="007B7292">
        <w:rPr>
          <w:rFonts w:ascii="Verdana" w:hAnsi="Verdana"/>
          <w:sz w:val="20"/>
          <w:lang w:val="es-CR"/>
        </w:rPr>
        <w:t>Xitumul</w:t>
      </w:r>
      <w:proofErr w:type="spellEnd"/>
      <w:r w:rsidR="003035DC" w:rsidRPr="007B7292">
        <w:rPr>
          <w:rFonts w:ascii="Verdana" w:hAnsi="Verdana"/>
          <w:sz w:val="20"/>
          <w:lang w:val="es-CR"/>
        </w:rPr>
        <w:t xml:space="preserve">, Jerónimo </w:t>
      </w:r>
      <w:proofErr w:type="spellStart"/>
      <w:r w:rsidR="003035DC" w:rsidRPr="007B7292">
        <w:rPr>
          <w:rFonts w:ascii="Verdana" w:hAnsi="Verdana"/>
          <w:sz w:val="20"/>
          <w:lang w:val="es-CR"/>
        </w:rPr>
        <w:t>Ixpatá</w:t>
      </w:r>
      <w:proofErr w:type="spellEnd"/>
      <w:r w:rsidR="003035DC" w:rsidRPr="007B7292">
        <w:rPr>
          <w:rFonts w:ascii="Verdana" w:hAnsi="Verdana"/>
          <w:sz w:val="20"/>
          <w:lang w:val="es-CR"/>
        </w:rPr>
        <w:t xml:space="preserve"> </w:t>
      </w:r>
      <w:proofErr w:type="spellStart"/>
      <w:r w:rsidR="003035DC" w:rsidRPr="007B7292">
        <w:rPr>
          <w:rFonts w:ascii="Verdana" w:hAnsi="Verdana"/>
          <w:sz w:val="20"/>
          <w:lang w:val="es-CR"/>
        </w:rPr>
        <w:t>Xitumul</w:t>
      </w:r>
      <w:proofErr w:type="spellEnd"/>
      <w:r w:rsidR="003035DC" w:rsidRPr="007B7292">
        <w:rPr>
          <w:rFonts w:ascii="Verdana" w:hAnsi="Verdana"/>
          <w:sz w:val="20"/>
          <w:lang w:val="es-CR"/>
        </w:rPr>
        <w:t xml:space="preserve">, Juan García de </w:t>
      </w:r>
      <w:proofErr w:type="spellStart"/>
      <w:r w:rsidR="003035DC" w:rsidRPr="007B7292">
        <w:rPr>
          <w:rFonts w:ascii="Verdana" w:hAnsi="Verdana"/>
          <w:sz w:val="20"/>
          <w:lang w:val="es-CR"/>
        </w:rPr>
        <w:t>Páz</w:t>
      </w:r>
      <w:proofErr w:type="spellEnd"/>
      <w:r w:rsidR="003035DC" w:rsidRPr="007B7292">
        <w:rPr>
          <w:rFonts w:ascii="Verdana" w:hAnsi="Verdana"/>
          <w:sz w:val="20"/>
          <w:lang w:val="es-CR"/>
        </w:rPr>
        <w:t xml:space="preserve">, Vicente de Paz Pérez, Mariano Díaz </w:t>
      </w:r>
      <w:proofErr w:type="spellStart"/>
      <w:r w:rsidR="003035DC" w:rsidRPr="007B7292">
        <w:rPr>
          <w:rFonts w:ascii="Verdana" w:hAnsi="Verdana"/>
          <w:sz w:val="20"/>
          <w:lang w:val="es-CR"/>
        </w:rPr>
        <w:t>Tolom</w:t>
      </w:r>
      <w:proofErr w:type="spellEnd"/>
      <w:r w:rsidR="003035DC" w:rsidRPr="007B7292">
        <w:rPr>
          <w:rFonts w:ascii="Verdana" w:hAnsi="Verdana"/>
          <w:sz w:val="20"/>
          <w:lang w:val="es-CR"/>
        </w:rPr>
        <w:t>, Tomas García Reyes, Santiago Pérez, Pedro Sic González</w:t>
      </w:r>
      <w:r w:rsidR="003035DC">
        <w:rPr>
          <w:rFonts w:ascii="Verdana" w:hAnsi="Verdana"/>
          <w:sz w:val="20"/>
          <w:lang w:val="es-CR"/>
        </w:rPr>
        <w:t xml:space="preserve"> y </w:t>
      </w:r>
      <w:r w:rsidR="003035DC" w:rsidRPr="007B7292">
        <w:rPr>
          <w:rFonts w:ascii="Verdana" w:hAnsi="Verdana"/>
          <w:sz w:val="20"/>
          <w:lang w:val="es-CR"/>
        </w:rPr>
        <w:t xml:space="preserve">Dionicio Juárez </w:t>
      </w:r>
      <w:proofErr w:type="spellStart"/>
      <w:r w:rsidR="003035DC" w:rsidRPr="007B7292">
        <w:rPr>
          <w:rFonts w:ascii="Verdana" w:hAnsi="Verdana"/>
          <w:sz w:val="20"/>
          <w:lang w:val="es-CR"/>
        </w:rPr>
        <w:t>Valey</w:t>
      </w:r>
      <w:bookmarkEnd w:id="18"/>
      <w:proofErr w:type="spellEnd"/>
      <w:r w:rsidR="00E76D66">
        <w:rPr>
          <w:rFonts w:ascii="Verdana" w:hAnsi="Verdana"/>
          <w:sz w:val="20"/>
          <w:lang w:val="es-CR"/>
        </w:rPr>
        <w:t>.</w:t>
      </w:r>
      <w:bookmarkEnd w:id="19"/>
    </w:p>
    <w:p w14:paraId="4EE3FBEB" w14:textId="77777777" w:rsidR="00D005AA" w:rsidRPr="00D33461" w:rsidRDefault="00D005AA" w:rsidP="000E24F5">
      <w:pPr>
        <w:spacing w:after="0" w:line="240" w:lineRule="auto"/>
        <w:jc w:val="both"/>
        <w:rPr>
          <w:rFonts w:ascii="Verdana" w:hAnsi="Verdana"/>
          <w:sz w:val="20"/>
          <w:lang w:val="es-CR"/>
        </w:rPr>
      </w:pPr>
    </w:p>
    <w:p w14:paraId="40511A14"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POR TANTO:</w:t>
      </w:r>
    </w:p>
    <w:p w14:paraId="48BD59F0" w14:textId="77777777" w:rsidR="00E76D66" w:rsidRDefault="00E76D66" w:rsidP="000E24F5">
      <w:pPr>
        <w:spacing w:after="0" w:line="240" w:lineRule="auto"/>
        <w:jc w:val="both"/>
        <w:rPr>
          <w:rFonts w:ascii="Verdana" w:hAnsi="Verdana"/>
          <w:b/>
          <w:sz w:val="20"/>
          <w:lang w:val="es-CR"/>
        </w:rPr>
      </w:pPr>
    </w:p>
    <w:p w14:paraId="233016D1" w14:textId="6B2CBAD6" w:rsidR="00E76D66" w:rsidRDefault="00E76D66" w:rsidP="000E24F5">
      <w:pPr>
        <w:spacing w:after="0" w:line="240" w:lineRule="auto"/>
        <w:jc w:val="both"/>
        <w:rPr>
          <w:rFonts w:ascii="Verdana" w:hAnsi="Verdana"/>
          <w:b/>
          <w:sz w:val="20"/>
          <w:lang w:val="es-CR"/>
        </w:rPr>
      </w:pPr>
      <w:r>
        <w:rPr>
          <w:rFonts w:ascii="Verdana" w:hAnsi="Verdana"/>
          <w:b/>
          <w:sz w:val="20"/>
          <w:lang w:val="es-CR"/>
        </w:rPr>
        <w:t>LA CORTE INTERAMERICANA DE DERECHOS HUMANOS</w:t>
      </w:r>
      <w:r w:rsidR="00523900">
        <w:rPr>
          <w:rFonts w:ascii="Verdana" w:hAnsi="Verdana"/>
          <w:b/>
          <w:sz w:val="20"/>
          <w:lang w:val="es-CR"/>
        </w:rPr>
        <w:t>,</w:t>
      </w:r>
    </w:p>
    <w:p w14:paraId="026257D9" w14:textId="77777777" w:rsidR="000E24F5" w:rsidRDefault="000E24F5" w:rsidP="000E24F5">
      <w:pPr>
        <w:spacing w:after="0" w:line="240" w:lineRule="auto"/>
        <w:jc w:val="both"/>
        <w:rPr>
          <w:rFonts w:ascii="Verdana" w:hAnsi="Verdana"/>
          <w:b/>
          <w:sz w:val="20"/>
          <w:lang w:val="es-CR"/>
        </w:rPr>
      </w:pPr>
    </w:p>
    <w:p w14:paraId="11D0C680" w14:textId="77777777" w:rsidR="000E24F5" w:rsidRDefault="000E24F5" w:rsidP="000E24F5">
      <w:pPr>
        <w:spacing w:after="0" w:line="240" w:lineRule="auto"/>
        <w:jc w:val="both"/>
        <w:rPr>
          <w:rFonts w:ascii="Verdana" w:hAnsi="Verdana"/>
          <w:sz w:val="20"/>
          <w:lang w:val="es-CR"/>
        </w:rPr>
      </w:pPr>
      <w:proofErr w:type="gramStart"/>
      <w:r>
        <w:rPr>
          <w:rFonts w:ascii="Verdana" w:hAnsi="Verdana"/>
          <w:sz w:val="20"/>
          <w:lang w:val="es-CR"/>
        </w:rPr>
        <w:t>en</w:t>
      </w:r>
      <w:proofErr w:type="gramEnd"/>
      <w:r>
        <w:rPr>
          <w:rFonts w:ascii="Verdana" w:hAnsi="Verdana"/>
          <w:sz w:val="20"/>
          <w:lang w:val="es-CR"/>
        </w:rPr>
        <w:t xml:space="preserve"> el ejercicio de sus atribuciones de supervisión de cumplimiento de sus decisiones, de conformidad con los artículos 33, 62.1, 62.3, 65 y 67 y 68.1 de la Convención Americana sobre Derechos Humanos, 24, 25 y 30 del Estatuto y 31.2 y 69 de su Reglamento,</w:t>
      </w:r>
    </w:p>
    <w:p w14:paraId="4208EB03" w14:textId="77777777" w:rsidR="00523900" w:rsidRDefault="00523900" w:rsidP="000E24F5">
      <w:pPr>
        <w:spacing w:after="0" w:line="240" w:lineRule="auto"/>
        <w:jc w:val="both"/>
        <w:rPr>
          <w:rFonts w:ascii="Verdana" w:hAnsi="Verdana"/>
          <w:sz w:val="20"/>
          <w:lang w:val="es-CR"/>
        </w:rPr>
      </w:pPr>
    </w:p>
    <w:p w14:paraId="08B4249B" w14:textId="77777777" w:rsidR="000E24F5" w:rsidRDefault="000E24F5" w:rsidP="000E24F5">
      <w:pPr>
        <w:spacing w:after="0" w:line="240" w:lineRule="auto"/>
        <w:jc w:val="both"/>
        <w:rPr>
          <w:rFonts w:ascii="Verdana" w:hAnsi="Verdana"/>
          <w:b/>
          <w:sz w:val="20"/>
          <w:lang w:val="es-CR"/>
        </w:rPr>
      </w:pPr>
      <w:r>
        <w:rPr>
          <w:rFonts w:ascii="Verdana" w:hAnsi="Verdana"/>
          <w:b/>
          <w:sz w:val="20"/>
          <w:lang w:val="es-CR"/>
        </w:rPr>
        <w:t>RESUELVE:</w:t>
      </w:r>
    </w:p>
    <w:p w14:paraId="01ECF9C5" w14:textId="77777777" w:rsidR="000E24F5" w:rsidRDefault="000E24F5" w:rsidP="000E24F5">
      <w:pPr>
        <w:spacing w:after="0" w:line="240" w:lineRule="auto"/>
        <w:jc w:val="both"/>
        <w:rPr>
          <w:rFonts w:ascii="Verdana" w:hAnsi="Verdana"/>
          <w:b/>
          <w:sz w:val="20"/>
          <w:lang w:val="es-CR"/>
        </w:rPr>
      </w:pPr>
    </w:p>
    <w:p w14:paraId="7B36BB87" w14:textId="243E689C" w:rsidR="000E24F5" w:rsidRPr="00313C34" w:rsidRDefault="000E24F5" w:rsidP="007B7292">
      <w:pPr>
        <w:pStyle w:val="ListParagraph"/>
        <w:numPr>
          <w:ilvl w:val="0"/>
          <w:numId w:val="5"/>
        </w:numPr>
        <w:spacing w:after="0" w:line="240" w:lineRule="auto"/>
        <w:ind w:left="0" w:firstLine="0"/>
        <w:jc w:val="both"/>
        <w:rPr>
          <w:rFonts w:ascii="Verdana" w:hAnsi="Verdana"/>
          <w:sz w:val="20"/>
          <w:lang w:val="es-CR"/>
        </w:rPr>
      </w:pPr>
      <w:r w:rsidRPr="00313C34">
        <w:rPr>
          <w:rFonts w:ascii="Verdana" w:hAnsi="Verdana"/>
          <w:sz w:val="20"/>
          <w:lang w:val="es-CR"/>
        </w:rPr>
        <w:t xml:space="preserve">Declarar, de </w:t>
      </w:r>
      <w:r w:rsidRPr="005112B1">
        <w:rPr>
          <w:rFonts w:ascii="Verdana" w:hAnsi="Verdana"/>
          <w:sz w:val="20"/>
          <w:lang w:val="es-CR"/>
        </w:rPr>
        <w:t xml:space="preserve">conformidad con lo señalado en </w:t>
      </w:r>
      <w:r w:rsidR="00313C34" w:rsidRPr="005112B1">
        <w:rPr>
          <w:rFonts w:ascii="Verdana" w:hAnsi="Verdana"/>
          <w:sz w:val="20"/>
          <w:lang w:val="es-CR"/>
        </w:rPr>
        <w:t xml:space="preserve">los Considerandos </w:t>
      </w:r>
      <w:r w:rsidR="00E76D66" w:rsidRPr="005112B1">
        <w:rPr>
          <w:rFonts w:ascii="Verdana" w:hAnsi="Verdana"/>
          <w:sz w:val="20"/>
          <w:lang w:val="es-CR"/>
        </w:rPr>
        <w:t>9</w:t>
      </w:r>
      <w:r w:rsidR="00313C34" w:rsidRPr="005112B1">
        <w:rPr>
          <w:rFonts w:ascii="Verdana" w:hAnsi="Verdana"/>
          <w:sz w:val="20"/>
          <w:lang w:val="es-CR"/>
        </w:rPr>
        <w:t xml:space="preserve"> a </w:t>
      </w:r>
      <w:r w:rsidR="00523900">
        <w:rPr>
          <w:rFonts w:ascii="Verdana" w:hAnsi="Verdana"/>
          <w:sz w:val="20"/>
          <w:lang w:val="es-CR"/>
        </w:rPr>
        <w:t>15</w:t>
      </w:r>
      <w:r w:rsidRPr="005112B1">
        <w:rPr>
          <w:rFonts w:ascii="Verdana" w:hAnsi="Verdana"/>
          <w:sz w:val="20"/>
          <w:lang w:val="es-CR"/>
        </w:rPr>
        <w:t xml:space="preserve"> de la presente Resolución, </w:t>
      </w:r>
      <w:r w:rsidR="007B7292" w:rsidRPr="005112B1">
        <w:rPr>
          <w:rFonts w:ascii="Verdana" w:hAnsi="Verdana"/>
          <w:sz w:val="20"/>
          <w:lang w:val="es-CR"/>
        </w:rPr>
        <w:t xml:space="preserve">que las personas </w:t>
      </w:r>
      <w:r w:rsidR="009B0374" w:rsidRPr="005112B1">
        <w:rPr>
          <w:rFonts w:ascii="Verdana" w:hAnsi="Verdana"/>
          <w:sz w:val="20"/>
          <w:lang w:val="es-CR"/>
        </w:rPr>
        <w:t>incluidas</w:t>
      </w:r>
      <w:r w:rsidR="007B7292" w:rsidRPr="005112B1">
        <w:rPr>
          <w:rFonts w:ascii="Verdana" w:hAnsi="Verdana"/>
          <w:sz w:val="20"/>
          <w:lang w:val="es-CR"/>
        </w:rPr>
        <w:t xml:space="preserve"> en el Anexo III de la Sentencia</w:t>
      </w:r>
      <w:r w:rsidR="002432A5" w:rsidRPr="005112B1">
        <w:rPr>
          <w:rFonts w:ascii="Verdana" w:hAnsi="Verdana"/>
          <w:sz w:val="20"/>
          <w:lang w:val="es-CR"/>
        </w:rPr>
        <w:t xml:space="preserve"> </w:t>
      </w:r>
      <w:r w:rsidR="009B0374" w:rsidRPr="005112B1">
        <w:rPr>
          <w:rFonts w:ascii="Verdana" w:hAnsi="Verdana"/>
          <w:sz w:val="20"/>
          <w:lang w:val="es-CR"/>
        </w:rPr>
        <w:t>que serán consideradas como víctimas</w:t>
      </w:r>
      <w:r w:rsidR="007B7292" w:rsidRPr="005112B1">
        <w:rPr>
          <w:rFonts w:ascii="Verdana" w:hAnsi="Verdana"/>
          <w:sz w:val="20"/>
          <w:lang w:val="es-CR"/>
        </w:rPr>
        <w:t xml:space="preserve"> son: </w:t>
      </w:r>
      <w:r w:rsidR="00313C34" w:rsidRPr="005112B1">
        <w:rPr>
          <w:rFonts w:ascii="Verdana" w:hAnsi="Verdana"/>
          <w:sz w:val="20"/>
          <w:szCs w:val="20"/>
          <w:lang w:val="es-CR"/>
        </w:rPr>
        <w:t>María Verónica</w:t>
      </w:r>
      <w:r w:rsidR="00313C34" w:rsidRPr="00313C34">
        <w:rPr>
          <w:rFonts w:ascii="Verdana" w:hAnsi="Verdana"/>
          <w:sz w:val="20"/>
          <w:szCs w:val="20"/>
          <w:lang w:val="es-CR"/>
        </w:rPr>
        <w:t xml:space="preserve"> Alarcón Morales, Raúl Alarcón Morales, Angelina Sic Hernández, </w:t>
      </w:r>
      <w:proofErr w:type="spellStart"/>
      <w:r w:rsidR="00313C34" w:rsidRPr="00313C34">
        <w:rPr>
          <w:rFonts w:ascii="Verdana" w:hAnsi="Verdana"/>
          <w:sz w:val="20"/>
          <w:szCs w:val="20"/>
          <w:lang w:val="es-CR"/>
        </w:rPr>
        <w:t>Fermina</w:t>
      </w:r>
      <w:proofErr w:type="spellEnd"/>
      <w:r w:rsidR="00313C34" w:rsidRPr="00313C34">
        <w:rPr>
          <w:rFonts w:ascii="Verdana" w:hAnsi="Verdana"/>
          <w:sz w:val="20"/>
          <w:szCs w:val="20"/>
          <w:lang w:val="es-CR"/>
        </w:rPr>
        <w:t xml:space="preserve"> Hernández Mendoza, Leonardo Alvarado García, Marcos González Román, Mauricio González Román, J</w:t>
      </w:r>
      <w:r w:rsidR="00523900">
        <w:rPr>
          <w:rFonts w:ascii="Verdana" w:hAnsi="Verdana"/>
          <w:sz w:val="20"/>
          <w:szCs w:val="20"/>
          <w:lang w:val="es-CR"/>
        </w:rPr>
        <w:t xml:space="preserve">uan </w:t>
      </w:r>
      <w:proofErr w:type="spellStart"/>
      <w:r w:rsidR="00523900">
        <w:rPr>
          <w:rFonts w:ascii="Verdana" w:hAnsi="Verdana"/>
          <w:sz w:val="20"/>
          <w:szCs w:val="20"/>
          <w:lang w:val="es-CR"/>
        </w:rPr>
        <w:t>Capistrano</w:t>
      </w:r>
      <w:proofErr w:type="spellEnd"/>
      <w:r w:rsidR="00523900">
        <w:rPr>
          <w:rFonts w:ascii="Verdana" w:hAnsi="Verdana"/>
          <w:sz w:val="20"/>
          <w:szCs w:val="20"/>
          <w:lang w:val="es-CR"/>
        </w:rPr>
        <w:t xml:space="preserve"> Juárez Beltrán, </w:t>
      </w:r>
      <w:r w:rsidR="00313C34" w:rsidRPr="00313C34">
        <w:rPr>
          <w:rFonts w:ascii="Verdana" w:hAnsi="Verdana"/>
          <w:sz w:val="20"/>
          <w:szCs w:val="20"/>
          <w:lang w:val="es-CR"/>
        </w:rPr>
        <w:t xml:space="preserve">Camilo Juárez Beltrán, Isaías Juárez Beltrán, Ángel Alvarado </w:t>
      </w:r>
      <w:proofErr w:type="spellStart"/>
      <w:r w:rsidR="00313C34" w:rsidRPr="00313C34">
        <w:rPr>
          <w:rFonts w:ascii="Verdana" w:hAnsi="Verdana"/>
          <w:sz w:val="20"/>
          <w:szCs w:val="20"/>
          <w:lang w:val="es-CR"/>
        </w:rPr>
        <w:t>Sucup</w:t>
      </w:r>
      <w:proofErr w:type="spellEnd"/>
      <w:r w:rsidR="00313C34" w:rsidRPr="00313C34">
        <w:rPr>
          <w:rFonts w:ascii="Verdana" w:hAnsi="Verdana"/>
          <w:sz w:val="20"/>
          <w:szCs w:val="20"/>
          <w:lang w:val="es-CR"/>
        </w:rPr>
        <w:t xml:space="preserve">, Jaime Jesús García, Mario </w:t>
      </w:r>
      <w:proofErr w:type="spellStart"/>
      <w:r w:rsidR="00313C34" w:rsidRPr="00313C34">
        <w:rPr>
          <w:rFonts w:ascii="Verdana" w:hAnsi="Verdana"/>
          <w:sz w:val="20"/>
          <w:szCs w:val="20"/>
          <w:lang w:val="es-CR"/>
        </w:rPr>
        <w:t>Xitumul</w:t>
      </w:r>
      <w:proofErr w:type="spellEnd"/>
      <w:r w:rsidR="00313C34" w:rsidRPr="00313C34">
        <w:rPr>
          <w:rFonts w:ascii="Verdana" w:hAnsi="Verdana"/>
          <w:sz w:val="20"/>
          <w:szCs w:val="20"/>
          <w:lang w:val="es-CR"/>
        </w:rPr>
        <w:t xml:space="preserve"> </w:t>
      </w:r>
      <w:proofErr w:type="spellStart"/>
      <w:r w:rsidR="00313C34" w:rsidRPr="00313C34">
        <w:rPr>
          <w:rFonts w:ascii="Verdana" w:hAnsi="Verdana"/>
          <w:sz w:val="20"/>
          <w:szCs w:val="20"/>
          <w:lang w:val="es-CR"/>
        </w:rPr>
        <w:t>Xitumul</w:t>
      </w:r>
      <w:proofErr w:type="spellEnd"/>
      <w:r w:rsidR="00313C34" w:rsidRPr="00313C34">
        <w:rPr>
          <w:rFonts w:ascii="Verdana" w:hAnsi="Verdana"/>
          <w:sz w:val="20"/>
          <w:szCs w:val="20"/>
          <w:lang w:val="es-CR"/>
        </w:rPr>
        <w:t>,</w:t>
      </w:r>
      <w:r w:rsidR="00313C34" w:rsidRPr="00313C34">
        <w:rPr>
          <w:rFonts w:ascii="Verdana" w:hAnsi="Verdana"/>
          <w:b/>
          <w:sz w:val="20"/>
          <w:szCs w:val="20"/>
          <w:lang w:val="es-CR"/>
        </w:rPr>
        <w:t xml:space="preserve"> </w:t>
      </w:r>
      <w:r w:rsidR="00313C34" w:rsidRPr="00313C34">
        <w:rPr>
          <w:rFonts w:ascii="Verdana" w:hAnsi="Verdana"/>
          <w:sz w:val="20"/>
          <w:szCs w:val="20"/>
          <w:lang w:val="es-CR"/>
        </w:rPr>
        <w:t xml:space="preserve">Leonel Sic García, Evaristo Sic García, Rosa Estela Sic García, José Bonifacio Sic García, Cecilio Cruz Sic García, Víctor </w:t>
      </w:r>
      <w:proofErr w:type="spellStart"/>
      <w:r w:rsidR="00313C34" w:rsidRPr="00313C34">
        <w:rPr>
          <w:rFonts w:ascii="Verdana" w:hAnsi="Verdana"/>
          <w:sz w:val="20"/>
          <w:szCs w:val="20"/>
          <w:lang w:val="es-CR"/>
        </w:rPr>
        <w:t>Chen</w:t>
      </w:r>
      <w:proofErr w:type="spellEnd"/>
      <w:r w:rsidR="00313C34" w:rsidRPr="00313C34">
        <w:rPr>
          <w:rFonts w:ascii="Verdana" w:hAnsi="Verdana"/>
          <w:sz w:val="20"/>
          <w:szCs w:val="20"/>
          <w:lang w:val="es-CR"/>
        </w:rPr>
        <w:t xml:space="preserve"> Mendoza, Genaro </w:t>
      </w:r>
      <w:proofErr w:type="spellStart"/>
      <w:r w:rsidR="00313C34" w:rsidRPr="00313C34">
        <w:rPr>
          <w:rFonts w:ascii="Verdana" w:hAnsi="Verdana"/>
          <w:sz w:val="20"/>
          <w:szCs w:val="20"/>
          <w:lang w:val="es-CR"/>
        </w:rPr>
        <w:t>Chen</w:t>
      </w:r>
      <w:proofErr w:type="spellEnd"/>
      <w:r w:rsidR="00313C34" w:rsidRPr="00313C34">
        <w:rPr>
          <w:rFonts w:ascii="Verdana" w:hAnsi="Verdana"/>
          <w:sz w:val="20"/>
          <w:szCs w:val="20"/>
          <w:lang w:val="es-CR"/>
        </w:rPr>
        <w:t xml:space="preserve"> Mendoza, Modesta </w:t>
      </w:r>
      <w:proofErr w:type="spellStart"/>
      <w:r w:rsidR="00313C34" w:rsidRPr="00313C34">
        <w:rPr>
          <w:rFonts w:ascii="Verdana" w:hAnsi="Verdana"/>
          <w:sz w:val="20"/>
          <w:szCs w:val="20"/>
          <w:lang w:val="es-CR"/>
        </w:rPr>
        <w:t>Valey</w:t>
      </w:r>
      <w:proofErr w:type="spellEnd"/>
      <w:r w:rsidR="00313C34" w:rsidRPr="00313C34">
        <w:rPr>
          <w:rFonts w:ascii="Verdana" w:hAnsi="Verdana"/>
          <w:sz w:val="20"/>
          <w:szCs w:val="20"/>
          <w:lang w:val="es-CR"/>
        </w:rPr>
        <w:t xml:space="preserve">, Bruna </w:t>
      </w:r>
      <w:proofErr w:type="spellStart"/>
      <w:r w:rsidR="00313C34" w:rsidRPr="00313C34">
        <w:rPr>
          <w:rFonts w:ascii="Verdana" w:hAnsi="Verdana"/>
          <w:sz w:val="20"/>
          <w:szCs w:val="20"/>
          <w:lang w:val="es-CR"/>
        </w:rPr>
        <w:t>Siana</w:t>
      </w:r>
      <w:proofErr w:type="spellEnd"/>
      <w:r w:rsidR="00313C34" w:rsidRPr="00313C34">
        <w:rPr>
          <w:rFonts w:ascii="Verdana" w:hAnsi="Verdana"/>
          <w:sz w:val="20"/>
          <w:szCs w:val="20"/>
          <w:lang w:val="es-CR"/>
        </w:rPr>
        <w:t xml:space="preserve">, Eulalio </w:t>
      </w:r>
      <w:proofErr w:type="spellStart"/>
      <w:r w:rsidR="00313C34" w:rsidRPr="00313C34">
        <w:rPr>
          <w:rFonts w:ascii="Verdana" w:hAnsi="Verdana"/>
          <w:sz w:val="20"/>
          <w:szCs w:val="20"/>
          <w:lang w:val="es-CR"/>
        </w:rPr>
        <w:t>Sucup</w:t>
      </w:r>
      <w:proofErr w:type="spellEnd"/>
      <w:r w:rsidR="00313C34" w:rsidRPr="00313C34">
        <w:rPr>
          <w:rFonts w:ascii="Verdana" w:hAnsi="Verdana"/>
          <w:sz w:val="20"/>
          <w:szCs w:val="20"/>
          <w:lang w:val="es-CR"/>
        </w:rPr>
        <w:t xml:space="preserve"> Mendoza, Bernardino Corazón </w:t>
      </w:r>
      <w:proofErr w:type="spellStart"/>
      <w:r w:rsidR="00313C34" w:rsidRPr="00313C34">
        <w:rPr>
          <w:rFonts w:ascii="Verdana" w:hAnsi="Verdana"/>
          <w:sz w:val="20"/>
          <w:szCs w:val="20"/>
          <w:lang w:val="es-CR"/>
        </w:rPr>
        <w:t>Raxcacó</w:t>
      </w:r>
      <w:proofErr w:type="spellEnd"/>
      <w:r w:rsidR="00313C34" w:rsidRPr="00313C34">
        <w:rPr>
          <w:rFonts w:ascii="Verdana" w:hAnsi="Verdana"/>
          <w:sz w:val="20"/>
          <w:szCs w:val="20"/>
          <w:lang w:val="es-CR"/>
        </w:rPr>
        <w:t xml:space="preserve">, Juana Reyes Román, </w:t>
      </w:r>
      <w:proofErr w:type="spellStart"/>
      <w:r w:rsidR="00313C34" w:rsidRPr="00313C34">
        <w:rPr>
          <w:rFonts w:ascii="Verdana" w:hAnsi="Verdana"/>
          <w:sz w:val="20"/>
          <w:szCs w:val="20"/>
          <w:lang w:val="es-CR"/>
        </w:rPr>
        <w:t>Toribia</w:t>
      </w:r>
      <w:proofErr w:type="spellEnd"/>
      <w:r w:rsidR="00313C34" w:rsidRPr="00313C34">
        <w:rPr>
          <w:rFonts w:ascii="Verdana" w:hAnsi="Verdana"/>
          <w:sz w:val="20"/>
          <w:szCs w:val="20"/>
          <w:lang w:val="es-CR"/>
        </w:rPr>
        <w:t xml:space="preserve"> Reyes Román, Rosa </w:t>
      </w:r>
      <w:proofErr w:type="spellStart"/>
      <w:r w:rsidR="00313C34" w:rsidRPr="00313C34">
        <w:rPr>
          <w:rFonts w:ascii="Verdana" w:hAnsi="Verdana"/>
          <w:sz w:val="20"/>
          <w:szCs w:val="20"/>
          <w:lang w:val="es-CR"/>
        </w:rPr>
        <w:t>Tahuico</w:t>
      </w:r>
      <w:proofErr w:type="spellEnd"/>
      <w:r w:rsidR="00313C34" w:rsidRPr="00313C34">
        <w:rPr>
          <w:rFonts w:ascii="Verdana" w:hAnsi="Verdana"/>
          <w:sz w:val="20"/>
          <w:szCs w:val="20"/>
          <w:lang w:val="es-CR"/>
        </w:rPr>
        <w:t xml:space="preserve"> </w:t>
      </w:r>
      <w:proofErr w:type="spellStart"/>
      <w:r w:rsidR="00313C34" w:rsidRPr="00313C34">
        <w:rPr>
          <w:rFonts w:ascii="Verdana" w:hAnsi="Verdana"/>
          <w:sz w:val="20"/>
          <w:szCs w:val="20"/>
          <w:lang w:val="es-CR"/>
        </w:rPr>
        <w:t>Depaz</w:t>
      </w:r>
      <w:proofErr w:type="spellEnd"/>
      <w:r w:rsidR="00313C34" w:rsidRPr="00313C34">
        <w:rPr>
          <w:rFonts w:ascii="Verdana" w:hAnsi="Verdana"/>
          <w:sz w:val="20"/>
          <w:szCs w:val="20"/>
          <w:lang w:val="es-CR"/>
        </w:rPr>
        <w:t xml:space="preserve"> y Elvira </w:t>
      </w:r>
      <w:proofErr w:type="spellStart"/>
      <w:r w:rsidR="00313C34" w:rsidRPr="00313C34">
        <w:rPr>
          <w:rFonts w:ascii="Verdana" w:hAnsi="Verdana"/>
          <w:sz w:val="20"/>
          <w:szCs w:val="20"/>
          <w:lang w:val="es-CR"/>
        </w:rPr>
        <w:t>Depaz</w:t>
      </w:r>
      <w:proofErr w:type="spellEnd"/>
      <w:r w:rsidR="00313C34" w:rsidRPr="00313C34">
        <w:rPr>
          <w:rFonts w:ascii="Verdana" w:hAnsi="Verdana"/>
          <w:sz w:val="20"/>
          <w:szCs w:val="20"/>
          <w:lang w:val="es-CR"/>
        </w:rPr>
        <w:t xml:space="preserve"> </w:t>
      </w:r>
      <w:proofErr w:type="spellStart"/>
      <w:r w:rsidR="00313C34" w:rsidRPr="00313C34">
        <w:rPr>
          <w:rFonts w:ascii="Verdana" w:hAnsi="Verdana"/>
          <w:sz w:val="20"/>
          <w:szCs w:val="20"/>
          <w:lang w:val="es-CR"/>
        </w:rPr>
        <w:t>Tahuico</w:t>
      </w:r>
      <w:proofErr w:type="spellEnd"/>
      <w:r w:rsidR="007B7292" w:rsidRPr="00313C34">
        <w:rPr>
          <w:rFonts w:ascii="Verdana" w:hAnsi="Verdana"/>
          <w:sz w:val="20"/>
          <w:szCs w:val="20"/>
          <w:lang w:val="es-CR"/>
        </w:rPr>
        <w:t>.</w:t>
      </w:r>
    </w:p>
    <w:p w14:paraId="7DC51663" w14:textId="77777777" w:rsidR="007B7292" w:rsidRDefault="007B7292" w:rsidP="007B7292">
      <w:pPr>
        <w:pStyle w:val="ListParagraph"/>
        <w:spacing w:after="0" w:line="240" w:lineRule="auto"/>
        <w:ind w:left="0"/>
        <w:jc w:val="both"/>
        <w:rPr>
          <w:rFonts w:ascii="Verdana" w:hAnsi="Verdana"/>
          <w:sz w:val="20"/>
          <w:lang w:val="es-CR"/>
        </w:rPr>
      </w:pPr>
    </w:p>
    <w:p w14:paraId="0CF8DDE9" w14:textId="26A988F4" w:rsidR="007B7292" w:rsidRPr="00D7608D" w:rsidRDefault="007B7292" w:rsidP="007B7292">
      <w:pPr>
        <w:pStyle w:val="ListParagraph"/>
        <w:numPr>
          <w:ilvl w:val="0"/>
          <w:numId w:val="5"/>
        </w:numPr>
        <w:spacing w:after="0" w:line="240" w:lineRule="auto"/>
        <w:ind w:left="0" w:firstLine="0"/>
        <w:jc w:val="both"/>
        <w:rPr>
          <w:rFonts w:ascii="Verdana" w:hAnsi="Verdana"/>
          <w:sz w:val="20"/>
          <w:lang w:val="es-CR"/>
        </w:rPr>
      </w:pPr>
      <w:r w:rsidRPr="00D7608D">
        <w:rPr>
          <w:rFonts w:ascii="Verdana" w:hAnsi="Verdana"/>
          <w:sz w:val="20"/>
          <w:lang w:val="es-CR"/>
        </w:rPr>
        <w:t xml:space="preserve">Declarar, de conformidad con lo señalado en </w:t>
      </w:r>
      <w:r w:rsidR="000C3D27">
        <w:rPr>
          <w:rFonts w:ascii="Verdana" w:hAnsi="Verdana"/>
          <w:sz w:val="20"/>
          <w:lang w:val="es-CR"/>
        </w:rPr>
        <w:t>los Considerandos 16</w:t>
      </w:r>
      <w:r w:rsidR="00E76D66">
        <w:rPr>
          <w:rFonts w:ascii="Verdana" w:hAnsi="Verdana"/>
          <w:sz w:val="20"/>
          <w:lang w:val="es-CR"/>
        </w:rPr>
        <w:t xml:space="preserve"> a </w:t>
      </w:r>
      <w:r w:rsidR="000C3D27">
        <w:rPr>
          <w:rFonts w:ascii="Verdana" w:hAnsi="Verdana"/>
          <w:sz w:val="20"/>
          <w:lang w:val="es-CR"/>
        </w:rPr>
        <w:t>30</w:t>
      </w:r>
      <w:r w:rsidRPr="00D7608D">
        <w:rPr>
          <w:rFonts w:ascii="Verdana" w:hAnsi="Verdana"/>
          <w:sz w:val="20"/>
          <w:lang w:val="es-CR"/>
        </w:rPr>
        <w:t xml:space="preserve"> de la presente Resolución, que las personas víctimas de desplazamiento forzado, identificadas en el Anexo IV de la Sentencia, son: Rosalina Juárez </w:t>
      </w:r>
      <w:proofErr w:type="spellStart"/>
      <w:r w:rsidRPr="00D7608D">
        <w:rPr>
          <w:rFonts w:ascii="Verdana" w:hAnsi="Verdana"/>
          <w:sz w:val="20"/>
          <w:lang w:val="es-CR"/>
        </w:rPr>
        <w:t>Chén</w:t>
      </w:r>
      <w:proofErr w:type="spellEnd"/>
      <w:r w:rsidRPr="00D7608D">
        <w:rPr>
          <w:rFonts w:ascii="Verdana" w:hAnsi="Verdana"/>
          <w:sz w:val="20"/>
          <w:lang w:val="es-CR"/>
        </w:rPr>
        <w:t xml:space="preserve">, </w:t>
      </w:r>
      <w:proofErr w:type="spellStart"/>
      <w:r w:rsidRPr="00D7608D">
        <w:rPr>
          <w:rFonts w:ascii="Verdana" w:hAnsi="Verdana"/>
          <w:sz w:val="20"/>
          <w:lang w:val="es-CR"/>
        </w:rPr>
        <w:t>Aminta</w:t>
      </w:r>
      <w:proofErr w:type="spellEnd"/>
      <w:r w:rsidRPr="00D7608D">
        <w:rPr>
          <w:rFonts w:ascii="Verdana" w:hAnsi="Verdana"/>
          <w:sz w:val="20"/>
          <w:lang w:val="es-CR"/>
        </w:rPr>
        <w:t xml:space="preserve"> </w:t>
      </w:r>
      <w:proofErr w:type="spellStart"/>
      <w:r w:rsidRPr="00D7608D">
        <w:rPr>
          <w:rFonts w:ascii="Verdana" w:hAnsi="Verdana"/>
          <w:sz w:val="20"/>
          <w:lang w:val="es-CR"/>
        </w:rPr>
        <w:t>Síc</w:t>
      </w:r>
      <w:proofErr w:type="spellEnd"/>
      <w:r w:rsidRPr="00D7608D">
        <w:rPr>
          <w:rFonts w:ascii="Verdana" w:hAnsi="Verdana"/>
          <w:sz w:val="20"/>
          <w:lang w:val="es-CR"/>
        </w:rPr>
        <w:t xml:space="preserve"> </w:t>
      </w:r>
      <w:proofErr w:type="spellStart"/>
      <w:r w:rsidRPr="00D7608D">
        <w:rPr>
          <w:rFonts w:ascii="Verdana" w:hAnsi="Verdana"/>
          <w:sz w:val="20"/>
          <w:lang w:val="es-CR"/>
        </w:rPr>
        <w:t>Crúz</w:t>
      </w:r>
      <w:proofErr w:type="spellEnd"/>
      <w:r w:rsidRPr="00D7608D">
        <w:rPr>
          <w:rFonts w:ascii="Verdana" w:hAnsi="Verdana"/>
          <w:sz w:val="20"/>
          <w:lang w:val="es-CR"/>
        </w:rPr>
        <w:t xml:space="preserve">, Juan </w:t>
      </w:r>
      <w:proofErr w:type="spellStart"/>
      <w:r w:rsidRPr="00D7608D">
        <w:rPr>
          <w:rFonts w:ascii="Verdana" w:hAnsi="Verdana"/>
          <w:sz w:val="20"/>
          <w:lang w:val="es-CR"/>
        </w:rPr>
        <w:t>Síc</w:t>
      </w:r>
      <w:proofErr w:type="spellEnd"/>
      <w:r w:rsidRPr="00D7608D">
        <w:rPr>
          <w:rFonts w:ascii="Verdana" w:hAnsi="Verdana"/>
          <w:sz w:val="20"/>
          <w:lang w:val="es-CR"/>
        </w:rPr>
        <w:t xml:space="preserve"> </w:t>
      </w:r>
      <w:proofErr w:type="spellStart"/>
      <w:r w:rsidRPr="00D7608D">
        <w:rPr>
          <w:rFonts w:ascii="Verdana" w:hAnsi="Verdana"/>
          <w:sz w:val="20"/>
          <w:lang w:val="es-CR"/>
        </w:rPr>
        <w:t>Crúz</w:t>
      </w:r>
      <w:proofErr w:type="spellEnd"/>
      <w:r w:rsidRPr="00D7608D">
        <w:rPr>
          <w:rFonts w:ascii="Verdana" w:hAnsi="Verdana"/>
          <w:sz w:val="20"/>
          <w:lang w:val="es-CR"/>
        </w:rPr>
        <w:t xml:space="preserve">, María Lucrecia Sic Cruz, María Teresa Sic Osorio, Miguel Sic Osorio, Paulina Sic Osorio, Mario Mendoza, María Mendoza Sic, Carmela Mendoza Sic, Hilda Sic </w:t>
      </w:r>
      <w:proofErr w:type="spellStart"/>
      <w:r w:rsidRPr="00D7608D">
        <w:rPr>
          <w:rFonts w:ascii="Verdana" w:hAnsi="Verdana"/>
          <w:sz w:val="20"/>
          <w:lang w:val="es-CR"/>
        </w:rPr>
        <w:t>Sic</w:t>
      </w:r>
      <w:proofErr w:type="spellEnd"/>
      <w:r w:rsidRPr="00D7608D">
        <w:rPr>
          <w:rFonts w:ascii="Verdana" w:hAnsi="Verdana"/>
          <w:sz w:val="20"/>
          <w:lang w:val="es-CR"/>
        </w:rPr>
        <w:t xml:space="preserve">, </w:t>
      </w:r>
      <w:proofErr w:type="spellStart"/>
      <w:r w:rsidRPr="00D7608D">
        <w:rPr>
          <w:rFonts w:ascii="Verdana" w:hAnsi="Verdana"/>
          <w:sz w:val="20"/>
          <w:lang w:val="es-CR"/>
        </w:rPr>
        <w:t>Maximiliana</w:t>
      </w:r>
      <w:proofErr w:type="spellEnd"/>
      <w:r w:rsidRPr="00D7608D">
        <w:rPr>
          <w:rFonts w:ascii="Verdana" w:hAnsi="Verdana"/>
          <w:sz w:val="20"/>
          <w:lang w:val="es-CR"/>
        </w:rPr>
        <w:t xml:space="preserve"> Sic </w:t>
      </w:r>
      <w:proofErr w:type="spellStart"/>
      <w:r w:rsidRPr="00D7608D">
        <w:rPr>
          <w:rFonts w:ascii="Verdana" w:hAnsi="Verdana"/>
          <w:sz w:val="20"/>
          <w:lang w:val="es-CR"/>
        </w:rPr>
        <w:t>Cacaj</w:t>
      </w:r>
      <w:proofErr w:type="spellEnd"/>
      <w:r w:rsidRPr="00D7608D">
        <w:rPr>
          <w:rFonts w:ascii="Verdana" w:hAnsi="Verdana"/>
          <w:sz w:val="20"/>
          <w:lang w:val="es-CR"/>
        </w:rPr>
        <w:t xml:space="preserve">, Ramón </w:t>
      </w:r>
      <w:proofErr w:type="spellStart"/>
      <w:r w:rsidRPr="00D7608D">
        <w:rPr>
          <w:rFonts w:ascii="Verdana" w:hAnsi="Verdana"/>
          <w:sz w:val="20"/>
          <w:lang w:val="es-CR"/>
        </w:rPr>
        <w:t>Síc</w:t>
      </w:r>
      <w:proofErr w:type="spellEnd"/>
      <w:r w:rsidRPr="00D7608D">
        <w:rPr>
          <w:rFonts w:ascii="Verdana" w:hAnsi="Verdana"/>
          <w:sz w:val="20"/>
          <w:lang w:val="es-CR"/>
        </w:rPr>
        <w:t xml:space="preserve"> </w:t>
      </w:r>
      <w:proofErr w:type="spellStart"/>
      <w:r w:rsidRPr="00D7608D">
        <w:rPr>
          <w:rFonts w:ascii="Verdana" w:hAnsi="Verdana"/>
          <w:sz w:val="20"/>
          <w:lang w:val="es-CR"/>
        </w:rPr>
        <w:t>Cacaj</w:t>
      </w:r>
      <w:proofErr w:type="spellEnd"/>
      <w:r w:rsidRPr="00D7608D">
        <w:rPr>
          <w:rFonts w:ascii="Verdana" w:hAnsi="Verdana"/>
          <w:sz w:val="20"/>
          <w:lang w:val="es-CR"/>
        </w:rPr>
        <w:t xml:space="preserve">, Faustina Sic </w:t>
      </w:r>
      <w:proofErr w:type="spellStart"/>
      <w:r w:rsidRPr="00D7608D">
        <w:rPr>
          <w:rFonts w:ascii="Verdana" w:hAnsi="Verdana"/>
          <w:sz w:val="20"/>
          <w:lang w:val="es-CR"/>
        </w:rPr>
        <w:t>Cacaj</w:t>
      </w:r>
      <w:proofErr w:type="spellEnd"/>
      <w:r w:rsidRPr="00D7608D">
        <w:rPr>
          <w:rFonts w:ascii="Verdana" w:hAnsi="Verdana"/>
          <w:sz w:val="20"/>
          <w:lang w:val="es-CR"/>
        </w:rPr>
        <w:t xml:space="preserve">, Ronaldo Sic </w:t>
      </w:r>
      <w:proofErr w:type="spellStart"/>
      <w:r w:rsidRPr="00D7608D">
        <w:rPr>
          <w:rFonts w:ascii="Verdana" w:hAnsi="Verdana"/>
          <w:sz w:val="20"/>
          <w:lang w:val="es-CR"/>
        </w:rPr>
        <w:t>Cacaj</w:t>
      </w:r>
      <w:proofErr w:type="spellEnd"/>
      <w:r w:rsidRPr="00D7608D">
        <w:rPr>
          <w:rFonts w:ascii="Verdana" w:hAnsi="Verdana"/>
          <w:sz w:val="20"/>
          <w:lang w:val="es-CR"/>
        </w:rPr>
        <w:t xml:space="preserve">, Ana Victoria Sic </w:t>
      </w:r>
      <w:proofErr w:type="spellStart"/>
      <w:r w:rsidRPr="00D7608D">
        <w:rPr>
          <w:rFonts w:ascii="Verdana" w:hAnsi="Verdana"/>
          <w:sz w:val="20"/>
          <w:lang w:val="es-CR"/>
        </w:rPr>
        <w:t>Cacaj</w:t>
      </w:r>
      <w:proofErr w:type="spellEnd"/>
      <w:r w:rsidRPr="00D7608D">
        <w:rPr>
          <w:rFonts w:ascii="Verdana" w:hAnsi="Verdana"/>
          <w:sz w:val="20"/>
          <w:lang w:val="es-CR"/>
        </w:rPr>
        <w:t xml:space="preserve">, Bernardo Sic </w:t>
      </w:r>
      <w:proofErr w:type="spellStart"/>
      <w:r w:rsidRPr="00D7608D">
        <w:rPr>
          <w:rFonts w:ascii="Verdana" w:hAnsi="Verdana"/>
          <w:sz w:val="20"/>
          <w:lang w:val="es-CR"/>
        </w:rPr>
        <w:t>Cacaj</w:t>
      </w:r>
      <w:proofErr w:type="spellEnd"/>
      <w:r w:rsidRPr="00D7608D">
        <w:rPr>
          <w:rFonts w:ascii="Verdana" w:hAnsi="Verdana"/>
          <w:sz w:val="20"/>
          <w:lang w:val="es-CR"/>
        </w:rPr>
        <w:t xml:space="preserve">, Liria Sic </w:t>
      </w:r>
      <w:proofErr w:type="spellStart"/>
      <w:r w:rsidRPr="00D7608D">
        <w:rPr>
          <w:rFonts w:ascii="Verdana" w:hAnsi="Verdana"/>
          <w:sz w:val="20"/>
          <w:lang w:val="es-CR"/>
        </w:rPr>
        <w:t>Cacaj</w:t>
      </w:r>
      <w:proofErr w:type="spellEnd"/>
      <w:r w:rsidRPr="00D7608D">
        <w:rPr>
          <w:rFonts w:ascii="Verdana" w:hAnsi="Verdana"/>
          <w:sz w:val="20"/>
          <w:lang w:val="es-CR"/>
        </w:rPr>
        <w:t xml:space="preserve">, Victoria </w:t>
      </w:r>
      <w:proofErr w:type="spellStart"/>
      <w:r w:rsidRPr="00D7608D">
        <w:rPr>
          <w:rFonts w:ascii="Verdana" w:hAnsi="Verdana"/>
          <w:sz w:val="20"/>
          <w:lang w:val="es-CR"/>
        </w:rPr>
        <w:t>Chen</w:t>
      </w:r>
      <w:proofErr w:type="spellEnd"/>
      <w:r w:rsidRPr="00D7608D">
        <w:rPr>
          <w:rFonts w:ascii="Verdana" w:hAnsi="Verdana"/>
          <w:sz w:val="20"/>
          <w:lang w:val="es-CR"/>
        </w:rPr>
        <w:t xml:space="preserve"> </w:t>
      </w:r>
      <w:proofErr w:type="spellStart"/>
      <w:r w:rsidRPr="00D7608D">
        <w:rPr>
          <w:rFonts w:ascii="Verdana" w:hAnsi="Verdana"/>
          <w:sz w:val="20"/>
          <w:lang w:val="es-CR"/>
        </w:rPr>
        <w:t>Galiego</w:t>
      </w:r>
      <w:proofErr w:type="spellEnd"/>
      <w:r w:rsidRPr="00D7608D">
        <w:rPr>
          <w:rFonts w:ascii="Verdana" w:hAnsi="Verdana"/>
          <w:sz w:val="20"/>
          <w:lang w:val="es-CR"/>
        </w:rPr>
        <w:t xml:space="preserve">, </w:t>
      </w:r>
      <w:proofErr w:type="spellStart"/>
      <w:r w:rsidRPr="00D7608D">
        <w:rPr>
          <w:rFonts w:ascii="Verdana" w:hAnsi="Verdana"/>
          <w:sz w:val="20"/>
          <w:lang w:val="es-CR"/>
        </w:rPr>
        <w:t>Estéfana</w:t>
      </w:r>
      <w:proofErr w:type="spellEnd"/>
      <w:r w:rsidRPr="00D7608D">
        <w:rPr>
          <w:rFonts w:ascii="Verdana" w:hAnsi="Verdana"/>
          <w:sz w:val="20"/>
          <w:lang w:val="es-CR"/>
        </w:rPr>
        <w:t xml:space="preserve"> </w:t>
      </w:r>
      <w:proofErr w:type="spellStart"/>
      <w:r w:rsidRPr="00D7608D">
        <w:rPr>
          <w:rFonts w:ascii="Verdana" w:hAnsi="Verdana"/>
          <w:sz w:val="20"/>
          <w:lang w:val="es-CR"/>
        </w:rPr>
        <w:t>Ixtecoc</w:t>
      </w:r>
      <w:proofErr w:type="spellEnd"/>
      <w:r w:rsidRPr="00D7608D">
        <w:rPr>
          <w:rFonts w:ascii="Verdana" w:hAnsi="Verdana"/>
          <w:sz w:val="20"/>
          <w:lang w:val="es-CR"/>
        </w:rPr>
        <w:t xml:space="preserve"> González, Tomás García </w:t>
      </w:r>
      <w:proofErr w:type="spellStart"/>
      <w:r w:rsidRPr="00D7608D">
        <w:rPr>
          <w:rFonts w:ascii="Verdana" w:hAnsi="Verdana"/>
          <w:sz w:val="20"/>
          <w:lang w:val="es-CR"/>
        </w:rPr>
        <w:t>Valey</w:t>
      </w:r>
      <w:proofErr w:type="spellEnd"/>
      <w:r w:rsidRPr="00D7608D">
        <w:rPr>
          <w:rFonts w:ascii="Verdana" w:hAnsi="Verdana"/>
          <w:sz w:val="20"/>
          <w:lang w:val="es-CR"/>
        </w:rPr>
        <w:t xml:space="preserve">, Máxima Emiliana García </w:t>
      </w:r>
      <w:proofErr w:type="spellStart"/>
      <w:r w:rsidRPr="00D7608D">
        <w:rPr>
          <w:rFonts w:ascii="Verdana" w:hAnsi="Verdana"/>
          <w:sz w:val="20"/>
          <w:lang w:val="es-CR"/>
        </w:rPr>
        <w:t>Valey</w:t>
      </w:r>
      <w:proofErr w:type="spellEnd"/>
      <w:r w:rsidRPr="00D7608D">
        <w:rPr>
          <w:rFonts w:ascii="Verdana" w:hAnsi="Verdana"/>
          <w:sz w:val="20"/>
          <w:lang w:val="es-CR"/>
        </w:rPr>
        <w:t xml:space="preserve">, Rosalina Sic </w:t>
      </w:r>
      <w:proofErr w:type="spellStart"/>
      <w:r w:rsidRPr="00D7608D">
        <w:rPr>
          <w:rFonts w:ascii="Verdana" w:hAnsi="Verdana"/>
          <w:sz w:val="20"/>
          <w:lang w:val="es-CR"/>
        </w:rPr>
        <w:t>Chen</w:t>
      </w:r>
      <w:proofErr w:type="spellEnd"/>
      <w:r w:rsidRPr="00D7608D">
        <w:rPr>
          <w:rFonts w:ascii="Verdana" w:hAnsi="Verdana"/>
          <w:sz w:val="20"/>
          <w:lang w:val="es-CR"/>
        </w:rPr>
        <w:t xml:space="preserve">, Petronila Sic </w:t>
      </w:r>
      <w:proofErr w:type="spellStart"/>
      <w:r w:rsidRPr="00D7608D">
        <w:rPr>
          <w:rFonts w:ascii="Verdana" w:hAnsi="Verdana"/>
          <w:sz w:val="20"/>
          <w:lang w:val="es-CR"/>
        </w:rPr>
        <w:t>Chen</w:t>
      </w:r>
      <w:proofErr w:type="spellEnd"/>
      <w:r w:rsidRPr="00D7608D">
        <w:rPr>
          <w:rFonts w:ascii="Verdana" w:hAnsi="Verdana"/>
          <w:sz w:val="20"/>
          <w:lang w:val="es-CR"/>
        </w:rPr>
        <w:t xml:space="preserve">, Mario Sic </w:t>
      </w:r>
      <w:proofErr w:type="spellStart"/>
      <w:r w:rsidRPr="00D7608D">
        <w:rPr>
          <w:rFonts w:ascii="Verdana" w:hAnsi="Verdana"/>
          <w:sz w:val="20"/>
          <w:lang w:val="es-CR"/>
        </w:rPr>
        <w:t>Chen</w:t>
      </w:r>
      <w:proofErr w:type="spellEnd"/>
      <w:r w:rsidRPr="00D7608D">
        <w:rPr>
          <w:rFonts w:ascii="Verdana" w:hAnsi="Verdana"/>
          <w:sz w:val="20"/>
          <w:lang w:val="es-CR"/>
        </w:rPr>
        <w:t xml:space="preserve">, Pedro Sic Hernández, Rosario Román </w:t>
      </w:r>
      <w:proofErr w:type="spellStart"/>
      <w:r w:rsidRPr="00D7608D">
        <w:rPr>
          <w:rFonts w:ascii="Verdana" w:hAnsi="Verdana"/>
          <w:sz w:val="20"/>
          <w:lang w:val="es-CR"/>
        </w:rPr>
        <w:t>Túm</w:t>
      </w:r>
      <w:proofErr w:type="spellEnd"/>
      <w:r w:rsidRPr="00D7608D">
        <w:rPr>
          <w:rFonts w:ascii="Verdana" w:hAnsi="Verdana"/>
          <w:sz w:val="20"/>
          <w:lang w:val="es-CR"/>
        </w:rPr>
        <w:t xml:space="preserve">, Margarita </w:t>
      </w:r>
      <w:proofErr w:type="spellStart"/>
      <w:r w:rsidRPr="00D7608D">
        <w:rPr>
          <w:rFonts w:ascii="Verdana" w:hAnsi="Verdana"/>
          <w:sz w:val="20"/>
          <w:lang w:val="es-CR"/>
        </w:rPr>
        <w:t>Ixtecoc</w:t>
      </w:r>
      <w:proofErr w:type="spellEnd"/>
      <w:r w:rsidRPr="00D7608D">
        <w:rPr>
          <w:rFonts w:ascii="Verdana" w:hAnsi="Verdana"/>
          <w:sz w:val="20"/>
          <w:lang w:val="es-CR"/>
        </w:rPr>
        <w:t xml:space="preserve"> González, Paula </w:t>
      </w:r>
      <w:proofErr w:type="spellStart"/>
      <w:r w:rsidRPr="00D7608D">
        <w:rPr>
          <w:rFonts w:ascii="Verdana" w:hAnsi="Verdana"/>
          <w:sz w:val="20"/>
          <w:lang w:val="es-CR"/>
        </w:rPr>
        <w:t>Siana</w:t>
      </w:r>
      <w:proofErr w:type="spellEnd"/>
      <w:r w:rsidRPr="00D7608D">
        <w:rPr>
          <w:rFonts w:ascii="Verdana" w:hAnsi="Verdana"/>
          <w:sz w:val="20"/>
          <w:lang w:val="es-CR"/>
        </w:rPr>
        <w:t xml:space="preserve"> </w:t>
      </w:r>
      <w:proofErr w:type="spellStart"/>
      <w:r w:rsidRPr="00D7608D">
        <w:rPr>
          <w:rFonts w:ascii="Verdana" w:hAnsi="Verdana"/>
          <w:sz w:val="20"/>
          <w:lang w:val="es-CR"/>
        </w:rPr>
        <w:t>Ixtecoc</w:t>
      </w:r>
      <w:proofErr w:type="spellEnd"/>
      <w:r w:rsidRPr="00D7608D">
        <w:rPr>
          <w:rFonts w:ascii="Verdana" w:hAnsi="Verdana"/>
          <w:sz w:val="20"/>
          <w:lang w:val="es-CR"/>
        </w:rPr>
        <w:t xml:space="preserve">, Juan Alarcón García, Juana </w:t>
      </w:r>
      <w:proofErr w:type="spellStart"/>
      <w:r w:rsidRPr="00D7608D">
        <w:rPr>
          <w:rFonts w:ascii="Verdana" w:hAnsi="Verdana"/>
          <w:sz w:val="20"/>
          <w:lang w:val="es-CR"/>
        </w:rPr>
        <w:t>Xitumul</w:t>
      </w:r>
      <w:proofErr w:type="spellEnd"/>
      <w:r w:rsidRPr="00D7608D">
        <w:rPr>
          <w:rFonts w:ascii="Verdana" w:hAnsi="Verdana"/>
          <w:sz w:val="20"/>
          <w:lang w:val="es-CR"/>
        </w:rPr>
        <w:t xml:space="preserve"> López, Simona </w:t>
      </w:r>
      <w:proofErr w:type="spellStart"/>
      <w:r w:rsidRPr="00D7608D">
        <w:rPr>
          <w:rFonts w:ascii="Verdana" w:hAnsi="Verdana"/>
          <w:sz w:val="20"/>
          <w:lang w:val="es-CR"/>
        </w:rPr>
        <w:t>Cahuec</w:t>
      </w:r>
      <w:proofErr w:type="spellEnd"/>
      <w:r w:rsidRPr="00D7608D">
        <w:rPr>
          <w:rFonts w:ascii="Verdana" w:hAnsi="Verdana"/>
          <w:sz w:val="20"/>
          <w:lang w:val="es-CR"/>
        </w:rPr>
        <w:t xml:space="preserve">, María García Manuel, Plácido Alarcón Morales, Valentina </w:t>
      </w:r>
      <w:proofErr w:type="spellStart"/>
      <w:r w:rsidRPr="00D7608D">
        <w:rPr>
          <w:rFonts w:ascii="Verdana" w:hAnsi="Verdana"/>
          <w:sz w:val="20"/>
          <w:lang w:val="es-CR"/>
        </w:rPr>
        <w:t>Depaz</w:t>
      </w:r>
      <w:proofErr w:type="spellEnd"/>
      <w:r w:rsidRPr="00D7608D">
        <w:rPr>
          <w:rFonts w:ascii="Verdana" w:hAnsi="Verdana"/>
          <w:sz w:val="20"/>
          <w:lang w:val="es-CR"/>
        </w:rPr>
        <w:t xml:space="preserve"> </w:t>
      </w:r>
      <w:proofErr w:type="spellStart"/>
      <w:r w:rsidRPr="00D7608D">
        <w:rPr>
          <w:rFonts w:ascii="Verdana" w:hAnsi="Verdana"/>
          <w:sz w:val="20"/>
          <w:lang w:val="es-CR"/>
        </w:rPr>
        <w:t>Sarpec</w:t>
      </w:r>
      <w:proofErr w:type="spellEnd"/>
      <w:r w:rsidRPr="00D7608D">
        <w:rPr>
          <w:rFonts w:ascii="Verdana" w:hAnsi="Verdana"/>
          <w:sz w:val="20"/>
          <w:lang w:val="es-CR"/>
        </w:rPr>
        <w:t xml:space="preserve">, Cayetana </w:t>
      </w:r>
      <w:proofErr w:type="spellStart"/>
      <w:r w:rsidRPr="00D7608D">
        <w:rPr>
          <w:rFonts w:ascii="Verdana" w:hAnsi="Verdana"/>
          <w:sz w:val="20"/>
          <w:lang w:val="es-CR"/>
        </w:rPr>
        <w:t>Sucup</w:t>
      </w:r>
      <w:proofErr w:type="spellEnd"/>
      <w:r w:rsidRPr="00D7608D">
        <w:rPr>
          <w:rFonts w:ascii="Verdana" w:hAnsi="Verdana"/>
          <w:sz w:val="20"/>
          <w:lang w:val="es-CR"/>
        </w:rPr>
        <w:t xml:space="preserve">, Catarino </w:t>
      </w:r>
      <w:proofErr w:type="spellStart"/>
      <w:r w:rsidRPr="00D7608D">
        <w:rPr>
          <w:rFonts w:ascii="Verdana" w:hAnsi="Verdana"/>
          <w:sz w:val="20"/>
          <w:lang w:val="es-CR"/>
        </w:rPr>
        <w:t>Xitumul</w:t>
      </w:r>
      <w:proofErr w:type="spellEnd"/>
      <w:r w:rsidRPr="00D7608D">
        <w:rPr>
          <w:rFonts w:ascii="Verdana" w:hAnsi="Verdana"/>
          <w:sz w:val="20"/>
          <w:lang w:val="es-CR"/>
        </w:rPr>
        <w:t xml:space="preserve">, Alfonso Manuel </w:t>
      </w:r>
      <w:proofErr w:type="spellStart"/>
      <w:r w:rsidRPr="00D7608D">
        <w:rPr>
          <w:rFonts w:ascii="Verdana" w:hAnsi="Verdana"/>
          <w:sz w:val="20"/>
          <w:lang w:val="es-CR"/>
        </w:rPr>
        <w:t>Xitumul</w:t>
      </w:r>
      <w:proofErr w:type="spellEnd"/>
      <w:r w:rsidRPr="00D7608D">
        <w:rPr>
          <w:rFonts w:ascii="Verdana" w:hAnsi="Verdana"/>
          <w:sz w:val="20"/>
          <w:lang w:val="es-CR"/>
        </w:rPr>
        <w:t xml:space="preserve">, Mercedes Sic de Paz, Carlos </w:t>
      </w:r>
      <w:proofErr w:type="spellStart"/>
      <w:r w:rsidRPr="00D7608D">
        <w:rPr>
          <w:rFonts w:ascii="Verdana" w:hAnsi="Verdana"/>
          <w:sz w:val="20"/>
          <w:lang w:val="es-CR"/>
        </w:rPr>
        <w:t>Xapot</w:t>
      </w:r>
      <w:proofErr w:type="spellEnd"/>
      <w:r w:rsidRPr="00D7608D">
        <w:rPr>
          <w:rFonts w:ascii="Verdana" w:hAnsi="Verdana"/>
          <w:sz w:val="20"/>
          <w:lang w:val="es-CR"/>
        </w:rPr>
        <w:t xml:space="preserve"> </w:t>
      </w:r>
      <w:r w:rsidR="004B1644" w:rsidRPr="00D7608D">
        <w:rPr>
          <w:rFonts w:ascii="Verdana" w:hAnsi="Verdana"/>
          <w:sz w:val="20"/>
          <w:lang w:val="es-CR"/>
        </w:rPr>
        <w:t xml:space="preserve">(o </w:t>
      </w:r>
      <w:proofErr w:type="spellStart"/>
      <w:r w:rsidR="004B1644" w:rsidRPr="00D7608D">
        <w:rPr>
          <w:rFonts w:ascii="Verdana" w:hAnsi="Verdana"/>
          <w:sz w:val="20"/>
          <w:lang w:val="es-CR"/>
        </w:rPr>
        <w:t>Chapot</w:t>
      </w:r>
      <w:proofErr w:type="spellEnd"/>
      <w:r w:rsidR="004B1644" w:rsidRPr="00D7608D">
        <w:rPr>
          <w:rFonts w:ascii="Verdana" w:hAnsi="Verdana"/>
          <w:sz w:val="20"/>
          <w:lang w:val="es-CR"/>
        </w:rPr>
        <w:t xml:space="preserve">) </w:t>
      </w:r>
      <w:r w:rsidRPr="00D7608D">
        <w:rPr>
          <w:rFonts w:ascii="Verdana" w:hAnsi="Verdana"/>
          <w:sz w:val="20"/>
          <w:lang w:val="es-CR"/>
        </w:rPr>
        <w:t xml:space="preserve">Guzmán, Carlos Manuel </w:t>
      </w:r>
      <w:proofErr w:type="spellStart"/>
      <w:r w:rsidRPr="00D7608D">
        <w:rPr>
          <w:rFonts w:ascii="Verdana" w:hAnsi="Verdana"/>
          <w:sz w:val="20"/>
          <w:lang w:val="es-CR"/>
        </w:rPr>
        <w:t>Xitumul</w:t>
      </w:r>
      <w:proofErr w:type="spellEnd"/>
      <w:r w:rsidRPr="00D7608D">
        <w:rPr>
          <w:rFonts w:ascii="Verdana" w:hAnsi="Verdana"/>
          <w:sz w:val="20"/>
          <w:lang w:val="es-CR"/>
        </w:rPr>
        <w:t xml:space="preserve">, Clara Manuel </w:t>
      </w:r>
      <w:proofErr w:type="spellStart"/>
      <w:r w:rsidRPr="00D7608D">
        <w:rPr>
          <w:rFonts w:ascii="Verdana" w:hAnsi="Verdana"/>
          <w:sz w:val="20"/>
          <w:lang w:val="es-CR"/>
        </w:rPr>
        <w:t>Xitumul</w:t>
      </w:r>
      <w:proofErr w:type="spellEnd"/>
      <w:r w:rsidRPr="00D7608D">
        <w:rPr>
          <w:rFonts w:ascii="Verdana" w:hAnsi="Verdana"/>
          <w:sz w:val="20"/>
          <w:lang w:val="es-CR"/>
        </w:rPr>
        <w:t xml:space="preserve">, Gregoria Manuel </w:t>
      </w:r>
      <w:proofErr w:type="spellStart"/>
      <w:r w:rsidRPr="00D7608D">
        <w:rPr>
          <w:rFonts w:ascii="Verdana" w:hAnsi="Verdana"/>
          <w:sz w:val="20"/>
          <w:lang w:val="es-CR"/>
        </w:rPr>
        <w:t>Xitumul</w:t>
      </w:r>
      <w:proofErr w:type="spellEnd"/>
      <w:r w:rsidRPr="00D7608D">
        <w:rPr>
          <w:rFonts w:ascii="Verdana" w:hAnsi="Verdana"/>
          <w:sz w:val="20"/>
          <w:lang w:val="es-CR"/>
        </w:rPr>
        <w:t xml:space="preserve">, Jerónimo </w:t>
      </w:r>
      <w:proofErr w:type="spellStart"/>
      <w:r w:rsidRPr="00D7608D">
        <w:rPr>
          <w:rFonts w:ascii="Verdana" w:hAnsi="Verdana"/>
          <w:sz w:val="20"/>
          <w:lang w:val="es-CR"/>
        </w:rPr>
        <w:t>Ixpatá</w:t>
      </w:r>
      <w:proofErr w:type="spellEnd"/>
      <w:r w:rsidRPr="00D7608D">
        <w:rPr>
          <w:rFonts w:ascii="Verdana" w:hAnsi="Verdana"/>
          <w:sz w:val="20"/>
          <w:lang w:val="es-CR"/>
        </w:rPr>
        <w:t xml:space="preserve"> </w:t>
      </w:r>
      <w:proofErr w:type="spellStart"/>
      <w:r w:rsidRPr="00D7608D">
        <w:rPr>
          <w:rFonts w:ascii="Verdana" w:hAnsi="Verdana"/>
          <w:sz w:val="20"/>
          <w:lang w:val="es-CR"/>
        </w:rPr>
        <w:t>Xitumul</w:t>
      </w:r>
      <w:proofErr w:type="spellEnd"/>
      <w:r w:rsidRPr="00D7608D">
        <w:rPr>
          <w:rFonts w:ascii="Verdana" w:hAnsi="Verdana"/>
          <w:sz w:val="20"/>
          <w:lang w:val="es-CR"/>
        </w:rPr>
        <w:t xml:space="preserve">, Juan García de </w:t>
      </w:r>
      <w:proofErr w:type="spellStart"/>
      <w:r w:rsidRPr="00D7608D">
        <w:rPr>
          <w:rFonts w:ascii="Verdana" w:hAnsi="Verdana"/>
          <w:sz w:val="20"/>
          <w:lang w:val="es-CR"/>
        </w:rPr>
        <w:t>Páz</w:t>
      </w:r>
      <w:proofErr w:type="spellEnd"/>
      <w:r w:rsidRPr="00D7608D">
        <w:rPr>
          <w:rFonts w:ascii="Verdana" w:hAnsi="Verdana"/>
          <w:sz w:val="20"/>
          <w:lang w:val="es-CR"/>
        </w:rPr>
        <w:t xml:space="preserve">, Vicente de Paz Pérez, Mariano Díaz </w:t>
      </w:r>
      <w:proofErr w:type="spellStart"/>
      <w:r w:rsidRPr="00D7608D">
        <w:rPr>
          <w:rFonts w:ascii="Verdana" w:hAnsi="Verdana"/>
          <w:sz w:val="20"/>
          <w:lang w:val="es-CR"/>
        </w:rPr>
        <w:t>Tolom</w:t>
      </w:r>
      <w:proofErr w:type="spellEnd"/>
      <w:r w:rsidRPr="00D7608D">
        <w:rPr>
          <w:rFonts w:ascii="Verdana" w:hAnsi="Verdana"/>
          <w:sz w:val="20"/>
          <w:lang w:val="es-CR"/>
        </w:rPr>
        <w:t xml:space="preserve">, Tomas García Reyes, Santiago Pérez, Pedro Sic González y Dionicio Juárez </w:t>
      </w:r>
      <w:proofErr w:type="spellStart"/>
      <w:r w:rsidRPr="00D7608D">
        <w:rPr>
          <w:rFonts w:ascii="Verdana" w:hAnsi="Verdana"/>
          <w:sz w:val="20"/>
          <w:lang w:val="es-CR"/>
        </w:rPr>
        <w:t>Valey</w:t>
      </w:r>
      <w:proofErr w:type="spellEnd"/>
      <w:r w:rsidRPr="00D7608D">
        <w:rPr>
          <w:rFonts w:ascii="Verdana" w:hAnsi="Verdana"/>
          <w:sz w:val="20"/>
          <w:lang w:val="es-CR"/>
        </w:rPr>
        <w:t>.</w:t>
      </w:r>
    </w:p>
    <w:p w14:paraId="4265F68E" w14:textId="77777777" w:rsidR="000E24F5" w:rsidRPr="00B9171C" w:rsidRDefault="000E24F5" w:rsidP="00B9171C">
      <w:pPr>
        <w:spacing w:after="0" w:line="240" w:lineRule="auto"/>
        <w:jc w:val="both"/>
        <w:rPr>
          <w:rFonts w:ascii="Verdana" w:hAnsi="Verdana"/>
          <w:sz w:val="20"/>
          <w:lang w:val="es-CR"/>
        </w:rPr>
      </w:pPr>
    </w:p>
    <w:p w14:paraId="5CB0874A" w14:textId="7F36141E" w:rsidR="000E24F5" w:rsidRDefault="000E24F5" w:rsidP="000E24F5">
      <w:pPr>
        <w:pStyle w:val="ListParagraph"/>
        <w:numPr>
          <w:ilvl w:val="0"/>
          <w:numId w:val="5"/>
        </w:numPr>
        <w:spacing w:after="0" w:line="240" w:lineRule="auto"/>
        <w:ind w:left="0" w:firstLine="0"/>
        <w:jc w:val="both"/>
        <w:rPr>
          <w:rFonts w:ascii="Verdana" w:hAnsi="Verdana"/>
          <w:sz w:val="20"/>
          <w:lang w:val="es-CR"/>
        </w:rPr>
      </w:pPr>
      <w:r>
        <w:rPr>
          <w:rFonts w:ascii="Verdana" w:hAnsi="Verdana"/>
          <w:sz w:val="20"/>
          <w:lang w:val="es-CR"/>
        </w:rPr>
        <w:t>Requerir a la Secretaría de la Corte que notifique la presente Resolución al Estado, al representante de la</w:t>
      </w:r>
      <w:r w:rsidR="009B0374">
        <w:rPr>
          <w:rFonts w:ascii="Verdana" w:hAnsi="Verdana"/>
          <w:sz w:val="20"/>
          <w:lang w:val="es-CR"/>
        </w:rPr>
        <w:t>s</w:t>
      </w:r>
      <w:r>
        <w:rPr>
          <w:rFonts w:ascii="Verdana" w:hAnsi="Verdana"/>
          <w:sz w:val="20"/>
          <w:lang w:val="es-CR"/>
        </w:rPr>
        <w:t xml:space="preserve"> víctima</w:t>
      </w:r>
      <w:r w:rsidR="009B0374">
        <w:rPr>
          <w:rFonts w:ascii="Verdana" w:hAnsi="Verdana"/>
          <w:sz w:val="20"/>
          <w:lang w:val="es-CR"/>
        </w:rPr>
        <w:t>s</w:t>
      </w:r>
      <w:r>
        <w:rPr>
          <w:rFonts w:ascii="Verdana" w:hAnsi="Verdana"/>
          <w:sz w:val="20"/>
          <w:lang w:val="es-CR"/>
        </w:rPr>
        <w:t xml:space="preserve"> y a la Comisión Interamericana de Derechos Humanos. </w:t>
      </w:r>
    </w:p>
    <w:p w14:paraId="6AEDD29C" w14:textId="77777777" w:rsidR="002868E3" w:rsidRPr="002868E3" w:rsidRDefault="002868E3" w:rsidP="002868E3">
      <w:pPr>
        <w:pStyle w:val="ListParagraph"/>
        <w:rPr>
          <w:rFonts w:ascii="Verdana" w:hAnsi="Verdana"/>
          <w:sz w:val="20"/>
          <w:lang w:val="es-CR"/>
        </w:rPr>
      </w:pPr>
    </w:p>
    <w:p w14:paraId="21618C3B" w14:textId="77777777" w:rsidR="00B47891" w:rsidRPr="008F69D4" w:rsidRDefault="00B47891" w:rsidP="00B47891">
      <w:pPr>
        <w:keepNext/>
        <w:jc w:val="both"/>
        <w:outlineLvl w:val="0"/>
        <w:rPr>
          <w:rFonts w:ascii="Verdana" w:hAnsi="Verdana" w:cs="Verdana"/>
          <w:b/>
          <w:bCs/>
          <w:sz w:val="20"/>
          <w:lang w:val="es-ES"/>
        </w:rPr>
      </w:pPr>
      <w:r w:rsidRPr="008F69D4">
        <w:rPr>
          <w:rFonts w:ascii="Verdana" w:hAnsi="Verdana" w:cs="Courier New"/>
          <w:noProof/>
          <w:sz w:val="20"/>
          <w:lang w:val="es-AR"/>
        </w:rPr>
        <w:lastRenderedPageBreak/>
        <w:t xml:space="preserve">Corte IDH. </w:t>
      </w:r>
      <w:r w:rsidRPr="008F69D4">
        <w:rPr>
          <w:rFonts w:ascii="Verdana" w:hAnsi="Verdana"/>
          <w:bCs/>
          <w:i/>
          <w:sz w:val="20"/>
          <w:lang w:val="es-CR"/>
        </w:rPr>
        <w:t xml:space="preserve">Caso </w:t>
      </w:r>
      <w:r>
        <w:rPr>
          <w:rFonts w:ascii="Verdana" w:hAnsi="Verdana"/>
          <w:bCs/>
          <w:i/>
          <w:sz w:val="20"/>
          <w:lang w:val="es-CR"/>
        </w:rPr>
        <w:t xml:space="preserve">Miembros de la Aldea </w:t>
      </w:r>
      <w:proofErr w:type="spellStart"/>
      <w:r>
        <w:rPr>
          <w:rFonts w:ascii="Verdana" w:hAnsi="Verdana"/>
          <w:bCs/>
          <w:i/>
          <w:sz w:val="20"/>
          <w:lang w:val="es-CR"/>
        </w:rPr>
        <w:t>Chichupac</w:t>
      </w:r>
      <w:proofErr w:type="spellEnd"/>
      <w:r>
        <w:rPr>
          <w:rFonts w:ascii="Verdana" w:hAnsi="Verdana"/>
          <w:bCs/>
          <w:i/>
          <w:sz w:val="20"/>
          <w:lang w:val="es-CR"/>
        </w:rPr>
        <w:t xml:space="preserve"> y comunidades vecinas del Municipio de Rabinal</w:t>
      </w:r>
      <w:r w:rsidRPr="008F69D4">
        <w:rPr>
          <w:rFonts w:ascii="Verdana" w:hAnsi="Verdana"/>
          <w:bCs/>
          <w:i/>
          <w:sz w:val="20"/>
          <w:lang w:val="es-CR"/>
        </w:rPr>
        <w:t xml:space="preserve"> Vs. </w:t>
      </w:r>
      <w:r>
        <w:rPr>
          <w:rFonts w:ascii="Verdana" w:hAnsi="Verdana"/>
          <w:bCs/>
          <w:i/>
          <w:sz w:val="20"/>
          <w:lang w:val="es-CR"/>
        </w:rPr>
        <w:t>Guatemala</w:t>
      </w:r>
      <w:r w:rsidRPr="008F69D4">
        <w:rPr>
          <w:rFonts w:ascii="Verdana" w:hAnsi="Verdana"/>
          <w:i/>
          <w:sz w:val="20"/>
          <w:lang w:val="es-ES"/>
        </w:rPr>
        <w:t>.</w:t>
      </w:r>
      <w:r w:rsidRPr="008F69D4">
        <w:rPr>
          <w:rFonts w:ascii="Verdana" w:hAnsi="Verdana" w:cs="Arial"/>
          <w:i/>
          <w:sz w:val="20"/>
          <w:lang w:val="es-CR"/>
        </w:rPr>
        <w:t xml:space="preserve"> </w:t>
      </w:r>
      <w:r w:rsidRPr="008F69D4">
        <w:rPr>
          <w:rFonts w:ascii="Verdana" w:hAnsi="Verdana"/>
          <w:sz w:val="20"/>
          <w:lang w:val="es-CR"/>
        </w:rPr>
        <w:t>Supervisión de cumplimiento de sentencia</w:t>
      </w:r>
      <w:r>
        <w:rPr>
          <w:rFonts w:ascii="Verdana" w:hAnsi="Verdana"/>
          <w:sz w:val="20"/>
          <w:lang w:val="es-CR"/>
        </w:rPr>
        <w:t xml:space="preserve"> en cuanto a la determinación de víctimas</w:t>
      </w:r>
      <w:r w:rsidRPr="008F69D4">
        <w:rPr>
          <w:rFonts w:ascii="Verdana" w:hAnsi="Verdana"/>
          <w:sz w:val="20"/>
          <w:lang w:val="es-CR"/>
        </w:rPr>
        <w:t xml:space="preserve">. </w:t>
      </w:r>
      <w:r w:rsidRPr="008F69D4">
        <w:rPr>
          <w:rFonts w:ascii="Verdana" w:hAnsi="Verdana"/>
          <w:sz w:val="20"/>
          <w:lang w:val="es-ES"/>
        </w:rPr>
        <w:t xml:space="preserve">Resolución de la Corte Interamericana de Derechos Humanos de </w:t>
      </w:r>
      <w:r w:rsidRPr="00B87885">
        <w:rPr>
          <w:rFonts w:ascii="Verdana" w:hAnsi="Verdana"/>
          <w:sz w:val="20"/>
          <w:lang w:val="es-CR"/>
        </w:rPr>
        <w:t>5</w:t>
      </w:r>
      <w:r w:rsidRPr="008F69D4">
        <w:rPr>
          <w:rFonts w:ascii="Verdana" w:hAnsi="Verdana"/>
          <w:sz w:val="20"/>
          <w:lang w:val="es-CR"/>
        </w:rPr>
        <w:t xml:space="preserve"> de </w:t>
      </w:r>
      <w:r>
        <w:rPr>
          <w:rFonts w:ascii="Verdana" w:hAnsi="Verdana"/>
          <w:sz w:val="20"/>
          <w:lang w:val="es-CR"/>
        </w:rPr>
        <w:t>febrero de 2018</w:t>
      </w:r>
      <w:r w:rsidRPr="008F69D4">
        <w:rPr>
          <w:rFonts w:ascii="Verdana" w:hAnsi="Verdana"/>
          <w:sz w:val="20"/>
          <w:lang w:val="es-ES"/>
        </w:rPr>
        <w:t xml:space="preserve">. </w:t>
      </w:r>
    </w:p>
    <w:p w14:paraId="364D6FAD" w14:textId="77777777" w:rsidR="00B47891" w:rsidRDefault="00B47891" w:rsidP="00B47891">
      <w:pPr>
        <w:jc w:val="center"/>
        <w:rPr>
          <w:rFonts w:ascii="Verdana" w:hAnsi="Verdana"/>
          <w:sz w:val="20"/>
          <w:lang w:val="es-ES"/>
        </w:rPr>
      </w:pPr>
    </w:p>
    <w:p w14:paraId="5899C406" w14:textId="77777777" w:rsidR="00B47891" w:rsidRDefault="00B47891" w:rsidP="00B47891">
      <w:pPr>
        <w:spacing w:after="0" w:line="240" w:lineRule="auto"/>
        <w:rPr>
          <w:rFonts w:ascii="Verdana" w:eastAsia="Calibri" w:hAnsi="Verdana"/>
          <w:b/>
          <w:i/>
          <w:sz w:val="20"/>
          <w:lang w:val="es-CR"/>
        </w:rPr>
      </w:pPr>
    </w:p>
    <w:p w14:paraId="1E01EDE1" w14:textId="77777777" w:rsidR="00B47891" w:rsidRDefault="00B47891" w:rsidP="00B47891">
      <w:pPr>
        <w:spacing w:after="0" w:line="240" w:lineRule="auto"/>
        <w:rPr>
          <w:rFonts w:ascii="Verdana" w:eastAsia="Calibri" w:hAnsi="Verdana"/>
          <w:b/>
          <w:i/>
          <w:sz w:val="20"/>
          <w:lang w:val="es-CR"/>
        </w:rPr>
      </w:pPr>
    </w:p>
    <w:p w14:paraId="4B0F8018" w14:textId="77777777" w:rsidR="00B47891" w:rsidRPr="00EA2C27" w:rsidRDefault="00B47891" w:rsidP="00B47891">
      <w:pPr>
        <w:spacing w:after="0" w:line="240" w:lineRule="auto"/>
        <w:rPr>
          <w:rFonts w:ascii="Verdana" w:hAnsi="Verdana"/>
          <w:sz w:val="20"/>
          <w:lang w:val="es-MX"/>
        </w:rPr>
      </w:pPr>
    </w:p>
    <w:p w14:paraId="2CB1EAC4" w14:textId="77777777" w:rsidR="00B47891" w:rsidRPr="004B7A1D" w:rsidRDefault="00B47891" w:rsidP="00B47891">
      <w:pPr>
        <w:spacing w:after="0" w:line="240" w:lineRule="auto"/>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14:paraId="40883712" w14:textId="77777777" w:rsidR="00B47891" w:rsidRPr="004B7A1D" w:rsidRDefault="00B47891" w:rsidP="00B47891">
      <w:pPr>
        <w:spacing w:after="0" w:line="240" w:lineRule="auto"/>
        <w:jc w:val="center"/>
        <w:rPr>
          <w:rFonts w:ascii="Verdana" w:hAnsi="Verdana"/>
          <w:sz w:val="20"/>
          <w:lang w:val="es-ES"/>
        </w:rPr>
      </w:pPr>
      <w:r>
        <w:rPr>
          <w:rFonts w:ascii="Verdana" w:hAnsi="Verdana"/>
          <w:sz w:val="20"/>
          <w:lang w:val="es-ES"/>
        </w:rPr>
        <w:t xml:space="preserve"> </w:t>
      </w:r>
      <w:r w:rsidRPr="004B7A1D">
        <w:rPr>
          <w:rFonts w:ascii="Verdana" w:hAnsi="Verdana"/>
          <w:sz w:val="20"/>
          <w:lang w:val="es-ES"/>
        </w:rPr>
        <w:t xml:space="preserve">Presidente </w:t>
      </w:r>
    </w:p>
    <w:p w14:paraId="44B58D86" w14:textId="77777777" w:rsidR="00B47891" w:rsidRPr="004B7A1D" w:rsidRDefault="00B47891" w:rsidP="00B47891">
      <w:pPr>
        <w:spacing w:after="0" w:line="240" w:lineRule="auto"/>
        <w:jc w:val="both"/>
        <w:rPr>
          <w:rFonts w:ascii="Verdana" w:hAnsi="Verdana"/>
          <w:sz w:val="20"/>
          <w:lang w:val="es-ES"/>
        </w:rPr>
      </w:pPr>
    </w:p>
    <w:p w14:paraId="04031B4F" w14:textId="77777777" w:rsidR="00B47891" w:rsidRPr="004B7A1D" w:rsidRDefault="00B47891" w:rsidP="00B47891">
      <w:pPr>
        <w:tabs>
          <w:tab w:val="left" w:pos="1485"/>
        </w:tabs>
        <w:spacing w:after="0" w:line="240" w:lineRule="auto"/>
        <w:jc w:val="both"/>
        <w:rPr>
          <w:rFonts w:ascii="Verdana" w:hAnsi="Verdana"/>
          <w:sz w:val="20"/>
          <w:lang w:val="es-ES"/>
        </w:rPr>
      </w:pPr>
      <w:r>
        <w:rPr>
          <w:rFonts w:ascii="Verdana" w:hAnsi="Verdana"/>
          <w:sz w:val="20"/>
          <w:lang w:val="es-ES"/>
        </w:rPr>
        <w:tab/>
      </w:r>
    </w:p>
    <w:p w14:paraId="2EE1591F" w14:textId="77777777" w:rsidR="00B47891" w:rsidRDefault="00B47891" w:rsidP="00B47891">
      <w:pPr>
        <w:spacing w:after="0" w:line="240" w:lineRule="auto"/>
        <w:jc w:val="both"/>
        <w:rPr>
          <w:rFonts w:ascii="Verdana" w:hAnsi="Verdana"/>
          <w:sz w:val="20"/>
          <w:lang w:val="es-ES"/>
        </w:rPr>
      </w:pPr>
    </w:p>
    <w:p w14:paraId="1624D826" w14:textId="77777777" w:rsidR="00B47891" w:rsidRPr="004B7A1D" w:rsidRDefault="00B47891" w:rsidP="00B47891">
      <w:pPr>
        <w:spacing w:after="0" w:line="240" w:lineRule="auto"/>
        <w:jc w:val="both"/>
        <w:rPr>
          <w:rFonts w:ascii="Verdana" w:hAnsi="Verdana"/>
          <w:sz w:val="20"/>
          <w:lang w:val="es-ES"/>
        </w:rPr>
      </w:pPr>
    </w:p>
    <w:p w14:paraId="1E84F423" w14:textId="77777777" w:rsidR="00B47891" w:rsidRPr="004B7A1D" w:rsidRDefault="00B47891" w:rsidP="00B47891">
      <w:pPr>
        <w:spacing w:after="0" w:line="240" w:lineRule="auto"/>
        <w:jc w:val="both"/>
        <w:rPr>
          <w:rFonts w:ascii="Verdana" w:hAnsi="Verdana"/>
          <w:sz w:val="20"/>
          <w:lang w:val="es-ES"/>
        </w:rPr>
      </w:pPr>
      <w:r>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Humberto Antonio Sierra Porto</w:t>
      </w:r>
      <w:r>
        <w:rPr>
          <w:rFonts w:ascii="Verdana" w:hAnsi="Verdana"/>
          <w:sz w:val="20"/>
          <w:lang w:val="es-ES"/>
        </w:rPr>
        <w:tab/>
      </w:r>
    </w:p>
    <w:p w14:paraId="6D969D62" w14:textId="77777777" w:rsidR="00B47891" w:rsidRPr="004B7A1D" w:rsidRDefault="00B47891" w:rsidP="00B47891">
      <w:pPr>
        <w:spacing w:after="0" w:line="240" w:lineRule="auto"/>
        <w:jc w:val="both"/>
        <w:rPr>
          <w:rFonts w:ascii="Verdana" w:hAnsi="Verdana"/>
          <w:sz w:val="20"/>
          <w:lang w:val="es-ES"/>
        </w:rPr>
      </w:pPr>
    </w:p>
    <w:p w14:paraId="46209B0F" w14:textId="77777777" w:rsidR="00B47891" w:rsidRPr="004B7A1D" w:rsidRDefault="00B47891" w:rsidP="00B47891">
      <w:pPr>
        <w:spacing w:after="0" w:line="240" w:lineRule="auto"/>
        <w:jc w:val="both"/>
        <w:rPr>
          <w:rFonts w:ascii="Verdana" w:hAnsi="Verdana"/>
          <w:sz w:val="20"/>
          <w:lang w:val="es-ES"/>
        </w:rPr>
      </w:pPr>
    </w:p>
    <w:p w14:paraId="6BE95BD9" w14:textId="77777777" w:rsidR="00B47891" w:rsidRPr="004B7A1D" w:rsidRDefault="00B47891" w:rsidP="00B47891">
      <w:pPr>
        <w:spacing w:after="0" w:line="240" w:lineRule="auto"/>
        <w:jc w:val="both"/>
        <w:rPr>
          <w:rFonts w:ascii="Verdana" w:hAnsi="Verdana"/>
          <w:sz w:val="20"/>
          <w:lang w:val="es-ES"/>
        </w:rPr>
      </w:pPr>
    </w:p>
    <w:p w14:paraId="72758605" w14:textId="77777777" w:rsidR="00B47891" w:rsidRPr="004B7A1D" w:rsidRDefault="00B47891" w:rsidP="00B47891">
      <w:pPr>
        <w:spacing w:after="0" w:line="240" w:lineRule="auto"/>
        <w:jc w:val="both"/>
        <w:rPr>
          <w:rFonts w:ascii="Verdana" w:hAnsi="Verdana"/>
          <w:sz w:val="20"/>
          <w:lang w:val="es-ES"/>
        </w:rPr>
      </w:pPr>
    </w:p>
    <w:p w14:paraId="21A36721" w14:textId="77777777" w:rsidR="00B47891" w:rsidRDefault="00B47891" w:rsidP="00B47891">
      <w:pPr>
        <w:spacing w:after="0" w:line="240" w:lineRule="auto"/>
        <w:jc w:val="both"/>
        <w:rPr>
          <w:rFonts w:ascii="Verdana" w:hAnsi="Verdana"/>
          <w:sz w:val="20"/>
          <w:lang w:val="es-ES"/>
        </w:rPr>
      </w:pPr>
      <w:r>
        <w:rPr>
          <w:rFonts w:ascii="Verdana" w:hAnsi="Verdana"/>
          <w:sz w:val="20"/>
          <w:lang w:val="es-ES"/>
        </w:rPr>
        <w:t>Elizabeth Odio Benito</w:t>
      </w:r>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Eugenio Raúl </w:t>
      </w:r>
      <w:proofErr w:type="spellStart"/>
      <w:r>
        <w:rPr>
          <w:rFonts w:ascii="Verdana" w:hAnsi="Verdana"/>
          <w:sz w:val="20"/>
          <w:lang w:val="es-ES"/>
        </w:rPr>
        <w:t>Zaffaroni</w:t>
      </w:r>
      <w:proofErr w:type="spellEnd"/>
      <w:r w:rsidRPr="004B7A1D">
        <w:rPr>
          <w:rFonts w:ascii="Verdana" w:hAnsi="Verdana"/>
          <w:sz w:val="20"/>
          <w:lang w:val="es-ES"/>
        </w:rPr>
        <w:t xml:space="preserve"> </w:t>
      </w:r>
    </w:p>
    <w:p w14:paraId="14B81377" w14:textId="77777777" w:rsidR="00B47891" w:rsidRDefault="00B47891" w:rsidP="00B47891">
      <w:pPr>
        <w:spacing w:after="0" w:line="240" w:lineRule="auto"/>
        <w:jc w:val="both"/>
        <w:rPr>
          <w:rFonts w:ascii="Verdana" w:hAnsi="Verdana"/>
          <w:sz w:val="20"/>
          <w:lang w:val="es-ES"/>
        </w:rPr>
      </w:pPr>
    </w:p>
    <w:p w14:paraId="74CF71BA" w14:textId="77777777" w:rsidR="00B47891" w:rsidRDefault="00B47891" w:rsidP="00B47891">
      <w:pPr>
        <w:spacing w:after="0" w:line="240" w:lineRule="auto"/>
        <w:jc w:val="both"/>
        <w:rPr>
          <w:rFonts w:ascii="Verdana" w:hAnsi="Verdana"/>
          <w:sz w:val="20"/>
          <w:lang w:val="es-ES"/>
        </w:rPr>
      </w:pPr>
    </w:p>
    <w:p w14:paraId="554AE0EF" w14:textId="77777777" w:rsidR="00B47891" w:rsidRDefault="00B47891" w:rsidP="00B47891">
      <w:pPr>
        <w:spacing w:after="0" w:line="240" w:lineRule="auto"/>
        <w:jc w:val="both"/>
        <w:rPr>
          <w:rFonts w:ascii="Verdana" w:hAnsi="Verdana"/>
          <w:sz w:val="20"/>
          <w:lang w:val="es-ES"/>
        </w:rPr>
      </w:pPr>
    </w:p>
    <w:p w14:paraId="14BE277C" w14:textId="77777777" w:rsidR="00B47891" w:rsidRDefault="00B47891" w:rsidP="00B47891">
      <w:pPr>
        <w:spacing w:after="0" w:line="240" w:lineRule="auto"/>
        <w:jc w:val="both"/>
        <w:rPr>
          <w:rFonts w:ascii="Verdana" w:hAnsi="Verdana"/>
          <w:sz w:val="20"/>
          <w:lang w:val="es-ES"/>
        </w:rPr>
      </w:pPr>
    </w:p>
    <w:p w14:paraId="5DFD7552" w14:textId="77777777" w:rsidR="00B47891" w:rsidRPr="004B7A1D" w:rsidRDefault="00B47891" w:rsidP="00B47891">
      <w:pPr>
        <w:spacing w:after="0" w:line="240" w:lineRule="auto"/>
        <w:jc w:val="center"/>
        <w:rPr>
          <w:rFonts w:ascii="Verdana" w:hAnsi="Verdana"/>
          <w:sz w:val="20"/>
          <w:lang w:val="es-ES"/>
        </w:rPr>
      </w:pPr>
      <w:r>
        <w:rPr>
          <w:rFonts w:ascii="Verdana" w:hAnsi="Verdana"/>
          <w:sz w:val="20"/>
          <w:lang w:val="es-ES"/>
        </w:rPr>
        <w:t>L. Patricio Pazmiño Freire</w:t>
      </w:r>
    </w:p>
    <w:p w14:paraId="5F8AAA3F" w14:textId="77777777" w:rsidR="00B47891" w:rsidRPr="004B7A1D" w:rsidRDefault="00B47891" w:rsidP="00B47891">
      <w:pPr>
        <w:spacing w:after="0" w:line="240" w:lineRule="auto"/>
        <w:jc w:val="both"/>
        <w:rPr>
          <w:rFonts w:ascii="Verdana" w:hAnsi="Verdana"/>
          <w:sz w:val="20"/>
          <w:lang w:val="es-ES"/>
        </w:rPr>
      </w:pPr>
    </w:p>
    <w:p w14:paraId="65B21C75" w14:textId="77777777" w:rsidR="00B47891" w:rsidRPr="004B7A1D" w:rsidRDefault="00B47891" w:rsidP="00B47891">
      <w:pPr>
        <w:spacing w:after="0" w:line="240" w:lineRule="auto"/>
        <w:jc w:val="both"/>
        <w:rPr>
          <w:rFonts w:ascii="Verdana" w:hAnsi="Verdana"/>
          <w:sz w:val="20"/>
          <w:lang w:val="es-ES"/>
        </w:rPr>
      </w:pPr>
    </w:p>
    <w:p w14:paraId="388EB9F4" w14:textId="77777777" w:rsidR="00B47891" w:rsidRPr="004B7A1D" w:rsidRDefault="00B47891" w:rsidP="00B47891">
      <w:pPr>
        <w:spacing w:after="0" w:line="240" w:lineRule="auto"/>
        <w:jc w:val="both"/>
        <w:rPr>
          <w:rFonts w:ascii="Verdana" w:hAnsi="Verdana"/>
          <w:sz w:val="20"/>
          <w:lang w:val="es-CR"/>
        </w:rPr>
      </w:pPr>
    </w:p>
    <w:p w14:paraId="568095E3" w14:textId="77777777" w:rsidR="00B47891" w:rsidRPr="004B7A1D" w:rsidRDefault="00B47891" w:rsidP="00B47891">
      <w:pPr>
        <w:spacing w:after="0" w:line="240" w:lineRule="auto"/>
        <w:jc w:val="both"/>
        <w:rPr>
          <w:rFonts w:ascii="Verdana" w:hAnsi="Verdana"/>
          <w:sz w:val="20"/>
          <w:lang w:val="es-ES"/>
        </w:rPr>
      </w:pPr>
    </w:p>
    <w:p w14:paraId="1E0313E9" w14:textId="77777777" w:rsidR="00B47891" w:rsidRPr="004B7A1D" w:rsidRDefault="00B47891" w:rsidP="00B47891">
      <w:pPr>
        <w:spacing w:after="0" w:line="240" w:lineRule="auto"/>
        <w:jc w:val="center"/>
        <w:rPr>
          <w:rFonts w:ascii="Verdana" w:hAnsi="Verdana"/>
          <w:sz w:val="20"/>
          <w:lang w:val="es-ES"/>
        </w:rPr>
      </w:pPr>
      <w:r w:rsidRPr="004B7A1D">
        <w:rPr>
          <w:rFonts w:ascii="Verdana" w:hAnsi="Verdana"/>
          <w:sz w:val="20"/>
          <w:lang w:val="es-ES"/>
        </w:rPr>
        <w:t>Pablo Saavedra Alessandri</w:t>
      </w:r>
    </w:p>
    <w:p w14:paraId="771FA171" w14:textId="77777777" w:rsidR="00B47891" w:rsidRPr="004B7A1D" w:rsidRDefault="00B47891" w:rsidP="00B47891">
      <w:pPr>
        <w:spacing w:after="0" w:line="240" w:lineRule="auto"/>
        <w:jc w:val="center"/>
        <w:rPr>
          <w:rFonts w:ascii="Verdana" w:hAnsi="Verdana"/>
          <w:sz w:val="20"/>
          <w:lang w:val="es-ES"/>
        </w:rPr>
      </w:pPr>
      <w:r w:rsidRPr="004B7A1D">
        <w:rPr>
          <w:rFonts w:ascii="Verdana" w:hAnsi="Verdana"/>
          <w:sz w:val="20"/>
          <w:lang w:val="es-ES"/>
        </w:rPr>
        <w:t>Secretario</w:t>
      </w:r>
    </w:p>
    <w:p w14:paraId="1381570D" w14:textId="77777777" w:rsidR="00B47891" w:rsidRPr="004B7A1D" w:rsidRDefault="00B47891" w:rsidP="00B47891">
      <w:pPr>
        <w:spacing w:after="0" w:line="240" w:lineRule="auto"/>
        <w:rPr>
          <w:rFonts w:ascii="Verdana" w:hAnsi="Verdana"/>
          <w:sz w:val="20"/>
          <w:lang w:val="es-ES"/>
        </w:rPr>
      </w:pPr>
    </w:p>
    <w:p w14:paraId="63F54FE2" w14:textId="77777777" w:rsidR="00B47891" w:rsidRDefault="00B47891" w:rsidP="00B47891">
      <w:pPr>
        <w:pStyle w:val="FootnoteText"/>
        <w:rPr>
          <w:rFonts w:ascii="Verdana" w:hAnsi="Verdana"/>
          <w:lang w:val="es-ES"/>
        </w:rPr>
      </w:pPr>
    </w:p>
    <w:p w14:paraId="49B75D8E" w14:textId="77777777" w:rsidR="00B47891" w:rsidRPr="004B7A1D" w:rsidRDefault="00B47891" w:rsidP="00B47891">
      <w:pPr>
        <w:pStyle w:val="FootnoteText"/>
        <w:rPr>
          <w:rFonts w:ascii="Verdana" w:hAnsi="Verdana"/>
          <w:lang w:val="es-ES"/>
        </w:rPr>
      </w:pPr>
    </w:p>
    <w:p w14:paraId="550679DA" w14:textId="77777777" w:rsidR="00B47891" w:rsidRPr="004B7A1D" w:rsidRDefault="00B47891" w:rsidP="00B47891">
      <w:pPr>
        <w:spacing w:after="0" w:line="240" w:lineRule="auto"/>
        <w:jc w:val="both"/>
        <w:rPr>
          <w:rFonts w:ascii="Verdana" w:hAnsi="Verdana"/>
          <w:sz w:val="20"/>
          <w:lang w:val="es-ES"/>
        </w:rPr>
      </w:pPr>
      <w:r w:rsidRPr="004B7A1D">
        <w:rPr>
          <w:rFonts w:ascii="Verdana" w:hAnsi="Verdana"/>
          <w:sz w:val="20"/>
          <w:lang w:val="es-ES"/>
        </w:rPr>
        <w:t>Comuníquese y ejecútese,</w:t>
      </w:r>
    </w:p>
    <w:p w14:paraId="747D777C" w14:textId="77777777" w:rsidR="00B47891" w:rsidRPr="004B7A1D" w:rsidRDefault="00B47891" w:rsidP="00B47891">
      <w:pPr>
        <w:spacing w:after="0" w:line="240" w:lineRule="auto"/>
        <w:jc w:val="both"/>
        <w:rPr>
          <w:rFonts w:ascii="Verdana" w:hAnsi="Verdana"/>
          <w:sz w:val="20"/>
          <w:lang w:val="es-ES"/>
        </w:rPr>
      </w:pPr>
    </w:p>
    <w:p w14:paraId="0C5DC158" w14:textId="77777777" w:rsidR="00B47891" w:rsidRPr="004B7A1D" w:rsidRDefault="00B47891" w:rsidP="00B47891">
      <w:pPr>
        <w:spacing w:after="0" w:line="240" w:lineRule="auto"/>
        <w:jc w:val="both"/>
        <w:rPr>
          <w:rFonts w:ascii="Verdana" w:hAnsi="Verdana"/>
          <w:sz w:val="20"/>
          <w:lang w:val="es-ES"/>
        </w:rPr>
      </w:pPr>
    </w:p>
    <w:p w14:paraId="03CEF2A9" w14:textId="77777777" w:rsidR="00B47891" w:rsidRDefault="00B47891" w:rsidP="00B47891">
      <w:pPr>
        <w:spacing w:after="0" w:line="240" w:lineRule="auto"/>
        <w:jc w:val="both"/>
        <w:rPr>
          <w:rFonts w:ascii="Verdana" w:hAnsi="Verdana"/>
          <w:sz w:val="20"/>
          <w:lang w:val="es-ES"/>
        </w:rPr>
      </w:pPr>
    </w:p>
    <w:p w14:paraId="353FFEE2" w14:textId="77777777" w:rsidR="00B47891" w:rsidRPr="004B7A1D" w:rsidRDefault="00B47891" w:rsidP="00B47891">
      <w:pPr>
        <w:spacing w:after="0" w:line="240" w:lineRule="auto"/>
        <w:jc w:val="both"/>
        <w:rPr>
          <w:rFonts w:ascii="Verdana" w:hAnsi="Verdana"/>
          <w:sz w:val="20"/>
          <w:lang w:val="es-ES"/>
        </w:rPr>
      </w:pPr>
      <w:r>
        <w:rPr>
          <w:rFonts w:ascii="Verdana" w:hAnsi="Verdana"/>
          <w:sz w:val="20"/>
          <w:lang w:val="es-ES"/>
        </w:rPr>
        <w:t xml:space="preserve"> </w:t>
      </w:r>
    </w:p>
    <w:p w14:paraId="7321F47F" w14:textId="77777777" w:rsidR="00B47891" w:rsidRPr="004B7A1D" w:rsidRDefault="00B47891" w:rsidP="00B47891">
      <w:pPr>
        <w:spacing w:after="0" w:line="240" w:lineRule="auto"/>
        <w:ind w:left="4956"/>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14:paraId="78ADA884" w14:textId="77777777" w:rsidR="00B47891" w:rsidRPr="004B7A1D" w:rsidRDefault="00B47891" w:rsidP="00B47891">
      <w:pPr>
        <w:spacing w:after="0" w:line="240" w:lineRule="auto"/>
        <w:ind w:left="4956" w:firstLine="708"/>
        <w:rPr>
          <w:rFonts w:ascii="Verdana" w:hAnsi="Verdana"/>
          <w:sz w:val="20"/>
          <w:lang w:val="es-ES"/>
        </w:rPr>
      </w:pPr>
      <w:r>
        <w:rPr>
          <w:rFonts w:ascii="Verdana" w:hAnsi="Verdana"/>
          <w:sz w:val="20"/>
          <w:lang w:val="es-ES"/>
        </w:rPr>
        <w:t xml:space="preserve">        </w:t>
      </w:r>
      <w:r w:rsidRPr="004B7A1D">
        <w:rPr>
          <w:rFonts w:ascii="Verdana" w:hAnsi="Verdana"/>
          <w:sz w:val="20"/>
          <w:lang w:val="es-ES"/>
        </w:rPr>
        <w:t xml:space="preserve">Presidente </w:t>
      </w:r>
    </w:p>
    <w:p w14:paraId="3926BDE0" w14:textId="77777777" w:rsidR="00B47891" w:rsidRPr="004B7A1D" w:rsidRDefault="00B47891" w:rsidP="00B47891">
      <w:pPr>
        <w:spacing w:after="0" w:line="240" w:lineRule="auto"/>
        <w:jc w:val="both"/>
        <w:rPr>
          <w:rFonts w:ascii="Verdana" w:hAnsi="Verdana"/>
          <w:sz w:val="20"/>
          <w:lang w:val="es-ES"/>
        </w:rPr>
      </w:pPr>
    </w:p>
    <w:p w14:paraId="57B976D4" w14:textId="77777777" w:rsidR="00B47891" w:rsidRDefault="00B47891" w:rsidP="00B47891">
      <w:pPr>
        <w:spacing w:after="0" w:line="240" w:lineRule="auto"/>
        <w:jc w:val="both"/>
        <w:rPr>
          <w:rFonts w:ascii="Verdana" w:hAnsi="Verdana"/>
          <w:sz w:val="20"/>
          <w:lang w:val="es-ES"/>
        </w:rPr>
      </w:pPr>
    </w:p>
    <w:p w14:paraId="011084CD" w14:textId="77777777" w:rsidR="00B47891" w:rsidRPr="004B7A1D" w:rsidRDefault="00B47891" w:rsidP="00B47891">
      <w:pPr>
        <w:spacing w:after="0" w:line="240" w:lineRule="auto"/>
        <w:jc w:val="both"/>
        <w:rPr>
          <w:rFonts w:ascii="Verdana" w:hAnsi="Verdana"/>
          <w:sz w:val="20"/>
          <w:lang w:val="es-ES"/>
        </w:rPr>
      </w:pPr>
    </w:p>
    <w:p w14:paraId="71C36185" w14:textId="77777777" w:rsidR="00B47891" w:rsidRPr="004B7A1D" w:rsidRDefault="00B47891" w:rsidP="00B47891">
      <w:pPr>
        <w:spacing w:after="0" w:line="240" w:lineRule="auto"/>
        <w:jc w:val="both"/>
        <w:rPr>
          <w:rFonts w:ascii="Verdana" w:hAnsi="Verdana"/>
          <w:sz w:val="20"/>
          <w:lang w:val="es-ES"/>
        </w:rPr>
      </w:pPr>
    </w:p>
    <w:p w14:paraId="6F811C3B" w14:textId="77777777" w:rsidR="00B47891" w:rsidRPr="004B7A1D" w:rsidRDefault="00B47891" w:rsidP="00B47891">
      <w:pPr>
        <w:spacing w:after="0" w:line="240" w:lineRule="auto"/>
        <w:jc w:val="both"/>
        <w:rPr>
          <w:rFonts w:ascii="Verdana" w:hAnsi="Verdana"/>
          <w:sz w:val="20"/>
          <w:lang w:val="es-ES"/>
        </w:rPr>
      </w:pPr>
      <w:r w:rsidRPr="004B7A1D">
        <w:rPr>
          <w:rFonts w:ascii="Verdana" w:hAnsi="Verdana"/>
          <w:sz w:val="20"/>
          <w:lang w:val="es-ES"/>
        </w:rPr>
        <w:t>Pablo Saavedra Alessandri</w:t>
      </w:r>
    </w:p>
    <w:p w14:paraId="521B0CC7" w14:textId="66183508" w:rsidR="00B47891" w:rsidRPr="001901D0" w:rsidRDefault="00B47891" w:rsidP="00B47891">
      <w:pPr>
        <w:spacing w:after="0" w:line="240" w:lineRule="auto"/>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sectPr w:rsidR="00B47891" w:rsidRPr="001901D0" w:rsidSect="002868E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A784E" w14:textId="77777777" w:rsidR="00F50B1F" w:rsidRDefault="00F50B1F" w:rsidP="001E5411">
      <w:pPr>
        <w:spacing w:after="0" w:line="240" w:lineRule="auto"/>
      </w:pPr>
      <w:r>
        <w:separator/>
      </w:r>
    </w:p>
  </w:endnote>
  <w:endnote w:type="continuationSeparator" w:id="0">
    <w:p w14:paraId="4FDC74C5" w14:textId="77777777" w:rsidR="00F50B1F" w:rsidRDefault="00F50B1F" w:rsidP="001E5411">
      <w:pPr>
        <w:spacing w:after="0" w:line="240" w:lineRule="auto"/>
      </w:pPr>
      <w:r>
        <w:continuationSeparator/>
      </w:r>
    </w:p>
  </w:endnote>
  <w:endnote w:type="continuationNotice" w:id="1">
    <w:p w14:paraId="5CE70ADE" w14:textId="77777777" w:rsidR="00F50B1F" w:rsidRDefault="00F50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05D0B" w14:textId="0D79115B" w:rsidR="00F50B1F" w:rsidRDefault="00F50B1F">
    <w:pPr>
      <w:pStyle w:val="Footer"/>
      <w:jc w:val="center"/>
    </w:pPr>
  </w:p>
  <w:p w14:paraId="7A5E4D07" w14:textId="77777777" w:rsidR="00F50B1F" w:rsidRDefault="00F5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1F5D8" w14:textId="77777777" w:rsidR="00F50B1F" w:rsidRDefault="00F50B1F" w:rsidP="001E5411">
      <w:pPr>
        <w:spacing w:after="0" w:line="240" w:lineRule="auto"/>
      </w:pPr>
      <w:r>
        <w:separator/>
      </w:r>
    </w:p>
  </w:footnote>
  <w:footnote w:type="continuationSeparator" w:id="0">
    <w:p w14:paraId="0E42F0A1" w14:textId="77777777" w:rsidR="00F50B1F" w:rsidRDefault="00F50B1F" w:rsidP="001E5411">
      <w:pPr>
        <w:spacing w:after="0" w:line="240" w:lineRule="auto"/>
      </w:pPr>
      <w:r>
        <w:continuationSeparator/>
      </w:r>
    </w:p>
  </w:footnote>
  <w:footnote w:type="continuationNotice" w:id="1">
    <w:p w14:paraId="32025F56" w14:textId="77777777" w:rsidR="00F50B1F" w:rsidRDefault="00F50B1F">
      <w:pPr>
        <w:spacing w:after="0" w:line="240" w:lineRule="auto"/>
      </w:pPr>
    </w:p>
  </w:footnote>
  <w:footnote w:id="2">
    <w:p w14:paraId="2C0522E1" w14:textId="77777777" w:rsidR="00F50B1F" w:rsidRDefault="00F50B1F" w:rsidP="00BF1109">
      <w:pPr>
        <w:pStyle w:val="FootnoteText"/>
        <w:jc w:val="both"/>
        <w:rPr>
          <w:rFonts w:ascii="Verdana" w:eastAsia="Times New Roman" w:hAnsi="Verdana"/>
          <w:sz w:val="16"/>
          <w:szCs w:val="16"/>
          <w:lang w:val="es-CR" w:eastAsia="es-ES"/>
        </w:rPr>
      </w:pPr>
      <w:r>
        <w:rPr>
          <w:rStyle w:val="FootnoteReference"/>
          <w:rFonts w:ascii="Verdana" w:hAnsi="Verdana"/>
          <w:sz w:val="16"/>
          <w:szCs w:val="16"/>
          <w:lang w:val="es-CR"/>
        </w:rPr>
        <w:t>*</w:t>
      </w:r>
      <w:r>
        <w:rPr>
          <w:rFonts w:ascii="Verdana" w:hAnsi="Verdana"/>
          <w:sz w:val="16"/>
          <w:szCs w:val="16"/>
          <w:lang w:val="es-CR"/>
        </w:rPr>
        <w:tab/>
        <w:t>El Juez Roberto F. Caldas no participó en la deliberación y firma de la presente Resolución por razones de fuerza mayor.</w:t>
      </w:r>
    </w:p>
  </w:footnote>
  <w:footnote w:id="3">
    <w:p w14:paraId="5C17CFDA" w14:textId="77777777" w:rsidR="00F50B1F" w:rsidRPr="00E2290C" w:rsidRDefault="00F50B1F" w:rsidP="00B84117">
      <w:pPr>
        <w:pStyle w:val="FootnoteText"/>
        <w:jc w:val="both"/>
        <w:rPr>
          <w:rFonts w:ascii="Verdana" w:hAnsi="Verdana"/>
          <w:sz w:val="16"/>
          <w:szCs w:val="16"/>
          <w:lang w:val="es-CR"/>
        </w:rPr>
      </w:pPr>
      <w:r w:rsidRPr="00E2290C">
        <w:rPr>
          <w:rStyle w:val="FootnoteReference"/>
          <w:rFonts w:ascii="Verdana" w:hAnsi="Verdana"/>
          <w:sz w:val="16"/>
          <w:szCs w:val="16"/>
        </w:rPr>
        <w:footnoteRef/>
      </w:r>
      <w:r w:rsidRPr="00E2290C">
        <w:rPr>
          <w:rFonts w:ascii="Verdana" w:hAnsi="Verdana"/>
          <w:sz w:val="16"/>
          <w:szCs w:val="16"/>
          <w:lang w:val="es-CR"/>
        </w:rPr>
        <w:t xml:space="preserve"> </w:t>
      </w:r>
      <w:r w:rsidRPr="00E2290C">
        <w:rPr>
          <w:rFonts w:ascii="Verdana" w:hAnsi="Verdana"/>
          <w:sz w:val="16"/>
          <w:szCs w:val="16"/>
          <w:lang w:val="es-CR"/>
        </w:rPr>
        <w:tab/>
      </w:r>
      <w:r w:rsidRPr="00E2290C">
        <w:rPr>
          <w:rFonts w:ascii="Verdana" w:hAnsi="Verdana"/>
          <w:i/>
          <w:sz w:val="16"/>
          <w:szCs w:val="16"/>
          <w:lang w:val="es-CR"/>
        </w:rPr>
        <w:t xml:space="preserve">Cfr. Caso Miembros de la Aldea </w:t>
      </w:r>
      <w:proofErr w:type="spellStart"/>
      <w:r w:rsidRPr="00E2290C">
        <w:rPr>
          <w:rFonts w:ascii="Verdana" w:hAnsi="Verdana"/>
          <w:i/>
          <w:sz w:val="16"/>
          <w:szCs w:val="16"/>
          <w:lang w:val="es-CR"/>
        </w:rPr>
        <w:t>Chichupac</w:t>
      </w:r>
      <w:proofErr w:type="spellEnd"/>
      <w:r w:rsidRPr="00E2290C">
        <w:rPr>
          <w:rFonts w:ascii="Verdana" w:hAnsi="Verdana"/>
          <w:i/>
          <w:sz w:val="16"/>
          <w:szCs w:val="16"/>
          <w:lang w:val="es-CR"/>
        </w:rPr>
        <w:t xml:space="preserve"> y Comunidades Vecinas del Municipio de Rabinal Vs. Guatemala. Excepciones Preliminares, Fondo, Reparaciones y Costas. </w:t>
      </w:r>
      <w:r w:rsidRPr="00E2290C">
        <w:rPr>
          <w:rFonts w:ascii="Verdana" w:hAnsi="Verdana"/>
          <w:sz w:val="16"/>
          <w:szCs w:val="16"/>
          <w:lang w:val="es-CR"/>
        </w:rPr>
        <w:t xml:space="preserve">Sentencia de 30 de noviembre de 2016. Serie C No. 328. El texto íntegro de la Sentencia se encuentra disponible en: </w:t>
      </w:r>
      <w:hyperlink r:id="rId1" w:history="1">
        <w:r w:rsidRPr="00E2290C">
          <w:rPr>
            <w:rStyle w:val="Hyperlink"/>
            <w:rFonts w:ascii="Verdana" w:hAnsi="Verdana"/>
            <w:sz w:val="16"/>
            <w:szCs w:val="16"/>
            <w:lang w:val="es-CR"/>
          </w:rPr>
          <w:t>http://www.corteidh.or.cr/docs/casos/articulos/seriec_328_esp.pdf</w:t>
        </w:r>
      </w:hyperlink>
      <w:r w:rsidRPr="00E2290C">
        <w:rPr>
          <w:rFonts w:ascii="Verdana" w:hAnsi="Verdana"/>
          <w:sz w:val="16"/>
          <w:szCs w:val="16"/>
          <w:lang w:val="es-CR"/>
        </w:rPr>
        <w:t>. La Sentencia fue notificada al Estado el 21 de diciembre de 2016.</w:t>
      </w:r>
    </w:p>
  </w:footnote>
  <w:footnote w:id="4">
    <w:p w14:paraId="75F42F84" w14:textId="6143FE2C" w:rsidR="00F50B1F" w:rsidRPr="00473B83" w:rsidRDefault="00F50B1F" w:rsidP="00473B83">
      <w:pPr>
        <w:pStyle w:val="FootnoteText"/>
        <w:jc w:val="both"/>
        <w:rPr>
          <w:rFonts w:ascii="Verdana" w:hAnsi="Verdana"/>
          <w:sz w:val="16"/>
          <w:szCs w:val="16"/>
          <w:lang w:val="es-ES_tradnl"/>
        </w:rPr>
      </w:pPr>
      <w:r w:rsidRPr="00473B83">
        <w:rPr>
          <w:rStyle w:val="FootnoteReference"/>
          <w:rFonts w:ascii="Verdana" w:hAnsi="Verdana"/>
          <w:sz w:val="16"/>
          <w:szCs w:val="16"/>
        </w:rPr>
        <w:footnoteRef/>
      </w:r>
      <w:r w:rsidRPr="00473B83">
        <w:rPr>
          <w:rFonts w:ascii="Verdana" w:hAnsi="Verdana"/>
          <w:sz w:val="16"/>
          <w:szCs w:val="16"/>
          <w:lang w:val="es-CR"/>
        </w:rPr>
        <w:t xml:space="preserve"> </w:t>
      </w:r>
      <w:r w:rsidRPr="00473B83">
        <w:rPr>
          <w:rFonts w:ascii="Verdana" w:hAnsi="Verdana"/>
          <w:sz w:val="16"/>
          <w:szCs w:val="16"/>
          <w:lang w:val="es-CR"/>
        </w:rPr>
        <w:tab/>
        <w:t xml:space="preserve">Debido a que Guatemala </w:t>
      </w:r>
      <w:proofErr w:type="spellStart"/>
      <w:r w:rsidRPr="00473B83">
        <w:rPr>
          <w:rFonts w:ascii="Verdana" w:hAnsi="Verdana"/>
          <w:sz w:val="16"/>
          <w:szCs w:val="16"/>
          <w:lang w:val="es-CR"/>
        </w:rPr>
        <w:t>reconocio</w:t>
      </w:r>
      <w:proofErr w:type="spellEnd"/>
      <w:r w:rsidRPr="00473B83">
        <w:rPr>
          <w:rFonts w:ascii="Verdana" w:hAnsi="Verdana"/>
          <w:sz w:val="16"/>
          <w:szCs w:val="16"/>
          <w:lang w:val="es-CR"/>
        </w:rPr>
        <w:t xml:space="preserve">́ su competencia contenciosa el 9 de marzo de 1987, años después de ocurrida tal masacre. </w:t>
      </w:r>
    </w:p>
  </w:footnote>
  <w:footnote w:id="5">
    <w:p w14:paraId="2ABE9213" w14:textId="3EF3BE99" w:rsidR="00F50B1F" w:rsidRPr="00473B83" w:rsidRDefault="00F50B1F">
      <w:pPr>
        <w:pStyle w:val="FootnoteText"/>
        <w:rPr>
          <w:rFonts w:ascii="Verdana" w:hAnsi="Verdana"/>
          <w:sz w:val="16"/>
          <w:szCs w:val="16"/>
          <w:lang w:val="es-ES_tradnl"/>
        </w:rPr>
      </w:pPr>
      <w:r w:rsidRPr="00473B83">
        <w:rPr>
          <w:rStyle w:val="FootnoteReference"/>
          <w:rFonts w:ascii="Verdana" w:hAnsi="Verdana"/>
          <w:sz w:val="16"/>
          <w:szCs w:val="16"/>
        </w:rPr>
        <w:footnoteRef/>
      </w:r>
      <w:r w:rsidRPr="00473B83">
        <w:rPr>
          <w:rFonts w:ascii="Verdana" w:hAnsi="Verdana"/>
          <w:sz w:val="16"/>
          <w:szCs w:val="16"/>
          <w:lang w:val="es-CR"/>
        </w:rPr>
        <w:t xml:space="preserve"> </w:t>
      </w:r>
      <w:r w:rsidRPr="00473B83">
        <w:rPr>
          <w:rFonts w:ascii="Verdana" w:hAnsi="Verdana"/>
          <w:sz w:val="16"/>
          <w:szCs w:val="16"/>
          <w:lang w:val="es-ES_tradnl"/>
        </w:rPr>
        <w:tab/>
        <w:t>Con posterioridad a la fecha en que reconoció la competencia contenciosa de la Corte.</w:t>
      </w:r>
    </w:p>
  </w:footnote>
  <w:footnote w:id="6">
    <w:p w14:paraId="132FBC89" w14:textId="37ADBF5E" w:rsidR="00F50B1F" w:rsidRPr="00302B93" w:rsidRDefault="00F50B1F" w:rsidP="002B2F05">
      <w:pPr>
        <w:pStyle w:val="FootnoteText"/>
        <w:jc w:val="both"/>
        <w:rPr>
          <w:rFonts w:ascii="Verdana" w:hAnsi="Verdana"/>
          <w:sz w:val="16"/>
          <w:szCs w:val="16"/>
          <w:lang w:val="es-CR"/>
        </w:rPr>
      </w:pPr>
      <w:r w:rsidRPr="002B2F05">
        <w:rPr>
          <w:rStyle w:val="FootnoteReference"/>
          <w:rFonts w:ascii="Verdana" w:hAnsi="Verdana"/>
          <w:sz w:val="16"/>
          <w:szCs w:val="16"/>
        </w:rPr>
        <w:footnoteRef/>
      </w:r>
      <w:r w:rsidRPr="002B2F05">
        <w:rPr>
          <w:rFonts w:ascii="Verdana" w:hAnsi="Verdana"/>
          <w:sz w:val="16"/>
          <w:szCs w:val="16"/>
          <w:lang w:val="es-CR"/>
        </w:rPr>
        <w:t xml:space="preserve"> </w:t>
      </w:r>
      <w:r w:rsidRPr="002B2F05">
        <w:rPr>
          <w:rFonts w:ascii="Verdana" w:hAnsi="Verdana"/>
          <w:sz w:val="16"/>
          <w:szCs w:val="16"/>
          <w:lang w:val="es-CR"/>
        </w:rPr>
        <w:tab/>
      </w:r>
      <w:r w:rsidRPr="00473B83">
        <w:rPr>
          <w:rFonts w:ascii="Verdana" w:hAnsi="Verdana"/>
          <w:i/>
          <w:sz w:val="16"/>
          <w:szCs w:val="16"/>
          <w:lang w:val="es-CR"/>
        </w:rPr>
        <w:t>Cfr.</w:t>
      </w:r>
      <w:r>
        <w:rPr>
          <w:rFonts w:ascii="Verdana" w:hAnsi="Verdana"/>
          <w:sz w:val="16"/>
          <w:szCs w:val="16"/>
          <w:lang w:val="es-CR"/>
        </w:rPr>
        <w:t xml:space="preserve"> </w:t>
      </w:r>
      <w:r w:rsidRPr="00E2290C">
        <w:rPr>
          <w:rFonts w:ascii="Verdana" w:hAnsi="Verdana"/>
          <w:i/>
          <w:sz w:val="16"/>
          <w:szCs w:val="16"/>
          <w:lang w:val="es-CR"/>
        </w:rPr>
        <w:t xml:space="preserve">Caso Miembros de la Aldea </w:t>
      </w:r>
      <w:proofErr w:type="spellStart"/>
      <w:r w:rsidRPr="00E2290C">
        <w:rPr>
          <w:rFonts w:ascii="Verdana" w:hAnsi="Verdana"/>
          <w:i/>
          <w:sz w:val="16"/>
          <w:szCs w:val="16"/>
          <w:lang w:val="es-CR"/>
        </w:rPr>
        <w:t>Chichupac</w:t>
      </w:r>
      <w:proofErr w:type="spellEnd"/>
      <w:r w:rsidRPr="00E2290C">
        <w:rPr>
          <w:rFonts w:ascii="Verdana" w:hAnsi="Verdana"/>
          <w:i/>
          <w:sz w:val="16"/>
          <w:szCs w:val="16"/>
          <w:lang w:val="es-CR"/>
        </w:rPr>
        <w:t xml:space="preserve"> y Comunidades Vecinas del Municipio de Rabinal Vs. Guatemala</w:t>
      </w:r>
      <w:r>
        <w:rPr>
          <w:rFonts w:ascii="Verdana" w:hAnsi="Verdana"/>
          <w:i/>
          <w:sz w:val="16"/>
          <w:szCs w:val="16"/>
          <w:lang w:val="es-CR"/>
        </w:rPr>
        <w:t xml:space="preserve">, supra </w:t>
      </w:r>
      <w:r>
        <w:rPr>
          <w:rFonts w:ascii="Verdana" w:hAnsi="Verdana"/>
          <w:sz w:val="16"/>
          <w:szCs w:val="16"/>
          <w:lang w:val="es-CR"/>
        </w:rPr>
        <w:t xml:space="preserve">nota 1, </w:t>
      </w:r>
      <w:proofErr w:type="spellStart"/>
      <w:r>
        <w:rPr>
          <w:rFonts w:ascii="Verdana" w:hAnsi="Verdana"/>
          <w:sz w:val="16"/>
          <w:szCs w:val="16"/>
          <w:lang w:val="es-CR"/>
        </w:rPr>
        <w:t>párrs</w:t>
      </w:r>
      <w:proofErr w:type="spellEnd"/>
      <w:r>
        <w:rPr>
          <w:rFonts w:ascii="Verdana" w:hAnsi="Verdana"/>
          <w:sz w:val="16"/>
          <w:szCs w:val="16"/>
          <w:lang w:val="es-CR"/>
        </w:rPr>
        <w:t>.</w:t>
      </w:r>
      <w:r w:rsidRPr="00473B83">
        <w:rPr>
          <w:rFonts w:ascii="Verdana" w:hAnsi="Verdana"/>
          <w:sz w:val="16"/>
          <w:szCs w:val="16"/>
          <w:lang w:val="es-CR"/>
        </w:rPr>
        <w:t xml:space="preserve"> 54</w:t>
      </w:r>
      <w:r>
        <w:rPr>
          <w:rFonts w:ascii="Verdana" w:hAnsi="Verdana"/>
          <w:sz w:val="16"/>
          <w:szCs w:val="16"/>
          <w:lang w:val="es-CR"/>
        </w:rPr>
        <w:t xml:space="preserve"> a 58.</w:t>
      </w:r>
      <w:r>
        <w:rPr>
          <w:rFonts w:ascii="Verdana" w:hAnsi="Verdana"/>
          <w:i/>
          <w:sz w:val="16"/>
          <w:szCs w:val="16"/>
          <w:lang w:val="es-CR"/>
        </w:rPr>
        <w:t xml:space="preserve"> </w:t>
      </w:r>
    </w:p>
  </w:footnote>
  <w:footnote w:id="7">
    <w:p w14:paraId="742D3115" w14:textId="7114AAD5" w:rsidR="00F50B1F" w:rsidRPr="00B84117" w:rsidRDefault="00F50B1F" w:rsidP="00FB0BF0">
      <w:pPr>
        <w:pStyle w:val="FootnoteText"/>
        <w:jc w:val="both"/>
        <w:rPr>
          <w:rFonts w:ascii="Verdana" w:hAnsi="Verdana"/>
          <w:sz w:val="16"/>
          <w:szCs w:val="16"/>
          <w:lang w:val="es-CR"/>
        </w:rPr>
      </w:pPr>
      <w:r w:rsidRPr="00B84117">
        <w:rPr>
          <w:rStyle w:val="FootnoteReference"/>
          <w:rFonts w:ascii="Verdana" w:hAnsi="Verdana"/>
          <w:sz w:val="16"/>
          <w:szCs w:val="16"/>
        </w:rPr>
        <w:footnoteRef/>
      </w:r>
      <w:r w:rsidRPr="00B84117">
        <w:rPr>
          <w:rFonts w:ascii="Verdana" w:hAnsi="Verdana"/>
          <w:sz w:val="16"/>
          <w:szCs w:val="16"/>
          <w:lang w:val="es-CR"/>
        </w:rPr>
        <w:t xml:space="preserve"> </w:t>
      </w:r>
      <w:r w:rsidRPr="00B84117">
        <w:rPr>
          <w:rFonts w:ascii="Verdana" w:hAnsi="Verdana"/>
          <w:sz w:val="16"/>
          <w:szCs w:val="16"/>
          <w:lang w:val="es-CR"/>
        </w:rPr>
        <w:tab/>
      </w:r>
      <w:r>
        <w:rPr>
          <w:rFonts w:ascii="Verdana" w:hAnsi="Verdana"/>
          <w:sz w:val="16"/>
          <w:szCs w:val="16"/>
          <w:lang w:val="es-CR"/>
        </w:rPr>
        <w:t xml:space="preserve">Las víctimas del presente caso son representadas por María Dolores </w:t>
      </w:r>
      <w:proofErr w:type="spellStart"/>
      <w:r>
        <w:rPr>
          <w:rFonts w:ascii="Verdana" w:hAnsi="Verdana"/>
          <w:sz w:val="16"/>
          <w:szCs w:val="16"/>
          <w:lang w:val="es-CR"/>
        </w:rPr>
        <w:t>Itzep</w:t>
      </w:r>
      <w:proofErr w:type="spellEnd"/>
      <w:r>
        <w:rPr>
          <w:rFonts w:ascii="Verdana" w:hAnsi="Verdana"/>
          <w:sz w:val="16"/>
          <w:szCs w:val="16"/>
          <w:lang w:val="es-CR"/>
        </w:rPr>
        <w:t xml:space="preserve"> Manuel, de la Asociación Bufete Jurídico Popular</w:t>
      </w:r>
      <w:r w:rsidRPr="00B84117">
        <w:rPr>
          <w:rFonts w:ascii="Verdana" w:hAnsi="Verdana"/>
          <w:sz w:val="16"/>
          <w:szCs w:val="16"/>
          <w:lang w:val="es-CR"/>
        </w:rPr>
        <w:t xml:space="preserve">. </w:t>
      </w:r>
    </w:p>
  </w:footnote>
  <w:footnote w:id="8">
    <w:p w14:paraId="77ACE7FF" w14:textId="77777777" w:rsidR="00F50B1F" w:rsidRPr="006A700C" w:rsidRDefault="00F50B1F"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9">
    <w:p w14:paraId="3F4D09A3" w14:textId="4703C785" w:rsidR="00F50B1F" w:rsidRPr="00BB750A" w:rsidRDefault="00F50B1F" w:rsidP="00BB750A">
      <w:pPr>
        <w:pStyle w:val="FootnoteText"/>
        <w:jc w:val="both"/>
        <w:rPr>
          <w:rFonts w:ascii="Verdana" w:hAnsi="Verdana"/>
          <w:sz w:val="16"/>
          <w:szCs w:val="16"/>
          <w:lang w:val="es-CR"/>
        </w:rPr>
      </w:pPr>
      <w:r w:rsidRPr="00BB750A">
        <w:rPr>
          <w:rStyle w:val="FootnoteReference"/>
          <w:rFonts w:ascii="Verdana" w:hAnsi="Verdana"/>
          <w:sz w:val="16"/>
          <w:szCs w:val="16"/>
        </w:rPr>
        <w:footnoteRef/>
      </w:r>
      <w:r w:rsidRPr="00BB750A">
        <w:rPr>
          <w:rFonts w:ascii="Verdana" w:hAnsi="Verdana"/>
          <w:sz w:val="16"/>
          <w:szCs w:val="16"/>
          <w:lang w:val="es-CR"/>
        </w:rPr>
        <w:t xml:space="preserve"> </w:t>
      </w:r>
      <w:r w:rsidRPr="00BB750A">
        <w:rPr>
          <w:rFonts w:ascii="Verdana" w:hAnsi="Verdana"/>
          <w:sz w:val="16"/>
          <w:szCs w:val="16"/>
          <w:lang w:val="es-CR"/>
        </w:rPr>
        <w:tab/>
        <w:t>En la Sentencia, la Corte ordenó al Estado las siguientes medidas de reparación: a) remover todos los obstáculos, de facto y de jure, que mantienen la impunidad en este caso, e iniciar, continuar, impulsar y reabrir las investigaciones que sean necesarias para determinar y, en su caso, sancionar a los responsables de las violaciones de los derechos humanos objeto del presente caso</w:t>
      </w:r>
      <w:r>
        <w:rPr>
          <w:rFonts w:ascii="Verdana" w:hAnsi="Verdana"/>
          <w:sz w:val="16"/>
          <w:szCs w:val="16"/>
          <w:lang w:val="es-CR"/>
        </w:rPr>
        <w:t xml:space="preserve"> </w:t>
      </w:r>
      <w:r>
        <w:rPr>
          <w:rFonts w:ascii="Verdana" w:hAnsi="Verdana"/>
          <w:i/>
          <w:sz w:val="16"/>
          <w:szCs w:val="16"/>
          <w:lang w:val="es-CR"/>
        </w:rPr>
        <w:t>(punto resolutivo décimo octavo)</w:t>
      </w:r>
      <w:r w:rsidRPr="00BB750A">
        <w:rPr>
          <w:rFonts w:ascii="Verdana" w:hAnsi="Verdana"/>
          <w:sz w:val="16"/>
          <w:szCs w:val="16"/>
          <w:lang w:val="es-CR"/>
        </w:rPr>
        <w:t xml:space="preserve">; b) realizar o continuar, de manera sistemática, rigurosa y con los recursos humanos y económicos adecuados, las acciones necesarias tanto para determinar el paradero de los miembros de la aldea de </w:t>
      </w:r>
      <w:proofErr w:type="spellStart"/>
      <w:r w:rsidRPr="00BB750A">
        <w:rPr>
          <w:rFonts w:ascii="Verdana" w:hAnsi="Verdana"/>
          <w:sz w:val="16"/>
          <w:szCs w:val="16"/>
          <w:lang w:val="es-CR"/>
        </w:rPr>
        <w:t>Chichupac</w:t>
      </w:r>
      <w:proofErr w:type="spellEnd"/>
      <w:r w:rsidRPr="00BB750A">
        <w:rPr>
          <w:rFonts w:ascii="Verdana" w:hAnsi="Verdana"/>
          <w:sz w:val="16"/>
          <w:szCs w:val="16"/>
          <w:lang w:val="es-CR"/>
        </w:rPr>
        <w:t xml:space="preserve"> y comunidades vecinas desaparecidos forzadamente, así como localizar, exhumar e identificar a las personas fallecidas</w:t>
      </w:r>
      <w:r>
        <w:rPr>
          <w:rFonts w:ascii="Verdana" w:hAnsi="Verdana"/>
          <w:sz w:val="16"/>
          <w:szCs w:val="16"/>
          <w:lang w:val="es-CR"/>
        </w:rPr>
        <w:t xml:space="preserve"> </w:t>
      </w:r>
      <w:r>
        <w:rPr>
          <w:rFonts w:ascii="Verdana" w:hAnsi="Verdana"/>
          <w:i/>
          <w:sz w:val="16"/>
          <w:szCs w:val="16"/>
          <w:lang w:val="es-CR"/>
        </w:rPr>
        <w:t>(punto resolutivo décimo noveno)</w:t>
      </w:r>
      <w:r w:rsidRPr="00BB750A">
        <w:rPr>
          <w:rFonts w:ascii="Verdana" w:hAnsi="Verdana"/>
          <w:sz w:val="16"/>
          <w:szCs w:val="16"/>
          <w:lang w:val="es-CR"/>
        </w:rPr>
        <w:t>; c) brindar tratamiento médico, psicológico y/o psiquiátrico a las víctimas del caso</w:t>
      </w:r>
      <w:r>
        <w:rPr>
          <w:rFonts w:ascii="Verdana" w:hAnsi="Verdana"/>
          <w:sz w:val="16"/>
          <w:szCs w:val="16"/>
          <w:lang w:val="es-CR"/>
        </w:rPr>
        <w:t xml:space="preserve"> </w:t>
      </w:r>
      <w:r>
        <w:rPr>
          <w:rFonts w:ascii="Verdana" w:hAnsi="Verdana"/>
          <w:i/>
          <w:sz w:val="16"/>
          <w:szCs w:val="16"/>
          <w:lang w:val="es-CR"/>
        </w:rPr>
        <w:t>(punto resolutivo vigésimo)</w:t>
      </w:r>
      <w:r w:rsidRPr="00BB750A">
        <w:rPr>
          <w:rFonts w:ascii="Verdana" w:hAnsi="Verdana"/>
          <w:sz w:val="16"/>
          <w:szCs w:val="16"/>
          <w:lang w:val="es-CR"/>
        </w:rPr>
        <w:t>; d) realizar un acto público de reconocimiento de responsabilidad internacional por los hechos del caso</w:t>
      </w:r>
      <w:r>
        <w:rPr>
          <w:rFonts w:ascii="Verdana" w:hAnsi="Verdana"/>
          <w:sz w:val="16"/>
          <w:szCs w:val="16"/>
          <w:lang w:val="es-CR"/>
        </w:rPr>
        <w:t xml:space="preserve"> </w:t>
      </w:r>
      <w:r>
        <w:rPr>
          <w:rFonts w:ascii="Verdana" w:hAnsi="Verdana"/>
          <w:i/>
          <w:sz w:val="16"/>
          <w:szCs w:val="16"/>
          <w:lang w:val="es-CR"/>
        </w:rPr>
        <w:t>(punto resolutivo vigésimo primero)</w:t>
      </w:r>
      <w:r w:rsidRPr="00BB750A">
        <w:rPr>
          <w:rFonts w:ascii="Verdana" w:hAnsi="Verdana"/>
          <w:sz w:val="16"/>
          <w:szCs w:val="16"/>
          <w:lang w:val="es-CR"/>
        </w:rPr>
        <w:t xml:space="preserve">; e) realizar las publicaciones </w:t>
      </w:r>
      <w:r>
        <w:rPr>
          <w:rFonts w:ascii="Verdana" w:hAnsi="Verdana"/>
          <w:sz w:val="16"/>
          <w:szCs w:val="16"/>
          <w:lang w:val="es-CR"/>
        </w:rPr>
        <w:t xml:space="preserve">de la Sentencia y su resumen oficial </w:t>
      </w:r>
      <w:r w:rsidRPr="00BB750A">
        <w:rPr>
          <w:rFonts w:ascii="Verdana" w:hAnsi="Verdana"/>
          <w:sz w:val="16"/>
          <w:szCs w:val="16"/>
          <w:lang w:val="es-CR"/>
        </w:rPr>
        <w:t xml:space="preserve">indicadas en el párrafo 309 de la </w:t>
      </w:r>
      <w:r>
        <w:rPr>
          <w:rFonts w:ascii="Verdana" w:hAnsi="Verdana"/>
          <w:sz w:val="16"/>
          <w:szCs w:val="16"/>
          <w:lang w:val="es-CR"/>
        </w:rPr>
        <w:t xml:space="preserve">misma </w:t>
      </w:r>
      <w:r>
        <w:rPr>
          <w:rFonts w:ascii="Verdana" w:hAnsi="Verdana"/>
          <w:i/>
          <w:sz w:val="16"/>
          <w:szCs w:val="16"/>
          <w:lang w:val="es-CR"/>
        </w:rPr>
        <w:t>(punto resolutivo vigésimo segundo)</w:t>
      </w:r>
      <w:r w:rsidRPr="00BB750A">
        <w:rPr>
          <w:rFonts w:ascii="Verdana" w:hAnsi="Verdana"/>
          <w:sz w:val="16"/>
          <w:szCs w:val="16"/>
          <w:lang w:val="es-CR"/>
        </w:rPr>
        <w:t>; f) incluir formación en derechos humanos y derecho internacional humanitario de forma permanente en el pensum de los diferentes centros de formación, profesionalización vocacional y capacitación del Ejército de Guatemala</w:t>
      </w:r>
      <w:r>
        <w:rPr>
          <w:rFonts w:ascii="Verdana" w:hAnsi="Verdana"/>
          <w:sz w:val="16"/>
          <w:szCs w:val="16"/>
          <w:lang w:val="es-CR"/>
        </w:rPr>
        <w:t xml:space="preserve"> </w:t>
      </w:r>
      <w:r>
        <w:rPr>
          <w:rFonts w:ascii="Verdana" w:hAnsi="Verdana"/>
          <w:i/>
          <w:sz w:val="16"/>
          <w:szCs w:val="16"/>
          <w:lang w:val="es-CR"/>
        </w:rPr>
        <w:t>(punto resolutivo vigésimo tercero)</w:t>
      </w:r>
      <w:r w:rsidRPr="00BB750A">
        <w:rPr>
          <w:rFonts w:ascii="Verdana" w:hAnsi="Verdana"/>
          <w:sz w:val="16"/>
          <w:szCs w:val="16"/>
          <w:lang w:val="es-CR"/>
        </w:rPr>
        <w:t>; g) diseñar e implementar, en los pensum permanentes de formación de la carrera judicial y de la carrera fiscal, respectivamente, programas de educación en derechos humanos y derecho internacional humanitario</w:t>
      </w:r>
      <w:r>
        <w:rPr>
          <w:rFonts w:ascii="Verdana" w:hAnsi="Verdana"/>
          <w:sz w:val="16"/>
          <w:szCs w:val="16"/>
          <w:lang w:val="es-CR"/>
        </w:rPr>
        <w:t xml:space="preserve"> </w:t>
      </w:r>
      <w:r>
        <w:rPr>
          <w:rFonts w:ascii="Verdana" w:hAnsi="Verdana"/>
          <w:i/>
          <w:sz w:val="16"/>
          <w:szCs w:val="16"/>
          <w:lang w:val="es-CR"/>
        </w:rPr>
        <w:t>(punto resolutivo vigésimo cuarto)</w:t>
      </w:r>
      <w:r w:rsidRPr="00BB750A">
        <w:rPr>
          <w:rFonts w:ascii="Verdana" w:hAnsi="Verdana"/>
          <w:sz w:val="16"/>
          <w:szCs w:val="16"/>
          <w:lang w:val="es-CR"/>
        </w:rPr>
        <w:t>; h) incorporar al currículo del Sistema Educativo Nacional, en todos sus niveles, un programa de educación cuyo contenido refleje la naturaleza pluricultural y multilingüe de la sociedad guatemalteca, impulsando el respeto y el conocimiento de las diversas culturas indígenas, incluyendo sus cosmovisiones, historias, lenguas, conocimientos, valores, culturas, prácticas y formas de vida</w:t>
      </w:r>
      <w:r>
        <w:rPr>
          <w:rFonts w:ascii="Verdana" w:hAnsi="Verdana"/>
          <w:sz w:val="16"/>
          <w:szCs w:val="16"/>
          <w:lang w:val="es-CR"/>
        </w:rPr>
        <w:t xml:space="preserve"> </w:t>
      </w:r>
      <w:r>
        <w:rPr>
          <w:rFonts w:ascii="Verdana" w:hAnsi="Verdana"/>
          <w:i/>
          <w:sz w:val="16"/>
          <w:szCs w:val="16"/>
          <w:lang w:val="es-CR"/>
        </w:rPr>
        <w:t>(punto resolutivo vigésimo quinto)</w:t>
      </w:r>
      <w:r w:rsidRPr="00BB750A">
        <w:rPr>
          <w:rFonts w:ascii="Verdana" w:hAnsi="Verdana"/>
          <w:sz w:val="16"/>
          <w:szCs w:val="16"/>
          <w:lang w:val="es-CR"/>
        </w:rPr>
        <w:t>; i) fortalecer los organismos existentes o los que vaya a crear con el fin de erradicar la discriminación racial y étnica</w:t>
      </w:r>
      <w:r>
        <w:rPr>
          <w:rFonts w:ascii="Verdana" w:hAnsi="Verdana"/>
          <w:sz w:val="16"/>
          <w:szCs w:val="16"/>
          <w:lang w:val="es-CR"/>
        </w:rPr>
        <w:t xml:space="preserve"> </w:t>
      </w:r>
      <w:r>
        <w:rPr>
          <w:rFonts w:ascii="Verdana" w:hAnsi="Verdana"/>
          <w:i/>
          <w:sz w:val="16"/>
          <w:szCs w:val="16"/>
          <w:lang w:val="es-CR"/>
        </w:rPr>
        <w:t>(punto resolutivo vigésimo sexto)</w:t>
      </w:r>
      <w:r w:rsidRPr="00BB750A">
        <w:rPr>
          <w:rFonts w:ascii="Verdana" w:hAnsi="Verdana"/>
          <w:sz w:val="16"/>
          <w:szCs w:val="16"/>
          <w:lang w:val="es-CR"/>
        </w:rPr>
        <w:t>; y j) pagar las cantidades fijadas en los párrafos 327 y 334 de la Sentencia, por concepto de indemnizaciones por daño material e inmaterial, y por el reintegro de costas y gastos</w:t>
      </w:r>
      <w:r>
        <w:rPr>
          <w:rFonts w:ascii="Verdana" w:hAnsi="Verdana"/>
          <w:sz w:val="16"/>
          <w:szCs w:val="16"/>
          <w:lang w:val="es-CR"/>
        </w:rPr>
        <w:t xml:space="preserve"> </w:t>
      </w:r>
      <w:r>
        <w:rPr>
          <w:rFonts w:ascii="Verdana" w:hAnsi="Verdana"/>
          <w:i/>
          <w:sz w:val="16"/>
          <w:szCs w:val="16"/>
          <w:lang w:val="es-CR"/>
        </w:rPr>
        <w:t>(punto resolutivo vigésimo séptimo)</w:t>
      </w:r>
      <w:r w:rsidRPr="00BB750A">
        <w:rPr>
          <w:rFonts w:ascii="Verdana" w:hAnsi="Verdana"/>
          <w:sz w:val="16"/>
          <w:szCs w:val="16"/>
          <w:lang w:val="es-CR"/>
        </w:rPr>
        <w:t>.</w:t>
      </w:r>
    </w:p>
  </w:footnote>
  <w:footnote w:id="10">
    <w:p w14:paraId="05AB6772" w14:textId="1FA123AE" w:rsidR="00F50B1F" w:rsidRPr="00CB6778" w:rsidRDefault="00F50B1F" w:rsidP="00CB6778">
      <w:pPr>
        <w:pStyle w:val="FootnoteText"/>
        <w:jc w:val="both"/>
        <w:rPr>
          <w:rFonts w:ascii="Verdana" w:hAnsi="Verdana"/>
          <w:sz w:val="16"/>
          <w:szCs w:val="16"/>
          <w:lang w:val="es-CR"/>
        </w:rPr>
      </w:pPr>
      <w:r w:rsidRPr="00CB6778">
        <w:rPr>
          <w:rStyle w:val="FootnoteReference"/>
          <w:rFonts w:ascii="Verdana" w:hAnsi="Verdana"/>
          <w:sz w:val="16"/>
          <w:szCs w:val="16"/>
        </w:rPr>
        <w:footnoteRef/>
      </w:r>
      <w:r w:rsidRPr="00CB6778">
        <w:rPr>
          <w:rFonts w:ascii="Verdana" w:hAnsi="Verdana"/>
          <w:sz w:val="16"/>
          <w:szCs w:val="16"/>
          <w:lang w:val="es-CR"/>
        </w:rPr>
        <w:t xml:space="preserve"> </w:t>
      </w:r>
      <w:r w:rsidRPr="00CB6778">
        <w:rPr>
          <w:rFonts w:ascii="Verdana" w:hAnsi="Verdana"/>
          <w:sz w:val="16"/>
          <w:szCs w:val="16"/>
          <w:lang w:val="es-CR"/>
        </w:rPr>
        <w:tab/>
        <w:t>Reparaciones relativas a: i) remover los obstáculos que mantienen la impunidad en este caso, e iniciar, continuar, impulsar y reabrir las investigaciones que sean necesarias para determinar y, en su caso, sancionar a los responsables de las violaciones de los derechos humanos objeto del presente caso (</w:t>
      </w:r>
      <w:r w:rsidRPr="00CB6778">
        <w:rPr>
          <w:rFonts w:ascii="Verdana" w:hAnsi="Verdana"/>
          <w:i/>
          <w:sz w:val="16"/>
          <w:szCs w:val="16"/>
          <w:lang w:val="es-CR"/>
        </w:rPr>
        <w:t>punto resolutivo décimo octavo de la Sentencia</w:t>
      </w:r>
      <w:r w:rsidRPr="00CB6778">
        <w:rPr>
          <w:rFonts w:ascii="Verdana" w:hAnsi="Verdana"/>
          <w:sz w:val="16"/>
          <w:szCs w:val="16"/>
          <w:lang w:val="es-CR"/>
        </w:rPr>
        <w:t xml:space="preserve">); ii) realizar o continuar, de manera sistemática, rigurosa y con los recursos humanos y económicos adecuados, las acciones necesarias tanto para determinar el paradero de los miembros de la aldea de </w:t>
      </w:r>
      <w:proofErr w:type="spellStart"/>
      <w:r w:rsidRPr="00CB6778">
        <w:rPr>
          <w:rFonts w:ascii="Verdana" w:hAnsi="Verdana"/>
          <w:sz w:val="16"/>
          <w:szCs w:val="16"/>
          <w:lang w:val="es-CR"/>
        </w:rPr>
        <w:t>Chichupac</w:t>
      </w:r>
      <w:proofErr w:type="spellEnd"/>
      <w:r w:rsidRPr="00CB6778">
        <w:rPr>
          <w:rFonts w:ascii="Verdana" w:hAnsi="Verdana"/>
          <w:sz w:val="16"/>
          <w:szCs w:val="16"/>
          <w:lang w:val="es-CR"/>
        </w:rPr>
        <w:t xml:space="preserve"> y comunidades vecinas desaparecidos forzadamente, así como localizar, exhumar e identificar a las personas fallecidas (</w:t>
      </w:r>
      <w:r w:rsidRPr="00CB6778">
        <w:rPr>
          <w:rFonts w:ascii="Verdana" w:hAnsi="Verdana"/>
          <w:i/>
          <w:sz w:val="16"/>
          <w:szCs w:val="16"/>
          <w:lang w:val="es-CR"/>
        </w:rPr>
        <w:t>punto resolutivo décimo noveno de la Sentencia</w:t>
      </w:r>
      <w:r w:rsidRPr="00CB6778">
        <w:rPr>
          <w:rFonts w:ascii="Verdana" w:hAnsi="Verdana"/>
          <w:sz w:val="16"/>
          <w:szCs w:val="16"/>
          <w:lang w:val="es-CR"/>
        </w:rPr>
        <w:t>); iii) brindar tratamiento médico, psicológico y/o psiquiátrico a las víctimas del caso (</w:t>
      </w:r>
      <w:r w:rsidRPr="00CB6778">
        <w:rPr>
          <w:rFonts w:ascii="Verdana" w:hAnsi="Verdana"/>
          <w:i/>
          <w:sz w:val="16"/>
          <w:szCs w:val="16"/>
          <w:lang w:val="es-CR"/>
        </w:rPr>
        <w:t xml:space="preserve">punto resolutivo vigésimo de la </w:t>
      </w:r>
      <w:proofErr w:type="spellStart"/>
      <w:r w:rsidRPr="00CB6778">
        <w:rPr>
          <w:rFonts w:ascii="Verdana" w:hAnsi="Verdana"/>
          <w:i/>
          <w:sz w:val="16"/>
          <w:szCs w:val="16"/>
          <w:lang w:val="es-CR"/>
        </w:rPr>
        <w:t>Sentnecia</w:t>
      </w:r>
      <w:proofErr w:type="spellEnd"/>
      <w:r w:rsidRPr="00CB6778">
        <w:rPr>
          <w:rFonts w:ascii="Verdana" w:hAnsi="Verdana"/>
          <w:i/>
          <w:sz w:val="16"/>
          <w:szCs w:val="16"/>
          <w:lang w:val="es-CR"/>
        </w:rPr>
        <w:t>)</w:t>
      </w:r>
      <w:r w:rsidRPr="00CB6778">
        <w:rPr>
          <w:rFonts w:ascii="Verdana" w:hAnsi="Verdana"/>
          <w:sz w:val="16"/>
          <w:szCs w:val="16"/>
          <w:lang w:val="es-CR"/>
        </w:rPr>
        <w:t>; iv) realizar un acto público de reconocimiento de responsabilidad internacional por los hechos del caso (</w:t>
      </w:r>
      <w:r w:rsidRPr="00CB6778">
        <w:rPr>
          <w:rFonts w:ascii="Verdana" w:hAnsi="Verdana"/>
          <w:i/>
          <w:sz w:val="16"/>
          <w:szCs w:val="16"/>
          <w:lang w:val="es-CR"/>
        </w:rPr>
        <w:t>punto resolutivo vigésimo primero de la Sentencia</w:t>
      </w:r>
      <w:r w:rsidRPr="00CB6778">
        <w:rPr>
          <w:rFonts w:ascii="Verdana" w:hAnsi="Verdana"/>
          <w:sz w:val="16"/>
          <w:szCs w:val="16"/>
          <w:lang w:val="es-CR"/>
        </w:rPr>
        <w:t>); v) realizar las publicaciones indicadas en la Sentencia (</w:t>
      </w:r>
      <w:r w:rsidRPr="00CB6778">
        <w:rPr>
          <w:rFonts w:ascii="Verdana" w:hAnsi="Verdana"/>
          <w:i/>
          <w:sz w:val="16"/>
          <w:szCs w:val="16"/>
          <w:lang w:val="es-CR"/>
        </w:rPr>
        <w:t>punto resolutivo vigésimo segundo de la Sentencia</w:t>
      </w:r>
      <w:r w:rsidRPr="00CB6778">
        <w:rPr>
          <w:rFonts w:ascii="Verdana" w:hAnsi="Verdana"/>
          <w:sz w:val="16"/>
          <w:szCs w:val="16"/>
          <w:lang w:val="es-CR"/>
        </w:rPr>
        <w:t>); vi) incluir formación en derechos humanos y derecho internacional humanitario de forma permanente en el pensum de los diferentes centros de formación, profesionalización vocacional y capacitación del Ejército de Guatemala (</w:t>
      </w:r>
      <w:r w:rsidRPr="00CB6778">
        <w:rPr>
          <w:rFonts w:ascii="Verdana" w:hAnsi="Verdana"/>
          <w:i/>
          <w:sz w:val="16"/>
          <w:szCs w:val="16"/>
          <w:lang w:val="es-CR"/>
        </w:rPr>
        <w:t>punto resolutivo vigésimo tercero de la Sentencia</w:t>
      </w:r>
      <w:r w:rsidRPr="00CB6778">
        <w:rPr>
          <w:rFonts w:ascii="Verdana" w:hAnsi="Verdana"/>
          <w:sz w:val="16"/>
          <w:szCs w:val="16"/>
          <w:lang w:val="es-CR"/>
        </w:rPr>
        <w:t>); vii) diseñar e implementar, en el pensum permanentes de formación de la carrera judicial y de la carrera fiscal, respectivamente, programas de educación en derechos humanos y en derecho internacional humanitario (</w:t>
      </w:r>
      <w:r w:rsidRPr="00CB6778">
        <w:rPr>
          <w:rFonts w:ascii="Verdana" w:hAnsi="Verdana"/>
          <w:i/>
          <w:sz w:val="16"/>
          <w:szCs w:val="16"/>
          <w:lang w:val="es-CR"/>
        </w:rPr>
        <w:t>punto resolutivo vigésimo cuarto de la Sentencia</w:t>
      </w:r>
      <w:r w:rsidRPr="00CB6778">
        <w:rPr>
          <w:rFonts w:ascii="Verdana" w:hAnsi="Verdana"/>
          <w:sz w:val="16"/>
          <w:szCs w:val="16"/>
          <w:lang w:val="es-CR"/>
        </w:rPr>
        <w:t>); viii) incorporar al currículo del Sistema Educativo Nacional, en todos sus niveles, un programa de educación cuyo contenido refleje la naturaleza pluricultural y multilingüe de la sociedad guatemalteca, impulsando el respeto y el conocimiento de las diversas culturas indígenas, incluyendo sus cosmovisiones, historias, lenguas, conocimientos, valores, culturas, prácticas  y formas de vida (</w:t>
      </w:r>
      <w:r w:rsidRPr="00CB6778">
        <w:rPr>
          <w:rFonts w:ascii="Verdana" w:hAnsi="Verdana"/>
          <w:i/>
          <w:sz w:val="16"/>
          <w:szCs w:val="16"/>
          <w:lang w:val="es-CR"/>
        </w:rPr>
        <w:t>punto resolutivo vigésimo quinto de la Sentencia</w:t>
      </w:r>
      <w:r w:rsidRPr="00CB6778">
        <w:rPr>
          <w:rFonts w:ascii="Verdana" w:hAnsi="Verdana"/>
          <w:sz w:val="16"/>
          <w:szCs w:val="16"/>
          <w:lang w:val="es-CR"/>
        </w:rPr>
        <w:t>); ix) fortalecer los organismos existentes o los que vaya a crear con el fin de erradicar la discriminación racial y étnica (</w:t>
      </w:r>
      <w:r w:rsidRPr="00CB6778">
        <w:rPr>
          <w:rFonts w:ascii="Verdana" w:hAnsi="Verdana"/>
          <w:i/>
          <w:sz w:val="16"/>
          <w:szCs w:val="16"/>
          <w:lang w:val="es-CR"/>
        </w:rPr>
        <w:t>punto resolutivo vigésimo sexto de la Sentencia</w:t>
      </w:r>
      <w:r w:rsidRPr="00CB6778">
        <w:rPr>
          <w:rFonts w:ascii="Verdana" w:hAnsi="Verdana"/>
          <w:sz w:val="16"/>
          <w:szCs w:val="16"/>
          <w:lang w:val="es-CR"/>
        </w:rPr>
        <w:t>), y x) pagar las cantidades fijadas en la Sentencia por concepto de indemnizaciones por daño material e inmaterial, y por el reintegro de costas y gastos (</w:t>
      </w:r>
      <w:r w:rsidRPr="00CB6778">
        <w:rPr>
          <w:rFonts w:ascii="Verdana" w:hAnsi="Verdana"/>
          <w:i/>
          <w:sz w:val="16"/>
          <w:szCs w:val="16"/>
          <w:lang w:val="es-CR"/>
        </w:rPr>
        <w:t>punto resolutivo vigésimo séptimo de la Sentencia</w:t>
      </w:r>
      <w:r w:rsidRPr="00CB6778">
        <w:rPr>
          <w:rFonts w:ascii="Verdana" w:hAnsi="Verdana"/>
          <w:sz w:val="16"/>
          <w:szCs w:val="16"/>
          <w:lang w:val="es-CR"/>
        </w:rPr>
        <w:t xml:space="preserve">). </w:t>
      </w:r>
    </w:p>
  </w:footnote>
  <w:footnote w:id="11">
    <w:p w14:paraId="66115E91" w14:textId="21894EC9" w:rsidR="00F50B1F" w:rsidRPr="00347102" w:rsidRDefault="00F50B1F" w:rsidP="00CB6778">
      <w:pPr>
        <w:pStyle w:val="FootnoteText"/>
        <w:jc w:val="both"/>
        <w:rPr>
          <w:rFonts w:ascii="Verdana" w:hAnsi="Verdana"/>
          <w:sz w:val="16"/>
          <w:szCs w:val="16"/>
          <w:lang w:val="es-CR"/>
        </w:rPr>
      </w:pPr>
      <w:r w:rsidRPr="00CB6778">
        <w:rPr>
          <w:rStyle w:val="FootnoteReference"/>
          <w:rFonts w:ascii="Verdana" w:hAnsi="Verdana"/>
          <w:sz w:val="16"/>
          <w:szCs w:val="16"/>
        </w:rPr>
        <w:footnoteRef/>
      </w:r>
      <w:r w:rsidRPr="00CB6778">
        <w:rPr>
          <w:rFonts w:ascii="Verdana" w:hAnsi="Verdana"/>
          <w:sz w:val="16"/>
          <w:szCs w:val="16"/>
          <w:lang w:val="es-CR"/>
        </w:rPr>
        <w:t xml:space="preserve"> </w:t>
      </w:r>
      <w:r w:rsidRPr="00CB6778">
        <w:rPr>
          <w:rFonts w:ascii="Verdana" w:hAnsi="Verdana"/>
          <w:sz w:val="16"/>
          <w:szCs w:val="16"/>
          <w:lang w:val="es-CR"/>
        </w:rPr>
        <w:tab/>
        <w:t xml:space="preserve"> Guatemala presentó su primer informe sobre el cumplimiento de las medidas de reparación el 9 de enero de 2018, por lo que actualmente se encuentran corriendo los plazos para que l</w:t>
      </w:r>
      <w:r>
        <w:rPr>
          <w:rFonts w:ascii="Verdana" w:hAnsi="Verdana"/>
          <w:sz w:val="16"/>
          <w:szCs w:val="16"/>
          <w:lang w:val="es-CR"/>
        </w:rPr>
        <w:t>a</w:t>
      </w:r>
      <w:r w:rsidRPr="00CB6778">
        <w:rPr>
          <w:rFonts w:ascii="Verdana" w:hAnsi="Verdana"/>
          <w:sz w:val="16"/>
          <w:szCs w:val="16"/>
          <w:lang w:val="es-CR"/>
        </w:rPr>
        <w:t xml:space="preserve"> representante y la Comisión Interamericana de Derechos Humanos presenten sus observaciones al respecto. </w:t>
      </w:r>
    </w:p>
  </w:footnote>
  <w:footnote w:id="12">
    <w:p w14:paraId="0977908E" w14:textId="77777777" w:rsidR="00F50B1F" w:rsidRPr="0069129E" w:rsidRDefault="00F50B1F" w:rsidP="006C7D00">
      <w:pPr>
        <w:pStyle w:val="FootnoteText"/>
        <w:jc w:val="both"/>
        <w:rPr>
          <w:lang w:val="es-CR"/>
        </w:rPr>
      </w:pPr>
      <w:r w:rsidRPr="006C7D00">
        <w:rPr>
          <w:rStyle w:val="FootnoteReference"/>
          <w:rFonts w:ascii="Verdana" w:hAnsi="Verdana"/>
          <w:sz w:val="16"/>
          <w:szCs w:val="16"/>
        </w:rPr>
        <w:footnoteRef/>
      </w:r>
      <w:r w:rsidRPr="006C7D00">
        <w:rPr>
          <w:rFonts w:ascii="Verdana" w:hAnsi="Verdana"/>
          <w:sz w:val="16"/>
          <w:szCs w:val="16"/>
          <w:lang w:val="es-CR"/>
        </w:rPr>
        <w:t xml:space="preserve"> </w:t>
      </w:r>
      <w:r w:rsidRPr="006C7D00">
        <w:rPr>
          <w:rFonts w:ascii="Verdana" w:hAnsi="Verdana"/>
          <w:sz w:val="16"/>
          <w:szCs w:val="16"/>
          <w:lang w:val="es-CR"/>
        </w:rPr>
        <w:tab/>
      </w:r>
      <w:r w:rsidRPr="006C7D00">
        <w:rPr>
          <w:rFonts w:ascii="Verdana" w:hAnsi="Verdana"/>
          <w:i/>
          <w:sz w:val="16"/>
          <w:szCs w:val="16"/>
          <w:lang w:val="es-CR"/>
        </w:rPr>
        <w:t>Cfr. Caso Cinco Pensionistas Vs. Perú. Supervisión de Cumplimiento de Sentencia</w:t>
      </w:r>
      <w:r w:rsidRPr="006C7D00">
        <w:rPr>
          <w:rFonts w:ascii="Verdana" w:hAnsi="Verdana"/>
          <w:sz w:val="16"/>
          <w:szCs w:val="16"/>
          <w:lang w:val="es-CR"/>
        </w:rPr>
        <w:t>. Resolución de la Corte</w:t>
      </w:r>
      <w:r>
        <w:rPr>
          <w:rFonts w:ascii="Verdana" w:hAnsi="Verdana"/>
          <w:sz w:val="16"/>
          <w:szCs w:val="16"/>
          <w:lang w:val="es-CR"/>
        </w:rPr>
        <w:t xml:space="preserve"> </w:t>
      </w:r>
      <w:r w:rsidRPr="006C7D00">
        <w:rPr>
          <w:rFonts w:ascii="Verdana" w:hAnsi="Verdana"/>
          <w:sz w:val="16"/>
          <w:szCs w:val="16"/>
          <w:lang w:val="es-CR"/>
        </w:rPr>
        <w:t xml:space="preserve">Interamericana de Derechos Humanos de 17 noviembre de 2004, Considerando 5, y </w:t>
      </w:r>
      <w:r w:rsidRPr="006C7D00">
        <w:rPr>
          <w:rFonts w:ascii="Verdana" w:hAnsi="Verdana"/>
          <w:i/>
          <w:sz w:val="16"/>
          <w:szCs w:val="16"/>
          <w:lang w:val="es-CR"/>
        </w:rPr>
        <w:t xml:space="preserve">Caso I.V. Vs. Bolivia. Supervisión de Cumplimiento de Sentencia. </w:t>
      </w:r>
      <w:r w:rsidRPr="0069129E">
        <w:rPr>
          <w:rFonts w:ascii="Verdana" w:hAnsi="Verdana"/>
          <w:sz w:val="16"/>
          <w:szCs w:val="16"/>
          <w:lang w:val="es-CR"/>
        </w:rPr>
        <w:t>Resolución de la Corte Interamericana de Derechos Humanos el 14 de noviembre de 2017, Considerando 2.</w:t>
      </w:r>
      <w:r w:rsidRPr="0069129E">
        <w:rPr>
          <w:lang w:val="es-CR"/>
        </w:rPr>
        <w:t xml:space="preserve"> </w:t>
      </w:r>
    </w:p>
  </w:footnote>
  <w:footnote w:id="13">
    <w:p w14:paraId="4AF13EFF" w14:textId="77777777" w:rsidR="00F50B1F" w:rsidRPr="006A700C" w:rsidRDefault="00F50B1F" w:rsidP="006A700C">
      <w:pPr>
        <w:pStyle w:val="FootnoteText"/>
        <w:jc w:val="both"/>
        <w:rPr>
          <w:rFonts w:ascii="Verdana" w:hAnsi="Verdana"/>
          <w:sz w:val="16"/>
          <w:szCs w:val="16"/>
          <w:lang w:val="es-CR"/>
        </w:rPr>
      </w:pPr>
      <w:r w:rsidRPr="006A700C">
        <w:rPr>
          <w:rStyle w:val="FootnoteReference"/>
          <w:rFonts w:ascii="Verdana" w:hAnsi="Verdana"/>
          <w:sz w:val="16"/>
          <w:szCs w:val="16"/>
        </w:rPr>
        <w:footnoteRef/>
      </w:r>
      <w:r w:rsidRPr="006A700C">
        <w:rPr>
          <w:rFonts w:ascii="Verdana" w:hAnsi="Verdana"/>
          <w:sz w:val="16"/>
          <w:szCs w:val="16"/>
          <w:lang w:val="es-CR"/>
        </w:rPr>
        <w:t xml:space="preserve"> </w:t>
      </w:r>
      <w:r w:rsidRPr="006A700C">
        <w:rPr>
          <w:rFonts w:ascii="Verdana" w:hAnsi="Verdana"/>
          <w:sz w:val="16"/>
          <w:szCs w:val="16"/>
          <w:lang w:val="es-CR"/>
        </w:rPr>
        <w:tab/>
      </w:r>
      <w:r w:rsidRPr="006A700C">
        <w:rPr>
          <w:rFonts w:ascii="Verdana" w:hAnsi="Verdana"/>
          <w:i/>
          <w:sz w:val="16"/>
          <w:szCs w:val="16"/>
          <w:lang w:val="es-CR"/>
        </w:rPr>
        <w:t xml:space="preserve">Cfr. Caso </w:t>
      </w:r>
      <w:proofErr w:type="spellStart"/>
      <w:r w:rsidRPr="006A700C">
        <w:rPr>
          <w:rFonts w:ascii="Verdana" w:hAnsi="Verdana"/>
          <w:i/>
          <w:sz w:val="16"/>
          <w:szCs w:val="16"/>
          <w:lang w:val="es-CR"/>
        </w:rPr>
        <w:t>Ivcher</w:t>
      </w:r>
      <w:proofErr w:type="spellEnd"/>
      <w:r w:rsidRPr="006A700C">
        <w:rPr>
          <w:rFonts w:ascii="Verdana" w:hAnsi="Verdana"/>
          <w:i/>
          <w:sz w:val="16"/>
          <w:szCs w:val="16"/>
          <w:lang w:val="es-CR"/>
        </w:rPr>
        <w:t xml:space="preserve"> </w:t>
      </w:r>
      <w:proofErr w:type="spellStart"/>
      <w:r w:rsidRPr="006A700C">
        <w:rPr>
          <w:rFonts w:ascii="Verdana" w:hAnsi="Verdana"/>
          <w:i/>
          <w:sz w:val="16"/>
          <w:szCs w:val="16"/>
          <w:lang w:val="es-CR"/>
        </w:rPr>
        <w:t>Bronstein</w:t>
      </w:r>
      <w:proofErr w:type="spellEnd"/>
      <w:r w:rsidRPr="006A700C">
        <w:rPr>
          <w:rFonts w:ascii="Verdana" w:hAnsi="Verdana"/>
          <w:i/>
          <w:sz w:val="16"/>
          <w:szCs w:val="16"/>
          <w:lang w:val="es-CR"/>
        </w:rPr>
        <w:t xml:space="preserve"> Vs. Perú. Competencia. </w:t>
      </w:r>
      <w:r w:rsidRPr="006A700C">
        <w:rPr>
          <w:rFonts w:ascii="Verdana" w:hAnsi="Verdana"/>
          <w:sz w:val="16"/>
          <w:szCs w:val="16"/>
          <w:lang w:val="es-CR"/>
        </w:rPr>
        <w:t xml:space="preserve">Sentencia de la Corte Interamericana de Derechos Humanos de 24 de septiembre de 2011. Serie C No 54, párr. 37, y </w:t>
      </w:r>
      <w:r w:rsidRPr="006A700C">
        <w:rPr>
          <w:rFonts w:ascii="Verdana" w:hAnsi="Verdana"/>
          <w:i/>
          <w:sz w:val="16"/>
          <w:szCs w:val="16"/>
          <w:lang w:val="es-CR"/>
        </w:rPr>
        <w:t xml:space="preserve">Caso </w:t>
      </w:r>
      <w:r>
        <w:rPr>
          <w:rFonts w:ascii="Verdana" w:hAnsi="Verdana"/>
          <w:i/>
          <w:sz w:val="16"/>
          <w:szCs w:val="16"/>
          <w:lang w:val="es-CR"/>
        </w:rPr>
        <w:t>I.V.</w:t>
      </w:r>
      <w:r w:rsidRPr="006A700C">
        <w:rPr>
          <w:rFonts w:ascii="Verdana" w:hAnsi="Verdana"/>
          <w:i/>
          <w:sz w:val="16"/>
          <w:szCs w:val="16"/>
          <w:lang w:val="es-CR"/>
        </w:rPr>
        <w:t xml:space="preserve"> Vs.</w:t>
      </w:r>
      <w:r>
        <w:rPr>
          <w:rFonts w:ascii="Verdana" w:hAnsi="Verdana"/>
          <w:i/>
          <w:sz w:val="16"/>
          <w:szCs w:val="16"/>
          <w:lang w:val="es-CR"/>
        </w:rPr>
        <w:t xml:space="preserve"> Bolivia</w:t>
      </w:r>
      <w:r w:rsidRPr="006A700C">
        <w:rPr>
          <w:rFonts w:ascii="Verdana" w:hAnsi="Verdana"/>
          <w:i/>
          <w:sz w:val="16"/>
          <w:szCs w:val="16"/>
          <w:lang w:val="es-CR"/>
        </w:rPr>
        <w:t xml:space="preserve">. Supervisión de Cumplimiento de Sentencia. </w:t>
      </w:r>
      <w:r w:rsidRPr="006A700C">
        <w:rPr>
          <w:rFonts w:ascii="Verdana" w:hAnsi="Verdana"/>
          <w:sz w:val="16"/>
          <w:szCs w:val="16"/>
          <w:lang w:val="es-CR"/>
        </w:rPr>
        <w:t xml:space="preserve">Resolución de la Corte Interamericana de Derechos Humanos de </w:t>
      </w:r>
      <w:r>
        <w:rPr>
          <w:rFonts w:ascii="Verdana" w:hAnsi="Verdana"/>
          <w:sz w:val="16"/>
          <w:szCs w:val="16"/>
          <w:lang w:val="es-CR"/>
        </w:rPr>
        <w:t>31</w:t>
      </w:r>
      <w:r w:rsidRPr="006A700C">
        <w:rPr>
          <w:rFonts w:ascii="Verdana" w:hAnsi="Verdana"/>
          <w:sz w:val="16"/>
          <w:szCs w:val="16"/>
          <w:lang w:val="es-CR"/>
        </w:rPr>
        <w:t xml:space="preserve"> de </w:t>
      </w:r>
      <w:r>
        <w:rPr>
          <w:rFonts w:ascii="Verdana" w:hAnsi="Verdana"/>
          <w:sz w:val="16"/>
          <w:szCs w:val="16"/>
          <w:lang w:val="es-CR"/>
        </w:rPr>
        <w:t>agosto</w:t>
      </w:r>
      <w:r w:rsidRPr="006A700C">
        <w:rPr>
          <w:rFonts w:ascii="Verdana" w:hAnsi="Verdana"/>
          <w:sz w:val="16"/>
          <w:szCs w:val="16"/>
          <w:lang w:val="es-CR"/>
        </w:rPr>
        <w:t xml:space="preserve"> de 2017, Considerando 2. </w:t>
      </w:r>
    </w:p>
  </w:footnote>
  <w:footnote w:id="14">
    <w:p w14:paraId="240AAB4F" w14:textId="77777777" w:rsidR="00F50B1F" w:rsidRPr="00E86794" w:rsidRDefault="00F50B1F" w:rsidP="00E86794">
      <w:pPr>
        <w:pStyle w:val="FootnoteText"/>
        <w:jc w:val="both"/>
        <w:rPr>
          <w:rFonts w:ascii="Verdana" w:hAnsi="Verdana"/>
          <w:sz w:val="16"/>
          <w:szCs w:val="16"/>
          <w:lang w:val="es-CR"/>
        </w:rPr>
      </w:pPr>
      <w:r w:rsidRPr="00D80B06">
        <w:rPr>
          <w:rStyle w:val="FootnoteReference"/>
          <w:rFonts w:ascii="Verdana" w:hAnsi="Verdana"/>
          <w:sz w:val="16"/>
          <w:szCs w:val="16"/>
        </w:rPr>
        <w:footnoteRef/>
      </w:r>
      <w:r w:rsidRPr="00D80B06">
        <w:rPr>
          <w:rFonts w:ascii="Verdana" w:hAnsi="Verdana"/>
          <w:sz w:val="16"/>
          <w:szCs w:val="16"/>
          <w:lang w:val="es-CR"/>
        </w:rPr>
        <w:t xml:space="preserve"> </w:t>
      </w:r>
      <w:r w:rsidRPr="00D80B06">
        <w:rPr>
          <w:rFonts w:ascii="Verdana" w:hAnsi="Verdana"/>
          <w:sz w:val="16"/>
          <w:szCs w:val="16"/>
          <w:lang w:val="es-CR"/>
        </w:rPr>
        <w:tab/>
        <w:t xml:space="preserve">Las personas que integran el Anexo III son: María Verónica Alarcón Morales, </w:t>
      </w:r>
      <w:proofErr w:type="spellStart"/>
      <w:r w:rsidRPr="00D80B06">
        <w:rPr>
          <w:rFonts w:ascii="Verdana" w:hAnsi="Verdana"/>
          <w:sz w:val="16"/>
          <w:szCs w:val="16"/>
          <w:lang w:val="es-CR"/>
        </w:rPr>
        <w:t>Raul</w:t>
      </w:r>
      <w:proofErr w:type="spellEnd"/>
      <w:r w:rsidRPr="00D80B06">
        <w:rPr>
          <w:rFonts w:ascii="Verdana" w:hAnsi="Verdana"/>
          <w:sz w:val="16"/>
          <w:szCs w:val="16"/>
          <w:lang w:val="es-CR"/>
        </w:rPr>
        <w:t xml:space="preserve"> Alarcón Morales, </w:t>
      </w:r>
      <w:proofErr w:type="spellStart"/>
      <w:r w:rsidRPr="00D80B06">
        <w:rPr>
          <w:rFonts w:ascii="Verdana" w:hAnsi="Verdana"/>
          <w:sz w:val="16"/>
          <w:szCs w:val="16"/>
          <w:lang w:val="es-CR"/>
        </w:rPr>
        <w:t>Fermina</w:t>
      </w:r>
      <w:proofErr w:type="spellEnd"/>
      <w:r w:rsidRPr="00D80B06">
        <w:rPr>
          <w:rFonts w:ascii="Verdana" w:hAnsi="Verdana"/>
          <w:sz w:val="16"/>
          <w:szCs w:val="16"/>
          <w:lang w:val="es-CR"/>
        </w:rPr>
        <w:t xml:space="preserve"> Hernández Mendoza, </w:t>
      </w:r>
      <w:r>
        <w:rPr>
          <w:rFonts w:ascii="Verdana" w:hAnsi="Verdana"/>
          <w:sz w:val="16"/>
          <w:szCs w:val="16"/>
          <w:lang w:val="es-CR"/>
        </w:rPr>
        <w:t>[Angelina]</w:t>
      </w:r>
      <w:r w:rsidRPr="00D80B06">
        <w:rPr>
          <w:rFonts w:ascii="Verdana" w:hAnsi="Verdana"/>
          <w:sz w:val="16"/>
          <w:szCs w:val="16"/>
          <w:lang w:val="es-CR"/>
        </w:rPr>
        <w:t xml:space="preserve"> Sic Hernández, Leonardo Alvarado García, Marcos González Román, Mauricio González Román, Juan </w:t>
      </w:r>
      <w:proofErr w:type="spellStart"/>
      <w:r w:rsidRPr="00D80B06">
        <w:rPr>
          <w:rFonts w:ascii="Verdana" w:hAnsi="Verdana"/>
          <w:sz w:val="16"/>
          <w:szCs w:val="16"/>
          <w:lang w:val="es-CR"/>
        </w:rPr>
        <w:t>Capistrano</w:t>
      </w:r>
      <w:proofErr w:type="spellEnd"/>
      <w:r w:rsidRPr="00D80B06">
        <w:rPr>
          <w:rFonts w:ascii="Verdana" w:hAnsi="Verdana"/>
          <w:sz w:val="16"/>
          <w:szCs w:val="16"/>
          <w:lang w:val="es-CR"/>
        </w:rPr>
        <w:t xml:space="preserve"> Juárez Beltrán, Camilo Juárez Beltrán, Isaías Juárez Beltrán, Angel Alvarado </w:t>
      </w:r>
      <w:proofErr w:type="spellStart"/>
      <w:r w:rsidRPr="00D80B06">
        <w:rPr>
          <w:rFonts w:ascii="Verdana" w:hAnsi="Verdana"/>
          <w:sz w:val="16"/>
          <w:szCs w:val="16"/>
          <w:lang w:val="es-CR"/>
        </w:rPr>
        <w:t>Sucup</w:t>
      </w:r>
      <w:proofErr w:type="spellEnd"/>
      <w:r w:rsidRPr="00D80B06">
        <w:rPr>
          <w:rFonts w:ascii="Verdana" w:hAnsi="Verdana"/>
          <w:sz w:val="16"/>
          <w:szCs w:val="16"/>
          <w:lang w:val="es-CR"/>
        </w:rPr>
        <w:t xml:space="preserve">, Jaime Jesús García, Mario </w:t>
      </w:r>
      <w:proofErr w:type="spellStart"/>
      <w:r w:rsidRPr="00D80B06">
        <w:rPr>
          <w:rFonts w:ascii="Verdana" w:hAnsi="Verdana"/>
          <w:sz w:val="16"/>
          <w:szCs w:val="16"/>
          <w:lang w:val="es-CR"/>
        </w:rPr>
        <w:t>Xitumul</w:t>
      </w:r>
      <w:proofErr w:type="spellEnd"/>
      <w:r w:rsidRPr="00D80B06">
        <w:rPr>
          <w:rFonts w:ascii="Verdana" w:hAnsi="Verdana"/>
          <w:sz w:val="16"/>
          <w:szCs w:val="16"/>
          <w:lang w:val="es-CR"/>
        </w:rPr>
        <w:t xml:space="preserve"> </w:t>
      </w:r>
      <w:proofErr w:type="spellStart"/>
      <w:r w:rsidRPr="00D80B06">
        <w:rPr>
          <w:rFonts w:ascii="Verdana" w:hAnsi="Verdana"/>
          <w:sz w:val="16"/>
          <w:szCs w:val="16"/>
          <w:lang w:val="es-CR"/>
        </w:rPr>
        <w:t>Xitumul</w:t>
      </w:r>
      <w:proofErr w:type="spellEnd"/>
      <w:r w:rsidRPr="00D80B06">
        <w:rPr>
          <w:rFonts w:ascii="Verdana" w:hAnsi="Verdana"/>
          <w:sz w:val="16"/>
          <w:szCs w:val="16"/>
          <w:lang w:val="es-CR"/>
        </w:rPr>
        <w:t xml:space="preserve">, Leonel Sic García, Evaristo Sic García, Rosa Estela Sic García, José Bonifacio Sic García, Cecilio Cruz Sic García, Víctor </w:t>
      </w:r>
      <w:proofErr w:type="spellStart"/>
      <w:r w:rsidRPr="00D80B06">
        <w:rPr>
          <w:rFonts w:ascii="Verdana" w:hAnsi="Verdana"/>
          <w:sz w:val="16"/>
          <w:szCs w:val="16"/>
          <w:lang w:val="es-CR"/>
        </w:rPr>
        <w:t>Chen</w:t>
      </w:r>
      <w:proofErr w:type="spellEnd"/>
      <w:r w:rsidRPr="00D80B06">
        <w:rPr>
          <w:rFonts w:ascii="Verdana" w:hAnsi="Verdana"/>
          <w:sz w:val="16"/>
          <w:szCs w:val="16"/>
          <w:lang w:val="es-CR"/>
        </w:rPr>
        <w:t xml:space="preserve"> Mendoza, Genaro </w:t>
      </w:r>
      <w:proofErr w:type="spellStart"/>
      <w:r w:rsidRPr="00D80B06">
        <w:rPr>
          <w:rFonts w:ascii="Verdana" w:hAnsi="Verdana"/>
          <w:sz w:val="16"/>
          <w:szCs w:val="16"/>
          <w:lang w:val="es-CR"/>
        </w:rPr>
        <w:t>Chen</w:t>
      </w:r>
      <w:proofErr w:type="spellEnd"/>
      <w:r w:rsidRPr="00D80B06">
        <w:rPr>
          <w:rFonts w:ascii="Verdana" w:hAnsi="Verdana"/>
          <w:sz w:val="16"/>
          <w:szCs w:val="16"/>
          <w:lang w:val="es-CR"/>
        </w:rPr>
        <w:t xml:space="preserve"> Mendoza, Modesta </w:t>
      </w:r>
      <w:proofErr w:type="spellStart"/>
      <w:r w:rsidRPr="00D80B06">
        <w:rPr>
          <w:rFonts w:ascii="Verdana" w:hAnsi="Verdana"/>
          <w:sz w:val="16"/>
          <w:szCs w:val="16"/>
          <w:lang w:val="es-CR"/>
        </w:rPr>
        <w:t>Valey</w:t>
      </w:r>
      <w:proofErr w:type="spellEnd"/>
      <w:r w:rsidRPr="00D80B06">
        <w:rPr>
          <w:rFonts w:ascii="Verdana" w:hAnsi="Verdana"/>
          <w:sz w:val="16"/>
          <w:szCs w:val="16"/>
          <w:lang w:val="es-CR"/>
        </w:rPr>
        <w:t xml:space="preserve">, Hilario </w:t>
      </w:r>
      <w:proofErr w:type="spellStart"/>
      <w:r w:rsidRPr="00D80B06">
        <w:rPr>
          <w:rFonts w:ascii="Verdana" w:hAnsi="Verdana"/>
          <w:sz w:val="16"/>
          <w:szCs w:val="16"/>
          <w:lang w:val="es-CR"/>
        </w:rPr>
        <w:t>Calate</w:t>
      </w:r>
      <w:proofErr w:type="spellEnd"/>
      <w:r w:rsidRPr="00D80B06">
        <w:rPr>
          <w:rFonts w:ascii="Verdana" w:hAnsi="Verdana"/>
          <w:sz w:val="16"/>
          <w:szCs w:val="16"/>
          <w:lang w:val="es-CR"/>
        </w:rPr>
        <w:t xml:space="preserve">, Juana </w:t>
      </w:r>
      <w:proofErr w:type="spellStart"/>
      <w:r w:rsidRPr="00D80B06">
        <w:rPr>
          <w:rFonts w:ascii="Verdana" w:hAnsi="Verdana"/>
          <w:sz w:val="16"/>
          <w:szCs w:val="16"/>
          <w:lang w:val="es-CR"/>
        </w:rPr>
        <w:t>Calat</w:t>
      </w:r>
      <w:proofErr w:type="spellEnd"/>
      <w:r w:rsidRPr="00D80B06">
        <w:rPr>
          <w:rFonts w:ascii="Verdana" w:hAnsi="Verdana"/>
          <w:sz w:val="16"/>
          <w:szCs w:val="16"/>
          <w:lang w:val="es-CR"/>
        </w:rPr>
        <w:t xml:space="preserve"> Sic, Silvia García de Paz, Bruna </w:t>
      </w:r>
      <w:proofErr w:type="spellStart"/>
      <w:r w:rsidRPr="00D80B06">
        <w:rPr>
          <w:rFonts w:ascii="Verdana" w:hAnsi="Verdana"/>
          <w:sz w:val="16"/>
          <w:szCs w:val="16"/>
          <w:lang w:val="es-CR"/>
        </w:rPr>
        <w:t>Siana</w:t>
      </w:r>
      <w:proofErr w:type="spellEnd"/>
      <w:r w:rsidRPr="00D80B06">
        <w:rPr>
          <w:rFonts w:ascii="Verdana" w:hAnsi="Verdana"/>
          <w:sz w:val="16"/>
          <w:szCs w:val="16"/>
          <w:lang w:val="es-CR"/>
        </w:rPr>
        <w:t xml:space="preserve">, Eulalio </w:t>
      </w:r>
      <w:proofErr w:type="spellStart"/>
      <w:r w:rsidRPr="00D80B06">
        <w:rPr>
          <w:rFonts w:ascii="Verdana" w:hAnsi="Verdana"/>
          <w:sz w:val="16"/>
          <w:szCs w:val="16"/>
          <w:lang w:val="es-CR"/>
        </w:rPr>
        <w:t>Sucup</w:t>
      </w:r>
      <w:proofErr w:type="spellEnd"/>
      <w:r w:rsidRPr="00D80B06">
        <w:rPr>
          <w:rFonts w:ascii="Verdana" w:hAnsi="Verdana"/>
          <w:sz w:val="16"/>
          <w:szCs w:val="16"/>
          <w:lang w:val="es-CR"/>
        </w:rPr>
        <w:t xml:space="preserve"> Mendoza, Pablo </w:t>
      </w:r>
      <w:proofErr w:type="spellStart"/>
      <w:r w:rsidRPr="00D80B06">
        <w:rPr>
          <w:rFonts w:ascii="Verdana" w:hAnsi="Verdana"/>
          <w:sz w:val="16"/>
          <w:szCs w:val="16"/>
          <w:lang w:val="es-CR"/>
        </w:rPr>
        <w:t>Canahuí</w:t>
      </w:r>
      <w:proofErr w:type="spellEnd"/>
      <w:r w:rsidRPr="00D80B06">
        <w:rPr>
          <w:rFonts w:ascii="Verdana" w:hAnsi="Verdana"/>
          <w:sz w:val="16"/>
          <w:szCs w:val="16"/>
          <w:lang w:val="es-CR"/>
        </w:rPr>
        <w:t xml:space="preserve">, Florencia </w:t>
      </w:r>
      <w:proofErr w:type="spellStart"/>
      <w:r w:rsidRPr="00D80B06">
        <w:rPr>
          <w:rFonts w:ascii="Verdana" w:hAnsi="Verdana"/>
          <w:sz w:val="16"/>
          <w:szCs w:val="16"/>
          <w:lang w:val="es-CR"/>
        </w:rPr>
        <w:t>Valey</w:t>
      </w:r>
      <w:proofErr w:type="spellEnd"/>
      <w:r w:rsidRPr="00D80B06">
        <w:rPr>
          <w:rFonts w:ascii="Verdana" w:hAnsi="Verdana"/>
          <w:sz w:val="16"/>
          <w:szCs w:val="16"/>
          <w:lang w:val="es-CR"/>
        </w:rPr>
        <w:t xml:space="preserve"> Pérez, Antonio </w:t>
      </w:r>
      <w:proofErr w:type="spellStart"/>
      <w:r w:rsidRPr="00D80B06">
        <w:rPr>
          <w:rFonts w:ascii="Verdana" w:hAnsi="Verdana"/>
          <w:sz w:val="16"/>
          <w:szCs w:val="16"/>
          <w:lang w:val="es-CR"/>
        </w:rPr>
        <w:t>Sical</w:t>
      </w:r>
      <w:proofErr w:type="spellEnd"/>
      <w:r w:rsidRPr="00D80B06">
        <w:rPr>
          <w:rFonts w:ascii="Verdana" w:hAnsi="Verdana"/>
          <w:sz w:val="16"/>
          <w:szCs w:val="16"/>
          <w:lang w:val="es-CR"/>
        </w:rPr>
        <w:t xml:space="preserve">, Bernardino Corazón </w:t>
      </w:r>
      <w:proofErr w:type="spellStart"/>
      <w:r w:rsidRPr="00D80B06">
        <w:rPr>
          <w:rFonts w:ascii="Verdana" w:hAnsi="Verdana"/>
          <w:sz w:val="16"/>
          <w:szCs w:val="16"/>
          <w:lang w:val="es-CR"/>
        </w:rPr>
        <w:t>Raxcacó</w:t>
      </w:r>
      <w:proofErr w:type="spellEnd"/>
      <w:r w:rsidRPr="00D80B06">
        <w:rPr>
          <w:rFonts w:ascii="Verdana" w:hAnsi="Verdana"/>
          <w:sz w:val="16"/>
          <w:szCs w:val="16"/>
          <w:lang w:val="es-CR"/>
        </w:rPr>
        <w:t xml:space="preserve">, Mateo Cruz Morales, Juana Reyes </w:t>
      </w:r>
      <w:proofErr w:type="spellStart"/>
      <w:r w:rsidRPr="00D80B06">
        <w:rPr>
          <w:rFonts w:ascii="Verdana" w:hAnsi="Verdana"/>
          <w:sz w:val="16"/>
          <w:szCs w:val="16"/>
          <w:lang w:val="es-CR"/>
        </w:rPr>
        <w:t>Roman</w:t>
      </w:r>
      <w:proofErr w:type="spellEnd"/>
      <w:r w:rsidRPr="00D80B06">
        <w:rPr>
          <w:rFonts w:ascii="Verdana" w:hAnsi="Verdana"/>
          <w:sz w:val="16"/>
          <w:szCs w:val="16"/>
          <w:lang w:val="es-CR"/>
        </w:rPr>
        <w:t xml:space="preserve">, </w:t>
      </w:r>
      <w:proofErr w:type="spellStart"/>
      <w:r w:rsidRPr="00D80B06">
        <w:rPr>
          <w:rFonts w:ascii="Verdana" w:hAnsi="Verdana"/>
          <w:sz w:val="16"/>
          <w:szCs w:val="16"/>
          <w:lang w:val="es-CR"/>
        </w:rPr>
        <w:t>Toribia</w:t>
      </w:r>
      <w:proofErr w:type="spellEnd"/>
      <w:r w:rsidRPr="00D80B06">
        <w:rPr>
          <w:rFonts w:ascii="Verdana" w:hAnsi="Verdana"/>
          <w:sz w:val="16"/>
          <w:szCs w:val="16"/>
          <w:lang w:val="es-CR"/>
        </w:rPr>
        <w:t xml:space="preserve"> Reyes Román, Rosa </w:t>
      </w:r>
      <w:proofErr w:type="spellStart"/>
      <w:r w:rsidRPr="00D80B06">
        <w:rPr>
          <w:rFonts w:ascii="Verdana" w:hAnsi="Verdana"/>
          <w:sz w:val="16"/>
          <w:szCs w:val="16"/>
          <w:lang w:val="es-CR"/>
        </w:rPr>
        <w:t>Tahuico</w:t>
      </w:r>
      <w:proofErr w:type="spellEnd"/>
      <w:r w:rsidRPr="00D80B06">
        <w:rPr>
          <w:rFonts w:ascii="Verdana" w:hAnsi="Verdana"/>
          <w:sz w:val="16"/>
          <w:szCs w:val="16"/>
          <w:lang w:val="es-CR"/>
        </w:rPr>
        <w:t xml:space="preserve"> </w:t>
      </w:r>
      <w:proofErr w:type="spellStart"/>
      <w:r w:rsidRPr="00D80B06">
        <w:rPr>
          <w:rFonts w:ascii="Verdana" w:hAnsi="Verdana"/>
          <w:sz w:val="16"/>
          <w:szCs w:val="16"/>
          <w:lang w:val="es-CR"/>
        </w:rPr>
        <w:t>Depaz</w:t>
      </w:r>
      <w:proofErr w:type="spellEnd"/>
      <w:r w:rsidRPr="00D80B06">
        <w:rPr>
          <w:rFonts w:ascii="Verdana" w:hAnsi="Verdana"/>
          <w:sz w:val="16"/>
          <w:szCs w:val="16"/>
          <w:lang w:val="es-CR"/>
        </w:rPr>
        <w:t xml:space="preserve"> (presunta esposa de Pedro de Paz </w:t>
      </w:r>
      <w:proofErr w:type="spellStart"/>
      <w:r w:rsidRPr="00D80B06">
        <w:rPr>
          <w:rFonts w:ascii="Verdana" w:hAnsi="Verdana"/>
          <w:sz w:val="16"/>
          <w:szCs w:val="16"/>
          <w:lang w:val="es-CR"/>
        </w:rPr>
        <w:t>Ciprian</w:t>
      </w:r>
      <w:proofErr w:type="spellEnd"/>
      <w:r w:rsidRPr="00D80B06">
        <w:rPr>
          <w:rFonts w:ascii="Verdana" w:hAnsi="Verdana"/>
          <w:sz w:val="16"/>
          <w:szCs w:val="16"/>
          <w:lang w:val="es-CR"/>
        </w:rPr>
        <w:t xml:space="preserve">) y Elvira </w:t>
      </w:r>
      <w:proofErr w:type="spellStart"/>
      <w:r w:rsidRPr="00D80B06">
        <w:rPr>
          <w:rFonts w:ascii="Verdana" w:hAnsi="Verdana"/>
          <w:sz w:val="16"/>
          <w:szCs w:val="16"/>
          <w:lang w:val="es-CR"/>
        </w:rPr>
        <w:t>Depaz</w:t>
      </w:r>
      <w:proofErr w:type="spellEnd"/>
      <w:r w:rsidRPr="00D80B06">
        <w:rPr>
          <w:rFonts w:ascii="Verdana" w:hAnsi="Verdana"/>
          <w:sz w:val="16"/>
          <w:szCs w:val="16"/>
          <w:lang w:val="es-CR"/>
        </w:rPr>
        <w:t xml:space="preserve"> </w:t>
      </w:r>
      <w:proofErr w:type="spellStart"/>
      <w:r w:rsidRPr="00D80B06">
        <w:rPr>
          <w:rFonts w:ascii="Verdana" w:hAnsi="Verdana"/>
          <w:sz w:val="16"/>
          <w:szCs w:val="16"/>
          <w:lang w:val="es-CR"/>
        </w:rPr>
        <w:t>Tahuico</w:t>
      </w:r>
      <w:proofErr w:type="spellEnd"/>
      <w:r w:rsidRPr="00D80B06">
        <w:rPr>
          <w:rFonts w:ascii="Verdana" w:hAnsi="Verdana"/>
          <w:sz w:val="16"/>
          <w:szCs w:val="16"/>
          <w:lang w:val="es-CR"/>
        </w:rPr>
        <w:t xml:space="preserve"> (presunta hija de Pedro de Paz </w:t>
      </w:r>
      <w:proofErr w:type="spellStart"/>
      <w:r w:rsidRPr="00D80B06">
        <w:rPr>
          <w:rFonts w:ascii="Verdana" w:hAnsi="Verdana"/>
          <w:sz w:val="16"/>
          <w:szCs w:val="16"/>
          <w:lang w:val="es-CR"/>
        </w:rPr>
        <w:t>Ciprian</w:t>
      </w:r>
      <w:proofErr w:type="spellEnd"/>
      <w:r w:rsidRPr="00D80B06">
        <w:rPr>
          <w:rFonts w:ascii="Verdana" w:hAnsi="Verdana"/>
          <w:sz w:val="16"/>
          <w:szCs w:val="16"/>
          <w:lang w:val="es-CR"/>
        </w:rPr>
        <w:t>).</w:t>
      </w:r>
      <w:r>
        <w:rPr>
          <w:rFonts w:ascii="Verdana" w:hAnsi="Verdana"/>
          <w:sz w:val="16"/>
          <w:szCs w:val="16"/>
          <w:lang w:val="es-CR"/>
        </w:rPr>
        <w:t xml:space="preserve"> </w:t>
      </w:r>
    </w:p>
  </w:footnote>
  <w:footnote w:id="15">
    <w:p w14:paraId="5AB9C244" w14:textId="33BDCB27" w:rsidR="00F50B1F" w:rsidRPr="00372C9D" w:rsidRDefault="00F50B1F" w:rsidP="00372C9D">
      <w:pPr>
        <w:pStyle w:val="FootnoteText"/>
        <w:jc w:val="both"/>
        <w:rPr>
          <w:rFonts w:ascii="Verdana" w:hAnsi="Verdana"/>
          <w:b/>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405, folio 203 del libro 87 del Registro Civil del Municipio de Rabinal, Departamento de Baja Verapaz. </w:t>
      </w:r>
    </w:p>
  </w:footnote>
  <w:footnote w:id="16">
    <w:p w14:paraId="235E945B" w14:textId="172A1030"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407, folio 204 del libro 90 del Registro Civil del Municipio de Rabinal, Departamento de Baja Verapaz. </w:t>
      </w:r>
    </w:p>
  </w:footnote>
  <w:footnote w:id="17">
    <w:p w14:paraId="7E6E1EE0" w14:textId="43BBB2E4"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Defunción, partida 58, folio 29 del libro 60 del Registro Civil del Municipio de Rabinal, Departamento de Baja Verapaz. </w:t>
      </w:r>
    </w:p>
  </w:footnote>
  <w:footnote w:id="18">
    <w:p w14:paraId="61A383F0" w14:textId="5BD3B996" w:rsidR="00F50B1F" w:rsidRPr="008923EA" w:rsidRDefault="00F50B1F" w:rsidP="00976E63">
      <w:pPr>
        <w:pStyle w:val="FootnoteText"/>
        <w:jc w:val="both"/>
        <w:rPr>
          <w:rFonts w:ascii="Verdana" w:hAnsi="Verdana"/>
          <w:sz w:val="16"/>
          <w:szCs w:val="16"/>
          <w:lang w:val="es-CR"/>
        </w:rPr>
      </w:pPr>
      <w:r w:rsidRPr="005112B1">
        <w:rPr>
          <w:rStyle w:val="FootnoteReference"/>
          <w:rFonts w:ascii="Verdana" w:hAnsi="Verdana"/>
          <w:sz w:val="16"/>
          <w:szCs w:val="16"/>
        </w:rPr>
        <w:footnoteRef/>
      </w:r>
      <w:r w:rsidRPr="005112B1">
        <w:rPr>
          <w:rFonts w:ascii="Verdana" w:hAnsi="Verdana"/>
          <w:sz w:val="16"/>
          <w:szCs w:val="16"/>
          <w:lang w:val="es-CR"/>
        </w:rPr>
        <w:t xml:space="preserve"> </w:t>
      </w:r>
      <w:r w:rsidRPr="005112B1">
        <w:rPr>
          <w:rFonts w:ascii="Verdana" w:hAnsi="Verdana"/>
          <w:sz w:val="16"/>
          <w:szCs w:val="16"/>
          <w:lang w:val="es-CR"/>
        </w:rPr>
        <w:tab/>
        <w:t xml:space="preserve">En la Sentencia, esta persona está identificada como Hermelinda Sic Hernández. La representante aportó la declaración jurada de Petronila Sic </w:t>
      </w:r>
      <w:proofErr w:type="spellStart"/>
      <w:r w:rsidRPr="005112B1">
        <w:rPr>
          <w:rFonts w:ascii="Verdana" w:hAnsi="Verdana"/>
          <w:sz w:val="16"/>
          <w:szCs w:val="16"/>
          <w:lang w:val="es-CR"/>
        </w:rPr>
        <w:t>Chen</w:t>
      </w:r>
      <w:proofErr w:type="spellEnd"/>
      <w:r w:rsidRPr="005112B1">
        <w:rPr>
          <w:rFonts w:ascii="Verdana" w:hAnsi="Verdana"/>
          <w:sz w:val="16"/>
          <w:szCs w:val="16"/>
          <w:lang w:val="es-CR"/>
        </w:rPr>
        <w:t xml:space="preserve">, tía de la víctima, en el que se indica que “la niña se llamaba Angelina Sic Hernández. Hija de Marcelo Sic </w:t>
      </w:r>
      <w:proofErr w:type="spellStart"/>
      <w:r w:rsidRPr="005112B1">
        <w:rPr>
          <w:rFonts w:ascii="Verdana" w:hAnsi="Verdana"/>
          <w:sz w:val="16"/>
          <w:szCs w:val="16"/>
          <w:lang w:val="es-CR"/>
        </w:rPr>
        <w:t>Chen</w:t>
      </w:r>
      <w:proofErr w:type="spellEnd"/>
      <w:r w:rsidRPr="005112B1">
        <w:rPr>
          <w:rFonts w:ascii="Verdana" w:hAnsi="Verdana"/>
          <w:sz w:val="16"/>
          <w:szCs w:val="16"/>
          <w:lang w:val="es-CR"/>
        </w:rPr>
        <w:t xml:space="preserve"> y </w:t>
      </w:r>
      <w:proofErr w:type="spellStart"/>
      <w:r w:rsidRPr="005112B1">
        <w:rPr>
          <w:rFonts w:ascii="Verdana" w:hAnsi="Verdana"/>
          <w:sz w:val="16"/>
          <w:szCs w:val="16"/>
          <w:lang w:val="es-CR"/>
        </w:rPr>
        <w:t>Fermina</w:t>
      </w:r>
      <w:proofErr w:type="spellEnd"/>
      <w:r w:rsidRPr="005112B1">
        <w:rPr>
          <w:rFonts w:ascii="Verdana" w:hAnsi="Verdana"/>
          <w:sz w:val="16"/>
          <w:szCs w:val="16"/>
          <w:lang w:val="es-CR"/>
        </w:rPr>
        <w:t xml:space="preserve"> Hernández Mendoza. Murió en las montañas durante la persecución del Ejército porque no aguantó el hambre y la sed. El señor Francisco Sic </w:t>
      </w:r>
      <w:proofErr w:type="spellStart"/>
      <w:r w:rsidRPr="005112B1">
        <w:rPr>
          <w:rFonts w:ascii="Verdana" w:hAnsi="Verdana"/>
          <w:sz w:val="16"/>
          <w:szCs w:val="16"/>
          <w:lang w:val="es-CR"/>
        </w:rPr>
        <w:t>Chen</w:t>
      </w:r>
      <w:proofErr w:type="spellEnd"/>
      <w:r w:rsidRPr="005112B1">
        <w:rPr>
          <w:rFonts w:ascii="Verdana" w:hAnsi="Verdana"/>
          <w:sz w:val="16"/>
          <w:szCs w:val="16"/>
          <w:lang w:val="es-CR"/>
        </w:rPr>
        <w:t xml:space="preserve">, tío de la niña, señala que por causa de la persecución que sufrían no inscribieron el nacimiento de la niña en el Registro Civil”.  </w:t>
      </w:r>
      <w:r w:rsidRPr="005112B1">
        <w:rPr>
          <w:rFonts w:ascii="Verdana" w:hAnsi="Verdana"/>
          <w:i/>
          <w:sz w:val="16"/>
          <w:lang w:val="es-CR"/>
        </w:rPr>
        <w:t xml:space="preserve">Cfr. </w:t>
      </w:r>
      <w:r w:rsidRPr="005112B1">
        <w:rPr>
          <w:rFonts w:ascii="Verdana" w:hAnsi="Verdana"/>
          <w:sz w:val="16"/>
          <w:szCs w:val="16"/>
          <w:lang w:val="es-CR"/>
        </w:rPr>
        <w:t>Declaración rendida ante fedatario público el 24</w:t>
      </w:r>
      <w:r w:rsidRPr="005112B1">
        <w:rPr>
          <w:rFonts w:ascii="Verdana" w:hAnsi="Verdana"/>
          <w:sz w:val="16"/>
          <w:lang w:val="es-CR"/>
        </w:rPr>
        <w:t xml:space="preserve"> de mayo </w:t>
      </w:r>
      <w:r w:rsidRPr="005112B1">
        <w:rPr>
          <w:rFonts w:ascii="Verdana" w:hAnsi="Verdana"/>
          <w:sz w:val="16"/>
          <w:szCs w:val="16"/>
          <w:lang w:val="es-CR"/>
        </w:rPr>
        <w:t xml:space="preserve">de 2017. La Corte estima dicha declaración como prueba suficiente para verificar la identidad de Angélica Sic Hernández. </w:t>
      </w:r>
    </w:p>
  </w:footnote>
  <w:footnote w:id="19">
    <w:p w14:paraId="59098519" w14:textId="12CAAA2D"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51, folio 26 del libro 94 del Registro Civil del Municipio de Rabinal, Departamento de Baja Verapaz. </w:t>
      </w:r>
    </w:p>
  </w:footnote>
  <w:footnote w:id="20">
    <w:p w14:paraId="5D43F409" w14:textId="03EF2F8E"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22, folio 11 del libro 93 del Registro Civil del Municipio de Rabinal, Departamento de Baja Verapaz. </w:t>
      </w:r>
    </w:p>
  </w:footnote>
  <w:footnote w:id="21">
    <w:p w14:paraId="12F5E2F3" w14:textId="0A001EB3"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836, folio 419 del libro 99 del Registro Civil del Municipio de Rabinal, Departamento de Baja Verapaz. </w:t>
      </w:r>
    </w:p>
  </w:footnote>
  <w:footnote w:id="22">
    <w:p w14:paraId="7E104A68" w14:textId="41A670C6"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 xml:space="preserve">ertificado de Nacimiento, partida 321, folio 161 del libro 86 del Registro Civil del Municipio de Rabinal, Departamento de Baja Verapaz. </w:t>
      </w:r>
    </w:p>
  </w:footnote>
  <w:footnote w:id="23">
    <w:p w14:paraId="52037895" w14:textId="29413B2A"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ertificado</w:t>
      </w:r>
      <w:r>
        <w:rPr>
          <w:rFonts w:ascii="Verdana" w:hAnsi="Verdana"/>
          <w:sz w:val="16"/>
          <w:szCs w:val="16"/>
          <w:lang w:val="es-CR"/>
        </w:rPr>
        <w:t xml:space="preserve"> de</w:t>
      </w:r>
      <w:r w:rsidRPr="00372C9D">
        <w:rPr>
          <w:rFonts w:ascii="Verdana" w:hAnsi="Verdana"/>
          <w:sz w:val="16"/>
          <w:szCs w:val="16"/>
          <w:lang w:val="es-CR"/>
        </w:rPr>
        <w:t xml:space="preserve"> Nacimiento, partida 610, folio 306 del libro 91 del Registro Civil del Municipio de Rabinal, Departamento de Baja Verapaz. </w:t>
      </w:r>
    </w:p>
  </w:footnote>
  <w:footnote w:id="24">
    <w:p w14:paraId="6A35CF42" w14:textId="46878EED"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448, folio 224 del libro 94 del Registro Civil del Municipio de Rabinal, Departamento de Baja Verapaz. </w:t>
      </w:r>
    </w:p>
  </w:footnote>
  <w:footnote w:id="25">
    <w:p w14:paraId="2D5CFCBB" w14:textId="5982FDAD"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Defunción, partida </w:t>
      </w:r>
      <w:r>
        <w:rPr>
          <w:rFonts w:ascii="Verdana" w:hAnsi="Verdana"/>
          <w:sz w:val="16"/>
          <w:szCs w:val="16"/>
          <w:lang w:val="es-CR"/>
        </w:rPr>
        <w:t>729</w:t>
      </w:r>
      <w:r w:rsidRPr="00372C9D">
        <w:rPr>
          <w:rFonts w:ascii="Verdana" w:hAnsi="Verdana"/>
          <w:sz w:val="16"/>
          <w:szCs w:val="16"/>
          <w:lang w:val="es-CR"/>
        </w:rPr>
        <w:t xml:space="preserve">, folio </w:t>
      </w:r>
      <w:r>
        <w:rPr>
          <w:rFonts w:ascii="Verdana" w:hAnsi="Verdana"/>
          <w:sz w:val="16"/>
          <w:szCs w:val="16"/>
          <w:lang w:val="es-CR"/>
        </w:rPr>
        <w:t>365</w:t>
      </w:r>
      <w:r w:rsidRPr="00372C9D">
        <w:rPr>
          <w:rFonts w:ascii="Verdana" w:hAnsi="Verdana"/>
          <w:sz w:val="16"/>
          <w:szCs w:val="16"/>
          <w:lang w:val="es-CR"/>
        </w:rPr>
        <w:t xml:space="preserve"> del libro 6</w:t>
      </w:r>
      <w:r>
        <w:rPr>
          <w:rFonts w:ascii="Verdana" w:hAnsi="Verdana"/>
          <w:sz w:val="16"/>
          <w:szCs w:val="16"/>
          <w:lang w:val="es-CR"/>
        </w:rPr>
        <w:t>2</w:t>
      </w:r>
      <w:r w:rsidRPr="00372C9D">
        <w:rPr>
          <w:rFonts w:ascii="Verdana" w:hAnsi="Verdana"/>
          <w:sz w:val="16"/>
          <w:szCs w:val="16"/>
          <w:lang w:val="es-CR"/>
        </w:rPr>
        <w:t xml:space="preserve"> del Registro Civil del Municipio de Rabinal, Departamento de Baja Verapaz. </w:t>
      </w:r>
    </w:p>
  </w:footnote>
  <w:footnote w:id="26">
    <w:p w14:paraId="63585F08" w14:textId="114ABF0D"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167, folio 84 del libro 98 del Registro Civil del Municipio de Rabinal, Departamento de Baja Verapaz. </w:t>
      </w:r>
    </w:p>
  </w:footnote>
  <w:footnote w:id="27">
    <w:p w14:paraId="5042B296" w14:textId="7B900A18"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33, folio 17 del libro 95 del Registro Civil del Municipio de Rabinal, Departamento de Baja Verapaz. </w:t>
      </w:r>
    </w:p>
  </w:footnote>
  <w:footnote w:id="28">
    <w:p w14:paraId="29CA07EC" w14:textId="5FE039A5"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305-85, folio 462 del libro 3 del Registro Civil del Municipio de Rabinal, Departamento de Baja Verapaz. </w:t>
      </w:r>
    </w:p>
  </w:footnote>
  <w:footnote w:id="29">
    <w:p w14:paraId="469EC3FF" w14:textId="3810639B"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 xml:space="preserve">ertificado de Nacimiento, partida 194-84, folio 236 del libro 3 del Registro Civil del Municipio de Rabinal, Departamento de Baja Verapaz. </w:t>
      </w:r>
    </w:p>
  </w:footnote>
  <w:footnote w:id="30">
    <w:p w14:paraId="53D1F09E" w14:textId="67CA0407"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 xml:space="preserve">ertificado de Nacimiento, partida 879, folio 440 del libro 101 del Registro Civil del Municipio de Rabinal, Departamento de Baja Verapaz. </w:t>
      </w:r>
    </w:p>
  </w:footnote>
  <w:footnote w:id="31">
    <w:p w14:paraId="3808B537" w14:textId="4C096EC3"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 xml:space="preserve">ertificado de Nacimiento, partida 325, folio 163 del libro 104 del Registro Civil del Municipio de Rabinal, Departamento de Baja Verapaz. </w:t>
      </w:r>
    </w:p>
  </w:footnote>
  <w:footnote w:id="32">
    <w:p w14:paraId="411CD453" w14:textId="20EB1019"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 xml:space="preserve">ertificado de Nacimiento, partida 599, folio 300 del libro 107 del Registro Civil del Municipio de Rabinal, Departamento de Baja Verapaz. </w:t>
      </w:r>
    </w:p>
  </w:footnote>
  <w:footnote w:id="33">
    <w:p w14:paraId="0A0A49B9" w14:textId="74D56014"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 xml:space="preserve">ertificado de Nacimiento, partida 17, folio 9 del libro 106 del Registro Civil del Municipio de Rabinal, Departamento de Baja Verapaz. </w:t>
      </w:r>
    </w:p>
  </w:footnote>
  <w:footnote w:id="34">
    <w:p w14:paraId="47BB0251" w14:textId="38D3C6AB"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ertificado</w:t>
      </w:r>
      <w:r>
        <w:rPr>
          <w:rFonts w:ascii="Verdana" w:hAnsi="Verdana"/>
          <w:sz w:val="16"/>
          <w:szCs w:val="16"/>
          <w:lang w:val="es-CR"/>
        </w:rPr>
        <w:t xml:space="preserve"> </w:t>
      </w:r>
      <w:r w:rsidRPr="00372C9D">
        <w:rPr>
          <w:rFonts w:ascii="Verdana" w:hAnsi="Verdana"/>
          <w:sz w:val="16"/>
          <w:szCs w:val="16"/>
          <w:lang w:val="es-CR"/>
        </w:rPr>
        <w:t xml:space="preserve">de Nacimiento, partida 820, folio 411 del libro 99 del Registro Civil del Municipio de Rabinal, Departamento de Baja Verapaz. </w:t>
      </w:r>
    </w:p>
  </w:footnote>
  <w:footnote w:id="35">
    <w:p w14:paraId="6C54BB89" w14:textId="77777777"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sz w:val="16"/>
          <w:szCs w:val="16"/>
          <w:lang w:val="es-CR"/>
        </w:rPr>
        <w:t>C</w:t>
      </w:r>
      <w:r w:rsidRPr="00372C9D">
        <w:rPr>
          <w:rFonts w:ascii="Verdana" w:hAnsi="Verdana"/>
          <w:sz w:val="16"/>
          <w:szCs w:val="16"/>
          <w:lang w:val="es-CR"/>
        </w:rPr>
        <w:t>ertificado</w:t>
      </w:r>
      <w:r>
        <w:rPr>
          <w:rFonts w:ascii="Verdana" w:hAnsi="Verdana"/>
          <w:sz w:val="16"/>
          <w:szCs w:val="16"/>
          <w:lang w:val="es-CR"/>
        </w:rPr>
        <w:t xml:space="preserve"> </w:t>
      </w:r>
      <w:r w:rsidRPr="00372C9D">
        <w:rPr>
          <w:rFonts w:ascii="Verdana" w:hAnsi="Verdana"/>
          <w:sz w:val="16"/>
          <w:szCs w:val="16"/>
          <w:lang w:val="es-CR"/>
        </w:rPr>
        <w:t xml:space="preserve">de Nacimiento, partida 174, folio 87 del libro 70, del Registro Civil del Municipio de Rabinal, Departamento de Baja Verapaz. </w:t>
      </w:r>
    </w:p>
  </w:footnote>
  <w:footnote w:id="36">
    <w:p w14:paraId="09AB5602" w14:textId="77777777" w:rsidR="00F50B1F" w:rsidRPr="00546EEE" w:rsidRDefault="00F50B1F" w:rsidP="00372C9D">
      <w:pPr>
        <w:pStyle w:val="FootnoteText"/>
        <w:jc w:val="both"/>
        <w:rPr>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277, folio 277 del libro 61, del Registro Civil del Municipio de Rabinal, Departamento de Baja Verapaz. </w:t>
      </w:r>
    </w:p>
  </w:footnote>
  <w:footnote w:id="37">
    <w:p w14:paraId="0D0F391C" w14:textId="77777777"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288, folio 381 del libro 57, del Registro Civil del Municipio de Rabinal, Departamento de Baja Verapaz. </w:t>
      </w:r>
    </w:p>
  </w:footnote>
  <w:footnote w:id="38">
    <w:p w14:paraId="1C0EAB5C" w14:textId="77777777"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18, folio 15 del libro 47, del Registro Civil del Municipio de Rabinal, Departamento de Baja Verapaz. </w:t>
      </w:r>
    </w:p>
  </w:footnote>
  <w:footnote w:id="39">
    <w:p w14:paraId="79D0A722" w14:textId="77777777"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288, folio 144 del libro 82, del Registro Civil del Municipio de Rabinal, Departamento de Baja Verapaz. </w:t>
      </w:r>
    </w:p>
  </w:footnote>
  <w:footnote w:id="40">
    <w:p w14:paraId="54A8C4D4" w14:textId="77777777"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426, folio 213 del libro 71, del Registro Civil del Municipio de Rabinal, Departamento de Baja Verapaz. </w:t>
      </w:r>
    </w:p>
  </w:footnote>
  <w:footnote w:id="41">
    <w:p w14:paraId="6993CE0F" w14:textId="77777777" w:rsidR="00F50B1F" w:rsidRPr="00372C9D" w:rsidRDefault="00F50B1F" w:rsidP="00372C9D">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t xml:space="preserve">Certificado de Nacimiento, partida 714, folio 357 del libro 94, del Registro Civil del Municipio de Rabinal, Departamento de Baja Verapaz. </w:t>
      </w:r>
    </w:p>
  </w:footnote>
  <w:footnote w:id="42">
    <w:p w14:paraId="6654F581" w14:textId="77777777" w:rsidR="00F50B1F" w:rsidRPr="005F6B82" w:rsidRDefault="00F50B1F" w:rsidP="005F6B82">
      <w:pPr>
        <w:pStyle w:val="FootnoteText"/>
        <w:jc w:val="both"/>
        <w:rPr>
          <w:rFonts w:ascii="Verdana" w:hAnsi="Verdana"/>
          <w:b/>
          <w:sz w:val="16"/>
          <w:szCs w:val="16"/>
          <w:lang w:val="es-CR"/>
        </w:rPr>
      </w:pPr>
      <w:r w:rsidRPr="005F6B82">
        <w:rPr>
          <w:rStyle w:val="FootnoteReference"/>
          <w:rFonts w:ascii="Verdana" w:hAnsi="Verdana"/>
          <w:sz w:val="16"/>
          <w:szCs w:val="16"/>
        </w:rPr>
        <w:footnoteRef/>
      </w:r>
      <w:r w:rsidRPr="005F6B82">
        <w:rPr>
          <w:rFonts w:ascii="Verdana" w:hAnsi="Verdana"/>
          <w:sz w:val="16"/>
          <w:szCs w:val="16"/>
          <w:lang w:val="es-CR"/>
        </w:rPr>
        <w:t xml:space="preserve"> </w:t>
      </w:r>
      <w:r w:rsidRPr="005F6B82">
        <w:rPr>
          <w:rFonts w:ascii="Verdana" w:hAnsi="Verdana"/>
          <w:sz w:val="16"/>
          <w:szCs w:val="16"/>
          <w:lang w:val="es-CR"/>
        </w:rPr>
        <w:tab/>
        <w:t xml:space="preserve">Certificado de Defunción, partida 07-94, folio 64 del libro 4, del Registro Civil del Municipio de Santa Ana, Departamento de Petén. </w:t>
      </w:r>
    </w:p>
  </w:footnote>
  <w:footnote w:id="43">
    <w:p w14:paraId="3D3326CD" w14:textId="42009E4C" w:rsidR="008D423C" w:rsidRPr="008D423C" w:rsidRDefault="008D423C" w:rsidP="008D423C">
      <w:pPr>
        <w:pStyle w:val="FootnoteText"/>
        <w:jc w:val="both"/>
        <w:rPr>
          <w:rFonts w:ascii="Verdana" w:hAnsi="Verdana"/>
          <w:sz w:val="16"/>
          <w:szCs w:val="16"/>
          <w:lang w:val="es-CR"/>
        </w:rPr>
      </w:pPr>
      <w:r w:rsidRPr="005112B1">
        <w:rPr>
          <w:rStyle w:val="FootnoteReference"/>
          <w:rFonts w:ascii="Verdana" w:hAnsi="Verdana"/>
          <w:sz w:val="16"/>
          <w:szCs w:val="16"/>
        </w:rPr>
        <w:footnoteRef/>
      </w:r>
      <w:r w:rsidRPr="005112B1">
        <w:rPr>
          <w:rFonts w:ascii="Verdana" w:hAnsi="Verdana"/>
          <w:sz w:val="16"/>
          <w:szCs w:val="16"/>
          <w:lang w:val="es-CR"/>
        </w:rPr>
        <w:t xml:space="preserve"> </w:t>
      </w:r>
      <w:r w:rsidRPr="005112B1">
        <w:rPr>
          <w:rFonts w:ascii="Verdana" w:hAnsi="Verdana"/>
          <w:sz w:val="16"/>
          <w:szCs w:val="16"/>
          <w:lang w:val="es-CR"/>
        </w:rPr>
        <w:tab/>
        <w:t xml:space="preserve">María Verónica Alarcón Morales, Raúl Alarcón Morales, Leonardo Alvarado García, Juan </w:t>
      </w:r>
      <w:proofErr w:type="spellStart"/>
      <w:r w:rsidRPr="005112B1">
        <w:rPr>
          <w:rFonts w:ascii="Verdana" w:hAnsi="Verdana"/>
          <w:sz w:val="16"/>
          <w:szCs w:val="16"/>
          <w:lang w:val="es-CR"/>
        </w:rPr>
        <w:t>Capistrano</w:t>
      </w:r>
      <w:proofErr w:type="spellEnd"/>
      <w:r w:rsidRPr="005112B1">
        <w:rPr>
          <w:rFonts w:ascii="Verdana" w:hAnsi="Verdana"/>
          <w:sz w:val="16"/>
          <w:szCs w:val="16"/>
          <w:lang w:val="es-CR"/>
        </w:rPr>
        <w:t xml:space="preserve"> Juárez Beltrán, Jaime Jesús García, Leonel Sic García, y Juana Reyes Román</w:t>
      </w:r>
      <w:r w:rsidR="00A54E1C" w:rsidRPr="005112B1">
        <w:rPr>
          <w:rFonts w:ascii="Verdana" w:hAnsi="Verdana"/>
          <w:sz w:val="16"/>
          <w:szCs w:val="16"/>
          <w:lang w:val="es-CR"/>
        </w:rPr>
        <w:t>.</w:t>
      </w:r>
    </w:p>
  </w:footnote>
  <w:footnote w:id="44">
    <w:p w14:paraId="3E1C5858" w14:textId="28B33D75" w:rsidR="008D423C" w:rsidRPr="008D423C" w:rsidRDefault="008D423C" w:rsidP="008D423C">
      <w:pPr>
        <w:pStyle w:val="FootnoteText"/>
        <w:jc w:val="both"/>
        <w:rPr>
          <w:rFonts w:ascii="Verdana" w:hAnsi="Verdana"/>
          <w:sz w:val="16"/>
          <w:szCs w:val="16"/>
          <w:lang w:val="es-CR"/>
        </w:rPr>
      </w:pPr>
      <w:r w:rsidRPr="008D423C">
        <w:rPr>
          <w:rStyle w:val="FootnoteReference"/>
          <w:rFonts w:ascii="Verdana" w:hAnsi="Verdana"/>
          <w:sz w:val="16"/>
          <w:szCs w:val="16"/>
        </w:rPr>
        <w:footnoteRef/>
      </w:r>
      <w:r w:rsidRPr="008D423C">
        <w:rPr>
          <w:rFonts w:ascii="Verdana" w:hAnsi="Verdana"/>
          <w:sz w:val="16"/>
          <w:szCs w:val="16"/>
          <w:lang w:val="es-CR"/>
        </w:rPr>
        <w:t xml:space="preserve"> </w:t>
      </w:r>
      <w:r w:rsidRPr="008D423C">
        <w:rPr>
          <w:rFonts w:ascii="Verdana" w:hAnsi="Verdana"/>
          <w:sz w:val="16"/>
          <w:szCs w:val="16"/>
          <w:lang w:val="es-CR"/>
        </w:rPr>
        <w:tab/>
      </w:r>
      <w:proofErr w:type="spellStart"/>
      <w:r w:rsidRPr="008D423C">
        <w:rPr>
          <w:rFonts w:ascii="Verdana" w:hAnsi="Verdana"/>
          <w:sz w:val="16"/>
          <w:szCs w:val="16"/>
          <w:lang w:val="es-CR"/>
        </w:rPr>
        <w:t>Fermina</w:t>
      </w:r>
      <w:proofErr w:type="spellEnd"/>
      <w:r w:rsidRPr="008D423C">
        <w:rPr>
          <w:rFonts w:ascii="Verdana" w:hAnsi="Verdana"/>
          <w:sz w:val="16"/>
          <w:szCs w:val="16"/>
          <w:lang w:val="es-CR"/>
        </w:rPr>
        <w:t xml:space="preserve"> Hernández Mendoza, Angelina Sic Hernández, Marcos González Román, Mauricio González Román, Camilo Juárez Beltrán, Isaías Juárez Beltrán, Ángel Alvarado </w:t>
      </w:r>
      <w:proofErr w:type="spellStart"/>
      <w:r w:rsidRPr="008D423C">
        <w:rPr>
          <w:rFonts w:ascii="Verdana" w:hAnsi="Verdana"/>
          <w:sz w:val="16"/>
          <w:szCs w:val="16"/>
          <w:lang w:val="es-CR"/>
        </w:rPr>
        <w:t>Sucup</w:t>
      </w:r>
      <w:proofErr w:type="spellEnd"/>
      <w:r w:rsidRPr="008D423C">
        <w:rPr>
          <w:rFonts w:ascii="Verdana" w:hAnsi="Verdana"/>
          <w:sz w:val="16"/>
          <w:szCs w:val="16"/>
          <w:lang w:val="es-CR"/>
        </w:rPr>
        <w:t xml:space="preserve">, Mario </w:t>
      </w:r>
      <w:proofErr w:type="spellStart"/>
      <w:r w:rsidRPr="008D423C">
        <w:rPr>
          <w:rFonts w:ascii="Verdana" w:hAnsi="Verdana"/>
          <w:sz w:val="16"/>
          <w:szCs w:val="16"/>
          <w:lang w:val="es-CR"/>
        </w:rPr>
        <w:t>Xitumul</w:t>
      </w:r>
      <w:proofErr w:type="spellEnd"/>
      <w:r w:rsidRPr="008D423C">
        <w:rPr>
          <w:rFonts w:ascii="Verdana" w:hAnsi="Verdana"/>
          <w:sz w:val="16"/>
          <w:szCs w:val="16"/>
          <w:lang w:val="es-CR"/>
        </w:rPr>
        <w:t xml:space="preserve"> </w:t>
      </w:r>
      <w:proofErr w:type="spellStart"/>
      <w:r w:rsidRPr="008D423C">
        <w:rPr>
          <w:rFonts w:ascii="Verdana" w:hAnsi="Verdana"/>
          <w:sz w:val="16"/>
          <w:szCs w:val="16"/>
          <w:lang w:val="es-CR"/>
        </w:rPr>
        <w:t>Xitumul</w:t>
      </w:r>
      <w:proofErr w:type="spellEnd"/>
      <w:r w:rsidRPr="008D423C">
        <w:rPr>
          <w:rFonts w:ascii="Verdana" w:hAnsi="Verdana"/>
          <w:sz w:val="16"/>
          <w:szCs w:val="16"/>
          <w:lang w:val="es-CR"/>
        </w:rPr>
        <w:t xml:space="preserve">, Evaristo Sic García, Rosa Estela Sic García, José Bonifacio Sic García, Cecilio Cruz Sic García, Víctor </w:t>
      </w:r>
      <w:proofErr w:type="spellStart"/>
      <w:r w:rsidRPr="008D423C">
        <w:rPr>
          <w:rFonts w:ascii="Verdana" w:hAnsi="Verdana"/>
          <w:sz w:val="16"/>
          <w:szCs w:val="16"/>
          <w:lang w:val="es-CR"/>
        </w:rPr>
        <w:t>Chen</w:t>
      </w:r>
      <w:proofErr w:type="spellEnd"/>
      <w:r w:rsidRPr="008D423C">
        <w:rPr>
          <w:rFonts w:ascii="Verdana" w:hAnsi="Verdana"/>
          <w:sz w:val="16"/>
          <w:szCs w:val="16"/>
          <w:lang w:val="es-CR"/>
        </w:rPr>
        <w:t xml:space="preserve"> Mendoza, Genaro </w:t>
      </w:r>
      <w:proofErr w:type="spellStart"/>
      <w:r w:rsidRPr="008D423C">
        <w:rPr>
          <w:rFonts w:ascii="Verdana" w:hAnsi="Verdana"/>
          <w:sz w:val="16"/>
          <w:szCs w:val="16"/>
          <w:lang w:val="es-CR"/>
        </w:rPr>
        <w:t>Chen</w:t>
      </w:r>
      <w:proofErr w:type="spellEnd"/>
      <w:r w:rsidRPr="008D423C">
        <w:rPr>
          <w:rFonts w:ascii="Verdana" w:hAnsi="Verdana"/>
          <w:sz w:val="16"/>
          <w:szCs w:val="16"/>
          <w:lang w:val="es-CR"/>
        </w:rPr>
        <w:t xml:space="preserve"> Mendoza, Modesta </w:t>
      </w:r>
      <w:proofErr w:type="spellStart"/>
      <w:r w:rsidRPr="008D423C">
        <w:rPr>
          <w:rFonts w:ascii="Verdana" w:hAnsi="Verdana"/>
          <w:sz w:val="16"/>
          <w:szCs w:val="16"/>
          <w:lang w:val="es-CR"/>
        </w:rPr>
        <w:t>Valey</w:t>
      </w:r>
      <w:proofErr w:type="spellEnd"/>
      <w:r w:rsidRPr="008D423C">
        <w:rPr>
          <w:rFonts w:ascii="Verdana" w:hAnsi="Verdana"/>
          <w:sz w:val="16"/>
          <w:szCs w:val="16"/>
          <w:lang w:val="es-CR"/>
        </w:rPr>
        <w:t xml:space="preserve">, Hilario </w:t>
      </w:r>
      <w:proofErr w:type="spellStart"/>
      <w:r w:rsidRPr="008D423C">
        <w:rPr>
          <w:rFonts w:ascii="Verdana" w:hAnsi="Verdana"/>
          <w:sz w:val="16"/>
          <w:szCs w:val="16"/>
          <w:lang w:val="es-CR"/>
        </w:rPr>
        <w:t>Calate</w:t>
      </w:r>
      <w:proofErr w:type="spellEnd"/>
      <w:r w:rsidRPr="008D423C">
        <w:rPr>
          <w:rFonts w:ascii="Verdana" w:hAnsi="Verdana"/>
          <w:sz w:val="16"/>
          <w:szCs w:val="16"/>
          <w:lang w:val="es-CR"/>
        </w:rPr>
        <w:t xml:space="preserve">, Juana </w:t>
      </w:r>
      <w:proofErr w:type="spellStart"/>
      <w:r w:rsidRPr="008D423C">
        <w:rPr>
          <w:rFonts w:ascii="Verdana" w:hAnsi="Verdana"/>
          <w:sz w:val="16"/>
          <w:szCs w:val="16"/>
          <w:lang w:val="es-CR"/>
        </w:rPr>
        <w:t>Calat</w:t>
      </w:r>
      <w:proofErr w:type="spellEnd"/>
      <w:r w:rsidRPr="008D423C">
        <w:rPr>
          <w:rFonts w:ascii="Verdana" w:hAnsi="Verdana"/>
          <w:sz w:val="16"/>
          <w:szCs w:val="16"/>
          <w:lang w:val="es-CR"/>
        </w:rPr>
        <w:t xml:space="preserve"> Sic, Silvia García </w:t>
      </w:r>
      <w:proofErr w:type="spellStart"/>
      <w:r w:rsidRPr="008D423C">
        <w:rPr>
          <w:rFonts w:ascii="Verdana" w:hAnsi="Verdana"/>
          <w:sz w:val="16"/>
          <w:szCs w:val="16"/>
          <w:lang w:val="es-CR"/>
        </w:rPr>
        <w:t>Depaz</w:t>
      </w:r>
      <w:proofErr w:type="spellEnd"/>
      <w:r w:rsidRPr="008D423C">
        <w:rPr>
          <w:rFonts w:ascii="Verdana" w:hAnsi="Verdana"/>
          <w:sz w:val="16"/>
          <w:szCs w:val="16"/>
          <w:lang w:val="es-CR"/>
        </w:rPr>
        <w:t xml:space="preserve">, Bruna </w:t>
      </w:r>
      <w:proofErr w:type="spellStart"/>
      <w:r w:rsidRPr="008D423C">
        <w:rPr>
          <w:rFonts w:ascii="Verdana" w:hAnsi="Verdana"/>
          <w:sz w:val="16"/>
          <w:szCs w:val="16"/>
          <w:lang w:val="es-CR"/>
        </w:rPr>
        <w:t>Siana</w:t>
      </w:r>
      <w:proofErr w:type="spellEnd"/>
      <w:r w:rsidRPr="008D423C">
        <w:rPr>
          <w:rFonts w:ascii="Verdana" w:hAnsi="Verdana"/>
          <w:sz w:val="16"/>
          <w:szCs w:val="16"/>
          <w:lang w:val="es-CR"/>
        </w:rPr>
        <w:t xml:space="preserve">, Eulalio </w:t>
      </w:r>
      <w:proofErr w:type="spellStart"/>
      <w:r w:rsidRPr="008D423C">
        <w:rPr>
          <w:rFonts w:ascii="Verdana" w:hAnsi="Verdana"/>
          <w:sz w:val="16"/>
          <w:szCs w:val="16"/>
          <w:lang w:val="es-CR"/>
        </w:rPr>
        <w:t>Sucup</w:t>
      </w:r>
      <w:proofErr w:type="spellEnd"/>
      <w:r w:rsidRPr="008D423C">
        <w:rPr>
          <w:rFonts w:ascii="Verdana" w:hAnsi="Verdana"/>
          <w:sz w:val="16"/>
          <w:szCs w:val="16"/>
          <w:lang w:val="es-CR"/>
        </w:rPr>
        <w:t xml:space="preserve"> Mendoza, Pablo </w:t>
      </w:r>
      <w:proofErr w:type="spellStart"/>
      <w:r w:rsidRPr="008D423C">
        <w:rPr>
          <w:rFonts w:ascii="Verdana" w:hAnsi="Verdana"/>
          <w:sz w:val="16"/>
          <w:szCs w:val="16"/>
          <w:lang w:val="es-CR"/>
        </w:rPr>
        <w:t>Canahuí</w:t>
      </w:r>
      <w:proofErr w:type="spellEnd"/>
      <w:r w:rsidRPr="008D423C">
        <w:rPr>
          <w:rFonts w:ascii="Verdana" w:hAnsi="Verdana"/>
          <w:sz w:val="16"/>
          <w:szCs w:val="16"/>
          <w:lang w:val="es-CR"/>
        </w:rPr>
        <w:t xml:space="preserve">, Florencia </w:t>
      </w:r>
      <w:proofErr w:type="spellStart"/>
      <w:r w:rsidRPr="008D423C">
        <w:rPr>
          <w:rFonts w:ascii="Verdana" w:hAnsi="Verdana"/>
          <w:sz w:val="16"/>
          <w:szCs w:val="16"/>
          <w:lang w:val="es-CR"/>
        </w:rPr>
        <w:t>Valey</w:t>
      </w:r>
      <w:proofErr w:type="spellEnd"/>
      <w:r w:rsidRPr="008D423C">
        <w:rPr>
          <w:rFonts w:ascii="Verdana" w:hAnsi="Verdana"/>
          <w:sz w:val="16"/>
          <w:szCs w:val="16"/>
          <w:lang w:val="es-CR"/>
        </w:rPr>
        <w:t xml:space="preserve"> Pérez, Antonio </w:t>
      </w:r>
      <w:proofErr w:type="spellStart"/>
      <w:r w:rsidRPr="008D423C">
        <w:rPr>
          <w:rFonts w:ascii="Verdana" w:hAnsi="Verdana"/>
          <w:sz w:val="16"/>
          <w:szCs w:val="16"/>
          <w:lang w:val="es-CR"/>
        </w:rPr>
        <w:t>Sical</w:t>
      </w:r>
      <w:proofErr w:type="spellEnd"/>
      <w:r w:rsidRPr="008D423C">
        <w:rPr>
          <w:rFonts w:ascii="Verdana" w:hAnsi="Verdana"/>
          <w:sz w:val="16"/>
          <w:szCs w:val="16"/>
          <w:lang w:val="es-CR"/>
        </w:rPr>
        <w:t xml:space="preserve">, Bernardino Corazón </w:t>
      </w:r>
      <w:proofErr w:type="spellStart"/>
      <w:r w:rsidRPr="008D423C">
        <w:rPr>
          <w:rFonts w:ascii="Verdana" w:hAnsi="Verdana"/>
          <w:sz w:val="16"/>
          <w:szCs w:val="16"/>
          <w:lang w:val="es-CR"/>
        </w:rPr>
        <w:t>Raxcacó</w:t>
      </w:r>
      <w:proofErr w:type="spellEnd"/>
      <w:r w:rsidRPr="008D423C">
        <w:rPr>
          <w:rFonts w:ascii="Verdana" w:hAnsi="Verdana"/>
          <w:sz w:val="16"/>
          <w:szCs w:val="16"/>
          <w:lang w:val="es-CR"/>
        </w:rPr>
        <w:t xml:space="preserve">, Mateo Cruz Morales, </w:t>
      </w:r>
      <w:proofErr w:type="spellStart"/>
      <w:r w:rsidRPr="008D423C">
        <w:rPr>
          <w:rFonts w:ascii="Verdana" w:hAnsi="Verdana"/>
          <w:sz w:val="16"/>
          <w:szCs w:val="16"/>
          <w:lang w:val="es-CR"/>
        </w:rPr>
        <w:t>Toribia</w:t>
      </w:r>
      <w:proofErr w:type="spellEnd"/>
      <w:r w:rsidRPr="008D423C">
        <w:rPr>
          <w:rFonts w:ascii="Verdana" w:hAnsi="Verdana"/>
          <w:sz w:val="16"/>
          <w:szCs w:val="16"/>
          <w:lang w:val="es-CR"/>
        </w:rPr>
        <w:t xml:space="preserve"> Reyes Román, Rosa </w:t>
      </w:r>
      <w:proofErr w:type="spellStart"/>
      <w:r w:rsidRPr="008D423C">
        <w:rPr>
          <w:rFonts w:ascii="Verdana" w:hAnsi="Verdana"/>
          <w:sz w:val="16"/>
          <w:szCs w:val="16"/>
          <w:lang w:val="es-CR"/>
        </w:rPr>
        <w:t>Tahuico</w:t>
      </w:r>
      <w:proofErr w:type="spellEnd"/>
      <w:r w:rsidRPr="008D423C">
        <w:rPr>
          <w:rFonts w:ascii="Verdana" w:hAnsi="Verdana"/>
          <w:sz w:val="16"/>
          <w:szCs w:val="16"/>
          <w:lang w:val="es-CR"/>
        </w:rPr>
        <w:t xml:space="preserve"> </w:t>
      </w:r>
      <w:proofErr w:type="spellStart"/>
      <w:r w:rsidRPr="008D423C">
        <w:rPr>
          <w:rFonts w:ascii="Verdana" w:hAnsi="Verdana"/>
          <w:sz w:val="16"/>
          <w:szCs w:val="16"/>
          <w:lang w:val="es-CR"/>
        </w:rPr>
        <w:t>Depaz</w:t>
      </w:r>
      <w:proofErr w:type="spellEnd"/>
      <w:r w:rsidRPr="008D423C">
        <w:rPr>
          <w:rFonts w:ascii="Verdana" w:hAnsi="Verdana"/>
          <w:sz w:val="16"/>
          <w:szCs w:val="16"/>
          <w:lang w:val="es-CR"/>
        </w:rPr>
        <w:t xml:space="preserve"> y Elvira </w:t>
      </w:r>
      <w:proofErr w:type="spellStart"/>
      <w:r w:rsidRPr="008D423C">
        <w:rPr>
          <w:rFonts w:ascii="Verdana" w:hAnsi="Verdana"/>
          <w:sz w:val="16"/>
          <w:szCs w:val="16"/>
          <w:lang w:val="es-CR"/>
        </w:rPr>
        <w:t>Depaz</w:t>
      </w:r>
      <w:proofErr w:type="spellEnd"/>
      <w:r w:rsidRPr="008D423C">
        <w:rPr>
          <w:rFonts w:ascii="Verdana" w:hAnsi="Verdana"/>
          <w:sz w:val="16"/>
          <w:szCs w:val="16"/>
          <w:lang w:val="es-CR"/>
        </w:rPr>
        <w:t xml:space="preserve"> </w:t>
      </w:r>
      <w:proofErr w:type="spellStart"/>
      <w:r w:rsidRPr="008D423C">
        <w:rPr>
          <w:rFonts w:ascii="Verdana" w:hAnsi="Verdana"/>
          <w:sz w:val="16"/>
          <w:szCs w:val="16"/>
          <w:lang w:val="es-CR"/>
        </w:rPr>
        <w:t>Tahuico</w:t>
      </w:r>
      <w:proofErr w:type="spellEnd"/>
      <w:r w:rsidRPr="008D423C">
        <w:rPr>
          <w:rFonts w:ascii="Verdana" w:hAnsi="Verdana"/>
          <w:sz w:val="16"/>
          <w:szCs w:val="16"/>
          <w:lang w:val="es-CR"/>
        </w:rPr>
        <w:t>.</w:t>
      </w:r>
    </w:p>
  </w:footnote>
  <w:footnote w:id="45">
    <w:p w14:paraId="53D9730B" w14:textId="7A37994A" w:rsidR="008D423C" w:rsidRPr="005112B1" w:rsidRDefault="008D423C" w:rsidP="008D423C">
      <w:pPr>
        <w:pStyle w:val="FootnoteText"/>
        <w:jc w:val="both"/>
        <w:rPr>
          <w:rFonts w:ascii="Verdana" w:hAnsi="Verdana"/>
          <w:sz w:val="16"/>
          <w:szCs w:val="16"/>
          <w:lang w:val="es-CR"/>
        </w:rPr>
      </w:pPr>
      <w:r w:rsidRPr="005112B1">
        <w:rPr>
          <w:rStyle w:val="FootnoteReference"/>
          <w:rFonts w:ascii="Verdana" w:hAnsi="Verdana"/>
          <w:sz w:val="16"/>
          <w:szCs w:val="16"/>
        </w:rPr>
        <w:footnoteRef/>
      </w:r>
      <w:r w:rsidRPr="005112B1">
        <w:rPr>
          <w:rFonts w:ascii="Verdana" w:hAnsi="Verdana"/>
          <w:sz w:val="16"/>
          <w:szCs w:val="16"/>
          <w:lang w:val="es-CR"/>
        </w:rPr>
        <w:t xml:space="preserve"> </w:t>
      </w:r>
      <w:r w:rsidRPr="005112B1">
        <w:rPr>
          <w:rFonts w:ascii="Verdana" w:hAnsi="Verdana"/>
          <w:sz w:val="16"/>
          <w:szCs w:val="16"/>
          <w:lang w:val="es-CR"/>
        </w:rPr>
        <w:tab/>
      </w:r>
      <w:proofErr w:type="spellStart"/>
      <w:r w:rsidRPr="005112B1">
        <w:rPr>
          <w:rFonts w:ascii="Verdana" w:hAnsi="Verdana"/>
          <w:sz w:val="16"/>
          <w:szCs w:val="16"/>
          <w:lang w:val="es-CR"/>
        </w:rPr>
        <w:t>Fermina</w:t>
      </w:r>
      <w:proofErr w:type="spellEnd"/>
      <w:r w:rsidRPr="005112B1">
        <w:rPr>
          <w:rFonts w:ascii="Verdana" w:hAnsi="Verdana"/>
          <w:sz w:val="16"/>
          <w:szCs w:val="16"/>
          <w:lang w:val="es-CR"/>
        </w:rPr>
        <w:t xml:space="preserve"> Hernández Mendoza, Marcos González Román, Mauricio González Román, Camilo Juárez Beltrán, Isaías Juárez Beltrán, Ángel Alvarado </w:t>
      </w:r>
      <w:proofErr w:type="spellStart"/>
      <w:r w:rsidRPr="005112B1">
        <w:rPr>
          <w:rFonts w:ascii="Verdana" w:hAnsi="Verdana"/>
          <w:sz w:val="16"/>
          <w:szCs w:val="16"/>
          <w:lang w:val="es-CR"/>
        </w:rPr>
        <w:t>Sucup</w:t>
      </w:r>
      <w:proofErr w:type="spellEnd"/>
      <w:r w:rsidRPr="005112B1">
        <w:rPr>
          <w:rFonts w:ascii="Verdana" w:hAnsi="Verdana"/>
          <w:sz w:val="16"/>
          <w:szCs w:val="16"/>
          <w:lang w:val="es-CR"/>
        </w:rPr>
        <w:t xml:space="preserve">, Mario </w:t>
      </w:r>
      <w:proofErr w:type="spellStart"/>
      <w:r w:rsidRPr="005112B1">
        <w:rPr>
          <w:rFonts w:ascii="Verdana" w:hAnsi="Verdana"/>
          <w:sz w:val="16"/>
          <w:szCs w:val="16"/>
          <w:lang w:val="es-CR"/>
        </w:rPr>
        <w:t>Xitumul</w:t>
      </w:r>
      <w:proofErr w:type="spellEnd"/>
      <w:r w:rsidRPr="005112B1">
        <w:rPr>
          <w:rFonts w:ascii="Verdana" w:hAnsi="Verdana"/>
          <w:sz w:val="16"/>
          <w:szCs w:val="16"/>
          <w:lang w:val="es-CR"/>
        </w:rPr>
        <w:t xml:space="preserve"> </w:t>
      </w:r>
      <w:proofErr w:type="spellStart"/>
      <w:r w:rsidRPr="005112B1">
        <w:rPr>
          <w:rFonts w:ascii="Verdana" w:hAnsi="Verdana"/>
          <w:sz w:val="16"/>
          <w:szCs w:val="16"/>
          <w:lang w:val="es-CR"/>
        </w:rPr>
        <w:t>Xitumul</w:t>
      </w:r>
      <w:proofErr w:type="spellEnd"/>
      <w:r w:rsidRPr="005112B1">
        <w:rPr>
          <w:rFonts w:ascii="Verdana" w:hAnsi="Verdana"/>
          <w:sz w:val="16"/>
          <w:szCs w:val="16"/>
          <w:lang w:val="es-CR"/>
        </w:rPr>
        <w:t xml:space="preserve">, Evaristo Sic García, Rosa Estela Sic García, José Bonifacio Sic García, Cecilio Cruz Sic García, Víctor </w:t>
      </w:r>
      <w:proofErr w:type="spellStart"/>
      <w:r w:rsidRPr="005112B1">
        <w:rPr>
          <w:rFonts w:ascii="Verdana" w:hAnsi="Verdana"/>
          <w:sz w:val="16"/>
          <w:szCs w:val="16"/>
          <w:lang w:val="es-CR"/>
        </w:rPr>
        <w:t>Chen</w:t>
      </w:r>
      <w:proofErr w:type="spellEnd"/>
      <w:r w:rsidRPr="005112B1">
        <w:rPr>
          <w:rFonts w:ascii="Verdana" w:hAnsi="Verdana"/>
          <w:sz w:val="16"/>
          <w:szCs w:val="16"/>
          <w:lang w:val="es-CR"/>
        </w:rPr>
        <w:t xml:space="preserve"> Mendoza, Genaro </w:t>
      </w:r>
      <w:proofErr w:type="spellStart"/>
      <w:r w:rsidRPr="005112B1">
        <w:rPr>
          <w:rFonts w:ascii="Verdana" w:hAnsi="Verdana"/>
          <w:sz w:val="16"/>
          <w:szCs w:val="16"/>
          <w:lang w:val="es-CR"/>
        </w:rPr>
        <w:t>Chen</w:t>
      </w:r>
      <w:proofErr w:type="spellEnd"/>
      <w:r w:rsidRPr="005112B1">
        <w:rPr>
          <w:rFonts w:ascii="Verdana" w:hAnsi="Verdana"/>
          <w:sz w:val="16"/>
          <w:szCs w:val="16"/>
          <w:lang w:val="es-CR"/>
        </w:rPr>
        <w:t xml:space="preserve"> Mendoza, Modesta </w:t>
      </w:r>
      <w:proofErr w:type="spellStart"/>
      <w:r w:rsidRPr="005112B1">
        <w:rPr>
          <w:rFonts w:ascii="Verdana" w:hAnsi="Verdana"/>
          <w:sz w:val="16"/>
          <w:szCs w:val="16"/>
          <w:lang w:val="es-CR"/>
        </w:rPr>
        <w:t>Valey</w:t>
      </w:r>
      <w:proofErr w:type="spellEnd"/>
      <w:r w:rsidRPr="005112B1">
        <w:rPr>
          <w:rFonts w:ascii="Verdana" w:hAnsi="Verdana"/>
          <w:sz w:val="16"/>
          <w:szCs w:val="16"/>
          <w:lang w:val="es-CR"/>
        </w:rPr>
        <w:t xml:space="preserve">, Bruna </w:t>
      </w:r>
      <w:proofErr w:type="spellStart"/>
      <w:r w:rsidRPr="005112B1">
        <w:rPr>
          <w:rFonts w:ascii="Verdana" w:hAnsi="Verdana"/>
          <w:sz w:val="16"/>
          <w:szCs w:val="16"/>
          <w:lang w:val="es-CR"/>
        </w:rPr>
        <w:t>Siana</w:t>
      </w:r>
      <w:proofErr w:type="spellEnd"/>
      <w:r w:rsidRPr="005112B1">
        <w:rPr>
          <w:rFonts w:ascii="Verdana" w:hAnsi="Verdana"/>
          <w:sz w:val="16"/>
          <w:szCs w:val="16"/>
          <w:lang w:val="es-CR"/>
        </w:rPr>
        <w:t xml:space="preserve">, Eulalio </w:t>
      </w:r>
      <w:proofErr w:type="spellStart"/>
      <w:r w:rsidRPr="005112B1">
        <w:rPr>
          <w:rFonts w:ascii="Verdana" w:hAnsi="Verdana"/>
          <w:sz w:val="16"/>
          <w:szCs w:val="16"/>
          <w:lang w:val="es-CR"/>
        </w:rPr>
        <w:t>Sucup</w:t>
      </w:r>
      <w:proofErr w:type="spellEnd"/>
      <w:r w:rsidRPr="005112B1">
        <w:rPr>
          <w:rFonts w:ascii="Verdana" w:hAnsi="Verdana"/>
          <w:sz w:val="16"/>
          <w:szCs w:val="16"/>
          <w:lang w:val="es-CR"/>
        </w:rPr>
        <w:t xml:space="preserve"> Mendoza, Bernardino Corazón </w:t>
      </w:r>
      <w:proofErr w:type="spellStart"/>
      <w:r w:rsidRPr="005112B1">
        <w:rPr>
          <w:rFonts w:ascii="Verdana" w:hAnsi="Verdana"/>
          <w:sz w:val="16"/>
          <w:szCs w:val="16"/>
          <w:lang w:val="es-CR"/>
        </w:rPr>
        <w:t>Raxcacó</w:t>
      </w:r>
      <w:proofErr w:type="spellEnd"/>
      <w:r w:rsidRPr="005112B1">
        <w:rPr>
          <w:rFonts w:ascii="Verdana" w:hAnsi="Verdana"/>
          <w:sz w:val="16"/>
          <w:szCs w:val="16"/>
          <w:lang w:val="es-CR"/>
        </w:rPr>
        <w:t xml:space="preserve">, </w:t>
      </w:r>
      <w:proofErr w:type="spellStart"/>
      <w:r w:rsidRPr="005112B1">
        <w:rPr>
          <w:rFonts w:ascii="Verdana" w:hAnsi="Verdana"/>
          <w:sz w:val="16"/>
          <w:szCs w:val="16"/>
          <w:lang w:val="es-CR"/>
        </w:rPr>
        <w:t>Toribia</w:t>
      </w:r>
      <w:proofErr w:type="spellEnd"/>
      <w:r w:rsidRPr="005112B1">
        <w:rPr>
          <w:rFonts w:ascii="Verdana" w:hAnsi="Verdana"/>
          <w:sz w:val="16"/>
          <w:szCs w:val="16"/>
          <w:lang w:val="es-CR"/>
        </w:rPr>
        <w:t xml:space="preserve"> R</w:t>
      </w:r>
      <w:r w:rsidR="00A54E1C" w:rsidRPr="005112B1">
        <w:rPr>
          <w:rFonts w:ascii="Verdana" w:hAnsi="Verdana"/>
          <w:sz w:val="16"/>
          <w:szCs w:val="16"/>
          <w:lang w:val="es-CR"/>
        </w:rPr>
        <w:t xml:space="preserve">eyes Román y Rosa </w:t>
      </w:r>
      <w:proofErr w:type="spellStart"/>
      <w:r w:rsidR="00A54E1C" w:rsidRPr="005112B1">
        <w:rPr>
          <w:rFonts w:ascii="Verdana" w:hAnsi="Verdana"/>
          <w:sz w:val="16"/>
          <w:szCs w:val="16"/>
          <w:lang w:val="es-CR"/>
        </w:rPr>
        <w:t>Tahuico</w:t>
      </w:r>
      <w:proofErr w:type="spellEnd"/>
      <w:r w:rsidR="00A54E1C" w:rsidRPr="005112B1">
        <w:rPr>
          <w:rFonts w:ascii="Verdana" w:hAnsi="Verdana"/>
          <w:sz w:val="16"/>
          <w:szCs w:val="16"/>
          <w:lang w:val="es-CR"/>
        </w:rPr>
        <w:t xml:space="preserve"> </w:t>
      </w:r>
      <w:proofErr w:type="spellStart"/>
      <w:r w:rsidR="00A54E1C" w:rsidRPr="005112B1">
        <w:rPr>
          <w:rFonts w:ascii="Verdana" w:hAnsi="Verdana"/>
          <w:sz w:val="16"/>
          <w:szCs w:val="16"/>
          <w:lang w:val="es-CR"/>
        </w:rPr>
        <w:t>Depaz</w:t>
      </w:r>
      <w:proofErr w:type="spellEnd"/>
      <w:r w:rsidR="00A54E1C" w:rsidRPr="005112B1">
        <w:rPr>
          <w:rFonts w:ascii="Verdana" w:hAnsi="Verdana"/>
          <w:sz w:val="16"/>
          <w:szCs w:val="16"/>
          <w:lang w:val="es-CR"/>
        </w:rPr>
        <w:t>.</w:t>
      </w:r>
    </w:p>
  </w:footnote>
  <w:footnote w:id="46">
    <w:p w14:paraId="21990968" w14:textId="29B20E47" w:rsidR="00A54E1C" w:rsidRPr="005112B1" w:rsidRDefault="00A54E1C" w:rsidP="00A54E1C">
      <w:pPr>
        <w:pStyle w:val="FootnoteText"/>
        <w:jc w:val="both"/>
        <w:rPr>
          <w:rFonts w:ascii="Verdana" w:hAnsi="Verdana"/>
          <w:sz w:val="16"/>
          <w:szCs w:val="16"/>
          <w:lang w:val="es-CR"/>
        </w:rPr>
      </w:pPr>
      <w:r w:rsidRPr="005112B1">
        <w:rPr>
          <w:rStyle w:val="FootnoteReference"/>
          <w:rFonts w:ascii="Verdana" w:hAnsi="Verdana"/>
          <w:sz w:val="16"/>
          <w:szCs w:val="16"/>
        </w:rPr>
        <w:footnoteRef/>
      </w:r>
      <w:r w:rsidRPr="005112B1">
        <w:rPr>
          <w:rFonts w:ascii="Verdana" w:hAnsi="Verdana"/>
          <w:sz w:val="16"/>
          <w:szCs w:val="16"/>
          <w:lang w:val="es-CR"/>
        </w:rPr>
        <w:t xml:space="preserve"> </w:t>
      </w:r>
      <w:r w:rsidRPr="005112B1">
        <w:rPr>
          <w:rFonts w:ascii="Verdana" w:hAnsi="Verdana"/>
          <w:sz w:val="16"/>
          <w:szCs w:val="16"/>
          <w:lang w:val="es-CR"/>
        </w:rPr>
        <w:tab/>
        <w:t xml:space="preserve">Angelina Sic Hernández, Juana </w:t>
      </w:r>
      <w:proofErr w:type="spellStart"/>
      <w:r w:rsidRPr="005112B1">
        <w:rPr>
          <w:rFonts w:ascii="Verdana" w:hAnsi="Verdana"/>
          <w:sz w:val="16"/>
          <w:szCs w:val="16"/>
          <w:lang w:val="es-CR"/>
        </w:rPr>
        <w:t>Calat</w:t>
      </w:r>
      <w:proofErr w:type="spellEnd"/>
      <w:r w:rsidRPr="005112B1">
        <w:rPr>
          <w:rFonts w:ascii="Verdana" w:hAnsi="Verdana"/>
          <w:sz w:val="16"/>
          <w:szCs w:val="16"/>
          <w:lang w:val="es-CR"/>
        </w:rPr>
        <w:t xml:space="preserve"> Sic, Silvia García </w:t>
      </w:r>
      <w:proofErr w:type="spellStart"/>
      <w:r w:rsidRPr="005112B1">
        <w:rPr>
          <w:rFonts w:ascii="Verdana" w:hAnsi="Verdana"/>
          <w:sz w:val="16"/>
          <w:szCs w:val="16"/>
          <w:lang w:val="es-CR"/>
        </w:rPr>
        <w:t>Depaz</w:t>
      </w:r>
      <w:proofErr w:type="spellEnd"/>
      <w:r w:rsidRPr="005112B1">
        <w:rPr>
          <w:rFonts w:ascii="Verdana" w:hAnsi="Verdana"/>
          <w:sz w:val="16"/>
          <w:szCs w:val="16"/>
          <w:lang w:val="es-CR"/>
        </w:rPr>
        <w:t xml:space="preserve">, Pablo </w:t>
      </w:r>
      <w:proofErr w:type="spellStart"/>
      <w:r w:rsidRPr="005112B1">
        <w:rPr>
          <w:rFonts w:ascii="Verdana" w:hAnsi="Verdana"/>
          <w:sz w:val="16"/>
          <w:szCs w:val="16"/>
          <w:lang w:val="es-CR"/>
        </w:rPr>
        <w:t>Canahuí</w:t>
      </w:r>
      <w:proofErr w:type="spellEnd"/>
      <w:r w:rsidRPr="005112B1">
        <w:rPr>
          <w:rFonts w:ascii="Verdana" w:hAnsi="Verdana"/>
          <w:sz w:val="16"/>
          <w:szCs w:val="16"/>
          <w:lang w:val="es-CR"/>
        </w:rPr>
        <w:t xml:space="preserve">, Florencia </w:t>
      </w:r>
      <w:proofErr w:type="spellStart"/>
      <w:r w:rsidRPr="005112B1">
        <w:rPr>
          <w:rFonts w:ascii="Verdana" w:hAnsi="Verdana"/>
          <w:sz w:val="16"/>
          <w:szCs w:val="16"/>
          <w:lang w:val="es-CR"/>
        </w:rPr>
        <w:t>Valey</w:t>
      </w:r>
      <w:proofErr w:type="spellEnd"/>
      <w:r w:rsidRPr="005112B1">
        <w:rPr>
          <w:rFonts w:ascii="Verdana" w:hAnsi="Verdana"/>
          <w:sz w:val="16"/>
          <w:szCs w:val="16"/>
          <w:lang w:val="es-CR"/>
        </w:rPr>
        <w:t xml:space="preserve"> Pérez, Mateo Cruz Morales y Elvira </w:t>
      </w:r>
      <w:proofErr w:type="spellStart"/>
      <w:r w:rsidRPr="005112B1">
        <w:rPr>
          <w:rFonts w:ascii="Verdana" w:hAnsi="Verdana"/>
          <w:sz w:val="16"/>
          <w:szCs w:val="16"/>
          <w:lang w:val="es-CR"/>
        </w:rPr>
        <w:t>Depaz</w:t>
      </w:r>
      <w:proofErr w:type="spellEnd"/>
      <w:r w:rsidRPr="005112B1">
        <w:rPr>
          <w:rFonts w:ascii="Verdana" w:hAnsi="Verdana"/>
          <w:sz w:val="16"/>
          <w:szCs w:val="16"/>
          <w:lang w:val="es-CR"/>
        </w:rPr>
        <w:t xml:space="preserve"> </w:t>
      </w:r>
      <w:proofErr w:type="spellStart"/>
      <w:r w:rsidRPr="005112B1">
        <w:rPr>
          <w:rFonts w:ascii="Verdana" w:hAnsi="Verdana"/>
          <w:sz w:val="16"/>
          <w:szCs w:val="16"/>
          <w:lang w:val="es-CR"/>
        </w:rPr>
        <w:t>Tahuico</w:t>
      </w:r>
      <w:proofErr w:type="spellEnd"/>
      <w:r w:rsidRPr="005112B1">
        <w:rPr>
          <w:rFonts w:ascii="Verdana" w:hAnsi="Verdana"/>
          <w:sz w:val="16"/>
          <w:szCs w:val="16"/>
          <w:lang w:val="es-CR"/>
        </w:rPr>
        <w:t>.</w:t>
      </w:r>
    </w:p>
  </w:footnote>
  <w:footnote w:id="47">
    <w:p w14:paraId="479A1BD9" w14:textId="70048F00" w:rsidR="00A54E1C" w:rsidRPr="005112B1" w:rsidRDefault="00A54E1C">
      <w:pPr>
        <w:pStyle w:val="FootnoteText"/>
        <w:rPr>
          <w:rFonts w:ascii="Verdana" w:hAnsi="Verdana"/>
          <w:sz w:val="16"/>
          <w:szCs w:val="16"/>
          <w:lang w:val="es-CR"/>
        </w:rPr>
      </w:pPr>
      <w:r w:rsidRPr="005112B1">
        <w:rPr>
          <w:rStyle w:val="FootnoteReference"/>
          <w:rFonts w:ascii="Verdana" w:hAnsi="Verdana"/>
          <w:sz w:val="16"/>
          <w:szCs w:val="16"/>
        </w:rPr>
        <w:footnoteRef/>
      </w:r>
      <w:r w:rsidRPr="005112B1">
        <w:rPr>
          <w:rFonts w:ascii="Verdana" w:hAnsi="Verdana"/>
          <w:sz w:val="16"/>
          <w:szCs w:val="16"/>
          <w:lang w:val="es-CR"/>
        </w:rPr>
        <w:t xml:space="preserve"> </w:t>
      </w:r>
      <w:r w:rsidRPr="005112B1">
        <w:rPr>
          <w:rFonts w:ascii="Verdana" w:hAnsi="Verdana"/>
          <w:sz w:val="16"/>
          <w:szCs w:val="16"/>
          <w:lang w:val="es-CR"/>
        </w:rPr>
        <w:tab/>
        <w:t xml:space="preserve">Juana </w:t>
      </w:r>
      <w:proofErr w:type="spellStart"/>
      <w:r w:rsidRPr="005112B1">
        <w:rPr>
          <w:rFonts w:ascii="Verdana" w:hAnsi="Verdana"/>
          <w:sz w:val="16"/>
          <w:szCs w:val="16"/>
          <w:lang w:val="es-CR"/>
        </w:rPr>
        <w:t>Calat</w:t>
      </w:r>
      <w:proofErr w:type="spellEnd"/>
      <w:r w:rsidRPr="005112B1">
        <w:rPr>
          <w:rFonts w:ascii="Verdana" w:hAnsi="Verdana"/>
          <w:sz w:val="16"/>
          <w:szCs w:val="16"/>
          <w:lang w:val="es-CR"/>
        </w:rPr>
        <w:t xml:space="preserve"> Sic, Silvia García </w:t>
      </w:r>
      <w:proofErr w:type="spellStart"/>
      <w:r w:rsidRPr="005112B1">
        <w:rPr>
          <w:rFonts w:ascii="Verdana" w:hAnsi="Verdana"/>
          <w:sz w:val="16"/>
          <w:szCs w:val="16"/>
          <w:lang w:val="es-CR"/>
        </w:rPr>
        <w:t>Depaz</w:t>
      </w:r>
      <w:proofErr w:type="spellEnd"/>
      <w:r w:rsidRPr="005112B1">
        <w:rPr>
          <w:rFonts w:ascii="Verdana" w:hAnsi="Verdana"/>
          <w:sz w:val="16"/>
          <w:szCs w:val="16"/>
          <w:lang w:val="es-CR"/>
        </w:rPr>
        <w:t xml:space="preserve">, Pablo </w:t>
      </w:r>
      <w:proofErr w:type="spellStart"/>
      <w:r w:rsidRPr="005112B1">
        <w:rPr>
          <w:rFonts w:ascii="Verdana" w:hAnsi="Verdana"/>
          <w:sz w:val="16"/>
          <w:szCs w:val="16"/>
          <w:lang w:val="es-CR"/>
        </w:rPr>
        <w:t>Canahuí</w:t>
      </w:r>
      <w:proofErr w:type="spellEnd"/>
      <w:r w:rsidRPr="005112B1">
        <w:rPr>
          <w:rFonts w:ascii="Verdana" w:hAnsi="Verdana"/>
          <w:sz w:val="16"/>
          <w:szCs w:val="16"/>
          <w:lang w:val="es-CR"/>
        </w:rPr>
        <w:t xml:space="preserve">, y Florencia </w:t>
      </w:r>
      <w:proofErr w:type="spellStart"/>
      <w:r w:rsidRPr="005112B1">
        <w:rPr>
          <w:rFonts w:ascii="Verdana" w:hAnsi="Verdana"/>
          <w:sz w:val="16"/>
          <w:szCs w:val="16"/>
          <w:lang w:val="es-CR"/>
        </w:rPr>
        <w:t>Valey</w:t>
      </w:r>
      <w:proofErr w:type="spellEnd"/>
      <w:r w:rsidRPr="005112B1">
        <w:rPr>
          <w:rFonts w:ascii="Verdana" w:hAnsi="Verdana"/>
          <w:sz w:val="16"/>
          <w:szCs w:val="16"/>
          <w:lang w:val="es-CR"/>
        </w:rPr>
        <w:t xml:space="preserve"> Pérez, Mateo Cruz Morales.</w:t>
      </w:r>
    </w:p>
  </w:footnote>
  <w:footnote w:id="48">
    <w:p w14:paraId="61D6544F" w14:textId="4B3DB2DD" w:rsidR="001A21D5" w:rsidRPr="005112B1" w:rsidRDefault="001A21D5">
      <w:pPr>
        <w:pStyle w:val="FootnoteText"/>
        <w:rPr>
          <w:rFonts w:ascii="Verdana" w:hAnsi="Verdana"/>
          <w:sz w:val="16"/>
          <w:szCs w:val="16"/>
          <w:lang w:val="es-CR"/>
        </w:rPr>
      </w:pPr>
      <w:r w:rsidRPr="005112B1">
        <w:rPr>
          <w:rStyle w:val="FootnoteReference"/>
          <w:rFonts w:ascii="Verdana" w:hAnsi="Verdana"/>
          <w:sz w:val="16"/>
          <w:szCs w:val="16"/>
        </w:rPr>
        <w:footnoteRef/>
      </w:r>
      <w:r w:rsidRPr="005112B1">
        <w:rPr>
          <w:rFonts w:ascii="Verdana" w:hAnsi="Verdana"/>
          <w:sz w:val="16"/>
          <w:szCs w:val="16"/>
          <w:lang w:val="es-CR"/>
        </w:rPr>
        <w:t xml:space="preserve"> </w:t>
      </w:r>
      <w:r w:rsidRPr="005112B1">
        <w:rPr>
          <w:rFonts w:ascii="Verdana" w:hAnsi="Verdana"/>
          <w:sz w:val="16"/>
          <w:szCs w:val="16"/>
          <w:lang w:val="es-CR"/>
        </w:rPr>
        <w:tab/>
        <w:t xml:space="preserve">Angelina Sic Hernández y Elvira </w:t>
      </w:r>
      <w:proofErr w:type="spellStart"/>
      <w:r w:rsidRPr="005112B1">
        <w:rPr>
          <w:rFonts w:ascii="Verdana" w:hAnsi="Verdana"/>
          <w:sz w:val="16"/>
          <w:szCs w:val="16"/>
          <w:lang w:val="es-CR"/>
        </w:rPr>
        <w:t>Depaz</w:t>
      </w:r>
      <w:proofErr w:type="spellEnd"/>
      <w:r w:rsidRPr="005112B1">
        <w:rPr>
          <w:rFonts w:ascii="Verdana" w:hAnsi="Verdana"/>
          <w:sz w:val="16"/>
          <w:szCs w:val="16"/>
          <w:lang w:val="es-CR"/>
        </w:rPr>
        <w:t xml:space="preserve"> </w:t>
      </w:r>
      <w:proofErr w:type="spellStart"/>
      <w:r w:rsidRPr="005112B1">
        <w:rPr>
          <w:rFonts w:ascii="Verdana" w:hAnsi="Verdana"/>
          <w:sz w:val="16"/>
          <w:szCs w:val="16"/>
          <w:lang w:val="es-CR"/>
        </w:rPr>
        <w:t>Tahuico</w:t>
      </w:r>
      <w:proofErr w:type="spellEnd"/>
      <w:r w:rsidRPr="005112B1">
        <w:rPr>
          <w:rFonts w:ascii="Verdana" w:hAnsi="Verdana"/>
          <w:sz w:val="16"/>
          <w:szCs w:val="16"/>
          <w:lang w:val="es-CR"/>
        </w:rPr>
        <w:t>.</w:t>
      </w:r>
    </w:p>
  </w:footnote>
  <w:footnote w:id="49">
    <w:p w14:paraId="2176AD17" w14:textId="4BD0061B" w:rsidR="00A54E1C" w:rsidRPr="00A54E1C" w:rsidRDefault="00A54E1C">
      <w:pPr>
        <w:pStyle w:val="FootnoteText"/>
        <w:rPr>
          <w:rFonts w:ascii="Verdana" w:hAnsi="Verdana"/>
          <w:sz w:val="16"/>
          <w:szCs w:val="16"/>
          <w:lang w:val="es-CR"/>
        </w:rPr>
      </w:pPr>
      <w:r w:rsidRPr="005112B1">
        <w:rPr>
          <w:rStyle w:val="FootnoteReference"/>
          <w:rFonts w:ascii="Verdana" w:hAnsi="Verdana"/>
          <w:sz w:val="16"/>
          <w:szCs w:val="16"/>
        </w:rPr>
        <w:footnoteRef/>
      </w:r>
      <w:r w:rsidRPr="005112B1">
        <w:rPr>
          <w:rFonts w:ascii="Verdana" w:hAnsi="Verdana"/>
          <w:sz w:val="16"/>
          <w:szCs w:val="16"/>
          <w:lang w:val="es-CR"/>
        </w:rPr>
        <w:t xml:space="preserve"> </w:t>
      </w:r>
      <w:r w:rsidRPr="005112B1">
        <w:rPr>
          <w:rFonts w:ascii="Verdana" w:hAnsi="Verdana"/>
          <w:sz w:val="16"/>
          <w:szCs w:val="16"/>
          <w:lang w:val="es-CR"/>
        </w:rPr>
        <w:tab/>
        <w:t xml:space="preserve">Hilario </w:t>
      </w:r>
      <w:proofErr w:type="spellStart"/>
      <w:r w:rsidRPr="005112B1">
        <w:rPr>
          <w:rFonts w:ascii="Verdana" w:hAnsi="Verdana"/>
          <w:sz w:val="16"/>
          <w:szCs w:val="16"/>
          <w:lang w:val="es-CR"/>
        </w:rPr>
        <w:t>Calate</w:t>
      </w:r>
      <w:proofErr w:type="spellEnd"/>
      <w:r w:rsidRPr="005112B1">
        <w:rPr>
          <w:rFonts w:ascii="Verdana" w:hAnsi="Verdana"/>
          <w:sz w:val="16"/>
          <w:szCs w:val="16"/>
          <w:lang w:val="es-CR"/>
        </w:rPr>
        <w:t xml:space="preserve"> y Antonio </w:t>
      </w:r>
      <w:proofErr w:type="spellStart"/>
      <w:r w:rsidRPr="005112B1">
        <w:rPr>
          <w:rFonts w:ascii="Verdana" w:hAnsi="Verdana"/>
          <w:sz w:val="16"/>
          <w:szCs w:val="16"/>
          <w:lang w:val="es-CR"/>
        </w:rPr>
        <w:t>Sical</w:t>
      </w:r>
      <w:proofErr w:type="spellEnd"/>
      <w:r w:rsidRPr="005112B1">
        <w:rPr>
          <w:rFonts w:ascii="Verdana" w:hAnsi="Verdana"/>
          <w:sz w:val="16"/>
          <w:szCs w:val="16"/>
          <w:lang w:val="es-CR"/>
        </w:rPr>
        <w:t>.</w:t>
      </w:r>
    </w:p>
  </w:footnote>
  <w:footnote w:id="50">
    <w:p w14:paraId="4D6FB979" w14:textId="124F2105" w:rsidR="00F50B1F" w:rsidRPr="003D1B1A" w:rsidRDefault="00F50B1F" w:rsidP="003D1B1A">
      <w:pPr>
        <w:pStyle w:val="FootnoteText"/>
        <w:jc w:val="both"/>
        <w:rPr>
          <w:rFonts w:ascii="Verdana" w:hAnsi="Verdana"/>
          <w:sz w:val="16"/>
          <w:szCs w:val="16"/>
          <w:lang w:val="es-CR"/>
        </w:rPr>
      </w:pPr>
      <w:r w:rsidRPr="003D1B1A">
        <w:rPr>
          <w:rStyle w:val="FootnoteReference"/>
          <w:rFonts w:ascii="Verdana" w:hAnsi="Verdana"/>
          <w:sz w:val="16"/>
          <w:szCs w:val="16"/>
        </w:rPr>
        <w:footnoteRef/>
      </w:r>
      <w:r w:rsidRPr="003D1B1A">
        <w:rPr>
          <w:rFonts w:ascii="Verdana" w:hAnsi="Verdana"/>
          <w:sz w:val="16"/>
          <w:szCs w:val="16"/>
          <w:lang w:val="es-CR"/>
        </w:rPr>
        <w:t xml:space="preserve"> </w:t>
      </w:r>
      <w:r w:rsidRPr="003D1B1A">
        <w:rPr>
          <w:rFonts w:ascii="Verdana" w:hAnsi="Verdana"/>
          <w:sz w:val="16"/>
          <w:szCs w:val="16"/>
          <w:lang w:val="es-CR"/>
        </w:rPr>
        <w:tab/>
      </w:r>
      <w:r w:rsidRPr="003D1B1A">
        <w:rPr>
          <w:rFonts w:ascii="Verdana" w:hAnsi="Verdana"/>
          <w:i/>
          <w:sz w:val="16"/>
          <w:szCs w:val="16"/>
          <w:lang w:val="es-CR"/>
        </w:rPr>
        <w:t xml:space="preserve">Cfr. </w:t>
      </w:r>
      <w:r w:rsidRPr="009B0374">
        <w:rPr>
          <w:rFonts w:ascii="Verdana" w:hAnsi="Verdana"/>
          <w:i/>
          <w:sz w:val="16"/>
          <w:szCs w:val="16"/>
          <w:lang w:val="es-CR"/>
        </w:rPr>
        <w:t xml:space="preserve">Caso Miembros de la Aldea </w:t>
      </w:r>
      <w:proofErr w:type="spellStart"/>
      <w:r w:rsidRPr="009B0374">
        <w:rPr>
          <w:rFonts w:ascii="Verdana" w:hAnsi="Verdana"/>
          <w:i/>
          <w:sz w:val="16"/>
          <w:szCs w:val="16"/>
          <w:lang w:val="es-CR"/>
        </w:rPr>
        <w:t>Chichupac</w:t>
      </w:r>
      <w:proofErr w:type="spellEnd"/>
      <w:r w:rsidRPr="009B0374">
        <w:rPr>
          <w:rFonts w:ascii="Verdana" w:hAnsi="Verdana"/>
          <w:i/>
          <w:sz w:val="16"/>
          <w:szCs w:val="16"/>
          <w:lang w:val="es-CR"/>
        </w:rPr>
        <w:t xml:space="preserve"> y comunidades vecinas del Municipio de Rabinal Vs. Guatemala</w:t>
      </w:r>
      <w:r w:rsidRPr="003D1B1A">
        <w:rPr>
          <w:rFonts w:ascii="Verdana" w:hAnsi="Verdana"/>
          <w:sz w:val="16"/>
          <w:szCs w:val="16"/>
          <w:lang w:val="es-CR"/>
        </w:rPr>
        <w:t xml:space="preserve">, </w:t>
      </w:r>
      <w:r w:rsidRPr="003D1B1A">
        <w:rPr>
          <w:rFonts w:ascii="Verdana" w:hAnsi="Verdana"/>
          <w:i/>
          <w:sz w:val="16"/>
          <w:szCs w:val="16"/>
          <w:lang w:val="es-CR"/>
        </w:rPr>
        <w:t xml:space="preserve">supra </w:t>
      </w:r>
      <w:r>
        <w:rPr>
          <w:rFonts w:ascii="Verdana" w:hAnsi="Verdana"/>
          <w:sz w:val="16"/>
          <w:szCs w:val="16"/>
          <w:lang w:val="es-CR"/>
        </w:rPr>
        <w:t>nota 1, p</w:t>
      </w:r>
      <w:r w:rsidRPr="003D1B1A">
        <w:rPr>
          <w:rFonts w:ascii="Verdana" w:hAnsi="Verdana"/>
          <w:sz w:val="16"/>
          <w:szCs w:val="16"/>
          <w:lang w:val="es-CR"/>
        </w:rPr>
        <w:t>árr. 180.</w:t>
      </w:r>
    </w:p>
  </w:footnote>
  <w:footnote w:id="51">
    <w:p w14:paraId="1ECA8DD9" w14:textId="2FCFE7D9" w:rsidR="00F50B1F" w:rsidRPr="00E74418" w:rsidRDefault="00F50B1F" w:rsidP="00E74418">
      <w:pPr>
        <w:pStyle w:val="FootnoteText"/>
        <w:jc w:val="both"/>
        <w:rPr>
          <w:rFonts w:ascii="Verdana" w:hAnsi="Verdana"/>
          <w:sz w:val="16"/>
          <w:szCs w:val="16"/>
          <w:lang w:val="es-CR"/>
        </w:rPr>
      </w:pPr>
      <w:r w:rsidRPr="00E74418">
        <w:rPr>
          <w:rStyle w:val="FootnoteReference"/>
          <w:rFonts w:ascii="Verdana" w:hAnsi="Verdana"/>
          <w:sz w:val="16"/>
          <w:szCs w:val="16"/>
        </w:rPr>
        <w:footnoteRef/>
      </w:r>
      <w:r w:rsidRPr="00E74418">
        <w:rPr>
          <w:rFonts w:ascii="Verdana" w:hAnsi="Verdana"/>
          <w:sz w:val="16"/>
          <w:szCs w:val="16"/>
          <w:lang w:val="es-CR"/>
        </w:rPr>
        <w:t xml:space="preserve"> </w:t>
      </w:r>
      <w:r w:rsidRPr="00E74418">
        <w:rPr>
          <w:rFonts w:ascii="Verdana" w:hAnsi="Verdana"/>
          <w:sz w:val="16"/>
          <w:szCs w:val="16"/>
          <w:lang w:val="es-CR"/>
        </w:rPr>
        <w:tab/>
      </w:r>
      <w:r w:rsidRPr="00E74418">
        <w:rPr>
          <w:rFonts w:ascii="Verdana" w:hAnsi="Verdana"/>
          <w:i/>
          <w:sz w:val="16"/>
          <w:szCs w:val="16"/>
          <w:lang w:val="es-CR"/>
        </w:rPr>
        <w:t xml:space="preserve">Cfr. </w:t>
      </w:r>
      <w:r w:rsidRPr="009B0374">
        <w:rPr>
          <w:rFonts w:ascii="Verdana" w:hAnsi="Verdana"/>
          <w:i/>
          <w:sz w:val="16"/>
          <w:szCs w:val="16"/>
          <w:lang w:val="es-CR"/>
        </w:rPr>
        <w:t xml:space="preserve">Caso Miembros de la Aldea </w:t>
      </w:r>
      <w:proofErr w:type="spellStart"/>
      <w:r w:rsidRPr="009B0374">
        <w:rPr>
          <w:rFonts w:ascii="Verdana" w:hAnsi="Verdana"/>
          <w:i/>
          <w:sz w:val="16"/>
          <w:szCs w:val="16"/>
          <w:lang w:val="es-CR"/>
        </w:rPr>
        <w:t>Chichupac</w:t>
      </w:r>
      <w:proofErr w:type="spellEnd"/>
      <w:r w:rsidRPr="009B0374">
        <w:rPr>
          <w:rFonts w:ascii="Verdana" w:hAnsi="Verdana"/>
          <w:i/>
          <w:sz w:val="16"/>
          <w:szCs w:val="16"/>
          <w:lang w:val="es-CR"/>
        </w:rPr>
        <w:t xml:space="preserve"> y comunidades vecinas del Municipio de Rabinal Vs. Guatemala</w:t>
      </w:r>
      <w:r w:rsidRPr="00E74418">
        <w:rPr>
          <w:rFonts w:ascii="Verdana" w:hAnsi="Verdana"/>
          <w:sz w:val="16"/>
          <w:szCs w:val="16"/>
          <w:lang w:val="es-CR"/>
        </w:rPr>
        <w:t xml:space="preserve">, </w:t>
      </w:r>
      <w:r w:rsidRPr="00E74418">
        <w:rPr>
          <w:rFonts w:ascii="Verdana" w:hAnsi="Verdana"/>
          <w:i/>
          <w:sz w:val="16"/>
          <w:szCs w:val="16"/>
          <w:lang w:val="es-CR"/>
        </w:rPr>
        <w:t xml:space="preserve">supra </w:t>
      </w:r>
      <w:r>
        <w:rPr>
          <w:rFonts w:ascii="Verdana" w:hAnsi="Verdana"/>
          <w:sz w:val="16"/>
          <w:szCs w:val="16"/>
          <w:lang w:val="es-CR"/>
        </w:rPr>
        <w:t>nota 1, p</w:t>
      </w:r>
      <w:r w:rsidRPr="00E74418">
        <w:rPr>
          <w:rFonts w:ascii="Verdana" w:hAnsi="Verdana"/>
          <w:sz w:val="16"/>
          <w:szCs w:val="16"/>
          <w:lang w:val="es-CR"/>
        </w:rPr>
        <w:t>árr. 65</w:t>
      </w:r>
      <w:r>
        <w:rPr>
          <w:rFonts w:ascii="Verdana" w:hAnsi="Verdana"/>
          <w:sz w:val="16"/>
          <w:szCs w:val="16"/>
          <w:lang w:val="es-CR"/>
        </w:rPr>
        <w:t>.</w:t>
      </w:r>
    </w:p>
  </w:footnote>
  <w:footnote w:id="52">
    <w:p w14:paraId="04F5541D" w14:textId="3CB151B9" w:rsidR="00F50B1F" w:rsidRPr="009523D0" w:rsidRDefault="00F50B1F" w:rsidP="001215EA">
      <w:pPr>
        <w:pStyle w:val="FootnoteText"/>
        <w:jc w:val="both"/>
        <w:rPr>
          <w:rFonts w:ascii="Verdana" w:hAnsi="Verdana"/>
          <w:sz w:val="16"/>
          <w:szCs w:val="16"/>
          <w:lang w:val="es-CR"/>
        </w:rPr>
      </w:pPr>
      <w:r w:rsidRPr="002E4D99">
        <w:rPr>
          <w:rStyle w:val="FootnoteReference"/>
          <w:rFonts w:ascii="Verdana" w:hAnsi="Verdana"/>
          <w:sz w:val="16"/>
          <w:szCs w:val="16"/>
        </w:rPr>
        <w:footnoteRef/>
      </w:r>
      <w:r w:rsidRPr="002E4D99">
        <w:rPr>
          <w:rFonts w:ascii="Verdana" w:hAnsi="Verdana"/>
          <w:sz w:val="16"/>
          <w:szCs w:val="16"/>
          <w:lang w:val="es-CR"/>
        </w:rPr>
        <w:t xml:space="preserve"> </w:t>
      </w:r>
      <w:r w:rsidRPr="002E4D99">
        <w:rPr>
          <w:rFonts w:ascii="Verdana" w:hAnsi="Verdana"/>
          <w:sz w:val="16"/>
          <w:szCs w:val="16"/>
          <w:lang w:val="es-CR"/>
        </w:rPr>
        <w:tab/>
        <w:t xml:space="preserve">Las personas que integran el Anexo IV son: Antonia </w:t>
      </w:r>
      <w:proofErr w:type="spellStart"/>
      <w:r w:rsidRPr="002E4D99">
        <w:rPr>
          <w:rFonts w:ascii="Verdana" w:hAnsi="Verdana"/>
          <w:sz w:val="16"/>
          <w:szCs w:val="16"/>
          <w:lang w:val="es-CR"/>
        </w:rPr>
        <w:t>Chén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Valey</w:t>
      </w:r>
      <w:proofErr w:type="spellEnd"/>
      <w:r w:rsidRPr="002E4D99">
        <w:rPr>
          <w:rFonts w:ascii="Verdana" w:hAnsi="Verdana"/>
          <w:sz w:val="16"/>
          <w:szCs w:val="16"/>
          <w:lang w:val="es-CR"/>
        </w:rPr>
        <w:t xml:space="preserve">, Rosalina Juárez </w:t>
      </w:r>
      <w:proofErr w:type="spellStart"/>
      <w:r w:rsidRPr="002E4D99">
        <w:rPr>
          <w:rFonts w:ascii="Verdana" w:hAnsi="Verdana"/>
          <w:sz w:val="16"/>
          <w:szCs w:val="16"/>
          <w:lang w:val="es-CR"/>
        </w:rPr>
        <w:t>Chén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Eligia</w:t>
      </w:r>
      <w:proofErr w:type="spellEnd"/>
      <w:r w:rsidRPr="002E4D99">
        <w:rPr>
          <w:rFonts w:ascii="Verdana" w:hAnsi="Verdana"/>
          <w:sz w:val="16"/>
          <w:szCs w:val="16"/>
          <w:lang w:val="es-CR"/>
        </w:rPr>
        <w:t xml:space="preserve"> Cruz, </w:t>
      </w:r>
      <w:proofErr w:type="spellStart"/>
      <w:r w:rsidRPr="002E4D99">
        <w:rPr>
          <w:rFonts w:ascii="Verdana" w:hAnsi="Verdana"/>
          <w:sz w:val="16"/>
          <w:szCs w:val="16"/>
          <w:lang w:val="es-CR"/>
        </w:rPr>
        <w:t>Aminta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Síc</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Crúz</w:t>
      </w:r>
      <w:proofErr w:type="spellEnd"/>
      <w:r w:rsidRPr="002E4D99">
        <w:rPr>
          <w:rFonts w:ascii="Verdana" w:hAnsi="Verdana"/>
          <w:sz w:val="16"/>
          <w:szCs w:val="16"/>
          <w:lang w:val="es-CR"/>
        </w:rPr>
        <w:t xml:space="preserve">, Juan </w:t>
      </w:r>
      <w:proofErr w:type="spellStart"/>
      <w:r w:rsidRPr="002E4D99">
        <w:rPr>
          <w:rFonts w:ascii="Verdana" w:hAnsi="Verdana"/>
          <w:sz w:val="16"/>
          <w:szCs w:val="16"/>
          <w:lang w:val="es-CR"/>
        </w:rPr>
        <w:t>Síc</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Crúz</w:t>
      </w:r>
      <w:proofErr w:type="spellEnd"/>
      <w:r w:rsidRPr="002E4D99">
        <w:rPr>
          <w:rFonts w:ascii="Verdana" w:hAnsi="Verdana"/>
          <w:sz w:val="16"/>
          <w:szCs w:val="16"/>
          <w:lang w:val="es-CR"/>
        </w:rPr>
        <w:t xml:space="preserve">, Maria Lucrecia Sic Cruz, Crisanto Sic Cruz, Andrea Osorio Galeano, Maria Teresa Sic Osorio, Miguel Sic Osorio, Patricia Sic Osorio, Juana Sic Osorio, Paulina Sic Osorio, Vicente Sic Osorio, Dionicio Sic Osorio, Mario Mendoza Sic, María Mendoza Sic, Carmela Mendoza Sic, Lucía Sic </w:t>
      </w:r>
      <w:proofErr w:type="spellStart"/>
      <w:r w:rsidRPr="002E4D99">
        <w:rPr>
          <w:rFonts w:ascii="Verdana" w:hAnsi="Verdana"/>
          <w:sz w:val="16"/>
          <w:szCs w:val="16"/>
          <w:lang w:val="es-CR"/>
        </w:rPr>
        <w:t>Sic</w:t>
      </w:r>
      <w:proofErr w:type="spellEnd"/>
      <w:r w:rsidRPr="002E4D99">
        <w:rPr>
          <w:rFonts w:ascii="Verdana" w:hAnsi="Verdana"/>
          <w:sz w:val="16"/>
          <w:szCs w:val="16"/>
          <w:lang w:val="es-CR"/>
        </w:rPr>
        <w:t xml:space="preserve">, Florinda Sic, Pedro Sic </w:t>
      </w:r>
      <w:proofErr w:type="spellStart"/>
      <w:r w:rsidRPr="002E4D99">
        <w:rPr>
          <w:rFonts w:ascii="Verdana" w:hAnsi="Verdana"/>
          <w:sz w:val="16"/>
          <w:szCs w:val="16"/>
          <w:lang w:val="es-CR"/>
        </w:rPr>
        <w:t>Sic</w:t>
      </w:r>
      <w:proofErr w:type="spellEnd"/>
      <w:r w:rsidRPr="002E4D99">
        <w:rPr>
          <w:rFonts w:ascii="Verdana" w:hAnsi="Verdana"/>
          <w:sz w:val="16"/>
          <w:szCs w:val="16"/>
          <w:lang w:val="es-CR"/>
        </w:rPr>
        <w:t xml:space="preserve">, Ana Sic </w:t>
      </w:r>
      <w:proofErr w:type="spellStart"/>
      <w:r w:rsidRPr="002E4D99">
        <w:rPr>
          <w:rFonts w:ascii="Verdana" w:hAnsi="Verdana"/>
          <w:sz w:val="16"/>
          <w:szCs w:val="16"/>
          <w:lang w:val="es-CR"/>
        </w:rPr>
        <w:t>Sic</w:t>
      </w:r>
      <w:proofErr w:type="spellEnd"/>
      <w:r w:rsidRPr="002E4D99">
        <w:rPr>
          <w:rFonts w:ascii="Verdana" w:hAnsi="Verdana"/>
          <w:sz w:val="16"/>
          <w:szCs w:val="16"/>
          <w:lang w:val="es-CR"/>
        </w:rPr>
        <w:t xml:space="preserve">, Hilda Sic </w:t>
      </w:r>
      <w:proofErr w:type="spellStart"/>
      <w:r w:rsidRPr="002E4D99">
        <w:rPr>
          <w:rFonts w:ascii="Verdana" w:hAnsi="Verdana"/>
          <w:sz w:val="16"/>
          <w:szCs w:val="16"/>
          <w:lang w:val="es-CR"/>
        </w:rPr>
        <w:t>Sic</w:t>
      </w:r>
      <w:proofErr w:type="spellEnd"/>
      <w:r w:rsidRPr="002E4D99">
        <w:rPr>
          <w:rFonts w:ascii="Verdana" w:hAnsi="Verdana"/>
          <w:sz w:val="16"/>
          <w:szCs w:val="16"/>
          <w:lang w:val="es-CR"/>
        </w:rPr>
        <w:t xml:space="preserve">, Josefa Sic </w:t>
      </w:r>
      <w:proofErr w:type="spellStart"/>
      <w:r w:rsidRPr="002E4D99">
        <w:rPr>
          <w:rFonts w:ascii="Verdana" w:hAnsi="Verdana"/>
          <w:sz w:val="16"/>
          <w:szCs w:val="16"/>
          <w:lang w:val="es-CR"/>
        </w:rPr>
        <w:t>Sic</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Maximiliana</w:t>
      </w:r>
      <w:proofErr w:type="spellEnd"/>
      <w:r w:rsidRPr="002E4D99">
        <w:rPr>
          <w:rFonts w:ascii="Verdana" w:hAnsi="Verdana"/>
          <w:sz w:val="16"/>
          <w:szCs w:val="16"/>
          <w:lang w:val="es-CR"/>
        </w:rPr>
        <w:t xml:space="preserve"> Sic </w:t>
      </w:r>
      <w:proofErr w:type="spellStart"/>
      <w:r w:rsidRPr="002E4D99">
        <w:rPr>
          <w:rFonts w:ascii="Verdana" w:hAnsi="Verdana"/>
          <w:sz w:val="16"/>
          <w:szCs w:val="16"/>
          <w:lang w:val="es-CR"/>
        </w:rPr>
        <w:t>Cacoj</w:t>
      </w:r>
      <w:proofErr w:type="spellEnd"/>
      <w:r w:rsidRPr="002E4D99">
        <w:rPr>
          <w:rFonts w:ascii="Verdana" w:hAnsi="Verdana"/>
          <w:sz w:val="16"/>
          <w:szCs w:val="16"/>
          <w:lang w:val="es-CR"/>
        </w:rPr>
        <w:t>/</w:t>
      </w:r>
      <w:proofErr w:type="spellStart"/>
      <w:r w:rsidRPr="002E4D99">
        <w:rPr>
          <w:rFonts w:ascii="Verdana" w:hAnsi="Verdana"/>
          <w:sz w:val="16"/>
          <w:szCs w:val="16"/>
          <w:lang w:val="es-CR"/>
        </w:rPr>
        <w:t>Cacaj</w:t>
      </w:r>
      <w:proofErr w:type="spellEnd"/>
      <w:r w:rsidRPr="002E4D99">
        <w:rPr>
          <w:rFonts w:ascii="Verdana" w:hAnsi="Verdana"/>
          <w:sz w:val="16"/>
          <w:szCs w:val="16"/>
          <w:lang w:val="es-CR"/>
        </w:rPr>
        <w:t xml:space="preserve">, Ramón Sic </w:t>
      </w:r>
      <w:proofErr w:type="spellStart"/>
      <w:r w:rsidRPr="002E4D99">
        <w:rPr>
          <w:rFonts w:ascii="Verdana" w:hAnsi="Verdana"/>
          <w:sz w:val="16"/>
          <w:szCs w:val="16"/>
          <w:lang w:val="es-CR"/>
        </w:rPr>
        <w:t>Cacoj</w:t>
      </w:r>
      <w:proofErr w:type="spellEnd"/>
      <w:r w:rsidRPr="002E4D99">
        <w:rPr>
          <w:rFonts w:ascii="Verdana" w:hAnsi="Verdana"/>
          <w:sz w:val="16"/>
          <w:szCs w:val="16"/>
          <w:lang w:val="es-CR"/>
        </w:rPr>
        <w:t xml:space="preserve">, Faustina Sic </w:t>
      </w:r>
      <w:proofErr w:type="spellStart"/>
      <w:r w:rsidRPr="002E4D99">
        <w:rPr>
          <w:rFonts w:ascii="Verdana" w:hAnsi="Verdana"/>
          <w:sz w:val="16"/>
          <w:szCs w:val="16"/>
          <w:lang w:val="es-CR"/>
        </w:rPr>
        <w:t>Cacoj</w:t>
      </w:r>
      <w:proofErr w:type="spellEnd"/>
      <w:r w:rsidRPr="002E4D99">
        <w:rPr>
          <w:rFonts w:ascii="Verdana" w:hAnsi="Verdana"/>
          <w:sz w:val="16"/>
          <w:szCs w:val="16"/>
          <w:lang w:val="es-CR"/>
        </w:rPr>
        <w:t xml:space="preserve">, Ronaldo Sic </w:t>
      </w:r>
      <w:proofErr w:type="spellStart"/>
      <w:r w:rsidRPr="002E4D99">
        <w:rPr>
          <w:rFonts w:ascii="Verdana" w:hAnsi="Verdana"/>
          <w:sz w:val="16"/>
          <w:szCs w:val="16"/>
          <w:lang w:val="es-CR"/>
        </w:rPr>
        <w:t>Cacoj</w:t>
      </w:r>
      <w:proofErr w:type="spellEnd"/>
      <w:r w:rsidRPr="002E4D99">
        <w:rPr>
          <w:rFonts w:ascii="Verdana" w:hAnsi="Verdana"/>
          <w:sz w:val="16"/>
          <w:szCs w:val="16"/>
          <w:lang w:val="es-CR"/>
        </w:rPr>
        <w:t xml:space="preserve">, Ana Victoria Sic </w:t>
      </w:r>
      <w:proofErr w:type="spellStart"/>
      <w:r w:rsidRPr="002E4D99">
        <w:rPr>
          <w:rFonts w:ascii="Verdana" w:hAnsi="Verdana"/>
          <w:sz w:val="16"/>
          <w:szCs w:val="16"/>
          <w:lang w:val="es-CR"/>
        </w:rPr>
        <w:t>Cacoj</w:t>
      </w:r>
      <w:proofErr w:type="spellEnd"/>
      <w:r w:rsidRPr="002E4D99">
        <w:rPr>
          <w:rFonts w:ascii="Verdana" w:hAnsi="Verdana"/>
          <w:sz w:val="16"/>
          <w:szCs w:val="16"/>
          <w:lang w:val="es-CR"/>
        </w:rPr>
        <w:t xml:space="preserve">, Bernardo Sic </w:t>
      </w:r>
      <w:proofErr w:type="spellStart"/>
      <w:r w:rsidRPr="002E4D99">
        <w:rPr>
          <w:rFonts w:ascii="Verdana" w:hAnsi="Verdana"/>
          <w:sz w:val="16"/>
          <w:szCs w:val="16"/>
          <w:lang w:val="es-CR"/>
        </w:rPr>
        <w:t>Cacoj</w:t>
      </w:r>
      <w:proofErr w:type="spellEnd"/>
      <w:r w:rsidRPr="002E4D99">
        <w:rPr>
          <w:rFonts w:ascii="Verdana" w:hAnsi="Verdana"/>
          <w:sz w:val="16"/>
          <w:szCs w:val="16"/>
          <w:lang w:val="es-CR"/>
        </w:rPr>
        <w:t xml:space="preserve">, Liria Sic </w:t>
      </w:r>
      <w:proofErr w:type="spellStart"/>
      <w:r w:rsidRPr="002E4D99">
        <w:rPr>
          <w:rFonts w:ascii="Verdana" w:hAnsi="Verdana"/>
          <w:sz w:val="16"/>
          <w:szCs w:val="16"/>
          <w:lang w:val="es-CR"/>
        </w:rPr>
        <w:t>Cacoj</w:t>
      </w:r>
      <w:proofErr w:type="spellEnd"/>
      <w:r w:rsidRPr="002E4D99">
        <w:rPr>
          <w:rFonts w:ascii="Verdana" w:hAnsi="Verdana"/>
          <w:sz w:val="16"/>
          <w:szCs w:val="16"/>
          <w:lang w:val="es-CR"/>
        </w:rPr>
        <w:t xml:space="preserve">, Mateo Pérez </w:t>
      </w:r>
      <w:proofErr w:type="spellStart"/>
      <w:r w:rsidRPr="002E4D99">
        <w:rPr>
          <w:rFonts w:ascii="Verdana" w:hAnsi="Verdana"/>
          <w:sz w:val="16"/>
          <w:szCs w:val="16"/>
          <w:lang w:val="es-CR"/>
        </w:rPr>
        <w:t>Cajbón</w:t>
      </w:r>
      <w:proofErr w:type="spellEnd"/>
      <w:r w:rsidRPr="002E4D99">
        <w:rPr>
          <w:rFonts w:ascii="Verdana" w:hAnsi="Verdana"/>
          <w:sz w:val="16"/>
          <w:szCs w:val="16"/>
          <w:lang w:val="es-CR"/>
        </w:rPr>
        <w:t xml:space="preserve">, Maria </w:t>
      </w:r>
      <w:proofErr w:type="spellStart"/>
      <w:r w:rsidRPr="002E4D99">
        <w:rPr>
          <w:rFonts w:ascii="Verdana" w:hAnsi="Verdana"/>
          <w:sz w:val="16"/>
          <w:szCs w:val="16"/>
          <w:lang w:val="es-CR"/>
        </w:rPr>
        <w:t>Ampérez</w:t>
      </w:r>
      <w:proofErr w:type="spellEnd"/>
      <w:r w:rsidRPr="002E4D99">
        <w:rPr>
          <w:rFonts w:ascii="Verdana" w:hAnsi="Verdana"/>
          <w:sz w:val="16"/>
          <w:szCs w:val="16"/>
          <w:lang w:val="es-CR"/>
        </w:rPr>
        <w:t xml:space="preserve">, Cruz Pérez </w:t>
      </w:r>
      <w:proofErr w:type="spellStart"/>
      <w:r w:rsidRPr="002E4D99">
        <w:rPr>
          <w:rFonts w:ascii="Verdana" w:hAnsi="Verdana"/>
          <w:sz w:val="16"/>
          <w:szCs w:val="16"/>
          <w:lang w:val="es-CR"/>
        </w:rPr>
        <w:t>Ampérez</w:t>
      </w:r>
      <w:proofErr w:type="spellEnd"/>
      <w:r w:rsidRPr="002E4D99">
        <w:rPr>
          <w:rFonts w:ascii="Verdana" w:hAnsi="Verdana"/>
          <w:sz w:val="16"/>
          <w:szCs w:val="16"/>
          <w:lang w:val="es-CR"/>
        </w:rPr>
        <w:t xml:space="preserve">, Marta Elena </w:t>
      </w:r>
      <w:proofErr w:type="spellStart"/>
      <w:r w:rsidRPr="002E4D99">
        <w:rPr>
          <w:rFonts w:ascii="Verdana" w:hAnsi="Verdana"/>
          <w:sz w:val="16"/>
          <w:szCs w:val="16"/>
          <w:lang w:val="es-CR"/>
        </w:rPr>
        <w:t>Galiego</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Victoria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Galiego</w:t>
      </w:r>
      <w:proofErr w:type="spellEnd"/>
      <w:r w:rsidRPr="002E4D99">
        <w:rPr>
          <w:rFonts w:ascii="Verdana" w:hAnsi="Verdana"/>
          <w:sz w:val="16"/>
          <w:szCs w:val="16"/>
          <w:lang w:val="es-CR"/>
        </w:rPr>
        <w:t xml:space="preserve">, Juliana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Ixpatá</w:t>
      </w:r>
      <w:proofErr w:type="spellEnd"/>
      <w:r w:rsidRPr="002E4D99">
        <w:rPr>
          <w:rFonts w:ascii="Verdana" w:hAnsi="Verdana"/>
          <w:sz w:val="16"/>
          <w:szCs w:val="16"/>
          <w:lang w:val="es-CR"/>
        </w:rPr>
        <w:t xml:space="preserve">, Felipe </w:t>
      </w:r>
      <w:proofErr w:type="spellStart"/>
      <w:r w:rsidRPr="002E4D99">
        <w:rPr>
          <w:rFonts w:ascii="Verdana" w:hAnsi="Verdana"/>
          <w:sz w:val="16"/>
          <w:szCs w:val="16"/>
          <w:lang w:val="es-CR"/>
        </w:rPr>
        <w:t>Garniga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Ixpatá</w:t>
      </w:r>
      <w:proofErr w:type="spellEnd"/>
      <w:r w:rsidRPr="002E4D99">
        <w:rPr>
          <w:rFonts w:ascii="Verdana" w:hAnsi="Verdana"/>
          <w:sz w:val="16"/>
          <w:szCs w:val="16"/>
          <w:lang w:val="es-CR"/>
        </w:rPr>
        <w:t xml:space="preserve">, Rafael </w:t>
      </w:r>
      <w:proofErr w:type="spellStart"/>
      <w:r w:rsidRPr="002E4D99">
        <w:rPr>
          <w:rFonts w:ascii="Verdana" w:hAnsi="Verdana"/>
          <w:sz w:val="16"/>
          <w:szCs w:val="16"/>
          <w:lang w:val="es-CR"/>
        </w:rPr>
        <w:t>Depáz</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Tecú</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Estéfana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Ixtecóc</w:t>
      </w:r>
      <w:proofErr w:type="spellEnd"/>
      <w:r w:rsidRPr="002E4D99">
        <w:rPr>
          <w:rFonts w:ascii="Verdana" w:hAnsi="Verdana"/>
          <w:sz w:val="16"/>
          <w:szCs w:val="16"/>
          <w:lang w:val="es-CR"/>
        </w:rPr>
        <w:t xml:space="preserve"> Gonzalez, Timoteo García Rojas, Tomás García </w:t>
      </w:r>
      <w:proofErr w:type="spellStart"/>
      <w:r w:rsidRPr="002E4D99">
        <w:rPr>
          <w:rFonts w:ascii="Verdana" w:hAnsi="Verdana"/>
          <w:sz w:val="16"/>
          <w:szCs w:val="16"/>
          <w:lang w:val="es-CR"/>
        </w:rPr>
        <w:t>Valey</w:t>
      </w:r>
      <w:proofErr w:type="spellEnd"/>
      <w:r w:rsidRPr="002E4D99">
        <w:rPr>
          <w:rFonts w:ascii="Verdana" w:hAnsi="Verdana"/>
          <w:sz w:val="16"/>
          <w:szCs w:val="16"/>
          <w:lang w:val="es-CR"/>
        </w:rPr>
        <w:t xml:space="preserve">, Máxima Emiliana García </w:t>
      </w:r>
      <w:proofErr w:type="spellStart"/>
      <w:r w:rsidRPr="002E4D99">
        <w:rPr>
          <w:rFonts w:ascii="Verdana" w:hAnsi="Verdana"/>
          <w:sz w:val="16"/>
          <w:szCs w:val="16"/>
          <w:lang w:val="es-CR"/>
        </w:rPr>
        <w:t>Valey</w:t>
      </w:r>
      <w:proofErr w:type="spellEnd"/>
      <w:r w:rsidRPr="002E4D99">
        <w:rPr>
          <w:rFonts w:ascii="Verdana" w:hAnsi="Verdana"/>
          <w:sz w:val="16"/>
          <w:szCs w:val="16"/>
          <w:lang w:val="es-CR"/>
        </w:rPr>
        <w:t xml:space="preserve">, Maria </w:t>
      </w:r>
      <w:proofErr w:type="spellStart"/>
      <w:r w:rsidRPr="002E4D99">
        <w:rPr>
          <w:rFonts w:ascii="Verdana" w:hAnsi="Verdana"/>
          <w:sz w:val="16"/>
          <w:szCs w:val="16"/>
          <w:lang w:val="es-CR"/>
        </w:rPr>
        <w:t>Concepcion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Sic, Rosalina Sic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Reyna Margarita Sic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Petronila Sic </w:t>
      </w:r>
      <w:proofErr w:type="spellStart"/>
      <w:r w:rsidRPr="002E4D99">
        <w:rPr>
          <w:rFonts w:ascii="Verdana" w:hAnsi="Verdana"/>
          <w:sz w:val="16"/>
          <w:szCs w:val="16"/>
          <w:lang w:val="es-CR"/>
        </w:rPr>
        <w:t>Chén</w:t>
      </w:r>
      <w:proofErr w:type="spellEnd"/>
      <w:r w:rsidRPr="002E4D99">
        <w:rPr>
          <w:rFonts w:ascii="Verdana" w:hAnsi="Verdana"/>
          <w:sz w:val="16"/>
          <w:szCs w:val="16"/>
          <w:lang w:val="es-CR"/>
        </w:rPr>
        <w:t xml:space="preserve">, Mario Sic </w:t>
      </w:r>
      <w:proofErr w:type="spellStart"/>
      <w:r w:rsidRPr="002E4D99">
        <w:rPr>
          <w:rFonts w:ascii="Verdana" w:hAnsi="Verdana"/>
          <w:sz w:val="16"/>
          <w:szCs w:val="16"/>
          <w:lang w:val="es-CR"/>
        </w:rPr>
        <w:t>Chén</w:t>
      </w:r>
      <w:proofErr w:type="spellEnd"/>
      <w:r w:rsidRPr="002E4D99">
        <w:rPr>
          <w:rFonts w:ascii="Verdana" w:hAnsi="Verdana"/>
          <w:sz w:val="16"/>
          <w:szCs w:val="16"/>
          <w:lang w:val="es-CR"/>
        </w:rPr>
        <w:t xml:space="preserve">, Marcelo </w:t>
      </w:r>
      <w:proofErr w:type="spellStart"/>
      <w:r w:rsidRPr="002E4D99">
        <w:rPr>
          <w:rFonts w:ascii="Verdana" w:hAnsi="Verdana"/>
          <w:sz w:val="16"/>
          <w:szCs w:val="16"/>
          <w:lang w:val="es-CR"/>
        </w:rPr>
        <w:t>Síc</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Chén</w:t>
      </w:r>
      <w:proofErr w:type="spellEnd"/>
      <w:r w:rsidRPr="002E4D99">
        <w:rPr>
          <w:rFonts w:ascii="Verdana" w:hAnsi="Verdana"/>
          <w:sz w:val="16"/>
          <w:szCs w:val="16"/>
          <w:lang w:val="es-CR"/>
        </w:rPr>
        <w:t xml:space="preserve">, Pedro </w:t>
      </w:r>
      <w:proofErr w:type="spellStart"/>
      <w:r w:rsidRPr="002E4D99">
        <w:rPr>
          <w:rFonts w:ascii="Verdana" w:hAnsi="Verdana"/>
          <w:sz w:val="16"/>
          <w:szCs w:val="16"/>
          <w:lang w:val="es-CR"/>
        </w:rPr>
        <w:t>Síc</w:t>
      </w:r>
      <w:proofErr w:type="spellEnd"/>
      <w:r w:rsidRPr="002E4D99">
        <w:rPr>
          <w:rFonts w:ascii="Verdana" w:hAnsi="Verdana"/>
          <w:sz w:val="16"/>
          <w:szCs w:val="16"/>
          <w:lang w:val="es-CR"/>
        </w:rPr>
        <w:t xml:space="preserve"> Hernandez, Dominga </w:t>
      </w:r>
      <w:proofErr w:type="spellStart"/>
      <w:r w:rsidRPr="002E4D99">
        <w:rPr>
          <w:rFonts w:ascii="Verdana" w:hAnsi="Verdana"/>
          <w:sz w:val="16"/>
          <w:szCs w:val="16"/>
          <w:lang w:val="es-CR"/>
        </w:rPr>
        <w:t>Sucup</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Cahuec</w:t>
      </w:r>
      <w:proofErr w:type="spellEnd"/>
      <w:r w:rsidRPr="002E4D99">
        <w:rPr>
          <w:rFonts w:ascii="Verdana" w:hAnsi="Verdana"/>
          <w:sz w:val="16"/>
          <w:szCs w:val="16"/>
          <w:lang w:val="es-CR"/>
        </w:rPr>
        <w:t xml:space="preserve">, Ceferino Alvarado </w:t>
      </w:r>
      <w:proofErr w:type="spellStart"/>
      <w:r w:rsidRPr="002E4D99">
        <w:rPr>
          <w:rFonts w:ascii="Verdana" w:hAnsi="Verdana"/>
          <w:sz w:val="16"/>
          <w:szCs w:val="16"/>
          <w:lang w:val="es-CR"/>
        </w:rPr>
        <w:t>Sucúp</w:t>
      </w:r>
      <w:proofErr w:type="spellEnd"/>
      <w:r w:rsidRPr="002E4D99">
        <w:rPr>
          <w:rFonts w:ascii="Verdana" w:hAnsi="Verdana"/>
          <w:sz w:val="16"/>
          <w:szCs w:val="16"/>
          <w:lang w:val="es-CR"/>
        </w:rPr>
        <w:t xml:space="preserve">, Fidel Alvarado </w:t>
      </w:r>
      <w:proofErr w:type="spellStart"/>
      <w:r w:rsidRPr="002E4D99">
        <w:rPr>
          <w:rFonts w:ascii="Verdana" w:hAnsi="Verdana"/>
          <w:sz w:val="16"/>
          <w:szCs w:val="16"/>
          <w:lang w:val="es-CR"/>
        </w:rPr>
        <w:t>Sucup</w:t>
      </w:r>
      <w:proofErr w:type="spellEnd"/>
      <w:r w:rsidRPr="002E4D99">
        <w:rPr>
          <w:rFonts w:ascii="Verdana" w:hAnsi="Verdana"/>
          <w:sz w:val="16"/>
          <w:szCs w:val="16"/>
          <w:lang w:val="es-CR"/>
        </w:rPr>
        <w:t xml:space="preserve">, Rosario Román </w:t>
      </w:r>
      <w:proofErr w:type="spellStart"/>
      <w:r w:rsidRPr="002E4D99">
        <w:rPr>
          <w:rFonts w:ascii="Verdana" w:hAnsi="Verdana"/>
          <w:sz w:val="16"/>
          <w:szCs w:val="16"/>
          <w:lang w:val="es-CR"/>
        </w:rPr>
        <w:t>Túm</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Andres</w:t>
      </w:r>
      <w:proofErr w:type="spellEnd"/>
      <w:r w:rsidRPr="002E4D99">
        <w:rPr>
          <w:rFonts w:ascii="Verdana" w:hAnsi="Verdana"/>
          <w:sz w:val="16"/>
          <w:szCs w:val="16"/>
          <w:lang w:val="es-CR"/>
        </w:rPr>
        <w:t xml:space="preserve"> Reyes Román, Santiago Reyes Román, </w:t>
      </w:r>
      <w:proofErr w:type="spellStart"/>
      <w:r w:rsidRPr="002E4D99">
        <w:rPr>
          <w:rFonts w:ascii="Verdana" w:hAnsi="Verdana"/>
          <w:sz w:val="16"/>
          <w:szCs w:val="16"/>
          <w:lang w:val="es-CR"/>
        </w:rPr>
        <w:t>Fidelia</w:t>
      </w:r>
      <w:proofErr w:type="spellEnd"/>
      <w:r w:rsidRPr="002E4D99">
        <w:rPr>
          <w:rFonts w:ascii="Verdana" w:hAnsi="Verdana"/>
          <w:sz w:val="16"/>
          <w:szCs w:val="16"/>
          <w:lang w:val="es-CR"/>
        </w:rPr>
        <w:t xml:space="preserve"> Morales, Amelia </w:t>
      </w:r>
      <w:proofErr w:type="spellStart"/>
      <w:r w:rsidRPr="002E4D99">
        <w:rPr>
          <w:rFonts w:ascii="Verdana" w:hAnsi="Verdana"/>
          <w:sz w:val="16"/>
          <w:szCs w:val="16"/>
          <w:lang w:val="es-CR"/>
        </w:rPr>
        <w:t>Milián</w:t>
      </w:r>
      <w:proofErr w:type="spellEnd"/>
      <w:r w:rsidRPr="002E4D99">
        <w:rPr>
          <w:rFonts w:ascii="Verdana" w:hAnsi="Verdana"/>
          <w:sz w:val="16"/>
          <w:szCs w:val="16"/>
          <w:lang w:val="es-CR"/>
        </w:rPr>
        <w:t xml:space="preserve"> Morales, </w:t>
      </w:r>
      <w:proofErr w:type="spellStart"/>
      <w:r w:rsidRPr="002E4D99">
        <w:rPr>
          <w:rFonts w:ascii="Verdana" w:hAnsi="Verdana"/>
          <w:sz w:val="16"/>
          <w:szCs w:val="16"/>
          <w:lang w:val="es-CR"/>
        </w:rPr>
        <w:t>Angelica</w:t>
      </w:r>
      <w:proofErr w:type="spellEnd"/>
      <w:r w:rsidRPr="002E4D99">
        <w:rPr>
          <w:rFonts w:ascii="Verdana" w:hAnsi="Verdana"/>
          <w:sz w:val="16"/>
          <w:szCs w:val="16"/>
          <w:lang w:val="es-CR"/>
        </w:rPr>
        <w:t xml:space="preserve"> María, Vilma y Alonzo Torres </w:t>
      </w:r>
      <w:proofErr w:type="spellStart"/>
      <w:r w:rsidRPr="002E4D99">
        <w:rPr>
          <w:rFonts w:ascii="Verdana" w:hAnsi="Verdana"/>
          <w:sz w:val="16"/>
          <w:szCs w:val="16"/>
          <w:lang w:val="es-CR"/>
        </w:rPr>
        <w:t>Milián</w:t>
      </w:r>
      <w:proofErr w:type="spellEnd"/>
      <w:r w:rsidRPr="002E4D99">
        <w:rPr>
          <w:rFonts w:ascii="Verdana" w:hAnsi="Verdana"/>
          <w:sz w:val="16"/>
          <w:szCs w:val="16"/>
          <w:lang w:val="es-CR"/>
        </w:rPr>
        <w:t xml:space="preserve">, Venancio Torres Gonzalez, Mateo Grave, Eusebia Grave García, José León Grave García, Margarita </w:t>
      </w:r>
      <w:proofErr w:type="spellStart"/>
      <w:r w:rsidRPr="002E4D99">
        <w:rPr>
          <w:rFonts w:ascii="Verdana" w:hAnsi="Verdana"/>
          <w:sz w:val="16"/>
          <w:szCs w:val="16"/>
          <w:lang w:val="es-CR"/>
        </w:rPr>
        <w:t>Ixtecoc</w:t>
      </w:r>
      <w:proofErr w:type="spellEnd"/>
      <w:r w:rsidRPr="002E4D99">
        <w:rPr>
          <w:rFonts w:ascii="Verdana" w:hAnsi="Verdana"/>
          <w:sz w:val="16"/>
          <w:szCs w:val="16"/>
          <w:lang w:val="es-CR"/>
        </w:rPr>
        <w:t xml:space="preserve"> González, Paula </w:t>
      </w:r>
      <w:proofErr w:type="spellStart"/>
      <w:r w:rsidRPr="002E4D99">
        <w:rPr>
          <w:rFonts w:ascii="Verdana" w:hAnsi="Verdana"/>
          <w:sz w:val="16"/>
          <w:szCs w:val="16"/>
          <w:lang w:val="es-CR"/>
        </w:rPr>
        <w:t>Siana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Ixtecoc</w:t>
      </w:r>
      <w:proofErr w:type="spellEnd"/>
      <w:r w:rsidRPr="002E4D99">
        <w:rPr>
          <w:rFonts w:ascii="Verdana" w:hAnsi="Verdana"/>
          <w:sz w:val="16"/>
          <w:szCs w:val="16"/>
          <w:lang w:val="es-CR"/>
        </w:rPr>
        <w:t xml:space="preserve">, Angel Alvarado </w:t>
      </w:r>
      <w:proofErr w:type="spellStart"/>
      <w:r w:rsidRPr="002E4D99">
        <w:rPr>
          <w:rFonts w:ascii="Verdana" w:hAnsi="Verdana"/>
          <w:sz w:val="16"/>
          <w:szCs w:val="16"/>
          <w:lang w:val="es-CR"/>
        </w:rPr>
        <w:t>Tecú</w:t>
      </w:r>
      <w:proofErr w:type="spellEnd"/>
      <w:r w:rsidRPr="002E4D99">
        <w:rPr>
          <w:rFonts w:ascii="Verdana" w:hAnsi="Verdana"/>
          <w:sz w:val="16"/>
          <w:szCs w:val="16"/>
          <w:lang w:val="es-CR"/>
        </w:rPr>
        <w:t xml:space="preserve">, Juan Alarcón García, Graciela </w:t>
      </w:r>
      <w:proofErr w:type="spellStart"/>
      <w:r w:rsidRPr="002E4D99">
        <w:rPr>
          <w:rFonts w:ascii="Verdana" w:hAnsi="Verdana"/>
          <w:sz w:val="16"/>
          <w:szCs w:val="16"/>
          <w:lang w:val="es-CR"/>
        </w:rPr>
        <w:t>Morente</w:t>
      </w:r>
      <w:proofErr w:type="spellEnd"/>
      <w:r w:rsidRPr="002E4D99">
        <w:rPr>
          <w:rFonts w:ascii="Verdana" w:hAnsi="Verdana"/>
          <w:sz w:val="16"/>
          <w:szCs w:val="16"/>
          <w:lang w:val="es-CR"/>
        </w:rPr>
        <w:t xml:space="preserve">, Clotilde Felipa Alarcón </w:t>
      </w:r>
      <w:proofErr w:type="spellStart"/>
      <w:r w:rsidRPr="002E4D99">
        <w:rPr>
          <w:rFonts w:ascii="Verdana" w:hAnsi="Verdana"/>
          <w:sz w:val="16"/>
          <w:szCs w:val="16"/>
          <w:lang w:val="es-CR"/>
        </w:rPr>
        <w:t>Morente</w:t>
      </w:r>
      <w:proofErr w:type="spellEnd"/>
      <w:r w:rsidRPr="002E4D99">
        <w:rPr>
          <w:rFonts w:ascii="Verdana" w:hAnsi="Verdana"/>
          <w:sz w:val="16"/>
          <w:szCs w:val="16"/>
          <w:lang w:val="es-CR"/>
        </w:rPr>
        <w:t xml:space="preserve">, Enriqueta </w:t>
      </w:r>
      <w:proofErr w:type="spellStart"/>
      <w:r w:rsidRPr="002E4D99">
        <w:rPr>
          <w:rFonts w:ascii="Verdana" w:hAnsi="Verdana"/>
          <w:sz w:val="16"/>
          <w:szCs w:val="16"/>
          <w:lang w:val="es-CR"/>
        </w:rPr>
        <w:t>Tecú</w:t>
      </w:r>
      <w:proofErr w:type="spellEnd"/>
      <w:r w:rsidRPr="002E4D99">
        <w:rPr>
          <w:rFonts w:ascii="Verdana" w:hAnsi="Verdana"/>
          <w:sz w:val="16"/>
          <w:szCs w:val="16"/>
          <w:lang w:val="es-CR"/>
        </w:rPr>
        <w:t xml:space="preserve"> Chiquito, Rosa Gonzalez </w:t>
      </w:r>
      <w:proofErr w:type="spellStart"/>
      <w:r w:rsidRPr="002E4D99">
        <w:rPr>
          <w:rFonts w:ascii="Verdana" w:hAnsi="Verdana"/>
          <w:sz w:val="16"/>
          <w:szCs w:val="16"/>
          <w:lang w:val="es-CR"/>
        </w:rPr>
        <w:t>Tecú</w:t>
      </w:r>
      <w:proofErr w:type="spellEnd"/>
      <w:r w:rsidRPr="002E4D99">
        <w:rPr>
          <w:rFonts w:ascii="Verdana" w:hAnsi="Verdana"/>
          <w:sz w:val="16"/>
          <w:szCs w:val="16"/>
          <w:lang w:val="es-CR"/>
        </w:rPr>
        <w:t xml:space="preserve">, Juana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López, Isabel Reina </w:t>
      </w:r>
      <w:proofErr w:type="spellStart"/>
      <w:r w:rsidRPr="002E4D99">
        <w:rPr>
          <w:rFonts w:ascii="Verdana" w:hAnsi="Verdana"/>
          <w:sz w:val="16"/>
          <w:szCs w:val="16"/>
          <w:lang w:val="es-CR"/>
        </w:rPr>
        <w:t>Bolaj</w:t>
      </w:r>
      <w:proofErr w:type="spellEnd"/>
      <w:r w:rsidRPr="002E4D99">
        <w:rPr>
          <w:rFonts w:ascii="Verdana" w:hAnsi="Verdana"/>
          <w:sz w:val="16"/>
          <w:szCs w:val="16"/>
          <w:lang w:val="es-CR"/>
        </w:rPr>
        <w:t xml:space="preserve">, Simona </w:t>
      </w:r>
      <w:proofErr w:type="spellStart"/>
      <w:r w:rsidRPr="002E4D99">
        <w:rPr>
          <w:rFonts w:ascii="Verdana" w:hAnsi="Verdana"/>
          <w:sz w:val="16"/>
          <w:szCs w:val="16"/>
          <w:lang w:val="es-CR"/>
        </w:rPr>
        <w:t>Cahuec</w:t>
      </w:r>
      <w:proofErr w:type="spellEnd"/>
      <w:r w:rsidRPr="002E4D99">
        <w:rPr>
          <w:rFonts w:ascii="Verdana" w:hAnsi="Verdana"/>
          <w:sz w:val="16"/>
          <w:szCs w:val="16"/>
          <w:lang w:val="es-CR"/>
        </w:rPr>
        <w:t xml:space="preserve">, María García Manuel, Adela Florentina Alvarado García, </w:t>
      </w:r>
      <w:proofErr w:type="spellStart"/>
      <w:r w:rsidRPr="002E4D99">
        <w:rPr>
          <w:rFonts w:ascii="Verdana" w:hAnsi="Verdana"/>
          <w:sz w:val="16"/>
          <w:szCs w:val="16"/>
          <w:lang w:val="es-CR"/>
        </w:rPr>
        <w:t>Hector</w:t>
      </w:r>
      <w:proofErr w:type="spellEnd"/>
      <w:r w:rsidRPr="002E4D99">
        <w:rPr>
          <w:rFonts w:ascii="Verdana" w:hAnsi="Verdana"/>
          <w:sz w:val="16"/>
          <w:szCs w:val="16"/>
          <w:lang w:val="es-CR"/>
        </w:rPr>
        <w:t xml:space="preserve"> Rolando Alvarado </w:t>
      </w:r>
      <w:proofErr w:type="spellStart"/>
      <w:r w:rsidRPr="002E4D99">
        <w:rPr>
          <w:rFonts w:ascii="Verdana" w:hAnsi="Verdana"/>
          <w:sz w:val="16"/>
          <w:szCs w:val="16"/>
          <w:lang w:val="es-CR"/>
        </w:rPr>
        <w:t>Garcia</w:t>
      </w:r>
      <w:proofErr w:type="spellEnd"/>
      <w:r w:rsidRPr="002E4D99">
        <w:rPr>
          <w:rFonts w:ascii="Verdana" w:hAnsi="Verdana"/>
          <w:sz w:val="16"/>
          <w:szCs w:val="16"/>
          <w:lang w:val="es-CR"/>
        </w:rPr>
        <w:t xml:space="preserve">, Maria Concepción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Mario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Plácido Alarcón Morales, Buenaventura Pérez </w:t>
      </w:r>
      <w:proofErr w:type="spellStart"/>
      <w:r w:rsidRPr="002E4D99">
        <w:rPr>
          <w:rFonts w:ascii="Verdana" w:hAnsi="Verdana"/>
          <w:sz w:val="16"/>
          <w:szCs w:val="16"/>
          <w:lang w:val="es-CR"/>
        </w:rPr>
        <w:t>Bachán</w:t>
      </w:r>
      <w:proofErr w:type="spellEnd"/>
      <w:r w:rsidRPr="002E4D99">
        <w:rPr>
          <w:rFonts w:ascii="Verdana" w:hAnsi="Verdana"/>
          <w:sz w:val="16"/>
          <w:szCs w:val="16"/>
          <w:lang w:val="es-CR"/>
        </w:rPr>
        <w:t xml:space="preserve">, Agustín Pérez </w:t>
      </w:r>
      <w:proofErr w:type="spellStart"/>
      <w:r w:rsidRPr="002E4D99">
        <w:rPr>
          <w:rFonts w:ascii="Verdana" w:hAnsi="Verdana"/>
          <w:sz w:val="16"/>
          <w:szCs w:val="16"/>
          <w:lang w:val="es-CR"/>
        </w:rPr>
        <w:t>Bachán</w:t>
      </w:r>
      <w:proofErr w:type="spellEnd"/>
      <w:r w:rsidRPr="002E4D99">
        <w:rPr>
          <w:rFonts w:ascii="Verdana" w:hAnsi="Verdana"/>
          <w:sz w:val="16"/>
          <w:szCs w:val="16"/>
          <w:lang w:val="es-CR"/>
        </w:rPr>
        <w:t xml:space="preserve">, José Alvarado Matías, María Elena Alvarado Matías,  Catalina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Juárez, Maria </w:t>
      </w:r>
      <w:proofErr w:type="spellStart"/>
      <w:r w:rsidRPr="002E4D99">
        <w:rPr>
          <w:rFonts w:ascii="Verdana" w:hAnsi="Verdana"/>
          <w:sz w:val="16"/>
          <w:szCs w:val="16"/>
          <w:lang w:val="es-CR"/>
        </w:rPr>
        <w:t>Jesus</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Matias</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Ojóm</w:t>
      </w:r>
      <w:proofErr w:type="spellEnd"/>
      <w:r w:rsidRPr="002E4D99">
        <w:rPr>
          <w:rFonts w:ascii="Verdana" w:hAnsi="Verdana"/>
          <w:sz w:val="16"/>
          <w:szCs w:val="16"/>
          <w:lang w:val="es-CR"/>
        </w:rPr>
        <w:t xml:space="preserve">, Valentina </w:t>
      </w:r>
      <w:proofErr w:type="spellStart"/>
      <w:r w:rsidRPr="002E4D99">
        <w:rPr>
          <w:rFonts w:ascii="Verdana" w:hAnsi="Verdana"/>
          <w:sz w:val="16"/>
          <w:szCs w:val="16"/>
          <w:lang w:val="es-CR"/>
        </w:rPr>
        <w:t>Depaz</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Sarpec</w:t>
      </w:r>
      <w:proofErr w:type="spellEnd"/>
      <w:r w:rsidRPr="002E4D99">
        <w:rPr>
          <w:rFonts w:ascii="Verdana" w:hAnsi="Verdana"/>
          <w:sz w:val="16"/>
          <w:szCs w:val="16"/>
          <w:lang w:val="es-CR"/>
        </w:rPr>
        <w:t xml:space="preserve">, Cayetana </w:t>
      </w:r>
      <w:proofErr w:type="spellStart"/>
      <w:r w:rsidRPr="002E4D99">
        <w:rPr>
          <w:rFonts w:ascii="Verdana" w:hAnsi="Verdana"/>
          <w:sz w:val="16"/>
          <w:szCs w:val="16"/>
          <w:lang w:val="es-CR"/>
        </w:rPr>
        <w:t>Sucup</w:t>
      </w:r>
      <w:proofErr w:type="spellEnd"/>
      <w:r w:rsidRPr="002E4D99">
        <w:rPr>
          <w:rFonts w:ascii="Verdana" w:hAnsi="Verdana"/>
          <w:sz w:val="16"/>
          <w:szCs w:val="16"/>
          <w:lang w:val="es-CR"/>
        </w:rPr>
        <w:t xml:space="preserve">, Zenón </w:t>
      </w:r>
      <w:proofErr w:type="spellStart"/>
      <w:r w:rsidRPr="002E4D99">
        <w:rPr>
          <w:rFonts w:ascii="Verdana" w:hAnsi="Verdana"/>
          <w:sz w:val="16"/>
          <w:szCs w:val="16"/>
          <w:lang w:val="es-CR"/>
        </w:rPr>
        <w:t>Us</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Eligia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Coloch</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Sucup</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Rosalia</w:t>
      </w:r>
      <w:proofErr w:type="spellEnd"/>
      <w:r w:rsidRPr="002E4D99">
        <w:rPr>
          <w:rFonts w:ascii="Verdana" w:hAnsi="Verdana"/>
          <w:sz w:val="16"/>
          <w:szCs w:val="16"/>
          <w:lang w:val="es-CR"/>
        </w:rPr>
        <w:t xml:space="preserve"> Román </w:t>
      </w:r>
      <w:proofErr w:type="spellStart"/>
      <w:r w:rsidRPr="002E4D99">
        <w:rPr>
          <w:rFonts w:ascii="Verdana" w:hAnsi="Verdana"/>
          <w:sz w:val="16"/>
          <w:szCs w:val="16"/>
          <w:lang w:val="es-CR"/>
        </w:rPr>
        <w:t>Bachan</w:t>
      </w:r>
      <w:proofErr w:type="spellEnd"/>
      <w:r w:rsidRPr="002E4D99">
        <w:rPr>
          <w:rFonts w:ascii="Verdana" w:hAnsi="Verdana"/>
          <w:sz w:val="16"/>
          <w:szCs w:val="16"/>
          <w:lang w:val="es-CR"/>
        </w:rPr>
        <w:t xml:space="preserve">, Rafaela </w:t>
      </w:r>
      <w:proofErr w:type="spellStart"/>
      <w:r w:rsidRPr="002E4D99">
        <w:rPr>
          <w:rFonts w:ascii="Verdana" w:hAnsi="Verdana"/>
          <w:sz w:val="16"/>
          <w:szCs w:val="16"/>
          <w:lang w:val="es-CR"/>
        </w:rPr>
        <w:t>Ciprian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Coloch</w:t>
      </w:r>
      <w:proofErr w:type="spellEnd"/>
      <w:r w:rsidRPr="002E4D99">
        <w:rPr>
          <w:rFonts w:ascii="Verdana" w:hAnsi="Verdana"/>
          <w:sz w:val="16"/>
          <w:szCs w:val="16"/>
          <w:lang w:val="es-CR"/>
        </w:rPr>
        <w:t xml:space="preserve">, Antonio </w:t>
      </w:r>
      <w:proofErr w:type="spellStart"/>
      <w:r w:rsidRPr="002E4D99">
        <w:rPr>
          <w:rFonts w:ascii="Verdana" w:hAnsi="Verdana"/>
          <w:sz w:val="16"/>
          <w:szCs w:val="16"/>
          <w:lang w:val="es-CR"/>
        </w:rPr>
        <w:t>Depaz</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Ciprian</w:t>
      </w:r>
      <w:proofErr w:type="spellEnd"/>
      <w:r w:rsidRPr="002E4D99">
        <w:rPr>
          <w:rFonts w:ascii="Verdana" w:hAnsi="Verdana"/>
          <w:sz w:val="16"/>
          <w:szCs w:val="16"/>
          <w:lang w:val="es-CR"/>
        </w:rPr>
        <w:t xml:space="preserve">, Mario </w:t>
      </w:r>
      <w:proofErr w:type="spellStart"/>
      <w:r w:rsidRPr="002E4D99">
        <w:rPr>
          <w:rFonts w:ascii="Verdana" w:hAnsi="Verdana"/>
          <w:sz w:val="16"/>
          <w:szCs w:val="16"/>
          <w:lang w:val="es-CR"/>
        </w:rPr>
        <w:t>Depaz</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Ciprian</w:t>
      </w:r>
      <w:proofErr w:type="spellEnd"/>
      <w:r w:rsidRPr="002E4D99">
        <w:rPr>
          <w:rFonts w:ascii="Verdana" w:hAnsi="Verdana"/>
          <w:sz w:val="16"/>
          <w:szCs w:val="16"/>
          <w:lang w:val="es-CR"/>
        </w:rPr>
        <w:t xml:space="preserve">, Guillermo Gonzalez Román, Mayra Judith González García, Francisca </w:t>
      </w:r>
      <w:proofErr w:type="spellStart"/>
      <w:r w:rsidRPr="002E4D99">
        <w:rPr>
          <w:rFonts w:ascii="Verdana" w:hAnsi="Verdana"/>
          <w:sz w:val="16"/>
          <w:szCs w:val="16"/>
          <w:lang w:val="es-CR"/>
        </w:rPr>
        <w:t>Iboy</w:t>
      </w:r>
      <w:proofErr w:type="spellEnd"/>
      <w:r w:rsidRPr="002E4D99">
        <w:rPr>
          <w:rFonts w:ascii="Verdana" w:hAnsi="Verdana"/>
          <w:sz w:val="16"/>
          <w:szCs w:val="16"/>
          <w:lang w:val="es-CR"/>
        </w:rPr>
        <w:t xml:space="preserve">, Catarino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Dionicio Pérez </w:t>
      </w:r>
      <w:proofErr w:type="spellStart"/>
      <w:r w:rsidRPr="002E4D99">
        <w:rPr>
          <w:rFonts w:ascii="Verdana" w:hAnsi="Verdana"/>
          <w:sz w:val="16"/>
          <w:szCs w:val="16"/>
          <w:lang w:val="es-CR"/>
        </w:rPr>
        <w:t>Iboy</w:t>
      </w:r>
      <w:proofErr w:type="spellEnd"/>
      <w:r w:rsidRPr="002E4D99">
        <w:rPr>
          <w:rFonts w:ascii="Verdana" w:hAnsi="Verdana"/>
          <w:sz w:val="16"/>
          <w:szCs w:val="16"/>
          <w:lang w:val="es-CR"/>
        </w:rPr>
        <w:t xml:space="preserve">, Vidal Pérez </w:t>
      </w:r>
      <w:proofErr w:type="spellStart"/>
      <w:r w:rsidRPr="002E4D99">
        <w:rPr>
          <w:rFonts w:ascii="Verdana" w:hAnsi="Verdana"/>
          <w:sz w:val="16"/>
          <w:szCs w:val="16"/>
          <w:lang w:val="es-CR"/>
        </w:rPr>
        <w:t>Iboy</w:t>
      </w:r>
      <w:proofErr w:type="spellEnd"/>
      <w:r w:rsidRPr="002E4D99">
        <w:rPr>
          <w:rFonts w:ascii="Verdana" w:hAnsi="Verdana"/>
          <w:sz w:val="16"/>
          <w:szCs w:val="16"/>
          <w:lang w:val="es-CR"/>
        </w:rPr>
        <w:t xml:space="preserve">, Alfonso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(fallecido), Marco Antonio Cruz Morales, Fernando Cruz Morales, Simeón Gonzalez </w:t>
      </w:r>
      <w:proofErr w:type="spellStart"/>
      <w:r w:rsidRPr="002E4D99">
        <w:rPr>
          <w:rFonts w:ascii="Verdana" w:hAnsi="Verdana"/>
          <w:sz w:val="16"/>
          <w:szCs w:val="16"/>
          <w:lang w:val="es-CR"/>
        </w:rPr>
        <w:t>Gonzalez</w:t>
      </w:r>
      <w:proofErr w:type="spellEnd"/>
      <w:r w:rsidRPr="002E4D99">
        <w:rPr>
          <w:rFonts w:ascii="Verdana" w:hAnsi="Verdana"/>
          <w:sz w:val="16"/>
          <w:szCs w:val="16"/>
          <w:lang w:val="es-CR"/>
        </w:rPr>
        <w:t xml:space="preserve">, Bernarda Pérez Román, Rosalina Pérez Román, María Elena Pérez Román, Vicenta </w:t>
      </w:r>
      <w:proofErr w:type="spellStart"/>
      <w:r w:rsidRPr="002E4D99">
        <w:rPr>
          <w:rFonts w:ascii="Verdana" w:hAnsi="Verdana"/>
          <w:sz w:val="16"/>
          <w:szCs w:val="16"/>
          <w:lang w:val="es-CR"/>
        </w:rPr>
        <w:t>Siana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Ixtecoc</w:t>
      </w:r>
      <w:proofErr w:type="spellEnd"/>
      <w:r w:rsidRPr="002E4D99">
        <w:rPr>
          <w:rFonts w:ascii="Verdana" w:hAnsi="Verdana"/>
          <w:sz w:val="16"/>
          <w:szCs w:val="16"/>
          <w:lang w:val="es-CR"/>
        </w:rPr>
        <w:t xml:space="preserve">, Mercedes Sic de paz, Carlos </w:t>
      </w:r>
      <w:proofErr w:type="spellStart"/>
      <w:r w:rsidRPr="002E4D99">
        <w:rPr>
          <w:rFonts w:ascii="Verdana" w:hAnsi="Verdana"/>
          <w:sz w:val="16"/>
          <w:szCs w:val="16"/>
          <w:lang w:val="es-CR"/>
        </w:rPr>
        <w:t>Chapot</w:t>
      </w:r>
      <w:proofErr w:type="spellEnd"/>
      <w:r w:rsidRPr="002E4D99">
        <w:rPr>
          <w:rFonts w:ascii="Verdana" w:hAnsi="Verdana"/>
          <w:sz w:val="16"/>
          <w:szCs w:val="16"/>
          <w:lang w:val="es-CR"/>
        </w:rPr>
        <w:t xml:space="preserve"> Guzmán, </w:t>
      </w:r>
      <w:proofErr w:type="spellStart"/>
      <w:r w:rsidRPr="002E4D99">
        <w:rPr>
          <w:rFonts w:ascii="Verdana" w:hAnsi="Verdana"/>
          <w:sz w:val="16"/>
          <w:szCs w:val="16"/>
          <w:lang w:val="es-CR"/>
        </w:rPr>
        <w:t>Simeon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Juarez</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Us</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Ceferina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Cachuec</w:t>
      </w:r>
      <w:proofErr w:type="spellEnd"/>
      <w:r w:rsidRPr="002E4D99">
        <w:rPr>
          <w:rFonts w:ascii="Verdana" w:hAnsi="Verdana"/>
          <w:sz w:val="16"/>
          <w:szCs w:val="16"/>
          <w:lang w:val="es-CR"/>
        </w:rPr>
        <w:t xml:space="preserve"> Jerónimo, Toribio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Gonzalez, Maria </w:t>
      </w:r>
      <w:proofErr w:type="spellStart"/>
      <w:r w:rsidRPr="002E4D99">
        <w:rPr>
          <w:rFonts w:ascii="Verdana" w:hAnsi="Verdana"/>
          <w:sz w:val="16"/>
          <w:szCs w:val="16"/>
          <w:lang w:val="es-CR"/>
        </w:rPr>
        <w:t>Jesus</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Matias</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Ojóm</w:t>
      </w:r>
      <w:proofErr w:type="spellEnd"/>
      <w:r w:rsidRPr="002E4D99">
        <w:rPr>
          <w:rFonts w:ascii="Verdana" w:hAnsi="Verdana"/>
          <w:sz w:val="16"/>
          <w:szCs w:val="16"/>
          <w:lang w:val="es-CR"/>
        </w:rPr>
        <w:t xml:space="preserve">, Pedro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Marcela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López, </w:t>
      </w:r>
      <w:proofErr w:type="spellStart"/>
      <w:r w:rsidRPr="002E4D99">
        <w:rPr>
          <w:rFonts w:ascii="Verdana" w:hAnsi="Verdana"/>
          <w:sz w:val="16"/>
          <w:szCs w:val="16"/>
          <w:lang w:val="es-CR"/>
        </w:rPr>
        <w:t>Rosalínda</w:t>
      </w:r>
      <w:proofErr w:type="spellEnd"/>
      <w:r w:rsidRPr="002E4D99">
        <w:rPr>
          <w:rFonts w:ascii="Verdana" w:hAnsi="Verdana"/>
          <w:sz w:val="16"/>
          <w:szCs w:val="16"/>
          <w:lang w:val="es-CR"/>
        </w:rPr>
        <w:t xml:space="preserve">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Raúl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Carlos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Clara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Emiliana López Juárez, </w:t>
      </w:r>
      <w:proofErr w:type="spellStart"/>
      <w:r w:rsidRPr="002E4D99">
        <w:rPr>
          <w:rFonts w:ascii="Verdana" w:hAnsi="Verdana"/>
          <w:sz w:val="16"/>
          <w:szCs w:val="16"/>
          <w:lang w:val="es-CR"/>
        </w:rPr>
        <w:t>Patrocinia</w:t>
      </w:r>
      <w:proofErr w:type="spellEnd"/>
      <w:r w:rsidRPr="002E4D99">
        <w:rPr>
          <w:rFonts w:ascii="Verdana" w:hAnsi="Verdana"/>
          <w:sz w:val="16"/>
          <w:szCs w:val="16"/>
          <w:lang w:val="es-CR"/>
        </w:rPr>
        <w:t xml:space="preserve"> Alvarado </w:t>
      </w:r>
      <w:proofErr w:type="spellStart"/>
      <w:r w:rsidRPr="002E4D99">
        <w:rPr>
          <w:rFonts w:ascii="Verdana" w:hAnsi="Verdana"/>
          <w:sz w:val="16"/>
          <w:szCs w:val="16"/>
          <w:lang w:val="es-CR"/>
        </w:rPr>
        <w:t>Camo</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Toribia</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Galiego</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Victor</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Cuquej</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Morente</w:t>
      </w:r>
      <w:proofErr w:type="spellEnd"/>
      <w:r w:rsidRPr="002E4D99">
        <w:rPr>
          <w:rFonts w:ascii="Verdana" w:hAnsi="Verdana"/>
          <w:sz w:val="16"/>
          <w:szCs w:val="16"/>
          <w:lang w:val="es-CR"/>
        </w:rPr>
        <w:t xml:space="preserve">, Gregoria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Macario </w:t>
      </w:r>
      <w:proofErr w:type="spellStart"/>
      <w:r w:rsidRPr="002E4D99">
        <w:rPr>
          <w:rFonts w:ascii="Verdana" w:hAnsi="Verdana"/>
          <w:sz w:val="16"/>
          <w:szCs w:val="16"/>
          <w:lang w:val="es-CR"/>
        </w:rPr>
        <w:t>Galiego</w:t>
      </w:r>
      <w:proofErr w:type="spellEnd"/>
      <w:r w:rsidRPr="002E4D99">
        <w:rPr>
          <w:rFonts w:ascii="Verdana" w:hAnsi="Verdana"/>
          <w:sz w:val="16"/>
          <w:szCs w:val="16"/>
          <w:lang w:val="es-CR"/>
        </w:rPr>
        <w:t xml:space="preserve"> Mendoza, Jerónimo </w:t>
      </w:r>
      <w:proofErr w:type="spellStart"/>
      <w:r w:rsidRPr="002E4D99">
        <w:rPr>
          <w:rFonts w:ascii="Verdana" w:hAnsi="Verdana"/>
          <w:sz w:val="16"/>
          <w:szCs w:val="16"/>
          <w:lang w:val="es-CR"/>
        </w:rPr>
        <w:t>Ixpatá</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Fidel Manuel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Marcelino Eugenio Morales, Juan García de </w:t>
      </w:r>
      <w:proofErr w:type="spellStart"/>
      <w:r w:rsidRPr="002E4D99">
        <w:rPr>
          <w:rFonts w:ascii="Verdana" w:hAnsi="Verdana"/>
          <w:sz w:val="16"/>
          <w:szCs w:val="16"/>
          <w:lang w:val="es-CR"/>
        </w:rPr>
        <w:t>Páz</w:t>
      </w:r>
      <w:proofErr w:type="spellEnd"/>
      <w:r w:rsidRPr="002E4D99">
        <w:rPr>
          <w:rFonts w:ascii="Verdana" w:hAnsi="Verdana"/>
          <w:sz w:val="16"/>
          <w:szCs w:val="16"/>
          <w:lang w:val="es-CR"/>
        </w:rPr>
        <w:t xml:space="preserve">, Serapio Pérez Sic, Celestino </w:t>
      </w:r>
      <w:proofErr w:type="spellStart"/>
      <w:r w:rsidRPr="002E4D99">
        <w:rPr>
          <w:rFonts w:ascii="Verdana" w:hAnsi="Verdana"/>
          <w:sz w:val="16"/>
          <w:szCs w:val="16"/>
          <w:lang w:val="es-CR"/>
        </w:rPr>
        <w:t>Ixtecoc</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Ramon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Calat</w:t>
      </w:r>
      <w:proofErr w:type="spellEnd"/>
      <w:r w:rsidRPr="002E4D99">
        <w:rPr>
          <w:rFonts w:ascii="Verdana" w:hAnsi="Verdana"/>
          <w:sz w:val="16"/>
          <w:szCs w:val="16"/>
          <w:lang w:val="es-CR"/>
        </w:rPr>
        <w:t xml:space="preserve"> Sic, Francisco Sic </w:t>
      </w:r>
      <w:proofErr w:type="spellStart"/>
      <w:r w:rsidRPr="002E4D99">
        <w:rPr>
          <w:rFonts w:ascii="Verdana" w:hAnsi="Verdana"/>
          <w:sz w:val="16"/>
          <w:szCs w:val="16"/>
          <w:lang w:val="es-CR"/>
        </w:rPr>
        <w:t>Cuxum</w:t>
      </w:r>
      <w:proofErr w:type="spellEnd"/>
      <w:r w:rsidRPr="002E4D99">
        <w:rPr>
          <w:rFonts w:ascii="Verdana" w:hAnsi="Verdana"/>
          <w:sz w:val="16"/>
          <w:szCs w:val="16"/>
          <w:lang w:val="es-CR"/>
        </w:rPr>
        <w:t xml:space="preserve">, Alberto </w:t>
      </w:r>
      <w:proofErr w:type="spellStart"/>
      <w:r w:rsidRPr="002E4D99">
        <w:rPr>
          <w:rFonts w:ascii="Verdana" w:hAnsi="Verdana"/>
          <w:sz w:val="16"/>
          <w:szCs w:val="16"/>
          <w:lang w:val="es-CR"/>
        </w:rPr>
        <w:t>Depaz</w:t>
      </w:r>
      <w:proofErr w:type="spellEnd"/>
      <w:r w:rsidRPr="002E4D99">
        <w:rPr>
          <w:rFonts w:ascii="Verdana" w:hAnsi="Verdana"/>
          <w:sz w:val="16"/>
          <w:szCs w:val="16"/>
          <w:lang w:val="es-CR"/>
        </w:rPr>
        <w:t xml:space="preserve"> Reyes, Secundino García Gonzalez, Vicente de Paz Pérez, Mariano Díaz </w:t>
      </w:r>
      <w:proofErr w:type="spellStart"/>
      <w:r w:rsidRPr="002E4D99">
        <w:rPr>
          <w:rFonts w:ascii="Verdana" w:hAnsi="Verdana"/>
          <w:sz w:val="16"/>
          <w:szCs w:val="16"/>
          <w:lang w:val="es-CR"/>
        </w:rPr>
        <w:t>Tolom</w:t>
      </w:r>
      <w:proofErr w:type="spellEnd"/>
      <w:r w:rsidRPr="002E4D99">
        <w:rPr>
          <w:rFonts w:ascii="Verdana" w:hAnsi="Verdana"/>
          <w:sz w:val="16"/>
          <w:szCs w:val="16"/>
          <w:lang w:val="es-CR"/>
        </w:rPr>
        <w:t xml:space="preserve">, Andrés </w:t>
      </w:r>
      <w:proofErr w:type="spellStart"/>
      <w:r w:rsidRPr="002E4D99">
        <w:rPr>
          <w:rFonts w:ascii="Verdana" w:hAnsi="Verdana"/>
          <w:sz w:val="16"/>
          <w:szCs w:val="16"/>
          <w:lang w:val="es-CR"/>
        </w:rPr>
        <w:t>Ixtecoc</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Bernardo </w:t>
      </w:r>
      <w:proofErr w:type="spellStart"/>
      <w:r w:rsidRPr="002E4D99">
        <w:rPr>
          <w:rFonts w:ascii="Verdana" w:hAnsi="Verdana"/>
          <w:sz w:val="16"/>
          <w:szCs w:val="16"/>
          <w:lang w:val="es-CR"/>
        </w:rPr>
        <w:t>Roman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Ivoy</w:t>
      </w:r>
      <w:proofErr w:type="spellEnd"/>
      <w:r w:rsidRPr="002E4D99">
        <w:rPr>
          <w:rFonts w:ascii="Verdana" w:hAnsi="Verdana"/>
          <w:sz w:val="16"/>
          <w:szCs w:val="16"/>
          <w:lang w:val="es-CR"/>
        </w:rPr>
        <w:t xml:space="preserve">, Tomás García Reyes, Bernardino Alvarado </w:t>
      </w:r>
      <w:proofErr w:type="spellStart"/>
      <w:r w:rsidRPr="002E4D99">
        <w:rPr>
          <w:rFonts w:ascii="Verdana" w:hAnsi="Verdana"/>
          <w:sz w:val="16"/>
          <w:szCs w:val="16"/>
          <w:lang w:val="es-CR"/>
        </w:rPr>
        <w:t>Alvarado</w:t>
      </w:r>
      <w:proofErr w:type="spellEnd"/>
      <w:r w:rsidRPr="002E4D99">
        <w:rPr>
          <w:rFonts w:ascii="Verdana" w:hAnsi="Verdana"/>
          <w:sz w:val="16"/>
          <w:szCs w:val="16"/>
          <w:lang w:val="es-CR"/>
        </w:rPr>
        <w:t xml:space="preserve">, Juan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Galiego</w:t>
      </w:r>
      <w:proofErr w:type="spellEnd"/>
      <w:r w:rsidRPr="002E4D99">
        <w:rPr>
          <w:rFonts w:ascii="Verdana" w:hAnsi="Verdana"/>
          <w:sz w:val="16"/>
          <w:szCs w:val="16"/>
          <w:lang w:val="es-CR"/>
        </w:rPr>
        <w:t xml:space="preserve">, Nicolás </w:t>
      </w:r>
      <w:proofErr w:type="spellStart"/>
      <w:r w:rsidRPr="002E4D99">
        <w:rPr>
          <w:rFonts w:ascii="Verdana" w:hAnsi="Verdana"/>
          <w:sz w:val="16"/>
          <w:szCs w:val="16"/>
          <w:lang w:val="es-CR"/>
        </w:rPr>
        <w:t>Juarez</w:t>
      </w:r>
      <w:proofErr w:type="spellEnd"/>
      <w:r w:rsidRPr="002E4D99">
        <w:rPr>
          <w:rFonts w:ascii="Verdana" w:hAnsi="Verdana"/>
          <w:sz w:val="16"/>
          <w:szCs w:val="16"/>
          <w:lang w:val="es-CR"/>
        </w:rPr>
        <w:t xml:space="preserve">, Leandro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Santiago Pérez, Isabel Alvarado Rojas, Julián </w:t>
      </w:r>
      <w:proofErr w:type="spellStart"/>
      <w:r w:rsidRPr="002E4D99">
        <w:rPr>
          <w:rFonts w:ascii="Verdana" w:hAnsi="Verdana"/>
          <w:sz w:val="16"/>
          <w:szCs w:val="16"/>
          <w:lang w:val="es-CR"/>
        </w:rPr>
        <w:t>Galiego</w:t>
      </w:r>
      <w:proofErr w:type="spellEnd"/>
      <w:r w:rsidRPr="002E4D99">
        <w:rPr>
          <w:rFonts w:ascii="Verdana" w:hAnsi="Verdana"/>
          <w:sz w:val="16"/>
          <w:szCs w:val="16"/>
          <w:lang w:val="es-CR"/>
        </w:rPr>
        <w:t xml:space="preserve"> Mendoza, Feliciano </w:t>
      </w:r>
      <w:proofErr w:type="spellStart"/>
      <w:r w:rsidRPr="002E4D99">
        <w:rPr>
          <w:rFonts w:ascii="Verdana" w:hAnsi="Verdana"/>
          <w:sz w:val="16"/>
          <w:szCs w:val="16"/>
          <w:lang w:val="es-CR"/>
        </w:rPr>
        <w:t>Sucup</w:t>
      </w:r>
      <w:proofErr w:type="spellEnd"/>
      <w:r w:rsidRPr="002E4D99">
        <w:rPr>
          <w:rFonts w:ascii="Verdana" w:hAnsi="Verdana"/>
          <w:sz w:val="16"/>
          <w:szCs w:val="16"/>
          <w:lang w:val="es-CR"/>
        </w:rPr>
        <w:t xml:space="preserve"> Cruz, Martina </w:t>
      </w:r>
      <w:proofErr w:type="spellStart"/>
      <w:r w:rsidRPr="002E4D99">
        <w:rPr>
          <w:rFonts w:ascii="Verdana" w:hAnsi="Verdana"/>
          <w:sz w:val="16"/>
          <w:szCs w:val="16"/>
          <w:lang w:val="es-CR"/>
        </w:rPr>
        <w:t>Ixpatá</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Xitumul</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Florentin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Toj</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Agustin</w:t>
      </w:r>
      <w:proofErr w:type="spellEnd"/>
      <w:r w:rsidRPr="002E4D99">
        <w:rPr>
          <w:rFonts w:ascii="Verdana" w:hAnsi="Verdana"/>
          <w:sz w:val="16"/>
          <w:szCs w:val="16"/>
          <w:lang w:val="es-CR"/>
        </w:rPr>
        <w:t xml:space="preserve"> </w:t>
      </w:r>
      <w:proofErr w:type="spellStart"/>
      <w:r w:rsidRPr="002E4D99">
        <w:rPr>
          <w:rFonts w:ascii="Verdana" w:hAnsi="Verdana"/>
          <w:sz w:val="16"/>
          <w:szCs w:val="16"/>
          <w:lang w:val="es-CR"/>
        </w:rPr>
        <w:t>Valey</w:t>
      </w:r>
      <w:proofErr w:type="spellEnd"/>
      <w:r w:rsidRPr="002E4D99">
        <w:rPr>
          <w:rFonts w:ascii="Verdana" w:hAnsi="Verdana"/>
          <w:sz w:val="16"/>
          <w:szCs w:val="16"/>
          <w:lang w:val="es-CR"/>
        </w:rPr>
        <w:t xml:space="preserve">, Tomás </w:t>
      </w:r>
      <w:proofErr w:type="spellStart"/>
      <w:r w:rsidRPr="002E4D99">
        <w:rPr>
          <w:rFonts w:ascii="Verdana" w:hAnsi="Verdana"/>
          <w:sz w:val="16"/>
          <w:szCs w:val="16"/>
          <w:lang w:val="es-CR"/>
        </w:rPr>
        <w:t>Valey</w:t>
      </w:r>
      <w:proofErr w:type="spellEnd"/>
      <w:r w:rsidRPr="002E4D99">
        <w:rPr>
          <w:rFonts w:ascii="Verdana" w:hAnsi="Verdana"/>
          <w:sz w:val="16"/>
          <w:szCs w:val="16"/>
          <w:lang w:val="es-CR"/>
        </w:rPr>
        <w:t xml:space="preserve"> Pérez, Pedro Sic González, Miguel </w:t>
      </w:r>
      <w:proofErr w:type="spellStart"/>
      <w:r w:rsidRPr="002E4D99">
        <w:rPr>
          <w:rFonts w:ascii="Verdana" w:hAnsi="Verdana"/>
          <w:sz w:val="16"/>
          <w:szCs w:val="16"/>
          <w:lang w:val="es-CR"/>
        </w:rPr>
        <w:t>Xapot</w:t>
      </w:r>
      <w:proofErr w:type="spellEnd"/>
      <w:r w:rsidRPr="002E4D99">
        <w:rPr>
          <w:rFonts w:ascii="Verdana" w:hAnsi="Verdana"/>
          <w:sz w:val="16"/>
          <w:szCs w:val="16"/>
          <w:lang w:val="es-CR"/>
        </w:rPr>
        <w:t xml:space="preserve"> Martinez, Juan </w:t>
      </w:r>
      <w:proofErr w:type="spellStart"/>
      <w:r w:rsidRPr="002E4D99">
        <w:rPr>
          <w:rFonts w:ascii="Verdana" w:hAnsi="Verdana"/>
          <w:sz w:val="16"/>
          <w:szCs w:val="16"/>
          <w:lang w:val="es-CR"/>
        </w:rPr>
        <w:t>Chen</w:t>
      </w:r>
      <w:proofErr w:type="spellEnd"/>
      <w:r w:rsidRPr="002E4D99">
        <w:rPr>
          <w:rFonts w:ascii="Verdana" w:hAnsi="Verdana"/>
          <w:sz w:val="16"/>
          <w:szCs w:val="16"/>
          <w:lang w:val="es-CR"/>
        </w:rPr>
        <w:t xml:space="preserve">, Daniel </w:t>
      </w:r>
      <w:proofErr w:type="spellStart"/>
      <w:r w:rsidRPr="002E4D99">
        <w:rPr>
          <w:rFonts w:ascii="Verdana" w:hAnsi="Verdana"/>
          <w:sz w:val="16"/>
          <w:szCs w:val="16"/>
          <w:lang w:val="es-CR"/>
        </w:rPr>
        <w:t>Galiego</w:t>
      </w:r>
      <w:proofErr w:type="spellEnd"/>
      <w:r w:rsidRPr="002E4D99">
        <w:rPr>
          <w:rFonts w:ascii="Verdana" w:hAnsi="Verdana"/>
          <w:sz w:val="16"/>
          <w:szCs w:val="16"/>
          <w:lang w:val="es-CR"/>
        </w:rPr>
        <w:t xml:space="preserve"> López, Dionicio Juárez </w:t>
      </w:r>
      <w:proofErr w:type="spellStart"/>
      <w:r w:rsidRPr="002E4D99">
        <w:rPr>
          <w:rFonts w:ascii="Verdana" w:hAnsi="Verdana"/>
          <w:sz w:val="16"/>
          <w:szCs w:val="16"/>
          <w:lang w:val="es-CR"/>
        </w:rPr>
        <w:t>Valey</w:t>
      </w:r>
      <w:proofErr w:type="spellEnd"/>
      <w:r w:rsidRPr="002E4D99">
        <w:rPr>
          <w:rFonts w:ascii="Verdana" w:hAnsi="Verdana"/>
          <w:sz w:val="16"/>
          <w:szCs w:val="16"/>
          <w:lang w:val="es-CR"/>
        </w:rPr>
        <w:t xml:space="preserve">, Luis </w:t>
      </w:r>
      <w:proofErr w:type="spellStart"/>
      <w:r w:rsidRPr="002E4D99">
        <w:rPr>
          <w:rFonts w:ascii="Verdana" w:hAnsi="Verdana"/>
          <w:sz w:val="16"/>
          <w:szCs w:val="16"/>
          <w:lang w:val="es-CR"/>
        </w:rPr>
        <w:t>Depaz</w:t>
      </w:r>
      <w:proofErr w:type="spellEnd"/>
      <w:r w:rsidRPr="002E4D99">
        <w:rPr>
          <w:rFonts w:ascii="Verdana" w:hAnsi="Verdana"/>
          <w:sz w:val="16"/>
          <w:szCs w:val="16"/>
          <w:lang w:val="es-CR"/>
        </w:rPr>
        <w:t xml:space="preserve"> Cipriano y Francisco </w:t>
      </w:r>
      <w:proofErr w:type="spellStart"/>
      <w:r w:rsidRPr="002E4D99">
        <w:rPr>
          <w:rFonts w:ascii="Verdana" w:hAnsi="Verdana"/>
          <w:sz w:val="16"/>
          <w:szCs w:val="16"/>
          <w:lang w:val="es-CR"/>
        </w:rPr>
        <w:t>Bolaj</w:t>
      </w:r>
      <w:proofErr w:type="spellEnd"/>
      <w:r w:rsidRPr="002E4D99">
        <w:rPr>
          <w:rFonts w:ascii="Verdana" w:hAnsi="Verdana"/>
          <w:sz w:val="16"/>
          <w:szCs w:val="16"/>
          <w:lang w:val="es-CR"/>
        </w:rPr>
        <w:t xml:space="preserve"> López.</w:t>
      </w:r>
      <w:r>
        <w:rPr>
          <w:rFonts w:ascii="Verdana" w:hAnsi="Verdana"/>
          <w:sz w:val="16"/>
          <w:szCs w:val="16"/>
          <w:lang w:val="es-CR"/>
        </w:rPr>
        <w:t xml:space="preserve"> En la Sentencia, por error, se indicaron dos veces los nombres de Paulina Sic Osorio y María Jesús Matías </w:t>
      </w:r>
      <w:proofErr w:type="spellStart"/>
      <w:r>
        <w:rPr>
          <w:rFonts w:ascii="Verdana" w:hAnsi="Verdana"/>
          <w:sz w:val="16"/>
          <w:szCs w:val="16"/>
          <w:lang w:val="es-CR"/>
        </w:rPr>
        <w:t>Ojom</w:t>
      </w:r>
      <w:proofErr w:type="spellEnd"/>
      <w:r>
        <w:rPr>
          <w:rFonts w:ascii="Verdana" w:hAnsi="Verdana"/>
          <w:sz w:val="16"/>
          <w:szCs w:val="16"/>
          <w:lang w:val="es-CR"/>
        </w:rPr>
        <w:t xml:space="preserve">. </w:t>
      </w:r>
    </w:p>
  </w:footnote>
  <w:footnote w:id="53">
    <w:p w14:paraId="5F174981" w14:textId="167B2532" w:rsidR="00F50B1F" w:rsidRPr="0022077F" w:rsidRDefault="00F50B1F" w:rsidP="00035359">
      <w:pPr>
        <w:pStyle w:val="FootnoteText"/>
        <w:jc w:val="both"/>
        <w:rPr>
          <w:rFonts w:ascii="Verdana" w:hAnsi="Verdana"/>
          <w:sz w:val="16"/>
          <w:szCs w:val="16"/>
          <w:lang w:val="es-CR"/>
        </w:rPr>
      </w:pPr>
      <w:r w:rsidRPr="0022077F">
        <w:rPr>
          <w:rStyle w:val="FootnoteReference"/>
          <w:rFonts w:ascii="Verdana" w:hAnsi="Verdana"/>
          <w:sz w:val="16"/>
          <w:szCs w:val="16"/>
        </w:rPr>
        <w:footnoteRef/>
      </w:r>
      <w:r w:rsidRPr="0022077F">
        <w:rPr>
          <w:rFonts w:ascii="Verdana" w:hAnsi="Verdana"/>
          <w:sz w:val="16"/>
          <w:szCs w:val="16"/>
          <w:lang w:val="es-CR"/>
        </w:rPr>
        <w:t xml:space="preserve"> </w:t>
      </w:r>
      <w:r w:rsidRPr="0022077F">
        <w:rPr>
          <w:rFonts w:ascii="Verdana" w:hAnsi="Verdana"/>
          <w:sz w:val="16"/>
          <w:szCs w:val="16"/>
          <w:lang w:val="es-CR"/>
        </w:rPr>
        <w:tab/>
        <w:t>L</w:t>
      </w:r>
      <w:r>
        <w:rPr>
          <w:rFonts w:ascii="Verdana" w:hAnsi="Verdana"/>
          <w:sz w:val="16"/>
          <w:szCs w:val="16"/>
          <w:lang w:val="es-CR"/>
        </w:rPr>
        <w:t>a</w:t>
      </w:r>
      <w:r w:rsidRPr="0022077F">
        <w:rPr>
          <w:rFonts w:ascii="Verdana" w:hAnsi="Verdana"/>
          <w:sz w:val="16"/>
          <w:szCs w:val="16"/>
          <w:lang w:val="es-CR"/>
        </w:rPr>
        <w:t xml:space="preserve"> representante present</w:t>
      </w:r>
      <w:r>
        <w:rPr>
          <w:rFonts w:ascii="Verdana" w:hAnsi="Verdana"/>
          <w:sz w:val="16"/>
          <w:szCs w:val="16"/>
          <w:lang w:val="es-CR"/>
        </w:rPr>
        <w:t>ó</w:t>
      </w:r>
      <w:r w:rsidRPr="0022077F">
        <w:rPr>
          <w:rFonts w:ascii="Verdana" w:hAnsi="Verdana"/>
          <w:sz w:val="16"/>
          <w:szCs w:val="16"/>
          <w:lang w:val="es-CR"/>
        </w:rPr>
        <w:t xml:space="preserve"> </w:t>
      </w:r>
      <w:r>
        <w:rPr>
          <w:rFonts w:ascii="Verdana" w:hAnsi="Verdana"/>
          <w:sz w:val="16"/>
          <w:szCs w:val="16"/>
          <w:lang w:val="es-CR"/>
        </w:rPr>
        <w:t>declaraciones juradas ante fedatario público de</w:t>
      </w:r>
      <w:r w:rsidRPr="0022077F">
        <w:rPr>
          <w:rFonts w:ascii="Verdana" w:hAnsi="Verdana"/>
          <w:sz w:val="16"/>
          <w:szCs w:val="16"/>
          <w:lang w:val="es-CR"/>
        </w:rPr>
        <w:t xml:space="preserve"> </w:t>
      </w:r>
      <w:proofErr w:type="spellStart"/>
      <w:r w:rsidRPr="005F421D">
        <w:rPr>
          <w:rFonts w:ascii="Verdana" w:hAnsi="Verdana"/>
          <w:sz w:val="16"/>
          <w:szCs w:val="16"/>
          <w:lang w:val="es-CR"/>
        </w:rPr>
        <w:t>Cleotilde</w:t>
      </w:r>
      <w:proofErr w:type="spellEnd"/>
      <w:r w:rsidRPr="005F421D">
        <w:rPr>
          <w:rFonts w:ascii="Verdana" w:hAnsi="Verdana"/>
          <w:sz w:val="16"/>
          <w:szCs w:val="16"/>
          <w:lang w:val="es-CR"/>
        </w:rPr>
        <w:t xml:space="preserve"> Felipa Alarcón </w:t>
      </w:r>
      <w:proofErr w:type="spellStart"/>
      <w:r w:rsidRPr="005F421D">
        <w:rPr>
          <w:rFonts w:ascii="Verdana" w:hAnsi="Verdana"/>
          <w:sz w:val="16"/>
          <w:szCs w:val="16"/>
          <w:lang w:val="es-CR"/>
        </w:rPr>
        <w:t>Morente</w:t>
      </w:r>
      <w:proofErr w:type="spellEnd"/>
      <w:r w:rsidRPr="005F421D">
        <w:rPr>
          <w:rFonts w:ascii="Verdana" w:hAnsi="Verdana"/>
          <w:sz w:val="16"/>
          <w:szCs w:val="16"/>
          <w:lang w:val="es-CR"/>
        </w:rPr>
        <w:t xml:space="preserve">, Juan </w:t>
      </w:r>
      <w:proofErr w:type="spellStart"/>
      <w:r w:rsidRPr="005F421D">
        <w:rPr>
          <w:rFonts w:ascii="Verdana" w:hAnsi="Verdana"/>
          <w:sz w:val="16"/>
          <w:szCs w:val="16"/>
          <w:lang w:val="es-CR"/>
        </w:rPr>
        <w:t>Síc</w:t>
      </w:r>
      <w:proofErr w:type="spellEnd"/>
      <w:r w:rsidRPr="005F421D">
        <w:rPr>
          <w:rFonts w:ascii="Verdana" w:hAnsi="Verdana"/>
          <w:sz w:val="16"/>
          <w:szCs w:val="16"/>
          <w:lang w:val="es-CR"/>
        </w:rPr>
        <w:t xml:space="preserve"> Cruz, Rosario Manuel </w:t>
      </w:r>
      <w:proofErr w:type="spellStart"/>
      <w:r w:rsidRPr="005F421D">
        <w:rPr>
          <w:rFonts w:ascii="Verdana" w:hAnsi="Verdana"/>
          <w:sz w:val="16"/>
          <w:szCs w:val="16"/>
          <w:lang w:val="es-CR"/>
        </w:rPr>
        <w:t>Xitumul</w:t>
      </w:r>
      <w:proofErr w:type="spellEnd"/>
      <w:r w:rsidRPr="005F421D">
        <w:rPr>
          <w:rFonts w:ascii="Verdana" w:hAnsi="Verdana"/>
          <w:sz w:val="16"/>
          <w:szCs w:val="16"/>
          <w:lang w:val="es-CR"/>
        </w:rPr>
        <w:t xml:space="preserve">, Oscar </w:t>
      </w:r>
      <w:proofErr w:type="spellStart"/>
      <w:r w:rsidRPr="005F421D">
        <w:rPr>
          <w:rFonts w:ascii="Verdana" w:hAnsi="Verdana"/>
          <w:sz w:val="16"/>
          <w:szCs w:val="16"/>
          <w:lang w:val="es-CR"/>
        </w:rPr>
        <w:t>Siana</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Sucup</w:t>
      </w:r>
      <w:proofErr w:type="spellEnd"/>
      <w:r w:rsidRPr="005F421D">
        <w:rPr>
          <w:rFonts w:ascii="Verdana" w:hAnsi="Verdana"/>
          <w:sz w:val="16"/>
          <w:szCs w:val="16"/>
          <w:lang w:val="es-CR"/>
        </w:rPr>
        <w:t xml:space="preserve">, Juan García de </w:t>
      </w:r>
      <w:proofErr w:type="spellStart"/>
      <w:r w:rsidRPr="005F421D">
        <w:rPr>
          <w:rFonts w:ascii="Verdana" w:hAnsi="Verdana"/>
          <w:sz w:val="16"/>
          <w:szCs w:val="16"/>
          <w:lang w:val="es-CR"/>
        </w:rPr>
        <w:t>Páz</w:t>
      </w:r>
      <w:proofErr w:type="spellEnd"/>
      <w:r w:rsidRPr="005F421D">
        <w:rPr>
          <w:rFonts w:ascii="Verdana" w:hAnsi="Verdana"/>
          <w:sz w:val="16"/>
          <w:szCs w:val="16"/>
          <w:lang w:val="es-CR"/>
        </w:rPr>
        <w:t xml:space="preserve">, María Lucrecia Sic Cruz, Daniel </w:t>
      </w:r>
      <w:proofErr w:type="spellStart"/>
      <w:r w:rsidRPr="005F421D">
        <w:rPr>
          <w:rFonts w:ascii="Verdana" w:hAnsi="Verdana"/>
          <w:sz w:val="16"/>
          <w:szCs w:val="16"/>
          <w:lang w:val="es-CR"/>
        </w:rPr>
        <w:t>Xitumul</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Cuxúm</w:t>
      </w:r>
      <w:proofErr w:type="spellEnd"/>
      <w:r w:rsidRPr="005F421D">
        <w:rPr>
          <w:rFonts w:ascii="Verdana" w:hAnsi="Verdana"/>
          <w:sz w:val="16"/>
          <w:szCs w:val="16"/>
          <w:lang w:val="es-CR"/>
        </w:rPr>
        <w:t xml:space="preserve">, Catalina García Manuel, Macaria </w:t>
      </w:r>
      <w:proofErr w:type="spellStart"/>
      <w:r w:rsidRPr="005F421D">
        <w:rPr>
          <w:rFonts w:ascii="Verdana" w:hAnsi="Verdana"/>
          <w:sz w:val="16"/>
          <w:szCs w:val="16"/>
          <w:lang w:val="es-CR"/>
        </w:rPr>
        <w:t>Morente</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Bolaj</w:t>
      </w:r>
      <w:proofErr w:type="spellEnd"/>
      <w:r w:rsidRPr="005F421D">
        <w:rPr>
          <w:rFonts w:ascii="Verdana" w:hAnsi="Verdana"/>
          <w:sz w:val="16"/>
          <w:szCs w:val="16"/>
          <w:lang w:val="es-CR"/>
        </w:rPr>
        <w:t xml:space="preserve"> de Alvarado, Carlos Manuel </w:t>
      </w:r>
      <w:proofErr w:type="spellStart"/>
      <w:r w:rsidRPr="005F421D">
        <w:rPr>
          <w:rFonts w:ascii="Verdana" w:hAnsi="Verdana"/>
          <w:sz w:val="16"/>
          <w:szCs w:val="16"/>
          <w:lang w:val="es-CR"/>
        </w:rPr>
        <w:t>Xitumul</w:t>
      </w:r>
      <w:proofErr w:type="spellEnd"/>
      <w:r w:rsidRPr="005F421D">
        <w:rPr>
          <w:rFonts w:ascii="Verdana" w:hAnsi="Verdana"/>
          <w:sz w:val="16"/>
          <w:szCs w:val="16"/>
          <w:lang w:val="es-CR"/>
        </w:rPr>
        <w:t xml:space="preserve">, Teresa </w:t>
      </w:r>
      <w:proofErr w:type="spellStart"/>
      <w:r w:rsidRPr="005F421D">
        <w:rPr>
          <w:rFonts w:ascii="Verdana" w:hAnsi="Verdana"/>
          <w:sz w:val="16"/>
          <w:szCs w:val="16"/>
          <w:lang w:val="es-CR"/>
        </w:rPr>
        <w:t>Cacaj</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Cahuec</w:t>
      </w:r>
      <w:proofErr w:type="spellEnd"/>
      <w:r w:rsidRPr="005F421D">
        <w:rPr>
          <w:rFonts w:ascii="Verdana" w:hAnsi="Verdana"/>
          <w:sz w:val="16"/>
          <w:szCs w:val="16"/>
          <w:lang w:val="es-CR"/>
        </w:rPr>
        <w:t xml:space="preserve">, Juan </w:t>
      </w:r>
      <w:proofErr w:type="spellStart"/>
      <w:r w:rsidRPr="005F421D">
        <w:rPr>
          <w:rFonts w:ascii="Verdana" w:hAnsi="Verdana"/>
          <w:sz w:val="16"/>
          <w:szCs w:val="16"/>
          <w:lang w:val="es-CR"/>
        </w:rPr>
        <w:t>Chen</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Ixcopal</w:t>
      </w:r>
      <w:proofErr w:type="spellEnd"/>
      <w:r w:rsidRPr="005F421D">
        <w:rPr>
          <w:rFonts w:ascii="Verdana" w:hAnsi="Verdana"/>
          <w:sz w:val="16"/>
          <w:szCs w:val="16"/>
          <w:lang w:val="es-CR"/>
        </w:rPr>
        <w:t xml:space="preserve">, Miguel Sic Osorio, Ramón Sic </w:t>
      </w:r>
      <w:proofErr w:type="spellStart"/>
      <w:r w:rsidRPr="005F421D">
        <w:rPr>
          <w:rFonts w:ascii="Verdana" w:hAnsi="Verdana"/>
          <w:sz w:val="16"/>
          <w:szCs w:val="16"/>
          <w:lang w:val="es-CR"/>
        </w:rPr>
        <w:t>Cacaj</w:t>
      </w:r>
      <w:proofErr w:type="spellEnd"/>
      <w:r w:rsidRPr="005F421D">
        <w:rPr>
          <w:rFonts w:ascii="Verdana" w:hAnsi="Verdana"/>
          <w:sz w:val="16"/>
          <w:szCs w:val="16"/>
          <w:lang w:val="es-CR"/>
        </w:rPr>
        <w:t xml:space="preserve">, Catalina </w:t>
      </w:r>
      <w:proofErr w:type="spellStart"/>
      <w:r w:rsidRPr="005F421D">
        <w:rPr>
          <w:rFonts w:ascii="Verdana" w:hAnsi="Verdana"/>
          <w:sz w:val="16"/>
          <w:szCs w:val="16"/>
          <w:lang w:val="es-CR"/>
        </w:rPr>
        <w:t>Depáz</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Siana</w:t>
      </w:r>
      <w:proofErr w:type="spellEnd"/>
      <w:r w:rsidRPr="005F421D">
        <w:rPr>
          <w:rFonts w:ascii="Verdana" w:hAnsi="Verdana"/>
          <w:sz w:val="16"/>
          <w:szCs w:val="16"/>
          <w:lang w:val="es-CR"/>
        </w:rPr>
        <w:t xml:space="preserve"> de Sic, Vicente de Paz Pérez, Venancio Juárez </w:t>
      </w:r>
      <w:proofErr w:type="spellStart"/>
      <w:r w:rsidRPr="005F421D">
        <w:rPr>
          <w:rFonts w:ascii="Verdana" w:hAnsi="Verdana"/>
          <w:sz w:val="16"/>
          <w:szCs w:val="16"/>
          <w:lang w:val="es-CR"/>
        </w:rPr>
        <w:t>Chen</w:t>
      </w:r>
      <w:proofErr w:type="spellEnd"/>
      <w:r w:rsidRPr="005F421D">
        <w:rPr>
          <w:rFonts w:ascii="Verdana" w:hAnsi="Verdana"/>
          <w:sz w:val="16"/>
          <w:szCs w:val="16"/>
          <w:lang w:val="es-CR"/>
        </w:rPr>
        <w:t xml:space="preserve">, Rosalina Juárez </w:t>
      </w:r>
      <w:proofErr w:type="spellStart"/>
      <w:r w:rsidRPr="005F421D">
        <w:rPr>
          <w:rFonts w:ascii="Verdana" w:hAnsi="Verdana"/>
          <w:sz w:val="16"/>
          <w:szCs w:val="16"/>
          <w:lang w:val="es-CR"/>
        </w:rPr>
        <w:t>Chen</w:t>
      </w:r>
      <w:proofErr w:type="spellEnd"/>
      <w:r w:rsidRPr="005F421D">
        <w:rPr>
          <w:rFonts w:ascii="Verdana" w:hAnsi="Verdana"/>
          <w:sz w:val="16"/>
          <w:szCs w:val="16"/>
          <w:lang w:val="es-CR"/>
        </w:rPr>
        <w:t xml:space="preserve"> de </w:t>
      </w:r>
      <w:proofErr w:type="spellStart"/>
      <w:r w:rsidRPr="005F421D">
        <w:rPr>
          <w:rFonts w:ascii="Verdana" w:hAnsi="Verdana"/>
          <w:sz w:val="16"/>
          <w:szCs w:val="16"/>
          <w:lang w:val="es-CR"/>
        </w:rPr>
        <w:t>Juarez</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Fermina</w:t>
      </w:r>
      <w:proofErr w:type="spellEnd"/>
      <w:r w:rsidRPr="005F421D">
        <w:rPr>
          <w:rFonts w:ascii="Verdana" w:hAnsi="Verdana"/>
          <w:sz w:val="16"/>
          <w:szCs w:val="16"/>
          <w:lang w:val="es-CR"/>
        </w:rPr>
        <w:t xml:space="preserve"> Pérez </w:t>
      </w:r>
      <w:proofErr w:type="spellStart"/>
      <w:r w:rsidRPr="005F421D">
        <w:rPr>
          <w:rFonts w:ascii="Verdana" w:hAnsi="Verdana"/>
          <w:sz w:val="16"/>
          <w:szCs w:val="16"/>
          <w:lang w:val="es-CR"/>
        </w:rPr>
        <w:t>Ivoy</w:t>
      </w:r>
      <w:proofErr w:type="spellEnd"/>
      <w:r w:rsidRPr="005F421D">
        <w:rPr>
          <w:rFonts w:ascii="Verdana" w:hAnsi="Verdana"/>
          <w:sz w:val="16"/>
          <w:szCs w:val="16"/>
          <w:lang w:val="es-CR"/>
        </w:rPr>
        <w:t xml:space="preserve">, Francisco Díaz </w:t>
      </w:r>
      <w:proofErr w:type="spellStart"/>
      <w:r w:rsidRPr="005F421D">
        <w:rPr>
          <w:rFonts w:ascii="Verdana" w:hAnsi="Verdana"/>
          <w:sz w:val="16"/>
          <w:szCs w:val="16"/>
          <w:lang w:val="es-CR"/>
        </w:rPr>
        <w:t>Sucup</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Ciriaca</w:t>
      </w:r>
      <w:proofErr w:type="spellEnd"/>
      <w:r w:rsidRPr="005F421D">
        <w:rPr>
          <w:rFonts w:ascii="Verdana" w:hAnsi="Verdana"/>
          <w:sz w:val="16"/>
          <w:szCs w:val="16"/>
          <w:lang w:val="es-CR"/>
        </w:rPr>
        <w:t xml:space="preserve"> López </w:t>
      </w:r>
      <w:proofErr w:type="spellStart"/>
      <w:r w:rsidRPr="005F421D">
        <w:rPr>
          <w:rFonts w:ascii="Verdana" w:hAnsi="Verdana"/>
          <w:sz w:val="16"/>
          <w:szCs w:val="16"/>
          <w:lang w:val="es-CR"/>
        </w:rPr>
        <w:t>Ixpatá</w:t>
      </w:r>
      <w:proofErr w:type="spellEnd"/>
      <w:r w:rsidRPr="005F421D">
        <w:rPr>
          <w:rFonts w:ascii="Verdana" w:hAnsi="Verdana"/>
          <w:sz w:val="16"/>
          <w:szCs w:val="16"/>
          <w:lang w:val="es-CR"/>
        </w:rPr>
        <w:t xml:space="preserve">, Marial López </w:t>
      </w:r>
      <w:proofErr w:type="spellStart"/>
      <w:r w:rsidRPr="005F421D">
        <w:rPr>
          <w:rFonts w:ascii="Verdana" w:hAnsi="Verdana"/>
          <w:sz w:val="16"/>
          <w:szCs w:val="16"/>
          <w:lang w:val="es-CR"/>
        </w:rPr>
        <w:t>López</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Abelina</w:t>
      </w:r>
      <w:proofErr w:type="spellEnd"/>
      <w:r w:rsidRPr="005F421D">
        <w:rPr>
          <w:rFonts w:ascii="Verdana" w:hAnsi="Verdana"/>
          <w:sz w:val="16"/>
          <w:szCs w:val="16"/>
          <w:lang w:val="es-CR"/>
        </w:rPr>
        <w:t xml:space="preserve"> López de </w:t>
      </w:r>
      <w:proofErr w:type="spellStart"/>
      <w:r w:rsidRPr="005F421D">
        <w:rPr>
          <w:rFonts w:ascii="Verdana" w:hAnsi="Verdana"/>
          <w:sz w:val="16"/>
          <w:szCs w:val="16"/>
          <w:lang w:val="es-CR"/>
        </w:rPr>
        <w:t>Morente</w:t>
      </w:r>
      <w:proofErr w:type="spellEnd"/>
      <w:r w:rsidRPr="005F421D">
        <w:rPr>
          <w:rFonts w:ascii="Verdana" w:hAnsi="Verdana"/>
          <w:sz w:val="16"/>
          <w:szCs w:val="16"/>
          <w:lang w:val="es-CR"/>
        </w:rPr>
        <w:t xml:space="preserve">, Mercedes Guzmán Torres, Juan </w:t>
      </w:r>
      <w:proofErr w:type="spellStart"/>
      <w:r w:rsidRPr="005F421D">
        <w:rPr>
          <w:rFonts w:ascii="Verdana" w:hAnsi="Verdana"/>
          <w:sz w:val="16"/>
          <w:szCs w:val="16"/>
          <w:lang w:val="es-CR"/>
        </w:rPr>
        <w:t>Capistrano</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Juarez</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Beltran</w:t>
      </w:r>
      <w:proofErr w:type="spellEnd"/>
      <w:r w:rsidRPr="005F421D">
        <w:rPr>
          <w:rFonts w:ascii="Verdana" w:hAnsi="Verdana"/>
          <w:sz w:val="16"/>
          <w:szCs w:val="16"/>
          <w:lang w:val="es-CR"/>
        </w:rPr>
        <w:t xml:space="preserve">, Mario Sic </w:t>
      </w:r>
      <w:proofErr w:type="spellStart"/>
      <w:r w:rsidRPr="005F421D">
        <w:rPr>
          <w:rFonts w:ascii="Verdana" w:hAnsi="Verdana"/>
          <w:sz w:val="16"/>
          <w:szCs w:val="16"/>
          <w:lang w:val="es-CR"/>
        </w:rPr>
        <w:t>Chen</w:t>
      </w:r>
      <w:proofErr w:type="spellEnd"/>
      <w:r w:rsidRPr="005F421D">
        <w:rPr>
          <w:rFonts w:ascii="Verdana" w:hAnsi="Verdana"/>
          <w:sz w:val="16"/>
          <w:szCs w:val="16"/>
          <w:lang w:val="es-CR"/>
        </w:rPr>
        <w:t xml:space="preserve">, Rosalina Sic </w:t>
      </w:r>
      <w:proofErr w:type="spellStart"/>
      <w:r w:rsidRPr="005F421D">
        <w:rPr>
          <w:rFonts w:ascii="Verdana" w:hAnsi="Verdana"/>
          <w:sz w:val="16"/>
          <w:szCs w:val="16"/>
          <w:lang w:val="es-CR"/>
        </w:rPr>
        <w:t>Chen</w:t>
      </w:r>
      <w:proofErr w:type="spellEnd"/>
      <w:r w:rsidRPr="005F421D">
        <w:rPr>
          <w:rFonts w:ascii="Verdana" w:hAnsi="Verdana"/>
          <w:sz w:val="16"/>
          <w:szCs w:val="16"/>
          <w:lang w:val="es-CR"/>
        </w:rPr>
        <w:t xml:space="preserve">, Petronila Sic </w:t>
      </w:r>
      <w:proofErr w:type="spellStart"/>
      <w:r w:rsidRPr="005F421D">
        <w:rPr>
          <w:rFonts w:ascii="Verdana" w:hAnsi="Verdana"/>
          <w:sz w:val="16"/>
          <w:szCs w:val="16"/>
          <w:lang w:val="es-CR"/>
        </w:rPr>
        <w:t>Chén</w:t>
      </w:r>
      <w:proofErr w:type="spellEnd"/>
      <w:r w:rsidRPr="005F421D">
        <w:rPr>
          <w:rFonts w:ascii="Verdana" w:hAnsi="Verdana"/>
          <w:sz w:val="16"/>
          <w:szCs w:val="16"/>
          <w:lang w:val="es-CR"/>
        </w:rPr>
        <w:t xml:space="preserve">, Pablo </w:t>
      </w:r>
      <w:proofErr w:type="spellStart"/>
      <w:r w:rsidRPr="005F421D">
        <w:rPr>
          <w:rFonts w:ascii="Verdana" w:hAnsi="Verdana"/>
          <w:sz w:val="16"/>
          <w:szCs w:val="16"/>
          <w:lang w:val="es-CR"/>
        </w:rPr>
        <w:t>Cahuec</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Ixtecoc</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Angela</w:t>
      </w:r>
      <w:proofErr w:type="spellEnd"/>
      <w:r w:rsidRPr="005F421D">
        <w:rPr>
          <w:rFonts w:ascii="Verdana" w:hAnsi="Verdana"/>
          <w:sz w:val="16"/>
          <w:szCs w:val="16"/>
          <w:lang w:val="es-CR"/>
        </w:rPr>
        <w:t xml:space="preserve"> García </w:t>
      </w:r>
      <w:proofErr w:type="spellStart"/>
      <w:r w:rsidRPr="005F421D">
        <w:rPr>
          <w:rFonts w:ascii="Verdana" w:hAnsi="Verdana"/>
          <w:sz w:val="16"/>
          <w:szCs w:val="16"/>
          <w:lang w:val="es-CR"/>
        </w:rPr>
        <w:t>Depáz</w:t>
      </w:r>
      <w:proofErr w:type="spellEnd"/>
      <w:r w:rsidRPr="005F421D">
        <w:rPr>
          <w:rFonts w:ascii="Verdana" w:hAnsi="Verdana"/>
          <w:sz w:val="16"/>
          <w:szCs w:val="16"/>
          <w:lang w:val="es-CR"/>
        </w:rPr>
        <w:t xml:space="preserve">, Jerónimo </w:t>
      </w:r>
      <w:proofErr w:type="spellStart"/>
      <w:r w:rsidRPr="005F421D">
        <w:rPr>
          <w:rFonts w:ascii="Verdana" w:hAnsi="Verdana"/>
          <w:sz w:val="16"/>
          <w:szCs w:val="16"/>
          <w:lang w:val="es-CR"/>
        </w:rPr>
        <w:t>Ixpatá</w:t>
      </w:r>
      <w:proofErr w:type="spellEnd"/>
      <w:r w:rsidRPr="005F421D">
        <w:rPr>
          <w:rFonts w:ascii="Verdana" w:hAnsi="Verdana"/>
          <w:sz w:val="16"/>
          <w:szCs w:val="16"/>
          <w:lang w:val="es-CR"/>
        </w:rPr>
        <w:t xml:space="preserve"> </w:t>
      </w:r>
      <w:proofErr w:type="spellStart"/>
      <w:r w:rsidRPr="005F421D">
        <w:rPr>
          <w:rFonts w:ascii="Verdana" w:hAnsi="Verdana"/>
          <w:sz w:val="16"/>
          <w:szCs w:val="16"/>
          <w:lang w:val="es-CR"/>
        </w:rPr>
        <w:t>Xitumul</w:t>
      </w:r>
      <w:proofErr w:type="spellEnd"/>
      <w:r w:rsidRPr="005F421D">
        <w:rPr>
          <w:rFonts w:ascii="Verdana" w:hAnsi="Verdana"/>
          <w:sz w:val="16"/>
          <w:szCs w:val="16"/>
          <w:lang w:val="es-CR"/>
        </w:rPr>
        <w:t xml:space="preserve">, Hilda Sic </w:t>
      </w:r>
      <w:proofErr w:type="spellStart"/>
      <w:r w:rsidRPr="005F421D">
        <w:rPr>
          <w:rFonts w:ascii="Verdana" w:hAnsi="Verdana"/>
          <w:sz w:val="16"/>
          <w:szCs w:val="16"/>
          <w:lang w:val="es-CR"/>
        </w:rPr>
        <w:t>Sic</w:t>
      </w:r>
      <w:proofErr w:type="spellEnd"/>
      <w:r w:rsidRPr="005F421D">
        <w:rPr>
          <w:rFonts w:ascii="Verdana" w:hAnsi="Verdana"/>
          <w:sz w:val="16"/>
          <w:szCs w:val="16"/>
          <w:lang w:val="es-CR"/>
        </w:rPr>
        <w:t xml:space="preserve"> de </w:t>
      </w:r>
      <w:proofErr w:type="spellStart"/>
      <w:r w:rsidRPr="005F421D">
        <w:rPr>
          <w:rFonts w:ascii="Verdana" w:hAnsi="Verdana"/>
          <w:sz w:val="16"/>
          <w:szCs w:val="16"/>
          <w:lang w:val="es-CR"/>
        </w:rPr>
        <w:t>Juarez</w:t>
      </w:r>
      <w:proofErr w:type="spellEnd"/>
      <w:r w:rsidRPr="005F421D">
        <w:rPr>
          <w:rFonts w:ascii="Verdana" w:hAnsi="Verdana"/>
          <w:sz w:val="16"/>
          <w:szCs w:val="16"/>
          <w:lang w:val="es-CR"/>
        </w:rPr>
        <w:t xml:space="preserve">, José Manuel Román </w:t>
      </w:r>
      <w:proofErr w:type="spellStart"/>
      <w:r w:rsidRPr="005F421D">
        <w:rPr>
          <w:rFonts w:ascii="Verdana" w:hAnsi="Verdana"/>
          <w:sz w:val="16"/>
          <w:szCs w:val="16"/>
          <w:lang w:val="es-CR"/>
        </w:rPr>
        <w:t>Xitumul</w:t>
      </w:r>
      <w:proofErr w:type="spellEnd"/>
      <w:r w:rsidRPr="005F421D">
        <w:rPr>
          <w:rFonts w:ascii="Verdana" w:hAnsi="Verdana"/>
          <w:sz w:val="16"/>
          <w:szCs w:val="16"/>
          <w:lang w:val="es-CR"/>
        </w:rPr>
        <w:t xml:space="preserve">, Napoleón Juárez </w:t>
      </w:r>
      <w:proofErr w:type="spellStart"/>
      <w:r w:rsidRPr="005F421D">
        <w:rPr>
          <w:rFonts w:ascii="Verdana" w:hAnsi="Verdana"/>
          <w:sz w:val="16"/>
          <w:szCs w:val="16"/>
          <w:lang w:val="es-CR"/>
        </w:rPr>
        <w:t>Chén</w:t>
      </w:r>
      <w:proofErr w:type="spellEnd"/>
      <w:r w:rsidRPr="005F421D">
        <w:rPr>
          <w:rFonts w:ascii="Verdana" w:hAnsi="Verdana"/>
          <w:sz w:val="16"/>
          <w:szCs w:val="16"/>
          <w:lang w:val="es-CR"/>
        </w:rPr>
        <w:t xml:space="preserve">, Juana Reyes Román, Mario Mendoza Sic, María Asunción Mendoza Sic de </w:t>
      </w:r>
      <w:proofErr w:type="spellStart"/>
      <w:r w:rsidRPr="005F421D">
        <w:rPr>
          <w:rFonts w:ascii="Verdana" w:hAnsi="Verdana"/>
          <w:sz w:val="16"/>
          <w:szCs w:val="16"/>
          <w:lang w:val="es-CR"/>
        </w:rPr>
        <w:t>Xitumul</w:t>
      </w:r>
      <w:proofErr w:type="spellEnd"/>
      <w:r w:rsidRPr="005F421D">
        <w:rPr>
          <w:rFonts w:ascii="Verdana" w:hAnsi="Verdana"/>
          <w:sz w:val="16"/>
          <w:szCs w:val="16"/>
          <w:lang w:val="es-CR"/>
        </w:rPr>
        <w:t xml:space="preserve">, Carmela </w:t>
      </w:r>
      <w:r w:rsidRPr="00D65268">
        <w:rPr>
          <w:rFonts w:ascii="Verdana" w:hAnsi="Verdana"/>
          <w:sz w:val="16"/>
          <w:szCs w:val="16"/>
          <w:lang w:val="es-CR"/>
        </w:rPr>
        <w:t xml:space="preserve">Mendoza Sic de Osorio, Cecilia </w:t>
      </w:r>
      <w:proofErr w:type="spellStart"/>
      <w:r w:rsidRPr="00D65268">
        <w:rPr>
          <w:rFonts w:ascii="Verdana" w:hAnsi="Verdana"/>
          <w:sz w:val="16"/>
          <w:szCs w:val="16"/>
          <w:lang w:val="es-CR"/>
        </w:rPr>
        <w:t>Chen</w:t>
      </w:r>
      <w:proofErr w:type="spellEnd"/>
      <w:r w:rsidRPr="00D65268">
        <w:rPr>
          <w:rFonts w:ascii="Verdana" w:hAnsi="Verdana"/>
          <w:sz w:val="16"/>
          <w:szCs w:val="16"/>
          <w:lang w:val="es-CR"/>
        </w:rPr>
        <w:t xml:space="preserve"> </w:t>
      </w:r>
      <w:proofErr w:type="spellStart"/>
      <w:r w:rsidRPr="00D65268">
        <w:rPr>
          <w:rFonts w:ascii="Verdana" w:hAnsi="Verdana"/>
          <w:sz w:val="16"/>
          <w:szCs w:val="16"/>
          <w:lang w:val="es-CR"/>
        </w:rPr>
        <w:t>Valey</w:t>
      </w:r>
      <w:proofErr w:type="spellEnd"/>
      <w:r w:rsidRPr="00D65268">
        <w:rPr>
          <w:rFonts w:ascii="Verdana" w:hAnsi="Verdana"/>
          <w:sz w:val="16"/>
          <w:szCs w:val="16"/>
          <w:lang w:val="es-CR"/>
        </w:rPr>
        <w:t xml:space="preserve">, Máxima Emiliana García </w:t>
      </w:r>
      <w:proofErr w:type="spellStart"/>
      <w:r w:rsidRPr="00D65268">
        <w:rPr>
          <w:rFonts w:ascii="Verdana" w:hAnsi="Verdana"/>
          <w:sz w:val="16"/>
          <w:szCs w:val="16"/>
          <w:lang w:val="es-CR"/>
        </w:rPr>
        <w:t>Valey</w:t>
      </w:r>
      <w:proofErr w:type="spellEnd"/>
      <w:r w:rsidRPr="00D65268">
        <w:rPr>
          <w:rFonts w:ascii="Verdana" w:hAnsi="Verdana"/>
          <w:sz w:val="16"/>
          <w:szCs w:val="16"/>
          <w:lang w:val="es-CR"/>
        </w:rPr>
        <w:t xml:space="preserve"> de Sic, Jesús Alarcón </w:t>
      </w:r>
      <w:proofErr w:type="spellStart"/>
      <w:r w:rsidRPr="00D65268">
        <w:rPr>
          <w:rFonts w:ascii="Verdana" w:hAnsi="Verdana"/>
          <w:sz w:val="16"/>
          <w:szCs w:val="16"/>
          <w:lang w:val="es-CR"/>
        </w:rPr>
        <w:t>Morente</w:t>
      </w:r>
      <w:proofErr w:type="spellEnd"/>
      <w:r w:rsidRPr="00D65268">
        <w:rPr>
          <w:rFonts w:ascii="Verdana" w:hAnsi="Verdana"/>
          <w:sz w:val="16"/>
          <w:szCs w:val="16"/>
          <w:lang w:val="es-CR"/>
        </w:rPr>
        <w:t xml:space="preserve"> de </w:t>
      </w:r>
      <w:proofErr w:type="spellStart"/>
      <w:r w:rsidRPr="00D65268">
        <w:rPr>
          <w:rFonts w:ascii="Verdana" w:hAnsi="Verdana"/>
          <w:sz w:val="16"/>
          <w:szCs w:val="16"/>
          <w:lang w:val="es-CR"/>
        </w:rPr>
        <w:t>Tis</w:t>
      </w:r>
      <w:proofErr w:type="spellEnd"/>
      <w:r w:rsidRPr="00D65268">
        <w:rPr>
          <w:rFonts w:ascii="Verdana" w:hAnsi="Verdana"/>
          <w:sz w:val="16"/>
          <w:szCs w:val="16"/>
          <w:lang w:val="es-CR"/>
        </w:rPr>
        <w:t xml:space="preserve">, Fabiana </w:t>
      </w:r>
      <w:proofErr w:type="spellStart"/>
      <w:r w:rsidRPr="00D65268">
        <w:rPr>
          <w:rFonts w:ascii="Verdana" w:hAnsi="Verdana"/>
          <w:sz w:val="16"/>
          <w:szCs w:val="16"/>
          <w:lang w:val="es-CR"/>
        </w:rPr>
        <w:t>Chen</w:t>
      </w:r>
      <w:proofErr w:type="spellEnd"/>
      <w:r w:rsidRPr="00D65268">
        <w:rPr>
          <w:rFonts w:ascii="Verdana" w:hAnsi="Verdana"/>
          <w:sz w:val="16"/>
          <w:szCs w:val="16"/>
          <w:lang w:val="es-CR"/>
        </w:rPr>
        <w:t xml:space="preserve"> </w:t>
      </w:r>
      <w:proofErr w:type="spellStart"/>
      <w:r w:rsidRPr="00D65268">
        <w:rPr>
          <w:rFonts w:ascii="Verdana" w:hAnsi="Verdana"/>
          <w:sz w:val="16"/>
          <w:szCs w:val="16"/>
          <w:lang w:val="es-CR"/>
        </w:rPr>
        <w:t>Galiego</w:t>
      </w:r>
      <w:proofErr w:type="spellEnd"/>
      <w:r w:rsidRPr="00D65268">
        <w:rPr>
          <w:rFonts w:ascii="Verdana" w:hAnsi="Verdana"/>
          <w:sz w:val="16"/>
          <w:szCs w:val="16"/>
          <w:lang w:val="es-CR"/>
        </w:rPr>
        <w:t xml:space="preserve">, Paula </w:t>
      </w:r>
      <w:proofErr w:type="spellStart"/>
      <w:r w:rsidRPr="00D65268">
        <w:rPr>
          <w:rFonts w:ascii="Verdana" w:hAnsi="Verdana"/>
          <w:sz w:val="16"/>
          <w:szCs w:val="16"/>
          <w:lang w:val="es-CR"/>
        </w:rPr>
        <w:t>Siana</w:t>
      </w:r>
      <w:proofErr w:type="spellEnd"/>
      <w:r w:rsidRPr="00D65268">
        <w:rPr>
          <w:rFonts w:ascii="Verdana" w:hAnsi="Verdana"/>
          <w:sz w:val="16"/>
          <w:szCs w:val="16"/>
          <w:lang w:val="es-CR"/>
        </w:rPr>
        <w:t xml:space="preserve"> </w:t>
      </w:r>
      <w:proofErr w:type="spellStart"/>
      <w:r w:rsidRPr="00D65268">
        <w:rPr>
          <w:rFonts w:ascii="Verdana" w:hAnsi="Verdana"/>
          <w:sz w:val="16"/>
          <w:szCs w:val="16"/>
          <w:lang w:val="es-CR"/>
        </w:rPr>
        <w:t>Ixtecoc</w:t>
      </w:r>
      <w:proofErr w:type="spellEnd"/>
      <w:r w:rsidRPr="00D65268">
        <w:rPr>
          <w:rFonts w:ascii="Verdana" w:hAnsi="Verdana"/>
          <w:sz w:val="16"/>
          <w:szCs w:val="16"/>
          <w:lang w:val="es-CR"/>
        </w:rPr>
        <w:t xml:space="preserve"> de Matías, Clementina </w:t>
      </w:r>
      <w:proofErr w:type="spellStart"/>
      <w:r w:rsidRPr="00D65268">
        <w:rPr>
          <w:rFonts w:ascii="Verdana" w:hAnsi="Verdana"/>
          <w:sz w:val="16"/>
          <w:szCs w:val="16"/>
          <w:lang w:val="es-CR"/>
        </w:rPr>
        <w:t>Bachán</w:t>
      </w:r>
      <w:proofErr w:type="spellEnd"/>
      <w:r w:rsidRPr="00D65268">
        <w:rPr>
          <w:rFonts w:ascii="Verdana" w:hAnsi="Verdana"/>
          <w:sz w:val="16"/>
          <w:szCs w:val="16"/>
          <w:lang w:val="es-CR"/>
        </w:rPr>
        <w:t xml:space="preserve"> </w:t>
      </w:r>
      <w:proofErr w:type="spellStart"/>
      <w:r w:rsidRPr="00D65268">
        <w:rPr>
          <w:rFonts w:ascii="Verdana" w:hAnsi="Verdana"/>
          <w:sz w:val="16"/>
          <w:szCs w:val="16"/>
          <w:lang w:val="es-CR"/>
        </w:rPr>
        <w:t>Cahuec</w:t>
      </w:r>
      <w:proofErr w:type="spellEnd"/>
      <w:r w:rsidRPr="00D65268">
        <w:rPr>
          <w:rFonts w:ascii="Verdana" w:hAnsi="Verdana"/>
          <w:sz w:val="16"/>
          <w:szCs w:val="16"/>
          <w:lang w:val="es-CR"/>
        </w:rPr>
        <w:t xml:space="preserve">, Catarino </w:t>
      </w:r>
      <w:proofErr w:type="spellStart"/>
      <w:r w:rsidRPr="00D65268">
        <w:rPr>
          <w:rFonts w:ascii="Verdana" w:hAnsi="Verdana"/>
          <w:sz w:val="16"/>
          <w:szCs w:val="16"/>
          <w:lang w:val="es-CR"/>
        </w:rPr>
        <w:t>Xitumul</w:t>
      </w:r>
      <w:proofErr w:type="spellEnd"/>
      <w:r w:rsidRPr="00D65268">
        <w:rPr>
          <w:rFonts w:ascii="Verdana" w:hAnsi="Verdana"/>
          <w:sz w:val="16"/>
          <w:szCs w:val="16"/>
          <w:lang w:val="es-CR"/>
        </w:rPr>
        <w:t xml:space="preserve"> y </w:t>
      </w:r>
      <w:proofErr w:type="spellStart"/>
      <w:r w:rsidRPr="00D65268">
        <w:rPr>
          <w:rFonts w:ascii="Verdana" w:hAnsi="Verdana"/>
          <w:sz w:val="16"/>
          <w:szCs w:val="16"/>
          <w:lang w:val="es-CR"/>
        </w:rPr>
        <w:t>Elsira</w:t>
      </w:r>
      <w:proofErr w:type="spellEnd"/>
      <w:r w:rsidRPr="00D65268">
        <w:rPr>
          <w:rFonts w:ascii="Verdana" w:hAnsi="Verdana"/>
          <w:sz w:val="16"/>
          <w:szCs w:val="16"/>
          <w:lang w:val="es-CR"/>
        </w:rPr>
        <w:t xml:space="preserve"> </w:t>
      </w:r>
      <w:proofErr w:type="spellStart"/>
      <w:r w:rsidRPr="00D65268">
        <w:rPr>
          <w:rFonts w:ascii="Verdana" w:hAnsi="Verdana"/>
          <w:sz w:val="16"/>
          <w:szCs w:val="16"/>
          <w:lang w:val="es-CR"/>
        </w:rPr>
        <w:t>Cahuec</w:t>
      </w:r>
      <w:proofErr w:type="spellEnd"/>
      <w:r w:rsidRPr="00D65268">
        <w:rPr>
          <w:rFonts w:ascii="Verdana" w:hAnsi="Verdana"/>
          <w:sz w:val="16"/>
          <w:szCs w:val="16"/>
          <w:lang w:val="es-CR"/>
        </w:rPr>
        <w:t xml:space="preserve"> </w:t>
      </w:r>
      <w:proofErr w:type="spellStart"/>
      <w:r w:rsidRPr="00D65268">
        <w:rPr>
          <w:rFonts w:ascii="Verdana" w:hAnsi="Verdana"/>
          <w:sz w:val="16"/>
          <w:szCs w:val="16"/>
          <w:lang w:val="es-CR"/>
        </w:rPr>
        <w:t>Valey</w:t>
      </w:r>
      <w:proofErr w:type="spellEnd"/>
      <w:r w:rsidRPr="00D65268">
        <w:rPr>
          <w:rFonts w:ascii="Verdana" w:hAnsi="Verdana"/>
          <w:sz w:val="16"/>
          <w:szCs w:val="16"/>
          <w:lang w:val="es-CR"/>
        </w:rPr>
        <w:t xml:space="preserve"> de </w:t>
      </w:r>
      <w:proofErr w:type="spellStart"/>
      <w:r w:rsidRPr="00D65268">
        <w:rPr>
          <w:rFonts w:ascii="Verdana" w:hAnsi="Verdana"/>
          <w:sz w:val="16"/>
          <w:szCs w:val="16"/>
          <w:lang w:val="es-CR"/>
        </w:rPr>
        <w:t>Chén</w:t>
      </w:r>
      <w:proofErr w:type="spellEnd"/>
      <w:r w:rsidRPr="00D65268">
        <w:rPr>
          <w:rFonts w:ascii="Verdana" w:hAnsi="Verdana"/>
          <w:sz w:val="16"/>
          <w:szCs w:val="16"/>
          <w:lang w:val="es-CR"/>
        </w:rPr>
        <w:t>.</w:t>
      </w:r>
      <w:r>
        <w:rPr>
          <w:rFonts w:ascii="Verdana" w:hAnsi="Verdana"/>
          <w:sz w:val="16"/>
          <w:szCs w:val="16"/>
          <w:lang w:val="es-CR"/>
        </w:rPr>
        <w:t xml:space="preserve"> En dichas actas notariales, las personas antes señaladas presentan una narración de los hechos por los cuales consideran que ellas mismas u otras personas deben ser consideradas víctimas en los términos del Anexo IV de la Sentencia.</w:t>
      </w:r>
    </w:p>
  </w:footnote>
  <w:footnote w:id="54">
    <w:p w14:paraId="26383562" w14:textId="4352C1FD" w:rsidR="00F50B1F" w:rsidRPr="000C70A3" w:rsidRDefault="00F50B1F" w:rsidP="004E4582">
      <w:pPr>
        <w:pStyle w:val="FootnoteText"/>
        <w:jc w:val="both"/>
        <w:rPr>
          <w:rFonts w:ascii="Verdana" w:hAnsi="Verdana"/>
          <w:sz w:val="16"/>
          <w:szCs w:val="16"/>
          <w:lang w:val="es-CR"/>
        </w:rPr>
      </w:pPr>
      <w:r w:rsidRPr="000C70A3">
        <w:rPr>
          <w:rStyle w:val="FootnoteReference"/>
          <w:rFonts w:ascii="Verdana" w:hAnsi="Verdana"/>
          <w:sz w:val="16"/>
          <w:szCs w:val="16"/>
        </w:rPr>
        <w:footnoteRef/>
      </w:r>
      <w:r w:rsidRPr="000C70A3">
        <w:rPr>
          <w:rFonts w:ascii="Verdana" w:hAnsi="Verdana"/>
          <w:sz w:val="16"/>
          <w:szCs w:val="16"/>
          <w:lang w:val="es-CR"/>
        </w:rPr>
        <w:t xml:space="preserve"> </w:t>
      </w:r>
      <w:r w:rsidRPr="000C70A3">
        <w:rPr>
          <w:rFonts w:ascii="Verdana" w:hAnsi="Verdana"/>
          <w:sz w:val="16"/>
          <w:szCs w:val="16"/>
          <w:lang w:val="es-CR"/>
        </w:rPr>
        <w:tab/>
        <w:t>L</w:t>
      </w:r>
      <w:r>
        <w:rPr>
          <w:rFonts w:ascii="Verdana" w:hAnsi="Verdana"/>
          <w:sz w:val="16"/>
          <w:szCs w:val="16"/>
          <w:lang w:val="es-CR"/>
        </w:rPr>
        <w:t>a</w:t>
      </w:r>
      <w:r w:rsidRPr="000C70A3">
        <w:rPr>
          <w:rFonts w:ascii="Verdana" w:hAnsi="Verdana"/>
          <w:sz w:val="16"/>
          <w:szCs w:val="16"/>
          <w:lang w:val="es-CR"/>
        </w:rPr>
        <w:t xml:space="preserve"> representante </w:t>
      </w:r>
      <w:r>
        <w:rPr>
          <w:rFonts w:ascii="Verdana" w:hAnsi="Verdana"/>
          <w:sz w:val="16"/>
          <w:szCs w:val="16"/>
          <w:lang w:val="es-CR"/>
        </w:rPr>
        <w:t>se refirió a esta víctima como María Elena González García. Al respecto, indicó que “María Elena González García, no sufrió desplazamiento forzado. Falleció el 17 de marzo de 1982”</w:t>
      </w:r>
      <w:r w:rsidRPr="000C70A3">
        <w:rPr>
          <w:rFonts w:ascii="Verdana" w:hAnsi="Verdana"/>
          <w:sz w:val="16"/>
          <w:szCs w:val="16"/>
          <w:lang w:val="es-CR"/>
        </w:rPr>
        <w:t xml:space="preserve">. </w:t>
      </w:r>
    </w:p>
  </w:footnote>
  <w:footnote w:id="55">
    <w:p w14:paraId="45B39972" w14:textId="30C61160" w:rsidR="00F50B1F" w:rsidRPr="003F0F16" w:rsidRDefault="00F50B1F" w:rsidP="003F0F16">
      <w:pPr>
        <w:pStyle w:val="FootnoteText"/>
        <w:jc w:val="both"/>
        <w:rPr>
          <w:rFonts w:ascii="Verdana" w:hAnsi="Verdana"/>
          <w:sz w:val="16"/>
          <w:szCs w:val="16"/>
          <w:lang w:val="es-CR"/>
        </w:rPr>
      </w:pPr>
      <w:r w:rsidRPr="003F0F16">
        <w:rPr>
          <w:rStyle w:val="FootnoteReference"/>
          <w:rFonts w:ascii="Verdana" w:hAnsi="Verdana"/>
          <w:sz w:val="16"/>
          <w:szCs w:val="16"/>
        </w:rPr>
        <w:footnoteRef/>
      </w:r>
      <w:r w:rsidRPr="003F0F16">
        <w:rPr>
          <w:rFonts w:ascii="Verdana" w:hAnsi="Verdana"/>
          <w:sz w:val="16"/>
          <w:szCs w:val="16"/>
          <w:lang w:val="es-CR"/>
        </w:rPr>
        <w:t xml:space="preserve"> </w:t>
      </w:r>
      <w:r w:rsidRPr="003F0F16">
        <w:rPr>
          <w:rFonts w:ascii="Verdana" w:hAnsi="Verdana"/>
          <w:sz w:val="16"/>
          <w:szCs w:val="16"/>
          <w:lang w:val="es-CR"/>
        </w:rPr>
        <w:tab/>
      </w:r>
      <w:r w:rsidRPr="003F0F16">
        <w:rPr>
          <w:rFonts w:ascii="Verdana" w:hAnsi="Verdana"/>
          <w:i/>
          <w:sz w:val="16"/>
          <w:szCs w:val="16"/>
          <w:lang w:val="es-CR"/>
        </w:rPr>
        <w:t xml:space="preserve">Cfr. </w:t>
      </w:r>
      <w:r w:rsidR="00782555">
        <w:rPr>
          <w:rFonts w:ascii="Verdana" w:hAnsi="Verdana"/>
          <w:sz w:val="16"/>
          <w:szCs w:val="16"/>
          <w:lang w:val="es-CR"/>
        </w:rPr>
        <w:t>Declaraciones</w:t>
      </w:r>
      <w:r w:rsidRPr="003F0F16">
        <w:rPr>
          <w:rFonts w:ascii="Verdana" w:hAnsi="Verdana"/>
          <w:sz w:val="16"/>
          <w:szCs w:val="16"/>
          <w:lang w:val="es-CR"/>
        </w:rPr>
        <w:t xml:space="preserve"> rendida</w:t>
      </w:r>
      <w:r w:rsidR="00782555">
        <w:rPr>
          <w:rFonts w:ascii="Verdana" w:hAnsi="Verdana"/>
          <w:sz w:val="16"/>
          <w:szCs w:val="16"/>
          <w:lang w:val="es-CR"/>
        </w:rPr>
        <w:t>s</w:t>
      </w:r>
      <w:r w:rsidRPr="003F0F16">
        <w:rPr>
          <w:rFonts w:ascii="Verdana" w:hAnsi="Verdana"/>
          <w:sz w:val="16"/>
          <w:szCs w:val="16"/>
          <w:lang w:val="es-CR"/>
        </w:rPr>
        <w:t xml:space="preserve"> ante fedatari</w:t>
      </w:r>
      <w:r w:rsidR="000F6299">
        <w:rPr>
          <w:rFonts w:ascii="Verdana" w:hAnsi="Verdana"/>
          <w:sz w:val="16"/>
          <w:szCs w:val="16"/>
          <w:lang w:val="es-CR"/>
        </w:rPr>
        <w:t>o público el 5 de junio de 2017</w:t>
      </w:r>
      <w:r w:rsidRPr="003F0F16">
        <w:rPr>
          <w:rFonts w:ascii="Verdana" w:hAnsi="Verdana"/>
          <w:sz w:val="16"/>
          <w:szCs w:val="16"/>
          <w:lang w:val="es-CR"/>
        </w:rPr>
        <w:t xml:space="preserve"> por Venancio Juárez </w:t>
      </w:r>
      <w:proofErr w:type="spellStart"/>
      <w:r w:rsidRPr="003F0F16">
        <w:rPr>
          <w:rFonts w:ascii="Verdana" w:hAnsi="Verdana"/>
          <w:sz w:val="16"/>
          <w:szCs w:val="16"/>
          <w:lang w:val="es-CR"/>
        </w:rPr>
        <w:t>Chen</w:t>
      </w:r>
      <w:proofErr w:type="spellEnd"/>
      <w:r w:rsidRPr="003F0F16">
        <w:rPr>
          <w:rFonts w:ascii="Verdana" w:hAnsi="Verdana"/>
          <w:sz w:val="16"/>
          <w:szCs w:val="16"/>
          <w:lang w:val="es-CR"/>
        </w:rPr>
        <w:t xml:space="preserve"> y Rosalina Juárez </w:t>
      </w:r>
      <w:proofErr w:type="spellStart"/>
      <w:r w:rsidRPr="003F0F16">
        <w:rPr>
          <w:rFonts w:ascii="Verdana" w:hAnsi="Verdana"/>
          <w:sz w:val="16"/>
          <w:szCs w:val="16"/>
          <w:lang w:val="es-CR"/>
        </w:rPr>
        <w:t>Chen</w:t>
      </w:r>
      <w:proofErr w:type="spellEnd"/>
      <w:r w:rsidRPr="003F0F16">
        <w:rPr>
          <w:rFonts w:ascii="Verdana" w:hAnsi="Verdana"/>
          <w:sz w:val="16"/>
          <w:szCs w:val="16"/>
          <w:lang w:val="es-CR"/>
        </w:rPr>
        <w:t>.</w:t>
      </w:r>
    </w:p>
  </w:footnote>
  <w:footnote w:id="56">
    <w:p w14:paraId="21DBD670" w14:textId="016DAE8F" w:rsidR="00F50B1F" w:rsidRPr="003F0F16" w:rsidRDefault="00F50B1F" w:rsidP="003F0F16">
      <w:pPr>
        <w:pStyle w:val="FootnoteText"/>
        <w:jc w:val="both"/>
        <w:rPr>
          <w:rFonts w:ascii="Verdana" w:hAnsi="Verdana"/>
          <w:sz w:val="16"/>
          <w:szCs w:val="16"/>
          <w:lang w:val="es-CR"/>
        </w:rPr>
      </w:pPr>
      <w:r w:rsidRPr="003F0F16">
        <w:rPr>
          <w:rStyle w:val="FootnoteReference"/>
          <w:rFonts w:ascii="Verdana" w:hAnsi="Verdana"/>
          <w:sz w:val="16"/>
          <w:szCs w:val="16"/>
        </w:rPr>
        <w:footnoteRef/>
      </w:r>
      <w:r w:rsidRPr="003F0F16">
        <w:rPr>
          <w:rFonts w:ascii="Verdana" w:hAnsi="Verdana"/>
          <w:sz w:val="16"/>
          <w:szCs w:val="16"/>
          <w:lang w:val="es-CR"/>
        </w:rPr>
        <w:t xml:space="preserve"> </w:t>
      </w:r>
      <w:r w:rsidRPr="003F0F16">
        <w:rPr>
          <w:rFonts w:ascii="Verdana" w:hAnsi="Verdana"/>
          <w:sz w:val="16"/>
          <w:szCs w:val="16"/>
          <w:lang w:val="es-CR"/>
        </w:rPr>
        <w:tab/>
      </w:r>
      <w:r w:rsidRPr="003F0F16">
        <w:rPr>
          <w:rFonts w:ascii="Verdana" w:hAnsi="Verdana"/>
          <w:i/>
          <w:sz w:val="16"/>
          <w:szCs w:val="16"/>
          <w:lang w:val="es-CR"/>
        </w:rPr>
        <w:t xml:space="preserve">Cfr. </w:t>
      </w:r>
      <w:r w:rsidRPr="003F0F16">
        <w:rPr>
          <w:rFonts w:ascii="Verdana" w:hAnsi="Verdana"/>
          <w:sz w:val="16"/>
          <w:szCs w:val="16"/>
          <w:lang w:val="es-CR"/>
        </w:rPr>
        <w:t>Declaración rendida ante fedatario</w:t>
      </w:r>
      <w:r w:rsidR="000F6299">
        <w:rPr>
          <w:rFonts w:ascii="Verdana" w:hAnsi="Verdana"/>
          <w:sz w:val="16"/>
          <w:szCs w:val="16"/>
          <w:lang w:val="es-CR"/>
        </w:rPr>
        <w:t xml:space="preserve"> público el 24 de abril de 2017</w:t>
      </w:r>
      <w:r w:rsidRPr="003F0F16">
        <w:rPr>
          <w:rFonts w:ascii="Verdana" w:hAnsi="Verdana"/>
          <w:sz w:val="16"/>
          <w:szCs w:val="16"/>
          <w:lang w:val="es-CR"/>
        </w:rPr>
        <w:t xml:space="preserve"> por María Lucrecia Sic Cruz, hermana de </w:t>
      </w:r>
      <w:proofErr w:type="spellStart"/>
      <w:r w:rsidRPr="003F0F16">
        <w:rPr>
          <w:rFonts w:ascii="Verdana" w:hAnsi="Verdana"/>
          <w:sz w:val="16"/>
          <w:szCs w:val="16"/>
          <w:lang w:val="es-CR"/>
        </w:rPr>
        <w:t>Aminta</w:t>
      </w:r>
      <w:proofErr w:type="spellEnd"/>
      <w:r w:rsidRPr="003F0F16">
        <w:rPr>
          <w:rFonts w:ascii="Verdana" w:hAnsi="Verdana"/>
          <w:sz w:val="16"/>
          <w:szCs w:val="16"/>
          <w:lang w:val="es-CR"/>
        </w:rPr>
        <w:t xml:space="preserve"> </w:t>
      </w:r>
      <w:proofErr w:type="spellStart"/>
      <w:r w:rsidRPr="003F0F16">
        <w:rPr>
          <w:rFonts w:ascii="Verdana" w:hAnsi="Verdana"/>
          <w:sz w:val="16"/>
          <w:szCs w:val="16"/>
          <w:lang w:val="es-CR"/>
        </w:rPr>
        <w:t>Síc</w:t>
      </w:r>
      <w:proofErr w:type="spellEnd"/>
      <w:r w:rsidRPr="003F0F16">
        <w:rPr>
          <w:rFonts w:ascii="Verdana" w:hAnsi="Verdana"/>
          <w:sz w:val="16"/>
          <w:szCs w:val="16"/>
          <w:lang w:val="es-CR"/>
        </w:rPr>
        <w:t xml:space="preserve"> Cruz. </w:t>
      </w:r>
    </w:p>
  </w:footnote>
  <w:footnote w:id="57">
    <w:p w14:paraId="6508FAA9" w14:textId="6FEBDA10" w:rsidR="00F50B1F" w:rsidRPr="003F0F16" w:rsidRDefault="00F50B1F" w:rsidP="003F0F16">
      <w:pPr>
        <w:pStyle w:val="FootnoteText"/>
        <w:jc w:val="both"/>
        <w:rPr>
          <w:rFonts w:ascii="Verdana" w:hAnsi="Verdana"/>
          <w:sz w:val="16"/>
          <w:szCs w:val="16"/>
          <w:lang w:val="es-CR"/>
        </w:rPr>
      </w:pPr>
      <w:r w:rsidRPr="003F0F16">
        <w:rPr>
          <w:rStyle w:val="FootnoteReference"/>
          <w:rFonts w:ascii="Verdana" w:hAnsi="Verdana"/>
          <w:sz w:val="16"/>
          <w:szCs w:val="16"/>
        </w:rPr>
        <w:footnoteRef/>
      </w:r>
      <w:r w:rsidRPr="003F0F16">
        <w:rPr>
          <w:rFonts w:ascii="Verdana" w:hAnsi="Verdana"/>
          <w:sz w:val="16"/>
          <w:szCs w:val="16"/>
          <w:lang w:val="es-CR"/>
        </w:rPr>
        <w:t xml:space="preserve"> </w:t>
      </w:r>
      <w:r w:rsidRPr="003F0F16">
        <w:rPr>
          <w:rFonts w:ascii="Verdana" w:hAnsi="Verdana"/>
          <w:sz w:val="16"/>
          <w:szCs w:val="16"/>
          <w:lang w:val="es-CR"/>
        </w:rPr>
        <w:tab/>
      </w:r>
      <w:r w:rsidRPr="003F0F16">
        <w:rPr>
          <w:rFonts w:ascii="Verdana" w:hAnsi="Verdana"/>
          <w:i/>
          <w:sz w:val="16"/>
          <w:szCs w:val="16"/>
          <w:lang w:val="es-CR"/>
        </w:rPr>
        <w:t xml:space="preserve">Cfr. </w:t>
      </w:r>
      <w:r w:rsidRPr="003F0F16">
        <w:rPr>
          <w:rFonts w:ascii="Verdana" w:hAnsi="Verdana"/>
          <w:sz w:val="16"/>
          <w:szCs w:val="16"/>
          <w:lang w:val="es-CR"/>
        </w:rPr>
        <w:t>Declaración rendida ante fedatario</w:t>
      </w:r>
      <w:r w:rsidR="000F6299">
        <w:rPr>
          <w:rFonts w:ascii="Verdana" w:hAnsi="Verdana"/>
          <w:sz w:val="16"/>
          <w:szCs w:val="16"/>
          <w:lang w:val="es-CR"/>
        </w:rPr>
        <w:t xml:space="preserve"> público el 25 de abril de 2017</w:t>
      </w:r>
      <w:r w:rsidRPr="003F0F16">
        <w:rPr>
          <w:rFonts w:ascii="Verdana" w:hAnsi="Verdana"/>
          <w:sz w:val="16"/>
          <w:szCs w:val="16"/>
          <w:lang w:val="es-CR"/>
        </w:rPr>
        <w:t xml:space="preserve"> por Juan </w:t>
      </w:r>
      <w:proofErr w:type="spellStart"/>
      <w:r w:rsidRPr="003F0F16">
        <w:rPr>
          <w:rFonts w:ascii="Verdana" w:hAnsi="Verdana"/>
          <w:sz w:val="16"/>
          <w:szCs w:val="16"/>
          <w:lang w:val="es-CR"/>
        </w:rPr>
        <w:t>Síc</w:t>
      </w:r>
      <w:proofErr w:type="spellEnd"/>
      <w:r w:rsidRPr="003F0F16">
        <w:rPr>
          <w:rFonts w:ascii="Verdana" w:hAnsi="Verdana"/>
          <w:sz w:val="16"/>
          <w:szCs w:val="16"/>
          <w:lang w:val="es-CR"/>
        </w:rPr>
        <w:t xml:space="preserve"> Cruz. </w:t>
      </w:r>
    </w:p>
  </w:footnote>
  <w:footnote w:id="58">
    <w:p w14:paraId="6883E3F0" w14:textId="5F373FA2" w:rsidR="00F50B1F" w:rsidRPr="003F0F16" w:rsidRDefault="00F50B1F" w:rsidP="003F0F16">
      <w:pPr>
        <w:pStyle w:val="FootnoteText"/>
        <w:jc w:val="both"/>
        <w:rPr>
          <w:rFonts w:ascii="Verdana" w:hAnsi="Verdana"/>
          <w:sz w:val="16"/>
          <w:szCs w:val="16"/>
          <w:lang w:val="es-CR"/>
        </w:rPr>
      </w:pPr>
      <w:r w:rsidRPr="003F0F16">
        <w:rPr>
          <w:rStyle w:val="FootnoteReference"/>
          <w:rFonts w:ascii="Verdana" w:hAnsi="Verdana"/>
          <w:sz w:val="16"/>
          <w:szCs w:val="16"/>
        </w:rPr>
        <w:footnoteRef/>
      </w:r>
      <w:r w:rsidRPr="003F0F16">
        <w:rPr>
          <w:rFonts w:ascii="Verdana" w:hAnsi="Verdana"/>
          <w:sz w:val="16"/>
          <w:szCs w:val="16"/>
          <w:lang w:val="es-CR"/>
        </w:rPr>
        <w:t xml:space="preserve"> </w:t>
      </w:r>
      <w:r w:rsidRPr="003F0F16">
        <w:rPr>
          <w:rFonts w:ascii="Verdana" w:hAnsi="Verdana"/>
          <w:sz w:val="16"/>
          <w:szCs w:val="16"/>
          <w:lang w:val="es-CR"/>
        </w:rPr>
        <w:tab/>
      </w:r>
      <w:r w:rsidRPr="003F0F16">
        <w:rPr>
          <w:rFonts w:ascii="Verdana" w:hAnsi="Verdana"/>
          <w:i/>
          <w:sz w:val="16"/>
          <w:szCs w:val="16"/>
          <w:lang w:val="es-CR"/>
        </w:rPr>
        <w:t xml:space="preserve">Cfr. </w:t>
      </w:r>
      <w:r w:rsidRPr="003F0F16">
        <w:rPr>
          <w:rFonts w:ascii="Verdana" w:hAnsi="Verdana"/>
          <w:sz w:val="16"/>
          <w:szCs w:val="16"/>
          <w:lang w:val="es-CR"/>
        </w:rPr>
        <w:t>Declaración rendida ante fedatario</w:t>
      </w:r>
      <w:r w:rsidR="000F6299">
        <w:rPr>
          <w:rFonts w:ascii="Verdana" w:hAnsi="Verdana"/>
          <w:sz w:val="16"/>
          <w:szCs w:val="16"/>
          <w:lang w:val="es-CR"/>
        </w:rPr>
        <w:t xml:space="preserve"> público el 24 de abril de 2017</w:t>
      </w:r>
      <w:r w:rsidRPr="003F0F16">
        <w:rPr>
          <w:rFonts w:ascii="Verdana" w:hAnsi="Verdana"/>
          <w:sz w:val="16"/>
          <w:szCs w:val="16"/>
          <w:lang w:val="es-CR"/>
        </w:rPr>
        <w:t xml:space="preserve"> por María Lucrecia </w:t>
      </w:r>
      <w:proofErr w:type="spellStart"/>
      <w:r w:rsidRPr="003F0F16">
        <w:rPr>
          <w:rFonts w:ascii="Verdana" w:hAnsi="Verdana"/>
          <w:sz w:val="16"/>
          <w:szCs w:val="16"/>
          <w:lang w:val="es-CR"/>
        </w:rPr>
        <w:t>Síc</w:t>
      </w:r>
      <w:proofErr w:type="spellEnd"/>
      <w:r w:rsidRPr="003F0F16">
        <w:rPr>
          <w:rFonts w:ascii="Verdana" w:hAnsi="Verdana"/>
          <w:sz w:val="16"/>
          <w:szCs w:val="16"/>
          <w:lang w:val="es-CR"/>
        </w:rPr>
        <w:t xml:space="preserve"> Cruz.</w:t>
      </w:r>
    </w:p>
  </w:footnote>
  <w:footnote w:id="59">
    <w:p w14:paraId="354928B7" w14:textId="14EA28F4" w:rsidR="00F50B1F" w:rsidRPr="001F256C" w:rsidRDefault="00F50B1F" w:rsidP="003F0F16">
      <w:pPr>
        <w:pStyle w:val="FootnoteText"/>
        <w:jc w:val="both"/>
        <w:rPr>
          <w:lang w:val="es-CR"/>
        </w:rPr>
      </w:pPr>
      <w:r w:rsidRPr="003F0F16">
        <w:rPr>
          <w:rStyle w:val="FootnoteReference"/>
          <w:rFonts w:ascii="Verdana" w:hAnsi="Verdana"/>
          <w:sz w:val="16"/>
          <w:szCs w:val="16"/>
        </w:rPr>
        <w:footnoteRef/>
      </w:r>
      <w:r w:rsidRPr="003F0F16">
        <w:rPr>
          <w:rFonts w:ascii="Verdana" w:hAnsi="Verdana"/>
          <w:sz w:val="16"/>
          <w:szCs w:val="16"/>
          <w:lang w:val="es-CR"/>
        </w:rPr>
        <w:t xml:space="preserve"> </w:t>
      </w:r>
      <w:r w:rsidRPr="003F0F16">
        <w:rPr>
          <w:rFonts w:ascii="Verdana" w:hAnsi="Verdana"/>
          <w:sz w:val="16"/>
          <w:szCs w:val="16"/>
          <w:lang w:val="es-CR"/>
        </w:rPr>
        <w:tab/>
      </w:r>
      <w:r w:rsidRPr="003F0F16">
        <w:rPr>
          <w:rFonts w:ascii="Verdana" w:hAnsi="Verdana"/>
          <w:i/>
          <w:sz w:val="16"/>
          <w:szCs w:val="16"/>
          <w:lang w:val="es-CR"/>
        </w:rPr>
        <w:t xml:space="preserve">Cfr. </w:t>
      </w:r>
      <w:r w:rsidR="00782555">
        <w:rPr>
          <w:rFonts w:ascii="Verdana" w:hAnsi="Verdana"/>
          <w:sz w:val="16"/>
          <w:szCs w:val="16"/>
          <w:lang w:val="es-CR"/>
        </w:rPr>
        <w:t>Declaraciones</w:t>
      </w:r>
      <w:r w:rsidRPr="003F0F16">
        <w:rPr>
          <w:rFonts w:ascii="Verdana" w:hAnsi="Verdana"/>
          <w:sz w:val="16"/>
          <w:szCs w:val="16"/>
          <w:lang w:val="es-CR"/>
        </w:rPr>
        <w:t xml:space="preserve"> rendida</w:t>
      </w:r>
      <w:r w:rsidR="00782555">
        <w:rPr>
          <w:rFonts w:ascii="Verdana" w:hAnsi="Verdana"/>
          <w:sz w:val="16"/>
          <w:szCs w:val="16"/>
          <w:lang w:val="es-CR"/>
        </w:rPr>
        <w:t>s</w:t>
      </w:r>
      <w:r w:rsidRPr="003F0F16">
        <w:rPr>
          <w:rFonts w:ascii="Verdana" w:hAnsi="Verdana"/>
          <w:sz w:val="16"/>
          <w:szCs w:val="16"/>
          <w:lang w:val="es-CR"/>
        </w:rPr>
        <w:t xml:space="preserve"> ante fedatari</w:t>
      </w:r>
      <w:r w:rsidR="000F6299">
        <w:rPr>
          <w:rFonts w:ascii="Verdana" w:hAnsi="Verdana"/>
          <w:sz w:val="16"/>
          <w:szCs w:val="16"/>
          <w:lang w:val="es-CR"/>
        </w:rPr>
        <w:t>o público el 24 de mayo de 2017</w:t>
      </w:r>
      <w:r w:rsidRPr="003F0F16">
        <w:rPr>
          <w:rFonts w:ascii="Verdana" w:hAnsi="Verdana"/>
          <w:sz w:val="16"/>
          <w:szCs w:val="16"/>
          <w:lang w:val="es-CR"/>
        </w:rPr>
        <w:t xml:space="preserve"> por Mario Mendoza Sic y María Asunción Mendoza Sic, hijo e hija de María Teresa Sic Osorio.</w:t>
      </w:r>
      <w:r>
        <w:rPr>
          <w:rFonts w:ascii="Verdana" w:hAnsi="Verdana"/>
          <w:sz w:val="16"/>
          <w:szCs w:val="16"/>
          <w:lang w:val="es-CR"/>
        </w:rPr>
        <w:t xml:space="preserve"> </w:t>
      </w:r>
    </w:p>
  </w:footnote>
  <w:footnote w:id="60">
    <w:p w14:paraId="79577A0E" w14:textId="0831AF2F" w:rsidR="00F50B1F" w:rsidRPr="003F0F16" w:rsidRDefault="00F50B1F" w:rsidP="003F0F16">
      <w:pPr>
        <w:pStyle w:val="FootnoteText"/>
        <w:jc w:val="both"/>
        <w:rPr>
          <w:rFonts w:ascii="Verdana" w:hAnsi="Verdana"/>
          <w:sz w:val="16"/>
          <w:szCs w:val="16"/>
          <w:lang w:val="es-CR"/>
        </w:rPr>
      </w:pPr>
      <w:r w:rsidRPr="003F0F16">
        <w:rPr>
          <w:rStyle w:val="FootnoteReference"/>
          <w:rFonts w:ascii="Verdana" w:hAnsi="Verdana"/>
          <w:sz w:val="16"/>
          <w:szCs w:val="16"/>
        </w:rPr>
        <w:footnoteRef/>
      </w:r>
      <w:r w:rsidRPr="003F0F16">
        <w:rPr>
          <w:rFonts w:ascii="Verdana" w:hAnsi="Verdana"/>
          <w:sz w:val="16"/>
          <w:szCs w:val="16"/>
          <w:lang w:val="es-CR"/>
        </w:rPr>
        <w:t xml:space="preserve"> </w:t>
      </w:r>
      <w:r w:rsidRPr="003F0F16">
        <w:rPr>
          <w:rFonts w:ascii="Verdana" w:hAnsi="Verdana"/>
          <w:sz w:val="16"/>
          <w:szCs w:val="16"/>
          <w:lang w:val="es-CR"/>
        </w:rPr>
        <w:tab/>
      </w:r>
      <w:r w:rsidRPr="003F0F16">
        <w:rPr>
          <w:rFonts w:ascii="Verdana" w:hAnsi="Verdana"/>
          <w:i/>
          <w:sz w:val="16"/>
          <w:szCs w:val="16"/>
          <w:lang w:val="es-CR"/>
        </w:rPr>
        <w:t xml:space="preserve">Cfr. </w:t>
      </w:r>
      <w:r w:rsidRPr="003F0F16">
        <w:rPr>
          <w:rFonts w:ascii="Verdana" w:hAnsi="Verdana"/>
          <w:sz w:val="16"/>
          <w:szCs w:val="16"/>
          <w:lang w:val="es-CR"/>
        </w:rPr>
        <w:t>Declaración rendida ante fedatari</w:t>
      </w:r>
      <w:r w:rsidR="000F6299">
        <w:rPr>
          <w:rFonts w:ascii="Verdana" w:hAnsi="Verdana"/>
          <w:sz w:val="16"/>
          <w:szCs w:val="16"/>
          <w:lang w:val="es-CR"/>
        </w:rPr>
        <w:t>o público el 7 de junio de 2017</w:t>
      </w:r>
      <w:r w:rsidRPr="003F0F16">
        <w:rPr>
          <w:rFonts w:ascii="Verdana" w:hAnsi="Verdana"/>
          <w:sz w:val="16"/>
          <w:szCs w:val="16"/>
          <w:lang w:val="es-CR"/>
        </w:rPr>
        <w:t xml:space="preserve"> por Miguel Sic Osorio.</w:t>
      </w:r>
    </w:p>
  </w:footnote>
  <w:footnote w:id="61">
    <w:p w14:paraId="04620F90" w14:textId="109A1EA9" w:rsidR="00F50B1F" w:rsidRPr="003F0F16" w:rsidRDefault="00F50B1F" w:rsidP="003F0F16">
      <w:pPr>
        <w:pStyle w:val="FootnoteText"/>
        <w:jc w:val="both"/>
        <w:rPr>
          <w:rFonts w:ascii="Verdana" w:hAnsi="Verdana"/>
          <w:sz w:val="16"/>
          <w:szCs w:val="16"/>
          <w:lang w:val="es-CR"/>
        </w:rPr>
      </w:pPr>
      <w:r w:rsidRPr="003F0F16">
        <w:rPr>
          <w:rStyle w:val="FootnoteReference"/>
          <w:rFonts w:ascii="Verdana" w:hAnsi="Verdana"/>
          <w:sz w:val="16"/>
          <w:szCs w:val="16"/>
        </w:rPr>
        <w:footnoteRef/>
      </w:r>
      <w:r w:rsidRPr="003F0F16">
        <w:rPr>
          <w:rFonts w:ascii="Verdana" w:hAnsi="Verdana"/>
          <w:sz w:val="16"/>
          <w:szCs w:val="16"/>
          <w:lang w:val="es-CR"/>
        </w:rPr>
        <w:t xml:space="preserve"> </w:t>
      </w:r>
      <w:r w:rsidRPr="003F0F16">
        <w:rPr>
          <w:rFonts w:ascii="Verdana" w:hAnsi="Verdana"/>
          <w:sz w:val="16"/>
          <w:szCs w:val="16"/>
          <w:lang w:val="es-CR"/>
        </w:rPr>
        <w:tab/>
      </w:r>
      <w:r w:rsidRPr="003F0F16">
        <w:rPr>
          <w:rFonts w:ascii="Verdana" w:hAnsi="Verdana"/>
          <w:i/>
          <w:sz w:val="16"/>
          <w:szCs w:val="16"/>
          <w:lang w:val="es-CR"/>
        </w:rPr>
        <w:t xml:space="preserve">Cfr. </w:t>
      </w:r>
      <w:r w:rsidRPr="003F0F16">
        <w:rPr>
          <w:rFonts w:ascii="Verdana" w:hAnsi="Verdana"/>
          <w:sz w:val="16"/>
          <w:szCs w:val="16"/>
          <w:lang w:val="es-CR"/>
        </w:rPr>
        <w:t>Declaración rendida ante fedatari</w:t>
      </w:r>
      <w:r w:rsidR="000F6299">
        <w:rPr>
          <w:rFonts w:ascii="Verdana" w:hAnsi="Verdana"/>
          <w:sz w:val="16"/>
          <w:szCs w:val="16"/>
          <w:lang w:val="es-CR"/>
        </w:rPr>
        <w:t>o público el 22 de mayo de 2017</w:t>
      </w:r>
      <w:r w:rsidRPr="003F0F16">
        <w:rPr>
          <w:rFonts w:ascii="Verdana" w:hAnsi="Verdana"/>
          <w:sz w:val="16"/>
          <w:szCs w:val="16"/>
          <w:lang w:val="es-CR"/>
        </w:rPr>
        <w:t xml:space="preserve"> por Hilda Sic </w:t>
      </w:r>
      <w:proofErr w:type="spellStart"/>
      <w:r w:rsidRPr="003F0F16">
        <w:rPr>
          <w:rFonts w:ascii="Verdana" w:hAnsi="Verdana"/>
          <w:sz w:val="16"/>
          <w:szCs w:val="16"/>
          <w:lang w:val="es-CR"/>
        </w:rPr>
        <w:t>Sic</w:t>
      </w:r>
      <w:proofErr w:type="spellEnd"/>
      <w:r w:rsidRPr="003F0F16">
        <w:rPr>
          <w:rFonts w:ascii="Verdana" w:hAnsi="Verdana"/>
          <w:sz w:val="16"/>
          <w:szCs w:val="16"/>
          <w:lang w:val="es-CR"/>
        </w:rPr>
        <w:t>, hija de Paulina Sic Osorio.</w:t>
      </w:r>
    </w:p>
  </w:footnote>
  <w:footnote w:id="62">
    <w:p w14:paraId="1680F805" w14:textId="086C560B"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00782555">
        <w:rPr>
          <w:rFonts w:ascii="Verdana" w:hAnsi="Verdana"/>
          <w:sz w:val="16"/>
          <w:szCs w:val="16"/>
          <w:lang w:val="es-CR"/>
        </w:rPr>
        <w:t>Declaraciones</w:t>
      </w:r>
      <w:r w:rsidRPr="00A31545">
        <w:rPr>
          <w:rFonts w:ascii="Verdana" w:hAnsi="Verdana"/>
          <w:sz w:val="16"/>
          <w:szCs w:val="16"/>
          <w:lang w:val="es-CR"/>
        </w:rPr>
        <w:t xml:space="preserve"> rendida</w:t>
      </w:r>
      <w:r w:rsidR="00782555">
        <w:rPr>
          <w:rFonts w:ascii="Verdana" w:hAnsi="Verdana"/>
          <w:sz w:val="16"/>
          <w:szCs w:val="16"/>
          <w:lang w:val="es-CR"/>
        </w:rPr>
        <w:t>s</w:t>
      </w:r>
      <w:r w:rsidRPr="00A31545">
        <w:rPr>
          <w:rFonts w:ascii="Verdana" w:hAnsi="Verdana"/>
          <w:sz w:val="16"/>
          <w:szCs w:val="16"/>
          <w:lang w:val="es-CR"/>
        </w:rPr>
        <w:t xml:space="preserve"> ante fedatari</w:t>
      </w:r>
      <w:r w:rsidR="000F6299">
        <w:rPr>
          <w:rFonts w:ascii="Verdana" w:hAnsi="Verdana"/>
          <w:sz w:val="16"/>
          <w:szCs w:val="16"/>
          <w:lang w:val="es-CR"/>
        </w:rPr>
        <w:t>o público el 24 de mayo de 2017</w:t>
      </w:r>
      <w:r w:rsidRPr="00A31545">
        <w:rPr>
          <w:rFonts w:ascii="Verdana" w:hAnsi="Verdana"/>
          <w:sz w:val="16"/>
          <w:szCs w:val="16"/>
          <w:lang w:val="es-CR"/>
        </w:rPr>
        <w:t xml:space="preserve"> por Mario Mendoza Sic, María Asunción Mendoza Sic y Carmela Mendoza Sic.</w:t>
      </w:r>
    </w:p>
  </w:footnote>
  <w:footnote w:id="63">
    <w:p w14:paraId="545CF676" w14:textId="5C869711"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00782555">
        <w:rPr>
          <w:rFonts w:ascii="Verdana" w:hAnsi="Verdana"/>
          <w:sz w:val="16"/>
          <w:szCs w:val="16"/>
          <w:lang w:val="es-CR"/>
        </w:rPr>
        <w:t>Declaraciones</w:t>
      </w:r>
      <w:r w:rsidRPr="00A31545">
        <w:rPr>
          <w:rFonts w:ascii="Verdana" w:hAnsi="Verdana"/>
          <w:sz w:val="16"/>
          <w:szCs w:val="16"/>
          <w:lang w:val="es-CR"/>
        </w:rPr>
        <w:t xml:space="preserve"> rendida</w:t>
      </w:r>
      <w:r w:rsidR="00782555">
        <w:rPr>
          <w:rFonts w:ascii="Verdana" w:hAnsi="Verdana"/>
          <w:sz w:val="16"/>
          <w:szCs w:val="16"/>
          <w:lang w:val="es-CR"/>
        </w:rPr>
        <w:t>s</w:t>
      </w:r>
      <w:r w:rsidRPr="00A31545">
        <w:rPr>
          <w:rFonts w:ascii="Verdana" w:hAnsi="Verdana"/>
          <w:sz w:val="16"/>
          <w:szCs w:val="16"/>
          <w:lang w:val="es-CR"/>
        </w:rPr>
        <w:t xml:space="preserve"> ante fedatari</w:t>
      </w:r>
      <w:r w:rsidR="000F6299">
        <w:rPr>
          <w:rFonts w:ascii="Verdana" w:hAnsi="Verdana"/>
          <w:sz w:val="16"/>
          <w:szCs w:val="16"/>
          <w:lang w:val="es-CR"/>
        </w:rPr>
        <w:t>o público el 24 de mayo de 2017</w:t>
      </w:r>
      <w:r w:rsidRPr="00A31545">
        <w:rPr>
          <w:rFonts w:ascii="Verdana" w:hAnsi="Verdana"/>
          <w:sz w:val="16"/>
          <w:szCs w:val="16"/>
          <w:lang w:val="es-CR"/>
        </w:rPr>
        <w:t xml:space="preserve"> por Mario Mendoza Sic, María Asunción Mendoza Sic y Carmela Mendoza Sic.</w:t>
      </w:r>
    </w:p>
  </w:footnote>
  <w:footnote w:id="64">
    <w:p w14:paraId="6F39C58A" w14:textId="73D949E7" w:rsidR="00F50B1F" w:rsidRPr="001F256C" w:rsidRDefault="00F50B1F" w:rsidP="00A31545">
      <w:pPr>
        <w:pStyle w:val="FootnoteText"/>
        <w:jc w:val="both"/>
        <w:rPr>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00782555">
        <w:rPr>
          <w:rFonts w:ascii="Verdana" w:hAnsi="Verdana"/>
          <w:sz w:val="16"/>
          <w:szCs w:val="16"/>
          <w:lang w:val="es-CR"/>
        </w:rPr>
        <w:t>Declaraciones</w:t>
      </w:r>
      <w:r w:rsidRPr="00A31545">
        <w:rPr>
          <w:rFonts w:ascii="Verdana" w:hAnsi="Verdana"/>
          <w:sz w:val="16"/>
          <w:szCs w:val="16"/>
          <w:lang w:val="es-CR"/>
        </w:rPr>
        <w:t xml:space="preserve"> rendida</w:t>
      </w:r>
      <w:r w:rsidR="00782555">
        <w:rPr>
          <w:rFonts w:ascii="Verdana" w:hAnsi="Verdana"/>
          <w:sz w:val="16"/>
          <w:szCs w:val="16"/>
          <w:lang w:val="es-CR"/>
        </w:rPr>
        <w:t>s</w:t>
      </w:r>
      <w:r w:rsidRPr="00A31545">
        <w:rPr>
          <w:rFonts w:ascii="Verdana" w:hAnsi="Verdana"/>
          <w:sz w:val="16"/>
          <w:szCs w:val="16"/>
          <w:lang w:val="es-CR"/>
        </w:rPr>
        <w:t xml:space="preserve"> ante fedatari</w:t>
      </w:r>
      <w:r w:rsidR="000F6299">
        <w:rPr>
          <w:rFonts w:ascii="Verdana" w:hAnsi="Verdana"/>
          <w:sz w:val="16"/>
          <w:szCs w:val="16"/>
          <w:lang w:val="es-CR"/>
        </w:rPr>
        <w:t>o público el 24 de mayo de 2017</w:t>
      </w:r>
      <w:r w:rsidRPr="00A31545">
        <w:rPr>
          <w:rFonts w:ascii="Verdana" w:hAnsi="Verdana"/>
          <w:sz w:val="16"/>
          <w:szCs w:val="16"/>
          <w:lang w:val="es-CR"/>
        </w:rPr>
        <w:t xml:space="preserve"> por Mario Mendoza Sic, María Asunción Mendoza Sic y Carmela Mendoza Sic.</w:t>
      </w:r>
    </w:p>
  </w:footnote>
  <w:footnote w:id="65">
    <w:p w14:paraId="5F8DB8FD" w14:textId="56EAD1A0"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w:t>
      </w:r>
      <w:r w:rsidR="000F6299">
        <w:rPr>
          <w:rFonts w:ascii="Verdana" w:hAnsi="Verdana"/>
          <w:sz w:val="16"/>
          <w:szCs w:val="16"/>
          <w:lang w:val="es-CR"/>
        </w:rPr>
        <w:t>o público el 22 de mayo de 2017</w:t>
      </w:r>
      <w:r w:rsidRPr="00A31545">
        <w:rPr>
          <w:rFonts w:ascii="Verdana" w:hAnsi="Verdana"/>
          <w:sz w:val="16"/>
          <w:szCs w:val="16"/>
          <w:lang w:val="es-CR"/>
        </w:rPr>
        <w:t xml:space="preserve"> por Hilda Sic </w:t>
      </w:r>
      <w:proofErr w:type="spellStart"/>
      <w:r w:rsidRPr="00A31545">
        <w:rPr>
          <w:rFonts w:ascii="Verdana" w:hAnsi="Verdana"/>
          <w:sz w:val="16"/>
          <w:szCs w:val="16"/>
          <w:lang w:val="es-CR"/>
        </w:rPr>
        <w:t>Sic</w:t>
      </w:r>
      <w:proofErr w:type="spellEnd"/>
      <w:r w:rsidRPr="00A31545">
        <w:rPr>
          <w:rFonts w:ascii="Verdana" w:hAnsi="Verdana"/>
          <w:sz w:val="16"/>
          <w:szCs w:val="16"/>
          <w:lang w:val="es-CR"/>
        </w:rPr>
        <w:t>.</w:t>
      </w:r>
    </w:p>
  </w:footnote>
  <w:footnote w:id="66">
    <w:p w14:paraId="67297D93" w14:textId="7B91F2BD"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w:t>
      </w:r>
      <w:r w:rsidR="000F6299">
        <w:rPr>
          <w:rFonts w:ascii="Verdana" w:hAnsi="Verdana"/>
          <w:sz w:val="16"/>
          <w:szCs w:val="16"/>
          <w:lang w:val="es-CR"/>
        </w:rPr>
        <w:t>o público el 2 de junio de 2017</w:t>
      </w:r>
      <w:r w:rsidRPr="00A31545">
        <w:rPr>
          <w:rFonts w:ascii="Verdana" w:hAnsi="Verdana"/>
          <w:sz w:val="16"/>
          <w:szCs w:val="16"/>
          <w:lang w:val="es-CR"/>
        </w:rPr>
        <w:t xml:space="preserve"> por Teresa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 xml:space="preserve"> </w:t>
      </w:r>
      <w:proofErr w:type="spellStart"/>
      <w:r w:rsidRPr="00A31545">
        <w:rPr>
          <w:rFonts w:ascii="Verdana" w:hAnsi="Verdana"/>
          <w:sz w:val="16"/>
          <w:szCs w:val="16"/>
          <w:lang w:val="es-CR"/>
        </w:rPr>
        <w:t>Cahuec</w:t>
      </w:r>
      <w:proofErr w:type="spellEnd"/>
      <w:r w:rsidRPr="00A31545">
        <w:rPr>
          <w:rFonts w:ascii="Verdana" w:hAnsi="Verdana"/>
          <w:sz w:val="16"/>
          <w:szCs w:val="16"/>
          <w:lang w:val="es-CR"/>
        </w:rPr>
        <w:t xml:space="preserve">, madre de </w:t>
      </w:r>
      <w:proofErr w:type="spellStart"/>
      <w:r w:rsidRPr="00A31545">
        <w:rPr>
          <w:rFonts w:ascii="Verdana" w:hAnsi="Verdana"/>
          <w:sz w:val="16"/>
          <w:szCs w:val="16"/>
          <w:lang w:val="es-CR"/>
        </w:rPr>
        <w:t>Maximiliana</w:t>
      </w:r>
      <w:proofErr w:type="spellEnd"/>
      <w:r w:rsidRPr="00A31545">
        <w:rPr>
          <w:rFonts w:ascii="Verdana" w:hAnsi="Verdana"/>
          <w:sz w:val="16"/>
          <w:szCs w:val="16"/>
          <w:lang w:val="es-CR"/>
        </w:rPr>
        <w:t xml:space="preserve"> Sic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w:t>
      </w:r>
    </w:p>
  </w:footnote>
  <w:footnote w:id="67">
    <w:p w14:paraId="4A2BC69C" w14:textId="6FC2EED7"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w:t>
      </w:r>
      <w:r w:rsidR="000F6299">
        <w:rPr>
          <w:rFonts w:ascii="Verdana" w:hAnsi="Verdana"/>
          <w:sz w:val="16"/>
          <w:szCs w:val="16"/>
          <w:lang w:val="es-CR"/>
        </w:rPr>
        <w:t>o público el 6 de junio de 2017</w:t>
      </w:r>
      <w:r w:rsidRPr="00A31545">
        <w:rPr>
          <w:rFonts w:ascii="Verdana" w:hAnsi="Verdana"/>
          <w:sz w:val="16"/>
          <w:szCs w:val="16"/>
          <w:lang w:val="es-CR"/>
        </w:rPr>
        <w:t xml:space="preserve"> por Ramón Sic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w:t>
      </w:r>
    </w:p>
  </w:footnote>
  <w:footnote w:id="68">
    <w:p w14:paraId="3161E232" w14:textId="6812727D"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w:t>
      </w:r>
      <w:r w:rsidR="000F6299">
        <w:rPr>
          <w:rFonts w:ascii="Verdana" w:hAnsi="Verdana"/>
          <w:sz w:val="16"/>
          <w:szCs w:val="16"/>
          <w:lang w:val="es-CR"/>
        </w:rPr>
        <w:t>o público el 2 de junio de 2017</w:t>
      </w:r>
      <w:r w:rsidRPr="00A31545">
        <w:rPr>
          <w:rFonts w:ascii="Verdana" w:hAnsi="Verdana"/>
          <w:sz w:val="16"/>
          <w:szCs w:val="16"/>
          <w:lang w:val="es-CR"/>
        </w:rPr>
        <w:t xml:space="preserve"> por Teresa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 xml:space="preserve"> </w:t>
      </w:r>
      <w:proofErr w:type="spellStart"/>
      <w:r w:rsidRPr="00A31545">
        <w:rPr>
          <w:rFonts w:ascii="Verdana" w:hAnsi="Verdana"/>
          <w:sz w:val="16"/>
          <w:szCs w:val="16"/>
          <w:lang w:val="es-CR"/>
        </w:rPr>
        <w:t>Cahuec</w:t>
      </w:r>
      <w:proofErr w:type="spellEnd"/>
      <w:r w:rsidRPr="00A31545">
        <w:rPr>
          <w:rFonts w:ascii="Verdana" w:hAnsi="Verdana"/>
          <w:sz w:val="16"/>
          <w:szCs w:val="16"/>
          <w:lang w:val="es-CR"/>
        </w:rPr>
        <w:t xml:space="preserve">, madre de Faustina Sic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w:t>
      </w:r>
    </w:p>
  </w:footnote>
  <w:footnote w:id="69">
    <w:p w14:paraId="1C7212B1" w14:textId="09EE196F" w:rsidR="00F50B1F" w:rsidRPr="001F256C" w:rsidRDefault="00F50B1F" w:rsidP="00A31545">
      <w:pPr>
        <w:pStyle w:val="FootnoteText"/>
        <w:jc w:val="both"/>
        <w:rPr>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w:t>
      </w:r>
      <w:r w:rsidR="000F6299">
        <w:rPr>
          <w:rFonts w:ascii="Verdana" w:hAnsi="Verdana"/>
          <w:sz w:val="16"/>
          <w:szCs w:val="16"/>
          <w:lang w:val="es-CR"/>
        </w:rPr>
        <w:t>o público el 2 de junio de 2017</w:t>
      </w:r>
      <w:r w:rsidRPr="00A31545">
        <w:rPr>
          <w:rFonts w:ascii="Verdana" w:hAnsi="Verdana"/>
          <w:sz w:val="16"/>
          <w:szCs w:val="16"/>
          <w:lang w:val="es-CR"/>
        </w:rPr>
        <w:t xml:space="preserve"> por Teresa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 xml:space="preserve"> </w:t>
      </w:r>
      <w:proofErr w:type="spellStart"/>
      <w:r w:rsidRPr="00A31545">
        <w:rPr>
          <w:rFonts w:ascii="Verdana" w:hAnsi="Verdana"/>
          <w:sz w:val="16"/>
          <w:szCs w:val="16"/>
          <w:lang w:val="es-CR"/>
        </w:rPr>
        <w:t>Cahuec</w:t>
      </w:r>
      <w:proofErr w:type="spellEnd"/>
      <w:r w:rsidRPr="00A31545">
        <w:rPr>
          <w:rFonts w:ascii="Verdana" w:hAnsi="Verdana"/>
          <w:sz w:val="16"/>
          <w:szCs w:val="16"/>
          <w:lang w:val="es-CR"/>
        </w:rPr>
        <w:t xml:space="preserve">, madre de Ronaldo Sic </w:t>
      </w:r>
      <w:proofErr w:type="spellStart"/>
      <w:r w:rsidRPr="00A31545">
        <w:rPr>
          <w:rFonts w:ascii="Verdana" w:hAnsi="Verdana"/>
          <w:sz w:val="16"/>
          <w:szCs w:val="16"/>
          <w:lang w:val="es-CR"/>
        </w:rPr>
        <w:t>Cacaj</w:t>
      </w:r>
      <w:proofErr w:type="spellEnd"/>
      <w:r>
        <w:rPr>
          <w:rFonts w:ascii="Verdana" w:hAnsi="Verdana"/>
          <w:sz w:val="16"/>
          <w:szCs w:val="16"/>
          <w:lang w:val="es-CR"/>
        </w:rPr>
        <w:t>.</w:t>
      </w:r>
    </w:p>
  </w:footnote>
  <w:footnote w:id="70">
    <w:p w14:paraId="0F0AB992" w14:textId="08B304D9"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w:t>
      </w:r>
      <w:r w:rsidR="000F6299">
        <w:rPr>
          <w:rFonts w:ascii="Verdana" w:hAnsi="Verdana"/>
          <w:sz w:val="16"/>
          <w:szCs w:val="16"/>
          <w:lang w:val="es-CR"/>
        </w:rPr>
        <w:t>o público el 2 de junio de 2017</w:t>
      </w:r>
      <w:r w:rsidRPr="00A31545">
        <w:rPr>
          <w:rFonts w:ascii="Verdana" w:hAnsi="Verdana"/>
          <w:sz w:val="16"/>
          <w:szCs w:val="16"/>
          <w:lang w:val="es-CR"/>
        </w:rPr>
        <w:t xml:space="preserve"> por Teresa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 xml:space="preserve"> </w:t>
      </w:r>
      <w:proofErr w:type="spellStart"/>
      <w:r w:rsidRPr="00A31545">
        <w:rPr>
          <w:rFonts w:ascii="Verdana" w:hAnsi="Verdana"/>
          <w:sz w:val="16"/>
          <w:szCs w:val="16"/>
          <w:lang w:val="es-CR"/>
        </w:rPr>
        <w:t>Cahuec</w:t>
      </w:r>
      <w:proofErr w:type="spellEnd"/>
      <w:r w:rsidRPr="00A31545">
        <w:rPr>
          <w:rFonts w:ascii="Verdana" w:hAnsi="Verdana"/>
          <w:sz w:val="16"/>
          <w:szCs w:val="16"/>
          <w:lang w:val="es-CR"/>
        </w:rPr>
        <w:t xml:space="preserve">, madre de Ana Victoria Sic </w:t>
      </w:r>
      <w:proofErr w:type="spellStart"/>
      <w:r w:rsidRPr="00A31545">
        <w:rPr>
          <w:rFonts w:ascii="Verdana" w:hAnsi="Verdana"/>
          <w:sz w:val="16"/>
          <w:szCs w:val="16"/>
          <w:lang w:val="es-CR"/>
        </w:rPr>
        <w:t>Cacaj</w:t>
      </w:r>
      <w:proofErr w:type="spellEnd"/>
      <w:r>
        <w:rPr>
          <w:rFonts w:ascii="Verdana" w:hAnsi="Verdana"/>
          <w:sz w:val="16"/>
          <w:szCs w:val="16"/>
          <w:lang w:val="es-CR"/>
        </w:rPr>
        <w:t>.</w:t>
      </w:r>
    </w:p>
  </w:footnote>
  <w:footnote w:id="71">
    <w:p w14:paraId="1001816E" w14:textId="2E40A2E1"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fedatario público el 2 de junio de 20</w:t>
      </w:r>
      <w:r w:rsidR="000F6299">
        <w:rPr>
          <w:rFonts w:ascii="Verdana" w:hAnsi="Verdana"/>
          <w:sz w:val="16"/>
          <w:szCs w:val="16"/>
          <w:lang w:val="es-CR"/>
        </w:rPr>
        <w:t>17</w:t>
      </w:r>
      <w:r w:rsidRPr="00A31545">
        <w:rPr>
          <w:rFonts w:ascii="Verdana" w:hAnsi="Verdana"/>
          <w:sz w:val="16"/>
          <w:szCs w:val="16"/>
          <w:lang w:val="es-CR"/>
        </w:rPr>
        <w:t xml:space="preserve"> por Teresa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 xml:space="preserve"> </w:t>
      </w:r>
      <w:proofErr w:type="spellStart"/>
      <w:r w:rsidRPr="00A31545">
        <w:rPr>
          <w:rFonts w:ascii="Verdana" w:hAnsi="Verdana"/>
          <w:sz w:val="16"/>
          <w:szCs w:val="16"/>
          <w:lang w:val="es-CR"/>
        </w:rPr>
        <w:t>Cahuec</w:t>
      </w:r>
      <w:proofErr w:type="spellEnd"/>
      <w:r w:rsidRPr="00A31545">
        <w:rPr>
          <w:rFonts w:ascii="Verdana" w:hAnsi="Verdana"/>
          <w:sz w:val="16"/>
          <w:szCs w:val="16"/>
          <w:lang w:val="es-CR"/>
        </w:rPr>
        <w:t xml:space="preserve">, madre de Bernardo Sic </w:t>
      </w:r>
      <w:proofErr w:type="spellStart"/>
      <w:r w:rsidRPr="00A31545">
        <w:rPr>
          <w:rFonts w:ascii="Verdana" w:hAnsi="Verdana"/>
          <w:sz w:val="16"/>
          <w:szCs w:val="16"/>
          <w:lang w:val="es-CR"/>
        </w:rPr>
        <w:t>Cacaj</w:t>
      </w:r>
      <w:proofErr w:type="spellEnd"/>
      <w:r>
        <w:rPr>
          <w:rFonts w:ascii="Verdana" w:hAnsi="Verdana"/>
          <w:sz w:val="16"/>
          <w:szCs w:val="16"/>
          <w:lang w:val="es-CR"/>
        </w:rPr>
        <w:t>.</w:t>
      </w:r>
    </w:p>
  </w:footnote>
  <w:footnote w:id="72">
    <w:p w14:paraId="3EF6F834" w14:textId="462175A9" w:rsidR="00F50B1F" w:rsidRPr="00A31545" w:rsidRDefault="00F50B1F" w:rsidP="00A31545">
      <w:pPr>
        <w:pStyle w:val="FootnoteText"/>
        <w:jc w:val="both"/>
        <w:rPr>
          <w:rFonts w:ascii="Verdana" w:hAnsi="Verdana"/>
          <w:sz w:val="16"/>
          <w:szCs w:val="16"/>
          <w:lang w:val="es-CR"/>
        </w:rPr>
      </w:pPr>
      <w:r w:rsidRPr="00A31545">
        <w:rPr>
          <w:rStyle w:val="FootnoteReference"/>
          <w:rFonts w:ascii="Verdana" w:hAnsi="Verdana"/>
          <w:sz w:val="16"/>
          <w:szCs w:val="16"/>
        </w:rPr>
        <w:footnoteRef/>
      </w:r>
      <w:r w:rsidRPr="00A31545">
        <w:rPr>
          <w:rFonts w:ascii="Verdana" w:hAnsi="Verdana"/>
          <w:sz w:val="16"/>
          <w:szCs w:val="16"/>
          <w:lang w:val="es-CR"/>
        </w:rPr>
        <w:t xml:space="preserve"> </w:t>
      </w:r>
      <w:r w:rsidRPr="00A31545">
        <w:rPr>
          <w:rFonts w:ascii="Verdana" w:hAnsi="Verdana"/>
          <w:sz w:val="16"/>
          <w:szCs w:val="16"/>
          <w:lang w:val="es-CR"/>
        </w:rPr>
        <w:tab/>
      </w:r>
      <w:r w:rsidRPr="00A31545">
        <w:rPr>
          <w:rFonts w:ascii="Verdana" w:hAnsi="Verdana"/>
          <w:i/>
          <w:sz w:val="16"/>
          <w:szCs w:val="16"/>
          <w:lang w:val="es-CR"/>
        </w:rPr>
        <w:t xml:space="preserve">Cfr. </w:t>
      </w:r>
      <w:r w:rsidRPr="00A31545">
        <w:rPr>
          <w:rFonts w:ascii="Verdana" w:hAnsi="Verdana"/>
          <w:sz w:val="16"/>
          <w:szCs w:val="16"/>
          <w:lang w:val="es-CR"/>
        </w:rPr>
        <w:t>Declaración rendida ante fedatari</w:t>
      </w:r>
      <w:r w:rsidR="000F6299">
        <w:rPr>
          <w:rFonts w:ascii="Verdana" w:hAnsi="Verdana"/>
          <w:sz w:val="16"/>
          <w:szCs w:val="16"/>
          <w:lang w:val="es-CR"/>
        </w:rPr>
        <w:t>o público el 2 de junio de 2017</w:t>
      </w:r>
      <w:r w:rsidRPr="00A31545">
        <w:rPr>
          <w:rFonts w:ascii="Verdana" w:hAnsi="Verdana"/>
          <w:sz w:val="16"/>
          <w:szCs w:val="16"/>
          <w:lang w:val="es-CR"/>
        </w:rPr>
        <w:t xml:space="preserve"> por Teresa </w:t>
      </w:r>
      <w:proofErr w:type="spellStart"/>
      <w:r w:rsidRPr="00A31545">
        <w:rPr>
          <w:rFonts w:ascii="Verdana" w:hAnsi="Verdana"/>
          <w:sz w:val="16"/>
          <w:szCs w:val="16"/>
          <w:lang w:val="es-CR"/>
        </w:rPr>
        <w:t>Cacaj</w:t>
      </w:r>
      <w:proofErr w:type="spellEnd"/>
      <w:r w:rsidRPr="00A31545">
        <w:rPr>
          <w:rFonts w:ascii="Verdana" w:hAnsi="Verdana"/>
          <w:sz w:val="16"/>
          <w:szCs w:val="16"/>
          <w:lang w:val="es-CR"/>
        </w:rPr>
        <w:t xml:space="preserve"> </w:t>
      </w:r>
      <w:proofErr w:type="spellStart"/>
      <w:r w:rsidRPr="00A31545">
        <w:rPr>
          <w:rFonts w:ascii="Verdana" w:hAnsi="Verdana"/>
          <w:sz w:val="16"/>
          <w:szCs w:val="16"/>
          <w:lang w:val="es-CR"/>
        </w:rPr>
        <w:t>Cahuec</w:t>
      </w:r>
      <w:proofErr w:type="spellEnd"/>
      <w:r w:rsidRPr="00A31545">
        <w:rPr>
          <w:rFonts w:ascii="Verdana" w:hAnsi="Verdana"/>
          <w:sz w:val="16"/>
          <w:szCs w:val="16"/>
          <w:lang w:val="es-CR"/>
        </w:rPr>
        <w:t xml:space="preserve">, madre de Liria Sic </w:t>
      </w:r>
      <w:proofErr w:type="spellStart"/>
      <w:r w:rsidRPr="00A31545">
        <w:rPr>
          <w:rFonts w:ascii="Verdana" w:hAnsi="Verdana"/>
          <w:sz w:val="16"/>
          <w:szCs w:val="16"/>
          <w:lang w:val="es-CR"/>
        </w:rPr>
        <w:t>Cacaj</w:t>
      </w:r>
      <w:proofErr w:type="spellEnd"/>
      <w:r>
        <w:rPr>
          <w:rFonts w:ascii="Verdana" w:hAnsi="Verdana"/>
          <w:sz w:val="16"/>
          <w:szCs w:val="16"/>
          <w:lang w:val="es-CR"/>
        </w:rPr>
        <w:t>.</w:t>
      </w:r>
    </w:p>
  </w:footnote>
  <w:footnote w:id="73">
    <w:p w14:paraId="66F2150F" w14:textId="4EE385C0" w:rsidR="00F50B1F" w:rsidRPr="00F50B1F" w:rsidRDefault="00F50B1F" w:rsidP="00F50B1F">
      <w:pPr>
        <w:pStyle w:val="FootnoteText"/>
        <w:jc w:val="both"/>
        <w:rPr>
          <w:rFonts w:ascii="Verdana" w:hAnsi="Verdana"/>
          <w:sz w:val="16"/>
          <w:szCs w:val="16"/>
          <w:lang w:val="es-CR"/>
        </w:rPr>
      </w:pPr>
      <w:r w:rsidRPr="00F50B1F">
        <w:rPr>
          <w:rStyle w:val="FootnoteReference"/>
          <w:rFonts w:ascii="Verdana" w:hAnsi="Verdana"/>
          <w:sz w:val="16"/>
          <w:szCs w:val="16"/>
        </w:rPr>
        <w:footnoteRef/>
      </w:r>
      <w:r w:rsidRPr="00F50B1F">
        <w:rPr>
          <w:rFonts w:ascii="Verdana" w:hAnsi="Verdana"/>
          <w:sz w:val="16"/>
          <w:szCs w:val="16"/>
          <w:lang w:val="es-CR"/>
        </w:rPr>
        <w:t xml:space="preserve"> </w:t>
      </w:r>
      <w:r w:rsidRPr="00F50B1F">
        <w:rPr>
          <w:rFonts w:ascii="Verdana" w:hAnsi="Verdana"/>
          <w:sz w:val="16"/>
          <w:szCs w:val="16"/>
          <w:lang w:val="es-CR"/>
        </w:rPr>
        <w:tab/>
      </w:r>
      <w:r w:rsidRPr="00F50B1F">
        <w:rPr>
          <w:rFonts w:ascii="Verdana" w:hAnsi="Verdana"/>
          <w:i/>
          <w:sz w:val="16"/>
          <w:szCs w:val="16"/>
          <w:lang w:val="es-CR"/>
        </w:rPr>
        <w:t xml:space="preserve">Cfr. </w:t>
      </w:r>
      <w:r w:rsidRPr="00F50B1F">
        <w:rPr>
          <w:rFonts w:ascii="Verdana" w:hAnsi="Verdana"/>
          <w:sz w:val="16"/>
          <w:szCs w:val="16"/>
          <w:lang w:val="es-CR"/>
        </w:rPr>
        <w:t>Declaración rendida ante fedatario</w:t>
      </w:r>
      <w:r w:rsidR="008B4EF9">
        <w:rPr>
          <w:rFonts w:ascii="Verdana" w:hAnsi="Verdana"/>
          <w:sz w:val="16"/>
          <w:szCs w:val="16"/>
          <w:lang w:val="es-CR"/>
        </w:rPr>
        <w:t xml:space="preserve"> público el 21 de junio de 2017</w:t>
      </w:r>
      <w:r w:rsidRPr="00F50B1F">
        <w:rPr>
          <w:rFonts w:ascii="Verdana" w:hAnsi="Verdana"/>
          <w:sz w:val="16"/>
          <w:szCs w:val="16"/>
          <w:lang w:val="es-CR"/>
        </w:rPr>
        <w:t xml:space="preserve"> por Fabiana </w:t>
      </w:r>
      <w:proofErr w:type="spellStart"/>
      <w:r w:rsidRPr="00F50B1F">
        <w:rPr>
          <w:rFonts w:ascii="Verdana" w:hAnsi="Verdana"/>
          <w:sz w:val="16"/>
          <w:szCs w:val="16"/>
          <w:lang w:val="es-CR"/>
        </w:rPr>
        <w:t>Chen</w:t>
      </w:r>
      <w:proofErr w:type="spellEnd"/>
      <w:r w:rsidRPr="00F50B1F">
        <w:rPr>
          <w:rFonts w:ascii="Verdana" w:hAnsi="Verdana"/>
          <w:sz w:val="16"/>
          <w:szCs w:val="16"/>
          <w:lang w:val="es-CR"/>
        </w:rPr>
        <w:t xml:space="preserve"> </w:t>
      </w:r>
      <w:proofErr w:type="spellStart"/>
      <w:r w:rsidRPr="00F50B1F">
        <w:rPr>
          <w:rFonts w:ascii="Verdana" w:hAnsi="Verdana"/>
          <w:sz w:val="16"/>
          <w:szCs w:val="16"/>
          <w:lang w:val="es-CR"/>
        </w:rPr>
        <w:t>Galiego</w:t>
      </w:r>
      <w:proofErr w:type="spellEnd"/>
      <w:r w:rsidRPr="00F50B1F">
        <w:rPr>
          <w:rFonts w:ascii="Verdana" w:hAnsi="Verdana"/>
          <w:sz w:val="16"/>
          <w:szCs w:val="16"/>
          <w:lang w:val="es-CR"/>
        </w:rPr>
        <w:t xml:space="preserve">, madre de Victoria </w:t>
      </w:r>
      <w:proofErr w:type="spellStart"/>
      <w:r w:rsidRPr="00F50B1F">
        <w:rPr>
          <w:rFonts w:ascii="Verdana" w:hAnsi="Verdana"/>
          <w:sz w:val="16"/>
          <w:szCs w:val="16"/>
          <w:lang w:val="es-CR"/>
        </w:rPr>
        <w:t>Chen</w:t>
      </w:r>
      <w:proofErr w:type="spellEnd"/>
      <w:r w:rsidRPr="00F50B1F">
        <w:rPr>
          <w:rFonts w:ascii="Verdana" w:hAnsi="Verdana"/>
          <w:sz w:val="16"/>
          <w:szCs w:val="16"/>
          <w:lang w:val="es-CR"/>
        </w:rPr>
        <w:t xml:space="preserve"> </w:t>
      </w:r>
      <w:proofErr w:type="spellStart"/>
      <w:r w:rsidRPr="00F50B1F">
        <w:rPr>
          <w:rFonts w:ascii="Verdana" w:hAnsi="Verdana"/>
          <w:sz w:val="16"/>
          <w:szCs w:val="16"/>
          <w:lang w:val="es-CR"/>
        </w:rPr>
        <w:t>Galiego</w:t>
      </w:r>
      <w:proofErr w:type="spellEnd"/>
      <w:r w:rsidRPr="00F50B1F">
        <w:rPr>
          <w:rFonts w:ascii="Verdana" w:hAnsi="Verdana"/>
          <w:sz w:val="16"/>
          <w:szCs w:val="16"/>
          <w:lang w:val="es-CR"/>
        </w:rPr>
        <w:t xml:space="preserve">. </w:t>
      </w:r>
    </w:p>
  </w:footnote>
  <w:footnote w:id="74">
    <w:p w14:paraId="6E401520" w14:textId="4BA5230B" w:rsidR="00F50B1F" w:rsidRPr="00F50B1F" w:rsidRDefault="00F50B1F" w:rsidP="00F50B1F">
      <w:pPr>
        <w:pStyle w:val="FootnoteText"/>
        <w:jc w:val="both"/>
        <w:rPr>
          <w:rFonts w:ascii="Verdana" w:hAnsi="Verdana"/>
          <w:sz w:val="16"/>
          <w:szCs w:val="16"/>
          <w:lang w:val="es-CR"/>
        </w:rPr>
      </w:pPr>
      <w:r w:rsidRPr="00F50B1F">
        <w:rPr>
          <w:rStyle w:val="FootnoteReference"/>
          <w:rFonts w:ascii="Verdana" w:hAnsi="Verdana"/>
          <w:sz w:val="16"/>
          <w:szCs w:val="16"/>
        </w:rPr>
        <w:footnoteRef/>
      </w:r>
      <w:r w:rsidRPr="00F50B1F">
        <w:rPr>
          <w:rFonts w:ascii="Verdana" w:hAnsi="Verdana"/>
          <w:sz w:val="16"/>
          <w:szCs w:val="16"/>
          <w:lang w:val="es-CR"/>
        </w:rPr>
        <w:t xml:space="preserve"> </w:t>
      </w:r>
      <w:r w:rsidRPr="00F50B1F">
        <w:rPr>
          <w:rFonts w:ascii="Verdana" w:hAnsi="Verdana"/>
          <w:sz w:val="16"/>
          <w:szCs w:val="16"/>
          <w:lang w:val="es-CR"/>
        </w:rPr>
        <w:tab/>
      </w:r>
      <w:r w:rsidRPr="00F50B1F">
        <w:rPr>
          <w:rFonts w:ascii="Verdana" w:hAnsi="Verdana"/>
          <w:i/>
          <w:sz w:val="16"/>
          <w:szCs w:val="16"/>
          <w:lang w:val="es-CR"/>
        </w:rPr>
        <w:t xml:space="preserve">Cfr. </w:t>
      </w:r>
      <w:r w:rsidRPr="00F50B1F">
        <w:rPr>
          <w:rFonts w:ascii="Verdana" w:hAnsi="Verdana"/>
          <w:sz w:val="16"/>
          <w:szCs w:val="16"/>
          <w:lang w:val="es-CR"/>
        </w:rPr>
        <w:t>Declaración rendida ante fedatario</w:t>
      </w:r>
      <w:r w:rsidR="008B4EF9">
        <w:rPr>
          <w:rFonts w:ascii="Verdana" w:hAnsi="Verdana"/>
          <w:sz w:val="16"/>
          <w:szCs w:val="16"/>
          <w:lang w:val="es-CR"/>
        </w:rPr>
        <w:t xml:space="preserve"> público el 17 de junio de 2017</w:t>
      </w:r>
      <w:r w:rsidRPr="00F50B1F">
        <w:rPr>
          <w:rFonts w:ascii="Verdana" w:hAnsi="Verdana"/>
          <w:sz w:val="16"/>
          <w:szCs w:val="16"/>
          <w:lang w:val="es-CR"/>
        </w:rPr>
        <w:t xml:space="preserve"> por Pablo </w:t>
      </w:r>
      <w:proofErr w:type="spellStart"/>
      <w:r w:rsidRPr="00F50B1F">
        <w:rPr>
          <w:rFonts w:ascii="Verdana" w:hAnsi="Verdana"/>
          <w:sz w:val="16"/>
          <w:szCs w:val="16"/>
          <w:lang w:val="es-CR"/>
        </w:rPr>
        <w:t>Cahuec</w:t>
      </w:r>
      <w:proofErr w:type="spellEnd"/>
      <w:r w:rsidRPr="00F50B1F">
        <w:rPr>
          <w:rFonts w:ascii="Verdana" w:hAnsi="Verdana"/>
          <w:sz w:val="16"/>
          <w:szCs w:val="16"/>
          <w:lang w:val="es-CR"/>
        </w:rPr>
        <w:t xml:space="preserve"> </w:t>
      </w:r>
      <w:proofErr w:type="spellStart"/>
      <w:r w:rsidRPr="00F50B1F">
        <w:rPr>
          <w:rFonts w:ascii="Verdana" w:hAnsi="Verdana"/>
          <w:sz w:val="16"/>
          <w:szCs w:val="16"/>
          <w:lang w:val="es-CR"/>
        </w:rPr>
        <w:t>Ixtecoc</w:t>
      </w:r>
      <w:proofErr w:type="spellEnd"/>
      <w:r w:rsidRPr="00F50B1F">
        <w:rPr>
          <w:rFonts w:ascii="Verdana" w:hAnsi="Verdana"/>
          <w:sz w:val="16"/>
          <w:szCs w:val="16"/>
          <w:lang w:val="es-CR"/>
        </w:rPr>
        <w:t xml:space="preserve">, hijo de </w:t>
      </w:r>
      <w:proofErr w:type="spellStart"/>
      <w:r w:rsidRPr="00F50B1F">
        <w:rPr>
          <w:rFonts w:ascii="Verdana" w:hAnsi="Verdana"/>
          <w:sz w:val="16"/>
          <w:szCs w:val="16"/>
          <w:lang w:val="es-CR"/>
        </w:rPr>
        <w:t>Estéfana</w:t>
      </w:r>
      <w:proofErr w:type="spellEnd"/>
      <w:r w:rsidRPr="00F50B1F">
        <w:rPr>
          <w:rFonts w:ascii="Verdana" w:hAnsi="Verdana"/>
          <w:sz w:val="16"/>
          <w:szCs w:val="16"/>
          <w:lang w:val="es-CR"/>
        </w:rPr>
        <w:t xml:space="preserve"> </w:t>
      </w:r>
      <w:proofErr w:type="spellStart"/>
      <w:r w:rsidRPr="00F50B1F">
        <w:rPr>
          <w:rFonts w:ascii="Verdana" w:hAnsi="Verdana"/>
          <w:sz w:val="16"/>
          <w:szCs w:val="16"/>
          <w:lang w:val="es-CR"/>
        </w:rPr>
        <w:t>Ixtecoc</w:t>
      </w:r>
      <w:proofErr w:type="spellEnd"/>
      <w:r w:rsidRPr="00F50B1F">
        <w:rPr>
          <w:rFonts w:ascii="Verdana" w:hAnsi="Verdana"/>
          <w:sz w:val="16"/>
          <w:szCs w:val="16"/>
          <w:lang w:val="es-CR"/>
        </w:rPr>
        <w:t xml:space="preserve"> González. </w:t>
      </w:r>
    </w:p>
  </w:footnote>
  <w:footnote w:id="75">
    <w:p w14:paraId="709D4596" w14:textId="0531A5BE" w:rsidR="00F50B1F" w:rsidRPr="00F50B1F" w:rsidRDefault="00F50B1F" w:rsidP="00F50B1F">
      <w:pPr>
        <w:pStyle w:val="FootnoteText"/>
        <w:jc w:val="both"/>
        <w:rPr>
          <w:rFonts w:ascii="Verdana" w:hAnsi="Verdana"/>
          <w:sz w:val="16"/>
          <w:szCs w:val="16"/>
          <w:lang w:val="es-CR"/>
        </w:rPr>
      </w:pPr>
      <w:r w:rsidRPr="00F50B1F">
        <w:rPr>
          <w:rStyle w:val="FootnoteReference"/>
          <w:rFonts w:ascii="Verdana" w:hAnsi="Verdana"/>
          <w:sz w:val="16"/>
          <w:szCs w:val="16"/>
        </w:rPr>
        <w:footnoteRef/>
      </w:r>
      <w:r w:rsidRPr="00F50B1F">
        <w:rPr>
          <w:rFonts w:ascii="Verdana" w:hAnsi="Verdana"/>
          <w:sz w:val="16"/>
          <w:szCs w:val="16"/>
          <w:lang w:val="es-CR"/>
        </w:rPr>
        <w:t xml:space="preserve"> </w:t>
      </w:r>
      <w:r w:rsidRPr="00F50B1F">
        <w:rPr>
          <w:rFonts w:ascii="Verdana" w:hAnsi="Verdana"/>
          <w:sz w:val="16"/>
          <w:szCs w:val="16"/>
          <w:lang w:val="es-CR"/>
        </w:rPr>
        <w:tab/>
      </w:r>
      <w:r w:rsidRPr="00F50B1F">
        <w:rPr>
          <w:rFonts w:ascii="Verdana" w:hAnsi="Verdana"/>
          <w:i/>
          <w:sz w:val="16"/>
          <w:szCs w:val="16"/>
          <w:lang w:val="es-CR"/>
        </w:rPr>
        <w:t xml:space="preserve">Cfr. </w:t>
      </w:r>
      <w:r w:rsidRPr="00F50B1F">
        <w:rPr>
          <w:rFonts w:ascii="Verdana" w:hAnsi="Verdana"/>
          <w:sz w:val="16"/>
          <w:szCs w:val="16"/>
          <w:lang w:val="es-CR"/>
        </w:rPr>
        <w:t>Declaración rendida ante fedatario p</w:t>
      </w:r>
      <w:r w:rsidR="008B4EF9">
        <w:rPr>
          <w:rFonts w:ascii="Verdana" w:hAnsi="Verdana"/>
          <w:sz w:val="16"/>
          <w:szCs w:val="16"/>
          <w:lang w:val="es-CR"/>
        </w:rPr>
        <w:t>úblico el 16 de febrero de 2017</w:t>
      </w:r>
      <w:r w:rsidRPr="00F50B1F">
        <w:rPr>
          <w:rFonts w:ascii="Verdana" w:hAnsi="Verdana"/>
          <w:sz w:val="16"/>
          <w:szCs w:val="16"/>
          <w:lang w:val="es-CR"/>
        </w:rPr>
        <w:t xml:space="preserve"> por Máxima Emiliana García </w:t>
      </w:r>
      <w:proofErr w:type="spellStart"/>
      <w:r w:rsidRPr="00F50B1F">
        <w:rPr>
          <w:rFonts w:ascii="Verdana" w:hAnsi="Verdana"/>
          <w:sz w:val="16"/>
          <w:szCs w:val="16"/>
          <w:lang w:val="es-CR"/>
        </w:rPr>
        <w:t>Valey</w:t>
      </w:r>
      <w:proofErr w:type="spellEnd"/>
      <w:r w:rsidRPr="00F50B1F">
        <w:rPr>
          <w:rFonts w:ascii="Verdana" w:hAnsi="Verdana"/>
          <w:sz w:val="16"/>
          <w:szCs w:val="16"/>
          <w:lang w:val="es-CR"/>
        </w:rPr>
        <w:t>.</w:t>
      </w:r>
    </w:p>
  </w:footnote>
  <w:footnote w:id="76">
    <w:p w14:paraId="31A2DE20" w14:textId="6B68892B" w:rsidR="00F50B1F" w:rsidRPr="00F50B1F" w:rsidRDefault="00F50B1F" w:rsidP="00F50B1F">
      <w:pPr>
        <w:pStyle w:val="FootnoteText"/>
        <w:jc w:val="both"/>
        <w:rPr>
          <w:rFonts w:ascii="Verdana" w:hAnsi="Verdana"/>
          <w:sz w:val="16"/>
          <w:szCs w:val="16"/>
          <w:lang w:val="es-CR"/>
        </w:rPr>
      </w:pPr>
      <w:r w:rsidRPr="00F50B1F">
        <w:rPr>
          <w:rStyle w:val="FootnoteReference"/>
          <w:rFonts w:ascii="Verdana" w:hAnsi="Verdana"/>
          <w:sz w:val="16"/>
          <w:szCs w:val="16"/>
        </w:rPr>
        <w:footnoteRef/>
      </w:r>
      <w:r w:rsidRPr="00F50B1F">
        <w:rPr>
          <w:rFonts w:ascii="Verdana" w:hAnsi="Verdana"/>
          <w:sz w:val="16"/>
          <w:szCs w:val="16"/>
          <w:lang w:val="es-CR"/>
        </w:rPr>
        <w:t xml:space="preserve"> </w:t>
      </w:r>
      <w:r w:rsidRPr="00F50B1F">
        <w:rPr>
          <w:rFonts w:ascii="Verdana" w:hAnsi="Verdana"/>
          <w:sz w:val="16"/>
          <w:szCs w:val="16"/>
          <w:lang w:val="es-CR"/>
        </w:rPr>
        <w:tab/>
      </w:r>
      <w:r w:rsidRPr="00F50B1F">
        <w:rPr>
          <w:rFonts w:ascii="Verdana" w:hAnsi="Verdana"/>
          <w:i/>
          <w:sz w:val="16"/>
          <w:szCs w:val="16"/>
          <w:lang w:val="es-CR"/>
        </w:rPr>
        <w:t xml:space="preserve">Cfr. </w:t>
      </w:r>
      <w:r w:rsidRPr="00F50B1F">
        <w:rPr>
          <w:rFonts w:ascii="Verdana" w:hAnsi="Verdana"/>
          <w:sz w:val="16"/>
          <w:szCs w:val="16"/>
          <w:lang w:val="es-CR"/>
        </w:rPr>
        <w:t>Declaración rendida ante fedatari</w:t>
      </w:r>
      <w:r w:rsidR="008B4EF9">
        <w:rPr>
          <w:rFonts w:ascii="Verdana" w:hAnsi="Verdana"/>
          <w:sz w:val="16"/>
          <w:szCs w:val="16"/>
          <w:lang w:val="es-CR"/>
        </w:rPr>
        <w:t>o público el 24 de mayo de 2017</w:t>
      </w:r>
      <w:r w:rsidRPr="00F50B1F">
        <w:rPr>
          <w:rFonts w:ascii="Verdana" w:hAnsi="Verdana"/>
          <w:sz w:val="16"/>
          <w:szCs w:val="16"/>
          <w:lang w:val="es-CR"/>
        </w:rPr>
        <w:t xml:space="preserve"> por Rosalina Sic </w:t>
      </w:r>
      <w:proofErr w:type="spellStart"/>
      <w:r w:rsidRPr="00F50B1F">
        <w:rPr>
          <w:rFonts w:ascii="Verdana" w:hAnsi="Verdana"/>
          <w:sz w:val="16"/>
          <w:szCs w:val="16"/>
          <w:lang w:val="es-CR"/>
        </w:rPr>
        <w:t>Chen</w:t>
      </w:r>
      <w:proofErr w:type="spellEnd"/>
      <w:r w:rsidRPr="00F50B1F">
        <w:rPr>
          <w:rFonts w:ascii="Verdana" w:hAnsi="Verdana"/>
          <w:sz w:val="16"/>
          <w:szCs w:val="16"/>
          <w:lang w:val="es-CR"/>
        </w:rPr>
        <w:t>.</w:t>
      </w:r>
    </w:p>
  </w:footnote>
  <w:footnote w:id="77">
    <w:p w14:paraId="1187DFEF" w14:textId="0D29CF2E" w:rsidR="00F50B1F" w:rsidRPr="00F50B1F" w:rsidRDefault="00F50B1F" w:rsidP="00F50B1F">
      <w:pPr>
        <w:pStyle w:val="FootnoteText"/>
        <w:jc w:val="both"/>
        <w:rPr>
          <w:rFonts w:ascii="Verdana" w:hAnsi="Verdana"/>
          <w:sz w:val="16"/>
          <w:szCs w:val="16"/>
          <w:lang w:val="es-CR"/>
        </w:rPr>
      </w:pPr>
      <w:r w:rsidRPr="00F50B1F">
        <w:rPr>
          <w:rStyle w:val="FootnoteReference"/>
          <w:rFonts w:ascii="Verdana" w:hAnsi="Verdana"/>
          <w:sz w:val="16"/>
          <w:szCs w:val="16"/>
        </w:rPr>
        <w:footnoteRef/>
      </w:r>
      <w:r w:rsidRPr="00F50B1F">
        <w:rPr>
          <w:rFonts w:ascii="Verdana" w:hAnsi="Verdana"/>
          <w:sz w:val="16"/>
          <w:szCs w:val="16"/>
          <w:lang w:val="es-CR"/>
        </w:rPr>
        <w:t xml:space="preserve"> </w:t>
      </w:r>
      <w:r w:rsidRPr="00F50B1F">
        <w:rPr>
          <w:rFonts w:ascii="Verdana" w:hAnsi="Verdana"/>
          <w:sz w:val="16"/>
          <w:szCs w:val="16"/>
          <w:lang w:val="es-CR"/>
        </w:rPr>
        <w:tab/>
      </w:r>
      <w:r w:rsidRPr="00F50B1F">
        <w:rPr>
          <w:rFonts w:ascii="Verdana" w:hAnsi="Verdana"/>
          <w:i/>
          <w:sz w:val="16"/>
          <w:szCs w:val="16"/>
          <w:lang w:val="es-CR"/>
        </w:rPr>
        <w:t xml:space="preserve">Cfr. </w:t>
      </w:r>
      <w:r w:rsidRPr="00F50B1F">
        <w:rPr>
          <w:rFonts w:ascii="Verdana" w:hAnsi="Verdana"/>
          <w:sz w:val="16"/>
          <w:szCs w:val="16"/>
          <w:lang w:val="es-CR"/>
        </w:rPr>
        <w:t>Declaración rendida ante fedatari</w:t>
      </w:r>
      <w:r w:rsidR="008B4EF9">
        <w:rPr>
          <w:rFonts w:ascii="Verdana" w:hAnsi="Verdana"/>
          <w:sz w:val="16"/>
          <w:szCs w:val="16"/>
          <w:lang w:val="es-CR"/>
        </w:rPr>
        <w:t>o público el 24 de mayo de 2017</w:t>
      </w:r>
      <w:r w:rsidRPr="00F50B1F">
        <w:rPr>
          <w:rFonts w:ascii="Verdana" w:hAnsi="Verdana"/>
          <w:sz w:val="16"/>
          <w:szCs w:val="16"/>
          <w:lang w:val="es-CR"/>
        </w:rPr>
        <w:t xml:space="preserve"> por Petronila Sic </w:t>
      </w:r>
      <w:proofErr w:type="spellStart"/>
      <w:r w:rsidRPr="00F50B1F">
        <w:rPr>
          <w:rFonts w:ascii="Verdana" w:hAnsi="Verdana"/>
          <w:sz w:val="16"/>
          <w:szCs w:val="16"/>
          <w:lang w:val="es-CR"/>
        </w:rPr>
        <w:t>Chen</w:t>
      </w:r>
      <w:proofErr w:type="spellEnd"/>
      <w:r w:rsidRPr="00F50B1F">
        <w:rPr>
          <w:rFonts w:ascii="Verdana" w:hAnsi="Verdana"/>
          <w:sz w:val="16"/>
          <w:szCs w:val="16"/>
          <w:lang w:val="es-CR"/>
        </w:rPr>
        <w:t>.</w:t>
      </w:r>
    </w:p>
  </w:footnote>
  <w:footnote w:id="78">
    <w:p w14:paraId="353ACF5E" w14:textId="7D57AE64" w:rsidR="00F50B1F" w:rsidRPr="00F50B1F" w:rsidRDefault="00F50B1F" w:rsidP="00F50B1F">
      <w:pPr>
        <w:pStyle w:val="FootnoteText"/>
        <w:jc w:val="both"/>
        <w:rPr>
          <w:rFonts w:ascii="Verdana" w:hAnsi="Verdana"/>
          <w:sz w:val="16"/>
          <w:szCs w:val="16"/>
          <w:lang w:val="es-CR"/>
        </w:rPr>
      </w:pPr>
      <w:r w:rsidRPr="00F50B1F">
        <w:rPr>
          <w:rStyle w:val="FootnoteReference"/>
          <w:rFonts w:ascii="Verdana" w:hAnsi="Verdana"/>
          <w:sz w:val="16"/>
          <w:szCs w:val="16"/>
        </w:rPr>
        <w:footnoteRef/>
      </w:r>
      <w:r w:rsidRPr="00F50B1F">
        <w:rPr>
          <w:rFonts w:ascii="Verdana" w:hAnsi="Verdana"/>
          <w:sz w:val="16"/>
          <w:szCs w:val="16"/>
          <w:lang w:val="es-CR"/>
        </w:rPr>
        <w:t xml:space="preserve"> </w:t>
      </w:r>
      <w:r w:rsidRPr="00F50B1F">
        <w:rPr>
          <w:rFonts w:ascii="Verdana" w:hAnsi="Verdana"/>
          <w:sz w:val="16"/>
          <w:szCs w:val="16"/>
          <w:lang w:val="es-CR"/>
        </w:rPr>
        <w:tab/>
      </w:r>
      <w:r w:rsidRPr="00F50B1F">
        <w:rPr>
          <w:rFonts w:ascii="Verdana" w:hAnsi="Verdana"/>
          <w:i/>
          <w:sz w:val="16"/>
          <w:szCs w:val="16"/>
          <w:lang w:val="es-CR"/>
        </w:rPr>
        <w:t xml:space="preserve">Cfr. </w:t>
      </w:r>
      <w:r w:rsidRPr="00F50B1F">
        <w:rPr>
          <w:rFonts w:ascii="Verdana" w:hAnsi="Verdana"/>
          <w:sz w:val="16"/>
          <w:szCs w:val="16"/>
          <w:lang w:val="es-CR"/>
        </w:rPr>
        <w:t>Declaración rendida ante fedatari</w:t>
      </w:r>
      <w:r w:rsidR="008B4EF9">
        <w:rPr>
          <w:rFonts w:ascii="Verdana" w:hAnsi="Verdana"/>
          <w:sz w:val="16"/>
          <w:szCs w:val="16"/>
          <w:lang w:val="es-CR"/>
        </w:rPr>
        <w:t>o público el 24 de mayo de 2017</w:t>
      </w:r>
      <w:r w:rsidRPr="00F50B1F">
        <w:rPr>
          <w:rFonts w:ascii="Verdana" w:hAnsi="Verdana"/>
          <w:sz w:val="16"/>
          <w:szCs w:val="16"/>
          <w:lang w:val="es-CR"/>
        </w:rPr>
        <w:t xml:space="preserve"> por Rosalina Sic </w:t>
      </w:r>
      <w:proofErr w:type="spellStart"/>
      <w:r w:rsidRPr="00F50B1F">
        <w:rPr>
          <w:rFonts w:ascii="Verdana" w:hAnsi="Verdana"/>
          <w:sz w:val="16"/>
          <w:szCs w:val="16"/>
          <w:lang w:val="es-CR"/>
        </w:rPr>
        <w:t>Chen</w:t>
      </w:r>
      <w:proofErr w:type="spellEnd"/>
      <w:r w:rsidRPr="00F50B1F">
        <w:rPr>
          <w:rFonts w:ascii="Verdana" w:hAnsi="Verdana"/>
          <w:sz w:val="16"/>
          <w:szCs w:val="16"/>
          <w:lang w:val="es-CR"/>
        </w:rPr>
        <w:t xml:space="preserve">, hermana de Mario Sic </w:t>
      </w:r>
      <w:proofErr w:type="spellStart"/>
      <w:r w:rsidRPr="00F50B1F">
        <w:rPr>
          <w:rFonts w:ascii="Verdana" w:hAnsi="Verdana"/>
          <w:sz w:val="16"/>
          <w:szCs w:val="16"/>
          <w:lang w:val="es-CR"/>
        </w:rPr>
        <w:t>Chen</w:t>
      </w:r>
      <w:proofErr w:type="spellEnd"/>
      <w:r w:rsidRPr="00F50B1F">
        <w:rPr>
          <w:rFonts w:ascii="Verdana" w:hAnsi="Verdana"/>
          <w:sz w:val="16"/>
          <w:szCs w:val="16"/>
          <w:lang w:val="es-CR"/>
        </w:rPr>
        <w:t xml:space="preserve">. </w:t>
      </w:r>
    </w:p>
  </w:footnote>
  <w:footnote w:id="79">
    <w:p w14:paraId="2D5B71AA" w14:textId="141DF047" w:rsidR="00F50B1F" w:rsidRPr="000E6F2A" w:rsidRDefault="00F50B1F" w:rsidP="000E6F2A">
      <w:pPr>
        <w:pStyle w:val="FootnoteText"/>
        <w:jc w:val="both"/>
        <w:rPr>
          <w:rFonts w:ascii="Verdana" w:hAnsi="Verdana"/>
          <w:sz w:val="16"/>
          <w:szCs w:val="16"/>
          <w:lang w:val="es-CR"/>
        </w:rPr>
      </w:pPr>
      <w:r w:rsidRPr="000E6F2A">
        <w:rPr>
          <w:rStyle w:val="FootnoteReference"/>
          <w:rFonts w:ascii="Verdana" w:hAnsi="Verdana"/>
          <w:sz w:val="16"/>
          <w:szCs w:val="16"/>
        </w:rPr>
        <w:footnoteRef/>
      </w:r>
      <w:r w:rsidRPr="000E6F2A">
        <w:rPr>
          <w:rFonts w:ascii="Verdana" w:hAnsi="Verdana"/>
          <w:sz w:val="16"/>
          <w:szCs w:val="16"/>
          <w:lang w:val="es-CR"/>
        </w:rPr>
        <w:t xml:space="preserve"> </w:t>
      </w:r>
      <w:r w:rsidR="000E6F2A" w:rsidRPr="000E6F2A">
        <w:rPr>
          <w:rFonts w:ascii="Verdana" w:hAnsi="Verdana"/>
          <w:sz w:val="16"/>
          <w:szCs w:val="16"/>
          <w:lang w:val="es-CR"/>
        </w:rPr>
        <w:tab/>
      </w:r>
      <w:r w:rsidR="000E6F2A" w:rsidRPr="000E6F2A">
        <w:rPr>
          <w:rFonts w:ascii="Verdana" w:hAnsi="Verdana"/>
          <w:i/>
          <w:sz w:val="16"/>
          <w:szCs w:val="16"/>
          <w:lang w:val="es-CR"/>
        </w:rPr>
        <w:t xml:space="preserve">Cfr. </w:t>
      </w:r>
      <w:r w:rsidR="000E6F2A" w:rsidRPr="000E6F2A">
        <w:rPr>
          <w:rFonts w:ascii="Verdana" w:hAnsi="Verdana"/>
          <w:sz w:val="16"/>
          <w:szCs w:val="16"/>
          <w:lang w:val="es-CR"/>
        </w:rPr>
        <w:t>Declaración rendida ante fedatario</w:t>
      </w:r>
      <w:r w:rsidR="008B4EF9">
        <w:rPr>
          <w:rFonts w:ascii="Verdana" w:hAnsi="Verdana"/>
          <w:sz w:val="16"/>
          <w:szCs w:val="16"/>
          <w:lang w:val="es-CR"/>
        </w:rPr>
        <w:t xml:space="preserve"> público el 19 de junio de 2017</w:t>
      </w:r>
      <w:r w:rsidR="000E6F2A" w:rsidRPr="000E6F2A">
        <w:rPr>
          <w:rFonts w:ascii="Verdana" w:hAnsi="Verdana"/>
          <w:sz w:val="16"/>
          <w:szCs w:val="16"/>
          <w:lang w:val="es-CR"/>
        </w:rPr>
        <w:t xml:space="preserve"> por Juana Reyes Román, hija de Rosario Román </w:t>
      </w:r>
      <w:proofErr w:type="spellStart"/>
      <w:r w:rsidR="000E6F2A" w:rsidRPr="000E6F2A">
        <w:rPr>
          <w:rFonts w:ascii="Verdana" w:hAnsi="Verdana"/>
          <w:sz w:val="16"/>
          <w:szCs w:val="16"/>
          <w:lang w:val="es-CR"/>
        </w:rPr>
        <w:t>Túm</w:t>
      </w:r>
      <w:proofErr w:type="spellEnd"/>
      <w:r w:rsidR="000E6F2A" w:rsidRPr="000E6F2A">
        <w:rPr>
          <w:rFonts w:ascii="Verdana" w:hAnsi="Verdana"/>
          <w:sz w:val="16"/>
          <w:szCs w:val="16"/>
          <w:lang w:val="es-CR"/>
        </w:rPr>
        <w:t xml:space="preserve">. </w:t>
      </w:r>
    </w:p>
  </w:footnote>
  <w:footnote w:id="80">
    <w:p w14:paraId="44C30192" w14:textId="61357C54" w:rsidR="00F50B1F" w:rsidRPr="000E6F2A" w:rsidRDefault="00F50B1F" w:rsidP="000E6F2A">
      <w:pPr>
        <w:pStyle w:val="FootnoteText"/>
        <w:jc w:val="both"/>
        <w:rPr>
          <w:rFonts w:ascii="Verdana" w:hAnsi="Verdana"/>
          <w:sz w:val="16"/>
          <w:szCs w:val="16"/>
          <w:lang w:val="es-CR"/>
        </w:rPr>
      </w:pPr>
      <w:r w:rsidRPr="000E6F2A">
        <w:rPr>
          <w:rStyle w:val="FootnoteReference"/>
          <w:rFonts w:ascii="Verdana" w:hAnsi="Verdana"/>
          <w:sz w:val="16"/>
          <w:szCs w:val="16"/>
        </w:rPr>
        <w:footnoteRef/>
      </w:r>
      <w:r w:rsidRPr="000E6F2A">
        <w:rPr>
          <w:rFonts w:ascii="Verdana" w:hAnsi="Verdana"/>
          <w:sz w:val="16"/>
          <w:szCs w:val="16"/>
          <w:lang w:val="es-CR"/>
        </w:rPr>
        <w:t xml:space="preserve"> </w:t>
      </w:r>
      <w:r w:rsidR="000E6F2A" w:rsidRPr="000E6F2A">
        <w:rPr>
          <w:rFonts w:ascii="Verdana" w:hAnsi="Verdana"/>
          <w:sz w:val="16"/>
          <w:szCs w:val="16"/>
          <w:lang w:val="es-CR"/>
        </w:rPr>
        <w:tab/>
      </w:r>
      <w:r w:rsidR="000E6F2A" w:rsidRPr="000E6F2A">
        <w:rPr>
          <w:rFonts w:ascii="Verdana" w:hAnsi="Verdana"/>
          <w:i/>
          <w:sz w:val="16"/>
          <w:szCs w:val="16"/>
          <w:lang w:val="es-CR"/>
        </w:rPr>
        <w:t xml:space="preserve">Cfr. </w:t>
      </w:r>
      <w:r w:rsidR="000E6F2A" w:rsidRPr="000E6F2A">
        <w:rPr>
          <w:rFonts w:ascii="Verdana" w:hAnsi="Verdana"/>
          <w:sz w:val="16"/>
          <w:szCs w:val="16"/>
          <w:lang w:val="es-CR"/>
        </w:rPr>
        <w:t>Declaración rendida ante fedatari</w:t>
      </w:r>
      <w:r w:rsidR="008B4EF9">
        <w:rPr>
          <w:rFonts w:ascii="Verdana" w:hAnsi="Verdana"/>
          <w:sz w:val="16"/>
          <w:szCs w:val="16"/>
          <w:lang w:val="es-CR"/>
        </w:rPr>
        <w:t>o público el 1 de junio de 2017</w:t>
      </w:r>
      <w:r w:rsidR="000E6F2A" w:rsidRPr="000E6F2A">
        <w:rPr>
          <w:rFonts w:ascii="Verdana" w:hAnsi="Verdana"/>
          <w:sz w:val="16"/>
          <w:szCs w:val="16"/>
          <w:lang w:val="es-CR"/>
        </w:rPr>
        <w:t xml:space="preserve"> por José Manuel Román </w:t>
      </w:r>
      <w:proofErr w:type="spellStart"/>
      <w:r w:rsidR="000E6F2A" w:rsidRPr="000E6F2A">
        <w:rPr>
          <w:rFonts w:ascii="Verdana" w:hAnsi="Verdana"/>
          <w:sz w:val="16"/>
          <w:szCs w:val="16"/>
          <w:lang w:val="es-CR"/>
        </w:rPr>
        <w:t>Xitumul</w:t>
      </w:r>
      <w:proofErr w:type="spellEnd"/>
      <w:r w:rsidR="000E6F2A" w:rsidRPr="000E6F2A">
        <w:rPr>
          <w:rFonts w:ascii="Verdana" w:hAnsi="Verdana"/>
          <w:sz w:val="16"/>
          <w:szCs w:val="16"/>
          <w:lang w:val="es-CR"/>
        </w:rPr>
        <w:t xml:space="preserve">, hijo de Juana </w:t>
      </w:r>
      <w:proofErr w:type="spellStart"/>
      <w:r w:rsidR="000E6F2A" w:rsidRPr="000E6F2A">
        <w:rPr>
          <w:rFonts w:ascii="Verdana" w:hAnsi="Verdana"/>
          <w:sz w:val="16"/>
          <w:szCs w:val="16"/>
          <w:lang w:val="es-CR"/>
        </w:rPr>
        <w:t>Xitumul</w:t>
      </w:r>
      <w:proofErr w:type="spellEnd"/>
      <w:r w:rsidR="000E6F2A" w:rsidRPr="000E6F2A">
        <w:rPr>
          <w:rFonts w:ascii="Verdana" w:hAnsi="Verdana"/>
          <w:sz w:val="16"/>
          <w:szCs w:val="16"/>
          <w:lang w:val="es-CR"/>
        </w:rPr>
        <w:t xml:space="preserve"> López. </w:t>
      </w:r>
    </w:p>
  </w:footnote>
  <w:footnote w:id="81">
    <w:p w14:paraId="5F12244D" w14:textId="10A47CA7" w:rsidR="00F50B1F" w:rsidRPr="000E6F2A" w:rsidRDefault="00F50B1F" w:rsidP="000E6F2A">
      <w:pPr>
        <w:pStyle w:val="FootnoteText"/>
        <w:jc w:val="both"/>
        <w:rPr>
          <w:rFonts w:ascii="Verdana" w:hAnsi="Verdana"/>
          <w:sz w:val="16"/>
          <w:szCs w:val="16"/>
          <w:lang w:val="es-CR"/>
        </w:rPr>
      </w:pPr>
      <w:r w:rsidRPr="000E6F2A">
        <w:rPr>
          <w:rStyle w:val="FootnoteReference"/>
          <w:rFonts w:ascii="Verdana" w:hAnsi="Verdana"/>
          <w:sz w:val="16"/>
          <w:szCs w:val="16"/>
        </w:rPr>
        <w:footnoteRef/>
      </w:r>
      <w:r w:rsidRPr="000E6F2A">
        <w:rPr>
          <w:rFonts w:ascii="Verdana" w:hAnsi="Verdana"/>
          <w:sz w:val="16"/>
          <w:szCs w:val="16"/>
          <w:lang w:val="es-CR"/>
        </w:rPr>
        <w:t xml:space="preserve"> </w:t>
      </w:r>
      <w:r w:rsidR="000E6F2A" w:rsidRPr="000E6F2A">
        <w:rPr>
          <w:rFonts w:ascii="Verdana" w:hAnsi="Verdana"/>
          <w:sz w:val="16"/>
          <w:szCs w:val="16"/>
          <w:lang w:val="es-CR"/>
        </w:rPr>
        <w:tab/>
      </w:r>
      <w:r w:rsidR="000E6F2A" w:rsidRPr="000E6F2A">
        <w:rPr>
          <w:rFonts w:ascii="Verdana" w:hAnsi="Verdana"/>
          <w:i/>
          <w:sz w:val="16"/>
          <w:szCs w:val="16"/>
          <w:lang w:val="es-CR"/>
        </w:rPr>
        <w:t xml:space="preserve">Cfr. </w:t>
      </w:r>
      <w:r w:rsidR="000E6F2A" w:rsidRPr="000E6F2A">
        <w:rPr>
          <w:rFonts w:ascii="Verdana" w:hAnsi="Verdana"/>
          <w:sz w:val="16"/>
          <w:szCs w:val="16"/>
          <w:lang w:val="es-CR"/>
        </w:rPr>
        <w:t>Declaración rendida ante fedatario</w:t>
      </w:r>
      <w:r w:rsidR="008B4EF9">
        <w:rPr>
          <w:rFonts w:ascii="Verdana" w:hAnsi="Verdana"/>
          <w:sz w:val="16"/>
          <w:szCs w:val="16"/>
          <w:lang w:val="es-CR"/>
        </w:rPr>
        <w:t xml:space="preserve"> público el 19 de junio de 2017</w:t>
      </w:r>
      <w:r w:rsidR="000E6F2A" w:rsidRPr="000E6F2A">
        <w:rPr>
          <w:rFonts w:ascii="Verdana" w:hAnsi="Verdana"/>
          <w:sz w:val="16"/>
          <w:szCs w:val="16"/>
          <w:lang w:val="es-CR"/>
        </w:rPr>
        <w:t xml:space="preserve"> por Oscar </w:t>
      </w:r>
      <w:proofErr w:type="spellStart"/>
      <w:r w:rsidR="000E6F2A" w:rsidRPr="000E6F2A">
        <w:rPr>
          <w:rFonts w:ascii="Verdana" w:hAnsi="Verdana"/>
          <w:sz w:val="16"/>
          <w:szCs w:val="16"/>
          <w:lang w:val="es-CR"/>
        </w:rPr>
        <w:t>Siana</w:t>
      </w:r>
      <w:proofErr w:type="spellEnd"/>
      <w:r w:rsidR="000E6F2A" w:rsidRPr="000E6F2A">
        <w:rPr>
          <w:rFonts w:ascii="Verdana" w:hAnsi="Verdana"/>
          <w:sz w:val="16"/>
          <w:szCs w:val="16"/>
          <w:lang w:val="es-CR"/>
        </w:rPr>
        <w:t xml:space="preserve"> </w:t>
      </w:r>
      <w:proofErr w:type="spellStart"/>
      <w:r w:rsidR="000E6F2A" w:rsidRPr="000E6F2A">
        <w:rPr>
          <w:rFonts w:ascii="Verdana" w:hAnsi="Verdana"/>
          <w:sz w:val="16"/>
          <w:szCs w:val="16"/>
          <w:lang w:val="es-CR"/>
        </w:rPr>
        <w:t>Sucup</w:t>
      </w:r>
      <w:proofErr w:type="spellEnd"/>
      <w:r w:rsidR="000E6F2A" w:rsidRPr="000E6F2A">
        <w:rPr>
          <w:rFonts w:ascii="Verdana" w:hAnsi="Verdana"/>
          <w:sz w:val="16"/>
          <w:szCs w:val="16"/>
          <w:lang w:val="es-CR"/>
        </w:rPr>
        <w:t xml:space="preserve">, ex conviviente de María García Manuel. </w:t>
      </w:r>
    </w:p>
  </w:footnote>
  <w:footnote w:id="82">
    <w:p w14:paraId="386B4767" w14:textId="162E29F4" w:rsidR="00F50B1F" w:rsidRPr="000E6F2A" w:rsidRDefault="00F50B1F" w:rsidP="000E6F2A">
      <w:pPr>
        <w:pStyle w:val="FootnoteText"/>
        <w:jc w:val="both"/>
        <w:rPr>
          <w:rFonts w:ascii="Verdana" w:hAnsi="Verdana"/>
          <w:sz w:val="16"/>
          <w:szCs w:val="16"/>
          <w:lang w:val="es-CR"/>
        </w:rPr>
      </w:pPr>
      <w:r w:rsidRPr="000E6F2A">
        <w:rPr>
          <w:rStyle w:val="FootnoteReference"/>
          <w:rFonts w:ascii="Verdana" w:hAnsi="Verdana"/>
          <w:sz w:val="16"/>
          <w:szCs w:val="16"/>
        </w:rPr>
        <w:footnoteRef/>
      </w:r>
      <w:r w:rsidRPr="000E6F2A">
        <w:rPr>
          <w:rFonts w:ascii="Verdana" w:hAnsi="Verdana"/>
          <w:sz w:val="16"/>
          <w:szCs w:val="16"/>
          <w:lang w:val="es-CR"/>
        </w:rPr>
        <w:t xml:space="preserve"> </w:t>
      </w:r>
      <w:r w:rsidR="000E6F2A" w:rsidRPr="000E6F2A">
        <w:rPr>
          <w:rFonts w:ascii="Verdana" w:hAnsi="Verdana"/>
          <w:sz w:val="16"/>
          <w:szCs w:val="16"/>
          <w:lang w:val="es-CR"/>
        </w:rPr>
        <w:tab/>
      </w:r>
      <w:r w:rsidR="000E6F2A" w:rsidRPr="000E6F2A">
        <w:rPr>
          <w:rFonts w:ascii="Verdana" w:hAnsi="Verdana"/>
          <w:i/>
          <w:sz w:val="16"/>
          <w:szCs w:val="16"/>
          <w:lang w:val="es-CR"/>
        </w:rPr>
        <w:t xml:space="preserve">Cfr. </w:t>
      </w:r>
      <w:r w:rsidR="000E6F2A" w:rsidRPr="000E6F2A">
        <w:rPr>
          <w:rFonts w:ascii="Verdana" w:hAnsi="Verdana"/>
          <w:sz w:val="16"/>
          <w:szCs w:val="16"/>
          <w:lang w:val="es-CR"/>
        </w:rPr>
        <w:t xml:space="preserve">Declaración rendida ante fedatario </w:t>
      </w:r>
      <w:r w:rsidR="008B4EF9">
        <w:rPr>
          <w:rFonts w:ascii="Verdana" w:hAnsi="Verdana"/>
          <w:sz w:val="16"/>
          <w:szCs w:val="16"/>
          <w:lang w:val="es-CR"/>
        </w:rPr>
        <w:t>público el 6 de febrero de 2017</w:t>
      </w:r>
      <w:r w:rsidR="000E6F2A" w:rsidRPr="000E6F2A">
        <w:rPr>
          <w:rFonts w:ascii="Verdana" w:hAnsi="Verdana"/>
          <w:sz w:val="16"/>
          <w:szCs w:val="16"/>
          <w:lang w:val="es-CR"/>
        </w:rPr>
        <w:t xml:space="preserve"> por </w:t>
      </w:r>
      <w:proofErr w:type="spellStart"/>
      <w:r w:rsidR="000E6F2A" w:rsidRPr="000E6F2A">
        <w:rPr>
          <w:rFonts w:ascii="Verdana" w:hAnsi="Verdana"/>
          <w:sz w:val="16"/>
          <w:szCs w:val="16"/>
          <w:lang w:val="es-CR"/>
        </w:rPr>
        <w:t>Cleotilde</w:t>
      </w:r>
      <w:proofErr w:type="spellEnd"/>
      <w:r w:rsidR="000E6F2A" w:rsidRPr="000E6F2A">
        <w:rPr>
          <w:rFonts w:ascii="Verdana" w:hAnsi="Verdana"/>
          <w:sz w:val="16"/>
          <w:szCs w:val="16"/>
          <w:lang w:val="es-CR"/>
        </w:rPr>
        <w:t xml:space="preserve"> Felipa Alarcón </w:t>
      </w:r>
      <w:proofErr w:type="spellStart"/>
      <w:r w:rsidR="000E6F2A" w:rsidRPr="000E6F2A">
        <w:rPr>
          <w:rFonts w:ascii="Verdana" w:hAnsi="Verdana"/>
          <w:sz w:val="16"/>
          <w:szCs w:val="16"/>
          <w:lang w:val="es-CR"/>
        </w:rPr>
        <w:t>Morente</w:t>
      </w:r>
      <w:proofErr w:type="spellEnd"/>
      <w:r w:rsidR="000E6F2A" w:rsidRPr="000E6F2A">
        <w:rPr>
          <w:rFonts w:ascii="Verdana" w:hAnsi="Verdana"/>
          <w:sz w:val="16"/>
          <w:szCs w:val="16"/>
          <w:lang w:val="es-CR"/>
        </w:rPr>
        <w:t xml:space="preserve">, </w:t>
      </w:r>
      <w:r w:rsidR="000E6F2A">
        <w:rPr>
          <w:rFonts w:ascii="Verdana" w:hAnsi="Verdana"/>
          <w:sz w:val="16"/>
          <w:szCs w:val="16"/>
          <w:lang w:val="es-CR"/>
        </w:rPr>
        <w:t>tía</w:t>
      </w:r>
      <w:r w:rsidR="000E6F2A" w:rsidRPr="000E6F2A">
        <w:rPr>
          <w:rFonts w:ascii="Verdana" w:hAnsi="Verdana"/>
          <w:sz w:val="16"/>
          <w:szCs w:val="16"/>
          <w:lang w:val="es-CR"/>
        </w:rPr>
        <w:t xml:space="preserve"> de Plácido Alarcón Morales. </w:t>
      </w:r>
    </w:p>
  </w:footnote>
  <w:footnote w:id="83">
    <w:p w14:paraId="54482E66" w14:textId="61B1D425" w:rsidR="00F50B1F" w:rsidRPr="000E6F2A" w:rsidRDefault="00F50B1F" w:rsidP="000E6F2A">
      <w:pPr>
        <w:pStyle w:val="FootnoteText"/>
        <w:jc w:val="both"/>
        <w:rPr>
          <w:rFonts w:ascii="Verdana" w:hAnsi="Verdana"/>
          <w:sz w:val="16"/>
          <w:szCs w:val="16"/>
          <w:lang w:val="es-CR"/>
        </w:rPr>
      </w:pPr>
      <w:r w:rsidRPr="000E6F2A">
        <w:rPr>
          <w:rStyle w:val="FootnoteReference"/>
          <w:rFonts w:ascii="Verdana" w:hAnsi="Verdana"/>
          <w:sz w:val="16"/>
          <w:szCs w:val="16"/>
        </w:rPr>
        <w:footnoteRef/>
      </w:r>
      <w:r w:rsidRPr="000E6F2A">
        <w:rPr>
          <w:rFonts w:ascii="Verdana" w:hAnsi="Verdana"/>
          <w:sz w:val="16"/>
          <w:szCs w:val="16"/>
          <w:lang w:val="es-CR"/>
        </w:rPr>
        <w:t xml:space="preserve"> </w:t>
      </w:r>
      <w:r w:rsidR="000E6F2A" w:rsidRPr="000E6F2A">
        <w:rPr>
          <w:rFonts w:ascii="Verdana" w:hAnsi="Verdana"/>
          <w:sz w:val="16"/>
          <w:szCs w:val="16"/>
          <w:lang w:val="es-CR"/>
        </w:rPr>
        <w:tab/>
      </w:r>
      <w:r w:rsidR="000E6F2A" w:rsidRPr="000E6F2A">
        <w:rPr>
          <w:rFonts w:ascii="Verdana" w:hAnsi="Verdana"/>
          <w:i/>
          <w:sz w:val="16"/>
          <w:szCs w:val="16"/>
          <w:lang w:val="es-CR"/>
        </w:rPr>
        <w:t xml:space="preserve">Cfr. </w:t>
      </w:r>
      <w:r w:rsidR="000E6F2A" w:rsidRPr="000E6F2A">
        <w:rPr>
          <w:rFonts w:ascii="Verdana" w:hAnsi="Verdana"/>
          <w:sz w:val="16"/>
          <w:szCs w:val="16"/>
          <w:lang w:val="es-CR"/>
        </w:rPr>
        <w:t>Declaración rendida ante fedatari</w:t>
      </w:r>
      <w:r w:rsidR="008B4EF9">
        <w:rPr>
          <w:rFonts w:ascii="Verdana" w:hAnsi="Verdana"/>
          <w:sz w:val="16"/>
          <w:szCs w:val="16"/>
          <w:lang w:val="es-CR"/>
        </w:rPr>
        <w:t>o público el 25 de mayo de 2017</w:t>
      </w:r>
      <w:r w:rsidR="000E6F2A" w:rsidRPr="000E6F2A">
        <w:rPr>
          <w:rFonts w:ascii="Verdana" w:hAnsi="Verdana"/>
          <w:sz w:val="16"/>
          <w:szCs w:val="16"/>
          <w:lang w:val="es-CR"/>
        </w:rPr>
        <w:t xml:space="preserve"> por Ángela García </w:t>
      </w:r>
      <w:proofErr w:type="spellStart"/>
      <w:r w:rsidR="000E6F2A" w:rsidRPr="000E6F2A">
        <w:rPr>
          <w:rFonts w:ascii="Verdana" w:hAnsi="Verdana"/>
          <w:sz w:val="16"/>
          <w:szCs w:val="16"/>
          <w:lang w:val="es-CR"/>
        </w:rPr>
        <w:t>Depáz</w:t>
      </w:r>
      <w:proofErr w:type="spellEnd"/>
      <w:r w:rsidR="000E6F2A" w:rsidRPr="000E6F2A">
        <w:rPr>
          <w:rFonts w:ascii="Verdana" w:hAnsi="Verdana"/>
          <w:sz w:val="16"/>
          <w:szCs w:val="16"/>
          <w:lang w:val="es-CR"/>
        </w:rPr>
        <w:t xml:space="preserve">, hija de Valentina </w:t>
      </w:r>
      <w:proofErr w:type="spellStart"/>
      <w:r w:rsidR="000E6F2A" w:rsidRPr="000E6F2A">
        <w:rPr>
          <w:rFonts w:ascii="Verdana" w:hAnsi="Verdana"/>
          <w:sz w:val="16"/>
          <w:szCs w:val="16"/>
          <w:lang w:val="es-CR"/>
        </w:rPr>
        <w:t>Depáz</w:t>
      </w:r>
      <w:proofErr w:type="spellEnd"/>
      <w:r w:rsidR="000E6F2A" w:rsidRPr="000E6F2A">
        <w:rPr>
          <w:rFonts w:ascii="Verdana" w:hAnsi="Verdana"/>
          <w:sz w:val="16"/>
          <w:szCs w:val="16"/>
          <w:lang w:val="es-CR"/>
        </w:rPr>
        <w:t xml:space="preserve"> </w:t>
      </w:r>
      <w:proofErr w:type="spellStart"/>
      <w:r w:rsidR="000E6F2A" w:rsidRPr="000E6F2A">
        <w:rPr>
          <w:rFonts w:ascii="Verdana" w:hAnsi="Verdana"/>
          <w:sz w:val="16"/>
          <w:szCs w:val="16"/>
          <w:lang w:val="es-CR"/>
        </w:rPr>
        <w:t>Sarpec</w:t>
      </w:r>
      <w:proofErr w:type="spellEnd"/>
      <w:r w:rsidR="000E6F2A" w:rsidRPr="000E6F2A">
        <w:rPr>
          <w:rFonts w:ascii="Verdana" w:hAnsi="Verdana"/>
          <w:sz w:val="16"/>
          <w:szCs w:val="16"/>
          <w:lang w:val="es-CR"/>
        </w:rPr>
        <w:t xml:space="preserve">. </w:t>
      </w:r>
    </w:p>
  </w:footnote>
  <w:footnote w:id="84">
    <w:p w14:paraId="2D00E2EA" w14:textId="5A8AEB6A" w:rsidR="00F50B1F" w:rsidRPr="00E30E08" w:rsidRDefault="00F50B1F" w:rsidP="00E30E08">
      <w:pPr>
        <w:pStyle w:val="FootnoteText"/>
        <w:jc w:val="both"/>
        <w:rPr>
          <w:rFonts w:ascii="Verdana" w:hAnsi="Verdana"/>
          <w:sz w:val="16"/>
          <w:szCs w:val="16"/>
          <w:lang w:val="es-CR"/>
        </w:rPr>
      </w:pPr>
      <w:r w:rsidRPr="00E30E08">
        <w:rPr>
          <w:rStyle w:val="FootnoteReference"/>
          <w:rFonts w:ascii="Verdana" w:hAnsi="Verdana"/>
          <w:sz w:val="16"/>
          <w:szCs w:val="16"/>
        </w:rPr>
        <w:footnoteRef/>
      </w:r>
      <w:r w:rsidRPr="00E30E08">
        <w:rPr>
          <w:rFonts w:ascii="Verdana" w:hAnsi="Verdana"/>
          <w:sz w:val="16"/>
          <w:szCs w:val="16"/>
          <w:lang w:val="es-CR"/>
        </w:rPr>
        <w:t xml:space="preserve"> </w:t>
      </w:r>
      <w:r w:rsidR="000E6F2A" w:rsidRPr="00E30E08">
        <w:rPr>
          <w:rFonts w:ascii="Verdana" w:hAnsi="Verdana"/>
          <w:sz w:val="16"/>
          <w:szCs w:val="16"/>
          <w:lang w:val="es-CR"/>
        </w:rPr>
        <w:tab/>
      </w:r>
      <w:r w:rsidR="00E30E08" w:rsidRPr="00E30E08">
        <w:rPr>
          <w:rFonts w:ascii="Verdana" w:hAnsi="Verdana"/>
          <w:i/>
          <w:sz w:val="16"/>
          <w:szCs w:val="16"/>
          <w:lang w:val="es-CR"/>
        </w:rPr>
        <w:t xml:space="preserve">Cfr. </w:t>
      </w:r>
      <w:r w:rsidR="00E30E08" w:rsidRPr="00E30E08">
        <w:rPr>
          <w:rFonts w:ascii="Verdana" w:hAnsi="Verdana"/>
          <w:sz w:val="16"/>
          <w:szCs w:val="16"/>
          <w:lang w:val="es-CR"/>
        </w:rPr>
        <w:t>Declaración rendida ante fedatario</w:t>
      </w:r>
      <w:r w:rsidR="008B4EF9">
        <w:rPr>
          <w:rFonts w:ascii="Verdana" w:hAnsi="Verdana"/>
          <w:sz w:val="16"/>
          <w:szCs w:val="16"/>
          <w:lang w:val="es-CR"/>
        </w:rPr>
        <w:t xml:space="preserve"> público el 13 de junio de 2017</w:t>
      </w:r>
      <w:r w:rsidR="00E30E08" w:rsidRPr="00E30E08">
        <w:rPr>
          <w:rFonts w:ascii="Verdana" w:hAnsi="Verdana"/>
          <w:sz w:val="16"/>
          <w:szCs w:val="16"/>
          <w:lang w:val="es-CR"/>
        </w:rPr>
        <w:t xml:space="preserve"> por Francisco Díaz </w:t>
      </w:r>
      <w:proofErr w:type="spellStart"/>
      <w:r w:rsidR="00E30E08" w:rsidRPr="00E30E08">
        <w:rPr>
          <w:rFonts w:ascii="Verdana" w:hAnsi="Verdana"/>
          <w:sz w:val="16"/>
          <w:szCs w:val="16"/>
          <w:lang w:val="es-CR"/>
        </w:rPr>
        <w:t>Sucup</w:t>
      </w:r>
      <w:proofErr w:type="spellEnd"/>
      <w:r w:rsidR="00E30E08" w:rsidRPr="00E30E08">
        <w:rPr>
          <w:rFonts w:ascii="Verdana" w:hAnsi="Verdana"/>
          <w:sz w:val="16"/>
          <w:szCs w:val="16"/>
          <w:lang w:val="es-CR"/>
        </w:rPr>
        <w:t xml:space="preserve">, hijo de Cayetana </w:t>
      </w:r>
      <w:proofErr w:type="spellStart"/>
      <w:r w:rsidR="00E30E08" w:rsidRPr="00E30E08">
        <w:rPr>
          <w:rFonts w:ascii="Verdana" w:hAnsi="Verdana"/>
          <w:sz w:val="16"/>
          <w:szCs w:val="16"/>
          <w:lang w:val="es-CR"/>
        </w:rPr>
        <w:t>Sucup</w:t>
      </w:r>
      <w:proofErr w:type="spellEnd"/>
      <w:r w:rsidR="00E30E08" w:rsidRPr="00E30E08">
        <w:rPr>
          <w:rFonts w:ascii="Verdana" w:hAnsi="Verdana"/>
          <w:sz w:val="16"/>
          <w:szCs w:val="16"/>
          <w:lang w:val="es-CR"/>
        </w:rPr>
        <w:t xml:space="preserve">. </w:t>
      </w:r>
    </w:p>
  </w:footnote>
  <w:footnote w:id="85">
    <w:p w14:paraId="51ACB547" w14:textId="379BCD9F" w:rsidR="00F50B1F" w:rsidRPr="00E30E08" w:rsidRDefault="00F50B1F">
      <w:pPr>
        <w:pStyle w:val="FootnoteText"/>
        <w:rPr>
          <w:rFonts w:ascii="Verdana" w:hAnsi="Verdana"/>
          <w:sz w:val="16"/>
          <w:szCs w:val="16"/>
          <w:lang w:val="es-CR"/>
        </w:rPr>
      </w:pPr>
      <w:r w:rsidRPr="00E30E08">
        <w:rPr>
          <w:rStyle w:val="FootnoteReference"/>
          <w:rFonts w:ascii="Verdana" w:hAnsi="Verdana"/>
          <w:sz w:val="16"/>
          <w:szCs w:val="16"/>
        </w:rPr>
        <w:footnoteRef/>
      </w:r>
      <w:r w:rsidRPr="00E30E08">
        <w:rPr>
          <w:rFonts w:ascii="Verdana" w:hAnsi="Verdana"/>
          <w:sz w:val="16"/>
          <w:szCs w:val="16"/>
          <w:lang w:val="es-CR"/>
        </w:rPr>
        <w:t xml:space="preserve"> </w:t>
      </w:r>
      <w:r w:rsidR="00E30E08" w:rsidRPr="00E30E08">
        <w:rPr>
          <w:rFonts w:ascii="Verdana" w:hAnsi="Verdana"/>
          <w:sz w:val="16"/>
          <w:szCs w:val="16"/>
          <w:lang w:val="es-CR"/>
        </w:rPr>
        <w:tab/>
      </w:r>
      <w:r w:rsidR="00E30E08" w:rsidRPr="00E30E08">
        <w:rPr>
          <w:rFonts w:ascii="Verdana" w:hAnsi="Verdana"/>
          <w:i/>
          <w:sz w:val="16"/>
          <w:szCs w:val="16"/>
          <w:lang w:val="es-CR"/>
        </w:rPr>
        <w:t xml:space="preserve">Cfr. </w:t>
      </w:r>
      <w:r w:rsidR="00E30E08" w:rsidRPr="00E30E08">
        <w:rPr>
          <w:rFonts w:ascii="Verdana" w:hAnsi="Verdana"/>
          <w:sz w:val="16"/>
          <w:szCs w:val="16"/>
          <w:lang w:val="es-CR"/>
        </w:rPr>
        <w:t>Declaración rendida ante fedatario</w:t>
      </w:r>
      <w:r w:rsidR="008B4EF9">
        <w:rPr>
          <w:rFonts w:ascii="Verdana" w:hAnsi="Verdana"/>
          <w:sz w:val="16"/>
          <w:szCs w:val="16"/>
          <w:lang w:val="es-CR"/>
        </w:rPr>
        <w:t xml:space="preserve"> público el 19 de junio de 2017</w:t>
      </w:r>
      <w:r w:rsidR="00E30E08" w:rsidRPr="00E30E08">
        <w:rPr>
          <w:rFonts w:ascii="Verdana" w:hAnsi="Verdana"/>
          <w:sz w:val="16"/>
          <w:szCs w:val="16"/>
          <w:lang w:val="es-CR"/>
        </w:rPr>
        <w:t xml:space="preserve"> por Cecilia </w:t>
      </w:r>
      <w:proofErr w:type="spellStart"/>
      <w:r w:rsidR="00E30E08" w:rsidRPr="00E30E08">
        <w:rPr>
          <w:rFonts w:ascii="Verdana" w:hAnsi="Verdana"/>
          <w:sz w:val="16"/>
          <w:szCs w:val="16"/>
          <w:lang w:val="es-CR"/>
        </w:rPr>
        <w:t>Chen</w:t>
      </w:r>
      <w:proofErr w:type="spellEnd"/>
      <w:r w:rsidR="00E30E08" w:rsidRPr="00E30E08">
        <w:rPr>
          <w:rFonts w:ascii="Verdana" w:hAnsi="Verdana"/>
          <w:sz w:val="16"/>
          <w:szCs w:val="16"/>
          <w:lang w:val="es-CR"/>
        </w:rPr>
        <w:t xml:space="preserve"> </w:t>
      </w:r>
      <w:proofErr w:type="spellStart"/>
      <w:r w:rsidR="00E30E08" w:rsidRPr="00E30E08">
        <w:rPr>
          <w:rFonts w:ascii="Verdana" w:hAnsi="Verdana"/>
          <w:sz w:val="16"/>
          <w:szCs w:val="16"/>
          <w:lang w:val="es-CR"/>
        </w:rPr>
        <w:t>Valey</w:t>
      </w:r>
      <w:proofErr w:type="spellEnd"/>
      <w:r w:rsidR="00E30E08" w:rsidRPr="00E30E08">
        <w:rPr>
          <w:rFonts w:ascii="Verdana" w:hAnsi="Verdana"/>
          <w:sz w:val="16"/>
          <w:szCs w:val="16"/>
          <w:lang w:val="es-CR"/>
        </w:rPr>
        <w:t xml:space="preserve">, conviviente de Alfonso Manuel </w:t>
      </w:r>
      <w:proofErr w:type="spellStart"/>
      <w:r w:rsidR="00E30E08" w:rsidRPr="00E30E08">
        <w:rPr>
          <w:rFonts w:ascii="Verdana" w:hAnsi="Verdana"/>
          <w:sz w:val="16"/>
          <w:szCs w:val="16"/>
          <w:lang w:val="es-CR"/>
        </w:rPr>
        <w:t>Xitumul</w:t>
      </w:r>
      <w:proofErr w:type="spellEnd"/>
      <w:r w:rsidR="00E30E08" w:rsidRPr="00E30E08">
        <w:rPr>
          <w:rFonts w:ascii="Verdana" w:hAnsi="Verdana"/>
          <w:sz w:val="16"/>
          <w:szCs w:val="16"/>
          <w:lang w:val="es-CR"/>
        </w:rPr>
        <w:t xml:space="preserve">.  </w:t>
      </w:r>
    </w:p>
  </w:footnote>
  <w:footnote w:id="86">
    <w:p w14:paraId="3402BBEC" w14:textId="09988D3A" w:rsidR="00F50B1F" w:rsidRPr="00E30E08" w:rsidRDefault="00F50B1F" w:rsidP="00E30E08">
      <w:pPr>
        <w:pStyle w:val="FootnoteText"/>
        <w:jc w:val="both"/>
        <w:rPr>
          <w:rFonts w:ascii="Verdana" w:hAnsi="Verdana"/>
          <w:sz w:val="16"/>
          <w:szCs w:val="16"/>
          <w:lang w:val="es-CR"/>
        </w:rPr>
      </w:pPr>
      <w:r w:rsidRPr="00E30E08">
        <w:rPr>
          <w:rStyle w:val="FootnoteReference"/>
          <w:rFonts w:ascii="Verdana" w:hAnsi="Verdana"/>
          <w:sz w:val="16"/>
          <w:szCs w:val="16"/>
        </w:rPr>
        <w:footnoteRef/>
      </w:r>
      <w:r w:rsidRPr="00E30E08">
        <w:rPr>
          <w:rFonts w:ascii="Verdana" w:hAnsi="Verdana"/>
          <w:sz w:val="16"/>
          <w:szCs w:val="16"/>
          <w:lang w:val="es-CR"/>
        </w:rPr>
        <w:t xml:space="preserve"> </w:t>
      </w:r>
      <w:r w:rsidR="00E30E08" w:rsidRPr="00E30E08">
        <w:rPr>
          <w:rFonts w:ascii="Verdana" w:hAnsi="Verdana"/>
          <w:sz w:val="16"/>
          <w:szCs w:val="16"/>
          <w:lang w:val="es-CR"/>
        </w:rPr>
        <w:tab/>
      </w:r>
      <w:r w:rsidR="00E30E08" w:rsidRPr="00E30E08">
        <w:rPr>
          <w:rFonts w:ascii="Verdana" w:hAnsi="Verdana"/>
          <w:i/>
          <w:sz w:val="16"/>
          <w:szCs w:val="16"/>
          <w:lang w:val="es-CR"/>
        </w:rPr>
        <w:t xml:space="preserve">Cfr. </w:t>
      </w:r>
      <w:r w:rsidR="00E30E08" w:rsidRPr="00E30E08">
        <w:rPr>
          <w:rFonts w:ascii="Verdana" w:hAnsi="Verdana"/>
          <w:sz w:val="16"/>
          <w:szCs w:val="16"/>
          <w:lang w:val="es-CR"/>
        </w:rPr>
        <w:t>Declaración rendida ante fedatari</w:t>
      </w:r>
      <w:r w:rsidR="008B4EF9">
        <w:rPr>
          <w:rFonts w:ascii="Verdana" w:hAnsi="Verdana"/>
          <w:sz w:val="16"/>
          <w:szCs w:val="16"/>
          <w:lang w:val="es-CR"/>
        </w:rPr>
        <w:t>o público el 15 de mayo de 2017</w:t>
      </w:r>
      <w:r w:rsidR="00E30E08" w:rsidRPr="00E30E08">
        <w:rPr>
          <w:rFonts w:ascii="Verdana" w:hAnsi="Verdana"/>
          <w:sz w:val="16"/>
          <w:szCs w:val="16"/>
          <w:lang w:val="es-CR"/>
        </w:rPr>
        <w:t xml:space="preserve"> por Carlos Manuel </w:t>
      </w:r>
      <w:proofErr w:type="spellStart"/>
      <w:r w:rsidR="00E30E08" w:rsidRPr="00E30E08">
        <w:rPr>
          <w:rFonts w:ascii="Verdana" w:hAnsi="Verdana"/>
          <w:sz w:val="16"/>
          <w:szCs w:val="16"/>
          <w:lang w:val="es-CR"/>
        </w:rPr>
        <w:t>Xitumul</w:t>
      </w:r>
      <w:proofErr w:type="spellEnd"/>
      <w:r w:rsidR="00E30E08" w:rsidRPr="00E30E08">
        <w:rPr>
          <w:rFonts w:ascii="Verdana" w:hAnsi="Verdana"/>
          <w:sz w:val="16"/>
          <w:szCs w:val="16"/>
          <w:lang w:val="es-CR"/>
        </w:rPr>
        <w:t>.</w:t>
      </w:r>
    </w:p>
  </w:footnote>
  <w:footnote w:id="87">
    <w:p w14:paraId="26F4B869" w14:textId="7C1A4475" w:rsidR="00F50B1F" w:rsidRPr="001F256C" w:rsidRDefault="00F50B1F" w:rsidP="00E30E08">
      <w:pPr>
        <w:pStyle w:val="FootnoteText"/>
        <w:jc w:val="both"/>
        <w:rPr>
          <w:lang w:val="es-CR"/>
        </w:rPr>
      </w:pPr>
      <w:r w:rsidRPr="00E30E08">
        <w:rPr>
          <w:rStyle w:val="FootnoteReference"/>
          <w:rFonts w:ascii="Verdana" w:hAnsi="Verdana"/>
          <w:sz w:val="16"/>
          <w:szCs w:val="16"/>
        </w:rPr>
        <w:footnoteRef/>
      </w:r>
      <w:r w:rsidRPr="00E30E08">
        <w:rPr>
          <w:rFonts w:ascii="Verdana" w:hAnsi="Verdana"/>
          <w:sz w:val="16"/>
          <w:szCs w:val="16"/>
          <w:lang w:val="es-CR"/>
        </w:rPr>
        <w:t xml:space="preserve"> </w:t>
      </w:r>
      <w:r w:rsidR="00E30E08" w:rsidRPr="00E30E08">
        <w:rPr>
          <w:rFonts w:ascii="Verdana" w:hAnsi="Verdana"/>
          <w:sz w:val="16"/>
          <w:szCs w:val="16"/>
          <w:lang w:val="es-CR"/>
        </w:rPr>
        <w:tab/>
      </w:r>
      <w:r w:rsidR="00E30E08" w:rsidRPr="00E30E08">
        <w:rPr>
          <w:rFonts w:ascii="Verdana" w:hAnsi="Verdana"/>
          <w:i/>
          <w:sz w:val="16"/>
          <w:szCs w:val="16"/>
          <w:lang w:val="es-CR"/>
        </w:rPr>
        <w:t xml:space="preserve">Cfr. </w:t>
      </w:r>
      <w:r w:rsidR="00E30E08" w:rsidRPr="00E30E08">
        <w:rPr>
          <w:rFonts w:ascii="Verdana" w:hAnsi="Verdana"/>
          <w:sz w:val="16"/>
          <w:szCs w:val="16"/>
          <w:lang w:val="es-CR"/>
        </w:rPr>
        <w:t>Declaración rendida ante fedatario</w:t>
      </w:r>
      <w:r w:rsidR="008B4EF9">
        <w:rPr>
          <w:rFonts w:ascii="Verdana" w:hAnsi="Verdana"/>
          <w:sz w:val="16"/>
          <w:szCs w:val="16"/>
          <w:lang w:val="es-CR"/>
        </w:rPr>
        <w:t xml:space="preserve"> público el 19 de junio de 2017</w:t>
      </w:r>
      <w:r w:rsidR="00E30E08" w:rsidRPr="00E30E08">
        <w:rPr>
          <w:rFonts w:ascii="Verdana" w:hAnsi="Verdana"/>
          <w:sz w:val="16"/>
          <w:szCs w:val="16"/>
          <w:lang w:val="es-CR"/>
        </w:rPr>
        <w:t xml:space="preserve"> por Oscar </w:t>
      </w:r>
      <w:proofErr w:type="spellStart"/>
      <w:r w:rsidR="00E30E08" w:rsidRPr="00E30E08">
        <w:rPr>
          <w:rFonts w:ascii="Verdana" w:hAnsi="Verdana"/>
          <w:sz w:val="16"/>
          <w:szCs w:val="16"/>
          <w:lang w:val="es-CR"/>
        </w:rPr>
        <w:t>Siana</w:t>
      </w:r>
      <w:proofErr w:type="spellEnd"/>
      <w:r w:rsidR="00E30E08" w:rsidRPr="00E30E08">
        <w:rPr>
          <w:rFonts w:ascii="Verdana" w:hAnsi="Verdana"/>
          <w:sz w:val="16"/>
          <w:szCs w:val="16"/>
          <w:lang w:val="es-CR"/>
        </w:rPr>
        <w:t xml:space="preserve"> </w:t>
      </w:r>
      <w:proofErr w:type="spellStart"/>
      <w:r w:rsidR="00E30E08" w:rsidRPr="00E30E08">
        <w:rPr>
          <w:rFonts w:ascii="Verdana" w:hAnsi="Verdana"/>
          <w:sz w:val="16"/>
          <w:szCs w:val="16"/>
          <w:lang w:val="es-CR"/>
        </w:rPr>
        <w:t>Sucup</w:t>
      </w:r>
      <w:proofErr w:type="spellEnd"/>
      <w:r w:rsidR="00E30E08" w:rsidRPr="00E30E08">
        <w:rPr>
          <w:rFonts w:ascii="Verdana" w:hAnsi="Verdana"/>
          <w:sz w:val="16"/>
          <w:szCs w:val="16"/>
          <w:lang w:val="es-CR"/>
        </w:rPr>
        <w:t xml:space="preserve">, ex conviviente de María García Manuel, hija de Gregoria Manuel </w:t>
      </w:r>
      <w:proofErr w:type="spellStart"/>
      <w:r w:rsidR="00E30E08" w:rsidRPr="00E30E08">
        <w:rPr>
          <w:rFonts w:ascii="Verdana" w:hAnsi="Verdana"/>
          <w:sz w:val="16"/>
          <w:szCs w:val="16"/>
          <w:lang w:val="es-CR"/>
        </w:rPr>
        <w:t>Xitumul</w:t>
      </w:r>
      <w:proofErr w:type="spellEnd"/>
      <w:r w:rsidR="00E30E08" w:rsidRPr="00E30E08">
        <w:rPr>
          <w:rFonts w:ascii="Verdana" w:hAnsi="Verdana"/>
          <w:sz w:val="16"/>
          <w:szCs w:val="16"/>
          <w:lang w:val="es-CR"/>
        </w:rPr>
        <w:t>.</w:t>
      </w:r>
    </w:p>
  </w:footnote>
  <w:footnote w:id="88">
    <w:p w14:paraId="21E48CF2" w14:textId="0D290A2E" w:rsidR="00F50B1F" w:rsidRPr="00B57BF8" w:rsidRDefault="00F50B1F" w:rsidP="00B57BF8">
      <w:pPr>
        <w:pStyle w:val="FootnoteText"/>
        <w:jc w:val="both"/>
        <w:rPr>
          <w:rFonts w:ascii="Verdana" w:hAnsi="Verdana"/>
          <w:sz w:val="16"/>
          <w:szCs w:val="16"/>
          <w:lang w:val="es-CR"/>
        </w:rPr>
      </w:pPr>
      <w:r w:rsidRPr="00B57BF8">
        <w:rPr>
          <w:rStyle w:val="FootnoteReference"/>
          <w:rFonts w:ascii="Verdana" w:hAnsi="Verdana"/>
          <w:sz w:val="16"/>
          <w:szCs w:val="16"/>
        </w:rPr>
        <w:footnoteRef/>
      </w:r>
      <w:r w:rsidRPr="00B57BF8">
        <w:rPr>
          <w:rFonts w:ascii="Verdana" w:hAnsi="Verdana"/>
          <w:sz w:val="16"/>
          <w:szCs w:val="16"/>
          <w:lang w:val="es-CR"/>
        </w:rPr>
        <w:t xml:space="preserve"> </w:t>
      </w:r>
      <w:r w:rsidR="00B57BF8" w:rsidRPr="00B57BF8">
        <w:rPr>
          <w:rFonts w:ascii="Verdana" w:hAnsi="Verdana"/>
          <w:sz w:val="16"/>
          <w:szCs w:val="16"/>
          <w:lang w:val="es-CR"/>
        </w:rPr>
        <w:tab/>
      </w:r>
      <w:r w:rsidR="00B57BF8" w:rsidRPr="00B57BF8">
        <w:rPr>
          <w:rFonts w:ascii="Verdana" w:hAnsi="Verdana"/>
          <w:i/>
          <w:sz w:val="16"/>
          <w:szCs w:val="16"/>
          <w:lang w:val="es-CR"/>
        </w:rPr>
        <w:t xml:space="preserve">Cfr. </w:t>
      </w:r>
      <w:r w:rsidR="00B57BF8" w:rsidRPr="00B57BF8">
        <w:rPr>
          <w:rFonts w:ascii="Verdana" w:hAnsi="Verdana"/>
          <w:sz w:val="16"/>
          <w:szCs w:val="16"/>
          <w:lang w:val="es-CR"/>
        </w:rPr>
        <w:t>Declaración rendida ante fedatario</w:t>
      </w:r>
      <w:r w:rsidR="008B4EF9">
        <w:rPr>
          <w:rFonts w:ascii="Verdana" w:hAnsi="Verdana"/>
          <w:sz w:val="16"/>
          <w:szCs w:val="16"/>
          <w:lang w:val="es-CR"/>
        </w:rPr>
        <w:t xml:space="preserve"> público el 12 de junio de 2017</w:t>
      </w:r>
      <w:r w:rsidR="00B57BF8" w:rsidRPr="00B57BF8">
        <w:rPr>
          <w:rFonts w:ascii="Verdana" w:hAnsi="Verdana"/>
          <w:sz w:val="16"/>
          <w:szCs w:val="16"/>
          <w:lang w:val="es-CR"/>
        </w:rPr>
        <w:t xml:space="preserve"> por Vicente de Paz Pérez.</w:t>
      </w:r>
    </w:p>
  </w:footnote>
  <w:footnote w:id="89">
    <w:p w14:paraId="57D3B3B4" w14:textId="6F9F8927" w:rsidR="00F50B1F" w:rsidRPr="00B57BF8" w:rsidRDefault="00F50B1F" w:rsidP="00B57BF8">
      <w:pPr>
        <w:pStyle w:val="FootnoteText"/>
        <w:jc w:val="both"/>
        <w:rPr>
          <w:rFonts w:ascii="Verdana" w:hAnsi="Verdana"/>
          <w:sz w:val="16"/>
          <w:szCs w:val="16"/>
          <w:lang w:val="es-CR"/>
        </w:rPr>
      </w:pPr>
      <w:r w:rsidRPr="00B57BF8">
        <w:rPr>
          <w:rStyle w:val="FootnoteReference"/>
          <w:rFonts w:ascii="Verdana" w:hAnsi="Verdana"/>
          <w:sz w:val="16"/>
          <w:szCs w:val="16"/>
        </w:rPr>
        <w:footnoteRef/>
      </w:r>
      <w:r w:rsidRPr="00B57BF8">
        <w:rPr>
          <w:rFonts w:ascii="Verdana" w:hAnsi="Verdana"/>
          <w:sz w:val="16"/>
          <w:szCs w:val="16"/>
          <w:lang w:val="es-CR"/>
        </w:rPr>
        <w:t xml:space="preserve"> </w:t>
      </w:r>
      <w:r w:rsidR="00B57BF8" w:rsidRPr="00B57BF8">
        <w:rPr>
          <w:rFonts w:ascii="Verdana" w:hAnsi="Verdana"/>
          <w:sz w:val="16"/>
          <w:szCs w:val="16"/>
          <w:lang w:val="es-CR"/>
        </w:rPr>
        <w:tab/>
      </w:r>
      <w:r w:rsidR="00B57BF8" w:rsidRPr="00B57BF8">
        <w:rPr>
          <w:rFonts w:ascii="Verdana" w:hAnsi="Verdana"/>
          <w:i/>
          <w:sz w:val="16"/>
          <w:szCs w:val="16"/>
          <w:lang w:val="es-CR"/>
        </w:rPr>
        <w:t xml:space="preserve">Cfr. </w:t>
      </w:r>
      <w:r w:rsidR="00B57BF8" w:rsidRPr="00B57BF8">
        <w:rPr>
          <w:rFonts w:ascii="Verdana" w:hAnsi="Verdana"/>
          <w:sz w:val="16"/>
          <w:szCs w:val="16"/>
          <w:lang w:val="es-CR"/>
        </w:rPr>
        <w:t>Declaración rendida ante fedatario</w:t>
      </w:r>
      <w:r w:rsidR="008B4EF9">
        <w:rPr>
          <w:rFonts w:ascii="Verdana" w:hAnsi="Verdana"/>
          <w:sz w:val="16"/>
          <w:szCs w:val="16"/>
          <w:lang w:val="es-CR"/>
        </w:rPr>
        <w:t xml:space="preserve"> público el 13 de junio de 2017</w:t>
      </w:r>
      <w:r w:rsidR="00B57BF8" w:rsidRPr="00B57BF8">
        <w:rPr>
          <w:rFonts w:ascii="Verdana" w:hAnsi="Verdana"/>
          <w:sz w:val="16"/>
          <w:szCs w:val="16"/>
          <w:lang w:val="es-CR"/>
        </w:rPr>
        <w:t xml:space="preserve"> por Francisco Díaz </w:t>
      </w:r>
      <w:proofErr w:type="spellStart"/>
      <w:r w:rsidR="00B57BF8" w:rsidRPr="00B57BF8">
        <w:rPr>
          <w:rFonts w:ascii="Verdana" w:hAnsi="Verdana"/>
          <w:sz w:val="16"/>
          <w:szCs w:val="16"/>
          <w:lang w:val="es-CR"/>
        </w:rPr>
        <w:t>Sucup</w:t>
      </w:r>
      <w:proofErr w:type="spellEnd"/>
      <w:r w:rsidR="00B57BF8" w:rsidRPr="00B57BF8">
        <w:rPr>
          <w:rFonts w:ascii="Verdana" w:hAnsi="Verdana"/>
          <w:sz w:val="16"/>
          <w:szCs w:val="16"/>
          <w:lang w:val="es-CR"/>
        </w:rPr>
        <w:t xml:space="preserve">, hijo de Mariano Díaz </w:t>
      </w:r>
      <w:proofErr w:type="spellStart"/>
      <w:r w:rsidR="00B57BF8" w:rsidRPr="00B57BF8">
        <w:rPr>
          <w:rFonts w:ascii="Verdana" w:hAnsi="Verdana"/>
          <w:sz w:val="16"/>
          <w:szCs w:val="16"/>
          <w:lang w:val="es-CR"/>
        </w:rPr>
        <w:t>Tolom</w:t>
      </w:r>
      <w:proofErr w:type="spellEnd"/>
      <w:r w:rsidR="00B57BF8" w:rsidRPr="00B57BF8">
        <w:rPr>
          <w:rFonts w:ascii="Verdana" w:hAnsi="Verdana"/>
          <w:sz w:val="16"/>
          <w:szCs w:val="16"/>
          <w:lang w:val="es-CR"/>
        </w:rPr>
        <w:t>.</w:t>
      </w:r>
    </w:p>
  </w:footnote>
  <w:footnote w:id="90">
    <w:p w14:paraId="1B1A1F1C" w14:textId="5E5A2F0E" w:rsidR="00F50B1F" w:rsidRPr="00B57BF8" w:rsidRDefault="00F50B1F">
      <w:pPr>
        <w:pStyle w:val="FootnoteText"/>
        <w:rPr>
          <w:rFonts w:ascii="Verdana" w:hAnsi="Verdana"/>
          <w:sz w:val="16"/>
          <w:szCs w:val="16"/>
          <w:lang w:val="es-CR"/>
        </w:rPr>
      </w:pPr>
      <w:r w:rsidRPr="00B57BF8">
        <w:rPr>
          <w:rStyle w:val="FootnoteReference"/>
          <w:rFonts w:ascii="Verdana" w:hAnsi="Verdana"/>
          <w:sz w:val="16"/>
          <w:szCs w:val="16"/>
        </w:rPr>
        <w:footnoteRef/>
      </w:r>
      <w:r w:rsidRPr="00B57BF8">
        <w:rPr>
          <w:rFonts w:ascii="Verdana" w:hAnsi="Verdana"/>
          <w:sz w:val="16"/>
          <w:szCs w:val="16"/>
          <w:lang w:val="es-CR"/>
        </w:rPr>
        <w:t xml:space="preserve"> </w:t>
      </w:r>
      <w:r w:rsidR="00B57BF8" w:rsidRPr="00B57BF8">
        <w:rPr>
          <w:rFonts w:ascii="Verdana" w:hAnsi="Verdana"/>
          <w:sz w:val="16"/>
          <w:szCs w:val="16"/>
          <w:lang w:val="es-CR"/>
        </w:rPr>
        <w:tab/>
      </w:r>
      <w:r w:rsidR="00B57BF8" w:rsidRPr="00B57BF8">
        <w:rPr>
          <w:rFonts w:ascii="Verdana" w:hAnsi="Verdana"/>
          <w:i/>
          <w:sz w:val="16"/>
          <w:szCs w:val="16"/>
          <w:lang w:val="es-CR"/>
        </w:rPr>
        <w:t xml:space="preserve">Cfr. </w:t>
      </w:r>
      <w:r w:rsidR="00B57BF8" w:rsidRPr="00B57BF8">
        <w:rPr>
          <w:rFonts w:ascii="Verdana" w:hAnsi="Verdana"/>
          <w:sz w:val="16"/>
          <w:szCs w:val="16"/>
          <w:lang w:val="es-CR"/>
        </w:rPr>
        <w:t>Declaración rendida ante fedatari</w:t>
      </w:r>
      <w:r w:rsidR="008B4EF9">
        <w:rPr>
          <w:rFonts w:ascii="Verdana" w:hAnsi="Verdana"/>
          <w:sz w:val="16"/>
          <w:szCs w:val="16"/>
          <w:lang w:val="es-CR"/>
        </w:rPr>
        <w:t>o público el 9 de junio de 2017</w:t>
      </w:r>
      <w:r w:rsidR="00B57BF8" w:rsidRPr="00B57BF8">
        <w:rPr>
          <w:rFonts w:ascii="Verdana" w:hAnsi="Verdana"/>
          <w:sz w:val="16"/>
          <w:szCs w:val="16"/>
          <w:lang w:val="es-CR"/>
        </w:rPr>
        <w:t xml:space="preserve"> por Catalina </w:t>
      </w:r>
      <w:proofErr w:type="spellStart"/>
      <w:r w:rsidR="00B57BF8" w:rsidRPr="00B57BF8">
        <w:rPr>
          <w:rFonts w:ascii="Verdana" w:hAnsi="Verdana"/>
          <w:sz w:val="16"/>
          <w:szCs w:val="16"/>
          <w:lang w:val="es-CR"/>
        </w:rPr>
        <w:t>Depáz</w:t>
      </w:r>
      <w:proofErr w:type="spellEnd"/>
      <w:r w:rsidR="00B57BF8" w:rsidRPr="00B57BF8">
        <w:rPr>
          <w:rFonts w:ascii="Verdana" w:hAnsi="Verdana"/>
          <w:sz w:val="16"/>
          <w:szCs w:val="16"/>
          <w:lang w:val="es-CR"/>
        </w:rPr>
        <w:t xml:space="preserve"> </w:t>
      </w:r>
      <w:proofErr w:type="spellStart"/>
      <w:r w:rsidR="00B57BF8" w:rsidRPr="00B57BF8">
        <w:rPr>
          <w:rFonts w:ascii="Verdana" w:hAnsi="Verdana"/>
          <w:sz w:val="16"/>
          <w:szCs w:val="16"/>
          <w:lang w:val="es-CR"/>
        </w:rPr>
        <w:t>Siana</w:t>
      </w:r>
      <w:proofErr w:type="spellEnd"/>
      <w:r w:rsidR="00B57BF8" w:rsidRPr="00B57BF8">
        <w:rPr>
          <w:rFonts w:ascii="Verdana" w:hAnsi="Verdana"/>
          <w:sz w:val="16"/>
          <w:szCs w:val="16"/>
          <w:lang w:val="es-CR"/>
        </w:rPr>
        <w:t>, esposa de Pedro Sic González.</w:t>
      </w:r>
    </w:p>
  </w:footnote>
  <w:footnote w:id="91">
    <w:p w14:paraId="5D7BB203" w14:textId="61AD4B09" w:rsidR="00F50B1F" w:rsidRPr="00B57BF8" w:rsidRDefault="00F50B1F" w:rsidP="00B57BF8">
      <w:pPr>
        <w:pStyle w:val="FootnoteText"/>
        <w:jc w:val="both"/>
        <w:rPr>
          <w:rFonts w:ascii="Verdana" w:hAnsi="Verdana"/>
          <w:sz w:val="16"/>
          <w:szCs w:val="16"/>
          <w:lang w:val="es-CR"/>
        </w:rPr>
      </w:pPr>
      <w:r w:rsidRPr="00B57BF8">
        <w:rPr>
          <w:rStyle w:val="FootnoteReference"/>
          <w:rFonts w:ascii="Verdana" w:hAnsi="Verdana"/>
          <w:sz w:val="16"/>
          <w:szCs w:val="16"/>
        </w:rPr>
        <w:footnoteRef/>
      </w:r>
      <w:r w:rsidRPr="00B57BF8">
        <w:rPr>
          <w:rFonts w:ascii="Verdana" w:hAnsi="Verdana"/>
          <w:sz w:val="16"/>
          <w:szCs w:val="16"/>
          <w:lang w:val="es-CR"/>
        </w:rPr>
        <w:t xml:space="preserve"> </w:t>
      </w:r>
      <w:r w:rsidR="00B57BF8" w:rsidRPr="00B57BF8">
        <w:rPr>
          <w:rFonts w:ascii="Verdana" w:hAnsi="Verdana"/>
          <w:sz w:val="16"/>
          <w:szCs w:val="16"/>
          <w:lang w:val="es-CR"/>
        </w:rPr>
        <w:tab/>
      </w:r>
      <w:r w:rsidR="00B57BF8" w:rsidRPr="00B57BF8">
        <w:rPr>
          <w:rFonts w:ascii="Verdana" w:hAnsi="Verdana"/>
          <w:i/>
          <w:sz w:val="16"/>
          <w:szCs w:val="16"/>
          <w:lang w:val="es-CR"/>
        </w:rPr>
        <w:t xml:space="preserve">Cfr. </w:t>
      </w:r>
      <w:r w:rsidR="00B57BF8" w:rsidRPr="00B57BF8">
        <w:rPr>
          <w:rFonts w:ascii="Verdana" w:hAnsi="Verdana"/>
          <w:sz w:val="16"/>
          <w:szCs w:val="16"/>
          <w:lang w:val="es-CR"/>
        </w:rPr>
        <w:t>Declaración rendida ante fedatario</w:t>
      </w:r>
      <w:r w:rsidR="008B4EF9">
        <w:rPr>
          <w:rFonts w:ascii="Verdana" w:hAnsi="Verdana"/>
          <w:sz w:val="16"/>
          <w:szCs w:val="16"/>
          <w:lang w:val="es-CR"/>
        </w:rPr>
        <w:t xml:space="preserve"> público el 15 de junio de 2017</w:t>
      </w:r>
      <w:r w:rsidR="00B57BF8" w:rsidRPr="00B57BF8">
        <w:rPr>
          <w:rFonts w:ascii="Verdana" w:hAnsi="Verdana"/>
          <w:sz w:val="16"/>
          <w:szCs w:val="16"/>
          <w:lang w:val="es-CR"/>
        </w:rPr>
        <w:t xml:space="preserve"> por Juan </w:t>
      </w:r>
      <w:proofErr w:type="spellStart"/>
      <w:r w:rsidR="00B57BF8" w:rsidRPr="00B57BF8">
        <w:rPr>
          <w:rFonts w:ascii="Verdana" w:hAnsi="Verdana"/>
          <w:sz w:val="16"/>
          <w:szCs w:val="16"/>
          <w:lang w:val="es-CR"/>
        </w:rPr>
        <w:t>Capistrano</w:t>
      </w:r>
      <w:proofErr w:type="spellEnd"/>
      <w:r w:rsidR="00B57BF8" w:rsidRPr="00B57BF8">
        <w:rPr>
          <w:rFonts w:ascii="Verdana" w:hAnsi="Verdana"/>
          <w:sz w:val="16"/>
          <w:szCs w:val="16"/>
          <w:lang w:val="es-CR"/>
        </w:rPr>
        <w:t xml:space="preserve"> Juárez Beltrán, sobrino de Dionicio Juárez </w:t>
      </w:r>
      <w:proofErr w:type="spellStart"/>
      <w:r w:rsidR="00B57BF8" w:rsidRPr="00B57BF8">
        <w:rPr>
          <w:rFonts w:ascii="Verdana" w:hAnsi="Verdana"/>
          <w:sz w:val="16"/>
          <w:szCs w:val="16"/>
          <w:lang w:val="es-CR"/>
        </w:rPr>
        <w:t>Valey</w:t>
      </w:r>
      <w:proofErr w:type="spellEnd"/>
      <w:r w:rsidR="00B57BF8" w:rsidRPr="00B57BF8">
        <w:rPr>
          <w:rFonts w:ascii="Verdana" w:hAnsi="Verdana"/>
          <w:sz w:val="16"/>
          <w:szCs w:val="16"/>
          <w:lang w:val="es-CR"/>
        </w:rPr>
        <w:t>.</w:t>
      </w:r>
    </w:p>
  </w:footnote>
  <w:footnote w:id="92">
    <w:p w14:paraId="7B30E43A" w14:textId="244B2A8A"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 p</w:t>
      </w:r>
      <w:r w:rsidR="008B4EF9">
        <w:rPr>
          <w:rFonts w:ascii="Verdana" w:hAnsi="Verdana"/>
          <w:sz w:val="16"/>
          <w:szCs w:val="16"/>
          <w:lang w:val="es-CR"/>
        </w:rPr>
        <w:t>úblico el 16 de febrero de 2017</w:t>
      </w:r>
      <w:r>
        <w:rPr>
          <w:rFonts w:ascii="Verdana" w:hAnsi="Verdana"/>
          <w:sz w:val="16"/>
          <w:szCs w:val="16"/>
          <w:lang w:val="es-CR"/>
        </w:rPr>
        <w:t xml:space="preserve"> por </w:t>
      </w:r>
      <w:r w:rsidRPr="000003D3">
        <w:rPr>
          <w:rFonts w:ascii="Verdana" w:hAnsi="Verdana"/>
          <w:sz w:val="16"/>
          <w:szCs w:val="16"/>
          <w:lang w:val="es-CR"/>
        </w:rPr>
        <w:t xml:space="preserve">Máxima Emiliana García </w:t>
      </w:r>
      <w:proofErr w:type="spellStart"/>
      <w:r w:rsidRPr="000003D3">
        <w:rPr>
          <w:rFonts w:ascii="Verdana" w:hAnsi="Verdana"/>
          <w:sz w:val="16"/>
          <w:szCs w:val="16"/>
          <w:lang w:val="es-CR"/>
        </w:rPr>
        <w:t>Valey</w:t>
      </w:r>
      <w:proofErr w:type="spellEnd"/>
      <w:r w:rsidRPr="000003D3">
        <w:rPr>
          <w:rFonts w:ascii="Verdana" w:hAnsi="Verdana"/>
          <w:sz w:val="16"/>
          <w:szCs w:val="16"/>
          <w:lang w:val="es-CR"/>
        </w:rPr>
        <w:t xml:space="preserve">, hermana de Tomás García </w:t>
      </w:r>
      <w:proofErr w:type="spellStart"/>
      <w:r w:rsidRPr="000003D3">
        <w:rPr>
          <w:rFonts w:ascii="Verdana" w:hAnsi="Verdana"/>
          <w:sz w:val="16"/>
          <w:szCs w:val="16"/>
          <w:lang w:val="es-CR"/>
        </w:rPr>
        <w:t>Valey</w:t>
      </w:r>
      <w:proofErr w:type="spellEnd"/>
      <w:r>
        <w:rPr>
          <w:rFonts w:ascii="Verdana" w:hAnsi="Verdana"/>
          <w:sz w:val="16"/>
          <w:szCs w:val="16"/>
          <w:lang w:val="es-CR"/>
        </w:rPr>
        <w:t>.</w:t>
      </w:r>
      <w:r w:rsidRPr="000003D3">
        <w:rPr>
          <w:rFonts w:ascii="Verdana" w:hAnsi="Verdana"/>
          <w:sz w:val="16"/>
          <w:szCs w:val="16"/>
          <w:lang w:val="es-CR"/>
        </w:rPr>
        <w:t xml:space="preserve"> </w:t>
      </w:r>
    </w:p>
  </w:footnote>
  <w:footnote w:id="93">
    <w:p w14:paraId="1DB08473" w14:textId="417EDD81"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w:t>
      </w:r>
      <w:r w:rsidR="008B4EF9">
        <w:rPr>
          <w:rFonts w:ascii="Verdana" w:hAnsi="Verdana"/>
          <w:sz w:val="16"/>
          <w:szCs w:val="16"/>
          <w:lang w:val="es-CR"/>
        </w:rPr>
        <w:t>o público el 24 de mayo de 2017</w:t>
      </w:r>
      <w:r>
        <w:rPr>
          <w:rFonts w:ascii="Verdana" w:hAnsi="Verdana"/>
          <w:sz w:val="16"/>
          <w:szCs w:val="16"/>
          <w:lang w:val="es-CR"/>
        </w:rPr>
        <w:t xml:space="preserve"> por</w:t>
      </w:r>
      <w:r w:rsidRPr="000003D3">
        <w:rPr>
          <w:rFonts w:ascii="Verdana" w:hAnsi="Verdana"/>
          <w:sz w:val="16"/>
          <w:szCs w:val="16"/>
          <w:lang w:val="es-CR"/>
        </w:rPr>
        <w:t xml:space="preserve"> Petronila Sic </w:t>
      </w:r>
      <w:proofErr w:type="spellStart"/>
      <w:r w:rsidRPr="000003D3">
        <w:rPr>
          <w:rFonts w:ascii="Verdana" w:hAnsi="Verdana"/>
          <w:sz w:val="16"/>
          <w:szCs w:val="16"/>
          <w:lang w:val="es-CR"/>
        </w:rPr>
        <w:t>Chen</w:t>
      </w:r>
      <w:proofErr w:type="spellEnd"/>
      <w:r w:rsidRPr="000003D3">
        <w:rPr>
          <w:rFonts w:ascii="Verdana" w:hAnsi="Verdana"/>
          <w:sz w:val="16"/>
          <w:szCs w:val="16"/>
          <w:lang w:val="es-CR"/>
        </w:rPr>
        <w:t xml:space="preserve">, tía de Pedro </w:t>
      </w:r>
      <w:proofErr w:type="spellStart"/>
      <w:r w:rsidRPr="000003D3">
        <w:rPr>
          <w:rFonts w:ascii="Verdana" w:hAnsi="Verdana"/>
          <w:sz w:val="16"/>
          <w:szCs w:val="16"/>
          <w:lang w:val="es-CR"/>
        </w:rPr>
        <w:t>Síc</w:t>
      </w:r>
      <w:proofErr w:type="spellEnd"/>
      <w:r w:rsidRPr="000003D3">
        <w:rPr>
          <w:rFonts w:ascii="Verdana" w:hAnsi="Verdana"/>
          <w:sz w:val="16"/>
          <w:szCs w:val="16"/>
          <w:lang w:val="es-CR"/>
        </w:rPr>
        <w:t xml:space="preserve"> Hernández</w:t>
      </w:r>
      <w:r>
        <w:rPr>
          <w:rFonts w:ascii="Verdana" w:hAnsi="Verdana"/>
          <w:sz w:val="16"/>
          <w:szCs w:val="16"/>
          <w:lang w:val="es-CR"/>
        </w:rPr>
        <w:t>.</w:t>
      </w:r>
    </w:p>
  </w:footnote>
  <w:footnote w:id="94">
    <w:p w14:paraId="17D60187" w14:textId="5858086B" w:rsidR="00EB1073" w:rsidRPr="00372C9D" w:rsidRDefault="00EB1073" w:rsidP="00EB1073">
      <w:pPr>
        <w:pStyle w:val="FootnoteText"/>
        <w:jc w:val="both"/>
        <w:rPr>
          <w:rFonts w:ascii="Verdana" w:hAnsi="Verdana"/>
          <w:sz w:val="16"/>
          <w:szCs w:val="16"/>
          <w:lang w:val="es-CR"/>
        </w:rPr>
      </w:pPr>
      <w:r w:rsidRPr="00372C9D">
        <w:rPr>
          <w:rStyle w:val="FootnoteReference"/>
          <w:rFonts w:ascii="Verdana" w:hAnsi="Verdana"/>
          <w:sz w:val="16"/>
          <w:szCs w:val="16"/>
        </w:rPr>
        <w:footnoteRef/>
      </w:r>
      <w:r w:rsidRPr="00372C9D">
        <w:rPr>
          <w:rFonts w:ascii="Verdana" w:hAnsi="Verdana"/>
          <w:sz w:val="16"/>
          <w:szCs w:val="16"/>
          <w:lang w:val="es-CR"/>
        </w:rPr>
        <w:t xml:space="preserve"> </w:t>
      </w:r>
      <w:r w:rsidRPr="00372C9D">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w:t>
      </w:r>
      <w:r w:rsidR="00FD0A2B">
        <w:rPr>
          <w:rFonts w:ascii="Verdana" w:hAnsi="Verdana"/>
          <w:sz w:val="16"/>
          <w:szCs w:val="16"/>
          <w:lang w:val="es-CR"/>
        </w:rPr>
        <w:t>o público el 29 de mayo de 2017</w:t>
      </w:r>
      <w:r>
        <w:rPr>
          <w:rFonts w:ascii="Verdana" w:hAnsi="Verdana"/>
          <w:sz w:val="16"/>
          <w:szCs w:val="16"/>
          <w:lang w:val="es-CR"/>
        </w:rPr>
        <w:t xml:space="preserve"> por </w:t>
      </w:r>
      <w:r w:rsidRPr="00372C9D">
        <w:rPr>
          <w:rFonts w:ascii="Verdana" w:hAnsi="Verdana"/>
          <w:sz w:val="16"/>
          <w:szCs w:val="16"/>
          <w:lang w:val="es-CR"/>
        </w:rPr>
        <w:t xml:space="preserve">Jesús Alarcón </w:t>
      </w:r>
      <w:proofErr w:type="spellStart"/>
      <w:r w:rsidRPr="00372C9D">
        <w:rPr>
          <w:rFonts w:ascii="Verdana" w:hAnsi="Verdana"/>
          <w:sz w:val="16"/>
          <w:szCs w:val="16"/>
          <w:lang w:val="es-CR"/>
        </w:rPr>
        <w:t>Morente</w:t>
      </w:r>
      <w:proofErr w:type="spellEnd"/>
      <w:r w:rsidRPr="00372C9D">
        <w:rPr>
          <w:rFonts w:ascii="Verdana" w:hAnsi="Verdana"/>
          <w:sz w:val="16"/>
          <w:szCs w:val="16"/>
          <w:lang w:val="es-CR"/>
        </w:rPr>
        <w:t xml:space="preserve"> de </w:t>
      </w:r>
      <w:proofErr w:type="spellStart"/>
      <w:r w:rsidRPr="00372C9D">
        <w:rPr>
          <w:rFonts w:ascii="Verdana" w:hAnsi="Verdana"/>
          <w:sz w:val="16"/>
          <w:szCs w:val="16"/>
          <w:lang w:val="es-CR"/>
        </w:rPr>
        <w:t>Tis</w:t>
      </w:r>
      <w:proofErr w:type="spellEnd"/>
      <w:r w:rsidRPr="00372C9D">
        <w:rPr>
          <w:rFonts w:ascii="Verdana" w:hAnsi="Verdana"/>
          <w:sz w:val="16"/>
          <w:szCs w:val="16"/>
          <w:lang w:val="es-CR"/>
        </w:rPr>
        <w:t xml:space="preserve">, </w:t>
      </w:r>
      <w:r>
        <w:rPr>
          <w:rFonts w:ascii="Verdana" w:hAnsi="Verdana"/>
          <w:sz w:val="16"/>
          <w:szCs w:val="16"/>
          <w:lang w:val="es-CR"/>
        </w:rPr>
        <w:t>hija de Juan Alarcón García.</w:t>
      </w:r>
      <w:r w:rsidRPr="00372C9D">
        <w:rPr>
          <w:rFonts w:ascii="Verdana" w:hAnsi="Verdana"/>
          <w:sz w:val="16"/>
          <w:szCs w:val="16"/>
          <w:lang w:val="es-CR"/>
        </w:rPr>
        <w:t xml:space="preserve"> </w:t>
      </w:r>
    </w:p>
  </w:footnote>
  <w:footnote w:id="95">
    <w:p w14:paraId="0805520B" w14:textId="15296C66"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w:t>
      </w:r>
      <w:r w:rsidR="00FD0A2B">
        <w:rPr>
          <w:rFonts w:ascii="Verdana" w:hAnsi="Verdana"/>
          <w:sz w:val="16"/>
          <w:szCs w:val="16"/>
          <w:lang w:val="es-CR"/>
        </w:rPr>
        <w:t xml:space="preserve"> público el 21 de junio de 2017</w:t>
      </w:r>
      <w:r>
        <w:rPr>
          <w:rFonts w:ascii="Verdana" w:hAnsi="Verdana"/>
          <w:sz w:val="16"/>
          <w:szCs w:val="16"/>
          <w:lang w:val="es-CR"/>
        </w:rPr>
        <w:t xml:space="preserve"> por Catarino </w:t>
      </w:r>
      <w:proofErr w:type="spellStart"/>
      <w:r>
        <w:rPr>
          <w:rFonts w:ascii="Verdana" w:hAnsi="Verdana"/>
          <w:sz w:val="16"/>
          <w:szCs w:val="16"/>
          <w:lang w:val="es-CR"/>
        </w:rPr>
        <w:t>Xitumul</w:t>
      </w:r>
      <w:proofErr w:type="spellEnd"/>
      <w:r>
        <w:rPr>
          <w:rFonts w:ascii="Verdana" w:hAnsi="Verdana"/>
          <w:sz w:val="16"/>
          <w:szCs w:val="16"/>
          <w:lang w:val="es-CR"/>
        </w:rPr>
        <w:t xml:space="preserve">. </w:t>
      </w:r>
    </w:p>
  </w:footnote>
  <w:footnote w:id="96">
    <w:p w14:paraId="4F2913BC" w14:textId="71304364" w:rsidR="00EB1073" w:rsidRPr="00CA0187" w:rsidRDefault="00EB1073" w:rsidP="00EB1073">
      <w:pPr>
        <w:pStyle w:val="FootnoteText"/>
        <w:jc w:val="both"/>
        <w:rPr>
          <w:rFonts w:ascii="Verdana" w:hAnsi="Verdana"/>
          <w:sz w:val="16"/>
          <w:szCs w:val="16"/>
          <w:lang w:val="es-CR"/>
        </w:rPr>
      </w:pPr>
      <w:r w:rsidRPr="00CA0187">
        <w:rPr>
          <w:rStyle w:val="FootnoteReference"/>
          <w:rFonts w:ascii="Verdana" w:hAnsi="Verdana"/>
          <w:sz w:val="16"/>
          <w:szCs w:val="16"/>
        </w:rPr>
        <w:footnoteRef/>
      </w:r>
      <w:r w:rsidRPr="00CA0187">
        <w:rPr>
          <w:rFonts w:ascii="Verdana" w:hAnsi="Verdana"/>
          <w:sz w:val="16"/>
          <w:szCs w:val="16"/>
          <w:lang w:val="es-CR"/>
        </w:rPr>
        <w:t xml:space="preserve"> </w:t>
      </w:r>
      <w:r w:rsidRPr="00CA0187">
        <w:rPr>
          <w:rFonts w:ascii="Verdana" w:hAnsi="Verdana"/>
          <w:sz w:val="16"/>
          <w:szCs w:val="16"/>
          <w:lang w:val="es-CR"/>
        </w:rPr>
        <w:tab/>
      </w:r>
      <w:r w:rsidRPr="00CA0187">
        <w:rPr>
          <w:rFonts w:ascii="Verdana" w:hAnsi="Verdana"/>
          <w:i/>
          <w:sz w:val="16"/>
          <w:szCs w:val="16"/>
          <w:lang w:val="es-CR"/>
        </w:rPr>
        <w:t>Cfr.</w:t>
      </w:r>
      <w:r w:rsidRPr="00CA0187">
        <w:rPr>
          <w:rFonts w:ascii="Verdana" w:hAnsi="Verdana"/>
          <w:i/>
          <w:sz w:val="16"/>
          <w:lang w:val="es-CR"/>
        </w:rPr>
        <w:t xml:space="preserve"> </w:t>
      </w:r>
      <w:r w:rsidRPr="00CA0187">
        <w:rPr>
          <w:rFonts w:ascii="Verdana" w:hAnsi="Verdana"/>
          <w:sz w:val="16"/>
          <w:szCs w:val="16"/>
          <w:lang w:val="es-CR"/>
        </w:rPr>
        <w:t>Declaración rendida ante fedatario público el 18 de junio de 2017</w:t>
      </w:r>
      <w:r>
        <w:rPr>
          <w:rFonts w:ascii="Verdana" w:hAnsi="Verdana"/>
          <w:sz w:val="16"/>
          <w:szCs w:val="16"/>
          <w:lang w:val="es-CR"/>
        </w:rPr>
        <w:t xml:space="preserve"> por Jerónimo </w:t>
      </w:r>
      <w:proofErr w:type="spellStart"/>
      <w:r>
        <w:rPr>
          <w:rFonts w:ascii="Verdana" w:hAnsi="Verdana"/>
          <w:sz w:val="16"/>
          <w:szCs w:val="16"/>
          <w:lang w:val="es-CR"/>
        </w:rPr>
        <w:t>Ixpatá</w:t>
      </w:r>
      <w:proofErr w:type="spellEnd"/>
      <w:r>
        <w:rPr>
          <w:rFonts w:ascii="Verdana" w:hAnsi="Verdana"/>
          <w:sz w:val="16"/>
          <w:szCs w:val="16"/>
          <w:lang w:val="es-CR"/>
        </w:rPr>
        <w:t xml:space="preserve"> </w:t>
      </w:r>
      <w:proofErr w:type="spellStart"/>
      <w:r>
        <w:rPr>
          <w:rFonts w:ascii="Verdana" w:hAnsi="Verdana"/>
          <w:sz w:val="16"/>
          <w:szCs w:val="16"/>
          <w:lang w:val="es-CR"/>
        </w:rPr>
        <w:t>Xitumul</w:t>
      </w:r>
      <w:proofErr w:type="spellEnd"/>
      <w:r>
        <w:rPr>
          <w:rFonts w:ascii="Verdana" w:hAnsi="Verdana"/>
          <w:sz w:val="16"/>
          <w:szCs w:val="16"/>
          <w:lang w:val="es-CR"/>
        </w:rPr>
        <w:t>.</w:t>
      </w:r>
    </w:p>
  </w:footnote>
  <w:footnote w:id="97">
    <w:p w14:paraId="75E705C9" w14:textId="19C751E1"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w:t>
      </w:r>
      <w:r w:rsidR="00FD0A2B">
        <w:rPr>
          <w:rFonts w:ascii="Verdana" w:hAnsi="Verdana"/>
          <w:sz w:val="16"/>
          <w:szCs w:val="16"/>
          <w:lang w:val="es-CR"/>
        </w:rPr>
        <w:t xml:space="preserve"> público el 14 de junio de 2017</w:t>
      </w:r>
      <w:r>
        <w:rPr>
          <w:rFonts w:ascii="Verdana" w:hAnsi="Verdana"/>
          <w:sz w:val="16"/>
          <w:szCs w:val="16"/>
          <w:lang w:val="es-CR"/>
        </w:rPr>
        <w:t xml:space="preserve"> por </w:t>
      </w:r>
      <w:r w:rsidRPr="00C57878">
        <w:rPr>
          <w:rFonts w:ascii="Verdana" w:hAnsi="Verdana"/>
          <w:sz w:val="16"/>
          <w:szCs w:val="16"/>
          <w:lang w:val="es-CR"/>
        </w:rPr>
        <w:t>Mercedes Guzmán Torres, madre</w:t>
      </w:r>
      <w:r>
        <w:rPr>
          <w:rFonts w:ascii="Verdana" w:hAnsi="Verdana"/>
          <w:sz w:val="16"/>
          <w:szCs w:val="16"/>
          <w:lang w:val="es-CR"/>
        </w:rPr>
        <w:t xml:space="preserve"> de Carlos </w:t>
      </w:r>
      <w:proofErr w:type="spellStart"/>
      <w:r>
        <w:rPr>
          <w:rFonts w:ascii="Verdana" w:hAnsi="Verdana"/>
          <w:sz w:val="16"/>
          <w:szCs w:val="16"/>
          <w:lang w:val="es-CR"/>
        </w:rPr>
        <w:t>Xapot</w:t>
      </w:r>
      <w:proofErr w:type="spellEnd"/>
      <w:r>
        <w:rPr>
          <w:rFonts w:ascii="Verdana" w:hAnsi="Verdana"/>
          <w:sz w:val="16"/>
          <w:szCs w:val="16"/>
          <w:lang w:val="es-CR"/>
        </w:rPr>
        <w:t xml:space="preserve"> Guzmán</w:t>
      </w:r>
      <w:r w:rsidRPr="00C57878">
        <w:rPr>
          <w:rFonts w:ascii="Verdana" w:hAnsi="Verdana"/>
          <w:sz w:val="16"/>
          <w:szCs w:val="16"/>
          <w:lang w:val="es-CR"/>
        </w:rPr>
        <w:t xml:space="preserve">. </w:t>
      </w:r>
    </w:p>
  </w:footnote>
  <w:footnote w:id="98">
    <w:p w14:paraId="3AD5DED7" w14:textId="33D19420"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 público el 3</w:t>
      </w:r>
      <w:r w:rsidRPr="00C57878">
        <w:rPr>
          <w:rFonts w:ascii="Verdana" w:hAnsi="Verdana"/>
          <w:sz w:val="16"/>
          <w:szCs w:val="16"/>
          <w:lang w:val="es-CR"/>
        </w:rPr>
        <w:t xml:space="preserve"> de mayo de</w:t>
      </w:r>
      <w:r w:rsidR="00FD0A2B">
        <w:rPr>
          <w:rFonts w:ascii="Verdana" w:hAnsi="Verdana"/>
          <w:sz w:val="16"/>
          <w:szCs w:val="16"/>
          <w:lang w:val="es-CR"/>
        </w:rPr>
        <w:t xml:space="preserve"> 2017</w:t>
      </w:r>
      <w:r>
        <w:rPr>
          <w:rFonts w:ascii="Verdana" w:hAnsi="Verdana"/>
          <w:sz w:val="16"/>
          <w:szCs w:val="16"/>
          <w:lang w:val="es-CR"/>
        </w:rPr>
        <w:t xml:space="preserve"> por Juan García de Paz. </w:t>
      </w:r>
    </w:p>
  </w:footnote>
  <w:footnote w:id="99">
    <w:p w14:paraId="39D2AA75" w14:textId="6380BB4A"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w:t>
      </w:r>
      <w:r w:rsidR="00FD0A2B">
        <w:rPr>
          <w:rFonts w:ascii="Verdana" w:hAnsi="Verdana"/>
          <w:sz w:val="16"/>
          <w:szCs w:val="16"/>
          <w:lang w:val="es-CR"/>
        </w:rPr>
        <w:t xml:space="preserve"> público el 19 de junio de 2017</w:t>
      </w:r>
      <w:r>
        <w:rPr>
          <w:rFonts w:ascii="Verdana" w:hAnsi="Verdana"/>
          <w:sz w:val="16"/>
          <w:szCs w:val="16"/>
          <w:lang w:val="es-CR"/>
        </w:rPr>
        <w:t xml:space="preserve"> por </w:t>
      </w:r>
      <w:r w:rsidRPr="00C57878">
        <w:rPr>
          <w:rFonts w:ascii="Verdana" w:hAnsi="Verdana"/>
          <w:sz w:val="16"/>
          <w:szCs w:val="16"/>
          <w:lang w:val="es-CR"/>
        </w:rPr>
        <w:t xml:space="preserve">Oscar </w:t>
      </w:r>
      <w:proofErr w:type="spellStart"/>
      <w:r w:rsidRPr="00C57878">
        <w:rPr>
          <w:rFonts w:ascii="Verdana" w:hAnsi="Verdana"/>
          <w:sz w:val="16"/>
          <w:szCs w:val="16"/>
          <w:lang w:val="es-CR"/>
        </w:rPr>
        <w:t>Siana</w:t>
      </w:r>
      <w:proofErr w:type="spellEnd"/>
      <w:r w:rsidRPr="00C57878">
        <w:rPr>
          <w:rFonts w:ascii="Verdana" w:hAnsi="Verdana"/>
          <w:sz w:val="16"/>
          <w:szCs w:val="16"/>
          <w:lang w:val="es-CR"/>
        </w:rPr>
        <w:t xml:space="preserve"> </w:t>
      </w:r>
      <w:proofErr w:type="spellStart"/>
      <w:r w:rsidRPr="00C57878">
        <w:rPr>
          <w:rFonts w:ascii="Verdana" w:hAnsi="Verdana"/>
          <w:sz w:val="16"/>
          <w:szCs w:val="16"/>
          <w:lang w:val="es-CR"/>
        </w:rPr>
        <w:t>Sucup</w:t>
      </w:r>
      <w:proofErr w:type="spellEnd"/>
      <w:r w:rsidRPr="00C57878">
        <w:rPr>
          <w:rFonts w:ascii="Verdana" w:hAnsi="Verdana"/>
          <w:sz w:val="16"/>
          <w:szCs w:val="16"/>
          <w:lang w:val="es-CR"/>
        </w:rPr>
        <w:t>, ex yerno de Tomás García Reyes</w:t>
      </w:r>
      <w:r>
        <w:rPr>
          <w:rFonts w:ascii="Verdana" w:hAnsi="Verdana"/>
          <w:sz w:val="16"/>
          <w:szCs w:val="16"/>
          <w:lang w:val="es-CR"/>
        </w:rPr>
        <w:t>.</w:t>
      </w:r>
      <w:r w:rsidRPr="00C57878">
        <w:rPr>
          <w:rFonts w:ascii="Verdana" w:hAnsi="Verdana"/>
          <w:sz w:val="16"/>
          <w:szCs w:val="16"/>
          <w:lang w:val="es-CR"/>
        </w:rPr>
        <w:t xml:space="preserve"> </w:t>
      </w:r>
    </w:p>
  </w:footnote>
  <w:footnote w:id="100">
    <w:p w14:paraId="61E227DD" w14:textId="340BFACC"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w:t>
      </w:r>
      <w:r w:rsidR="00FD0A2B">
        <w:rPr>
          <w:rFonts w:ascii="Verdana" w:hAnsi="Verdana"/>
          <w:sz w:val="16"/>
          <w:szCs w:val="16"/>
          <w:lang w:val="es-CR"/>
        </w:rPr>
        <w:t xml:space="preserve"> público el 13 de junio de 2017</w:t>
      </w:r>
      <w:r>
        <w:rPr>
          <w:rFonts w:ascii="Verdana" w:hAnsi="Verdana"/>
          <w:sz w:val="16"/>
          <w:szCs w:val="16"/>
          <w:lang w:val="es-CR"/>
        </w:rPr>
        <w:t xml:space="preserve"> por</w:t>
      </w:r>
      <w:r w:rsidRPr="00C57878">
        <w:rPr>
          <w:rFonts w:ascii="Verdana" w:hAnsi="Verdana"/>
          <w:sz w:val="16"/>
          <w:szCs w:val="16"/>
          <w:lang w:val="es-CR"/>
        </w:rPr>
        <w:t xml:space="preserve"> </w:t>
      </w:r>
      <w:proofErr w:type="spellStart"/>
      <w:r w:rsidRPr="00C57878">
        <w:rPr>
          <w:rFonts w:ascii="Verdana" w:hAnsi="Verdana"/>
          <w:sz w:val="16"/>
          <w:szCs w:val="16"/>
          <w:lang w:val="es-CR"/>
        </w:rPr>
        <w:t>Fermina</w:t>
      </w:r>
      <w:proofErr w:type="spellEnd"/>
      <w:r w:rsidRPr="00C57878">
        <w:rPr>
          <w:rFonts w:ascii="Verdana" w:hAnsi="Verdana"/>
          <w:sz w:val="16"/>
          <w:szCs w:val="16"/>
          <w:lang w:val="es-CR"/>
        </w:rPr>
        <w:t xml:space="preserve"> Pérez </w:t>
      </w:r>
      <w:proofErr w:type="spellStart"/>
      <w:r w:rsidRPr="00C57878">
        <w:rPr>
          <w:rFonts w:ascii="Verdana" w:hAnsi="Verdana"/>
          <w:sz w:val="16"/>
          <w:szCs w:val="16"/>
          <w:lang w:val="es-CR"/>
        </w:rPr>
        <w:t>I</w:t>
      </w:r>
      <w:r>
        <w:rPr>
          <w:rFonts w:ascii="Verdana" w:hAnsi="Verdana"/>
          <w:sz w:val="16"/>
          <w:szCs w:val="16"/>
          <w:lang w:val="es-CR"/>
        </w:rPr>
        <w:t>b</w:t>
      </w:r>
      <w:r w:rsidRPr="00C57878">
        <w:rPr>
          <w:rFonts w:ascii="Verdana" w:hAnsi="Verdana"/>
          <w:sz w:val="16"/>
          <w:szCs w:val="16"/>
          <w:lang w:val="es-CR"/>
        </w:rPr>
        <w:t>oy</w:t>
      </w:r>
      <w:proofErr w:type="spellEnd"/>
      <w:r w:rsidRPr="00C57878">
        <w:rPr>
          <w:rFonts w:ascii="Verdana" w:hAnsi="Verdana"/>
          <w:sz w:val="16"/>
          <w:szCs w:val="16"/>
          <w:lang w:val="es-CR"/>
        </w:rPr>
        <w:t xml:space="preserve">, hija de Santiago Pérez. </w:t>
      </w:r>
    </w:p>
  </w:footnote>
  <w:footnote w:id="101">
    <w:p w14:paraId="2D9FA9F5" w14:textId="2445E24F"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w:t>
      </w:r>
      <w:r w:rsidR="00FD0A2B">
        <w:rPr>
          <w:rFonts w:ascii="Verdana" w:hAnsi="Verdana"/>
          <w:sz w:val="16"/>
          <w:szCs w:val="16"/>
          <w:lang w:val="es-CR"/>
        </w:rPr>
        <w:t xml:space="preserve"> público el 21 de junio de 2017</w:t>
      </w:r>
      <w:r>
        <w:rPr>
          <w:rFonts w:ascii="Verdana" w:hAnsi="Verdana"/>
          <w:sz w:val="16"/>
          <w:szCs w:val="16"/>
          <w:lang w:val="es-CR"/>
        </w:rPr>
        <w:t xml:space="preserve"> por </w:t>
      </w:r>
      <w:r w:rsidRPr="00C57878">
        <w:rPr>
          <w:rFonts w:ascii="Verdana" w:hAnsi="Verdana"/>
          <w:sz w:val="16"/>
          <w:szCs w:val="16"/>
          <w:lang w:val="es-CR"/>
        </w:rPr>
        <w:t xml:space="preserve">Paula </w:t>
      </w:r>
      <w:proofErr w:type="spellStart"/>
      <w:r w:rsidRPr="00C57878">
        <w:rPr>
          <w:rFonts w:ascii="Verdana" w:hAnsi="Verdana"/>
          <w:sz w:val="16"/>
          <w:szCs w:val="16"/>
          <w:lang w:val="es-CR"/>
        </w:rPr>
        <w:t>Siana</w:t>
      </w:r>
      <w:proofErr w:type="spellEnd"/>
      <w:r w:rsidRPr="00C57878">
        <w:rPr>
          <w:rFonts w:ascii="Verdana" w:hAnsi="Verdana"/>
          <w:sz w:val="16"/>
          <w:szCs w:val="16"/>
          <w:lang w:val="es-CR"/>
        </w:rPr>
        <w:t xml:space="preserve"> </w:t>
      </w:r>
      <w:proofErr w:type="spellStart"/>
      <w:r w:rsidRPr="00C57878">
        <w:rPr>
          <w:rFonts w:ascii="Verdana" w:hAnsi="Verdana"/>
          <w:sz w:val="16"/>
          <w:szCs w:val="16"/>
          <w:lang w:val="es-CR"/>
        </w:rPr>
        <w:t>Ixtecoc</w:t>
      </w:r>
      <w:proofErr w:type="spellEnd"/>
      <w:r w:rsidRPr="00C57878">
        <w:rPr>
          <w:rFonts w:ascii="Verdana" w:hAnsi="Verdana"/>
          <w:sz w:val="16"/>
          <w:szCs w:val="16"/>
          <w:lang w:val="es-CR"/>
        </w:rPr>
        <w:t xml:space="preserve">, hija de Margarita </w:t>
      </w:r>
      <w:proofErr w:type="spellStart"/>
      <w:r w:rsidRPr="00C57878">
        <w:rPr>
          <w:rFonts w:ascii="Verdana" w:hAnsi="Verdana"/>
          <w:sz w:val="16"/>
          <w:szCs w:val="16"/>
          <w:lang w:val="es-CR"/>
        </w:rPr>
        <w:t>Ixtecoc</w:t>
      </w:r>
      <w:proofErr w:type="spellEnd"/>
      <w:r w:rsidRPr="00C57878">
        <w:rPr>
          <w:rFonts w:ascii="Verdana" w:hAnsi="Verdana"/>
          <w:sz w:val="16"/>
          <w:szCs w:val="16"/>
          <w:lang w:val="es-CR"/>
        </w:rPr>
        <w:t xml:space="preserve"> González</w:t>
      </w:r>
      <w:r>
        <w:rPr>
          <w:rFonts w:ascii="Verdana" w:hAnsi="Verdana"/>
          <w:sz w:val="16"/>
          <w:szCs w:val="16"/>
          <w:lang w:val="es-CR"/>
        </w:rPr>
        <w:t>.</w:t>
      </w:r>
    </w:p>
  </w:footnote>
  <w:footnote w:id="102">
    <w:p w14:paraId="6147EC07" w14:textId="4A572B51"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w:t>
      </w:r>
      <w:r w:rsidR="00FD0A2B">
        <w:rPr>
          <w:rFonts w:ascii="Verdana" w:hAnsi="Verdana"/>
          <w:sz w:val="16"/>
          <w:szCs w:val="16"/>
          <w:lang w:val="es-CR"/>
        </w:rPr>
        <w:t xml:space="preserve"> público el 21 de junio de 2017</w:t>
      </w:r>
      <w:r>
        <w:rPr>
          <w:rFonts w:ascii="Verdana" w:hAnsi="Verdana"/>
          <w:sz w:val="16"/>
          <w:szCs w:val="16"/>
          <w:lang w:val="es-CR"/>
        </w:rPr>
        <w:t xml:space="preserve"> por Paula </w:t>
      </w:r>
      <w:proofErr w:type="spellStart"/>
      <w:r>
        <w:rPr>
          <w:rFonts w:ascii="Verdana" w:hAnsi="Verdana"/>
          <w:sz w:val="16"/>
          <w:szCs w:val="16"/>
          <w:lang w:val="es-CR"/>
        </w:rPr>
        <w:t>Siana</w:t>
      </w:r>
      <w:proofErr w:type="spellEnd"/>
      <w:r>
        <w:rPr>
          <w:rFonts w:ascii="Verdana" w:hAnsi="Verdana"/>
          <w:sz w:val="16"/>
          <w:szCs w:val="16"/>
          <w:lang w:val="es-CR"/>
        </w:rPr>
        <w:t xml:space="preserve"> </w:t>
      </w:r>
      <w:proofErr w:type="spellStart"/>
      <w:r>
        <w:rPr>
          <w:rFonts w:ascii="Verdana" w:hAnsi="Verdana"/>
          <w:sz w:val="16"/>
          <w:szCs w:val="16"/>
          <w:lang w:val="es-CR"/>
        </w:rPr>
        <w:t>Ixtecoc</w:t>
      </w:r>
      <w:proofErr w:type="spellEnd"/>
      <w:r>
        <w:rPr>
          <w:rFonts w:ascii="Verdana" w:hAnsi="Verdana"/>
          <w:sz w:val="16"/>
          <w:szCs w:val="16"/>
          <w:lang w:val="es-CR"/>
        </w:rPr>
        <w:t>.</w:t>
      </w:r>
    </w:p>
  </w:footnote>
  <w:footnote w:id="103">
    <w:p w14:paraId="1F36A216" w14:textId="799D6F34" w:rsidR="00EB1073" w:rsidRPr="00C63DD9" w:rsidRDefault="00EB1073" w:rsidP="00EB1073">
      <w:pPr>
        <w:pStyle w:val="FootnoteText"/>
        <w:jc w:val="both"/>
        <w:rPr>
          <w:rFonts w:ascii="Verdana" w:hAnsi="Verdana"/>
          <w:sz w:val="16"/>
          <w:szCs w:val="16"/>
          <w:lang w:val="es-CR"/>
        </w:rPr>
      </w:pPr>
      <w:r w:rsidRPr="00C63DD9">
        <w:rPr>
          <w:rStyle w:val="FootnoteReference"/>
          <w:rFonts w:ascii="Verdana" w:hAnsi="Verdana"/>
          <w:sz w:val="16"/>
          <w:szCs w:val="16"/>
        </w:rPr>
        <w:footnoteRef/>
      </w:r>
      <w:r w:rsidRPr="00C63DD9">
        <w:rPr>
          <w:rFonts w:ascii="Verdana" w:hAnsi="Verdana"/>
          <w:sz w:val="16"/>
          <w:szCs w:val="16"/>
          <w:lang w:val="es-CR"/>
        </w:rPr>
        <w:t xml:space="preserve"> </w:t>
      </w:r>
      <w:r w:rsidRPr="00C63DD9">
        <w:rPr>
          <w:rFonts w:ascii="Verdana" w:hAnsi="Verdana"/>
          <w:sz w:val="16"/>
          <w:szCs w:val="16"/>
          <w:lang w:val="es-CR"/>
        </w:rPr>
        <w:tab/>
      </w:r>
      <w:r>
        <w:rPr>
          <w:rFonts w:ascii="Verdana" w:hAnsi="Verdana"/>
          <w:i/>
          <w:sz w:val="16"/>
          <w:szCs w:val="16"/>
          <w:lang w:val="es-CR"/>
        </w:rPr>
        <w:t>Cfr.</w:t>
      </w:r>
      <w:r w:rsidRPr="00CA0187">
        <w:rPr>
          <w:rFonts w:ascii="Verdana" w:hAnsi="Verdana"/>
          <w:i/>
          <w:sz w:val="16"/>
          <w:lang w:val="es-CR"/>
        </w:rPr>
        <w:t xml:space="preserve"> </w:t>
      </w:r>
      <w:r>
        <w:rPr>
          <w:rFonts w:ascii="Verdana" w:hAnsi="Verdana"/>
          <w:sz w:val="16"/>
          <w:szCs w:val="16"/>
          <w:lang w:val="es-CR"/>
        </w:rPr>
        <w:t>Declaración rendida ante fedatario</w:t>
      </w:r>
      <w:r w:rsidR="00FD0A2B">
        <w:rPr>
          <w:rFonts w:ascii="Verdana" w:hAnsi="Verdana"/>
          <w:sz w:val="16"/>
          <w:szCs w:val="16"/>
          <w:lang w:val="es-CR"/>
        </w:rPr>
        <w:t xml:space="preserve"> público el 21 de junio de 2017</w:t>
      </w:r>
      <w:r>
        <w:rPr>
          <w:rFonts w:ascii="Verdana" w:hAnsi="Verdana"/>
          <w:sz w:val="16"/>
          <w:szCs w:val="16"/>
          <w:lang w:val="es-CR"/>
        </w:rPr>
        <w:t xml:space="preserve"> por </w:t>
      </w:r>
      <w:r w:rsidRPr="00C57878">
        <w:rPr>
          <w:rFonts w:ascii="Verdana" w:hAnsi="Verdana"/>
          <w:sz w:val="16"/>
          <w:szCs w:val="16"/>
          <w:lang w:val="es-CR"/>
        </w:rPr>
        <w:t xml:space="preserve">Clementina </w:t>
      </w:r>
      <w:proofErr w:type="spellStart"/>
      <w:r w:rsidRPr="00C57878">
        <w:rPr>
          <w:rFonts w:ascii="Verdana" w:hAnsi="Verdana"/>
          <w:sz w:val="16"/>
          <w:szCs w:val="16"/>
          <w:lang w:val="es-CR"/>
        </w:rPr>
        <w:t>Bachán</w:t>
      </w:r>
      <w:proofErr w:type="spellEnd"/>
      <w:r w:rsidRPr="00C57878">
        <w:rPr>
          <w:rFonts w:ascii="Verdana" w:hAnsi="Verdana"/>
          <w:sz w:val="16"/>
          <w:szCs w:val="16"/>
          <w:lang w:val="es-CR"/>
        </w:rPr>
        <w:t xml:space="preserve"> </w:t>
      </w:r>
      <w:proofErr w:type="spellStart"/>
      <w:r w:rsidRPr="00C57878">
        <w:rPr>
          <w:rFonts w:ascii="Verdana" w:hAnsi="Verdana"/>
          <w:sz w:val="16"/>
          <w:szCs w:val="16"/>
          <w:lang w:val="es-CR"/>
        </w:rPr>
        <w:t>Cahuec</w:t>
      </w:r>
      <w:proofErr w:type="spellEnd"/>
      <w:r w:rsidRPr="00C57878">
        <w:rPr>
          <w:rFonts w:ascii="Verdana" w:hAnsi="Verdana"/>
          <w:sz w:val="16"/>
          <w:szCs w:val="16"/>
          <w:lang w:val="es-CR"/>
        </w:rPr>
        <w:t xml:space="preserve">, hija de Simona </w:t>
      </w:r>
      <w:proofErr w:type="spellStart"/>
      <w:r w:rsidRPr="00C57878">
        <w:rPr>
          <w:rFonts w:ascii="Verdana" w:hAnsi="Verdana"/>
          <w:sz w:val="16"/>
          <w:szCs w:val="16"/>
          <w:lang w:val="es-CR"/>
        </w:rPr>
        <w:t>Cahuec</w:t>
      </w:r>
      <w:proofErr w:type="spellEnd"/>
      <w:r>
        <w:rPr>
          <w:rFonts w:ascii="Verdana" w:hAnsi="Verdana"/>
          <w:sz w:val="16"/>
          <w:szCs w:val="16"/>
          <w:lang w:val="es-CR"/>
        </w:rPr>
        <w:t>.</w:t>
      </w:r>
    </w:p>
  </w:footnote>
  <w:footnote w:id="104">
    <w:p w14:paraId="0DF4DBCB" w14:textId="10E1E9CC" w:rsidR="00EB1073" w:rsidRPr="0019573E" w:rsidRDefault="00EB1073" w:rsidP="00EB1073">
      <w:pPr>
        <w:pStyle w:val="FootnoteText"/>
        <w:jc w:val="both"/>
        <w:rPr>
          <w:rFonts w:ascii="Verdana" w:hAnsi="Verdana"/>
          <w:sz w:val="16"/>
          <w:szCs w:val="16"/>
          <w:lang w:val="es-CR"/>
        </w:rPr>
      </w:pPr>
      <w:r w:rsidRPr="0019573E">
        <w:rPr>
          <w:rStyle w:val="FootnoteReference"/>
          <w:rFonts w:ascii="Verdana" w:hAnsi="Verdana"/>
          <w:sz w:val="16"/>
          <w:szCs w:val="16"/>
        </w:rPr>
        <w:footnoteRef/>
      </w:r>
      <w:r w:rsidRPr="0019573E">
        <w:rPr>
          <w:rFonts w:ascii="Verdana" w:hAnsi="Verdana"/>
          <w:sz w:val="16"/>
          <w:szCs w:val="16"/>
          <w:lang w:val="es-CR"/>
        </w:rPr>
        <w:t xml:space="preserve"> </w:t>
      </w:r>
      <w:r w:rsidRPr="0019573E">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Declaración rendida ante fedatari</w:t>
      </w:r>
      <w:r w:rsidR="00FD0A2B">
        <w:rPr>
          <w:rFonts w:ascii="Verdana" w:hAnsi="Verdana"/>
          <w:sz w:val="16"/>
          <w:szCs w:val="16"/>
          <w:lang w:val="es-CR"/>
        </w:rPr>
        <w:t>o público el 9 de junio de 2017</w:t>
      </w:r>
      <w:r>
        <w:rPr>
          <w:rFonts w:ascii="Verdana" w:hAnsi="Verdana"/>
          <w:sz w:val="16"/>
          <w:szCs w:val="16"/>
          <w:lang w:val="es-CR"/>
        </w:rPr>
        <w:t xml:space="preserve"> por </w:t>
      </w:r>
      <w:r w:rsidRPr="0019573E">
        <w:rPr>
          <w:rFonts w:ascii="Verdana" w:hAnsi="Verdana"/>
          <w:sz w:val="16"/>
          <w:szCs w:val="16"/>
          <w:lang w:val="es-CR"/>
        </w:rPr>
        <w:t xml:space="preserve">Catalina </w:t>
      </w:r>
      <w:proofErr w:type="spellStart"/>
      <w:r w:rsidRPr="0019573E">
        <w:rPr>
          <w:rFonts w:ascii="Verdana" w:hAnsi="Verdana"/>
          <w:sz w:val="16"/>
          <w:szCs w:val="16"/>
          <w:lang w:val="es-CR"/>
        </w:rPr>
        <w:t>Depáz</w:t>
      </w:r>
      <w:proofErr w:type="spellEnd"/>
      <w:r w:rsidRPr="0019573E">
        <w:rPr>
          <w:rFonts w:ascii="Verdana" w:hAnsi="Verdana"/>
          <w:sz w:val="16"/>
          <w:szCs w:val="16"/>
          <w:lang w:val="es-CR"/>
        </w:rPr>
        <w:t xml:space="preserve"> </w:t>
      </w:r>
      <w:proofErr w:type="spellStart"/>
      <w:r w:rsidRPr="0019573E">
        <w:rPr>
          <w:rFonts w:ascii="Verdana" w:hAnsi="Verdana"/>
          <w:sz w:val="16"/>
          <w:szCs w:val="16"/>
          <w:lang w:val="es-CR"/>
        </w:rPr>
        <w:t>Siana</w:t>
      </w:r>
      <w:proofErr w:type="spellEnd"/>
      <w:r w:rsidRPr="0019573E">
        <w:rPr>
          <w:rFonts w:ascii="Verdana" w:hAnsi="Verdana"/>
          <w:sz w:val="16"/>
          <w:szCs w:val="16"/>
          <w:lang w:val="es-CR"/>
        </w:rPr>
        <w:t xml:space="preserve"> de Sic, madre de Mercedes Sic de Paz.</w:t>
      </w:r>
    </w:p>
  </w:footnote>
  <w:footnote w:id="105">
    <w:p w14:paraId="25AC4357" w14:textId="6B671460" w:rsidR="00EB1073" w:rsidRPr="00EB1073" w:rsidRDefault="00EB1073">
      <w:pPr>
        <w:pStyle w:val="FootnoteText"/>
        <w:rPr>
          <w:rFonts w:ascii="Verdana" w:hAnsi="Verdana"/>
          <w:sz w:val="16"/>
          <w:szCs w:val="16"/>
          <w:lang w:val="es-CR"/>
        </w:rPr>
      </w:pPr>
      <w:r w:rsidRPr="00EB1073">
        <w:rPr>
          <w:rStyle w:val="FootnoteReference"/>
          <w:rFonts w:ascii="Verdana" w:hAnsi="Verdana"/>
          <w:sz w:val="16"/>
          <w:szCs w:val="16"/>
        </w:rPr>
        <w:footnoteRef/>
      </w:r>
      <w:r w:rsidRPr="00EB1073">
        <w:rPr>
          <w:rFonts w:ascii="Verdana" w:hAnsi="Verdana"/>
          <w:sz w:val="16"/>
          <w:szCs w:val="16"/>
          <w:lang w:val="es-CR"/>
        </w:rPr>
        <w:t xml:space="preserve"> </w:t>
      </w:r>
      <w:r w:rsidRPr="00EB1073">
        <w:rPr>
          <w:rFonts w:ascii="Verdana" w:hAnsi="Verdana"/>
          <w:sz w:val="16"/>
          <w:szCs w:val="16"/>
          <w:lang w:val="es-CR"/>
        </w:rPr>
        <w:tab/>
        <w:t xml:space="preserve">Catalina </w:t>
      </w:r>
      <w:proofErr w:type="spellStart"/>
      <w:r w:rsidRPr="00EB1073">
        <w:rPr>
          <w:rFonts w:ascii="Verdana" w:hAnsi="Verdana"/>
          <w:sz w:val="16"/>
          <w:szCs w:val="16"/>
          <w:lang w:val="es-CR"/>
        </w:rPr>
        <w:t>Xitumul</w:t>
      </w:r>
      <w:proofErr w:type="spellEnd"/>
      <w:r w:rsidRPr="00EB1073">
        <w:rPr>
          <w:rFonts w:ascii="Verdana" w:hAnsi="Verdana"/>
          <w:sz w:val="16"/>
          <w:szCs w:val="16"/>
          <w:lang w:val="es-CR"/>
        </w:rPr>
        <w:t xml:space="preserve"> Juárez, Guillermo González Román, Raúl Manuel </w:t>
      </w:r>
      <w:proofErr w:type="spellStart"/>
      <w:r w:rsidRPr="00EB1073">
        <w:rPr>
          <w:rFonts w:ascii="Verdana" w:hAnsi="Verdana"/>
          <w:sz w:val="16"/>
          <w:szCs w:val="16"/>
          <w:lang w:val="es-CR"/>
        </w:rPr>
        <w:t>Xitumul</w:t>
      </w:r>
      <w:proofErr w:type="spellEnd"/>
      <w:r w:rsidRPr="00EB1073">
        <w:rPr>
          <w:rFonts w:ascii="Verdana" w:hAnsi="Verdana"/>
          <w:sz w:val="16"/>
          <w:szCs w:val="16"/>
          <w:lang w:val="es-CR"/>
        </w:rPr>
        <w:t xml:space="preserve"> y </w:t>
      </w:r>
      <w:proofErr w:type="spellStart"/>
      <w:r w:rsidRPr="00EB1073">
        <w:rPr>
          <w:rFonts w:ascii="Verdana" w:hAnsi="Verdana"/>
          <w:sz w:val="16"/>
          <w:szCs w:val="16"/>
          <w:lang w:val="es-CR"/>
        </w:rPr>
        <w:t>Ceferina</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Cahuec</w:t>
      </w:r>
      <w:proofErr w:type="spellEnd"/>
      <w:r w:rsidRPr="00EB1073">
        <w:rPr>
          <w:rFonts w:ascii="Verdana" w:hAnsi="Verdana"/>
          <w:sz w:val="16"/>
          <w:szCs w:val="16"/>
          <w:lang w:val="es-CR"/>
        </w:rPr>
        <w:t xml:space="preserve"> Jerónimo.</w:t>
      </w:r>
    </w:p>
  </w:footnote>
  <w:footnote w:id="106">
    <w:p w14:paraId="06E13D4A" w14:textId="77777777" w:rsidR="00F50B1F" w:rsidRPr="00321AC3" w:rsidRDefault="00F50B1F" w:rsidP="00321AC3">
      <w:pPr>
        <w:pStyle w:val="FootnoteText"/>
        <w:jc w:val="both"/>
        <w:rPr>
          <w:rFonts w:ascii="Verdana" w:hAnsi="Verdana"/>
          <w:sz w:val="16"/>
          <w:szCs w:val="16"/>
          <w:lang w:val="es-CR"/>
        </w:rPr>
      </w:pPr>
      <w:r w:rsidRPr="00321AC3">
        <w:rPr>
          <w:rStyle w:val="FootnoteReference"/>
          <w:rFonts w:ascii="Verdana" w:hAnsi="Verdana"/>
          <w:sz w:val="16"/>
          <w:szCs w:val="16"/>
        </w:rPr>
        <w:footnoteRef/>
      </w:r>
      <w:r w:rsidRPr="00321AC3">
        <w:rPr>
          <w:rFonts w:ascii="Verdana" w:hAnsi="Verdana"/>
          <w:sz w:val="16"/>
          <w:szCs w:val="16"/>
          <w:lang w:val="es-CR"/>
        </w:rPr>
        <w:t xml:space="preserve"> </w:t>
      </w:r>
      <w:r w:rsidRPr="00321AC3">
        <w:rPr>
          <w:rFonts w:ascii="Verdana" w:hAnsi="Verdana"/>
          <w:sz w:val="16"/>
          <w:szCs w:val="16"/>
          <w:lang w:val="es-CR"/>
        </w:rPr>
        <w:tab/>
        <w:t>Respecto de dichas personas, la Corte no recibió documentos que trataran s</w:t>
      </w:r>
      <w:r>
        <w:rPr>
          <w:rFonts w:ascii="Verdana" w:hAnsi="Verdana"/>
          <w:sz w:val="16"/>
          <w:szCs w:val="16"/>
          <w:lang w:val="es-CR"/>
        </w:rPr>
        <w:t>obre el desplazamiento forzado.</w:t>
      </w:r>
    </w:p>
  </w:footnote>
  <w:footnote w:id="107">
    <w:p w14:paraId="7BDC92BA" w14:textId="473C0376" w:rsidR="00EB1073" w:rsidRPr="00EB1073" w:rsidRDefault="00EB1073">
      <w:pPr>
        <w:pStyle w:val="FootnoteText"/>
        <w:rPr>
          <w:rFonts w:ascii="Verdana" w:hAnsi="Verdana"/>
          <w:sz w:val="16"/>
          <w:szCs w:val="16"/>
          <w:lang w:val="es-CR"/>
        </w:rPr>
      </w:pPr>
      <w:r w:rsidRPr="00EB1073">
        <w:rPr>
          <w:rStyle w:val="FootnoteReference"/>
          <w:rFonts w:ascii="Verdana" w:hAnsi="Verdana"/>
          <w:sz w:val="16"/>
          <w:szCs w:val="16"/>
        </w:rPr>
        <w:footnoteRef/>
      </w:r>
      <w:r w:rsidRPr="00EB1073">
        <w:rPr>
          <w:rFonts w:ascii="Verdana" w:hAnsi="Verdana"/>
          <w:sz w:val="16"/>
          <w:szCs w:val="16"/>
          <w:lang w:val="es-CR"/>
        </w:rPr>
        <w:t xml:space="preserve"> </w:t>
      </w:r>
      <w:r w:rsidRPr="00EB1073">
        <w:rPr>
          <w:rFonts w:ascii="Verdana" w:hAnsi="Verdana"/>
          <w:sz w:val="16"/>
          <w:szCs w:val="16"/>
          <w:lang w:val="es-CR"/>
        </w:rPr>
        <w:tab/>
        <w:t xml:space="preserve">Bernarda Pérez Román, Rosalina Pérez Román, María Elena Pérez Román, Vicenta </w:t>
      </w:r>
      <w:proofErr w:type="spellStart"/>
      <w:r w:rsidRPr="00EB1073">
        <w:rPr>
          <w:rFonts w:ascii="Verdana" w:hAnsi="Verdana"/>
          <w:sz w:val="16"/>
          <w:szCs w:val="16"/>
          <w:lang w:val="es-CR"/>
        </w:rPr>
        <w:t>Siana</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Ixtecoc</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Simeon</w:t>
      </w:r>
      <w:proofErr w:type="spellEnd"/>
      <w:r w:rsidRPr="00EB1073">
        <w:rPr>
          <w:rFonts w:ascii="Verdana" w:hAnsi="Verdana"/>
          <w:sz w:val="16"/>
          <w:szCs w:val="16"/>
          <w:lang w:val="es-CR"/>
        </w:rPr>
        <w:t xml:space="preserve"> Juárez </w:t>
      </w:r>
      <w:proofErr w:type="spellStart"/>
      <w:r w:rsidRPr="00EB1073">
        <w:rPr>
          <w:rFonts w:ascii="Verdana" w:hAnsi="Verdana"/>
          <w:sz w:val="16"/>
          <w:szCs w:val="16"/>
          <w:lang w:val="es-CR"/>
        </w:rPr>
        <w:t>Us</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Patrocinia</w:t>
      </w:r>
      <w:proofErr w:type="spellEnd"/>
      <w:r w:rsidRPr="00EB1073">
        <w:rPr>
          <w:rFonts w:ascii="Verdana" w:hAnsi="Verdana"/>
          <w:sz w:val="16"/>
          <w:szCs w:val="16"/>
          <w:lang w:val="es-CR"/>
        </w:rPr>
        <w:t xml:space="preserve"> Alvarado </w:t>
      </w:r>
      <w:proofErr w:type="spellStart"/>
      <w:r w:rsidRPr="00EB1073">
        <w:rPr>
          <w:rFonts w:ascii="Verdana" w:hAnsi="Verdana"/>
          <w:sz w:val="16"/>
          <w:szCs w:val="16"/>
          <w:lang w:val="es-CR"/>
        </w:rPr>
        <w:t>Camó</w:t>
      </w:r>
      <w:proofErr w:type="spellEnd"/>
      <w:r w:rsidRPr="00EB1073">
        <w:rPr>
          <w:rFonts w:ascii="Verdana" w:hAnsi="Verdana"/>
          <w:sz w:val="16"/>
          <w:szCs w:val="16"/>
          <w:lang w:val="es-CR"/>
        </w:rPr>
        <w:t xml:space="preserve">, Alberto </w:t>
      </w:r>
      <w:proofErr w:type="spellStart"/>
      <w:r w:rsidRPr="00EB1073">
        <w:rPr>
          <w:rFonts w:ascii="Verdana" w:hAnsi="Verdana"/>
          <w:sz w:val="16"/>
          <w:szCs w:val="16"/>
          <w:lang w:val="es-CR"/>
        </w:rPr>
        <w:t>Depaz</w:t>
      </w:r>
      <w:proofErr w:type="spellEnd"/>
      <w:r w:rsidRPr="00EB1073">
        <w:rPr>
          <w:rFonts w:ascii="Verdana" w:hAnsi="Verdana"/>
          <w:sz w:val="16"/>
          <w:szCs w:val="16"/>
          <w:lang w:val="es-CR"/>
        </w:rPr>
        <w:t xml:space="preserve"> Reyes, Andrés </w:t>
      </w:r>
      <w:proofErr w:type="spellStart"/>
      <w:r w:rsidRPr="00EB1073">
        <w:rPr>
          <w:rFonts w:ascii="Verdana" w:hAnsi="Verdana"/>
          <w:sz w:val="16"/>
          <w:szCs w:val="16"/>
          <w:lang w:val="es-CR"/>
        </w:rPr>
        <w:t>Ixtecoc</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Xitumul</w:t>
      </w:r>
      <w:proofErr w:type="spellEnd"/>
      <w:r w:rsidRPr="00EB1073">
        <w:rPr>
          <w:rFonts w:ascii="Verdana" w:hAnsi="Verdana"/>
          <w:sz w:val="16"/>
          <w:szCs w:val="16"/>
          <w:lang w:val="es-CR"/>
        </w:rPr>
        <w:t xml:space="preserve">, Nicolás Juárez, Isabel Alvarado Rojas, Feliciano </w:t>
      </w:r>
      <w:proofErr w:type="spellStart"/>
      <w:r w:rsidRPr="00EB1073">
        <w:rPr>
          <w:rFonts w:ascii="Verdana" w:hAnsi="Verdana"/>
          <w:sz w:val="16"/>
          <w:szCs w:val="16"/>
          <w:lang w:val="es-CR"/>
        </w:rPr>
        <w:t>Sucup</w:t>
      </w:r>
      <w:proofErr w:type="spellEnd"/>
      <w:r w:rsidRPr="00EB1073">
        <w:rPr>
          <w:rFonts w:ascii="Verdana" w:hAnsi="Verdana"/>
          <w:sz w:val="16"/>
          <w:szCs w:val="16"/>
          <w:lang w:val="es-CR"/>
        </w:rPr>
        <w:t xml:space="preserve"> Cruz, Tomás </w:t>
      </w:r>
      <w:proofErr w:type="spellStart"/>
      <w:r w:rsidRPr="00EB1073">
        <w:rPr>
          <w:rFonts w:ascii="Verdana" w:hAnsi="Verdana"/>
          <w:sz w:val="16"/>
          <w:szCs w:val="16"/>
          <w:lang w:val="es-CR"/>
        </w:rPr>
        <w:t>Valey</w:t>
      </w:r>
      <w:proofErr w:type="spellEnd"/>
      <w:r w:rsidRPr="00EB1073">
        <w:rPr>
          <w:rFonts w:ascii="Verdana" w:hAnsi="Verdana"/>
          <w:sz w:val="16"/>
          <w:szCs w:val="16"/>
          <w:lang w:val="es-CR"/>
        </w:rPr>
        <w:t xml:space="preserve"> Pérez, Juan </w:t>
      </w:r>
      <w:proofErr w:type="spellStart"/>
      <w:r w:rsidRPr="00EB1073">
        <w:rPr>
          <w:rFonts w:ascii="Verdana" w:hAnsi="Verdana"/>
          <w:sz w:val="16"/>
          <w:szCs w:val="16"/>
          <w:lang w:val="es-CR"/>
        </w:rPr>
        <w:t>Chen</w:t>
      </w:r>
      <w:proofErr w:type="spellEnd"/>
      <w:r w:rsidRPr="00EB1073">
        <w:rPr>
          <w:rFonts w:ascii="Verdana" w:hAnsi="Verdana"/>
          <w:sz w:val="16"/>
          <w:szCs w:val="16"/>
          <w:lang w:val="es-CR"/>
        </w:rPr>
        <w:t xml:space="preserve"> y Daniel </w:t>
      </w:r>
      <w:proofErr w:type="spellStart"/>
      <w:r w:rsidRPr="00EB1073">
        <w:rPr>
          <w:rFonts w:ascii="Verdana" w:hAnsi="Verdana"/>
          <w:sz w:val="16"/>
          <w:szCs w:val="16"/>
          <w:lang w:val="es-CR"/>
        </w:rPr>
        <w:t>Galiego</w:t>
      </w:r>
      <w:proofErr w:type="spellEnd"/>
      <w:r w:rsidRPr="00EB1073">
        <w:rPr>
          <w:rFonts w:ascii="Verdana" w:hAnsi="Verdana"/>
          <w:sz w:val="16"/>
          <w:szCs w:val="16"/>
          <w:lang w:val="es-CR"/>
        </w:rPr>
        <w:t xml:space="preserve"> López</w:t>
      </w:r>
      <w:r>
        <w:rPr>
          <w:rFonts w:ascii="Verdana" w:hAnsi="Verdana"/>
          <w:sz w:val="16"/>
          <w:szCs w:val="16"/>
          <w:lang w:val="es-CR"/>
        </w:rPr>
        <w:t>.</w:t>
      </w:r>
    </w:p>
  </w:footnote>
  <w:footnote w:id="108">
    <w:p w14:paraId="09F8F34A" w14:textId="4170CC58" w:rsidR="00F50B1F" w:rsidRPr="003F7D97" w:rsidRDefault="00F50B1F" w:rsidP="003F7D97">
      <w:pPr>
        <w:pStyle w:val="FootnoteText"/>
        <w:jc w:val="both"/>
        <w:rPr>
          <w:rFonts w:ascii="Verdana" w:hAnsi="Verdana"/>
          <w:sz w:val="16"/>
          <w:szCs w:val="16"/>
          <w:lang w:val="es-CR"/>
        </w:rPr>
      </w:pPr>
      <w:r w:rsidRPr="003F7D97">
        <w:rPr>
          <w:rStyle w:val="FootnoteReference"/>
          <w:rFonts w:ascii="Verdana" w:hAnsi="Verdana"/>
          <w:sz w:val="16"/>
          <w:szCs w:val="16"/>
        </w:rPr>
        <w:footnoteRef/>
      </w:r>
      <w:r w:rsidRPr="003F7D97">
        <w:rPr>
          <w:rFonts w:ascii="Verdana" w:hAnsi="Verdana"/>
          <w:sz w:val="16"/>
          <w:szCs w:val="16"/>
          <w:lang w:val="es-CR"/>
        </w:rPr>
        <w:t xml:space="preserve"> </w:t>
      </w:r>
      <w:r w:rsidRPr="003F7D97">
        <w:rPr>
          <w:rFonts w:ascii="Verdana" w:hAnsi="Verdana"/>
          <w:sz w:val="16"/>
          <w:szCs w:val="16"/>
          <w:lang w:val="es-CR"/>
        </w:rPr>
        <w:tab/>
        <w:t>L</w:t>
      </w:r>
      <w:r>
        <w:rPr>
          <w:rFonts w:ascii="Verdana" w:hAnsi="Verdana"/>
          <w:sz w:val="16"/>
          <w:szCs w:val="16"/>
          <w:lang w:val="es-CR"/>
        </w:rPr>
        <w:t>a</w:t>
      </w:r>
      <w:r w:rsidRPr="003F7D97">
        <w:rPr>
          <w:rFonts w:ascii="Verdana" w:hAnsi="Verdana"/>
          <w:sz w:val="16"/>
          <w:szCs w:val="16"/>
          <w:lang w:val="es-CR"/>
        </w:rPr>
        <w:t xml:space="preserve"> representante no present</w:t>
      </w:r>
      <w:r>
        <w:rPr>
          <w:rFonts w:ascii="Verdana" w:hAnsi="Verdana"/>
          <w:sz w:val="16"/>
          <w:szCs w:val="16"/>
          <w:lang w:val="es-CR"/>
        </w:rPr>
        <w:t>ó</w:t>
      </w:r>
      <w:r w:rsidRPr="003F7D97">
        <w:rPr>
          <w:rFonts w:ascii="Verdana" w:hAnsi="Verdana"/>
          <w:sz w:val="16"/>
          <w:szCs w:val="16"/>
          <w:lang w:val="es-CR"/>
        </w:rPr>
        <w:t xml:space="preserve"> información respecto de la situación de desplazamiento de dichas personas. </w:t>
      </w:r>
    </w:p>
  </w:footnote>
  <w:footnote w:id="109">
    <w:p w14:paraId="3580F53D" w14:textId="374D9972" w:rsidR="00EB1073" w:rsidRPr="00EB1073" w:rsidRDefault="00EB1073">
      <w:pPr>
        <w:pStyle w:val="FootnoteText"/>
        <w:rPr>
          <w:rFonts w:ascii="Verdana" w:hAnsi="Verdana"/>
          <w:sz w:val="16"/>
          <w:szCs w:val="16"/>
          <w:lang w:val="es-CR"/>
        </w:rPr>
      </w:pPr>
      <w:r w:rsidRPr="00EB1073">
        <w:rPr>
          <w:rStyle w:val="FootnoteReference"/>
          <w:rFonts w:ascii="Verdana" w:hAnsi="Verdana"/>
          <w:sz w:val="16"/>
          <w:szCs w:val="16"/>
        </w:rPr>
        <w:footnoteRef/>
      </w:r>
      <w:r w:rsidRPr="00EB1073">
        <w:rPr>
          <w:rFonts w:ascii="Verdana" w:hAnsi="Verdana"/>
          <w:sz w:val="16"/>
          <w:szCs w:val="16"/>
          <w:lang w:val="es-CR"/>
        </w:rPr>
        <w:t xml:space="preserve"> </w:t>
      </w:r>
      <w:r w:rsidRPr="00EB1073">
        <w:rPr>
          <w:rFonts w:ascii="Verdana" w:hAnsi="Verdana"/>
          <w:sz w:val="16"/>
          <w:szCs w:val="16"/>
          <w:lang w:val="es-CR"/>
        </w:rPr>
        <w:tab/>
        <w:t xml:space="preserve">Venancio Torres González, María Elena Alvarado Matías, Antonio </w:t>
      </w:r>
      <w:proofErr w:type="spellStart"/>
      <w:r w:rsidRPr="00EB1073">
        <w:rPr>
          <w:rFonts w:ascii="Verdana" w:hAnsi="Verdana"/>
          <w:sz w:val="16"/>
          <w:szCs w:val="16"/>
          <w:lang w:val="es-CR"/>
        </w:rPr>
        <w:t>Depaz</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Ciprian</w:t>
      </w:r>
      <w:proofErr w:type="spellEnd"/>
      <w:r w:rsidRPr="00EB1073">
        <w:rPr>
          <w:rFonts w:ascii="Verdana" w:hAnsi="Verdana"/>
          <w:sz w:val="16"/>
          <w:szCs w:val="16"/>
          <w:lang w:val="es-CR"/>
        </w:rPr>
        <w:t xml:space="preserve">, Mario </w:t>
      </w:r>
      <w:proofErr w:type="spellStart"/>
      <w:r w:rsidRPr="00EB1073">
        <w:rPr>
          <w:rFonts w:ascii="Verdana" w:hAnsi="Verdana"/>
          <w:sz w:val="16"/>
          <w:szCs w:val="16"/>
          <w:lang w:val="es-CR"/>
        </w:rPr>
        <w:t>Depaz</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Ciprian</w:t>
      </w:r>
      <w:proofErr w:type="spellEnd"/>
      <w:r w:rsidRPr="00EB1073">
        <w:rPr>
          <w:rFonts w:ascii="Verdana" w:hAnsi="Verdana"/>
          <w:sz w:val="16"/>
          <w:szCs w:val="16"/>
          <w:lang w:val="es-CR"/>
        </w:rPr>
        <w:t xml:space="preserve">, Simeón González </w:t>
      </w:r>
      <w:proofErr w:type="spellStart"/>
      <w:r w:rsidRPr="00EB1073">
        <w:rPr>
          <w:rFonts w:ascii="Verdana" w:hAnsi="Verdana"/>
          <w:sz w:val="16"/>
          <w:szCs w:val="16"/>
          <w:lang w:val="es-CR"/>
        </w:rPr>
        <w:t>González</w:t>
      </w:r>
      <w:proofErr w:type="spellEnd"/>
      <w:r w:rsidRPr="00EB1073">
        <w:rPr>
          <w:rFonts w:ascii="Verdana" w:hAnsi="Verdana"/>
          <w:sz w:val="16"/>
          <w:szCs w:val="16"/>
          <w:lang w:val="es-CR"/>
        </w:rPr>
        <w:t xml:space="preserve">, Pedro Manuel </w:t>
      </w:r>
      <w:proofErr w:type="spellStart"/>
      <w:r w:rsidRPr="00EB1073">
        <w:rPr>
          <w:rFonts w:ascii="Verdana" w:hAnsi="Verdana"/>
          <w:sz w:val="16"/>
          <w:szCs w:val="16"/>
          <w:lang w:val="es-CR"/>
        </w:rPr>
        <w:t>Xitumul</w:t>
      </w:r>
      <w:proofErr w:type="spellEnd"/>
      <w:r w:rsidRPr="00EB1073">
        <w:rPr>
          <w:rFonts w:ascii="Verdana" w:hAnsi="Verdana"/>
          <w:sz w:val="16"/>
          <w:szCs w:val="16"/>
          <w:lang w:val="es-CR"/>
        </w:rPr>
        <w:t xml:space="preserve">, Marcela </w:t>
      </w:r>
      <w:proofErr w:type="spellStart"/>
      <w:r w:rsidRPr="00EB1073">
        <w:rPr>
          <w:rFonts w:ascii="Verdana" w:hAnsi="Verdana"/>
          <w:sz w:val="16"/>
          <w:szCs w:val="16"/>
          <w:lang w:val="es-CR"/>
        </w:rPr>
        <w:t>Xitumul</w:t>
      </w:r>
      <w:proofErr w:type="spellEnd"/>
      <w:r w:rsidRPr="00EB1073">
        <w:rPr>
          <w:rFonts w:ascii="Verdana" w:hAnsi="Verdana"/>
          <w:sz w:val="16"/>
          <w:szCs w:val="16"/>
          <w:lang w:val="es-CR"/>
        </w:rPr>
        <w:t xml:space="preserve"> López, </w:t>
      </w:r>
      <w:proofErr w:type="spellStart"/>
      <w:r w:rsidRPr="00EB1073">
        <w:rPr>
          <w:rFonts w:ascii="Verdana" w:hAnsi="Verdana"/>
          <w:sz w:val="16"/>
          <w:szCs w:val="16"/>
          <w:lang w:val="es-CR"/>
        </w:rPr>
        <w:t>Toribia</w:t>
      </w:r>
      <w:proofErr w:type="spellEnd"/>
      <w:r w:rsidRPr="00EB1073">
        <w:rPr>
          <w:rFonts w:ascii="Verdana" w:hAnsi="Verdana"/>
          <w:sz w:val="16"/>
          <w:szCs w:val="16"/>
          <w:lang w:val="es-CR"/>
        </w:rPr>
        <w:t xml:space="preserve"> </w:t>
      </w:r>
      <w:proofErr w:type="spellStart"/>
      <w:r w:rsidRPr="00EB1073">
        <w:rPr>
          <w:rFonts w:ascii="Verdana" w:hAnsi="Verdana"/>
          <w:sz w:val="16"/>
          <w:szCs w:val="16"/>
          <w:lang w:val="es-CR"/>
        </w:rPr>
        <w:t>Galiego</w:t>
      </w:r>
      <w:proofErr w:type="spellEnd"/>
      <w:r w:rsidRPr="00EB1073">
        <w:rPr>
          <w:rFonts w:ascii="Verdana" w:hAnsi="Verdana"/>
          <w:sz w:val="16"/>
          <w:szCs w:val="16"/>
          <w:lang w:val="es-CR"/>
        </w:rPr>
        <w:t xml:space="preserve">, Celestino </w:t>
      </w:r>
      <w:proofErr w:type="spellStart"/>
      <w:r w:rsidRPr="00EB1073">
        <w:rPr>
          <w:rFonts w:ascii="Verdana" w:hAnsi="Verdana"/>
          <w:sz w:val="16"/>
          <w:szCs w:val="16"/>
          <w:lang w:val="es-CR"/>
        </w:rPr>
        <w:t>Ixtecoc</w:t>
      </w:r>
      <w:proofErr w:type="spellEnd"/>
      <w:r w:rsidRPr="00EB1073">
        <w:rPr>
          <w:rFonts w:ascii="Verdana" w:hAnsi="Verdana"/>
          <w:sz w:val="16"/>
          <w:szCs w:val="16"/>
          <w:lang w:val="es-CR"/>
        </w:rPr>
        <w:t xml:space="preserve"> y Francisco </w:t>
      </w:r>
      <w:proofErr w:type="spellStart"/>
      <w:r w:rsidRPr="00EB1073">
        <w:rPr>
          <w:rFonts w:ascii="Verdana" w:hAnsi="Verdana"/>
          <w:sz w:val="16"/>
          <w:szCs w:val="16"/>
          <w:lang w:val="es-CR"/>
        </w:rPr>
        <w:t>Bolaj</w:t>
      </w:r>
      <w:proofErr w:type="spellEnd"/>
      <w:r w:rsidRPr="00EB1073">
        <w:rPr>
          <w:rFonts w:ascii="Verdana" w:hAnsi="Verdana"/>
          <w:sz w:val="16"/>
          <w:szCs w:val="16"/>
          <w:lang w:val="es-CR"/>
        </w:rPr>
        <w:t xml:space="preserve"> López.</w:t>
      </w:r>
    </w:p>
  </w:footnote>
  <w:footnote w:id="110">
    <w:p w14:paraId="67B18C31" w14:textId="77777777" w:rsidR="00F50B1F" w:rsidRPr="002044DC" w:rsidRDefault="00F50B1F" w:rsidP="00321AC3">
      <w:pPr>
        <w:pStyle w:val="FootnoteText"/>
        <w:jc w:val="both"/>
        <w:rPr>
          <w:rFonts w:ascii="Verdana" w:hAnsi="Verdana"/>
          <w:b/>
          <w:sz w:val="16"/>
          <w:szCs w:val="16"/>
          <w:lang w:val="es-CR"/>
        </w:rPr>
      </w:pPr>
      <w:r w:rsidRPr="002044DC">
        <w:rPr>
          <w:rStyle w:val="FootnoteReference"/>
          <w:rFonts w:ascii="Verdana" w:hAnsi="Verdana"/>
          <w:sz w:val="16"/>
          <w:szCs w:val="16"/>
        </w:rPr>
        <w:footnoteRef/>
      </w:r>
      <w:r w:rsidRPr="002044DC">
        <w:rPr>
          <w:rFonts w:ascii="Verdana" w:hAnsi="Verdana"/>
          <w:sz w:val="16"/>
          <w:szCs w:val="16"/>
          <w:lang w:val="es-CR"/>
        </w:rPr>
        <w:t xml:space="preserve"> </w:t>
      </w:r>
      <w:r w:rsidRPr="002044DC">
        <w:rPr>
          <w:rFonts w:ascii="Verdana" w:hAnsi="Verdana"/>
          <w:sz w:val="16"/>
          <w:szCs w:val="16"/>
          <w:lang w:val="es-CR"/>
        </w:rPr>
        <w:tab/>
        <w:t>El Estado señaló que “</w:t>
      </w:r>
      <w:r>
        <w:rPr>
          <w:rFonts w:ascii="Verdana" w:hAnsi="Verdana"/>
          <w:sz w:val="16"/>
          <w:szCs w:val="16"/>
          <w:lang w:val="es-CR"/>
        </w:rPr>
        <w:t>[</w:t>
      </w:r>
      <w:r w:rsidRPr="002044DC">
        <w:rPr>
          <w:rFonts w:ascii="Verdana" w:hAnsi="Verdana"/>
          <w:sz w:val="16"/>
          <w:szCs w:val="16"/>
          <w:lang w:val="es-CR"/>
        </w:rPr>
        <w:t>s</w:t>
      </w:r>
      <w:r>
        <w:rPr>
          <w:rFonts w:ascii="Verdana" w:hAnsi="Verdana"/>
          <w:sz w:val="16"/>
          <w:szCs w:val="16"/>
          <w:lang w:val="es-CR"/>
        </w:rPr>
        <w:t>]</w:t>
      </w:r>
      <w:r w:rsidRPr="002044DC">
        <w:rPr>
          <w:rFonts w:ascii="Verdana" w:hAnsi="Verdana"/>
          <w:sz w:val="16"/>
          <w:szCs w:val="16"/>
          <w:lang w:val="es-CR"/>
        </w:rPr>
        <w:t xml:space="preserve">e indica que sufrió desplazamiento forzado pero no se acompaña documentación que acredite dicha circunstancia”. </w:t>
      </w:r>
    </w:p>
  </w:footnote>
  <w:footnote w:id="111">
    <w:p w14:paraId="215C2971" w14:textId="14314AA2" w:rsidR="00F50B1F" w:rsidRPr="00967A8F" w:rsidRDefault="00F50B1F" w:rsidP="00967A8F">
      <w:pPr>
        <w:pStyle w:val="FootnoteText"/>
        <w:jc w:val="both"/>
        <w:rPr>
          <w:rFonts w:ascii="Verdana" w:hAnsi="Verdana"/>
          <w:sz w:val="16"/>
          <w:szCs w:val="16"/>
          <w:lang w:val="es-CR"/>
        </w:rPr>
      </w:pPr>
      <w:r w:rsidRPr="00967A8F">
        <w:rPr>
          <w:rStyle w:val="FootnoteReference"/>
          <w:rFonts w:ascii="Verdana" w:hAnsi="Verdana"/>
          <w:sz w:val="16"/>
          <w:szCs w:val="16"/>
        </w:rPr>
        <w:footnoteRef/>
      </w:r>
      <w:r w:rsidRPr="00967A8F">
        <w:rPr>
          <w:rFonts w:ascii="Verdana" w:hAnsi="Verdana"/>
          <w:sz w:val="16"/>
          <w:szCs w:val="16"/>
          <w:lang w:val="es-CR"/>
        </w:rPr>
        <w:t xml:space="preserve"> </w:t>
      </w:r>
      <w:r w:rsidRPr="00967A8F">
        <w:rPr>
          <w:rFonts w:ascii="Verdana" w:hAnsi="Verdana"/>
          <w:sz w:val="16"/>
          <w:szCs w:val="16"/>
          <w:lang w:val="es-CR"/>
        </w:rPr>
        <w:tab/>
        <w:t>El Estado mencionó a otras personas, no obstante, dichas persona</w:t>
      </w:r>
      <w:r w:rsidR="00523900">
        <w:rPr>
          <w:rFonts w:ascii="Verdana" w:hAnsi="Verdana"/>
          <w:sz w:val="16"/>
          <w:szCs w:val="16"/>
          <w:lang w:val="es-CR"/>
        </w:rPr>
        <w:t>s ya se encuentran dentro de otros</w:t>
      </w:r>
      <w:r w:rsidRPr="00967A8F">
        <w:rPr>
          <w:rFonts w:ascii="Verdana" w:hAnsi="Verdana"/>
          <w:sz w:val="16"/>
          <w:szCs w:val="16"/>
          <w:lang w:val="es-CR"/>
        </w:rPr>
        <w:t xml:space="preserve"> Anexos </w:t>
      </w:r>
      <w:r w:rsidR="00523900">
        <w:rPr>
          <w:rFonts w:ascii="Verdana" w:hAnsi="Verdana"/>
          <w:sz w:val="16"/>
          <w:szCs w:val="16"/>
          <w:lang w:val="es-CR"/>
        </w:rPr>
        <w:t xml:space="preserve">de víctimas </w:t>
      </w:r>
      <w:r w:rsidRPr="00967A8F">
        <w:rPr>
          <w:rFonts w:ascii="Verdana" w:hAnsi="Verdana"/>
          <w:sz w:val="16"/>
          <w:szCs w:val="16"/>
          <w:lang w:val="es-CR"/>
        </w:rPr>
        <w:t xml:space="preserve">de la Sentencia.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490312"/>
      <w:docPartObj>
        <w:docPartGallery w:val="Page Numbers (Top of Page)"/>
        <w:docPartUnique/>
      </w:docPartObj>
    </w:sdtPr>
    <w:sdtEndPr>
      <w:rPr>
        <w:noProof/>
      </w:rPr>
    </w:sdtEndPr>
    <w:sdtContent>
      <w:p w14:paraId="0417EBDF" w14:textId="2D5A93E9" w:rsidR="00AC4599" w:rsidRDefault="00AC4599">
        <w:pPr>
          <w:pStyle w:val="Header"/>
          <w:jc w:val="center"/>
        </w:pPr>
        <w:r>
          <w:t>-</w:t>
        </w:r>
        <w:r>
          <w:fldChar w:fldCharType="begin"/>
        </w:r>
        <w:r>
          <w:instrText xml:space="preserve"> PAGE   \* MERGEFORMAT </w:instrText>
        </w:r>
        <w:r>
          <w:fldChar w:fldCharType="separate"/>
        </w:r>
        <w:r w:rsidR="004A5A62">
          <w:rPr>
            <w:noProof/>
          </w:rPr>
          <w:t>12</w:t>
        </w:r>
        <w:r>
          <w:rPr>
            <w:noProof/>
          </w:rPr>
          <w:fldChar w:fldCharType="end"/>
        </w:r>
        <w:r>
          <w:rPr>
            <w:noProof/>
          </w:rPr>
          <w:t>-</w:t>
        </w:r>
      </w:p>
    </w:sdtContent>
  </w:sdt>
  <w:p w14:paraId="1C01E2DB" w14:textId="77777777" w:rsidR="00AC4599" w:rsidRDefault="00AC4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00F7"/>
    <w:multiLevelType w:val="hybridMultilevel"/>
    <w:tmpl w:val="C2D88B78"/>
    <w:lvl w:ilvl="0" w:tplc="FE6E581C">
      <w:start w:val="1"/>
      <w:numFmt w:val="lowerLetter"/>
      <w:lvlText w:val="%1)"/>
      <w:lvlJc w:val="left"/>
      <w:pPr>
        <w:ind w:left="1146" w:hanging="360"/>
      </w:pPr>
      <w:rPr>
        <w:rFonts w:ascii="Verdana" w:hAnsi="Verdana" w:hint="default"/>
        <w:sz w:val="20"/>
        <w:szCs w:val="20"/>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
    <w:nsid w:val="046B2D65"/>
    <w:multiLevelType w:val="hybridMultilevel"/>
    <w:tmpl w:val="DAE896C6"/>
    <w:lvl w:ilvl="0" w:tplc="D7962734">
      <w:start w:val="1"/>
      <w:numFmt w:val="decimal"/>
      <w:lvlText w:val="%1."/>
      <w:lvlJc w:val="left"/>
      <w:pPr>
        <w:ind w:left="720" w:hanging="360"/>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CB3B95"/>
    <w:multiLevelType w:val="hybridMultilevel"/>
    <w:tmpl w:val="0AF499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30B48C0"/>
    <w:multiLevelType w:val="hybridMultilevel"/>
    <w:tmpl w:val="D248D410"/>
    <w:lvl w:ilvl="0" w:tplc="CD56E2C8">
      <w:numFmt w:val="bullet"/>
      <w:lvlText w:val="-"/>
      <w:lvlJc w:val="left"/>
      <w:pPr>
        <w:ind w:left="720" w:hanging="360"/>
      </w:pPr>
      <w:rPr>
        <w:rFonts w:ascii="Verdana" w:eastAsiaTheme="minorHAnsi" w:hAnsi="Verdana"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6ED3B8B"/>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889790B"/>
    <w:multiLevelType w:val="hybridMultilevel"/>
    <w:tmpl w:val="3B06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91677D0"/>
    <w:multiLevelType w:val="hybridMultilevel"/>
    <w:tmpl w:val="C3982EA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13B6759"/>
    <w:multiLevelType w:val="hybridMultilevel"/>
    <w:tmpl w:val="2474B8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99E743B"/>
    <w:multiLevelType w:val="hybridMultilevel"/>
    <w:tmpl w:val="E348FB6A"/>
    <w:lvl w:ilvl="0" w:tplc="CAC6B53C">
      <w:start w:val="1"/>
      <w:numFmt w:val="upperLetter"/>
      <w:lvlText w:val="%1."/>
      <w:lvlJc w:val="left"/>
      <w:pPr>
        <w:ind w:left="720" w:hanging="360"/>
      </w:pPr>
      <w:rPr>
        <w:rFonts w:hint="default"/>
        <w:b/>
        <w:color w:val="000000" w:themeColor="text1"/>
        <w:lang w:val="en-U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D11103A"/>
    <w:multiLevelType w:val="hybridMultilevel"/>
    <w:tmpl w:val="0DD8535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2050AF2"/>
    <w:multiLevelType w:val="hybridMultilevel"/>
    <w:tmpl w:val="7E8E8F0A"/>
    <w:lvl w:ilvl="0" w:tplc="140A0015">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7BFD7622"/>
    <w:multiLevelType w:val="hybridMultilevel"/>
    <w:tmpl w:val="74BE1B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C6458CB"/>
    <w:multiLevelType w:val="hybridMultilevel"/>
    <w:tmpl w:val="51B8746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10"/>
  </w:num>
  <w:num w:numId="5">
    <w:abstractNumId w:val="6"/>
  </w:num>
  <w:num w:numId="6">
    <w:abstractNumId w:val="0"/>
  </w:num>
  <w:num w:numId="7">
    <w:abstractNumId w:val="13"/>
  </w:num>
  <w:num w:numId="8">
    <w:abstractNumId w:val="7"/>
  </w:num>
  <w:num w:numId="9">
    <w:abstractNumId w:val="3"/>
  </w:num>
  <w:num w:numId="10">
    <w:abstractNumId w:val="8"/>
  </w:num>
  <w:num w:numId="11">
    <w:abstractNumId w:val="4"/>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11"/>
    <w:rsid w:val="000003D3"/>
    <w:rsid w:val="0000584D"/>
    <w:rsid w:val="00005A12"/>
    <w:rsid w:val="00007617"/>
    <w:rsid w:val="000119AE"/>
    <w:rsid w:val="000164B0"/>
    <w:rsid w:val="00021583"/>
    <w:rsid w:val="00035359"/>
    <w:rsid w:val="00035F60"/>
    <w:rsid w:val="00042363"/>
    <w:rsid w:val="00043431"/>
    <w:rsid w:val="0005071E"/>
    <w:rsid w:val="00055E2C"/>
    <w:rsid w:val="000626DE"/>
    <w:rsid w:val="000666F2"/>
    <w:rsid w:val="00066984"/>
    <w:rsid w:val="00067F64"/>
    <w:rsid w:val="0007084B"/>
    <w:rsid w:val="00072E53"/>
    <w:rsid w:val="00084F6E"/>
    <w:rsid w:val="00085951"/>
    <w:rsid w:val="0008685E"/>
    <w:rsid w:val="0009482D"/>
    <w:rsid w:val="000A11DF"/>
    <w:rsid w:val="000A1E02"/>
    <w:rsid w:val="000A497C"/>
    <w:rsid w:val="000A7D0F"/>
    <w:rsid w:val="000A7DB5"/>
    <w:rsid w:val="000C3D27"/>
    <w:rsid w:val="000C5C4E"/>
    <w:rsid w:val="000C70A3"/>
    <w:rsid w:val="000C7780"/>
    <w:rsid w:val="000D269D"/>
    <w:rsid w:val="000D6292"/>
    <w:rsid w:val="000E1545"/>
    <w:rsid w:val="000E24F5"/>
    <w:rsid w:val="000E2690"/>
    <w:rsid w:val="000E6F2A"/>
    <w:rsid w:val="000F6299"/>
    <w:rsid w:val="001024A9"/>
    <w:rsid w:val="00120F28"/>
    <w:rsid w:val="00120F95"/>
    <w:rsid w:val="001215EA"/>
    <w:rsid w:val="00131DEF"/>
    <w:rsid w:val="00134C6E"/>
    <w:rsid w:val="00135176"/>
    <w:rsid w:val="00136710"/>
    <w:rsid w:val="00137B6D"/>
    <w:rsid w:val="001400D4"/>
    <w:rsid w:val="00141D27"/>
    <w:rsid w:val="00145185"/>
    <w:rsid w:val="001458FF"/>
    <w:rsid w:val="00152D1F"/>
    <w:rsid w:val="00152FED"/>
    <w:rsid w:val="00154CEA"/>
    <w:rsid w:val="00156A2B"/>
    <w:rsid w:val="00160EBD"/>
    <w:rsid w:val="001617CA"/>
    <w:rsid w:val="00163A1B"/>
    <w:rsid w:val="00163A9C"/>
    <w:rsid w:val="00164AFB"/>
    <w:rsid w:val="001675CC"/>
    <w:rsid w:val="00171509"/>
    <w:rsid w:val="00173F34"/>
    <w:rsid w:val="0017461F"/>
    <w:rsid w:val="00175A08"/>
    <w:rsid w:val="001824EA"/>
    <w:rsid w:val="00184CA7"/>
    <w:rsid w:val="0019573E"/>
    <w:rsid w:val="00196052"/>
    <w:rsid w:val="001A21D5"/>
    <w:rsid w:val="001A24CD"/>
    <w:rsid w:val="001B19DD"/>
    <w:rsid w:val="001B377F"/>
    <w:rsid w:val="001C5D0E"/>
    <w:rsid w:val="001C7778"/>
    <w:rsid w:val="001D2F0F"/>
    <w:rsid w:val="001D6996"/>
    <w:rsid w:val="001D75A0"/>
    <w:rsid w:val="001E0686"/>
    <w:rsid w:val="001E5411"/>
    <w:rsid w:val="001E58B8"/>
    <w:rsid w:val="001F256C"/>
    <w:rsid w:val="001F508F"/>
    <w:rsid w:val="002044DC"/>
    <w:rsid w:val="00205097"/>
    <w:rsid w:val="00210C7C"/>
    <w:rsid w:val="00215B39"/>
    <w:rsid w:val="0022077F"/>
    <w:rsid w:val="00221273"/>
    <w:rsid w:val="00225FAE"/>
    <w:rsid w:val="00226819"/>
    <w:rsid w:val="00227136"/>
    <w:rsid w:val="00230CDF"/>
    <w:rsid w:val="00242BC5"/>
    <w:rsid w:val="002432A5"/>
    <w:rsid w:val="00244242"/>
    <w:rsid w:val="002468E1"/>
    <w:rsid w:val="00273A52"/>
    <w:rsid w:val="00282AC1"/>
    <w:rsid w:val="00283081"/>
    <w:rsid w:val="00284438"/>
    <w:rsid w:val="002868E3"/>
    <w:rsid w:val="00290862"/>
    <w:rsid w:val="00290E64"/>
    <w:rsid w:val="00297660"/>
    <w:rsid w:val="002A6636"/>
    <w:rsid w:val="002B0D48"/>
    <w:rsid w:val="002B2154"/>
    <w:rsid w:val="002B2F05"/>
    <w:rsid w:val="002B4055"/>
    <w:rsid w:val="002B5C69"/>
    <w:rsid w:val="002C2648"/>
    <w:rsid w:val="002C6779"/>
    <w:rsid w:val="002D4E18"/>
    <w:rsid w:val="002D6662"/>
    <w:rsid w:val="002E1195"/>
    <w:rsid w:val="002E2B1B"/>
    <w:rsid w:val="002E4D99"/>
    <w:rsid w:val="002E4F71"/>
    <w:rsid w:val="002E761A"/>
    <w:rsid w:val="002F798E"/>
    <w:rsid w:val="002F7ACA"/>
    <w:rsid w:val="00302B93"/>
    <w:rsid w:val="003035DC"/>
    <w:rsid w:val="003039BA"/>
    <w:rsid w:val="00307C05"/>
    <w:rsid w:val="0031183D"/>
    <w:rsid w:val="00313C34"/>
    <w:rsid w:val="00314DE5"/>
    <w:rsid w:val="00321AC3"/>
    <w:rsid w:val="003251B8"/>
    <w:rsid w:val="00327F13"/>
    <w:rsid w:val="003306D1"/>
    <w:rsid w:val="003348F0"/>
    <w:rsid w:val="003360C4"/>
    <w:rsid w:val="0034410C"/>
    <w:rsid w:val="00345A9F"/>
    <w:rsid w:val="00347102"/>
    <w:rsid w:val="00351CA3"/>
    <w:rsid w:val="003557DD"/>
    <w:rsid w:val="00372C9D"/>
    <w:rsid w:val="00375EE6"/>
    <w:rsid w:val="00376369"/>
    <w:rsid w:val="0037775A"/>
    <w:rsid w:val="00381B53"/>
    <w:rsid w:val="00382CBF"/>
    <w:rsid w:val="00385150"/>
    <w:rsid w:val="00390CE3"/>
    <w:rsid w:val="003A1A47"/>
    <w:rsid w:val="003C1789"/>
    <w:rsid w:val="003D1B1A"/>
    <w:rsid w:val="003D4ED5"/>
    <w:rsid w:val="003D7953"/>
    <w:rsid w:val="003E1D74"/>
    <w:rsid w:val="003E3571"/>
    <w:rsid w:val="003E5074"/>
    <w:rsid w:val="003E5640"/>
    <w:rsid w:val="003E7300"/>
    <w:rsid w:val="003F0209"/>
    <w:rsid w:val="003F0F16"/>
    <w:rsid w:val="003F1360"/>
    <w:rsid w:val="003F20D2"/>
    <w:rsid w:val="003F32C1"/>
    <w:rsid w:val="003F3FCF"/>
    <w:rsid w:val="003F40CC"/>
    <w:rsid w:val="003F6677"/>
    <w:rsid w:val="003F7D97"/>
    <w:rsid w:val="00403827"/>
    <w:rsid w:val="004038BC"/>
    <w:rsid w:val="00403BF9"/>
    <w:rsid w:val="00405517"/>
    <w:rsid w:val="004357DD"/>
    <w:rsid w:val="004420DE"/>
    <w:rsid w:val="00447F88"/>
    <w:rsid w:val="00452BB3"/>
    <w:rsid w:val="00456029"/>
    <w:rsid w:val="0045616E"/>
    <w:rsid w:val="00460D33"/>
    <w:rsid w:val="004612B4"/>
    <w:rsid w:val="004612D1"/>
    <w:rsid w:val="00463B04"/>
    <w:rsid w:val="00465C39"/>
    <w:rsid w:val="00467100"/>
    <w:rsid w:val="00471165"/>
    <w:rsid w:val="00471663"/>
    <w:rsid w:val="00473B83"/>
    <w:rsid w:val="0047645F"/>
    <w:rsid w:val="00476680"/>
    <w:rsid w:val="00477D39"/>
    <w:rsid w:val="00480CCD"/>
    <w:rsid w:val="00482C5D"/>
    <w:rsid w:val="00483FA6"/>
    <w:rsid w:val="00485AFD"/>
    <w:rsid w:val="00485D8D"/>
    <w:rsid w:val="00490FEA"/>
    <w:rsid w:val="004916F0"/>
    <w:rsid w:val="004943AA"/>
    <w:rsid w:val="00494A37"/>
    <w:rsid w:val="0049532C"/>
    <w:rsid w:val="004A4431"/>
    <w:rsid w:val="004A5A62"/>
    <w:rsid w:val="004B1644"/>
    <w:rsid w:val="004B3915"/>
    <w:rsid w:val="004B6538"/>
    <w:rsid w:val="004B7F6B"/>
    <w:rsid w:val="004C5E76"/>
    <w:rsid w:val="004C7F0D"/>
    <w:rsid w:val="004D43EB"/>
    <w:rsid w:val="004D510F"/>
    <w:rsid w:val="004E204F"/>
    <w:rsid w:val="004E4582"/>
    <w:rsid w:val="004E7B33"/>
    <w:rsid w:val="004F637D"/>
    <w:rsid w:val="004F7415"/>
    <w:rsid w:val="005004F6"/>
    <w:rsid w:val="005006FD"/>
    <w:rsid w:val="00502488"/>
    <w:rsid w:val="00502EA5"/>
    <w:rsid w:val="005112B1"/>
    <w:rsid w:val="00520405"/>
    <w:rsid w:val="00520742"/>
    <w:rsid w:val="00521214"/>
    <w:rsid w:val="00521D13"/>
    <w:rsid w:val="00523900"/>
    <w:rsid w:val="00524ADE"/>
    <w:rsid w:val="00525119"/>
    <w:rsid w:val="00541F5B"/>
    <w:rsid w:val="00546EEE"/>
    <w:rsid w:val="005509FA"/>
    <w:rsid w:val="00571B77"/>
    <w:rsid w:val="00573397"/>
    <w:rsid w:val="0057407F"/>
    <w:rsid w:val="0057445F"/>
    <w:rsid w:val="005B3B76"/>
    <w:rsid w:val="005B57EE"/>
    <w:rsid w:val="005C0773"/>
    <w:rsid w:val="005C4DA1"/>
    <w:rsid w:val="005C6018"/>
    <w:rsid w:val="005C6538"/>
    <w:rsid w:val="005C68F7"/>
    <w:rsid w:val="005C6E2D"/>
    <w:rsid w:val="005D7CCD"/>
    <w:rsid w:val="005E0056"/>
    <w:rsid w:val="005E1145"/>
    <w:rsid w:val="005E134F"/>
    <w:rsid w:val="005E2F54"/>
    <w:rsid w:val="005E49B6"/>
    <w:rsid w:val="005E5FCC"/>
    <w:rsid w:val="005F421D"/>
    <w:rsid w:val="005F6B82"/>
    <w:rsid w:val="006035AB"/>
    <w:rsid w:val="006051A8"/>
    <w:rsid w:val="00607342"/>
    <w:rsid w:val="00624B17"/>
    <w:rsid w:val="006414D9"/>
    <w:rsid w:val="0064363B"/>
    <w:rsid w:val="00650ED9"/>
    <w:rsid w:val="00656BAA"/>
    <w:rsid w:val="006672D9"/>
    <w:rsid w:val="0069129E"/>
    <w:rsid w:val="006A3D47"/>
    <w:rsid w:val="006A4CF6"/>
    <w:rsid w:val="006A700C"/>
    <w:rsid w:val="006A759B"/>
    <w:rsid w:val="006B150A"/>
    <w:rsid w:val="006B388E"/>
    <w:rsid w:val="006B3B0F"/>
    <w:rsid w:val="006B6DFC"/>
    <w:rsid w:val="006C1296"/>
    <w:rsid w:val="006C356C"/>
    <w:rsid w:val="006C5E2A"/>
    <w:rsid w:val="006C6CC5"/>
    <w:rsid w:val="006C7D00"/>
    <w:rsid w:val="006D0066"/>
    <w:rsid w:val="006D031A"/>
    <w:rsid w:val="006D0571"/>
    <w:rsid w:val="006D1190"/>
    <w:rsid w:val="006D19D6"/>
    <w:rsid w:val="006D59BF"/>
    <w:rsid w:val="006D5B4C"/>
    <w:rsid w:val="006D7217"/>
    <w:rsid w:val="006D73CF"/>
    <w:rsid w:val="006E0F34"/>
    <w:rsid w:val="006E1CEA"/>
    <w:rsid w:val="006E37CB"/>
    <w:rsid w:val="006F2417"/>
    <w:rsid w:val="006F4500"/>
    <w:rsid w:val="0070201A"/>
    <w:rsid w:val="00707D8D"/>
    <w:rsid w:val="007120BB"/>
    <w:rsid w:val="007166A2"/>
    <w:rsid w:val="007273BA"/>
    <w:rsid w:val="0074011F"/>
    <w:rsid w:val="00741EE4"/>
    <w:rsid w:val="007423A3"/>
    <w:rsid w:val="00742524"/>
    <w:rsid w:val="00765223"/>
    <w:rsid w:val="00767961"/>
    <w:rsid w:val="00772076"/>
    <w:rsid w:val="00774A78"/>
    <w:rsid w:val="00781EF7"/>
    <w:rsid w:val="00782555"/>
    <w:rsid w:val="00782BD1"/>
    <w:rsid w:val="00792A07"/>
    <w:rsid w:val="00794BF2"/>
    <w:rsid w:val="007968AB"/>
    <w:rsid w:val="007A5F44"/>
    <w:rsid w:val="007A7F8E"/>
    <w:rsid w:val="007B1CBB"/>
    <w:rsid w:val="007B6324"/>
    <w:rsid w:val="007B68AD"/>
    <w:rsid w:val="007B6AF5"/>
    <w:rsid w:val="007B7292"/>
    <w:rsid w:val="007B762C"/>
    <w:rsid w:val="007D510E"/>
    <w:rsid w:val="007E1C52"/>
    <w:rsid w:val="007E3AC9"/>
    <w:rsid w:val="007E3DAE"/>
    <w:rsid w:val="007E49E7"/>
    <w:rsid w:val="007F0633"/>
    <w:rsid w:val="007F2CA4"/>
    <w:rsid w:val="007F73D7"/>
    <w:rsid w:val="00801A17"/>
    <w:rsid w:val="00802B6A"/>
    <w:rsid w:val="00847F65"/>
    <w:rsid w:val="00861154"/>
    <w:rsid w:val="00861E52"/>
    <w:rsid w:val="008658DA"/>
    <w:rsid w:val="0087187A"/>
    <w:rsid w:val="008724F0"/>
    <w:rsid w:val="00876249"/>
    <w:rsid w:val="00881B96"/>
    <w:rsid w:val="008923EA"/>
    <w:rsid w:val="00896291"/>
    <w:rsid w:val="008B46D3"/>
    <w:rsid w:val="008B4BAC"/>
    <w:rsid w:val="008B4EF9"/>
    <w:rsid w:val="008D423C"/>
    <w:rsid w:val="008E0C4D"/>
    <w:rsid w:val="008E44A2"/>
    <w:rsid w:val="008F74DD"/>
    <w:rsid w:val="00902667"/>
    <w:rsid w:val="009075CB"/>
    <w:rsid w:val="00915B2B"/>
    <w:rsid w:val="00921789"/>
    <w:rsid w:val="00927EC1"/>
    <w:rsid w:val="0093065C"/>
    <w:rsid w:val="009358A0"/>
    <w:rsid w:val="0093781B"/>
    <w:rsid w:val="0094412E"/>
    <w:rsid w:val="00944CD3"/>
    <w:rsid w:val="00951B51"/>
    <w:rsid w:val="009523D0"/>
    <w:rsid w:val="00954D55"/>
    <w:rsid w:val="00962494"/>
    <w:rsid w:val="00967A8F"/>
    <w:rsid w:val="0097407B"/>
    <w:rsid w:val="00974D95"/>
    <w:rsid w:val="00976E63"/>
    <w:rsid w:val="00983047"/>
    <w:rsid w:val="00985272"/>
    <w:rsid w:val="00985839"/>
    <w:rsid w:val="009875D0"/>
    <w:rsid w:val="00993505"/>
    <w:rsid w:val="009949F3"/>
    <w:rsid w:val="0099549D"/>
    <w:rsid w:val="009A6D61"/>
    <w:rsid w:val="009B0374"/>
    <w:rsid w:val="009B53B2"/>
    <w:rsid w:val="009B5EDF"/>
    <w:rsid w:val="009C07D1"/>
    <w:rsid w:val="009C4804"/>
    <w:rsid w:val="009D5D1B"/>
    <w:rsid w:val="009D77F2"/>
    <w:rsid w:val="009F09A6"/>
    <w:rsid w:val="009F15E5"/>
    <w:rsid w:val="009F16AE"/>
    <w:rsid w:val="009F2E9B"/>
    <w:rsid w:val="00A0280C"/>
    <w:rsid w:val="00A035DD"/>
    <w:rsid w:val="00A04452"/>
    <w:rsid w:val="00A04659"/>
    <w:rsid w:val="00A0673E"/>
    <w:rsid w:val="00A1272F"/>
    <w:rsid w:val="00A205FE"/>
    <w:rsid w:val="00A24DD2"/>
    <w:rsid w:val="00A26125"/>
    <w:rsid w:val="00A270E2"/>
    <w:rsid w:val="00A31545"/>
    <w:rsid w:val="00A3211E"/>
    <w:rsid w:val="00A349B4"/>
    <w:rsid w:val="00A362F3"/>
    <w:rsid w:val="00A417C4"/>
    <w:rsid w:val="00A43D0F"/>
    <w:rsid w:val="00A4513A"/>
    <w:rsid w:val="00A452F3"/>
    <w:rsid w:val="00A50D22"/>
    <w:rsid w:val="00A5123F"/>
    <w:rsid w:val="00A547E8"/>
    <w:rsid w:val="00A54E1C"/>
    <w:rsid w:val="00A5546E"/>
    <w:rsid w:val="00A6154B"/>
    <w:rsid w:val="00A6598D"/>
    <w:rsid w:val="00A75173"/>
    <w:rsid w:val="00A81238"/>
    <w:rsid w:val="00A829CF"/>
    <w:rsid w:val="00A85CB0"/>
    <w:rsid w:val="00A86643"/>
    <w:rsid w:val="00A94D9E"/>
    <w:rsid w:val="00AA3E3F"/>
    <w:rsid w:val="00AB1DC9"/>
    <w:rsid w:val="00AC24C1"/>
    <w:rsid w:val="00AC4599"/>
    <w:rsid w:val="00AC4BF1"/>
    <w:rsid w:val="00AC4E92"/>
    <w:rsid w:val="00AE3214"/>
    <w:rsid w:val="00B06570"/>
    <w:rsid w:val="00B1544D"/>
    <w:rsid w:val="00B166C6"/>
    <w:rsid w:val="00B228B5"/>
    <w:rsid w:val="00B259B4"/>
    <w:rsid w:val="00B26560"/>
    <w:rsid w:val="00B302AE"/>
    <w:rsid w:val="00B30A18"/>
    <w:rsid w:val="00B3344D"/>
    <w:rsid w:val="00B46485"/>
    <w:rsid w:val="00B46BAC"/>
    <w:rsid w:val="00B47891"/>
    <w:rsid w:val="00B479D6"/>
    <w:rsid w:val="00B50C62"/>
    <w:rsid w:val="00B52410"/>
    <w:rsid w:val="00B52C54"/>
    <w:rsid w:val="00B52E84"/>
    <w:rsid w:val="00B540F6"/>
    <w:rsid w:val="00B5775C"/>
    <w:rsid w:val="00B57BF8"/>
    <w:rsid w:val="00B62BAC"/>
    <w:rsid w:val="00B6693A"/>
    <w:rsid w:val="00B67B8D"/>
    <w:rsid w:val="00B67DCF"/>
    <w:rsid w:val="00B70599"/>
    <w:rsid w:val="00B717CC"/>
    <w:rsid w:val="00B71AEC"/>
    <w:rsid w:val="00B72B59"/>
    <w:rsid w:val="00B80819"/>
    <w:rsid w:val="00B84117"/>
    <w:rsid w:val="00B91624"/>
    <w:rsid w:val="00B91666"/>
    <w:rsid w:val="00B9171C"/>
    <w:rsid w:val="00B91EB5"/>
    <w:rsid w:val="00B9267A"/>
    <w:rsid w:val="00B944AA"/>
    <w:rsid w:val="00B949A5"/>
    <w:rsid w:val="00B96AC2"/>
    <w:rsid w:val="00B975E1"/>
    <w:rsid w:val="00BA59D7"/>
    <w:rsid w:val="00BB395C"/>
    <w:rsid w:val="00BB4518"/>
    <w:rsid w:val="00BB750A"/>
    <w:rsid w:val="00BD0976"/>
    <w:rsid w:val="00BD5B17"/>
    <w:rsid w:val="00BD7B68"/>
    <w:rsid w:val="00BE1A2F"/>
    <w:rsid w:val="00BE3306"/>
    <w:rsid w:val="00BE4905"/>
    <w:rsid w:val="00BE4EC1"/>
    <w:rsid w:val="00BF0D63"/>
    <w:rsid w:val="00BF1109"/>
    <w:rsid w:val="00C011B8"/>
    <w:rsid w:val="00C17ABE"/>
    <w:rsid w:val="00C218A1"/>
    <w:rsid w:val="00C2586B"/>
    <w:rsid w:val="00C46592"/>
    <w:rsid w:val="00C502B5"/>
    <w:rsid w:val="00C51790"/>
    <w:rsid w:val="00C55B8B"/>
    <w:rsid w:val="00C57878"/>
    <w:rsid w:val="00C63DD9"/>
    <w:rsid w:val="00C65D28"/>
    <w:rsid w:val="00C67516"/>
    <w:rsid w:val="00C74A3F"/>
    <w:rsid w:val="00C83AFD"/>
    <w:rsid w:val="00C83F43"/>
    <w:rsid w:val="00C84E43"/>
    <w:rsid w:val="00CA0187"/>
    <w:rsid w:val="00CA2B2F"/>
    <w:rsid w:val="00CA47A1"/>
    <w:rsid w:val="00CB5421"/>
    <w:rsid w:val="00CB6778"/>
    <w:rsid w:val="00CC434F"/>
    <w:rsid w:val="00CC56CA"/>
    <w:rsid w:val="00CC6BBF"/>
    <w:rsid w:val="00CC7DF3"/>
    <w:rsid w:val="00CD7FE1"/>
    <w:rsid w:val="00CE20CB"/>
    <w:rsid w:val="00CE38C7"/>
    <w:rsid w:val="00CF0D67"/>
    <w:rsid w:val="00CF15EC"/>
    <w:rsid w:val="00CF2B7D"/>
    <w:rsid w:val="00D005AA"/>
    <w:rsid w:val="00D065CF"/>
    <w:rsid w:val="00D0726E"/>
    <w:rsid w:val="00D10534"/>
    <w:rsid w:val="00D1303C"/>
    <w:rsid w:val="00D15FE7"/>
    <w:rsid w:val="00D16645"/>
    <w:rsid w:val="00D16D21"/>
    <w:rsid w:val="00D20BD7"/>
    <w:rsid w:val="00D3062E"/>
    <w:rsid w:val="00D33461"/>
    <w:rsid w:val="00D41674"/>
    <w:rsid w:val="00D56CA3"/>
    <w:rsid w:val="00D57E5E"/>
    <w:rsid w:val="00D65268"/>
    <w:rsid w:val="00D7608D"/>
    <w:rsid w:val="00D80B06"/>
    <w:rsid w:val="00D8135C"/>
    <w:rsid w:val="00D91870"/>
    <w:rsid w:val="00D919F0"/>
    <w:rsid w:val="00D92D8C"/>
    <w:rsid w:val="00D9446B"/>
    <w:rsid w:val="00D97F7C"/>
    <w:rsid w:val="00DA0381"/>
    <w:rsid w:val="00DA044D"/>
    <w:rsid w:val="00DA3803"/>
    <w:rsid w:val="00DA78E0"/>
    <w:rsid w:val="00DB785F"/>
    <w:rsid w:val="00DC0BD3"/>
    <w:rsid w:val="00DC2A52"/>
    <w:rsid w:val="00DC50FA"/>
    <w:rsid w:val="00DC6DD3"/>
    <w:rsid w:val="00DD0769"/>
    <w:rsid w:val="00DD3F5F"/>
    <w:rsid w:val="00DE1788"/>
    <w:rsid w:val="00DE24EC"/>
    <w:rsid w:val="00DE4D12"/>
    <w:rsid w:val="00DE5E4C"/>
    <w:rsid w:val="00DE7E58"/>
    <w:rsid w:val="00DF4236"/>
    <w:rsid w:val="00DF4963"/>
    <w:rsid w:val="00DF5BE7"/>
    <w:rsid w:val="00E026FF"/>
    <w:rsid w:val="00E121E4"/>
    <w:rsid w:val="00E12F56"/>
    <w:rsid w:val="00E133CD"/>
    <w:rsid w:val="00E20D7D"/>
    <w:rsid w:val="00E2262A"/>
    <w:rsid w:val="00E2290C"/>
    <w:rsid w:val="00E30E08"/>
    <w:rsid w:val="00E33002"/>
    <w:rsid w:val="00E379F2"/>
    <w:rsid w:val="00E468AF"/>
    <w:rsid w:val="00E5313B"/>
    <w:rsid w:val="00E6057F"/>
    <w:rsid w:val="00E70358"/>
    <w:rsid w:val="00E74418"/>
    <w:rsid w:val="00E74D45"/>
    <w:rsid w:val="00E75A49"/>
    <w:rsid w:val="00E76D66"/>
    <w:rsid w:val="00E84D4F"/>
    <w:rsid w:val="00E86794"/>
    <w:rsid w:val="00E90BD6"/>
    <w:rsid w:val="00E96DB8"/>
    <w:rsid w:val="00E97054"/>
    <w:rsid w:val="00EA41EF"/>
    <w:rsid w:val="00EA42CF"/>
    <w:rsid w:val="00EB1073"/>
    <w:rsid w:val="00EB7F71"/>
    <w:rsid w:val="00EC14AE"/>
    <w:rsid w:val="00EF1C88"/>
    <w:rsid w:val="00EF1FD3"/>
    <w:rsid w:val="00EF363F"/>
    <w:rsid w:val="00F123A4"/>
    <w:rsid w:val="00F166A1"/>
    <w:rsid w:val="00F16BA6"/>
    <w:rsid w:val="00F1791B"/>
    <w:rsid w:val="00F23386"/>
    <w:rsid w:val="00F27DE9"/>
    <w:rsid w:val="00F3204C"/>
    <w:rsid w:val="00F32466"/>
    <w:rsid w:val="00F32C3E"/>
    <w:rsid w:val="00F33E5E"/>
    <w:rsid w:val="00F42542"/>
    <w:rsid w:val="00F4300A"/>
    <w:rsid w:val="00F4633C"/>
    <w:rsid w:val="00F47D6F"/>
    <w:rsid w:val="00F50B1F"/>
    <w:rsid w:val="00F530D0"/>
    <w:rsid w:val="00F60787"/>
    <w:rsid w:val="00F64BBD"/>
    <w:rsid w:val="00F71C32"/>
    <w:rsid w:val="00F75F32"/>
    <w:rsid w:val="00F7783B"/>
    <w:rsid w:val="00F83E1C"/>
    <w:rsid w:val="00F85462"/>
    <w:rsid w:val="00F92826"/>
    <w:rsid w:val="00F92FF6"/>
    <w:rsid w:val="00F951C8"/>
    <w:rsid w:val="00F97167"/>
    <w:rsid w:val="00FA08FA"/>
    <w:rsid w:val="00FA3B2C"/>
    <w:rsid w:val="00FA4472"/>
    <w:rsid w:val="00FA713E"/>
    <w:rsid w:val="00FB0BF0"/>
    <w:rsid w:val="00FB432B"/>
    <w:rsid w:val="00FB6277"/>
    <w:rsid w:val="00FB717F"/>
    <w:rsid w:val="00FC2A21"/>
    <w:rsid w:val="00FD0A2B"/>
    <w:rsid w:val="00FD2489"/>
    <w:rsid w:val="00FD3498"/>
    <w:rsid w:val="00FD45A3"/>
    <w:rsid w:val="00FF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D65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paragraph" w:styleId="EndnoteText">
    <w:name w:val="endnote text"/>
    <w:basedOn w:val="Normal"/>
    <w:link w:val="EndnoteTextChar"/>
    <w:uiPriority w:val="99"/>
    <w:semiHidden/>
    <w:unhideWhenUsed/>
    <w:rsid w:val="00EF36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63F"/>
    <w:rPr>
      <w:sz w:val="20"/>
      <w:szCs w:val="20"/>
    </w:rPr>
  </w:style>
  <w:style w:type="character" w:styleId="EndnoteReference">
    <w:name w:val="endnote reference"/>
    <w:basedOn w:val="DefaultParagraphFont"/>
    <w:uiPriority w:val="99"/>
    <w:semiHidden/>
    <w:unhideWhenUsed/>
    <w:rsid w:val="00EF363F"/>
    <w:rPr>
      <w:vertAlign w:val="superscript"/>
    </w:rPr>
  </w:style>
  <w:style w:type="character" w:customStyle="1" w:styleId="Heading1Char">
    <w:name w:val="Heading 1 Char"/>
    <w:basedOn w:val="DefaultParagraphFont"/>
    <w:link w:val="Heading1"/>
    <w:uiPriority w:val="9"/>
    <w:rsid w:val="00BB75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B750A"/>
    <w:pPr>
      <w:outlineLvl w:val="9"/>
    </w:pPr>
    <w:rPr>
      <w:lang w:eastAsia="ja-JP"/>
    </w:rPr>
  </w:style>
  <w:style w:type="paragraph" w:styleId="TOC1">
    <w:name w:val="toc 1"/>
    <w:basedOn w:val="Normal"/>
    <w:next w:val="Normal"/>
    <w:autoRedefine/>
    <w:uiPriority w:val="39"/>
    <w:unhideWhenUsed/>
    <w:rsid w:val="00BB750A"/>
    <w:pPr>
      <w:spacing w:after="100"/>
    </w:pPr>
  </w:style>
  <w:style w:type="paragraph" w:styleId="NormalWeb">
    <w:name w:val="Normal (Web)"/>
    <w:basedOn w:val="Normal"/>
    <w:uiPriority w:val="99"/>
    <w:semiHidden/>
    <w:unhideWhenUsed/>
    <w:rsid w:val="002B5C6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7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11"/>
  </w:style>
  <w:style w:type="paragraph" w:styleId="Footer">
    <w:name w:val="footer"/>
    <w:basedOn w:val="Normal"/>
    <w:link w:val="FooterChar"/>
    <w:uiPriority w:val="99"/>
    <w:unhideWhenUsed/>
    <w:rsid w:val="001E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411"/>
  </w:style>
  <w:style w:type="character" w:styleId="LineNumber">
    <w:name w:val="line number"/>
    <w:basedOn w:val="DefaultParagraphFont"/>
    <w:uiPriority w:val="99"/>
    <w:semiHidden/>
    <w:unhideWhenUsed/>
    <w:rsid w:val="001E5411"/>
  </w:style>
  <w:style w:type="paragraph" w:styleId="ListParagraph">
    <w:name w:val="List Paragraph"/>
    <w:basedOn w:val="Normal"/>
    <w:uiPriority w:val="34"/>
    <w:qFormat/>
    <w:rsid w:val="00B30A1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B30A1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30A18"/>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B30A18"/>
    <w:rPr>
      <w:vertAlign w:val="superscript"/>
    </w:rPr>
  </w:style>
  <w:style w:type="character" w:styleId="Hyperlink">
    <w:name w:val="Hyperlink"/>
    <w:basedOn w:val="DefaultParagraphFont"/>
    <w:uiPriority w:val="99"/>
    <w:unhideWhenUsed/>
    <w:rsid w:val="00B30A18"/>
    <w:rPr>
      <w:color w:val="0000FF" w:themeColor="hyperlink"/>
      <w:u w:val="single"/>
    </w:rPr>
  </w:style>
  <w:style w:type="character" w:styleId="FollowedHyperlink">
    <w:name w:val="FollowedHyperlink"/>
    <w:basedOn w:val="DefaultParagraphFont"/>
    <w:uiPriority w:val="99"/>
    <w:semiHidden/>
    <w:unhideWhenUsed/>
    <w:rsid w:val="00136710"/>
    <w:rPr>
      <w:color w:val="800080" w:themeColor="followedHyperlink"/>
      <w:u w:val="single"/>
    </w:rPr>
  </w:style>
  <w:style w:type="paragraph" w:styleId="BalloonText">
    <w:name w:val="Balloon Text"/>
    <w:basedOn w:val="Normal"/>
    <w:link w:val="BalloonTextChar"/>
    <w:uiPriority w:val="99"/>
    <w:semiHidden/>
    <w:unhideWhenUsed/>
    <w:rsid w:val="007020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1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01A"/>
    <w:rPr>
      <w:sz w:val="18"/>
      <w:szCs w:val="18"/>
    </w:rPr>
  </w:style>
  <w:style w:type="paragraph" w:styleId="CommentText">
    <w:name w:val="annotation text"/>
    <w:basedOn w:val="Normal"/>
    <w:link w:val="CommentTextChar"/>
    <w:uiPriority w:val="99"/>
    <w:semiHidden/>
    <w:unhideWhenUsed/>
    <w:rsid w:val="0070201A"/>
    <w:pPr>
      <w:spacing w:line="240" w:lineRule="auto"/>
    </w:pPr>
    <w:rPr>
      <w:sz w:val="24"/>
      <w:szCs w:val="24"/>
    </w:rPr>
  </w:style>
  <w:style w:type="character" w:customStyle="1" w:styleId="CommentTextChar">
    <w:name w:val="Comment Text Char"/>
    <w:basedOn w:val="DefaultParagraphFont"/>
    <w:link w:val="CommentText"/>
    <w:uiPriority w:val="99"/>
    <w:semiHidden/>
    <w:rsid w:val="0070201A"/>
    <w:rPr>
      <w:sz w:val="24"/>
      <w:szCs w:val="24"/>
    </w:rPr>
  </w:style>
  <w:style w:type="paragraph" w:styleId="CommentSubject">
    <w:name w:val="annotation subject"/>
    <w:basedOn w:val="CommentText"/>
    <w:next w:val="CommentText"/>
    <w:link w:val="CommentSubjectChar"/>
    <w:uiPriority w:val="99"/>
    <w:semiHidden/>
    <w:unhideWhenUsed/>
    <w:rsid w:val="0070201A"/>
    <w:rPr>
      <w:b/>
      <w:bCs/>
      <w:sz w:val="20"/>
      <w:szCs w:val="20"/>
    </w:rPr>
  </w:style>
  <w:style w:type="character" w:customStyle="1" w:styleId="CommentSubjectChar">
    <w:name w:val="Comment Subject Char"/>
    <w:basedOn w:val="CommentTextChar"/>
    <w:link w:val="CommentSubject"/>
    <w:uiPriority w:val="99"/>
    <w:semiHidden/>
    <w:rsid w:val="0070201A"/>
    <w:rPr>
      <w:b/>
      <w:bCs/>
      <w:sz w:val="20"/>
      <w:szCs w:val="20"/>
    </w:rPr>
  </w:style>
  <w:style w:type="paragraph" w:styleId="Revision">
    <w:name w:val="Revision"/>
    <w:hidden/>
    <w:uiPriority w:val="99"/>
    <w:semiHidden/>
    <w:rsid w:val="00CB5421"/>
    <w:pPr>
      <w:spacing w:after="0" w:line="240" w:lineRule="auto"/>
    </w:pPr>
  </w:style>
  <w:style w:type="paragraph" w:styleId="EndnoteText">
    <w:name w:val="endnote text"/>
    <w:basedOn w:val="Normal"/>
    <w:link w:val="EndnoteTextChar"/>
    <w:uiPriority w:val="99"/>
    <w:semiHidden/>
    <w:unhideWhenUsed/>
    <w:rsid w:val="00EF36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63F"/>
    <w:rPr>
      <w:sz w:val="20"/>
      <w:szCs w:val="20"/>
    </w:rPr>
  </w:style>
  <w:style w:type="character" w:styleId="EndnoteReference">
    <w:name w:val="endnote reference"/>
    <w:basedOn w:val="DefaultParagraphFont"/>
    <w:uiPriority w:val="99"/>
    <w:semiHidden/>
    <w:unhideWhenUsed/>
    <w:rsid w:val="00EF363F"/>
    <w:rPr>
      <w:vertAlign w:val="superscript"/>
    </w:rPr>
  </w:style>
  <w:style w:type="character" w:customStyle="1" w:styleId="Heading1Char">
    <w:name w:val="Heading 1 Char"/>
    <w:basedOn w:val="DefaultParagraphFont"/>
    <w:link w:val="Heading1"/>
    <w:uiPriority w:val="9"/>
    <w:rsid w:val="00BB75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B750A"/>
    <w:pPr>
      <w:outlineLvl w:val="9"/>
    </w:pPr>
    <w:rPr>
      <w:lang w:eastAsia="ja-JP"/>
    </w:rPr>
  </w:style>
  <w:style w:type="paragraph" w:styleId="TOC1">
    <w:name w:val="toc 1"/>
    <w:basedOn w:val="Normal"/>
    <w:next w:val="Normal"/>
    <w:autoRedefine/>
    <w:uiPriority w:val="39"/>
    <w:unhideWhenUsed/>
    <w:rsid w:val="00BB750A"/>
    <w:pPr>
      <w:spacing w:after="100"/>
    </w:pPr>
  </w:style>
  <w:style w:type="paragraph" w:styleId="NormalWeb">
    <w:name w:val="Normal (Web)"/>
    <w:basedOn w:val="Normal"/>
    <w:uiPriority w:val="99"/>
    <w:semiHidden/>
    <w:unhideWhenUsed/>
    <w:rsid w:val="002B5C6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1893">
      <w:bodyDiv w:val="1"/>
      <w:marLeft w:val="0"/>
      <w:marRight w:val="0"/>
      <w:marTop w:val="0"/>
      <w:marBottom w:val="0"/>
      <w:divBdr>
        <w:top w:val="none" w:sz="0" w:space="0" w:color="auto"/>
        <w:left w:val="none" w:sz="0" w:space="0" w:color="auto"/>
        <w:bottom w:val="none" w:sz="0" w:space="0" w:color="auto"/>
        <w:right w:val="none" w:sz="0" w:space="0" w:color="auto"/>
      </w:divBdr>
    </w:div>
    <w:div w:id="40254181">
      <w:bodyDiv w:val="1"/>
      <w:marLeft w:val="0"/>
      <w:marRight w:val="0"/>
      <w:marTop w:val="0"/>
      <w:marBottom w:val="0"/>
      <w:divBdr>
        <w:top w:val="none" w:sz="0" w:space="0" w:color="auto"/>
        <w:left w:val="none" w:sz="0" w:space="0" w:color="auto"/>
        <w:bottom w:val="none" w:sz="0" w:space="0" w:color="auto"/>
        <w:right w:val="none" w:sz="0" w:space="0" w:color="auto"/>
      </w:divBdr>
    </w:div>
    <w:div w:id="76245363">
      <w:bodyDiv w:val="1"/>
      <w:marLeft w:val="0"/>
      <w:marRight w:val="0"/>
      <w:marTop w:val="0"/>
      <w:marBottom w:val="0"/>
      <w:divBdr>
        <w:top w:val="none" w:sz="0" w:space="0" w:color="auto"/>
        <w:left w:val="none" w:sz="0" w:space="0" w:color="auto"/>
        <w:bottom w:val="none" w:sz="0" w:space="0" w:color="auto"/>
        <w:right w:val="none" w:sz="0" w:space="0" w:color="auto"/>
      </w:divBdr>
    </w:div>
    <w:div w:id="390037407">
      <w:bodyDiv w:val="1"/>
      <w:marLeft w:val="0"/>
      <w:marRight w:val="0"/>
      <w:marTop w:val="0"/>
      <w:marBottom w:val="0"/>
      <w:divBdr>
        <w:top w:val="none" w:sz="0" w:space="0" w:color="auto"/>
        <w:left w:val="none" w:sz="0" w:space="0" w:color="auto"/>
        <w:bottom w:val="none" w:sz="0" w:space="0" w:color="auto"/>
        <w:right w:val="none" w:sz="0" w:space="0" w:color="auto"/>
      </w:divBdr>
    </w:div>
    <w:div w:id="444811573">
      <w:bodyDiv w:val="1"/>
      <w:marLeft w:val="0"/>
      <w:marRight w:val="0"/>
      <w:marTop w:val="0"/>
      <w:marBottom w:val="0"/>
      <w:divBdr>
        <w:top w:val="none" w:sz="0" w:space="0" w:color="auto"/>
        <w:left w:val="none" w:sz="0" w:space="0" w:color="auto"/>
        <w:bottom w:val="none" w:sz="0" w:space="0" w:color="auto"/>
        <w:right w:val="none" w:sz="0" w:space="0" w:color="auto"/>
      </w:divBdr>
    </w:div>
    <w:div w:id="662589555">
      <w:bodyDiv w:val="1"/>
      <w:marLeft w:val="0"/>
      <w:marRight w:val="0"/>
      <w:marTop w:val="0"/>
      <w:marBottom w:val="0"/>
      <w:divBdr>
        <w:top w:val="none" w:sz="0" w:space="0" w:color="auto"/>
        <w:left w:val="none" w:sz="0" w:space="0" w:color="auto"/>
        <w:bottom w:val="none" w:sz="0" w:space="0" w:color="auto"/>
        <w:right w:val="none" w:sz="0" w:space="0" w:color="auto"/>
      </w:divBdr>
    </w:div>
    <w:div w:id="1115751813">
      <w:bodyDiv w:val="1"/>
      <w:marLeft w:val="0"/>
      <w:marRight w:val="0"/>
      <w:marTop w:val="0"/>
      <w:marBottom w:val="0"/>
      <w:divBdr>
        <w:top w:val="none" w:sz="0" w:space="0" w:color="auto"/>
        <w:left w:val="none" w:sz="0" w:space="0" w:color="auto"/>
        <w:bottom w:val="none" w:sz="0" w:space="0" w:color="auto"/>
        <w:right w:val="none" w:sz="0" w:space="0" w:color="auto"/>
      </w:divBdr>
    </w:div>
    <w:div w:id="1438452249">
      <w:bodyDiv w:val="1"/>
      <w:marLeft w:val="0"/>
      <w:marRight w:val="0"/>
      <w:marTop w:val="0"/>
      <w:marBottom w:val="0"/>
      <w:divBdr>
        <w:top w:val="none" w:sz="0" w:space="0" w:color="auto"/>
        <w:left w:val="none" w:sz="0" w:space="0" w:color="auto"/>
        <w:bottom w:val="none" w:sz="0" w:space="0" w:color="auto"/>
        <w:right w:val="none" w:sz="0" w:space="0" w:color="auto"/>
      </w:divBdr>
      <w:divsChild>
        <w:div w:id="410199298">
          <w:marLeft w:val="0"/>
          <w:marRight w:val="0"/>
          <w:marTop w:val="0"/>
          <w:marBottom w:val="0"/>
          <w:divBdr>
            <w:top w:val="none" w:sz="0" w:space="0" w:color="auto"/>
            <w:left w:val="none" w:sz="0" w:space="0" w:color="auto"/>
            <w:bottom w:val="none" w:sz="0" w:space="0" w:color="auto"/>
            <w:right w:val="none" w:sz="0" w:space="0" w:color="auto"/>
          </w:divBdr>
          <w:divsChild>
            <w:div w:id="162623053">
              <w:marLeft w:val="0"/>
              <w:marRight w:val="0"/>
              <w:marTop w:val="0"/>
              <w:marBottom w:val="0"/>
              <w:divBdr>
                <w:top w:val="none" w:sz="0" w:space="0" w:color="auto"/>
                <w:left w:val="none" w:sz="0" w:space="0" w:color="auto"/>
                <w:bottom w:val="none" w:sz="0" w:space="0" w:color="auto"/>
                <w:right w:val="none" w:sz="0" w:space="0" w:color="auto"/>
              </w:divBdr>
              <w:divsChild>
                <w:div w:id="8511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1291">
      <w:bodyDiv w:val="1"/>
      <w:marLeft w:val="0"/>
      <w:marRight w:val="0"/>
      <w:marTop w:val="0"/>
      <w:marBottom w:val="0"/>
      <w:divBdr>
        <w:top w:val="none" w:sz="0" w:space="0" w:color="auto"/>
        <w:left w:val="none" w:sz="0" w:space="0" w:color="auto"/>
        <w:bottom w:val="none" w:sz="0" w:space="0" w:color="auto"/>
        <w:right w:val="none" w:sz="0" w:space="0" w:color="auto"/>
      </w:divBdr>
    </w:div>
    <w:div w:id="1670788675">
      <w:bodyDiv w:val="1"/>
      <w:marLeft w:val="0"/>
      <w:marRight w:val="0"/>
      <w:marTop w:val="0"/>
      <w:marBottom w:val="0"/>
      <w:divBdr>
        <w:top w:val="none" w:sz="0" w:space="0" w:color="auto"/>
        <w:left w:val="none" w:sz="0" w:space="0" w:color="auto"/>
        <w:bottom w:val="none" w:sz="0" w:space="0" w:color="auto"/>
        <w:right w:val="none" w:sz="0" w:space="0" w:color="auto"/>
      </w:divBdr>
    </w:div>
    <w:div w:id="1914507619">
      <w:bodyDiv w:val="1"/>
      <w:marLeft w:val="0"/>
      <w:marRight w:val="0"/>
      <w:marTop w:val="0"/>
      <w:marBottom w:val="0"/>
      <w:divBdr>
        <w:top w:val="none" w:sz="0" w:space="0" w:color="auto"/>
        <w:left w:val="none" w:sz="0" w:space="0" w:color="auto"/>
        <w:bottom w:val="none" w:sz="0" w:space="0" w:color="auto"/>
        <w:right w:val="none" w:sz="0" w:space="0" w:color="auto"/>
      </w:divBdr>
      <w:divsChild>
        <w:div w:id="1209419884">
          <w:marLeft w:val="0"/>
          <w:marRight w:val="0"/>
          <w:marTop w:val="0"/>
          <w:marBottom w:val="0"/>
          <w:divBdr>
            <w:top w:val="none" w:sz="0" w:space="0" w:color="auto"/>
            <w:left w:val="none" w:sz="0" w:space="0" w:color="auto"/>
            <w:bottom w:val="none" w:sz="0" w:space="0" w:color="auto"/>
            <w:right w:val="none" w:sz="0" w:space="0" w:color="auto"/>
          </w:divBdr>
          <w:divsChild>
            <w:div w:id="16467221">
              <w:marLeft w:val="0"/>
              <w:marRight w:val="0"/>
              <w:marTop w:val="0"/>
              <w:marBottom w:val="0"/>
              <w:divBdr>
                <w:top w:val="none" w:sz="0" w:space="0" w:color="auto"/>
                <w:left w:val="none" w:sz="0" w:space="0" w:color="auto"/>
                <w:bottom w:val="none" w:sz="0" w:space="0" w:color="auto"/>
                <w:right w:val="none" w:sz="0" w:space="0" w:color="auto"/>
              </w:divBdr>
              <w:divsChild>
                <w:div w:id="438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2914">
      <w:bodyDiv w:val="1"/>
      <w:marLeft w:val="0"/>
      <w:marRight w:val="0"/>
      <w:marTop w:val="0"/>
      <w:marBottom w:val="0"/>
      <w:divBdr>
        <w:top w:val="none" w:sz="0" w:space="0" w:color="auto"/>
        <w:left w:val="none" w:sz="0" w:space="0" w:color="auto"/>
        <w:bottom w:val="none" w:sz="0" w:space="0" w:color="auto"/>
        <w:right w:val="none" w:sz="0" w:space="0" w:color="auto"/>
      </w:divBdr>
      <w:divsChild>
        <w:div w:id="624503257">
          <w:marLeft w:val="0"/>
          <w:marRight w:val="0"/>
          <w:marTop w:val="0"/>
          <w:marBottom w:val="0"/>
          <w:divBdr>
            <w:top w:val="none" w:sz="0" w:space="0" w:color="auto"/>
            <w:left w:val="none" w:sz="0" w:space="0" w:color="auto"/>
            <w:bottom w:val="none" w:sz="0" w:space="0" w:color="auto"/>
            <w:right w:val="none" w:sz="0" w:space="0" w:color="auto"/>
          </w:divBdr>
          <w:divsChild>
            <w:div w:id="803892376">
              <w:marLeft w:val="0"/>
              <w:marRight w:val="0"/>
              <w:marTop w:val="0"/>
              <w:marBottom w:val="0"/>
              <w:divBdr>
                <w:top w:val="none" w:sz="0" w:space="0" w:color="auto"/>
                <w:left w:val="none" w:sz="0" w:space="0" w:color="auto"/>
                <w:bottom w:val="none" w:sz="0" w:space="0" w:color="auto"/>
                <w:right w:val="none" w:sz="0" w:space="0" w:color="auto"/>
              </w:divBdr>
              <w:divsChild>
                <w:div w:id="13267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328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BBCA0-6937-447D-95B4-4435796A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4984</Words>
  <Characters>27416</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2018-06-11T15:06:00Z</cp:lastPrinted>
  <dcterms:created xsi:type="dcterms:W3CDTF">2018-06-11T15:05:00Z</dcterms:created>
  <dcterms:modified xsi:type="dcterms:W3CDTF">2018-06-11T16:14:00Z</dcterms:modified>
</cp:coreProperties>
</file>