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5DC2" w14:textId="77777777" w:rsidR="00CA1DCE" w:rsidRDefault="00CA1DCE" w:rsidP="001E5411">
      <w:pPr>
        <w:spacing w:after="0" w:line="240" w:lineRule="auto"/>
        <w:jc w:val="center"/>
        <w:rPr>
          <w:rFonts w:ascii="Verdana" w:hAnsi="Verdana"/>
          <w:b/>
          <w:sz w:val="20"/>
          <w:szCs w:val="20"/>
          <w:lang w:val="es-CR"/>
        </w:rPr>
      </w:pPr>
    </w:p>
    <w:p w14:paraId="3F63383A" w14:textId="77777777" w:rsidR="0090510D" w:rsidRDefault="0090510D" w:rsidP="001E5411">
      <w:pPr>
        <w:spacing w:after="0" w:line="240" w:lineRule="auto"/>
        <w:jc w:val="center"/>
        <w:rPr>
          <w:rFonts w:ascii="Verdana" w:hAnsi="Verdana"/>
          <w:b/>
          <w:sz w:val="20"/>
          <w:szCs w:val="20"/>
          <w:lang w:val="es-CR"/>
        </w:rPr>
      </w:pPr>
    </w:p>
    <w:p w14:paraId="5C70EA40" w14:textId="77777777" w:rsidR="0090510D" w:rsidRDefault="0090510D" w:rsidP="001E5411">
      <w:pPr>
        <w:spacing w:after="0" w:line="240" w:lineRule="auto"/>
        <w:jc w:val="center"/>
        <w:rPr>
          <w:rFonts w:ascii="Verdana" w:hAnsi="Verdana"/>
          <w:b/>
          <w:sz w:val="20"/>
          <w:szCs w:val="20"/>
          <w:lang w:val="es-CR"/>
        </w:rPr>
      </w:pPr>
    </w:p>
    <w:p w14:paraId="1D65D384" w14:textId="77777777" w:rsidR="00CA1DCE" w:rsidRDefault="00CA1DCE" w:rsidP="001E5411">
      <w:pPr>
        <w:spacing w:after="0" w:line="240" w:lineRule="auto"/>
        <w:jc w:val="center"/>
        <w:rPr>
          <w:rFonts w:ascii="Verdana" w:hAnsi="Verdana"/>
          <w:b/>
          <w:sz w:val="20"/>
          <w:szCs w:val="20"/>
          <w:lang w:val="es-CR"/>
        </w:rPr>
      </w:pPr>
    </w:p>
    <w:p w14:paraId="4DB64FE6" w14:textId="77777777" w:rsidR="00CA1DCE" w:rsidRDefault="00CA1DCE" w:rsidP="001E5411">
      <w:pPr>
        <w:spacing w:after="0" w:line="240" w:lineRule="auto"/>
        <w:jc w:val="center"/>
        <w:rPr>
          <w:rFonts w:ascii="Verdana" w:hAnsi="Verdana"/>
          <w:b/>
          <w:sz w:val="20"/>
          <w:szCs w:val="20"/>
          <w:lang w:val="es-CR"/>
        </w:rPr>
      </w:pPr>
    </w:p>
    <w:p w14:paraId="6623F69B" w14:textId="77777777" w:rsidR="00CA1DCE" w:rsidRDefault="00CA1DCE" w:rsidP="001E5411">
      <w:pPr>
        <w:spacing w:after="0" w:line="240" w:lineRule="auto"/>
        <w:jc w:val="center"/>
        <w:rPr>
          <w:rFonts w:ascii="Verdana" w:hAnsi="Verdana"/>
          <w:b/>
          <w:sz w:val="20"/>
          <w:szCs w:val="20"/>
          <w:lang w:val="es-CR"/>
        </w:rPr>
      </w:pPr>
    </w:p>
    <w:p w14:paraId="0CB8802A" w14:textId="77777777" w:rsidR="00CA1DCE" w:rsidRDefault="00CA1DCE" w:rsidP="001E5411">
      <w:pPr>
        <w:spacing w:after="0" w:line="240" w:lineRule="auto"/>
        <w:jc w:val="center"/>
        <w:rPr>
          <w:rFonts w:ascii="Verdana" w:hAnsi="Verdana"/>
          <w:b/>
          <w:sz w:val="20"/>
          <w:szCs w:val="20"/>
          <w:lang w:val="es-CR"/>
        </w:rPr>
      </w:pPr>
    </w:p>
    <w:p w14:paraId="1D19754C" w14:textId="77777777" w:rsidR="00B05B04"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74B59443" w14:textId="77777777" w:rsidR="001E5411" w:rsidRDefault="001E5411" w:rsidP="001E5411">
      <w:pPr>
        <w:spacing w:after="0" w:line="240" w:lineRule="auto"/>
        <w:jc w:val="center"/>
        <w:rPr>
          <w:rFonts w:ascii="Verdana" w:hAnsi="Verdana"/>
          <w:b/>
          <w:sz w:val="20"/>
          <w:szCs w:val="20"/>
          <w:lang w:val="es-CR"/>
        </w:rPr>
      </w:pPr>
    </w:p>
    <w:p w14:paraId="49D7ECF4" w14:textId="77777777" w:rsidR="0090510D" w:rsidRPr="0090510D" w:rsidRDefault="001E5411" w:rsidP="0090510D">
      <w:pPr>
        <w:spacing w:after="0" w:line="240" w:lineRule="auto"/>
        <w:jc w:val="center"/>
        <w:rPr>
          <w:rFonts w:eastAsia="Calibri"/>
          <w:lang w:val="es-CR" w:eastAsia="es-CR"/>
        </w:rPr>
      </w:pPr>
      <w:r>
        <w:rPr>
          <w:rFonts w:ascii="Verdana" w:hAnsi="Verdana"/>
          <w:b/>
          <w:sz w:val="20"/>
          <w:szCs w:val="20"/>
          <w:lang w:val="es-CR"/>
        </w:rPr>
        <w:t>CORTE INTERAMERICANA DE DERECHOS HUMANOS</w:t>
      </w:r>
      <w:r w:rsidR="0090510D">
        <w:rPr>
          <w:rStyle w:val="FootnoteReference"/>
          <w:rFonts w:ascii="Verdana" w:hAnsi="Verdana"/>
          <w:b/>
          <w:sz w:val="20"/>
          <w:lang w:val="es-MX"/>
        </w:rPr>
        <w:footnoteReference w:customMarkFollows="1" w:id="1"/>
        <w:t>*</w:t>
      </w:r>
      <w:r w:rsidR="0090510D" w:rsidRPr="0090510D">
        <w:rPr>
          <w:rFonts w:eastAsia="Calibri"/>
          <w:lang w:val="es-CR" w:eastAsia="es-CR"/>
        </w:rPr>
        <w:t xml:space="preserve"> </w:t>
      </w:r>
    </w:p>
    <w:p w14:paraId="7505BC42" w14:textId="77777777" w:rsidR="001E5411" w:rsidRDefault="001E5411" w:rsidP="001E5411">
      <w:pPr>
        <w:spacing w:after="0" w:line="240" w:lineRule="auto"/>
        <w:jc w:val="center"/>
        <w:rPr>
          <w:rFonts w:ascii="Verdana" w:hAnsi="Verdana"/>
          <w:b/>
          <w:sz w:val="20"/>
          <w:szCs w:val="20"/>
          <w:lang w:val="es-CR"/>
        </w:rPr>
      </w:pPr>
    </w:p>
    <w:p w14:paraId="78141BCC" w14:textId="77777777" w:rsidR="001E5411" w:rsidRDefault="001E5411" w:rsidP="001E5411">
      <w:pPr>
        <w:spacing w:after="0" w:line="240" w:lineRule="auto"/>
        <w:jc w:val="center"/>
        <w:rPr>
          <w:rFonts w:ascii="Verdana" w:hAnsi="Verdana"/>
          <w:b/>
          <w:sz w:val="20"/>
          <w:szCs w:val="20"/>
          <w:lang w:val="es-CR"/>
        </w:rPr>
      </w:pPr>
    </w:p>
    <w:p w14:paraId="367B49A3" w14:textId="1B728043"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C51687">
        <w:rPr>
          <w:rFonts w:ascii="Verdana" w:hAnsi="Verdana"/>
          <w:b/>
          <w:sz w:val="20"/>
          <w:szCs w:val="20"/>
          <w:lang w:val="es-CR"/>
        </w:rPr>
        <w:t>5</w:t>
      </w:r>
      <w:r>
        <w:rPr>
          <w:rFonts w:ascii="Verdana" w:hAnsi="Verdana"/>
          <w:b/>
          <w:sz w:val="20"/>
          <w:szCs w:val="20"/>
          <w:lang w:val="es-CR"/>
        </w:rPr>
        <w:t xml:space="preserve"> DE </w:t>
      </w:r>
      <w:r w:rsidR="00C11D46">
        <w:rPr>
          <w:rFonts w:ascii="Verdana" w:hAnsi="Verdana"/>
          <w:b/>
          <w:sz w:val="20"/>
          <w:szCs w:val="20"/>
          <w:lang w:val="es-CR"/>
        </w:rPr>
        <w:t>FEBRERO</w:t>
      </w:r>
      <w:r>
        <w:rPr>
          <w:rFonts w:ascii="Verdana" w:hAnsi="Verdana"/>
          <w:b/>
          <w:sz w:val="20"/>
          <w:szCs w:val="20"/>
          <w:lang w:val="es-CR"/>
        </w:rPr>
        <w:t xml:space="preserve"> DE 201</w:t>
      </w:r>
      <w:r w:rsidR="00C11D46">
        <w:rPr>
          <w:rFonts w:ascii="Verdana" w:hAnsi="Verdana"/>
          <w:b/>
          <w:sz w:val="20"/>
          <w:szCs w:val="20"/>
          <w:lang w:val="es-CR"/>
        </w:rPr>
        <w:t>8</w:t>
      </w:r>
    </w:p>
    <w:p w14:paraId="32C4B4AD" w14:textId="77777777" w:rsidR="001E5411" w:rsidRDefault="001E5411" w:rsidP="001E5411">
      <w:pPr>
        <w:spacing w:after="0" w:line="240" w:lineRule="auto"/>
        <w:jc w:val="center"/>
        <w:rPr>
          <w:rFonts w:ascii="Verdana" w:hAnsi="Verdana"/>
          <w:b/>
          <w:sz w:val="20"/>
          <w:szCs w:val="20"/>
          <w:lang w:val="es-CR"/>
        </w:rPr>
      </w:pPr>
    </w:p>
    <w:p w14:paraId="3F542F1C"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CASO ANDRADE SALMÓN VS. BOLIVIA</w:t>
      </w:r>
    </w:p>
    <w:p w14:paraId="1BA00BFB" w14:textId="77777777" w:rsidR="001E5411" w:rsidRDefault="001E5411" w:rsidP="001E5411">
      <w:pPr>
        <w:spacing w:after="0" w:line="240" w:lineRule="auto"/>
        <w:jc w:val="center"/>
        <w:rPr>
          <w:rFonts w:ascii="Verdana" w:hAnsi="Verdana"/>
          <w:b/>
          <w:sz w:val="20"/>
          <w:szCs w:val="20"/>
          <w:lang w:val="es-CR"/>
        </w:rPr>
      </w:pPr>
    </w:p>
    <w:p w14:paraId="65F8689C"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05D20D01" w14:textId="77777777" w:rsidR="001E5411" w:rsidRDefault="001E5411" w:rsidP="001E5411">
      <w:pPr>
        <w:spacing w:after="0" w:line="240" w:lineRule="auto"/>
        <w:rPr>
          <w:rFonts w:ascii="Verdana" w:hAnsi="Verdana"/>
          <w:b/>
          <w:sz w:val="20"/>
          <w:szCs w:val="20"/>
          <w:lang w:val="es-CR"/>
        </w:rPr>
      </w:pPr>
    </w:p>
    <w:p w14:paraId="66499B27"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30D2256C" w14:textId="77777777" w:rsidR="001E5411" w:rsidRDefault="001E5411" w:rsidP="001E5411">
      <w:pPr>
        <w:spacing w:after="0" w:line="240" w:lineRule="auto"/>
        <w:rPr>
          <w:rFonts w:ascii="Verdana" w:hAnsi="Verdana"/>
          <w:sz w:val="20"/>
          <w:szCs w:val="20"/>
          <w:lang w:val="es-CR"/>
        </w:rPr>
      </w:pPr>
    </w:p>
    <w:p w14:paraId="08F27C8D" w14:textId="09DF0EB8" w:rsidR="00B30A18" w:rsidRDefault="00B30A18" w:rsidP="003557DD">
      <w:pPr>
        <w:pStyle w:val="ListParagraph"/>
        <w:numPr>
          <w:ilvl w:val="0"/>
          <w:numId w:val="1"/>
        </w:numPr>
        <w:spacing w:after="0" w:line="240" w:lineRule="auto"/>
        <w:ind w:left="0" w:firstLine="0"/>
        <w:jc w:val="both"/>
        <w:rPr>
          <w:rFonts w:ascii="Verdana" w:hAnsi="Verdana"/>
          <w:sz w:val="20"/>
          <w:szCs w:val="20"/>
          <w:lang w:val="es-CR"/>
        </w:rPr>
      </w:pPr>
      <w:bookmarkStart w:id="0" w:name="_Ref504386754"/>
      <w:r>
        <w:rPr>
          <w:rFonts w:ascii="Verdana" w:hAnsi="Verdana"/>
          <w:sz w:val="20"/>
          <w:szCs w:val="20"/>
          <w:lang w:val="es-CR"/>
        </w:rPr>
        <w:t>La Sentencia de fondo, reparaciones y costas dictada por la Corte Interamericana de Derechos Humanos (en adelante “la Corte”, “la Corte Interamericana” o “el Tribunal”) el 1 de diciembre de 2016</w:t>
      </w:r>
      <w:r>
        <w:rPr>
          <w:rStyle w:val="FootnoteReference"/>
          <w:rFonts w:ascii="Verdana" w:hAnsi="Verdana"/>
          <w:sz w:val="20"/>
          <w:szCs w:val="20"/>
          <w:lang w:val="es-CR"/>
        </w:rPr>
        <w:footnoteReference w:id="2"/>
      </w:r>
      <w:r>
        <w:rPr>
          <w:rFonts w:ascii="Verdana" w:hAnsi="Verdana"/>
          <w:sz w:val="20"/>
          <w:szCs w:val="20"/>
          <w:lang w:val="es-CR"/>
        </w:rPr>
        <w:t>.</w:t>
      </w:r>
      <w:r w:rsidR="00385150">
        <w:rPr>
          <w:rFonts w:ascii="Verdana" w:hAnsi="Verdana"/>
          <w:sz w:val="20"/>
          <w:szCs w:val="20"/>
          <w:lang w:val="es-CR"/>
        </w:rPr>
        <w:t xml:space="preserve"> En dicha Sentencia, la Corte declaró la responsabilidad internacional del Estado Plurinacional de Bolivia (en adelante “el Estado” o “Bolivia”) por </w:t>
      </w:r>
      <w:r w:rsidR="00CF404D">
        <w:rPr>
          <w:rFonts w:ascii="Verdana" w:hAnsi="Verdana"/>
          <w:sz w:val="20"/>
          <w:szCs w:val="20"/>
          <w:lang w:val="es-CR"/>
        </w:rPr>
        <w:t xml:space="preserve">las violaciones  </w:t>
      </w:r>
      <w:r w:rsidR="0062749D">
        <w:rPr>
          <w:rFonts w:ascii="Verdana" w:hAnsi="Verdana"/>
          <w:sz w:val="20"/>
          <w:szCs w:val="20"/>
          <w:lang w:val="es-CR"/>
        </w:rPr>
        <w:t xml:space="preserve">al </w:t>
      </w:r>
      <w:r w:rsidR="00CF404D">
        <w:rPr>
          <w:rFonts w:ascii="Verdana" w:hAnsi="Verdana"/>
          <w:sz w:val="20"/>
          <w:szCs w:val="20"/>
          <w:lang w:val="es-CR"/>
        </w:rPr>
        <w:t xml:space="preserve">derecho </w:t>
      </w:r>
      <w:r w:rsidR="0062749D">
        <w:rPr>
          <w:rFonts w:ascii="Verdana" w:hAnsi="Verdana"/>
          <w:sz w:val="20"/>
          <w:szCs w:val="20"/>
          <w:lang w:val="es-CR"/>
        </w:rPr>
        <w:t>a la propiedad privada</w:t>
      </w:r>
      <w:r w:rsidR="001768B0">
        <w:rPr>
          <w:rFonts w:ascii="Verdana" w:hAnsi="Verdana"/>
          <w:sz w:val="20"/>
          <w:szCs w:val="20"/>
          <w:lang w:val="es-CR"/>
        </w:rPr>
        <w:t xml:space="preserve">, </w:t>
      </w:r>
      <w:r w:rsidR="0062749D">
        <w:rPr>
          <w:rFonts w:ascii="Verdana" w:hAnsi="Verdana"/>
          <w:sz w:val="20"/>
          <w:szCs w:val="20"/>
          <w:lang w:val="es-CR"/>
        </w:rPr>
        <w:t xml:space="preserve">al derecho de circulación </w:t>
      </w:r>
      <w:r w:rsidR="001768B0">
        <w:rPr>
          <w:rFonts w:ascii="Verdana" w:hAnsi="Verdana"/>
          <w:sz w:val="20"/>
          <w:szCs w:val="20"/>
          <w:lang w:val="es-CR"/>
        </w:rPr>
        <w:t xml:space="preserve">y a la garantía del plazo razonable </w:t>
      </w:r>
      <w:r w:rsidR="0062749D">
        <w:rPr>
          <w:rFonts w:ascii="Verdana" w:hAnsi="Verdana"/>
          <w:sz w:val="20"/>
          <w:szCs w:val="20"/>
          <w:lang w:val="es-CR"/>
        </w:rPr>
        <w:t>en perjuicio de la señora María Nina Lupe del Rosario Andrade Salmón, en relación con medidas impuestas</w:t>
      </w:r>
      <w:r w:rsidR="00CF404D">
        <w:rPr>
          <w:rFonts w:ascii="Verdana" w:hAnsi="Verdana"/>
          <w:sz w:val="20"/>
          <w:szCs w:val="20"/>
          <w:lang w:val="es-CR"/>
        </w:rPr>
        <w:t xml:space="preserve"> en el marco de tres procesos</w:t>
      </w:r>
      <w:r w:rsidR="001D24F1">
        <w:rPr>
          <w:rFonts w:ascii="Verdana" w:hAnsi="Verdana"/>
          <w:sz w:val="20"/>
          <w:szCs w:val="20"/>
          <w:lang w:val="es-CR"/>
        </w:rPr>
        <w:t xml:space="preserve"> penales</w:t>
      </w:r>
      <w:r w:rsidR="0062749D">
        <w:rPr>
          <w:rStyle w:val="FootnoteReference"/>
          <w:rFonts w:ascii="Verdana" w:hAnsi="Verdana"/>
          <w:sz w:val="20"/>
          <w:szCs w:val="20"/>
          <w:lang w:val="es-CR"/>
        </w:rPr>
        <w:footnoteReference w:id="3"/>
      </w:r>
      <w:r w:rsidR="00CB5C82">
        <w:rPr>
          <w:rFonts w:ascii="Verdana" w:hAnsi="Verdana"/>
          <w:sz w:val="20"/>
          <w:szCs w:val="20"/>
          <w:lang w:val="es-CR"/>
        </w:rPr>
        <w:t xml:space="preserve"> seguidos en su contra</w:t>
      </w:r>
      <w:r w:rsidR="001768B0">
        <w:rPr>
          <w:rFonts w:ascii="Verdana" w:hAnsi="Verdana"/>
          <w:sz w:val="20"/>
          <w:szCs w:val="20"/>
          <w:lang w:val="es-CR"/>
        </w:rPr>
        <w:t xml:space="preserve"> y por la injustificada duración de los mismos</w:t>
      </w:r>
      <w:r w:rsidR="00CF404D">
        <w:rPr>
          <w:rFonts w:ascii="Verdana" w:hAnsi="Verdana"/>
          <w:sz w:val="20"/>
          <w:szCs w:val="20"/>
          <w:lang w:val="es-CR"/>
        </w:rPr>
        <w:t xml:space="preserve">. </w:t>
      </w:r>
      <w:r w:rsidR="00F61AE9">
        <w:rPr>
          <w:rFonts w:ascii="Verdana" w:hAnsi="Verdana"/>
          <w:sz w:val="20"/>
          <w:szCs w:val="20"/>
          <w:lang w:val="es-CR"/>
        </w:rPr>
        <w:t xml:space="preserve">La violación al </w:t>
      </w:r>
      <w:r w:rsidR="00385150">
        <w:rPr>
          <w:rFonts w:ascii="Verdana" w:hAnsi="Verdana"/>
          <w:sz w:val="20"/>
          <w:szCs w:val="20"/>
          <w:lang w:val="es-CR"/>
        </w:rPr>
        <w:t xml:space="preserve">derecho de propiedad privada </w:t>
      </w:r>
      <w:r w:rsidR="00F61AE9">
        <w:rPr>
          <w:rFonts w:ascii="Verdana" w:hAnsi="Verdana"/>
          <w:sz w:val="20"/>
          <w:szCs w:val="20"/>
          <w:lang w:val="es-CR"/>
        </w:rPr>
        <w:t>se configuró porque</w:t>
      </w:r>
      <w:r w:rsidR="001768B0">
        <w:rPr>
          <w:rFonts w:ascii="Verdana" w:hAnsi="Verdana"/>
          <w:sz w:val="20"/>
          <w:szCs w:val="20"/>
          <w:lang w:val="es-CR"/>
        </w:rPr>
        <w:t>,</w:t>
      </w:r>
      <w:r w:rsidR="00F61AE9">
        <w:rPr>
          <w:rFonts w:ascii="Verdana" w:hAnsi="Verdana"/>
          <w:sz w:val="20"/>
          <w:szCs w:val="20"/>
          <w:lang w:val="es-CR"/>
        </w:rPr>
        <w:t xml:space="preserve"> </w:t>
      </w:r>
      <w:r w:rsidR="005E134F">
        <w:rPr>
          <w:rFonts w:ascii="Verdana" w:hAnsi="Verdana"/>
          <w:sz w:val="20"/>
          <w:szCs w:val="20"/>
          <w:lang w:val="es-CR"/>
        </w:rPr>
        <w:t xml:space="preserve">en dos </w:t>
      </w:r>
      <w:r w:rsidR="000D5A28">
        <w:rPr>
          <w:rFonts w:ascii="Verdana" w:hAnsi="Verdana"/>
          <w:sz w:val="20"/>
          <w:szCs w:val="20"/>
          <w:lang w:val="es-CR"/>
        </w:rPr>
        <w:t xml:space="preserve">de dichos </w:t>
      </w:r>
      <w:r w:rsidR="005E134F">
        <w:rPr>
          <w:rFonts w:ascii="Verdana" w:hAnsi="Verdana"/>
          <w:sz w:val="20"/>
          <w:szCs w:val="20"/>
          <w:lang w:val="es-CR"/>
        </w:rPr>
        <w:t>procesos judiciales, se impusieron medidas cautelares y restrictivas a la propiedad, tales como la fianza, que se extendieron por períodos de tiempo excesivos, afectando el uso y el goce de los bienes de manera injustificada</w:t>
      </w:r>
      <w:r w:rsidR="00B05B04">
        <w:rPr>
          <w:rFonts w:ascii="Verdana" w:hAnsi="Verdana"/>
          <w:sz w:val="20"/>
          <w:szCs w:val="20"/>
          <w:lang w:val="es-CR"/>
        </w:rPr>
        <w:t>.</w:t>
      </w:r>
      <w:r w:rsidR="005E134F">
        <w:rPr>
          <w:rFonts w:ascii="Verdana" w:hAnsi="Verdana"/>
          <w:sz w:val="20"/>
          <w:szCs w:val="20"/>
          <w:lang w:val="es-CR"/>
        </w:rPr>
        <w:t xml:space="preserve"> </w:t>
      </w:r>
      <w:r w:rsidR="00B05B04">
        <w:rPr>
          <w:rFonts w:ascii="Verdana" w:hAnsi="Verdana"/>
          <w:sz w:val="20"/>
          <w:szCs w:val="20"/>
          <w:lang w:val="es-CR"/>
        </w:rPr>
        <w:t>A</w:t>
      </w:r>
      <w:r w:rsidR="005E134F">
        <w:rPr>
          <w:rFonts w:ascii="Verdana" w:hAnsi="Verdana"/>
          <w:sz w:val="20"/>
          <w:szCs w:val="20"/>
          <w:lang w:val="es-CR"/>
        </w:rPr>
        <w:t xml:space="preserve">simismo, el Estado violentó el derecho de circulación de la señora Andrade, por </w:t>
      </w:r>
      <w:r w:rsidR="00C55B8B">
        <w:rPr>
          <w:rFonts w:ascii="Verdana" w:hAnsi="Verdana"/>
          <w:sz w:val="20"/>
          <w:szCs w:val="20"/>
          <w:lang w:val="es-CR"/>
        </w:rPr>
        <w:t>la imposición de</w:t>
      </w:r>
      <w:r w:rsidR="005E134F">
        <w:rPr>
          <w:rFonts w:ascii="Verdana" w:hAnsi="Verdana"/>
          <w:sz w:val="20"/>
          <w:szCs w:val="20"/>
          <w:lang w:val="es-CR"/>
        </w:rPr>
        <w:t xml:space="preserve"> medidas de arraigo </w:t>
      </w:r>
      <w:r w:rsidR="009D7C37">
        <w:rPr>
          <w:rFonts w:ascii="Verdana" w:hAnsi="Verdana"/>
          <w:sz w:val="20"/>
          <w:szCs w:val="20"/>
          <w:lang w:val="es-CR"/>
        </w:rPr>
        <w:t xml:space="preserve">que carecían de fundamentación </w:t>
      </w:r>
      <w:r w:rsidR="005E134F">
        <w:rPr>
          <w:rFonts w:ascii="Verdana" w:hAnsi="Verdana"/>
          <w:sz w:val="20"/>
          <w:szCs w:val="20"/>
          <w:lang w:val="es-CR"/>
        </w:rPr>
        <w:t xml:space="preserve">en dos procesos penales, </w:t>
      </w:r>
      <w:r w:rsidR="00B05B04">
        <w:rPr>
          <w:rFonts w:ascii="Verdana" w:hAnsi="Verdana"/>
          <w:sz w:val="20"/>
          <w:szCs w:val="20"/>
          <w:lang w:val="es-CR"/>
        </w:rPr>
        <w:t xml:space="preserve">y que </w:t>
      </w:r>
      <w:r w:rsidR="005E134F">
        <w:rPr>
          <w:rFonts w:ascii="Verdana" w:hAnsi="Verdana"/>
          <w:sz w:val="20"/>
          <w:szCs w:val="20"/>
          <w:lang w:val="es-CR"/>
        </w:rPr>
        <w:t xml:space="preserve">se extendieron por un periodo de tiempo excesivo, sin que se revisaran de manera periódica, </w:t>
      </w:r>
      <w:r w:rsidR="003F3FCF">
        <w:rPr>
          <w:rFonts w:ascii="Verdana" w:hAnsi="Verdana"/>
          <w:sz w:val="20"/>
          <w:szCs w:val="20"/>
          <w:lang w:val="es-CR"/>
        </w:rPr>
        <w:t>por lo que su derecho a salir de La Paz y del país se vio limitado</w:t>
      </w:r>
      <w:r w:rsidR="00B05B04">
        <w:rPr>
          <w:rFonts w:ascii="Verdana" w:hAnsi="Verdana"/>
          <w:sz w:val="20"/>
          <w:szCs w:val="20"/>
          <w:lang w:val="es-CR"/>
        </w:rPr>
        <w:t>.</w:t>
      </w:r>
      <w:r w:rsidR="003F3FCF">
        <w:rPr>
          <w:rFonts w:ascii="Verdana" w:hAnsi="Verdana"/>
          <w:sz w:val="20"/>
          <w:szCs w:val="20"/>
          <w:lang w:val="es-CR"/>
        </w:rPr>
        <w:t xml:space="preserve"> </w:t>
      </w:r>
      <w:r w:rsidR="00F71C32">
        <w:rPr>
          <w:rFonts w:ascii="Verdana" w:hAnsi="Verdana"/>
          <w:sz w:val="20"/>
          <w:szCs w:val="20"/>
          <w:lang w:val="es-CR"/>
        </w:rPr>
        <w:t>El Tribunal estableció que su Sentencia constituye por sí misma una forma de reparación y, adicionalmente, ordenó al Estado determinadas medidas de reparación (</w:t>
      </w:r>
      <w:r w:rsidR="00B05B04">
        <w:rPr>
          <w:rFonts w:ascii="Verdana" w:hAnsi="Verdana"/>
          <w:i/>
          <w:sz w:val="20"/>
          <w:szCs w:val="20"/>
          <w:lang w:val="es-CR"/>
        </w:rPr>
        <w:t>infra</w:t>
      </w:r>
      <w:r w:rsidR="00F71C32">
        <w:rPr>
          <w:rFonts w:ascii="Verdana" w:hAnsi="Verdana"/>
          <w:i/>
          <w:sz w:val="20"/>
          <w:szCs w:val="20"/>
          <w:lang w:val="es-CR"/>
        </w:rPr>
        <w:t xml:space="preserve"> </w:t>
      </w:r>
      <w:r w:rsidR="00F71C32">
        <w:rPr>
          <w:rFonts w:ascii="Verdana" w:hAnsi="Verdana"/>
          <w:sz w:val="20"/>
          <w:szCs w:val="20"/>
          <w:lang w:val="es-CR"/>
        </w:rPr>
        <w:t xml:space="preserve">Considerando </w:t>
      </w:r>
      <w:r w:rsidR="00B05B04">
        <w:rPr>
          <w:rFonts w:ascii="Verdana" w:hAnsi="Verdana"/>
          <w:sz w:val="20"/>
          <w:szCs w:val="20"/>
          <w:lang w:val="es-CR"/>
        </w:rPr>
        <w:t>1</w:t>
      </w:r>
      <w:r w:rsidR="00F71C32">
        <w:rPr>
          <w:rFonts w:ascii="Verdana" w:hAnsi="Verdana"/>
          <w:sz w:val="20"/>
          <w:szCs w:val="20"/>
          <w:lang w:val="es-CR"/>
        </w:rPr>
        <w:t>).</w:t>
      </w:r>
      <w:bookmarkEnd w:id="0"/>
      <w:r w:rsidR="00F71C32">
        <w:rPr>
          <w:rFonts w:ascii="Verdana" w:hAnsi="Verdana"/>
          <w:sz w:val="20"/>
          <w:szCs w:val="20"/>
          <w:lang w:val="es-CR"/>
        </w:rPr>
        <w:t xml:space="preserve"> </w:t>
      </w:r>
    </w:p>
    <w:p w14:paraId="59A0D84E" w14:textId="77777777" w:rsidR="000119AE" w:rsidRPr="000119AE" w:rsidRDefault="000119AE" w:rsidP="000119AE">
      <w:pPr>
        <w:spacing w:after="0" w:line="240" w:lineRule="auto"/>
        <w:jc w:val="both"/>
        <w:rPr>
          <w:rFonts w:ascii="Verdana" w:hAnsi="Verdana"/>
          <w:sz w:val="20"/>
          <w:szCs w:val="20"/>
          <w:lang w:val="es-CR"/>
        </w:rPr>
      </w:pPr>
    </w:p>
    <w:p w14:paraId="0A971330" w14:textId="0094CFA2" w:rsidR="003557DD" w:rsidRPr="00F71C32" w:rsidRDefault="00F71C32"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657AEE">
        <w:rPr>
          <w:rFonts w:ascii="Verdana" w:hAnsi="Verdana"/>
          <w:sz w:val="20"/>
          <w:szCs w:val="20"/>
          <w:lang w:val="es-CR"/>
        </w:rPr>
        <w:t>tres</w:t>
      </w:r>
      <w:r>
        <w:rPr>
          <w:rFonts w:ascii="Verdana" w:hAnsi="Verdana"/>
          <w:sz w:val="20"/>
          <w:szCs w:val="20"/>
          <w:lang w:val="es-CR"/>
        </w:rPr>
        <w:t xml:space="preserve"> informes presentados por el Estado de Bolivia el</w:t>
      </w:r>
      <w:r w:rsidR="008B5914">
        <w:rPr>
          <w:rFonts w:ascii="Verdana" w:hAnsi="Verdana"/>
          <w:sz w:val="20"/>
          <w:szCs w:val="20"/>
          <w:lang w:val="es-CR"/>
        </w:rPr>
        <w:t xml:space="preserve"> 18 de abril, el 7 de junio </w:t>
      </w:r>
      <w:r w:rsidR="00657AEE">
        <w:rPr>
          <w:rFonts w:ascii="Verdana" w:hAnsi="Verdana"/>
          <w:sz w:val="20"/>
          <w:szCs w:val="20"/>
          <w:lang w:val="es-CR"/>
        </w:rPr>
        <w:t>y</w:t>
      </w:r>
      <w:r w:rsidR="003557DD">
        <w:rPr>
          <w:rFonts w:ascii="Verdana" w:hAnsi="Verdana"/>
          <w:sz w:val="20"/>
          <w:szCs w:val="20"/>
          <w:lang w:val="es-CR"/>
        </w:rPr>
        <w:t xml:space="preserve"> </w:t>
      </w:r>
      <w:r w:rsidR="00657AEE">
        <w:rPr>
          <w:rFonts w:ascii="Verdana" w:hAnsi="Verdana"/>
          <w:b/>
          <w:sz w:val="20"/>
          <w:szCs w:val="20"/>
          <w:lang w:val="es-CR"/>
        </w:rPr>
        <w:t xml:space="preserve"> </w:t>
      </w:r>
      <w:r w:rsidR="00657AEE">
        <w:rPr>
          <w:rFonts w:ascii="Verdana" w:hAnsi="Verdana"/>
          <w:sz w:val="20"/>
          <w:szCs w:val="20"/>
          <w:lang w:val="es-CR"/>
        </w:rPr>
        <w:t xml:space="preserve">el </w:t>
      </w:r>
      <w:r w:rsidR="006D43A0">
        <w:rPr>
          <w:rFonts w:ascii="Verdana" w:hAnsi="Verdana"/>
          <w:sz w:val="20"/>
          <w:szCs w:val="20"/>
          <w:lang w:val="es-CR"/>
        </w:rPr>
        <w:t>19</w:t>
      </w:r>
      <w:r w:rsidR="00657AEE">
        <w:rPr>
          <w:rFonts w:ascii="Verdana" w:hAnsi="Verdana"/>
          <w:sz w:val="20"/>
          <w:szCs w:val="20"/>
          <w:lang w:val="es-CR"/>
        </w:rPr>
        <w:t xml:space="preserve"> de </w:t>
      </w:r>
      <w:r w:rsidR="006D43A0">
        <w:rPr>
          <w:rFonts w:ascii="Verdana" w:hAnsi="Verdana"/>
          <w:sz w:val="20"/>
          <w:szCs w:val="20"/>
          <w:lang w:val="es-CR"/>
        </w:rPr>
        <w:t>diciembre</w:t>
      </w:r>
      <w:r w:rsidR="00657AEE">
        <w:rPr>
          <w:rFonts w:ascii="Verdana" w:hAnsi="Verdana"/>
          <w:sz w:val="20"/>
          <w:szCs w:val="20"/>
          <w:lang w:val="es-CR"/>
        </w:rPr>
        <w:t xml:space="preserve"> de 201</w:t>
      </w:r>
      <w:r w:rsidR="006D43A0">
        <w:rPr>
          <w:rFonts w:ascii="Verdana" w:hAnsi="Verdana"/>
          <w:sz w:val="20"/>
          <w:szCs w:val="20"/>
          <w:lang w:val="es-CR"/>
        </w:rPr>
        <w:t>7</w:t>
      </w:r>
      <w:r w:rsidR="00657AEE">
        <w:rPr>
          <w:rFonts w:ascii="Verdana" w:hAnsi="Verdana"/>
          <w:sz w:val="20"/>
          <w:szCs w:val="20"/>
          <w:lang w:val="es-CR"/>
        </w:rPr>
        <w:t xml:space="preserve">. </w:t>
      </w:r>
    </w:p>
    <w:p w14:paraId="60C7CCA9" w14:textId="77777777" w:rsidR="00F71C32" w:rsidRPr="00F71C32" w:rsidRDefault="00F71C32" w:rsidP="00F71C32">
      <w:pPr>
        <w:pStyle w:val="ListParagraph"/>
        <w:rPr>
          <w:rFonts w:ascii="Verdana" w:hAnsi="Verdana"/>
          <w:sz w:val="20"/>
          <w:szCs w:val="20"/>
          <w:lang w:val="es-CR"/>
        </w:rPr>
      </w:pPr>
    </w:p>
    <w:p w14:paraId="6C036062" w14:textId="67EE1EA4" w:rsidR="00F71C32" w:rsidRDefault="00F71C32"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Los </w:t>
      </w:r>
      <w:r w:rsidR="006834D2">
        <w:rPr>
          <w:rFonts w:ascii="Verdana" w:hAnsi="Verdana"/>
          <w:sz w:val="20"/>
          <w:szCs w:val="20"/>
          <w:lang w:val="es-CR"/>
        </w:rPr>
        <w:t>tres</w:t>
      </w:r>
      <w:r>
        <w:rPr>
          <w:rFonts w:ascii="Verdana" w:hAnsi="Verdana"/>
          <w:sz w:val="20"/>
          <w:szCs w:val="20"/>
          <w:lang w:val="es-CR"/>
        </w:rPr>
        <w:t xml:space="preserve"> escritos de observaciones presentados por </w:t>
      </w:r>
      <w:r w:rsidR="00227136">
        <w:rPr>
          <w:rFonts w:ascii="Verdana" w:hAnsi="Verdana"/>
          <w:sz w:val="20"/>
          <w:szCs w:val="20"/>
          <w:lang w:val="es-CR"/>
        </w:rPr>
        <w:t>el representante de la víctima</w:t>
      </w:r>
      <w:r w:rsidR="00B84117">
        <w:rPr>
          <w:rStyle w:val="FootnoteReference"/>
          <w:rFonts w:ascii="Verdana" w:hAnsi="Verdana"/>
          <w:sz w:val="20"/>
          <w:szCs w:val="20"/>
          <w:lang w:val="es-CR"/>
        </w:rPr>
        <w:footnoteReference w:id="4"/>
      </w:r>
      <w:r w:rsidR="00227136">
        <w:rPr>
          <w:rFonts w:ascii="Verdana" w:hAnsi="Verdana"/>
          <w:sz w:val="20"/>
          <w:szCs w:val="20"/>
          <w:lang w:val="es-CR"/>
        </w:rPr>
        <w:t xml:space="preserve"> el 1 de junio y el 10 de agosto de 2017</w:t>
      </w:r>
      <w:r w:rsidR="006834D2">
        <w:rPr>
          <w:rFonts w:ascii="Verdana" w:hAnsi="Verdana"/>
          <w:sz w:val="20"/>
          <w:szCs w:val="20"/>
          <w:lang w:val="es-CR"/>
        </w:rPr>
        <w:t xml:space="preserve"> y el 12 de enero de 2018</w:t>
      </w:r>
      <w:r w:rsidR="00227136">
        <w:rPr>
          <w:rStyle w:val="FootnoteReference"/>
          <w:rFonts w:ascii="Verdana" w:hAnsi="Verdana"/>
          <w:sz w:val="20"/>
          <w:szCs w:val="20"/>
          <w:lang w:val="es-CR"/>
        </w:rPr>
        <w:footnoteReference w:id="5"/>
      </w:r>
      <w:r w:rsidR="006834D2">
        <w:rPr>
          <w:rFonts w:ascii="Verdana" w:hAnsi="Verdana"/>
          <w:sz w:val="20"/>
          <w:szCs w:val="20"/>
          <w:lang w:val="es-CR"/>
        </w:rPr>
        <w:t xml:space="preserve">. </w:t>
      </w:r>
    </w:p>
    <w:p w14:paraId="58958C81" w14:textId="77777777" w:rsidR="00F71C32" w:rsidRPr="00F71C32" w:rsidRDefault="00F71C32" w:rsidP="00F71C32">
      <w:pPr>
        <w:pStyle w:val="ListParagraph"/>
        <w:rPr>
          <w:rFonts w:ascii="Verdana" w:hAnsi="Verdana"/>
          <w:sz w:val="20"/>
          <w:szCs w:val="20"/>
          <w:lang w:val="es-CR"/>
        </w:rPr>
      </w:pPr>
    </w:p>
    <w:p w14:paraId="7C3C2945" w14:textId="660622BE" w:rsidR="00F71C32" w:rsidRDefault="00F71C32"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la Comisión Interamericana de Derechos Humanos (en adelante “la Comisión Interamericana” o “la Comisión”) el 21 de junio de 2017. </w:t>
      </w:r>
    </w:p>
    <w:p w14:paraId="2B08384D" w14:textId="77777777" w:rsidR="00BD0976" w:rsidRDefault="00BD0976" w:rsidP="00BD0976">
      <w:pPr>
        <w:spacing w:after="0" w:line="240" w:lineRule="auto"/>
        <w:jc w:val="both"/>
        <w:rPr>
          <w:rFonts w:ascii="Verdana" w:hAnsi="Verdana"/>
          <w:sz w:val="20"/>
          <w:szCs w:val="20"/>
          <w:lang w:val="es-CR"/>
        </w:rPr>
      </w:pPr>
    </w:p>
    <w:p w14:paraId="75649BBD"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2FB7A396" w14:textId="77777777" w:rsidR="00BD0976" w:rsidRDefault="00BD0976" w:rsidP="00BD0976">
      <w:pPr>
        <w:spacing w:after="0" w:line="240" w:lineRule="auto"/>
        <w:jc w:val="both"/>
        <w:rPr>
          <w:rFonts w:ascii="Verdana" w:hAnsi="Verdana"/>
          <w:sz w:val="20"/>
          <w:szCs w:val="20"/>
          <w:lang w:val="es-CR"/>
        </w:rPr>
      </w:pPr>
    </w:p>
    <w:p w14:paraId="330B8A22" w14:textId="0CF58644" w:rsidR="00EA2982" w:rsidRPr="006D43A0" w:rsidRDefault="00BD0976" w:rsidP="00EA2982">
      <w:pPr>
        <w:pStyle w:val="ListParagraph"/>
        <w:numPr>
          <w:ilvl w:val="0"/>
          <w:numId w:val="2"/>
        </w:numPr>
        <w:spacing w:line="240" w:lineRule="auto"/>
        <w:ind w:left="0" w:firstLine="0"/>
        <w:jc w:val="both"/>
        <w:rPr>
          <w:rFonts w:ascii="Verdana" w:hAnsi="Verdana"/>
          <w:sz w:val="20"/>
          <w:szCs w:val="20"/>
          <w:lang w:val="es-CR"/>
        </w:rPr>
      </w:pPr>
      <w:bookmarkStart w:id="1" w:name="_Ref504387223"/>
      <w:r w:rsidRPr="006D43A0">
        <w:rPr>
          <w:rFonts w:ascii="Verdana" w:hAnsi="Verdana"/>
          <w:sz w:val="20"/>
          <w:szCs w:val="20"/>
          <w:lang w:val="es-CR"/>
        </w:rPr>
        <w:t>En el ejercicio de su función jurisdiccional de supervisar el cumplimiento de sus decisiones</w:t>
      </w:r>
      <w:r w:rsidRPr="006D43A0">
        <w:rPr>
          <w:rStyle w:val="FootnoteReference"/>
          <w:rFonts w:ascii="Verdana" w:hAnsi="Verdana"/>
          <w:sz w:val="20"/>
          <w:szCs w:val="20"/>
          <w:lang w:val="es-CR"/>
        </w:rPr>
        <w:footnoteReference w:id="6"/>
      </w:r>
      <w:r w:rsidRPr="006D43A0">
        <w:rPr>
          <w:rFonts w:ascii="Verdana" w:hAnsi="Verdana"/>
          <w:sz w:val="20"/>
          <w:szCs w:val="20"/>
          <w:lang w:val="es-CR"/>
        </w:rPr>
        <w:t xml:space="preserve">, la Corte ha venido supervisando la ejecución de la Sentencia emitida en el presente caso </w:t>
      </w:r>
      <w:r w:rsidR="005155A0" w:rsidRPr="006D43A0">
        <w:rPr>
          <w:rFonts w:ascii="Verdana" w:hAnsi="Verdana"/>
          <w:sz w:val="20"/>
          <w:szCs w:val="20"/>
          <w:lang w:val="es-CR"/>
        </w:rPr>
        <w:t>en diciembre de 2016</w:t>
      </w:r>
      <w:r w:rsidRPr="006D43A0">
        <w:rPr>
          <w:rFonts w:ascii="Verdana" w:hAnsi="Verdana"/>
          <w:sz w:val="20"/>
          <w:szCs w:val="20"/>
          <w:lang w:val="es-CR"/>
        </w:rPr>
        <w:t xml:space="preserve"> (</w:t>
      </w:r>
      <w:r w:rsidRPr="006D43A0">
        <w:rPr>
          <w:rFonts w:ascii="Verdana" w:hAnsi="Verdana"/>
          <w:i/>
          <w:sz w:val="20"/>
          <w:szCs w:val="20"/>
          <w:lang w:val="es-CR"/>
        </w:rPr>
        <w:t xml:space="preserve">supra </w:t>
      </w:r>
      <w:r w:rsidRPr="006D43A0">
        <w:rPr>
          <w:rFonts w:ascii="Verdana" w:hAnsi="Verdana"/>
          <w:sz w:val="20"/>
          <w:szCs w:val="20"/>
          <w:lang w:val="es-CR"/>
        </w:rPr>
        <w:t xml:space="preserve">Visto </w:t>
      </w:r>
      <w:r w:rsidR="007D1F68">
        <w:rPr>
          <w:rFonts w:ascii="Verdana" w:hAnsi="Verdana"/>
          <w:sz w:val="20"/>
          <w:szCs w:val="20"/>
          <w:lang w:val="es-CR"/>
        </w:rPr>
        <w:fldChar w:fldCharType="begin"/>
      </w:r>
      <w:r w:rsidR="007D1F68">
        <w:rPr>
          <w:rFonts w:ascii="Verdana" w:hAnsi="Verdana"/>
          <w:sz w:val="20"/>
          <w:szCs w:val="20"/>
          <w:lang w:val="es-CR"/>
        </w:rPr>
        <w:instrText xml:space="preserve"> REF _Ref504386754 \r \h </w:instrText>
      </w:r>
      <w:r w:rsidR="007D1F68">
        <w:rPr>
          <w:rFonts w:ascii="Verdana" w:hAnsi="Verdana"/>
          <w:sz w:val="20"/>
          <w:szCs w:val="20"/>
          <w:lang w:val="es-CR"/>
        </w:rPr>
      </w:r>
      <w:r w:rsidR="007D1F68">
        <w:rPr>
          <w:rFonts w:ascii="Verdana" w:hAnsi="Verdana"/>
          <w:sz w:val="20"/>
          <w:szCs w:val="20"/>
          <w:lang w:val="es-CR"/>
        </w:rPr>
        <w:fldChar w:fldCharType="separate"/>
      </w:r>
      <w:r w:rsidR="00761FFF">
        <w:rPr>
          <w:rFonts w:ascii="Verdana" w:hAnsi="Verdana"/>
          <w:sz w:val="20"/>
          <w:szCs w:val="20"/>
          <w:lang w:val="es-CR"/>
        </w:rPr>
        <w:t>1</w:t>
      </w:r>
      <w:r w:rsidR="007D1F68">
        <w:rPr>
          <w:rFonts w:ascii="Verdana" w:hAnsi="Verdana"/>
          <w:sz w:val="20"/>
          <w:szCs w:val="20"/>
          <w:lang w:val="es-CR"/>
        </w:rPr>
        <w:fldChar w:fldCharType="end"/>
      </w:r>
      <w:r w:rsidRPr="006D43A0">
        <w:rPr>
          <w:rFonts w:ascii="Verdana" w:hAnsi="Verdana"/>
          <w:sz w:val="20"/>
          <w:szCs w:val="20"/>
          <w:lang w:val="es-CR"/>
        </w:rPr>
        <w:t xml:space="preserve">). </w:t>
      </w:r>
      <w:r w:rsidR="00EA2982" w:rsidRPr="006D43A0">
        <w:rPr>
          <w:rFonts w:ascii="Verdana" w:hAnsi="Verdana"/>
          <w:sz w:val="20"/>
          <w:szCs w:val="20"/>
          <w:lang w:val="es-CR"/>
        </w:rPr>
        <w:t xml:space="preserve">En la Sentencia, la Corte ordenó al Estado las siguientes medidas de reparación: i) hacer efectivo, en un término de tres meses desde la notificación de </w:t>
      </w:r>
      <w:r w:rsidR="007D1F68">
        <w:rPr>
          <w:rFonts w:ascii="Verdana" w:hAnsi="Verdana"/>
          <w:sz w:val="20"/>
          <w:szCs w:val="20"/>
          <w:lang w:val="es-CR"/>
        </w:rPr>
        <w:t>la</w:t>
      </w:r>
      <w:r w:rsidR="007D1F68" w:rsidRPr="006D43A0">
        <w:rPr>
          <w:rFonts w:ascii="Verdana" w:hAnsi="Verdana"/>
          <w:sz w:val="20"/>
          <w:szCs w:val="20"/>
          <w:lang w:val="es-CR"/>
        </w:rPr>
        <w:t xml:space="preserve"> </w:t>
      </w:r>
      <w:r w:rsidR="00EA2982" w:rsidRPr="006D43A0">
        <w:rPr>
          <w:rFonts w:ascii="Verdana" w:hAnsi="Verdana"/>
          <w:sz w:val="20"/>
          <w:szCs w:val="20"/>
          <w:lang w:val="es-CR"/>
        </w:rPr>
        <w:t>Sentencia, el levantamiento de las medidas cautelares dictadas contra la señora Andrade en el proceso penal “Luminarias Chinas”</w:t>
      </w:r>
      <w:r w:rsidR="00C11D46" w:rsidRPr="006D43A0">
        <w:rPr>
          <w:rFonts w:ascii="Verdana" w:hAnsi="Verdana"/>
          <w:sz w:val="20"/>
          <w:szCs w:val="20"/>
          <w:lang w:val="es-CR"/>
        </w:rPr>
        <w:t xml:space="preserve"> (</w:t>
      </w:r>
      <w:r w:rsidR="00D30151" w:rsidRPr="006D43A0">
        <w:rPr>
          <w:rFonts w:ascii="Verdana" w:hAnsi="Verdana"/>
          <w:i/>
          <w:sz w:val="20"/>
          <w:szCs w:val="20"/>
          <w:lang w:val="es-CR"/>
        </w:rPr>
        <w:t xml:space="preserve">infra </w:t>
      </w:r>
      <w:r w:rsidR="00D30151" w:rsidRPr="006D43A0">
        <w:rPr>
          <w:rFonts w:ascii="Verdana" w:hAnsi="Verdana"/>
          <w:sz w:val="20"/>
          <w:szCs w:val="20"/>
          <w:lang w:val="es-CR"/>
        </w:rPr>
        <w:t xml:space="preserve">Considerando </w:t>
      </w:r>
      <w:r w:rsidR="007D1F68">
        <w:rPr>
          <w:rFonts w:ascii="Verdana" w:hAnsi="Verdana"/>
          <w:sz w:val="20"/>
          <w:szCs w:val="20"/>
          <w:lang w:val="es-CR"/>
        </w:rPr>
        <w:fldChar w:fldCharType="begin"/>
      </w:r>
      <w:r w:rsidR="007D1F68">
        <w:rPr>
          <w:rFonts w:ascii="Verdana" w:hAnsi="Verdana"/>
          <w:sz w:val="20"/>
          <w:szCs w:val="20"/>
          <w:lang w:val="es-CR"/>
        </w:rPr>
        <w:instrText xml:space="preserve"> REF _Ref504386795 \r \h </w:instrText>
      </w:r>
      <w:r w:rsidR="007D1F68">
        <w:rPr>
          <w:rFonts w:ascii="Verdana" w:hAnsi="Verdana"/>
          <w:sz w:val="20"/>
          <w:szCs w:val="20"/>
          <w:lang w:val="es-CR"/>
        </w:rPr>
      </w:r>
      <w:r w:rsidR="007D1F68">
        <w:rPr>
          <w:rFonts w:ascii="Verdana" w:hAnsi="Verdana"/>
          <w:sz w:val="20"/>
          <w:szCs w:val="20"/>
          <w:lang w:val="es-CR"/>
        </w:rPr>
        <w:fldChar w:fldCharType="separate"/>
      </w:r>
      <w:r w:rsidR="00761FFF">
        <w:rPr>
          <w:rFonts w:ascii="Verdana" w:hAnsi="Verdana"/>
          <w:sz w:val="20"/>
          <w:szCs w:val="20"/>
          <w:lang w:val="es-CR"/>
        </w:rPr>
        <w:t>4</w:t>
      </w:r>
      <w:r w:rsidR="007D1F68">
        <w:rPr>
          <w:rFonts w:ascii="Verdana" w:hAnsi="Verdana"/>
          <w:sz w:val="20"/>
          <w:szCs w:val="20"/>
          <w:lang w:val="es-CR"/>
        </w:rPr>
        <w:fldChar w:fldCharType="end"/>
      </w:r>
      <w:r w:rsidR="00C11D46" w:rsidRPr="006D43A0">
        <w:rPr>
          <w:rFonts w:ascii="Verdana" w:hAnsi="Verdana"/>
          <w:sz w:val="20"/>
          <w:szCs w:val="20"/>
          <w:lang w:val="es-CR"/>
        </w:rPr>
        <w:t>)</w:t>
      </w:r>
      <w:r w:rsidR="00EA2982" w:rsidRPr="006D43A0">
        <w:rPr>
          <w:rFonts w:ascii="Verdana" w:hAnsi="Verdana"/>
          <w:sz w:val="20"/>
          <w:szCs w:val="20"/>
          <w:lang w:val="es-CR"/>
        </w:rPr>
        <w:t>; ii) definir de forma definitiva la situación jurídica de la señora Andrade en el proceso penal “Luminarias Chinas”</w:t>
      </w:r>
      <w:r w:rsidR="006D43A0" w:rsidRPr="006D43A0">
        <w:rPr>
          <w:rFonts w:ascii="Verdana" w:hAnsi="Verdana"/>
          <w:sz w:val="20"/>
          <w:szCs w:val="20"/>
          <w:lang w:val="es-CR"/>
        </w:rPr>
        <w:t xml:space="preserve"> (</w:t>
      </w:r>
      <w:r w:rsidR="006D43A0" w:rsidRPr="006D43A0">
        <w:rPr>
          <w:rFonts w:ascii="Verdana" w:hAnsi="Verdana"/>
          <w:i/>
          <w:sz w:val="20"/>
          <w:szCs w:val="20"/>
          <w:lang w:val="es-CR"/>
        </w:rPr>
        <w:t>infra</w:t>
      </w:r>
      <w:r w:rsidR="006D43A0" w:rsidRPr="006D43A0">
        <w:rPr>
          <w:rFonts w:ascii="Verdana" w:hAnsi="Verdana"/>
          <w:sz w:val="20"/>
          <w:szCs w:val="20"/>
          <w:lang w:val="es-CR"/>
        </w:rPr>
        <w:t xml:space="preserve"> Considerando </w:t>
      </w:r>
      <w:r w:rsidR="006261A2">
        <w:rPr>
          <w:rFonts w:ascii="Verdana" w:hAnsi="Verdana"/>
          <w:sz w:val="20"/>
          <w:szCs w:val="20"/>
          <w:lang w:val="es-CR"/>
        </w:rPr>
        <w:fldChar w:fldCharType="begin"/>
      </w:r>
      <w:r w:rsidR="006261A2">
        <w:rPr>
          <w:rFonts w:ascii="Verdana" w:hAnsi="Verdana"/>
          <w:sz w:val="20"/>
          <w:szCs w:val="20"/>
          <w:lang w:val="es-CR"/>
        </w:rPr>
        <w:instrText xml:space="preserve"> REF _Ref504386920 \r \h </w:instrText>
      </w:r>
      <w:r w:rsidR="006261A2">
        <w:rPr>
          <w:rFonts w:ascii="Verdana" w:hAnsi="Verdana"/>
          <w:sz w:val="20"/>
          <w:szCs w:val="20"/>
          <w:lang w:val="es-CR"/>
        </w:rPr>
      </w:r>
      <w:r w:rsidR="006261A2">
        <w:rPr>
          <w:rFonts w:ascii="Verdana" w:hAnsi="Verdana"/>
          <w:sz w:val="20"/>
          <w:szCs w:val="20"/>
          <w:lang w:val="es-CR"/>
        </w:rPr>
        <w:fldChar w:fldCharType="separate"/>
      </w:r>
      <w:r w:rsidR="00761FFF">
        <w:rPr>
          <w:rFonts w:ascii="Verdana" w:hAnsi="Verdana"/>
          <w:sz w:val="20"/>
          <w:szCs w:val="20"/>
          <w:lang w:val="es-CR"/>
        </w:rPr>
        <w:t>7</w:t>
      </w:r>
      <w:r w:rsidR="006261A2">
        <w:rPr>
          <w:rFonts w:ascii="Verdana" w:hAnsi="Verdana"/>
          <w:sz w:val="20"/>
          <w:szCs w:val="20"/>
          <w:lang w:val="es-CR"/>
        </w:rPr>
        <w:fldChar w:fldCharType="end"/>
      </w:r>
      <w:r w:rsidR="006D43A0" w:rsidRPr="006D43A0">
        <w:rPr>
          <w:rFonts w:ascii="Verdana" w:hAnsi="Verdana"/>
          <w:sz w:val="20"/>
          <w:szCs w:val="20"/>
          <w:lang w:val="es-CR"/>
        </w:rPr>
        <w:t>)</w:t>
      </w:r>
      <w:r w:rsidR="006D43A0" w:rsidRPr="006D43A0">
        <w:rPr>
          <w:rStyle w:val="FootnoteReference"/>
          <w:rFonts w:ascii="Verdana" w:hAnsi="Verdana"/>
          <w:sz w:val="20"/>
          <w:szCs w:val="20"/>
          <w:lang w:val="es-CR"/>
        </w:rPr>
        <w:t xml:space="preserve"> </w:t>
      </w:r>
      <w:r w:rsidR="00EA2982" w:rsidRPr="006D43A0">
        <w:rPr>
          <w:rFonts w:ascii="Verdana" w:hAnsi="Verdana"/>
          <w:sz w:val="20"/>
          <w:szCs w:val="20"/>
          <w:lang w:val="es-CR"/>
        </w:rPr>
        <w:t xml:space="preserve">; iii) realizar las publicaciones </w:t>
      </w:r>
      <w:r w:rsidR="009D7C37">
        <w:rPr>
          <w:rFonts w:ascii="Verdana" w:hAnsi="Verdana"/>
          <w:sz w:val="20"/>
          <w:szCs w:val="20"/>
          <w:lang w:val="es-CR"/>
        </w:rPr>
        <w:t>de</w:t>
      </w:r>
      <w:r w:rsidR="007B48E8">
        <w:rPr>
          <w:rFonts w:ascii="Verdana" w:hAnsi="Verdana"/>
          <w:sz w:val="20"/>
          <w:szCs w:val="20"/>
          <w:lang w:val="es-CR"/>
        </w:rPr>
        <w:t xml:space="preserve"> la Sentencia</w:t>
      </w:r>
      <w:r w:rsidR="009D7C37">
        <w:rPr>
          <w:rFonts w:ascii="Verdana" w:hAnsi="Verdana"/>
          <w:sz w:val="20"/>
          <w:szCs w:val="20"/>
          <w:lang w:val="es-CR"/>
        </w:rPr>
        <w:t xml:space="preserve"> ordenadas en la misma</w:t>
      </w:r>
      <w:r w:rsidR="00C11D46" w:rsidRPr="006D43A0">
        <w:rPr>
          <w:rFonts w:ascii="Verdana" w:hAnsi="Verdana"/>
          <w:sz w:val="20"/>
          <w:szCs w:val="20"/>
          <w:lang w:val="es-CR"/>
        </w:rPr>
        <w:t xml:space="preserve"> </w:t>
      </w:r>
      <w:r w:rsidR="00D30151" w:rsidRPr="006D43A0">
        <w:rPr>
          <w:rFonts w:ascii="Verdana" w:hAnsi="Verdana"/>
          <w:sz w:val="20"/>
          <w:szCs w:val="20"/>
          <w:lang w:val="es-CR"/>
        </w:rPr>
        <w:t>(</w:t>
      </w:r>
      <w:r w:rsidR="00D30151" w:rsidRPr="006D43A0">
        <w:rPr>
          <w:rFonts w:ascii="Verdana" w:hAnsi="Verdana"/>
          <w:i/>
          <w:sz w:val="20"/>
          <w:szCs w:val="20"/>
          <w:lang w:val="es-CR"/>
        </w:rPr>
        <w:t xml:space="preserve">infra </w:t>
      </w:r>
      <w:r w:rsidR="00D30151" w:rsidRPr="006D43A0">
        <w:rPr>
          <w:rFonts w:ascii="Verdana" w:hAnsi="Verdana"/>
          <w:sz w:val="20"/>
          <w:szCs w:val="20"/>
          <w:lang w:val="es-CR"/>
        </w:rPr>
        <w:t xml:space="preserve">Considerando </w:t>
      </w:r>
      <w:r w:rsidR="006261A2">
        <w:rPr>
          <w:rFonts w:ascii="Verdana" w:hAnsi="Verdana"/>
          <w:sz w:val="20"/>
          <w:szCs w:val="20"/>
          <w:lang w:val="es-CR"/>
        </w:rPr>
        <w:fldChar w:fldCharType="begin"/>
      </w:r>
      <w:r w:rsidR="006261A2">
        <w:rPr>
          <w:rFonts w:ascii="Verdana" w:hAnsi="Verdana"/>
          <w:sz w:val="20"/>
          <w:szCs w:val="20"/>
          <w:lang w:val="es-CR"/>
        </w:rPr>
        <w:instrText xml:space="preserve"> REF _Ref504386944 \r \h </w:instrText>
      </w:r>
      <w:r w:rsidR="006261A2">
        <w:rPr>
          <w:rFonts w:ascii="Verdana" w:hAnsi="Verdana"/>
          <w:sz w:val="20"/>
          <w:szCs w:val="20"/>
          <w:lang w:val="es-CR"/>
        </w:rPr>
      </w:r>
      <w:r w:rsidR="006261A2">
        <w:rPr>
          <w:rFonts w:ascii="Verdana" w:hAnsi="Verdana"/>
          <w:sz w:val="20"/>
          <w:szCs w:val="20"/>
          <w:lang w:val="es-CR"/>
        </w:rPr>
        <w:fldChar w:fldCharType="separate"/>
      </w:r>
      <w:r w:rsidR="00761FFF">
        <w:rPr>
          <w:rFonts w:ascii="Verdana" w:hAnsi="Verdana"/>
          <w:sz w:val="20"/>
          <w:szCs w:val="20"/>
          <w:lang w:val="es-CR"/>
        </w:rPr>
        <w:t>11</w:t>
      </w:r>
      <w:r w:rsidR="006261A2">
        <w:rPr>
          <w:rFonts w:ascii="Verdana" w:hAnsi="Verdana"/>
          <w:sz w:val="20"/>
          <w:szCs w:val="20"/>
          <w:lang w:val="es-CR"/>
        </w:rPr>
        <w:fldChar w:fldCharType="end"/>
      </w:r>
      <w:r w:rsidR="00C11D46" w:rsidRPr="006D43A0">
        <w:rPr>
          <w:rFonts w:ascii="Verdana" w:hAnsi="Verdana"/>
          <w:sz w:val="20"/>
          <w:szCs w:val="20"/>
          <w:lang w:val="es-CR"/>
        </w:rPr>
        <w:t>)</w:t>
      </w:r>
      <w:r w:rsidR="00EA2982" w:rsidRPr="006D43A0">
        <w:rPr>
          <w:rFonts w:ascii="Verdana" w:hAnsi="Verdana"/>
          <w:sz w:val="20"/>
          <w:szCs w:val="20"/>
          <w:lang w:val="es-CR"/>
        </w:rPr>
        <w:t xml:space="preserve">, y iv) pagar las cantidades </w:t>
      </w:r>
      <w:r w:rsidR="007B48E8">
        <w:rPr>
          <w:rFonts w:ascii="Verdana" w:hAnsi="Verdana"/>
          <w:sz w:val="20"/>
          <w:szCs w:val="20"/>
          <w:lang w:val="es-CR"/>
        </w:rPr>
        <w:t>correspondientes</w:t>
      </w:r>
      <w:r w:rsidR="00EA2982" w:rsidRPr="006D43A0">
        <w:rPr>
          <w:rFonts w:ascii="Verdana" w:hAnsi="Verdana"/>
          <w:sz w:val="20"/>
          <w:szCs w:val="20"/>
          <w:lang w:val="es-CR"/>
        </w:rPr>
        <w:t xml:space="preserve"> por concepto de indemnización por daño inmaterial, y por el reintegro de costas y gastos</w:t>
      </w:r>
      <w:r w:rsidR="006D43A0" w:rsidRPr="006D43A0">
        <w:rPr>
          <w:rFonts w:ascii="Verdana" w:hAnsi="Verdana"/>
          <w:sz w:val="20"/>
          <w:szCs w:val="20"/>
          <w:lang w:val="es-CR"/>
        </w:rPr>
        <w:t xml:space="preserve"> (</w:t>
      </w:r>
      <w:r w:rsidR="006D43A0" w:rsidRPr="006D43A0">
        <w:rPr>
          <w:rFonts w:ascii="Verdana" w:hAnsi="Verdana"/>
          <w:i/>
          <w:sz w:val="20"/>
          <w:szCs w:val="20"/>
          <w:lang w:val="es-CR"/>
        </w:rPr>
        <w:t>infra</w:t>
      </w:r>
      <w:r w:rsidR="006D43A0" w:rsidRPr="006D43A0">
        <w:rPr>
          <w:rFonts w:ascii="Verdana" w:hAnsi="Verdana"/>
          <w:sz w:val="20"/>
          <w:szCs w:val="20"/>
          <w:lang w:val="es-CR"/>
        </w:rPr>
        <w:t xml:space="preserve"> Considerando </w:t>
      </w:r>
      <w:r w:rsidR="006261A2">
        <w:rPr>
          <w:rFonts w:ascii="Verdana" w:hAnsi="Verdana"/>
          <w:sz w:val="20"/>
          <w:szCs w:val="20"/>
          <w:lang w:val="es-CR"/>
        </w:rPr>
        <w:fldChar w:fldCharType="begin"/>
      </w:r>
      <w:r w:rsidR="006261A2">
        <w:rPr>
          <w:rFonts w:ascii="Verdana" w:hAnsi="Verdana"/>
          <w:sz w:val="20"/>
          <w:szCs w:val="20"/>
          <w:lang w:val="es-CR"/>
        </w:rPr>
        <w:instrText xml:space="preserve"> REF _Ref504386975 \r \h </w:instrText>
      </w:r>
      <w:r w:rsidR="006261A2">
        <w:rPr>
          <w:rFonts w:ascii="Verdana" w:hAnsi="Verdana"/>
          <w:sz w:val="20"/>
          <w:szCs w:val="20"/>
          <w:lang w:val="es-CR"/>
        </w:rPr>
      </w:r>
      <w:r w:rsidR="006261A2">
        <w:rPr>
          <w:rFonts w:ascii="Verdana" w:hAnsi="Verdana"/>
          <w:sz w:val="20"/>
          <w:szCs w:val="20"/>
          <w:lang w:val="es-CR"/>
        </w:rPr>
        <w:fldChar w:fldCharType="separate"/>
      </w:r>
      <w:r w:rsidR="00761FFF">
        <w:rPr>
          <w:rFonts w:ascii="Verdana" w:hAnsi="Verdana"/>
          <w:sz w:val="20"/>
          <w:szCs w:val="20"/>
          <w:lang w:val="es-CR"/>
        </w:rPr>
        <w:t>14</w:t>
      </w:r>
      <w:r w:rsidR="006261A2">
        <w:rPr>
          <w:rFonts w:ascii="Verdana" w:hAnsi="Verdana"/>
          <w:sz w:val="20"/>
          <w:szCs w:val="20"/>
          <w:lang w:val="es-CR"/>
        </w:rPr>
        <w:fldChar w:fldCharType="end"/>
      </w:r>
      <w:r w:rsidR="006D43A0" w:rsidRPr="006D43A0">
        <w:rPr>
          <w:rFonts w:ascii="Verdana" w:hAnsi="Verdana"/>
          <w:sz w:val="20"/>
          <w:szCs w:val="20"/>
          <w:lang w:val="es-CR"/>
        </w:rPr>
        <w:t>)</w:t>
      </w:r>
      <w:r w:rsidR="007D0461" w:rsidRPr="006D43A0">
        <w:rPr>
          <w:rFonts w:ascii="Verdana" w:hAnsi="Verdana"/>
          <w:sz w:val="20"/>
          <w:szCs w:val="20"/>
          <w:lang w:val="es-CR"/>
        </w:rPr>
        <w:t>.</w:t>
      </w:r>
      <w:bookmarkEnd w:id="1"/>
    </w:p>
    <w:p w14:paraId="5CBF0F9E" w14:textId="77777777" w:rsidR="00EA2982" w:rsidRDefault="00EA2982" w:rsidP="00EA2982">
      <w:pPr>
        <w:pStyle w:val="ListParagraph"/>
        <w:spacing w:line="240" w:lineRule="auto"/>
        <w:ind w:left="0"/>
        <w:jc w:val="both"/>
        <w:rPr>
          <w:rFonts w:ascii="Verdana" w:hAnsi="Verdana"/>
          <w:sz w:val="20"/>
          <w:szCs w:val="20"/>
          <w:lang w:val="es-CR"/>
        </w:rPr>
      </w:pPr>
    </w:p>
    <w:p w14:paraId="28C7155D" w14:textId="42E62AB8" w:rsidR="00B50C62" w:rsidRDefault="00BD0976" w:rsidP="00B50C62">
      <w:pPr>
        <w:pStyle w:val="ListParagraph"/>
        <w:numPr>
          <w:ilvl w:val="0"/>
          <w:numId w:val="2"/>
        </w:numPr>
        <w:spacing w:line="240" w:lineRule="auto"/>
        <w:ind w:left="0" w:firstLine="0"/>
        <w:jc w:val="both"/>
        <w:rPr>
          <w:rFonts w:ascii="Verdana" w:hAnsi="Verdana"/>
          <w:sz w:val="20"/>
          <w:szCs w:val="20"/>
          <w:lang w:val="es-CR"/>
        </w:rPr>
      </w:pPr>
      <w:r>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w:t>
      </w:r>
      <w:bookmarkStart w:id="2" w:name="_Ref506279191"/>
      <w:r w:rsidR="006261A2">
        <w:rPr>
          <w:rStyle w:val="FootnoteReference"/>
          <w:rFonts w:ascii="Verdana" w:hAnsi="Verdana"/>
          <w:sz w:val="20"/>
          <w:szCs w:val="20"/>
          <w:lang w:val="es-CR"/>
        </w:rPr>
        <w:footnoteReference w:id="7"/>
      </w:r>
      <w:bookmarkEnd w:id="2"/>
      <w:r>
        <w:rPr>
          <w:rFonts w:ascii="Verdana" w:hAnsi="Verdana"/>
          <w:sz w:val="20"/>
          <w:szCs w:val="20"/>
          <w:lang w:val="es-CR"/>
        </w:rPr>
        <w:t>. Los Estados Parte en la Convención deben garantizar el cumplimiento de las disposiciones convencionales y sus efectos propios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8"/>
      </w:r>
      <w:r>
        <w:rPr>
          <w:rFonts w:ascii="Verdana" w:hAnsi="Verdana"/>
          <w:sz w:val="20"/>
          <w:szCs w:val="20"/>
          <w:lang w:val="es-CR"/>
        </w:rPr>
        <w:t>.</w:t>
      </w:r>
    </w:p>
    <w:p w14:paraId="788B5903" w14:textId="77777777" w:rsidR="00B50C62" w:rsidRDefault="00B50C62" w:rsidP="00B50C62">
      <w:pPr>
        <w:pStyle w:val="ListParagraph"/>
        <w:spacing w:line="240" w:lineRule="auto"/>
        <w:ind w:left="0"/>
        <w:jc w:val="both"/>
        <w:rPr>
          <w:rFonts w:ascii="Verdana" w:hAnsi="Verdana"/>
          <w:sz w:val="20"/>
          <w:szCs w:val="20"/>
          <w:lang w:val="es-CR"/>
        </w:rPr>
      </w:pPr>
    </w:p>
    <w:p w14:paraId="14E2CC31" w14:textId="73A4CA97" w:rsidR="00B50C62" w:rsidRPr="00A200D1" w:rsidRDefault="00B50C62" w:rsidP="00BD0976">
      <w:pPr>
        <w:pStyle w:val="ListParagraph"/>
        <w:numPr>
          <w:ilvl w:val="0"/>
          <w:numId w:val="2"/>
        </w:numPr>
        <w:spacing w:after="0" w:line="240" w:lineRule="auto"/>
        <w:ind w:left="0" w:firstLine="0"/>
        <w:jc w:val="both"/>
        <w:rPr>
          <w:rFonts w:ascii="Verdana" w:hAnsi="Verdana"/>
          <w:sz w:val="20"/>
          <w:szCs w:val="20"/>
          <w:lang w:val="es-CR"/>
        </w:rPr>
      </w:pPr>
      <w:r w:rsidRPr="00B50C62">
        <w:rPr>
          <w:rFonts w:ascii="Verdana" w:hAnsi="Verdana"/>
          <w:sz w:val="20"/>
          <w:szCs w:val="20"/>
          <w:lang w:val="es-CR"/>
        </w:rPr>
        <w:t xml:space="preserve">En la presente Resolución, </w:t>
      </w:r>
      <w:r w:rsidR="00C11D46">
        <w:rPr>
          <w:rFonts w:ascii="Verdana" w:hAnsi="Verdana"/>
          <w:sz w:val="20"/>
          <w:szCs w:val="20"/>
          <w:lang w:val="es-CR"/>
        </w:rPr>
        <w:t>la Corte</w:t>
      </w:r>
      <w:r w:rsidRPr="00B50C62">
        <w:rPr>
          <w:rFonts w:ascii="Verdana" w:hAnsi="Verdana"/>
          <w:sz w:val="20"/>
          <w:szCs w:val="20"/>
          <w:lang w:val="es-CR"/>
        </w:rPr>
        <w:t xml:space="preserve"> se pronunciará sobre </w:t>
      </w:r>
      <w:r w:rsidR="00657AEE">
        <w:rPr>
          <w:rFonts w:ascii="Verdana" w:hAnsi="Verdana"/>
          <w:sz w:val="20"/>
          <w:szCs w:val="20"/>
          <w:lang w:val="es-CR"/>
        </w:rPr>
        <w:t>la totalidad de las</w:t>
      </w:r>
      <w:r w:rsidRPr="00B50C62">
        <w:rPr>
          <w:rFonts w:ascii="Verdana" w:hAnsi="Verdana"/>
          <w:sz w:val="20"/>
          <w:szCs w:val="20"/>
          <w:lang w:val="es-CR"/>
        </w:rPr>
        <w:t xml:space="preserve"> medidas de reparación</w:t>
      </w:r>
      <w:r w:rsidR="002D5E61">
        <w:rPr>
          <w:rFonts w:ascii="Verdana" w:hAnsi="Verdana"/>
          <w:sz w:val="20"/>
          <w:szCs w:val="20"/>
          <w:lang w:val="es-CR"/>
        </w:rPr>
        <w:t>,</w:t>
      </w:r>
      <w:r w:rsidRPr="00B50C62">
        <w:rPr>
          <w:rFonts w:ascii="Verdana" w:hAnsi="Verdana"/>
          <w:sz w:val="20"/>
          <w:szCs w:val="20"/>
          <w:lang w:val="es-CR"/>
        </w:rPr>
        <w:t xml:space="preserve"> respecto de las cuales estima que las partes han aportado información suficiente para realizar una valor</w:t>
      </w:r>
      <w:r w:rsidR="006D43A0">
        <w:rPr>
          <w:rFonts w:ascii="Verdana" w:hAnsi="Verdana"/>
          <w:sz w:val="20"/>
          <w:szCs w:val="20"/>
          <w:lang w:val="es-CR"/>
        </w:rPr>
        <w:t>ación acerca de su cumplimiento</w:t>
      </w:r>
      <w:r w:rsidR="00C11D46">
        <w:rPr>
          <w:rFonts w:ascii="Verdana" w:hAnsi="Verdana"/>
          <w:sz w:val="20"/>
          <w:szCs w:val="20"/>
          <w:lang w:val="es-CR"/>
        </w:rPr>
        <w:t xml:space="preserve"> </w:t>
      </w:r>
      <w:r w:rsidR="00F10240">
        <w:rPr>
          <w:rFonts w:ascii="Verdana" w:hAnsi="Verdana"/>
          <w:sz w:val="20"/>
          <w:lang w:val="es-CR"/>
        </w:rPr>
        <w:t>(</w:t>
      </w:r>
      <w:r w:rsidR="00F10240">
        <w:rPr>
          <w:rFonts w:ascii="Verdana" w:hAnsi="Verdana"/>
          <w:i/>
          <w:sz w:val="20"/>
          <w:lang w:val="es-CR"/>
        </w:rPr>
        <w:t>supra</w:t>
      </w:r>
      <w:r w:rsidR="00F10240">
        <w:rPr>
          <w:rFonts w:ascii="Verdana" w:hAnsi="Verdana"/>
          <w:sz w:val="20"/>
          <w:lang w:val="es-CR"/>
        </w:rPr>
        <w:t xml:space="preserve"> Considerando </w:t>
      </w:r>
      <w:r w:rsidR="006261A2">
        <w:rPr>
          <w:rFonts w:ascii="Verdana" w:hAnsi="Verdana"/>
          <w:sz w:val="20"/>
          <w:lang w:val="es-CR"/>
        </w:rPr>
        <w:fldChar w:fldCharType="begin"/>
      </w:r>
      <w:r w:rsidR="006261A2">
        <w:rPr>
          <w:rFonts w:ascii="Verdana" w:hAnsi="Verdana"/>
          <w:sz w:val="20"/>
          <w:lang w:val="es-CR"/>
        </w:rPr>
        <w:instrText xml:space="preserve"> REF _Ref504387223 \r \h </w:instrText>
      </w:r>
      <w:r w:rsidR="006261A2">
        <w:rPr>
          <w:rFonts w:ascii="Verdana" w:hAnsi="Verdana"/>
          <w:sz w:val="20"/>
          <w:lang w:val="es-CR"/>
        </w:rPr>
      </w:r>
      <w:r w:rsidR="006261A2">
        <w:rPr>
          <w:rFonts w:ascii="Verdana" w:hAnsi="Verdana"/>
          <w:sz w:val="20"/>
          <w:lang w:val="es-CR"/>
        </w:rPr>
        <w:fldChar w:fldCharType="separate"/>
      </w:r>
      <w:r w:rsidR="00761FFF">
        <w:rPr>
          <w:rFonts w:ascii="Verdana" w:hAnsi="Verdana"/>
          <w:sz w:val="20"/>
          <w:lang w:val="es-CR"/>
        </w:rPr>
        <w:t>1</w:t>
      </w:r>
      <w:r w:rsidR="006261A2">
        <w:rPr>
          <w:rFonts w:ascii="Verdana" w:hAnsi="Verdana"/>
          <w:sz w:val="20"/>
          <w:lang w:val="es-CR"/>
        </w:rPr>
        <w:fldChar w:fldCharType="end"/>
      </w:r>
      <w:r w:rsidR="00F10240">
        <w:rPr>
          <w:rFonts w:ascii="Verdana" w:hAnsi="Verdana"/>
          <w:sz w:val="20"/>
          <w:lang w:val="es-CR"/>
        </w:rPr>
        <w:t>)</w:t>
      </w:r>
      <w:r w:rsidRPr="00B50C62">
        <w:rPr>
          <w:rFonts w:ascii="Verdana" w:hAnsi="Verdana"/>
          <w:sz w:val="20"/>
          <w:lang w:val="es-CR"/>
        </w:rPr>
        <w:t>.</w:t>
      </w:r>
      <w:r w:rsidR="00A200D1">
        <w:rPr>
          <w:rFonts w:ascii="Verdana" w:hAnsi="Verdana"/>
          <w:sz w:val="20"/>
          <w:lang w:val="es-CR"/>
        </w:rPr>
        <w:t xml:space="preserve"> Las consideraciones de este Tribunal se estructurarán en el siguiente orden: </w:t>
      </w:r>
    </w:p>
    <w:p w14:paraId="7EBF32D8" w14:textId="77777777" w:rsidR="00A200D1" w:rsidRPr="00A200D1" w:rsidRDefault="00A200D1" w:rsidP="00A200D1">
      <w:pPr>
        <w:spacing w:after="0" w:line="240" w:lineRule="auto"/>
        <w:jc w:val="both"/>
        <w:rPr>
          <w:rFonts w:ascii="Verdana" w:hAnsi="Verdana"/>
          <w:sz w:val="20"/>
          <w:szCs w:val="20"/>
          <w:lang w:val="es-CR"/>
        </w:rPr>
      </w:pPr>
    </w:p>
    <w:p w14:paraId="729C9DD6" w14:textId="3A3599E4" w:rsidR="00A200D1" w:rsidRPr="00A200D1" w:rsidRDefault="00A200D1" w:rsidP="00A200D1">
      <w:pPr>
        <w:pStyle w:val="TOC1"/>
        <w:tabs>
          <w:tab w:val="left" w:pos="660"/>
          <w:tab w:val="right" w:leader="dot" w:pos="9350"/>
        </w:tabs>
        <w:spacing w:after="0" w:line="240" w:lineRule="auto"/>
        <w:jc w:val="both"/>
        <w:rPr>
          <w:rFonts w:ascii="Verdana" w:hAnsi="Verdana"/>
          <w:i/>
          <w:noProof/>
          <w:sz w:val="16"/>
          <w:szCs w:val="16"/>
        </w:rPr>
      </w:pPr>
      <w:r>
        <w:rPr>
          <w:rFonts w:ascii="Verdana" w:hAnsi="Verdana"/>
          <w:sz w:val="20"/>
          <w:szCs w:val="20"/>
          <w:lang w:val="es-CR"/>
        </w:rPr>
        <w:fldChar w:fldCharType="begin"/>
      </w:r>
      <w:r>
        <w:rPr>
          <w:rFonts w:ascii="Verdana" w:hAnsi="Verdana"/>
          <w:sz w:val="20"/>
          <w:szCs w:val="20"/>
          <w:lang w:val="es-CR"/>
        </w:rPr>
        <w:instrText xml:space="preserve"> TOC \o "1-3" \h \z \u </w:instrText>
      </w:r>
      <w:r>
        <w:rPr>
          <w:rFonts w:ascii="Verdana" w:hAnsi="Verdana"/>
          <w:sz w:val="20"/>
          <w:szCs w:val="20"/>
          <w:lang w:val="es-CR"/>
        </w:rPr>
        <w:fldChar w:fldCharType="separate"/>
      </w:r>
      <w:hyperlink w:anchor="_Toc503259623" w:history="1">
        <w:r w:rsidRPr="00A200D1">
          <w:rPr>
            <w:rStyle w:val="Hyperlink"/>
            <w:rFonts w:ascii="Verdana" w:hAnsi="Verdana" w:cs="Arial"/>
            <w:i/>
            <w:noProof/>
            <w:sz w:val="16"/>
            <w:szCs w:val="16"/>
            <w:lang w:val="es-CR"/>
          </w:rPr>
          <w:t>A.</w:t>
        </w:r>
        <w:r w:rsidRPr="00A200D1">
          <w:rPr>
            <w:rFonts w:ascii="Verdana" w:hAnsi="Verdana"/>
            <w:i/>
            <w:noProof/>
            <w:sz w:val="16"/>
            <w:szCs w:val="16"/>
          </w:rPr>
          <w:tab/>
        </w:r>
        <w:r w:rsidRPr="00A200D1">
          <w:rPr>
            <w:rStyle w:val="Hyperlink"/>
            <w:rFonts w:ascii="Verdana" w:hAnsi="Verdana" w:cs="Arial"/>
            <w:i/>
            <w:noProof/>
            <w:sz w:val="16"/>
            <w:szCs w:val="16"/>
            <w:lang w:val="es-CR"/>
          </w:rPr>
          <w:t>Levantar las medidas cautelares en</w:t>
        </w:r>
        <w:r w:rsidR="001D24F1">
          <w:rPr>
            <w:rStyle w:val="Hyperlink"/>
            <w:rFonts w:ascii="Verdana" w:hAnsi="Verdana" w:cs="Arial"/>
            <w:i/>
            <w:noProof/>
            <w:sz w:val="16"/>
            <w:szCs w:val="16"/>
            <w:lang w:val="es-CR"/>
          </w:rPr>
          <w:t xml:space="preserve"> el</w:t>
        </w:r>
        <w:r w:rsidRPr="00A200D1">
          <w:rPr>
            <w:rStyle w:val="Hyperlink"/>
            <w:rFonts w:ascii="Verdana" w:hAnsi="Verdana" w:cs="Arial"/>
            <w:i/>
            <w:noProof/>
            <w:sz w:val="16"/>
            <w:szCs w:val="16"/>
            <w:lang w:val="es-CR"/>
          </w:rPr>
          <w:t xml:space="preserve"> proceso penal “Luminarias Chinas”</w:t>
        </w:r>
        <w:r w:rsidRPr="00A200D1">
          <w:rPr>
            <w:rFonts w:ascii="Verdana" w:hAnsi="Verdana"/>
            <w:i/>
            <w:noProof/>
            <w:webHidden/>
            <w:sz w:val="16"/>
            <w:szCs w:val="16"/>
          </w:rPr>
          <w:tab/>
        </w:r>
        <w:r w:rsidRPr="00A200D1">
          <w:rPr>
            <w:rFonts w:ascii="Verdana" w:hAnsi="Verdana"/>
            <w:i/>
            <w:noProof/>
            <w:webHidden/>
            <w:sz w:val="16"/>
            <w:szCs w:val="16"/>
          </w:rPr>
          <w:fldChar w:fldCharType="begin"/>
        </w:r>
        <w:r w:rsidRPr="00A200D1">
          <w:rPr>
            <w:rFonts w:ascii="Verdana" w:hAnsi="Verdana"/>
            <w:i/>
            <w:noProof/>
            <w:webHidden/>
            <w:sz w:val="16"/>
            <w:szCs w:val="16"/>
          </w:rPr>
          <w:instrText xml:space="preserve"> PAGEREF _Toc503259623 \h </w:instrText>
        </w:r>
        <w:r w:rsidRPr="00A200D1">
          <w:rPr>
            <w:rFonts w:ascii="Verdana" w:hAnsi="Verdana"/>
            <w:i/>
            <w:noProof/>
            <w:webHidden/>
            <w:sz w:val="16"/>
            <w:szCs w:val="16"/>
          </w:rPr>
        </w:r>
        <w:r w:rsidRPr="00A200D1">
          <w:rPr>
            <w:rFonts w:ascii="Verdana" w:hAnsi="Verdana"/>
            <w:i/>
            <w:noProof/>
            <w:webHidden/>
            <w:sz w:val="16"/>
            <w:szCs w:val="16"/>
          </w:rPr>
          <w:fldChar w:fldCharType="separate"/>
        </w:r>
        <w:r w:rsidR="00761FFF">
          <w:rPr>
            <w:rFonts w:ascii="Verdana" w:hAnsi="Verdana"/>
            <w:i/>
            <w:noProof/>
            <w:webHidden/>
            <w:sz w:val="16"/>
            <w:szCs w:val="16"/>
          </w:rPr>
          <w:t>3</w:t>
        </w:r>
        <w:r w:rsidRPr="00A200D1">
          <w:rPr>
            <w:rFonts w:ascii="Verdana" w:hAnsi="Verdana"/>
            <w:i/>
            <w:noProof/>
            <w:webHidden/>
            <w:sz w:val="16"/>
            <w:szCs w:val="16"/>
          </w:rPr>
          <w:fldChar w:fldCharType="end"/>
        </w:r>
      </w:hyperlink>
    </w:p>
    <w:p w14:paraId="7D601FA9" w14:textId="0D77833E" w:rsidR="00A200D1" w:rsidRPr="00A200D1" w:rsidRDefault="00761FFF" w:rsidP="00A200D1">
      <w:pPr>
        <w:pStyle w:val="TOC1"/>
        <w:tabs>
          <w:tab w:val="left" w:pos="660"/>
          <w:tab w:val="right" w:leader="dot" w:pos="9350"/>
        </w:tabs>
        <w:spacing w:after="0" w:line="240" w:lineRule="auto"/>
        <w:jc w:val="both"/>
        <w:rPr>
          <w:rFonts w:ascii="Verdana" w:hAnsi="Verdana"/>
          <w:i/>
          <w:noProof/>
          <w:sz w:val="16"/>
          <w:szCs w:val="16"/>
        </w:rPr>
      </w:pPr>
      <w:hyperlink w:anchor="_Toc503259624" w:history="1">
        <w:r w:rsidR="00A200D1" w:rsidRPr="00A200D1">
          <w:rPr>
            <w:rStyle w:val="Hyperlink"/>
            <w:rFonts w:ascii="Verdana" w:hAnsi="Verdana"/>
            <w:i/>
            <w:noProof/>
            <w:sz w:val="16"/>
            <w:szCs w:val="16"/>
            <w:lang w:val="es-CR"/>
          </w:rPr>
          <w:t>B.</w:t>
        </w:r>
        <w:r w:rsidR="00A200D1" w:rsidRPr="00A200D1">
          <w:rPr>
            <w:rFonts w:ascii="Verdana" w:hAnsi="Verdana"/>
            <w:i/>
            <w:noProof/>
            <w:sz w:val="16"/>
            <w:szCs w:val="16"/>
          </w:rPr>
          <w:tab/>
        </w:r>
        <w:r w:rsidR="00A200D1" w:rsidRPr="00A200D1">
          <w:rPr>
            <w:rStyle w:val="Hyperlink"/>
            <w:rFonts w:ascii="Verdana" w:hAnsi="Verdana"/>
            <w:i/>
            <w:noProof/>
            <w:sz w:val="16"/>
            <w:szCs w:val="16"/>
            <w:lang w:val="es-CR"/>
          </w:rPr>
          <w:t>Definir de forma definitiva la situación jurídica de la señora Andrade en el proceso penal “Luminarias Chinas”</w:t>
        </w:r>
        <w:r w:rsidR="00A200D1">
          <w:rPr>
            <w:rStyle w:val="Hyperlink"/>
            <w:rFonts w:ascii="Verdana" w:hAnsi="Verdana"/>
            <w:i/>
            <w:noProof/>
            <w:sz w:val="16"/>
            <w:szCs w:val="16"/>
            <w:lang w:val="es-CR"/>
          </w:rPr>
          <w:t>..</w:t>
        </w:r>
        <w:r w:rsidR="00A200D1" w:rsidRPr="00A200D1">
          <w:rPr>
            <w:rFonts w:ascii="Verdana" w:hAnsi="Verdana"/>
            <w:i/>
            <w:noProof/>
            <w:webHidden/>
            <w:sz w:val="16"/>
            <w:szCs w:val="16"/>
          </w:rPr>
          <w:tab/>
        </w:r>
        <w:r w:rsidR="00A200D1" w:rsidRPr="00A200D1">
          <w:rPr>
            <w:rFonts w:ascii="Verdana" w:hAnsi="Verdana"/>
            <w:i/>
            <w:noProof/>
            <w:webHidden/>
            <w:sz w:val="16"/>
            <w:szCs w:val="16"/>
          </w:rPr>
          <w:fldChar w:fldCharType="begin"/>
        </w:r>
        <w:r w:rsidR="00A200D1" w:rsidRPr="00A200D1">
          <w:rPr>
            <w:rFonts w:ascii="Verdana" w:hAnsi="Verdana"/>
            <w:i/>
            <w:noProof/>
            <w:webHidden/>
            <w:sz w:val="16"/>
            <w:szCs w:val="16"/>
          </w:rPr>
          <w:instrText xml:space="preserve"> PAGEREF _Toc503259624 \h </w:instrText>
        </w:r>
        <w:r w:rsidR="00A200D1" w:rsidRPr="00A200D1">
          <w:rPr>
            <w:rFonts w:ascii="Verdana" w:hAnsi="Verdana"/>
            <w:i/>
            <w:noProof/>
            <w:webHidden/>
            <w:sz w:val="16"/>
            <w:szCs w:val="16"/>
          </w:rPr>
        </w:r>
        <w:r w:rsidR="00A200D1" w:rsidRPr="00A200D1">
          <w:rPr>
            <w:rFonts w:ascii="Verdana" w:hAnsi="Verdana"/>
            <w:i/>
            <w:noProof/>
            <w:webHidden/>
            <w:sz w:val="16"/>
            <w:szCs w:val="16"/>
          </w:rPr>
          <w:fldChar w:fldCharType="separate"/>
        </w:r>
        <w:r>
          <w:rPr>
            <w:rFonts w:ascii="Verdana" w:hAnsi="Verdana"/>
            <w:i/>
            <w:noProof/>
            <w:webHidden/>
            <w:sz w:val="16"/>
            <w:szCs w:val="16"/>
          </w:rPr>
          <w:t>3</w:t>
        </w:r>
        <w:r w:rsidR="00A200D1" w:rsidRPr="00A200D1">
          <w:rPr>
            <w:rFonts w:ascii="Verdana" w:hAnsi="Verdana"/>
            <w:i/>
            <w:noProof/>
            <w:webHidden/>
            <w:sz w:val="16"/>
            <w:szCs w:val="16"/>
          </w:rPr>
          <w:fldChar w:fldCharType="end"/>
        </w:r>
      </w:hyperlink>
    </w:p>
    <w:p w14:paraId="6BAB9F70" w14:textId="77777777" w:rsidR="00A200D1" w:rsidRPr="00A200D1" w:rsidRDefault="00761FFF" w:rsidP="00A200D1">
      <w:pPr>
        <w:pStyle w:val="TOC1"/>
        <w:tabs>
          <w:tab w:val="left" w:pos="660"/>
          <w:tab w:val="right" w:leader="dot" w:pos="9350"/>
        </w:tabs>
        <w:spacing w:after="0" w:line="240" w:lineRule="auto"/>
        <w:jc w:val="both"/>
        <w:rPr>
          <w:rFonts w:ascii="Verdana" w:hAnsi="Verdana"/>
          <w:i/>
          <w:noProof/>
          <w:sz w:val="16"/>
          <w:szCs w:val="16"/>
        </w:rPr>
      </w:pPr>
      <w:hyperlink w:anchor="_Toc503259625" w:history="1">
        <w:r w:rsidR="00A200D1" w:rsidRPr="00A200D1">
          <w:rPr>
            <w:rStyle w:val="Hyperlink"/>
            <w:rFonts w:ascii="Verdana" w:hAnsi="Verdana"/>
            <w:i/>
            <w:noProof/>
            <w:sz w:val="16"/>
            <w:szCs w:val="16"/>
            <w:lang w:val="es-CR"/>
          </w:rPr>
          <w:t>C.</w:t>
        </w:r>
        <w:r w:rsidR="00A200D1" w:rsidRPr="00A200D1">
          <w:rPr>
            <w:rFonts w:ascii="Verdana" w:hAnsi="Verdana"/>
            <w:i/>
            <w:noProof/>
            <w:sz w:val="16"/>
            <w:szCs w:val="16"/>
          </w:rPr>
          <w:tab/>
        </w:r>
        <w:r w:rsidR="00A200D1" w:rsidRPr="00A200D1">
          <w:rPr>
            <w:rStyle w:val="Hyperlink"/>
            <w:rFonts w:ascii="Verdana" w:hAnsi="Verdana"/>
            <w:i/>
            <w:noProof/>
            <w:sz w:val="16"/>
            <w:szCs w:val="16"/>
            <w:lang w:val="es-CR"/>
          </w:rPr>
          <w:t>Realizar las publicaciones de la Sentencia y su resumen oficial</w:t>
        </w:r>
        <w:r w:rsidR="00A200D1" w:rsidRPr="00A200D1">
          <w:rPr>
            <w:rFonts w:ascii="Verdana" w:hAnsi="Verdana"/>
            <w:i/>
            <w:noProof/>
            <w:webHidden/>
            <w:sz w:val="16"/>
            <w:szCs w:val="16"/>
          </w:rPr>
          <w:tab/>
        </w:r>
        <w:r w:rsidR="00A200D1" w:rsidRPr="00A200D1">
          <w:rPr>
            <w:rFonts w:ascii="Verdana" w:hAnsi="Verdana"/>
            <w:i/>
            <w:noProof/>
            <w:webHidden/>
            <w:sz w:val="16"/>
            <w:szCs w:val="16"/>
          </w:rPr>
          <w:fldChar w:fldCharType="begin"/>
        </w:r>
        <w:r w:rsidR="00A200D1" w:rsidRPr="00A200D1">
          <w:rPr>
            <w:rFonts w:ascii="Verdana" w:hAnsi="Verdana"/>
            <w:i/>
            <w:noProof/>
            <w:webHidden/>
            <w:sz w:val="16"/>
            <w:szCs w:val="16"/>
          </w:rPr>
          <w:instrText xml:space="preserve"> PAGEREF _Toc503259625 \h </w:instrText>
        </w:r>
        <w:r w:rsidR="00A200D1" w:rsidRPr="00A200D1">
          <w:rPr>
            <w:rFonts w:ascii="Verdana" w:hAnsi="Verdana"/>
            <w:i/>
            <w:noProof/>
            <w:webHidden/>
            <w:sz w:val="16"/>
            <w:szCs w:val="16"/>
          </w:rPr>
        </w:r>
        <w:r w:rsidR="00A200D1" w:rsidRPr="00A200D1">
          <w:rPr>
            <w:rFonts w:ascii="Verdana" w:hAnsi="Verdana"/>
            <w:i/>
            <w:noProof/>
            <w:webHidden/>
            <w:sz w:val="16"/>
            <w:szCs w:val="16"/>
          </w:rPr>
          <w:fldChar w:fldCharType="separate"/>
        </w:r>
        <w:r>
          <w:rPr>
            <w:rFonts w:ascii="Verdana" w:hAnsi="Verdana"/>
            <w:i/>
            <w:noProof/>
            <w:webHidden/>
            <w:sz w:val="16"/>
            <w:szCs w:val="16"/>
          </w:rPr>
          <w:t>4</w:t>
        </w:r>
        <w:r w:rsidR="00A200D1" w:rsidRPr="00A200D1">
          <w:rPr>
            <w:rFonts w:ascii="Verdana" w:hAnsi="Verdana"/>
            <w:i/>
            <w:noProof/>
            <w:webHidden/>
            <w:sz w:val="16"/>
            <w:szCs w:val="16"/>
          </w:rPr>
          <w:fldChar w:fldCharType="end"/>
        </w:r>
      </w:hyperlink>
    </w:p>
    <w:p w14:paraId="32106E12" w14:textId="77777777" w:rsidR="00A200D1" w:rsidRPr="00A200D1" w:rsidRDefault="00761FFF" w:rsidP="00A200D1">
      <w:pPr>
        <w:pStyle w:val="TOC1"/>
        <w:tabs>
          <w:tab w:val="left" w:pos="660"/>
          <w:tab w:val="right" w:leader="dot" w:pos="9350"/>
        </w:tabs>
        <w:spacing w:after="0" w:line="240" w:lineRule="auto"/>
        <w:jc w:val="both"/>
        <w:rPr>
          <w:rFonts w:ascii="Verdana" w:hAnsi="Verdana"/>
          <w:i/>
          <w:noProof/>
          <w:sz w:val="16"/>
          <w:szCs w:val="16"/>
        </w:rPr>
      </w:pPr>
      <w:hyperlink w:anchor="_Toc503259626" w:history="1">
        <w:r w:rsidR="00A200D1" w:rsidRPr="00A200D1">
          <w:rPr>
            <w:rStyle w:val="Hyperlink"/>
            <w:rFonts w:ascii="Verdana" w:hAnsi="Verdana"/>
            <w:i/>
            <w:noProof/>
            <w:sz w:val="16"/>
            <w:szCs w:val="16"/>
            <w:lang w:val="es-CR"/>
          </w:rPr>
          <w:t>D.</w:t>
        </w:r>
        <w:r w:rsidR="00A200D1" w:rsidRPr="00A200D1">
          <w:rPr>
            <w:rFonts w:ascii="Verdana" w:hAnsi="Verdana"/>
            <w:i/>
            <w:noProof/>
            <w:sz w:val="16"/>
            <w:szCs w:val="16"/>
          </w:rPr>
          <w:tab/>
        </w:r>
        <w:r w:rsidR="00A200D1" w:rsidRPr="00A200D1">
          <w:rPr>
            <w:rStyle w:val="Hyperlink"/>
            <w:rFonts w:ascii="Verdana" w:hAnsi="Verdana"/>
            <w:i/>
            <w:noProof/>
            <w:sz w:val="16"/>
            <w:szCs w:val="16"/>
            <w:lang w:val="es-CR"/>
          </w:rPr>
          <w:t>Indemnización por daños materiales e inmateriales, y reintegro de costas y gastos</w:t>
        </w:r>
        <w:r w:rsidR="00A200D1" w:rsidRPr="00A200D1">
          <w:rPr>
            <w:rFonts w:ascii="Verdana" w:hAnsi="Verdana"/>
            <w:i/>
            <w:noProof/>
            <w:webHidden/>
            <w:sz w:val="16"/>
            <w:szCs w:val="16"/>
          </w:rPr>
          <w:tab/>
        </w:r>
        <w:r w:rsidR="00A200D1" w:rsidRPr="00A200D1">
          <w:rPr>
            <w:rFonts w:ascii="Verdana" w:hAnsi="Verdana"/>
            <w:i/>
            <w:noProof/>
            <w:webHidden/>
            <w:sz w:val="16"/>
            <w:szCs w:val="16"/>
          </w:rPr>
          <w:fldChar w:fldCharType="begin"/>
        </w:r>
        <w:r w:rsidR="00A200D1" w:rsidRPr="00A200D1">
          <w:rPr>
            <w:rFonts w:ascii="Verdana" w:hAnsi="Verdana"/>
            <w:i/>
            <w:noProof/>
            <w:webHidden/>
            <w:sz w:val="16"/>
            <w:szCs w:val="16"/>
          </w:rPr>
          <w:instrText xml:space="preserve"> PAGEREF _Toc503259626 \h </w:instrText>
        </w:r>
        <w:r w:rsidR="00A200D1" w:rsidRPr="00A200D1">
          <w:rPr>
            <w:rFonts w:ascii="Verdana" w:hAnsi="Verdana"/>
            <w:i/>
            <w:noProof/>
            <w:webHidden/>
            <w:sz w:val="16"/>
            <w:szCs w:val="16"/>
          </w:rPr>
        </w:r>
        <w:r w:rsidR="00A200D1" w:rsidRPr="00A200D1">
          <w:rPr>
            <w:rFonts w:ascii="Verdana" w:hAnsi="Verdana"/>
            <w:i/>
            <w:noProof/>
            <w:webHidden/>
            <w:sz w:val="16"/>
            <w:szCs w:val="16"/>
          </w:rPr>
          <w:fldChar w:fldCharType="separate"/>
        </w:r>
        <w:r>
          <w:rPr>
            <w:rFonts w:ascii="Verdana" w:hAnsi="Verdana"/>
            <w:i/>
            <w:noProof/>
            <w:webHidden/>
            <w:sz w:val="16"/>
            <w:szCs w:val="16"/>
          </w:rPr>
          <w:t>5</w:t>
        </w:r>
        <w:r w:rsidR="00A200D1" w:rsidRPr="00A200D1">
          <w:rPr>
            <w:rFonts w:ascii="Verdana" w:hAnsi="Verdana"/>
            <w:i/>
            <w:noProof/>
            <w:webHidden/>
            <w:sz w:val="16"/>
            <w:szCs w:val="16"/>
          </w:rPr>
          <w:fldChar w:fldCharType="end"/>
        </w:r>
      </w:hyperlink>
    </w:p>
    <w:p w14:paraId="5BC03044" w14:textId="77777777" w:rsidR="00B50C62" w:rsidRDefault="00A200D1" w:rsidP="00B50C62">
      <w:pPr>
        <w:pStyle w:val="ListParagraph"/>
        <w:spacing w:after="0" w:line="240" w:lineRule="auto"/>
        <w:ind w:left="0"/>
        <w:jc w:val="both"/>
        <w:rPr>
          <w:rFonts w:ascii="Verdana" w:hAnsi="Verdana"/>
          <w:sz w:val="20"/>
          <w:szCs w:val="20"/>
          <w:lang w:val="es-CR"/>
        </w:rPr>
      </w:pPr>
      <w:r>
        <w:rPr>
          <w:rFonts w:ascii="Verdana" w:hAnsi="Verdana"/>
          <w:sz w:val="20"/>
          <w:szCs w:val="20"/>
          <w:lang w:val="es-CR"/>
        </w:rPr>
        <w:fldChar w:fldCharType="end"/>
      </w:r>
    </w:p>
    <w:p w14:paraId="770890F1" w14:textId="7E721226" w:rsidR="00B50C62" w:rsidRPr="00A200D1" w:rsidRDefault="00B50C62" w:rsidP="001D24F1">
      <w:pPr>
        <w:pStyle w:val="Heading1"/>
        <w:numPr>
          <w:ilvl w:val="0"/>
          <w:numId w:val="8"/>
        </w:numPr>
        <w:jc w:val="both"/>
        <w:rPr>
          <w:rFonts w:ascii="Verdana" w:hAnsi="Verdana" w:cs="Arial"/>
          <w:color w:val="auto"/>
          <w:sz w:val="20"/>
          <w:szCs w:val="20"/>
          <w:lang w:val="es-CR"/>
        </w:rPr>
      </w:pPr>
      <w:bookmarkStart w:id="3" w:name="_Toc503259623"/>
      <w:r w:rsidRPr="00A200D1">
        <w:rPr>
          <w:rFonts w:ascii="Verdana" w:hAnsi="Verdana" w:cs="Arial"/>
          <w:color w:val="auto"/>
          <w:sz w:val="20"/>
          <w:szCs w:val="20"/>
          <w:lang w:val="es-CR"/>
        </w:rPr>
        <w:t>Levantar las medidas cautelares</w:t>
      </w:r>
      <w:r w:rsidR="00B05B04" w:rsidRPr="00A200D1">
        <w:rPr>
          <w:rFonts w:ascii="Verdana" w:hAnsi="Verdana" w:cs="Arial"/>
          <w:color w:val="auto"/>
          <w:sz w:val="20"/>
          <w:szCs w:val="20"/>
          <w:lang w:val="es-CR"/>
        </w:rPr>
        <w:t xml:space="preserve"> en </w:t>
      </w:r>
      <w:r w:rsidR="002615B3">
        <w:rPr>
          <w:rFonts w:ascii="Verdana" w:hAnsi="Verdana" w:cs="Arial"/>
          <w:color w:val="auto"/>
          <w:sz w:val="20"/>
          <w:szCs w:val="20"/>
          <w:lang w:val="es-CR"/>
        </w:rPr>
        <w:t xml:space="preserve">el </w:t>
      </w:r>
      <w:r w:rsidR="00B05B04" w:rsidRPr="00A200D1">
        <w:rPr>
          <w:rFonts w:ascii="Verdana" w:hAnsi="Verdana" w:cs="Arial"/>
          <w:color w:val="auto"/>
          <w:sz w:val="20"/>
          <w:szCs w:val="20"/>
          <w:lang w:val="es-CR"/>
        </w:rPr>
        <w:t>proceso penal “Luminarias Chinas”</w:t>
      </w:r>
      <w:bookmarkEnd w:id="3"/>
    </w:p>
    <w:p w14:paraId="1EAD7180" w14:textId="77777777" w:rsidR="00B50C62" w:rsidRDefault="00B50C62" w:rsidP="00B50C62">
      <w:pPr>
        <w:spacing w:after="0" w:line="240" w:lineRule="auto"/>
        <w:jc w:val="both"/>
        <w:rPr>
          <w:rFonts w:ascii="Verdana" w:hAnsi="Verdana"/>
          <w:sz w:val="20"/>
          <w:szCs w:val="20"/>
          <w:lang w:val="es-CR"/>
        </w:rPr>
      </w:pPr>
    </w:p>
    <w:p w14:paraId="7EE81064" w14:textId="77777777" w:rsidR="00B50C62" w:rsidRDefault="00B50C62" w:rsidP="00B50C62">
      <w:pPr>
        <w:spacing w:after="0" w:line="240" w:lineRule="auto"/>
        <w:ind w:firstLine="360"/>
        <w:jc w:val="both"/>
        <w:rPr>
          <w:rFonts w:ascii="Verdana" w:hAnsi="Verdana"/>
          <w:i/>
          <w:sz w:val="20"/>
          <w:szCs w:val="20"/>
          <w:lang w:val="es-CR"/>
        </w:rPr>
      </w:pPr>
      <w:r>
        <w:rPr>
          <w:rFonts w:ascii="Verdana" w:hAnsi="Verdana"/>
          <w:i/>
          <w:sz w:val="20"/>
          <w:szCs w:val="20"/>
          <w:lang w:val="es-CR"/>
        </w:rPr>
        <w:t>A.1. Medida ordenada por la Corte</w:t>
      </w:r>
    </w:p>
    <w:p w14:paraId="27C9C4D1" w14:textId="77777777" w:rsidR="00284438" w:rsidRDefault="00284438" w:rsidP="00284438">
      <w:pPr>
        <w:spacing w:after="0" w:line="240" w:lineRule="auto"/>
        <w:jc w:val="both"/>
        <w:rPr>
          <w:rFonts w:ascii="Verdana" w:hAnsi="Verdana"/>
          <w:i/>
          <w:sz w:val="20"/>
          <w:szCs w:val="20"/>
          <w:lang w:val="es-CR"/>
        </w:rPr>
      </w:pPr>
    </w:p>
    <w:p w14:paraId="02903C67" w14:textId="37FC28A8" w:rsidR="00284438" w:rsidRDefault="00284438" w:rsidP="00EA42CF">
      <w:pPr>
        <w:pStyle w:val="ListParagraph"/>
        <w:numPr>
          <w:ilvl w:val="0"/>
          <w:numId w:val="2"/>
        </w:numPr>
        <w:spacing w:after="0" w:line="240" w:lineRule="auto"/>
        <w:ind w:left="0" w:firstLine="0"/>
        <w:jc w:val="both"/>
        <w:rPr>
          <w:rFonts w:ascii="Verdana" w:hAnsi="Verdana"/>
          <w:sz w:val="20"/>
          <w:szCs w:val="20"/>
          <w:lang w:val="es-CR"/>
        </w:rPr>
      </w:pPr>
      <w:bookmarkStart w:id="4" w:name="_Ref504386795"/>
      <w:r>
        <w:rPr>
          <w:rFonts w:ascii="Verdana" w:hAnsi="Verdana"/>
          <w:sz w:val="20"/>
          <w:szCs w:val="20"/>
          <w:lang w:val="es-CR"/>
        </w:rPr>
        <w:t xml:space="preserve">En </w:t>
      </w:r>
      <w:r w:rsidR="007B48E8">
        <w:rPr>
          <w:rFonts w:ascii="Verdana" w:hAnsi="Verdana"/>
          <w:sz w:val="20"/>
          <w:szCs w:val="20"/>
          <w:lang w:val="es-CR"/>
        </w:rPr>
        <w:t xml:space="preserve">el punto resolutivo octavo y en </w:t>
      </w:r>
      <w:r>
        <w:rPr>
          <w:rFonts w:ascii="Verdana" w:hAnsi="Verdana"/>
          <w:sz w:val="20"/>
          <w:szCs w:val="20"/>
          <w:lang w:val="es-CR"/>
        </w:rPr>
        <w:t>los párrafos 193 y 194 de la Sentencia, la Corte dispuso que, “[e]l Estado debe hacer efectivo, en un término de tres meses desde la notificación de [la] Sentencia, el levantamiento de las medidas cautelares dictadas contra la señora Andrade en el proceso penal ‘Luminarias Chinas’”.</w:t>
      </w:r>
      <w:bookmarkEnd w:id="4"/>
    </w:p>
    <w:p w14:paraId="7269F0EA" w14:textId="77777777" w:rsidR="00284438" w:rsidRDefault="00284438" w:rsidP="00284438">
      <w:pPr>
        <w:spacing w:after="0" w:line="240" w:lineRule="auto"/>
        <w:jc w:val="both"/>
        <w:rPr>
          <w:rFonts w:ascii="Verdana" w:hAnsi="Verdana"/>
          <w:sz w:val="20"/>
          <w:szCs w:val="20"/>
          <w:lang w:val="es-CR"/>
        </w:rPr>
      </w:pPr>
    </w:p>
    <w:p w14:paraId="654C355F" w14:textId="77777777" w:rsidR="00284438" w:rsidRDefault="00284438" w:rsidP="00284438">
      <w:pPr>
        <w:spacing w:after="0" w:line="240" w:lineRule="auto"/>
        <w:ind w:left="360"/>
        <w:jc w:val="both"/>
        <w:rPr>
          <w:rFonts w:ascii="Verdana" w:hAnsi="Verdana"/>
          <w:i/>
          <w:sz w:val="20"/>
          <w:szCs w:val="20"/>
          <w:lang w:val="es-CR"/>
        </w:rPr>
      </w:pPr>
      <w:r>
        <w:rPr>
          <w:rFonts w:ascii="Verdana" w:hAnsi="Verdana"/>
          <w:i/>
          <w:sz w:val="20"/>
          <w:szCs w:val="20"/>
          <w:lang w:val="es-CR"/>
        </w:rPr>
        <w:t>A.2. Consideraciones de la Corte</w:t>
      </w:r>
    </w:p>
    <w:p w14:paraId="37A871BA" w14:textId="77777777" w:rsidR="00035F60" w:rsidRDefault="00035F60" w:rsidP="00035F60">
      <w:pPr>
        <w:spacing w:after="0" w:line="240" w:lineRule="auto"/>
        <w:jc w:val="both"/>
        <w:rPr>
          <w:rFonts w:ascii="Verdana" w:hAnsi="Verdana"/>
          <w:i/>
          <w:sz w:val="20"/>
          <w:szCs w:val="20"/>
          <w:lang w:val="es-CR"/>
        </w:rPr>
      </w:pPr>
    </w:p>
    <w:p w14:paraId="6AB8D5E0" w14:textId="454F4518" w:rsidR="00F72BED" w:rsidRDefault="00035F60" w:rsidP="00AB3E57">
      <w:pPr>
        <w:pStyle w:val="ListParagraph"/>
        <w:numPr>
          <w:ilvl w:val="0"/>
          <w:numId w:val="2"/>
        </w:numPr>
        <w:tabs>
          <w:tab w:val="left" w:pos="630"/>
        </w:tabs>
        <w:spacing w:after="0" w:line="240" w:lineRule="auto"/>
        <w:ind w:left="0" w:firstLine="0"/>
        <w:jc w:val="both"/>
        <w:rPr>
          <w:rFonts w:ascii="Verdana" w:hAnsi="Verdana"/>
          <w:sz w:val="20"/>
          <w:szCs w:val="20"/>
          <w:lang w:val="es-CR"/>
        </w:rPr>
      </w:pPr>
      <w:r>
        <w:rPr>
          <w:rFonts w:ascii="Verdana" w:hAnsi="Verdana"/>
          <w:sz w:val="20"/>
          <w:szCs w:val="20"/>
          <w:lang w:val="es-CR"/>
        </w:rPr>
        <w:t>El Estado</w:t>
      </w:r>
      <w:r w:rsidR="00EE7EBA">
        <w:rPr>
          <w:rFonts w:ascii="Verdana" w:hAnsi="Verdana"/>
          <w:sz w:val="20"/>
          <w:szCs w:val="20"/>
          <w:lang w:val="es-CR"/>
        </w:rPr>
        <w:t>, en su informe de marzo de 2017,</w:t>
      </w:r>
      <w:r w:rsidR="00AB3E57" w:rsidRPr="00AB3E57">
        <w:rPr>
          <w:rFonts w:ascii="Verdana" w:hAnsi="Verdana"/>
          <w:sz w:val="20"/>
          <w:szCs w:val="20"/>
          <w:lang w:val="es-CR"/>
        </w:rPr>
        <w:t xml:space="preserve"> </w:t>
      </w:r>
      <w:r w:rsidR="00E97A28">
        <w:rPr>
          <w:rFonts w:ascii="Verdana" w:hAnsi="Verdana"/>
          <w:sz w:val="20"/>
          <w:szCs w:val="20"/>
          <w:lang w:val="es-CR"/>
        </w:rPr>
        <w:t xml:space="preserve">aportó </w:t>
      </w:r>
      <w:r w:rsidR="00AB3E57" w:rsidRPr="00AB3E57">
        <w:rPr>
          <w:rFonts w:ascii="Verdana" w:hAnsi="Verdana"/>
          <w:sz w:val="20"/>
          <w:szCs w:val="20"/>
          <w:lang w:val="es-CR"/>
        </w:rPr>
        <w:t xml:space="preserve">la Resolución </w:t>
      </w:r>
      <w:r w:rsidR="00E97A28">
        <w:rPr>
          <w:rFonts w:ascii="Verdana" w:hAnsi="Verdana"/>
          <w:sz w:val="20"/>
          <w:szCs w:val="20"/>
          <w:lang w:val="es-CR"/>
        </w:rPr>
        <w:t xml:space="preserve">emitida por </w:t>
      </w:r>
      <w:r w:rsidR="00AB3E57" w:rsidRPr="00AB3E57">
        <w:rPr>
          <w:rFonts w:ascii="Verdana" w:hAnsi="Verdana"/>
          <w:sz w:val="20"/>
          <w:szCs w:val="20"/>
          <w:lang w:val="es-CR"/>
        </w:rPr>
        <w:t xml:space="preserve">el Juzgado Noveno de Sentencia en lo Penal de la Capital </w:t>
      </w:r>
      <w:r w:rsidR="00E97A28">
        <w:rPr>
          <w:rFonts w:ascii="Verdana" w:hAnsi="Verdana"/>
          <w:sz w:val="20"/>
          <w:szCs w:val="20"/>
          <w:lang w:val="es-CR"/>
        </w:rPr>
        <w:t>el</w:t>
      </w:r>
      <w:r w:rsidR="00AB3E57" w:rsidRPr="00AB3E57">
        <w:rPr>
          <w:rFonts w:ascii="Verdana" w:hAnsi="Verdana"/>
          <w:sz w:val="20"/>
          <w:szCs w:val="20"/>
          <w:lang w:val="es-CR"/>
        </w:rPr>
        <w:t xml:space="preserve"> 9 de marzo de 2017 y </w:t>
      </w:r>
      <w:r w:rsidR="00E97A28">
        <w:rPr>
          <w:rFonts w:ascii="Verdana" w:hAnsi="Verdana"/>
          <w:sz w:val="20"/>
          <w:szCs w:val="20"/>
          <w:lang w:val="es-CR"/>
        </w:rPr>
        <w:t xml:space="preserve">una </w:t>
      </w:r>
      <w:r w:rsidR="00AB3E57" w:rsidRPr="00AB3E57">
        <w:rPr>
          <w:rFonts w:ascii="Verdana" w:hAnsi="Verdana"/>
          <w:sz w:val="20"/>
          <w:szCs w:val="20"/>
          <w:lang w:val="es-CR"/>
        </w:rPr>
        <w:t xml:space="preserve">certificación del mismo </w:t>
      </w:r>
      <w:r w:rsidR="009D7C37">
        <w:rPr>
          <w:rFonts w:ascii="Verdana" w:hAnsi="Verdana"/>
          <w:sz w:val="20"/>
          <w:szCs w:val="20"/>
          <w:lang w:val="es-CR"/>
        </w:rPr>
        <w:t>j</w:t>
      </w:r>
      <w:r w:rsidR="00AB3E57" w:rsidRPr="00AB3E57">
        <w:rPr>
          <w:rFonts w:ascii="Verdana" w:hAnsi="Verdana"/>
          <w:sz w:val="20"/>
          <w:szCs w:val="20"/>
          <w:lang w:val="es-CR"/>
        </w:rPr>
        <w:t xml:space="preserve">uzgado, </w:t>
      </w:r>
      <w:r w:rsidR="00EA2982">
        <w:rPr>
          <w:rFonts w:ascii="Verdana" w:hAnsi="Verdana"/>
          <w:sz w:val="20"/>
          <w:szCs w:val="20"/>
          <w:lang w:val="es-CR"/>
        </w:rPr>
        <w:t xml:space="preserve">que </w:t>
      </w:r>
      <w:r w:rsidR="00AB3E57" w:rsidRPr="00AB3E57">
        <w:rPr>
          <w:rFonts w:ascii="Verdana" w:hAnsi="Verdana"/>
          <w:sz w:val="20"/>
          <w:szCs w:val="20"/>
          <w:lang w:val="es-CR"/>
        </w:rPr>
        <w:t xml:space="preserve">dispone que “dentro del caso caratulado Ministerio Público y la Honorable Alcaldía Municipal de La Paz en contra de German </w:t>
      </w:r>
      <w:proofErr w:type="spellStart"/>
      <w:r w:rsidR="00AB3E57" w:rsidRPr="00AB3E57">
        <w:rPr>
          <w:rFonts w:ascii="Verdana" w:hAnsi="Verdana"/>
          <w:sz w:val="20"/>
          <w:szCs w:val="20"/>
          <w:lang w:val="es-CR"/>
        </w:rPr>
        <w:t>Monrroy</w:t>
      </w:r>
      <w:proofErr w:type="spellEnd"/>
      <w:r w:rsidR="00AB3E57" w:rsidRPr="00AB3E57">
        <w:rPr>
          <w:rFonts w:ascii="Verdana" w:hAnsi="Verdana"/>
          <w:sz w:val="20"/>
          <w:szCs w:val="20"/>
          <w:lang w:val="es-CR"/>
        </w:rPr>
        <w:t xml:space="preserve"> </w:t>
      </w:r>
      <w:proofErr w:type="spellStart"/>
      <w:r w:rsidR="00AB3E57" w:rsidRPr="00AB3E57">
        <w:rPr>
          <w:rFonts w:ascii="Verdana" w:hAnsi="Verdana"/>
          <w:sz w:val="20"/>
          <w:szCs w:val="20"/>
          <w:lang w:val="es-CR"/>
        </w:rPr>
        <w:t>Chazareta</w:t>
      </w:r>
      <w:proofErr w:type="spellEnd"/>
      <w:r w:rsidR="00AB3E57" w:rsidRPr="00AB3E57">
        <w:rPr>
          <w:rFonts w:ascii="Verdana" w:hAnsi="Verdana"/>
          <w:sz w:val="20"/>
          <w:szCs w:val="20"/>
          <w:lang w:val="es-CR"/>
        </w:rPr>
        <w:t xml:space="preserve"> y otros por el delito de Conducta Antieconómica (Denominado Proceso Penal Luminarias Chinas) y de la revisión exhaustiva de los antecedentes procesales se tiene que la señora María Nina Lupe del Rosario Andrade Salmón en el Juzgado Noveno de Sentencia en lo Penal de la Capital, no tiene ninguna medida cautelar impuesta en su contra dentro del mencionado proceso”</w:t>
      </w:r>
      <w:r w:rsidR="006A700C">
        <w:rPr>
          <w:rStyle w:val="FootnoteReference"/>
          <w:rFonts w:ascii="Verdana" w:hAnsi="Verdana"/>
          <w:sz w:val="20"/>
          <w:szCs w:val="20"/>
          <w:lang w:val="es-CR"/>
        </w:rPr>
        <w:footnoteReference w:id="9"/>
      </w:r>
      <w:r w:rsidR="00AB3E57">
        <w:rPr>
          <w:rFonts w:ascii="Verdana" w:hAnsi="Verdana"/>
          <w:sz w:val="20"/>
          <w:szCs w:val="20"/>
          <w:lang w:val="es-CR"/>
        </w:rPr>
        <w:t>.</w:t>
      </w:r>
      <w:r w:rsidR="005C68F7">
        <w:rPr>
          <w:rFonts w:ascii="Verdana" w:hAnsi="Verdana"/>
          <w:sz w:val="20"/>
          <w:szCs w:val="20"/>
          <w:lang w:val="es-CR"/>
        </w:rPr>
        <w:t xml:space="preserve"> </w:t>
      </w:r>
    </w:p>
    <w:p w14:paraId="2786497A" w14:textId="77777777" w:rsidR="00F72BED" w:rsidRDefault="00F72BED" w:rsidP="001D24F1">
      <w:pPr>
        <w:pStyle w:val="ListParagraph"/>
        <w:tabs>
          <w:tab w:val="left" w:pos="630"/>
        </w:tabs>
        <w:spacing w:after="0" w:line="240" w:lineRule="auto"/>
        <w:ind w:left="0"/>
        <w:jc w:val="both"/>
        <w:rPr>
          <w:rFonts w:ascii="Verdana" w:hAnsi="Verdana"/>
          <w:sz w:val="20"/>
          <w:szCs w:val="20"/>
          <w:lang w:val="es-CR"/>
        </w:rPr>
      </w:pPr>
    </w:p>
    <w:p w14:paraId="60762E0D" w14:textId="15DD3BB0" w:rsidR="00284438" w:rsidRPr="001D24F1" w:rsidRDefault="005C68F7" w:rsidP="001D24F1">
      <w:pPr>
        <w:pStyle w:val="ListParagraph"/>
        <w:numPr>
          <w:ilvl w:val="0"/>
          <w:numId w:val="2"/>
        </w:numPr>
        <w:tabs>
          <w:tab w:val="left" w:pos="630"/>
        </w:tabs>
        <w:spacing w:after="0" w:line="240" w:lineRule="auto"/>
        <w:ind w:left="0" w:firstLine="0"/>
        <w:jc w:val="both"/>
        <w:rPr>
          <w:rFonts w:ascii="Verdana" w:hAnsi="Verdana"/>
          <w:sz w:val="20"/>
          <w:szCs w:val="20"/>
          <w:lang w:val="es-CR"/>
        </w:rPr>
      </w:pPr>
      <w:r>
        <w:rPr>
          <w:rFonts w:ascii="Verdana" w:hAnsi="Verdana"/>
          <w:sz w:val="20"/>
          <w:szCs w:val="20"/>
          <w:lang w:val="es-CR"/>
        </w:rPr>
        <w:t>Con base</w:t>
      </w:r>
      <w:r w:rsidR="000A750E">
        <w:rPr>
          <w:rFonts w:ascii="Verdana" w:hAnsi="Verdana"/>
          <w:sz w:val="20"/>
          <w:szCs w:val="20"/>
          <w:lang w:val="es-CR"/>
        </w:rPr>
        <w:t xml:space="preserve"> en</w:t>
      </w:r>
      <w:r>
        <w:rPr>
          <w:rFonts w:ascii="Verdana" w:hAnsi="Verdana"/>
          <w:sz w:val="20"/>
          <w:szCs w:val="20"/>
          <w:lang w:val="es-CR"/>
        </w:rPr>
        <w:t xml:space="preserve"> dicha información y </w:t>
      </w:r>
      <w:r w:rsidR="003F20D2">
        <w:rPr>
          <w:rFonts w:ascii="Verdana" w:hAnsi="Verdana"/>
          <w:sz w:val="20"/>
          <w:szCs w:val="20"/>
          <w:lang w:val="es-CR"/>
        </w:rPr>
        <w:t xml:space="preserve">tomando en cuenta </w:t>
      </w:r>
      <w:r>
        <w:rPr>
          <w:rFonts w:ascii="Verdana" w:hAnsi="Verdana"/>
          <w:sz w:val="20"/>
          <w:szCs w:val="20"/>
          <w:lang w:val="es-CR"/>
        </w:rPr>
        <w:t>que ésta fue confirmada por el representante</w:t>
      </w:r>
      <w:r>
        <w:rPr>
          <w:rStyle w:val="FootnoteReference"/>
          <w:rFonts w:ascii="Verdana" w:hAnsi="Verdana"/>
          <w:sz w:val="20"/>
          <w:szCs w:val="20"/>
          <w:lang w:val="es-CR"/>
        </w:rPr>
        <w:footnoteReference w:id="10"/>
      </w:r>
      <w:r w:rsidR="003F20D2">
        <w:rPr>
          <w:rFonts w:ascii="Verdana" w:hAnsi="Verdana"/>
          <w:sz w:val="20"/>
          <w:szCs w:val="20"/>
          <w:lang w:val="es-CR"/>
        </w:rPr>
        <w:t xml:space="preserve"> y la Comisión</w:t>
      </w:r>
      <w:r w:rsidR="003F20D2">
        <w:rPr>
          <w:rStyle w:val="FootnoteReference"/>
          <w:rFonts w:ascii="Verdana" w:hAnsi="Verdana"/>
          <w:sz w:val="20"/>
          <w:szCs w:val="20"/>
          <w:lang w:val="es-CR"/>
        </w:rPr>
        <w:footnoteReference w:id="11"/>
      </w:r>
      <w:r>
        <w:rPr>
          <w:rFonts w:ascii="Verdana" w:hAnsi="Verdana"/>
          <w:sz w:val="20"/>
          <w:szCs w:val="20"/>
          <w:lang w:val="es-CR"/>
        </w:rPr>
        <w:t>, la Corte considera que</w:t>
      </w:r>
      <w:r w:rsidR="00F72BED">
        <w:rPr>
          <w:rFonts w:ascii="Verdana" w:hAnsi="Verdana"/>
          <w:sz w:val="20"/>
          <w:szCs w:val="20"/>
          <w:lang w:val="es-CR"/>
        </w:rPr>
        <w:t>, dentro del plazo dispuesto en la Sente</w:t>
      </w:r>
      <w:r w:rsidR="001D24F1">
        <w:rPr>
          <w:rFonts w:ascii="Verdana" w:hAnsi="Verdana"/>
          <w:sz w:val="20"/>
          <w:szCs w:val="20"/>
          <w:lang w:val="es-CR"/>
        </w:rPr>
        <w:t>n</w:t>
      </w:r>
      <w:r w:rsidR="00F72BED">
        <w:rPr>
          <w:rFonts w:ascii="Verdana" w:hAnsi="Verdana"/>
          <w:sz w:val="20"/>
          <w:szCs w:val="20"/>
          <w:lang w:val="es-CR"/>
        </w:rPr>
        <w:t>cia,</w:t>
      </w:r>
      <w:r>
        <w:rPr>
          <w:rFonts w:ascii="Verdana" w:hAnsi="Verdana"/>
          <w:sz w:val="20"/>
          <w:szCs w:val="20"/>
          <w:lang w:val="es-CR"/>
        </w:rPr>
        <w:t xml:space="preserve"> el Estado ha dado cumplimiento total a la medida de reparación </w:t>
      </w:r>
      <w:r w:rsidR="00F72BED">
        <w:rPr>
          <w:rFonts w:ascii="Verdana" w:hAnsi="Verdana"/>
          <w:sz w:val="20"/>
          <w:szCs w:val="20"/>
          <w:lang w:val="es-CR"/>
        </w:rPr>
        <w:t>ordenada en el punto resolutivo octa</w:t>
      </w:r>
      <w:r w:rsidR="001D24F1">
        <w:rPr>
          <w:rFonts w:ascii="Verdana" w:hAnsi="Verdana"/>
          <w:sz w:val="20"/>
          <w:szCs w:val="20"/>
          <w:lang w:val="es-CR"/>
        </w:rPr>
        <w:t>v</w:t>
      </w:r>
      <w:r w:rsidR="00F72BED">
        <w:rPr>
          <w:rFonts w:ascii="Verdana" w:hAnsi="Verdana"/>
          <w:sz w:val="20"/>
          <w:szCs w:val="20"/>
          <w:lang w:val="es-CR"/>
        </w:rPr>
        <w:t xml:space="preserve">o de la Sentencia, </w:t>
      </w:r>
      <w:r>
        <w:rPr>
          <w:rFonts w:ascii="Verdana" w:hAnsi="Verdana"/>
          <w:sz w:val="20"/>
          <w:szCs w:val="20"/>
          <w:lang w:val="es-CR"/>
        </w:rPr>
        <w:t xml:space="preserve">relativa al levantamiento de las medidas cautelares dictadas contra la señora Lupe Andrade en el proceso penal “Luminarias Chinas”. </w:t>
      </w:r>
    </w:p>
    <w:p w14:paraId="30D187BC" w14:textId="00286037" w:rsidR="00657AEE" w:rsidRPr="00A200D1" w:rsidRDefault="00657AEE" w:rsidP="001D24F1">
      <w:pPr>
        <w:pStyle w:val="Heading1"/>
        <w:numPr>
          <w:ilvl w:val="0"/>
          <w:numId w:val="8"/>
        </w:numPr>
        <w:jc w:val="both"/>
        <w:rPr>
          <w:rFonts w:ascii="Verdana" w:hAnsi="Verdana"/>
          <w:color w:val="auto"/>
          <w:sz w:val="20"/>
          <w:szCs w:val="20"/>
          <w:lang w:val="es-CR"/>
        </w:rPr>
      </w:pPr>
      <w:bookmarkStart w:id="5" w:name="_Toc503259624"/>
      <w:r w:rsidRPr="00A200D1">
        <w:rPr>
          <w:rFonts w:ascii="Verdana" w:hAnsi="Verdana"/>
          <w:color w:val="auto"/>
          <w:sz w:val="20"/>
          <w:szCs w:val="20"/>
          <w:lang w:val="es-CR"/>
        </w:rPr>
        <w:t>Definir la situación jurídica de la señora Andrade en el proceso penal “Luminarias Chinas”</w:t>
      </w:r>
      <w:bookmarkEnd w:id="5"/>
    </w:p>
    <w:p w14:paraId="7150F70F" w14:textId="77777777" w:rsidR="00657AEE" w:rsidRDefault="00657AEE" w:rsidP="00657AEE">
      <w:pPr>
        <w:spacing w:after="0" w:line="240" w:lineRule="auto"/>
        <w:jc w:val="both"/>
        <w:rPr>
          <w:rFonts w:ascii="Verdana" w:hAnsi="Verdana"/>
          <w:b/>
          <w:sz w:val="20"/>
          <w:szCs w:val="20"/>
          <w:lang w:val="es-CR"/>
        </w:rPr>
      </w:pPr>
    </w:p>
    <w:p w14:paraId="4A22EA64" w14:textId="77777777" w:rsidR="00657AEE" w:rsidRDefault="00657AEE" w:rsidP="00657AEE">
      <w:pPr>
        <w:spacing w:after="0" w:line="240" w:lineRule="auto"/>
        <w:ind w:firstLine="360"/>
        <w:jc w:val="both"/>
        <w:rPr>
          <w:rFonts w:ascii="Verdana" w:hAnsi="Verdana"/>
          <w:i/>
          <w:sz w:val="20"/>
          <w:szCs w:val="20"/>
          <w:lang w:val="es-CR"/>
        </w:rPr>
      </w:pPr>
      <w:r>
        <w:rPr>
          <w:rFonts w:ascii="Verdana" w:hAnsi="Verdana"/>
          <w:i/>
          <w:sz w:val="20"/>
          <w:szCs w:val="20"/>
          <w:lang w:val="es-CR"/>
        </w:rPr>
        <w:t>B.1. Medida ordenada por la Corte</w:t>
      </w:r>
    </w:p>
    <w:p w14:paraId="3886E68E" w14:textId="77777777" w:rsidR="00657AEE" w:rsidRDefault="00657AEE" w:rsidP="00657AEE">
      <w:pPr>
        <w:spacing w:after="0" w:line="240" w:lineRule="auto"/>
        <w:jc w:val="both"/>
        <w:rPr>
          <w:rFonts w:ascii="Verdana" w:hAnsi="Verdana"/>
          <w:sz w:val="20"/>
          <w:szCs w:val="20"/>
          <w:lang w:val="es-CR"/>
        </w:rPr>
      </w:pPr>
    </w:p>
    <w:p w14:paraId="2A47A277" w14:textId="0D1A8FED" w:rsidR="00657AEE" w:rsidRDefault="003265E0" w:rsidP="003265E0">
      <w:pPr>
        <w:pStyle w:val="ListParagraph"/>
        <w:numPr>
          <w:ilvl w:val="0"/>
          <w:numId w:val="2"/>
        </w:numPr>
        <w:spacing w:after="0" w:line="240" w:lineRule="auto"/>
        <w:ind w:left="0" w:firstLine="0"/>
        <w:jc w:val="both"/>
        <w:rPr>
          <w:rFonts w:ascii="Verdana" w:hAnsi="Verdana"/>
          <w:sz w:val="20"/>
          <w:szCs w:val="20"/>
          <w:lang w:val="es-CR"/>
        </w:rPr>
      </w:pPr>
      <w:bookmarkStart w:id="6" w:name="_Ref504386920"/>
      <w:r w:rsidRPr="003265E0">
        <w:rPr>
          <w:rFonts w:ascii="Verdana" w:hAnsi="Verdana"/>
          <w:sz w:val="20"/>
          <w:szCs w:val="20"/>
          <w:lang w:val="es-CR"/>
        </w:rPr>
        <w:t>En el punto resolutivo noveno y en el párrafo 195 de la Sentencia, la Corte ordenó al Estado</w:t>
      </w:r>
      <w:r w:rsidR="009D7C37">
        <w:rPr>
          <w:rFonts w:ascii="Verdana" w:hAnsi="Verdana"/>
          <w:sz w:val="20"/>
          <w:szCs w:val="20"/>
          <w:lang w:val="es-CR"/>
        </w:rPr>
        <w:t>,</w:t>
      </w:r>
      <w:r w:rsidRPr="003265E0">
        <w:rPr>
          <w:rFonts w:ascii="Verdana" w:hAnsi="Verdana"/>
          <w:sz w:val="20"/>
          <w:szCs w:val="20"/>
          <w:lang w:val="es-CR"/>
        </w:rPr>
        <w:t xml:space="preserve"> “en un término de un año desde la notificación de [la] Sentencia, […] </w:t>
      </w:r>
      <w:proofErr w:type="spellStart"/>
      <w:proofErr w:type="gramStart"/>
      <w:r w:rsidRPr="003265E0">
        <w:rPr>
          <w:rFonts w:ascii="Verdana" w:hAnsi="Verdana"/>
          <w:sz w:val="20"/>
          <w:szCs w:val="20"/>
          <w:lang w:val="es-CR"/>
        </w:rPr>
        <w:t>defin</w:t>
      </w:r>
      <w:proofErr w:type="spellEnd"/>
      <w:r w:rsidRPr="003265E0">
        <w:rPr>
          <w:rFonts w:ascii="Verdana" w:hAnsi="Verdana"/>
          <w:sz w:val="20"/>
          <w:szCs w:val="20"/>
          <w:lang w:val="es-CR"/>
        </w:rPr>
        <w:t>[</w:t>
      </w:r>
      <w:proofErr w:type="gramEnd"/>
      <w:r w:rsidRPr="003265E0">
        <w:rPr>
          <w:rFonts w:ascii="Verdana" w:hAnsi="Verdana"/>
          <w:sz w:val="20"/>
          <w:szCs w:val="20"/>
          <w:lang w:val="es-CR"/>
        </w:rPr>
        <w:t xml:space="preserve">ir] de </w:t>
      </w:r>
      <w:r w:rsidRPr="003265E0">
        <w:rPr>
          <w:rFonts w:ascii="Verdana" w:hAnsi="Verdana"/>
          <w:sz w:val="20"/>
          <w:szCs w:val="20"/>
          <w:lang w:val="es-CR"/>
        </w:rPr>
        <w:lastRenderedPageBreak/>
        <w:t>forma definitiva la situación jurídica de la señora Andrade en el proceso penal ‘Luminarias Chinas’”.</w:t>
      </w:r>
      <w:bookmarkEnd w:id="6"/>
      <w:r w:rsidRPr="003265E0">
        <w:rPr>
          <w:rFonts w:ascii="Verdana" w:hAnsi="Verdana"/>
          <w:sz w:val="20"/>
          <w:szCs w:val="20"/>
          <w:lang w:val="es-CR"/>
        </w:rPr>
        <w:t xml:space="preserve"> </w:t>
      </w:r>
    </w:p>
    <w:p w14:paraId="193070A5" w14:textId="77777777" w:rsidR="009D0060" w:rsidRDefault="009D0060" w:rsidP="00657AEE">
      <w:pPr>
        <w:spacing w:after="0" w:line="240" w:lineRule="auto"/>
        <w:jc w:val="both"/>
        <w:rPr>
          <w:rFonts w:ascii="Verdana" w:hAnsi="Verdana"/>
          <w:sz w:val="20"/>
          <w:szCs w:val="20"/>
          <w:lang w:val="es-CR"/>
        </w:rPr>
      </w:pPr>
    </w:p>
    <w:p w14:paraId="725E335E" w14:textId="77777777" w:rsidR="009D0060" w:rsidRPr="009D0060" w:rsidRDefault="009D0060" w:rsidP="009D0060">
      <w:pPr>
        <w:tabs>
          <w:tab w:val="left" w:pos="360"/>
        </w:tabs>
        <w:spacing w:after="0" w:line="240" w:lineRule="auto"/>
        <w:jc w:val="both"/>
        <w:rPr>
          <w:rFonts w:ascii="Verdana" w:hAnsi="Verdana"/>
          <w:i/>
          <w:sz w:val="20"/>
          <w:szCs w:val="20"/>
          <w:lang w:val="es-CR"/>
        </w:rPr>
      </w:pPr>
      <w:r>
        <w:rPr>
          <w:rFonts w:ascii="Verdana" w:hAnsi="Verdana"/>
          <w:i/>
          <w:sz w:val="20"/>
          <w:szCs w:val="20"/>
          <w:lang w:val="es-CR"/>
        </w:rPr>
        <w:tab/>
        <w:t>B.2. Consideraciones de la Corte</w:t>
      </w:r>
    </w:p>
    <w:p w14:paraId="22E59DA7" w14:textId="77777777" w:rsidR="00657AEE" w:rsidRDefault="00657AEE" w:rsidP="00657AEE">
      <w:pPr>
        <w:spacing w:after="0" w:line="240" w:lineRule="auto"/>
        <w:jc w:val="both"/>
        <w:rPr>
          <w:rFonts w:ascii="Verdana" w:hAnsi="Verdana"/>
          <w:sz w:val="20"/>
          <w:szCs w:val="20"/>
          <w:lang w:val="es-CR"/>
        </w:rPr>
      </w:pPr>
    </w:p>
    <w:p w14:paraId="5DDDD6EC" w14:textId="70FDC8D1" w:rsidR="006D43A0" w:rsidRDefault="003766D9" w:rsidP="00657AEE">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La Corte constata que, mediante resolución emitida el </w:t>
      </w:r>
      <w:r w:rsidR="003265E0">
        <w:rPr>
          <w:rFonts w:ascii="Verdana" w:hAnsi="Verdana"/>
          <w:sz w:val="20"/>
          <w:szCs w:val="20"/>
          <w:lang w:val="es-CR"/>
        </w:rPr>
        <w:t>30 de octubre de 2017 por el Juzgado de Sentencia Penal Séptimo Capital</w:t>
      </w:r>
      <w:r w:rsidR="00EE7EBA">
        <w:rPr>
          <w:rFonts w:ascii="Verdana" w:hAnsi="Verdana"/>
          <w:sz w:val="20"/>
          <w:szCs w:val="20"/>
          <w:lang w:val="es-CR"/>
        </w:rPr>
        <w:t>, aportada por el Estado en su informe de octubre de 2017,</w:t>
      </w:r>
      <w:r w:rsidR="003265E0">
        <w:rPr>
          <w:rFonts w:ascii="Verdana" w:hAnsi="Verdana"/>
          <w:sz w:val="20"/>
          <w:szCs w:val="20"/>
          <w:lang w:val="es-CR"/>
        </w:rPr>
        <w:t xml:space="preserve"> </w:t>
      </w:r>
      <w:r w:rsidR="001D24F1">
        <w:rPr>
          <w:rFonts w:ascii="Verdana" w:hAnsi="Verdana"/>
          <w:sz w:val="20"/>
          <w:szCs w:val="20"/>
          <w:lang w:val="es-CR"/>
        </w:rPr>
        <w:t>s</w:t>
      </w:r>
      <w:r>
        <w:rPr>
          <w:rFonts w:ascii="Verdana" w:hAnsi="Verdana"/>
          <w:sz w:val="20"/>
          <w:szCs w:val="20"/>
          <w:lang w:val="es-CR"/>
        </w:rPr>
        <w:t xml:space="preserve">e definió de manera definitiva </w:t>
      </w:r>
      <w:r w:rsidRPr="003265E0">
        <w:rPr>
          <w:rFonts w:ascii="Verdana" w:hAnsi="Verdana"/>
          <w:sz w:val="20"/>
          <w:szCs w:val="20"/>
          <w:lang w:val="es-CR"/>
        </w:rPr>
        <w:t xml:space="preserve">la situación jurídica de la señora Andrade </w:t>
      </w:r>
      <w:r>
        <w:rPr>
          <w:rFonts w:ascii="Verdana" w:hAnsi="Verdana"/>
          <w:sz w:val="20"/>
          <w:szCs w:val="20"/>
          <w:lang w:val="es-CR"/>
        </w:rPr>
        <w:t xml:space="preserve">en el referido proceso penal. En dicha decisión judicial </w:t>
      </w:r>
      <w:r w:rsidR="003265E0">
        <w:rPr>
          <w:rFonts w:ascii="Verdana" w:hAnsi="Verdana"/>
          <w:sz w:val="20"/>
          <w:szCs w:val="20"/>
          <w:lang w:val="es-CR"/>
        </w:rPr>
        <w:t xml:space="preserve">se determinó </w:t>
      </w:r>
      <w:r w:rsidR="001D24F1">
        <w:rPr>
          <w:rFonts w:ascii="Verdana" w:hAnsi="Verdana"/>
          <w:sz w:val="20"/>
          <w:szCs w:val="20"/>
          <w:lang w:val="es-CR"/>
        </w:rPr>
        <w:t>“</w:t>
      </w:r>
      <w:r w:rsidR="003265E0">
        <w:rPr>
          <w:rFonts w:ascii="Verdana" w:hAnsi="Verdana"/>
          <w:sz w:val="20"/>
          <w:szCs w:val="20"/>
          <w:lang w:val="es-CR"/>
        </w:rPr>
        <w:t>la extinción de la acción penal por duración máxima del proceso a favor de María Nina Lupe del Rosario Andrade Salmón, disponiendo el archivo de obrados</w:t>
      </w:r>
      <w:r w:rsidR="00154617">
        <w:rPr>
          <w:rFonts w:ascii="Verdana" w:hAnsi="Verdana"/>
          <w:sz w:val="20"/>
          <w:szCs w:val="20"/>
          <w:lang w:val="es-CR"/>
        </w:rPr>
        <w:t>,</w:t>
      </w:r>
      <w:r w:rsidR="003265E0">
        <w:rPr>
          <w:rFonts w:ascii="Verdana" w:hAnsi="Verdana"/>
          <w:sz w:val="20"/>
          <w:szCs w:val="20"/>
          <w:lang w:val="es-CR"/>
        </w:rPr>
        <w:t xml:space="preserve"> a favor de la nombrada…”. </w:t>
      </w:r>
      <w:r w:rsidR="006942A5">
        <w:rPr>
          <w:rFonts w:ascii="Verdana" w:hAnsi="Verdana"/>
          <w:sz w:val="20"/>
          <w:szCs w:val="20"/>
          <w:lang w:val="es-CR"/>
        </w:rPr>
        <w:t xml:space="preserve">Este Tribunal observa que la </w:t>
      </w:r>
      <w:r w:rsidR="006D43A0">
        <w:rPr>
          <w:rFonts w:ascii="Verdana" w:hAnsi="Verdana"/>
          <w:sz w:val="20"/>
          <w:szCs w:val="20"/>
          <w:lang w:val="es-CR"/>
        </w:rPr>
        <w:t>referida decisión</w:t>
      </w:r>
      <w:r w:rsidR="006942A5">
        <w:rPr>
          <w:rFonts w:ascii="Verdana" w:hAnsi="Verdana"/>
          <w:sz w:val="20"/>
          <w:szCs w:val="20"/>
          <w:lang w:val="es-CR"/>
        </w:rPr>
        <w:t xml:space="preserve"> </w:t>
      </w:r>
      <w:r w:rsidR="00E97A28">
        <w:rPr>
          <w:rFonts w:ascii="Verdana" w:hAnsi="Verdana"/>
          <w:sz w:val="20"/>
          <w:szCs w:val="20"/>
          <w:lang w:val="es-CR"/>
        </w:rPr>
        <w:t xml:space="preserve">judicial </w:t>
      </w:r>
      <w:r w:rsidR="006D43A0">
        <w:rPr>
          <w:rFonts w:ascii="Verdana" w:hAnsi="Verdana"/>
          <w:sz w:val="20"/>
          <w:szCs w:val="20"/>
          <w:lang w:val="es-CR"/>
        </w:rPr>
        <w:t xml:space="preserve">se ampara en el punto resolutivo noveno de la Sentencia </w:t>
      </w:r>
      <w:r w:rsidR="00E97A28">
        <w:rPr>
          <w:rFonts w:ascii="Verdana" w:hAnsi="Verdana"/>
          <w:sz w:val="20"/>
          <w:szCs w:val="20"/>
          <w:lang w:val="es-CR"/>
        </w:rPr>
        <w:t xml:space="preserve">de esta Corte, al </w:t>
      </w:r>
      <w:r w:rsidR="006D43A0">
        <w:rPr>
          <w:rFonts w:ascii="Verdana" w:hAnsi="Verdana"/>
          <w:sz w:val="20"/>
          <w:szCs w:val="20"/>
          <w:lang w:val="es-CR"/>
        </w:rPr>
        <w:t xml:space="preserve">indicar que </w:t>
      </w:r>
    </w:p>
    <w:p w14:paraId="228B11F9" w14:textId="77777777" w:rsidR="006D43A0" w:rsidRDefault="006D43A0" w:rsidP="006D43A0">
      <w:pPr>
        <w:spacing w:after="0" w:line="240" w:lineRule="auto"/>
        <w:jc w:val="both"/>
        <w:rPr>
          <w:rFonts w:ascii="Verdana" w:hAnsi="Verdana"/>
          <w:sz w:val="20"/>
          <w:szCs w:val="20"/>
          <w:lang w:val="es-CR"/>
        </w:rPr>
      </w:pPr>
    </w:p>
    <w:p w14:paraId="4C3D490F" w14:textId="38D9AB1D" w:rsidR="006D43A0" w:rsidRPr="003F341E" w:rsidRDefault="009D7C37" w:rsidP="003F341E">
      <w:pPr>
        <w:spacing w:after="0" w:line="240" w:lineRule="auto"/>
        <w:ind w:left="567" w:right="855"/>
        <w:jc w:val="both"/>
        <w:rPr>
          <w:rFonts w:ascii="Verdana" w:hAnsi="Verdana"/>
          <w:sz w:val="16"/>
          <w:szCs w:val="16"/>
          <w:lang w:val="es-CR"/>
        </w:rPr>
      </w:pPr>
      <w:proofErr w:type="gramStart"/>
      <w:r>
        <w:rPr>
          <w:rFonts w:ascii="Verdana" w:hAnsi="Verdana"/>
          <w:sz w:val="16"/>
          <w:szCs w:val="16"/>
          <w:lang w:val="es-CR"/>
        </w:rPr>
        <w:t>l</w:t>
      </w:r>
      <w:r w:rsidR="006D43A0" w:rsidRPr="003F341E">
        <w:rPr>
          <w:rFonts w:ascii="Verdana" w:hAnsi="Verdana"/>
          <w:sz w:val="16"/>
          <w:szCs w:val="16"/>
          <w:lang w:val="es-CR"/>
        </w:rPr>
        <w:t>a</w:t>
      </w:r>
      <w:proofErr w:type="gramEnd"/>
      <w:r w:rsidR="006D43A0" w:rsidRPr="003F341E">
        <w:rPr>
          <w:rFonts w:ascii="Verdana" w:hAnsi="Verdana"/>
          <w:sz w:val="16"/>
          <w:szCs w:val="16"/>
          <w:lang w:val="es-CR"/>
        </w:rPr>
        <w:t xml:space="preserve"> Corte Interamericana de Derechos Humanos, es competente para conocer del presente caso </w:t>
      </w:r>
      <w:r w:rsidR="003F341E" w:rsidRPr="003F341E">
        <w:rPr>
          <w:rFonts w:ascii="Verdana" w:hAnsi="Verdana"/>
          <w:sz w:val="16"/>
          <w:szCs w:val="16"/>
          <w:lang w:val="es-CR"/>
        </w:rPr>
        <w:t>[…] en consecuencia de conformidad con el artículo 410.II de la Constitución Política del Estado, cuyo bloque de constitucionalidad está integrado por los Tratados y Convenios Internacionales en Materia de Derechos Humanos, por lo que corresponde a las autoridades jurisdiccionales pronunciarse de forma definitiva sobre la situación jurídica de la señora Andrade dentro del caso “Luminarias Chinas”</w:t>
      </w:r>
      <w:r w:rsidR="003F341E" w:rsidRPr="001D24F1">
        <w:rPr>
          <w:rStyle w:val="FootnoteReference"/>
          <w:rFonts w:ascii="Verdana" w:hAnsi="Verdana"/>
          <w:sz w:val="16"/>
          <w:szCs w:val="16"/>
          <w:lang w:val="es-CR"/>
        </w:rPr>
        <w:footnoteReference w:id="12"/>
      </w:r>
      <w:r w:rsidR="003F341E">
        <w:rPr>
          <w:rFonts w:ascii="Verdana" w:hAnsi="Verdana"/>
          <w:sz w:val="20"/>
          <w:szCs w:val="20"/>
          <w:lang w:val="es-CR"/>
        </w:rPr>
        <w:t>.</w:t>
      </w:r>
    </w:p>
    <w:p w14:paraId="6628A8DA" w14:textId="77777777" w:rsidR="006D43A0" w:rsidRPr="006D43A0" w:rsidRDefault="006D43A0" w:rsidP="006D43A0">
      <w:pPr>
        <w:spacing w:after="0" w:line="240" w:lineRule="auto"/>
        <w:jc w:val="both"/>
        <w:rPr>
          <w:rFonts w:ascii="Verdana" w:hAnsi="Verdana"/>
          <w:sz w:val="20"/>
          <w:szCs w:val="20"/>
          <w:lang w:val="es-CR"/>
        </w:rPr>
      </w:pPr>
    </w:p>
    <w:p w14:paraId="20DD03A2" w14:textId="0E57F1F3" w:rsidR="00F4793A" w:rsidRPr="00F4793A" w:rsidRDefault="00A976EF" w:rsidP="00F4793A">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En cuanto al cumplimiento de esta reparación, l</w:t>
      </w:r>
      <w:r w:rsidR="00960E80" w:rsidRPr="00A80A2F">
        <w:rPr>
          <w:rFonts w:ascii="Verdana" w:hAnsi="Verdana"/>
          <w:sz w:val="20"/>
          <w:szCs w:val="20"/>
          <w:lang w:val="es-CR"/>
        </w:rPr>
        <w:t>os representantes</w:t>
      </w:r>
      <w:r w:rsidR="00E97A28">
        <w:rPr>
          <w:rFonts w:ascii="Verdana" w:hAnsi="Verdana"/>
          <w:sz w:val="20"/>
          <w:szCs w:val="20"/>
          <w:lang w:val="es-CR"/>
        </w:rPr>
        <w:t xml:space="preserve"> de la víctima expresaron</w:t>
      </w:r>
      <w:r w:rsidR="001D24F1">
        <w:rPr>
          <w:rFonts w:ascii="Verdana" w:hAnsi="Verdana"/>
          <w:sz w:val="20"/>
          <w:szCs w:val="20"/>
          <w:lang w:val="es-CR"/>
        </w:rPr>
        <w:t xml:space="preserve"> </w:t>
      </w:r>
      <w:r w:rsidR="00960E80" w:rsidRPr="00A80A2F">
        <w:rPr>
          <w:rFonts w:ascii="Verdana" w:hAnsi="Verdana"/>
          <w:sz w:val="20"/>
          <w:szCs w:val="20"/>
          <w:lang w:val="es-CR"/>
        </w:rPr>
        <w:t>que su “posición […] es q</w:t>
      </w:r>
      <w:r w:rsidR="00F4793A">
        <w:rPr>
          <w:rFonts w:ascii="Verdana" w:hAnsi="Verdana"/>
          <w:sz w:val="20"/>
          <w:szCs w:val="20"/>
          <w:lang w:val="es-CR"/>
        </w:rPr>
        <w:t>ue el Estado ha cumplido, en su mayor parte,</w:t>
      </w:r>
      <w:r w:rsidR="00960E80" w:rsidRPr="00A80A2F">
        <w:rPr>
          <w:rFonts w:ascii="Verdana" w:hAnsi="Verdana"/>
          <w:sz w:val="20"/>
          <w:szCs w:val="20"/>
          <w:lang w:val="es-CR"/>
        </w:rPr>
        <w:t xml:space="preserve"> con [el] </w:t>
      </w:r>
      <w:proofErr w:type="gramStart"/>
      <w:r w:rsidR="00960E80" w:rsidRPr="00A80A2F">
        <w:rPr>
          <w:rFonts w:ascii="Verdana" w:hAnsi="Verdana"/>
          <w:sz w:val="20"/>
          <w:szCs w:val="20"/>
          <w:lang w:val="es-CR"/>
        </w:rPr>
        <w:t>punto[</w:t>
      </w:r>
      <w:proofErr w:type="gramEnd"/>
      <w:r w:rsidR="00960E80" w:rsidRPr="00A80A2F">
        <w:rPr>
          <w:rFonts w:ascii="Verdana" w:hAnsi="Verdana"/>
          <w:sz w:val="20"/>
          <w:szCs w:val="20"/>
          <w:lang w:val="es-CR"/>
        </w:rPr>
        <w:t xml:space="preserve">…] 9”. </w:t>
      </w:r>
      <w:r>
        <w:rPr>
          <w:rFonts w:ascii="Verdana" w:hAnsi="Verdana"/>
          <w:sz w:val="20"/>
          <w:szCs w:val="20"/>
          <w:lang w:val="es-CR"/>
        </w:rPr>
        <w:t>No explicaron los motivos por los cuales consideran que una parte de la medida no se hubiere cumplido, sino que únicamente se refi</w:t>
      </w:r>
      <w:r w:rsidR="001D24F1">
        <w:rPr>
          <w:rFonts w:ascii="Verdana" w:hAnsi="Verdana"/>
          <w:sz w:val="20"/>
          <w:szCs w:val="20"/>
          <w:lang w:val="es-CR"/>
        </w:rPr>
        <w:t>ri</w:t>
      </w:r>
      <w:r>
        <w:rPr>
          <w:rFonts w:ascii="Verdana" w:hAnsi="Verdana"/>
          <w:sz w:val="20"/>
          <w:szCs w:val="20"/>
          <w:lang w:val="es-CR"/>
        </w:rPr>
        <w:t xml:space="preserve">eron a </w:t>
      </w:r>
      <w:r w:rsidR="00F4793A">
        <w:rPr>
          <w:rFonts w:ascii="Verdana" w:hAnsi="Verdana"/>
          <w:sz w:val="20"/>
          <w:szCs w:val="20"/>
          <w:lang w:val="es-CR"/>
        </w:rPr>
        <w:t>hechos</w:t>
      </w:r>
      <w:r>
        <w:rPr>
          <w:rStyle w:val="FootnoteReference"/>
          <w:rFonts w:ascii="Verdana" w:hAnsi="Verdana"/>
          <w:sz w:val="20"/>
          <w:szCs w:val="20"/>
          <w:lang w:val="es-CR"/>
        </w:rPr>
        <w:footnoteReference w:id="13"/>
      </w:r>
      <w:r w:rsidR="00F4793A">
        <w:rPr>
          <w:rFonts w:ascii="Verdana" w:hAnsi="Verdana"/>
          <w:sz w:val="20"/>
          <w:szCs w:val="20"/>
          <w:lang w:val="es-CR"/>
        </w:rPr>
        <w:t xml:space="preserve"> </w:t>
      </w:r>
      <w:r>
        <w:rPr>
          <w:rFonts w:ascii="Verdana" w:hAnsi="Verdana"/>
          <w:sz w:val="20"/>
          <w:szCs w:val="20"/>
          <w:lang w:val="es-CR"/>
        </w:rPr>
        <w:t xml:space="preserve">que </w:t>
      </w:r>
      <w:r w:rsidR="00F4793A">
        <w:rPr>
          <w:rFonts w:ascii="Verdana" w:hAnsi="Verdana"/>
          <w:sz w:val="20"/>
          <w:szCs w:val="20"/>
          <w:lang w:val="es-CR"/>
        </w:rPr>
        <w:t>exceden el objeto de la presente medida de reparaci</w:t>
      </w:r>
      <w:r w:rsidR="00E97A28">
        <w:rPr>
          <w:rFonts w:ascii="Verdana" w:hAnsi="Verdana"/>
          <w:sz w:val="20"/>
          <w:szCs w:val="20"/>
          <w:lang w:val="es-CR"/>
        </w:rPr>
        <w:t xml:space="preserve">ón, </w:t>
      </w:r>
      <w:r w:rsidR="00F4793A">
        <w:rPr>
          <w:rFonts w:ascii="Verdana" w:hAnsi="Verdana"/>
          <w:sz w:val="20"/>
          <w:szCs w:val="20"/>
          <w:lang w:val="es-CR"/>
        </w:rPr>
        <w:t xml:space="preserve">por lo que no corresponde emitir un pronunciamiento al respecto. </w:t>
      </w:r>
    </w:p>
    <w:p w14:paraId="5093C98F" w14:textId="77777777" w:rsidR="00D56005" w:rsidRDefault="00D56005" w:rsidP="00D56005">
      <w:pPr>
        <w:pStyle w:val="ListParagraph"/>
        <w:spacing w:after="0" w:line="240" w:lineRule="auto"/>
        <w:ind w:left="0"/>
        <w:jc w:val="both"/>
        <w:rPr>
          <w:rFonts w:ascii="Verdana" w:hAnsi="Verdana"/>
          <w:sz w:val="20"/>
          <w:szCs w:val="20"/>
          <w:lang w:val="es-CR"/>
        </w:rPr>
      </w:pPr>
    </w:p>
    <w:p w14:paraId="70F6F740" w14:textId="5C3E8BD2" w:rsidR="00F4793A" w:rsidRPr="009F2755" w:rsidRDefault="00D56005" w:rsidP="00F4793A">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A partir de las consideraciones expuestas, la Corte concluye que</w:t>
      </w:r>
      <w:r w:rsidR="004D6D08">
        <w:rPr>
          <w:rFonts w:ascii="Verdana" w:hAnsi="Verdana"/>
          <w:sz w:val="20"/>
          <w:szCs w:val="20"/>
          <w:lang w:val="es-CR"/>
        </w:rPr>
        <w:t xml:space="preserve">, dentro del plazo dispuesto en la Sentencia, se emitió una decisión judicial que </w:t>
      </w:r>
      <w:r w:rsidR="003F341E">
        <w:rPr>
          <w:rFonts w:ascii="Verdana" w:hAnsi="Verdana"/>
          <w:sz w:val="20"/>
          <w:szCs w:val="20"/>
          <w:lang w:val="es-CR"/>
        </w:rPr>
        <w:t>definió la situación jurídica de la señora Lupe Andrade Salmón</w:t>
      </w:r>
      <w:r w:rsidR="004D6D08">
        <w:rPr>
          <w:rFonts w:ascii="Verdana" w:hAnsi="Verdana"/>
          <w:sz w:val="20"/>
          <w:szCs w:val="20"/>
          <w:lang w:val="es-CR"/>
        </w:rPr>
        <w:t xml:space="preserve"> </w:t>
      </w:r>
      <w:r w:rsidR="004D6D08" w:rsidRPr="003265E0">
        <w:rPr>
          <w:rFonts w:ascii="Verdana" w:hAnsi="Verdana"/>
          <w:sz w:val="20"/>
          <w:szCs w:val="20"/>
          <w:lang w:val="es-CR"/>
        </w:rPr>
        <w:t xml:space="preserve">en el proceso penal </w:t>
      </w:r>
      <w:r w:rsidR="00793EAA">
        <w:rPr>
          <w:rFonts w:ascii="Verdana" w:hAnsi="Verdana"/>
          <w:sz w:val="20"/>
          <w:szCs w:val="20"/>
          <w:lang w:val="es-CR"/>
        </w:rPr>
        <w:t>“</w:t>
      </w:r>
      <w:r w:rsidR="004D6D08" w:rsidRPr="003265E0">
        <w:rPr>
          <w:rFonts w:ascii="Verdana" w:hAnsi="Verdana"/>
          <w:sz w:val="20"/>
          <w:szCs w:val="20"/>
          <w:lang w:val="es-CR"/>
        </w:rPr>
        <w:t>Luminarias Chinas”</w:t>
      </w:r>
      <w:r w:rsidR="003F341E">
        <w:rPr>
          <w:rFonts w:ascii="Verdana" w:hAnsi="Verdana"/>
          <w:sz w:val="20"/>
          <w:szCs w:val="20"/>
          <w:lang w:val="es-CR"/>
        </w:rPr>
        <w:t>, por lo que Bolivia ha dado</w:t>
      </w:r>
      <w:r>
        <w:rPr>
          <w:rFonts w:ascii="Verdana" w:hAnsi="Verdana"/>
          <w:sz w:val="20"/>
          <w:szCs w:val="20"/>
          <w:lang w:val="es-CR"/>
        </w:rPr>
        <w:t xml:space="preserve"> cumplimiento total a la medida de reparación</w:t>
      </w:r>
      <w:r w:rsidR="003F341E">
        <w:rPr>
          <w:rFonts w:ascii="Verdana" w:hAnsi="Verdana"/>
          <w:sz w:val="20"/>
          <w:szCs w:val="20"/>
          <w:lang w:val="es-CR"/>
        </w:rPr>
        <w:t xml:space="preserve"> ordenada en el punto resolutivo noveno de la Sentencia.</w:t>
      </w:r>
      <w:r>
        <w:rPr>
          <w:rFonts w:ascii="Verdana" w:hAnsi="Verdana"/>
          <w:sz w:val="20"/>
          <w:szCs w:val="20"/>
          <w:lang w:val="es-CR"/>
        </w:rPr>
        <w:t xml:space="preserve"> </w:t>
      </w:r>
    </w:p>
    <w:p w14:paraId="05D3B153" w14:textId="1BA06472" w:rsidR="00284438" w:rsidRPr="00A200D1" w:rsidRDefault="00284438" w:rsidP="00A200D1">
      <w:pPr>
        <w:pStyle w:val="Heading1"/>
        <w:numPr>
          <w:ilvl w:val="0"/>
          <w:numId w:val="8"/>
        </w:numPr>
        <w:rPr>
          <w:rFonts w:ascii="Verdana" w:hAnsi="Verdana"/>
          <w:color w:val="auto"/>
          <w:sz w:val="20"/>
          <w:szCs w:val="20"/>
          <w:lang w:val="es-CR"/>
        </w:rPr>
      </w:pPr>
      <w:bookmarkStart w:id="7" w:name="_Toc503259625"/>
      <w:r w:rsidRPr="00A200D1">
        <w:rPr>
          <w:rFonts w:ascii="Verdana" w:hAnsi="Verdana"/>
          <w:color w:val="auto"/>
          <w:sz w:val="20"/>
          <w:szCs w:val="20"/>
          <w:lang w:val="es-CR"/>
        </w:rPr>
        <w:t>Realizar las publicaciones de la Sentencia y su resumen oficial</w:t>
      </w:r>
      <w:bookmarkEnd w:id="7"/>
    </w:p>
    <w:p w14:paraId="25467341" w14:textId="77777777" w:rsidR="00284438" w:rsidRDefault="00284438" w:rsidP="00284438">
      <w:pPr>
        <w:spacing w:after="0" w:line="240" w:lineRule="auto"/>
        <w:jc w:val="both"/>
        <w:rPr>
          <w:rFonts w:ascii="Verdana" w:hAnsi="Verdana"/>
          <w:sz w:val="20"/>
          <w:szCs w:val="20"/>
          <w:lang w:val="es-CR"/>
        </w:rPr>
      </w:pPr>
    </w:p>
    <w:p w14:paraId="1AC03DA3" w14:textId="374CE7AD" w:rsidR="00284438" w:rsidRDefault="00657AEE" w:rsidP="00284438">
      <w:pPr>
        <w:spacing w:after="0" w:line="240" w:lineRule="auto"/>
        <w:ind w:left="360"/>
        <w:jc w:val="both"/>
        <w:rPr>
          <w:rFonts w:ascii="Verdana" w:hAnsi="Verdana"/>
          <w:i/>
          <w:sz w:val="20"/>
          <w:szCs w:val="20"/>
          <w:lang w:val="es-CR"/>
        </w:rPr>
      </w:pPr>
      <w:r>
        <w:rPr>
          <w:rFonts w:ascii="Verdana" w:hAnsi="Verdana"/>
          <w:i/>
          <w:sz w:val="20"/>
          <w:szCs w:val="20"/>
          <w:lang w:val="es-CR"/>
        </w:rPr>
        <w:t>C</w:t>
      </w:r>
      <w:r w:rsidR="00284438">
        <w:rPr>
          <w:rFonts w:ascii="Verdana" w:hAnsi="Verdana"/>
          <w:i/>
          <w:sz w:val="20"/>
          <w:szCs w:val="20"/>
          <w:lang w:val="es-CR"/>
        </w:rPr>
        <w:t>.1. Medida</w:t>
      </w:r>
      <w:r w:rsidR="009F2755">
        <w:rPr>
          <w:rFonts w:ascii="Verdana" w:hAnsi="Verdana"/>
          <w:i/>
          <w:sz w:val="20"/>
          <w:szCs w:val="20"/>
          <w:lang w:val="es-CR"/>
        </w:rPr>
        <w:t>s</w:t>
      </w:r>
      <w:r w:rsidR="00284438">
        <w:rPr>
          <w:rFonts w:ascii="Verdana" w:hAnsi="Verdana"/>
          <w:i/>
          <w:sz w:val="20"/>
          <w:szCs w:val="20"/>
          <w:lang w:val="es-CR"/>
        </w:rPr>
        <w:t xml:space="preserve"> ordenada</w:t>
      </w:r>
      <w:r w:rsidR="009F2755">
        <w:rPr>
          <w:rFonts w:ascii="Verdana" w:hAnsi="Verdana"/>
          <w:i/>
          <w:sz w:val="20"/>
          <w:szCs w:val="20"/>
          <w:lang w:val="es-CR"/>
        </w:rPr>
        <w:t>s</w:t>
      </w:r>
      <w:r w:rsidR="00284438">
        <w:rPr>
          <w:rFonts w:ascii="Verdana" w:hAnsi="Verdana"/>
          <w:i/>
          <w:sz w:val="20"/>
          <w:szCs w:val="20"/>
          <w:lang w:val="es-CR"/>
        </w:rPr>
        <w:t xml:space="preserve"> por la Corte</w:t>
      </w:r>
    </w:p>
    <w:p w14:paraId="5C095275" w14:textId="77777777" w:rsidR="00284438" w:rsidRDefault="00284438" w:rsidP="00284438">
      <w:pPr>
        <w:spacing w:after="0" w:line="240" w:lineRule="auto"/>
        <w:ind w:left="360"/>
        <w:jc w:val="both"/>
        <w:rPr>
          <w:rFonts w:ascii="Verdana" w:hAnsi="Verdana"/>
          <w:i/>
          <w:sz w:val="20"/>
          <w:szCs w:val="20"/>
          <w:lang w:val="es-CR"/>
        </w:rPr>
      </w:pPr>
    </w:p>
    <w:p w14:paraId="6CAD2DD7" w14:textId="77777777" w:rsidR="00876249" w:rsidRPr="00876249" w:rsidRDefault="00EA42CF" w:rsidP="00876249">
      <w:pPr>
        <w:pStyle w:val="ListParagraph"/>
        <w:numPr>
          <w:ilvl w:val="0"/>
          <w:numId w:val="2"/>
        </w:numPr>
        <w:spacing w:after="0" w:line="240" w:lineRule="auto"/>
        <w:ind w:left="0" w:firstLine="0"/>
        <w:jc w:val="both"/>
        <w:rPr>
          <w:rFonts w:ascii="Verdana" w:hAnsi="Verdana"/>
          <w:sz w:val="20"/>
          <w:szCs w:val="20"/>
          <w:lang w:val="es-CR"/>
        </w:rPr>
      </w:pPr>
      <w:bookmarkStart w:id="8" w:name="_Ref504386944"/>
      <w:r>
        <w:rPr>
          <w:rFonts w:ascii="Verdana" w:hAnsi="Verdana"/>
          <w:sz w:val="20"/>
          <w:szCs w:val="20"/>
          <w:lang w:val="es-CR"/>
        </w:rPr>
        <w:t>En el punto resolutivo décimo y en los párrafos 197 y 198 de la Sentencia, la Corte ordenó al Estado que “reali</w:t>
      </w:r>
      <w:r w:rsidR="00876249">
        <w:rPr>
          <w:rFonts w:ascii="Verdana" w:hAnsi="Verdana"/>
          <w:sz w:val="20"/>
          <w:szCs w:val="20"/>
          <w:lang w:val="es-CR"/>
        </w:rPr>
        <w:t>ce</w:t>
      </w:r>
      <w:r>
        <w:rPr>
          <w:rFonts w:ascii="Verdana" w:hAnsi="Verdana"/>
          <w:sz w:val="20"/>
          <w:szCs w:val="20"/>
          <w:lang w:val="es-CR"/>
        </w:rPr>
        <w:t xml:space="preserve"> las </w:t>
      </w:r>
      <w:r w:rsidR="00876249">
        <w:rPr>
          <w:rFonts w:ascii="Verdana" w:hAnsi="Verdana"/>
          <w:sz w:val="20"/>
          <w:szCs w:val="20"/>
          <w:lang w:val="es-CR"/>
        </w:rPr>
        <w:t xml:space="preserve">siguientes </w:t>
      </w:r>
      <w:r>
        <w:rPr>
          <w:rFonts w:ascii="Verdana" w:hAnsi="Verdana"/>
          <w:sz w:val="20"/>
          <w:szCs w:val="20"/>
          <w:lang w:val="es-CR"/>
        </w:rPr>
        <w:t>publicaciones</w:t>
      </w:r>
      <w:r w:rsidR="00876249">
        <w:rPr>
          <w:rFonts w:ascii="Verdana" w:hAnsi="Verdana"/>
          <w:sz w:val="20"/>
          <w:szCs w:val="20"/>
          <w:lang w:val="es-CR"/>
        </w:rPr>
        <w:t>: a) el resumen oficial de la […] Sentencia elaborado por la Corte, el cual deberá ser publicado en el diario oficial y en un diario de amplia circulación nacional de Bolivia en un tamaño de letra legible y adecuado, y b) la […] Sentencia en su integridad, disponible, por un periodo de al menos un año, en un sitio web oficial del Estado”.</w:t>
      </w:r>
      <w:bookmarkEnd w:id="8"/>
      <w:r>
        <w:rPr>
          <w:rFonts w:ascii="Verdana" w:hAnsi="Verdana"/>
          <w:sz w:val="20"/>
          <w:szCs w:val="20"/>
          <w:lang w:val="es-CR"/>
        </w:rPr>
        <w:t xml:space="preserve"> </w:t>
      </w:r>
    </w:p>
    <w:p w14:paraId="47F529C4" w14:textId="77777777" w:rsidR="00544906" w:rsidRPr="00EA42CF" w:rsidRDefault="00544906" w:rsidP="00544906">
      <w:pPr>
        <w:spacing w:after="0" w:line="240" w:lineRule="auto"/>
        <w:jc w:val="both"/>
        <w:rPr>
          <w:rFonts w:ascii="Verdana" w:hAnsi="Verdana"/>
          <w:sz w:val="20"/>
          <w:szCs w:val="20"/>
          <w:lang w:val="es-CR"/>
        </w:rPr>
      </w:pPr>
    </w:p>
    <w:p w14:paraId="6EB19BEE" w14:textId="77777777" w:rsidR="00EA42CF" w:rsidRDefault="00657AEE" w:rsidP="00EA42CF">
      <w:pPr>
        <w:spacing w:after="0" w:line="240" w:lineRule="auto"/>
        <w:ind w:firstLine="360"/>
        <w:jc w:val="both"/>
        <w:rPr>
          <w:rFonts w:ascii="Verdana" w:hAnsi="Verdana"/>
          <w:i/>
          <w:sz w:val="20"/>
          <w:szCs w:val="20"/>
          <w:lang w:val="es-CR"/>
        </w:rPr>
      </w:pPr>
      <w:r>
        <w:rPr>
          <w:rFonts w:ascii="Verdana" w:hAnsi="Verdana"/>
          <w:i/>
          <w:sz w:val="20"/>
          <w:szCs w:val="20"/>
          <w:lang w:val="es-CR"/>
        </w:rPr>
        <w:t>C</w:t>
      </w:r>
      <w:r w:rsidR="00EA42CF">
        <w:rPr>
          <w:rFonts w:ascii="Verdana" w:hAnsi="Verdana"/>
          <w:i/>
          <w:sz w:val="20"/>
          <w:szCs w:val="20"/>
          <w:lang w:val="es-CR"/>
        </w:rPr>
        <w:t>.2. Consideraciones de la Corte</w:t>
      </w:r>
    </w:p>
    <w:p w14:paraId="13B3F7A6" w14:textId="77777777" w:rsidR="00793EAA" w:rsidRDefault="00793EAA" w:rsidP="00EA42CF">
      <w:pPr>
        <w:spacing w:after="0" w:line="240" w:lineRule="auto"/>
        <w:ind w:firstLine="360"/>
        <w:jc w:val="both"/>
        <w:rPr>
          <w:rFonts w:ascii="Verdana" w:hAnsi="Verdana"/>
          <w:i/>
          <w:sz w:val="20"/>
          <w:szCs w:val="20"/>
          <w:lang w:val="es-CR"/>
        </w:rPr>
      </w:pPr>
    </w:p>
    <w:p w14:paraId="5EAA91DA" w14:textId="4F009596" w:rsidR="00135176" w:rsidRDefault="005C68F7" w:rsidP="00136710">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Con base en los comprobantes aportados</w:t>
      </w:r>
      <w:r w:rsidR="001E58B8">
        <w:rPr>
          <w:rFonts w:ascii="Verdana" w:hAnsi="Verdana"/>
          <w:sz w:val="20"/>
          <w:szCs w:val="20"/>
          <w:lang w:val="es-CR"/>
        </w:rPr>
        <w:t xml:space="preserve"> por el Estado</w:t>
      </w:r>
      <w:r w:rsidR="00F35C8C">
        <w:rPr>
          <w:rFonts w:ascii="Verdana" w:hAnsi="Verdana"/>
          <w:sz w:val="20"/>
          <w:szCs w:val="20"/>
          <w:lang w:val="es-CR"/>
        </w:rPr>
        <w:t>, en su informe de abril de 2017,</w:t>
      </w:r>
      <w:r w:rsidR="001E58B8">
        <w:rPr>
          <w:rFonts w:ascii="Verdana" w:hAnsi="Verdana"/>
          <w:sz w:val="20"/>
          <w:szCs w:val="20"/>
          <w:lang w:val="es-CR"/>
        </w:rPr>
        <w:t xml:space="preserve"> y confirmado</w:t>
      </w:r>
      <w:r w:rsidR="003F20D2">
        <w:rPr>
          <w:rFonts w:ascii="Verdana" w:hAnsi="Verdana"/>
          <w:sz w:val="20"/>
          <w:szCs w:val="20"/>
          <w:lang w:val="es-CR"/>
        </w:rPr>
        <w:t>s</w:t>
      </w:r>
      <w:r w:rsidR="001E58B8">
        <w:rPr>
          <w:rFonts w:ascii="Verdana" w:hAnsi="Verdana"/>
          <w:sz w:val="20"/>
          <w:szCs w:val="20"/>
          <w:lang w:val="es-CR"/>
        </w:rPr>
        <w:t xml:space="preserve"> por el </w:t>
      </w:r>
      <w:r w:rsidR="00F43007">
        <w:rPr>
          <w:rFonts w:ascii="Verdana" w:hAnsi="Verdana"/>
          <w:sz w:val="20"/>
          <w:szCs w:val="20"/>
          <w:lang w:val="es-CR"/>
        </w:rPr>
        <w:t>r</w:t>
      </w:r>
      <w:r w:rsidR="001E58B8">
        <w:rPr>
          <w:rFonts w:ascii="Verdana" w:hAnsi="Verdana"/>
          <w:sz w:val="20"/>
          <w:szCs w:val="20"/>
          <w:lang w:val="es-CR"/>
        </w:rPr>
        <w:t>epresentante</w:t>
      </w:r>
      <w:r w:rsidR="00F43007">
        <w:rPr>
          <w:rFonts w:ascii="Verdana" w:hAnsi="Verdana"/>
          <w:sz w:val="20"/>
          <w:szCs w:val="20"/>
          <w:lang w:val="es-CR"/>
        </w:rPr>
        <w:t xml:space="preserve"> de la víctima</w:t>
      </w:r>
      <w:r w:rsidR="001E58B8">
        <w:rPr>
          <w:rStyle w:val="FootnoteReference"/>
          <w:rFonts w:ascii="Verdana" w:hAnsi="Verdana"/>
          <w:sz w:val="20"/>
          <w:szCs w:val="20"/>
          <w:lang w:val="es-CR"/>
        </w:rPr>
        <w:footnoteReference w:id="14"/>
      </w:r>
      <w:r w:rsidR="003F20D2">
        <w:rPr>
          <w:rFonts w:ascii="Verdana" w:hAnsi="Verdana"/>
          <w:sz w:val="20"/>
          <w:szCs w:val="20"/>
          <w:lang w:val="es-CR"/>
        </w:rPr>
        <w:t xml:space="preserve"> y la Comisión</w:t>
      </w:r>
      <w:r w:rsidR="003F20D2">
        <w:rPr>
          <w:rStyle w:val="FootnoteReference"/>
          <w:rFonts w:ascii="Verdana" w:hAnsi="Verdana"/>
          <w:sz w:val="20"/>
          <w:szCs w:val="20"/>
          <w:lang w:val="es-CR"/>
        </w:rPr>
        <w:footnoteReference w:id="15"/>
      </w:r>
      <w:r>
        <w:rPr>
          <w:rFonts w:ascii="Verdana" w:hAnsi="Verdana"/>
          <w:sz w:val="20"/>
          <w:szCs w:val="20"/>
          <w:lang w:val="es-CR"/>
        </w:rPr>
        <w:t xml:space="preserve">, este Tribunal constata que el Estado publicó, el </w:t>
      </w:r>
      <w:r w:rsidR="00684CBA">
        <w:rPr>
          <w:rFonts w:ascii="Verdana" w:hAnsi="Verdana"/>
          <w:sz w:val="20"/>
          <w:szCs w:val="20"/>
          <w:lang w:val="es-CR"/>
        </w:rPr>
        <w:t>3</w:t>
      </w:r>
      <w:r>
        <w:rPr>
          <w:rFonts w:ascii="Verdana" w:hAnsi="Verdana"/>
          <w:sz w:val="20"/>
          <w:szCs w:val="20"/>
          <w:lang w:val="es-CR"/>
        </w:rPr>
        <w:t xml:space="preserve"> de </w:t>
      </w:r>
      <w:r w:rsidR="00684CBA">
        <w:rPr>
          <w:rFonts w:ascii="Verdana" w:hAnsi="Verdana"/>
          <w:sz w:val="20"/>
          <w:szCs w:val="20"/>
          <w:lang w:val="es-CR"/>
        </w:rPr>
        <w:t>marzo</w:t>
      </w:r>
      <w:r>
        <w:rPr>
          <w:rFonts w:ascii="Verdana" w:hAnsi="Verdana"/>
          <w:sz w:val="20"/>
          <w:szCs w:val="20"/>
          <w:lang w:val="es-CR"/>
        </w:rPr>
        <w:t xml:space="preserve"> de 2017, el resumen oficial de la Sentencia en el Diario Oficial</w:t>
      </w:r>
      <w:r>
        <w:rPr>
          <w:rStyle w:val="FootnoteReference"/>
          <w:rFonts w:ascii="Verdana" w:hAnsi="Verdana"/>
          <w:sz w:val="20"/>
          <w:szCs w:val="20"/>
          <w:lang w:val="es-CR"/>
        </w:rPr>
        <w:footnoteReference w:id="16"/>
      </w:r>
      <w:r>
        <w:rPr>
          <w:rFonts w:ascii="Verdana" w:hAnsi="Verdana"/>
          <w:sz w:val="20"/>
          <w:szCs w:val="20"/>
          <w:lang w:val="es-CR"/>
        </w:rPr>
        <w:t xml:space="preserve"> y, el mismo día, en un diario de amplia circulación nacional</w:t>
      </w:r>
      <w:r w:rsidR="00136710">
        <w:rPr>
          <w:rStyle w:val="FootnoteReference"/>
          <w:rFonts w:ascii="Verdana" w:hAnsi="Verdana"/>
          <w:sz w:val="20"/>
          <w:szCs w:val="20"/>
          <w:lang w:val="es-CR"/>
        </w:rPr>
        <w:footnoteReference w:id="17"/>
      </w:r>
      <w:r w:rsidR="001E58B8">
        <w:rPr>
          <w:rFonts w:ascii="Verdana" w:hAnsi="Verdana"/>
          <w:sz w:val="20"/>
          <w:szCs w:val="20"/>
          <w:lang w:val="es-CR"/>
        </w:rPr>
        <w:t xml:space="preserve">, por lo que considera que el Estado dio cumplimiento a estas medidas dentro del plazo dispuesto en la Sentencia. </w:t>
      </w:r>
    </w:p>
    <w:p w14:paraId="50AA3CC0" w14:textId="77777777" w:rsidR="001E58B8" w:rsidRDefault="001E58B8" w:rsidP="001E58B8">
      <w:pPr>
        <w:pStyle w:val="ListParagraph"/>
        <w:spacing w:after="0" w:line="240" w:lineRule="auto"/>
        <w:ind w:left="0"/>
        <w:jc w:val="both"/>
        <w:rPr>
          <w:rFonts w:ascii="Verdana" w:hAnsi="Verdana"/>
          <w:sz w:val="20"/>
          <w:szCs w:val="20"/>
          <w:lang w:val="es-CR"/>
        </w:rPr>
      </w:pPr>
    </w:p>
    <w:p w14:paraId="6D72A14D" w14:textId="518E761C" w:rsidR="00657AEE" w:rsidRPr="00A200D1" w:rsidRDefault="001E58B8" w:rsidP="00A200D1">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En cuanto a la publicación de la Sentencia de manera íntegra en un sitio web oficial por el período de un año, la Corte constata que ésta fue realizada en la página web de la Procuraduría General del Estado</w:t>
      </w:r>
      <w:r w:rsidR="000E24F5">
        <w:rPr>
          <w:rStyle w:val="FootnoteReference"/>
          <w:rFonts w:ascii="Verdana" w:hAnsi="Verdana"/>
          <w:sz w:val="20"/>
          <w:szCs w:val="20"/>
          <w:lang w:val="es-CR"/>
        </w:rPr>
        <w:footnoteReference w:id="18"/>
      </w:r>
      <w:r>
        <w:rPr>
          <w:rFonts w:ascii="Verdana" w:hAnsi="Verdana"/>
          <w:sz w:val="20"/>
          <w:szCs w:val="20"/>
          <w:lang w:val="es-CR"/>
        </w:rPr>
        <w:t>. La Corte considera que el Estado ha dado cumplimiento a esta medida, pero estima conveniente que mantenga la difusión al menos hasta el 18 de abril de 2018, debido a que indicó el enlace a dicha publicación el 18 de abril de 2017 y la misma debe estar disponible al menos un año</w:t>
      </w:r>
      <w:r>
        <w:rPr>
          <w:rStyle w:val="FootnoteReference"/>
          <w:rFonts w:ascii="Verdana" w:hAnsi="Verdana"/>
          <w:sz w:val="20"/>
          <w:szCs w:val="20"/>
          <w:lang w:val="es-CR"/>
        </w:rPr>
        <w:footnoteReference w:id="19"/>
      </w:r>
      <w:r>
        <w:rPr>
          <w:rFonts w:ascii="Verdana" w:hAnsi="Verdana"/>
          <w:sz w:val="20"/>
          <w:szCs w:val="20"/>
          <w:lang w:val="es-CR"/>
        </w:rPr>
        <w:t xml:space="preserve">. </w:t>
      </w:r>
    </w:p>
    <w:p w14:paraId="61A30AC5" w14:textId="440CE2E7" w:rsidR="00657AEE" w:rsidRPr="00A200D1" w:rsidRDefault="009D0060" w:rsidP="00A200D1">
      <w:pPr>
        <w:pStyle w:val="Heading1"/>
        <w:numPr>
          <w:ilvl w:val="0"/>
          <w:numId w:val="8"/>
        </w:numPr>
        <w:rPr>
          <w:rFonts w:ascii="Verdana" w:hAnsi="Verdana"/>
          <w:color w:val="auto"/>
          <w:sz w:val="20"/>
          <w:szCs w:val="20"/>
          <w:lang w:val="es-CR"/>
        </w:rPr>
      </w:pPr>
      <w:bookmarkStart w:id="9" w:name="_Toc503259626"/>
      <w:r w:rsidRPr="00A200D1">
        <w:rPr>
          <w:rFonts w:ascii="Verdana" w:hAnsi="Verdana"/>
          <w:color w:val="auto"/>
          <w:sz w:val="20"/>
          <w:szCs w:val="20"/>
          <w:lang w:val="es-CR"/>
        </w:rPr>
        <w:t>Indemnización por daño</w:t>
      </w:r>
      <w:r w:rsidR="00737D12">
        <w:rPr>
          <w:rFonts w:ascii="Verdana" w:hAnsi="Verdana"/>
          <w:color w:val="auto"/>
          <w:sz w:val="20"/>
          <w:szCs w:val="20"/>
          <w:lang w:val="es-CR"/>
        </w:rPr>
        <w:t xml:space="preserve"> </w:t>
      </w:r>
      <w:r w:rsidRPr="00A200D1">
        <w:rPr>
          <w:rFonts w:ascii="Verdana" w:hAnsi="Verdana"/>
          <w:color w:val="auto"/>
          <w:sz w:val="20"/>
          <w:szCs w:val="20"/>
          <w:lang w:val="es-CR"/>
        </w:rPr>
        <w:t>inmaterial y reintegro de costas y gastos</w:t>
      </w:r>
      <w:bookmarkEnd w:id="9"/>
      <w:r w:rsidRPr="00A200D1">
        <w:rPr>
          <w:rFonts w:ascii="Verdana" w:hAnsi="Verdana"/>
          <w:color w:val="auto"/>
          <w:sz w:val="20"/>
          <w:szCs w:val="20"/>
          <w:lang w:val="es-CR"/>
        </w:rPr>
        <w:t xml:space="preserve"> </w:t>
      </w:r>
    </w:p>
    <w:p w14:paraId="46E114E3" w14:textId="77777777" w:rsidR="009D0060" w:rsidRDefault="009D0060" w:rsidP="009D0060">
      <w:pPr>
        <w:spacing w:after="0" w:line="240" w:lineRule="auto"/>
        <w:jc w:val="both"/>
        <w:rPr>
          <w:rFonts w:ascii="Verdana" w:hAnsi="Verdana"/>
          <w:b/>
          <w:sz w:val="20"/>
          <w:szCs w:val="20"/>
          <w:lang w:val="es-CR"/>
        </w:rPr>
      </w:pPr>
    </w:p>
    <w:p w14:paraId="43EB22D4" w14:textId="78CE4D36" w:rsidR="009D0060" w:rsidRDefault="009D0060" w:rsidP="009D0060">
      <w:pPr>
        <w:spacing w:after="0" w:line="240" w:lineRule="auto"/>
        <w:ind w:left="360"/>
        <w:jc w:val="both"/>
        <w:rPr>
          <w:rFonts w:ascii="Verdana" w:hAnsi="Verdana"/>
          <w:i/>
          <w:sz w:val="20"/>
          <w:szCs w:val="20"/>
          <w:lang w:val="es-CR"/>
        </w:rPr>
      </w:pPr>
      <w:r>
        <w:rPr>
          <w:rFonts w:ascii="Verdana" w:hAnsi="Verdana"/>
          <w:i/>
          <w:sz w:val="20"/>
          <w:szCs w:val="20"/>
          <w:lang w:val="es-CR"/>
        </w:rPr>
        <w:t>D.1. Medida</w:t>
      </w:r>
      <w:r w:rsidR="00F43007">
        <w:rPr>
          <w:rFonts w:ascii="Verdana" w:hAnsi="Verdana"/>
          <w:i/>
          <w:sz w:val="20"/>
          <w:szCs w:val="20"/>
          <w:lang w:val="es-CR"/>
        </w:rPr>
        <w:t>s</w:t>
      </w:r>
      <w:r>
        <w:rPr>
          <w:rFonts w:ascii="Verdana" w:hAnsi="Verdana"/>
          <w:i/>
          <w:sz w:val="20"/>
          <w:szCs w:val="20"/>
          <w:lang w:val="es-CR"/>
        </w:rPr>
        <w:t xml:space="preserve"> ordenada</w:t>
      </w:r>
      <w:r w:rsidR="00F43007">
        <w:rPr>
          <w:rFonts w:ascii="Verdana" w:hAnsi="Verdana"/>
          <w:i/>
          <w:sz w:val="20"/>
          <w:szCs w:val="20"/>
          <w:lang w:val="es-CR"/>
        </w:rPr>
        <w:t>s</w:t>
      </w:r>
      <w:r>
        <w:rPr>
          <w:rFonts w:ascii="Verdana" w:hAnsi="Verdana"/>
          <w:i/>
          <w:sz w:val="20"/>
          <w:szCs w:val="20"/>
          <w:lang w:val="es-CR"/>
        </w:rPr>
        <w:t xml:space="preserve"> por la Corte</w:t>
      </w:r>
    </w:p>
    <w:p w14:paraId="2EA3FB1B" w14:textId="77777777" w:rsidR="009D0060" w:rsidRDefault="009D0060" w:rsidP="009D0060">
      <w:pPr>
        <w:spacing w:after="0" w:line="240" w:lineRule="auto"/>
        <w:ind w:left="360"/>
        <w:jc w:val="both"/>
        <w:rPr>
          <w:rFonts w:ascii="Verdana" w:hAnsi="Verdana"/>
          <w:i/>
          <w:sz w:val="20"/>
          <w:szCs w:val="20"/>
          <w:lang w:val="es-CR"/>
        </w:rPr>
      </w:pPr>
    </w:p>
    <w:p w14:paraId="63E4F759" w14:textId="367AE1E6" w:rsidR="009D0060" w:rsidRPr="009D0060" w:rsidRDefault="009D0060" w:rsidP="009D0060">
      <w:pPr>
        <w:pStyle w:val="ListParagraph"/>
        <w:numPr>
          <w:ilvl w:val="0"/>
          <w:numId w:val="2"/>
        </w:numPr>
        <w:spacing w:after="0" w:line="240" w:lineRule="auto"/>
        <w:ind w:left="0" w:firstLine="0"/>
        <w:jc w:val="both"/>
        <w:rPr>
          <w:rFonts w:ascii="Verdana" w:hAnsi="Verdana"/>
          <w:sz w:val="20"/>
          <w:szCs w:val="20"/>
          <w:lang w:val="es-CR"/>
        </w:rPr>
      </w:pPr>
      <w:bookmarkStart w:id="10" w:name="_Ref504386975"/>
      <w:r>
        <w:rPr>
          <w:rFonts w:ascii="Verdana" w:hAnsi="Verdana"/>
          <w:sz w:val="20"/>
          <w:szCs w:val="20"/>
          <w:lang w:val="es-CR"/>
        </w:rPr>
        <w:t xml:space="preserve">En el punto resolutivo </w:t>
      </w:r>
      <w:r w:rsidR="00F43007">
        <w:rPr>
          <w:rFonts w:ascii="Verdana" w:hAnsi="Verdana"/>
          <w:sz w:val="20"/>
          <w:szCs w:val="20"/>
          <w:lang w:val="es-CR"/>
        </w:rPr>
        <w:t xml:space="preserve">undécimo </w:t>
      </w:r>
      <w:r w:rsidR="003265E0">
        <w:rPr>
          <w:rFonts w:ascii="Verdana" w:hAnsi="Verdana"/>
          <w:sz w:val="20"/>
          <w:szCs w:val="20"/>
          <w:lang w:val="es-CR"/>
        </w:rPr>
        <w:t xml:space="preserve">y en los párrafos 208 y 213 </w:t>
      </w:r>
      <w:r>
        <w:rPr>
          <w:rFonts w:ascii="Verdana" w:hAnsi="Verdana"/>
          <w:sz w:val="20"/>
          <w:szCs w:val="20"/>
          <w:lang w:val="es-CR"/>
        </w:rPr>
        <w:t xml:space="preserve">de la Sentencia, la Corte </w:t>
      </w:r>
      <w:r w:rsidR="00E31AEC">
        <w:rPr>
          <w:rFonts w:ascii="Verdana" w:hAnsi="Verdana"/>
          <w:sz w:val="20"/>
          <w:szCs w:val="20"/>
          <w:lang w:val="es-CR"/>
        </w:rPr>
        <w:t xml:space="preserve">dispuso </w:t>
      </w:r>
      <w:r>
        <w:rPr>
          <w:rFonts w:ascii="Verdana" w:hAnsi="Verdana"/>
          <w:sz w:val="20"/>
          <w:szCs w:val="20"/>
          <w:lang w:val="es-CR"/>
        </w:rPr>
        <w:t>“</w:t>
      </w:r>
      <w:r w:rsidR="00E31AEC">
        <w:rPr>
          <w:rFonts w:ascii="Verdana" w:hAnsi="Verdana"/>
          <w:sz w:val="20"/>
          <w:szCs w:val="20"/>
          <w:lang w:val="es-CR"/>
        </w:rPr>
        <w:t>por concepto de daño inmaterial, una indemnización equivalente a USD 15.000 […] para la señora Andrade</w:t>
      </w:r>
      <w:r>
        <w:rPr>
          <w:rFonts w:ascii="Verdana" w:hAnsi="Verdana"/>
          <w:sz w:val="20"/>
          <w:szCs w:val="20"/>
          <w:lang w:val="es-CR"/>
        </w:rPr>
        <w:t>”.</w:t>
      </w:r>
      <w:r w:rsidR="00E31AEC">
        <w:rPr>
          <w:rFonts w:ascii="Verdana" w:hAnsi="Verdana"/>
          <w:sz w:val="20"/>
          <w:szCs w:val="20"/>
          <w:lang w:val="es-CR"/>
        </w:rPr>
        <w:t xml:space="preserve"> Asimismo, dispuso “un total de USD 15.000 […] para la señora </w:t>
      </w:r>
      <w:proofErr w:type="spellStart"/>
      <w:r w:rsidR="00E31AEC">
        <w:rPr>
          <w:rFonts w:ascii="Verdana" w:hAnsi="Verdana"/>
          <w:sz w:val="20"/>
          <w:szCs w:val="20"/>
          <w:lang w:val="es-CR"/>
        </w:rPr>
        <w:t>Krsul</w:t>
      </w:r>
      <w:proofErr w:type="spellEnd"/>
      <w:r w:rsidR="00E31AEC">
        <w:rPr>
          <w:rFonts w:ascii="Verdana" w:hAnsi="Verdana"/>
          <w:sz w:val="20"/>
          <w:szCs w:val="20"/>
          <w:lang w:val="es-CR"/>
        </w:rPr>
        <w:t xml:space="preserve"> y la suma de USD 5.000 […] </w:t>
      </w:r>
      <w:r>
        <w:rPr>
          <w:rFonts w:ascii="Verdana" w:hAnsi="Verdana"/>
          <w:sz w:val="20"/>
          <w:szCs w:val="20"/>
          <w:lang w:val="es-CR"/>
        </w:rPr>
        <w:t xml:space="preserve"> </w:t>
      </w:r>
      <w:r w:rsidR="00E31AEC">
        <w:rPr>
          <w:rFonts w:ascii="Verdana" w:hAnsi="Verdana"/>
          <w:sz w:val="20"/>
          <w:szCs w:val="20"/>
          <w:lang w:val="es-CR"/>
        </w:rPr>
        <w:t xml:space="preserve">para cada uno de los abogados, </w:t>
      </w:r>
      <w:proofErr w:type="spellStart"/>
      <w:r w:rsidR="00E31AEC">
        <w:rPr>
          <w:rFonts w:ascii="Verdana" w:hAnsi="Verdana"/>
          <w:sz w:val="20"/>
          <w:szCs w:val="20"/>
          <w:lang w:val="es-CR"/>
        </w:rPr>
        <w:t>Arrien</w:t>
      </w:r>
      <w:proofErr w:type="spellEnd"/>
      <w:r w:rsidR="00E31AEC">
        <w:rPr>
          <w:rFonts w:ascii="Verdana" w:hAnsi="Verdana"/>
          <w:sz w:val="20"/>
          <w:szCs w:val="20"/>
          <w:lang w:val="es-CR"/>
        </w:rPr>
        <w:t xml:space="preserve"> Olmos y Burgos Calvo, por las labores realizadas en el litigio del caso a nivel nacional e internacional, lo cual el Estado debe pagar a los representantes</w:t>
      </w:r>
      <w:r w:rsidR="00544906">
        <w:rPr>
          <w:rFonts w:ascii="Verdana" w:hAnsi="Verdana"/>
          <w:sz w:val="20"/>
          <w:szCs w:val="20"/>
          <w:lang w:val="es-CR"/>
        </w:rPr>
        <w:t xml:space="preserve"> dentro del plazo de seis meses a partir de la notificación de </w:t>
      </w:r>
      <w:r w:rsidR="00684CBA">
        <w:rPr>
          <w:rFonts w:ascii="Verdana" w:hAnsi="Verdana"/>
          <w:sz w:val="20"/>
          <w:szCs w:val="20"/>
          <w:lang w:val="es-CR"/>
        </w:rPr>
        <w:t>[</w:t>
      </w:r>
      <w:r w:rsidR="00544906">
        <w:rPr>
          <w:rFonts w:ascii="Verdana" w:hAnsi="Verdana"/>
          <w:sz w:val="20"/>
          <w:szCs w:val="20"/>
          <w:lang w:val="es-CR"/>
        </w:rPr>
        <w:t>la</w:t>
      </w:r>
      <w:r w:rsidR="00684CBA">
        <w:rPr>
          <w:rFonts w:ascii="Verdana" w:hAnsi="Verdana"/>
          <w:sz w:val="20"/>
          <w:szCs w:val="20"/>
          <w:lang w:val="es-CR"/>
        </w:rPr>
        <w:t>]</w:t>
      </w:r>
      <w:r w:rsidR="00544906">
        <w:rPr>
          <w:rFonts w:ascii="Verdana" w:hAnsi="Verdana"/>
          <w:sz w:val="20"/>
          <w:szCs w:val="20"/>
          <w:lang w:val="es-CR"/>
        </w:rPr>
        <w:t xml:space="preserve"> Sentencia</w:t>
      </w:r>
      <w:r w:rsidR="00E31AEC">
        <w:rPr>
          <w:rFonts w:ascii="Verdana" w:hAnsi="Verdana"/>
          <w:sz w:val="20"/>
          <w:szCs w:val="20"/>
          <w:lang w:val="es-CR"/>
        </w:rPr>
        <w:t>”.</w:t>
      </w:r>
      <w:bookmarkEnd w:id="10"/>
      <w:r w:rsidR="00E31AEC">
        <w:rPr>
          <w:rFonts w:ascii="Verdana" w:hAnsi="Verdana"/>
          <w:sz w:val="20"/>
          <w:szCs w:val="20"/>
          <w:lang w:val="es-CR"/>
        </w:rPr>
        <w:t xml:space="preserve"> </w:t>
      </w:r>
    </w:p>
    <w:p w14:paraId="61F2088B" w14:textId="77777777" w:rsidR="009D0060" w:rsidRDefault="009D0060" w:rsidP="009D0060">
      <w:pPr>
        <w:spacing w:after="0" w:line="240" w:lineRule="auto"/>
        <w:jc w:val="both"/>
        <w:rPr>
          <w:rFonts w:ascii="Verdana" w:hAnsi="Verdana"/>
          <w:sz w:val="20"/>
          <w:szCs w:val="20"/>
          <w:lang w:val="es-CR"/>
        </w:rPr>
      </w:pPr>
    </w:p>
    <w:p w14:paraId="1D3E95F7" w14:textId="77777777" w:rsidR="009D0060" w:rsidRDefault="009D0060" w:rsidP="009D0060">
      <w:pPr>
        <w:tabs>
          <w:tab w:val="left" w:pos="360"/>
        </w:tabs>
        <w:spacing w:after="0" w:line="240" w:lineRule="auto"/>
        <w:jc w:val="both"/>
        <w:rPr>
          <w:rFonts w:ascii="Verdana" w:hAnsi="Verdana"/>
          <w:i/>
          <w:sz w:val="20"/>
          <w:szCs w:val="20"/>
          <w:lang w:val="es-CR"/>
        </w:rPr>
      </w:pPr>
      <w:r>
        <w:rPr>
          <w:rFonts w:ascii="Verdana" w:hAnsi="Verdana"/>
          <w:i/>
          <w:sz w:val="20"/>
          <w:szCs w:val="20"/>
          <w:lang w:val="es-CR"/>
        </w:rPr>
        <w:tab/>
        <w:t xml:space="preserve">D.2. Consideraciones de la Corte </w:t>
      </w:r>
    </w:p>
    <w:p w14:paraId="050BD391" w14:textId="77777777" w:rsidR="009D0060" w:rsidRDefault="009D0060" w:rsidP="009D0060">
      <w:pPr>
        <w:spacing w:after="0" w:line="240" w:lineRule="auto"/>
        <w:jc w:val="both"/>
        <w:rPr>
          <w:rFonts w:ascii="Verdana" w:hAnsi="Verdana"/>
          <w:i/>
          <w:sz w:val="20"/>
          <w:szCs w:val="20"/>
          <w:lang w:val="es-CR"/>
        </w:rPr>
      </w:pPr>
    </w:p>
    <w:p w14:paraId="31C002F2" w14:textId="4C08AD26" w:rsidR="000E24F5" w:rsidRPr="00A80A2F" w:rsidRDefault="00AD735B" w:rsidP="00466F64">
      <w:pPr>
        <w:pStyle w:val="ListParagraph"/>
        <w:numPr>
          <w:ilvl w:val="0"/>
          <w:numId w:val="2"/>
        </w:numPr>
        <w:spacing w:after="0" w:line="240" w:lineRule="auto"/>
        <w:ind w:left="0" w:firstLine="0"/>
        <w:jc w:val="both"/>
        <w:rPr>
          <w:rFonts w:ascii="Verdana" w:hAnsi="Verdana"/>
          <w:b/>
          <w:sz w:val="20"/>
          <w:lang w:val="es-CR"/>
        </w:rPr>
      </w:pPr>
      <w:r>
        <w:rPr>
          <w:rFonts w:ascii="Verdana" w:hAnsi="Verdana"/>
          <w:sz w:val="20"/>
          <w:szCs w:val="20"/>
          <w:lang w:val="es-CR"/>
        </w:rPr>
        <w:t>Con base en los comprobantes aportados por Bolivia</w:t>
      </w:r>
      <w:r w:rsidR="00544906">
        <w:rPr>
          <w:rStyle w:val="FootnoteReference"/>
          <w:rFonts w:ascii="Verdana" w:hAnsi="Verdana"/>
          <w:sz w:val="20"/>
          <w:szCs w:val="20"/>
          <w:lang w:val="es-CR"/>
        </w:rPr>
        <w:footnoteReference w:id="20"/>
      </w:r>
      <w:r>
        <w:rPr>
          <w:rFonts w:ascii="Verdana" w:hAnsi="Verdana"/>
          <w:sz w:val="20"/>
          <w:szCs w:val="20"/>
          <w:lang w:val="es-CR"/>
        </w:rPr>
        <w:t>, l</w:t>
      </w:r>
      <w:r w:rsidR="0075732E" w:rsidRPr="00A80A2F">
        <w:rPr>
          <w:rFonts w:ascii="Verdana" w:hAnsi="Verdana"/>
          <w:sz w:val="20"/>
          <w:szCs w:val="20"/>
          <w:lang w:val="es-CR"/>
        </w:rPr>
        <w:t>a Cort</w:t>
      </w:r>
      <w:r w:rsidR="00F43007">
        <w:rPr>
          <w:rFonts w:ascii="Verdana" w:hAnsi="Verdana"/>
          <w:sz w:val="20"/>
          <w:szCs w:val="20"/>
          <w:lang w:val="es-CR"/>
        </w:rPr>
        <w:t>e</w:t>
      </w:r>
      <w:r w:rsidR="0075732E" w:rsidRPr="00A80A2F">
        <w:rPr>
          <w:rFonts w:ascii="Verdana" w:hAnsi="Verdana"/>
          <w:sz w:val="20"/>
          <w:szCs w:val="20"/>
          <w:lang w:val="es-CR"/>
        </w:rPr>
        <w:t xml:space="preserve"> constata que </w:t>
      </w:r>
      <w:r>
        <w:rPr>
          <w:rFonts w:ascii="Verdana" w:hAnsi="Verdana"/>
          <w:sz w:val="20"/>
          <w:szCs w:val="20"/>
          <w:lang w:val="es-CR"/>
        </w:rPr>
        <w:t xml:space="preserve">el </w:t>
      </w:r>
      <w:r w:rsidR="0075732E" w:rsidRPr="00A80A2F">
        <w:rPr>
          <w:rFonts w:ascii="Verdana" w:hAnsi="Verdana"/>
          <w:sz w:val="20"/>
          <w:szCs w:val="20"/>
          <w:lang w:val="es-CR"/>
        </w:rPr>
        <w:t>31 de octubre de 2017</w:t>
      </w:r>
      <w:r>
        <w:rPr>
          <w:rFonts w:ascii="Verdana" w:hAnsi="Verdana"/>
          <w:sz w:val="20"/>
          <w:szCs w:val="20"/>
          <w:lang w:val="es-CR"/>
        </w:rPr>
        <w:t xml:space="preserve"> la Procuraduría General de la República </w:t>
      </w:r>
      <w:r w:rsidR="0075732E" w:rsidRPr="00A80A2F">
        <w:rPr>
          <w:rFonts w:ascii="Verdana" w:hAnsi="Verdana"/>
          <w:sz w:val="20"/>
          <w:szCs w:val="20"/>
          <w:lang w:val="es-CR"/>
        </w:rPr>
        <w:t>realiz</w:t>
      </w:r>
      <w:r>
        <w:rPr>
          <w:rFonts w:ascii="Verdana" w:hAnsi="Verdana"/>
          <w:sz w:val="20"/>
          <w:szCs w:val="20"/>
          <w:lang w:val="es-CR"/>
        </w:rPr>
        <w:t>ó</w:t>
      </w:r>
      <w:r w:rsidR="009470E2">
        <w:rPr>
          <w:rFonts w:ascii="Verdana" w:hAnsi="Verdana"/>
          <w:sz w:val="20"/>
          <w:szCs w:val="20"/>
          <w:lang w:val="es-CR"/>
        </w:rPr>
        <w:t>, mediante transferencias bancarias,</w:t>
      </w:r>
      <w:r w:rsidR="0075732E" w:rsidRPr="00A80A2F">
        <w:rPr>
          <w:rFonts w:ascii="Verdana" w:hAnsi="Verdana"/>
          <w:sz w:val="20"/>
          <w:szCs w:val="20"/>
          <w:lang w:val="es-CR"/>
        </w:rPr>
        <w:t xml:space="preserve"> </w:t>
      </w:r>
      <w:r>
        <w:rPr>
          <w:rFonts w:ascii="Verdana" w:hAnsi="Verdana"/>
          <w:sz w:val="20"/>
          <w:szCs w:val="20"/>
          <w:lang w:val="es-CR"/>
        </w:rPr>
        <w:t xml:space="preserve">los siguientes </w:t>
      </w:r>
      <w:r w:rsidR="0075732E" w:rsidRPr="00A80A2F">
        <w:rPr>
          <w:rFonts w:ascii="Verdana" w:hAnsi="Verdana"/>
          <w:sz w:val="20"/>
          <w:szCs w:val="20"/>
          <w:lang w:val="es-CR"/>
        </w:rPr>
        <w:t>pagos</w:t>
      </w:r>
      <w:r>
        <w:rPr>
          <w:rFonts w:ascii="Verdana" w:hAnsi="Verdana"/>
          <w:sz w:val="20"/>
          <w:szCs w:val="20"/>
          <w:lang w:val="es-CR"/>
        </w:rPr>
        <w:t>:</w:t>
      </w:r>
      <w:r w:rsidR="009D0060" w:rsidRPr="00A80A2F">
        <w:rPr>
          <w:rFonts w:ascii="Verdana" w:hAnsi="Verdana"/>
          <w:sz w:val="20"/>
          <w:szCs w:val="20"/>
          <w:lang w:val="es-CR"/>
        </w:rPr>
        <w:t xml:space="preserve"> a</w:t>
      </w:r>
      <w:r w:rsidR="0075732E" w:rsidRPr="00A80A2F">
        <w:rPr>
          <w:rFonts w:ascii="Verdana" w:hAnsi="Verdana"/>
          <w:sz w:val="20"/>
          <w:szCs w:val="20"/>
          <w:lang w:val="es-CR"/>
        </w:rPr>
        <w:t xml:space="preserve"> favor de la víctima</w:t>
      </w:r>
      <w:r w:rsidR="009D0060" w:rsidRPr="00A80A2F">
        <w:rPr>
          <w:rFonts w:ascii="Verdana" w:hAnsi="Verdana"/>
          <w:sz w:val="20"/>
          <w:szCs w:val="20"/>
          <w:lang w:val="es-CR"/>
        </w:rPr>
        <w:t xml:space="preserve"> María Nina Lupe del Rosario Andrade Salmón, po</w:t>
      </w:r>
      <w:r w:rsidR="00466F64" w:rsidRPr="00A80A2F">
        <w:rPr>
          <w:rFonts w:ascii="Verdana" w:hAnsi="Verdana"/>
          <w:sz w:val="20"/>
          <w:szCs w:val="20"/>
          <w:lang w:val="es-CR"/>
        </w:rPr>
        <w:t xml:space="preserve">r </w:t>
      </w:r>
      <w:r>
        <w:rPr>
          <w:rFonts w:ascii="Verdana" w:hAnsi="Verdana"/>
          <w:sz w:val="20"/>
          <w:szCs w:val="20"/>
          <w:lang w:val="es-CR"/>
        </w:rPr>
        <w:t xml:space="preserve">la cantidad de </w:t>
      </w:r>
      <w:r w:rsidR="00466F64" w:rsidRPr="00A80A2F">
        <w:rPr>
          <w:rFonts w:ascii="Verdana" w:hAnsi="Verdana"/>
          <w:sz w:val="20"/>
          <w:szCs w:val="20"/>
          <w:lang w:val="es-CR"/>
        </w:rPr>
        <w:t>$US 15.000, por concepto de daño inmaterial</w:t>
      </w:r>
      <w:r w:rsidR="00466F64" w:rsidRPr="00A80A2F">
        <w:rPr>
          <w:rStyle w:val="FootnoteReference"/>
          <w:rFonts w:ascii="Verdana" w:hAnsi="Verdana"/>
          <w:sz w:val="20"/>
          <w:szCs w:val="20"/>
          <w:lang w:val="es-CR"/>
        </w:rPr>
        <w:footnoteReference w:id="21"/>
      </w:r>
      <w:r w:rsidR="00466F64" w:rsidRPr="00A80A2F">
        <w:rPr>
          <w:rFonts w:ascii="Verdana" w:hAnsi="Verdana"/>
          <w:sz w:val="20"/>
          <w:szCs w:val="20"/>
          <w:lang w:val="es-CR"/>
        </w:rPr>
        <w:t xml:space="preserve">; </w:t>
      </w:r>
      <w:r w:rsidR="0075732E" w:rsidRPr="00A80A2F">
        <w:rPr>
          <w:rFonts w:ascii="Verdana" w:hAnsi="Verdana"/>
          <w:sz w:val="20"/>
          <w:szCs w:val="20"/>
          <w:lang w:val="es-CR"/>
        </w:rPr>
        <w:t xml:space="preserve">y </w:t>
      </w:r>
      <w:r w:rsidRPr="00A80A2F">
        <w:rPr>
          <w:rFonts w:ascii="Verdana" w:hAnsi="Verdana"/>
          <w:sz w:val="20"/>
          <w:szCs w:val="20"/>
          <w:lang w:val="es-CR"/>
        </w:rPr>
        <w:t xml:space="preserve">por concepto </w:t>
      </w:r>
      <w:r w:rsidRPr="00A80A2F">
        <w:rPr>
          <w:rFonts w:ascii="Verdana" w:hAnsi="Verdana"/>
          <w:sz w:val="20"/>
          <w:szCs w:val="20"/>
          <w:lang w:val="es-CR"/>
        </w:rPr>
        <w:lastRenderedPageBreak/>
        <w:t xml:space="preserve">de costas y gastos </w:t>
      </w:r>
      <w:r w:rsidR="00466F64" w:rsidRPr="00A80A2F">
        <w:rPr>
          <w:rFonts w:ascii="Verdana" w:hAnsi="Verdana"/>
          <w:sz w:val="20"/>
          <w:szCs w:val="20"/>
          <w:lang w:val="es-CR"/>
        </w:rPr>
        <w:t xml:space="preserve">a </w:t>
      </w:r>
      <w:r>
        <w:rPr>
          <w:rFonts w:ascii="Verdana" w:hAnsi="Verdana"/>
          <w:sz w:val="20"/>
          <w:szCs w:val="20"/>
          <w:lang w:val="es-CR"/>
        </w:rPr>
        <w:t xml:space="preserve">favor de </w:t>
      </w:r>
      <w:proofErr w:type="spellStart"/>
      <w:r w:rsidR="00466F64" w:rsidRPr="00A80A2F">
        <w:rPr>
          <w:rFonts w:ascii="Verdana" w:hAnsi="Verdana"/>
          <w:sz w:val="20"/>
          <w:szCs w:val="20"/>
          <w:lang w:val="es-CR"/>
        </w:rPr>
        <w:t>Coty</w:t>
      </w:r>
      <w:proofErr w:type="spellEnd"/>
      <w:r w:rsidR="00466F64" w:rsidRPr="00A80A2F">
        <w:rPr>
          <w:rFonts w:ascii="Verdana" w:hAnsi="Verdana"/>
          <w:sz w:val="20"/>
          <w:szCs w:val="20"/>
          <w:lang w:val="es-CR"/>
        </w:rPr>
        <w:t xml:space="preserve"> Sonia </w:t>
      </w:r>
      <w:proofErr w:type="spellStart"/>
      <w:r w:rsidR="00466F64" w:rsidRPr="00A80A2F">
        <w:rPr>
          <w:rFonts w:ascii="Verdana" w:hAnsi="Verdana"/>
          <w:sz w:val="20"/>
          <w:szCs w:val="20"/>
          <w:lang w:val="es-CR"/>
        </w:rPr>
        <w:t>Krsul</w:t>
      </w:r>
      <w:proofErr w:type="spellEnd"/>
      <w:r w:rsidR="00466F64" w:rsidRPr="00A80A2F">
        <w:rPr>
          <w:rFonts w:ascii="Verdana" w:hAnsi="Verdana"/>
          <w:sz w:val="20"/>
          <w:szCs w:val="20"/>
          <w:lang w:val="es-CR"/>
        </w:rPr>
        <w:t xml:space="preserve"> Andrade por </w:t>
      </w:r>
      <w:r>
        <w:rPr>
          <w:rFonts w:ascii="Verdana" w:hAnsi="Verdana"/>
          <w:sz w:val="20"/>
          <w:szCs w:val="20"/>
          <w:lang w:val="es-CR"/>
        </w:rPr>
        <w:t xml:space="preserve">la cantidad de </w:t>
      </w:r>
      <w:r w:rsidR="00466F64" w:rsidRPr="00A80A2F">
        <w:rPr>
          <w:rFonts w:ascii="Verdana" w:hAnsi="Verdana"/>
          <w:sz w:val="20"/>
          <w:szCs w:val="20"/>
          <w:lang w:val="es-CR"/>
        </w:rPr>
        <w:t>$US 15.000</w:t>
      </w:r>
      <w:r w:rsidR="00466F64" w:rsidRPr="00A80A2F">
        <w:rPr>
          <w:rStyle w:val="FootnoteReference"/>
          <w:rFonts w:ascii="Verdana" w:hAnsi="Verdana"/>
          <w:sz w:val="20"/>
          <w:szCs w:val="20"/>
          <w:lang w:val="es-CR"/>
        </w:rPr>
        <w:footnoteReference w:id="22"/>
      </w:r>
      <w:r>
        <w:rPr>
          <w:rFonts w:ascii="Verdana" w:hAnsi="Verdana"/>
          <w:sz w:val="20"/>
          <w:szCs w:val="20"/>
          <w:lang w:val="es-CR"/>
        </w:rPr>
        <w:t>,</w:t>
      </w:r>
      <w:r w:rsidR="00466F64" w:rsidRPr="00A80A2F">
        <w:rPr>
          <w:rFonts w:ascii="Verdana" w:hAnsi="Verdana"/>
          <w:sz w:val="20"/>
          <w:szCs w:val="20"/>
          <w:lang w:val="es-CR"/>
        </w:rPr>
        <w:t xml:space="preserve"> a </w:t>
      </w:r>
      <w:r>
        <w:rPr>
          <w:rFonts w:ascii="Verdana" w:hAnsi="Verdana"/>
          <w:sz w:val="20"/>
          <w:szCs w:val="20"/>
          <w:lang w:val="es-CR"/>
        </w:rPr>
        <w:t xml:space="preserve">favor de </w:t>
      </w:r>
      <w:r w:rsidR="00466F64" w:rsidRPr="00A80A2F">
        <w:rPr>
          <w:rFonts w:ascii="Verdana" w:hAnsi="Verdana"/>
          <w:sz w:val="20"/>
          <w:szCs w:val="20"/>
          <w:lang w:val="es-CR"/>
        </w:rPr>
        <w:t xml:space="preserve">Carlos Edmundo </w:t>
      </w:r>
      <w:proofErr w:type="spellStart"/>
      <w:r w:rsidR="00466F64" w:rsidRPr="00A80A2F">
        <w:rPr>
          <w:rFonts w:ascii="Verdana" w:hAnsi="Verdana"/>
          <w:sz w:val="20"/>
          <w:szCs w:val="20"/>
          <w:lang w:val="es-CR"/>
        </w:rPr>
        <w:t>Arrien</w:t>
      </w:r>
      <w:proofErr w:type="spellEnd"/>
      <w:r w:rsidR="00466F64" w:rsidRPr="00A80A2F">
        <w:rPr>
          <w:rFonts w:ascii="Verdana" w:hAnsi="Verdana"/>
          <w:sz w:val="20"/>
          <w:szCs w:val="20"/>
          <w:lang w:val="es-CR"/>
        </w:rPr>
        <w:t xml:space="preserve"> Olmos por </w:t>
      </w:r>
      <w:r>
        <w:rPr>
          <w:rFonts w:ascii="Verdana" w:hAnsi="Verdana"/>
          <w:sz w:val="20"/>
          <w:szCs w:val="20"/>
          <w:lang w:val="es-CR"/>
        </w:rPr>
        <w:t xml:space="preserve">la cantidad de </w:t>
      </w:r>
      <w:r w:rsidR="00466F64" w:rsidRPr="00A80A2F">
        <w:rPr>
          <w:rFonts w:ascii="Verdana" w:hAnsi="Verdana"/>
          <w:sz w:val="20"/>
          <w:szCs w:val="20"/>
          <w:lang w:val="es-CR"/>
        </w:rPr>
        <w:t>$US 5.000</w:t>
      </w:r>
      <w:r w:rsidR="00466F64" w:rsidRPr="00A80A2F">
        <w:rPr>
          <w:rStyle w:val="FootnoteReference"/>
          <w:rFonts w:ascii="Verdana" w:hAnsi="Verdana"/>
          <w:sz w:val="20"/>
          <w:szCs w:val="20"/>
          <w:lang w:val="es-CR"/>
        </w:rPr>
        <w:footnoteReference w:id="23"/>
      </w:r>
      <w:r>
        <w:rPr>
          <w:rFonts w:ascii="Verdana" w:hAnsi="Verdana"/>
          <w:sz w:val="20"/>
          <w:szCs w:val="20"/>
          <w:lang w:val="es-CR"/>
        </w:rPr>
        <w:t>,</w:t>
      </w:r>
      <w:r w:rsidR="00466F64" w:rsidRPr="00A80A2F">
        <w:rPr>
          <w:rFonts w:ascii="Verdana" w:hAnsi="Verdana"/>
          <w:sz w:val="20"/>
          <w:szCs w:val="20"/>
          <w:lang w:val="es-CR"/>
        </w:rPr>
        <w:t xml:space="preserve"> y a </w:t>
      </w:r>
      <w:r>
        <w:rPr>
          <w:rFonts w:ascii="Verdana" w:hAnsi="Verdana"/>
          <w:sz w:val="20"/>
          <w:szCs w:val="20"/>
          <w:lang w:val="es-CR"/>
        </w:rPr>
        <w:t xml:space="preserve">favor de </w:t>
      </w:r>
      <w:r w:rsidR="00466F64" w:rsidRPr="00A80A2F">
        <w:rPr>
          <w:rFonts w:ascii="Verdana" w:hAnsi="Verdana"/>
          <w:sz w:val="20"/>
          <w:szCs w:val="20"/>
          <w:lang w:val="es-CR"/>
        </w:rPr>
        <w:t xml:space="preserve">Julio </w:t>
      </w:r>
      <w:proofErr w:type="spellStart"/>
      <w:r w:rsidR="00466F64" w:rsidRPr="00A80A2F">
        <w:rPr>
          <w:rFonts w:ascii="Verdana" w:hAnsi="Verdana"/>
          <w:sz w:val="20"/>
          <w:szCs w:val="20"/>
          <w:lang w:val="es-CR"/>
        </w:rPr>
        <w:t>Sidney</w:t>
      </w:r>
      <w:proofErr w:type="spellEnd"/>
      <w:r w:rsidR="00466F64" w:rsidRPr="00A80A2F">
        <w:rPr>
          <w:rFonts w:ascii="Verdana" w:hAnsi="Verdana"/>
          <w:sz w:val="20"/>
          <w:szCs w:val="20"/>
          <w:lang w:val="es-CR"/>
        </w:rPr>
        <w:t xml:space="preserve"> Burgos Calvo por </w:t>
      </w:r>
      <w:r>
        <w:rPr>
          <w:rFonts w:ascii="Verdana" w:hAnsi="Verdana"/>
          <w:sz w:val="20"/>
          <w:szCs w:val="20"/>
          <w:lang w:val="es-CR"/>
        </w:rPr>
        <w:t>la can</w:t>
      </w:r>
      <w:r w:rsidR="00544906">
        <w:rPr>
          <w:rFonts w:ascii="Verdana" w:hAnsi="Verdana"/>
          <w:sz w:val="20"/>
          <w:szCs w:val="20"/>
          <w:lang w:val="es-CR"/>
        </w:rPr>
        <w:t>t</w:t>
      </w:r>
      <w:r>
        <w:rPr>
          <w:rFonts w:ascii="Verdana" w:hAnsi="Verdana"/>
          <w:sz w:val="20"/>
          <w:szCs w:val="20"/>
          <w:lang w:val="es-CR"/>
        </w:rPr>
        <w:t xml:space="preserve">idad de </w:t>
      </w:r>
      <w:r w:rsidR="00466F64" w:rsidRPr="00A80A2F">
        <w:rPr>
          <w:rFonts w:ascii="Verdana" w:hAnsi="Verdana"/>
          <w:sz w:val="20"/>
          <w:szCs w:val="20"/>
          <w:lang w:val="es-CR"/>
        </w:rPr>
        <w:t>$US 5.000,</w:t>
      </w:r>
      <w:r w:rsidR="00466F64" w:rsidRPr="00A80A2F">
        <w:rPr>
          <w:rStyle w:val="FootnoteReference"/>
          <w:rFonts w:ascii="Verdana" w:hAnsi="Verdana"/>
          <w:sz w:val="20"/>
          <w:szCs w:val="20"/>
          <w:lang w:val="es-CR"/>
        </w:rPr>
        <w:footnoteReference w:id="24"/>
      </w:r>
      <w:r w:rsidR="00466F64" w:rsidRPr="00A80A2F">
        <w:rPr>
          <w:rFonts w:ascii="Verdana" w:hAnsi="Verdana"/>
          <w:sz w:val="20"/>
          <w:szCs w:val="20"/>
          <w:lang w:val="es-CR"/>
        </w:rPr>
        <w:t xml:space="preserve">. </w:t>
      </w:r>
      <w:r w:rsidR="00960E80" w:rsidRPr="00A80A2F">
        <w:rPr>
          <w:rFonts w:ascii="Verdana" w:hAnsi="Verdana"/>
          <w:sz w:val="20"/>
          <w:szCs w:val="20"/>
          <w:lang w:val="es-CR"/>
        </w:rPr>
        <w:t xml:space="preserve">Los representantes consideraron que “el Estado ha cumplido […] con [el] </w:t>
      </w:r>
      <w:proofErr w:type="gramStart"/>
      <w:r w:rsidR="00960E80" w:rsidRPr="00A80A2F">
        <w:rPr>
          <w:rFonts w:ascii="Verdana" w:hAnsi="Verdana"/>
          <w:sz w:val="20"/>
          <w:szCs w:val="20"/>
          <w:lang w:val="es-CR"/>
        </w:rPr>
        <w:t>punto[</w:t>
      </w:r>
      <w:proofErr w:type="gramEnd"/>
      <w:r w:rsidR="00960E80" w:rsidRPr="00A80A2F">
        <w:rPr>
          <w:rFonts w:ascii="Verdana" w:hAnsi="Verdana"/>
          <w:sz w:val="20"/>
          <w:szCs w:val="20"/>
          <w:lang w:val="es-CR"/>
        </w:rPr>
        <w:t xml:space="preserve">…] 11” de la Sentencia.  </w:t>
      </w:r>
    </w:p>
    <w:p w14:paraId="2E3DCA44" w14:textId="77777777" w:rsidR="00466F64" w:rsidRPr="00466F64" w:rsidRDefault="00466F64" w:rsidP="00466F64">
      <w:pPr>
        <w:pStyle w:val="ListParagraph"/>
        <w:spacing w:after="0" w:line="240" w:lineRule="auto"/>
        <w:ind w:left="0"/>
        <w:jc w:val="both"/>
        <w:rPr>
          <w:rFonts w:ascii="Verdana" w:hAnsi="Verdana"/>
          <w:b/>
          <w:sz w:val="20"/>
          <w:lang w:val="es-CR"/>
        </w:rPr>
      </w:pPr>
    </w:p>
    <w:p w14:paraId="13857011" w14:textId="03E75A88" w:rsidR="00466F64" w:rsidRPr="00466F64" w:rsidRDefault="00466F64" w:rsidP="00466F64">
      <w:pPr>
        <w:pStyle w:val="ListParagraph"/>
        <w:numPr>
          <w:ilvl w:val="0"/>
          <w:numId w:val="2"/>
        </w:numPr>
        <w:spacing w:after="0" w:line="240" w:lineRule="auto"/>
        <w:ind w:left="0" w:firstLine="0"/>
        <w:jc w:val="both"/>
        <w:rPr>
          <w:rFonts w:ascii="Verdana" w:hAnsi="Verdana"/>
          <w:b/>
          <w:sz w:val="20"/>
          <w:lang w:val="es-CR"/>
        </w:rPr>
      </w:pPr>
      <w:r>
        <w:rPr>
          <w:rFonts w:ascii="Verdana" w:hAnsi="Verdana"/>
          <w:sz w:val="20"/>
          <w:szCs w:val="20"/>
          <w:lang w:val="es-CR"/>
        </w:rPr>
        <w:t xml:space="preserve">En virtud de lo anterior, este Tribunal considera que el Estado ha dado </w:t>
      </w:r>
      <w:r w:rsidR="00E31AEC">
        <w:rPr>
          <w:rFonts w:ascii="Verdana" w:hAnsi="Verdana"/>
          <w:sz w:val="20"/>
          <w:szCs w:val="20"/>
          <w:lang w:val="es-CR"/>
        </w:rPr>
        <w:t xml:space="preserve">cumplimiento total </w:t>
      </w:r>
      <w:r>
        <w:rPr>
          <w:rFonts w:ascii="Verdana" w:hAnsi="Verdana"/>
          <w:sz w:val="20"/>
          <w:szCs w:val="20"/>
          <w:lang w:val="es-CR"/>
        </w:rPr>
        <w:t xml:space="preserve">a las medidas de reparación relativas al pago de la indemnización por concepto de daño inmaterial a la víctima, y del reintegro de costas y gastos a favor de sus representantes. </w:t>
      </w:r>
    </w:p>
    <w:p w14:paraId="0128FC18" w14:textId="77777777" w:rsidR="00466F64" w:rsidRPr="00466F64" w:rsidRDefault="00466F64" w:rsidP="00466F64">
      <w:pPr>
        <w:pStyle w:val="ListParagraph"/>
        <w:spacing w:after="0" w:line="240" w:lineRule="auto"/>
        <w:ind w:left="0"/>
        <w:jc w:val="both"/>
        <w:rPr>
          <w:rFonts w:ascii="Verdana" w:hAnsi="Verdana"/>
          <w:b/>
          <w:sz w:val="20"/>
          <w:lang w:val="es-CR"/>
        </w:rPr>
      </w:pPr>
    </w:p>
    <w:p w14:paraId="1C5BD5E0"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POR TANTO:</w:t>
      </w:r>
    </w:p>
    <w:p w14:paraId="0A28ABDA" w14:textId="77777777" w:rsidR="000E24F5" w:rsidRDefault="000E24F5" w:rsidP="000E24F5">
      <w:pPr>
        <w:spacing w:after="0" w:line="240" w:lineRule="auto"/>
        <w:jc w:val="both"/>
        <w:rPr>
          <w:rFonts w:ascii="Verdana" w:hAnsi="Verdana"/>
          <w:b/>
          <w:sz w:val="20"/>
          <w:lang w:val="es-CR"/>
        </w:rPr>
      </w:pPr>
    </w:p>
    <w:p w14:paraId="55556F06" w14:textId="5845D66F" w:rsidR="000E24F5" w:rsidRDefault="000E24F5" w:rsidP="000E24F5">
      <w:pPr>
        <w:spacing w:after="0" w:line="240" w:lineRule="auto"/>
        <w:jc w:val="both"/>
        <w:rPr>
          <w:rFonts w:ascii="Verdana" w:hAnsi="Verdana"/>
          <w:sz w:val="20"/>
          <w:lang w:val="es-CR"/>
        </w:rPr>
      </w:pPr>
      <w:proofErr w:type="gramStart"/>
      <w:r>
        <w:rPr>
          <w:rFonts w:ascii="Verdana" w:hAnsi="Verdana"/>
          <w:sz w:val="20"/>
          <w:lang w:val="es-CR"/>
        </w:rPr>
        <w:t>en</w:t>
      </w:r>
      <w:proofErr w:type="gramEnd"/>
      <w:r>
        <w:rPr>
          <w:rFonts w:ascii="Verdana" w:hAnsi="Verdana"/>
          <w:sz w:val="20"/>
          <w:lang w:val="es-CR"/>
        </w:rPr>
        <w:t xml:space="preserve"> el ejercicio de sus atribuciones de supervisión de</w:t>
      </w:r>
      <w:r w:rsidR="00737D12">
        <w:rPr>
          <w:rFonts w:ascii="Verdana" w:hAnsi="Verdana"/>
          <w:sz w:val="20"/>
          <w:lang w:val="es-CR"/>
        </w:rPr>
        <w:t>l</w:t>
      </w:r>
      <w:r>
        <w:rPr>
          <w:rFonts w:ascii="Verdana" w:hAnsi="Verdana"/>
          <w:sz w:val="20"/>
          <w:lang w:val="es-CR"/>
        </w:rPr>
        <w:t xml:space="preserve"> cumplimiento de sus decisiones, de conformidad con los artículos 33, 62.1, 62.3, 65 y 67 y 68.1 de la Convención Americana sobre Derechos Humanos, 24, 25 y 30 del Estatuto y 31.2 y 69 de su Reglamento,</w:t>
      </w:r>
    </w:p>
    <w:p w14:paraId="49910A70" w14:textId="77777777" w:rsidR="000E24F5" w:rsidRDefault="000E24F5" w:rsidP="000E24F5">
      <w:pPr>
        <w:spacing w:after="0" w:line="240" w:lineRule="auto"/>
        <w:jc w:val="both"/>
        <w:rPr>
          <w:rFonts w:ascii="Verdana" w:hAnsi="Verdana"/>
          <w:sz w:val="20"/>
          <w:lang w:val="es-CR"/>
        </w:rPr>
      </w:pPr>
    </w:p>
    <w:p w14:paraId="5C4A5755"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2B054041" w14:textId="77777777" w:rsidR="000E24F5" w:rsidRDefault="000E24F5" w:rsidP="000E24F5">
      <w:pPr>
        <w:spacing w:after="0" w:line="240" w:lineRule="auto"/>
        <w:jc w:val="both"/>
        <w:rPr>
          <w:rFonts w:ascii="Verdana" w:hAnsi="Verdana"/>
          <w:b/>
          <w:sz w:val="20"/>
          <w:lang w:val="es-CR"/>
        </w:rPr>
      </w:pPr>
    </w:p>
    <w:p w14:paraId="037ED86E" w14:textId="77777777" w:rsidR="000E24F5"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Declarar, de conformidad con lo señalado en la parte considerativa de la presente Resolución, que el Estado ha dado cumplimiento total a las siguientes medidas de reparación:</w:t>
      </w:r>
    </w:p>
    <w:p w14:paraId="3441AD22" w14:textId="77777777" w:rsidR="000E24F5" w:rsidRDefault="000E24F5" w:rsidP="000E24F5">
      <w:pPr>
        <w:spacing w:after="0" w:line="240" w:lineRule="auto"/>
        <w:jc w:val="both"/>
        <w:rPr>
          <w:rFonts w:ascii="Verdana" w:hAnsi="Verdana"/>
          <w:sz w:val="20"/>
          <w:lang w:val="es-CR"/>
        </w:rPr>
      </w:pPr>
    </w:p>
    <w:p w14:paraId="569BBB88" w14:textId="4A0A4997" w:rsidR="00466F64" w:rsidRPr="00466F64" w:rsidRDefault="000E24F5" w:rsidP="00466F64">
      <w:pPr>
        <w:pStyle w:val="ListParagraph"/>
        <w:numPr>
          <w:ilvl w:val="0"/>
          <w:numId w:val="7"/>
        </w:numPr>
        <w:spacing w:after="0" w:line="240" w:lineRule="auto"/>
        <w:jc w:val="both"/>
        <w:rPr>
          <w:rFonts w:ascii="Verdana" w:hAnsi="Verdana"/>
          <w:sz w:val="20"/>
          <w:szCs w:val="20"/>
          <w:lang w:val="es-CR"/>
        </w:rPr>
      </w:pPr>
      <w:r w:rsidRPr="00466F64">
        <w:rPr>
          <w:rFonts w:ascii="Verdana" w:hAnsi="Verdana"/>
          <w:sz w:val="20"/>
          <w:szCs w:val="20"/>
          <w:lang w:val="es-CR"/>
        </w:rPr>
        <w:t xml:space="preserve">hacer efectivo, en un término de tres meses desde la notificación de la Sentencia, el levantamiento de las medidas cautelares dictadas contra la señora Andrade en el proceso penal </w:t>
      </w:r>
      <w:r w:rsidR="00737D12">
        <w:rPr>
          <w:rFonts w:ascii="Verdana" w:hAnsi="Verdana"/>
          <w:sz w:val="20"/>
          <w:szCs w:val="20"/>
          <w:lang w:val="es-CR"/>
        </w:rPr>
        <w:t>“</w:t>
      </w:r>
      <w:r w:rsidRPr="00466F64">
        <w:rPr>
          <w:rFonts w:ascii="Verdana" w:hAnsi="Verdana"/>
          <w:sz w:val="20"/>
          <w:szCs w:val="20"/>
          <w:lang w:val="es-CR"/>
        </w:rPr>
        <w:t>Luminarias Chinas</w:t>
      </w:r>
      <w:r w:rsidR="00737D12">
        <w:rPr>
          <w:rFonts w:ascii="Verdana" w:hAnsi="Verdana"/>
          <w:sz w:val="20"/>
          <w:szCs w:val="20"/>
          <w:lang w:val="es-CR"/>
        </w:rPr>
        <w:t>”</w:t>
      </w:r>
      <w:r w:rsidRPr="00466F64">
        <w:rPr>
          <w:rFonts w:ascii="Verdana" w:hAnsi="Verdana"/>
          <w:sz w:val="20"/>
          <w:szCs w:val="20"/>
          <w:lang w:val="es-CR"/>
        </w:rPr>
        <w:t xml:space="preserve"> (</w:t>
      </w:r>
      <w:r w:rsidRPr="00466F64">
        <w:rPr>
          <w:rFonts w:ascii="Verdana" w:hAnsi="Verdana"/>
          <w:i/>
          <w:sz w:val="20"/>
          <w:szCs w:val="20"/>
          <w:lang w:val="es-CR"/>
        </w:rPr>
        <w:t>punto resolutivo octavo de la Sentencia</w:t>
      </w:r>
      <w:r w:rsidR="00466F64" w:rsidRPr="00466F64">
        <w:rPr>
          <w:rFonts w:ascii="Verdana" w:hAnsi="Verdana"/>
          <w:sz w:val="20"/>
          <w:szCs w:val="20"/>
          <w:lang w:val="es-CR"/>
        </w:rPr>
        <w:t>);</w:t>
      </w:r>
    </w:p>
    <w:p w14:paraId="2F762381" w14:textId="77777777" w:rsidR="000E24F5" w:rsidRPr="00466F64" w:rsidRDefault="000E24F5" w:rsidP="00466F64">
      <w:pPr>
        <w:pStyle w:val="ListParagraph"/>
        <w:numPr>
          <w:ilvl w:val="0"/>
          <w:numId w:val="7"/>
        </w:numPr>
        <w:spacing w:after="0" w:line="240" w:lineRule="auto"/>
        <w:jc w:val="both"/>
        <w:rPr>
          <w:rFonts w:ascii="Verdana" w:hAnsi="Verdana"/>
          <w:sz w:val="20"/>
          <w:szCs w:val="20"/>
          <w:lang w:val="es-CR"/>
        </w:rPr>
      </w:pPr>
      <w:r w:rsidRPr="00466F64">
        <w:rPr>
          <w:rFonts w:ascii="Verdana" w:hAnsi="Verdana"/>
          <w:sz w:val="20"/>
          <w:szCs w:val="20"/>
          <w:lang w:val="es-CR"/>
        </w:rPr>
        <w:t>definir de forma definitiva la situación jurídica de la señora Andrade en el proceso penal “Luminarias Chinas” (</w:t>
      </w:r>
      <w:r w:rsidRPr="00466F64">
        <w:rPr>
          <w:rFonts w:ascii="Verdana" w:hAnsi="Verdana"/>
          <w:i/>
          <w:sz w:val="20"/>
          <w:szCs w:val="20"/>
          <w:lang w:val="es-CR"/>
        </w:rPr>
        <w:t>punto resolutivo noveno de la Sentencia</w:t>
      </w:r>
      <w:r w:rsidR="00466F64" w:rsidRPr="00466F64">
        <w:rPr>
          <w:rFonts w:ascii="Verdana" w:hAnsi="Verdana"/>
          <w:sz w:val="20"/>
          <w:szCs w:val="20"/>
          <w:lang w:val="es-CR"/>
        </w:rPr>
        <w:t>);</w:t>
      </w:r>
    </w:p>
    <w:p w14:paraId="623CD032" w14:textId="12B18A51" w:rsidR="00466F64" w:rsidRDefault="00466F64" w:rsidP="00466F64">
      <w:pPr>
        <w:pStyle w:val="ListParagraph"/>
        <w:numPr>
          <w:ilvl w:val="0"/>
          <w:numId w:val="7"/>
        </w:numPr>
        <w:spacing w:after="0" w:line="240" w:lineRule="auto"/>
        <w:jc w:val="both"/>
        <w:rPr>
          <w:rFonts w:ascii="Verdana" w:hAnsi="Verdana"/>
          <w:sz w:val="20"/>
          <w:szCs w:val="20"/>
          <w:lang w:val="es-CR"/>
        </w:rPr>
      </w:pPr>
      <w:r w:rsidRPr="00466F64">
        <w:rPr>
          <w:rFonts w:ascii="Verdana" w:hAnsi="Verdana"/>
          <w:sz w:val="20"/>
          <w:szCs w:val="20"/>
          <w:lang w:val="es-CR"/>
        </w:rPr>
        <w:t xml:space="preserve">realizar las publicaciones </w:t>
      </w:r>
      <w:r w:rsidR="00F07414">
        <w:rPr>
          <w:rFonts w:ascii="Verdana" w:hAnsi="Verdana"/>
          <w:sz w:val="20"/>
          <w:szCs w:val="20"/>
          <w:lang w:val="es-CR"/>
        </w:rPr>
        <w:t xml:space="preserve">de la Sentencia o su resumen oficial </w:t>
      </w:r>
      <w:r w:rsidRPr="00466F64">
        <w:rPr>
          <w:rFonts w:ascii="Verdana" w:hAnsi="Verdana"/>
          <w:sz w:val="20"/>
          <w:szCs w:val="20"/>
          <w:lang w:val="es-CR"/>
        </w:rPr>
        <w:t xml:space="preserve">establecidas en la </w:t>
      </w:r>
      <w:r w:rsidR="00F07414">
        <w:rPr>
          <w:rFonts w:ascii="Verdana" w:hAnsi="Verdana"/>
          <w:sz w:val="20"/>
          <w:szCs w:val="20"/>
          <w:lang w:val="es-CR"/>
        </w:rPr>
        <w:t>misma</w:t>
      </w:r>
      <w:r w:rsidR="00737D12">
        <w:rPr>
          <w:rFonts w:ascii="Verdana" w:hAnsi="Verdana"/>
          <w:sz w:val="20"/>
          <w:szCs w:val="20"/>
          <w:lang w:val="es-CR"/>
        </w:rPr>
        <w:t xml:space="preserve"> </w:t>
      </w:r>
      <w:r w:rsidRPr="00466F64">
        <w:rPr>
          <w:rFonts w:ascii="Verdana" w:hAnsi="Verdana"/>
          <w:sz w:val="20"/>
          <w:szCs w:val="20"/>
          <w:lang w:val="es-CR"/>
        </w:rPr>
        <w:t>(</w:t>
      </w:r>
      <w:r w:rsidRPr="00466F64">
        <w:rPr>
          <w:rFonts w:ascii="Verdana" w:hAnsi="Verdana"/>
          <w:i/>
          <w:sz w:val="20"/>
          <w:szCs w:val="20"/>
          <w:lang w:val="es-CR"/>
        </w:rPr>
        <w:t>punto resolutivo décimo de la Sentencia</w:t>
      </w:r>
      <w:r w:rsidRPr="00466F64">
        <w:rPr>
          <w:rFonts w:ascii="Verdana" w:hAnsi="Verdana"/>
          <w:sz w:val="20"/>
          <w:szCs w:val="20"/>
          <w:lang w:val="es-CR"/>
        </w:rPr>
        <w:t>); y</w:t>
      </w:r>
    </w:p>
    <w:p w14:paraId="520C012E" w14:textId="77777777" w:rsidR="000E24F5" w:rsidRPr="00466F64" w:rsidRDefault="000E24F5" w:rsidP="00466F64">
      <w:pPr>
        <w:pStyle w:val="ListParagraph"/>
        <w:numPr>
          <w:ilvl w:val="0"/>
          <w:numId w:val="7"/>
        </w:numPr>
        <w:spacing w:after="0" w:line="240" w:lineRule="auto"/>
        <w:jc w:val="both"/>
        <w:rPr>
          <w:rFonts w:ascii="Verdana" w:hAnsi="Verdana"/>
          <w:sz w:val="20"/>
          <w:szCs w:val="20"/>
          <w:lang w:val="es-CR"/>
        </w:rPr>
      </w:pPr>
      <w:r w:rsidRPr="00466F64">
        <w:rPr>
          <w:rFonts w:ascii="Verdana" w:hAnsi="Verdana"/>
          <w:sz w:val="20"/>
          <w:szCs w:val="20"/>
          <w:lang w:val="es-CR"/>
        </w:rPr>
        <w:t>pagar las cantidades fijadas en los párrafos 208 y 213 de la Sentencia por concepto de indemnización por daño inmaterial, y por el reintegro de costas y gastos (</w:t>
      </w:r>
      <w:r w:rsidRPr="00466F64">
        <w:rPr>
          <w:rFonts w:ascii="Verdana" w:hAnsi="Verdana"/>
          <w:i/>
          <w:sz w:val="20"/>
          <w:szCs w:val="20"/>
          <w:lang w:val="es-CR"/>
        </w:rPr>
        <w:t xml:space="preserve">punto resolutivo </w:t>
      </w:r>
      <w:r w:rsidR="00C11D46" w:rsidRPr="00466F64">
        <w:rPr>
          <w:rFonts w:ascii="Verdana" w:hAnsi="Verdana"/>
          <w:i/>
          <w:sz w:val="20"/>
          <w:szCs w:val="20"/>
          <w:lang w:val="es-CR"/>
        </w:rPr>
        <w:t>décimo primero</w:t>
      </w:r>
      <w:r w:rsidRPr="00466F64">
        <w:rPr>
          <w:rFonts w:ascii="Verdana" w:hAnsi="Verdana"/>
          <w:i/>
          <w:sz w:val="20"/>
          <w:szCs w:val="20"/>
          <w:lang w:val="es-CR"/>
        </w:rPr>
        <w:t xml:space="preserve"> de la Sentencia</w:t>
      </w:r>
      <w:r w:rsidRPr="00466F64">
        <w:rPr>
          <w:rFonts w:ascii="Verdana" w:hAnsi="Verdana"/>
          <w:sz w:val="20"/>
          <w:szCs w:val="20"/>
          <w:lang w:val="es-CR"/>
        </w:rPr>
        <w:t>).</w:t>
      </w:r>
    </w:p>
    <w:p w14:paraId="31961495" w14:textId="77777777" w:rsidR="000E24F5" w:rsidRDefault="000E24F5" w:rsidP="000E24F5">
      <w:pPr>
        <w:pStyle w:val="ListParagraph"/>
        <w:spacing w:after="0" w:line="240" w:lineRule="auto"/>
        <w:jc w:val="both"/>
        <w:rPr>
          <w:rFonts w:ascii="Verdana" w:hAnsi="Verdana"/>
          <w:sz w:val="20"/>
          <w:lang w:val="es-CR"/>
        </w:rPr>
      </w:pPr>
    </w:p>
    <w:p w14:paraId="65A06DEB" w14:textId="77777777" w:rsidR="000E24F5" w:rsidRDefault="00EE0C0F"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 xml:space="preserve">Dar por concluido el caso </w:t>
      </w:r>
      <w:r>
        <w:rPr>
          <w:rFonts w:ascii="Verdana" w:hAnsi="Verdana"/>
          <w:i/>
          <w:sz w:val="20"/>
          <w:lang w:val="es-CR"/>
        </w:rPr>
        <w:t xml:space="preserve">Andrade Salmón </w:t>
      </w:r>
      <w:r>
        <w:rPr>
          <w:rFonts w:ascii="Verdana" w:hAnsi="Verdana"/>
          <w:sz w:val="20"/>
          <w:lang w:val="es-CR"/>
        </w:rPr>
        <w:t xml:space="preserve">dado que el Estado Plurinacional de Bolivia ha dado cumplimiento a lo dispuesto en la Sentencia emitida por la Corte el 1 de diciembre de 2016. </w:t>
      </w:r>
    </w:p>
    <w:p w14:paraId="56A5CFC0" w14:textId="77777777" w:rsidR="00EE0C0F" w:rsidRDefault="00EE0C0F" w:rsidP="00EE0C0F">
      <w:pPr>
        <w:pStyle w:val="ListParagraph"/>
        <w:spacing w:after="0" w:line="240" w:lineRule="auto"/>
        <w:ind w:left="0"/>
        <w:jc w:val="both"/>
        <w:rPr>
          <w:rFonts w:ascii="Verdana" w:hAnsi="Verdana"/>
          <w:sz w:val="20"/>
          <w:lang w:val="es-CR"/>
        </w:rPr>
      </w:pPr>
    </w:p>
    <w:p w14:paraId="321FCA7F" w14:textId="77777777" w:rsidR="00EE0C0F" w:rsidRDefault="00EE0C0F"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Comunicar esta Resolución a la Asamblea General de la Organización de los Estados Americanos por conducto del Informe Anual de la Corte Interamericana de Derechos Humanos del 2018.</w:t>
      </w:r>
    </w:p>
    <w:p w14:paraId="08A84A80" w14:textId="77777777" w:rsidR="00EE0C0F" w:rsidRDefault="00EE0C0F" w:rsidP="00EE0C0F">
      <w:pPr>
        <w:pStyle w:val="ListParagraph"/>
        <w:spacing w:after="0" w:line="240" w:lineRule="auto"/>
        <w:ind w:left="0"/>
        <w:jc w:val="both"/>
        <w:rPr>
          <w:rFonts w:ascii="Verdana" w:hAnsi="Verdana"/>
          <w:sz w:val="20"/>
          <w:lang w:val="es-CR"/>
        </w:rPr>
      </w:pPr>
    </w:p>
    <w:p w14:paraId="3B3EB43E" w14:textId="4F36D1E9" w:rsidR="00EE0C0F" w:rsidRDefault="00EE0C0F"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 xml:space="preserve">Disponer que la Secretaría de la Corte notifique la presente Resolución al Estado, a los representantes de la víctima y a la Comisión Interamericana de Derechos Humanos. </w:t>
      </w:r>
    </w:p>
    <w:p w14:paraId="6F957AA6" w14:textId="77777777" w:rsidR="00EE0C0F" w:rsidRDefault="00EE0C0F" w:rsidP="00EE0C0F">
      <w:pPr>
        <w:pStyle w:val="ListParagraph"/>
        <w:spacing w:after="0" w:line="240" w:lineRule="auto"/>
        <w:ind w:left="0"/>
        <w:jc w:val="both"/>
        <w:rPr>
          <w:rFonts w:ascii="Verdana" w:hAnsi="Verdana"/>
          <w:sz w:val="20"/>
          <w:lang w:val="es-CR"/>
        </w:rPr>
      </w:pPr>
    </w:p>
    <w:p w14:paraId="548F211F" w14:textId="1510DF51" w:rsidR="0093643C" w:rsidRDefault="00EE0C0F"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 xml:space="preserve">Archivar el expediente del presente caso. </w:t>
      </w:r>
    </w:p>
    <w:p w14:paraId="4353DD80" w14:textId="77777777" w:rsidR="0093643C" w:rsidRDefault="0093643C">
      <w:pPr>
        <w:rPr>
          <w:rFonts w:ascii="Verdana" w:hAnsi="Verdana"/>
          <w:sz w:val="20"/>
          <w:lang w:val="es-CR"/>
        </w:rPr>
      </w:pPr>
      <w:r>
        <w:rPr>
          <w:rFonts w:ascii="Verdana" w:hAnsi="Verdana"/>
          <w:sz w:val="20"/>
          <w:lang w:val="es-CR"/>
        </w:rPr>
        <w:br w:type="page"/>
      </w:r>
    </w:p>
    <w:p w14:paraId="345D7C6E" w14:textId="77777777" w:rsidR="00884EA5" w:rsidRPr="008F69D4" w:rsidRDefault="00884EA5" w:rsidP="00884EA5">
      <w:pPr>
        <w:keepNext/>
        <w:spacing w:after="0" w:line="240" w:lineRule="auto"/>
        <w:jc w:val="both"/>
        <w:outlineLvl w:val="0"/>
        <w:rPr>
          <w:rFonts w:ascii="Verdana" w:hAnsi="Verdana" w:cs="Verdana"/>
          <w:b/>
          <w:bCs/>
          <w:sz w:val="20"/>
          <w:lang w:val="es-ES"/>
        </w:rPr>
      </w:pPr>
      <w:r w:rsidRPr="008F69D4">
        <w:rPr>
          <w:rFonts w:ascii="Verdana" w:hAnsi="Verdana" w:cs="Courier New"/>
          <w:noProof/>
          <w:sz w:val="20"/>
          <w:lang w:val="es-AR"/>
        </w:rPr>
        <w:lastRenderedPageBreak/>
        <w:t xml:space="preserve">Corte IDH. </w:t>
      </w:r>
      <w:r w:rsidRPr="008F69D4">
        <w:rPr>
          <w:rFonts w:ascii="Verdana" w:hAnsi="Verdana"/>
          <w:bCs/>
          <w:i/>
          <w:sz w:val="20"/>
          <w:lang w:val="es-CR"/>
        </w:rPr>
        <w:t xml:space="preserve">Caso </w:t>
      </w:r>
      <w:r>
        <w:rPr>
          <w:rFonts w:ascii="Verdana" w:hAnsi="Verdana"/>
          <w:bCs/>
          <w:i/>
          <w:sz w:val="20"/>
          <w:lang w:val="es-CR"/>
        </w:rPr>
        <w:t>Andrade Salmón</w:t>
      </w:r>
      <w:r w:rsidRPr="008F69D4">
        <w:rPr>
          <w:rFonts w:ascii="Verdana" w:hAnsi="Verdana"/>
          <w:bCs/>
          <w:i/>
          <w:sz w:val="20"/>
          <w:lang w:val="es-CR"/>
        </w:rPr>
        <w:t xml:space="preserve"> Vs. </w:t>
      </w:r>
      <w:r>
        <w:rPr>
          <w:rFonts w:ascii="Verdana" w:hAnsi="Verdana"/>
          <w:bCs/>
          <w:i/>
          <w:sz w:val="20"/>
          <w:lang w:val="es-CR"/>
        </w:rPr>
        <w:t>Bolivia</w:t>
      </w:r>
      <w:r w:rsidRPr="008F69D4">
        <w:rPr>
          <w:rFonts w:ascii="Verdana" w:hAnsi="Verdana"/>
          <w:i/>
          <w:sz w:val="20"/>
          <w:lang w:val="es-ES"/>
        </w:rPr>
        <w:t>.</w:t>
      </w:r>
      <w:r w:rsidRPr="008F69D4">
        <w:rPr>
          <w:rFonts w:ascii="Verdana" w:hAnsi="Verdana" w:cs="Arial"/>
          <w:i/>
          <w:sz w:val="20"/>
          <w:lang w:val="es-CR"/>
        </w:rPr>
        <w:t xml:space="preserve"> </w:t>
      </w:r>
      <w:r w:rsidRPr="008F69D4">
        <w:rPr>
          <w:rFonts w:ascii="Verdana" w:hAnsi="Verdana"/>
          <w:sz w:val="20"/>
          <w:lang w:val="es-CR"/>
        </w:rPr>
        <w:t xml:space="preserve">Supervisión de cumplimiento de sentencia. </w:t>
      </w:r>
      <w:r w:rsidRPr="008F69D4">
        <w:rPr>
          <w:rFonts w:ascii="Verdana" w:hAnsi="Verdana"/>
          <w:sz w:val="20"/>
          <w:lang w:val="es-ES"/>
        </w:rPr>
        <w:t xml:space="preserve">Resolución de la Corte Interamericana de Derechos Humanos de </w:t>
      </w:r>
      <w:bookmarkStart w:id="11" w:name="_GoBack"/>
      <w:bookmarkEnd w:id="11"/>
      <w:r w:rsidRPr="00C81D61">
        <w:rPr>
          <w:rFonts w:ascii="Verdana" w:hAnsi="Verdana"/>
          <w:sz w:val="20"/>
          <w:lang w:val="es-CR"/>
        </w:rPr>
        <w:t>5</w:t>
      </w:r>
      <w:r w:rsidRPr="008F69D4">
        <w:rPr>
          <w:rFonts w:ascii="Verdana" w:hAnsi="Verdana"/>
          <w:sz w:val="20"/>
          <w:lang w:val="es-CR"/>
        </w:rPr>
        <w:t xml:space="preserve"> de </w:t>
      </w:r>
      <w:r>
        <w:rPr>
          <w:rFonts w:ascii="Verdana" w:hAnsi="Verdana"/>
          <w:sz w:val="20"/>
          <w:lang w:val="es-CR"/>
        </w:rPr>
        <w:t>febrero de 2018</w:t>
      </w:r>
      <w:r w:rsidRPr="008F69D4">
        <w:rPr>
          <w:rFonts w:ascii="Verdana" w:hAnsi="Verdana"/>
          <w:sz w:val="20"/>
          <w:lang w:val="es-ES"/>
        </w:rPr>
        <w:t xml:space="preserve">. </w:t>
      </w:r>
    </w:p>
    <w:p w14:paraId="017B6A0C" w14:textId="77777777" w:rsidR="00884EA5" w:rsidRDefault="00884EA5" w:rsidP="00884EA5">
      <w:pPr>
        <w:spacing w:after="0" w:line="240" w:lineRule="auto"/>
        <w:jc w:val="center"/>
        <w:rPr>
          <w:rFonts w:ascii="Verdana" w:hAnsi="Verdana"/>
          <w:sz w:val="20"/>
          <w:lang w:val="es-ES"/>
        </w:rPr>
      </w:pPr>
    </w:p>
    <w:p w14:paraId="769FF8EA" w14:textId="77777777" w:rsidR="00884EA5" w:rsidRDefault="00884EA5" w:rsidP="00884EA5">
      <w:pPr>
        <w:spacing w:after="0" w:line="240" w:lineRule="auto"/>
        <w:jc w:val="center"/>
        <w:rPr>
          <w:rFonts w:ascii="Verdana" w:hAnsi="Verdana"/>
          <w:sz w:val="20"/>
          <w:lang w:val="es-ES"/>
        </w:rPr>
      </w:pPr>
    </w:p>
    <w:p w14:paraId="721D2FCD" w14:textId="77777777" w:rsidR="00884EA5" w:rsidRDefault="00884EA5" w:rsidP="00884EA5">
      <w:pPr>
        <w:spacing w:after="0" w:line="240" w:lineRule="auto"/>
        <w:rPr>
          <w:rFonts w:ascii="Verdana" w:eastAsia="Calibri" w:hAnsi="Verdana"/>
          <w:b/>
          <w:i/>
          <w:sz w:val="20"/>
          <w:lang w:val="es-CR"/>
        </w:rPr>
      </w:pPr>
    </w:p>
    <w:p w14:paraId="64BFCE5F" w14:textId="77777777" w:rsidR="00884EA5" w:rsidRDefault="00884EA5" w:rsidP="00884EA5">
      <w:pPr>
        <w:spacing w:after="0" w:line="240" w:lineRule="auto"/>
        <w:rPr>
          <w:rFonts w:ascii="Verdana" w:eastAsia="Calibri" w:hAnsi="Verdana"/>
          <w:b/>
          <w:i/>
          <w:sz w:val="20"/>
          <w:lang w:val="es-CR"/>
        </w:rPr>
      </w:pPr>
    </w:p>
    <w:p w14:paraId="2D5CF8F1" w14:textId="77777777" w:rsidR="00884EA5" w:rsidRPr="00EA2C27" w:rsidRDefault="00884EA5" w:rsidP="00884EA5">
      <w:pPr>
        <w:spacing w:after="0" w:line="240" w:lineRule="auto"/>
        <w:rPr>
          <w:rFonts w:ascii="Verdana" w:hAnsi="Verdana"/>
          <w:sz w:val="20"/>
          <w:lang w:val="es-MX"/>
        </w:rPr>
      </w:pPr>
    </w:p>
    <w:p w14:paraId="62C6F4A3" w14:textId="77777777" w:rsidR="00884EA5" w:rsidRPr="004B7A1D" w:rsidRDefault="00884EA5" w:rsidP="00884EA5">
      <w:pPr>
        <w:spacing w:after="0" w:line="240" w:lineRule="auto"/>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05A40F2C" w14:textId="77777777" w:rsidR="00884EA5" w:rsidRPr="004B7A1D" w:rsidRDefault="00884EA5" w:rsidP="00884EA5">
      <w:pPr>
        <w:spacing w:after="0" w:line="240" w:lineRule="auto"/>
        <w:jc w:val="center"/>
        <w:rPr>
          <w:rFonts w:ascii="Verdana" w:hAnsi="Verdana"/>
          <w:sz w:val="20"/>
          <w:lang w:val="es-ES"/>
        </w:rPr>
      </w:pPr>
      <w:r w:rsidRPr="004B7A1D">
        <w:rPr>
          <w:rFonts w:ascii="Verdana" w:hAnsi="Verdana"/>
          <w:sz w:val="20"/>
          <w:lang w:val="es-ES"/>
        </w:rPr>
        <w:t xml:space="preserve">Presidente </w:t>
      </w:r>
    </w:p>
    <w:p w14:paraId="01E6CB6D" w14:textId="77777777" w:rsidR="00884EA5" w:rsidRPr="004B7A1D" w:rsidRDefault="00884EA5" w:rsidP="00884EA5">
      <w:pPr>
        <w:spacing w:after="0" w:line="240" w:lineRule="auto"/>
        <w:jc w:val="both"/>
        <w:rPr>
          <w:rFonts w:ascii="Verdana" w:hAnsi="Verdana"/>
          <w:sz w:val="20"/>
          <w:lang w:val="es-ES"/>
        </w:rPr>
      </w:pPr>
    </w:p>
    <w:p w14:paraId="0E16D02B" w14:textId="77777777" w:rsidR="00884EA5" w:rsidRPr="004B7A1D" w:rsidRDefault="00884EA5" w:rsidP="00884EA5">
      <w:pPr>
        <w:tabs>
          <w:tab w:val="left" w:pos="1485"/>
        </w:tabs>
        <w:spacing w:after="0" w:line="240" w:lineRule="auto"/>
        <w:jc w:val="both"/>
        <w:rPr>
          <w:rFonts w:ascii="Verdana" w:hAnsi="Verdana"/>
          <w:sz w:val="20"/>
          <w:lang w:val="es-ES"/>
        </w:rPr>
      </w:pPr>
      <w:r>
        <w:rPr>
          <w:rFonts w:ascii="Verdana" w:hAnsi="Verdana"/>
          <w:sz w:val="20"/>
          <w:lang w:val="es-ES"/>
        </w:rPr>
        <w:tab/>
      </w:r>
    </w:p>
    <w:p w14:paraId="1C3CC49D" w14:textId="77777777" w:rsidR="00884EA5" w:rsidRPr="004B7A1D" w:rsidRDefault="00884EA5" w:rsidP="00884EA5">
      <w:pPr>
        <w:spacing w:after="0" w:line="240" w:lineRule="auto"/>
        <w:jc w:val="both"/>
        <w:rPr>
          <w:rFonts w:ascii="Verdana" w:hAnsi="Verdana"/>
          <w:sz w:val="20"/>
          <w:lang w:val="es-ES"/>
        </w:rPr>
      </w:pPr>
    </w:p>
    <w:p w14:paraId="624F6DFC" w14:textId="77777777" w:rsidR="00884EA5" w:rsidRDefault="00884EA5" w:rsidP="00884EA5">
      <w:pPr>
        <w:spacing w:after="0" w:line="240" w:lineRule="auto"/>
        <w:jc w:val="both"/>
        <w:rPr>
          <w:rFonts w:ascii="Verdana" w:hAnsi="Verdana"/>
          <w:sz w:val="20"/>
          <w:lang w:val="es-ES"/>
        </w:rPr>
      </w:pPr>
    </w:p>
    <w:p w14:paraId="1C3B4A2B" w14:textId="77777777" w:rsidR="00884EA5" w:rsidRPr="004B7A1D" w:rsidRDefault="00884EA5" w:rsidP="00884EA5">
      <w:pPr>
        <w:spacing w:after="0" w:line="240" w:lineRule="auto"/>
        <w:jc w:val="both"/>
        <w:rPr>
          <w:rFonts w:ascii="Verdana" w:hAnsi="Verdana"/>
          <w:sz w:val="20"/>
          <w:lang w:val="es-ES"/>
        </w:rPr>
      </w:pPr>
    </w:p>
    <w:p w14:paraId="2999237F" w14:textId="77777777" w:rsidR="00884EA5" w:rsidRPr="004B7A1D" w:rsidRDefault="00884EA5" w:rsidP="00884EA5">
      <w:pPr>
        <w:spacing w:after="0" w:line="240" w:lineRule="auto"/>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Humberto Antonio Sierra Porto</w:t>
      </w:r>
      <w:r>
        <w:rPr>
          <w:rFonts w:ascii="Verdana" w:hAnsi="Verdana"/>
          <w:sz w:val="20"/>
          <w:lang w:val="es-ES"/>
        </w:rPr>
        <w:tab/>
      </w:r>
    </w:p>
    <w:p w14:paraId="72F38ABD" w14:textId="77777777" w:rsidR="00884EA5" w:rsidRPr="004B7A1D" w:rsidRDefault="00884EA5" w:rsidP="00884EA5">
      <w:pPr>
        <w:spacing w:after="0" w:line="240" w:lineRule="auto"/>
        <w:jc w:val="both"/>
        <w:rPr>
          <w:rFonts w:ascii="Verdana" w:hAnsi="Verdana"/>
          <w:sz w:val="20"/>
          <w:lang w:val="es-ES"/>
        </w:rPr>
      </w:pPr>
    </w:p>
    <w:p w14:paraId="041E5911" w14:textId="77777777" w:rsidR="00884EA5" w:rsidRDefault="00884EA5" w:rsidP="00884EA5">
      <w:pPr>
        <w:spacing w:after="0" w:line="240" w:lineRule="auto"/>
        <w:jc w:val="both"/>
        <w:rPr>
          <w:rFonts w:ascii="Verdana" w:hAnsi="Verdana"/>
          <w:sz w:val="20"/>
          <w:lang w:val="es-ES"/>
        </w:rPr>
      </w:pPr>
    </w:p>
    <w:p w14:paraId="7660C20E" w14:textId="77777777" w:rsidR="00884EA5" w:rsidRPr="004B7A1D" w:rsidRDefault="00884EA5" w:rsidP="00884EA5">
      <w:pPr>
        <w:spacing w:after="0" w:line="240" w:lineRule="auto"/>
        <w:jc w:val="both"/>
        <w:rPr>
          <w:rFonts w:ascii="Verdana" w:hAnsi="Verdana"/>
          <w:sz w:val="20"/>
          <w:lang w:val="es-ES"/>
        </w:rPr>
      </w:pPr>
    </w:p>
    <w:p w14:paraId="1B4BA3F1" w14:textId="77777777" w:rsidR="00884EA5" w:rsidRPr="004B7A1D" w:rsidRDefault="00884EA5" w:rsidP="00884EA5">
      <w:pPr>
        <w:spacing w:after="0" w:line="240" w:lineRule="auto"/>
        <w:jc w:val="both"/>
        <w:rPr>
          <w:rFonts w:ascii="Verdana" w:hAnsi="Verdana"/>
          <w:sz w:val="20"/>
          <w:lang w:val="es-ES"/>
        </w:rPr>
      </w:pPr>
    </w:p>
    <w:p w14:paraId="3FDD01F5" w14:textId="77777777" w:rsidR="00884EA5" w:rsidRPr="004B7A1D" w:rsidRDefault="00884EA5" w:rsidP="00884EA5">
      <w:pPr>
        <w:spacing w:after="0" w:line="240" w:lineRule="auto"/>
        <w:jc w:val="both"/>
        <w:rPr>
          <w:rFonts w:ascii="Verdana" w:hAnsi="Verdana"/>
          <w:sz w:val="20"/>
          <w:lang w:val="es-ES"/>
        </w:rPr>
      </w:pPr>
    </w:p>
    <w:p w14:paraId="1CA0F0B1" w14:textId="77777777" w:rsidR="00884EA5" w:rsidRDefault="00884EA5" w:rsidP="00884EA5">
      <w:pPr>
        <w:spacing w:after="0" w:line="240" w:lineRule="auto"/>
        <w:jc w:val="both"/>
        <w:rPr>
          <w:rFonts w:ascii="Verdana" w:hAnsi="Verdana"/>
          <w:sz w:val="20"/>
          <w:lang w:val="es-ES"/>
        </w:rPr>
      </w:pPr>
      <w:r>
        <w:rPr>
          <w:rFonts w:ascii="Verdana" w:hAnsi="Verdana"/>
          <w:sz w:val="20"/>
          <w:lang w:val="es-ES"/>
        </w:rPr>
        <w:t>Elizabeth Odio Benito</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p>
    <w:p w14:paraId="653E8439" w14:textId="77777777" w:rsidR="00884EA5" w:rsidRDefault="00884EA5" w:rsidP="00884EA5">
      <w:pPr>
        <w:spacing w:after="0" w:line="240" w:lineRule="auto"/>
        <w:jc w:val="both"/>
        <w:rPr>
          <w:rFonts w:ascii="Verdana" w:hAnsi="Verdana"/>
          <w:sz w:val="20"/>
          <w:lang w:val="es-ES"/>
        </w:rPr>
      </w:pPr>
    </w:p>
    <w:p w14:paraId="2A637B50" w14:textId="77777777" w:rsidR="00884EA5" w:rsidRDefault="00884EA5" w:rsidP="00884EA5">
      <w:pPr>
        <w:spacing w:after="0" w:line="240" w:lineRule="auto"/>
        <w:jc w:val="both"/>
        <w:rPr>
          <w:rFonts w:ascii="Verdana" w:hAnsi="Verdana"/>
          <w:sz w:val="20"/>
          <w:lang w:val="es-ES"/>
        </w:rPr>
      </w:pPr>
    </w:p>
    <w:p w14:paraId="457E8886" w14:textId="77777777" w:rsidR="00884EA5" w:rsidRDefault="00884EA5" w:rsidP="00884EA5">
      <w:pPr>
        <w:spacing w:after="0" w:line="240" w:lineRule="auto"/>
        <w:jc w:val="both"/>
        <w:rPr>
          <w:rFonts w:ascii="Verdana" w:hAnsi="Verdana"/>
          <w:sz w:val="20"/>
          <w:lang w:val="es-ES"/>
        </w:rPr>
      </w:pPr>
    </w:p>
    <w:p w14:paraId="22485C11" w14:textId="77777777" w:rsidR="00884EA5" w:rsidRDefault="00884EA5" w:rsidP="00884EA5">
      <w:pPr>
        <w:spacing w:after="0" w:line="240" w:lineRule="auto"/>
        <w:jc w:val="both"/>
        <w:rPr>
          <w:rFonts w:ascii="Verdana" w:hAnsi="Verdana"/>
          <w:sz w:val="20"/>
          <w:lang w:val="es-ES"/>
        </w:rPr>
      </w:pPr>
    </w:p>
    <w:p w14:paraId="4D00B46B" w14:textId="77777777" w:rsidR="00884EA5" w:rsidRDefault="00884EA5" w:rsidP="00884EA5">
      <w:pPr>
        <w:spacing w:after="0" w:line="240" w:lineRule="auto"/>
        <w:jc w:val="both"/>
        <w:rPr>
          <w:rFonts w:ascii="Verdana" w:hAnsi="Verdana"/>
          <w:sz w:val="20"/>
          <w:lang w:val="es-ES"/>
        </w:rPr>
      </w:pPr>
    </w:p>
    <w:p w14:paraId="2F164836" w14:textId="77777777" w:rsidR="00884EA5" w:rsidRPr="004B7A1D" w:rsidRDefault="00884EA5" w:rsidP="00884EA5">
      <w:pPr>
        <w:spacing w:after="0" w:line="240" w:lineRule="auto"/>
        <w:jc w:val="center"/>
        <w:rPr>
          <w:rFonts w:ascii="Verdana" w:hAnsi="Verdana"/>
          <w:sz w:val="20"/>
          <w:lang w:val="es-ES"/>
        </w:rPr>
      </w:pPr>
      <w:r>
        <w:rPr>
          <w:rFonts w:ascii="Verdana" w:hAnsi="Verdana"/>
          <w:sz w:val="20"/>
          <w:lang w:val="es-ES"/>
        </w:rPr>
        <w:t>L. Patricio Pazmiño Freire</w:t>
      </w:r>
    </w:p>
    <w:p w14:paraId="04DD0335" w14:textId="77777777" w:rsidR="00884EA5" w:rsidRPr="004B7A1D" w:rsidRDefault="00884EA5" w:rsidP="00884EA5">
      <w:pPr>
        <w:spacing w:after="0" w:line="240" w:lineRule="auto"/>
        <w:jc w:val="both"/>
        <w:rPr>
          <w:rFonts w:ascii="Verdana" w:hAnsi="Verdana"/>
          <w:sz w:val="20"/>
          <w:lang w:val="es-ES"/>
        </w:rPr>
      </w:pPr>
    </w:p>
    <w:p w14:paraId="2DD0B596" w14:textId="77777777" w:rsidR="00884EA5" w:rsidRPr="004B7A1D" w:rsidRDefault="00884EA5" w:rsidP="00884EA5">
      <w:pPr>
        <w:spacing w:after="0" w:line="240" w:lineRule="auto"/>
        <w:jc w:val="both"/>
        <w:rPr>
          <w:rFonts w:ascii="Verdana" w:hAnsi="Verdana"/>
          <w:sz w:val="20"/>
          <w:lang w:val="es-ES"/>
        </w:rPr>
      </w:pPr>
    </w:p>
    <w:p w14:paraId="3AD31136" w14:textId="77777777" w:rsidR="00884EA5" w:rsidRPr="004B7A1D" w:rsidRDefault="00884EA5" w:rsidP="00884EA5">
      <w:pPr>
        <w:spacing w:after="0" w:line="240" w:lineRule="auto"/>
        <w:jc w:val="both"/>
        <w:rPr>
          <w:rFonts w:ascii="Verdana" w:hAnsi="Verdana"/>
          <w:sz w:val="20"/>
          <w:lang w:val="es-ES"/>
        </w:rPr>
      </w:pPr>
    </w:p>
    <w:p w14:paraId="4E4816AA" w14:textId="77777777" w:rsidR="00884EA5" w:rsidRPr="004B7A1D" w:rsidRDefault="00884EA5" w:rsidP="00884EA5">
      <w:pPr>
        <w:spacing w:after="0" w:line="240" w:lineRule="auto"/>
        <w:jc w:val="both"/>
        <w:rPr>
          <w:rFonts w:ascii="Verdana" w:hAnsi="Verdana"/>
          <w:sz w:val="20"/>
          <w:lang w:val="es-CR"/>
        </w:rPr>
      </w:pPr>
    </w:p>
    <w:p w14:paraId="3E9A4DA0" w14:textId="77777777" w:rsidR="00884EA5" w:rsidRPr="004B7A1D" w:rsidRDefault="00884EA5" w:rsidP="00884EA5">
      <w:pPr>
        <w:spacing w:after="0" w:line="240" w:lineRule="auto"/>
        <w:jc w:val="both"/>
        <w:rPr>
          <w:rFonts w:ascii="Verdana" w:hAnsi="Verdana"/>
          <w:sz w:val="20"/>
          <w:lang w:val="es-ES"/>
        </w:rPr>
      </w:pPr>
    </w:p>
    <w:p w14:paraId="40A0D31C" w14:textId="77777777" w:rsidR="00884EA5" w:rsidRPr="004B7A1D" w:rsidRDefault="00884EA5" w:rsidP="00884EA5">
      <w:pPr>
        <w:spacing w:after="0" w:line="240" w:lineRule="auto"/>
        <w:jc w:val="center"/>
        <w:rPr>
          <w:rFonts w:ascii="Verdana" w:hAnsi="Verdana"/>
          <w:sz w:val="20"/>
          <w:lang w:val="es-ES"/>
        </w:rPr>
      </w:pPr>
      <w:r w:rsidRPr="004B7A1D">
        <w:rPr>
          <w:rFonts w:ascii="Verdana" w:hAnsi="Verdana"/>
          <w:sz w:val="20"/>
          <w:lang w:val="es-ES"/>
        </w:rPr>
        <w:t>Pablo Saavedra Alessandri</w:t>
      </w:r>
    </w:p>
    <w:p w14:paraId="74CFA6CB" w14:textId="77777777" w:rsidR="00884EA5" w:rsidRPr="004B7A1D" w:rsidRDefault="00884EA5" w:rsidP="00884EA5">
      <w:pPr>
        <w:spacing w:after="0" w:line="240" w:lineRule="auto"/>
        <w:jc w:val="center"/>
        <w:rPr>
          <w:rFonts w:ascii="Verdana" w:hAnsi="Verdana"/>
          <w:sz w:val="20"/>
          <w:lang w:val="es-ES"/>
        </w:rPr>
      </w:pPr>
      <w:r w:rsidRPr="004B7A1D">
        <w:rPr>
          <w:rFonts w:ascii="Verdana" w:hAnsi="Verdana"/>
          <w:sz w:val="20"/>
          <w:lang w:val="es-ES"/>
        </w:rPr>
        <w:t>Secretario</w:t>
      </w:r>
    </w:p>
    <w:p w14:paraId="5D3EC0D7" w14:textId="77777777" w:rsidR="00884EA5" w:rsidRPr="004B7A1D" w:rsidRDefault="00884EA5" w:rsidP="00884EA5">
      <w:pPr>
        <w:spacing w:after="0" w:line="240" w:lineRule="auto"/>
        <w:rPr>
          <w:rFonts w:ascii="Verdana" w:hAnsi="Verdana"/>
          <w:sz w:val="20"/>
          <w:lang w:val="es-ES"/>
        </w:rPr>
      </w:pPr>
    </w:p>
    <w:p w14:paraId="4B78E520" w14:textId="77777777" w:rsidR="00884EA5" w:rsidRPr="004B7A1D" w:rsidRDefault="00884EA5" w:rsidP="00884EA5">
      <w:pPr>
        <w:pStyle w:val="FootnoteText"/>
        <w:rPr>
          <w:rFonts w:ascii="Verdana" w:hAnsi="Verdana"/>
          <w:lang w:val="es-ES"/>
        </w:rPr>
      </w:pPr>
    </w:p>
    <w:p w14:paraId="77FAE17A" w14:textId="77777777" w:rsidR="00884EA5" w:rsidRPr="004B7A1D" w:rsidRDefault="00884EA5" w:rsidP="00884EA5">
      <w:pPr>
        <w:pStyle w:val="FootnoteText"/>
        <w:rPr>
          <w:rFonts w:ascii="Verdana" w:hAnsi="Verdana"/>
          <w:lang w:val="es-ES"/>
        </w:rPr>
      </w:pPr>
    </w:p>
    <w:p w14:paraId="6EA8F1E4" w14:textId="77777777" w:rsidR="00884EA5" w:rsidRPr="004B7A1D" w:rsidRDefault="00884EA5" w:rsidP="00884EA5">
      <w:pPr>
        <w:spacing w:after="0" w:line="240" w:lineRule="auto"/>
        <w:jc w:val="both"/>
        <w:rPr>
          <w:rFonts w:ascii="Verdana" w:hAnsi="Verdana"/>
          <w:sz w:val="20"/>
          <w:lang w:val="es-ES"/>
        </w:rPr>
      </w:pPr>
      <w:r w:rsidRPr="004B7A1D">
        <w:rPr>
          <w:rFonts w:ascii="Verdana" w:hAnsi="Verdana"/>
          <w:sz w:val="20"/>
          <w:lang w:val="es-ES"/>
        </w:rPr>
        <w:t>Comuníquese y ejecútese,</w:t>
      </w:r>
    </w:p>
    <w:p w14:paraId="6254994F" w14:textId="77777777" w:rsidR="00884EA5" w:rsidRPr="004B7A1D" w:rsidRDefault="00884EA5" w:rsidP="00884EA5">
      <w:pPr>
        <w:spacing w:after="0" w:line="240" w:lineRule="auto"/>
        <w:jc w:val="both"/>
        <w:rPr>
          <w:rFonts w:ascii="Verdana" w:hAnsi="Verdana"/>
          <w:sz w:val="20"/>
          <w:lang w:val="es-ES"/>
        </w:rPr>
      </w:pPr>
    </w:p>
    <w:p w14:paraId="628A51AD" w14:textId="77777777" w:rsidR="00884EA5" w:rsidRPr="004B7A1D" w:rsidRDefault="00884EA5" w:rsidP="00884EA5">
      <w:pPr>
        <w:spacing w:after="0" w:line="240" w:lineRule="auto"/>
        <w:jc w:val="both"/>
        <w:rPr>
          <w:rFonts w:ascii="Verdana" w:hAnsi="Verdana"/>
          <w:sz w:val="20"/>
          <w:lang w:val="es-ES"/>
        </w:rPr>
      </w:pPr>
    </w:p>
    <w:p w14:paraId="6F6C3BDA" w14:textId="77777777" w:rsidR="00884EA5" w:rsidRDefault="00884EA5" w:rsidP="00884EA5">
      <w:pPr>
        <w:spacing w:after="0" w:line="240" w:lineRule="auto"/>
        <w:jc w:val="both"/>
        <w:rPr>
          <w:rFonts w:ascii="Verdana" w:hAnsi="Verdana"/>
          <w:sz w:val="20"/>
          <w:lang w:val="es-ES"/>
        </w:rPr>
      </w:pPr>
    </w:p>
    <w:p w14:paraId="26410A84" w14:textId="77777777" w:rsidR="00884EA5" w:rsidRPr="004B7A1D" w:rsidRDefault="00884EA5" w:rsidP="00884EA5">
      <w:pPr>
        <w:spacing w:after="0" w:line="240" w:lineRule="auto"/>
        <w:jc w:val="both"/>
        <w:rPr>
          <w:rFonts w:ascii="Verdana" w:hAnsi="Verdana"/>
          <w:sz w:val="20"/>
          <w:lang w:val="es-ES"/>
        </w:rPr>
      </w:pPr>
      <w:r>
        <w:rPr>
          <w:rFonts w:ascii="Verdana" w:hAnsi="Verdana"/>
          <w:sz w:val="20"/>
          <w:lang w:val="es-ES"/>
        </w:rPr>
        <w:t xml:space="preserve"> </w:t>
      </w:r>
    </w:p>
    <w:p w14:paraId="283D2838" w14:textId="77777777" w:rsidR="00884EA5" w:rsidRPr="004B7A1D" w:rsidRDefault="00884EA5" w:rsidP="00884EA5">
      <w:pPr>
        <w:tabs>
          <w:tab w:val="left" w:pos="2595"/>
        </w:tabs>
        <w:spacing w:after="0" w:line="240" w:lineRule="auto"/>
        <w:jc w:val="both"/>
        <w:rPr>
          <w:rFonts w:ascii="Verdana" w:hAnsi="Verdana"/>
          <w:sz w:val="20"/>
          <w:lang w:val="es-ES"/>
        </w:rPr>
      </w:pPr>
      <w:r>
        <w:rPr>
          <w:rFonts w:ascii="Verdana" w:hAnsi="Verdana"/>
          <w:sz w:val="20"/>
          <w:lang w:val="es-ES"/>
        </w:rPr>
        <w:tab/>
      </w:r>
    </w:p>
    <w:p w14:paraId="4D3CC402" w14:textId="77777777" w:rsidR="00884EA5" w:rsidRPr="004B7A1D" w:rsidRDefault="00884EA5" w:rsidP="00884EA5">
      <w:pPr>
        <w:spacing w:after="0" w:line="240" w:lineRule="auto"/>
        <w:ind w:left="4956"/>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2F386E7F" w14:textId="77777777" w:rsidR="00884EA5" w:rsidRPr="004B7A1D" w:rsidRDefault="00884EA5" w:rsidP="00884EA5">
      <w:pPr>
        <w:spacing w:after="0" w:line="240" w:lineRule="auto"/>
        <w:ind w:left="4956" w:firstLine="708"/>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22F3DBF3" w14:textId="77777777" w:rsidR="00884EA5" w:rsidRPr="004B7A1D" w:rsidRDefault="00884EA5" w:rsidP="00884EA5">
      <w:pPr>
        <w:spacing w:after="0" w:line="240" w:lineRule="auto"/>
        <w:jc w:val="both"/>
        <w:rPr>
          <w:rFonts w:ascii="Verdana" w:hAnsi="Verdana"/>
          <w:sz w:val="20"/>
          <w:lang w:val="es-ES"/>
        </w:rPr>
      </w:pPr>
    </w:p>
    <w:p w14:paraId="0049BCA4" w14:textId="77777777" w:rsidR="00884EA5" w:rsidRPr="004B7A1D" w:rsidRDefault="00884EA5" w:rsidP="00884EA5">
      <w:pPr>
        <w:spacing w:after="0" w:line="240" w:lineRule="auto"/>
        <w:jc w:val="both"/>
        <w:rPr>
          <w:rFonts w:ascii="Verdana" w:hAnsi="Verdana"/>
          <w:sz w:val="20"/>
          <w:lang w:val="es-ES"/>
        </w:rPr>
      </w:pPr>
    </w:p>
    <w:p w14:paraId="27D69E5F" w14:textId="77777777" w:rsidR="00884EA5" w:rsidRDefault="00884EA5" w:rsidP="00884EA5">
      <w:pPr>
        <w:spacing w:after="0" w:line="240" w:lineRule="auto"/>
        <w:jc w:val="both"/>
        <w:rPr>
          <w:rFonts w:ascii="Verdana" w:hAnsi="Verdana"/>
          <w:sz w:val="20"/>
          <w:lang w:val="es-ES"/>
        </w:rPr>
      </w:pPr>
    </w:p>
    <w:p w14:paraId="6F865E3A" w14:textId="77777777" w:rsidR="00884EA5" w:rsidRPr="004B7A1D" w:rsidRDefault="00884EA5" w:rsidP="00884EA5">
      <w:pPr>
        <w:spacing w:after="0" w:line="240" w:lineRule="auto"/>
        <w:jc w:val="both"/>
        <w:rPr>
          <w:rFonts w:ascii="Verdana" w:hAnsi="Verdana"/>
          <w:sz w:val="20"/>
          <w:lang w:val="es-ES"/>
        </w:rPr>
      </w:pPr>
    </w:p>
    <w:p w14:paraId="10D9DCBF" w14:textId="77777777" w:rsidR="00884EA5" w:rsidRPr="004B7A1D" w:rsidRDefault="00884EA5" w:rsidP="00884EA5">
      <w:pPr>
        <w:spacing w:after="0" w:line="240" w:lineRule="auto"/>
        <w:jc w:val="both"/>
        <w:rPr>
          <w:rFonts w:ascii="Verdana" w:hAnsi="Verdana"/>
          <w:sz w:val="20"/>
          <w:lang w:val="es-ES"/>
        </w:rPr>
      </w:pPr>
    </w:p>
    <w:p w14:paraId="10F640AA" w14:textId="77777777" w:rsidR="00884EA5" w:rsidRPr="004B7A1D" w:rsidRDefault="00884EA5" w:rsidP="00884EA5">
      <w:pPr>
        <w:spacing w:after="0" w:line="240" w:lineRule="auto"/>
        <w:jc w:val="both"/>
        <w:rPr>
          <w:rFonts w:ascii="Verdana" w:hAnsi="Verdana"/>
          <w:sz w:val="20"/>
          <w:lang w:val="es-ES"/>
        </w:rPr>
      </w:pPr>
      <w:r w:rsidRPr="004B7A1D">
        <w:rPr>
          <w:rFonts w:ascii="Verdana" w:hAnsi="Verdana"/>
          <w:sz w:val="20"/>
          <w:lang w:val="es-ES"/>
        </w:rPr>
        <w:t>Pablo Saavedra Alessandri</w:t>
      </w:r>
    </w:p>
    <w:p w14:paraId="11F694FB" w14:textId="79018F50" w:rsidR="000E24F5" w:rsidRPr="00884EA5" w:rsidRDefault="00884EA5" w:rsidP="00884EA5">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sectPr w:rsidR="000E24F5" w:rsidRPr="00884EA5" w:rsidSect="00D60A5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AB603" w14:textId="77777777" w:rsidR="003F341E" w:rsidRDefault="003F341E" w:rsidP="001E5411">
      <w:pPr>
        <w:spacing w:after="0" w:line="240" w:lineRule="auto"/>
      </w:pPr>
      <w:r>
        <w:separator/>
      </w:r>
    </w:p>
  </w:endnote>
  <w:endnote w:type="continuationSeparator" w:id="0">
    <w:p w14:paraId="72C8A402" w14:textId="77777777" w:rsidR="003F341E" w:rsidRDefault="003F341E"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C5FD" w14:textId="7BBB7C4F" w:rsidR="001D24F1" w:rsidRDefault="001D24F1">
    <w:pPr>
      <w:pStyle w:val="Footer"/>
      <w:jc w:val="center"/>
    </w:pPr>
  </w:p>
  <w:p w14:paraId="45E0AD3D" w14:textId="77777777" w:rsidR="001D24F1" w:rsidRDefault="001D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182E" w14:textId="77777777" w:rsidR="003F341E" w:rsidRDefault="003F341E" w:rsidP="001E5411">
      <w:pPr>
        <w:spacing w:after="0" w:line="240" w:lineRule="auto"/>
      </w:pPr>
      <w:r>
        <w:separator/>
      </w:r>
    </w:p>
  </w:footnote>
  <w:footnote w:type="continuationSeparator" w:id="0">
    <w:p w14:paraId="0957FB6E" w14:textId="77777777" w:rsidR="003F341E" w:rsidRDefault="003F341E" w:rsidP="001E5411">
      <w:pPr>
        <w:spacing w:after="0" w:line="240" w:lineRule="auto"/>
      </w:pPr>
      <w:r>
        <w:continuationSeparator/>
      </w:r>
    </w:p>
  </w:footnote>
  <w:footnote w:id="1">
    <w:p w14:paraId="7BAA2FFE" w14:textId="6E1FA99C" w:rsidR="0090510D" w:rsidRPr="0090510D" w:rsidRDefault="0090510D" w:rsidP="0090510D">
      <w:pPr>
        <w:pStyle w:val="FootnoteText"/>
        <w:jc w:val="both"/>
        <w:rPr>
          <w:rFonts w:ascii="Verdana" w:eastAsia="Times New Roman" w:hAnsi="Verdana"/>
          <w:sz w:val="16"/>
          <w:szCs w:val="16"/>
          <w:lang w:val="es-CR" w:eastAsia="es-ES"/>
        </w:rPr>
      </w:pPr>
      <w:r w:rsidRPr="0090510D">
        <w:rPr>
          <w:rStyle w:val="FootnoteReference"/>
          <w:rFonts w:ascii="Verdana" w:hAnsi="Verdana"/>
          <w:sz w:val="16"/>
          <w:szCs w:val="16"/>
          <w:lang w:val="es-CR"/>
        </w:rPr>
        <w:t>*</w:t>
      </w:r>
      <w:r w:rsidRPr="0090510D">
        <w:rPr>
          <w:rFonts w:ascii="Verdana" w:hAnsi="Verdana"/>
          <w:sz w:val="16"/>
          <w:szCs w:val="16"/>
          <w:lang w:val="es-CR"/>
        </w:rPr>
        <w:tab/>
      </w:r>
      <w:r w:rsidR="009D7C37">
        <w:rPr>
          <w:rFonts w:ascii="Verdana" w:hAnsi="Verdana"/>
          <w:sz w:val="16"/>
          <w:szCs w:val="16"/>
          <w:lang w:val="es-CR"/>
        </w:rPr>
        <w:t>El Juez Roberto F. Caldas no participó en la deliberación y firma de la presente Resolución por razones de fuerza mayor.</w:t>
      </w:r>
    </w:p>
  </w:footnote>
  <w:footnote w:id="2">
    <w:p w14:paraId="4C8EACD0" w14:textId="77777777" w:rsidR="003F341E" w:rsidRPr="00B84117" w:rsidRDefault="003F341E" w:rsidP="00B84117">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r>
      <w:r w:rsidRPr="00B84117">
        <w:rPr>
          <w:rFonts w:ascii="Verdana" w:hAnsi="Verdana"/>
          <w:i/>
          <w:sz w:val="16"/>
          <w:szCs w:val="16"/>
          <w:lang w:val="es-CR"/>
        </w:rPr>
        <w:t xml:space="preserve">Cfr. Caso Andrade Salmón Vs. Bolivia. Fondo, Reparaciones y Costas. </w:t>
      </w:r>
      <w:r w:rsidRPr="00B84117">
        <w:rPr>
          <w:rFonts w:ascii="Verdana" w:hAnsi="Verdana"/>
          <w:sz w:val="16"/>
          <w:szCs w:val="16"/>
          <w:lang w:val="es-CR"/>
        </w:rPr>
        <w:t xml:space="preserve">Sentencia de 1 de diciembre de 2016. Serie C No. 330. El texto íntegro de la Sentencia se encuentra disponible en: </w:t>
      </w:r>
      <w:hyperlink r:id="rId1" w:history="1">
        <w:r w:rsidRPr="00B84117">
          <w:rPr>
            <w:rStyle w:val="Hyperlink"/>
            <w:rFonts w:ascii="Verdana" w:hAnsi="Verdana"/>
            <w:sz w:val="16"/>
            <w:szCs w:val="16"/>
            <w:lang w:val="es-CR"/>
          </w:rPr>
          <w:t>http://www.corteidh.or.cr/docs/casos/articulos/seriec_330_esp.pdf</w:t>
        </w:r>
      </w:hyperlink>
      <w:r w:rsidRPr="00B84117">
        <w:rPr>
          <w:rFonts w:ascii="Verdana" w:hAnsi="Verdana"/>
          <w:sz w:val="16"/>
          <w:szCs w:val="16"/>
          <w:lang w:val="es-CR"/>
        </w:rPr>
        <w:t>. La Sentencia fue notificada al Estado el 22 de diciembre de 2016.</w:t>
      </w:r>
    </w:p>
  </w:footnote>
  <w:footnote w:id="3">
    <w:p w14:paraId="008DA795" w14:textId="7928A8BD" w:rsidR="0062749D" w:rsidRPr="0062749D" w:rsidRDefault="0062749D" w:rsidP="0062749D">
      <w:pPr>
        <w:pStyle w:val="FootnoteText"/>
        <w:jc w:val="both"/>
        <w:rPr>
          <w:rFonts w:ascii="Verdana" w:hAnsi="Verdana"/>
          <w:sz w:val="16"/>
          <w:szCs w:val="16"/>
          <w:lang w:val="es-CR"/>
        </w:rPr>
      </w:pPr>
      <w:r w:rsidRPr="0062749D">
        <w:rPr>
          <w:rStyle w:val="FootnoteReference"/>
          <w:rFonts w:ascii="Verdana" w:hAnsi="Verdana"/>
          <w:sz w:val="16"/>
          <w:szCs w:val="16"/>
        </w:rPr>
        <w:footnoteRef/>
      </w:r>
      <w:r w:rsidRPr="0062749D">
        <w:rPr>
          <w:rFonts w:ascii="Verdana" w:hAnsi="Verdana"/>
          <w:sz w:val="16"/>
          <w:szCs w:val="16"/>
          <w:lang w:val="es-CR"/>
        </w:rPr>
        <w:t xml:space="preserve"> </w:t>
      </w:r>
      <w:r w:rsidRPr="0062749D">
        <w:rPr>
          <w:rFonts w:ascii="Verdana" w:hAnsi="Verdana"/>
          <w:sz w:val="16"/>
          <w:szCs w:val="16"/>
          <w:lang w:val="es-CR"/>
        </w:rPr>
        <w:tab/>
      </w:r>
      <w:r w:rsidR="009D7C37">
        <w:rPr>
          <w:rFonts w:ascii="Verdana" w:hAnsi="Verdana"/>
          <w:sz w:val="16"/>
          <w:szCs w:val="16"/>
          <w:lang w:val="es-CR"/>
        </w:rPr>
        <w:t>Denominadas “</w:t>
      </w:r>
      <w:proofErr w:type="spellStart"/>
      <w:r w:rsidR="009D7C37">
        <w:rPr>
          <w:rFonts w:ascii="Verdana" w:hAnsi="Verdana"/>
          <w:sz w:val="16"/>
          <w:szCs w:val="16"/>
          <w:lang w:val="es-CR"/>
        </w:rPr>
        <w:t>Gader</w:t>
      </w:r>
      <w:proofErr w:type="spellEnd"/>
      <w:r w:rsidR="009D7C37">
        <w:rPr>
          <w:rFonts w:ascii="Verdana" w:hAnsi="Verdana"/>
          <w:sz w:val="16"/>
          <w:szCs w:val="16"/>
          <w:lang w:val="es-CR"/>
        </w:rPr>
        <w:t>”, “Luminarias Chinas” y “</w:t>
      </w:r>
      <w:proofErr w:type="spellStart"/>
      <w:r w:rsidR="009D7C37">
        <w:rPr>
          <w:rFonts w:ascii="Verdana" w:hAnsi="Verdana"/>
          <w:sz w:val="16"/>
          <w:szCs w:val="16"/>
          <w:lang w:val="es-CR"/>
        </w:rPr>
        <w:t>Quaglio</w:t>
      </w:r>
      <w:proofErr w:type="spellEnd"/>
      <w:r w:rsidR="009D7C37">
        <w:rPr>
          <w:rFonts w:ascii="Verdana" w:hAnsi="Verdana"/>
          <w:sz w:val="16"/>
          <w:szCs w:val="16"/>
          <w:lang w:val="es-CR"/>
        </w:rPr>
        <w:t xml:space="preserve">”. </w:t>
      </w:r>
      <w:r w:rsidRPr="0062749D">
        <w:rPr>
          <w:rFonts w:ascii="Verdana" w:hAnsi="Verdana"/>
          <w:sz w:val="16"/>
          <w:szCs w:val="16"/>
          <w:lang w:val="es-CR"/>
        </w:rPr>
        <w:t>“</w:t>
      </w:r>
      <w:proofErr w:type="spellStart"/>
      <w:r w:rsidRPr="0062749D">
        <w:rPr>
          <w:rFonts w:ascii="Verdana" w:hAnsi="Verdana"/>
          <w:sz w:val="16"/>
          <w:szCs w:val="16"/>
          <w:lang w:val="es-CR"/>
        </w:rPr>
        <w:t>Gader</w:t>
      </w:r>
      <w:proofErr w:type="spellEnd"/>
      <w:r w:rsidRPr="0062749D">
        <w:rPr>
          <w:rFonts w:ascii="Verdana" w:hAnsi="Verdana"/>
          <w:sz w:val="16"/>
          <w:szCs w:val="16"/>
          <w:lang w:val="es-CR"/>
        </w:rPr>
        <w:t>”</w:t>
      </w:r>
      <w:r w:rsidR="009D7C37">
        <w:rPr>
          <w:rFonts w:ascii="Verdana" w:hAnsi="Verdana"/>
          <w:sz w:val="16"/>
          <w:szCs w:val="16"/>
          <w:lang w:val="es-CR"/>
        </w:rPr>
        <w:t xml:space="preserve"> </w:t>
      </w:r>
      <w:r w:rsidRPr="0062749D">
        <w:rPr>
          <w:rFonts w:ascii="Verdana" w:hAnsi="Verdana"/>
          <w:sz w:val="16"/>
          <w:szCs w:val="16"/>
          <w:lang w:val="es-CR"/>
        </w:rPr>
        <w:t>se prolongó de enero de 2000 a diciembre de 2011</w:t>
      </w:r>
      <w:r w:rsidR="009D7C37">
        <w:rPr>
          <w:rFonts w:ascii="Verdana" w:hAnsi="Verdana"/>
          <w:sz w:val="16"/>
          <w:szCs w:val="16"/>
          <w:lang w:val="es-CR"/>
        </w:rPr>
        <w:t>.</w:t>
      </w:r>
      <w:r w:rsidRPr="0062749D">
        <w:rPr>
          <w:rFonts w:ascii="Verdana" w:hAnsi="Verdana"/>
          <w:sz w:val="16"/>
          <w:szCs w:val="16"/>
          <w:lang w:val="es-CR"/>
        </w:rPr>
        <w:t xml:space="preserve"> “Luminarias Chinas”</w:t>
      </w:r>
      <w:r w:rsidR="009D7C37">
        <w:rPr>
          <w:rFonts w:ascii="Verdana" w:hAnsi="Verdana"/>
          <w:sz w:val="16"/>
          <w:szCs w:val="16"/>
          <w:lang w:val="es-CR"/>
        </w:rPr>
        <w:t xml:space="preserve"> se prolongó</w:t>
      </w:r>
      <w:r w:rsidRPr="0062749D">
        <w:rPr>
          <w:rFonts w:ascii="Verdana" w:hAnsi="Verdana"/>
          <w:sz w:val="16"/>
          <w:szCs w:val="16"/>
          <w:lang w:val="es-CR"/>
        </w:rPr>
        <w:t xml:space="preserve"> desde junio de 2000 hasta la fecha de la </w:t>
      </w:r>
      <w:r w:rsidR="009D7C37">
        <w:rPr>
          <w:rFonts w:ascii="Verdana" w:hAnsi="Verdana"/>
          <w:sz w:val="16"/>
          <w:szCs w:val="16"/>
          <w:lang w:val="es-CR"/>
        </w:rPr>
        <w:t>S</w:t>
      </w:r>
      <w:r w:rsidRPr="0062749D">
        <w:rPr>
          <w:rFonts w:ascii="Verdana" w:hAnsi="Verdana"/>
          <w:sz w:val="16"/>
          <w:szCs w:val="16"/>
          <w:lang w:val="es-CR"/>
        </w:rPr>
        <w:t>entencia</w:t>
      </w:r>
      <w:r w:rsidR="009D7C37">
        <w:rPr>
          <w:rFonts w:ascii="Verdana" w:hAnsi="Verdana"/>
          <w:sz w:val="16"/>
          <w:szCs w:val="16"/>
          <w:lang w:val="es-CR"/>
        </w:rPr>
        <w:t xml:space="preserve"> de la Corte Interamericana.</w:t>
      </w:r>
      <w:r w:rsidRPr="0062749D">
        <w:rPr>
          <w:rFonts w:ascii="Verdana" w:hAnsi="Verdana"/>
          <w:sz w:val="16"/>
          <w:szCs w:val="16"/>
          <w:lang w:val="es-CR"/>
        </w:rPr>
        <w:t xml:space="preserve"> “</w:t>
      </w:r>
      <w:proofErr w:type="spellStart"/>
      <w:r w:rsidRPr="0062749D">
        <w:rPr>
          <w:rFonts w:ascii="Verdana" w:hAnsi="Verdana"/>
          <w:sz w:val="16"/>
          <w:szCs w:val="16"/>
          <w:lang w:val="es-CR"/>
        </w:rPr>
        <w:t>Quaglio</w:t>
      </w:r>
      <w:proofErr w:type="spellEnd"/>
      <w:r w:rsidRPr="0062749D">
        <w:rPr>
          <w:rFonts w:ascii="Verdana" w:hAnsi="Verdana"/>
          <w:sz w:val="16"/>
          <w:szCs w:val="16"/>
          <w:lang w:val="es-CR"/>
        </w:rPr>
        <w:t>”</w:t>
      </w:r>
      <w:r w:rsidR="009D7C37">
        <w:rPr>
          <w:rFonts w:ascii="Verdana" w:hAnsi="Verdana"/>
          <w:sz w:val="16"/>
          <w:szCs w:val="16"/>
          <w:lang w:val="es-CR"/>
        </w:rPr>
        <w:t xml:space="preserve"> </w:t>
      </w:r>
      <w:r w:rsidRPr="0062749D">
        <w:rPr>
          <w:rFonts w:ascii="Verdana" w:hAnsi="Verdana"/>
          <w:sz w:val="16"/>
          <w:szCs w:val="16"/>
          <w:lang w:val="es-CR"/>
        </w:rPr>
        <w:t xml:space="preserve"> inició en febrero de 2000 y finalizó en octubre de 2011.</w:t>
      </w:r>
    </w:p>
  </w:footnote>
  <w:footnote w:id="4">
    <w:p w14:paraId="1888915D" w14:textId="77777777" w:rsidR="003F341E" w:rsidRPr="00B84117" w:rsidRDefault="003F341E" w:rsidP="00B84117">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t xml:space="preserve">El señor John A. Lee, de </w:t>
      </w:r>
      <w:proofErr w:type="spellStart"/>
      <w:r w:rsidRPr="00B84117">
        <w:rPr>
          <w:rFonts w:ascii="Verdana" w:hAnsi="Verdana"/>
          <w:sz w:val="16"/>
          <w:szCs w:val="16"/>
          <w:lang w:val="es-CR"/>
        </w:rPr>
        <w:t>Segal</w:t>
      </w:r>
      <w:proofErr w:type="spellEnd"/>
      <w:r w:rsidRPr="00B84117">
        <w:rPr>
          <w:rFonts w:ascii="Verdana" w:hAnsi="Verdana"/>
          <w:sz w:val="16"/>
          <w:szCs w:val="16"/>
          <w:lang w:val="es-CR"/>
        </w:rPr>
        <w:t xml:space="preserve"> </w:t>
      </w:r>
      <w:proofErr w:type="spellStart"/>
      <w:r w:rsidRPr="00B84117">
        <w:rPr>
          <w:rFonts w:ascii="Verdana" w:hAnsi="Verdana"/>
          <w:sz w:val="16"/>
          <w:szCs w:val="16"/>
          <w:lang w:val="es-CR"/>
        </w:rPr>
        <w:t>McCambridge</w:t>
      </w:r>
      <w:proofErr w:type="spellEnd"/>
      <w:r w:rsidRPr="00B84117">
        <w:rPr>
          <w:rFonts w:ascii="Verdana" w:hAnsi="Verdana"/>
          <w:sz w:val="16"/>
          <w:szCs w:val="16"/>
          <w:lang w:val="es-CR"/>
        </w:rPr>
        <w:t xml:space="preserve"> Singer &amp; </w:t>
      </w:r>
      <w:proofErr w:type="spellStart"/>
      <w:r w:rsidRPr="00B84117">
        <w:rPr>
          <w:rFonts w:ascii="Verdana" w:hAnsi="Verdana"/>
          <w:sz w:val="16"/>
          <w:szCs w:val="16"/>
          <w:lang w:val="es-CR"/>
        </w:rPr>
        <w:t>Mahoney</w:t>
      </w:r>
      <w:proofErr w:type="spellEnd"/>
      <w:r>
        <w:rPr>
          <w:rFonts w:ascii="Verdana" w:hAnsi="Verdana"/>
          <w:sz w:val="16"/>
          <w:szCs w:val="16"/>
          <w:lang w:val="es-CR"/>
        </w:rPr>
        <w:t>,</w:t>
      </w:r>
      <w:r w:rsidRPr="00B84117">
        <w:rPr>
          <w:rFonts w:ascii="Verdana" w:hAnsi="Verdana"/>
          <w:sz w:val="16"/>
          <w:szCs w:val="16"/>
          <w:lang w:val="es-CR"/>
        </w:rPr>
        <w:t xml:space="preserve"> representa a la víctima en la presente etapa de supervisión de cumplimiento de Sentencia. </w:t>
      </w:r>
    </w:p>
  </w:footnote>
  <w:footnote w:id="5">
    <w:p w14:paraId="4A3D628B" w14:textId="77777777" w:rsidR="003F341E" w:rsidRPr="00227136" w:rsidRDefault="003F341E" w:rsidP="00B84117">
      <w:pPr>
        <w:pStyle w:val="FootnoteText"/>
        <w:jc w:val="both"/>
        <w:rPr>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t xml:space="preserve">Derechos en Acción </w:t>
      </w:r>
      <w:r>
        <w:rPr>
          <w:rFonts w:ascii="Verdana" w:hAnsi="Verdana"/>
          <w:sz w:val="16"/>
          <w:szCs w:val="16"/>
          <w:lang w:val="es-CR"/>
        </w:rPr>
        <w:t>fungió como representante de la víctima a partir de 23 de marzo de 2017, cuando presentaron un poder en el que la víctima le acreditaba como representante junto con John Lee. Sin embargo, la representación de dicha organización cesó el 27 de junio de 2017, tal como consta en la nota de 13 de julio de 2017 en la que dejaron constancia que hab</w:t>
      </w:r>
      <w:r w:rsidRPr="00B84117">
        <w:rPr>
          <w:rFonts w:ascii="Verdana" w:hAnsi="Verdana"/>
          <w:sz w:val="16"/>
          <w:szCs w:val="16"/>
          <w:lang w:val="es-CR"/>
        </w:rPr>
        <w:t xml:space="preserve">ían “dejado de actuar como </w:t>
      </w:r>
      <w:proofErr w:type="spellStart"/>
      <w:r w:rsidRPr="00B84117">
        <w:rPr>
          <w:rFonts w:ascii="Verdana" w:hAnsi="Verdana"/>
          <w:sz w:val="16"/>
          <w:szCs w:val="16"/>
          <w:lang w:val="es-CR"/>
        </w:rPr>
        <w:t>corepresentantes</w:t>
      </w:r>
      <w:proofErr w:type="spellEnd"/>
      <w:r w:rsidRPr="00B84117">
        <w:rPr>
          <w:rFonts w:ascii="Verdana" w:hAnsi="Verdana"/>
          <w:sz w:val="16"/>
          <w:szCs w:val="16"/>
          <w:lang w:val="es-CR"/>
        </w:rPr>
        <w:t xml:space="preserve"> de la víctima en la etapa de supervisión de sentencia en el presente caso”.</w:t>
      </w:r>
      <w:r>
        <w:rPr>
          <w:lang w:val="es-CR"/>
        </w:rPr>
        <w:t xml:space="preserve"> </w:t>
      </w:r>
    </w:p>
  </w:footnote>
  <w:footnote w:id="6">
    <w:p w14:paraId="2FFA4C75" w14:textId="77777777" w:rsidR="003F341E" w:rsidRPr="006A700C" w:rsidRDefault="003F341E"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7">
    <w:p w14:paraId="1301B894" w14:textId="3FE6710B" w:rsidR="006261A2" w:rsidRPr="00D60A50" w:rsidRDefault="006261A2" w:rsidP="00D60A50">
      <w:pPr>
        <w:pStyle w:val="FootnoteText"/>
        <w:jc w:val="both"/>
        <w:rPr>
          <w:rFonts w:ascii="Verdana" w:hAnsi="Verdana"/>
          <w:sz w:val="16"/>
          <w:szCs w:val="16"/>
          <w:lang w:val="es-CR"/>
        </w:rPr>
      </w:pPr>
      <w:r w:rsidRPr="00D60A50">
        <w:rPr>
          <w:rStyle w:val="FootnoteReference"/>
          <w:rFonts w:ascii="Verdana" w:hAnsi="Verdana"/>
          <w:sz w:val="16"/>
          <w:szCs w:val="16"/>
        </w:rPr>
        <w:footnoteRef/>
      </w:r>
      <w:r w:rsidRPr="00D60A50">
        <w:rPr>
          <w:rFonts w:ascii="Verdana" w:hAnsi="Verdana"/>
          <w:sz w:val="16"/>
          <w:szCs w:val="16"/>
          <w:lang w:val="es-CR"/>
        </w:rPr>
        <w:t xml:space="preserve"> </w:t>
      </w:r>
      <w:r w:rsidRPr="00D60A50">
        <w:rPr>
          <w:rFonts w:ascii="Verdana" w:hAnsi="Verdana"/>
          <w:sz w:val="16"/>
          <w:szCs w:val="16"/>
          <w:lang w:val="es-CR"/>
        </w:rPr>
        <w:tab/>
      </w:r>
      <w:r w:rsidRPr="00D60A50">
        <w:rPr>
          <w:rFonts w:ascii="Verdana" w:hAnsi="Verdana"/>
          <w:i/>
          <w:sz w:val="16"/>
          <w:szCs w:val="16"/>
          <w:lang w:val="es-CR"/>
        </w:rPr>
        <w:t xml:space="preserve">Cfr. Caso Cinco Pensionistas Vs. Perú. Supervisión de Cumplimiento de Sentencia. </w:t>
      </w:r>
      <w:r w:rsidRPr="00D60A50">
        <w:rPr>
          <w:rFonts w:ascii="Verdana" w:hAnsi="Verdana"/>
          <w:sz w:val="16"/>
          <w:szCs w:val="16"/>
          <w:lang w:val="es-CR"/>
        </w:rPr>
        <w:t xml:space="preserve">Resolución de la Corte Interamericana de Derechos Humanos de 17 de noviembre de 2004, Considerando 5, y </w:t>
      </w:r>
      <w:r w:rsidRPr="00D60A50">
        <w:rPr>
          <w:rFonts w:ascii="Verdana" w:hAnsi="Verdana"/>
          <w:i/>
          <w:sz w:val="16"/>
          <w:szCs w:val="16"/>
          <w:lang w:val="es-CR"/>
        </w:rPr>
        <w:t xml:space="preserve">Caso I.V. Vs. Bolivia. Supervisión de Cumplimiento de Sentencia. </w:t>
      </w:r>
      <w:r w:rsidRPr="00D60A50">
        <w:rPr>
          <w:rFonts w:ascii="Verdana" w:hAnsi="Verdana"/>
          <w:sz w:val="16"/>
          <w:szCs w:val="16"/>
          <w:lang w:val="es-CR"/>
        </w:rPr>
        <w:t xml:space="preserve">Resolución de la Corte Interamericana de Derechos Humanos de 14 de noviembre de 2017, Considerando 2. </w:t>
      </w:r>
    </w:p>
  </w:footnote>
  <w:footnote w:id="8">
    <w:p w14:paraId="3053F5CD" w14:textId="3C7470AE" w:rsidR="003F341E" w:rsidRPr="006A700C" w:rsidRDefault="003F341E"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r>
      <w:r w:rsidRPr="006A700C">
        <w:rPr>
          <w:rFonts w:ascii="Verdana" w:hAnsi="Verdana"/>
          <w:i/>
          <w:sz w:val="16"/>
          <w:szCs w:val="16"/>
          <w:lang w:val="es-CR"/>
        </w:rPr>
        <w:t xml:space="preserve">Cfr. Caso </w:t>
      </w:r>
      <w:proofErr w:type="spellStart"/>
      <w:r w:rsidRPr="006A700C">
        <w:rPr>
          <w:rFonts w:ascii="Verdana" w:hAnsi="Verdana"/>
          <w:i/>
          <w:sz w:val="16"/>
          <w:szCs w:val="16"/>
          <w:lang w:val="es-CR"/>
        </w:rPr>
        <w:t>Ivcher</w:t>
      </w:r>
      <w:proofErr w:type="spellEnd"/>
      <w:r w:rsidRPr="006A700C">
        <w:rPr>
          <w:rFonts w:ascii="Verdana" w:hAnsi="Verdana"/>
          <w:i/>
          <w:sz w:val="16"/>
          <w:szCs w:val="16"/>
          <w:lang w:val="es-CR"/>
        </w:rPr>
        <w:t xml:space="preserve"> </w:t>
      </w:r>
      <w:proofErr w:type="spellStart"/>
      <w:r w:rsidRPr="006A700C">
        <w:rPr>
          <w:rFonts w:ascii="Verdana" w:hAnsi="Verdana"/>
          <w:i/>
          <w:sz w:val="16"/>
          <w:szCs w:val="16"/>
          <w:lang w:val="es-CR"/>
        </w:rPr>
        <w:t>Bronstein</w:t>
      </w:r>
      <w:proofErr w:type="spellEnd"/>
      <w:r w:rsidRPr="006A700C">
        <w:rPr>
          <w:rFonts w:ascii="Verdana" w:hAnsi="Verdana"/>
          <w:i/>
          <w:sz w:val="16"/>
          <w:szCs w:val="16"/>
          <w:lang w:val="es-CR"/>
        </w:rPr>
        <w:t xml:space="preserve"> Vs. Perú. Competencia. </w:t>
      </w:r>
      <w:r w:rsidRPr="006A700C">
        <w:rPr>
          <w:rFonts w:ascii="Verdana" w:hAnsi="Verdana"/>
          <w:sz w:val="16"/>
          <w:szCs w:val="16"/>
          <w:lang w:val="es-CR"/>
        </w:rPr>
        <w:t xml:space="preserve">Sentencia de la Corte Interamericana de Derechos Humanos de 24 de septiembre de 2011. Serie C No 54, párr. 37, y </w:t>
      </w:r>
      <w:r w:rsidRPr="006A700C">
        <w:rPr>
          <w:rFonts w:ascii="Verdana" w:hAnsi="Verdana"/>
          <w:i/>
          <w:sz w:val="16"/>
          <w:szCs w:val="16"/>
          <w:lang w:val="es-CR"/>
        </w:rPr>
        <w:t xml:space="preserve">Caso </w:t>
      </w:r>
      <w:r w:rsidR="006261A2">
        <w:rPr>
          <w:rFonts w:ascii="Verdana" w:hAnsi="Verdana"/>
          <w:i/>
          <w:sz w:val="16"/>
          <w:szCs w:val="16"/>
          <w:lang w:val="es-CR"/>
        </w:rPr>
        <w:t>I.V. Vs. Bolivia</w:t>
      </w:r>
      <w:r w:rsidR="00D60A50">
        <w:rPr>
          <w:rFonts w:ascii="Verdana" w:hAnsi="Verdana"/>
          <w:i/>
          <w:sz w:val="16"/>
          <w:szCs w:val="16"/>
          <w:lang w:val="es-CR"/>
        </w:rPr>
        <w:t xml:space="preserve">, </w:t>
      </w:r>
      <w:r w:rsidR="000807FF">
        <w:rPr>
          <w:rFonts w:ascii="Verdana" w:hAnsi="Verdana"/>
          <w:i/>
          <w:sz w:val="16"/>
          <w:szCs w:val="16"/>
          <w:lang w:val="es-CR"/>
        </w:rPr>
        <w:t>supra</w:t>
      </w:r>
      <w:r w:rsidR="000807FF">
        <w:rPr>
          <w:rFonts w:ascii="Verdana" w:hAnsi="Verdana"/>
          <w:sz w:val="16"/>
          <w:szCs w:val="16"/>
          <w:lang w:val="es-CR"/>
        </w:rPr>
        <w:t xml:space="preserve"> nota </w:t>
      </w:r>
      <w:r w:rsidR="000807FF">
        <w:rPr>
          <w:rFonts w:ascii="Verdana" w:hAnsi="Verdana"/>
          <w:sz w:val="16"/>
          <w:szCs w:val="16"/>
          <w:lang w:val="es-CR"/>
        </w:rPr>
        <w:fldChar w:fldCharType="begin"/>
      </w:r>
      <w:r w:rsidR="000807FF">
        <w:rPr>
          <w:rFonts w:ascii="Verdana" w:hAnsi="Verdana"/>
          <w:sz w:val="16"/>
          <w:szCs w:val="16"/>
          <w:lang w:val="es-CR"/>
        </w:rPr>
        <w:instrText xml:space="preserve"> NOTEREF _Ref506279191 \h </w:instrText>
      </w:r>
      <w:r w:rsidR="000807FF">
        <w:rPr>
          <w:rFonts w:ascii="Verdana" w:hAnsi="Verdana"/>
          <w:sz w:val="16"/>
          <w:szCs w:val="16"/>
          <w:lang w:val="es-CR"/>
        </w:rPr>
      </w:r>
      <w:r w:rsidR="000807FF">
        <w:rPr>
          <w:rFonts w:ascii="Verdana" w:hAnsi="Verdana"/>
          <w:sz w:val="16"/>
          <w:szCs w:val="16"/>
          <w:lang w:val="es-CR"/>
        </w:rPr>
        <w:fldChar w:fldCharType="separate"/>
      </w:r>
      <w:r w:rsidR="00761FFF">
        <w:rPr>
          <w:rFonts w:ascii="Verdana" w:hAnsi="Verdana"/>
          <w:sz w:val="16"/>
          <w:szCs w:val="16"/>
          <w:lang w:val="es-CR"/>
        </w:rPr>
        <w:t>6</w:t>
      </w:r>
      <w:r w:rsidR="000807FF">
        <w:rPr>
          <w:rFonts w:ascii="Verdana" w:hAnsi="Verdana"/>
          <w:sz w:val="16"/>
          <w:szCs w:val="16"/>
          <w:lang w:val="es-CR"/>
        </w:rPr>
        <w:fldChar w:fldCharType="end"/>
      </w:r>
      <w:r w:rsidRPr="006A700C">
        <w:rPr>
          <w:rFonts w:ascii="Verdana" w:hAnsi="Verdana"/>
          <w:sz w:val="16"/>
          <w:szCs w:val="16"/>
          <w:lang w:val="es-CR"/>
        </w:rPr>
        <w:t xml:space="preserve">, Considerando 2. </w:t>
      </w:r>
    </w:p>
  </w:footnote>
  <w:footnote w:id="9">
    <w:p w14:paraId="20099663" w14:textId="1E17A5C2" w:rsidR="003F341E" w:rsidRPr="00EE7EBA" w:rsidRDefault="003F341E" w:rsidP="006A700C">
      <w:pPr>
        <w:pStyle w:val="FootnoteText"/>
        <w:jc w:val="both"/>
        <w:rPr>
          <w:rFonts w:ascii="Verdana" w:hAnsi="Verdana"/>
          <w:sz w:val="16"/>
          <w:szCs w:val="16"/>
          <w:lang w:val="es-CR"/>
        </w:rPr>
      </w:pPr>
      <w:r w:rsidRPr="00AB3E57">
        <w:rPr>
          <w:rStyle w:val="FootnoteReference"/>
          <w:rFonts w:ascii="Verdana" w:hAnsi="Verdana"/>
          <w:sz w:val="16"/>
          <w:szCs w:val="16"/>
        </w:rPr>
        <w:footnoteRef/>
      </w:r>
      <w:r w:rsidRPr="00AB3E57">
        <w:rPr>
          <w:rFonts w:ascii="Verdana" w:hAnsi="Verdana"/>
          <w:sz w:val="16"/>
          <w:szCs w:val="16"/>
          <w:lang w:val="es-CR"/>
        </w:rPr>
        <w:t xml:space="preserve"> </w:t>
      </w:r>
      <w:r w:rsidRPr="00AB3E57">
        <w:rPr>
          <w:rFonts w:ascii="Verdana" w:hAnsi="Verdana"/>
          <w:sz w:val="16"/>
          <w:szCs w:val="16"/>
          <w:lang w:val="es-CR"/>
        </w:rPr>
        <w:tab/>
      </w:r>
      <w:r>
        <w:rPr>
          <w:rFonts w:ascii="Verdana" w:hAnsi="Verdana"/>
          <w:sz w:val="16"/>
          <w:szCs w:val="16"/>
          <w:lang w:val="es-CR"/>
        </w:rPr>
        <w:t>E</w:t>
      </w:r>
      <w:r w:rsidRPr="00AB3E57">
        <w:rPr>
          <w:rFonts w:ascii="Verdana" w:hAnsi="Verdana"/>
          <w:sz w:val="16"/>
          <w:szCs w:val="16"/>
          <w:lang w:val="es-CR"/>
        </w:rPr>
        <w:t xml:space="preserve">l Estado indicó que “en fecha 9 de marzo de 2017, el Juez de la causa llevó a cabo la audiencia de consideración de medidas cautelares” y que mediante Resolución N° 046/2017 “‘se </w:t>
      </w:r>
      <w:proofErr w:type="spellStart"/>
      <w:r w:rsidR="00100E7F">
        <w:rPr>
          <w:rFonts w:ascii="Verdana" w:hAnsi="Verdana"/>
          <w:sz w:val="16"/>
          <w:szCs w:val="16"/>
          <w:lang w:val="es-CR"/>
        </w:rPr>
        <w:t>disp</w:t>
      </w:r>
      <w:proofErr w:type="spellEnd"/>
      <w:r w:rsidR="00100E7F">
        <w:rPr>
          <w:rFonts w:ascii="Verdana" w:hAnsi="Verdana"/>
          <w:sz w:val="16"/>
          <w:szCs w:val="16"/>
          <w:lang w:val="es-CR"/>
        </w:rPr>
        <w:t xml:space="preserve">[uso] </w:t>
      </w:r>
      <w:r w:rsidRPr="00AB3E57">
        <w:rPr>
          <w:rFonts w:ascii="Verdana" w:hAnsi="Verdana"/>
          <w:sz w:val="16"/>
          <w:szCs w:val="16"/>
          <w:lang w:val="es-CR"/>
        </w:rPr>
        <w:t xml:space="preserve">el levantamiento del gravamen que pesa sobre el bien inmueble ubicado en la ciudad de Santa Cruz localidad de la Guardia (…)’” y señaló que “la audiencia celebrada en la fecha indicada, tuvo la finalidad de levantar toda medida cautelar vigente contra la Sra. Lupe Andrade, no existiendo a la fecha ninguna </w:t>
      </w:r>
      <w:proofErr w:type="spellStart"/>
      <w:r w:rsidRPr="00AB3E57">
        <w:rPr>
          <w:rFonts w:ascii="Verdana" w:hAnsi="Verdana"/>
          <w:sz w:val="16"/>
          <w:szCs w:val="16"/>
          <w:lang w:val="es-CR"/>
        </w:rPr>
        <w:t>medi</w:t>
      </w:r>
      <w:proofErr w:type="spellEnd"/>
      <w:r w:rsidRPr="00AB3E57">
        <w:rPr>
          <w:rFonts w:ascii="Verdana" w:hAnsi="Verdana"/>
          <w:sz w:val="16"/>
          <w:szCs w:val="16"/>
          <w:lang w:val="es-CR"/>
        </w:rPr>
        <w:t>[d]a pendiente de resolver”.</w:t>
      </w:r>
      <w:r w:rsidR="00EE7EBA">
        <w:rPr>
          <w:rFonts w:ascii="Verdana" w:hAnsi="Verdana"/>
          <w:sz w:val="16"/>
          <w:szCs w:val="16"/>
          <w:lang w:val="es-CR"/>
        </w:rPr>
        <w:t xml:space="preserve"> </w:t>
      </w:r>
      <w:r w:rsidR="00EE7EBA">
        <w:rPr>
          <w:rFonts w:ascii="Verdana" w:hAnsi="Verdana"/>
          <w:i/>
          <w:sz w:val="16"/>
          <w:szCs w:val="16"/>
          <w:lang w:val="es-CR"/>
        </w:rPr>
        <w:t>Cfr.</w:t>
      </w:r>
      <w:r w:rsidR="00EE7EBA">
        <w:rPr>
          <w:rFonts w:ascii="Verdana" w:hAnsi="Verdana"/>
          <w:sz w:val="16"/>
          <w:szCs w:val="16"/>
          <w:lang w:val="es-CR"/>
        </w:rPr>
        <w:t xml:space="preserve"> Resolución de Modificación de Medidas Cautelares No. 046/2017del Juzgado Noveno de Sentencia en lo Penal de la Capital emitida el 9 de marzo de 2017 (anexo 1 al informe estatal de </w:t>
      </w:r>
      <w:r w:rsidR="00F35C8C">
        <w:rPr>
          <w:rFonts w:ascii="Verdana" w:hAnsi="Verdana"/>
          <w:sz w:val="16"/>
          <w:szCs w:val="16"/>
          <w:lang w:val="es-CR"/>
        </w:rPr>
        <w:t>abril</w:t>
      </w:r>
      <w:r w:rsidR="00EE7EBA">
        <w:rPr>
          <w:rFonts w:ascii="Verdana" w:hAnsi="Verdana"/>
          <w:sz w:val="16"/>
          <w:szCs w:val="16"/>
          <w:lang w:val="es-CR"/>
        </w:rPr>
        <w:t xml:space="preserve"> de 2017). </w:t>
      </w:r>
    </w:p>
  </w:footnote>
  <w:footnote w:id="10">
    <w:p w14:paraId="2ADB106F" w14:textId="79286228" w:rsidR="003F341E" w:rsidRPr="001E58B8" w:rsidRDefault="003F341E" w:rsidP="001E58B8">
      <w:pPr>
        <w:pStyle w:val="FootnoteText"/>
        <w:jc w:val="both"/>
        <w:rPr>
          <w:rFonts w:ascii="Verdana" w:hAnsi="Verdana"/>
          <w:b/>
          <w:sz w:val="16"/>
          <w:szCs w:val="16"/>
          <w:lang w:val="es-CR"/>
        </w:rPr>
      </w:pPr>
      <w:r w:rsidRPr="001E58B8">
        <w:rPr>
          <w:rStyle w:val="FootnoteReference"/>
          <w:rFonts w:ascii="Verdana" w:hAnsi="Verdana"/>
          <w:sz w:val="16"/>
          <w:szCs w:val="16"/>
        </w:rPr>
        <w:footnoteRef/>
      </w:r>
      <w:r w:rsidRPr="001E58B8">
        <w:rPr>
          <w:rFonts w:ascii="Verdana" w:hAnsi="Verdana"/>
          <w:sz w:val="16"/>
          <w:szCs w:val="16"/>
          <w:lang w:val="es-CR"/>
        </w:rPr>
        <w:t xml:space="preserve"> </w:t>
      </w:r>
      <w:r w:rsidRPr="001E58B8">
        <w:rPr>
          <w:rFonts w:ascii="Verdana" w:hAnsi="Verdana"/>
          <w:sz w:val="16"/>
          <w:szCs w:val="16"/>
          <w:lang w:val="es-CR"/>
        </w:rPr>
        <w:tab/>
        <w:t xml:space="preserve">El representante, mediante escrito de 1 de junio de 2017, indicó estar “de acuerdo que las medidas cautelares vigentes contra la Sra. Lupe Andrade en el proceso penal </w:t>
      </w:r>
      <w:proofErr w:type="gramStart"/>
      <w:r w:rsidRPr="001E58B8">
        <w:rPr>
          <w:rFonts w:ascii="Verdana" w:hAnsi="Verdana"/>
          <w:sz w:val="16"/>
          <w:szCs w:val="16"/>
          <w:lang w:val="es-CR"/>
        </w:rPr>
        <w:t>‘Luminar</w:t>
      </w:r>
      <w:r w:rsidR="00100E7F">
        <w:rPr>
          <w:rFonts w:ascii="Verdana" w:hAnsi="Verdana"/>
          <w:sz w:val="16"/>
          <w:szCs w:val="16"/>
          <w:lang w:val="es-CR"/>
        </w:rPr>
        <w:t>[</w:t>
      </w:r>
      <w:proofErr w:type="spellStart"/>
      <w:proofErr w:type="gramEnd"/>
      <w:r w:rsidRPr="001E58B8">
        <w:rPr>
          <w:rFonts w:ascii="Verdana" w:hAnsi="Verdana"/>
          <w:sz w:val="16"/>
          <w:szCs w:val="16"/>
          <w:lang w:val="es-CR"/>
        </w:rPr>
        <w:t>ia</w:t>
      </w:r>
      <w:proofErr w:type="spellEnd"/>
      <w:r w:rsidR="00100E7F">
        <w:rPr>
          <w:rFonts w:ascii="Verdana" w:hAnsi="Verdana"/>
          <w:sz w:val="16"/>
          <w:szCs w:val="16"/>
          <w:lang w:val="es-CR"/>
        </w:rPr>
        <w:t>]</w:t>
      </w:r>
      <w:r w:rsidRPr="001E58B8">
        <w:rPr>
          <w:rFonts w:ascii="Verdana" w:hAnsi="Verdana"/>
          <w:sz w:val="16"/>
          <w:szCs w:val="16"/>
          <w:lang w:val="es-CR"/>
        </w:rPr>
        <w:t xml:space="preserve">s Chinas’ han sido levantadas, y que el Estado ha cumplido con el punto 8”. </w:t>
      </w:r>
    </w:p>
  </w:footnote>
  <w:footnote w:id="11">
    <w:p w14:paraId="31123C34" w14:textId="63B0C2D9" w:rsidR="003F341E" w:rsidRPr="003F20D2" w:rsidRDefault="003F341E" w:rsidP="003F20D2">
      <w:pPr>
        <w:pStyle w:val="FootnoteText"/>
        <w:jc w:val="both"/>
        <w:rPr>
          <w:rFonts w:ascii="Verdana" w:hAnsi="Verdana"/>
          <w:sz w:val="16"/>
          <w:szCs w:val="16"/>
          <w:lang w:val="es-CR"/>
        </w:rPr>
      </w:pPr>
      <w:r w:rsidRPr="003F20D2">
        <w:rPr>
          <w:rStyle w:val="FootnoteReference"/>
          <w:rFonts w:ascii="Verdana" w:hAnsi="Verdana"/>
          <w:sz w:val="16"/>
          <w:szCs w:val="16"/>
        </w:rPr>
        <w:footnoteRef/>
      </w:r>
      <w:r w:rsidRPr="003F20D2">
        <w:rPr>
          <w:rFonts w:ascii="Verdana" w:hAnsi="Verdana"/>
          <w:sz w:val="16"/>
          <w:szCs w:val="16"/>
          <w:lang w:val="es-CR"/>
        </w:rPr>
        <w:t xml:space="preserve"> </w:t>
      </w:r>
      <w:r w:rsidRPr="003F20D2">
        <w:rPr>
          <w:rFonts w:ascii="Verdana" w:hAnsi="Verdana"/>
          <w:sz w:val="16"/>
          <w:szCs w:val="16"/>
          <w:lang w:val="es-CR"/>
        </w:rPr>
        <w:tab/>
        <w:t>La Comisión</w:t>
      </w:r>
      <w:r w:rsidR="00EE7EBA">
        <w:rPr>
          <w:rFonts w:ascii="Verdana" w:hAnsi="Verdana"/>
          <w:sz w:val="16"/>
          <w:szCs w:val="16"/>
          <w:lang w:val="es-CR"/>
        </w:rPr>
        <w:t>, en su escrito de junio de 2017,</w:t>
      </w:r>
      <w:r w:rsidRPr="003F20D2">
        <w:rPr>
          <w:rFonts w:ascii="Verdana" w:hAnsi="Verdana"/>
          <w:sz w:val="16"/>
          <w:szCs w:val="16"/>
          <w:lang w:val="es-CR"/>
        </w:rPr>
        <w:t xml:space="preserve"> consideró que “encuentra cumplida la orden con respecto al proceso ‘Luminarias Chinas’”. </w:t>
      </w:r>
    </w:p>
  </w:footnote>
  <w:footnote w:id="12">
    <w:p w14:paraId="239C747A" w14:textId="118636DA" w:rsidR="003F341E" w:rsidRPr="006B5057" w:rsidRDefault="003F341E" w:rsidP="003F341E">
      <w:pPr>
        <w:pStyle w:val="FootnoteText"/>
        <w:jc w:val="both"/>
        <w:rPr>
          <w:rFonts w:ascii="Verdana" w:hAnsi="Verdana"/>
          <w:sz w:val="16"/>
          <w:szCs w:val="16"/>
          <w:lang w:val="es-CR"/>
        </w:rPr>
      </w:pPr>
      <w:r w:rsidRPr="006B5057">
        <w:rPr>
          <w:rStyle w:val="FootnoteReference"/>
          <w:rFonts w:ascii="Verdana" w:hAnsi="Verdana"/>
          <w:sz w:val="16"/>
          <w:szCs w:val="16"/>
        </w:rPr>
        <w:footnoteRef/>
      </w:r>
      <w:r w:rsidRPr="006B5057">
        <w:rPr>
          <w:rFonts w:ascii="Verdana" w:hAnsi="Verdana"/>
          <w:sz w:val="16"/>
          <w:szCs w:val="16"/>
          <w:lang w:val="es-CR"/>
        </w:rPr>
        <w:t xml:space="preserve"> </w:t>
      </w:r>
      <w:r w:rsidRPr="006B5057">
        <w:rPr>
          <w:rFonts w:ascii="Verdana" w:hAnsi="Verdana"/>
          <w:sz w:val="16"/>
          <w:szCs w:val="16"/>
          <w:lang w:val="es-CR"/>
        </w:rPr>
        <w:tab/>
      </w:r>
      <w:r w:rsidRPr="006B5057">
        <w:rPr>
          <w:rFonts w:ascii="Verdana" w:hAnsi="Verdana"/>
          <w:i/>
          <w:sz w:val="16"/>
          <w:szCs w:val="16"/>
          <w:lang w:val="es-CR"/>
        </w:rPr>
        <w:t xml:space="preserve">Cfr. </w:t>
      </w:r>
      <w:r w:rsidRPr="006B5057">
        <w:rPr>
          <w:rFonts w:ascii="Verdana" w:hAnsi="Verdana"/>
          <w:sz w:val="16"/>
          <w:szCs w:val="16"/>
          <w:lang w:val="es-CR"/>
        </w:rPr>
        <w:t>Resolución No. 189/2017 de 30 de octubre de 2017 del Juzgado de Sentencia Penal Séptimo Capital de La Paz, Bolivia</w:t>
      </w:r>
      <w:r>
        <w:rPr>
          <w:rFonts w:ascii="Verdana" w:hAnsi="Verdana"/>
          <w:sz w:val="16"/>
          <w:szCs w:val="16"/>
          <w:lang w:val="es-CR"/>
        </w:rPr>
        <w:t xml:space="preserve"> (</w:t>
      </w:r>
      <w:r w:rsidR="00EE7EBA">
        <w:rPr>
          <w:rFonts w:ascii="Verdana" w:hAnsi="Verdana"/>
          <w:sz w:val="16"/>
          <w:szCs w:val="16"/>
          <w:lang w:val="es-CR"/>
        </w:rPr>
        <w:t>a</w:t>
      </w:r>
      <w:r>
        <w:rPr>
          <w:rFonts w:ascii="Verdana" w:hAnsi="Verdana"/>
          <w:sz w:val="16"/>
          <w:szCs w:val="16"/>
          <w:lang w:val="es-CR"/>
        </w:rPr>
        <w:t>nexo 4 al informe estatal de</w:t>
      </w:r>
      <w:r w:rsidR="009D7C37">
        <w:rPr>
          <w:rFonts w:ascii="Verdana" w:hAnsi="Verdana"/>
          <w:sz w:val="16"/>
          <w:szCs w:val="16"/>
          <w:lang w:val="es-CR"/>
        </w:rPr>
        <w:t xml:space="preserve"> 19 de</w:t>
      </w:r>
      <w:r>
        <w:rPr>
          <w:rFonts w:ascii="Verdana" w:hAnsi="Verdana"/>
          <w:sz w:val="16"/>
          <w:szCs w:val="16"/>
          <w:lang w:val="es-CR"/>
        </w:rPr>
        <w:t xml:space="preserve"> diciembre de 2017)</w:t>
      </w:r>
      <w:r w:rsidRPr="006B5057">
        <w:rPr>
          <w:rFonts w:ascii="Verdana" w:hAnsi="Verdana"/>
          <w:sz w:val="16"/>
          <w:szCs w:val="16"/>
          <w:lang w:val="es-CR"/>
        </w:rPr>
        <w:t xml:space="preserve">. </w:t>
      </w:r>
    </w:p>
  </w:footnote>
  <w:footnote w:id="13">
    <w:p w14:paraId="72B751EA" w14:textId="2CCFBB9A" w:rsidR="00A976EF" w:rsidRPr="00A976EF" w:rsidRDefault="00A976EF" w:rsidP="00A976EF">
      <w:pPr>
        <w:pStyle w:val="ListParagraph"/>
        <w:spacing w:after="0" w:line="240" w:lineRule="auto"/>
        <w:ind w:left="0"/>
        <w:jc w:val="both"/>
        <w:rPr>
          <w:rFonts w:ascii="Verdana" w:hAnsi="Verdana"/>
          <w:sz w:val="16"/>
          <w:szCs w:val="16"/>
          <w:lang w:val="es-CR"/>
        </w:rPr>
      </w:pPr>
      <w:r w:rsidRPr="00A976EF">
        <w:rPr>
          <w:rStyle w:val="FootnoteReference"/>
          <w:rFonts w:ascii="Verdana" w:hAnsi="Verdana"/>
          <w:sz w:val="16"/>
          <w:szCs w:val="16"/>
        </w:rPr>
        <w:footnoteRef/>
      </w:r>
      <w:r w:rsidRPr="00A976EF">
        <w:rPr>
          <w:rFonts w:ascii="Verdana" w:hAnsi="Verdana"/>
          <w:sz w:val="16"/>
          <w:szCs w:val="16"/>
          <w:lang w:val="es-CR"/>
        </w:rPr>
        <w:t xml:space="preserve"> </w:t>
      </w:r>
      <w:r w:rsidRPr="00A976EF">
        <w:rPr>
          <w:rFonts w:ascii="Verdana" w:hAnsi="Verdana"/>
          <w:sz w:val="16"/>
          <w:szCs w:val="16"/>
          <w:lang w:val="es-CR"/>
        </w:rPr>
        <w:tab/>
        <w:t xml:space="preserve">En sus </w:t>
      </w:r>
      <w:r w:rsidRPr="001D24F1">
        <w:rPr>
          <w:rFonts w:ascii="Verdana" w:hAnsi="Verdana"/>
          <w:sz w:val="16"/>
          <w:szCs w:val="16"/>
          <w:lang w:val="es-CR"/>
        </w:rPr>
        <w:t xml:space="preserve">observaciones de </w:t>
      </w:r>
      <w:r w:rsidR="001D24F1" w:rsidRPr="001D24F1">
        <w:rPr>
          <w:rFonts w:ascii="Verdana" w:hAnsi="Verdana"/>
          <w:sz w:val="16"/>
          <w:szCs w:val="16"/>
          <w:lang w:val="es-CR"/>
        </w:rPr>
        <w:t>enero</w:t>
      </w:r>
      <w:r w:rsidRPr="001D24F1">
        <w:rPr>
          <w:rFonts w:ascii="Verdana" w:hAnsi="Verdana"/>
          <w:sz w:val="16"/>
          <w:szCs w:val="16"/>
          <w:lang w:val="es-CR"/>
        </w:rPr>
        <w:t xml:space="preserve"> de 2018</w:t>
      </w:r>
      <w:r w:rsidRPr="00A976EF">
        <w:rPr>
          <w:rFonts w:ascii="Verdana" w:hAnsi="Verdana"/>
          <w:sz w:val="16"/>
          <w:szCs w:val="16"/>
          <w:lang w:val="es-CR"/>
        </w:rPr>
        <w:t xml:space="preserve">, hicieron referencia a “una nueva Auditoría […] de su gestión del año 1999, así como la del Concejo Municipal </w:t>
      </w:r>
      <w:r w:rsidR="004D6D08">
        <w:rPr>
          <w:rFonts w:ascii="Verdana" w:hAnsi="Verdana"/>
          <w:sz w:val="16"/>
          <w:szCs w:val="16"/>
          <w:lang w:val="es-CR"/>
        </w:rPr>
        <w:t>de La Paz del mismo año”, y que</w:t>
      </w:r>
      <w:r w:rsidRPr="00A976EF">
        <w:rPr>
          <w:rFonts w:ascii="Verdana" w:hAnsi="Verdana"/>
          <w:sz w:val="16"/>
          <w:szCs w:val="16"/>
          <w:lang w:val="es-CR"/>
        </w:rPr>
        <w:t xml:space="preserve"> “se trata del mismo Gobierno Municipal que siguió los casos en contra de la Sra. Andrade que se vieron ante la Corte Interamericana”.</w:t>
      </w:r>
    </w:p>
  </w:footnote>
  <w:footnote w:id="14">
    <w:p w14:paraId="1728CD3C" w14:textId="41F26972" w:rsidR="003F341E" w:rsidRPr="003F20D2" w:rsidRDefault="003F341E" w:rsidP="001E58B8">
      <w:pPr>
        <w:pStyle w:val="FootnoteText"/>
        <w:jc w:val="both"/>
        <w:rPr>
          <w:b/>
          <w:lang w:val="es-CR"/>
        </w:rPr>
      </w:pPr>
      <w:r w:rsidRPr="001E58B8">
        <w:rPr>
          <w:rStyle w:val="FootnoteReference"/>
          <w:rFonts w:ascii="Verdana" w:hAnsi="Verdana"/>
          <w:sz w:val="16"/>
          <w:szCs w:val="16"/>
        </w:rPr>
        <w:footnoteRef/>
      </w:r>
      <w:r w:rsidRPr="001E58B8">
        <w:rPr>
          <w:rFonts w:ascii="Verdana" w:hAnsi="Verdana"/>
          <w:sz w:val="16"/>
          <w:szCs w:val="16"/>
          <w:lang w:val="es-CR"/>
        </w:rPr>
        <w:t xml:space="preserve"> </w:t>
      </w:r>
      <w:r w:rsidRPr="001E58B8">
        <w:rPr>
          <w:rFonts w:ascii="Verdana" w:hAnsi="Verdana"/>
          <w:sz w:val="16"/>
          <w:szCs w:val="16"/>
          <w:lang w:val="es-CR"/>
        </w:rPr>
        <w:tab/>
        <w:t xml:space="preserve">El representante, mediante escrito de 1 de junio de 2017, señaló estar “de acuerdo que el Estado ha publicado el resumen de la Sentencia en los tres medios enumerados en su comunicación a la Corte, y que el Estado ha cumplido </w:t>
      </w:r>
      <w:r w:rsidR="00793EAA">
        <w:rPr>
          <w:rFonts w:ascii="Verdana" w:hAnsi="Verdana"/>
          <w:sz w:val="16"/>
          <w:szCs w:val="16"/>
          <w:lang w:val="es-CR"/>
        </w:rPr>
        <w:t>[</w:t>
      </w:r>
      <w:r w:rsidRPr="001E58B8">
        <w:rPr>
          <w:rFonts w:ascii="Verdana" w:hAnsi="Verdana"/>
          <w:sz w:val="16"/>
          <w:szCs w:val="16"/>
          <w:lang w:val="es-CR"/>
        </w:rPr>
        <w:t>el</w:t>
      </w:r>
      <w:r w:rsidR="00793EAA">
        <w:rPr>
          <w:rFonts w:ascii="Verdana" w:hAnsi="Verdana"/>
          <w:sz w:val="16"/>
          <w:szCs w:val="16"/>
          <w:lang w:val="es-CR"/>
        </w:rPr>
        <w:t>]</w:t>
      </w:r>
      <w:r w:rsidRPr="001E58B8">
        <w:rPr>
          <w:rFonts w:ascii="Verdana" w:hAnsi="Verdana"/>
          <w:sz w:val="16"/>
          <w:szCs w:val="16"/>
          <w:lang w:val="es-CR"/>
        </w:rPr>
        <w:t xml:space="preserve"> punto 10”. </w:t>
      </w:r>
      <w:r>
        <w:rPr>
          <w:rFonts w:ascii="Verdana" w:hAnsi="Verdana"/>
          <w:b/>
          <w:sz w:val="16"/>
          <w:szCs w:val="16"/>
          <w:lang w:val="es-CR"/>
        </w:rPr>
        <w:t xml:space="preserve"> </w:t>
      </w:r>
    </w:p>
  </w:footnote>
  <w:footnote w:id="15">
    <w:p w14:paraId="13563165" w14:textId="794775F1" w:rsidR="003F341E" w:rsidRPr="003F20D2" w:rsidRDefault="003F341E" w:rsidP="003F20D2">
      <w:pPr>
        <w:pStyle w:val="FootnoteText"/>
        <w:jc w:val="both"/>
        <w:rPr>
          <w:rFonts w:ascii="Verdana" w:hAnsi="Verdana"/>
          <w:b/>
          <w:sz w:val="16"/>
          <w:szCs w:val="16"/>
          <w:lang w:val="es-CR"/>
        </w:rPr>
      </w:pPr>
      <w:r w:rsidRPr="003F20D2">
        <w:rPr>
          <w:rStyle w:val="FootnoteReference"/>
          <w:rFonts w:ascii="Verdana" w:hAnsi="Verdana"/>
          <w:sz w:val="16"/>
          <w:szCs w:val="16"/>
        </w:rPr>
        <w:footnoteRef/>
      </w:r>
      <w:r w:rsidRPr="003F20D2">
        <w:rPr>
          <w:rFonts w:ascii="Verdana" w:hAnsi="Verdana"/>
          <w:sz w:val="16"/>
          <w:szCs w:val="16"/>
          <w:lang w:val="es-CR"/>
        </w:rPr>
        <w:t xml:space="preserve"> </w:t>
      </w:r>
      <w:r w:rsidRPr="003F20D2">
        <w:rPr>
          <w:rFonts w:ascii="Verdana" w:hAnsi="Verdana"/>
          <w:sz w:val="16"/>
          <w:szCs w:val="16"/>
          <w:lang w:val="es-CR"/>
        </w:rPr>
        <w:tab/>
        <w:t>La Comisión</w:t>
      </w:r>
      <w:r w:rsidR="00F35C8C">
        <w:rPr>
          <w:rFonts w:ascii="Verdana" w:hAnsi="Verdana"/>
          <w:sz w:val="16"/>
          <w:szCs w:val="16"/>
          <w:lang w:val="es-CR"/>
        </w:rPr>
        <w:t>, en sus observaciones de junio de 2017,</w:t>
      </w:r>
      <w:r w:rsidRPr="003F20D2">
        <w:rPr>
          <w:rFonts w:ascii="Verdana" w:hAnsi="Verdana"/>
          <w:sz w:val="16"/>
          <w:szCs w:val="16"/>
          <w:lang w:val="es-CR"/>
        </w:rPr>
        <w:t xml:space="preserve"> consideró que “este punto resolutivo se encuentra cumplido”. </w:t>
      </w:r>
    </w:p>
  </w:footnote>
  <w:footnote w:id="16">
    <w:p w14:paraId="6CB1A4D0" w14:textId="0C3ED65A" w:rsidR="003F341E" w:rsidRPr="005C68F7" w:rsidRDefault="003F341E">
      <w:pPr>
        <w:pStyle w:val="FootnoteText"/>
        <w:rPr>
          <w:lang w:val="es-CR"/>
        </w:rPr>
      </w:pPr>
      <w:r>
        <w:rPr>
          <w:rStyle w:val="FootnoteReference"/>
        </w:rPr>
        <w:footnoteRef/>
      </w:r>
      <w:r w:rsidRPr="005C68F7">
        <w:rPr>
          <w:lang w:val="es-CR"/>
        </w:rPr>
        <w:t xml:space="preserve"> </w:t>
      </w:r>
      <w:r>
        <w:rPr>
          <w:lang w:val="es-CR"/>
        </w:rPr>
        <w:tab/>
      </w:r>
      <w:r w:rsidRPr="00136710">
        <w:rPr>
          <w:rFonts w:ascii="Verdana" w:hAnsi="Verdana"/>
          <w:i/>
          <w:sz w:val="16"/>
          <w:szCs w:val="16"/>
          <w:lang w:val="es-CR"/>
        </w:rPr>
        <w:t xml:space="preserve">Cfr. </w:t>
      </w:r>
      <w:r w:rsidRPr="00136710">
        <w:rPr>
          <w:rFonts w:ascii="Verdana" w:hAnsi="Verdana"/>
          <w:sz w:val="16"/>
          <w:szCs w:val="16"/>
          <w:lang w:val="es-CR"/>
        </w:rPr>
        <w:t>Copia de la Gaceta Oficial del Estado Plurinacional de Bolivia N°940 de 3 de marzo de 2017, págs. 3 a 42 (Anexo</w:t>
      </w:r>
      <w:r w:rsidR="00F35C8C">
        <w:rPr>
          <w:rFonts w:ascii="Verdana" w:hAnsi="Verdana"/>
          <w:sz w:val="16"/>
          <w:szCs w:val="16"/>
          <w:lang w:val="es-CR"/>
        </w:rPr>
        <w:t xml:space="preserve"> 4</w:t>
      </w:r>
      <w:r w:rsidRPr="00136710">
        <w:rPr>
          <w:rFonts w:ascii="Verdana" w:hAnsi="Verdana"/>
          <w:sz w:val="16"/>
          <w:szCs w:val="16"/>
          <w:lang w:val="es-CR"/>
        </w:rPr>
        <w:t xml:space="preserve"> al informe del Estado de 18 de abril de 2017).</w:t>
      </w:r>
    </w:p>
  </w:footnote>
  <w:footnote w:id="17">
    <w:p w14:paraId="760CB772" w14:textId="61B1EA20" w:rsidR="003F341E" w:rsidRPr="005C68F7" w:rsidRDefault="003F341E" w:rsidP="00136710">
      <w:pPr>
        <w:pStyle w:val="FootnoteText"/>
        <w:jc w:val="both"/>
        <w:rPr>
          <w:rFonts w:ascii="Verdana" w:hAnsi="Verdana"/>
          <w:sz w:val="16"/>
          <w:szCs w:val="16"/>
          <w:lang w:val="es-CR"/>
        </w:rPr>
      </w:pPr>
      <w:r w:rsidRPr="00136710">
        <w:rPr>
          <w:rStyle w:val="FootnoteReference"/>
          <w:rFonts w:ascii="Verdana" w:hAnsi="Verdana"/>
          <w:sz w:val="16"/>
          <w:szCs w:val="16"/>
        </w:rPr>
        <w:footnoteRef/>
      </w:r>
      <w:r w:rsidRPr="00136710">
        <w:rPr>
          <w:rFonts w:ascii="Verdana" w:hAnsi="Verdana"/>
          <w:sz w:val="16"/>
          <w:szCs w:val="16"/>
          <w:lang w:val="es-CR"/>
        </w:rPr>
        <w:t xml:space="preserve"> </w:t>
      </w:r>
      <w:r w:rsidRPr="00136710">
        <w:rPr>
          <w:rFonts w:ascii="Verdana" w:hAnsi="Verdana"/>
          <w:sz w:val="16"/>
          <w:szCs w:val="16"/>
          <w:lang w:val="es-CR"/>
        </w:rPr>
        <w:tab/>
      </w:r>
      <w:r w:rsidRPr="00136710">
        <w:rPr>
          <w:rFonts w:ascii="Verdana" w:hAnsi="Verdana"/>
          <w:i/>
          <w:sz w:val="16"/>
          <w:szCs w:val="16"/>
          <w:lang w:val="es-CR"/>
        </w:rPr>
        <w:t xml:space="preserve">Cfr. </w:t>
      </w:r>
      <w:r w:rsidRPr="00136710">
        <w:rPr>
          <w:rFonts w:ascii="Verdana" w:hAnsi="Verdana"/>
          <w:sz w:val="16"/>
          <w:szCs w:val="16"/>
          <w:lang w:val="es-CR"/>
        </w:rPr>
        <w:t xml:space="preserve">Copia del periódico “El Diario” de 3 de marzo de 2017 (Anexo </w:t>
      </w:r>
      <w:r w:rsidR="00F35C8C">
        <w:rPr>
          <w:rFonts w:ascii="Verdana" w:hAnsi="Verdana"/>
          <w:sz w:val="16"/>
          <w:szCs w:val="16"/>
          <w:lang w:val="es-CR"/>
        </w:rPr>
        <w:t xml:space="preserve">3 </w:t>
      </w:r>
      <w:r w:rsidRPr="00136710">
        <w:rPr>
          <w:rFonts w:ascii="Verdana" w:hAnsi="Verdana"/>
          <w:sz w:val="16"/>
          <w:szCs w:val="16"/>
          <w:lang w:val="es-CR"/>
        </w:rPr>
        <w:t xml:space="preserve">al informe del Estado de 18 de abril de 2017). </w:t>
      </w:r>
    </w:p>
  </w:footnote>
  <w:footnote w:id="18">
    <w:p w14:paraId="60E6823A" w14:textId="77777777" w:rsidR="003F341E" w:rsidRPr="000E24F5" w:rsidRDefault="003F341E" w:rsidP="000E24F5">
      <w:pPr>
        <w:pStyle w:val="FootnoteText"/>
        <w:jc w:val="both"/>
        <w:rPr>
          <w:rFonts w:ascii="Verdana" w:hAnsi="Verdana"/>
          <w:sz w:val="16"/>
          <w:szCs w:val="16"/>
          <w:lang w:val="es-CR"/>
        </w:rPr>
      </w:pPr>
      <w:r w:rsidRPr="000E24F5">
        <w:rPr>
          <w:rStyle w:val="FootnoteReference"/>
          <w:rFonts w:ascii="Verdana" w:hAnsi="Verdana"/>
          <w:sz w:val="16"/>
          <w:szCs w:val="16"/>
        </w:rPr>
        <w:footnoteRef/>
      </w:r>
      <w:r w:rsidRPr="000E24F5">
        <w:rPr>
          <w:rFonts w:ascii="Verdana" w:hAnsi="Verdana"/>
          <w:sz w:val="16"/>
          <w:szCs w:val="16"/>
          <w:lang w:val="es-CR"/>
        </w:rPr>
        <w:t xml:space="preserve"> </w:t>
      </w:r>
      <w:r w:rsidRPr="000E24F5">
        <w:rPr>
          <w:rFonts w:ascii="Verdana" w:hAnsi="Verdana"/>
          <w:sz w:val="16"/>
          <w:szCs w:val="16"/>
          <w:lang w:val="es-CR"/>
        </w:rPr>
        <w:tab/>
        <w:t xml:space="preserve">El Estado comunicó que la Sentencia se encuentra “publicada en la Página oficial Web de la Procuraduría General del Estado </w:t>
      </w:r>
      <w:hyperlink r:id="rId2" w:history="1">
        <w:r w:rsidRPr="000E24F5">
          <w:rPr>
            <w:rStyle w:val="Hyperlink"/>
            <w:rFonts w:ascii="Verdana" w:hAnsi="Verdana"/>
            <w:sz w:val="16"/>
            <w:szCs w:val="16"/>
            <w:lang w:val="es-CR"/>
          </w:rPr>
          <w:t>http://www.procuraduria.gob.bo/2017</w:t>
        </w:r>
      </w:hyperlink>
      <w:r w:rsidRPr="000E24F5">
        <w:rPr>
          <w:rFonts w:ascii="Verdana" w:hAnsi="Verdana"/>
          <w:sz w:val="16"/>
          <w:szCs w:val="16"/>
          <w:lang w:val="es-CR"/>
        </w:rPr>
        <w:t xml:space="preserve">”. </w:t>
      </w:r>
    </w:p>
  </w:footnote>
  <w:footnote w:id="19">
    <w:p w14:paraId="061EE7FB" w14:textId="6CE45782" w:rsidR="003F341E" w:rsidRPr="001E58B8" w:rsidRDefault="003F341E" w:rsidP="001E58B8">
      <w:pPr>
        <w:pStyle w:val="FootnoteText"/>
        <w:jc w:val="both"/>
        <w:rPr>
          <w:rFonts w:ascii="Verdana" w:hAnsi="Verdana"/>
          <w:sz w:val="16"/>
          <w:szCs w:val="16"/>
          <w:lang w:val="es-CR"/>
        </w:rPr>
      </w:pPr>
      <w:r w:rsidRPr="001E58B8">
        <w:rPr>
          <w:rStyle w:val="FootnoteReference"/>
          <w:rFonts w:ascii="Verdana" w:hAnsi="Verdana"/>
          <w:sz w:val="16"/>
          <w:szCs w:val="16"/>
        </w:rPr>
        <w:footnoteRef/>
      </w:r>
      <w:r w:rsidRPr="001E58B8">
        <w:rPr>
          <w:rFonts w:ascii="Verdana" w:hAnsi="Verdana"/>
          <w:sz w:val="16"/>
          <w:szCs w:val="16"/>
          <w:lang w:val="es-CR"/>
        </w:rPr>
        <w:t xml:space="preserve"> </w:t>
      </w:r>
      <w:r w:rsidRPr="001E58B8">
        <w:rPr>
          <w:rFonts w:ascii="Verdana" w:hAnsi="Verdana"/>
          <w:sz w:val="16"/>
          <w:szCs w:val="16"/>
          <w:lang w:val="es-CR"/>
        </w:rPr>
        <w:tab/>
      </w:r>
      <w:r w:rsidRPr="001E58B8">
        <w:rPr>
          <w:rFonts w:ascii="Verdana" w:hAnsi="Verdana"/>
          <w:i/>
          <w:sz w:val="16"/>
          <w:szCs w:val="16"/>
          <w:lang w:val="es-CR"/>
        </w:rPr>
        <w:t>Cfr. Caso Familia Pacheco Tineo Vs. Bolivia</w:t>
      </w:r>
      <w:r w:rsidRPr="001E58B8">
        <w:rPr>
          <w:rFonts w:ascii="Verdana" w:hAnsi="Verdana"/>
          <w:sz w:val="16"/>
          <w:szCs w:val="16"/>
          <w:lang w:val="es-CR"/>
        </w:rPr>
        <w:t xml:space="preserve">. Supervisión de Cumplimiento de Sentencia. Resolución de la Corte Interamericana de Derechos Humanos de 17 de abril de 2015, Considerando 9, y </w:t>
      </w:r>
      <w:r w:rsidR="00684CBA">
        <w:rPr>
          <w:rFonts w:ascii="Verdana" w:hAnsi="Verdana"/>
          <w:i/>
          <w:sz w:val="16"/>
          <w:szCs w:val="16"/>
          <w:lang w:val="es-CR"/>
        </w:rPr>
        <w:t>Caso I.V. Vs. Bolivia</w:t>
      </w:r>
      <w:r w:rsidRPr="001E58B8">
        <w:rPr>
          <w:rFonts w:ascii="Verdana" w:hAnsi="Verdana"/>
          <w:i/>
          <w:sz w:val="16"/>
          <w:szCs w:val="16"/>
          <w:lang w:val="es-CR"/>
        </w:rPr>
        <w:t xml:space="preserve">. </w:t>
      </w:r>
      <w:r w:rsidRPr="001E58B8">
        <w:rPr>
          <w:rFonts w:ascii="Verdana" w:hAnsi="Verdana"/>
          <w:sz w:val="16"/>
          <w:szCs w:val="16"/>
          <w:lang w:val="es-CR"/>
        </w:rPr>
        <w:t xml:space="preserve">Supervisión de Cumplimiento de Sentencia. Resolución de la Corte Interamericana de Derechos Humanos de </w:t>
      </w:r>
      <w:r w:rsidR="00684CBA">
        <w:rPr>
          <w:rFonts w:ascii="Verdana" w:hAnsi="Verdana"/>
          <w:sz w:val="16"/>
          <w:szCs w:val="16"/>
          <w:lang w:val="es-CR"/>
        </w:rPr>
        <w:t>14</w:t>
      </w:r>
      <w:r w:rsidRPr="001E58B8">
        <w:rPr>
          <w:rFonts w:ascii="Verdana" w:hAnsi="Verdana"/>
          <w:sz w:val="16"/>
          <w:szCs w:val="16"/>
          <w:lang w:val="es-CR"/>
        </w:rPr>
        <w:t xml:space="preserve"> de </w:t>
      </w:r>
      <w:r w:rsidR="00684CBA">
        <w:rPr>
          <w:rFonts w:ascii="Verdana" w:hAnsi="Verdana"/>
          <w:sz w:val="16"/>
          <w:szCs w:val="16"/>
          <w:lang w:val="es-CR"/>
        </w:rPr>
        <w:t>noviembre</w:t>
      </w:r>
      <w:r w:rsidR="00684CBA" w:rsidRPr="001E58B8">
        <w:rPr>
          <w:rFonts w:ascii="Verdana" w:hAnsi="Verdana"/>
          <w:sz w:val="16"/>
          <w:szCs w:val="16"/>
          <w:lang w:val="es-CR"/>
        </w:rPr>
        <w:t xml:space="preserve"> </w:t>
      </w:r>
      <w:r w:rsidRPr="001E58B8">
        <w:rPr>
          <w:rFonts w:ascii="Verdana" w:hAnsi="Verdana"/>
          <w:sz w:val="16"/>
          <w:szCs w:val="16"/>
          <w:lang w:val="es-CR"/>
        </w:rPr>
        <w:t>de 2017</w:t>
      </w:r>
      <w:r w:rsidR="00684CBA">
        <w:rPr>
          <w:rFonts w:ascii="Verdana" w:hAnsi="Verdana"/>
          <w:sz w:val="16"/>
          <w:szCs w:val="16"/>
          <w:lang w:val="es-CR"/>
        </w:rPr>
        <w:t>, Considerando 9</w:t>
      </w:r>
      <w:r w:rsidRPr="001E58B8">
        <w:rPr>
          <w:rFonts w:ascii="Verdana" w:hAnsi="Verdana"/>
          <w:sz w:val="16"/>
          <w:szCs w:val="16"/>
          <w:lang w:val="es-CR"/>
        </w:rPr>
        <w:t xml:space="preserve">. </w:t>
      </w:r>
    </w:p>
  </w:footnote>
  <w:footnote w:id="20">
    <w:p w14:paraId="33E63C0A" w14:textId="0C369C41" w:rsidR="00544906" w:rsidRPr="00544906" w:rsidRDefault="00544906" w:rsidP="00544906">
      <w:pPr>
        <w:pStyle w:val="FootnoteText"/>
        <w:jc w:val="both"/>
        <w:rPr>
          <w:rFonts w:ascii="Verdana" w:hAnsi="Verdana"/>
          <w:sz w:val="16"/>
          <w:szCs w:val="16"/>
          <w:lang w:val="es-CR"/>
        </w:rPr>
      </w:pPr>
      <w:r w:rsidRPr="00544906">
        <w:rPr>
          <w:rStyle w:val="FootnoteReference"/>
          <w:rFonts w:ascii="Verdana" w:hAnsi="Verdana"/>
          <w:sz w:val="16"/>
          <w:szCs w:val="16"/>
        </w:rPr>
        <w:footnoteRef/>
      </w:r>
      <w:r w:rsidRPr="00544906">
        <w:rPr>
          <w:rFonts w:ascii="Verdana" w:hAnsi="Verdana"/>
          <w:sz w:val="16"/>
          <w:szCs w:val="16"/>
          <w:lang w:val="es-CR"/>
        </w:rPr>
        <w:t xml:space="preserve"> </w:t>
      </w:r>
      <w:r w:rsidRPr="00544906">
        <w:rPr>
          <w:rFonts w:ascii="Verdana" w:hAnsi="Verdana"/>
          <w:sz w:val="16"/>
          <w:szCs w:val="16"/>
          <w:lang w:val="es-CR"/>
        </w:rPr>
        <w:tab/>
      </w:r>
      <w:r w:rsidRPr="00544906">
        <w:rPr>
          <w:rFonts w:ascii="Verdana" w:hAnsi="Verdana"/>
          <w:i/>
          <w:sz w:val="16"/>
          <w:szCs w:val="16"/>
          <w:lang w:val="es-ES_tradnl"/>
        </w:rPr>
        <w:t>Cfr.</w:t>
      </w:r>
      <w:r w:rsidRPr="00544906">
        <w:rPr>
          <w:rFonts w:ascii="Verdana" w:hAnsi="Verdana"/>
          <w:sz w:val="16"/>
          <w:szCs w:val="16"/>
          <w:lang w:val="es-ES_tradnl"/>
        </w:rPr>
        <w:t xml:space="preserve"> Decreto Supremo No. 3264 del Presidente Constitucional del Estado Plurinacional de Bolivia (Anexo 5 al informe estatal de diciembre de 2017). En dicho Decreto, </w:t>
      </w:r>
      <w:r w:rsidRPr="00544906">
        <w:rPr>
          <w:rFonts w:ascii="Verdana" w:hAnsi="Verdana"/>
          <w:sz w:val="16"/>
          <w:szCs w:val="16"/>
          <w:lang w:val="es-CR"/>
        </w:rPr>
        <w:t xml:space="preserve">el Presidente de Bolivia “gestionó la emisión del Decreto </w:t>
      </w:r>
      <w:r w:rsidR="00737D12">
        <w:rPr>
          <w:rFonts w:ascii="Verdana" w:hAnsi="Verdana"/>
          <w:sz w:val="16"/>
          <w:szCs w:val="16"/>
          <w:lang w:val="es-CR"/>
        </w:rPr>
        <w:t xml:space="preserve">Supremo […] </w:t>
      </w:r>
      <w:r w:rsidRPr="00544906">
        <w:rPr>
          <w:rFonts w:ascii="Verdana" w:hAnsi="Verdana"/>
          <w:sz w:val="16"/>
          <w:szCs w:val="16"/>
          <w:lang w:val="es-CR"/>
        </w:rPr>
        <w:t>que posibilitó el traspaso presupuestario de $[US]. 40.000.- […] al presupuesto de la PGE a efectos de proceder al pago de la medida indemnizatoria [a favor de la víctima] y al pago de costas y gastos”</w:t>
      </w:r>
      <w:r>
        <w:rPr>
          <w:rFonts w:ascii="Verdana" w:hAnsi="Verdana"/>
          <w:sz w:val="16"/>
          <w:szCs w:val="16"/>
          <w:lang w:val="es-ES_tradnl"/>
        </w:rPr>
        <w:t>.</w:t>
      </w:r>
    </w:p>
  </w:footnote>
  <w:footnote w:id="21">
    <w:p w14:paraId="6AEDC1A5" w14:textId="64F30F54" w:rsidR="003F341E" w:rsidRPr="00466F64" w:rsidRDefault="003F341E" w:rsidP="00466F64">
      <w:pPr>
        <w:pStyle w:val="FootnoteText"/>
        <w:jc w:val="both"/>
        <w:rPr>
          <w:lang w:val="es-CR"/>
        </w:rPr>
      </w:pPr>
      <w:r>
        <w:rPr>
          <w:rStyle w:val="FootnoteReference"/>
        </w:rPr>
        <w:footnoteRef/>
      </w:r>
      <w:r w:rsidRPr="00466F64">
        <w:rPr>
          <w:lang w:val="es-CR"/>
        </w:rPr>
        <w:t xml:space="preserve"> </w:t>
      </w:r>
      <w:r>
        <w:rPr>
          <w:lang w:val="es-CR"/>
        </w:rPr>
        <w:tab/>
      </w:r>
      <w:r w:rsidRPr="00466F64">
        <w:rPr>
          <w:rFonts w:ascii="Verdana" w:hAnsi="Verdana"/>
          <w:i/>
          <w:sz w:val="16"/>
          <w:szCs w:val="16"/>
          <w:lang w:val="es-CR"/>
        </w:rPr>
        <w:t xml:space="preserve">Cfr. </w:t>
      </w:r>
      <w:r w:rsidRPr="00466F64">
        <w:rPr>
          <w:rFonts w:ascii="Verdana" w:hAnsi="Verdana"/>
          <w:sz w:val="16"/>
          <w:szCs w:val="16"/>
          <w:lang w:val="es-CR"/>
        </w:rPr>
        <w:t>Registro de Ejecución de Gastos de la Procuraduría General del Estado N° 1580, de 31 de octubre de 201</w:t>
      </w:r>
      <w:r w:rsidR="0075732E">
        <w:rPr>
          <w:rFonts w:ascii="Verdana" w:hAnsi="Verdana"/>
          <w:sz w:val="16"/>
          <w:szCs w:val="16"/>
          <w:lang w:val="es-CR"/>
        </w:rPr>
        <w:t>7 (Anexo 6 al informe estatal de</w:t>
      </w:r>
      <w:r w:rsidR="009D7C37">
        <w:rPr>
          <w:rFonts w:ascii="Verdana" w:hAnsi="Verdana"/>
          <w:sz w:val="16"/>
          <w:szCs w:val="16"/>
          <w:lang w:val="es-CR"/>
        </w:rPr>
        <w:t xml:space="preserve"> 19 de</w:t>
      </w:r>
      <w:r w:rsidR="0075732E">
        <w:rPr>
          <w:rFonts w:ascii="Verdana" w:hAnsi="Verdana"/>
          <w:sz w:val="16"/>
          <w:szCs w:val="16"/>
          <w:lang w:val="es-CR"/>
        </w:rPr>
        <w:t xml:space="preserve"> diciembre de 2017).</w:t>
      </w:r>
    </w:p>
  </w:footnote>
  <w:footnote w:id="22">
    <w:p w14:paraId="3E2ABB0C" w14:textId="5B9FE3F4" w:rsidR="003F341E" w:rsidRPr="00466F64" w:rsidRDefault="003F341E" w:rsidP="00466F64">
      <w:pPr>
        <w:pStyle w:val="FootnoteText"/>
        <w:jc w:val="both"/>
        <w:rPr>
          <w:rFonts w:ascii="Verdana" w:hAnsi="Verdana"/>
          <w:sz w:val="16"/>
          <w:szCs w:val="16"/>
          <w:lang w:val="es-CR"/>
        </w:rPr>
      </w:pPr>
      <w:r w:rsidRPr="00466F64">
        <w:rPr>
          <w:rStyle w:val="FootnoteReference"/>
          <w:rFonts w:ascii="Verdana" w:hAnsi="Verdana"/>
          <w:sz w:val="16"/>
          <w:szCs w:val="16"/>
        </w:rPr>
        <w:footnoteRef/>
      </w:r>
      <w:r w:rsidRPr="00466F64">
        <w:rPr>
          <w:rFonts w:ascii="Verdana" w:hAnsi="Verdana"/>
          <w:sz w:val="16"/>
          <w:szCs w:val="16"/>
          <w:lang w:val="es-CR"/>
        </w:rPr>
        <w:t xml:space="preserve"> </w:t>
      </w:r>
      <w:r w:rsidRPr="00466F64">
        <w:rPr>
          <w:rFonts w:ascii="Verdana" w:hAnsi="Verdana"/>
          <w:sz w:val="16"/>
          <w:szCs w:val="16"/>
          <w:lang w:val="es-CR"/>
        </w:rPr>
        <w:tab/>
      </w:r>
      <w:r w:rsidRPr="00466F64">
        <w:rPr>
          <w:rFonts w:ascii="Verdana" w:hAnsi="Verdana"/>
          <w:i/>
          <w:sz w:val="16"/>
          <w:szCs w:val="16"/>
          <w:lang w:val="es-CR"/>
        </w:rPr>
        <w:t xml:space="preserve">Cfr. </w:t>
      </w:r>
      <w:r w:rsidRPr="00466F64">
        <w:rPr>
          <w:rFonts w:ascii="Verdana" w:hAnsi="Verdana"/>
          <w:sz w:val="16"/>
          <w:szCs w:val="16"/>
          <w:lang w:val="es-CR"/>
        </w:rPr>
        <w:t>Registro de Ejecución de Gastos de la Procuraduría General del Estado N° 1581, de 31 de octubre de 2017</w:t>
      </w:r>
      <w:r w:rsidR="0075732E">
        <w:rPr>
          <w:rFonts w:ascii="Verdana" w:hAnsi="Verdana"/>
          <w:sz w:val="16"/>
          <w:szCs w:val="16"/>
          <w:lang w:val="es-CR"/>
        </w:rPr>
        <w:t xml:space="preserve"> (Anexo 6 al informe estatal de</w:t>
      </w:r>
      <w:r w:rsidR="009D7C37">
        <w:rPr>
          <w:rFonts w:ascii="Verdana" w:hAnsi="Verdana"/>
          <w:sz w:val="16"/>
          <w:szCs w:val="16"/>
          <w:lang w:val="es-CR"/>
        </w:rPr>
        <w:t xml:space="preserve"> 19 de </w:t>
      </w:r>
      <w:r w:rsidR="0075732E">
        <w:rPr>
          <w:rFonts w:ascii="Verdana" w:hAnsi="Verdana"/>
          <w:sz w:val="16"/>
          <w:szCs w:val="16"/>
          <w:lang w:val="es-CR"/>
        </w:rPr>
        <w:t xml:space="preserve"> diciembre de 2017).</w:t>
      </w:r>
    </w:p>
  </w:footnote>
  <w:footnote w:id="23">
    <w:p w14:paraId="0856889D" w14:textId="1FF8EAB3" w:rsidR="003F341E" w:rsidRPr="00466F64" w:rsidRDefault="003F341E" w:rsidP="00466F64">
      <w:pPr>
        <w:pStyle w:val="FootnoteText"/>
        <w:jc w:val="both"/>
        <w:rPr>
          <w:rFonts w:ascii="Verdana" w:hAnsi="Verdana"/>
          <w:sz w:val="16"/>
          <w:szCs w:val="16"/>
          <w:lang w:val="es-CR"/>
        </w:rPr>
      </w:pPr>
      <w:r w:rsidRPr="00466F64">
        <w:rPr>
          <w:rStyle w:val="FootnoteReference"/>
          <w:rFonts w:ascii="Verdana" w:hAnsi="Verdana"/>
          <w:sz w:val="16"/>
          <w:szCs w:val="16"/>
        </w:rPr>
        <w:footnoteRef/>
      </w:r>
      <w:r w:rsidRPr="00466F64">
        <w:rPr>
          <w:rFonts w:ascii="Verdana" w:hAnsi="Verdana"/>
          <w:sz w:val="16"/>
          <w:szCs w:val="16"/>
          <w:lang w:val="es-CR"/>
        </w:rPr>
        <w:t xml:space="preserve"> </w:t>
      </w:r>
      <w:r w:rsidRPr="00466F64">
        <w:rPr>
          <w:rFonts w:ascii="Verdana" w:hAnsi="Verdana"/>
          <w:sz w:val="16"/>
          <w:szCs w:val="16"/>
          <w:lang w:val="es-CR"/>
        </w:rPr>
        <w:tab/>
      </w:r>
      <w:r w:rsidRPr="00466F64">
        <w:rPr>
          <w:rFonts w:ascii="Verdana" w:hAnsi="Verdana"/>
          <w:i/>
          <w:sz w:val="16"/>
          <w:szCs w:val="16"/>
          <w:lang w:val="es-CR"/>
        </w:rPr>
        <w:t xml:space="preserve">Cfr. </w:t>
      </w:r>
      <w:r w:rsidRPr="00466F64">
        <w:rPr>
          <w:rFonts w:ascii="Verdana" w:hAnsi="Verdana"/>
          <w:sz w:val="16"/>
          <w:szCs w:val="16"/>
          <w:lang w:val="es-CR"/>
        </w:rPr>
        <w:t>Registro de Ejecución de Gastos de la Procuraduría General del Estado N° 1582, de 31 de octubre de 2017</w:t>
      </w:r>
      <w:r w:rsidR="0075732E">
        <w:rPr>
          <w:rFonts w:ascii="Verdana" w:hAnsi="Verdana"/>
          <w:sz w:val="16"/>
          <w:szCs w:val="16"/>
          <w:lang w:val="es-CR"/>
        </w:rPr>
        <w:t xml:space="preserve"> (Anexo 6 al informe estatal de</w:t>
      </w:r>
      <w:r w:rsidR="009D7C37">
        <w:rPr>
          <w:rFonts w:ascii="Verdana" w:hAnsi="Verdana"/>
          <w:sz w:val="16"/>
          <w:szCs w:val="16"/>
          <w:lang w:val="es-CR"/>
        </w:rPr>
        <w:t xml:space="preserve"> 19 de</w:t>
      </w:r>
      <w:r w:rsidR="0075732E">
        <w:rPr>
          <w:rFonts w:ascii="Verdana" w:hAnsi="Verdana"/>
          <w:sz w:val="16"/>
          <w:szCs w:val="16"/>
          <w:lang w:val="es-CR"/>
        </w:rPr>
        <w:t xml:space="preserve"> diciembre de 2017)</w:t>
      </w:r>
      <w:r w:rsidRPr="00466F64">
        <w:rPr>
          <w:rFonts w:ascii="Verdana" w:hAnsi="Verdana"/>
          <w:sz w:val="16"/>
          <w:szCs w:val="16"/>
          <w:lang w:val="es-CR"/>
        </w:rPr>
        <w:t>.</w:t>
      </w:r>
    </w:p>
  </w:footnote>
  <w:footnote w:id="24">
    <w:p w14:paraId="7AC3ACEC" w14:textId="2B508D73" w:rsidR="003F341E" w:rsidRPr="00466F64" w:rsidRDefault="003F341E" w:rsidP="00466F64">
      <w:pPr>
        <w:pStyle w:val="FootnoteText"/>
        <w:jc w:val="both"/>
        <w:rPr>
          <w:lang w:val="es-CR"/>
        </w:rPr>
      </w:pPr>
      <w:r w:rsidRPr="00466F64">
        <w:rPr>
          <w:rStyle w:val="FootnoteReference"/>
          <w:rFonts w:ascii="Verdana" w:hAnsi="Verdana"/>
          <w:sz w:val="16"/>
          <w:szCs w:val="16"/>
        </w:rPr>
        <w:footnoteRef/>
      </w:r>
      <w:r w:rsidRPr="00466F64">
        <w:rPr>
          <w:rFonts w:ascii="Verdana" w:hAnsi="Verdana"/>
          <w:sz w:val="16"/>
          <w:szCs w:val="16"/>
          <w:lang w:val="es-CR"/>
        </w:rPr>
        <w:t xml:space="preserve"> </w:t>
      </w:r>
      <w:r w:rsidRPr="00466F64">
        <w:rPr>
          <w:rFonts w:ascii="Verdana" w:hAnsi="Verdana"/>
          <w:sz w:val="16"/>
          <w:szCs w:val="16"/>
          <w:lang w:val="es-CR"/>
        </w:rPr>
        <w:tab/>
      </w:r>
      <w:r w:rsidRPr="00466F64">
        <w:rPr>
          <w:rFonts w:ascii="Verdana" w:hAnsi="Verdana"/>
          <w:i/>
          <w:sz w:val="16"/>
          <w:szCs w:val="16"/>
          <w:lang w:val="es-CR"/>
        </w:rPr>
        <w:t xml:space="preserve">Cfr. </w:t>
      </w:r>
      <w:r w:rsidRPr="00466F64">
        <w:rPr>
          <w:rFonts w:ascii="Verdana" w:hAnsi="Verdana"/>
          <w:sz w:val="16"/>
          <w:szCs w:val="16"/>
          <w:lang w:val="es-CR"/>
        </w:rPr>
        <w:t>Registro de Ejecución de Gastos de la Procuraduría General del Estado N° 1583, de 31 de octubre de 2017</w:t>
      </w:r>
      <w:r w:rsidR="0075732E">
        <w:rPr>
          <w:rFonts w:ascii="Verdana" w:hAnsi="Verdana"/>
          <w:sz w:val="16"/>
          <w:szCs w:val="16"/>
          <w:lang w:val="es-CR"/>
        </w:rPr>
        <w:t xml:space="preserve"> (Anexo 6 al informe estatal de</w:t>
      </w:r>
      <w:r w:rsidR="009D7C37">
        <w:rPr>
          <w:rFonts w:ascii="Verdana" w:hAnsi="Verdana"/>
          <w:sz w:val="16"/>
          <w:szCs w:val="16"/>
          <w:lang w:val="es-CR"/>
        </w:rPr>
        <w:t xml:space="preserve"> 19 de</w:t>
      </w:r>
      <w:r w:rsidR="0075732E">
        <w:rPr>
          <w:rFonts w:ascii="Verdana" w:hAnsi="Verdana"/>
          <w:sz w:val="16"/>
          <w:szCs w:val="16"/>
          <w:lang w:val="es-CR"/>
        </w:rPr>
        <w:t xml:space="preserve"> diciembre de 2017)</w:t>
      </w:r>
      <w:r w:rsidRPr="00466F64">
        <w:rPr>
          <w:rFonts w:ascii="Verdana" w:hAnsi="Verdana"/>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79945"/>
      <w:docPartObj>
        <w:docPartGallery w:val="Page Numbers (Top of Page)"/>
        <w:docPartUnique/>
      </w:docPartObj>
    </w:sdtPr>
    <w:sdtEndPr>
      <w:rPr>
        <w:noProof/>
      </w:rPr>
    </w:sdtEndPr>
    <w:sdtContent>
      <w:p w14:paraId="3DF3110D" w14:textId="66F3A935" w:rsidR="00D60A50" w:rsidRDefault="00D60A50">
        <w:pPr>
          <w:pStyle w:val="Header"/>
          <w:jc w:val="center"/>
        </w:pPr>
        <w:r>
          <w:fldChar w:fldCharType="begin"/>
        </w:r>
        <w:r>
          <w:instrText xml:space="preserve"> PAGE   \* MERGEFORMAT </w:instrText>
        </w:r>
        <w:r>
          <w:fldChar w:fldCharType="separate"/>
        </w:r>
        <w:r w:rsidR="00761FFF">
          <w:rPr>
            <w:noProof/>
          </w:rPr>
          <w:t>3</w:t>
        </w:r>
        <w:r>
          <w:rPr>
            <w:noProof/>
          </w:rPr>
          <w:fldChar w:fldCharType="end"/>
        </w:r>
      </w:p>
    </w:sdtContent>
  </w:sdt>
  <w:p w14:paraId="4F6C82E0" w14:textId="77777777" w:rsidR="003F341E" w:rsidRPr="001E5411" w:rsidRDefault="003F341E">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46B2D65"/>
    <w:multiLevelType w:val="hybridMultilevel"/>
    <w:tmpl w:val="75D02A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48951BF"/>
    <w:multiLevelType w:val="hybridMultilevel"/>
    <w:tmpl w:val="D9C6343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10C93"/>
    <w:rsid w:val="000119AE"/>
    <w:rsid w:val="00035F60"/>
    <w:rsid w:val="00072E53"/>
    <w:rsid w:val="000807FF"/>
    <w:rsid w:val="00094444"/>
    <w:rsid w:val="000A497C"/>
    <w:rsid w:val="000A5A52"/>
    <w:rsid w:val="000A750E"/>
    <w:rsid w:val="000D5A28"/>
    <w:rsid w:val="000D6292"/>
    <w:rsid w:val="000E24F5"/>
    <w:rsid w:val="00100E7F"/>
    <w:rsid w:val="00117151"/>
    <w:rsid w:val="00122B59"/>
    <w:rsid w:val="00135176"/>
    <w:rsid w:val="00136710"/>
    <w:rsid w:val="00154617"/>
    <w:rsid w:val="001768B0"/>
    <w:rsid w:val="00190BE3"/>
    <w:rsid w:val="00193CB2"/>
    <w:rsid w:val="001D24F1"/>
    <w:rsid w:val="001E5411"/>
    <w:rsid w:val="001E58B8"/>
    <w:rsid w:val="0022052F"/>
    <w:rsid w:val="0022409A"/>
    <w:rsid w:val="00227136"/>
    <w:rsid w:val="002615B3"/>
    <w:rsid w:val="00284438"/>
    <w:rsid w:val="00290E64"/>
    <w:rsid w:val="002B7424"/>
    <w:rsid w:val="002D5E61"/>
    <w:rsid w:val="002F0522"/>
    <w:rsid w:val="003265E0"/>
    <w:rsid w:val="003557DD"/>
    <w:rsid w:val="003766D9"/>
    <w:rsid w:val="00385044"/>
    <w:rsid w:val="00385150"/>
    <w:rsid w:val="003E5640"/>
    <w:rsid w:val="003F20D2"/>
    <w:rsid w:val="003F341E"/>
    <w:rsid w:val="003F3FCF"/>
    <w:rsid w:val="00403BF9"/>
    <w:rsid w:val="00466F64"/>
    <w:rsid w:val="004D6D08"/>
    <w:rsid w:val="005155A0"/>
    <w:rsid w:val="00544906"/>
    <w:rsid w:val="005C68F7"/>
    <w:rsid w:val="005E134F"/>
    <w:rsid w:val="00600FA7"/>
    <w:rsid w:val="006261A2"/>
    <w:rsid w:val="0062749D"/>
    <w:rsid w:val="0063403A"/>
    <w:rsid w:val="00657AEE"/>
    <w:rsid w:val="006834D2"/>
    <w:rsid w:val="00684CBA"/>
    <w:rsid w:val="006942A5"/>
    <w:rsid w:val="006A700C"/>
    <w:rsid w:val="006B5057"/>
    <w:rsid w:val="006C6CC5"/>
    <w:rsid w:val="006D43A0"/>
    <w:rsid w:val="00737D12"/>
    <w:rsid w:val="0074011F"/>
    <w:rsid w:val="0075732E"/>
    <w:rsid w:val="00761FFF"/>
    <w:rsid w:val="0076730B"/>
    <w:rsid w:val="00775F2C"/>
    <w:rsid w:val="00776592"/>
    <w:rsid w:val="00793EAA"/>
    <w:rsid w:val="007B48E8"/>
    <w:rsid w:val="007C7DB1"/>
    <w:rsid w:val="007D0461"/>
    <w:rsid w:val="007D1F68"/>
    <w:rsid w:val="007D26DD"/>
    <w:rsid w:val="008424B3"/>
    <w:rsid w:val="00876249"/>
    <w:rsid w:val="00884EA5"/>
    <w:rsid w:val="008B55A1"/>
    <w:rsid w:val="008B5914"/>
    <w:rsid w:val="008D6E48"/>
    <w:rsid w:val="008E0D39"/>
    <w:rsid w:val="0090510D"/>
    <w:rsid w:val="0093643C"/>
    <w:rsid w:val="009470E2"/>
    <w:rsid w:val="00960E80"/>
    <w:rsid w:val="009629DC"/>
    <w:rsid w:val="00971CDD"/>
    <w:rsid w:val="009D0060"/>
    <w:rsid w:val="009D7C37"/>
    <w:rsid w:val="009F2755"/>
    <w:rsid w:val="00A04452"/>
    <w:rsid w:val="00A065DE"/>
    <w:rsid w:val="00A200D1"/>
    <w:rsid w:val="00A4751E"/>
    <w:rsid w:val="00A80A2F"/>
    <w:rsid w:val="00A976EF"/>
    <w:rsid w:val="00AB3E57"/>
    <w:rsid w:val="00AD735B"/>
    <w:rsid w:val="00B05B04"/>
    <w:rsid w:val="00B26560"/>
    <w:rsid w:val="00B30A18"/>
    <w:rsid w:val="00B50C62"/>
    <w:rsid w:val="00B70F72"/>
    <w:rsid w:val="00B717CC"/>
    <w:rsid w:val="00B84117"/>
    <w:rsid w:val="00B86B18"/>
    <w:rsid w:val="00BD0976"/>
    <w:rsid w:val="00BE3306"/>
    <w:rsid w:val="00C11D46"/>
    <w:rsid w:val="00C4643D"/>
    <w:rsid w:val="00C502B5"/>
    <w:rsid w:val="00C51687"/>
    <w:rsid w:val="00C55B8B"/>
    <w:rsid w:val="00C81D61"/>
    <w:rsid w:val="00CA1DCE"/>
    <w:rsid w:val="00CB5C82"/>
    <w:rsid w:val="00CF404D"/>
    <w:rsid w:val="00D0726E"/>
    <w:rsid w:val="00D267BD"/>
    <w:rsid w:val="00D30151"/>
    <w:rsid w:val="00D31A1A"/>
    <w:rsid w:val="00D56005"/>
    <w:rsid w:val="00D60A50"/>
    <w:rsid w:val="00D6556C"/>
    <w:rsid w:val="00E31AEC"/>
    <w:rsid w:val="00E74D45"/>
    <w:rsid w:val="00E97A28"/>
    <w:rsid w:val="00EA2982"/>
    <w:rsid w:val="00EA42CF"/>
    <w:rsid w:val="00EE0C0F"/>
    <w:rsid w:val="00EE65DB"/>
    <w:rsid w:val="00EE7EBA"/>
    <w:rsid w:val="00F07414"/>
    <w:rsid w:val="00F10240"/>
    <w:rsid w:val="00F312F0"/>
    <w:rsid w:val="00F35C8C"/>
    <w:rsid w:val="00F43007"/>
    <w:rsid w:val="00F4793A"/>
    <w:rsid w:val="00F61AE9"/>
    <w:rsid w:val="00F71C32"/>
    <w:rsid w:val="00F72BED"/>
    <w:rsid w:val="00FE0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B05B04"/>
    <w:rPr>
      <w:sz w:val="18"/>
      <w:szCs w:val="18"/>
    </w:rPr>
  </w:style>
  <w:style w:type="paragraph" w:styleId="CommentText">
    <w:name w:val="annotation text"/>
    <w:basedOn w:val="Normal"/>
    <w:link w:val="CommentTextChar"/>
    <w:uiPriority w:val="99"/>
    <w:semiHidden/>
    <w:unhideWhenUsed/>
    <w:rsid w:val="00B05B04"/>
    <w:pPr>
      <w:spacing w:line="240" w:lineRule="auto"/>
    </w:pPr>
    <w:rPr>
      <w:sz w:val="24"/>
      <w:szCs w:val="24"/>
    </w:rPr>
  </w:style>
  <w:style w:type="character" w:customStyle="1" w:styleId="CommentTextChar">
    <w:name w:val="Comment Text Char"/>
    <w:basedOn w:val="DefaultParagraphFont"/>
    <w:link w:val="CommentText"/>
    <w:uiPriority w:val="99"/>
    <w:semiHidden/>
    <w:rsid w:val="00B05B04"/>
    <w:rPr>
      <w:sz w:val="24"/>
      <w:szCs w:val="24"/>
    </w:rPr>
  </w:style>
  <w:style w:type="paragraph" w:styleId="CommentSubject">
    <w:name w:val="annotation subject"/>
    <w:basedOn w:val="CommentText"/>
    <w:next w:val="CommentText"/>
    <w:link w:val="CommentSubjectChar"/>
    <w:uiPriority w:val="99"/>
    <w:semiHidden/>
    <w:unhideWhenUsed/>
    <w:rsid w:val="00B05B04"/>
    <w:rPr>
      <w:b/>
      <w:bCs/>
      <w:sz w:val="20"/>
      <w:szCs w:val="20"/>
    </w:rPr>
  </w:style>
  <w:style w:type="character" w:customStyle="1" w:styleId="CommentSubjectChar">
    <w:name w:val="Comment Subject Char"/>
    <w:basedOn w:val="CommentTextChar"/>
    <w:link w:val="CommentSubject"/>
    <w:uiPriority w:val="99"/>
    <w:semiHidden/>
    <w:rsid w:val="00B05B04"/>
    <w:rPr>
      <w:b/>
      <w:bCs/>
      <w:sz w:val="20"/>
      <w:szCs w:val="20"/>
    </w:rPr>
  </w:style>
  <w:style w:type="paragraph" w:styleId="BalloonText">
    <w:name w:val="Balloon Text"/>
    <w:basedOn w:val="Normal"/>
    <w:link w:val="BalloonTextChar"/>
    <w:uiPriority w:val="99"/>
    <w:semiHidden/>
    <w:unhideWhenUsed/>
    <w:rsid w:val="00B05B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B04"/>
    <w:rPr>
      <w:rFonts w:ascii="Lucida Grande" w:hAnsi="Lucida Grande"/>
      <w:sz w:val="18"/>
      <w:szCs w:val="18"/>
    </w:rPr>
  </w:style>
  <w:style w:type="character" w:customStyle="1" w:styleId="Heading1Char">
    <w:name w:val="Heading 1 Char"/>
    <w:basedOn w:val="DefaultParagraphFont"/>
    <w:link w:val="Heading1"/>
    <w:uiPriority w:val="9"/>
    <w:rsid w:val="00A200D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200D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B05B04"/>
    <w:rPr>
      <w:sz w:val="18"/>
      <w:szCs w:val="18"/>
    </w:rPr>
  </w:style>
  <w:style w:type="paragraph" w:styleId="CommentText">
    <w:name w:val="annotation text"/>
    <w:basedOn w:val="Normal"/>
    <w:link w:val="CommentTextChar"/>
    <w:uiPriority w:val="99"/>
    <w:semiHidden/>
    <w:unhideWhenUsed/>
    <w:rsid w:val="00B05B04"/>
    <w:pPr>
      <w:spacing w:line="240" w:lineRule="auto"/>
    </w:pPr>
    <w:rPr>
      <w:sz w:val="24"/>
      <w:szCs w:val="24"/>
    </w:rPr>
  </w:style>
  <w:style w:type="character" w:customStyle="1" w:styleId="CommentTextChar">
    <w:name w:val="Comment Text Char"/>
    <w:basedOn w:val="DefaultParagraphFont"/>
    <w:link w:val="CommentText"/>
    <w:uiPriority w:val="99"/>
    <w:semiHidden/>
    <w:rsid w:val="00B05B04"/>
    <w:rPr>
      <w:sz w:val="24"/>
      <w:szCs w:val="24"/>
    </w:rPr>
  </w:style>
  <w:style w:type="paragraph" w:styleId="CommentSubject">
    <w:name w:val="annotation subject"/>
    <w:basedOn w:val="CommentText"/>
    <w:next w:val="CommentText"/>
    <w:link w:val="CommentSubjectChar"/>
    <w:uiPriority w:val="99"/>
    <w:semiHidden/>
    <w:unhideWhenUsed/>
    <w:rsid w:val="00B05B04"/>
    <w:rPr>
      <w:b/>
      <w:bCs/>
      <w:sz w:val="20"/>
      <w:szCs w:val="20"/>
    </w:rPr>
  </w:style>
  <w:style w:type="character" w:customStyle="1" w:styleId="CommentSubjectChar">
    <w:name w:val="Comment Subject Char"/>
    <w:basedOn w:val="CommentTextChar"/>
    <w:link w:val="CommentSubject"/>
    <w:uiPriority w:val="99"/>
    <w:semiHidden/>
    <w:rsid w:val="00B05B04"/>
    <w:rPr>
      <w:b/>
      <w:bCs/>
      <w:sz w:val="20"/>
      <w:szCs w:val="20"/>
    </w:rPr>
  </w:style>
  <w:style w:type="paragraph" w:styleId="BalloonText">
    <w:name w:val="Balloon Text"/>
    <w:basedOn w:val="Normal"/>
    <w:link w:val="BalloonTextChar"/>
    <w:uiPriority w:val="99"/>
    <w:semiHidden/>
    <w:unhideWhenUsed/>
    <w:rsid w:val="00B05B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B04"/>
    <w:rPr>
      <w:rFonts w:ascii="Lucida Grande" w:hAnsi="Lucida Grande"/>
      <w:sz w:val="18"/>
      <w:szCs w:val="18"/>
    </w:rPr>
  </w:style>
  <w:style w:type="character" w:customStyle="1" w:styleId="Heading1Char">
    <w:name w:val="Heading 1 Char"/>
    <w:basedOn w:val="DefaultParagraphFont"/>
    <w:link w:val="Heading1"/>
    <w:uiPriority w:val="9"/>
    <w:rsid w:val="00A200D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200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052">
      <w:bodyDiv w:val="1"/>
      <w:marLeft w:val="0"/>
      <w:marRight w:val="0"/>
      <w:marTop w:val="0"/>
      <w:marBottom w:val="0"/>
      <w:divBdr>
        <w:top w:val="none" w:sz="0" w:space="0" w:color="auto"/>
        <w:left w:val="none" w:sz="0" w:space="0" w:color="auto"/>
        <w:bottom w:val="none" w:sz="0" w:space="0" w:color="auto"/>
        <w:right w:val="none" w:sz="0" w:space="0" w:color="auto"/>
      </w:divBdr>
    </w:div>
    <w:div w:id="18730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rocuraduria.gob.bo/2017" TargetMode="External"/><Relationship Id="rId1" Type="http://schemas.openxmlformats.org/officeDocument/2006/relationships/hyperlink" Target="http://www.corteidh.or.cr/docs/casos/articulos/seriec_330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7CC3-C835-4FE2-8129-766F12D5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5</cp:revision>
  <cp:lastPrinted>2018-02-26T23:23:00Z</cp:lastPrinted>
  <dcterms:created xsi:type="dcterms:W3CDTF">2018-02-26T23:11:00Z</dcterms:created>
  <dcterms:modified xsi:type="dcterms:W3CDTF">2018-02-26T23:23:00Z</dcterms:modified>
</cp:coreProperties>
</file>