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03ED" w14:textId="77777777" w:rsidR="00AD6AB0" w:rsidRDefault="00AD6AB0" w:rsidP="00D25D35">
      <w:pPr>
        <w:spacing w:after="0" w:line="240" w:lineRule="auto"/>
        <w:rPr>
          <w:rFonts w:ascii="Verdana" w:hAnsi="Verdana"/>
          <w:b/>
          <w:sz w:val="20"/>
          <w:szCs w:val="20"/>
          <w:lang w:val="es-CR"/>
        </w:rPr>
      </w:pPr>
      <w:bookmarkStart w:id="0" w:name="_GoBack"/>
      <w:bookmarkEnd w:id="0"/>
    </w:p>
    <w:p w14:paraId="13BE72FE" w14:textId="51CB96CE" w:rsidR="00D25D35" w:rsidRPr="00BD1695" w:rsidRDefault="00D25D35" w:rsidP="00197298">
      <w:pPr>
        <w:spacing w:after="0" w:line="240" w:lineRule="auto"/>
        <w:jc w:val="both"/>
        <w:rPr>
          <w:rFonts w:ascii="Verdana" w:hAnsi="Verdana"/>
          <w:sz w:val="16"/>
          <w:szCs w:val="16"/>
          <w:lang w:val="es-CR"/>
        </w:rPr>
      </w:pPr>
    </w:p>
    <w:p w14:paraId="0C4E303A" w14:textId="77777777" w:rsidR="006645FB" w:rsidRDefault="006645FB" w:rsidP="00D25D35">
      <w:pPr>
        <w:spacing w:after="0" w:line="240" w:lineRule="auto"/>
        <w:rPr>
          <w:rFonts w:ascii="Verdana" w:hAnsi="Verdana"/>
          <w:b/>
          <w:sz w:val="20"/>
          <w:szCs w:val="20"/>
          <w:lang w:val="es-CR"/>
        </w:rPr>
      </w:pPr>
    </w:p>
    <w:p w14:paraId="2E9CCC28" w14:textId="77777777" w:rsidR="00D25D35" w:rsidRDefault="003A5552" w:rsidP="003A5552">
      <w:pPr>
        <w:tabs>
          <w:tab w:val="left" w:pos="6386"/>
        </w:tabs>
        <w:spacing w:after="0" w:line="240" w:lineRule="auto"/>
        <w:rPr>
          <w:rFonts w:ascii="Verdana" w:hAnsi="Verdana"/>
          <w:b/>
          <w:sz w:val="20"/>
          <w:szCs w:val="20"/>
          <w:lang w:val="es-CR"/>
        </w:rPr>
      </w:pPr>
      <w:r>
        <w:rPr>
          <w:rFonts w:ascii="Verdana" w:hAnsi="Verdana"/>
          <w:b/>
          <w:sz w:val="20"/>
          <w:szCs w:val="20"/>
          <w:lang w:val="es-CR"/>
        </w:rPr>
        <w:tab/>
      </w:r>
    </w:p>
    <w:p w14:paraId="5050DF04" w14:textId="77777777" w:rsidR="00D25D35" w:rsidRDefault="00D25D35" w:rsidP="00D25D35">
      <w:pPr>
        <w:spacing w:after="0" w:line="240" w:lineRule="auto"/>
        <w:rPr>
          <w:rFonts w:ascii="Verdana" w:hAnsi="Verdana"/>
          <w:b/>
          <w:sz w:val="20"/>
          <w:szCs w:val="20"/>
          <w:lang w:val="es-CR"/>
        </w:rPr>
      </w:pPr>
    </w:p>
    <w:p w14:paraId="4988770B" w14:textId="77777777" w:rsidR="00D25D35" w:rsidRDefault="00D25D35" w:rsidP="00D25D35">
      <w:pPr>
        <w:spacing w:after="0" w:line="240" w:lineRule="auto"/>
        <w:rPr>
          <w:rFonts w:ascii="Verdana" w:hAnsi="Verdana"/>
          <w:b/>
          <w:sz w:val="20"/>
          <w:szCs w:val="20"/>
          <w:lang w:val="es-CR"/>
        </w:rPr>
      </w:pPr>
    </w:p>
    <w:p w14:paraId="134BABA1" w14:textId="77777777" w:rsidR="00D25D35" w:rsidRDefault="00D25D35" w:rsidP="00D25D35">
      <w:pPr>
        <w:spacing w:after="0" w:line="240" w:lineRule="auto"/>
        <w:rPr>
          <w:rFonts w:ascii="Verdana" w:hAnsi="Verdana"/>
          <w:b/>
          <w:sz w:val="20"/>
          <w:szCs w:val="20"/>
          <w:lang w:val="es-CR"/>
        </w:rPr>
      </w:pPr>
    </w:p>
    <w:p w14:paraId="25713845" w14:textId="77777777" w:rsidR="00BD1695" w:rsidRDefault="00BD1695" w:rsidP="00D25D35">
      <w:pPr>
        <w:spacing w:after="0" w:line="240" w:lineRule="auto"/>
        <w:rPr>
          <w:rFonts w:ascii="Verdana" w:hAnsi="Verdana"/>
          <w:b/>
          <w:sz w:val="20"/>
          <w:szCs w:val="20"/>
          <w:lang w:val="es-CR"/>
        </w:rPr>
      </w:pPr>
    </w:p>
    <w:p w14:paraId="5903EFAA" w14:textId="77777777" w:rsidR="00E50885" w:rsidRDefault="00AD6AB0" w:rsidP="00AD6AB0">
      <w:pPr>
        <w:spacing w:after="0" w:line="240" w:lineRule="auto"/>
        <w:jc w:val="center"/>
        <w:rPr>
          <w:rFonts w:ascii="Verdana" w:hAnsi="Verdana"/>
          <w:b/>
          <w:sz w:val="20"/>
          <w:szCs w:val="20"/>
          <w:lang w:val="es-CR"/>
        </w:rPr>
      </w:pPr>
      <w:r>
        <w:rPr>
          <w:rFonts w:ascii="Verdana" w:hAnsi="Verdana"/>
          <w:b/>
          <w:sz w:val="20"/>
          <w:szCs w:val="20"/>
          <w:lang w:val="es-CR"/>
        </w:rPr>
        <w:t>RESOLUCIÓN DE LA</w:t>
      </w:r>
    </w:p>
    <w:p w14:paraId="070E4519" w14:textId="11B9E187" w:rsidR="00AD6AB0" w:rsidRPr="005B0BB8" w:rsidRDefault="00AD6AB0" w:rsidP="00AD6AB0">
      <w:pPr>
        <w:spacing w:after="0" w:line="240" w:lineRule="auto"/>
        <w:jc w:val="center"/>
        <w:rPr>
          <w:rFonts w:ascii="Verdana" w:hAnsi="Verdana"/>
          <w:b/>
          <w:sz w:val="20"/>
          <w:szCs w:val="20"/>
          <w:vertAlign w:val="superscript"/>
          <w:lang w:val="es-CR"/>
        </w:rPr>
      </w:pPr>
      <w:r>
        <w:rPr>
          <w:rFonts w:ascii="Verdana" w:hAnsi="Verdana"/>
          <w:b/>
          <w:sz w:val="20"/>
          <w:szCs w:val="20"/>
          <w:lang w:val="es-CR"/>
        </w:rPr>
        <w:t>CORTE INTERAMERICANA DE DERECHOS HUMANOS</w:t>
      </w:r>
      <w:r w:rsidR="005B0BB8" w:rsidRPr="005B0BB8">
        <w:rPr>
          <w:rFonts w:ascii="Verdana" w:hAnsi="Verdana"/>
          <w:b/>
          <w:smallCaps/>
          <w:sz w:val="20"/>
          <w:szCs w:val="20"/>
          <w:lang w:val="es-CR"/>
        </w:rPr>
        <w:t>*</w:t>
      </w:r>
    </w:p>
    <w:p w14:paraId="497D789E" w14:textId="77777777" w:rsidR="00AD6AB0" w:rsidRDefault="00AD6AB0" w:rsidP="00AD6AB0">
      <w:pPr>
        <w:spacing w:after="0" w:line="240" w:lineRule="auto"/>
        <w:jc w:val="center"/>
        <w:rPr>
          <w:rFonts w:ascii="Verdana" w:hAnsi="Verdana"/>
          <w:b/>
          <w:sz w:val="20"/>
          <w:szCs w:val="20"/>
          <w:lang w:val="es-CR"/>
        </w:rPr>
      </w:pPr>
    </w:p>
    <w:p w14:paraId="6D892980" w14:textId="313DC2B6" w:rsidR="00AD6AB0" w:rsidRDefault="00AD6AB0" w:rsidP="00AD6AB0">
      <w:pPr>
        <w:spacing w:after="0" w:line="240" w:lineRule="auto"/>
        <w:jc w:val="center"/>
        <w:rPr>
          <w:rFonts w:ascii="Verdana" w:hAnsi="Verdana"/>
          <w:b/>
          <w:sz w:val="20"/>
          <w:szCs w:val="20"/>
          <w:lang w:val="es-CR"/>
        </w:rPr>
      </w:pPr>
      <w:r>
        <w:rPr>
          <w:rFonts w:ascii="Verdana" w:hAnsi="Verdana"/>
          <w:b/>
          <w:sz w:val="20"/>
          <w:szCs w:val="20"/>
          <w:lang w:val="es-CR"/>
        </w:rPr>
        <w:t xml:space="preserve">DE </w:t>
      </w:r>
      <w:r w:rsidR="00263D5B">
        <w:rPr>
          <w:rFonts w:ascii="Verdana" w:hAnsi="Verdana"/>
          <w:b/>
          <w:sz w:val="20"/>
          <w:szCs w:val="20"/>
          <w:lang w:val="es-CR"/>
        </w:rPr>
        <w:t>6</w:t>
      </w:r>
      <w:r>
        <w:rPr>
          <w:rFonts w:ascii="Verdana" w:hAnsi="Verdana"/>
          <w:b/>
          <w:sz w:val="20"/>
          <w:szCs w:val="20"/>
          <w:lang w:val="es-CR"/>
        </w:rPr>
        <w:t xml:space="preserve"> DE </w:t>
      </w:r>
      <w:r w:rsidR="0052496A">
        <w:rPr>
          <w:rFonts w:ascii="Verdana" w:hAnsi="Verdana"/>
          <w:b/>
          <w:sz w:val="20"/>
          <w:szCs w:val="20"/>
          <w:lang w:val="es-CR"/>
        </w:rPr>
        <w:t>FEBRERO</w:t>
      </w:r>
      <w:r w:rsidR="007251D8">
        <w:rPr>
          <w:rFonts w:ascii="Verdana" w:hAnsi="Verdana"/>
          <w:b/>
          <w:sz w:val="20"/>
          <w:szCs w:val="20"/>
          <w:lang w:val="es-CR"/>
        </w:rPr>
        <w:t xml:space="preserve"> </w:t>
      </w:r>
      <w:r>
        <w:rPr>
          <w:rFonts w:ascii="Verdana" w:hAnsi="Verdana"/>
          <w:b/>
          <w:sz w:val="20"/>
          <w:szCs w:val="20"/>
          <w:lang w:val="es-CR"/>
        </w:rPr>
        <w:t>DE 201</w:t>
      </w:r>
      <w:r w:rsidR="00CB717B">
        <w:rPr>
          <w:rFonts w:ascii="Verdana" w:hAnsi="Verdana"/>
          <w:b/>
          <w:sz w:val="20"/>
          <w:szCs w:val="20"/>
          <w:lang w:val="es-CR"/>
        </w:rPr>
        <w:t>9</w:t>
      </w:r>
    </w:p>
    <w:p w14:paraId="420A071D" w14:textId="77777777" w:rsidR="00AD6AB0" w:rsidRDefault="00AD6AB0" w:rsidP="00AD6AB0">
      <w:pPr>
        <w:spacing w:after="0" w:line="240" w:lineRule="auto"/>
        <w:jc w:val="center"/>
        <w:rPr>
          <w:rFonts w:ascii="Verdana" w:hAnsi="Verdana"/>
          <w:b/>
          <w:sz w:val="20"/>
          <w:szCs w:val="20"/>
          <w:lang w:val="es-CR"/>
        </w:rPr>
      </w:pPr>
    </w:p>
    <w:p w14:paraId="15BFC7DE" w14:textId="77777777" w:rsidR="00AD6AB0" w:rsidRDefault="00AD6AB0" w:rsidP="00AD6AB0">
      <w:pPr>
        <w:spacing w:after="0" w:line="240" w:lineRule="auto"/>
        <w:jc w:val="center"/>
        <w:rPr>
          <w:rFonts w:ascii="Verdana" w:hAnsi="Verdana"/>
          <w:b/>
          <w:sz w:val="20"/>
          <w:szCs w:val="20"/>
          <w:lang w:val="es-CR"/>
        </w:rPr>
      </w:pPr>
      <w:r>
        <w:rPr>
          <w:rFonts w:ascii="Verdana" w:hAnsi="Verdana"/>
          <w:b/>
          <w:sz w:val="20"/>
          <w:szCs w:val="20"/>
          <w:lang w:val="es-CR"/>
        </w:rPr>
        <w:t xml:space="preserve">CASO </w:t>
      </w:r>
      <w:r w:rsidR="00FA6C33">
        <w:rPr>
          <w:rFonts w:ascii="Verdana" w:hAnsi="Verdana"/>
          <w:b/>
          <w:sz w:val="20"/>
          <w:szCs w:val="20"/>
          <w:lang w:val="es-CR"/>
        </w:rPr>
        <w:t>FERMÍN RAMÍREZ</w:t>
      </w:r>
      <w:r>
        <w:rPr>
          <w:rFonts w:ascii="Verdana" w:hAnsi="Verdana"/>
          <w:b/>
          <w:sz w:val="20"/>
          <w:szCs w:val="20"/>
          <w:lang w:val="es-CR"/>
        </w:rPr>
        <w:t xml:space="preserve"> VS. GUATEMALA </w:t>
      </w:r>
    </w:p>
    <w:p w14:paraId="79634B70" w14:textId="77777777" w:rsidR="00AD6AB0" w:rsidRDefault="00AD6AB0" w:rsidP="00AD6AB0">
      <w:pPr>
        <w:spacing w:after="0" w:line="240" w:lineRule="auto"/>
        <w:jc w:val="center"/>
        <w:rPr>
          <w:rFonts w:ascii="Verdana" w:hAnsi="Verdana"/>
          <w:b/>
          <w:sz w:val="20"/>
          <w:szCs w:val="20"/>
          <w:lang w:val="es-CR"/>
        </w:rPr>
      </w:pPr>
    </w:p>
    <w:p w14:paraId="715205F0" w14:textId="77777777" w:rsidR="00AD6AB0" w:rsidRDefault="00AD6AB0" w:rsidP="00AD6AB0">
      <w:pPr>
        <w:spacing w:after="0" w:line="240" w:lineRule="auto"/>
        <w:jc w:val="center"/>
        <w:rPr>
          <w:rFonts w:ascii="Verdana" w:hAnsi="Verdana"/>
          <w:b/>
          <w:sz w:val="20"/>
          <w:szCs w:val="20"/>
          <w:lang w:val="es-CR"/>
        </w:rPr>
      </w:pPr>
      <w:r>
        <w:rPr>
          <w:rFonts w:ascii="Verdana" w:hAnsi="Verdana"/>
          <w:b/>
          <w:sz w:val="20"/>
          <w:szCs w:val="20"/>
          <w:lang w:val="es-CR"/>
        </w:rPr>
        <w:t>SUPERVISIÓN DE CUMPLIMIENTO DE SENTENCIA</w:t>
      </w:r>
    </w:p>
    <w:p w14:paraId="59EF86A5" w14:textId="77777777" w:rsidR="001314E8" w:rsidRDefault="001314E8" w:rsidP="00AD6AB0">
      <w:pPr>
        <w:spacing w:after="0" w:line="240" w:lineRule="auto"/>
        <w:jc w:val="center"/>
        <w:rPr>
          <w:rFonts w:ascii="Verdana" w:hAnsi="Verdana"/>
          <w:b/>
          <w:sz w:val="20"/>
          <w:szCs w:val="20"/>
          <w:lang w:val="es-CR"/>
        </w:rPr>
      </w:pPr>
    </w:p>
    <w:p w14:paraId="72BACAEF" w14:textId="77777777" w:rsidR="00AD6AB0" w:rsidRDefault="00AD6AB0" w:rsidP="00610DC2">
      <w:pPr>
        <w:tabs>
          <w:tab w:val="left" w:pos="2000"/>
        </w:tabs>
        <w:spacing w:after="0" w:line="240" w:lineRule="auto"/>
        <w:rPr>
          <w:rFonts w:ascii="Verdana" w:hAnsi="Verdana"/>
          <w:b/>
          <w:sz w:val="20"/>
          <w:szCs w:val="20"/>
          <w:lang w:val="es-CR"/>
        </w:rPr>
      </w:pPr>
      <w:r>
        <w:rPr>
          <w:rFonts w:ascii="Verdana" w:hAnsi="Verdana"/>
          <w:b/>
          <w:sz w:val="20"/>
          <w:szCs w:val="20"/>
          <w:lang w:val="es-CR"/>
        </w:rPr>
        <w:t xml:space="preserve">VISTO: </w:t>
      </w:r>
    </w:p>
    <w:p w14:paraId="030831AF" w14:textId="77777777" w:rsidR="00610DC2" w:rsidRDefault="00610DC2" w:rsidP="00610DC2">
      <w:pPr>
        <w:tabs>
          <w:tab w:val="left" w:pos="2000"/>
        </w:tabs>
        <w:spacing w:after="0" w:line="240" w:lineRule="auto"/>
        <w:rPr>
          <w:rFonts w:ascii="Verdana" w:hAnsi="Verdana"/>
          <w:b/>
          <w:sz w:val="20"/>
          <w:szCs w:val="20"/>
          <w:lang w:val="es-CR"/>
        </w:rPr>
      </w:pPr>
    </w:p>
    <w:p w14:paraId="6C66A79D" w14:textId="342713FE" w:rsidR="007415AD" w:rsidRPr="00CC0E55" w:rsidRDefault="007415AD" w:rsidP="00B95234">
      <w:pPr>
        <w:pStyle w:val="Prrafodelista"/>
        <w:numPr>
          <w:ilvl w:val="0"/>
          <w:numId w:val="5"/>
        </w:numPr>
        <w:spacing w:after="0" w:line="240" w:lineRule="auto"/>
        <w:ind w:left="0" w:firstLine="0"/>
        <w:jc w:val="both"/>
        <w:rPr>
          <w:rFonts w:ascii="Verdana" w:hAnsi="Verdana"/>
          <w:sz w:val="20"/>
          <w:szCs w:val="20"/>
          <w:lang w:val="es-CR"/>
        </w:rPr>
      </w:pPr>
      <w:r w:rsidRPr="00CC0E55">
        <w:rPr>
          <w:rFonts w:ascii="Verdana" w:hAnsi="Verdana"/>
          <w:sz w:val="20"/>
          <w:szCs w:val="20"/>
          <w:lang w:val="es-CR"/>
        </w:rPr>
        <w:t>La Sentencia de fondo, reparaciones y costas (en adelante “la Sentencia</w:t>
      </w:r>
      <w:r w:rsidR="00F94FD5" w:rsidRPr="00CC0E55">
        <w:rPr>
          <w:rFonts w:ascii="Verdana" w:hAnsi="Verdana"/>
          <w:sz w:val="20"/>
          <w:szCs w:val="20"/>
          <w:lang w:val="es-CR"/>
        </w:rPr>
        <w:t>”</w:t>
      </w:r>
      <w:r w:rsidRPr="00CC0E55">
        <w:rPr>
          <w:rFonts w:ascii="Verdana" w:hAnsi="Verdana"/>
          <w:sz w:val="20"/>
          <w:szCs w:val="20"/>
          <w:lang w:val="es-CR"/>
        </w:rPr>
        <w:t xml:space="preserve">)  dictada por la Corte Interamericana de Derechos Humanos (en adelante “la Corte Interamericana”, “la Corte” o “el Tribunal”) el </w:t>
      </w:r>
      <w:r w:rsidR="00F94FD5" w:rsidRPr="00CC0E55">
        <w:rPr>
          <w:rFonts w:ascii="Verdana" w:hAnsi="Verdana"/>
          <w:sz w:val="20"/>
          <w:szCs w:val="20"/>
          <w:lang w:val="es-CR"/>
        </w:rPr>
        <w:t>20</w:t>
      </w:r>
      <w:r w:rsidRPr="00CC0E55">
        <w:rPr>
          <w:rFonts w:ascii="Verdana" w:hAnsi="Verdana"/>
          <w:sz w:val="20"/>
          <w:szCs w:val="20"/>
          <w:lang w:val="es-CR"/>
        </w:rPr>
        <w:t xml:space="preserve"> de </w:t>
      </w:r>
      <w:r w:rsidR="00F94FD5" w:rsidRPr="00CC0E55">
        <w:rPr>
          <w:rFonts w:ascii="Verdana" w:hAnsi="Verdana"/>
          <w:sz w:val="20"/>
          <w:szCs w:val="20"/>
          <w:lang w:val="es-CR"/>
        </w:rPr>
        <w:t>junio</w:t>
      </w:r>
      <w:r w:rsidRPr="00CC0E55">
        <w:rPr>
          <w:rFonts w:ascii="Verdana" w:hAnsi="Verdana"/>
          <w:sz w:val="20"/>
          <w:szCs w:val="20"/>
          <w:lang w:val="es-CR"/>
        </w:rPr>
        <w:t xml:space="preserve"> de 20</w:t>
      </w:r>
      <w:r w:rsidR="003A5552" w:rsidRPr="00CC0E55">
        <w:rPr>
          <w:rFonts w:ascii="Verdana" w:hAnsi="Verdana"/>
          <w:sz w:val="20"/>
          <w:szCs w:val="20"/>
          <w:lang w:val="es-CR"/>
        </w:rPr>
        <w:t>05</w:t>
      </w:r>
      <w:r w:rsidRPr="00CC0E55">
        <w:rPr>
          <w:rStyle w:val="Refdenotaalpie"/>
          <w:rFonts w:ascii="Verdana" w:hAnsi="Verdana"/>
          <w:sz w:val="20"/>
          <w:szCs w:val="20"/>
          <w:lang w:val="es-CR"/>
        </w:rPr>
        <w:footnoteReference w:id="1"/>
      </w:r>
      <w:r w:rsidRPr="00CC0E55">
        <w:rPr>
          <w:rFonts w:ascii="Verdana" w:hAnsi="Verdana"/>
          <w:sz w:val="20"/>
          <w:szCs w:val="20"/>
          <w:lang w:val="es-CR"/>
        </w:rPr>
        <w:t>. En dicho fallo, la Corte encontró responsable internacionalmente al Estado de Guatemala (en adelante “el Estado” o “Guatemala”) por las violaciones a</w:t>
      </w:r>
      <w:r w:rsidR="00B95234" w:rsidRPr="00CC0E55">
        <w:rPr>
          <w:rFonts w:ascii="Verdana" w:hAnsi="Verdana"/>
          <w:sz w:val="20"/>
          <w:szCs w:val="20"/>
          <w:lang w:val="es-CR"/>
        </w:rPr>
        <w:t xml:space="preserve"> </w:t>
      </w:r>
      <w:r w:rsidRPr="00CC0E55">
        <w:rPr>
          <w:rFonts w:ascii="Verdana" w:hAnsi="Verdana"/>
          <w:sz w:val="20"/>
          <w:szCs w:val="20"/>
          <w:lang w:val="es-CR"/>
        </w:rPr>
        <w:t>l</w:t>
      </w:r>
      <w:r w:rsidR="00B95234" w:rsidRPr="00CC0E55">
        <w:rPr>
          <w:rFonts w:ascii="Verdana" w:hAnsi="Verdana"/>
          <w:sz w:val="20"/>
          <w:szCs w:val="20"/>
          <w:lang w:val="es-CR"/>
        </w:rPr>
        <w:t>as garantías judiciales del</w:t>
      </w:r>
      <w:r w:rsidR="00930F50" w:rsidRPr="00CC0E55">
        <w:rPr>
          <w:rFonts w:ascii="Verdana" w:hAnsi="Verdana"/>
          <w:sz w:val="20"/>
          <w:szCs w:val="20"/>
          <w:lang w:val="es-CR"/>
        </w:rPr>
        <w:t xml:space="preserve"> señor </w:t>
      </w:r>
      <w:r w:rsidR="00B95234" w:rsidRPr="00CC0E55">
        <w:rPr>
          <w:rFonts w:ascii="Verdana" w:hAnsi="Verdana"/>
          <w:sz w:val="20"/>
          <w:szCs w:val="20"/>
          <w:lang w:val="es-CR"/>
        </w:rPr>
        <w:t>Fermín Ramírez</w:t>
      </w:r>
      <w:r w:rsidR="00EF34DA" w:rsidRPr="00CC0E55">
        <w:rPr>
          <w:rFonts w:ascii="Verdana" w:hAnsi="Verdana"/>
          <w:sz w:val="20"/>
          <w:szCs w:val="20"/>
          <w:lang w:val="es-CR"/>
        </w:rPr>
        <w:t xml:space="preserve">, en el proceso </w:t>
      </w:r>
      <w:r w:rsidR="004938D8">
        <w:rPr>
          <w:rFonts w:ascii="Verdana" w:hAnsi="Verdana"/>
          <w:sz w:val="20"/>
          <w:szCs w:val="20"/>
          <w:lang w:val="es-CR"/>
        </w:rPr>
        <w:t xml:space="preserve">penal </w:t>
      </w:r>
      <w:r w:rsidR="00EF34DA" w:rsidRPr="00CC0E55">
        <w:rPr>
          <w:rFonts w:ascii="Verdana" w:hAnsi="Verdana"/>
          <w:sz w:val="20"/>
          <w:szCs w:val="20"/>
          <w:lang w:val="es-CR"/>
        </w:rPr>
        <w:t xml:space="preserve">llevado a cabo </w:t>
      </w:r>
      <w:r w:rsidR="004938D8">
        <w:rPr>
          <w:rFonts w:ascii="Verdana" w:hAnsi="Verdana"/>
          <w:sz w:val="20"/>
          <w:szCs w:val="20"/>
          <w:lang w:val="es-CR"/>
        </w:rPr>
        <w:t xml:space="preserve">en su </w:t>
      </w:r>
      <w:r w:rsidR="00EF34DA" w:rsidRPr="00CC0E55">
        <w:rPr>
          <w:rFonts w:ascii="Verdana" w:hAnsi="Verdana"/>
          <w:sz w:val="20"/>
          <w:szCs w:val="20"/>
          <w:lang w:val="es-CR"/>
        </w:rPr>
        <w:t xml:space="preserve">contra </w:t>
      </w:r>
      <w:r w:rsidR="00DC5B99">
        <w:rPr>
          <w:rFonts w:ascii="Verdana" w:hAnsi="Verdana"/>
          <w:sz w:val="20"/>
          <w:szCs w:val="20"/>
          <w:lang w:val="es-CR"/>
        </w:rPr>
        <w:t>y su subsecuente condena a la pena de muerte el 6 de marzo de 1998</w:t>
      </w:r>
      <w:r w:rsidR="00930F50" w:rsidRPr="00CC0E55">
        <w:rPr>
          <w:rFonts w:ascii="Verdana" w:hAnsi="Verdana"/>
          <w:sz w:val="20"/>
          <w:szCs w:val="20"/>
          <w:lang w:val="es-CR"/>
        </w:rPr>
        <w:t xml:space="preserve">. </w:t>
      </w:r>
      <w:r w:rsidRPr="00CC0E55">
        <w:rPr>
          <w:rFonts w:ascii="Verdana" w:hAnsi="Verdana"/>
          <w:sz w:val="20"/>
          <w:szCs w:val="20"/>
          <w:lang w:val="es-CR"/>
        </w:rPr>
        <w:t xml:space="preserve">El Tribunal consideró </w:t>
      </w:r>
      <w:r w:rsidR="00930F50" w:rsidRPr="00CC0E55">
        <w:rPr>
          <w:rFonts w:ascii="Verdana" w:hAnsi="Verdana"/>
          <w:sz w:val="20"/>
          <w:szCs w:val="20"/>
          <w:lang w:val="es-CR"/>
        </w:rPr>
        <w:t xml:space="preserve">que </w:t>
      </w:r>
      <w:r w:rsidR="00C17051">
        <w:rPr>
          <w:rFonts w:ascii="Verdana" w:hAnsi="Verdana"/>
          <w:sz w:val="20"/>
          <w:szCs w:val="20"/>
          <w:lang w:val="es-CR"/>
        </w:rPr>
        <w:t xml:space="preserve">el Estado no garantizó el derecho de defensa del señor </w:t>
      </w:r>
      <w:r w:rsidR="00C17051" w:rsidRPr="00CC0E55">
        <w:rPr>
          <w:rFonts w:ascii="Verdana" w:hAnsi="Verdana"/>
          <w:sz w:val="20"/>
          <w:szCs w:val="20"/>
          <w:lang w:val="es-CR"/>
        </w:rPr>
        <w:t xml:space="preserve">Fermín Ramírez </w:t>
      </w:r>
      <w:r w:rsidR="00C17051">
        <w:rPr>
          <w:rFonts w:ascii="Verdana" w:hAnsi="Verdana"/>
          <w:sz w:val="20"/>
          <w:szCs w:val="20"/>
          <w:lang w:val="es-CR"/>
        </w:rPr>
        <w:t xml:space="preserve">debido a que en la sentencia penal condenatoria se </w:t>
      </w:r>
      <w:r w:rsidR="002F45FC">
        <w:rPr>
          <w:rFonts w:ascii="Verdana" w:hAnsi="Verdana"/>
          <w:sz w:val="20"/>
          <w:szCs w:val="20"/>
          <w:lang w:val="es-CR"/>
        </w:rPr>
        <w:t>tuvieron por demostrados hechos no contenidos en la acusación (en inobservancia del principio de congruencia)</w:t>
      </w:r>
      <w:r w:rsidR="00C17051">
        <w:rPr>
          <w:rFonts w:ascii="Verdana" w:hAnsi="Verdana"/>
          <w:sz w:val="20"/>
          <w:szCs w:val="20"/>
          <w:lang w:val="es-CR"/>
        </w:rPr>
        <w:t>, y sobre ello se</w:t>
      </w:r>
      <w:r w:rsidR="002F45FC">
        <w:rPr>
          <w:rFonts w:ascii="Verdana" w:hAnsi="Verdana"/>
          <w:sz w:val="20"/>
          <w:szCs w:val="20"/>
          <w:lang w:val="es-CR"/>
        </w:rPr>
        <w:t xml:space="preserve"> basó el</w:t>
      </w:r>
      <w:r w:rsidR="00C17051">
        <w:rPr>
          <w:rFonts w:ascii="Verdana" w:hAnsi="Verdana"/>
          <w:sz w:val="20"/>
          <w:szCs w:val="20"/>
          <w:lang w:val="es-CR"/>
        </w:rPr>
        <w:t xml:space="preserve"> cambi</w:t>
      </w:r>
      <w:r w:rsidR="002F45FC">
        <w:rPr>
          <w:rFonts w:ascii="Verdana" w:hAnsi="Verdana"/>
          <w:sz w:val="20"/>
          <w:szCs w:val="20"/>
          <w:lang w:val="es-CR"/>
        </w:rPr>
        <w:t>o en</w:t>
      </w:r>
      <w:r w:rsidR="00C17051">
        <w:rPr>
          <w:rFonts w:ascii="Verdana" w:hAnsi="Verdana"/>
          <w:sz w:val="20"/>
          <w:szCs w:val="20"/>
          <w:lang w:val="es-CR"/>
        </w:rPr>
        <w:t xml:space="preserve"> la calificación jurídica de los hechos imputados de violación agravada a asesinato, </w:t>
      </w:r>
      <w:r w:rsidR="002F45FC">
        <w:rPr>
          <w:rFonts w:ascii="Verdana" w:hAnsi="Verdana"/>
          <w:sz w:val="20"/>
          <w:szCs w:val="20"/>
          <w:lang w:val="es-CR"/>
        </w:rPr>
        <w:t>“</w:t>
      </w:r>
      <w:r w:rsidR="002F45FC" w:rsidRPr="002F45FC">
        <w:rPr>
          <w:rFonts w:ascii="Verdana" w:hAnsi="Verdana"/>
          <w:sz w:val="20"/>
          <w:lang w:val="es-CR"/>
        </w:rPr>
        <w:t>sin que el señor Fermín Ramírez pudiera ejercer defensa alguna al respecto</w:t>
      </w:r>
      <w:r w:rsidR="002F45FC">
        <w:rPr>
          <w:rFonts w:ascii="Verdana" w:hAnsi="Verdana"/>
          <w:sz w:val="20"/>
          <w:lang w:val="es-CR"/>
        </w:rPr>
        <w:t>”. La Corte hizo notar que esa “</w:t>
      </w:r>
      <w:r w:rsidR="002F45FC" w:rsidRPr="002F45FC">
        <w:rPr>
          <w:rFonts w:ascii="Verdana" w:hAnsi="Verdana"/>
          <w:sz w:val="20"/>
          <w:lang w:val="es-CR"/>
        </w:rPr>
        <w:t>modificación sustancial</w:t>
      </w:r>
      <w:r w:rsidR="002F45FC">
        <w:rPr>
          <w:rFonts w:ascii="Verdana" w:hAnsi="Verdana"/>
          <w:sz w:val="20"/>
          <w:lang w:val="es-CR"/>
        </w:rPr>
        <w:t>”</w:t>
      </w:r>
      <w:r w:rsidR="002F45FC" w:rsidRPr="002F45FC">
        <w:rPr>
          <w:rFonts w:ascii="Verdana" w:hAnsi="Verdana"/>
          <w:sz w:val="20"/>
          <w:lang w:val="es-CR"/>
        </w:rPr>
        <w:t xml:space="preserve"> trajo consigo la impo</w:t>
      </w:r>
      <w:r w:rsidR="002F45FC">
        <w:rPr>
          <w:rFonts w:ascii="Verdana" w:hAnsi="Verdana"/>
          <w:sz w:val="20"/>
          <w:lang w:val="es-CR"/>
        </w:rPr>
        <w:t>sición de la pena de muerte.</w:t>
      </w:r>
      <w:r w:rsidR="002F45FC" w:rsidRPr="002F45FC">
        <w:rPr>
          <w:rFonts w:ascii="Verdana" w:hAnsi="Verdana"/>
          <w:sz w:val="20"/>
          <w:lang w:val="es-CR"/>
        </w:rPr>
        <w:t xml:space="preserve"> </w:t>
      </w:r>
      <w:r w:rsidR="00976405" w:rsidRPr="00CC0E55">
        <w:rPr>
          <w:rFonts w:ascii="Verdana" w:hAnsi="Verdana"/>
          <w:sz w:val="20"/>
          <w:szCs w:val="20"/>
          <w:lang w:val="es-CR"/>
        </w:rPr>
        <w:t xml:space="preserve">Por otro lado, el Tribunal determinó que </w:t>
      </w:r>
      <w:r w:rsidR="00C0426D">
        <w:rPr>
          <w:rFonts w:ascii="Verdana" w:hAnsi="Verdana"/>
          <w:sz w:val="20"/>
          <w:szCs w:val="20"/>
          <w:lang w:val="es-CR"/>
        </w:rPr>
        <w:t xml:space="preserve">el Estado violó el principio de legalidad </w:t>
      </w:r>
      <w:r w:rsidR="00976405" w:rsidRPr="00CC0E55">
        <w:rPr>
          <w:rFonts w:ascii="Verdana" w:hAnsi="Verdana"/>
          <w:sz w:val="20"/>
          <w:szCs w:val="20"/>
          <w:lang w:val="es-CR"/>
        </w:rPr>
        <w:t xml:space="preserve">al </w:t>
      </w:r>
      <w:r w:rsidR="00C0426D">
        <w:rPr>
          <w:rFonts w:ascii="Verdana" w:hAnsi="Verdana"/>
          <w:sz w:val="20"/>
          <w:szCs w:val="20"/>
          <w:lang w:val="es-CR"/>
        </w:rPr>
        <w:t xml:space="preserve">incluir en el </w:t>
      </w:r>
      <w:r w:rsidR="00976405" w:rsidRPr="00CC0E55">
        <w:rPr>
          <w:rFonts w:ascii="Verdana" w:hAnsi="Verdana"/>
          <w:sz w:val="20"/>
          <w:szCs w:val="20"/>
          <w:lang w:val="es-CR"/>
        </w:rPr>
        <w:t>artículo 132 del Código Penal</w:t>
      </w:r>
      <w:r w:rsidR="00C0426D">
        <w:rPr>
          <w:rFonts w:ascii="Verdana" w:hAnsi="Verdana"/>
          <w:sz w:val="20"/>
          <w:szCs w:val="20"/>
          <w:lang w:val="es-CR"/>
        </w:rPr>
        <w:t>,</w:t>
      </w:r>
      <w:r w:rsidR="00CC0E55" w:rsidRPr="00CC0E55">
        <w:rPr>
          <w:rFonts w:ascii="Verdana" w:hAnsi="Verdana"/>
          <w:sz w:val="20"/>
          <w:szCs w:val="20"/>
          <w:lang w:val="es-CR"/>
        </w:rPr>
        <w:t xml:space="preserve"> que </w:t>
      </w:r>
      <w:r w:rsidR="00C0426D">
        <w:rPr>
          <w:rFonts w:ascii="Verdana" w:hAnsi="Verdana"/>
          <w:sz w:val="20"/>
          <w:szCs w:val="20"/>
          <w:lang w:val="es-CR"/>
        </w:rPr>
        <w:t>tipifica el delito de asesinato, “</w:t>
      </w:r>
      <w:r w:rsidR="00976405" w:rsidRPr="00CC0E55">
        <w:rPr>
          <w:rFonts w:ascii="Verdana" w:hAnsi="Verdana"/>
          <w:sz w:val="20"/>
          <w:szCs w:val="20"/>
          <w:lang w:val="es-CR"/>
        </w:rPr>
        <w:t>la peligrosidad del agente</w:t>
      </w:r>
      <w:r w:rsidR="00C0426D">
        <w:rPr>
          <w:rFonts w:ascii="Verdana" w:hAnsi="Verdana"/>
          <w:sz w:val="20"/>
          <w:szCs w:val="20"/>
          <w:lang w:val="es-CR"/>
        </w:rPr>
        <w:t>”</w:t>
      </w:r>
      <w:r w:rsidR="00CC0E55" w:rsidRPr="00CC0E55">
        <w:rPr>
          <w:rFonts w:ascii="Verdana" w:hAnsi="Verdana"/>
          <w:sz w:val="20"/>
          <w:szCs w:val="20"/>
          <w:lang w:val="es-CR"/>
        </w:rPr>
        <w:t xml:space="preserve"> como </w:t>
      </w:r>
      <w:r w:rsidR="00C0426D">
        <w:rPr>
          <w:rFonts w:ascii="Verdana" w:hAnsi="Verdana"/>
          <w:sz w:val="20"/>
          <w:szCs w:val="20"/>
          <w:lang w:val="es-CR"/>
        </w:rPr>
        <w:t xml:space="preserve">elemento del que dependía </w:t>
      </w:r>
      <w:r w:rsidR="00CC0E55" w:rsidRPr="00CC0E55">
        <w:rPr>
          <w:rFonts w:ascii="Verdana" w:hAnsi="Verdana"/>
          <w:sz w:val="20"/>
          <w:szCs w:val="20"/>
          <w:lang w:val="es-CR"/>
        </w:rPr>
        <w:t>la imposición de la pena de muerte</w:t>
      </w:r>
      <w:r w:rsidR="00C0426D">
        <w:rPr>
          <w:rFonts w:ascii="Verdana" w:hAnsi="Verdana"/>
          <w:sz w:val="20"/>
          <w:szCs w:val="20"/>
          <w:lang w:val="es-CR"/>
        </w:rPr>
        <w:t xml:space="preserve"> en lugar de la pena privativa de libertad</w:t>
      </w:r>
      <w:r w:rsidR="0050680E">
        <w:rPr>
          <w:rFonts w:ascii="Verdana" w:hAnsi="Verdana"/>
          <w:sz w:val="20"/>
          <w:szCs w:val="20"/>
          <w:lang w:val="es-CR"/>
        </w:rPr>
        <w:t xml:space="preserve">, lo cual implicaba que </w:t>
      </w:r>
      <w:r w:rsidR="009C7E28">
        <w:rPr>
          <w:rFonts w:ascii="Verdana" w:hAnsi="Verdana"/>
          <w:sz w:val="20"/>
          <w:szCs w:val="20"/>
          <w:lang w:val="es-CR"/>
        </w:rPr>
        <w:t xml:space="preserve">para imponer la sanción penal </w:t>
      </w:r>
      <w:r w:rsidR="0050680E">
        <w:rPr>
          <w:rFonts w:ascii="Verdana" w:hAnsi="Verdana"/>
          <w:sz w:val="20"/>
          <w:szCs w:val="20"/>
          <w:lang w:val="es-CR"/>
        </w:rPr>
        <w:t>el juzgador efectuara un análisis de “</w:t>
      </w:r>
      <w:r w:rsidR="0050680E" w:rsidRPr="00CC2C10">
        <w:rPr>
          <w:rFonts w:ascii="Verdana" w:hAnsi="Verdana"/>
          <w:sz w:val="20"/>
          <w:lang w:val="es-CR"/>
        </w:rPr>
        <w:t>las características personales del agente y no del hecho cometido</w:t>
      </w:r>
      <w:r w:rsidR="0050680E">
        <w:rPr>
          <w:rFonts w:ascii="Verdana" w:hAnsi="Verdana"/>
          <w:sz w:val="20"/>
          <w:lang w:val="es-CR"/>
        </w:rPr>
        <w:t>”</w:t>
      </w:r>
      <w:r w:rsidR="00976405" w:rsidRPr="00CC0E55">
        <w:rPr>
          <w:rFonts w:ascii="Verdana" w:hAnsi="Verdana"/>
          <w:sz w:val="20"/>
          <w:szCs w:val="20"/>
          <w:lang w:val="es-CR"/>
        </w:rPr>
        <w:t xml:space="preserve">. </w:t>
      </w:r>
      <w:r w:rsidR="00CC0E55" w:rsidRPr="00CC0E55">
        <w:rPr>
          <w:rFonts w:ascii="Verdana" w:hAnsi="Verdana"/>
          <w:sz w:val="20"/>
          <w:szCs w:val="20"/>
          <w:lang w:val="es-CR"/>
        </w:rPr>
        <w:t>Además, l</w:t>
      </w:r>
      <w:r w:rsidR="00976405" w:rsidRPr="00CC0E55">
        <w:rPr>
          <w:rFonts w:ascii="Verdana" w:hAnsi="Verdana"/>
          <w:sz w:val="20"/>
          <w:szCs w:val="20"/>
          <w:lang w:val="es-CR"/>
        </w:rPr>
        <w:t>a Corte encontró</w:t>
      </w:r>
      <w:r w:rsidR="00CA7113">
        <w:rPr>
          <w:rFonts w:ascii="Verdana" w:hAnsi="Verdana"/>
          <w:sz w:val="20"/>
          <w:szCs w:val="20"/>
          <w:lang w:val="es-CR"/>
        </w:rPr>
        <w:t xml:space="preserve"> </w:t>
      </w:r>
      <w:r w:rsidR="00976405" w:rsidRPr="00CC0E55">
        <w:rPr>
          <w:rFonts w:ascii="Verdana" w:hAnsi="Verdana"/>
          <w:sz w:val="20"/>
          <w:szCs w:val="20"/>
          <w:lang w:val="es-CR"/>
        </w:rPr>
        <w:t>que al no estar establecida en el derecho interno atribución alguna para que un organismo del Estado tuviera la facultad de conocer y resolver los recursos de gracia</w:t>
      </w:r>
      <w:r w:rsidR="00F45314">
        <w:rPr>
          <w:rFonts w:ascii="Verdana" w:hAnsi="Verdana"/>
          <w:sz w:val="20"/>
          <w:szCs w:val="20"/>
          <w:lang w:val="es-CR"/>
        </w:rPr>
        <w:t xml:space="preserve"> planteados respecto a la imposición de la pena de muerte</w:t>
      </w:r>
      <w:r w:rsidR="00976405" w:rsidRPr="00CC0E55">
        <w:rPr>
          <w:rFonts w:ascii="Verdana" w:hAnsi="Verdana"/>
          <w:sz w:val="20"/>
          <w:szCs w:val="20"/>
          <w:lang w:val="es-CR"/>
        </w:rPr>
        <w:t xml:space="preserve">, y al ser esta la explicación de la denegatoria del recurso de gracia interpuesto por el señor Fermín Ramírez, el Estado incumplió con las obligaciones derivadas del artículo 4.6 de la Convención, en relación con los artículos 1.1 y 2 de la misma. </w:t>
      </w:r>
      <w:r w:rsidRPr="00CC0E55">
        <w:rPr>
          <w:rFonts w:ascii="Verdana" w:hAnsi="Verdana"/>
          <w:sz w:val="20"/>
          <w:szCs w:val="20"/>
          <w:lang w:val="es-CR"/>
        </w:rPr>
        <w:t>El Tribunal estableció que su Sentencia constituye por sí misma una forma de reparación y, adicionalmente, ordenó al Estado determinadas medidas de reparación (</w:t>
      </w:r>
      <w:r w:rsidRPr="00CC0E55">
        <w:rPr>
          <w:rFonts w:ascii="Verdana" w:hAnsi="Verdana"/>
          <w:i/>
          <w:sz w:val="20"/>
          <w:szCs w:val="20"/>
          <w:lang w:val="es-CR"/>
        </w:rPr>
        <w:t>infra</w:t>
      </w:r>
      <w:r w:rsidRPr="00CC0E55">
        <w:rPr>
          <w:rFonts w:ascii="Verdana" w:hAnsi="Verdana"/>
          <w:sz w:val="20"/>
          <w:szCs w:val="20"/>
          <w:lang w:val="es-CR"/>
        </w:rPr>
        <w:t xml:space="preserve"> Considerando </w:t>
      </w:r>
      <w:r w:rsidR="001314E8">
        <w:rPr>
          <w:rFonts w:ascii="Verdana" w:hAnsi="Verdana"/>
          <w:sz w:val="20"/>
          <w:szCs w:val="20"/>
          <w:lang w:val="es-CR"/>
        </w:rPr>
        <w:fldChar w:fldCharType="begin"/>
      </w:r>
      <w:r w:rsidR="001314E8">
        <w:rPr>
          <w:rFonts w:ascii="Verdana" w:hAnsi="Verdana"/>
          <w:sz w:val="20"/>
          <w:szCs w:val="20"/>
          <w:lang w:val="es-CR"/>
        </w:rPr>
        <w:instrText xml:space="preserve"> REF _Ref1721237 \r \h </w:instrText>
      </w:r>
      <w:r w:rsidR="001314E8">
        <w:rPr>
          <w:rFonts w:ascii="Verdana" w:hAnsi="Verdana"/>
          <w:sz w:val="20"/>
          <w:szCs w:val="20"/>
          <w:lang w:val="es-CR"/>
        </w:rPr>
      </w:r>
      <w:r w:rsidR="001314E8">
        <w:rPr>
          <w:rFonts w:ascii="Verdana" w:hAnsi="Verdana"/>
          <w:sz w:val="20"/>
          <w:szCs w:val="20"/>
          <w:lang w:val="es-CR"/>
        </w:rPr>
        <w:fldChar w:fldCharType="separate"/>
      </w:r>
      <w:r w:rsidR="00B4245F">
        <w:rPr>
          <w:rFonts w:ascii="Verdana" w:hAnsi="Verdana"/>
          <w:sz w:val="20"/>
          <w:szCs w:val="20"/>
          <w:lang w:val="es-CR"/>
        </w:rPr>
        <w:t>1</w:t>
      </w:r>
      <w:r w:rsidR="001314E8">
        <w:rPr>
          <w:rFonts w:ascii="Verdana" w:hAnsi="Verdana"/>
          <w:sz w:val="20"/>
          <w:szCs w:val="20"/>
          <w:lang w:val="es-CR"/>
        </w:rPr>
        <w:fldChar w:fldCharType="end"/>
      </w:r>
      <w:r w:rsidRPr="00CC0E55">
        <w:rPr>
          <w:rFonts w:ascii="Verdana" w:hAnsi="Verdana"/>
          <w:sz w:val="20"/>
          <w:szCs w:val="20"/>
          <w:lang w:val="es-CR"/>
        </w:rPr>
        <w:t xml:space="preserve">). </w:t>
      </w:r>
    </w:p>
    <w:p w14:paraId="39393636" w14:textId="77777777" w:rsidR="00640510" w:rsidRDefault="00640510" w:rsidP="00640510">
      <w:pPr>
        <w:spacing w:after="0" w:line="240" w:lineRule="auto"/>
        <w:jc w:val="both"/>
        <w:rPr>
          <w:rFonts w:ascii="Verdana" w:hAnsi="Verdana"/>
          <w:sz w:val="20"/>
          <w:szCs w:val="20"/>
          <w:lang w:val="es-CR"/>
        </w:rPr>
      </w:pPr>
    </w:p>
    <w:p w14:paraId="2E9E26F6" w14:textId="77777777" w:rsidR="00FC33D7" w:rsidRPr="00640510" w:rsidRDefault="00FC33D7" w:rsidP="00640510">
      <w:pPr>
        <w:spacing w:after="0" w:line="240" w:lineRule="auto"/>
        <w:jc w:val="both"/>
        <w:rPr>
          <w:rFonts w:ascii="Verdana" w:hAnsi="Verdana"/>
          <w:sz w:val="20"/>
          <w:szCs w:val="20"/>
          <w:lang w:val="es-CR"/>
        </w:rPr>
      </w:pPr>
    </w:p>
    <w:p w14:paraId="62E1900E" w14:textId="77DB3D65" w:rsidR="00464470" w:rsidRDefault="00464470" w:rsidP="00640510">
      <w:pPr>
        <w:pStyle w:val="Prrafodelista"/>
        <w:numPr>
          <w:ilvl w:val="0"/>
          <w:numId w:val="5"/>
        </w:numPr>
        <w:spacing w:after="0" w:line="240" w:lineRule="auto"/>
        <w:ind w:left="0" w:firstLine="0"/>
        <w:jc w:val="both"/>
        <w:rPr>
          <w:rFonts w:ascii="Verdana" w:hAnsi="Verdana"/>
          <w:sz w:val="20"/>
          <w:szCs w:val="20"/>
          <w:lang w:val="es-CR"/>
        </w:rPr>
      </w:pPr>
      <w:bookmarkStart w:id="1" w:name="_Ref1722375"/>
      <w:r>
        <w:rPr>
          <w:rFonts w:ascii="Verdana" w:hAnsi="Verdana"/>
          <w:sz w:val="20"/>
          <w:szCs w:val="20"/>
          <w:lang w:val="es-CR"/>
        </w:rPr>
        <w:t xml:space="preserve">Las </w:t>
      </w:r>
      <w:r w:rsidR="004C31E8">
        <w:rPr>
          <w:rFonts w:ascii="Verdana" w:hAnsi="Verdana"/>
          <w:sz w:val="20"/>
          <w:szCs w:val="20"/>
          <w:lang w:val="es-CR"/>
        </w:rPr>
        <w:t>dos</w:t>
      </w:r>
      <w:r>
        <w:rPr>
          <w:rFonts w:ascii="Verdana" w:hAnsi="Verdana"/>
          <w:sz w:val="20"/>
          <w:szCs w:val="20"/>
          <w:lang w:val="es-CR"/>
        </w:rPr>
        <w:t xml:space="preserve"> Resoluciones de supervisión de cumplimiento de sentencias emitidas por la Corte Interamericana entre </w:t>
      </w:r>
      <w:r w:rsidR="00976405">
        <w:rPr>
          <w:rFonts w:ascii="Verdana" w:hAnsi="Verdana"/>
          <w:sz w:val="20"/>
          <w:szCs w:val="20"/>
          <w:lang w:val="es-CR"/>
        </w:rPr>
        <w:t>septiembre de 2006</w:t>
      </w:r>
      <w:r w:rsidR="00976405">
        <w:rPr>
          <w:rStyle w:val="Refdenotaalpie"/>
          <w:rFonts w:ascii="Verdana" w:hAnsi="Verdana"/>
          <w:sz w:val="20"/>
          <w:szCs w:val="20"/>
          <w:lang w:val="es-CR"/>
        </w:rPr>
        <w:footnoteReference w:id="2"/>
      </w:r>
      <w:r w:rsidR="00976405">
        <w:rPr>
          <w:rFonts w:ascii="Verdana" w:hAnsi="Verdana"/>
          <w:sz w:val="20"/>
          <w:szCs w:val="20"/>
          <w:lang w:val="es-CR"/>
        </w:rPr>
        <w:t xml:space="preserve"> y </w:t>
      </w:r>
      <w:r w:rsidR="00900BAC">
        <w:rPr>
          <w:rFonts w:ascii="Verdana" w:hAnsi="Verdana"/>
          <w:sz w:val="20"/>
          <w:szCs w:val="20"/>
          <w:lang w:val="es-CR"/>
        </w:rPr>
        <w:t>mayo</w:t>
      </w:r>
      <w:r>
        <w:rPr>
          <w:rFonts w:ascii="Verdana" w:hAnsi="Verdana"/>
          <w:sz w:val="20"/>
          <w:szCs w:val="20"/>
          <w:lang w:val="es-CR"/>
        </w:rPr>
        <w:t xml:space="preserve"> de 2008</w:t>
      </w:r>
      <w:r w:rsidR="00442DF7">
        <w:rPr>
          <w:rStyle w:val="Refdenotaalpie"/>
          <w:rFonts w:ascii="Verdana" w:hAnsi="Verdana"/>
          <w:sz w:val="20"/>
          <w:szCs w:val="20"/>
          <w:lang w:val="es-CR"/>
        </w:rPr>
        <w:footnoteReference w:id="3"/>
      </w:r>
      <w:r>
        <w:rPr>
          <w:rFonts w:ascii="Verdana" w:hAnsi="Verdana"/>
          <w:sz w:val="20"/>
          <w:szCs w:val="20"/>
          <w:lang w:val="es-CR"/>
        </w:rPr>
        <w:t>.</w:t>
      </w:r>
      <w:bookmarkEnd w:id="1"/>
    </w:p>
    <w:p w14:paraId="02604C25" w14:textId="77777777" w:rsidR="00A1427F" w:rsidRDefault="00A1427F" w:rsidP="00A1427F">
      <w:pPr>
        <w:pStyle w:val="Prrafodelista"/>
        <w:rPr>
          <w:rFonts w:ascii="Verdana" w:hAnsi="Verdana"/>
          <w:sz w:val="20"/>
          <w:szCs w:val="20"/>
          <w:lang w:val="es-CR"/>
        </w:rPr>
      </w:pPr>
    </w:p>
    <w:p w14:paraId="04498A3B" w14:textId="77777777" w:rsidR="00FC33D7" w:rsidRPr="00A1427F" w:rsidRDefault="00FC33D7" w:rsidP="00A1427F">
      <w:pPr>
        <w:pStyle w:val="Prrafodelista"/>
        <w:rPr>
          <w:rFonts w:ascii="Verdana" w:hAnsi="Verdana"/>
          <w:sz w:val="20"/>
          <w:szCs w:val="20"/>
          <w:lang w:val="es-CR"/>
        </w:rPr>
      </w:pPr>
    </w:p>
    <w:p w14:paraId="4355DFDD" w14:textId="0EE1CACE" w:rsidR="0024494F" w:rsidRDefault="00D57274" w:rsidP="0024494F">
      <w:pPr>
        <w:pStyle w:val="Prrafodelista"/>
        <w:numPr>
          <w:ilvl w:val="0"/>
          <w:numId w:val="5"/>
        </w:numPr>
        <w:spacing w:after="0" w:line="240" w:lineRule="auto"/>
        <w:ind w:left="0" w:firstLine="0"/>
        <w:jc w:val="both"/>
        <w:rPr>
          <w:rFonts w:ascii="Verdana" w:hAnsi="Verdana"/>
          <w:sz w:val="20"/>
          <w:szCs w:val="20"/>
          <w:lang w:val="es-CR"/>
        </w:rPr>
      </w:pPr>
      <w:bookmarkStart w:id="2" w:name="_Ref1722609"/>
      <w:r w:rsidRPr="00702CC7">
        <w:rPr>
          <w:rFonts w:ascii="Verdana" w:hAnsi="Verdana"/>
          <w:sz w:val="20"/>
          <w:szCs w:val="20"/>
          <w:lang w:val="es-CR"/>
        </w:rPr>
        <w:t xml:space="preserve">Los </w:t>
      </w:r>
      <w:r w:rsidR="001314E8">
        <w:rPr>
          <w:rFonts w:ascii="Verdana" w:hAnsi="Verdana"/>
          <w:sz w:val="20"/>
          <w:szCs w:val="20"/>
          <w:lang w:val="es-CR"/>
        </w:rPr>
        <w:t>siete</w:t>
      </w:r>
      <w:r w:rsidR="001314E8" w:rsidRPr="00702CC7">
        <w:rPr>
          <w:rFonts w:ascii="Verdana" w:hAnsi="Verdana"/>
          <w:sz w:val="20"/>
          <w:szCs w:val="20"/>
          <w:lang w:val="es-CR"/>
        </w:rPr>
        <w:t xml:space="preserve"> </w:t>
      </w:r>
      <w:r w:rsidRPr="00702CC7">
        <w:rPr>
          <w:rFonts w:ascii="Verdana" w:hAnsi="Verdana"/>
          <w:sz w:val="20"/>
          <w:szCs w:val="20"/>
          <w:lang w:val="es-CR"/>
        </w:rPr>
        <w:t xml:space="preserve">informes presentados por el Estado entre mayo de 2008 y </w:t>
      </w:r>
      <w:r w:rsidR="001314E8">
        <w:rPr>
          <w:rFonts w:ascii="Verdana" w:hAnsi="Verdana"/>
          <w:sz w:val="20"/>
          <w:szCs w:val="20"/>
          <w:lang w:val="es-CR"/>
        </w:rPr>
        <w:t>diciembre</w:t>
      </w:r>
      <w:r w:rsidR="001314E8" w:rsidRPr="00702CC7">
        <w:rPr>
          <w:rFonts w:ascii="Verdana" w:hAnsi="Verdana"/>
          <w:sz w:val="20"/>
          <w:szCs w:val="20"/>
          <w:lang w:val="es-CR"/>
        </w:rPr>
        <w:t xml:space="preserve"> </w:t>
      </w:r>
      <w:r w:rsidR="0024494F" w:rsidRPr="00702CC7">
        <w:rPr>
          <w:rFonts w:ascii="Verdana" w:hAnsi="Verdana"/>
          <w:sz w:val="20"/>
          <w:szCs w:val="20"/>
          <w:lang w:val="es-CR"/>
        </w:rPr>
        <w:t>de 201</w:t>
      </w:r>
      <w:r w:rsidR="001314E8">
        <w:rPr>
          <w:rFonts w:ascii="Verdana" w:hAnsi="Verdana"/>
          <w:sz w:val="20"/>
          <w:szCs w:val="20"/>
          <w:lang w:val="es-CR"/>
        </w:rPr>
        <w:t>3</w:t>
      </w:r>
      <w:r w:rsidR="0024494F">
        <w:rPr>
          <w:rStyle w:val="Refdenotaalpie"/>
          <w:rFonts w:ascii="Verdana" w:hAnsi="Verdana"/>
          <w:sz w:val="20"/>
          <w:szCs w:val="20"/>
          <w:lang w:val="es-CR"/>
        </w:rPr>
        <w:footnoteReference w:id="4"/>
      </w:r>
      <w:r w:rsidR="0024494F" w:rsidRPr="00702CC7">
        <w:rPr>
          <w:rFonts w:ascii="Verdana" w:hAnsi="Verdana"/>
          <w:sz w:val="20"/>
          <w:szCs w:val="20"/>
          <w:lang w:val="es-CR"/>
        </w:rPr>
        <w:t>.</w:t>
      </w:r>
      <w:bookmarkEnd w:id="2"/>
    </w:p>
    <w:p w14:paraId="5079F282" w14:textId="77777777" w:rsidR="00702CC7" w:rsidRPr="00702CC7" w:rsidRDefault="00702CC7" w:rsidP="00702CC7">
      <w:pPr>
        <w:pStyle w:val="Prrafodelista"/>
        <w:spacing w:after="0" w:line="240" w:lineRule="auto"/>
        <w:ind w:left="0"/>
        <w:jc w:val="both"/>
        <w:rPr>
          <w:rFonts w:ascii="Verdana" w:hAnsi="Verdana"/>
          <w:sz w:val="20"/>
          <w:szCs w:val="20"/>
          <w:lang w:val="es-CR"/>
        </w:rPr>
      </w:pPr>
    </w:p>
    <w:p w14:paraId="7159522B" w14:textId="072DFBBC" w:rsidR="0024494F" w:rsidRDefault="0024494F" w:rsidP="00640510">
      <w:pPr>
        <w:pStyle w:val="Prrafodelista"/>
        <w:numPr>
          <w:ilvl w:val="0"/>
          <w:numId w:val="5"/>
        </w:numPr>
        <w:spacing w:after="0" w:line="240" w:lineRule="auto"/>
        <w:ind w:left="0" w:firstLine="0"/>
        <w:jc w:val="both"/>
        <w:rPr>
          <w:rFonts w:ascii="Verdana" w:hAnsi="Verdana"/>
          <w:sz w:val="20"/>
          <w:szCs w:val="20"/>
          <w:lang w:val="es-CR"/>
        </w:rPr>
      </w:pPr>
      <w:r>
        <w:rPr>
          <w:rFonts w:ascii="Verdana" w:hAnsi="Verdana"/>
          <w:sz w:val="20"/>
          <w:szCs w:val="20"/>
          <w:lang w:val="es-CR"/>
        </w:rPr>
        <w:t xml:space="preserve">Los </w:t>
      </w:r>
      <w:r w:rsidR="00D271C2">
        <w:rPr>
          <w:rFonts w:ascii="Verdana" w:hAnsi="Verdana"/>
          <w:sz w:val="20"/>
          <w:szCs w:val="20"/>
          <w:lang w:val="es-CR"/>
        </w:rPr>
        <w:t xml:space="preserve">nueve </w:t>
      </w:r>
      <w:r>
        <w:rPr>
          <w:rFonts w:ascii="Verdana" w:hAnsi="Verdana"/>
          <w:sz w:val="20"/>
          <w:szCs w:val="20"/>
          <w:lang w:val="es-CR"/>
        </w:rPr>
        <w:t xml:space="preserve">escritos de observaciones presentados por los </w:t>
      </w:r>
      <w:r w:rsidR="00442DF7">
        <w:rPr>
          <w:rFonts w:ascii="Verdana" w:hAnsi="Verdana"/>
          <w:sz w:val="20"/>
          <w:szCs w:val="20"/>
          <w:lang w:val="es-CR"/>
        </w:rPr>
        <w:t>r</w:t>
      </w:r>
      <w:r>
        <w:rPr>
          <w:rFonts w:ascii="Verdana" w:hAnsi="Verdana"/>
          <w:sz w:val="20"/>
          <w:szCs w:val="20"/>
          <w:lang w:val="es-CR"/>
        </w:rPr>
        <w:t>epresentantes</w:t>
      </w:r>
      <w:r w:rsidR="00442DF7">
        <w:rPr>
          <w:rFonts w:ascii="Verdana" w:hAnsi="Verdana"/>
          <w:sz w:val="20"/>
          <w:szCs w:val="20"/>
          <w:lang w:val="es-CR"/>
        </w:rPr>
        <w:t xml:space="preserve"> de la víctima</w:t>
      </w:r>
      <w:r>
        <w:rPr>
          <w:rStyle w:val="Refdenotaalpie"/>
          <w:rFonts w:ascii="Verdana" w:hAnsi="Verdana"/>
          <w:sz w:val="20"/>
          <w:szCs w:val="20"/>
          <w:lang w:val="es-CR"/>
        </w:rPr>
        <w:footnoteReference w:id="5"/>
      </w:r>
      <w:r>
        <w:rPr>
          <w:rFonts w:ascii="Verdana" w:hAnsi="Verdana"/>
          <w:sz w:val="20"/>
          <w:szCs w:val="20"/>
          <w:lang w:val="es-CR"/>
        </w:rPr>
        <w:t xml:space="preserve"> </w:t>
      </w:r>
      <w:r w:rsidR="001314E8">
        <w:rPr>
          <w:rFonts w:ascii="Verdana" w:hAnsi="Verdana"/>
          <w:sz w:val="20"/>
          <w:szCs w:val="20"/>
          <w:lang w:val="es-CR"/>
        </w:rPr>
        <w:t xml:space="preserve">(en adelante “los representantes”) </w:t>
      </w:r>
      <w:r>
        <w:rPr>
          <w:rFonts w:ascii="Verdana" w:hAnsi="Verdana"/>
          <w:sz w:val="20"/>
          <w:szCs w:val="20"/>
          <w:lang w:val="es-CR"/>
        </w:rPr>
        <w:t>entre mayo de 2008 y marzo de 2016</w:t>
      </w:r>
      <w:r>
        <w:rPr>
          <w:rStyle w:val="Refdenotaalpie"/>
          <w:rFonts w:ascii="Verdana" w:hAnsi="Verdana"/>
          <w:sz w:val="20"/>
          <w:szCs w:val="20"/>
          <w:lang w:val="es-CR"/>
        </w:rPr>
        <w:footnoteReference w:id="6"/>
      </w:r>
      <w:r>
        <w:rPr>
          <w:rFonts w:ascii="Verdana" w:hAnsi="Verdana"/>
          <w:sz w:val="20"/>
          <w:szCs w:val="20"/>
          <w:lang w:val="es-CR"/>
        </w:rPr>
        <w:t xml:space="preserve">. </w:t>
      </w:r>
    </w:p>
    <w:p w14:paraId="0AB23FE0" w14:textId="110543B8" w:rsidR="00EF08DF" w:rsidRPr="00EF08DF" w:rsidRDefault="006E0FFE" w:rsidP="006E0FFE">
      <w:pPr>
        <w:pStyle w:val="Prrafodelista"/>
        <w:tabs>
          <w:tab w:val="left" w:pos="1883"/>
        </w:tabs>
        <w:rPr>
          <w:rFonts w:ascii="Verdana" w:hAnsi="Verdana"/>
          <w:sz w:val="20"/>
          <w:szCs w:val="20"/>
          <w:lang w:val="es-CR"/>
        </w:rPr>
      </w:pPr>
      <w:r>
        <w:rPr>
          <w:rFonts w:ascii="Verdana" w:hAnsi="Verdana"/>
          <w:sz w:val="20"/>
          <w:szCs w:val="20"/>
          <w:lang w:val="es-CR"/>
        </w:rPr>
        <w:tab/>
      </w:r>
    </w:p>
    <w:p w14:paraId="7349186A" w14:textId="0A1F05EF" w:rsidR="00EF08DF" w:rsidRDefault="00EF08DF" w:rsidP="00640510">
      <w:pPr>
        <w:pStyle w:val="Prrafodelista"/>
        <w:numPr>
          <w:ilvl w:val="0"/>
          <w:numId w:val="5"/>
        </w:numPr>
        <w:spacing w:after="0" w:line="240" w:lineRule="auto"/>
        <w:ind w:left="0" w:firstLine="0"/>
        <w:jc w:val="both"/>
        <w:rPr>
          <w:rFonts w:ascii="Verdana" w:hAnsi="Verdana"/>
          <w:sz w:val="20"/>
          <w:szCs w:val="20"/>
          <w:lang w:val="es-CR"/>
        </w:rPr>
      </w:pPr>
      <w:r>
        <w:rPr>
          <w:rFonts w:ascii="Verdana" w:hAnsi="Verdana"/>
          <w:sz w:val="20"/>
          <w:szCs w:val="20"/>
          <w:lang w:val="es-CR"/>
        </w:rPr>
        <w:t xml:space="preserve">Los </w:t>
      </w:r>
      <w:r w:rsidR="001314E8">
        <w:rPr>
          <w:rFonts w:ascii="Verdana" w:hAnsi="Verdana"/>
          <w:sz w:val="20"/>
          <w:szCs w:val="20"/>
          <w:lang w:val="es-CR"/>
        </w:rPr>
        <w:t xml:space="preserve">cuatro </w:t>
      </w:r>
      <w:r>
        <w:rPr>
          <w:rFonts w:ascii="Verdana" w:hAnsi="Verdana"/>
          <w:sz w:val="20"/>
          <w:szCs w:val="20"/>
          <w:lang w:val="es-CR"/>
        </w:rPr>
        <w:t>e</w:t>
      </w:r>
      <w:r w:rsidRPr="00640510">
        <w:rPr>
          <w:rFonts w:ascii="Verdana" w:hAnsi="Verdana"/>
          <w:sz w:val="20"/>
          <w:szCs w:val="20"/>
          <w:lang w:val="es-CR"/>
        </w:rPr>
        <w:t>scrito</w:t>
      </w:r>
      <w:r>
        <w:rPr>
          <w:rFonts w:ascii="Verdana" w:hAnsi="Verdana"/>
          <w:sz w:val="20"/>
          <w:szCs w:val="20"/>
          <w:lang w:val="es-CR"/>
        </w:rPr>
        <w:t>s</w:t>
      </w:r>
      <w:r w:rsidRPr="00640510">
        <w:rPr>
          <w:rFonts w:ascii="Verdana" w:hAnsi="Verdana"/>
          <w:sz w:val="20"/>
          <w:szCs w:val="20"/>
          <w:lang w:val="es-CR"/>
        </w:rPr>
        <w:t xml:space="preserve"> de observaciones presentado por la Comisión Interamericana de Derechos Humanos (en adelante, “la Comisión Interamericana” o “la Comisión”)</w:t>
      </w:r>
      <w:r>
        <w:rPr>
          <w:rFonts w:ascii="Verdana" w:hAnsi="Verdana"/>
          <w:sz w:val="20"/>
          <w:szCs w:val="20"/>
          <w:lang w:val="es-CR"/>
        </w:rPr>
        <w:t xml:space="preserve"> entre noviembre de 2009 y </w:t>
      </w:r>
      <w:r w:rsidR="00AA69D8">
        <w:rPr>
          <w:rFonts w:ascii="Verdana" w:hAnsi="Verdana"/>
          <w:sz w:val="20"/>
          <w:szCs w:val="20"/>
          <w:lang w:val="es-CR"/>
        </w:rPr>
        <w:t xml:space="preserve">marzo </w:t>
      </w:r>
      <w:r>
        <w:rPr>
          <w:rFonts w:ascii="Verdana" w:hAnsi="Verdana"/>
          <w:sz w:val="20"/>
          <w:szCs w:val="20"/>
          <w:lang w:val="es-CR"/>
        </w:rPr>
        <w:t>de 201</w:t>
      </w:r>
      <w:r w:rsidR="00AA69D8">
        <w:rPr>
          <w:rFonts w:ascii="Verdana" w:hAnsi="Verdana"/>
          <w:sz w:val="20"/>
          <w:szCs w:val="20"/>
          <w:lang w:val="es-CR"/>
        </w:rPr>
        <w:t>4</w:t>
      </w:r>
      <w:r>
        <w:rPr>
          <w:rStyle w:val="Refdenotaalpie"/>
          <w:rFonts w:ascii="Verdana" w:hAnsi="Verdana"/>
          <w:sz w:val="20"/>
          <w:szCs w:val="20"/>
          <w:lang w:val="es-CR"/>
        </w:rPr>
        <w:footnoteReference w:id="7"/>
      </w:r>
      <w:r>
        <w:rPr>
          <w:rFonts w:ascii="Verdana" w:hAnsi="Verdana"/>
          <w:sz w:val="20"/>
          <w:szCs w:val="20"/>
          <w:lang w:val="es-CR"/>
        </w:rPr>
        <w:t>.</w:t>
      </w:r>
    </w:p>
    <w:p w14:paraId="563A8282" w14:textId="77777777" w:rsidR="00464470" w:rsidRPr="00464470" w:rsidRDefault="00464470" w:rsidP="00464470">
      <w:pPr>
        <w:pStyle w:val="Prrafodelista"/>
        <w:rPr>
          <w:rFonts w:ascii="Verdana" w:hAnsi="Verdana"/>
          <w:sz w:val="20"/>
          <w:szCs w:val="20"/>
          <w:lang w:val="es-CR"/>
        </w:rPr>
      </w:pPr>
    </w:p>
    <w:p w14:paraId="1DAD9390" w14:textId="05054EBE" w:rsidR="00640510" w:rsidRDefault="00640510" w:rsidP="00640510">
      <w:pPr>
        <w:pStyle w:val="Prrafodelista"/>
        <w:numPr>
          <w:ilvl w:val="0"/>
          <w:numId w:val="5"/>
        </w:numPr>
        <w:spacing w:after="0" w:line="240" w:lineRule="auto"/>
        <w:ind w:left="0" w:firstLine="0"/>
        <w:jc w:val="both"/>
        <w:rPr>
          <w:rFonts w:ascii="Verdana" w:hAnsi="Verdana"/>
          <w:sz w:val="20"/>
          <w:szCs w:val="20"/>
          <w:lang w:val="es-CR"/>
        </w:rPr>
      </w:pPr>
      <w:r w:rsidRPr="00133C1F">
        <w:rPr>
          <w:rFonts w:ascii="Verdana" w:hAnsi="Verdana"/>
          <w:sz w:val="20"/>
          <w:szCs w:val="20"/>
          <w:lang w:val="es-CR"/>
        </w:rPr>
        <w:t>L</w:t>
      </w:r>
      <w:r w:rsidR="00464470">
        <w:rPr>
          <w:rFonts w:ascii="Verdana" w:hAnsi="Verdana"/>
          <w:sz w:val="20"/>
          <w:szCs w:val="20"/>
          <w:lang w:val="es-CR"/>
        </w:rPr>
        <w:t>a</w:t>
      </w:r>
      <w:r w:rsidR="00CB7303">
        <w:rPr>
          <w:rFonts w:ascii="Verdana" w:hAnsi="Verdana"/>
          <w:sz w:val="20"/>
          <w:szCs w:val="20"/>
          <w:lang w:val="es-CR"/>
        </w:rPr>
        <w:t xml:space="preserve"> </w:t>
      </w:r>
      <w:r w:rsidR="00464470">
        <w:rPr>
          <w:rFonts w:ascii="Verdana" w:hAnsi="Verdana"/>
          <w:sz w:val="20"/>
          <w:szCs w:val="20"/>
          <w:lang w:val="es-CR"/>
        </w:rPr>
        <w:t xml:space="preserve">audiencia privada conjunta </w:t>
      </w:r>
      <w:r w:rsidR="00B11633">
        <w:rPr>
          <w:rFonts w:ascii="Verdana" w:hAnsi="Verdana"/>
          <w:sz w:val="20"/>
          <w:szCs w:val="20"/>
          <w:lang w:val="es-CR"/>
        </w:rPr>
        <w:t xml:space="preserve">para este caso y el </w:t>
      </w:r>
      <w:r w:rsidR="00B11633" w:rsidRPr="00B11633">
        <w:rPr>
          <w:rFonts w:ascii="Verdana" w:hAnsi="Verdana"/>
          <w:i/>
          <w:sz w:val="20"/>
          <w:szCs w:val="20"/>
          <w:lang w:val="es-CR"/>
        </w:rPr>
        <w:t>caso Raxcacó Reyes</w:t>
      </w:r>
      <w:r w:rsidR="00B11633">
        <w:rPr>
          <w:rFonts w:ascii="Verdana" w:hAnsi="Verdana"/>
          <w:sz w:val="20"/>
          <w:szCs w:val="20"/>
          <w:lang w:val="es-CR"/>
        </w:rPr>
        <w:t xml:space="preserve">, </w:t>
      </w:r>
      <w:r w:rsidR="00464470">
        <w:rPr>
          <w:rFonts w:ascii="Verdana" w:hAnsi="Verdana"/>
          <w:sz w:val="20"/>
          <w:szCs w:val="20"/>
          <w:lang w:val="es-CR"/>
        </w:rPr>
        <w:t xml:space="preserve">llevada a cabo el </w:t>
      </w:r>
      <w:r w:rsidR="00CB7303">
        <w:rPr>
          <w:rFonts w:ascii="Verdana" w:hAnsi="Verdana"/>
          <w:sz w:val="20"/>
          <w:szCs w:val="20"/>
          <w:lang w:val="es-CR"/>
        </w:rPr>
        <w:t>3 de mayo de 2016</w:t>
      </w:r>
      <w:r w:rsidR="00464470">
        <w:rPr>
          <w:rFonts w:ascii="Verdana" w:hAnsi="Verdana"/>
          <w:sz w:val="20"/>
          <w:szCs w:val="20"/>
          <w:lang w:val="es-CR"/>
        </w:rPr>
        <w:t xml:space="preserve">. </w:t>
      </w:r>
    </w:p>
    <w:p w14:paraId="2702C917" w14:textId="77777777" w:rsidR="00197298" w:rsidRPr="00133C1F" w:rsidRDefault="00197298" w:rsidP="00197298">
      <w:pPr>
        <w:pStyle w:val="Prrafodelista"/>
        <w:spacing w:after="0" w:line="240" w:lineRule="auto"/>
        <w:ind w:left="0"/>
        <w:jc w:val="both"/>
        <w:rPr>
          <w:rFonts w:ascii="Verdana" w:hAnsi="Verdana"/>
          <w:sz w:val="20"/>
          <w:szCs w:val="20"/>
          <w:lang w:val="es-CR"/>
        </w:rPr>
      </w:pPr>
    </w:p>
    <w:p w14:paraId="30E93FAA" w14:textId="203DC2CF" w:rsidR="00CB7303" w:rsidRDefault="00AA69D8" w:rsidP="002C3B4D">
      <w:pPr>
        <w:pStyle w:val="Prrafodelista"/>
        <w:numPr>
          <w:ilvl w:val="0"/>
          <w:numId w:val="5"/>
        </w:numPr>
        <w:tabs>
          <w:tab w:val="left" w:pos="720"/>
        </w:tabs>
        <w:spacing w:after="0" w:line="240" w:lineRule="auto"/>
        <w:ind w:left="0" w:firstLine="0"/>
        <w:jc w:val="both"/>
        <w:rPr>
          <w:rFonts w:ascii="Verdana" w:hAnsi="Verdana"/>
          <w:sz w:val="20"/>
          <w:szCs w:val="20"/>
          <w:lang w:val="es-CR"/>
        </w:rPr>
      </w:pPr>
      <w:r>
        <w:rPr>
          <w:rFonts w:ascii="Verdana" w:hAnsi="Verdana"/>
          <w:sz w:val="20"/>
          <w:szCs w:val="20"/>
          <w:lang w:val="es-CR"/>
        </w:rPr>
        <w:t>Los dos</w:t>
      </w:r>
      <w:r w:rsidR="00990372">
        <w:rPr>
          <w:rFonts w:ascii="Verdana" w:hAnsi="Verdana"/>
          <w:sz w:val="20"/>
          <w:szCs w:val="20"/>
          <w:lang w:val="es-CR"/>
        </w:rPr>
        <w:t xml:space="preserve"> informe</w:t>
      </w:r>
      <w:r>
        <w:rPr>
          <w:rFonts w:ascii="Verdana" w:hAnsi="Verdana"/>
          <w:sz w:val="20"/>
          <w:szCs w:val="20"/>
          <w:lang w:val="es-CR"/>
        </w:rPr>
        <w:t>s</w:t>
      </w:r>
      <w:r w:rsidR="00990372">
        <w:rPr>
          <w:rFonts w:ascii="Verdana" w:hAnsi="Verdana"/>
          <w:sz w:val="20"/>
          <w:szCs w:val="20"/>
          <w:lang w:val="es-CR"/>
        </w:rPr>
        <w:t xml:space="preserve"> presentado</w:t>
      </w:r>
      <w:r>
        <w:rPr>
          <w:rFonts w:ascii="Verdana" w:hAnsi="Verdana"/>
          <w:sz w:val="20"/>
          <w:szCs w:val="20"/>
          <w:lang w:val="es-CR"/>
        </w:rPr>
        <w:t>s</w:t>
      </w:r>
      <w:r w:rsidR="00CB7303">
        <w:rPr>
          <w:rFonts w:ascii="Verdana" w:hAnsi="Verdana"/>
          <w:sz w:val="20"/>
          <w:szCs w:val="20"/>
          <w:lang w:val="es-CR"/>
        </w:rPr>
        <w:t xml:space="preserve"> por el Estado </w:t>
      </w:r>
      <w:r w:rsidR="00990372">
        <w:rPr>
          <w:rFonts w:ascii="Verdana" w:hAnsi="Verdana"/>
          <w:sz w:val="20"/>
          <w:szCs w:val="20"/>
          <w:lang w:val="es-CR"/>
        </w:rPr>
        <w:t xml:space="preserve">el 3 de mayo de </w:t>
      </w:r>
      <w:r w:rsidR="00CB7303">
        <w:rPr>
          <w:rFonts w:ascii="Verdana" w:hAnsi="Verdana"/>
          <w:sz w:val="20"/>
          <w:szCs w:val="20"/>
          <w:lang w:val="es-CR"/>
        </w:rPr>
        <w:t>2016</w:t>
      </w:r>
      <w:r>
        <w:rPr>
          <w:rFonts w:ascii="Verdana" w:hAnsi="Verdana"/>
          <w:sz w:val="20"/>
          <w:szCs w:val="20"/>
          <w:lang w:val="es-CR"/>
        </w:rPr>
        <w:t xml:space="preserve"> y </w:t>
      </w:r>
      <w:r>
        <w:rPr>
          <w:rFonts w:ascii="Verdana" w:hAnsi="Verdana"/>
          <w:b/>
          <w:sz w:val="20"/>
          <w:szCs w:val="20"/>
          <w:lang w:val="es-CR"/>
        </w:rPr>
        <w:t xml:space="preserve"> </w:t>
      </w:r>
      <w:r>
        <w:rPr>
          <w:rFonts w:ascii="Verdana" w:hAnsi="Verdana"/>
          <w:sz w:val="20"/>
          <w:szCs w:val="20"/>
          <w:lang w:val="es-CR"/>
        </w:rPr>
        <w:t>el 23 de enero de 2018</w:t>
      </w:r>
      <w:r w:rsidR="00CB7303">
        <w:rPr>
          <w:rFonts w:ascii="Verdana" w:hAnsi="Verdana"/>
          <w:sz w:val="20"/>
          <w:szCs w:val="20"/>
          <w:lang w:val="es-CR"/>
        </w:rPr>
        <w:t>.</w:t>
      </w:r>
      <w:r w:rsidR="00CE0FA5">
        <w:rPr>
          <w:rFonts w:ascii="Verdana" w:hAnsi="Verdana"/>
          <w:sz w:val="20"/>
          <w:szCs w:val="20"/>
          <w:lang w:val="es-CR"/>
        </w:rPr>
        <w:t xml:space="preserve"> </w:t>
      </w:r>
    </w:p>
    <w:p w14:paraId="7F3C1B18" w14:textId="77777777" w:rsidR="00AA69D8" w:rsidRPr="002B6B2B" w:rsidRDefault="00AA69D8" w:rsidP="002B6B2B">
      <w:pPr>
        <w:pStyle w:val="Prrafodelista"/>
        <w:rPr>
          <w:rFonts w:ascii="Verdana" w:hAnsi="Verdana"/>
          <w:sz w:val="20"/>
          <w:szCs w:val="20"/>
          <w:lang w:val="es-CR"/>
        </w:rPr>
      </w:pPr>
    </w:p>
    <w:p w14:paraId="3FE86CB8" w14:textId="7C673359" w:rsidR="00AA69D8" w:rsidRDefault="00AA69D8" w:rsidP="002C3B4D">
      <w:pPr>
        <w:pStyle w:val="Prrafodelista"/>
        <w:numPr>
          <w:ilvl w:val="0"/>
          <w:numId w:val="5"/>
        </w:numPr>
        <w:tabs>
          <w:tab w:val="left" w:pos="720"/>
        </w:tabs>
        <w:spacing w:after="0" w:line="240" w:lineRule="auto"/>
        <w:ind w:left="0" w:firstLine="0"/>
        <w:jc w:val="both"/>
        <w:rPr>
          <w:rFonts w:ascii="Verdana" w:hAnsi="Verdana"/>
          <w:sz w:val="20"/>
          <w:szCs w:val="20"/>
          <w:lang w:val="es-CR"/>
        </w:rPr>
      </w:pPr>
      <w:r>
        <w:rPr>
          <w:rFonts w:ascii="Verdana" w:hAnsi="Verdana"/>
          <w:sz w:val="20"/>
          <w:szCs w:val="20"/>
          <w:lang w:val="es-CR"/>
        </w:rPr>
        <w:t xml:space="preserve">El escrito de observaciones presentado por los </w:t>
      </w:r>
      <w:r w:rsidR="00B11633">
        <w:rPr>
          <w:rFonts w:ascii="Verdana" w:hAnsi="Verdana"/>
          <w:sz w:val="20"/>
          <w:szCs w:val="20"/>
          <w:lang w:val="es-CR"/>
        </w:rPr>
        <w:t>r</w:t>
      </w:r>
      <w:r>
        <w:rPr>
          <w:rFonts w:ascii="Verdana" w:hAnsi="Verdana"/>
          <w:sz w:val="20"/>
          <w:szCs w:val="20"/>
          <w:lang w:val="es-CR"/>
        </w:rPr>
        <w:t xml:space="preserve">epresentantes </w:t>
      </w:r>
      <w:r w:rsidR="00B11633">
        <w:rPr>
          <w:rFonts w:ascii="Verdana" w:hAnsi="Verdana"/>
          <w:sz w:val="20"/>
          <w:szCs w:val="20"/>
          <w:lang w:val="es-CR"/>
        </w:rPr>
        <w:t xml:space="preserve">de la víctima </w:t>
      </w:r>
      <w:r>
        <w:rPr>
          <w:rFonts w:ascii="Verdana" w:hAnsi="Verdana"/>
          <w:sz w:val="20"/>
          <w:szCs w:val="20"/>
          <w:lang w:val="es-CR"/>
        </w:rPr>
        <w:t xml:space="preserve">el 23 de marzo de 2018. </w:t>
      </w:r>
    </w:p>
    <w:p w14:paraId="529F9234" w14:textId="77777777" w:rsidR="00CB7303" w:rsidRPr="00CB7303" w:rsidRDefault="00CB7303" w:rsidP="00CB7303">
      <w:pPr>
        <w:pStyle w:val="Prrafodelista"/>
        <w:rPr>
          <w:rFonts w:ascii="Verdana" w:hAnsi="Verdana"/>
          <w:sz w:val="20"/>
          <w:szCs w:val="20"/>
          <w:lang w:val="es-CR"/>
        </w:rPr>
      </w:pPr>
    </w:p>
    <w:p w14:paraId="4EB8BA0B" w14:textId="1E29C75C" w:rsidR="002C3B4D" w:rsidRDefault="00990372" w:rsidP="002C3B4D">
      <w:pPr>
        <w:pStyle w:val="Prrafodelista"/>
        <w:numPr>
          <w:ilvl w:val="0"/>
          <w:numId w:val="5"/>
        </w:numPr>
        <w:tabs>
          <w:tab w:val="left" w:pos="720"/>
        </w:tabs>
        <w:spacing w:after="0" w:line="240" w:lineRule="auto"/>
        <w:ind w:left="0" w:firstLine="0"/>
        <w:jc w:val="both"/>
        <w:rPr>
          <w:rFonts w:ascii="Verdana" w:hAnsi="Verdana"/>
          <w:sz w:val="20"/>
          <w:szCs w:val="20"/>
          <w:lang w:val="es-CR"/>
        </w:rPr>
      </w:pPr>
      <w:r>
        <w:rPr>
          <w:rFonts w:ascii="Verdana" w:hAnsi="Verdana"/>
          <w:sz w:val="20"/>
          <w:szCs w:val="20"/>
          <w:lang w:val="es-CR"/>
        </w:rPr>
        <w:t>El</w:t>
      </w:r>
      <w:r w:rsidR="002C3B4D" w:rsidRPr="00640510">
        <w:rPr>
          <w:rFonts w:ascii="Verdana" w:hAnsi="Verdana"/>
          <w:sz w:val="20"/>
          <w:szCs w:val="20"/>
          <w:lang w:val="es-CR"/>
        </w:rPr>
        <w:t xml:space="preserve"> escrito</w:t>
      </w:r>
      <w:r>
        <w:rPr>
          <w:rFonts w:ascii="Verdana" w:hAnsi="Verdana"/>
          <w:sz w:val="20"/>
          <w:szCs w:val="20"/>
          <w:lang w:val="es-CR"/>
        </w:rPr>
        <w:t xml:space="preserve"> de observacione</w:t>
      </w:r>
      <w:r w:rsidR="004C31E8">
        <w:rPr>
          <w:rFonts w:ascii="Verdana" w:hAnsi="Verdana"/>
          <w:sz w:val="20"/>
          <w:szCs w:val="20"/>
          <w:lang w:val="es-CR"/>
        </w:rPr>
        <w:t>s</w:t>
      </w:r>
      <w:r w:rsidR="002C3B4D" w:rsidRPr="00640510">
        <w:rPr>
          <w:rFonts w:ascii="Verdana" w:hAnsi="Verdana"/>
          <w:sz w:val="20"/>
          <w:szCs w:val="20"/>
          <w:lang w:val="es-CR"/>
        </w:rPr>
        <w:t xml:space="preserve"> presentado por la Comisión Interamericana de Derechos Humanos </w:t>
      </w:r>
      <w:r>
        <w:rPr>
          <w:rFonts w:ascii="Verdana" w:hAnsi="Verdana"/>
          <w:sz w:val="20"/>
          <w:szCs w:val="20"/>
          <w:lang w:val="es-CR"/>
        </w:rPr>
        <w:t>el 21 de</w:t>
      </w:r>
      <w:r w:rsidR="002C3B4D" w:rsidRPr="00640510">
        <w:rPr>
          <w:rFonts w:ascii="Verdana" w:hAnsi="Verdana"/>
          <w:sz w:val="20"/>
          <w:szCs w:val="20"/>
          <w:lang w:val="es-CR"/>
        </w:rPr>
        <w:t xml:space="preserve"> </w:t>
      </w:r>
      <w:r w:rsidR="00A60BCD">
        <w:rPr>
          <w:rFonts w:ascii="Verdana" w:hAnsi="Verdana"/>
          <w:sz w:val="20"/>
          <w:szCs w:val="20"/>
          <w:lang w:val="es-CR"/>
        </w:rPr>
        <w:t>junio</w:t>
      </w:r>
      <w:r w:rsidR="002C3B4D" w:rsidRPr="00640510">
        <w:rPr>
          <w:rFonts w:ascii="Verdana" w:hAnsi="Verdana"/>
          <w:sz w:val="20"/>
          <w:szCs w:val="20"/>
          <w:lang w:val="es-CR"/>
        </w:rPr>
        <w:t xml:space="preserve"> de 201</w:t>
      </w:r>
      <w:r w:rsidR="00A60BCD">
        <w:rPr>
          <w:rFonts w:ascii="Verdana" w:hAnsi="Verdana"/>
          <w:sz w:val="20"/>
          <w:szCs w:val="20"/>
          <w:lang w:val="es-CR"/>
        </w:rPr>
        <w:t>6</w:t>
      </w:r>
      <w:r w:rsidR="002C3B4D" w:rsidRPr="00640510">
        <w:rPr>
          <w:rFonts w:ascii="Verdana" w:hAnsi="Verdana"/>
          <w:sz w:val="20"/>
          <w:szCs w:val="20"/>
          <w:lang w:val="es-CR"/>
        </w:rPr>
        <w:t xml:space="preserve">. </w:t>
      </w:r>
    </w:p>
    <w:p w14:paraId="1FC61A14" w14:textId="77777777" w:rsidR="00352B8E" w:rsidRDefault="00352B8E" w:rsidP="002B6B2B">
      <w:pPr>
        <w:pStyle w:val="Prrafodelista"/>
        <w:rPr>
          <w:rFonts w:ascii="Verdana" w:hAnsi="Verdana"/>
          <w:sz w:val="20"/>
          <w:szCs w:val="20"/>
          <w:lang w:val="es-CR"/>
        </w:rPr>
      </w:pPr>
    </w:p>
    <w:p w14:paraId="1448AB44" w14:textId="77777777" w:rsidR="00FC33D7" w:rsidRPr="002B6B2B" w:rsidRDefault="00FC33D7" w:rsidP="002B6B2B">
      <w:pPr>
        <w:pStyle w:val="Prrafodelista"/>
        <w:rPr>
          <w:rFonts w:ascii="Verdana" w:hAnsi="Verdana"/>
          <w:sz w:val="20"/>
          <w:szCs w:val="20"/>
          <w:lang w:val="es-CR"/>
        </w:rPr>
      </w:pPr>
    </w:p>
    <w:p w14:paraId="0DE34231" w14:textId="43D1C8CC" w:rsidR="00352B8E" w:rsidRDefault="00352B8E" w:rsidP="002C3B4D">
      <w:pPr>
        <w:pStyle w:val="Prrafodelista"/>
        <w:numPr>
          <w:ilvl w:val="0"/>
          <w:numId w:val="5"/>
        </w:numPr>
        <w:tabs>
          <w:tab w:val="left" w:pos="720"/>
        </w:tabs>
        <w:spacing w:after="0" w:line="240" w:lineRule="auto"/>
        <w:ind w:left="0" w:firstLine="0"/>
        <w:jc w:val="both"/>
        <w:rPr>
          <w:rFonts w:ascii="Verdana" w:hAnsi="Verdana"/>
          <w:sz w:val="20"/>
          <w:szCs w:val="20"/>
          <w:lang w:val="es-CR"/>
        </w:rPr>
      </w:pPr>
      <w:bookmarkStart w:id="3" w:name="_Ref1732435"/>
      <w:r>
        <w:rPr>
          <w:rFonts w:ascii="Verdana" w:hAnsi="Verdana"/>
          <w:sz w:val="20"/>
          <w:szCs w:val="20"/>
          <w:lang w:val="es-CR"/>
        </w:rPr>
        <w:t>La nota de Secretaría de 9 de julio de 2018 mediante la cual, siguiendo instrucciones del Presidente de la Corte, se solicitó al Estado que</w:t>
      </w:r>
      <w:r w:rsidR="004E16E5">
        <w:rPr>
          <w:rFonts w:ascii="Verdana" w:hAnsi="Verdana"/>
          <w:sz w:val="20"/>
          <w:szCs w:val="20"/>
          <w:lang w:val="es-CR"/>
        </w:rPr>
        <w:t>, a más tardar el 9 de agosto de ese año,</w:t>
      </w:r>
      <w:r>
        <w:rPr>
          <w:rFonts w:ascii="Verdana" w:hAnsi="Verdana"/>
          <w:sz w:val="20"/>
          <w:szCs w:val="20"/>
          <w:lang w:val="es-CR"/>
        </w:rPr>
        <w:t xml:space="preserve"> presentara un </w:t>
      </w:r>
      <w:r w:rsidR="00B11633">
        <w:rPr>
          <w:rFonts w:ascii="Verdana" w:hAnsi="Verdana"/>
          <w:sz w:val="20"/>
          <w:szCs w:val="20"/>
          <w:lang w:val="es-CR"/>
        </w:rPr>
        <w:t>informe (</w:t>
      </w:r>
      <w:r w:rsidR="00B11633" w:rsidRPr="00B11633">
        <w:rPr>
          <w:rFonts w:ascii="Verdana" w:hAnsi="Verdana"/>
          <w:i/>
          <w:sz w:val="20"/>
          <w:szCs w:val="20"/>
          <w:lang w:val="es-CR"/>
        </w:rPr>
        <w:t>infra</w:t>
      </w:r>
      <w:r w:rsidR="00B11633">
        <w:rPr>
          <w:rFonts w:ascii="Verdana" w:hAnsi="Verdana"/>
          <w:sz w:val="20"/>
          <w:szCs w:val="20"/>
          <w:lang w:val="es-CR"/>
        </w:rPr>
        <w:t xml:space="preserve"> Considerandos </w:t>
      </w:r>
      <w:r w:rsidR="00E21FF0">
        <w:rPr>
          <w:rFonts w:ascii="Verdana" w:hAnsi="Verdana"/>
          <w:sz w:val="20"/>
          <w:szCs w:val="20"/>
          <w:lang w:val="es-CR"/>
        </w:rPr>
        <w:fldChar w:fldCharType="begin"/>
      </w:r>
      <w:r w:rsidR="00E21FF0">
        <w:rPr>
          <w:rFonts w:ascii="Verdana" w:hAnsi="Verdana"/>
          <w:sz w:val="20"/>
          <w:szCs w:val="20"/>
          <w:lang w:val="es-CR"/>
        </w:rPr>
        <w:instrText xml:space="preserve"> REF _Ref1721686 \r \h </w:instrText>
      </w:r>
      <w:r w:rsidR="00E21FF0">
        <w:rPr>
          <w:rFonts w:ascii="Verdana" w:hAnsi="Verdana"/>
          <w:sz w:val="20"/>
          <w:szCs w:val="20"/>
          <w:lang w:val="es-CR"/>
        </w:rPr>
      </w:r>
      <w:r w:rsidR="00E21FF0">
        <w:rPr>
          <w:rFonts w:ascii="Verdana" w:hAnsi="Verdana"/>
          <w:sz w:val="20"/>
          <w:szCs w:val="20"/>
          <w:lang w:val="es-CR"/>
        </w:rPr>
        <w:fldChar w:fldCharType="separate"/>
      </w:r>
      <w:r w:rsidR="00B4245F">
        <w:rPr>
          <w:rFonts w:ascii="Verdana" w:hAnsi="Verdana"/>
          <w:sz w:val="20"/>
          <w:szCs w:val="20"/>
          <w:lang w:val="es-CR"/>
        </w:rPr>
        <w:t>22</w:t>
      </w:r>
      <w:r w:rsidR="00E21FF0">
        <w:rPr>
          <w:rFonts w:ascii="Verdana" w:hAnsi="Verdana"/>
          <w:sz w:val="20"/>
          <w:szCs w:val="20"/>
          <w:lang w:val="es-CR"/>
        </w:rPr>
        <w:fldChar w:fldCharType="end"/>
      </w:r>
      <w:r w:rsidR="00E21FF0">
        <w:rPr>
          <w:rFonts w:ascii="Verdana" w:hAnsi="Verdana"/>
          <w:sz w:val="20"/>
          <w:szCs w:val="20"/>
          <w:lang w:val="es-CR"/>
        </w:rPr>
        <w:t xml:space="preserve">, </w:t>
      </w:r>
      <w:r w:rsidR="00E21FF0">
        <w:rPr>
          <w:rFonts w:ascii="Verdana" w:hAnsi="Verdana"/>
          <w:sz w:val="20"/>
          <w:szCs w:val="20"/>
          <w:lang w:val="es-CR"/>
        </w:rPr>
        <w:fldChar w:fldCharType="begin"/>
      </w:r>
      <w:r w:rsidR="00E21FF0">
        <w:rPr>
          <w:rFonts w:ascii="Verdana" w:hAnsi="Verdana"/>
          <w:sz w:val="20"/>
          <w:szCs w:val="20"/>
          <w:lang w:val="es-CR"/>
        </w:rPr>
        <w:instrText xml:space="preserve"> REF _Ref1721688 \r \h </w:instrText>
      </w:r>
      <w:r w:rsidR="00E21FF0">
        <w:rPr>
          <w:rFonts w:ascii="Verdana" w:hAnsi="Verdana"/>
          <w:sz w:val="20"/>
          <w:szCs w:val="20"/>
          <w:lang w:val="es-CR"/>
        </w:rPr>
      </w:r>
      <w:r w:rsidR="00E21FF0">
        <w:rPr>
          <w:rFonts w:ascii="Verdana" w:hAnsi="Verdana"/>
          <w:sz w:val="20"/>
          <w:szCs w:val="20"/>
          <w:lang w:val="es-CR"/>
        </w:rPr>
        <w:fldChar w:fldCharType="separate"/>
      </w:r>
      <w:r w:rsidR="00B4245F">
        <w:rPr>
          <w:rFonts w:ascii="Verdana" w:hAnsi="Verdana"/>
          <w:sz w:val="20"/>
          <w:szCs w:val="20"/>
          <w:lang w:val="es-CR"/>
        </w:rPr>
        <w:t>23</w:t>
      </w:r>
      <w:r w:rsidR="00E21FF0">
        <w:rPr>
          <w:rFonts w:ascii="Verdana" w:hAnsi="Verdana"/>
          <w:sz w:val="20"/>
          <w:szCs w:val="20"/>
          <w:lang w:val="es-CR"/>
        </w:rPr>
        <w:fldChar w:fldCharType="end"/>
      </w:r>
      <w:r w:rsidR="00E21FF0">
        <w:rPr>
          <w:rFonts w:ascii="Verdana" w:hAnsi="Verdana"/>
          <w:sz w:val="20"/>
          <w:szCs w:val="20"/>
          <w:lang w:val="es-CR"/>
        </w:rPr>
        <w:t xml:space="preserve"> y </w:t>
      </w:r>
      <w:r w:rsidR="00E21FF0">
        <w:rPr>
          <w:rFonts w:ascii="Verdana" w:hAnsi="Verdana"/>
          <w:sz w:val="20"/>
          <w:szCs w:val="20"/>
          <w:lang w:val="es-CR"/>
        </w:rPr>
        <w:fldChar w:fldCharType="begin"/>
      </w:r>
      <w:r w:rsidR="00E21FF0">
        <w:rPr>
          <w:rFonts w:ascii="Verdana" w:hAnsi="Verdana"/>
          <w:sz w:val="20"/>
          <w:szCs w:val="20"/>
          <w:lang w:val="es-CR"/>
        </w:rPr>
        <w:instrText xml:space="preserve"> REF _Ref1721689 \r \h </w:instrText>
      </w:r>
      <w:r w:rsidR="00E21FF0">
        <w:rPr>
          <w:rFonts w:ascii="Verdana" w:hAnsi="Verdana"/>
          <w:sz w:val="20"/>
          <w:szCs w:val="20"/>
          <w:lang w:val="es-CR"/>
        </w:rPr>
      </w:r>
      <w:r w:rsidR="00E21FF0">
        <w:rPr>
          <w:rFonts w:ascii="Verdana" w:hAnsi="Verdana"/>
          <w:sz w:val="20"/>
          <w:szCs w:val="20"/>
          <w:lang w:val="es-CR"/>
        </w:rPr>
        <w:fldChar w:fldCharType="separate"/>
      </w:r>
      <w:r w:rsidR="00B4245F">
        <w:rPr>
          <w:rFonts w:ascii="Verdana" w:hAnsi="Verdana"/>
          <w:sz w:val="20"/>
          <w:szCs w:val="20"/>
          <w:lang w:val="es-CR"/>
        </w:rPr>
        <w:t>24</w:t>
      </w:r>
      <w:r w:rsidR="00E21FF0">
        <w:rPr>
          <w:rFonts w:ascii="Verdana" w:hAnsi="Verdana"/>
          <w:sz w:val="20"/>
          <w:szCs w:val="20"/>
          <w:lang w:val="es-CR"/>
        </w:rPr>
        <w:fldChar w:fldCharType="end"/>
      </w:r>
      <w:r w:rsidR="00B11633">
        <w:rPr>
          <w:rFonts w:ascii="Verdana" w:hAnsi="Verdana"/>
          <w:sz w:val="20"/>
          <w:szCs w:val="20"/>
          <w:lang w:val="es-CR"/>
        </w:rPr>
        <w:t>)</w:t>
      </w:r>
      <w:r w:rsidR="000450A1">
        <w:rPr>
          <w:rFonts w:ascii="Verdana" w:hAnsi="Verdana"/>
          <w:sz w:val="20"/>
          <w:szCs w:val="20"/>
          <w:lang w:val="es-CR"/>
        </w:rPr>
        <w:t>, y la nota de Secretaría de la Corte de 4 de septiembre de 2018, mediante la cual se recordó al Estado</w:t>
      </w:r>
      <w:r w:rsidR="006E0FFE">
        <w:rPr>
          <w:rFonts w:ascii="Verdana" w:hAnsi="Verdana"/>
          <w:sz w:val="20"/>
          <w:szCs w:val="20"/>
          <w:lang w:val="es-CR"/>
        </w:rPr>
        <w:t xml:space="preserve"> del vencimiento de dicho plazo</w:t>
      </w:r>
      <w:r w:rsidR="000450A1">
        <w:rPr>
          <w:rFonts w:ascii="Verdana" w:hAnsi="Verdana"/>
          <w:sz w:val="20"/>
          <w:szCs w:val="20"/>
          <w:lang w:val="es-CR"/>
        </w:rPr>
        <w:t>.</w:t>
      </w:r>
      <w:bookmarkEnd w:id="3"/>
      <w:r w:rsidR="000450A1">
        <w:rPr>
          <w:rFonts w:ascii="Verdana" w:hAnsi="Verdana"/>
          <w:sz w:val="20"/>
          <w:szCs w:val="20"/>
          <w:lang w:val="es-CR"/>
        </w:rPr>
        <w:t xml:space="preserve"> </w:t>
      </w:r>
    </w:p>
    <w:p w14:paraId="59273B15" w14:textId="77777777" w:rsidR="002F5714" w:rsidRDefault="002F5714" w:rsidP="002C3B4D">
      <w:pPr>
        <w:spacing w:after="0" w:line="240" w:lineRule="auto"/>
        <w:jc w:val="both"/>
        <w:rPr>
          <w:rFonts w:ascii="Verdana" w:hAnsi="Verdana"/>
          <w:sz w:val="20"/>
          <w:szCs w:val="20"/>
          <w:lang w:val="es-CR"/>
        </w:rPr>
      </w:pPr>
    </w:p>
    <w:p w14:paraId="37E6C8EE" w14:textId="77777777" w:rsidR="00FC33D7" w:rsidRDefault="00FC33D7" w:rsidP="002C3B4D">
      <w:pPr>
        <w:spacing w:after="0" w:line="240" w:lineRule="auto"/>
        <w:jc w:val="both"/>
        <w:rPr>
          <w:rFonts w:ascii="Verdana" w:hAnsi="Verdana"/>
          <w:sz w:val="20"/>
          <w:szCs w:val="20"/>
          <w:lang w:val="es-CR"/>
        </w:rPr>
      </w:pPr>
    </w:p>
    <w:p w14:paraId="2BB735F8" w14:textId="77777777" w:rsidR="00FC33D7" w:rsidRDefault="00FC33D7" w:rsidP="002C3B4D">
      <w:pPr>
        <w:spacing w:after="0" w:line="240" w:lineRule="auto"/>
        <w:jc w:val="both"/>
        <w:rPr>
          <w:rFonts w:ascii="Verdana" w:hAnsi="Verdana"/>
          <w:sz w:val="20"/>
          <w:szCs w:val="20"/>
          <w:lang w:val="es-CR"/>
        </w:rPr>
      </w:pPr>
    </w:p>
    <w:p w14:paraId="511282FF" w14:textId="77777777" w:rsidR="002C3B4D" w:rsidRDefault="002C3B4D" w:rsidP="002C3B4D">
      <w:pPr>
        <w:spacing w:after="0" w:line="240" w:lineRule="auto"/>
        <w:jc w:val="both"/>
        <w:rPr>
          <w:rFonts w:ascii="Verdana" w:hAnsi="Verdana"/>
          <w:b/>
          <w:sz w:val="20"/>
          <w:szCs w:val="20"/>
          <w:lang w:val="es-CR"/>
        </w:rPr>
      </w:pPr>
      <w:r>
        <w:rPr>
          <w:rFonts w:ascii="Verdana" w:hAnsi="Verdana"/>
          <w:b/>
          <w:sz w:val="20"/>
          <w:szCs w:val="20"/>
          <w:lang w:val="es-CR"/>
        </w:rPr>
        <w:t>CONSIDERANDO QUE:</w:t>
      </w:r>
    </w:p>
    <w:p w14:paraId="4E385FD4" w14:textId="77777777" w:rsidR="002C3B4D" w:rsidRDefault="002C3B4D" w:rsidP="002C3B4D">
      <w:pPr>
        <w:spacing w:after="0" w:line="240" w:lineRule="auto"/>
        <w:jc w:val="both"/>
        <w:rPr>
          <w:rFonts w:ascii="Verdana" w:hAnsi="Verdana"/>
          <w:b/>
          <w:sz w:val="20"/>
          <w:szCs w:val="20"/>
          <w:lang w:val="es-CR"/>
        </w:rPr>
      </w:pPr>
    </w:p>
    <w:p w14:paraId="63C13722" w14:textId="3F979587" w:rsidR="004B5653" w:rsidRDefault="002C3B4D" w:rsidP="006B60C4">
      <w:pPr>
        <w:pStyle w:val="Prrafodelista"/>
        <w:numPr>
          <w:ilvl w:val="0"/>
          <w:numId w:val="16"/>
        </w:numPr>
        <w:tabs>
          <w:tab w:val="left" w:pos="0"/>
        </w:tabs>
        <w:spacing w:after="0" w:line="240" w:lineRule="auto"/>
        <w:ind w:left="0" w:right="4" w:firstLine="0"/>
        <w:jc w:val="both"/>
        <w:rPr>
          <w:rFonts w:ascii="Verdana" w:hAnsi="Verdana"/>
          <w:sz w:val="20"/>
          <w:szCs w:val="20"/>
          <w:lang w:val="es-MX"/>
        </w:rPr>
      </w:pPr>
      <w:bookmarkStart w:id="4" w:name="_Ref1721237"/>
      <w:r w:rsidRPr="00F31C63">
        <w:rPr>
          <w:rFonts w:ascii="Verdana" w:hAnsi="Verdana"/>
          <w:sz w:val="20"/>
          <w:szCs w:val="20"/>
          <w:lang w:val="es-ES"/>
        </w:rPr>
        <w:lastRenderedPageBreak/>
        <w:t xml:space="preserve">En el ejercicio de su función jurisdiccional de supervisar el cumplimiento de sus </w:t>
      </w:r>
      <w:r w:rsidRPr="006B60C4">
        <w:rPr>
          <w:rFonts w:ascii="Verdana" w:hAnsi="Verdana"/>
          <w:sz w:val="20"/>
          <w:szCs w:val="20"/>
          <w:lang w:val="es-MX"/>
        </w:rPr>
        <w:t>decisiones</w:t>
      </w:r>
      <w:r w:rsidRPr="00271D23">
        <w:rPr>
          <w:rStyle w:val="Refdenotaalpie"/>
          <w:rFonts w:ascii="Verdana" w:hAnsi="Verdana"/>
          <w:sz w:val="20"/>
          <w:szCs w:val="20"/>
        </w:rPr>
        <w:footnoteReference w:id="8"/>
      </w:r>
      <w:r w:rsidRPr="00F31C63">
        <w:rPr>
          <w:rFonts w:ascii="Verdana" w:hAnsi="Verdana"/>
          <w:sz w:val="20"/>
          <w:szCs w:val="20"/>
          <w:lang w:val="es-ES"/>
        </w:rPr>
        <w:t xml:space="preserve">, la </w:t>
      </w:r>
      <w:r w:rsidRPr="00F31C63">
        <w:rPr>
          <w:rFonts w:ascii="Verdana" w:hAnsi="Verdana"/>
          <w:noProof/>
          <w:sz w:val="20"/>
          <w:szCs w:val="20"/>
          <w:lang w:val="es-CR"/>
        </w:rPr>
        <w:t>Corte</w:t>
      </w:r>
      <w:r w:rsidRPr="00F31C63">
        <w:rPr>
          <w:rFonts w:ascii="Verdana" w:hAnsi="Verdana"/>
          <w:sz w:val="20"/>
          <w:szCs w:val="20"/>
          <w:lang w:val="es-ES"/>
        </w:rPr>
        <w:t xml:space="preserve"> ha </w:t>
      </w:r>
      <w:r w:rsidR="00990372" w:rsidRPr="00F31C63">
        <w:rPr>
          <w:rFonts w:ascii="Verdana" w:hAnsi="Verdana"/>
          <w:sz w:val="20"/>
          <w:szCs w:val="20"/>
          <w:lang w:val="es-ES"/>
        </w:rPr>
        <w:t xml:space="preserve">emitido </w:t>
      </w:r>
      <w:r w:rsidR="004C31E8">
        <w:rPr>
          <w:rFonts w:ascii="Verdana" w:hAnsi="Verdana"/>
          <w:sz w:val="20"/>
          <w:szCs w:val="20"/>
          <w:lang w:val="es-ES"/>
        </w:rPr>
        <w:t>dos</w:t>
      </w:r>
      <w:r w:rsidR="00990372" w:rsidRPr="00F31C63">
        <w:rPr>
          <w:rFonts w:ascii="Verdana" w:hAnsi="Verdana"/>
          <w:sz w:val="20"/>
          <w:szCs w:val="20"/>
          <w:lang w:val="es-ES"/>
        </w:rPr>
        <w:t xml:space="preserve"> Resoluciones de supervisión de cumplimiento entre el 2006 y el 2008</w:t>
      </w:r>
      <w:r w:rsidR="00E34BB9" w:rsidRPr="00F31C63">
        <w:rPr>
          <w:rFonts w:ascii="Verdana" w:hAnsi="Verdana"/>
          <w:sz w:val="20"/>
          <w:szCs w:val="20"/>
          <w:lang w:val="es-MX"/>
        </w:rPr>
        <w:t xml:space="preserve"> </w:t>
      </w:r>
      <w:r w:rsidRPr="00F31C63">
        <w:rPr>
          <w:rFonts w:ascii="Verdana" w:hAnsi="Verdana"/>
          <w:sz w:val="20"/>
          <w:szCs w:val="20"/>
          <w:lang w:val="es-MX"/>
        </w:rPr>
        <w:t>(</w:t>
      </w:r>
      <w:r w:rsidRPr="00F31C63">
        <w:rPr>
          <w:rFonts w:ascii="Verdana" w:hAnsi="Verdana"/>
          <w:i/>
          <w:sz w:val="20"/>
          <w:szCs w:val="20"/>
          <w:lang w:val="es-MX"/>
        </w:rPr>
        <w:t>supra</w:t>
      </w:r>
      <w:r w:rsidR="00E34BB9" w:rsidRPr="00F31C63">
        <w:rPr>
          <w:rFonts w:ascii="Verdana" w:hAnsi="Verdana"/>
          <w:sz w:val="20"/>
          <w:szCs w:val="20"/>
          <w:lang w:val="es-MX"/>
        </w:rPr>
        <w:t xml:space="preserve"> Visto </w:t>
      </w:r>
      <w:r w:rsidR="00D271C2">
        <w:rPr>
          <w:rFonts w:ascii="Verdana" w:hAnsi="Verdana"/>
          <w:sz w:val="20"/>
          <w:szCs w:val="20"/>
          <w:lang w:val="es-MX"/>
        </w:rPr>
        <w:fldChar w:fldCharType="begin"/>
      </w:r>
      <w:r w:rsidR="00D271C2">
        <w:rPr>
          <w:rFonts w:ascii="Verdana" w:hAnsi="Verdana"/>
          <w:sz w:val="20"/>
          <w:szCs w:val="20"/>
          <w:lang w:val="es-MX"/>
        </w:rPr>
        <w:instrText xml:space="preserve"> REF _Ref1722375 \r \h </w:instrText>
      </w:r>
      <w:r w:rsidR="00D271C2">
        <w:rPr>
          <w:rFonts w:ascii="Verdana" w:hAnsi="Verdana"/>
          <w:sz w:val="20"/>
          <w:szCs w:val="20"/>
          <w:lang w:val="es-MX"/>
        </w:rPr>
      </w:r>
      <w:r w:rsidR="00D271C2">
        <w:rPr>
          <w:rFonts w:ascii="Verdana" w:hAnsi="Verdana"/>
          <w:sz w:val="20"/>
          <w:szCs w:val="20"/>
          <w:lang w:val="es-MX"/>
        </w:rPr>
        <w:fldChar w:fldCharType="separate"/>
      </w:r>
      <w:r w:rsidR="00B4245F">
        <w:rPr>
          <w:rFonts w:ascii="Verdana" w:hAnsi="Verdana"/>
          <w:sz w:val="20"/>
          <w:szCs w:val="20"/>
          <w:lang w:val="es-MX"/>
        </w:rPr>
        <w:t>2</w:t>
      </w:r>
      <w:r w:rsidR="00D271C2">
        <w:rPr>
          <w:rFonts w:ascii="Verdana" w:hAnsi="Verdana"/>
          <w:sz w:val="20"/>
          <w:szCs w:val="20"/>
          <w:lang w:val="es-MX"/>
        </w:rPr>
        <w:fldChar w:fldCharType="end"/>
      </w:r>
      <w:r w:rsidR="00E34BB9" w:rsidRPr="00F31C63">
        <w:rPr>
          <w:rFonts w:ascii="Verdana" w:hAnsi="Verdana"/>
          <w:sz w:val="20"/>
          <w:szCs w:val="20"/>
          <w:lang w:val="es-MX"/>
        </w:rPr>
        <w:t>)</w:t>
      </w:r>
      <w:r w:rsidR="00990372" w:rsidRPr="00F31C63">
        <w:rPr>
          <w:rFonts w:ascii="Verdana" w:hAnsi="Verdana"/>
          <w:sz w:val="20"/>
          <w:szCs w:val="20"/>
          <w:lang w:val="es-MX"/>
        </w:rPr>
        <w:t xml:space="preserve">, en las cuales declaró que el Estado de Guatemala ha dado cumplimiento total a </w:t>
      </w:r>
      <w:r w:rsidR="00F31C63" w:rsidRPr="00F31C63">
        <w:rPr>
          <w:rFonts w:ascii="Verdana" w:hAnsi="Verdana"/>
          <w:sz w:val="20"/>
          <w:szCs w:val="20"/>
          <w:lang w:val="es-MX"/>
        </w:rPr>
        <w:t>tres</w:t>
      </w:r>
      <w:r w:rsidR="00990372" w:rsidRPr="00F31C63">
        <w:rPr>
          <w:rFonts w:ascii="Verdana" w:hAnsi="Verdana"/>
          <w:sz w:val="20"/>
          <w:szCs w:val="20"/>
          <w:lang w:val="es-MX"/>
        </w:rPr>
        <w:t xml:space="preserve"> medidas de reparación</w:t>
      </w:r>
      <w:r w:rsidR="00990372">
        <w:rPr>
          <w:rStyle w:val="Refdenotaalpie"/>
          <w:rFonts w:ascii="Verdana" w:hAnsi="Verdana"/>
          <w:sz w:val="20"/>
          <w:szCs w:val="20"/>
          <w:lang w:val="es-MX"/>
        </w:rPr>
        <w:footnoteReference w:id="9"/>
      </w:r>
      <w:r w:rsidR="00990372" w:rsidRPr="00F31C63">
        <w:rPr>
          <w:rFonts w:ascii="Verdana" w:hAnsi="Verdana"/>
          <w:sz w:val="20"/>
          <w:szCs w:val="20"/>
          <w:lang w:val="es-MX"/>
        </w:rPr>
        <w:t xml:space="preserve"> y que se encuentran pendientes de cumplimiento </w:t>
      </w:r>
      <w:r w:rsidR="00F31C63" w:rsidRPr="00F31C63">
        <w:rPr>
          <w:rFonts w:ascii="Verdana" w:hAnsi="Verdana"/>
          <w:sz w:val="20"/>
          <w:szCs w:val="20"/>
          <w:lang w:val="es-MX"/>
        </w:rPr>
        <w:t>cuatro</w:t>
      </w:r>
      <w:r w:rsidR="00990372" w:rsidRPr="00F31C63">
        <w:rPr>
          <w:rFonts w:ascii="Verdana" w:hAnsi="Verdana"/>
          <w:sz w:val="20"/>
          <w:szCs w:val="20"/>
          <w:lang w:val="es-MX"/>
        </w:rPr>
        <w:t xml:space="preserve"> medidas de reparación</w:t>
      </w:r>
      <w:r w:rsidR="002B6B2B">
        <w:rPr>
          <w:rFonts w:ascii="Verdana" w:hAnsi="Verdana"/>
          <w:sz w:val="20"/>
          <w:szCs w:val="20"/>
          <w:lang w:val="es-MX"/>
        </w:rPr>
        <w:t xml:space="preserve"> (</w:t>
      </w:r>
      <w:r w:rsidR="002B6B2B">
        <w:rPr>
          <w:rFonts w:ascii="Verdana" w:hAnsi="Verdana"/>
          <w:i/>
          <w:sz w:val="20"/>
          <w:szCs w:val="20"/>
          <w:lang w:val="es-MX"/>
        </w:rPr>
        <w:t>infra</w:t>
      </w:r>
      <w:r w:rsidR="002B6B2B">
        <w:rPr>
          <w:rFonts w:ascii="Verdana" w:hAnsi="Verdana"/>
          <w:sz w:val="20"/>
          <w:szCs w:val="20"/>
          <w:lang w:val="es-MX"/>
        </w:rPr>
        <w:t xml:space="preserve"> Considerandos </w:t>
      </w:r>
      <w:r w:rsidR="00D271C2">
        <w:rPr>
          <w:rFonts w:ascii="Verdana" w:hAnsi="Verdana"/>
          <w:sz w:val="20"/>
          <w:szCs w:val="20"/>
          <w:lang w:val="es-CR"/>
        </w:rPr>
        <w:fldChar w:fldCharType="begin"/>
      </w:r>
      <w:r w:rsidR="00D271C2">
        <w:rPr>
          <w:rFonts w:ascii="Verdana" w:hAnsi="Verdana"/>
          <w:sz w:val="20"/>
          <w:szCs w:val="20"/>
          <w:lang w:val="es-CR"/>
        </w:rPr>
        <w:instrText xml:space="preserve"> REF _Ref1722640 \r \h </w:instrText>
      </w:r>
      <w:r w:rsidR="00D271C2">
        <w:rPr>
          <w:rFonts w:ascii="Verdana" w:hAnsi="Verdana"/>
          <w:sz w:val="20"/>
          <w:szCs w:val="20"/>
          <w:lang w:val="es-CR"/>
        </w:rPr>
      </w:r>
      <w:r w:rsidR="00D271C2">
        <w:rPr>
          <w:rFonts w:ascii="Verdana" w:hAnsi="Verdana"/>
          <w:sz w:val="20"/>
          <w:szCs w:val="20"/>
          <w:lang w:val="es-CR"/>
        </w:rPr>
        <w:fldChar w:fldCharType="separate"/>
      </w:r>
      <w:r w:rsidR="00B4245F">
        <w:rPr>
          <w:rFonts w:ascii="Verdana" w:hAnsi="Verdana"/>
          <w:sz w:val="20"/>
          <w:szCs w:val="20"/>
          <w:lang w:val="es-CR"/>
        </w:rPr>
        <w:t>3</w:t>
      </w:r>
      <w:r w:rsidR="00D271C2">
        <w:rPr>
          <w:rFonts w:ascii="Verdana" w:hAnsi="Verdana"/>
          <w:sz w:val="20"/>
          <w:szCs w:val="20"/>
          <w:lang w:val="es-CR"/>
        </w:rPr>
        <w:fldChar w:fldCharType="end"/>
      </w:r>
      <w:r w:rsidR="00D271C2">
        <w:rPr>
          <w:rFonts w:ascii="Verdana" w:hAnsi="Verdana"/>
          <w:sz w:val="20"/>
          <w:szCs w:val="20"/>
          <w:lang w:val="es-CR"/>
        </w:rPr>
        <w:t xml:space="preserve">, </w:t>
      </w:r>
      <w:r w:rsidR="00D271C2">
        <w:rPr>
          <w:rFonts w:ascii="Verdana" w:hAnsi="Verdana"/>
          <w:sz w:val="20"/>
          <w:szCs w:val="20"/>
          <w:lang w:val="es-CR"/>
        </w:rPr>
        <w:fldChar w:fldCharType="begin"/>
      </w:r>
      <w:r w:rsidR="00D271C2">
        <w:rPr>
          <w:rFonts w:ascii="Verdana" w:hAnsi="Verdana"/>
          <w:sz w:val="20"/>
          <w:szCs w:val="20"/>
          <w:lang w:val="es-CR"/>
        </w:rPr>
        <w:instrText xml:space="preserve"> REF _Ref1722647 \r \h </w:instrText>
      </w:r>
      <w:r w:rsidR="00D271C2">
        <w:rPr>
          <w:rFonts w:ascii="Verdana" w:hAnsi="Verdana"/>
          <w:sz w:val="20"/>
          <w:szCs w:val="20"/>
          <w:lang w:val="es-CR"/>
        </w:rPr>
      </w:r>
      <w:r w:rsidR="00D271C2">
        <w:rPr>
          <w:rFonts w:ascii="Verdana" w:hAnsi="Verdana"/>
          <w:sz w:val="20"/>
          <w:szCs w:val="20"/>
          <w:lang w:val="es-CR"/>
        </w:rPr>
        <w:fldChar w:fldCharType="separate"/>
      </w:r>
      <w:r w:rsidR="00B4245F">
        <w:rPr>
          <w:rFonts w:ascii="Verdana" w:hAnsi="Verdana"/>
          <w:sz w:val="20"/>
          <w:szCs w:val="20"/>
          <w:lang w:val="es-CR"/>
        </w:rPr>
        <w:t>4</w:t>
      </w:r>
      <w:r w:rsidR="00D271C2">
        <w:rPr>
          <w:rFonts w:ascii="Verdana" w:hAnsi="Verdana"/>
          <w:sz w:val="20"/>
          <w:szCs w:val="20"/>
          <w:lang w:val="es-CR"/>
        </w:rPr>
        <w:fldChar w:fldCharType="end"/>
      </w:r>
      <w:r w:rsidR="00D271C2">
        <w:rPr>
          <w:rFonts w:ascii="Verdana" w:hAnsi="Verdana"/>
          <w:sz w:val="20"/>
          <w:szCs w:val="20"/>
          <w:lang w:val="es-CR"/>
        </w:rPr>
        <w:t xml:space="preserve"> y </w:t>
      </w:r>
      <w:r w:rsidR="00D271C2">
        <w:rPr>
          <w:rFonts w:ascii="Verdana" w:hAnsi="Verdana"/>
          <w:sz w:val="20"/>
          <w:szCs w:val="20"/>
          <w:lang w:val="es-CR"/>
        </w:rPr>
        <w:fldChar w:fldCharType="begin"/>
      </w:r>
      <w:r w:rsidR="00D271C2">
        <w:rPr>
          <w:rFonts w:ascii="Verdana" w:hAnsi="Verdana"/>
          <w:sz w:val="20"/>
          <w:szCs w:val="20"/>
          <w:lang w:val="es-CR"/>
        </w:rPr>
        <w:instrText xml:space="preserve"> REF _Ref1722651 \r \h </w:instrText>
      </w:r>
      <w:r w:rsidR="00D271C2">
        <w:rPr>
          <w:rFonts w:ascii="Verdana" w:hAnsi="Verdana"/>
          <w:sz w:val="20"/>
          <w:szCs w:val="20"/>
          <w:lang w:val="es-CR"/>
        </w:rPr>
      </w:r>
      <w:r w:rsidR="00D271C2">
        <w:rPr>
          <w:rFonts w:ascii="Verdana" w:hAnsi="Verdana"/>
          <w:sz w:val="20"/>
          <w:szCs w:val="20"/>
          <w:lang w:val="es-CR"/>
        </w:rPr>
        <w:fldChar w:fldCharType="separate"/>
      </w:r>
      <w:r w:rsidR="00B4245F">
        <w:rPr>
          <w:rFonts w:ascii="Verdana" w:hAnsi="Verdana"/>
          <w:sz w:val="20"/>
          <w:szCs w:val="20"/>
          <w:lang w:val="es-CR"/>
        </w:rPr>
        <w:t>15</w:t>
      </w:r>
      <w:r w:rsidR="00D271C2">
        <w:rPr>
          <w:rFonts w:ascii="Verdana" w:hAnsi="Verdana"/>
          <w:sz w:val="20"/>
          <w:szCs w:val="20"/>
          <w:lang w:val="es-CR"/>
        </w:rPr>
        <w:fldChar w:fldCharType="end"/>
      </w:r>
      <w:r w:rsidR="002B6B2B" w:rsidRPr="00CB717B">
        <w:rPr>
          <w:rFonts w:ascii="Verdana" w:hAnsi="Verdana"/>
          <w:sz w:val="20"/>
          <w:szCs w:val="20"/>
          <w:lang w:val="es-CR"/>
        </w:rPr>
        <w:t xml:space="preserve"> y punto</w:t>
      </w:r>
      <w:r w:rsidR="00D271C2">
        <w:rPr>
          <w:rFonts w:ascii="Verdana" w:hAnsi="Verdana"/>
          <w:sz w:val="20"/>
          <w:szCs w:val="20"/>
          <w:lang w:val="es-CR"/>
        </w:rPr>
        <w:t>s</w:t>
      </w:r>
      <w:r w:rsidR="002B6B2B" w:rsidRPr="00CB717B">
        <w:rPr>
          <w:rFonts w:ascii="Verdana" w:hAnsi="Verdana"/>
          <w:sz w:val="20"/>
          <w:szCs w:val="20"/>
          <w:lang w:val="es-CR"/>
        </w:rPr>
        <w:t xml:space="preserve"> resolutivo</w:t>
      </w:r>
      <w:r w:rsidR="00D271C2">
        <w:rPr>
          <w:rFonts w:ascii="Verdana" w:hAnsi="Verdana"/>
          <w:sz w:val="20"/>
          <w:szCs w:val="20"/>
          <w:lang w:val="es-CR"/>
        </w:rPr>
        <w:t>s</w:t>
      </w:r>
      <w:r w:rsidR="002B6B2B" w:rsidRPr="00CB717B">
        <w:rPr>
          <w:rFonts w:ascii="Verdana" w:hAnsi="Verdana"/>
          <w:sz w:val="20"/>
          <w:szCs w:val="20"/>
          <w:lang w:val="es-CR"/>
        </w:rPr>
        <w:t xml:space="preserve"> </w:t>
      </w:r>
      <w:r w:rsidR="00D271C2">
        <w:rPr>
          <w:rFonts w:ascii="Verdana" w:hAnsi="Verdana"/>
          <w:sz w:val="20"/>
          <w:szCs w:val="20"/>
          <w:lang w:val="es-CR"/>
        </w:rPr>
        <w:fldChar w:fldCharType="begin"/>
      </w:r>
      <w:r w:rsidR="00D271C2">
        <w:rPr>
          <w:rFonts w:ascii="Verdana" w:hAnsi="Verdana"/>
          <w:sz w:val="20"/>
          <w:szCs w:val="20"/>
          <w:lang w:val="es-CR"/>
        </w:rPr>
        <w:instrText xml:space="preserve"> REF _Ref1722677 \r \h </w:instrText>
      </w:r>
      <w:r w:rsidR="00D271C2">
        <w:rPr>
          <w:rFonts w:ascii="Verdana" w:hAnsi="Verdana"/>
          <w:sz w:val="20"/>
          <w:szCs w:val="20"/>
          <w:lang w:val="es-CR"/>
        </w:rPr>
      </w:r>
      <w:r w:rsidR="00D271C2">
        <w:rPr>
          <w:rFonts w:ascii="Verdana" w:hAnsi="Verdana"/>
          <w:sz w:val="20"/>
          <w:szCs w:val="20"/>
          <w:lang w:val="es-CR"/>
        </w:rPr>
        <w:fldChar w:fldCharType="separate"/>
      </w:r>
      <w:r w:rsidR="00B4245F">
        <w:rPr>
          <w:rFonts w:ascii="Verdana" w:hAnsi="Verdana"/>
          <w:sz w:val="20"/>
          <w:szCs w:val="20"/>
          <w:lang w:val="es-CR"/>
        </w:rPr>
        <w:t>1</w:t>
      </w:r>
      <w:r w:rsidR="00D271C2">
        <w:rPr>
          <w:rFonts w:ascii="Verdana" w:hAnsi="Verdana"/>
          <w:sz w:val="20"/>
          <w:szCs w:val="20"/>
          <w:lang w:val="es-CR"/>
        </w:rPr>
        <w:fldChar w:fldCharType="end"/>
      </w:r>
      <w:r w:rsidR="00D271C2">
        <w:rPr>
          <w:rFonts w:ascii="Verdana" w:hAnsi="Verdana"/>
          <w:sz w:val="20"/>
          <w:szCs w:val="20"/>
          <w:lang w:val="es-CR"/>
        </w:rPr>
        <w:t xml:space="preserve"> y </w:t>
      </w:r>
      <w:r w:rsidR="00D271C2">
        <w:rPr>
          <w:rFonts w:ascii="Verdana" w:hAnsi="Verdana"/>
          <w:sz w:val="20"/>
          <w:szCs w:val="20"/>
          <w:lang w:val="es-CR"/>
        </w:rPr>
        <w:fldChar w:fldCharType="begin"/>
      </w:r>
      <w:r w:rsidR="00D271C2">
        <w:rPr>
          <w:rFonts w:ascii="Verdana" w:hAnsi="Verdana"/>
          <w:sz w:val="20"/>
          <w:szCs w:val="20"/>
          <w:lang w:val="es-CR"/>
        </w:rPr>
        <w:instrText xml:space="preserve"> REF _Ref1722679 \r \h </w:instrText>
      </w:r>
      <w:r w:rsidR="00D271C2">
        <w:rPr>
          <w:rFonts w:ascii="Verdana" w:hAnsi="Verdana"/>
          <w:sz w:val="20"/>
          <w:szCs w:val="20"/>
          <w:lang w:val="es-CR"/>
        </w:rPr>
      </w:r>
      <w:r w:rsidR="00D271C2">
        <w:rPr>
          <w:rFonts w:ascii="Verdana" w:hAnsi="Verdana"/>
          <w:sz w:val="20"/>
          <w:szCs w:val="20"/>
          <w:lang w:val="es-CR"/>
        </w:rPr>
        <w:fldChar w:fldCharType="separate"/>
      </w:r>
      <w:r w:rsidR="00B4245F">
        <w:rPr>
          <w:rFonts w:ascii="Verdana" w:hAnsi="Verdana"/>
          <w:sz w:val="20"/>
          <w:szCs w:val="20"/>
          <w:lang w:val="es-CR"/>
        </w:rPr>
        <w:t>2</w:t>
      </w:r>
      <w:r w:rsidR="00D271C2">
        <w:rPr>
          <w:rFonts w:ascii="Verdana" w:hAnsi="Verdana"/>
          <w:sz w:val="20"/>
          <w:szCs w:val="20"/>
          <w:lang w:val="es-CR"/>
        </w:rPr>
        <w:fldChar w:fldCharType="end"/>
      </w:r>
      <w:r w:rsidR="002B6B2B" w:rsidRPr="00CB717B">
        <w:rPr>
          <w:rFonts w:ascii="Verdana" w:hAnsi="Verdana"/>
          <w:sz w:val="20"/>
          <w:szCs w:val="20"/>
          <w:lang w:val="es-CR"/>
        </w:rPr>
        <w:t>)</w:t>
      </w:r>
      <w:r w:rsidR="00E34BB9" w:rsidRPr="00F31C63">
        <w:rPr>
          <w:rFonts w:ascii="Verdana" w:hAnsi="Verdana"/>
          <w:sz w:val="20"/>
          <w:szCs w:val="20"/>
          <w:lang w:val="es-MX"/>
        </w:rPr>
        <w:t>.</w:t>
      </w:r>
      <w:bookmarkEnd w:id="4"/>
      <w:r w:rsidR="00E34BB9" w:rsidRPr="00F31C63">
        <w:rPr>
          <w:rFonts w:ascii="Verdana" w:hAnsi="Verdana"/>
          <w:sz w:val="20"/>
          <w:szCs w:val="20"/>
          <w:lang w:val="es-MX"/>
        </w:rPr>
        <w:t xml:space="preserve"> </w:t>
      </w:r>
    </w:p>
    <w:p w14:paraId="066CFB81" w14:textId="77777777" w:rsidR="00F31C63" w:rsidRPr="00F31C63" w:rsidRDefault="002B6B2B" w:rsidP="00CF6F5A">
      <w:pPr>
        <w:pStyle w:val="Prrafodelista"/>
        <w:tabs>
          <w:tab w:val="left" w:pos="2740"/>
          <w:tab w:val="left" w:pos="2880"/>
          <w:tab w:val="left" w:pos="6150"/>
        </w:tabs>
        <w:spacing w:after="0" w:line="240" w:lineRule="auto"/>
        <w:ind w:left="0" w:right="4"/>
        <w:jc w:val="both"/>
        <w:rPr>
          <w:rFonts w:ascii="Verdana" w:hAnsi="Verdana"/>
          <w:sz w:val="20"/>
          <w:szCs w:val="20"/>
          <w:lang w:val="es-MX"/>
        </w:rPr>
      </w:pPr>
      <w:r>
        <w:rPr>
          <w:rFonts w:ascii="Verdana" w:hAnsi="Verdana"/>
          <w:sz w:val="20"/>
          <w:szCs w:val="20"/>
          <w:lang w:val="es-MX"/>
        </w:rPr>
        <w:tab/>
      </w:r>
      <w:r w:rsidR="00CF6F5A">
        <w:rPr>
          <w:rFonts w:ascii="Verdana" w:hAnsi="Verdana"/>
          <w:sz w:val="20"/>
          <w:szCs w:val="20"/>
          <w:lang w:val="es-MX"/>
        </w:rPr>
        <w:tab/>
      </w:r>
      <w:r w:rsidR="00CF6F5A">
        <w:rPr>
          <w:rFonts w:ascii="Verdana" w:hAnsi="Verdana"/>
          <w:sz w:val="20"/>
          <w:szCs w:val="20"/>
          <w:lang w:val="es-MX"/>
        </w:rPr>
        <w:tab/>
      </w:r>
    </w:p>
    <w:p w14:paraId="1DF949C6" w14:textId="77777777" w:rsidR="006B60C4" w:rsidRDefault="006B60C4" w:rsidP="006B60C4">
      <w:pPr>
        <w:pStyle w:val="Prrafodelista"/>
        <w:numPr>
          <w:ilvl w:val="0"/>
          <w:numId w:val="16"/>
        </w:numPr>
        <w:tabs>
          <w:tab w:val="left" w:pos="0"/>
        </w:tabs>
        <w:spacing w:after="0" w:line="240" w:lineRule="auto"/>
        <w:ind w:left="0" w:right="4" w:firstLine="0"/>
        <w:jc w:val="both"/>
        <w:rPr>
          <w:rFonts w:ascii="Verdana" w:hAnsi="Verdana"/>
          <w:sz w:val="20"/>
          <w:szCs w:val="20"/>
          <w:lang w:val="es-MX"/>
        </w:rPr>
      </w:pPr>
      <w:r>
        <w:rPr>
          <w:rFonts w:ascii="Verdana" w:hAnsi="Verdana"/>
          <w:sz w:val="20"/>
          <w:szCs w:val="20"/>
          <w:lang w:val="es-MX"/>
        </w:rPr>
        <w:t>De</w:t>
      </w:r>
      <w:r>
        <w:rPr>
          <w:rFonts w:ascii="Verdana" w:hAnsi="Verdana"/>
          <w:sz w:val="20"/>
          <w:szCs w:val="20"/>
          <w:lang w:val="es-CR"/>
        </w:rPr>
        <w:t xml:space="preserve"> </w:t>
      </w:r>
      <w:r w:rsidRPr="006B60C4">
        <w:rPr>
          <w:rFonts w:ascii="Verdana" w:hAnsi="Verdana"/>
          <w:sz w:val="20"/>
          <w:lang w:val="es-CR"/>
        </w:rPr>
        <w:t>conformidad</w:t>
      </w:r>
      <w:r>
        <w:rPr>
          <w:rFonts w:ascii="Verdana" w:hAnsi="Verdana"/>
          <w:sz w:val="20"/>
          <w:szCs w:val="20"/>
          <w:lang w:val="es-CR"/>
        </w:rPr>
        <w:t xml:space="preserve"> con lo establecido en el artículo </w:t>
      </w:r>
      <w:r>
        <w:rPr>
          <w:rFonts w:ascii="Verdana" w:hAnsi="Verdana"/>
          <w:color w:val="000000"/>
          <w:sz w:val="20"/>
          <w:szCs w:val="20"/>
          <w:lang w:val="es-CO"/>
        </w:rPr>
        <w:t>68.1 de la Convención Americana, “[l]os Estados Partes en la Convención se comprometen a cumplir la decisión de la Corte en todo caso en que sean partes”</w:t>
      </w:r>
      <w:r>
        <w:rPr>
          <w:rFonts w:ascii="Verdana" w:hAnsi="Verdana" w:cs="Verdana"/>
          <w:sz w:val="20"/>
          <w:szCs w:val="20"/>
          <w:lang w:val="es-CR"/>
        </w:rPr>
        <w:t xml:space="preserve">. </w:t>
      </w:r>
      <w:r>
        <w:rPr>
          <w:rFonts w:ascii="Verdana" w:hAnsi="Verdana"/>
          <w:sz w:val="20"/>
          <w:szCs w:val="20"/>
          <w:lang w:val="es-CR"/>
        </w:rPr>
        <w:t xml:space="preserve">Esta obligación incluye el deber del Estado de informar a la Corte sobre las </w:t>
      </w:r>
      <w:r>
        <w:rPr>
          <w:rFonts w:ascii="Verdana" w:hAnsi="Verdana"/>
          <w:sz w:val="20"/>
          <w:szCs w:val="20"/>
          <w:lang w:val="es-MX"/>
        </w:rPr>
        <w:t>medidas</w:t>
      </w:r>
      <w:r>
        <w:rPr>
          <w:rFonts w:ascii="Verdana" w:hAnsi="Verdana"/>
          <w:sz w:val="20"/>
          <w:szCs w:val="20"/>
          <w:lang w:val="es-CR"/>
        </w:rPr>
        <w:t xml:space="preserve"> adoptadas para cumplir cada uno de los puntos ordenados, lo cual es fundamental para evaluar el estado de cumplimiento de la Sentencia en su conjunto</w:t>
      </w:r>
      <w:r>
        <w:rPr>
          <w:rStyle w:val="Refdenotaalpie"/>
          <w:rFonts w:ascii="Verdana" w:hAnsi="Verdana"/>
          <w:sz w:val="20"/>
          <w:szCs w:val="20"/>
        </w:rPr>
        <w:footnoteReference w:id="10"/>
      </w:r>
      <w:r>
        <w:rPr>
          <w:rFonts w:ascii="Verdana" w:hAnsi="Verdana"/>
          <w:sz w:val="20"/>
          <w:szCs w:val="20"/>
          <w:lang w:val="es-CR"/>
        </w:rPr>
        <w:t>. Los Estados Parte en la Convención deben garantizar el cumplimiento de las disposiciones convencionales y sus efectos propios (</w:t>
      </w:r>
      <w:r>
        <w:rPr>
          <w:rFonts w:ascii="Verdana" w:hAnsi="Verdana"/>
          <w:i/>
          <w:sz w:val="20"/>
          <w:szCs w:val="20"/>
          <w:lang w:val="es-CR"/>
        </w:rPr>
        <w:t>effet utile</w:t>
      </w:r>
      <w:r>
        <w:rPr>
          <w:rFonts w:ascii="Verdana" w:hAnsi="Verdana"/>
          <w:sz w:val="20"/>
          <w:szCs w:val="20"/>
          <w:lang w:val="es-CR"/>
        </w:rPr>
        <w:t xml:space="preserve">) en el plano de sus respectivos derechos internos. Estas obligaciones deben ser interpretadas y aplicadas de manera que la garantía </w:t>
      </w:r>
      <w:r w:rsidRPr="006B60C4">
        <w:rPr>
          <w:rFonts w:ascii="Verdana" w:hAnsi="Verdana"/>
          <w:sz w:val="20"/>
          <w:szCs w:val="20"/>
          <w:lang w:val="es-MX"/>
        </w:rPr>
        <w:t>protegida</w:t>
      </w:r>
      <w:r>
        <w:rPr>
          <w:rFonts w:ascii="Verdana" w:hAnsi="Verdana"/>
          <w:sz w:val="20"/>
          <w:szCs w:val="20"/>
          <w:lang w:val="es-CR"/>
        </w:rPr>
        <w:t xml:space="preserve"> sea verdaderamente práctica y eficaz, teniendo presente la naturaleza especial de los tratados de derechos humanos</w:t>
      </w:r>
      <w:r>
        <w:rPr>
          <w:rStyle w:val="Refdenotaalpie"/>
          <w:rFonts w:ascii="Verdana" w:hAnsi="Verdana"/>
          <w:sz w:val="20"/>
          <w:szCs w:val="20"/>
          <w:lang w:val="es-CR"/>
        </w:rPr>
        <w:footnoteReference w:id="11"/>
      </w:r>
      <w:r>
        <w:rPr>
          <w:rFonts w:ascii="Verdana" w:hAnsi="Verdana"/>
          <w:sz w:val="20"/>
          <w:szCs w:val="20"/>
          <w:lang w:val="es-CR"/>
        </w:rPr>
        <w:t xml:space="preserve">. </w:t>
      </w:r>
    </w:p>
    <w:p w14:paraId="7F8FF676" w14:textId="77777777" w:rsidR="00351A0D" w:rsidRPr="006B60C4" w:rsidRDefault="00351A0D" w:rsidP="00351A0D">
      <w:pPr>
        <w:pStyle w:val="Prrafodelista"/>
        <w:rPr>
          <w:rFonts w:ascii="Verdana" w:hAnsi="Verdana"/>
          <w:sz w:val="20"/>
          <w:lang w:val="es-MX"/>
        </w:rPr>
      </w:pPr>
    </w:p>
    <w:p w14:paraId="55580451" w14:textId="355023E6" w:rsidR="004F4088" w:rsidRPr="004F4088" w:rsidRDefault="00187D02" w:rsidP="00C77290">
      <w:pPr>
        <w:pStyle w:val="Prrafodelista"/>
        <w:numPr>
          <w:ilvl w:val="0"/>
          <w:numId w:val="16"/>
        </w:numPr>
        <w:tabs>
          <w:tab w:val="left" w:pos="0"/>
        </w:tabs>
        <w:spacing w:after="0" w:line="240" w:lineRule="auto"/>
        <w:ind w:left="0" w:right="4" w:firstLine="0"/>
        <w:jc w:val="both"/>
        <w:rPr>
          <w:rFonts w:ascii="Verdana" w:hAnsi="Verdana"/>
          <w:sz w:val="20"/>
          <w:szCs w:val="20"/>
          <w:lang w:val="es-MX"/>
        </w:rPr>
      </w:pPr>
      <w:bookmarkStart w:id="5" w:name="_Ref1722640"/>
      <w:r w:rsidRPr="00074B58">
        <w:rPr>
          <w:rFonts w:ascii="Verdana" w:hAnsi="Verdana"/>
          <w:sz w:val="20"/>
          <w:lang w:val="es-CR"/>
        </w:rPr>
        <w:t>En la presente Resolución, este Tribunal se</w:t>
      </w:r>
      <w:r w:rsidR="00074B58" w:rsidRPr="00074B58">
        <w:rPr>
          <w:rFonts w:ascii="Verdana" w:hAnsi="Verdana"/>
          <w:sz w:val="20"/>
          <w:lang w:val="es-CR"/>
        </w:rPr>
        <w:t xml:space="preserve"> </w:t>
      </w:r>
      <w:r w:rsidRPr="00074B58">
        <w:rPr>
          <w:rFonts w:ascii="Verdana" w:hAnsi="Verdana"/>
          <w:sz w:val="20"/>
          <w:lang w:val="es-CR"/>
        </w:rPr>
        <w:t xml:space="preserve">pronunciará sobre </w:t>
      </w:r>
      <w:r w:rsidR="004C31E8" w:rsidRPr="00074B58">
        <w:rPr>
          <w:rFonts w:ascii="Verdana" w:hAnsi="Verdana"/>
          <w:sz w:val="20"/>
          <w:lang w:val="es-CR"/>
        </w:rPr>
        <w:t>dos</w:t>
      </w:r>
      <w:r w:rsidRPr="00074B58">
        <w:rPr>
          <w:rFonts w:ascii="Verdana" w:hAnsi="Verdana"/>
          <w:sz w:val="20"/>
          <w:lang w:val="es-CR"/>
        </w:rPr>
        <w:t xml:space="preserve"> medida</w:t>
      </w:r>
      <w:r w:rsidR="004C31E8" w:rsidRPr="00074B58">
        <w:rPr>
          <w:rFonts w:ascii="Verdana" w:hAnsi="Verdana"/>
          <w:sz w:val="20"/>
          <w:lang w:val="es-CR"/>
        </w:rPr>
        <w:t>s</w:t>
      </w:r>
      <w:r w:rsidRPr="00074B58">
        <w:rPr>
          <w:rFonts w:ascii="Verdana" w:hAnsi="Verdana"/>
          <w:sz w:val="20"/>
          <w:lang w:val="es-CR"/>
        </w:rPr>
        <w:t xml:space="preserve"> de reparación </w:t>
      </w:r>
      <w:r w:rsidR="006B60C4" w:rsidRPr="00074B58">
        <w:rPr>
          <w:rFonts w:ascii="Verdana" w:hAnsi="Verdana"/>
          <w:sz w:val="20"/>
          <w:lang w:val="es-CR"/>
        </w:rPr>
        <w:t>(</w:t>
      </w:r>
      <w:r w:rsidR="006B60C4" w:rsidRPr="00074B58">
        <w:rPr>
          <w:rFonts w:ascii="Verdana" w:hAnsi="Verdana"/>
          <w:i/>
          <w:sz w:val="20"/>
          <w:lang w:val="es-CR"/>
        </w:rPr>
        <w:t xml:space="preserve">infra </w:t>
      </w:r>
      <w:r w:rsidR="006B60C4" w:rsidRPr="00074B58">
        <w:rPr>
          <w:rFonts w:ascii="Verdana" w:hAnsi="Verdana"/>
          <w:sz w:val="20"/>
          <w:lang w:val="es-CR"/>
        </w:rPr>
        <w:t xml:space="preserve">Considerandos </w:t>
      </w:r>
      <w:r w:rsidR="0004410F">
        <w:rPr>
          <w:rFonts w:ascii="Verdana" w:hAnsi="Verdana"/>
          <w:sz w:val="20"/>
          <w:lang w:val="es-CR"/>
        </w:rPr>
        <w:fldChar w:fldCharType="begin"/>
      </w:r>
      <w:r w:rsidR="0004410F">
        <w:rPr>
          <w:rFonts w:ascii="Verdana" w:hAnsi="Verdana"/>
          <w:sz w:val="20"/>
          <w:lang w:val="es-CR"/>
        </w:rPr>
        <w:instrText xml:space="preserve"> REF _Ref1722647 \r \h </w:instrText>
      </w:r>
      <w:r w:rsidR="0004410F">
        <w:rPr>
          <w:rFonts w:ascii="Verdana" w:hAnsi="Verdana"/>
          <w:sz w:val="20"/>
          <w:lang w:val="es-CR"/>
        </w:rPr>
      </w:r>
      <w:r w:rsidR="0004410F">
        <w:rPr>
          <w:rFonts w:ascii="Verdana" w:hAnsi="Verdana"/>
          <w:sz w:val="20"/>
          <w:lang w:val="es-CR"/>
        </w:rPr>
        <w:fldChar w:fldCharType="separate"/>
      </w:r>
      <w:r w:rsidR="00B4245F">
        <w:rPr>
          <w:rFonts w:ascii="Verdana" w:hAnsi="Verdana"/>
          <w:sz w:val="20"/>
          <w:lang w:val="es-CR"/>
        </w:rPr>
        <w:t>4</w:t>
      </w:r>
      <w:r w:rsidR="0004410F">
        <w:rPr>
          <w:rFonts w:ascii="Verdana" w:hAnsi="Verdana"/>
          <w:sz w:val="20"/>
          <w:lang w:val="es-CR"/>
        </w:rPr>
        <w:fldChar w:fldCharType="end"/>
      </w:r>
      <w:r w:rsidR="0004410F">
        <w:rPr>
          <w:rFonts w:ascii="Verdana" w:hAnsi="Verdana"/>
          <w:sz w:val="20"/>
          <w:lang w:val="es-CR"/>
        </w:rPr>
        <w:t xml:space="preserve"> y </w:t>
      </w:r>
      <w:r w:rsidR="0004410F">
        <w:rPr>
          <w:rFonts w:ascii="Verdana" w:hAnsi="Verdana"/>
          <w:sz w:val="20"/>
          <w:lang w:val="es-CR"/>
        </w:rPr>
        <w:fldChar w:fldCharType="begin"/>
      </w:r>
      <w:r w:rsidR="0004410F">
        <w:rPr>
          <w:rFonts w:ascii="Verdana" w:hAnsi="Verdana"/>
          <w:sz w:val="20"/>
          <w:lang w:val="es-CR"/>
        </w:rPr>
        <w:instrText xml:space="preserve"> REF _Ref1722651 \r \h </w:instrText>
      </w:r>
      <w:r w:rsidR="0004410F">
        <w:rPr>
          <w:rFonts w:ascii="Verdana" w:hAnsi="Verdana"/>
          <w:sz w:val="20"/>
          <w:lang w:val="es-CR"/>
        </w:rPr>
      </w:r>
      <w:r w:rsidR="0004410F">
        <w:rPr>
          <w:rFonts w:ascii="Verdana" w:hAnsi="Verdana"/>
          <w:sz w:val="20"/>
          <w:lang w:val="es-CR"/>
        </w:rPr>
        <w:fldChar w:fldCharType="separate"/>
      </w:r>
      <w:r w:rsidR="00B4245F">
        <w:rPr>
          <w:rFonts w:ascii="Verdana" w:hAnsi="Verdana"/>
          <w:sz w:val="20"/>
          <w:lang w:val="es-CR"/>
        </w:rPr>
        <w:t>15</w:t>
      </w:r>
      <w:r w:rsidR="0004410F">
        <w:rPr>
          <w:rFonts w:ascii="Verdana" w:hAnsi="Verdana"/>
          <w:sz w:val="20"/>
          <w:lang w:val="es-CR"/>
        </w:rPr>
        <w:fldChar w:fldCharType="end"/>
      </w:r>
      <w:r w:rsidR="006B60C4" w:rsidRPr="00074B58">
        <w:rPr>
          <w:rFonts w:ascii="Verdana" w:hAnsi="Verdana"/>
          <w:sz w:val="20"/>
          <w:lang w:val="es-CR"/>
        </w:rPr>
        <w:t>)</w:t>
      </w:r>
      <w:r w:rsidR="00C503F3">
        <w:rPr>
          <w:rFonts w:ascii="Verdana" w:hAnsi="Verdana"/>
          <w:sz w:val="20"/>
          <w:lang w:val="es-CR"/>
        </w:rPr>
        <w:t>, y</w:t>
      </w:r>
      <w:r w:rsidRPr="00074B58">
        <w:rPr>
          <w:rFonts w:ascii="Verdana" w:hAnsi="Verdana"/>
          <w:sz w:val="20"/>
          <w:lang w:val="es-CR"/>
        </w:rPr>
        <w:t xml:space="preserve"> </w:t>
      </w:r>
      <w:r w:rsidR="00C503F3">
        <w:rPr>
          <w:rFonts w:ascii="Verdana" w:hAnsi="Verdana"/>
          <w:sz w:val="20"/>
          <w:lang w:val="es-CR"/>
        </w:rPr>
        <w:t>e</w:t>
      </w:r>
      <w:r w:rsidR="006B60C4" w:rsidRPr="00074B58">
        <w:rPr>
          <w:rFonts w:ascii="Verdana" w:hAnsi="Verdana"/>
          <w:sz w:val="20"/>
          <w:lang w:val="es-CR"/>
        </w:rPr>
        <w:t>n una resolución posterior, la Corte valorará la información disponible relativa a la</w:t>
      </w:r>
      <w:r w:rsidR="00AA69D8" w:rsidRPr="00074B58">
        <w:rPr>
          <w:rFonts w:ascii="Verdana" w:hAnsi="Verdana"/>
          <w:sz w:val="20"/>
          <w:lang w:val="es-CR"/>
        </w:rPr>
        <w:t>s</w:t>
      </w:r>
      <w:r w:rsidR="006B60C4" w:rsidRPr="00074B58">
        <w:rPr>
          <w:rFonts w:ascii="Verdana" w:hAnsi="Verdana"/>
          <w:sz w:val="20"/>
          <w:lang w:val="es-CR"/>
        </w:rPr>
        <w:t xml:space="preserve"> </w:t>
      </w:r>
      <w:r w:rsidR="00C503F3">
        <w:rPr>
          <w:rFonts w:ascii="Verdana" w:hAnsi="Verdana"/>
          <w:sz w:val="20"/>
          <w:lang w:val="es-CR"/>
        </w:rPr>
        <w:t xml:space="preserve">restantes dos </w:t>
      </w:r>
      <w:r w:rsidR="006B60C4" w:rsidRPr="00074B58">
        <w:rPr>
          <w:rFonts w:ascii="Verdana" w:hAnsi="Verdana"/>
          <w:sz w:val="20"/>
          <w:lang w:val="es-CR"/>
        </w:rPr>
        <w:t>medida</w:t>
      </w:r>
      <w:r w:rsidR="00AA69D8" w:rsidRPr="00074B58">
        <w:rPr>
          <w:rFonts w:ascii="Verdana" w:hAnsi="Verdana"/>
          <w:sz w:val="20"/>
          <w:lang w:val="es-CR"/>
        </w:rPr>
        <w:t>s</w:t>
      </w:r>
      <w:r w:rsidR="00CA7113">
        <w:rPr>
          <w:rStyle w:val="Refdenotaalpie"/>
          <w:rFonts w:ascii="Verdana" w:hAnsi="Verdana"/>
          <w:sz w:val="20"/>
          <w:lang w:val="es-CR"/>
        </w:rPr>
        <w:footnoteReference w:id="12"/>
      </w:r>
      <w:r w:rsidR="00CA7113">
        <w:rPr>
          <w:rFonts w:ascii="Verdana" w:hAnsi="Verdana"/>
          <w:sz w:val="20"/>
          <w:lang w:val="es-CR"/>
        </w:rPr>
        <w:t>.</w:t>
      </w:r>
      <w:r w:rsidR="006B60C4" w:rsidRPr="00074B58">
        <w:rPr>
          <w:rFonts w:ascii="Verdana" w:hAnsi="Verdana"/>
          <w:sz w:val="20"/>
          <w:lang w:val="es-CR"/>
        </w:rPr>
        <w:t xml:space="preserve"> </w:t>
      </w:r>
      <w:r w:rsidR="004F4088">
        <w:rPr>
          <w:rFonts w:ascii="Verdana" w:hAnsi="Verdana"/>
          <w:sz w:val="20"/>
          <w:lang w:val="es-CR"/>
        </w:rPr>
        <w:t xml:space="preserve"> El proyecto se estructura de la siguiente forma:</w:t>
      </w:r>
      <w:bookmarkEnd w:id="5"/>
    </w:p>
    <w:sdt>
      <w:sdtPr>
        <w:rPr>
          <w:rFonts w:ascii="Verdana" w:eastAsiaTheme="minorHAnsi" w:hAnsi="Verdana" w:cstheme="minorBidi"/>
          <w:b w:val="0"/>
          <w:bCs w:val="0"/>
          <w:color w:val="auto"/>
          <w:sz w:val="18"/>
          <w:szCs w:val="18"/>
          <w:lang w:eastAsia="en-US"/>
        </w:rPr>
        <w:id w:val="758413209"/>
        <w:docPartObj>
          <w:docPartGallery w:val="Table of Contents"/>
          <w:docPartUnique/>
        </w:docPartObj>
      </w:sdtPr>
      <w:sdtEndPr>
        <w:rPr>
          <w:noProof/>
        </w:rPr>
      </w:sdtEndPr>
      <w:sdtContent>
        <w:p w14:paraId="26B6FFAC" w14:textId="6F018288" w:rsidR="004F4088" w:rsidRPr="003C194E" w:rsidRDefault="004F4088" w:rsidP="004F4088">
          <w:pPr>
            <w:pStyle w:val="TtuloTDC"/>
            <w:tabs>
              <w:tab w:val="left" w:pos="8080"/>
            </w:tabs>
            <w:ind w:left="720" w:right="702"/>
            <w:rPr>
              <w:rFonts w:ascii="Verdana" w:hAnsi="Verdana"/>
              <w:color w:val="auto"/>
              <w:sz w:val="18"/>
              <w:szCs w:val="18"/>
            </w:rPr>
          </w:pPr>
        </w:p>
        <w:p w14:paraId="4FD088CE" w14:textId="5E7E0FCF" w:rsidR="004F4088" w:rsidRPr="004F4088" w:rsidRDefault="004F4088" w:rsidP="004F4088">
          <w:pPr>
            <w:pStyle w:val="TDC1"/>
            <w:rPr>
              <w:rFonts w:eastAsiaTheme="minorEastAsia"/>
              <w:lang w:eastAsia="es-CR"/>
            </w:rPr>
          </w:pPr>
          <w:r w:rsidRPr="004F4088">
            <w:fldChar w:fldCharType="begin"/>
          </w:r>
          <w:r w:rsidRPr="004F4088">
            <w:instrText xml:space="preserve"> TOC \o "1-3" \h \z \u </w:instrText>
          </w:r>
          <w:r w:rsidRPr="004F4088">
            <w:fldChar w:fldCharType="separate"/>
          </w:r>
          <w:hyperlink w:anchor="_Toc535846954" w:history="1">
            <w:r w:rsidRPr="004F4088">
              <w:rPr>
                <w:rStyle w:val="Hipervnculo"/>
                <w:lang w:val="es-MX"/>
              </w:rPr>
              <w:t>A.Modificar el artículo 132 del Código Penal de Guatemala y suprimir la referencia a la peligrosidad del agente contemplada en ese precepto</w:t>
            </w:r>
            <w:r w:rsidRPr="004F4088">
              <w:rPr>
                <w:webHidden/>
              </w:rPr>
              <w:tab/>
            </w:r>
            <w:r w:rsidRPr="004F4088">
              <w:rPr>
                <w:webHidden/>
              </w:rPr>
              <w:fldChar w:fldCharType="begin"/>
            </w:r>
            <w:r w:rsidRPr="004F4088">
              <w:rPr>
                <w:webHidden/>
              </w:rPr>
              <w:instrText xml:space="preserve"> PAGEREF _Toc535846954 \h </w:instrText>
            </w:r>
            <w:r w:rsidRPr="004F4088">
              <w:rPr>
                <w:webHidden/>
              </w:rPr>
            </w:r>
            <w:r w:rsidRPr="004F4088">
              <w:rPr>
                <w:webHidden/>
              </w:rPr>
              <w:fldChar w:fldCharType="separate"/>
            </w:r>
            <w:r w:rsidR="00B4245F">
              <w:rPr>
                <w:webHidden/>
              </w:rPr>
              <w:t>4</w:t>
            </w:r>
            <w:r w:rsidRPr="004F4088">
              <w:rPr>
                <w:webHidden/>
              </w:rPr>
              <w:fldChar w:fldCharType="end"/>
            </w:r>
          </w:hyperlink>
        </w:p>
        <w:p w14:paraId="0E1D239A" w14:textId="47C61308" w:rsidR="004F4088" w:rsidRPr="004F4088" w:rsidRDefault="00961BE8" w:rsidP="004F4088">
          <w:pPr>
            <w:pStyle w:val="TDC1"/>
            <w:rPr>
              <w:rFonts w:eastAsiaTheme="minorEastAsia"/>
              <w:lang w:eastAsia="es-CR"/>
            </w:rPr>
          </w:pPr>
          <w:hyperlink w:anchor="_Toc535846955" w:history="1">
            <w:r w:rsidR="004F4088" w:rsidRPr="004F4088">
              <w:rPr>
                <w:rStyle w:val="Hipervnculo"/>
              </w:rPr>
              <w:t>B.</w:t>
            </w:r>
            <w:r w:rsidR="004F4088" w:rsidRPr="004F4088">
              <w:rPr>
                <w:rStyle w:val="Hipervnculo"/>
                <w:lang w:val="es-MX"/>
              </w:rPr>
              <w:t>Adoptar</w:t>
            </w:r>
            <w:r w:rsidR="004F4088" w:rsidRPr="004F4088">
              <w:rPr>
                <w:rStyle w:val="Hipervnculo"/>
              </w:rPr>
              <w:t xml:space="preserve"> un procedimiento que garantice que toda persona tenga derecho a solicitar indulto</w:t>
            </w:r>
            <w:r w:rsidR="004F4088" w:rsidRPr="004F4088">
              <w:rPr>
                <w:webHidden/>
              </w:rPr>
              <w:tab/>
            </w:r>
            <w:r w:rsidR="004F4088" w:rsidRPr="004F4088">
              <w:rPr>
                <w:webHidden/>
              </w:rPr>
              <w:fldChar w:fldCharType="begin"/>
            </w:r>
            <w:r w:rsidR="004F4088" w:rsidRPr="004F4088">
              <w:rPr>
                <w:webHidden/>
              </w:rPr>
              <w:instrText xml:space="preserve"> PAGEREF _Toc535846955 \h </w:instrText>
            </w:r>
            <w:r w:rsidR="004F4088" w:rsidRPr="004F4088">
              <w:rPr>
                <w:webHidden/>
              </w:rPr>
            </w:r>
            <w:r w:rsidR="004F4088" w:rsidRPr="004F4088">
              <w:rPr>
                <w:webHidden/>
              </w:rPr>
              <w:fldChar w:fldCharType="separate"/>
            </w:r>
            <w:r w:rsidR="00B4245F">
              <w:rPr>
                <w:webHidden/>
              </w:rPr>
              <w:t>7</w:t>
            </w:r>
            <w:r w:rsidR="004F4088" w:rsidRPr="004F4088">
              <w:rPr>
                <w:webHidden/>
              </w:rPr>
              <w:fldChar w:fldCharType="end"/>
            </w:r>
          </w:hyperlink>
        </w:p>
        <w:p w14:paraId="0D9E1585" w14:textId="77777777" w:rsidR="003C05D6" w:rsidRDefault="004F4088" w:rsidP="003C05D6">
          <w:pPr>
            <w:tabs>
              <w:tab w:val="left" w:pos="8080"/>
            </w:tabs>
            <w:ind w:left="720" w:right="702"/>
            <w:rPr>
              <w:rFonts w:ascii="Verdana" w:hAnsi="Verdana"/>
              <w:sz w:val="18"/>
              <w:szCs w:val="18"/>
            </w:rPr>
          </w:pPr>
          <w:r w:rsidRPr="004F4088">
            <w:rPr>
              <w:rFonts w:ascii="Verdana" w:hAnsi="Verdana"/>
              <w:b/>
              <w:bCs/>
              <w:noProof/>
              <w:sz w:val="18"/>
              <w:szCs w:val="18"/>
            </w:rPr>
            <w:fldChar w:fldCharType="end"/>
          </w:r>
        </w:p>
        <w:p w14:paraId="50EEFC49" w14:textId="04AC4FC2" w:rsidR="00C77290" w:rsidRPr="003C05D6" w:rsidRDefault="00961BE8" w:rsidP="003C05D6">
          <w:pPr>
            <w:tabs>
              <w:tab w:val="left" w:pos="8080"/>
            </w:tabs>
            <w:ind w:left="720" w:right="702"/>
            <w:rPr>
              <w:rFonts w:ascii="Verdana" w:hAnsi="Verdana"/>
              <w:sz w:val="18"/>
              <w:szCs w:val="18"/>
            </w:rPr>
          </w:pPr>
        </w:p>
      </w:sdtContent>
    </w:sdt>
    <w:p w14:paraId="7B515A40" w14:textId="77777777" w:rsidR="00187D02" w:rsidRPr="00187D02" w:rsidRDefault="006B60C4" w:rsidP="003601E0">
      <w:pPr>
        <w:pStyle w:val="Prrafodelista"/>
        <w:tabs>
          <w:tab w:val="left" w:pos="3690"/>
          <w:tab w:val="left" w:pos="5691"/>
        </w:tabs>
        <w:spacing w:after="0" w:line="240" w:lineRule="auto"/>
        <w:ind w:left="0" w:right="4"/>
        <w:jc w:val="both"/>
        <w:rPr>
          <w:rFonts w:ascii="Verdana" w:hAnsi="Verdana"/>
          <w:sz w:val="20"/>
          <w:szCs w:val="20"/>
          <w:lang w:val="es-MX"/>
        </w:rPr>
      </w:pPr>
      <w:r>
        <w:rPr>
          <w:rFonts w:ascii="Verdana" w:hAnsi="Verdana"/>
          <w:sz w:val="20"/>
          <w:szCs w:val="20"/>
          <w:lang w:val="es-MX"/>
        </w:rPr>
        <w:lastRenderedPageBreak/>
        <w:tab/>
      </w:r>
      <w:r w:rsidR="003601E0">
        <w:rPr>
          <w:rFonts w:ascii="Verdana" w:hAnsi="Verdana"/>
          <w:sz w:val="20"/>
          <w:szCs w:val="20"/>
          <w:lang w:val="es-MX"/>
        </w:rPr>
        <w:tab/>
      </w:r>
    </w:p>
    <w:p w14:paraId="0F8AB307" w14:textId="77777777" w:rsidR="009B623F" w:rsidRPr="00197298" w:rsidRDefault="00A029A7" w:rsidP="00952E27">
      <w:pPr>
        <w:pStyle w:val="Ttulo1"/>
        <w:numPr>
          <w:ilvl w:val="0"/>
          <w:numId w:val="12"/>
        </w:numPr>
        <w:spacing w:before="0" w:line="240" w:lineRule="auto"/>
        <w:jc w:val="both"/>
        <w:rPr>
          <w:rFonts w:ascii="Verdana" w:hAnsi="Verdana"/>
          <w:i/>
          <w:color w:val="auto"/>
          <w:sz w:val="20"/>
          <w:szCs w:val="20"/>
          <w:lang w:val="es-MX"/>
        </w:rPr>
      </w:pPr>
      <w:bookmarkStart w:id="6" w:name="_Toc535846954"/>
      <w:r>
        <w:rPr>
          <w:rFonts w:ascii="Verdana" w:hAnsi="Verdana"/>
          <w:i/>
          <w:color w:val="auto"/>
          <w:sz w:val="20"/>
          <w:szCs w:val="20"/>
          <w:lang w:val="es-MX"/>
        </w:rPr>
        <w:t>Modificar el artículo 132 del Código Penal de Guatemala</w:t>
      </w:r>
      <w:r w:rsidR="00351A0D">
        <w:rPr>
          <w:rFonts w:ascii="Verdana" w:hAnsi="Verdana"/>
          <w:i/>
          <w:color w:val="auto"/>
          <w:sz w:val="20"/>
          <w:szCs w:val="20"/>
          <w:lang w:val="es-MX"/>
        </w:rPr>
        <w:t xml:space="preserve"> y suprimir la referencia a la peligrosidad del agente contemplada en ese precepto</w:t>
      </w:r>
      <w:bookmarkEnd w:id="6"/>
    </w:p>
    <w:p w14:paraId="5702BCAD" w14:textId="77777777" w:rsidR="009B623F" w:rsidRDefault="009B623F" w:rsidP="009B623F">
      <w:pPr>
        <w:spacing w:after="0" w:line="240" w:lineRule="auto"/>
        <w:rPr>
          <w:rFonts w:ascii="Verdana" w:hAnsi="Verdana"/>
          <w:b/>
          <w:i/>
          <w:sz w:val="20"/>
          <w:szCs w:val="20"/>
          <w:lang w:val="es-MX"/>
        </w:rPr>
      </w:pPr>
    </w:p>
    <w:p w14:paraId="1F0D2E56" w14:textId="77777777" w:rsidR="009B623F" w:rsidRPr="009B623F" w:rsidRDefault="009B623F" w:rsidP="00A810DC">
      <w:pPr>
        <w:spacing w:after="0" w:line="240" w:lineRule="auto"/>
        <w:ind w:left="360"/>
        <w:rPr>
          <w:rFonts w:ascii="Verdana" w:hAnsi="Verdana"/>
          <w:i/>
          <w:sz w:val="20"/>
          <w:szCs w:val="20"/>
          <w:lang w:val="es-MX"/>
        </w:rPr>
      </w:pPr>
      <w:r>
        <w:rPr>
          <w:rFonts w:ascii="Verdana" w:hAnsi="Verdana"/>
          <w:i/>
          <w:sz w:val="20"/>
          <w:szCs w:val="20"/>
          <w:lang w:val="es-MX"/>
        </w:rPr>
        <w:t>A.1. Medida ordenada por la Corte</w:t>
      </w:r>
      <w:r w:rsidR="006B60C4">
        <w:rPr>
          <w:rFonts w:ascii="Verdana" w:hAnsi="Verdana"/>
          <w:i/>
          <w:sz w:val="20"/>
          <w:szCs w:val="20"/>
          <w:lang w:val="es-MX"/>
        </w:rPr>
        <w:t xml:space="preserve"> y supervisión realizada en la Resolución anterior</w:t>
      </w:r>
    </w:p>
    <w:p w14:paraId="57B76BE3" w14:textId="77777777" w:rsidR="009B623F" w:rsidRPr="009B623F" w:rsidRDefault="009B623F" w:rsidP="009B623F">
      <w:pPr>
        <w:pStyle w:val="Prrafodelista"/>
        <w:rPr>
          <w:rFonts w:ascii="Verdana" w:hAnsi="Verdana"/>
          <w:sz w:val="20"/>
          <w:szCs w:val="20"/>
          <w:lang w:val="es-MX"/>
        </w:rPr>
      </w:pPr>
    </w:p>
    <w:p w14:paraId="32B2CAB8" w14:textId="48F2A456" w:rsidR="009B623F" w:rsidRDefault="00351A0D" w:rsidP="006B60C4">
      <w:pPr>
        <w:pStyle w:val="Prrafodelista"/>
        <w:numPr>
          <w:ilvl w:val="0"/>
          <w:numId w:val="16"/>
        </w:numPr>
        <w:tabs>
          <w:tab w:val="left" w:pos="0"/>
        </w:tabs>
        <w:spacing w:after="0" w:line="240" w:lineRule="auto"/>
        <w:ind w:left="0" w:right="4" w:firstLine="0"/>
        <w:jc w:val="both"/>
        <w:rPr>
          <w:rFonts w:ascii="Verdana" w:hAnsi="Verdana"/>
          <w:sz w:val="20"/>
          <w:szCs w:val="20"/>
          <w:lang w:val="es-MX"/>
        </w:rPr>
      </w:pPr>
      <w:bookmarkStart w:id="7" w:name="_Ref1722647"/>
      <w:r w:rsidRPr="00351A0D">
        <w:rPr>
          <w:rFonts w:ascii="Verdana" w:hAnsi="Verdana"/>
          <w:sz w:val="20"/>
          <w:szCs w:val="20"/>
          <w:lang w:val="es-MX"/>
        </w:rPr>
        <w:t>En el punto resolutivo octavo y en</w:t>
      </w:r>
      <w:r w:rsidR="009B623F" w:rsidRPr="00351A0D">
        <w:rPr>
          <w:rFonts w:ascii="Verdana" w:hAnsi="Verdana"/>
          <w:sz w:val="20"/>
          <w:szCs w:val="20"/>
          <w:lang w:val="es-MX"/>
        </w:rPr>
        <w:t xml:space="preserve"> el párrafo 1</w:t>
      </w:r>
      <w:r w:rsidR="00145568" w:rsidRPr="00351A0D">
        <w:rPr>
          <w:rFonts w:ascii="Verdana" w:hAnsi="Verdana"/>
          <w:sz w:val="20"/>
          <w:szCs w:val="20"/>
          <w:lang w:val="es-MX"/>
        </w:rPr>
        <w:t>3</w:t>
      </w:r>
      <w:r w:rsidRPr="00351A0D">
        <w:rPr>
          <w:rFonts w:ascii="Verdana" w:hAnsi="Verdana"/>
          <w:sz w:val="20"/>
          <w:szCs w:val="20"/>
          <w:lang w:val="es-MX"/>
        </w:rPr>
        <w:t>0.b</w:t>
      </w:r>
      <w:r w:rsidR="009B623F" w:rsidRPr="00351A0D">
        <w:rPr>
          <w:rFonts w:ascii="Verdana" w:hAnsi="Verdana"/>
          <w:sz w:val="20"/>
          <w:szCs w:val="20"/>
          <w:lang w:val="es-MX"/>
        </w:rPr>
        <w:t xml:space="preserve"> de la Sentencia, </w:t>
      </w:r>
      <w:r w:rsidR="00431E69">
        <w:rPr>
          <w:rFonts w:ascii="Verdana" w:hAnsi="Verdana"/>
          <w:sz w:val="20"/>
          <w:szCs w:val="20"/>
          <w:lang w:val="es-MX"/>
        </w:rPr>
        <w:t xml:space="preserve">se </w:t>
      </w:r>
      <w:r w:rsidR="009B623F" w:rsidRPr="00351A0D">
        <w:rPr>
          <w:rFonts w:ascii="Verdana" w:hAnsi="Verdana"/>
          <w:sz w:val="20"/>
          <w:szCs w:val="20"/>
          <w:lang w:val="es-MX"/>
        </w:rPr>
        <w:t>dispuso que el Estado debía “</w:t>
      </w:r>
      <w:r w:rsidRPr="00351A0D">
        <w:rPr>
          <w:rFonts w:ascii="Verdana" w:hAnsi="Verdana"/>
          <w:sz w:val="20"/>
          <w:szCs w:val="20"/>
          <w:lang w:val="es-MX"/>
        </w:rPr>
        <w:t>abstenerse de aplicar la parte del artículo 132 del Código Penal de Guatemala que se refiere a la peligrosidad del agente, y modificar dicha disposición dentro de un plazo razonable, adecuándola a la Convención Americana, conforme a lo estipulado en su artículo 2, de manera que se garantice el respeto al principio de legalidad, consagrado en el artículo 9 del mismo instrumento internacional. Se debe suprimir la referencia a la peligrosidad del agente contemplada en ese precepto</w:t>
      </w:r>
      <w:r w:rsidR="009B623F" w:rsidRPr="00351A0D">
        <w:rPr>
          <w:rFonts w:ascii="Verdana" w:hAnsi="Verdana"/>
          <w:sz w:val="20"/>
          <w:szCs w:val="20"/>
          <w:lang w:val="es-MX"/>
        </w:rPr>
        <w:t>”.</w:t>
      </w:r>
      <w:bookmarkEnd w:id="7"/>
      <w:r w:rsidR="009B623F" w:rsidRPr="00351A0D">
        <w:rPr>
          <w:rFonts w:ascii="Verdana" w:hAnsi="Verdana"/>
          <w:sz w:val="20"/>
          <w:szCs w:val="20"/>
          <w:lang w:val="es-MX"/>
        </w:rPr>
        <w:t xml:space="preserve"> </w:t>
      </w:r>
    </w:p>
    <w:p w14:paraId="1017B3DD" w14:textId="77777777" w:rsidR="009C2B58" w:rsidRDefault="009C2B58" w:rsidP="009C2B58">
      <w:pPr>
        <w:pStyle w:val="Prrafodelista"/>
        <w:tabs>
          <w:tab w:val="left" w:pos="0"/>
        </w:tabs>
        <w:spacing w:after="0" w:line="240" w:lineRule="auto"/>
        <w:ind w:left="0" w:right="4"/>
        <w:jc w:val="both"/>
        <w:rPr>
          <w:rFonts w:ascii="Verdana" w:hAnsi="Verdana"/>
          <w:sz w:val="20"/>
          <w:szCs w:val="20"/>
          <w:lang w:val="es-MX"/>
        </w:rPr>
      </w:pPr>
    </w:p>
    <w:p w14:paraId="785BCF8B" w14:textId="77777777" w:rsidR="00B5791B" w:rsidRDefault="00B5791B" w:rsidP="006B60C4">
      <w:pPr>
        <w:pStyle w:val="Prrafodelista"/>
        <w:numPr>
          <w:ilvl w:val="0"/>
          <w:numId w:val="16"/>
        </w:numPr>
        <w:tabs>
          <w:tab w:val="left" w:pos="0"/>
        </w:tabs>
        <w:spacing w:after="0" w:line="240" w:lineRule="auto"/>
        <w:ind w:left="0" w:right="4" w:firstLine="0"/>
        <w:jc w:val="both"/>
        <w:rPr>
          <w:rFonts w:ascii="Verdana" w:hAnsi="Verdana"/>
          <w:sz w:val="20"/>
          <w:szCs w:val="20"/>
          <w:lang w:val="es-MX"/>
        </w:rPr>
      </w:pPr>
      <w:r>
        <w:rPr>
          <w:rFonts w:ascii="Verdana" w:hAnsi="Verdana"/>
          <w:sz w:val="20"/>
          <w:szCs w:val="20"/>
          <w:lang w:val="es-MX"/>
        </w:rPr>
        <w:t>El artículo 132 del Código Penal disponía que:</w:t>
      </w:r>
    </w:p>
    <w:p w14:paraId="7535F26A" w14:textId="77777777" w:rsidR="00B5791B" w:rsidRDefault="00B5791B" w:rsidP="00B5791B">
      <w:pPr>
        <w:pStyle w:val="Prrafodelista"/>
        <w:tabs>
          <w:tab w:val="left" w:pos="0"/>
        </w:tabs>
        <w:spacing w:after="0" w:line="240" w:lineRule="auto"/>
        <w:ind w:left="0" w:right="4"/>
        <w:jc w:val="both"/>
        <w:rPr>
          <w:rFonts w:ascii="Verdana" w:hAnsi="Verdana"/>
          <w:sz w:val="20"/>
          <w:szCs w:val="20"/>
          <w:lang w:val="es-MX"/>
        </w:rPr>
      </w:pPr>
    </w:p>
    <w:p w14:paraId="22C4F1B4" w14:textId="77777777" w:rsidR="00182770" w:rsidRDefault="00182770" w:rsidP="001C49D3">
      <w:pPr>
        <w:spacing w:line="240" w:lineRule="auto"/>
        <w:ind w:left="720" w:right="720"/>
        <w:jc w:val="both"/>
        <w:rPr>
          <w:rFonts w:ascii="Verdana" w:hAnsi="Verdana"/>
          <w:sz w:val="16"/>
          <w:lang w:val="es-CR"/>
        </w:rPr>
      </w:pPr>
      <w:r>
        <w:rPr>
          <w:rFonts w:ascii="Verdana" w:hAnsi="Verdana"/>
          <w:sz w:val="16"/>
          <w:lang w:val="es-CR"/>
        </w:rPr>
        <w:t xml:space="preserve">(Asesinato). Comete asesinato quien matare a una persona: </w:t>
      </w:r>
    </w:p>
    <w:p w14:paraId="31A1D481" w14:textId="787948ED" w:rsidR="00B5791B" w:rsidRPr="00B5791B" w:rsidRDefault="00B5791B" w:rsidP="001C49D3">
      <w:pPr>
        <w:spacing w:line="240" w:lineRule="auto"/>
        <w:ind w:left="720" w:right="720"/>
        <w:jc w:val="both"/>
        <w:rPr>
          <w:rFonts w:ascii="Verdana" w:hAnsi="Verdana"/>
          <w:sz w:val="16"/>
          <w:lang w:val="es-CR"/>
        </w:rPr>
      </w:pPr>
      <w:r w:rsidRPr="00B5791B">
        <w:rPr>
          <w:rFonts w:ascii="Verdana" w:hAnsi="Verdana"/>
          <w:sz w:val="16"/>
          <w:lang w:val="es-CR"/>
        </w:rPr>
        <w:t>1) Con alevosía; 2) Por precio, recompensa, promesa, ánimo de lucro; 3) Por medio o con ocasión de inundación, incendio, veneno, explosión, desmoronamiento, derrumbe de edificio u otro artificio que pueda ocasionar gran estrago; 4) Con premeditación conocida; 5) Con ensañamiento; 6) Con impulso de perversidad brutal; 7) Para preparar, facilitar, consumar y ocultar otro delito o para asegurar sus resultados o la inmunidad para sí o para sus copartícipes o por no haber obtenido el resultado que se hubiere propuesto al intentar el otro hecho punible; 8) Con fines terroristas o en desarrollo de actividades terroristas.</w:t>
      </w:r>
    </w:p>
    <w:p w14:paraId="2862266A" w14:textId="77777777" w:rsidR="00B5791B" w:rsidRPr="00B5791B" w:rsidRDefault="00B5791B" w:rsidP="001C49D3">
      <w:pPr>
        <w:spacing w:line="240" w:lineRule="auto"/>
        <w:ind w:left="720" w:right="720"/>
        <w:jc w:val="both"/>
        <w:rPr>
          <w:rFonts w:ascii="Verdana" w:hAnsi="Verdana"/>
          <w:sz w:val="16"/>
          <w:lang w:val="es-CR"/>
        </w:rPr>
      </w:pPr>
      <w:r w:rsidRPr="00B5791B">
        <w:rPr>
          <w:rFonts w:ascii="Verdana" w:hAnsi="Verdana"/>
          <w:sz w:val="16"/>
          <w:lang w:val="es-CR"/>
        </w:rPr>
        <w:t>Al reo de asesinato se le impondrá prisión de 25 a 50 años, sin embargo, se le aplicará la pena de muerte en lugar del máximo de prisión, si por las circunstancias del hecho y de la ocasión, la manera de realizarlo y los móviles determinantes, se revelare una mayor particular peligrosidad del agente.</w:t>
      </w:r>
    </w:p>
    <w:p w14:paraId="58688A45" w14:textId="77777777" w:rsidR="00B5791B" w:rsidRPr="00B5791B" w:rsidRDefault="00B5791B" w:rsidP="001C49D3">
      <w:pPr>
        <w:spacing w:line="240" w:lineRule="auto"/>
        <w:ind w:left="720" w:right="720"/>
        <w:jc w:val="both"/>
        <w:rPr>
          <w:rFonts w:ascii="Verdana" w:hAnsi="Verdana"/>
          <w:sz w:val="16"/>
          <w:lang w:val="es-CR"/>
        </w:rPr>
      </w:pPr>
      <w:r w:rsidRPr="00B5791B">
        <w:rPr>
          <w:rFonts w:ascii="Verdana" w:hAnsi="Verdana"/>
          <w:sz w:val="16"/>
          <w:lang w:val="es-CR"/>
        </w:rPr>
        <w:t>A quienes no se les aplique la pena de muerte por este delito, no podrá concedérsele rebaja de pena por ninguna causa.</w:t>
      </w:r>
    </w:p>
    <w:p w14:paraId="3D8D6A22" w14:textId="77777777" w:rsidR="006B60C4" w:rsidRPr="006A64EA" w:rsidRDefault="0015450D" w:rsidP="006A64EA">
      <w:pPr>
        <w:pStyle w:val="Prrafodelista"/>
        <w:numPr>
          <w:ilvl w:val="0"/>
          <w:numId w:val="16"/>
        </w:numPr>
        <w:tabs>
          <w:tab w:val="left" w:pos="0"/>
        </w:tabs>
        <w:spacing w:after="0" w:line="240" w:lineRule="auto"/>
        <w:ind w:left="0" w:right="4" w:firstLine="0"/>
        <w:jc w:val="both"/>
        <w:rPr>
          <w:rFonts w:ascii="Verdana" w:hAnsi="Verdana"/>
          <w:sz w:val="20"/>
          <w:szCs w:val="20"/>
          <w:lang w:val="es-MX"/>
        </w:rPr>
      </w:pPr>
      <w:r>
        <w:rPr>
          <w:rFonts w:ascii="Verdana" w:hAnsi="Verdana"/>
          <w:sz w:val="20"/>
          <w:szCs w:val="20"/>
          <w:lang w:val="es-MX"/>
        </w:rPr>
        <w:t>En</w:t>
      </w:r>
      <w:r w:rsidR="006A64EA" w:rsidRPr="006A64EA">
        <w:rPr>
          <w:rFonts w:ascii="Verdana" w:hAnsi="Verdana"/>
          <w:sz w:val="20"/>
          <w:szCs w:val="20"/>
          <w:lang w:val="es-MX"/>
        </w:rPr>
        <w:t xml:space="preserve"> los párrafos 90 a 98 de la Sentencia, </w:t>
      </w:r>
      <w:r>
        <w:rPr>
          <w:rFonts w:ascii="Verdana" w:hAnsi="Verdana"/>
          <w:sz w:val="20"/>
          <w:szCs w:val="20"/>
          <w:lang w:val="es-MX"/>
        </w:rPr>
        <w:t>l</w:t>
      </w:r>
      <w:r w:rsidR="006A64EA" w:rsidRPr="006A64EA">
        <w:rPr>
          <w:rFonts w:ascii="Verdana" w:hAnsi="Verdana"/>
          <w:sz w:val="20"/>
          <w:lang w:val="es-CR"/>
        </w:rPr>
        <w:t>a Corte consideró que la invocación de la peligrosidad</w:t>
      </w:r>
      <w:r>
        <w:rPr>
          <w:rFonts w:ascii="Verdana" w:hAnsi="Verdana"/>
          <w:sz w:val="20"/>
          <w:lang w:val="es-CR"/>
        </w:rPr>
        <w:t xml:space="preserve"> que se encuentra en el segundo párrafo del referido tipo penal</w:t>
      </w:r>
      <w:r w:rsidR="006A64EA" w:rsidRPr="006A64EA">
        <w:rPr>
          <w:rFonts w:ascii="Verdana" w:hAnsi="Verdana"/>
          <w:sz w:val="20"/>
          <w:lang w:val="es-CR"/>
        </w:rPr>
        <w:t xml:space="preserve"> “constituye claramente una expresión del ejercicio del </w:t>
      </w:r>
      <w:r w:rsidR="006A64EA" w:rsidRPr="006A64EA">
        <w:rPr>
          <w:rFonts w:ascii="Verdana" w:hAnsi="Verdana"/>
          <w:i/>
          <w:sz w:val="20"/>
          <w:lang w:val="es-CR"/>
        </w:rPr>
        <w:t>ius puniendi</w:t>
      </w:r>
      <w:r w:rsidR="006A64EA" w:rsidRPr="006A64EA">
        <w:rPr>
          <w:rFonts w:ascii="Verdana" w:hAnsi="Verdana"/>
          <w:sz w:val="20"/>
          <w:lang w:val="es-CR"/>
        </w:rPr>
        <w:t xml:space="preserve"> estatal sobre la base de las características personales del agente y no del hecho cometido, es decir, sustituye el Derecho Penal de acto o de hecho, propio del sistema penal de una sociedad democrática, por el Derecho Penal de autor, que abre la puerta al autoritarismo precisamente en una materia en la que se hallan en juego los bienes jurídicos de mayor jerarquía”, por lo que “la introducción en el texto penal de la peligrosidad del agente como criterio para la calificación típica de los hechos y la aplicación de ciertas sanciones, es incompatible con el principio de legalidad criminal y, por ende, contrario a la Convención”.</w:t>
      </w:r>
    </w:p>
    <w:p w14:paraId="752D77DC" w14:textId="77777777" w:rsidR="006A64EA" w:rsidRDefault="006A64EA" w:rsidP="006A64EA">
      <w:pPr>
        <w:pStyle w:val="Prrafodelista"/>
        <w:tabs>
          <w:tab w:val="left" w:pos="0"/>
        </w:tabs>
        <w:spacing w:after="0" w:line="240" w:lineRule="auto"/>
        <w:ind w:left="0" w:right="4"/>
        <w:jc w:val="both"/>
        <w:rPr>
          <w:rFonts w:ascii="Verdana" w:hAnsi="Verdana"/>
          <w:sz w:val="20"/>
          <w:szCs w:val="20"/>
          <w:lang w:val="es-MX"/>
        </w:rPr>
      </w:pPr>
    </w:p>
    <w:p w14:paraId="42DEFB29" w14:textId="77777777" w:rsidR="00FC33D7" w:rsidRDefault="00FC33D7" w:rsidP="006A64EA">
      <w:pPr>
        <w:pStyle w:val="Prrafodelista"/>
        <w:tabs>
          <w:tab w:val="left" w:pos="0"/>
        </w:tabs>
        <w:spacing w:after="0" w:line="240" w:lineRule="auto"/>
        <w:ind w:left="0" w:right="4"/>
        <w:jc w:val="both"/>
        <w:rPr>
          <w:rFonts w:ascii="Verdana" w:hAnsi="Verdana"/>
          <w:sz w:val="20"/>
          <w:szCs w:val="20"/>
          <w:lang w:val="es-MX"/>
        </w:rPr>
      </w:pPr>
    </w:p>
    <w:p w14:paraId="7F563B38" w14:textId="77777777" w:rsidR="00FC33D7" w:rsidRPr="006A64EA" w:rsidRDefault="00FC33D7" w:rsidP="006A64EA">
      <w:pPr>
        <w:pStyle w:val="Prrafodelista"/>
        <w:tabs>
          <w:tab w:val="left" w:pos="0"/>
        </w:tabs>
        <w:spacing w:after="0" w:line="240" w:lineRule="auto"/>
        <w:ind w:left="0" w:right="4"/>
        <w:jc w:val="both"/>
        <w:rPr>
          <w:rFonts w:ascii="Verdana" w:hAnsi="Verdana"/>
          <w:sz w:val="20"/>
          <w:szCs w:val="20"/>
          <w:lang w:val="es-MX"/>
        </w:rPr>
      </w:pPr>
    </w:p>
    <w:p w14:paraId="6C5C2722" w14:textId="7491A859" w:rsidR="0027483A" w:rsidRDefault="0027483A" w:rsidP="0027483A">
      <w:pPr>
        <w:pStyle w:val="Prrafodelista"/>
        <w:numPr>
          <w:ilvl w:val="0"/>
          <w:numId w:val="16"/>
        </w:numPr>
        <w:tabs>
          <w:tab w:val="left" w:pos="0"/>
        </w:tabs>
        <w:spacing w:after="0" w:line="240" w:lineRule="auto"/>
        <w:ind w:left="0" w:right="4" w:firstLine="0"/>
        <w:jc w:val="both"/>
        <w:rPr>
          <w:rFonts w:ascii="Times New Roman" w:hAnsi="Times New Roman" w:cs="Times New Roman"/>
          <w:sz w:val="24"/>
          <w:szCs w:val="24"/>
          <w:lang w:val="es-CR" w:eastAsia="es-CR"/>
        </w:rPr>
      </w:pPr>
      <w:r>
        <w:rPr>
          <w:rFonts w:ascii="Verdana" w:hAnsi="Verdana"/>
          <w:sz w:val="20"/>
          <w:szCs w:val="20"/>
          <w:lang w:val="es-MX"/>
        </w:rPr>
        <w:t>En su Resolución de 2008, tomando en cuenta la información proporcionada por las partes y la Comisión</w:t>
      </w:r>
      <w:r>
        <w:rPr>
          <w:rStyle w:val="Refdenotaalpie"/>
          <w:rFonts w:ascii="Verdana" w:hAnsi="Verdana"/>
          <w:sz w:val="20"/>
          <w:szCs w:val="20"/>
          <w:lang w:val="es-MX"/>
        </w:rPr>
        <w:footnoteReference w:id="13"/>
      </w:r>
      <w:r>
        <w:rPr>
          <w:rFonts w:ascii="Verdana" w:hAnsi="Verdana"/>
          <w:sz w:val="20"/>
          <w:szCs w:val="20"/>
          <w:lang w:val="es-MX"/>
        </w:rPr>
        <w:t xml:space="preserve">, la Corte consideró que dicha reparación </w:t>
      </w:r>
      <w:r w:rsidRPr="0027483A">
        <w:rPr>
          <w:rFonts w:ascii="Verdana" w:hAnsi="Verdana"/>
          <w:sz w:val="20"/>
          <w:lang w:val="es-CR"/>
        </w:rPr>
        <w:t>continuaba</w:t>
      </w:r>
      <w:r>
        <w:rPr>
          <w:rFonts w:ascii="Verdana" w:hAnsi="Verdana"/>
          <w:sz w:val="20"/>
          <w:szCs w:val="20"/>
          <w:lang w:val="es-MX"/>
        </w:rPr>
        <w:t xml:space="preserve"> </w:t>
      </w:r>
      <w:r>
        <w:rPr>
          <w:rFonts w:ascii="Verdana" w:hAnsi="Verdana"/>
          <w:sz w:val="20"/>
          <w:szCs w:val="20"/>
          <w:lang w:val="es-MX"/>
        </w:rPr>
        <w:lastRenderedPageBreak/>
        <w:t xml:space="preserve">pendiente de cumplimiento y requirió un informe al Estado sobre las </w:t>
      </w:r>
      <w:r w:rsidR="00182770">
        <w:rPr>
          <w:rFonts w:ascii="Verdana" w:hAnsi="Verdana"/>
          <w:sz w:val="20"/>
          <w:szCs w:val="20"/>
          <w:lang w:val="es-MX"/>
        </w:rPr>
        <w:t xml:space="preserve">acciones </w:t>
      </w:r>
      <w:r>
        <w:rPr>
          <w:rFonts w:ascii="Verdana" w:hAnsi="Verdana"/>
          <w:sz w:val="20"/>
          <w:szCs w:val="20"/>
          <w:lang w:val="es-MX"/>
        </w:rPr>
        <w:t xml:space="preserve">que adoptaría para dar cumplimiento a este extremo de la medida. </w:t>
      </w:r>
      <w:r w:rsidR="002559B9">
        <w:rPr>
          <w:rFonts w:ascii="Verdana" w:hAnsi="Verdana"/>
          <w:sz w:val="20"/>
          <w:szCs w:val="20"/>
          <w:lang w:val="es-MX"/>
        </w:rPr>
        <w:t xml:space="preserve">Asimismo, recordó </w:t>
      </w:r>
      <w:r>
        <w:rPr>
          <w:rFonts w:ascii="Verdana" w:hAnsi="Verdana"/>
          <w:sz w:val="20"/>
          <w:szCs w:val="20"/>
          <w:lang w:val="es-MX"/>
        </w:rPr>
        <w:t>que “lo ordenado por la Corte en estos puntos resolutivos de las Sentencias tiene, efectivamente, alcances generales, en la medida en que el origen de esa forma de reparación fue el incumplimiento por parte del Estado del artículo 2 de la Convención Americana, por haber mantenido vigentes aquellas normas del Código Penal, una vez ratificado dicho tratado por parte de Guatemala”.</w:t>
      </w:r>
      <w:r>
        <w:rPr>
          <w:rFonts w:ascii="Times New Roman" w:hAnsi="Times New Roman" w:cs="Times New Roman"/>
          <w:sz w:val="24"/>
          <w:szCs w:val="24"/>
          <w:lang w:val="es-CR" w:eastAsia="es-CR"/>
        </w:rPr>
        <w:t xml:space="preserve"> </w:t>
      </w:r>
    </w:p>
    <w:p w14:paraId="26563911" w14:textId="77777777" w:rsidR="00D05C30" w:rsidRPr="0027483A" w:rsidRDefault="00D05C30" w:rsidP="00D05C30">
      <w:pPr>
        <w:pStyle w:val="Prrafodelista"/>
        <w:tabs>
          <w:tab w:val="left" w:pos="567"/>
        </w:tabs>
        <w:spacing w:after="0" w:line="240" w:lineRule="auto"/>
        <w:ind w:left="0" w:right="4"/>
        <w:jc w:val="both"/>
        <w:rPr>
          <w:rFonts w:ascii="Verdana" w:hAnsi="Verdana"/>
          <w:sz w:val="20"/>
          <w:szCs w:val="20"/>
          <w:lang w:val="es-CR"/>
        </w:rPr>
      </w:pPr>
    </w:p>
    <w:p w14:paraId="54D80270" w14:textId="77777777" w:rsidR="00E07424" w:rsidRDefault="00BD1676" w:rsidP="00BD1676">
      <w:pPr>
        <w:tabs>
          <w:tab w:val="left" w:pos="360"/>
        </w:tabs>
        <w:spacing w:after="0" w:line="240" w:lineRule="auto"/>
        <w:ind w:right="4"/>
        <w:jc w:val="both"/>
        <w:rPr>
          <w:rFonts w:ascii="Verdana" w:hAnsi="Verdana"/>
          <w:i/>
          <w:sz w:val="20"/>
          <w:szCs w:val="20"/>
          <w:lang w:val="es-MX"/>
        </w:rPr>
      </w:pPr>
      <w:r>
        <w:rPr>
          <w:rFonts w:ascii="Verdana" w:hAnsi="Verdana"/>
          <w:i/>
          <w:sz w:val="20"/>
          <w:szCs w:val="20"/>
          <w:lang w:val="es-MX"/>
        </w:rPr>
        <w:tab/>
      </w:r>
      <w:r w:rsidR="00E07424">
        <w:rPr>
          <w:rFonts w:ascii="Verdana" w:hAnsi="Verdana"/>
          <w:i/>
          <w:sz w:val="20"/>
          <w:szCs w:val="20"/>
          <w:lang w:val="es-MX"/>
        </w:rPr>
        <w:t>A.2. Consideraciones de la Corte</w:t>
      </w:r>
    </w:p>
    <w:p w14:paraId="7DE2648A" w14:textId="77777777" w:rsidR="00E07424" w:rsidRPr="00E07424" w:rsidRDefault="00E07424" w:rsidP="00E07424">
      <w:pPr>
        <w:tabs>
          <w:tab w:val="left" w:pos="567"/>
        </w:tabs>
        <w:spacing w:after="0" w:line="240" w:lineRule="auto"/>
        <w:ind w:right="4"/>
        <w:jc w:val="both"/>
        <w:rPr>
          <w:rFonts w:ascii="Verdana" w:hAnsi="Verdana"/>
          <w:i/>
          <w:sz w:val="20"/>
          <w:szCs w:val="20"/>
          <w:lang w:val="es-MX"/>
        </w:rPr>
      </w:pPr>
    </w:p>
    <w:p w14:paraId="71380AE0" w14:textId="41ED15C3" w:rsidR="004E063C" w:rsidRDefault="00FD2B19" w:rsidP="004E063C">
      <w:pPr>
        <w:pStyle w:val="Prrafodelista"/>
        <w:numPr>
          <w:ilvl w:val="0"/>
          <w:numId w:val="16"/>
        </w:numPr>
        <w:tabs>
          <w:tab w:val="left" w:pos="0"/>
        </w:tabs>
        <w:spacing w:after="0" w:line="240" w:lineRule="auto"/>
        <w:ind w:left="0" w:right="4" w:firstLine="0"/>
        <w:jc w:val="both"/>
        <w:rPr>
          <w:rFonts w:ascii="Times New Roman" w:hAnsi="Times New Roman" w:cs="Times New Roman"/>
          <w:sz w:val="24"/>
          <w:szCs w:val="24"/>
          <w:lang w:val="es-CR" w:eastAsia="es-CR"/>
        </w:rPr>
      </w:pPr>
      <w:r>
        <w:rPr>
          <w:rFonts w:ascii="Verdana" w:hAnsi="Verdana"/>
          <w:sz w:val="20"/>
          <w:szCs w:val="20"/>
          <w:lang w:val="es-CR"/>
        </w:rPr>
        <w:t xml:space="preserve">En lo que respecta al extremo de la medida relativo a abstenerse de aplicar la pena de muerte por el delito de asesinato hasta tanto se adecuara el artículo 132 del Código Penal a la Convención Americana, </w:t>
      </w:r>
      <w:r w:rsidR="004E063C">
        <w:rPr>
          <w:rFonts w:ascii="Verdana" w:hAnsi="Verdana"/>
          <w:sz w:val="20"/>
          <w:szCs w:val="20"/>
          <w:lang w:val="es-MX"/>
        </w:rPr>
        <w:t>la Corte constata que</w:t>
      </w:r>
      <w:r w:rsidR="00DA192B">
        <w:rPr>
          <w:rFonts w:ascii="Verdana" w:hAnsi="Verdana"/>
          <w:sz w:val="20"/>
          <w:szCs w:val="20"/>
          <w:lang w:val="es-MX"/>
        </w:rPr>
        <w:t>, a la fecha del último informe estatal,</w:t>
      </w:r>
      <w:r w:rsidR="004E063C">
        <w:rPr>
          <w:rFonts w:ascii="Verdana" w:hAnsi="Verdana"/>
          <w:sz w:val="20"/>
          <w:szCs w:val="20"/>
          <w:lang w:val="es-MX"/>
        </w:rPr>
        <w:t xml:space="preserve"> no </w:t>
      </w:r>
      <w:r w:rsidR="008E47A9">
        <w:rPr>
          <w:rFonts w:ascii="Verdana" w:hAnsi="Verdana"/>
          <w:sz w:val="20"/>
          <w:szCs w:val="20"/>
          <w:lang w:val="es-MX"/>
        </w:rPr>
        <w:t xml:space="preserve">hay </w:t>
      </w:r>
      <w:r w:rsidR="004E063C">
        <w:rPr>
          <w:rFonts w:ascii="Verdana" w:hAnsi="Verdana"/>
          <w:sz w:val="20"/>
          <w:szCs w:val="20"/>
          <w:lang w:val="es-MX"/>
        </w:rPr>
        <w:t>personas condenadas a la pena de muerte, y que la misma no se ha aplicado desde el año 2002</w:t>
      </w:r>
      <w:r w:rsidR="00486396">
        <w:rPr>
          <w:rFonts w:ascii="Verdana" w:hAnsi="Verdana"/>
          <w:sz w:val="20"/>
          <w:szCs w:val="20"/>
          <w:lang w:val="es-MX"/>
        </w:rPr>
        <w:t xml:space="preserve"> (</w:t>
      </w:r>
      <w:r w:rsidR="00486396">
        <w:rPr>
          <w:rFonts w:ascii="Verdana" w:hAnsi="Verdana"/>
          <w:i/>
          <w:sz w:val="20"/>
          <w:szCs w:val="20"/>
          <w:lang w:val="es-MX"/>
        </w:rPr>
        <w:t>infra</w:t>
      </w:r>
      <w:r w:rsidR="00486396">
        <w:rPr>
          <w:rFonts w:ascii="Verdana" w:hAnsi="Verdana"/>
          <w:sz w:val="20"/>
          <w:szCs w:val="20"/>
          <w:lang w:val="es-MX"/>
        </w:rPr>
        <w:t xml:space="preserve"> Considerando </w:t>
      </w:r>
      <w:r w:rsidR="00963AB6">
        <w:rPr>
          <w:rFonts w:ascii="Verdana" w:hAnsi="Verdana"/>
          <w:sz w:val="20"/>
          <w:szCs w:val="20"/>
          <w:lang w:val="es-CR"/>
        </w:rPr>
        <w:fldChar w:fldCharType="begin"/>
      </w:r>
      <w:r w:rsidR="00963AB6">
        <w:rPr>
          <w:rFonts w:ascii="Verdana" w:hAnsi="Verdana"/>
          <w:sz w:val="20"/>
          <w:szCs w:val="20"/>
          <w:lang w:val="es-MX"/>
        </w:rPr>
        <w:instrText xml:space="preserve"> REF _Ref1725111 \r \h </w:instrText>
      </w:r>
      <w:r w:rsidR="00963AB6">
        <w:rPr>
          <w:rFonts w:ascii="Verdana" w:hAnsi="Verdana"/>
          <w:sz w:val="20"/>
          <w:szCs w:val="20"/>
          <w:lang w:val="es-CR"/>
        </w:rPr>
      </w:r>
      <w:r w:rsidR="00963AB6">
        <w:rPr>
          <w:rFonts w:ascii="Verdana" w:hAnsi="Verdana"/>
          <w:sz w:val="20"/>
          <w:szCs w:val="20"/>
          <w:lang w:val="es-CR"/>
        </w:rPr>
        <w:fldChar w:fldCharType="separate"/>
      </w:r>
      <w:r w:rsidR="00B4245F">
        <w:rPr>
          <w:rFonts w:ascii="Verdana" w:hAnsi="Verdana"/>
          <w:sz w:val="20"/>
          <w:szCs w:val="20"/>
          <w:lang w:val="es-MX"/>
        </w:rPr>
        <w:t>19</w:t>
      </w:r>
      <w:r w:rsidR="00963AB6">
        <w:rPr>
          <w:rFonts w:ascii="Verdana" w:hAnsi="Verdana"/>
          <w:sz w:val="20"/>
          <w:szCs w:val="20"/>
          <w:lang w:val="es-CR"/>
        </w:rPr>
        <w:fldChar w:fldCharType="end"/>
      </w:r>
      <w:r w:rsidR="00486396" w:rsidRPr="00CB717B">
        <w:rPr>
          <w:rFonts w:ascii="Verdana" w:hAnsi="Verdana"/>
          <w:sz w:val="20"/>
          <w:szCs w:val="20"/>
          <w:lang w:val="es-CR"/>
        </w:rPr>
        <w:t>)</w:t>
      </w:r>
      <w:r w:rsidR="00963AB6">
        <w:rPr>
          <w:rStyle w:val="Refdenotaalpie"/>
          <w:rFonts w:ascii="Verdana" w:hAnsi="Verdana"/>
          <w:sz w:val="20"/>
          <w:szCs w:val="20"/>
          <w:lang w:val="es-CR"/>
        </w:rPr>
        <w:footnoteReference w:id="14"/>
      </w:r>
      <w:r w:rsidR="004E063C">
        <w:rPr>
          <w:rFonts w:ascii="Verdana" w:hAnsi="Verdana"/>
          <w:sz w:val="20"/>
          <w:szCs w:val="20"/>
          <w:lang w:val="es-MX"/>
        </w:rPr>
        <w:t xml:space="preserve">. La Corte toma nota, </w:t>
      </w:r>
      <w:r w:rsidR="004E063C" w:rsidRPr="004E063C">
        <w:rPr>
          <w:rFonts w:ascii="Verdana" w:hAnsi="Verdana"/>
          <w:sz w:val="20"/>
          <w:szCs w:val="20"/>
          <w:lang w:val="es-CR"/>
        </w:rPr>
        <w:t>tal</w:t>
      </w:r>
      <w:r w:rsidR="004E063C">
        <w:rPr>
          <w:rFonts w:ascii="Verdana" w:hAnsi="Verdana"/>
          <w:sz w:val="20"/>
          <w:szCs w:val="20"/>
          <w:lang w:val="es-MX"/>
        </w:rPr>
        <w:t xml:space="preserve"> como lo han hecho notar los representantes y la Comisión, que </w:t>
      </w:r>
      <w:r w:rsidR="008E47A9">
        <w:rPr>
          <w:rFonts w:ascii="Verdana" w:hAnsi="Verdana"/>
          <w:sz w:val="20"/>
          <w:szCs w:val="20"/>
          <w:lang w:val="es-MX"/>
        </w:rPr>
        <w:t>se dio una</w:t>
      </w:r>
      <w:r w:rsidR="004E063C">
        <w:rPr>
          <w:rFonts w:ascii="Verdana" w:hAnsi="Verdana"/>
          <w:sz w:val="20"/>
          <w:szCs w:val="20"/>
          <w:lang w:val="es-MX"/>
        </w:rPr>
        <w:t xml:space="preserve"> suspensión </w:t>
      </w:r>
      <w:r w:rsidR="008E47A9">
        <w:rPr>
          <w:rFonts w:ascii="Verdana" w:hAnsi="Verdana"/>
          <w:sz w:val="20"/>
          <w:szCs w:val="20"/>
          <w:lang w:val="es-MX"/>
        </w:rPr>
        <w:t>general a</w:t>
      </w:r>
      <w:r w:rsidR="004E063C">
        <w:rPr>
          <w:rFonts w:ascii="Verdana" w:hAnsi="Verdana"/>
          <w:sz w:val="20"/>
          <w:szCs w:val="20"/>
          <w:lang w:val="es-MX"/>
        </w:rPr>
        <w:t xml:space="preserve"> </w:t>
      </w:r>
      <w:r w:rsidR="008E47A9">
        <w:rPr>
          <w:rFonts w:ascii="Verdana" w:hAnsi="Verdana"/>
          <w:sz w:val="20"/>
          <w:szCs w:val="20"/>
          <w:lang w:val="es-MX"/>
        </w:rPr>
        <w:t xml:space="preserve">la aplicación de </w:t>
      </w:r>
      <w:r w:rsidR="004E063C">
        <w:rPr>
          <w:rFonts w:ascii="Verdana" w:hAnsi="Verdana"/>
          <w:sz w:val="20"/>
          <w:szCs w:val="20"/>
          <w:lang w:val="es-MX"/>
        </w:rPr>
        <w:t xml:space="preserve">dicha pena, vinculada con el cumplimiento de la medida de reparación </w:t>
      </w:r>
      <w:r w:rsidR="008E4628">
        <w:rPr>
          <w:rFonts w:ascii="Verdana" w:hAnsi="Verdana"/>
          <w:sz w:val="20"/>
          <w:szCs w:val="20"/>
          <w:lang w:val="es-MX"/>
        </w:rPr>
        <w:t>relacionada al deber de</w:t>
      </w:r>
      <w:r w:rsidR="004E063C">
        <w:rPr>
          <w:rFonts w:ascii="Verdana" w:hAnsi="Verdana"/>
          <w:sz w:val="20"/>
          <w:szCs w:val="20"/>
          <w:lang w:val="es-MX"/>
        </w:rPr>
        <w:t xml:space="preserve"> regul</w:t>
      </w:r>
      <w:r w:rsidR="008E4628">
        <w:rPr>
          <w:rFonts w:ascii="Verdana" w:hAnsi="Verdana"/>
          <w:sz w:val="20"/>
          <w:szCs w:val="20"/>
          <w:lang w:val="es-MX"/>
        </w:rPr>
        <w:t>ar</w:t>
      </w:r>
      <w:r w:rsidR="004E063C">
        <w:rPr>
          <w:rFonts w:ascii="Verdana" w:hAnsi="Verdana"/>
          <w:sz w:val="20"/>
          <w:szCs w:val="20"/>
          <w:lang w:val="es-MX"/>
        </w:rPr>
        <w:t xml:space="preserve"> el indulto en la jurisdicción guatemalteca (</w:t>
      </w:r>
      <w:r w:rsidR="004E063C">
        <w:rPr>
          <w:rFonts w:ascii="Verdana" w:hAnsi="Verdana"/>
          <w:i/>
          <w:sz w:val="20"/>
          <w:szCs w:val="20"/>
          <w:lang w:val="es-MX"/>
        </w:rPr>
        <w:t>infra</w:t>
      </w:r>
      <w:r w:rsidR="004E063C">
        <w:rPr>
          <w:rFonts w:ascii="Verdana" w:hAnsi="Verdana"/>
          <w:sz w:val="20"/>
          <w:szCs w:val="20"/>
          <w:lang w:val="es-MX"/>
        </w:rPr>
        <w:t xml:space="preserve"> Considerando </w:t>
      </w:r>
      <w:r w:rsidR="00963AB6">
        <w:rPr>
          <w:rFonts w:ascii="Verdana" w:hAnsi="Verdana"/>
          <w:sz w:val="20"/>
          <w:szCs w:val="20"/>
          <w:lang w:val="es-MX"/>
        </w:rPr>
        <w:fldChar w:fldCharType="begin"/>
      </w:r>
      <w:r w:rsidR="00963AB6">
        <w:rPr>
          <w:rFonts w:ascii="Verdana" w:hAnsi="Verdana"/>
          <w:sz w:val="20"/>
          <w:szCs w:val="20"/>
          <w:lang w:val="es-MX"/>
        </w:rPr>
        <w:instrText xml:space="preserve"> REF _Ref1722651 \r \h </w:instrText>
      </w:r>
      <w:r w:rsidR="00963AB6">
        <w:rPr>
          <w:rFonts w:ascii="Verdana" w:hAnsi="Verdana"/>
          <w:sz w:val="20"/>
          <w:szCs w:val="20"/>
          <w:lang w:val="es-MX"/>
        </w:rPr>
      </w:r>
      <w:r w:rsidR="00963AB6">
        <w:rPr>
          <w:rFonts w:ascii="Verdana" w:hAnsi="Verdana"/>
          <w:sz w:val="20"/>
          <w:szCs w:val="20"/>
          <w:lang w:val="es-MX"/>
        </w:rPr>
        <w:fldChar w:fldCharType="separate"/>
      </w:r>
      <w:r w:rsidR="00B4245F">
        <w:rPr>
          <w:rFonts w:ascii="Verdana" w:hAnsi="Verdana"/>
          <w:sz w:val="20"/>
          <w:szCs w:val="20"/>
          <w:lang w:val="es-MX"/>
        </w:rPr>
        <w:t>15</w:t>
      </w:r>
      <w:r w:rsidR="00963AB6">
        <w:rPr>
          <w:rFonts w:ascii="Verdana" w:hAnsi="Verdana"/>
          <w:sz w:val="20"/>
          <w:szCs w:val="20"/>
          <w:lang w:val="es-MX"/>
        </w:rPr>
        <w:fldChar w:fldCharType="end"/>
      </w:r>
      <w:r w:rsidR="004E063C">
        <w:rPr>
          <w:rFonts w:ascii="Verdana" w:hAnsi="Verdana"/>
          <w:sz w:val="20"/>
          <w:szCs w:val="20"/>
          <w:lang w:val="es-MX"/>
        </w:rPr>
        <w:t xml:space="preserve">). </w:t>
      </w:r>
    </w:p>
    <w:p w14:paraId="0E062040" w14:textId="77777777" w:rsidR="00FD2B19" w:rsidRDefault="00FD2B19" w:rsidP="00FD2B19">
      <w:pPr>
        <w:pStyle w:val="Prrafodelista"/>
        <w:tabs>
          <w:tab w:val="left" w:pos="0"/>
        </w:tabs>
        <w:spacing w:after="0" w:line="240" w:lineRule="auto"/>
        <w:ind w:left="0" w:right="4"/>
        <w:jc w:val="both"/>
        <w:rPr>
          <w:rFonts w:ascii="Verdana" w:hAnsi="Verdana"/>
          <w:sz w:val="20"/>
          <w:szCs w:val="20"/>
          <w:lang w:val="es-CR"/>
        </w:rPr>
      </w:pPr>
    </w:p>
    <w:p w14:paraId="293F7829" w14:textId="465808D9" w:rsidR="00B5791B" w:rsidRDefault="00FD2B19" w:rsidP="00B5791B">
      <w:pPr>
        <w:pStyle w:val="Prrafodelista"/>
        <w:numPr>
          <w:ilvl w:val="0"/>
          <w:numId w:val="16"/>
        </w:numPr>
        <w:tabs>
          <w:tab w:val="left" w:pos="0"/>
        </w:tabs>
        <w:spacing w:after="0" w:line="240" w:lineRule="auto"/>
        <w:ind w:left="0" w:right="4" w:firstLine="0"/>
        <w:jc w:val="both"/>
        <w:rPr>
          <w:rFonts w:ascii="Verdana" w:hAnsi="Verdana"/>
          <w:sz w:val="20"/>
          <w:szCs w:val="20"/>
          <w:lang w:val="es-CR"/>
        </w:rPr>
      </w:pPr>
      <w:r w:rsidRPr="007511DB">
        <w:rPr>
          <w:rFonts w:ascii="Verdana" w:hAnsi="Verdana"/>
          <w:sz w:val="20"/>
          <w:szCs w:val="20"/>
          <w:lang w:val="es-CR"/>
        </w:rPr>
        <w:t>Por su parte, en lo que respecta al deber del Estado de adecuar el artículo 132 del Código Penal a la Convención Americana</w:t>
      </w:r>
      <w:r w:rsidR="008E47A9" w:rsidRPr="007511DB">
        <w:rPr>
          <w:rFonts w:ascii="Verdana" w:hAnsi="Verdana"/>
          <w:sz w:val="20"/>
          <w:szCs w:val="20"/>
          <w:lang w:val="es-CR"/>
        </w:rPr>
        <w:t xml:space="preserve"> eliminando la referencia a la “peligrosidad del agente”</w:t>
      </w:r>
      <w:r w:rsidRPr="007511DB">
        <w:rPr>
          <w:rFonts w:ascii="Verdana" w:hAnsi="Verdana"/>
          <w:sz w:val="20"/>
          <w:szCs w:val="20"/>
          <w:lang w:val="es-CR"/>
        </w:rPr>
        <w:t xml:space="preserve">, </w:t>
      </w:r>
      <w:r w:rsidR="00B5791B" w:rsidRPr="007511DB">
        <w:rPr>
          <w:rFonts w:ascii="Verdana" w:hAnsi="Verdana"/>
          <w:sz w:val="20"/>
          <w:szCs w:val="20"/>
          <w:lang w:val="es-CR"/>
        </w:rPr>
        <w:t xml:space="preserve">el Estado aportó copia de la </w:t>
      </w:r>
      <w:r w:rsidR="008E47A9" w:rsidRPr="007511DB">
        <w:rPr>
          <w:rFonts w:ascii="Verdana" w:hAnsi="Verdana"/>
          <w:sz w:val="20"/>
          <w:szCs w:val="20"/>
          <w:lang w:val="es-CR"/>
        </w:rPr>
        <w:t>s</w:t>
      </w:r>
      <w:r w:rsidR="00B5791B" w:rsidRPr="007511DB">
        <w:rPr>
          <w:rFonts w:ascii="Verdana" w:hAnsi="Verdana"/>
          <w:sz w:val="20"/>
          <w:szCs w:val="20"/>
          <w:lang w:val="es-CR"/>
        </w:rPr>
        <w:t>entencia de 11 de febrero de 2016</w:t>
      </w:r>
      <w:r w:rsidR="00E130BD">
        <w:rPr>
          <w:rStyle w:val="Refdenotaalpie"/>
          <w:rFonts w:ascii="Verdana" w:hAnsi="Verdana"/>
          <w:sz w:val="20"/>
          <w:szCs w:val="20"/>
          <w:lang w:val="es-CR"/>
        </w:rPr>
        <w:footnoteReference w:id="15"/>
      </w:r>
      <w:r w:rsidR="00B5791B" w:rsidRPr="007511DB">
        <w:rPr>
          <w:rFonts w:ascii="Verdana" w:hAnsi="Verdana"/>
          <w:sz w:val="20"/>
          <w:szCs w:val="20"/>
          <w:lang w:val="es-CR"/>
        </w:rPr>
        <w:t>, mediante la cual la Corte de Constitucionalidad declaró con lugar una acción de inconstitucionalidad</w:t>
      </w:r>
      <w:r w:rsidR="008E47A9" w:rsidRPr="007511DB">
        <w:rPr>
          <w:rFonts w:ascii="Verdana" w:hAnsi="Verdana"/>
          <w:sz w:val="20"/>
          <w:szCs w:val="20"/>
          <w:lang w:val="es-CR"/>
        </w:rPr>
        <w:t xml:space="preserve"> y sostuvo que</w:t>
      </w:r>
      <w:r w:rsidR="00E130BD" w:rsidRPr="007511DB">
        <w:rPr>
          <w:rFonts w:ascii="Verdana" w:hAnsi="Verdana"/>
          <w:sz w:val="20"/>
          <w:szCs w:val="20"/>
          <w:lang w:val="es-CR"/>
        </w:rPr>
        <w:t>,</w:t>
      </w:r>
      <w:r w:rsidR="008E47A9" w:rsidRPr="007511DB">
        <w:rPr>
          <w:rFonts w:ascii="Verdana" w:hAnsi="Verdana"/>
          <w:sz w:val="20"/>
          <w:szCs w:val="20"/>
          <w:lang w:val="es-CR"/>
        </w:rPr>
        <w:t xml:space="preserve"> con base en lo resuelto en la misma</w:t>
      </w:r>
      <w:r w:rsidR="00E130BD" w:rsidRPr="007511DB">
        <w:rPr>
          <w:rFonts w:ascii="Verdana" w:hAnsi="Verdana"/>
          <w:sz w:val="20"/>
          <w:szCs w:val="20"/>
          <w:lang w:val="es-CR"/>
        </w:rPr>
        <w:t>, había</w:t>
      </w:r>
      <w:r w:rsidR="008E47A9" w:rsidRPr="007511DB">
        <w:rPr>
          <w:rFonts w:ascii="Verdana" w:hAnsi="Verdana"/>
          <w:sz w:val="20"/>
          <w:szCs w:val="20"/>
          <w:lang w:val="es-CR"/>
        </w:rPr>
        <w:t xml:space="preserve"> da</w:t>
      </w:r>
      <w:r w:rsidR="00E130BD" w:rsidRPr="007511DB">
        <w:rPr>
          <w:rFonts w:ascii="Verdana" w:hAnsi="Verdana"/>
          <w:sz w:val="20"/>
          <w:szCs w:val="20"/>
          <w:lang w:val="es-CR"/>
        </w:rPr>
        <w:t>do</w:t>
      </w:r>
      <w:r w:rsidR="008E47A9" w:rsidRPr="007511DB">
        <w:rPr>
          <w:rFonts w:ascii="Verdana" w:hAnsi="Verdana"/>
          <w:sz w:val="20"/>
          <w:szCs w:val="20"/>
          <w:lang w:val="es-CR"/>
        </w:rPr>
        <w:t xml:space="preserve"> cumplimiento a la presente medida de reparación. </w:t>
      </w:r>
    </w:p>
    <w:p w14:paraId="29956689" w14:textId="77777777" w:rsidR="007511DB" w:rsidRPr="007511DB" w:rsidRDefault="007511DB" w:rsidP="007511DB">
      <w:pPr>
        <w:pStyle w:val="Prrafodelista"/>
        <w:tabs>
          <w:tab w:val="left" w:pos="0"/>
        </w:tabs>
        <w:spacing w:after="0" w:line="240" w:lineRule="auto"/>
        <w:ind w:left="0" w:right="4"/>
        <w:jc w:val="both"/>
        <w:rPr>
          <w:rFonts w:ascii="Verdana" w:hAnsi="Verdana"/>
          <w:sz w:val="20"/>
          <w:szCs w:val="20"/>
          <w:lang w:val="es-CR"/>
        </w:rPr>
      </w:pPr>
    </w:p>
    <w:p w14:paraId="02F17312" w14:textId="4B0DF94C" w:rsidR="00B5791B" w:rsidRPr="00EC7450" w:rsidRDefault="00B5791B" w:rsidP="006B60C4">
      <w:pPr>
        <w:pStyle w:val="Prrafodelista"/>
        <w:numPr>
          <w:ilvl w:val="0"/>
          <w:numId w:val="16"/>
        </w:numPr>
        <w:tabs>
          <w:tab w:val="left" w:pos="0"/>
        </w:tabs>
        <w:spacing w:after="0" w:line="240" w:lineRule="auto"/>
        <w:ind w:left="0" w:right="4" w:firstLine="0"/>
        <w:jc w:val="both"/>
        <w:rPr>
          <w:rFonts w:ascii="Verdana" w:hAnsi="Verdana"/>
          <w:sz w:val="20"/>
          <w:szCs w:val="20"/>
          <w:lang w:val="es-CR"/>
        </w:rPr>
      </w:pPr>
      <w:bookmarkStart w:id="8" w:name="_Ref1733230"/>
      <w:r>
        <w:rPr>
          <w:rFonts w:ascii="Verdana" w:hAnsi="Verdana"/>
          <w:sz w:val="20"/>
          <w:szCs w:val="20"/>
          <w:lang w:val="es-CR"/>
        </w:rPr>
        <w:t>La Corte constata que</w:t>
      </w:r>
      <w:r w:rsidR="00E130BD">
        <w:rPr>
          <w:rFonts w:ascii="Verdana" w:hAnsi="Verdana"/>
          <w:sz w:val="20"/>
          <w:szCs w:val="20"/>
          <w:lang w:val="es-CR"/>
        </w:rPr>
        <w:t xml:space="preserve">, efectivamente, en </w:t>
      </w:r>
      <w:r w:rsidR="00E130BD" w:rsidRPr="00B5791B">
        <w:rPr>
          <w:rFonts w:ascii="Verdana" w:hAnsi="Verdana"/>
          <w:sz w:val="20"/>
          <w:szCs w:val="20"/>
          <w:lang w:val="es-CR"/>
        </w:rPr>
        <w:t xml:space="preserve">la </w:t>
      </w:r>
      <w:r w:rsidR="00E130BD">
        <w:rPr>
          <w:rFonts w:ascii="Verdana" w:hAnsi="Verdana"/>
          <w:sz w:val="20"/>
          <w:szCs w:val="20"/>
          <w:lang w:val="es-CR"/>
        </w:rPr>
        <w:t>sentencia emitida el</w:t>
      </w:r>
      <w:r w:rsidR="00E130BD" w:rsidRPr="00B5791B">
        <w:rPr>
          <w:rFonts w:ascii="Verdana" w:hAnsi="Verdana"/>
          <w:sz w:val="20"/>
          <w:szCs w:val="20"/>
          <w:lang w:val="es-CR"/>
        </w:rPr>
        <w:t xml:space="preserve"> 11 de febrero de 2016</w:t>
      </w:r>
      <w:r w:rsidR="00E130BD">
        <w:rPr>
          <w:rFonts w:ascii="Verdana" w:hAnsi="Verdana"/>
          <w:sz w:val="20"/>
          <w:szCs w:val="20"/>
          <w:lang w:val="es-CR"/>
        </w:rPr>
        <w:t xml:space="preserve"> por</w:t>
      </w:r>
      <w:r w:rsidR="00E130BD" w:rsidRPr="00B5791B">
        <w:rPr>
          <w:rFonts w:ascii="Verdana" w:hAnsi="Verdana"/>
          <w:sz w:val="20"/>
          <w:szCs w:val="20"/>
          <w:lang w:val="es-CR"/>
        </w:rPr>
        <w:t xml:space="preserve"> la Corte de Constitucionalidad</w:t>
      </w:r>
      <w:r w:rsidR="000448AC">
        <w:rPr>
          <w:rFonts w:ascii="Verdana" w:hAnsi="Verdana"/>
          <w:sz w:val="20"/>
          <w:szCs w:val="20"/>
          <w:lang w:val="es-CR"/>
        </w:rPr>
        <w:t xml:space="preserve"> </w:t>
      </w:r>
      <w:r>
        <w:rPr>
          <w:rFonts w:ascii="Verdana" w:hAnsi="Verdana"/>
          <w:sz w:val="20"/>
          <w:szCs w:val="20"/>
          <w:lang w:val="es-CR"/>
        </w:rPr>
        <w:t xml:space="preserve">se declaró inconstitucional </w:t>
      </w:r>
      <w:r w:rsidR="007511DB">
        <w:rPr>
          <w:rFonts w:ascii="Verdana" w:hAnsi="Verdana"/>
          <w:sz w:val="20"/>
          <w:szCs w:val="20"/>
          <w:lang w:val="es-CR"/>
        </w:rPr>
        <w:t>el segundo párrafo</w:t>
      </w:r>
      <w:r>
        <w:rPr>
          <w:rFonts w:ascii="Verdana" w:hAnsi="Verdana"/>
          <w:sz w:val="20"/>
          <w:szCs w:val="20"/>
          <w:lang w:val="es-CR"/>
        </w:rPr>
        <w:t xml:space="preserve"> </w:t>
      </w:r>
      <w:r w:rsidR="007511DB">
        <w:rPr>
          <w:rFonts w:ascii="Verdana" w:hAnsi="Verdana"/>
          <w:sz w:val="20"/>
          <w:szCs w:val="20"/>
          <w:lang w:val="es-CR"/>
        </w:rPr>
        <w:t>del artículo 132 del Código Penal</w:t>
      </w:r>
      <w:r>
        <w:rPr>
          <w:rFonts w:ascii="Verdana" w:hAnsi="Verdana"/>
          <w:sz w:val="20"/>
          <w:szCs w:val="20"/>
          <w:lang w:val="es-CR"/>
        </w:rPr>
        <w:t xml:space="preserve"> que prevé que podrá aplicarse la pena de muerte </w:t>
      </w:r>
      <w:r w:rsidRPr="006A64EA">
        <w:rPr>
          <w:rFonts w:ascii="Verdana" w:hAnsi="Verdana"/>
          <w:sz w:val="20"/>
          <w:lang w:val="es-CR"/>
        </w:rPr>
        <w:t>con base en el juicio de peligrosidad del agente</w:t>
      </w:r>
      <w:r>
        <w:rPr>
          <w:rFonts w:ascii="Verdana" w:hAnsi="Verdana"/>
          <w:sz w:val="20"/>
          <w:lang w:val="es-CR"/>
        </w:rPr>
        <w:t xml:space="preserve">, </w:t>
      </w:r>
      <w:r w:rsidR="002142C2">
        <w:rPr>
          <w:rFonts w:ascii="Verdana" w:hAnsi="Verdana"/>
          <w:sz w:val="20"/>
          <w:lang w:val="es-CR"/>
        </w:rPr>
        <w:t>así como también se indicó</w:t>
      </w:r>
      <w:r w:rsidR="007511DB">
        <w:rPr>
          <w:rFonts w:ascii="Verdana" w:hAnsi="Verdana"/>
          <w:sz w:val="20"/>
          <w:lang w:val="es-CR"/>
        </w:rPr>
        <w:t xml:space="preserve"> que</w:t>
      </w:r>
      <w:r>
        <w:rPr>
          <w:rFonts w:ascii="Verdana" w:hAnsi="Verdana"/>
          <w:sz w:val="20"/>
          <w:lang w:val="es-CR"/>
        </w:rPr>
        <w:t xml:space="preserve"> tiene efectos “generales”</w:t>
      </w:r>
      <w:r w:rsidR="001C49D3">
        <w:rPr>
          <w:rFonts w:ascii="Verdana" w:hAnsi="Verdana"/>
          <w:sz w:val="20"/>
          <w:lang w:val="es-CR"/>
        </w:rPr>
        <w:t>, y entró en vigencia con dichos efectos el 23 de marzo de 2016, con la publicación de la misma en el Diario de Centro América</w:t>
      </w:r>
      <w:r>
        <w:rPr>
          <w:rFonts w:ascii="Verdana" w:hAnsi="Verdana"/>
          <w:sz w:val="20"/>
          <w:lang w:val="es-CR"/>
        </w:rPr>
        <w:t>. En efecto, la sentencia dictaminó lo siguiente:</w:t>
      </w:r>
      <w:bookmarkEnd w:id="8"/>
    </w:p>
    <w:p w14:paraId="03D83988" w14:textId="77777777" w:rsidR="00EC7450" w:rsidRPr="00B5791B" w:rsidRDefault="00EC7450" w:rsidP="00EC7450">
      <w:pPr>
        <w:pStyle w:val="Prrafodelista"/>
        <w:tabs>
          <w:tab w:val="left" w:pos="0"/>
        </w:tabs>
        <w:spacing w:after="0" w:line="240" w:lineRule="auto"/>
        <w:ind w:left="0" w:right="4"/>
        <w:jc w:val="both"/>
        <w:rPr>
          <w:rFonts w:ascii="Verdana" w:hAnsi="Verdana"/>
          <w:sz w:val="20"/>
          <w:szCs w:val="20"/>
          <w:lang w:val="es-CR"/>
        </w:rPr>
      </w:pPr>
    </w:p>
    <w:p w14:paraId="1923CE88" w14:textId="77777777" w:rsidR="00B5791B" w:rsidRDefault="00B5791B" w:rsidP="00B5791B">
      <w:pPr>
        <w:tabs>
          <w:tab w:val="left" w:pos="567"/>
        </w:tabs>
        <w:spacing w:after="0" w:line="240" w:lineRule="auto"/>
        <w:ind w:left="567" w:right="702"/>
        <w:jc w:val="both"/>
        <w:rPr>
          <w:rFonts w:ascii="Verdana" w:hAnsi="Verdana"/>
          <w:sz w:val="16"/>
          <w:szCs w:val="16"/>
          <w:lang w:val="es-CR"/>
        </w:rPr>
      </w:pPr>
      <w:r>
        <w:rPr>
          <w:rFonts w:ascii="Verdana" w:hAnsi="Verdana"/>
          <w:sz w:val="16"/>
          <w:szCs w:val="16"/>
          <w:lang w:val="es-CR"/>
        </w:rPr>
        <w:t>[E]sta Corte estima que el término de peligrosidad contenido en la frase impugnada como elemento decisivo para la imposición de una pena, resulta lesivo al principio de legalidad, por cuando solo pueden ser punibles las acciones calificadas como delito</w:t>
      </w:r>
      <w:r>
        <w:rPr>
          <w:rFonts w:ascii="Verdana" w:hAnsi="Verdana"/>
          <w:sz w:val="16"/>
          <w:szCs w:val="16"/>
          <w:lang w:val="es-CR"/>
        </w:rPr>
        <w:tab/>
        <w:t>o falta y penadas por ley anterior a su perpetración. Debido a que la peligrosidad constituye una característica endógena cuya naturaleza eventual inherente impide determinar con precisión cuál es el bien jurídico tutelado que podría ser lesionado, la sanción que se imponga estaría vinculada a una conducta hipotética […].</w:t>
      </w:r>
    </w:p>
    <w:p w14:paraId="0DB703C1" w14:textId="77777777" w:rsidR="00B5791B" w:rsidRDefault="00B5791B" w:rsidP="00B5791B">
      <w:pPr>
        <w:tabs>
          <w:tab w:val="left" w:pos="567"/>
        </w:tabs>
        <w:spacing w:after="0" w:line="240" w:lineRule="auto"/>
        <w:ind w:left="567" w:right="702"/>
        <w:jc w:val="both"/>
        <w:rPr>
          <w:rFonts w:ascii="Verdana" w:hAnsi="Verdana"/>
          <w:sz w:val="16"/>
          <w:szCs w:val="16"/>
          <w:lang w:val="es-CR"/>
        </w:rPr>
      </w:pPr>
      <w:r>
        <w:rPr>
          <w:rFonts w:ascii="Verdana" w:hAnsi="Verdana"/>
          <w:sz w:val="16"/>
          <w:szCs w:val="16"/>
          <w:lang w:val="es-CR"/>
        </w:rPr>
        <w:t xml:space="preserve">Mayor gravedad entraña el que una circunstancia psicobiológica sea relevante para imponer una sanción de la magnitud de la pena de muerte, lo que reflejaría únicamente un serio </w:t>
      </w:r>
      <w:r>
        <w:rPr>
          <w:rFonts w:ascii="Verdana" w:hAnsi="Verdana"/>
          <w:sz w:val="16"/>
          <w:szCs w:val="16"/>
          <w:lang w:val="es-CR"/>
        </w:rPr>
        <w:lastRenderedPageBreak/>
        <w:t>retroceso en la humanización del sistema represivo de antaño, cuyas rigurosas teorías retributivas veían la pena capital como solución absoluta a la problemática delincuencial […].</w:t>
      </w:r>
    </w:p>
    <w:p w14:paraId="4117AADD" w14:textId="2C2514AF" w:rsidR="00B5791B" w:rsidRPr="00B5791B" w:rsidRDefault="00B5791B" w:rsidP="00B5791B">
      <w:pPr>
        <w:tabs>
          <w:tab w:val="left" w:pos="567"/>
        </w:tabs>
        <w:spacing w:after="0" w:line="240" w:lineRule="auto"/>
        <w:ind w:left="567" w:right="702"/>
        <w:jc w:val="both"/>
        <w:rPr>
          <w:rFonts w:ascii="Verdana" w:hAnsi="Verdana"/>
          <w:sz w:val="16"/>
          <w:szCs w:val="16"/>
          <w:lang w:val="es-CR"/>
        </w:rPr>
      </w:pPr>
      <w:r>
        <w:rPr>
          <w:rFonts w:ascii="Verdana" w:hAnsi="Verdana"/>
          <w:sz w:val="16"/>
          <w:szCs w:val="16"/>
          <w:lang w:val="es-CR"/>
        </w:rPr>
        <w:t>La Corte de Constitucionalidad […] declara: I. Con Lugar la acción de inconstitucionalidad general parcial […] contra el penúltimo párrafo del artículo 132 del Código Penal, la frase “</w:t>
      </w:r>
      <w:r>
        <w:rPr>
          <w:rFonts w:ascii="Verdana" w:hAnsi="Verdana"/>
          <w:i/>
          <w:sz w:val="16"/>
          <w:szCs w:val="16"/>
          <w:lang w:val="es-CR"/>
        </w:rPr>
        <w:t>sin embargo se le aplicará la pena de muerte en lugar del máximo de prisión, si por las circunstancias del hecho y de la ocasión, la manera de realizarlo y los móviles determinantes, se revelare una mayor particular peligrosidad del agente. A quienes no se les aplique la pena de muerte por este delito, no podrá concedérsele rebaja de pena por ninguna causa”</w:t>
      </w:r>
      <w:r>
        <w:rPr>
          <w:rFonts w:ascii="Verdana" w:hAnsi="Verdana"/>
          <w:sz w:val="16"/>
          <w:szCs w:val="16"/>
          <w:lang w:val="es-CR"/>
        </w:rPr>
        <w:t xml:space="preserve"> la que se declara inconstitucional. II. Como consecuencia, dejará de surtir efectos a partir del día siguiente de la publicación del presente fallo en el Diario de Centro América</w:t>
      </w:r>
      <w:r w:rsidR="001C49D3">
        <w:rPr>
          <w:rStyle w:val="Refdenotaalpie"/>
          <w:rFonts w:ascii="Verdana" w:hAnsi="Verdana"/>
          <w:sz w:val="16"/>
          <w:szCs w:val="16"/>
          <w:lang w:val="es-CR"/>
        </w:rPr>
        <w:footnoteReference w:id="16"/>
      </w:r>
      <w:r>
        <w:rPr>
          <w:rFonts w:ascii="Verdana" w:hAnsi="Verdana"/>
          <w:sz w:val="16"/>
          <w:szCs w:val="16"/>
          <w:lang w:val="es-CR"/>
        </w:rPr>
        <w:t xml:space="preserve">. </w:t>
      </w:r>
    </w:p>
    <w:p w14:paraId="4402B4C4" w14:textId="77777777" w:rsidR="00B5791B" w:rsidRDefault="00B5791B" w:rsidP="00EE7FA0">
      <w:pPr>
        <w:pStyle w:val="Prrafodelista"/>
        <w:tabs>
          <w:tab w:val="left" w:pos="0"/>
          <w:tab w:val="left" w:pos="3490"/>
        </w:tabs>
        <w:spacing w:after="0" w:line="240" w:lineRule="auto"/>
        <w:ind w:left="0" w:right="4"/>
        <w:jc w:val="both"/>
        <w:rPr>
          <w:rFonts w:ascii="Verdana" w:hAnsi="Verdana"/>
          <w:sz w:val="20"/>
          <w:szCs w:val="20"/>
          <w:highlight w:val="yellow"/>
          <w:lang w:val="es-CR"/>
        </w:rPr>
      </w:pPr>
    </w:p>
    <w:p w14:paraId="36DDA882" w14:textId="7FE73977" w:rsidR="009C4BEE" w:rsidRPr="00D85A88" w:rsidRDefault="000027AC" w:rsidP="00F53746">
      <w:pPr>
        <w:pStyle w:val="Prrafodelista"/>
        <w:numPr>
          <w:ilvl w:val="0"/>
          <w:numId w:val="16"/>
        </w:numPr>
        <w:tabs>
          <w:tab w:val="left" w:pos="0"/>
        </w:tabs>
        <w:spacing w:after="0" w:line="240" w:lineRule="auto"/>
        <w:ind w:left="0" w:right="4" w:firstLine="0"/>
        <w:jc w:val="both"/>
        <w:rPr>
          <w:rFonts w:ascii="Verdana" w:hAnsi="Verdana"/>
          <w:sz w:val="20"/>
          <w:szCs w:val="20"/>
          <w:lang w:val="es-CR"/>
        </w:rPr>
      </w:pPr>
      <w:bookmarkStart w:id="9" w:name="_Ref1727399"/>
      <w:r w:rsidRPr="00D85A88">
        <w:rPr>
          <w:rFonts w:ascii="Verdana" w:hAnsi="Verdana"/>
          <w:sz w:val="20"/>
          <w:szCs w:val="20"/>
          <w:lang w:val="es-CR"/>
        </w:rPr>
        <w:t xml:space="preserve">Los </w:t>
      </w:r>
      <w:r w:rsidRPr="00D85A88">
        <w:rPr>
          <w:rFonts w:ascii="Verdana" w:hAnsi="Verdana"/>
          <w:i/>
          <w:sz w:val="20"/>
          <w:szCs w:val="20"/>
          <w:lang w:val="es-CR"/>
        </w:rPr>
        <w:t>representantes</w:t>
      </w:r>
      <w:r w:rsidR="00F53746" w:rsidRPr="00D85A88">
        <w:rPr>
          <w:rFonts w:ascii="Verdana" w:hAnsi="Verdana"/>
          <w:sz w:val="20"/>
          <w:szCs w:val="20"/>
          <w:lang w:val="es-CR"/>
        </w:rPr>
        <w:t xml:space="preserve"> no presentaron </w:t>
      </w:r>
      <w:r w:rsidR="00EE7FA0" w:rsidRPr="00D85A88">
        <w:rPr>
          <w:rFonts w:ascii="Verdana" w:hAnsi="Verdana"/>
          <w:sz w:val="20"/>
          <w:szCs w:val="20"/>
          <w:lang w:val="es-CR"/>
        </w:rPr>
        <w:t>objeción alguna</w:t>
      </w:r>
      <w:r w:rsidR="00F53746" w:rsidRPr="00D85A88">
        <w:rPr>
          <w:rFonts w:ascii="Verdana" w:hAnsi="Verdana"/>
          <w:sz w:val="20"/>
          <w:szCs w:val="20"/>
          <w:lang w:val="es-CR"/>
        </w:rPr>
        <w:t xml:space="preserve"> a que se declare cumplida la presente medida de reparación, pero</w:t>
      </w:r>
      <w:r w:rsidRPr="00D85A88">
        <w:rPr>
          <w:rFonts w:ascii="Verdana" w:hAnsi="Verdana"/>
          <w:sz w:val="20"/>
          <w:szCs w:val="20"/>
          <w:lang w:val="es-CR"/>
        </w:rPr>
        <w:t xml:space="preserve"> enfatizaron en que el fallo “</w:t>
      </w:r>
      <w:r w:rsidR="00F53746" w:rsidRPr="00D85A88">
        <w:rPr>
          <w:rFonts w:ascii="Verdana" w:hAnsi="Verdana"/>
          <w:sz w:val="20"/>
          <w:szCs w:val="20"/>
          <w:lang w:val="es-CR"/>
        </w:rPr>
        <w:t>ha sido atacado por parte de grupos a favor de la pena de muerte</w:t>
      </w:r>
      <w:r w:rsidR="00D85A88" w:rsidRPr="00D85A88">
        <w:rPr>
          <w:rFonts w:ascii="Verdana" w:hAnsi="Verdana"/>
          <w:sz w:val="20"/>
          <w:szCs w:val="20"/>
          <w:lang w:val="es-CR"/>
        </w:rPr>
        <w:t>” y que</w:t>
      </w:r>
      <w:r w:rsidR="00F53746" w:rsidRPr="00D85A88">
        <w:rPr>
          <w:rFonts w:ascii="Verdana" w:hAnsi="Verdana"/>
          <w:sz w:val="20"/>
          <w:szCs w:val="20"/>
          <w:lang w:val="es-CR"/>
        </w:rPr>
        <w:t xml:space="preserve"> </w:t>
      </w:r>
      <w:r w:rsidR="00D85A88" w:rsidRPr="00D85A88">
        <w:rPr>
          <w:rFonts w:ascii="Verdana" w:hAnsi="Verdana"/>
          <w:sz w:val="20"/>
          <w:szCs w:val="20"/>
          <w:lang w:val="es-CR"/>
        </w:rPr>
        <w:t>“</w:t>
      </w:r>
      <w:r w:rsidR="00F53746" w:rsidRPr="00D85A88">
        <w:rPr>
          <w:rFonts w:ascii="Verdana" w:hAnsi="Verdana"/>
          <w:sz w:val="20"/>
          <w:szCs w:val="20"/>
          <w:lang w:val="es-CR"/>
        </w:rPr>
        <w:t>resulta preocupante la iniciativa presentada por un congresista guatemalteco que ante la resolución de la Corte de Constitucionalidad propone una reforma al tipo penal para que se pueda aplicar la pena de muerte eliminando la frase de peligrosidad del tipo penal. Esta situación resultaría en la ampliación de las causales por las cuales se aplica la pena de muerte en Guatemala, situación similar a lo ya ocurrido en el caso de Raxcacó Reyes donde el Congreso de la República a través de una reforma legislativa amplía el catálogo de delitos o situaciones por las cuales se pueda aplicar la pena de muerte</w:t>
      </w:r>
      <w:r w:rsidRPr="00D85A88">
        <w:rPr>
          <w:rFonts w:ascii="Verdana" w:hAnsi="Verdana"/>
          <w:sz w:val="20"/>
          <w:szCs w:val="20"/>
          <w:lang w:val="es-CR"/>
        </w:rPr>
        <w:t xml:space="preserve">”. </w:t>
      </w:r>
      <w:r w:rsidRPr="00D85A88">
        <w:rPr>
          <w:rFonts w:ascii="Verdana" w:hAnsi="Verdana"/>
          <w:b/>
          <w:sz w:val="20"/>
          <w:szCs w:val="20"/>
          <w:lang w:val="es-CR"/>
        </w:rPr>
        <w:t xml:space="preserve"> </w:t>
      </w:r>
      <w:r w:rsidR="001C49D3" w:rsidRPr="00D85A88">
        <w:rPr>
          <w:rFonts w:ascii="Verdana" w:hAnsi="Verdana"/>
          <w:sz w:val="20"/>
          <w:szCs w:val="20"/>
          <w:lang w:val="es-CR"/>
        </w:rPr>
        <w:t>Por su parte, l</w:t>
      </w:r>
      <w:r w:rsidRPr="00D85A88">
        <w:rPr>
          <w:rFonts w:ascii="Verdana" w:hAnsi="Verdana"/>
          <w:sz w:val="20"/>
          <w:szCs w:val="20"/>
          <w:lang w:val="es-CR"/>
        </w:rPr>
        <w:t xml:space="preserve">a </w:t>
      </w:r>
      <w:r w:rsidRPr="00D85A88">
        <w:rPr>
          <w:rFonts w:ascii="Verdana" w:hAnsi="Verdana"/>
          <w:i/>
          <w:sz w:val="20"/>
          <w:szCs w:val="20"/>
          <w:lang w:val="es-CR"/>
        </w:rPr>
        <w:t>Comisión</w:t>
      </w:r>
      <w:r w:rsidRPr="00D85A88">
        <w:rPr>
          <w:rFonts w:ascii="Verdana" w:hAnsi="Verdana"/>
          <w:sz w:val="20"/>
          <w:szCs w:val="20"/>
          <w:lang w:val="es-CR"/>
        </w:rPr>
        <w:t xml:space="preserve"> tomó nota de que “el Estado no […] modific[ó] a través del Poder Legislativo dicha norma” y consideró pertinente que este Tribunal</w:t>
      </w:r>
      <w:r w:rsidR="001C49D3" w:rsidRPr="00D85A88">
        <w:rPr>
          <w:rFonts w:ascii="Verdana" w:hAnsi="Verdana"/>
          <w:sz w:val="20"/>
          <w:szCs w:val="20"/>
          <w:lang w:val="es-CR"/>
        </w:rPr>
        <w:t>, a los fines de garantizar seguridad jurídica,</w:t>
      </w:r>
      <w:r w:rsidRPr="00D85A88">
        <w:rPr>
          <w:rFonts w:ascii="Verdana" w:hAnsi="Verdana"/>
          <w:sz w:val="20"/>
          <w:szCs w:val="20"/>
          <w:lang w:val="es-CR"/>
        </w:rPr>
        <w:t xml:space="preserve"> “requi[riera] información al Estado sobre las medidas legislativas que plane[aban] adoptarse para tales efectos”.</w:t>
      </w:r>
      <w:r w:rsidR="00D85A88" w:rsidRPr="00D85A88">
        <w:rPr>
          <w:rFonts w:ascii="Verdana" w:hAnsi="Verdana"/>
          <w:sz w:val="20"/>
          <w:szCs w:val="20"/>
          <w:lang w:val="es-CR"/>
        </w:rPr>
        <w:t xml:space="preserve"> La Comisión “valor[ó] la información de  Guatemala sobre la sentencia de febrero de 2016 de la Corte de Constitucionalidad, en la cual se resolvió dejar sin efecto la parte de la disposición mencionada que hace referencia a la peligrosidad del agente. Sin perjuicio de ello, la CIDH observ[ó] que altos funcionarios del Estado se ha[n] expresado de manera crítica en contra de dicha decisión.”</w:t>
      </w:r>
      <w:bookmarkEnd w:id="9"/>
    </w:p>
    <w:p w14:paraId="70964CE1" w14:textId="77777777" w:rsidR="00F53746" w:rsidRPr="00F53746" w:rsidRDefault="00F53746" w:rsidP="00F53746">
      <w:pPr>
        <w:pStyle w:val="Prrafodelista"/>
        <w:tabs>
          <w:tab w:val="left" w:pos="0"/>
        </w:tabs>
        <w:spacing w:after="0" w:line="240" w:lineRule="auto"/>
        <w:ind w:left="0" w:right="4"/>
        <w:jc w:val="both"/>
        <w:rPr>
          <w:rFonts w:ascii="Verdana" w:hAnsi="Verdana"/>
          <w:sz w:val="20"/>
          <w:szCs w:val="20"/>
          <w:lang w:val="es-CR"/>
        </w:rPr>
      </w:pPr>
    </w:p>
    <w:p w14:paraId="511042C8" w14:textId="2F3F176E" w:rsidR="00BA2083" w:rsidRPr="00D85A88" w:rsidRDefault="00BA2083" w:rsidP="00BA2083">
      <w:pPr>
        <w:pStyle w:val="Prrafodelista"/>
        <w:numPr>
          <w:ilvl w:val="0"/>
          <w:numId w:val="16"/>
        </w:numPr>
        <w:tabs>
          <w:tab w:val="left" w:pos="0"/>
        </w:tabs>
        <w:spacing w:after="0" w:line="240" w:lineRule="auto"/>
        <w:ind w:left="0" w:right="4" w:firstLine="0"/>
        <w:jc w:val="both"/>
        <w:rPr>
          <w:rFonts w:ascii="Verdana" w:hAnsi="Verdana"/>
          <w:sz w:val="20"/>
          <w:szCs w:val="20"/>
          <w:lang w:val="es-ES_tradnl"/>
        </w:rPr>
      </w:pPr>
      <w:r>
        <w:rPr>
          <w:rFonts w:ascii="Verdana" w:hAnsi="Verdana"/>
          <w:sz w:val="20"/>
          <w:szCs w:val="20"/>
          <w:lang w:val="es-CR"/>
        </w:rPr>
        <w:t>Respecto a los referidos alegatos</w:t>
      </w:r>
      <w:r w:rsidR="00F53746" w:rsidRPr="00BA2083">
        <w:rPr>
          <w:rFonts w:ascii="Verdana" w:hAnsi="Verdana"/>
          <w:sz w:val="20"/>
          <w:szCs w:val="20"/>
          <w:lang w:val="es-CR"/>
        </w:rPr>
        <w:t xml:space="preserve">, </w:t>
      </w:r>
      <w:r w:rsidR="00234E78">
        <w:rPr>
          <w:rFonts w:ascii="Verdana" w:hAnsi="Verdana"/>
          <w:sz w:val="20"/>
          <w:szCs w:val="20"/>
          <w:lang w:val="es-CR"/>
        </w:rPr>
        <w:t xml:space="preserve">la Corte </w:t>
      </w:r>
      <w:r w:rsidR="00D85A88" w:rsidRPr="00D85A88">
        <w:rPr>
          <w:rFonts w:ascii="Verdana" w:hAnsi="Verdana"/>
          <w:sz w:val="20"/>
          <w:szCs w:val="20"/>
          <w:lang w:val="es-CR"/>
        </w:rPr>
        <w:t xml:space="preserve">recuerda que por la forma en cómo fue ordenada la medida de reparación </w:t>
      </w:r>
      <w:r w:rsidR="00D85A88">
        <w:rPr>
          <w:rFonts w:ascii="Verdana" w:hAnsi="Verdana"/>
          <w:sz w:val="20"/>
          <w:szCs w:val="20"/>
          <w:lang w:val="es-CR"/>
        </w:rPr>
        <w:t>(</w:t>
      </w:r>
      <w:r w:rsidR="00D85A88">
        <w:rPr>
          <w:rFonts w:ascii="Verdana" w:hAnsi="Verdana"/>
          <w:i/>
          <w:sz w:val="20"/>
          <w:szCs w:val="20"/>
          <w:lang w:val="es-CR"/>
        </w:rPr>
        <w:t xml:space="preserve">supra </w:t>
      </w:r>
      <w:r w:rsidR="00D85A88">
        <w:rPr>
          <w:rFonts w:ascii="Verdana" w:hAnsi="Verdana"/>
          <w:sz w:val="20"/>
          <w:szCs w:val="20"/>
          <w:lang w:val="es-CR"/>
        </w:rPr>
        <w:t xml:space="preserve">Considerando </w:t>
      </w:r>
      <w:r w:rsidR="00B87E22">
        <w:rPr>
          <w:rFonts w:ascii="Verdana" w:hAnsi="Verdana"/>
          <w:sz w:val="20"/>
          <w:szCs w:val="20"/>
          <w:lang w:val="es-CR"/>
        </w:rPr>
        <w:fldChar w:fldCharType="begin"/>
      </w:r>
      <w:r w:rsidR="00B87E22">
        <w:rPr>
          <w:rFonts w:ascii="Verdana" w:hAnsi="Verdana"/>
          <w:sz w:val="20"/>
          <w:szCs w:val="20"/>
          <w:lang w:val="es-CR"/>
        </w:rPr>
        <w:instrText xml:space="preserve"> REF _Ref1722647 \r \h </w:instrText>
      </w:r>
      <w:r w:rsidR="00B87E22">
        <w:rPr>
          <w:rFonts w:ascii="Verdana" w:hAnsi="Verdana"/>
          <w:sz w:val="20"/>
          <w:szCs w:val="20"/>
          <w:lang w:val="es-CR"/>
        </w:rPr>
      </w:r>
      <w:r w:rsidR="00B87E22">
        <w:rPr>
          <w:rFonts w:ascii="Verdana" w:hAnsi="Verdana"/>
          <w:sz w:val="20"/>
          <w:szCs w:val="20"/>
          <w:lang w:val="es-CR"/>
        </w:rPr>
        <w:fldChar w:fldCharType="separate"/>
      </w:r>
      <w:r w:rsidR="00B4245F">
        <w:rPr>
          <w:rFonts w:ascii="Verdana" w:hAnsi="Verdana"/>
          <w:sz w:val="20"/>
          <w:szCs w:val="20"/>
          <w:lang w:val="es-CR"/>
        </w:rPr>
        <w:t>4</w:t>
      </w:r>
      <w:r w:rsidR="00B87E22">
        <w:rPr>
          <w:rFonts w:ascii="Verdana" w:hAnsi="Verdana"/>
          <w:sz w:val="20"/>
          <w:szCs w:val="20"/>
          <w:lang w:val="es-CR"/>
        </w:rPr>
        <w:fldChar w:fldCharType="end"/>
      </w:r>
      <w:r w:rsidR="00D85A88">
        <w:rPr>
          <w:rFonts w:ascii="Verdana" w:hAnsi="Verdana"/>
          <w:sz w:val="20"/>
          <w:szCs w:val="20"/>
          <w:lang w:val="es-CR"/>
        </w:rPr>
        <w:t xml:space="preserve">) </w:t>
      </w:r>
      <w:r w:rsidR="00D85A88" w:rsidRPr="00D85A88">
        <w:rPr>
          <w:rFonts w:ascii="Verdana" w:hAnsi="Verdana"/>
          <w:sz w:val="20"/>
          <w:szCs w:val="20"/>
          <w:lang w:val="es-CR"/>
        </w:rPr>
        <w:t>no se requería que el Estado implementara necesariamente un cambio normativo, pero sí que las medidas que adoptara el Estado garantizar</w:t>
      </w:r>
      <w:r w:rsidR="00B87E22">
        <w:rPr>
          <w:rFonts w:ascii="Verdana" w:hAnsi="Verdana"/>
          <w:sz w:val="20"/>
          <w:szCs w:val="20"/>
          <w:lang w:val="es-CR"/>
        </w:rPr>
        <w:t>an</w:t>
      </w:r>
      <w:r w:rsidR="00D85A88" w:rsidRPr="00D85A88">
        <w:rPr>
          <w:rFonts w:ascii="Verdana" w:hAnsi="Verdana"/>
          <w:sz w:val="20"/>
          <w:szCs w:val="20"/>
          <w:lang w:val="es-CR"/>
        </w:rPr>
        <w:t xml:space="preserve"> seguridad jurídica suficiente en cuanto a que </w:t>
      </w:r>
      <w:r w:rsidR="00D85A88">
        <w:rPr>
          <w:rFonts w:ascii="Verdana" w:hAnsi="Verdana"/>
          <w:sz w:val="20"/>
          <w:szCs w:val="20"/>
          <w:lang w:val="es-CR"/>
        </w:rPr>
        <w:t>no se aplicar</w:t>
      </w:r>
      <w:r w:rsidR="00B87E22">
        <w:rPr>
          <w:rFonts w:ascii="Verdana" w:hAnsi="Verdana"/>
          <w:sz w:val="20"/>
          <w:szCs w:val="20"/>
          <w:lang w:val="es-CR"/>
        </w:rPr>
        <w:t>ía</w:t>
      </w:r>
      <w:r w:rsidR="00D85A88">
        <w:rPr>
          <w:rFonts w:ascii="Verdana" w:hAnsi="Verdana"/>
          <w:sz w:val="20"/>
          <w:szCs w:val="20"/>
          <w:lang w:val="es-CR"/>
        </w:rPr>
        <w:t xml:space="preserve"> la pena de muerte en Guatemala por el delito de asesinato con base en la “peligrosidad” del perpetrador</w:t>
      </w:r>
      <w:r w:rsidR="00234E78">
        <w:rPr>
          <w:rFonts w:ascii="Verdana" w:hAnsi="Verdana"/>
          <w:sz w:val="20"/>
          <w:szCs w:val="20"/>
          <w:lang w:val="es-CR"/>
        </w:rPr>
        <w:t xml:space="preserve">. </w:t>
      </w:r>
      <w:r w:rsidR="00D85A88">
        <w:rPr>
          <w:rFonts w:ascii="Verdana" w:hAnsi="Verdana"/>
          <w:sz w:val="20"/>
          <w:szCs w:val="20"/>
          <w:lang w:val="es-CR"/>
        </w:rPr>
        <w:t>En este caso</w:t>
      </w:r>
      <w:r w:rsidR="00234E78">
        <w:rPr>
          <w:rFonts w:ascii="Verdana" w:hAnsi="Verdana"/>
          <w:sz w:val="20"/>
          <w:szCs w:val="20"/>
          <w:lang w:val="es-CR"/>
        </w:rPr>
        <w:t>, se observa que</w:t>
      </w:r>
      <w:r w:rsidR="00F53746" w:rsidRPr="00BA2083">
        <w:rPr>
          <w:rFonts w:ascii="Verdana" w:hAnsi="Verdana"/>
          <w:sz w:val="20"/>
          <w:szCs w:val="20"/>
          <w:lang w:val="es-CR"/>
        </w:rPr>
        <w:t xml:space="preserve"> la declaratoria de inconstitucionalidad con efectos generales adecúa</w:t>
      </w:r>
      <w:r w:rsidR="00B87E22">
        <w:rPr>
          <w:rFonts w:ascii="Verdana" w:hAnsi="Verdana"/>
          <w:sz w:val="20"/>
          <w:szCs w:val="20"/>
          <w:lang w:val="es-CR"/>
        </w:rPr>
        <w:t xml:space="preserve"> el artículo 132 del Código Penal</w:t>
      </w:r>
      <w:r w:rsidR="00F53746" w:rsidRPr="00BA2083">
        <w:rPr>
          <w:rFonts w:ascii="Verdana" w:hAnsi="Verdana"/>
          <w:sz w:val="20"/>
          <w:szCs w:val="20"/>
          <w:lang w:val="es-CR"/>
        </w:rPr>
        <w:t xml:space="preserve"> a la Convención Americana y al derecho internacional de los derechos humanos, ya que se eliminó la consideración de la peligrosidad del agente al momento de imponer la pena de muerte. </w:t>
      </w:r>
    </w:p>
    <w:p w14:paraId="5F379140" w14:textId="77777777" w:rsidR="00D85A88" w:rsidRPr="00D85A88" w:rsidRDefault="00D85A88" w:rsidP="00D85A88">
      <w:pPr>
        <w:pStyle w:val="Prrafodelista"/>
        <w:rPr>
          <w:rFonts w:ascii="Verdana" w:hAnsi="Verdana"/>
          <w:sz w:val="20"/>
          <w:szCs w:val="20"/>
          <w:lang w:val="es-ES_tradnl"/>
        </w:rPr>
      </w:pPr>
    </w:p>
    <w:p w14:paraId="3A7768E0" w14:textId="0B678152" w:rsidR="00BA2083" w:rsidRPr="00320EF7" w:rsidRDefault="00386D90" w:rsidP="00D259BB">
      <w:pPr>
        <w:pStyle w:val="Prrafodelista"/>
        <w:numPr>
          <w:ilvl w:val="0"/>
          <w:numId w:val="16"/>
        </w:numPr>
        <w:tabs>
          <w:tab w:val="left" w:pos="0"/>
        </w:tabs>
        <w:spacing w:after="0" w:line="240" w:lineRule="auto"/>
        <w:ind w:left="0" w:right="4" w:firstLine="0"/>
        <w:jc w:val="both"/>
        <w:rPr>
          <w:rFonts w:ascii="Verdana" w:hAnsi="Verdana"/>
          <w:sz w:val="20"/>
          <w:szCs w:val="20"/>
          <w:lang w:val="es-ES_tradnl"/>
        </w:rPr>
      </w:pPr>
      <w:r w:rsidRPr="00320EF7">
        <w:rPr>
          <w:rFonts w:ascii="Verdana" w:hAnsi="Verdana"/>
          <w:sz w:val="20"/>
          <w:szCs w:val="20"/>
          <w:lang w:val="es-ES_tradnl"/>
        </w:rPr>
        <w:t xml:space="preserve">Además, </w:t>
      </w:r>
      <w:r w:rsidR="009B0168" w:rsidRPr="00320EF7">
        <w:rPr>
          <w:rFonts w:ascii="Verdana" w:hAnsi="Verdana"/>
          <w:sz w:val="20"/>
          <w:szCs w:val="20"/>
          <w:lang w:val="es-ES_tradnl"/>
        </w:rPr>
        <w:t>pareciera que dicha</w:t>
      </w:r>
      <w:r w:rsidR="004F4088" w:rsidRPr="00320EF7">
        <w:rPr>
          <w:rFonts w:ascii="Verdana" w:hAnsi="Verdana"/>
          <w:sz w:val="20"/>
          <w:szCs w:val="20"/>
          <w:lang w:val="es-ES_tradnl"/>
        </w:rPr>
        <w:t xml:space="preserve"> sentencia de la Corte de Constitucionalidad</w:t>
      </w:r>
      <w:r w:rsidR="009B0168" w:rsidRPr="00320EF7">
        <w:rPr>
          <w:rFonts w:ascii="Verdana" w:hAnsi="Verdana"/>
          <w:sz w:val="20"/>
          <w:szCs w:val="20"/>
          <w:lang w:val="es-ES_tradnl"/>
        </w:rPr>
        <w:t xml:space="preserve"> declaró</w:t>
      </w:r>
      <w:r w:rsidR="004F4088" w:rsidRPr="00320EF7">
        <w:rPr>
          <w:rFonts w:ascii="Verdana" w:hAnsi="Verdana"/>
          <w:sz w:val="20"/>
          <w:szCs w:val="20"/>
          <w:lang w:val="es-ES_tradnl"/>
        </w:rPr>
        <w:t xml:space="preserve"> la inconstitucionalidad de la </w:t>
      </w:r>
      <w:r w:rsidR="009B0168" w:rsidRPr="00320EF7">
        <w:rPr>
          <w:rFonts w:ascii="Verdana" w:hAnsi="Verdana"/>
          <w:sz w:val="20"/>
          <w:szCs w:val="20"/>
          <w:lang w:val="es-ES_tradnl"/>
        </w:rPr>
        <w:t xml:space="preserve">única </w:t>
      </w:r>
      <w:r w:rsidR="004F4088" w:rsidRPr="00320EF7">
        <w:rPr>
          <w:rFonts w:ascii="Verdana" w:hAnsi="Verdana"/>
          <w:sz w:val="20"/>
          <w:szCs w:val="20"/>
          <w:lang w:val="es-ES_tradnl"/>
        </w:rPr>
        <w:t>frase del artículo 132 del Código Penal</w:t>
      </w:r>
      <w:r w:rsidR="009B0168" w:rsidRPr="00320EF7">
        <w:rPr>
          <w:rStyle w:val="Refdenotaalpie"/>
          <w:rFonts w:ascii="Verdana" w:hAnsi="Verdana"/>
          <w:sz w:val="20"/>
          <w:szCs w:val="20"/>
          <w:lang w:val="es-ES_tradnl"/>
        </w:rPr>
        <w:footnoteReference w:id="17"/>
      </w:r>
      <w:r w:rsidR="004F4088" w:rsidRPr="00320EF7">
        <w:rPr>
          <w:rFonts w:ascii="Verdana" w:hAnsi="Verdana"/>
          <w:sz w:val="20"/>
          <w:szCs w:val="20"/>
          <w:lang w:val="es-ES_tradnl"/>
        </w:rPr>
        <w:t xml:space="preserve"> que </w:t>
      </w:r>
      <w:r w:rsidR="00554C6C" w:rsidRPr="00320EF7">
        <w:rPr>
          <w:rFonts w:ascii="Verdana" w:hAnsi="Verdana"/>
          <w:sz w:val="20"/>
          <w:szCs w:val="20"/>
          <w:lang w:val="es-ES_tradnl"/>
        </w:rPr>
        <w:t xml:space="preserve">preveía la posibilidad de aplicar la pena de muerte por el delito de asesinato. </w:t>
      </w:r>
      <w:r w:rsidR="009B0168" w:rsidRPr="00320EF7">
        <w:rPr>
          <w:rFonts w:ascii="Verdana" w:hAnsi="Verdana"/>
          <w:sz w:val="20"/>
          <w:szCs w:val="20"/>
          <w:lang w:val="es-ES_tradnl"/>
        </w:rPr>
        <w:t>N</w:t>
      </w:r>
      <w:r w:rsidR="004F4088" w:rsidRPr="00320EF7">
        <w:rPr>
          <w:rFonts w:ascii="Verdana" w:hAnsi="Verdana"/>
          <w:sz w:val="20"/>
          <w:szCs w:val="20"/>
          <w:lang w:val="es-ES_tradnl"/>
        </w:rPr>
        <w:t xml:space="preserve">o se desprende con claridad de </w:t>
      </w:r>
      <w:r w:rsidR="00B87E22" w:rsidRPr="00320EF7">
        <w:rPr>
          <w:rFonts w:ascii="Verdana" w:hAnsi="Verdana"/>
          <w:sz w:val="20"/>
          <w:szCs w:val="20"/>
          <w:lang w:val="es-ES_tradnl"/>
        </w:rPr>
        <w:t xml:space="preserve">la referida </w:t>
      </w:r>
      <w:r w:rsidR="004F4088" w:rsidRPr="00320EF7">
        <w:rPr>
          <w:rFonts w:ascii="Verdana" w:hAnsi="Verdana"/>
          <w:sz w:val="20"/>
          <w:szCs w:val="20"/>
          <w:lang w:val="es-ES_tradnl"/>
        </w:rPr>
        <w:t>sentencia que</w:t>
      </w:r>
      <w:r w:rsidR="00B87E22" w:rsidRPr="00320EF7">
        <w:rPr>
          <w:rFonts w:ascii="Verdana" w:hAnsi="Verdana"/>
          <w:sz w:val="20"/>
          <w:szCs w:val="20"/>
          <w:lang w:val="es-ES_tradnl"/>
        </w:rPr>
        <w:t xml:space="preserve"> </w:t>
      </w:r>
      <w:r w:rsidR="004F4088" w:rsidRPr="00320EF7">
        <w:rPr>
          <w:rFonts w:ascii="Verdana" w:hAnsi="Verdana"/>
          <w:sz w:val="20"/>
          <w:szCs w:val="20"/>
          <w:lang w:val="es-ES_tradnl"/>
        </w:rPr>
        <w:t>haya eliminado del todo la posibilidad de aplicar la pena de muerte en Guatemala por el delito de asesinato, o si solo se limitaba a eliminar lo concerniente a la posibilidad de aplicarla con base en la peligrosidad del agente. No obstante</w:t>
      </w:r>
      <w:r w:rsidR="00554C6C" w:rsidRPr="00320EF7">
        <w:rPr>
          <w:rFonts w:ascii="Verdana" w:hAnsi="Verdana"/>
          <w:sz w:val="20"/>
          <w:szCs w:val="20"/>
          <w:lang w:val="es-ES_tradnl"/>
        </w:rPr>
        <w:t xml:space="preserve">, </w:t>
      </w:r>
      <w:r w:rsidRPr="00320EF7">
        <w:rPr>
          <w:rFonts w:ascii="Verdana" w:hAnsi="Verdana"/>
          <w:sz w:val="20"/>
          <w:szCs w:val="20"/>
          <w:lang w:val="es-ES_tradnl"/>
        </w:rPr>
        <w:t xml:space="preserve">del alegato de los representantes respecto a que </w:t>
      </w:r>
      <w:r w:rsidRPr="00320EF7">
        <w:rPr>
          <w:rFonts w:ascii="Verdana" w:hAnsi="Verdana"/>
          <w:sz w:val="20"/>
          <w:szCs w:val="20"/>
          <w:lang w:val="es-ES_tradnl"/>
        </w:rPr>
        <w:lastRenderedPageBreak/>
        <w:t>existe un nuevo proyecto legislativo para volver a aplicar la pena de muerte eliminando la frase del tipo penal (</w:t>
      </w:r>
      <w:r w:rsidRPr="00320EF7">
        <w:rPr>
          <w:rFonts w:ascii="Verdana" w:hAnsi="Verdana"/>
          <w:i/>
          <w:sz w:val="20"/>
          <w:szCs w:val="20"/>
          <w:lang w:val="es-ES_tradnl"/>
        </w:rPr>
        <w:t>supra</w:t>
      </w:r>
      <w:r w:rsidRPr="00320EF7">
        <w:rPr>
          <w:rFonts w:ascii="Verdana" w:hAnsi="Verdana"/>
          <w:sz w:val="20"/>
          <w:szCs w:val="20"/>
          <w:lang w:val="es-ES_tradnl"/>
        </w:rPr>
        <w:t xml:space="preserve"> Considerando </w:t>
      </w:r>
      <w:r w:rsidR="00B87E22" w:rsidRPr="00320EF7">
        <w:rPr>
          <w:rFonts w:ascii="Verdana" w:hAnsi="Verdana"/>
          <w:sz w:val="20"/>
          <w:szCs w:val="20"/>
          <w:lang w:val="es-ES_tradnl"/>
        </w:rPr>
        <w:fldChar w:fldCharType="begin"/>
      </w:r>
      <w:r w:rsidR="00B87E22" w:rsidRPr="00320EF7">
        <w:rPr>
          <w:rFonts w:ascii="Verdana" w:hAnsi="Verdana"/>
          <w:sz w:val="20"/>
          <w:szCs w:val="20"/>
          <w:lang w:val="es-ES_tradnl"/>
        </w:rPr>
        <w:instrText xml:space="preserve"> REF _Ref1727399 \r \h </w:instrText>
      </w:r>
      <w:r w:rsidR="00320EF7">
        <w:rPr>
          <w:rFonts w:ascii="Verdana" w:hAnsi="Verdana"/>
          <w:sz w:val="20"/>
          <w:szCs w:val="20"/>
          <w:lang w:val="es-ES_tradnl"/>
        </w:rPr>
        <w:instrText xml:space="preserve"> \* MERGEFORMAT </w:instrText>
      </w:r>
      <w:r w:rsidR="00B87E22" w:rsidRPr="00320EF7">
        <w:rPr>
          <w:rFonts w:ascii="Verdana" w:hAnsi="Verdana"/>
          <w:sz w:val="20"/>
          <w:szCs w:val="20"/>
          <w:lang w:val="es-ES_tradnl"/>
        </w:rPr>
      </w:r>
      <w:r w:rsidR="00B87E22" w:rsidRPr="00320EF7">
        <w:rPr>
          <w:rFonts w:ascii="Verdana" w:hAnsi="Verdana"/>
          <w:sz w:val="20"/>
          <w:szCs w:val="20"/>
          <w:lang w:val="es-ES_tradnl"/>
        </w:rPr>
        <w:fldChar w:fldCharType="separate"/>
      </w:r>
      <w:r w:rsidR="00B4245F">
        <w:rPr>
          <w:rFonts w:ascii="Verdana" w:hAnsi="Verdana"/>
          <w:sz w:val="20"/>
          <w:szCs w:val="20"/>
          <w:lang w:val="es-ES_tradnl"/>
        </w:rPr>
        <w:t>11</w:t>
      </w:r>
      <w:r w:rsidR="00B87E22" w:rsidRPr="00320EF7">
        <w:rPr>
          <w:rFonts w:ascii="Verdana" w:hAnsi="Verdana"/>
          <w:sz w:val="20"/>
          <w:szCs w:val="20"/>
          <w:lang w:val="es-ES_tradnl"/>
        </w:rPr>
        <w:fldChar w:fldCharType="end"/>
      </w:r>
      <w:r w:rsidRPr="00320EF7">
        <w:rPr>
          <w:rFonts w:ascii="Verdana" w:hAnsi="Verdana"/>
          <w:sz w:val="20"/>
          <w:szCs w:val="20"/>
          <w:lang w:val="es-ES_tradnl"/>
        </w:rPr>
        <w:t xml:space="preserve">), pareciera que </w:t>
      </w:r>
      <w:r w:rsidR="00554C6C" w:rsidRPr="00320EF7">
        <w:rPr>
          <w:rFonts w:ascii="Verdana" w:hAnsi="Verdana"/>
          <w:sz w:val="20"/>
          <w:szCs w:val="20"/>
          <w:lang w:val="es-ES_tradnl"/>
        </w:rPr>
        <w:t xml:space="preserve">se eliminó del ordenamiento jurídico la posibilidad de aplicar la </w:t>
      </w:r>
      <w:r w:rsidR="009B0168" w:rsidRPr="00320EF7">
        <w:rPr>
          <w:rFonts w:ascii="Verdana" w:hAnsi="Verdana"/>
          <w:sz w:val="20"/>
          <w:szCs w:val="20"/>
          <w:lang w:val="es-ES_tradnl"/>
        </w:rPr>
        <w:t>pena de muerte por dicho delito</w:t>
      </w:r>
      <w:r w:rsidR="00554C6C" w:rsidRPr="00320EF7">
        <w:rPr>
          <w:rFonts w:ascii="Verdana" w:hAnsi="Verdana"/>
          <w:sz w:val="20"/>
          <w:szCs w:val="20"/>
          <w:lang w:val="es-ES_tradnl"/>
        </w:rPr>
        <w:t>.</w:t>
      </w:r>
      <w:r w:rsidR="002E2648" w:rsidRPr="00320EF7">
        <w:rPr>
          <w:rFonts w:ascii="Verdana" w:hAnsi="Verdana"/>
          <w:sz w:val="20"/>
          <w:szCs w:val="20"/>
          <w:lang w:val="es-ES_tradnl"/>
        </w:rPr>
        <w:t xml:space="preserve"> </w:t>
      </w:r>
      <w:r w:rsidR="00554C6C" w:rsidRPr="00320EF7">
        <w:rPr>
          <w:rFonts w:ascii="Verdana" w:hAnsi="Verdana"/>
          <w:sz w:val="20"/>
          <w:szCs w:val="20"/>
          <w:lang w:val="es-CR"/>
        </w:rPr>
        <w:t>En ese sentido, en el supuesto de que conforme al ordenamiento jurídico guatemalteco se entiend</w:t>
      </w:r>
      <w:r w:rsidR="00D259BB" w:rsidRPr="00320EF7">
        <w:rPr>
          <w:rFonts w:ascii="Verdana" w:hAnsi="Verdana"/>
          <w:sz w:val="20"/>
          <w:szCs w:val="20"/>
          <w:lang w:val="es-CR"/>
        </w:rPr>
        <w:t>a derogada la pena de muerte para</w:t>
      </w:r>
      <w:r w:rsidR="00554C6C" w:rsidRPr="00320EF7">
        <w:rPr>
          <w:rFonts w:ascii="Verdana" w:hAnsi="Verdana"/>
          <w:sz w:val="20"/>
          <w:szCs w:val="20"/>
          <w:lang w:val="es-CR"/>
        </w:rPr>
        <w:t xml:space="preserve"> el delito de asesinato, l</w:t>
      </w:r>
      <w:r w:rsidR="00234E78" w:rsidRPr="00320EF7">
        <w:rPr>
          <w:rFonts w:ascii="Verdana" w:hAnsi="Verdana"/>
          <w:sz w:val="20"/>
          <w:szCs w:val="20"/>
          <w:lang w:val="es-CR"/>
        </w:rPr>
        <w:t xml:space="preserve">a Corte estima necesario </w:t>
      </w:r>
      <w:r w:rsidR="00D259BB" w:rsidRPr="00320EF7">
        <w:rPr>
          <w:rFonts w:ascii="Verdana" w:hAnsi="Verdana"/>
          <w:sz w:val="20"/>
          <w:szCs w:val="20"/>
          <w:lang w:val="es-CR"/>
        </w:rPr>
        <w:t xml:space="preserve">recordar que el artículo 4 de la Convención Americana recoge un </w:t>
      </w:r>
      <w:r w:rsidR="00D259BB" w:rsidRPr="00320EF7">
        <w:rPr>
          <w:rFonts w:ascii="Verdana" w:hAnsi="Verdana" w:cs="Verdana"/>
          <w:sz w:val="20"/>
          <w:szCs w:val="20"/>
          <w:lang w:val="es-CR"/>
        </w:rPr>
        <w:t>“proceso progresivo e irreversible” que “prohíbe de modo absoluto el restablecimiento de la pena capital para todo tipo de delito, de tal manera que la decisión de un Estado Parte en la Convención, cualquiera sea el tiempo en que la haya adoptado, en el sentido de abolir la pena de muerte se convierte, ipso jure, en una resolución definitiva e irrevocable”. La Convención “expresa una clara nota de progresividad, consistente en que, sin llegar a decidir la abolición de la pena de muerte, adopta las disposiciones requeridas para limitar definitivamente su aplicación y su ámbito, de modo que éste se vaya reduciendo hasta su supresión final”</w:t>
      </w:r>
      <w:r w:rsidR="00D259BB" w:rsidRPr="00320EF7">
        <w:rPr>
          <w:rStyle w:val="Refdenotaalpie"/>
          <w:rFonts w:ascii="Verdana" w:hAnsi="Verdana" w:cs="Verdana"/>
          <w:sz w:val="20"/>
          <w:szCs w:val="20"/>
        </w:rPr>
        <w:footnoteReference w:id="18"/>
      </w:r>
      <w:r w:rsidR="00D259BB" w:rsidRPr="00320EF7">
        <w:rPr>
          <w:rFonts w:ascii="Verdana" w:hAnsi="Verdana" w:cs="Verdana"/>
          <w:sz w:val="20"/>
          <w:szCs w:val="20"/>
          <w:lang w:val="es-CR"/>
        </w:rPr>
        <w:t>.</w:t>
      </w:r>
      <w:r w:rsidR="00D259BB" w:rsidRPr="00320EF7">
        <w:rPr>
          <w:rFonts w:ascii="Verdana" w:hAnsi="Verdana"/>
          <w:sz w:val="20"/>
          <w:szCs w:val="20"/>
          <w:lang w:val="es-ES_tradnl"/>
        </w:rPr>
        <w:t xml:space="preserve"> </w:t>
      </w:r>
      <w:r w:rsidR="00554C6C" w:rsidRPr="00320EF7">
        <w:rPr>
          <w:rFonts w:ascii="Verdana" w:hAnsi="Verdana"/>
          <w:sz w:val="20"/>
          <w:szCs w:val="20"/>
          <w:lang w:val="es-ES_tradnl"/>
        </w:rPr>
        <w:t>De esa forma</w:t>
      </w:r>
      <w:r w:rsidR="00BA2083" w:rsidRPr="00320EF7">
        <w:rPr>
          <w:rFonts w:ascii="Verdana" w:hAnsi="Verdana"/>
          <w:sz w:val="20"/>
          <w:szCs w:val="20"/>
          <w:lang w:val="es-ES_tradnl"/>
        </w:rPr>
        <w:t xml:space="preserve">, </w:t>
      </w:r>
      <w:r w:rsidR="000467AA" w:rsidRPr="00320EF7">
        <w:rPr>
          <w:rFonts w:ascii="Verdana" w:hAnsi="Verdana"/>
          <w:sz w:val="20"/>
          <w:szCs w:val="20"/>
          <w:lang w:val="es-ES_tradnl"/>
        </w:rPr>
        <w:t xml:space="preserve">si </w:t>
      </w:r>
      <w:r w:rsidR="00554C6C" w:rsidRPr="00320EF7">
        <w:rPr>
          <w:rFonts w:ascii="Verdana" w:hAnsi="Verdana"/>
          <w:sz w:val="20"/>
          <w:szCs w:val="20"/>
          <w:lang w:val="es-ES_tradnl"/>
        </w:rPr>
        <w:t>la pena de muerte</w:t>
      </w:r>
      <w:r w:rsidR="00BA2083" w:rsidRPr="00320EF7">
        <w:rPr>
          <w:rFonts w:ascii="Verdana" w:hAnsi="Verdana"/>
          <w:sz w:val="20"/>
          <w:szCs w:val="20"/>
          <w:lang w:val="es-ES_tradnl"/>
        </w:rPr>
        <w:t xml:space="preserve"> </w:t>
      </w:r>
      <w:r w:rsidR="000467AA" w:rsidRPr="00320EF7">
        <w:rPr>
          <w:rFonts w:ascii="Verdana" w:hAnsi="Verdana"/>
          <w:sz w:val="20"/>
          <w:szCs w:val="20"/>
          <w:lang w:val="es-ES_tradnl"/>
        </w:rPr>
        <w:t xml:space="preserve">fue eliminada del ordenamiento jurídico para el delito de asesinato, la misma </w:t>
      </w:r>
      <w:r w:rsidR="00BA2083" w:rsidRPr="00320EF7">
        <w:rPr>
          <w:rFonts w:ascii="Verdana" w:hAnsi="Verdana"/>
          <w:sz w:val="20"/>
          <w:szCs w:val="20"/>
          <w:lang w:val="es-ES_tradnl"/>
        </w:rPr>
        <w:t>no podr</w:t>
      </w:r>
      <w:r w:rsidR="0052496A" w:rsidRPr="00320EF7">
        <w:rPr>
          <w:rFonts w:ascii="Verdana" w:hAnsi="Verdana"/>
          <w:sz w:val="20"/>
          <w:szCs w:val="20"/>
          <w:lang w:val="es-ES_tradnl"/>
        </w:rPr>
        <w:t>ía</w:t>
      </w:r>
      <w:r w:rsidR="00BA2083" w:rsidRPr="00320EF7">
        <w:rPr>
          <w:rFonts w:ascii="Verdana" w:hAnsi="Verdana"/>
          <w:sz w:val="20"/>
          <w:szCs w:val="20"/>
          <w:lang w:val="es-ES_tradnl"/>
        </w:rPr>
        <w:t xml:space="preserve"> ser reinstaurada para </w:t>
      </w:r>
      <w:r w:rsidR="000467AA" w:rsidRPr="00320EF7">
        <w:rPr>
          <w:rFonts w:ascii="Verdana" w:hAnsi="Verdana"/>
          <w:sz w:val="20"/>
          <w:szCs w:val="20"/>
          <w:lang w:val="es-ES_tradnl"/>
        </w:rPr>
        <w:t>ese</w:t>
      </w:r>
      <w:r w:rsidR="00554C6C" w:rsidRPr="00320EF7">
        <w:rPr>
          <w:rFonts w:ascii="Verdana" w:hAnsi="Verdana"/>
          <w:sz w:val="20"/>
          <w:szCs w:val="20"/>
          <w:lang w:val="es-ES_tradnl"/>
        </w:rPr>
        <w:t xml:space="preserve"> delito</w:t>
      </w:r>
      <w:r w:rsidR="000467AA" w:rsidRPr="00320EF7">
        <w:rPr>
          <w:rFonts w:ascii="Verdana" w:hAnsi="Verdana"/>
          <w:sz w:val="20"/>
          <w:szCs w:val="20"/>
          <w:lang w:val="es-ES_tradnl"/>
        </w:rPr>
        <w:t>.</w:t>
      </w:r>
      <w:r w:rsidR="00554C6C" w:rsidRPr="00320EF7">
        <w:rPr>
          <w:rFonts w:ascii="Verdana" w:hAnsi="Verdana"/>
          <w:sz w:val="20"/>
          <w:szCs w:val="20"/>
          <w:lang w:val="es-ES_tradnl"/>
        </w:rPr>
        <w:t xml:space="preserve"> </w:t>
      </w:r>
    </w:p>
    <w:p w14:paraId="11FF3CCF" w14:textId="77777777" w:rsidR="00BA2083" w:rsidRPr="00BA2083" w:rsidRDefault="00BA2083" w:rsidP="00BA2083">
      <w:pPr>
        <w:pStyle w:val="Prrafodelista"/>
        <w:rPr>
          <w:rFonts w:ascii="Verdana" w:hAnsi="Verdana"/>
          <w:sz w:val="20"/>
          <w:szCs w:val="20"/>
          <w:lang w:val="es-ES_tradnl"/>
        </w:rPr>
      </w:pPr>
    </w:p>
    <w:p w14:paraId="07CC861A" w14:textId="6370EA23" w:rsidR="00BA2083" w:rsidRPr="00BA2083" w:rsidRDefault="00BA2083" w:rsidP="00BA2083">
      <w:pPr>
        <w:pStyle w:val="Prrafodelista"/>
        <w:numPr>
          <w:ilvl w:val="0"/>
          <w:numId w:val="16"/>
        </w:numPr>
        <w:tabs>
          <w:tab w:val="left" w:pos="0"/>
        </w:tabs>
        <w:spacing w:after="0" w:line="240" w:lineRule="auto"/>
        <w:ind w:left="0" w:right="4" w:firstLine="0"/>
        <w:jc w:val="both"/>
        <w:rPr>
          <w:rFonts w:ascii="Verdana" w:hAnsi="Verdana"/>
          <w:sz w:val="20"/>
          <w:szCs w:val="20"/>
          <w:lang w:val="es-ES_tradnl"/>
        </w:rPr>
      </w:pPr>
      <w:bookmarkStart w:id="10" w:name="_Ref1733232"/>
      <w:r>
        <w:rPr>
          <w:rFonts w:ascii="Verdana" w:hAnsi="Verdana"/>
          <w:sz w:val="20"/>
          <w:szCs w:val="20"/>
          <w:lang w:val="es-ES_tradnl"/>
        </w:rPr>
        <w:t>En consecuencia, teniendo en cuenta que con la emisión de la sentencia de la Corte de Constitucionalidad se declaró la inconstitucionalidad de</w:t>
      </w:r>
      <w:r w:rsidR="00F4258E">
        <w:rPr>
          <w:rFonts w:ascii="Verdana" w:hAnsi="Verdana"/>
          <w:sz w:val="20"/>
          <w:szCs w:val="20"/>
          <w:lang w:val="es-ES_tradnl"/>
        </w:rPr>
        <w:t>l</w:t>
      </w:r>
      <w:r>
        <w:rPr>
          <w:rFonts w:ascii="Verdana" w:hAnsi="Verdana"/>
          <w:sz w:val="20"/>
          <w:szCs w:val="20"/>
          <w:lang w:val="es-ES_tradnl"/>
        </w:rPr>
        <w:t xml:space="preserve"> </w:t>
      </w:r>
      <w:r w:rsidR="002E2648">
        <w:rPr>
          <w:rFonts w:ascii="Verdana" w:hAnsi="Verdana"/>
          <w:sz w:val="20"/>
          <w:szCs w:val="20"/>
          <w:lang w:val="es-ES_tradnl"/>
        </w:rPr>
        <w:t>pen</w:t>
      </w:r>
      <w:r>
        <w:rPr>
          <w:rFonts w:ascii="Verdana" w:hAnsi="Verdana"/>
          <w:sz w:val="20"/>
          <w:szCs w:val="20"/>
          <w:lang w:val="es-ES_tradnl"/>
        </w:rPr>
        <w:t>últim</w:t>
      </w:r>
      <w:r w:rsidR="00F4258E">
        <w:rPr>
          <w:rFonts w:ascii="Verdana" w:hAnsi="Verdana"/>
          <w:sz w:val="20"/>
          <w:szCs w:val="20"/>
          <w:lang w:val="es-ES_tradnl"/>
        </w:rPr>
        <w:t>o</w:t>
      </w:r>
      <w:r>
        <w:rPr>
          <w:rFonts w:ascii="Verdana" w:hAnsi="Verdana"/>
          <w:sz w:val="20"/>
          <w:szCs w:val="20"/>
          <w:lang w:val="es-ES_tradnl"/>
        </w:rPr>
        <w:t xml:space="preserve"> p</w:t>
      </w:r>
      <w:r w:rsidR="00F4258E">
        <w:rPr>
          <w:rFonts w:ascii="Verdana" w:hAnsi="Verdana"/>
          <w:sz w:val="20"/>
          <w:szCs w:val="20"/>
          <w:lang w:val="es-ES_tradnl"/>
        </w:rPr>
        <w:t>árrafo</w:t>
      </w:r>
      <w:r>
        <w:rPr>
          <w:rFonts w:ascii="Verdana" w:hAnsi="Verdana"/>
          <w:sz w:val="20"/>
          <w:szCs w:val="20"/>
          <w:lang w:val="es-ES_tradnl"/>
        </w:rPr>
        <w:t xml:space="preserve"> del artículo 132 del Código Penal, relativ</w:t>
      </w:r>
      <w:r w:rsidR="00F4258E">
        <w:rPr>
          <w:rFonts w:ascii="Verdana" w:hAnsi="Verdana"/>
          <w:sz w:val="20"/>
          <w:szCs w:val="20"/>
          <w:lang w:val="es-ES_tradnl"/>
        </w:rPr>
        <w:t>o</w:t>
      </w:r>
      <w:r>
        <w:rPr>
          <w:rFonts w:ascii="Verdana" w:hAnsi="Verdana"/>
          <w:sz w:val="20"/>
          <w:szCs w:val="20"/>
          <w:lang w:val="es-ES_tradnl"/>
        </w:rPr>
        <w:t xml:space="preserve"> a la peligrosidad del agente como criterio para aplicar la pena de muerte, la Corte concluye que el </w:t>
      </w:r>
      <w:r w:rsidRPr="00BA2083">
        <w:rPr>
          <w:rFonts w:ascii="Verdana" w:hAnsi="Verdana"/>
          <w:sz w:val="20"/>
          <w:szCs w:val="20"/>
          <w:lang w:val="es-CR"/>
        </w:rPr>
        <w:t>Estado</w:t>
      </w:r>
      <w:r>
        <w:rPr>
          <w:rFonts w:ascii="Verdana" w:hAnsi="Verdana"/>
          <w:sz w:val="20"/>
          <w:szCs w:val="20"/>
          <w:lang w:val="es-ES_tradnl"/>
        </w:rPr>
        <w:t xml:space="preserve"> ha dado cumplimiento total a la reparación relativa a “</w:t>
      </w:r>
      <w:r w:rsidRPr="00BA2083">
        <w:rPr>
          <w:rFonts w:ascii="Verdana" w:hAnsi="Verdana"/>
          <w:sz w:val="20"/>
          <w:szCs w:val="20"/>
          <w:lang w:val="es-ES_tradnl"/>
        </w:rPr>
        <w:t>abstenerse de aplicar la parte del artículo 132 del Código Penal de Guatemala que se refiere a la peligrosidad del agente, y modificar dicha disposición dentro de un plazo razonable, adecuándola a la Convención Americana, conforme a lo estipulado en su artículo 2, de manera que se garantice el respeto al principio de legalidad, consagrado en el artículo 9 del mismo instrumento internacional</w:t>
      </w:r>
      <w:r>
        <w:rPr>
          <w:rFonts w:ascii="Verdana" w:hAnsi="Verdana"/>
          <w:sz w:val="20"/>
          <w:szCs w:val="20"/>
          <w:lang w:val="es-ES_tradnl"/>
        </w:rPr>
        <w:t>”, ordenada en el punto resolutivo octavo de la Sentencia.</w:t>
      </w:r>
      <w:bookmarkEnd w:id="10"/>
      <w:r>
        <w:rPr>
          <w:rFonts w:ascii="Verdana" w:hAnsi="Verdana"/>
          <w:sz w:val="20"/>
          <w:szCs w:val="20"/>
          <w:lang w:val="es-ES_tradnl"/>
        </w:rPr>
        <w:t xml:space="preserve"> </w:t>
      </w:r>
    </w:p>
    <w:p w14:paraId="4C415010" w14:textId="77777777" w:rsidR="00F53746" w:rsidRDefault="00F53746" w:rsidP="00BA2083">
      <w:pPr>
        <w:pStyle w:val="Prrafodelista"/>
        <w:tabs>
          <w:tab w:val="left" w:pos="0"/>
        </w:tabs>
        <w:spacing w:after="0" w:line="240" w:lineRule="auto"/>
        <w:ind w:left="0" w:right="4"/>
        <w:jc w:val="both"/>
        <w:rPr>
          <w:rFonts w:ascii="Verdana" w:hAnsi="Verdana"/>
          <w:sz w:val="20"/>
          <w:szCs w:val="20"/>
          <w:lang w:val="es-CR"/>
        </w:rPr>
      </w:pPr>
    </w:p>
    <w:p w14:paraId="092DAA31" w14:textId="77777777" w:rsidR="00FC33D7" w:rsidRPr="00F53746" w:rsidRDefault="00FC33D7" w:rsidP="00BA2083">
      <w:pPr>
        <w:pStyle w:val="Prrafodelista"/>
        <w:tabs>
          <w:tab w:val="left" w:pos="0"/>
        </w:tabs>
        <w:spacing w:after="0" w:line="240" w:lineRule="auto"/>
        <w:ind w:left="0" w:right="4"/>
        <w:jc w:val="both"/>
        <w:rPr>
          <w:rFonts w:ascii="Verdana" w:hAnsi="Verdana"/>
          <w:sz w:val="20"/>
          <w:szCs w:val="20"/>
          <w:lang w:val="es-CR"/>
        </w:rPr>
      </w:pPr>
    </w:p>
    <w:p w14:paraId="00A94DA2" w14:textId="644920E8" w:rsidR="006B60C4" w:rsidRPr="006B60C4" w:rsidRDefault="006B60C4" w:rsidP="006B60C4">
      <w:pPr>
        <w:pStyle w:val="Ttulo1"/>
        <w:numPr>
          <w:ilvl w:val="0"/>
          <w:numId w:val="12"/>
        </w:numPr>
        <w:spacing w:before="0" w:line="240" w:lineRule="auto"/>
        <w:jc w:val="both"/>
        <w:rPr>
          <w:rFonts w:ascii="Verdana" w:hAnsi="Verdana"/>
          <w:color w:val="auto"/>
          <w:sz w:val="20"/>
          <w:szCs w:val="20"/>
          <w:lang w:val="es-CR"/>
        </w:rPr>
      </w:pPr>
      <w:bookmarkStart w:id="11" w:name="_Toc493842387"/>
      <w:bookmarkStart w:id="12" w:name="_Toc491435951"/>
      <w:bookmarkStart w:id="13" w:name="_Toc535846955"/>
      <w:bookmarkStart w:id="14" w:name="_Toc491424973"/>
      <w:r w:rsidRPr="006B60C4">
        <w:rPr>
          <w:rFonts w:ascii="Verdana" w:hAnsi="Verdana"/>
          <w:color w:val="auto"/>
          <w:sz w:val="20"/>
          <w:szCs w:val="20"/>
          <w:lang w:val="es-MX"/>
        </w:rPr>
        <w:t>Adoptar</w:t>
      </w:r>
      <w:r w:rsidRPr="006B60C4">
        <w:rPr>
          <w:rFonts w:ascii="Verdana" w:hAnsi="Verdana"/>
          <w:color w:val="auto"/>
          <w:sz w:val="20"/>
          <w:szCs w:val="20"/>
          <w:lang w:val="es-CR"/>
        </w:rPr>
        <w:t xml:space="preserve"> un procedimiento que garantice que toda persona</w:t>
      </w:r>
      <w:r w:rsidR="00F4258E">
        <w:rPr>
          <w:rFonts w:ascii="Verdana" w:hAnsi="Verdana"/>
          <w:color w:val="auto"/>
          <w:sz w:val="20"/>
          <w:szCs w:val="20"/>
          <w:lang w:val="es-CR"/>
        </w:rPr>
        <w:t xml:space="preserve"> condenada a muerte</w:t>
      </w:r>
      <w:r w:rsidRPr="006B60C4">
        <w:rPr>
          <w:rFonts w:ascii="Verdana" w:hAnsi="Verdana"/>
          <w:color w:val="auto"/>
          <w:sz w:val="20"/>
          <w:szCs w:val="20"/>
          <w:lang w:val="es-CR"/>
        </w:rPr>
        <w:t xml:space="preserve"> tenga derecho a solicitar indulto</w:t>
      </w:r>
      <w:bookmarkEnd w:id="11"/>
      <w:bookmarkEnd w:id="12"/>
      <w:bookmarkEnd w:id="13"/>
      <w:r w:rsidRPr="006B60C4">
        <w:rPr>
          <w:rFonts w:ascii="Verdana" w:hAnsi="Verdana"/>
          <w:color w:val="auto"/>
          <w:sz w:val="20"/>
          <w:szCs w:val="20"/>
          <w:lang w:val="es-CR"/>
        </w:rPr>
        <w:t xml:space="preserve"> </w:t>
      </w:r>
      <w:r w:rsidR="00F4258E">
        <w:rPr>
          <w:rFonts w:ascii="Verdana" w:hAnsi="Verdana"/>
          <w:color w:val="auto"/>
          <w:sz w:val="20"/>
          <w:szCs w:val="20"/>
          <w:lang w:val="es-CR"/>
        </w:rPr>
        <w:t xml:space="preserve"> o conmutación de la pena</w:t>
      </w:r>
    </w:p>
    <w:p w14:paraId="7A13EED4" w14:textId="77777777" w:rsidR="006B60C4" w:rsidRPr="004C6CCA" w:rsidRDefault="006B60C4" w:rsidP="006B60C4">
      <w:pPr>
        <w:spacing w:after="0" w:line="240" w:lineRule="auto"/>
        <w:rPr>
          <w:rFonts w:ascii="Verdana" w:hAnsi="Verdana"/>
          <w:b/>
          <w:sz w:val="16"/>
          <w:szCs w:val="16"/>
          <w:lang w:val="es-CR"/>
        </w:rPr>
      </w:pPr>
    </w:p>
    <w:bookmarkEnd w:id="14"/>
    <w:p w14:paraId="414ED7ED" w14:textId="77777777" w:rsidR="006B60C4" w:rsidRDefault="006B60C4" w:rsidP="006B60C4">
      <w:pPr>
        <w:spacing w:after="0" w:line="240" w:lineRule="auto"/>
        <w:rPr>
          <w:lang w:val="es-MX"/>
        </w:rPr>
      </w:pPr>
    </w:p>
    <w:p w14:paraId="08BE7C2A" w14:textId="0413BBBD" w:rsidR="006B60C4" w:rsidRDefault="006B60C4" w:rsidP="00AA5D99">
      <w:pPr>
        <w:tabs>
          <w:tab w:val="left" w:pos="567"/>
        </w:tabs>
        <w:spacing w:after="0" w:line="240" w:lineRule="auto"/>
        <w:ind w:left="567" w:right="4"/>
        <w:jc w:val="both"/>
        <w:rPr>
          <w:rFonts w:ascii="Verdana" w:hAnsi="Verdana"/>
          <w:i/>
          <w:sz w:val="20"/>
          <w:szCs w:val="20"/>
          <w:lang w:val="es-MX"/>
        </w:rPr>
      </w:pPr>
      <w:r>
        <w:rPr>
          <w:rFonts w:ascii="Verdana" w:hAnsi="Verdana"/>
          <w:i/>
          <w:sz w:val="20"/>
          <w:szCs w:val="20"/>
          <w:lang w:val="es-MX"/>
        </w:rPr>
        <w:t xml:space="preserve">B.1. Medida ordenada por la Corte y supervisión realizada en la </w:t>
      </w:r>
      <w:r w:rsidR="00F4258E">
        <w:rPr>
          <w:rFonts w:ascii="Verdana" w:hAnsi="Verdana"/>
          <w:i/>
          <w:sz w:val="20"/>
          <w:szCs w:val="20"/>
          <w:lang w:val="es-MX"/>
        </w:rPr>
        <w:t>R</w:t>
      </w:r>
      <w:r>
        <w:rPr>
          <w:rFonts w:ascii="Verdana" w:hAnsi="Verdana"/>
          <w:i/>
          <w:sz w:val="20"/>
          <w:szCs w:val="20"/>
          <w:lang w:val="es-MX"/>
        </w:rPr>
        <w:t>esolución anterior</w:t>
      </w:r>
    </w:p>
    <w:p w14:paraId="0EADFB4D" w14:textId="77777777" w:rsidR="006B60C4" w:rsidRDefault="006B60C4" w:rsidP="006B60C4">
      <w:pPr>
        <w:tabs>
          <w:tab w:val="left" w:pos="567"/>
        </w:tabs>
        <w:spacing w:after="0" w:line="240" w:lineRule="auto"/>
        <w:ind w:right="4"/>
        <w:jc w:val="both"/>
        <w:rPr>
          <w:rFonts w:ascii="Verdana" w:hAnsi="Verdana"/>
          <w:i/>
          <w:sz w:val="20"/>
          <w:szCs w:val="20"/>
          <w:lang w:val="es-MX"/>
        </w:rPr>
      </w:pPr>
    </w:p>
    <w:p w14:paraId="438E7A9C" w14:textId="77777777" w:rsidR="006B60C4" w:rsidRPr="006A64EA" w:rsidRDefault="006B60C4" w:rsidP="006B60C4">
      <w:pPr>
        <w:pStyle w:val="Prrafodelista"/>
        <w:numPr>
          <w:ilvl w:val="0"/>
          <w:numId w:val="16"/>
        </w:numPr>
        <w:tabs>
          <w:tab w:val="left" w:pos="0"/>
        </w:tabs>
        <w:spacing w:after="0" w:line="240" w:lineRule="auto"/>
        <w:ind w:left="0" w:right="4" w:firstLine="0"/>
        <w:jc w:val="both"/>
        <w:rPr>
          <w:rFonts w:ascii="Verdana" w:hAnsi="Verdana"/>
          <w:sz w:val="20"/>
          <w:szCs w:val="20"/>
          <w:lang w:val="es-MX"/>
        </w:rPr>
      </w:pPr>
      <w:bookmarkStart w:id="15" w:name="_Ref1722651"/>
      <w:r w:rsidRPr="006A64EA">
        <w:rPr>
          <w:rFonts w:ascii="Verdana" w:hAnsi="Verdana"/>
          <w:sz w:val="20"/>
          <w:szCs w:val="20"/>
          <w:lang w:val="es-MX"/>
        </w:rPr>
        <w:t xml:space="preserve">En el punto resolutivo </w:t>
      </w:r>
      <w:r w:rsidR="006A64EA" w:rsidRPr="006A64EA">
        <w:rPr>
          <w:rFonts w:ascii="Verdana" w:hAnsi="Verdana"/>
          <w:sz w:val="20"/>
          <w:szCs w:val="20"/>
          <w:lang w:val="es-MX"/>
        </w:rPr>
        <w:t>décimo</w:t>
      </w:r>
      <w:r w:rsidRPr="006A64EA">
        <w:rPr>
          <w:rFonts w:ascii="Verdana" w:hAnsi="Verdana"/>
          <w:sz w:val="20"/>
          <w:szCs w:val="20"/>
          <w:lang w:val="es-MX"/>
        </w:rPr>
        <w:t xml:space="preserve"> y en el párrafo </w:t>
      </w:r>
      <w:r w:rsidR="006A64EA" w:rsidRPr="006A64EA">
        <w:rPr>
          <w:rFonts w:ascii="Verdana" w:hAnsi="Verdana"/>
          <w:sz w:val="20"/>
          <w:szCs w:val="20"/>
          <w:lang w:val="es-MX"/>
        </w:rPr>
        <w:t>130.d</w:t>
      </w:r>
      <w:r w:rsidR="00443067">
        <w:rPr>
          <w:rFonts w:ascii="Verdana" w:hAnsi="Verdana"/>
          <w:sz w:val="20"/>
          <w:szCs w:val="20"/>
          <w:lang w:val="es-MX"/>
        </w:rPr>
        <w:t xml:space="preserve"> de la Sentencia</w:t>
      </w:r>
      <w:r w:rsidRPr="006A64EA">
        <w:rPr>
          <w:rFonts w:ascii="Verdana" w:hAnsi="Verdana"/>
          <w:sz w:val="20"/>
          <w:szCs w:val="20"/>
          <w:lang w:val="es-MX"/>
        </w:rPr>
        <w:t>, la Corte determinó que el Estado “</w:t>
      </w:r>
      <w:r w:rsidR="006A64EA" w:rsidRPr="006A64EA">
        <w:rPr>
          <w:rFonts w:ascii="Verdana" w:hAnsi="Verdana"/>
          <w:sz w:val="20"/>
          <w:lang w:val="es-CR"/>
        </w:rPr>
        <w:t>debe adoptar, en un plazo razonable, las medidas legislativas y administrativas necesarias para establecer un procedimiento que garantice que toda persona condenada a muerte tenga derecho a solicitar indulto o conmutación de la pena, conforme a una regulación que establezca la autoridad facultada para concederlo, los supuestos de procedencia y el trámite respectivo; en estos casos no debe ejecutarse la sentencia mientras se encuentre pendiente la decisión sobre el indulto o la conmutación solicitados</w:t>
      </w:r>
      <w:r w:rsidRPr="006A64EA">
        <w:rPr>
          <w:rFonts w:ascii="Verdana" w:hAnsi="Verdana"/>
          <w:sz w:val="20"/>
          <w:szCs w:val="20"/>
          <w:lang w:val="es-MX"/>
        </w:rPr>
        <w:t>”.</w:t>
      </w:r>
      <w:bookmarkEnd w:id="15"/>
    </w:p>
    <w:p w14:paraId="4C029102" w14:textId="77777777" w:rsidR="006B60C4" w:rsidRDefault="00443067" w:rsidP="00443067">
      <w:pPr>
        <w:pStyle w:val="Prrafodelista"/>
        <w:tabs>
          <w:tab w:val="left" w:pos="0"/>
          <w:tab w:val="left" w:pos="5530"/>
        </w:tabs>
        <w:spacing w:after="0" w:line="240" w:lineRule="auto"/>
        <w:ind w:left="0" w:right="4"/>
        <w:jc w:val="both"/>
        <w:rPr>
          <w:rFonts w:ascii="Verdana" w:hAnsi="Verdana"/>
          <w:sz w:val="20"/>
          <w:szCs w:val="20"/>
          <w:lang w:val="es-MX"/>
        </w:rPr>
      </w:pPr>
      <w:r>
        <w:rPr>
          <w:rFonts w:ascii="Verdana" w:hAnsi="Verdana"/>
          <w:sz w:val="20"/>
          <w:szCs w:val="20"/>
          <w:lang w:val="es-MX"/>
        </w:rPr>
        <w:tab/>
      </w:r>
    </w:p>
    <w:p w14:paraId="1981C781" w14:textId="0415E960" w:rsidR="006B60C4" w:rsidRDefault="006B60C4" w:rsidP="006B60C4">
      <w:pPr>
        <w:pStyle w:val="Prrafodelista"/>
        <w:numPr>
          <w:ilvl w:val="0"/>
          <w:numId w:val="16"/>
        </w:numPr>
        <w:tabs>
          <w:tab w:val="left" w:pos="0"/>
        </w:tabs>
        <w:spacing w:after="0" w:line="240" w:lineRule="auto"/>
        <w:ind w:left="0" w:right="4" w:firstLine="0"/>
        <w:jc w:val="both"/>
        <w:rPr>
          <w:rFonts w:ascii="Verdana" w:hAnsi="Verdana"/>
          <w:sz w:val="20"/>
          <w:szCs w:val="20"/>
          <w:lang w:val="es-MX"/>
        </w:rPr>
      </w:pPr>
      <w:r>
        <w:rPr>
          <w:rFonts w:ascii="Verdana" w:hAnsi="Verdana"/>
          <w:sz w:val="20"/>
          <w:szCs w:val="20"/>
          <w:lang w:val="es-MX"/>
        </w:rPr>
        <w:t xml:space="preserve">En su Resolución de 2008, la Corte constató que el entonces Presidente de Guatemala vetó, mediante Acuerdo Gubernativo No. 104-2008, el Decreto 6-2008, el cual regulaba el indulto, pero que se hacía, tal como lo hizo notar el propio Estado, por cuanto éste “no cumple con las sentencias de la […] Corte en los casos Fermín Ramírez y Ronald Ernesto Raxcacó Reyes, en relación al establecimiento de un </w:t>
      </w:r>
      <w:r>
        <w:rPr>
          <w:rFonts w:ascii="Verdana" w:hAnsi="Verdana"/>
          <w:sz w:val="20"/>
          <w:szCs w:val="20"/>
          <w:lang w:val="es-MX"/>
        </w:rPr>
        <w:lastRenderedPageBreak/>
        <w:t>procedimiento que garantice que toda persona condena</w:t>
      </w:r>
      <w:r w:rsidR="00F4258E">
        <w:rPr>
          <w:rFonts w:ascii="Verdana" w:hAnsi="Verdana"/>
          <w:sz w:val="20"/>
          <w:szCs w:val="20"/>
          <w:lang w:val="es-MX"/>
        </w:rPr>
        <w:t>[</w:t>
      </w:r>
      <w:r>
        <w:rPr>
          <w:rFonts w:ascii="Verdana" w:hAnsi="Verdana"/>
          <w:sz w:val="20"/>
          <w:szCs w:val="20"/>
          <w:lang w:val="es-MX"/>
        </w:rPr>
        <w:t>da</w:t>
      </w:r>
      <w:r w:rsidR="00F4258E">
        <w:rPr>
          <w:rFonts w:ascii="Verdana" w:hAnsi="Verdana"/>
          <w:sz w:val="20"/>
          <w:szCs w:val="20"/>
          <w:lang w:val="es-MX"/>
        </w:rPr>
        <w:t>]</w:t>
      </w:r>
      <w:r>
        <w:rPr>
          <w:rFonts w:ascii="Verdana" w:hAnsi="Verdana"/>
          <w:sz w:val="20"/>
          <w:szCs w:val="20"/>
          <w:lang w:val="es-MX"/>
        </w:rPr>
        <w:t xml:space="preserve"> a muerte tenga derecho a solicitar indulto o conmutación de la pena, conforme a una regulación que establezca la autoridad facultada para concederlo, los supuestos de procedencia y el trámite respectivo, luego de un debido proceso en el cual se ha </w:t>
      </w:r>
      <w:r w:rsidR="00FE64F1">
        <w:rPr>
          <w:rFonts w:ascii="Verdana" w:hAnsi="Verdana"/>
          <w:sz w:val="20"/>
          <w:szCs w:val="20"/>
          <w:lang w:val="es-MX"/>
        </w:rPr>
        <w:t>[</w:t>
      </w:r>
      <w:r>
        <w:rPr>
          <w:rFonts w:ascii="Verdana" w:hAnsi="Verdana"/>
          <w:sz w:val="20"/>
          <w:szCs w:val="20"/>
          <w:lang w:val="es-MX"/>
        </w:rPr>
        <w:t>d</w:t>
      </w:r>
      <w:r w:rsidR="00FE64F1">
        <w:rPr>
          <w:rFonts w:ascii="Verdana" w:hAnsi="Verdana"/>
          <w:sz w:val="20"/>
          <w:szCs w:val="20"/>
          <w:lang w:val="es-MX"/>
        </w:rPr>
        <w:t>]</w:t>
      </w:r>
      <w:r>
        <w:rPr>
          <w:rFonts w:ascii="Verdana" w:hAnsi="Verdana"/>
          <w:sz w:val="20"/>
          <w:szCs w:val="20"/>
          <w:lang w:val="es-MX"/>
        </w:rPr>
        <w:t>ado pleno uso de los recursos legales” (</w:t>
      </w:r>
      <w:r>
        <w:rPr>
          <w:rFonts w:ascii="Verdana" w:hAnsi="Verdana"/>
          <w:i/>
          <w:sz w:val="20"/>
          <w:szCs w:val="20"/>
          <w:lang w:val="es-MX"/>
        </w:rPr>
        <w:t>infra</w:t>
      </w:r>
      <w:r>
        <w:rPr>
          <w:rFonts w:ascii="Verdana" w:hAnsi="Verdana"/>
          <w:sz w:val="20"/>
          <w:szCs w:val="20"/>
          <w:lang w:val="es-MX"/>
        </w:rPr>
        <w:t xml:space="preserve"> Considerando </w:t>
      </w:r>
      <w:r w:rsidR="00F4258E">
        <w:rPr>
          <w:rFonts w:ascii="Verdana" w:hAnsi="Verdana"/>
          <w:sz w:val="20"/>
          <w:szCs w:val="20"/>
          <w:lang w:val="es-MX"/>
        </w:rPr>
        <w:fldChar w:fldCharType="begin"/>
      </w:r>
      <w:r w:rsidR="00F4258E">
        <w:rPr>
          <w:rFonts w:ascii="Verdana" w:hAnsi="Verdana"/>
          <w:sz w:val="20"/>
          <w:szCs w:val="20"/>
          <w:lang w:val="es-MX"/>
        </w:rPr>
        <w:instrText xml:space="preserve"> REF _Ref1728291 \r \h </w:instrText>
      </w:r>
      <w:r w:rsidR="00F4258E">
        <w:rPr>
          <w:rFonts w:ascii="Verdana" w:hAnsi="Verdana"/>
          <w:sz w:val="20"/>
          <w:szCs w:val="20"/>
          <w:lang w:val="es-MX"/>
        </w:rPr>
      </w:r>
      <w:r w:rsidR="00F4258E">
        <w:rPr>
          <w:rFonts w:ascii="Verdana" w:hAnsi="Verdana"/>
          <w:sz w:val="20"/>
          <w:szCs w:val="20"/>
          <w:lang w:val="es-MX"/>
        </w:rPr>
        <w:fldChar w:fldCharType="separate"/>
      </w:r>
      <w:r w:rsidR="00B4245F">
        <w:rPr>
          <w:rFonts w:ascii="Verdana" w:hAnsi="Verdana"/>
          <w:sz w:val="20"/>
          <w:szCs w:val="20"/>
          <w:lang w:val="es-MX"/>
        </w:rPr>
        <w:t>20</w:t>
      </w:r>
      <w:r w:rsidR="00F4258E">
        <w:rPr>
          <w:rFonts w:ascii="Verdana" w:hAnsi="Verdana"/>
          <w:sz w:val="20"/>
          <w:szCs w:val="20"/>
          <w:lang w:val="es-MX"/>
        </w:rPr>
        <w:fldChar w:fldCharType="end"/>
      </w:r>
      <w:r>
        <w:rPr>
          <w:rFonts w:ascii="Verdana" w:hAnsi="Verdana"/>
          <w:sz w:val="20"/>
          <w:szCs w:val="20"/>
          <w:lang w:val="es-MX"/>
        </w:rPr>
        <w:t>).  La Corte, en esa oportunidad, determinó que “en el supuesto no deseado de que el Congreso de la República de Guatemala rechace el veto presidencial a tal Decreto, el Estado no habrá cumplido con sus obligaciones internacionales y, como consecuencia lógica, no podrá ejecutar a ningún condenado a muerte, hasta tanto no se adecue la legislación a la Convención Americana”.</w:t>
      </w:r>
    </w:p>
    <w:p w14:paraId="22CF682C" w14:textId="77777777" w:rsidR="006B60C4" w:rsidRDefault="006B60C4" w:rsidP="006B60C4">
      <w:pPr>
        <w:tabs>
          <w:tab w:val="left" w:pos="360"/>
        </w:tabs>
        <w:spacing w:after="0" w:line="240" w:lineRule="auto"/>
        <w:ind w:right="4"/>
        <w:jc w:val="both"/>
        <w:rPr>
          <w:rFonts w:ascii="Verdana" w:hAnsi="Verdana"/>
          <w:i/>
          <w:sz w:val="20"/>
          <w:szCs w:val="20"/>
          <w:lang w:val="es-MX"/>
        </w:rPr>
      </w:pPr>
    </w:p>
    <w:p w14:paraId="09DC1E54" w14:textId="77777777" w:rsidR="006B60C4" w:rsidRDefault="006B60C4" w:rsidP="006B60C4">
      <w:pPr>
        <w:tabs>
          <w:tab w:val="left" w:pos="360"/>
        </w:tabs>
        <w:spacing w:after="0" w:line="240" w:lineRule="auto"/>
        <w:ind w:right="4"/>
        <w:jc w:val="both"/>
        <w:rPr>
          <w:rFonts w:ascii="Verdana" w:hAnsi="Verdana"/>
          <w:i/>
          <w:sz w:val="20"/>
          <w:szCs w:val="20"/>
          <w:lang w:val="es-MX"/>
        </w:rPr>
      </w:pPr>
      <w:r>
        <w:rPr>
          <w:rFonts w:ascii="Verdana" w:hAnsi="Verdana"/>
          <w:i/>
          <w:sz w:val="20"/>
          <w:szCs w:val="20"/>
          <w:lang w:val="es-MX"/>
        </w:rPr>
        <w:tab/>
        <w:t>B.2. Consideraciones de la Corte</w:t>
      </w:r>
    </w:p>
    <w:p w14:paraId="5C8434C9" w14:textId="77777777" w:rsidR="006B60C4" w:rsidRDefault="006B60C4" w:rsidP="006B60C4">
      <w:pPr>
        <w:tabs>
          <w:tab w:val="left" w:pos="360"/>
        </w:tabs>
        <w:spacing w:after="0" w:line="240" w:lineRule="auto"/>
        <w:ind w:right="4"/>
        <w:jc w:val="both"/>
        <w:rPr>
          <w:rFonts w:ascii="Verdana" w:hAnsi="Verdana"/>
          <w:i/>
          <w:sz w:val="20"/>
          <w:szCs w:val="20"/>
          <w:lang w:val="es-MX"/>
        </w:rPr>
      </w:pPr>
    </w:p>
    <w:p w14:paraId="56E9ECAB" w14:textId="391E7057" w:rsidR="004B0572" w:rsidRPr="00A51A96" w:rsidRDefault="004B0572" w:rsidP="006B60C4">
      <w:pPr>
        <w:pStyle w:val="Prrafodelista"/>
        <w:numPr>
          <w:ilvl w:val="0"/>
          <w:numId w:val="16"/>
        </w:numPr>
        <w:tabs>
          <w:tab w:val="left" w:pos="0"/>
        </w:tabs>
        <w:spacing w:after="0" w:line="240" w:lineRule="auto"/>
        <w:ind w:left="0" w:right="4" w:firstLine="0"/>
        <w:jc w:val="both"/>
        <w:rPr>
          <w:rFonts w:ascii="Verdana" w:hAnsi="Verdana"/>
          <w:sz w:val="20"/>
          <w:szCs w:val="20"/>
          <w:lang w:val="es-MX"/>
        </w:rPr>
      </w:pPr>
      <w:r>
        <w:rPr>
          <w:rFonts w:ascii="Verdana" w:hAnsi="Verdana"/>
          <w:sz w:val="20"/>
          <w:szCs w:val="20"/>
          <w:lang w:val="es-MX"/>
        </w:rPr>
        <w:t xml:space="preserve">La presente medida de reparación contempla dos </w:t>
      </w:r>
      <w:r w:rsidR="00A51A96">
        <w:rPr>
          <w:rFonts w:ascii="Verdana" w:hAnsi="Verdana"/>
          <w:sz w:val="20"/>
          <w:szCs w:val="20"/>
          <w:lang w:val="es-MX"/>
        </w:rPr>
        <w:t>extremos</w:t>
      </w:r>
      <w:r>
        <w:rPr>
          <w:rFonts w:ascii="Verdana" w:hAnsi="Verdana"/>
          <w:sz w:val="20"/>
          <w:szCs w:val="20"/>
          <w:lang w:val="es-MX"/>
        </w:rPr>
        <w:t xml:space="preserve">. </w:t>
      </w:r>
      <w:r w:rsidR="00CB71A4">
        <w:rPr>
          <w:rFonts w:ascii="Verdana" w:hAnsi="Verdana"/>
          <w:sz w:val="20"/>
          <w:szCs w:val="20"/>
          <w:lang w:val="es-MX"/>
        </w:rPr>
        <w:t>L</w:t>
      </w:r>
      <w:r>
        <w:rPr>
          <w:rFonts w:ascii="Verdana" w:hAnsi="Verdana"/>
          <w:sz w:val="20"/>
          <w:szCs w:val="20"/>
          <w:lang w:val="es-MX"/>
        </w:rPr>
        <w:t xml:space="preserve">a Corte se referirá, en primer lugar, </w:t>
      </w:r>
      <w:r w:rsidR="006E0FFE">
        <w:rPr>
          <w:rFonts w:ascii="Verdana" w:hAnsi="Verdana"/>
          <w:sz w:val="20"/>
          <w:szCs w:val="20"/>
          <w:lang w:val="es-ES_tradnl"/>
        </w:rPr>
        <w:t xml:space="preserve">al correspondiente a no aplicar la pena de muerte hasta tanto se cumpla con regular el indulto en los términos antes señalados </w:t>
      </w:r>
      <w:r w:rsidR="006E0FFE">
        <w:rPr>
          <w:rFonts w:ascii="Verdana" w:hAnsi="Verdana"/>
          <w:sz w:val="20"/>
          <w:szCs w:val="20"/>
          <w:lang w:val="es-MX"/>
        </w:rPr>
        <w:t>(</w:t>
      </w:r>
      <w:r w:rsidR="006E0FFE">
        <w:rPr>
          <w:rFonts w:ascii="Verdana" w:hAnsi="Verdana"/>
          <w:i/>
          <w:sz w:val="20"/>
          <w:szCs w:val="20"/>
          <w:lang w:val="es-MX"/>
        </w:rPr>
        <w:t xml:space="preserve">supra </w:t>
      </w:r>
      <w:r w:rsidR="006E0FFE">
        <w:rPr>
          <w:rFonts w:ascii="Verdana" w:hAnsi="Verdana"/>
          <w:sz w:val="20"/>
          <w:szCs w:val="20"/>
          <w:lang w:val="es-MX"/>
        </w:rPr>
        <w:t xml:space="preserve">Considerando </w:t>
      </w:r>
      <w:r w:rsidR="00FE64F1">
        <w:rPr>
          <w:rFonts w:ascii="Verdana" w:hAnsi="Verdana"/>
          <w:sz w:val="20"/>
          <w:szCs w:val="20"/>
          <w:lang w:val="es-CR"/>
        </w:rPr>
        <w:fldChar w:fldCharType="begin"/>
      </w:r>
      <w:r w:rsidR="00FE64F1">
        <w:rPr>
          <w:rFonts w:ascii="Verdana" w:hAnsi="Verdana"/>
          <w:sz w:val="20"/>
          <w:szCs w:val="20"/>
          <w:lang w:val="es-MX"/>
        </w:rPr>
        <w:instrText xml:space="preserve"> REF _Ref1722651 \r \h </w:instrText>
      </w:r>
      <w:r w:rsidR="00FE64F1">
        <w:rPr>
          <w:rFonts w:ascii="Verdana" w:hAnsi="Verdana"/>
          <w:sz w:val="20"/>
          <w:szCs w:val="20"/>
          <w:lang w:val="es-CR"/>
        </w:rPr>
      </w:r>
      <w:r w:rsidR="00FE64F1">
        <w:rPr>
          <w:rFonts w:ascii="Verdana" w:hAnsi="Verdana"/>
          <w:sz w:val="20"/>
          <w:szCs w:val="20"/>
          <w:lang w:val="es-CR"/>
        </w:rPr>
        <w:fldChar w:fldCharType="separate"/>
      </w:r>
      <w:r w:rsidR="00B4245F">
        <w:rPr>
          <w:rFonts w:ascii="Verdana" w:hAnsi="Verdana"/>
          <w:sz w:val="20"/>
          <w:szCs w:val="20"/>
          <w:lang w:val="es-MX"/>
        </w:rPr>
        <w:t>15</w:t>
      </w:r>
      <w:r w:rsidR="00FE64F1">
        <w:rPr>
          <w:rFonts w:ascii="Verdana" w:hAnsi="Verdana"/>
          <w:sz w:val="20"/>
          <w:szCs w:val="20"/>
          <w:lang w:val="es-CR"/>
        </w:rPr>
        <w:fldChar w:fldCharType="end"/>
      </w:r>
      <w:r w:rsidR="006E0FFE" w:rsidRPr="00CB717B">
        <w:rPr>
          <w:rFonts w:ascii="Verdana" w:hAnsi="Verdana"/>
          <w:sz w:val="20"/>
          <w:szCs w:val="20"/>
          <w:lang w:val="es-CR"/>
        </w:rPr>
        <w:t xml:space="preserve"> e </w:t>
      </w:r>
      <w:r w:rsidR="006E0FFE">
        <w:rPr>
          <w:rFonts w:ascii="Verdana" w:hAnsi="Verdana"/>
          <w:i/>
          <w:sz w:val="20"/>
          <w:szCs w:val="20"/>
          <w:lang w:val="es-MX"/>
        </w:rPr>
        <w:t>infra</w:t>
      </w:r>
      <w:r w:rsidR="006E0FFE">
        <w:rPr>
          <w:rFonts w:ascii="Verdana" w:hAnsi="Verdana"/>
          <w:sz w:val="20"/>
          <w:szCs w:val="20"/>
          <w:lang w:val="es-MX"/>
        </w:rPr>
        <w:t xml:space="preserve"> Considerando </w:t>
      </w:r>
      <w:r w:rsidR="00FE64F1">
        <w:rPr>
          <w:rFonts w:ascii="Verdana" w:hAnsi="Verdana"/>
          <w:sz w:val="20"/>
          <w:szCs w:val="20"/>
          <w:lang w:val="es-CR"/>
        </w:rPr>
        <w:fldChar w:fldCharType="begin"/>
      </w:r>
      <w:r w:rsidR="00FE64F1">
        <w:rPr>
          <w:rFonts w:ascii="Verdana" w:hAnsi="Verdana"/>
          <w:sz w:val="20"/>
          <w:szCs w:val="20"/>
          <w:lang w:val="es-MX"/>
        </w:rPr>
        <w:instrText xml:space="preserve"> REF _Ref1725111 \r \h </w:instrText>
      </w:r>
      <w:r w:rsidR="00FE64F1">
        <w:rPr>
          <w:rFonts w:ascii="Verdana" w:hAnsi="Verdana"/>
          <w:sz w:val="20"/>
          <w:szCs w:val="20"/>
          <w:lang w:val="es-CR"/>
        </w:rPr>
      </w:r>
      <w:r w:rsidR="00FE64F1">
        <w:rPr>
          <w:rFonts w:ascii="Verdana" w:hAnsi="Verdana"/>
          <w:sz w:val="20"/>
          <w:szCs w:val="20"/>
          <w:lang w:val="es-CR"/>
        </w:rPr>
        <w:fldChar w:fldCharType="separate"/>
      </w:r>
      <w:r w:rsidR="00B4245F">
        <w:rPr>
          <w:rFonts w:ascii="Verdana" w:hAnsi="Verdana"/>
          <w:sz w:val="20"/>
          <w:szCs w:val="20"/>
          <w:lang w:val="es-MX"/>
        </w:rPr>
        <w:t>19</w:t>
      </w:r>
      <w:r w:rsidR="00FE64F1">
        <w:rPr>
          <w:rFonts w:ascii="Verdana" w:hAnsi="Verdana"/>
          <w:sz w:val="20"/>
          <w:szCs w:val="20"/>
          <w:lang w:val="es-CR"/>
        </w:rPr>
        <w:fldChar w:fldCharType="end"/>
      </w:r>
      <w:r w:rsidR="006E0FFE" w:rsidRPr="00CB717B">
        <w:rPr>
          <w:rFonts w:ascii="Verdana" w:hAnsi="Verdana"/>
          <w:sz w:val="20"/>
          <w:szCs w:val="20"/>
          <w:lang w:val="es-CR"/>
        </w:rPr>
        <w:t>).</w:t>
      </w:r>
      <w:r>
        <w:rPr>
          <w:rFonts w:ascii="Verdana" w:hAnsi="Verdana"/>
          <w:sz w:val="20"/>
          <w:szCs w:val="20"/>
          <w:lang w:val="es-MX"/>
        </w:rPr>
        <w:t xml:space="preserve"> </w:t>
      </w:r>
      <w:r w:rsidR="006E0FFE">
        <w:rPr>
          <w:rFonts w:ascii="Verdana" w:hAnsi="Verdana"/>
          <w:sz w:val="20"/>
          <w:szCs w:val="20"/>
          <w:lang w:val="es-MX"/>
        </w:rPr>
        <w:t>Posteriormente, se referirá al</w:t>
      </w:r>
      <w:r>
        <w:rPr>
          <w:rFonts w:ascii="Verdana" w:hAnsi="Verdana"/>
          <w:sz w:val="20"/>
          <w:szCs w:val="20"/>
          <w:lang w:val="es-MX"/>
        </w:rPr>
        <w:t xml:space="preserve"> correspondiente a adoptar un procedimiento mediante el cual se reconozca el derecho a solicitar un indulto (</w:t>
      </w:r>
      <w:r w:rsidR="00A51A96">
        <w:rPr>
          <w:rFonts w:ascii="Verdana" w:hAnsi="Verdana"/>
          <w:i/>
          <w:sz w:val="20"/>
          <w:szCs w:val="20"/>
          <w:lang w:val="es-MX"/>
        </w:rPr>
        <w:t xml:space="preserve">supra </w:t>
      </w:r>
      <w:r w:rsidR="00A51A96">
        <w:rPr>
          <w:rFonts w:ascii="Verdana" w:hAnsi="Verdana"/>
          <w:sz w:val="20"/>
          <w:szCs w:val="20"/>
          <w:lang w:val="es-MX"/>
        </w:rPr>
        <w:t xml:space="preserve">Considerando </w:t>
      </w:r>
      <w:r w:rsidR="00FE64F1">
        <w:rPr>
          <w:rFonts w:ascii="Verdana" w:hAnsi="Verdana"/>
          <w:sz w:val="20"/>
          <w:szCs w:val="20"/>
          <w:lang w:val="es-CR"/>
        </w:rPr>
        <w:fldChar w:fldCharType="begin"/>
      </w:r>
      <w:r w:rsidR="00FE64F1">
        <w:rPr>
          <w:rFonts w:ascii="Verdana" w:hAnsi="Verdana"/>
          <w:sz w:val="20"/>
          <w:szCs w:val="20"/>
          <w:lang w:val="es-MX"/>
        </w:rPr>
        <w:instrText xml:space="preserve"> REF _Ref1722651 \r \h </w:instrText>
      </w:r>
      <w:r w:rsidR="00FE64F1">
        <w:rPr>
          <w:rFonts w:ascii="Verdana" w:hAnsi="Verdana"/>
          <w:sz w:val="20"/>
          <w:szCs w:val="20"/>
          <w:lang w:val="es-CR"/>
        </w:rPr>
      </w:r>
      <w:r w:rsidR="00FE64F1">
        <w:rPr>
          <w:rFonts w:ascii="Verdana" w:hAnsi="Verdana"/>
          <w:sz w:val="20"/>
          <w:szCs w:val="20"/>
          <w:lang w:val="es-CR"/>
        </w:rPr>
        <w:fldChar w:fldCharType="separate"/>
      </w:r>
      <w:r w:rsidR="00B4245F">
        <w:rPr>
          <w:rFonts w:ascii="Verdana" w:hAnsi="Verdana"/>
          <w:sz w:val="20"/>
          <w:szCs w:val="20"/>
          <w:lang w:val="es-MX"/>
        </w:rPr>
        <w:t>15</w:t>
      </w:r>
      <w:r w:rsidR="00FE64F1">
        <w:rPr>
          <w:rFonts w:ascii="Verdana" w:hAnsi="Verdana"/>
          <w:sz w:val="20"/>
          <w:szCs w:val="20"/>
          <w:lang w:val="es-CR"/>
        </w:rPr>
        <w:fldChar w:fldCharType="end"/>
      </w:r>
      <w:r w:rsidR="00A51A96" w:rsidRPr="00CB717B">
        <w:rPr>
          <w:rFonts w:ascii="Verdana" w:hAnsi="Verdana"/>
          <w:sz w:val="20"/>
          <w:szCs w:val="20"/>
          <w:lang w:val="es-CR"/>
        </w:rPr>
        <w:t xml:space="preserve"> e </w:t>
      </w:r>
      <w:r>
        <w:rPr>
          <w:rFonts w:ascii="Verdana" w:hAnsi="Verdana"/>
          <w:i/>
          <w:sz w:val="20"/>
          <w:szCs w:val="20"/>
          <w:lang w:val="es-MX"/>
        </w:rPr>
        <w:t>infra</w:t>
      </w:r>
      <w:r>
        <w:rPr>
          <w:rFonts w:ascii="Verdana" w:hAnsi="Verdana"/>
          <w:sz w:val="20"/>
          <w:szCs w:val="20"/>
          <w:lang w:val="es-MX"/>
        </w:rPr>
        <w:t xml:space="preserve"> Considerando </w:t>
      </w:r>
      <w:r w:rsidR="00FE64F1">
        <w:rPr>
          <w:rFonts w:ascii="Verdana" w:hAnsi="Verdana"/>
          <w:sz w:val="20"/>
          <w:szCs w:val="20"/>
          <w:lang w:val="es-CR"/>
        </w:rPr>
        <w:fldChar w:fldCharType="begin"/>
      </w:r>
      <w:r w:rsidR="00FE64F1">
        <w:rPr>
          <w:rFonts w:ascii="Verdana" w:hAnsi="Verdana"/>
          <w:sz w:val="20"/>
          <w:szCs w:val="20"/>
          <w:lang w:val="es-MX"/>
        </w:rPr>
        <w:instrText xml:space="preserve"> REF _Ref1728291 \r \h </w:instrText>
      </w:r>
      <w:r w:rsidR="00FE64F1">
        <w:rPr>
          <w:rFonts w:ascii="Verdana" w:hAnsi="Verdana"/>
          <w:sz w:val="20"/>
          <w:szCs w:val="20"/>
          <w:lang w:val="es-CR"/>
        </w:rPr>
      </w:r>
      <w:r w:rsidR="00FE64F1">
        <w:rPr>
          <w:rFonts w:ascii="Verdana" w:hAnsi="Verdana"/>
          <w:sz w:val="20"/>
          <w:szCs w:val="20"/>
          <w:lang w:val="es-CR"/>
        </w:rPr>
        <w:fldChar w:fldCharType="separate"/>
      </w:r>
      <w:r w:rsidR="00B4245F">
        <w:rPr>
          <w:rFonts w:ascii="Verdana" w:hAnsi="Verdana"/>
          <w:sz w:val="20"/>
          <w:szCs w:val="20"/>
          <w:lang w:val="es-MX"/>
        </w:rPr>
        <w:t>20</w:t>
      </w:r>
      <w:r w:rsidR="00FE64F1">
        <w:rPr>
          <w:rFonts w:ascii="Verdana" w:hAnsi="Verdana"/>
          <w:sz w:val="20"/>
          <w:szCs w:val="20"/>
          <w:lang w:val="es-CR"/>
        </w:rPr>
        <w:fldChar w:fldCharType="end"/>
      </w:r>
      <w:r w:rsidRPr="00CB717B">
        <w:rPr>
          <w:rFonts w:ascii="Verdana" w:hAnsi="Verdana"/>
          <w:sz w:val="20"/>
          <w:szCs w:val="20"/>
          <w:lang w:val="es-CR"/>
        </w:rPr>
        <w:t>)</w:t>
      </w:r>
      <w:r w:rsidR="006E0FFE">
        <w:rPr>
          <w:rFonts w:ascii="Verdana" w:hAnsi="Verdana"/>
          <w:sz w:val="20"/>
          <w:szCs w:val="20"/>
          <w:lang w:val="es-CR"/>
        </w:rPr>
        <w:t>.</w:t>
      </w:r>
    </w:p>
    <w:p w14:paraId="67293A4E" w14:textId="77777777" w:rsidR="00A51A96" w:rsidRDefault="00A51A96" w:rsidP="00A51A96">
      <w:pPr>
        <w:pStyle w:val="Prrafodelista"/>
        <w:tabs>
          <w:tab w:val="left" w:pos="0"/>
        </w:tabs>
        <w:spacing w:after="0" w:line="240" w:lineRule="auto"/>
        <w:ind w:left="0" w:right="4"/>
        <w:jc w:val="both"/>
        <w:rPr>
          <w:rFonts w:ascii="Verdana" w:hAnsi="Verdana"/>
          <w:sz w:val="20"/>
          <w:szCs w:val="20"/>
          <w:lang w:val="es-MX"/>
        </w:rPr>
      </w:pPr>
    </w:p>
    <w:p w14:paraId="33AEA88A" w14:textId="66586820" w:rsidR="006B60C4" w:rsidRDefault="00CB71A4" w:rsidP="006B60C4">
      <w:pPr>
        <w:pStyle w:val="Prrafodelista"/>
        <w:numPr>
          <w:ilvl w:val="0"/>
          <w:numId w:val="16"/>
        </w:numPr>
        <w:tabs>
          <w:tab w:val="left" w:pos="0"/>
        </w:tabs>
        <w:spacing w:after="0" w:line="240" w:lineRule="auto"/>
        <w:ind w:left="0" w:right="4" w:firstLine="0"/>
        <w:jc w:val="both"/>
        <w:rPr>
          <w:rFonts w:ascii="Verdana" w:hAnsi="Verdana"/>
          <w:sz w:val="20"/>
          <w:szCs w:val="20"/>
          <w:lang w:val="es-MX"/>
        </w:rPr>
      </w:pPr>
      <w:r>
        <w:rPr>
          <w:rFonts w:ascii="Verdana" w:hAnsi="Verdana"/>
          <w:sz w:val="20"/>
          <w:szCs w:val="20"/>
          <w:lang w:val="es-MX"/>
        </w:rPr>
        <w:t>E</w:t>
      </w:r>
      <w:r w:rsidR="006B60C4">
        <w:rPr>
          <w:rFonts w:ascii="Verdana" w:hAnsi="Verdana"/>
          <w:sz w:val="20"/>
          <w:szCs w:val="20"/>
          <w:lang w:val="es-MX"/>
        </w:rPr>
        <w:t>n la Sentencia</w:t>
      </w:r>
      <w:r>
        <w:rPr>
          <w:rFonts w:ascii="Verdana" w:hAnsi="Verdana"/>
          <w:sz w:val="20"/>
          <w:szCs w:val="20"/>
          <w:lang w:val="es-MX"/>
        </w:rPr>
        <w:t xml:space="preserve"> se</w:t>
      </w:r>
      <w:r w:rsidR="006B60C4">
        <w:rPr>
          <w:rFonts w:ascii="Verdana" w:hAnsi="Verdana"/>
          <w:sz w:val="20"/>
          <w:szCs w:val="20"/>
          <w:lang w:val="es-MX"/>
        </w:rPr>
        <w:t xml:space="preserve"> determinó que el Estado era responsable por la violación al derecho establecido en el artículo 4.6 por “</w:t>
      </w:r>
      <w:r w:rsidR="00851A90" w:rsidRPr="00AA5D99">
        <w:rPr>
          <w:rFonts w:ascii="Verdana" w:hAnsi="Verdana"/>
          <w:sz w:val="20"/>
          <w:szCs w:val="20"/>
          <w:lang w:val="es-CR"/>
        </w:rPr>
        <w:t>no estar establecida en el derecho interno atribución alguna para que un organismo del Estado tenga la facultad de conocer y resolver los recursos de gracia</w:t>
      </w:r>
      <w:r w:rsidR="006B60C4">
        <w:rPr>
          <w:rFonts w:ascii="Verdana" w:hAnsi="Verdana"/>
          <w:sz w:val="20"/>
          <w:szCs w:val="20"/>
          <w:lang w:val="es-MX"/>
        </w:rPr>
        <w:t xml:space="preserve">”. En efecto, tal como se constató en la </w:t>
      </w:r>
      <w:r w:rsidR="00851A90">
        <w:rPr>
          <w:rFonts w:ascii="Verdana" w:hAnsi="Verdana"/>
          <w:sz w:val="20"/>
          <w:szCs w:val="20"/>
          <w:lang w:val="es-MX"/>
        </w:rPr>
        <w:t xml:space="preserve">misma </w:t>
      </w:r>
      <w:r w:rsidR="006B60C4">
        <w:rPr>
          <w:rFonts w:ascii="Verdana" w:hAnsi="Verdana"/>
          <w:sz w:val="20"/>
          <w:szCs w:val="20"/>
          <w:lang w:val="es-MX"/>
        </w:rPr>
        <w:t>Sentencia, desde el año 2000 “</w:t>
      </w:r>
      <w:r w:rsidR="00851A90" w:rsidRPr="00AA5D99">
        <w:rPr>
          <w:rFonts w:ascii="Verdana" w:hAnsi="Verdana"/>
          <w:sz w:val="20"/>
          <w:szCs w:val="20"/>
          <w:lang w:val="es-CR"/>
        </w:rPr>
        <w:t>ningún organismo del Estado tiene la atribución de conocer y resolver el derecho de gracia</w:t>
      </w:r>
      <w:r w:rsidR="006B60C4">
        <w:rPr>
          <w:rFonts w:ascii="Verdana" w:hAnsi="Verdana"/>
          <w:sz w:val="20"/>
          <w:szCs w:val="20"/>
          <w:lang w:val="es-MX"/>
        </w:rPr>
        <w:t>”</w:t>
      </w:r>
      <w:r w:rsidR="00851A90">
        <w:rPr>
          <w:rFonts w:ascii="Verdana" w:hAnsi="Verdana"/>
          <w:sz w:val="20"/>
          <w:szCs w:val="20"/>
          <w:lang w:val="es-MX"/>
        </w:rPr>
        <w:t>, estipulado en el artículo 4.6 de la Convención</w:t>
      </w:r>
      <w:r w:rsidR="006B60C4">
        <w:rPr>
          <w:rFonts w:ascii="Verdana" w:hAnsi="Verdana"/>
          <w:sz w:val="20"/>
          <w:szCs w:val="20"/>
          <w:lang w:val="es-MX"/>
        </w:rPr>
        <w:t xml:space="preserve">. </w:t>
      </w:r>
    </w:p>
    <w:p w14:paraId="1074D285" w14:textId="77777777" w:rsidR="006E0FFE" w:rsidRPr="006E0FFE" w:rsidRDefault="006E0FFE" w:rsidP="006E0FFE">
      <w:pPr>
        <w:pStyle w:val="Prrafodelista"/>
        <w:rPr>
          <w:rFonts w:ascii="Verdana" w:hAnsi="Verdana"/>
          <w:sz w:val="20"/>
          <w:szCs w:val="20"/>
          <w:lang w:val="es-MX"/>
        </w:rPr>
      </w:pPr>
    </w:p>
    <w:p w14:paraId="0688F8EA" w14:textId="41B186C2" w:rsidR="006E0FFE" w:rsidRPr="00D77916" w:rsidRDefault="006E0FFE" w:rsidP="00D77916">
      <w:pPr>
        <w:pStyle w:val="Prrafodelista"/>
        <w:numPr>
          <w:ilvl w:val="0"/>
          <w:numId w:val="16"/>
        </w:numPr>
        <w:tabs>
          <w:tab w:val="left" w:pos="0"/>
        </w:tabs>
        <w:spacing w:after="0" w:line="240" w:lineRule="auto"/>
        <w:ind w:left="0" w:right="4" w:firstLine="0"/>
        <w:jc w:val="both"/>
        <w:rPr>
          <w:rFonts w:ascii="Verdana" w:hAnsi="Verdana"/>
          <w:sz w:val="20"/>
          <w:szCs w:val="20"/>
          <w:lang w:val="es-MX"/>
        </w:rPr>
      </w:pPr>
      <w:bookmarkStart w:id="16" w:name="_Ref1725111"/>
      <w:r>
        <w:rPr>
          <w:rFonts w:ascii="Verdana" w:hAnsi="Verdana"/>
          <w:sz w:val="20"/>
          <w:szCs w:val="20"/>
          <w:lang w:val="es-MX"/>
        </w:rPr>
        <w:t xml:space="preserve">En lo que respecta al deber de no aplicar la pena de muerte hasta tanto se regule el procedimiento de indulto antes señalado, con base en la información proporcionada por las partes, la Corte constata que, en ejecución del presente fallo y del correspondiente al caso </w:t>
      </w:r>
      <w:r>
        <w:rPr>
          <w:rFonts w:ascii="Verdana" w:hAnsi="Verdana"/>
          <w:i/>
          <w:sz w:val="20"/>
          <w:szCs w:val="20"/>
          <w:lang w:val="es-MX"/>
        </w:rPr>
        <w:t>Raxcacó Reyes</w:t>
      </w:r>
      <w:r>
        <w:rPr>
          <w:rFonts w:ascii="Verdana" w:hAnsi="Verdana"/>
          <w:sz w:val="20"/>
          <w:szCs w:val="20"/>
          <w:lang w:val="es-MX"/>
        </w:rPr>
        <w:t xml:space="preserve">, </w:t>
      </w:r>
      <w:r w:rsidRPr="008E3FE9">
        <w:rPr>
          <w:rFonts w:ascii="Verdana" w:hAnsi="Verdana"/>
          <w:sz w:val="20"/>
          <w:szCs w:val="20"/>
          <w:lang w:val="es-MX"/>
        </w:rPr>
        <w:t xml:space="preserve">no se ha aplicado la pena de muerte a ninguna persona en Guatemala desde </w:t>
      </w:r>
      <w:r w:rsidR="00851A90">
        <w:rPr>
          <w:rFonts w:ascii="Verdana" w:hAnsi="Verdana"/>
          <w:sz w:val="20"/>
          <w:szCs w:val="20"/>
          <w:lang w:val="es-MX"/>
        </w:rPr>
        <w:t xml:space="preserve">el año </w:t>
      </w:r>
      <w:r w:rsidRPr="008E3FE9">
        <w:rPr>
          <w:rFonts w:ascii="Verdana" w:hAnsi="Verdana"/>
          <w:sz w:val="20"/>
          <w:szCs w:val="20"/>
          <w:lang w:val="es-MX"/>
        </w:rPr>
        <w:t>2002, precisamente debido a la falta de legislación aplicable que regule el derecho al indulto, tal como se desprende del informe emitido por la Cámara Penal de la Corte Suprema de Justicia de Guatemala</w:t>
      </w:r>
      <w:r w:rsidRPr="008E3FE9">
        <w:rPr>
          <w:rFonts w:ascii="Verdana" w:hAnsi="Verdana"/>
          <w:sz w:val="20"/>
          <w:szCs w:val="20"/>
          <w:vertAlign w:val="superscript"/>
          <w:lang w:val="es-MX"/>
        </w:rPr>
        <w:footnoteReference w:id="19"/>
      </w:r>
      <w:r w:rsidRPr="008E3FE9">
        <w:rPr>
          <w:rFonts w:ascii="Verdana" w:hAnsi="Verdana"/>
          <w:sz w:val="20"/>
          <w:szCs w:val="20"/>
          <w:lang w:val="es-MX"/>
        </w:rPr>
        <w:t>. De dicho informe, además, se desprende que “la última conmutación de pena de muerte por la pena máxima de prisión, resuelta por la Cámara Penal derivado de la interposición del recurso de revisión fue en el año 2012”</w:t>
      </w:r>
      <w:r w:rsidRPr="008E3FE9">
        <w:rPr>
          <w:rFonts w:ascii="Verdana" w:hAnsi="Verdana"/>
          <w:sz w:val="20"/>
          <w:szCs w:val="20"/>
          <w:vertAlign w:val="superscript"/>
          <w:lang w:val="es-MX"/>
        </w:rPr>
        <w:footnoteReference w:id="20"/>
      </w:r>
      <w:r w:rsidRPr="008E3FE9">
        <w:rPr>
          <w:rFonts w:ascii="Verdana" w:hAnsi="Verdana"/>
          <w:sz w:val="20"/>
          <w:szCs w:val="20"/>
          <w:lang w:val="es-MX"/>
        </w:rPr>
        <w:t>.</w:t>
      </w:r>
      <w:r>
        <w:rPr>
          <w:rFonts w:ascii="Verdana" w:hAnsi="Verdana"/>
          <w:sz w:val="20"/>
          <w:szCs w:val="20"/>
          <w:lang w:val="es-MX"/>
        </w:rPr>
        <w:t xml:space="preserve"> </w:t>
      </w:r>
      <w:r w:rsidRPr="008E3FE9">
        <w:rPr>
          <w:rFonts w:ascii="Verdana" w:hAnsi="Verdana"/>
          <w:sz w:val="20"/>
          <w:szCs w:val="20"/>
          <w:lang w:val="es-MX"/>
        </w:rPr>
        <w:t xml:space="preserve">Los representantes, en sus observaciones de </w:t>
      </w:r>
      <w:r w:rsidR="00851A90">
        <w:rPr>
          <w:rFonts w:ascii="Verdana" w:hAnsi="Verdana"/>
          <w:sz w:val="20"/>
          <w:szCs w:val="20"/>
          <w:lang w:val="es-MX"/>
        </w:rPr>
        <w:t xml:space="preserve">marzo de </w:t>
      </w:r>
      <w:r w:rsidRPr="008E3FE9">
        <w:rPr>
          <w:rFonts w:ascii="Verdana" w:hAnsi="Verdana"/>
          <w:sz w:val="20"/>
          <w:szCs w:val="20"/>
          <w:lang w:val="es-MX"/>
        </w:rPr>
        <w:t xml:space="preserve">2018, señalaron que les “complac[ía …] que el Estado haya cumplido con la decisión de […] aplicar la conmuta de la pena de muerte por la pena de prisión a los que estaban condenados a la pena capital antes de la sentencia motivo de esta supervisión de cumplimiento de sentencia” y concluyeron citando “que desde esa fecha 2005 se conmutó a pena de prisión a 54 condenados a muerte que en esa oportunidad estaban en capilla ardiente”. </w:t>
      </w:r>
      <w:r w:rsidR="00D77916">
        <w:rPr>
          <w:rFonts w:ascii="Verdana" w:hAnsi="Verdana"/>
          <w:sz w:val="20"/>
          <w:szCs w:val="20"/>
          <w:lang w:val="es-MX"/>
        </w:rPr>
        <w:t>Teniendo en cuenta lo anterior, la Corte estima que el Estado ha venido dando cumplimiento al presente extremo de la medida de reparación.</w:t>
      </w:r>
      <w:bookmarkEnd w:id="16"/>
    </w:p>
    <w:p w14:paraId="4E8486AE" w14:textId="77777777" w:rsidR="006B60C4" w:rsidRDefault="006D1E79" w:rsidP="006D1E79">
      <w:pPr>
        <w:pStyle w:val="Prrafodelista"/>
        <w:tabs>
          <w:tab w:val="left" w:pos="3260"/>
        </w:tabs>
        <w:rPr>
          <w:rFonts w:ascii="Verdana" w:hAnsi="Verdana"/>
          <w:sz w:val="20"/>
          <w:szCs w:val="20"/>
          <w:lang w:val="es-MX"/>
        </w:rPr>
      </w:pPr>
      <w:r>
        <w:rPr>
          <w:rFonts w:ascii="Verdana" w:hAnsi="Verdana"/>
          <w:sz w:val="20"/>
          <w:szCs w:val="20"/>
          <w:lang w:val="es-MX"/>
        </w:rPr>
        <w:tab/>
      </w:r>
    </w:p>
    <w:p w14:paraId="4D2FA52A" w14:textId="528BA2C8" w:rsidR="006B60C4" w:rsidRPr="004F554F" w:rsidRDefault="00A51A96" w:rsidP="006B60C4">
      <w:pPr>
        <w:pStyle w:val="Prrafodelista"/>
        <w:numPr>
          <w:ilvl w:val="0"/>
          <w:numId w:val="16"/>
        </w:numPr>
        <w:tabs>
          <w:tab w:val="left" w:pos="0"/>
        </w:tabs>
        <w:spacing w:after="0" w:line="240" w:lineRule="auto"/>
        <w:ind w:left="0" w:right="4" w:firstLine="0"/>
        <w:jc w:val="both"/>
        <w:rPr>
          <w:rFonts w:ascii="Verdana" w:hAnsi="Verdana"/>
          <w:sz w:val="20"/>
          <w:szCs w:val="20"/>
          <w:lang w:val="es-MX"/>
        </w:rPr>
      </w:pPr>
      <w:bookmarkStart w:id="17" w:name="_Ref1728291"/>
      <w:r>
        <w:rPr>
          <w:rFonts w:ascii="Verdana" w:hAnsi="Verdana"/>
          <w:sz w:val="20"/>
          <w:szCs w:val="20"/>
          <w:lang w:val="es-MX"/>
        </w:rPr>
        <w:t>En lo que respecta al deber de crear un procedimiento mediante el cual toda persona tenga derecho a solicitar un indulto, c</w:t>
      </w:r>
      <w:r w:rsidR="006B60C4">
        <w:rPr>
          <w:rFonts w:ascii="Verdana" w:hAnsi="Verdana"/>
          <w:sz w:val="20"/>
          <w:szCs w:val="20"/>
          <w:lang w:val="es-MX"/>
        </w:rPr>
        <w:t xml:space="preserve">onforme a la información presentada </w:t>
      </w:r>
      <w:r w:rsidR="006B60C4">
        <w:rPr>
          <w:rFonts w:ascii="Verdana" w:hAnsi="Verdana"/>
          <w:sz w:val="20"/>
          <w:szCs w:val="20"/>
          <w:lang w:val="es-MX"/>
        </w:rPr>
        <w:lastRenderedPageBreak/>
        <w:t xml:space="preserve">por las partes y la Comisión, la Corte observa que hasta la fecha no se ha regulado </w:t>
      </w:r>
      <w:r>
        <w:rPr>
          <w:rFonts w:ascii="Verdana" w:hAnsi="Verdana"/>
          <w:sz w:val="20"/>
          <w:szCs w:val="20"/>
          <w:lang w:val="es-MX"/>
        </w:rPr>
        <w:t>dicho</w:t>
      </w:r>
      <w:r w:rsidR="006B60C4">
        <w:rPr>
          <w:rFonts w:ascii="Verdana" w:hAnsi="Verdana"/>
          <w:sz w:val="20"/>
          <w:szCs w:val="20"/>
          <w:lang w:val="es-MX"/>
        </w:rPr>
        <w:t xml:space="preserve"> procedimiento en Guatemala. Al respecto, en su informe de 2016, el Estado aportó una comunicación de la Unidad de Información Pública del Congreso de la República de Guatemala de donde se desprende que la última propuesta legislativa para regular el indulto en Guatemala fue presentada en </w:t>
      </w:r>
      <w:r w:rsidR="00CB71A4">
        <w:rPr>
          <w:rFonts w:ascii="Verdana" w:hAnsi="Verdana"/>
          <w:sz w:val="20"/>
          <w:szCs w:val="20"/>
          <w:lang w:val="es-MX"/>
        </w:rPr>
        <w:t xml:space="preserve">el </w:t>
      </w:r>
      <w:r w:rsidR="006B60C4">
        <w:rPr>
          <w:rFonts w:ascii="Verdana" w:hAnsi="Verdana"/>
          <w:sz w:val="20"/>
          <w:szCs w:val="20"/>
          <w:lang w:val="es-MX"/>
        </w:rPr>
        <w:t>2016</w:t>
      </w:r>
      <w:r w:rsidR="006B60C4">
        <w:rPr>
          <w:rStyle w:val="Refdenotaalpie"/>
          <w:rFonts w:ascii="Verdana" w:hAnsi="Verdana"/>
          <w:sz w:val="20"/>
          <w:szCs w:val="20"/>
          <w:lang w:val="es-MX"/>
        </w:rPr>
        <w:footnoteReference w:id="21"/>
      </w:r>
      <w:r w:rsidR="006B60C4">
        <w:rPr>
          <w:rFonts w:ascii="Verdana" w:hAnsi="Verdana"/>
          <w:sz w:val="20"/>
          <w:szCs w:val="20"/>
          <w:lang w:val="es-MX"/>
        </w:rPr>
        <w:t xml:space="preserve">. </w:t>
      </w:r>
      <w:r w:rsidR="00443067">
        <w:rPr>
          <w:rFonts w:ascii="Verdana" w:hAnsi="Verdana"/>
          <w:sz w:val="20"/>
          <w:szCs w:val="20"/>
          <w:lang w:val="es-MX"/>
        </w:rPr>
        <w:t>Además</w:t>
      </w:r>
      <w:r w:rsidR="00F03E27">
        <w:rPr>
          <w:rFonts w:ascii="Verdana" w:hAnsi="Verdana"/>
          <w:sz w:val="20"/>
          <w:szCs w:val="20"/>
          <w:lang w:val="es-MX"/>
        </w:rPr>
        <w:t>, en</w:t>
      </w:r>
      <w:r w:rsidR="00443067">
        <w:rPr>
          <w:rFonts w:ascii="Verdana" w:hAnsi="Verdana"/>
          <w:sz w:val="20"/>
          <w:szCs w:val="20"/>
          <w:lang w:val="es-MX"/>
        </w:rPr>
        <w:t xml:space="preserve"> su informe de</w:t>
      </w:r>
      <w:r w:rsidR="00F03E27">
        <w:rPr>
          <w:rFonts w:ascii="Verdana" w:hAnsi="Verdana"/>
          <w:sz w:val="20"/>
          <w:szCs w:val="20"/>
          <w:lang w:val="es-MX"/>
        </w:rPr>
        <w:t xml:space="preserve"> enero de 2018, el Estado indicó que </w:t>
      </w:r>
      <w:r w:rsidR="00443067">
        <w:rPr>
          <w:rFonts w:ascii="Verdana" w:hAnsi="Verdana"/>
          <w:sz w:val="20"/>
          <w:szCs w:val="20"/>
          <w:lang w:val="es-MX"/>
        </w:rPr>
        <w:t xml:space="preserve">dicha </w:t>
      </w:r>
      <w:r w:rsidR="00F03E27">
        <w:rPr>
          <w:rFonts w:ascii="Verdana" w:hAnsi="Verdana"/>
          <w:sz w:val="20"/>
          <w:szCs w:val="20"/>
          <w:lang w:val="es-MX"/>
        </w:rPr>
        <w:t>“iniciativa fue conocida por el pleno del Congreso de la República</w:t>
      </w:r>
      <w:r w:rsidR="00443067">
        <w:rPr>
          <w:rFonts w:ascii="Verdana" w:hAnsi="Verdana"/>
          <w:sz w:val="20"/>
          <w:szCs w:val="20"/>
          <w:lang w:val="es-MX"/>
        </w:rPr>
        <w:t>”,</w:t>
      </w:r>
      <w:r w:rsidR="00F03E27">
        <w:rPr>
          <w:rFonts w:ascii="Verdana" w:hAnsi="Verdana"/>
          <w:sz w:val="20"/>
          <w:szCs w:val="20"/>
          <w:lang w:val="es-MX"/>
        </w:rPr>
        <w:t xml:space="preserve"> que ya se “emitió el dictamen favorable por parte de </w:t>
      </w:r>
      <w:r w:rsidR="00590EE7">
        <w:rPr>
          <w:rFonts w:ascii="Verdana" w:hAnsi="Verdana"/>
          <w:sz w:val="20"/>
          <w:szCs w:val="20"/>
          <w:lang w:val="es-MX"/>
        </w:rPr>
        <w:t xml:space="preserve">dicha Comisión”, </w:t>
      </w:r>
      <w:r w:rsidR="00443067">
        <w:rPr>
          <w:rFonts w:ascii="Verdana" w:hAnsi="Verdana"/>
          <w:sz w:val="20"/>
          <w:szCs w:val="20"/>
          <w:lang w:val="es-MX"/>
        </w:rPr>
        <w:t>y que el Estado manifiesta</w:t>
      </w:r>
      <w:r w:rsidR="00590EE7">
        <w:rPr>
          <w:rFonts w:ascii="Verdana" w:hAnsi="Verdana"/>
          <w:sz w:val="20"/>
          <w:szCs w:val="20"/>
          <w:lang w:val="es-MX"/>
        </w:rPr>
        <w:t xml:space="preserve"> “su disposición y compromiso para que el proceso legislativo correspondiente sea agotado a la brevedad posible, en miras de restituir la facultad presidencial de otorgar indulto o conmutación de la pena de muerte”. </w:t>
      </w:r>
      <w:bookmarkEnd w:id="17"/>
    </w:p>
    <w:p w14:paraId="65F96420" w14:textId="77777777" w:rsidR="004F554F" w:rsidRPr="004F554F" w:rsidRDefault="004F554F" w:rsidP="004F554F">
      <w:pPr>
        <w:pStyle w:val="Prrafodelista"/>
        <w:rPr>
          <w:rFonts w:ascii="Verdana" w:hAnsi="Verdana"/>
          <w:sz w:val="20"/>
          <w:szCs w:val="20"/>
          <w:lang w:val="es-MX"/>
        </w:rPr>
      </w:pPr>
    </w:p>
    <w:p w14:paraId="5908F095" w14:textId="1AE2411E" w:rsidR="00236D45" w:rsidRPr="00236D45" w:rsidRDefault="004F554F" w:rsidP="00236D45">
      <w:pPr>
        <w:pStyle w:val="Prrafodelista"/>
        <w:numPr>
          <w:ilvl w:val="0"/>
          <w:numId w:val="16"/>
        </w:numPr>
        <w:tabs>
          <w:tab w:val="left" w:pos="0"/>
        </w:tabs>
        <w:spacing w:after="0" w:line="240" w:lineRule="auto"/>
        <w:ind w:left="0" w:right="4" w:firstLine="0"/>
        <w:jc w:val="both"/>
        <w:rPr>
          <w:rFonts w:ascii="Verdana" w:hAnsi="Verdana"/>
          <w:sz w:val="20"/>
          <w:szCs w:val="20"/>
          <w:lang w:val="es-MX"/>
        </w:rPr>
      </w:pPr>
      <w:bookmarkStart w:id="18" w:name="_Ref1733316"/>
      <w:r>
        <w:rPr>
          <w:rFonts w:ascii="Verdana" w:hAnsi="Verdana"/>
          <w:sz w:val="20"/>
          <w:szCs w:val="20"/>
          <w:lang w:val="es-MX"/>
        </w:rPr>
        <w:t xml:space="preserve">Durante la audiencia celebrada en mayo de 2016, los </w:t>
      </w:r>
      <w:r>
        <w:rPr>
          <w:rFonts w:ascii="Verdana" w:hAnsi="Verdana"/>
          <w:i/>
          <w:sz w:val="20"/>
          <w:szCs w:val="20"/>
          <w:lang w:val="es-MX"/>
        </w:rPr>
        <w:t>representantes</w:t>
      </w:r>
      <w:r>
        <w:rPr>
          <w:rFonts w:ascii="Verdana" w:hAnsi="Verdana"/>
          <w:sz w:val="20"/>
          <w:szCs w:val="20"/>
          <w:lang w:val="es-MX"/>
        </w:rPr>
        <w:t xml:space="preserve"> manifestaron que las iniciativas que se han llevado a cabo por el Estado para regular el indulto en Guatemala se han realizado “como mecanismo de facilitar la aplicación de la pena de muerte”</w:t>
      </w:r>
      <w:r>
        <w:rPr>
          <w:rStyle w:val="Refdenotaalpie"/>
          <w:rFonts w:ascii="Verdana" w:hAnsi="Verdana"/>
          <w:sz w:val="20"/>
          <w:szCs w:val="20"/>
          <w:lang w:val="es-MX"/>
        </w:rPr>
        <w:footnoteReference w:id="22"/>
      </w:r>
      <w:r>
        <w:rPr>
          <w:rFonts w:ascii="Verdana" w:hAnsi="Verdana"/>
          <w:sz w:val="20"/>
          <w:szCs w:val="20"/>
          <w:lang w:val="es-MX"/>
        </w:rPr>
        <w:t xml:space="preserve">. Los representantes indicaron que </w:t>
      </w:r>
      <w:r w:rsidRPr="00D77916">
        <w:rPr>
          <w:rFonts w:ascii="Verdana" w:hAnsi="Verdana"/>
          <w:sz w:val="20"/>
          <w:szCs w:val="20"/>
          <w:lang w:val="es-MX"/>
        </w:rPr>
        <w:t>“la Convención Americana expresa una clara nota de progresividad que consiste en que sin llegar específicamente a prohibir la pena de muerte para aquellos Estados que todavía la contemplaban cuando la ratificaron, sí adopta disposiciones requeridas para limitar definitivamente su aplicación y su ámbito de modo que se vaya reduciendo hacia su supresión final”</w:t>
      </w:r>
      <w:r>
        <w:rPr>
          <w:rFonts w:ascii="Verdana" w:hAnsi="Verdana"/>
          <w:sz w:val="20"/>
          <w:szCs w:val="20"/>
          <w:lang w:val="es-MX"/>
        </w:rPr>
        <w:t xml:space="preserve">. En sus observaciones de 2018, alegaron que ya no se podría aplicar la pena de muerte por peligrosidad, y que “ya no puede legislar nuevos hechos ilícitos que puedan penarse con pena de muerte por contravenir el Artículo 4.2 de la misma Convención”. </w:t>
      </w:r>
      <w:r w:rsidRPr="004B0572">
        <w:rPr>
          <w:rFonts w:ascii="Verdana" w:hAnsi="Verdana"/>
          <w:sz w:val="20"/>
          <w:szCs w:val="20"/>
          <w:lang w:val="es-MX"/>
        </w:rPr>
        <w:t xml:space="preserve">La </w:t>
      </w:r>
      <w:r w:rsidRPr="004B0572">
        <w:rPr>
          <w:rFonts w:ascii="Verdana" w:hAnsi="Verdana"/>
          <w:i/>
          <w:sz w:val="20"/>
          <w:szCs w:val="20"/>
          <w:lang w:val="es-MX"/>
        </w:rPr>
        <w:t>Comisión</w:t>
      </w:r>
      <w:r w:rsidRPr="004B0572">
        <w:rPr>
          <w:rFonts w:ascii="Verdana" w:hAnsi="Verdana"/>
          <w:sz w:val="20"/>
          <w:szCs w:val="20"/>
          <w:lang w:val="es-MX"/>
        </w:rPr>
        <w:t xml:space="preserve">, por su parte, indicó en la audiencia que la posición de algunas autoridades estatales a favor de volver a aplicar la pena de muerte en Guatemala “no es compatible con el espíritu de la sentencia y de esa voluntad de cumplir” con las sentencias del presente caso y del caso </w:t>
      </w:r>
      <w:r w:rsidRPr="004B0572">
        <w:rPr>
          <w:rFonts w:ascii="Verdana" w:hAnsi="Verdana"/>
          <w:i/>
          <w:sz w:val="20"/>
          <w:szCs w:val="20"/>
          <w:lang w:val="es-MX"/>
        </w:rPr>
        <w:t>Raxcacó Reyes</w:t>
      </w:r>
      <w:r w:rsidRPr="004B0572">
        <w:rPr>
          <w:rFonts w:ascii="Verdana" w:hAnsi="Verdana"/>
          <w:sz w:val="20"/>
          <w:szCs w:val="20"/>
          <w:lang w:val="es-MX"/>
        </w:rPr>
        <w:t xml:space="preserve">. </w:t>
      </w:r>
      <w:r>
        <w:rPr>
          <w:rFonts w:ascii="Verdana" w:hAnsi="Verdana"/>
          <w:sz w:val="20"/>
          <w:szCs w:val="20"/>
          <w:lang w:val="es-MX"/>
        </w:rPr>
        <w:t>L</w:t>
      </w:r>
      <w:r w:rsidRPr="004B0572">
        <w:rPr>
          <w:rFonts w:ascii="Verdana" w:hAnsi="Verdana"/>
          <w:sz w:val="20"/>
          <w:szCs w:val="20"/>
          <w:lang w:val="es-MX"/>
        </w:rPr>
        <w:t>a Comisión argumentó que la regulación del indulto “implicaría una medida que habilitaría jurídicamente la posibilidad de aplicar la pena de muerte”, lo cual a su criterio “iría en contra de la limitación progresiva de dicha pena y la propia práctica actual del Estado de conmutar las penas relacionadas con la aplicación de la pena de muerte”</w:t>
      </w:r>
      <w:r>
        <w:rPr>
          <w:rStyle w:val="Refdenotaalpie"/>
          <w:rFonts w:ascii="Verdana" w:hAnsi="Verdana"/>
          <w:sz w:val="20"/>
          <w:szCs w:val="20"/>
          <w:lang w:val="es-MX"/>
        </w:rPr>
        <w:footnoteReference w:id="23"/>
      </w:r>
      <w:r w:rsidRPr="004B0572">
        <w:rPr>
          <w:rFonts w:ascii="Verdana" w:hAnsi="Verdana"/>
          <w:sz w:val="20"/>
          <w:szCs w:val="20"/>
          <w:lang w:val="es-MX"/>
        </w:rPr>
        <w:t xml:space="preserve">. </w:t>
      </w:r>
      <w:r>
        <w:rPr>
          <w:rFonts w:ascii="Verdana" w:hAnsi="Verdana"/>
          <w:sz w:val="20"/>
          <w:szCs w:val="20"/>
          <w:lang w:val="es-MX"/>
        </w:rPr>
        <w:t xml:space="preserve">El Estado no se ha referido a las objeciones indicadas por los representantes y la Comisión. </w:t>
      </w:r>
      <w:r w:rsidR="00236D45">
        <w:rPr>
          <w:rFonts w:ascii="Verdana" w:hAnsi="Verdana"/>
          <w:sz w:val="20"/>
          <w:szCs w:val="20"/>
          <w:lang w:val="es-MX"/>
        </w:rPr>
        <w:t>Teniendo en cuenta lo anterior, la Corte observa que hasta la fecha no se ha regulado un procedimiento que permita a toda persona sancionada con la pena de muerte a tener la posibilidad de solicitar un indulto.</w:t>
      </w:r>
      <w:bookmarkEnd w:id="18"/>
    </w:p>
    <w:p w14:paraId="2F9D0C8F" w14:textId="77777777" w:rsidR="00D77916" w:rsidRPr="00D77916" w:rsidRDefault="00D77916" w:rsidP="00D77916">
      <w:pPr>
        <w:pStyle w:val="Prrafodelista"/>
        <w:rPr>
          <w:rFonts w:ascii="Verdana" w:hAnsi="Verdana"/>
          <w:sz w:val="20"/>
          <w:szCs w:val="20"/>
          <w:lang w:val="es-MX"/>
        </w:rPr>
      </w:pPr>
    </w:p>
    <w:p w14:paraId="6623EC7A" w14:textId="5ED7286E" w:rsidR="00D77916" w:rsidRPr="006C3DFB" w:rsidRDefault="00D77916" w:rsidP="00D77916">
      <w:pPr>
        <w:pStyle w:val="Prrafodelista"/>
        <w:numPr>
          <w:ilvl w:val="0"/>
          <w:numId w:val="16"/>
        </w:numPr>
        <w:spacing w:line="240" w:lineRule="auto"/>
        <w:ind w:left="0" w:firstLine="0"/>
        <w:jc w:val="both"/>
        <w:rPr>
          <w:rFonts w:ascii="Verdana" w:hAnsi="Verdana"/>
          <w:sz w:val="20"/>
          <w:szCs w:val="20"/>
          <w:lang w:val="es-MX"/>
        </w:rPr>
      </w:pPr>
      <w:bookmarkStart w:id="19" w:name="_Ref1721686"/>
      <w:r>
        <w:rPr>
          <w:rFonts w:ascii="Verdana" w:hAnsi="Verdana"/>
          <w:sz w:val="20"/>
          <w:szCs w:val="20"/>
          <w:lang w:val="es-MX"/>
        </w:rPr>
        <w:t xml:space="preserve">No obstante lo anterior, </w:t>
      </w:r>
      <w:r w:rsidR="004F554F">
        <w:rPr>
          <w:rFonts w:ascii="Verdana" w:hAnsi="Verdana"/>
          <w:sz w:val="20"/>
          <w:szCs w:val="20"/>
          <w:lang w:val="es-MX"/>
        </w:rPr>
        <w:t xml:space="preserve">la Corte tiene conocimiento de que en </w:t>
      </w:r>
      <w:r w:rsidR="004F554F" w:rsidRPr="006C3DFB">
        <w:rPr>
          <w:rFonts w:ascii="Verdana" w:hAnsi="Verdana"/>
          <w:sz w:val="20"/>
          <w:szCs w:val="20"/>
          <w:lang w:val="es-CR"/>
        </w:rPr>
        <w:t>sentencia emitida por la Corte de Constitucionalidad el 24 de octubre de 2017, expediente 5986-2016</w:t>
      </w:r>
      <w:r w:rsidR="004F554F">
        <w:rPr>
          <w:rFonts w:ascii="Verdana" w:hAnsi="Verdana"/>
          <w:sz w:val="20"/>
          <w:szCs w:val="20"/>
          <w:lang w:val="es-CR"/>
        </w:rPr>
        <w:t xml:space="preserve">, </w:t>
      </w:r>
      <w:r w:rsidR="004F554F">
        <w:rPr>
          <w:rFonts w:ascii="Verdana" w:hAnsi="Verdana"/>
          <w:sz w:val="20"/>
          <w:szCs w:val="20"/>
          <w:lang w:val="es-MX"/>
        </w:rPr>
        <w:t>se realizan consideraciones relevantes sobre la aplicación de la pena de muerte para varios delitos, lo cual podría tener incidencia en esta medida de reparación (</w:t>
      </w:r>
      <w:r w:rsidR="004F554F" w:rsidRPr="00C503F3">
        <w:rPr>
          <w:rFonts w:ascii="Verdana" w:hAnsi="Verdana"/>
          <w:i/>
          <w:sz w:val="20"/>
          <w:szCs w:val="20"/>
          <w:lang w:val="es-MX"/>
        </w:rPr>
        <w:t>infra</w:t>
      </w:r>
      <w:r w:rsidR="004F554F">
        <w:rPr>
          <w:rFonts w:ascii="Verdana" w:hAnsi="Verdana"/>
          <w:sz w:val="20"/>
          <w:szCs w:val="20"/>
          <w:lang w:val="es-MX"/>
        </w:rPr>
        <w:t xml:space="preserve"> </w:t>
      </w:r>
      <w:r w:rsidR="004F554F">
        <w:rPr>
          <w:rFonts w:ascii="Verdana" w:hAnsi="Verdana"/>
          <w:sz w:val="20"/>
          <w:szCs w:val="20"/>
          <w:lang w:val="es-MX"/>
        </w:rPr>
        <w:lastRenderedPageBreak/>
        <w:t xml:space="preserve">Considerando </w:t>
      </w:r>
      <w:r w:rsidR="00D67F7E">
        <w:rPr>
          <w:rFonts w:ascii="Verdana" w:hAnsi="Verdana"/>
          <w:sz w:val="20"/>
          <w:szCs w:val="20"/>
          <w:lang w:val="es-MX"/>
        </w:rPr>
        <w:fldChar w:fldCharType="begin"/>
      </w:r>
      <w:r w:rsidR="00D67F7E">
        <w:rPr>
          <w:rFonts w:ascii="Verdana" w:hAnsi="Verdana"/>
          <w:sz w:val="20"/>
          <w:szCs w:val="20"/>
          <w:lang w:val="es-MX"/>
        </w:rPr>
        <w:instrText xml:space="preserve"> REF _Ref1721689 \r \h </w:instrText>
      </w:r>
      <w:r w:rsidR="00D67F7E">
        <w:rPr>
          <w:rFonts w:ascii="Verdana" w:hAnsi="Verdana"/>
          <w:sz w:val="20"/>
          <w:szCs w:val="20"/>
          <w:lang w:val="es-MX"/>
        </w:rPr>
      </w:r>
      <w:r w:rsidR="00D67F7E">
        <w:rPr>
          <w:rFonts w:ascii="Verdana" w:hAnsi="Verdana"/>
          <w:sz w:val="20"/>
          <w:szCs w:val="20"/>
          <w:lang w:val="es-MX"/>
        </w:rPr>
        <w:fldChar w:fldCharType="separate"/>
      </w:r>
      <w:r w:rsidR="00B4245F">
        <w:rPr>
          <w:rFonts w:ascii="Verdana" w:hAnsi="Verdana"/>
          <w:sz w:val="20"/>
          <w:szCs w:val="20"/>
          <w:lang w:val="es-MX"/>
        </w:rPr>
        <w:t>24</w:t>
      </w:r>
      <w:r w:rsidR="00D67F7E">
        <w:rPr>
          <w:rFonts w:ascii="Verdana" w:hAnsi="Verdana"/>
          <w:sz w:val="20"/>
          <w:szCs w:val="20"/>
          <w:lang w:val="es-MX"/>
        </w:rPr>
        <w:fldChar w:fldCharType="end"/>
      </w:r>
      <w:r w:rsidR="004F554F">
        <w:rPr>
          <w:rFonts w:ascii="Verdana" w:hAnsi="Verdana"/>
          <w:sz w:val="20"/>
          <w:szCs w:val="20"/>
          <w:lang w:val="es-MX"/>
        </w:rPr>
        <w:t>). M</w:t>
      </w:r>
      <w:r>
        <w:rPr>
          <w:rFonts w:ascii="Verdana" w:hAnsi="Verdana"/>
          <w:sz w:val="20"/>
          <w:szCs w:val="20"/>
          <w:lang w:val="es-MX"/>
        </w:rPr>
        <w:t xml:space="preserve">ediante nota de Secretaría de </w:t>
      </w:r>
      <w:r w:rsidRPr="006C3DFB">
        <w:rPr>
          <w:rFonts w:ascii="Verdana" w:hAnsi="Verdana"/>
          <w:sz w:val="20"/>
          <w:szCs w:val="20"/>
          <w:lang w:val="es-CR"/>
        </w:rPr>
        <w:t xml:space="preserve">9 de julio de 2018, siguiendo instrucciones del Presidente de la Corte, se solicitó al Estado que presentara un “informe actualizado y detallado sobre el cumplimiento de las medidas de reparación dispuestas en el punto resolutivo décimo de la Sentencia del caso </w:t>
      </w:r>
      <w:r w:rsidRPr="006C3DFB">
        <w:rPr>
          <w:rFonts w:ascii="Verdana" w:hAnsi="Verdana"/>
          <w:i/>
          <w:sz w:val="20"/>
          <w:szCs w:val="20"/>
          <w:lang w:val="es-CR"/>
        </w:rPr>
        <w:t>Fermín Ramírez</w:t>
      </w:r>
      <w:r w:rsidRPr="006C3DFB">
        <w:rPr>
          <w:rFonts w:ascii="Verdana" w:hAnsi="Verdana"/>
          <w:sz w:val="20"/>
          <w:szCs w:val="20"/>
          <w:lang w:val="es-CR"/>
        </w:rPr>
        <w:t xml:space="preserve">, y de los puntos resolutivos quinto y séptimo de la Sentencia del caso </w:t>
      </w:r>
      <w:r w:rsidRPr="006C3DFB">
        <w:rPr>
          <w:rFonts w:ascii="Verdana" w:hAnsi="Verdana"/>
          <w:i/>
          <w:sz w:val="20"/>
          <w:szCs w:val="20"/>
          <w:lang w:val="es-CR"/>
        </w:rPr>
        <w:t>Raxcacó Reyes</w:t>
      </w:r>
      <w:r w:rsidRPr="006C3DFB">
        <w:rPr>
          <w:rFonts w:ascii="Verdana" w:hAnsi="Verdana"/>
          <w:sz w:val="20"/>
          <w:szCs w:val="20"/>
          <w:lang w:val="es-CR"/>
        </w:rPr>
        <w:t>”</w:t>
      </w:r>
      <w:r w:rsidR="00D67F7E">
        <w:rPr>
          <w:rFonts w:ascii="Verdana" w:hAnsi="Verdana"/>
          <w:sz w:val="20"/>
          <w:szCs w:val="20"/>
          <w:lang w:val="es-CR"/>
        </w:rPr>
        <w:t xml:space="preserve"> (</w:t>
      </w:r>
      <w:r w:rsidR="00D67F7E">
        <w:rPr>
          <w:rFonts w:ascii="Verdana" w:hAnsi="Verdana"/>
          <w:i/>
          <w:sz w:val="20"/>
          <w:szCs w:val="20"/>
          <w:lang w:val="es-CR"/>
        </w:rPr>
        <w:t xml:space="preserve">supra </w:t>
      </w:r>
      <w:r w:rsidR="00D67F7E">
        <w:rPr>
          <w:rFonts w:ascii="Verdana" w:hAnsi="Verdana"/>
          <w:sz w:val="20"/>
          <w:szCs w:val="20"/>
          <w:lang w:val="es-CR"/>
        </w:rPr>
        <w:t xml:space="preserve">Visto </w:t>
      </w:r>
      <w:r w:rsidR="00D67F7E">
        <w:rPr>
          <w:rFonts w:ascii="Verdana" w:hAnsi="Verdana"/>
          <w:sz w:val="20"/>
          <w:szCs w:val="20"/>
          <w:lang w:val="es-CR"/>
        </w:rPr>
        <w:fldChar w:fldCharType="begin"/>
      </w:r>
      <w:r w:rsidR="00D67F7E">
        <w:rPr>
          <w:rFonts w:ascii="Verdana" w:hAnsi="Verdana"/>
          <w:sz w:val="20"/>
          <w:szCs w:val="20"/>
          <w:lang w:val="es-CR"/>
        </w:rPr>
        <w:instrText xml:space="preserve"> REF _Ref1732435 \r \h </w:instrText>
      </w:r>
      <w:r w:rsidR="00D67F7E">
        <w:rPr>
          <w:rFonts w:ascii="Verdana" w:hAnsi="Verdana"/>
          <w:sz w:val="20"/>
          <w:szCs w:val="20"/>
          <w:lang w:val="es-CR"/>
        </w:rPr>
      </w:r>
      <w:r w:rsidR="00D67F7E">
        <w:rPr>
          <w:rFonts w:ascii="Verdana" w:hAnsi="Verdana"/>
          <w:sz w:val="20"/>
          <w:szCs w:val="20"/>
          <w:lang w:val="es-CR"/>
        </w:rPr>
        <w:fldChar w:fldCharType="separate"/>
      </w:r>
      <w:r w:rsidR="00B4245F">
        <w:rPr>
          <w:rFonts w:ascii="Verdana" w:hAnsi="Verdana"/>
          <w:sz w:val="20"/>
          <w:szCs w:val="20"/>
          <w:lang w:val="es-CR"/>
        </w:rPr>
        <w:t>10</w:t>
      </w:r>
      <w:r w:rsidR="00D67F7E">
        <w:rPr>
          <w:rFonts w:ascii="Verdana" w:hAnsi="Verdana"/>
          <w:sz w:val="20"/>
          <w:szCs w:val="20"/>
          <w:lang w:val="es-CR"/>
        </w:rPr>
        <w:fldChar w:fldCharType="end"/>
      </w:r>
      <w:r w:rsidR="00D67F7E">
        <w:rPr>
          <w:rFonts w:ascii="Verdana" w:hAnsi="Verdana"/>
          <w:sz w:val="20"/>
          <w:szCs w:val="20"/>
          <w:lang w:val="es-CR"/>
        </w:rPr>
        <w:t>)</w:t>
      </w:r>
      <w:r w:rsidRPr="006C3DFB">
        <w:rPr>
          <w:rFonts w:ascii="Verdana" w:hAnsi="Verdana"/>
          <w:sz w:val="20"/>
          <w:szCs w:val="20"/>
          <w:lang w:val="es-CR"/>
        </w:rPr>
        <w:t xml:space="preserve">. Específicamente, se solicitó al Estado incluir “información específica sobre el contenido, alcance y efectos jurídicos de la </w:t>
      </w:r>
      <w:r w:rsidR="004F554F">
        <w:rPr>
          <w:rFonts w:ascii="Verdana" w:hAnsi="Verdana"/>
          <w:sz w:val="20"/>
          <w:szCs w:val="20"/>
          <w:lang w:val="es-CR"/>
        </w:rPr>
        <w:t>[referida sentencia]</w:t>
      </w:r>
      <w:r w:rsidRPr="006C3DFB">
        <w:rPr>
          <w:rFonts w:ascii="Verdana" w:hAnsi="Verdana"/>
          <w:sz w:val="20"/>
          <w:szCs w:val="20"/>
          <w:lang w:val="es-CR"/>
        </w:rPr>
        <w:t>, tomando en cuenta que la misma es un hecho de público conocimiento y que pareciera contener consideraciones relevantes sobre la aplicación de la pena de muerte para algunos delitos tipificados en el Código Penal”</w:t>
      </w:r>
      <w:r>
        <w:rPr>
          <w:rFonts w:ascii="Verdana" w:hAnsi="Verdana"/>
          <w:sz w:val="20"/>
          <w:szCs w:val="20"/>
          <w:lang w:val="es-CR"/>
        </w:rPr>
        <w:t>.</w:t>
      </w:r>
      <w:bookmarkEnd w:id="19"/>
      <w:r w:rsidR="001140FC">
        <w:rPr>
          <w:rFonts w:ascii="Verdana" w:hAnsi="Verdana"/>
          <w:sz w:val="20"/>
          <w:szCs w:val="20"/>
          <w:lang w:val="es-CR"/>
        </w:rPr>
        <w:t xml:space="preserve"> Dicha sentencia </w:t>
      </w:r>
      <w:r w:rsidR="001140FC" w:rsidRPr="00635206">
        <w:rPr>
          <w:rFonts w:ascii="Verdana" w:hAnsi="Verdana"/>
          <w:sz w:val="20"/>
          <w:szCs w:val="20"/>
          <w:lang w:val="es-MX"/>
        </w:rPr>
        <w:t>declara inconstitucionales normas que preveían la imposición de la pena de muerte en Guatemala</w:t>
      </w:r>
      <w:r w:rsidR="001140FC">
        <w:rPr>
          <w:rFonts w:ascii="Verdana" w:hAnsi="Verdana"/>
          <w:sz w:val="20"/>
          <w:szCs w:val="20"/>
          <w:lang w:val="es-MX"/>
        </w:rPr>
        <w:t>.</w:t>
      </w:r>
    </w:p>
    <w:p w14:paraId="32FE493A" w14:textId="77777777" w:rsidR="00170491" w:rsidRPr="00170491" w:rsidRDefault="00170491" w:rsidP="00170491">
      <w:pPr>
        <w:autoSpaceDE w:val="0"/>
        <w:autoSpaceDN w:val="0"/>
        <w:adjustRightInd w:val="0"/>
        <w:spacing w:after="0" w:line="240" w:lineRule="auto"/>
        <w:ind w:right="702"/>
        <w:jc w:val="both"/>
        <w:rPr>
          <w:rFonts w:ascii="Verdana" w:hAnsi="Verdana" w:cs="Arial"/>
          <w:sz w:val="16"/>
          <w:szCs w:val="20"/>
          <w:lang w:val="es-CR"/>
        </w:rPr>
      </w:pPr>
    </w:p>
    <w:p w14:paraId="6BF62870" w14:textId="371ED66C" w:rsidR="00D77916" w:rsidRDefault="00D77916" w:rsidP="00D77916">
      <w:pPr>
        <w:pStyle w:val="Prrafodelista"/>
        <w:numPr>
          <w:ilvl w:val="0"/>
          <w:numId w:val="16"/>
        </w:numPr>
        <w:spacing w:line="240" w:lineRule="auto"/>
        <w:ind w:left="0" w:firstLine="0"/>
        <w:jc w:val="both"/>
        <w:rPr>
          <w:rFonts w:ascii="Verdana" w:hAnsi="Verdana"/>
          <w:sz w:val="20"/>
          <w:szCs w:val="20"/>
          <w:lang w:val="es-MX"/>
        </w:rPr>
      </w:pPr>
      <w:bookmarkStart w:id="20" w:name="_Ref1721688"/>
      <w:r>
        <w:rPr>
          <w:rFonts w:ascii="Verdana" w:hAnsi="Verdana"/>
          <w:sz w:val="20"/>
          <w:szCs w:val="20"/>
          <w:lang w:val="es-MX"/>
        </w:rPr>
        <w:t>E</w:t>
      </w:r>
      <w:r w:rsidRPr="003601E0">
        <w:rPr>
          <w:rFonts w:ascii="Verdana" w:hAnsi="Verdana"/>
          <w:sz w:val="20"/>
          <w:szCs w:val="20"/>
          <w:lang w:val="es-MX"/>
        </w:rPr>
        <w:t>l 9 de agosto de 2018 venció el plazo que el Presidente de la Corte dio al Estado para presentar un informe de cumplimiento de la medida de reparación dispuesta en el punto resolutivo décimo (</w:t>
      </w:r>
      <w:r w:rsidRPr="003601E0">
        <w:rPr>
          <w:rFonts w:ascii="Verdana" w:hAnsi="Verdana"/>
          <w:i/>
          <w:sz w:val="20"/>
          <w:szCs w:val="20"/>
          <w:lang w:val="es-MX"/>
        </w:rPr>
        <w:t xml:space="preserve">supra </w:t>
      </w:r>
      <w:r w:rsidRPr="003601E0">
        <w:rPr>
          <w:rFonts w:ascii="Verdana" w:hAnsi="Verdana"/>
          <w:sz w:val="20"/>
          <w:szCs w:val="20"/>
          <w:lang w:val="es-MX"/>
        </w:rPr>
        <w:t xml:space="preserve">Visto </w:t>
      </w:r>
      <w:r w:rsidR="003F6CDA">
        <w:rPr>
          <w:rFonts w:ascii="Verdana" w:hAnsi="Verdana"/>
          <w:sz w:val="20"/>
          <w:szCs w:val="20"/>
          <w:lang w:val="es-MX"/>
        </w:rPr>
        <w:fldChar w:fldCharType="begin"/>
      </w:r>
      <w:r w:rsidR="003F6CDA">
        <w:rPr>
          <w:rFonts w:ascii="Verdana" w:hAnsi="Verdana"/>
          <w:sz w:val="20"/>
          <w:szCs w:val="20"/>
          <w:lang w:val="es-MX"/>
        </w:rPr>
        <w:instrText xml:space="preserve"> REF _Ref1732435 \r \h </w:instrText>
      </w:r>
      <w:r w:rsidR="003F6CDA">
        <w:rPr>
          <w:rFonts w:ascii="Verdana" w:hAnsi="Verdana"/>
          <w:sz w:val="20"/>
          <w:szCs w:val="20"/>
          <w:lang w:val="es-MX"/>
        </w:rPr>
      </w:r>
      <w:r w:rsidR="003F6CDA">
        <w:rPr>
          <w:rFonts w:ascii="Verdana" w:hAnsi="Verdana"/>
          <w:sz w:val="20"/>
          <w:szCs w:val="20"/>
          <w:lang w:val="es-MX"/>
        </w:rPr>
        <w:fldChar w:fldCharType="separate"/>
      </w:r>
      <w:r w:rsidR="00B4245F">
        <w:rPr>
          <w:rFonts w:ascii="Verdana" w:hAnsi="Verdana"/>
          <w:sz w:val="20"/>
          <w:szCs w:val="20"/>
          <w:lang w:val="es-MX"/>
        </w:rPr>
        <w:t>10</w:t>
      </w:r>
      <w:r w:rsidR="003F6CDA">
        <w:rPr>
          <w:rFonts w:ascii="Verdana" w:hAnsi="Verdana"/>
          <w:sz w:val="20"/>
          <w:szCs w:val="20"/>
          <w:lang w:val="es-MX"/>
        </w:rPr>
        <w:fldChar w:fldCharType="end"/>
      </w:r>
      <w:r w:rsidRPr="003601E0">
        <w:rPr>
          <w:rFonts w:ascii="Verdana" w:hAnsi="Verdana"/>
          <w:sz w:val="20"/>
          <w:szCs w:val="20"/>
          <w:lang w:val="es-MX"/>
        </w:rPr>
        <w:t>). Ello le fue recordado mediante nota de Secretaría, sin que el mismo fuera presentado.</w:t>
      </w:r>
      <w:bookmarkEnd w:id="20"/>
      <w:r w:rsidRPr="003601E0">
        <w:rPr>
          <w:rFonts w:ascii="Verdana" w:hAnsi="Verdana"/>
          <w:sz w:val="20"/>
          <w:szCs w:val="20"/>
          <w:lang w:val="es-MX"/>
        </w:rPr>
        <w:t xml:space="preserve"> </w:t>
      </w:r>
    </w:p>
    <w:p w14:paraId="37E021F0" w14:textId="77777777" w:rsidR="006B60C4" w:rsidRDefault="006B60C4" w:rsidP="006B60C4">
      <w:pPr>
        <w:pStyle w:val="Prrafodelista"/>
        <w:tabs>
          <w:tab w:val="left" w:pos="0"/>
        </w:tabs>
        <w:spacing w:after="0" w:line="240" w:lineRule="auto"/>
        <w:ind w:left="0" w:right="4"/>
        <w:jc w:val="both"/>
        <w:rPr>
          <w:rFonts w:ascii="Verdana" w:hAnsi="Verdana"/>
          <w:sz w:val="20"/>
          <w:szCs w:val="20"/>
          <w:lang w:val="es-MX"/>
        </w:rPr>
      </w:pPr>
    </w:p>
    <w:p w14:paraId="5859CBA2" w14:textId="727FA6AC" w:rsidR="004F554F" w:rsidRPr="00635206" w:rsidRDefault="008C713E" w:rsidP="008E3FE9">
      <w:pPr>
        <w:pStyle w:val="Prrafodelista"/>
        <w:numPr>
          <w:ilvl w:val="0"/>
          <w:numId w:val="16"/>
        </w:numPr>
        <w:tabs>
          <w:tab w:val="left" w:pos="0"/>
        </w:tabs>
        <w:spacing w:after="0" w:line="240" w:lineRule="auto"/>
        <w:ind w:left="0" w:right="4" w:firstLine="0"/>
        <w:jc w:val="both"/>
        <w:rPr>
          <w:rFonts w:ascii="Verdana" w:hAnsi="Verdana"/>
          <w:sz w:val="20"/>
          <w:szCs w:val="20"/>
          <w:lang w:val="es-MX"/>
        </w:rPr>
      </w:pPr>
      <w:bookmarkStart w:id="21" w:name="_Ref1721689"/>
      <w:r w:rsidRPr="00635206">
        <w:rPr>
          <w:rFonts w:ascii="Verdana" w:hAnsi="Verdana"/>
          <w:sz w:val="20"/>
          <w:szCs w:val="20"/>
          <w:lang w:val="es-MX"/>
        </w:rPr>
        <w:t>Teniendo en cuenta</w:t>
      </w:r>
      <w:r w:rsidR="001140FC">
        <w:rPr>
          <w:rFonts w:ascii="Verdana" w:hAnsi="Verdana"/>
          <w:sz w:val="20"/>
          <w:szCs w:val="20"/>
          <w:lang w:val="es-MX"/>
        </w:rPr>
        <w:t xml:space="preserve"> que </w:t>
      </w:r>
      <w:r w:rsidR="001140FC" w:rsidRPr="00635206">
        <w:rPr>
          <w:rFonts w:ascii="Verdana" w:hAnsi="Verdana"/>
          <w:sz w:val="20"/>
          <w:szCs w:val="20"/>
          <w:lang w:val="es-MX"/>
        </w:rPr>
        <w:t>la referida sentencia de la Corte de Constitucionalidad de octubre de 2017</w:t>
      </w:r>
      <w:r w:rsidR="001140FC">
        <w:rPr>
          <w:rFonts w:ascii="Verdana" w:hAnsi="Verdana"/>
          <w:sz w:val="20"/>
          <w:szCs w:val="20"/>
          <w:lang w:val="es-MX"/>
        </w:rPr>
        <w:t xml:space="preserve"> podría </w:t>
      </w:r>
      <w:r w:rsidR="001140FC" w:rsidRPr="00635206">
        <w:rPr>
          <w:rFonts w:ascii="Verdana" w:hAnsi="Verdana"/>
          <w:sz w:val="20"/>
          <w:szCs w:val="20"/>
          <w:lang w:val="es-MX"/>
        </w:rPr>
        <w:t xml:space="preserve">tener un impacto sobre </w:t>
      </w:r>
      <w:r w:rsidR="006B0443" w:rsidRPr="00635206">
        <w:rPr>
          <w:rFonts w:ascii="Verdana" w:hAnsi="Verdana"/>
          <w:sz w:val="20"/>
          <w:szCs w:val="20"/>
          <w:lang w:val="es-MX"/>
        </w:rPr>
        <w:t xml:space="preserve">la reparación dispuesta en el punto resolutivo décimo de la Sentencia, </w:t>
      </w:r>
      <w:r w:rsidR="001140FC">
        <w:rPr>
          <w:rFonts w:ascii="Verdana" w:hAnsi="Verdana"/>
          <w:sz w:val="20"/>
          <w:szCs w:val="20"/>
          <w:lang w:val="es-MX"/>
        </w:rPr>
        <w:t xml:space="preserve">para valorar su cumplimiento </w:t>
      </w:r>
      <w:r w:rsidRPr="00635206">
        <w:rPr>
          <w:rFonts w:ascii="Verdana" w:hAnsi="Verdana"/>
          <w:sz w:val="20"/>
          <w:szCs w:val="20"/>
          <w:lang w:val="es-MX"/>
        </w:rPr>
        <w:t>la Corte</w:t>
      </w:r>
      <w:r w:rsidR="004F554F" w:rsidRPr="00635206">
        <w:rPr>
          <w:rFonts w:ascii="Verdana" w:hAnsi="Verdana"/>
          <w:sz w:val="20"/>
          <w:szCs w:val="20"/>
          <w:lang w:val="es-MX"/>
        </w:rPr>
        <w:t xml:space="preserve"> </w:t>
      </w:r>
      <w:r w:rsidR="001B4F5B" w:rsidRPr="00635206">
        <w:rPr>
          <w:rFonts w:ascii="Verdana" w:hAnsi="Verdana"/>
          <w:sz w:val="20"/>
          <w:szCs w:val="20"/>
          <w:lang w:val="es-MX"/>
        </w:rPr>
        <w:t>requiere que el Estado remita</w:t>
      </w:r>
      <w:r w:rsidR="001140FC">
        <w:rPr>
          <w:rFonts w:ascii="Verdana" w:hAnsi="Verdana"/>
          <w:sz w:val="20"/>
          <w:szCs w:val="20"/>
          <w:lang w:val="es-MX"/>
        </w:rPr>
        <w:t xml:space="preserve"> dicha sentencia</w:t>
      </w:r>
      <w:r w:rsidR="004F554F" w:rsidRPr="00635206">
        <w:rPr>
          <w:rFonts w:ascii="Verdana" w:hAnsi="Verdana"/>
          <w:sz w:val="20"/>
          <w:szCs w:val="20"/>
          <w:lang w:val="es-MX"/>
        </w:rPr>
        <w:t>, la cual</w:t>
      </w:r>
      <w:r w:rsidR="001140FC">
        <w:rPr>
          <w:rFonts w:ascii="Verdana" w:hAnsi="Verdana"/>
          <w:sz w:val="20"/>
          <w:szCs w:val="20"/>
          <w:lang w:val="es-MX"/>
        </w:rPr>
        <w:t xml:space="preserve"> será transmitida a los representantes de la víctima y a la Comisión Interamericana para que presenten observaciones al respecto</w:t>
      </w:r>
      <w:r w:rsidR="004F554F" w:rsidRPr="00635206">
        <w:rPr>
          <w:rFonts w:ascii="Verdana" w:hAnsi="Verdana"/>
          <w:sz w:val="20"/>
          <w:szCs w:val="20"/>
          <w:lang w:val="es-MX"/>
        </w:rPr>
        <w:t>.</w:t>
      </w:r>
      <w:bookmarkEnd w:id="21"/>
      <w:r w:rsidR="001140FC">
        <w:rPr>
          <w:rFonts w:ascii="Verdana" w:hAnsi="Verdana"/>
          <w:sz w:val="20"/>
          <w:szCs w:val="20"/>
          <w:lang w:val="es-MX"/>
        </w:rPr>
        <w:t xml:space="preserve"> </w:t>
      </w:r>
    </w:p>
    <w:p w14:paraId="2C11E4EF" w14:textId="77777777" w:rsidR="006B60C4" w:rsidRDefault="006B60C4" w:rsidP="00BD1676">
      <w:pPr>
        <w:tabs>
          <w:tab w:val="left" w:pos="567"/>
        </w:tabs>
        <w:spacing w:after="0" w:line="240" w:lineRule="auto"/>
        <w:ind w:right="4"/>
        <w:jc w:val="both"/>
        <w:rPr>
          <w:rFonts w:ascii="Verdana" w:hAnsi="Verdana"/>
          <w:sz w:val="20"/>
          <w:szCs w:val="20"/>
          <w:lang w:val="es-MX"/>
        </w:rPr>
      </w:pPr>
    </w:p>
    <w:p w14:paraId="2A2ABFB1" w14:textId="77777777" w:rsidR="00FC33D7" w:rsidRDefault="00FC33D7" w:rsidP="00BD1676">
      <w:pPr>
        <w:tabs>
          <w:tab w:val="left" w:pos="567"/>
        </w:tabs>
        <w:spacing w:after="0" w:line="240" w:lineRule="auto"/>
        <w:ind w:right="4"/>
        <w:jc w:val="both"/>
        <w:rPr>
          <w:rFonts w:ascii="Verdana" w:hAnsi="Verdana"/>
          <w:sz w:val="20"/>
          <w:szCs w:val="20"/>
          <w:lang w:val="es-MX"/>
        </w:rPr>
      </w:pPr>
    </w:p>
    <w:p w14:paraId="4508B5CD" w14:textId="77777777" w:rsidR="00FC33D7" w:rsidRDefault="00FC33D7" w:rsidP="00BD1676">
      <w:pPr>
        <w:tabs>
          <w:tab w:val="left" w:pos="567"/>
        </w:tabs>
        <w:spacing w:after="0" w:line="240" w:lineRule="auto"/>
        <w:ind w:right="4"/>
        <w:jc w:val="both"/>
        <w:rPr>
          <w:rFonts w:ascii="Verdana" w:hAnsi="Verdana"/>
          <w:sz w:val="20"/>
          <w:szCs w:val="20"/>
          <w:lang w:val="es-MX"/>
        </w:rPr>
      </w:pPr>
    </w:p>
    <w:p w14:paraId="7A3364C4" w14:textId="77777777" w:rsidR="00FC33D7" w:rsidRDefault="00FC33D7" w:rsidP="00BD1676">
      <w:pPr>
        <w:tabs>
          <w:tab w:val="left" w:pos="567"/>
        </w:tabs>
        <w:spacing w:after="0" w:line="240" w:lineRule="auto"/>
        <w:ind w:right="4"/>
        <w:jc w:val="both"/>
        <w:rPr>
          <w:rFonts w:ascii="Verdana" w:hAnsi="Verdana"/>
          <w:sz w:val="20"/>
          <w:szCs w:val="20"/>
          <w:lang w:val="es-MX"/>
        </w:rPr>
      </w:pPr>
    </w:p>
    <w:p w14:paraId="458869FC" w14:textId="42DFA96A" w:rsidR="005C03EB" w:rsidRDefault="00DD1B78" w:rsidP="00DD1B78">
      <w:pPr>
        <w:tabs>
          <w:tab w:val="left" w:pos="0"/>
          <w:tab w:val="left" w:pos="5410"/>
        </w:tabs>
        <w:spacing w:after="0" w:line="240" w:lineRule="auto"/>
        <w:ind w:right="4"/>
        <w:jc w:val="both"/>
        <w:rPr>
          <w:rFonts w:ascii="Verdana" w:hAnsi="Verdana"/>
          <w:sz w:val="20"/>
          <w:szCs w:val="20"/>
          <w:lang w:val="es-MX"/>
        </w:rPr>
      </w:pPr>
      <w:r>
        <w:rPr>
          <w:rFonts w:ascii="Verdana" w:hAnsi="Verdana"/>
          <w:sz w:val="20"/>
          <w:szCs w:val="20"/>
          <w:lang w:val="es-MX"/>
        </w:rPr>
        <w:tab/>
      </w:r>
    </w:p>
    <w:p w14:paraId="1D56B520" w14:textId="77777777" w:rsidR="002B53CF" w:rsidRDefault="002B53CF" w:rsidP="00503887">
      <w:pPr>
        <w:tabs>
          <w:tab w:val="left" w:pos="0"/>
        </w:tabs>
        <w:spacing w:after="0" w:line="240" w:lineRule="auto"/>
        <w:ind w:right="4"/>
        <w:jc w:val="both"/>
        <w:rPr>
          <w:rFonts w:ascii="Verdana" w:hAnsi="Verdana"/>
          <w:b/>
          <w:sz w:val="20"/>
          <w:szCs w:val="20"/>
          <w:lang w:val="es-MX"/>
        </w:rPr>
      </w:pPr>
      <w:r>
        <w:rPr>
          <w:rFonts w:ascii="Verdana" w:hAnsi="Verdana"/>
          <w:b/>
          <w:sz w:val="20"/>
          <w:szCs w:val="20"/>
          <w:lang w:val="es-MX"/>
        </w:rPr>
        <w:t>POR TANTO:</w:t>
      </w:r>
    </w:p>
    <w:p w14:paraId="226F5888" w14:textId="77777777" w:rsidR="002B53CF" w:rsidRDefault="002B53CF" w:rsidP="002B53CF">
      <w:pPr>
        <w:tabs>
          <w:tab w:val="left" w:pos="0"/>
        </w:tabs>
        <w:spacing w:after="0" w:line="240" w:lineRule="auto"/>
        <w:ind w:right="4"/>
        <w:jc w:val="both"/>
        <w:rPr>
          <w:rFonts w:ascii="Verdana" w:hAnsi="Verdana"/>
          <w:b/>
          <w:sz w:val="20"/>
          <w:szCs w:val="20"/>
          <w:lang w:val="es-MX"/>
        </w:rPr>
      </w:pPr>
    </w:p>
    <w:p w14:paraId="24A40CF5" w14:textId="77777777" w:rsidR="002B53CF" w:rsidRDefault="002B53CF" w:rsidP="002B53CF">
      <w:pPr>
        <w:tabs>
          <w:tab w:val="left" w:pos="0"/>
        </w:tabs>
        <w:spacing w:after="0" w:line="240" w:lineRule="auto"/>
        <w:ind w:right="4"/>
        <w:jc w:val="both"/>
        <w:rPr>
          <w:rFonts w:ascii="Verdana" w:hAnsi="Verdana"/>
          <w:b/>
          <w:sz w:val="20"/>
          <w:szCs w:val="20"/>
          <w:lang w:val="es-MX"/>
        </w:rPr>
      </w:pPr>
      <w:r>
        <w:rPr>
          <w:rFonts w:ascii="Verdana" w:hAnsi="Verdana"/>
          <w:b/>
          <w:sz w:val="20"/>
          <w:szCs w:val="20"/>
          <w:lang w:val="es-MX"/>
        </w:rPr>
        <w:t>LA CORTE INTERAMERICANA DE DERECHOS HUMANOS,</w:t>
      </w:r>
    </w:p>
    <w:p w14:paraId="4491EBA5" w14:textId="77777777" w:rsidR="002B53CF" w:rsidRDefault="006D1E79" w:rsidP="006D1E79">
      <w:pPr>
        <w:tabs>
          <w:tab w:val="left" w:pos="0"/>
          <w:tab w:val="left" w:pos="1180"/>
        </w:tabs>
        <w:spacing w:after="0" w:line="240" w:lineRule="auto"/>
        <w:ind w:right="4"/>
        <w:jc w:val="both"/>
        <w:rPr>
          <w:rFonts w:ascii="Verdana" w:hAnsi="Verdana"/>
          <w:b/>
          <w:sz w:val="20"/>
          <w:szCs w:val="20"/>
          <w:lang w:val="es-MX"/>
        </w:rPr>
      </w:pPr>
      <w:r>
        <w:rPr>
          <w:rFonts w:ascii="Verdana" w:hAnsi="Verdana"/>
          <w:b/>
          <w:sz w:val="20"/>
          <w:szCs w:val="20"/>
          <w:lang w:val="es-MX"/>
        </w:rPr>
        <w:tab/>
      </w:r>
    </w:p>
    <w:p w14:paraId="2D09EE36" w14:textId="77777777" w:rsidR="002B53CF" w:rsidRDefault="00145568" w:rsidP="002B53CF">
      <w:pPr>
        <w:tabs>
          <w:tab w:val="left" w:pos="0"/>
        </w:tabs>
        <w:spacing w:after="0" w:line="240" w:lineRule="auto"/>
        <w:ind w:right="4"/>
        <w:jc w:val="both"/>
        <w:rPr>
          <w:rFonts w:ascii="Verdana" w:hAnsi="Verdana"/>
          <w:sz w:val="20"/>
          <w:szCs w:val="20"/>
          <w:lang w:val="es-MX"/>
        </w:rPr>
      </w:pPr>
      <w:r>
        <w:rPr>
          <w:rFonts w:ascii="Verdana" w:hAnsi="Verdana"/>
          <w:sz w:val="20"/>
          <w:szCs w:val="20"/>
          <w:lang w:val="es-MX"/>
        </w:rPr>
        <w:t>e</w:t>
      </w:r>
      <w:r w:rsidR="002B53CF">
        <w:rPr>
          <w:rFonts w:ascii="Verdana" w:hAnsi="Verdana"/>
          <w:sz w:val="20"/>
          <w:szCs w:val="20"/>
          <w:lang w:val="es-MX"/>
        </w:rPr>
        <w:t>n el ejercicio de sus atribuciones de supervisión del cumplimiento de sus decisiones, de conformidad con los artículos 33, 62.1, 62.3, 65, 67 y 68.1 de la Convención Americana sobre Derechos Humanos, 24, 25 y 30 del Estatuto y 31.2 y 69 de su Reglamento,</w:t>
      </w:r>
    </w:p>
    <w:p w14:paraId="71045C37" w14:textId="77777777" w:rsidR="002B53CF" w:rsidRDefault="002B53CF" w:rsidP="002B53CF">
      <w:pPr>
        <w:tabs>
          <w:tab w:val="left" w:pos="0"/>
        </w:tabs>
        <w:spacing w:after="0" w:line="240" w:lineRule="auto"/>
        <w:ind w:right="4"/>
        <w:jc w:val="both"/>
        <w:rPr>
          <w:rFonts w:ascii="Verdana" w:hAnsi="Verdana"/>
          <w:sz w:val="20"/>
          <w:szCs w:val="20"/>
          <w:lang w:val="es-MX"/>
        </w:rPr>
      </w:pPr>
    </w:p>
    <w:p w14:paraId="4F529893" w14:textId="77777777" w:rsidR="002B53CF" w:rsidRDefault="002B53CF" w:rsidP="002B53CF">
      <w:pPr>
        <w:tabs>
          <w:tab w:val="left" w:pos="0"/>
        </w:tabs>
        <w:spacing w:after="0" w:line="240" w:lineRule="auto"/>
        <w:ind w:right="4"/>
        <w:jc w:val="both"/>
        <w:rPr>
          <w:rFonts w:ascii="Verdana" w:hAnsi="Verdana"/>
          <w:b/>
          <w:sz w:val="20"/>
          <w:szCs w:val="20"/>
          <w:lang w:val="es-MX"/>
        </w:rPr>
      </w:pPr>
      <w:r>
        <w:rPr>
          <w:rFonts w:ascii="Verdana" w:hAnsi="Verdana"/>
          <w:b/>
          <w:sz w:val="20"/>
          <w:szCs w:val="20"/>
          <w:lang w:val="es-MX"/>
        </w:rPr>
        <w:t>RESUELVE:</w:t>
      </w:r>
    </w:p>
    <w:p w14:paraId="2EB41D24" w14:textId="77777777" w:rsidR="002B53CF" w:rsidRDefault="002B53CF" w:rsidP="002B53CF">
      <w:pPr>
        <w:tabs>
          <w:tab w:val="left" w:pos="0"/>
        </w:tabs>
        <w:spacing w:after="0" w:line="240" w:lineRule="auto"/>
        <w:ind w:right="4"/>
        <w:jc w:val="both"/>
        <w:rPr>
          <w:rFonts w:ascii="Verdana" w:hAnsi="Verdana"/>
          <w:b/>
          <w:sz w:val="20"/>
          <w:szCs w:val="20"/>
          <w:lang w:val="es-MX"/>
        </w:rPr>
      </w:pPr>
    </w:p>
    <w:p w14:paraId="4ECEAA78" w14:textId="3514BB9C" w:rsidR="002B53CF" w:rsidRPr="00074B58" w:rsidRDefault="002B53CF" w:rsidP="00CC0E55">
      <w:pPr>
        <w:pStyle w:val="Prrafodelista"/>
        <w:numPr>
          <w:ilvl w:val="0"/>
          <w:numId w:val="8"/>
        </w:numPr>
        <w:spacing w:after="0" w:line="240" w:lineRule="auto"/>
        <w:ind w:left="0" w:firstLine="0"/>
        <w:jc w:val="both"/>
        <w:rPr>
          <w:rFonts w:ascii="Verdana" w:hAnsi="Verdana"/>
          <w:sz w:val="20"/>
          <w:szCs w:val="20"/>
          <w:lang w:val="es-MX"/>
        </w:rPr>
      </w:pPr>
      <w:bookmarkStart w:id="22" w:name="_Ref1722677"/>
      <w:r w:rsidRPr="00CC0E55">
        <w:rPr>
          <w:rFonts w:ascii="Verdana" w:hAnsi="Verdana"/>
          <w:sz w:val="20"/>
          <w:szCs w:val="20"/>
          <w:lang w:val="es-MX"/>
        </w:rPr>
        <w:t xml:space="preserve">Declarar, de conformidad con </w:t>
      </w:r>
      <w:r w:rsidR="005E3320" w:rsidRPr="00CC0E55">
        <w:rPr>
          <w:rFonts w:ascii="Verdana" w:hAnsi="Verdana"/>
          <w:sz w:val="20"/>
          <w:szCs w:val="20"/>
          <w:lang w:val="es-MX"/>
        </w:rPr>
        <w:t xml:space="preserve">los Considerandos </w:t>
      </w:r>
      <w:r w:rsidR="003F6CDA">
        <w:rPr>
          <w:rFonts w:ascii="Verdana" w:hAnsi="Verdana"/>
          <w:sz w:val="20"/>
          <w:szCs w:val="20"/>
          <w:lang w:val="es-MX"/>
        </w:rPr>
        <w:fldChar w:fldCharType="begin"/>
      </w:r>
      <w:r w:rsidR="003F6CDA">
        <w:rPr>
          <w:rFonts w:ascii="Verdana" w:hAnsi="Verdana"/>
          <w:sz w:val="20"/>
          <w:szCs w:val="20"/>
          <w:lang w:val="es-MX"/>
        </w:rPr>
        <w:instrText xml:space="preserve"> REF _Ref1733230 \r \h </w:instrText>
      </w:r>
      <w:r w:rsidR="003F6CDA">
        <w:rPr>
          <w:rFonts w:ascii="Verdana" w:hAnsi="Verdana"/>
          <w:sz w:val="20"/>
          <w:szCs w:val="20"/>
          <w:lang w:val="es-MX"/>
        </w:rPr>
      </w:r>
      <w:r w:rsidR="003F6CDA">
        <w:rPr>
          <w:rFonts w:ascii="Verdana" w:hAnsi="Verdana"/>
          <w:sz w:val="20"/>
          <w:szCs w:val="20"/>
          <w:lang w:val="es-MX"/>
        </w:rPr>
        <w:fldChar w:fldCharType="separate"/>
      </w:r>
      <w:r w:rsidR="00B4245F">
        <w:rPr>
          <w:rFonts w:ascii="Verdana" w:hAnsi="Verdana"/>
          <w:sz w:val="20"/>
          <w:szCs w:val="20"/>
          <w:lang w:val="es-MX"/>
        </w:rPr>
        <w:t>10</w:t>
      </w:r>
      <w:r w:rsidR="003F6CDA">
        <w:rPr>
          <w:rFonts w:ascii="Verdana" w:hAnsi="Verdana"/>
          <w:sz w:val="20"/>
          <w:szCs w:val="20"/>
          <w:lang w:val="es-MX"/>
        </w:rPr>
        <w:fldChar w:fldCharType="end"/>
      </w:r>
      <w:r w:rsidR="003F6CDA">
        <w:rPr>
          <w:rFonts w:ascii="Verdana" w:hAnsi="Verdana"/>
          <w:sz w:val="20"/>
          <w:szCs w:val="20"/>
          <w:lang w:val="es-MX"/>
        </w:rPr>
        <w:t xml:space="preserve"> a </w:t>
      </w:r>
      <w:r w:rsidR="003F6CDA">
        <w:rPr>
          <w:rFonts w:ascii="Verdana" w:hAnsi="Verdana"/>
          <w:sz w:val="20"/>
          <w:szCs w:val="20"/>
          <w:lang w:val="es-MX"/>
        </w:rPr>
        <w:fldChar w:fldCharType="begin"/>
      </w:r>
      <w:r w:rsidR="003F6CDA">
        <w:rPr>
          <w:rFonts w:ascii="Verdana" w:hAnsi="Verdana"/>
          <w:sz w:val="20"/>
          <w:szCs w:val="20"/>
          <w:lang w:val="es-MX"/>
        </w:rPr>
        <w:instrText xml:space="preserve"> REF _Ref1733232 \r \h </w:instrText>
      </w:r>
      <w:r w:rsidR="003F6CDA">
        <w:rPr>
          <w:rFonts w:ascii="Verdana" w:hAnsi="Verdana"/>
          <w:sz w:val="20"/>
          <w:szCs w:val="20"/>
          <w:lang w:val="es-MX"/>
        </w:rPr>
      </w:r>
      <w:r w:rsidR="003F6CDA">
        <w:rPr>
          <w:rFonts w:ascii="Verdana" w:hAnsi="Verdana"/>
          <w:sz w:val="20"/>
          <w:szCs w:val="20"/>
          <w:lang w:val="es-MX"/>
        </w:rPr>
        <w:fldChar w:fldCharType="separate"/>
      </w:r>
      <w:r w:rsidR="00B4245F">
        <w:rPr>
          <w:rFonts w:ascii="Verdana" w:hAnsi="Verdana"/>
          <w:sz w:val="20"/>
          <w:szCs w:val="20"/>
          <w:lang w:val="es-MX"/>
        </w:rPr>
        <w:t>14</w:t>
      </w:r>
      <w:r w:rsidR="003F6CDA">
        <w:rPr>
          <w:rFonts w:ascii="Verdana" w:hAnsi="Verdana"/>
          <w:sz w:val="20"/>
          <w:szCs w:val="20"/>
          <w:lang w:val="es-MX"/>
        </w:rPr>
        <w:fldChar w:fldCharType="end"/>
      </w:r>
      <w:r w:rsidRPr="00CC0E55">
        <w:rPr>
          <w:rFonts w:ascii="Verdana" w:hAnsi="Verdana"/>
          <w:sz w:val="20"/>
          <w:szCs w:val="20"/>
          <w:lang w:val="es-MX"/>
        </w:rPr>
        <w:t xml:space="preserve"> de la presente Resolución, que el Estado ha dado cumplimiento total a la</w:t>
      </w:r>
      <w:r w:rsidR="00D97DB6" w:rsidRPr="00CC0E55">
        <w:rPr>
          <w:rFonts w:ascii="Verdana" w:hAnsi="Verdana"/>
          <w:sz w:val="20"/>
          <w:szCs w:val="20"/>
          <w:lang w:val="es-MX"/>
        </w:rPr>
        <w:t xml:space="preserve"> reparación relativa a</w:t>
      </w:r>
      <w:r w:rsidR="00CC0E55">
        <w:rPr>
          <w:rFonts w:ascii="Verdana" w:hAnsi="Verdana"/>
          <w:sz w:val="20"/>
          <w:szCs w:val="20"/>
          <w:lang w:val="es-MX"/>
        </w:rPr>
        <w:t xml:space="preserve"> </w:t>
      </w:r>
      <w:r w:rsidR="005E2B4B" w:rsidRPr="00CC0E55">
        <w:rPr>
          <w:rFonts w:ascii="Verdana" w:hAnsi="Verdana"/>
          <w:sz w:val="20"/>
          <w:szCs w:val="20"/>
          <w:lang w:val="es-MX"/>
        </w:rPr>
        <w:t xml:space="preserve">abstenerse de aplicar la parte del artículo 132 del Código Penal de Guatemala que se refiere a la peligrosidad del agente, y modificar dicha disposición dentro de un plazo razonable, adecuándola a la Convención Americana, conforme a lo estipulado en su artículo 2, de manera que se garantice el respeto al principio de legalidad, consagrado en el artículo 9 del </w:t>
      </w:r>
      <w:r w:rsidR="004E063C">
        <w:rPr>
          <w:rFonts w:ascii="Verdana" w:hAnsi="Verdana"/>
          <w:sz w:val="20"/>
          <w:szCs w:val="20"/>
          <w:lang w:val="es-MX"/>
        </w:rPr>
        <w:t>mismo instrumento internacional</w:t>
      </w:r>
      <w:r w:rsidR="005E2B4B" w:rsidRPr="00CC0E55">
        <w:rPr>
          <w:rFonts w:ascii="Verdana" w:hAnsi="Verdana"/>
          <w:sz w:val="20"/>
          <w:szCs w:val="20"/>
          <w:lang w:val="es-MX"/>
        </w:rPr>
        <w:t xml:space="preserve"> </w:t>
      </w:r>
      <w:r w:rsidRPr="00CC0E55">
        <w:rPr>
          <w:rFonts w:ascii="Verdana" w:hAnsi="Verdana"/>
          <w:sz w:val="20"/>
          <w:szCs w:val="20"/>
          <w:lang w:val="es-MX"/>
        </w:rPr>
        <w:t>(</w:t>
      </w:r>
      <w:r w:rsidRPr="00CC0E55">
        <w:rPr>
          <w:rFonts w:ascii="Verdana" w:hAnsi="Verdana"/>
          <w:i/>
          <w:sz w:val="20"/>
          <w:szCs w:val="20"/>
          <w:lang w:val="es-MX"/>
        </w:rPr>
        <w:t xml:space="preserve">punto resolutivo </w:t>
      </w:r>
      <w:r w:rsidR="005E2B4B" w:rsidRPr="00CC0E55">
        <w:rPr>
          <w:rFonts w:ascii="Verdana" w:hAnsi="Verdana"/>
          <w:i/>
          <w:sz w:val="20"/>
          <w:szCs w:val="20"/>
          <w:lang w:val="es-MX"/>
        </w:rPr>
        <w:t xml:space="preserve">octavo </w:t>
      </w:r>
      <w:r w:rsidR="001C1769" w:rsidRPr="00CC0E55">
        <w:rPr>
          <w:rFonts w:ascii="Verdana" w:hAnsi="Verdana"/>
          <w:i/>
          <w:sz w:val="20"/>
          <w:szCs w:val="20"/>
          <w:lang w:val="es-MX"/>
        </w:rPr>
        <w:t>de la Sentencia</w:t>
      </w:r>
      <w:r w:rsidRPr="00CC0E55">
        <w:rPr>
          <w:rFonts w:ascii="Verdana" w:hAnsi="Verdana"/>
          <w:i/>
          <w:sz w:val="20"/>
          <w:szCs w:val="20"/>
          <w:lang w:val="es-MX"/>
        </w:rPr>
        <w:t>)</w:t>
      </w:r>
      <w:r w:rsidR="00AE3EF5">
        <w:rPr>
          <w:rFonts w:ascii="Verdana" w:hAnsi="Verdana"/>
          <w:i/>
          <w:sz w:val="20"/>
          <w:szCs w:val="20"/>
          <w:lang w:val="es-MX"/>
        </w:rPr>
        <w:t>.</w:t>
      </w:r>
      <w:bookmarkEnd w:id="22"/>
      <w:r w:rsidR="00652A0B" w:rsidRPr="00CC0E55">
        <w:rPr>
          <w:rFonts w:ascii="Verdana" w:hAnsi="Verdana"/>
          <w:i/>
          <w:sz w:val="20"/>
          <w:szCs w:val="20"/>
          <w:lang w:val="es-MX"/>
        </w:rPr>
        <w:t xml:space="preserve"> </w:t>
      </w:r>
    </w:p>
    <w:p w14:paraId="696EA6DE" w14:textId="77777777" w:rsidR="00074B58" w:rsidRPr="00074B58" w:rsidRDefault="00074B58" w:rsidP="00074B58">
      <w:pPr>
        <w:pStyle w:val="Prrafodelista"/>
        <w:spacing w:after="0" w:line="240" w:lineRule="auto"/>
        <w:ind w:left="0"/>
        <w:jc w:val="both"/>
        <w:rPr>
          <w:rFonts w:ascii="Verdana" w:hAnsi="Verdana"/>
          <w:sz w:val="20"/>
          <w:szCs w:val="20"/>
          <w:lang w:val="es-MX"/>
        </w:rPr>
      </w:pPr>
    </w:p>
    <w:p w14:paraId="5504745B" w14:textId="1022C2C2" w:rsidR="00074B58" w:rsidRPr="00CC0E55" w:rsidRDefault="00074B58" w:rsidP="00CC0E55">
      <w:pPr>
        <w:pStyle w:val="Prrafodelista"/>
        <w:numPr>
          <w:ilvl w:val="0"/>
          <w:numId w:val="8"/>
        </w:numPr>
        <w:spacing w:after="0" w:line="240" w:lineRule="auto"/>
        <w:ind w:left="0" w:firstLine="0"/>
        <w:jc w:val="both"/>
        <w:rPr>
          <w:rFonts w:ascii="Verdana" w:hAnsi="Verdana"/>
          <w:sz w:val="20"/>
          <w:szCs w:val="20"/>
          <w:lang w:val="es-MX"/>
        </w:rPr>
      </w:pPr>
      <w:bookmarkStart w:id="23" w:name="_Ref1722679"/>
      <w:r>
        <w:rPr>
          <w:rFonts w:ascii="Verdana" w:hAnsi="Verdana"/>
          <w:sz w:val="20"/>
          <w:szCs w:val="20"/>
          <w:lang w:val="es-MX"/>
        </w:rPr>
        <w:t xml:space="preserve">Declarar, de conformidad con </w:t>
      </w:r>
      <w:r w:rsidR="003F6CDA">
        <w:rPr>
          <w:rFonts w:ascii="Verdana" w:hAnsi="Verdana"/>
          <w:sz w:val="20"/>
          <w:szCs w:val="20"/>
          <w:lang w:val="es-MX"/>
        </w:rPr>
        <w:t>el</w:t>
      </w:r>
      <w:r>
        <w:rPr>
          <w:rFonts w:ascii="Verdana" w:hAnsi="Verdana"/>
          <w:sz w:val="20"/>
          <w:szCs w:val="20"/>
          <w:lang w:val="es-MX"/>
        </w:rPr>
        <w:t xml:space="preserve"> Considerando </w:t>
      </w:r>
      <w:r w:rsidR="003F6CDA">
        <w:rPr>
          <w:rFonts w:ascii="Verdana" w:hAnsi="Verdana"/>
          <w:sz w:val="20"/>
          <w:szCs w:val="20"/>
          <w:lang w:val="es-CR"/>
        </w:rPr>
        <w:fldChar w:fldCharType="begin"/>
      </w:r>
      <w:r w:rsidR="003F6CDA">
        <w:rPr>
          <w:rFonts w:ascii="Verdana" w:hAnsi="Verdana"/>
          <w:sz w:val="20"/>
          <w:szCs w:val="20"/>
          <w:lang w:val="es-MX"/>
        </w:rPr>
        <w:instrText xml:space="preserve"> REF _Ref1725111 \r \h </w:instrText>
      </w:r>
      <w:r w:rsidR="003F6CDA">
        <w:rPr>
          <w:rFonts w:ascii="Verdana" w:hAnsi="Verdana"/>
          <w:sz w:val="20"/>
          <w:szCs w:val="20"/>
          <w:lang w:val="es-CR"/>
        </w:rPr>
      </w:r>
      <w:r w:rsidR="003F6CDA">
        <w:rPr>
          <w:rFonts w:ascii="Verdana" w:hAnsi="Verdana"/>
          <w:sz w:val="20"/>
          <w:szCs w:val="20"/>
          <w:lang w:val="es-CR"/>
        </w:rPr>
        <w:fldChar w:fldCharType="separate"/>
      </w:r>
      <w:r w:rsidR="00B4245F">
        <w:rPr>
          <w:rFonts w:ascii="Verdana" w:hAnsi="Verdana"/>
          <w:sz w:val="20"/>
          <w:szCs w:val="20"/>
          <w:lang w:val="es-MX"/>
        </w:rPr>
        <w:t>19</w:t>
      </w:r>
      <w:r w:rsidR="003F6CDA">
        <w:rPr>
          <w:rFonts w:ascii="Verdana" w:hAnsi="Verdana"/>
          <w:sz w:val="20"/>
          <w:szCs w:val="20"/>
          <w:lang w:val="es-CR"/>
        </w:rPr>
        <w:fldChar w:fldCharType="end"/>
      </w:r>
      <w:r w:rsidRPr="00CB717B">
        <w:rPr>
          <w:rFonts w:ascii="Verdana" w:hAnsi="Verdana"/>
          <w:sz w:val="20"/>
          <w:szCs w:val="20"/>
          <w:lang w:val="es-CR"/>
        </w:rPr>
        <w:t xml:space="preserve"> de la</w:t>
      </w:r>
      <w:r>
        <w:rPr>
          <w:rFonts w:ascii="Verdana" w:hAnsi="Verdana"/>
          <w:sz w:val="20"/>
          <w:szCs w:val="20"/>
          <w:lang w:val="es-ES_tradnl"/>
        </w:rPr>
        <w:t xml:space="preserve"> presente Resolución, que el Estado ha venido dando cumplimiento a la reparación relativa a </w:t>
      </w:r>
      <w:r w:rsidR="00FC0BD0">
        <w:rPr>
          <w:rFonts w:ascii="Verdana" w:hAnsi="Verdana"/>
          <w:sz w:val="20"/>
          <w:szCs w:val="20"/>
          <w:lang w:val="es-CR"/>
        </w:rPr>
        <w:t xml:space="preserve">abstenerse de ejecutar </w:t>
      </w:r>
      <w:r w:rsidR="00FC0BD0" w:rsidRPr="00477A99">
        <w:rPr>
          <w:rFonts w:ascii="Verdana" w:hAnsi="Verdana"/>
          <w:sz w:val="20"/>
          <w:szCs w:val="20"/>
          <w:lang w:val="es-MX"/>
        </w:rPr>
        <w:t>la</w:t>
      </w:r>
      <w:r w:rsidR="00FC0BD0">
        <w:rPr>
          <w:rFonts w:ascii="Verdana" w:hAnsi="Verdana"/>
          <w:sz w:val="20"/>
          <w:szCs w:val="20"/>
          <w:lang w:val="es-MX"/>
        </w:rPr>
        <w:t>s</w:t>
      </w:r>
      <w:r w:rsidR="00FC0BD0" w:rsidRPr="00477A99">
        <w:rPr>
          <w:rFonts w:ascii="Verdana" w:hAnsi="Verdana"/>
          <w:sz w:val="20"/>
          <w:szCs w:val="20"/>
          <w:lang w:val="es-MX"/>
        </w:rPr>
        <w:t xml:space="preserve"> sentencia</w:t>
      </w:r>
      <w:r w:rsidR="00FC0BD0">
        <w:rPr>
          <w:rFonts w:ascii="Verdana" w:hAnsi="Verdana"/>
          <w:sz w:val="20"/>
          <w:szCs w:val="20"/>
          <w:lang w:val="es-MX"/>
        </w:rPr>
        <w:t>s en las que se aplique la pena de muerte, en el supuesto de que se encuentre pendiente una decisión sobre una solicitud de indulto o conmutación de la pena</w:t>
      </w:r>
      <w:r>
        <w:rPr>
          <w:rFonts w:ascii="Verdana" w:hAnsi="Verdana"/>
          <w:sz w:val="20"/>
          <w:szCs w:val="20"/>
          <w:lang w:val="es-ES_tradnl"/>
        </w:rPr>
        <w:t xml:space="preserve"> (</w:t>
      </w:r>
      <w:r w:rsidRPr="00AA5D99">
        <w:rPr>
          <w:rFonts w:ascii="Verdana" w:hAnsi="Verdana"/>
          <w:i/>
          <w:sz w:val="20"/>
          <w:szCs w:val="20"/>
          <w:lang w:val="es-ES_tradnl"/>
        </w:rPr>
        <w:t>punto resolutivo décimo de la Sentencia</w:t>
      </w:r>
      <w:r>
        <w:rPr>
          <w:rFonts w:ascii="Verdana" w:hAnsi="Verdana"/>
          <w:sz w:val="20"/>
          <w:szCs w:val="20"/>
          <w:lang w:val="es-ES_tradnl"/>
        </w:rPr>
        <w:t>)</w:t>
      </w:r>
      <w:r w:rsidR="00AE3EF5">
        <w:rPr>
          <w:rFonts w:ascii="Verdana" w:hAnsi="Verdana"/>
          <w:sz w:val="20"/>
          <w:szCs w:val="20"/>
          <w:lang w:val="es-ES_tradnl"/>
        </w:rPr>
        <w:t>.</w:t>
      </w:r>
      <w:bookmarkEnd w:id="23"/>
      <w:r>
        <w:rPr>
          <w:rFonts w:ascii="Verdana" w:hAnsi="Verdana"/>
          <w:sz w:val="20"/>
          <w:szCs w:val="20"/>
          <w:lang w:val="es-ES_tradnl"/>
        </w:rPr>
        <w:t xml:space="preserve"> </w:t>
      </w:r>
    </w:p>
    <w:p w14:paraId="26F09B81" w14:textId="77777777" w:rsidR="00DE1C2D" w:rsidRPr="00DE1C2D" w:rsidRDefault="00D94615" w:rsidP="00D94615">
      <w:pPr>
        <w:tabs>
          <w:tab w:val="left" w:pos="2830"/>
        </w:tabs>
        <w:spacing w:after="0" w:line="240" w:lineRule="auto"/>
        <w:rPr>
          <w:rFonts w:ascii="Verdana" w:hAnsi="Verdana"/>
          <w:sz w:val="20"/>
          <w:szCs w:val="20"/>
          <w:lang w:val="es-MX"/>
        </w:rPr>
      </w:pPr>
      <w:r>
        <w:rPr>
          <w:rFonts w:ascii="Verdana" w:hAnsi="Verdana"/>
          <w:sz w:val="20"/>
          <w:szCs w:val="20"/>
          <w:lang w:val="es-MX"/>
        </w:rPr>
        <w:lastRenderedPageBreak/>
        <w:tab/>
      </w:r>
    </w:p>
    <w:p w14:paraId="778A7289" w14:textId="77777777" w:rsidR="00E206CC" w:rsidRDefault="00F576E8" w:rsidP="002437F2">
      <w:pPr>
        <w:pStyle w:val="Prrafodelista"/>
        <w:numPr>
          <w:ilvl w:val="0"/>
          <w:numId w:val="8"/>
        </w:numPr>
        <w:spacing w:after="0" w:line="240" w:lineRule="auto"/>
        <w:ind w:left="0" w:firstLine="0"/>
        <w:jc w:val="both"/>
        <w:rPr>
          <w:rFonts w:ascii="Verdana" w:hAnsi="Verdana"/>
          <w:sz w:val="20"/>
          <w:szCs w:val="20"/>
          <w:lang w:val="es-MX"/>
        </w:rPr>
      </w:pPr>
      <w:r>
        <w:rPr>
          <w:rFonts w:ascii="Verdana" w:hAnsi="Verdana"/>
          <w:sz w:val="20"/>
          <w:szCs w:val="20"/>
          <w:lang w:val="es-MX"/>
        </w:rPr>
        <w:t xml:space="preserve">Mantener abierto el procedimiento de supervisión de cumplimiento </w:t>
      </w:r>
      <w:r w:rsidR="004F187B">
        <w:rPr>
          <w:rFonts w:ascii="Verdana" w:hAnsi="Verdana"/>
          <w:sz w:val="20"/>
          <w:szCs w:val="20"/>
          <w:lang w:val="es-MX"/>
        </w:rPr>
        <w:t>de las siguientes</w:t>
      </w:r>
      <w:r>
        <w:rPr>
          <w:rFonts w:ascii="Verdana" w:hAnsi="Verdana"/>
          <w:sz w:val="20"/>
          <w:szCs w:val="20"/>
          <w:lang w:val="es-MX"/>
        </w:rPr>
        <w:t xml:space="preserve"> medidas de reparación</w:t>
      </w:r>
      <w:r w:rsidR="004F187B">
        <w:rPr>
          <w:rFonts w:ascii="Verdana" w:hAnsi="Verdana"/>
          <w:sz w:val="20"/>
          <w:szCs w:val="20"/>
          <w:lang w:val="es-MX"/>
        </w:rPr>
        <w:t>:</w:t>
      </w:r>
    </w:p>
    <w:p w14:paraId="1558E756" w14:textId="77777777" w:rsidR="00F576E8" w:rsidRDefault="00F576E8" w:rsidP="00F576E8">
      <w:pPr>
        <w:spacing w:after="0" w:line="240" w:lineRule="auto"/>
        <w:jc w:val="both"/>
        <w:rPr>
          <w:rFonts w:ascii="Verdana" w:hAnsi="Verdana"/>
          <w:sz w:val="20"/>
          <w:szCs w:val="20"/>
          <w:lang w:val="es-MX"/>
        </w:rPr>
      </w:pPr>
    </w:p>
    <w:p w14:paraId="0EAF8192" w14:textId="209638E9" w:rsidR="00652A0B" w:rsidRDefault="00652A0B" w:rsidP="00652A0B">
      <w:pPr>
        <w:spacing w:after="0" w:line="240" w:lineRule="auto"/>
        <w:ind w:left="720"/>
        <w:jc w:val="both"/>
        <w:rPr>
          <w:rFonts w:ascii="Verdana" w:hAnsi="Verdana"/>
          <w:sz w:val="20"/>
          <w:szCs w:val="20"/>
          <w:lang w:val="es-MX"/>
        </w:rPr>
      </w:pPr>
      <w:r>
        <w:rPr>
          <w:rFonts w:ascii="Verdana" w:hAnsi="Verdana"/>
          <w:sz w:val="20"/>
          <w:szCs w:val="20"/>
          <w:lang w:val="es-MX"/>
        </w:rPr>
        <w:t>a</w:t>
      </w:r>
      <w:r w:rsidRPr="00652A0B">
        <w:rPr>
          <w:rFonts w:ascii="Verdana" w:hAnsi="Verdana"/>
          <w:sz w:val="20"/>
          <w:szCs w:val="20"/>
          <w:lang w:val="es-MX"/>
        </w:rPr>
        <w:t xml:space="preserve">) adoptar las medidas legislativas y administrativas necesarias para establecer un procedimiento que garantice que toda persona condenada a muerte tenga derecho a solicitar indulto o conmutación de la pena, conforme a </w:t>
      </w:r>
      <w:r w:rsidR="003F6CDA">
        <w:rPr>
          <w:rFonts w:ascii="Verdana" w:hAnsi="Verdana"/>
          <w:sz w:val="20"/>
          <w:szCs w:val="20"/>
          <w:lang w:val="es-MX"/>
        </w:rPr>
        <w:t>una</w:t>
      </w:r>
      <w:r w:rsidRPr="00652A0B">
        <w:rPr>
          <w:rFonts w:ascii="Verdana" w:hAnsi="Verdana"/>
          <w:sz w:val="20"/>
          <w:szCs w:val="20"/>
          <w:lang w:val="es-MX"/>
        </w:rPr>
        <w:t xml:space="preserve"> regulación que establezca la autoridad facultada para concederlo, los supuestos de procedencia y el trámite respectivo; en estos casos no debe ejecutarse la sentencia mientras se encuentre pendiente la decisión sobre el indulto o la conmutación solicitados</w:t>
      </w:r>
      <w:r>
        <w:rPr>
          <w:rFonts w:ascii="Verdana" w:hAnsi="Verdana"/>
          <w:sz w:val="20"/>
          <w:szCs w:val="20"/>
          <w:lang w:val="es-MX"/>
        </w:rPr>
        <w:t xml:space="preserve"> </w:t>
      </w:r>
      <w:r w:rsidRPr="00652A0B">
        <w:rPr>
          <w:rFonts w:ascii="Verdana" w:hAnsi="Verdana"/>
          <w:sz w:val="20"/>
          <w:szCs w:val="20"/>
          <w:lang w:val="es-MX"/>
        </w:rPr>
        <w:t>(</w:t>
      </w:r>
      <w:r w:rsidRPr="00652A0B">
        <w:rPr>
          <w:rFonts w:ascii="Verdana" w:hAnsi="Verdana"/>
          <w:i/>
          <w:sz w:val="20"/>
          <w:szCs w:val="20"/>
          <w:lang w:val="es-MX"/>
        </w:rPr>
        <w:t xml:space="preserve">punto resolutivo </w:t>
      </w:r>
      <w:r>
        <w:rPr>
          <w:rFonts w:ascii="Verdana" w:hAnsi="Verdana"/>
          <w:i/>
          <w:sz w:val="20"/>
          <w:szCs w:val="20"/>
          <w:lang w:val="es-MX"/>
        </w:rPr>
        <w:t>décimo</w:t>
      </w:r>
      <w:r w:rsidRPr="00652A0B">
        <w:rPr>
          <w:rFonts w:ascii="Verdana" w:hAnsi="Verdana"/>
          <w:i/>
          <w:sz w:val="20"/>
          <w:szCs w:val="20"/>
          <w:lang w:val="es-MX"/>
        </w:rPr>
        <w:t xml:space="preserve"> de la Sentencia)</w:t>
      </w:r>
      <w:r w:rsidRPr="00652A0B">
        <w:rPr>
          <w:rFonts w:ascii="Verdana" w:hAnsi="Verdana"/>
          <w:sz w:val="20"/>
          <w:szCs w:val="20"/>
          <w:lang w:val="es-MX"/>
        </w:rPr>
        <w:t xml:space="preserve">; </w:t>
      </w:r>
    </w:p>
    <w:p w14:paraId="7E0A81C5" w14:textId="77777777" w:rsidR="00652A0B" w:rsidRDefault="00652A0B" w:rsidP="00652A0B">
      <w:pPr>
        <w:spacing w:after="0" w:line="240" w:lineRule="auto"/>
        <w:ind w:left="720"/>
        <w:jc w:val="both"/>
        <w:rPr>
          <w:rFonts w:ascii="Verdana" w:hAnsi="Verdana"/>
          <w:sz w:val="20"/>
          <w:szCs w:val="20"/>
          <w:lang w:val="es-MX"/>
        </w:rPr>
      </w:pPr>
      <w:r>
        <w:rPr>
          <w:rFonts w:ascii="Verdana" w:hAnsi="Verdana"/>
          <w:sz w:val="20"/>
          <w:szCs w:val="20"/>
          <w:lang w:val="es-MX"/>
        </w:rPr>
        <w:t>b</w:t>
      </w:r>
      <w:r w:rsidRPr="00652A0B">
        <w:rPr>
          <w:rFonts w:ascii="Verdana" w:hAnsi="Verdana"/>
          <w:sz w:val="20"/>
          <w:szCs w:val="20"/>
          <w:lang w:val="es-MX"/>
        </w:rPr>
        <w:t>) proveer al señor Fermín Ramírez, previa manifestación de su consentimiento, por el tiempo que sea necesario, sin cargo alguno y por medio de los servicios nacionales de salud, un tratamiento adecuado, incluida la provisión de medicamentos</w:t>
      </w:r>
      <w:r>
        <w:rPr>
          <w:rFonts w:ascii="Verdana" w:hAnsi="Verdana"/>
          <w:sz w:val="20"/>
          <w:szCs w:val="20"/>
          <w:lang w:val="es-MX"/>
        </w:rPr>
        <w:t xml:space="preserve"> </w:t>
      </w:r>
      <w:r w:rsidRPr="00652A0B">
        <w:rPr>
          <w:rFonts w:ascii="Verdana" w:hAnsi="Verdana"/>
          <w:sz w:val="20"/>
          <w:szCs w:val="20"/>
          <w:lang w:val="es-MX"/>
        </w:rPr>
        <w:t>(</w:t>
      </w:r>
      <w:r w:rsidRPr="00652A0B">
        <w:rPr>
          <w:rFonts w:ascii="Verdana" w:hAnsi="Verdana"/>
          <w:i/>
          <w:sz w:val="20"/>
          <w:szCs w:val="20"/>
          <w:lang w:val="es-MX"/>
        </w:rPr>
        <w:t xml:space="preserve">punto resolutivo </w:t>
      </w:r>
      <w:r>
        <w:rPr>
          <w:rFonts w:ascii="Verdana" w:hAnsi="Verdana"/>
          <w:i/>
          <w:sz w:val="20"/>
          <w:szCs w:val="20"/>
          <w:lang w:val="es-MX"/>
        </w:rPr>
        <w:t>décimo primero</w:t>
      </w:r>
      <w:r w:rsidRPr="00652A0B">
        <w:rPr>
          <w:rFonts w:ascii="Verdana" w:hAnsi="Verdana"/>
          <w:i/>
          <w:sz w:val="20"/>
          <w:szCs w:val="20"/>
          <w:lang w:val="es-MX"/>
        </w:rPr>
        <w:t xml:space="preserve"> de la Sentencia)</w:t>
      </w:r>
      <w:r w:rsidR="004E063C">
        <w:rPr>
          <w:rFonts w:ascii="Verdana" w:hAnsi="Verdana"/>
          <w:sz w:val="20"/>
          <w:szCs w:val="20"/>
          <w:lang w:val="es-MX"/>
        </w:rPr>
        <w:t>, y</w:t>
      </w:r>
      <w:r w:rsidRPr="00652A0B">
        <w:rPr>
          <w:rFonts w:ascii="Verdana" w:hAnsi="Verdana"/>
          <w:sz w:val="20"/>
          <w:szCs w:val="20"/>
          <w:lang w:val="es-MX"/>
        </w:rPr>
        <w:t xml:space="preserve"> </w:t>
      </w:r>
    </w:p>
    <w:p w14:paraId="74216A8F" w14:textId="77777777" w:rsidR="00652A0B" w:rsidRDefault="00652A0B" w:rsidP="00652A0B">
      <w:pPr>
        <w:spacing w:after="0" w:line="240" w:lineRule="auto"/>
        <w:ind w:left="720"/>
        <w:jc w:val="both"/>
        <w:rPr>
          <w:rFonts w:ascii="Verdana" w:hAnsi="Verdana"/>
          <w:sz w:val="20"/>
          <w:szCs w:val="20"/>
          <w:lang w:val="es-MX"/>
        </w:rPr>
      </w:pPr>
      <w:r>
        <w:rPr>
          <w:rFonts w:ascii="Verdana" w:hAnsi="Verdana"/>
          <w:sz w:val="20"/>
          <w:szCs w:val="20"/>
          <w:lang w:val="es-MX"/>
        </w:rPr>
        <w:t>c</w:t>
      </w:r>
      <w:r w:rsidRPr="00652A0B">
        <w:rPr>
          <w:rFonts w:ascii="Verdana" w:hAnsi="Verdana"/>
          <w:sz w:val="20"/>
          <w:szCs w:val="20"/>
          <w:lang w:val="es-MX"/>
        </w:rPr>
        <w:t>) adoptar las medidas necesarias para que las condiciones de cárceles se adecuen a las normas internacionales de derechos humanos</w:t>
      </w:r>
      <w:r>
        <w:rPr>
          <w:rFonts w:ascii="Verdana" w:hAnsi="Verdana"/>
          <w:sz w:val="20"/>
          <w:szCs w:val="20"/>
          <w:lang w:val="es-MX"/>
        </w:rPr>
        <w:t xml:space="preserve"> </w:t>
      </w:r>
      <w:r w:rsidRPr="00652A0B">
        <w:rPr>
          <w:rFonts w:ascii="Verdana" w:hAnsi="Verdana"/>
          <w:sz w:val="20"/>
          <w:szCs w:val="20"/>
          <w:lang w:val="es-MX"/>
        </w:rPr>
        <w:t>(</w:t>
      </w:r>
      <w:r>
        <w:rPr>
          <w:rFonts w:ascii="Verdana" w:hAnsi="Verdana"/>
          <w:i/>
          <w:sz w:val="20"/>
          <w:szCs w:val="20"/>
          <w:lang w:val="es-MX"/>
        </w:rPr>
        <w:t>décimo segundo</w:t>
      </w:r>
      <w:r w:rsidRPr="00652A0B">
        <w:rPr>
          <w:rFonts w:ascii="Verdana" w:hAnsi="Verdana"/>
          <w:i/>
          <w:sz w:val="20"/>
          <w:szCs w:val="20"/>
          <w:lang w:val="es-MX"/>
        </w:rPr>
        <w:t xml:space="preserve"> de la Sentencia)</w:t>
      </w:r>
      <w:r w:rsidRPr="00652A0B">
        <w:rPr>
          <w:rFonts w:ascii="Verdana" w:hAnsi="Verdana"/>
          <w:sz w:val="20"/>
          <w:szCs w:val="20"/>
          <w:lang w:val="es-MX"/>
        </w:rPr>
        <w:t>.</w:t>
      </w:r>
    </w:p>
    <w:p w14:paraId="4101E3DD" w14:textId="77777777" w:rsidR="00652A0B" w:rsidRDefault="00652A0B" w:rsidP="00652A0B">
      <w:pPr>
        <w:spacing w:after="0" w:line="240" w:lineRule="auto"/>
        <w:jc w:val="both"/>
        <w:rPr>
          <w:rFonts w:ascii="Verdana" w:hAnsi="Verdana"/>
          <w:sz w:val="20"/>
          <w:szCs w:val="20"/>
          <w:lang w:val="es-MX"/>
        </w:rPr>
      </w:pPr>
    </w:p>
    <w:p w14:paraId="008F6F21" w14:textId="6FB904C4" w:rsidR="002437F2" w:rsidRPr="00652A0B" w:rsidRDefault="00DE1C2D" w:rsidP="00652A0B">
      <w:pPr>
        <w:pStyle w:val="Prrafodelista"/>
        <w:numPr>
          <w:ilvl w:val="0"/>
          <w:numId w:val="8"/>
        </w:numPr>
        <w:spacing w:after="0" w:line="240" w:lineRule="auto"/>
        <w:ind w:left="0" w:firstLine="0"/>
        <w:jc w:val="both"/>
        <w:rPr>
          <w:rFonts w:ascii="Verdana" w:hAnsi="Verdana"/>
          <w:sz w:val="20"/>
          <w:szCs w:val="20"/>
          <w:lang w:val="es-MX"/>
        </w:rPr>
      </w:pPr>
      <w:r w:rsidRPr="00652A0B">
        <w:rPr>
          <w:rFonts w:ascii="Verdana" w:hAnsi="Verdana"/>
          <w:sz w:val="20"/>
          <w:szCs w:val="20"/>
          <w:lang w:val="es-MX"/>
        </w:rPr>
        <w:t xml:space="preserve">Requerir al Estado que presente a la Corte Interamericana de Derechos Humanos, a más tardar </w:t>
      </w:r>
      <w:r w:rsidR="00C52FD8">
        <w:rPr>
          <w:rFonts w:ascii="Verdana" w:hAnsi="Verdana"/>
          <w:sz w:val="20"/>
          <w:szCs w:val="20"/>
          <w:lang w:val="es-MX"/>
        </w:rPr>
        <w:t>el 14</w:t>
      </w:r>
      <w:r w:rsidR="000F4DCD">
        <w:rPr>
          <w:rFonts w:ascii="Verdana" w:hAnsi="Verdana"/>
          <w:sz w:val="20"/>
          <w:szCs w:val="20"/>
          <w:lang w:val="es-MX"/>
        </w:rPr>
        <w:t xml:space="preserve"> de </w:t>
      </w:r>
      <w:r w:rsidR="00C52FD8">
        <w:rPr>
          <w:rFonts w:ascii="Verdana" w:hAnsi="Verdana"/>
          <w:sz w:val="20"/>
          <w:szCs w:val="20"/>
          <w:lang w:val="es-MX"/>
        </w:rPr>
        <w:t>junio</w:t>
      </w:r>
      <w:r w:rsidR="000F4DCD">
        <w:rPr>
          <w:rFonts w:ascii="Verdana" w:hAnsi="Verdana"/>
          <w:sz w:val="20"/>
          <w:szCs w:val="20"/>
          <w:lang w:val="es-MX"/>
        </w:rPr>
        <w:t xml:space="preserve"> de 2019</w:t>
      </w:r>
      <w:r w:rsidR="002437F2" w:rsidRPr="00652A0B">
        <w:rPr>
          <w:rFonts w:ascii="Verdana" w:hAnsi="Verdana"/>
          <w:sz w:val="20"/>
          <w:szCs w:val="20"/>
          <w:lang w:val="es-MX"/>
        </w:rPr>
        <w:t xml:space="preserve">, un informe sobre el cumplimiento de la Sentencia, en el cual </w:t>
      </w:r>
      <w:r w:rsidR="00D32CCB">
        <w:rPr>
          <w:rFonts w:ascii="Verdana" w:hAnsi="Verdana"/>
          <w:sz w:val="20"/>
          <w:szCs w:val="20"/>
          <w:lang w:val="es-MX"/>
        </w:rPr>
        <w:t xml:space="preserve">incluya lo indicado en el Considerando </w:t>
      </w:r>
      <w:r w:rsidR="003F6CDA">
        <w:rPr>
          <w:rFonts w:ascii="Verdana" w:hAnsi="Verdana"/>
          <w:sz w:val="20"/>
          <w:szCs w:val="20"/>
          <w:lang w:val="es-MX"/>
        </w:rPr>
        <w:fldChar w:fldCharType="begin"/>
      </w:r>
      <w:r w:rsidR="003F6CDA">
        <w:rPr>
          <w:rFonts w:ascii="Verdana" w:hAnsi="Verdana"/>
          <w:sz w:val="20"/>
          <w:szCs w:val="20"/>
          <w:lang w:val="es-MX"/>
        </w:rPr>
        <w:instrText xml:space="preserve"> REF _Ref1721689 \r \h </w:instrText>
      </w:r>
      <w:r w:rsidR="003F6CDA">
        <w:rPr>
          <w:rFonts w:ascii="Verdana" w:hAnsi="Verdana"/>
          <w:sz w:val="20"/>
          <w:szCs w:val="20"/>
          <w:lang w:val="es-MX"/>
        </w:rPr>
      </w:r>
      <w:r w:rsidR="003F6CDA">
        <w:rPr>
          <w:rFonts w:ascii="Verdana" w:hAnsi="Verdana"/>
          <w:sz w:val="20"/>
          <w:szCs w:val="20"/>
          <w:lang w:val="es-MX"/>
        </w:rPr>
        <w:fldChar w:fldCharType="separate"/>
      </w:r>
      <w:r w:rsidR="00B4245F">
        <w:rPr>
          <w:rFonts w:ascii="Verdana" w:hAnsi="Verdana"/>
          <w:sz w:val="20"/>
          <w:szCs w:val="20"/>
          <w:lang w:val="es-MX"/>
        </w:rPr>
        <w:t>24</w:t>
      </w:r>
      <w:r w:rsidR="003F6CDA">
        <w:rPr>
          <w:rFonts w:ascii="Verdana" w:hAnsi="Verdana"/>
          <w:sz w:val="20"/>
          <w:szCs w:val="20"/>
          <w:lang w:val="es-MX"/>
        </w:rPr>
        <w:fldChar w:fldCharType="end"/>
      </w:r>
      <w:r w:rsidR="00C52FD8">
        <w:rPr>
          <w:rFonts w:ascii="Verdana" w:hAnsi="Verdana"/>
          <w:sz w:val="20"/>
          <w:szCs w:val="20"/>
          <w:lang w:val="es-MX"/>
        </w:rPr>
        <w:t xml:space="preserve"> </w:t>
      </w:r>
      <w:r w:rsidR="00D32CCB">
        <w:rPr>
          <w:rFonts w:ascii="Verdana" w:hAnsi="Verdana"/>
          <w:sz w:val="20"/>
          <w:szCs w:val="20"/>
          <w:lang w:val="es-MX"/>
        </w:rPr>
        <w:t xml:space="preserve">de la presente </w:t>
      </w:r>
      <w:r w:rsidR="003F6CDA">
        <w:rPr>
          <w:rFonts w:ascii="Verdana" w:hAnsi="Verdana"/>
          <w:sz w:val="20"/>
          <w:szCs w:val="20"/>
          <w:lang w:val="es-MX"/>
        </w:rPr>
        <w:t>R</w:t>
      </w:r>
      <w:r w:rsidR="00D32CCB">
        <w:rPr>
          <w:rFonts w:ascii="Verdana" w:hAnsi="Verdana"/>
          <w:sz w:val="20"/>
          <w:szCs w:val="20"/>
          <w:lang w:val="es-MX"/>
        </w:rPr>
        <w:t>esolución</w:t>
      </w:r>
      <w:r w:rsidR="002437F2" w:rsidRPr="00652A0B">
        <w:rPr>
          <w:rFonts w:ascii="Verdana" w:hAnsi="Verdana"/>
          <w:sz w:val="20"/>
          <w:szCs w:val="20"/>
          <w:lang w:val="es-MX"/>
        </w:rPr>
        <w:t xml:space="preserve">. </w:t>
      </w:r>
    </w:p>
    <w:p w14:paraId="19A6F04D" w14:textId="77777777" w:rsidR="002437F2" w:rsidRDefault="002437F2" w:rsidP="00CF6F5A">
      <w:pPr>
        <w:pStyle w:val="Prrafodelista"/>
        <w:spacing w:after="0" w:line="240" w:lineRule="auto"/>
        <w:jc w:val="center"/>
        <w:rPr>
          <w:rFonts w:ascii="Verdana" w:hAnsi="Verdana"/>
          <w:sz w:val="20"/>
          <w:szCs w:val="20"/>
          <w:lang w:val="es-MX"/>
        </w:rPr>
      </w:pPr>
    </w:p>
    <w:p w14:paraId="345D6D00" w14:textId="4B29A84E" w:rsidR="00DE1C2D" w:rsidRPr="002437F2" w:rsidRDefault="002437F2" w:rsidP="002437F2">
      <w:pPr>
        <w:pStyle w:val="Prrafodelista"/>
        <w:numPr>
          <w:ilvl w:val="0"/>
          <w:numId w:val="8"/>
        </w:numPr>
        <w:spacing w:after="0" w:line="240" w:lineRule="auto"/>
        <w:ind w:left="0" w:firstLine="0"/>
        <w:jc w:val="both"/>
        <w:rPr>
          <w:rFonts w:ascii="Verdana" w:hAnsi="Verdana"/>
          <w:sz w:val="20"/>
          <w:szCs w:val="20"/>
          <w:lang w:val="es-MX"/>
        </w:rPr>
      </w:pPr>
      <w:r>
        <w:rPr>
          <w:rFonts w:ascii="Verdana" w:hAnsi="Verdana"/>
          <w:sz w:val="20"/>
          <w:szCs w:val="20"/>
          <w:lang w:val="es-MX"/>
        </w:rPr>
        <w:t>Requerir a l</w:t>
      </w:r>
      <w:r w:rsidR="00AE3EF5">
        <w:rPr>
          <w:rFonts w:ascii="Verdana" w:hAnsi="Verdana"/>
          <w:sz w:val="20"/>
          <w:szCs w:val="20"/>
          <w:lang w:val="es-MX"/>
        </w:rPr>
        <w:t>o</w:t>
      </w:r>
      <w:r>
        <w:rPr>
          <w:rFonts w:ascii="Verdana" w:hAnsi="Verdana"/>
          <w:sz w:val="20"/>
          <w:szCs w:val="20"/>
          <w:lang w:val="es-MX"/>
        </w:rPr>
        <w:t xml:space="preserve">s representantes de la víctima y a la Comisión Interamericana de Derechos Humanos que presenten observaciones al informe del Estado mencionado en el punto resolutivo anterior, en los plazos de cuatro y seis semanas, respectivamente, contados a partir de la recepción del informe. </w:t>
      </w:r>
      <w:r w:rsidRPr="002437F2">
        <w:rPr>
          <w:rFonts w:ascii="Verdana" w:hAnsi="Verdana"/>
          <w:sz w:val="20"/>
          <w:szCs w:val="20"/>
          <w:lang w:val="es-MX"/>
        </w:rPr>
        <w:t xml:space="preserve"> </w:t>
      </w:r>
    </w:p>
    <w:p w14:paraId="7F2B72B9" w14:textId="77777777" w:rsidR="002662E1" w:rsidRPr="002662E1" w:rsidRDefault="002662E1" w:rsidP="002662E1">
      <w:pPr>
        <w:spacing w:after="0" w:line="240" w:lineRule="auto"/>
        <w:rPr>
          <w:rFonts w:ascii="Verdana" w:hAnsi="Verdana"/>
          <w:sz w:val="20"/>
          <w:szCs w:val="20"/>
          <w:lang w:val="es-MX"/>
        </w:rPr>
      </w:pPr>
    </w:p>
    <w:p w14:paraId="6011DA72" w14:textId="266F48B2" w:rsidR="00925DC4" w:rsidRPr="00EF0FF9" w:rsidRDefault="00925DC4" w:rsidP="003033F0">
      <w:pPr>
        <w:pStyle w:val="Prrafodelista"/>
        <w:numPr>
          <w:ilvl w:val="0"/>
          <w:numId w:val="8"/>
        </w:numPr>
        <w:tabs>
          <w:tab w:val="left" w:pos="0"/>
        </w:tabs>
        <w:spacing w:after="0" w:line="240" w:lineRule="auto"/>
        <w:ind w:left="0" w:right="4" w:firstLine="0"/>
        <w:jc w:val="both"/>
        <w:rPr>
          <w:lang w:val="es-MX"/>
        </w:rPr>
      </w:pPr>
      <w:r w:rsidRPr="003033F0">
        <w:rPr>
          <w:rFonts w:ascii="Verdana" w:hAnsi="Verdana"/>
          <w:sz w:val="20"/>
          <w:szCs w:val="20"/>
          <w:lang w:val="es-MX"/>
        </w:rPr>
        <w:t>Requerir a la Secretaría de la Corte que notifique la presente Resolución al Estado, a l</w:t>
      </w:r>
      <w:r w:rsidR="00AE3EF5" w:rsidRPr="003033F0">
        <w:rPr>
          <w:rFonts w:ascii="Verdana" w:hAnsi="Verdana"/>
          <w:sz w:val="20"/>
          <w:szCs w:val="20"/>
          <w:lang w:val="es-MX"/>
        </w:rPr>
        <w:t>o</w:t>
      </w:r>
      <w:r w:rsidRPr="003033F0">
        <w:rPr>
          <w:rFonts w:ascii="Verdana" w:hAnsi="Verdana"/>
          <w:sz w:val="20"/>
          <w:szCs w:val="20"/>
          <w:lang w:val="es-MX"/>
        </w:rPr>
        <w:t>s representantes de la</w:t>
      </w:r>
      <w:r w:rsidR="001C1769" w:rsidRPr="003033F0">
        <w:rPr>
          <w:rFonts w:ascii="Verdana" w:hAnsi="Verdana"/>
          <w:sz w:val="20"/>
          <w:szCs w:val="20"/>
          <w:lang w:val="es-MX"/>
        </w:rPr>
        <w:t xml:space="preserve"> víctima</w:t>
      </w:r>
      <w:r w:rsidRPr="003033F0">
        <w:rPr>
          <w:rFonts w:ascii="Verdana" w:hAnsi="Verdana"/>
          <w:sz w:val="20"/>
          <w:szCs w:val="20"/>
          <w:lang w:val="es-MX"/>
        </w:rPr>
        <w:t xml:space="preserve"> y a la Comisión Interamericana de Derechos Humanos. </w:t>
      </w:r>
    </w:p>
    <w:p w14:paraId="3D2484F9" w14:textId="77777777" w:rsidR="00EF0FF9" w:rsidRPr="00EF0FF9" w:rsidRDefault="00EF0FF9" w:rsidP="00EF0FF9">
      <w:pPr>
        <w:pStyle w:val="Prrafodelista"/>
        <w:rPr>
          <w:lang w:val="es-MX"/>
        </w:rPr>
      </w:pPr>
    </w:p>
    <w:p w14:paraId="17AC040F" w14:textId="77777777" w:rsidR="00EF0FF9" w:rsidRDefault="00EF0FF9" w:rsidP="00EF0FF9">
      <w:pPr>
        <w:tabs>
          <w:tab w:val="left" w:pos="0"/>
        </w:tabs>
        <w:spacing w:after="0" w:line="240" w:lineRule="auto"/>
        <w:ind w:right="4"/>
        <w:jc w:val="both"/>
        <w:rPr>
          <w:lang w:val="es-MX"/>
        </w:rPr>
      </w:pPr>
    </w:p>
    <w:p w14:paraId="59633390" w14:textId="77777777" w:rsidR="00EF0FF9" w:rsidRDefault="00EF0FF9" w:rsidP="00EF0FF9">
      <w:pPr>
        <w:tabs>
          <w:tab w:val="left" w:pos="0"/>
        </w:tabs>
        <w:spacing w:after="0" w:line="240" w:lineRule="auto"/>
        <w:ind w:right="4"/>
        <w:jc w:val="both"/>
        <w:rPr>
          <w:lang w:val="es-MX"/>
        </w:rPr>
      </w:pPr>
    </w:p>
    <w:p w14:paraId="7A81AACC" w14:textId="77777777" w:rsidR="00FB40BE" w:rsidRDefault="00FB40BE" w:rsidP="00EF0FF9">
      <w:pPr>
        <w:tabs>
          <w:tab w:val="left" w:pos="0"/>
        </w:tabs>
        <w:spacing w:after="0" w:line="240" w:lineRule="auto"/>
        <w:ind w:right="4"/>
        <w:jc w:val="both"/>
        <w:rPr>
          <w:lang w:val="es-MX"/>
        </w:rPr>
      </w:pPr>
    </w:p>
    <w:p w14:paraId="5B823E95" w14:textId="77777777" w:rsidR="00FB40BE" w:rsidRDefault="00FB40BE" w:rsidP="00EF0FF9">
      <w:pPr>
        <w:tabs>
          <w:tab w:val="left" w:pos="0"/>
        </w:tabs>
        <w:spacing w:after="0" w:line="240" w:lineRule="auto"/>
        <w:ind w:right="4"/>
        <w:jc w:val="both"/>
        <w:rPr>
          <w:lang w:val="es-MX"/>
        </w:rPr>
      </w:pPr>
    </w:p>
    <w:p w14:paraId="2EA7B851" w14:textId="77777777" w:rsidR="00FB40BE" w:rsidRDefault="00FB40BE" w:rsidP="00EF0FF9">
      <w:pPr>
        <w:tabs>
          <w:tab w:val="left" w:pos="0"/>
        </w:tabs>
        <w:spacing w:after="0" w:line="240" w:lineRule="auto"/>
        <w:ind w:right="4"/>
        <w:jc w:val="both"/>
        <w:rPr>
          <w:lang w:val="es-MX"/>
        </w:rPr>
      </w:pPr>
    </w:p>
    <w:p w14:paraId="7356BB43" w14:textId="77777777" w:rsidR="00FB40BE" w:rsidRDefault="00FB40BE" w:rsidP="00EF0FF9">
      <w:pPr>
        <w:tabs>
          <w:tab w:val="left" w:pos="0"/>
        </w:tabs>
        <w:spacing w:after="0" w:line="240" w:lineRule="auto"/>
        <w:ind w:right="4"/>
        <w:jc w:val="both"/>
        <w:rPr>
          <w:lang w:val="es-MX"/>
        </w:rPr>
      </w:pPr>
    </w:p>
    <w:p w14:paraId="615AF040" w14:textId="77777777" w:rsidR="00FB40BE" w:rsidRDefault="00FB40BE" w:rsidP="00EF0FF9">
      <w:pPr>
        <w:tabs>
          <w:tab w:val="left" w:pos="0"/>
        </w:tabs>
        <w:spacing w:after="0" w:line="240" w:lineRule="auto"/>
        <w:ind w:right="4"/>
        <w:jc w:val="both"/>
        <w:rPr>
          <w:lang w:val="es-MX"/>
        </w:rPr>
      </w:pPr>
    </w:p>
    <w:p w14:paraId="78BFAB47" w14:textId="77777777" w:rsidR="00FB40BE" w:rsidRDefault="00FB40BE" w:rsidP="00EF0FF9">
      <w:pPr>
        <w:tabs>
          <w:tab w:val="left" w:pos="0"/>
        </w:tabs>
        <w:spacing w:after="0" w:line="240" w:lineRule="auto"/>
        <w:ind w:right="4"/>
        <w:jc w:val="both"/>
        <w:rPr>
          <w:lang w:val="es-MX"/>
        </w:rPr>
      </w:pPr>
    </w:p>
    <w:p w14:paraId="6C1AAF70" w14:textId="77777777" w:rsidR="00FB40BE" w:rsidRDefault="00FB40BE" w:rsidP="00EF0FF9">
      <w:pPr>
        <w:tabs>
          <w:tab w:val="left" w:pos="0"/>
        </w:tabs>
        <w:spacing w:after="0" w:line="240" w:lineRule="auto"/>
        <w:ind w:right="4"/>
        <w:jc w:val="both"/>
        <w:rPr>
          <w:lang w:val="es-MX"/>
        </w:rPr>
      </w:pPr>
    </w:p>
    <w:p w14:paraId="56C94436" w14:textId="77777777" w:rsidR="00FB40BE" w:rsidRDefault="00FB40BE" w:rsidP="00EF0FF9">
      <w:pPr>
        <w:tabs>
          <w:tab w:val="left" w:pos="0"/>
        </w:tabs>
        <w:spacing w:after="0" w:line="240" w:lineRule="auto"/>
        <w:ind w:right="4"/>
        <w:jc w:val="both"/>
        <w:rPr>
          <w:lang w:val="es-MX"/>
        </w:rPr>
      </w:pPr>
    </w:p>
    <w:p w14:paraId="024AB472" w14:textId="77777777" w:rsidR="00FB40BE" w:rsidRDefault="00FB40BE" w:rsidP="00EF0FF9">
      <w:pPr>
        <w:tabs>
          <w:tab w:val="left" w:pos="0"/>
        </w:tabs>
        <w:spacing w:after="0" w:line="240" w:lineRule="auto"/>
        <w:ind w:right="4"/>
        <w:jc w:val="both"/>
        <w:rPr>
          <w:lang w:val="es-MX"/>
        </w:rPr>
      </w:pPr>
    </w:p>
    <w:p w14:paraId="06F93150" w14:textId="77777777" w:rsidR="00FB40BE" w:rsidRDefault="00FB40BE" w:rsidP="00EF0FF9">
      <w:pPr>
        <w:tabs>
          <w:tab w:val="left" w:pos="0"/>
        </w:tabs>
        <w:spacing w:after="0" w:line="240" w:lineRule="auto"/>
        <w:ind w:right="4"/>
        <w:jc w:val="both"/>
        <w:rPr>
          <w:lang w:val="es-MX"/>
        </w:rPr>
      </w:pPr>
    </w:p>
    <w:p w14:paraId="20E590E0" w14:textId="77777777" w:rsidR="00FB40BE" w:rsidRDefault="00FB40BE" w:rsidP="00EF0FF9">
      <w:pPr>
        <w:tabs>
          <w:tab w:val="left" w:pos="0"/>
        </w:tabs>
        <w:spacing w:after="0" w:line="240" w:lineRule="auto"/>
        <w:ind w:right="4"/>
        <w:jc w:val="both"/>
        <w:rPr>
          <w:lang w:val="es-MX"/>
        </w:rPr>
      </w:pPr>
    </w:p>
    <w:p w14:paraId="21F39E6F" w14:textId="77777777" w:rsidR="00FB40BE" w:rsidRDefault="00FB40BE" w:rsidP="00EF0FF9">
      <w:pPr>
        <w:tabs>
          <w:tab w:val="left" w:pos="0"/>
        </w:tabs>
        <w:spacing w:after="0" w:line="240" w:lineRule="auto"/>
        <w:ind w:right="4"/>
        <w:jc w:val="both"/>
        <w:rPr>
          <w:lang w:val="es-MX"/>
        </w:rPr>
      </w:pPr>
    </w:p>
    <w:p w14:paraId="1D867EAD" w14:textId="77777777" w:rsidR="00472AD9" w:rsidRPr="00847B73" w:rsidRDefault="00472AD9" w:rsidP="00472AD9">
      <w:pPr>
        <w:keepNext/>
        <w:jc w:val="both"/>
        <w:outlineLvl w:val="0"/>
        <w:rPr>
          <w:rFonts w:ascii="Verdana" w:hAnsi="Verdana" w:cs="Verdana"/>
          <w:b/>
          <w:bCs/>
          <w:sz w:val="20"/>
          <w:lang w:val="es-ES"/>
        </w:rPr>
      </w:pPr>
      <w:r w:rsidRPr="00847B73">
        <w:rPr>
          <w:rFonts w:ascii="Verdana" w:hAnsi="Verdana" w:cs="Courier New"/>
          <w:noProof/>
          <w:sz w:val="20"/>
          <w:lang w:val="es-AR"/>
        </w:rPr>
        <w:lastRenderedPageBreak/>
        <w:t xml:space="preserve">Corte IDH. </w:t>
      </w:r>
      <w:r w:rsidRPr="00847B73">
        <w:rPr>
          <w:rFonts w:ascii="Verdana" w:hAnsi="Verdana"/>
          <w:bCs/>
          <w:i/>
          <w:sz w:val="20"/>
          <w:lang w:val="es-CR"/>
        </w:rPr>
        <w:t xml:space="preserve">Caso </w:t>
      </w:r>
      <w:r>
        <w:rPr>
          <w:rFonts w:ascii="Verdana" w:hAnsi="Verdana"/>
          <w:bCs/>
          <w:i/>
          <w:sz w:val="20"/>
          <w:lang w:val="es-CR"/>
        </w:rPr>
        <w:t>Fermín Ramírez</w:t>
      </w:r>
      <w:r w:rsidRPr="00847B73">
        <w:rPr>
          <w:rFonts w:ascii="Verdana" w:hAnsi="Verdana"/>
          <w:bCs/>
          <w:i/>
          <w:sz w:val="20"/>
          <w:lang w:val="es-CR"/>
        </w:rPr>
        <w:t xml:space="preserve"> Vs. </w:t>
      </w:r>
      <w:r>
        <w:rPr>
          <w:rFonts w:ascii="Verdana" w:hAnsi="Verdana"/>
          <w:bCs/>
          <w:i/>
          <w:sz w:val="20"/>
          <w:lang w:val="es-CR"/>
        </w:rPr>
        <w:t>Guatemala</w:t>
      </w:r>
      <w:r w:rsidRPr="00847B73">
        <w:rPr>
          <w:rFonts w:ascii="Verdana" w:hAnsi="Verdana"/>
          <w:i/>
          <w:sz w:val="20"/>
          <w:lang w:val="es-ES"/>
        </w:rPr>
        <w:t>.</w:t>
      </w:r>
      <w:r w:rsidRPr="00847B73">
        <w:rPr>
          <w:rFonts w:ascii="Verdana" w:hAnsi="Verdana" w:cs="Arial"/>
          <w:i/>
          <w:sz w:val="20"/>
          <w:lang w:val="es-CR"/>
        </w:rPr>
        <w:t xml:space="preserve"> </w:t>
      </w:r>
      <w:r>
        <w:rPr>
          <w:rFonts w:ascii="Verdana" w:hAnsi="Verdana" w:cs="Arial"/>
          <w:sz w:val="20"/>
          <w:lang w:val="es-CR"/>
        </w:rPr>
        <w:t>Supervisión de Cumplimiento de Sentencia</w:t>
      </w:r>
      <w:r w:rsidRPr="00847B73">
        <w:rPr>
          <w:rFonts w:ascii="Verdana" w:hAnsi="Verdana" w:cs="Arial"/>
          <w:i/>
          <w:sz w:val="20"/>
          <w:lang w:val="es-CR"/>
        </w:rPr>
        <w:t xml:space="preserve">. </w:t>
      </w:r>
      <w:r w:rsidRPr="00847B73">
        <w:rPr>
          <w:rFonts w:ascii="Verdana" w:hAnsi="Verdana"/>
          <w:sz w:val="20"/>
          <w:lang w:val="es-ES"/>
        </w:rPr>
        <w:t xml:space="preserve">Resolución de la Corte Interamericana de Derechos Humanos de </w:t>
      </w:r>
      <w:r>
        <w:rPr>
          <w:rFonts w:ascii="Verdana" w:hAnsi="Verdana"/>
          <w:sz w:val="20"/>
          <w:lang w:val="es-ES"/>
        </w:rPr>
        <w:t>6</w:t>
      </w:r>
      <w:r w:rsidRPr="00847B73">
        <w:rPr>
          <w:rFonts w:ascii="Verdana" w:hAnsi="Verdana"/>
          <w:sz w:val="20"/>
          <w:lang w:val="es-CR"/>
        </w:rPr>
        <w:t xml:space="preserve"> de </w:t>
      </w:r>
      <w:r>
        <w:rPr>
          <w:rFonts w:ascii="Verdana" w:hAnsi="Verdana"/>
          <w:sz w:val="20"/>
          <w:lang w:val="es-CR"/>
        </w:rPr>
        <w:t xml:space="preserve">febrero </w:t>
      </w:r>
      <w:r w:rsidRPr="00847B73">
        <w:rPr>
          <w:rFonts w:ascii="Verdana" w:hAnsi="Verdana"/>
          <w:sz w:val="20"/>
          <w:lang w:val="es-CR"/>
        </w:rPr>
        <w:t>de 2019</w:t>
      </w:r>
      <w:r w:rsidRPr="00847B73">
        <w:rPr>
          <w:rFonts w:ascii="Verdana" w:hAnsi="Verdana"/>
          <w:sz w:val="20"/>
          <w:lang w:val="es-ES"/>
        </w:rPr>
        <w:t xml:space="preserve">. </w:t>
      </w:r>
    </w:p>
    <w:p w14:paraId="4BB67B01" w14:textId="77777777" w:rsidR="00472AD9" w:rsidRPr="00847B73" w:rsidRDefault="00472AD9" w:rsidP="00472AD9">
      <w:pPr>
        <w:jc w:val="center"/>
        <w:rPr>
          <w:rFonts w:ascii="Verdana" w:hAnsi="Verdana"/>
          <w:sz w:val="20"/>
          <w:lang w:val="es-ES"/>
        </w:rPr>
      </w:pPr>
    </w:p>
    <w:p w14:paraId="34B16F4E" w14:textId="77777777" w:rsidR="00472AD9" w:rsidRPr="00847B73" w:rsidRDefault="00472AD9" w:rsidP="00472AD9">
      <w:pPr>
        <w:spacing w:after="0" w:line="240" w:lineRule="auto"/>
        <w:jc w:val="center"/>
        <w:rPr>
          <w:rFonts w:ascii="Verdana" w:hAnsi="Verdana"/>
          <w:sz w:val="20"/>
          <w:lang w:val="es-ES"/>
        </w:rPr>
      </w:pPr>
    </w:p>
    <w:p w14:paraId="1607C606" w14:textId="77777777" w:rsidR="00472AD9" w:rsidRPr="00847B73" w:rsidRDefault="00472AD9" w:rsidP="00472AD9">
      <w:pPr>
        <w:spacing w:after="0" w:line="240" w:lineRule="auto"/>
        <w:jc w:val="center"/>
        <w:rPr>
          <w:rFonts w:ascii="Verdana" w:hAnsi="Verdana"/>
          <w:sz w:val="20"/>
          <w:lang w:val="es-ES"/>
        </w:rPr>
      </w:pPr>
    </w:p>
    <w:p w14:paraId="4344A0FB" w14:textId="77777777" w:rsidR="00472AD9" w:rsidRPr="00847B73" w:rsidRDefault="00472AD9" w:rsidP="00472AD9">
      <w:pPr>
        <w:spacing w:after="0" w:line="240" w:lineRule="auto"/>
        <w:jc w:val="center"/>
        <w:rPr>
          <w:rFonts w:ascii="Verdana" w:hAnsi="Verdana"/>
          <w:sz w:val="20"/>
          <w:lang w:val="pt-BR"/>
        </w:rPr>
      </w:pPr>
      <w:r w:rsidRPr="00847B73">
        <w:rPr>
          <w:rFonts w:ascii="Verdana" w:hAnsi="Verdana"/>
          <w:sz w:val="20"/>
          <w:lang w:val="pt-BR"/>
        </w:rPr>
        <w:t xml:space="preserve">Eduardo Ferrer Mac-Gregor Poisot </w:t>
      </w:r>
    </w:p>
    <w:p w14:paraId="3AE09DFE" w14:textId="77777777" w:rsidR="00472AD9" w:rsidRPr="00847B73" w:rsidRDefault="00472AD9" w:rsidP="00472AD9">
      <w:pPr>
        <w:spacing w:after="0" w:line="240" w:lineRule="auto"/>
        <w:jc w:val="center"/>
        <w:rPr>
          <w:rFonts w:ascii="Verdana" w:hAnsi="Verdana"/>
          <w:sz w:val="20"/>
          <w:lang w:val="pt-BR"/>
        </w:rPr>
      </w:pPr>
      <w:r w:rsidRPr="00847B73">
        <w:rPr>
          <w:rFonts w:ascii="Verdana" w:hAnsi="Verdana"/>
          <w:sz w:val="20"/>
          <w:lang w:val="pt-BR"/>
        </w:rPr>
        <w:t>Presidente</w:t>
      </w:r>
    </w:p>
    <w:p w14:paraId="5619E6D3" w14:textId="77777777" w:rsidR="00472AD9" w:rsidRPr="00847B73" w:rsidRDefault="00472AD9" w:rsidP="00472AD9">
      <w:pPr>
        <w:spacing w:after="0" w:line="240" w:lineRule="auto"/>
        <w:jc w:val="both"/>
        <w:rPr>
          <w:rFonts w:ascii="Verdana" w:hAnsi="Verdana"/>
          <w:sz w:val="20"/>
          <w:lang w:val="pt-BR"/>
        </w:rPr>
      </w:pPr>
    </w:p>
    <w:p w14:paraId="3AB9066B" w14:textId="77777777" w:rsidR="00472AD9" w:rsidRPr="00847B73" w:rsidRDefault="00472AD9" w:rsidP="00472AD9">
      <w:pPr>
        <w:spacing w:after="0" w:line="240" w:lineRule="auto"/>
        <w:jc w:val="both"/>
        <w:rPr>
          <w:rFonts w:ascii="Verdana" w:hAnsi="Verdana"/>
          <w:sz w:val="20"/>
          <w:lang w:val="pt-BR"/>
        </w:rPr>
      </w:pPr>
    </w:p>
    <w:p w14:paraId="67380193" w14:textId="77777777" w:rsidR="00472AD9" w:rsidRPr="00847B73" w:rsidRDefault="00472AD9" w:rsidP="00472AD9">
      <w:pPr>
        <w:spacing w:after="0" w:line="240" w:lineRule="auto"/>
        <w:jc w:val="both"/>
        <w:rPr>
          <w:rFonts w:ascii="Verdana" w:hAnsi="Verdana"/>
          <w:sz w:val="20"/>
          <w:lang w:val="pt-BR"/>
        </w:rPr>
      </w:pPr>
    </w:p>
    <w:p w14:paraId="6AA141E9" w14:textId="77777777" w:rsidR="00472AD9" w:rsidRDefault="00472AD9" w:rsidP="00472AD9">
      <w:pPr>
        <w:spacing w:after="0" w:line="240" w:lineRule="auto"/>
        <w:jc w:val="both"/>
        <w:rPr>
          <w:rFonts w:ascii="Verdana" w:hAnsi="Verdana"/>
          <w:sz w:val="20"/>
          <w:lang w:val="pt-BR"/>
        </w:rPr>
      </w:pPr>
    </w:p>
    <w:p w14:paraId="476A7BDC" w14:textId="77777777" w:rsidR="00472AD9" w:rsidRPr="00847B73" w:rsidRDefault="00472AD9" w:rsidP="00472AD9">
      <w:pPr>
        <w:spacing w:after="0" w:line="240" w:lineRule="auto"/>
        <w:jc w:val="both"/>
        <w:rPr>
          <w:rFonts w:ascii="Verdana" w:hAnsi="Verdana"/>
          <w:sz w:val="20"/>
          <w:lang w:val="pt-BR"/>
        </w:rPr>
      </w:pPr>
    </w:p>
    <w:p w14:paraId="5B1E7632" w14:textId="77777777" w:rsidR="00472AD9" w:rsidRDefault="00472AD9" w:rsidP="00472AD9">
      <w:pPr>
        <w:spacing w:after="0" w:line="240" w:lineRule="auto"/>
        <w:rPr>
          <w:rFonts w:ascii="Verdana" w:hAnsi="Verdana"/>
          <w:sz w:val="20"/>
          <w:lang w:val="pt-BR"/>
        </w:rPr>
      </w:pPr>
      <w:r w:rsidRPr="00847B73">
        <w:rPr>
          <w:rFonts w:ascii="Verdana" w:hAnsi="Verdana"/>
          <w:sz w:val="20"/>
          <w:lang w:val="pt-BR"/>
        </w:rPr>
        <w:t>Eduardo Vio Grossi</w:t>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r>
      <w:r w:rsidRPr="00847B73">
        <w:rPr>
          <w:rFonts w:ascii="Verdana" w:hAnsi="Verdana"/>
          <w:sz w:val="20"/>
          <w:lang w:val="pt-BR"/>
        </w:rPr>
        <w:tab/>
        <w:t>H</w:t>
      </w:r>
      <w:r>
        <w:rPr>
          <w:rFonts w:ascii="Verdana" w:hAnsi="Verdana"/>
          <w:sz w:val="20"/>
          <w:lang w:val="pt-BR"/>
        </w:rPr>
        <w:t>umberto Antonio Sierra Porto</w:t>
      </w:r>
    </w:p>
    <w:p w14:paraId="3AA93CBF" w14:textId="77777777" w:rsidR="00472AD9" w:rsidRDefault="00472AD9" w:rsidP="00472AD9">
      <w:pPr>
        <w:spacing w:after="0" w:line="240" w:lineRule="auto"/>
        <w:rPr>
          <w:rFonts w:ascii="Verdana" w:hAnsi="Verdana"/>
          <w:sz w:val="20"/>
          <w:lang w:val="pt-BR"/>
        </w:rPr>
      </w:pPr>
    </w:p>
    <w:p w14:paraId="098C4A66" w14:textId="77777777" w:rsidR="00472AD9" w:rsidRDefault="00472AD9" w:rsidP="00472AD9">
      <w:pPr>
        <w:spacing w:after="0" w:line="240" w:lineRule="auto"/>
        <w:rPr>
          <w:rFonts w:ascii="Verdana" w:hAnsi="Verdana"/>
          <w:sz w:val="20"/>
          <w:lang w:val="pt-BR"/>
        </w:rPr>
      </w:pPr>
    </w:p>
    <w:p w14:paraId="660EEAD1" w14:textId="77777777" w:rsidR="00472AD9" w:rsidRDefault="00472AD9" w:rsidP="00472AD9">
      <w:pPr>
        <w:spacing w:after="0" w:line="240" w:lineRule="auto"/>
        <w:rPr>
          <w:rFonts w:ascii="Verdana" w:hAnsi="Verdana"/>
          <w:sz w:val="20"/>
          <w:lang w:val="pt-BR"/>
        </w:rPr>
      </w:pPr>
    </w:p>
    <w:p w14:paraId="655343DE" w14:textId="77777777" w:rsidR="00472AD9" w:rsidRPr="00847B73" w:rsidRDefault="00472AD9" w:rsidP="00472AD9">
      <w:pPr>
        <w:spacing w:after="0" w:line="240" w:lineRule="auto"/>
        <w:rPr>
          <w:rFonts w:ascii="Verdana" w:hAnsi="Verdana"/>
          <w:sz w:val="20"/>
          <w:lang w:val="pt-BR"/>
        </w:rPr>
      </w:pPr>
    </w:p>
    <w:p w14:paraId="465F83B9" w14:textId="77777777" w:rsidR="00472AD9" w:rsidRPr="00847B73" w:rsidRDefault="00472AD9" w:rsidP="00472AD9">
      <w:pPr>
        <w:spacing w:after="0" w:line="240" w:lineRule="auto"/>
        <w:jc w:val="both"/>
        <w:rPr>
          <w:rFonts w:ascii="Verdana" w:hAnsi="Verdana"/>
          <w:sz w:val="20"/>
          <w:lang w:val="pt-BR"/>
        </w:rPr>
      </w:pPr>
    </w:p>
    <w:p w14:paraId="594D3582" w14:textId="77777777" w:rsidR="00472AD9" w:rsidRPr="00847B73" w:rsidRDefault="00472AD9" w:rsidP="00472AD9">
      <w:pPr>
        <w:spacing w:after="0" w:line="240" w:lineRule="auto"/>
        <w:rPr>
          <w:rFonts w:ascii="Verdana" w:hAnsi="Verdana"/>
          <w:sz w:val="20"/>
          <w:lang w:val="pt-BR"/>
        </w:rPr>
      </w:pPr>
      <w:r>
        <w:rPr>
          <w:rFonts w:ascii="Verdana" w:hAnsi="Verdana"/>
          <w:sz w:val="20"/>
          <w:lang w:val="pt-BR"/>
        </w:rPr>
        <w:t xml:space="preserve">Elizabeth Odio Benito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r w:rsidRPr="00847B73">
        <w:rPr>
          <w:rFonts w:ascii="Verdana" w:hAnsi="Verdana"/>
          <w:sz w:val="20"/>
          <w:lang w:val="pt-BR"/>
        </w:rPr>
        <w:t xml:space="preserve">L. Patricio Pazmiño Freire  </w:t>
      </w:r>
    </w:p>
    <w:p w14:paraId="020AAC40" w14:textId="77777777" w:rsidR="00472AD9" w:rsidRPr="00847B73" w:rsidRDefault="00472AD9" w:rsidP="00472AD9">
      <w:pPr>
        <w:spacing w:after="0" w:line="240" w:lineRule="auto"/>
        <w:rPr>
          <w:rFonts w:ascii="Verdana" w:hAnsi="Verdana"/>
          <w:sz w:val="20"/>
          <w:lang w:val="pt-BR"/>
        </w:rPr>
      </w:pPr>
    </w:p>
    <w:p w14:paraId="6E7EB591" w14:textId="77777777" w:rsidR="00472AD9" w:rsidRDefault="00472AD9" w:rsidP="00472AD9">
      <w:pPr>
        <w:spacing w:after="0" w:line="240" w:lineRule="auto"/>
        <w:rPr>
          <w:rFonts w:ascii="Verdana" w:hAnsi="Verdana"/>
          <w:sz w:val="20"/>
          <w:lang w:val="pt-BR"/>
        </w:rPr>
      </w:pPr>
    </w:p>
    <w:p w14:paraId="0E085CDD" w14:textId="77777777" w:rsidR="00472AD9" w:rsidRPr="00847B73" w:rsidRDefault="00472AD9" w:rsidP="00472AD9">
      <w:pPr>
        <w:spacing w:after="0" w:line="240" w:lineRule="auto"/>
        <w:rPr>
          <w:rFonts w:ascii="Verdana" w:hAnsi="Verdana"/>
          <w:sz w:val="20"/>
          <w:lang w:val="pt-BR"/>
        </w:rPr>
      </w:pPr>
    </w:p>
    <w:p w14:paraId="71DF44F4" w14:textId="77777777" w:rsidR="00472AD9" w:rsidRPr="00847B73" w:rsidRDefault="00472AD9" w:rsidP="00472AD9">
      <w:pPr>
        <w:spacing w:after="0" w:line="240" w:lineRule="auto"/>
        <w:rPr>
          <w:rFonts w:ascii="Verdana" w:hAnsi="Verdana"/>
          <w:sz w:val="20"/>
          <w:lang w:val="pt-BR"/>
        </w:rPr>
      </w:pPr>
    </w:p>
    <w:p w14:paraId="1D652719" w14:textId="77777777" w:rsidR="00472AD9" w:rsidRPr="00847B73" w:rsidRDefault="00472AD9" w:rsidP="00472AD9">
      <w:pPr>
        <w:spacing w:after="0" w:line="240" w:lineRule="auto"/>
        <w:jc w:val="center"/>
        <w:rPr>
          <w:rFonts w:ascii="Verdana" w:hAnsi="Verdana"/>
          <w:sz w:val="20"/>
          <w:lang w:val="pt-BR"/>
        </w:rPr>
      </w:pPr>
    </w:p>
    <w:p w14:paraId="4C99B7A2" w14:textId="77777777" w:rsidR="00472AD9" w:rsidRPr="00847B73" w:rsidRDefault="00472AD9" w:rsidP="00472AD9">
      <w:pPr>
        <w:spacing w:after="0" w:line="240" w:lineRule="auto"/>
        <w:jc w:val="center"/>
        <w:rPr>
          <w:rFonts w:ascii="Verdana" w:hAnsi="Verdana"/>
          <w:sz w:val="20"/>
          <w:lang w:val="es-CR"/>
        </w:rPr>
      </w:pPr>
      <w:r w:rsidRPr="00847B73">
        <w:rPr>
          <w:rFonts w:ascii="Verdana" w:hAnsi="Verdana"/>
          <w:sz w:val="20"/>
          <w:lang w:val="es-CR"/>
        </w:rPr>
        <w:t>Ricardo C. Pérez Manrique</w:t>
      </w:r>
    </w:p>
    <w:p w14:paraId="40269B9E" w14:textId="77777777" w:rsidR="00472AD9" w:rsidRPr="00847B73" w:rsidRDefault="00472AD9" w:rsidP="00472AD9">
      <w:pPr>
        <w:spacing w:after="0" w:line="240" w:lineRule="auto"/>
        <w:jc w:val="both"/>
        <w:rPr>
          <w:rFonts w:ascii="Verdana" w:hAnsi="Verdana"/>
          <w:sz w:val="20"/>
          <w:lang w:val="es-CR"/>
        </w:rPr>
      </w:pPr>
    </w:p>
    <w:p w14:paraId="242CC71B" w14:textId="77777777" w:rsidR="00472AD9" w:rsidRDefault="00472AD9" w:rsidP="00472AD9">
      <w:pPr>
        <w:spacing w:after="0" w:line="240" w:lineRule="auto"/>
        <w:jc w:val="both"/>
        <w:rPr>
          <w:rFonts w:ascii="Verdana" w:hAnsi="Verdana"/>
          <w:sz w:val="20"/>
          <w:lang w:val="pt-BR"/>
        </w:rPr>
      </w:pPr>
    </w:p>
    <w:p w14:paraId="64DF0DF4" w14:textId="77777777" w:rsidR="00472AD9" w:rsidRPr="00847B73" w:rsidRDefault="00472AD9" w:rsidP="00472AD9">
      <w:pPr>
        <w:spacing w:after="0" w:line="240" w:lineRule="auto"/>
        <w:jc w:val="both"/>
        <w:rPr>
          <w:rFonts w:ascii="Verdana" w:hAnsi="Verdana"/>
          <w:sz w:val="20"/>
          <w:lang w:val="pt-BR"/>
        </w:rPr>
      </w:pPr>
    </w:p>
    <w:p w14:paraId="5C273DDA" w14:textId="77777777" w:rsidR="00472AD9" w:rsidRPr="00847B73" w:rsidRDefault="00472AD9" w:rsidP="00472AD9">
      <w:pPr>
        <w:spacing w:after="0" w:line="240" w:lineRule="auto"/>
        <w:jc w:val="both"/>
        <w:rPr>
          <w:rFonts w:ascii="Verdana" w:hAnsi="Verdana"/>
          <w:sz w:val="20"/>
          <w:lang w:val="pt-BR"/>
        </w:rPr>
      </w:pPr>
    </w:p>
    <w:p w14:paraId="687CC9D5" w14:textId="77777777" w:rsidR="00472AD9" w:rsidRPr="00847B73" w:rsidRDefault="00472AD9" w:rsidP="00472AD9">
      <w:pPr>
        <w:spacing w:after="0" w:line="240" w:lineRule="auto"/>
        <w:jc w:val="both"/>
        <w:rPr>
          <w:rFonts w:ascii="Verdana" w:hAnsi="Verdana"/>
          <w:sz w:val="20"/>
          <w:lang w:val="pt-BR"/>
        </w:rPr>
      </w:pPr>
    </w:p>
    <w:p w14:paraId="1657D0F7" w14:textId="77777777" w:rsidR="00472AD9" w:rsidRPr="00847B73" w:rsidRDefault="00472AD9" w:rsidP="00472AD9">
      <w:pPr>
        <w:spacing w:after="0" w:line="240" w:lineRule="auto"/>
        <w:jc w:val="center"/>
        <w:rPr>
          <w:rFonts w:ascii="Verdana" w:hAnsi="Verdana"/>
          <w:sz w:val="20"/>
          <w:lang w:val="pt-BR"/>
        </w:rPr>
      </w:pPr>
      <w:r w:rsidRPr="00847B73">
        <w:rPr>
          <w:rFonts w:ascii="Verdana" w:hAnsi="Verdana"/>
          <w:sz w:val="20"/>
          <w:lang w:val="pt-BR"/>
        </w:rPr>
        <w:t>Pablo Saavedra Alessandri</w:t>
      </w:r>
    </w:p>
    <w:p w14:paraId="41F84C60" w14:textId="77777777" w:rsidR="00472AD9" w:rsidRPr="00847B73" w:rsidRDefault="00472AD9" w:rsidP="00472AD9">
      <w:pPr>
        <w:spacing w:after="0" w:line="240" w:lineRule="auto"/>
        <w:jc w:val="center"/>
        <w:rPr>
          <w:rFonts w:ascii="Verdana" w:hAnsi="Verdana"/>
          <w:sz w:val="20"/>
          <w:lang w:val="pt-BR"/>
        </w:rPr>
      </w:pPr>
      <w:r w:rsidRPr="00847B73">
        <w:rPr>
          <w:rFonts w:ascii="Verdana" w:hAnsi="Verdana"/>
          <w:sz w:val="20"/>
          <w:lang w:val="pt-BR"/>
        </w:rPr>
        <w:t>Secretario</w:t>
      </w:r>
    </w:p>
    <w:p w14:paraId="6D96E500" w14:textId="77777777" w:rsidR="00472AD9" w:rsidRPr="00847B73" w:rsidRDefault="00472AD9" w:rsidP="00472AD9">
      <w:pPr>
        <w:spacing w:after="0" w:line="240" w:lineRule="auto"/>
        <w:rPr>
          <w:rFonts w:ascii="Verdana" w:hAnsi="Verdana"/>
          <w:sz w:val="20"/>
          <w:lang w:val="pt-BR"/>
        </w:rPr>
      </w:pPr>
    </w:p>
    <w:p w14:paraId="50DC20F1" w14:textId="77777777" w:rsidR="00472AD9" w:rsidRPr="00847B73" w:rsidRDefault="00472AD9" w:rsidP="00472AD9">
      <w:pPr>
        <w:spacing w:after="0" w:line="240" w:lineRule="auto"/>
        <w:rPr>
          <w:rFonts w:ascii="Verdana" w:hAnsi="Verdana"/>
          <w:sz w:val="20"/>
          <w:lang w:val="pt-BR"/>
        </w:rPr>
      </w:pPr>
    </w:p>
    <w:p w14:paraId="27E8A5C7" w14:textId="77777777" w:rsidR="00472AD9" w:rsidRPr="00847B73" w:rsidRDefault="00472AD9" w:rsidP="00472AD9">
      <w:pPr>
        <w:pStyle w:val="Textonotapie"/>
        <w:rPr>
          <w:rFonts w:ascii="Verdana" w:hAnsi="Verdana"/>
          <w:lang w:val="pt-BR"/>
        </w:rPr>
      </w:pPr>
    </w:p>
    <w:p w14:paraId="232C902C" w14:textId="77777777" w:rsidR="00472AD9" w:rsidRPr="00847B73" w:rsidRDefault="00472AD9" w:rsidP="00472AD9">
      <w:pPr>
        <w:spacing w:after="0" w:line="240" w:lineRule="auto"/>
        <w:jc w:val="both"/>
        <w:rPr>
          <w:rFonts w:ascii="Verdana" w:hAnsi="Verdana"/>
          <w:sz w:val="20"/>
          <w:lang w:val="pt-BR"/>
        </w:rPr>
      </w:pPr>
      <w:r w:rsidRPr="00847B73">
        <w:rPr>
          <w:rFonts w:ascii="Verdana" w:hAnsi="Verdana"/>
          <w:sz w:val="20"/>
          <w:lang w:val="pt-BR"/>
        </w:rPr>
        <w:t>Comuníquese y ejecútese,</w:t>
      </w:r>
    </w:p>
    <w:p w14:paraId="7FA3A965" w14:textId="77777777" w:rsidR="00472AD9" w:rsidRPr="00847B73" w:rsidRDefault="00472AD9" w:rsidP="00472AD9">
      <w:pPr>
        <w:spacing w:after="0" w:line="240" w:lineRule="auto"/>
        <w:jc w:val="both"/>
        <w:rPr>
          <w:rFonts w:ascii="Verdana" w:hAnsi="Verdana"/>
          <w:sz w:val="20"/>
          <w:lang w:val="pt-BR"/>
        </w:rPr>
      </w:pPr>
    </w:p>
    <w:p w14:paraId="44A6777C" w14:textId="77777777" w:rsidR="00472AD9" w:rsidRPr="00847B73" w:rsidRDefault="00472AD9" w:rsidP="00472AD9">
      <w:pPr>
        <w:spacing w:after="0" w:line="240" w:lineRule="auto"/>
        <w:jc w:val="both"/>
        <w:rPr>
          <w:rFonts w:ascii="Verdana" w:hAnsi="Verdana"/>
          <w:sz w:val="20"/>
          <w:lang w:val="pt-BR"/>
        </w:rPr>
      </w:pPr>
    </w:p>
    <w:p w14:paraId="4142AA30" w14:textId="77777777" w:rsidR="00472AD9" w:rsidRPr="00847B73" w:rsidRDefault="00472AD9" w:rsidP="00472AD9">
      <w:pPr>
        <w:spacing w:after="0" w:line="240" w:lineRule="auto"/>
        <w:jc w:val="both"/>
        <w:rPr>
          <w:rFonts w:ascii="Verdana" w:hAnsi="Verdana"/>
          <w:sz w:val="20"/>
          <w:lang w:val="pt-BR"/>
        </w:rPr>
      </w:pPr>
    </w:p>
    <w:p w14:paraId="3587BA9F" w14:textId="77777777" w:rsidR="00472AD9" w:rsidRPr="00847B73" w:rsidRDefault="00472AD9" w:rsidP="00472AD9">
      <w:pPr>
        <w:spacing w:after="0" w:line="240" w:lineRule="auto"/>
        <w:jc w:val="both"/>
        <w:rPr>
          <w:rFonts w:ascii="Verdana" w:hAnsi="Verdana"/>
          <w:sz w:val="20"/>
          <w:lang w:val="pt-BR"/>
        </w:rPr>
      </w:pPr>
    </w:p>
    <w:p w14:paraId="330F2EAB" w14:textId="77777777" w:rsidR="00472AD9" w:rsidRPr="00847B73" w:rsidRDefault="00472AD9" w:rsidP="00472AD9">
      <w:pPr>
        <w:spacing w:after="0" w:line="240" w:lineRule="auto"/>
        <w:ind w:left="4956"/>
        <w:jc w:val="center"/>
        <w:rPr>
          <w:rFonts w:ascii="Verdana" w:hAnsi="Verdana"/>
          <w:sz w:val="20"/>
          <w:lang w:val="pt-BR"/>
        </w:rPr>
      </w:pPr>
      <w:r w:rsidRPr="00847B73">
        <w:rPr>
          <w:rFonts w:ascii="Verdana" w:hAnsi="Verdana"/>
          <w:sz w:val="20"/>
          <w:lang w:val="pt-BR"/>
        </w:rPr>
        <w:t xml:space="preserve">Eduardo Ferrer Mac-Gregor Poisot </w:t>
      </w:r>
    </w:p>
    <w:p w14:paraId="687E25D8" w14:textId="77777777" w:rsidR="00472AD9" w:rsidRPr="00847B73" w:rsidRDefault="00472AD9" w:rsidP="00472AD9">
      <w:pPr>
        <w:spacing w:after="0" w:line="240" w:lineRule="auto"/>
        <w:ind w:left="4956"/>
        <w:jc w:val="center"/>
        <w:rPr>
          <w:rFonts w:ascii="Verdana" w:hAnsi="Verdana"/>
          <w:sz w:val="20"/>
          <w:lang w:val="pt-BR"/>
        </w:rPr>
      </w:pPr>
      <w:r w:rsidRPr="00847B73">
        <w:rPr>
          <w:rFonts w:ascii="Verdana" w:hAnsi="Verdana"/>
          <w:sz w:val="20"/>
          <w:lang w:val="pt-BR"/>
        </w:rPr>
        <w:t>Presidente</w:t>
      </w:r>
    </w:p>
    <w:p w14:paraId="4A7EB37F" w14:textId="77777777" w:rsidR="00472AD9" w:rsidRPr="00847B73" w:rsidRDefault="00472AD9" w:rsidP="00472AD9">
      <w:pPr>
        <w:spacing w:after="0" w:line="240" w:lineRule="auto"/>
        <w:jc w:val="both"/>
        <w:rPr>
          <w:rFonts w:ascii="Verdana" w:hAnsi="Verdana"/>
          <w:sz w:val="20"/>
          <w:lang w:val="pt-BR"/>
        </w:rPr>
      </w:pPr>
    </w:p>
    <w:p w14:paraId="79B8FBC8" w14:textId="77777777" w:rsidR="00472AD9" w:rsidRPr="00847B73" w:rsidRDefault="00472AD9" w:rsidP="00472AD9">
      <w:pPr>
        <w:spacing w:after="0" w:line="240" w:lineRule="auto"/>
        <w:jc w:val="both"/>
        <w:rPr>
          <w:rFonts w:ascii="Verdana" w:hAnsi="Verdana"/>
          <w:sz w:val="20"/>
          <w:lang w:val="pt-BR"/>
        </w:rPr>
      </w:pPr>
    </w:p>
    <w:p w14:paraId="48A01008" w14:textId="77777777" w:rsidR="00472AD9" w:rsidRPr="00847B73" w:rsidRDefault="00472AD9" w:rsidP="00472AD9">
      <w:pPr>
        <w:spacing w:after="0" w:line="240" w:lineRule="auto"/>
        <w:jc w:val="both"/>
        <w:rPr>
          <w:rFonts w:ascii="Verdana" w:hAnsi="Verdana"/>
          <w:sz w:val="20"/>
          <w:lang w:val="pt-BR"/>
        </w:rPr>
      </w:pPr>
    </w:p>
    <w:p w14:paraId="3F93DDCB" w14:textId="77777777" w:rsidR="00472AD9" w:rsidRPr="00847B73" w:rsidRDefault="00472AD9" w:rsidP="00472AD9">
      <w:pPr>
        <w:spacing w:after="0" w:line="240" w:lineRule="auto"/>
        <w:jc w:val="both"/>
        <w:rPr>
          <w:rFonts w:ascii="Verdana" w:hAnsi="Verdana"/>
          <w:sz w:val="20"/>
          <w:lang w:val="pt-BR"/>
        </w:rPr>
      </w:pPr>
    </w:p>
    <w:p w14:paraId="26B09B40" w14:textId="77777777" w:rsidR="00472AD9" w:rsidRPr="00847B73" w:rsidRDefault="00472AD9" w:rsidP="00472AD9">
      <w:pPr>
        <w:spacing w:after="0" w:line="240" w:lineRule="auto"/>
        <w:jc w:val="both"/>
        <w:rPr>
          <w:rFonts w:ascii="Verdana" w:hAnsi="Verdana"/>
          <w:sz w:val="20"/>
          <w:lang w:val="es-ES"/>
        </w:rPr>
      </w:pPr>
      <w:r w:rsidRPr="00847B73">
        <w:rPr>
          <w:rFonts w:ascii="Verdana" w:hAnsi="Verdana"/>
          <w:sz w:val="20"/>
          <w:lang w:val="es-ES"/>
        </w:rPr>
        <w:t>Pablo Saavedra Alessandri</w:t>
      </w:r>
    </w:p>
    <w:p w14:paraId="7B9C031D" w14:textId="438BAEFF" w:rsidR="00EF0FF9" w:rsidRPr="00472AD9" w:rsidRDefault="00472AD9" w:rsidP="00472AD9">
      <w:pPr>
        <w:spacing w:after="0" w:line="240" w:lineRule="auto"/>
        <w:rPr>
          <w:rFonts w:ascii="Verdana" w:hAnsi="Verdana"/>
          <w:sz w:val="20"/>
          <w:lang w:val="es-CR"/>
        </w:rPr>
      </w:pPr>
      <w:r w:rsidRPr="00847B73">
        <w:rPr>
          <w:rFonts w:ascii="Verdana" w:hAnsi="Verdana"/>
          <w:sz w:val="20"/>
          <w:lang w:val="es-ES"/>
        </w:rPr>
        <w:tab/>
      </w:r>
      <w:r w:rsidRPr="00847B73">
        <w:rPr>
          <w:rFonts w:ascii="Verdana" w:hAnsi="Verdana"/>
          <w:sz w:val="20"/>
          <w:lang w:val="es-CR"/>
        </w:rPr>
        <w:t>Secretario</w:t>
      </w:r>
    </w:p>
    <w:sectPr w:rsidR="00EF0FF9" w:rsidRPr="00472AD9" w:rsidSect="00EF0FF9">
      <w:headerReference w:type="default" r:id="rId8"/>
      <w:footerReference w:type="default" r:id="rId9"/>
      <w:pgSz w:w="12240" w:h="15840"/>
      <w:pgMar w:top="1440"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51237" w14:textId="77777777" w:rsidR="00306CFC" w:rsidRDefault="00306CFC" w:rsidP="00AD6AB0">
      <w:pPr>
        <w:spacing w:after="0" w:line="240" w:lineRule="auto"/>
      </w:pPr>
      <w:r>
        <w:separator/>
      </w:r>
    </w:p>
  </w:endnote>
  <w:endnote w:type="continuationSeparator" w:id="0">
    <w:p w14:paraId="77A5E0D3" w14:textId="77777777" w:rsidR="00306CFC" w:rsidRDefault="00306CFC" w:rsidP="00AD6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70061" w14:textId="459B981C" w:rsidR="00306CFC" w:rsidRDefault="00306CFC" w:rsidP="00EF0FF9">
    <w:pPr>
      <w:pStyle w:val="Piedepgina"/>
    </w:pPr>
  </w:p>
  <w:p w14:paraId="194674EA" w14:textId="77777777" w:rsidR="00306CFC" w:rsidRDefault="00306C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9D3F5" w14:textId="77777777" w:rsidR="00306CFC" w:rsidRDefault="00306CFC" w:rsidP="00AD6AB0">
      <w:pPr>
        <w:spacing w:after="0" w:line="240" w:lineRule="auto"/>
      </w:pPr>
      <w:r>
        <w:separator/>
      </w:r>
    </w:p>
  </w:footnote>
  <w:footnote w:type="continuationSeparator" w:id="0">
    <w:p w14:paraId="77D9ED01" w14:textId="77777777" w:rsidR="00306CFC" w:rsidRDefault="00306CFC" w:rsidP="00AD6AB0">
      <w:pPr>
        <w:spacing w:after="0" w:line="240" w:lineRule="auto"/>
      </w:pPr>
      <w:r>
        <w:continuationSeparator/>
      </w:r>
    </w:p>
  </w:footnote>
  <w:footnote w:id="1">
    <w:p w14:paraId="66DFB128" w14:textId="67C57AB8" w:rsidR="00306CFC" w:rsidRPr="005B0BB8" w:rsidRDefault="00306CFC" w:rsidP="005B0BB8">
      <w:pPr>
        <w:pStyle w:val="Textonotapie"/>
        <w:tabs>
          <w:tab w:val="left" w:pos="426"/>
          <w:tab w:val="left" w:pos="567"/>
        </w:tabs>
        <w:jc w:val="both"/>
        <w:rPr>
          <w:rFonts w:ascii="Verdana" w:hAnsi="Verdana"/>
          <w:sz w:val="16"/>
          <w:szCs w:val="16"/>
          <w:lang w:val="es-CR"/>
        </w:rPr>
      </w:pPr>
      <w:r w:rsidRPr="005B0BB8">
        <w:rPr>
          <w:rFonts w:ascii="Verdana" w:hAnsi="Verdana"/>
          <w:sz w:val="16"/>
          <w:szCs w:val="16"/>
          <w:lang w:val="es-CR"/>
        </w:rPr>
        <w:t>*</w:t>
      </w:r>
      <w:r w:rsidRPr="005B0BB8">
        <w:rPr>
          <w:rFonts w:ascii="Verdana" w:hAnsi="Verdana"/>
          <w:sz w:val="16"/>
          <w:szCs w:val="16"/>
          <w:lang w:val="es-CR"/>
        </w:rPr>
        <w:tab/>
        <w:t>El Juez Eugenio Raúl Zaffaroni, no participó en el conocimiento y deliberación de la presente Resolución,</w:t>
      </w:r>
      <w:r>
        <w:rPr>
          <w:rFonts w:ascii="Verdana" w:hAnsi="Verdana"/>
          <w:sz w:val="16"/>
          <w:szCs w:val="16"/>
          <w:lang w:val="es-CR"/>
        </w:rPr>
        <w:t xml:space="preserve"> pues el 2 de mayo de 2016 se excusó de participar como juez en la etapa de supervisión de cumplimiento de la presente sentencia,</w:t>
      </w:r>
      <w:r w:rsidRPr="005B0BB8">
        <w:rPr>
          <w:rFonts w:ascii="Verdana" w:hAnsi="Verdana"/>
          <w:sz w:val="16"/>
          <w:szCs w:val="16"/>
          <w:lang w:val="es-CR"/>
        </w:rPr>
        <w:t xml:space="preserve"> de conformidad con lo dispuesto en los artículos 19 del Estatuto y 21 del Reglamento de la Corte</w:t>
      </w:r>
      <w:r>
        <w:rPr>
          <w:rFonts w:ascii="Verdana" w:hAnsi="Verdana"/>
          <w:sz w:val="16"/>
          <w:szCs w:val="16"/>
          <w:lang w:val="es-CR"/>
        </w:rPr>
        <w:t>, lo cual fue aceptado por el Presidente del Tribunal en esa misma fecha</w:t>
      </w:r>
      <w:r w:rsidRPr="005B0BB8">
        <w:rPr>
          <w:rFonts w:ascii="Verdana" w:hAnsi="Verdana"/>
          <w:sz w:val="16"/>
          <w:szCs w:val="16"/>
          <w:lang w:val="es-CR"/>
        </w:rPr>
        <w:t>.</w:t>
      </w:r>
    </w:p>
    <w:p w14:paraId="7C635B3F" w14:textId="08367BE3" w:rsidR="00306CFC" w:rsidRPr="00AD6AB0" w:rsidRDefault="00306CFC" w:rsidP="005B0BB8">
      <w:pPr>
        <w:pStyle w:val="Textonotapie"/>
        <w:jc w:val="both"/>
        <w:rPr>
          <w:rFonts w:ascii="Verdana" w:hAnsi="Verdana"/>
          <w:sz w:val="16"/>
          <w:szCs w:val="16"/>
          <w:lang w:val="es-CR"/>
        </w:rPr>
      </w:pPr>
      <w:r w:rsidRPr="00AD6AB0">
        <w:rPr>
          <w:rStyle w:val="Refdenotaalpie"/>
          <w:rFonts w:ascii="Verdana" w:hAnsi="Verdana"/>
          <w:sz w:val="16"/>
          <w:szCs w:val="16"/>
        </w:rPr>
        <w:footnoteRef/>
      </w:r>
      <w:r>
        <w:rPr>
          <w:rFonts w:ascii="Verdana" w:hAnsi="Verdana"/>
          <w:sz w:val="16"/>
          <w:szCs w:val="16"/>
          <w:lang w:val="es-CR"/>
        </w:rPr>
        <w:t xml:space="preserve"> </w:t>
      </w:r>
      <w:r>
        <w:rPr>
          <w:rFonts w:ascii="Verdana" w:hAnsi="Verdana"/>
          <w:sz w:val="16"/>
          <w:szCs w:val="16"/>
          <w:lang w:val="es-CR"/>
        </w:rPr>
        <w:tab/>
      </w:r>
      <w:r w:rsidRPr="00AA5D99">
        <w:rPr>
          <w:rFonts w:ascii="Verdana" w:hAnsi="Verdana"/>
          <w:i/>
          <w:sz w:val="16"/>
          <w:szCs w:val="16"/>
          <w:lang w:val="es-CR"/>
        </w:rPr>
        <w:t>Cfr.</w:t>
      </w:r>
      <w:r w:rsidRPr="00AD6AB0">
        <w:rPr>
          <w:rFonts w:ascii="Verdana" w:hAnsi="Verdana"/>
          <w:sz w:val="16"/>
          <w:szCs w:val="16"/>
          <w:lang w:val="es-CR"/>
        </w:rPr>
        <w:t xml:space="preserve"> </w:t>
      </w:r>
      <w:r w:rsidRPr="003535BE">
        <w:rPr>
          <w:rFonts w:ascii="Verdana" w:hAnsi="Verdana"/>
          <w:i/>
          <w:sz w:val="16"/>
          <w:szCs w:val="16"/>
          <w:lang w:val="es-CR"/>
        </w:rPr>
        <w:t xml:space="preserve">Caso </w:t>
      </w:r>
      <w:r>
        <w:rPr>
          <w:rFonts w:ascii="Verdana" w:hAnsi="Verdana"/>
          <w:i/>
          <w:sz w:val="16"/>
          <w:szCs w:val="16"/>
          <w:lang w:val="es-CR"/>
        </w:rPr>
        <w:t>Fermín Ramírez</w:t>
      </w:r>
      <w:r w:rsidRPr="003535BE">
        <w:rPr>
          <w:rFonts w:ascii="Verdana" w:hAnsi="Verdana"/>
          <w:i/>
          <w:sz w:val="16"/>
          <w:szCs w:val="16"/>
          <w:lang w:val="es-CR"/>
        </w:rPr>
        <w:t xml:space="preserve"> Vs. Guatemala</w:t>
      </w:r>
      <w:r w:rsidRPr="00AD6AB0">
        <w:rPr>
          <w:rFonts w:ascii="Verdana" w:hAnsi="Verdana"/>
          <w:sz w:val="16"/>
          <w:szCs w:val="16"/>
          <w:lang w:val="es-CR"/>
        </w:rPr>
        <w:t xml:space="preserve">. </w:t>
      </w:r>
      <w:r>
        <w:rPr>
          <w:rFonts w:ascii="Verdana" w:hAnsi="Verdana"/>
          <w:i/>
          <w:sz w:val="16"/>
          <w:szCs w:val="16"/>
          <w:lang w:val="es-CR"/>
        </w:rPr>
        <w:t xml:space="preserve">Fondo, Reparaciones y Costas. </w:t>
      </w:r>
      <w:r w:rsidRPr="00AD6AB0">
        <w:rPr>
          <w:rFonts w:ascii="Verdana" w:hAnsi="Verdana"/>
          <w:sz w:val="16"/>
          <w:szCs w:val="16"/>
          <w:lang w:val="es-CR"/>
        </w:rPr>
        <w:t xml:space="preserve">Sentencia de </w:t>
      </w:r>
      <w:r>
        <w:rPr>
          <w:rFonts w:ascii="Verdana" w:hAnsi="Verdana"/>
          <w:sz w:val="16"/>
          <w:szCs w:val="16"/>
          <w:lang w:val="es-CR"/>
        </w:rPr>
        <w:t>20 de junio de 2005</w:t>
      </w:r>
      <w:r w:rsidRPr="00AD6AB0">
        <w:rPr>
          <w:rFonts w:ascii="Verdana" w:hAnsi="Verdana"/>
          <w:sz w:val="16"/>
          <w:szCs w:val="16"/>
          <w:lang w:val="es-CR"/>
        </w:rPr>
        <w:t>. Serie C No. 1</w:t>
      </w:r>
      <w:r>
        <w:rPr>
          <w:rFonts w:ascii="Verdana" w:hAnsi="Verdana"/>
          <w:sz w:val="16"/>
          <w:szCs w:val="16"/>
          <w:lang w:val="es-CR"/>
        </w:rPr>
        <w:t>26</w:t>
      </w:r>
      <w:r w:rsidRPr="00AD6AB0">
        <w:rPr>
          <w:rFonts w:ascii="Verdana" w:hAnsi="Verdana"/>
          <w:sz w:val="16"/>
          <w:szCs w:val="16"/>
          <w:lang w:val="es-CR"/>
        </w:rPr>
        <w:t>. El texto íntegro de la Sentencia se encuentra disponible en:</w:t>
      </w:r>
      <w:r w:rsidRPr="003A5552">
        <w:rPr>
          <w:lang w:val="es-CR"/>
        </w:rPr>
        <w:t xml:space="preserve"> </w:t>
      </w:r>
      <w:hyperlink r:id="rId1" w:history="1">
        <w:r w:rsidRPr="0038398D">
          <w:rPr>
            <w:rStyle w:val="Hipervnculo"/>
            <w:rFonts w:ascii="Verdana" w:hAnsi="Verdana"/>
            <w:sz w:val="16"/>
            <w:szCs w:val="16"/>
            <w:lang w:val="es-CR"/>
          </w:rPr>
          <w:t>http://www.corteidh.or.cr/docs/casos/articulos/seriec_126_esp.pdf</w:t>
        </w:r>
      </w:hyperlink>
      <w:r>
        <w:rPr>
          <w:rFonts w:ascii="Verdana" w:hAnsi="Verdana"/>
          <w:sz w:val="16"/>
          <w:szCs w:val="16"/>
          <w:lang w:val="es-CR"/>
        </w:rPr>
        <w:t>. La Sentencia fue notificada al Estado el 15 de julio de 2005.</w:t>
      </w:r>
    </w:p>
  </w:footnote>
  <w:footnote w:id="2">
    <w:p w14:paraId="0AB07800" w14:textId="77777777" w:rsidR="00306CFC" w:rsidRPr="00990372" w:rsidRDefault="00306CFC" w:rsidP="00990372">
      <w:pPr>
        <w:pStyle w:val="Textonotapie"/>
        <w:jc w:val="both"/>
        <w:rPr>
          <w:rFonts w:ascii="Verdana" w:hAnsi="Verdana"/>
          <w:sz w:val="16"/>
          <w:szCs w:val="16"/>
          <w:lang w:val="es-CR"/>
        </w:rPr>
      </w:pPr>
      <w:r w:rsidRPr="00990372">
        <w:rPr>
          <w:rStyle w:val="Refdenotaalpie"/>
          <w:rFonts w:ascii="Verdana" w:hAnsi="Verdana"/>
          <w:sz w:val="16"/>
          <w:szCs w:val="16"/>
        </w:rPr>
        <w:footnoteRef/>
      </w:r>
      <w:r w:rsidRPr="00990372">
        <w:rPr>
          <w:rFonts w:ascii="Verdana" w:hAnsi="Verdana"/>
          <w:sz w:val="16"/>
          <w:szCs w:val="16"/>
          <w:lang w:val="es-CR"/>
        </w:rPr>
        <w:t xml:space="preserve"> </w:t>
      </w:r>
      <w:r w:rsidRPr="00990372">
        <w:rPr>
          <w:rFonts w:ascii="Verdana" w:hAnsi="Verdana"/>
          <w:sz w:val="16"/>
          <w:szCs w:val="16"/>
          <w:lang w:val="es-CR"/>
        </w:rPr>
        <w:tab/>
        <w:t xml:space="preserve">Cfr. </w:t>
      </w:r>
      <w:r w:rsidRPr="004C31E8">
        <w:rPr>
          <w:rFonts w:ascii="Verdana" w:hAnsi="Verdana"/>
          <w:i/>
          <w:sz w:val="16"/>
          <w:szCs w:val="16"/>
          <w:lang w:val="es-CR"/>
        </w:rPr>
        <w:t>Caso Fermín Ramírez Vs. Guatemala</w:t>
      </w:r>
      <w:r w:rsidRPr="00990372">
        <w:rPr>
          <w:rFonts w:ascii="Verdana" w:hAnsi="Verdana"/>
          <w:sz w:val="16"/>
          <w:szCs w:val="16"/>
          <w:lang w:val="es-CR"/>
        </w:rPr>
        <w:t xml:space="preserve">. </w:t>
      </w:r>
      <w:r w:rsidRPr="00AA5D99">
        <w:rPr>
          <w:rFonts w:ascii="Verdana" w:hAnsi="Verdana"/>
          <w:i/>
          <w:sz w:val="16"/>
          <w:szCs w:val="16"/>
          <w:lang w:val="es-CR"/>
        </w:rPr>
        <w:t>Supervisión de Cumplimiento de Sentencia.</w:t>
      </w:r>
      <w:r w:rsidRPr="00990372">
        <w:rPr>
          <w:rFonts w:ascii="Verdana" w:hAnsi="Verdana"/>
          <w:sz w:val="16"/>
          <w:szCs w:val="16"/>
          <w:lang w:val="es-CR"/>
        </w:rPr>
        <w:t xml:space="preserve"> Resolución de la Corte Interamericana de Derechos Humanos de 22 de septiembre de 2006. Texto disponible en: </w:t>
      </w:r>
      <w:hyperlink r:id="rId2" w:history="1">
        <w:r w:rsidRPr="00990372">
          <w:rPr>
            <w:rStyle w:val="Hipervnculo"/>
            <w:rFonts w:ascii="Verdana" w:hAnsi="Verdana"/>
            <w:sz w:val="16"/>
            <w:szCs w:val="16"/>
            <w:lang w:val="es-CR"/>
          </w:rPr>
          <w:t>http://www.corteidh.or.cr/docs/supervisiones/Fermin_22_09_06.pdf</w:t>
        </w:r>
      </w:hyperlink>
      <w:r w:rsidRPr="00990372">
        <w:rPr>
          <w:rFonts w:ascii="Verdana" w:hAnsi="Verdana"/>
          <w:sz w:val="16"/>
          <w:szCs w:val="16"/>
          <w:lang w:val="es-CR"/>
        </w:rPr>
        <w:t xml:space="preserve">. </w:t>
      </w:r>
    </w:p>
  </w:footnote>
  <w:footnote w:id="3">
    <w:p w14:paraId="10374D76" w14:textId="77777777" w:rsidR="00306CFC" w:rsidRPr="00990372" w:rsidRDefault="00306CFC" w:rsidP="00442DF7">
      <w:pPr>
        <w:pStyle w:val="Textonotapie"/>
        <w:jc w:val="both"/>
        <w:rPr>
          <w:rFonts w:ascii="Verdana" w:hAnsi="Verdana"/>
          <w:sz w:val="16"/>
          <w:szCs w:val="16"/>
          <w:lang w:val="es-CR"/>
        </w:rPr>
      </w:pPr>
      <w:r w:rsidRPr="00990372">
        <w:rPr>
          <w:rStyle w:val="Refdenotaalpie"/>
          <w:rFonts w:ascii="Verdana" w:hAnsi="Verdana"/>
          <w:sz w:val="16"/>
          <w:szCs w:val="16"/>
        </w:rPr>
        <w:footnoteRef/>
      </w:r>
      <w:r w:rsidRPr="00990372">
        <w:rPr>
          <w:rFonts w:ascii="Verdana" w:hAnsi="Verdana"/>
          <w:sz w:val="16"/>
          <w:szCs w:val="16"/>
          <w:lang w:val="es-CR"/>
        </w:rPr>
        <w:t xml:space="preserve"> </w:t>
      </w:r>
      <w:r w:rsidRPr="00990372">
        <w:rPr>
          <w:rFonts w:ascii="Verdana" w:hAnsi="Verdana"/>
          <w:sz w:val="16"/>
          <w:szCs w:val="16"/>
          <w:lang w:val="es-CR"/>
        </w:rPr>
        <w:tab/>
        <w:t xml:space="preserve">Cfr. </w:t>
      </w:r>
      <w:r w:rsidRPr="004C31E8">
        <w:rPr>
          <w:rFonts w:ascii="Verdana" w:hAnsi="Verdana"/>
          <w:i/>
          <w:sz w:val="16"/>
          <w:szCs w:val="16"/>
          <w:lang w:val="es-CR"/>
        </w:rPr>
        <w:t>Caso Raxcacó Reyes Vs. Guatemala y Fermín Ramírez Vs. Guatemala.</w:t>
      </w:r>
      <w:r w:rsidRPr="00990372">
        <w:rPr>
          <w:rFonts w:ascii="Verdana" w:hAnsi="Verdana"/>
          <w:sz w:val="16"/>
          <w:szCs w:val="16"/>
          <w:lang w:val="es-CR"/>
        </w:rPr>
        <w:t xml:space="preserve"> </w:t>
      </w:r>
      <w:r w:rsidRPr="00AA5D99">
        <w:rPr>
          <w:rFonts w:ascii="Verdana" w:hAnsi="Verdana"/>
          <w:i/>
          <w:sz w:val="16"/>
          <w:szCs w:val="16"/>
          <w:lang w:val="es-CR"/>
        </w:rPr>
        <w:t>Supervisión de Cumplimiento de Sentencia.</w:t>
      </w:r>
      <w:r w:rsidRPr="00990372">
        <w:rPr>
          <w:rFonts w:ascii="Verdana" w:hAnsi="Verdana"/>
          <w:sz w:val="16"/>
          <w:szCs w:val="16"/>
          <w:lang w:val="es-CR"/>
        </w:rPr>
        <w:t xml:space="preserve"> Resolución de la Corte Interamericana de Derechos Humanos de 9 de mayo de 2008, disponible en </w:t>
      </w:r>
      <w:hyperlink r:id="rId3" w:history="1">
        <w:r w:rsidRPr="00990372">
          <w:rPr>
            <w:rStyle w:val="Hipervnculo"/>
            <w:rFonts w:ascii="Verdana" w:hAnsi="Verdana"/>
            <w:sz w:val="16"/>
            <w:szCs w:val="16"/>
            <w:lang w:val="es-CR"/>
          </w:rPr>
          <w:t>http://corteidh.or.cr/docs/supervisiones/Fermin_09_05_08.pdf</w:t>
        </w:r>
      </w:hyperlink>
      <w:r w:rsidRPr="00990372">
        <w:rPr>
          <w:rFonts w:ascii="Verdana" w:hAnsi="Verdana"/>
          <w:sz w:val="16"/>
          <w:szCs w:val="16"/>
          <w:lang w:val="es-CR"/>
        </w:rPr>
        <w:t>.</w:t>
      </w:r>
    </w:p>
  </w:footnote>
  <w:footnote w:id="4">
    <w:p w14:paraId="07714D9E" w14:textId="529E5C32" w:rsidR="00306CFC" w:rsidRPr="002B6B2B" w:rsidRDefault="00306CFC" w:rsidP="00990372">
      <w:pPr>
        <w:pStyle w:val="Textonotapie"/>
        <w:jc w:val="both"/>
        <w:rPr>
          <w:rFonts w:ascii="Verdana" w:hAnsi="Verdana"/>
          <w:b/>
          <w:sz w:val="16"/>
          <w:szCs w:val="16"/>
          <w:lang w:val="es-CR"/>
        </w:rPr>
      </w:pPr>
      <w:r w:rsidRPr="00990372">
        <w:rPr>
          <w:rStyle w:val="Refdenotaalpie"/>
          <w:rFonts w:ascii="Verdana" w:hAnsi="Verdana"/>
          <w:sz w:val="16"/>
          <w:szCs w:val="16"/>
        </w:rPr>
        <w:footnoteRef/>
      </w:r>
      <w:r w:rsidRPr="00990372">
        <w:rPr>
          <w:rFonts w:ascii="Verdana" w:hAnsi="Verdana"/>
          <w:sz w:val="16"/>
          <w:szCs w:val="16"/>
          <w:lang w:val="es-CR"/>
        </w:rPr>
        <w:t xml:space="preserve"> </w:t>
      </w:r>
      <w:r w:rsidRPr="00990372">
        <w:rPr>
          <w:rFonts w:ascii="Verdana" w:hAnsi="Verdana"/>
          <w:sz w:val="16"/>
          <w:szCs w:val="16"/>
          <w:lang w:val="es-CR"/>
        </w:rPr>
        <w:tab/>
        <w:t xml:space="preserve">Escritos de 8 de mayo de 2008, 16 de septiembre de 2009, 1 de diciembre de 2010, </w:t>
      </w:r>
      <w:r>
        <w:rPr>
          <w:rFonts w:ascii="Verdana" w:hAnsi="Verdana"/>
          <w:sz w:val="16"/>
          <w:szCs w:val="16"/>
          <w:lang w:val="es-CR"/>
        </w:rPr>
        <w:t xml:space="preserve">7 de marzo de 2011, </w:t>
      </w:r>
      <w:r w:rsidRPr="00990372">
        <w:rPr>
          <w:rFonts w:ascii="Verdana" w:hAnsi="Verdana"/>
          <w:sz w:val="16"/>
          <w:szCs w:val="16"/>
          <w:lang w:val="es-CR"/>
        </w:rPr>
        <w:t>20 de abril y 17 de mayo de 2012 y 20 de diciembre de 2013</w:t>
      </w:r>
      <w:r>
        <w:rPr>
          <w:rFonts w:ascii="Verdana" w:hAnsi="Verdana"/>
          <w:sz w:val="16"/>
          <w:szCs w:val="16"/>
          <w:lang w:val="es-CR"/>
        </w:rPr>
        <w:t>.</w:t>
      </w:r>
      <w:r w:rsidRPr="00990372">
        <w:rPr>
          <w:rFonts w:ascii="Verdana" w:hAnsi="Verdana"/>
          <w:sz w:val="16"/>
          <w:szCs w:val="16"/>
          <w:lang w:val="es-CR"/>
        </w:rPr>
        <w:t xml:space="preserve"> </w:t>
      </w:r>
      <w:r w:rsidRPr="00990372">
        <w:rPr>
          <w:rFonts w:ascii="Verdana" w:hAnsi="Verdana"/>
          <w:b/>
          <w:sz w:val="16"/>
          <w:szCs w:val="16"/>
          <w:lang w:val="es-CR"/>
        </w:rPr>
        <w:t xml:space="preserve"> </w:t>
      </w:r>
    </w:p>
  </w:footnote>
  <w:footnote w:id="5">
    <w:p w14:paraId="20BB480B" w14:textId="153DB8D7" w:rsidR="00306CFC" w:rsidRPr="00990372" w:rsidRDefault="00306CFC" w:rsidP="00990372">
      <w:pPr>
        <w:pStyle w:val="Textonotapie"/>
        <w:jc w:val="both"/>
        <w:rPr>
          <w:rFonts w:ascii="Verdana" w:hAnsi="Verdana"/>
          <w:sz w:val="16"/>
          <w:szCs w:val="16"/>
          <w:lang w:val="es-CR"/>
        </w:rPr>
      </w:pPr>
      <w:r w:rsidRPr="00990372">
        <w:rPr>
          <w:rStyle w:val="Refdenotaalpie"/>
          <w:rFonts w:ascii="Verdana" w:hAnsi="Verdana"/>
          <w:sz w:val="16"/>
          <w:szCs w:val="16"/>
        </w:rPr>
        <w:footnoteRef/>
      </w:r>
      <w:r w:rsidRPr="00990372">
        <w:rPr>
          <w:rFonts w:ascii="Verdana" w:hAnsi="Verdana"/>
          <w:sz w:val="16"/>
          <w:szCs w:val="16"/>
          <w:lang w:val="es-CR"/>
        </w:rPr>
        <w:t xml:space="preserve"> </w:t>
      </w:r>
      <w:r w:rsidRPr="00990372">
        <w:rPr>
          <w:rFonts w:ascii="Verdana" w:hAnsi="Verdana"/>
          <w:sz w:val="16"/>
          <w:szCs w:val="16"/>
          <w:lang w:val="es-CR"/>
        </w:rPr>
        <w:tab/>
      </w:r>
      <w:r>
        <w:rPr>
          <w:rFonts w:ascii="Verdana" w:hAnsi="Verdana"/>
          <w:sz w:val="16"/>
          <w:szCs w:val="16"/>
          <w:lang w:val="es-CR"/>
        </w:rPr>
        <w:t>E</w:t>
      </w:r>
      <w:r w:rsidRPr="00990372">
        <w:rPr>
          <w:rFonts w:ascii="Verdana" w:hAnsi="Verdana"/>
          <w:sz w:val="16"/>
          <w:szCs w:val="16"/>
          <w:lang w:val="es-CR"/>
        </w:rPr>
        <w:t>l Instituto de la Defensa Pública Penal de Guatemala</w:t>
      </w:r>
      <w:r>
        <w:rPr>
          <w:rFonts w:ascii="Verdana" w:hAnsi="Verdana"/>
          <w:sz w:val="16"/>
          <w:szCs w:val="16"/>
          <w:lang w:val="es-CR"/>
        </w:rPr>
        <w:t xml:space="preserve"> representa a la víctima en la presente etapa de supervisión de cumplimiento de sentencia</w:t>
      </w:r>
      <w:r w:rsidRPr="00990372">
        <w:rPr>
          <w:rFonts w:ascii="Verdana" w:hAnsi="Verdana"/>
          <w:sz w:val="16"/>
          <w:szCs w:val="16"/>
          <w:lang w:val="es-CR"/>
        </w:rPr>
        <w:t>.</w:t>
      </w:r>
    </w:p>
  </w:footnote>
  <w:footnote w:id="6">
    <w:p w14:paraId="4BC796D3" w14:textId="32A68C35" w:rsidR="00306CFC" w:rsidRPr="00AA69D8" w:rsidRDefault="00306CFC" w:rsidP="00990372">
      <w:pPr>
        <w:pStyle w:val="Textonotapie"/>
        <w:jc w:val="both"/>
        <w:rPr>
          <w:rFonts w:ascii="Verdana" w:hAnsi="Verdana"/>
          <w:b/>
          <w:sz w:val="16"/>
          <w:szCs w:val="16"/>
          <w:lang w:val="es-CR"/>
        </w:rPr>
      </w:pPr>
      <w:r w:rsidRPr="00990372">
        <w:rPr>
          <w:rStyle w:val="Refdenotaalpie"/>
          <w:rFonts w:ascii="Verdana" w:hAnsi="Verdana"/>
          <w:sz w:val="16"/>
          <w:szCs w:val="16"/>
        </w:rPr>
        <w:footnoteRef/>
      </w:r>
      <w:r w:rsidRPr="00990372">
        <w:rPr>
          <w:rFonts w:ascii="Verdana" w:hAnsi="Verdana"/>
          <w:sz w:val="16"/>
          <w:szCs w:val="16"/>
          <w:lang w:val="es-CR"/>
        </w:rPr>
        <w:t xml:space="preserve"> </w:t>
      </w:r>
      <w:r w:rsidRPr="00990372">
        <w:rPr>
          <w:rFonts w:ascii="Verdana" w:hAnsi="Verdana"/>
          <w:sz w:val="16"/>
          <w:szCs w:val="16"/>
          <w:lang w:val="es-CR"/>
        </w:rPr>
        <w:tab/>
        <w:t xml:space="preserve">Escritos de 16 de mayo de 2008, 26 de octubre y 24 de noviembre de 2009, </w:t>
      </w:r>
      <w:r>
        <w:rPr>
          <w:rFonts w:ascii="Verdana" w:hAnsi="Verdana"/>
          <w:sz w:val="16"/>
          <w:szCs w:val="16"/>
          <w:lang w:val="es-CR"/>
        </w:rPr>
        <w:t>2</w:t>
      </w:r>
      <w:r w:rsidRPr="00990372">
        <w:rPr>
          <w:rFonts w:ascii="Verdana" w:hAnsi="Verdana"/>
          <w:sz w:val="16"/>
          <w:szCs w:val="16"/>
          <w:lang w:val="es-CR"/>
        </w:rPr>
        <w:t xml:space="preserve">5 de abril de 2011, </w:t>
      </w:r>
      <w:r>
        <w:rPr>
          <w:rFonts w:ascii="Verdana" w:hAnsi="Verdana"/>
          <w:sz w:val="16"/>
          <w:szCs w:val="16"/>
          <w:lang w:val="es-CR"/>
        </w:rPr>
        <w:t>25</w:t>
      </w:r>
      <w:r w:rsidRPr="00990372">
        <w:rPr>
          <w:rFonts w:ascii="Verdana" w:hAnsi="Verdana"/>
          <w:sz w:val="16"/>
          <w:szCs w:val="16"/>
          <w:lang w:val="es-CR"/>
        </w:rPr>
        <w:t xml:space="preserve">, 28 y 29 de mayo de 2012, 14 de enero de 2014 y 1 de marzo de 2016.  </w:t>
      </w:r>
    </w:p>
  </w:footnote>
  <w:footnote w:id="7">
    <w:p w14:paraId="42F20BC5" w14:textId="35081A56" w:rsidR="00306CFC" w:rsidRPr="00AA69D8" w:rsidRDefault="00306CFC" w:rsidP="00990372">
      <w:pPr>
        <w:pStyle w:val="Textonotapie"/>
        <w:jc w:val="both"/>
        <w:rPr>
          <w:rFonts w:ascii="Verdana" w:hAnsi="Verdana"/>
          <w:b/>
          <w:sz w:val="16"/>
          <w:szCs w:val="16"/>
          <w:lang w:val="es-CR"/>
        </w:rPr>
      </w:pPr>
      <w:r w:rsidRPr="00990372">
        <w:rPr>
          <w:rStyle w:val="Refdenotaalpie"/>
          <w:rFonts w:ascii="Verdana" w:hAnsi="Verdana"/>
          <w:sz w:val="16"/>
          <w:szCs w:val="16"/>
        </w:rPr>
        <w:footnoteRef/>
      </w:r>
      <w:r w:rsidRPr="00990372">
        <w:rPr>
          <w:rFonts w:ascii="Verdana" w:hAnsi="Verdana"/>
          <w:sz w:val="16"/>
          <w:szCs w:val="16"/>
          <w:lang w:val="es-CR"/>
        </w:rPr>
        <w:t xml:space="preserve"> </w:t>
      </w:r>
      <w:r w:rsidRPr="00990372">
        <w:rPr>
          <w:rFonts w:ascii="Verdana" w:hAnsi="Verdana"/>
          <w:sz w:val="16"/>
          <w:szCs w:val="16"/>
          <w:lang w:val="es-CR"/>
        </w:rPr>
        <w:tab/>
        <w:t xml:space="preserve">Escritos de 30 de noviembre de 2009, 28 de abril de 2011, 14 de junio de 2012 y </w:t>
      </w:r>
      <w:r w:rsidRPr="00990372">
        <w:rPr>
          <w:rFonts w:ascii="Verdana" w:hAnsi="Verdana"/>
          <w:b/>
          <w:sz w:val="16"/>
          <w:szCs w:val="16"/>
          <w:lang w:val="es-CR"/>
        </w:rPr>
        <w:t xml:space="preserve"> </w:t>
      </w:r>
      <w:r w:rsidRPr="00990372">
        <w:rPr>
          <w:rFonts w:ascii="Verdana" w:hAnsi="Verdana"/>
          <w:sz w:val="16"/>
          <w:szCs w:val="16"/>
          <w:lang w:val="es-CR"/>
        </w:rPr>
        <w:t>13 de marzo de 2014.</w:t>
      </w:r>
    </w:p>
  </w:footnote>
  <w:footnote w:id="8">
    <w:p w14:paraId="5ABA6CB7" w14:textId="77777777" w:rsidR="00306CFC" w:rsidRPr="00D97DB6" w:rsidRDefault="00306CFC" w:rsidP="00990372">
      <w:pPr>
        <w:pStyle w:val="Textonotapie"/>
        <w:ind w:right="4"/>
        <w:jc w:val="both"/>
        <w:rPr>
          <w:rFonts w:ascii="Verdana" w:hAnsi="Verdana"/>
          <w:sz w:val="16"/>
          <w:szCs w:val="16"/>
          <w:lang w:val="es-CR"/>
        </w:rPr>
      </w:pPr>
      <w:r w:rsidRPr="00990372">
        <w:rPr>
          <w:rStyle w:val="Refdenotaalpie"/>
          <w:rFonts w:ascii="Verdana" w:hAnsi="Verdana"/>
          <w:sz w:val="16"/>
          <w:szCs w:val="16"/>
        </w:rPr>
        <w:footnoteRef/>
      </w:r>
      <w:r w:rsidRPr="00990372">
        <w:rPr>
          <w:rFonts w:ascii="Verdana" w:hAnsi="Verdana"/>
          <w:sz w:val="16"/>
          <w:szCs w:val="16"/>
          <w:lang w:val="es-CR"/>
        </w:rPr>
        <w:t xml:space="preserve"> </w:t>
      </w:r>
      <w:r w:rsidRPr="00990372">
        <w:rPr>
          <w:rFonts w:ascii="Verdana" w:hAnsi="Verdana"/>
          <w:sz w:val="16"/>
          <w:szCs w:val="16"/>
          <w:lang w:val="es-CR"/>
        </w:rPr>
        <w:tab/>
        <w:t xml:space="preserve">Facultad que además </w:t>
      </w:r>
      <w:r w:rsidRPr="00990372">
        <w:rPr>
          <w:rFonts w:ascii="Verdana" w:hAnsi="Verdana"/>
          <w:sz w:val="16"/>
          <w:szCs w:val="16"/>
          <w:lang w:val="es-ES"/>
        </w:rPr>
        <w:t xml:space="preserve">se desprende de lo dispuesto en los artículos 33, 62.1, 62.3 y 65 de la Convención Americana y </w:t>
      </w:r>
      <w:r w:rsidRPr="00990372">
        <w:rPr>
          <w:rFonts w:ascii="Verdana" w:hAnsi="Verdana"/>
          <w:sz w:val="16"/>
          <w:szCs w:val="16"/>
          <w:lang w:val="es-CR"/>
        </w:rPr>
        <w:t>30 de su Estatuto y se encuentra regulada en el artículo 69 de su Reglamento.</w:t>
      </w:r>
    </w:p>
  </w:footnote>
  <w:footnote w:id="9">
    <w:p w14:paraId="3CE994C1" w14:textId="6FA80C8E" w:rsidR="00306CFC" w:rsidRPr="00F31C63" w:rsidRDefault="00306CFC" w:rsidP="00F31C63">
      <w:pPr>
        <w:pStyle w:val="Textonotapie"/>
        <w:jc w:val="both"/>
        <w:rPr>
          <w:rFonts w:ascii="Verdana" w:hAnsi="Verdana"/>
          <w:sz w:val="16"/>
          <w:szCs w:val="16"/>
          <w:lang w:val="es-CR"/>
        </w:rPr>
      </w:pPr>
      <w:r w:rsidRPr="00F31C63">
        <w:rPr>
          <w:rStyle w:val="Refdenotaalpie"/>
          <w:rFonts w:ascii="Verdana" w:hAnsi="Verdana"/>
          <w:sz w:val="16"/>
          <w:szCs w:val="16"/>
        </w:rPr>
        <w:footnoteRef/>
      </w:r>
      <w:r w:rsidRPr="00F31C63">
        <w:rPr>
          <w:rFonts w:ascii="Verdana" w:hAnsi="Verdana"/>
          <w:sz w:val="16"/>
          <w:szCs w:val="16"/>
          <w:lang w:val="es-CR"/>
        </w:rPr>
        <w:t xml:space="preserve"> </w:t>
      </w:r>
      <w:r w:rsidRPr="00F31C63">
        <w:rPr>
          <w:rFonts w:ascii="Verdana" w:hAnsi="Verdana"/>
          <w:sz w:val="16"/>
          <w:szCs w:val="16"/>
          <w:lang w:val="es-CR"/>
        </w:rPr>
        <w:tab/>
        <w:t xml:space="preserve">Guatemala ha dado cumplimiento total a las siguientes medidas de reparación: i) </w:t>
      </w:r>
      <w:r>
        <w:rPr>
          <w:rFonts w:ascii="Verdana" w:hAnsi="Verdana"/>
          <w:sz w:val="16"/>
          <w:szCs w:val="16"/>
          <w:lang w:val="es-CR"/>
        </w:rPr>
        <w:t>l</w:t>
      </w:r>
      <w:r w:rsidRPr="00F31C63">
        <w:rPr>
          <w:rFonts w:ascii="Verdana" w:hAnsi="Verdana"/>
          <w:sz w:val="16"/>
          <w:szCs w:val="16"/>
          <w:lang w:val="es-CR"/>
        </w:rPr>
        <w:t>levar a cabo, en un plazo razonable, un nuevo enjuiciamiento en contra del señor Fermín Ramírez, que satisfaga las exigencias del debido proceso legal, con plenas garantías de audiencia y defensa para el inculpado (</w:t>
      </w:r>
      <w:r w:rsidRPr="00F31C63">
        <w:rPr>
          <w:rFonts w:ascii="Verdana" w:hAnsi="Verdana"/>
          <w:i/>
          <w:sz w:val="16"/>
          <w:szCs w:val="16"/>
          <w:lang w:val="es-CR"/>
        </w:rPr>
        <w:t>punto resolutivo séptimo de la Sentencia)</w:t>
      </w:r>
      <w:r w:rsidRPr="00F31C63">
        <w:rPr>
          <w:rFonts w:ascii="Verdana" w:hAnsi="Verdana"/>
          <w:sz w:val="16"/>
          <w:szCs w:val="16"/>
          <w:lang w:val="es-CR"/>
        </w:rPr>
        <w:t xml:space="preserve">; ii) </w:t>
      </w:r>
      <w:r>
        <w:rPr>
          <w:rFonts w:ascii="Verdana" w:hAnsi="Verdana"/>
          <w:sz w:val="16"/>
          <w:szCs w:val="16"/>
          <w:lang w:val="es-CR"/>
        </w:rPr>
        <w:t>a</w:t>
      </w:r>
      <w:r w:rsidRPr="00F31C63">
        <w:rPr>
          <w:rFonts w:ascii="Verdana" w:hAnsi="Verdana"/>
          <w:sz w:val="16"/>
          <w:szCs w:val="16"/>
          <w:lang w:val="es-CR"/>
        </w:rPr>
        <w:t>bstenerse de ejecutar al señor Fermín Ramírez, cualquiera que sea el resultado del juicio al que se refiere el punto resolutivo séptimo de la Sentencia (</w:t>
      </w:r>
      <w:r w:rsidRPr="00F31C63">
        <w:rPr>
          <w:rFonts w:ascii="Verdana" w:hAnsi="Verdana"/>
          <w:i/>
          <w:sz w:val="16"/>
          <w:szCs w:val="16"/>
          <w:lang w:val="es-CR"/>
        </w:rPr>
        <w:t>punto resolutivo noveno de la Sentencia</w:t>
      </w:r>
      <w:r w:rsidRPr="00F31C63">
        <w:rPr>
          <w:rFonts w:ascii="Verdana" w:hAnsi="Verdana"/>
          <w:sz w:val="16"/>
          <w:szCs w:val="16"/>
          <w:lang w:val="es-CR"/>
        </w:rPr>
        <w:t>)</w:t>
      </w:r>
      <w:r>
        <w:rPr>
          <w:rFonts w:ascii="Verdana" w:hAnsi="Verdana"/>
          <w:sz w:val="16"/>
          <w:szCs w:val="16"/>
          <w:lang w:val="es-CR"/>
        </w:rPr>
        <w:t>,</w:t>
      </w:r>
      <w:r w:rsidRPr="00F31C63">
        <w:rPr>
          <w:rFonts w:ascii="Verdana" w:hAnsi="Verdana"/>
          <w:sz w:val="16"/>
          <w:szCs w:val="16"/>
          <w:lang w:val="es-CR"/>
        </w:rPr>
        <w:t xml:space="preserve"> y iii) </w:t>
      </w:r>
      <w:r>
        <w:rPr>
          <w:rFonts w:ascii="Verdana" w:hAnsi="Verdana"/>
          <w:sz w:val="16"/>
          <w:szCs w:val="16"/>
          <w:lang w:val="es-CR"/>
        </w:rPr>
        <w:t>e</w:t>
      </w:r>
      <w:r w:rsidRPr="00F31C63">
        <w:rPr>
          <w:rFonts w:ascii="Verdana" w:hAnsi="Verdana"/>
          <w:sz w:val="16"/>
          <w:szCs w:val="16"/>
          <w:lang w:val="es-CR"/>
        </w:rPr>
        <w:t>fectuar el pago por concepto de reintegro de gastos a favor del Instituto de Estudios Comparados de Ciencias Penales de Guatemala (</w:t>
      </w:r>
      <w:r w:rsidRPr="00F31C63">
        <w:rPr>
          <w:rFonts w:ascii="Verdana" w:hAnsi="Verdana"/>
          <w:i/>
          <w:sz w:val="16"/>
          <w:szCs w:val="16"/>
          <w:lang w:val="es-CR"/>
        </w:rPr>
        <w:t>punto resolutivo décimo tercero de la Sentencia</w:t>
      </w:r>
      <w:r w:rsidRPr="00F31C63">
        <w:rPr>
          <w:rFonts w:ascii="Verdana" w:hAnsi="Verdana"/>
          <w:sz w:val="16"/>
          <w:szCs w:val="16"/>
          <w:lang w:val="es-CR"/>
        </w:rPr>
        <w:t xml:space="preserve">). </w:t>
      </w:r>
      <w:r w:rsidRPr="00F31C63">
        <w:rPr>
          <w:rFonts w:ascii="Verdana" w:hAnsi="Verdana"/>
          <w:sz w:val="16"/>
          <w:szCs w:val="16"/>
          <w:lang w:val="es-CR"/>
        </w:rPr>
        <w:tab/>
      </w:r>
    </w:p>
  </w:footnote>
  <w:footnote w:id="10">
    <w:p w14:paraId="67FC75A5" w14:textId="4C30633E" w:rsidR="00306CFC" w:rsidRPr="0004410F" w:rsidRDefault="00306CFC" w:rsidP="006B60C4">
      <w:pPr>
        <w:pStyle w:val="Textonotapie"/>
        <w:jc w:val="both"/>
        <w:rPr>
          <w:rFonts w:ascii="Verdana" w:hAnsi="Verdana"/>
          <w:i/>
          <w:sz w:val="16"/>
          <w:szCs w:val="16"/>
          <w:lang w:val="es-CR"/>
        </w:rPr>
      </w:pPr>
      <w:r>
        <w:rPr>
          <w:rStyle w:val="Refdenotaalpie"/>
          <w:rFonts w:ascii="Verdana" w:hAnsi="Verdana"/>
          <w:sz w:val="16"/>
          <w:szCs w:val="16"/>
        </w:rPr>
        <w:footnoteRef/>
      </w:r>
      <w:r>
        <w:rPr>
          <w:rFonts w:ascii="Verdana" w:hAnsi="Verdana"/>
          <w:sz w:val="16"/>
          <w:szCs w:val="16"/>
          <w:lang w:val="es-CR"/>
        </w:rPr>
        <w:t xml:space="preserve"> </w:t>
      </w:r>
      <w:r>
        <w:rPr>
          <w:rFonts w:ascii="Verdana" w:hAnsi="Verdana"/>
          <w:sz w:val="16"/>
          <w:szCs w:val="16"/>
          <w:lang w:val="es-CR"/>
        </w:rPr>
        <w:tab/>
      </w:r>
      <w:r>
        <w:rPr>
          <w:rFonts w:ascii="Verdana" w:hAnsi="Verdana"/>
          <w:i/>
          <w:sz w:val="16"/>
          <w:szCs w:val="16"/>
          <w:lang w:val="es-CR"/>
        </w:rPr>
        <w:t xml:space="preserve">Cfr. Caso Cinco Pensionistas Vs. Perú. </w:t>
      </w:r>
      <w:r w:rsidRPr="00AA5D99">
        <w:rPr>
          <w:rFonts w:ascii="Verdana" w:hAnsi="Verdana"/>
          <w:sz w:val="16"/>
          <w:szCs w:val="16"/>
          <w:lang w:val="es-CR"/>
        </w:rPr>
        <w:t>Resolución de la Corte Interamericana de Derechos Humanos de 17 de noviembre de 2004, Considerando 5, y</w:t>
      </w:r>
      <w:r>
        <w:rPr>
          <w:rFonts w:ascii="Verdana" w:hAnsi="Verdana"/>
          <w:i/>
          <w:sz w:val="16"/>
          <w:szCs w:val="16"/>
          <w:lang w:val="es-CR"/>
        </w:rPr>
        <w:t xml:space="preserve"> Caso Masacres de El Mozote y lugares aledaños Vs. El Salvador. Supervisión de Cumplimiento de Sentencia. </w:t>
      </w:r>
      <w:r w:rsidRPr="00AA5D99">
        <w:rPr>
          <w:rFonts w:ascii="Verdana" w:hAnsi="Verdana"/>
          <w:sz w:val="16"/>
          <w:szCs w:val="16"/>
          <w:lang w:val="es-CR"/>
        </w:rPr>
        <w:t>Resolución de la Corte Interamericana de Derechos Humanos de 28 de noviembre de 2018, Considerando 2.</w:t>
      </w:r>
      <w:r>
        <w:rPr>
          <w:rFonts w:ascii="Verdana" w:hAnsi="Verdana"/>
          <w:i/>
          <w:sz w:val="16"/>
          <w:szCs w:val="16"/>
          <w:lang w:val="es-CR"/>
        </w:rPr>
        <w:t xml:space="preserve"> </w:t>
      </w:r>
    </w:p>
  </w:footnote>
  <w:footnote w:id="11">
    <w:p w14:paraId="6177E915" w14:textId="175DE5E5" w:rsidR="00306CFC" w:rsidRDefault="00306CFC" w:rsidP="00CA7113">
      <w:pPr>
        <w:pStyle w:val="Textonotapie"/>
        <w:jc w:val="both"/>
        <w:rPr>
          <w:lang w:val="es-CR"/>
        </w:rPr>
      </w:pPr>
      <w:r>
        <w:rPr>
          <w:rStyle w:val="Refdenotaalpie"/>
          <w:rFonts w:ascii="Verdana" w:hAnsi="Verdana"/>
          <w:sz w:val="16"/>
          <w:szCs w:val="16"/>
        </w:rPr>
        <w:footnoteRef/>
      </w:r>
      <w:r>
        <w:rPr>
          <w:rFonts w:ascii="Verdana" w:hAnsi="Verdana"/>
          <w:sz w:val="16"/>
          <w:szCs w:val="16"/>
          <w:lang w:val="es-CR"/>
        </w:rPr>
        <w:t xml:space="preserve"> </w:t>
      </w:r>
      <w:r>
        <w:rPr>
          <w:rFonts w:ascii="Verdana" w:hAnsi="Verdana"/>
          <w:sz w:val="16"/>
          <w:szCs w:val="16"/>
          <w:lang w:val="es-CR"/>
        </w:rPr>
        <w:tab/>
      </w:r>
      <w:r>
        <w:rPr>
          <w:rFonts w:ascii="Verdana" w:hAnsi="Verdana"/>
          <w:i/>
          <w:sz w:val="16"/>
          <w:szCs w:val="16"/>
          <w:lang w:val="es-CR"/>
        </w:rPr>
        <w:t xml:space="preserve">Cfr. Caso Ivcher Bronstein Vs. Perú. Competencia. </w:t>
      </w:r>
      <w:r>
        <w:rPr>
          <w:rFonts w:ascii="Verdana" w:hAnsi="Verdana"/>
          <w:sz w:val="16"/>
          <w:szCs w:val="16"/>
          <w:lang w:val="es-CR"/>
        </w:rPr>
        <w:t xml:space="preserve">Sentencia de la Corte Interamericana de Derechos Humanos de 24 de septiembre de 1999. Serie C No 54, párr. 37, y </w:t>
      </w:r>
      <w:r>
        <w:rPr>
          <w:rFonts w:ascii="Verdana" w:hAnsi="Verdana"/>
          <w:i/>
          <w:sz w:val="16"/>
          <w:szCs w:val="16"/>
          <w:lang w:val="es-CR"/>
        </w:rPr>
        <w:t xml:space="preserve">Caso Masacres de El Mozote y lugares aledaños Vs. El Salvador. Supervisión de Cumplimiento de Sentencia. </w:t>
      </w:r>
      <w:r>
        <w:rPr>
          <w:rFonts w:ascii="Verdana" w:hAnsi="Verdana"/>
          <w:sz w:val="16"/>
          <w:szCs w:val="16"/>
          <w:lang w:val="es-CR"/>
        </w:rPr>
        <w:t xml:space="preserve">Resolución de la Corte Interamericana de Derechos Humanos de 28 de noviembre de 2018, Considerando 2. </w:t>
      </w:r>
    </w:p>
  </w:footnote>
  <w:footnote w:id="12">
    <w:p w14:paraId="0EFC46CA" w14:textId="23F7A6FC" w:rsidR="00306CFC" w:rsidRPr="0004410F" w:rsidRDefault="00306CFC" w:rsidP="00CA7113">
      <w:pPr>
        <w:pStyle w:val="Textonotapie"/>
        <w:jc w:val="both"/>
        <w:rPr>
          <w:rFonts w:ascii="Verdana" w:hAnsi="Verdana"/>
          <w:sz w:val="16"/>
          <w:szCs w:val="16"/>
          <w:lang w:val="es-CR"/>
        </w:rPr>
      </w:pPr>
      <w:r w:rsidRPr="00CA7113">
        <w:rPr>
          <w:rStyle w:val="Refdenotaalpie"/>
          <w:rFonts w:ascii="Verdana" w:hAnsi="Verdana"/>
          <w:sz w:val="16"/>
          <w:szCs w:val="16"/>
        </w:rPr>
        <w:footnoteRef/>
      </w:r>
      <w:r w:rsidRPr="00CA7113">
        <w:rPr>
          <w:rFonts w:ascii="Verdana" w:hAnsi="Verdana"/>
          <w:sz w:val="16"/>
          <w:szCs w:val="16"/>
          <w:lang w:val="es-CR"/>
        </w:rPr>
        <w:t xml:space="preserve"> </w:t>
      </w:r>
      <w:r w:rsidRPr="00CA7113">
        <w:rPr>
          <w:rFonts w:ascii="Verdana" w:hAnsi="Verdana"/>
          <w:sz w:val="16"/>
          <w:szCs w:val="16"/>
          <w:lang w:val="es-CR"/>
        </w:rPr>
        <w:tab/>
        <w:t>Correspondientes a</w:t>
      </w:r>
      <w:r>
        <w:rPr>
          <w:rFonts w:ascii="Verdana" w:hAnsi="Verdana"/>
          <w:sz w:val="16"/>
          <w:szCs w:val="16"/>
          <w:lang w:val="es-CR"/>
        </w:rPr>
        <w:t>: i)</w:t>
      </w:r>
      <w:r w:rsidRPr="00CA7113">
        <w:rPr>
          <w:rFonts w:ascii="Verdana" w:hAnsi="Verdana"/>
          <w:sz w:val="16"/>
          <w:szCs w:val="16"/>
          <w:lang w:val="es-CR"/>
        </w:rPr>
        <w:t xml:space="preserve"> brindar tratamiento </w:t>
      </w:r>
      <w:r>
        <w:rPr>
          <w:rFonts w:ascii="Verdana" w:hAnsi="Verdana"/>
          <w:sz w:val="16"/>
          <w:szCs w:val="16"/>
          <w:lang w:val="es-CR"/>
        </w:rPr>
        <w:t>adecuado y provisión de medicamentos</w:t>
      </w:r>
      <w:r w:rsidRPr="00CA7113">
        <w:rPr>
          <w:rFonts w:ascii="Verdana" w:hAnsi="Verdana"/>
          <w:sz w:val="16"/>
          <w:szCs w:val="16"/>
          <w:lang w:val="es-CR"/>
        </w:rPr>
        <w:t xml:space="preserve"> al señor Fermín Ramírez</w:t>
      </w:r>
      <w:r>
        <w:rPr>
          <w:rFonts w:ascii="Verdana" w:hAnsi="Verdana"/>
          <w:sz w:val="16"/>
          <w:szCs w:val="16"/>
          <w:lang w:val="es-CR"/>
        </w:rPr>
        <w:t xml:space="preserve"> (</w:t>
      </w:r>
      <w:r>
        <w:rPr>
          <w:rFonts w:ascii="Verdana" w:hAnsi="Verdana"/>
          <w:i/>
          <w:sz w:val="16"/>
          <w:szCs w:val="16"/>
          <w:lang w:val="es-CR"/>
        </w:rPr>
        <w:t>punto resolutivo décimo primero</w:t>
      </w:r>
      <w:r>
        <w:rPr>
          <w:rFonts w:ascii="Verdana" w:hAnsi="Verdana"/>
          <w:sz w:val="16"/>
          <w:szCs w:val="16"/>
          <w:lang w:val="es-CR"/>
        </w:rPr>
        <w:t xml:space="preserve">), y ii) </w:t>
      </w:r>
      <w:r w:rsidRPr="00CA7113">
        <w:rPr>
          <w:rFonts w:ascii="Verdana" w:hAnsi="Verdana"/>
          <w:sz w:val="16"/>
          <w:szCs w:val="16"/>
          <w:lang w:val="es-CR"/>
        </w:rPr>
        <w:t>adoptar las medidas necesarias para que las condiciones de las cárceles se adecuen a las normas internacionales de derechos humanos</w:t>
      </w:r>
      <w:r>
        <w:rPr>
          <w:rFonts w:ascii="Verdana" w:hAnsi="Verdana"/>
          <w:sz w:val="16"/>
          <w:szCs w:val="16"/>
          <w:lang w:val="es-CR"/>
        </w:rPr>
        <w:t xml:space="preserve"> (</w:t>
      </w:r>
      <w:r>
        <w:rPr>
          <w:rFonts w:ascii="Verdana" w:hAnsi="Verdana"/>
          <w:i/>
          <w:sz w:val="16"/>
          <w:szCs w:val="16"/>
          <w:lang w:val="es-CR"/>
        </w:rPr>
        <w:t>punto resolutivo décimo segundo)</w:t>
      </w:r>
      <w:r>
        <w:rPr>
          <w:rFonts w:ascii="Verdana" w:hAnsi="Verdana"/>
          <w:sz w:val="16"/>
          <w:szCs w:val="16"/>
          <w:lang w:val="es-CR"/>
        </w:rPr>
        <w:t>.</w:t>
      </w:r>
    </w:p>
  </w:footnote>
  <w:footnote w:id="13">
    <w:p w14:paraId="5035A66A" w14:textId="6ECDC7B8" w:rsidR="00306CFC" w:rsidRDefault="00306CFC" w:rsidP="0027483A">
      <w:pPr>
        <w:pStyle w:val="Textonotapie"/>
        <w:jc w:val="both"/>
        <w:rPr>
          <w:rFonts w:ascii="Verdana" w:hAnsi="Verdana"/>
          <w:sz w:val="16"/>
          <w:szCs w:val="16"/>
          <w:lang w:val="es-CR"/>
        </w:rPr>
      </w:pPr>
      <w:r>
        <w:rPr>
          <w:rStyle w:val="Refdenotaalpie"/>
          <w:rFonts w:ascii="Verdana" w:hAnsi="Verdana"/>
          <w:sz w:val="16"/>
          <w:szCs w:val="16"/>
        </w:rPr>
        <w:footnoteRef/>
      </w:r>
      <w:r>
        <w:rPr>
          <w:rFonts w:ascii="Verdana" w:hAnsi="Verdana"/>
          <w:sz w:val="16"/>
          <w:szCs w:val="16"/>
          <w:lang w:val="es-CR"/>
        </w:rPr>
        <w:t xml:space="preserve"> </w:t>
      </w:r>
      <w:r>
        <w:rPr>
          <w:rFonts w:ascii="Verdana" w:hAnsi="Verdana"/>
          <w:sz w:val="16"/>
          <w:szCs w:val="16"/>
          <w:lang w:val="es-CR"/>
        </w:rPr>
        <w:tab/>
        <w:t>En esa oportunidad, la Corte constató que hasta el momento no se había realizado modificación alguna al artículo 132 del Código Penal. El Estado sí hizo notar que “la ejecución de la pena de muerte en los procesos tramitados por el delito [de plagio o secuestro] se encuentran suspendidos en atención a lo resuelto en la [S]entencia proferida por la Corte Interamericana […]”.Los representantes habían señalado que “</w:t>
      </w:r>
      <w:r w:rsidRPr="0027483A">
        <w:rPr>
          <w:rFonts w:ascii="Verdana" w:hAnsi="Verdana"/>
          <w:sz w:val="16"/>
          <w:szCs w:val="16"/>
          <w:lang w:val="es-CR"/>
        </w:rPr>
        <w:t xml:space="preserve">siete personas que se encuentran condenadas con base en el artículo 132 del Código Penal de Guatemala corren riesgo de ser ejecutadas, ya que el Estado no ha revocado </w:t>
      </w:r>
      <w:r>
        <w:rPr>
          <w:rFonts w:ascii="Verdana" w:hAnsi="Verdana"/>
          <w:sz w:val="16"/>
          <w:szCs w:val="16"/>
          <w:lang w:val="es-CR"/>
        </w:rPr>
        <w:t>ni conmutado la condena a muerte</w:t>
      </w:r>
      <w:r w:rsidRPr="0027483A">
        <w:rPr>
          <w:rFonts w:ascii="Verdana" w:hAnsi="Verdana"/>
          <w:sz w:val="16"/>
          <w:szCs w:val="16"/>
          <w:lang w:val="es-CR"/>
        </w:rPr>
        <w:t>”</w:t>
      </w:r>
      <w:r>
        <w:rPr>
          <w:rFonts w:ascii="Verdana" w:hAnsi="Verdana"/>
          <w:sz w:val="16"/>
          <w:szCs w:val="16"/>
          <w:lang w:val="es-CR"/>
        </w:rPr>
        <w:t xml:space="preserve"> y que “si bien desde 2005 los tribunales no han impuesto la pena de muerte, los fiscales sí han procedido a pedir la pena de muerte en diversos procesos y que funcionarios del Estado han manifestado públicamente la necesidad de acelerar las ejecuciones”. Finalmente, la Comisión había indicado que “el Estado tiene la obligación de proveer recursos judiciales idóneos y efectivos para revisar las condenas a muerte impuestas en función de tipos penales incompatibles con la Convención Americana”.</w:t>
      </w:r>
    </w:p>
  </w:footnote>
  <w:footnote w:id="14">
    <w:p w14:paraId="55BC467C" w14:textId="7FD21AE3" w:rsidR="00306CFC" w:rsidRPr="00AA5D99" w:rsidRDefault="00306CFC" w:rsidP="00AA5D99">
      <w:pPr>
        <w:pStyle w:val="Textonotapie"/>
        <w:jc w:val="both"/>
        <w:rPr>
          <w:rFonts w:ascii="Verdana" w:hAnsi="Verdana"/>
          <w:sz w:val="16"/>
          <w:szCs w:val="16"/>
          <w:lang w:val="es-CR"/>
        </w:rPr>
      </w:pPr>
      <w:r w:rsidRPr="00AA5D99">
        <w:rPr>
          <w:rStyle w:val="Refdenotaalpie"/>
          <w:rFonts w:ascii="Verdana" w:hAnsi="Verdana"/>
          <w:sz w:val="16"/>
          <w:szCs w:val="16"/>
        </w:rPr>
        <w:footnoteRef/>
      </w:r>
      <w:r w:rsidRPr="00AA5D99">
        <w:rPr>
          <w:rFonts w:ascii="Verdana" w:hAnsi="Verdana"/>
          <w:sz w:val="16"/>
          <w:szCs w:val="16"/>
          <w:lang w:val="es-CR"/>
        </w:rPr>
        <w:t xml:space="preserve"> </w:t>
      </w:r>
      <w:r w:rsidRPr="00AA5D99">
        <w:rPr>
          <w:rFonts w:ascii="Verdana" w:hAnsi="Verdana"/>
          <w:sz w:val="16"/>
          <w:szCs w:val="16"/>
          <w:lang w:val="es-CR"/>
        </w:rPr>
        <w:tab/>
      </w:r>
      <w:r w:rsidRPr="00AA5D99">
        <w:rPr>
          <w:rFonts w:ascii="Verdana" w:hAnsi="Verdana"/>
          <w:i/>
          <w:sz w:val="16"/>
          <w:szCs w:val="16"/>
          <w:lang w:val="es-CR"/>
        </w:rPr>
        <w:t xml:space="preserve">Cfr. </w:t>
      </w:r>
      <w:r w:rsidRPr="00AA5D99">
        <w:rPr>
          <w:rFonts w:ascii="Verdana" w:hAnsi="Verdana"/>
          <w:sz w:val="16"/>
          <w:szCs w:val="16"/>
          <w:lang w:val="es-CR"/>
        </w:rPr>
        <w:t xml:space="preserve">Informe de la Secretaría de Fortalecimiento Judicial y Cooperación de 15 de abril de 2016 (Anexo IV al informe presentado por el Estado el 3 de mayo de 2016). </w:t>
      </w:r>
    </w:p>
  </w:footnote>
  <w:footnote w:id="15">
    <w:p w14:paraId="104CBB46" w14:textId="6773C432" w:rsidR="00306CFC" w:rsidRPr="00AA5D99" w:rsidRDefault="00306CFC" w:rsidP="00AA5D99">
      <w:pPr>
        <w:pStyle w:val="Textonotapie"/>
        <w:jc w:val="both"/>
        <w:rPr>
          <w:rFonts w:ascii="Verdana" w:hAnsi="Verdana"/>
          <w:sz w:val="16"/>
          <w:szCs w:val="16"/>
          <w:lang w:val="es-ES_tradnl"/>
        </w:rPr>
      </w:pPr>
      <w:r w:rsidRPr="00AA5D99">
        <w:rPr>
          <w:rStyle w:val="Refdenotaalpie"/>
          <w:rFonts w:ascii="Verdana" w:hAnsi="Verdana"/>
          <w:sz w:val="16"/>
          <w:szCs w:val="16"/>
        </w:rPr>
        <w:footnoteRef/>
      </w:r>
      <w:r w:rsidRPr="00AA5D99">
        <w:rPr>
          <w:rFonts w:ascii="Verdana" w:hAnsi="Verdana"/>
          <w:sz w:val="16"/>
          <w:szCs w:val="16"/>
          <w:lang w:val="es-CR"/>
        </w:rPr>
        <w:t xml:space="preserve"> </w:t>
      </w:r>
      <w:r w:rsidRPr="00AA5D99">
        <w:rPr>
          <w:rFonts w:ascii="Verdana" w:hAnsi="Verdana"/>
          <w:sz w:val="16"/>
          <w:szCs w:val="16"/>
          <w:lang w:val="es-CR"/>
        </w:rPr>
        <w:tab/>
      </w:r>
      <w:r w:rsidRPr="00AA5D99">
        <w:rPr>
          <w:rFonts w:ascii="Verdana" w:hAnsi="Verdana"/>
          <w:i/>
          <w:sz w:val="16"/>
          <w:szCs w:val="16"/>
          <w:lang w:val="es-CR"/>
        </w:rPr>
        <w:t xml:space="preserve">Cfr. </w:t>
      </w:r>
      <w:r w:rsidRPr="00AA5D99">
        <w:rPr>
          <w:rFonts w:ascii="Verdana" w:hAnsi="Verdana"/>
          <w:sz w:val="16"/>
          <w:szCs w:val="16"/>
          <w:lang w:val="es-CR"/>
        </w:rPr>
        <w:t xml:space="preserve">Sentencia de la Corte de Constitucionalidad de Guatemala de 11 de febrero de 2016 (Anexo </w:t>
      </w:r>
      <w:r>
        <w:rPr>
          <w:rFonts w:ascii="Verdana" w:hAnsi="Verdana"/>
          <w:sz w:val="16"/>
          <w:szCs w:val="16"/>
          <w:lang w:val="es-CR"/>
        </w:rPr>
        <w:t>II</w:t>
      </w:r>
      <w:r w:rsidRPr="00AA5D99">
        <w:rPr>
          <w:rFonts w:ascii="Verdana" w:hAnsi="Verdana"/>
          <w:sz w:val="16"/>
          <w:szCs w:val="16"/>
          <w:lang w:val="es-CR"/>
        </w:rPr>
        <w:t xml:space="preserve"> al informe presentado por el Estado el 3 de mayo de 2016). </w:t>
      </w:r>
    </w:p>
  </w:footnote>
  <w:footnote w:id="16">
    <w:p w14:paraId="2B0E0840" w14:textId="64CC0C04" w:rsidR="00306CFC" w:rsidRPr="001C49D3" w:rsidRDefault="00306CFC" w:rsidP="00AA5D99">
      <w:pPr>
        <w:pStyle w:val="Textonotapie"/>
        <w:jc w:val="both"/>
        <w:rPr>
          <w:rFonts w:ascii="Verdana" w:hAnsi="Verdana"/>
          <w:sz w:val="16"/>
          <w:szCs w:val="16"/>
          <w:lang w:val="es-CR"/>
        </w:rPr>
      </w:pPr>
      <w:r w:rsidRPr="001C49D3">
        <w:rPr>
          <w:rStyle w:val="Refdenotaalpie"/>
          <w:rFonts w:ascii="Verdana" w:hAnsi="Verdana"/>
          <w:sz w:val="16"/>
          <w:szCs w:val="16"/>
        </w:rPr>
        <w:footnoteRef/>
      </w:r>
      <w:r w:rsidRPr="001C49D3">
        <w:rPr>
          <w:rFonts w:ascii="Verdana" w:hAnsi="Verdana"/>
          <w:sz w:val="16"/>
          <w:szCs w:val="16"/>
          <w:lang w:val="es-CR"/>
        </w:rPr>
        <w:t xml:space="preserve"> </w:t>
      </w:r>
      <w:r w:rsidRPr="001C49D3">
        <w:rPr>
          <w:rFonts w:ascii="Verdana" w:hAnsi="Verdana"/>
          <w:sz w:val="16"/>
          <w:szCs w:val="16"/>
          <w:lang w:val="es-CR"/>
        </w:rPr>
        <w:tab/>
      </w:r>
      <w:r>
        <w:rPr>
          <w:rFonts w:ascii="Verdana" w:hAnsi="Verdana"/>
          <w:i/>
          <w:sz w:val="16"/>
          <w:szCs w:val="16"/>
          <w:lang w:val="es-CR"/>
        </w:rPr>
        <w:t xml:space="preserve">Cfr. </w:t>
      </w:r>
      <w:r w:rsidRPr="001C49D3">
        <w:rPr>
          <w:rFonts w:ascii="Verdana" w:hAnsi="Verdana"/>
          <w:sz w:val="16"/>
          <w:szCs w:val="16"/>
          <w:lang w:val="es-CR"/>
        </w:rPr>
        <w:t>Sentencia</w:t>
      </w:r>
      <w:r>
        <w:rPr>
          <w:rFonts w:ascii="Verdana" w:hAnsi="Verdana"/>
          <w:sz w:val="16"/>
          <w:szCs w:val="16"/>
          <w:lang w:val="es-CR"/>
        </w:rPr>
        <w:t xml:space="preserve"> de la</w:t>
      </w:r>
      <w:r w:rsidRPr="001C49D3">
        <w:rPr>
          <w:rFonts w:ascii="Verdana" w:hAnsi="Verdana"/>
          <w:sz w:val="16"/>
          <w:szCs w:val="16"/>
          <w:lang w:val="es-CR"/>
        </w:rPr>
        <w:t xml:space="preserve"> Corte de Constitucionalidad</w:t>
      </w:r>
      <w:r>
        <w:rPr>
          <w:rFonts w:ascii="Verdana" w:hAnsi="Verdana"/>
          <w:sz w:val="16"/>
          <w:szCs w:val="16"/>
          <w:lang w:val="es-CR"/>
        </w:rPr>
        <w:t xml:space="preserve"> de Guatemala de 11 de febrero de 2016 (Anexo II al informe presentado por el Estado el 3 de mayo de 2016). </w:t>
      </w:r>
    </w:p>
  </w:footnote>
  <w:footnote w:id="17">
    <w:p w14:paraId="50139A8D" w14:textId="1538780A" w:rsidR="009B0168" w:rsidRPr="009B0168" w:rsidRDefault="009B0168" w:rsidP="009B0168">
      <w:pPr>
        <w:pStyle w:val="Textonotapie"/>
        <w:jc w:val="both"/>
        <w:rPr>
          <w:rFonts w:ascii="Verdana" w:hAnsi="Verdana"/>
          <w:sz w:val="16"/>
          <w:szCs w:val="16"/>
          <w:lang w:val="es-CR"/>
        </w:rPr>
      </w:pPr>
      <w:r w:rsidRPr="009B0168">
        <w:rPr>
          <w:rStyle w:val="Refdenotaalpie"/>
          <w:rFonts w:ascii="Verdana" w:hAnsi="Verdana"/>
          <w:sz w:val="16"/>
          <w:szCs w:val="16"/>
        </w:rPr>
        <w:footnoteRef/>
      </w:r>
      <w:r w:rsidRPr="009B0168">
        <w:rPr>
          <w:rFonts w:ascii="Verdana" w:hAnsi="Verdana"/>
          <w:sz w:val="16"/>
          <w:szCs w:val="16"/>
          <w:lang w:val="es-CR"/>
        </w:rPr>
        <w:t xml:space="preserve"> </w:t>
      </w:r>
      <w:r w:rsidRPr="009B0168">
        <w:rPr>
          <w:rFonts w:ascii="Verdana" w:hAnsi="Verdana"/>
          <w:sz w:val="16"/>
          <w:szCs w:val="16"/>
          <w:lang w:val="es-CR"/>
        </w:rPr>
        <w:tab/>
      </w:r>
      <w:r w:rsidRPr="009B0168">
        <w:rPr>
          <w:rFonts w:ascii="Verdana" w:hAnsi="Verdana"/>
          <w:sz w:val="16"/>
          <w:szCs w:val="16"/>
          <w:lang w:val="es-ES_tradnl"/>
        </w:rPr>
        <w:t xml:space="preserve"> “sin embargo se le aplicará la pena de muerte en lugar del máximo de prisión, si por las circunstancias del hecho y de la ocasión, la manera de realizarlo y los móviles determinantes, se revelare una mayor particular peligrosidad del agente. A quienes no se les aplique la pena de muerte por este delito, no podrá concedérsele rebaja de pena por ninguna causa”. </w:t>
      </w:r>
    </w:p>
  </w:footnote>
  <w:footnote w:id="18">
    <w:p w14:paraId="03E1B219" w14:textId="77777777" w:rsidR="00D259BB" w:rsidRPr="00D259BB" w:rsidRDefault="00D259BB" w:rsidP="00D259BB">
      <w:pPr>
        <w:pStyle w:val="Textonotapie"/>
        <w:jc w:val="both"/>
        <w:rPr>
          <w:rFonts w:ascii="Verdana" w:hAnsi="Verdana"/>
          <w:b/>
          <w:sz w:val="16"/>
          <w:szCs w:val="16"/>
          <w:lang w:val="es-CR"/>
        </w:rPr>
      </w:pPr>
      <w:r w:rsidRPr="00FD72BE">
        <w:rPr>
          <w:rStyle w:val="Refdenotaalpie"/>
          <w:rFonts w:ascii="Verdana" w:hAnsi="Verdana"/>
          <w:sz w:val="16"/>
          <w:szCs w:val="16"/>
        </w:rPr>
        <w:footnoteRef/>
      </w:r>
      <w:r w:rsidRPr="00D259BB">
        <w:rPr>
          <w:rFonts w:ascii="Verdana" w:hAnsi="Verdana"/>
          <w:sz w:val="16"/>
          <w:szCs w:val="16"/>
          <w:lang w:val="es-CR"/>
        </w:rPr>
        <w:t xml:space="preserve"> </w:t>
      </w:r>
      <w:r w:rsidRPr="00D259BB">
        <w:rPr>
          <w:rFonts w:ascii="Verdana" w:hAnsi="Verdana"/>
          <w:b/>
          <w:sz w:val="16"/>
          <w:szCs w:val="16"/>
          <w:lang w:val="es-CR"/>
        </w:rPr>
        <w:tab/>
      </w:r>
      <w:r w:rsidRPr="00D259BB">
        <w:rPr>
          <w:rStyle w:val="Textoennegrita"/>
          <w:rFonts w:ascii="Verdana" w:hAnsi="Verdana"/>
          <w:b w:val="0"/>
          <w:i/>
          <w:sz w:val="16"/>
          <w:szCs w:val="16"/>
          <w:lang w:val="es-CR"/>
        </w:rPr>
        <w:t xml:space="preserve">Restricciones a la pena de muerte (Arts. 4.2 y 4.4 Convención Americana sobre Derechos Humanos). </w:t>
      </w:r>
      <w:r w:rsidRPr="00D259BB">
        <w:rPr>
          <w:rStyle w:val="Textoennegrita"/>
          <w:rFonts w:ascii="Verdana" w:hAnsi="Verdana"/>
          <w:b w:val="0"/>
          <w:sz w:val="16"/>
          <w:szCs w:val="16"/>
          <w:lang w:val="es-CR"/>
        </w:rPr>
        <w:t xml:space="preserve">Opinión Consultiva OC-3/83 de 8 de septiembre de 1983. Serie A No. 3, párrs. 56 y 57. </w:t>
      </w:r>
    </w:p>
  </w:footnote>
  <w:footnote w:id="19">
    <w:p w14:paraId="619CC785" w14:textId="50BE14EC" w:rsidR="00306CFC" w:rsidRDefault="00306CFC" w:rsidP="00AA5D99">
      <w:pPr>
        <w:pStyle w:val="Textonotapie"/>
        <w:jc w:val="both"/>
        <w:rPr>
          <w:rFonts w:ascii="Verdana" w:hAnsi="Verdana"/>
          <w:sz w:val="16"/>
          <w:szCs w:val="16"/>
          <w:lang w:val="es-CR"/>
        </w:rPr>
      </w:pPr>
      <w:r>
        <w:rPr>
          <w:rStyle w:val="Refdenotaalpie"/>
          <w:rFonts w:ascii="Verdana" w:hAnsi="Verdana"/>
          <w:sz w:val="16"/>
          <w:szCs w:val="16"/>
        </w:rPr>
        <w:footnoteRef/>
      </w:r>
      <w:r>
        <w:rPr>
          <w:rFonts w:ascii="Verdana" w:hAnsi="Verdana"/>
          <w:sz w:val="16"/>
          <w:szCs w:val="16"/>
          <w:lang w:val="es-CR"/>
        </w:rPr>
        <w:t xml:space="preserve"> </w:t>
      </w:r>
      <w:r>
        <w:rPr>
          <w:rFonts w:ascii="Verdana" w:hAnsi="Verdana"/>
          <w:sz w:val="16"/>
          <w:szCs w:val="16"/>
          <w:lang w:val="es-CR"/>
        </w:rPr>
        <w:tab/>
      </w:r>
      <w:r>
        <w:rPr>
          <w:rFonts w:ascii="Verdana" w:hAnsi="Verdana"/>
          <w:i/>
          <w:sz w:val="16"/>
          <w:szCs w:val="16"/>
          <w:lang w:val="es-CR"/>
        </w:rPr>
        <w:t>Cfr.</w:t>
      </w:r>
      <w:r w:rsidRPr="00AA5D99">
        <w:rPr>
          <w:rFonts w:ascii="Verdana" w:hAnsi="Verdana"/>
          <w:sz w:val="16"/>
          <w:szCs w:val="16"/>
          <w:lang w:val="es-CR"/>
        </w:rPr>
        <w:t xml:space="preserve"> Informe de la Secretaría de Fortalecimiento Judicial y Cooperación de 15 de abril de 2016 (</w:t>
      </w:r>
      <w:r>
        <w:rPr>
          <w:rFonts w:ascii="Verdana" w:hAnsi="Verdana"/>
          <w:sz w:val="16"/>
          <w:szCs w:val="16"/>
          <w:lang w:val="es-CR"/>
        </w:rPr>
        <w:t>Anexo III al informe presentado por el Estado el 3 de mayo de 2016).</w:t>
      </w:r>
    </w:p>
  </w:footnote>
  <w:footnote w:id="20">
    <w:p w14:paraId="569F2476" w14:textId="5DAB76DE" w:rsidR="00306CFC" w:rsidRDefault="00306CFC" w:rsidP="00AA5D99">
      <w:pPr>
        <w:pStyle w:val="Textonotapie"/>
        <w:jc w:val="both"/>
        <w:rPr>
          <w:rFonts w:ascii="Verdana" w:hAnsi="Verdana"/>
          <w:sz w:val="16"/>
          <w:szCs w:val="16"/>
          <w:lang w:val="es-CR"/>
        </w:rPr>
      </w:pPr>
      <w:r>
        <w:rPr>
          <w:rStyle w:val="Refdenotaalpie"/>
          <w:rFonts w:ascii="Verdana" w:hAnsi="Verdana"/>
          <w:sz w:val="16"/>
          <w:szCs w:val="16"/>
        </w:rPr>
        <w:footnoteRef/>
      </w:r>
      <w:r>
        <w:rPr>
          <w:rFonts w:ascii="Verdana" w:hAnsi="Verdana"/>
          <w:sz w:val="16"/>
          <w:szCs w:val="16"/>
          <w:lang w:val="es-CR"/>
        </w:rPr>
        <w:t xml:space="preserve"> </w:t>
      </w:r>
      <w:r>
        <w:rPr>
          <w:rFonts w:ascii="Verdana" w:hAnsi="Verdana"/>
          <w:sz w:val="16"/>
          <w:szCs w:val="16"/>
          <w:lang w:val="es-CR"/>
        </w:rPr>
        <w:tab/>
      </w:r>
      <w:r>
        <w:rPr>
          <w:rFonts w:ascii="Verdana" w:hAnsi="Verdana"/>
          <w:i/>
          <w:sz w:val="16"/>
          <w:szCs w:val="16"/>
          <w:lang w:val="es-CR"/>
        </w:rPr>
        <w:t xml:space="preserve">Cfr. </w:t>
      </w:r>
      <w:r>
        <w:rPr>
          <w:rFonts w:ascii="Verdana" w:hAnsi="Verdana"/>
          <w:sz w:val="16"/>
          <w:szCs w:val="16"/>
          <w:lang w:val="es-CR"/>
        </w:rPr>
        <w:t>Informe de la Secretaría de Fortalecimiento Judicial y Cooperación de 15 de abril de 2016 (Anexo III al informe presentado por el Estado el 3 de mayo de 2016).</w:t>
      </w:r>
    </w:p>
  </w:footnote>
  <w:footnote w:id="21">
    <w:p w14:paraId="29251BFB" w14:textId="55C1E89B" w:rsidR="00306CFC" w:rsidRDefault="00306CFC" w:rsidP="00AA5D99">
      <w:pPr>
        <w:pStyle w:val="Textonotapie"/>
        <w:jc w:val="both"/>
        <w:rPr>
          <w:rFonts w:ascii="Verdana" w:hAnsi="Verdana"/>
          <w:sz w:val="16"/>
          <w:szCs w:val="16"/>
          <w:lang w:val="es-CR"/>
        </w:rPr>
      </w:pPr>
      <w:r>
        <w:rPr>
          <w:rStyle w:val="Refdenotaalpie"/>
          <w:rFonts w:ascii="Verdana" w:hAnsi="Verdana"/>
          <w:sz w:val="16"/>
          <w:szCs w:val="16"/>
        </w:rPr>
        <w:footnoteRef/>
      </w:r>
      <w:r>
        <w:rPr>
          <w:rFonts w:ascii="Verdana" w:hAnsi="Verdana"/>
          <w:sz w:val="16"/>
          <w:szCs w:val="16"/>
          <w:lang w:val="es-CR"/>
        </w:rPr>
        <w:t xml:space="preserve"> </w:t>
      </w:r>
      <w:r>
        <w:rPr>
          <w:rFonts w:ascii="Verdana" w:hAnsi="Verdana"/>
          <w:sz w:val="16"/>
          <w:szCs w:val="16"/>
          <w:lang w:val="es-CR"/>
        </w:rPr>
        <w:tab/>
      </w:r>
      <w:r>
        <w:rPr>
          <w:rFonts w:ascii="Verdana" w:hAnsi="Verdana"/>
          <w:i/>
          <w:sz w:val="16"/>
          <w:szCs w:val="16"/>
          <w:lang w:val="es-CR"/>
        </w:rPr>
        <w:t xml:space="preserve">Cfr. </w:t>
      </w:r>
      <w:r>
        <w:rPr>
          <w:rFonts w:ascii="Verdana" w:hAnsi="Verdana"/>
          <w:sz w:val="16"/>
          <w:szCs w:val="16"/>
          <w:lang w:val="es-CR"/>
        </w:rPr>
        <w:t>Iniciativa de Ley No. 5038 que dispone “aprobar Ley Reguladora de la conmuta de la pena en los condenados a muerte” (Anexo II al informe presentado por el Estado el 3 de mayo de 2016)</w:t>
      </w:r>
    </w:p>
  </w:footnote>
  <w:footnote w:id="22">
    <w:p w14:paraId="1724E224" w14:textId="67EC43A2" w:rsidR="00306CFC" w:rsidRDefault="00306CFC" w:rsidP="004F554F">
      <w:pPr>
        <w:pStyle w:val="Textonotapie"/>
        <w:jc w:val="both"/>
        <w:rPr>
          <w:rFonts w:ascii="Verdana" w:hAnsi="Verdana"/>
          <w:sz w:val="16"/>
          <w:szCs w:val="16"/>
          <w:lang w:val="es-CR"/>
        </w:rPr>
      </w:pPr>
      <w:r>
        <w:rPr>
          <w:rStyle w:val="Refdenotaalpie"/>
          <w:rFonts w:ascii="Verdana" w:hAnsi="Verdana"/>
          <w:sz w:val="16"/>
          <w:szCs w:val="16"/>
        </w:rPr>
        <w:footnoteRef/>
      </w:r>
      <w:r>
        <w:rPr>
          <w:rFonts w:ascii="Verdana" w:hAnsi="Verdana"/>
          <w:sz w:val="16"/>
          <w:szCs w:val="16"/>
          <w:lang w:val="es-CR"/>
        </w:rPr>
        <w:t xml:space="preserve"> </w:t>
      </w:r>
      <w:r>
        <w:rPr>
          <w:rFonts w:ascii="Verdana" w:hAnsi="Verdana"/>
          <w:sz w:val="16"/>
          <w:szCs w:val="16"/>
          <w:lang w:val="es-CR"/>
        </w:rPr>
        <w:tab/>
        <w:t xml:space="preserve">Los representantes, además, hicieron notar “las declaraciones del Presidente que en repetidas ocasiones ha indicado que de aprobarse la regulación del indulto el Congreso y designársele a él, no otorgaría el indulto en ningún caso, frases como ‘ya dije que yo no estaré dando ningún indulto presidencial’ o la insistencia en que si el Congreso lo aprueba él aplicará la pena de muerte”. Sobre este punto, anunciaron que “[e]stas declaraciones no son aisladas y dejan de manifiesto que si el Estado de Guatemala llega a regular el recurso de gracia o de indulto este será puramente decorativo que no se constituiría en un recurso eficaz e idóneo para una persona condenada a muerte, ya que no se entraría a conocer cada uno de los casos en sus respectivas circunstancias, sino simplemente se negarán todos los recursos”. </w:t>
      </w:r>
    </w:p>
  </w:footnote>
  <w:footnote w:id="23">
    <w:p w14:paraId="7D0446B5" w14:textId="77777777" w:rsidR="00306CFC" w:rsidRPr="004B0572" w:rsidRDefault="00306CFC" w:rsidP="004F554F">
      <w:pPr>
        <w:pStyle w:val="Textonotapie"/>
        <w:jc w:val="both"/>
        <w:rPr>
          <w:rFonts w:ascii="Verdana" w:hAnsi="Verdana"/>
          <w:sz w:val="16"/>
          <w:szCs w:val="16"/>
          <w:lang w:val="es-ES_tradnl"/>
        </w:rPr>
      </w:pPr>
      <w:r w:rsidRPr="004B0572">
        <w:rPr>
          <w:rStyle w:val="Refdenotaalpie"/>
          <w:rFonts w:ascii="Verdana" w:hAnsi="Verdana"/>
          <w:sz w:val="16"/>
          <w:szCs w:val="16"/>
        </w:rPr>
        <w:footnoteRef/>
      </w:r>
      <w:r w:rsidRPr="00CB717B">
        <w:rPr>
          <w:rFonts w:ascii="Verdana" w:hAnsi="Verdana"/>
          <w:sz w:val="16"/>
          <w:szCs w:val="16"/>
          <w:lang w:val="es-CR"/>
        </w:rPr>
        <w:t xml:space="preserve"> </w:t>
      </w:r>
      <w:r w:rsidRPr="004B0572">
        <w:rPr>
          <w:rFonts w:ascii="Verdana" w:hAnsi="Verdana"/>
          <w:sz w:val="16"/>
          <w:szCs w:val="16"/>
          <w:lang w:val="es-ES_tradnl"/>
        </w:rPr>
        <w:tab/>
      </w:r>
      <w:r w:rsidRPr="004B0572">
        <w:rPr>
          <w:rFonts w:ascii="Verdana" w:hAnsi="Verdana"/>
          <w:sz w:val="16"/>
          <w:szCs w:val="16"/>
          <w:lang w:val="es-MX"/>
        </w:rPr>
        <w:t>La Comisión hizo notar que “al momento en que la Corte dictó su sentencia el tener acceso a un recurso de indulto posibilitaba una protección más amplia de la persona a la cual se le imponía la pena, a más de diez años de incumplimiento de la regulación de este recurso la situación es distinta” ya que “la falta de regulación del recurso de indulto ha generado la imposibilidad procesal para aplicar la pena de muerte”.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560820"/>
      <w:docPartObj>
        <w:docPartGallery w:val="Page Numbers (Top of Page)"/>
        <w:docPartUnique/>
      </w:docPartObj>
    </w:sdtPr>
    <w:sdtEndPr>
      <w:rPr>
        <w:noProof/>
      </w:rPr>
    </w:sdtEndPr>
    <w:sdtContent>
      <w:p w14:paraId="327AC21E" w14:textId="01653967" w:rsidR="00EF0FF9" w:rsidRDefault="00EF0FF9">
        <w:pPr>
          <w:pStyle w:val="Encabezado"/>
          <w:jc w:val="center"/>
        </w:pPr>
        <w:r>
          <w:fldChar w:fldCharType="begin"/>
        </w:r>
        <w:r>
          <w:instrText xml:space="preserve"> PAGE   \* MERGEFORMAT </w:instrText>
        </w:r>
        <w:r>
          <w:fldChar w:fldCharType="separate"/>
        </w:r>
        <w:r w:rsidR="00B4245F">
          <w:rPr>
            <w:noProof/>
          </w:rPr>
          <w:t>12</w:t>
        </w:r>
        <w:r>
          <w:rPr>
            <w:noProof/>
          </w:rPr>
          <w:fldChar w:fldCharType="end"/>
        </w:r>
      </w:p>
    </w:sdtContent>
  </w:sdt>
  <w:p w14:paraId="75A74F1F" w14:textId="77777777" w:rsidR="00EF0FF9" w:rsidRDefault="00EF0F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C75"/>
    <w:multiLevelType w:val="hybridMultilevel"/>
    <w:tmpl w:val="18607030"/>
    <w:lvl w:ilvl="0" w:tplc="365E413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030B756D"/>
    <w:multiLevelType w:val="hybridMultilevel"/>
    <w:tmpl w:val="0D6C35A4"/>
    <w:lvl w:ilvl="0" w:tplc="140A0015">
      <w:start w:val="1"/>
      <w:numFmt w:val="upp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03BB5B74"/>
    <w:multiLevelType w:val="hybridMultilevel"/>
    <w:tmpl w:val="846ED786"/>
    <w:lvl w:ilvl="0" w:tplc="D44C0F96">
      <w:start w:val="1"/>
      <w:numFmt w:val="decimal"/>
      <w:lvlText w:val="%1."/>
      <w:lvlJc w:val="left"/>
      <w:pPr>
        <w:ind w:left="81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3584A58"/>
    <w:multiLevelType w:val="hybridMultilevel"/>
    <w:tmpl w:val="A4FE2690"/>
    <w:lvl w:ilvl="0" w:tplc="D44C0F96">
      <w:start w:val="1"/>
      <w:numFmt w:val="decimal"/>
      <w:lvlText w:val="%1."/>
      <w:lvlJc w:val="left"/>
      <w:pPr>
        <w:ind w:left="810" w:hanging="360"/>
      </w:pPr>
      <w:rPr>
        <w:rFonts w:ascii="Verdana" w:hAnsi="Verdana"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55317"/>
    <w:multiLevelType w:val="hybridMultilevel"/>
    <w:tmpl w:val="73062B2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3561960"/>
    <w:multiLevelType w:val="hybridMultilevel"/>
    <w:tmpl w:val="620E4FB8"/>
    <w:lvl w:ilvl="0" w:tplc="0409000F">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36E65D10"/>
    <w:multiLevelType w:val="hybridMultilevel"/>
    <w:tmpl w:val="FE92B5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A092B"/>
    <w:multiLevelType w:val="hybridMultilevel"/>
    <w:tmpl w:val="FE9EA4A0"/>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064049E"/>
    <w:multiLevelType w:val="hybridMultilevel"/>
    <w:tmpl w:val="049AF0F6"/>
    <w:lvl w:ilvl="0" w:tplc="B734FE3C">
      <w:start w:val="1"/>
      <w:numFmt w:val="decimal"/>
      <w:lvlText w:val="%1."/>
      <w:lvlJc w:val="left"/>
      <w:pPr>
        <w:ind w:left="1080" w:hanging="72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2160981"/>
    <w:multiLevelType w:val="hybridMultilevel"/>
    <w:tmpl w:val="45DA163E"/>
    <w:lvl w:ilvl="0" w:tplc="140A0015">
      <w:start w:val="1"/>
      <w:numFmt w:val="upperLetter"/>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9587ED1"/>
    <w:multiLevelType w:val="hybridMultilevel"/>
    <w:tmpl w:val="44609F1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0B737E5"/>
    <w:multiLevelType w:val="hybridMultilevel"/>
    <w:tmpl w:val="081A1C22"/>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25F41C7"/>
    <w:multiLevelType w:val="hybridMultilevel"/>
    <w:tmpl w:val="F726F94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3051CFB"/>
    <w:multiLevelType w:val="hybridMultilevel"/>
    <w:tmpl w:val="226027F6"/>
    <w:lvl w:ilvl="0" w:tplc="7020EF86">
      <w:start w:val="1"/>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39D3058"/>
    <w:multiLevelType w:val="hybridMultilevel"/>
    <w:tmpl w:val="B58438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91A98"/>
    <w:multiLevelType w:val="hybridMultilevel"/>
    <w:tmpl w:val="F006B7D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11"/>
  </w:num>
  <w:num w:numId="3">
    <w:abstractNumId w:val="3"/>
  </w:num>
  <w:num w:numId="4">
    <w:abstractNumId w:val="2"/>
  </w:num>
  <w:num w:numId="5">
    <w:abstractNumId w:val="13"/>
  </w:num>
  <w:num w:numId="6">
    <w:abstractNumId w:val="8"/>
  </w:num>
  <w:num w:numId="7">
    <w:abstractNumId w:val="9"/>
  </w:num>
  <w:num w:numId="8">
    <w:abstractNumId w:val="7"/>
  </w:num>
  <w:num w:numId="9">
    <w:abstractNumId w:val="12"/>
  </w:num>
  <w:num w:numId="10">
    <w:abstractNumId w:val="0"/>
  </w:num>
  <w:num w:numId="11">
    <w:abstractNumId w:val="6"/>
  </w:num>
  <w:num w:numId="12">
    <w:abstractNumId w:val="14"/>
  </w:num>
  <w:num w:numId="13">
    <w:abstractNumId w:val="15"/>
  </w:num>
  <w:num w:numId="14">
    <w:abstractNumId w:val="10"/>
  </w:num>
  <w:num w:numId="15">
    <w:abstractNumId w:val="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C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CR"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AB0"/>
    <w:rsid w:val="000027AC"/>
    <w:rsid w:val="00003289"/>
    <w:rsid w:val="000068E7"/>
    <w:rsid w:val="0001454E"/>
    <w:rsid w:val="000154C0"/>
    <w:rsid w:val="0004410F"/>
    <w:rsid w:val="000448AC"/>
    <w:rsid w:val="000450A1"/>
    <w:rsid w:val="00045CCF"/>
    <w:rsid w:val="000467AA"/>
    <w:rsid w:val="000615BC"/>
    <w:rsid w:val="00072E53"/>
    <w:rsid w:val="00074B58"/>
    <w:rsid w:val="0008165B"/>
    <w:rsid w:val="00095D78"/>
    <w:rsid w:val="000A2877"/>
    <w:rsid w:val="000A77D6"/>
    <w:rsid w:val="000B1597"/>
    <w:rsid w:val="000B7E10"/>
    <w:rsid w:val="000D27FC"/>
    <w:rsid w:val="000E0C30"/>
    <w:rsid w:val="000E1536"/>
    <w:rsid w:val="000F2D04"/>
    <w:rsid w:val="000F48E5"/>
    <w:rsid w:val="000F4DCD"/>
    <w:rsid w:val="00101DC9"/>
    <w:rsid w:val="00102C46"/>
    <w:rsid w:val="00104E2B"/>
    <w:rsid w:val="001140FC"/>
    <w:rsid w:val="00120BE5"/>
    <w:rsid w:val="001314E8"/>
    <w:rsid w:val="00133C1F"/>
    <w:rsid w:val="0013507F"/>
    <w:rsid w:val="00143550"/>
    <w:rsid w:val="00145568"/>
    <w:rsid w:val="001532F2"/>
    <w:rsid w:val="0015450D"/>
    <w:rsid w:val="00163AEF"/>
    <w:rsid w:val="00164841"/>
    <w:rsid w:val="00170491"/>
    <w:rsid w:val="00171137"/>
    <w:rsid w:val="00182770"/>
    <w:rsid w:val="00186420"/>
    <w:rsid w:val="00187D02"/>
    <w:rsid w:val="0019029D"/>
    <w:rsid w:val="00197298"/>
    <w:rsid w:val="00197693"/>
    <w:rsid w:val="001A125F"/>
    <w:rsid w:val="001B4F5B"/>
    <w:rsid w:val="001C1769"/>
    <w:rsid w:val="001C2D1D"/>
    <w:rsid w:val="001C49D3"/>
    <w:rsid w:val="001D1AFC"/>
    <w:rsid w:val="001D5CDA"/>
    <w:rsid w:val="002002C3"/>
    <w:rsid w:val="00203796"/>
    <w:rsid w:val="00211433"/>
    <w:rsid w:val="002134A5"/>
    <w:rsid w:val="002142C2"/>
    <w:rsid w:val="00230D1C"/>
    <w:rsid w:val="002311B2"/>
    <w:rsid w:val="00234E78"/>
    <w:rsid w:val="002366DE"/>
    <w:rsid w:val="00236D45"/>
    <w:rsid w:val="00241C19"/>
    <w:rsid w:val="002437F2"/>
    <w:rsid w:val="0024494F"/>
    <w:rsid w:val="002559B9"/>
    <w:rsid w:val="00263D5B"/>
    <w:rsid w:val="002662E1"/>
    <w:rsid w:val="00271D23"/>
    <w:rsid w:val="0027483A"/>
    <w:rsid w:val="0027660A"/>
    <w:rsid w:val="002839E6"/>
    <w:rsid w:val="00283F54"/>
    <w:rsid w:val="00286CC5"/>
    <w:rsid w:val="00290F35"/>
    <w:rsid w:val="002A61A1"/>
    <w:rsid w:val="002A7B95"/>
    <w:rsid w:val="002B1B77"/>
    <w:rsid w:val="002B406F"/>
    <w:rsid w:val="002B51D4"/>
    <w:rsid w:val="002B53CF"/>
    <w:rsid w:val="002B6B2B"/>
    <w:rsid w:val="002C3B4D"/>
    <w:rsid w:val="002C6AD4"/>
    <w:rsid w:val="002C7CDE"/>
    <w:rsid w:val="002E06ED"/>
    <w:rsid w:val="002E2648"/>
    <w:rsid w:val="002E3CD7"/>
    <w:rsid w:val="002F45FC"/>
    <w:rsid w:val="002F5714"/>
    <w:rsid w:val="002F6C63"/>
    <w:rsid w:val="00300D60"/>
    <w:rsid w:val="0030129F"/>
    <w:rsid w:val="003033F0"/>
    <w:rsid w:val="00306CFC"/>
    <w:rsid w:val="00315696"/>
    <w:rsid w:val="00320EF7"/>
    <w:rsid w:val="00332F9E"/>
    <w:rsid w:val="00333970"/>
    <w:rsid w:val="00336FB4"/>
    <w:rsid w:val="00351A0D"/>
    <w:rsid w:val="00352B8E"/>
    <w:rsid w:val="003535BE"/>
    <w:rsid w:val="0035741E"/>
    <w:rsid w:val="003601E0"/>
    <w:rsid w:val="00360539"/>
    <w:rsid w:val="003644D7"/>
    <w:rsid w:val="003720AD"/>
    <w:rsid w:val="0038407A"/>
    <w:rsid w:val="0038433A"/>
    <w:rsid w:val="00386D90"/>
    <w:rsid w:val="0039039D"/>
    <w:rsid w:val="0039336E"/>
    <w:rsid w:val="00394B9F"/>
    <w:rsid w:val="00396690"/>
    <w:rsid w:val="003A15AD"/>
    <w:rsid w:val="003A384E"/>
    <w:rsid w:val="003A5552"/>
    <w:rsid w:val="003B2096"/>
    <w:rsid w:val="003B255F"/>
    <w:rsid w:val="003B5799"/>
    <w:rsid w:val="003B7BCE"/>
    <w:rsid w:val="003C01BB"/>
    <w:rsid w:val="003C05D6"/>
    <w:rsid w:val="003C194E"/>
    <w:rsid w:val="003D1735"/>
    <w:rsid w:val="003E06C2"/>
    <w:rsid w:val="003E4DD7"/>
    <w:rsid w:val="003E5573"/>
    <w:rsid w:val="003F6CDA"/>
    <w:rsid w:val="004001ED"/>
    <w:rsid w:val="00413C04"/>
    <w:rsid w:val="00416909"/>
    <w:rsid w:val="00431E69"/>
    <w:rsid w:val="00442189"/>
    <w:rsid w:val="00442DF7"/>
    <w:rsid w:val="00443067"/>
    <w:rsid w:val="00464470"/>
    <w:rsid w:val="00466ED6"/>
    <w:rsid w:val="00472AD9"/>
    <w:rsid w:val="004804EF"/>
    <w:rsid w:val="00486396"/>
    <w:rsid w:val="004909BA"/>
    <w:rsid w:val="004938D8"/>
    <w:rsid w:val="0049548A"/>
    <w:rsid w:val="00496C85"/>
    <w:rsid w:val="004B0572"/>
    <w:rsid w:val="004B0CB4"/>
    <w:rsid w:val="004B146A"/>
    <w:rsid w:val="004B1642"/>
    <w:rsid w:val="004B1AC1"/>
    <w:rsid w:val="004B5653"/>
    <w:rsid w:val="004C021E"/>
    <w:rsid w:val="004C182B"/>
    <w:rsid w:val="004C18AB"/>
    <w:rsid w:val="004C2318"/>
    <w:rsid w:val="004C31E8"/>
    <w:rsid w:val="004C5769"/>
    <w:rsid w:val="004C64C7"/>
    <w:rsid w:val="004C6CCA"/>
    <w:rsid w:val="004E04D8"/>
    <w:rsid w:val="004E063C"/>
    <w:rsid w:val="004E16E5"/>
    <w:rsid w:val="004E3872"/>
    <w:rsid w:val="004F187B"/>
    <w:rsid w:val="004F3728"/>
    <w:rsid w:val="004F3FF1"/>
    <w:rsid w:val="004F4088"/>
    <w:rsid w:val="004F554F"/>
    <w:rsid w:val="004F6F7B"/>
    <w:rsid w:val="00503887"/>
    <w:rsid w:val="0050680E"/>
    <w:rsid w:val="00522ADA"/>
    <w:rsid w:val="0052411C"/>
    <w:rsid w:val="0052496A"/>
    <w:rsid w:val="00527AA8"/>
    <w:rsid w:val="00545014"/>
    <w:rsid w:val="00554C6C"/>
    <w:rsid w:val="005550B2"/>
    <w:rsid w:val="0055549E"/>
    <w:rsid w:val="00555FF8"/>
    <w:rsid w:val="00564A18"/>
    <w:rsid w:val="005708B5"/>
    <w:rsid w:val="00586C86"/>
    <w:rsid w:val="00587821"/>
    <w:rsid w:val="00590EE7"/>
    <w:rsid w:val="005918B6"/>
    <w:rsid w:val="005A46CD"/>
    <w:rsid w:val="005A668C"/>
    <w:rsid w:val="005B0BB8"/>
    <w:rsid w:val="005B5699"/>
    <w:rsid w:val="005C03EB"/>
    <w:rsid w:val="005C3F1A"/>
    <w:rsid w:val="005C51EB"/>
    <w:rsid w:val="005E2B4B"/>
    <w:rsid w:val="005E3320"/>
    <w:rsid w:val="005F4550"/>
    <w:rsid w:val="0060134F"/>
    <w:rsid w:val="006050B6"/>
    <w:rsid w:val="00610DC2"/>
    <w:rsid w:val="00631138"/>
    <w:rsid w:val="006320BB"/>
    <w:rsid w:val="00635206"/>
    <w:rsid w:val="00640510"/>
    <w:rsid w:val="006451F3"/>
    <w:rsid w:val="00652A0B"/>
    <w:rsid w:val="00661CA8"/>
    <w:rsid w:val="00663ED5"/>
    <w:rsid w:val="006643D4"/>
    <w:rsid w:val="006645FB"/>
    <w:rsid w:val="00681EDD"/>
    <w:rsid w:val="006A3AE4"/>
    <w:rsid w:val="006A64EA"/>
    <w:rsid w:val="006B0443"/>
    <w:rsid w:val="006B60C4"/>
    <w:rsid w:val="006C04C0"/>
    <w:rsid w:val="006C3DFB"/>
    <w:rsid w:val="006C4D15"/>
    <w:rsid w:val="006D1E79"/>
    <w:rsid w:val="006D289F"/>
    <w:rsid w:val="006D3B9B"/>
    <w:rsid w:val="006E0FFE"/>
    <w:rsid w:val="006E1155"/>
    <w:rsid w:val="006E5A4D"/>
    <w:rsid w:val="006F0F22"/>
    <w:rsid w:val="00700A91"/>
    <w:rsid w:val="00702CC7"/>
    <w:rsid w:val="007251D8"/>
    <w:rsid w:val="00725B9A"/>
    <w:rsid w:val="007267BC"/>
    <w:rsid w:val="00727794"/>
    <w:rsid w:val="00734716"/>
    <w:rsid w:val="007403B5"/>
    <w:rsid w:val="007415AD"/>
    <w:rsid w:val="0074305A"/>
    <w:rsid w:val="007511DB"/>
    <w:rsid w:val="00755779"/>
    <w:rsid w:val="00773280"/>
    <w:rsid w:val="00792C51"/>
    <w:rsid w:val="007A013B"/>
    <w:rsid w:val="007A731B"/>
    <w:rsid w:val="007A7638"/>
    <w:rsid w:val="007B35F5"/>
    <w:rsid w:val="007B6875"/>
    <w:rsid w:val="007C3993"/>
    <w:rsid w:val="007C3A6B"/>
    <w:rsid w:val="007D3BA5"/>
    <w:rsid w:val="007E372A"/>
    <w:rsid w:val="007E5057"/>
    <w:rsid w:val="007E5D1D"/>
    <w:rsid w:val="007E6275"/>
    <w:rsid w:val="007F3265"/>
    <w:rsid w:val="008010B4"/>
    <w:rsid w:val="008024E0"/>
    <w:rsid w:val="0080364F"/>
    <w:rsid w:val="00827E85"/>
    <w:rsid w:val="00830738"/>
    <w:rsid w:val="00834B6C"/>
    <w:rsid w:val="00841F7D"/>
    <w:rsid w:val="00851A90"/>
    <w:rsid w:val="00852D47"/>
    <w:rsid w:val="00860B51"/>
    <w:rsid w:val="00877D94"/>
    <w:rsid w:val="008827DF"/>
    <w:rsid w:val="0089319F"/>
    <w:rsid w:val="00895541"/>
    <w:rsid w:val="008A169C"/>
    <w:rsid w:val="008A3832"/>
    <w:rsid w:val="008A7C1F"/>
    <w:rsid w:val="008C713E"/>
    <w:rsid w:val="008D08D7"/>
    <w:rsid w:val="008D3605"/>
    <w:rsid w:val="008E2463"/>
    <w:rsid w:val="008E3FE9"/>
    <w:rsid w:val="008E4628"/>
    <w:rsid w:val="008E47A9"/>
    <w:rsid w:val="008E7141"/>
    <w:rsid w:val="008F006C"/>
    <w:rsid w:val="008F6904"/>
    <w:rsid w:val="00900BAC"/>
    <w:rsid w:val="00916BAE"/>
    <w:rsid w:val="00924DB7"/>
    <w:rsid w:val="00925DC4"/>
    <w:rsid w:val="00930F50"/>
    <w:rsid w:val="009317DC"/>
    <w:rsid w:val="00941641"/>
    <w:rsid w:val="00945930"/>
    <w:rsid w:val="00952E27"/>
    <w:rsid w:val="00961BE8"/>
    <w:rsid w:val="00963AB6"/>
    <w:rsid w:val="009664F1"/>
    <w:rsid w:val="00967B2D"/>
    <w:rsid w:val="00973DB4"/>
    <w:rsid w:val="00973F73"/>
    <w:rsid w:val="00976405"/>
    <w:rsid w:val="00986F10"/>
    <w:rsid w:val="00990372"/>
    <w:rsid w:val="009A0BF1"/>
    <w:rsid w:val="009A2427"/>
    <w:rsid w:val="009B0168"/>
    <w:rsid w:val="009B4AD8"/>
    <w:rsid w:val="009B623F"/>
    <w:rsid w:val="009C2B58"/>
    <w:rsid w:val="009C4BEE"/>
    <w:rsid w:val="009C6E0F"/>
    <w:rsid w:val="009C7E28"/>
    <w:rsid w:val="009E41AE"/>
    <w:rsid w:val="00A029A7"/>
    <w:rsid w:val="00A04452"/>
    <w:rsid w:val="00A1427F"/>
    <w:rsid w:val="00A1730F"/>
    <w:rsid w:val="00A2231E"/>
    <w:rsid w:val="00A25D1F"/>
    <w:rsid w:val="00A3013F"/>
    <w:rsid w:val="00A31572"/>
    <w:rsid w:val="00A3187C"/>
    <w:rsid w:val="00A3367A"/>
    <w:rsid w:val="00A46BD4"/>
    <w:rsid w:val="00A51A96"/>
    <w:rsid w:val="00A5792D"/>
    <w:rsid w:val="00A60BCD"/>
    <w:rsid w:val="00A64515"/>
    <w:rsid w:val="00A810DC"/>
    <w:rsid w:val="00A85417"/>
    <w:rsid w:val="00A8651B"/>
    <w:rsid w:val="00A952D2"/>
    <w:rsid w:val="00AA5D99"/>
    <w:rsid w:val="00AA695D"/>
    <w:rsid w:val="00AA69D8"/>
    <w:rsid w:val="00AB136A"/>
    <w:rsid w:val="00AB3D70"/>
    <w:rsid w:val="00AC48B6"/>
    <w:rsid w:val="00AC6F99"/>
    <w:rsid w:val="00AD6AB0"/>
    <w:rsid w:val="00AE3EF5"/>
    <w:rsid w:val="00AF12A7"/>
    <w:rsid w:val="00AF1929"/>
    <w:rsid w:val="00B03210"/>
    <w:rsid w:val="00B11633"/>
    <w:rsid w:val="00B11E75"/>
    <w:rsid w:val="00B16FA3"/>
    <w:rsid w:val="00B21C2B"/>
    <w:rsid w:val="00B34B2B"/>
    <w:rsid w:val="00B372C2"/>
    <w:rsid w:val="00B37BA7"/>
    <w:rsid w:val="00B41B8C"/>
    <w:rsid w:val="00B4245F"/>
    <w:rsid w:val="00B4771C"/>
    <w:rsid w:val="00B53371"/>
    <w:rsid w:val="00B5791B"/>
    <w:rsid w:val="00B71851"/>
    <w:rsid w:val="00B72B5A"/>
    <w:rsid w:val="00B75F0F"/>
    <w:rsid w:val="00B87E22"/>
    <w:rsid w:val="00B95234"/>
    <w:rsid w:val="00B96B9C"/>
    <w:rsid w:val="00BA2083"/>
    <w:rsid w:val="00BC2492"/>
    <w:rsid w:val="00BC66A7"/>
    <w:rsid w:val="00BC7138"/>
    <w:rsid w:val="00BD1676"/>
    <w:rsid w:val="00BD1695"/>
    <w:rsid w:val="00BD227B"/>
    <w:rsid w:val="00BF56E1"/>
    <w:rsid w:val="00C01DA1"/>
    <w:rsid w:val="00C02E8F"/>
    <w:rsid w:val="00C0426D"/>
    <w:rsid w:val="00C10145"/>
    <w:rsid w:val="00C11CBD"/>
    <w:rsid w:val="00C17051"/>
    <w:rsid w:val="00C26A87"/>
    <w:rsid w:val="00C27F93"/>
    <w:rsid w:val="00C33242"/>
    <w:rsid w:val="00C46F20"/>
    <w:rsid w:val="00C503F3"/>
    <w:rsid w:val="00C52FD8"/>
    <w:rsid w:val="00C7015C"/>
    <w:rsid w:val="00C71A36"/>
    <w:rsid w:val="00C77290"/>
    <w:rsid w:val="00CA248F"/>
    <w:rsid w:val="00CA39DB"/>
    <w:rsid w:val="00CA6878"/>
    <w:rsid w:val="00CA7113"/>
    <w:rsid w:val="00CB01D0"/>
    <w:rsid w:val="00CB717B"/>
    <w:rsid w:val="00CB71A4"/>
    <w:rsid w:val="00CB7303"/>
    <w:rsid w:val="00CC0E55"/>
    <w:rsid w:val="00CC2C10"/>
    <w:rsid w:val="00CD0F9B"/>
    <w:rsid w:val="00CD579F"/>
    <w:rsid w:val="00CE0FA5"/>
    <w:rsid w:val="00CF2700"/>
    <w:rsid w:val="00CF6F5A"/>
    <w:rsid w:val="00D05C30"/>
    <w:rsid w:val="00D1156B"/>
    <w:rsid w:val="00D11834"/>
    <w:rsid w:val="00D15973"/>
    <w:rsid w:val="00D174E1"/>
    <w:rsid w:val="00D259BB"/>
    <w:rsid w:val="00D25D35"/>
    <w:rsid w:val="00D2687A"/>
    <w:rsid w:val="00D271C2"/>
    <w:rsid w:val="00D27B08"/>
    <w:rsid w:val="00D32CCB"/>
    <w:rsid w:val="00D47309"/>
    <w:rsid w:val="00D52F93"/>
    <w:rsid w:val="00D55E59"/>
    <w:rsid w:val="00D57274"/>
    <w:rsid w:val="00D67F7E"/>
    <w:rsid w:val="00D75DBC"/>
    <w:rsid w:val="00D764F6"/>
    <w:rsid w:val="00D77916"/>
    <w:rsid w:val="00D80E55"/>
    <w:rsid w:val="00D8587C"/>
    <w:rsid w:val="00D85A88"/>
    <w:rsid w:val="00D94615"/>
    <w:rsid w:val="00D96335"/>
    <w:rsid w:val="00D97DB6"/>
    <w:rsid w:val="00DA192B"/>
    <w:rsid w:val="00DA29DB"/>
    <w:rsid w:val="00DB0491"/>
    <w:rsid w:val="00DC28A6"/>
    <w:rsid w:val="00DC5B99"/>
    <w:rsid w:val="00DC7705"/>
    <w:rsid w:val="00DD0E9A"/>
    <w:rsid w:val="00DD1B78"/>
    <w:rsid w:val="00DD7B0F"/>
    <w:rsid w:val="00DE1C2D"/>
    <w:rsid w:val="00DE1F51"/>
    <w:rsid w:val="00DF2282"/>
    <w:rsid w:val="00E063DE"/>
    <w:rsid w:val="00E07000"/>
    <w:rsid w:val="00E07424"/>
    <w:rsid w:val="00E1294B"/>
    <w:rsid w:val="00E130BD"/>
    <w:rsid w:val="00E206CC"/>
    <w:rsid w:val="00E21FF0"/>
    <w:rsid w:val="00E23AC7"/>
    <w:rsid w:val="00E34BB9"/>
    <w:rsid w:val="00E36D0D"/>
    <w:rsid w:val="00E417AD"/>
    <w:rsid w:val="00E45BCA"/>
    <w:rsid w:val="00E50885"/>
    <w:rsid w:val="00E62906"/>
    <w:rsid w:val="00E6339F"/>
    <w:rsid w:val="00E67572"/>
    <w:rsid w:val="00E67D9D"/>
    <w:rsid w:val="00E80C8C"/>
    <w:rsid w:val="00E838E9"/>
    <w:rsid w:val="00E8722F"/>
    <w:rsid w:val="00E914EF"/>
    <w:rsid w:val="00E924BF"/>
    <w:rsid w:val="00E96687"/>
    <w:rsid w:val="00EA217E"/>
    <w:rsid w:val="00EC5BF4"/>
    <w:rsid w:val="00EC7450"/>
    <w:rsid w:val="00ED1373"/>
    <w:rsid w:val="00EE115A"/>
    <w:rsid w:val="00EE76BA"/>
    <w:rsid w:val="00EE7FA0"/>
    <w:rsid w:val="00EF08DF"/>
    <w:rsid w:val="00EF0FF9"/>
    <w:rsid w:val="00EF34DA"/>
    <w:rsid w:val="00EF46D8"/>
    <w:rsid w:val="00F01467"/>
    <w:rsid w:val="00F03E27"/>
    <w:rsid w:val="00F0547C"/>
    <w:rsid w:val="00F06945"/>
    <w:rsid w:val="00F1171A"/>
    <w:rsid w:val="00F138F2"/>
    <w:rsid w:val="00F17758"/>
    <w:rsid w:val="00F31C63"/>
    <w:rsid w:val="00F4258E"/>
    <w:rsid w:val="00F45314"/>
    <w:rsid w:val="00F5366C"/>
    <w:rsid w:val="00F53746"/>
    <w:rsid w:val="00F56C8D"/>
    <w:rsid w:val="00F5701C"/>
    <w:rsid w:val="00F576E8"/>
    <w:rsid w:val="00F8152C"/>
    <w:rsid w:val="00F86C90"/>
    <w:rsid w:val="00F8744D"/>
    <w:rsid w:val="00F91A2E"/>
    <w:rsid w:val="00F94FD5"/>
    <w:rsid w:val="00F96905"/>
    <w:rsid w:val="00F96E20"/>
    <w:rsid w:val="00FA30FF"/>
    <w:rsid w:val="00FA6C33"/>
    <w:rsid w:val="00FB40BE"/>
    <w:rsid w:val="00FC0BD0"/>
    <w:rsid w:val="00FC33D7"/>
    <w:rsid w:val="00FD2B19"/>
    <w:rsid w:val="00FE64F1"/>
    <w:rsid w:val="00FF0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CF517F2"/>
  <w15:docId w15:val="{6D0E1EED-DA0A-40D4-ACD0-22923AA8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B14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B60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6AB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D6AB0"/>
  </w:style>
  <w:style w:type="paragraph" w:styleId="Piedepgina">
    <w:name w:val="footer"/>
    <w:basedOn w:val="Normal"/>
    <w:link w:val="PiedepginaCar"/>
    <w:uiPriority w:val="99"/>
    <w:unhideWhenUsed/>
    <w:rsid w:val="00AD6AB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D6AB0"/>
  </w:style>
  <w:style w:type="character" w:styleId="Nmerodelnea">
    <w:name w:val="line number"/>
    <w:basedOn w:val="Fuentedeprrafopredeter"/>
    <w:uiPriority w:val="99"/>
    <w:semiHidden/>
    <w:unhideWhenUsed/>
    <w:rsid w:val="00AD6AB0"/>
  </w:style>
  <w:style w:type="paragraph" w:styleId="Prrafodelista">
    <w:name w:val="List Paragraph"/>
    <w:basedOn w:val="Normal"/>
    <w:uiPriority w:val="34"/>
    <w:qFormat/>
    <w:rsid w:val="00AD6AB0"/>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unhideWhenUsed/>
    <w:qFormat/>
    <w:rsid w:val="00AD6AB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qFormat/>
    <w:rsid w:val="00AD6AB0"/>
    <w:rPr>
      <w:sz w:val="20"/>
      <w:szCs w:val="20"/>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basedOn w:val="Fuentedeprrafopredeter"/>
    <w:uiPriority w:val="99"/>
    <w:unhideWhenUsed/>
    <w:qFormat/>
    <w:rsid w:val="00AD6AB0"/>
    <w:rPr>
      <w:vertAlign w:val="superscript"/>
    </w:rPr>
  </w:style>
  <w:style w:type="character" w:styleId="Hipervnculo">
    <w:name w:val="Hyperlink"/>
    <w:basedOn w:val="Fuentedeprrafopredeter"/>
    <w:uiPriority w:val="99"/>
    <w:unhideWhenUsed/>
    <w:rsid w:val="00AD6AB0"/>
    <w:rPr>
      <w:color w:val="0000FF" w:themeColor="hyperlink"/>
      <w:u w:val="single"/>
    </w:rPr>
  </w:style>
  <w:style w:type="paragraph" w:styleId="Textodeglobo">
    <w:name w:val="Balloon Text"/>
    <w:basedOn w:val="Normal"/>
    <w:link w:val="TextodegloboCar"/>
    <w:uiPriority w:val="99"/>
    <w:semiHidden/>
    <w:unhideWhenUsed/>
    <w:rsid w:val="007251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1D8"/>
    <w:rPr>
      <w:rFonts w:ascii="Tahoma" w:hAnsi="Tahoma" w:cs="Tahoma"/>
      <w:sz w:val="16"/>
      <w:szCs w:val="16"/>
    </w:rPr>
  </w:style>
  <w:style w:type="character" w:styleId="Refdecomentario">
    <w:name w:val="annotation reference"/>
    <w:basedOn w:val="Fuentedeprrafopredeter"/>
    <w:uiPriority w:val="99"/>
    <w:semiHidden/>
    <w:unhideWhenUsed/>
    <w:rsid w:val="007251D8"/>
    <w:rPr>
      <w:sz w:val="16"/>
      <w:szCs w:val="16"/>
    </w:rPr>
  </w:style>
  <w:style w:type="paragraph" w:styleId="Textocomentario">
    <w:name w:val="annotation text"/>
    <w:basedOn w:val="Normal"/>
    <w:link w:val="TextocomentarioCar"/>
    <w:uiPriority w:val="99"/>
    <w:semiHidden/>
    <w:unhideWhenUsed/>
    <w:rsid w:val="007251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51D8"/>
    <w:rPr>
      <w:sz w:val="20"/>
      <w:szCs w:val="20"/>
    </w:rPr>
  </w:style>
  <w:style w:type="paragraph" w:styleId="Asuntodelcomentario">
    <w:name w:val="annotation subject"/>
    <w:basedOn w:val="Textocomentario"/>
    <w:next w:val="Textocomentario"/>
    <w:link w:val="AsuntodelcomentarioCar"/>
    <w:uiPriority w:val="99"/>
    <w:semiHidden/>
    <w:unhideWhenUsed/>
    <w:rsid w:val="007251D8"/>
    <w:rPr>
      <w:b/>
      <w:bCs/>
    </w:rPr>
  </w:style>
  <w:style w:type="character" w:customStyle="1" w:styleId="AsuntodelcomentarioCar">
    <w:name w:val="Asunto del comentario Car"/>
    <w:basedOn w:val="TextocomentarioCar"/>
    <w:link w:val="Asuntodelcomentario"/>
    <w:uiPriority w:val="99"/>
    <w:semiHidden/>
    <w:rsid w:val="007251D8"/>
    <w:rPr>
      <w:b/>
      <w:bCs/>
      <w:sz w:val="20"/>
      <w:szCs w:val="20"/>
    </w:rPr>
  </w:style>
  <w:style w:type="paragraph" w:styleId="Revisin">
    <w:name w:val="Revision"/>
    <w:hidden/>
    <w:uiPriority w:val="99"/>
    <w:semiHidden/>
    <w:rsid w:val="007251D8"/>
    <w:pPr>
      <w:spacing w:after="0" w:line="240" w:lineRule="auto"/>
    </w:pPr>
  </w:style>
  <w:style w:type="character" w:customStyle="1" w:styleId="Ttulo1Car">
    <w:name w:val="Título 1 Car"/>
    <w:basedOn w:val="Fuentedeprrafopredeter"/>
    <w:link w:val="Ttulo1"/>
    <w:uiPriority w:val="9"/>
    <w:rsid w:val="004B146A"/>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952E27"/>
    <w:pPr>
      <w:outlineLvl w:val="9"/>
    </w:pPr>
    <w:rPr>
      <w:lang w:eastAsia="ja-JP"/>
    </w:rPr>
  </w:style>
  <w:style w:type="paragraph" w:styleId="TDC1">
    <w:name w:val="toc 1"/>
    <w:basedOn w:val="Normal"/>
    <w:next w:val="Normal"/>
    <w:autoRedefine/>
    <w:uiPriority w:val="39"/>
    <w:unhideWhenUsed/>
    <w:rsid w:val="004F4088"/>
    <w:pPr>
      <w:tabs>
        <w:tab w:val="left" w:pos="660"/>
        <w:tab w:val="left" w:pos="8080"/>
        <w:tab w:val="right" w:leader="dot" w:pos="8630"/>
      </w:tabs>
      <w:spacing w:after="100"/>
      <w:ind w:left="720" w:right="702"/>
    </w:pPr>
    <w:rPr>
      <w:rFonts w:ascii="Verdana" w:hAnsi="Verdana"/>
      <w:i/>
      <w:noProof/>
      <w:sz w:val="18"/>
      <w:szCs w:val="18"/>
      <w:lang w:val="es-CR"/>
    </w:rPr>
  </w:style>
  <w:style w:type="paragraph" w:customStyle="1" w:styleId="Default">
    <w:name w:val="Default"/>
    <w:rsid w:val="0074305A"/>
    <w:pPr>
      <w:autoSpaceDE w:val="0"/>
      <w:autoSpaceDN w:val="0"/>
      <w:adjustRightInd w:val="0"/>
      <w:spacing w:after="0" w:line="240" w:lineRule="auto"/>
    </w:pPr>
    <w:rPr>
      <w:rFonts w:ascii="Verdana" w:hAnsi="Verdana" w:cs="Verdana"/>
      <w:color w:val="000000"/>
      <w:sz w:val="24"/>
      <w:szCs w:val="24"/>
    </w:rPr>
  </w:style>
  <w:style w:type="character" w:styleId="Hipervnculovisitado">
    <w:name w:val="FollowedHyperlink"/>
    <w:basedOn w:val="Fuentedeprrafopredeter"/>
    <w:uiPriority w:val="99"/>
    <w:semiHidden/>
    <w:unhideWhenUsed/>
    <w:rsid w:val="004C31E8"/>
    <w:rPr>
      <w:color w:val="800080" w:themeColor="followedHyperlink"/>
      <w:u w:val="single"/>
    </w:rPr>
  </w:style>
  <w:style w:type="character" w:customStyle="1" w:styleId="Ttulo2Car">
    <w:name w:val="Título 2 Car"/>
    <w:basedOn w:val="Fuentedeprrafopredeter"/>
    <w:link w:val="Ttulo2"/>
    <w:uiPriority w:val="9"/>
    <w:semiHidden/>
    <w:rsid w:val="006B60C4"/>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semiHidden/>
    <w:unhideWhenUsed/>
    <w:rsid w:val="00BA2083"/>
    <w:pPr>
      <w:spacing w:after="0" w:line="240" w:lineRule="auto"/>
      <w:jc w:val="both"/>
    </w:pPr>
    <w:rPr>
      <w:rFonts w:ascii="Garamond" w:eastAsia="Times New Roman" w:hAnsi="Garamond" w:cs="Times New Roman"/>
      <w:sz w:val="24"/>
      <w:szCs w:val="20"/>
      <w:lang w:val="en-GB"/>
    </w:rPr>
  </w:style>
  <w:style w:type="character" w:customStyle="1" w:styleId="TextoindependienteCar">
    <w:name w:val="Texto independiente Car"/>
    <w:basedOn w:val="Fuentedeprrafopredeter"/>
    <w:link w:val="Textoindependiente"/>
    <w:semiHidden/>
    <w:rsid w:val="00BA2083"/>
    <w:rPr>
      <w:rFonts w:ascii="Garamond" w:eastAsia="Times New Roman" w:hAnsi="Garamond" w:cs="Times New Roman"/>
      <w:sz w:val="24"/>
      <w:szCs w:val="20"/>
      <w:lang w:val="en-GB"/>
    </w:rPr>
  </w:style>
  <w:style w:type="character" w:styleId="Textoennegrita">
    <w:name w:val="Strong"/>
    <w:basedOn w:val="Fuentedeprrafopredeter"/>
    <w:uiPriority w:val="22"/>
    <w:qFormat/>
    <w:rsid w:val="00D25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2133">
      <w:bodyDiv w:val="1"/>
      <w:marLeft w:val="0"/>
      <w:marRight w:val="0"/>
      <w:marTop w:val="0"/>
      <w:marBottom w:val="0"/>
      <w:divBdr>
        <w:top w:val="none" w:sz="0" w:space="0" w:color="auto"/>
        <w:left w:val="none" w:sz="0" w:space="0" w:color="auto"/>
        <w:bottom w:val="none" w:sz="0" w:space="0" w:color="auto"/>
        <w:right w:val="none" w:sz="0" w:space="0" w:color="auto"/>
      </w:divBdr>
    </w:div>
    <w:div w:id="165175271">
      <w:bodyDiv w:val="1"/>
      <w:marLeft w:val="0"/>
      <w:marRight w:val="0"/>
      <w:marTop w:val="0"/>
      <w:marBottom w:val="0"/>
      <w:divBdr>
        <w:top w:val="none" w:sz="0" w:space="0" w:color="auto"/>
        <w:left w:val="none" w:sz="0" w:space="0" w:color="auto"/>
        <w:bottom w:val="none" w:sz="0" w:space="0" w:color="auto"/>
        <w:right w:val="none" w:sz="0" w:space="0" w:color="auto"/>
      </w:divBdr>
    </w:div>
    <w:div w:id="181632755">
      <w:bodyDiv w:val="1"/>
      <w:marLeft w:val="0"/>
      <w:marRight w:val="0"/>
      <w:marTop w:val="0"/>
      <w:marBottom w:val="0"/>
      <w:divBdr>
        <w:top w:val="none" w:sz="0" w:space="0" w:color="auto"/>
        <w:left w:val="none" w:sz="0" w:space="0" w:color="auto"/>
        <w:bottom w:val="none" w:sz="0" w:space="0" w:color="auto"/>
        <w:right w:val="none" w:sz="0" w:space="0" w:color="auto"/>
      </w:divBdr>
    </w:div>
    <w:div w:id="1181508791">
      <w:bodyDiv w:val="1"/>
      <w:marLeft w:val="0"/>
      <w:marRight w:val="0"/>
      <w:marTop w:val="0"/>
      <w:marBottom w:val="0"/>
      <w:divBdr>
        <w:top w:val="none" w:sz="0" w:space="0" w:color="auto"/>
        <w:left w:val="none" w:sz="0" w:space="0" w:color="auto"/>
        <w:bottom w:val="none" w:sz="0" w:space="0" w:color="auto"/>
        <w:right w:val="none" w:sz="0" w:space="0" w:color="auto"/>
      </w:divBdr>
    </w:div>
    <w:div w:id="1196893790">
      <w:bodyDiv w:val="1"/>
      <w:marLeft w:val="0"/>
      <w:marRight w:val="0"/>
      <w:marTop w:val="0"/>
      <w:marBottom w:val="0"/>
      <w:divBdr>
        <w:top w:val="none" w:sz="0" w:space="0" w:color="auto"/>
        <w:left w:val="none" w:sz="0" w:space="0" w:color="auto"/>
        <w:bottom w:val="none" w:sz="0" w:space="0" w:color="auto"/>
        <w:right w:val="none" w:sz="0" w:space="0" w:color="auto"/>
      </w:divBdr>
    </w:div>
    <w:div w:id="1297101779">
      <w:bodyDiv w:val="1"/>
      <w:marLeft w:val="0"/>
      <w:marRight w:val="0"/>
      <w:marTop w:val="0"/>
      <w:marBottom w:val="0"/>
      <w:divBdr>
        <w:top w:val="none" w:sz="0" w:space="0" w:color="auto"/>
        <w:left w:val="none" w:sz="0" w:space="0" w:color="auto"/>
        <w:bottom w:val="none" w:sz="0" w:space="0" w:color="auto"/>
        <w:right w:val="none" w:sz="0" w:space="0" w:color="auto"/>
      </w:divBdr>
    </w:div>
    <w:div w:id="159359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corteidh.or.cr/docs/supervisiones/Fermin_09_05_08.pdf" TargetMode="External"/><Relationship Id="rId2" Type="http://schemas.openxmlformats.org/officeDocument/2006/relationships/hyperlink" Target="http://www.corteidh.or.cr/docs/supervisiones/Fermin_22_09_06.pdf" TargetMode="External"/><Relationship Id="rId1" Type="http://schemas.openxmlformats.org/officeDocument/2006/relationships/hyperlink" Target="http://www.corteidh.or.cr/docs/casos/articulos/seriec_126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7AB0E-CAD2-4418-9EF0-57FFCFD0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5128</Words>
  <Characters>26259</Characters>
  <Application>Microsoft Office Word</Application>
  <DocSecurity>4</DocSecurity>
  <Lines>570</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Magda Ramirez</cp:lastModifiedBy>
  <cp:revision>2</cp:revision>
  <cp:lastPrinted>2019-04-30T22:24:00Z</cp:lastPrinted>
  <dcterms:created xsi:type="dcterms:W3CDTF">2019-05-02T17:32:00Z</dcterms:created>
  <dcterms:modified xsi:type="dcterms:W3CDTF">2019-05-02T17:32:00Z</dcterms:modified>
</cp:coreProperties>
</file>