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45B0A6" w14:textId="77777777" w:rsidR="009946D0" w:rsidRDefault="009946D0" w:rsidP="00BD62D0">
      <w:pPr>
        <w:spacing w:after="0" w:line="240" w:lineRule="auto"/>
        <w:jc w:val="center"/>
        <w:rPr>
          <w:rFonts w:ascii="Verdana" w:eastAsia="Verdana" w:hAnsi="Verdana" w:cs="Verdana"/>
          <w:b/>
          <w:sz w:val="20"/>
          <w:szCs w:val="20"/>
          <w:lang w:val="es-MX"/>
        </w:rPr>
      </w:pPr>
    </w:p>
    <w:p w14:paraId="0796AFC4" w14:textId="77777777" w:rsidR="009946D0" w:rsidRDefault="009946D0" w:rsidP="00BD62D0">
      <w:pPr>
        <w:spacing w:after="0" w:line="240" w:lineRule="auto"/>
        <w:jc w:val="center"/>
        <w:rPr>
          <w:rFonts w:ascii="Verdana" w:eastAsia="Verdana" w:hAnsi="Verdana" w:cs="Verdana"/>
          <w:b/>
          <w:sz w:val="20"/>
          <w:szCs w:val="20"/>
          <w:lang w:val="es-MX"/>
        </w:rPr>
      </w:pPr>
    </w:p>
    <w:p w14:paraId="3AE1B56A" w14:textId="77777777" w:rsidR="009946D0" w:rsidRDefault="009946D0" w:rsidP="00BD62D0">
      <w:pPr>
        <w:spacing w:after="0" w:line="240" w:lineRule="auto"/>
        <w:jc w:val="center"/>
        <w:rPr>
          <w:rFonts w:ascii="Verdana" w:eastAsia="Verdana" w:hAnsi="Verdana" w:cs="Verdana"/>
          <w:b/>
          <w:sz w:val="20"/>
          <w:szCs w:val="20"/>
          <w:lang w:val="es-MX"/>
        </w:rPr>
      </w:pPr>
    </w:p>
    <w:p w14:paraId="7FF97AB9" w14:textId="77777777" w:rsidR="009946D0" w:rsidRDefault="009946D0" w:rsidP="00BD62D0">
      <w:pPr>
        <w:spacing w:after="0" w:line="240" w:lineRule="auto"/>
        <w:jc w:val="center"/>
        <w:rPr>
          <w:rFonts w:ascii="Verdana" w:eastAsia="Verdana" w:hAnsi="Verdana" w:cs="Verdana"/>
          <w:b/>
          <w:sz w:val="20"/>
          <w:szCs w:val="20"/>
          <w:lang w:val="es-MX"/>
        </w:rPr>
      </w:pPr>
    </w:p>
    <w:p w14:paraId="408760F4" w14:textId="77777777" w:rsidR="00E104BD" w:rsidRDefault="00E104BD" w:rsidP="00BD62D0">
      <w:pPr>
        <w:spacing w:after="0" w:line="240" w:lineRule="auto"/>
        <w:jc w:val="center"/>
        <w:rPr>
          <w:rFonts w:ascii="Verdana" w:eastAsia="Verdana" w:hAnsi="Verdana" w:cs="Verdana"/>
          <w:b/>
          <w:sz w:val="20"/>
          <w:szCs w:val="20"/>
          <w:lang w:val="es-MX"/>
        </w:rPr>
      </w:pPr>
    </w:p>
    <w:p w14:paraId="7768FA97" w14:textId="77777777" w:rsidR="00E104BD" w:rsidRDefault="00E104BD" w:rsidP="00BD62D0">
      <w:pPr>
        <w:spacing w:after="0" w:line="240" w:lineRule="auto"/>
        <w:jc w:val="center"/>
        <w:rPr>
          <w:rFonts w:ascii="Verdana" w:eastAsia="Verdana" w:hAnsi="Verdana" w:cs="Verdana"/>
          <w:b/>
          <w:sz w:val="20"/>
          <w:szCs w:val="20"/>
          <w:lang w:val="es-MX"/>
        </w:rPr>
      </w:pPr>
    </w:p>
    <w:p w14:paraId="7C432A69" w14:textId="77777777" w:rsidR="00E104BD" w:rsidRDefault="00E104BD" w:rsidP="00BD62D0">
      <w:pPr>
        <w:spacing w:after="0" w:line="240" w:lineRule="auto"/>
        <w:jc w:val="center"/>
        <w:rPr>
          <w:rFonts w:ascii="Verdana" w:eastAsia="Verdana" w:hAnsi="Verdana" w:cs="Verdana"/>
          <w:b/>
          <w:sz w:val="20"/>
          <w:szCs w:val="20"/>
          <w:lang w:val="es-MX"/>
        </w:rPr>
      </w:pPr>
    </w:p>
    <w:p w14:paraId="20E5F588" w14:textId="77777777" w:rsidR="00996ABB" w:rsidRPr="00227688" w:rsidRDefault="00BE1B92" w:rsidP="00BD62D0">
      <w:pPr>
        <w:spacing w:after="0" w:line="240" w:lineRule="auto"/>
        <w:jc w:val="center"/>
        <w:rPr>
          <w:rFonts w:ascii="Verdana" w:hAnsi="Verdana"/>
          <w:sz w:val="20"/>
          <w:szCs w:val="20"/>
          <w:lang w:val="es-MX"/>
        </w:rPr>
      </w:pPr>
      <w:r w:rsidRPr="00227688">
        <w:rPr>
          <w:rFonts w:ascii="Verdana" w:eastAsia="Verdana" w:hAnsi="Verdana" w:cs="Verdana"/>
          <w:b/>
          <w:sz w:val="20"/>
          <w:szCs w:val="20"/>
          <w:lang w:val="es-MX"/>
        </w:rPr>
        <w:t>RESOLUCIÓN DE LA</w:t>
      </w:r>
    </w:p>
    <w:p w14:paraId="310932A8" w14:textId="77777777" w:rsidR="00996ABB" w:rsidRPr="00227688" w:rsidRDefault="00BE1B92" w:rsidP="00BD62D0">
      <w:pPr>
        <w:spacing w:after="0" w:line="240" w:lineRule="auto"/>
        <w:jc w:val="center"/>
        <w:rPr>
          <w:rFonts w:ascii="Verdana" w:hAnsi="Verdana"/>
          <w:sz w:val="20"/>
          <w:szCs w:val="20"/>
          <w:lang w:val="es-MX"/>
        </w:rPr>
      </w:pPr>
      <w:r w:rsidRPr="00227688">
        <w:rPr>
          <w:rFonts w:ascii="Verdana" w:eastAsia="Verdana" w:hAnsi="Verdana" w:cs="Verdana"/>
          <w:b/>
          <w:sz w:val="20"/>
          <w:szCs w:val="20"/>
          <w:lang w:val="es-MX"/>
        </w:rPr>
        <w:t>CORTE INTERAMERICANA DE DERECHOS HUMANOS</w:t>
      </w:r>
      <w:r w:rsidR="003208B5">
        <w:rPr>
          <w:rStyle w:val="FootnoteReference"/>
          <w:rFonts w:ascii="Verdana" w:hAnsi="Verdana"/>
          <w:b/>
          <w:smallCaps/>
          <w:sz w:val="20"/>
        </w:rPr>
        <w:footnoteReference w:customMarkFollows="1" w:id="1"/>
        <w:sym w:font="Symbol" w:char="F02A"/>
      </w:r>
    </w:p>
    <w:p w14:paraId="48E91F1D" w14:textId="77777777" w:rsidR="00996ABB" w:rsidRPr="00227688" w:rsidRDefault="00996ABB" w:rsidP="00BD62D0">
      <w:pPr>
        <w:spacing w:after="0" w:line="240" w:lineRule="auto"/>
        <w:jc w:val="center"/>
        <w:rPr>
          <w:rFonts w:ascii="Verdana" w:hAnsi="Verdana"/>
          <w:sz w:val="20"/>
          <w:szCs w:val="20"/>
          <w:lang w:val="es-MX"/>
        </w:rPr>
      </w:pPr>
    </w:p>
    <w:p w14:paraId="325B6B56" w14:textId="51247E8C" w:rsidR="00996ABB" w:rsidRPr="00227688" w:rsidRDefault="00BE1B92" w:rsidP="00BD62D0">
      <w:pPr>
        <w:spacing w:after="0" w:line="240" w:lineRule="auto"/>
        <w:jc w:val="center"/>
        <w:rPr>
          <w:rFonts w:ascii="Verdana" w:hAnsi="Verdana"/>
          <w:sz w:val="20"/>
          <w:szCs w:val="20"/>
          <w:lang w:val="es-MX"/>
        </w:rPr>
      </w:pPr>
      <w:r w:rsidRPr="00227688">
        <w:rPr>
          <w:rFonts w:ascii="Verdana" w:eastAsia="Verdana" w:hAnsi="Verdana" w:cs="Verdana"/>
          <w:b/>
          <w:sz w:val="20"/>
          <w:szCs w:val="20"/>
          <w:lang w:val="es-MX"/>
        </w:rPr>
        <w:t xml:space="preserve">DE </w:t>
      </w:r>
      <w:r w:rsidR="002547D8">
        <w:rPr>
          <w:rFonts w:ascii="Verdana" w:eastAsia="Verdana" w:hAnsi="Verdana" w:cs="Verdana"/>
          <w:b/>
          <w:sz w:val="20"/>
          <w:szCs w:val="20"/>
          <w:lang w:val="es-MX"/>
        </w:rPr>
        <w:t>30</w:t>
      </w:r>
      <w:r w:rsidRPr="00227688">
        <w:rPr>
          <w:rFonts w:ascii="Verdana" w:eastAsia="Verdana" w:hAnsi="Verdana" w:cs="Verdana"/>
          <w:b/>
          <w:sz w:val="20"/>
          <w:szCs w:val="20"/>
          <w:lang w:val="es-MX"/>
        </w:rPr>
        <w:t xml:space="preserve"> DE </w:t>
      </w:r>
      <w:r w:rsidR="003208B5">
        <w:rPr>
          <w:rFonts w:ascii="Verdana" w:eastAsia="Verdana" w:hAnsi="Verdana" w:cs="Verdana"/>
          <w:b/>
          <w:sz w:val="20"/>
          <w:szCs w:val="20"/>
          <w:lang w:val="es-MX"/>
        </w:rPr>
        <w:t>AGOSTO</w:t>
      </w:r>
      <w:r w:rsidRPr="00227688">
        <w:rPr>
          <w:rFonts w:ascii="Verdana" w:eastAsia="Verdana" w:hAnsi="Verdana" w:cs="Verdana"/>
          <w:b/>
          <w:sz w:val="20"/>
          <w:szCs w:val="20"/>
          <w:lang w:val="es-MX"/>
        </w:rPr>
        <w:t xml:space="preserve"> DE 2017</w:t>
      </w:r>
    </w:p>
    <w:p w14:paraId="783186E0" w14:textId="77777777" w:rsidR="00996ABB" w:rsidRPr="00227688" w:rsidRDefault="00996ABB" w:rsidP="00BD62D0">
      <w:pPr>
        <w:spacing w:after="0" w:line="240" w:lineRule="auto"/>
        <w:jc w:val="center"/>
        <w:rPr>
          <w:rFonts w:ascii="Verdana" w:hAnsi="Verdana"/>
          <w:sz w:val="20"/>
          <w:szCs w:val="20"/>
          <w:lang w:val="es-MX"/>
        </w:rPr>
      </w:pPr>
    </w:p>
    <w:p w14:paraId="1F1027E7" w14:textId="77777777" w:rsidR="00996ABB" w:rsidRPr="00227688" w:rsidRDefault="00BE1B92" w:rsidP="00BD62D0">
      <w:pPr>
        <w:spacing w:after="0" w:line="240" w:lineRule="auto"/>
        <w:jc w:val="center"/>
        <w:rPr>
          <w:rFonts w:ascii="Verdana" w:hAnsi="Verdana"/>
          <w:sz w:val="20"/>
          <w:szCs w:val="20"/>
          <w:lang w:val="es-MX"/>
        </w:rPr>
      </w:pPr>
      <w:r w:rsidRPr="00227688">
        <w:rPr>
          <w:rFonts w:ascii="Verdana" w:eastAsia="Verdana" w:hAnsi="Verdana" w:cs="Verdana"/>
          <w:b/>
          <w:i/>
          <w:sz w:val="20"/>
          <w:szCs w:val="20"/>
          <w:lang w:val="es-MX"/>
        </w:rPr>
        <w:t>CASO GARRIDO Y BAIGORRIA VS. ARGENTINA</w:t>
      </w:r>
    </w:p>
    <w:p w14:paraId="49D78B61" w14:textId="77777777" w:rsidR="003208B5" w:rsidRDefault="003208B5" w:rsidP="00BD62D0">
      <w:pPr>
        <w:spacing w:after="0" w:line="240" w:lineRule="auto"/>
        <w:jc w:val="center"/>
        <w:rPr>
          <w:rFonts w:ascii="Verdana" w:eastAsia="Verdana" w:hAnsi="Verdana" w:cs="Verdana"/>
          <w:b/>
          <w:sz w:val="20"/>
          <w:szCs w:val="20"/>
          <w:lang w:val="es-MX"/>
        </w:rPr>
      </w:pPr>
    </w:p>
    <w:p w14:paraId="6D0AE67F" w14:textId="77777777" w:rsidR="00996ABB" w:rsidRPr="00227688" w:rsidRDefault="00BE1B92" w:rsidP="00BD62D0">
      <w:pPr>
        <w:spacing w:after="0" w:line="240" w:lineRule="auto"/>
        <w:jc w:val="center"/>
        <w:rPr>
          <w:rFonts w:ascii="Verdana" w:hAnsi="Verdana"/>
          <w:sz w:val="20"/>
          <w:szCs w:val="20"/>
          <w:lang w:val="es-MX"/>
        </w:rPr>
      </w:pPr>
      <w:r w:rsidRPr="00227688">
        <w:rPr>
          <w:rFonts w:ascii="Verdana" w:eastAsia="Verdana" w:hAnsi="Verdana" w:cs="Verdana"/>
          <w:b/>
          <w:sz w:val="20"/>
          <w:szCs w:val="20"/>
          <w:lang w:val="es-MX"/>
        </w:rPr>
        <w:t>SUPERVISIÓN DE CUMPLIMIENTO DE SENTENCIA</w:t>
      </w:r>
    </w:p>
    <w:p w14:paraId="5639834E" w14:textId="77777777" w:rsidR="003208B5" w:rsidRDefault="003208B5" w:rsidP="003208B5">
      <w:pPr>
        <w:spacing w:line="240" w:lineRule="auto"/>
        <w:rPr>
          <w:rFonts w:ascii="Verdana" w:eastAsia="Verdana" w:hAnsi="Verdana" w:cs="Verdana"/>
          <w:b/>
          <w:sz w:val="20"/>
          <w:szCs w:val="20"/>
          <w:lang w:val="es-MX"/>
        </w:rPr>
      </w:pPr>
    </w:p>
    <w:p w14:paraId="776F3A33" w14:textId="77777777" w:rsidR="00996ABB" w:rsidRPr="003208B5" w:rsidRDefault="00BE1B92" w:rsidP="0007195C">
      <w:pPr>
        <w:spacing w:before="120" w:after="120" w:line="240" w:lineRule="auto"/>
        <w:rPr>
          <w:rFonts w:ascii="Verdana" w:hAnsi="Verdana"/>
          <w:sz w:val="20"/>
          <w:szCs w:val="20"/>
          <w:lang w:val="es-CR"/>
        </w:rPr>
      </w:pPr>
      <w:r w:rsidRPr="003208B5">
        <w:rPr>
          <w:rFonts w:ascii="Verdana" w:eastAsia="Verdana" w:hAnsi="Verdana" w:cs="Verdana"/>
          <w:b/>
          <w:sz w:val="20"/>
          <w:szCs w:val="20"/>
          <w:lang w:val="es-CR"/>
        </w:rPr>
        <w:t>VISTO:</w:t>
      </w:r>
    </w:p>
    <w:p w14:paraId="01012793" w14:textId="78D72622" w:rsidR="001A71CC" w:rsidRDefault="00AF4EDB" w:rsidP="0007195C">
      <w:pPr>
        <w:numPr>
          <w:ilvl w:val="0"/>
          <w:numId w:val="4"/>
        </w:numPr>
        <w:spacing w:before="120" w:after="120" w:line="240" w:lineRule="auto"/>
        <w:ind w:left="0" w:firstLine="0"/>
        <w:jc w:val="both"/>
        <w:rPr>
          <w:rFonts w:ascii="Verdana" w:eastAsia="Verdana" w:hAnsi="Verdana" w:cs="Verdana"/>
          <w:sz w:val="20"/>
          <w:szCs w:val="20"/>
          <w:lang w:val="es-MX"/>
        </w:rPr>
      </w:pPr>
      <w:r w:rsidRPr="00227688">
        <w:rPr>
          <w:rFonts w:ascii="Verdana" w:eastAsia="Verdana" w:hAnsi="Verdana" w:cs="Verdana"/>
          <w:sz w:val="20"/>
          <w:szCs w:val="20"/>
          <w:lang w:val="es-MX"/>
        </w:rPr>
        <w:t>L</w:t>
      </w:r>
      <w:r w:rsidR="00BE1B92" w:rsidRPr="00227688">
        <w:rPr>
          <w:rFonts w:ascii="Verdana" w:eastAsia="Verdana" w:hAnsi="Verdana" w:cs="Verdana"/>
          <w:sz w:val="20"/>
          <w:szCs w:val="20"/>
          <w:lang w:val="es-MX"/>
        </w:rPr>
        <w:t>a</w:t>
      </w:r>
      <w:r w:rsidRPr="00227688">
        <w:rPr>
          <w:rFonts w:ascii="Verdana" w:eastAsia="Verdana" w:hAnsi="Verdana" w:cs="Verdana"/>
          <w:sz w:val="20"/>
          <w:szCs w:val="20"/>
          <w:lang w:val="es-MX"/>
        </w:rPr>
        <w:t>s</w:t>
      </w:r>
      <w:r w:rsidR="00BE1B92" w:rsidRPr="00227688">
        <w:rPr>
          <w:rFonts w:ascii="Verdana" w:eastAsia="Verdana" w:hAnsi="Verdana" w:cs="Verdana"/>
          <w:sz w:val="20"/>
          <w:szCs w:val="20"/>
          <w:lang w:val="es-MX"/>
        </w:rPr>
        <w:t xml:space="preserve"> Sentencias de fondo (en adelante “la Sentencia”)</w:t>
      </w:r>
      <w:r w:rsidR="00C97BC1">
        <w:rPr>
          <w:rFonts w:ascii="Verdana" w:eastAsia="Verdana" w:hAnsi="Verdana" w:cs="Verdana"/>
          <w:sz w:val="20"/>
          <w:szCs w:val="20"/>
          <w:lang w:val="es-MX"/>
        </w:rPr>
        <w:t xml:space="preserve"> y</w:t>
      </w:r>
      <w:r w:rsidR="00BE1B92" w:rsidRPr="00227688">
        <w:rPr>
          <w:rFonts w:ascii="Verdana" w:eastAsia="Verdana" w:hAnsi="Verdana" w:cs="Verdana"/>
          <w:sz w:val="20"/>
          <w:szCs w:val="20"/>
          <w:lang w:val="es-MX"/>
        </w:rPr>
        <w:t xml:space="preserve"> de reparaciones y costas (en adelante </w:t>
      </w:r>
      <w:r w:rsidR="00F86427">
        <w:rPr>
          <w:rFonts w:ascii="Verdana" w:eastAsia="Verdana" w:hAnsi="Verdana" w:cs="Verdana"/>
          <w:sz w:val="20"/>
          <w:szCs w:val="20"/>
          <w:lang w:val="es-MX"/>
        </w:rPr>
        <w:t>“la Sentencia de reparaciones”)</w:t>
      </w:r>
      <w:r w:rsidR="00B9582A">
        <w:rPr>
          <w:rFonts w:ascii="Verdana" w:eastAsia="Verdana" w:hAnsi="Verdana" w:cs="Verdana"/>
          <w:sz w:val="20"/>
          <w:szCs w:val="20"/>
          <w:lang w:val="es-MX"/>
        </w:rPr>
        <w:t>,</w:t>
      </w:r>
      <w:r w:rsidR="00BE1B92" w:rsidRPr="00227688">
        <w:rPr>
          <w:rFonts w:ascii="Verdana" w:eastAsia="Verdana" w:hAnsi="Verdana" w:cs="Verdana"/>
          <w:sz w:val="20"/>
          <w:szCs w:val="20"/>
          <w:lang w:val="es-MX"/>
        </w:rPr>
        <w:t xml:space="preserve"> dictadas por la Corte Interamericana de Derechos Humanos (en adelante </w:t>
      </w:r>
      <w:r w:rsidR="00F86427">
        <w:rPr>
          <w:rFonts w:ascii="Verdana" w:eastAsia="Verdana" w:hAnsi="Verdana" w:cs="Verdana"/>
          <w:sz w:val="20"/>
          <w:szCs w:val="20"/>
          <w:lang w:val="es-MX"/>
        </w:rPr>
        <w:t>“la Corte Interamericana</w:t>
      </w:r>
      <w:r w:rsidR="00F86427" w:rsidRPr="00227688">
        <w:rPr>
          <w:rFonts w:ascii="Verdana" w:eastAsia="Verdana" w:hAnsi="Verdana" w:cs="Verdana"/>
          <w:sz w:val="20"/>
          <w:szCs w:val="20"/>
          <w:lang w:val="es-MX"/>
        </w:rPr>
        <w:t>”</w:t>
      </w:r>
      <w:r w:rsidR="00F86427">
        <w:rPr>
          <w:rFonts w:ascii="Verdana" w:eastAsia="Verdana" w:hAnsi="Verdana" w:cs="Verdana"/>
          <w:sz w:val="20"/>
          <w:szCs w:val="20"/>
          <w:lang w:val="es-MX"/>
        </w:rPr>
        <w:t>,</w:t>
      </w:r>
      <w:r w:rsidR="00F86427" w:rsidRPr="00227688">
        <w:rPr>
          <w:rFonts w:ascii="Verdana" w:eastAsia="Verdana" w:hAnsi="Verdana" w:cs="Verdana"/>
          <w:sz w:val="20"/>
          <w:szCs w:val="20"/>
          <w:lang w:val="es-MX"/>
        </w:rPr>
        <w:t xml:space="preserve"> </w:t>
      </w:r>
      <w:r w:rsidR="00BE1B92" w:rsidRPr="00227688">
        <w:rPr>
          <w:rFonts w:ascii="Verdana" w:eastAsia="Verdana" w:hAnsi="Verdana" w:cs="Verdana"/>
          <w:sz w:val="20"/>
          <w:szCs w:val="20"/>
          <w:lang w:val="es-MX"/>
        </w:rPr>
        <w:t>“la Corte” o “el Tribunal”), respectivamente</w:t>
      </w:r>
      <w:r w:rsidR="001A71CC">
        <w:rPr>
          <w:rFonts w:ascii="Verdana" w:eastAsia="Verdana" w:hAnsi="Verdana" w:cs="Verdana"/>
          <w:sz w:val="20"/>
          <w:szCs w:val="20"/>
          <w:lang w:val="es-MX"/>
        </w:rPr>
        <w:t>,</w:t>
      </w:r>
      <w:r w:rsidR="00BE1B92" w:rsidRPr="00227688">
        <w:rPr>
          <w:rFonts w:ascii="Verdana" w:eastAsia="Verdana" w:hAnsi="Verdana" w:cs="Verdana"/>
          <w:sz w:val="20"/>
          <w:szCs w:val="20"/>
          <w:lang w:val="es-MX"/>
        </w:rPr>
        <w:t xml:space="preserve"> los días 2 de febrero </w:t>
      </w:r>
      <w:r w:rsidR="00B9582A">
        <w:rPr>
          <w:rFonts w:ascii="Verdana" w:eastAsia="Verdana" w:hAnsi="Verdana" w:cs="Verdana"/>
          <w:sz w:val="20"/>
          <w:szCs w:val="20"/>
          <w:lang w:val="es-MX"/>
        </w:rPr>
        <w:t xml:space="preserve">de 1996 </w:t>
      </w:r>
      <w:r w:rsidR="00BE1B92" w:rsidRPr="00227688">
        <w:rPr>
          <w:rFonts w:ascii="Verdana" w:eastAsia="Verdana" w:hAnsi="Verdana" w:cs="Verdana"/>
          <w:sz w:val="20"/>
          <w:szCs w:val="20"/>
          <w:lang w:val="es-MX"/>
        </w:rPr>
        <w:t>y 27 de agosto de 1998</w:t>
      </w:r>
      <w:r w:rsidR="00C97BC1">
        <w:rPr>
          <w:rStyle w:val="FootnoteReference"/>
          <w:rFonts w:ascii="Verdana" w:eastAsia="Verdana" w:hAnsi="Verdana" w:cs="Verdana"/>
          <w:sz w:val="20"/>
          <w:szCs w:val="20"/>
          <w:lang w:val="es-MX"/>
        </w:rPr>
        <w:footnoteReference w:id="2"/>
      </w:r>
      <w:r w:rsidR="00BE1B92" w:rsidRPr="00227688">
        <w:rPr>
          <w:rFonts w:ascii="Verdana" w:eastAsia="Verdana" w:hAnsi="Verdana" w:cs="Verdana"/>
          <w:sz w:val="20"/>
          <w:szCs w:val="20"/>
          <w:lang w:val="es-MX"/>
        </w:rPr>
        <w:t xml:space="preserve">. En la Sentencia la Corte </w:t>
      </w:r>
      <w:r w:rsidR="00917D8A" w:rsidRPr="00B9582A">
        <w:rPr>
          <w:rFonts w:ascii="Verdana" w:eastAsia="Verdana" w:hAnsi="Verdana" w:cs="Verdana"/>
          <w:sz w:val="20"/>
          <w:szCs w:val="20"/>
          <w:lang w:val="es-MX"/>
        </w:rPr>
        <w:t>aceptó el</w:t>
      </w:r>
      <w:r w:rsidR="00BE1B92" w:rsidRPr="00227688">
        <w:rPr>
          <w:rFonts w:ascii="Verdana" w:eastAsia="Verdana" w:hAnsi="Verdana" w:cs="Verdana"/>
          <w:sz w:val="20"/>
          <w:szCs w:val="20"/>
          <w:lang w:val="es-MX"/>
        </w:rPr>
        <w:t xml:space="preserve"> reconocimiento de responsabilidad internacional de la República de Argentina (en adelante “el Estado” o “Argentina”</w:t>
      </w:r>
      <w:r w:rsidR="001A71CC">
        <w:rPr>
          <w:rFonts w:ascii="Verdana" w:eastAsia="Verdana" w:hAnsi="Verdana" w:cs="Verdana"/>
          <w:sz w:val="20"/>
          <w:szCs w:val="20"/>
          <w:lang w:val="es-MX"/>
        </w:rPr>
        <w:t>)</w:t>
      </w:r>
      <w:r w:rsidR="00BE1B92" w:rsidRPr="00227688">
        <w:rPr>
          <w:rFonts w:ascii="Verdana" w:eastAsia="Verdana" w:hAnsi="Verdana" w:cs="Verdana"/>
          <w:sz w:val="20"/>
          <w:szCs w:val="20"/>
          <w:lang w:val="es-MX"/>
        </w:rPr>
        <w:t xml:space="preserve"> por </w:t>
      </w:r>
      <w:r w:rsidR="00917D8A">
        <w:rPr>
          <w:rFonts w:ascii="Verdana" w:eastAsia="Verdana" w:hAnsi="Verdana" w:cs="Verdana"/>
          <w:sz w:val="20"/>
          <w:szCs w:val="20"/>
          <w:lang w:val="es-MX"/>
        </w:rPr>
        <w:t>los hechos del caso</w:t>
      </w:r>
      <w:r w:rsidR="00C46D39">
        <w:rPr>
          <w:rStyle w:val="FootnoteReference"/>
          <w:rFonts w:ascii="Verdana" w:eastAsia="Verdana" w:hAnsi="Verdana" w:cs="Verdana"/>
          <w:sz w:val="20"/>
          <w:szCs w:val="20"/>
          <w:lang w:val="es-MX"/>
        </w:rPr>
        <w:footnoteReference w:id="3"/>
      </w:r>
      <w:r w:rsidR="00917D8A">
        <w:rPr>
          <w:rFonts w:ascii="Verdana" w:eastAsia="Verdana" w:hAnsi="Verdana" w:cs="Verdana"/>
          <w:sz w:val="20"/>
          <w:szCs w:val="20"/>
          <w:lang w:val="es-MX"/>
        </w:rPr>
        <w:t xml:space="preserve"> relativos, entre otros, a la desaparición forzada de los señores Adolfo Argentino Garrido Calderón y Raúl Baigorria Balmaceda en abril de 1990</w:t>
      </w:r>
      <w:r w:rsidR="001A71CC">
        <w:rPr>
          <w:rFonts w:ascii="Verdana" w:eastAsia="Verdana" w:hAnsi="Verdana" w:cs="Verdana"/>
          <w:sz w:val="20"/>
          <w:szCs w:val="20"/>
          <w:lang w:val="es-MX"/>
        </w:rPr>
        <w:t>,</w:t>
      </w:r>
      <w:r w:rsidR="00917D8A">
        <w:rPr>
          <w:rFonts w:ascii="Verdana" w:eastAsia="Verdana" w:hAnsi="Verdana" w:cs="Verdana"/>
          <w:sz w:val="20"/>
          <w:szCs w:val="20"/>
          <w:lang w:val="es-MX"/>
        </w:rPr>
        <w:t xml:space="preserve"> luego de su detención por parte de agentes de la Dirección Motorizada de la Policía de Mendoza</w:t>
      </w:r>
      <w:r w:rsidR="00352DBB">
        <w:rPr>
          <w:rStyle w:val="FootnoteReference"/>
          <w:rFonts w:ascii="Verdana" w:eastAsia="Verdana" w:hAnsi="Verdana" w:cs="Verdana"/>
          <w:sz w:val="20"/>
          <w:szCs w:val="20"/>
          <w:lang w:val="es-MX"/>
        </w:rPr>
        <w:footnoteReference w:id="4"/>
      </w:r>
      <w:r w:rsidR="00352DBB">
        <w:rPr>
          <w:rFonts w:ascii="Verdana" w:eastAsia="Verdana" w:hAnsi="Verdana" w:cs="Verdana"/>
          <w:sz w:val="20"/>
          <w:szCs w:val="20"/>
          <w:lang w:val="es-MX"/>
        </w:rPr>
        <w:t xml:space="preserve">, </w:t>
      </w:r>
      <w:r w:rsidR="002935DE">
        <w:rPr>
          <w:rFonts w:ascii="Verdana" w:eastAsia="Verdana" w:hAnsi="Verdana" w:cs="Verdana"/>
          <w:sz w:val="20"/>
          <w:szCs w:val="20"/>
          <w:lang w:val="es-MX"/>
        </w:rPr>
        <w:t xml:space="preserve">que implicaron </w:t>
      </w:r>
      <w:r w:rsidR="00352DBB">
        <w:rPr>
          <w:rFonts w:ascii="Verdana" w:eastAsia="Verdana" w:hAnsi="Verdana" w:cs="Verdana"/>
          <w:sz w:val="20"/>
          <w:szCs w:val="20"/>
          <w:lang w:val="es-MX"/>
        </w:rPr>
        <w:t xml:space="preserve">la violación </w:t>
      </w:r>
      <w:r w:rsidR="0025044D">
        <w:rPr>
          <w:rFonts w:ascii="Verdana" w:eastAsia="Verdana" w:hAnsi="Verdana" w:cs="Verdana"/>
          <w:sz w:val="20"/>
          <w:szCs w:val="20"/>
          <w:lang w:val="es-MX"/>
        </w:rPr>
        <w:t xml:space="preserve">en su perjuicio </w:t>
      </w:r>
      <w:r w:rsidR="00352DBB">
        <w:rPr>
          <w:rFonts w:ascii="Verdana" w:eastAsia="Verdana" w:hAnsi="Verdana" w:cs="Verdana"/>
          <w:sz w:val="20"/>
          <w:szCs w:val="20"/>
          <w:lang w:val="es-MX"/>
        </w:rPr>
        <w:t xml:space="preserve">de, entre otros, los derechos a la vida, a la integridad personal, a la libertad personal, </w:t>
      </w:r>
      <w:r w:rsidR="00B9582A">
        <w:rPr>
          <w:rFonts w:ascii="Verdana" w:eastAsia="Verdana" w:hAnsi="Verdana" w:cs="Verdana"/>
          <w:sz w:val="20"/>
          <w:szCs w:val="20"/>
          <w:lang w:val="es-MX"/>
        </w:rPr>
        <w:t>y que</w:t>
      </w:r>
      <w:r w:rsidR="00285B0D">
        <w:rPr>
          <w:rFonts w:ascii="Verdana" w:eastAsia="Verdana" w:hAnsi="Verdana" w:cs="Verdana"/>
          <w:sz w:val="20"/>
          <w:szCs w:val="20"/>
          <w:lang w:val="es-MX"/>
        </w:rPr>
        <w:t xml:space="preserve"> también configuraron violaciones </w:t>
      </w:r>
      <w:r w:rsidR="00352DBB">
        <w:rPr>
          <w:rFonts w:ascii="Verdana" w:eastAsia="Verdana" w:hAnsi="Verdana" w:cs="Verdana"/>
          <w:sz w:val="20"/>
          <w:szCs w:val="20"/>
          <w:lang w:val="es-MX"/>
        </w:rPr>
        <w:t xml:space="preserve">a </w:t>
      </w:r>
      <w:r w:rsidR="00B9582A">
        <w:rPr>
          <w:rFonts w:ascii="Verdana" w:eastAsia="Verdana" w:hAnsi="Verdana" w:cs="Verdana"/>
          <w:sz w:val="20"/>
          <w:szCs w:val="20"/>
          <w:lang w:val="es-MX"/>
        </w:rPr>
        <w:t xml:space="preserve">los derechos a </w:t>
      </w:r>
      <w:r w:rsidR="00352DBB">
        <w:rPr>
          <w:rFonts w:ascii="Verdana" w:eastAsia="Verdana" w:hAnsi="Verdana" w:cs="Verdana"/>
          <w:sz w:val="20"/>
          <w:szCs w:val="20"/>
          <w:lang w:val="es-MX"/>
        </w:rPr>
        <w:t>las garantías judiciales y a la protección judicial</w:t>
      </w:r>
      <w:r w:rsidR="00B9582A">
        <w:rPr>
          <w:rFonts w:ascii="Verdana" w:eastAsia="Verdana" w:hAnsi="Verdana" w:cs="Verdana"/>
          <w:sz w:val="20"/>
          <w:szCs w:val="20"/>
          <w:lang w:val="es-MX"/>
        </w:rPr>
        <w:t>,</w:t>
      </w:r>
      <w:r w:rsidR="00D64DDD">
        <w:rPr>
          <w:rFonts w:ascii="Verdana" w:eastAsia="Verdana" w:hAnsi="Verdana" w:cs="Verdana"/>
          <w:sz w:val="20"/>
          <w:szCs w:val="20"/>
          <w:lang w:val="es-MX"/>
        </w:rPr>
        <w:t xml:space="preserve"> en perjuicio de las víctimas y sus familiares</w:t>
      </w:r>
      <w:r w:rsidR="00352DBB">
        <w:rPr>
          <w:rFonts w:ascii="Verdana" w:eastAsia="Verdana" w:hAnsi="Verdana" w:cs="Verdana"/>
          <w:sz w:val="20"/>
          <w:szCs w:val="20"/>
          <w:lang w:val="es-MX"/>
        </w:rPr>
        <w:t xml:space="preserve">. </w:t>
      </w:r>
      <w:r w:rsidR="00273F0F">
        <w:rPr>
          <w:rFonts w:ascii="Verdana" w:eastAsia="Verdana" w:hAnsi="Verdana" w:cs="Verdana"/>
          <w:sz w:val="20"/>
          <w:szCs w:val="20"/>
          <w:lang w:val="es-MX"/>
        </w:rPr>
        <w:t>En la Sentencia de reparaciones la Corte ordenó determinadas medidas de reparación (</w:t>
      </w:r>
      <w:r w:rsidR="00273F0F" w:rsidRPr="00273F0F">
        <w:rPr>
          <w:rFonts w:ascii="Verdana" w:eastAsia="Verdana" w:hAnsi="Verdana" w:cs="Verdana"/>
          <w:i/>
          <w:sz w:val="20"/>
          <w:szCs w:val="20"/>
          <w:lang w:val="es-MX"/>
        </w:rPr>
        <w:t xml:space="preserve">infra </w:t>
      </w:r>
      <w:r w:rsidR="00273F0F">
        <w:rPr>
          <w:rFonts w:ascii="Verdana" w:eastAsia="Verdana" w:hAnsi="Verdana" w:cs="Verdana"/>
          <w:sz w:val="20"/>
          <w:szCs w:val="20"/>
          <w:lang w:val="es-MX"/>
        </w:rPr>
        <w:t xml:space="preserve">Considerando 1). </w:t>
      </w:r>
    </w:p>
    <w:p w14:paraId="2904F9B0" w14:textId="2FFB0175" w:rsidR="00996ABB" w:rsidRPr="001A71CC" w:rsidRDefault="00BE1B92" w:rsidP="006744F6">
      <w:pPr>
        <w:numPr>
          <w:ilvl w:val="0"/>
          <w:numId w:val="4"/>
        </w:numPr>
        <w:spacing w:before="120" w:after="120" w:line="240" w:lineRule="auto"/>
        <w:ind w:left="0" w:firstLine="0"/>
        <w:jc w:val="both"/>
        <w:rPr>
          <w:rFonts w:ascii="Verdana" w:hAnsi="Verdana"/>
          <w:sz w:val="16"/>
          <w:szCs w:val="16"/>
          <w:lang w:val="es-MX"/>
        </w:rPr>
      </w:pPr>
      <w:r w:rsidRPr="001A71CC">
        <w:rPr>
          <w:rFonts w:ascii="Verdana" w:eastAsia="Verdana" w:hAnsi="Verdana" w:cs="Verdana"/>
          <w:sz w:val="20"/>
          <w:szCs w:val="20"/>
          <w:lang w:val="es-MX"/>
        </w:rPr>
        <w:t>Las</w:t>
      </w:r>
      <w:r w:rsidR="00445A16" w:rsidRPr="001A71CC">
        <w:rPr>
          <w:rFonts w:ascii="Verdana" w:eastAsia="Verdana" w:hAnsi="Verdana" w:cs="Verdana"/>
          <w:sz w:val="20"/>
          <w:szCs w:val="20"/>
          <w:lang w:val="es-MX"/>
        </w:rPr>
        <w:t xml:space="preserve"> </w:t>
      </w:r>
      <w:r w:rsidR="00B9582A">
        <w:rPr>
          <w:rFonts w:ascii="Verdana" w:eastAsia="Verdana" w:hAnsi="Verdana" w:cs="Verdana"/>
          <w:sz w:val="20"/>
          <w:szCs w:val="20"/>
          <w:lang w:val="es-MX"/>
        </w:rPr>
        <w:t>cinco</w:t>
      </w:r>
      <w:r w:rsidR="00B9582A" w:rsidRPr="001A71CC">
        <w:rPr>
          <w:rFonts w:ascii="Verdana" w:eastAsia="Verdana" w:hAnsi="Verdana" w:cs="Verdana"/>
          <w:sz w:val="20"/>
          <w:szCs w:val="20"/>
          <w:lang w:val="es-MX"/>
        </w:rPr>
        <w:t xml:space="preserve"> </w:t>
      </w:r>
      <w:r w:rsidRPr="001A71CC">
        <w:rPr>
          <w:rFonts w:ascii="Verdana" w:eastAsia="Verdana" w:hAnsi="Verdana" w:cs="Verdana"/>
          <w:sz w:val="20"/>
          <w:szCs w:val="20"/>
          <w:lang w:val="es-MX"/>
        </w:rPr>
        <w:t xml:space="preserve">resoluciones de supervisión de cumplimiento de sentencia emitidas por el Tribunal </w:t>
      </w:r>
      <w:r w:rsidR="00D64DDD">
        <w:rPr>
          <w:rFonts w:ascii="Verdana" w:eastAsia="Verdana" w:hAnsi="Verdana" w:cs="Verdana"/>
          <w:sz w:val="20"/>
          <w:szCs w:val="20"/>
          <w:lang w:val="es-MX"/>
        </w:rPr>
        <w:t>entre noviembre de 2000 y noviembre de 2007</w:t>
      </w:r>
      <w:r w:rsidR="00D64DDD">
        <w:rPr>
          <w:rStyle w:val="FootnoteReference"/>
          <w:rFonts w:ascii="Verdana" w:eastAsia="Verdana" w:hAnsi="Verdana" w:cs="Verdana"/>
          <w:sz w:val="20"/>
          <w:szCs w:val="20"/>
          <w:lang w:val="es-MX"/>
        </w:rPr>
        <w:footnoteReference w:id="5"/>
      </w:r>
      <w:r w:rsidR="00D64DDD">
        <w:rPr>
          <w:rFonts w:ascii="Verdana" w:eastAsia="Verdana" w:hAnsi="Verdana" w:cs="Verdana"/>
          <w:sz w:val="20"/>
          <w:szCs w:val="20"/>
          <w:lang w:val="es-MX"/>
        </w:rPr>
        <w:t xml:space="preserve">. </w:t>
      </w:r>
    </w:p>
    <w:p w14:paraId="3EEBAD34" w14:textId="77777777" w:rsidR="00996ABB" w:rsidRPr="00227688" w:rsidRDefault="00273F0F" w:rsidP="0007195C">
      <w:pPr>
        <w:numPr>
          <w:ilvl w:val="0"/>
          <w:numId w:val="4"/>
        </w:numPr>
        <w:spacing w:before="120" w:after="120" w:line="240" w:lineRule="auto"/>
        <w:ind w:left="0" w:firstLine="0"/>
        <w:jc w:val="both"/>
        <w:rPr>
          <w:rFonts w:ascii="Verdana" w:eastAsia="Verdana" w:hAnsi="Verdana" w:cs="Verdana"/>
          <w:sz w:val="20"/>
          <w:szCs w:val="20"/>
          <w:lang w:val="es-MX"/>
        </w:rPr>
      </w:pPr>
      <w:r>
        <w:rPr>
          <w:rFonts w:ascii="Verdana" w:eastAsia="Verdana" w:hAnsi="Verdana" w:cs="Verdana"/>
          <w:sz w:val="20"/>
          <w:szCs w:val="20"/>
          <w:lang w:val="es-MX"/>
        </w:rPr>
        <w:lastRenderedPageBreak/>
        <w:t xml:space="preserve">Los </w:t>
      </w:r>
      <w:r w:rsidR="00F57A04">
        <w:rPr>
          <w:rFonts w:ascii="Verdana" w:eastAsia="Verdana" w:hAnsi="Verdana" w:cs="Verdana"/>
          <w:sz w:val="20"/>
          <w:szCs w:val="20"/>
          <w:lang w:val="es-MX"/>
        </w:rPr>
        <w:t>cinco</w:t>
      </w:r>
      <w:r w:rsidR="00BE1B92" w:rsidRPr="00227688">
        <w:rPr>
          <w:rFonts w:ascii="Verdana" w:eastAsia="Verdana" w:hAnsi="Verdana" w:cs="Verdana"/>
          <w:sz w:val="20"/>
          <w:szCs w:val="20"/>
          <w:lang w:val="es-MX"/>
        </w:rPr>
        <w:t xml:space="preserve"> informes presentados por el Estado entre marzo de 2008 y </w:t>
      </w:r>
      <w:r w:rsidR="00F57A04">
        <w:rPr>
          <w:rFonts w:ascii="Verdana" w:eastAsia="Verdana" w:hAnsi="Verdana" w:cs="Verdana"/>
          <w:sz w:val="20"/>
          <w:szCs w:val="20"/>
          <w:lang w:val="es-MX"/>
        </w:rPr>
        <w:t>abril de 2017</w:t>
      </w:r>
      <w:r w:rsidR="00BE1B92" w:rsidRPr="00227688">
        <w:rPr>
          <w:rFonts w:ascii="Verdana" w:eastAsia="Verdana" w:hAnsi="Verdana" w:cs="Verdana"/>
          <w:sz w:val="20"/>
          <w:szCs w:val="20"/>
          <w:vertAlign w:val="superscript"/>
        </w:rPr>
        <w:footnoteReference w:id="6"/>
      </w:r>
      <w:r w:rsidR="00BE1B92" w:rsidRPr="00227688">
        <w:rPr>
          <w:rFonts w:ascii="Verdana" w:eastAsia="Verdana" w:hAnsi="Verdana" w:cs="Verdana"/>
          <w:sz w:val="20"/>
          <w:szCs w:val="20"/>
          <w:lang w:val="es-MX"/>
        </w:rPr>
        <w:t xml:space="preserve">, en respuesta a solicitudes efectuadas por la Corte o su Presidente mediante </w:t>
      </w:r>
      <w:r w:rsidR="00F57A04">
        <w:rPr>
          <w:rFonts w:ascii="Verdana" w:eastAsia="Verdana" w:hAnsi="Verdana" w:cs="Verdana"/>
          <w:sz w:val="20"/>
          <w:szCs w:val="20"/>
          <w:lang w:val="es-MX"/>
        </w:rPr>
        <w:t xml:space="preserve">notas de </w:t>
      </w:r>
      <w:r w:rsidR="00BE1B92" w:rsidRPr="00227688">
        <w:rPr>
          <w:rFonts w:ascii="Verdana" w:eastAsia="Verdana" w:hAnsi="Verdana" w:cs="Verdana"/>
          <w:sz w:val="20"/>
          <w:szCs w:val="20"/>
          <w:lang w:val="es-MX"/>
        </w:rPr>
        <w:t>la Secretaría del</w:t>
      </w:r>
      <w:r w:rsidR="00F57A04">
        <w:rPr>
          <w:rFonts w:ascii="Verdana" w:eastAsia="Verdana" w:hAnsi="Verdana" w:cs="Verdana"/>
          <w:sz w:val="20"/>
          <w:szCs w:val="20"/>
          <w:lang w:val="es-MX"/>
        </w:rPr>
        <w:t xml:space="preserve"> Tribunal</w:t>
      </w:r>
      <w:r w:rsidR="00BE1B92" w:rsidRPr="00227688">
        <w:rPr>
          <w:rFonts w:ascii="Verdana" w:eastAsia="Verdana" w:hAnsi="Verdana" w:cs="Verdana"/>
          <w:sz w:val="20"/>
          <w:szCs w:val="20"/>
          <w:lang w:val="es-MX"/>
        </w:rPr>
        <w:t xml:space="preserve">. </w:t>
      </w:r>
    </w:p>
    <w:p w14:paraId="7260882E" w14:textId="07047411" w:rsidR="00996ABB" w:rsidRPr="00227688" w:rsidRDefault="00BE1B92" w:rsidP="0007195C">
      <w:pPr>
        <w:numPr>
          <w:ilvl w:val="0"/>
          <w:numId w:val="4"/>
        </w:numPr>
        <w:spacing w:before="120" w:after="120" w:line="240" w:lineRule="auto"/>
        <w:ind w:left="0" w:firstLine="0"/>
        <w:jc w:val="both"/>
        <w:rPr>
          <w:rFonts w:ascii="Verdana" w:eastAsia="Verdana" w:hAnsi="Verdana" w:cs="Verdana"/>
          <w:sz w:val="20"/>
          <w:szCs w:val="20"/>
          <w:lang w:val="es-MX"/>
        </w:rPr>
      </w:pPr>
      <w:r w:rsidRPr="00227688">
        <w:rPr>
          <w:rFonts w:ascii="Verdana" w:eastAsia="Verdana" w:hAnsi="Verdana" w:cs="Verdana"/>
          <w:sz w:val="20"/>
          <w:szCs w:val="20"/>
          <w:lang w:val="es-MX"/>
        </w:rPr>
        <w:t xml:space="preserve">Los </w:t>
      </w:r>
      <w:r w:rsidR="006744F6">
        <w:rPr>
          <w:rFonts w:ascii="Verdana" w:eastAsia="Verdana" w:hAnsi="Verdana" w:cs="Verdana"/>
          <w:sz w:val="20"/>
          <w:szCs w:val="20"/>
          <w:lang w:val="es-MX"/>
        </w:rPr>
        <w:t>cinco</w:t>
      </w:r>
      <w:r w:rsidRPr="00227688">
        <w:rPr>
          <w:rFonts w:ascii="Verdana" w:eastAsia="Verdana" w:hAnsi="Verdana" w:cs="Verdana"/>
          <w:sz w:val="20"/>
          <w:szCs w:val="20"/>
          <w:lang w:val="es-MX"/>
        </w:rPr>
        <w:t xml:space="preserve"> escritos de observaciones presentados por el representante de las víctimas (en adelante “el representante”)</w:t>
      </w:r>
      <w:r w:rsidRPr="00227688">
        <w:rPr>
          <w:rFonts w:ascii="Verdana" w:eastAsia="Verdana" w:hAnsi="Verdana" w:cs="Verdana"/>
          <w:sz w:val="20"/>
          <w:szCs w:val="20"/>
          <w:vertAlign w:val="superscript"/>
        </w:rPr>
        <w:footnoteReference w:id="7"/>
      </w:r>
      <w:r w:rsidRPr="00227688">
        <w:rPr>
          <w:rFonts w:ascii="Verdana" w:eastAsia="Verdana" w:hAnsi="Verdana" w:cs="Verdana"/>
          <w:sz w:val="20"/>
          <w:szCs w:val="20"/>
          <w:lang w:val="es-MX"/>
        </w:rPr>
        <w:t xml:space="preserve"> entre agosto de 2008 y </w:t>
      </w:r>
      <w:r w:rsidR="006744F6">
        <w:rPr>
          <w:rFonts w:ascii="Verdana" w:eastAsia="Verdana" w:hAnsi="Verdana" w:cs="Verdana"/>
          <w:sz w:val="20"/>
          <w:szCs w:val="20"/>
          <w:lang w:val="es-MX"/>
        </w:rPr>
        <w:t>junio</w:t>
      </w:r>
      <w:r w:rsidRPr="00227688">
        <w:rPr>
          <w:rFonts w:ascii="Verdana" w:eastAsia="Verdana" w:hAnsi="Verdana" w:cs="Verdana"/>
          <w:sz w:val="20"/>
          <w:szCs w:val="20"/>
          <w:lang w:val="es-MX"/>
        </w:rPr>
        <w:t xml:space="preserve"> </w:t>
      </w:r>
      <w:r w:rsidR="00F57A04">
        <w:rPr>
          <w:rFonts w:ascii="Verdana" w:eastAsia="Verdana" w:hAnsi="Verdana" w:cs="Verdana"/>
          <w:sz w:val="20"/>
          <w:szCs w:val="20"/>
          <w:lang w:val="es-MX"/>
        </w:rPr>
        <w:t>de 2017</w:t>
      </w:r>
      <w:r w:rsidRPr="00227688">
        <w:rPr>
          <w:rFonts w:ascii="Verdana" w:eastAsia="Verdana" w:hAnsi="Verdana" w:cs="Verdana"/>
          <w:sz w:val="20"/>
          <w:szCs w:val="20"/>
          <w:vertAlign w:val="superscript"/>
        </w:rPr>
        <w:footnoteReference w:id="8"/>
      </w:r>
      <w:r w:rsidR="00F57A04">
        <w:rPr>
          <w:rFonts w:ascii="Verdana" w:eastAsia="Verdana" w:hAnsi="Verdana" w:cs="Verdana"/>
          <w:sz w:val="20"/>
          <w:szCs w:val="20"/>
          <w:lang w:val="es-MX"/>
        </w:rPr>
        <w:t>.</w:t>
      </w:r>
    </w:p>
    <w:p w14:paraId="6D4F7761" w14:textId="6ECF6254" w:rsidR="00C5461A" w:rsidRPr="006744F6" w:rsidRDefault="00BE1B92" w:rsidP="00AF4346">
      <w:pPr>
        <w:numPr>
          <w:ilvl w:val="0"/>
          <w:numId w:val="4"/>
        </w:numPr>
        <w:spacing w:before="120" w:after="120" w:line="240" w:lineRule="auto"/>
        <w:ind w:left="0" w:firstLine="0"/>
        <w:jc w:val="both"/>
        <w:rPr>
          <w:rFonts w:ascii="Verdana" w:eastAsia="Verdana" w:hAnsi="Verdana" w:cs="Verdana"/>
          <w:sz w:val="20"/>
          <w:szCs w:val="20"/>
          <w:lang w:val="es-MX"/>
        </w:rPr>
      </w:pPr>
      <w:r w:rsidRPr="00227688">
        <w:rPr>
          <w:rFonts w:ascii="Verdana" w:eastAsia="Verdana" w:hAnsi="Verdana" w:cs="Verdana"/>
          <w:sz w:val="20"/>
          <w:szCs w:val="20"/>
          <w:lang w:val="es-MX"/>
        </w:rPr>
        <w:t xml:space="preserve">Los </w:t>
      </w:r>
      <w:r w:rsidR="00F57A04">
        <w:rPr>
          <w:rFonts w:ascii="Verdana" w:eastAsia="Verdana" w:hAnsi="Verdana" w:cs="Verdana"/>
          <w:sz w:val="20"/>
          <w:szCs w:val="20"/>
          <w:lang w:val="es-MX"/>
        </w:rPr>
        <w:t>tres</w:t>
      </w:r>
      <w:r w:rsidRPr="00227688">
        <w:rPr>
          <w:rFonts w:ascii="Verdana" w:eastAsia="Verdana" w:hAnsi="Verdana" w:cs="Verdana"/>
          <w:sz w:val="20"/>
          <w:szCs w:val="20"/>
          <w:lang w:val="es-MX"/>
        </w:rPr>
        <w:t xml:space="preserve"> escritos de observaciones presentados por la Comisión Interamericana de Derechos Humanos (en adelante “la Comisión Interamericana” o “la Comisión”) entre agosto de 2008 y enero de 201</w:t>
      </w:r>
      <w:r w:rsidR="00F57A04">
        <w:rPr>
          <w:rFonts w:ascii="Verdana" w:eastAsia="Verdana" w:hAnsi="Verdana" w:cs="Verdana"/>
          <w:sz w:val="20"/>
          <w:szCs w:val="20"/>
          <w:lang w:val="es-MX"/>
        </w:rPr>
        <w:t>7</w:t>
      </w:r>
      <w:r w:rsidRPr="00227688">
        <w:rPr>
          <w:rFonts w:ascii="Verdana" w:eastAsia="Verdana" w:hAnsi="Verdana" w:cs="Verdana"/>
          <w:sz w:val="20"/>
          <w:szCs w:val="20"/>
          <w:vertAlign w:val="superscript"/>
        </w:rPr>
        <w:footnoteReference w:id="9"/>
      </w:r>
      <w:r w:rsidR="00F57A04">
        <w:rPr>
          <w:rFonts w:ascii="Verdana" w:eastAsia="Verdana" w:hAnsi="Verdana" w:cs="Verdana"/>
          <w:sz w:val="20"/>
          <w:szCs w:val="20"/>
          <w:lang w:val="es-MX"/>
        </w:rPr>
        <w:t>.</w:t>
      </w:r>
      <w:r w:rsidR="006744F6">
        <w:rPr>
          <w:rFonts w:ascii="Verdana" w:eastAsia="Verdana" w:hAnsi="Verdana" w:cs="Verdana"/>
          <w:sz w:val="20"/>
          <w:szCs w:val="20"/>
          <w:lang w:val="es-MX"/>
        </w:rPr>
        <w:t xml:space="preserve"> </w:t>
      </w:r>
    </w:p>
    <w:p w14:paraId="1CA3B190" w14:textId="77777777" w:rsidR="00996ABB" w:rsidRPr="00227688" w:rsidRDefault="00996ABB" w:rsidP="00AF4346">
      <w:pPr>
        <w:spacing w:before="120" w:after="120" w:line="240" w:lineRule="auto"/>
        <w:ind w:left="357"/>
        <w:jc w:val="both"/>
        <w:rPr>
          <w:rFonts w:ascii="Verdana" w:hAnsi="Verdana"/>
          <w:sz w:val="20"/>
          <w:szCs w:val="20"/>
          <w:lang w:val="es-MX"/>
        </w:rPr>
      </w:pPr>
    </w:p>
    <w:p w14:paraId="4EDF9563" w14:textId="77777777" w:rsidR="00996ABB" w:rsidRPr="006744F6" w:rsidRDefault="00BE1B92" w:rsidP="00445A16">
      <w:pPr>
        <w:spacing w:before="120" w:after="120" w:line="240" w:lineRule="auto"/>
        <w:jc w:val="both"/>
        <w:rPr>
          <w:rFonts w:ascii="Verdana" w:hAnsi="Verdana"/>
          <w:sz w:val="20"/>
          <w:szCs w:val="20"/>
          <w:lang w:val="es-CR"/>
        </w:rPr>
      </w:pPr>
      <w:r w:rsidRPr="006744F6">
        <w:rPr>
          <w:rFonts w:ascii="Verdana" w:eastAsia="Verdana" w:hAnsi="Verdana" w:cs="Verdana"/>
          <w:b/>
          <w:sz w:val="20"/>
          <w:szCs w:val="20"/>
          <w:lang w:val="es-CR"/>
        </w:rPr>
        <w:t>CONSIDERANDO QUE:</w:t>
      </w:r>
    </w:p>
    <w:p w14:paraId="7272DA04" w14:textId="6D58672F" w:rsidR="00996ABB" w:rsidRDefault="00BE1B92" w:rsidP="00445A16">
      <w:pPr>
        <w:numPr>
          <w:ilvl w:val="0"/>
          <w:numId w:val="5"/>
        </w:numPr>
        <w:spacing w:before="120" w:after="120" w:line="240" w:lineRule="auto"/>
        <w:ind w:left="0" w:firstLine="0"/>
        <w:contextualSpacing/>
        <w:jc w:val="both"/>
        <w:rPr>
          <w:rFonts w:ascii="Verdana" w:eastAsia="Verdana" w:hAnsi="Verdana" w:cs="Verdana"/>
          <w:sz w:val="20"/>
          <w:szCs w:val="20"/>
          <w:lang w:val="es-MX"/>
        </w:rPr>
      </w:pPr>
      <w:r w:rsidRPr="00227688">
        <w:rPr>
          <w:rFonts w:ascii="Verdana" w:eastAsia="Verdana" w:hAnsi="Verdana" w:cs="Verdana"/>
          <w:sz w:val="20"/>
          <w:szCs w:val="20"/>
          <w:lang w:val="es-MX"/>
        </w:rPr>
        <w:t>En el ejercicio de su función jurisdiccional de supervisar el cumplimiento de sus decisiones</w:t>
      </w:r>
      <w:r w:rsidRPr="00227688">
        <w:rPr>
          <w:rFonts w:ascii="Verdana" w:eastAsia="Verdana" w:hAnsi="Verdana" w:cs="Verdana"/>
          <w:sz w:val="20"/>
          <w:szCs w:val="20"/>
          <w:vertAlign w:val="superscript"/>
        </w:rPr>
        <w:footnoteReference w:id="10"/>
      </w:r>
      <w:r w:rsidRPr="00227688">
        <w:rPr>
          <w:rFonts w:ascii="Verdana" w:eastAsia="Verdana" w:hAnsi="Verdana" w:cs="Verdana"/>
          <w:sz w:val="20"/>
          <w:szCs w:val="20"/>
          <w:lang w:val="es-MX"/>
        </w:rPr>
        <w:t xml:space="preserve">, la Corte ha venido supervisando la ejecución de la Sentencia </w:t>
      </w:r>
      <w:r w:rsidR="006B2F2F">
        <w:rPr>
          <w:rFonts w:ascii="Verdana" w:eastAsia="Verdana" w:hAnsi="Verdana" w:cs="Verdana"/>
          <w:sz w:val="20"/>
          <w:szCs w:val="20"/>
          <w:lang w:val="es-MX"/>
        </w:rPr>
        <w:t>de reparaciones emitida hace</w:t>
      </w:r>
      <w:r w:rsidR="00445A16">
        <w:rPr>
          <w:rFonts w:ascii="Verdana" w:eastAsia="Verdana" w:hAnsi="Verdana" w:cs="Verdana"/>
          <w:sz w:val="20"/>
          <w:szCs w:val="20"/>
          <w:lang w:val="es-MX"/>
        </w:rPr>
        <w:t xml:space="preserve"> diecinueve años </w:t>
      </w:r>
      <w:r w:rsidRPr="00227688">
        <w:rPr>
          <w:rFonts w:ascii="Verdana" w:eastAsia="Verdana" w:hAnsi="Verdana" w:cs="Verdana"/>
          <w:sz w:val="20"/>
          <w:szCs w:val="20"/>
          <w:lang w:val="es-MX"/>
        </w:rPr>
        <w:t>(</w:t>
      </w:r>
      <w:r w:rsidRPr="00227688">
        <w:rPr>
          <w:rFonts w:ascii="Verdana" w:eastAsia="Verdana" w:hAnsi="Verdana" w:cs="Verdana"/>
          <w:i/>
          <w:sz w:val="20"/>
          <w:szCs w:val="20"/>
          <w:lang w:val="es-MX"/>
        </w:rPr>
        <w:t>supra</w:t>
      </w:r>
      <w:r w:rsidR="00445A16">
        <w:rPr>
          <w:rFonts w:ascii="Verdana" w:eastAsia="Verdana" w:hAnsi="Verdana" w:cs="Verdana"/>
          <w:sz w:val="20"/>
          <w:szCs w:val="20"/>
          <w:lang w:val="es-MX"/>
        </w:rPr>
        <w:t xml:space="preserve"> Visto 1). El T</w:t>
      </w:r>
      <w:r w:rsidRPr="00227688">
        <w:rPr>
          <w:rFonts w:ascii="Verdana" w:eastAsia="Verdana" w:hAnsi="Verdana" w:cs="Verdana"/>
          <w:sz w:val="20"/>
          <w:szCs w:val="20"/>
          <w:lang w:val="es-MX"/>
        </w:rPr>
        <w:t xml:space="preserve">ribunal </w:t>
      </w:r>
      <w:r w:rsidR="00445A16">
        <w:rPr>
          <w:rFonts w:ascii="Verdana" w:eastAsia="Verdana" w:hAnsi="Verdana" w:cs="Verdana"/>
          <w:sz w:val="20"/>
          <w:szCs w:val="20"/>
          <w:lang w:val="es-MX"/>
        </w:rPr>
        <w:t>emitió</w:t>
      </w:r>
      <w:r w:rsidRPr="00227688">
        <w:rPr>
          <w:rFonts w:ascii="Verdana" w:eastAsia="Verdana" w:hAnsi="Verdana" w:cs="Verdana"/>
          <w:sz w:val="20"/>
          <w:szCs w:val="20"/>
          <w:lang w:val="es-MX"/>
        </w:rPr>
        <w:t xml:space="preserve"> </w:t>
      </w:r>
      <w:r w:rsidR="00842135">
        <w:rPr>
          <w:rFonts w:ascii="Verdana" w:eastAsia="Verdana" w:hAnsi="Verdana" w:cs="Verdana"/>
          <w:sz w:val="20"/>
          <w:szCs w:val="20"/>
          <w:lang w:val="es-MX"/>
        </w:rPr>
        <w:t>cinco</w:t>
      </w:r>
      <w:r w:rsidR="00842135" w:rsidRPr="00227688">
        <w:rPr>
          <w:rFonts w:ascii="Verdana" w:eastAsia="Verdana" w:hAnsi="Verdana" w:cs="Verdana"/>
          <w:sz w:val="20"/>
          <w:szCs w:val="20"/>
          <w:lang w:val="es-MX"/>
        </w:rPr>
        <w:t xml:space="preserve"> </w:t>
      </w:r>
      <w:r w:rsidRPr="00227688">
        <w:rPr>
          <w:rFonts w:ascii="Verdana" w:eastAsia="Verdana" w:hAnsi="Verdana" w:cs="Verdana"/>
          <w:sz w:val="20"/>
          <w:szCs w:val="20"/>
          <w:lang w:val="es-MX"/>
        </w:rPr>
        <w:t xml:space="preserve">resoluciones de supervisión de </w:t>
      </w:r>
      <w:r w:rsidR="00AF4EDB" w:rsidRPr="00227688">
        <w:rPr>
          <w:rFonts w:ascii="Verdana" w:eastAsia="Verdana" w:hAnsi="Verdana" w:cs="Verdana"/>
          <w:sz w:val="20"/>
          <w:szCs w:val="20"/>
          <w:lang w:val="es-MX"/>
        </w:rPr>
        <w:t>cumplimiento entre los años 2000</w:t>
      </w:r>
      <w:r w:rsidRPr="00227688">
        <w:rPr>
          <w:rFonts w:ascii="Verdana" w:eastAsia="Verdana" w:hAnsi="Verdana" w:cs="Verdana"/>
          <w:sz w:val="20"/>
          <w:szCs w:val="20"/>
          <w:lang w:val="es-MX"/>
        </w:rPr>
        <w:t xml:space="preserve"> a 2007 (</w:t>
      </w:r>
      <w:r w:rsidRPr="00227688">
        <w:rPr>
          <w:rFonts w:ascii="Verdana" w:eastAsia="Verdana" w:hAnsi="Verdana" w:cs="Verdana"/>
          <w:i/>
          <w:sz w:val="20"/>
          <w:szCs w:val="20"/>
          <w:lang w:val="es-MX"/>
        </w:rPr>
        <w:t>supra</w:t>
      </w:r>
      <w:r w:rsidRPr="00227688">
        <w:rPr>
          <w:rFonts w:ascii="Verdana" w:eastAsia="Verdana" w:hAnsi="Verdana" w:cs="Verdana"/>
          <w:sz w:val="20"/>
          <w:szCs w:val="20"/>
          <w:lang w:val="es-MX"/>
        </w:rPr>
        <w:t xml:space="preserve"> Visto 2), en las cuales </w:t>
      </w:r>
      <w:bookmarkStart w:id="0" w:name="_GoBack"/>
      <w:bookmarkEnd w:id="0"/>
      <w:r w:rsidRPr="00227688">
        <w:rPr>
          <w:rFonts w:ascii="Verdana" w:eastAsia="Verdana" w:hAnsi="Verdana" w:cs="Verdana"/>
          <w:sz w:val="20"/>
          <w:szCs w:val="20"/>
          <w:lang w:val="es-MX"/>
        </w:rPr>
        <w:t xml:space="preserve">declaró que Argentina </w:t>
      </w:r>
      <w:r w:rsidR="00445A16">
        <w:rPr>
          <w:rFonts w:ascii="Verdana" w:eastAsia="Verdana" w:hAnsi="Verdana" w:cs="Verdana"/>
          <w:sz w:val="20"/>
          <w:szCs w:val="20"/>
          <w:lang w:val="es-MX"/>
        </w:rPr>
        <w:t>dio</w:t>
      </w:r>
      <w:r w:rsidRPr="00227688">
        <w:rPr>
          <w:rFonts w:ascii="Verdana" w:eastAsia="Verdana" w:hAnsi="Verdana" w:cs="Verdana"/>
          <w:sz w:val="20"/>
          <w:szCs w:val="20"/>
          <w:lang w:val="es-MX"/>
        </w:rPr>
        <w:t xml:space="preserve"> cumplimiento total a </w:t>
      </w:r>
      <w:r w:rsidR="00445A16">
        <w:rPr>
          <w:rFonts w:ascii="Verdana" w:eastAsia="Verdana" w:hAnsi="Verdana" w:cs="Verdana"/>
          <w:sz w:val="20"/>
          <w:szCs w:val="20"/>
          <w:lang w:val="es-MX"/>
        </w:rPr>
        <w:t>las</w:t>
      </w:r>
      <w:r w:rsidRPr="00227688">
        <w:rPr>
          <w:rFonts w:ascii="Verdana" w:eastAsia="Verdana" w:hAnsi="Verdana" w:cs="Verdana"/>
          <w:sz w:val="20"/>
          <w:szCs w:val="20"/>
          <w:lang w:val="es-MX"/>
        </w:rPr>
        <w:t xml:space="preserve"> medidas de reparación</w:t>
      </w:r>
      <w:r w:rsidR="008851D6">
        <w:rPr>
          <w:rFonts w:ascii="Verdana" w:eastAsia="Verdana" w:hAnsi="Verdana" w:cs="Verdana"/>
          <w:sz w:val="20"/>
          <w:szCs w:val="20"/>
          <w:lang w:val="es-MX"/>
        </w:rPr>
        <w:t xml:space="preserve"> relativas al</w:t>
      </w:r>
      <w:r w:rsidR="00445A16">
        <w:rPr>
          <w:rFonts w:ascii="Verdana" w:eastAsia="Verdana" w:hAnsi="Verdana" w:cs="Verdana"/>
          <w:sz w:val="20"/>
          <w:szCs w:val="20"/>
          <w:lang w:val="es-MX"/>
        </w:rPr>
        <w:t xml:space="preserve"> pago de indemnizaciones </w:t>
      </w:r>
      <w:r w:rsidR="008851D6">
        <w:rPr>
          <w:rFonts w:ascii="Verdana" w:eastAsia="Verdana" w:hAnsi="Verdana" w:cs="Verdana"/>
          <w:sz w:val="20"/>
          <w:szCs w:val="20"/>
          <w:lang w:val="es-MX"/>
        </w:rPr>
        <w:t xml:space="preserve">a los familiares de las víctimas </w:t>
      </w:r>
      <w:r w:rsidR="00445A16">
        <w:rPr>
          <w:rFonts w:ascii="Verdana" w:eastAsia="Verdana" w:hAnsi="Verdana" w:cs="Verdana"/>
          <w:sz w:val="20"/>
          <w:szCs w:val="20"/>
          <w:lang w:val="es-MX"/>
        </w:rPr>
        <w:t>y</w:t>
      </w:r>
      <w:r w:rsidR="00842135">
        <w:rPr>
          <w:rFonts w:ascii="Verdana" w:eastAsia="Verdana" w:hAnsi="Verdana" w:cs="Verdana"/>
          <w:sz w:val="20"/>
          <w:szCs w:val="20"/>
          <w:lang w:val="es-MX"/>
        </w:rPr>
        <w:t xml:space="preserve"> al</w:t>
      </w:r>
      <w:r w:rsidR="00445A16">
        <w:rPr>
          <w:rFonts w:ascii="Verdana" w:eastAsia="Verdana" w:hAnsi="Verdana" w:cs="Verdana"/>
          <w:sz w:val="20"/>
          <w:szCs w:val="20"/>
          <w:lang w:val="es-MX"/>
        </w:rPr>
        <w:t xml:space="preserve"> reintegro de costas y gastos</w:t>
      </w:r>
      <w:r w:rsidRPr="00E311E6">
        <w:rPr>
          <w:rFonts w:ascii="Verdana" w:eastAsia="Verdana" w:hAnsi="Verdana" w:cs="Verdana"/>
          <w:sz w:val="20"/>
          <w:szCs w:val="20"/>
          <w:vertAlign w:val="superscript"/>
        </w:rPr>
        <w:footnoteReference w:id="11"/>
      </w:r>
      <w:r w:rsidRPr="00227688">
        <w:rPr>
          <w:rFonts w:ascii="Verdana" w:eastAsia="Verdana" w:hAnsi="Verdana" w:cs="Verdana"/>
          <w:sz w:val="20"/>
          <w:szCs w:val="20"/>
          <w:lang w:val="es-MX"/>
        </w:rPr>
        <w:t xml:space="preserve">, </w:t>
      </w:r>
      <w:r w:rsidR="00445A16">
        <w:rPr>
          <w:rFonts w:ascii="Verdana" w:eastAsia="Verdana" w:hAnsi="Verdana" w:cs="Verdana"/>
          <w:sz w:val="20"/>
          <w:szCs w:val="20"/>
          <w:lang w:val="es-MX"/>
        </w:rPr>
        <w:t>quedando</w:t>
      </w:r>
      <w:r w:rsidRPr="00227688">
        <w:rPr>
          <w:rFonts w:ascii="Verdana" w:eastAsia="Verdana" w:hAnsi="Verdana" w:cs="Verdana"/>
          <w:sz w:val="20"/>
          <w:szCs w:val="20"/>
          <w:lang w:val="es-MX"/>
        </w:rPr>
        <w:t xml:space="preserve"> pendientes de cum</w:t>
      </w:r>
      <w:r w:rsidR="00445A16">
        <w:rPr>
          <w:rFonts w:ascii="Verdana" w:eastAsia="Verdana" w:hAnsi="Verdana" w:cs="Verdana"/>
          <w:sz w:val="20"/>
          <w:szCs w:val="20"/>
          <w:lang w:val="es-MX"/>
        </w:rPr>
        <w:t xml:space="preserve">plimiento </w:t>
      </w:r>
      <w:r w:rsidR="00842135">
        <w:rPr>
          <w:rFonts w:ascii="Verdana" w:eastAsia="Verdana" w:hAnsi="Verdana" w:cs="Verdana"/>
          <w:sz w:val="20"/>
          <w:szCs w:val="20"/>
          <w:lang w:val="es-MX"/>
        </w:rPr>
        <w:t xml:space="preserve">las siguientes </w:t>
      </w:r>
      <w:r w:rsidR="00445A16">
        <w:rPr>
          <w:rFonts w:ascii="Verdana" w:eastAsia="Verdana" w:hAnsi="Verdana" w:cs="Verdana"/>
          <w:sz w:val="20"/>
          <w:szCs w:val="20"/>
          <w:lang w:val="es-MX"/>
        </w:rPr>
        <w:t>dos medidas</w:t>
      </w:r>
      <w:r w:rsidRPr="00227688">
        <w:rPr>
          <w:rFonts w:ascii="Verdana" w:eastAsia="Verdana" w:hAnsi="Verdana" w:cs="Verdana"/>
          <w:sz w:val="20"/>
          <w:szCs w:val="20"/>
          <w:lang w:val="es-MX"/>
        </w:rPr>
        <w:t>:</w:t>
      </w:r>
    </w:p>
    <w:p w14:paraId="20285CED" w14:textId="77777777" w:rsidR="00D11F41" w:rsidRDefault="00D11F41" w:rsidP="00D11F41">
      <w:pPr>
        <w:spacing w:before="120" w:after="120" w:line="240" w:lineRule="auto"/>
        <w:contextualSpacing/>
        <w:jc w:val="both"/>
        <w:rPr>
          <w:rFonts w:ascii="Verdana" w:eastAsia="Verdana" w:hAnsi="Verdana" w:cs="Verdana"/>
          <w:sz w:val="20"/>
          <w:szCs w:val="20"/>
          <w:lang w:val="es-MX"/>
        </w:rPr>
      </w:pPr>
    </w:p>
    <w:p w14:paraId="3B22D09A" w14:textId="06028A81" w:rsidR="00445A16" w:rsidRDefault="00445A16" w:rsidP="00842135">
      <w:pPr>
        <w:pStyle w:val="ListParagraph"/>
        <w:numPr>
          <w:ilvl w:val="0"/>
          <w:numId w:val="7"/>
        </w:numPr>
        <w:spacing w:before="120" w:after="120" w:line="240" w:lineRule="auto"/>
        <w:ind w:left="567" w:hanging="283"/>
        <w:contextualSpacing w:val="0"/>
        <w:jc w:val="both"/>
        <w:rPr>
          <w:rFonts w:ascii="Verdana" w:eastAsia="Verdana" w:hAnsi="Verdana" w:cs="Verdana"/>
          <w:sz w:val="20"/>
          <w:szCs w:val="20"/>
          <w:lang w:val="es-MX"/>
        </w:rPr>
      </w:pPr>
      <w:r>
        <w:rPr>
          <w:rFonts w:ascii="Verdana" w:eastAsia="Verdana" w:hAnsi="Verdana" w:cs="Verdana"/>
          <w:sz w:val="20"/>
          <w:szCs w:val="20"/>
          <w:lang w:val="es-MX"/>
        </w:rPr>
        <w:t xml:space="preserve">“proceder a la </w:t>
      </w:r>
      <w:bookmarkStart w:id="1" w:name="_gjdgxs" w:colFirst="0" w:colLast="0"/>
      <w:bookmarkEnd w:id="1"/>
      <w:r w:rsidR="00BE1B92" w:rsidRPr="00445A16">
        <w:rPr>
          <w:rFonts w:ascii="Verdana" w:eastAsia="Verdana" w:hAnsi="Verdana" w:cs="Verdana"/>
          <w:sz w:val="20"/>
          <w:szCs w:val="20"/>
          <w:lang w:val="es-MX"/>
        </w:rPr>
        <w:t>búsqueda e identificación de los dos hijos extramatrimoniales del señor Raúl Baigorria</w:t>
      </w:r>
      <w:r>
        <w:rPr>
          <w:rFonts w:ascii="Verdana" w:eastAsia="Verdana" w:hAnsi="Verdana" w:cs="Verdana"/>
          <w:sz w:val="20"/>
          <w:szCs w:val="20"/>
          <w:lang w:val="es-MX"/>
        </w:rPr>
        <w:t xml:space="preserve">” </w:t>
      </w:r>
      <w:r w:rsidR="00540D76">
        <w:rPr>
          <w:rFonts w:ascii="Verdana" w:eastAsia="Verdana" w:hAnsi="Verdana" w:cs="Verdana"/>
          <w:sz w:val="20"/>
          <w:szCs w:val="20"/>
          <w:lang w:val="es-MX"/>
        </w:rPr>
        <w:t xml:space="preserve">para entregarles la indemnización dispuesta en la Sentencia por el daño material sufrido por el señor Raúl Baigorria </w:t>
      </w:r>
      <w:r w:rsidRPr="00445A16">
        <w:rPr>
          <w:rFonts w:ascii="Verdana" w:eastAsia="Verdana" w:hAnsi="Verdana" w:cs="Verdana"/>
          <w:i/>
          <w:sz w:val="20"/>
          <w:szCs w:val="20"/>
          <w:lang w:val="es-MX"/>
        </w:rPr>
        <w:t>(punto resolutivo tercero de la Sentencia de reparaciones)</w:t>
      </w:r>
      <w:r>
        <w:rPr>
          <w:rFonts w:ascii="Verdana" w:eastAsia="Verdana" w:hAnsi="Verdana" w:cs="Verdana"/>
          <w:sz w:val="20"/>
          <w:szCs w:val="20"/>
          <w:lang w:val="es-MX"/>
        </w:rPr>
        <w:t>, e</w:t>
      </w:r>
    </w:p>
    <w:p w14:paraId="41A9753E" w14:textId="77777777" w:rsidR="00996ABB" w:rsidRDefault="00445A16" w:rsidP="00842135">
      <w:pPr>
        <w:pStyle w:val="ListParagraph"/>
        <w:numPr>
          <w:ilvl w:val="0"/>
          <w:numId w:val="7"/>
        </w:numPr>
        <w:spacing w:before="120" w:after="120" w:line="240" w:lineRule="auto"/>
        <w:ind w:left="567" w:hanging="283"/>
        <w:contextualSpacing w:val="0"/>
        <w:jc w:val="both"/>
        <w:rPr>
          <w:rFonts w:ascii="Verdana" w:eastAsia="Verdana" w:hAnsi="Verdana" w:cs="Verdana"/>
          <w:sz w:val="20"/>
          <w:szCs w:val="20"/>
          <w:lang w:val="es-MX"/>
        </w:rPr>
      </w:pPr>
      <w:r>
        <w:rPr>
          <w:rFonts w:ascii="Verdana" w:eastAsia="Verdana" w:hAnsi="Verdana" w:cs="Verdana"/>
          <w:sz w:val="20"/>
          <w:szCs w:val="20"/>
          <w:lang w:val="es-MX"/>
        </w:rPr>
        <w:t>“i</w:t>
      </w:r>
      <w:r w:rsidR="00BE1B92" w:rsidRPr="00445A16">
        <w:rPr>
          <w:rFonts w:ascii="Verdana" w:eastAsia="Verdana" w:hAnsi="Verdana" w:cs="Verdana"/>
          <w:sz w:val="20"/>
          <w:szCs w:val="20"/>
          <w:lang w:val="es-MX"/>
        </w:rPr>
        <w:t>nvestigar los hechos que condujeron a la desaparición de los señores Adolfo Garrido y Raúl Baigorria y someter a proceso y sancionar a sus autores, cómplices, encubridores y a todos aquéllos que hubiesen tenido participación en los hechos”</w:t>
      </w:r>
      <w:r>
        <w:rPr>
          <w:rFonts w:ascii="Verdana" w:eastAsia="Verdana" w:hAnsi="Verdana" w:cs="Verdana"/>
          <w:sz w:val="20"/>
          <w:szCs w:val="20"/>
          <w:lang w:val="es-MX"/>
        </w:rPr>
        <w:t xml:space="preserve"> </w:t>
      </w:r>
      <w:r w:rsidRPr="00445A16">
        <w:rPr>
          <w:rFonts w:ascii="Verdana" w:eastAsia="Verdana" w:hAnsi="Verdana" w:cs="Verdana"/>
          <w:i/>
          <w:sz w:val="20"/>
          <w:szCs w:val="20"/>
          <w:lang w:val="es-MX"/>
        </w:rPr>
        <w:t>(punto resolutivo cuarto de la Sentencia de reparaciones)</w:t>
      </w:r>
      <w:r w:rsidR="00AF4EDB" w:rsidRPr="00445A16">
        <w:rPr>
          <w:rFonts w:ascii="Verdana" w:eastAsia="Verdana" w:hAnsi="Verdana" w:cs="Verdana"/>
          <w:sz w:val="20"/>
          <w:szCs w:val="20"/>
          <w:lang w:val="es-MX"/>
        </w:rPr>
        <w:t>.</w:t>
      </w:r>
    </w:p>
    <w:p w14:paraId="31C489F9" w14:textId="77777777" w:rsidR="00AF4346" w:rsidRPr="00445A16" w:rsidRDefault="00AF4346" w:rsidP="00AF4346">
      <w:pPr>
        <w:pStyle w:val="ListParagraph"/>
        <w:spacing w:before="120" w:after="120" w:line="240" w:lineRule="auto"/>
        <w:ind w:left="714"/>
        <w:contextualSpacing w:val="0"/>
        <w:jc w:val="both"/>
        <w:rPr>
          <w:rFonts w:ascii="Verdana" w:eastAsia="Verdana" w:hAnsi="Verdana" w:cs="Verdana"/>
          <w:sz w:val="20"/>
          <w:szCs w:val="20"/>
          <w:lang w:val="es-MX"/>
        </w:rPr>
      </w:pPr>
    </w:p>
    <w:p w14:paraId="1D03A870" w14:textId="77777777" w:rsidR="008851D6" w:rsidRPr="001A052D" w:rsidRDefault="008851D6" w:rsidP="008851D6">
      <w:pPr>
        <w:numPr>
          <w:ilvl w:val="0"/>
          <w:numId w:val="5"/>
        </w:numPr>
        <w:spacing w:before="120" w:after="120" w:line="240" w:lineRule="auto"/>
        <w:ind w:left="0" w:firstLine="0"/>
        <w:jc w:val="both"/>
        <w:rPr>
          <w:rFonts w:ascii="Verdana" w:eastAsia="Verdana" w:hAnsi="Verdana" w:cs="Verdana"/>
          <w:sz w:val="20"/>
          <w:szCs w:val="20"/>
          <w:lang w:val="es-MX"/>
        </w:rPr>
      </w:pPr>
      <w:r w:rsidRPr="008851D6">
        <w:rPr>
          <w:rFonts w:ascii="Verdana" w:hAnsi="Verdana"/>
          <w:sz w:val="20"/>
          <w:szCs w:val="20"/>
          <w:lang w:val="es-CR"/>
        </w:rPr>
        <w:t xml:space="preserve">De conformidad con </w:t>
      </w:r>
      <w:r w:rsidRPr="008851D6">
        <w:rPr>
          <w:rFonts w:ascii="Verdana" w:hAnsi="Verdana"/>
          <w:sz w:val="20"/>
          <w:szCs w:val="20"/>
          <w:lang w:val="es-ES"/>
        </w:rPr>
        <w:t>lo establecido en el artículo</w:t>
      </w:r>
      <w:r w:rsidRPr="008851D6">
        <w:rPr>
          <w:rFonts w:ascii="Verdana" w:hAnsi="Verdana"/>
          <w:sz w:val="20"/>
          <w:szCs w:val="20"/>
          <w:lang w:val="es-CR"/>
        </w:rPr>
        <w:t xml:space="preserve"> </w:t>
      </w:r>
      <w:r w:rsidRPr="008851D6">
        <w:rPr>
          <w:rFonts w:ascii="Verdana" w:hAnsi="Verdana"/>
          <w:sz w:val="20"/>
          <w:szCs w:val="20"/>
          <w:lang w:val="es-CO"/>
        </w:rPr>
        <w:t xml:space="preserve">68.1 de la Convención Americana, “[l]os Estados Partes en la Convención se comprometen a cumplir la decisión de la </w:t>
      </w:r>
      <w:r w:rsidRPr="008851D6">
        <w:rPr>
          <w:rFonts w:ascii="Verdana" w:hAnsi="Verdana"/>
          <w:sz w:val="20"/>
          <w:szCs w:val="20"/>
          <w:lang w:val="es-MX"/>
        </w:rPr>
        <w:t>Corte en todo caso en que sean parte</w:t>
      </w:r>
      <w:r w:rsidRPr="008851D6">
        <w:rPr>
          <w:rFonts w:ascii="Verdana" w:hAnsi="Verdana"/>
          <w:i/>
          <w:sz w:val="20"/>
          <w:szCs w:val="20"/>
          <w:lang w:val="es-MX"/>
        </w:rPr>
        <w:t>s”</w:t>
      </w:r>
      <w:r w:rsidRPr="008851D6">
        <w:rPr>
          <w:rFonts w:ascii="Verdana" w:hAnsi="Verdana" w:cs="Verdana"/>
          <w:i/>
          <w:sz w:val="20"/>
          <w:szCs w:val="20"/>
          <w:lang w:val="es-MX"/>
        </w:rPr>
        <w:t>.</w:t>
      </w:r>
      <w:r w:rsidRPr="008851D6">
        <w:rPr>
          <w:rFonts w:ascii="Verdana" w:hAnsi="Verdana" w:cs="Verdana"/>
          <w:sz w:val="20"/>
          <w:szCs w:val="20"/>
          <w:lang w:val="es-MX"/>
        </w:rPr>
        <w:t xml:space="preserve"> </w:t>
      </w:r>
      <w:r w:rsidRPr="008851D6">
        <w:rPr>
          <w:rFonts w:ascii="Verdana" w:hAnsi="Verdana"/>
          <w:sz w:val="20"/>
          <w:szCs w:val="20"/>
          <w:lang w:val="es-MX"/>
        </w:rPr>
        <w:t>Esta obligación incluye el deber del Estado de informar a la Corte sobre las medidas ado</w:t>
      </w:r>
      <w:r w:rsidRPr="008851D6">
        <w:rPr>
          <w:rFonts w:ascii="Verdana" w:hAnsi="Verdana"/>
          <w:sz w:val="20"/>
          <w:szCs w:val="20"/>
          <w:lang w:val="es-CR"/>
        </w:rPr>
        <w:t>ptadas para cumplir cada uno de los puntos ordenados por ésta, lo cual es funda</w:t>
      </w:r>
      <w:r w:rsidRPr="008851D6">
        <w:rPr>
          <w:rFonts w:ascii="Verdana" w:hAnsi="Verdana"/>
          <w:sz w:val="20"/>
          <w:szCs w:val="20"/>
          <w:lang w:val="es-MX"/>
        </w:rPr>
        <w:t>mental para evalua</w:t>
      </w:r>
      <w:r w:rsidRPr="008851D6">
        <w:rPr>
          <w:rFonts w:ascii="Verdana" w:hAnsi="Verdana"/>
          <w:sz w:val="20"/>
          <w:szCs w:val="20"/>
          <w:lang w:val="es-CR"/>
        </w:rPr>
        <w:t>r el estado de cumplimiento de la Sentencia en su conjunto</w:t>
      </w:r>
      <w:r w:rsidRPr="008851D6">
        <w:rPr>
          <w:rStyle w:val="FootnoteReference"/>
          <w:rFonts w:ascii="Verdana" w:hAnsi="Verdana"/>
          <w:sz w:val="20"/>
          <w:szCs w:val="20"/>
        </w:rPr>
        <w:footnoteReference w:id="12"/>
      </w:r>
      <w:r w:rsidRPr="008851D6">
        <w:rPr>
          <w:rFonts w:ascii="Verdana" w:hAnsi="Verdana"/>
          <w:sz w:val="20"/>
          <w:szCs w:val="20"/>
          <w:lang w:val="es-CR"/>
        </w:rPr>
        <w:t xml:space="preserve">. </w:t>
      </w:r>
      <w:r w:rsidRPr="008851D6">
        <w:rPr>
          <w:rFonts w:ascii="Verdana" w:hAnsi="Verdana" w:cs="Verdana"/>
          <w:sz w:val="20"/>
          <w:szCs w:val="20"/>
          <w:lang w:val="es-ES"/>
        </w:rPr>
        <w:t>Los Estados Parte en la Convención deben garantizar el cumplimiento de las disposiciones convencionales y sus efectos propios (</w:t>
      </w:r>
      <w:proofErr w:type="spellStart"/>
      <w:r w:rsidRPr="008851D6">
        <w:rPr>
          <w:rFonts w:ascii="Verdana" w:hAnsi="Verdana" w:cs="Verdana-Italic"/>
          <w:i/>
          <w:iCs/>
          <w:sz w:val="20"/>
          <w:szCs w:val="20"/>
          <w:lang w:val="es-ES"/>
        </w:rPr>
        <w:t>effet</w:t>
      </w:r>
      <w:proofErr w:type="spellEnd"/>
      <w:r w:rsidRPr="008851D6">
        <w:rPr>
          <w:rFonts w:ascii="Verdana" w:hAnsi="Verdana" w:cs="Verdana-Italic"/>
          <w:i/>
          <w:iCs/>
          <w:sz w:val="20"/>
          <w:szCs w:val="20"/>
          <w:lang w:val="es-ES"/>
        </w:rPr>
        <w:t xml:space="preserve"> </w:t>
      </w:r>
      <w:proofErr w:type="spellStart"/>
      <w:r w:rsidRPr="008851D6">
        <w:rPr>
          <w:rFonts w:ascii="Verdana" w:hAnsi="Verdana" w:cs="Verdana-Italic"/>
          <w:i/>
          <w:iCs/>
          <w:sz w:val="20"/>
          <w:szCs w:val="20"/>
          <w:lang w:val="es-ES"/>
        </w:rPr>
        <w:t>utile</w:t>
      </w:r>
      <w:proofErr w:type="spellEnd"/>
      <w:r w:rsidRPr="008851D6">
        <w:rPr>
          <w:rFonts w:ascii="Verdana" w:hAnsi="Verdana" w:cs="Verdana"/>
          <w:sz w:val="20"/>
          <w:szCs w:val="20"/>
          <w:lang w:val="es-ES"/>
        </w:rPr>
        <w:t xml:space="preserve">) en el plano de sus respectivos derechos internos. Estas obligaciones deben ser interpretadas y aplicadas de manera que la garantía protegida sea verdaderamente práctica y eficaz, </w:t>
      </w:r>
      <w:r w:rsidRPr="008851D6">
        <w:rPr>
          <w:rFonts w:ascii="Verdana" w:hAnsi="Verdana" w:cs="Verdana"/>
          <w:sz w:val="20"/>
          <w:szCs w:val="20"/>
          <w:lang w:val="es-ES"/>
        </w:rPr>
        <w:lastRenderedPageBreak/>
        <w:t>teniendo presente la naturaleza especial de los tratados de derechos humanos</w:t>
      </w:r>
      <w:r w:rsidRPr="008851D6">
        <w:rPr>
          <w:rStyle w:val="FootnoteReference"/>
          <w:rFonts w:ascii="Verdana" w:hAnsi="Verdana" w:cs="Verdana"/>
          <w:sz w:val="20"/>
          <w:szCs w:val="20"/>
        </w:rPr>
        <w:footnoteReference w:id="13"/>
      </w:r>
      <w:r w:rsidRPr="008851D6">
        <w:rPr>
          <w:rFonts w:ascii="Verdana" w:hAnsi="Verdana" w:cs="Verdana"/>
          <w:sz w:val="20"/>
          <w:szCs w:val="20"/>
          <w:lang w:val="es-ES"/>
        </w:rPr>
        <w:t>.</w:t>
      </w:r>
    </w:p>
    <w:p w14:paraId="091AD99C" w14:textId="77777777" w:rsidR="001A052D" w:rsidRPr="008851D6" w:rsidRDefault="001A052D" w:rsidP="001A052D">
      <w:pPr>
        <w:spacing w:before="120" w:after="120" w:line="240" w:lineRule="auto"/>
        <w:jc w:val="both"/>
        <w:rPr>
          <w:rFonts w:ascii="Verdana" w:eastAsia="Verdana" w:hAnsi="Verdana" w:cs="Verdana"/>
          <w:sz w:val="20"/>
          <w:szCs w:val="20"/>
          <w:lang w:val="es-MX"/>
        </w:rPr>
      </w:pPr>
    </w:p>
    <w:p w14:paraId="30618D28" w14:textId="3B875C7D" w:rsidR="00FE3A0F" w:rsidRPr="001A052D" w:rsidRDefault="00D6269B" w:rsidP="002453C2">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FE3A0F">
        <w:rPr>
          <w:rFonts w:ascii="Verdana" w:eastAsia="Verdana" w:hAnsi="Verdana" w:cs="Verdana"/>
          <w:color w:val="auto"/>
          <w:sz w:val="20"/>
          <w:szCs w:val="20"/>
          <w:lang w:val="es-MX"/>
        </w:rPr>
        <w:t xml:space="preserve">La Corte toma nota </w:t>
      </w:r>
      <w:r w:rsidR="00533BA5" w:rsidRPr="00FE3A0F">
        <w:rPr>
          <w:rFonts w:ascii="Verdana" w:eastAsia="Verdana" w:hAnsi="Verdana" w:cs="Verdana"/>
          <w:color w:val="auto"/>
          <w:sz w:val="20"/>
          <w:szCs w:val="20"/>
          <w:lang w:val="es-MX"/>
        </w:rPr>
        <w:t>de</w:t>
      </w:r>
      <w:r w:rsidR="00540D76">
        <w:rPr>
          <w:rFonts w:ascii="Verdana" w:eastAsia="Verdana" w:hAnsi="Verdana" w:cs="Verdana"/>
          <w:color w:val="auto"/>
          <w:sz w:val="20"/>
          <w:szCs w:val="20"/>
          <w:lang w:val="es-MX"/>
        </w:rPr>
        <w:t xml:space="preserve"> que e</w:t>
      </w:r>
      <w:r w:rsidR="00533BA5" w:rsidRPr="00FE3A0F">
        <w:rPr>
          <w:rFonts w:ascii="Verdana" w:eastAsia="Verdana" w:hAnsi="Verdana" w:cs="Verdana"/>
          <w:color w:val="auto"/>
          <w:sz w:val="20"/>
          <w:szCs w:val="20"/>
          <w:lang w:val="es-MX"/>
        </w:rPr>
        <w:t>l</w:t>
      </w:r>
      <w:r w:rsidRPr="00FE3A0F">
        <w:rPr>
          <w:rFonts w:ascii="Verdana" w:eastAsia="Verdana" w:hAnsi="Verdana" w:cs="Verdana"/>
          <w:color w:val="auto"/>
          <w:sz w:val="20"/>
          <w:szCs w:val="20"/>
          <w:lang w:val="es-MX"/>
        </w:rPr>
        <w:t xml:space="preserve"> 6 de febrero de </w:t>
      </w:r>
      <w:r w:rsidR="00AD3D1B" w:rsidRPr="00FE3A0F">
        <w:rPr>
          <w:rFonts w:ascii="Verdana" w:eastAsia="Verdana" w:hAnsi="Verdana" w:cs="Verdana"/>
          <w:color w:val="auto"/>
          <w:sz w:val="20"/>
          <w:szCs w:val="20"/>
          <w:lang w:val="es-MX"/>
        </w:rPr>
        <w:t xml:space="preserve">2008, en seguimiento a los compromisos asumidos por el Estado </w:t>
      </w:r>
      <w:r w:rsidR="00D5454F">
        <w:rPr>
          <w:rFonts w:ascii="Verdana" w:eastAsia="Verdana" w:hAnsi="Verdana" w:cs="Verdana"/>
          <w:color w:val="auto"/>
          <w:sz w:val="20"/>
          <w:szCs w:val="20"/>
          <w:lang w:val="es-MX"/>
        </w:rPr>
        <w:t xml:space="preserve">luego de la audiencia de supervisión de cumplimiento </w:t>
      </w:r>
      <w:r w:rsidR="002453C2">
        <w:rPr>
          <w:rFonts w:ascii="Verdana" w:eastAsia="Verdana" w:hAnsi="Verdana" w:cs="Verdana"/>
          <w:color w:val="auto"/>
          <w:sz w:val="20"/>
          <w:szCs w:val="20"/>
          <w:lang w:val="es-MX"/>
        </w:rPr>
        <w:t xml:space="preserve">celebrada el </w:t>
      </w:r>
      <w:r w:rsidR="00D5454F">
        <w:rPr>
          <w:rFonts w:ascii="Verdana" w:eastAsia="Verdana" w:hAnsi="Verdana" w:cs="Verdana"/>
          <w:color w:val="auto"/>
          <w:sz w:val="20"/>
          <w:szCs w:val="20"/>
          <w:lang w:val="es-MX"/>
        </w:rPr>
        <w:t>23 de noviembre de 2007</w:t>
      </w:r>
      <w:r w:rsidR="00D5454F">
        <w:rPr>
          <w:rStyle w:val="FootnoteReference"/>
          <w:rFonts w:ascii="Verdana" w:eastAsia="Verdana" w:hAnsi="Verdana" w:cs="Verdana"/>
          <w:color w:val="auto"/>
          <w:sz w:val="20"/>
          <w:szCs w:val="20"/>
          <w:lang w:val="es-MX"/>
        </w:rPr>
        <w:footnoteReference w:id="14"/>
      </w:r>
      <w:r w:rsidR="00AD3D1B" w:rsidRPr="00FE3A0F">
        <w:rPr>
          <w:rFonts w:ascii="Verdana" w:eastAsia="Verdana" w:hAnsi="Verdana" w:cs="Verdana"/>
          <w:color w:val="auto"/>
          <w:sz w:val="20"/>
          <w:szCs w:val="20"/>
          <w:lang w:val="es-MX"/>
        </w:rPr>
        <w:t xml:space="preserve">, </w:t>
      </w:r>
      <w:r w:rsidRPr="00FE3A0F">
        <w:rPr>
          <w:rFonts w:ascii="Verdana" w:eastAsia="Verdana" w:hAnsi="Verdana" w:cs="Verdana"/>
          <w:color w:val="auto"/>
          <w:sz w:val="20"/>
          <w:szCs w:val="20"/>
          <w:lang w:val="es-MX"/>
        </w:rPr>
        <w:t xml:space="preserve">se llevó a cabo una </w:t>
      </w:r>
      <w:r w:rsidR="00AD3D1B" w:rsidRPr="00FE3A0F">
        <w:rPr>
          <w:rFonts w:ascii="Verdana" w:eastAsia="Verdana" w:hAnsi="Verdana" w:cs="Verdana"/>
          <w:color w:val="auto"/>
          <w:sz w:val="20"/>
          <w:szCs w:val="20"/>
          <w:lang w:val="es-MX"/>
        </w:rPr>
        <w:t xml:space="preserve">“reunión de trabajo” entre </w:t>
      </w:r>
      <w:r w:rsidRPr="00FE3A0F">
        <w:rPr>
          <w:rFonts w:ascii="Verdana" w:eastAsia="Verdana" w:hAnsi="Verdana" w:cs="Verdana"/>
          <w:color w:val="auto"/>
          <w:sz w:val="20"/>
          <w:szCs w:val="20"/>
          <w:lang w:val="es-MX"/>
        </w:rPr>
        <w:t>el representante de las víctimas</w:t>
      </w:r>
      <w:r w:rsidR="002453C2">
        <w:rPr>
          <w:rFonts w:ascii="Verdana" w:eastAsia="Verdana" w:hAnsi="Verdana" w:cs="Verdana"/>
          <w:color w:val="auto"/>
          <w:sz w:val="20"/>
          <w:szCs w:val="20"/>
          <w:lang w:val="es-MX"/>
        </w:rPr>
        <w:t>,</w:t>
      </w:r>
      <w:r w:rsidR="00AD3D1B" w:rsidRPr="00FE3A0F">
        <w:rPr>
          <w:rFonts w:ascii="Verdana" w:eastAsia="Verdana" w:hAnsi="Verdana" w:cs="Verdana"/>
          <w:color w:val="auto"/>
          <w:sz w:val="20"/>
          <w:szCs w:val="20"/>
          <w:lang w:val="es-MX"/>
        </w:rPr>
        <w:t xml:space="preserve"> familiares de é</w:t>
      </w:r>
      <w:r w:rsidRPr="00FE3A0F">
        <w:rPr>
          <w:rFonts w:ascii="Verdana" w:eastAsia="Verdana" w:hAnsi="Verdana" w:cs="Verdana"/>
          <w:color w:val="auto"/>
          <w:sz w:val="20"/>
          <w:szCs w:val="20"/>
          <w:lang w:val="es-MX"/>
        </w:rPr>
        <w:t xml:space="preserve">stas </w:t>
      </w:r>
      <w:r w:rsidR="00AD3D1B" w:rsidRPr="00FE3A0F">
        <w:rPr>
          <w:rFonts w:ascii="Verdana" w:eastAsia="Verdana" w:hAnsi="Verdana" w:cs="Verdana"/>
          <w:color w:val="auto"/>
          <w:sz w:val="20"/>
          <w:szCs w:val="20"/>
          <w:lang w:val="es-MX"/>
        </w:rPr>
        <w:t xml:space="preserve">y autoridades estatales </w:t>
      </w:r>
      <w:r w:rsidR="002453C2">
        <w:rPr>
          <w:rFonts w:ascii="Verdana" w:eastAsia="Verdana" w:hAnsi="Verdana" w:cs="Verdana"/>
          <w:color w:val="auto"/>
          <w:sz w:val="20"/>
          <w:szCs w:val="20"/>
          <w:lang w:val="es-MX"/>
        </w:rPr>
        <w:t xml:space="preserve">así como </w:t>
      </w:r>
      <w:r w:rsidR="00AD3D1B" w:rsidRPr="00FE3A0F">
        <w:rPr>
          <w:rFonts w:ascii="Verdana" w:eastAsia="Verdana" w:hAnsi="Verdana" w:cs="Verdana"/>
          <w:color w:val="auto"/>
          <w:sz w:val="20"/>
          <w:szCs w:val="20"/>
          <w:lang w:val="es-MX"/>
        </w:rPr>
        <w:t xml:space="preserve">de la Provincia de Mendoza, en la cual suscribieron un acta en la </w:t>
      </w:r>
      <w:r w:rsidR="009C37DF">
        <w:rPr>
          <w:rFonts w:ascii="Verdana" w:eastAsia="Verdana" w:hAnsi="Verdana" w:cs="Verdana"/>
          <w:color w:val="auto"/>
          <w:sz w:val="20"/>
          <w:szCs w:val="20"/>
          <w:lang w:val="es-MX"/>
        </w:rPr>
        <w:t>que</w:t>
      </w:r>
      <w:r w:rsidR="00AD3D1B" w:rsidRPr="00FE3A0F">
        <w:rPr>
          <w:rFonts w:ascii="Verdana" w:eastAsia="Verdana" w:hAnsi="Verdana" w:cs="Verdana"/>
          <w:color w:val="auto"/>
          <w:sz w:val="20"/>
          <w:szCs w:val="20"/>
          <w:lang w:val="es-MX"/>
        </w:rPr>
        <w:t xml:space="preserve"> Argentina se comprometió a realizar diversas acciones</w:t>
      </w:r>
      <w:r w:rsidR="00AD3D1B" w:rsidRPr="00FE3A0F">
        <w:rPr>
          <w:rStyle w:val="FootnoteReference"/>
          <w:rFonts w:ascii="Verdana" w:eastAsia="Verdana" w:hAnsi="Verdana" w:cs="Verdana"/>
          <w:color w:val="auto"/>
          <w:sz w:val="20"/>
          <w:szCs w:val="20"/>
          <w:lang w:val="es-MX"/>
        </w:rPr>
        <w:footnoteReference w:id="15"/>
      </w:r>
      <w:r w:rsidR="00AD3D1B" w:rsidRPr="00FE3A0F">
        <w:rPr>
          <w:rFonts w:ascii="Verdana" w:eastAsia="Verdana" w:hAnsi="Verdana" w:cs="Verdana"/>
          <w:color w:val="auto"/>
          <w:sz w:val="20"/>
          <w:szCs w:val="20"/>
          <w:lang w:val="es-MX"/>
        </w:rPr>
        <w:t xml:space="preserve">. En sus escritos de observaciones </w:t>
      </w:r>
      <w:r w:rsidR="00AF7C42">
        <w:rPr>
          <w:rFonts w:ascii="Verdana" w:eastAsia="Verdana" w:hAnsi="Verdana" w:cs="Verdana"/>
          <w:color w:val="auto"/>
          <w:sz w:val="20"/>
          <w:szCs w:val="20"/>
          <w:lang w:val="es-MX"/>
        </w:rPr>
        <w:t xml:space="preserve">dirigidos a este Tribunal, </w:t>
      </w:r>
      <w:r w:rsidR="00AD3D1B" w:rsidRPr="00FE3A0F">
        <w:rPr>
          <w:rFonts w:ascii="Verdana" w:eastAsia="Verdana" w:hAnsi="Verdana" w:cs="Verdana"/>
          <w:color w:val="auto"/>
          <w:sz w:val="20"/>
          <w:szCs w:val="20"/>
          <w:lang w:val="es-MX"/>
        </w:rPr>
        <w:t xml:space="preserve">el </w:t>
      </w:r>
      <w:r w:rsidR="00AD3D1B" w:rsidRPr="002547D8">
        <w:rPr>
          <w:rFonts w:ascii="Verdana" w:eastAsia="Verdana" w:hAnsi="Verdana" w:cs="Verdana"/>
          <w:color w:val="auto"/>
          <w:sz w:val="20"/>
          <w:szCs w:val="20"/>
          <w:lang w:val="es-MX"/>
        </w:rPr>
        <w:t xml:space="preserve">representante se ha referido </w:t>
      </w:r>
      <w:r w:rsidR="00FE3A0F" w:rsidRPr="002547D8">
        <w:rPr>
          <w:rFonts w:ascii="Verdana" w:eastAsia="Verdana" w:hAnsi="Verdana" w:cs="Verdana"/>
          <w:color w:val="auto"/>
          <w:sz w:val="20"/>
          <w:szCs w:val="20"/>
          <w:lang w:val="es-MX"/>
        </w:rPr>
        <w:t>al incumplimiento de lo acordado en dicha acta. Al respecto, es pertin</w:t>
      </w:r>
      <w:r w:rsidR="00FE3A0F" w:rsidRPr="00540D76">
        <w:rPr>
          <w:rFonts w:ascii="Verdana" w:eastAsia="Verdana" w:hAnsi="Verdana" w:cs="Verdana"/>
          <w:color w:val="auto"/>
          <w:sz w:val="20"/>
          <w:szCs w:val="20"/>
          <w:lang w:val="es-MX"/>
        </w:rPr>
        <w:t xml:space="preserve">ente </w:t>
      </w:r>
      <w:r w:rsidR="00FE3A0F" w:rsidRPr="00540D76">
        <w:rPr>
          <w:rFonts w:ascii="Verdana" w:hAnsi="Verdana"/>
          <w:color w:val="auto"/>
          <w:sz w:val="20"/>
          <w:szCs w:val="20"/>
          <w:lang w:val="es-CR"/>
        </w:rPr>
        <w:t xml:space="preserve">aclarar que </w:t>
      </w:r>
      <w:r w:rsidR="002453C2" w:rsidRPr="0034668F">
        <w:rPr>
          <w:rFonts w:ascii="Verdana" w:hAnsi="Verdana"/>
          <w:color w:val="auto"/>
          <w:sz w:val="20"/>
          <w:szCs w:val="20"/>
          <w:lang w:val="es-CR"/>
        </w:rPr>
        <w:t>algunos de los compromisos consignados en la referida acta guardan relación con la reparación relativa a la obligación de investigar la desaparición forzada de las víctimas, y otros tratan de compromisos nuevos adquiridos por el Estado, los cuales no fueron ordenados en la Sentencia de reparaciones y, por lo tanto, no son materia de la supervisión por esta Corte (</w:t>
      </w:r>
      <w:r w:rsidR="002453C2" w:rsidRPr="0034668F">
        <w:rPr>
          <w:rFonts w:ascii="Verdana" w:hAnsi="Verdana"/>
          <w:i/>
          <w:color w:val="auto"/>
          <w:sz w:val="20"/>
          <w:szCs w:val="20"/>
          <w:lang w:val="es-CR"/>
        </w:rPr>
        <w:t>supra</w:t>
      </w:r>
      <w:r w:rsidR="002453C2" w:rsidRPr="0034668F">
        <w:rPr>
          <w:rFonts w:ascii="Verdana" w:hAnsi="Verdana"/>
          <w:color w:val="auto"/>
          <w:sz w:val="20"/>
          <w:szCs w:val="20"/>
          <w:lang w:val="es-CR"/>
        </w:rPr>
        <w:t xml:space="preserve"> Considerando 1)</w:t>
      </w:r>
      <w:r w:rsidR="00FE3A0F" w:rsidRPr="00540D76">
        <w:rPr>
          <w:rFonts w:ascii="Verdana" w:hAnsi="Verdana"/>
          <w:color w:val="auto"/>
          <w:sz w:val="20"/>
          <w:szCs w:val="20"/>
          <w:lang w:val="es-CR"/>
        </w:rPr>
        <w:t xml:space="preserve">. </w:t>
      </w:r>
      <w:r w:rsidR="008A4368" w:rsidRPr="00540D76">
        <w:rPr>
          <w:rFonts w:ascii="Verdana" w:hAnsi="Verdana"/>
          <w:color w:val="auto"/>
          <w:sz w:val="20"/>
          <w:szCs w:val="20"/>
          <w:lang w:val="es-CR"/>
        </w:rPr>
        <w:t>S</w:t>
      </w:r>
      <w:r w:rsidR="00FE3A0F" w:rsidRPr="00540D76">
        <w:rPr>
          <w:rFonts w:ascii="Verdana" w:hAnsi="Verdana"/>
          <w:color w:val="auto"/>
          <w:sz w:val="20"/>
          <w:szCs w:val="20"/>
          <w:lang w:val="es-CR"/>
        </w:rPr>
        <w:t>e insta al Estado a que</w:t>
      </w:r>
      <w:r w:rsidR="008A4368" w:rsidRPr="00D11F41">
        <w:rPr>
          <w:rFonts w:ascii="Verdana" w:hAnsi="Verdana"/>
          <w:color w:val="auto"/>
          <w:sz w:val="20"/>
          <w:szCs w:val="20"/>
          <w:lang w:val="es-CR"/>
        </w:rPr>
        <w:t xml:space="preserve"> </w:t>
      </w:r>
      <w:r w:rsidR="00FE3A0F" w:rsidRPr="001A052D">
        <w:rPr>
          <w:rFonts w:ascii="Verdana" w:hAnsi="Verdana"/>
          <w:color w:val="auto"/>
          <w:sz w:val="20"/>
          <w:szCs w:val="20"/>
          <w:lang w:val="es-CR"/>
        </w:rPr>
        <w:t xml:space="preserve">honre el cumplimiento de los compromisos que contrajo voluntariamente con el representante de las víctimas y sus familiares. </w:t>
      </w:r>
      <w:r w:rsidR="00DC2FF9" w:rsidRPr="0034668F">
        <w:rPr>
          <w:rFonts w:ascii="Verdana" w:hAnsi="Verdana"/>
          <w:color w:val="auto"/>
          <w:sz w:val="20"/>
          <w:szCs w:val="20"/>
          <w:lang w:val="es-CR"/>
        </w:rPr>
        <w:t>La información proporcionada sobre las acciones acordadas en dicha acta que se relacionan con la obligación de investigar podrán ser tomadas en cuenta en la presente resolución en la medida en que sean relevantes para analizar el cumplimiento de dicha obligación.</w:t>
      </w:r>
      <w:r w:rsidR="00DC2FF9">
        <w:rPr>
          <w:rFonts w:ascii="Verdana" w:hAnsi="Verdana"/>
          <w:color w:val="auto"/>
          <w:sz w:val="20"/>
          <w:szCs w:val="20"/>
          <w:lang w:val="es-CR"/>
        </w:rPr>
        <w:t xml:space="preserve"> </w:t>
      </w:r>
    </w:p>
    <w:p w14:paraId="1FD352C4" w14:textId="77777777" w:rsidR="001A052D" w:rsidRPr="002453C2" w:rsidRDefault="001A052D" w:rsidP="001A052D">
      <w:pPr>
        <w:spacing w:before="120" w:after="120" w:line="240" w:lineRule="auto"/>
        <w:jc w:val="both"/>
        <w:rPr>
          <w:rFonts w:ascii="Verdana" w:eastAsia="Verdana" w:hAnsi="Verdana" w:cs="Verdana"/>
          <w:color w:val="auto"/>
          <w:sz w:val="20"/>
          <w:szCs w:val="20"/>
          <w:lang w:val="es-MX"/>
        </w:rPr>
      </w:pPr>
    </w:p>
    <w:p w14:paraId="2971016A" w14:textId="77777777" w:rsidR="00996ABB" w:rsidRDefault="00BE1B92" w:rsidP="008851D6">
      <w:pPr>
        <w:numPr>
          <w:ilvl w:val="0"/>
          <w:numId w:val="5"/>
        </w:numPr>
        <w:spacing w:before="120" w:after="120" w:line="240" w:lineRule="auto"/>
        <w:ind w:left="0" w:firstLine="0"/>
        <w:contextualSpacing/>
        <w:jc w:val="both"/>
        <w:rPr>
          <w:rFonts w:ascii="Verdana" w:eastAsia="Verdana" w:hAnsi="Verdana" w:cs="Verdana"/>
          <w:sz w:val="20"/>
          <w:szCs w:val="20"/>
          <w:lang w:val="es-CR"/>
        </w:rPr>
      </w:pPr>
      <w:r w:rsidRPr="00227688">
        <w:rPr>
          <w:rFonts w:ascii="Verdana" w:eastAsia="Verdana" w:hAnsi="Verdana" w:cs="Verdana"/>
          <w:sz w:val="20"/>
          <w:szCs w:val="20"/>
          <w:lang w:val="es-MX"/>
        </w:rPr>
        <w:t xml:space="preserve">La Corte valorará la información presentada por las partes respecto de las dos medidas de reparación ordenadas en este caso que se encuentran pendientes (supra Considerando 1), y determinará el grado de cumplimiento por parte del Estado. </w:t>
      </w:r>
      <w:r w:rsidRPr="00E311E6">
        <w:rPr>
          <w:rFonts w:ascii="Verdana" w:eastAsia="Verdana" w:hAnsi="Verdana" w:cs="Verdana"/>
          <w:sz w:val="20"/>
          <w:szCs w:val="20"/>
          <w:lang w:val="es-CR"/>
        </w:rPr>
        <w:t>Las consideraciones se estructuran en el siguiente orden:</w:t>
      </w:r>
    </w:p>
    <w:p w14:paraId="6F4FF6BA" w14:textId="77777777" w:rsidR="00FF1625" w:rsidRPr="00FF1625" w:rsidRDefault="00FF1625" w:rsidP="00FF1625">
      <w:pPr>
        <w:spacing w:before="120" w:after="120" w:line="240" w:lineRule="auto"/>
        <w:contextualSpacing/>
        <w:jc w:val="both"/>
        <w:rPr>
          <w:rFonts w:ascii="Verdana" w:eastAsia="Verdana" w:hAnsi="Verdana" w:cs="Verdana"/>
          <w:sz w:val="10"/>
          <w:szCs w:val="10"/>
          <w:lang w:val="es-CR"/>
        </w:rPr>
      </w:pPr>
    </w:p>
    <w:p w14:paraId="69B938C0" w14:textId="77777777" w:rsidR="00FF1625" w:rsidRPr="00342574" w:rsidRDefault="00FF1625" w:rsidP="00FF1625">
      <w:pPr>
        <w:pStyle w:val="TOC1"/>
        <w:tabs>
          <w:tab w:val="left" w:pos="660"/>
          <w:tab w:val="right" w:leader="dot" w:pos="8789"/>
        </w:tabs>
        <w:spacing w:before="120" w:after="120" w:line="240" w:lineRule="auto"/>
        <w:ind w:left="709" w:right="571"/>
        <w:rPr>
          <w:rFonts w:ascii="Verdana" w:eastAsiaTheme="minorEastAsia" w:hAnsi="Verdana" w:cstheme="minorBidi"/>
          <w:b w:val="0"/>
          <w:bCs w:val="0"/>
          <w:caps w:val="0"/>
          <w:noProof/>
          <w:color w:val="auto"/>
          <w:sz w:val="16"/>
          <w:szCs w:val="16"/>
          <w:lang w:val="es-CR" w:eastAsia="es-CR"/>
        </w:rPr>
      </w:pPr>
      <w:r>
        <w:fldChar w:fldCharType="begin"/>
      </w:r>
      <w:r>
        <w:instrText xml:space="preserve"> TOC \o "1-3" \h \z \u </w:instrText>
      </w:r>
      <w:r>
        <w:fldChar w:fldCharType="separate"/>
      </w:r>
      <w:hyperlink w:anchor="_Toc484763532" w:history="1">
        <w:r w:rsidRPr="00342574">
          <w:rPr>
            <w:rStyle w:val="Hyperlink"/>
            <w:rFonts w:ascii="Verdana" w:eastAsia="Verdana" w:hAnsi="Verdana" w:cs="Verdana"/>
            <w:b w:val="0"/>
            <w:i/>
            <w:caps w:val="0"/>
            <w:noProof/>
            <w:sz w:val="16"/>
            <w:szCs w:val="16"/>
            <w:lang w:val="es-MX"/>
          </w:rPr>
          <w:t>A. Búsqueda e identificación de los dos hijos extramatrimoniales del señor Baigorria</w:t>
        </w:r>
        <w:r w:rsidRPr="00342574">
          <w:rPr>
            <w:rFonts w:ascii="Verdana" w:hAnsi="Verdana"/>
            <w:b w:val="0"/>
            <w:caps w:val="0"/>
            <w:noProof/>
            <w:webHidden/>
            <w:sz w:val="16"/>
            <w:szCs w:val="16"/>
          </w:rPr>
          <w:tab/>
        </w:r>
        <w:r w:rsidRPr="00342574">
          <w:rPr>
            <w:rFonts w:ascii="Verdana" w:hAnsi="Verdana"/>
            <w:b w:val="0"/>
            <w:caps w:val="0"/>
            <w:noProof/>
            <w:webHidden/>
            <w:sz w:val="16"/>
            <w:szCs w:val="16"/>
          </w:rPr>
          <w:fldChar w:fldCharType="begin"/>
        </w:r>
        <w:r w:rsidRPr="00342574">
          <w:rPr>
            <w:rFonts w:ascii="Verdana" w:hAnsi="Verdana"/>
            <w:b w:val="0"/>
            <w:caps w:val="0"/>
            <w:noProof/>
            <w:webHidden/>
            <w:sz w:val="16"/>
            <w:szCs w:val="16"/>
          </w:rPr>
          <w:instrText xml:space="preserve"> PAGEREF _Toc484763532 \h </w:instrText>
        </w:r>
        <w:r w:rsidRPr="00342574">
          <w:rPr>
            <w:rFonts w:ascii="Verdana" w:hAnsi="Verdana"/>
            <w:b w:val="0"/>
            <w:caps w:val="0"/>
            <w:noProof/>
            <w:webHidden/>
            <w:sz w:val="16"/>
            <w:szCs w:val="16"/>
          </w:rPr>
        </w:r>
        <w:r w:rsidRPr="00342574">
          <w:rPr>
            <w:rFonts w:ascii="Verdana" w:hAnsi="Verdana"/>
            <w:b w:val="0"/>
            <w:caps w:val="0"/>
            <w:noProof/>
            <w:webHidden/>
            <w:sz w:val="16"/>
            <w:szCs w:val="16"/>
          </w:rPr>
          <w:fldChar w:fldCharType="separate"/>
        </w:r>
        <w:r w:rsidR="009A7A9E">
          <w:rPr>
            <w:rFonts w:ascii="Verdana" w:hAnsi="Verdana"/>
            <w:b w:val="0"/>
            <w:caps w:val="0"/>
            <w:noProof/>
            <w:webHidden/>
            <w:sz w:val="16"/>
            <w:szCs w:val="16"/>
          </w:rPr>
          <w:t>4</w:t>
        </w:r>
        <w:r w:rsidRPr="00342574">
          <w:rPr>
            <w:rFonts w:ascii="Verdana" w:hAnsi="Verdana"/>
            <w:b w:val="0"/>
            <w:caps w:val="0"/>
            <w:noProof/>
            <w:webHidden/>
            <w:sz w:val="16"/>
            <w:szCs w:val="16"/>
          </w:rPr>
          <w:fldChar w:fldCharType="end"/>
        </w:r>
      </w:hyperlink>
    </w:p>
    <w:p w14:paraId="01C30F45" w14:textId="77777777" w:rsidR="00FF1625" w:rsidRDefault="009A7A9E" w:rsidP="00FF1625">
      <w:pPr>
        <w:pStyle w:val="TOC1"/>
        <w:tabs>
          <w:tab w:val="left" w:pos="660"/>
          <w:tab w:val="right" w:leader="dot" w:pos="8789"/>
        </w:tabs>
        <w:spacing w:before="120" w:after="120" w:line="240" w:lineRule="auto"/>
        <w:ind w:left="709" w:right="571"/>
        <w:rPr>
          <w:rFonts w:asciiTheme="minorHAnsi" w:eastAsiaTheme="minorEastAsia" w:hAnsiTheme="minorHAnsi" w:cstheme="minorBidi"/>
          <w:b w:val="0"/>
          <w:bCs w:val="0"/>
          <w:caps w:val="0"/>
          <w:noProof/>
          <w:color w:val="auto"/>
          <w:sz w:val="22"/>
          <w:szCs w:val="22"/>
          <w:lang w:val="es-CR" w:eastAsia="es-CR"/>
        </w:rPr>
      </w:pPr>
      <w:hyperlink w:anchor="_Toc484763533" w:history="1">
        <w:r w:rsidR="00FF1625" w:rsidRPr="00342574">
          <w:rPr>
            <w:rStyle w:val="Hyperlink"/>
            <w:rFonts w:ascii="Verdana" w:eastAsia="Verdana" w:hAnsi="Verdana" w:cs="Verdana"/>
            <w:b w:val="0"/>
            <w:i/>
            <w:caps w:val="0"/>
            <w:noProof/>
            <w:sz w:val="16"/>
            <w:szCs w:val="16"/>
            <w:lang w:val="es-MX"/>
          </w:rPr>
          <w:t>B. Investigar los hechos que condujeron a la desaparición de los señores Garrido y Baigorria, someter a proceso y sancionar a los responsables</w:t>
        </w:r>
        <w:r w:rsidR="00FF1625" w:rsidRPr="00342574">
          <w:rPr>
            <w:rFonts w:ascii="Verdana" w:hAnsi="Verdana"/>
            <w:b w:val="0"/>
            <w:caps w:val="0"/>
            <w:noProof/>
            <w:webHidden/>
            <w:sz w:val="16"/>
            <w:szCs w:val="16"/>
          </w:rPr>
          <w:tab/>
        </w:r>
        <w:r w:rsidR="00FF1625" w:rsidRPr="00342574">
          <w:rPr>
            <w:rFonts w:ascii="Verdana" w:hAnsi="Verdana"/>
            <w:b w:val="0"/>
            <w:caps w:val="0"/>
            <w:noProof/>
            <w:webHidden/>
            <w:sz w:val="16"/>
            <w:szCs w:val="16"/>
          </w:rPr>
          <w:fldChar w:fldCharType="begin"/>
        </w:r>
        <w:r w:rsidR="00FF1625" w:rsidRPr="00342574">
          <w:rPr>
            <w:rFonts w:ascii="Verdana" w:hAnsi="Verdana"/>
            <w:b w:val="0"/>
            <w:caps w:val="0"/>
            <w:noProof/>
            <w:webHidden/>
            <w:sz w:val="16"/>
            <w:szCs w:val="16"/>
          </w:rPr>
          <w:instrText xml:space="preserve"> PAGEREF _Toc484763533 \h </w:instrText>
        </w:r>
        <w:r w:rsidR="00FF1625" w:rsidRPr="00342574">
          <w:rPr>
            <w:rFonts w:ascii="Verdana" w:hAnsi="Verdana"/>
            <w:b w:val="0"/>
            <w:caps w:val="0"/>
            <w:noProof/>
            <w:webHidden/>
            <w:sz w:val="16"/>
            <w:szCs w:val="16"/>
          </w:rPr>
        </w:r>
        <w:r w:rsidR="00FF1625" w:rsidRPr="00342574">
          <w:rPr>
            <w:rFonts w:ascii="Verdana" w:hAnsi="Verdana"/>
            <w:b w:val="0"/>
            <w:caps w:val="0"/>
            <w:noProof/>
            <w:webHidden/>
            <w:sz w:val="16"/>
            <w:szCs w:val="16"/>
          </w:rPr>
          <w:fldChar w:fldCharType="separate"/>
        </w:r>
        <w:r>
          <w:rPr>
            <w:rFonts w:ascii="Verdana" w:hAnsi="Verdana"/>
            <w:b w:val="0"/>
            <w:caps w:val="0"/>
            <w:noProof/>
            <w:webHidden/>
            <w:sz w:val="16"/>
            <w:szCs w:val="16"/>
          </w:rPr>
          <w:t>7</w:t>
        </w:r>
        <w:r w:rsidR="00FF1625" w:rsidRPr="00342574">
          <w:rPr>
            <w:rFonts w:ascii="Verdana" w:hAnsi="Verdana"/>
            <w:b w:val="0"/>
            <w:caps w:val="0"/>
            <w:noProof/>
            <w:webHidden/>
            <w:sz w:val="16"/>
            <w:szCs w:val="16"/>
          </w:rPr>
          <w:fldChar w:fldCharType="end"/>
        </w:r>
      </w:hyperlink>
    </w:p>
    <w:p w14:paraId="332D84A9" w14:textId="77777777" w:rsidR="000B1625" w:rsidRPr="00AF4346" w:rsidRDefault="00FF1625" w:rsidP="00FF1625">
      <w:pPr>
        <w:tabs>
          <w:tab w:val="right" w:leader="dot" w:pos="8789"/>
        </w:tabs>
        <w:spacing w:before="120" w:after="120" w:line="240" w:lineRule="auto"/>
        <w:ind w:right="571"/>
        <w:rPr>
          <w:rFonts w:ascii="Verdana" w:hAnsi="Verdana"/>
          <w:sz w:val="20"/>
          <w:szCs w:val="20"/>
        </w:rPr>
      </w:pPr>
      <w:r>
        <w:fldChar w:fldCharType="end"/>
      </w:r>
    </w:p>
    <w:p w14:paraId="744722E2" w14:textId="77777777" w:rsidR="00AF10F2" w:rsidRDefault="00BE1B92" w:rsidP="00E311E6">
      <w:pPr>
        <w:pStyle w:val="Heading1"/>
        <w:numPr>
          <w:ilvl w:val="0"/>
          <w:numId w:val="2"/>
        </w:numPr>
        <w:spacing w:before="120" w:line="240" w:lineRule="auto"/>
        <w:ind w:hanging="360"/>
        <w:contextualSpacing/>
        <w:jc w:val="both"/>
        <w:rPr>
          <w:rFonts w:ascii="Verdana" w:eastAsia="Verdana" w:hAnsi="Verdana" w:cs="Verdana"/>
          <w:i/>
          <w:sz w:val="20"/>
          <w:szCs w:val="20"/>
          <w:lang w:val="es-MX"/>
        </w:rPr>
      </w:pPr>
      <w:bookmarkStart w:id="2" w:name="_Toc482962706"/>
      <w:bookmarkStart w:id="3" w:name="_Toc484763532"/>
      <w:r w:rsidRPr="00227688">
        <w:rPr>
          <w:rFonts w:ascii="Verdana" w:eastAsia="Verdana" w:hAnsi="Verdana" w:cs="Verdana"/>
          <w:i/>
          <w:sz w:val="20"/>
          <w:szCs w:val="20"/>
          <w:lang w:val="es-MX"/>
        </w:rPr>
        <w:lastRenderedPageBreak/>
        <w:t xml:space="preserve">Búsqueda e identificación de los </w:t>
      </w:r>
      <w:r w:rsidR="00E311E6">
        <w:rPr>
          <w:rFonts w:ascii="Verdana" w:eastAsia="Verdana" w:hAnsi="Verdana" w:cs="Verdana"/>
          <w:i/>
          <w:sz w:val="20"/>
          <w:szCs w:val="20"/>
          <w:lang w:val="es-MX"/>
        </w:rPr>
        <w:t xml:space="preserve">dos </w:t>
      </w:r>
      <w:r w:rsidRPr="00227688">
        <w:rPr>
          <w:rFonts w:ascii="Verdana" w:eastAsia="Verdana" w:hAnsi="Verdana" w:cs="Verdana"/>
          <w:i/>
          <w:sz w:val="20"/>
          <w:szCs w:val="20"/>
          <w:lang w:val="es-MX"/>
        </w:rPr>
        <w:t>hijos extramatrimoniales del señor Baigorria</w:t>
      </w:r>
      <w:bookmarkEnd w:id="2"/>
      <w:bookmarkEnd w:id="3"/>
    </w:p>
    <w:p w14:paraId="6E37D0B5" w14:textId="77777777" w:rsidR="00947AC6" w:rsidRPr="00947AC6" w:rsidRDefault="00947AC6" w:rsidP="00947AC6">
      <w:pPr>
        <w:rPr>
          <w:lang w:val="es-MX"/>
        </w:rPr>
      </w:pPr>
    </w:p>
    <w:p w14:paraId="681220A0" w14:textId="77777777" w:rsidR="00996ABB" w:rsidRPr="00F632C6" w:rsidRDefault="00BE1B92" w:rsidP="00D870CD">
      <w:pPr>
        <w:spacing w:before="120" w:after="120" w:line="240" w:lineRule="auto"/>
        <w:ind w:left="1080"/>
        <w:jc w:val="both"/>
        <w:rPr>
          <w:rFonts w:ascii="Verdana" w:hAnsi="Verdana"/>
          <w:sz w:val="20"/>
          <w:szCs w:val="20"/>
          <w:lang w:val="es-MX"/>
        </w:rPr>
      </w:pPr>
      <w:r w:rsidRPr="00227688">
        <w:rPr>
          <w:rFonts w:ascii="Verdana" w:eastAsia="Verdana" w:hAnsi="Verdana" w:cs="Verdana"/>
          <w:i/>
          <w:sz w:val="20"/>
          <w:szCs w:val="20"/>
          <w:lang w:val="es-MX"/>
        </w:rPr>
        <w:t xml:space="preserve">A.1. Medida ordenada por la Corte y </w:t>
      </w:r>
      <w:r w:rsidRPr="00F632C6">
        <w:rPr>
          <w:rFonts w:ascii="Verdana" w:eastAsia="Verdana" w:hAnsi="Verdana" w:cs="Verdana"/>
          <w:i/>
          <w:sz w:val="20"/>
          <w:szCs w:val="20"/>
          <w:lang w:val="es-MX"/>
        </w:rPr>
        <w:t>supervisión realizada en resoluciones anteriores</w:t>
      </w:r>
    </w:p>
    <w:p w14:paraId="1A7A82F4" w14:textId="65C4B9FD" w:rsidR="00141D59" w:rsidRDefault="00303431" w:rsidP="000B1625">
      <w:pPr>
        <w:numPr>
          <w:ilvl w:val="0"/>
          <w:numId w:val="5"/>
        </w:numPr>
        <w:spacing w:before="120" w:after="120" w:line="240" w:lineRule="auto"/>
        <w:ind w:left="0" w:firstLine="0"/>
        <w:jc w:val="both"/>
        <w:rPr>
          <w:rFonts w:ascii="Verdana" w:eastAsia="Verdana" w:hAnsi="Verdana" w:cs="Verdana"/>
          <w:sz w:val="20"/>
          <w:szCs w:val="20"/>
          <w:lang w:val="es-MX"/>
        </w:rPr>
      </w:pPr>
      <w:r>
        <w:rPr>
          <w:rFonts w:ascii="Verdana" w:eastAsia="Verdana" w:hAnsi="Verdana" w:cs="Verdana"/>
          <w:sz w:val="20"/>
          <w:szCs w:val="20"/>
          <w:lang w:val="es-MX"/>
        </w:rPr>
        <w:t>E</w:t>
      </w:r>
      <w:r w:rsidR="00CC36F6" w:rsidRPr="00F632C6">
        <w:rPr>
          <w:rFonts w:ascii="Verdana" w:eastAsia="Verdana" w:hAnsi="Verdana" w:cs="Verdana"/>
          <w:sz w:val="20"/>
          <w:szCs w:val="20"/>
          <w:lang w:val="es-MX"/>
        </w:rPr>
        <w:t>n la Sentencia de reparaciones se tuvo por probado, con base en el “prontuario de Raúl Baigorria” y en un “informe de las autoridades penitenciarias de Mendoza”</w:t>
      </w:r>
      <w:r>
        <w:rPr>
          <w:rFonts w:ascii="Verdana" w:eastAsia="Verdana" w:hAnsi="Verdana" w:cs="Verdana"/>
          <w:sz w:val="20"/>
          <w:szCs w:val="20"/>
          <w:lang w:val="es-MX"/>
        </w:rPr>
        <w:t>,</w:t>
      </w:r>
      <w:r w:rsidR="00CC36F6" w:rsidRPr="00F632C6">
        <w:rPr>
          <w:rFonts w:ascii="Verdana" w:eastAsia="Verdana" w:hAnsi="Verdana" w:cs="Verdana"/>
          <w:sz w:val="20"/>
          <w:szCs w:val="20"/>
          <w:lang w:val="es-MX"/>
        </w:rPr>
        <w:t xml:space="preserve"> que </w:t>
      </w:r>
      <w:r w:rsidR="00141D59" w:rsidRPr="00F632C6">
        <w:rPr>
          <w:rFonts w:ascii="Verdana" w:eastAsia="Verdana" w:hAnsi="Verdana" w:cs="Verdana"/>
          <w:sz w:val="20"/>
          <w:szCs w:val="20"/>
          <w:lang w:val="es-MX"/>
        </w:rPr>
        <w:t>“</w:t>
      </w:r>
      <w:r w:rsidR="00CC36F6" w:rsidRPr="00F632C6">
        <w:rPr>
          <w:rFonts w:ascii="Verdana" w:eastAsia="Verdana" w:hAnsi="Verdana" w:cs="Verdana"/>
          <w:sz w:val="20"/>
          <w:szCs w:val="20"/>
          <w:lang w:val="es-MX"/>
        </w:rPr>
        <w:t>éste tenía dos hijos extramatrimoniales”</w:t>
      </w:r>
      <w:r w:rsidR="00141D59" w:rsidRPr="00F632C6">
        <w:rPr>
          <w:rFonts w:ascii="Verdana" w:eastAsia="Verdana" w:hAnsi="Verdana" w:cs="Verdana"/>
          <w:sz w:val="20"/>
          <w:szCs w:val="20"/>
          <w:lang w:val="es-MX"/>
        </w:rPr>
        <w:t>, uno de los cuales habría sido concebido con la señor</w:t>
      </w:r>
      <w:r w:rsidR="005E4149">
        <w:rPr>
          <w:rFonts w:ascii="Verdana" w:eastAsia="Verdana" w:hAnsi="Verdana" w:cs="Verdana"/>
          <w:sz w:val="20"/>
          <w:szCs w:val="20"/>
          <w:lang w:val="es-MX"/>
        </w:rPr>
        <w:t>a</w:t>
      </w:r>
      <w:r w:rsidR="00141D59" w:rsidRPr="00F632C6">
        <w:rPr>
          <w:rFonts w:ascii="Verdana" w:eastAsia="Verdana" w:hAnsi="Verdana" w:cs="Verdana"/>
          <w:sz w:val="20"/>
          <w:szCs w:val="20"/>
          <w:lang w:val="es-MX"/>
        </w:rPr>
        <w:t xml:space="preserve"> Juana del Carmen Gibbs</w:t>
      </w:r>
      <w:r w:rsidR="00141D59" w:rsidRPr="00F632C6">
        <w:rPr>
          <w:rStyle w:val="FootnoteReference"/>
          <w:rFonts w:ascii="Verdana" w:eastAsia="Verdana" w:hAnsi="Verdana" w:cs="Verdana"/>
          <w:sz w:val="20"/>
          <w:szCs w:val="20"/>
          <w:lang w:val="es-MX"/>
        </w:rPr>
        <w:footnoteReference w:id="16"/>
      </w:r>
      <w:r w:rsidR="00141D59" w:rsidRPr="00F632C6">
        <w:rPr>
          <w:rFonts w:ascii="Verdana" w:eastAsia="Verdana" w:hAnsi="Verdana" w:cs="Verdana"/>
          <w:sz w:val="20"/>
          <w:szCs w:val="20"/>
          <w:lang w:val="es-MX"/>
        </w:rPr>
        <w:t xml:space="preserve">. Asimismo, </w:t>
      </w:r>
      <w:r>
        <w:rPr>
          <w:rFonts w:ascii="Verdana" w:eastAsia="Verdana" w:hAnsi="Verdana" w:cs="Verdana"/>
          <w:sz w:val="20"/>
          <w:szCs w:val="20"/>
          <w:lang w:val="es-MX"/>
        </w:rPr>
        <w:t xml:space="preserve">se </w:t>
      </w:r>
      <w:r w:rsidR="006744F6">
        <w:rPr>
          <w:rFonts w:ascii="Verdana" w:eastAsia="Verdana" w:hAnsi="Verdana" w:cs="Verdana"/>
          <w:sz w:val="20"/>
          <w:szCs w:val="20"/>
          <w:lang w:val="es-MX"/>
        </w:rPr>
        <w:t>“</w:t>
      </w:r>
      <w:proofErr w:type="spellStart"/>
      <w:r w:rsidR="00141D59" w:rsidRPr="00F632C6">
        <w:rPr>
          <w:rFonts w:ascii="Verdana" w:eastAsia="Verdana" w:hAnsi="Verdana" w:cs="Verdana"/>
          <w:sz w:val="20"/>
          <w:szCs w:val="20"/>
          <w:lang w:val="es-MX"/>
        </w:rPr>
        <w:t>consider</w:t>
      </w:r>
      <w:proofErr w:type="spellEnd"/>
      <w:r w:rsidR="006744F6">
        <w:rPr>
          <w:rFonts w:ascii="Verdana" w:eastAsia="Verdana" w:hAnsi="Verdana" w:cs="Verdana"/>
          <w:sz w:val="20"/>
          <w:szCs w:val="20"/>
          <w:lang w:val="es-MX"/>
        </w:rPr>
        <w:t>[</w:t>
      </w:r>
      <w:proofErr w:type="spellStart"/>
      <w:r w:rsidR="00141D59" w:rsidRPr="00F632C6">
        <w:rPr>
          <w:rFonts w:ascii="Verdana" w:eastAsia="Verdana" w:hAnsi="Verdana" w:cs="Verdana"/>
          <w:sz w:val="20"/>
          <w:szCs w:val="20"/>
          <w:lang w:val="es-MX"/>
        </w:rPr>
        <w:t>ó</w:t>
      </w:r>
      <w:proofErr w:type="spellEnd"/>
      <w:r w:rsidR="006744F6">
        <w:rPr>
          <w:rFonts w:ascii="Verdana" w:eastAsia="Verdana" w:hAnsi="Verdana" w:cs="Verdana"/>
          <w:sz w:val="20"/>
          <w:szCs w:val="20"/>
          <w:lang w:val="es-MX"/>
        </w:rPr>
        <w:t>]</w:t>
      </w:r>
      <w:r w:rsidR="00141D59" w:rsidRPr="00F632C6">
        <w:rPr>
          <w:rFonts w:ascii="Verdana" w:eastAsia="Verdana" w:hAnsi="Verdana" w:cs="Verdana"/>
          <w:sz w:val="20"/>
          <w:szCs w:val="20"/>
          <w:lang w:val="es-MX"/>
        </w:rPr>
        <w:t xml:space="preserve"> que </w:t>
      </w:r>
      <w:r w:rsidR="006744F6">
        <w:rPr>
          <w:rFonts w:ascii="Verdana" w:eastAsia="Verdana" w:hAnsi="Verdana" w:cs="Verdana"/>
          <w:sz w:val="20"/>
          <w:szCs w:val="20"/>
          <w:lang w:val="es-MX"/>
        </w:rPr>
        <w:t>[</w:t>
      </w:r>
      <w:r w:rsidR="00141D59" w:rsidRPr="00F632C6">
        <w:rPr>
          <w:rFonts w:ascii="Verdana" w:eastAsia="Verdana" w:hAnsi="Verdana" w:cs="Verdana"/>
          <w:sz w:val="20"/>
          <w:szCs w:val="20"/>
          <w:lang w:val="es-MX"/>
        </w:rPr>
        <w:t>los</w:t>
      </w:r>
      <w:r w:rsidR="006744F6">
        <w:rPr>
          <w:rFonts w:ascii="Verdana" w:eastAsia="Verdana" w:hAnsi="Verdana" w:cs="Verdana"/>
          <w:sz w:val="20"/>
          <w:szCs w:val="20"/>
          <w:lang w:val="es-MX"/>
        </w:rPr>
        <w:t>]</w:t>
      </w:r>
      <w:r w:rsidR="00141D59" w:rsidRPr="00F632C6">
        <w:rPr>
          <w:rFonts w:ascii="Verdana" w:eastAsia="Verdana" w:hAnsi="Verdana" w:cs="Verdana"/>
          <w:sz w:val="20"/>
          <w:szCs w:val="20"/>
          <w:lang w:val="es-MX"/>
        </w:rPr>
        <w:t xml:space="preserve"> dos hijos extramatrimoniales </w:t>
      </w:r>
      <w:r w:rsidR="006744F6">
        <w:rPr>
          <w:rFonts w:ascii="Verdana" w:eastAsia="Verdana" w:hAnsi="Verdana" w:cs="Verdana"/>
          <w:sz w:val="20"/>
          <w:szCs w:val="20"/>
          <w:lang w:val="es-MX"/>
        </w:rPr>
        <w:t>[</w:t>
      </w:r>
      <w:r w:rsidR="00141D59" w:rsidRPr="00F632C6">
        <w:rPr>
          <w:rFonts w:ascii="Verdana" w:eastAsia="Verdana" w:hAnsi="Verdana" w:cs="Verdana"/>
          <w:sz w:val="20"/>
          <w:szCs w:val="20"/>
          <w:lang w:val="es-MX"/>
        </w:rPr>
        <w:t>del señor Raúl Baigorria eran sus</w:t>
      </w:r>
      <w:r w:rsidR="006744F6">
        <w:rPr>
          <w:rFonts w:ascii="Verdana" w:eastAsia="Verdana" w:hAnsi="Verdana" w:cs="Verdana"/>
          <w:sz w:val="20"/>
          <w:szCs w:val="20"/>
          <w:lang w:val="es-MX"/>
        </w:rPr>
        <w:t>]</w:t>
      </w:r>
      <w:r w:rsidR="00141D59" w:rsidRPr="00F632C6">
        <w:rPr>
          <w:rFonts w:ascii="Verdana" w:eastAsia="Verdana" w:hAnsi="Verdana" w:cs="Verdana"/>
          <w:sz w:val="20"/>
          <w:szCs w:val="20"/>
          <w:lang w:val="es-MX"/>
        </w:rPr>
        <w:t xml:space="preserve"> herederos</w:t>
      </w:r>
      <w:r w:rsidR="006744F6">
        <w:rPr>
          <w:rFonts w:ascii="Verdana" w:eastAsia="Verdana" w:hAnsi="Verdana" w:cs="Verdana"/>
          <w:sz w:val="20"/>
          <w:szCs w:val="20"/>
          <w:lang w:val="es-MX"/>
        </w:rPr>
        <w:t xml:space="preserve">” </w:t>
      </w:r>
      <w:r w:rsidR="00141D59" w:rsidRPr="00F632C6">
        <w:rPr>
          <w:rFonts w:ascii="Verdana" w:eastAsia="Verdana" w:hAnsi="Verdana" w:cs="Verdana"/>
          <w:sz w:val="20"/>
          <w:szCs w:val="20"/>
          <w:lang w:val="es-MX"/>
        </w:rPr>
        <w:t>y que a ellos les correspondía recibir la indemnización dispuesta en la</w:t>
      </w:r>
      <w:r w:rsidR="0025044D">
        <w:rPr>
          <w:rFonts w:ascii="Verdana" w:eastAsia="Verdana" w:hAnsi="Verdana" w:cs="Verdana"/>
          <w:sz w:val="20"/>
          <w:szCs w:val="20"/>
          <w:lang w:val="es-MX"/>
        </w:rPr>
        <w:t xml:space="preserve"> Sentencia </w:t>
      </w:r>
      <w:r w:rsidR="0025044D" w:rsidRPr="00F632C6">
        <w:rPr>
          <w:rFonts w:ascii="Verdana" w:eastAsia="Verdana" w:hAnsi="Verdana" w:cs="Verdana"/>
          <w:sz w:val="20"/>
          <w:szCs w:val="20"/>
          <w:lang w:val="es-MX"/>
        </w:rPr>
        <w:t xml:space="preserve">por </w:t>
      </w:r>
      <w:r w:rsidR="0025044D">
        <w:rPr>
          <w:rFonts w:ascii="Verdana" w:eastAsia="Verdana" w:hAnsi="Verdana" w:cs="Verdana"/>
          <w:sz w:val="20"/>
          <w:szCs w:val="20"/>
          <w:lang w:val="es-MX"/>
        </w:rPr>
        <w:t xml:space="preserve">el </w:t>
      </w:r>
      <w:r w:rsidR="00D9715C">
        <w:rPr>
          <w:rFonts w:ascii="Verdana" w:eastAsia="Verdana" w:hAnsi="Verdana" w:cs="Verdana"/>
          <w:sz w:val="20"/>
          <w:szCs w:val="20"/>
          <w:lang w:val="es-MX"/>
        </w:rPr>
        <w:t xml:space="preserve">daño </w:t>
      </w:r>
      <w:r w:rsidR="0025044D">
        <w:rPr>
          <w:rFonts w:ascii="Verdana" w:eastAsia="Verdana" w:hAnsi="Verdana" w:cs="Verdana"/>
          <w:sz w:val="20"/>
          <w:szCs w:val="20"/>
          <w:lang w:val="es-MX"/>
        </w:rPr>
        <w:t>moral sufrido por el señor Raúl Baigorria</w:t>
      </w:r>
      <w:r w:rsidR="00141D59" w:rsidRPr="00F632C6">
        <w:rPr>
          <w:rStyle w:val="FootnoteReference"/>
          <w:rFonts w:ascii="Verdana" w:eastAsia="Verdana" w:hAnsi="Verdana" w:cs="Verdana"/>
          <w:sz w:val="20"/>
          <w:szCs w:val="20"/>
          <w:lang w:val="es-MX"/>
        </w:rPr>
        <w:footnoteReference w:id="17"/>
      </w:r>
      <w:r w:rsidR="00141D59" w:rsidRPr="00F632C6">
        <w:rPr>
          <w:rFonts w:ascii="Verdana" w:eastAsia="Verdana" w:hAnsi="Verdana" w:cs="Verdana"/>
          <w:sz w:val="20"/>
          <w:szCs w:val="20"/>
          <w:lang w:val="es-MX"/>
        </w:rPr>
        <w:t>.</w:t>
      </w:r>
      <w:r w:rsidR="00141D59">
        <w:rPr>
          <w:rFonts w:ascii="Verdana" w:eastAsia="Verdana" w:hAnsi="Verdana" w:cs="Verdana"/>
          <w:sz w:val="20"/>
          <w:szCs w:val="20"/>
          <w:lang w:val="es-MX"/>
        </w:rPr>
        <w:t xml:space="preserve"> </w:t>
      </w:r>
    </w:p>
    <w:p w14:paraId="68FE8289" w14:textId="0401AF0D" w:rsidR="00CC36F6" w:rsidRDefault="00D870CD" w:rsidP="006E6CC9">
      <w:pPr>
        <w:numPr>
          <w:ilvl w:val="0"/>
          <w:numId w:val="5"/>
        </w:numPr>
        <w:spacing w:before="120" w:after="120" w:line="240" w:lineRule="auto"/>
        <w:ind w:left="0" w:firstLine="0"/>
        <w:jc w:val="both"/>
        <w:rPr>
          <w:rFonts w:ascii="Verdana" w:eastAsia="Verdana" w:hAnsi="Verdana" w:cs="Verdana"/>
          <w:sz w:val="20"/>
          <w:szCs w:val="20"/>
          <w:lang w:val="es-MX"/>
        </w:rPr>
      </w:pPr>
      <w:r>
        <w:rPr>
          <w:rFonts w:ascii="Verdana" w:eastAsia="Verdana" w:hAnsi="Verdana" w:cs="Verdana"/>
          <w:sz w:val="20"/>
          <w:szCs w:val="20"/>
          <w:lang w:val="es-MX"/>
        </w:rPr>
        <w:t xml:space="preserve">Asimismo, </w:t>
      </w:r>
      <w:r w:rsidR="008F76B5">
        <w:rPr>
          <w:rFonts w:ascii="Verdana" w:eastAsia="Verdana" w:hAnsi="Verdana" w:cs="Verdana"/>
          <w:sz w:val="20"/>
          <w:szCs w:val="20"/>
          <w:lang w:val="es-MX"/>
        </w:rPr>
        <w:t xml:space="preserve">en </w:t>
      </w:r>
      <w:r w:rsidR="00D24F1C">
        <w:rPr>
          <w:rFonts w:ascii="Verdana" w:eastAsia="Verdana" w:hAnsi="Verdana" w:cs="Verdana"/>
          <w:sz w:val="20"/>
          <w:szCs w:val="20"/>
          <w:lang w:val="es-MX"/>
        </w:rPr>
        <w:t xml:space="preserve">esa </w:t>
      </w:r>
      <w:r w:rsidR="00141D59">
        <w:rPr>
          <w:rFonts w:ascii="Verdana" w:eastAsia="Verdana" w:hAnsi="Verdana" w:cs="Verdana"/>
          <w:sz w:val="20"/>
          <w:szCs w:val="20"/>
          <w:lang w:val="es-MX"/>
        </w:rPr>
        <w:t>Sentencia se estableció que “</w:t>
      </w:r>
      <w:r w:rsidR="00141D59" w:rsidRPr="00CC36F6">
        <w:rPr>
          <w:rFonts w:ascii="Verdana" w:eastAsia="Verdana" w:hAnsi="Verdana" w:cs="Verdana"/>
          <w:sz w:val="20"/>
          <w:szCs w:val="20"/>
          <w:lang w:val="es-MX"/>
        </w:rPr>
        <w:t xml:space="preserve">no </w:t>
      </w:r>
      <w:proofErr w:type="gramStart"/>
      <w:r w:rsidR="00141D59" w:rsidRPr="00CC36F6">
        <w:rPr>
          <w:rFonts w:ascii="Verdana" w:eastAsia="Verdana" w:hAnsi="Verdana" w:cs="Verdana"/>
          <w:sz w:val="20"/>
          <w:szCs w:val="20"/>
          <w:lang w:val="es-MX"/>
        </w:rPr>
        <w:t>ha[</w:t>
      </w:r>
      <w:proofErr w:type="gramEnd"/>
      <w:r w:rsidR="00141D59" w:rsidRPr="00CC36F6">
        <w:rPr>
          <w:rFonts w:ascii="Verdana" w:eastAsia="Verdana" w:hAnsi="Verdana" w:cs="Verdana"/>
          <w:sz w:val="20"/>
          <w:szCs w:val="20"/>
          <w:lang w:val="es-MX"/>
        </w:rPr>
        <w:t>bía] sido posible encontrar a los hijos extramatrimoniales del señor Baigorria</w:t>
      </w:r>
      <w:r w:rsidR="00141D59" w:rsidRPr="004A1172">
        <w:rPr>
          <w:rFonts w:ascii="Verdana" w:eastAsia="Verdana" w:hAnsi="Verdana" w:cs="Verdana"/>
          <w:sz w:val="20"/>
          <w:szCs w:val="20"/>
          <w:lang w:val="es-MX"/>
        </w:rPr>
        <w:t xml:space="preserve">” puesto que la colaboración requerida </w:t>
      </w:r>
      <w:r w:rsidR="00D24F1C" w:rsidRPr="004A1172">
        <w:rPr>
          <w:rFonts w:ascii="Verdana" w:eastAsia="Verdana" w:hAnsi="Verdana" w:cs="Verdana"/>
          <w:sz w:val="20"/>
          <w:szCs w:val="20"/>
          <w:lang w:val="es-MX"/>
        </w:rPr>
        <w:t xml:space="preserve">por este Tribunal </w:t>
      </w:r>
      <w:r w:rsidR="00141D59" w:rsidRPr="004A1172">
        <w:rPr>
          <w:rFonts w:ascii="Verdana" w:eastAsia="Verdana" w:hAnsi="Verdana" w:cs="Verdana"/>
          <w:sz w:val="20"/>
          <w:szCs w:val="20"/>
          <w:lang w:val="es-MX"/>
        </w:rPr>
        <w:t xml:space="preserve">a las partes en litigio y </w:t>
      </w:r>
      <w:r w:rsidRPr="004A1172">
        <w:rPr>
          <w:rFonts w:ascii="Verdana" w:eastAsia="Verdana" w:hAnsi="Verdana" w:cs="Verdana"/>
          <w:sz w:val="20"/>
          <w:szCs w:val="20"/>
          <w:lang w:val="es-MX"/>
        </w:rPr>
        <w:t xml:space="preserve">a </w:t>
      </w:r>
      <w:r w:rsidR="00141D59" w:rsidRPr="004A1172">
        <w:rPr>
          <w:rFonts w:ascii="Verdana" w:eastAsia="Verdana" w:hAnsi="Verdana" w:cs="Verdana"/>
          <w:sz w:val="20"/>
          <w:szCs w:val="20"/>
          <w:lang w:val="es-MX"/>
        </w:rPr>
        <w:t>los familiares de las víctimas para hallarlos “no tu</w:t>
      </w:r>
      <w:r w:rsidR="00533BA5">
        <w:rPr>
          <w:rFonts w:ascii="Verdana" w:eastAsia="Verdana" w:hAnsi="Verdana" w:cs="Verdana"/>
          <w:sz w:val="20"/>
          <w:szCs w:val="20"/>
          <w:lang w:val="es-MX"/>
        </w:rPr>
        <w:t>v</w:t>
      </w:r>
      <w:r w:rsidR="00D24F1C" w:rsidRPr="004A1172">
        <w:rPr>
          <w:rFonts w:ascii="Verdana" w:eastAsia="Verdana" w:hAnsi="Verdana" w:cs="Verdana"/>
          <w:sz w:val="20"/>
          <w:szCs w:val="20"/>
          <w:lang w:val="es-MX"/>
        </w:rPr>
        <w:t>o</w:t>
      </w:r>
      <w:r w:rsidR="00141D59" w:rsidRPr="004A1172">
        <w:rPr>
          <w:rFonts w:ascii="Verdana" w:eastAsia="Verdana" w:hAnsi="Verdana" w:cs="Verdana"/>
          <w:sz w:val="20"/>
          <w:szCs w:val="20"/>
          <w:lang w:val="es-MX"/>
        </w:rPr>
        <w:t xml:space="preserve"> éxito y las respuestas recibidas se limitaron a alegar inconvenientes burocráticos”. En consecuencia, </w:t>
      </w:r>
      <w:r w:rsidR="00D24F1C" w:rsidRPr="004A1172">
        <w:rPr>
          <w:rFonts w:ascii="Verdana" w:eastAsia="Verdana" w:hAnsi="Verdana" w:cs="Verdana"/>
          <w:sz w:val="20"/>
          <w:szCs w:val="20"/>
          <w:lang w:val="es-MX"/>
        </w:rPr>
        <w:t>la Co</w:t>
      </w:r>
      <w:r w:rsidR="00D24F1C">
        <w:rPr>
          <w:rFonts w:ascii="Verdana" w:eastAsia="Verdana" w:hAnsi="Verdana" w:cs="Verdana"/>
          <w:sz w:val="20"/>
          <w:szCs w:val="20"/>
          <w:lang w:val="es-MX"/>
        </w:rPr>
        <w:t>rte</w:t>
      </w:r>
      <w:r w:rsidR="00141D59">
        <w:rPr>
          <w:rFonts w:ascii="Verdana" w:eastAsia="Verdana" w:hAnsi="Verdana" w:cs="Verdana"/>
          <w:sz w:val="20"/>
          <w:szCs w:val="20"/>
          <w:lang w:val="es-MX"/>
        </w:rPr>
        <w:t xml:space="preserve"> dispuso</w:t>
      </w:r>
      <w:r>
        <w:rPr>
          <w:rFonts w:ascii="Verdana" w:eastAsia="Verdana" w:hAnsi="Verdana" w:cs="Verdana"/>
          <w:sz w:val="20"/>
          <w:szCs w:val="20"/>
          <w:lang w:val="es-MX"/>
        </w:rPr>
        <w:t xml:space="preserve"> en el punto resolutivo tercero y en párrafo 57 de</w:t>
      </w:r>
      <w:r w:rsidR="00141D59">
        <w:rPr>
          <w:rFonts w:ascii="Verdana" w:eastAsia="Verdana" w:hAnsi="Verdana" w:cs="Verdana"/>
          <w:sz w:val="20"/>
          <w:szCs w:val="20"/>
          <w:lang w:val="es-MX"/>
        </w:rPr>
        <w:t xml:space="preserve"> </w:t>
      </w:r>
      <w:r>
        <w:rPr>
          <w:rFonts w:ascii="Verdana" w:eastAsia="Verdana" w:hAnsi="Verdana" w:cs="Verdana"/>
          <w:sz w:val="20"/>
          <w:szCs w:val="20"/>
          <w:lang w:val="es-MX"/>
        </w:rPr>
        <w:t xml:space="preserve">la Sentencia de reparaciones </w:t>
      </w:r>
      <w:r w:rsidR="00141D59">
        <w:rPr>
          <w:rFonts w:ascii="Verdana" w:eastAsia="Verdana" w:hAnsi="Verdana" w:cs="Verdana"/>
          <w:sz w:val="20"/>
          <w:szCs w:val="20"/>
          <w:lang w:val="es-MX"/>
        </w:rPr>
        <w:t>que “Argentina tiene la obligación jurídica de proceder a esta búsqueda, no pudiendo excusarse en su organización federal ni en ninguna otra causal de orden administrativo”</w:t>
      </w:r>
      <w:r w:rsidR="00D24F1C" w:rsidRPr="004A1172">
        <w:rPr>
          <w:rStyle w:val="FootnoteReference"/>
          <w:rFonts w:ascii="Verdana" w:eastAsia="Verdana" w:hAnsi="Verdana" w:cs="Verdana"/>
          <w:sz w:val="20"/>
          <w:szCs w:val="20"/>
          <w:lang w:val="es-MX"/>
        </w:rPr>
        <w:footnoteReference w:id="18"/>
      </w:r>
      <w:r w:rsidR="00141D59" w:rsidRPr="004A1172">
        <w:rPr>
          <w:rFonts w:ascii="Verdana" w:eastAsia="Verdana" w:hAnsi="Verdana" w:cs="Verdana"/>
          <w:sz w:val="20"/>
          <w:szCs w:val="20"/>
          <w:lang w:val="es-MX"/>
        </w:rPr>
        <w:t>.</w:t>
      </w:r>
      <w:r w:rsidR="00141D59">
        <w:rPr>
          <w:rFonts w:ascii="Verdana" w:eastAsia="Verdana" w:hAnsi="Verdana" w:cs="Verdana"/>
          <w:sz w:val="20"/>
          <w:szCs w:val="20"/>
          <w:lang w:val="es-MX"/>
        </w:rPr>
        <w:t xml:space="preserve"> </w:t>
      </w:r>
    </w:p>
    <w:p w14:paraId="06E2AEF2" w14:textId="5F0F0530" w:rsidR="006C1BC7" w:rsidRDefault="00534322" w:rsidP="0026502F">
      <w:pPr>
        <w:numPr>
          <w:ilvl w:val="0"/>
          <w:numId w:val="5"/>
        </w:numPr>
        <w:spacing w:before="120" w:after="120" w:line="240" w:lineRule="auto"/>
        <w:ind w:left="0" w:firstLine="0"/>
        <w:jc w:val="both"/>
        <w:rPr>
          <w:rFonts w:ascii="Verdana" w:eastAsia="Verdana" w:hAnsi="Verdana" w:cs="Verdana"/>
          <w:sz w:val="20"/>
          <w:szCs w:val="20"/>
          <w:lang w:val="es-MX"/>
        </w:rPr>
      </w:pPr>
      <w:r w:rsidRPr="001928DA">
        <w:rPr>
          <w:rFonts w:ascii="Verdana" w:eastAsia="Verdana" w:hAnsi="Verdana" w:cs="Verdana"/>
          <w:sz w:val="20"/>
          <w:szCs w:val="20"/>
          <w:lang w:val="es-MX"/>
        </w:rPr>
        <w:t xml:space="preserve">En las resoluciones de </w:t>
      </w:r>
      <w:r w:rsidR="006C1BC7">
        <w:rPr>
          <w:rFonts w:ascii="Verdana" w:eastAsia="Verdana" w:hAnsi="Verdana" w:cs="Verdana"/>
          <w:sz w:val="20"/>
          <w:szCs w:val="20"/>
          <w:lang w:val="es-MX"/>
        </w:rPr>
        <w:t xml:space="preserve">noviembre de 2002 y de 2003, </w:t>
      </w:r>
      <w:r w:rsidR="00D35FD3" w:rsidRPr="001928DA">
        <w:rPr>
          <w:rFonts w:ascii="Verdana" w:eastAsia="Verdana" w:hAnsi="Verdana" w:cs="Verdana"/>
          <w:sz w:val="20"/>
          <w:szCs w:val="20"/>
          <w:lang w:val="es-MX"/>
        </w:rPr>
        <w:t xml:space="preserve">la Corte tomó nota </w:t>
      </w:r>
      <w:r w:rsidR="006C1BC7">
        <w:rPr>
          <w:rFonts w:ascii="Verdana" w:eastAsia="Verdana" w:hAnsi="Verdana" w:cs="Verdana"/>
          <w:sz w:val="20"/>
          <w:szCs w:val="20"/>
          <w:lang w:val="es-MX"/>
        </w:rPr>
        <w:t xml:space="preserve">de las </w:t>
      </w:r>
      <w:r w:rsidR="008103F0">
        <w:rPr>
          <w:rFonts w:ascii="Verdana" w:eastAsia="Verdana" w:hAnsi="Verdana" w:cs="Verdana"/>
          <w:sz w:val="20"/>
          <w:szCs w:val="20"/>
          <w:lang w:val="es-MX"/>
        </w:rPr>
        <w:t xml:space="preserve">siguientes </w:t>
      </w:r>
      <w:r w:rsidR="00A241FF">
        <w:rPr>
          <w:rFonts w:ascii="Verdana" w:eastAsia="Verdana" w:hAnsi="Verdana" w:cs="Verdana"/>
          <w:sz w:val="20"/>
          <w:szCs w:val="20"/>
          <w:lang w:val="es-MX"/>
        </w:rPr>
        <w:t>ac</w:t>
      </w:r>
      <w:r w:rsidR="005A11BB">
        <w:rPr>
          <w:rFonts w:ascii="Verdana" w:eastAsia="Verdana" w:hAnsi="Verdana" w:cs="Verdana"/>
          <w:sz w:val="20"/>
          <w:szCs w:val="20"/>
          <w:lang w:val="es-MX"/>
        </w:rPr>
        <w:t xml:space="preserve">ciones </w:t>
      </w:r>
      <w:r w:rsidR="008103F0">
        <w:rPr>
          <w:rFonts w:ascii="Verdana" w:eastAsia="Verdana" w:hAnsi="Verdana" w:cs="Verdana"/>
          <w:sz w:val="20"/>
          <w:szCs w:val="20"/>
          <w:lang w:val="es-MX"/>
        </w:rPr>
        <w:t xml:space="preserve">o afirmaciones efectuadas </w:t>
      </w:r>
      <w:r w:rsidR="005A11BB">
        <w:rPr>
          <w:rFonts w:ascii="Verdana" w:eastAsia="Verdana" w:hAnsi="Verdana" w:cs="Verdana"/>
          <w:sz w:val="20"/>
          <w:szCs w:val="20"/>
          <w:lang w:val="es-MX"/>
        </w:rPr>
        <w:t>por el Estado:</w:t>
      </w:r>
      <w:r w:rsidR="00A241FF">
        <w:rPr>
          <w:rFonts w:ascii="Verdana" w:eastAsia="Verdana" w:hAnsi="Verdana" w:cs="Verdana"/>
          <w:sz w:val="20"/>
          <w:szCs w:val="20"/>
          <w:lang w:val="es-MX"/>
        </w:rPr>
        <w:t xml:space="preserve"> </w:t>
      </w:r>
      <w:r w:rsidR="00D24F1C">
        <w:rPr>
          <w:rFonts w:ascii="Verdana" w:eastAsia="Verdana" w:hAnsi="Verdana" w:cs="Verdana"/>
          <w:sz w:val="20"/>
          <w:szCs w:val="20"/>
          <w:lang w:val="es-MX"/>
        </w:rPr>
        <w:t xml:space="preserve">i) que se </w:t>
      </w:r>
      <w:r w:rsidR="00A241FF">
        <w:rPr>
          <w:rFonts w:ascii="Verdana" w:eastAsia="Verdana" w:hAnsi="Verdana" w:cs="Verdana"/>
          <w:sz w:val="20"/>
          <w:szCs w:val="20"/>
          <w:lang w:val="es-MX"/>
        </w:rPr>
        <w:t>“</w:t>
      </w:r>
      <w:r w:rsidR="00E57FB4">
        <w:rPr>
          <w:rFonts w:ascii="Verdana" w:eastAsia="Verdana" w:hAnsi="Verdana" w:cs="Verdana"/>
          <w:sz w:val="20"/>
          <w:szCs w:val="20"/>
          <w:lang w:val="es-MX"/>
        </w:rPr>
        <w:t xml:space="preserve"> ha[</w:t>
      </w:r>
      <w:proofErr w:type="spellStart"/>
      <w:r w:rsidR="00E57FB4">
        <w:rPr>
          <w:rFonts w:ascii="Verdana" w:eastAsia="Verdana" w:hAnsi="Verdana" w:cs="Verdana"/>
          <w:sz w:val="20"/>
          <w:szCs w:val="20"/>
          <w:lang w:val="es-MX"/>
        </w:rPr>
        <w:t>bían</w:t>
      </w:r>
      <w:proofErr w:type="spellEnd"/>
      <w:r w:rsidR="00E57FB4">
        <w:rPr>
          <w:rFonts w:ascii="Verdana" w:eastAsia="Verdana" w:hAnsi="Verdana" w:cs="Verdana"/>
          <w:sz w:val="20"/>
          <w:szCs w:val="20"/>
          <w:lang w:val="es-MX"/>
        </w:rPr>
        <w:t xml:space="preserve">] establecido </w:t>
      </w:r>
      <w:r w:rsidR="00A241FF">
        <w:rPr>
          <w:rFonts w:ascii="Verdana" w:eastAsia="Verdana" w:hAnsi="Verdana" w:cs="Verdana"/>
          <w:sz w:val="20"/>
          <w:szCs w:val="20"/>
          <w:lang w:val="es-MX"/>
        </w:rPr>
        <w:t xml:space="preserve">los datos [de la señora Juana Carmen </w:t>
      </w:r>
      <w:proofErr w:type="spellStart"/>
      <w:r w:rsidR="00A241FF">
        <w:rPr>
          <w:rFonts w:ascii="Verdana" w:eastAsia="Verdana" w:hAnsi="Verdana" w:cs="Verdana"/>
          <w:sz w:val="20"/>
          <w:szCs w:val="20"/>
          <w:lang w:val="es-MX"/>
        </w:rPr>
        <w:t>Gibbs</w:t>
      </w:r>
      <w:proofErr w:type="spellEnd"/>
      <w:r w:rsidR="00A241FF">
        <w:rPr>
          <w:rFonts w:ascii="Verdana" w:eastAsia="Verdana" w:hAnsi="Verdana" w:cs="Verdana"/>
          <w:sz w:val="20"/>
          <w:szCs w:val="20"/>
          <w:lang w:val="es-MX"/>
        </w:rPr>
        <w:t xml:space="preserve"> Álvarez [</w:t>
      </w:r>
      <w:r w:rsidR="005B4DF0">
        <w:rPr>
          <w:rFonts w:ascii="Verdana" w:eastAsia="Verdana" w:hAnsi="Verdana" w:cs="Verdana"/>
          <w:sz w:val="20"/>
          <w:szCs w:val="20"/>
          <w:lang w:val="es-MX"/>
        </w:rPr>
        <w:t>,</w:t>
      </w:r>
      <w:r w:rsidR="00A241FF">
        <w:rPr>
          <w:rFonts w:ascii="Verdana" w:eastAsia="Verdana" w:hAnsi="Verdana" w:cs="Verdana"/>
          <w:sz w:val="20"/>
          <w:szCs w:val="20"/>
          <w:lang w:val="es-MX"/>
        </w:rPr>
        <w:t xml:space="preserve">] quien sería la madre de uno de los hijos </w:t>
      </w:r>
      <w:r w:rsidR="00E57FB4">
        <w:rPr>
          <w:rFonts w:ascii="Verdana" w:eastAsia="Verdana" w:hAnsi="Verdana" w:cs="Verdana"/>
          <w:sz w:val="20"/>
          <w:szCs w:val="20"/>
          <w:lang w:val="es-MX"/>
        </w:rPr>
        <w:t>[</w:t>
      </w:r>
      <w:r w:rsidR="00A241FF">
        <w:rPr>
          <w:rFonts w:ascii="Verdana" w:eastAsia="Verdana" w:hAnsi="Verdana" w:cs="Verdana"/>
          <w:sz w:val="20"/>
          <w:szCs w:val="20"/>
          <w:lang w:val="es-MX"/>
        </w:rPr>
        <w:t>del señor</w:t>
      </w:r>
      <w:r w:rsidR="00E57FB4">
        <w:rPr>
          <w:rFonts w:ascii="Verdana" w:eastAsia="Verdana" w:hAnsi="Verdana" w:cs="Verdana"/>
          <w:sz w:val="20"/>
          <w:szCs w:val="20"/>
          <w:lang w:val="es-MX"/>
        </w:rPr>
        <w:t>] Raúl</w:t>
      </w:r>
      <w:r w:rsidR="00A241FF">
        <w:rPr>
          <w:rFonts w:ascii="Verdana" w:eastAsia="Verdana" w:hAnsi="Verdana" w:cs="Verdana"/>
          <w:sz w:val="20"/>
          <w:szCs w:val="20"/>
          <w:lang w:val="es-MX"/>
        </w:rPr>
        <w:t xml:space="preserve"> Baigorria”</w:t>
      </w:r>
      <w:r w:rsidR="00EC0DC6">
        <w:rPr>
          <w:rFonts w:ascii="Verdana" w:eastAsia="Verdana" w:hAnsi="Verdana" w:cs="Verdana"/>
          <w:sz w:val="20"/>
          <w:szCs w:val="20"/>
          <w:lang w:val="es-MX"/>
        </w:rPr>
        <w:t>, pero</w:t>
      </w:r>
      <w:r w:rsidR="00E57FB4">
        <w:rPr>
          <w:rFonts w:ascii="Verdana" w:eastAsia="Verdana" w:hAnsi="Verdana" w:cs="Verdana"/>
          <w:sz w:val="20"/>
          <w:szCs w:val="20"/>
          <w:lang w:val="es-MX"/>
        </w:rPr>
        <w:t xml:space="preserve"> que</w:t>
      </w:r>
      <w:r w:rsidR="00EC0DC6">
        <w:rPr>
          <w:rFonts w:ascii="Verdana" w:eastAsia="Verdana" w:hAnsi="Verdana" w:cs="Verdana"/>
          <w:sz w:val="20"/>
          <w:szCs w:val="20"/>
          <w:lang w:val="es-MX"/>
        </w:rPr>
        <w:t xml:space="preserve"> </w:t>
      </w:r>
      <w:r w:rsidR="00F96E32">
        <w:rPr>
          <w:rFonts w:ascii="Verdana" w:eastAsia="Verdana" w:hAnsi="Verdana" w:cs="Verdana"/>
          <w:sz w:val="20"/>
          <w:szCs w:val="20"/>
          <w:lang w:val="es-MX"/>
        </w:rPr>
        <w:t>su</w:t>
      </w:r>
      <w:r w:rsidR="00EC0DC6" w:rsidRPr="00EC0DC6">
        <w:rPr>
          <w:rFonts w:ascii="Verdana" w:eastAsia="Verdana" w:hAnsi="Verdana" w:cs="Verdana"/>
          <w:sz w:val="20"/>
          <w:szCs w:val="20"/>
          <w:lang w:val="es-MX"/>
        </w:rPr>
        <w:t xml:space="preserve"> </w:t>
      </w:r>
      <w:r w:rsidR="00EC0DC6" w:rsidRPr="00EC0DC6">
        <w:rPr>
          <w:rFonts w:ascii="Verdana" w:hAnsi="Verdana"/>
          <w:color w:val="auto"/>
          <w:sz w:val="20"/>
          <w:szCs w:val="20"/>
          <w:lang w:val="es-CR"/>
        </w:rPr>
        <w:t xml:space="preserve">“paradero actual </w:t>
      </w:r>
      <w:r w:rsidR="00E57FB4">
        <w:rPr>
          <w:rFonts w:ascii="Verdana" w:hAnsi="Verdana"/>
          <w:color w:val="auto"/>
          <w:sz w:val="20"/>
          <w:szCs w:val="20"/>
          <w:lang w:val="es-CR"/>
        </w:rPr>
        <w:t xml:space="preserve">[…] </w:t>
      </w:r>
      <w:r w:rsidR="00EC0DC6" w:rsidRPr="00EC0DC6">
        <w:rPr>
          <w:rFonts w:ascii="Verdana" w:hAnsi="Verdana"/>
          <w:color w:val="auto"/>
          <w:sz w:val="20"/>
          <w:szCs w:val="20"/>
          <w:lang w:val="es-CR"/>
        </w:rPr>
        <w:t>no ha[</w:t>
      </w:r>
      <w:proofErr w:type="spellStart"/>
      <w:r w:rsidR="00EC0DC6" w:rsidRPr="00EC0DC6">
        <w:rPr>
          <w:rFonts w:ascii="Verdana" w:hAnsi="Verdana"/>
          <w:color w:val="auto"/>
          <w:sz w:val="20"/>
          <w:szCs w:val="20"/>
          <w:lang w:val="es-CR"/>
        </w:rPr>
        <w:t>bía</w:t>
      </w:r>
      <w:proofErr w:type="spellEnd"/>
      <w:r w:rsidR="00EC0DC6" w:rsidRPr="00EC0DC6">
        <w:rPr>
          <w:rFonts w:ascii="Verdana" w:hAnsi="Verdana"/>
          <w:color w:val="auto"/>
          <w:sz w:val="20"/>
          <w:szCs w:val="20"/>
          <w:lang w:val="es-CR"/>
        </w:rPr>
        <w:t>] podido ser determinado”</w:t>
      </w:r>
      <w:r w:rsidR="00E57FB4">
        <w:rPr>
          <w:rFonts w:ascii="Verdana" w:hAnsi="Verdana"/>
          <w:color w:val="auto"/>
          <w:sz w:val="20"/>
          <w:szCs w:val="20"/>
          <w:lang w:val="es-CR"/>
        </w:rPr>
        <w:t xml:space="preserve">, </w:t>
      </w:r>
      <w:r w:rsidR="00EC0DC6" w:rsidRPr="00EC0DC6">
        <w:rPr>
          <w:rFonts w:ascii="Verdana" w:hAnsi="Verdana"/>
          <w:color w:val="auto"/>
          <w:sz w:val="20"/>
          <w:szCs w:val="20"/>
          <w:lang w:val="es-CR"/>
        </w:rPr>
        <w:t>“en los últimos domicilios que tenía asentados en distintas dependencias públicas”</w:t>
      </w:r>
      <w:r w:rsidR="00A241FF">
        <w:rPr>
          <w:rStyle w:val="FootnoteReference"/>
          <w:rFonts w:ascii="Verdana" w:eastAsia="Verdana" w:hAnsi="Verdana" w:cs="Verdana"/>
          <w:sz w:val="20"/>
          <w:szCs w:val="20"/>
          <w:lang w:val="es-MX"/>
        </w:rPr>
        <w:footnoteReference w:id="19"/>
      </w:r>
      <w:r w:rsidR="005A11BB">
        <w:rPr>
          <w:rFonts w:ascii="Verdana" w:eastAsia="Verdana" w:hAnsi="Verdana" w:cs="Verdana"/>
          <w:sz w:val="20"/>
          <w:szCs w:val="20"/>
          <w:lang w:val="es-MX"/>
        </w:rPr>
        <w:t xml:space="preserve">; </w:t>
      </w:r>
      <w:r w:rsidR="002303DF">
        <w:rPr>
          <w:rFonts w:ascii="Verdana" w:eastAsia="Verdana" w:hAnsi="Verdana" w:cs="Verdana"/>
          <w:sz w:val="20"/>
          <w:szCs w:val="20"/>
          <w:lang w:val="es-MX"/>
        </w:rPr>
        <w:t xml:space="preserve">ii) la </w:t>
      </w:r>
      <w:r w:rsidR="005A11BB">
        <w:rPr>
          <w:rFonts w:ascii="Verdana" w:eastAsia="Verdana" w:hAnsi="Verdana" w:cs="Verdana"/>
          <w:sz w:val="20"/>
          <w:szCs w:val="20"/>
          <w:lang w:val="es-MX"/>
        </w:rPr>
        <w:t>indic</w:t>
      </w:r>
      <w:r w:rsidR="002303DF">
        <w:rPr>
          <w:rFonts w:ascii="Verdana" w:eastAsia="Verdana" w:hAnsi="Verdana" w:cs="Verdana"/>
          <w:sz w:val="20"/>
          <w:szCs w:val="20"/>
          <w:lang w:val="es-MX"/>
        </w:rPr>
        <w:t>ación de</w:t>
      </w:r>
      <w:r w:rsidR="005A11BB">
        <w:rPr>
          <w:rFonts w:ascii="Verdana" w:eastAsia="Verdana" w:hAnsi="Verdana" w:cs="Verdana"/>
          <w:sz w:val="20"/>
          <w:szCs w:val="20"/>
          <w:lang w:val="es-MX"/>
        </w:rPr>
        <w:t xml:space="preserve"> que “no </w:t>
      </w:r>
      <w:proofErr w:type="spellStart"/>
      <w:r w:rsidR="005A11BB">
        <w:rPr>
          <w:rFonts w:ascii="Verdana" w:eastAsia="Verdana" w:hAnsi="Verdana" w:cs="Verdana"/>
          <w:sz w:val="20"/>
          <w:szCs w:val="20"/>
          <w:lang w:val="es-MX"/>
        </w:rPr>
        <w:t>exist</w:t>
      </w:r>
      <w:proofErr w:type="spellEnd"/>
      <w:r w:rsidR="005A11BB">
        <w:rPr>
          <w:rFonts w:ascii="Verdana" w:eastAsia="Verdana" w:hAnsi="Verdana" w:cs="Verdana"/>
          <w:sz w:val="20"/>
          <w:szCs w:val="20"/>
          <w:lang w:val="es-MX"/>
        </w:rPr>
        <w:t>[</w:t>
      </w:r>
      <w:proofErr w:type="spellStart"/>
      <w:r w:rsidR="005A11BB">
        <w:rPr>
          <w:rFonts w:ascii="Verdana" w:eastAsia="Verdana" w:hAnsi="Verdana" w:cs="Verdana"/>
          <w:sz w:val="20"/>
          <w:szCs w:val="20"/>
          <w:lang w:val="es-MX"/>
        </w:rPr>
        <w:t>ía</w:t>
      </w:r>
      <w:proofErr w:type="spellEnd"/>
      <w:r w:rsidR="005A11BB">
        <w:rPr>
          <w:rFonts w:ascii="Verdana" w:eastAsia="Verdana" w:hAnsi="Verdana" w:cs="Verdana"/>
          <w:sz w:val="20"/>
          <w:szCs w:val="20"/>
          <w:lang w:val="es-MX"/>
        </w:rPr>
        <w:t xml:space="preserve">] en el Poder </w:t>
      </w:r>
      <w:r w:rsidR="005A11BB" w:rsidRPr="00D6269B">
        <w:rPr>
          <w:rFonts w:ascii="Verdana" w:eastAsia="Verdana" w:hAnsi="Verdana" w:cs="Verdana"/>
          <w:color w:val="auto"/>
          <w:sz w:val="20"/>
          <w:szCs w:val="20"/>
          <w:lang w:val="es-MX"/>
        </w:rPr>
        <w:t>Judicial organismo que pudiera determinar la existencia</w:t>
      </w:r>
      <w:r w:rsidR="002303DF">
        <w:rPr>
          <w:rFonts w:ascii="Verdana" w:eastAsia="Verdana" w:hAnsi="Verdana" w:cs="Verdana"/>
          <w:color w:val="auto"/>
          <w:sz w:val="20"/>
          <w:szCs w:val="20"/>
          <w:lang w:val="es-MX"/>
        </w:rPr>
        <w:t xml:space="preserve"> o inexistencia</w:t>
      </w:r>
      <w:r w:rsidR="005A11BB" w:rsidRPr="00D6269B">
        <w:rPr>
          <w:rFonts w:ascii="Verdana" w:eastAsia="Verdana" w:hAnsi="Verdana" w:cs="Verdana"/>
          <w:color w:val="auto"/>
          <w:sz w:val="20"/>
          <w:szCs w:val="20"/>
          <w:lang w:val="es-MX"/>
        </w:rPr>
        <w:t xml:space="preserve"> de lo</w:t>
      </w:r>
      <w:r w:rsidR="008E399A">
        <w:rPr>
          <w:rFonts w:ascii="Verdana" w:eastAsia="Verdana" w:hAnsi="Verdana" w:cs="Verdana"/>
          <w:color w:val="auto"/>
          <w:sz w:val="20"/>
          <w:szCs w:val="20"/>
          <w:lang w:val="es-MX"/>
        </w:rPr>
        <w:t>s</w:t>
      </w:r>
      <w:r w:rsidR="005A11BB" w:rsidRPr="00D6269B">
        <w:rPr>
          <w:rFonts w:ascii="Verdana" w:eastAsia="Verdana" w:hAnsi="Verdana" w:cs="Verdana"/>
          <w:color w:val="auto"/>
          <w:sz w:val="20"/>
          <w:szCs w:val="20"/>
          <w:lang w:val="es-MX"/>
        </w:rPr>
        <w:t xml:space="preserve"> [hijos extramatrimoniales del señor Raúl Baigorria]”</w:t>
      </w:r>
      <w:r w:rsidR="005A11BB" w:rsidRPr="00D6269B">
        <w:rPr>
          <w:rStyle w:val="FootnoteReference"/>
          <w:rFonts w:ascii="Verdana" w:eastAsia="Verdana" w:hAnsi="Verdana" w:cs="Verdana"/>
          <w:color w:val="auto"/>
          <w:sz w:val="20"/>
          <w:szCs w:val="20"/>
          <w:lang w:val="es-MX"/>
        </w:rPr>
        <w:footnoteReference w:id="20"/>
      </w:r>
      <w:r w:rsidR="006C1BC7" w:rsidRPr="00D6269B">
        <w:rPr>
          <w:rFonts w:ascii="Verdana" w:eastAsia="Verdana" w:hAnsi="Verdana" w:cs="Verdana"/>
          <w:color w:val="auto"/>
          <w:sz w:val="20"/>
          <w:szCs w:val="20"/>
          <w:lang w:val="es-MX"/>
        </w:rPr>
        <w:t>, y</w:t>
      </w:r>
      <w:r w:rsidR="002303DF">
        <w:rPr>
          <w:rFonts w:ascii="Verdana" w:eastAsia="Verdana" w:hAnsi="Verdana" w:cs="Verdana"/>
          <w:color w:val="auto"/>
          <w:sz w:val="20"/>
          <w:szCs w:val="20"/>
          <w:lang w:val="es-MX"/>
        </w:rPr>
        <w:t xml:space="preserve"> iii) que</w:t>
      </w:r>
      <w:r w:rsidR="005A11BB" w:rsidRPr="00D6269B">
        <w:rPr>
          <w:rFonts w:ascii="Verdana" w:eastAsia="Verdana" w:hAnsi="Verdana" w:cs="Verdana"/>
          <w:color w:val="auto"/>
          <w:sz w:val="20"/>
          <w:szCs w:val="20"/>
          <w:lang w:val="es-MX"/>
        </w:rPr>
        <w:t xml:space="preserve"> </w:t>
      </w:r>
      <w:r w:rsidR="006C1BC7" w:rsidRPr="00D6269B">
        <w:rPr>
          <w:rFonts w:ascii="Verdana" w:eastAsia="Verdana" w:hAnsi="Verdana" w:cs="Verdana"/>
          <w:color w:val="auto"/>
          <w:sz w:val="20"/>
          <w:szCs w:val="20"/>
          <w:lang w:val="es-MX"/>
        </w:rPr>
        <w:t xml:space="preserve">en enero de 2001 </w:t>
      </w:r>
      <w:r w:rsidR="002303DF" w:rsidRPr="00D6269B">
        <w:rPr>
          <w:rFonts w:ascii="Verdana" w:eastAsia="Verdana" w:hAnsi="Verdana" w:cs="Verdana"/>
          <w:color w:val="auto"/>
          <w:sz w:val="20"/>
          <w:szCs w:val="20"/>
          <w:lang w:val="es-MX"/>
        </w:rPr>
        <w:t>realiz</w:t>
      </w:r>
      <w:r w:rsidR="002303DF">
        <w:rPr>
          <w:rFonts w:ascii="Verdana" w:eastAsia="Verdana" w:hAnsi="Verdana" w:cs="Verdana"/>
          <w:color w:val="auto"/>
          <w:sz w:val="20"/>
          <w:szCs w:val="20"/>
          <w:lang w:val="es-MX"/>
        </w:rPr>
        <w:t xml:space="preserve">ó </w:t>
      </w:r>
      <w:r w:rsidR="00A241FF" w:rsidRPr="00D6269B">
        <w:rPr>
          <w:rFonts w:ascii="Verdana" w:eastAsia="Verdana" w:hAnsi="Verdana" w:cs="Verdana"/>
          <w:color w:val="auto"/>
          <w:sz w:val="20"/>
          <w:szCs w:val="20"/>
          <w:lang w:val="es-MX"/>
        </w:rPr>
        <w:t xml:space="preserve">publicaciones </w:t>
      </w:r>
      <w:r w:rsidR="005A11BB" w:rsidRPr="00D6269B">
        <w:rPr>
          <w:rFonts w:ascii="Verdana" w:eastAsia="Verdana" w:hAnsi="Verdana" w:cs="Verdana"/>
          <w:color w:val="auto"/>
          <w:sz w:val="20"/>
          <w:szCs w:val="20"/>
          <w:lang w:val="es-MX"/>
        </w:rPr>
        <w:t xml:space="preserve">“en los dos diarios de mayor circulación de la </w:t>
      </w:r>
      <w:r w:rsidR="00F52C94">
        <w:rPr>
          <w:rFonts w:ascii="Verdana" w:eastAsia="Verdana" w:hAnsi="Verdana" w:cs="Verdana"/>
          <w:color w:val="auto"/>
          <w:sz w:val="20"/>
          <w:szCs w:val="20"/>
          <w:lang w:val="es-MX"/>
        </w:rPr>
        <w:t>[P]</w:t>
      </w:r>
      <w:proofErr w:type="spellStart"/>
      <w:r w:rsidR="005A11BB" w:rsidRPr="00D6269B">
        <w:rPr>
          <w:rFonts w:ascii="Verdana" w:eastAsia="Verdana" w:hAnsi="Verdana" w:cs="Verdana"/>
          <w:color w:val="auto"/>
          <w:sz w:val="20"/>
          <w:szCs w:val="20"/>
          <w:lang w:val="es-MX"/>
        </w:rPr>
        <w:t>rovincia</w:t>
      </w:r>
      <w:proofErr w:type="spellEnd"/>
      <w:r w:rsidR="005A11BB" w:rsidRPr="00D6269B">
        <w:rPr>
          <w:rFonts w:ascii="Verdana" w:eastAsia="Verdana" w:hAnsi="Verdana" w:cs="Verdana"/>
          <w:color w:val="auto"/>
          <w:sz w:val="20"/>
          <w:szCs w:val="20"/>
          <w:lang w:val="es-MX"/>
        </w:rPr>
        <w:t xml:space="preserve"> de Mendoza</w:t>
      </w:r>
      <w:r w:rsidR="003B5E53" w:rsidRPr="00D6269B">
        <w:rPr>
          <w:rFonts w:ascii="Verdana" w:eastAsia="Verdana" w:hAnsi="Verdana" w:cs="Verdana"/>
          <w:color w:val="auto"/>
          <w:sz w:val="20"/>
          <w:szCs w:val="20"/>
          <w:lang w:val="es-MX"/>
        </w:rPr>
        <w:t>[, Los Andes y Diario Uno</w:t>
      </w:r>
      <w:r w:rsidR="006C1BC7" w:rsidRPr="00D6269B">
        <w:rPr>
          <w:rFonts w:ascii="Verdana" w:eastAsia="Verdana" w:hAnsi="Verdana" w:cs="Verdana"/>
          <w:color w:val="auto"/>
          <w:sz w:val="20"/>
          <w:szCs w:val="20"/>
          <w:lang w:val="es-MX"/>
        </w:rPr>
        <w:t>,</w:t>
      </w:r>
      <w:r w:rsidR="003B5E53" w:rsidRPr="00D6269B">
        <w:rPr>
          <w:rFonts w:ascii="Verdana" w:eastAsia="Verdana" w:hAnsi="Verdana" w:cs="Verdana"/>
          <w:color w:val="auto"/>
          <w:sz w:val="20"/>
          <w:szCs w:val="20"/>
          <w:lang w:val="es-MX"/>
        </w:rPr>
        <w:t>]</w:t>
      </w:r>
      <w:r w:rsidR="005A11BB" w:rsidRPr="00D6269B">
        <w:rPr>
          <w:rFonts w:ascii="Verdana" w:eastAsia="Verdana" w:hAnsi="Verdana" w:cs="Verdana"/>
          <w:color w:val="auto"/>
          <w:sz w:val="20"/>
          <w:szCs w:val="20"/>
          <w:lang w:val="es-MX"/>
        </w:rPr>
        <w:t xml:space="preserve"> y en un diario de gran circulación nacional</w:t>
      </w:r>
      <w:r w:rsidR="003B5E53" w:rsidRPr="00D6269B">
        <w:rPr>
          <w:rFonts w:ascii="Verdana" w:eastAsia="Verdana" w:hAnsi="Verdana" w:cs="Verdana"/>
          <w:color w:val="auto"/>
          <w:sz w:val="20"/>
          <w:szCs w:val="20"/>
          <w:lang w:val="es-MX"/>
        </w:rPr>
        <w:t xml:space="preserve">[, El Clarín], </w:t>
      </w:r>
      <w:r w:rsidR="005A11BB" w:rsidRPr="00D6269B">
        <w:rPr>
          <w:rFonts w:ascii="Verdana" w:eastAsia="Verdana" w:hAnsi="Verdana" w:cs="Verdana"/>
          <w:color w:val="auto"/>
          <w:sz w:val="20"/>
          <w:szCs w:val="20"/>
          <w:lang w:val="es-MX"/>
        </w:rPr>
        <w:t>convocando a los presuntos hijos extramatrimoniales del señor Baigorria a presentarse en las dependencias de[l] Ministerio [de Relaciones Exteriores, Comercio Internacional y Culto”</w:t>
      </w:r>
      <w:r w:rsidR="00BA7073" w:rsidRPr="00D6269B">
        <w:rPr>
          <w:rStyle w:val="FootnoteReference"/>
          <w:rFonts w:ascii="Verdana" w:eastAsia="Verdana" w:hAnsi="Verdana" w:cs="Verdana"/>
          <w:color w:val="auto"/>
          <w:sz w:val="20"/>
          <w:szCs w:val="20"/>
          <w:lang w:val="es-MX"/>
        </w:rPr>
        <w:footnoteReference w:id="21"/>
      </w:r>
      <w:r w:rsidR="006C1BC7" w:rsidRPr="00D6269B">
        <w:rPr>
          <w:rFonts w:ascii="Verdana" w:eastAsia="Verdana" w:hAnsi="Verdana" w:cs="Verdana"/>
          <w:color w:val="auto"/>
          <w:sz w:val="20"/>
          <w:szCs w:val="20"/>
          <w:lang w:val="es-MX"/>
        </w:rPr>
        <w:t>.</w:t>
      </w:r>
      <w:r w:rsidR="005A11BB" w:rsidRPr="00D6269B">
        <w:rPr>
          <w:rFonts w:ascii="Verdana" w:eastAsia="Verdana" w:hAnsi="Verdana" w:cs="Verdana"/>
          <w:color w:val="auto"/>
          <w:sz w:val="20"/>
          <w:szCs w:val="20"/>
          <w:lang w:val="es-MX"/>
        </w:rPr>
        <w:t xml:space="preserve"> </w:t>
      </w:r>
      <w:r w:rsidR="006C1BC7" w:rsidRPr="00D6269B">
        <w:rPr>
          <w:rFonts w:ascii="Verdana" w:eastAsia="Verdana" w:hAnsi="Verdana" w:cs="Verdana"/>
          <w:color w:val="auto"/>
          <w:sz w:val="20"/>
          <w:szCs w:val="20"/>
          <w:lang w:val="es-MX"/>
        </w:rPr>
        <w:t xml:space="preserve">Asimismo, </w:t>
      </w:r>
      <w:r w:rsidR="005B4DF0">
        <w:rPr>
          <w:rFonts w:ascii="Verdana" w:eastAsia="Verdana" w:hAnsi="Verdana" w:cs="Verdana"/>
          <w:color w:val="auto"/>
          <w:sz w:val="20"/>
          <w:szCs w:val="20"/>
          <w:lang w:val="es-MX"/>
        </w:rPr>
        <w:t xml:space="preserve">el Tribunal </w:t>
      </w:r>
      <w:r w:rsidR="006C1BC7" w:rsidRPr="00D6269B">
        <w:rPr>
          <w:rFonts w:ascii="Verdana" w:eastAsia="Verdana" w:hAnsi="Verdana" w:cs="Verdana"/>
          <w:color w:val="auto"/>
          <w:sz w:val="20"/>
          <w:szCs w:val="20"/>
          <w:lang w:val="es-MX"/>
        </w:rPr>
        <w:t>tomó nota de lo indicado por el Estado en el sentido de que dichas acciones no habían tenido resultados positivos.</w:t>
      </w:r>
    </w:p>
    <w:p w14:paraId="415E1FFA" w14:textId="24FBFDCF" w:rsidR="000829A1" w:rsidRPr="006C1BC7" w:rsidRDefault="000829A1" w:rsidP="0026502F">
      <w:pPr>
        <w:numPr>
          <w:ilvl w:val="0"/>
          <w:numId w:val="5"/>
        </w:numPr>
        <w:spacing w:before="120" w:after="120" w:line="240" w:lineRule="auto"/>
        <w:ind w:left="0" w:firstLine="0"/>
        <w:jc w:val="both"/>
        <w:rPr>
          <w:rFonts w:ascii="Verdana" w:eastAsia="Verdana" w:hAnsi="Verdana" w:cs="Verdana"/>
          <w:sz w:val="20"/>
          <w:szCs w:val="20"/>
          <w:lang w:val="es-MX"/>
        </w:rPr>
      </w:pPr>
      <w:r w:rsidRPr="006C1BC7">
        <w:rPr>
          <w:rFonts w:ascii="Verdana" w:eastAsia="Verdana" w:hAnsi="Verdana" w:cs="Verdana"/>
          <w:sz w:val="20"/>
          <w:szCs w:val="20"/>
          <w:lang w:val="es-MX"/>
        </w:rPr>
        <w:t>En la resolución de noviembre de 2007</w:t>
      </w:r>
      <w:r w:rsidR="001928DA">
        <w:rPr>
          <w:rStyle w:val="FootnoteReference"/>
          <w:rFonts w:ascii="Verdana" w:eastAsia="Verdana" w:hAnsi="Verdana" w:cs="Verdana"/>
          <w:sz w:val="20"/>
          <w:szCs w:val="20"/>
          <w:lang w:val="es-MX"/>
        </w:rPr>
        <w:footnoteReference w:id="22"/>
      </w:r>
      <w:r w:rsidRPr="006C1BC7">
        <w:rPr>
          <w:rFonts w:ascii="Verdana" w:eastAsia="Verdana" w:hAnsi="Verdana" w:cs="Verdana"/>
          <w:sz w:val="20"/>
          <w:szCs w:val="20"/>
          <w:lang w:val="es-MX"/>
        </w:rPr>
        <w:t xml:space="preserve"> </w:t>
      </w:r>
      <w:r w:rsidR="00526FEF">
        <w:rPr>
          <w:rFonts w:ascii="Verdana" w:eastAsia="Verdana" w:hAnsi="Verdana" w:cs="Verdana"/>
          <w:sz w:val="20"/>
          <w:szCs w:val="20"/>
          <w:lang w:val="es-MX"/>
        </w:rPr>
        <w:t xml:space="preserve">la Corte </w:t>
      </w:r>
      <w:r w:rsidRPr="006C1BC7">
        <w:rPr>
          <w:rFonts w:ascii="Verdana" w:eastAsia="Verdana" w:hAnsi="Verdana" w:cs="Verdana"/>
          <w:sz w:val="20"/>
          <w:szCs w:val="20"/>
          <w:lang w:val="es-MX"/>
        </w:rPr>
        <w:t xml:space="preserve">“destac[ó] que el Estado ya </w:t>
      </w:r>
      <w:proofErr w:type="gramStart"/>
      <w:r w:rsidRPr="006C1BC7">
        <w:rPr>
          <w:rFonts w:ascii="Verdana" w:eastAsia="Verdana" w:hAnsi="Verdana" w:cs="Verdana"/>
          <w:sz w:val="20"/>
          <w:szCs w:val="20"/>
          <w:lang w:val="es-MX"/>
        </w:rPr>
        <w:t>ha</w:t>
      </w:r>
      <w:r w:rsidR="00C126C5">
        <w:rPr>
          <w:rFonts w:ascii="Verdana" w:eastAsia="Verdana" w:hAnsi="Verdana" w:cs="Verdana"/>
          <w:sz w:val="20"/>
          <w:szCs w:val="20"/>
          <w:lang w:val="es-MX"/>
        </w:rPr>
        <w:t>[</w:t>
      </w:r>
      <w:proofErr w:type="spellStart"/>
      <w:proofErr w:type="gramEnd"/>
      <w:r w:rsidRPr="006C1BC7">
        <w:rPr>
          <w:rFonts w:ascii="Verdana" w:eastAsia="Verdana" w:hAnsi="Verdana" w:cs="Verdana"/>
          <w:sz w:val="20"/>
          <w:szCs w:val="20"/>
          <w:lang w:val="es-MX"/>
        </w:rPr>
        <w:t>bía</w:t>
      </w:r>
      <w:proofErr w:type="spellEnd"/>
      <w:r w:rsidR="00C126C5">
        <w:rPr>
          <w:rFonts w:ascii="Verdana" w:eastAsia="Verdana" w:hAnsi="Verdana" w:cs="Verdana"/>
          <w:sz w:val="20"/>
          <w:szCs w:val="20"/>
          <w:lang w:val="es-MX"/>
        </w:rPr>
        <w:t>]</w:t>
      </w:r>
      <w:r w:rsidRPr="006C1BC7">
        <w:rPr>
          <w:rFonts w:ascii="Verdana" w:eastAsia="Verdana" w:hAnsi="Verdana" w:cs="Verdana"/>
          <w:sz w:val="20"/>
          <w:szCs w:val="20"/>
          <w:lang w:val="es-MX"/>
        </w:rPr>
        <w:t xml:space="preserve"> adoptado varias medidas en orden a localizar a esas personas, particularmente a la presunta madre de [una de ellas], aún sin resultados positivos”</w:t>
      </w:r>
      <w:r w:rsidR="00303ADF" w:rsidRPr="006C1BC7">
        <w:rPr>
          <w:rFonts w:ascii="Verdana" w:eastAsia="Verdana" w:hAnsi="Verdana" w:cs="Verdana"/>
          <w:sz w:val="20"/>
          <w:szCs w:val="20"/>
          <w:lang w:val="es-MX"/>
        </w:rPr>
        <w:t xml:space="preserve"> y que había tomado declaración al hermano del señor Baigorria, en la cual manifestó que éste “nunca tuvo </w:t>
      </w:r>
      <w:r w:rsidR="00320661" w:rsidRPr="006C1BC7">
        <w:rPr>
          <w:rFonts w:ascii="Verdana" w:eastAsia="Verdana" w:hAnsi="Verdana" w:cs="Verdana"/>
          <w:sz w:val="20"/>
          <w:szCs w:val="20"/>
          <w:lang w:val="es-MX"/>
        </w:rPr>
        <w:t xml:space="preserve">un </w:t>
      </w:r>
      <w:r w:rsidR="00320661" w:rsidRPr="006C1BC7">
        <w:rPr>
          <w:rFonts w:ascii="Verdana" w:eastAsia="Verdana" w:hAnsi="Verdana" w:cs="Verdana"/>
          <w:sz w:val="20"/>
          <w:szCs w:val="20"/>
          <w:lang w:val="es-MX"/>
        </w:rPr>
        <w:lastRenderedPageBreak/>
        <w:t xml:space="preserve">hijo y que esto lo decía porque cuando estuvo </w:t>
      </w:r>
      <w:r w:rsidR="00C126C5">
        <w:rPr>
          <w:rFonts w:ascii="Verdana" w:eastAsia="Verdana" w:hAnsi="Verdana" w:cs="Verdana"/>
          <w:sz w:val="20"/>
          <w:szCs w:val="20"/>
          <w:lang w:val="es-MX"/>
        </w:rPr>
        <w:t xml:space="preserve">detenido </w:t>
      </w:r>
      <w:r w:rsidR="00320661" w:rsidRPr="006C1BC7">
        <w:rPr>
          <w:rFonts w:ascii="Verdana" w:eastAsia="Verdana" w:hAnsi="Verdana" w:cs="Verdana"/>
          <w:sz w:val="20"/>
          <w:szCs w:val="20"/>
          <w:lang w:val="es-MX"/>
        </w:rPr>
        <w:t>en la penitenciaría era un justificativo para acceder al beneficio de salidas”. Asimismo, tomó nota de que “el representante expresó que tanto ellos</w:t>
      </w:r>
      <w:r w:rsidR="00C126C5">
        <w:rPr>
          <w:rFonts w:ascii="Verdana" w:eastAsia="Verdana" w:hAnsi="Verdana" w:cs="Verdana"/>
          <w:sz w:val="20"/>
          <w:szCs w:val="20"/>
          <w:lang w:val="es-MX"/>
        </w:rPr>
        <w:t>,</w:t>
      </w:r>
      <w:r w:rsidR="00320661" w:rsidRPr="006C1BC7">
        <w:rPr>
          <w:rFonts w:ascii="Verdana" w:eastAsia="Verdana" w:hAnsi="Verdana" w:cs="Verdana"/>
          <w:sz w:val="20"/>
          <w:szCs w:val="20"/>
          <w:lang w:val="es-MX"/>
        </w:rPr>
        <w:t xml:space="preserve"> en su calidad de representantes de las víctimas </w:t>
      </w:r>
      <w:r w:rsidR="004C0B09">
        <w:rPr>
          <w:rFonts w:ascii="Verdana" w:eastAsia="Verdana" w:hAnsi="Verdana" w:cs="Verdana"/>
          <w:sz w:val="20"/>
          <w:szCs w:val="20"/>
          <w:lang w:val="es-MX"/>
        </w:rPr>
        <w:t xml:space="preserve">y de </w:t>
      </w:r>
      <w:r w:rsidR="00320661" w:rsidRPr="006C1BC7">
        <w:rPr>
          <w:rFonts w:ascii="Verdana" w:eastAsia="Verdana" w:hAnsi="Verdana" w:cs="Verdana"/>
          <w:sz w:val="20"/>
          <w:szCs w:val="20"/>
          <w:lang w:val="es-MX"/>
        </w:rPr>
        <w:t>sus familiares, como los familiares del señor Baigorria que han sido interrogados, han manifestado que desconocían la existencia de estos presuntos hijos”</w:t>
      </w:r>
      <w:r w:rsidRPr="006C1BC7">
        <w:rPr>
          <w:rFonts w:ascii="Verdana" w:eastAsia="Verdana" w:hAnsi="Verdana" w:cs="Verdana"/>
          <w:sz w:val="20"/>
          <w:szCs w:val="20"/>
          <w:lang w:val="es-MX"/>
        </w:rPr>
        <w:t xml:space="preserve">. </w:t>
      </w:r>
    </w:p>
    <w:p w14:paraId="52FD9E26" w14:textId="26679F6D" w:rsidR="00C36591" w:rsidRDefault="001372E1" w:rsidP="00AF4346">
      <w:pPr>
        <w:numPr>
          <w:ilvl w:val="0"/>
          <w:numId w:val="5"/>
        </w:numPr>
        <w:spacing w:before="120" w:after="120" w:line="240" w:lineRule="auto"/>
        <w:ind w:left="0" w:firstLine="0"/>
        <w:jc w:val="both"/>
        <w:rPr>
          <w:rFonts w:ascii="Verdana" w:eastAsia="Verdana" w:hAnsi="Verdana" w:cs="Verdana"/>
          <w:sz w:val="20"/>
          <w:szCs w:val="20"/>
          <w:lang w:val="es-MX"/>
        </w:rPr>
      </w:pPr>
      <w:r w:rsidRPr="00E17D49">
        <w:rPr>
          <w:rFonts w:ascii="Verdana" w:eastAsia="Verdana" w:hAnsi="Verdana" w:cs="Verdana"/>
          <w:sz w:val="20"/>
          <w:szCs w:val="20"/>
          <w:lang w:val="es-MX"/>
        </w:rPr>
        <w:t>Ad</w:t>
      </w:r>
      <w:r w:rsidR="00225C7C" w:rsidRPr="00E17D49">
        <w:rPr>
          <w:rFonts w:ascii="Verdana" w:eastAsia="Verdana" w:hAnsi="Verdana" w:cs="Verdana"/>
          <w:sz w:val="20"/>
          <w:szCs w:val="20"/>
          <w:lang w:val="es-MX"/>
        </w:rPr>
        <w:t>icionalmente</w:t>
      </w:r>
      <w:r w:rsidRPr="00E17D49">
        <w:rPr>
          <w:rFonts w:ascii="Verdana" w:eastAsia="Verdana" w:hAnsi="Verdana" w:cs="Verdana"/>
          <w:sz w:val="20"/>
          <w:szCs w:val="20"/>
          <w:lang w:val="es-MX"/>
        </w:rPr>
        <w:t xml:space="preserve">, </w:t>
      </w:r>
      <w:r w:rsidR="00D72B85" w:rsidRPr="00E17D49">
        <w:rPr>
          <w:rFonts w:ascii="Verdana" w:eastAsia="Verdana" w:hAnsi="Verdana" w:cs="Verdana"/>
          <w:sz w:val="20"/>
          <w:szCs w:val="20"/>
          <w:lang w:val="es-MX"/>
        </w:rPr>
        <w:t>en las resoluciones de noviembre de 2003 y noviembre de 2007</w:t>
      </w:r>
      <w:r w:rsidR="00225C7C" w:rsidRPr="00E17D49">
        <w:rPr>
          <w:rFonts w:ascii="Verdana" w:eastAsia="Verdana" w:hAnsi="Verdana" w:cs="Verdana"/>
          <w:sz w:val="20"/>
          <w:szCs w:val="20"/>
          <w:lang w:val="es-MX"/>
        </w:rPr>
        <w:t>,</w:t>
      </w:r>
      <w:r w:rsidRPr="00E17D49">
        <w:rPr>
          <w:rFonts w:ascii="Verdana" w:eastAsia="Verdana" w:hAnsi="Verdana" w:cs="Verdana"/>
          <w:sz w:val="20"/>
          <w:szCs w:val="20"/>
          <w:lang w:val="es-MX"/>
        </w:rPr>
        <w:t xml:space="preserve"> </w:t>
      </w:r>
      <w:r w:rsidR="002B06A5" w:rsidRPr="00E17D49">
        <w:rPr>
          <w:rFonts w:ascii="Verdana" w:eastAsia="Verdana" w:hAnsi="Verdana" w:cs="Verdana"/>
          <w:sz w:val="20"/>
          <w:szCs w:val="20"/>
          <w:lang w:val="es-MX"/>
        </w:rPr>
        <w:t xml:space="preserve">el Tribunal constató </w:t>
      </w:r>
      <w:r w:rsidRPr="00E17D49">
        <w:rPr>
          <w:rFonts w:ascii="Verdana" w:eastAsia="Verdana" w:hAnsi="Verdana" w:cs="Verdana"/>
          <w:sz w:val="20"/>
          <w:szCs w:val="20"/>
          <w:lang w:val="es-MX"/>
        </w:rPr>
        <w:t xml:space="preserve">que el monto de indemnización ordenado en la Sentencia de reparaciones a favor de los hijos extramatrimoniales del señor Baigorria </w:t>
      </w:r>
      <w:r w:rsidR="00D72B85" w:rsidRPr="00E17D49">
        <w:rPr>
          <w:rFonts w:ascii="Verdana" w:eastAsia="Verdana" w:hAnsi="Verdana" w:cs="Verdana"/>
          <w:sz w:val="20"/>
          <w:szCs w:val="20"/>
          <w:lang w:val="es-MX"/>
        </w:rPr>
        <w:t>(</w:t>
      </w:r>
      <w:r w:rsidR="00D72B85" w:rsidRPr="00E17D49">
        <w:rPr>
          <w:rFonts w:ascii="Verdana" w:eastAsia="Verdana" w:hAnsi="Verdana" w:cs="Verdana"/>
          <w:i/>
          <w:sz w:val="20"/>
          <w:szCs w:val="20"/>
          <w:lang w:val="es-MX"/>
        </w:rPr>
        <w:t xml:space="preserve">supra </w:t>
      </w:r>
      <w:r w:rsidR="00D72B85" w:rsidRPr="00E17D49">
        <w:rPr>
          <w:rFonts w:ascii="Verdana" w:eastAsia="Verdana" w:hAnsi="Verdana" w:cs="Verdana"/>
          <w:sz w:val="20"/>
          <w:szCs w:val="20"/>
          <w:lang w:val="es-MX"/>
        </w:rPr>
        <w:t xml:space="preserve">Considerando 5) </w:t>
      </w:r>
      <w:r w:rsidRPr="00E17D49">
        <w:rPr>
          <w:rFonts w:ascii="Verdana" w:eastAsia="Verdana" w:hAnsi="Verdana" w:cs="Verdana"/>
          <w:sz w:val="20"/>
          <w:szCs w:val="20"/>
          <w:lang w:val="es-MX"/>
        </w:rPr>
        <w:t xml:space="preserve">fue depositado en julio de 1999 en el Banco de la Nación Argentina, sucursal del Ejército de los Andes, en </w:t>
      </w:r>
      <w:r w:rsidR="004C0B09">
        <w:rPr>
          <w:rFonts w:ascii="Verdana" w:eastAsia="Verdana" w:hAnsi="Verdana" w:cs="Verdana"/>
          <w:sz w:val="20"/>
          <w:szCs w:val="20"/>
          <w:lang w:val="es-MX"/>
        </w:rPr>
        <w:t>una</w:t>
      </w:r>
      <w:r w:rsidR="004C0B09" w:rsidRPr="00E17D49">
        <w:rPr>
          <w:rFonts w:ascii="Verdana" w:eastAsia="Verdana" w:hAnsi="Verdana" w:cs="Verdana"/>
          <w:sz w:val="20"/>
          <w:szCs w:val="20"/>
          <w:lang w:val="es-MX"/>
        </w:rPr>
        <w:t xml:space="preserve"> </w:t>
      </w:r>
      <w:r w:rsidRPr="00E17D49">
        <w:rPr>
          <w:rFonts w:ascii="Verdana" w:eastAsia="Verdana" w:hAnsi="Verdana" w:cs="Verdana"/>
          <w:sz w:val="20"/>
          <w:szCs w:val="20"/>
          <w:lang w:val="es-MX"/>
        </w:rPr>
        <w:t>cuenta a nombre de la Tesorería General de Mendoza</w:t>
      </w:r>
      <w:r w:rsidR="002F49E0" w:rsidRPr="00E17D49">
        <w:rPr>
          <w:rFonts w:ascii="Verdana" w:eastAsia="Verdana" w:hAnsi="Verdana" w:cs="Verdana"/>
          <w:sz w:val="20"/>
          <w:szCs w:val="20"/>
          <w:lang w:val="es-MX"/>
        </w:rPr>
        <w:t>.</w:t>
      </w:r>
      <w:r w:rsidR="009A6874" w:rsidRPr="00E17D49">
        <w:rPr>
          <w:rFonts w:ascii="Verdana" w:eastAsia="Verdana" w:hAnsi="Verdana" w:cs="Verdana"/>
          <w:sz w:val="20"/>
          <w:szCs w:val="20"/>
          <w:lang w:val="es-MX"/>
        </w:rPr>
        <w:t xml:space="preserve"> </w:t>
      </w:r>
      <w:r w:rsidR="002F49E0" w:rsidRPr="00E17D49">
        <w:rPr>
          <w:rFonts w:ascii="Verdana" w:eastAsia="Verdana" w:hAnsi="Verdana" w:cs="Verdana"/>
          <w:sz w:val="20"/>
          <w:szCs w:val="20"/>
          <w:lang w:val="es-MX"/>
        </w:rPr>
        <w:t xml:space="preserve">La Corte </w:t>
      </w:r>
      <w:r w:rsidR="00F632C6" w:rsidRPr="00E17D49">
        <w:rPr>
          <w:rFonts w:ascii="Verdana" w:eastAsia="Verdana" w:hAnsi="Verdana" w:cs="Verdana"/>
          <w:sz w:val="20"/>
          <w:szCs w:val="20"/>
          <w:lang w:val="es-MX"/>
        </w:rPr>
        <w:t>declar</w:t>
      </w:r>
      <w:r w:rsidR="002F49E0" w:rsidRPr="00E17D49">
        <w:rPr>
          <w:rFonts w:ascii="Verdana" w:eastAsia="Verdana" w:hAnsi="Verdana" w:cs="Verdana"/>
          <w:sz w:val="20"/>
          <w:szCs w:val="20"/>
          <w:lang w:val="es-MX"/>
        </w:rPr>
        <w:t>ó</w:t>
      </w:r>
      <w:r w:rsidR="00F632C6" w:rsidRPr="00E17D49">
        <w:rPr>
          <w:rFonts w:ascii="Verdana" w:eastAsia="Verdana" w:hAnsi="Verdana" w:cs="Verdana"/>
          <w:sz w:val="20"/>
          <w:szCs w:val="20"/>
          <w:lang w:val="es-MX"/>
        </w:rPr>
        <w:t xml:space="preserve"> el cumplimiento de</w:t>
      </w:r>
      <w:r w:rsidR="00E17D49" w:rsidRPr="00E17D49">
        <w:rPr>
          <w:rFonts w:ascii="Verdana" w:eastAsia="Verdana" w:hAnsi="Verdana" w:cs="Verdana"/>
          <w:sz w:val="20"/>
          <w:szCs w:val="20"/>
          <w:lang w:val="es-MX"/>
        </w:rPr>
        <w:t>l</w:t>
      </w:r>
      <w:r w:rsidR="00F632C6" w:rsidRPr="00E17D49">
        <w:rPr>
          <w:rFonts w:ascii="Verdana" w:eastAsia="Verdana" w:hAnsi="Verdana" w:cs="Verdana"/>
          <w:sz w:val="20"/>
          <w:szCs w:val="20"/>
          <w:lang w:val="es-MX"/>
        </w:rPr>
        <w:t xml:space="preserve"> extremo de la Sentencia</w:t>
      </w:r>
      <w:r w:rsidR="00E17D49" w:rsidRPr="00E17D49">
        <w:rPr>
          <w:rFonts w:ascii="Verdana" w:eastAsia="Verdana" w:hAnsi="Verdana" w:cs="Verdana"/>
          <w:sz w:val="20"/>
          <w:szCs w:val="20"/>
          <w:lang w:val="es-MX"/>
        </w:rPr>
        <w:t xml:space="preserve"> relativo al pago de la indemnización dispuesta en la Sentencia a favor de los hijos del señor Raúl Baigorria</w:t>
      </w:r>
      <w:r w:rsidR="00F632C6" w:rsidRPr="00E17D49">
        <w:rPr>
          <w:rFonts w:ascii="Verdana" w:eastAsia="Verdana" w:hAnsi="Verdana" w:cs="Verdana"/>
          <w:sz w:val="20"/>
          <w:szCs w:val="20"/>
          <w:lang w:val="es-MX"/>
        </w:rPr>
        <w:t xml:space="preserve"> y mant</w:t>
      </w:r>
      <w:r w:rsidR="002F49E0" w:rsidRPr="00E17D49">
        <w:rPr>
          <w:rFonts w:ascii="Verdana" w:eastAsia="Verdana" w:hAnsi="Verdana" w:cs="Verdana"/>
          <w:sz w:val="20"/>
          <w:szCs w:val="20"/>
          <w:lang w:val="es-MX"/>
        </w:rPr>
        <w:t>uvo</w:t>
      </w:r>
      <w:r w:rsidR="009A6874" w:rsidRPr="00E17D49">
        <w:rPr>
          <w:rFonts w:ascii="Verdana" w:eastAsia="Verdana" w:hAnsi="Verdana" w:cs="Verdana"/>
          <w:sz w:val="20"/>
          <w:szCs w:val="20"/>
          <w:lang w:val="es-MX"/>
        </w:rPr>
        <w:t xml:space="preserve"> abierto el procedimiento de supervisión de cumplimiento solamente </w:t>
      </w:r>
      <w:r w:rsidR="00C126C5">
        <w:rPr>
          <w:rFonts w:ascii="Verdana" w:eastAsia="Verdana" w:hAnsi="Verdana" w:cs="Verdana"/>
          <w:sz w:val="20"/>
          <w:szCs w:val="20"/>
          <w:lang w:val="es-MX"/>
        </w:rPr>
        <w:t>respecto</w:t>
      </w:r>
      <w:r w:rsidR="009A6874" w:rsidRPr="00E17D49">
        <w:rPr>
          <w:rFonts w:ascii="Verdana" w:eastAsia="Verdana" w:hAnsi="Verdana" w:cs="Verdana"/>
          <w:sz w:val="20"/>
          <w:szCs w:val="20"/>
          <w:lang w:val="es-MX"/>
        </w:rPr>
        <w:t xml:space="preserve"> a</w:t>
      </w:r>
      <w:r w:rsidR="004C0B09">
        <w:rPr>
          <w:rFonts w:ascii="Verdana" w:eastAsia="Verdana" w:hAnsi="Verdana" w:cs="Verdana"/>
          <w:sz w:val="20"/>
          <w:szCs w:val="20"/>
          <w:lang w:val="es-MX"/>
        </w:rPr>
        <w:t xml:space="preserve">l extremo de la </w:t>
      </w:r>
      <w:r w:rsidR="009A6874" w:rsidRPr="00E17D49">
        <w:rPr>
          <w:rFonts w:ascii="Verdana" w:eastAsia="Verdana" w:hAnsi="Verdana" w:cs="Verdana"/>
          <w:sz w:val="20"/>
          <w:szCs w:val="20"/>
          <w:lang w:val="es-MX"/>
        </w:rPr>
        <w:t xml:space="preserve">medida </w:t>
      </w:r>
      <w:r w:rsidR="00C126C5">
        <w:rPr>
          <w:rFonts w:ascii="Verdana" w:eastAsia="Verdana" w:hAnsi="Verdana" w:cs="Verdana"/>
          <w:sz w:val="20"/>
          <w:szCs w:val="20"/>
          <w:lang w:val="es-MX"/>
        </w:rPr>
        <w:t>relativ</w:t>
      </w:r>
      <w:r w:rsidR="004C0B09">
        <w:rPr>
          <w:rFonts w:ascii="Verdana" w:eastAsia="Verdana" w:hAnsi="Verdana" w:cs="Verdana"/>
          <w:sz w:val="20"/>
          <w:szCs w:val="20"/>
          <w:lang w:val="es-MX"/>
        </w:rPr>
        <w:t>o</w:t>
      </w:r>
      <w:r w:rsidR="00C126C5">
        <w:rPr>
          <w:rFonts w:ascii="Verdana" w:eastAsia="Verdana" w:hAnsi="Verdana" w:cs="Verdana"/>
          <w:sz w:val="20"/>
          <w:szCs w:val="20"/>
          <w:lang w:val="es-MX"/>
        </w:rPr>
        <w:t xml:space="preserve"> a</w:t>
      </w:r>
      <w:r w:rsidR="00C126C5" w:rsidRPr="00E17D49">
        <w:rPr>
          <w:rFonts w:ascii="Verdana" w:eastAsia="Verdana" w:hAnsi="Verdana" w:cs="Verdana"/>
          <w:sz w:val="20"/>
          <w:szCs w:val="20"/>
          <w:lang w:val="es-MX"/>
        </w:rPr>
        <w:t xml:space="preserve"> </w:t>
      </w:r>
      <w:r w:rsidR="00E17D49" w:rsidRPr="00E17D49">
        <w:rPr>
          <w:rFonts w:ascii="Verdana" w:eastAsia="Verdana" w:hAnsi="Verdana" w:cs="Verdana"/>
          <w:sz w:val="20"/>
          <w:szCs w:val="20"/>
          <w:lang w:val="es-MX"/>
        </w:rPr>
        <w:t xml:space="preserve">proceder </w:t>
      </w:r>
      <w:r w:rsidR="00C126C5">
        <w:rPr>
          <w:rFonts w:ascii="Verdana" w:eastAsia="Verdana" w:hAnsi="Verdana" w:cs="Verdana"/>
          <w:sz w:val="20"/>
          <w:szCs w:val="20"/>
          <w:lang w:val="es-MX"/>
        </w:rPr>
        <w:t>con</w:t>
      </w:r>
      <w:r w:rsidR="00C126C5" w:rsidRPr="00E17D49">
        <w:rPr>
          <w:rFonts w:ascii="Verdana" w:eastAsia="Verdana" w:hAnsi="Verdana" w:cs="Verdana"/>
          <w:sz w:val="20"/>
          <w:szCs w:val="20"/>
          <w:lang w:val="es-MX"/>
        </w:rPr>
        <w:t xml:space="preserve"> </w:t>
      </w:r>
      <w:r w:rsidR="00E17D49" w:rsidRPr="00E17D49">
        <w:rPr>
          <w:rFonts w:ascii="Verdana" w:eastAsia="Verdana" w:hAnsi="Verdana" w:cs="Verdana"/>
          <w:sz w:val="20"/>
          <w:szCs w:val="20"/>
          <w:lang w:val="es-MX"/>
        </w:rPr>
        <w:t>la búsqueda de estas dos personas</w:t>
      </w:r>
      <w:r w:rsidR="009A6874" w:rsidRPr="00E17D49">
        <w:rPr>
          <w:rStyle w:val="FootnoteReference"/>
          <w:rFonts w:ascii="Verdana" w:eastAsia="Verdana" w:hAnsi="Verdana" w:cs="Verdana"/>
          <w:sz w:val="20"/>
          <w:szCs w:val="20"/>
          <w:lang w:val="es-MX"/>
        </w:rPr>
        <w:footnoteReference w:id="23"/>
      </w:r>
      <w:r w:rsidR="009A6874" w:rsidRPr="00E17D49">
        <w:rPr>
          <w:rFonts w:ascii="Verdana" w:eastAsia="Verdana" w:hAnsi="Verdana" w:cs="Verdana"/>
          <w:sz w:val="20"/>
          <w:szCs w:val="20"/>
          <w:lang w:val="es-MX"/>
        </w:rPr>
        <w:t>.</w:t>
      </w:r>
      <w:r w:rsidRPr="00E17D49">
        <w:rPr>
          <w:rFonts w:ascii="Verdana" w:eastAsia="Verdana" w:hAnsi="Verdana" w:cs="Verdana"/>
          <w:sz w:val="20"/>
          <w:szCs w:val="20"/>
          <w:lang w:val="es-MX"/>
        </w:rPr>
        <w:t xml:space="preserve"> </w:t>
      </w:r>
    </w:p>
    <w:p w14:paraId="6E4EAC48" w14:textId="77777777" w:rsidR="00947AC6" w:rsidRPr="00E17D49" w:rsidRDefault="00947AC6" w:rsidP="00947AC6">
      <w:pPr>
        <w:spacing w:before="120" w:after="120" w:line="240" w:lineRule="auto"/>
        <w:jc w:val="both"/>
        <w:rPr>
          <w:rFonts w:ascii="Verdana" w:eastAsia="Verdana" w:hAnsi="Verdana" w:cs="Verdana"/>
          <w:sz w:val="20"/>
          <w:szCs w:val="20"/>
          <w:lang w:val="es-MX"/>
        </w:rPr>
      </w:pPr>
    </w:p>
    <w:p w14:paraId="7B8A2A41" w14:textId="77777777" w:rsidR="00996ABB" w:rsidRPr="00227688" w:rsidRDefault="00BE1B92" w:rsidP="00AF4346">
      <w:pPr>
        <w:spacing w:before="120" w:after="120" w:line="240" w:lineRule="auto"/>
        <w:ind w:left="1080"/>
        <w:jc w:val="both"/>
        <w:rPr>
          <w:rFonts w:ascii="Verdana" w:hAnsi="Verdana"/>
          <w:sz w:val="20"/>
          <w:szCs w:val="20"/>
          <w:lang w:val="es-MX"/>
        </w:rPr>
      </w:pPr>
      <w:r w:rsidRPr="00227688">
        <w:rPr>
          <w:rFonts w:ascii="Verdana" w:eastAsia="Verdana" w:hAnsi="Verdana" w:cs="Verdana"/>
          <w:i/>
          <w:sz w:val="20"/>
          <w:szCs w:val="20"/>
          <w:lang w:val="es-MX"/>
        </w:rPr>
        <w:t>A.2. Información y observaciones de las partes y de la Comisión</w:t>
      </w:r>
    </w:p>
    <w:p w14:paraId="7E840249" w14:textId="705BF20F" w:rsidR="000B1625" w:rsidRPr="006E6CC9" w:rsidRDefault="00BE1B92" w:rsidP="00AF4346">
      <w:pPr>
        <w:numPr>
          <w:ilvl w:val="0"/>
          <w:numId w:val="5"/>
        </w:numPr>
        <w:spacing w:before="120" w:after="120" w:line="240" w:lineRule="auto"/>
        <w:ind w:left="0" w:firstLine="0"/>
        <w:jc w:val="both"/>
        <w:rPr>
          <w:rFonts w:ascii="Verdana" w:hAnsi="Verdana"/>
          <w:sz w:val="20"/>
          <w:szCs w:val="20"/>
          <w:lang w:val="es-MX"/>
        </w:rPr>
      </w:pPr>
      <w:r w:rsidRPr="00227688">
        <w:rPr>
          <w:rFonts w:ascii="Verdana" w:eastAsia="Verdana" w:hAnsi="Verdana" w:cs="Verdana"/>
          <w:sz w:val="20"/>
          <w:szCs w:val="20"/>
          <w:lang w:val="es-MX"/>
        </w:rPr>
        <w:t xml:space="preserve">El </w:t>
      </w:r>
      <w:r w:rsidRPr="000B1625">
        <w:rPr>
          <w:rFonts w:ascii="Verdana" w:eastAsia="Verdana" w:hAnsi="Verdana" w:cs="Verdana"/>
          <w:i/>
          <w:sz w:val="20"/>
          <w:szCs w:val="20"/>
          <w:lang w:val="es-MX"/>
        </w:rPr>
        <w:t>Estado</w:t>
      </w:r>
      <w:r w:rsidR="000B1625">
        <w:rPr>
          <w:rFonts w:ascii="Verdana" w:eastAsia="Verdana" w:hAnsi="Verdana" w:cs="Verdana"/>
          <w:i/>
          <w:sz w:val="20"/>
          <w:szCs w:val="20"/>
          <w:lang w:val="es-MX"/>
        </w:rPr>
        <w:t xml:space="preserve"> </w:t>
      </w:r>
      <w:r w:rsidR="000B1625">
        <w:rPr>
          <w:rFonts w:ascii="Verdana" w:eastAsia="Verdana" w:hAnsi="Verdana" w:cs="Verdana"/>
          <w:sz w:val="20"/>
          <w:szCs w:val="20"/>
          <w:lang w:val="es-MX"/>
        </w:rPr>
        <w:t>informó sobre las “diversas acciones” que ha implementado</w:t>
      </w:r>
      <w:r w:rsidR="00874BEF">
        <w:rPr>
          <w:rFonts w:ascii="Verdana" w:eastAsia="Verdana" w:hAnsi="Verdana" w:cs="Verdana"/>
          <w:sz w:val="20"/>
          <w:szCs w:val="20"/>
          <w:lang w:val="es-MX"/>
        </w:rPr>
        <w:t>,</w:t>
      </w:r>
      <w:r w:rsidR="000B1625">
        <w:rPr>
          <w:rFonts w:ascii="Verdana" w:eastAsia="Verdana" w:hAnsi="Verdana" w:cs="Verdana"/>
          <w:sz w:val="20"/>
          <w:szCs w:val="20"/>
          <w:lang w:val="es-MX"/>
        </w:rPr>
        <w:t xml:space="preserve"> </w:t>
      </w:r>
      <w:r w:rsidR="00874BEF">
        <w:rPr>
          <w:rFonts w:ascii="Verdana" w:eastAsia="Verdana" w:hAnsi="Verdana" w:cs="Verdana"/>
          <w:sz w:val="20"/>
          <w:szCs w:val="20"/>
          <w:lang w:val="es-MX"/>
        </w:rPr>
        <w:t xml:space="preserve">“a lo largo del tiempo”, </w:t>
      </w:r>
      <w:r w:rsidR="000B1625">
        <w:rPr>
          <w:rFonts w:ascii="Verdana" w:eastAsia="Verdana" w:hAnsi="Verdana" w:cs="Verdana"/>
          <w:sz w:val="20"/>
          <w:szCs w:val="20"/>
          <w:lang w:val="es-MX"/>
        </w:rPr>
        <w:t>con el fin de dar cumplimiento a esta medida</w:t>
      </w:r>
      <w:r w:rsidR="00874BEF" w:rsidRPr="00E227FF">
        <w:rPr>
          <w:rStyle w:val="FootnoteReference"/>
          <w:rFonts w:ascii="Verdana" w:eastAsia="Verdana" w:hAnsi="Verdana" w:cs="Verdana"/>
          <w:color w:val="auto"/>
          <w:sz w:val="20"/>
          <w:szCs w:val="20"/>
          <w:lang w:val="es-MX"/>
        </w:rPr>
        <w:footnoteReference w:id="24"/>
      </w:r>
      <w:r w:rsidR="000B1625" w:rsidRPr="00E227FF">
        <w:rPr>
          <w:rFonts w:ascii="Verdana" w:eastAsia="Verdana" w:hAnsi="Verdana" w:cs="Verdana"/>
          <w:color w:val="auto"/>
          <w:sz w:val="20"/>
          <w:szCs w:val="20"/>
          <w:lang w:val="es-MX"/>
        </w:rPr>
        <w:t>.</w:t>
      </w:r>
      <w:r w:rsidR="000B1625">
        <w:rPr>
          <w:rFonts w:ascii="Verdana" w:eastAsia="Verdana" w:hAnsi="Verdana" w:cs="Verdana"/>
          <w:sz w:val="20"/>
          <w:szCs w:val="20"/>
          <w:lang w:val="es-MX"/>
        </w:rPr>
        <w:t xml:space="preserve"> </w:t>
      </w:r>
      <w:r w:rsidR="004C0B09">
        <w:rPr>
          <w:rFonts w:ascii="Verdana" w:eastAsia="Verdana" w:hAnsi="Verdana" w:cs="Verdana"/>
          <w:sz w:val="20"/>
          <w:szCs w:val="20"/>
          <w:lang w:val="es-MX"/>
        </w:rPr>
        <w:t>En su informe de septiembre de 2016 s</w:t>
      </w:r>
      <w:r w:rsidR="000B1625">
        <w:rPr>
          <w:rFonts w:ascii="Verdana" w:eastAsia="Verdana" w:hAnsi="Verdana" w:cs="Verdana"/>
          <w:sz w:val="20"/>
          <w:szCs w:val="20"/>
          <w:lang w:val="es-MX"/>
        </w:rPr>
        <w:t xml:space="preserve">ostuvo que, a pesar “que ninguna de las medidas tomadas haya arrojado resultados positivos”, </w:t>
      </w:r>
      <w:r w:rsidR="008F76B5">
        <w:rPr>
          <w:rFonts w:ascii="Verdana" w:eastAsia="Verdana" w:hAnsi="Verdana" w:cs="Verdana"/>
          <w:sz w:val="20"/>
          <w:szCs w:val="20"/>
          <w:lang w:val="es-MX"/>
        </w:rPr>
        <w:t xml:space="preserve">lo ordenado en el punto resolutivo tercero de la Sentencia de reparaciones </w:t>
      </w:r>
      <w:r w:rsidR="006E6CC9">
        <w:rPr>
          <w:rFonts w:ascii="Verdana" w:eastAsia="Verdana" w:hAnsi="Verdana" w:cs="Verdana"/>
          <w:sz w:val="20"/>
          <w:szCs w:val="20"/>
          <w:lang w:val="es-MX"/>
        </w:rPr>
        <w:t>se debe considerar cumplid</w:t>
      </w:r>
      <w:r w:rsidR="008F76B5">
        <w:rPr>
          <w:rFonts w:ascii="Verdana" w:eastAsia="Verdana" w:hAnsi="Verdana" w:cs="Verdana"/>
          <w:sz w:val="20"/>
          <w:szCs w:val="20"/>
          <w:lang w:val="es-MX"/>
        </w:rPr>
        <w:t>o</w:t>
      </w:r>
      <w:r w:rsidR="00534322">
        <w:rPr>
          <w:rFonts w:ascii="Verdana" w:eastAsia="Verdana" w:hAnsi="Verdana" w:cs="Verdana"/>
          <w:sz w:val="20"/>
          <w:szCs w:val="20"/>
          <w:lang w:val="es-MX"/>
        </w:rPr>
        <w:t>,</w:t>
      </w:r>
      <w:r w:rsidR="006E6CC9">
        <w:rPr>
          <w:rFonts w:ascii="Verdana" w:eastAsia="Verdana" w:hAnsi="Verdana" w:cs="Verdana"/>
          <w:sz w:val="20"/>
          <w:szCs w:val="20"/>
          <w:lang w:val="es-MX"/>
        </w:rPr>
        <w:t xml:space="preserve"> ya que </w:t>
      </w:r>
      <w:r w:rsidR="000B1625">
        <w:rPr>
          <w:rFonts w:ascii="Verdana" w:eastAsia="Verdana" w:hAnsi="Verdana" w:cs="Verdana"/>
          <w:sz w:val="20"/>
          <w:szCs w:val="20"/>
          <w:lang w:val="es-MX"/>
        </w:rPr>
        <w:t>“a lo largo del tiempo</w:t>
      </w:r>
      <w:r w:rsidR="00C126C5">
        <w:rPr>
          <w:rFonts w:ascii="Verdana" w:eastAsia="Verdana" w:hAnsi="Verdana" w:cs="Verdana"/>
          <w:sz w:val="20"/>
          <w:szCs w:val="20"/>
          <w:lang w:val="es-MX"/>
        </w:rPr>
        <w:t xml:space="preserve"> […]</w:t>
      </w:r>
      <w:r w:rsidR="000B1625">
        <w:rPr>
          <w:rFonts w:ascii="Verdana" w:eastAsia="Verdana" w:hAnsi="Verdana" w:cs="Verdana"/>
          <w:sz w:val="20"/>
          <w:szCs w:val="20"/>
          <w:lang w:val="es-MX"/>
        </w:rPr>
        <w:t xml:space="preserve"> ha tomado todas las medidas a su alcance, en orden a […] efectuar la búsqueda e identificación de los supuestos </w:t>
      </w:r>
      <w:r w:rsidR="000B1625" w:rsidRPr="000B1625">
        <w:rPr>
          <w:rFonts w:ascii="Verdana" w:eastAsia="Verdana" w:hAnsi="Verdana" w:cs="Verdana"/>
          <w:sz w:val="20"/>
          <w:szCs w:val="20"/>
          <w:lang w:val="es-MX"/>
        </w:rPr>
        <w:t xml:space="preserve">hijos extramatrimoniales del señor </w:t>
      </w:r>
      <w:r w:rsidR="000B1625">
        <w:rPr>
          <w:rFonts w:ascii="Verdana" w:eastAsia="Verdana" w:hAnsi="Verdana" w:cs="Verdana"/>
          <w:sz w:val="20"/>
          <w:szCs w:val="20"/>
          <w:lang w:val="es-MX"/>
        </w:rPr>
        <w:t xml:space="preserve">Raúl </w:t>
      </w:r>
      <w:r w:rsidR="000B1625" w:rsidRPr="000B1625">
        <w:rPr>
          <w:rFonts w:ascii="Verdana" w:eastAsia="Verdana" w:hAnsi="Verdana" w:cs="Verdana"/>
          <w:sz w:val="20"/>
          <w:szCs w:val="20"/>
          <w:lang w:val="es-MX"/>
        </w:rPr>
        <w:t>Baigorria”.</w:t>
      </w:r>
    </w:p>
    <w:p w14:paraId="2958A255" w14:textId="50F677E4" w:rsidR="006E6CC9" w:rsidRDefault="006E6CC9" w:rsidP="006E6CC9">
      <w:pPr>
        <w:numPr>
          <w:ilvl w:val="0"/>
          <w:numId w:val="5"/>
        </w:numPr>
        <w:spacing w:before="120" w:after="120" w:line="240" w:lineRule="auto"/>
        <w:ind w:left="0" w:firstLine="0"/>
        <w:jc w:val="both"/>
        <w:rPr>
          <w:rFonts w:ascii="Verdana" w:hAnsi="Verdana"/>
          <w:sz w:val="20"/>
          <w:szCs w:val="20"/>
          <w:lang w:val="es-MX"/>
        </w:rPr>
      </w:pPr>
      <w:r>
        <w:rPr>
          <w:rFonts w:ascii="Verdana" w:hAnsi="Verdana"/>
          <w:sz w:val="20"/>
          <w:szCs w:val="20"/>
          <w:lang w:val="es-MX"/>
        </w:rPr>
        <w:t xml:space="preserve">El </w:t>
      </w:r>
      <w:r w:rsidRPr="006E6CC9">
        <w:rPr>
          <w:rFonts w:ascii="Verdana" w:hAnsi="Verdana"/>
          <w:i/>
          <w:sz w:val="20"/>
          <w:szCs w:val="20"/>
          <w:lang w:val="es-MX"/>
        </w:rPr>
        <w:t>representante</w:t>
      </w:r>
      <w:r>
        <w:rPr>
          <w:rFonts w:ascii="Verdana" w:hAnsi="Verdana"/>
          <w:i/>
          <w:sz w:val="20"/>
          <w:szCs w:val="20"/>
          <w:lang w:val="es-MX"/>
        </w:rPr>
        <w:t xml:space="preserve"> de la víctima</w:t>
      </w:r>
      <w:r>
        <w:rPr>
          <w:rFonts w:ascii="Verdana" w:hAnsi="Verdana"/>
          <w:sz w:val="20"/>
          <w:szCs w:val="20"/>
          <w:lang w:val="es-MX"/>
        </w:rPr>
        <w:t xml:space="preserve"> alegó que el Estado “[n]o ha hecho los suficientes esfuerzos para encontrar los supuestos hijos declarados por el señor Raúl Baigorria a los fines de abonar la indemnización fijada”. </w:t>
      </w:r>
    </w:p>
    <w:p w14:paraId="48585B70" w14:textId="5D9DFDB8" w:rsidR="006E6CC9" w:rsidRDefault="006E6CC9" w:rsidP="00AF4346">
      <w:pPr>
        <w:numPr>
          <w:ilvl w:val="0"/>
          <w:numId w:val="5"/>
        </w:numPr>
        <w:spacing w:before="120" w:after="120" w:line="240" w:lineRule="auto"/>
        <w:ind w:left="0" w:firstLine="0"/>
        <w:jc w:val="both"/>
        <w:rPr>
          <w:rFonts w:ascii="Verdana" w:hAnsi="Verdana"/>
          <w:sz w:val="20"/>
          <w:szCs w:val="20"/>
          <w:lang w:val="es-MX"/>
        </w:rPr>
      </w:pPr>
      <w:r>
        <w:rPr>
          <w:rFonts w:ascii="Verdana" w:hAnsi="Verdana"/>
          <w:sz w:val="20"/>
          <w:szCs w:val="20"/>
          <w:lang w:val="es-MX"/>
        </w:rPr>
        <w:t xml:space="preserve">La </w:t>
      </w:r>
      <w:r w:rsidRPr="006E6CC9">
        <w:rPr>
          <w:rFonts w:ascii="Verdana" w:hAnsi="Verdana"/>
          <w:i/>
          <w:sz w:val="20"/>
          <w:szCs w:val="20"/>
          <w:lang w:val="es-MX"/>
        </w:rPr>
        <w:t>Comisi</w:t>
      </w:r>
      <w:r>
        <w:rPr>
          <w:rFonts w:ascii="Verdana" w:hAnsi="Verdana"/>
          <w:i/>
          <w:sz w:val="20"/>
          <w:szCs w:val="20"/>
          <w:lang w:val="es-MX"/>
        </w:rPr>
        <w:t xml:space="preserve">ón Interamericana </w:t>
      </w:r>
      <w:r>
        <w:rPr>
          <w:rFonts w:ascii="Verdana" w:hAnsi="Verdana"/>
          <w:sz w:val="20"/>
          <w:szCs w:val="20"/>
          <w:lang w:val="es-MX"/>
        </w:rPr>
        <w:t>tomó nota de las acciones realizadas por el Estado con el fin de localizar a los hijos extramatrimoniales del señor Baigorria. Al respec</w:t>
      </w:r>
      <w:r w:rsidR="003B5E53">
        <w:rPr>
          <w:rFonts w:ascii="Verdana" w:hAnsi="Verdana"/>
          <w:sz w:val="20"/>
          <w:szCs w:val="20"/>
          <w:lang w:val="es-MX"/>
        </w:rPr>
        <w:t>to, consideró que Argentina “de</w:t>
      </w:r>
      <w:r>
        <w:rPr>
          <w:rFonts w:ascii="Verdana" w:hAnsi="Verdana"/>
          <w:sz w:val="20"/>
          <w:szCs w:val="20"/>
          <w:lang w:val="es-MX"/>
        </w:rPr>
        <w:t>be continuar explorando diversas líneas de actuación que le permitan dar con el paradero de estas personas” y destacó que “[e]n este proceso sería relevante una participación activa del representante de la víctima”.</w:t>
      </w:r>
    </w:p>
    <w:p w14:paraId="5B344229" w14:textId="77777777" w:rsidR="00947AC6" w:rsidRDefault="00947AC6" w:rsidP="00947AC6">
      <w:pPr>
        <w:spacing w:before="120" w:after="120" w:line="240" w:lineRule="auto"/>
        <w:jc w:val="both"/>
        <w:rPr>
          <w:rFonts w:ascii="Verdana" w:hAnsi="Verdana"/>
          <w:sz w:val="20"/>
          <w:szCs w:val="20"/>
          <w:lang w:val="es-MX"/>
        </w:rPr>
      </w:pPr>
    </w:p>
    <w:p w14:paraId="00B8B940" w14:textId="77777777" w:rsidR="00F632C6" w:rsidRPr="007F65B7" w:rsidRDefault="00F632C6" w:rsidP="00AF4346">
      <w:pPr>
        <w:spacing w:before="120" w:after="120" w:line="240" w:lineRule="auto"/>
        <w:jc w:val="both"/>
        <w:rPr>
          <w:rFonts w:ascii="Verdana" w:hAnsi="Verdana"/>
          <w:sz w:val="4"/>
          <w:szCs w:val="4"/>
          <w:lang w:val="es-MX"/>
        </w:rPr>
      </w:pPr>
    </w:p>
    <w:p w14:paraId="49A76C65" w14:textId="77777777" w:rsidR="00996ABB" w:rsidRPr="006E6CC9" w:rsidRDefault="00BE1B92" w:rsidP="00AF4346">
      <w:pPr>
        <w:spacing w:before="120" w:after="120" w:line="240" w:lineRule="auto"/>
        <w:ind w:left="360" w:firstLine="360"/>
        <w:jc w:val="both"/>
        <w:rPr>
          <w:rFonts w:ascii="Verdana" w:hAnsi="Verdana"/>
          <w:sz w:val="20"/>
          <w:szCs w:val="20"/>
          <w:lang w:val="es-CR"/>
        </w:rPr>
      </w:pPr>
      <w:r w:rsidRPr="006E6CC9">
        <w:rPr>
          <w:rFonts w:ascii="Verdana" w:eastAsia="Verdana" w:hAnsi="Verdana" w:cs="Verdana"/>
          <w:i/>
          <w:sz w:val="20"/>
          <w:szCs w:val="20"/>
          <w:lang w:val="es-CR"/>
        </w:rPr>
        <w:t>A.3. Consideraciones de la Corte</w:t>
      </w:r>
    </w:p>
    <w:p w14:paraId="36F6359C" w14:textId="5A32856F" w:rsidR="00E728D4" w:rsidRPr="00892363" w:rsidRDefault="00D74452" w:rsidP="00AF4346">
      <w:pPr>
        <w:numPr>
          <w:ilvl w:val="0"/>
          <w:numId w:val="5"/>
        </w:numPr>
        <w:spacing w:before="120" w:after="120" w:line="240" w:lineRule="auto"/>
        <w:ind w:left="0" w:firstLine="0"/>
        <w:jc w:val="both"/>
        <w:rPr>
          <w:rFonts w:ascii="Verdana" w:eastAsia="Verdana" w:hAnsi="Verdana" w:cs="Verdana"/>
          <w:color w:val="auto"/>
          <w:sz w:val="20"/>
          <w:szCs w:val="20"/>
          <w:lang w:val="es-MX"/>
        </w:rPr>
      </w:pPr>
      <w:r>
        <w:rPr>
          <w:rFonts w:ascii="Verdana" w:eastAsia="Verdana" w:hAnsi="Verdana" w:cs="Verdana"/>
          <w:color w:val="auto"/>
          <w:sz w:val="20"/>
          <w:szCs w:val="20"/>
          <w:lang w:val="es-MX"/>
        </w:rPr>
        <w:t xml:space="preserve">Han transcurrido diecinueve años desde la emisión de la Sentencia de reparaciones </w:t>
      </w:r>
      <w:r w:rsidR="004A1172">
        <w:rPr>
          <w:rFonts w:ascii="Verdana" w:eastAsia="Verdana" w:hAnsi="Verdana" w:cs="Verdana"/>
          <w:color w:val="auto"/>
          <w:sz w:val="20"/>
          <w:szCs w:val="20"/>
          <w:lang w:val="es-MX"/>
        </w:rPr>
        <w:t xml:space="preserve">la cual </w:t>
      </w:r>
      <w:r>
        <w:rPr>
          <w:rFonts w:ascii="Verdana" w:eastAsia="Verdana" w:hAnsi="Verdana" w:cs="Verdana"/>
          <w:color w:val="auto"/>
          <w:sz w:val="20"/>
          <w:szCs w:val="20"/>
          <w:lang w:val="es-MX"/>
        </w:rPr>
        <w:t>dispuso que el Estado debía proceder a buscar a los supuestos hijos de la víctima Raúl Baigorria para entregarles el monto de indemnizaci</w:t>
      </w:r>
      <w:r w:rsidR="004A1172">
        <w:rPr>
          <w:rFonts w:ascii="Verdana" w:eastAsia="Verdana" w:hAnsi="Verdana" w:cs="Verdana"/>
          <w:color w:val="auto"/>
          <w:sz w:val="20"/>
          <w:szCs w:val="20"/>
          <w:lang w:val="es-MX"/>
        </w:rPr>
        <w:t>ó</w:t>
      </w:r>
      <w:r>
        <w:rPr>
          <w:rFonts w:ascii="Verdana" w:eastAsia="Verdana" w:hAnsi="Verdana" w:cs="Verdana"/>
          <w:color w:val="auto"/>
          <w:sz w:val="20"/>
          <w:szCs w:val="20"/>
          <w:lang w:val="es-MX"/>
        </w:rPr>
        <w:t xml:space="preserve">n por los daños morales sufridos por su padre. </w:t>
      </w:r>
      <w:r w:rsidR="005753D1">
        <w:rPr>
          <w:rFonts w:ascii="Verdana" w:eastAsia="Verdana" w:hAnsi="Verdana" w:cs="Verdana"/>
          <w:color w:val="auto"/>
          <w:sz w:val="20"/>
          <w:szCs w:val="20"/>
          <w:lang w:val="es-MX"/>
        </w:rPr>
        <w:t>Además de las referidas acciones efectuadas por el Estado (</w:t>
      </w:r>
      <w:r w:rsidR="005753D1" w:rsidRPr="00FB05C4">
        <w:rPr>
          <w:rFonts w:ascii="Verdana" w:eastAsia="Verdana" w:hAnsi="Verdana" w:cs="Verdana"/>
          <w:i/>
          <w:color w:val="auto"/>
          <w:sz w:val="20"/>
          <w:szCs w:val="20"/>
          <w:lang w:val="es-MX"/>
        </w:rPr>
        <w:t>supra</w:t>
      </w:r>
      <w:r w:rsidR="005753D1">
        <w:rPr>
          <w:rFonts w:ascii="Verdana" w:eastAsia="Verdana" w:hAnsi="Verdana" w:cs="Verdana"/>
          <w:color w:val="auto"/>
          <w:sz w:val="20"/>
          <w:szCs w:val="20"/>
          <w:lang w:val="es-MX"/>
        </w:rPr>
        <w:t xml:space="preserve"> Considerandos 7 a 9), l</w:t>
      </w:r>
      <w:r w:rsidR="005E4149" w:rsidRPr="00892363">
        <w:rPr>
          <w:rFonts w:ascii="Verdana" w:eastAsia="Verdana" w:hAnsi="Verdana" w:cs="Verdana"/>
          <w:color w:val="auto"/>
          <w:sz w:val="20"/>
          <w:szCs w:val="20"/>
          <w:lang w:val="es-MX"/>
        </w:rPr>
        <w:t xml:space="preserve">a Corte toma nota </w:t>
      </w:r>
      <w:r w:rsidR="008A726A">
        <w:rPr>
          <w:rFonts w:ascii="Verdana" w:eastAsia="Verdana" w:hAnsi="Verdana" w:cs="Verdana"/>
          <w:color w:val="auto"/>
          <w:sz w:val="20"/>
          <w:szCs w:val="20"/>
          <w:lang w:val="es-MX"/>
        </w:rPr>
        <w:t>que, con posterioridad a la resolució</w:t>
      </w:r>
      <w:r w:rsidR="000815C8">
        <w:rPr>
          <w:rFonts w:ascii="Verdana" w:eastAsia="Verdana" w:hAnsi="Verdana" w:cs="Verdana"/>
          <w:color w:val="auto"/>
          <w:sz w:val="20"/>
          <w:szCs w:val="20"/>
          <w:lang w:val="es-MX"/>
        </w:rPr>
        <w:t xml:space="preserve">n </w:t>
      </w:r>
      <w:r w:rsidR="000815C8">
        <w:rPr>
          <w:rFonts w:ascii="Verdana" w:eastAsia="Verdana" w:hAnsi="Verdana" w:cs="Verdana"/>
          <w:color w:val="auto"/>
          <w:sz w:val="20"/>
          <w:szCs w:val="20"/>
          <w:lang w:val="es-MX"/>
        </w:rPr>
        <w:lastRenderedPageBreak/>
        <w:t>de supervisió</w:t>
      </w:r>
      <w:r w:rsidR="008A726A">
        <w:rPr>
          <w:rFonts w:ascii="Verdana" w:eastAsia="Verdana" w:hAnsi="Verdana" w:cs="Verdana"/>
          <w:color w:val="auto"/>
          <w:sz w:val="20"/>
          <w:szCs w:val="20"/>
          <w:lang w:val="es-MX"/>
        </w:rPr>
        <w:t xml:space="preserve">n de </w:t>
      </w:r>
      <w:r w:rsidR="004A1172">
        <w:rPr>
          <w:rFonts w:ascii="Verdana" w:eastAsia="Verdana" w:hAnsi="Verdana" w:cs="Verdana"/>
          <w:color w:val="auto"/>
          <w:sz w:val="20"/>
          <w:szCs w:val="20"/>
          <w:lang w:val="es-MX"/>
        </w:rPr>
        <w:t xml:space="preserve">noviembre de </w:t>
      </w:r>
      <w:r w:rsidR="008A726A">
        <w:rPr>
          <w:rFonts w:ascii="Verdana" w:eastAsia="Verdana" w:hAnsi="Verdana" w:cs="Verdana"/>
          <w:color w:val="auto"/>
          <w:sz w:val="20"/>
          <w:szCs w:val="20"/>
          <w:lang w:val="es-MX"/>
        </w:rPr>
        <w:t xml:space="preserve">2007, </w:t>
      </w:r>
      <w:r w:rsidR="005E4149" w:rsidRPr="00892363">
        <w:rPr>
          <w:rFonts w:ascii="Verdana" w:eastAsia="Verdana" w:hAnsi="Verdana" w:cs="Verdana"/>
          <w:color w:val="auto"/>
          <w:sz w:val="20"/>
          <w:szCs w:val="20"/>
          <w:lang w:val="es-MX"/>
        </w:rPr>
        <w:t>el Estado</w:t>
      </w:r>
      <w:r w:rsidR="005753D1">
        <w:rPr>
          <w:rFonts w:ascii="Verdana" w:eastAsia="Verdana" w:hAnsi="Verdana" w:cs="Verdana"/>
          <w:color w:val="auto"/>
          <w:sz w:val="20"/>
          <w:szCs w:val="20"/>
          <w:lang w:val="es-MX"/>
        </w:rPr>
        <w:t xml:space="preserve"> </w:t>
      </w:r>
      <w:r w:rsidR="00C96275">
        <w:rPr>
          <w:rFonts w:ascii="Verdana" w:eastAsia="Verdana" w:hAnsi="Verdana" w:cs="Verdana"/>
          <w:color w:val="auto"/>
          <w:sz w:val="20"/>
          <w:szCs w:val="20"/>
          <w:lang w:val="es-MX"/>
        </w:rPr>
        <w:t xml:space="preserve">continuó efectuando acciones dirigidas a tal fin. En </w:t>
      </w:r>
      <w:r w:rsidR="005E4149" w:rsidRPr="00892363">
        <w:rPr>
          <w:rFonts w:ascii="Verdana" w:eastAsia="Verdana" w:hAnsi="Verdana" w:cs="Verdana"/>
          <w:color w:val="auto"/>
          <w:sz w:val="20"/>
          <w:szCs w:val="20"/>
          <w:lang w:val="es-MX"/>
        </w:rPr>
        <w:t>marzo de 2008</w:t>
      </w:r>
      <w:r w:rsidR="00C96275">
        <w:rPr>
          <w:rFonts w:ascii="Verdana" w:eastAsia="Verdana" w:hAnsi="Verdana" w:cs="Verdana"/>
          <w:color w:val="auto"/>
          <w:sz w:val="20"/>
          <w:szCs w:val="20"/>
          <w:lang w:val="es-MX"/>
        </w:rPr>
        <w:t xml:space="preserve"> envió</w:t>
      </w:r>
      <w:r w:rsidR="005E4149" w:rsidRPr="00892363">
        <w:rPr>
          <w:rFonts w:ascii="Verdana" w:eastAsia="Verdana" w:hAnsi="Verdana" w:cs="Verdana"/>
          <w:color w:val="auto"/>
          <w:sz w:val="20"/>
          <w:szCs w:val="20"/>
          <w:lang w:val="es-MX"/>
        </w:rPr>
        <w:t xml:space="preserve"> </w:t>
      </w:r>
      <w:r w:rsidR="008A726A">
        <w:rPr>
          <w:rFonts w:ascii="Verdana" w:eastAsia="Verdana" w:hAnsi="Verdana" w:cs="Verdana"/>
          <w:color w:val="auto"/>
          <w:sz w:val="20"/>
          <w:szCs w:val="20"/>
          <w:lang w:val="es-MX"/>
        </w:rPr>
        <w:t xml:space="preserve">una </w:t>
      </w:r>
      <w:r w:rsidR="005E4149" w:rsidRPr="00892363">
        <w:rPr>
          <w:rFonts w:ascii="Verdana" w:eastAsia="Verdana" w:hAnsi="Verdana" w:cs="Verdana"/>
          <w:color w:val="auto"/>
          <w:sz w:val="20"/>
          <w:szCs w:val="20"/>
          <w:lang w:val="es-MX"/>
        </w:rPr>
        <w:t xml:space="preserve">solicitud de información a la Cámara </w:t>
      </w:r>
      <w:r w:rsidR="00D5454F" w:rsidRPr="00892363">
        <w:rPr>
          <w:rFonts w:ascii="Verdana" w:eastAsia="Verdana" w:hAnsi="Verdana" w:cs="Verdana"/>
          <w:color w:val="auto"/>
          <w:sz w:val="20"/>
          <w:szCs w:val="20"/>
          <w:lang w:val="es-MX"/>
        </w:rPr>
        <w:t xml:space="preserve">Nacional Electoral </w:t>
      </w:r>
      <w:r w:rsidR="008A726A">
        <w:rPr>
          <w:rFonts w:ascii="Verdana" w:eastAsia="Verdana" w:hAnsi="Verdana" w:cs="Verdana"/>
          <w:color w:val="auto"/>
          <w:sz w:val="20"/>
          <w:szCs w:val="20"/>
          <w:lang w:val="es-MX"/>
        </w:rPr>
        <w:t xml:space="preserve">sobre </w:t>
      </w:r>
      <w:r w:rsidR="004A1172">
        <w:rPr>
          <w:rFonts w:ascii="Verdana" w:eastAsia="Verdana" w:hAnsi="Verdana" w:cs="Verdana"/>
          <w:color w:val="auto"/>
          <w:sz w:val="20"/>
          <w:szCs w:val="20"/>
          <w:lang w:val="es-MX"/>
        </w:rPr>
        <w:t xml:space="preserve">la señora </w:t>
      </w:r>
      <w:r w:rsidR="00D5454F" w:rsidRPr="00892363">
        <w:rPr>
          <w:rFonts w:ascii="Verdana" w:eastAsia="Verdana" w:hAnsi="Verdana" w:cs="Verdana"/>
          <w:color w:val="auto"/>
          <w:sz w:val="20"/>
          <w:szCs w:val="20"/>
          <w:lang w:val="es-MX"/>
        </w:rPr>
        <w:t xml:space="preserve">Carmen </w:t>
      </w:r>
      <w:proofErr w:type="spellStart"/>
      <w:r w:rsidR="00D5454F" w:rsidRPr="00892363">
        <w:rPr>
          <w:rFonts w:ascii="Verdana" w:eastAsia="Verdana" w:hAnsi="Verdana" w:cs="Verdana"/>
          <w:color w:val="auto"/>
          <w:sz w:val="20"/>
          <w:szCs w:val="20"/>
          <w:lang w:val="es-MX"/>
        </w:rPr>
        <w:t>Gibbs</w:t>
      </w:r>
      <w:proofErr w:type="spellEnd"/>
      <w:r w:rsidR="00D5454F" w:rsidRPr="00892363">
        <w:rPr>
          <w:rFonts w:ascii="Verdana" w:eastAsia="Verdana" w:hAnsi="Verdana" w:cs="Verdana"/>
          <w:color w:val="auto"/>
          <w:sz w:val="20"/>
          <w:szCs w:val="20"/>
          <w:lang w:val="es-MX"/>
        </w:rPr>
        <w:t xml:space="preserve"> </w:t>
      </w:r>
      <w:r w:rsidR="008A726A">
        <w:rPr>
          <w:rFonts w:ascii="Verdana" w:eastAsia="Verdana" w:hAnsi="Verdana" w:cs="Verdana"/>
          <w:color w:val="auto"/>
          <w:sz w:val="20"/>
          <w:szCs w:val="20"/>
          <w:lang w:val="es-MX"/>
        </w:rPr>
        <w:t>“</w:t>
      </w:r>
      <w:r w:rsidR="00D5454F" w:rsidRPr="00892363">
        <w:rPr>
          <w:rFonts w:ascii="Verdana" w:eastAsia="Verdana" w:hAnsi="Verdana" w:cs="Verdana"/>
          <w:color w:val="auto"/>
          <w:sz w:val="20"/>
          <w:szCs w:val="20"/>
          <w:lang w:val="es-MX"/>
        </w:rPr>
        <w:t>con el objeto de dar con el paradero de la hija que la señora Gibbs habría tenido con el señor Baigorria conforme lo manifestado por este último</w:t>
      </w:r>
      <w:r w:rsidR="005E4149" w:rsidRPr="00892363">
        <w:rPr>
          <w:rFonts w:ascii="Verdana" w:eastAsia="Verdana" w:hAnsi="Verdana" w:cs="Verdana"/>
          <w:color w:val="auto"/>
          <w:sz w:val="20"/>
          <w:szCs w:val="20"/>
          <w:lang w:val="es-MX"/>
        </w:rPr>
        <w:t>” (</w:t>
      </w:r>
      <w:r w:rsidR="005E4149" w:rsidRPr="00892363">
        <w:rPr>
          <w:rFonts w:ascii="Verdana" w:eastAsia="Verdana" w:hAnsi="Verdana" w:cs="Verdana"/>
          <w:i/>
          <w:color w:val="auto"/>
          <w:sz w:val="20"/>
          <w:szCs w:val="20"/>
          <w:lang w:val="es-MX"/>
        </w:rPr>
        <w:t xml:space="preserve">supra </w:t>
      </w:r>
      <w:r w:rsidR="005E4149" w:rsidRPr="00892363">
        <w:rPr>
          <w:rFonts w:ascii="Verdana" w:eastAsia="Verdana" w:hAnsi="Verdana" w:cs="Verdana"/>
          <w:color w:val="auto"/>
          <w:sz w:val="20"/>
          <w:szCs w:val="20"/>
          <w:lang w:val="es-MX"/>
        </w:rPr>
        <w:t xml:space="preserve">Considerando 5). Asimismo, en noviembre de 2009 </w:t>
      </w:r>
      <w:r w:rsidR="002329DD">
        <w:rPr>
          <w:rFonts w:ascii="Verdana" w:eastAsia="Verdana" w:hAnsi="Verdana" w:cs="Verdana"/>
          <w:color w:val="auto"/>
          <w:sz w:val="20"/>
          <w:szCs w:val="20"/>
          <w:lang w:val="es-MX"/>
        </w:rPr>
        <w:t xml:space="preserve">autoridades del Gobierno de </w:t>
      </w:r>
      <w:r w:rsidR="004A1172">
        <w:rPr>
          <w:rFonts w:ascii="Verdana" w:eastAsia="Verdana" w:hAnsi="Verdana" w:cs="Verdana"/>
          <w:color w:val="auto"/>
          <w:sz w:val="20"/>
          <w:szCs w:val="20"/>
          <w:lang w:val="es-MX"/>
        </w:rPr>
        <w:t xml:space="preserve">la </w:t>
      </w:r>
      <w:r w:rsidR="00F52C94">
        <w:rPr>
          <w:rFonts w:ascii="Verdana" w:eastAsia="Verdana" w:hAnsi="Verdana" w:cs="Verdana"/>
          <w:color w:val="auto"/>
          <w:sz w:val="20"/>
          <w:szCs w:val="20"/>
          <w:lang w:val="es-MX"/>
        </w:rPr>
        <w:t>P</w:t>
      </w:r>
      <w:r w:rsidR="004A1172">
        <w:rPr>
          <w:rFonts w:ascii="Verdana" w:eastAsia="Verdana" w:hAnsi="Verdana" w:cs="Verdana"/>
          <w:color w:val="auto"/>
          <w:sz w:val="20"/>
          <w:szCs w:val="20"/>
          <w:lang w:val="es-MX"/>
        </w:rPr>
        <w:t xml:space="preserve">rovincia de </w:t>
      </w:r>
      <w:r w:rsidR="002329DD">
        <w:rPr>
          <w:rFonts w:ascii="Verdana" w:eastAsia="Verdana" w:hAnsi="Verdana" w:cs="Verdana"/>
          <w:color w:val="auto"/>
          <w:sz w:val="20"/>
          <w:szCs w:val="20"/>
          <w:lang w:val="es-MX"/>
        </w:rPr>
        <w:t xml:space="preserve">Mendoza notificaron a la señora </w:t>
      </w:r>
      <w:r w:rsidR="005E4149" w:rsidRPr="00892363">
        <w:rPr>
          <w:rFonts w:ascii="Verdana" w:eastAsia="Verdana" w:hAnsi="Verdana" w:cs="Verdana"/>
          <w:color w:val="auto"/>
          <w:sz w:val="20"/>
          <w:szCs w:val="20"/>
          <w:lang w:val="es-MX"/>
        </w:rPr>
        <w:t xml:space="preserve">Cecilia Gabriela Gibbs, presunta hija del señor Baigorria con la señora </w:t>
      </w:r>
      <w:proofErr w:type="spellStart"/>
      <w:r w:rsidR="005E4149" w:rsidRPr="00892363">
        <w:rPr>
          <w:rFonts w:ascii="Verdana" w:eastAsia="Verdana" w:hAnsi="Verdana" w:cs="Verdana"/>
          <w:color w:val="auto"/>
          <w:sz w:val="20"/>
          <w:szCs w:val="20"/>
          <w:lang w:val="es-MX"/>
        </w:rPr>
        <w:t>Gibbs</w:t>
      </w:r>
      <w:proofErr w:type="spellEnd"/>
      <w:r w:rsidR="00E728D4" w:rsidRPr="00892363">
        <w:rPr>
          <w:rFonts w:ascii="Verdana" w:eastAsia="Verdana" w:hAnsi="Verdana" w:cs="Verdana"/>
          <w:color w:val="auto"/>
          <w:sz w:val="20"/>
          <w:szCs w:val="20"/>
          <w:lang w:val="es-MX"/>
        </w:rPr>
        <w:t xml:space="preserve">, para hacerle saber que podría llegar a ser beneficiaria de una suma de dinero en caso de acreditarse su vínculo familiar con el señor Raúl Baigorria y solicitarle que se presentara en la Casa de Gobierno de </w:t>
      </w:r>
      <w:r w:rsidR="00AF4346">
        <w:rPr>
          <w:rFonts w:ascii="Verdana" w:eastAsia="Verdana" w:hAnsi="Verdana" w:cs="Verdana"/>
          <w:color w:val="auto"/>
          <w:sz w:val="20"/>
          <w:szCs w:val="20"/>
          <w:lang w:val="es-MX"/>
        </w:rPr>
        <w:t>la</w:t>
      </w:r>
      <w:r w:rsidR="00E728D4" w:rsidRPr="00892363">
        <w:rPr>
          <w:rFonts w:ascii="Verdana" w:eastAsia="Verdana" w:hAnsi="Verdana" w:cs="Verdana"/>
          <w:color w:val="auto"/>
          <w:sz w:val="20"/>
          <w:szCs w:val="20"/>
          <w:lang w:val="es-MX"/>
        </w:rPr>
        <w:t xml:space="preserve"> </w:t>
      </w:r>
      <w:r w:rsidR="00F52C94">
        <w:rPr>
          <w:rFonts w:ascii="Verdana" w:eastAsia="Verdana" w:hAnsi="Verdana" w:cs="Verdana"/>
          <w:color w:val="auto"/>
          <w:sz w:val="20"/>
          <w:szCs w:val="20"/>
          <w:lang w:val="es-MX"/>
        </w:rPr>
        <w:t>P</w:t>
      </w:r>
      <w:r w:rsidR="00E728D4" w:rsidRPr="00892363">
        <w:rPr>
          <w:rFonts w:ascii="Verdana" w:eastAsia="Verdana" w:hAnsi="Verdana" w:cs="Verdana"/>
          <w:color w:val="auto"/>
          <w:sz w:val="20"/>
          <w:szCs w:val="20"/>
          <w:lang w:val="es-MX"/>
        </w:rPr>
        <w:t>rovincia</w:t>
      </w:r>
      <w:r w:rsidR="00AF4346">
        <w:rPr>
          <w:rFonts w:ascii="Verdana" w:eastAsia="Verdana" w:hAnsi="Verdana" w:cs="Verdana"/>
          <w:color w:val="auto"/>
          <w:sz w:val="20"/>
          <w:szCs w:val="20"/>
          <w:lang w:val="es-MX"/>
        </w:rPr>
        <w:t xml:space="preserve"> de Mendoza</w:t>
      </w:r>
      <w:r w:rsidR="00E728D4" w:rsidRPr="00892363">
        <w:rPr>
          <w:rStyle w:val="FootnoteReference"/>
          <w:rFonts w:ascii="Verdana" w:eastAsia="Verdana" w:hAnsi="Verdana" w:cs="Verdana"/>
          <w:color w:val="auto"/>
          <w:sz w:val="20"/>
          <w:szCs w:val="20"/>
          <w:lang w:val="es-MX"/>
        </w:rPr>
        <w:footnoteReference w:id="25"/>
      </w:r>
      <w:r w:rsidR="00E728D4" w:rsidRPr="00892363">
        <w:rPr>
          <w:rFonts w:ascii="Verdana" w:eastAsia="Verdana" w:hAnsi="Verdana" w:cs="Verdana"/>
          <w:color w:val="auto"/>
          <w:sz w:val="20"/>
          <w:szCs w:val="20"/>
          <w:lang w:val="es-MX"/>
        </w:rPr>
        <w:t>. En agosto de 2016 la referida señora fue notificada nuevamente</w:t>
      </w:r>
      <w:r w:rsidR="0014346A" w:rsidRPr="00892363">
        <w:rPr>
          <w:rFonts w:ascii="Verdana" w:eastAsia="Verdana" w:hAnsi="Verdana" w:cs="Verdana"/>
          <w:color w:val="auto"/>
          <w:sz w:val="20"/>
          <w:szCs w:val="20"/>
          <w:lang w:val="es-MX"/>
        </w:rPr>
        <w:t xml:space="preserve"> para solicitarle que se presentara en la Dirección de Enlace de Asuntos Penitenciarios y Justicia en relación con el “cumplimiento de la sentencia del [presente] caso”</w:t>
      </w:r>
      <w:r w:rsidR="00E728D4" w:rsidRPr="00892363">
        <w:rPr>
          <w:rStyle w:val="FootnoteReference"/>
          <w:rFonts w:ascii="Verdana" w:eastAsia="Verdana" w:hAnsi="Verdana" w:cs="Verdana"/>
          <w:color w:val="auto"/>
          <w:sz w:val="20"/>
          <w:szCs w:val="20"/>
          <w:lang w:val="es-MX"/>
        </w:rPr>
        <w:footnoteReference w:id="26"/>
      </w:r>
      <w:r w:rsidR="00E728D4" w:rsidRPr="00892363">
        <w:rPr>
          <w:rFonts w:ascii="Verdana" w:eastAsia="Verdana" w:hAnsi="Verdana" w:cs="Verdana"/>
          <w:color w:val="auto"/>
          <w:sz w:val="20"/>
          <w:szCs w:val="20"/>
          <w:lang w:val="es-MX"/>
        </w:rPr>
        <w:t xml:space="preserve">. No consta en el expediente </w:t>
      </w:r>
      <w:r w:rsidR="004A1172">
        <w:rPr>
          <w:rFonts w:ascii="Verdana" w:eastAsia="Verdana" w:hAnsi="Verdana" w:cs="Verdana"/>
          <w:color w:val="auto"/>
          <w:sz w:val="20"/>
          <w:szCs w:val="20"/>
          <w:lang w:val="es-MX"/>
        </w:rPr>
        <w:t xml:space="preserve">de supervisión de cumplimiento de este caso </w:t>
      </w:r>
      <w:r w:rsidR="00E728D4" w:rsidRPr="00892363">
        <w:rPr>
          <w:rFonts w:ascii="Verdana" w:eastAsia="Verdana" w:hAnsi="Verdana" w:cs="Verdana"/>
          <w:color w:val="auto"/>
          <w:sz w:val="20"/>
          <w:szCs w:val="20"/>
          <w:lang w:val="es-MX"/>
        </w:rPr>
        <w:t>que la señora Cecilia Gabriela Gibbs se hubiera presentado en las dependencias en las que fue requerida.</w:t>
      </w:r>
      <w:r w:rsidR="00E728D4" w:rsidRPr="00892363">
        <w:rPr>
          <w:rFonts w:ascii="Verdana" w:eastAsia="Verdana" w:hAnsi="Verdana" w:cs="Verdana"/>
          <w:b/>
          <w:color w:val="auto"/>
          <w:sz w:val="16"/>
          <w:szCs w:val="16"/>
          <w:lang w:val="es-MX"/>
        </w:rPr>
        <w:t xml:space="preserve"> </w:t>
      </w:r>
    </w:p>
    <w:p w14:paraId="1E737B97" w14:textId="7E709DB1" w:rsidR="0014346A" w:rsidRPr="006E085A" w:rsidRDefault="0014346A" w:rsidP="00AF4346">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892363">
        <w:rPr>
          <w:rFonts w:ascii="Verdana" w:eastAsia="Verdana" w:hAnsi="Verdana" w:cs="Verdana"/>
          <w:color w:val="auto"/>
          <w:sz w:val="20"/>
          <w:szCs w:val="20"/>
          <w:lang w:val="es-MX"/>
        </w:rPr>
        <w:t xml:space="preserve">Adicionalmente, la Corte constata que los señores </w:t>
      </w:r>
      <w:r w:rsidR="00892363" w:rsidRPr="00892363">
        <w:rPr>
          <w:rFonts w:ascii="Verdana" w:eastAsia="Verdana" w:hAnsi="Verdana" w:cs="Verdana"/>
          <w:color w:val="auto"/>
          <w:sz w:val="20"/>
          <w:szCs w:val="20"/>
          <w:lang w:val="es-MX"/>
        </w:rPr>
        <w:t>Ricar</w:t>
      </w:r>
      <w:r w:rsidRPr="00892363">
        <w:rPr>
          <w:rFonts w:ascii="Verdana" w:eastAsia="Verdana" w:hAnsi="Verdana" w:cs="Verdana"/>
          <w:color w:val="auto"/>
          <w:sz w:val="20"/>
          <w:szCs w:val="20"/>
          <w:lang w:val="es-MX"/>
        </w:rPr>
        <w:t xml:space="preserve">do Baigorria Balmaceda y Sara Esther Baigorria Balmaceda, hermanos de la víctima, también fueron notificados para </w:t>
      </w:r>
      <w:r w:rsidR="00524865">
        <w:rPr>
          <w:rFonts w:ascii="Verdana" w:eastAsia="Verdana" w:hAnsi="Verdana" w:cs="Verdana"/>
          <w:color w:val="auto"/>
          <w:sz w:val="20"/>
          <w:szCs w:val="20"/>
          <w:lang w:val="es-MX"/>
        </w:rPr>
        <w:t xml:space="preserve">solicitarles que se </w:t>
      </w:r>
      <w:r w:rsidRPr="00892363">
        <w:rPr>
          <w:rFonts w:ascii="Verdana" w:eastAsia="Verdana" w:hAnsi="Verdana" w:cs="Verdana"/>
          <w:color w:val="auto"/>
          <w:sz w:val="20"/>
          <w:szCs w:val="20"/>
          <w:lang w:val="es-MX"/>
        </w:rPr>
        <w:t>presentar</w:t>
      </w:r>
      <w:r w:rsidR="00524865">
        <w:rPr>
          <w:rFonts w:ascii="Verdana" w:eastAsia="Verdana" w:hAnsi="Verdana" w:cs="Verdana"/>
          <w:color w:val="auto"/>
          <w:sz w:val="20"/>
          <w:szCs w:val="20"/>
          <w:lang w:val="es-MX"/>
        </w:rPr>
        <w:t>an</w:t>
      </w:r>
      <w:r w:rsidRPr="00892363">
        <w:rPr>
          <w:rFonts w:ascii="Verdana" w:eastAsia="Verdana" w:hAnsi="Verdana" w:cs="Verdana"/>
          <w:color w:val="auto"/>
          <w:sz w:val="20"/>
          <w:szCs w:val="20"/>
          <w:lang w:val="es-MX"/>
        </w:rPr>
        <w:t xml:space="preserve"> en la Dirección de Enlace de Asuntos Penitenciarios y Justicia</w:t>
      </w:r>
      <w:r w:rsidRPr="00892363">
        <w:rPr>
          <w:rStyle w:val="FootnoteReference"/>
          <w:rFonts w:ascii="Verdana" w:eastAsia="Verdana" w:hAnsi="Verdana" w:cs="Verdana"/>
          <w:color w:val="auto"/>
          <w:sz w:val="20"/>
          <w:szCs w:val="20"/>
          <w:lang w:val="es-MX"/>
        </w:rPr>
        <w:footnoteReference w:id="27"/>
      </w:r>
      <w:r w:rsidR="00524865">
        <w:rPr>
          <w:rFonts w:ascii="Verdana" w:eastAsia="Verdana" w:hAnsi="Verdana" w:cs="Verdana"/>
          <w:color w:val="auto"/>
          <w:sz w:val="20"/>
          <w:szCs w:val="20"/>
          <w:lang w:val="es-MX"/>
        </w:rPr>
        <w:t>.</w:t>
      </w:r>
      <w:r w:rsidRPr="00892363">
        <w:rPr>
          <w:rFonts w:ascii="Verdana" w:eastAsia="Verdana" w:hAnsi="Verdana" w:cs="Verdana"/>
          <w:color w:val="auto"/>
          <w:sz w:val="20"/>
          <w:szCs w:val="20"/>
          <w:lang w:val="es-MX"/>
        </w:rPr>
        <w:t xml:space="preserve"> </w:t>
      </w:r>
      <w:r w:rsidR="00524865">
        <w:rPr>
          <w:rFonts w:ascii="Verdana" w:eastAsia="Verdana" w:hAnsi="Verdana" w:cs="Verdana"/>
          <w:color w:val="auto"/>
          <w:sz w:val="20"/>
          <w:szCs w:val="20"/>
          <w:lang w:val="es-MX"/>
        </w:rPr>
        <w:t>E</w:t>
      </w:r>
      <w:r w:rsidRPr="00892363">
        <w:rPr>
          <w:rFonts w:ascii="Verdana" w:eastAsia="Verdana" w:hAnsi="Verdana" w:cs="Verdana"/>
          <w:color w:val="auto"/>
          <w:sz w:val="20"/>
          <w:szCs w:val="20"/>
          <w:lang w:val="es-MX"/>
        </w:rPr>
        <w:t>l 25 de agosto de 2016</w:t>
      </w:r>
      <w:r w:rsidR="00524865">
        <w:rPr>
          <w:rFonts w:ascii="Verdana" w:eastAsia="Verdana" w:hAnsi="Verdana" w:cs="Verdana"/>
          <w:color w:val="auto"/>
          <w:sz w:val="20"/>
          <w:szCs w:val="20"/>
          <w:lang w:val="es-MX"/>
        </w:rPr>
        <w:t xml:space="preserve"> se presentaron</w:t>
      </w:r>
      <w:r w:rsidR="00524865" w:rsidRPr="00892363">
        <w:rPr>
          <w:rFonts w:ascii="Verdana" w:eastAsia="Verdana" w:hAnsi="Verdana" w:cs="Verdana"/>
          <w:color w:val="auto"/>
          <w:sz w:val="20"/>
          <w:szCs w:val="20"/>
          <w:lang w:val="es-MX"/>
        </w:rPr>
        <w:t xml:space="preserve"> a rendir </w:t>
      </w:r>
      <w:r w:rsidR="00524865">
        <w:rPr>
          <w:rFonts w:ascii="Verdana" w:eastAsia="Verdana" w:hAnsi="Verdana" w:cs="Verdana"/>
          <w:color w:val="auto"/>
          <w:sz w:val="20"/>
          <w:szCs w:val="20"/>
          <w:lang w:val="es-MX"/>
        </w:rPr>
        <w:t xml:space="preserve">su </w:t>
      </w:r>
      <w:r w:rsidR="00524865" w:rsidRPr="00892363">
        <w:rPr>
          <w:rFonts w:ascii="Verdana" w:eastAsia="Verdana" w:hAnsi="Verdana" w:cs="Verdana"/>
          <w:color w:val="auto"/>
          <w:sz w:val="20"/>
          <w:szCs w:val="20"/>
          <w:lang w:val="es-MX"/>
        </w:rPr>
        <w:t>“declaración testimonial”</w:t>
      </w:r>
      <w:r w:rsidRPr="00892363">
        <w:rPr>
          <w:rFonts w:ascii="Verdana" w:eastAsia="Verdana" w:hAnsi="Verdana" w:cs="Verdana"/>
          <w:color w:val="auto"/>
          <w:sz w:val="20"/>
          <w:szCs w:val="20"/>
          <w:lang w:val="es-MX"/>
        </w:rPr>
        <w:t>, en la cual ambos manifestaron</w:t>
      </w:r>
      <w:r w:rsidR="00786BF9">
        <w:rPr>
          <w:rFonts w:ascii="Verdana" w:eastAsia="Verdana" w:hAnsi="Verdana" w:cs="Verdana"/>
          <w:color w:val="auto"/>
          <w:sz w:val="20"/>
          <w:szCs w:val="20"/>
          <w:lang w:val="es-MX"/>
        </w:rPr>
        <w:t xml:space="preserve"> que </w:t>
      </w:r>
      <w:r w:rsidR="00892363" w:rsidRPr="00892363">
        <w:rPr>
          <w:rFonts w:ascii="Verdana" w:eastAsia="Verdana" w:hAnsi="Verdana" w:cs="Verdana"/>
          <w:color w:val="auto"/>
          <w:sz w:val="20"/>
          <w:szCs w:val="20"/>
          <w:lang w:val="es-MX"/>
        </w:rPr>
        <w:t>su hermano “no tiene hijos extramatrimoniales”</w:t>
      </w:r>
      <w:r w:rsidR="00892363" w:rsidRPr="00892363">
        <w:rPr>
          <w:rStyle w:val="FootnoteReference"/>
          <w:rFonts w:ascii="Verdana" w:eastAsia="Verdana" w:hAnsi="Verdana" w:cs="Verdana"/>
          <w:color w:val="auto"/>
          <w:sz w:val="20"/>
          <w:szCs w:val="20"/>
          <w:lang w:val="es-MX"/>
        </w:rPr>
        <w:footnoteReference w:id="28"/>
      </w:r>
      <w:r w:rsidR="00892363" w:rsidRPr="00892363">
        <w:rPr>
          <w:rFonts w:ascii="Verdana" w:eastAsia="Verdana" w:hAnsi="Verdana" w:cs="Verdana"/>
          <w:color w:val="auto"/>
          <w:sz w:val="20"/>
          <w:szCs w:val="20"/>
          <w:lang w:val="es-MX"/>
        </w:rPr>
        <w:t>.</w:t>
      </w:r>
    </w:p>
    <w:p w14:paraId="4F590222" w14:textId="6588A49A" w:rsidR="00892363" w:rsidRPr="006E085A" w:rsidRDefault="00892363" w:rsidP="00F632C6">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6E085A">
        <w:rPr>
          <w:rFonts w:ascii="Verdana" w:eastAsia="Verdana" w:hAnsi="Verdana" w:cs="Verdana"/>
          <w:color w:val="auto"/>
          <w:sz w:val="20"/>
          <w:szCs w:val="20"/>
          <w:lang w:val="es-MX"/>
        </w:rPr>
        <w:t xml:space="preserve">A pesar que todas las acciones realizadas hasta el momento por el Estado no han tenido </w:t>
      </w:r>
      <w:r w:rsidR="00D230B8">
        <w:rPr>
          <w:rFonts w:ascii="Verdana" w:eastAsia="Verdana" w:hAnsi="Verdana" w:cs="Verdana"/>
          <w:color w:val="auto"/>
          <w:sz w:val="20"/>
          <w:szCs w:val="20"/>
          <w:lang w:val="es-MX"/>
        </w:rPr>
        <w:t xml:space="preserve">el </w:t>
      </w:r>
      <w:r w:rsidRPr="006E085A">
        <w:rPr>
          <w:rFonts w:ascii="Verdana" w:eastAsia="Verdana" w:hAnsi="Verdana" w:cs="Verdana"/>
          <w:color w:val="auto"/>
          <w:sz w:val="20"/>
          <w:szCs w:val="20"/>
          <w:lang w:val="es-MX"/>
        </w:rPr>
        <w:t>resultado</w:t>
      </w:r>
      <w:r w:rsidR="00D230B8">
        <w:rPr>
          <w:rFonts w:ascii="Verdana" w:eastAsia="Verdana" w:hAnsi="Verdana" w:cs="Verdana"/>
          <w:color w:val="auto"/>
          <w:sz w:val="20"/>
          <w:szCs w:val="20"/>
          <w:lang w:val="es-MX"/>
        </w:rPr>
        <w:t xml:space="preserve"> de localizar alg</w:t>
      </w:r>
      <w:r w:rsidR="00AF4346">
        <w:rPr>
          <w:rFonts w:ascii="Verdana" w:eastAsia="Verdana" w:hAnsi="Verdana" w:cs="Verdana"/>
          <w:color w:val="auto"/>
          <w:sz w:val="20"/>
          <w:szCs w:val="20"/>
          <w:lang w:val="es-MX"/>
        </w:rPr>
        <w:t>ú</w:t>
      </w:r>
      <w:r w:rsidR="00D230B8">
        <w:rPr>
          <w:rFonts w:ascii="Verdana" w:eastAsia="Verdana" w:hAnsi="Verdana" w:cs="Verdana"/>
          <w:color w:val="auto"/>
          <w:sz w:val="20"/>
          <w:szCs w:val="20"/>
          <w:lang w:val="es-MX"/>
        </w:rPr>
        <w:t>n hijo del señor Baigorria</w:t>
      </w:r>
      <w:r w:rsidRPr="006E085A">
        <w:rPr>
          <w:rFonts w:ascii="Verdana" w:eastAsia="Verdana" w:hAnsi="Verdana" w:cs="Verdana"/>
          <w:color w:val="auto"/>
          <w:sz w:val="20"/>
          <w:szCs w:val="20"/>
          <w:lang w:val="es-MX"/>
        </w:rPr>
        <w:t>, la Corte valora positivamente</w:t>
      </w:r>
      <w:r w:rsidR="00EA0F21">
        <w:rPr>
          <w:rFonts w:ascii="Verdana" w:eastAsia="Verdana" w:hAnsi="Verdana" w:cs="Verdana"/>
          <w:color w:val="auto"/>
          <w:sz w:val="20"/>
          <w:szCs w:val="20"/>
          <w:lang w:val="es-MX"/>
        </w:rPr>
        <w:t xml:space="preserve"> que</w:t>
      </w:r>
      <w:r w:rsidRPr="006E085A">
        <w:rPr>
          <w:rFonts w:ascii="Verdana" w:eastAsia="Verdana" w:hAnsi="Verdana" w:cs="Verdana"/>
          <w:color w:val="auto"/>
          <w:sz w:val="20"/>
          <w:szCs w:val="20"/>
          <w:lang w:val="es-MX"/>
        </w:rPr>
        <w:t xml:space="preserve"> </w:t>
      </w:r>
      <w:r w:rsidR="004A1172">
        <w:rPr>
          <w:rFonts w:ascii="Verdana" w:eastAsia="Verdana" w:hAnsi="Verdana" w:cs="Verdana"/>
          <w:color w:val="auto"/>
          <w:sz w:val="20"/>
          <w:szCs w:val="20"/>
          <w:lang w:val="es-MX"/>
        </w:rPr>
        <w:t>Argentina</w:t>
      </w:r>
      <w:r w:rsidR="004A1172" w:rsidRPr="006E085A">
        <w:rPr>
          <w:rFonts w:ascii="Verdana" w:eastAsia="Verdana" w:hAnsi="Verdana" w:cs="Verdana"/>
          <w:color w:val="auto"/>
          <w:sz w:val="20"/>
          <w:szCs w:val="20"/>
          <w:lang w:val="es-MX"/>
        </w:rPr>
        <w:t xml:space="preserve"> </w:t>
      </w:r>
      <w:r w:rsidRPr="006E085A">
        <w:rPr>
          <w:rFonts w:ascii="Verdana" w:eastAsia="Verdana" w:hAnsi="Verdana" w:cs="Verdana"/>
          <w:color w:val="auto"/>
          <w:sz w:val="20"/>
          <w:szCs w:val="20"/>
          <w:lang w:val="es-MX"/>
        </w:rPr>
        <w:t>haya continuado adoptando medidas orientadas a dar cumplimiento a la</w:t>
      </w:r>
      <w:r w:rsidR="004A1172">
        <w:rPr>
          <w:rFonts w:ascii="Verdana" w:eastAsia="Verdana" w:hAnsi="Verdana" w:cs="Verdana"/>
          <w:color w:val="auto"/>
          <w:sz w:val="20"/>
          <w:szCs w:val="20"/>
          <w:lang w:val="es-MX"/>
        </w:rPr>
        <w:t xml:space="preserve"> medida de reparación relativa a la</w:t>
      </w:r>
      <w:r w:rsidRPr="006E085A">
        <w:rPr>
          <w:rFonts w:ascii="Verdana" w:eastAsia="Verdana" w:hAnsi="Verdana" w:cs="Verdana"/>
          <w:color w:val="auto"/>
          <w:sz w:val="20"/>
          <w:szCs w:val="20"/>
          <w:lang w:val="es-MX"/>
        </w:rPr>
        <w:t xml:space="preserve"> búsqueda e identificación de los hijos del señor Baigorria. En especial, se valora el esfuerzo de localizar y citar</w:t>
      </w:r>
      <w:r w:rsidR="006E085A" w:rsidRPr="006E085A">
        <w:rPr>
          <w:rFonts w:ascii="Verdana" w:eastAsia="Verdana" w:hAnsi="Verdana" w:cs="Verdana"/>
          <w:color w:val="auto"/>
          <w:sz w:val="20"/>
          <w:szCs w:val="20"/>
          <w:lang w:val="es-MX"/>
        </w:rPr>
        <w:t>, en dos oportunidades,</w:t>
      </w:r>
      <w:r w:rsidRPr="006E085A">
        <w:rPr>
          <w:rFonts w:ascii="Verdana" w:eastAsia="Verdana" w:hAnsi="Verdana" w:cs="Verdana"/>
          <w:color w:val="auto"/>
          <w:sz w:val="20"/>
          <w:szCs w:val="20"/>
          <w:lang w:val="es-MX"/>
        </w:rPr>
        <w:t xml:space="preserve"> a la presunta hija de la víctima con la se</w:t>
      </w:r>
      <w:r w:rsidR="006E085A" w:rsidRPr="006E085A">
        <w:rPr>
          <w:rFonts w:ascii="Verdana" w:eastAsia="Verdana" w:hAnsi="Verdana" w:cs="Verdana"/>
          <w:color w:val="auto"/>
          <w:sz w:val="20"/>
          <w:szCs w:val="20"/>
          <w:lang w:val="es-MX"/>
        </w:rPr>
        <w:t xml:space="preserve">ñora </w:t>
      </w:r>
      <w:r w:rsidR="004A1172">
        <w:rPr>
          <w:rFonts w:ascii="Verdana" w:eastAsia="Verdana" w:hAnsi="Verdana" w:cs="Verdana"/>
          <w:color w:val="auto"/>
          <w:sz w:val="20"/>
          <w:szCs w:val="20"/>
          <w:lang w:val="es-MX"/>
        </w:rPr>
        <w:t xml:space="preserve">Juana del Carmen </w:t>
      </w:r>
      <w:proofErr w:type="spellStart"/>
      <w:r w:rsidR="006E085A" w:rsidRPr="006E085A">
        <w:rPr>
          <w:rFonts w:ascii="Verdana" w:eastAsia="Verdana" w:hAnsi="Verdana" w:cs="Verdana"/>
          <w:color w:val="auto"/>
          <w:sz w:val="20"/>
          <w:szCs w:val="20"/>
          <w:lang w:val="es-MX"/>
        </w:rPr>
        <w:t>Gibbs</w:t>
      </w:r>
      <w:proofErr w:type="spellEnd"/>
      <w:r w:rsidR="00513E6B">
        <w:rPr>
          <w:rFonts w:ascii="Verdana" w:eastAsia="Verdana" w:hAnsi="Verdana" w:cs="Verdana"/>
          <w:color w:val="auto"/>
          <w:sz w:val="20"/>
          <w:szCs w:val="20"/>
          <w:lang w:val="es-MX"/>
        </w:rPr>
        <w:t>,</w:t>
      </w:r>
      <w:r w:rsidR="006E085A" w:rsidRPr="006E085A">
        <w:rPr>
          <w:rFonts w:ascii="Verdana" w:eastAsia="Verdana" w:hAnsi="Verdana" w:cs="Verdana"/>
          <w:color w:val="auto"/>
          <w:sz w:val="20"/>
          <w:szCs w:val="20"/>
          <w:lang w:val="es-MX"/>
        </w:rPr>
        <w:t xml:space="preserve"> aunque ésta no se haya presentado a las dependencias a la</w:t>
      </w:r>
      <w:r w:rsidR="004A1172">
        <w:rPr>
          <w:rFonts w:ascii="Verdana" w:eastAsia="Verdana" w:hAnsi="Verdana" w:cs="Verdana"/>
          <w:color w:val="auto"/>
          <w:sz w:val="20"/>
          <w:szCs w:val="20"/>
          <w:lang w:val="es-MX"/>
        </w:rPr>
        <w:t>s</w:t>
      </w:r>
      <w:r w:rsidR="006E085A" w:rsidRPr="006E085A">
        <w:rPr>
          <w:rFonts w:ascii="Verdana" w:eastAsia="Verdana" w:hAnsi="Verdana" w:cs="Verdana"/>
          <w:color w:val="auto"/>
          <w:sz w:val="20"/>
          <w:szCs w:val="20"/>
          <w:lang w:val="es-MX"/>
        </w:rPr>
        <w:t xml:space="preserve"> que fue citada </w:t>
      </w:r>
      <w:r w:rsidRPr="006E085A">
        <w:rPr>
          <w:rFonts w:ascii="Verdana" w:eastAsia="Verdana" w:hAnsi="Verdana" w:cs="Verdana"/>
          <w:color w:val="auto"/>
          <w:sz w:val="20"/>
          <w:szCs w:val="20"/>
          <w:lang w:val="es-MX"/>
        </w:rPr>
        <w:t>(</w:t>
      </w:r>
      <w:r w:rsidRPr="006E085A">
        <w:rPr>
          <w:rFonts w:ascii="Verdana" w:eastAsia="Verdana" w:hAnsi="Verdana" w:cs="Verdana"/>
          <w:i/>
          <w:color w:val="auto"/>
          <w:sz w:val="20"/>
          <w:szCs w:val="20"/>
          <w:lang w:val="es-MX"/>
        </w:rPr>
        <w:t>supra</w:t>
      </w:r>
      <w:r w:rsidRPr="006E085A">
        <w:rPr>
          <w:rFonts w:ascii="Verdana" w:eastAsia="Verdana" w:hAnsi="Verdana" w:cs="Verdana"/>
          <w:color w:val="auto"/>
          <w:sz w:val="20"/>
          <w:szCs w:val="20"/>
          <w:lang w:val="es-MX"/>
        </w:rPr>
        <w:t xml:space="preserve"> Considerandos</w:t>
      </w:r>
      <w:r w:rsidR="006E085A" w:rsidRPr="006E085A">
        <w:rPr>
          <w:rFonts w:ascii="Verdana" w:eastAsia="Verdana" w:hAnsi="Verdana" w:cs="Verdana"/>
          <w:color w:val="auto"/>
          <w:sz w:val="20"/>
          <w:szCs w:val="20"/>
          <w:lang w:val="es-MX"/>
        </w:rPr>
        <w:t xml:space="preserve"> 5 y 13)</w:t>
      </w:r>
      <w:r w:rsidRPr="006E085A">
        <w:rPr>
          <w:rFonts w:ascii="Verdana" w:eastAsia="Verdana" w:hAnsi="Verdana" w:cs="Verdana"/>
          <w:color w:val="auto"/>
          <w:sz w:val="20"/>
          <w:szCs w:val="20"/>
          <w:lang w:val="es-MX"/>
        </w:rPr>
        <w:t xml:space="preserve">. </w:t>
      </w:r>
    </w:p>
    <w:p w14:paraId="24B3A79F" w14:textId="20908E97" w:rsidR="00BE27E0" w:rsidRPr="00DE3F5B" w:rsidRDefault="00EA0F21" w:rsidP="00BE27E0">
      <w:pPr>
        <w:numPr>
          <w:ilvl w:val="0"/>
          <w:numId w:val="5"/>
        </w:numPr>
        <w:spacing w:before="120" w:after="120" w:line="240" w:lineRule="auto"/>
        <w:ind w:left="0" w:firstLine="0"/>
        <w:jc w:val="both"/>
        <w:rPr>
          <w:rFonts w:ascii="Verdana" w:eastAsia="Verdana" w:hAnsi="Verdana" w:cs="Verdana"/>
          <w:color w:val="auto"/>
          <w:sz w:val="16"/>
          <w:szCs w:val="16"/>
          <w:lang w:val="es-MX"/>
        </w:rPr>
      </w:pPr>
      <w:r>
        <w:rPr>
          <w:rFonts w:ascii="Verdana" w:eastAsia="Verdana" w:hAnsi="Verdana" w:cs="Verdana"/>
          <w:color w:val="auto"/>
          <w:sz w:val="20"/>
          <w:szCs w:val="20"/>
          <w:lang w:val="es-MX"/>
        </w:rPr>
        <w:t>En cuanto a</w:t>
      </w:r>
      <w:r w:rsidR="00BE27E0">
        <w:rPr>
          <w:rFonts w:ascii="Verdana" w:eastAsia="Verdana" w:hAnsi="Verdana" w:cs="Verdana"/>
          <w:color w:val="auto"/>
          <w:sz w:val="20"/>
          <w:szCs w:val="20"/>
          <w:lang w:val="es-MX"/>
        </w:rPr>
        <w:t xml:space="preserve"> la objeción del representante de las víctimas (</w:t>
      </w:r>
      <w:r w:rsidR="00BE27E0" w:rsidRPr="00BE27E0">
        <w:rPr>
          <w:rFonts w:ascii="Verdana" w:eastAsia="Verdana" w:hAnsi="Verdana" w:cs="Verdana"/>
          <w:i/>
          <w:color w:val="auto"/>
          <w:sz w:val="20"/>
          <w:szCs w:val="20"/>
          <w:lang w:val="es-MX"/>
        </w:rPr>
        <w:t xml:space="preserve">supra </w:t>
      </w:r>
      <w:r w:rsidR="00BE27E0">
        <w:rPr>
          <w:rFonts w:ascii="Verdana" w:eastAsia="Verdana" w:hAnsi="Verdana" w:cs="Verdana"/>
          <w:color w:val="auto"/>
          <w:sz w:val="20"/>
          <w:szCs w:val="20"/>
          <w:lang w:val="es-MX"/>
        </w:rPr>
        <w:t xml:space="preserve">Considerando 11), </w:t>
      </w:r>
      <w:r w:rsidR="000D27DC">
        <w:rPr>
          <w:rFonts w:ascii="Verdana" w:eastAsia="Verdana" w:hAnsi="Verdana" w:cs="Verdana"/>
          <w:color w:val="auto"/>
          <w:sz w:val="20"/>
          <w:szCs w:val="20"/>
          <w:lang w:val="es-MX"/>
        </w:rPr>
        <w:t>este Tribunal</w:t>
      </w:r>
      <w:r w:rsidR="00BE27E0">
        <w:rPr>
          <w:rFonts w:ascii="Verdana" w:eastAsia="Verdana" w:hAnsi="Verdana" w:cs="Verdana"/>
          <w:color w:val="auto"/>
          <w:sz w:val="20"/>
          <w:szCs w:val="20"/>
          <w:lang w:val="es-MX"/>
        </w:rPr>
        <w:t xml:space="preserve"> estima pertinente recordar que durante la etapa de supervisión de cumplimiento </w:t>
      </w:r>
      <w:r w:rsidR="00986ED9">
        <w:rPr>
          <w:rFonts w:ascii="Verdana" w:eastAsia="Verdana" w:hAnsi="Verdana" w:cs="Verdana"/>
          <w:color w:val="auto"/>
          <w:sz w:val="20"/>
          <w:szCs w:val="20"/>
          <w:lang w:val="es-MX"/>
        </w:rPr>
        <w:t xml:space="preserve">tanto </w:t>
      </w:r>
      <w:r w:rsidR="00BE27E0">
        <w:rPr>
          <w:rFonts w:ascii="Verdana" w:eastAsia="Verdana" w:hAnsi="Verdana" w:cs="Verdana"/>
          <w:color w:val="auto"/>
          <w:sz w:val="20"/>
          <w:szCs w:val="20"/>
          <w:lang w:val="es-MX"/>
        </w:rPr>
        <w:t xml:space="preserve">él </w:t>
      </w:r>
      <w:r w:rsidR="00986ED9">
        <w:rPr>
          <w:rFonts w:ascii="Verdana" w:eastAsia="Verdana" w:hAnsi="Verdana" w:cs="Verdana"/>
          <w:color w:val="auto"/>
          <w:sz w:val="20"/>
          <w:szCs w:val="20"/>
          <w:lang w:val="es-MX"/>
        </w:rPr>
        <w:t>como</w:t>
      </w:r>
      <w:r w:rsidR="00BE27E0">
        <w:rPr>
          <w:rFonts w:ascii="Verdana" w:eastAsia="Verdana" w:hAnsi="Verdana" w:cs="Verdana"/>
          <w:color w:val="auto"/>
          <w:sz w:val="20"/>
          <w:szCs w:val="20"/>
          <w:lang w:val="es-MX"/>
        </w:rPr>
        <w:t xml:space="preserve"> los familiares del señor Baigorria</w:t>
      </w:r>
      <w:r w:rsidR="004A1172">
        <w:rPr>
          <w:rFonts w:ascii="Verdana" w:eastAsia="Verdana" w:hAnsi="Verdana" w:cs="Verdana"/>
          <w:color w:val="auto"/>
          <w:sz w:val="20"/>
          <w:szCs w:val="20"/>
          <w:lang w:val="es-MX"/>
        </w:rPr>
        <w:t>, fundamentalmente sus hermanos,</w:t>
      </w:r>
      <w:r w:rsidR="00BE27E0">
        <w:rPr>
          <w:rFonts w:ascii="Verdana" w:eastAsia="Verdana" w:hAnsi="Verdana" w:cs="Verdana"/>
          <w:color w:val="auto"/>
          <w:sz w:val="20"/>
          <w:szCs w:val="20"/>
          <w:lang w:val="es-MX"/>
        </w:rPr>
        <w:t xml:space="preserve"> </w:t>
      </w:r>
      <w:r w:rsidR="00BE27E0" w:rsidRPr="007F65B7">
        <w:rPr>
          <w:rFonts w:ascii="Verdana" w:eastAsia="Verdana" w:hAnsi="Verdana" w:cs="Verdana"/>
          <w:color w:val="auto"/>
          <w:sz w:val="20"/>
          <w:szCs w:val="20"/>
          <w:lang w:val="es-MX"/>
        </w:rPr>
        <w:t xml:space="preserve">han afirmado que desconocen sobre la existencia de </w:t>
      </w:r>
      <w:r w:rsidR="00986ED9">
        <w:rPr>
          <w:rFonts w:ascii="Verdana" w:eastAsia="Verdana" w:hAnsi="Verdana" w:cs="Verdana"/>
          <w:color w:val="auto"/>
          <w:sz w:val="20"/>
          <w:szCs w:val="20"/>
          <w:lang w:val="es-MX"/>
        </w:rPr>
        <w:t xml:space="preserve">los </w:t>
      </w:r>
      <w:r w:rsidR="00BE27E0">
        <w:rPr>
          <w:rFonts w:ascii="Verdana" w:eastAsia="Verdana" w:hAnsi="Verdana" w:cs="Verdana"/>
          <w:color w:val="auto"/>
          <w:sz w:val="20"/>
          <w:szCs w:val="20"/>
          <w:lang w:val="es-MX"/>
        </w:rPr>
        <w:t>presuntos</w:t>
      </w:r>
      <w:r w:rsidR="00BE27E0" w:rsidRPr="007F65B7">
        <w:rPr>
          <w:rFonts w:ascii="Verdana" w:eastAsia="Verdana" w:hAnsi="Verdana" w:cs="Verdana"/>
          <w:color w:val="auto"/>
          <w:sz w:val="20"/>
          <w:szCs w:val="20"/>
          <w:lang w:val="es-MX"/>
        </w:rPr>
        <w:t xml:space="preserve"> hijos extramatrimoniales</w:t>
      </w:r>
      <w:r w:rsidR="000D27DC">
        <w:rPr>
          <w:rFonts w:ascii="Verdana" w:eastAsia="Verdana" w:hAnsi="Verdana" w:cs="Verdana"/>
          <w:color w:val="auto"/>
          <w:sz w:val="20"/>
          <w:szCs w:val="20"/>
          <w:lang w:val="es-MX"/>
        </w:rPr>
        <w:t xml:space="preserve"> </w:t>
      </w:r>
      <w:r w:rsidR="00986ED9">
        <w:rPr>
          <w:rFonts w:ascii="Verdana" w:eastAsia="Verdana" w:hAnsi="Verdana" w:cs="Verdana"/>
          <w:color w:val="auto"/>
          <w:sz w:val="20"/>
          <w:szCs w:val="20"/>
          <w:lang w:val="es-MX"/>
        </w:rPr>
        <w:t xml:space="preserve">de dicha víctima </w:t>
      </w:r>
      <w:r w:rsidR="000D27DC" w:rsidRPr="007F65B7">
        <w:rPr>
          <w:rFonts w:ascii="Verdana" w:eastAsia="Verdana" w:hAnsi="Verdana" w:cs="Verdana"/>
          <w:color w:val="auto"/>
          <w:sz w:val="20"/>
          <w:szCs w:val="20"/>
          <w:lang w:val="es-MX"/>
        </w:rPr>
        <w:t>(</w:t>
      </w:r>
      <w:r w:rsidR="000D27DC" w:rsidRPr="007F65B7">
        <w:rPr>
          <w:rFonts w:ascii="Verdana" w:eastAsia="Verdana" w:hAnsi="Verdana" w:cs="Verdana"/>
          <w:i/>
          <w:color w:val="auto"/>
          <w:sz w:val="20"/>
          <w:szCs w:val="20"/>
          <w:lang w:val="es-MX"/>
        </w:rPr>
        <w:t xml:space="preserve">supra </w:t>
      </w:r>
      <w:r w:rsidR="000D27DC" w:rsidRPr="007F65B7">
        <w:rPr>
          <w:rFonts w:ascii="Verdana" w:eastAsia="Verdana" w:hAnsi="Verdana" w:cs="Verdana"/>
          <w:color w:val="auto"/>
          <w:sz w:val="20"/>
          <w:szCs w:val="20"/>
          <w:lang w:val="es-MX"/>
        </w:rPr>
        <w:t>Considerandos 8 y 14</w:t>
      </w:r>
      <w:r w:rsidR="000D27DC">
        <w:rPr>
          <w:rFonts w:ascii="Verdana" w:eastAsia="Verdana" w:hAnsi="Verdana" w:cs="Verdana"/>
          <w:color w:val="auto"/>
          <w:sz w:val="20"/>
          <w:szCs w:val="20"/>
          <w:lang w:val="es-MX"/>
        </w:rPr>
        <w:t>)</w:t>
      </w:r>
      <w:r w:rsidR="00BE27E0">
        <w:rPr>
          <w:rFonts w:ascii="Verdana" w:eastAsia="Verdana" w:hAnsi="Verdana" w:cs="Verdana"/>
          <w:color w:val="auto"/>
          <w:sz w:val="20"/>
          <w:szCs w:val="20"/>
          <w:lang w:val="es-MX"/>
        </w:rPr>
        <w:t xml:space="preserve">. Tampoco consta que hayan aportado información que pudiera contribuir </w:t>
      </w:r>
      <w:r w:rsidR="000D27DC">
        <w:rPr>
          <w:rFonts w:ascii="Verdana" w:eastAsia="Verdana" w:hAnsi="Verdana" w:cs="Verdana"/>
          <w:color w:val="auto"/>
          <w:sz w:val="20"/>
          <w:szCs w:val="20"/>
          <w:lang w:val="es-MX"/>
        </w:rPr>
        <w:t>al Estado en</w:t>
      </w:r>
      <w:r w:rsidR="00BE27E0">
        <w:rPr>
          <w:rFonts w:ascii="Verdana" w:eastAsia="Verdana" w:hAnsi="Verdana" w:cs="Verdana"/>
          <w:color w:val="auto"/>
          <w:sz w:val="20"/>
          <w:szCs w:val="20"/>
          <w:lang w:val="es-MX"/>
        </w:rPr>
        <w:t xml:space="preserve"> su búsqueda e identificación</w:t>
      </w:r>
      <w:r w:rsidR="000D27DC">
        <w:rPr>
          <w:rFonts w:ascii="Verdana" w:eastAsia="Verdana" w:hAnsi="Verdana" w:cs="Verdana"/>
          <w:color w:val="auto"/>
          <w:sz w:val="20"/>
          <w:szCs w:val="20"/>
          <w:lang w:val="es-MX"/>
        </w:rPr>
        <w:t xml:space="preserve">. </w:t>
      </w:r>
      <w:r w:rsidR="004A1172">
        <w:rPr>
          <w:rFonts w:ascii="Verdana" w:eastAsia="Verdana" w:hAnsi="Verdana" w:cs="Verdana"/>
          <w:color w:val="auto"/>
          <w:sz w:val="20"/>
          <w:szCs w:val="20"/>
          <w:lang w:val="es-MX"/>
        </w:rPr>
        <w:t>Además</w:t>
      </w:r>
      <w:r w:rsidR="000D27DC">
        <w:rPr>
          <w:rFonts w:ascii="Verdana" w:eastAsia="Verdana" w:hAnsi="Verdana" w:cs="Verdana"/>
          <w:color w:val="auto"/>
          <w:sz w:val="20"/>
          <w:szCs w:val="20"/>
          <w:lang w:val="es-MX"/>
        </w:rPr>
        <w:t>, en cuanto a lo resaltado respecto a que el fin de esta reparación es abonar la indemnización fijada a los hijos extramatrimoniales del señor Baigorria, la Corte recuerda que desde el año 1999</w:t>
      </w:r>
      <w:r w:rsidR="004A1172">
        <w:rPr>
          <w:rFonts w:ascii="Verdana" w:eastAsia="Verdana" w:hAnsi="Verdana" w:cs="Verdana"/>
          <w:color w:val="auto"/>
          <w:sz w:val="20"/>
          <w:szCs w:val="20"/>
          <w:lang w:val="es-MX"/>
        </w:rPr>
        <w:t xml:space="preserve"> el</w:t>
      </w:r>
      <w:r w:rsidR="000D27DC">
        <w:rPr>
          <w:rFonts w:ascii="Verdana" w:eastAsia="Verdana" w:hAnsi="Verdana" w:cs="Verdana"/>
          <w:color w:val="auto"/>
          <w:sz w:val="20"/>
          <w:szCs w:val="20"/>
          <w:lang w:val="es-MX"/>
        </w:rPr>
        <w:t xml:space="preserve"> Estado </w:t>
      </w:r>
      <w:r w:rsidR="00986ED9">
        <w:rPr>
          <w:rFonts w:ascii="Verdana" w:eastAsia="Verdana" w:hAnsi="Verdana" w:cs="Verdana"/>
          <w:color w:val="auto"/>
          <w:sz w:val="20"/>
          <w:szCs w:val="20"/>
          <w:lang w:val="es-MX"/>
        </w:rPr>
        <w:t xml:space="preserve">depositó los montos en una cuenta </w:t>
      </w:r>
      <w:r w:rsidR="00986ED9">
        <w:rPr>
          <w:rFonts w:ascii="Verdana" w:eastAsia="Verdana" w:hAnsi="Verdana" w:cs="Verdana"/>
          <w:color w:val="auto"/>
          <w:sz w:val="20"/>
          <w:szCs w:val="20"/>
          <w:lang w:val="es-MX"/>
        </w:rPr>
        <w:lastRenderedPageBreak/>
        <w:t>bancaria para que fueran reclamados por los beneficiarios una vez fueran identificados como hijos de la víctima (</w:t>
      </w:r>
      <w:r w:rsidR="00986ED9" w:rsidRPr="00986ED9">
        <w:rPr>
          <w:rFonts w:ascii="Verdana" w:eastAsia="Verdana" w:hAnsi="Verdana" w:cs="Verdana"/>
          <w:i/>
          <w:color w:val="auto"/>
          <w:sz w:val="20"/>
          <w:szCs w:val="20"/>
          <w:lang w:val="es-MX"/>
        </w:rPr>
        <w:t>supra</w:t>
      </w:r>
      <w:r w:rsidR="00986ED9">
        <w:rPr>
          <w:rFonts w:ascii="Verdana" w:eastAsia="Verdana" w:hAnsi="Verdana" w:cs="Verdana"/>
          <w:color w:val="auto"/>
          <w:sz w:val="20"/>
          <w:szCs w:val="20"/>
          <w:lang w:val="es-MX"/>
        </w:rPr>
        <w:t xml:space="preserve"> Considerando 9).</w:t>
      </w:r>
    </w:p>
    <w:p w14:paraId="1B324D5D" w14:textId="429D19FD" w:rsidR="00CA04EC" w:rsidRDefault="00EA0F21" w:rsidP="00CA04EC">
      <w:pPr>
        <w:numPr>
          <w:ilvl w:val="0"/>
          <w:numId w:val="5"/>
        </w:numPr>
        <w:spacing w:before="120" w:after="120" w:line="240" w:lineRule="auto"/>
        <w:ind w:left="0" w:firstLine="0"/>
        <w:jc w:val="both"/>
        <w:rPr>
          <w:rFonts w:ascii="Verdana" w:eastAsia="Verdana" w:hAnsi="Verdana" w:cs="Verdana"/>
          <w:color w:val="auto"/>
          <w:sz w:val="20"/>
          <w:szCs w:val="20"/>
          <w:lang w:val="es-MX"/>
        </w:rPr>
      </w:pPr>
      <w:r>
        <w:rPr>
          <w:rFonts w:ascii="Verdana" w:eastAsia="Verdana" w:hAnsi="Verdana" w:cs="Verdana"/>
          <w:color w:val="auto"/>
          <w:sz w:val="20"/>
          <w:szCs w:val="20"/>
          <w:lang w:val="es-MX"/>
        </w:rPr>
        <w:t>E</w:t>
      </w:r>
      <w:r w:rsidR="00CA04EC">
        <w:rPr>
          <w:rFonts w:ascii="Verdana" w:eastAsia="Verdana" w:hAnsi="Verdana" w:cs="Verdana"/>
          <w:color w:val="auto"/>
          <w:sz w:val="20"/>
          <w:szCs w:val="20"/>
          <w:lang w:val="es-MX"/>
        </w:rPr>
        <w:t xml:space="preserve">l Tribunal </w:t>
      </w:r>
      <w:r>
        <w:rPr>
          <w:rFonts w:ascii="Verdana" w:eastAsia="Verdana" w:hAnsi="Verdana" w:cs="Verdana"/>
          <w:color w:val="auto"/>
          <w:sz w:val="20"/>
          <w:szCs w:val="20"/>
          <w:lang w:val="es-MX"/>
        </w:rPr>
        <w:t>considera</w:t>
      </w:r>
      <w:r w:rsidR="00CA04EC">
        <w:rPr>
          <w:rFonts w:ascii="Verdana" w:eastAsia="Verdana" w:hAnsi="Verdana" w:cs="Verdana"/>
          <w:color w:val="auto"/>
          <w:sz w:val="20"/>
          <w:szCs w:val="20"/>
          <w:lang w:val="es-MX"/>
        </w:rPr>
        <w:t xml:space="preserve"> que </w:t>
      </w:r>
      <w:r w:rsidR="00CA04EC" w:rsidRPr="007F65B7">
        <w:rPr>
          <w:rFonts w:ascii="Verdana" w:eastAsia="Verdana" w:hAnsi="Verdana" w:cs="Verdana"/>
          <w:color w:val="auto"/>
          <w:sz w:val="20"/>
          <w:szCs w:val="20"/>
          <w:lang w:val="es-MX"/>
        </w:rPr>
        <w:t>las acciones emprendidas por Argentina</w:t>
      </w:r>
      <w:r w:rsidR="00CA04EC">
        <w:rPr>
          <w:rFonts w:ascii="Verdana" w:eastAsia="Verdana" w:hAnsi="Verdana" w:cs="Verdana"/>
          <w:color w:val="auto"/>
          <w:sz w:val="20"/>
          <w:szCs w:val="20"/>
          <w:lang w:val="es-MX"/>
        </w:rPr>
        <w:t xml:space="preserve"> durante </w:t>
      </w:r>
      <w:r w:rsidR="00E64A1A">
        <w:rPr>
          <w:rFonts w:ascii="Verdana" w:eastAsia="Verdana" w:hAnsi="Verdana" w:cs="Verdana"/>
          <w:color w:val="auto"/>
          <w:sz w:val="20"/>
          <w:szCs w:val="20"/>
          <w:lang w:val="es-MX"/>
        </w:rPr>
        <w:t>los diecinueve años en que el caso ha estado en</w:t>
      </w:r>
      <w:r w:rsidR="00CA04EC">
        <w:rPr>
          <w:rFonts w:ascii="Verdana" w:eastAsia="Verdana" w:hAnsi="Verdana" w:cs="Verdana"/>
          <w:color w:val="auto"/>
          <w:sz w:val="20"/>
          <w:szCs w:val="20"/>
          <w:lang w:val="es-MX"/>
        </w:rPr>
        <w:t xml:space="preserve"> etapa de supervisión de cumplimiento</w:t>
      </w:r>
      <w:r w:rsidR="00E64A1A">
        <w:rPr>
          <w:rFonts w:ascii="Verdana" w:eastAsia="Verdana" w:hAnsi="Verdana" w:cs="Verdana"/>
          <w:color w:val="auto"/>
          <w:sz w:val="20"/>
          <w:szCs w:val="20"/>
          <w:lang w:val="es-MX"/>
        </w:rPr>
        <w:t xml:space="preserve"> </w:t>
      </w:r>
      <w:r w:rsidR="00CA04EC" w:rsidRPr="007F65B7">
        <w:rPr>
          <w:rFonts w:ascii="Verdana" w:eastAsia="Verdana" w:hAnsi="Verdana" w:cs="Verdana"/>
          <w:color w:val="auto"/>
          <w:sz w:val="20"/>
          <w:szCs w:val="20"/>
          <w:lang w:val="es-MX"/>
        </w:rPr>
        <w:t>han sido suficientes para realizar una adecuada búsqueda de los presuntos hijos extramatrimon</w:t>
      </w:r>
      <w:r w:rsidR="00CA04EC">
        <w:rPr>
          <w:rFonts w:ascii="Verdana" w:eastAsia="Verdana" w:hAnsi="Verdana" w:cs="Verdana"/>
          <w:color w:val="auto"/>
          <w:sz w:val="20"/>
          <w:szCs w:val="20"/>
          <w:lang w:val="es-MX"/>
        </w:rPr>
        <w:t xml:space="preserve">iales del señor Baigorria </w:t>
      </w:r>
      <w:r w:rsidR="00CA04EC" w:rsidRPr="007F65B7">
        <w:rPr>
          <w:rFonts w:ascii="Verdana" w:eastAsia="Verdana" w:hAnsi="Verdana" w:cs="Verdana"/>
          <w:color w:val="auto"/>
          <w:sz w:val="20"/>
          <w:szCs w:val="20"/>
          <w:lang w:val="es-MX"/>
        </w:rPr>
        <w:t>(</w:t>
      </w:r>
      <w:r w:rsidR="00CA04EC" w:rsidRPr="007F65B7">
        <w:rPr>
          <w:rFonts w:ascii="Verdana" w:eastAsia="Verdana" w:hAnsi="Verdana" w:cs="Verdana"/>
          <w:i/>
          <w:color w:val="auto"/>
          <w:sz w:val="20"/>
          <w:szCs w:val="20"/>
          <w:lang w:val="es-MX"/>
        </w:rPr>
        <w:t>supra</w:t>
      </w:r>
      <w:r w:rsidR="00CA04EC" w:rsidRPr="007F65B7">
        <w:rPr>
          <w:rFonts w:ascii="Verdana" w:eastAsia="Verdana" w:hAnsi="Verdana" w:cs="Verdana"/>
          <w:color w:val="auto"/>
          <w:sz w:val="20"/>
          <w:szCs w:val="20"/>
          <w:lang w:val="es-MX"/>
        </w:rPr>
        <w:t xml:space="preserve"> Considerandos 7, 8</w:t>
      </w:r>
      <w:r w:rsidR="000E2F54">
        <w:rPr>
          <w:rFonts w:ascii="Verdana" w:eastAsia="Verdana" w:hAnsi="Verdana" w:cs="Verdana"/>
          <w:color w:val="auto"/>
          <w:sz w:val="20"/>
          <w:szCs w:val="20"/>
          <w:lang w:val="es-MX"/>
        </w:rPr>
        <w:t>,</w:t>
      </w:r>
      <w:r w:rsidR="00CA04EC" w:rsidRPr="007F65B7">
        <w:rPr>
          <w:rFonts w:ascii="Verdana" w:eastAsia="Verdana" w:hAnsi="Verdana" w:cs="Verdana"/>
          <w:color w:val="auto"/>
          <w:sz w:val="20"/>
          <w:szCs w:val="20"/>
          <w:lang w:val="es-MX"/>
        </w:rPr>
        <w:t xml:space="preserve"> 13 y 14) y </w:t>
      </w:r>
      <w:r w:rsidR="00CA04EC">
        <w:rPr>
          <w:rFonts w:ascii="Verdana" w:eastAsia="Verdana" w:hAnsi="Verdana" w:cs="Verdana"/>
          <w:color w:val="auto"/>
          <w:sz w:val="20"/>
          <w:szCs w:val="20"/>
          <w:lang w:val="es-MX"/>
        </w:rPr>
        <w:t xml:space="preserve">que </w:t>
      </w:r>
      <w:r w:rsidR="00CA04EC" w:rsidRPr="007F65B7">
        <w:rPr>
          <w:rFonts w:ascii="Verdana" w:eastAsia="Verdana" w:hAnsi="Verdana" w:cs="Verdana"/>
          <w:color w:val="auto"/>
          <w:sz w:val="20"/>
          <w:szCs w:val="20"/>
          <w:lang w:val="es-MX"/>
        </w:rPr>
        <w:t>cumplen con el sentido de la reparación ordenada</w:t>
      </w:r>
      <w:r w:rsidR="00846797">
        <w:rPr>
          <w:rFonts w:ascii="Verdana" w:eastAsia="Verdana" w:hAnsi="Verdana" w:cs="Verdana"/>
          <w:color w:val="auto"/>
          <w:sz w:val="20"/>
          <w:szCs w:val="20"/>
          <w:lang w:val="es-MX"/>
        </w:rPr>
        <w:t>.</w:t>
      </w:r>
      <w:r w:rsidR="00CA04EC">
        <w:rPr>
          <w:rFonts w:ascii="Verdana" w:eastAsia="Verdana" w:hAnsi="Verdana" w:cs="Verdana"/>
          <w:color w:val="auto"/>
          <w:sz w:val="20"/>
          <w:szCs w:val="20"/>
          <w:lang w:val="es-MX"/>
        </w:rPr>
        <w:t xml:space="preserve"> </w:t>
      </w:r>
      <w:r w:rsidR="00846797">
        <w:rPr>
          <w:rFonts w:ascii="Verdana" w:eastAsia="Verdana" w:hAnsi="Verdana" w:cs="Verdana"/>
          <w:color w:val="auto"/>
          <w:sz w:val="20"/>
          <w:szCs w:val="20"/>
          <w:lang w:val="es-MX"/>
        </w:rPr>
        <w:t xml:space="preserve">Lo </w:t>
      </w:r>
      <w:r>
        <w:rPr>
          <w:rFonts w:ascii="Verdana" w:eastAsia="Verdana" w:hAnsi="Verdana" w:cs="Verdana"/>
          <w:color w:val="auto"/>
          <w:sz w:val="20"/>
          <w:szCs w:val="20"/>
          <w:lang w:val="es-MX"/>
        </w:rPr>
        <w:t>requerido</w:t>
      </w:r>
      <w:r w:rsidR="00846797">
        <w:rPr>
          <w:rFonts w:ascii="Verdana" w:eastAsia="Verdana" w:hAnsi="Verdana" w:cs="Verdana"/>
          <w:color w:val="auto"/>
          <w:sz w:val="20"/>
          <w:szCs w:val="20"/>
          <w:lang w:val="es-MX"/>
        </w:rPr>
        <w:t xml:space="preserve"> por la Corte consistía en que el Estado efectuara una búsqueda </w:t>
      </w:r>
      <w:r w:rsidR="00BE6AFA">
        <w:rPr>
          <w:rFonts w:ascii="Verdana" w:eastAsia="Verdana" w:hAnsi="Verdana" w:cs="Verdana"/>
          <w:color w:val="auto"/>
          <w:sz w:val="20"/>
          <w:szCs w:val="20"/>
          <w:lang w:val="es-MX"/>
        </w:rPr>
        <w:t xml:space="preserve">seria </w:t>
      </w:r>
      <w:r w:rsidR="00846797">
        <w:rPr>
          <w:rFonts w:ascii="Verdana" w:eastAsia="Verdana" w:hAnsi="Verdana" w:cs="Verdana"/>
          <w:color w:val="auto"/>
          <w:sz w:val="20"/>
          <w:szCs w:val="20"/>
          <w:lang w:val="es-MX"/>
        </w:rPr>
        <w:t>utilizando los medios a su alcance y sin que pudiere alegar inconvenientes burocráticos (</w:t>
      </w:r>
      <w:r w:rsidR="00846797" w:rsidRPr="000F11FB">
        <w:rPr>
          <w:rFonts w:ascii="Verdana" w:eastAsia="Verdana" w:hAnsi="Verdana" w:cs="Verdana"/>
          <w:i/>
          <w:color w:val="auto"/>
          <w:sz w:val="20"/>
          <w:szCs w:val="20"/>
          <w:lang w:val="es-MX"/>
        </w:rPr>
        <w:t>supra</w:t>
      </w:r>
      <w:r w:rsidR="00846797">
        <w:rPr>
          <w:rFonts w:ascii="Verdana" w:eastAsia="Verdana" w:hAnsi="Verdana" w:cs="Verdana"/>
          <w:color w:val="auto"/>
          <w:sz w:val="20"/>
          <w:szCs w:val="20"/>
          <w:lang w:val="es-MX"/>
        </w:rPr>
        <w:t xml:space="preserve"> Considerando </w:t>
      </w:r>
      <w:r w:rsidR="000E2F54">
        <w:rPr>
          <w:rFonts w:ascii="Verdana" w:eastAsia="Verdana" w:hAnsi="Verdana" w:cs="Verdana"/>
          <w:color w:val="auto"/>
          <w:sz w:val="20"/>
          <w:szCs w:val="20"/>
          <w:lang w:val="es-MX"/>
        </w:rPr>
        <w:t xml:space="preserve">6), </w:t>
      </w:r>
      <w:r w:rsidR="00846797">
        <w:rPr>
          <w:rFonts w:ascii="Verdana" w:eastAsia="Verdana" w:hAnsi="Verdana" w:cs="Verdana"/>
          <w:color w:val="auto"/>
          <w:sz w:val="20"/>
          <w:szCs w:val="20"/>
          <w:lang w:val="es-MX"/>
        </w:rPr>
        <w:t xml:space="preserve">con lo cual </w:t>
      </w:r>
      <w:r w:rsidR="000E2F54">
        <w:rPr>
          <w:rFonts w:ascii="Verdana" w:eastAsia="Verdana" w:hAnsi="Verdana" w:cs="Verdana"/>
          <w:color w:val="auto"/>
          <w:sz w:val="20"/>
          <w:szCs w:val="20"/>
          <w:lang w:val="es-MX"/>
        </w:rPr>
        <w:t xml:space="preserve">Argentina </w:t>
      </w:r>
      <w:r w:rsidR="00846797">
        <w:rPr>
          <w:rFonts w:ascii="Verdana" w:eastAsia="Verdana" w:hAnsi="Verdana" w:cs="Verdana"/>
          <w:color w:val="auto"/>
          <w:sz w:val="20"/>
          <w:szCs w:val="20"/>
          <w:lang w:val="es-MX"/>
        </w:rPr>
        <w:t>podía d</w:t>
      </w:r>
      <w:r>
        <w:rPr>
          <w:rFonts w:ascii="Verdana" w:eastAsia="Verdana" w:hAnsi="Verdana" w:cs="Verdana"/>
          <w:color w:val="auto"/>
          <w:sz w:val="20"/>
          <w:szCs w:val="20"/>
          <w:lang w:val="es-MX"/>
        </w:rPr>
        <w:t xml:space="preserve">ar cumplimiento a lo ordenado </w:t>
      </w:r>
      <w:r w:rsidR="00D938E2">
        <w:rPr>
          <w:rFonts w:ascii="Verdana" w:eastAsia="Verdana" w:hAnsi="Verdana" w:cs="Verdana"/>
          <w:color w:val="auto"/>
          <w:sz w:val="20"/>
          <w:szCs w:val="20"/>
          <w:lang w:val="es-MX"/>
        </w:rPr>
        <w:t>aun</w:t>
      </w:r>
      <w:r w:rsidR="00846797">
        <w:rPr>
          <w:rFonts w:ascii="Verdana" w:eastAsia="Verdana" w:hAnsi="Verdana" w:cs="Verdana"/>
          <w:color w:val="auto"/>
          <w:sz w:val="20"/>
          <w:szCs w:val="20"/>
          <w:lang w:val="es-MX"/>
        </w:rPr>
        <w:t xml:space="preserve"> </w:t>
      </w:r>
      <w:r w:rsidR="000E2F54">
        <w:rPr>
          <w:rFonts w:ascii="Verdana" w:eastAsia="Verdana" w:hAnsi="Verdana" w:cs="Verdana"/>
          <w:color w:val="auto"/>
          <w:sz w:val="20"/>
          <w:szCs w:val="20"/>
          <w:lang w:val="es-MX"/>
        </w:rPr>
        <w:t>cuando</w:t>
      </w:r>
      <w:r w:rsidR="00846797">
        <w:rPr>
          <w:rFonts w:ascii="Verdana" w:eastAsia="Verdana" w:hAnsi="Verdana" w:cs="Verdana"/>
          <w:color w:val="auto"/>
          <w:sz w:val="20"/>
          <w:szCs w:val="20"/>
          <w:lang w:val="es-MX"/>
        </w:rPr>
        <w:t xml:space="preserve"> las </w:t>
      </w:r>
      <w:r w:rsidR="00CA04EC">
        <w:rPr>
          <w:rFonts w:ascii="Verdana" w:eastAsia="Verdana" w:hAnsi="Verdana" w:cs="Verdana"/>
          <w:color w:val="auto"/>
          <w:sz w:val="20"/>
          <w:szCs w:val="20"/>
          <w:lang w:val="es-MX"/>
        </w:rPr>
        <w:t xml:space="preserve">acciones </w:t>
      </w:r>
      <w:r w:rsidR="00846797">
        <w:rPr>
          <w:rFonts w:ascii="Verdana" w:eastAsia="Verdana" w:hAnsi="Verdana" w:cs="Verdana"/>
          <w:color w:val="auto"/>
          <w:sz w:val="20"/>
          <w:szCs w:val="20"/>
          <w:lang w:val="es-MX"/>
        </w:rPr>
        <w:t xml:space="preserve">adoptadas </w:t>
      </w:r>
      <w:r w:rsidR="00CA04EC">
        <w:rPr>
          <w:rFonts w:ascii="Verdana" w:eastAsia="Verdana" w:hAnsi="Verdana" w:cs="Verdana"/>
          <w:color w:val="auto"/>
          <w:sz w:val="20"/>
          <w:szCs w:val="20"/>
          <w:lang w:val="es-MX"/>
        </w:rPr>
        <w:t>no hayan</w:t>
      </w:r>
      <w:r w:rsidR="00CA04EC" w:rsidRPr="007F65B7">
        <w:rPr>
          <w:rFonts w:ascii="Verdana" w:eastAsia="Verdana" w:hAnsi="Verdana" w:cs="Verdana"/>
          <w:color w:val="auto"/>
          <w:sz w:val="20"/>
          <w:szCs w:val="20"/>
          <w:lang w:val="es-MX"/>
        </w:rPr>
        <w:t xml:space="preserve"> </w:t>
      </w:r>
      <w:r w:rsidR="00CA04EC">
        <w:rPr>
          <w:rFonts w:ascii="Verdana" w:eastAsia="Verdana" w:hAnsi="Verdana" w:cs="Verdana"/>
          <w:color w:val="auto"/>
          <w:sz w:val="20"/>
          <w:szCs w:val="20"/>
          <w:lang w:val="es-MX"/>
        </w:rPr>
        <w:t>tenido el resultado de su identificación.</w:t>
      </w:r>
      <w:r w:rsidR="00CA04EC" w:rsidRPr="007F65B7">
        <w:rPr>
          <w:rFonts w:ascii="Verdana" w:eastAsia="Verdana" w:hAnsi="Verdana" w:cs="Verdana"/>
          <w:color w:val="auto"/>
          <w:sz w:val="20"/>
          <w:szCs w:val="20"/>
          <w:lang w:val="es-MX"/>
        </w:rPr>
        <w:t xml:space="preserve"> </w:t>
      </w:r>
    </w:p>
    <w:p w14:paraId="73CEB103" w14:textId="2D5354F8" w:rsidR="006E085A" w:rsidRPr="007F65B7" w:rsidRDefault="006B2F2F" w:rsidP="007F65B7">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7F65B7">
        <w:rPr>
          <w:rFonts w:ascii="Verdana" w:eastAsia="Verdana" w:hAnsi="Verdana" w:cs="Verdana"/>
          <w:color w:val="auto"/>
          <w:sz w:val="20"/>
          <w:szCs w:val="20"/>
          <w:lang w:val="es-MX"/>
        </w:rPr>
        <w:t>Tomando en cuenta lo anterior</w:t>
      </w:r>
      <w:r w:rsidR="00846797">
        <w:rPr>
          <w:rFonts w:ascii="Verdana" w:eastAsia="Verdana" w:hAnsi="Verdana" w:cs="Verdana"/>
          <w:color w:val="auto"/>
          <w:sz w:val="20"/>
          <w:szCs w:val="20"/>
          <w:lang w:val="es-MX"/>
        </w:rPr>
        <w:t xml:space="preserve"> y</w:t>
      </w:r>
      <w:r w:rsidRPr="007F65B7">
        <w:rPr>
          <w:rFonts w:ascii="Verdana" w:eastAsia="Verdana" w:hAnsi="Verdana" w:cs="Verdana"/>
          <w:color w:val="auto"/>
          <w:sz w:val="20"/>
          <w:szCs w:val="20"/>
          <w:lang w:val="es-MX"/>
        </w:rPr>
        <w:t xml:space="preserve"> </w:t>
      </w:r>
      <w:r w:rsidR="00513E6B" w:rsidRPr="007F65B7">
        <w:rPr>
          <w:rFonts w:ascii="Verdana" w:eastAsia="Verdana" w:hAnsi="Verdana" w:cs="Verdana"/>
          <w:color w:val="auto"/>
          <w:sz w:val="20"/>
          <w:szCs w:val="20"/>
          <w:lang w:val="es-MX"/>
        </w:rPr>
        <w:t>que la única persona identificada como posible hija de la víctima no se presentó a las citaciones realizadas (</w:t>
      </w:r>
      <w:r w:rsidR="00513E6B" w:rsidRPr="007F65B7">
        <w:rPr>
          <w:rFonts w:ascii="Verdana" w:eastAsia="Verdana" w:hAnsi="Verdana" w:cs="Verdana"/>
          <w:i/>
          <w:color w:val="auto"/>
          <w:sz w:val="20"/>
          <w:szCs w:val="20"/>
          <w:lang w:val="es-MX"/>
        </w:rPr>
        <w:t>supra</w:t>
      </w:r>
      <w:r w:rsidR="00513E6B" w:rsidRPr="007F65B7">
        <w:rPr>
          <w:rFonts w:ascii="Verdana" w:eastAsia="Verdana" w:hAnsi="Verdana" w:cs="Verdana"/>
          <w:color w:val="auto"/>
          <w:sz w:val="20"/>
          <w:szCs w:val="20"/>
          <w:lang w:val="es-MX"/>
        </w:rPr>
        <w:t xml:space="preserve"> Considerando </w:t>
      </w:r>
      <w:r w:rsidR="000E2F54" w:rsidRPr="007F65B7">
        <w:rPr>
          <w:rFonts w:ascii="Verdana" w:eastAsia="Verdana" w:hAnsi="Verdana" w:cs="Verdana"/>
          <w:color w:val="auto"/>
          <w:sz w:val="20"/>
          <w:szCs w:val="20"/>
          <w:lang w:val="es-MX"/>
        </w:rPr>
        <w:t>1</w:t>
      </w:r>
      <w:r w:rsidR="000E2F54">
        <w:rPr>
          <w:rFonts w:ascii="Verdana" w:eastAsia="Verdana" w:hAnsi="Verdana" w:cs="Verdana"/>
          <w:color w:val="auto"/>
          <w:sz w:val="20"/>
          <w:szCs w:val="20"/>
          <w:lang w:val="es-MX"/>
        </w:rPr>
        <w:t>3</w:t>
      </w:r>
      <w:r w:rsidR="00513E6B" w:rsidRPr="007F65B7">
        <w:rPr>
          <w:rFonts w:ascii="Verdana" w:eastAsia="Verdana" w:hAnsi="Verdana" w:cs="Verdana"/>
          <w:color w:val="auto"/>
          <w:sz w:val="20"/>
          <w:szCs w:val="20"/>
          <w:lang w:val="es-MX"/>
        </w:rPr>
        <w:t xml:space="preserve">), </w:t>
      </w:r>
      <w:r w:rsidR="00CC272F">
        <w:rPr>
          <w:rFonts w:ascii="Verdana" w:eastAsia="Verdana" w:hAnsi="Verdana" w:cs="Verdana"/>
          <w:color w:val="auto"/>
          <w:sz w:val="20"/>
          <w:szCs w:val="20"/>
          <w:lang w:val="es-MX"/>
        </w:rPr>
        <w:t>así como</w:t>
      </w:r>
      <w:r w:rsidRPr="007F65B7">
        <w:rPr>
          <w:rFonts w:ascii="Verdana" w:eastAsia="Verdana" w:hAnsi="Verdana" w:cs="Verdana"/>
          <w:color w:val="auto"/>
          <w:sz w:val="20"/>
          <w:szCs w:val="20"/>
          <w:lang w:val="es-MX"/>
        </w:rPr>
        <w:t xml:space="preserve"> el largo tiempo transcurrido sin que</w:t>
      </w:r>
      <w:r w:rsidR="00513E6B" w:rsidRPr="007F65B7">
        <w:rPr>
          <w:rFonts w:ascii="Verdana" w:eastAsia="Verdana" w:hAnsi="Verdana" w:cs="Verdana"/>
          <w:color w:val="auto"/>
          <w:sz w:val="20"/>
          <w:szCs w:val="20"/>
          <w:lang w:val="es-MX"/>
        </w:rPr>
        <w:t xml:space="preserve"> los hijos del señor Baigorria </w:t>
      </w:r>
      <w:r w:rsidRPr="007F65B7">
        <w:rPr>
          <w:rFonts w:ascii="Verdana" w:eastAsia="Verdana" w:hAnsi="Verdana" w:cs="Verdana"/>
          <w:color w:val="auto"/>
          <w:sz w:val="20"/>
          <w:szCs w:val="20"/>
          <w:lang w:val="es-MX"/>
        </w:rPr>
        <w:t xml:space="preserve">hayan </w:t>
      </w:r>
      <w:r w:rsidR="00513E6B" w:rsidRPr="007F65B7">
        <w:rPr>
          <w:rFonts w:ascii="Verdana" w:eastAsia="Verdana" w:hAnsi="Verdana" w:cs="Verdana"/>
          <w:color w:val="auto"/>
          <w:sz w:val="20"/>
          <w:szCs w:val="20"/>
          <w:lang w:val="es-MX"/>
        </w:rPr>
        <w:t xml:space="preserve">sido </w:t>
      </w:r>
      <w:r w:rsidRPr="007F65B7">
        <w:rPr>
          <w:rFonts w:ascii="Verdana" w:eastAsia="Verdana" w:hAnsi="Verdana" w:cs="Verdana"/>
          <w:color w:val="auto"/>
          <w:sz w:val="20"/>
          <w:szCs w:val="20"/>
          <w:lang w:val="es-MX"/>
        </w:rPr>
        <w:t xml:space="preserve">identificados, </w:t>
      </w:r>
      <w:r w:rsidR="00513E6B" w:rsidRPr="007F65B7">
        <w:rPr>
          <w:rFonts w:ascii="Verdana" w:eastAsia="Verdana" w:hAnsi="Verdana" w:cs="Verdana"/>
          <w:color w:val="auto"/>
          <w:sz w:val="20"/>
          <w:szCs w:val="20"/>
          <w:lang w:val="es-MX"/>
        </w:rPr>
        <w:t xml:space="preserve">el Tribunal </w:t>
      </w:r>
      <w:r w:rsidR="00855467">
        <w:rPr>
          <w:rFonts w:ascii="Verdana" w:eastAsia="Verdana" w:hAnsi="Verdana" w:cs="Verdana"/>
          <w:color w:val="auto"/>
          <w:sz w:val="20"/>
          <w:szCs w:val="20"/>
          <w:lang w:val="es-MX"/>
        </w:rPr>
        <w:t xml:space="preserve">considera que el Estado ha dado cumplimiento a </w:t>
      </w:r>
      <w:r w:rsidR="00513E6B" w:rsidRPr="000F11FB">
        <w:rPr>
          <w:rFonts w:ascii="Verdana" w:eastAsia="Verdana" w:hAnsi="Verdana" w:cs="Verdana"/>
          <w:color w:val="auto"/>
          <w:sz w:val="20"/>
          <w:szCs w:val="20"/>
          <w:lang w:val="es-MX"/>
        </w:rPr>
        <w:t>la medida dispuesta en el punto resolutivo tercero de la Sentencia de reparaciones.</w:t>
      </w:r>
      <w:r w:rsidR="00513E6B" w:rsidRPr="007F65B7">
        <w:rPr>
          <w:rFonts w:ascii="Verdana" w:eastAsia="Verdana" w:hAnsi="Verdana" w:cs="Verdana"/>
          <w:color w:val="auto"/>
          <w:sz w:val="20"/>
          <w:szCs w:val="20"/>
          <w:lang w:val="es-MX"/>
        </w:rPr>
        <w:t xml:space="preserve"> </w:t>
      </w:r>
    </w:p>
    <w:p w14:paraId="5B69C430" w14:textId="77777777" w:rsidR="00996ABB" w:rsidRPr="00227688" w:rsidRDefault="00996ABB" w:rsidP="007F65B7">
      <w:pPr>
        <w:spacing w:before="120" w:after="120" w:line="240" w:lineRule="auto"/>
        <w:ind w:left="360"/>
        <w:jc w:val="both"/>
        <w:rPr>
          <w:rFonts w:ascii="Verdana" w:hAnsi="Verdana"/>
          <w:sz w:val="20"/>
          <w:szCs w:val="20"/>
          <w:lang w:val="es-MX"/>
        </w:rPr>
      </w:pPr>
    </w:p>
    <w:p w14:paraId="03984846" w14:textId="77777777" w:rsidR="00996ABB" w:rsidRPr="00786BF9" w:rsidRDefault="00BE1B92" w:rsidP="007F65B7">
      <w:pPr>
        <w:pStyle w:val="Heading1"/>
        <w:numPr>
          <w:ilvl w:val="0"/>
          <w:numId w:val="2"/>
        </w:numPr>
        <w:spacing w:before="120" w:line="240" w:lineRule="auto"/>
        <w:ind w:hanging="360"/>
        <w:contextualSpacing/>
        <w:jc w:val="both"/>
        <w:rPr>
          <w:rFonts w:ascii="Verdana" w:eastAsia="Verdana" w:hAnsi="Verdana" w:cs="Verdana"/>
          <w:i/>
          <w:sz w:val="20"/>
          <w:szCs w:val="20"/>
          <w:lang w:val="es-MX"/>
        </w:rPr>
      </w:pPr>
      <w:bookmarkStart w:id="4" w:name="_Toc484763533"/>
      <w:bookmarkStart w:id="5" w:name="_Toc482962707"/>
      <w:r w:rsidRPr="00786BF9">
        <w:rPr>
          <w:rFonts w:ascii="Verdana" w:eastAsia="Verdana" w:hAnsi="Verdana" w:cs="Verdana"/>
          <w:i/>
          <w:sz w:val="20"/>
          <w:szCs w:val="20"/>
          <w:lang w:val="es-MX"/>
        </w:rPr>
        <w:t>Investigar</w:t>
      </w:r>
      <w:r w:rsidR="007F65B7" w:rsidRPr="00786BF9">
        <w:rPr>
          <w:rFonts w:ascii="Verdana" w:eastAsia="Verdana" w:hAnsi="Verdana" w:cs="Verdana"/>
          <w:i/>
          <w:sz w:val="20"/>
          <w:szCs w:val="20"/>
          <w:lang w:val="es-MX"/>
        </w:rPr>
        <w:t xml:space="preserve"> los hechos que condujeron a la desaparición de los señores Garrido y Baigorria</w:t>
      </w:r>
      <w:r w:rsidRPr="00786BF9">
        <w:rPr>
          <w:rFonts w:ascii="Verdana" w:eastAsia="Verdana" w:hAnsi="Verdana" w:cs="Verdana"/>
          <w:i/>
          <w:sz w:val="20"/>
          <w:szCs w:val="20"/>
          <w:lang w:val="es-MX"/>
        </w:rPr>
        <w:t>,</w:t>
      </w:r>
      <w:r w:rsidR="007F65B7" w:rsidRPr="00786BF9">
        <w:rPr>
          <w:rFonts w:ascii="Verdana" w:eastAsia="Verdana" w:hAnsi="Verdana" w:cs="Verdana"/>
          <w:i/>
          <w:sz w:val="20"/>
          <w:szCs w:val="20"/>
          <w:lang w:val="es-MX"/>
        </w:rPr>
        <w:t xml:space="preserve"> someter a proceso y sancionar a los responsables</w:t>
      </w:r>
      <w:bookmarkEnd w:id="4"/>
      <w:r w:rsidRPr="00786BF9">
        <w:rPr>
          <w:rFonts w:ascii="Verdana" w:eastAsia="Verdana" w:hAnsi="Verdana" w:cs="Verdana"/>
          <w:i/>
          <w:sz w:val="20"/>
          <w:szCs w:val="20"/>
          <w:lang w:val="es-MX"/>
        </w:rPr>
        <w:t xml:space="preserve"> </w:t>
      </w:r>
      <w:bookmarkEnd w:id="5"/>
    </w:p>
    <w:p w14:paraId="7EDB1068" w14:textId="77777777" w:rsidR="00947AC6" w:rsidRDefault="00947AC6" w:rsidP="007874E4">
      <w:pPr>
        <w:spacing w:before="120" w:after="120" w:line="240" w:lineRule="auto"/>
        <w:ind w:left="1080"/>
        <w:jc w:val="both"/>
        <w:rPr>
          <w:rFonts w:ascii="Verdana" w:eastAsia="Verdana" w:hAnsi="Verdana" w:cs="Verdana"/>
          <w:i/>
          <w:sz w:val="20"/>
          <w:szCs w:val="20"/>
          <w:lang w:val="es-MX"/>
        </w:rPr>
      </w:pPr>
    </w:p>
    <w:p w14:paraId="041948F3" w14:textId="77777777" w:rsidR="007F65B7" w:rsidRPr="00786BF9" w:rsidRDefault="00BE1B92" w:rsidP="007874E4">
      <w:pPr>
        <w:spacing w:before="120" w:after="120" w:line="240" w:lineRule="auto"/>
        <w:ind w:left="1080"/>
        <w:jc w:val="both"/>
        <w:rPr>
          <w:rFonts w:ascii="Verdana" w:hAnsi="Verdana"/>
          <w:sz w:val="20"/>
          <w:szCs w:val="20"/>
          <w:lang w:val="es-MX"/>
        </w:rPr>
      </w:pPr>
      <w:r w:rsidRPr="00786BF9">
        <w:rPr>
          <w:rFonts w:ascii="Verdana" w:eastAsia="Verdana" w:hAnsi="Verdana" w:cs="Verdana"/>
          <w:i/>
          <w:sz w:val="20"/>
          <w:szCs w:val="20"/>
          <w:lang w:val="es-MX"/>
        </w:rPr>
        <w:t>B.1. Medida ordenada por la Corte</w:t>
      </w:r>
      <w:r w:rsidR="007F65B7" w:rsidRPr="00786BF9">
        <w:rPr>
          <w:rFonts w:ascii="Verdana" w:eastAsia="Verdana" w:hAnsi="Verdana" w:cs="Verdana"/>
          <w:i/>
          <w:sz w:val="20"/>
          <w:szCs w:val="20"/>
          <w:lang w:val="es-MX"/>
        </w:rPr>
        <w:t xml:space="preserve"> y supervisión realizada en resoluciones anteriores</w:t>
      </w:r>
    </w:p>
    <w:p w14:paraId="59104980" w14:textId="3665F423" w:rsidR="00786BF9" w:rsidRDefault="00BE1B92" w:rsidP="007874E4">
      <w:pPr>
        <w:numPr>
          <w:ilvl w:val="0"/>
          <w:numId w:val="5"/>
        </w:numPr>
        <w:spacing w:before="120" w:after="120" w:line="240" w:lineRule="auto"/>
        <w:ind w:left="0" w:firstLine="0"/>
        <w:jc w:val="both"/>
        <w:rPr>
          <w:rFonts w:ascii="Verdana" w:eastAsia="Verdana" w:hAnsi="Verdana" w:cs="Verdana"/>
          <w:sz w:val="20"/>
          <w:szCs w:val="20"/>
          <w:lang w:val="es-MX"/>
        </w:rPr>
      </w:pPr>
      <w:r w:rsidRPr="00786BF9">
        <w:rPr>
          <w:rFonts w:ascii="Verdana" w:eastAsia="Verdana" w:hAnsi="Verdana" w:cs="Verdana"/>
          <w:sz w:val="20"/>
          <w:szCs w:val="20"/>
          <w:lang w:val="es-MX"/>
        </w:rPr>
        <w:t xml:space="preserve">En el punto resolutivo cuarto </w:t>
      </w:r>
      <w:r w:rsidR="00786BF9" w:rsidRPr="00786BF9">
        <w:rPr>
          <w:rFonts w:ascii="Verdana" w:eastAsia="Verdana" w:hAnsi="Verdana" w:cs="Verdana"/>
          <w:sz w:val="20"/>
          <w:szCs w:val="20"/>
          <w:lang w:val="es-MX"/>
        </w:rPr>
        <w:t xml:space="preserve">y el párrafo 74 </w:t>
      </w:r>
      <w:r w:rsidRPr="00786BF9">
        <w:rPr>
          <w:rFonts w:ascii="Verdana" w:eastAsia="Verdana" w:hAnsi="Verdana" w:cs="Verdana"/>
          <w:sz w:val="20"/>
          <w:szCs w:val="20"/>
          <w:lang w:val="es-MX"/>
        </w:rPr>
        <w:t>de la Sentencia</w:t>
      </w:r>
      <w:r w:rsidR="00786BF9" w:rsidRPr="00786BF9">
        <w:rPr>
          <w:rFonts w:ascii="Verdana" w:eastAsia="Verdana" w:hAnsi="Verdana" w:cs="Verdana"/>
          <w:sz w:val="20"/>
          <w:szCs w:val="20"/>
          <w:lang w:val="es-MX"/>
        </w:rPr>
        <w:t xml:space="preserve"> de reparaciones</w:t>
      </w:r>
      <w:r w:rsidRPr="00786BF9">
        <w:rPr>
          <w:rFonts w:ascii="Verdana" w:eastAsia="Verdana" w:hAnsi="Verdana" w:cs="Verdana"/>
          <w:sz w:val="20"/>
          <w:szCs w:val="20"/>
          <w:lang w:val="es-MX"/>
        </w:rPr>
        <w:t xml:space="preserve">, la Corte dispuso que </w:t>
      </w:r>
      <w:r w:rsidR="00786BF9" w:rsidRPr="00786BF9">
        <w:rPr>
          <w:rFonts w:ascii="Verdana" w:eastAsia="Verdana" w:hAnsi="Verdana" w:cs="Verdana"/>
          <w:sz w:val="20"/>
          <w:szCs w:val="20"/>
          <w:lang w:val="es-MX"/>
        </w:rPr>
        <w:t>Argentina</w:t>
      </w:r>
      <w:r w:rsidRPr="00786BF9">
        <w:rPr>
          <w:rFonts w:ascii="Verdana" w:eastAsia="Verdana" w:hAnsi="Verdana" w:cs="Verdana"/>
          <w:sz w:val="20"/>
          <w:szCs w:val="20"/>
          <w:lang w:val="es-MX"/>
        </w:rPr>
        <w:t xml:space="preserve"> </w:t>
      </w:r>
      <w:r w:rsidR="00786BF9" w:rsidRPr="00786BF9">
        <w:rPr>
          <w:rFonts w:ascii="Verdana" w:eastAsia="Verdana" w:hAnsi="Verdana" w:cs="Verdana"/>
          <w:sz w:val="20"/>
          <w:szCs w:val="20"/>
          <w:lang w:val="es-MX"/>
        </w:rPr>
        <w:t>“</w:t>
      </w:r>
      <w:r w:rsidRPr="00786BF9">
        <w:rPr>
          <w:rFonts w:ascii="Verdana" w:eastAsia="Verdana" w:hAnsi="Verdana" w:cs="Verdana"/>
          <w:sz w:val="20"/>
          <w:szCs w:val="20"/>
          <w:lang w:val="es-MX"/>
        </w:rPr>
        <w:t>debe investigar los hechos que condujeron a la desaparición de los señores Adolfo Garrido y Raúl Baigorria y someter a proceso y sancionar a sus autores, cómplices, encubridores y a todos aquéllos que hubiesen tenido participación en los hechos”</w:t>
      </w:r>
      <w:r w:rsidR="00786BF9" w:rsidRPr="00786BF9">
        <w:rPr>
          <w:rFonts w:ascii="Verdana" w:eastAsia="Verdana" w:hAnsi="Verdana" w:cs="Verdana"/>
          <w:sz w:val="20"/>
          <w:szCs w:val="20"/>
          <w:lang w:val="es-MX"/>
        </w:rPr>
        <w:t>.</w:t>
      </w:r>
      <w:r w:rsidR="008471B6">
        <w:rPr>
          <w:rFonts w:ascii="Verdana" w:eastAsia="Verdana" w:hAnsi="Verdana" w:cs="Verdana"/>
          <w:sz w:val="20"/>
          <w:szCs w:val="20"/>
          <w:lang w:val="es-MX"/>
        </w:rPr>
        <w:t xml:space="preserve"> </w:t>
      </w:r>
    </w:p>
    <w:p w14:paraId="23E84260" w14:textId="1FFAD72E" w:rsidR="006F7F5E" w:rsidRDefault="005C1936" w:rsidP="006F7F5E">
      <w:pPr>
        <w:numPr>
          <w:ilvl w:val="0"/>
          <w:numId w:val="5"/>
        </w:numPr>
        <w:spacing w:before="120" w:after="120" w:line="240" w:lineRule="auto"/>
        <w:ind w:left="0" w:firstLine="0"/>
        <w:jc w:val="both"/>
        <w:rPr>
          <w:rFonts w:ascii="Verdana" w:eastAsia="Verdana" w:hAnsi="Verdana" w:cs="Verdana"/>
          <w:color w:val="000000" w:themeColor="text1"/>
          <w:sz w:val="20"/>
          <w:szCs w:val="20"/>
          <w:lang w:val="es-MX"/>
        </w:rPr>
      </w:pPr>
      <w:r w:rsidRPr="006E0301">
        <w:rPr>
          <w:rFonts w:ascii="Verdana" w:eastAsia="Verdana" w:hAnsi="Verdana" w:cs="Verdana"/>
          <w:sz w:val="20"/>
          <w:szCs w:val="20"/>
          <w:lang w:val="es-MX"/>
        </w:rPr>
        <w:t xml:space="preserve">La Corte recuerda que en la Sentencia de reparaciones hizo notar que, a ese momento, </w:t>
      </w:r>
      <w:r w:rsidR="001F08CB">
        <w:rPr>
          <w:rFonts w:ascii="Verdana" w:eastAsia="Verdana" w:hAnsi="Verdana" w:cs="Verdana"/>
          <w:sz w:val="20"/>
          <w:szCs w:val="20"/>
          <w:lang w:val="es-MX"/>
        </w:rPr>
        <w:t xml:space="preserve">ocho años después de iniciada la desaparición forzada, </w:t>
      </w:r>
      <w:r w:rsidRPr="006E0301">
        <w:rPr>
          <w:rFonts w:ascii="Verdana" w:eastAsia="Verdana" w:hAnsi="Verdana" w:cs="Verdana"/>
          <w:sz w:val="20"/>
          <w:szCs w:val="20"/>
          <w:lang w:val="es-MX"/>
        </w:rPr>
        <w:t>“[e]l expediente judicial sobre [la] causa [de la desaparición de los señores Garrido y Baigorria] estaba aún en la etapa inicial del proceso”</w:t>
      </w:r>
      <w:r w:rsidRPr="006E0301">
        <w:rPr>
          <w:rStyle w:val="FootnoteReference"/>
          <w:rFonts w:ascii="Verdana" w:eastAsia="Verdana" w:hAnsi="Verdana" w:cs="Verdana"/>
          <w:sz w:val="20"/>
          <w:szCs w:val="20"/>
          <w:lang w:val="es-MX"/>
        </w:rPr>
        <w:footnoteReference w:id="29"/>
      </w:r>
      <w:r w:rsidRPr="006E0301">
        <w:rPr>
          <w:rFonts w:ascii="Verdana" w:eastAsia="Verdana" w:hAnsi="Verdana" w:cs="Verdana"/>
          <w:sz w:val="20"/>
          <w:szCs w:val="20"/>
          <w:lang w:val="es-MX"/>
        </w:rPr>
        <w:t xml:space="preserve">. </w:t>
      </w:r>
      <w:r w:rsidR="007322AA" w:rsidRPr="006E0301">
        <w:rPr>
          <w:rFonts w:ascii="Verdana" w:eastAsia="Verdana" w:hAnsi="Verdana" w:cs="Verdana"/>
          <w:sz w:val="20"/>
          <w:szCs w:val="20"/>
          <w:lang w:val="es-MX"/>
        </w:rPr>
        <w:t>Además, s</w:t>
      </w:r>
      <w:r w:rsidR="00C73D97" w:rsidRPr="006E0301">
        <w:rPr>
          <w:rFonts w:ascii="Verdana" w:eastAsia="Verdana" w:hAnsi="Verdana" w:cs="Verdana"/>
          <w:sz w:val="20"/>
          <w:szCs w:val="20"/>
          <w:lang w:val="es-MX"/>
        </w:rPr>
        <w:t>e recuerda</w:t>
      </w:r>
      <w:r w:rsidR="007322AA" w:rsidRPr="006E0301">
        <w:rPr>
          <w:rFonts w:ascii="Verdana" w:eastAsia="Verdana" w:hAnsi="Verdana" w:cs="Verdana"/>
          <w:sz w:val="20"/>
          <w:szCs w:val="20"/>
          <w:lang w:val="es-MX"/>
        </w:rPr>
        <w:t xml:space="preserve"> </w:t>
      </w:r>
      <w:r w:rsidR="00C73D97" w:rsidRPr="006E0301">
        <w:rPr>
          <w:rFonts w:ascii="Verdana" w:eastAsia="Verdana" w:hAnsi="Verdana" w:cs="Verdana"/>
          <w:sz w:val="20"/>
          <w:szCs w:val="20"/>
          <w:lang w:val="es-MX"/>
        </w:rPr>
        <w:t>que e</w:t>
      </w:r>
      <w:r w:rsidR="007874E4" w:rsidRPr="006E0301">
        <w:rPr>
          <w:rFonts w:ascii="Verdana" w:eastAsia="Verdana" w:hAnsi="Verdana" w:cs="Verdana"/>
          <w:sz w:val="20"/>
          <w:szCs w:val="20"/>
          <w:lang w:val="es-MX"/>
        </w:rPr>
        <w:t>n la</w:t>
      </w:r>
      <w:r w:rsidRPr="006E0301">
        <w:rPr>
          <w:rFonts w:ascii="Verdana" w:eastAsia="Verdana" w:hAnsi="Verdana" w:cs="Verdana"/>
          <w:sz w:val="20"/>
          <w:szCs w:val="20"/>
          <w:lang w:val="es-MX"/>
        </w:rPr>
        <w:t xml:space="preserve"> referida</w:t>
      </w:r>
      <w:r w:rsidR="007874E4" w:rsidRPr="006E0301">
        <w:rPr>
          <w:rFonts w:ascii="Verdana" w:eastAsia="Verdana" w:hAnsi="Verdana" w:cs="Verdana"/>
          <w:sz w:val="20"/>
          <w:szCs w:val="20"/>
          <w:lang w:val="es-MX"/>
        </w:rPr>
        <w:t xml:space="preserve"> Sentencia </w:t>
      </w:r>
      <w:r w:rsidRPr="006E0301">
        <w:rPr>
          <w:rFonts w:ascii="Verdana" w:eastAsia="Verdana" w:hAnsi="Verdana" w:cs="Verdana"/>
          <w:sz w:val="20"/>
          <w:szCs w:val="20"/>
          <w:lang w:val="es-MX"/>
        </w:rPr>
        <w:t>se</w:t>
      </w:r>
      <w:r w:rsidR="007874E4" w:rsidRPr="006E0301">
        <w:rPr>
          <w:rFonts w:ascii="Verdana" w:eastAsia="Verdana" w:hAnsi="Verdana" w:cs="Verdana"/>
          <w:sz w:val="20"/>
          <w:szCs w:val="20"/>
          <w:lang w:val="es-MX"/>
        </w:rPr>
        <w:t xml:space="preserve"> dejó cons</w:t>
      </w:r>
      <w:r w:rsidR="00C73D97" w:rsidRPr="006E0301">
        <w:rPr>
          <w:rFonts w:ascii="Verdana" w:eastAsia="Verdana" w:hAnsi="Verdana" w:cs="Verdana"/>
          <w:sz w:val="20"/>
          <w:szCs w:val="20"/>
          <w:lang w:val="es-MX"/>
        </w:rPr>
        <w:t xml:space="preserve">tancia de que, por acuerdo entre autoridades </w:t>
      </w:r>
      <w:r w:rsidR="002D7AB4" w:rsidRPr="006E0301">
        <w:rPr>
          <w:rFonts w:ascii="Verdana" w:eastAsia="Verdana" w:hAnsi="Verdana" w:cs="Verdana"/>
          <w:sz w:val="20"/>
          <w:szCs w:val="20"/>
          <w:lang w:val="es-MX"/>
        </w:rPr>
        <w:t xml:space="preserve">estatales y </w:t>
      </w:r>
      <w:r w:rsidR="00C73D97" w:rsidRPr="006E0301">
        <w:rPr>
          <w:rFonts w:ascii="Verdana" w:eastAsia="Verdana" w:hAnsi="Verdana" w:cs="Verdana"/>
          <w:sz w:val="20"/>
          <w:szCs w:val="20"/>
          <w:lang w:val="es-MX"/>
        </w:rPr>
        <w:t xml:space="preserve">de la Provincia de Mendoza y el representante de las víctimas, se creó una “comisión </w:t>
      </w:r>
      <w:r w:rsidR="00C73D97" w:rsidRPr="006E0301">
        <w:rPr>
          <w:rFonts w:ascii="Verdana" w:eastAsia="Verdana" w:hAnsi="Verdana" w:cs="Verdana"/>
          <w:i/>
          <w:sz w:val="20"/>
          <w:szCs w:val="20"/>
          <w:lang w:val="es-MX"/>
        </w:rPr>
        <w:t>ad hoc</w:t>
      </w:r>
      <w:r w:rsidR="00C73D97" w:rsidRPr="006E0301">
        <w:rPr>
          <w:rFonts w:ascii="Verdana" w:eastAsia="Verdana" w:hAnsi="Verdana" w:cs="Verdana"/>
          <w:sz w:val="20"/>
          <w:szCs w:val="20"/>
          <w:lang w:val="es-MX"/>
        </w:rPr>
        <w:t xml:space="preserve"> para </w:t>
      </w:r>
      <w:r w:rsidR="00C73D97" w:rsidRPr="006E0301">
        <w:rPr>
          <w:rFonts w:ascii="Verdana" w:eastAsia="Verdana" w:hAnsi="Verdana" w:cs="Verdana"/>
          <w:color w:val="000000" w:themeColor="text1"/>
          <w:sz w:val="20"/>
          <w:szCs w:val="20"/>
          <w:lang w:val="es-MX"/>
        </w:rPr>
        <w:t>investigar los hechos vinculados con [la] desaparición forzada” de los señores Garrido y Baigorria</w:t>
      </w:r>
      <w:r w:rsidR="002D7AB4" w:rsidRPr="006E0301">
        <w:rPr>
          <w:rStyle w:val="FootnoteReference"/>
          <w:rFonts w:ascii="Verdana" w:eastAsia="Verdana" w:hAnsi="Verdana" w:cs="Verdana"/>
          <w:color w:val="000000" w:themeColor="text1"/>
          <w:sz w:val="20"/>
          <w:szCs w:val="20"/>
          <w:lang w:val="es-MX"/>
        </w:rPr>
        <w:footnoteReference w:id="30"/>
      </w:r>
      <w:r w:rsidR="00C73D97" w:rsidRPr="006E0301">
        <w:rPr>
          <w:rFonts w:ascii="Verdana" w:eastAsia="Verdana" w:hAnsi="Verdana" w:cs="Verdana"/>
          <w:color w:val="000000" w:themeColor="text1"/>
          <w:sz w:val="20"/>
          <w:szCs w:val="20"/>
          <w:lang w:val="es-MX"/>
        </w:rPr>
        <w:t xml:space="preserve">, </w:t>
      </w:r>
      <w:r w:rsidR="005E451D">
        <w:rPr>
          <w:rFonts w:ascii="Verdana" w:eastAsia="Verdana" w:hAnsi="Verdana" w:cs="Verdana"/>
          <w:color w:val="000000" w:themeColor="text1"/>
          <w:sz w:val="20"/>
          <w:szCs w:val="20"/>
          <w:lang w:val="es-MX"/>
        </w:rPr>
        <w:t xml:space="preserve">la cual </w:t>
      </w:r>
      <w:r w:rsidR="00C73D97" w:rsidRPr="006E0301">
        <w:rPr>
          <w:rFonts w:ascii="Verdana" w:eastAsia="Verdana" w:hAnsi="Verdana" w:cs="Verdana"/>
          <w:color w:val="000000" w:themeColor="text1"/>
          <w:sz w:val="20"/>
          <w:szCs w:val="20"/>
          <w:lang w:val="es-MX"/>
        </w:rPr>
        <w:t>rindió su informe en agosto de 1996</w:t>
      </w:r>
      <w:r w:rsidR="00E36244" w:rsidRPr="006E0301">
        <w:rPr>
          <w:rStyle w:val="FootnoteReference"/>
          <w:rFonts w:ascii="Verdana" w:eastAsia="Verdana" w:hAnsi="Verdana" w:cs="Verdana"/>
          <w:color w:val="000000" w:themeColor="text1"/>
          <w:sz w:val="20"/>
          <w:szCs w:val="20"/>
          <w:lang w:val="es-MX"/>
        </w:rPr>
        <w:footnoteReference w:id="31"/>
      </w:r>
      <w:r w:rsidR="00C040AD" w:rsidRPr="006E0301">
        <w:rPr>
          <w:rFonts w:ascii="Verdana" w:eastAsia="Verdana" w:hAnsi="Verdana" w:cs="Verdana"/>
          <w:color w:val="000000" w:themeColor="text1"/>
          <w:sz w:val="20"/>
          <w:szCs w:val="20"/>
          <w:lang w:val="es-MX"/>
        </w:rPr>
        <w:t xml:space="preserve">. </w:t>
      </w:r>
    </w:p>
    <w:p w14:paraId="20DA7CF2" w14:textId="2D12812F" w:rsidR="007874E4" w:rsidRPr="006F7F5E" w:rsidRDefault="00C040AD" w:rsidP="006F7F5E">
      <w:pPr>
        <w:numPr>
          <w:ilvl w:val="0"/>
          <w:numId w:val="5"/>
        </w:numPr>
        <w:spacing w:before="120" w:after="120" w:line="240" w:lineRule="auto"/>
        <w:ind w:left="0" w:firstLine="0"/>
        <w:jc w:val="both"/>
        <w:rPr>
          <w:rFonts w:ascii="Verdana" w:eastAsia="Verdana" w:hAnsi="Verdana" w:cs="Verdana"/>
          <w:color w:val="000000" w:themeColor="text1"/>
          <w:sz w:val="20"/>
          <w:szCs w:val="20"/>
          <w:lang w:val="es-MX"/>
        </w:rPr>
      </w:pPr>
      <w:r w:rsidRPr="006F7F5E">
        <w:rPr>
          <w:rFonts w:ascii="Verdana" w:eastAsia="Verdana" w:hAnsi="Verdana" w:cs="Verdana"/>
          <w:color w:val="000000" w:themeColor="text1"/>
          <w:sz w:val="20"/>
          <w:szCs w:val="20"/>
          <w:lang w:val="es-MX"/>
        </w:rPr>
        <w:t>En ese informe</w:t>
      </w:r>
      <w:r w:rsidR="002E67AD" w:rsidRPr="006F7F5E">
        <w:rPr>
          <w:rFonts w:ascii="Verdana" w:eastAsia="Verdana" w:hAnsi="Verdana" w:cs="Verdana"/>
          <w:color w:val="000000" w:themeColor="text1"/>
          <w:sz w:val="20"/>
          <w:szCs w:val="20"/>
          <w:lang w:val="es-MX"/>
        </w:rPr>
        <w:t>,</w:t>
      </w:r>
      <w:r w:rsidRPr="006F7F5E">
        <w:rPr>
          <w:rFonts w:ascii="Verdana" w:eastAsia="Verdana" w:hAnsi="Verdana" w:cs="Verdana"/>
          <w:color w:val="000000" w:themeColor="text1"/>
          <w:sz w:val="20"/>
          <w:szCs w:val="20"/>
          <w:lang w:val="es-MX"/>
        </w:rPr>
        <w:t xml:space="preserve"> la comisión </w:t>
      </w:r>
      <w:r w:rsidRPr="006F7F5E">
        <w:rPr>
          <w:rFonts w:ascii="Verdana" w:eastAsia="Verdana" w:hAnsi="Verdana" w:cs="Verdana"/>
          <w:i/>
          <w:color w:val="000000" w:themeColor="text1"/>
          <w:sz w:val="20"/>
          <w:szCs w:val="20"/>
          <w:lang w:val="es-MX"/>
        </w:rPr>
        <w:t>ad hoc</w:t>
      </w:r>
      <w:r w:rsidRPr="006F7F5E">
        <w:rPr>
          <w:rFonts w:ascii="Verdana" w:eastAsia="Verdana" w:hAnsi="Verdana" w:cs="Verdana"/>
          <w:color w:val="000000" w:themeColor="text1"/>
          <w:sz w:val="20"/>
          <w:szCs w:val="20"/>
          <w:lang w:val="es-MX"/>
        </w:rPr>
        <w:t xml:space="preserve"> </w:t>
      </w:r>
      <w:r w:rsidR="00124C8C" w:rsidRPr="0034668F">
        <w:rPr>
          <w:rFonts w:ascii="Verdana" w:hAnsi="Verdana"/>
          <w:color w:val="auto"/>
          <w:sz w:val="20"/>
          <w:szCs w:val="20"/>
          <w:lang w:val="es-CR"/>
        </w:rPr>
        <w:t>con base “[t]</w:t>
      </w:r>
      <w:proofErr w:type="spellStart"/>
      <w:r w:rsidR="00124C8C" w:rsidRPr="0034668F">
        <w:rPr>
          <w:rFonts w:ascii="Verdana" w:hAnsi="Verdana"/>
          <w:color w:val="auto"/>
          <w:sz w:val="20"/>
          <w:szCs w:val="20"/>
          <w:lang w:val="es-CR"/>
        </w:rPr>
        <w:t>anto</w:t>
      </w:r>
      <w:proofErr w:type="spellEnd"/>
      <w:r w:rsidR="00124C8C" w:rsidRPr="0034668F">
        <w:rPr>
          <w:rFonts w:ascii="Verdana" w:hAnsi="Verdana"/>
          <w:color w:val="auto"/>
          <w:sz w:val="20"/>
          <w:szCs w:val="20"/>
          <w:lang w:val="es-CR"/>
        </w:rPr>
        <w:t xml:space="preserve"> en la prueba reunida en el expediente judicial, como de la recogida por [ella misma]”, concluyó que: i) se “considera acreditado que Adolfo Garrido y Raúl Baigorria efectivamente fueron detenidos por </w:t>
      </w:r>
      <w:r w:rsidR="00000235" w:rsidRPr="0034668F">
        <w:rPr>
          <w:rFonts w:ascii="Verdana" w:hAnsi="Verdana"/>
          <w:color w:val="auto"/>
          <w:sz w:val="20"/>
          <w:szCs w:val="20"/>
          <w:lang w:val="es-CR"/>
        </w:rPr>
        <w:t>[</w:t>
      </w:r>
      <w:r w:rsidR="00124C8C" w:rsidRPr="0034668F">
        <w:rPr>
          <w:rFonts w:ascii="Verdana" w:hAnsi="Verdana"/>
          <w:color w:val="auto"/>
          <w:sz w:val="20"/>
          <w:szCs w:val="20"/>
          <w:lang w:val="es-CR"/>
        </w:rPr>
        <w:t>p</w:t>
      </w:r>
      <w:r w:rsidR="00000235" w:rsidRPr="0034668F">
        <w:rPr>
          <w:rFonts w:ascii="Verdana" w:hAnsi="Verdana"/>
          <w:color w:val="auto"/>
          <w:sz w:val="20"/>
          <w:szCs w:val="20"/>
          <w:lang w:val="es-CR"/>
        </w:rPr>
        <w:t>]</w:t>
      </w:r>
      <w:proofErr w:type="spellStart"/>
      <w:r w:rsidR="00124C8C" w:rsidRPr="0034668F">
        <w:rPr>
          <w:rFonts w:ascii="Verdana" w:hAnsi="Verdana"/>
          <w:color w:val="auto"/>
          <w:sz w:val="20"/>
          <w:szCs w:val="20"/>
          <w:lang w:val="es-CR"/>
        </w:rPr>
        <w:t>ersonal</w:t>
      </w:r>
      <w:proofErr w:type="spellEnd"/>
      <w:r w:rsidR="00124C8C" w:rsidRPr="0034668F">
        <w:rPr>
          <w:rFonts w:ascii="Verdana" w:hAnsi="Verdana"/>
          <w:color w:val="auto"/>
          <w:sz w:val="20"/>
          <w:szCs w:val="20"/>
          <w:lang w:val="es-CR"/>
        </w:rPr>
        <w:t xml:space="preserve"> </w:t>
      </w:r>
      <w:r w:rsidR="00000235" w:rsidRPr="0034668F">
        <w:rPr>
          <w:rFonts w:ascii="Verdana" w:hAnsi="Verdana"/>
          <w:color w:val="auto"/>
          <w:sz w:val="20"/>
          <w:szCs w:val="20"/>
          <w:lang w:val="es-CR"/>
        </w:rPr>
        <w:t>[</w:t>
      </w:r>
      <w:r w:rsidR="00124C8C" w:rsidRPr="0034668F">
        <w:rPr>
          <w:rFonts w:ascii="Verdana" w:hAnsi="Verdana"/>
          <w:color w:val="auto"/>
          <w:sz w:val="20"/>
          <w:szCs w:val="20"/>
          <w:lang w:val="es-CR"/>
        </w:rPr>
        <w:t>p</w:t>
      </w:r>
      <w:r w:rsidR="00000235" w:rsidRPr="0034668F">
        <w:rPr>
          <w:rFonts w:ascii="Verdana" w:hAnsi="Verdana"/>
          <w:color w:val="auto"/>
          <w:sz w:val="20"/>
          <w:szCs w:val="20"/>
          <w:lang w:val="es-CR"/>
        </w:rPr>
        <w:t>]</w:t>
      </w:r>
      <w:proofErr w:type="spellStart"/>
      <w:r w:rsidR="00124C8C" w:rsidRPr="0034668F">
        <w:rPr>
          <w:rFonts w:ascii="Verdana" w:hAnsi="Verdana"/>
          <w:color w:val="auto"/>
          <w:sz w:val="20"/>
          <w:szCs w:val="20"/>
          <w:lang w:val="es-CR"/>
        </w:rPr>
        <w:t>olicial</w:t>
      </w:r>
      <w:proofErr w:type="spellEnd"/>
      <w:r w:rsidR="00124C8C" w:rsidRPr="0034668F">
        <w:rPr>
          <w:rFonts w:ascii="Verdana" w:hAnsi="Verdana"/>
          <w:color w:val="auto"/>
          <w:sz w:val="20"/>
          <w:szCs w:val="20"/>
          <w:lang w:val="es-CR"/>
        </w:rPr>
        <w:t xml:space="preserve"> el día sábado 28 de abril de 1990 en el Parque San </w:t>
      </w:r>
      <w:r w:rsidR="00124C8C" w:rsidRPr="0034668F">
        <w:rPr>
          <w:rFonts w:ascii="Verdana" w:hAnsi="Verdana"/>
          <w:color w:val="auto"/>
          <w:sz w:val="20"/>
          <w:szCs w:val="20"/>
          <w:lang w:val="es-CR"/>
        </w:rPr>
        <w:lastRenderedPageBreak/>
        <w:t xml:space="preserve">Martín”; ii) “los responsables de esa detención fueron Personal de la Compañía Motorizada de la Policía de Mendoza y que posteriormente fueron alojados y torturados en la Dirección de Investigaciones de la Policía”; iii) “a partir de la detención </w:t>
      </w:r>
      <w:r w:rsidR="00000235" w:rsidRPr="0034668F">
        <w:rPr>
          <w:rFonts w:ascii="Verdana" w:hAnsi="Verdana"/>
          <w:color w:val="auto"/>
          <w:sz w:val="20"/>
          <w:szCs w:val="20"/>
          <w:lang w:val="es-CR"/>
        </w:rPr>
        <w:t xml:space="preserve">por Motorizada </w:t>
      </w:r>
      <w:r w:rsidR="00124C8C" w:rsidRPr="0034668F">
        <w:rPr>
          <w:rFonts w:ascii="Verdana" w:hAnsi="Verdana"/>
          <w:color w:val="auto"/>
          <w:sz w:val="20"/>
          <w:szCs w:val="20"/>
          <w:lang w:val="es-CR"/>
        </w:rPr>
        <w:t xml:space="preserve">se puso en marcha un mecanismo de encubrimiento en </w:t>
      </w:r>
      <w:r w:rsidR="00000235" w:rsidRPr="0034668F">
        <w:rPr>
          <w:rFonts w:ascii="Verdana" w:hAnsi="Verdana"/>
          <w:color w:val="auto"/>
          <w:sz w:val="20"/>
          <w:szCs w:val="20"/>
          <w:lang w:val="es-CR"/>
        </w:rPr>
        <w:t xml:space="preserve">el </w:t>
      </w:r>
      <w:r w:rsidR="00124C8C" w:rsidRPr="0034668F">
        <w:rPr>
          <w:rFonts w:ascii="Verdana" w:hAnsi="Verdana"/>
          <w:color w:val="auto"/>
          <w:sz w:val="20"/>
          <w:szCs w:val="20"/>
          <w:lang w:val="es-CR"/>
        </w:rPr>
        <w:t xml:space="preserve">que tomaron parte diversas áreas de la Policía de Mendoza”; iv) “este hecho se produjo en un momento histórico en que se han denunciado numerosos casos de violaciones </w:t>
      </w:r>
      <w:r w:rsidR="00000235" w:rsidRPr="0034668F">
        <w:rPr>
          <w:rFonts w:ascii="Verdana" w:hAnsi="Verdana"/>
          <w:color w:val="auto"/>
          <w:sz w:val="20"/>
          <w:szCs w:val="20"/>
          <w:lang w:val="es-CR"/>
        </w:rPr>
        <w:t>a los</w:t>
      </w:r>
      <w:r w:rsidR="00124C8C" w:rsidRPr="0034668F">
        <w:rPr>
          <w:rFonts w:ascii="Verdana" w:hAnsi="Verdana"/>
          <w:color w:val="auto"/>
          <w:sz w:val="20"/>
          <w:szCs w:val="20"/>
          <w:lang w:val="es-CR"/>
        </w:rPr>
        <w:t xml:space="preserve"> derechos humanos por personal policial[, como] torturas y apremios ilegales” por la “Dirección de Investigaciones”; v) “la Policía lejos de colaborar con el esclarecimiento del caso desvió la investigación suministrando </w:t>
      </w:r>
      <w:r w:rsidR="00000235" w:rsidRPr="0034668F">
        <w:rPr>
          <w:rFonts w:ascii="Verdana" w:hAnsi="Verdana"/>
          <w:color w:val="auto"/>
          <w:sz w:val="20"/>
          <w:szCs w:val="20"/>
          <w:lang w:val="es-CR"/>
        </w:rPr>
        <w:t xml:space="preserve">información </w:t>
      </w:r>
      <w:r w:rsidR="00124C8C" w:rsidRPr="0034668F">
        <w:rPr>
          <w:rFonts w:ascii="Verdana" w:hAnsi="Verdana"/>
          <w:color w:val="auto"/>
          <w:sz w:val="20"/>
          <w:szCs w:val="20"/>
          <w:lang w:val="es-CR"/>
        </w:rPr>
        <w:t xml:space="preserve">falsa”; vi) “ha existido un cuadro de temor y amedrentamiento a algunos testigos y profesionales intervinientes en la causa”; vii) “los jueces [de instrucción] </w:t>
      </w:r>
      <w:proofErr w:type="spellStart"/>
      <w:r w:rsidR="00124C8C" w:rsidRPr="0034668F">
        <w:rPr>
          <w:rFonts w:ascii="Verdana" w:hAnsi="Verdana"/>
          <w:color w:val="auto"/>
          <w:sz w:val="20"/>
          <w:szCs w:val="20"/>
          <w:lang w:val="es-CR"/>
        </w:rPr>
        <w:t>Knoll</w:t>
      </w:r>
      <w:proofErr w:type="spellEnd"/>
      <w:r w:rsidR="00124C8C" w:rsidRPr="0034668F">
        <w:rPr>
          <w:rFonts w:ascii="Verdana" w:hAnsi="Verdana"/>
          <w:color w:val="auto"/>
          <w:sz w:val="20"/>
          <w:szCs w:val="20"/>
          <w:lang w:val="es-CR"/>
        </w:rPr>
        <w:t xml:space="preserve"> y Arguello no cumplieron </w:t>
      </w:r>
      <w:r w:rsidR="00000235" w:rsidRPr="0034668F">
        <w:rPr>
          <w:rFonts w:ascii="Verdana" w:hAnsi="Verdana"/>
          <w:color w:val="auto"/>
          <w:sz w:val="20"/>
          <w:szCs w:val="20"/>
          <w:lang w:val="es-CR"/>
        </w:rPr>
        <w:t>[</w:t>
      </w:r>
      <w:r w:rsidR="00124C8C" w:rsidRPr="0034668F">
        <w:rPr>
          <w:rFonts w:ascii="Verdana" w:hAnsi="Verdana"/>
          <w:color w:val="auto"/>
          <w:sz w:val="20"/>
          <w:szCs w:val="20"/>
          <w:lang w:val="es-CR"/>
        </w:rPr>
        <w:t>con</w:t>
      </w:r>
      <w:r w:rsidR="00000235" w:rsidRPr="0034668F">
        <w:rPr>
          <w:rFonts w:ascii="Verdana" w:hAnsi="Verdana"/>
          <w:color w:val="auto"/>
          <w:sz w:val="20"/>
          <w:szCs w:val="20"/>
          <w:lang w:val="es-CR"/>
        </w:rPr>
        <w:t>]</w:t>
      </w:r>
      <w:r w:rsidR="00124C8C" w:rsidRPr="0034668F">
        <w:rPr>
          <w:rFonts w:ascii="Verdana" w:hAnsi="Verdana"/>
          <w:color w:val="auto"/>
          <w:sz w:val="20"/>
          <w:szCs w:val="20"/>
          <w:lang w:val="es-CR"/>
        </w:rPr>
        <w:t xml:space="preserve"> sus obligaciones legales, actuaron con parcialidad manifiesta y habrían incurrido en delitos en el ejercicio de sus funciones”, y que viii) “[e]l Ministerio Público encargado de la Policía Judicial y a cargo de la </w:t>
      </w:r>
      <w:r w:rsidR="00000235" w:rsidRPr="0034668F">
        <w:rPr>
          <w:rFonts w:ascii="Verdana" w:hAnsi="Verdana"/>
          <w:color w:val="auto"/>
          <w:sz w:val="20"/>
          <w:szCs w:val="20"/>
          <w:lang w:val="es-CR"/>
        </w:rPr>
        <w:t xml:space="preserve">acción </w:t>
      </w:r>
      <w:r w:rsidR="00124C8C" w:rsidRPr="0034668F">
        <w:rPr>
          <w:rFonts w:ascii="Verdana" w:hAnsi="Verdana"/>
          <w:color w:val="auto"/>
          <w:sz w:val="20"/>
          <w:szCs w:val="20"/>
          <w:lang w:val="es-CR"/>
        </w:rPr>
        <w:t>pública se mantuvo al margen del proceso con una actuación meramente formal”</w:t>
      </w:r>
      <w:r w:rsidR="00124C8C" w:rsidRPr="0034668F">
        <w:rPr>
          <w:rStyle w:val="FootnoteReference"/>
          <w:rFonts w:ascii="Verdana" w:hAnsi="Verdana"/>
          <w:color w:val="auto"/>
          <w:sz w:val="20"/>
          <w:szCs w:val="20"/>
          <w:lang w:val="es-CR"/>
        </w:rPr>
        <w:footnoteReference w:id="32"/>
      </w:r>
      <w:r w:rsidR="00124C8C" w:rsidRPr="0034668F">
        <w:rPr>
          <w:rFonts w:ascii="Verdana" w:hAnsi="Verdana"/>
          <w:color w:val="auto"/>
          <w:sz w:val="20"/>
          <w:szCs w:val="20"/>
          <w:lang w:val="es-CR"/>
        </w:rPr>
        <w:t>.</w:t>
      </w:r>
      <w:r w:rsidR="00124C8C" w:rsidRPr="006F7F5E">
        <w:rPr>
          <w:rFonts w:ascii="Verdana" w:hAnsi="Verdana"/>
          <w:color w:val="auto"/>
          <w:sz w:val="16"/>
          <w:szCs w:val="16"/>
          <w:lang w:val="es-CR"/>
        </w:rPr>
        <w:t xml:space="preserve"> </w:t>
      </w:r>
      <w:r w:rsidR="00E36244" w:rsidRPr="006F7F5E">
        <w:rPr>
          <w:rFonts w:ascii="Verdana" w:eastAsia="Verdana" w:hAnsi="Verdana" w:cs="Verdana"/>
          <w:color w:val="000000" w:themeColor="text1"/>
          <w:sz w:val="20"/>
          <w:szCs w:val="20"/>
          <w:lang w:val="es-MX"/>
        </w:rPr>
        <w:t xml:space="preserve">También, la referida comisión </w:t>
      </w:r>
      <w:r w:rsidR="00E36244" w:rsidRPr="006F7F5E">
        <w:rPr>
          <w:rFonts w:ascii="Verdana" w:eastAsia="Verdana" w:hAnsi="Verdana" w:cs="Verdana"/>
          <w:i/>
          <w:color w:val="000000" w:themeColor="text1"/>
          <w:sz w:val="20"/>
          <w:szCs w:val="20"/>
          <w:lang w:val="es-MX"/>
        </w:rPr>
        <w:t>ad hoc</w:t>
      </w:r>
      <w:r w:rsidR="00E36244" w:rsidRPr="006F7F5E">
        <w:rPr>
          <w:rFonts w:ascii="Verdana" w:eastAsia="Verdana" w:hAnsi="Verdana" w:cs="Verdana"/>
          <w:color w:val="000000" w:themeColor="text1"/>
          <w:sz w:val="20"/>
          <w:szCs w:val="20"/>
          <w:lang w:val="es-MX"/>
        </w:rPr>
        <w:t xml:space="preserve"> realizó recomendaciones concretas para el presente caso.</w:t>
      </w:r>
    </w:p>
    <w:p w14:paraId="78F80A81" w14:textId="5BF489A2" w:rsidR="00CC272F" w:rsidRPr="00A96AFC" w:rsidRDefault="00D24584" w:rsidP="007874E4">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D141D2">
        <w:rPr>
          <w:rFonts w:ascii="Verdana" w:eastAsia="Verdana" w:hAnsi="Verdana" w:cs="Verdana"/>
          <w:color w:val="auto"/>
          <w:sz w:val="20"/>
          <w:szCs w:val="20"/>
          <w:lang w:val="es-MX"/>
        </w:rPr>
        <w:t>En relación con el cumplimiento de la obligación de investigar, e</w:t>
      </w:r>
      <w:r w:rsidR="00905F80" w:rsidRPr="00D141D2">
        <w:rPr>
          <w:rFonts w:ascii="Verdana" w:eastAsia="Verdana" w:hAnsi="Verdana" w:cs="Verdana"/>
          <w:color w:val="auto"/>
          <w:sz w:val="20"/>
          <w:szCs w:val="20"/>
          <w:lang w:val="es-MX"/>
        </w:rPr>
        <w:t xml:space="preserve">n la resolución de </w:t>
      </w:r>
      <w:r w:rsidR="00D31D4E">
        <w:rPr>
          <w:rFonts w:ascii="Verdana" w:eastAsia="Verdana" w:hAnsi="Verdana" w:cs="Verdana"/>
          <w:color w:val="auto"/>
          <w:sz w:val="20"/>
          <w:szCs w:val="20"/>
          <w:lang w:val="es-MX"/>
        </w:rPr>
        <w:t xml:space="preserve">supervisión de </w:t>
      </w:r>
      <w:r w:rsidR="000D7B68" w:rsidRPr="00D141D2">
        <w:rPr>
          <w:rFonts w:ascii="Verdana" w:eastAsia="Verdana" w:hAnsi="Verdana" w:cs="Verdana"/>
          <w:color w:val="auto"/>
          <w:sz w:val="20"/>
          <w:szCs w:val="20"/>
          <w:lang w:val="es-MX"/>
        </w:rPr>
        <w:t xml:space="preserve">noviembre de 2007 la Corte </w:t>
      </w:r>
      <w:r w:rsidR="00F153FC" w:rsidRPr="00D141D2">
        <w:rPr>
          <w:rFonts w:ascii="Verdana" w:eastAsia="Verdana" w:hAnsi="Verdana" w:cs="Verdana"/>
          <w:color w:val="auto"/>
          <w:sz w:val="20"/>
          <w:szCs w:val="20"/>
          <w:lang w:val="es-MX"/>
        </w:rPr>
        <w:t xml:space="preserve">advirtió que </w:t>
      </w:r>
      <w:r w:rsidR="00010E4D">
        <w:rPr>
          <w:rFonts w:ascii="Verdana" w:eastAsia="Verdana" w:hAnsi="Verdana" w:cs="Verdana"/>
          <w:color w:val="auto"/>
          <w:sz w:val="20"/>
          <w:szCs w:val="20"/>
          <w:lang w:val="es-MX"/>
        </w:rPr>
        <w:t>“</w:t>
      </w:r>
      <w:r w:rsidR="00F153FC" w:rsidRPr="00D141D2">
        <w:rPr>
          <w:rFonts w:ascii="Verdana" w:eastAsia="Verdana" w:hAnsi="Verdana" w:cs="Verdana"/>
          <w:color w:val="auto"/>
          <w:sz w:val="20"/>
          <w:szCs w:val="20"/>
          <w:lang w:val="es-MX"/>
        </w:rPr>
        <w:t xml:space="preserve">no han sido realizadas investigaciones judiciales efectivas” e </w:t>
      </w:r>
      <w:r w:rsidR="000D7B68" w:rsidRPr="00D141D2">
        <w:rPr>
          <w:rFonts w:ascii="Verdana" w:eastAsia="Verdana" w:hAnsi="Verdana" w:cs="Verdana"/>
          <w:color w:val="auto"/>
          <w:sz w:val="20"/>
          <w:szCs w:val="20"/>
          <w:lang w:val="es-MX"/>
        </w:rPr>
        <w:t>hizo constar que</w:t>
      </w:r>
      <w:r w:rsidR="00D12B35">
        <w:rPr>
          <w:rFonts w:ascii="Verdana" w:eastAsia="Verdana" w:hAnsi="Verdana" w:cs="Verdana"/>
          <w:color w:val="auto"/>
          <w:sz w:val="20"/>
          <w:szCs w:val="20"/>
          <w:lang w:val="es-MX"/>
        </w:rPr>
        <w:t>,</w:t>
      </w:r>
      <w:r w:rsidR="000D7B68" w:rsidRPr="00D141D2">
        <w:rPr>
          <w:rFonts w:ascii="Verdana" w:eastAsia="Verdana" w:hAnsi="Verdana" w:cs="Verdana"/>
          <w:color w:val="auto"/>
          <w:sz w:val="20"/>
          <w:szCs w:val="20"/>
          <w:lang w:val="es-MX"/>
        </w:rPr>
        <w:t xml:space="preserve"> </w:t>
      </w:r>
      <w:r w:rsidR="00A91DE9" w:rsidRPr="00D141D2">
        <w:rPr>
          <w:rFonts w:ascii="Verdana" w:eastAsia="Verdana" w:hAnsi="Verdana" w:cs="Verdana"/>
          <w:color w:val="auto"/>
          <w:sz w:val="20"/>
          <w:szCs w:val="20"/>
          <w:lang w:val="es-MX"/>
        </w:rPr>
        <w:t>“pasados nueve años desde que fue dictada la Sentencia de reparaciones y 17 años desde que ocurrieron los hechos”</w:t>
      </w:r>
      <w:r w:rsidR="00D12B35">
        <w:rPr>
          <w:rFonts w:ascii="Verdana" w:eastAsia="Verdana" w:hAnsi="Verdana" w:cs="Verdana"/>
          <w:color w:val="auto"/>
          <w:sz w:val="20"/>
          <w:szCs w:val="20"/>
          <w:lang w:val="es-MX"/>
        </w:rPr>
        <w:t>,</w:t>
      </w:r>
      <w:r w:rsidR="00A91DE9" w:rsidRPr="00D141D2">
        <w:rPr>
          <w:rFonts w:ascii="Verdana" w:eastAsia="Verdana" w:hAnsi="Verdana" w:cs="Verdana"/>
          <w:color w:val="auto"/>
          <w:sz w:val="20"/>
          <w:szCs w:val="20"/>
          <w:lang w:val="es-MX"/>
        </w:rPr>
        <w:t xml:space="preserve"> aún</w:t>
      </w:r>
      <w:r w:rsidR="00C040AD" w:rsidRPr="00D141D2">
        <w:rPr>
          <w:rFonts w:ascii="Verdana" w:eastAsia="Verdana" w:hAnsi="Verdana" w:cs="Verdana"/>
          <w:color w:val="auto"/>
          <w:sz w:val="20"/>
          <w:szCs w:val="20"/>
          <w:lang w:val="es-MX"/>
        </w:rPr>
        <w:t xml:space="preserve"> “no </w:t>
      </w:r>
      <w:proofErr w:type="gramStart"/>
      <w:r w:rsidR="00C040AD" w:rsidRPr="00D141D2">
        <w:rPr>
          <w:rFonts w:ascii="Verdana" w:eastAsia="Verdana" w:hAnsi="Verdana" w:cs="Verdana"/>
          <w:color w:val="auto"/>
          <w:sz w:val="20"/>
          <w:szCs w:val="20"/>
          <w:lang w:val="es-MX"/>
        </w:rPr>
        <w:t>ha[</w:t>
      </w:r>
      <w:proofErr w:type="gramEnd"/>
      <w:r w:rsidR="00C040AD" w:rsidRPr="00D141D2">
        <w:rPr>
          <w:rFonts w:ascii="Verdana" w:eastAsia="Verdana" w:hAnsi="Verdana" w:cs="Verdana"/>
          <w:color w:val="auto"/>
          <w:sz w:val="20"/>
          <w:szCs w:val="20"/>
          <w:lang w:val="es-MX"/>
        </w:rPr>
        <w:t>bían] personas imputadas ni procesadas”</w:t>
      </w:r>
      <w:r w:rsidR="00F153FC" w:rsidRPr="00D141D2">
        <w:rPr>
          <w:rStyle w:val="FootnoteReference"/>
          <w:rFonts w:ascii="Verdana" w:eastAsia="Verdana" w:hAnsi="Verdana" w:cs="Verdana"/>
          <w:color w:val="auto"/>
          <w:sz w:val="20"/>
          <w:szCs w:val="20"/>
          <w:lang w:val="es-MX"/>
        </w:rPr>
        <w:footnoteReference w:id="33"/>
      </w:r>
      <w:r w:rsidR="00C040AD" w:rsidRPr="00D141D2">
        <w:rPr>
          <w:rFonts w:ascii="Verdana" w:eastAsia="Verdana" w:hAnsi="Verdana" w:cs="Verdana"/>
          <w:color w:val="auto"/>
          <w:sz w:val="20"/>
          <w:szCs w:val="20"/>
          <w:lang w:val="es-MX"/>
        </w:rPr>
        <w:t>. Adicionalmente</w:t>
      </w:r>
      <w:r w:rsidR="00A91DE9" w:rsidRPr="00D141D2">
        <w:rPr>
          <w:rFonts w:ascii="Verdana" w:eastAsia="Verdana" w:hAnsi="Verdana" w:cs="Verdana"/>
          <w:color w:val="auto"/>
          <w:sz w:val="20"/>
          <w:szCs w:val="20"/>
          <w:lang w:val="es-MX"/>
        </w:rPr>
        <w:t xml:space="preserve">, </w:t>
      </w:r>
      <w:r w:rsidR="0000627D" w:rsidRPr="00D141D2">
        <w:rPr>
          <w:rFonts w:ascii="Verdana" w:eastAsia="Verdana" w:hAnsi="Verdana" w:cs="Verdana"/>
          <w:color w:val="auto"/>
          <w:sz w:val="20"/>
          <w:szCs w:val="20"/>
          <w:lang w:val="es-MX"/>
        </w:rPr>
        <w:t>en las resoluciones de noviembre de 2003 y de 2007</w:t>
      </w:r>
      <w:r w:rsidRPr="00D141D2">
        <w:rPr>
          <w:rStyle w:val="FootnoteReference"/>
          <w:rFonts w:ascii="Verdana" w:eastAsia="Verdana" w:hAnsi="Verdana" w:cs="Verdana"/>
          <w:color w:val="auto"/>
          <w:sz w:val="20"/>
          <w:szCs w:val="20"/>
          <w:lang w:val="es-MX"/>
        </w:rPr>
        <w:footnoteReference w:id="34"/>
      </w:r>
      <w:r w:rsidR="0000627D" w:rsidRPr="00D141D2">
        <w:rPr>
          <w:rFonts w:ascii="Verdana" w:eastAsia="Verdana" w:hAnsi="Verdana" w:cs="Verdana"/>
          <w:color w:val="auto"/>
          <w:sz w:val="20"/>
          <w:szCs w:val="20"/>
          <w:lang w:val="es-MX"/>
        </w:rPr>
        <w:t xml:space="preserve"> </w:t>
      </w:r>
      <w:r w:rsidR="00F153FC" w:rsidRPr="00D141D2">
        <w:rPr>
          <w:rFonts w:ascii="Verdana" w:eastAsia="Verdana" w:hAnsi="Verdana" w:cs="Verdana"/>
          <w:color w:val="auto"/>
          <w:sz w:val="20"/>
          <w:szCs w:val="20"/>
          <w:lang w:val="es-MX"/>
        </w:rPr>
        <w:t>el Tribunal</w:t>
      </w:r>
      <w:r w:rsidR="00A91DE9" w:rsidRPr="00D141D2">
        <w:rPr>
          <w:rFonts w:ascii="Verdana" w:eastAsia="Verdana" w:hAnsi="Verdana" w:cs="Verdana"/>
          <w:color w:val="auto"/>
          <w:sz w:val="20"/>
          <w:szCs w:val="20"/>
          <w:lang w:val="es-MX"/>
        </w:rPr>
        <w:t xml:space="preserve"> tomó nota que </w:t>
      </w:r>
      <w:r w:rsidR="0049232A">
        <w:rPr>
          <w:rFonts w:ascii="Verdana" w:eastAsia="Verdana" w:hAnsi="Verdana" w:cs="Verdana"/>
          <w:color w:val="auto"/>
          <w:sz w:val="20"/>
          <w:szCs w:val="20"/>
          <w:lang w:val="es-MX"/>
        </w:rPr>
        <w:t>,</w:t>
      </w:r>
      <w:r w:rsidR="00A91DE9" w:rsidRPr="00D141D2">
        <w:rPr>
          <w:rFonts w:ascii="Verdana" w:eastAsia="Verdana" w:hAnsi="Verdana" w:cs="Verdana"/>
          <w:color w:val="auto"/>
          <w:sz w:val="20"/>
          <w:szCs w:val="20"/>
          <w:lang w:val="es-MX"/>
        </w:rPr>
        <w:t xml:space="preserve">“luego del informe </w:t>
      </w:r>
      <w:r w:rsidR="00A46E11" w:rsidRPr="00D141D2">
        <w:rPr>
          <w:rFonts w:ascii="Verdana" w:eastAsia="Verdana" w:hAnsi="Verdana" w:cs="Verdana"/>
          <w:color w:val="auto"/>
          <w:sz w:val="20"/>
          <w:szCs w:val="20"/>
          <w:lang w:val="es-MX"/>
        </w:rPr>
        <w:t xml:space="preserve">rendido en agosto de 1996 por la Comisión Investigadora </w:t>
      </w:r>
      <w:r w:rsidR="00A46E11" w:rsidRPr="00D141D2">
        <w:rPr>
          <w:rFonts w:ascii="Verdana" w:eastAsia="Verdana" w:hAnsi="Verdana" w:cs="Verdana"/>
          <w:i/>
          <w:color w:val="auto"/>
          <w:sz w:val="20"/>
          <w:szCs w:val="20"/>
          <w:lang w:val="es-MX"/>
        </w:rPr>
        <w:t>Ad Hoc</w:t>
      </w:r>
      <w:r w:rsidR="00A46E11" w:rsidRPr="00D141D2">
        <w:rPr>
          <w:rFonts w:ascii="Verdana" w:eastAsia="Verdana" w:hAnsi="Verdana" w:cs="Verdana"/>
          <w:color w:val="auto"/>
          <w:sz w:val="20"/>
          <w:szCs w:val="20"/>
          <w:lang w:val="es-MX"/>
        </w:rPr>
        <w:t xml:space="preserve"> […</w:t>
      </w:r>
      <w:r w:rsidR="0049232A">
        <w:rPr>
          <w:rFonts w:ascii="Verdana" w:eastAsia="Verdana" w:hAnsi="Verdana" w:cs="Verdana"/>
          <w:color w:val="auto"/>
          <w:sz w:val="20"/>
          <w:szCs w:val="20"/>
          <w:lang w:val="es-MX"/>
        </w:rPr>
        <w:t>,</w:t>
      </w:r>
      <w:r w:rsidR="00A46E11" w:rsidRPr="00D141D2">
        <w:rPr>
          <w:rFonts w:ascii="Verdana" w:eastAsia="Verdana" w:hAnsi="Verdana" w:cs="Verdana"/>
          <w:color w:val="auto"/>
          <w:sz w:val="20"/>
          <w:szCs w:val="20"/>
          <w:lang w:val="es-MX"/>
        </w:rPr>
        <w:t>] fue destituido [</w:t>
      </w:r>
      <w:r w:rsidR="0000627D" w:rsidRPr="00D141D2">
        <w:rPr>
          <w:rFonts w:ascii="Verdana" w:eastAsia="Verdana" w:hAnsi="Verdana" w:cs="Verdana"/>
          <w:color w:val="auto"/>
          <w:sz w:val="20"/>
          <w:szCs w:val="20"/>
          <w:lang w:val="es-MX"/>
        </w:rPr>
        <w:t xml:space="preserve">de la magistratura </w:t>
      </w:r>
      <w:r w:rsidR="00A46E11" w:rsidRPr="00D141D2">
        <w:rPr>
          <w:rFonts w:ascii="Verdana" w:eastAsia="Verdana" w:hAnsi="Verdana" w:cs="Verdana"/>
          <w:color w:val="auto"/>
          <w:sz w:val="20"/>
          <w:szCs w:val="20"/>
          <w:lang w:val="es-MX"/>
        </w:rPr>
        <w:t>uno de los] jueces [que estuvo] a cargo de la investigación”</w:t>
      </w:r>
      <w:r w:rsidR="0000627D" w:rsidRPr="00D141D2">
        <w:rPr>
          <w:rStyle w:val="FootnoteReference"/>
          <w:rFonts w:ascii="Verdana" w:eastAsia="Verdana" w:hAnsi="Verdana" w:cs="Verdana"/>
          <w:color w:val="auto"/>
          <w:sz w:val="20"/>
          <w:szCs w:val="20"/>
          <w:lang w:val="es-MX"/>
        </w:rPr>
        <w:footnoteReference w:id="35"/>
      </w:r>
      <w:r w:rsidR="00A46E11" w:rsidRPr="00D141D2">
        <w:rPr>
          <w:rFonts w:ascii="Verdana" w:eastAsia="Verdana" w:hAnsi="Verdana" w:cs="Verdana"/>
          <w:color w:val="auto"/>
          <w:sz w:val="20"/>
          <w:szCs w:val="20"/>
          <w:lang w:val="es-MX"/>
        </w:rPr>
        <w:t xml:space="preserve">, y que </w:t>
      </w:r>
      <w:r w:rsidR="0000627D" w:rsidRPr="00D141D2">
        <w:rPr>
          <w:rFonts w:ascii="Verdana" w:eastAsia="Verdana" w:hAnsi="Verdana" w:cs="Verdana"/>
          <w:color w:val="auto"/>
          <w:sz w:val="20"/>
          <w:szCs w:val="20"/>
          <w:lang w:val="es-MX"/>
        </w:rPr>
        <w:t>“</w:t>
      </w:r>
      <w:r w:rsidRPr="00D141D2">
        <w:rPr>
          <w:rFonts w:ascii="Verdana" w:eastAsia="Verdana" w:hAnsi="Verdana" w:cs="Verdana"/>
          <w:color w:val="auto"/>
          <w:sz w:val="20"/>
          <w:szCs w:val="20"/>
          <w:lang w:val="es-MX"/>
        </w:rPr>
        <w:t xml:space="preserve">el </w:t>
      </w:r>
      <w:r w:rsidR="0000627D" w:rsidRPr="00D141D2">
        <w:rPr>
          <w:rFonts w:ascii="Verdana" w:eastAsia="Verdana" w:hAnsi="Verdana" w:cs="Verdana"/>
          <w:color w:val="auto"/>
          <w:sz w:val="20"/>
          <w:szCs w:val="20"/>
          <w:lang w:val="es-MX"/>
        </w:rPr>
        <w:t>ex personal policial</w:t>
      </w:r>
      <w:r w:rsidRPr="00D141D2">
        <w:rPr>
          <w:rFonts w:ascii="Verdana" w:eastAsia="Verdana" w:hAnsi="Verdana" w:cs="Verdana"/>
          <w:color w:val="auto"/>
          <w:sz w:val="20"/>
          <w:szCs w:val="20"/>
          <w:lang w:val="es-MX"/>
        </w:rPr>
        <w:t xml:space="preserve"> implicado en la desaparición de las víctimas había sido dado de baja de la institución”, pero que dichas “bajas […] se produjeron bajo la causal de reestructuración”</w:t>
      </w:r>
      <w:r w:rsidRPr="00D141D2">
        <w:rPr>
          <w:rStyle w:val="FootnoteReference"/>
          <w:rFonts w:ascii="Verdana" w:eastAsia="Verdana" w:hAnsi="Verdana" w:cs="Verdana"/>
          <w:color w:val="auto"/>
          <w:sz w:val="20"/>
          <w:szCs w:val="20"/>
          <w:lang w:val="es-MX"/>
        </w:rPr>
        <w:footnoteReference w:id="36"/>
      </w:r>
      <w:r w:rsidRPr="00D141D2">
        <w:rPr>
          <w:rFonts w:ascii="Verdana" w:eastAsia="Verdana" w:hAnsi="Verdana" w:cs="Verdana"/>
          <w:color w:val="auto"/>
          <w:sz w:val="20"/>
          <w:szCs w:val="20"/>
          <w:lang w:val="es-MX"/>
        </w:rPr>
        <w:t xml:space="preserve">. </w:t>
      </w:r>
      <w:r w:rsidR="00D141D2" w:rsidRPr="00A96AFC">
        <w:rPr>
          <w:rFonts w:ascii="Verdana" w:eastAsia="Verdana" w:hAnsi="Verdana" w:cs="Verdana"/>
          <w:color w:val="auto"/>
          <w:sz w:val="20"/>
          <w:szCs w:val="20"/>
          <w:lang w:val="es-MX"/>
        </w:rPr>
        <w:t xml:space="preserve">También, en la resolución de noviembre de 2007 la Corte </w:t>
      </w:r>
      <w:r w:rsidR="00693C55" w:rsidRPr="00A96AFC">
        <w:rPr>
          <w:rFonts w:ascii="Verdana" w:eastAsia="Verdana" w:hAnsi="Verdana" w:cs="Verdana"/>
          <w:color w:val="auto"/>
          <w:sz w:val="20"/>
          <w:szCs w:val="20"/>
          <w:lang w:val="es-MX"/>
        </w:rPr>
        <w:t xml:space="preserve">tomó nota de que “se habría dado inicio a los trámites requeridos para incorporar todo lo actuado por la Comisión </w:t>
      </w:r>
      <w:r w:rsidR="00693C55" w:rsidRPr="008C60DC">
        <w:rPr>
          <w:rFonts w:ascii="Verdana" w:eastAsia="Verdana" w:hAnsi="Verdana" w:cs="Verdana"/>
          <w:i/>
          <w:color w:val="auto"/>
          <w:sz w:val="20"/>
          <w:szCs w:val="20"/>
          <w:lang w:val="es-MX"/>
        </w:rPr>
        <w:t>ad hoc</w:t>
      </w:r>
      <w:r w:rsidR="00693C55" w:rsidRPr="00A96AFC">
        <w:rPr>
          <w:rFonts w:ascii="Verdana" w:eastAsia="Verdana" w:hAnsi="Verdana" w:cs="Verdana"/>
          <w:color w:val="auto"/>
          <w:sz w:val="20"/>
          <w:szCs w:val="20"/>
          <w:lang w:val="es-MX"/>
        </w:rPr>
        <w:t xml:space="preserve"> a la investigación en sede judicial”</w:t>
      </w:r>
      <w:r w:rsidR="00693C55" w:rsidRPr="00A96AFC">
        <w:rPr>
          <w:rStyle w:val="FootnoteReference"/>
          <w:rFonts w:ascii="Verdana" w:eastAsia="Verdana" w:hAnsi="Verdana" w:cs="Verdana"/>
          <w:color w:val="auto"/>
          <w:sz w:val="20"/>
          <w:szCs w:val="20"/>
          <w:lang w:val="es-MX"/>
        </w:rPr>
        <w:footnoteReference w:id="37"/>
      </w:r>
      <w:r w:rsidR="00693C55" w:rsidRPr="00A96AFC">
        <w:rPr>
          <w:rFonts w:ascii="Verdana" w:eastAsia="Verdana" w:hAnsi="Verdana" w:cs="Verdana"/>
          <w:color w:val="auto"/>
          <w:sz w:val="20"/>
          <w:szCs w:val="20"/>
          <w:lang w:val="es-MX"/>
        </w:rPr>
        <w:t xml:space="preserve">. </w:t>
      </w:r>
    </w:p>
    <w:p w14:paraId="5EB7F8B6" w14:textId="1435F966" w:rsidR="000E42D6" w:rsidRDefault="00010E4D" w:rsidP="000E42D6">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0E42D6">
        <w:rPr>
          <w:rFonts w:ascii="Verdana" w:eastAsia="Verdana" w:hAnsi="Verdana" w:cs="Verdana"/>
          <w:color w:val="auto"/>
          <w:sz w:val="20"/>
          <w:szCs w:val="20"/>
          <w:lang w:val="es-MX"/>
        </w:rPr>
        <w:t>Ad</w:t>
      </w:r>
      <w:r>
        <w:rPr>
          <w:rFonts w:ascii="Verdana" w:eastAsia="Verdana" w:hAnsi="Verdana" w:cs="Verdana"/>
          <w:color w:val="auto"/>
          <w:sz w:val="20"/>
          <w:szCs w:val="20"/>
          <w:lang w:val="es-MX"/>
        </w:rPr>
        <w:t>emás</w:t>
      </w:r>
      <w:r w:rsidR="0080346E" w:rsidRPr="000E42D6">
        <w:rPr>
          <w:rFonts w:ascii="Verdana" w:eastAsia="Verdana" w:hAnsi="Verdana" w:cs="Verdana"/>
          <w:color w:val="auto"/>
          <w:sz w:val="20"/>
          <w:szCs w:val="20"/>
          <w:lang w:val="es-MX"/>
        </w:rPr>
        <w:t>,</w:t>
      </w:r>
      <w:r w:rsidR="00D24584" w:rsidRPr="000E42D6">
        <w:rPr>
          <w:rFonts w:ascii="Verdana" w:eastAsia="Verdana" w:hAnsi="Verdana" w:cs="Verdana"/>
          <w:color w:val="auto"/>
          <w:sz w:val="20"/>
          <w:szCs w:val="20"/>
          <w:lang w:val="es-MX"/>
        </w:rPr>
        <w:t xml:space="preserve"> en</w:t>
      </w:r>
      <w:r w:rsidR="0080346E" w:rsidRPr="000E42D6">
        <w:rPr>
          <w:rFonts w:ascii="Verdana" w:eastAsia="Verdana" w:hAnsi="Verdana" w:cs="Verdana"/>
          <w:color w:val="auto"/>
          <w:sz w:val="20"/>
          <w:szCs w:val="20"/>
          <w:lang w:val="es-MX"/>
        </w:rPr>
        <w:t xml:space="preserve"> la </w:t>
      </w:r>
      <w:r w:rsidR="00A81ED5">
        <w:rPr>
          <w:rFonts w:ascii="Verdana" w:eastAsia="Verdana" w:hAnsi="Verdana" w:cs="Verdana"/>
          <w:color w:val="auto"/>
          <w:sz w:val="20"/>
          <w:szCs w:val="20"/>
          <w:lang w:val="es-MX"/>
        </w:rPr>
        <w:t>R</w:t>
      </w:r>
      <w:r w:rsidR="0080346E" w:rsidRPr="000E42D6">
        <w:rPr>
          <w:rFonts w:ascii="Verdana" w:eastAsia="Verdana" w:hAnsi="Verdana" w:cs="Verdana"/>
          <w:color w:val="auto"/>
          <w:sz w:val="20"/>
          <w:szCs w:val="20"/>
          <w:lang w:val="es-MX"/>
        </w:rPr>
        <w:t xml:space="preserve">esolución de </w:t>
      </w:r>
      <w:r w:rsidR="00D141D2" w:rsidRPr="000E42D6">
        <w:rPr>
          <w:rFonts w:ascii="Verdana" w:eastAsia="Verdana" w:hAnsi="Verdana" w:cs="Verdana"/>
          <w:color w:val="auto"/>
          <w:sz w:val="20"/>
          <w:szCs w:val="20"/>
          <w:lang w:val="es-MX"/>
        </w:rPr>
        <w:t xml:space="preserve">noviembre de </w:t>
      </w:r>
      <w:r w:rsidR="0080346E" w:rsidRPr="000E42D6">
        <w:rPr>
          <w:rFonts w:ascii="Verdana" w:eastAsia="Verdana" w:hAnsi="Verdana" w:cs="Verdana"/>
          <w:color w:val="auto"/>
          <w:sz w:val="20"/>
          <w:szCs w:val="20"/>
          <w:lang w:val="es-MX"/>
        </w:rPr>
        <w:t xml:space="preserve">2003 </w:t>
      </w:r>
      <w:r w:rsidR="00D141D2" w:rsidRPr="000E42D6">
        <w:rPr>
          <w:rFonts w:ascii="Verdana" w:eastAsia="Verdana" w:hAnsi="Verdana" w:cs="Verdana"/>
          <w:color w:val="auto"/>
          <w:sz w:val="20"/>
          <w:szCs w:val="20"/>
          <w:lang w:val="es-MX"/>
        </w:rPr>
        <w:t xml:space="preserve">la Corte hizo notar “[q]ue de la copia de las actuaciones judiciales aportada por el </w:t>
      </w:r>
      <w:proofErr w:type="gramStart"/>
      <w:r w:rsidR="00D141D2" w:rsidRPr="000E42D6">
        <w:rPr>
          <w:rFonts w:ascii="Verdana" w:eastAsia="Verdana" w:hAnsi="Verdana" w:cs="Verdana"/>
          <w:color w:val="auto"/>
          <w:sz w:val="20"/>
          <w:szCs w:val="20"/>
          <w:lang w:val="es-MX"/>
        </w:rPr>
        <w:t>Estado</w:t>
      </w:r>
      <w:r>
        <w:rPr>
          <w:rFonts w:ascii="Verdana" w:eastAsia="Verdana" w:hAnsi="Verdana" w:cs="Verdana"/>
          <w:color w:val="auto"/>
          <w:sz w:val="20"/>
          <w:szCs w:val="20"/>
          <w:lang w:val="es-MX"/>
        </w:rPr>
        <w:t>[</w:t>
      </w:r>
      <w:proofErr w:type="gramEnd"/>
      <w:r w:rsidR="00D141D2" w:rsidRPr="000E42D6">
        <w:rPr>
          <w:rFonts w:ascii="Verdana" w:eastAsia="Verdana" w:hAnsi="Verdana" w:cs="Verdana"/>
          <w:color w:val="auto"/>
          <w:sz w:val="20"/>
          <w:szCs w:val="20"/>
          <w:lang w:val="es-MX"/>
        </w:rPr>
        <w:t>,</w:t>
      </w:r>
      <w:r>
        <w:rPr>
          <w:rFonts w:ascii="Verdana" w:eastAsia="Verdana" w:hAnsi="Verdana" w:cs="Verdana"/>
          <w:color w:val="auto"/>
          <w:sz w:val="20"/>
          <w:szCs w:val="20"/>
          <w:lang w:val="es-MX"/>
        </w:rPr>
        <w:t>]</w:t>
      </w:r>
      <w:r w:rsidR="00D141D2" w:rsidRPr="000E42D6">
        <w:rPr>
          <w:rFonts w:ascii="Verdana" w:eastAsia="Verdana" w:hAnsi="Verdana" w:cs="Verdana"/>
          <w:color w:val="auto"/>
          <w:sz w:val="20"/>
          <w:szCs w:val="20"/>
          <w:lang w:val="es-MX"/>
        </w:rPr>
        <w:t xml:space="preserve"> se </w:t>
      </w:r>
      <w:proofErr w:type="spellStart"/>
      <w:r w:rsidR="00D141D2" w:rsidRPr="000E42D6">
        <w:rPr>
          <w:rFonts w:ascii="Verdana" w:eastAsia="Verdana" w:hAnsi="Verdana" w:cs="Verdana"/>
          <w:color w:val="auto"/>
          <w:sz w:val="20"/>
          <w:szCs w:val="20"/>
          <w:lang w:val="es-MX"/>
        </w:rPr>
        <w:t>desprend</w:t>
      </w:r>
      <w:proofErr w:type="spellEnd"/>
      <w:r w:rsidR="00D141D2" w:rsidRPr="000E42D6">
        <w:rPr>
          <w:rFonts w:ascii="Verdana" w:eastAsia="Verdana" w:hAnsi="Verdana" w:cs="Verdana"/>
          <w:color w:val="auto"/>
          <w:sz w:val="20"/>
          <w:szCs w:val="20"/>
          <w:lang w:val="es-MX"/>
        </w:rPr>
        <w:t>[</w:t>
      </w:r>
      <w:proofErr w:type="spellStart"/>
      <w:r w:rsidR="00D141D2" w:rsidRPr="000E42D6">
        <w:rPr>
          <w:rFonts w:ascii="Verdana" w:eastAsia="Verdana" w:hAnsi="Verdana" w:cs="Verdana"/>
          <w:color w:val="auto"/>
          <w:sz w:val="20"/>
          <w:szCs w:val="20"/>
          <w:lang w:val="es-MX"/>
        </w:rPr>
        <w:t>ía</w:t>
      </w:r>
      <w:proofErr w:type="spellEnd"/>
      <w:r w:rsidR="00D141D2" w:rsidRPr="000E42D6">
        <w:rPr>
          <w:rFonts w:ascii="Verdana" w:eastAsia="Verdana" w:hAnsi="Verdana" w:cs="Verdana"/>
          <w:color w:val="auto"/>
          <w:sz w:val="20"/>
          <w:szCs w:val="20"/>
          <w:lang w:val="es-MX"/>
        </w:rPr>
        <w:t>] que dentro de la investigación de los hechos se ha subsumido la obligación, establecida en la jurisprudencia constante de[ este] Tribunal, de encontrar los restos de las víctimas en los casos en los que se ha declarado la desaparición forzada de personas”</w:t>
      </w:r>
      <w:r w:rsidR="00D141D2" w:rsidRPr="000E42D6">
        <w:rPr>
          <w:rStyle w:val="FootnoteReference"/>
          <w:rFonts w:ascii="Verdana" w:eastAsia="Verdana" w:hAnsi="Verdana" w:cs="Verdana"/>
          <w:color w:val="auto"/>
          <w:sz w:val="20"/>
          <w:szCs w:val="20"/>
          <w:lang w:val="es-MX"/>
        </w:rPr>
        <w:footnoteReference w:id="38"/>
      </w:r>
      <w:r w:rsidR="00D141D2" w:rsidRPr="000E42D6">
        <w:rPr>
          <w:rFonts w:ascii="Verdana" w:eastAsia="Verdana" w:hAnsi="Verdana" w:cs="Verdana"/>
          <w:color w:val="auto"/>
          <w:sz w:val="20"/>
          <w:szCs w:val="20"/>
          <w:lang w:val="es-MX"/>
        </w:rPr>
        <w:t>. En relación con</w:t>
      </w:r>
      <w:r w:rsidR="003B469D">
        <w:rPr>
          <w:rFonts w:ascii="Verdana" w:eastAsia="Verdana" w:hAnsi="Verdana" w:cs="Verdana"/>
          <w:color w:val="auto"/>
          <w:sz w:val="20"/>
          <w:szCs w:val="20"/>
          <w:lang w:val="es-MX"/>
        </w:rPr>
        <w:t xml:space="preserve"> esa obligación</w:t>
      </w:r>
      <w:r w:rsidR="00D141D2" w:rsidRPr="000E42D6">
        <w:rPr>
          <w:rFonts w:ascii="Verdana" w:eastAsia="Verdana" w:hAnsi="Verdana" w:cs="Verdana"/>
          <w:color w:val="auto"/>
          <w:sz w:val="20"/>
          <w:szCs w:val="20"/>
          <w:lang w:val="es-MX"/>
        </w:rPr>
        <w:t xml:space="preserve">, en las resoluciones de noviembre de 2003 y de 2007 </w:t>
      </w:r>
      <w:r w:rsidR="00693C55" w:rsidRPr="000E42D6">
        <w:rPr>
          <w:rFonts w:ascii="Verdana" w:eastAsia="Verdana" w:hAnsi="Verdana" w:cs="Verdana"/>
          <w:color w:val="auto"/>
          <w:sz w:val="20"/>
          <w:szCs w:val="20"/>
          <w:lang w:val="es-MX"/>
        </w:rPr>
        <w:t xml:space="preserve">este Tribunal tomó nota de que en los años 2000 y 2002 se realizaron “algunas excavaciones para determinar el paradero de los restos de las víctimas, sin resultados positivos, y [que en </w:t>
      </w:r>
      <w:r w:rsidR="00693C55" w:rsidRPr="000E42D6">
        <w:rPr>
          <w:rFonts w:ascii="Verdana" w:eastAsia="Verdana" w:hAnsi="Verdana" w:cs="Verdana"/>
          <w:color w:val="auto"/>
          <w:sz w:val="20"/>
          <w:szCs w:val="20"/>
          <w:lang w:val="es-MX"/>
        </w:rPr>
        <w:lastRenderedPageBreak/>
        <w:t>el año 2002] se hizo un ofrecimiento público de recompensa a quien aportara datos para estos efectos”</w:t>
      </w:r>
      <w:r w:rsidR="00693C55" w:rsidRPr="000E42D6">
        <w:rPr>
          <w:rStyle w:val="FootnoteReference"/>
          <w:rFonts w:ascii="Verdana" w:eastAsia="Verdana" w:hAnsi="Verdana" w:cs="Verdana"/>
          <w:color w:val="auto"/>
          <w:sz w:val="20"/>
          <w:szCs w:val="20"/>
          <w:lang w:val="es-MX"/>
        </w:rPr>
        <w:footnoteReference w:id="39"/>
      </w:r>
      <w:r w:rsidR="00693C55" w:rsidRPr="000E42D6">
        <w:rPr>
          <w:rFonts w:ascii="Verdana" w:eastAsia="Verdana" w:hAnsi="Verdana" w:cs="Verdana"/>
          <w:color w:val="auto"/>
          <w:sz w:val="20"/>
          <w:szCs w:val="20"/>
          <w:lang w:val="es-MX"/>
        </w:rPr>
        <w:t>.</w:t>
      </w:r>
    </w:p>
    <w:p w14:paraId="35116D1A" w14:textId="77777777" w:rsidR="00947AC6" w:rsidRDefault="00947AC6" w:rsidP="00947AC6">
      <w:pPr>
        <w:spacing w:before="120" w:after="120" w:line="240" w:lineRule="auto"/>
        <w:jc w:val="both"/>
        <w:rPr>
          <w:rFonts w:ascii="Verdana" w:eastAsia="Verdana" w:hAnsi="Verdana" w:cs="Verdana"/>
          <w:color w:val="auto"/>
          <w:sz w:val="20"/>
          <w:szCs w:val="20"/>
          <w:lang w:val="es-MX"/>
        </w:rPr>
      </w:pPr>
    </w:p>
    <w:p w14:paraId="52CD5614" w14:textId="77777777" w:rsidR="000E42D6" w:rsidRPr="000E42D6" w:rsidRDefault="000E42D6" w:rsidP="000E42D6">
      <w:pPr>
        <w:pStyle w:val="ListParagraph"/>
        <w:spacing w:before="120" w:after="120" w:line="240" w:lineRule="auto"/>
        <w:jc w:val="both"/>
        <w:rPr>
          <w:rFonts w:ascii="Verdana" w:eastAsia="Verdana" w:hAnsi="Verdana" w:cs="Verdana"/>
          <w:i/>
          <w:sz w:val="20"/>
          <w:szCs w:val="20"/>
          <w:lang w:val="es-MX"/>
        </w:rPr>
      </w:pPr>
      <w:r w:rsidRPr="000E42D6">
        <w:rPr>
          <w:rFonts w:ascii="Verdana" w:eastAsia="Verdana" w:hAnsi="Verdana" w:cs="Verdana"/>
          <w:i/>
          <w:sz w:val="20"/>
          <w:szCs w:val="20"/>
          <w:lang w:val="es-MX"/>
        </w:rPr>
        <w:t>B.2. Consideraciones de la Corte</w:t>
      </w:r>
    </w:p>
    <w:p w14:paraId="2A6C0FB0" w14:textId="39F2A85D" w:rsidR="00D11066" w:rsidRPr="000E42D6" w:rsidRDefault="009D3C70" w:rsidP="000E42D6">
      <w:pPr>
        <w:numPr>
          <w:ilvl w:val="0"/>
          <w:numId w:val="5"/>
        </w:numPr>
        <w:spacing w:before="120" w:after="120" w:line="240" w:lineRule="auto"/>
        <w:ind w:left="0" w:firstLine="0"/>
        <w:jc w:val="both"/>
        <w:rPr>
          <w:rFonts w:ascii="Verdana" w:eastAsia="Verdana" w:hAnsi="Verdana" w:cs="Verdana"/>
          <w:color w:val="auto"/>
          <w:sz w:val="20"/>
          <w:szCs w:val="20"/>
          <w:lang w:val="es-MX"/>
        </w:rPr>
      </w:pPr>
      <w:r w:rsidRPr="000E42D6">
        <w:rPr>
          <w:rFonts w:ascii="Verdana" w:eastAsia="Verdana" w:hAnsi="Verdana" w:cs="Verdana"/>
          <w:color w:val="auto"/>
          <w:sz w:val="20"/>
          <w:szCs w:val="20"/>
          <w:lang w:val="es-MX"/>
        </w:rPr>
        <w:t xml:space="preserve">De la información presentada por Argentina se desprende que en febrero de 2009 la Suprema Corte de Justicia de Mendoza dispuso que la investigación </w:t>
      </w:r>
      <w:r w:rsidR="00D7473F" w:rsidRPr="000E42D6">
        <w:rPr>
          <w:rFonts w:ascii="Verdana" w:eastAsia="Verdana" w:hAnsi="Verdana" w:cs="Verdana"/>
          <w:color w:val="auto"/>
          <w:sz w:val="20"/>
          <w:szCs w:val="20"/>
          <w:lang w:val="es-MX"/>
        </w:rPr>
        <w:t xml:space="preserve">penal por los hechos del presente caso </w:t>
      </w:r>
      <w:r w:rsidRPr="000E42D6">
        <w:rPr>
          <w:rFonts w:ascii="Verdana" w:eastAsia="Verdana" w:hAnsi="Verdana" w:cs="Verdana"/>
          <w:color w:val="auto"/>
          <w:sz w:val="20"/>
          <w:szCs w:val="20"/>
          <w:lang w:val="es-MX"/>
        </w:rPr>
        <w:t>se continuara tramitando ante la Unidad Fiscal de Delitos Complejos</w:t>
      </w:r>
      <w:r w:rsidRPr="0092309A">
        <w:rPr>
          <w:rStyle w:val="FootnoteReference"/>
          <w:rFonts w:ascii="Verdana" w:eastAsia="Verdana" w:hAnsi="Verdana" w:cs="Verdana"/>
          <w:color w:val="auto"/>
          <w:sz w:val="20"/>
          <w:szCs w:val="20"/>
          <w:lang w:val="es-MX"/>
        </w:rPr>
        <w:footnoteReference w:id="40"/>
      </w:r>
      <w:r w:rsidR="00E61322" w:rsidRPr="000E42D6">
        <w:rPr>
          <w:rFonts w:ascii="Verdana" w:eastAsia="Verdana" w:hAnsi="Verdana" w:cs="Verdana"/>
          <w:color w:val="auto"/>
          <w:sz w:val="20"/>
          <w:szCs w:val="20"/>
          <w:lang w:val="es-MX"/>
        </w:rPr>
        <w:t>, misma en la que se</w:t>
      </w:r>
      <w:r w:rsidR="00010E4D">
        <w:rPr>
          <w:rFonts w:ascii="Verdana" w:eastAsia="Verdana" w:hAnsi="Verdana" w:cs="Verdana"/>
          <w:color w:val="auto"/>
          <w:sz w:val="20"/>
          <w:szCs w:val="20"/>
          <w:lang w:val="es-MX"/>
        </w:rPr>
        <w:t xml:space="preserve"> encontraba en</w:t>
      </w:r>
      <w:r w:rsidR="00E61322" w:rsidRPr="000E42D6">
        <w:rPr>
          <w:rFonts w:ascii="Verdana" w:eastAsia="Verdana" w:hAnsi="Verdana" w:cs="Verdana"/>
          <w:color w:val="auto"/>
          <w:sz w:val="20"/>
          <w:szCs w:val="20"/>
          <w:lang w:val="es-MX"/>
        </w:rPr>
        <w:t xml:space="preserve"> </w:t>
      </w:r>
      <w:r w:rsidR="00010E4D" w:rsidRPr="000E42D6">
        <w:rPr>
          <w:rFonts w:ascii="Verdana" w:eastAsia="Verdana" w:hAnsi="Verdana" w:cs="Verdana"/>
          <w:color w:val="auto"/>
          <w:sz w:val="20"/>
          <w:szCs w:val="20"/>
          <w:lang w:val="es-MX"/>
        </w:rPr>
        <w:t>trámit</w:t>
      </w:r>
      <w:r w:rsidR="00010E4D">
        <w:rPr>
          <w:rFonts w:ascii="Verdana" w:eastAsia="Verdana" w:hAnsi="Verdana" w:cs="Verdana"/>
          <w:color w:val="auto"/>
          <w:sz w:val="20"/>
          <w:szCs w:val="20"/>
          <w:lang w:val="es-MX"/>
        </w:rPr>
        <w:t>e,</w:t>
      </w:r>
      <w:r w:rsidR="00010E4D" w:rsidRPr="000E42D6">
        <w:rPr>
          <w:rFonts w:ascii="Verdana" w:eastAsia="Verdana" w:hAnsi="Verdana" w:cs="Verdana"/>
          <w:color w:val="auto"/>
          <w:sz w:val="20"/>
          <w:szCs w:val="20"/>
          <w:lang w:val="es-MX"/>
        </w:rPr>
        <w:t xml:space="preserve"> </w:t>
      </w:r>
      <w:r w:rsidR="00010E4D">
        <w:rPr>
          <w:rFonts w:ascii="Verdana" w:eastAsia="Verdana" w:hAnsi="Verdana" w:cs="Verdana"/>
          <w:color w:val="auto"/>
          <w:sz w:val="20"/>
          <w:szCs w:val="20"/>
          <w:lang w:val="es-MX"/>
        </w:rPr>
        <w:t>según lo indicado en</w:t>
      </w:r>
      <w:r w:rsidR="00010E4D" w:rsidRPr="000E42D6">
        <w:rPr>
          <w:rFonts w:ascii="Verdana" w:eastAsia="Verdana" w:hAnsi="Verdana" w:cs="Verdana"/>
          <w:color w:val="auto"/>
          <w:sz w:val="20"/>
          <w:szCs w:val="20"/>
          <w:lang w:val="es-MX"/>
        </w:rPr>
        <w:t xml:space="preserve"> </w:t>
      </w:r>
      <w:r w:rsidR="00010E4D">
        <w:rPr>
          <w:rFonts w:ascii="Verdana" w:eastAsia="Verdana" w:hAnsi="Verdana" w:cs="Verdana"/>
          <w:color w:val="auto"/>
          <w:sz w:val="20"/>
          <w:szCs w:val="20"/>
          <w:lang w:val="es-MX"/>
        </w:rPr>
        <w:t xml:space="preserve">el informe estatal de </w:t>
      </w:r>
      <w:r w:rsidR="00522BD4">
        <w:rPr>
          <w:rFonts w:ascii="Verdana" w:eastAsia="Verdana" w:hAnsi="Verdana" w:cs="Verdana"/>
          <w:color w:val="auto"/>
          <w:sz w:val="20"/>
          <w:szCs w:val="20"/>
          <w:lang w:val="es-MX"/>
        </w:rPr>
        <w:t>abril de 2017</w:t>
      </w:r>
      <w:r w:rsidRPr="000E42D6">
        <w:rPr>
          <w:rFonts w:ascii="Verdana" w:eastAsia="Verdana" w:hAnsi="Verdana" w:cs="Verdana"/>
          <w:color w:val="auto"/>
          <w:sz w:val="20"/>
          <w:szCs w:val="20"/>
          <w:lang w:val="es-MX"/>
        </w:rPr>
        <w:t xml:space="preserve">. </w:t>
      </w:r>
      <w:r w:rsidR="001940B5" w:rsidRPr="000E42D6">
        <w:rPr>
          <w:rFonts w:ascii="Verdana" w:eastAsia="Verdana" w:hAnsi="Verdana" w:cs="Verdana"/>
          <w:color w:val="auto"/>
          <w:sz w:val="20"/>
          <w:szCs w:val="20"/>
          <w:lang w:val="es-MX"/>
        </w:rPr>
        <w:t>E</w:t>
      </w:r>
      <w:r w:rsidR="00D11066" w:rsidRPr="000E42D6">
        <w:rPr>
          <w:rFonts w:ascii="Verdana" w:eastAsia="Verdana" w:hAnsi="Verdana" w:cs="Verdana"/>
          <w:color w:val="auto"/>
          <w:sz w:val="20"/>
          <w:szCs w:val="20"/>
          <w:lang w:val="es-MX"/>
        </w:rPr>
        <w:t>l</w:t>
      </w:r>
      <w:r w:rsidR="00130883" w:rsidRPr="000E42D6">
        <w:rPr>
          <w:rFonts w:ascii="Verdana" w:eastAsia="Verdana" w:hAnsi="Verdana" w:cs="Verdana"/>
          <w:color w:val="auto"/>
          <w:sz w:val="20"/>
          <w:szCs w:val="20"/>
          <w:lang w:val="es-MX"/>
        </w:rPr>
        <w:t xml:space="preserve"> Estado remitió dos informes elaborados por la fiscal a cargo de la investigación</w:t>
      </w:r>
      <w:r w:rsidR="0056551B">
        <w:rPr>
          <w:rFonts w:ascii="Verdana" w:eastAsia="Verdana" w:hAnsi="Verdana" w:cs="Verdana"/>
          <w:color w:val="auto"/>
          <w:sz w:val="20"/>
          <w:szCs w:val="20"/>
          <w:lang w:val="es-MX"/>
        </w:rPr>
        <w:t xml:space="preserve"> </w:t>
      </w:r>
      <w:r w:rsidR="0056551B" w:rsidRPr="000E42D6">
        <w:rPr>
          <w:rFonts w:ascii="Verdana" w:eastAsia="Verdana" w:hAnsi="Verdana" w:cs="Verdana"/>
          <w:color w:val="auto"/>
          <w:sz w:val="20"/>
          <w:szCs w:val="20"/>
          <w:lang w:val="es-MX"/>
        </w:rPr>
        <w:t>en noviembre de 2009 y marzo de 2016,</w:t>
      </w:r>
      <w:r w:rsidR="00437042" w:rsidRPr="0092309A">
        <w:rPr>
          <w:rStyle w:val="FootnoteReference"/>
          <w:rFonts w:ascii="Verdana" w:eastAsia="Verdana" w:hAnsi="Verdana" w:cs="Verdana"/>
          <w:color w:val="auto"/>
          <w:sz w:val="20"/>
          <w:szCs w:val="20"/>
          <w:lang w:val="es-MX"/>
        </w:rPr>
        <w:footnoteReference w:id="41"/>
      </w:r>
      <w:proofErr w:type="gramStart"/>
      <w:r w:rsidR="00130883" w:rsidRPr="000E42D6">
        <w:rPr>
          <w:rFonts w:ascii="Verdana" w:eastAsia="Verdana" w:hAnsi="Verdana" w:cs="Verdana"/>
          <w:color w:val="auto"/>
          <w:sz w:val="20"/>
          <w:szCs w:val="20"/>
          <w:lang w:val="es-MX"/>
        </w:rPr>
        <w:t>,</w:t>
      </w:r>
      <w:proofErr w:type="gramEnd"/>
      <w:r w:rsidR="00130883" w:rsidRPr="000E42D6">
        <w:rPr>
          <w:rFonts w:ascii="Verdana" w:eastAsia="Verdana" w:hAnsi="Verdana" w:cs="Verdana"/>
          <w:color w:val="auto"/>
          <w:sz w:val="20"/>
          <w:szCs w:val="20"/>
          <w:lang w:val="es-MX"/>
        </w:rPr>
        <w:t xml:space="preserve"> en los cuales </w:t>
      </w:r>
      <w:r w:rsidR="0077211B" w:rsidRPr="000E42D6">
        <w:rPr>
          <w:rFonts w:ascii="Verdana" w:eastAsia="Verdana" w:hAnsi="Verdana" w:cs="Verdana"/>
          <w:color w:val="auto"/>
          <w:sz w:val="20"/>
          <w:szCs w:val="20"/>
          <w:lang w:val="es-MX"/>
        </w:rPr>
        <w:t>hace un listado</w:t>
      </w:r>
      <w:r w:rsidR="00130883" w:rsidRPr="000E42D6">
        <w:rPr>
          <w:rFonts w:ascii="Verdana" w:eastAsia="Verdana" w:hAnsi="Verdana" w:cs="Verdana"/>
          <w:color w:val="auto"/>
          <w:sz w:val="20"/>
          <w:szCs w:val="20"/>
          <w:lang w:val="es-MX"/>
        </w:rPr>
        <w:t xml:space="preserve"> de las “medidas investigativas llevadas a cabo </w:t>
      </w:r>
      <w:r w:rsidR="004737C5" w:rsidRPr="000E42D6">
        <w:rPr>
          <w:rFonts w:ascii="Verdana" w:eastAsia="Verdana" w:hAnsi="Verdana" w:cs="Verdana"/>
          <w:color w:val="auto"/>
          <w:sz w:val="20"/>
          <w:szCs w:val="20"/>
          <w:lang w:val="es-MX"/>
        </w:rPr>
        <w:t xml:space="preserve">por </w:t>
      </w:r>
      <w:r w:rsidR="00130883" w:rsidRPr="000E42D6">
        <w:rPr>
          <w:rFonts w:ascii="Verdana" w:eastAsia="Verdana" w:hAnsi="Verdana" w:cs="Verdana"/>
          <w:color w:val="auto"/>
          <w:sz w:val="20"/>
          <w:szCs w:val="20"/>
          <w:lang w:val="es-MX"/>
        </w:rPr>
        <w:t>[</w:t>
      </w:r>
      <w:r w:rsidR="004737C5" w:rsidRPr="000E42D6">
        <w:rPr>
          <w:rFonts w:ascii="Verdana" w:eastAsia="Verdana" w:hAnsi="Verdana" w:cs="Verdana"/>
          <w:color w:val="auto"/>
          <w:sz w:val="20"/>
          <w:szCs w:val="20"/>
          <w:lang w:val="es-MX"/>
        </w:rPr>
        <w:t>el] Ministerio [Público de Mendoza]</w:t>
      </w:r>
      <w:r w:rsidR="00130883" w:rsidRPr="000E42D6">
        <w:rPr>
          <w:rFonts w:ascii="Verdana" w:eastAsia="Verdana" w:hAnsi="Verdana" w:cs="Verdana"/>
          <w:color w:val="auto"/>
          <w:sz w:val="20"/>
          <w:szCs w:val="20"/>
          <w:lang w:val="es-MX"/>
        </w:rPr>
        <w:t xml:space="preserve"> en el marco de la […] causa”</w:t>
      </w:r>
      <w:r w:rsidR="007F177C" w:rsidRPr="000E42D6">
        <w:rPr>
          <w:rFonts w:ascii="Verdana" w:eastAsia="Verdana" w:hAnsi="Verdana" w:cs="Verdana"/>
          <w:color w:val="auto"/>
          <w:sz w:val="20"/>
          <w:szCs w:val="20"/>
          <w:lang w:val="es-MX"/>
        </w:rPr>
        <w:t>.</w:t>
      </w:r>
      <w:r w:rsidR="00130883" w:rsidRPr="000E42D6">
        <w:rPr>
          <w:rFonts w:ascii="Verdana" w:eastAsia="Verdana" w:hAnsi="Verdana" w:cs="Verdana"/>
          <w:color w:val="auto"/>
          <w:sz w:val="20"/>
          <w:szCs w:val="20"/>
          <w:lang w:val="es-MX"/>
        </w:rPr>
        <w:t xml:space="preserve"> </w:t>
      </w:r>
      <w:r w:rsidR="007F177C" w:rsidRPr="000E42D6">
        <w:rPr>
          <w:rFonts w:ascii="Verdana" w:eastAsia="Verdana" w:hAnsi="Verdana" w:cs="Verdana"/>
          <w:color w:val="auto"/>
          <w:sz w:val="20"/>
          <w:szCs w:val="20"/>
          <w:lang w:val="es-MX"/>
        </w:rPr>
        <w:t>E</w:t>
      </w:r>
      <w:r w:rsidR="00130883" w:rsidRPr="000E42D6">
        <w:rPr>
          <w:rFonts w:ascii="Verdana" w:eastAsia="Verdana" w:hAnsi="Verdana" w:cs="Verdana"/>
          <w:color w:val="auto"/>
          <w:sz w:val="20"/>
          <w:szCs w:val="20"/>
          <w:lang w:val="es-MX"/>
        </w:rPr>
        <w:t xml:space="preserve">ntre </w:t>
      </w:r>
      <w:r w:rsidR="007F177C" w:rsidRPr="000E42D6">
        <w:rPr>
          <w:rFonts w:ascii="Verdana" w:eastAsia="Verdana" w:hAnsi="Verdana" w:cs="Verdana"/>
          <w:color w:val="auto"/>
          <w:sz w:val="20"/>
          <w:szCs w:val="20"/>
          <w:lang w:val="es-MX"/>
        </w:rPr>
        <w:t>las diligencias realizadas, la fiscal hizo referencia a</w:t>
      </w:r>
      <w:r w:rsidR="002F16AA">
        <w:rPr>
          <w:rFonts w:ascii="Verdana" w:eastAsia="Verdana" w:hAnsi="Verdana" w:cs="Verdana"/>
          <w:color w:val="auto"/>
          <w:sz w:val="20"/>
          <w:szCs w:val="20"/>
          <w:lang w:val="es-MX"/>
        </w:rPr>
        <w:t>:</w:t>
      </w:r>
      <w:r w:rsidR="007F177C" w:rsidRPr="000E42D6">
        <w:rPr>
          <w:rFonts w:ascii="Verdana" w:eastAsia="Verdana" w:hAnsi="Verdana" w:cs="Verdana"/>
          <w:color w:val="auto"/>
          <w:sz w:val="20"/>
          <w:szCs w:val="20"/>
          <w:lang w:val="es-MX"/>
        </w:rPr>
        <w:t xml:space="preserve"> </w:t>
      </w:r>
      <w:r w:rsidR="00D11066" w:rsidRPr="000E42D6">
        <w:rPr>
          <w:rFonts w:ascii="Verdana" w:eastAsia="Verdana" w:hAnsi="Verdana" w:cs="Verdana"/>
          <w:color w:val="auto"/>
          <w:sz w:val="20"/>
          <w:szCs w:val="20"/>
          <w:lang w:val="es-MX"/>
        </w:rPr>
        <w:t xml:space="preserve">solicitudes de información a diversas entidades, entre ellas, </w:t>
      </w:r>
      <w:r w:rsidR="0077211B" w:rsidRPr="000E42D6">
        <w:rPr>
          <w:rFonts w:ascii="Verdana" w:eastAsia="Verdana" w:hAnsi="Verdana" w:cs="Verdana"/>
          <w:color w:val="auto"/>
          <w:sz w:val="20"/>
          <w:szCs w:val="20"/>
          <w:lang w:val="es-MX"/>
        </w:rPr>
        <w:t>al</w:t>
      </w:r>
      <w:r w:rsidR="00D11066" w:rsidRPr="000E42D6">
        <w:rPr>
          <w:rFonts w:ascii="Verdana" w:eastAsia="Verdana" w:hAnsi="Verdana" w:cs="Verdana"/>
          <w:color w:val="auto"/>
          <w:sz w:val="20"/>
          <w:szCs w:val="20"/>
          <w:lang w:val="es-MX"/>
        </w:rPr>
        <w:t xml:space="preserve"> Ministerio de Seguridad sobre las </w:t>
      </w:r>
      <w:r w:rsidR="00D7473F" w:rsidRPr="000E42D6">
        <w:rPr>
          <w:rFonts w:ascii="Verdana" w:eastAsia="Verdana" w:hAnsi="Verdana" w:cs="Verdana"/>
          <w:color w:val="auto"/>
          <w:sz w:val="20"/>
          <w:szCs w:val="20"/>
          <w:lang w:val="es-MX"/>
        </w:rPr>
        <w:t>“</w:t>
      </w:r>
      <w:r w:rsidR="00D11066" w:rsidRPr="000E42D6">
        <w:rPr>
          <w:rFonts w:ascii="Verdana" w:eastAsia="Verdana" w:hAnsi="Verdana" w:cs="Verdana"/>
          <w:color w:val="auto"/>
          <w:sz w:val="20"/>
          <w:szCs w:val="20"/>
          <w:lang w:val="es-MX"/>
        </w:rPr>
        <w:t>circunstancias personales</w:t>
      </w:r>
      <w:r w:rsidR="00D7473F" w:rsidRPr="000E42D6">
        <w:rPr>
          <w:rFonts w:ascii="Verdana" w:eastAsia="Verdana" w:hAnsi="Verdana" w:cs="Verdana"/>
          <w:color w:val="auto"/>
          <w:sz w:val="20"/>
          <w:szCs w:val="20"/>
          <w:lang w:val="es-MX"/>
        </w:rPr>
        <w:t>”</w:t>
      </w:r>
      <w:r w:rsidR="00D11066" w:rsidRPr="000E42D6">
        <w:rPr>
          <w:rFonts w:ascii="Verdana" w:eastAsia="Verdana" w:hAnsi="Verdana" w:cs="Verdana"/>
          <w:color w:val="auto"/>
          <w:sz w:val="20"/>
          <w:szCs w:val="20"/>
          <w:lang w:val="es-MX"/>
        </w:rPr>
        <w:t xml:space="preserve"> de los tres oficiales de</w:t>
      </w:r>
      <w:r w:rsidR="006F7F5E">
        <w:rPr>
          <w:rFonts w:ascii="Verdana" w:eastAsia="Verdana" w:hAnsi="Verdana" w:cs="Verdana"/>
          <w:color w:val="auto"/>
          <w:sz w:val="20"/>
          <w:szCs w:val="20"/>
          <w:lang w:val="es-MX"/>
        </w:rPr>
        <w:t xml:space="preserve"> la</w:t>
      </w:r>
      <w:r w:rsidR="00D11066" w:rsidRPr="000E42D6">
        <w:rPr>
          <w:rFonts w:ascii="Verdana" w:eastAsia="Verdana" w:hAnsi="Verdana" w:cs="Verdana"/>
          <w:color w:val="auto"/>
          <w:sz w:val="20"/>
          <w:szCs w:val="20"/>
          <w:lang w:val="es-MX"/>
        </w:rPr>
        <w:t xml:space="preserve"> policía que conformaban “el móvil 575 de la Compañía Motorizada”</w:t>
      </w:r>
      <w:r w:rsidR="00F52C94">
        <w:rPr>
          <w:rFonts w:ascii="Verdana" w:eastAsia="Verdana" w:hAnsi="Verdana" w:cs="Verdana"/>
          <w:color w:val="auto"/>
          <w:sz w:val="20"/>
          <w:szCs w:val="20"/>
          <w:lang w:val="es-MX"/>
        </w:rPr>
        <w:t>,</w:t>
      </w:r>
      <w:r w:rsidR="00D11066" w:rsidRPr="000E42D6">
        <w:rPr>
          <w:rFonts w:ascii="Verdana" w:eastAsia="Verdana" w:hAnsi="Verdana" w:cs="Verdana"/>
          <w:color w:val="auto"/>
          <w:sz w:val="20"/>
          <w:szCs w:val="20"/>
          <w:lang w:val="es-MX"/>
        </w:rPr>
        <w:t xml:space="preserve"> que probablemente realizó la detención de las víctimas de este caso (</w:t>
      </w:r>
      <w:r w:rsidR="00D11066" w:rsidRPr="000E42D6">
        <w:rPr>
          <w:rFonts w:ascii="Verdana" w:eastAsia="Verdana" w:hAnsi="Verdana" w:cs="Verdana"/>
          <w:i/>
          <w:color w:val="auto"/>
          <w:sz w:val="20"/>
          <w:szCs w:val="20"/>
          <w:lang w:val="es-MX"/>
        </w:rPr>
        <w:t>supra</w:t>
      </w:r>
      <w:r w:rsidR="00D11066" w:rsidRPr="000E42D6">
        <w:rPr>
          <w:rFonts w:ascii="Verdana" w:eastAsia="Verdana" w:hAnsi="Verdana" w:cs="Verdana"/>
          <w:color w:val="auto"/>
          <w:sz w:val="20"/>
          <w:szCs w:val="20"/>
          <w:lang w:val="es-MX"/>
        </w:rPr>
        <w:t xml:space="preserve"> Visto 1)</w:t>
      </w:r>
      <w:r w:rsidR="00F52C94">
        <w:rPr>
          <w:rFonts w:ascii="Verdana" w:eastAsia="Verdana" w:hAnsi="Verdana" w:cs="Verdana"/>
          <w:color w:val="auto"/>
          <w:sz w:val="20"/>
          <w:szCs w:val="20"/>
          <w:lang w:val="es-MX"/>
        </w:rPr>
        <w:t>,</w:t>
      </w:r>
      <w:r w:rsidR="00D11066" w:rsidRPr="000E42D6">
        <w:rPr>
          <w:rFonts w:ascii="Verdana" w:eastAsia="Verdana" w:hAnsi="Verdana" w:cs="Verdana"/>
          <w:color w:val="auto"/>
          <w:sz w:val="20"/>
          <w:szCs w:val="20"/>
          <w:lang w:val="es-MX"/>
        </w:rPr>
        <w:t xml:space="preserve"> y a la Dirección de Investigaciones de la Policía de Mendoza</w:t>
      </w:r>
      <w:r w:rsidR="00437042" w:rsidRPr="000E42D6">
        <w:rPr>
          <w:rFonts w:ascii="Verdana" w:eastAsia="Verdana" w:hAnsi="Verdana" w:cs="Verdana"/>
          <w:color w:val="auto"/>
          <w:sz w:val="20"/>
          <w:szCs w:val="20"/>
          <w:lang w:val="es-MX"/>
        </w:rPr>
        <w:t xml:space="preserve"> en relación con los libros de novedades de dependencias policiales del día de los hechos; </w:t>
      </w:r>
      <w:r w:rsidR="00D11066" w:rsidRPr="000E42D6">
        <w:rPr>
          <w:rFonts w:ascii="Verdana" w:eastAsia="Verdana" w:hAnsi="Verdana" w:cs="Verdana"/>
          <w:color w:val="auto"/>
          <w:sz w:val="20"/>
          <w:szCs w:val="20"/>
          <w:lang w:val="es-MX"/>
        </w:rPr>
        <w:t xml:space="preserve">la toma de </w:t>
      </w:r>
      <w:r w:rsidR="0077211B" w:rsidRPr="000E42D6">
        <w:rPr>
          <w:rFonts w:ascii="Verdana" w:eastAsia="Verdana" w:hAnsi="Verdana" w:cs="Verdana"/>
          <w:color w:val="auto"/>
          <w:sz w:val="20"/>
          <w:szCs w:val="20"/>
          <w:lang w:val="es-MX"/>
        </w:rPr>
        <w:t xml:space="preserve">varias </w:t>
      </w:r>
      <w:r w:rsidR="00D11066" w:rsidRPr="000E42D6">
        <w:rPr>
          <w:rFonts w:ascii="Verdana" w:eastAsia="Verdana" w:hAnsi="Verdana" w:cs="Verdana"/>
          <w:color w:val="auto"/>
          <w:sz w:val="20"/>
          <w:szCs w:val="20"/>
          <w:lang w:val="es-MX"/>
        </w:rPr>
        <w:t>declaraciones testimoniales, y a diversas acciones realizadas en relación con la búsqueda de restos de las víctimas (</w:t>
      </w:r>
      <w:r w:rsidR="00D11066" w:rsidRPr="000E42D6">
        <w:rPr>
          <w:rFonts w:ascii="Verdana" w:eastAsia="Verdana" w:hAnsi="Verdana" w:cs="Verdana"/>
          <w:i/>
          <w:color w:val="auto"/>
          <w:sz w:val="20"/>
          <w:szCs w:val="20"/>
          <w:lang w:val="es-MX"/>
        </w:rPr>
        <w:t>infra</w:t>
      </w:r>
      <w:r w:rsidR="00D11066" w:rsidRPr="000E42D6">
        <w:rPr>
          <w:rFonts w:ascii="Verdana" w:eastAsia="Verdana" w:hAnsi="Verdana" w:cs="Verdana"/>
          <w:color w:val="auto"/>
          <w:sz w:val="20"/>
          <w:szCs w:val="20"/>
          <w:lang w:val="es-MX"/>
        </w:rPr>
        <w:t xml:space="preserve"> Considerando </w:t>
      </w:r>
      <w:r w:rsidR="000F6511">
        <w:rPr>
          <w:rFonts w:ascii="Verdana" w:eastAsia="Verdana" w:hAnsi="Verdana" w:cs="Verdana"/>
          <w:color w:val="auto"/>
          <w:sz w:val="20"/>
          <w:szCs w:val="20"/>
          <w:lang w:val="es-MX"/>
        </w:rPr>
        <w:t>29</w:t>
      </w:r>
      <w:r w:rsidR="000F6511" w:rsidRPr="000E42D6">
        <w:rPr>
          <w:rFonts w:ascii="Verdana" w:eastAsia="Verdana" w:hAnsi="Verdana" w:cs="Verdana"/>
          <w:color w:val="auto"/>
          <w:sz w:val="20"/>
          <w:szCs w:val="20"/>
          <w:lang w:val="es-MX"/>
        </w:rPr>
        <w:t xml:space="preserve">). </w:t>
      </w:r>
      <w:r w:rsidR="00D11066" w:rsidRPr="000E42D6">
        <w:rPr>
          <w:rFonts w:ascii="Verdana" w:eastAsia="Verdana" w:hAnsi="Verdana" w:cs="Verdana"/>
          <w:color w:val="auto"/>
          <w:sz w:val="20"/>
          <w:szCs w:val="20"/>
          <w:lang w:val="es-MX"/>
        </w:rPr>
        <w:t xml:space="preserve">Asimismo, </w:t>
      </w:r>
      <w:r w:rsidR="00437042" w:rsidRPr="000E42D6">
        <w:rPr>
          <w:rFonts w:ascii="Verdana" w:eastAsia="Verdana" w:hAnsi="Verdana" w:cs="Verdana"/>
          <w:color w:val="auto"/>
          <w:sz w:val="20"/>
          <w:szCs w:val="20"/>
          <w:lang w:val="es-MX"/>
        </w:rPr>
        <w:t xml:space="preserve">en el informe de marzo de 2016 </w:t>
      </w:r>
      <w:r w:rsidR="000F6511">
        <w:rPr>
          <w:rFonts w:ascii="Verdana" w:eastAsia="Verdana" w:hAnsi="Verdana" w:cs="Verdana"/>
          <w:color w:val="auto"/>
          <w:sz w:val="20"/>
          <w:szCs w:val="20"/>
          <w:lang w:val="es-MX"/>
        </w:rPr>
        <w:t>la fiscal</w:t>
      </w:r>
      <w:r w:rsidR="000F6511" w:rsidRPr="000E42D6">
        <w:rPr>
          <w:rFonts w:ascii="Verdana" w:eastAsia="Verdana" w:hAnsi="Verdana" w:cs="Verdana"/>
          <w:color w:val="auto"/>
          <w:sz w:val="20"/>
          <w:szCs w:val="20"/>
          <w:lang w:val="es-MX"/>
        </w:rPr>
        <w:t xml:space="preserve"> </w:t>
      </w:r>
      <w:r w:rsidR="00D7473F" w:rsidRPr="000E42D6">
        <w:rPr>
          <w:rFonts w:ascii="Verdana" w:eastAsia="Verdana" w:hAnsi="Verdana" w:cs="Verdana"/>
          <w:color w:val="auto"/>
          <w:sz w:val="20"/>
          <w:szCs w:val="20"/>
          <w:lang w:val="es-MX"/>
        </w:rPr>
        <w:t xml:space="preserve">mencionó </w:t>
      </w:r>
      <w:r w:rsidR="0077211B" w:rsidRPr="000E42D6">
        <w:rPr>
          <w:rFonts w:ascii="Verdana" w:eastAsia="Verdana" w:hAnsi="Verdana" w:cs="Verdana"/>
          <w:color w:val="auto"/>
          <w:sz w:val="20"/>
          <w:szCs w:val="20"/>
          <w:lang w:val="es-MX"/>
        </w:rPr>
        <w:t>que “a partir del 4 de noviembre de 2009” se</w:t>
      </w:r>
      <w:r w:rsidR="002F16AA">
        <w:rPr>
          <w:rFonts w:ascii="Verdana" w:eastAsia="Verdana" w:hAnsi="Verdana" w:cs="Verdana"/>
          <w:color w:val="auto"/>
          <w:sz w:val="20"/>
          <w:szCs w:val="20"/>
          <w:lang w:val="es-MX"/>
        </w:rPr>
        <w:t xml:space="preserve"> realizó</w:t>
      </w:r>
      <w:r w:rsidR="0077211B" w:rsidRPr="000E42D6">
        <w:rPr>
          <w:rFonts w:ascii="Verdana" w:eastAsia="Verdana" w:hAnsi="Verdana" w:cs="Verdana"/>
          <w:color w:val="auto"/>
          <w:sz w:val="20"/>
          <w:szCs w:val="20"/>
          <w:lang w:val="es-MX"/>
        </w:rPr>
        <w:t xml:space="preserve"> </w:t>
      </w:r>
      <w:r w:rsidR="00437042" w:rsidRPr="000E42D6">
        <w:rPr>
          <w:rFonts w:ascii="Verdana" w:eastAsia="Verdana" w:hAnsi="Verdana" w:cs="Verdana"/>
          <w:color w:val="auto"/>
          <w:sz w:val="20"/>
          <w:szCs w:val="20"/>
          <w:lang w:val="es-MX"/>
        </w:rPr>
        <w:t>la “</w:t>
      </w:r>
      <w:r w:rsidR="000F6511">
        <w:rPr>
          <w:rFonts w:ascii="Verdana" w:eastAsia="Verdana" w:hAnsi="Verdana" w:cs="Verdana"/>
          <w:color w:val="auto"/>
          <w:sz w:val="20"/>
          <w:szCs w:val="20"/>
          <w:lang w:val="es-MX"/>
        </w:rPr>
        <w:t>[</w:t>
      </w:r>
      <w:r w:rsidR="00437042" w:rsidRPr="000E42D6">
        <w:rPr>
          <w:rFonts w:ascii="Verdana" w:eastAsia="Verdana" w:hAnsi="Verdana" w:cs="Verdana"/>
          <w:color w:val="auto"/>
          <w:sz w:val="20"/>
          <w:szCs w:val="20"/>
          <w:lang w:val="es-MX"/>
        </w:rPr>
        <w:t>f</w:t>
      </w:r>
      <w:r w:rsidR="000F6511">
        <w:rPr>
          <w:rFonts w:ascii="Verdana" w:eastAsia="Verdana" w:hAnsi="Verdana" w:cs="Verdana"/>
          <w:color w:val="auto"/>
          <w:sz w:val="20"/>
          <w:szCs w:val="20"/>
          <w:lang w:val="es-MX"/>
        </w:rPr>
        <w:t>]</w:t>
      </w:r>
      <w:proofErr w:type="spellStart"/>
      <w:r w:rsidR="00437042" w:rsidRPr="000E42D6">
        <w:rPr>
          <w:rFonts w:ascii="Verdana" w:eastAsia="Verdana" w:hAnsi="Verdana" w:cs="Verdana"/>
          <w:color w:val="auto"/>
          <w:sz w:val="20"/>
          <w:szCs w:val="20"/>
          <w:lang w:val="es-MX"/>
        </w:rPr>
        <w:t>ormación</w:t>
      </w:r>
      <w:proofErr w:type="spellEnd"/>
      <w:r w:rsidR="00437042" w:rsidRPr="000E42D6">
        <w:rPr>
          <w:rFonts w:ascii="Verdana" w:eastAsia="Verdana" w:hAnsi="Verdana" w:cs="Verdana"/>
          <w:color w:val="auto"/>
          <w:sz w:val="20"/>
          <w:szCs w:val="20"/>
          <w:lang w:val="es-MX"/>
        </w:rPr>
        <w:t xml:space="preserve"> de una Comisión Policial, […]</w:t>
      </w:r>
      <w:r w:rsidR="00D7473F" w:rsidRPr="000E42D6">
        <w:rPr>
          <w:rFonts w:ascii="Verdana" w:eastAsia="Verdana" w:hAnsi="Verdana" w:cs="Verdana"/>
          <w:color w:val="auto"/>
          <w:sz w:val="20"/>
          <w:szCs w:val="20"/>
          <w:lang w:val="es-MX"/>
        </w:rPr>
        <w:t xml:space="preserve"> </w:t>
      </w:r>
      <w:r w:rsidR="00437042" w:rsidRPr="000E42D6">
        <w:rPr>
          <w:rFonts w:ascii="Verdana" w:eastAsia="Verdana" w:hAnsi="Verdana" w:cs="Verdana"/>
          <w:color w:val="auto"/>
          <w:sz w:val="20"/>
          <w:szCs w:val="20"/>
          <w:lang w:val="es-MX"/>
        </w:rPr>
        <w:t xml:space="preserve">a los fines investigativos de la presente causa” </w:t>
      </w:r>
      <w:r w:rsidR="000F6511">
        <w:rPr>
          <w:rFonts w:ascii="Verdana" w:eastAsia="Verdana" w:hAnsi="Verdana" w:cs="Verdana"/>
          <w:color w:val="auto"/>
          <w:sz w:val="20"/>
          <w:szCs w:val="20"/>
          <w:lang w:val="es-MX"/>
        </w:rPr>
        <w:t>e</w:t>
      </w:r>
      <w:r w:rsidR="0077211B" w:rsidRPr="000E42D6">
        <w:rPr>
          <w:rFonts w:ascii="Verdana" w:eastAsia="Verdana" w:hAnsi="Verdana" w:cs="Verdana"/>
          <w:color w:val="auto"/>
          <w:sz w:val="20"/>
          <w:szCs w:val="20"/>
          <w:lang w:val="es-MX"/>
        </w:rPr>
        <w:t xml:space="preserve"> indic</w:t>
      </w:r>
      <w:r w:rsidR="00D7473F" w:rsidRPr="000E42D6">
        <w:rPr>
          <w:rFonts w:ascii="Verdana" w:eastAsia="Verdana" w:hAnsi="Verdana" w:cs="Verdana"/>
          <w:color w:val="auto"/>
          <w:sz w:val="20"/>
          <w:szCs w:val="20"/>
          <w:lang w:val="es-MX"/>
        </w:rPr>
        <w:t>ó</w:t>
      </w:r>
      <w:r w:rsidR="0077211B" w:rsidRPr="000E42D6">
        <w:rPr>
          <w:rFonts w:ascii="Verdana" w:eastAsia="Verdana" w:hAnsi="Verdana" w:cs="Verdana"/>
          <w:color w:val="auto"/>
          <w:sz w:val="20"/>
          <w:szCs w:val="20"/>
          <w:lang w:val="es-MX"/>
        </w:rPr>
        <w:t xml:space="preserve"> que ésta rindió</w:t>
      </w:r>
      <w:r w:rsidR="00437042" w:rsidRPr="000E42D6">
        <w:rPr>
          <w:rFonts w:ascii="Verdana" w:eastAsia="Verdana" w:hAnsi="Verdana" w:cs="Verdana"/>
          <w:color w:val="auto"/>
          <w:sz w:val="20"/>
          <w:szCs w:val="20"/>
          <w:lang w:val="es-MX"/>
        </w:rPr>
        <w:t xml:space="preserve"> varios informes en los años 2009 y 2010</w:t>
      </w:r>
      <w:r w:rsidR="00DF7F4D">
        <w:rPr>
          <w:rStyle w:val="FootnoteReference"/>
          <w:rFonts w:ascii="Verdana" w:eastAsia="Verdana" w:hAnsi="Verdana" w:cs="Verdana"/>
          <w:color w:val="auto"/>
          <w:sz w:val="20"/>
          <w:szCs w:val="20"/>
          <w:lang w:val="es-MX"/>
        </w:rPr>
        <w:footnoteReference w:id="42"/>
      </w:r>
      <w:r w:rsidR="00437042" w:rsidRPr="000E42D6">
        <w:rPr>
          <w:rFonts w:ascii="Verdana" w:eastAsia="Verdana" w:hAnsi="Verdana" w:cs="Verdana"/>
          <w:color w:val="auto"/>
          <w:sz w:val="20"/>
          <w:szCs w:val="20"/>
          <w:lang w:val="es-MX"/>
        </w:rPr>
        <w:t xml:space="preserve">. </w:t>
      </w:r>
    </w:p>
    <w:p w14:paraId="0EA2A549" w14:textId="2D31CBC8" w:rsidR="008C60DC" w:rsidRDefault="0092309A" w:rsidP="00784AA8">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sidRPr="00624497">
        <w:rPr>
          <w:rFonts w:ascii="Verdana" w:eastAsia="Verdana" w:hAnsi="Verdana" w:cs="Verdana"/>
          <w:color w:val="auto"/>
          <w:sz w:val="20"/>
          <w:szCs w:val="20"/>
          <w:lang w:val="es-MX"/>
        </w:rPr>
        <w:t xml:space="preserve">Si bien este Tribunal tiene en cuenta lo indicado en los referidos informes, </w:t>
      </w:r>
      <w:r w:rsidR="008C60DC" w:rsidRPr="00624497">
        <w:rPr>
          <w:rFonts w:ascii="Verdana" w:eastAsia="Verdana" w:hAnsi="Verdana" w:cs="Verdana"/>
          <w:color w:val="auto"/>
          <w:sz w:val="20"/>
          <w:szCs w:val="20"/>
          <w:lang w:val="es-MX"/>
        </w:rPr>
        <w:t xml:space="preserve">es pertinente </w:t>
      </w:r>
      <w:r w:rsidR="00C231C4" w:rsidRPr="00624497">
        <w:rPr>
          <w:rFonts w:ascii="Verdana" w:eastAsia="Verdana" w:hAnsi="Verdana" w:cs="Verdana"/>
          <w:color w:val="auto"/>
          <w:sz w:val="20"/>
          <w:szCs w:val="20"/>
          <w:lang w:val="es-MX"/>
        </w:rPr>
        <w:t>advertir</w:t>
      </w:r>
      <w:r w:rsidR="008C60DC" w:rsidRPr="00624497">
        <w:rPr>
          <w:rFonts w:ascii="Verdana" w:eastAsia="Verdana" w:hAnsi="Verdana" w:cs="Verdana"/>
          <w:color w:val="auto"/>
          <w:sz w:val="20"/>
          <w:szCs w:val="20"/>
          <w:lang w:val="es-MX"/>
        </w:rPr>
        <w:t xml:space="preserve"> que </w:t>
      </w:r>
      <w:r w:rsidRPr="00624497">
        <w:rPr>
          <w:rFonts w:ascii="Verdana" w:eastAsia="Verdana" w:hAnsi="Verdana" w:cs="Verdana"/>
          <w:color w:val="auto"/>
          <w:sz w:val="20"/>
          <w:szCs w:val="20"/>
          <w:lang w:val="es-MX"/>
        </w:rPr>
        <w:t xml:space="preserve">Argentina no </w:t>
      </w:r>
      <w:r w:rsidR="008C60DC" w:rsidRPr="00624497">
        <w:rPr>
          <w:rFonts w:ascii="Verdana" w:eastAsia="Verdana" w:hAnsi="Verdana" w:cs="Verdana"/>
          <w:color w:val="auto"/>
          <w:sz w:val="20"/>
          <w:szCs w:val="20"/>
          <w:lang w:val="es-MX"/>
        </w:rPr>
        <w:t>se ha referido al estado actual de la investigaci</w:t>
      </w:r>
      <w:r w:rsidR="00C231C4" w:rsidRPr="00624497">
        <w:rPr>
          <w:rFonts w:ascii="Verdana" w:eastAsia="Verdana" w:hAnsi="Verdana" w:cs="Verdana"/>
          <w:color w:val="auto"/>
          <w:sz w:val="20"/>
          <w:szCs w:val="20"/>
          <w:lang w:val="es-MX"/>
        </w:rPr>
        <w:t>ón</w:t>
      </w:r>
      <w:r w:rsidR="008C60DC" w:rsidRPr="00624497">
        <w:rPr>
          <w:rFonts w:ascii="Verdana" w:eastAsia="Verdana" w:hAnsi="Verdana" w:cs="Verdana"/>
          <w:color w:val="auto"/>
          <w:sz w:val="20"/>
          <w:szCs w:val="20"/>
          <w:lang w:val="es-MX"/>
        </w:rPr>
        <w:t xml:space="preserve"> ni a la</w:t>
      </w:r>
      <w:r w:rsidR="000F6511">
        <w:rPr>
          <w:rFonts w:ascii="Verdana" w:eastAsia="Verdana" w:hAnsi="Verdana" w:cs="Verdana"/>
          <w:color w:val="auto"/>
          <w:sz w:val="20"/>
          <w:szCs w:val="20"/>
          <w:lang w:val="es-MX"/>
        </w:rPr>
        <w:t>s</w:t>
      </w:r>
      <w:r w:rsidR="008C60DC" w:rsidRPr="00624497">
        <w:rPr>
          <w:rFonts w:ascii="Verdana" w:eastAsia="Verdana" w:hAnsi="Verdana" w:cs="Verdana"/>
          <w:color w:val="auto"/>
          <w:sz w:val="20"/>
          <w:szCs w:val="20"/>
          <w:lang w:val="es-MX"/>
        </w:rPr>
        <w:t xml:space="preserve"> fecha</w:t>
      </w:r>
      <w:r w:rsidR="000F6511">
        <w:rPr>
          <w:rFonts w:ascii="Verdana" w:eastAsia="Verdana" w:hAnsi="Verdana" w:cs="Verdana"/>
          <w:color w:val="auto"/>
          <w:sz w:val="20"/>
          <w:szCs w:val="20"/>
          <w:lang w:val="es-MX"/>
        </w:rPr>
        <w:t>s</w:t>
      </w:r>
      <w:r w:rsidR="008C60DC" w:rsidRPr="00624497">
        <w:rPr>
          <w:rFonts w:ascii="Verdana" w:eastAsia="Verdana" w:hAnsi="Verdana" w:cs="Verdana"/>
          <w:color w:val="auto"/>
          <w:sz w:val="20"/>
          <w:szCs w:val="20"/>
          <w:lang w:val="es-MX"/>
        </w:rPr>
        <w:t xml:space="preserve"> en que se realizaron las últimas diligencias. Tampoco ha informado que las diligencias realizadas hasta el momento, principalmente aquellas llevadas a cabo desde </w:t>
      </w:r>
      <w:r w:rsidR="000F6511">
        <w:rPr>
          <w:rFonts w:ascii="Verdana" w:eastAsia="Verdana" w:hAnsi="Verdana" w:cs="Verdana"/>
          <w:color w:val="auto"/>
          <w:sz w:val="20"/>
          <w:szCs w:val="20"/>
          <w:lang w:val="es-MX"/>
        </w:rPr>
        <w:t xml:space="preserve">el 2009 cuando </w:t>
      </w:r>
      <w:r w:rsidR="008C60DC" w:rsidRPr="00624497">
        <w:rPr>
          <w:rFonts w:ascii="Verdana" w:eastAsia="Verdana" w:hAnsi="Verdana" w:cs="Verdana"/>
          <w:color w:val="auto"/>
          <w:sz w:val="20"/>
          <w:szCs w:val="20"/>
          <w:lang w:val="es-MX"/>
        </w:rPr>
        <w:t xml:space="preserve">la investigación pasó a estar a cargo de la Unidad Fiscal de Delitos Complejos, hayan tenido algún impacto en la determinación de los responsables de la desaparición forzada de </w:t>
      </w:r>
      <w:r w:rsidR="008C60DC" w:rsidRPr="00816B19">
        <w:rPr>
          <w:rFonts w:ascii="Verdana" w:eastAsia="Verdana" w:hAnsi="Verdana" w:cs="Verdana"/>
          <w:color w:val="auto"/>
          <w:sz w:val="20"/>
          <w:szCs w:val="20"/>
          <w:lang w:val="es-MX"/>
        </w:rPr>
        <w:t>los señores Garrido y Baigorria</w:t>
      </w:r>
      <w:r w:rsidR="00DB4144">
        <w:rPr>
          <w:rStyle w:val="FootnoteReference"/>
          <w:rFonts w:ascii="Verdana" w:eastAsia="Verdana" w:hAnsi="Verdana" w:cs="Verdana"/>
          <w:color w:val="auto"/>
          <w:sz w:val="20"/>
          <w:szCs w:val="20"/>
          <w:lang w:val="es-MX"/>
        </w:rPr>
        <w:footnoteReference w:id="43"/>
      </w:r>
      <w:r w:rsidR="008C60DC" w:rsidRPr="00816B19">
        <w:rPr>
          <w:rFonts w:ascii="Verdana" w:eastAsia="Verdana" w:hAnsi="Verdana" w:cs="Verdana"/>
          <w:color w:val="auto"/>
          <w:sz w:val="20"/>
          <w:szCs w:val="20"/>
          <w:lang w:val="es-MX"/>
        </w:rPr>
        <w:t xml:space="preserve">. </w:t>
      </w:r>
      <w:r w:rsidR="002F16AA">
        <w:rPr>
          <w:rFonts w:ascii="Verdana" w:eastAsia="Verdana" w:hAnsi="Verdana" w:cs="Verdana"/>
          <w:color w:val="auto"/>
          <w:sz w:val="20"/>
          <w:szCs w:val="20"/>
          <w:lang w:val="es-MX"/>
        </w:rPr>
        <w:t xml:space="preserve">El proceso continúa </w:t>
      </w:r>
      <w:r w:rsidR="002F16AA" w:rsidRPr="007848CD">
        <w:rPr>
          <w:rFonts w:ascii="Verdana" w:eastAsia="Verdana" w:hAnsi="Verdana" w:cs="Verdana"/>
          <w:color w:val="auto"/>
          <w:sz w:val="20"/>
          <w:szCs w:val="20"/>
          <w:lang w:val="es-MX"/>
        </w:rPr>
        <w:t>en etapa de investigación</w:t>
      </w:r>
      <w:r w:rsidR="00AD7419" w:rsidRPr="007848CD">
        <w:rPr>
          <w:rFonts w:ascii="Verdana" w:eastAsia="Verdana" w:hAnsi="Verdana" w:cs="Verdana"/>
          <w:color w:val="auto"/>
          <w:sz w:val="20"/>
          <w:szCs w:val="20"/>
          <w:lang w:val="es-MX"/>
        </w:rPr>
        <w:t>, a pesar de que hace ocho años se trasladó a dicha Unidad Fiscal</w:t>
      </w:r>
      <w:r w:rsidR="002F16AA" w:rsidRPr="007848CD">
        <w:rPr>
          <w:rFonts w:ascii="Verdana" w:eastAsia="Verdana" w:hAnsi="Verdana" w:cs="Verdana"/>
          <w:color w:val="auto"/>
          <w:sz w:val="20"/>
          <w:szCs w:val="20"/>
          <w:lang w:val="es-MX"/>
        </w:rPr>
        <w:t xml:space="preserve">. </w:t>
      </w:r>
      <w:r w:rsidR="00C231C4" w:rsidRPr="007848CD">
        <w:rPr>
          <w:rFonts w:ascii="Verdana" w:eastAsia="Verdana" w:hAnsi="Verdana" w:cs="Verdana"/>
          <w:color w:val="auto"/>
          <w:sz w:val="20"/>
          <w:szCs w:val="20"/>
          <w:lang w:val="es-MX"/>
        </w:rPr>
        <w:t>En</w:t>
      </w:r>
      <w:r w:rsidR="008C60DC" w:rsidRPr="007848CD">
        <w:rPr>
          <w:rFonts w:ascii="Verdana" w:eastAsia="Verdana" w:hAnsi="Verdana" w:cs="Verdana"/>
          <w:color w:val="auto"/>
          <w:sz w:val="20"/>
          <w:szCs w:val="20"/>
          <w:lang w:val="es-MX"/>
        </w:rPr>
        <w:t xml:space="preserve"> los informes de la fiscal a cargo </w:t>
      </w:r>
      <w:r w:rsidR="00D7473F" w:rsidRPr="007848CD">
        <w:rPr>
          <w:rFonts w:ascii="Verdana" w:eastAsia="Verdana" w:hAnsi="Verdana" w:cs="Verdana"/>
          <w:color w:val="auto"/>
          <w:sz w:val="20"/>
          <w:szCs w:val="20"/>
          <w:lang w:val="es-MX"/>
        </w:rPr>
        <w:t>no</w:t>
      </w:r>
      <w:r w:rsidR="008C60DC" w:rsidRPr="007848CD">
        <w:rPr>
          <w:rFonts w:ascii="Verdana" w:eastAsia="Verdana" w:hAnsi="Verdana" w:cs="Verdana"/>
          <w:color w:val="auto"/>
          <w:sz w:val="20"/>
          <w:szCs w:val="20"/>
          <w:lang w:val="es-MX"/>
        </w:rPr>
        <w:t xml:space="preserve"> </w:t>
      </w:r>
      <w:r w:rsidR="00C231C4" w:rsidRPr="007848CD">
        <w:rPr>
          <w:rFonts w:ascii="Verdana" w:eastAsia="Verdana" w:hAnsi="Verdana" w:cs="Verdana"/>
          <w:color w:val="auto"/>
          <w:sz w:val="20"/>
          <w:szCs w:val="20"/>
          <w:lang w:val="es-MX"/>
        </w:rPr>
        <w:t xml:space="preserve">se </w:t>
      </w:r>
      <w:r w:rsidR="00FA339B" w:rsidRPr="007848CD">
        <w:rPr>
          <w:rFonts w:ascii="Verdana" w:eastAsia="Verdana" w:hAnsi="Verdana" w:cs="Verdana"/>
          <w:color w:val="auto"/>
          <w:sz w:val="20"/>
          <w:szCs w:val="20"/>
          <w:lang w:val="es-MX"/>
        </w:rPr>
        <w:t xml:space="preserve">explican las razones por las cuales se habría recurrido a la conformación de una </w:t>
      </w:r>
      <w:r w:rsidR="008C60DC" w:rsidRPr="007848CD">
        <w:rPr>
          <w:rFonts w:ascii="Verdana" w:eastAsia="Verdana" w:hAnsi="Verdana" w:cs="Verdana"/>
          <w:color w:val="auto"/>
          <w:sz w:val="20"/>
          <w:szCs w:val="20"/>
          <w:lang w:val="es-MX"/>
        </w:rPr>
        <w:t xml:space="preserve">comisión policial para </w:t>
      </w:r>
      <w:r w:rsidR="00FA339B" w:rsidRPr="007848CD">
        <w:rPr>
          <w:rFonts w:ascii="Verdana" w:eastAsia="Verdana" w:hAnsi="Verdana" w:cs="Verdana"/>
          <w:color w:val="auto"/>
          <w:sz w:val="20"/>
          <w:szCs w:val="20"/>
          <w:lang w:val="es-MX"/>
        </w:rPr>
        <w:t>la</w:t>
      </w:r>
      <w:r w:rsidR="008C60DC" w:rsidRPr="007848CD">
        <w:rPr>
          <w:rFonts w:ascii="Verdana" w:eastAsia="Verdana" w:hAnsi="Verdana" w:cs="Verdana"/>
          <w:color w:val="auto"/>
          <w:sz w:val="20"/>
          <w:szCs w:val="20"/>
          <w:lang w:val="es-MX"/>
        </w:rPr>
        <w:t xml:space="preserve"> investigación de la presente causa</w:t>
      </w:r>
      <w:r w:rsidR="00FA339B" w:rsidRPr="007848CD">
        <w:rPr>
          <w:rFonts w:ascii="Verdana" w:eastAsia="Verdana" w:hAnsi="Verdana" w:cs="Verdana"/>
          <w:color w:val="auto"/>
          <w:sz w:val="20"/>
          <w:szCs w:val="20"/>
          <w:lang w:val="es-MX"/>
        </w:rPr>
        <w:t xml:space="preserve"> en la que estarían implicados efectivos de la policía (</w:t>
      </w:r>
      <w:r w:rsidR="00FA339B" w:rsidRPr="007848CD">
        <w:rPr>
          <w:rFonts w:ascii="Verdana" w:eastAsia="Verdana" w:hAnsi="Verdana" w:cs="Verdana"/>
          <w:i/>
          <w:color w:val="auto"/>
          <w:sz w:val="20"/>
          <w:szCs w:val="20"/>
          <w:lang w:val="es-MX"/>
        </w:rPr>
        <w:t>supra</w:t>
      </w:r>
      <w:r w:rsidR="00FA339B" w:rsidRPr="007848CD">
        <w:rPr>
          <w:rFonts w:ascii="Verdana" w:eastAsia="Verdana" w:hAnsi="Verdana" w:cs="Verdana"/>
          <w:color w:val="auto"/>
          <w:sz w:val="20"/>
          <w:szCs w:val="20"/>
          <w:lang w:val="es-MX"/>
        </w:rPr>
        <w:t xml:space="preserve"> Considerando </w:t>
      </w:r>
      <w:r w:rsidR="000F6511">
        <w:rPr>
          <w:rFonts w:ascii="Verdana" w:eastAsia="Verdana" w:hAnsi="Verdana" w:cs="Verdana"/>
          <w:color w:val="auto"/>
          <w:sz w:val="20"/>
          <w:szCs w:val="20"/>
          <w:lang w:val="es-MX"/>
        </w:rPr>
        <w:t>24</w:t>
      </w:r>
      <w:r w:rsidR="000F6511" w:rsidRPr="007848CD">
        <w:rPr>
          <w:rFonts w:ascii="Verdana" w:eastAsia="Verdana" w:hAnsi="Verdana" w:cs="Verdana"/>
          <w:color w:val="auto"/>
          <w:sz w:val="20"/>
          <w:szCs w:val="20"/>
          <w:lang w:val="es-MX"/>
        </w:rPr>
        <w:t xml:space="preserve">) </w:t>
      </w:r>
      <w:r w:rsidR="007848CD" w:rsidRPr="002547D8">
        <w:rPr>
          <w:rFonts w:ascii="Verdana" w:eastAsia="Verdana" w:hAnsi="Verdana" w:cs="Verdana"/>
          <w:color w:val="auto"/>
          <w:sz w:val="20"/>
          <w:szCs w:val="20"/>
          <w:lang w:val="es-MX"/>
        </w:rPr>
        <w:t>y si tal participación en la investigación afecta la independencia o imparcialidad de la misma</w:t>
      </w:r>
      <w:r w:rsidR="007848CD" w:rsidRPr="002547D8">
        <w:rPr>
          <w:rStyle w:val="FootnoteReference"/>
          <w:rFonts w:ascii="Verdana" w:eastAsia="Verdana" w:hAnsi="Verdana" w:cs="Verdana"/>
          <w:color w:val="auto"/>
          <w:sz w:val="20"/>
          <w:szCs w:val="20"/>
          <w:lang w:val="es-MX"/>
        </w:rPr>
        <w:footnoteReference w:id="44"/>
      </w:r>
      <w:r w:rsidR="007848CD" w:rsidRPr="002547D8">
        <w:rPr>
          <w:rFonts w:ascii="Verdana" w:eastAsia="Verdana" w:hAnsi="Verdana" w:cs="Verdana"/>
          <w:color w:val="auto"/>
          <w:sz w:val="20"/>
          <w:szCs w:val="20"/>
          <w:lang w:val="es-MX"/>
        </w:rPr>
        <w:t xml:space="preserve">, </w:t>
      </w:r>
      <w:r w:rsidR="007848CD" w:rsidRPr="002547D8">
        <w:rPr>
          <w:rFonts w:ascii="Verdana" w:eastAsia="Verdana" w:hAnsi="Verdana" w:cs="Verdana"/>
          <w:color w:val="auto"/>
          <w:sz w:val="20"/>
          <w:szCs w:val="20"/>
          <w:lang w:val="es-MX"/>
        </w:rPr>
        <w:lastRenderedPageBreak/>
        <w:t>así como cuál sería el impacto de esta comisión en la efectividad de la investigación</w:t>
      </w:r>
      <w:r w:rsidR="008C60DC" w:rsidRPr="002547D8">
        <w:rPr>
          <w:rFonts w:ascii="Verdana" w:eastAsia="Verdana" w:hAnsi="Verdana" w:cs="Verdana"/>
          <w:color w:val="auto"/>
          <w:sz w:val="20"/>
          <w:szCs w:val="20"/>
          <w:lang w:val="es-MX"/>
        </w:rPr>
        <w:t>.</w:t>
      </w:r>
      <w:r w:rsidR="00FA339B">
        <w:rPr>
          <w:rFonts w:ascii="Verdana" w:eastAsia="Verdana" w:hAnsi="Verdana" w:cs="Verdana"/>
          <w:color w:val="auto"/>
          <w:sz w:val="20"/>
          <w:szCs w:val="20"/>
          <w:lang w:val="es-MX"/>
        </w:rPr>
        <w:t xml:space="preserve"> </w:t>
      </w:r>
      <w:r w:rsidR="008C60DC" w:rsidRPr="00816B19">
        <w:rPr>
          <w:rFonts w:ascii="Verdana" w:eastAsia="Verdana" w:hAnsi="Verdana" w:cs="Verdana"/>
          <w:color w:val="auto"/>
          <w:sz w:val="20"/>
          <w:szCs w:val="20"/>
          <w:lang w:val="es-MX"/>
        </w:rPr>
        <w:t xml:space="preserve">El Estado tampoco presentó información sobre si, finalmente, fue incorporado a </w:t>
      </w:r>
      <w:r w:rsidR="00D7473F" w:rsidRPr="00816B19">
        <w:rPr>
          <w:rFonts w:ascii="Verdana" w:eastAsia="Verdana" w:hAnsi="Verdana" w:cs="Verdana"/>
          <w:color w:val="auto"/>
          <w:sz w:val="20"/>
          <w:szCs w:val="20"/>
          <w:lang w:val="es-MX"/>
        </w:rPr>
        <w:t>esta</w:t>
      </w:r>
      <w:r w:rsidR="008C60DC" w:rsidRPr="00816B19">
        <w:rPr>
          <w:rFonts w:ascii="Verdana" w:eastAsia="Verdana" w:hAnsi="Verdana" w:cs="Verdana"/>
          <w:color w:val="auto"/>
          <w:sz w:val="20"/>
          <w:szCs w:val="20"/>
          <w:lang w:val="es-MX"/>
        </w:rPr>
        <w:t xml:space="preserve"> investigación </w:t>
      </w:r>
      <w:r w:rsidR="00F52C94">
        <w:rPr>
          <w:rFonts w:ascii="Verdana" w:eastAsia="Verdana" w:hAnsi="Verdana" w:cs="Verdana"/>
          <w:color w:val="auto"/>
          <w:sz w:val="20"/>
          <w:szCs w:val="20"/>
          <w:lang w:val="es-MX"/>
        </w:rPr>
        <w:t>penal</w:t>
      </w:r>
      <w:r w:rsidR="00F52C94" w:rsidRPr="00816B19">
        <w:rPr>
          <w:rFonts w:ascii="Verdana" w:eastAsia="Verdana" w:hAnsi="Verdana" w:cs="Verdana"/>
          <w:color w:val="auto"/>
          <w:sz w:val="20"/>
          <w:szCs w:val="20"/>
          <w:lang w:val="es-MX"/>
        </w:rPr>
        <w:t xml:space="preserve"> </w:t>
      </w:r>
      <w:r w:rsidR="008C60DC" w:rsidRPr="00816B19">
        <w:rPr>
          <w:rFonts w:ascii="Verdana" w:eastAsia="Verdana" w:hAnsi="Verdana" w:cs="Verdana"/>
          <w:color w:val="auto"/>
          <w:sz w:val="20"/>
          <w:szCs w:val="20"/>
          <w:lang w:val="es-MX"/>
        </w:rPr>
        <w:t xml:space="preserve">todo lo actuado por la Comisión </w:t>
      </w:r>
      <w:r w:rsidR="008C60DC" w:rsidRPr="00816B19">
        <w:rPr>
          <w:rFonts w:ascii="Verdana" w:eastAsia="Verdana" w:hAnsi="Verdana" w:cs="Verdana"/>
          <w:i/>
          <w:color w:val="auto"/>
          <w:sz w:val="20"/>
          <w:szCs w:val="20"/>
          <w:lang w:val="es-MX"/>
        </w:rPr>
        <w:t xml:space="preserve">ad hoc </w:t>
      </w:r>
      <w:r w:rsidR="008C60DC" w:rsidRPr="00816B19">
        <w:rPr>
          <w:rFonts w:ascii="Verdana" w:eastAsia="Verdana" w:hAnsi="Verdana" w:cs="Verdana"/>
          <w:color w:val="auto"/>
          <w:sz w:val="20"/>
          <w:szCs w:val="20"/>
          <w:lang w:val="es-MX"/>
        </w:rPr>
        <w:t>(</w:t>
      </w:r>
      <w:r w:rsidR="008C60DC" w:rsidRPr="00816B19">
        <w:rPr>
          <w:rFonts w:ascii="Verdana" w:eastAsia="Verdana" w:hAnsi="Verdana" w:cs="Verdana"/>
          <w:i/>
          <w:color w:val="auto"/>
          <w:sz w:val="20"/>
          <w:szCs w:val="20"/>
          <w:lang w:val="es-MX"/>
        </w:rPr>
        <w:t>supra</w:t>
      </w:r>
      <w:r w:rsidR="008C60DC" w:rsidRPr="00816B19">
        <w:rPr>
          <w:rFonts w:ascii="Verdana" w:eastAsia="Verdana" w:hAnsi="Verdana" w:cs="Verdana"/>
          <w:color w:val="auto"/>
          <w:sz w:val="20"/>
          <w:szCs w:val="20"/>
          <w:lang w:val="es-MX"/>
        </w:rPr>
        <w:t xml:space="preserve"> Considerando</w:t>
      </w:r>
      <w:r w:rsidR="000F6511">
        <w:rPr>
          <w:rFonts w:ascii="Verdana" w:eastAsia="Verdana" w:hAnsi="Verdana" w:cs="Verdana"/>
          <w:color w:val="auto"/>
          <w:sz w:val="20"/>
          <w:szCs w:val="20"/>
          <w:lang w:val="es-MX"/>
        </w:rPr>
        <w:t>s</w:t>
      </w:r>
      <w:r w:rsidR="008C60DC" w:rsidRPr="00816B19">
        <w:rPr>
          <w:rFonts w:ascii="Verdana" w:eastAsia="Verdana" w:hAnsi="Verdana" w:cs="Verdana"/>
          <w:color w:val="auto"/>
          <w:sz w:val="20"/>
          <w:szCs w:val="20"/>
          <w:lang w:val="es-MX"/>
        </w:rPr>
        <w:t xml:space="preserve"> </w:t>
      </w:r>
      <w:r w:rsidR="000F6511">
        <w:rPr>
          <w:rFonts w:ascii="Verdana" w:eastAsia="Verdana" w:hAnsi="Verdana" w:cs="Verdana"/>
          <w:color w:val="auto"/>
          <w:sz w:val="20"/>
          <w:szCs w:val="20"/>
          <w:lang w:val="es-MX"/>
        </w:rPr>
        <w:t>21 y 22</w:t>
      </w:r>
      <w:r w:rsidR="000F6511" w:rsidRPr="00816B19">
        <w:rPr>
          <w:rFonts w:ascii="Verdana" w:eastAsia="Verdana" w:hAnsi="Verdana" w:cs="Verdana"/>
          <w:color w:val="auto"/>
          <w:sz w:val="20"/>
          <w:szCs w:val="20"/>
          <w:lang w:val="es-MX"/>
        </w:rPr>
        <w:t xml:space="preserve">), </w:t>
      </w:r>
      <w:r w:rsidR="005E6A06" w:rsidRPr="00816B19">
        <w:rPr>
          <w:rFonts w:ascii="Verdana" w:eastAsia="Verdana" w:hAnsi="Verdana" w:cs="Verdana"/>
          <w:color w:val="auto"/>
          <w:sz w:val="20"/>
          <w:szCs w:val="20"/>
          <w:lang w:val="es-MX"/>
        </w:rPr>
        <w:t>la cual realizó importantes conclusiones sobre determinaciones fácticas del caso y los posibles responsables de las violaciones cometidas en perjuicio de los señores Garrido y Baigorria con base en prueba que recabó en fechas más cercanas al momento en que ocurrieron los hechos</w:t>
      </w:r>
      <w:r w:rsidR="002971A1" w:rsidRPr="00816B19">
        <w:rPr>
          <w:rFonts w:ascii="Verdana" w:eastAsia="Verdana" w:hAnsi="Verdana" w:cs="Verdana"/>
          <w:color w:val="auto"/>
          <w:sz w:val="20"/>
          <w:szCs w:val="20"/>
          <w:lang w:val="es-MX"/>
        </w:rPr>
        <w:t xml:space="preserve">. </w:t>
      </w:r>
      <w:r w:rsidR="00624497" w:rsidRPr="00784AA8">
        <w:rPr>
          <w:rFonts w:ascii="Verdana" w:eastAsia="Verdana" w:hAnsi="Verdana" w:cs="Verdana"/>
          <w:color w:val="auto"/>
          <w:sz w:val="20"/>
          <w:szCs w:val="20"/>
          <w:lang w:val="es-MX"/>
        </w:rPr>
        <w:t>Preocupa a la Corte la falta de información en los referidos aspectos, por lo que se requiere una explicación del Estado al respecto.</w:t>
      </w:r>
      <w:r w:rsidR="000E42D6" w:rsidRPr="00784AA8">
        <w:rPr>
          <w:rFonts w:ascii="Verdana" w:eastAsia="Verdana" w:hAnsi="Verdana" w:cs="Verdana"/>
          <w:color w:val="auto"/>
          <w:sz w:val="20"/>
          <w:szCs w:val="20"/>
          <w:lang w:val="es-MX"/>
        </w:rPr>
        <w:t xml:space="preserve"> </w:t>
      </w:r>
    </w:p>
    <w:p w14:paraId="3994ADFD" w14:textId="77777777" w:rsidR="00A80C69" w:rsidRPr="00784AA8" w:rsidRDefault="00A80C69" w:rsidP="00A80C69">
      <w:pPr>
        <w:widowControl/>
        <w:spacing w:before="120" w:after="120" w:line="240" w:lineRule="auto"/>
        <w:jc w:val="both"/>
        <w:rPr>
          <w:rFonts w:ascii="Verdana" w:eastAsia="Verdana" w:hAnsi="Verdana" w:cs="Verdana"/>
          <w:color w:val="auto"/>
          <w:sz w:val="20"/>
          <w:szCs w:val="20"/>
          <w:lang w:val="es-MX"/>
        </w:rPr>
      </w:pPr>
    </w:p>
    <w:p w14:paraId="10ABACE7" w14:textId="077589E8" w:rsidR="001940B5" w:rsidRDefault="00624497" w:rsidP="001940B5">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sidRPr="00816B19">
        <w:rPr>
          <w:rFonts w:ascii="Verdana" w:eastAsia="Verdana" w:hAnsi="Verdana" w:cs="Verdana"/>
          <w:color w:val="auto"/>
          <w:sz w:val="20"/>
          <w:szCs w:val="20"/>
          <w:lang w:val="es-MX"/>
        </w:rPr>
        <w:t xml:space="preserve">Con base en lo anterior, </w:t>
      </w:r>
      <w:r w:rsidR="00D7473F" w:rsidRPr="00816B19">
        <w:rPr>
          <w:rFonts w:ascii="Verdana" w:eastAsia="Verdana" w:hAnsi="Verdana" w:cs="Verdana"/>
          <w:color w:val="auto"/>
          <w:sz w:val="20"/>
          <w:szCs w:val="20"/>
          <w:lang w:val="es-MX"/>
        </w:rPr>
        <w:t>este Tribunal</w:t>
      </w:r>
      <w:r w:rsidRPr="00816B19">
        <w:rPr>
          <w:rFonts w:ascii="Verdana" w:eastAsia="Verdana" w:hAnsi="Verdana" w:cs="Verdana"/>
          <w:color w:val="auto"/>
          <w:sz w:val="20"/>
          <w:szCs w:val="20"/>
          <w:lang w:val="es-MX"/>
        </w:rPr>
        <w:t xml:space="preserve"> advierte </w:t>
      </w:r>
      <w:r w:rsidR="007F177C" w:rsidRPr="00816B19">
        <w:rPr>
          <w:rFonts w:ascii="Verdana" w:eastAsia="Verdana" w:hAnsi="Verdana" w:cs="Verdana"/>
          <w:color w:val="auto"/>
          <w:sz w:val="20"/>
          <w:szCs w:val="20"/>
          <w:lang w:val="es-MX"/>
        </w:rPr>
        <w:t xml:space="preserve">que, habiendo transcurrido más de 27 años desde que </w:t>
      </w:r>
      <w:r w:rsidR="002971A1" w:rsidRPr="00816B19">
        <w:rPr>
          <w:rFonts w:ascii="Verdana" w:eastAsia="Verdana" w:hAnsi="Verdana" w:cs="Verdana"/>
          <w:color w:val="auto"/>
          <w:sz w:val="20"/>
          <w:szCs w:val="20"/>
          <w:lang w:val="es-MX"/>
        </w:rPr>
        <w:t xml:space="preserve">se </w:t>
      </w:r>
      <w:r w:rsidR="007F177C" w:rsidRPr="00816B19">
        <w:rPr>
          <w:rFonts w:ascii="Verdana" w:eastAsia="Verdana" w:hAnsi="Verdana" w:cs="Verdana"/>
          <w:color w:val="auto"/>
          <w:sz w:val="20"/>
          <w:szCs w:val="20"/>
          <w:lang w:val="es-MX"/>
        </w:rPr>
        <w:t>dio inicio formal</w:t>
      </w:r>
      <w:r w:rsidR="001940B5">
        <w:rPr>
          <w:rFonts w:ascii="Verdana" w:eastAsia="Verdana" w:hAnsi="Verdana" w:cs="Verdana"/>
          <w:color w:val="auto"/>
          <w:sz w:val="20"/>
          <w:szCs w:val="20"/>
          <w:lang w:val="es-MX"/>
        </w:rPr>
        <w:t xml:space="preserve"> en 1990</w:t>
      </w:r>
      <w:r w:rsidR="007F177C" w:rsidRPr="00816B19">
        <w:rPr>
          <w:rFonts w:ascii="Verdana" w:eastAsia="Verdana" w:hAnsi="Verdana" w:cs="Verdana"/>
          <w:color w:val="auto"/>
          <w:sz w:val="20"/>
          <w:szCs w:val="20"/>
          <w:lang w:val="es-MX"/>
        </w:rPr>
        <w:t xml:space="preserve"> a la investigación judicial por los hechos del presente caso</w:t>
      </w:r>
      <w:r w:rsidR="001940B5">
        <w:rPr>
          <w:rStyle w:val="FootnoteReference"/>
          <w:rFonts w:ascii="Verdana" w:eastAsia="Verdana" w:hAnsi="Verdana" w:cs="Verdana"/>
          <w:color w:val="auto"/>
          <w:sz w:val="20"/>
          <w:szCs w:val="20"/>
          <w:lang w:val="es-MX"/>
        </w:rPr>
        <w:footnoteReference w:id="45"/>
      </w:r>
      <w:r w:rsidR="007F177C" w:rsidRPr="00816B19">
        <w:rPr>
          <w:rFonts w:ascii="Verdana" w:eastAsia="Verdana" w:hAnsi="Verdana" w:cs="Verdana"/>
          <w:color w:val="auto"/>
          <w:sz w:val="20"/>
          <w:szCs w:val="20"/>
          <w:lang w:val="es-MX"/>
        </w:rPr>
        <w:t xml:space="preserve"> y 19 años desde que se emitió la Sentencia de reparaciones,</w:t>
      </w:r>
      <w:r w:rsidR="00784AA8">
        <w:rPr>
          <w:rFonts w:ascii="Verdana" w:eastAsia="Verdana" w:hAnsi="Verdana" w:cs="Verdana"/>
          <w:color w:val="auto"/>
          <w:sz w:val="20"/>
          <w:szCs w:val="20"/>
          <w:lang w:val="es-MX"/>
        </w:rPr>
        <w:t xml:space="preserve"> es grave que</w:t>
      </w:r>
      <w:r w:rsidR="007F177C" w:rsidRPr="00816B19">
        <w:rPr>
          <w:rFonts w:ascii="Verdana" w:eastAsia="Verdana" w:hAnsi="Verdana" w:cs="Verdana"/>
          <w:color w:val="auto"/>
          <w:sz w:val="20"/>
          <w:szCs w:val="20"/>
          <w:lang w:val="es-MX"/>
        </w:rPr>
        <w:t xml:space="preserve"> la investigación </w:t>
      </w:r>
      <w:r w:rsidR="00784AA8" w:rsidRPr="00816B19">
        <w:rPr>
          <w:rFonts w:ascii="Verdana" w:eastAsia="Verdana" w:hAnsi="Verdana" w:cs="Verdana"/>
          <w:color w:val="auto"/>
          <w:sz w:val="20"/>
          <w:szCs w:val="20"/>
          <w:lang w:val="es-MX"/>
        </w:rPr>
        <w:t>contin</w:t>
      </w:r>
      <w:r w:rsidR="00784AA8">
        <w:rPr>
          <w:rFonts w:ascii="Verdana" w:eastAsia="Verdana" w:hAnsi="Verdana" w:cs="Verdana"/>
          <w:color w:val="auto"/>
          <w:sz w:val="20"/>
          <w:szCs w:val="20"/>
          <w:lang w:val="es-MX"/>
        </w:rPr>
        <w:t>úe</w:t>
      </w:r>
      <w:r w:rsidR="007F177C" w:rsidRPr="00816B19">
        <w:rPr>
          <w:rFonts w:ascii="Verdana" w:eastAsia="Verdana" w:hAnsi="Verdana" w:cs="Verdana"/>
          <w:color w:val="auto"/>
          <w:sz w:val="20"/>
          <w:szCs w:val="20"/>
          <w:lang w:val="es-MX"/>
        </w:rPr>
        <w:t xml:space="preserve"> en etapa de instrucción (o preparatoria), sin que hasta el momento hayan</w:t>
      </w:r>
      <w:r w:rsidRPr="00816B19">
        <w:rPr>
          <w:rFonts w:ascii="Verdana" w:eastAsia="Verdana" w:hAnsi="Verdana" w:cs="Verdana"/>
          <w:color w:val="auto"/>
          <w:sz w:val="20"/>
          <w:szCs w:val="20"/>
          <w:lang w:val="es-MX"/>
        </w:rPr>
        <w:t xml:space="preserve"> avances sustanciales en la identificación y acusación de los posibles responsables</w:t>
      </w:r>
      <w:r w:rsidR="007F177C" w:rsidRPr="00816B19">
        <w:rPr>
          <w:rFonts w:ascii="Verdana" w:eastAsia="Verdana" w:hAnsi="Verdana" w:cs="Verdana"/>
          <w:color w:val="auto"/>
          <w:sz w:val="20"/>
          <w:szCs w:val="20"/>
          <w:lang w:val="es-MX"/>
        </w:rPr>
        <w:t xml:space="preserve"> </w:t>
      </w:r>
      <w:r w:rsidRPr="00816B19">
        <w:rPr>
          <w:rFonts w:ascii="Verdana" w:eastAsia="Verdana" w:hAnsi="Verdana" w:cs="Verdana"/>
          <w:color w:val="auto"/>
          <w:sz w:val="20"/>
          <w:szCs w:val="20"/>
          <w:lang w:val="es-MX"/>
        </w:rPr>
        <w:t xml:space="preserve">de </w:t>
      </w:r>
      <w:r w:rsidR="007F177C" w:rsidRPr="00816B19">
        <w:rPr>
          <w:rFonts w:ascii="Verdana" w:eastAsia="Verdana" w:hAnsi="Verdana" w:cs="Verdana"/>
          <w:color w:val="auto"/>
          <w:sz w:val="20"/>
          <w:szCs w:val="20"/>
          <w:lang w:val="es-MX"/>
        </w:rPr>
        <w:t>la desaparición forzada de los señores Garrido y Baigorria</w:t>
      </w:r>
      <w:r w:rsidRPr="00816B19">
        <w:rPr>
          <w:rFonts w:ascii="Verdana" w:eastAsia="Verdana" w:hAnsi="Verdana" w:cs="Verdana"/>
          <w:color w:val="auto"/>
          <w:sz w:val="20"/>
          <w:szCs w:val="20"/>
          <w:lang w:val="es-MX"/>
        </w:rPr>
        <w:t>, que permitan continuar a otras etapas del proceso penal</w:t>
      </w:r>
      <w:r w:rsidR="00984F4E">
        <w:rPr>
          <w:rStyle w:val="FootnoteReference"/>
          <w:rFonts w:ascii="Verdana" w:eastAsia="Verdana" w:hAnsi="Verdana" w:cs="Verdana"/>
          <w:color w:val="auto"/>
          <w:sz w:val="20"/>
          <w:szCs w:val="20"/>
          <w:lang w:val="es-MX"/>
        </w:rPr>
        <w:footnoteReference w:id="46"/>
      </w:r>
      <w:r w:rsidR="007F177C" w:rsidRPr="00816B19">
        <w:rPr>
          <w:rFonts w:ascii="Verdana" w:eastAsia="Verdana" w:hAnsi="Verdana" w:cs="Verdana"/>
          <w:color w:val="auto"/>
          <w:sz w:val="20"/>
          <w:szCs w:val="20"/>
          <w:lang w:val="es-MX"/>
        </w:rPr>
        <w:t>.</w:t>
      </w:r>
      <w:r w:rsidRPr="00816B19">
        <w:rPr>
          <w:rFonts w:ascii="Verdana" w:eastAsia="Verdana" w:hAnsi="Verdana" w:cs="Verdana"/>
          <w:color w:val="auto"/>
          <w:sz w:val="20"/>
          <w:szCs w:val="20"/>
          <w:lang w:val="es-MX"/>
        </w:rPr>
        <w:t xml:space="preserve"> </w:t>
      </w:r>
      <w:r w:rsidR="001940B5" w:rsidRPr="001940B5">
        <w:rPr>
          <w:rFonts w:ascii="Verdana" w:eastAsia="Verdana" w:hAnsi="Verdana" w:cs="Verdana"/>
          <w:color w:val="auto"/>
          <w:sz w:val="20"/>
          <w:szCs w:val="20"/>
          <w:lang w:val="es-MX"/>
        </w:rPr>
        <w:t xml:space="preserve">Asimismo, es pertinente hacer notar que desde el comienzo de la investigación penal de los hechos en 1990 ésta ha pasado por </w:t>
      </w:r>
      <w:r w:rsidR="00DD14D5" w:rsidRPr="001940B5">
        <w:rPr>
          <w:rFonts w:ascii="Verdana" w:eastAsia="Verdana" w:hAnsi="Verdana" w:cs="Verdana"/>
          <w:color w:val="auto"/>
          <w:sz w:val="20"/>
          <w:szCs w:val="20"/>
          <w:lang w:val="es-MX"/>
        </w:rPr>
        <w:t xml:space="preserve">diferentes </w:t>
      </w:r>
      <w:r w:rsidR="001940B5" w:rsidRPr="001940B5">
        <w:rPr>
          <w:rFonts w:ascii="Verdana" w:eastAsia="Verdana" w:hAnsi="Verdana" w:cs="Verdana"/>
          <w:color w:val="auto"/>
          <w:sz w:val="20"/>
          <w:szCs w:val="20"/>
          <w:lang w:val="es-MX"/>
        </w:rPr>
        <w:t>despachos judiciales y del Ministerio Público, lo cual debe ser tomado en cuenta por el Estado para evitar que se sigan presentando demoras en la conclusión de la etapa de instrucción.</w:t>
      </w:r>
    </w:p>
    <w:p w14:paraId="2850A9F4" w14:textId="77777777" w:rsidR="00A80C69" w:rsidRPr="001940B5" w:rsidRDefault="00A80C69" w:rsidP="00A80C69">
      <w:pPr>
        <w:widowControl/>
        <w:spacing w:before="120" w:after="120" w:line="240" w:lineRule="auto"/>
        <w:jc w:val="both"/>
        <w:rPr>
          <w:rFonts w:ascii="Verdana" w:eastAsia="Verdana" w:hAnsi="Verdana" w:cs="Verdana"/>
          <w:color w:val="auto"/>
          <w:sz w:val="20"/>
          <w:szCs w:val="20"/>
          <w:lang w:val="es-MX"/>
        </w:rPr>
      </w:pPr>
    </w:p>
    <w:p w14:paraId="2514C30E" w14:textId="74813FAC" w:rsidR="005E6A06" w:rsidRDefault="00624497" w:rsidP="007C0705">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sidRPr="00816B19">
        <w:rPr>
          <w:rFonts w:ascii="Verdana" w:eastAsia="Verdana" w:hAnsi="Verdana" w:cs="Verdana"/>
          <w:color w:val="auto"/>
          <w:sz w:val="20"/>
          <w:szCs w:val="20"/>
          <w:lang w:val="es-MX"/>
        </w:rPr>
        <w:t xml:space="preserve">Dicha situación es grave, no solo </w:t>
      </w:r>
      <w:r w:rsidR="000C249A" w:rsidRPr="00816B19">
        <w:rPr>
          <w:rFonts w:ascii="Verdana" w:eastAsia="Verdana" w:hAnsi="Verdana" w:cs="Verdana"/>
          <w:color w:val="auto"/>
          <w:sz w:val="20"/>
          <w:szCs w:val="20"/>
          <w:lang w:val="es-MX"/>
        </w:rPr>
        <w:t xml:space="preserve">por </w:t>
      </w:r>
      <w:r w:rsidRPr="00816B19">
        <w:rPr>
          <w:rFonts w:ascii="Verdana" w:eastAsia="Verdana" w:hAnsi="Verdana" w:cs="Verdana"/>
          <w:color w:val="auto"/>
          <w:sz w:val="20"/>
          <w:szCs w:val="20"/>
          <w:lang w:val="es-MX"/>
        </w:rPr>
        <w:t xml:space="preserve">haber excedido el plazo que puede considerarse razonable para que </w:t>
      </w:r>
      <w:r w:rsidR="000C249A" w:rsidRPr="00816B19">
        <w:rPr>
          <w:rFonts w:ascii="Verdana" w:eastAsia="Verdana" w:hAnsi="Verdana" w:cs="Verdana"/>
          <w:color w:val="auto"/>
          <w:sz w:val="20"/>
          <w:szCs w:val="20"/>
          <w:lang w:val="es-MX"/>
        </w:rPr>
        <w:t xml:space="preserve">un Estado realice </w:t>
      </w:r>
      <w:r w:rsidRPr="00816B19">
        <w:rPr>
          <w:rFonts w:ascii="Verdana" w:eastAsia="Verdana" w:hAnsi="Verdana" w:cs="Verdana"/>
          <w:color w:val="auto"/>
          <w:sz w:val="20"/>
          <w:szCs w:val="20"/>
          <w:lang w:val="es-MX"/>
        </w:rPr>
        <w:t xml:space="preserve">diligencias investigativas, sino porque desde </w:t>
      </w:r>
      <w:r w:rsidR="000C249A" w:rsidRPr="00816B19">
        <w:rPr>
          <w:rFonts w:ascii="Verdana" w:eastAsia="Verdana" w:hAnsi="Verdana" w:cs="Verdana"/>
          <w:color w:val="auto"/>
          <w:sz w:val="20"/>
          <w:szCs w:val="20"/>
          <w:lang w:val="es-MX"/>
        </w:rPr>
        <w:t xml:space="preserve">la </w:t>
      </w:r>
      <w:r w:rsidRPr="00816B19">
        <w:rPr>
          <w:rFonts w:ascii="Verdana" w:eastAsia="Verdana" w:hAnsi="Verdana" w:cs="Verdana"/>
          <w:color w:val="auto"/>
          <w:sz w:val="20"/>
          <w:szCs w:val="20"/>
          <w:lang w:val="es-MX"/>
        </w:rPr>
        <w:t xml:space="preserve">Sentencia de fondo Argentina reconoció que </w:t>
      </w:r>
      <w:r w:rsidR="000C249A" w:rsidRPr="00816B19">
        <w:rPr>
          <w:rFonts w:ascii="Verdana" w:eastAsia="Verdana" w:hAnsi="Verdana" w:cs="Verdana"/>
          <w:color w:val="auto"/>
          <w:sz w:val="20"/>
          <w:szCs w:val="20"/>
          <w:lang w:val="es-MX"/>
        </w:rPr>
        <w:t xml:space="preserve">en los hechos de detención participaron agentes policiales de la Dirección Motorizada de la Policía de Mendoza, lo cual también fue confirmado, </w:t>
      </w:r>
      <w:r w:rsidR="000C249A" w:rsidRPr="00816B19">
        <w:rPr>
          <w:rFonts w:ascii="Verdana" w:eastAsia="Verdana" w:hAnsi="Verdana" w:cs="Verdana"/>
          <w:i/>
          <w:color w:val="auto"/>
          <w:sz w:val="20"/>
          <w:szCs w:val="20"/>
          <w:lang w:val="es-MX"/>
        </w:rPr>
        <w:t>prima facie</w:t>
      </w:r>
      <w:r w:rsidR="000C249A" w:rsidRPr="00816B19">
        <w:rPr>
          <w:rFonts w:ascii="Verdana" w:eastAsia="Verdana" w:hAnsi="Verdana" w:cs="Verdana"/>
          <w:color w:val="auto"/>
          <w:sz w:val="20"/>
          <w:szCs w:val="20"/>
          <w:lang w:val="es-MX"/>
        </w:rPr>
        <w:t xml:space="preserve">, por la comisión </w:t>
      </w:r>
      <w:r w:rsidR="000C249A" w:rsidRPr="00816B19">
        <w:rPr>
          <w:rFonts w:ascii="Verdana" w:eastAsia="Verdana" w:hAnsi="Verdana" w:cs="Verdana"/>
          <w:i/>
          <w:color w:val="auto"/>
          <w:sz w:val="20"/>
          <w:szCs w:val="20"/>
          <w:lang w:val="es-MX"/>
        </w:rPr>
        <w:t>ad hoc</w:t>
      </w:r>
      <w:r w:rsidR="000C249A" w:rsidRPr="00816B19">
        <w:rPr>
          <w:rFonts w:ascii="Verdana" w:eastAsia="Verdana" w:hAnsi="Verdana" w:cs="Verdana"/>
          <w:color w:val="auto"/>
          <w:sz w:val="20"/>
          <w:szCs w:val="20"/>
          <w:lang w:val="es-MX"/>
        </w:rPr>
        <w:t xml:space="preserve"> que el propio Estado conformó para investigar los hechos de este caso (</w:t>
      </w:r>
      <w:r w:rsidR="000C249A" w:rsidRPr="000B28CD">
        <w:rPr>
          <w:rFonts w:ascii="Verdana" w:eastAsia="Verdana" w:hAnsi="Verdana" w:cs="Verdana"/>
          <w:i/>
          <w:color w:val="auto"/>
          <w:sz w:val="20"/>
          <w:szCs w:val="20"/>
          <w:lang w:val="es-MX"/>
        </w:rPr>
        <w:t xml:space="preserve">supra </w:t>
      </w:r>
      <w:r w:rsidR="000B28CD">
        <w:rPr>
          <w:rFonts w:ascii="Verdana" w:eastAsia="Verdana" w:hAnsi="Verdana" w:cs="Verdana"/>
          <w:color w:val="auto"/>
          <w:sz w:val="20"/>
          <w:szCs w:val="20"/>
          <w:lang w:val="es-MX"/>
        </w:rPr>
        <w:t xml:space="preserve">Visto 1 y </w:t>
      </w:r>
      <w:r w:rsidR="000C249A" w:rsidRPr="00816B19">
        <w:rPr>
          <w:rFonts w:ascii="Verdana" w:eastAsia="Verdana" w:hAnsi="Verdana" w:cs="Verdana"/>
          <w:color w:val="auto"/>
          <w:sz w:val="20"/>
          <w:szCs w:val="20"/>
          <w:lang w:val="es-MX"/>
        </w:rPr>
        <w:t xml:space="preserve">Considerando </w:t>
      </w:r>
      <w:r w:rsidR="000B28CD">
        <w:rPr>
          <w:rFonts w:ascii="Verdana" w:eastAsia="Verdana" w:hAnsi="Verdana" w:cs="Verdana"/>
          <w:color w:val="auto"/>
          <w:sz w:val="20"/>
          <w:szCs w:val="20"/>
          <w:lang w:val="es-MX"/>
        </w:rPr>
        <w:t>21</w:t>
      </w:r>
      <w:r w:rsidR="000B28CD" w:rsidRPr="00816B19">
        <w:rPr>
          <w:rFonts w:ascii="Verdana" w:eastAsia="Verdana" w:hAnsi="Verdana" w:cs="Verdana"/>
          <w:color w:val="auto"/>
          <w:sz w:val="20"/>
          <w:szCs w:val="20"/>
          <w:lang w:val="es-MX"/>
        </w:rPr>
        <w:t xml:space="preserve">). </w:t>
      </w:r>
      <w:r w:rsidR="00733C40" w:rsidRPr="00F9356B">
        <w:rPr>
          <w:rFonts w:ascii="Verdana" w:eastAsia="Verdana" w:hAnsi="Verdana" w:cs="Verdana"/>
          <w:color w:val="auto"/>
          <w:sz w:val="20"/>
          <w:szCs w:val="20"/>
          <w:lang w:val="es-MX"/>
        </w:rPr>
        <w:t>Esa</w:t>
      </w:r>
      <w:r w:rsidR="00733C40" w:rsidRPr="0034668F">
        <w:rPr>
          <w:rFonts w:ascii="Verdana" w:eastAsia="Verdana" w:hAnsi="Verdana" w:cs="Verdana"/>
          <w:color w:val="auto"/>
          <w:sz w:val="20"/>
          <w:szCs w:val="20"/>
          <w:lang w:val="es-MX"/>
        </w:rPr>
        <w:t xml:space="preserve"> comisión efectuó conclusiones respecto a los posibles responsables de la detención de las víctimas </w:t>
      </w:r>
      <w:r w:rsidR="00733C40" w:rsidRPr="0034668F">
        <w:rPr>
          <w:rFonts w:ascii="Verdana" w:eastAsia="Verdana" w:hAnsi="Verdana" w:cs="Verdana"/>
          <w:color w:val="000000" w:themeColor="text1"/>
          <w:sz w:val="20"/>
          <w:szCs w:val="20"/>
          <w:lang w:val="es-MX"/>
        </w:rPr>
        <w:t>y sobre aquellos en quienes recaería la responsabilidad por los “apremios ilegales” y “castigos corporales” que habrían sufrido las víctimas de este caso durante su detención en la “Dirección de Investigaciones de la Policía” (</w:t>
      </w:r>
      <w:r w:rsidR="00733C40" w:rsidRPr="0034668F">
        <w:rPr>
          <w:rFonts w:ascii="Verdana" w:eastAsia="Verdana" w:hAnsi="Verdana" w:cs="Verdana"/>
          <w:i/>
          <w:color w:val="000000" w:themeColor="text1"/>
          <w:sz w:val="20"/>
          <w:szCs w:val="20"/>
          <w:lang w:val="es-MX"/>
        </w:rPr>
        <w:t xml:space="preserve">supra </w:t>
      </w:r>
      <w:r w:rsidR="00733C40" w:rsidRPr="0034668F">
        <w:rPr>
          <w:rFonts w:ascii="Verdana" w:eastAsia="Verdana" w:hAnsi="Verdana" w:cs="Verdana"/>
          <w:color w:val="000000" w:themeColor="text1"/>
          <w:sz w:val="20"/>
          <w:szCs w:val="20"/>
          <w:lang w:val="es-MX"/>
        </w:rPr>
        <w:t>Considerando 21)</w:t>
      </w:r>
      <w:r w:rsidR="00733C40" w:rsidRPr="0034668F">
        <w:rPr>
          <w:rFonts w:ascii="Verdana" w:eastAsia="Verdana" w:hAnsi="Verdana" w:cs="Verdana"/>
          <w:color w:val="auto"/>
          <w:sz w:val="20"/>
          <w:szCs w:val="20"/>
          <w:lang w:val="es-MX"/>
        </w:rPr>
        <w:t>.</w:t>
      </w:r>
      <w:r w:rsidR="00733C40">
        <w:rPr>
          <w:rFonts w:ascii="Verdana" w:eastAsia="Verdana" w:hAnsi="Verdana" w:cs="Verdana"/>
          <w:color w:val="auto"/>
          <w:sz w:val="20"/>
          <w:szCs w:val="20"/>
          <w:lang w:val="es-MX"/>
        </w:rPr>
        <w:t xml:space="preserve"> </w:t>
      </w:r>
      <w:r w:rsidR="000C249A" w:rsidRPr="007C0705">
        <w:rPr>
          <w:rFonts w:ascii="Verdana" w:eastAsia="Verdana" w:hAnsi="Verdana" w:cs="Verdana"/>
          <w:color w:val="auto"/>
          <w:sz w:val="20"/>
          <w:szCs w:val="20"/>
          <w:lang w:val="es-MX"/>
        </w:rPr>
        <w:t>Para la Corte es totalmente injustificado que</w:t>
      </w:r>
      <w:r w:rsidR="00733C40">
        <w:rPr>
          <w:rFonts w:ascii="Verdana" w:eastAsia="Verdana" w:hAnsi="Verdana" w:cs="Verdana"/>
          <w:color w:val="auto"/>
          <w:sz w:val="20"/>
          <w:szCs w:val="20"/>
          <w:lang w:val="es-MX"/>
        </w:rPr>
        <w:t>,</w:t>
      </w:r>
      <w:r w:rsidR="000C249A" w:rsidRPr="007C0705">
        <w:rPr>
          <w:rFonts w:ascii="Verdana" w:eastAsia="Verdana" w:hAnsi="Verdana" w:cs="Verdana"/>
          <w:color w:val="auto"/>
          <w:sz w:val="20"/>
          <w:szCs w:val="20"/>
          <w:lang w:val="es-MX"/>
        </w:rPr>
        <w:t xml:space="preserve"> </w:t>
      </w:r>
      <w:r w:rsidR="002971A1" w:rsidRPr="007C0705">
        <w:rPr>
          <w:rFonts w:ascii="Verdana" w:eastAsia="Verdana" w:hAnsi="Verdana" w:cs="Verdana"/>
          <w:color w:val="auto"/>
          <w:sz w:val="20"/>
          <w:szCs w:val="20"/>
          <w:lang w:val="es-MX"/>
        </w:rPr>
        <w:t>en un caso como el presente</w:t>
      </w:r>
      <w:r w:rsidR="000B28CD">
        <w:rPr>
          <w:rFonts w:ascii="Verdana" w:eastAsia="Verdana" w:hAnsi="Verdana" w:cs="Verdana"/>
          <w:color w:val="auto"/>
          <w:sz w:val="20"/>
          <w:szCs w:val="20"/>
          <w:lang w:val="es-MX"/>
        </w:rPr>
        <w:t>,</w:t>
      </w:r>
      <w:r w:rsidR="002971A1" w:rsidRPr="007C0705">
        <w:rPr>
          <w:rFonts w:ascii="Verdana" w:eastAsia="Verdana" w:hAnsi="Verdana" w:cs="Verdana"/>
          <w:color w:val="auto"/>
          <w:sz w:val="20"/>
          <w:szCs w:val="20"/>
          <w:lang w:val="es-MX"/>
        </w:rPr>
        <w:t xml:space="preserve"> el Estado haya demorado 27 años en la etapa de investigación penal</w:t>
      </w:r>
      <w:r w:rsidR="005E6A06" w:rsidRPr="007C0705">
        <w:rPr>
          <w:rFonts w:ascii="Verdana" w:eastAsia="Verdana" w:hAnsi="Verdana" w:cs="Verdana"/>
          <w:color w:val="auto"/>
          <w:sz w:val="20"/>
          <w:szCs w:val="20"/>
          <w:lang w:val="es-MX"/>
        </w:rPr>
        <w:t>, máxime cuando e</w:t>
      </w:r>
      <w:r w:rsidR="002971A1" w:rsidRPr="007C0705">
        <w:rPr>
          <w:rFonts w:ascii="Verdana" w:eastAsia="Verdana" w:hAnsi="Verdana" w:cs="Verdana"/>
          <w:color w:val="auto"/>
          <w:sz w:val="20"/>
          <w:szCs w:val="20"/>
          <w:lang w:val="es-MX"/>
        </w:rPr>
        <w:t>s razonable afirmar que en este caso</w:t>
      </w:r>
      <w:r w:rsidR="005E6A06" w:rsidRPr="007C0705">
        <w:rPr>
          <w:rFonts w:ascii="Verdana" w:eastAsia="Verdana" w:hAnsi="Verdana" w:cs="Verdana"/>
          <w:color w:val="auto"/>
          <w:sz w:val="20"/>
          <w:szCs w:val="20"/>
          <w:lang w:val="es-MX"/>
        </w:rPr>
        <w:t xml:space="preserve"> </w:t>
      </w:r>
      <w:r w:rsidR="002971A1" w:rsidRPr="007C0705">
        <w:rPr>
          <w:rFonts w:ascii="Verdana" w:eastAsia="Verdana" w:hAnsi="Verdana" w:cs="Verdana"/>
          <w:color w:val="auto"/>
          <w:sz w:val="20"/>
          <w:szCs w:val="20"/>
          <w:lang w:val="es-MX"/>
        </w:rPr>
        <w:t xml:space="preserve">el esclarecimiento de cuáles agentes policiales son responsables de las violaciones cometidas </w:t>
      </w:r>
      <w:r w:rsidR="002971A1" w:rsidRPr="002547D8">
        <w:rPr>
          <w:rFonts w:ascii="Verdana" w:eastAsia="Verdana" w:hAnsi="Verdana" w:cs="Verdana"/>
          <w:color w:val="auto"/>
          <w:sz w:val="20"/>
          <w:szCs w:val="20"/>
          <w:lang w:val="es-MX"/>
        </w:rPr>
        <w:t>en perjuicio de los señores Garrido y Baigorria no presentaba un alto nivel de complejidad</w:t>
      </w:r>
      <w:r w:rsidR="00733C40">
        <w:rPr>
          <w:rFonts w:ascii="Verdana" w:eastAsia="Verdana" w:hAnsi="Verdana" w:cs="Verdana"/>
          <w:color w:val="auto"/>
          <w:sz w:val="20"/>
          <w:szCs w:val="20"/>
          <w:lang w:val="es-MX"/>
        </w:rPr>
        <w:t xml:space="preserve">. </w:t>
      </w:r>
      <w:r w:rsidR="007C0705" w:rsidRPr="002547D8">
        <w:rPr>
          <w:rFonts w:ascii="Verdana" w:eastAsia="Verdana" w:hAnsi="Verdana" w:cs="Verdana"/>
          <w:color w:val="auto"/>
          <w:sz w:val="20"/>
          <w:szCs w:val="20"/>
          <w:lang w:val="es-MX"/>
        </w:rPr>
        <w:t xml:space="preserve">La falta de investigación durante tan largo período </w:t>
      </w:r>
      <w:r w:rsidR="00124C8C" w:rsidRPr="002547D8">
        <w:rPr>
          <w:rFonts w:ascii="Verdana" w:eastAsia="Verdana" w:hAnsi="Verdana" w:cs="Verdana"/>
          <w:color w:val="auto"/>
          <w:sz w:val="20"/>
          <w:szCs w:val="20"/>
          <w:lang w:val="es-MX"/>
        </w:rPr>
        <w:t xml:space="preserve">sigue </w:t>
      </w:r>
      <w:r w:rsidR="007C0705" w:rsidRPr="002547D8">
        <w:rPr>
          <w:rFonts w:ascii="Verdana" w:eastAsia="Verdana" w:hAnsi="Verdana" w:cs="Verdana"/>
          <w:color w:val="auto"/>
          <w:sz w:val="20"/>
          <w:szCs w:val="20"/>
          <w:lang w:val="es-MX"/>
        </w:rPr>
        <w:t>configura</w:t>
      </w:r>
      <w:r w:rsidR="00124C8C" w:rsidRPr="002547D8">
        <w:rPr>
          <w:rFonts w:ascii="Verdana" w:eastAsia="Verdana" w:hAnsi="Verdana" w:cs="Verdana"/>
          <w:color w:val="auto"/>
          <w:sz w:val="20"/>
          <w:szCs w:val="20"/>
          <w:lang w:val="es-MX"/>
        </w:rPr>
        <w:t>ndo</w:t>
      </w:r>
      <w:r w:rsidR="007C0705" w:rsidRPr="002547D8">
        <w:rPr>
          <w:rFonts w:ascii="Verdana" w:eastAsia="Verdana" w:hAnsi="Verdana" w:cs="Verdana"/>
          <w:color w:val="auto"/>
          <w:sz w:val="20"/>
          <w:szCs w:val="20"/>
          <w:lang w:val="es-MX"/>
        </w:rPr>
        <w:t xml:space="preserve"> una denegación de justicia y una violación del derecho de acceso a la justicia de los familiares de las vícti</w:t>
      </w:r>
      <w:r w:rsidR="007C0705">
        <w:rPr>
          <w:rFonts w:ascii="Verdana" w:eastAsia="Verdana" w:hAnsi="Verdana" w:cs="Verdana"/>
          <w:color w:val="auto"/>
          <w:sz w:val="20"/>
          <w:szCs w:val="20"/>
          <w:lang w:val="es-MX"/>
        </w:rPr>
        <w:t>mas del presente caso</w:t>
      </w:r>
      <w:r w:rsidR="007C0705">
        <w:rPr>
          <w:rStyle w:val="FootnoteReference"/>
          <w:rFonts w:ascii="Verdana" w:eastAsia="Verdana" w:hAnsi="Verdana" w:cs="Verdana"/>
          <w:color w:val="auto"/>
          <w:sz w:val="20"/>
          <w:szCs w:val="20"/>
          <w:lang w:val="es-MX"/>
        </w:rPr>
        <w:footnoteReference w:id="47"/>
      </w:r>
      <w:r w:rsidR="00124C8C">
        <w:rPr>
          <w:rFonts w:ascii="Verdana" w:eastAsia="Verdana" w:hAnsi="Verdana" w:cs="Verdana"/>
          <w:color w:val="auto"/>
          <w:sz w:val="20"/>
          <w:szCs w:val="20"/>
          <w:lang w:val="es-MX"/>
        </w:rPr>
        <w:t>.</w:t>
      </w:r>
    </w:p>
    <w:p w14:paraId="78935A14" w14:textId="77777777" w:rsidR="00947AC6" w:rsidRPr="007C0705" w:rsidRDefault="00947AC6" w:rsidP="00947AC6">
      <w:pPr>
        <w:widowControl/>
        <w:spacing w:before="120" w:after="120" w:line="240" w:lineRule="auto"/>
        <w:jc w:val="both"/>
        <w:rPr>
          <w:rFonts w:ascii="Verdana" w:eastAsia="Verdana" w:hAnsi="Verdana" w:cs="Verdana"/>
          <w:color w:val="auto"/>
          <w:sz w:val="20"/>
          <w:szCs w:val="20"/>
          <w:lang w:val="es-MX"/>
        </w:rPr>
      </w:pPr>
    </w:p>
    <w:p w14:paraId="288BBF36" w14:textId="3520A1C6" w:rsidR="00355AF3" w:rsidRPr="00A80C69" w:rsidRDefault="0069443D" w:rsidP="0069443D">
      <w:pPr>
        <w:widowControl/>
        <w:numPr>
          <w:ilvl w:val="0"/>
          <w:numId w:val="5"/>
        </w:numPr>
        <w:spacing w:before="120" w:after="120" w:line="240" w:lineRule="auto"/>
        <w:ind w:left="0" w:firstLine="0"/>
        <w:jc w:val="both"/>
        <w:rPr>
          <w:rFonts w:ascii="Verdana" w:eastAsia="Verdana" w:hAnsi="Verdana" w:cs="Verdana"/>
          <w:sz w:val="20"/>
          <w:szCs w:val="20"/>
          <w:lang w:val="es-MX"/>
        </w:rPr>
      </w:pPr>
      <w:r>
        <w:rPr>
          <w:rFonts w:ascii="Verdana" w:eastAsia="Verdana" w:hAnsi="Verdana" w:cs="Verdana"/>
          <w:color w:val="auto"/>
          <w:sz w:val="20"/>
          <w:szCs w:val="20"/>
          <w:lang w:val="es-MX"/>
        </w:rPr>
        <w:t>Todo lo expuesto permite afirmar que</w:t>
      </w:r>
      <w:r w:rsidR="00D16E77">
        <w:rPr>
          <w:rFonts w:ascii="Verdana" w:eastAsia="Verdana" w:hAnsi="Verdana" w:cs="Verdana"/>
          <w:color w:val="auto"/>
          <w:sz w:val="20"/>
          <w:szCs w:val="20"/>
          <w:lang w:val="es-MX"/>
        </w:rPr>
        <w:t>, habiendo transcurrido más de dos décadas de</w:t>
      </w:r>
      <w:r w:rsidR="00EA0F21">
        <w:rPr>
          <w:rFonts w:ascii="Verdana" w:eastAsia="Verdana" w:hAnsi="Verdana" w:cs="Verdana"/>
          <w:color w:val="auto"/>
          <w:sz w:val="20"/>
          <w:szCs w:val="20"/>
          <w:lang w:val="es-MX"/>
        </w:rPr>
        <w:t>sde que ocurrieron los hechos, é</w:t>
      </w:r>
      <w:r w:rsidR="00D16E77">
        <w:rPr>
          <w:rFonts w:ascii="Verdana" w:eastAsia="Verdana" w:hAnsi="Verdana" w:cs="Verdana"/>
          <w:color w:val="auto"/>
          <w:sz w:val="20"/>
          <w:szCs w:val="20"/>
          <w:lang w:val="es-MX"/>
        </w:rPr>
        <w:t>stos contin</w:t>
      </w:r>
      <w:r w:rsidR="00816B19">
        <w:rPr>
          <w:rFonts w:ascii="Verdana" w:eastAsia="Verdana" w:hAnsi="Verdana" w:cs="Verdana"/>
          <w:color w:val="auto"/>
          <w:sz w:val="20"/>
          <w:szCs w:val="20"/>
          <w:lang w:val="es-MX"/>
        </w:rPr>
        <w:t xml:space="preserve">úan impunes, persistiendo </w:t>
      </w:r>
      <w:r w:rsidR="0037571B">
        <w:rPr>
          <w:rFonts w:ascii="Verdana" w:eastAsia="Verdana" w:hAnsi="Verdana" w:cs="Verdana"/>
          <w:color w:val="auto"/>
          <w:sz w:val="20"/>
          <w:szCs w:val="20"/>
          <w:lang w:val="es-MX"/>
        </w:rPr>
        <w:t xml:space="preserve">el </w:t>
      </w:r>
      <w:r w:rsidR="00816B19">
        <w:rPr>
          <w:rFonts w:ascii="Verdana" w:eastAsia="Verdana" w:hAnsi="Verdana" w:cs="Verdana"/>
          <w:color w:val="auto"/>
          <w:sz w:val="20"/>
          <w:szCs w:val="20"/>
          <w:lang w:val="es-MX"/>
        </w:rPr>
        <w:t xml:space="preserve">incumplimiento de Argentina de </w:t>
      </w:r>
      <w:r w:rsidR="005E6A06">
        <w:rPr>
          <w:rFonts w:ascii="Verdana" w:eastAsia="Verdana" w:hAnsi="Verdana" w:cs="Verdana"/>
          <w:color w:val="auto"/>
          <w:sz w:val="20"/>
          <w:szCs w:val="20"/>
          <w:lang w:val="es-MX"/>
        </w:rPr>
        <w:t xml:space="preserve">su obligación </w:t>
      </w:r>
      <w:r w:rsidR="00D16E77">
        <w:rPr>
          <w:rFonts w:ascii="Verdana" w:eastAsia="Verdana" w:hAnsi="Verdana" w:cs="Verdana"/>
          <w:color w:val="auto"/>
          <w:sz w:val="20"/>
          <w:szCs w:val="20"/>
          <w:lang w:val="es-MX"/>
        </w:rPr>
        <w:t>“</w:t>
      </w:r>
      <w:r w:rsidR="005E6A06">
        <w:rPr>
          <w:rFonts w:ascii="Verdana" w:eastAsia="Verdana" w:hAnsi="Verdana" w:cs="Verdana"/>
          <w:color w:val="auto"/>
          <w:sz w:val="20"/>
          <w:szCs w:val="20"/>
          <w:lang w:val="es-MX"/>
        </w:rPr>
        <w:t>de</w:t>
      </w:r>
      <w:r w:rsidR="00D16E77">
        <w:rPr>
          <w:rFonts w:ascii="Verdana" w:eastAsia="Verdana" w:hAnsi="Verdana" w:cs="Verdana"/>
          <w:color w:val="auto"/>
          <w:sz w:val="20"/>
          <w:szCs w:val="20"/>
          <w:lang w:val="es-MX"/>
        </w:rPr>
        <w:t xml:space="preserve"> investigar seriamente con todos los medios a su alcance las violaciones que se hubieren cometido a fin de identificar a los responsables, de imponerles las sanciones pertinentes y de asegurar a la[s] víctima[s] una adecuada reparación”</w:t>
      </w:r>
      <w:r w:rsidR="00D16E77">
        <w:rPr>
          <w:rStyle w:val="FootnoteReference"/>
          <w:rFonts w:ascii="Verdana" w:eastAsia="Verdana" w:hAnsi="Verdana" w:cs="Verdana"/>
          <w:color w:val="auto"/>
          <w:sz w:val="20"/>
          <w:szCs w:val="20"/>
          <w:lang w:val="es-MX"/>
        </w:rPr>
        <w:footnoteReference w:id="48"/>
      </w:r>
      <w:r w:rsidR="00D16E77">
        <w:rPr>
          <w:rFonts w:ascii="Verdana" w:eastAsia="Verdana" w:hAnsi="Verdana" w:cs="Verdana"/>
          <w:color w:val="auto"/>
          <w:sz w:val="20"/>
          <w:szCs w:val="20"/>
          <w:lang w:val="es-MX"/>
        </w:rPr>
        <w:t xml:space="preserve">. </w:t>
      </w:r>
      <w:r w:rsidR="007C0705" w:rsidRPr="0069443D">
        <w:rPr>
          <w:rFonts w:ascii="Verdana" w:hAnsi="Verdana"/>
          <w:sz w:val="20"/>
          <w:szCs w:val="20"/>
          <w:lang w:val="es-CR"/>
        </w:rPr>
        <w:t>Al respecto, la Corte reitera lo señalado en su jurisprudencia sobre el deber que tienen los Estados de evitar y combatir la impunidad por todos los medios legales disponibles, ya que ésta propicia la repetición crónica de las violaciones de derechos humanos y la total indefensión de las víctimas y de sus familiares</w:t>
      </w:r>
      <w:r w:rsidR="007C0705" w:rsidRPr="00303891">
        <w:rPr>
          <w:rStyle w:val="FootnoteReference"/>
          <w:rFonts w:ascii="Verdana" w:hAnsi="Verdana"/>
        </w:rPr>
        <w:footnoteReference w:id="49"/>
      </w:r>
      <w:r w:rsidR="007C0705" w:rsidRPr="0069443D">
        <w:rPr>
          <w:rFonts w:ascii="Verdana" w:hAnsi="Verdana"/>
          <w:sz w:val="20"/>
          <w:szCs w:val="20"/>
          <w:lang w:val="es-CR"/>
        </w:rPr>
        <w:t>. Asimismo, la Corte se ha referido a la limitación que puede representar el paso del tiempo en la investigación de violaciones a derechos humanos</w:t>
      </w:r>
      <w:r w:rsidR="007C0705" w:rsidRPr="00FE06E9">
        <w:rPr>
          <w:rStyle w:val="FootnoteReference"/>
          <w:rFonts w:ascii="Verdana" w:hAnsi="Verdana"/>
        </w:rPr>
        <w:footnoteReference w:id="50"/>
      </w:r>
      <w:r w:rsidR="007C0705" w:rsidRPr="0069443D">
        <w:rPr>
          <w:rFonts w:ascii="Verdana" w:hAnsi="Verdana"/>
          <w:sz w:val="20"/>
          <w:szCs w:val="20"/>
          <w:lang w:val="es-CR"/>
        </w:rPr>
        <w:t>.</w:t>
      </w:r>
    </w:p>
    <w:p w14:paraId="34E32760" w14:textId="77777777" w:rsidR="00A80C69" w:rsidRPr="0069443D" w:rsidRDefault="00A80C69" w:rsidP="00A80C69">
      <w:pPr>
        <w:widowControl/>
        <w:spacing w:before="120" w:after="120" w:line="240" w:lineRule="auto"/>
        <w:jc w:val="both"/>
        <w:rPr>
          <w:rFonts w:ascii="Verdana" w:eastAsia="Verdana" w:hAnsi="Verdana" w:cs="Verdana"/>
          <w:sz w:val="20"/>
          <w:szCs w:val="20"/>
          <w:lang w:val="es-MX"/>
        </w:rPr>
      </w:pPr>
    </w:p>
    <w:p w14:paraId="14334D44" w14:textId="06A10008" w:rsidR="003E0AEF" w:rsidRDefault="003E0AEF" w:rsidP="00A13BCF">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sidRPr="002547D8">
        <w:rPr>
          <w:rFonts w:ascii="Verdana" w:eastAsia="Verdana" w:hAnsi="Verdana" w:cs="Verdana"/>
          <w:color w:val="auto"/>
          <w:sz w:val="20"/>
          <w:szCs w:val="20"/>
          <w:lang w:val="es-MX"/>
        </w:rPr>
        <w:t>Adicionalmente, este Tribunal hace notar que</w:t>
      </w:r>
      <w:r w:rsidR="003A3110" w:rsidRPr="002547D8">
        <w:rPr>
          <w:rFonts w:ascii="Verdana" w:eastAsia="Verdana" w:hAnsi="Verdana" w:cs="Verdana"/>
          <w:color w:val="auto"/>
          <w:sz w:val="20"/>
          <w:szCs w:val="20"/>
          <w:lang w:val="es-MX"/>
        </w:rPr>
        <w:t xml:space="preserve"> </w:t>
      </w:r>
      <w:r w:rsidRPr="002547D8">
        <w:rPr>
          <w:rFonts w:ascii="Verdana" w:eastAsia="Verdana" w:hAnsi="Verdana" w:cs="Verdana"/>
          <w:color w:val="auto"/>
          <w:sz w:val="20"/>
          <w:szCs w:val="20"/>
          <w:lang w:val="es-MX"/>
        </w:rPr>
        <w:t>por tratarse de un caso de desaparición forzada, el derecho de acceso a la justicia de los familiares incluye que se procure determinar la suerte o paradero de las víctimas</w:t>
      </w:r>
      <w:r w:rsidRPr="002547D8">
        <w:rPr>
          <w:rStyle w:val="FootnoteReference"/>
          <w:rFonts w:ascii="Verdana" w:eastAsia="Verdana" w:hAnsi="Verdana" w:cs="Verdana"/>
          <w:color w:val="auto"/>
          <w:sz w:val="20"/>
          <w:szCs w:val="20"/>
          <w:lang w:val="es-MX"/>
        </w:rPr>
        <w:footnoteReference w:id="51"/>
      </w:r>
      <w:r w:rsidRPr="002547D8">
        <w:rPr>
          <w:rFonts w:ascii="Verdana" w:eastAsia="Verdana" w:hAnsi="Verdana" w:cs="Verdana"/>
          <w:color w:val="auto"/>
          <w:sz w:val="20"/>
          <w:szCs w:val="20"/>
          <w:lang w:val="es-MX"/>
        </w:rPr>
        <w:t xml:space="preserve">. Con respecto a este aspecto, la Corte valora positivamente los esfuerzos que ha emprendido el Estado para realizar </w:t>
      </w:r>
      <w:r w:rsidR="003A3110" w:rsidRPr="002547D8">
        <w:rPr>
          <w:rFonts w:ascii="Verdana" w:eastAsia="Verdana" w:hAnsi="Verdana" w:cs="Verdana"/>
          <w:color w:val="auto"/>
          <w:sz w:val="20"/>
          <w:szCs w:val="20"/>
          <w:lang w:val="es-MX"/>
        </w:rPr>
        <w:t>excavaciones en diversas zonas donde</w:t>
      </w:r>
      <w:r w:rsidR="00C6759C" w:rsidRPr="002547D8">
        <w:rPr>
          <w:rFonts w:ascii="Verdana" w:eastAsia="Verdana" w:hAnsi="Verdana" w:cs="Verdana"/>
          <w:color w:val="auto"/>
          <w:sz w:val="20"/>
          <w:szCs w:val="20"/>
          <w:lang w:val="es-MX"/>
        </w:rPr>
        <w:t xml:space="preserve">, según datos aportados por familiares de las víctimas o </w:t>
      </w:r>
      <w:r w:rsidR="00F02CB1" w:rsidRPr="002547D8">
        <w:rPr>
          <w:rFonts w:ascii="Verdana" w:eastAsia="Verdana" w:hAnsi="Verdana" w:cs="Verdana"/>
          <w:color w:val="auto"/>
          <w:sz w:val="20"/>
          <w:szCs w:val="20"/>
          <w:lang w:val="es-MX"/>
        </w:rPr>
        <w:t>t</w:t>
      </w:r>
      <w:r w:rsidR="00C6759C" w:rsidRPr="002547D8">
        <w:rPr>
          <w:rFonts w:ascii="Verdana" w:eastAsia="Verdana" w:hAnsi="Verdana" w:cs="Verdana"/>
          <w:color w:val="auto"/>
          <w:sz w:val="20"/>
          <w:szCs w:val="20"/>
          <w:lang w:val="es-MX"/>
        </w:rPr>
        <w:t>estigos,</w:t>
      </w:r>
      <w:r w:rsidR="003A3110" w:rsidRPr="002547D8">
        <w:rPr>
          <w:rFonts w:ascii="Verdana" w:eastAsia="Verdana" w:hAnsi="Verdana" w:cs="Verdana"/>
          <w:color w:val="auto"/>
          <w:sz w:val="20"/>
          <w:szCs w:val="20"/>
          <w:lang w:val="es-MX"/>
        </w:rPr>
        <w:t xml:space="preserve"> </w:t>
      </w:r>
      <w:r w:rsidR="00C6759C" w:rsidRPr="002547D8">
        <w:rPr>
          <w:rFonts w:ascii="Verdana" w:eastAsia="Verdana" w:hAnsi="Verdana" w:cs="Verdana"/>
          <w:color w:val="auto"/>
          <w:sz w:val="20"/>
          <w:szCs w:val="20"/>
          <w:lang w:val="es-MX"/>
        </w:rPr>
        <w:t>podrían localizarse los restos de las víctimas (</w:t>
      </w:r>
      <w:r w:rsidR="00C6759C" w:rsidRPr="002547D8">
        <w:rPr>
          <w:rFonts w:ascii="Verdana" w:eastAsia="Verdana" w:hAnsi="Verdana" w:cs="Verdana"/>
          <w:i/>
          <w:color w:val="auto"/>
          <w:sz w:val="20"/>
          <w:szCs w:val="20"/>
          <w:lang w:val="es-MX"/>
        </w:rPr>
        <w:t>supra</w:t>
      </w:r>
      <w:r w:rsidR="00C6759C" w:rsidRPr="002547D8">
        <w:rPr>
          <w:rFonts w:ascii="Verdana" w:eastAsia="Verdana" w:hAnsi="Verdana" w:cs="Verdana"/>
          <w:color w:val="auto"/>
          <w:sz w:val="20"/>
          <w:szCs w:val="20"/>
          <w:lang w:val="es-MX"/>
        </w:rPr>
        <w:t xml:space="preserve"> Considerando</w:t>
      </w:r>
      <w:r w:rsidR="00A13BCF">
        <w:rPr>
          <w:rFonts w:ascii="Verdana" w:eastAsia="Verdana" w:hAnsi="Verdana" w:cs="Verdana"/>
          <w:color w:val="auto"/>
          <w:sz w:val="20"/>
          <w:szCs w:val="20"/>
          <w:lang w:val="es-MX"/>
        </w:rPr>
        <w:t>s 23 y</w:t>
      </w:r>
      <w:r w:rsidR="00C6759C" w:rsidRPr="002547D8">
        <w:rPr>
          <w:rFonts w:ascii="Verdana" w:eastAsia="Verdana" w:hAnsi="Verdana" w:cs="Verdana"/>
          <w:color w:val="auto"/>
          <w:sz w:val="20"/>
          <w:szCs w:val="20"/>
          <w:lang w:val="es-MX"/>
        </w:rPr>
        <w:t xml:space="preserve"> </w:t>
      </w:r>
      <w:r w:rsidR="00A13BCF">
        <w:rPr>
          <w:rFonts w:ascii="Verdana" w:eastAsia="Verdana" w:hAnsi="Verdana" w:cs="Verdana"/>
          <w:color w:val="auto"/>
          <w:sz w:val="20"/>
          <w:szCs w:val="20"/>
          <w:lang w:val="es-MX"/>
        </w:rPr>
        <w:t>24</w:t>
      </w:r>
      <w:r w:rsidR="00A13BCF" w:rsidRPr="002547D8">
        <w:rPr>
          <w:rFonts w:ascii="Verdana" w:eastAsia="Verdana" w:hAnsi="Verdana" w:cs="Verdana"/>
          <w:color w:val="auto"/>
          <w:sz w:val="20"/>
          <w:szCs w:val="20"/>
          <w:lang w:val="es-MX"/>
        </w:rPr>
        <w:t xml:space="preserve">). </w:t>
      </w:r>
      <w:r w:rsidR="00C6759C" w:rsidRPr="002547D8">
        <w:rPr>
          <w:rFonts w:ascii="Verdana" w:eastAsia="Verdana" w:hAnsi="Verdana" w:cs="Verdana"/>
          <w:color w:val="auto"/>
          <w:sz w:val="20"/>
          <w:szCs w:val="20"/>
          <w:lang w:val="es-MX"/>
        </w:rPr>
        <w:t>Además de las excavaciones realizadas en los años 2000 y 2002, la Corte hace notar</w:t>
      </w:r>
      <w:r w:rsidR="00571541" w:rsidRPr="002547D8">
        <w:rPr>
          <w:rFonts w:ascii="Verdana" w:eastAsia="Verdana" w:hAnsi="Verdana" w:cs="Verdana"/>
          <w:color w:val="auto"/>
          <w:sz w:val="20"/>
          <w:szCs w:val="20"/>
          <w:lang w:val="es-MX"/>
        </w:rPr>
        <w:t xml:space="preserve"> </w:t>
      </w:r>
      <w:r w:rsidR="00C6759C" w:rsidRPr="002547D8">
        <w:rPr>
          <w:rFonts w:ascii="Verdana" w:eastAsia="Verdana" w:hAnsi="Verdana" w:cs="Verdana"/>
          <w:color w:val="auto"/>
          <w:sz w:val="20"/>
          <w:szCs w:val="20"/>
          <w:lang w:val="es-MX"/>
        </w:rPr>
        <w:t xml:space="preserve">que en </w:t>
      </w:r>
      <w:r w:rsidR="00E27207" w:rsidRPr="002547D8">
        <w:rPr>
          <w:rFonts w:ascii="Verdana" w:eastAsia="Verdana" w:hAnsi="Verdana" w:cs="Verdana"/>
          <w:color w:val="auto"/>
          <w:sz w:val="20"/>
          <w:szCs w:val="20"/>
          <w:lang w:val="es-MX"/>
        </w:rPr>
        <w:t>octubre de</w:t>
      </w:r>
      <w:r w:rsidR="009B4B1B" w:rsidRPr="002547D8">
        <w:rPr>
          <w:rFonts w:ascii="Verdana" w:eastAsia="Verdana" w:hAnsi="Verdana" w:cs="Verdana"/>
          <w:color w:val="auto"/>
          <w:sz w:val="20"/>
          <w:szCs w:val="20"/>
          <w:lang w:val="es-MX"/>
        </w:rPr>
        <w:t xml:space="preserve"> 2009</w:t>
      </w:r>
      <w:r w:rsidR="00F02CB1" w:rsidRPr="002547D8">
        <w:rPr>
          <w:rFonts w:ascii="Verdana" w:eastAsia="Verdana" w:hAnsi="Verdana" w:cs="Verdana"/>
          <w:color w:val="auto"/>
          <w:sz w:val="20"/>
          <w:szCs w:val="20"/>
          <w:lang w:val="es-MX"/>
        </w:rPr>
        <w:t xml:space="preserve"> se </w:t>
      </w:r>
      <w:r w:rsidR="00752C21">
        <w:rPr>
          <w:rFonts w:ascii="Verdana" w:eastAsia="Verdana" w:hAnsi="Verdana" w:cs="Verdana"/>
          <w:color w:val="auto"/>
          <w:sz w:val="20"/>
          <w:szCs w:val="20"/>
          <w:lang w:val="es-MX"/>
        </w:rPr>
        <w:t>efectuaron</w:t>
      </w:r>
      <w:r w:rsidR="00752C21" w:rsidRPr="002547D8">
        <w:rPr>
          <w:rFonts w:ascii="Verdana" w:eastAsia="Verdana" w:hAnsi="Verdana" w:cs="Verdana"/>
          <w:color w:val="auto"/>
          <w:sz w:val="20"/>
          <w:szCs w:val="20"/>
          <w:lang w:val="es-MX"/>
        </w:rPr>
        <w:t xml:space="preserve"> </w:t>
      </w:r>
      <w:r w:rsidR="00F02CB1" w:rsidRPr="002547D8">
        <w:rPr>
          <w:rFonts w:ascii="Verdana" w:eastAsia="Verdana" w:hAnsi="Verdana" w:cs="Verdana"/>
          <w:color w:val="auto"/>
          <w:sz w:val="20"/>
          <w:szCs w:val="20"/>
          <w:lang w:val="es-MX"/>
        </w:rPr>
        <w:t xml:space="preserve">excavaciones </w:t>
      </w:r>
      <w:r w:rsidR="009B4B1B" w:rsidRPr="002547D8">
        <w:rPr>
          <w:rFonts w:ascii="Verdana" w:eastAsia="Verdana" w:hAnsi="Verdana" w:cs="Verdana"/>
          <w:color w:val="auto"/>
          <w:sz w:val="20"/>
          <w:szCs w:val="20"/>
          <w:lang w:val="es-MX"/>
        </w:rPr>
        <w:t xml:space="preserve">e inspecciones en la </w:t>
      </w:r>
      <w:r w:rsidR="00E27207" w:rsidRPr="002547D8">
        <w:rPr>
          <w:rFonts w:ascii="Verdana" w:eastAsia="Verdana" w:hAnsi="Verdana" w:cs="Verdana"/>
          <w:color w:val="auto"/>
          <w:sz w:val="20"/>
          <w:szCs w:val="20"/>
          <w:lang w:val="es-MX"/>
        </w:rPr>
        <w:t>“</w:t>
      </w:r>
      <w:r w:rsidR="009B4B1B" w:rsidRPr="002547D8">
        <w:rPr>
          <w:rFonts w:ascii="Verdana" w:eastAsia="Verdana" w:hAnsi="Verdana" w:cs="Verdana"/>
          <w:color w:val="auto"/>
          <w:sz w:val="20"/>
          <w:szCs w:val="20"/>
          <w:lang w:val="es-MX"/>
        </w:rPr>
        <w:t xml:space="preserve">zona del </w:t>
      </w:r>
      <w:proofErr w:type="spellStart"/>
      <w:r w:rsidR="009B4B1B" w:rsidRPr="002547D8">
        <w:rPr>
          <w:rFonts w:ascii="Verdana" w:eastAsia="Verdana" w:hAnsi="Verdana" w:cs="Verdana"/>
          <w:color w:val="auto"/>
          <w:sz w:val="20"/>
          <w:szCs w:val="20"/>
          <w:lang w:val="es-MX"/>
        </w:rPr>
        <w:t>Challao</w:t>
      </w:r>
      <w:proofErr w:type="spellEnd"/>
      <w:r w:rsidR="00E27207" w:rsidRPr="002547D8">
        <w:rPr>
          <w:rFonts w:ascii="Verdana" w:eastAsia="Verdana" w:hAnsi="Verdana" w:cs="Verdana"/>
          <w:color w:val="auto"/>
          <w:sz w:val="20"/>
          <w:szCs w:val="20"/>
          <w:lang w:val="es-MX"/>
        </w:rPr>
        <w:t>”</w:t>
      </w:r>
      <w:r w:rsidR="009B4B1B" w:rsidRPr="002547D8">
        <w:rPr>
          <w:rFonts w:ascii="Verdana" w:eastAsia="Verdana" w:hAnsi="Verdana" w:cs="Verdana"/>
          <w:color w:val="auto"/>
          <w:sz w:val="20"/>
          <w:szCs w:val="20"/>
          <w:lang w:val="es-MX"/>
        </w:rPr>
        <w:t xml:space="preserve"> </w:t>
      </w:r>
      <w:r w:rsidR="00571541" w:rsidRPr="002547D8">
        <w:rPr>
          <w:rFonts w:ascii="Verdana" w:eastAsia="Verdana" w:hAnsi="Verdana" w:cs="Verdana"/>
          <w:color w:val="auto"/>
          <w:sz w:val="20"/>
          <w:szCs w:val="20"/>
          <w:lang w:val="es-MX"/>
        </w:rPr>
        <w:t>con base en la declaración de un testigo que señalaba que los cuerpos de las víctimas habían sido arrojados a un pozo de esa localidad</w:t>
      </w:r>
      <w:r w:rsidR="00752C21">
        <w:rPr>
          <w:rFonts w:ascii="Verdana" w:eastAsia="Verdana" w:hAnsi="Verdana" w:cs="Verdana"/>
          <w:color w:val="auto"/>
          <w:sz w:val="20"/>
          <w:szCs w:val="20"/>
          <w:lang w:val="es-MX"/>
        </w:rPr>
        <w:t>,</w:t>
      </w:r>
      <w:r w:rsidR="00571541" w:rsidRPr="002547D8">
        <w:rPr>
          <w:rFonts w:ascii="Verdana" w:eastAsia="Verdana" w:hAnsi="Verdana" w:cs="Verdana"/>
          <w:color w:val="auto"/>
          <w:sz w:val="20"/>
          <w:szCs w:val="20"/>
          <w:lang w:val="es-MX"/>
        </w:rPr>
        <w:t xml:space="preserve"> </w:t>
      </w:r>
      <w:r w:rsidR="00752C21">
        <w:rPr>
          <w:rFonts w:ascii="Verdana" w:eastAsia="Verdana" w:hAnsi="Verdana" w:cs="Verdana"/>
          <w:color w:val="auto"/>
          <w:sz w:val="20"/>
          <w:szCs w:val="20"/>
          <w:lang w:val="es-MX"/>
        </w:rPr>
        <w:t>pero</w:t>
      </w:r>
      <w:r w:rsidR="00571541" w:rsidRPr="002547D8">
        <w:rPr>
          <w:rFonts w:ascii="Verdana" w:eastAsia="Verdana" w:hAnsi="Verdana" w:cs="Verdana"/>
          <w:color w:val="auto"/>
          <w:sz w:val="20"/>
          <w:szCs w:val="20"/>
          <w:lang w:val="es-MX"/>
        </w:rPr>
        <w:t xml:space="preserve"> dichas acciones no tuvieron resultados positivos</w:t>
      </w:r>
      <w:r w:rsidR="00E27207" w:rsidRPr="002547D8">
        <w:rPr>
          <w:rStyle w:val="FootnoteReference"/>
          <w:rFonts w:ascii="Verdana" w:eastAsia="Verdana" w:hAnsi="Verdana" w:cs="Verdana"/>
          <w:color w:val="auto"/>
          <w:sz w:val="20"/>
          <w:szCs w:val="20"/>
          <w:lang w:val="es-MX"/>
        </w:rPr>
        <w:footnoteReference w:id="52"/>
      </w:r>
      <w:r w:rsidR="00571541" w:rsidRPr="002547D8">
        <w:rPr>
          <w:rFonts w:ascii="Verdana" w:eastAsia="Verdana" w:hAnsi="Verdana" w:cs="Verdana"/>
          <w:color w:val="auto"/>
          <w:sz w:val="20"/>
          <w:szCs w:val="20"/>
          <w:lang w:val="es-MX"/>
        </w:rPr>
        <w:t xml:space="preserve">. </w:t>
      </w:r>
      <w:r w:rsidR="00193F87" w:rsidRPr="002547D8">
        <w:rPr>
          <w:rFonts w:ascii="Verdana" w:eastAsia="Verdana" w:hAnsi="Verdana" w:cs="Verdana"/>
          <w:color w:val="auto"/>
          <w:sz w:val="20"/>
          <w:szCs w:val="20"/>
          <w:lang w:val="es-MX"/>
        </w:rPr>
        <w:t xml:space="preserve">También, del informe </w:t>
      </w:r>
      <w:r w:rsidR="00A13BCF">
        <w:rPr>
          <w:rFonts w:ascii="Verdana" w:eastAsia="Verdana" w:hAnsi="Verdana" w:cs="Verdana"/>
          <w:color w:val="auto"/>
          <w:sz w:val="20"/>
          <w:szCs w:val="20"/>
          <w:lang w:val="es-MX"/>
        </w:rPr>
        <w:t xml:space="preserve">de marzo de 2016 </w:t>
      </w:r>
      <w:r w:rsidR="00193F87" w:rsidRPr="002547D8">
        <w:rPr>
          <w:rFonts w:ascii="Verdana" w:eastAsia="Verdana" w:hAnsi="Verdana" w:cs="Verdana"/>
          <w:color w:val="auto"/>
          <w:sz w:val="20"/>
          <w:szCs w:val="20"/>
          <w:lang w:val="es-MX"/>
        </w:rPr>
        <w:t xml:space="preserve">de la fiscal se desprende que habrían realizado otras excavaciones “en la zona de </w:t>
      </w:r>
      <w:proofErr w:type="spellStart"/>
      <w:r w:rsidR="00193F87" w:rsidRPr="002547D8">
        <w:rPr>
          <w:rFonts w:ascii="Verdana" w:eastAsia="Verdana" w:hAnsi="Verdana" w:cs="Verdana"/>
          <w:color w:val="auto"/>
          <w:sz w:val="20"/>
          <w:szCs w:val="20"/>
          <w:lang w:val="es-MX"/>
        </w:rPr>
        <w:t>Papagallos</w:t>
      </w:r>
      <w:proofErr w:type="spellEnd"/>
      <w:r w:rsidR="00193F87" w:rsidRPr="002547D8">
        <w:rPr>
          <w:rFonts w:ascii="Verdana" w:eastAsia="Verdana" w:hAnsi="Verdana" w:cs="Verdana"/>
          <w:color w:val="auto"/>
          <w:sz w:val="20"/>
          <w:szCs w:val="20"/>
          <w:lang w:val="es-MX"/>
        </w:rPr>
        <w:t>” y en el “Cementerio de la Capital”</w:t>
      </w:r>
      <w:r w:rsidR="005E11B0" w:rsidRPr="002547D8">
        <w:rPr>
          <w:rFonts w:ascii="Verdana" w:eastAsia="Verdana" w:hAnsi="Verdana" w:cs="Verdana"/>
          <w:color w:val="auto"/>
          <w:sz w:val="20"/>
          <w:szCs w:val="20"/>
          <w:lang w:val="es-MX"/>
        </w:rPr>
        <w:t xml:space="preserve"> </w:t>
      </w:r>
      <w:r w:rsidR="00193F87" w:rsidRPr="002547D8">
        <w:rPr>
          <w:rFonts w:ascii="Verdana" w:eastAsia="Verdana" w:hAnsi="Verdana" w:cs="Verdana"/>
          <w:color w:val="auto"/>
          <w:sz w:val="20"/>
          <w:szCs w:val="20"/>
          <w:lang w:val="es-MX"/>
        </w:rPr>
        <w:t>en las cuales habrían extraído restos humanos</w:t>
      </w:r>
      <w:r w:rsidR="005E11B0" w:rsidRPr="002547D8">
        <w:rPr>
          <w:rFonts w:ascii="Verdana" w:eastAsia="Verdana" w:hAnsi="Verdana" w:cs="Verdana"/>
          <w:color w:val="auto"/>
          <w:sz w:val="20"/>
          <w:szCs w:val="20"/>
          <w:lang w:val="es-MX"/>
        </w:rPr>
        <w:t>,</w:t>
      </w:r>
      <w:r w:rsidR="00193F87" w:rsidRPr="002547D8">
        <w:rPr>
          <w:rFonts w:ascii="Verdana" w:eastAsia="Verdana" w:hAnsi="Verdana" w:cs="Verdana"/>
          <w:color w:val="auto"/>
          <w:sz w:val="20"/>
          <w:szCs w:val="20"/>
          <w:lang w:val="es-MX"/>
        </w:rPr>
        <w:t xml:space="preserve"> los cuales fueron comparados con las “muestras de sangre” que se tomaron a “familiares directos” de las dos víctimas de este caso, obteniendo de ello resultados negativos. </w:t>
      </w:r>
      <w:r w:rsidR="005E11B0" w:rsidRPr="002547D8">
        <w:rPr>
          <w:rFonts w:ascii="Verdana" w:eastAsia="Verdana" w:hAnsi="Verdana" w:cs="Verdana"/>
          <w:color w:val="auto"/>
          <w:sz w:val="20"/>
          <w:szCs w:val="20"/>
          <w:lang w:val="es-MX"/>
        </w:rPr>
        <w:t>Si bien la Corte valora positivamente las referidas acciones</w:t>
      </w:r>
      <w:r w:rsidR="000C7374" w:rsidRPr="002547D8">
        <w:rPr>
          <w:rFonts w:ascii="Verdana" w:hAnsi="Verdana"/>
          <w:sz w:val="20"/>
          <w:szCs w:val="20"/>
          <w:lang w:val="es-CR"/>
        </w:rPr>
        <w:t xml:space="preserve"> como parte del deber estatal de investigar lo sucedido</w:t>
      </w:r>
      <w:r w:rsidR="00355AF3" w:rsidRPr="002547D8">
        <w:rPr>
          <w:rFonts w:ascii="Verdana" w:eastAsia="Verdana" w:hAnsi="Verdana" w:cs="Verdana"/>
          <w:color w:val="auto"/>
          <w:sz w:val="20"/>
          <w:szCs w:val="20"/>
          <w:lang w:val="es-MX"/>
        </w:rPr>
        <w:t>, según el</w:t>
      </w:r>
      <w:r w:rsidR="00A13BCF">
        <w:rPr>
          <w:rFonts w:ascii="Verdana" w:eastAsia="Verdana" w:hAnsi="Verdana" w:cs="Verdana"/>
          <w:color w:val="auto"/>
          <w:sz w:val="20"/>
          <w:szCs w:val="20"/>
          <w:lang w:val="es-MX"/>
        </w:rPr>
        <w:t xml:space="preserve"> referido</w:t>
      </w:r>
      <w:r w:rsidR="00355AF3" w:rsidRPr="002547D8">
        <w:rPr>
          <w:rFonts w:ascii="Verdana" w:eastAsia="Verdana" w:hAnsi="Verdana" w:cs="Verdana"/>
          <w:color w:val="auto"/>
          <w:sz w:val="20"/>
          <w:szCs w:val="20"/>
          <w:lang w:val="es-MX"/>
        </w:rPr>
        <w:t xml:space="preserve"> informe de la fiscal a cargo de la investigación, las últimas diligencias en relación con la búsqueda de</w:t>
      </w:r>
      <w:r w:rsidR="00C5461A" w:rsidRPr="002547D8">
        <w:rPr>
          <w:rFonts w:ascii="Verdana" w:eastAsia="Verdana" w:hAnsi="Verdana" w:cs="Verdana"/>
          <w:color w:val="auto"/>
          <w:sz w:val="20"/>
          <w:szCs w:val="20"/>
          <w:lang w:val="es-MX"/>
        </w:rPr>
        <w:t>l paradero o</w:t>
      </w:r>
      <w:r w:rsidR="00355AF3" w:rsidRPr="002547D8">
        <w:rPr>
          <w:rFonts w:ascii="Verdana" w:eastAsia="Verdana" w:hAnsi="Verdana" w:cs="Verdana"/>
          <w:color w:val="auto"/>
          <w:sz w:val="20"/>
          <w:szCs w:val="20"/>
          <w:lang w:val="es-MX"/>
        </w:rPr>
        <w:t xml:space="preserve"> los restos de los señores Garrido y Baigorria se</w:t>
      </w:r>
      <w:r w:rsidR="0029609F" w:rsidRPr="002547D8">
        <w:rPr>
          <w:rFonts w:ascii="Verdana" w:eastAsia="Verdana" w:hAnsi="Verdana" w:cs="Verdana"/>
          <w:color w:val="auto"/>
          <w:sz w:val="20"/>
          <w:szCs w:val="20"/>
          <w:lang w:val="es-MX"/>
        </w:rPr>
        <w:t xml:space="preserve"> habrían</w:t>
      </w:r>
      <w:r w:rsidR="00355AF3" w:rsidRPr="002547D8">
        <w:rPr>
          <w:rFonts w:ascii="Verdana" w:eastAsia="Verdana" w:hAnsi="Verdana" w:cs="Verdana"/>
          <w:color w:val="auto"/>
          <w:sz w:val="20"/>
          <w:szCs w:val="20"/>
          <w:lang w:val="es-MX"/>
        </w:rPr>
        <w:t xml:space="preserve"> realiza</w:t>
      </w:r>
      <w:r w:rsidR="0029609F" w:rsidRPr="002547D8">
        <w:rPr>
          <w:rFonts w:ascii="Verdana" w:eastAsia="Verdana" w:hAnsi="Verdana" w:cs="Verdana"/>
          <w:color w:val="auto"/>
          <w:sz w:val="20"/>
          <w:szCs w:val="20"/>
          <w:lang w:val="es-MX"/>
        </w:rPr>
        <w:t>do</w:t>
      </w:r>
      <w:r w:rsidR="00355AF3" w:rsidRPr="002547D8">
        <w:rPr>
          <w:rFonts w:ascii="Verdana" w:eastAsia="Verdana" w:hAnsi="Verdana" w:cs="Verdana"/>
          <w:color w:val="auto"/>
          <w:sz w:val="20"/>
          <w:szCs w:val="20"/>
          <w:lang w:val="es-MX"/>
        </w:rPr>
        <w:t xml:space="preserve"> hace aproximadamente cuatro años, es decir, en el 2013</w:t>
      </w:r>
      <w:r w:rsidR="00355AF3" w:rsidRPr="002547D8">
        <w:rPr>
          <w:rStyle w:val="FootnoteReference"/>
          <w:rFonts w:ascii="Verdana" w:eastAsia="Verdana" w:hAnsi="Verdana" w:cs="Verdana"/>
          <w:color w:val="auto"/>
          <w:sz w:val="20"/>
          <w:szCs w:val="20"/>
          <w:lang w:val="es-MX"/>
        </w:rPr>
        <w:footnoteReference w:id="53"/>
      </w:r>
      <w:r w:rsidR="00B24FAA" w:rsidRPr="002547D8">
        <w:rPr>
          <w:rFonts w:ascii="Verdana" w:eastAsia="Verdana" w:hAnsi="Verdana" w:cs="Verdana"/>
          <w:color w:val="auto"/>
          <w:sz w:val="20"/>
          <w:szCs w:val="20"/>
          <w:lang w:val="es-MX"/>
        </w:rPr>
        <w:t xml:space="preserve">, siendo necesario que el Estado remita información actualizada y </w:t>
      </w:r>
      <w:r w:rsidR="00B24FAA" w:rsidRPr="002547D8">
        <w:rPr>
          <w:rFonts w:ascii="Verdana" w:eastAsia="Verdana" w:hAnsi="Verdana" w:cs="Verdana"/>
          <w:color w:val="auto"/>
          <w:sz w:val="20"/>
          <w:szCs w:val="20"/>
          <w:lang w:val="es-MX"/>
        </w:rPr>
        <w:lastRenderedPageBreak/>
        <w:t>detallada al respecto</w:t>
      </w:r>
      <w:r w:rsidR="000678B4" w:rsidRPr="002547D8">
        <w:rPr>
          <w:rFonts w:ascii="Verdana" w:eastAsia="Verdana" w:hAnsi="Verdana" w:cs="Verdana"/>
          <w:color w:val="auto"/>
          <w:sz w:val="20"/>
          <w:szCs w:val="20"/>
          <w:lang w:val="es-MX"/>
        </w:rPr>
        <w:t xml:space="preserve">. Asimismo, es indispensable que Argentina </w:t>
      </w:r>
      <w:r w:rsidR="001F34C7" w:rsidRPr="002547D8">
        <w:rPr>
          <w:rFonts w:ascii="Verdana" w:eastAsia="Verdana" w:hAnsi="Verdana" w:cs="Verdana"/>
          <w:color w:val="auto"/>
          <w:sz w:val="20"/>
          <w:szCs w:val="20"/>
          <w:lang w:val="es-MX"/>
        </w:rPr>
        <w:t xml:space="preserve">continúe implementando todas las acciones necesarias para la búsqueda del paradero o de los restos de las víctimas del caso, ya sea </w:t>
      </w:r>
      <w:r w:rsidR="001F34C7" w:rsidRPr="002547D8">
        <w:rPr>
          <w:rFonts w:ascii="Verdana" w:hAnsi="Verdana"/>
          <w:color w:val="auto"/>
          <w:sz w:val="20"/>
          <w:szCs w:val="20"/>
          <w:lang w:val="es-CR"/>
        </w:rPr>
        <w:t>dentro de la investigación penal o mediante otro procedimiento adecuado y efectivo</w:t>
      </w:r>
      <w:r w:rsidR="00B24FAA" w:rsidRPr="002547D8">
        <w:rPr>
          <w:rFonts w:ascii="Verdana" w:eastAsia="Verdana" w:hAnsi="Verdana" w:cs="Verdana"/>
          <w:color w:val="auto"/>
          <w:sz w:val="20"/>
          <w:szCs w:val="20"/>
          <w:lang w:val="es-MX"/>
        </w:rPr>
        <w:t>.</w:t>
      </w:r>
      <w:r w:rsidR="00C95823" w:rsidRPr="002547D8">
        <w:rPr>
          <w:rFonts w:ascii="Verdana" w:eastAsia="Verdana" w:hAnsi="Verdana" w:cs="Verdana"/>
          <w:color w:val="auto"/>
          <w:sz w:val="20"/>
          <w:szCs w:val="20"/>
          <w:lang w:val="es-MX"/>
        </w:rPr>
        <w:t xml:space="preserve"> </w:t>
      </w:r>
      <w:r w:rsidR="00A13BCF" w:rsidRPr="0034668F">
        <w:rPr>
          <w:rFonts w:ascii="Verdana" w:eastAsia="Verdana" w:hAnsi="Verdana" w:cs="Verdana"/>
          <w:color w:val="auto"/>
          <w:sz w:val="20"/>
          <w:szCs w:val="20"/>
          <w:lang w:val="es-MX"/>
        </w:rPr>
        <w:t>En particular se hace notar que, en casos como el presente, la determinación de los presuntos responsables en el marco de la investigación penal y, en general, la información que se obtenga en la misma, resulta esencial para la obtención de mayores elementos respecto al posible paradero de las víctimas.</w:t>
      </w:r>
    </w:p>
    <w:p w14:paraId="128FDBF4" w14:textId="77777777" w:rsidR="00A80C69" w:rsidRPr="00752C21" w:rsidRDefault="00A80C69" w:rsidP="00A80C69">
      <w:pPr>
        <w:widowControl/>
        <w:spacing w:before="120" w:after="120" w:line="240" w:lineRule="auto"/>
        <w:jc w:val="both"/>
        <w:rPr>
          <w:rFonts w:ascii="Verdana" w:eastAsia="Verdana" w:hAnsi="Verdana" w:cs="Verdana"/>
          <w:color w:val="auto"/>
          <w:sz w:val="20"/>
          <w:szCs w:val="20"/>
          <w:lang w:val="es-MX"/>
        </w:rPr>
      </w:pPr>
    </w:p>
    <w:p w14:paraId="0F27EA98" w14:textId="698AE3E8" w:rsidR="00984F4E" w:rsidRDefault="003C72BB" w:rsidP="00984F4E">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Pr>
          <w:rFonts w:ascii="Verdana" w:eastAsia="Verdana" w:hAnsi="Verdana" w:cs="Verdana"/>
          <w:color w:val="auto"/>
          <w:sz w:val="20"/>
          <w:szCs w:val="20"/>
          <w:lang w:val="es-MX"/>
        </w:rPr>
        <w:t>También</w:t>
      </w:r>
      <w:r w:rsidR="00355AF3" w:rsidRPr="001F34C7">
        <w:rPr>
          <w:rFonts w:ascii="Verdana" w:eastAsia="Verdana" w:hAnsi="Verdana" w:cs="Verdana"/>
          <w:color w:val="auto"/>
          <w:sz w:val="20"/>
          <w:szCs w:val="20"/>
          <w:lang w:val="es-MX"/>
        </w:rPr>
        <w:t xml:space="preserve">, se hace notar que el Estado sostuvo que </w:t>
      </w:r>
      <w:r w:rsidR="0029609F" w:rsidRPr="001F34C7">
        <w:rPr>
          <w:rFonts w:ascii="Verdana" w:eastAsia="Verdana" w:hAnsi="Verdana" w:cs="Verdana"/>
          <w:color w:val="auto"/>
          <w:sz w:val="20"/>
          <w:szCs w:val="20"/>
          <w:lang w:val="es-MX"/>
        </w:rPr>
        <w:t>“se aumentó la suma [de la] recompensa pública [realizada en el año 2002</w:t>
      </w:r>
      <w:r w:rsidR="00752C21">
        <w:rPr>
          <w:rFonts w:ascii="Verdana" w:eastAsia="Verdana" w:hAnsi="Verdana" w:cs="Verdana"/>
          <w:color w:val="auto"/>
          <w:sz w:val="20"/>
          <w:szCs w:val="20"/>
          <w:lang w:val="es-MX"/>
        </w:rPr>
        <w:t>]</w:t>
      </w:r>
      <w:r w:rsidR="0029609F" w:rsidRPr="001F34C7">
        <w:rPr>
          <w:rFonts w:ascii="Verdana" w:eastAsia="Verdana" w:hAnsi="Verdana" w:cs="Verdana"/>
          <w:color w:val="auto"/>
          <w:sz w:val="20"/>
          <w:szCs w:val="20"/>
          <w:lang w:val="es-MX"/>
        </w:rPr>
        <w:t xml:space="preserve"> a quien aportara datos ciertos  que permitiesen la efectiva determinación del paradero de los señores Garrido y Baigorria” y que ésta “fue publicada en diversos medios gráficos”. Con base en las objeciones presentadas por el representante</w:t>
      </w:r>
      <w:r w:rsidR="0029609F" w:rsidRPr="001F34C7">
        <w:rPr>
          <w:rStyle w:val="FootnoteReference"/>
          <w:rFonts w:ascii="Verdana" w:eastAsia="Verdana" w:hAnsi="Verdana" w:cs="Verdana"/>
          <w:color w:val="auto"/>
          <w:sz w:val="20"/>
          <w:szCs w:val="20"/>
          <w:lang w:val="es-MX"/>
        </w:rPr>
        <w:footnoteReference w:id="54"/>
      </w:r>
      <w:r w:rsidR="0029609F" w:rsidRPr="001F34C7">
        <w:rPr>
          <w:rFonts w:ascii="Verdana" w:eastAsia="Verdana" w:hAnsi="Verdana" w:cs="Verdana"/>
          <w:color w:val="auto"/>
          <w:sz w:val="20"/>
          <w:szCs w:val="20"/>
          <w:lang w:val="es-MX"/>
        </w:rPr>
        <w:t>, l</w:t>
      </w:r>
      <w:r w:rsidR="00E61322" w:rsidRPr="001F34C7">
        <w:rPr>
          <w:rFonts w:ascii="Verdana" w:eastAsia="Verdana" w:hAnsi="Verdana" w:cs="Verdana"/>
          <w:color w:val="auto"/>
          <w:sz w:val="20"/>
          <w:szCs w:val="20"/>
          <w:lang w:val="es-MX"/>
        </w:rPr>
        <w:t xml:space="preserve">a Corte considera necesario que Argentina </w:t>
      </w:r>
      <w:r w:rsidR="00DF7F4D" w:rsidRPr="001F34C7">
        <w:rPr>
          <w:rFonts w:ascii="Verdana" w:eastAsia="Verdana" w:hAnsi="Verdana" w:cs="Verdana"/>
          <w:color w:val="auto"/>
          <w:sz w:val="20"/>
          <w:szCs w:val="20"/>
          <w:lang w:val="es-MX"/>
        </w:rPr>
        <w:t xml:space="preserve">presente información y soporte documental del ofrecimiento de recompensa realizado y de las medidas concretas que adoptó para su difusión. </w:t>
      </w:r>
      <w:r w:rsidR="000E42D6">
        <w:rPr>
          <w:rFonts w:ascii="Verdana" w:eastAsia="Verdana" w:hAnsi="Verdana" w:cs="Verdana"/>
          <w:color w:val="auto"/>
          <w:sz w:val="20"/>
          <w:szCs w:val="20"/>
          <w:lang w:val="es-MX"/>
        </w:rPr>
        <w:t>E</w:t>
      </w:r>
      <w:r w:rsidR="00DF7F4D" w:rsidRPr="001F34C7">
        <w:rPr>
          <w:rFonts w:ascii="Verdana" w:eastAsia="Verdana" w:hAnsi="Verdana" w:cs="Verdana"/>
          <w:color w:val="auto"/>
          <w:sz w:val="20"/>
          <w:szCs w:val="20"/>
          <w:lang w:val="es-MX"/>
        </w:rPr>
        <w:t>l Tribunal estima relevante conocer si este ofrecimiento de recompensa permanece vigente y, en caso que así sea, los términos de</w:t>
      </w:r>
      <w:r w:rsidR="00304549">
        <w:rPr>
          <w:rFonts w:ascii="Verdana" w:eastAsia="Verdana" w:hAnsi="Verdana" w:cs="Verdana"/>
          <w:color w:val="auto"/>
          <w:sz w:val="20"/>
          <w:szCs w:val="20"/>
          <w:lang w:val="es-MX"/>
        </w:rPr>
        <w:t>l</w:t>
      </w:r>
      <w:r w:rsidR="00DF7F4D" w:rsidRPr="001F34C7">
        <w:rPr>
          <w:rFonts w:ascii="Verdana" w:eastAsia="Verdana" w:hAnsi="Verdana" w:cs="Verdana"/>
          <w:color w:val="auto"/>
          <w:sz w:val="20"/>
          <w:szCs w:val="20"/>
          <w:lang w:val="es-MX"/>
        </w:rPr>
        <w:t xml:space="preserve"> mism</w:t>
      </w:r>
      <w:r w:rsidR="00304549">
        <w:rPr>
          <w:rFonts w:ascii="Verdana" w:eastAsia="Verdana" w:hAnsi="Verdana" w:cs="Verdana"/>
          <w:color w:val="auto"/>
          <w:sz w:val="20"/>
          <w:szCs w:val="20"/>
          <w:lang w:val="es-MX"/>
        </w:rPr>
        <w:t>o</w:t>
      </w:r>
      <w:r w:rsidR="00DF7F4D" w:rsidRPr="001F34C7">
        <w:rPr>
          <w:rFonts w:ascii="Verdana" w:eastAsia="Verdana" w:hAnsi="Verdana" w:cs="Verdana"/>
          <w:color w:val="auto"/>
          <w:sz w:val="20"/>
          <w:szCs w:val="20"/>
          <w:lang w:val="es-MX"/>
        </w:rPr>
        <w:t>.</w:t>
      </w:r>
    </w:p>
    <w:p w14:paraId="03628EDB" w14:textId="77777777" w:rsidR="00A80C69" w:rsidRDefault="00A80C69" w:rsidP="00A80C69">
      <w:pPr>
        <w:widowControl/>
        <w:spacing w:before="120" w:after="120" w:line="240" w:lineRule="auto"/>
        <w:jc w:val="both"/>
        <w:rPr>
          <w:rFonts w:ascii="Verdana" w:eastAsia="Verdana" w:hAnsi="Verdana" w:cs="Verdana"/>
          <w:color w:val="auto"/>
          <w:sz w:val="20"/>
          <w:szCs w:val="20"/>
          <w:lang w:val="es-MX"/>
        </w:rPr>
      </w:pPr>
    </w:p>
    <w:p w14:paraId="095F883D" w14:textId="0372C46E" w:rsidR="007B0685" w:rsidRPr="00A80C69" w:rsidRDefault="001F674C" w:rsidP="00984F4E">
      <w:pPr>
        <w:widowControl/>
        <w:numPr>
          <w:ilvl w:val="0"/>
          <w:numId w:val="5"/>
        </w:numPr>
        <w:spacing w:before="120" w:after="120" w:line="240" w:lineRule="auto"/>
        <w:ind w:left="0" w:firstLine="0"/>
        <w:jc w:val="both"/>
        <w:rPr>
          <w:rFonts w:ascii="Verdana" w:eastAsia="Verdana" w:hAnsi="Verdana" w:cs="Verdana"/>
          <w:color w:val="auto"/>
          <w:sz w:val="20"/>
          <w:szCs w:val="20"/>
          <w:lang w:val="es-MX"/>
        </w:rPr>
      </w:pPr>
      <w:r w:rsidRPr="00984F4E">
        <w:rPr>
          <w:rFonts w:ascii="Verdana" w:eastAsia="Verdana" w:hAnsi="Verdana" w:cs="Verdana"/>
          <w:color w:val="auto"/>
          <w:sz w:val="20"/>
          <w:szCs w:val="20"/>
          <w:lang w:val="es-MX"/>
        </w:rPr>
        <w:t xml:space="preserve">En aras de que la Corte pueda cumplir con su función de supervisar el cumplimiento de la </w:t>
      </w:r>
      <w:r w:rsidR="004564EA">
        <w:rPr>
          <w:rFonts w:ascii="Verdana" w:eastAsia="Verdana" w:hAnsi="Verdana" w:cs="Verdana"/>
          <w:color w:val="auto"/>
          <w:sz w:val="20"/>
          <w:szCs w:val="20"/>
          <w:lang w:val="es-MX"/>
        </w:rPr>
        <w:t xml:space="preserve">obligación de investigar </w:t>
      </w:r>
      <w:r w:rsidRPr="00984F4E">
        <w:rPr>
          <w:rFonts w:ascii="Verdana" w:eastAsia="Verdana" w:hAnsi="Verdana" w:cs="Verdana"/>
          <w:color w:val="auto"/>
          <w:sz w:val="20"/>
          <w:szCs w:val="20"/>
          <w:lang w:val="es-MX"/>
        </w:rPr>
        <w:t xml:space="preserve">es necesario que el Estado presente la información que le ha sido requerida </w:t>
      </w:r>
      <w:r w:rsidRPr="00D938E2">
        <w:rPr>
          <w:rFonts w:ascii="Verdana" w:eastAsia="Verdana" w:hAnsi="Verdana" w:cs="Verdana"/>
          <w:color w:val="auto"/>
          <w:sz w:val="20"/>
          <w:szCs w:val="20"/>
          <w:lang w:val="es-MX"/>
        </w:rPr>
        <w:t xml:space="preserve">en los Considerandos </w:t>
      </w:r>
      <w:r w:rsidR="00F82A3D">
        <w:rPr>
          <w:rFonts w:ascii="Verdana" w:eastAsia="Verdana" w:hAnsi="Verdana" w:cs="Verdana"/>
          <w:color w:val="auto"/>
          <w:sz w:val="20"/>
          <w:szCs w:val="20"/>
          <w:lang w:val="es-MX"/>
        </w:rPr>
        <w:t>25, 29 y 30</w:t>
      </w:r>
      <w:r w:rsidR="00F82A3D" w:rsidRPr="00984F4E">
        <w:rPr>
          <w:rFonts w:ascii="Verdana" w:eastAsia="Verdana" w:hAnsi="Verdana" w:cs="Verdana"/>
          <w:color w:val="auto"/>
          <w:sz w:val="20"/>
          <w:szCs w:val="20"/>
          <w:lang w:val="es-MX"/>
        </w:rPr>
        <w:t xml:space="preserve"> </w:t>
      </w:r>
      <w:r w:rsidRPr="00984F4E">
        <w:rPr>
          <w:rFonts w:ascii="Verdana" w:eastAsia="Verdana" w:hAnsi="Verdana" w:cs="Verdana"/>
          <w:color w:val="auto"/>
          <w:sz w:val="20"/>
          <w:szCs w:val="20"/>
          <w:lang w:val="es-MX"/>
        </w:rPr>
        <w:t xml:space="preserve">de la presente resolución, así como </w:t>
      </w:r>
      <w:r w:rsidRPr="00984F4E">
        <w:rPr>
          <w:rFonts w:ascii="Verdana" w:hAnsi="Verdana"/>
          <w:sz w:val="20"/>
          <w:szCs w:val="20"/>
          <w:lang w:val="es-CR"/>
        </w:rPr>
        <w:t xml:space="preserve">una explicación sobre las razones por las cuales no ha concluido la etapa de investigación que se ha venido desarrollando por 27 años; las diligencias pendientes y el tiempo en que se tienen programado realizar y concluir la etapa preparatoria, y si se han presentado obstáculos para superar la impunidad imperante en el presente caso </w:t>
      </w:r>
      <w:r w:rsidR="00F82A3D">
        <w:rPr>
          <w:rFonts w:ascii="Verdana" w:hAnsi="Verdana"/>
          <w:sz w:val="20"/>
          <w:szCs w:val="20"/>
          <w:lang w:val="es-CR"/>
        </w:rPr>
        <w:t>así como</w:t>
      </w:r>
      <w:r w:rsidR="00F82A3D" w:rsidRPr="00984F4E">
        <w:rPr>
          <w:rFonts w:ascii="Verdana" w:hAnsi="Verdana"/>
          <w:sz w:val="20"/>
          <w:szCs w:val="20"/>
          <w:lang w:val="es-CR"/>
        </w:rPr>
        <w:t xml:space="preserve"> </w:t>
      </w:r>
      <w:r w:rsidRPr="00984F4E">
        <w:rPr>
          <w:rFonts w:ascii="Verdana" w:hAnsi="Verdana"/>
          <w:sz w:val="20"/>
          <w:szCs w:val="20"/>
          <w:lang w:val="es-CR"/>
        </w:rPr>
        <w:t xml:space="preserve">las medidas adoptadas o que se deben adoptar para superar esos obstáculos. En ese sentido, es </w:t>
      </w:r>
      <w:r w:rsidRPr="00984F4E">
        <w:rPr>
          <w:rFonts w:ascii="Verdana" w:eastAsia="Verdana" w:hAnsi="Verdana" w:cs="Verdana"/>
          <w:color w:val="auto"/>
          <w:sz w:val="20"/>
          <w:szCs w:val="20"/>
          <w:lang w:val="es-MX"/>
        </w:rPr>
        <w:t xml:space="preserve">fundamental que los informes que presente en el futuro la fiscal a cargo de la investigación no se limiten a un listado de </w:t>
      </w:r>
      <w:r w:rsidR="007B0685" w:rsidRPr="00984F4E">
        <w:rPr>
          <w:rFonts w:ascii="Verdana" w:eastAsia="Verdana" w:hAnsi="Verdana" w:cs="Verdana"/>
          <w:color w:val="auto"/>
          <w:sz w:val="20"/>
          <w:szCs w:val="20"/>
          <w:lang w:val="es-MX"/>
        </w:rPr>
        <w:t>las diligencias efectuadas</w:t>
      </w:r>
      <w:r w:rsidRPr="00984F4E">
        <w:rPr>
          <w:rFonts w:ascii="Verdana" w:eastAsia="Verdana" w:hAnsi="Verdana" w:cs="Verdana"/>
          <w:color w:val="auto"/>
          <w:sz w:val="20"/>
          <w:szCs w:val="20"/>
          <w:lang w:val="es-MX"/>
        </w:rPr>
        <w:t xml:space="preserve"> dentro de la </w:t>
      </w:r>
      <w:r w:rsidR="006B0CEE" w:rsidRPr="00984F4E">
        <w:rPr>
          <w:rFonts w:ascii="Verdana" w:eastAsia="Verdana" w:hAnsi="Verdana" w:cs="Verdana"/>
          <w:color w:val="auto"/>
          <w:sz w:val="20"/>
          <w:szCs w:val="20"/>
          <w:lang w:val="es-MX"/>
        </w:rPr>
        <w:t>misma (</w:t>
      </w:r>
      <w:r w:rsidR="006B0CEE" w:rsidRPr="00984F4E">
        <w:rPr>
          <w:rFonts w:ascii="Verdana" w:eastAsia="Verdana" w:hAnsi="Verdana" w:cs="Verdana"/>
          <w:i/>
          <w:color w:val="auto"/>
          <w:sz w:val="20"/>
          <w:szCs w:val="20"/>
          <w:lang w:val="es-MX"/>
        </w:rPr>
        <w:t>supra</w:t>
      </w:r>
      <w:r w:rsidR="006B0CEE" w:rsidRPr="00984F4E">
        <w:rPr>
          <w:rFonts w:ascii="Verdana" w:eastAsia="Verdana" w:hAnsi="Verdana" w:cs="Verdana"/>
          <w:color w:val="auto"/>
          <w:sz w:val="20"/>
          <w:szCs w:val="20"/>
          <w:lang w:val="es-MX"/>
        </w:rPr>
        <w:t xml:space="preserve"> Considerando </w:t>
      </w:r>
      <w:r w:rsidR="00F82A3D">
        <w:rPr>
          <w:rFonts w:ascii="Verdana" w:eastAsia="Verdana" w:hAnsi="Verdana" w:cs="Verdana"/>
          <w:color w:val="auto"/>
          <w:sz w:val="20"/>
          <w:szCs w:val="20"/>
          <w:lang w:val="es-MX"/>
        </w:rPr>
        <w:t>24</w:t>
      </w:r>
      <w:r w:rsidR="00F82A3D" w:rsidRPr="00984F4E">
        <w:rPr>
          <w:rFonts w:ascii="Verdana" w:eastAsia="Verdana" w:hAnsi="Verdana" w:cs="Verdana"/>
          <w:color w:val="auto"/>
          <w:sz w:val="20"/>
          <w:szCs w:val="20"/>
          <w:lang w:val="es-MX"/>
        </w:rPr>
        <w:t xml:space="preserve">), </w:t>
      </w:r>
      <w:r w:rsidR="007B0685" w:rsidRPr="00984F4E">
        <w:rPr>
          <w:rFonts w:ascii="Verdana" w:eastAsia="Verdana" w:hAnsi="Verdana" w:cs="Verdana"/>
          <w:color w:val="auto"/>
          <w:sz w:val="20"/>
          <w:szCs w:val="20"/>
          <w:lang w:val="es-MX"/>
        </w:rPr>
        <w:t xml:space="preserve">siendo necesario que se incluyan </w:t>
      </w:r>
      <w:r w:rsidR="007B0685" w:rsidRPr="00984F4E">
        <w:rPr>
          <w:rFonts w:ascii="Verdana" w:eastAsia="Arial" w:hAnsi="Verdana" w:cs="Arial"/>
          <w:color w:val="auto"/>
          <w:sz w:val="20"/>
          <w:szCs w:val="20"/>
          <w:lang w:val="es-MX"/>
        </w:rPr>
        <w:t>la</w:t>
      </w:r>
      <w:r w:rsidR="00BE1B92" w:rsidRPr="00984F4E">
        <w:rPr>
          <w:rFonts w:ascii="Verdana" w:eastAsia="Arial" w:hAnsi="Verdana" w:cs="Arial"/>
          <w:color w:val="auto"/>
          <w:sz w:val="20"/>
          <w:szCs w:val="20"/>
          <w:lang w:val="es-MX"/>
        </w:rPr>
        <w:t xml:space="preserve"> fechas</w:t>
      </w:r>
      <w:r w:rsidR="007B0685" w:rsidRPr="00984F4E">
        <w:rPr>
          <w:rFonts w:ascii="Verdana" w:eastAsia="Arial" w:hAnsi="Verdana" w:cs="Arial"/>
          <w:color w:val="auto"/>
          <w:sz w:val="20"/>
          <w:szCs w:val="20"/>
          <w:lang w:val="es-MX"/>
        </w:rPr>
        <w:t xml:space="preserve"> en que fueron practicadas todas las diligencias</w:t>
      </w:r>
      <w:r w:rsidR="00BE1B92" w:rsidRPr="00984F4E">
        <w:rPr>
          <w:rFonts w:ascii="Verdana" w:eastAsia="Arial" w:hAnsi="Verdana" w:cs="Arial"/>
          <w:color w:val="auto"/>
          <w:sz w:val="20"/>
          <w:szCs w:val="20"/>
          <w:lang w:val="es-MX"/>
        </w:rPr>
        <w:t xml:space="preserve">, </w:t>
      </w:r>
      <w:r w:rsidR="007B0685" w:rsidRPr="00984F4E">
        <w:rPr>
          <w:rFonts w:ascii="Verdana" w:eastAsia="Arial" w:hAnsi="Verdana" w:cs="Arial"/>
          <w:color w:val="auto"/>
          <w:sz w:val="20"/>
          <w:szCs w:val="20"/>
          <w:lang w:val="es-MX"/>
        </w:rPr>
        <w:t xml:space="preserve">los </w:t>
      </w:r>
      <w:r w:rsidR="00BE1B92" w:rsidRPr="00984F4E">
        <w:rPr>
          <w:rFonts w:ascii="Verdana" w:eastAsia="Arial" w:hAnsi="Verdana" w:cs="Arial"/>
          <w:color w:val="auto"/>
          <w:sz w:val="20"/>
          <w:szCs w:val="20"/>
          <w:lang w:val="es-MX"/>
        </w:rPr>
        <w:t xml:space="preserve">objetivos </w:t>
      </w:r>
      <w:r w:rsidR="007B0685" w:rsidRPr="00984F4E">
        <w:rPr>
          <w:rFonts w:ascii="Verdana" w:eastAsia="Arial" w:hAnsi="Verdana" w:cs="Arial"/>
          <w:color w:val="auto"/>
          <w:sz w:val="20"/>
          <w:szCs w:val="20"/>
          <w:lang w:val="es-MX"/>
        </w:rPr>
        <w:t>con los que se realizaron y</w:t>
      </w:r>
      <w:r w:rsidR="00BE1B92" w:rsidRPr="00984F4E">
        <w:rPr>
          <w:rFonts w:ascii="Verdana" w:eastAsia="Arial" w:hAnsi="Verdana" w:cs="Arial"/>
          <w:color w:val="auto"/>
          <w:sz w:val="20"/>
          <w:szCs w:val="20"/>
          <w:lang w:val="es-MX"/>
        </w:rPr>
        <w:t xml:space="preserve"> resultados </w:t>
      </w:r>
      <w:r w:rsidR="007B0685" w:rsidRPr="00984F4E">
        <w:rPr>
          <w:rFonts w:ascii="Verdana" w:eastAsia="Arial" w:hAnsi="Verdana" w:cs="Arial"/>
          <w:color w:val="auto"/>
          <w:sz w:val="20"/>
          <w:szCs w:val="20"/>
          <w:lang w:val="es-MX"/>
        </w:rPr>
        <w:t xml:space="preserve">alcanzados luego de las mismas, de manera tal que </w:t>
      </w:r>
      <w:r w:rsidR="00BE1B92" w:rsidRPr="00984F4E">
        <w:rPr>
          <w:rFonts w:ascii="Verdana" w:eastAsia="Arial" w:hAnsi="Verdana" w:cs="Arial"/>
          <w:color w:val="auto"/>
          <w:sz w:val="20"/>
          <w:szCs w:val="20"/>
          <w:lang w:val="es-MX"/>
        </w:rPr>
        <w:t>permita</w:t>
      </w:r>
      <w:r w:rsidR="007B0685" w:rsidRPr="00984F4E">
        <w:rPr>
          <w:rFonts w:ascii="Verdana" w:eastAsia="Arial" w:hAnsi="Verdana" w:cs="Arial"/>
          <w:color w:val="auto"/>
          <w:sz w:val="20"/>
          <w:szCs w:val="20"/>
          <w:lang w:val="es-MX"/>
        </w:rPr>
        <w:t>n</w:t>
      </w:r>
      <w:r w:rsidR="00BE1B92" w:rsidRPr="00984F4E">
        <w:rPr>
          <w:rFonts w:ascii="Verdana" w:eastAsia="Arial" w:hAnsi="Verdana" w:cs="Arial"/>
          <w:color w:val="auto"/>
          <w:sz w:val="20"/>
          <w:szCs w:val="20"/>
          <w:lang w:val="es-MX"/>
        </w:rPr>
        <w:t xml:space="preserve"> a la Corte apreciar </w:t>
      </w:r>
      <w:r w:rsidR="007B0685" w:rsidRPr="00984F4E">
        <w:rPr>
          <w:rFonts w:ascii="Verdana" w:eastAsia="Arial" w:hAnsi="Verdana" w:cs="Arial"/>
          <w:color w:val="auto"/>
          <w:sz w:val="20"/>
          <w:szCs w:val="20"/>
          <w:lang w:val="es-MX"/>
        </w:rPr>
        <w:t>si se están presentando avances dentro de la investigación</w:t>
      </w:r>
      <w:r w:rsidR="00984F4E">
        <w:rPr>
          <w:rStyle w:val="FootnoteReference"/>
          <w:rFonts w:ascii="Verdana" w:eastAsia="Arial" w:hAnsi="Verdana" w:cs="Arial"/>
          <w:color w:val="auto"/>
          <w:sz w:val="20"/>
          <w:szCs w:val="20"/>
          <w:lang w:val="es-MX"/>
        </w:rPr>
        <w:footnoteReference w:id="55"/>
      </w:r>
      <w:r w:rsidR="007B0685" w:rsidRPr="00984F4E">
        <w:rPr>
          <w:rFonts w:ascii="Verdana" w:eastAsia="Arial" w:hAnsi="Verdana" w:cs="Arial"/>
          <w:color w:val="auto"/>
          <w:sz w:val="20"/>
          <w:szCs w:val="20"/>
          <w:lang w:val="es-MX"/>
        </w:rPr>
        <w:t>.</w:t>
      </w:r>
    </w:p>
    <w:p w14:paraId="17E38D2B" w14:textId="77777777" w:rsidR="00A80C69" w:rsidRPr="00984F4E" w:rsidRDefault="00A80C69" w:rsidP="00A80C69">
      <w:pPr>
        <w:widowControl/>
        <w:spacing w:before="120" w:after="120" w:line="240" w:lineRule="auto"/>
        <w:jc w:val="both"/>
        <w:rPr>
          <w:rFonts w:ascii="Verdana" w:eastAsia="Verdana" w:hAnsi="Verdana" w:cs="Verdana"/>
          <w:color w:val="auto"/>
          <w:sz w:val="20"/>
          <w:szCs w:val="20"/>
          <w:lang w:val="es-MX"/>
        </w:rPr>
      </w:pPr>
    </w:p>
    <w:p w14:paraId="30FA366C" w14:textId="374FB1F7" w:rsidR="00996ABB" w:rsidRPr="00984F4E" w:rsidRDefault="00BE1B92" w:rsidP="007B0685">
      <w:pPr>
        <w:widowControl/>
        <w:numPr>
          <w:ilvl w:val="0"/>
          <w:numId w:val="5"/>
        </w:numPr>
        <w:spacing w:before="120" w:after="120" w:line="240" w:lineRule="auto"/>
        <w:ind w:left="0" w:firstLine="0"/>
        <w:jc w:val="both"/>
        <w:rPr>
          <w:rFonts w:ascii="Verdana" w:hAnsi="Verdana"/>
          <w:sz w:val="20"/>
          <w:szCs w:val="20"/>
          <w:lang w:val="es-MX"/>
        </w:rPr>
      </w:pPr>
      <w:r w:rsidRPr="00984F4E">
        <w:rPr>
          <w:rFonts w:ascii="Verdana" w:eastAsia="Verdana" w:hAnsi="Verdana" w:cs="Verdana"/>
          <w:sz w:val="20"/>
          <w:szCs w:val="20"/>
          <w:lang w:val="es-MX"/>
        </w:rPr>
        <w:t>En razón de lo expuesto, la Corte concluye que la medida relativa a la obligación de investigar los hechos del presente caso se encuentra pendiente de cumplimiento, siendo imprescindible que el Estado intensifique sus esfuerzos y adopte medidas concretas para avanzar, con la investigación, juzgamiento y</w:t>
      </w:r>
      <w:r w:rsidR="004564EA">
        <w:rPr>
          <w:rFonts w:ascii="Verdana" w:eastAsia="Verdana" w:hAnsi="Verdana" w:cs="Verdana"/>
          <w:sz w:val="20"/>
          <w:szCs w:val="20"/>
          <w:lang w:val="es-MX"/>
        </w:rPr>
        <w:t>,</w:t>
      </w:r>
      <w:r w:rsidRPr="00984F4E">
        <w:rPr>
          <w:rFonts w:ascii="Verdana" w:eastAsia="Verdana" w:hAnsi="Verdana" w:cs="Verdana"/>
          <w:sz w:val="20"/>
          <w:szCs w:val="20"/>
          <w:lang w:val="es-MX"/>
        </w:rPr>
        <w:t xml:space="preserve"> en su caso, sanción de los </w:t>
      </w:r>
      <w:r w:rsidR="004564EA">
        <w:rPr>
          <w:rFonts w:ascii="Verdana" w:eastAsia="Verdana" w:hAnsi="Verdana" w:cs="Verdana"/>
          <w:sz w:val="20"/>
          <w:szCs w:val="20"/>
          <w:lang w:val="es-MX"/>
        </w:rPr>
        <w:t xml:space="preserve">resposables de los </w:t>
      </w:r>
      <w:r w:rsidRPr="00984F4E">
        <w:rPr>
          <w:rFonts w:ascii="Verdana" w:eastAsia="Verdana" w:hAnsi="Verdana" w:cs="Verdana"/>
          <w:sz w:val="20"/>
          <w:szCs w:val="20"/>
          <w:lang w:val="es-MX"/>
        </w:rPr>
        <w:t xml:space="preserve">hechos que </w:t>
      </w:r>
      <w:r w:rsidR="00304549" w:rsidRPr="00984F4E">
        <w:rPr>
          <w:rFonts w:ascii="Verdana" w:eastAsia="Verdana" w:hAnsi="Verdana" w:cs="Verdana"/>
          <w:sz w:val="20"/>
          <w:szCs w:val="20"/>
          <w:lang w:val="es-MX"/>
        </w:rPr>
        <w:t>configura</w:t>
      </w:r>
      <w:r w:rsidR="00304549">
        <w:rPr>
          <w:rFonts w:ascii="Verdana" w:eastAsia="Verdana" w:hAnsi="Verdana" w:cs="Verdana"/>
          <w:sz w:val="20"/>
          <w:szCs w:val="20"/>
          <w:lang w:val="es-MX"/>
        </w:rPr>
        <w:t>ron</w:t>
      </w:r>
      <w:r w:rsidR="00304549" w:rsidRPr="00984F4E">
        <w:rPr>
          <w:rFonts w:ascii="Verdana" w:eastAsia="Verdana" w:hAnsi="Verdana" w:cs="Verdana"/>
          <w:sz w:val="20"/>
          <w:szCs w:val="20"/>
          <w:lang w:val="es-MX"/>
        </w:rPr>
        <w:t xml:space="preserve"> </w:t>
      </w:r>
      <w:r w:rsidRPr="00984F4E">
        <w:rPr>
          <w:rFonts w:ascii="Verdana" w:eastAsia="Verdana" w:hAnsi="Verdana" w:cs="Verdana"/>
          <w:sz w:val="20"/>
          <w:szCs w:val="20"/>
          <w:lang w:val="es-MX"/>
        </w:rPr>
        <w:t xml:space="preserve">las violaciones </w:t>
      </w:r>
      <w:r w:rsidR="00AF10F2" w:rsidRPr="00984F4E">
        <w:rPr>
          <w:rFonts w:ascii="Verdana" w:eastAsia="Verdana" w:hAnsi="Verdana" w:cs="Verdana"/>
          <w:sz w:val="20"/>
          <w:szCs w:val="20"/>
          <w:lang w:val="es-MX"/>
        </w:rPr>
        <w:t>a derechos humanos en este caso.</w:t>
      </w:r>
    </w:p>
    <w:p w14:paraId="23847524" w14:textId="77777777" w:rsidR="002547D8" w:rsidRDefault="002547D8" w:rsidP="00984F4E">
      <w:pPr>
        <w:spacing w:before="120" w:after="120" w:line="240" w:lineRule="auto"/>
        <w:jc w:val="both"/>
        <w:rPr>
          <w:rFonts w:ascii="Verdana" w:eastAsia="Verdana" w:hAnsi="Verdana" w:cs="Verdana"/>
          <w:b/>
          <w:sz w:val="20"/>
          <w:szCs w:val="20"/>
          <w:lang w:val="es-MX"/>
        </w:rPr>
      </w:pPr>
    </w:p>
    <w:p w14:paraId="19002048" w14:textId="77777777" w:rsidR="00A80C69" w:rsidRDefault="00A80C69" w:rsidP="00984F4E">
      <w:pPr>
        <w:spacing w:before="120" w:after="120" w:line="240" w:lineRule="auto"/>
        <w:jc w:val="both"/>
        <w:rPr>
          <w:rFonts w:ascii="Verdana" w:eastAsia="Verdana" w:hAnsi="Verdana" w:cs="Verdana"/>
          <w:b/>
          <w:sz w:val="20"/>
          <w:szCs w:val="20"/>
          <w:lang w:val="es-MX"/>
        </w:rPr>
      </w:pPr>
    </w:p>
    <w:p w14:paraId="3913FA4E" w14:textId="77777777" w:rsidR="00996ABB" w:rsidRPr="00984F4E" w:rsidRDefault="00BE1B92" w:rsidP="00984F4E">
      <w:pPr>
        <w:spacing w:before="120" w:after="120" w:line="240" w:lineRule="auto"/>
        <w:jc w:val="both"/>
        <w:rPr>
          <w:rFonts w:ascii="Verdana" w:hAnsi="Verdana"/>
          <w:b/>
          <w:sz w:val="20"/>
          <w:szCs w:val="20"/>
          <w:lang w:val="es-MX"/>
        </w:rPr>
      </w:pPr>
      <w:r w:rsidRPr="00984F4E">
        <w:rPr>
          <w:rFonts w:ascii="Verdana" w:eastAsia="Verdana" w:hAnsi="Verdana" w:cs="Verdana"/>
          <w:b/>
          <w:sz w:val="20"/>
          <w:szCs w:val="20"/>
          <w:lang w:val="es-MX"/>
        </w:rPr>
        <w:lastRenderedPageBreak/>
        <w:t>POR TANTO:</w:t>
      </w:r>
    </w:p>
    <w:p w14:paraId="4E7648D8" w14:textId="77777777" w:rsidR="00996ABB" w:rsidRPr="00984F4E" w:rsidRDefault="00BE1B92" w:rsidP="00984F4E">
      <w:pPr>
        <w:spacing w:before="120" w:after="120" w:line="240" w:lineRule="auto"/>
        <w:jc w:val="both"/>
        <w:rPr>
          <w:rFonts w:ascii="Verdana" w:hAnsi="Verdana"/>
          <w:b/>
          <w:sz w:val="20"/>
          <w:szCs w:val="20"/>
          <w:lang w:val="es-MX"/>
        </w:rPr>
      </w:pPr>
      <w:r w:rsidRPr="00984F4E">
        <w:rPr>
          <w:rFonts w:ascii="Verdana" w:eastAsia="Verdana" w:hAnsi="Verdana" w:cs="Verdana"/>
          <w:b/>
          <w:sz w:val="20"/>
          <w:szCs w:val="20"/>
          <w:lang w:val="es-MX"/>
        </w:rPr>
        <w:t xml:space="preserve">LA CORTE INTERAMERICANA DE DERECHOS HUMANOS, </w:t>
      </w:r>
    </w:p>
    <w:p w14:paraId="2AD55D63" w14:textId="77777777" w:rsidR="00996ABB" w:rsidRPr="00227688" w:rsidRDefault="00BE1B92" w:rsidP="00984F4E">
      <w:pPr>
        <w:tabs>
          <w:tab w:val="left" w:pos="567"/>
        </w:tabs>
        <w:spacing w:before="120" w:after="120" w:line="240" w:lineRule="auto"/>
        <w:jc w:val="both"/>
        <w:rPr>
          <w:rFonts w:ascii="Verdana" w:hAnsi="Verdana"/>
          <w:sz w:val="20"/>
          <w:szCs w:val="20"/>
          <w:lang w:val="es-MX"/>
        </w:rPr>
      </w:pPr>
      <w:r w:rsidRPr="00227688">
        <w:rPr>
          <w:rFonts w:ascii="Verdana" w:eastAsia="Verdana" w:hAnsi="Verdana" w:cs="Verdana"/>
          <w:sz w:val="20"/>
          <w:szCs w:val="20"/>
          <w:lang w:val="es-MX"/>
        </w:rPr>
        <w:t>En el ejercicio de sus atribuciones de supervisión del cumplimiento de sus decisiones, de conformidad con los artículos 33, 62.1, 62.3, 65, 67 y 68.1 de la Convención Americana sobre Derechos Humanos, 24, 25 y 30 del Estatuto, y 31.2 y 69 de su Reglamento,</w:t>
      </w:r>
    </w:p>
    <w:p w14:paraId="47F3B716" w14:textId="77777777" w:rsidR="00947AC6" w:rsidRPr="00222755" w:rsidRDefault="00947AC6" w:rsidP="009946D0">
      <w:pPr>
        <w:spacing w:before="120" w:after="120" w:line="240" w:lineRule="auto"/>
        <w:jc w:val="both"/>
        <w:rPr>
          <w:rFonts w:ascii="Verdana" w:eastAsia="Verdana" w:hAnsi="Verdana" w:cs="Verdana"/>
          <w:b/>
          <w:sz w:val="20"/>
          <w:szCs w:val="20"/>
          <w:lang w:val="es-CR"/>
        </w:rPr>
      </w:pPr>
    </w:p>
    <w:p w14:paraId="6BC3B0B7" w14:textId="77777777" w:rsidR="00947AC6" w:rsidRPr="00222755" w:rsidRDefault="00947AC6" w:rsidP="009946D0">
      <w:pPr>
        <w:spacing w:before="120" w:after="120" w:line="240" w:lineRule="auto"/>
        <w:jc w:val="both"/>
        <w:rPr>
          <w:rFonts w:ascii="Verdana" w:eastAsia="Verdana" w:hAnsi="Verdana" w:cs="Verdana"/>
          <w:b/>
          <w:sz w:val="20"/>
          <w:szCs w:val="20"/>
          <w:lang w:val="es-CR"/>
        </w:rPr>
      </w:pPr>
    </w:p>
    <w:p w14:paraId="4D5F41A2" w14:textId="5A65C615" w:rsidR="00947AC6" w:rsidRDefault="00BE1B92" w:rsidP="009946D0">
      <w:pPr>
        <w:spacing w:before="120" w:after="120" w:line="240" w:lineRule="auto"/>
        <w:jc w:val="both"/>
        <w:rPr>
          <w:rFonts w:ascii="Verdana" w:eastAsia="Verdana" w:hAnsi="Verdana" w:cs="Verdana"/>
          <w:b/>
          <w:sz w:val="20"/>
          <w:szCs w:val="20"/>
        </w:rPr>
      </w:pPr>
      <w:r w:rsidRPr="00227688">
        <w:rPr>
          <w:rFonts w:ascii="Verdana" w:eastAsia="Verdana" w:hAnsi="Verdana" w:cs="Verdana"/>
          <w:b/>
          <w:sz w:val="20"/>
          <w:szCs w:val="20"/>
        </w:rPr>
        <w:t>RESUELVE:</w:t>
      </w:r>
    </w:p>
    <w:p w14:paraId="0D6CF27E" w14:textId="77777777" w:rsidR="00947AC6" w:rsidRPr="00947AC6" w:rsidRDefault="00947AC6" w:rsidP="00947AC6">
      <w:pPr>
        <w:spacing w:after="0" w:line="240" w:lineRule="auto"/>
        <w:contextualSpacing/>
        <w:jc w:val="both"/>
        <w:rPr>
          <w:rFonts w:ascii="Verdana" w:eastAsia="Verdana" w:hAnsi="Verdana" w:cs="Verdana"/>
          <w:b/>
          <w:sz w:val="20"/>
          <w:szCs w:val="20"/>
        </w:rPr>
      </w:pPr>
    </w:p>
    <w:p w14:paraId="74129D3B" w14:textId="1056338B" w:rsidR="00996ABB" w:rsidRDefault="00BE1B92" w:rsidP="00947AC6">
      <w:pPr>
        <w:numPr>
          <w:ilvl w:val="0"/>
          <w:numId w:val="3"/>
        </w:numPr>
        <w:spacing w:after="0" w:line="240" w:lineRule="auto"/>
        <w:ind w:left="0" w:firstLine="0"/>
        <w:contextualSpacing/>
        <w:jc w:val="both"/>
        <w:rPr>
          <w:rFonts w:ascii="Verdana" w:eastAsia="Verdana" w:hAnsi="Verdana" w:cs="Verdana"/>
          <w:sz w:val="20"/>
          <w:szCs w:val="20"/>
          <w:lang w:val="es-MX"/>
        </w:rPr>
      </w:pPr>
      <w:r w:rsidRPr="00227688">
        <w:rPr>
          <w:rFonts w:ascii="Verdana" w:eastAsia="Verdana" w:hAnsi="Verdana" w:cs="Verdana"/>
          <w:sz w:val="20"/>
          <w:szCs w:val="20"/>
          <w:lang w:val="es-MX"/>
        </w:rPr>
        <w:t xml:space="preserve">Declarar, de conformidad con lo señalado </w:t>
      </w:r>
      <w:r w:rsidR="009946D0">
        <w:rPr>
          <w:rFonts w:ascii="Verdana" w:eastAsia="Verdana" w:hAnsi="Verdana" w:cs="Verdana"/>
          <w:sz w:val="20"/>
          <w:szCs w:val="20"/>
          <w:lang w:val="es-MX"/>
        </w:rPr>
        <w:t xml:space="preserve">en </w:t>
      </w:r>
      <w:r w:rsidR="00752C21">
        <w:rPr>
          <w:rFonts w:ascii="Verdana" w:eastAsia="Verdana" w:hAnsi="Verdana" w:cs="Verdana"/>
          <w:sz w:val="20"/>
          <w:szCs w:val="20"/>
          <w:lang w:val="es-MX"/>
        </w:rPr>
        <w:t xml:space="preserve">los </w:t>
      </w:r>
      <w:r w:rsidR="009946D0">
        <w:rPr>
          <w:rFonts w:ascii="Verdana" w:eastAsia="Verdana" w:hAnsi="Verdana" w:cs="Verdana"/>
          <w:sz w:val="20"/>
          <w:szCs w:val="20"/>
          <w:lang w:val="es-MX"/>
        </w:rPr>
        <w:t>Considerando</w:t>
      </w:r>
      <w:r w:rsidR="00F82A3D">
        <w:rPr>
          <w:rFonts w:ascii="Verdana" w:eastAsia="Verdana" w:hAnsi="Verdana" w:cs="Verdana"/>
          <w:sz w:val="20"/>
          <w:szCs w:val="20"/>
          <w:lang w:val="es-MX"/>
        </w:rPr>
        <w:t>s</w:t>
      </w:r>
      <w:r w:rsidR="009946D0">
        <w:rPr>
          <w:rFonts w:ascii="Verdana" w:eastAsia="Verdana" w:hAnsi="Verdana" w:cs="Verdana"/>
          <w:sz w:val="20"/>
          <w:szCs w:val="20"/>
          <w:lang w:val="es-MX"/>
        </w:rPr>
        <w:t xml:space="preserve"> </w:t>
      </w:r>
      <w:r w:rsidR="00F82A3D">
        <w:rPr>
          <w:rFonts w:ascii="Verdana" w:eastAsia="Verdana" w:hAnsi="Verdana" w:cs="Verdana"/>
          <w:sz w:val="20"/>
          <w:szCs w:val="20"/>
          <w:lang w:val="es-MX"/>
        </w:rPr>
        <w:t>17 y</w:t>
      </w:r>
      <w:r w:rsidR="00752C21">
        <w:rPr>
          <w:rFonts w:ascii="Verdana" w:eastAsia="Verdana" w:hAnsi="Verdana" w:cs="Verdana"/>
          <w:sz w:val="20"/>
          <w:szCs w:val="20"/>
          <w:lang w:val="es-MX"/>
        </w:rPr>
        <w:t xml:space="preserve"> </w:t>
      </w:r>
      <w:r w:rsidR="00F82A3D">
        <w:rPr>
          <w:rFonts w:ascii="Verdana" w:eastAsia="Verdana" w:hAnsi="Verdana" w:cs="Verdana"/>
          <w:sz w:val="20"/>
          <w:szCs w:val="20"/>
          <w:lang w:val="es-MX"/>
        </w:rPr>
        <w:t xml:space="preserve">18 </w:t>
      </w:r>
      <w:r w:rsidR="009946D0">
        <w:rPr>
          <w:rFonts w:ascii="Verdana" w:eastAsia="Verdana" w:hAnsi="Verdana" w:cs="Verdana"/>
          <w:sz w:val="20"/>
          <w:szCs w:val="20"/>
          <w:lang w:val="es-MX"/>
        </w:rPr>
        <w:t xml:space="preserve">de la presente Resolución, que </w:t>
      </w:r>
      <w:r w:rsidR="00C73AAF">
        <w:rPr>
          <w:rFonts w:ascii="Verdana" w:eastAsia="Verdana" w:hAnsi="Verdana" w:cs="Verdana"/>
          <w:sz w:val="20"/>
          <w:szCs w:val="20"/>
          <w:lang w:val="es-MX"/>
        </w:rPr>
        <w:t xml:space="preserve">el Estado ha dado </w:t>
      </w:r>
      <w:r w:rsidR="009946D0" w:rsidRPr="00AF4346">
        <w:rPr>
          <w:rFonts w:ascii="Verdana" w:eastAsia="Verdana" w:hAnsi="Verdana" w:cs="Verdana"/>
          <w:color w:val="auto"/>
          <w:sz w:val="20"/>
          <w:szCs w:val="20"/>
          <w:lang w:val="es-MX"/>
        </w:rPr>
        <w:t xml:space="preserve">cumplimiento </w:t>
      </w:r>
      <w:r w:rsidR="00C73AAF" w:rsidRPr="00AF4346">
        <w:rPr>
          <w:rFonts w:ascii="Verdana" w:eastAsia="Verdana" w:hAnsi="Verdana" w:cs="Verdana"/>
          <w:color w:val="auto"/>
          <w:sz w:val="20"/>
          <w:szCs w:val="20"/>
          <w:lang w:val="es-MX"/>
        </w:rPr>
        <w:t>a</w:t>
      </w:r>
      <w:r w:rsidR="009946D0" w:rsidRPr="00AF4346">
        <w:rPr>
          <w:rFonts w:ascii="Verdana" w:eastAsia="Verdana" w:hAnsi="Verdana" w:cs="Verdana"/>
          <w:color w:val="auto"/>
          <w:sz w:val="20"/>
          <w:szCs w:val="20"/>
          <w:lang w:val="es-MX"/>
        </w:rPr>
        <w:t xml:space="preserve"> la medida de reparación ordenada en el punto resolutivo tercero de la Sentencia de reparaciones,</w:t>
      </w:r>
      <w:r w:rsidR="009946D0">
        <w:rPr>
          <w:rFonts w:ascii="Verdana" w:eastAsia="Verdana" w:hAnsi="Verdana" w:cs="Verdana"/>
          <w:color w:val="auto"/>
          <w:sz w:val="20"/>
          <w:szCs w:val="20"/>
          <w:lang w:val="es-MX"/>
        </w:rPr>
        <w:t xml:space="preserve"> relativa a </w:t>
      </w:r>
      <w:r w:rsidR="009946D0">
        <w:rPr>
          <w:rFonts w:ascii="Verdana" w:eastAsia="Verdana" w:hAnsi="Verdana" w:cs="Verdana"/>
          <w:sz w:val="20"/>
          <w:szCs w:val="20"/>
          <w:lang w:val="es-MX"/>
        </w:rPr>
        <w:t xml:space="preserve">proceder a la </w:t>
      </w:r>
      <w:r w:rsidR="009946D0" w:rsidRPr="00445A16">
        <w:rPr>
          <w:rFonts w:ascii="Verdana" w:eastAsia="Verdana" w:hAnsi="Verdana" w:cs="Verdana"/>
          <w:sz w:val="20"/>
          <w:szCs w:val="20"/>
          <w:lang w:val="es-MX"/>
        </w:rPr>
        <w:t>búsqueda e identificación de los dos hijos extramatrimoniales del señor Raúl Baigorria</w:t>
      </w:r>
      <w:r w:rsidR="00C73AAF">
        <w:rPr>
          <w:rFonts w:ascii="Verdana" w:eastAsia="Verdana" w:hAnsi="Verdana" w:cs="Verdana"/>
          <w:sz w:val="20"/>
          <w:szCs w:val="20"/>
          <w:lang w:val="es-MX"/>
        </w:rPr>
        <w:t xml:space="preserve"> para entregarles el monto de la indemnización por concepto del daño moral sufrido por el señor Baigorria</w:t>
      </w:r>
      <w:r w:rsidR="009946D0">
        <w:rPr>
          <w:rFonts w:ascii="Verdana" w:eastAsia="Verdana" w:hAnsi="Verdana" w:cs="Verdana"/>
          <w:sz w:val="20"/>
          <w:szCs w:val="20"/>
          <w:lang w:val="es-MX"/>
        </w:rPr>
        <w:t>.</w:t>
      </w:r>
    </w:p>
    <w:p w14:paraId="279F7D9A" w14:textId="77777777" w:rsidR="00947AC6" w:rsidRPr="009946D0" w:rsidRDefault="00947AC6" w:rsidP="00947AC6">
      <w:pPr>
        <w:spacing w:after="0" w:line="240" w:lineRule="auto"/>
        <w:contextualSpacing/>
        <w:jc w:val="both"/>
        <w:rPr>
          <w:rFonts w:ascii="Verdana" w:eastAsia="Verdana" w:hAnsi="Verdana" w:cs="Verdana"/>
          <w:sz w:val="20"/>
          <w:szCs w:val="20"/>
          <w:lang w:val="es-MX"/>
        </w:rPr>
      </w:pPr>
    </w:p>
    <w:p w14:paraId="0926E8CF" w14:textId="69B49C87" w:rsidR="009946D0" w:rsidRDefault="00BE1B92" w:rsidP="00947AC6">
      <w:pPr>
        <w:numPr>
          <w:ilvl w:val="0"/>
          <w:numId w:val="3"/>
        </w:numPr>
        <w:spacing w:after="0" w:line="240" w:lineRule="auto"/>
        <w:ind w:left="0" w:firstLine="0"/>
        <w:contextualSpacing/>
        <w:jc w:val="both"/>
        <w:rPr>
          <w:rFonts w:ascii="Verdana" w:eastAsia="Verdana" w:hAnsi="Verdana" w:cs="Verdana"/>
          <w:sz w:val="20"/>
          <w:szCs w:val="20"/>
          <w:lang w:val="es-MX"/>
        </w:rPr>
      </w:pPr>
      <w:r w:rsidRPr="00F9356B">
        <w:rPr>
          <w:rFonts w:ascii="Verdana" w:eastAsia="Verdana" w:hAnsi="Verdana" w:cs="Verdana"/>
          <w:sz w:val="20"/>
          <w:szCs w:val="20"/>
          <w:lang w:val="es-MX"/>
        </w:rPr>
        <w:t>Mantener abierto el procedimiento de supervisión de cumplimiento respecto de la medida de reparación ordena en el punto resolutivo cua</w:t>
      </w:r>
      <w:r w:rsidR="00752C21" w:rsidRPr="00F9356B">
        <w:rPr>
          <w:rFonts w:ascii="Verdana" w:eastAsia="Verdana" w:hAnsi="Verdana" w:cs="Verdana"/>
          <w:sz w:val="20"/>
          <w:szCs w:val="20"/>
          <w:lang w:val="es-MX"/>
        </w:rPr>
        <w:t>r</w:t>
      </w:r>
      <w:r w:rsidRPr="00F9356B">
        <w:rPr>
          <w:rFonts w:ascii="Verdana" w:eastAsia="Verdana" w:hAnsi="Verdana" w:cs="Verdana"/>
          <w:sz w:val="20"/>
          <w:szCs w:val="20"/>
          <w:lang w:val="es-MX"/>
        </w:rPr>
        <w:t>to de la Sentencia</w:t>
      </w:r>
      <w:r w:rsidR="009946D0" w:rsidRPr="00F9356B">
        <w:rPr>
          <w:rFonts w:ascii="Verdana" w:eastAsia="Verdana" w:hAnsi="Verdana" w:cs="Verdana"/>
          <w:sz w:val="20"/>
          <w:szCs w:val="20"/>
          <w:lang w:val="es-MX"/>
        </w:rPr>
        <w:t xml:space="preserve"> de reparaciones, relativa a investigar los hechos que condujeron a la desaparición de los señores Adolfo Garrido y Raúl Baigorria y someter a proceso y sancionar a sus autores, cómplices, encubridores y a todos aquéllos que hubiesen tenido participaci</w:t>
      </w:r>
      <w:r w:rsidR="00947AC6">
        <w:rPr>
          <w:rFonts w:ascii="Verdana" w:eastAsia="Verdana" w:hAnsi="Verdana" w:cs="Verdana"/>
          <w:sz w:val="20"/>
          <w:szCs w:val="20"/>
          <w:lang w:val="es-MX"/>
        </w:rPr>
        <w:t>ón en los hechos.</w:t>
      </w:r>
    </w:p>
    <w:p w14:paraId="2A41F219" w14:textId="77777777" w:rsidR="00947AC6" w:rsidRDefault="00947AC6" w:rsidP="00947AC6">
      <w:pPr>
        <w:pStyle w:val="ListParagraph"/>
        <w:spacing w:after="0"/>
        <w:rPr>
          <w:rFonts w:ascii="Verdana" w:eastAsia="Verdana" w:hAnsi="Verdana" w:cs="Verdana"/>
          <w:sz w:val="20"/>
          <w:szCs w:val="20"/>
          <w:lang w:val="es-MX"/>
        </w:rPr>
      </w:pPr>
    </w:p>
    <w:p w14:paraId="34BDF0CB" w14:textId="77777777" w:rsidR="009946D0" w:rsidRPr="00947AC6" w:rsidRDefault="009946D0" w:rsidP="00947AC6">
      <w:pPr>
        <w:numPr>
          <w:ilvl w:val="0"/>
          <w:numId w:val="3"/>
        </w:numPr>
        <w:spacing w:after="0" w:line="240" w:lineRule="auto"/>
        <w:ind w:left="0" w:firstLine="0"/>
        <w:contextualSpacing/>
        <w:jc w:val="both"/>
        <w:rPr>
          <w:rFonts w:ascii="Verdana" w:eastAsia="Verdana" w:hAnsi="Verdana" w:cs="Verdana"/>
          <w:sz w:val="20"/>
          <w:szCs w:val="20"/>
          <w:lang w:val="es-MX"/>
        </w:rPr>
      </w:pPr>
      <w:r w:rsidRPr="009946D0">
        <w:rPr>
          <w:rFonts w:ascii="Verdana" w:hAnsi="Verdana"/>
          <w:sz w:val="20"/>
          <w:szCs w:val="20"/>
          <w:lang w:val="es-CR"/>
        </w:rPr>
        <w:t>Disponer que el Estado adopte, en definitiva y a la mayor brevedad, las medidas que sean necesarias para dar efectivo y pronto cumplimiento al único punto pendiente de la Sentencia de reparaciones emitida en el presente caso, de acuerdo con lo considerado en la presente Resolución, y con lo estipulado en el artículo 68.1 de la Convención Americana sobre Derechos Humanos.</w:t>
      </w:r>
    </w:p>
    <w:p w14:paraId="3EF18159" w14:textId="77777777" w:rsidR="00947AC6" w:rsidRPr="009946D0" w:rsidRDefault="00947AC6" w:rsidP="00947AC6">
      <w:pPr>
        <w:spacing w:after="0" w:line="240" w:lineRule="auto"/>
        <w:contextualSpacing/>
        <w:jc w:val="both"/>
        <w:rPr>
          <w:rFonts w:ascii="Verdana" w:eastAsia="Verdana" w:hAnsi="Verdana" w:cs="Verdana"/>
          <w:sz w:val="20"/>
          <w:szCs w:val="20"/>
          <w:lang w:val="es-MX"/>
        </w:rPr>
      </w:pPr>
    </w:p>
    <w:p w14:paraId="75CB59EF" w14:textId="38B2E20E" w:rsidR="00996ABB" w:rsidRPr="00947AC6" w:rsidRDefault="009946D0" w:rsidP="00947AC6">
      <w:pPr>
        <w:numPr>
          <w:ilvl w:val="0"/>
          <w:numId w:val="3"/>
        </w:numPr>
        <w:spacing w:after="0" w:line="240" w:lineRule="auto"/>
        <w:ind w:left="0" w:firstLine="0"/>
        <w:contextualSpacing/>
        <w:jc w:val="both"/>
        <w:rPr>
          <w:rFonts w:ascii="Verdana" w:hAnsi="Verdana"/>
          <w:sz w:val="20"/>
          <w:szCs w:val="20"/>
          <w:lang w:val="es-MX"/>
        </w:rPr>
      </w:pPr>
      <w:r w:rsidRPr="009946D0">
        <w:rPr>
          <w:rFonts w:ascii="Verdana" w:eastAsia="Verdana" w:hAnsi="Verdana" w:cs="Verdana"/>
          <w:sz w:val="20"/>
          <w:szCs w:val="20"/>
          <w:lang w:val="es-MX"/>
        </w:rPr>
        <w:t>D</w:t>
      </w:r>
      <w:r w:rsidR="00BE1B92" w:rsidRPr="009946D0">
        <w:rPr>
          <w:rFonts w:ascii="Verdana" w:eastAsia="Verdana" w:hAnsi="Verdana" w:cs="Verdana"/>
          <w:sz w:val="20"/>
          <w:szCs w:val="20"/>
          <w:lang w:val="es-MX"/>
        </w:rPr>
        <w:t xml:space="preserve">isponer que el Estado presente a la Corte Interamericana de Derechos Humanos, a más tardar el </w:t>
      </w:r>
      <w:r w:rsidR="00F82A3D" w:rsidRPr="0034668F">
        <w:rPr>
          <w:rFonts w:ascii="Verdana" w:eastAsia="Verdana" w:hAnsi="Verdana" w:cs="Verdana"/>
          <w:sz w:val="20"/>
          <w:szCs w:val="20"/>
          <w:lang w:val="es-MX"/>
        </w:rPr>
        <w:t xml:space="preserve">15 </w:t>
      </w:r>
      <w:r w:rsidRPr="0034668F">
        <w:rPr>
          <w:rFonts w:ascii="Verdana" w:eastAsia="Verdana" w:hAnsi="Verdana" w:cs="Verdana"/>
          <w:sz w:val="20"/>
          <w:szCs w:val="20"/>
          <w:lang w:val="es-MX"/>
        </w:rPr>
        <w:t xml:space="preserve">de </w:t>
      </w:r>
      <w:r w:rsidR="00F82A3D" w:rsidRPr="0034668F">
        <w:rPr>
          <w:rFonts w:ascii="Verdana" w:eastAsia="Verdana" w:hAnsi="Verdana" w:cs="Verdana"/>
          <w:sz w:val="20"/>
          <w:szCs w:val="20"/>
          <w:lang w:val="es-MX"/>
        </w:rPr>
        <w:t xml:space="preserve">diciembre </w:t>
      </w:r>
      <w:r w:rsidRPr="0034668F">
        <w:rPr>
          <w:rFonts w:ascii="Verdana" w:eastAsia="Verdana" w:hAnsi="Verdana" w:cs="Verdana"/>
          <w:sz w:val="20"/>
          <w:szCs w:val="20"/>
          <w:lang w:val="es-MX"/>
        </w:rPr>
        <w:t>de 2017</w:t>
      </w:r>
      <w:r w:rsidR="00BE1B92" w:rsidRPr="00752C21">
        <w:rPr>
          <w:rFonts w:ascii="Verdana" w:eastAsia="Verdana" w:hAnsi="Verdana" w:cs="Verdana"/>
          <w:sz w:val="20"/>
          <w:szCs w:val="20"/>
          <w:lang w:val="es-MX"/>
        </w:rPr>
        <w:t>,</w:t>
      </w:r>
      <w:r w:rsidR="00BE1B92" w:rsidRPr="009946D0">
        <w:rPr>
          <w:rFonts w:ascii="Verdana" w:eastAsia="Verdana" w:hAnsi="Verdana" w:cs="Verdana"/>
          <w:sz w:val="20"/>
          <w:szCs w:val="20"/>
          <w:lang w:val="es-MX"/>
        </w:rPr>
        <w:t xml:space="preserve"> </w:t>
      </w:r>
      <w:r w:rsidRPr="009946D0">
        <w:rPr>
          <w:rFonts w:ascii="Verdana" w:eastAsia="Verdana" w:hAnsi="Verdana" w:cs="Verdana"/>
          <w:sz w:val="20"/>
          <w:szCs w:val="20"/>
          <w:lang w:val="es-MX"/>
        </w:rPr>
        <w:t>u</w:t>
      </w:r>
      <w:r w:rsidRPr="009946D0">
        <w:rPr>
          <w:rFonts w:ascii="Verdana" w:hAnsi="Verdana"/>
          <w:sz w:val="20"/>
          <w:szCs w:val="20"/>
          <w:lang w:val="es-CR"/>
        </w:rPr>
        <w:t xml:space="preserve">n informe en el cual indique todas las medidas adoptadas para cumplir con la reparación ordenada por esta Corte que se encuentra pendiente de cumplimiento, de conformidad con los Considerandos </w:t>
      </w:r>
      <w:r w:rsidR="00F82A3D">
        <w:rPr>
          <w:rFonts w:ascii="Verdana" w:hAnsi="Verdana"/>
          <w:sz w:val="20"/>
          <w:szCs w:val="20"/>
          <w:lang w:val="es-CR"/>
        </w:rPr>
        <w:t>25, 29, 30 a 32</w:t>
      </w:r>
      <w:r w:rsidR="00F82A3D" w:rsidRPr="009946D0">
        <w:rPr>
          <w:rFonts w:ascii="Verdana" w:hAnsi="Verdana"/>
          <w:sz w:val="20"/>
          <w:szCs w:val="20"/>
          <w:lang w:val="es-CR"/>
        </w:rPr>
        <w:t xml:space="preserve">, </w:t>
      </w:r>
      <w:r w:rsidRPr="009946D0">
        <w:rPr>
          <w:rFonts w:ascii="Verdana" w:hAnsi="Verdana"/>
          <w:sz w:val="20"/>
          <w:szCs w:val="20"/>
          <w:lang w:val="es-CR"/>
        </w:rPr>
        <w:t>así como con el punto resolutivo segundo de esta Resolución.</w:t>
      </w:r>
    </w:p>
    <w:p w14:paraId="4D69E477" w14:textId="77777777" w:rsidR="00947AC6" w:rsidRPr="009946D0" w:rsidRDefault="00947AC6" w:rsidP="00947AC6">
      <w:pPr>
        <w:spacing w:after="0" w:line="240" w:lineRule="auto"/>
        <w:contextualSpacing/>
        <w:jc w:val="both"/>
        <w:rPr>
          <w:rFonts w:ascii="Verdana" w:hAnsi="Verdana"/>
          <w:sz w:val="20"/>
          <w:szCs w:val="20"/>
          <w:lang w:val="es-MX"/>
        </w:rPr>
      </w:pPr>
    </w:p>
    <w:p w14:paraId="15461CE3" w14:textId="77CFF4D2" w:rsidR="00996ABB" w:rsidRDefault="00BE1B92" w:rsidP="00947AC6">
      <w:pPr>
        <w:numPr>
          <w:ilvl w:val="0"/>
          <w:numId w:val="3"/>
        </w:numPr>
        <w:spacing w:after="0" w:line="240" w:lineRule="auto"/>
        <w:ind w:left="0" w:firstLine="0"/>
        <w:contextualSpacing/>
        <w:jc w:val="both"/>
        <w:rPr>
          <w:rFonts w:ascii="Verdana" w:eastAsia="Verdana" w:hAnsi="Verdana" w:cs="Verdana"/>
          <w:sz w:val="20"/>
          <w:szCs w:val="20"/>
          <w:lang w:val="es-MX"/>
        </w:rPr>
      </w:pPr>
      <w:r w:rsidRPr="00227688">
        <w:rPr>
          <w:rFonts w:ascii="Verdana" w:eastAsia="Verdana" w:hAnsi="Verdana" w:cs="Verdana"/>
          <w:sz w:val="20"/>
          <w:szCs w:val="20"/>
          <w:lang w:val="es-MX"/>
        </w:rPr>
        <w:t xml:space="preserve">Disponer que el representante de las víctimas y la Comisión Interamericana de Derechos Humanos presenten observaciones al informe del Estado mencionando en el punto resolutivo anterior, en los plazos de cuatro </w:t>
      </w:r>
      <w:r w:rsidR="00752C21">
        <w:rPr>
          <w:rFonts w:ascii="Verdana" w:eastAsia="Verdana" w:hAnsi="Verdana" w:cs="Verdana"/>
          <w:sz w:val="20"/>
          <w:szCs w:val="20"/>
          <w:lang w:val="es-MX"/>
        </w:rPr>
        <w:t>y</w:t>
      </w:r>
      <w:r w:rsidR="00752C21" w:rsidRPr="00227688">
        <w:rPr>
          <w:rFonts w:ascii="Verdana" w:eastAsia="Verdana" w:hAnsi="Verdana" w:cs="Verdana"/>
          <w:sz w:val="20"/>
          <w:szCs w:val="20"/>
          <w:lang w:val="es-MX"/>
        </w:rPr>
        <w:t xml:space="preserve"> </w:t>
      </w:r>
      <w:r w:rsidRPr="00227688">
        <w:rPr>
          <w:rFonts w:ascii="Verdana" w:eastAsia="Verdana" w:hAnsi="Verdana" w:cs="Verdana"/>
          <w:sz w:val="20"/>
          <w:szCs w:val="20"/>
          <w:lang w:val="es-MX"/>
        </w:rPr>
        <w:t>seis semanas</w:t>
      </w:r>
      <w:r w:rsidR="00752C21">
        <w:rPr>
          <w:rFonts w:ascii="Verdana" w:eastAsia="Verdana" w:hAnsi="Verdana" w:cs="Verdana"/>
          <w:sz w:val="20"/>
          <w:szCs w:val="20"/>
          <w:lang w:val="es-MX"/>
        </w:rPr>
        <w:t>,</w:t>
      </w:r>
      <w:r w:rsidRPr="00227688">
        <w:rPr>
          <w:rFonts w:ascii="Verdana" w:eastAsia="Verdana" w:hAnsi="Verdana" w:cs="Verdana"/>
          <w:sz w:val="20"/>
          <w:szCs w:val="20"/>
          <w:lang w:val="es-MX"/>
        </w:rPr>
        <w:t xml:space="preserve"> respectivamente, contados a partir de la recepción del informe.</w:t>
      </w:r>
    </w:p>
    <w:p w14:paraId="177B7AA0" w14:textId="77777777" w:rsidR="00947AC6" w:rsidRDefault="00947AC6" w:rsidP="00947AC6">
      <w:pPr>
        <w:pStyle w:val="ListParagraph"/>
        <w:spacing w:after="0"/>
        <w:rPr>
          <w:rFonts w:ascii="Verdana" w:eastAsia="Verdana" w:hAnsi="Verdana" w:cs="Verdana"/>
          <w:sz w:val="20"/>
          <w:szCs w:val="20"/>
          <w:lang w:val="es-MX"/>
        </w:rPr>
      </w:pPr>
    </w:p>
    <w:p w14:paraId="3DCEFC11" w14:textId="67D19C75" w:rsidR="00996ABB" w:rsidRDefault="00BE1B92" w:rsidP="00947AC6">
      <w:pPr>
        <w:numPr>
          <w:ilvl w:val="0"/>
          <w:numId w:val="3"/>
        </w:numPr>
        <w:spacing w:after="0" w:line="240" w:lineRule="auto"/>
        <w:ind w:left="0" w:firstLine="0"/>
        <w:contextualSpacing/>
        <w:jc w:val="both"/>
        <w:rPr>
          <w:rFonts w:ascii="Verdana" w:eastAsia="Verdana" w:hAnsi="Verdana" w:cs="Verdana"/>
          <w:sz w:val="20"/>
          <w:szCs w:val="20"/>
          <w:lang w:val="es-MX"/>
        </w:rPr>
      </w:pPr>
      <w:r w:rsidRPr="00227688">
        <w:rPr>
          <w:rFonts w:ascii="Verdana" w:eastAsia="Verdana" w:hAnsi="Verdana" w:cs="Verdana"/>
          <w:sz w:val="20"/>
          <w:szCs w:val="20"/>
          <w:lang w:val="es-MX"/>
        </w:rPr>
        <w:t>Disponer que la Secretaría de la Corte notifique la presente Resolución al Estado, al representante de la</w:t>
      </w:r>
      <w:r w:rsidR="00C73AAF">
        <w:rPr>
          <w:rFonts w:ascii="Verdana" w:eastAsia="Verdana" w:hAnsi="Verdana" w:cs="Verdana"/>
          <w:sz w:val="20"/>
          <w:szCs w:val="20"/>
          <w:lang w:val="es-MX"/>
        </w:rPr>
        <w:t>s</w:t>
      </w:r>
      <w:r w:rsidRPr="00227688">
        <w:rPr>
          <w:rFonts w:ascii="Verdana" w:eastAsia="Verdana" w:hAnsi="Verdana" w:cs="Verdana"/>
          <w:sz w:val="20"/>
          <w:szCs w:val="20"/>
          <w:lang w:val="es-MX"/>
        </w:rPr>
        <w:t xml:space="preserve"> víctima</w:t>
      </w:r>
      <w:r w:rsidR="00C73AAF">
        <w:rPr>
          <w:rFonts w:ascii="Verdana" w:eastAsia="Verdana" w:hAnsi="Verdana" w:cs="Verdana"/>
          <w:sz w:val="20"/>
          <w:szCs w:val="20"/>
          <w:lang w:val="es-MX"/>
        </w:rPr>
        <w:t>s</w:t>
      </w:r>
      <w:r w:rsidRPr="00227688">
        <w:rPr>
          <w:rFonts w:ascii="Verdana" w:eastAsia="Verdana" w:hAnsi="Verdana" w:cs="Verdana"/>
          <w:sz w:val="20"/>
          <w:szCs w:val="20"/>
          <w:lang w:val="es-MX"/>
        </w:rPr>
        <w:t xml:space="preserve"> y a la Comisión Interamericana de Derechos Humanos.</w:t>
      </w:r>
    </w:p>
    <w:p w14:paraId="282743ED" w14:textId="77777777" w:rsidR="00222755" w:rsidRDefault="00222755" w:rsidP="00222755">
      <w:pPr>
        <w:pStyle w:val="ListParagraph"/>
        <w:rPr>
          <w:rFonts w:ascii="Verdana" w:eastAsia="Verdana" w:hAnsi="Verdana" w:cs="Verdana"/>
          <w:sz w:val="20"/>
          <w:szCs w:val="20"/>
          <w:lang w:val="es-MX"/>
        </w:rPr>
      </w:pPr>
    </w:p>
    <w:p w14:paraId="4563FE80"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0565A342"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2734CB62"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2F6B2F1E"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3DFB546F"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1F538F3C" w14:textId="77777777" w:rsidR="00222755" w:rsidRDefault="00222755" w:rsidP="00222755">
      <w:pPr>
        <w:spacing w:after="0" w:line="240" w:lineRule="auto"/>
        <w:contextualSpacing/>
        <w:jc w:val="both"/>
        <w:rPr>
          <w:rFonts w:ascii="Verdana" w:eastAsia="Verdana" w:hAnsi="Verdana" w:cs="Verdana"/>
          <w:sz w:val="20"/>
          <w:szCs w:val="20"/>
          <w:lang w:val="es-MX"/>
        </w:rPr>
      </w:pPr>
    </w:p>
    <w:p w14:paraId="7E585A31" w14:textId="77777777" w:rsidR="00A80C69" w:rsidRPr="00A80C69" w:rsidRDefault="00A80C69" w:rsidP="00A80C69">
      <w:pPr>
        <w:keepNext/>
        <w:widowControl/>
        <w:spacing w:after="0" w:line="240" w:lineRule="auto"/>
        <w:jc w:val="both"/>
        <w:outlineLvl w:val="0"/>
        <w:rPr>
          <w:rFonts w:ascii="Verdana" w:eastAsia="Times" w:hAnsi="Verdana" w:cs="Verdana"/>
          <w:b/>
          <w:bCs/>
          <w:color w:val="auto"/>
          <w:sz w:val="20"/>
          <w:szCs w:val="20"/>
          <w:lang w:val="es-ES"/>
        </w:rPr>
      </w:pPr>
      <w:r w:rsidRPr="00A80C69">
        <w:rPr>
          <w:rFonts w:ascii="Verdana" w:eastAsia="Times" w:hAnsi="Verdana" w:cs="Courier New"/>
          <w:noProof/>
          <w:color w:val="auto"/>
          <w:sz w:val="20"/>
          <w:szCs w:val="20"/>
          <w:lang w:val="es-AR"/>
        </w:rPr>
        <w:lastRenderedPageBreak/>
        <w:t xml:space="preserve">Corte IDH. </w:t>
      </w:r>
      <w:r w:rsidRPr="00A80C69">
        <w:rPr>
          <w:rFonts w:ascii="Verdana" w:eastAsia="Times" w:hAnsi="Verdana" w:cs="Times New Roman"/>
          <w:bCs/>
          <w:i/>
          <w:color w:val="auto"/>
          <w:sz w:val="20"/>
          <w:szCs w:val="20"/>
          <w:lang w:val="es-CR"/>
        </w:rPr>
        <w:t xml:space="preserve">Caso Garrido y </w:t>
      </w:r>
      <w:proofErr w:type="spellStart"/>
      <w:r w:rsidRPr="00A80C69">
        <w:rPr>
          <w:rFonts w:ascii="Verdana" w:eastAsia="Times" w:hAnsi="Verdana" w:cs="Times New Roman"/>
          <w:bCs/>
          <w:i/>
          <w:color w:val="auto"/>
          <w:sz w:val="20"/>
          <w:szCs w:val="20"/>
          <w:lang w:val="es-CR"/>
        </w:rPr>
        <w:t>Baigorria</w:t>
      </w:r>
      <w:proofErr w:type="spellEnd"/>
      <w:r w:rsidRPr="00A80C69">
        <w:rPr>
          <w:rFonts w:ascii="Verdana" w:eastAsia="Times" w:hAnsi="Verdana" w:cs="Times New Roman"/>
          <w:bCs/>
          <w:i/>
          <w:color w:val="auto"/>
          <w:sz w:val="20"/>
          <w:szCs w:val="20"/>
          <w:lang w:val="es-CR"/>
        </w:rPr>
        <w:t xml:space="preserve"> Vs. Argentina</w:t>
      </w:r>
      <w:r w:rsidRPr="00A80C69">
        <w:rPr>
          <w:rFonts w:ascii="Verdana" w:eastAsia="Times" w:hAnsi="Verdana" w:cs="Times New Roman"/>
          <w:i/>
          <w:color w:val="auto"/>
          <w:sz w:val="20"/>
          <w:szCs w:val="20"/>
          <w:lang w:val="es-ES"/>
        </w:rPr>
        <w:t>.</w:t>
      </w:r>
      <w:r w:rsidRPr="00A80C69">
        <w:rPr>
          <w:rFonts w:ascii="Verdana" w:eastAsia="Times" w:hAnsi="Verdana" w:cs="Arial"/>
          <w:i/>
          <w:color w:val="auto"/>
          <w:sz w:val="20"/>
          <w:szCs w:val="20"/>
          <w:lang w:val="es-CR"/>
        </w:rPr>
        <w:t xml:space="preserve"> </w:t>
      </w:r>
      <w:r w:rsidRPr="00A80C69">
        <w:rPr>
          <w:rFonts w:ascii="Verdana" w:eastAsia="Times" w:hAnsi="Verdana" w:cs="Times New Roman"/>
          <w:color w:val="auto"/>
          <w:sz w:val="20"/>
          <w:szCs w:val="20"/>
          <w:lang w:val="es-CR"/>
        </w:rPr>
        <w:t xml:space="preserve">Supervisión de cumplimiento de sentencia. </w:t>
      </w:r>
      <w:r w:rsidRPr="00A80C69">
        <w:rPr>
          <w:rFonts w:ascii="Verdana" w:eastAsia="Times" w:hAnsi="Verdana" w:cs="Times New Roman"/>
          <w:color w:val="auto"/>
          <w:sz w:val="20"/>
          <w:szCs w:val="20"/>
          <w:lang w:val="es-ES"/>
        </w:rPr>
        <w:t xml:space="preserve">Resolución de la Corte Interamericana de Derechos Humanos de </w:t>
      </w:r>
      <w:r w:rsidRPr="00A80C69">
        <w:rPr>
          <w:rFonts w:ascii="Verdana" w:eastAsia="Times" w:hAnsi="Verdana" w:cs="Times New Roman"/>
          <w:color w:val="auto"/>
          <w:sz w:val="20"/>
          <w:szCs w:val="20"/>
          <w:lang w:val="es-CR"/>
        </w:rPr>
        <w:t>30 de agosto de 2017</w:t>
      </w:r>
      <w:r w:rsidRPr="00A80C69">
        <w:rPr>
          <w:rFonts w:ascii="Verdana" w:eastAsia="Times" w:hAnsi="Verdana" w:cs="Times New Roman"/>
          <w:color w:val="auto"/>
          <w:sz w:val="20"/>
          <w:szCs w:val="20"/>
          <w:lang w:val="es-ES"/>
        </w:rPr>
        <w:t xml:space="preserve">. </w:t>
      </w:r>
    </w:p>
    <w:p w14:paraId="1E88F480"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p>
    <w:p w14:paraId="07189F28"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p>
    <w:p w14:paraId="569E6E0A" w14:textId="77777777" w:rsidR="00A80C69" w:rsidRPr="00A80C69" w:rsidRDefault="00A80C69" w:rsidP="00A80C69">
      <w:pPr>
        <w:widowControl/>
        <w:spacing w:after="0" w:line="240" w:lineRule="auto"/>
        <w:jc w:val="center"/>
        <w:rPr>
          <w:rFonts w:ascii="Verdana" w:hAnsi="Verdana" w:cs="Times New Roman"/>
          <w:b/>
          <w:i/>
          <w:color w:val="auto"/>
          <w:sz w:val="20"/>
          <w:szCs w:val="20"/>
          <w:lang w:val="es-CR"/>
        </w:rPr>
      </w:pPr>
    </w:p>
    <w:p w14:paraId="16F04B6E" w14:textId="77777777" w:rsidR="00A80C69" w:rsidRPr="00A80C69" w:rsidRDefault="00A80C69" w:rsidP="00A80C69">
      <w:pPr>
        <w:widowControl/>
        <w:spacing w:after="0" w:line="240" w:lineRule="auto"/>
        <w:rPr>
          <w:rFonts w:ascii="Verdana" w:eastAsia="Times" w:hAnsi="Verdana" w:cs="Times New Roman"/>
          <w:color w:val="auto"/>
          <w:sz w:val="20"/>
          <w:szCs w:val="20"/>
          <w:lang w:val="es-MX"/>
        </w:rPr>
      </w:pPr>
    </w:p>
    <w:p w14:paraId="1B8A6D9D"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p>
    <w:p w14:paraId="289BF1C9"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Roberto F. Caldas</w:t>
      </w:r>
    </w:p>
    <w:p w14:paraId="01976605"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 xml:space="preserve">Presidente </w:t>
      </w:r>
    </w:p>
    <w:p w14:paraId="2831718F"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0BDE4715" w14:textId="77777777" w:rsidR="00A80C69" w:rsidRPr="00A80C69" w:rsidRDefault="00A80C69" w:rsidP="00A80C69">
      <w:pPr>
        <w:widowControl/>
        <w:tabs>
          <w:tab w:val="left" w:pos="1485"/>
        </w:tabs>
        <w:spacing w:after="0" w:line="240" w:lineRule="auto"/>
        <w:jc w:val="both"/>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ab/>
      </w:r>
    </w:p>
    <w:p w14:paraId="69599E38"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2E17CBA2"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61EBDCB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307E6026"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Eduardo Ferrer Mac-</w:t>
      </w:r>
      <w:proofErr w:type="spellStart"/>
      <w:r w:rsidRPr="00A80C69">
        <w:rPr>
          <w:rFonts w:ascii="Verdana" w:eastAsia="Times" w:hAnsi="Verdana" w:cs="Times New Roman"/>
          <w:color w:val="auto"/>
          <w:sz w:val="20"/>
          <w:szCs w:val="20"/>
          <w:lang w:val="es-ES"/>
        </w:rPr>
        <w:t>Gregor</w:t>
      </w:r>
      <w:proofErr w:type="spellEnd"/>
      <w:r w:rsidRPr="00A80C69">
        <w:rPr>
          <w:rFonts w:ascii="Verdana" w:eastAsia="Times" w:hAnsi="Verdana" w:cs="Times New Roman"/>
          <w:color w:val="auto"/>
          <w:sz w:val="20"/>
          <w:szCs w:val="20"/>
          <w:lang w:val="es-ES"/>
        </w:rPr>
        <w:t xml:space="preserve"> </w:t>
      </w:r>
      <w:proofErr w:type="spellStart"/>
      <w:r w:rsidRPr="00A80C69">
        <w:rPr>
          <w:rFonts w:ascii="Verdana" w:eastAsia="Times" w:hAnsi="Verdana" w:cs="Times New Roman"/>
          <w:color w:val="auto"/>
          <w:sz w:val="20"/>
          <w:szCs w:val="20"/>
          <w:lang w:val="es-ES"/>
        </w:rPr>
        <w:t>Poisot</w:t>
      </w:r>
      <w:proofErr w:type="spellEnd"/>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t xml:space="preserve">       Eduardo Vio Grossi</w:t>
      </w:r>
    </w:p>
    <w:p w14:paraId="7B3B5037"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2D8159F3"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56647E7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6853939C"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6952AA5A"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235E210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Humberto Antonio Sierra Porto</w:t>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r>
      <w:r w:rsidRPr="00A80C69">
        <w:rPr>
          <w:rFonts w:ascii="Verdana" w:eastAsia="Times" w:hAnsi="Verdana" w:cs="Times New Roman"/>
          <w:color w:val="auto"/>
          <w:sz w:val="20"/>
          <w:szCs w:val="20"/>
          <w:lang w:val="es-ES"/>
        </w:rPr>
        <w:tab/>
        <w:t xml:space="preserve">    Elizabeth Odio Benito </w:t>
      </w:r>
    </w:p>
    <w:p w14:paraId="6D24E2D3"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3B1EB316"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23C9253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76A4863D"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20BED044"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53488F27"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L. Patricio Pazmiño Freire</w:t>
      </w:r>
    </w:p>
    <w:p w14:paraId="21A8ABD4"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5ED4A3A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1E96397F"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04288718"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CR"/>
        </w:rPr>
      </w:pPr>
    </w:p>
    <w:p w14:paraId="21D361E9"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455FF858"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Pablo Saavedra Alessandri</w:t>
      </w:r>
    </w:p>
    <w:p w14:paraId="0DC71380" w14:textId="77777777" w:rsidR="00A80C69" w:rsidRPr="00A80C69" w:rsidRDefault="00A80C69" w:rsidP="00A80C69">
      <w:pPr>
        <w:widowControl/>
        <w:spacing w:after="0" w:line="240" w:lineRule="auto"/>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Secretario</w:t>
      </w:r>
    </w:p>
    <w:p w14:paraId="2943CC93" w14:textId="77777777" w:rsidR="00A80C69" w:rsidRPr="00A80C69" w:rsidRDefault="00A80C69" w:rsidP="00A80C69">
      <w:pPr>
        <w:widowControl/>
        <w:spacing w:after="0" w:line="240" w:lineRule="auto"/>
        <w:rPr>
          <w:rFonts w:ascii="Verdana" w:eastAsia="Times" w:hAnsi="Verdana" w:cs="Times New Roman"/>
          <w:color w:val="auto"/>
          <w:sz w:val="20"/>
          <w:szCs w:val="20"/>
          <w:lang w:val="es-ES"/>
        </w:rPr>
      </w:pPr>
    </w:p>
    <w:p w14:paraId="290BEA49"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4927C5EA"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15E08238"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60F05A82"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Comuníquese y ejecútese,</w:t>
      </w:r>
    </w:p>
    <w:p w14:paraId="7FCD27F5"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7C82D012"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41753C4C"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49970FE4"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43498754"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76D971C3" w14:textId="77777777" w:rsidR="00A80C69" w:rsidRPr="00A80C69" w:rsidRDefault="00A80C69" w:rsidP="00A80C69">
      <w:pPr>
        <w:widowControl/>
        <w:spacing w:after="0" w:line="240" w:lineRule="auto"/>
        <w:ind w:left="4956" w:firstLine="708"/>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Roberto F. Caldas</w:t>
      </w:r>
    </w:p>
    <w:p w14:paraId="0EEE344A" w14:textId="77777777" w:rsidR="00A80C69" w:rsidRPr="00A80C69" w:rsidRDefault="00A80C69" w:rsidP="00A80C69">
      <w:pPr>
        <w:widowControl/>
        <w:spacing w:after="0" w:line="240" w:lineRule="auto"/>
        <w:ind w:left="4956" w:firstLine="708"/>
        <w:jc w:val="center"/>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 xml:space="preserve">Presidente </w:t>
      </w:r>
    </w:p>
    <w:p w14:paraId="6358A451"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5AA4A26C"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78F7F1C2"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5B02883A"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p>
    <w:p w14:paraId="0B30F05E" w14:textId="77777777" w:rsidR="00A80C69" w:rsidRPr="00A80C69" w:rsidRDefault="00A80C69" w:rsidP="00A80C69">
      <w:pPr>
        <w:widowControl/>
        <w:spacing w:after="0" w:line="240" w:lineRule="auto"/>
        <w:jc w:val="both"/>
        <w:rPr>
          <w:rFonts w:ascii="Verdana" w:eastAsia="Times" w:hAnsi="Verdana" w:cs="Times New Roman"/>
          <w:color w:val="auto"/>
          <w:sz w:val="20"/>
          <w:szCs w:val="20"/>
          <w:lang w:val="es-ES"/>
        </w:rPr>
      </w:pPr>
      <w:r w:rsidRPr="00A80C69">
        <w:rPr>
          <w:rFonts w:ascii="Verdana" w:eastAsia="Times" w:hAnsi="Verdana" w:cs="Times New Roman"/>
          <w:color w:val="auto"/>
          <w:sz w:val="20"/>
          <w:szCs w:val="20"/>
          <w:lang w:val="es-ES"/>
        </w:rPr>
        <w:t>Pablo Saavedra Alessandri</w:t>
      </w:r>
    </w:p>
    <w:p w14:paraId="0A556313" w14:textId="401F79C9" w:rsidR="00222755" w:rsidRPr="00A80C69" w:rsidRDefault="00A80C69" w:rsidP="00A80C69">
      <w:pPr>
        <w:widowControl/>
        <w:spacing w:after="0" w:line="240" w:lineRule="auto"/>
        <w:rPr>
          <w:rFonts w:ascii="Verdana" w:eastAsia="Times" w:hAnsi="Verdana" w:cs="Times New Roman"/>
          <w:color w:val="auto"/>
          <w:sz w:val="20"/>
          <w:szCs w:val="20"/>
          <w:lang w:val="es-CR"/>
        </w:rPr>
      </w:pPr>
      <w:r w:rsidRPr="00A80C69">
        <w:rPr>
          <w:rFonts w:ascii="Verdana" w:eastAsia="Times" w:hAnsi="Verdana" w:cs="Times New Roman"/>
          <w:color w:val="auto"/>
          <w:sz w:val="20"/>
          <w:szCs w:val="20"/>
          <w:lang w:val="es-ES"/>
        </w:rPr>
        <w:tab/>
      </w:r>
      <w:r>
        <w:rPr>
          <w:rFonts w:ascii="Verdana" w:eastAsia="Times" w:hAnsi="Verdana" w:cs="Times New Roman"/>
          <w:color w:val="auto"/>
          <w:sz w:val="20"/>
          <w:szCs w:val="20"/>
          <w:lang w:val="es-CR"/>
        </w:rPr>
        <w:t>Secretario</w:t>
      </w:r>
    </w:p>
    <w:sectPr w:rsidR="00222755" w:rsidRPr="00A80C69" w:rsidSect="00222755">
      <w:headerReference w:type="default" r:id="rId9"/>
      <w:footerReference w:type="default" r:id="rId10"/>
      <w:footerReference w:type="first" r:id="rId11"/>
      <w:pgSz w:w="12240" w:h="15840"/>
      <w:pgMar w:top="1440" w:right="175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1F11" w14:textId="77777777" w:rsidR="00000235" w:rsidRDefault="00000235">
      <w:pPr>
        <w:spacing w:after="0" w:line="240" w:lineRule="auto"/>
      </w:pPr>
      <w:r>
        <w:separator/>
      </w:r>
    </w:p>
  </w:endnote>
  <w:endnote w:type="continuationSeparator" w:id="0">
    <w:p w14:paraId="2DBE2A4F" w14:textId="77777777" w:rsidR="00000235" w:rsidRDefault="0000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FC79" w14:textId="082BC5BA" w:rsidR="00000235" w:rsidRDefault="00000235">
    <w:pPr>
      <w:pStyle w:val="Footer"/>
      <w:jc w:val="center"/>
    </w:pPr>
  </w:p>
  <w:p w14:paraId="5875AC36" w14:textId="77777777" w:rsidR="00000235" w:rsidRDefault="00000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58C4" w14:textId="4EBEFA44" w:rsidR="00000235" w:rsidRDefault="00000235">
    <w:pPr>
      <w:pStyle w:val="Footer"/>
      <w:jc w:val="center"/>
    </w:pPr>
  </w:p>
  <w:p w14:paraId="5C6A1923" w14:textId="77777777" w:rsidR="00000235" w:rsidRDefault="00000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8FC94" w14:textId="77777777" w:rsidR="00000235" w:rsidRDefault="00000235">
      <w:pPr>
        <w:spacing w:after="0" w:line="240" w:lineRule="auto"/>
      </w:pPr>
      <w:r>
        <w:separator/>
      </w:r>
    </w:p>
  </w:footnote>
  <w:footnote w:type="continuationSeparator" w:id="0">
    <w:p w14:paraId="7EEBD898" w14:textId="77777777" w:rsidR="00000235" w:rsidRDefault="00000235">
      <w:pPr>
        <w:spacing w:after="0" w:line="240" w:lineRule="auto"/>
      </w:pPr>
      <w:r>
        <w:continuationSeparator/>
      </w:r>
    </w:p>
  </w:footnote>
  <w:footnote w:id="1">
    <w:p w14:paraId="6E89D848" w14:textId="77777777" w:rsidR="00000235" w:rsidRPr="000B1625" w:rsidRDefault="00000235" w:rsidP="00984F4E">
      <w:pPr>
        <w:pStyle w:val="FootnoteText"/>
        <w:suppressLineNumbers/>
        <w:tabs>
          <w:tab w:val="left" w:pos="426"/>
          <w:tab w:val="left" w:pos="709"/>
          <w:tab w:val="left" w:pos="851"/>
        </w:tabs>
        <w:jc w:val="both"/>
        <w:rPr>
          <w:rFonts w:ascii="Verdana" w:hAnsi="Verdana"/>
          <w:sz w:val="16"/>
          <w:szCs w:val="16"/>
          <w:lang w:val="es-CR"/>
        </w:rPr>
      </w:pPr>
      <w:r w:rsidRPr="000B1625">
        <w:rPr>
          <w:rFonts w:ascii="Verdana" w:hAnsi="Verdana"/>
          <w:sz w:val="16"/>
          <w:szCs w:val="16"/>
          <w:lang w:val="es-CR"/>
        </w:rPr>
        <w:t>*</w:t>
      </w:r>
      <w:r w:rsidRPr="000B1625">
        <w:rPr>
          <w:rFonts w:ascii="Verdana" w:hAnsi="Verdana"/>
          <w:sz w:val="16"/>
          <w:szCs w:val="16"/>
          <w:lang w:val="es-CR"/>
        </w:rPr>
        <w:tab/>
        <w:t xml:space="preserve">El Juez Eugenio Raúl Zaffaroni, de nacionalidad argentina, no participó en el conocimiento y deliberación de la presente Resolución, de conformidad con lo dispuesto en el artículo 19.1 del Reglamento de la Corte. </w:t>
      </w:r>
    </w:p>
  </w:footnote>
  <w:footnote w:id="2">
    <w:p w14:paraId="393B26B6" w14:textId="77777777" w:rsidR="00000235" w:rsidRPr="000B1625" w:rsidRDefault="00000235" w:rsidP="00984F4E">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r>
      <w:r w:rsidRPr="00B24FAA">
        <w:rPr>
          <w:rFonts w:ascii="Verdana" w:hAnsi="Verdana"/>
          <w:i/>
          <w:sz w:val="16"/>
          <w:szCs w:val="16"/>
          <w:lang w:val="es-CR"/>
        </w:rPr>
        <w:t>Cfr.</w:t>
      </w:r>
      <w:r w:rsidRPr="000B1625">
        <w:rPr>
          <w:rFonts w:ascii="Verdana" w:hAnsi="Verdana"/>
          <w:sz w:val="16"/>
          <w:szCs w:val="16"/>
          <w:lang w:val="es-CR"/>
        </w:rPr>
        <w:t xml:space="preserve"> </w:t>
      </w:r>
      <w:r w:rsidRPr="000B1625">
        <w:rPr>
          <w:rStyle w:val="Strong"/>
          <w:rFonts w:ascii="Verdana" w:hAnsi="Verdana"/>
          <w:b w:val="0"/>
          <w:i/>
          <w:sz w:val="16"/>
          <w:szCs w:val="16"/>
          <w:shd w:val="clear" w:color="auto" w:fill="FFFFFF"/>
          <w:lang w:val="es-CR"/>
        </w:rPr>
        <w:t>Caso Garrido y Baigorria Vs. Argentina. Fondo.</w:t>
      </w:r>
      <w:r w:rsidRPr="000B1625">
        <w:rPr>
          <w:rStyle w:val="Strong"/>
          <w:rFonts w:ascii="Verdana" w:hAnsi="Verdana"/>
          <w:b w:val="0"/>
          <w:sz w:val="16"/>
          <w:szCs w:val="16"/>
          <w:shd w:val="clear" w:color="auto" w:fill="FFFFFF"/>
          <w:lang w:val="es-CR"/>
        </w:rPr>
        <w:t xml:space="preserve"> Sentencia de 2 de febrero de 1996. Serie C No. 26, disponible en:</w:t>
      </w:r>
      <w:r w:rsidRPr="000B1625">
        <w:rPr>
          <w:rStyle w:val="Strong"/>
          <w:rFonts w:ascii="Verdana" w:hAnsi="Verdana"/>
          <w:sz w:val="16"/>
          <w:szCs w:val="16"/>
          <w:shd w:val="clear" w:color="auto" w:fill="FFFFFF"/>
          <w:lang w:val="es-CR"/>
        </w:rPr>
        <w:t xml:space="preserve"> </w:t>
      </w:r>
      <w:hyperlink r:id="rId1" w:history="1">
        <w:r w:rsidRPr="000B1625">
          <w:rPr>
            <w:rStyle w:val="Hyperlink"/>
            <w:rFonts w:ascii="Verdana" w:hAnsi="Verdana"/>
            <w:sz w:val="16"/>
            <w:szCs w:val="16"/>
            <w:shd w:val="clear" w:color="auto" w:fill="FFFFFF"/>
            <w:lang w:val="es-CR"/>
          </w:rPr>
          <w:t>http://www.corteidh.or.cr/docs/casos/articulos/seriec_26_esp.pdf</w:t>
        </w:r>
      </w:hyperlink>
      <w:r w:rsidRPr="000B1625">
        <w:rPr>
          <w:rStyle w:val="Strong"/>
          <w:rFonts w:ascii="Verdana" w:hAnsi="Verdana"/>
          <w:b w:val="0"/>
          <w:sz w:val="16"/>
          <w:szCs w:val="16"/>
          <w:shd w:val="clear" w:color="auto" w:fill="FFFFFF"/>
          <w:lang w:val="es-CR"/>
        </w:rPr>
        <w:t xml:space="preserve">, y </w:t>
      </w:r>
      <w:r w:rsidRPr="000B1625">
        <w:rPr>
          <w:rStyle w:val="Strong"/>
          <w:rFonts w:ascii="Verdana" w:hAnsi="Verdana"/>
          <w:b w:val="0"/>
          <w:i/>
          <w:sz w:val="16"/>
          <w:szCs w:val="16"/>
          <w:shd w:val="clear" w:color="auto" w:fill="FFFFFF"/>
          <w:lang w:val="es-CR"/>
        </w:rPr>
        <w:t>Caso Garrido y Baigorria Vs. Argentina. Reparaciones y Costas.</w:t>
      </w:r>
      <w:r w:rsidRPr="000B1625">
        <w:rPr>
          <w:rStyle w:val="Strong"/>
          <w:rFonts w:ascii="Verdana" w:hAnsi="Verdana"/>
          <w:b w:val="0"/>
          <w:sz w:val="16"/>
          <w:szCs w:val="16"/>
          <w:shd w:val="clear" w:color="auto" w:fill="FFFFFF"/>
          <w:lang w:val="es-CR"/>
        </w:rPr>
        <w:t xml:space="preserve"> Sentencia de 27 de agosto de 1998. Serie C No. 39, disponible en:</w:t>
      </w:r>
      <w:r w:rsidRPr="000B1625">
        <w:rPr>
          <w:rStyle w:val="Strong"/>
          <w:rFonts w:ascii="Verdana" w:hAnsi="Verdana"/>
          <w:sz w:val="16"/>
          <w:szCs w:val="16"/>
          <w:shd w:val="clear" w:color="auto" w:fill="FFFFFF"/>
          <w:lang w:val="es-CR"/>
        </w:rPr>
        <w:t xml:space="preserve"> </w:t>
      </w:r>
      <w:hyperlink r:id="rId2" w:history="1">
        <w:r w:rsidRPr="000B1625">
          <w:rPr>
            <w:rStyle w:val="Hyperlink"/>
            <w:rFonts w:ascii="Verdana" w:hAnsi="Verdana"/>
            <w:sz w:val="16"/>
            <w:szCs w:val="16"/>
            <w:shd w:val="clear" w:color="auto" w:fill="FFFFFF"/>
            <w:lang w:val="es-CR"/>
          </w:rPr>
          <w:t>http://www.corteidh.or.cr/docs/casos/articulos/seriec_39_esp.pdf</w:t>
        </w:r>
      </w:hyperlink>
      <w:r w:rsidRPr="000B1625">
        <w:rPr>
          <w:rStyle w:val="Strong"/>
          <w:rFonts w:ascii="Verdana" w:hAnsi="Verdana"/>
          <w:b w:val="0"/>
          <w:sz w:val="16"/>
          <w:szCs w:val="16"/>
          <w:shd w:val="clear" w:color="auto" w:fill="FFFFFF"/>
          <w:lang w:val="es-CR"/>
        </w:rPr>
        <w:t>.</w:t>
      </w:r>
    </w:p>
  </w:footnote>
  <w:footnote w:id="3">
    <w:p w14:paraId="2D48E4F7" w14:textId="3655FCC2" w:rsidR="00000235" w:rsidRPr="008E5FD5" w:rsidRDefault="00000235" w:rsidP="00984F4E">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t xml:space="preserve">El Estado reconoció los hechos expuestos en la sección II de la demanda de la Comisión Interamericana de Derechos humanos de 29 de mayo de 1995, que se encuentran resumidos en los párrafos 2 a 13 de la Sentencia de fondo. </w:t>
      </w:r>
      <w:r w:rsidRPr="00B24FAA">
        <w:rPr>
          <w:rFonts w:ascii="Verdana" w:hAnsi="Verdana"/>
          <w:i/>
          <w:sz w:val="16"/>
          <w:szCs w:val="16"/>
          <w:lang w:val="es-CR"/>
        </w:rPr>
        <w:t>Cfr.</w:t>
      </w:r>
      <w:r w:rsidRPr="000B1625">
        <w:rPr>
          <w:rFonts w:ascii="Verdana" w:hAnsi="Verdana"/>
          <w:sz w:val="16"/>
          <w:szCs w:val="16"/>
          <w:lang w:val="es-CR"/>
        </w:rPr>
        <w:t xml:space="preserve"> </w:t>
      </w:r>
      <w:r w:rsidRPr="000B1625">
        <w:rPr>
          <w:rStyle w:val="Strong"/>
          <w:rFonts w:ascii="Verdana" w:hAnsi="Verdana"/>
          <w:b w:val="0"/>
          <w:i/>
          <w:sz w:val="16"/>
          <w:szCs w:val="16"/>
          <w:shd w:val="clear" w:color="auto" w:fill="FFFFFF"/>
          <w:lang w:val="es-CR"/>
        </w:rPr>
        <w:t>Caso Garrido y Baigorria</w:t>
      </w:r>
      <w:r>
        <w:rPr>
          <w:rStyle w:val="Strong"/>
          <w:rFonts w:ascii="Verdana" w:hAnsi="Verdana"/>
          <w:b w:val="0"/>
          <w:i/>
          <w:sz w:val="16"/>
          <w:szCs w:val="16"/>
          <w:shd w:val="clear" w:color="auto" w:fill="FFFFFF"/>
          <w:lang w:val="es-CR"/>
        </w:rPr>
        <w:t>,</w:t>
      </w:r>
      <w:r w:rsidRPr="000B1625">
        <w:rPr>
          <w:rStyle w:val="Strong"/>
          <w:rFonts w:ascii="Verdana" w:hAnsi="Verdana"/>
          <w:b w:val="0"/>
          <w:i/>
          <w:sz w:val="16"/>
          <w:szCs w:val="16"/>
          <w:shd w:val="clear" w:color="auto" w:fill="FFFFFF"/>
          <w:lang w:val="es-CR"/>
        </w:rPr>
        <w:t xml:space="preserve"> Fondo</w:t>
      </w:r>
      <w:r>
        <w:rPr>
          <w:rStyle w:val="Strong"/>
          <w:rFonts w:ascii="Verdana" w:hAnsi="Verdana"/>
          <w:b w:val="0"/>
          <w:i/>
          <w:sz w:val="16"/>
          <w:szCs w:val="16"/>
          <w:shd w:val="clear" w:color="auto" w:fill="FFFFFF"/>
          <w:lang w:val="es-CR"/>
        </w:rPr>
        <w:t xml:space="preserve">, supra </w:t>
      </w:r>
      <w:r w:rsidRPr="008E5FD5">
        <w:rPr>
          <w:rStyle w:val="Strong"/>
          <w:rFonts w:ascii="Verdana" w:hAnsi="Verdana"/>
          <w:b w:val="0"/>
          <w:sz w:val="16"/>
          <w:szCs w:val="16"/>
          <w:shd w:val="clear" w:color="auto" w:fill="FFFFFF"/>
          <w:lang w:val="es-CR"/>
        </w:rPr>
        <w:t>nota 1, párrs. 24 y 25.</w:t>
      </w:r>
    </w:p>
  </w:footnote>
  <w:footnote w:id="4">
    <w:p w14:paraId="6084B131" w14:textId="51880CF3" w:rsidR="00000235" w:rsidRPr="00D64DDD" w:rsidRDefault="00000235" w:rsidP="00D64DDD">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t xml:space="preserve">Los hechos también se relacionan con las acciones de búsqueda emprendidas por los familiares de las víctimas ante dependencias judiciales, policiales y sanitarias y los reclamos y denuncias de los hechos a </w:t>
      </w:r>
      <w:r w:rsidRPr="00D64DDD">
        <w:rPr>
          <w:rFonts w:ascii="Verdana" w:hAnsi="Verdana"/>
          <w:sz w:val="16"/>
          <w:szCs w:val="16"/>
          <w:lang w:val="es-CR"/>
        </w:rPr>
        <w:t xml:space="preserve">nivel local, nacional e internacional, las cuales no tuvieron éxito, así como a la denegatoria de recursos interpuestos para determinar el paradero de los señores Garrido y Baigorria. </w:t>
      </w:r>
      <w:r w:rsidRPr="00B24FAA">
        <w:rPr>
          <w:rFonts w:ascii="Verdana" w:hAnsi="Verdana"/>
          <w:i/>
          <w:sz w:val="16"/>
          <w:szCs w:val="16"/>
          <w:lang w:val="es-CR"/>
        </w:rPr>
        <w:t>Cfr.</w:t>
      </w:r>
      <w:r w:rsidRPr="000B1625">
        <w:rPr>
          <w:rFonts w:ascii="Verdana" w:hAnsi="Verdana"/>
          <w:sz w:val="16"/>
          <w:szCs w:val="16"/>
          <w:lang w:val="es-CR"/>
        </w:rPr>
        <w:t xml:space="preserve"> </w:t>
      </w:r>
      <w:r>
        <w:rPr>
          <w:rStyle w:val="Strong"/>
          <w:rFonts w:ascii="Verdana" w:hAnsi="Verdana"/>
          <w:b w:val="0"/>
          <w:i/>
          <w:sz w:val="16"/>
          <w:szCs w:val="16"/>
          <w:shd w:val="clear" w:color="auto" w:fill="FFFFFF"/>
          <w:lang w:val="es-CR"/>
        </w:rPr>
        <w:t xml:space="preserve">Caso Garrido y Baigorria, </w:t>
      </w:r>
      <w:r w:rsidRPr="000B1625">
        <w:rPr>
          <w:rStyle w:val="Strong"/>
          <w:rFonts w:ascii="Verdana" w:hAnsi="Verdana"/>
          <w:b w:val="0"/>
          <w:i/>
          <w:sz w:val="16"/>
          <w:szCs w:val="16"/>
          <w:shd w:val="clear" w:color="auto" w:fill="FFFFFF"/>
          <w:lang w:val="es-CR"/>
        </w:rPr>
        <w:t>Fondo</w:t>
      </w:r>
      <w:r>
        <w:rPr>
          <w:rStyle w:val="Strong"/>
          <w:rFonts w:ascii="Verdana" w:hAnsi="Verdana"/>
          <w:b w:val="0"/>
          <w:i/>
          <w:sz w:val="16"/>
          <w:szCs w:val="16"/>
          <w:shd w:val="clear" w:color="auto" w:fill="FFFFFF"/>
          <w:lang w:val="es-CR"/>
        </w:rPr>
        <w:t xml:space="preserve">, supra </w:t>
      </w:r>
      <w:r w:rsidRPr="008E5FD5">
        <w:rPr>
          <w:rStyle w:val="Strong"/>
          <w:rFonts w:ascii="Verdana" w:hAnsi="Verdana"/>
          <w:b w:val="0"/>
          <w:sz w:val="16"/>
          <w:szCs w:val="16"/>
          <w:shd w:val="clear" w:color="auto" w:fill="FFFFFF"/>
          <w:lang w:val="es-CR"/>
        </w:rPr>
        <w:t xml:space="preserve">nota 1, </w:t>
      </w:r>
      <w:r>
        <w:rPr>
          <w:rStyle w:val="Strong"/>
          <w:rFonts w:ascii="Verdana" w:hAnsi="Verdana"/>
          <w:b w:val="0"/>
          <w:sz w:val="16"/>
          <w:szCs w:val="16"/>
          <w:shd w:val="clear" w:color="auto" w:fill="FFFFFF"/>
          <w:lang w:val="es-CR"/>
        </w:rPr>
        <w:t>párrs.</w:t>
      </w:r>
      <w:r>
        <w:rPr>
          <w:rFonts w:ascii="Verdana" w:hAnsi="Verdana"/>
          <w:b/>
          <w:sz w:val="16"/>
          <w:szCs w:val="16"/>
          <w:lang w:val="es-CR"/>
        </w:rPr>
        <w:t xml:space="preserve"> </w:t>
      </w:r>
      <w:r w:rsidRPr="00842135">
        <w:rPr>
          <w:rFonts w:ascii="Verdana" w:hAnsi="Verdana"/>
          <w:sz w:val="16"/>
          <w:szCs w:val="16"/>
          <w:lang w:val="es-CR"/>
        </w:rPr>
        <w:t>10 a 19, y</w:t>
      </w:r>
      <w:r>
        <w:rPr>
          <w:rFonts w:ascii="Verdana" w:hAnsi="Verdana"/>
          <w:b/>
          <w:sz w:val="16"/>
          <w:szCs w:val="16"/>
          <w:lang w:val="es-CR"/>
        </w:rPr>
        <w:t xml:space="preserve"> </w:t>
      </w:r>
      <w:r>
        <w:rPr>
          <w:rStyle w:val="Strong"/>
          <w:rFonts w:ascii="Verdana" w:hAnsi="Verdana"/>
          <w:b w:val="0"/>
          <w:i/>
          <w:sz w:val="16"/>
          <w:szCs w:val="16"/>
          <w:shd w:val="clear" w:color="auto" w:fill="FFFFFF"/>
          <w:lang w:val="es-CR"/>
        </w:rPr>
        <w:t xml:space="preserve">Caso Garrido y Baigorria, </w:t>
      </w:r>
      <w:r w:rsidRPr="000B1625">
        <w:rPr>
          <w:rStyle w:val="Strong"/>
          <w:rFonts w:ascii="Verdana" w:hAnsi="Verdana"/>
          <w:b w:val="0"/>
          <w:i/>
          <w:sz w:val="16"/>
          <w:szCs w:val="16"/>
          <w:shd w:val="clear" w:color="auto" w:fill="FFFFFF"/>
          <w:lang w:val="es-CR"/>
        </w:rPr>
        <w:t>Reparaciones y Costas</w:t>
      </w:r>
      <w:r>
        <w:rPr>
          <w:rStyle w:val="Strong"/>
          <w:rFonts w:ascii="Verdana" w:hAnsi="Verdana"/>
          <w:b w:val="0"/>
          <w:i/>
          <w:sz w:val="16"/>
          <w:szCs w:val="16"/>
          <w:shd w:val="clear" w:color="auto" w:fill="FFFFFF"/>
          <w:lang w:val="es-CR"/>
        </w:rPr>
        <w:t xml:space="preserve">, supra </w:t>
      </w:r>
      <w:r w:rsidRPr="00842135">
        <w:rPr>
          <w:rStyle w:val="Strong"/>
          <w:rFonts w:ascii="Verdana" w:hAnsi="Verdana"/>
          <w:b w:val="0"/>
          <w:sz w:val="16"/>
          <w:szCs w:val="16"/>
          <w:shd w:val="clear" w:color="auto" w:fill="FFFFFF"/>
          <w:lang w:val="es-CR"/>
        </w:rPr>
        <w:t>nota 1, párr. 13.</w:t>
      </w:r>
    </w:p>
  </w:footnote>
  <w:footnote w:id="5">
    <w:p w14:paraId="5F1BA3E8" w14:textId="132438DA" w:rsidR="00000235" w:rsidRPr="00B9582A" w:rsidRDefault="00000235" w:rsidP="00B9582A">
      <w:pPr>
        <w:tabs>
          <w:tab w:val="left" w:pos="426"/>
        </w:tabs>
        <w:spacing w:after="0" w:line="240" w:lineRule="auto"/>
        <w:jc w:val="both"/>
        <w:rPr>
          <w:rFonts w:ascii="Verdana" w:eastAsia="Verdana" w:hAnsi="Verdana" w:cs="Verdana"/>
          <w:sz w:val="16"/>
          <w:szCs w:val="16"/>
          <w:highlight w:val="white"/>
          <w:lang w:val="es-MX"/>
        </w:rPr>
      </w:pPr>
      <w:r w:rsidRPr="00B9582A">
        <w:rPr>
          <w:rStyle w:val="FootnoteReference"/>
          <w:rFonts w:ascii="Verdana" w:hAnsi="Verdana"/>
          <w:sz w:val="16"/>
          <w:szCs w:val="16"/>
        </w:rPr>
        <w:footnoteRef/>
      </w:r>
      <w:r w:rsidRPr="00B9582A">
        <w:rPr>
          <w:rFonts w:ascii="Verdana" w:hAnsi="Verdana"/>
          <w:sz w:val="16"/>
          <w:szCs w:val="16"/>
          <w:lang w:val="es-CR"/>
        </w:rPr>
        <w:t xml:space="preserve"> </w:t>
      </w:r>
      <w:r w:rsidRPr="00B9582A">
        <w:rPr>
          <w:rFonts w:ascii="Verdana" w:hAnsi="Verdana"/>
          <w:sz w:val="16"/>
          <w:szCs w:val="16"/>
          <w:lang w:val="es-CR"/>
        </w:rPr>
        <w:tab/>
      </w:r>
      <w:r w:rsidRPr="00B9582A">
        <w:rPr>
          <w:rFonts w:ascii="Verdana" w:eastAsia="Verdana" w:hAnsi="Verdana" w:cs="Verdana"/>
          <w:i/>
          <w:sz w:val="16"/>
          <w:szCs w:val="16"/>
          <w:highlight w:val="white"/>
          <w:lang w:val="es-MX"/>
        </w:rPr>
        <w:t>Cfr. Caso Garrido y Baigorria Vs. Argentina. Supervisión de Cumplimiento de Sentencia.</w:t>
      </w:r>
      <w:r w:rsidRPr="00B9582A">
        <w:rPr>
          <w:rFonts w:ascii="Verdana" w:eastAsia="Verdana" w:hAnsi="Verdana" w:cs="Verdana"/>
          <w:sz w:val="16"/>
          <w:szCs w:val="16"/>
          <w:highlight w:val="white"/>
          <w:lang w:val="es-MX"/>
        </w:rPr>
        <w:t xml:space="preserve"> Resoluciones de la Corte Interamericana de Derechos Humanos de 20 de noviembre de 2000; 27 de noviembre de 2002; 27 de noviembre de 2003; 17 de noviembre de 2004</w:t>
      </w:r>
      <w:r w:rsidRPr="00B9582A">
        <w:rPr>
          <w:rFonts w:ascii="Verdana" w:eastAsia="Verdana" w:hAnsi="Verdana" w:cs="Verdana"/>
          <w:sz w:val="16"/>
          <w:szCs w:val="16"/>
          <w:lang w:val="es-MX"/>
        </w:rPr>
        <w:t xml:space="preserve">, y </w:t>
      </w:r>
      <w:r w:rsidRPr="00B9582A">
        <w:rPr>
          <w:rFonts w:ascii="Verdana" w:eastAsia="Verdana" w:hAnsi="Verdana" w:cs="Verdana"/>
          <w:sz w:val="16"/>
          <w:szCs w:val="16"/>
          <w:highlight w:val="white"/>
          <w:lang w:val="es-MX"/>
        </w:rPr>
        <w:t>27 de noviembre de 2007</w:t>
      </w:r>
      <w:r>
        <w:rPr>
          <w:rFonts w:ascii="Verdana" w:eastAsia="Verdana" w:hAnsi="Verdana" w:cs="Verdana"/>
          <w:sz w:val="16"/>
          <w:szCs w:val="16"/>
          <w:lang w:val="es-MX"/>
        </w:rPr>
        <w:t>, disponibles, respectivamente, en:</w:t>
      </w:r>
      <w:r w:rsidRPr="00B9582A">
        <w:rPr>
          <w:rFonts w:ascii="Verdana" w:eastAsia="Verdana" w:hAnsi="Verdana" w:cs="Verdana"/>
          <w:sz w:val="16"/>
          <w:szCs w:val="16"/>
          <w:lang w:val="es-MX"/>
        </w:rPr>
        <w:t xml:space="preserve">. </w:t>
      </w:r>
    </w:p>
    <w:p w14:paraId="57DAEB37" w14:textId="680EE6F8" w:rsidR="00000235" w:rsidRPr="00B9582A" w:rsidRDefault="009A7A9E" w:rsidP="006744F6">
      <w:pPr>
        <w:spacing w:after="0" w:line="240" w:lineRule="auto"/>
        <w:jc w:val="both"/>
        <w:rPr>
          <w:rFonts w:ascii="Verdana" w:eastAsia="Verdana" w:hAnsi="Verdana" w:cs="Verdana"/>
          <w:sz w:val="16"/>
          <w:szCs w:val="16"/>
          <w:lang w:val="es-MX"/>
        </w:rPr>
      </w:pPr>
      <w:hyperlink r:id="rId3" w:history="1">
        <w:r w:rsidR="00000235" w:rsidRPr="00B9582A">
          <w:rPr>
            <w:rStyle w:val="Hyperlink"/>
            <w:rFonts w:ascii="Verdana" w:eastAsia="Verdana" w:hAnsi="Verdana" w:cs="Verdana"/>
            <w:sz w:val="16"/>
            <w:szCs w:val="16"/>
            <w:lang w:val="es-MX"/>
          </w:rPr>
          <w:t>http://www.corteidh.or.cr/docs/supervisiones/garrido_20_11_00.pdf</w:t>
        </w:r>
      </w:hyperlink>
      <w:r w:rsidR="00000235">
        <w:rPr>
          <w:rFonts w:ascii="Verdana" w:hAnsi="Verdana"/>
          <w:sz w:val="16"/>
          <w:szCs w:val="16"/>
          <w:lang w:val="es-CR"/>
        </w:rPr>
        <w:t xml:space="preserve">, </w:t>
      </w:r>
      <w:hyperlink r:id="rId4" w:history="1">
        <w:r w:rsidR="00000235" w:rsidRPr="00B9582A">
          <w:rPr>
            <w:rStyle w:val="Hyperlink"/>
            <w:rFonts w:ascii="Verdana" w:eastAsia="Verdana" w:hAnsi="Verdana" w:cs="Verdana"/>
            <w:sz w:val="16"/>
            <w:szCs w:val="16"/>
            <w:lang w:val="es-MX"/>
          </w:rPr>
          <w:t>http://www.corteidh.or.cr/docs/supervisiones/garrido_27_11_02.pdf</w:t>
        </w:r>
      </w:hyperlink>
      <w:r w:rsidR="00000235">
        <w:rPr>
          <w:rStyle w:val="Hyperlink"/>
          <w:rFonts w:ascii="Verdana" w:eastAsia="Verdana" w:hAnsi="Verdana" w:cs="Verdana"/>
          <w:sz w:val="16"/>
          <w:szCs w:val="16"/>
          <w:lang w:val="es-MX"/>
        </w:rPr>
        <w:t>,</w:t>
      </w:r>
      <w:r w:rsidR="00000235" w:rsidRPr="00B9582A">
        <w:rPr>
          <w:rFonts w:ascii="Verdana" w:eastAsia="Verdana" w:hAnsi="Verdana" w:cs="Verdana"/>
          <w:sz w:val="16"/>
          <w:szCs w:val="16"/>
          <w:highlight w:val="white"/>
          <w:lang w:val="es-MX"/>
        </w:rPr>
        <w:t xml:space="preserve"> </w:t>
      </w:r>
      <w:hyperlink r:id="rId5" w:history="1">
        <w:r w:rsidR="00000235" w:rsidRPr="00B9582A">
          <w:rPr>
            <w:rStyle w:val="Hyperlink"/>
            <w:rFonts w:ascii="Verdana" w:eastAsia="Verdana" w:hAnsi="Verdana" w:cs="Verdana"/>
            <w:sz w:val="16"/>
            <w:szCs w:val="16"/>
            <w:lang w:val="es-MX"/>
          </w:rPr>
          <w:t>http://www.corteidh.or.cr/docs/supervisiones/garrido_27_11_03.pdf</w:t>
        </w:r>
      </w:hyperlink>
      <w:r w:rsidR="00000235">
        <w:rPr>
          <w:rFonts w:ascii="Verdana" w:hAnsi="Verdana"/>
          <w:sz w:val="16"/>
          <w:szCs w:val="16"/>
          <w:highlight w:val="white"/>
          <w:lang w:val="es-CR"/>
        </w:rPr>
        <w:t xml:space="preserve">, </w:t>
      </w:r>
      <w:hyperlink r:id="rId6" w:history="1">
        <w:r w:rsidR="00000235" w:rsidRPr="00B9582A">
          <w:rPr>
            <w:rStyle w:val="Hyperlink"/>
            <w:rFonts w:ascii="Verdana" w:eastAsia="Verdana" w:hAnsi="Verdana" w:cs="Verdana"/>
            <w:sz w:val="16"/>
            <w:szCs w:val="16"/>
            <w:highlight w:val="white"/>
            <w:lang w:val="es-MX"/>
          </w:rPr>
          <w:t>http://www.corteidh.or.cr/docs/supervisiones/garrido_17_11_04.pd</w:t>
        </w:r>
        <w:r w:rsidR="00000235" w:rsidRPr="00B9582A">
          <w:rPr>
            <w:rStyle w:val="Hyperlink"/>
            <w:rFonts w:ascii="Verdana" w:eastAsia="Verdana" w:hAnsi="Verdana" w:cs="Verdana"/>
            <w:sz w:val="16"/>
            <w:szCs w:val="16"/>
            <w:lang w:val="es-MX"/>
          </w:rPr>
          <w:t>f</w:t>
        </w:r>
      </w:hyperlink>
      <w:r w:rsidR="00000235" w:rsidRPr="00B9582A">
        <w:rPr>
          <w:rFonts w:ascii="Verdana" w:hAnsi="Verdana"/>
          <w:sz w:val="16"/>
          <w:szCs w:val="16"/>
          <w:highlight w:val="white"/>
          <w:lang w:val="es-CR"/>
        </w:rPr>
        <w:t>)</w:t>
      </w:r>
      <w:r w:rsidR="00000235">
        <w:rPr>
          <w:rFonts w:ascii="Verdana" w:eastAsia="Verdana" w:hAnsi="Verdana" w:cs="Verdana"/>
          <w:sz w:val="16"/>
          <w:szCs w:val="16"/>
          <w:lang w:val="es-MX"/>
        </w:rPr>
        <w:t>,</w:t>
      </w:r>
      <w:r w:rsidR="00000235" w:rsidRPr="00B9582A">
        <w:rPr>
          <w:rFonts w:ascii="Verdana" w:eastAsia="Verdana" w:hAnsi="Verdana" w:cs="Verdana"/>
          <w:sz w:val="16"/>
          <w:szCs w:val="16"/>
          <w:lang w:val="es-MX"/>
        </w:rPr>
        <w:t xml:space="preserve">y </w:t>
      </w:r>
      <w:hyperlink r:id="rId7" w:history="1">
        <w:r w:rsidR="00000235" w:rsidRPr="00B9582A">
          <w:rPr>
            <w:rStyle w:val="Hyperlink"/>
            <w:rFonts w:ascii="Verdana" w:eastAsia="Verdana" w:hAnsi="Verdana" w:cs="Verdana"/>
            <w:sz w:val="16"/>
            <w:szCs w:val="16"/>
            <w:highlight w:val="white"/>
            <w:lang w:val="es-MX"/>
          </w:rPr>
          <w:t>http://www.corteidh.or.cr/docs/supervisiones/garrido_27_11_07.pdf</w:t>
        </w:r>
      </w:hyperlink>
      <w:r w:rsidR="00000235">
        <w:rPr>
          <w:rStyle w:val="Hyperlink"/>
          <w:rFonts w:ascii="Verdana" w:eastAsia="Verdana" w:hAnsi="Verdana" w:cs="Verdana"/>
          <w:sz w:val="16"/>
          <w:szCs w:val="16"/>
          <w:lang w:val="es-MX"/>
        </w:rPr>
        <w:t>)</w:t>
      </w:r>
      <w:r w:rsidR="00000235" w:rsidRPr="00B9582A">
        <w:rPr>
          <w:rFonts w:ascii="Verdana" w:eastAsia="Verdana" w:hAnsi="Verdana" w:cs="Verdana"/>
          <w:sz w:val="16"/>
          <w:szCs w:val="16"/>
          <w:lang w:val="es-MX"/>
        </w:rPr>
        <w:t>.</w:t>
      </w:r>
    </w:p>
  </w:footnote>
  <w:footnote w:id="6">
    <w:p w14:paraId="1A813EBC" w14:textId="577EDC91"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t>Escritos de 31 de marzo de 2008, 26 de noviembre de 2009, 12 de abril y 28 de septiembre de 2016</w:t>
      </w:r>
      <w:r>
        <w:rPr>
          <w:rFonts w:ascii="Verdana" w:eastAsia="Verdana" w:hAnsi="Verdana" w:cs="Verdana"/>
          <w:sz w:val="16"/>
          <w:szCs w:val="16"/>
          <w:lang w:val="es-MX"/>
        </w:rPr>
        <w:t xml:space="preserve"> </w:t>
      </w:r>
      <w:r w:rsidRPr="000B1625">
        <w:rPr>
          <w:rFonts w:ascii="Verdana" w:eastAsia="Verdana" w:hAnsi="Verdana" w:cs="Verdana"/>
          <w:sz w:val="16"/>
          <w:szCs w:val="16"/>
          <w:lang w:val="es-MX"/>
        </w:rPr>
        <w:t xml:space="preserve">y 12 de abril de 2017. </w:t>
      </w:r>
    </w:p>
  </w:footnote>
  <w:footnote w:id="7">
    <w:p w14:paraId="6B506BC4" w14:textId="77777777"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t>El señor Carlos Varela Álvarez.</w:t>
      </w:r>
    </w:p>
  </w:footnote>
  <w:footnote w:id="8">
    <w:p w14:paraId="07432442" w14:textId="6E7E15A6"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t>Escritos de 1 de agosto de 2008, 14 de julio de 2009, 4 de febrero de 2010</w:t>
      </w:r>
      <w:r>
        <w:rPr>
          <w:rFonts w:ascii="Verdana" w:eastAsia="Verdana" w:hAnsi="Verdana" w:cs="Verdana"/>
          <w:sz w:val="16"/>
          <w:szCs w:val="16"/>
          <w:lang w:val="es-MX"/>
        </w:rPr>
        <w:t>,</w:t>
      </w:r>
      <w:r w:rsidRPr="000B1625">
        <w:rPr>
          <w:rFonts w:ascii="Verdana" w:eastAsia="Verdana" w:hAnsi="Verdana" w:cs="Verdana"/>
          <w:sz w:val="16"/>
          <w:szCs w:val="16"/>
          <w:lang w:val="es-MX"/>
        </w:rPr>
        <w:t xml:space="preserve"> 9 de enero </w:t>
      </w:r>
      <w:r>
        <w:rPr>
          <w:rFonts w:ascii="Verdana" w:eastAsia="Verdana" w:hAnsi="Verdana" w:cs="Verdana"/>
          <w:sz w:val="16"/>
          <w:szCs w:val="16"/>
          <w:lang w:val="es-MX"/>
        </w:rPr>
        <w:t xml:space="preserve">y 28 de junio </w:t>
      </w:r>
      <w:r w:rsidRPr="000B1625">
        <w:rPr>
          <w:rFonts w:ascii="Verdana" w:eastAsia="Verdana" w:hAnsi="Verdana" w:cs="Verdana"/>
          <w:sz w:val="16"/>
          <w:szCs w:val="16"/>
          <w:lang w:val="es-MX"/>
        </w:rPr>
        <w:t xml:space="preserve">de 2017. </w:t>
      </w:r>
    </w:p>
  </w:footnote>
  <w:footnote w:id="9">
    <w:p w14:paraId="35D2BABD" w14:textId="4A3C084C"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t>Escritos de 21 de agosto de 2008, 20 de enero de 2010 y 27 de enero de 2017.</w:t>
      </w:r>
    </w:p>
  </w:footnote>
  <w:footnote w:id="10">
    <w:p w14:paraId="7052B86D" w14:textId="77777777"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t>Facultad que además se desprende de lo dispuesto en los artículos 33, 62.1, 62.3 y 65 de la Convención Americana y 30 de su Estatuto y se encuentra regulada en el artículo 69 de su Reglamento.</w:t>
      </w:r>
    </w:p>
  </w:footnote>
  <w:footnote w:id="11">
    <w:p w14:paraId="307A30A6" w14:textId="14DCBB7D" w:rsidR="00000235" w:rsidRPr="000B1625" w:rsidRDefault="00000235" w:rsidP="00984F4E">
      <w:pPr>
        <w:tabs>
          <w:tab w:val="left" w:pos="426"/>
        </w:tabs>
        <w:spacing w:after="0" w:line="240" w:lineRule="auto"/>
        <w:jc w:val="both"/>
        <w:rPr>
          <w:rFonts w:ascii="Verdana" w:hAnsi="Verdana"/>
          <w:sz w:val="16"/>
          <w:szCs w:val="16"/>
          <w:lang w:val="es-MX"/>
        </w:rPr>
      </w:pPr>
      <w:r w:rsidRPr="000B1625">
        <w:rPr>
          <w:rFonts w:ascii="Verdana" w:hAnsi="Verdana"/>
          <w:sz w:val="16"/>
          <w:szCs w:val="16"/>
          <w:vertAlign w:val="superscript"/>
        </w:rPr>
        <w:footnoteRef/>
      </w:r>
      <w:r w:rsidRPr="000B1625">
        <w:rPr>
          <w:rFonts w:ascii="Verdana" w:eastAsia="Verdana" w:hAnsi="Verdana" w:cs="Verdana"/>
          <w:sz w:val="16"/>
          <w:szCs w:val="16"/>
          <w:lang w:val="es-MX"/>
        </w:rPr>
        <w:t xml:space="preserve"> </w:t>
      </w:r>
      <w:r w:rsidRPr="000B1625">
        <w:rPr>
          <w:rFonts w:ascii="Verdana" w:eastAsia="Verdana" w:hAnsi="Verdana" w:cs="Verdana"/>
          <w:sz w:val="16"/>
          <w:szCs w:val="16"/>
          <w:lang w:val="es-MX"/>
        </w:rPr>
        <w:tab/>
      </w:r>
      <w:r w:rsidRPr="000B1625">
        <w:rPr>
          <w:rFonts w:ascii="Verdana" w:eastAsia="Verdana" w:hAnsi="Verdana" w:cs="Verdana"/>
          <w:i/>
          <w:sz w:val="16"/>
          <w:szCs w:val="16"/>
          <w:lang w:val="es-MX"/>
        </w:rPr>
        <w:t>Cfr.</w:t>
      </w:r>
      <w:r w:rsidRPr="000B1625">
        <w:rPr>
          <w:rFonts w:ascii="Verdana" w:eastAsia="Verdana" w:hAnsi="Verdana" w:cs="Verdana"/>
          <w:sz w:val="16"/>
          <w:szCs w:val="16"/>
          <w:lang w:val="es-MX"/>
        </w:rPr>
        <w:t xml:space="preserve"> </w:t>
      </w:r>
      <w:r w:rsidRPr="000B1625">
        <w:rPr>
          <w:rStyle w:val="Strong"/>
          <w:rFonts w:ascii="Verdana" w:hAnsi="Verdana"/>
          <w:b w:val="0"/>
          <w:i/>
          <w:sz w:val="16"/>
          <w:szCs w:val="16"/>
          <w:shd w:val="clear" w:color="auto" w:fill="FFFFFF"/>
          <w:lang w:val="es-CR"/>
        </w:rPr>
        <w:t>Caso Garrido y Baigorria, Reparaciones y Costas, supra</w:t>
      </w:r>
      <w:r>
        <w:rPr>
          <w:rStyle w:val="Strong"/>
          <w:rFonts w:ascii="Verdana" w:hAnsi="Verdana"/>
          <w:b w:val="0"/>
          <w:sz w:val="16"/>
          <w:szCs w:val="16"/>
          <w:shd w:val="clear" w:color="auto" w:fill="FFFFFF"/>
          <w:lang w:val="es-CR"/>
        </w:rPr>
        <w:t xml:space="preserve"> nota 1</w:t>
      </w:r>
      <w:r w:rsidRPr="000B1625">
        <w:rPr>
          <w:rStyle w:val="Strong"/>
          <w:rFonts w:ascii="Verdana" w:hAnsi="Verdana"/>
          <w:b w:val="0"/>
          <w:i/>
          <w:sz w:val="16"/>
          <w:szCs w:val="16"/>
          <w:shd w:val="clear" w:color="auto" w:fill="FFFFFF"/>
          <w:lang w:val="es-CR"/>
        </w:rPr>
        <w:t xml:space="preserve">, </w:t>
      </w:r>
      <w:r w:rsidRPr="000B1625">
        <w:rPr>
          <w:rStyle w:val="Strong"/>
          <w:rFonts w:ascii="Verdana" w:hAnsi="Verdana"/>
          <w:b w:val="0"/>
          <w:sz w:val="16"/>
          <w:szCs w:val="16"/>
          <w:shd w:val="clear" w:color="auto" w:fill="FFFFFF"/>
          <w:lang w:val="es-CR"/>
        </w:rPr>
        <w:t>p</w:t>
      </w:r>
      <w:r w:rsidRPr="000B1625">
        <w:rPr>
          <w:rFonts w:ascii="Verdana" w:eastAsia="Verdana" w:hAnsi="Verdana" w:cs="Verdana"/>
          <w:sz w:val="16"/>
          <w:szCs w:val="16"/>
          <w:lang w:val="es-MX"/>
        </w:rPr>
        <w:t>untos resolutivos primero y segundo.</w:t>
      </w:r>
    </w:p>
  </w:footnote>
  <w:footnote w:id="12">
    <w:p w14:paraId="5AA91E4E" w14:textId="5569A912" w:rsidR="00000235" w:rsidRPr="000B1625" w:rsidRDefault="00000235" w:rsidP="00984F4E">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r>
      <w:r w:rsidRPr="000B1625">
        <w:rPr>
          <w:rFonts w:ascii="Verdana" w:hAnsi="Verdana"/>
          <w:i/>
          <w:sz w:val="16"/>
          <w:szCs w:val="16"/>
          <w:lang w:val="es-CR"/>
        </w:rPr>
        <w:t>Cfr. Caso Cinco Pensionistas Vs. Perú. Supervisión de Cumplimiento de Sentencia.</w:t>
      </w:r>
      <w:r w:rsidRPr="000B1625">
        <w:rPr>
          <w:rFonts w:ascii="Verdana" w:hAnsi="Verdana"/>
          <w:sz w:val="16"/>
          <w:szCs w:val="16"/>
          <w:lang w:val="es-CR"/>
        </w:rPr>
        <w:t xml:space="preserve"> Resolución de la Corte Interamericana de Derechos Humanos de 17 de noviembre de 2004, Considerando quinto, y </w:t>
      </w:r>
      <w:r w:rsidRPr="000B1625">
        <w:rPr>
          <w:rStyle w:val="Strong"/>
          <w:rFonts w:ascii="Verdana" w:hAnsi="Verdana"/>
          <w:b w:val="0"/>
          <w:i/>
          <w:sz w:val="16"/>
          <w:szCs w:val="16"/>
          <w:shd w:val="clear" w:color="auto" w:fill="FFFFFF"/>
          <w:lang w:val="es-CR"/>
        </w:rPr>
        <w:t xml:space="preserve">Caso </w:t>
      </w:r>
      <w:r>
        <w:rPr>
          <w:rStyle w:val="Strong"/>
          <w:rFonts w:ascii="Verdana" w:hAnsi="Verdana"/>
          <w:b w:val="0"/>
          <w:i/>
          <w:sz w:val="16"/>
          <w:szCs w:val="16"/>
          <w:shd w:val="clear" w:color="auto" w:fill="FFFFFF"/>
          <w:lang w:val="es-CR"/>
        </w:rPr>
        <w:t>Masacre de Plan de Sánchez</w:t>
      </w:r>
      <w:r w:rsidRPr="000B1625">
        <w:rPr>
          <w:rStyle w:val="Strong"/>
          <w:rFonts w:ascii="Verdana" w:hAnsi="Verdana"/>
          <w:b w:val="0"/>
          <w:i/>
          <w:sz w:val="16"/>
          <w:szCs w:val="16"/>
          <w:shd w:val="clear" w:color="auto" w:fill="FFFFFF"/>
          <w:lang w:val="es-CR"/>
        </w:rPr>
        <w:t xml:space="preserve"> Vs. </w:t>
      </w:r>
      <w:r w:rsidR="00540D76">
        <w:rPr>
          <w:rStyle w:val="Strong"/>
          <w:rFonts w:ascii="Verdana" w:hAnsi="Verdana"/>
          <w:b w:val="0"/>
          <w:i/>
          <w:sz w:val="16"/>
          <w:szCs w:val="16"/>
          <w:shd w:val="clear" w:color="auto" w:fill="FFFFFF"/>
          <w:lang w:val="es-CR"/>
        </w:rPr>
        <w:t>Guatemala</w:t>
      </w:r>
      <w:r w:rsidRPr="000B1625">
        <w:rPr>
          <w:rStyle w:val="Strong"/>
          <w:rFonts w:ascii="Verdana" w:hAnsi="Verdana"/>
          <w:b w:val="0"/>
          <w:i/>
          <w:sz w:val="16"/>
          <w:szCs w:val="16"/>
          <w:shd w:val="clear" w:color="auto" w:fill="FFFFFF"/>
          <w:lang w:val="es-CR"/>
        </w:rPr>
        <w:t>. Supervisión de Cumplimiento de Sentencia.</w:t>
      </w:r>
      <w:r w:rsidRPr="000B1625">
        <w:rPr>
          <w:rStyle w:val="Strong"/>
          <w:rFonts w:ascii="Verdana" w:hAnsi="Verdana"/>
          <w:b w:val="0"/>
          <w:sz w:val="16"/>
          <w:szCs w:val="16"/>
          <w:shd w:val="clear" w:color="auto" w:fill="FFFFFF"/>
          <w:lang w:val="es-CR"/>
        </w:rPr>
        <w:t xml:space="preserve"> Resolución de la Corte Interamericana de Derechos Humanos de </w:t>
      </w:r>
      <w:r>
        <w:rPr>
          <w:rStyle w:val="Strong"/>
          <w:rFonts w:ascii="Verdana" w:hAnsi="Verdana"/>
          <w:b w:val="0"/>
          <w:sz w:val="16"/>
          <w:szCs w:val="16"/>
          <w:shd w:val="clear" w:color="auto" w:fill="FFFFFF"/>
          <w:lang w:val="es-CR"/>
        </w:rPr>
        <w:t>25</w:t>
      </w:r>
      <w:r w:rsidRPr="000B1625">
        <w:rPr>
          <w:rStyle w:val="Strong"/>
          <w:rFonts w:ascii="Verdana" w:hAnsi="Verdana"/>
          <w:b w:val="0"/>
          <w:sz w:val="16"/>
          <w:szCs w:val="16"/>
          <w:shd w:val="clear" w:color="auto" w:fill="FFFFFF"/>
          <w:lang w:val="es-CR"/>
        </w:rPr>
        <w:t xml:space="preserve"> de </w:t>
      </w:r>
      <w:r>
        <w:rPr>
          <w:rStyle w:val="Strong"/>
          <w:rFonts w:ascii="Verdana" w:hAnsi="Verdana"/>
          <w:b w:val="0"/>
          <w:sz w:val="16"/>
          <w:szCs w:val="16"/>
          <w:shd w:val="clear" w:color="auto" w:fill="FFFFFF"/>
          <w:lang w:val="es-CR"/>
        </w:rPr>
        <w:t>mayo</w:t>
      </w:r>
      <w:r w:rsidRPr="000B1625">
        <w:rPr>
          <w:rStyle w:val="Strong"/>
          <w:rFonts w:ascii="Verdana" w:hAnsi="Verdana"/>
          <w:b w:val="0"/>
          <w:sz w:val="16"/>
          <w:szCs w:val="16"/>
          <w:shd w:val="clear" w:color="auto" w:fill="FFFFFF"/>
          <w:lang w:val="es-CR"/>
        </w:rPr>
        <w:t xml:space="preserve"> de 201</w:t>
      </w:r>
      <w:r>
        <w:rPr>
          <w:rStyle w:val="Strong"/>
          <w:rFonts w:ascii="Verdana" w:hAnsi="Verdana"/>
          <w:b w:val="0"/>
          <w:sz w:val="16"/>
          <w:szCs w:val="16"/>
          <w:shd w:val="clear" w:color="auto" w:fill="FFFFFF"/>
          <w:lang w:val="es-CR"/>
        </w:rPr>
        <w:t>7</w:t>
      </w:r>
      <w:r w:rsidRPr="000B1625">
        <w:rPr>
          <w:rStyle w:val="Strong"/>
          <w:rFonts w:ascii="Verdana" w:hAnsi="Verdana"/>
          <w:b w:val="0"/>
          <w:sz w:val="16"/>
          <w:szCs w:val="16"/>
          <w:shd w:val="clear" w:color="auto" w:fill="FFFFFF"/>
          <w:lang w:val="es-CR"/>
        </w:rPr>
        <w:t>, Considerando segundo.</w:t>
      </w:r>
    </w:p>
  </w:footnote>
  <w:footnote w:id="13">
    <w:p w14:paraId="24FC738C" w14:textId="31D8701A" w:rsidR="00000235" w:rsidRPr="00D5454F" w:rsidRDefault="00000235" w:rsidP="00984F4E">
      <w:pPr>
        <w:pStyle w:val="FootnoteText"/>
        <w:tabs>
          <w:tab w:val="left" w:pos="426"/>
        </w:tabs>
        <w:jc w:val="both"/>
        <w:rPr>
          <w:rFonts w:ascii="Verdana" w:hAnsi="Verdana"/>
          <w:sz w:val="16"/>
          <w:szCs w:val="16"/>
          <w:lang w:val="es-CR"/>
        </w:rPr>
      </w:pPr>
      <w:r w:rsidRPr="00D5454F">
        <w:rPr>
          <w:rStyle w:val="FootnoteReference"/>
          <w:rFonts w:ascii="Verdana" w:hAnsi="Verdana"/>
          <w:sz w:val="16"/>
          <w:szCs w:val="16"/>
        </w:rPr>
        <w:footnoteRef/>
      </w:r>
      <w:r w:rsidRPr="00D5454F">
        <w:rPr>
          <w:rFonts w:ascii="Verdana" w:hAnsi="Verdana"/>
          <w:sz w:val="16"/>
          <w:szCs w:val="16"/>
          <w:lang w:val="de-DE"/>
        </w:rPr>
        <w:t xml:space="preserve"> </w:t>
      </w:r>
      <w:r w:rsidRPr="00D5454F">
        <w:rPr>
          <w:rFonts w:ascii="Verdana" w:hAnsi="Verdana"/>
          <w:sz w:val="16"/>
          <w:szCs w:val="16"/>
          <w:lang w:val="de-DE"/>
        </w:rPr>
        <w:tab/>
      </w:r>
      <w:r w:rsidRPr="00D5454F">
        <w:rPr>
          <w:rFonts w:ascii="Verdana" w:hAnsi="Verdana"/>
          <w:i/>
          <w:noProof/>
          <w:sz w:val="16"/>
          <w:szCs w:val="16"/>
          <w:lang w:val="de-DE"/>
        </w:rPr>
        <w:t xml:space="preserve">Cfr. Caso Ivcher Bronstein Vs. </w:t>
      </w:r>
      <w:r w:rsidRPr="00D5454F">
        <w:rPr>
          <w:rFonts w:ascii="Verdana" w:hAnsi="Verdana"/>
          <w:i/>
          <w:noProof/>
          <w:sz w:val="16"/>
          <w:szCs w:val="16"/>
          <w:lang w:val="es-ES"/>
        </w:rPr>
        <w:t>Perú. Competencia.</w:t>
      </w:r>
      <w:r w:rsidRPr="00D5454F">
        <w:rPr>
          <w:rFonts w:ascii="Verdana" w:hAnsi="Verdana"/>
          <w:noProof/>
          <w:sz w:val="16"/>
          <w:szCs w:val="16"/>
          <w:lang w:val="es-ES"/>
        </w:rPr>
        <w:t xml:space="preserve"> Sentencia de de la Corte Interamericana de Derechos Humanos de 24 de septiembre de 1999.</w:t>
      </w:r>
      <w:r w:rsidRPr="00D5454F">
        <w:rPr>
          <w:rFonts w:ascii="Verdana" w:hAnsi="Verdana"/>
          <w:sz w:val="16"/>
          <w:szCs w:val="16"/>
          <w:lang w:val="es-ES"/>
        </w:rPr>
        <w:t xml:space="preserve"> </w:t>
      </w:r>
      <w:r w:rsidRPr="00D5454F">
        <w:rPr>
          <w:rFonts w:ascii="Verdana" w:hAnsi="Verdana"/>
          <w:noProof/>
          <w:sz w:val="16"/>
          <w:szCs w:val="16"/>
          <w:lang w:val="es-ES"/>
        </w:rPr>
        <w:t xml:space="preserve">Serie C No. 54, párr. 37, </w:t>
      </w:r>
      <w:r w:rsidRPr="00D5454F">
        <w:rPr>
          <w:rFonts w:ascii="Verdana" w:hAnsi="Verdana"/>
          <w:bCs/>
          <w:sz w:val="16"/>
          <w:szCs w:val="16"/>
          <w:lang w:val="es-CR" w:bidi="en-US"/>
        </w:rPr>
        <w:t xml:space="preserve">y </w:t>
      </w:r>
      <w:r w:rsidRPr="00D5454F">
        <w:rPr>
          <w:rStyle w:val="Strong"/>
          <w:rFonts w:ascii="Verdana" w:hAnsi="Verdana"/>
          <w:b w:val="0"/>
          <w:i/>
          <w:sz w:val="16"/>
          <w:szCs w:val="16"/>
          <w:shd w:val="clear" w:color="auto" w:fill="FFFFFF"/>
          <w:lang w:val="es-CR"/>
        </w:rPr>
        <w:t xml:space="preserve">Caso </w:t>
      </w:r>
      <w:r>
        <w:rPr>
          <w:rStyle w:val="Strong"/>
          <w:rFonts w:ascii="Verdana" w:hAnsi="Verdana"/>
          <w:b w:val="0"/>
          <w:i/>
          <w:sz w:val="16"/>
          <w:szCs w:val="16"/>
          <w:shd w:val="clear" w:color="auto" w:fill="FFFFFF"/>
          <w:lang w:val="es-CR"/>
        </w:rPr>
        <w:t>Masacre de Plan de Sánchez</w:t>
      </w:r>
      <w:r w:rsidRPr="00D5454F">
        <w:rPr>
          <w:rStyle w:val="Strong"/>
          <w:rFonts w:ascii="Verdana" w:hAnsi="Verdana"/>
          <w:b w:val="0"/>
          <w:i/>
          <w:sz w:val="16"/>
          <w:szCs w:val="16"/>
          <w:shd w:val="clear" w:color="auto" w:fill="FFFFFF"/>
          <w:lang w:val="es-CR"/>
        </w:rPr>
        <w:t xml:space="preserve"> Vs. </w:t>
      </w:r>
      <w:r>
        <w:rPr>
          <w:rStyle w:val="Strong"/>
          <w:rFonts w:ascii="Verdana" w:hAnsi="Verdana"/>
          <w:b w:val="0"/>
          <w:i/>
          <w:sz w:val="16"/>
          <w:szCs w:val="16"/>
          <w:shd w:val="clear" w:color="auto" w:fill="FFFFFF"/>
          <w:lang w:val="es-CR"/>
        </w:rPr>
        <w:t>Guatemala</w:t>
      </w:r>
      <w:r w:rsidRPr="00D5454F">
        <w:rPr>
          <w:rStyle w:val="Strong"/>
          <w:rFonts w:ascii="Verdana" w:hAnsi="Verdana"/>
          <w:b w:val="0"/>
          <w:i/>
          <w:sz w:val="16"/>
          <w:szCs w:val="16"/>
          <w:shd w:val="clear" w:color="auto" w:fill="FFFFFF"/>
          <w:lang w:val="es-CR"/>
        </w:rPr>
        <w:t xml:space="preserve">, supra </w:t>
      </w:r>
      <w:r w:rsidRPr="00D5454F">
        <w:rPr>
          <w:rStyle w:val="Strong"/>
          <w:rFonts w:ascii="Verdana" w:hAnsi="Verdana"/>
          <w:b w:val="0"/>
          <w:sz w:val="16"/>
          <w:szCs w:val="16"/>
          <w:shd w:val="clear" w:color="auto" w:fill="FFFFFF"/>
          <w:lang w:val="es-CR"/>
        </w:rPr>
        <w:t xml:space="preserve">nota </w:t>
      </w:r>
      <w:r>
        <w:rPr>
          <w:rStyle w:val="Strong"/>
          <w:rFonts w:ascii="Verdana" w:hAnsi="Verdana"/>
          <w:b w:val="0"/>
          <w:sz w:val="16"/>
          <w:szCs w:val="16"/>
          <w:shd w:val="clear" w:color="auto" w:fill="FFFFFF"/>
          <w:lang w:val="es-CR"/>
        </w:rPr>
        <w:t>11</w:t>
      </w:r>
      <w:r w:rsidRPr="00D5454F">
        <w:rPr>
          <w:rStyle w:val="Strong"/>
          <w:rFonts w:ascii="Verdana" w:hAnsi="Verdana"/>
          <w:b w:val="0"/>
          <w:sz w:val="16"/>
          <w:szCs w:val="16"/>
          <w:shd w:val="clear" w:color="auto" w:fill="FFFFFF"/>
          <w:lang w:val="es-CR"/>
        </w:rPr>
        <w:t xml:space="preserve">, Considerando </w:t>
      </w:r>
      <w:r>
        <w:rPr>
          <w:rStyle w:val="Strong"/>
          <w:rFonts w:ascii="Verdana" w:hAnsi="Verdana"/>
          <w:b w:val="0"/>
          <w:sz w:val="16"/>
          <w:szCs w:val="16"/>
          <w:shd w:val="clear" w:color="auto" w:fill="FFFFFF"/>
          <w:lang w:val="es-CR"/>
        </w:rPr>
        <w:t>segundo</w:t>
      </w:r>
      <w:r w:rsidRPr="00D5454F">
        <w:rPr>
          <w:rStyle w:val="Strong"/>
          <w:rFonts w:ascii="Verdana" w:hAnsi="Verdana"/>
          <w:b w:val="0"/>
          <w:sz w:val="16"/>
          <w:szCs w:val="16"/>
          <w:shd w:val="clear" w:color="auto" w:fill="FFFFFF"/>
          <w:lang w:val="es-CR"/>
        </w:rPr>
        <w:t>.</w:t>
      </w:r>
    </w:p>
  </w:footnote>
  <w:footnote w:id="14">
    <w:p w14:paraId="03E99A34" w14:textId="57516671" w:rsidR="00000235" w:rsidRPr="00D5454F" w:rsidRDefault="00000235" w:rsidP="00984F4E">
      <w:pPr>
        <w:pStyle w:val="FootnoteText"/>
        <w:tabs>
          <w:tab w:val="left" w:pos="426"/>
        </w:tabs>
        <w:jc w:val="both"/>
        <w:rPr>
          <w:lang w:val="es-CR"/>
        </w:rPr>
      </w:pPr>
      <w:r w:rsidRPr="00D5454F">
        <w:rPr>
          <w:rStyle w:val="FootnoteReference"/>
          <w:rFonts w:ascii="Verdana" w:hAnsi="Verdana"/>
          <w:sz w:val="16"/>
          <w:szCs w:val="16"/>
        </w:rPr>
        <w:footnoteRef/>
      </w:r>
      <w:r w:rsidRPr="00D5454F">
        <w:rPr>
          <w:rFonts w:ascii="Verdana" w:hAnsi="Verdana"/>
          <w:sz w:val="16"/>
          <w:szCs w:val="16"/>
          <w:lang w:val="es-CR"/>
        </w:rPr>
        <w:t xml:space="preserve"> </w:t>
      </w:r>
      <w:r w:rsidRPr="00D5454F">
        <w:rPr>
          <w:rFonts w:ascii="Verdana" w:hAnsi="Verdana"/>
          <w:sz w:val="16"/>
          <w:szCs w:val="16"/>
          <w:lang w:val="es-CR"/>
        </w:rPr>
        <w:tab/>
      </w:r>
      <w:r w:rsidRPr="00D5454F">
        <w:rPr>
          <w:rFonts w:ascii="Verdana" w:eastAsia="Verdana" w:hAnsi="Verdana" w:cs="Verdana"/>
          <w:i/>
          <w:sz w:val="16"/>
          <w:szCs w:val="16"/>
          <w:lang w:val="es-MX"/>
        </w:rPr>
        <w:t xml:space="preserve">Cfr. </w:t>
      </w:r>
      <w:r w:rsidRPr="00D5454F">
        <w:rPr>
          <w:rFonts w:ascii="Verdana" w:eastAsia="Verdana" w:hAnsi="Verdana" w:cs="Verdana"/>
          <w:i/>
          <w:sz w:val="16"/>
          <w:szCs w:val="16"/>
          <w:highlight w:val="white"/>
          <w:lang w:val="es-MX"/>
        </w:rPr>
        <w:t xml:space="preserve">Caso Garrido y Baigorria, </w:t>
      </w:r>
      <w:r w:rsidRPr="00D5454F">
        <w:rPr>
          <w:rFonts w:ascii="Verdana" w:eastAsia="Verdana" w:hAnsi="Verdana" w:cs="Verdana"/>
          <w:sz w:val="16"/>
          <w:szCs w:val="16"/>
          <w:highlight w:val="white"/>
          <w:lang w:val="es-MX"/>
        </w:rPr>
        <w:t>Resolución de 27 de noviembre de 2007,</w:t>
      </w:r>
      <w:r w:rsidRPr="00D5454F">
        <w:rPr>
          <w:rFonts w:ascii="Verdana" w:hAnsi="Verdana"/>
          <w:sz w:val="16"/>
          <w:szCs w:val="16"/>
          <w:lang w:val="es-CR"/>
        </w:rPr>
        <w:t xml:space="preserve"> </w:t>
      </w:r>
      <w:r w:rsidRPr="00D5454F">
        <w:rPr>
          <w:rFonts w:ascii="Verdana" w:hAnsi="Verdana"/>
          <w:i/>
          <w:sz w:val="16"/>
          <w:szCs w:val="16"/>
          <w:lang w:val="es-CR"/>
        </w:rPr>
        <w:t xml:space="preserve">supra </w:t>
      </w:r>
      <w:r w:rsidRPr="00D5454F">
        <w:rPr>
          <w:rFonts w:ascii="Verdana" w:hAnsi="Verdana"/>
          <w:sz w:val="16"/>
          <w:szCs w:val="16"/>
          <w:lang w:val="es-CR"/>
        </w:rPr>
        <w:t xml:space="preserve">nota </w:t>
      </w:r>
      <w:r>
        <w:rPr>
          <w:rFonts w:ascii="Verdana" w:hAnsi="Verdana"/>
          <w:sz w:val="16"/>
          <w:szCs w:val="16"/>
          <w:lang w:val="es-CR"/>
        </w:rPr>
        <w:t>4</w:t>
      </w:r>
      <w:r w:rsidRPr="00D5454F">
        <w:rPr>
          <w:rFonts w:ascii="Verdana" w:hAnsi="Verdana"/>
          <w:sz w:val="16"/>
          <w:szCs w:val="16"/>
          <w:lang w:val="es-CR"/>
        </w:rPr>
        <w:t>, Visto 15.</w:t>
      </w:r>
    </w:p>
  </w:footnote>
  <w:footnote w:id="15">
    <w:p w14:paraId="33CD7649" w14:textId="6B65B851" w:rsidR="00000235" w:rsidRPr="00AD3D1B" w:rsidRDefault="00000235" w:rsidP="00984F4E">
      <w:pPr>
        <w:pStyle w:val="FootnoteText"/>
        <w:tabs>
          <w:tab w:val="left" w:pos="426"/>
        </w:tabs>
        <w:jc w:val="both"/>
        <w:rPr>
          <w:rFonts w:ascii="Verdana" w:hAnsi="Verdana"/>
          <w:sz w:val="16"/>
          <w:szCs w:val="16"/>
          <w:lang w:val="es-CR"/>
        </w:rPr>
      </w:pPr>
      <w:r w:rsidRPr="00D5454F">
        <w:rPr>
          <w:rStyle w:val="FootnoteReference"/>
          <w:rFonts w:ascii="Verdana" w:hAnsi="Verdana"/>
          <w:color w:val="auto"/>
          <w:sz w:val="16"/>
          <w:szCs w:val="16"/>
        </w:rPr>
        <w:footnoteRef/>
      </w:r>
      <w:r w:rsidRPr="00D5454F">
        <w:rPr>
          <w:rFonts w:ascii="Verdana" w:hAnsi="Verdana"/>
          <w:color w:val="auto"/>
          <w:sz w:val="16"/>
          <w:szCs w:val="16"/>
          <w:lang w:val="es-CR"/>
        </w:rPr>
        <w:t xml:space="preserve"> </w:t>
      </w:r>
      <w:r w:rsidRPr="00D5454F">
        <w:rPr>
          <w:rFonts w:ascii="Verdana" w:hAnsi="Verdana"/>
          <w:color w:val="auto"/>
          <w:sz w:val="16"/>
          <w:szCs w:val="16"/>
          <w:lang w:val="es-CR"/>
        </w:rPr>
        <w:tab/>
        <w:t xml:space="preserve">El Estado se comprometió a: “a) […] gestionar la instalación de una placa memorial en </w:t>
      </w:r>
      <w:r>
        <w:rPr>
          <w:rFonts w:ascii="Verdana" w:hAnsi="Verdana"/>
          <w:color w:val="auto"/>
          <w:sz w:val="16"/>
          <w:szCs w:val="16"/>
          <w:lang w:val="es-CR"/>
        </w:rPr>
        <w:t>[</w:t>
      </w:r>
      <w:r w:rsidRPr="00D5454F">
        <w:rPr>
          <w:rFonts w:ascii="Verdana" w:hAnsi="Verdana"/>
          <w:color w:val="auto"/>
          <w:sz w:val="16"/>
          <w:szCs w:val="16"/>
          <w:lang w:val="es-CR"/>
        </w:rPr>
        <w:t>un</w:t>
      </w:r>
      <w:r>
        <w:rPr>
          <w:rFonts w:ascii="Verdana" w:hAnsi="Verdana"/>
          <w:color w:val="auto"/>
          <w:sz w:val="16"/>
          <w:szCs w:val="16"/>
          <w:lang w:val="es-CR"/>
        </w:rPr>
        <w:t>]</w:t>
      </w:r>
      <w:r w:rsidRPr="00D5454F">
        <w:rPr>
          <w:rFonts w:ascii="Verdana" w:hAnsi="Verdana"/>
          <w:color w:val="auto"/>
          <w:sz w:val="16"/>
          <w:szCs w:val="16"/>
          <w:lang w:val="es-CR"/>
        </w:rPr>
        <w:t xml:space="preserve"> lugar a determinar”</w:t>
      </w:r>
      <w:r>
        <w:rPr>
          <w:rFonts w:ascii="Verdana" w:hAnsi="Verdana"/>
          <w:color w:val="auto"/>
          <w:sz w:val="16"/>
          <w:szCs w:val="16"/>
          <w:lang w:val="es-CR"/>
        </w:rPr>
        <w:t>;</w:t>
      </w:r>
      <w:r w:rsidRPr="00D5454F">
        <w:rPr>
          <w:rFonts w:ascii="Verdana" w:hAnsi="Verdana"/>
          <w:color w:val="auto"/>
          <w:sz w:val="16"/>
          <w:szCs w:val="16"/>
          <w:lang w:val="es-CR"/>
        </w:rPr>
        <w:t xml:space="preserve"> “b) </w:t>
      </w:r>
      <w:r>
        <w:rPr>
          <w:rFonts w:ascii="Verdana" w:hAnsi="Verdana"/>
          <w:color w:val="auto"/>
          <w:sz w:val="16"/>
          <w:szCs w:val="16"/>
          <w:lang w:val="es-CR"/>
        </w:rPr>
        <w:t xml:space="preserve">[…] </w:t>
      </w:r>
      <w:r w:rsidRPr="00D5454F">
        <w:rPr>
          <w:rFonts w:ascii="Verdana" w:hAnsi="Verdana"/>
          <w:color w:val="auto"/>
          <w:sz w:val="16"/>
          <w:szCs w:val="16"/>
          <w:lang w:val="es-CR"/>
        </w:rPr>
        <w:t xml:space="preserve">requerir la colaboración de la Dirección de Inteligencia Criminal del Ministerio de Seguridad a efectos de que, en un plazo </w:t>
      </w:r>
      <w:r>
        <w:rPr>
          <w:rFonts w:ascii="Verdana" w:hAnsi="Verdana"/>
          <w:color w:val="auto"/>
          <w:sz w:val="16"/>
          <w:szCs w:val="16"/>
          <w:lang w:val="es-CR"/>
        </w:rPr>
        <w:t xml:space="preserve">máximo </w:t>
      </w:r>
      <w:r w:rsidRPr="00D5454F">
        <w:rPr>
          <w:rFonts w:ascii="Verdana" w:hAnsi="Verdana"/>
          <w:color w:val="auto"/>
          <w:sz w:val="16"/>
          <w:szCs w:val="16"/>
          <w:lang w:val="es-CR"/>
        </w:rPr>
        <w:t>de 60 días, lleve adelante</w:t>
      </w:r>
      <w:r>
        <w:rPr>
          <w:rFonts w:ascii="Verdana" w:hAnsi="Verdana"/>
          <w:color w:val="auto"/>
          <w:sz w:val="16"/>
          <w:szCs w:val="16"/>
          <w:lang w:val="es-CR"/>
        </w:rPr>
        <w:t xml:space="preserve"> las</w:t>
      </w:r>
      <w:r w:rsidRPr="00D5454F">
        <w:rPr>
          <w:rFonts w:ascii="Verdana" w:hAnsi="Verdana"/>
          <w:color w:val="auto"/>
          <w:sz w:val="16"/>
          <w:szCs w:val="16"/>
          <w:lang w:val="es-CR"/>
        </w:rPr>
        <w:t xml:space="preserve"> investigaciones y pesquisas adicionales al informe producido por la Comisión ad-hoc de investigación que pudieran contribuir a la determinación de los responsables de los hechos y a su sometimiento a proceso”; “c) […] incrementar la difusión de la recompensa ofrecida por el aporte de información conducente a la determinación del paradero de las víctimas y de los responsables de los hechos, particularmente en el ámbito policial, como así también </w:t>
      </w:r>
      <w:r>
        <w:rPr>
          <w:rFonts w:ascii="Verdana" w:hAnsi="Verdana"/>
          <w:color w:val="auto"/>
          <w:sz w:val="16"/>
          <w:szCs w:val="16"/>
          <w:lang w:val="es-CR"/>
        </w:rPr>
        <w:t xml:space="preserve">[…] </w:t>
      </w:r>
      <w:r w:rsidRPr="00D5454F">
        <w:rPr>
          <w:rFonts w:ascii="Verdana" w:hAnsi="Verdana"/>
          <w:color w:val="auto"/>
          <w:sz w:val="16"/>
          <w:szCs w:val="16"/>
          <w:lang w:val="es-CR"/>
        </w:rPr>
        <w:t xml:space="preserve">adoptar las medidas necesarias para que se coloquen retratos de Adolfo Garrido y Raúl Baigorria en todas las dependencias policiales de la provincia, junto con dicho ofrecimiento de recompensa”; “d) […] requerir a las autoridades de la Suprema Corte de Justicia de </w:t>
      </w:r>
      <w:r>
        <w:rPr>
          <w:rFonts w:ascii="Verdana" w:hAnsi="Verdana"/>
          <w:color w:val="auto"/>
          <w:sz w:val="16"/>
          <w:szCs w:val="16"/>
          <w:lang w:val="es-CR"/>
        </w:rPr>
        <w:t xml:space="preserve">la </w:t>
      </w:r>
      <w:r w:rsidR="00F52C94">
        <w:rPr>
          <w:rFonts w:ascii="Verdana" w:hAnsi="Verdana"/>
          <w:color w:val="auto"/>
          <w:sz w:val="16"/>
          <w:szCs w:val="16"/>
          <w:lang w:val="es-CR"/>
        </w:rPr>
        <w:t>P</w:t>
      </w:r>
      <w:r>
        <w:rPr>
          <w:rFonts w:ascii="Verdana" w:hAnsi="Verdana"/>
          <w:color w:val="auto"/>
          <w:sz w:val="16"/>
          <w:szCs w:val="16"/>
          <w:lang w:val="es-CR"/>
        </w:rPr>
        <w:t xml:space="preserve">rovincia de </w:t>
      </w:r>
      <w:r w:rsidRPr="00D5454F">
        <w:rPr>
          <w:rFonts w:ascii="Verdana" w:hAnsi="Verdana"/>
          <w:color w:val="auto"/>
          <w:sz w:val="16"/>
          <w:szCs w:val="16"/>
          <w:lang w:val="es-CR"/>
        </w:rPr>
        <w:t xml:space="preserve">Mendoza y de la Procuración General la atribución al juzgado interviniente de los recursos humanos y materiales que fueran necesarios para agilizar la marcha de las investigaciones en curso y la adopción de las medidas procesales que fueran pertinentes”, “e) […] gestionar la adopción de las medidas necesarias para la publicación completa del informe producido por la Comisión de Investigación ad-hoc”, </w:t>
      </w:r>
      <w:r>
        <w:rPr>
          <w:rFonts w:ascii="Verdana" w:hAnsi="Verdana"/>
          <w:color w:val="auto"/>
          <w:sz w:val="16"/>
          <w:szCs w:val="16"/>
          <w:lang w:val="es-CR"/>
        </w:rPr>
        <w:t xml:space="preserve">y </w:t>
      </w:r>
      <w:r w:rsidRPr="00D5454F">
        <w:rPr>
          <w:rFonts w:ascii="Verdana" w:hAnsi="Verdana"/>
          <w:color w:val="auto"/>
          <w:sz w:val="16"/>
          <w:szCs w:val="16"/>
          <w:lang w:val="es-CR"/>
        </w:rPr>
        <w:t xml:space="preserve">“f) […] fijar posición, dentro del plazo de 10 días sobre el requerimiento del peticionario en relación a la posibilidad de que el Gobierno de </w:t>
      </w:r>
      <w:r>
        <w:rPr>
          <w:rFonts w:ascii="Verdana" w:hAnsi="Verdana"/>
          <w:color w:val="auto"/>
          <w:sz w:val="16"/>
          <w:szCs w:val="16"/>
          <w:lang w:val="es-CR"/>
        </w:rPr>
        <w:t xml:space="preserve">la </w:t>
      </w:r>
      <w:r w:rsidRPr="00D5454F">
        <w:rPr>
          <w:rFonts w:ascii="Verdana" w:hAnsi="Verdana"/>
          <w:color w:val="auto"/>
          <w:sz w:val="16"/>
          <w:szCs w:val="16"/>
          <w:lang w:val="es-CR"/>
        </w:rPr>
        <w:t xml:space="preserve">Provincia exteriorice un pedido de disculpas públicas, como así también respecto </w:t>
      </w:r>
      <w:r>
        <w:rPr>
          <w:rFonts w:ascii="Verdana" w:hAnsi="Verdana"/>
          <w:color w:val="auto"/>
          <w:sz w:val="16"/>
          <w:szCs w:val="16"/>
          <w:lang w:val="es-CR"/>
        </w:rPr>
        <w:t>[</w:t>
      </w:r>
      <w:r w:rsidRPr="00D5454F">
        <w:rPr>
          <w:rFonts w:ascii="Verdana" w:hAnsi="Verdana"/>
          <w:color w:val="auto"/>
          <w:sz w:val="16"/>
          <w:szCs w:val="16"/>
          <w:lang w:val="es-CR"/>
        </w:rPr>
        <w:t>a</w:t>
      </w:r>
      <w:r>
        <w:rPr>
          <w:rFonts w:ascii="Verdana" w:hAnsi="Verdana"/>
          <w:color w:val="auto"/>
          <w:sz w:val="16"/>
          <w:szCs w:val="16"/>
          <w:lang w:val="es-CR"/>
        </w:rPr>
        <w:t>]</w:t>
      </w:r>
      <w:r w:rsidRPr="00D5454F">
        <w:rPr>
          <w:rFonts w:ascii="Verdana" w:hAnsi="Verdana"/>
          <w:color w:val="auto"/>
          <w:sz w:val="16"/>
          <w:szCs w:val="16"/>
          <w:lang w:val="es-CR"/>
        </w:rPr>
        <w:t xml:space="preserve"> la solicitud de reintegro de gastos de viaje devengados en el marco del proceso de supervisión de cumplimiento de sentencia de la Corte Interamericana […], como así también eventuales gastos futuros en dicho concepto”. </w:t>
      </w:r>
      <w:r w:rsidRPr="00D5454F">
        <w:rPr>
          <w:rFonts w:ascii="Verdana" w:hAnsi="Verdana"/>
          <w:i/>
          <w:color w:val="auto"/>
          <w:sz w:val="16"/>
          <w:szCs w:val="16"/>
          <w:lang w:val="es-CR"/>
        </w:rPr>
        <w:t>Cfr.</w:t>
      </w:r>
      <w:r w:rsidRPr="00D5454F">
        <w:rPr>
          <w:rFonts w:ascii="Verdana" w:hAnsi="Verdana"/>
          <w:color w:val="auto"/>
          <w:sz w:val="16"/>
          <w:szCs w:val="16"/>
          <w:lang w:val="es-CR"/>
        </w:rPr>
        <w:t xml:space="preserve"> Acta de 6 de febrero de 2008 (anexo al informe estatal de 31 de marzo de 2008).</w:t>
      </w:r>
    </w:p>
  </w:footnote>
  <w:footnote w:id="16">
    <w:p w14:paraId="6C3FAD9A" w14:textId="165F93A3" w:rsidR="00000235" w:rsidRPr="000B1625" w:rsidRDefault="00000235" w:rsidP="00984F4E">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r>
      <w:r w:rsidRPr="000B1625">
        <w:rPr>
          <w:rFonts w:ascii="Verdana" w:hAnsi="Verdana"/>
          <w:i/>
          <w:sz w:val="16"/>
          <w:szCs w:val="16"/>
          <w:lang w:val="es-CR"/>
        </w:rPr>
        <w:t>Cfr.</w:t>
      </w:r>
      <w:r w:rsidRPr="000B1625">
        <w:rPr>
          <w:rFonts w:ascii="Verdana" w:hAnsi="Verdana"/>
          <w:sz w:val="16"/>
          <w:szCs w:val="16"/>
          <w:lang w:val="es-CR"/>
        </w:rPr>
        <w:t xml:space="preserve"> </w:t>
      </w:r>
      <w:r w:rsidRPr="000B1625">
        <w:rPr>
          <w:rStyle w:val="Strong"/>
          <w:rFonts w:ascii="Verdana" w:hAnsi="Verdana"/>
          <w:b w:val="0"/>
          <w:i/>
          <w:sz w:val="16"/>
          <w:szCs w:val="16"/>
          <w:shd w:val="clear" w:color="auto" w:fill="FFFFFF"/>
          <w:lang w:val="es-CR"/>
        </w:rPr>
        <w:t>Caso Garrido y Baigorria, Reparaciones y Costas, supra</w:t>
      </w:r>
      <w:r>
        <w:rPr>
          <w:rStyle w:val="Strong"/>
          <w:rFonts w:ascii="Verdana" w:hAnsi="Verdana"/>
          <w:b w:val="0"/>
          <w:i/>
          <w:sz w:val="16"/>
          <w:szCs w:val="16"/>
          <w:shd w:val="clear" w:color="auto" w:fill="FFFFFF"/>
          <w:lang w:val="es-CR"/>
        </w:rPr>
        <w:t xml:space="preserve"> </w:t>
      </w:r>
      <w:r>
        <w:rPr>
          <w:rStyle w:val="Strong"/>
          <w:rFonts w:ascii="Verdana" w:hAnsi="Verdana"/>
          <w:b w:val="0"/>
          <w:sz w:val="16"/>
          <w:szCs w:val="16"/>
          <w:shd w:val="clear" w:color="auto" w:fill="FFFFFF"/>
          <w:lang w:val="es-CR"/>
        </w:rPr>
        <w:t>nota 1</w:t>
      </w:r>
      <w:r w:rsidRPr="000B1625">
        <w:rPr>
          <w:rStyle w:val="Strong"/>
          <w:rFonts w:ascii="Verdana" w:hAnsi="Verdana"/>
          <w:b w:val="0"/>
          <w:i/>
          <w:sz w:val="16"/>
          <w:szCs w:val="16"/>
          <w:shd w:val="clear" w:color="auto" w:fill="FFFFFF"/>
          <w:lang w:val="es-CR"/>
        </w:rPr>
        <w:t xml:space="preserve">, </w:t>
      </w:r>
      <w:r w:rsidRPr="000B1625">
        <w:rPr>
          <w:rStyle w:val="Strong"/>
          <w:rFonts w:ascii="Verdana" w:hAnsi="Verdana"/>
          <w:b w:val="0"/>
          <w:sz w:val="16"/>
          <w:szCs w:val="16"/>
          <w:shd w:val="clear" w:color="auto" w:fill="FFFFFF"/>
          <w:lang w:val="es-CR"/>
        </w:rPr>
        <w:t>párr. 5</w:t>
      </w:r>
      <w:r>
        <w:rPr>
          <w:rStyle w:val="Strong"/>
          <w:rFonts w:ascii="Verdana" w:hAnsi="Verdana"/>
          <w:b w:val="0"/>
          <w:sz w:val="16"/>
          <w:szCs w:val="16"/>
          <w:shd w:val="clear" w:color="auto" w:fill="FFFFFF"/>
          <w:lang w:val="es-CR"/>
        </w:rPr>
        <w:t>4</w:t>
      </w:r>
      <w:r w:rsidRPr="000B1625">
        <w:rPr>
          <w:rStyle w:val="Strong"/>
          <w:rFonts w:ascii="Verdana" w:hAnsi="Verdana"/>
          <w:b w:val="0"/>
          <w:sz w:val="16"/>
          <w:szCs w:val="16"/>
          <w:shd w:val="clear" w:color="auto" w:fill="FFFFFF"/>
          <w:lang w:val="es-CR"/>
        </w:rPr>
        <w:t>.</w:t>
      </w:r>
    </w:p>
  </w:footnote>
  <w:footnote w:id="17">
    <w:p w14:paraId="61F3DA0A" w14:textId="3137EB70" w:rsidR="00000235" w:rsidRPr="000B1625" w:rsidRDefault="00000235" w:rsidP="00984F4E">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t xml:space="preserve">En el párrafo 65 de la Sentencia </w:t>
      </w:r>
      <w:r>
        <w:rPr>
          <w:rFonts w:ascii="Verdana" w:hAnsi="Verdana"/>
          <w:sz w:val="16"/>
          <w:szCs w:val="16"/>
          <w:lang w:val="es-CR"/>
        </w:rPr>
        <w:t xml:space="preserve">de reparaciones </w:t>
      </w:r>
      <w:r w:rsidRPr="000B1625">
        <w:rPr>
          <w:rFonts w:ascii="Verdana" w:hAnsi="Verdana"/>
          <w:sz w:val="16"/>
          <w:szCs w:val="16"/>
          <w:lang w:val="es-CR"/>
        </w:rPr>
        <w:t xml:space="preserve">“[l]a Corte </w:t>
      </w:r>
      <w:proofErr w:type="spellStart"/>
      <w:r w:rsidRPr="000B1625">
        <w:rPr>
          <w:rFonts w:ascii="Verdana" w:hAnsi="Verdana"/>
          <w:sz w:val="16"/>
          <w:szCs w:val="16"/>
          <w:lang w:val="es-CR"/>
        </w:rPr>
        <w:t>determin</w:t>
      </w:r>
      <w:proofErr w:type="spellEnd"/>
      <w:r w:rsidRPr="000B1625">
        <w:rPr>
          <w:rFonts w:ascii="Verdana" w:hAnsi="Verdana"/>
          <w:sz w:val="16"/>
          <w:szCs w:val="16"/>
          <w:lang w:val="es-CR"/>
        </w:rPr>
        <w:t>[</w:t>
      </w:r>
      <w:proofErr w:type="spellStart"/>
      <w:r w:rsidRPr="000B1625">
        <w:rPr>
          <w:rFonts w:ascii="Verdana" w:hAnsi="Verdana"/>
          <w:sz w:val="16"/>
          <w:szCs w:val="16"/>
          <w:lang w:val="es-CR"/>
        </w:rPr>
        <w:t>ó</w:t>
      </w:r>
      <w:proofErr w:type="spellEnd"/>
      <w:r w:rsidRPr="000B1625">
        <w:rPr>
          <w:rFonts w:ascii="Verdana" w:hAnsi="Verdana"/>
          <w:sz w:val="16"/>
          <w:szCs w:val="16"/>
          <w:lang w:val="es-CR"/>
        </w:rPr>
        <w:t xml:space="preserve">] el monto de la indemnización por el daño moral sufrido por la víctima [Raúl Baigorria] en 40.000 dólares de los Estados Unidos de América, correspondiendo la mitad a cada hijo”. </w:t>
      </w:r>
      <w:r w:rsidRPr="000B1625">
        <w:rPr>
          <w:rFonts w:ascii="Verdana" w:hAnsi="Verdana"/>
          <w:i/>
          <w:sz w:val="16"/>
          <w:szCs w:val="16"/>
          <w:lang w:val="es-CR"/>
        </w:rPr>
        <w:t>Cfr.</w:t>
      </w:r>
      <w:r w:rsidRPr="000B1625">
        <w:rPr>
          <w:rFonts w:ascii="Verdana" w:hAnsi="Verdana"/>
          <w:sz w:val="16"/>
          <w:szCs w:val="16"/>
          <w:lang w:val="es-CR"/>
        </w:rPr>
        <w:t xml:space="preserve"> </w:t>
      </w:r>
      <w:r w:rsidRPr="000B1625">
        <w:rPr>
          <w:rStyle w:val="Strong"/>
          <w:rFonts w:ascii="Verdana" w:hAnsi="Verdana"/>
          <w:b w:val="0"/>
          <w:i/>
          <w:sz w:val="16"/>
          <w:szCs w:val="16"/>
          <w:shd w:val="clear" w:color="auto" w:fill="FFFFFF"/>
          <w:lang w:val="es-CR"/>
        </w:rPr>
        <w:t>Caso Garrido y Baigorria, Reparaciones y Costas, supra</w:t>
      </w:r>
      <w:r>
        <w:rPr>
          <w:rStyle w:val="Strong"/>
          <w:rFonts w:ascii="Verdana" w:hAnsi="Verdana"/>
          <w:b w:val="0"/>
          <w:i/>
          <w:sz w:val="16"/>
          <w:szCs w:val="16"/>
          <w:shd w:val="clear" w:color="auto" w:fill="FFFFFF"/>
          <w:lang w:val="es-CR"/>
        </w:rPr>
        <w:t xml:space="preserve"> </w:t>
      </w:r>
      <w:r w:rsidRPr="00C126C5">
        <w:rPr>
          <w:rStyle w:val="Strong"/>
          <w:rFonts w:ascii="Verdana" w:hAnsi="Verdana"/>
          <w:b w:val="0"/>
          <w:sz w:val="16"/>
          <w:szCs w:val="16"/>
          <w:shd w:val="clear" w:color="auto" w:fill="FFFFFF"/>
          <w:lang w:val="es-CR"/>
        </w:rPr>
        <w:t>nota 1</w:t>
      </w:r>
      <w:r w:rsidRPr="000B1625">
        <w:rPr>
          <w:rStyle w:val="Strong"/>
          <w:rFonts w:ascii="Verdana" w:hAnsi="Verdana"/>
          <w:b w:val="0"/>
          <w:i/>
          <w:sz w:val="16"/>
          <w:szCs w:val="16"/>
          <w:shd w:val="clear" w:color="auto" w:fill="FFFFFF"/>
          <w:lang w:val="es-CR"/>
        </w:rPr>
        <w:t xml:space="preserve">, </w:t>
      </w:r>
      <w:r w:rsidRPr="000B1625">
        <w:rPr>
          <w:rStyle w:val="Strong"/>
          <w:rFonts w:ascii="Verdana" w:hAnsi="Verdana"/>
          <w:b w:val="0"/>
          <w:sz w:val="16"/>
          <w:szCs w:val="16"/>
          <w:shd w:val="clear" w:color="auto" w:fill="FFFFFF"/>
          <w:lang w:val="es-CR"/>
        </w:rPr>
        <w:t>párrs. 56 y 65.</w:t>
      </w:r>
    </w:p>
  </w:footnote>
  <w:footnote w:id="18">
    <w:p w14:paraId="2A28F5FA" w14:textId="4FA549FB" w:rsidR="00000235" w:rsidRPr="000B1625" w:rsidRDefault="00000235" w:rsidP="00D24F1C">
      <w:pPr>
        <w:pStyle w:val="FootnoteText"/>
        <w:tabs>
          <w:tab w:val="left" w:pos="426"/>
        </w:tabs>
        <w:jc w:val="both"/>
        <w:rPr>
          <w:rFonts w:ascii="Verdana" w:hAnsi="Verdana"/>
          <w:sz w:val="16"/>
          <w:szCs w:val="16"/>
          <w:lang w:val="es-CR"/>
        </w:rPr>
      </w:pPr>
      <w:r w:rsidRPr="000B1625">
        <w:rPr>
          <w:rStyle w:val="FootnoteReference"/>
          <w:rFonts w:ascii="Verdana" w:hAnsi="Verdana"/>
          <w:sz w:val="16"/>
          <w:szCs w:val="16"/>
        </w:rPr>
        <w:footnoteRef/>
      </w:r>
      <w:r w:rsidRPr="000B1625">
        <w:rPr>
          <w:rFonts w:ascii="Verdana" w:hAnsi="Verdana"/>
          <w:sz w:val="16"/>
          <w:szCs w:val="16"/>
          <w:lang w:val="es-CR"/>
        </w:rPr>
        <w:t xml:space="preserve"> </w:t>
      </w:r>
      <w:r w:rsidRPr="000B1625">
        <w:rPr>
          <w:rFonts w:ascii="Verdana" w:hAnsi="Verdana"/>
          <w:sz w:val="16"/>
          <w:szCs w:val="16"/>
          <w:lang w:val="es-CR"/>
        </w:rPr>
        <w:tab/>
      </w:r>
      <w:r w:rsidRPr="000B1625">
        <w:rPr>
          <w:rFonts w:ascii="Verdana" w:hAnsi="Verdana"/>
          <w:i/>
          <w:sz w:val="16"/>
          <w:szCs w:val="16"/>
          <w:lang w:val="es-CR"/>
        </w:rPr>
        <w:t>Cfr.</w:t>
      </w:r>
      <w:r w:rsidRPr="000B1625">
        <w:rPr>
          <w:rFonts w:ascii="Verdana" w:hAnsi="Verdana"/>
          <w:sz w:val="16"/>
          <w:szCs w:val="16"/>
          <w:lang w:val="es-CR"/>
        </w:rPr>
        <w:t xml:space="preserve"> </w:t>
      </w:r>
      <w:r w:rsidRPr="000B1625">
        <w:rPr>
          <w:rStyle w:val="Strong"/>
          <w:rFonts w:ascii="Verdana" w:hAnsi="Verdana"/>
          <w:b w:val="0"/>
          <w:i/>
          <w:sz w:val="16"/>
          <w:szCs w:val="16"/>
          <w:shd w:val="clear" w:color="auto" w:fill="FFFFFF"/>
          <w:lang w:val="es-CR"/>
        </w:rPr>
        <w:t>Caso Garrido y Baigorria, Reparaciones y Costas, supra</w:t>
      </w:r>
      <w:r>
        <w:rPr>
          <w:rStyle w:val="Strong"/>
          <w:rFonts w:ascii="Verdana" w:hAnsi="Verdana"/>
          <w:b w:val="0"/>
          <w:sz w:val="16"/>
          <w:szCs w:val="16"/>
          <w:shd w:val="clear" w:color="auto" w:fill="FFFFFF"/>
          <w:lang w:val="es-CR"/>
        </w:rPr>
        <w:t xml:space="preserve"> nota 1</w:t>
      </w:r>
      <w:r w:rsidRPr="000B1625">
        <w:rPr>
          <w:rStyle w:val="Strong"/>
          <w:rFonts w:ascii="Verdana" w:hAnsi="Verdana"/>
          <w:b w:val="0"/>
          <w:i/>
          <w:sz w:val="16"/>
          <w:szCs w:val="16"/>
          <w:shd w:val="clear" w:color="auto" w:fill="FFFFFF"/>
          <w:lang w:val="es-CR"/>
        </w:rPr>
        <w:t xml:space="preserve">, </w:t>
      </w:r>
      <w:r w:rsidRPr="000B1625">
        <w:rPr>
          <w:rStyle w:val="Strong"/>
          <w:rFonts w:ascii="Verdana" w:hAnsi="Verdana"/>
          <w:b w:val="0"/>
          <w:sz w:val="16"/>
          <w:szCs w:val="16"/>
          <w:shd w:val="clear" w:color="auto" w:fill="FFFFFF"/>
          <w:lang w:val="es-CR"/>
        </w:rPr>
        <w:t>párr. 57</w:t>
      </w:r>
      <w:r>
        <w:rPr>
          <w:rStyle w:val="Strong"/>
          <w:rFonts w:ascii="Verdana" w:hAnsi="Verdana"/>
          <w:b w:val="0"/>
          <w:sz w:val="16"/>
          <w:szCs w:val="16"/>
          <w:shd w:val="clear" w:color="auto" w:fill="FFFFFF"/>
          <w:lang w:val="es-CR"/>
        </w:rPr>
        <w:t>.</w:t>
      </w:r>
    </w:p>
  </w:footnote>
  <w:footnote w:id="19">
    <w:p w14:paraId="29A55398" w14:textId="19D2609F" w:rsidR="00000235" w:rsidRPr="005A11BB" w:rsidRDefault="00000235" w:rsidP="00984F4E">
      <w:pPr>
        <w:pStyle w:val="FootnoteText"/>
        <w:tabs>
          <w:tab w:val="left" w:pos="426"/>
        </w:tabs>
        <w:jc w:val="both"/>
        <w:rPr>
          <w:rFonts w:ascii="Verdana" w:hAnsi="Verdana"/>
          <w:color w:val="7030A0"/>
          <w:sz w:val="16"/>
          <w:szCs w:val="16"/>
          <w:lang w:val="es-CR"/>
        </w:rPr>
      </w:pPr>
      <w:r w:rsidRPr="005A11BB">
        <w:rPr>
          <w:rStyle w:val="FootnoteReference"/>
          <w:rFonts w:ascii="Verdana" w:hAnsi="Verdana"/>
          <w:sz w:val="16"/>
          <w:szCs w:val="16"/>
        </w:rPr>
        <w:footnoteRef/>
      </w:r>
      <w:r w:rsidRPr="005A11BB">
        <w:rPr>
          <w:rFonts w:ascii="Verdana" w:hAnsi="Verdana"/>
          <w:sz w:val="16"/>
          <w:szCs w:val="16"/>
          <w:lang w:val="es-CR"/>
        </w:rPr>
        <w:t xml:space="preserve"> </w:t>
      </w:r>
      <w:r w:rsidRPr="005A11BB">
        <w:rPr>
          <w:rFonts w:ascii="Verdana" w:hAnsi="Verdana"/>
          <w:sz w:val="16"/>
          <w:szCs w:val="16"/>
          <w:lang w:val="es-CR"/>
        </w:rPr>
        <w:tab/>
      </w:r>
      <w:r>
        <w:rPr>
          <w:rFonts w:ascii="Verdana" w:hAnsi="Verdana"/>
          <w:color w:val="auto"/>
          <w:sz w:val="16"/>
          <w:szCs w:val="16"/>
          <w:lang w:val="es-CR"/>
        </w:rPr>
        <w:t xml:space="preserve"> </w:t>
      </w:r>
      <w:r w:rsidRPr="005A11BB">
        <w:rPr>
          <w:rFonts w:ascii="Verdana" w:eastAsia="Verdana" w:hAnsi="Verdana" w:cs="Verdana"/>
          <w:i/>
          <w:sz w:val="16"/>
          <w:szCs w:val="16"/>
          <w:lang w:val="es-MX"/>
        </w:rPr>
        <w:t xml:space="preserve">Cfr. </w:t>
      </w:r>
      <w:r w:rsidRPr="005A11BB">
        <w:rPr>
          <w:rFonts w:ascii="Verdana" w:eastAsia="Verdana" w:hAnsi="Verdana" w:cs="Verdana"/>
          <w:i/>
          <w:sz w:val="16"/>
          <w:szCs w:val="16"/>
          <w:highlight w:val="white"/>
          <w:lang w:val="es-MX"/>
        </w:rPr>
        <w:t xml:space="preserve">Caso Garrido y Baigorria, </w:t>
      </w:r>
      <w:r w:rsidRPr="005A11BB">
        <w:rPr>
          <w:rFonts w:ascii="Verdana" w:eastAsia="Verdana" w:hAnsi="Verdana" w:cs="Verdana"/>
          <w:sz w:val="16"/>
          <w:szCs w:val="16"/>
          <w:highlight w:val="white"/>
          <w:lang w:val="es-MX"/>
        </w:rPr>
        <w:t>Resolución de 2</w:t>
      </w:r>
      <w:r>
        <w:rPr>
          <w:rFonts w:ascii="Verdana" w:eastAsia="Verdana" w:hAnsi="Verdana" w:cs="Verdana"/>
          <w:sz w:val="16"/>
          <w:szCs w:val="16"/>
          <w:lang w:val="es-MX"/>
        </w:rPr>
        <w:t>7</w:t>
      </w:r>
      <w:r w:rsidRPr="005A11BB">
        <w:rPr>
          <w:rFonts w:ascii="Verdana" w:eastAsia="Verdana" w:hAnsi="Verdana" w:cs="Verdana"/>
          <w:sz w:val="16"/>
          <w:szCs w:val="16"/>
          <w:lang w:val="es-MX"/>
        </w:rPr>
        <w:t xml:space="preserve"> de noviembre de 200</w:t>
      </w:r>
      <w:r>
        <w:rPr>
          <w:rFonts w:ascii="Verdana" w:eastAsia="Verdana" w:hAnsi="Verdana" w:cs="Verdana"/>
          <w:sz w:val="16"/>
          <w:szCs w:val="16"/>
          <w:lang w:val="es-MX"/>
        </w:rPr>
        <w:t>2</w:t>
      </w:r>
      <w:r w:rsidRPr="005A11BB">
        <w:rPr>
          <w:rFonts w:ascii="Verdana" w:eastAsia="Verdana" w:hAnsi="Verdana" w:cs="Verdana"/>
          <w:sz w:val="16"/>
          <w:szCs w:val="16"/>
          <w:lang w:val="es-MX"/>
        </w:rPr>
        <w:t xml:space="preserve">, </w:t>
      </w:r>
      <w:r w:rsidRPr="005A11BB">
        <w:rPr>
          <w:rFonts w:ascii="Verdana" w:eastAsia="Verdana" w:hAnsi="Verdana" w:cs="Verdana"/>
          <w:i/>
          <w:sz w:val="16"/>
          <w:szCs w:val="16"/>
          <w:lang w:val="es-MX"/>
        </w:rPr>
        <w:t xml:space="preserve">supra </w:t>
      </w:r>
      <w:r w:rsidRPr="005A11BB">
        <w:rPr>
          <w:rFonts w:ascii="Verdana" w:eastAsia="Verdana" w:hAnsi="Verdana" w:cs="Verdana"/>
          <w:sz w:val="16"/>
          <w:szCs w:val="16"/>
          <w:lang w:val="es-MX"/>
        </w:rPr>
        <w:t xml:space="preserve">nota </w:t>
      </w:r>
      <w:r>
        <w:rPr>
          <w:rFonts w:ascii="Verdana" w:eastAsia="Verdana" w:hAnsi="Verdana" w:cs="Verdana"/>
          <w:sz w:val="16"/>
          <w:szCs w:val="16"/>
          <w:lang w:val="es-MX"/>
        </w:rPr>
        <w:t>4</w:t>
      </w:r>
      <w:r w:rsidRPr="005A11BB">
        <w:rPr>
          <w:rFonts w:ascii="Verdana" w:eastAsia="Verdana" w:hAnsi="Verdana" w:cs="Verdana"/>
          <w:sz w:val="16"/>
          <w:szCs w:val="16"/>
          <w:lang w:val="es-MX"/>
        </w:rPr>
        <w:t>, Visto</w:t>
      </w:r>
      <w:r>
        <w:rPr>
          <w:rFonts w:ascii="Verdana" w:eastAsia="Verdana" w:hAnsi="Verdana" w:cs="Verdana"/>
          <w:sz w:val="16"/>
          <w:szCs w:val="16"/>
          <w:lang w:val="es-MX"/>
        </w:rPr>
        <w:t>s</w:t>
      </w:r>
      <w:r w:rsidRPr="005A11BB">
        <w:rPr>
          <w:rFonts w:ascii="Verdana" w:eastAsia="Verdana" w:hAnsi="Verdana" w:cs="Verdana"/>
          <w:sz w:val="16"/>
          <w:szCs w:val="16"/>
          <w:lang w:val="es-MX"/>
        </w:rPr>
        <w:t xml:space="preserve"> 9</w:t>
      </w:r>
      <w:r>
        <w:rPr>
          <w:rFonts w:ascii="Verdana" w:eastAsia="Verdana" w:hAnsi="Verdana" w:cs="Verdana"/>
          <w:sz w:val="16"/>
          <w:szCs w:val="16"/>
          <w:lang w:val="es-MX"/>
        </w:rPr>
        <w:t xml:space="preserve"> y 16, e informes estatales de 29 de julio de 1999 y 7 de febrero de 2001</w:t>
      </w:r>
      <w:r w:rsidRPr="005A11BB">
        <w:rPr>
          <w:rFonts w:ascii="Verdana" w:eastAsia="Verdana" w:hAnsi="Verdana" w:cs="Verdana"/>
          <w:sz w:val="16"/>
          <w:szCs w:val="16"/>
          <w:lang w:val="es-MX"/>
        </w:rPr>
        <w:t>.</w:t>
      </w:r>
    </w:p>
  </w:footnote>
  <w:footnote w:id="20">
    <w:p w14:paraId="4684A9A3" w14:textId="243FF25B" w:rsidR="00000235" w:rsidRPr="00C126C5" w:rsidRDefault="00000235" w:rsidP="00984F4E">
      <w:pPr>
        <w:pStyle w:val="FootnoteText"/>
        <w:tabs>
          <w:tab w:val="left" w:pos="426"/>
        </w:tabs>
        <w:jc w:val="both"/>
        <w:rPr>
          <w:rFonts w:ascii="Verdana" w:hAnsi="Verdana"/>
          <w:sz w:val="16"/>
          <w:szCs w:val="16"/>
          <w:lang w:val="es-CR"/>
        </w:rPr>
      </w:pPr>
      <w:r w:rsidRPr="00C126C5">
        <w:rPr>
          <w:rStyle w:val="FootnoteReference"/>
          <w:rFonts w:ascii="Verdana" w:hAnsi="Verdana"/>
          <w:sz w:val="16"/>
          <w:szCs w:val="16"/>
        </w:rPr>
        <w:footnoteRef/>
      </w:r>
      <w:r w:rsidRPr="00C126C5">
        <w:rPr>
          <w:rFonts w:ascii="Verdana" w:hAnsi="Verdana"/>
          <w:sz w:val="16"/>
          <w:szCs w:val="16"/>
          <w:lang w:val="es-CR"/>
        </w:rPr>
        <w:t xml:space="preserve"> </w:t>
      </w:r>
      <w:r w:rsidRPr="00C126C5">
        <w:rPr>
          <w:rFonts w:ascii="Verdana" w:hAnsi="Verdana"/>
          <w:sz w:val="16"/>
          <w:szCs w:val="16"/>
          <w:lang w:val="es-CR"/>
        </w:rPr>
        <w:tab/>
      </w:r>
      <w:r w:rsidRPr="00C126C5">
        <w:rPr>
          <w:rFonts w:ascii="Verdana" w:eastAsia="Verdana" w:hAnsi="Verdana" w:cs="Verdana"/>
          <w:i/>
          <w:sz w:val="16"/>
          <w:szCs w:val="16"/>
          <w:lang w:val="es-MX"/>
        </w:rPr>
        <w:t xml:space="preserve">Cfr. </w:t>
      </w:r>
      <w:r w:rsidRPr="00C126C5">
        <w:rPr>
          <w:rFonts w:ascii="Verdana" w:eastAsia="Verdana" w:hAnsi="Verdana" w:cs="Verdana"/>
          <w:i/>
          <w:sz w:val="16"/>
          <w:szCs w:val="16"/>
          <w:highlight w:val="white"/>
          <w:lang w:val="es-MX"/>
        </w:rPr>
        <w:t xml:space="preserve">Caso Garrido y Baigorria, </w:t>
      </w:r>
      <w:r w:rsidRPr="00C126C5">
        <w:rPr>
          <w:rFonts w:ascii="Verdana" w:eastAsia="Verdana" w:hAnsi="Verdana" w:cs="Verdana"/>
          <w:sz w:val="16"/>
          <w:szCs w:val="16"/>
          <w:highlight w:val="white"/>
          <w:lang w:val="es-MX"/>
        </w:rPr>
        <w:t>Resolución de 2</w:t>
      </w:r>
      <w:r w:rsidRPr="00C126C5">
        <w:rPr>
          <w:rFonts w:ascii="Verdana" w:eastAsia="Verdana" w:hAnsi="Verdana" w:cs="Verdana"/>
          <w:sz w:val="16"/>
          <w:szCs w:val="16"/>
          <w:lang w:val="es-MX"/>
        </w:rPr>
        <w:t xml:space="preserve">7 de noviembre de 2002, </w:t>
      </w:r>
      <w:r w:rsidRPr="00C126C5">
        <w:rPr>
          <w:rFonts w:ascii="Verdana" w:eastAsia="Verdana" w:hAnsi="Verdana" w:cs="Verdana"/>
          <w:i/>
          <w:sz w:val="16"/>
          <w:szCs w:val="16"/>
          <w:lang w:val="es-MX"/>
        </w:rPr>
        <w:t xml:space="preserve">supra </w:t>
      </w:r>
      <w:r w:rsidRPr="00C126C5">
        <w:rPr>
          <w:rFonts w:ascii="Verdana" w:eastAsia="Verdana" w:hAnsi="Verdana" w:cs="Verdana"/>
          <w:sz w:val="16"/>
          <w:szCs w:val="16"/>
          <w:lang w:val="es-MX"/>
        </w:rPr>
        <w:t>nota 4, Visto 15, e informe estatal de 6 de diciembre de 2000</w:t>
      </w:r>
      <w:r w:rsidRPr="00000235">
        <w:rPr>
          <w:rFonts w:ascii="Verdana" w:eastAsia="Verdana" w:hAnsi="Verdana" w:cs="Verdana"/>
          <w:sz w:val="16"/>
          <w:szCs w:val="16"/>
          <w:lang w:val="es-MX"/>
        </w:rPr>
        <w:t>.</w:t>
      </w:r>
    </w:p>
  </w:footnote>
  <w:footnote w:id="21">
    <w:p w14:paraId="6A6CADA0" w14:textId="447EF556" w:rsidR="00000235" w:rsidRPr="00BA7073" w:rsidRDefault="00000235" w:rsidP="00984F4E">
      <w:pPr>
        <w:pStyle w:val="FootnoteText"/>
        <w:tabs>
          <w:tab w:val="left" w:pos="426"/>
        </w:tabs>
        <w:jc w:val="both"/>
        <w:rPr>
          <w:lang w:val="es-CR"/>
        </w:rPr>
      </w:pPr>
      <w:r w:rsidRPr="00C126C5">
        <w:rPr>
          <w:rStyle w:val="FootnoteReference"/>
          <w:rFonts w:ascii="Verdana" w:hAnsi="Verdana"/>
          <w:sz w:val="16"/>
          <w:szCs w:val="16"/>
        </w:rPr>
        <w:footnoteRef/>
      </w:r>
      <w:r w:rsidRPr="00C126C5">
        <w:rPr>
          <w:rFonts w:ascii="Verdana" w:hAnsi="Verdana"/>
          <w:sz w:val="16"/>
          <w:szCs w:val="16"/>
          <w:lang w:val="es-CR"/>
        </w:rPr>
        <w:t xml:space="preserve"> </w:t>
      </w:r>
      <w:r w:rsidRPr="00C126C5">
        <w:rPr>
          <w:rFonts w:ascii="Verdana" w:hAnsi="Verdana"/>
          <w:sz w:val="16"/>
          <w:szCs w:val="16"/>
          <w:lang w:val="es-CR"/>
        </w:rPr>
        <w:tab/>
      </w:r>
      <w:r w:rsidRPr="00C126C5">
        <w:rPr>
          <w:rFonts w:ascii="Verdana" w:eastAsia="Verdana" w:hAnsi="Verdana" w:cs="Verdana"/>
          <w:i/>
          <w:sz w:val="16"/>
          <w:szCs w:val="16"/>
          <w:lang w:val="es-MX"/>
        </w:rPr>
        <w:t xml:space="preserve">Cfr. </w:t>
      </w:r>
      <w:r w:rsidRPr="00C126C5">
        <w:rPr>
          <w:rFonts w:ascii="Verdana" w:eastAsia="Verdana" w:hAnsi="Verdana" w:cs="Verdana"/>
          <w:i/>
          <w:sz w:val="16"/>
          <w:szCs w:val="16"/>
          <w:highlight w:val="white"/>
          <w:lang w:val="es-MX"/>
        </w:rPr>
        <w:t xml:space="preserve">Caso Garrido y Baigorria, </w:t>
      </w:r>
      <w:r w:rsidRPr="00C126C5">
        <w:rPr>
          <w:rFonts w:ascii="Verdana" w:eastAsia="Verdana" w:hAnsi="Verdana" w:cs="Verdana"/>
          <w:sz w:val="16"/>
          <w:szCs w:val="16"/>
          <w:highlight w:val="white"/>
          <w:lang w:val="es-MX"/>
        </w:rPr>
        <w:t>Resolución de 2</w:t>
      </w:r>
      <w:r w:rsidRPr="00C126C5">
        <w:rPr>
          <w:rFonts w:ascii="Verdana" w:eastAsia="Verdana" w:hAnsi="Verdana" w:cs="Verdana"/>
          <w:sz w:val="16"/>
          <w:szCs w:val="16"/>
          <w:lang w:val="es-MX"/>
        </w:rPr>
        <w:t xml:space="preserve">7 de noviembre de 2003, </w:t>
      </w:r>
      <w:r w:rsidRPr="00C126C5">
        <w:rPr>
          <w:rFonts w:ascii="Verdana" w:eastAsia="Verdana" w:hAnsi="Verdana" w:cs="Verdana"/>
          <w:i/>
          <w:sz w:val="16"/>
          <w:szCs w:val="16"/>
          <w:lang w:val="es-MX"/>
        </w:rPr>
        <w:t xml:space="preserve">supra </w:t>
      </w:r>
      <w:r w:rsidRPr="00C126C5">
        <w:rPr>
          <w:rFonts w:ascii="Verdana" w:eastAsia="Verdana" w:hAnsi="Verdana" w:cs="Verdana"/>
          <w:sz w:val="16"/>
          <w:szCs w:val="16"/>
          <w:lang w:val="es-MX"/>
        </w:rPr>
        <w:t>nota 4, Visto 16, e informe estatal de 7 de febrero de 2001</w:t>
      </w:r>
      <w:r w:rsidRPr="00000235">
        <w:rPr>
          <w:rFonts w:ascii="Verdana" w:eastAsia="Verdana" w:hAnsi="Verdana" w:cs="Verdana"/>
          <w:sz w:val="16"/>
          <w:szCs w:val="16"/>
          <w:lang w:val="es-MX"/>
        </w:rPr>
        <w:t>.</w:t>
      </w:r>
    </w:p>
  </w:footnote>
  <w:footnote w:id="22">
    <w:p w14:paraId="664DC40A" w14:textId="138297BE" w:rsidR="00000235" w:rsidRPr="000829A1" w:rsidRDefault="00000235" w:rsidP="00984F4E">
      <w:pPr>
        <w:pStyle w:val="FootnoteText"/>
        <w:tabs>
          <w:tab w:val="left" w:pos="426"/>
        </w:tabs>
        <w:jc w:val="both"/>
        <w:rPr>
          <w:rFonts w:ascii="Verdana" w:hAnsi="Verdana"/>
          <w:sz w:val="16"/>
          <w:szCs w:val="16"/>
          <w:lang w:val="es-CR"/>
        </w:rPr>
      </w:pPr>
      <w:r w:rsidRPr="000829A1">
        <w:rPr>
          <w:rStyle w:val="FootnoteReference"/>
          <w:rFonts w:ascii="Verdana" w:hAnsi="Verdana"/>
          <w:sz w:val="16"/>
          <w:szCs w:val="16"/>
        </w:rPr>
        <w:footnoteRef/>
      </w:r>
      <w:r w:rsidRPr="000829A1">
        <w:rPr>
          <w:rFonts w:ascii="Verdana" w:hAnsi="Verdana"/>
          <w:sz w:val="16"/>
          <w:szCs w:val="16"/>
          <w:lang w:val="es-CR"/>
        </w:rPr>
        <w:t xml:space="preserve"> </w:t>
      </w:r>
      <w:r w:rsidRPr="000829A1">
        <w:rPr>
          <w:rFonts w:ascii="Verdana" w:hAnsi="Verdana"/>
          <w:sz w:val="16"/>
          <w:szCs w:val="16"/>
          <w:lang w:val="es-CR"/>
        </w:rPr>
        <w:tab/>
      </w:r>
      <w:r w:rsidRPr="000829A1">
        <w:rPr>
          <w:rFonts w:ascii="Verdana" w:hAnsi="Verdana"/>
          <w:i/>
          <w:sz w:val="16"/>
          <w:szCs w:val="16"/>
          <w:lang w:val="es-CR"/>
        </w:rPr>
        <w:t>Cfr.</w:t>
      </w:r>
      <w:r w:rsidRPr="000829A1">
        <w:rPr>
          <w:rFonts w:ascii="Verdana" w:hAnsi="Verdana"/>
          <w:sz w:val="16"/>
          <w:szCs w:val="16"/>
          <w:lang w:val="es-CR"/>
        </w:rPr>
        <w:t xml:space="preserve"> </w:t>
      </w:r>
      <w:r w:rsidRPr="000829A1">
        <w:rPr>
          <w:rFonts w:ascii="Verdana" w:eastAsia="Verdana" w:hAnsi="Verdana" w:cs="Verdana"/>
          <w:i/>
          <w:sz w:val="16"/>
          <w:szCs w:val="16"/>
          <w:highlight w:val="white"/>
          <w:lang w:val="es-MX"/>
        </w:rPr>
        <w:t>Caso Garrido y Baigorria</w:t>
      </w:r>
      <w:r w:rsidRPr="000829A1">
        <w:rPr>
          <w:rFonts w:ascii="Verdana" w:eastAsia="Verdana" w:hAnsi="Verdana" w:cs="Verdana"/>
          <w:i/>
          <w:sz w:val="16"/>
          <w:szCs w:val="16"/>
          <w:lang w:val="es-MX"/>
        </w:rPr>
        <w:t xml:space="preserve">, </w:t>
      </w:r>
      <w:r w:rsidRPr="000829A1">
        <w:rPr>
          <w:rFonts w:ascii="Verdana" w:eastAsia="Verdana" w:hAnsi="Verdana" w:cs="Verdana"/>
          <w:sz w:val="16"/>
          <w:szCs w:val="16"/>
          <w:lang w:val="es-MX"/>
        </w:rPr>
        <w:t xml:space="preserve">Resolución de </w:t>
      </w:r>
      <w:r w:rsidRPr="000829A1">
        <w:rPr>
          <w:rFonts w:ascii="Verdana" w:eastAsia="Verdana" w:hAnsi="Verdana" w:cs="Verdana"/>
          <w:sz w:val="16"/>
          <w:szCs w:val="16"/>
          <w:highlight w:val="white"/>
          <w:lang w:val="es-MX"/>
        </w:rPr>
        <w:t>27 de noviembre de 2007</w:t>
      </w:r>
      <w:r w:rsidRPr="000829A1">
        <w:rPr>
          <w:rFonts w:ascii="Verdana" w:eastAsia="Verdana" w:hAnsi="Verdana" w:cs="Verdana"/>
          <w:sz w:val="16"/>
          <w:szCs w:val="16"/>
          <w:lang w:val="es-MX"/>
        </w:rPr>
        <w:t xml:space="preserve">, </w:t>
      </w:r>
      <w:r w:rsidRPr="000829A1">
        <w:rPr>
          <w:rFonts w:ascii="Verdana" w:eastAsia="Verdana" w:hAnsi="Verdana" w:cs="Verdana"/>
          <w:i/>
          <w:sz w:val="16"/>
          <w:szCs w:val="16"/>
          <w:lang w:val="es-MX"/>
        </w:rPr>
        <w:t>supra</w:t>
      </w:r>
      <w:r w:rsidRPr="000829A1">
        <w:rPr>
          <w:rFonts w:ascii="Verdana" w:eastAsia="Verdana" w:hAnsi="Verdana" w:cs="Verdana"/>
          <w:sz w:val="16"/>
          <w:szCs w:val="16"/>
          <w:lang w:val="es-MX"/>
        </w:rPr>
        <w:t xml:space="preserve"> nota </w:t>
      </w:r>
      <w:r w:rsidR="00D938E2">
        <w:rPr>
          <w:rFonts w:ascii="Verdana" w:eastAsia="Verdana" w:hAnsi="Verdana" w:cs="Verdana"/>
          <w:sz w:val="16"/>
          <w:szCs w:val="16"/>
          <w:lang w:val="es-MX"/>
        </w:rPr>
        <w:t>4</w:t>
      </w:r>
      <w:r w:rsidRPr="000829A1">
        <w:rPr>
          <w:rFonts w:ascii="Verdana" w:eastAsia="Verdana" w:hAnsi="Verdana" w:cs="Verdana"/>
          <w:sz w:val="16"/>
          <w:szCs w:val="16"/>
          <w:lang w:val="es-MX"/>
        </w:rPr>
        <w:t>, Considerando</w:t>
      </w:r>
      <w:r>
        <w:rPr>
          <w:rFonts w:ascii="Verdana" w:eastAsia="Verdana" w:hAnsi="Verdana" w:cs="Verdana"/>
          <w:sz w:val="16"/>
          <w:szCs w:val="16"/>
          <w:lang w:val="es-MX"/>
        </w:rPr>
        <w:t xml:space="preserve"> 10.</w:t>
      </w:r>
    </w:p>
  </w:footnote>
  <w:footnote w:id="23">
    <w:p w14:paraId="0D841C23" w14:textId="6E84A335" w:rsidR="00000235" w:rsidRPr="00874BEF" w:rsidRDefault="00000235" w:rsidP="00984F4E">
      <w:pPr>
        <w:pStyle w:val="FootnoteText"/>
        <w:tabs>
          <w:tab w:val="left" w:pos="426"/>
        </w:tabs>
        <w:jc w:val="both"/>
        <w:rPr>
          <w:rFonts w:ascii="Verdana" w:hAnsi="Verdana"/>
          <w:sz w:val="16"/>
          <w:szCs w:val="16"/>
          <w:lang w:val="es-CR"/>
        </w:rPr>
      </w:pPr>
      <w:r w:rsidRPr="00874BEF">
        <w:rPr>
          <w:rStyle w:val="FootnoteReference"/>
          <w:rFonts w:ascii="Verdana" w:hAnsi="Verdana"/>
          <w:sz w:val="16"/>
          <w:szCs w:val="16"/>
        </w:rPr>
        <w:footnoteRef/>
      </w:r>
      <w:r w:rsidRPr="00874BEF">
        <w:rPr>
          <w:rFonts w:ascii="Verdana" w:hAnsi="Verdana"/>
          <w:sz w:val="16"/>
          <w:szCs w:val="16"/>
          <w:lang w:val="es-CR"/>
        </w:rPr>
        <w:t xml:space="preserve"> </w:t>
      </w:r>
      <w:r w:rsidRPr="00874BEF">
        <w:rPr>
          <w:rFonts w:ascii="Verdana" w:hAnsi="Verdana"/>
          <w:sz w:val="16"/>
          <w:szCs w:val="16"/>
          <w:lang w:val="es-CR"/>
        </w:rPr>
        <w:tab/>
      </w:r>
      <w:r w:rsidRPr="00874BEF">
        <w:rPr>
          <w:rFonts w:ascii="Verdana" w:eastAsia="Verdana" w:hAnsi="Verdana" w:cs="Verdana"/>
          <w:i/>
          <w:sz w:val="16"/>
          <w:szCs w:val="16"/>
          <w:lang w:val="es-MX"/>
        </w:rPr>
        <w:t xml:space="preserve">Cfr. </w:t>
      </w:r>
      <w:r w:rsidRPr="00874BEF">
        <w:rPr>
          <w:rFonts w:ascii="Verdana" w:eastAsia="Verdana" w:hAnsi="Verdana" w:cs="Verdana"/>
          <w:i/>
          <w:sz w:val="16"/>
          <w:szCs w:val="16"/>
          <w:highlight w:val="white"/>
          <w:lang w:val="es-MX"/>
        </w:rPr>
        <w:t>Caso Garrido y Baigorria</w:t>
      </w:r>
      <w:r w:rsidRPr="00874BEF">
        <w:rPr>
          <w:rFonts w:ascii="Verdana" w:eastAsia="Verdana" w:hAnsi="Verdana" w:cs="Verdana"/>
          <w:i/>
          <w:sz w:val="16"/>
          <w:szCs w:val="16"/>
          <w:lang w:val="es-MX"/>
        </w:rPr>
        <w:t xml:space="preserve">, </w:t>
      </w:r>
      <w:r w:rsidRPr="00874BEF">
        <w:rPr>
          <w:rFonts w:ascii="Verdana" w:eastAsia="Verdana" w:hAnsi="Verdana" w:cs="Verdana"/>
          <w:sz w:val="16"/>
          <w:szCs w:val="16"/>
          <w:lang w:val="es-MX"/>
        </w:rPr>
        <w:t xml:space="preserve">Resolución de 27 de noviembre de 2003, </w:t>
      </w:r>
      <w:r w:rsidRPr="00874BEF">
        <w:rPr>
          <w:rFonts w:ascii="Verdana" w:eastAsia="Verdana" w:hAnsi="Verdana" w:cs="Verdana"/>
          <w:i/>
          <w:sz w:val="16"/>
          <w:szCs w:val="16"/>
          <w:lang w:val="es-MX"/>
        </w:rPr>
        <w:t>supra</w:t>
      </w:r>
      <w:r w:rsidRPr="00874BEF">
        <w:rPr>
          <w:rFonts w:ascii="Verdana" w:eastAsia="Verdana" w:hAnsi="Verdana" w:cs="Verdana"/>
          <w:sz w:val="16"/>
          <w:szCs w:val="16"/>
          <w:lang w:val="es-MX"/>
        </w:rPr>
        <w:t xml:space="preserve"> nota </w:t>
      </w:r>
      <w:r>
        <w:rPr>
          <w:rFonts w:ascii="Verdana" w:eastAsia="Verdana" w:hAnsi="Verdana" w:cs="Verdana"/>
          <w:sz w:val="16"/>
          <w:szCs w:val="16"/>
          <w:lang w:val="es-MX"/>
        </w:rPr>
        <w:t>4</w:t>
      </w:r>
      <w:r w:rsidRPr="00874BEF">
        <w:rPr>
          <w:rFonts w:ascii="Verdana" w:eastAsia="Verdana" w:hAnsi="Verdana" w:cs="Verdana"/>
          <w:sz w:val="16"/>
          <w:szCs w:val="16"/>
          <w:lang w:val="es-MX"/>
        </w:rPr>
        <w:t xml:space="preserve">, Considerandos 10 y 11, y punto resolutivo primero, y </w:t>
      </w:r>
      <w:r w:rsidRPr="00874BEF">
        <w:rPr>
          <w:rFonts w:ascii="Verdana" w:eastAsia="Verdana" w:hAnsi="Verdana" w:cs="Verdana"/>
          <w:i/>
          <w:sz w:val="16"/>
          <w:szCs w:val="16"/>
          <w:highlight w:val="white"/>
          <w:lang w:val="es-MX"/>
        </w:rPr>
        <w:t>Caso Garrido y Baigorria</w:t>
      </w:r>
      <w:r w:rsidRPr="00874BEF">
        <w:rPr>
          <w:rFonts w:ascii="Verdana" w:eastAsia="Verdana" w:hAnsi="Verdana" w:cs="Verdana"/>
          <w:i/>
          <w:sz w:val="16"/>
          <w:szCs w:val="16"/>
          <w:lang w:val="es-MX"/>
        </w:rPr>
        <w:t xml:space="preserve">, </w:t>
      </w:r>
      <w:r w:rsidRPr="00874BEF">
        <w:rPr>
          <w:rFonts w:ascii="Verdana" w:eastAsia="Verdana" w:hAnsi="Verdana" w:cs="Verdana"/>
          <w:sz w:val="16"/>
          <w:szCs w:val="16"/>
          <w:lang w:val="es-MX"/>
        </w:rPr>
        <w:t xml:space="preserve">Resolución de </w:t>
      </w:r>
      <w:r w:rsidRPr="00874BEF">
        <w:rPr>
          <w:rFonts w:ascii="Verdana" w:eastAsia="Verdana" w:hAnsi="Verdana" w:cs="Verdana"/>
          <w:sz w:val="16"/>
          <w:szCs w:val="16"/>
          <w:highlight w:val="white"/>
          <w:lang w:val="es-MX"/>
        </w:rPr>
        <w:t>27 de noviembre de 2007</w:t>
      </w:r>
      <w:r w:rsidRPr="00874BEF">
        <w:rPr>
          <w:rFonts w:ascii="Verdana" w:eastAsia="Verdana" w:hAnsi="Verdana" w:cs="Verdana"/>
          <w:sz w:val="16"/>
          <w:szCs w:val="16"/>
          <w:lang w:val="es-MX"/>
        </w:rPr>
        <w:t xml:space="preserve">, </w:t>
      </w:r>
      <w:r w:rsidRPr="00874BEF">
        <w:rPr>
          <w:rFonts w:ascii="Verdana" w:eastAsia="Verdana" w:hAnsi="Verdana" w:cs="Verdana"/>
          <w:i/>
          <w:sz w:val="16"/>
          <w:szCs w:val="16"/>
          <w:lang w:val="es-MX"/>
        </w:rPr>
        <w:t>supra</w:t>
      </w:r>
      <w:r w:rsidRPr="00874BEF">
        <w:rPr>
          <w:rFonts w:ascii="Verdana" w:eastAsia="Verdana" w:hAnsi="Verdana" w:cs="Verdana"/>
          <w:sz w:val="16"/>
          <w:szCs w:val="16"/>
          <w:lang w:val="es-MX"/>
        </w:rPr>
        <w:t xml:space="preserve"> nota </w:t>
      </w:r>
      <w:r>
        <w:rPr>
          <w:rFonts w:ascii="Verdana" w:eastAsia="Verdana" w:hAnsi="Verdana" w:cs="Verdana"/>
          <w:sz w:val="16"/>
          <w:szCs w:val="16"/>
          <w:lang w:val="es-MX"/>
        </w:rPr>
        <w:t>4</w:t>
      </w:r>
      <w:r w:rsidRPr="00874BEF">
        <w:rPr>
          <w:rFonts w:ascii="Verdana" w:eastAsia="Verdana" w:hAnsi="Verdana" w:cs="Verdana"/>
          <w:sz w:val="16"/>
          <w:szCs w:val="16"/>
          <w:lang w:val="es-MX"/>
        </w:rPr>
        <w:t>, Considerandos 6 y 10 y punto resolutivo primero.</w:t>
      </w:r>
    </w:p>
  </w:footnote>
  <w:footnote w:id="24">
    <w:p w14:paraId="203812E1" w14:textId="5AF57987" w:rsidR="00000235" w:rsidRPr="00786BF9" w:rsidRDefault="00000235" w:rsidP="00984F4E">
      <w:pPr>
        <w:pStyle w:val="FootnoteText"/>
        <w:tabs>
          <w:tab w:val="left" w:pos="426"/>
        </w:tabs>
        <w:jc w:val="both"/>
        <w:rPr>
          <w:rFonts w:ascii="Verdana" w:hAnsi="Verdana"/>
          <w:color w:val="auto"/>
          <w:sz w:val="16"/>
          <w:szCs w:val="16"/>
          <w:lang w:val="es-CR"/>
        </w:rPr>
      </w:pPr>
      <w:r w:rsidRPr="00E227FF">
        <w:rPr>
          <w:rStyle w:val="FootnoteReference"/>
          <w:rFonts w:ascii="Verdana" w:hAnsi="Verdana"/>
          <w:color w:val="auto"/>
          <w:sz w:val="16"/>
          <w:szCs w:val="16"/>
        </w:rPr>
        <w:footnoteRef/>
      </w:r>
      <w:r w:rsidRPr="00E227FF">
        <w:rPr>
          <w:rFonts w:ascii="Verdana" w:hAnsi="Verdana"/>
          <w:color w:val="auto"/>
          <w:sz w:val="16"/>
          <w:szCs w:val="16"/>
          <w:lang w:val="es-CR"/>
        </w:rPr>
        <w:t xml:space="preserve"> </w:t>
      </w:r>
      <w:r w:rsidRPr="00E227FF">
        <w:rPr>
          <w:rFonts w:ascii="Verdana" w:hAnsi="Verdana"/>
          <w:color w:val="auto"/>
          <w:sz w:val="16"/>
          <w:szCs w:val="16"/>
          <w:lang w:val="es-CR"/>
        </w:rPr>
        <w:tab/>
        <w:t xml:space="preserve">En su informe de septiembre de 2016, sostuvo que se han llevado a cabo “acciones concretas […] tales como: </w:t>
      </w:r>
      <w:r>
        <w:rPr>
          <w:rFonts w:ascii="Verdana" w:hAnsi="Verdana"/>
          <w:color w:val="auto"/>
          <w:sz w:val="16"/>
          <w:szCs w:val="16"/>
          <w:lang w:val="es-CR"/>
        </w:rPr>
        <w:t xml:space="preserve">[la] </w:t>
      </w:r>
      <w:r w:rsidRPr="00E227FF">
        <w:rPr>
          <w:rFonts w:ascii="Verdana" w:hAnsi="Verdana"/>
          <w:color w:val="auto"/>
          <w:sz w:val="16"/>
          <w:szCs w:val="16"/>
          <w:lang w:val="es-CR"/>
        </w:rPr>
        <w:t xml:space="preserve">publicación de la búsqueda de paradero en distintos medios gráficos de circulación nacional y provincial, </w:t>
      </w:r>
      <w:r>
        <w:rPr>
          <w:rFonts w:ascii="Verdana" w:hAnsi="Verdana"/>
          <w:color w:val="auto"/>
          <w:sz w:val="16"/>
          <w:szCs w:val="16"/>
          <w:lang w:val="es-CR"/>
        </w:rPr>
        <w:t xml:space="preserve">[la] </w:t>
      </w:r>
      <w:r w:rsidRPr="00E227FF">
        <w:rPr>
          <w:rFonts w:ascii="Verdana" w:hAnsi="Verdana"/>
          <w:color w:val="auto"/>
          <w:sz w:val="16"/>
          <w:szCs w:val="16"/>
          <w:lang w:val="es-CR"/>
        </w:rPr>
        <w:t xml:space="preserve">solicitud de información ante la Cámara Nacional Electoral y otros registros públicos, </w:t>
      </w:r>
      <w:r>
        <w:rPr>
          <w:rFonts w:ascii="Verdana" w:hAnsi="Verdana"/>
          <w:color w:val="auto"/>
          <w:sz w:val="16"/>
          <w:szCs w:val="16"/>
          <w:lang w:val="es-CR"/>
        </w:rPr>
        <w:t xml:space="preserve">[la] </w:t>
      </w:r>
      <w:r w:rsidRPr="00E227FF">
        <w:rPr>
          <w:rFonts w:ascii="Verdana" w:hAnsi="Verdana"/>
          <w:color w:val="auto"/>
          <w:sz w:val="16"/>
          <w:szCs w:val="16"/>
          <w:lang w:val="es-CR"/>
        </w:rPr>
        <w:t xml:space="preserve">búsqueda de paradero en los domicilios registrados de la presunta madre, </w:t>
      </w:r>
      <w:r>
        <w:rPr>
          <w:rFonts w:ascii="Verdana" w:hAnsi="Verdana"/>
          <w:color w:val="auto"/>
          <w:sz w:val="16"/>
          <w:szCs w:val="16"/>
          <w:lang w:val="es-CR"/>
        </w:rPr>
        <w:t xml:space="preserve">[la] </w:t>
      </w:r>
      <w:r w:rsidRPr="00E227FF">
        <w:rPr>
          <w:rFonts w:ascii="Verdana" w:hAnsi="Verdana"/>
          <w:color w:val="auto"/>
          <w:sz w:val="16"/>
          <w:szCs w:val="16"/>
          <w:lang w:val="es-CR"/>
        </w:rPr>
        <w:t xml:space="preserve">notificación de la reparación en los domicilios de la supuesta hija, entrevistas con familiares de la víctima y </w:t>
      </w:r>
      <w:r>
        <w:rPr>
          <w:rFonts w:ascii="Verdana" w:hAnsi="Verdana"/>
          <w:color w:val="auto"/>
          <w:sz w:val="16"/>
          <w:szCs w:val="16"/>
          <w:lang w:val="es-CR"/>
        </w:rPr>
        <w:t xml:space="preserve">[el] </w:t>
      </w:r>
      <w:r w:rsidRPr="00E227FF">
        <w:rPr>
          <w:rFonts w:ascii="Verdana" w:hAnsi="Verdana"/>
          <w:color w:val="auto"/>
          <w:sz w:val="16"/>
          <w:szCs w:val="16"/>
          <w:lang w:val="es-CR"/>
        </w:rPr>
        <w:t>ofrecimiento de recompensa pública por el aporte de información, arrojando todas estas medidas resultado negativo”.</w:t>
      </w:r>
    </w:p>
  </w:footnote>
  <w:footnote w:id="25">
    <w:p w14:paraId="22390301" w14:textId="461FA214" w:rsidR="00000235" w:rsidRPr="0014346A" w:rsidRDefault="00000235" w:rsidP="00984F4E">
      <w:pPr>
        <w:pStyle w:val="FootnoteText"/>
        <w:tabs>
          <w:tab w:val="left" w:pos="426"/>
        </w:tabs>
        <w:jc w:val="both"/>
        <w:rPr>
          <w:rFonts w:ascii="Verdana" w:hAnsi="Verdana"/>
          <w:sz w:val="16"/>
          <w:szCs w:val="16"/>
          <w:lang w:val="es-CR"/>
        </w:rPr>
      </w:pPr>
      <w:r w:rsidRPr="0014346A">
        <w:rPr>
          <w:rStyle w:val="FootnoteReference"/>
          <w:rFonts w:ascii="Verdana" w:hAnsi="Verdana"/>
          <w:color w:val="auto"/>
          <w:sz w:val="16"/>
          <w:szCs w:val="16"/>
        </w:rPr>
        <w:footnoteRef/>
      </w:r>
      <w:r w:rsidRPr="0014346A">
        <w:rPr>
          <w:rFonts w:ascii="Verdana" w:hAnsi="Verdana"/>
          <w:color w:val="auto"/>
          <w:sz w:val="16"/>
          <w:szCs w:val="16"/>
          <w:lang w:val="es-CR"/>
        </w:rPr>
        <w:t xml:space="preserve"> </w:t>
      </w:r>
      <w:r w:rsidRPr="0014346A">
        <w:rPr>
          <w:rFonts w:ascii="Verdana" w:hAnsi="Verdana"/>
          <w:color w:val="auto"/>
          <w:sz w:val="16"/>
          <w:szCs w:val="16"/>
          <w:lang w:val="es-CR"/>
        </w:rPr>
        <w:tab/>
      </w:r>
      <w:r w:rsidRPr="0014346A">
        <w:rPr>
          <w:rFonts w:ascii="Verdana" w:hAnsi="Verdana"/>
          <w:i/>
          <w:color w:val="auto"/>
          <w:sz w:val="16"/>
          <w:szCs w:val="16"/>
          <w:lang w:val="es-CR"/>
        </w:rPr>
        <w:t>Cfr.</w:t>
      </w:r>
      <w:r w:rsidRPr="0014346A">
        <w:rPr>
          <w:rFonts w:ascii="Verdana" w:hAnsi="Verdana"/>
          <w:color w:val="auto"/>
          <w:sz w:val="16"/>
          <w:szCs w:val="16"/>
          <w:lang w:val="es-CR"/>
        </w:rPr>
        <w:t xml:space="preserve"> Acta de notificación del </w:t>
      </w:r>
      <w:r w:rsidRPr="0014346A">
        <w:rPr>
          <w:rFonts w:ascii="Verdana" w:eastAsia="Verdana" w:hAnsi="Verdana" w:cs="Verdana"/>
          <w:color w:val="auto"/>
          <w:sz w:val="16"/>
          <w:szCs w:val="16"/>
          <w:lang w:val="es-MX"/>
        </w:rPr>
        <w:t xml:space="preserve">Ministerio de Gobierno, Justicia y Derechos Humanos del Gobierno de Mendoza de 5 de noviembre de 2009, firmada de “notificado” por </w:t>
      </w:r>
      <w:r>
        <w:rPr>
          <w:rFonts w:ascii="Verdana" w:eastAsia="Verdana" w:hAnsi="Verdana" w:cs="Verdana"/>
          <w:color w:val="auto"/>
          <w:sz w:val="16"/>
          <w:szCs w:val="16"/>
          <w:lang w:val="es-MX"/>
        </w:rPr>
        <w:t>“</w:t>
      </w:r>
      <w:r w:rsidRPr="0014346A">
        <w:rPr>
          <w:rFonts w:ascii="Verdana" w:eastAsia="Verdana" w:hAnsi="Verdana" w:cs="Verdana"/>
          <w:color w:val="auto"/>
          <w:sz w:val="16"/>
          <w:szCs w:val="16"/>
          <w:lang w:val="es-MX"/>
        </w:rPr>
        <w:t>Cecilia Gabriela Gibbs</w:t>
      </w:r>
      <w:r>
        <w:rPr>
          <w:rFonts w:ascii="Verdana" w:eastAsia="Verdana" w:hAnsi="Verdana" w:cs="Verdana"/>
          <w:color w:val="auto"/>
          <w:sz w:val="16"/>
          <w:szCs w:val="16"/>
          <w:lang w:val="es-MX"/>
        </w:rPr>
        <w:t>”</w:t>
      </w:r>
      <w:r w:rsidRPr="0014346A">
        <w:rPr>
          <w:rFonts w:ascii="Verdana" w:eastAsia="Verdana" w:hAnsi="Verdana" w:cs="Verdana"/>
          <w:color w:val="auto"/>
          <w:sz w:val="16"/>
          <w:szCs w:val="16"/>
          <w:lang w:val="es-MX"/>
        </w:rPr>
        <w:t xml:space="preserve"> (anexo al informe </w:t>
      </w:r>
      <w:r>
        <w:rPr>
          <w:rFonts w:ascii="Verdana" w:eastAsia="Verdana" w:hAnsi="Verdana" w:cs="Verdana"/>
          <w:color w:val="auto"/>
          <w:sz w:val="16"/>
          <w:szCs w:val="16"/>
          <w:lang w:val="es-MX"/>
        </w:rPr>
        <w:t>estatal</w:t>
      </w:r>
      <w:r w:rsidRPr="0014346A">
        <w:rPr>
          <w:rFonts w:ascii="Verdana" w:eastAsia="Verdana" w:hAnsi="Verdana" w:cs="Verdana"/>
          <w:color w:val="auto"/>
          <w:sz w:val="16"/>
          <w:szCs w:val="16"/>
          <w:lang w:val="es-MX"/>
        </w:rPr>
        <w:t xml:space="preserve"> de 26 de noviembre de 2009). </w:t>
      </w:r>
    </w:p>
  </w:footnote>
  <w:footnote w:id="26">
    <w:p w14:paraId="0034F8DC" w14:textId="11E61F92" w:rsidR="00000235" w:rsidRPr="0014346A" w:rsidRDefault="00000235" w:rsidP="00984F4E">
      <w:pPr>
        <w:pStyle w:val="FootnoteText"/>
        <w:tabs>
          <w:tab w:val="left" w:pos="426"/>
        </w:tabs>
        <w:jc w:val="both"/>
        <w:rPr>
          <w:rFonts w:ascii="Verdana" w:hAnsi="Verdana"/>
          <w:sz w:val="16"/>
          <w:szCs w:val="16"/>
          <w:lang w:val="es-CR"/>
        </w:rPr>
      </w:pPr>
      <w:r w:rsidRPr="0014346A">
        <w:rPr>
          <w:rStyle w:val="FootnoteReference"/>
          <w:rFonts w:ascii="Verdana" w:hAnsi="Verdana"/>
          <w:sz w:val="16"/>
          <w:szCs w:val="16"/>
        </w:rPr>
        <w:footnoteRef/>
      </w:r>
      <w:r w:rsidRPr="0014346A">
        <w:rPr>
          <w:rFonts w:ascii="Verdana" w:hAnsi="Verdana"/>
          <w:sz w:val="16"/>
          <w:szCs w:val="16"/>
          <w:lang w:val="es-CR"/>
        </w:rPr>
        <w:t xml:space="preserve"> </w:t>
      </w:r>
      <w:r w:rsidRPr="0014346A">
        <w:rPr>
          <w:rFonts w:ascii="Verdana" w:hAnsi="Verdana"/>
          <w:sz w:val="16"/>
          <w:szCs w:val="16"/>
          <w:lang w:val="es-CR"/>
        </w:rPr>
        <w:tab/>
      </w:r>
      <w:r w:rsidRPr="0014346A">
        <w:rPr>
          <w:rFonts w:ascii="Verdana" w:hAnsi="Verdana"/>
          <w:i/>
          <w:sz w:val="16"/>
          <w:szCs w:val="16"/>
          <w:lang w:val="es-CR"/>
        </w:rPr>
        <w:t>Cfr.</w:t>
      </w:r>
      <w:r w:rsidRPr="0014346A">
        <w:rPr>
          <w:rFonts w:ascii="Verdana" w:hAnsi="Verdana"/>
          <w:sz w:val="16"/>
          <w:szCs w:val="16"/>
          <w:lang w:val="es-CR"/>
        </w:rPr>
        <w:t xml:space="preserve"> Acta de notificación de la Dirección de Enlace de Asuntos Penitenciarios y de Justicia del Ministerio de Seguridad del Gobierno de Mendoza de 22 de agosto de 2016, </w:t>
      </w:r>
      <w:r w:rsidRPr="0014346A">
        <w:rPr>
          <w:rFonts w:ascii="Verdana" w:eastAsia="Verdana" w:hAnsi="Verdana" w:cs="Verdana"/>
          <w:color w:val="auto"/>
          <w:sz w:val="16"/>
          <w:szCs w:val="16"/>
          <w:lang w:val="es-MX"/>
        </w:rPr>
        <w:t>firmada de “notificado” por “Gibbs Cecilia” (anexo al informe estatal de 28 de septiembre de 2016).</w:t>
      </w:r>
    </w:p>
  </w:footnote>
  <w:footnote w:id="27">
    <w:p w14:paraId="0B3BCBF1" w14:textId="0F9F5CC4" w:rsidR="00000235" w:rsidRPr="00786BF9" w:rsidRDefault="00000235" w:rsidP="00984F4E">
      <w:pPr>
        <w:pStyle w:val="FootnoteText"/>
        <w:tabs>
          <w:tab w:val="left" w:pos="426"/>
        </w:tabs>
        <w:jc w:val="both"/>
        <w:rPr>
          <w:rFonts w:ascii="Verdana" w:hAnsi="Verdana"/>
          <w:sz w:val="16"/>
          <w:szCs w:val="16"/>
          <w:lang w:val="es-CR"/>
        </w:rPr>
      </w:pPr>
      <w:r w:rsidRPr="00786BF9">
        <w:rPr>
          <w:rStyle w:val="FootnoteReference"/>
          <w:rFonts w:ascii="Verdana" w:hAnsi="Verdana"/>
          <w:sz w:val="16"/>
          <w:szCs w:val="16"/>
        </w:rPr>
        <w:footnoteRef/>
      </w:r>
      <w:r w:rsidRPr="00786BF9">
        <w:rPr>
          <w:rFonts w:ascii="Verdana" w:hAnsi="Verdana"/>
          <w:sz w:val="16"/>
          <w:szCs w:val="16"/>
          <w:vertAlign w:val="superscript"/>
          <w:lang w:val="es-CR"/>
        </w:rPr>
        <w:t xml:space="preserve"> </w:t>
      </w:r>
      <w:r w:rsidRPr="00786BF9">
        <w:rPr>
          <w:rFonts w:ascii="Verdana" w:hAnsi="Verdana"/>
          <w:sz w:val="16"/>
          <w:szCs w:val="16"/>
          <w:vertAlign w:val="superscript"/>
          <w:lang w:val="es-CR"/>
        </w:rPr>
        <w:tab/>
      </w:r>
      <w:r w:rsidRPr="007874E4">
        <w:rPr>
          <w:rFonts w:ascii="Verdana" w:hAnsi="Verdana"/>
          <w:i/>
          <w:sz w:val="16"/>
          <w:szCs w:val="16"/>
          <w:lang w:val="es-CR"/>
        </w:rPr>
        <w:t>Cfr.</w:t>
      </w:r>
      <w:r>
        <w:rPr>
          <w:rFonts w:ascii="Verdana" w:hAnsi="Verdana"/>
          <w:sz w:val="16"/>
          <w:szCs w:val="16"/>
          <w:lang w:val="es-CR"/>
        </w:rPr>
        <w:t xml:space="preserve"> Acta de notificación </w:t>
      </w:r>
      <w:r w:rsidRPr="0014346A">
        <w:rPr>
          <w:rFonts w:ascii="Verdana" w:hAnsi="Verdana"/>
          <w:sz w:val="16"/>
          <w:szCs w:val="16"/>
          <w:lang w:val="es-CR"/>
        </w:rPr>
        <w:t>de la Dirección de Enlace de Asuntos Penitenciarios y de Justicia del Ministerio de Seguridad del Gobierno de Mendoza</w:t>
      </w:r>
      <w:r>
        <w:rPr>
          <w:rFonts w:ascii="Verdana" w:hAnsi="Verdana"/>
          <w:sz w:val="16"/>
          <w:szCs w:val="16"/>
          <w:lang w:val="es-CR"/>
        </w:rPr>
        <w:t xml:space="preserve"> de 22 de agosto de 2016 para que los señores Ricardo Baigorria Balmaceda y Sara Esther Baigorria se presentaran ante dicha dependencia </w:t>
      </w:r>
      <w:r w:rsidRPr="0014346A">
        <w:rPr>
          <w:rFonts w:ascii="Verdana" w:eastAsia="Verdana" w:hAnsi="Verdana" w:cs="Verdana"/>
          <w:color w:val="auto"/>
          <w:sz w:val="16"/>
          <w:szCs w:val="16"/>
          <w:lang w:val="es-MX"/>
        </w:rPr>
        <w:t xml:space="preserve">(anexo al informe estatal de 28 de septiembre de 2016). </w:t>
      </w:r>
    </w:p>
  </w:footnote>
  <w:footnote w:id="28">
    <w:p w14:paraId="100BA2FD" w14:textId="33D294D1" w:rsidR="00000235" w:rsidRPr="007874E4" w:rsidRDefault="00000235" w:rsidP="00984F4E">
      <w:pPr>
        <w:pStyle w:val="FootnoteText"/>
        <w:tabs>
          <w:tab w:val="left" w:pos="426"/>
        </w:tabs>
        <w:jc w:val="both"/>
        <w:rPr>
          <w:lang w:val="es-CR"/>
        </w:rPr>
      </w:pPr>
      <w:r w:rsidRPr="007874E4">
        <w:rPr>
          <w:rStyle w:val="FootnoteReference"/>
          <w:rFonts w:ascii="Verdana" w:hAnsi="Verdana"/>
          <w:sz w:val="16"/>
          <w:szCs w:val="16"/>
        </w:rPr>
        <w:footnoteRef/>
      </w:r>
      <w:r w:rsidRPr="007874E4">
        <w:rPr>
          <w:rFonts w:ascii="Verdana" w:hAnsi="Verdana"/>
          <w:sz w:val="16"/>
          <w:szCs w:val="16"/>
          <w:vertAlign w:val="superscript"/>
          <w:lang w:val="es-CR"/>
        </w:rPr>
        <w:t xml:space="preserve"> </w:t>
      </w:r>
      <w:r w:rsidRPr="007874E4">
        <w:rPr>
          <w:rFonts w:ascii="Verdana" w:hAnsi="Verdana"/>
          <w:sz w:val="16"/>
          <w:szCs w:val="16"/>
          <w:lang w:val="es-CR"/>
        </w:rPr>
        <w:tab/>
        <w:t xml:space="preserve">El señor Ricardo Baigorria declaró lo siguiente: “que yo sepa mi hermano no tiene hijos extramatrimoniales”. La señora Sara Esther Baigorria declaró lo siguiente: </w:t>
      </w:r>
      <w:r>
        <w:rPr>
          <w:rFonts w:ascii="Verdana" w:hAnsi="Verdana"/>
          <w:sz w:val="16"/>
          <w:szCs w:val="16"/>
          <w:lang w:val="es-CR"/>
        </w:rPr>
        <w:t xml:space="preserve">“no, yo que </w:t>
      </w:r>
      <w:proofErr w:type="gramStart"/>
      <w:r>
        <w:rPr>
          <w:rFonts w:ascii="Verdana" w:hAnsi="Verdana"/>
          <w:sz w:val="16"/>
          <w:szCs w:val="16"/>
          <w:lang w:val="es-CR"/>
        </w:rPr>
        <w:t>sepa[</w:t>
      </w:r>
      <w:proofErr w:type="gramEnd"/>
      <w:r>
        <w:rPr>
          <w:rFonts w:ascii="Verdana" w:hAnsi="Verdana"/>
          <w:sz w:val="16"/>
          <w:szCs w:val="16"/>
          <w:lang w:val="es-CR"/>
        </w:rPr>
        <w:t xml:space="preserve">,] no tiene hijos extramatrimoniales”. </w:t>
      </w:r>
      <w:r w:rsidRPr="007874E4">
        <w:rPr>
          <w:rFonts w:ascii="Verdana" w:hAnsi="Verdana"/>
          <w:i/>
          <w:sz w:val="16"/>
          <w:szCs w:val="16"/>
          <w:lang w:val="es-CR"/>
        </w:rPr>
        <w:t>Cfr.</w:t>
      </w:r>
      <w:r>
        <w:rPr>
          <w:rFonts w:ascii="Verdana" w:hAnsi="Verdana"/>
          <w:i/>
          <w:sz w:val="16"/>
          <w:szCs w:val="16"/>
          <w:lang w:val="es-CR"/>
        </w:rPr>
        <w:t xml:space="preserve"> </w:t>
      </w:r>
      <w:r>
        <w:rPr>
          <w:rFonts w:ascii="Verdana" w:hAnsi="Verdana"/>
          <w:sz w:val="16"/>
          <w:szCs w:val="16"/>
          <w:lang w:val="es-CR"/>
        </w:rPr>
        <w:t xml:space="preserve">Declaraciones testimoniales de los señores Ricardo Baigorria Balmaceda y Sara Esther Baigorria rendidas el 25 de agosto de 2016 en la </w:t>
      </w:r>
      <w:r w:rsidRPr="0014346A">
        <w:rPr>
          <w:rFonts w:ascii="Verdana" w:hAnsi="Verdana"/>
          <w:sz w:val="16"/>
          <w:szCs w:val="16"/>
          <w:lang w:val="es-CR"/>
        </w:rPr>
        <w:t>Dirección de Enlace de Asuntos Penitenciarios y de Justicia del Ministerio de Seguridad del Gobierno de Mendoza</w:t>
      </w:r>
      <w:r>
        <w:rPr>
          <w:rFonts w:ascii="Verdana" w:hAnsi="Verdana"/>
          <w:sz w:val="16"/>
          <w:szCs w:val="16"/>
          <w:lang w:val="es-CR"/>
        </w:rPr>
        <w:t xml:space="preserve"> </w:t>
      </w:r>
      <w:r w:rsidRPr="0014346A">
        <w:rPr>
          <w:rFonts w:ascii="Verdana" w:eastAsia="Verdana" w:hAnsi="Verdana" w:cs="Verdana"/>
          <w:color w:val="auto"/>
          <w:sz w:val="16"/>
          <w:szCs w:val="16"/>
          <w:lang w:val="es-MX"/>
        </w:rPr>
        <w:t>(anexo</w:t>
      </w:r>
      <w:r>
        <w:rPr>
          <w:rFonts w:ascii="Verdana" w:eastAsia="Verdana" w:hAnsi="Verdana" w:cs="Verdana"/>
          <w:color w:val="auto"/>
          <w:sz w:val="16"/>
          <w:szCs w:val="16"/>
          <w:lang w:val="es-MX"/>
        </w:rPr>
        <w:t>s</w:t>
      </w:r>
      <w:r w:rsidRPr="0014346A">
        <w:rPr>
          <w:rFonts w:ascii="Verdana" w:eastAsia="Verdana" w:hAnsi="Verdana" w:cs="Verdana"/>
          <w:color w:val="auto"/>
          <w:sz w:val="16"/>
          <w:szCs w:val="16"/>
          <w:lang w:val="es-MX"/>
        </w:rPr>
        <w:t xml:space="preserve"> al informe estatal de 28 de septiembre de 2016)</w:t>
      </w:r>
      <w:r>
        <w:rPr>
          <w:rFonts w:ascii="Verdana" w:eastAsia="Verdana" w:hAnsi="Verdana" w:cs="Verdana"/>
          <w:color w:val="auto"/>
          <w:sz w:val="16"/>
          <w:szCs w:val="16"/>
          <w:lang w:val="es-MX"/>
        </w:rPr>
        <w:t xml:space="preserve">. </w:t>
      </w:r>
    </w:p>
  </w:footnote>
  <w:footnote w:id="29">
    <w:p w14:paraId="29787BE0" w14:textId="77777777" w:rsidR="00000235" w:rsidRPr="00CC272F" w:rsidRDefault="00000235" w:rsidP="00984F4E">
      <w:pPr>
        <w:pStyle w:val="FootnoteText"/>
        <w:tabs>
          <w:tab w:val="left" w:pos="426"/>
        </w:tabs>
        <w:jc w:val="both"/>
        <w:rPr>
          <w:rFonts w:ascii="Verdana" w:hAnsi="Verdana"/>
          <w:sz w:val="16"/>
          <w:szCs w:val="16"/>
          <w:lang w:val="es-CR"/>
        </w:rPr>
      </w:pPr>
      <w:r w:rsidRPr="00CC272F">
        <w:rPr>
          <w:rStyle w:val="FootnoteReference"/>
          <w:rFonts w:ascii="Verdana" w:hAnsi="Verdana"/>
          <w:sz w:val="16"/>
          <w:szCs w:val="16"/>
        </w:rPr>
        <w:footnoteRef/>
      </w:r>
      <w:r w:rsidRPr="00CC272F">
        <w:rPr>
          <w:rFonts w:ascii="Verdana" w:hAnsi="Verdana"/>
          <w:sz w:val="16"/>
          <w:szCs w:val="16"/>
          <w:lang w:val="es-CR"/>
        </w:rPr>
        <w:t xml:space="preserve"> </w:t>
      </w:r>
      <w:r w:rsidRPr="00CC272F">
        <w:rPr>
          <w:rFonts w:ascii="Verdana" w:hAnsi="Verdana"/>
          <w:sz w:val="16"/>
          <w:szCs w:val="16"/>
          <w:lang w:val="es-CR"/>
        </w:rPr>
        <w:tab/>
      </w:r>
      <w:r w:rsidRPr="00CC272F">
        <w:rPr>
          <w:rFonts w:ascii="Verdana" w:hAnsi="Verdana"/>
          <w:i/>
          <w:sz w:val="16"/>
          <w:szCs w:val="16"/>
          <w:lang w:val="es-CR"/>
        </w:rPr>
        <w:t>Cfr.</w:t>
      </w:r>
      <w:r w:rsidRPr="00CC272F">
        <w:rPr>
          <w:rFonts w:ascii="Verdana" w:hAnsi="Verdana"/>
          <w:sz w:val="16"/>
          <w:szCs w:val="16"/>
          <w:lang w:val="es-CR"/>
        </w:rPr>
        <w:t xml:space="preserve"> </w:t>
      </w:r>
      <w:r w:rsidRPr="00CC272F">
        <w:rPr>
          <w:rStyle w:val="Strong"/>
          <w:rFonts w:ascii="Verdana" w:hAnsi="Verdana"/>
          <w:b w:val="0"/>
          <w:i/>
          <w:sz w:val="16"/>
          <w:szCs w:val="16"/>
          <w:shd w:val="clear" w:color="auto" w:fill="FFFFFF"/>
          <w:lang w:val="es-CR"/>
        </w:rPr>
        <w:t xml:space="preserve">Caso Garrido y Baigorria, Reparaciones y Costas, supra </w:t>
      </w:r>
      <w:r w:rsidRPr="00CC272F">
        <w:rPr>
          <w:rStyle w:val="Strong"/>
          <w:rFonts w:ascii="Verdana" w:hAnsi="Verdana"/>
          <w:b w:val="0"/>
          <w:sz w:val="16"/>
          <w:szCs w:val="16"/>
          <w:shd w:val="clear" w:color="auto" w:fill="FFFFFF"/>
          <w:lang w:val="es-CR"/>
        </w:rPr>
        <w:t>nota 1</w:t>
      </w:r>
      <w:r w:rsidRPr="00CC272F">
        <w:rPr>
          <w:rStyle w:val="Strong"/>
          <w:rFonts w:ascii="Verdana" w:hAnsi="Verdana"/>
          <w:b w:val="0"/>
          <w:i/>
          <w:sz w:val="16"/>
          <w:szCs w:val="16"/>
          <w:shd w:val="clear" w:color="auto" w:fill="FFFFFF"/>
          <w:lang w:val="es-CR"/>
        </w:rPr>
        <w:t xml:space="preserve">, </w:t>
      </w:r>
      <w:r w:rsidRPr="00CC272F">
        <w:rPr>
          <w:rStyle w:val="Strong"/>
          <w:rFonts w:ascii="Verdana" w:hAnsi="Verdana"/>
          <w:b w:val="0"/>
          <w:sz w:val="16"/>
          <w:szCs w:val="16"/>
          <w:shd w:val="clear" w:color="auto" w:fill="FFFFFF"/>
          <w:lang w:val="es-CR"/>
        </w:rPr>
        <w:t>párr. 13.</w:t>
      </w:r>
    </w:p>
  </w:footnote>
  <w:footnote w:id="30">
    <w:p w14:paraId="0E34FEE8" w14:textId="51E021B8" w:rsidR="00000235" w:rsidRPr="00E36244" w:rsidRDefault="00000235" w:rsidP="00984F4E">
      <w:pPr>
        <w:pStyle w:val="FootnoteText"/>
        <w:tabs>
          <w:tab w:val="left" w:pos="426"/>
        </w:tabs>
        <w:jc w:val="both"/>
        <w:rPr>
          <w:rFonts w:ascii="Verdana" w:hAnsi="Verdana"/>
          <w:color w:val="00B050"/>
          <w:sz w:val="16"/>
          <w:szCs w:val="16"/>
          <w:lang w:val="es-CR"/>
        </w:rPr>
      </w:pPr>
      <w:r w:rsidRPr="008C33B3">
        <w:rPr>
          <w:rStyle w:val="FootnoteReference"/>
          <w:rFonts w:ascii="Verdana" w:hAnsi="Verdana"/>
          <w:color w:val="auto"/>
          <w:sz w:val="16"/>
          <w:szCs w:val="16"/>
        </w:rPr>
        <w:footnoteRef/>
      </w:r>
      <w:r w:rsidRPr="008C33B3">
        <w:rPr>
          <w:rFonts w:ascii="Verdana" w:hAnsi="Verdana"/>
          <w:color w:val="auto"/>
          <w:sz w:val="16"/>
          <w:szCs w:val="16"/>
          <w:lang w:val="es-CR"/>
        </w:rPr>
        <w:t xml:space="preserve"> </w:t>
      </w:r>
      <w:r w:rsidRPr="008C33B3">
        <w:rPr>
          <w:rFonts w:ascii="Verdana" w:hAnsi="Verdana"/>
          <w:color w:val="auto"/>
          <w:sz w:val="16"/>
          <w:szCs w:val="16"/>
          <w:lang w:val="es-CR"/>
        </w:rPr>
        <w:tab/>
        <w:t xml:space="preserve">Según el acta que dispuso la creación de la comisión </w:t>
      </w:r>
      <w:r w:rsidRPr="008C33B3">
        <w:rPr>
          <w:rFonts w:ascii="Verdana" w:hAnsi="Verdana"/>
          <w:i/>
          <w:color w:val="auto"/>
          <w:sz w:val="16"/>
          <w:szCs w:val="16"/>
          <w:lang w:val="es-CR"/>
        </w:rPr>
        <w:t>ad hoc</w:t>
      </w:r>
      <w:r w:rsidRPr="008C33B3">
        <w:rPr>
          <w:rFonts w:ascii="Verdana" w:hAnsi="Verdana"/>
          <w:color w:val="auto"/>
          <w:sz w:val="16"/>
          <w:szCs w:val="16"/>
          <w:lang w:val="es-CR"/>
        </w:rPr>
        <w:t xml:space="preserve"> ésta “</w:t>
      </w:r>
      <w:proofErr w:type="gramStart"/>
      <w:r w:rsidRPr="008C33B3">
        <w:rPr>
          <w:rFonts w:ascii="Verdana" w:hAnsi="Verdana"/>
          <w:color w:val="auto"/>
          <w:sz w:val="16"/>
          <w:szCs w:val="16"/>
          <w:lang w:val="es-CR"/>
        </w:rPr>
        <w:t>tendr[</w:t>
      </w:r>
      <w:proofErr w:type="gramEnd"/>
      <w:r w:rsidRPr="008C33B3">
        <w:rPr>
          <w:rFonts w:ascii="Verdana" w:hAnsi="Verdana"/>
          <w:color w:val="auto"/>
          <w:sz w:val="16"/>
          <w:szCs w:val="16"/>
          <w:lang w:val="es-CR"/>
        </w:rPr>
        <w:t xml:space="preserve">ía] por finalidad la averiguación de la verdad real [y d]eberá emitir un dictamen acerca de lo acaecido en oportunidad de la desaparición[, entre otro, de los señores Garrido y Baigorria], los responsables de los hechos y lo actuado en la investigación desde su inicio en la jurisdicción interna y sugerir[…] las medidas a tomar al respecto”. Esta comisión </w:t>
      </w:r>
      <w:r w:rsidRPr="008C33B3">
        <w:rPr>
          <w:rFonts w:ascii="Verdana" w:hAnsi="Verdana"/>
          <w:i/>
          <w:color w:val="auto"/>
          <w:sz w:val="16"/>
          <w:szCs w:val="16"/>
          <w:lang w:val="es-CR"/>
        </w:rPr>
        <w:t>ad hoc</w:t>
      </w:r>
      <w:r w:rsidRPr="008C33B3">
        <w:rPr>
          <w:rFonts w:ascii="Verdana" w:hAnsi="Verdana"/>
          <w:color w:val="auto"/>
          <w:sz w:val="16"/>
          <w:szCs w:val="16"/>
          <w:lang w:val="es-CR"/>
        </w:rPr>
        <w:t xml:space="preserve">, “integrada por cinco miembros”, “se constituyó, previo juramento de sus </w:t>
      </w:r>
      <w:proofErr w:type="gramStart"/>
      <w:r w:rsidRPr="008C33B3">
        <w:rPr>
          <w:rFonts w:ascii="Verdana" w:hAnsi="Verdana"/>
          <w:color w:val="auto"/>
          <w:sz w:val="16"/>
          <w:szCs w:val="16"/>
          <w:lang w:val="es-CR"/>
        </w:rPr>
        <w:t>miembros[</w:t>
      </w:r>
      <w:proofErr w:type="gramEnd"/>
      <w:r w:rsidRPr="008C33B3">
        <w:rPr>
          <w:rFonts w:ascii="Verdana" w:hAnsi="Verdana"/>
          <w:color w:val="auto"/>
          <w:sz w:val="16"/>
          <w:szCs w:val="16"/>
          <w:lang w:val="es-CR"/>
        </w:rPr>
        <w:t xml:space="preserve">,] ante la Suprema Corte de Justicia de Mendoza”. </w:t>
      </w:r>
      <w:r w:rsidRPr="008C33B3">
        <w:rPr>
          <w:rFonts w:ascii="Verdana" w:hAnsi="Verdana"/>
          <w:i/>
          <w:color w:val="auto"/>
          <w:sz w:val="16"/>
          <w:szCs w:val="16"/>
          <w:lang w:val="es-CR"/>
        </w:rPr>
        <w:t>Cfr.</w:t>
      </w:r>
      <w:r w:rsidRPr="008C33B3">
        <w:rPr>
          <w:rFonts w:ascii="Verdana" w:hAnsi="Verdana"/>
          <w:color w:val="auto"/>
          <w:sz w:val="16"/>
          <w:szCs w:val="16"/>
          <w:lang w:val="es-CR"/>
        </w:rPr>
        <w:t xml:space="preserve"> </w:t>
      </w:r>
      <w:r w:rsidRPr="008C33B3">
        <w:rPr>
          <w:rStyle w:val="Strong"/>
          <w:rFonts w:ascii="Verdana" w:hAnsi="Verdana"/>
          <w:b w:val="0"/>
          <w:i/>
          <w:color w:val="auto"/>
          <w:sz w:val="16"/>
          <w:szCs w:val="16"/>
          <w:shd w:val="clear" w:color="auto" w:fill="FFFFFF"/>
          <w:lang w:val="es-CR"/>
        </w:rPr>
        <w:t xml:space="preserve">Caso Garrido y Baigorria, Reparaciones y Costas, supra </w:t>
      </w:r>
      <w:r w:rsidRPr="008C33B3">
        <w:rPr>
          <w:rStyle w:val="Strong"/>
          <w:rFonts w:ascii="Verdana" w:hAnsi="Verdana"/>
          <w:b w:val="0"/>
          <w:color w:val="auto"/>
          <w:sz w:val="16"/>
          <w:szCs w:val="16"/>
          <w:shd w:val="clear" w:color="auto" w:fill="FFFFFF"/>
          <w:lang w:val="es-CR"/>
        </w:rPr>
        <w:t>nota 1</w:t>
      </w:r>
      <w:r w:rsidRPr="008C33B3">
        <w:rPr>
          <w:rStyle w:val="Strong"/>
          <w:rFonts w:ascii="Verdana" w:hAnsi="Verdana"/>
          <w:b w:val="0"/>
          <w:i/>
          <w:color w:val="auto"/>
          <w:sz w:val="16"/>
          <w:szCs w:val="16"/>
          <w:shd w:val="clear" w:color="auto" w:fill="FFFFFF"/>
          <w:lang w:val="es-CR"/>
        </w:rPr>
        <w:t xml:space="preserve">, </w:t>
      </w:r>
      <w:r w:rsidRPr="008C33B3">
        <w:rPr>
          <w:rStyle w:val="Strong"/>
          <w:rFonts w:ascii="Verdana" w:hAnsi="Verdana"/>
          <w:b w:val="0"/>
          <w:color w:val="auto"/>
          <w:sz w:val="16"/>
          <w:szCs w:val="16"/>
          <w:shd w:val="clear" w:color="auto" w:fill="FFFFFF"/>
          <w:lang w:val="es-CR"/>
        </w:rPr>
        <w:t>párr</w:t>
      </w:r>
      <w:r>
        <w:rPr>
          <w:rStyle w:val="Strong"/>
          <w:rFonts w:ascii="Verdana" w:hAnsi="Verdana"/>
          <w:b w:val="0"/>
          <w:color w:val="auto"/>
          <w:sz w:val="16"/>
          <w:szCs w:val="16"/>
          <w:shd w:val="clear" w:color="auto" w:fill="FFFFFF"/>
          <w:lang w:val="es-CR"/>
        </w:rPr>
        <w:t>s</w:t>
      </w:r>
      <w:r w:rsidRPr="008C33B3">
        <w:rPr>
          <w:rStyle w:val="Strong"/>
          <w:rFonts w:ascii="Verdana" w:hAnsi="Verdana"/>
          <w:b w:val="0"/>
          <w:color w:val="auto"/>
          <w:sz w:val="16"/>
          <w:szCs w:val="16"/>
          <w:shd w:val="clear" w:color="auto" w:fill="FFFFFF"/>
          <w:lang w:val="es-CR"/>
        </w:rPr>
        <w:t xml:space="preserve">. </w:t>
      </w:r>
      <w:r>
        <w:rPr>
          <w:rStyle w:val="Strong"/>
          <w:rFonts w:ascii="Verdana" w:hAnsi="Verdana"/>
          <w:b w:val="0"/>
          <w:color w:val="auto"/>
          <w:sz w:val="16"/>
          <w:szCs w:val="16"/>
          <w:shd w:val="clear" w:color="auto" w:fill="FFFFFF"/>
          <w:lang w:val="es-CR"/>
        </w:rPr>
        <w:t xml:space="preserve">18 y </w:t>
      </w:r>
      <w:r w:rsidRPr="008C33B3">
        <w:rPr>
          <w:rStyle w:val="Strong"/>
          <w:rFonts w:ascii="Verdana" w:hAnsi="Verdana"/>
          <w:b w:val="0"/>
          <w:color w:val="auto"/>
          <w:sz w:val="16"/>
          <w:szCs w:val="16"/>
          <w:shd w:val="clear" w:color="auto" w:fill="FFFFFF"/>
          <w:lang w:val="es-CR"/>
        </w:rPr>
        <w:t>20, e “Informe de la Comisión ad-hoc por la desaparición de Garrido, Baigorria y Guardati</w:t>
      </w:r>
      <w:r>
        <w:rPr>
          <w:rStyle w:val="Strong"/>
          <w:rFonts w:ascii="Verdana" w:hAnsi="Verdana"/>
          <w:b w:val="0"/>
          <w:color w:val="auto"/>
          <w:sz w:val="16"/>
          <w:szCs w:val="16"/>
          <w:shd w:val="clear" w:color="auto" w:fill="FFFFFF"/>
          <w:lang w:val="es-CR"/>
        </w:rPr>
        <w:t>”</w:t>
      </w:r>
      <w:r w:rsidRPr="008C33B3">
        <w:rPr>
          <w:rStyle w:val="Strong"/>
          <w:rFonts w:ascii="Verdana" w:hAnsi="Verdana"/>
          <w:b w:val="0"/>
          <w:color w:val="auto"/>
          <w:sz w:val="16"/>
          <w:szCs w:val="16"/>
          <w:shd w:val="clear" w:color="auto" w:fill="FFFFFF"/>
          <w:lang w:val="es-CR"/>
        </w:rPr>
        <w:t xml:space="preserve">, págs. 2 y 3 (expediente ante la Corte Interamericana en </w:t>
      </w:r>
      <w:r w:rsidRPr="00E36244">
        <w:rPr>
          <w:rStyle w:val="Strong"/>
          <w:rFonts w:ascii="Verdana" w:hAnsi="Verdana"/>
          <w:b w:val="0"/>
          <w:color w:val="auto"/>
          <w:sz w:val="16"/>
          <w:szCs w:val="16"/>
          <w:shd w:val="clear" w:color="auto" w:fill="FFFFFF"/>
          <w:lang w:val="es-CR"/>
        </w:rPr>
        <w:t xml:space="preserve">la etapa de reparaciones). </w:t>
      </w:r>
    </w:p>
  </w:footnote>
  <w:footnote w:id="31">
    <w:p w14:paraId="2223C0CB" w14:textId="1E7A6FC1" w:rsidR="00000235" w:rsidRPr="00E36244" w:rsidRDefault="00000235" w:rsidP="00984F4E">
      <w:pPr>
        <w:pStyle w:val="FootnoteText"/>
        <w:tabs>
          <w:tab w:val="left" w:pos="426"/>
        </w:tabs>
        <w:jc w:val="both"/>
        <w:rPr>
          <w:lang w:val="es-CR"/>
        </w:rPr>
      </w:pPr>
      <w:r w:rsidRPr="00E36244">
        <w:rPr>
          <w:rStyle w:val="FootnoteReference"/>
          <w:rFonts w:ascii="Verdana" w:hAnsi="Verdana"/>
          <w:sz w:val="16"/>
          <w:szCs w:val="16"/>
        </w:rPr>
        <w:footnoteRef/>
      </w:r>
      <w:r w:rsidRPr="00E36244">
        <w:rPr>
          <w:rFonts w:ascii="Verdana" w:hAnsi="Verdana"/>
          <w:sz w:val="16"/>
          <w:szCs w:val="16"/>
          <w:lang w:val="es-CR"/>
        </w:rPr>
        <w:t xml:space="preserve"> </w:t>
      </w:r>
      <w:r w:rsidRPr="00E36244">
        <w:rPr>
          <w:rFonts w:ascii="Verdana" w:hAnsi="Verdana"/>
          <w:sz w:val="16"/>
          <w:szCs w:val="16"/>
          <w:lang w:val="es-CR"/>
        </w:rPr>
        <w:tab/>
      </w:r>
      <w:r w:rsidRPr="00E36244">
        <w:rPr>
          <w:rFonts w:ascii="Verdana" w:hAnsi="Verdana"/>
          <w:i/>
          <w:color w:val="auto"/>
          <w:sz w:val="16"/>
          <w:szCs w:val="16"/>
          <w:lang w:val="es-CR"/>
        </w:rPr>
        <w:t>Cfr.</w:t>
      </w:r>
      <w:r w:rsidRPr="00E36244">
        <w:rPr>
          <w:rFonts w:ascii="Verdana" w:hAnsi="Verdana"/>
          <w:color w:val="auto"/>
          <w:sz w:val="16"/>
          <w:szCs w:val="16"/>
          <w:lang w:val="es-CR"/>
        </w:rPr>
        <w:t xml:space="preserve"> </w:t>
      </w:r>
      <w:r w:rsidRPr="00E36244">
        <w:rPr>
          <w:rStyle w:val="Strong"/>
          <w:rFonts w:ascii="Verdana" w:hAnsi="Verdana"/>
          <w:b w:val="0"/>
          <w:i/>
          <w:sz w:val="16"/>
          <w:szCs w:val="16"/>
          <w:shd w:val="clear" w:color="auto" w:fill="FFFFFF"/>
          <w:lang w:val="es-CR"/>
        </w:rPr>
        <w:t xml:space="preserve">Caso Garrido y Baigorria, Reparaciones y Costas, supra </w:t>
      </w:r>
      <w:r w:rsidRPr="00E36244">
        <w:rPr>
          <w:rStyle w:val="Strong"/>
          <w:rFonts w:ascii="Verdana" w:hAnsi="Verdana"/>
          <w:b w:val="0"/>
          <w:sz w:val="16"/>
          <w:szCs w:val="16"/>
          <w:shd w:val="clear" w:color="auto" w:fill="FFFFFF"/>
          <w:lang w:val="es-CR"/>
        </w:rPr>
        <w:t>nota 1</w:t>
      </w:r>
      <w:r w:rsidRPr="00E36244">
        <w:rPr>
          <w:rStyle w:val="Strong"/>
          <w:rFonts w:ascii="Verdana" w:hAnsi="Verdana"/>
          <w:b w:val="0"/>
          <w:i/>
          <w:sz w:val="16"/>
          <w:szCs w:val="16"/>
          <w:shd w:val="clear" w:color="auto" w:fill="FFFFFF"/>
          <w:lang w:val="es-CR"/>
        </w:rPr>
        <w:t xml:space="preserve">, </w:t>
      </w:r>
      <w:r w:rsidRPr="00E36244">
        <w:rPr>
          <w:rStyle w:val="Strong"/>
          <w:rFonts w:ascii="Verdana" w:hAnsi="Verdana"/>
          <w:b w:val="0"/>
          <w:sz w:val="16"/>
          <w:szCs w:val="16"/>
          <w:shd w:val="clear" w:color="auto" w:fill="FFFFFF"/>
          <w:lang w:val="es-CR"/>
        </w:rPr>
        <w:t>párr. 21</w:t>
      </w:r>
      <w:r>
        <w:rPr>
          <w:rStyle w:val="Strong"/>
          <w:rFonts w:ascii="Verdana" w:hAnsi="Verdana"/>
          <w:b w:val="0"/>
          <w:sz w:val="16"/>
          <w:szCs w:val="16"/>
          <w:shd w:val="clear" w:color="auto" w:fill="FFFFFF"/>
          <w:lang w:val="es-CR"/>
        </w:rPr>
        <w:t>.</w:t>
      </w:r>
      <w:r w:rsidRPr="00E36244">
        <w:rPr>
          <w:rStyle w:val="Strong"/>
          <w:rFonts w:ascii="Verdana" w:hAnsi="Verdana"/>
          <w:b w:val="0"/>
          <w:sz w:val="16"/>
          <w:szCs w:val="16"/>
          <w:shd w:val="clear" w:color="auto" w:fill="FFFFFF"/>
          <w:lang w:val="es-CR"/>
        </w:rPr>
        <w:t xml:space="preserve"> </w:t>
      </w:r>
    </w:p>
  </w:footnote>
  <w:footnote w:id="32">
    <w:p w14:paraId="753BB67E" w14:textId="3C9E50E9" w:rsidR="00000235" w:rsidRPr="00124C8C" w:rsidRDefault="00000235" w:rsidP="00124C8C">
      <w:pPr>
        <w:pStyle w:val="FootnoteText"/>
        <w:tabs>
          <w:tab w:val="left" w:pos="426"/>
        </w:tabs>
        <w:jc w:val="both"/>
        <w:rPr>
          <w:rFonts w:ascii="Verdana" w:hAnsi="Verdana"/>
          <w:lang w:val="es-CR"/>
        </w:rPr>
      </w:pPr>
      <w:r w:rsidRPr="00947AC6">
        <w:rPr>
          <w:rStyle w:val="FootnoteReference"/>
          <w:rFonts w:ascii="Verdana" w:hAnsi="Verdana"/>
          <w:sz w:val="16"/>
          <w:szCs w:val="16"/>
        </w:rPr>
        <w:footnoteRef/>
      </w:r>
      <w:r w:rsidRPr="00124C8C">
        <w:rPr>
          <w:rFonts w:ascii="Verdana" w:hAnsi="Verdana"/>
          <w:lang w:val="es-CR"/>
        </w:rPr>
        <w:t xml:space="preserve"> </w:t>
      </w:r>
      <w:r w:rsidRPr="00124C8C">
        <w:rPr>
          <w:rFonts w:ascii="Verdana" w:hAnsi="Verdana"/>
          <w:lang w:val="es-CR"/>
        </w:rPr>
        <w:tab/>
      </w:r>
      <w:r w:rsidRPr="00124C8C">
        <w:rPr>
          <w:rFonts w:ascii="Verdana" w:hAnsi="Verdana"/>
          <w:i/>
          <w:color w:val="auto"/>
          <w:sz w:val="16"/>
          <w:szCs w:val="16"/>
          <w:lang w:val="es-CR"/>
        </w:rPr>
        <w:t>Cfr.</w:t>
      </w:r>
      <w:r w:rsidRPr="00124C8C">
        <w:rPr>
          <w:rFonts w:ascii="Verdana" w:hAnsi="Verdana"/>
          <w:color w:val="auto"/>
          <w:sz w:val="16"/>
          <w:szCs w:val="16"/>
          <w:lang w:val="es-CR"/>
        </w:rPr>
        <w:t xml:space="preserve"> </w:t>
      </w:r>
      <w:r w:rsidRPr="00124C8C">
        <w:rPr>
          <w:rStyle w:val="Strong"/>
          <w:rFonts w:ascii="Verdana" w:hAnsi="Verdana"/>
          <w:b w:val="0"/>
          <w:sz w:val="16"/>
          <w:szCs w:val="16"/>
          <w:shd w:val="clear" w:color="auto" w:fill="FFFFFF"/>
          <w:lang w:val="es-CR"/>
        </w:rPr>
        <w:t>“</w:t>
      </w:r>
      <w:r w:rsidRPr="00124C8C">
        <w:rPr>
          <w:rStyle w:val="Strong"/>
          <w:rFonts w:ascii="Verdana" w:hAnsi="Verdana"/>
          <w:b w:val="0"/>
          <w:color w:val="auto"/>
          <w:sz w:val="16"/>
          <w:szCs w:val="16"/>
          <w:shd w:val="clear" w:color="auto" w:fill="FFFFFF"/>
          <w:lang w:val="es-CR"/>
        </w:rPr>
        <w:t>Informe de la Comisión ad-hoc</w:t>
      </w:r>
      <w:r>
        <w:rPr>
          <w:rStyle w:val="Strong"/>
          <w:rFonts w:ascii="Verdana" w:hAnsi="Verdana"/>
          <w:b w:val="0"/>
          <w:color w:val="auto"/>
          <w:sz w:val="16"/>
          <w:szCs w:val="16"/>
          <w:shd w:val="clear" w:color="auto" w:fill="FFFFFF"/>
          <w:lang w:val="es-CR"/>
        </w:rPr>
        <w:t>”</w:t>
      </w:r>
      <w:r w:rsidRPr="00124C8C">
        <w:rPr>
          <w:rStyle w:val="Strong"/>
          <w:rFonts w:ascii="Verdana" w:hAnsi="Verdana"/>
          <w:b w:val="0"/>
          <w:color w:val="auto"/>
          <w:sz w:val="16"/>
          <w:szCs w:val="16"/>
          <w:shd w:val="clear" w:color="auto" w:fill="FFFFFF"/>
          <w:lang w:val="es-CR"/>
        </w:rPr>
        <w:t xml:space="preserve">, </w:t>
      </w:r>
      <w:r w:rsidRPr="00000235">
        <w:rPr>
          <w:rStyle w:val="Strong"/>
          <w:rFonts w:ascii="Verdana" w:hAnsi="Verdana"/>
          <w:b w:val="0"/>
          <w:i/>
          <w:color w:val="auto"/>
          <w:sz w:val="16"/>
          <w:szCs w:val="16"/>
          <w:shd w:val="clear" w:color="auto" w:fill="FFFFFF"/>
          <w:lang w:val="es-CR"/>
        </w:rPr>
        <w:t>supra</w:t>
      </w:r>
      <w:r>
        <w:rPr>
          <w:rStyle w:val="Strong"/>
          <w:rFonts w:ascii="Verdana" w:hAnsi="Verdana"/>
          <w:b w:val="0"/>
          <w:color w:val="auto"/>
          <w:sz w:val="16"/>
          <w:szCs w:val="16"/>
          <w:shd w:val="clear" w:color="auto" w:fill="FFFFFF"/>
          <w:lang w:val="es-CR"/>
        </w:rPr>
        <w:t xml:space="preserve"> nota 30, </w:t>
      </w:r>
      <w:r w:rsidRPr="00124C8C">
        <w:rPr>
          <w:rStyle w:val="Strong"/>
          <w:rFonts w:ascii="Verdana" w:hAnsi="Verdana"/>
          <w:b w:val="0"/>
          <w:color w:val="auto"/>
          <w:sz w:val="16"/>
          <w:szCs w:val="16"/>
          <w:shd w:val="clear" w:color="auto" w:fill="FFFFFF"/>
          <w:lang w:val="es-CR"/>
        </w:rPr>
        <w:t xml:space="preserve">págs. 33 y 34. </w:t>
      </w:r>
    </w:p>
  </w:footnote>
  <w:footnote w:id="33">
    <w:p w14:paraId="56DE84C4" w14:textId="2092C128" w:rsidR="00000235" w:rsidRPr="00D141D2" w:rsidRDefault="00000235" w:rsidP="00984F4E">
      <w:pPr>
        <w:pStyle w:val="FootnoteText"/>
        <w:tabs>
          <w:tab w:val="left" w:pos="426"/>
        </w:tabs>
        <w:jc w:val="both"/>
        <w:rPr>
          <w:rFonts w:ascii="Verdana" w:hAnsi="Verdana"/>
          <w:color w:val="auto"/>
          <w:sz w:val="16"/>
          <w:szCs w:val="16"/>
          <w:lang w:val="es-CR"/>
        </w:rPr>
      </w:pPr>
      <w:r w:rsidRPr="00D141D2">
        <w:rPr>
          <w:rStyle w:val="FootnoteReference"/>
          <w:rFonts w:ascii="Verdana" w:hAnsi="Verdana"/>
          <w:color w:val="auto"/>
          <w:sz w:val="16"/>
          <w:szCs w:val="16"/>
        </w:rPr>
        <w:footnoteRef/>
      </w:r>
      <w:r w:rsidRPr="00D141D2">
        <w:rPr>
          <w:rFonts w:ascii="Verdana" w:hAnsi="Verdana"/>
          <w:color w:val="auto"/>
          <w:sz w:val="16"/>
          <w:szCs w:val="16"/>
          <w:lang w:val="es-CR"/>
        </w:rPr>
        <w:t xml:space="preserve"> </w:t>
      </w:r>
      <w:r w:rsidRPr="00D141D2">
        <w:rPr>
          <w:rFonts w:ascii="Verdana" w:hAnsi="Verdana"/>
          <w:color w:val="auto"/>
          <w:sz w:val="16"/>
          <w:szCs w:val="16"/>
          <w:lang w:val="es-CR"/>
        </w:rPr>
        <w:tab/>
      </w:r>
      <w:r w:rsidRPr="00D141D2">
        <w:rPr>
          <w:rFonts w:ascii="Verdana" w:hAnsi="Verdana"/>
          <w:i/>
          <w:color w:val="auto"/>
          <w:sz w:val="16"/>
          <w:szCs w:val="16"/>
          <w:lang w:val="es-CR"/>
        </w:rPr>
        <w:t>Cfr.</w:t>
      </w:r>
      <w:r w:rsidRPr="00D141D2">
        <w:rPr>
          <w:rFonts w:ascii="Verdana" w:eastAsia="Verdana" w:hAnsi="Verdana" w:cs="Verdana"/>
          <w:i/>
          <w:color w:val="auto"/>
          <w:sz w:val="16"/>
          <w:szCs w:val="16"/>
          <w:highlight w:val="white"/>
          <w:lang w:val="es-MX"/>
        </w:rPr>
        <w:t xml:space="preserve"> Caso Garrido y Baigorria</w:t>
      </w:r>
      <w:r w:rsidRPr="00D141D2">
        <w:rPr>
          <w:rFonts w:ascii="Verdana" w:eastAsia="Verdana" w:hAnsi="Verdana" w:cs="Verdana"/>
          <w:i/>
          <w:color w:val="auto"/>
          <w:sz w:val="16"/>
          <w:szCs w:val="16"/>
          <w:lang w:val="es-MX"/>
        </w:rPr>
        <w:t xml:space="preserve">, </w:t>
      </w:r>
      <w:r w:rsidRPr="00D141D2">
        <w:rPr>
          <w:rFonts w:ascii="Verdana" w:eastAsia="Verdana" w:hAnsi="Verdana" w:cs="Verdana"/>
          <w:color w:val="auto"/>
          <w:sz w:val="16"/>
          <w:szCs w:val="16"/>
          <w:lang w:val="es-MX"/>
        </w:rPr>
        <w:t xml:space="preserve">Resolución de </w:t>
      </w:r>
      <w:r w:rsidRPr="00D141D2">
        <w:rPr>
          <w:rFonts w:ascii="Verdana" w:eastAsia="Verdana" w:hAnsi="Verdana" w:cs="Verdana"/>
          <w:color w:val="auto"/>
          <w:sz w:val="16"/>
          <w:szCs w:val="16"/>
          <w:highlight w:val="white"/>
          <w:lang w:val="es-MX"/>
        </w:rPr>
        <w:t>27 de noviembre de 2007</w:t>
      </w:r>
      <w:r w:rsidRPr="00D141D2">
        <w:rPr>
          <w:rFonts w:ascii="Verdana" w:eastAsia="Verdana" w:hAnsi="Verdana" w:cs="Verdana"/>
          <w:color w:val="auto"/>
          <w:sz w:val="16"/>
          <w:szCs w:val="16"/>
          <w:lang w:val="es-MX"/>
        </w:rPr>
        <w:t xml:space="preserve">, </w:t>
      </w:r>
      <w:r w:rsidRPr="00D141D2">
        <w:rPr>
          <w:rFonts w:ascii="Verdana" w:eastAsia="Verdana" w:hAnsi="Verdana" w:cs="Verdana"/>
          <w:i/>
          <w:color w:val="auto"/>
          <w:sz w:val="16"/>
          <w:szCs w:val="16"/>
          <w:lang w:val="es-MX"/>
        </w:rPr>
        <w:t>supra</w:t>
      </w:r>
      <w:r w:rsidRPr="00D141D2">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D141D2">
        <w:rPr>
          <w:rFonts w:ascii="Verdana" w:eastAsia="Verdana" w:hAnsi="Verdana" w:cs="Verdana"/>
          <w:color w:val="auto"/>
          <w:sz w:val="16"/>
          <w:szCs w:val="16"/>
          <w:lang w:val="es-MX"/>
        </w:rPr>
        <w:t xml:space="preserve">, Considerando 11. </w:t>
      </w:r>
    </w:p>
  </w:footnote>
  <w:footnote w:id="34">
    <w:p w14:paraId="31983091" w14:textId="218A3672" w:rsidR="00000235" w:rsidRPr="00D141D2" w:rsidRDefault="00000235" w:rsidP="00984F4E">
      <w:pPr>
        <w:pStyle w:val="FootnoteText"/>
        <w:tabs>
          <w:tab w:val="left" w:pos="426"/>
        </w:tabs>
        <w:jc w:val="both"/>
        <w:rPr>
          <w:rFonts w:ascii="Verdana" w:hAnsi="Verdana"/>
          <w:color w:val="auto"/>
          <w:sz w:val="16"/>
          <w:szCs w:val="16"/>
          <w:lang w:val="es-MX"/>
        </w:rPr>
      </w:pPr>
      <w:r w:rsidRPr="00D141D2">
        <w:rPr>
          <w:rStyle w:val="FootnoteReference"/>
          <w:rFonts w:ascii="Verdana" w:hAnsi="Verdana"/>
          <w:color w:val="auto"/>
          <w:sz w:val="16"/>
          <w:szCs w:val="16"/>
        </w:rPr>
        <w:footnoteRef/>
      </w:r>
      <w:r w:rsidRPr="00D141D2">
        <w:rPr>
          <w:rFonts w:ascii="Verdana" w:hAnsi="Verdana"/>
          <w:color w:val="auto"/>
          <w:sz w:val="16"/>
          <w:szCs w:val="16"/>
          <w:lang w:val="es-CR"/>
        </w:rPr>
        <w:t xml:space="preserve"> </w:t>
      </w:r>
      <w:r w:rsidRPr="00D141D2">
        <w:rPr>
          <w:rFonts w:ascii="Verdana" w:hAnsi="Verdana"/>
          <w:color w:val="auto"/>
          <w:sz w:val="16"/>
          <w:szCs w:val="16"/>
          <w:lang w:val="es-CR"/>
        </w:rPr>
        <w:tab/>
      </w:r>
      <w:r w:rsidRPr="00D141D2">
        <w:rPr>
          <w:rFonts w:ascii="Verdana" w:hAnsi="Verdana"/>
          <w:i/>
          <w:color w:val="auto"/>
          <w:sz w:val="16"/>
          <w:szCs w:val="16"/>
          <w:lang w:val="es-CR"/>
        </w:rPr>
        <w:t>Cfr.</w:t>
      </w:r>
      <w:r w:rsidRPr="00D141D2">
        <w:rPr>
          <w:rFonts w:ascii="Verdana" w:eastAsia="Verdana" w:hAnsi="Verdana" w:cs="Verdana"/>
          <w:i/>
          <w:color w:val="auto"/>
          <w:sz w:val="16"/>
          <w:szCs w:val="16"/>
          <w:highlight w:val="white"/>
          <w:lang w:val="es-MX"/>
        </w:rPr>
        <w:t xml:space="preserve"> Caso Garrido y Baigorria</w:t>
      </w:r>
      <w:r w:rsidRPr="00D141D2">
        <w:rPr>
          <w:rFonts w:ascii="Verdana" w:eastAsia="Verdana" w:hAnsi="Verdana" w:cs="Verdana"/>
          <w:i/>
          <w:color w:val="auto"/>
          <w:sz w:val="16"/>
          <w:szCs w:val="16"/>
          <w:lang w:val="es-MX"/>
        </w:rPr>
        <w:t xml:space="preserve">, </w:t>
      </w:r>
      <w:r w:rsidRPr="00D141D2">
        <w:rPr>
          <w:rFonts w:ascii="Verdana" w:eastAsia="Verdana" w:hAnsi="Verdana" w:cs="Verdana"/>
          <w:color w:val="auto"/>
          <w:sz w:val="16"/>
          <w:szCs w:val="16"/>
          <w:lang w:val="es-MX"/>
        </w:rPr>
        <w:t xml:space="preserve">Resolución de 27 de noviembre de 2003, </w:t>
      </w:r>
      <w:r w:rsidRPr="00D141D2">
        <w:rPr>
          <w:rFonts w:ascii="Verdana" w:eastAsia="Verdana" w:hAnsi="Verdana" w:cs="Verdana"/>
          <w:i/>
          <w:color w:val="auto"/>
          <w:sz w:val="16"/>
          <w:szCs w:val="16"/>
          <w:lang w:val="es-MX"/>
        </w:rPr>
        <w:t>supra</w:t>
      </w:r>
      <w:r w:rsidRPr="00D141D2">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D141D2">
        <w:rPr>
          <w:rFonts w:ascii="Verdana" w:eastAsia="Verdana" w:hAnsi="Verdana" w:cs="Verdana"/>
          <w:color w:val="auto"/>
          <w:sz w:val="16"/>
          <w:szCs w:val="16"/>
          <w:lang w:val="es-MX"/>
        </w:rPr>
        <w:t>, Visto</w:t>
      </w:r>
      <w:r w:rsidR="00010E4D">
        <w:rPr>
          <w:rFonts w:ascii="Verdana" w:eastAsia="Verdana" w:hAnsi="Verdana" w:cs="Verdana"/>
          <w:color w:val="auto"/>
          <w:sz w:val="16"/>
          <w:szCs w:val="16"/>
          <w:lang w:val="es-MX"/>
        </w:rPr>
        <w:t>s</w:t>
      </w:r>
      <w:r w:rsidRPr="00D141D2">
        <w:rPr>
          <w:rFonts w:ascii="Verdana" w:eastAsia="Verdana" w:hAnsi="Verdana" w:cs="Verdana"/>
          <w:color w:val="auto"/>
          <w:sz w:val="16"/>
          <w:szCs w:val="16"/>
          <w:lang w:val="es-MX"/>
        </w:rPr>
        <w:t xml:space="preserve"> 20 y 25 y Considerando 13, y </w:t>
      </w:r>
      <w:r w:rsidRPr="00D141D2">
        <w:rPr>
          <w:rFonts w:ascii="Verdana" w:eastAsia="Verdana" w:hAnsi="Verdana" w:cs="Verdana"/>
          <w:i/>
          <w:color w:val="auto"/>
          <w:sz w:val="16"/>
          <w:szCs w:val="16"/>
          <w:highlight w:val="white"/>
          <w:lang w:val="es-MX"/>
        </w:rPr>
        <w:t>Caso Garrido y Baigorria</w:t>
      </w:r>
      <w:r w:rsidRPr="00D141D2">
        <w:rPr>
          <w:rFonts w:ascii="Verdana" w:eastAsia="Verdana" w:hAnsi="Verdana" w:cs="Verdana"/>
          <w:i/>
          <w:color w:val="auto"/>
          <w:sz w:val="16"/>
          <w:szCs w:val="16"/>
          <w:lang w:val="es-MX"/>
        </w:rPr>
        <w:t xml:space="preserve">, </w:t>
      </w:r>
      <w:r w:rsidRPr="00D141D2">
        <w:rPr>
          <w:rFonts w:ascii="Verdana" w:eastAsia="Verdana" w:hAnsi="Verdana" w:cs="Verdana"/>
          <w:color w:val="auto"/>
          <w:sz w:val="16"/>
          <w:szCs w:val="16"/>
          <w:lang w:val="es-MX"/>
        </w:rPr>
        <w:t xml:space="preserve">Resolución de </w:t>
      </w:r>
      <w:r w:rsidRPr="00D141D2">
        <w:rPr>
          <w:rFonts w:ascii="Verdana" w:eastAsia="Verdana" w:hAnsi="Verdana" w:cs="Verdana"/>
          <w:color w:val="auto"/>
          <w:sz w:val="16"/>
          <w:szCs w:val="16"/>
          <w:highlight w:val="white"/>
          <w:lang w:val="es-MX"/>
        </w:rPr>
        <w:t>27 de noviembre de 2007</w:t>
      </w:r>
      <w:r w:rsidRPr="00D141D2">
        <w:rPr>
          <w:rFonts w:ascii="Verdana" w:eastAsia="Verdana" w:hAnsi="Verdana" w:cs="Verdana"/>
          <w:color w:val="auto"/>
          <w:sz w:val="16"/>
          <w:szCs w:val="16"/>
          <w:lang w:val="es-MX"/>
        </w:rPr>
        <w:t xml:space="preserve">, </w:t>
      </w:r>
      <w:r w:rsidRPr="00D141D2">
        <w:rPr>
          <w:rFonts w:ascii="Verdana" w:eastAsia="Verdana" w:hAnsi="Verdana" w:cs="Verdana"/>
          <w:i/>
          <w:color w:val="auto"/>
          <w:sz w:val="16"/>
          <w:szCs w:val="16"/>
          <w:lang w:val="es-MX"/>
        </w:rPr>
        <w:t>supra</w:t>
      </w:r>
      <w:r w:rsidRPr="00D141D2">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D141D2">
        <w:rPr>
          <w:rFonts w:ascii="Verdana" w:eastAsia="Verdana" w:hAnsi="Verdana" w:cs="Verdana"/>
          <w:color w:val="auto"/>
          <w:sz w:val="16"/>
          <w:szCs w:val="16"/>
          <w:lang w:val="es-MX"/>
        </w:rPr>
        <w:t xml:space="preserve">, Considerando 11. </w:t>
      </w:r>
    </w:p>
  </w:footnote>
  <w:footnote w:id="35">
    <w:p w14:paraId="368BEA97" w14:textId="5833BB4C" w:rsidR="00000235" w:rsidRPr="00D141D2" w:rsidRDefault="00000235" w:rsidP="00984F4E">
      <w:pPr>
        <w:pStyle w:val="FootnoteText"/>
        <w:tabs>
          <w:tab w:val="left" w:pos="426"/>
        </w:tabs>
        <w:jc w:val="both"/>
        <w:rPr>
          <w:rFonts w:ascii="Verdana" w:hAnsi="Verdana"/>
          <w:color w:val="auto"/>
          <w:sz w:val="16"/>
          <w:szCs w:val="16"/>
          <w:lang w:val="es-CR"/>
        </w:rPr>
      </w:pPr>
      <w:r w:rsidRPr="00D141D2">
        <w:rPr>
          <w:rStyle w:val="FootnoteReference"/>
          <w:rFonts w:ascii="Verdana" w:hAnsi="Verdana"/>
          <w:color w:val="auto"/>
          <w:sz w:val="16"/>
          <w:szCs w:val="16"/>
        </w:rPr>
        <w:footnoteRef/>
      </w:r>
      <w:r w:rsidRPr="00D141D2">
        <w:rPr>
          <w:rFonts w:ascii="Verdana" w:hAnsi="Verdana"/>
          <w:color w:val="auto"/>
          <w:sz w:val="16"/>
          <w:szCs w:val="16"/>
          <w:lang w:val="es-CR"/>
        </w:rPr>
        <w:t xml:space="preserve"> </w:t>
      </w:r>
      <w:r w:rsidRPr="00D141D2">
        <w:rPr>
          <w:rFonts w:ascii="Verdana" w:hAnsi="Verdana"/>
          <w:color w:val="auto"/>
          <w:sz w:val="16"/>
          <w:szCs w:val="16"/>
          <w:lang w:val="es-CR"/>
        </w:rPr>
        <w:tab/>
        <w:t xml:space="preserve">El señor Enrique Knoll. Los representantes de las víctimas hicieron notar que el “Jury de Enjuiciamiento” mediante el cual se condenó y destituyó de la magistratura al referido juez fue promovido por ellos. </w:t>
      </w:r>
      <w:r w:rsidRPr="00D141D2">
        <w:rPr>
          <w:rFonts w:ascii="Verdana" w:hAnsi="Verdana"/>
          <w:i/>
          <w:color w:val="auto"/>
          <w:sz w:val="16"/>
          <w:szCs w:val="16"/>
          <w:lang w:val="es-CR"/>
        </w:rPr>
        <w:t>Cfr.</w:t>
      </w:r>
      <w:r w:rsidRPr="00D141D2">
        <w:rPr>
          <w:rFonts w:ascii="Verdana" w:eastAsia="Verdana" w:hAnsi="Verdana" w:cs="Verdana"/>
          <w:i/>
          <w:color w:val="auto"/>
          <w:sz w:val="16"/>
          <w:szCs w:val="16"/>
          <w:highlight w:val="white"/>
          <w:lang w:val="es-MX"/>
        </w:rPr>
        <w:t xml:space="preserve"> Caso Garrido y Baigorria</w:t>
      </w:r>
      <w:r w:rsidRPr="00D141D2">
        <w:rPr>
          <w:rFonts w:ascii="Verdana" w:eastAsia="Verdana" w:hAnsi="Verdana" w:cs="Verdana"/>
          <w:i/>
          <w:color w:val="auto"/>
          <w:sz w:val="16"/>
          <w:szCs w:val="16"/>
          <w:lang w:val="es-MX"/>
        </w:rPr>
        <w:t xml:space="preserve">, </w:t>
      </w:r>
      <w:r w:rsidRPr="00D141D2">
        <w:rPr>
          <w:rFonts w:ascii="Verdana" w:eastAsia="Verdana" w:hAnsi="Verdana" w:cs="Verdana"/>
          <w:color w:val="auto"/>
          <w:sz w:val="16"/>
          <w:szCs w:val="16"/>
          <w:lang w:val="es-MX"/>
        </w:rPr>
        <w:t xml:space="preserve">Resolución de 27 de noviembre de 2003, </w:t>
      </w:r>
      <w:r w:rsidRPr="00D141D2">
        <w:rPr>
          <w:rFonts w:ascii="Verdana" w:eastAsia="Verdana" w:hAnsi="Verdana" w:cs="Verdana"/>
          <w:i/>
          <w:color w:val="auto"/>
          <w:sz w:val="16"/>
          <w:szCs w:val="16"/>
          <w:lang w:val="es-MX"/>
        </w:rPr>
        <w:t>supra</w:t>
      </w:r>
      <w:r w:rsidRPr="00D141D2">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D141D2">
        <w:rPr>
          <w:rFonts w:ascii="Verdana" w:eastAsia="Verdana" w:hAnsi="Verdana" w:cs="Verdana"/>
          <w:color w:val="auto"/>
          <w:sz w:val="16"/>
          <w:szCs w:val="16"/>
          <w:lang w:val="es-MX"/>
        </w:rPr>
        <w:t>, Visto 12.</w:t>
      </w:r>
    </w:p>
  </w:footnote>
  <w:footnote w:id="36">
    <w:p w14:paraId="30B37A5F" w14:textId="49C1996B" w:rsidR="00000235" w:rsidRPr="00693C55" w:rsidRDefault="00000235" w:rsidP="00984F4E">
      <w:pPr>
        <w:pStyle w:val="FootnoteText"/>
        <w:tabs>
          <w:tab w:val="left" w:pos="426"/>
        </w:tabs>
        <w:jc w:val="both"/>
        <w:rPr>
          <w:rFonts w:ascii="Verdana" w:eastAsia="Verdana" w:hAnsi="Verdana" w:cs="Verdana"/>
          <w:color w:val="auto"/>
          <w:sz w:val="16"/>
          <w:szCs w:val="16"/>
          <w:lang w:val="es-MX"/>
        </w:rPr>
      </w:pPr>
      <w:r w:rsidRPr="00D141D2">
        <w:rPr>
          <w:rStyle w:val="FootnoteReference"/>
          <w:rFonts w:ascii="Verdana" w:hAnsi="Verdana"/>
          <w:color w:val="auto"/>
          <w:sz w:val="16"/>
          <w:szCs w:val="16"/>
        </w:rPr>
        <w:footnoteRef/>
      </w:r>
      <w:r w:rsidRPr="00D141D2">
        <w:rPr>
          <w:rFonts w:ascii="Verdana" w:hAnsi="Verdana"/>
          <w:color w:val="auto"/>
          <w:sz w:val="16"/>
          <w:szCs w:val="16"/>
          <w:lang w:val="es-CR"/>
        </w:rPr>
        <w:t xml:space="preserve"> </w:t>
      </w:r>
      <w:r w:rsidRPr="00D141D2">
        <w:rPr>
          <w:rFonts w:ascii="Verdana" w:hAnsi="Verdana"/>
          <w:color w:val="auto"/>
          <w:sz w:val="16"/>
          <w:szCs w:val="16"/>
          <w:lang w:val="es-CR"/>
        </w:rPr>
        <w:tab/>
        <w:t>En su informe de 1999 el Estado sostuvo que se “ha[</w:t>
      </w:r>
      <w:proofErr w:type="spellStart"/>
      <w:r w:rsidRPr="00D141D2">
        <w:rPr>
          <w:rFonts w:ascii="Verdana" w:hAnsi="Verdana"/>
          <w:color w:val="auto"/>
          <w:sz w:val="16"/>
          <w:szCs w:val="16"/>
          <w:lang w:val="es-CR"/>
        </w:rPr>
        <w:t>bía</w:t>
      </w:r>
      <w:proofErr w:type="spellEnd"/>
      <w:r w:rsidRPr="00D141D2">
        <w:rPr>
          <w:rFonts w:ascii="Verdana" w:hAnsi="Verdana"/>
          <w:color w:val="auto"/>
          <w:sz w:val="16"/>
          <w:szCs w:val="16"/>
          <w:lang w:val="es-CR"/>
        </w:rPr>
        <w:t xml:space="preserve"> desvinculado de la fuerza policial […] a Medardo Heredia </w:t>
      </w:r>
      <w:proofErr w:type="spellStart"/>
      <w:r w:rsidRPr="00D141D2">
        <w:rPr>
          <w:rFonts w:ascii="Verdana" w:hAnsi="Verdana"/>
          <w:color w:val="auto"/>
          <w:sz w:val="16"/>
          <w:szCs w:val="16"/>
          <w:lang w:val="es-CR"/>
        </w:rPr>
        <w:t>Ortubia</w:t>
      </w:r>
      <w:proofErr w:type="spellEnd"/>
      <w:r w:rsidRPr="00D141D2">
        <w:rPr>
          <w:rFonts w:ascii="Verdana" w:hAnsi="Verdana"/>
          <w:color w:val="auto"/>
          <w:sz w:val="16"/>
          <w:szCs w:val="16"/>
          <w:lang w:val="es-CR"/>
        </w:rPr>
        <w:t xml:space="preserve">[, …] Subcomisario del Cuerpo Comando y a Francisco Bullones Prudencia[, …] Oficial Principal del Cuerpo Comando”, y en su informe de agosto de 2002 se refirió a que “las bajas de los señores Sosa González, Sosa Morales y Bullones Prudencio”, “personal policial presuntamente implicado en la desaparición de las víctimas”, “se produjeron por la causal de ‘reestructuración’”. </w:t>
      </w:r>
      <w:r w:rsidRPr="00D141D2">
        <w:rPr>
          <w:rFonts w:ascii="Verdana" w:hAnsi="Verdana"/>
          <w:i/>
          <w:color w:val="auto"/>
          <w:sz w:val="16"/>
          <w:szCs w:val="16"/>
          <w:lang w:val="es-CR"/>
        </w:rPr>
        <w:t>Cfr.</w:t>
      </w:r>
      <w:r w:rsidRPr="00D141D2">
        <w:rPr>
          <w:rFonts w:ascii="Verdana" w:eastAsia="Verdana" w:hAnsi="Verdana" w:cs="Verdana"/>
          <w:i/>
          <w:color w:val="auto"/>
          <w:sz w:val="16"/>
          <w:szCs w:val="16"/>
          <w:highlight w:val="white"/>
          <w:lang w:val="es-MX"/>
        </w:rPr>
        <w:t xml:space="preserve"> Caso Garrido y Baigorria</w:t>
      </w:r>
      <w:r w:rsidRPr="00D141D2">
        <w:rPr>
          <w:rFonts w:ascii="Verdana" w:eastAsia="Verdana" w:hAnsi="Verdana" w:cs="Verdana"/>
          <w:i/>
          <w:color w:val="auto"/>
          <w:sz w:val="16"/>
          <w:szCs w:val="16"/>
          <w:lang w:val="es-MX"/>
        </w:rPr>
        <w:t xml:space="preserve">, </w:t>
      </w:r>
      <w:r w:rsidRPr="00D141D2">
        <w:rPr>
          <w:rFonts w:ascii="Verdana" w:eastAsia="Verdana" w:hAnsi="Verdana" w:cs="Verdana"/>
          <w:color w:val="auto"/>
          <w:sz w:val="16"/>
          <w:szCs w:val="16"/>
          <w:lang w:val="es-MX"/>
        </w:rPr>
        <w:t xml:space="preserve">Resolución de 27 de noviembre de 2003, </w:t>
      </w:r>
      <w:r w:rsidRPr="00D141D2">
        <w:rPr>
          <w:rFonts w:ascii="Verdana" w:eastAsia="Verdana" w:hAnsi="Verdana" w:cs="Verdana"/>
          <w:i/>
          <w:color w:val="auto"/>
          <w:sz w:val="16"/>
          <w:szCs w:val="16"/>
          <w:lang w:val="es-MX"/>
        </w:rPr>
        <w:t>supra</w:t>
      </w:r>
      <w:r w:rsidRPr="00D141D2">
        <w:rPr>
          <w:rFonts w:ascii="Verdana" w:eastAsia="Verdana" w:hAnsi="Verdana" w:cs="Verdana"/>
          <w:color w:val="auto"/>
          <w:sz w:val="16"/>
          <w:szCs w:val="16"/>
          <w:lang w:val="es-MX"/>
        </w:rPr>
        <w:t xml:space="preserve"> </w:t>
      </w:r>
      <w:r w:rsidRPr="00693C55">
        <w:rPr>
          <w:rFonts w:ascii="Verdana" w:eastAsia="Verdana" w:hAnsi="Verdana" w:cs="Verdana"/>
          <w:color w:val="auto"/>
          <w:sz w:val="16"/>
          <w:szCs w:val="16"/>
          <w:lang w:val="es-MX"/>
        </w:rPr>
        <w:t xml:space="preserve">nota </w:t>
      </w:r>
      <w:r w:rsidR="00010E4D">
        <w:rPr>
          <w:rFonts w:ascii="Verdana" w:eastAsia="Verdana" w:hAnsi="Verdana" w:cs="Verdana"/>
          <w:color w:val="auto"/>
          <w:sz w:val="16"/>
          <w:szCs w:val="16"/>
          <w:lang w:val="es-MX"/>
        </w:rPr>
        <w:t>4</w:t>
      </w:r>
      <w:r w:rsidRPr="00693C55">
        <w:rPr>
          <w:rFonts w:ascii="Verdana" w:eastAsia="Verdana" w:hAnsi="Verdana" w:cs="Verdana"/>
          <w:color w:val="auto"/>
          <w:sz w:val="16"/>
          <w:szCs w:val="16"/>
          <w:lang w:val="es-MX"/>
        </w:rPr>
        <w:t>, Vistos 9 y 25.</w:t>
      </w:r>
    </w:p>
  </w:footnote>
  <w:footnote w:id="37">
    <w:p w14:paraId="706A6E58" w14:textId="23276E92" w:rsidR="00000235" w:rsidRPr="00693C55" w:rsidRDefault="00000235" w:rsidP="00984F4E">
      <w:pPr>
        <w:pStyle w:val="FootnoteText"/>
        <w:tabs>
          <w:tab w:val="left" w:pos="426"/>
        </w:tabs>
        <w:jc w:val="both"/>
        <w:rPr>
          <w:rFonts w:ascii="Verdana" w:hAnsi="Verdana"/>
          <w:sz w:val="16"/>
          <w:szCs w:val="16"/>
          <w:lang w:val="es-CR"/>
        </w:rPr>
      </w:pPr>
      <w:r w:rsidRPr="00693C55">
        <w:rPr>
          <w:rStyle w:val="FootnoteReference"/>
          <w:rFonts w:ascii="Verdana" w:hAnsi="Verdana"/>
          <w:sz w:val="16"/>
          <w:szCs w:val="16"/>
        </w:rPr>
        <w:footnoteRef/>
      </w:r>
      <w:r w:rsidRPr="00693C55">
        <w:rPr>
          <w:rFonts w:ascii="Verdana" w:hAnsi="Verdana"/>
          <w:sz w:val="16"/>
          <w:szCs w:val="16"/>
          <w:lang w:val="es-CR"/>
        </w:rPr>
        <w:t xml:space="preserve"> </w:t>
      </w:r>
      <w:r w:rsidRPr="00693C55">
        <w:rPr>
          <w:rFonts w:ascii="Verdana" w:hAnsi="Verdana"/>
          <w:sz w:val="16"/>
          <w:szCs w:val="16"/>
          <w:lang w:val="es-CR"/>
        </w:rPr>
        <w:tab/>
      </w:r>
      <w:r w:rsidRPr="00693C55">
        <w:rPr>
          <w:rFonts w:ascii="Verdana" w:hAnsi="Verdana"/>
          <w:i/>
          <w:color w:val="auto"/>
          <w:sz w:val="16"/>
          <w:szCs w:val="16"/>
          <w:lang w:val="es-CR"/>
        </w:rPr>
        <w:t>Cfr.</w:t>
      </w:r>
      <w:r w:rsidRPr="00693C55">
        <w:rPr>
          <w:rFonts w:ascii="Verdana" w:eastAsia="Verdana" w:hAnsi="Verdana" w:cs="Verdana"/>
          <w:i/>
          <w:color w:val="auto"/>
          <w:sz w:val="16"/>
          <w:szCs w:val="16"/>
          <w:highlight w:val="white"/>
          <w:lang w:val="es-MX"/>
        </w:rPr>
        <w:t xml:space="preserve"> Caso Garrido y Baigorria</w:t>
      </w:r>
      <w:r w:rsidRPr="00693C55">
        <w:rPr>
          <w:rFonts w:ascii="Verdana" w:eastAsia="Verdana" w:hAnsi="Verdana" w:cs="Verdana"/>
          <w:i/>
          <w:color w:val="auto"/>
          <w:sz w:val="16"/>
          <w:szCs w:val="16"/>
          <w:lang w:val="es-MX"/>
        </w:rPr>
        <w:t xml:space="preserve">, </w:t>
      </w:r>
      <w:r w:rsidRPr="00693C55">
        <w:rPr>
          <w:rFonts w:ascii="Verdana" w:eastAsia="Verdana" w:hAnsi="Verdana" w:cs="Verdana"/>
          <w:color w:val="auto"/>
          <w:sz w:val="16"/>
          <w:szCs w:val="16"/>
          <w:lang w:val="es-MX"/>
        </w:rPr>
        <w:t xml:space="preserve">Resolución de </w:t>
      </w:r>
      <w:r w:rsidRPr="00693C55">
        <w:rPr>
          <w:rFonts w:ascii="Verdana" w:eastAsia="Verdana" w:hAnsi="Verdana" w:cs="Verdana"/>
          <w:color w:val="auto"/>
          <w:sz w:val="16"/>
          <w:szCs w:val="16"/>
          <w:highlight w:val="white"/>
          <w:lang w:val="es-MX"/>
        </w:rPr>
        <w:t>27 de noviembre de 2007</w:t>
      </w:r>
      <w:r w:rsidRPr="00693C55">
        <w:rPr>
          <w:rFonts w:ascii="Verdana" w:eastAsia="Verdana" w:hAnsi="Verdana" w:cs="Verdana"/>
          <w:color w:val="auto"/>
          <w:sz w:val="16"/>
          <w:szCs w:val="16"/>
          <w:lang w:val="es-MX"/>
        </w:rPr>
        <w:t xml:space="preserve">, </w:t>
      </w:r>
      <w:r w:rsidRPr="00693C55">
        <w:rPr>
          <w:rFonts w:ascii="Verdana" w:eastAsia="Verdana" w:hAnsi="Verdana" w:cs="Verdana"/>
          <w:i/>
          <w:color w:val="auto"/>
          <w:sz w:val="16"/>
          <w:szCs w:val="16"/>
          <w:lang w:val="es-MX"/>
        </w:rPr>
        <w:t>supra</w:t>
      </w:r>
      <w:r w:rsidRPr="00693C55">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693C55">
        <w:rPr>
          <w:rFonts w:ascii="Verdana" w:eastAsia="Verdana" w:hAnsi="Verdana" w:cs="Verdana"/>
          <w:color w:val="auto"/>
          <w:sz w:val="16"/>
          <w:szCs w:val="16"/>
          <w:lang w:val="es-MX"/>
        </w:rPr>
        <w:t>, Considerandos 6 y 11.</w:t>
      </w:r>
    </w:p>
  </w:footnote>
  <w:footnote w:id="38">
    <w:p w14:paraId="3E180C06" w14:textId="3AC9A291" w:rsidR="00000235" w:rsidRPr="00693C55" w:rsidRDefault="00000235" w:rsidP="00984F4E">
      <w:pPr>
        <w:pStyle w:val="FootnoteText"/>
        <w:tabs>
          <w:tab w:val="left" w:pos="426"/>
        </w:tabs>
        <w:jc w:val="both"/>
        <w:rPr>
          <w:rFonts w:ascii="Verdana" w:hAnsi="Verdana"/>
          <w:sz w:val="16"/>
          <w:szCs w:val="16"/>
          <w:lang w:val="es-CR"/>
        </w:rPr>
      </w:pPr>
      <w:r w:rsidRPr="00693C55">
        <w:rPr>
          <w:rStyle w:val="FootnoteReference"/>
          <w:rFonts w:ascii="Verdana" w:hAnsi="Verdana"/>
          <w:sz w:val="16"/>
          <w:szCs w:val="16"/>
        </w:rPr>
        <w:footnoteRef/>
      </w:r>
      <w:r w:rsidRPr="00693C55">
        <w:rPr>
          <w:rFonts w:ascii="Verdana" w:hAnsi="Verdana"/>
          <w:sz w:val="16"/>
          <w:szCs w:val="16"/>
          <w:lang w:val="es-CR"/>
        </w:rPr>
        <w:t xml:space="preserve"> </w:t>
      </w:r>
      <w:r w:rsidRPr="00693C55">
        <w:rPr>
          <w:rFonts w:ascii="Verdana" w:hAnsi="Verdana"/>
          <w:sz w:val="16"/>
          <w:szCs w:val="16"/>
          <w:lang w:val="es-CR"/>
        </w:rPr>
        <w:tab/>
      </w:r>
      <w:r w:rsidRPr="00693C55">
        <w:rPr>
          <w:rFonts w:ascii="Verdana" w:hAnsi="Verdana"/>
          <w:i/>
          <w:color w:val="auto"/>
          <w:sz w:val="16"/>
          <w:szCs w:val="16"/>
          <w:lang w:val="es-CR"/>
        </w:rPr>
        <w:t>Cfr.</w:t>
      </w:r>
      <w:r w:rsidRPr="00693C55">
        <w:rPr>
          <w:rFonts w:ascii="Verdana" w:eastAsia="Verdana" w:hAnsi="Verdana" w:cs="Verdana"/>
          <w:i/>
          <w:color w:val="auto"/>
          <w:sz w:val="16"/>
          <w:szCs w:val="16"/>
          <w:highlight w:val="white"/>
          <w:lang w:val="es-MX"/>
        </w:rPr>
        <w:t xml:space="preserve"> Caso Garrido y Baigorria</w:t>
      </w:r>
      <w:r w:rsidRPr="00693C55">
        <w:rPr>
          <w:rFonts w:ascii="Verdana" w:eastAsia="Verdana" w:hAnsi="Verdana" w:cs="Verdana"/>
          <w:i/>
          <w:color w:val="auto"/>
          <w:sz w:val="16"/>
          <w:szCs w:val="16"/>
          <w:lang w:val="es-MX"/>
        </w:rPr>
        <w:t xml:space="preserve">, </w:t>
      </w:r>
      <w:r w:rsidRPr="00693C55">
        <w:rPr>
          <w:rFonts w:ascii="Verdana" w:eastAsia="Verdana" w:hAnsi="Verdana" w:cs="Verdana"/>
          <w:color w:val="auto"/>
          <w:sz w:val="16"/>
          <w:szCs w:val="16"/>
          <w:lang w:val="es-MX"/>
        </w:rPr>
        <w:t xml:space="preserve">Resolución de 27 de noviembre de 2003, </w:t>
      </w:r>
      <w:r w:rsidRPr="00693C55">
        <w:rPr>
          <w:rFonts w:ascii="Verdana" w:eastAsia="Verdana" w:hAnsi="Verdana" w:cs="Verdana"/>
          <w:i/>
          <w:color w:val="auto"/>
          <w:sz w:val="16"/>
          <w:szCs w:val="16"/>
          <w:lang w:val="es-MX"/>
        </w:rPr>
        <w:t>supra</w:t>
      </w:r>
      <w:r w:rsidRPr="00693C55">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693C55">
        <w:rPr>
          <w:rFonts w:ascii="Verdana" w:eastAsia="Verdana" w:hAnsi="Verdana" w:cs="Verdana"/>
          <w:color w:val="auto"/>
          <w:sz w:val="16"/>
          <w:szCs w:val="16"/>
          <w:lang w:val="es-MX"/>
        </w:rPr>
        <w:t>, Considerando 15.</w:t>
      </w:r>
    </w:p>
  </w:footnote>
  <w:footnote w:id="39">
    <w:p w14:paraId="3B9204F1" w14:textId="7C1C896A" w:rsidR="00000235" w:rsidRPr="00693C55" w:rsidRDefault="00000235" w:rsidP="00984F4E">
      <w:pPr>
        <w:pStyle w:val="FootnoteText"/>
        <w:tabs>
          <w:tab w:val="left" w:pos="426"/>
        </w:tabs>
        <w:jc w:val="both"/>
        <w:rPr>
          <w:rFonts w:ascii="Verdana" w:hAnsi="Verdana"/>
          <w:sz w:val="16"/>
          <w:szCs w:val="16"/>
          <w:lang w:val="es-CR"/>
        </w:rPr>
      </w:pPr>
      <w:r w:rsidRPr="00693C55">
        <w:rPr>
          <w:rStyle w:val="FootnoteReference"/>
          <w:rFonts w:ascii="Verdana" w:hAnsi="Verdana"/>
          <w:sz w:val="16"/>
          <w:szCs w:val="16"/>
        </w:rPr>
        <w:footnoteRef/>
      </w:r>
      <w:r w:rsidRPr="00693C55">
        <w:rPr>
          <w:rFonts w:ascii="Verdana" w:hAnsi="Verdana"/>
          <w:sz w:val="16"/>
          <w:szCs w:val="16"/>
          <w:lang w:val="es-CR"/>
        </w:rPr>
        <w:t xml:space="preserve"> </w:t>
      </w:r>
      <w:r w:rsidRPr="00693C55">
        <w:rPr>
          <w:rFonts w:ascii="Verdana" w:hAnsi="Verdana"/>
          <w:sz w:val="16"/>
          <w:szCs w:val="16"/>
          <w:lang w:val="es-CR"/>
        </w:rPr>
        <w:tab/>
      </w:r>
      <w:r w:rsidRPr="00693C55">
        <w:rPr>
          <w:rFonts w:ascii="Verdana" w:hAnsi="Verdana"/>
          <w:i/>
          <w:color w:val="auto"/>
          <w:sz w:val="16"/>
          <w:szCs w:val="16"/>
          <w:lang w:val="es-CR"/>
        </w:rPr>
        <w:t>Cfr.</w:t>
      </w:r>
      <w:r w:rsidRPr="00693C55">
        <w:rPr>
          <w:rFonts w:ascii="Verdana" w:eastAsia="Verdana" w:hAnsi="Verdana" w:cs="Verdana"/>
          <w:i/>
          <w:color w:val="auto"/>
          <w:sz w:val="16"/>
          <w:szCs w:val="16"/>
          <w:highlight w:val="white"/>
          <w:lang w:val="es-MX"/>
        </w:rPr>
        <w:t xml:space="preserve"> Caso Garrido y Baigorria</w:t>
      </w:r>
      <w:r w:rsidRPr="00693C55">
        <w:rPr>
          <w:rFonts w:ascii="Verdana" w:eastAsia="Verdana" w:hAnsi="Verdana" w:cs="Verdana"/>
          <w:i/>
          <w:color w:val="auto"/>
          <w:sz w:val="16"/>
          <w:szCs w:val="16"/>
          <w:lang w:val="es-MX"/>
        </w:rPr>
        <w:t xml:space="preserve">, </w:t>
      </w:r>
      <w:r w:rsidRPr="00693C55">
        <w:rPr>
          <w:rFonts w:ascii="Verdana" w:eastAsia="Verdana" w:hAnsi="Verdana" w:cs="Verdana"/>
          <w:color w:val="auto"/>
          <w:sz w:val="16"/>
          <w:szCs w:val="16"/>
          <w:lang w:val="es-MX"/>
        </w:rPr>
        <w:t xml:space="preserve">Resolución de 27 de noviembre de 2003, </w:t>
      </w:r>
      <w:r w:rsidRPr="00693C55">
        <w:rPr>
          <w:rFonts w:ascii="Verdana" w:eastAsia="Verdana" w:hAnsi="Verdana" w:cs="Verdana"/>
          <w:i/>
          <w:color w:val="auto"/>
          <w:sz w:val="16"/>
          <w:szCs w:val="16"/>
          <w:lang w:val="es-MX"/>
        </w:rPr>
        <w:t>supra</w:t>
      </w:r>
      <w:r w:rsidRPr="00693C55">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693C55">
        <w:rPr>
          <w:rFonts w:ascii="Verdana" w:eastAsia="Verdana" w:hAnsi="Verdana" w:cs="Verdana"/>
          <w:color w:val="auto"/>
          <w:sz w:val="16"/>
          <w:szCs w:val="16"/>
          <w:lang w:val="es-MX"/>
        </w:rPr>
        <w:t xml:space="preserve">, Vistos 19, 25 y 34, </w:t>
      </w:r>
      <w:r w:rsidRPr="00693C55">
        <w:rPr>
          <w:rFonts w:ascii="Verdana" w:hAnsi="Verdana"/>
          <w:color w:val="auto"/>
          <w:sz w:val="16"/>
          <w:szCs w:val="16"/>
          <w:lang w:val="es-CR"/>
        </w:rPr>
        <w:t>y</w:t>
      </w:r>
      <w:r w:rsidRPr="00693C55">
        <w:rPr>
          <w:rFonts w:ascii="Verdana" w:eastAsia="Verdana" w:hAnsi="Verdana" w:cs="Verdana"/>
          <w:color w:val="auto"/>
          <w:sz w:val="16"/>
          <w:szCs w:val="16"/>
          <w:highlight w:val="white"/>
          <w:lang w:val="es-MX"/>
        </w:rPr>
        <w:t xml:space="preserve"> </w:t>
      </w:r>
      <w:r w:rsidRPr="00693C55">
        <w:rPr>
          <w:rFonts w:ascii="Verdana" w:eastAsia="Verdana" w:hAnsi="Verdana" w:cs="Verdana"/>
          <w:i/>
          <w:color w:val="auto"/>
          <w:sz w:val="16"/>
          <w:szCs w:val="16"/>
          <w:highlight w:val="white"/>
          <w:lang w:val="es-MX"/>
        </w:rPr>
        <w:t>Caso Garrido y Baigorria</w:t>
      </w:r>
      <w:r w:rsidRPr="00693C55">
        <w:rPr>
          <w:rFonts w:ascii="Verdana" w:eastAsia="Verdana" w:hAnsi="Verdana" w:cs="Verdana"/>
          <w:i/>
          <w:color w:val="auto"/>
          <w:sz w:val="16"/>
          <w:szCs w:val="16"/>
          <w:lang w:val="es-MX"/>
        </w:rPr>
        <w:t xml:space="preserve">, </w:t>
      </w:r>
      <w:r w:rsidRPr="00693C55">
        <w:rPr>
          <w:rFonts w:ascii="Verdana" w:eastAsia="Verdana" w:hAnsi="Verdana" w:cs="Verdana"/>
          <w:color w:val="auto"/>
          <w:sz w:val="16"/>
          <w:szCs w:val="16"/>
          <w:lang w:val="es-MX"/>
        </w:rPr>
        <w:t xml:space="preserve">Resolución de </w:t>
      </w:r>
      <w:r w:rsidRPr="00693C55">
        <w:rPr>
          <w:rFonts w:ascii="Verdana" w:eastAsia="Verdana" w:hAnsi="Verdana" w:cs="Verdana"/>
          <w:color w:val="auto"/>
          <w:sz w:val="16"/>
          <w:szCs w:val="16"/>
          <w:highlight w:val="white"/>
          <w:lang w:val="es-MX"/>
        </w:rPr>
        <w:t>27 de noviembre de 2007</w:t>
      </w:r>
      <w:r w:rsidRPr="00693C55">
        <w:rPr>
          <w:rFonts w:ascii="Verdana" w:eastAsia="Verdana" w:hAnsi="Verdana" w:cs="Verdana"/>
          <w:color w:val="auto"/>
          <w:sz w:val="16"/>
          <w:szCs w:val="16"/>
          <w:lang w:val="es-MX"/>
        </w:rPr>
        <w:t xml:space="preserve">, </w:t>
      </w:r>
      <w:r w:rsidRPr="00693C55">
        <w:rPr>
          <w:rFonts w:ascii="Verdana" w:eastAsia="Verdana" w:hAnsi="Verdana" w:cs="Verdana"/>
          <w:i/>
          <w:color w:val="auto"/>
          <w:sz w:val="16"/>
          <w:szCs w:val="16"/>
          <w:lang w:val="es-MX"/>
        </w:rPr>
        <w:t>supra</w:t>
      </w:r>
      <w:r w:rsidRPr="00693C55">
        <w:rPr>
          <w:rFonts w:ascii="Verdana" w:eastAsia="Verdana" w:hAnsi="Verdana" w:cs="Verdana"/>
          <w:color w:val="auto"/>
          <w:sz w:val="16"/>
          <w:szCs w:val="16"/>
          <w:lang w:val="es-MX"/>
        </w:rPr>
        <w:t xml:space="preserve"> nota </w:t>
      </w:r>
      <w:r w:rsidR="00010E4D">
        <w:rPr>
          <w:rFonts w:ascii="Verdana" w:eastAsia="Verdana" w:hAnsi="Verdana" w:cs="Verdana"/>
          <w:color w:val="auto"/>
          <w:sz w:val="16"/>
          <w:szCs w:val="16"/>
          <w:lang w:val="es-MX"/>
        </w:rPr>
        <w:t>4</w:t>
      </w:r>
      <w:r w:rsidRPr="00693C55">
        <w:rPr>
          <w:rFonts w:ascii="Verdana" w:eastAsia="Verdana" w:hAnsi="Verdana" w:cs="Verdana"/>
          <w:color w:val="auto"/>
          <w:sz w:val="16"/>
          <w:szCs w:val="16"/>
          <w:lang w:val="es-MX"/>
        </w:rPr>
        <w:t>, Considerandos 6 y 11.</w:t>
      </w:r>
    </w:p>
  </w:footnote>
  <w:footnote w:id="40">
    <w:p w14:paraId="6BD46551" w14:textId="77C78DFC" w:rsidR="00000235" w:rsidRPr="00130883" w:rsidRDefault="00000235" w:rsidP="00984F4E">
      <w:pPr>
        <w:pStyle w:val="FootnoteText"/>
        <w:tabs>
          <w:tab w:val="left" w:pos="426"/>
        </w:tabs>
        <w:jc w:val="both"/>
        <w:rPr>
          <w:rFonts w:ascii="Verdana" w:hAnsi="Verdana"/>
          <w:sz w:val="16"/>
          <w:szCs w:val="16"/>
          <w:lang w:val="es-CR"/>
        </w:rPr>
      </w:pPr>
      <w:r w:rsidRPr="00130883">
        <w:rPr>
          <w:rStyle w:val="FootnoteReference"/>
          <w:rFonts w:ascii="Verdana" w:hAnsi="Verdana"/>
          <w:sz w:val="16"/>
          <w:szCs w:val="16"/>
        </w:rPr>
        <w:footnoteRef/>
      </w:r>
      <w:r w:rsidRPr="00130883">
        <w:rPr>
          <w:rFonts w:ascii="Verdana" w:hAnsi="Verdana"/>
          <w:sz w:val="16"/>
          <w:szCs w:val="16"/>
          <w:lang w:val="es-CR"/>
        </w:rPr>
        <w:t xml:space="preserve"> </w:t>
      </w:r>
      <w:r w:rsidRPr="00130883">
        <w:rPr>
          <w:rFonts w:ascii="Verdana" w:hAnsi="Verdana"/>
          <w:sz w:val="16"/>
          <w:szCs w:val="16"/>
          <w:lang w:val="es-CR"/>
        </w:rPr>
        <w:tab/>
        <w:t>Los “autos N° P-48.668/06 caratulados: ‘F en Av. Paradero de Garrido, Adolfo y Baigorria, Raúl…</w:t>
      </w:r>
      <w:r>
        <w:rPr>
          <w:rFonts w:ascii="Verdana" w:hAnsi="Verdana"/>
          <w:sz w:val="16"/>
          <w:szCs w:val="16"/>
          <w:lang w:val="es-CR"/>
        </w:rPr>
        <w:t xml:space="preserve"> </w:t>
      </w:r>
      <w:r w:rsidRPr="00130883">
        <w:rPr>
          <w:rFonts w:ascii="Verdana" w:hAnsi="Verdana"/>
          <w:sz w:val="16"/>
          <w:szCs w:val="16"/>
          <w:lang w:val="es-CR"/>
        </w:rPr>
        <w:t xml:space="preserve">[están siendo] tramitados […] ante [la] Unidad Fiscal Especial N°6, Fiscalía de Instrucción N°18 a cargo de la Dra. Claudia Ríos”. </w:t>
      </w:r>
      <w:r w:rsidRPr="00437042">
        <w:rPr>
          <w:rFonts w:ascii="Verdana" w:hAnsi="Verdana"/>
          <w:i/>
          <w:sz w:val="16"/>
          <w:szCs w:val="16"/>
          <w:lang w:val="es-CR"/>
        </w:rPr>
        <w:t>Cfr.</w:t>
      </w:r>
      <w:r>
        <w:rPr>
          <w:rFonts w:ascii="Verdana" w:hAnsi="Verdana"/>
          <w:sz w:val="16"/>
          <w:szCs w:val="16"/>
          <w:lang w:val="es-CR"/>
        </w:rPr>
        <w:t xml:space="preserve"> Informe de 4 de noviembre de 2009 elaborado por la Dra. Claudia Ríos, Titular de la Fiscalía de </w:t>
      </w:r>
      <w:r w:rsidRPr="00130883">
        <w:rPr>
          <w:rFonts w:ascii="Verdana" w:hAnsi="Verdana"/>
          <w:sz w:val="16"/>
          <w:szCs w:val="16"/>
          <w:lang w:val="es-CR"/>
        </w:rPr>
        <w:t>Instrucción N°18</w:t>
      </w:r>
      <w:r>
        <w:rPr>
          <w:rFonts w:ascii="Verdana" w:hAnsi="Verdana"/>
          <w:sz w:val="16"/>
          <w:szCs w:val="16"/>
          <w:lang w:val="es-CR"/>
        </w:rPr>
        <w:t xml:space="preserve"> (anexo al informe estatal de 26 de noviembre de 2009).</w:t>
      </w:r>
    </w:p>
  </w:footnote>
  <w:footnote w:id="41">
    <w:p w14:paraId="4E3FD77A" w14:textId="04507650" w:rsidR="00000235" w:rsidRPr="001940B5" w:rsidRDefault="00000235" w:rsidP="00984F4E">
      <w:pPr>
        <w:pStyle w:val="FootnoteText"/>
        <w:tabs>
          <w:tab w:val="left" w:pos="426"/>
        </w:tabs>
        <w:jc w:val="both"/>
        <w:rPr>
          <w:rFonts w:ascii="Verdana" w:hAnsi="Verdana"/>
          <w:b/>
          <w:sz w:val="16"/>
          <w:szCs w:val="16"/>
          <w:lang w:val="es-CR"/>
        </w:rPr>
      </w:pPr>
      <w:r w:rsidRPr="00437042">
        <w:rPr>
          <w:rStyle w:val="FootnoteReference"/>
          <w:rFonts w:ascii="Verdana" w:hAnsi="Verdana"/>
          <w:sz w:val="16"/>
          <w:szCs w:val="16"/>
        </w:rPr>
        <w:footnoteRef/>
      </w:r>
      <w:r w:rsidRPr="00437042">
        <w:rPr>
          <w:rFonts w:ascii="Verdana" w:hAnsi="Verdana"/>
          <w:sz w:val="16"/>
          <w:szCs w:val="16"/>
          <w:lang w:val="es-CR"/>
        </w:rPr>
        <w:t xml:space="preserve"> </w:t>
      </w:r>
      <w:r w:rsidRPr="00437042">
        <w:rPr>
          <w:rFonts w:ascii="Verdana" w:hAnsi="Verdana"/>
          <w:sz w:val="16"/>
          <w:szCs w:val="16"/>
          <w:lang w:val="es-CR"/>
        </w:rPr>
        <w:tab/>
      </w:r>
      <w:r w:rsidRPr="00437042">
        <w:rPr>
          <w:rFonts w:ascii="Verdana" w:hAnsi="Verdana"/>
          <w:i/>
          <w:sz w:val="16"/>
          <w:szCs w:val="16"/>
          <w:lang w:val="es-CR"/>
        </w:rPr>
        <w:t>Cfr.</w:t>
      </w:r>
      <w:r>
        <w:rPr>
          <w:rFonts w:ascii="Verdana" w:hAnsi="Verdana"/>
          <w:sz w:val="16"/>
          <w:szCs w:val="16"/>
          <w:lang w:val="es-CR"/>
        </w:rPr>
        <w:t xml:space="preserve"> Informe de 4 de noviembre de 2009 elaborado por la Titular de la Fiscalía de </w:t>
      </w:r>
      <w:r w:rsidRPr="001940B5">
        <w:rPr>
          <w:rFonts w:ascii="Verdana" w:hAnsi="Verdana"/>
          <w:sz w:val="16"/>
          <w:szCs w:val="16"/>
          <w:lang w:val="es-CR"/>
        </w:rPr>
        <w:t xml:space="preserve">Instrucción N°18 (anexo al informe estatal de 26 de noviembre de 2009), e Informe de 15 de marzo de 2016 elaborado por la Titular de la Fiscalía de Instrucción N°18 (anexo al informe estatal de 12 de abril de 2016). </w:t>
      </w:r>
    </w:p>
  </w:footnote>
  <w:footnote w:id="42">
    <w:p w14:paraId="023A3153" w14:textId="0C3617DD" w:rsidR="00000235" w:rsidRPr="00DF7F4D" w:rsidRDefault="00000235" w:rsidP="00984F4E">
      <w:pPr>
        <w:pStyle w:val="FootnoteText"/>
        <w:tabs>
          <w:tab w:val="left" w:pos="426"/>
        </w:tabs>
        <w:jc w:val="both"/>
        <w:rPr>
          <w:rFonts w:ascii="Verdana" w:hAnsi="Verdana"/>
          <w:sz w:val="16"/>
          <w:szCs w:val="16"/>
          <w:lang w:val="es-CR"/>
        </w:rPr>
      </w:pPr>
      <w:r w:rsidRPr="007759E3">
        <w:rPr>
          <w:rStyle w:val="FootnoteReference"/>
          <w:rFonts w:ascii="Verdana" w:hAnsi="Verdana"/>
          <w:sz w:val="16"/>
          <w:szCs w:val="16"/>
        </w:rPr>
        <w:footnoteRef/>
      </w:r>
      <w:r w:rsidRPr="007759E3">
        <w:rPr>
          <w:rFonts w:ascii="Verdana" w:hAnsi="Verdana"/>
          <w:sz w:val="16"/>
          <w:szCs w:val="16"/>
          <w:lang w:val="es-CR"/>
        </w:rPr>
        <w:t xml:space="preserve"> </w:t>
      </w:r>
      <w:r w:rsidRPr="007759E3">
        <w:rPr>
          <w:rFonts w:ascii="Verdana" w:hAnsi="Verdana"/>
          <w:sz w:val="16"/>
          <w:szCs w:val="16"/>
          <w:lang w:val="es-CR"/>
        </w:rPr>
        <w:tab/>
        <w:t xml:space="preserve"> </w:t>
      </w:r>
      <w:r>
        <w:rPr>
          <w:rFonts w:ascii="Verdana" w:hAnsi="Verdana"/>
          <w:sz w:val="16"/>
          <w:szCs w:val="16"/>
          <w:lang w:val="es-CR"/>
        </w:rPr>
        <w:t>E</w:t>
      </w:r>
      <w:r w:rsidRPr="007759E3">
        <w:rPr>
          <w:rFonts w:ascii="Verdana" w:hAnsi="Verdana"/>
          <w:sz w:val="16"/>
          <w:szCs w:val="16"/>
          <w:lang w:val="es-CR"/>
        </w:rPr>
        <w:t xml:space="preserve">l </w:t>
      </w:r>
      <w:r w:rsidRPr="000F6511">
        <w:rPr>
          <w:rFonts w:ascii="Verdana" w:hAnsi="Verdana"/>
          <w:i/>
          <w:sz w:val="16"/>
          <w:szCs w:val="16"/>
          <w:lang w:val="es-CR"/>
        </w:rPr>
        <w:t>representante</w:t>
      </w:r>
      <w:r w:rsidRPr="007759E3">
        <w:rPr>
          <w:rFonts w:ascii="Verdana" w:hAnsi="Verdana"/>
          <w:sz w:val="16"/>
          <w:szCs w:val="16"/>
          <w:lang w:val="es-CR"/>
        </w:rPr>
        <w:t xml:space="preserve"> </w:t>
      </w:r>
      <w:r>
        <w:rPr>
          <w:rFonts w:ascii="Verdana" w:hAnsi="Verdana"/>
          <w:sz w:val="16"/>
          <w:szCs w:val="16"/>
          <w:lang w:val="es-CR"/>
        </w:rPr>
        <w:t xml:space="preserve">sostuvo que </w:t>
      </w:r>
      <w:r w:rsidRPr="007759E3">
        <w:rPr>
          <w:rFonts w:ascii="Verdana" w:hAnsi="Verdana"/>
          <w:sz w:val="16"/>
          <w:szCs w:val="16"/>
          <w:lang w:val="es-CR"/>
        </w:rPr>
        <w:t xml:space="preserve">la nueva comisión creada por la fiscal “se […] propu[so] corroborar el </w:t>
      </w:r>
      <w:r w:rsidR="000F6511">
        <w:rPr>
          <w:rFonts w:ascii="Verdana" w:hAnsi="Verdana"/>
          <w:sz w:val="16"/>
          <w:szCs w:val="16"/>
          <w:lang w:val="es-CR"/>
        </w:rPr>
        <w:t>[</w:t>
      </w:r>
      <w:r w:rsidRPr="007759E3">
        <w:rPr>
          <w:rFonts w:ascii="Verdana" w:hAnsi="Verdana"/>
          <w:sz w:val="16"/>
          <w:szCs w:val="16"/>
          <w:lang w:val="es-CR"/>
        </w:rPr>
        <w:t>i</w:t>
      </w:r>
      <w:r w:rsidR="000F6511">
        <w:rPr>
          <w:rFonts w:ascii="Verdana" w:hAnsi="Verdana"/>
          <w:sz w:val="16"/>
          <w:szCs w:val="16"/>
          <w:lang w:val="es-CR"/>
        </w:rPr>
        <w:t>]</w:t>
      </w:r>
      <w:proofErr w:type="spellStart"/>
      <w:r w:rsidRPr="007759E3">
        <w:rPr>
          <w:rFonts w:ascii="Verdana" w:hAnsi="Verdana"/>
          <w:sz w:val="16"/>
          <w:szCs w:val="16"/>
          <w:lang w:val="es-CR"/>
        </w:rPr>
        <w:t>nforme</w:t>
      </w:r>
      <w:proofErr w:type="spellEnd"/>
      <w:r w:rsidRPr="007759E3">
        <w:rPr>
          <w:rFonts w:ascii="Verdana" w:hAnsi="Verdana"/>
          <w:sz w:val="16"/>
          <w:szCs w:val="16"/>
          <w:lang w:val="es-CR"/>
        </w:rPr>
        <w:t xml:space="preserve"> de la Comisión Ad-hoc y citar nuevamente a todos los testigos que declararon hace más de 20 años”</w:t>
      </w:r>
      <w:r>
        <w:rPr>
          <w:rFonts w:ascii="Verdana" w:hAnsi="Verdana"/>
          <w:sz w:val="16"/>
          <w:szCs w:val="16"/>
          <w:lang w:val="es-CR"/>
        </w:rPr>
        <w:t>, y que “el resultado de esta labor policial-ju</w:t>
      </w:r>
      <w:r w:rsidR="00F52C94">
        <w:rPr>
          <w:rFonts w:ascii="Verdana" w:hAnsi="Verdana"/>
          <w:sz w:val="16"/>
          <w:szCs w:val="16"/>
          <w:lang w:val="es-CR"/>
        </w:rPr>
        <w:t>di</w:t>
      </w:r>
      <w:r>
        <w:rPr>
          <w:rFonts w:ascii="Verdana" w:hAnsi="Verdana"/>
          <w:sz w:val="16"/>
          <w:szCs w:val="16"/>
          <w:lang w:val="es-CR"/>
        </w:rPr>
        <w:t>cial no establecerá otro que un ‘</w:t>
      </w:r>
      <w:r w:rsidR="000F6511">
        <w:rPr>
          <w:rFonts w:ascii="Verdana" w:hAnsi="Verdana"/>
          <w:sz w:val="16"/>
          <w:szCs w:val="16"/>
          <w:lang w:val="es-CR"/>
        </w:rPr>
        <w:t>[</w:t>
      </w:r>
      <w:r>
        <w:rPr>
          <w:rFonts w:ascii="Verdana" w:hAnsi="Verdana"/>
          <w:sz w:val="16"/>
          <w:szCs w:val="16"/>
          <w:lang w:val="es-CR"/>
        </w:rPr>
        <w:t>s</w:t>
      </w:r>
      <w:r w:rsidR="000F6511">
        <w:rPr>
          <w:rFonts w:ascii="Verdana" w:hAnsi="Verdana"/>
          <w:sz w:val="16"/>
          <w:szCs w:val="16"/>
          <w:lang w:val="es-CR"/>
        </w:rPr>
        <w:t>]</w:t>
      </w:r>
      <w:proofErr w:type="spellStart"/>
      <w:r>
        <w:rPr>
          <w:rFonts w:ascii="Verdana" w:hAnsi="Verdana"/>
          <w:sz w:val="16"/>
          <w:szCs w:val="16"/>
          <w:lang w:val="es-CR"/>
        </w:rPr>
        <w:t>egundo</w:t>
      </w:r>
      <w:proofErr w:type="spellEnd"/>
      <w:r>
        <w:rPr>
          <w:rFonts w:ascii="Verdana" w:hAnsi="Verdana"/>
          <w:sz w:val="16"/>
          <w:szCs w:val="16"/>
          <w:lang w:val="es-CR"/>
        </w:rPr>
        <w:t xml:space="preserve">’ </w:t>
      </w:r>
      <w:r w:rsidR="000F6511">
        <w:rPr>
          <w:rFonts w:ascii="Verdana" w:hAnsi="Verdana"/>
          <w:sz w:val="16"/>
          <w:szCs w:val="16"/>
          <w:lang w:val="es-CR"/>
        </w:rPr>
        <w:t>[</w:t>
      </w:r>
      <w:r>
        <w:rPr>
          <w:rFonts w:ascii="Verdana" w:hAnsi="Verdana"/>
          <w:sz w:val="16"/>
          <w:szCs w:val="16"/>
          <w:lang w:val="es-CR"/>
        </w:rPr>
        <w:t>i</w:t>
      </w:r>
      <w:r w:rsidR="000F6511">
        <w:rPr>
          <w:rFonts w:ascii="Verdana" w:hAnsi="Verdana"/>
          <w:sz w:val="16"/>
          <w:szCs w:val="16"/>
          <w:lang w:val="es-CR"/>
        </w:rPr>
        <w:t>]</w:t>
      </w:r>
      <w:proofErr w:type="spellStart"/>
      <w:r>
        <w:rPr>
          <w:rFonts w:ascii="Verdana" w:hAnsi="Verdana"/>
          <w:sz w:val="16"/>
          <w:szCs w:val="16"/>
          <w:lang w:val="es-CR"/>
        </w:rPr>
        <w:t>nforme</w:t>
      </w:r>
      <w:proofErr w:type="spellEnd"/>
      <w:r>
        <w:rPr>
          <w:rFonts w:ascii="Verdana" w:hAnsi="Verdana"/>
          <w:sz w:val="16"/>
          <w:szCs w:val="16"/>
          <w:lang w:val="es-CR"/>
        </w:rPr>
        <w:t xml:space="preserve"> o </w:t>
      </w:r>
      <w:r w:rsidR="000F6511">
        <w:rPr>
          <w:rFonts w:ascii="Verdana" w:hAnsi="Verdana"/>
          <w:sz w:val="16"/>
          <w:szCs w:val="16"/>
          <w:lang w:val="es-CR"/>
        </w:rPr>
        <w:t>[</w:t>
      </w:r>
      <w:r>
        <w:rPr>
          <w:rFonts w:ascii="Verdana" w:hAnsi="Verdana"/>
          <w:sz w:val="16"/>
          <w:szCs w:val="16"/>
          <w:lang w:val="es-CR"/>
        </w:rPr>
        <w:t>i</w:t>
      </w:r>
      <w:r w:rsidR="000F6511">
        <w:rPr>
          <w:rFonts w:ascii="Verdana" w:hAnsi="Verdana"/>
          <w:sz w:val="16"/>
          <w:szCs w:val="16"/>
          <w:lang w:val="es-CR"/>
        </w:rPr>
        <w:t>]</w:t>
      </w:r>
      <w:proofErr w:type="spellStart"/>
      <w:r>
        <w:rPr>
          <w:rFonts w:ascii="Verdana" w:hAnsi="Verdana"/>
          <w:sz w:val="16"/>
          <w:szCs w:val="16"/>
          <w:lang w:val="es-CR"/>
        </w:rPr>
        <w:t>nforme</w:t>
      </w:r>
      <w:proofErr w:type="spellEnd"/>
      <w:r>
        <w:rPr>
          <w:rFonts w:ascii="Verdana" w:hAnsi="Verdana"/>
          <w:sz w:val="16"/>
          <w:szCs w:val="16"/>
          <w:lang w:val="es-CR"/>
        </w:rPr>
        <w:t xml:space="preserve"> paralelo […] que desacreditará o pondrá en duda lo que ha dicho el informe de la </w:t>
      </w:r>
      <w:r w:rsidRPr="007759E3">
        <w:rPr>
          <w:rFonts w:ascii="Verdana" w:hAnsi="Verdana"/>
          <w:sz w:val="16"/>
          <w:szCs w:val="16"/>
          <w:lang w:val="es-CR"/>
        </w:rPr>
        <w:t>Comisión Ad-hoc</w:t>
      </w:r>
      <w:r>
        <w:rPr>
          <w:rFonts w:ascii="Verdana" w:hAnsi="Verdana"/>
          <w:sz w:val="16"/>
          <w:szCs w:val="16"/>
          <w:lang w:val="es-CR"/>
        </w:rPr>
        <w:t>”, siendo esta acción un “grave equívoco”</w:t>
      </w:r>
      <w:r w:rsidRPr="007759E3">
        <w:rPr>
          <w:rFonts w:ascii="Verdana" w:hAnsi="Verdana"/>
          <w:sz w:val="16"/>
          <w:szCs w:val="16"/>
          <w:lang w:val="es-CR"/>
        </w:rPr>
        <w:t>.</w:t>
      </w:r>
    </w:p>
  </w:footnote>
  <w:footnote w:id="43">
    <w:p w14:paraId="0D82F401" w14:textId="0690EA89" w:rsidR="00000235" w:rsidRPr="001940B5" w:rsidRDefault="00000235" w:rsidP="00984F4E">
      <w:pPr>
        <w:pStyle w:val="FootnoteText"/>
        <w:tabs>
          <w:tab w:val="left" w:pos="426"/>
        </w:tabs>
        <w:jc w:val="both"/>
        <w:rPr>
          <w:rFonts w:ascii="Verdana" w:hAnsi="Verdana"/>
          <w:sz w:val="16"/>
          <w:szCs w:val="16"/>
          <w:lang w:val="es-CR"/>
        </w:rPr>
      </w:pPr>
      <w:r w:rsidRPr="001940B5">
        <w:rPr>
          <w:rStyle w:val="FootnoteReference"/>
          <w:rFonts w:ascii="Verdana" w:hAnsi="Verdana"/>
          <w:sz w:val="16"/>
          <w:szCs w:val="16"/>
        </w:rPr>
        <w:footnoteRef/>
      </w:r>
      <w:r w:rsidRPr="001940B5">
        <w:rPr>
          <w:rFonts w:ascii="Verdana" w:hAnsi="Verdana"/>
          <w:sz w:val="16"/>
          <w:szCs w:val="16"/>
          <w:lang w:val="es-CR"/>
        </w:rPr>
        <w:t xml:space="preserve"> </w:t>
      </w:r>
      <w:r w:rsidRPr="001940B5">
        <w:rPr>
          <w:rFonts w:ascii="Verdana" w:hAnsi="Verdana"/>
          <w:sz w:val="16"/>
          <w:szCs w:val="16"/>
          <w:lang w:val="es-CR"/>
        </w:rPr>
        <w:tab/>
        <w:t xml:space="preserve">Al respecto, el </w:t>
      </w:r>
      <w:r w:rsidRPr="001940B5">
        <w:rPr>
          <w:rFonts w:ascii="Verdana" w:hAnsi="Verdana"/>
          <w:i/>
          <w:sz w:val="16"/>
          <w:szCs w:val="16"/>
          <w:lang w:val="es-CR"/>
        </w:rPr>
        <w:t>representante</w:t>
      </w:r>
      <w:r w:rsidRPr="001940B5">
        <w:rPr>
          <w:rFonts w:ascii="Verdana" w:hAnsi="Verdana"/>
          <w:sz w:val="16"/>
          <w:szCs w:val="16"/>
          <w:lang w:val="es-CR"/>
        </w:rPr>
        <w:t xml:space="preserve"> sostuvo que la falta de avances en la investigación “constituye una decepción en el sentido de que se esperaban decisiones serias e importantes, dado que […] la Unidad [de Delitos Complejos es la] que tiene los elementos necesarios como para impulsar este expediente”. </w:t>
      </w:r>
    </w:p>
  </w:footnote>
  <w:footnote w:id="44">
    <w:p w14:paraId="57C459A4" w14:textId="22236CA7" w:rsidR="00000235" w:rsidRPr="007848CD" w:rsidRDefault="00000235" w:rsidP="000F6511">
      <w:pPr>
        <w:pStyle w:val="FootnoteText"/>
        <w:tabs>
          <w:tab w:val="left" w:pos="426"/>
        </w:tabs>
        <w:jc w:val="both"/>
        <w:rPr>
          <w:rFonts w:ascii="Verdana" w:hAnsi="Verdana"/>
          <w:sz w:val="16"/>
          <w:szCs w:val="16"/>
          <w:lang w:val="es-CR"/>
        </w:rPr>
      </w:pPr>
      <w:r w:rsidRPr="007848CD">
        <w:rPr>
          <w:rStyle w:val="FootnoteReference"/>
          <w:rFonts w:ascii="Verdana" w:hAnsi="Verdana"/>
          <w:sz w:val="16"/>
          <w:szCs w:val="16"/>
        </w:rPr>
        <w:footnoteRef/>
      </w:r>
      <w:r w:rsidRPr="007848CD">
        <w:rPr>
          <w:rFonts w:ascii="Verdana" w:hAnsi="Verdana"/>
          <w:sz w:val="16"/>
          <w:szCs w:val="16"/>
          <w:lang w:val="es-CR"/>
        </w:rPr>
        <w:t xml:space="preserve"> </w:t>
      </w:r>
      <w:r w:rsidRPr="007848CD">
        <w:rPr>
          <w:rFonts w:ascii="Verdana" w:hAnsi="Verdana"/>
          <w:sz w:val="16"/>
          <w:szCs w:val="16"/>
          <w:lang w:val="es-CR"/>
        </w:rPr>
        <w:tab/>
      </w:r>
      <w:r w:rsidR="000F6511">
        <w:rPr>
          <w:rFonts w:ascii="Verdana" w:hAnsi="Verdana"/>
          <w:sz w:val="16"/>
          <w:szCs w:val="16"/>
          <w:lang w:val="es-CR"/>
        </w:rPr>
        <w:t>V</w:t>
      </w:r>
      <w:r w:rsidRPr="007848CD">
        <w:rPr>
          <w:rFonts w:ascii="Verdana" w:hAnsi="Verdana"/>
          <w:sz w:val="16"/>
          <w:szCs w:val="16"/>
          <w:lang w:val="es-CR"/>
        </w:rPr>
        <w:t>er</w:t>
      </w:r>
      <w:r w:rsidR="000F6511">
        <w:rPr>
          <w:rFonts w:ascii="Verdana" w:hAnsi="Verdana"/>
          <w:sz w:val="16"/>
          <w:szCs w:val="16"/>
          <w:lang w:val="es-CR"/>
        </w:rPr>
        <w:t xml:space="preserve"> por ejemplo</w:t>
      </w:r>
      <w:r w:rsidRPr="007848CD">
        <w:rPr>
          <w:rFonts w:ascii="Verdana" w:hAnsi="Verdana"/>
          <w:sz w:val="16"/>
          <w:szCs w:val="16"/>
          <w:lang w:val="es-CR"/>
        </w:rPr>
        <w:t xml:space="preserve">: </w:t>
      </w:r>
      <w:r w:rsidRPr="007848CD">
        <w:rPr>
          <w:rStyle w:val="Strong"/>
          <w:rFonts w:ascii="Verdana" w:hAnsi="Verdana"/>
          <w:b w:val="0"/>
          <w:i/>
          <w:sz w:val="16"/>
          <w:szCs w:val="16"/>
          <w:shd w:val="clear" w:color="auto" w:fill="FFFFFF"/>
          <w:lang w:val="es-CR"/>
        </w:rPr>
        <w:t xml:space="preserve">Caso Favela Nova </w:t>
      </w:r>
      <w:r w:rsidR="000F6511" w:rsidRPr="007848CD">
        <w:rPr>
          <w:rStyle w:val="Strong"/>
          <w:rFonts w:ascii="Verdana" w:hAnsi="Verdana"/>
          <w:b w:val="0"/>
          <w:i/>
          <w:sz w:val="16"/>
          <w:szCs w:val="16"/>
          <w:shd w:val="clear" w:color="auto" w:fill="FFFFFF"/>
          <w:lang w:val="es-CR"/>
        </w:rPr>
        <w:t>Brasilia</w:t>
      </w:r>
      <w:r w:rsidRPr="007848CD">
        <w:rPr>
          <w:rStyle w:val="Strong"/>
          <w:rFonts w:ascii="Verdana" w:hAnsi="Verdana"/>
          <w:b w:val="0"/>
          <w:i/>
          <w:sz w:val="16"/>
          <w:szCs w:val="16"/>
          <w:shd w:val="clear" w:color="auto" w:fill="FFFFFF"/>
          <w:lang w:val="es-CR"/>
        </w:rPr>
        <w:t xml:space="preserve"> Vs. Brasil. Excepciones Preliminares, Fondo, Reparaciones y Costas. </w:t>
      </w:r>
      <w:r w:rsidRPr="007848CD">
        <w:rPr>
          <w:rStyle w:val="Strong"/>
          <w:rFonts w:ascii="Verdana" w:hAnsi="Verdana"/>
          <w:b w:val="0"/>
          <w:sz w:val="16"/>
          <w:szCs w:val="16"/>
          <w:shd w:val="clear" w:color="auto" w:fill="FFFFFF"/>
          <w:lang w:val="es-CR"/>
        </w:rPr>
        <w:t>Sentencia de 16 de febrero de 2017. Serie C No. 333, párrs.</w:t>
      </w:r>
      <w:r>
        <w:rPr>
          <w:rStyle w:val="Strong"/>
          <w:rFonts w:ascii="Verdana" w:hAnsi="Verdana"/>
          <w:b w:val="0"/>
          <w:sz w:val="16"/>
          <w:szCs w:val="16"/>
          <w:shd w:val="clear" w:color="auto" w:fill="FFFFFF"/>
          <w:lang w:val="es-CR"/>
        </w:rPr>
        <w:t xml:space="preserve"> 183 a 191.</w:t>
      </w:r>
    </w:p>
  </w:footnote>
  <w:footnote w:id="45">
    <w:p w14:paraId="73D77C57" w14:textId="69CDE462" w:rsidR="00000235" w:rsidRPr="001940B5" w:rsidRDefault="00000235" w:rsidP="00984F4E">
      <w:pPr>
        <w:pStyle w:val="FootnoteText"/>
        <w:tabs>
          <w:tab w:val="left" w:pos="426"/>
        </w:tabs>
        <w:jc w:val="both"/>
        <w:rPr>
          <w:rFonts w:ascii="Verdana" w:hAnsi="Verdana"/>
          <w:sz w:val="16"/>
          <w:szCs w:val="16"/>
          <w:lang w:val="es-CR"/>
        </w:rPr>
      </w:pPr>
      <w:r w:rsidRPr="001940B5">
        <w:rPr>
          <w:rStyle w:val="FootnoteReference"/>
          <w:rFonts w:ascii="Verdana" w:hAnsi="Verdana"/>
          <w:sz w:val="16"/>
          <w:szCs w:val="16"/>
        </w:rPr>
        <w:footnoteRef/>
      </w:r>
      <w:r w:rsidRPr="001940B5">
        <w:rPr>
          <w:rFonts w:ascii="Verdana" w:hAnsi="Verdana"/>
          <w:sz w:val="16"/>
          <w:szCs w:val="16"/>
          <w:lang w:val="es-CR"/>
        </w:rPr>
        <w:t xml:space="preserve"> </w:t>
      </w:r>
      <w:r w:rsidRPr="001940B5">
        <w:rPr>
          <w:rFonts w:ascii="Verdana" w:hAnsi="Verdana"/>
          <w:sz w:val="16"/>
          <w:szCs w:val="16"/>
          <w:lang w:val="es-CR"/>
        </w:rPr>
        <w:tab/>
        <w:t xml:space="preserve">Según el informe de la comisión </w:t>
      </w:r>
      <w:r w:rsidRPr="000F6511">
        <w:rPr>
          <w:rFonts w:ascii="Verdana" w:hAnsi="Verdana"/>
          <w:i/>
          <w:sz w:val="16"/>
          <w:szCs w:val="16"/>
          <w:lang w:val="es-CR"/>
        </w:rPr>
        <w:t>ad-hoc</w:t>
      </w:r>
      <w:r w:rsidRPr="001940B5">
        <w:rPr>
          <w:rFonts w:ascii="Verdana" w:hAnsi="Verdana"/>
          <w:sz w:val="16"/>
          <w:szCs w:val="16"/>
          <w:lang w:val="es-CR"/>
        </w:rPr>
        <w:t xml:space="preserve">, “el 14 de mayo de 1990 […] se </w:t>
      </w:r>
      <w:proofErr w:type="gramStart"/>
      <w:r w:rsidRPr="001940B5">
        <w:rPr>
          <w:rFonts w:ascii="Verdana" w:hAnsi="Verdana"/>
          <w:sz w:val="16"/>
          <w:szCs w:val="16"/>
          <w:lang w:val="es-CR"/>
        </w:rPr>
        <w:t>d[</w:t>
      </w:r>
      <w:proofErr w:type="spellStart"/>
      <w:proofErr w:type="gramEnd"/>
      <w:r w:rsidRPr="001940B5">
        <w:rPr>
          <w:rFonts w:ascii="Verdana" w:hAnsi="Verdana"/>
          <w:sz w:val="16"/>
          <w:szCs w:val="16"/>
          <w:lang w:val="es-CR"/>
        </w:rPr>
        <w:t>io</w:t>
      </w:r>
      <w:proofErr w:type="spellEnd"/>
      <w:r w:rsidRPr="001940B5">
        <w:rPr>
          <w:rFonts w:ascii="Verdana" w:hAnsi="Verdana"/>
          <w:sz w:val="16"/>
          <w:szCs w:val="16"/>
          <w:lang w:val="es-CR"/>
        </w:rPr>
        <w:t xml:space="preserve">] inicio formal a la investigación judicial” por los hechos de este caso. </w:t>
      </w:r>
      <w:r w:rsidRPr="0081617D">
        <w:rPr>
          <w:rFonts w:ascii="Verdana" w:hAnsi="Verdana"/>
          <w:i/>
          <w:color w:val="auto"/>
          <w:sz w:val="16"/>
          <w:szCs w:val="16"/>
          <w:lang w:val="es-CR"/>
        </w:rPr>
        <w:t>Cfr.</w:t>
      </w:r>
      <w:r w:rsidRPr="0081617D">
        <w:rPr>
          <w:rFonts w:ascii="Verdana" w:hAnsi="Verdana"/>
          <w:color w:val="auto"/>
          <w:sz w:val="16"/>
          <w:szCs w:val="16"/>
          <w:lang w:val="es-CR"/>
        </w:rPr>
        <w:t xml:space="preserve"> </w:t>
      </w:r>
      <w:r>
        <w:rPr>
          <w:rStyle w:val="Strong"/>
          <w:rFonts w:ascii="Verdana" w:hAnsi="Verdana"/>
          <w:b w:val="0"/>
          <w:sz w:val="16"/>
          <w:szCs w:val="16"/>
          <w:shd w:val="clear" w:color="auto" w:fill="FFFFFF"/>
          <w:lang w:val="es-CR"/>
        </w:rPr>
        <w:t>“</w:t>
      </w:r>
      <w:r w:rsidRPr="008C33B3">
        <w:rPr>
          <w:rStyle w:val="Strong"/>
          <w:rFonts w:ascii="Verdana" w:hAnsi="Verdana"/>
          <w:b w:val="0"/>
          <w:color w:val="auto"/>
          <w:sz w:val="16"/>
          <w:szCs w:val="16"/>
          <w:shd w:val="clear" w:color="auto" w:fill="FFFFFF"/>
          <w:lang w:val="es-CR"/>
        </w:rPr>
        <w:t>Informe de la Comisión ad-hoc</w:t>
      </w:r>
      <w:r w:rsidR="000F6511">
        <w:rPr>
          <w:rStyle w:val="Strong"/>
          <w:rFonts w:ascii="Verdana" w:hAnsi="Verdana"/>
          <w:b w:val="0"/>
          <w:color w:val="auto"/>
          <w:sz w:val="16"/>
          <w:szCs w:val="16"/>
          <w:shd w:val="clear" w:color="auto" w:fill="FFFFFF"/>
          <w:lang w:val="es-CR"/>
        </w:rPr>
        <w:t>”</w:t>
      </w:r>
      <w:r w:rsidRPr="008C33B3">
        <w:rPr>
          <w:rStyle w:val="Strong"/>
          <w:rFonts w:ascii="Verdana" w:hAnsi="Verdana"/>
          <w:b w:val="0"/>
          <w:color w:val="auto"/>
          <w:sz w:val="16"/>
          <w:szCs w:val="16"/>
          <w:shd w:val="clear" w:color="auto" w:fill="FFFFFF"/>
          <w:lang w:val="es-CR"/>
        </w:rPr>
        <w:t>,</w:t>
      </w:r>
      <w:r w:rsidR="000F6511">
        <w:rPr>
          <w:rStyle w:val="Strong"/>
          <w:rFonts w:ascii="Verdana" w:hAnsi="Verdana"/>
          <w:b w:val="0"/>
          <w:color w:val="auto"/>
          <w:sz w:val="16"/>
          <w:szCs w:val="16"/>
          <w:shd w:val="clear" w:color="auto" w:fill="FFFFFF"/>
          <w:lang w:val="es-CR"/>
        </w:rPr>
        <w:t xml:space="preserve"> </w:t>
      </w:r>
      <w:r w:rsidR="000F6511" w:rsidRPr="00F82A3D">
        <w:rPr>
          <w:rStyle w:val="Strong"/>
          <w:rFonts w:ascii="Verdana" w:hAnsi="Verdana"/>
          <w:b w:val="0"/>
          <w:i/>
          <w:color w:val="auto"/>
          <w:sz w:val="16"/>
          <w:szCs w:val="16"/>
          <w:shd w:val="clear" w:color="auto" w:fill="FFFFFF"/>
          <w:lang w:val="es-CR"/>
        </w:rPr>
        <w:t>supra</w:t>
      </w:r>
      <w:r w:rsidR="000F6511">
        <w:rPr>
          <w:rStyle w:val="Strong"/>
          <w:rFonts w:ascii="Verdana" w:hAnsi="Verdana"/>
          <w:b w:val="0"/>
          <w:color w:val="auto"/>
          <w:sz w:val="16"/>
          <w:szCs w:val="16"/>
          <w:shd w:val="clear" w:color="auto" w:fill="FFFFFF"/>
          <w:lang w:val="es-CR"/>
        </w:rPr>
        <w:t xml:space="preserve"> nota 30,</w:t>
      </w:r>
      <w:r w:rsidRPr="008C33B3">
        <w:rPr>
          <w:rStyle w:val="Strong"/>
          <w:rFonts w:ascii="Verdana" w:hAnsi="Verdana"/>
          <w:b w:val="0"/>
          <w:color w:val="auto"/>
          <w:sz w:val="16"/>
          <w:szCs w:val="16"/>
          <w:shd w:val="clear" w:color="auto" w:fill="FFFFFF"/>
          <w:lang w:val="es-CR"/>
        </w:rPr>
        <w:t xml:space="preserve"> pág</w:t>
      </w:r>
      <w:r>
        <w:rPr>
          <w:rStyle w:val="Strong"/>
          <w:rFonts w:ascii="Verdana" w:hAnsi="Verdana"/>
          <w:b w:val="0"/>
          <w:color w:val="auto"/>
          <w:sz w:val="16"/>
          <w:szCs w:val="16"/>
          <w:shd w:val="clear" w:color="auto" w:fill="FFFFFF"/>
          <w:lang w:val="es-CR"/>
        </w:rPr>
        <w:t>. 6</w:t>
      </w:r>
      <w:r w:rsidRPr="008C33B3">
        <w:rPr>
          <w:rStyle w:val="Strong"/>
          <w:rFonts w:ascii="Verdana" w:hAnsi="Verdana"/>
          <w:b w:val="0"/>
          <w:color w:val="auto"/>
          <w:sz w:val="16"/>
          <w:szCs w:val="16"/>
          <w:shd w:val="clear" w:color="auto" w:fill="FFFFFF"/>
          <w:lang w:val="es-CR"/>
        </w:rPr>
        <w:t xml:space="preserve">. </w:t>
      </w:r>
    </w:p>
  </w:footnote>
  <w:footnote w:id="46">
    <w:p w14:paraId="2CCA0C5E" w14:textId="2D38E230" w:rsidR="00000235" w:rsidRPr="00984F4E" w:rsidRDefault="00000235" w:rsidP="00984F4E">
      <w:pPr>
        <w:pStyle w:val="FootnoteText"/>
        <w:tabs>
          <w:tab w:val="left" w:pos="426"/>
        </w:tabs>
        <w:jc w:val="both"/>
        <w:rPr>
          <w:rFonts w:ascii="Verdana" w:hAnsi="Verdana"/>
          <w:color w:val="0070C0"/>
          <w:sz w:val="16"/>
          <w:szCs w:val="16"/>
          <w:lang w:val="es-CR"/>
        </w:rPr>
      </w:pPr>
      <w:r w:rsidRPr="00464ED0">
        <w:rPr>
          <w:rStyle w:val="FootnoteReference"/>
          <w:rFonts w:ascii="Verdana" w:hAnsi="Verdana"/>
          <w:color w:val="auto"/>
          <w:sz w:val="16"/>
          <w:szCs w:val="16"/>
        </w:rPr>
        <w:footnoteRef/>
      </w:r>
      <w:r w:rsidRPr="00464ED0">
        <w:rPr>
          <w:rFonts w:ascii="Verdana" w:hAnsi="Verdana"/>
          <w:color w:val="auto"/>
          <w:sz w:val="16"/>
          <w:szCs w:val="16"/>
          <w:lang w:val="es-CR"/>
        </w:rPr>
        <w:t xml:space="preserve"> </w:t>
      </w:r>
      <w:r w:rsidRPr="00464ED0">
        <w:rPr>
          <w:rFonts w:ascii="Verdana" w:hAnsi="Verdana"/>
          <w:color w:val="auto"/>
          <w:sz w:val="16"/>
          <w:szCs w:val="16"/>
          <w:lang w:val="es-CR"/>
        </w:rPr>
        <w:tab/>
        <w:t xml:space="preserve">El </w:t>
      </w:r>
      <w:r w:rsidRPr="00464ED0">
        <w:rPr>
          <w:rFonts w:ascii="Verdana" w:hAnsi="Verdana"/>
          <w:i/>
          <w:color w:val="auto"/>
          <w:sz w:val="16"/>
          <w:szCs w:val="16"/>
          <w:lang w:val="es-CR"/>
        </w:rPr>
        <w:t xml:space="preserve">representante </w:t>
      </w:r>
      <w:r w:rsidRPr="00464ED0">
        <w:rPr>
          <w:rFonts w:ascii="Verdana" w:hAnsi="Verdana"/>
          <w:color w:val="auto"/>
          <w:sz w:val="16"/>
          <w:szCs w:val="16"/>
          <w:lang w:val="es-CR"/>
        </w:rPr>
        <w:t xml:space="preserve">observó en su escrito de enero de 2017 que “la más grave de las cuestiones </w:t>
      </w:r>
      <w:r w:rsidR="000F6511">
        <w:rPr>
          <w:rFonts w:ascii="Verdana" w:hAnsi="Verdana"/>
          <w:color w:val="auto"/>
          <w:sz w:val="16"/>
          <w:szCs w:val="16"/>
          <w:lang w:val="es-CR"/>
        </w:rPr>
        <w:t xml:space="preserve">[…] </w:t>
      </w:r>
      <w:r w:rsidRPr="00464ED0">
        <w:rPr>
          <w:rFonts w:ascii="Verdana" w:hAnsi="Verdana"/>
          <w:color w:val="auto"/>
          <w:sz w:val="16"/>
          <w:szCs w:val="16"/>
          <w:lang w:val="es-CR"/>
        </w:rPr>
        <w:t xml:space="preserve">es que no ha sido eficaz la investigación” de las violaciones del presente caso, ni en la </w:t>
      </w:r>
      <w:r w:rsidR="00DD14D5">
        <w:rPr>
          <w:rFonts w:ascii="Verdana" w:hAnsi="Verdana"/>
          <w:color w:val="auto"/>
          <w:sz w:val="16"/>
          <w:szCs w:val="16"/>
          <w:lang w:val="es-CR"/>
        </w:rPr>
        <w:t>“</w:t>
      </w:r>
      <w:r w:rsidRPr="00464ED0">
        <w:rPr>
          <w:rFonts w:ascii="Verdana" w:hAnsi="Verdana"/>
          <w:color w:val="auto"/>
          <w:sz w:val="16"/>
          <w:szCs w:val="16"/>
          <w:lang w:val="es-CR"/>
        </w:rPr>
        <w:t xml:space="preserve">búsqueda de los restos de ambas </w:t>
      </w:r>
      <w:proofErr w:type="gramStart"/>
      <w:r w:rsidRPr="00464ED0">
        <w:rPr>
          <w:rFonts w:ascii="Verdana" w:hAnsi="Verdana"/>
          <w:color w:val="auto"/>
          <w:sz w:val="16"/>
          <w:szCs w:val="16"/>
          <w:lang w:val="es-CR"/>
        </w:rPr>
        <w:t>personas[</w:t>
      </w:r>
      <w:proofErr w:type="gramEnd"/>
      <w:r w:rsidRPr="00464ED0">
        <w:rPr>
          <w:rFonts w:ascii="Verdana" w:hAnsi="Verdana"/>
          <w:color w:val="auto"/>
          <w:sz w:val="16"/>
          <w:szCs w:val="16"/>
          <w:lang w:val="es-CR"/>
        </w:rPr>
        <w:t>,</w:t>
      </w:r>
      <w:r w:rsidR="00DD14D5">
        <w:rPr>
          <w:rFonts w:ascii="Verdana" w:hAnsi="Verdana"/>
          <w:color w:val="auto"/>
          <w:sz w:val="16"/>
          <w:szCs w:val="16"/>
          <w:lang w:val="es-CR"/>
        </w:rPr>
        <w:t xml:space="preserve"> ni</w:t>
      </w:r>
      <w:r w:rsidRPr="00464ED0">
        <w:rPr>
          <w:rFonts w:ascii="Verdana" w:hAnsi="Verdana"/>
          <w:color w:val="auto"/>
          <w:sz w:val="16"/>
          <w:szCs w:val="16"/>
          <w:lang w:val="es-CR"/>
        </w:rPr>
        <w:t xml:space="preserve">] el sometimiento a proceso de los miembros de las fuerzas policiales responsables de su secuestro y desaparición forzada”. La </w:t>
      </w:r>
      <w:r w:rsidRPr="00464ED0">
        <w:rPr>
          <w:rFonts w:ascii="Verdana" w:hAnsi="Verdana"/>
          <w:i/>
          <w:color w:val="auto"/>
          <w:sz w:val="16"/>
          <w:szCs w:val="16"/>
          <w:lang w:val="es-CR"/>
        </w:rPr>
        <w:t>Comisión Interamericana</w:t>
      </w:r>
      <w:r w:rsidRPr="00464ED0">
        <w:rPr>
          <w:rFonts w:ascii="Verdana" w:hAnsi="Verdana"/>
          <w:color w:val="auto"/>
          <w:sz w:val="16"/>
          <w:szCs w:val="16"/>
          <w:lang w:val="es-CR"/>
        </w:rPr>
        <w:t xml:space="preserve"> expresó, en su escrito de </w:t>
      </w:r>
      <w:r w:rsidR="00DD14D5">
        <w:rPr>
          <w:rFonts w:ascii="Verdana" w:hAnsi="Verdana"/>
          <w:color w:val="auto"/>
          <w:sz w:val="16"/>
          <w:szCs w:val="16"/>
          <w:lang w:val="es-CR"/>
        </w:rPr>
        <w:t xml:space="preserve">observaciones de </w:t>
      </w:r>
      <w:r w:rsidRPr="00464ED0">
        <w:rPr>
          <w:rFonts w:ascii="Verdana" w:hAnsi="Verdana"/>
          <w:color w:val="auto"/>
          <w:sz w:val="16"/>
          <w:szCs w:val="16"/>
          <w:lang w:val="es-CR"/>
        </w:rPr>
        <w:t xml:space="preserve">enero de 2017, que “no es posible establecer que el Estado venga desplegando los esfuerzos necesarios para dar cumplimiento con [esta] obligación” y reiteró su “preocupación </w:t>
      </w:r>
      <w:r w:rsidR="00DD14D5">
        <w:rPr>
          <w:rFonts w:ascii="Verdana" w:hAnsi="Verdana"/>
          <w:color w:val="auto"/>
          <w:sz w:val="16"/>
          <w:szCs w:val="16"/>
          <w:lang w:val="es-CR"/>
        </w:rPr>
        <w:t>[</w:t>
      </w:r>
      <w:r w:rsidRPr="00464ED0">
        <w:rPr>
          <w:rFonts w:ascii="Verdana" w:hAnsi="Verdana"/>
          <w:color w:val="auto"/>
          <w:sz w:val="16"/>
          <w:szCs w:val="16"/>
          <w:lang w:val="es-CR"/>
        </w:rPr>
        <w:t>con</w:t>
      </w:r>
      <w:r w:rsidR="00DD14D5">
        <w:rPr>
          <w:rFonts w:ascii="Verdana" w:hAnsi="Verdana"/>
          <w:color w:val="auto"/>
          <w:sz w:val="16"/>
          <w:szCs w:val="16"/>
          <w:lang w:val="es-CR"/>
        </w:rPr>
        <w:t>]</w:t>
      </w:r>
      <w:r w:rsidRPr="00464ED0">
        <w:rPr>
          <w:rFonts w:ascii="Verdana" w:hAnsi="Verdana"/>
          <w:color w:val="auto"/>
          <w:sz w:val="16"/>
          <w:szCs w:val="16"/>
          <w:lang w:val="es-CR"/>
        </w:rPr>
        <w:t xml:space="preserve"> que no </w:t>
      </w:r>
      <w:proofErr w:type="gramStart"/>
      <w:r w:rsidRPr="00464ED0">
        <w:rPr>
          <w:rFonts w:ascii="Verdana" w:hAnsi="Verdana"/>
          <w:color w:val="auto"/>
          <w:sz w:val="16"/>
          <w:szCs w:val="16"/>
          <w:lang w:val="es-CR"/>
        </w:rPr>
        <w:t>ha[</w:t>
      </w:r>
      <w:proofErr w:type="spellStart"/>
      <w:proofErr w:type="gramEnd"/>
      <w:r w:rsidRPr="00464ED0">
        <w:rPr>
          <w:rFonts w:ascii="Verdana" w:hAnsi="Verdana"/>
          <w:color w:val="auto"/>
          <w:sz w:val="16"/>
          <w:szCs w:val="16"/>
          <w:lang w:val="es-CR"/>
        </w:rPr>
        <w:t>yan</w:t>
      </w:r>
      <w:proofErr w:type="spellEnd"/>
      <w:r w:rsidRPr="00464ED0">
        <w:rPr>
          <w:rFonts w:ascii="Verdana" w:hAnsi="Verdana"/>
          <w:color w:val="auto"/>
          <w:sz w:val="16"/>
          <w:szCs w:val="16"/>
          <w:lang w:val="es-CR"/>
        </w:rPr>
        <w:t xml:space="preserve">] habido avances ni resultados concretos y efectivos de las medidas para investigar los hechos del presente caso”. Además, hizo notar que las diligencias informadas por el Estado “se trataría[n] de aspectos que debieron haber sido abordados por el Estado con la mayor prontitud posible, especialmente después de lo ordenado por la Corte hace más de 1[9] años, y que requieren de un seguimiento efectivo por parte de las autoridades competentes para avanzar y obtener resultados específicos”. </w:t>
      </w:r>
    </w:p>
  </w:footnote>
  <w:footnote w:id="47">
    <w:p w14:paraId="5E49483D" w14:textId="77777777" w:rsidR="00000235" w:rsidRPr="007C0705" w:rsidRDefault="00000235" w:rsidP="00984F4E">
      <w:pPr>
        <w:pStyle w:val="FootnoteText"/>
        <w:tabs>
          <w:tab w:val="left" w:pos="426"/>
        </w:tabs>
        <w:jc w:val="both"/>
        <w:rPr>
          <w:rFonts w:ascii="Verdana" w:hAnsi="Verdana"/>
          <w:sz w:val="16"/>
          <w:szCs w:val="16"/>
          <w:lang w:val="es-CR"/>
        </w:rPr>
      </w:pPr>
      <w:r w:rsidRPr="007C0705">
        <w:rPr>
          <w:rStyle w:val="FootnoteReference"/>
          <w:rFonts w:ascii="Verdana" w:hAnsi="Verdana"/>
          <w:sz w:val="16"/>
          <w:szCs w:val="16"/>
        </w:rPr>
        <w:footnoteRef/>
      </w:r>
      <w:r w:rsidRPr="007C0705">
        <w:rPr>
          <w:rFonts w:ascii="Verdana" w:hAnsi="Verdana"/>
          <w:sz w:val="16"/>
          <w:szCs w:val="16"/>
          <w:lang w:val="es-CR"/>
        </w:rPr>
        <w:t xml:space="preserve"> </w:t>
      </w:r>
      <w:r w:rsidRPr="007C0705">
        <w:rPr>
          <w:rFonts w:ascii="Verdana" w:hAnsi="Verdana"/>
          <w:sz w:val="16"/>
          <w:szCs w:val="16"/>
          <w:lang w:val="es-CR"/>
        </w:rPr>
        <w:tab/>
      </w:r>
      <w:r w:rsidRPr="007C0705">
        <w:rPr>
          <w:rFonts w:ascii="Verdana" w:hAnsi="Verdana"/>
          <w:i/>
          <w:sz w:val="16"/>
          <w:szCs w:val="16"/>
          <w:lang w:val="es-CR"/>
        </w:rPr>
        <w:t>Cfr.</w:t>
      </w:r>
      <w:r w:rsidRPr="007C0705">
        <w:rPr>
          <w:rFonts w:ascii="Verdana" w:hAnsi="Verdana"/>
          <w:sz w:val="16"/>
          <w:szCs w:val="16"/>
          <w:lang w:val="es-CR"/>
        </w:rPr>
        <w:t xml:space="preserve"> </w:t>
      </w:r>
      <w:r w:rsidRPr="007C0705">
        <w:rPr>
          <w:rStyle w:val="Strong"/>
          <w:rFonts w:ascii="Verdana" w:hAnsi="Verdana"/>
          <w:b w:val="0"/>
          <w:i/>
          <w:sz w:val="16"/>
          <w:szCs w:val="16"/>
          <w:shd w:val="clear" w:color="auto" w:fill="FFFFFF"/>
          <w:lang w:val="es-CR"/>
        </w:rPr>
        <w:t xml:space="preserve">Caso Zambrano Vélez y otros Vs. Ecuador. Supervisión de Cumplimiento de Sentencia. </w:t>
      </w:r>
      <w:r w:rsidRPr="007C0705">
        <w:rPr>
          <w:rStyle w:val="Strong"/>
          <w:rFonts w:ascii="Verdana" w:hAnsi="Verdana"/>
          <w:b w:val="0"/>
          <w:sz w:val="16"/>
          <w:szCs w:val="16"/>
          <w:shd w:val="clear" w:color="auto" w:fill="FFFFFF"/>
          <w:lang w:val="es-CR"/>
        </w:rPr>
        <w:t>Resolución de la Corte Interamericana de Derechos Humanos de 1 de septiembre de 2016, Considerando 11.</w:t>
      </w:r>
    </w:p>
  </w:footnote>
  <w:footnote w:id="48">
    <w:p w14:paraId="3C65410D" w14:textId="2A98F711" w:rsidR="00000235" w:rsidRPr="00D16E77" w:rsidRDefault="00000235" w:rsidP="00984F4E">
      <w:pPr>
        <w:pStyle w:val="FootnoteText"/>
        <w:tabs>
          <w:tab w:val="left" w:pos="426"/>
        </w:tabs>
        <w:jc w:val="both"/>
        <w:rPr>
          <w:rFonts w:ascii="Verdana" w:hAnsi="Verdana"/>
          <w:sz w:val="16"/>
          <w:szCs w:val="16"/>
          <w:lang w:val="es-CR"/>
        </w:rPr>
      </w:pPr>
      <w:r w:rsidRPr="00D16E77">
        <w:rPr>
          <w:rStyle w:val="FootnoteReference"/>
          <w:rFonts w:ascii="Verdana" w:hAnsi="Verdana"/>
          <w:sz w:val="16"/>
          <w:szCs w:val="16"/>
        </w:rPr>
        <w:footnoteRef/>
      </w:r>
      <w:r w:rsidRPr="00D16E77">
        <w:rPr>
          <w:rFonts w:ascii="Verdana" w:hAnsi="Verdana"/>
          <w:sz w:val="16"/>
          <w:szCs w:val="16"/>
          <w:lang w:val="es-CR"/>
        </w:rPr>
        <w:t xml:space="preserve"> </w:t>
      </w:r>
      <w:r w:rsidRPr="00D16E77">
        <w:rPr>
          <w:rFonts w:ascii="Verdana" w:hAnsi="Verdana"/>
          <w:sz w:val="16"/>
          <w:szCs w:val="16"/>
          <w:lang w:val="es-CR"/>
        </w:rPr>
        <w:tab/>
      </w:r>
      <w:r w:rsidRPr="00D16E77">
        <w:rPr>
          <w:rFonts w:ascii="Verdana" w:hAnsi="Verdana"/>
          <w:i/>
          <w:sz w:val="16"/>
          <w:szCs w:val="16"/>
          <w:lang w:val="es-CR"/>
        </w:rPr>
        <w:t>Cfr.</w:t>
      </w:r>
      <w:r w:rsidRPr="00D16E77">
        <w:rPr>
          <w:rFonts w:ascii="Verdana" w:hAnsi="Verdana"/>
          <w:sz w:val="16"/>
          <w:szCs w:val="16"/>
          <w:lang w:val="es-CR"/>
        </w:rPr>
        <w:t xml:space="preserve"> </w:t>
      </w:r>
      <w:r w:rsidRPr="00D16E77">
        <w:rPr>
          <w:rStyle w:val="Strong"/>
          <w:rFonts w:ascii="Verdana" w:hAnsi="Verdana"/>
          <w:b w:val="0"/>
          <w:i/>
          <w:sz w:val="16"/>
          <w:szCs w:val="16"/>
          <w:shd w:val="clear" w:color="auto" w:fill="FFFFFF"/>
          <w:lang w:val="es-CR"/>
        </w:rPr>
        <w:t xml:space="preserve">Caso Garrido y Baigorria, Reparaciones y Costas, supra </w:t>
      </w:r>
      <w:r w:rsidRPr="00D16E77">
        <w:rPr>
          <w:rStyle w:val="Strong"/>
          <w:rFonts w:ascii="Verdana" w:hAnsi="Verdana"/>
          <w:b w:val="0"/>
          <w:sz w:val="16"/>
          <w:szCs w:val="16"/>
          <w:shd w:val="clear" w:color="auto" w:fill="FFFFFF"/>
          <w:lang w:val="es-CR"/>
        </w:rPr>
        <w:t>nota 1</w:t>
      </w:r>
      <w:r w:rsidRPr="00D16E77">
        <w:rPr>
          <w:rStyle w:val="Strong"/>
          <w:rFonts w:ascii="Verdana" w:hAnsi="Verdana"/>
          <w:b w:val="0"/>
          <w:i/>
          <w:sz w:val="16"/>
          <w:szCs w:val="16"/>
          <w:shd w:val="clear" w:color="auto" w:fill="FFFFFF"/>
          <w:lang w:val="es-CR"/>
        </w:rPr>
        <w:t xml:space="preserve">, </w:t>
      </w:r>
      <w:r w:rsidRPr="00D16E77">
        <w:rPr>
          <w:rStyle w:val="Strong"/>
          <w:rFonts w:ascii="Verdana" w:hAnsi="Verdana"/>
          <w:b w:val="0"/>
          <w:sz w:val="16"/>
          <w:szCs w:val="16"/>
          <w:shd w:val="clear" w:color="auto" w:fill="FFFFFF"/>
          <w:lang w:val="es-CR"/>
        </w:rPr>
        <w:t xml:space="preserve">párr. </w:t>
      </w:r>
      <w:r w:rsidR="00A13BCF" w:rsidRPr="00D16E77">
        <w:rPr>
          <w:rStyle w:val="Strong"/>
          <w:rFonts w:ascii="Verdana" w:hAnsi="Verdana"/>
          <w:b w:val="0"/>
          <w:sz w:val="16"/>
          <w:szCs w:val="16"/>
          <w:shd w:val="clear" w:color="auto" w:fill="FFFFFF"/>
          <w:lang w:val="es-CR"/>
        </w:rPr>
        <w:t>7</w:t>
      </w:r>
      <w:r w:rsidR="00A13BCF">
        <w:rPr>
          <w:rStyle w:val="Strong"/>
          <w:rFonts w:ascii="Verdana" w:hAnsi="Verdana"/>
          <w:b w:val="0"/>
          <w:sz w:val="16"/>
          <w:szCs w:val="16"/>
          <w:shd w:val="clear" w:color="auto" w:fill="FFFFFF"/>
          <w:lang w:val="es-CR"/>
        </w:rPr>
        <w:t>3</w:t>
      </w:r>
      <w:r w:rsidRPr="00D16E77">
        <w:rPr>
          <w:rStyle w:val="Strong"/>
          <w:rFonts w:ascii="Verdana" w:hAnsi="Verdana"/>
          <w:b w:val="0"/>
          <w:sz w:val="16"/>
          <w:szCs w:val="16"/>
          <w:shd w:val="clear" w:color="auto" w:fill="FFFFFF"/>
          <w:lang w:val="es-CR"/>
        </w:rPr>
        <w:t>.</w:t>
      </w:r>
    </w:p>
  </w:footnote>
  <w:footnote w:id="49">
    <w:p w14:paraId="137D50FD" w14:textId="77777777" w:rsidR="00000235" w:rsidRPr="007C0705" w:rsidRDefault="00000235" w:rsidP="00984F4E">
      <w:pPr>
        <w:pStyle w:val="FootnoteText"/>
        <w:tabs>
          <w:tab w:val="left" w:pos="426"/>
        </w:tabs>
        <w:jc w:val="both"/>
        <w:rPr>
          <w:rFonts w:ascii="Verdana" w:hAnsi="Verdana"/>
          <w:b/>
          <w:color w:val="00B050"/>
          <w:sz w:val="16"/>
          <w:szCs w:val="16"/>
          <w:lang w:val="es-CR"/>
        </w:rPr>
      </w:pPr>
      <w:r w:rsidRPr="00C26F45">
        <w:rPr>
          <w:rStyle w:val="FootnoteReference"/>
          <w:rFonts w:ascii="Verdana" w:hAnsi="Verdana"/>
          <w:sz w:val="16"/>
          <w:szCs w:val="16"/>
        </w:rPr>
        <w:footnoteRef/>
      </w:r>
      <w:r w:rsidRPr="007C0705">
        <w:rPr>
          <w:rFonts w:ascii="Verdana" w:hAnsi="Verdana"/>
          <w:sz w:val="16"/>
          <w:szCs w:val="16"/>
          <w:lang w:val="es-CR"/>
        </w:rPr>
        <w:t xml:space="preserve"> </w:t>
      </w:r>
      <w:r w:rsidRPr="007C0705">
        <w:rPr>
          <w:rFonts w:ascii="Verdana" w:hAnsi="Verdana"/>
          <w:sz w:val="16"/>
          <w:szCs w:val="16"/>
          <w:lang w:val="es-CR"/>
        </w:rPr>
        <w:tab/>
      </w:r>
      <w:r w:rsidRPr="007C0705">
        <w:rPr>
          <w:rFonts w:ascii="Verdana" w:hAnsi="Verdana"/>
          <w:i/>
          <w:sz w:val="16"/>
          <w:szCs w:val="16"/>
          <w:lang w:val="es-CR"/>
        </w:rPr>
        <w:t>Cfr</w:t>
      </w:r>
      <w:r w:rsidRPr="00A13BCF">
        <w:rPr>
          <w:rFonts w:ascii="Verdana" w:hAnsi="Verdana"/>
          <w:i/>
          <w:sz w:val="16"/>
          <w:szCs w:val="16"/>
          <w:lang w:val="es-CR"/>
        </w:rPr>
        <w:t>.</w:t>
      </w:r>
      <w:r w:rsidRPr="00A13BCF">
        <w:rPr>
          <w:rFonts w:ascii="Verdana" w:hAnsi="Verdana"/>
          <w:sz w:val="16"/>
          <w:szCs w:val="16"/>
          <w:lang w:val="es-CR"/>
        </w:rPr>
        <w:t xml:space="preserve"> </w:t>
      </w:r>
      <w:r w:rsidRPr="007C0705">
        <w:rPr>
          <w:rStyle w:val="Strong"/>
          <w:rFonts w:ascii="Verdana" w:hAnsi="Verdana"/>
          <w:b w:val="0"/>
          <w:i/>
          <w:sz w:val="16"/>
          <w:szCs w:val="16"/>
          <w:shd w:val="clear" w:color="auto" w:fill="FFFFFF"/>
          <w:lang w:val="es-CR"/>
        </w:rPr>
        <w:t>Caso de la “Panel Blanca” (Paniagua Morales y otros) Vs. Guatemala. Fondo.</w:t>
      </w:r>
      <w:r w:rsidRPr="007C0705">
        <w:rPr>
          <w:rStyle w:val="Strong"/>
          <w:rFonts w:ascii="Verdana" w:hAnsi="Verdana"/>
          <w:b w:val="0"/>
          <w:sz w:val="16"/>
          <w:szCs w:val="16"/>
          <w:shd w:val="clear" w:color="auto" w:fill="FFFFFF"/>
          <w:lang w:val="es-CR"/>
        </w:rPr>
        <w:t xml:space="preserve"> Sentencia de 8 de marzo de 1998. Serie C No. 37, párr. 173, y </w:t>
      </w:r>
      <w:r w:rsidRPr="007C0705">
        <w:rPr>
          <w:rStyle w:val="Strong"/>
          <w:rFonts w:ascii="Verdana" w:hAnsi="Verdana"/>
          <w:b w:val="0"/>
          <w:i/>
          <w:sz w:val="16"/>
          <w:szCs w:val="16"/>
          <w:shd w:val="clear" w:color="auto" w:fill="FFFFFF"/>
          <w:lang w:val="es-CR"/>
        </w:rPr>
        <w:t>Caso Tibi Vs. Ecuador. Supervisión de Cumplimiento de Sentencia.</w:t>
      </w:r>
      <w:r w:rsidRPr="007C0705">
        <w:rPr>
          <w:rStyle w:val="Strong"/>
          <w:rFonts w:ascii="Verdana" w:hAnsi="Verdana"/>
          <w:b w:val="0"/>
          <w:sz w:val="16"/>
          <w:szCs w:val="16"/>
          <w:shd w:val="clear" w:color="auto" w:fill="FFFFFF"/>
          <w:lang w:val="es-CR"/>
        </w:rPr>
        <w:t xml:space="preserve"> Resolución de la Corte Interamericana de Derechos Humanos 22 de noviembre de 2016, Considerando 13.</w:t>
      </w:r>
    </w:p>
  </w:footnote>
  <w:footnote w:id="50">
    <w:p w14:paraId="4998B567" w14:textId="494B0897" w:rsidR="00000235" w:rsidRPr="007C0705" w:rsidRDefault="00000235" w:rsidP="00984F4E">
      <w:pPr>
        <w:pStyle w:val="FootnoteText"/>
        <w:tabs>
          <w:tab w:val="left" w:pos="426"/>
        </w:tabs>
        <w:jc w:val="both"/>
        <w:rPr>
          <w:rFonts w:ascii="Verdana" w:hAnsi="Verdana"/>
          <w:sz w:val="16"/>
          <w:szCs w:val="16"/>
          <w:lang w:val="es-CR"/>
        </w:rPr>
      </w:pPr>
      <w:r w:rsidRPr="00C26F45">
        <w:rPr>
          <w:rStyle w:val="FootnoteReference"/>
          <w:rFonts w:ascii="Verdana" w:hAnsi="Verdana"/>
          <w:sz w:val="16"/>
          <w:szCs w:val="16"/>
        </w:rPr>
        <w:footnoteRef/>
      </w:r>
      <w:r w:rsidRPr="007C0705">
        <w:rPr>
          <w:rFonts w:ascii="Verdana" w:hAnsi="Verdana"/>
          <w:sz w:val="16"/>
          <w:szCs w:val="16"/>
          <w:lang w:val="es-CR"/>
        </w:rPr>
        <w:t xml:space="preserve"> </w:t>
      </w:r>
      <w:r w:rsidRPr="007C0705">
        <w:rPr>
          <w:rFonts w:ascii="Verdana" w:hAnsi="Verdana"/>
          <w:sz w:val="16"/>
          <w:szCs w:val="16"/>
          <w:lang w:val="es-CR"/>
        </w:rPr>
        <w:tab/>
        <w:t xml:space="preserve">La Corte ha establecido que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 identificar a los posibles autores y partícipes, y determinar las eventuales responsabilidades penales. Sin perjuicio de ello, las autoridades nacionales no están eximidas de realizar todos los esfuerzos necesarios en cumplimiento de su obligación de investigar”. </w:t>
      </w:r>
      <w:r w:rsidRPr="007C0705">
        <w:rPr>
          <w:rFonts w:ascii="Verdana" w:hAnsi="Verdana"/>
          <w:i/>
          <w:sz w:val="16"/>
          <w:szCs w:val="16"/>
          <w:lang w:val="es-CR"/>
        </w:rPr>
        <w:t xml:space="preserve">Cfr. Caso Heliodoro Portugal Vs. Panamá. Excepciones Preliminares, Fondo, Reparaciones y Costas. </w:t>
      </w:r>
      <w:r w:rsidRPr="007C0705">
        <w:rPr>
          <w:rFonts w:ascii="Verdana" w:hAnsi="Verdana"/>
          <w:sz w:val="16"/>
          <w:szCs w:val="16"/>
          <w:lang w:val="es-CR"/>
        </w:rPr>
        <w:t xml:space="preserve">Sentencia de 12 de agosto de 2008. Serie C No. 186, párr. 150, y </w:t>
      </w:r>
      <w:r w:rsidRPr="007C0705">
        <w:rPr>
          <w:rStyle w:val="Strong"/>
          <w:rFonts w:ascii="Verdana" w:hAnsi="Verdana"/>
          <w:b w:val="0"/>
          <w:i/>
          <w:sz w:val="16"/>
          <w:szCs w:val="16"/>
          <w:shd w:val="clear" w:color="auto" w:fill="FFFFFF"/>
          <w:lang w:val="es-CR"/>
        </w:rPr>
        <w:t>Caso Tibi Vs. Ecuador, supra</w:t>
      </w:r>
      <w:r w:rsidRPr="007C0705">
        <w:rPr>
          <w:rStyle w:val="Strong"/>
          <w:rFonts w:ascii="Verdana" w:hAnsi="Verdana"/>
          <w:b w:val="0"/>
          <w:sz w:val="16"/>
          <w:szCs w:val="16"/>
          <w:shd w:val="clear" w:color="auto" w:fill="FFFFFF"/>
          <w:lang w:val="es-CR"/>
        </w:rPr>
        <w:t xml:space="preserve"> nota </w:t>
      </w:r>
      <w:r w:rsidR="00A13BCF">
        <w:rPr>
          <w:rStyle w:val="Strong"/>
          <w:rFonts w:ascii="Verdana" w:hAnsi="Verdana"/>
          <w:b w:val="0"/>
          <w:sz w:val="16"/>
          <w:szCs w:val="16"/>
          <w:shd w:val="clear" w:color="auto" w:fill="FFFFFF"/>
          <w:lang w:val="es-CR"/>
        </w:rPr>
        <w:t>50</w:t>
      </w:r>
      <w:r w:rsidR="00A13BCF" w:rsidRPr="007C0705">
        <w:rPr>
          <w:rStyle w:val="Strong"/>
          <w:rFonts w:ascii="Verdana" w:hAnsi="Verdana"/>
          <w:b w:val="0"/>
          <w:sz w:val="16"/>
          <w:szCs w:val="16"/>
          <w:shd w:val="clear" w:color="auto" w:fill="FFFFFF"/>
          <w:lang w:val="es-CR"/>
        </w:rPr>
        <w:t xml:space="preserve">, </w:t>
      </w:r>
      <w:r w:rsidRPr="007C0705">
        <w:rPr>
          <w:rStyle w:val="Strong"/>
          <w:rFonts w:ascii="Verdana" w:hAnsi="Verdana"/>
          <w:b w:val="0"/>
          <w:sz w:val="16"/>
          <w:szCs w:val="16"/>
          <w:shd w:val="clear" w:color="auto" w:fill="FFFFFF"/>
          <w:lang w:val="es-CR"/>
        </w:rPr>
        <w:t>Considerando 13.</w:t>
      </w:r>
    </w:p>
  </w:footnote>
  <w:footnote w:id="51">
    <w:p w14:paraId="027412CE" w14:textId="77777777" w:rsidR="00000235" w:rsidRPr="003A3110" w:rsidRDefault="00000235" w:rsidP="00984F4E">
      <w:pPr>
        <w:pStyle w:val="FootnoteText"/>
        <w:tabs>
          <w:tab w:val="left" w:pos="426"/>
        </w:tabs>
        <w:jc w:val="both"/>
        <w:rPr>
          <w:rFonts w:ascii="Verdana" w:hAnsi="Verdana"/>
          <w:sz w:val="16"/>
          <w:szCs w:val="16"/>
          <w:lang w:val="es-CR"/>
        </w:rPr>
      </w:pPr>
      <w:r w:rsidRPr="003A3110">
        <w:rPr>
          <w:rStyle w:val="FootnoteReference"/>
          <w:rFonts w:ascii="Verdana" w:hAnsi="Verdana"/>
          <w:sz w:val="16"/>
          <w:szCs w:val="16"/>
        </w:rPr>
        <w:footnoteRef/>
      </w:r>
      <w:r w:rsidRPr="003A3110">
        <w:rPr>
          <w:rFonts w:ascii="Verdana" w:hAnsi="Verdana"/>
          <w:sz w:val="16"/>
          <w:szCs w:val="16"/>
          <w:lang w:val="es-CR"/>
        </w:rPr>
        <w:t xml:space="preserve"> </w:t>
      </w:r>
      <w:r w:rsidRPr="003A3110">
        <w:rPr>
          <w:rFonts w:ascii="Verdana" w:hAnsi="Verdana"/>
          <w:sz w:val="16"/>
          <w:szCs w:val="16"/>
          <w:lang w:val="es-CR"/>
        </w:rPr>
        <w:tab/>
      </w:r>
      <w:r w:rsidRPr="003A3110">
        <w:rPr>
          <w:rFonts w:ascii="Verdana" w:hAnsi="Verdana"/>
          <w:i/>
          <w:sz w:val="16"/>
          <w:szCs w:val="16"/>
          <w:lang w:val="es-CR"/>
        </w:rPr>
        <w:t xml:space="preserve">Cfr. </w:t>
      </w:r>
      <w:r w:rsidRPr="003A3110">
        <w:rPr>
          <w:rStyle w:val="Strong"/>
          <w:rFonts w:ascii="Verdana" w:hAnsi="Verdana"/>
          <w:b w:val="0"/>
          <w:i/>
          <w:sz w:val="16"/>
          <w:szCs w:val="16"/>
          <w:shd w:val="clear" w:color="auto" w:fill="FFFFFF"/>
          <w:lang w:val="es-CR"/>
        </w:rPr>
        <w:t>Caso Anzualdo Castro Vs. Perú. Excepción Preliminar, Fondo, Reparaciones y Costas.</w:t>
      </w:r>
      <w:r w:rsidRPr="003A3110">
        <w:rPr>
          <w:rStyle w:val="Strong"/>
          <w:rFonts w:ascii="Verdana" w:hAnsi="Verdana"/>
          <w:b w:val="0"/>
          <w:sz w:val="16"/>
          <w:szCs w:val="16"/>
          <w:shd w:val="clear" w:color="auto" w:fill="FFFFFF"/>
          <w:lang w:val="es-CR"/>
        </w:rPr>
        <w:t xml:space="preserve"> Sentencia de 22 de septiembre de 2009. Serie C No. 202, párr. 124.</w:t>
      </w:r>
    </w:p>
  </w:footnote>
  <w:footnote w:id="52">
    <w:p w14:paraId="3A0208E8" w14:textId="72084FDA" w:rsidR="00000235" w:rsidRPr="0029609F" w:rsidRDefault="00000235" w:rsidP="00984F4E">
      <w:pPr>
        <w:pStyle w:val="FootnoteText"/>
        <w:tabs>
          <w:tab w:val="left" w:pos="426"/>
        </w:tabs>
        <w:jc w:val="both"/>
        <w:rPr>
          <w:rFonts w:ascii="Verdana" w:hAnsi="Verdana"/>
          <w:sz w:val="16"/>
          <w:szCs w:val="16"/>
          <w:lang w:val="es-CR"/>
        </w:rPr>
      </w:pPr>
      <w:r w:rsidRPr="0029609F">
        <w:rPr>
          <w:rStyle w:val="FootnoteReference"/>
          <w:rFonts w:ascii="Verdana" w:hAnsi="Verdana"/>
          <w:sz w:val="16"/>
          <w:szCs w:val="16"/>
        </w:rPr>
        <w:footnoteRef/>
      </w:r>
      <w:r w:rsidRPr="0029609F">
        <w:rPr>
          <w:rFonts w:ascii="Verdana" w:hAnsi="Verdana"/>
          <w:sz w:val="16"/>
          <w:szCs w:val="16"/>
          <w:lang w:val="es-CR"/>
        </w:rPr>
        <w:t xml:space="preserve"> </w:t>
      </w:r>
      <w:r w:rsidRPr="0029609F">
        <w:rPr>
          <w:rFonts w:ascii="Verdana" w:hAnsi="Verdana"/>
          <w:sz w:val="16"/>
          <w:szCs w:val="16"/>
          <w:lang w:val="es-CR"/>
        </w:rPr>
        <w:tab/>
      </w:r>
      <w:r w:rsidRPr="0029609F">
        <w:rPr>
          <w:rFonts w:ascii="Verdana" w:hAnsi="Verdana"/>
          <w:i/>
          <w:sz w:val="16"/>
          <w:szCs w:val="16"/>
          <w:lang w:val="es-CR"/>
        </w:rPr>
        <w:t>Cfr.</w:t>
      </w:r>
      <w:r w:rsidRPr="0029609F">
        <w:rPr>
          <w:rFonts w:ascii="Verdana" w:hAnsi="Verdana"/>
          <w:sz w:val="16"/>
          <w:szCs w:val="16"/>
          <w:lang w:val="es-CR"/>
        </w:rPr>
        <w:t xml:space="preserve"> Informe de 4 de noviembre de 2009 elaborado por la</w:t>
      </w:r>
      <w:r w:rsidR="00733C40">
        <w:rPr>
          <w:rFonts w:ascii="Verdana" w:hAnsi="Verdana"/>
          <w:sz w:val="16"/>
          <w:szCs w:val="16"/>
          <w:lang w:val="es-CR"/>
        </w:rPr>
        <w:t xml:space="preserve"> Titular de la Fiscalía de </w:t>
      </w:r>
      <w:r w:rsidR="00733C40" w:rsidRPr="001940B5">
        <w:rPr>
          <w:rFonts w:ascii="Verdana" w:hAnsi="Verdana"/>
          <w:sz w:val="16"/>
          <w:szCs w:val="16"/>
          <w:lang w:val="es-CR"/>
        </w:rPr>
        <w:t>Instrucción N°18</w:t>
      </w:r>
      <w:r w:rsidRPr="0029609F">
        <w:rPr>
          <w:rFonts w:ascii="Verdana" w:hAnsi="Verdana"/>
          <w:sz w:val="16"/>
          <w:szCs w:val="16"/>
          <w:lang w:val="es-CR"/>
        </w:rPr>
        <w:t xml:space="preserve">, </w:t>
      </w:r>
      <w:r w:rsidR="00304549" w:rsidRPr="00304549">
        <w:rPr>
          <w:rFonts w:ascii="Verdana" w:hAnsi="Verdana"/>
          <w:i/>
          <w:sz w:val="16"/>
          <w:szCs w:val="16"/>
          <w:lang w:val="es-CR"/>
        </w:rPr>
        <w:t>supra</w:t>
      </w:r>
      <w:r w:rsidR="00304549">
        <w:rPr>
          <w:rFonts w:ascii="Verdana" w:hAnsi="Verdana"/>
          <w:sz w:val="16"/>
          <w:szCs w:val="16"/>
          <w:lang w:val="es-CR"/>
        </w:rPr>
        <w:t xml:space="preserve"> nota 42</w:t>
      </w:r>
      <w:r w:rsidRPr="0029609F">
        <w:rPr>
          <w:rFonts w:ascii="Verdana" w:hAnsi="Verdana"/>
          <w:sz w:val="16"/>
          <w:szCs w:val="16"/>
          <w:lang w:val="es-CR"/>
        </w:rPr>
        <w:t>, y notas de pre</w:t>
      </w:r>
      <w:r w:rsidR="00733C40">
        <w:rPr>
          <w:rFonts w:ascii="Verdana" w:hAnsi="Verdana"/>
          <w:sz w:val="16"/>
          <w:szCs w:val="16"/>
          <w:lang w:val="es-CR"/>
        </w:rPr>
        <w:t>n</w:t>
      </w:r>
      <w:r w:rsidRPr="0029609F">
        <w:rPr>
          <w:rFonts w:ascii="Verdana" w:hAnsi="Verdana"/>
          <w:sz w:val="16"/>
          <w:szCs w:val="16"/>
          <w:lang w:val="es-CR"/>
        </w:rPr>
        <w:t>sa tituladas “Realizan una inspección en El Challao por dos desapariciones de 1990”, “Buscan en una perforación del Challao a los desaparecidos Garrido y Baigorria” y “Resultado Negativo en la búsqueda de los cadáveres de Garrido y Baigorria” (anexos al informe estatal de 26 de noviembre de 2009), e</w:t>
      </w:r>
      <w:r w:rsidRPr="0029609F">
        <w:rPr>
          <w:rFonts w:ascii="Verdana" w:hAnsi="Verdana"/>
          <w:b/>
          <w:sz w:val="16"/>
          <w:szCs w:val="16"/>
          <w:lang w:val="es-CR"/>
        </w:rPr>
        <w:t xml:space="preserve"> </w:t>
      </w:r>
      <w:r w:rsidRPr="0029609F">
        <w:rPr>
          <w:rFonts w:ascii="Verdana" w:hAnsi="Verdana"/>
          <w:sz w:val="16"/>
          <w:szCs w:val="16"/>
          <w:lang w:val="es-CR"/>
        </w:rPr>
        <w:t>Informe de 15 de marzo de 2016 elaborado por la</w:t>
      </w:r>
      <w:r w:rsidR="00733C40">
        <w:rPr>
          <w:rFonts w:ascii="Verdana" w:hAnsi="Verdana"/>
          <w:sz w:val="16"/>
          <w:szCs w:val="16"/>
          <w:lang w:val="es-CR"/>
        </w:rPr>
        <w:t xml:space="preserve"> Titular de la Fiscalía de </w:t>
      </w:r>
      <w:r w:rsidR="00733C40" w:rsidRPr="001940B5">
        <w:rPr>
          <w:rFonts w:ascii="Verdana" w:hAnsi="Verdana"/>
          <w:sz w:val="16"/>
          <w:szCs w:val="16"/>
          <w:lang w:val="es-CR"/>
        </w:rPr>
        <w:t>Instrucción N°18</w:t>
      </w:r>
      <w:r w:rsidRPr="0029609F">
        <w:rPr>
          <w:rFonts w:ascii="Verdana" w:hAnsi="Verdana"/>
          <w:sz w:val="16"/>
          <w:szCs w:val="16"/>
          <w:lang w:val="es-CR"/>
        </w:rPr>
        <w:t xml:space="preserve">, </w:t>
      </w:r>
      <w:r w:rsidR="00304549" w:rsidRPr="00304549">
        <w:rPr>
          <w:rFonts w:ascii="Verdana" w:hAnsi="Verdana"/>
          <w:i/>
          <w:sz w:val="16"/>
          <w:szCs w:val="16"/>
          <w:lang w:val="es-CR"/>
        </w:rPr>
        <w:t>supra</w:t>
      </w:r>
      <w:r w:rsidR="00304549">
        <w:rPr>
          <w:rFonts w:ascii="Verdana" w:hAnsi="Verdana"/>
          <w:sz w:val="16"/>
          <w:szCs w:val="16"/>
          <w:lang w:val="es-CR"/>
        </w:rPr>
        <w:t xml:space="preserve"> nota 42.</w:t>
      </w:r>
    </w:p>
  </w:footnote>
  <w:footnote w:id="53">
    <w:p w14:paraId="0ED6CD03" w14:textId="43EC6032" w:rsidR="00000235" w:rsidRPr="0029609F" w:rsidRDefault="00000235" w:rsidP="00984F4E">
      <w:pPr>
        <w:pStyle w:val="FootnoteText"/>
        <w:tabs>
          <w:tab w:val="left" w:pos="426"/>
        </w:tabs>
        <w:jc w:val="both"/>
        <w:rPr>
          <w:rFonts w:ascii="Verdana" w:hAnsi="Verdana"/>
          <w:sz w:val="16"/>
          <w:szCs w:val="16"/>
          <w:lang w:val="es-CR"/>
        </w:rPr>
      </w:pPr>
      <w:r w:rsidRPr="0029609F">
        <w:rPr>
          <w:rStyle w:val="FootnoteReference"/>
          <w:rFonts w:ascii="Verdana" w:hAnsi="Verdana"/>
          <w:sz w:val="16"/>
          <w:szCs w:val="16"/>
        </w:rPr>
        <w:footnoteRef/>
      </w:r>
      <w:r w:rsidRPr="0029609F">
        <w:rPr>
          <w:rFonts w:ascii="Verdana" w:hAnsi="Verdana"/>
          <w:sz w:val="16"/>
          <w:szCs w:val="16"/>
          <w:lang w:val="es-CR"/>
        </w:rPr>
        <w:t xml:space="preserve"> </w:t>
      </w:r>
      <w:r w:rsidRPr="0029609F">
        <w:rPr>
          <w:rFonts w:ascii="Verdana" w:hAnsi="Verdana"/>
          <w:sz w:val="16"/>
          <w:szCs w:val="16"/>
          <w:lang w:val="es-CR"/>
        </w:rPr>
        <w:tab/>
        <w:t xml:space="preserve"> </w:t>
      </w:r>
      <w:r w:rsidRPr="0029609F">
        <w:rPr>
          <w:rFonts w:ascii="Verdana" w:hAnsi="Verdana"/>
          <w:i/>
          <w:sz w:val="16"/>
          <w:szCs w:val="16"/>
          <w:lang w:val="es-CR"/>
        </w:rPr>
        <w:t>Cfr.</w:t>
      </w:r>
      <w:r w:rsidRPr="0029609F">
        <w:rPr>
          <w:rFonts w:ascii="Verdana" w:hAnsi="Verdana"/>
          <w:sz w:val="16"/>
          <w:szCs w:val="16"/>
          <w:lang w:val="es-CR"/>
        </w:rPr>
        <w:t xml:space="preserve"> Informe de 15 de marzo de 2016 elaborado por la </w:t>
      </w:r>
      <w:r w:rsidR="00733C40">
        <w:rPr>
          <w:rFonts w:ascii="Verdana" w:hAnsi="Verdana"/>
          <w:sz w:val="16"/>
          <w:szCs w:val="16"/>
          <w:lang w:val="es-CR"/>
        </w:rPr>
        <w:t xml:space="preserve"> Titular de la Fiscalía de </w:t>
      </w:r>
      <w:r w:rsidR="00733C40" w:rsidRPr="001940B5">
        <w:rPr>
          <w:rFonts w:ascii="Verdana" w:hAnsi="Verdana"/>
          <w:sz w:val="16"/>
          <w:szCs w:val="16"/>
          <w:lang w:val="es-CR"/>
        </w:rPr>
        <w:t>Instrucción N°18</w:t>
      </w:r>
      <w:r w:rsidR="00304549">
        <w:rPr>
          <w:rFonts w:ascii="Verdana" w:hAnsi="Verdana"/>
          <w:sz w:val="16"/>
          <w:szCs w:val="16"/>
          <w:lang w:val="es-CR"/>
        </w:rPr>
        <w:t xml:space="preserve">, </w:t>
      </w:r>
      <w:r w:rsidR="00304549" w:rsidRPr="00304549">
        <w:rPr>
          <w:rFonts w:ascii="Verdana" w:hAnsi="Verdana"/>
          <w:i/>
          <w:sz w:val="16"/>
          <w:szCs w:val="16"/>
          <w:lang w:val="es-CR"/>
        </w:rPr>
        <w:t>supra</w:t>
      </w:r>
      <w:r w:rsidR="00304549">
        <w:rPr>
          <w:rFonts w:ascii="Verdana" w:hAnsi="Verdana"/>
          <w:sz w:val="16"/>
          <w:szCs w:val="16"/>
          <w:lang w:val="es-CR"/>
        </w:rPr>
        <w:t xml:space="preserve"> nota 42</w:t>
      </w:r>
      <w:r w:rsidRPr="0029609F">
        <w:rPr>
          <w:rFonts w:ascii="Verdana" w:hAnsi="Verdana"/>
          <w:sz w:val="16"/>
          <w:szCs w:val="16"/>
          <w:lang w:val="es-CR"/>
        </w:rPr>
        <w:t xml:space="preserve">. </w:t>
      </w:r>
    </w:p>
  </w:footnote>
  <w:footnote w:id="54">
    <w:p w14:paraId="61839D04" w14:textId="4CE63A19" w:rsidR="00000235" w:rsidRPr="00DF7F4D" w:rsidRDefault="00000235" w:rsidP="00984F4E">
      <w:pPr>
        <w:pStyle w:val="FootnoteText"/>
        <w:tabs>
          <w:tab w:val="left" w:pos="426"/>
        </w:tabs>
        <w:jc w:val="both"/>
        <w:rPr>
          <w:rFonts w:ascii="Verdana" w:hAnsi="Verdana"/>
          <w:sz w:val="16"/>
          <w:szCs w:val="16"/>
          <w:lang w:val="es-CR"/>
        </w:rPr>
      </w:pPr>
      <w:r w:rsidRPr="00DF7F4D">
        <w:rPr>
          <w:rStyle w:val="FootnoteReference"/>
          <w:rFonts w:ascii="Verdana" w:hAnsi="Verdana"/>
          <w:sz w:val="16"/>
          <w:szCs w:val="16"/>
        </w:rPr>
        <w:footnoteRef/>
      </w:r>
      <w:r w:rsidRPr="00DF7F4D">
        <w:rPr>
          <w:rFonts w:ascii="Verdana" w:hAnsi="Verdana"/>
          <w:sz w:val="16"/>
          <w:szCs w:val="16"/>
          <w:lang w:val="es-CR"/>
        </w:rPr>
        <w:t xml:space="preserve"> </w:t>
      </w:r>
      <w:r w:rsidRPr="00DF7F4D">
        <w:rPr>
          <w:rFonts w:ascii="Verdana" w:hAnsi="Verdana"/>
          <w:sz w:val="16"/>
          <w:szCs w:val="16"/>
          <w:lang w:val="es-CR"/>
        </w:rPr>
        <w:tab/>
        <w:t xml:space="preserve">El </w:t>
      </w:r>
      <w:r w:rsidRPr="00304549">
        <w:rPr>
          <w:rFonts w:ascii="Verdana" w:hAnsi="Verdana"/>
          <w:i/>
          <w:sz w:val="16"/>
          <w:szCs w:val="16"/>
          <w:lang w:val="es-CR"/>
        </w:rPr>
        <w:t>representante</w:t>
      </w:r>
      <w:r w:rsidRPr="00DF7F4D">
        <w:rPr>
          <w:rFonts w:ascii="Verdana" w:hAnsi="Verdana"/>
          <w:sz w:val="16"/>
          <w:szCs w:val="16"/>
          <w:lang w:val="es-CR"/>
        </w:rPr>
        <w:t xml:space="preserve"> </w:t>
      </w:r>
      <w:r w:rsidR="00A13BCF">
        <w:rPr>
          <w:rFonts w:ascii="Verdana" w:hAnsi="Verdana"/>
          <w:sz w:val="16"/>
          <w:szCs w:val="16"/>
          <w:lang w:val="es-CR"/>
        </w:rPr>
        <w:t xml:space="preserve">ha </w:t>
      </w:r>
      <w:r w:rsidRPr="00DF7F4D">
        <w:rPr>
          <w:rFonts w:ascii="Verdana" w:hAnsi="Verdana"/>
          <w:sz w:val="16"/>
          <w:szCs w:val="16"/>
          <w:lang w:val="es-CR"/>
        </w:rPr>
        <w:t>sostenido reiteradamente que a la recompensa “nunca se [le] ha dado publicidad”, la cua</w:t>
      </w:r>
      <w:r w:rsidR="00A13BCF">
        <w:rPr>
          <w:rFonts w:ascii="Verdana" w:hAnsi="Verdana"/>
          <w:sz w:val="16"/>
          <w:szCs w:val="16"/>
          <w:lang w:val="es-CR"/>
        </w:rPr>
        <w:t>l</w:t>
      </w:r>
      <w:r w:rsidRPr="00DF7F4D">
        <w:rPr>
          <w:rFonts w:ascii="Verdana" w:hAnsi="Verdana"/>
          <w:sz w:val="16"/>
          <w:szCs w:val="16"/>
          <w:lang w:val="es-CR"/>
        </w:rPr>
        <w:t xml:space="preserve"> “se debió haber realizado esencialmente en los medios de comunicación </w:t>
      </w:r>
      <w:proofErr w:type="gramStart"/>
      <w:r w:rsidRPr="00DF7F4D">
        <w:rPr>
          <w:rFonts w:ascii="Verdana" w:hAnsi="Verdana"/>
          <w:sz w:val="16"/>
          <w:szCs w:val="16"/>
          <w:lang w:val="es-CR"/>
        </w:rPr>
        <w:t>y[</w:t>
      </w:r>
      <w:proofErr w:type="gramEnd"/>
      <w:r w:rsidRPr="00DF7F4D">
        <w:rPr>
          <w:rFonts w:ascii="Verdana" w:hAnsi="Verdana"/>
          <w:sz w:val="16"/>
          <w:szCs w:val="16"/>
          <w:lang w:val="es-CR"/>
        </w:rPr>
        <w:t xml:space="preserve">, especialmente] en las dependencias policiales, pues es la Policía de Mendoza la responsable de las desapariciones forzadas”. </w:t>
      </w:r>
    </w:p>
  </w:footnote>
  <w:footnote w:id="55">
    <w:p w14:paraId="112B93BF" w14:textId="419712B2" w:rsidR="00000235" w:rsidRPr="00984F4E" w:rsidRDefault="00000235" w:rsidP="00984F4E">
      <w:pPr>
        <w:pStyle w:val="FootnoteText"/>
        <w:tabs>
          <w:tab w:val="left" w:pos="426"/>
        </w:tabs>
        <w:jc w:val="both"/>
        <w:rPr>
          <w:rFonts w:ascii="Verdana" w:hAnsi="Verdana"/>
          <w:sz w:val="16"/>
          <w:szCs w:val="16"/>
          <w:lang w:val="es-CR"/>
        </w:rPr>
      </w:pPr>
      <w:r w:rsidRPr="00984F4E">
        <w:rPr>
          <w:rStyle w:val="FootnoteReference"/>
          <w:rFonts w:ascii="Verdana" w:hAnsi="Verdana"/>
          <w:sz w:val="16"/>
          <w:szCs w:val="16"/>
        </w:rPr>
        <w:footnoteRef/>
      </w:r>
      <w:r w:rsidRPr="00984F4E">
        <w:rPr>
          <w:rFonts w:ascii="Verdana" w:hAnsi="Verdana"/>
          <w:sz w:val="16"/>
          <w:szCs w:val="16"/>
          <w:lang w:val="es-CR"/>
        </w:rPr>
        <w:t xml:space="preserve"> </w:t>
      </w:r>
      <w:r>
        <w:rPr>
          <w:rFonts w:ascii="Verdana" w:hAnsi="Verdana"/>
          <w:sz w:val="16"/>
          <w:szCs w:val="16"/>
          <w:lang w:val="es-CR"/>
        </w:rPr>
        <w:tab/>
        <w:t xml:space="preserve">Al respecto, la </w:t>
      </w:r>
      <w:r w:rsidRPr="00984F4E">
        <w:rPr>
          <w:rFonts w:ascii="Verdana" w:hAnsi="Verdana"/>
          <w:i/>
          <w:sz w:val="16"/>
          <w:szCs w:val="16"/>
          <w:lang w:val="es-CR"/>
        </w:rPr>
        <w:t>Comisión</w:t>
      </w:r>
      <w:r>
        <w:rPr>
          <w:rFonts w:ascii="Verdana" w:hAnsi="Verdana"/>
          <w:sz w:val="16"/>
          <w:szCs w:val="16"/>
          <w:lang w:val="es-CR"/>
        </w:rPr>
        <w:t xml:space="preserve"> observó que la información aportada “se refiere a una serie de diligencias investigativas, sin que se indique en algunos casos la fecha de las mismas […] ni su resultado ni el impacto concreto que habrían tenido en el avance de las investigaciones”.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087"/>
      <w:docPartObj>
        <w:docPartGallery w:val="Page Numbers (Top of Page)"/>
        <w:docPartUnique/>
      </w:docPartObj>
    </w:sdtPr>
    <w:sdtEndPr>
      <w:rPr>
        <w:noProof/>
      </w:rPr>
    </w:sdtEndPr>
    <w:sdtContent>
      <w:p w14:paraId="41C1614F" w14:textId="615B1C6D" w:rsidR="00222755" w:rsidRDefault="00222755">
        <w:pPr>
          <w:pStyle w:val="Header"/>
          <w:jc w:val="center"/>
        </w:pPr>
        <w:r>
          <w:fldChar w:fldCharType="begin"/>
        </w:r>
        <w:r>
          <w:instrText xml:space="preserve"> PAGE   \* MERGEFORMAT </w:instrText>
        </w:r>
        <w:r>
          <w:fldChar w:fldCharType="separate"/>
        </w:r>
        <w:r w:rsidR="009A7A9E">
          <w:rPr>
            <w:noProof/>
          </w:rPr>
          <w:t>14</w:t>
        </w:r>
        <w:r>
          <w:rPr>
            <w:noProof/>
          </w:rPr>
          <w:fldChar w:fldCharType="end"/>
        </w:r>
      </w:p>
    </w:sdtContent>
  </w:sdt>
  <w:p w14:paraId="2868005F" w14:textId="4AC96956" w:rsidR="00000235" w:rsidRPr="005F1E7A" w:rsidRDefault="00000235" w:rsidP="005F1E7A">
    <w:pPr>
      <w:pStyle w:val="Header"/>
      <w:jc w:val="right"/>
      <w:rPr>
        <w:rFonts w:ascii="Verdana" w:hAnsi="Verdana"/>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D2F"/>
    <w:multiLevelType w:val="hybridMultilevel"/>
    <w:tmpl w:val="D3F609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75C5084"/>
    <w:multiLevelType w:val="hybridMultilevel"/>
    <w:tmpl w:val="BC58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4002"/>
    <w:multiLevelType w:val="hybridMultilevel"/>
    <w:tmpl w:val="590A4BC8"/>
    <w:lvl w:ilvl="0" w:tplc="1DCEE0B6">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9710333"/>
    <w:multiLevelType w:val="multilevel"/>
    <w:tmpl w:val="E1C859B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250709B"/>
    <w:multiLevelType w:val="multilevel"/>
    <w:tmpl w:val="7C20653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720126D"/>
    <w:multiLevelType w:val="multilevel"/>
    <w:tmpl w:val="21A6656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569A0E17"/>
    <w:multiLevelType w:val="multilevel"/>
    <w:tmpl w:val="9418C226"/>
    <w:lvl w:ilvl="0">
      <w:start w:val="1"/>
      <w:numFmt w:val="decimal"/>
      <w:lvlText w:val="%1."/>
      <w:lvlJc w:val="left"/>
      <w:pPr>
        <w:ind w:left="360" w:firstLine="360"/>
      </w:pPr>
      <w:rPr>
        <w:b w:val="0"/>
        <w:color w:val="000000"/>
        <w:sz w:val="20"/>
        <w:szCs w:val="2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57E2448F"/>
    <w:multiLevelType w:val="hybridMultilevel"/>
    <w:tmpl w:val="EC181202"/>
    <w:lvl w:ilvl="0" w:tplc="4F02749A">
      <w:start w:val="2"/>
      <w:numFmt w:val="decimal"/>
      <w:lvlText w:val="%1."/>
      <w:lvlJc w:val="left"/>
      <w:pPr>
        <w:ind w:left="720" w:hanging="360"/>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58327E0"/>
    <w:multiLevelType w:val="hybridMultilevel"/>
    <w:tmpl w:val="61BA7C6A"/>
    <w:lvl w:ilvl="0" w:tplc="A33230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60347B7"/>
    <w:multiLevelType w:val="hybridMultilevel"/>
    <w:tmpl w:val="02BEA1FA"/>
    <w:lvl w:ilvl="0" w:tplc="5204B4D0">
      <w:start w:val="1"/>
      <w:numFmt w:val="upperLetter"/>
      <w:lvlText w:val="%1."/>
      <w:lvlJc w:val="left"/>
      <w:pPr>
        <w:ind w:left="1069" w:hanging="360"/>
      </w:pPr>
      <w:rPr>
        <w:rFonts w:eastAsia="Verdana" w:cs="Verdana" w:hint="default"/>
        <w:i/>
        <w:color w:val="0000FF" w:themeColor="hyperlink"/>
        <w:u w:val="single"/>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nsid w:val="6A951A0C"/>
    <w:multiLevelType w:val="multilevel"/>
    <w:tmpl w:val="5AA86B5A"/>
    <w:lvl w:ilvl="0">
      <w:start w:val="1"/>
      <w:numFmt w:val="decimal"/>
      <w:lvlText w:val="%1."/>
      <w:lvlJc w:val="left"/>
      <w:pPr>
        <w:ind w:left="8712" w:firstLine="360"/>
      </w:pPr>
      <w:rPr>
        <w:b w:val="0"/>
        <w:i w:val="0"/>
        <w:sz w:val="20"/>
        <w:szCs w:val="2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6B9B6D07"/>
    <w:multiLevelType w:val="hybridMultilevel"/>
    <w:tmpl w:val="8A427BF6"/>
    <w:lvl w:ilvl="0" w:tplc="07BC2452">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0"/>
  </w:num>
  <w:num w:numId="6">
    <w:abstractNumId w:val="1"/>
  </w:num>
  <w:num w:numId="7">
    <w:abstractNumId w:val="0"/>
  </w:num>
  <w:num w:numId="8">
    <w:abstractNumId w:val="7"/>
  </w:num>
  <w:num w:numId="9">
    <w:abstractNumId w:val="9"/>
  </w:num>
  <w:num w:numId="10">
    <w:abstractNumId w:val="8"/>
  </w:num>
  <w:num w:numId="11">
    <w:abstractNumId w:val="1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6ABB"/>
    <w:rsid w:val="00000235"/>
    <w:rsid w:val="0000627D"/>
    <w:rsid w:val="00010E4D"/>
    <w:rsid w:val="00020AB0"/>
    <w:rsid w:val="00025FCD"/>
    <w:rsid w:val="00041145"/>
    <w:rsid w:val="00046214"/>
    <w:rsid w:val="000678B4"/>
    <w:rsid w:val="0007195C"/>
    <w:rsid w:val="0007344A"/>
    <w:rsid w:val="000815C8"/>
    <w:rsid w:val="000829A1"/>
    <w:rsid w:val="000961D5"/>
    <w:rsid w:val="000969FD"/>
    <w:rsid w:val="00097639"/>
    <w:rsid w:val="000B1625"/>
    <w:rsid w:val="000B28CD"/>
    <w:rsid w:val="000C249A"/>
    <w:rsid w:val="000C7374"/>
    <w:rsid w:val="000D27DC"/>
    <w:rsid w:val="000D2ACD"/>
    <w:rsid w:val="000D474D"/>
    <w:rsid w:val="000D6BCF"/>
    <w:rsid w:val="000D7B68"/>
    <w:rsid w:val="000E2F54"/>
    <w:rsid w:val="000E42D6"/>
    <w:rsid w:val="000E4F60"/>
    <w:rsid w:val="000F11FB"/>
    <w:rsid w:val="000F6511"/>
    <w:rsid w:val="00105CFB"/>
    <w:rsid w:val="00117CC4"/>
    <w:rsid w:val="00124C8C"/>
    <w:rsid w:val="00130883"/>
    <w:rsid w:val="001372E1"/>
    <w:rsid w:val="00141CED"/>
    <w:rsid w:val="00141D59"/>
    <w:rsid w:val="0014346A"/>
    <w:rsid w:val="001507D0"/>
    <w:rsid w:val="00154C8E"/>
    <w:rsid w:val="001928DA"/>
    <w:rsid w:val="00193F87"/>
    <w:rsid w:val="001940B5"/>
    <w:rsid w:val="001A052D"/>
    <w:rsid w:val="001A71CC"/>
    <w:rsid w:val="001D3D38"/>
    <w:rsid w:val="001F08CB"/>
    <w:rsid w:val="001F34C7"/>
    <w:rsid w:val="001F674C"/>
    <w:rsid w:val="002011A3"/>
    <w:rsid w:val="00222755"/>
    <w:rsid w:val="00225C7C"/>
    <w:rsid w:val="00227688"/>
    <w:rsid w:val="002303DF"/>
    <w:rsid w:val="002329DD"/>
    <w:rsid w:val="002453C2"/>
    <w:rsid w:val="0025044D"/>
    <w:rsid w:val="002547D8"/>
    <w:rsid w:val="00254DB2"/>
    <w:rsid w:val="00263CFC"/>
    <w:rsid w:val="0026502F"/>
    <w:rsid w:val="00271D6E"/>
    <w:rsid w:val="0027394E"/>
    <w:rsid w:val="00273F0F"/>
    <w:rsid w:val="00284D7A"/>
    <w:rsid w:val="00285B0D"/>
    <w:rsid w:val="002935DE"/>
    <w:rsid w:val="0029609F"/>
    <w:rsid w:val="002971A1"/>
    <w:rsid w:val="002B06A5"/>
    <w:rsid w:val="002C32EC"/>
    <w:rsid w:val="002C56CF"/>
    <w:rsid w:val="002D7AB4"/>
    <w:rsid w:val="002E67AD"/>
    <w:rsid w:val="002F16AA"/>
    <w:rsid w:val="002F49E0"/>
    <w:rsid w:val="00303431"/>
    <w:rsid w:val="00303ADF"/>
    <w:rsid w:val="00304549"/>
    <w:rsid w:val="00320661"/>
    <w:rsid w:val="003208B5"/>
    <w:rsid w:val="00342574"/>
    <w:rsid w:val="0034668F"/>
    <w:rsid w:val="00352DBB"/>
    <w:rsid w:val="00355AF3"/>
    <w:rsid w:val="00356E9A"/>
    <w:rsid w:val="00365E10"/>
    <w:rsid w:val="0037571B"/>
    <w:rsid w:val="00393DDD"/>
    <w:rsid w:val="003A3110"/>
    <w:rsid w:val="003B469D"/>
    <w:rsid w:val="003B5E53"/>
    <w:rsid w:val="003C72BB"/>
    <w:rsid w:val="003E0AEF"/>
    <w:rsid w:val="003E51E1"/>
    <w:rsid w:val="00437042"/>
    <w:rsid w:val="0044476B"/>
    <w:rsid w:val="00445A16"/>
    <w:rsid w:val="004564EA"/>
    <w:rsid w:val="00464ED0"/>
    <w:rsid w:val="004737C5"/>
    <w:rsid w:val="0049232A"/>
    <w:rsid w:val="004A1172"/>
    <w:rsid w:val="004B4324"/>
    <w:rsid w:val="004C0B09"/>
    <w:rsid w:val="004C281B"/>
    <w:rsid w:val="00503DCF"/>
    <w:rsid w:val="00503FA0"/>
    <w:rsid w:val="00506A25"/>
    <w:rsid w:val="00513E6B"/>
    <w:rsid w:val="00522BD4"/>
    <w:rsid w:val="00524865"/>
    <w:rsid w:val="00526FEF"/>
    <w:rsid w:val="00533BA5"/>
    <w:rsid w:val="00534322"/>
    <w:rsid w:val="00537DCE"/>
    <w:rsid w:val="00540D76"/>
    <w:rsid w:val="00563182"/>
    <w:rsid w:val="0056551B"/>
    <w:rsid w:val="00571541"/>
    <w:rsid w:val="0057307E"/>
    <w:rsid w:val="005753D1"/>
    <w:rsid w:val="005A11BB"/>
    <w:rsid w:val="005B4DF0"/>
    <w:rsid w:val="005C1936"/>
    <w:rsid w:val="005E11B0"/>
    <w:rsid w:val="005E4149"/>
    <w:rsid w:val="005E451D"/>
    <w:rsid w:val="005E6A06"/>
    <w:rsid w:val="005F0EE4"/>
    <w:rsid w:val="005F1E7A"/>
    <w:rsid w:val="00624497"/>
    <w:rsid w:val="00636E54"/>
    <w:rsid w:val="00646EBC"/>
    <w:rsid w:val="0065664B"/>
    <w:rsid w:val="00660F89"/>
    <w:rsid w:val="006744F6"/>
    <w:rsid w:val="00693C55"/>
    <w:rsid w:val="0069443D"/>
    <w:rsid w:val="00697C11"/>
    <w:rsid w:val="006B0CEE"/>
    <w:rsid w:val="006B2F2F"/>
    <w:rsid w:val="006B30C3"/>
    <w:rsid w:val="006C1BC7"/>
    <w:rsid w:val="006E0301"/>
    <w:rsid w:val="006E085A"/>
    <w:rsid w:val="006E6CC9"/>
    <w:rsid w:val="006F7F5E"/>
    <w:rsid w:val="007322AA"/>
    <w:rsid w:val="00733C40"/>
    <w:rsid w:val="007421ED"/>
    <w:rsid w:val="00752C21"/>
    <w:rsid w:val="0077211B"/>
    <w:rsid w:val="007759E3"/>
    <w:rsid w:val="007848CD"/>
    <w:rsid w:val="00784AA8"/>
    <w:rsid w:val="00786BF9"/>
    <w:rsid w:val="007874E4"/>
    <w:rsid w:val="007B0685"/>
    <w:rsid w:val="007C0705"/>
    <w:rsid w:val="007D7A0E"/>
    <w:rsid w:val="007E3202"/>
    <w:rsid w:val="007F177C"/>
    <w:rsid w:val="007F65B7"/>
    <w:rsid w:val="0080346E"/>
    <w:rsid w:val="008103F0"/>
    <w:rsid w:val="0081317C"/>
    <w:rsid w:val="0081617D"/>
    <w:rsid w:val="00816B19"/>
    <w:rsid w:val="00816D7B"/>
    <w:rsid w:val="008170D8"/>
    <w:rsid w:val="008275F6"/>
    <w:rsid w:val="00836C8D"/>
    <w:rsid w:val="00842135"/>
    <w:rsid w:val="00846797"/>
    <w:rsid w:val="008471B6"/>
    <w:rsid w:val="00855467"/>
    <w:rsid w:val="00855B0F"/>
    <w:rsid w:val="0086129D"/>
    <w:rsid w:val="008718CB"/>
    <w:rsid w:val="00874BEF"/>
    <w:rsid w:val="00876A99"/>
    <w:rsid w:val="008851D6"/>
    <w:rsid w:val="0089108C"/>
    <w:rsid w:val="00892363"/>
    <w:rsid w:val="008A4368"/>
    <w:rsid w:val="008A4825"/>
    <w:rsid w:val="008A604A"/>
    <w:rsid w:val="008A726A"/>
    <w:rsid w:val="008B7040"/>
    <w:rsid w:val="008C33B3"/>
    <w:rsid w:val="008C60DC"/>
    <w:rsid w:val="008E069A"/>
    <w:rsid w:val="008E1943"/>
    <w:rsid w:val="008E399A"/>
    <w:rsid w:val="008E4F43"/>
    <w:rsid w:val="008E5FD5"/>
    <w:rsid w:val="008F76B5"/>
    <w:rsid w:val="008F7B6C"/>
    <w:rsid w:val="00905F80"/>
    <w:rsid w:val="00912E3E"/>
    <w:rsid w:val="00917D8A"/>
    <w:rsid w:val="0092309A"/>
    <w:rsid w:val="009253BF"/>
    <w:rsid w:val="009316CF"/>
    <w:rsid w:val="0093400D"/>
    <w:rsid w:val="00947AC6"/>
    <w:rsid w:val="0095190C"/>
    <w:rsid w:val="00984F4E"/>
    <w:rsid w:val="00986ED9"/>
    <w:rsid w:val="009921FA"/>
    <w:rsid w:val="009946D0"/>
    <w:rsid w:val="00996ABB"/>
    <w:rsid w:val="009A01BF"/>
    <w:rsid w:val="009A6874"/>
    <w:rsid w:val="009A7A9E"/>
    <w:rsid w:val="009B4B1B"/>
    <w:rsid w:val="009C37DF"/>
    <w:rsid w:val="009D3C70"/>
    <w:rsid w:val="00A13B4E"/>
    <w:rsid w:val="00A13BCF"/>
    <w:rsid w:val="00A21981"/>
    <w:rsid w:val="00A241FF"/>
    <w:rsid w:val="00A35A5B"/>
    <w:rsid w:val="00A42B37"/>
    <w:rsid w:val="00A46E11"/>
    <w:rsid w:val="00A80C69"/>
    <w:rsid w:val="00A81ED5"/>
    <w:rsid w:val="00A91DE9"/>
    <w:rsid w:val="00A96AFC"/>
    <w:rsid w:val="00AA1FD3"/>
    <w:rsid w:val="00AD032F"/>
    <w:rsid w:val="00AD3D1B"/>
    <w:rsid w:val="00AD7419"/>
    <w:rsid w:val="00AE6935"/>
    <w:rsid w:val="00AF10F2"/>
    <w:rsid w:val="00AF4346"/>
    <w:rsid w:val="00AF4EDB"/>
    <w:rsid w:val="00AF7C42"/>
    <w:rsid w:val="00B03E3D"/>
    <w:rsid w:val="00B0411E"/>
    <w:rsid w:val="00B07419"/>
    <w:rsid w:val="00B24FAA"/>
    <w:rsid w:val="00B32785"/>
    <w:rsid w:val="00B626C2"/>
    <w:rsid w:val="00B9582A"/>
    <w:rsid w:val="00BA7073"/>
    <w:rsid w:val="00BB4322"/>
    <w:rsid w:val="00BC134C"/>
    <w:rsid w:val="00BC2413"/>
    <w:rsid w:val="00BD62D0"/>
    <w:rsid w:val="00BE1016"/>
    <w:rsid w:val="00BE1116"/>
    <w:rsid w:val="00BE1B92"/>
    <w:rsid w:val="00BE27E0"/>
    <w:rsid w:val="00BE6AFA"/>
    <w:rsid w:val="00C040AD"/>
    <w:rsid w:val="00C126C5"/>
    <w:rsid w:val="00C231C4"/>
    <w:rsid w:val="00C36591"/>
    <w:rsid w:val="00C46D39"/>
    <w:rsid w:val="00C5461A"/>
    <w:rsid w:val="00C6759C"/>
    <w:rsid w:val="00C73AAF"/>
    <w:rsid w:val="00C73D97"/>
    <w:rsid w:val="00C95823"/>
    <w:rsid w:val="00C96275"/>
    <w:rsid w:val="00C97BC1"/>
    <w:rsid w:val="00CA04EC"/>
    <w:rsid w:val="00CB0C49"/>
    <w:rsid w:val="00CC0359"/>
    <w:rsid w:val="00CC272F"/>
    <w:rsid w:val="00CC36F6"/>
    <w:rsid w:val="00D11066"/>
    <w:rsid w:val="00D11F41"/>
    <w:rsid w:val="00D12B35"/>
    <w:rsid w:val="00D141D2"/>
    <w:rsid w:val="00D16E77"/>
    <w:rsid w:val="00D230B8"/>
    <w:rsid w:val="00D24584"/>
    <w:rsid w:val="00D24F1C"/>
    <w:rsid w:val="00D31D4E"/>
    <w:rsid w:val="00D35FD3"/>
    <w:rsid w:val="00D374F9"/>
    <w:rsid w:val="00D5454F"/>
    <w:rsid w:val="00D6269B"/>
    <w:rsid w:val="00D62944"/>
    <w:rsid w:val="00D64DDD"/>
    <w:rsid w:val="00D72B85"/>
    <w:rsid w:val="00D74452"/>
    <w:rsid w:val="00D7473F"/>
    <w:rsid w:val="00D870CD"/>
    <w:rsid w:val="00D938E2"/>
    <w:rsid w:val="00D95583"/>
    <w:rsid w:val="00D9715C"/>
    <w:rsid w:val="00DB3553"/>
    <w:rsid w:val="00DB4144"/>
    <w:rsid w:val="00DC2FF9"/>
    <w:rsid w:val="00DD0664"/>
    <w:rsid w:val="00DD14D5"/>
    <w:rsid w:val="00DE3F5B"/>
    <w:rsid w:val="00DF7F4D"/>
    <w:rsid w:val="00E104BD"/>
    <w:rsid w:val="00E10F7C"/>
    <w:rsid w:val="00E17D49"/>
    <w:rsid w:val="00E227FF"/>
    <w:rsid w:val="00E27207"/>
    <w:rsid w:val="00E311E6"/>
    <w:rsid w:val="00E33DF1"/>
    <w:rsid w:val="00E36244"/>
    <w:rsid w:val="00E421C4"/>
    <w:rsid w:val="00E57FB4"/>
    <w:rsid w:val="00E61322"/>
    <w:rsid w:val="00E64A1A"/>
    <w:rsid w:val="00E666AE"/>
    <w:rsid w:val="00E728D4"/>
    <w:rsid w:val="00E758C7"/>
    <w:rsid w:val="00E81B90"/>
    <w:rsid w:val="00EA0F21"/>
    <w:rsid w:val="00EC0DC6"/>
    <w:rsid w:val="00EE78D7"/>
    <w:rsid w:val="00F02CB1"/>
    <w:rsid w:val="00F07820"/>
    <w:rsid w:val="00F153FC"/>
    <w:rsid w:val="00F52C94"/>
    <w:rsid w:val="00F57A04"/>
    <w:rsid w:val="00F632C6"/>
    <w:rsid w:val="00F7301F"/>
    <w:rsid w:val="00F73E10"/>
    <w:rsid w:val="00F82A3D"/>
    <w:rsid w:val="00F86427"/>
    <w:rsid w:val="00F8788A"/>
    <w:rsid w:val="00F9356B"/>
    <w:rsid w:val="00F96E32"/>
    <w:rsid w:val="00FA339B"/>
    <w:rsid w:val="00FB05C4"/>
    <w:rsid w:val="00FB7B8D"/>
    <w:rsid w:val="00FC2C2B"/>
    <w:rsid w:val="00FE3A0F"/>
    <w:rsid w:val="00FF1625"/>
    <w:rsid w:val="00FF1B23"/>
    <w:rsid w:val="00FF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DB"/>
    <w:rPr>
      <w:rFonts w:ascii="Tahoma" w:hAnsi="Tahoma" w:cs="Tahoma"/>
      <w:sz w:val="16"/>
      <w:szCs w:val="16"/>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AF4ED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AF4EDB"/>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AF4EDB"/>
    <w:rPr>
      <w:vertAlign w:val="superscript"/>
    </w:rPr>
  </w:style>
  <w:style w:type="paragraph" w:styleId="ListParagraph">
    <w:name w:val="List Paragraph"/>
    <w:aliases w:val="Footnote"/>
    <w:basedOn w:val="Normal"/>
    <w:link w:val="ListParagraphChar"/>
    <w:uiPriority w:val="34"/>
    <w:qFormat/>
    <w:rsid w:val="003E51E1"/>
    <w:pPr>
      <w:ind w:left="720"/>
      <w:contextualSpacing/>
    </w:pPr>
  </w:style>
  <w:style w:type="character" w:styleId="Strong">
    <w:name w:val="Strong"/>
    <w:basedOn w:val="DefaultParagraphFont"/>
    <w:uiPriority w:val="22"/>
    <w:qFormat/>
    <w:rsid w:val="00D374F9"/>
    <w:rPr>
      <w:b/>
      <w:bCs/>
    </w:rPr>
  </w:style>
  <w:style w:type="paragraph" w:styleId="Header">
    <w:name w:val="header"/>
    <w:basedOn w:val="Normal"/>
    <w:link w:val="HeaderChar"/>
    <w:uiPriority w:val="99"/>
    <w:unhideWhenUsed/>
    <w:rsid w:val="0074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ED"/>
  </w:style>
  <w:style w:type="paragraph" w:styleId="Footer">
    <w:name w:val="footer"/>
    <w:basedOn w:val="Normal"/>
    <w:link w:val="FooterChar"/>
    <w:uiPriority w:val="99"/>
    <w:unhideWhenUsed/>
    <w:rsid w:val="0074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ED"/>
  </w:style>
  <w:style w:type="character" w:styleId="Hyperlink">
    <w:name w:val="Hyperlink"/>
    <w:basedOn w:val="DefaultParagraphFont"/>
    <w:uiPriority w:val="99"/>
    <w:unhideWhenUsed/>
    <w:rsid w:val="0089108C"/>
    <w:rPr>
      <w:color w:val="0000FF" w:themeColor="hyperlink"/>
      <w:u w:val="single"/>
    </w:rPr>
  </w:style>
  <w:style w:type="paragraph" w:styleId="TOC1">
    <w:name w:val="toc 1"/>
    <w:basedOn w:val="Normal"/>
    <w:next w:val="Normal"/>
    <w:autoRedefine/>
    <w:uiPriority w:val="39"/>
    <w:unhideWhenUsed/>
    <w:rsid w:val="00E311E6"/>
    <w:pPr>
      <w:spacing w:before="360" w:after="0"/>
    </w:pPr>
    <w:rPr>
      <w:rFonts w:asciiTheme="majorHAnsi" w:hAnsiTheme="majorHAnsi"/>
      <w:b/>
      <w:bCs/>
      <w:caps/>
      <w:sz w:val="24"/>
      <w:szCs w:val="24"/>
    </w:rPr>
  </w:style>
  <w:style w:type="character" w:styleId="LineNumber">
    <w:name w:val="line number"/>
    <w:basedOn w:val="DefaultParagraphFont"/>
    <w:uiPriority w:val="99"/>
    <w:semiHidden/>
    <w:unhideWhenUsed/>
    <w:rsid w:val="00624497"/>
  </w:style>
  <w:style w:type="paragraph" w:styleId="TOC2">
    <w:name w:val="toc 2"/>
    <w:basedOn w:val="Normal"/>
    <w:next w:val="Normal"/>
    <w:autoRedefine/>
    <w:uiPriority w:val="39"/>
    <w:unhideWhenUsed/>
    <w:rsid w:val="00FF1625"/>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FF1625"/>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F1625"/>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F1625"/>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F1625"/>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F1625"/>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F1625"/>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F1625"/>
    <w:pPr>
      <w:spacing w:after="0"/>
      <w:ind w:left="1540"/>
    </w:pPr>
    <w:rPr>
      <w:rFonts w:asciiTheme="minorHAnsi" w:hAnsiTheme="minorHAnsi"/>
      <w:sz w:val="20"/>
      <w:szCs w:val="20"/>
    </w:rPr>
  </w:style>
  <w:style w:type="character" w:customStyle="1" w:styleId="ListParagraphChar">
    <w:name w:val="List Paragraph Char"/>
    <w:aliases w:val="Footnote Char"/>
    <w:link w:val="ListParagraph"/>
    <w:uiPriority w:val="34"/>
    <w:rsid w:val="007C0705"/>
  </w:style>
  <w:style w:type="character" w:styleId="CommentReference">
    <w:name w:val="annotation reference"/>
    <w:basedOn w:val="DefaultParagraphFont"/>
    <w:uiPriority w:val="99"/>
    <w:semiHidden/>
    <w:unhideWhenUsed/>
    <w:rsid w:val="00AA1FD3"/>
    <w:rPr>
      <w:sz w:val="18"/>
      <w:szCs w:val="18"/>
    </w:rPr>
  </w:style>
  <w:style w:type="paragraph" w:styleId="CommentText">
    <w:name w:val="annotation text"/>
    <w:basedOn w:val="Normal"/>
    <w:link w:val="CommentTextChar"/>
    <w:uiPriority w:val="99"/>
    <w:semiHidden/>
    <w:unhideWhenUsed/>
    <w:rsid w:val="00AA1FD3"/>
    <w:pPr>
      <w:spacing w:line="240" w:lineRule="auto"/>
    </w:pPr>
    <w:rPr>
      <w:sz w:val="24"/>
      <w:szCs w:val="24"/>
    </w:rPr>
  </w:style>
  <w:style w:type="character" w:customStyle="1" w:styleId="CommentTextChar">
    <w:name w:val="Comment Text Char"/>
    <w:basedOn w:val="DefaultParagraphFont"/>
    <w:link w:val="CommentText"/>
    <w:uiPriority w:val="99"/>
    <w:semiHidden/>
    <w:rsid w:val="00AA1FD3"/>
    <w:rPr>
      <w:sz w:val="24"/>
      <w:szCs w:val="24"/>
    </w:rPr>
  </w:style>
  <w:style w:type="paragraph" w:styleId="CommentSubject">
    <w:name w:val="annotation subject"/>
    <w:basedOn w:val="CommentText"/>
    <w:next w:val="CommentText"/>
    <w:link w:val="CommentSubjectChar"/>
    <w:uiPriority w:val="99"/>
    <w:semiHidden/>
    <w:unhideWhenUsed/>
    <w:rsid w:val="00AA1FD3"/>
    <w:rPr>
      <w:b/>
      <w:bCs/>
      <w:sz w:val="20"/>
      <w:szCs w:val="20"/>
    </w:rPr>
  </w:style>
  <w:style w:type="character" w:customStyle="1" w:styleId="CommentSubjectChar">
    <w:name w:val="Comment Subject Char"/>
    <w:basedOn w:val="CommentTextChar"/>
    <w:link w:val="CommentSubject"/>
    <w:uiPriority w:val="99"/>
    <w:semiHidden/>
    <w:rsid w:val="00AA1F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DB"/>
    <w:rPr>
      <w:rFonts w:ascii="Tahoma" w:hAnsi="Tahoma" w:cs="Tahoma"/>
      <w:sz w:val="16"/>
      <w:szCs w:val="16"/>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AF4ED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AF4EDB"/>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AF4EDB"/>
    <w:rPr>
      <w:vertAlign w:val="superscript"/>
    </w:rPr>
  </w:style>
  <w:style w:type="paragraph" w:styleId="ListParagraph">
    <w:name w:val="List Paragraph"/>
    <w:aliases w:val="Footnote"/>
    <w:basedOn w:val="Normal"/>
    <w:link w:val="ListParagraphChar"/>
    <w:uiPriority w:val="34"/>
    <w:qFormat/>
    <w:rsid w:val="003E51E1"/>
    <w:pPr>
      <w:ind w:left="720"/>
      <w:contextualSpacing/>
    </w:pPr>
  </w:style>
  <w:style w:type="character" w:styleId="Strong">
    <w:name w:val="Strong"/>
    <w:basedOn w:val="DefaultParagraphFont"/>
    <w:uiPriority w:val="22"/>
    <w:qFormat/>
    <w:rsid w:val="00D374F9"/>
    <w:rPr>
      <w:b/>
      <w:bCs/>
    </w:rPr>
  </w:style>
  <w:style w:type="paragraph" w:styleId="Header">
    <w:name w:val="header"/>
    <w:basedOn w:val="Normal"/>
    <w:link w:val="HeaderChar"/>
    <w:uiPriority w:val="99"/>
    <w:unhideWhenUsed/>
    <w:rsid w:val="0074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ED"/>
  </w:style>
  <w:style w:type="paragraph" w:styleId="Footer">
    <w:name w:val="footer"/>
    <w:basedOn w:val="Normal"/>
    <w:link w:val="FooterChar"/>
    <w:uiPriority w:val="99"/>
    <w:unhideWhenUsed/>
    <w:rsid w:val="0074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ED"/>
  </w:style>
  <w:style w:type="character" w:styleId="Hyperlink">
    <w:name w:val="Hyperlink"/>
    <w:basedOn w:val="DefaultParagraphFont"/>
    <w:uiPriority w:val="99"/>
    <w:unhideWhenUsed/>
    <w:rsid w:val="0089108C"/>
    <w:rPr>
      <w:color w:val="0000FF" w:themeColor="hyperlink"/>
      <w:u w:val="single"/>
    </w:rPr>
  </w:style>
  <w:style w:type="paragraph" w:styleId="TOC1">
    <w:name w:val="toc 1"/>
    <w:basedOn w:val="Normal"/>
    <w:next w:val="Normal"/>
    <w:autoRedefine/>
    <w:uiPriority w:val="39"/>
    <w:unhideWhenUsed/>
    <w:rsid w:val="00E311E6"/>
    <w:pPr>
      <w:spacing w:before="360" w:after="0"/>
    </w:pPr>
    <w:rPr>
      <w:rFonts w:asciiTheme="majorHAnsi" w:hAnsiTheme="majorHAnsi"/>
      <w:b/>
      <w:bCs/>
      <w:caps/>
      <w:sz w:val="24"/>
      <w:szCs w:val="24"/>
    </w:rPr>
  </w:style>
  <w:style w:type="character" w:styleId="LineNumber">
    <w:name w:val="line number"/>
    <w:basedOn w:val="DefaultParagraphFont"/>
    <w:uiPriority w:val="99"/>
    <w:semiHidden/>
    <w:unhideWhenUsed/>
    <w:rsid w:val="00624497"/>
  </w:style>
  <w:style w:type="paragraph" w:styleId="TOC2">
    <w:name w:val="toc 2"/>
    <w:basedOn w:val="Normal"/>
    <w:next w:val="Normal"/>
    <w:autoRedefine/>
    <w:uiPriority w:val="39"/>
    <w:unhideWhenUsed/>
    <w:rsid w:val="00FF1625"/>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FF1625"/>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F1625"/>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F1625"/>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F1625"/>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F1625"/>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F1625"/>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F1625"/>
    <w:pPr>
      <w:spacing w:after="0"/>
      <w:ind w:left="1540"/>
    </w:pPr>
    <w:rPr>
      <w:rFonts w:asciiTheme="minorHAnsi" w:hAnsiTheme="minorHAnsi"/>
      <w:sz w:val="20"/>
      <w:szCs w:val="20"/>
    </w:rPr>
  </w:style>
  <w:style w:type="character" w:customStyle="1" w:styleId="ListParagraphChar">
    <w:name w:val="List Paragraph Char"/>
    <w:aliases w:val="Footnote Char"/>
    <w:link w:val="ListParagraph"/>
    <w:uiPriority w:val="34"/>
    <w:rsid w:val="007C0705"/>
  </w:style>
  <w:style w:type="character" w:styleId="CommentReference">
    <w:name w:val="annotation reference"/>
    <w:basedOn w:val="DefaultParagraphFont"/>
    <w:uiPriority w:val="99"/>
    <w:semiHidden/>
    <w:unhideWhenUsed/>
    <w:rsid w:val="00AA1FD3"/>
    <w:rPr>
      <w:sz w:val="18"/>
      <w:szCs w:val="18"/>
    </w:rPr>
  </w:style>
  <w:style w:type="paragraph" w:styleId="CommentText">
    <w:name w:val="annotation text"/>
    <w:basedOn w:val="Normal"/>
    <w:link w:val="CommentTextChar"/>
    <w:uiPriority w:val="99"/>
    <w:semiHidden/>
    <w:unhideWhenUsed/>
    <w:rsid w:val="00AA1FD3"/>
    <w:pPr>
      <w:spacing w:line="240" w:lineRule="auto"/>
    </w:pPr>
    <w:rPr>
      <w:sz w:val="24"/>
      <w:szCs w:val="24"/>
    </w:rPr>
  </w:style>
  <w:style w:type="character" w:customStyle="1" w:styleId="CommentTextChar">
    <w:name w:val="Comment Text Char"/>
    <w:basedOn w:val="DefaultParagraphFont"/>
    <w:link w:val="CommentText"/>
    <w:uiPriority w:val="99"/>
    <w:semiHidden/>
    <w:rsid w:val="00AA1FD3"/>
    <w:rPr>
      <w:sz w:val="24"/>
      <w:szCs w:val="24"/>
    </w:rPr>
  </w:style>
  <w:style w:type="paragraph" w:styleId="CommentSubject">
    <w:name w:val="annotation subject"/>
    <w:basedOn w:val="CommentText"/>
    <w:next w:val="CommentText"/>
    <w:link w:val="CommentSubjectChar"/>
    <w:uiPriority w:val="99"/>
    <w:semiHidden/>
    <w:unhideWhenUsed/>
    <w:rsid w:val="00AA1FD3"/>
    <w:rPr>
      <w:b/>
      <w:bCs/>
      <w:sz w:val="20"/>
      <w:szCs w:val="20"/>
    </w:rPr>
  </w:style>
  <w:style w:type="character" w:customStyle="1" w:styleId="CommentSubjectChar">
    <w:name w:val="Comment Subject Char"/>
    <w:basedOn w:val="CommentTextChar"/>
    <w:link w:val="CommentSubject"/>
    <w:uiPriority w:val="99"/>
    <w:semiHidden/>
    <w:rsid w:val="00AA1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garrido_20_11_00.pdf" TargetMode="External"/><Relationship Id="rId7" Type="http://schemas.openxmlformats.org/officeDocument/2006/relationships/hyperlink" Target="http://www.corteidh.or.cr/docs/supervisiones/garrido_27_11_07.pdf" TargetMode="External"/><Relationship Id="rId2" Type="http://schemas.openxmlformats.org/officeDocument/2006/relationships/hyperlink" Target="http://www.corteidh.or.cr/docs/casos/articulos/seriec_39_esp.pdf" TargetMode="External"/><Relationship Id="rId1" Type="http://schemas.openxmlformats.org/officeDocument/2006/relationships/hyperlink" Target="http://www.corteidh.or.cr/docs/casos/articulos/seriec_26_esp.pdf" TargetMode="External"/><Relationship Id="rId6" Type="http://schemas.openxmlformats.org/officeDocument/2006/relationships/hyperlink" Target="http://www.corteidh.or.cr/docs/supervisiones/garrido_17_11_04.pdf" TargetMode="External"/><Relationship Id="rId5" Type="http://schemas.openxmlformats.org/officeDocument/2006/relationships/hyperlink" Target="http://www.corteidh.or.cr/docs/supervisiones/garrido_27_11_03.pdf" TargetMode="External"/><Relationship Id="rId4" Type="http://schemas.openxmlformats.org/officeDocument/2006/relationships/hyperlink" Target="http://www.corteidh.or.cr/docs/supervisiones/garrido_27_11_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A9A2-AFDB-4571-80AF-3719501D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5390</Words>
  <Characters>29647</Characters>
  <Application>Microsoft Office Word</Application>
  <DocSecurity>4</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2017-09-20T23:05:00Z</cp:lastPrinted>
  <dcterms:created xsi:type="dcterms:W3CDTF">2017-09-20T22:08:00Z</dcterms:created>
  <dcterms:modified xsi:type="dcterms:W3CDTF">2017-09-20T23:05:00Z</dcterms:modified>
</cp:coreProperties>
</file>