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2B1FE1" w14:textId="77777777" w:rsidR="0008112C" w:rsidRDefault="0008112C" w:rsidP="007511FE">
      <w:pPr>
        <w:spacing w:after="0" w:line="240" w:lineRule="auto"/>
        <w:jc w:val="center"/>
        <w:rPr>
          <w:rFonts w:ascii="Verdana" w:hAnsi="Verdana"/>
          <w:b/>
          <w:sz w:val="20"/>
          <w:szCs w:val="20"/>
        </w:rPr>
      </w:pPr>
    </w:p>
    <w:p w14:paraId="3572FE3D" w14:textId="77777777" w:rsidR="0008112C" w:rsidRDefault="0008112C" w:rsidP="007511FE">
      <w:pPr>
        <w:spacing w:after="0" w:line="240" w:lineRule="auto"/>
        <w:jc w:val="center"/>
        <w:rPr>
          <w:rFonts w:ascii="Verdana" w:hAnsi="Verdana"/>
          <w:b/>
          <w:sz w:val="20"/>
          <w:szCs w:val="20"/>
        </w:rPr>
      </w:pPr>
    </w:p>
    <w:p w14:paraId="17903B9C" w14:textId="77777777" w:rsidR="0008112C" w:rsidRDefault="0008112C" w:rsidP="007511FE">
      <w:pPr>
        <w:spacing w:after="0" w:line="240" w:lineRule="auto"/>
        <w:jc w:val="center"/>
        <w:rPr>
          <w:rFonts w:ascii="Verdana" w:hAnsi="Verdana"/>
          <w:b/>
          <w:sz w:val="20"/>
          <w:szCs w:val="20"/>
        </w:rPr>
      </w:pPr>
    </w:p>
    <w:p w14:paraId="134B9429" w14:textId="77777777" w:rsidR="0008112C" w:rsidRDefault="0008112C" w:rsidP="007511FE">
      <w:pPr>
        <w:spacing w:after="0" w:line="240" w:lineRule="auto"/>
        <w:jc w:val="center"/>
        <w:rPr>
          <w:rFonts w:ascii="Verdana" w:hAnsi="Verdana"/>
          <w:b/>
          <w:sz w:val="20"/>
          <w:szCs w:val="20"/>
        </w:rPr>
      </w:pPr>
    </w:p>
    <w:p w14:paraId="557F9D1E" w14:textId="77777777" w:rsidR="0008112C" w:rsidRDefault="0008112C" w:rsidP="007511FE">
      <w:pPr>
        <w:spacing w:after="0" w:line="240" w:lineRule="auto"/>
        <w:jc w:val="center"/>
        <w:rPr>
          <w:rFonts w:ascii="Verdana" w:hAnsi="Verdana"/>
          <w:b/>
          <w:sz w:val="20"/>
          <w:szCs w:val="20"/>
        </w:rPr>
      </w:pPr>
    </w:p>
    <w:p w14:paraId="36340C9B" w14:textId="77777777" w:rsidR="00C17369" w:rsidRDefault="00C17369" w:rsidP="007511FE">
      <w:pPr>
        <w:spacing w:after="0" w:line="240" w:lineRule="auto"/>
        <w:jc w:val="center"/>
        <w:rPr>
          <w:rFonts w:ascii="Verdana" w:hAnsi="Verdana"/>
          <w:b/>
          <w:sz w:val="20"/>
          <w:szCs w:val="20"/>
        </w:rPr>
      </w:pPr>
    </w:p>
    <w:p w14:paraId="1BBB78E5" w14:textId="77777777" w:rsidR="0008112C" w:rsidRDefault="0008112C" w:rsidP="007511FE">
      <w:pPr>
        <w:spacing w:after="0" w:line="240" w:lineRule="auto"/>
        <w:jc w:val="center"/>
        <w:rPr>
          <w:rFonts w:ascii="Verdana" w:hAnsi="Verdana"/>
          <w:b/>
          <w:sz w:val="20"/>
          <w:szCs w:val="20"/>
        </w:rPr>
      </w:pPr>
    </w:p>
    <w:p w14:paraId="02199960" w14:textId="77777777" w:rsidR="0008112C" w:rsidRDefault="0008112C" w:rsidP="007511FE">
      <w:pPr>
        <w:spacing w:after="0" w:line="240" w:lineRule="auto"/>
        <w:jc w:val="center"/>
        <w:rPr>
          <w:rFonts w:ascii="Verdana" w:hAnsi="Verdana"/>
          <w:b/>
          <w:sz w:val="20"/>
          <w:szCs w:val="20"/>
        </w:rPr>
      </w:pPr>
    </w:p>
    <w:p w14:paraId="2A53FF1C" w14:textId="0C9F653F" w:rsidR="00594678" w:rsidRDefault="00594678" w:rsidP="007511FE">
      <w:pPr>
        <w:spacing w:after="0" w:line="240" w:lineRule="auto"/>
        <w:jc w:val="center"/>
        <w:rPr>
          <w:rFonts w:ascii="Verdana" w:hAnsi="Verdana"/>
          <w:b/>
          <w:sz w:val="20"/>
          <w:szCs w:val="20"/>
        </w:rPr>
      </w:pPr>
      <w:r>
        <w:rPr>
          <w:rFonts w:ascii="Verdana" w:hAnsi="Verdana"/>
          <w:b/>
          <w:sz w:val="20"/>
          <w:szCs w:val="20"/>
        </w:rPr>
        <w:t>RESOLUCIÓN DE LA</w:t>
      </w:r>
    </w:p>
    <w:p w14:paraId="736EA232" w14:textId="15BE3D21" w:rsidR="00594678" w:rsidRDefault="00594678" w:rsidP="00594678">
      <w:pPr>
        <w:spacing w:after="0" w:line="240" w:lineRule="auto"/>
        <w:jc w:val="center"/>
        <w:rPr>
          <w:rFonts w:ascii="Verdana" w:hAnsi="Verdana"/>
          <w:b/>
          <w:sz w:val="20"/>
          <w:szCs w:val="20"/>
        </w:rPr>
      </w:pPr>
      <w:r>
        <w:rPr>
          <w:rFonts w:ascii="Verdana" w:hAnsi="Verdana"/>
          <w:b/>
          <w:sz w:val="20"/>
          <w:szCs w:val="20"/>
        </w:rPr>
        <w:t>CORTE INTERAMERICANA DE DERECHOS HUMANOS</w:t>
      </w:r>
      <w:r w:rsidR="00D82ADF">
        <w:rPr>
          <w:rStyle w:val="Refdenotaalpie"/>
          <w:rFonts w:ascii="Verdana" w:hAnsi="Verdana"/>
          <w:b/>
          <w:sz w:val="20"/>
          <w:szCs w:val="20"/>
        </w:rPr>
        <w:footnoteReference w:customMarkFollows="1" w:id="1"/>
        <w:t>*</w:t>
      </w:r>
    </w:p>
    <w:p w14:paraId="28257201" w14:textId="77777777" w:rsidR="00594678" w:rsidRDefault="00594678" w:rsidP="007511FE">
      <w:pPr>
        <w:spacing w:after="0" w:line="240" w:lineRule="auto"/>
        <w:rPr>
          <w:rFonts w:ascii="Verdana" w:hAnsi="Verdana"/>
          <w:b/>
          <w:sz w:val="20"/>
          <w:szCs w:val="20"/>
        </w:rPr>
      </w:pPr>
    </w:p>
    <w:p w14:paraId="3F934BEE" w14:textId="2CEAA94D" w:rsidR="00594678" w:rsidRDefault="00800FFE" w:rsidP="00594678">
      <w:pPr>
        <w:spacing w:after="0" w:line="240" w:lineRule="auto"/>
        <w:jc w:val="center"/>
        <w:rPr>
          <w:rFonts w:ascii="Verdana" w:hAnsi="Verdana"/>
          <w:b/>
          <w:sz w:val="20"/>
          <w:szCs w:val="20"/>
        </w:rPr>
      </w:pPr>
      <w:r>
        <w:rPr>
          <w:rFonts w:ascii="Verdana" w:hAnsi="Verdana"/>
          <w:b/>
          <w:sz w:val="20"/>
          <w:szCs w:val="20"/>
        </w:rPr>
        <w:t>DE 14</w:t>
      </w:r>
      <w:r w:rsidR="00594678">
        <w:rPr>
          <w:rFonts w:ascii="Verdana" w:hAnsi="Verdana"/>
          <w:b/>
          <w:sz w:val="20"/>
          <w:szCs w:val="20"/>
        </w:rPr>
        <w:t xml:space="preserve"> DE MARZO DE 2019</w:t>
      </w:r>
    </w:p>
    <w:p w14:paraId="4FA837E0" w14:textId="77777777" w:rsidR="00594678" w:rsidRDefault="00594678" w:rsidP="007511FE">
      <w:pPr>
        <w:spacing w:after="0" w:line="240" w:lineRule="auto"/>
        <w:rPr>
          <w:rFonts w:ascii="Verdana" w:hAnsi="Verdana"/>
          <w:b/>
          <w:sz w:val="20"/>
          <w:szCs w:val="20"/>
        </w:rPr>
      </w:pPr>
    </w:p>
    <w:p w14:paraId="1CC9E0F2" w14:textId="0F7A0B15" w:rsidR="00594678" w:rsidRDefault="00594678" w:rsidP="00240388">
      <w:pPr>
        <w:spacing w:after="0" w:line="240" w:lineRule="auto"/>
        <w:jc w:val="center"/>
        <w:rPr>
          <w:rFonts w:ascii="Verdana" w:hAnsi="Verdana"/>
          <w:b/>
          <w:sz w:val="20"/>
          <w:szCs w:val="20"/>
        </w:rPr>
      </w:pPr>
      <w:r>
        <w:rPr>
          <w:rFonts w:ascii="Verdana" w:hAnsi="Verdana"/>
          <w:b/>
          <w:sz w:val="20"/>
          <w:szCs w:val="20"/>
        </w:rPr>
        <w:t>CASO MOLINA THEISSEN VS. GUATEMALA</w:t>
      </w:r>
    </w:p>
    <w:p w14:paraId="2B1DA37C" w14:textId="77777777" w:rsidR="0008112C" w:rsidRDefault="0008112C" w:rsidP="00240388">
      <w:pPr>
        <w:spacing w:after="0" w:line="240" w:lineRule="auto"/>
        <w:jc w:val="center"/>
        <w:rPr>
          <w:rFonts w:ascii="Verdana" w:hAnsi="Verdana"/>
          <w:b/>
          <w:sz w:val="20"/>
          <w:szCs w:val="20"/>
        </w:rPr>
      </w:pPr>
    </w:p>
    <w:p w14:paraId="07C768ED" w14:textId="77777777" w:rsidR="00594678" w:rsidRDefault="00594678" w:rsidP="00594678">
      <w:pPr>
        <w:spacing w:after="0" w:line="240" w:lineRule="auto"/>
        <w:jc w:val="center"/>
        <w:rPr>
          <w:rFonts w:ascii="Verdana" w:hAnsi="Verdana"/>
          <w:b/>
          <w:sz w:val="20"/>
          <w:szCs w:val="20"/>
        </w:rPr>
      </w:pPr>
      <w:r>
        <w:rPr>
          <w:rFonts w:ascii="Verdana" w:hAnsi="Verdana"/>
          <w:b/>
          <w:sz w:val="20"/>
          <w:szCs w:val="20"/>
        </w:rPr>
        <w:t xml:space="preserve">SUPERVISIÓN DE CUMPLIMIENTO DE SENTENCIA </w:t>
      </w:r>
    </w:p>
    <w:p w14:paraId="2B159AF3" w14:textId="77777777" w:rsidR="0008112C" w:rsidRDefault="0008112C" w:rsidP="00594678">
      <w:pPr>
        <w:spacing w:after="0" w:line="240" w:lineRule="auto"/>
        <w:rPr>
          <w:rFonts w:ascii="Verdana" w:hAnsi="Verdana"/>
          <w:b/>
          <w:sz w:val="20"/>
          <w:szCs w:val="20"/>
        </w:rPr>
      </w:pPr>
    </w:p>
    <w:p w14:paraId="25B65B64" w14:textId="77777777" w:rsidR="00C17369" w:rsidRDefault="00C17369" w:rsidP="00594678">
      <w:pPr>
        <w:spacing w:after="0" w:line="240" w:lineRule="auto"/>
        <w:rPr>
          <w:rFonts w:ascii="Verdana" w:hAnsi="Verdana"/>
          <w:b/>
          <w:sz w:val="20"/>
          <w:szCs w:val="20"/>
        </w:rPr>
      </w:pPr>
    </w:p>
    <w:p w14:paraId="76E63105" w14:textId="77777777" w:rsidR="0008112C" w:rsidRDefault="0008112C" w:rsidP="00594678">
      <w:pPr>
        <w:spacing w:after="0" w:line="240" w:lineRule="auto"/>
        <w:rPr>
          <w:rFonts w:ascii="Verdana" w:hAnsi="Verdana"/>
          <w:b/>
          <w:sz w:val="20"/>
          <w:szCs w:val="20"/>
        </w:rPr>
      </w:pPr>
    </w:p>
    <w:p w14:paraId="10D5C8CF" w14:textId="77777777" w:rsidR="00594678" w:rsidRDefault="00594678" w:rsidP="00594678">
      <w:pPr>
        <w:spacing w:after="0" w:line="240" w:lineRule="auto"/>
        <w:rPr>
          <w:rFonts w:ascii="Verdana" w:hAnsi="Verdana"/>
          <w:b/>
          <w:sz w:val="20"/>
          <w:szCs w:val="20"/>
        </w:rPr>
      </w:pPr>
      <w:r>
        <w:rPr>
          <w:rFonts w:ascii="Verdana" w:hAnsi="Verdana"/>
          <w:b/>
          <w:sz w:val="20"/>
          <w:szCs w:val="20"/>
        </w:rPr>
        <w:t>VISTO:</w:t>
      </w:r>
    </w:p>
    <w:p w14:paraId="74855FFF" w14:textId="77777777" w:rsidR="00594678" w:rsidRDefault="00594678" w:rsidP="00594678">
      <w:pPr>
        <w:spacing w:after="0" w:line="240" w:lineRule="auto"/>
        <w:rPr>
          <w:rFonts w:ascii="Verdana" w:hAnsi="Verdana"/>
          <w:b/>
          <w:sz w:val="20"/>
          <w:szCs w:val="20"/>
        </w:rPr>
      </w:pPr>
    </w:p>
    <w:p w14:paraId="6C8674C3" w14:textId="04C66FA0" w:rsidR="003077F8" w:rsidRDefault="00594678" w:rsidP="003E2D9F">
      <w:pPr>
        <w:pStyle w:val="Prrafodelista"/>
        <w:numPr>
          <w:ilvl w:val="0"/>
          <w:numId w:val="1"/>
        </w:numPr>
        <w:spacing w:after="0" w:line="240" w:lineRule="auto"/>
        <w:ind w:left="0" w:firstLine="0"/>
        <w:jc w:val="both"/>
        <w:rPr>
          <w:rFonts w:ascii="Verdana" w:hAnsi="Verdana"/>
          <w:sz w:val="20"/>
          <w:szCs w:val="20"/>
        </w:rPr>
      </w:pPr>
      <w:bookmarkStart w:id="0" w:name="_Ref3817442"/>
      <w:r>
        <w:rPr>
          <w:rFonts w:ascii="Verdana" w:hAnsi="Verdana"/>
          <w:sz w:val="20"/>
          <w:szCs w:val="20"/>
        </w:rPr>
        <w:t>La</w:t>
      </w:r>
      <w:r w:rsidR="003E2D9F">
        <w:rPr>
          <w:rFonts w:ascii="Verdana" w:hAnsi="Verdana"/>
          <w:sz w:val="20"/>
          <w:szCs w:val="20"/>
        </w:rPr>
        <w:t>s</w:t>
      </w:r>
      <w:r>
        <w:rPr>
          <w:rFonts w:ascii="Verdana" w:hAnsi="Verdana"/>
          <w:sz w:val="20"/>
          <w:szCs w:val="20"/>
        </w:rPr>
        <w:t xml:space="preserve"> Sentencia</w:t>
      </w:r>
      <w:r w:rsidR="003E2D9F">
        <w:rPr>
          <w:rFonts w:ascii="Verdana" w:hAnsi="Verdana"/>
          <w:sz w:val="20"/>
          <w:szCs w:val="20"/>
        </w:rPr>
        <w:t>s</w:t>
      </w:r>
      <w:r w:rsidR="00A630FF">
        <w:rPr>
          <w:rFonts w:ascii="Verdana" w:hAnsi="Verdana"/>
          <w:sz w:val="20"/>
          <w:szCs w:val="20"/>
        </w:rPr>
        <w:t xml:space="preserve"> de fondo</w:t>
      </w:r>
      <w:r>
        <w:rPr>
          <w:rFonts w:ascii="Verdana" w:hAnsi="Verdana"/>
          <w:sz w:val="20"/>
          <w:szCs w:val="20"/>
        </w:rPr>
        <w:t xml:space="preserve"> </w:t>
      </w:r>
      <w:r w:rsidR="003426D1">
        <w:rPr>
          <w:rFonts w:ascii="Verdana" w:hAnsi="Verdana"/>
          <w:sz w:val="20"/>
          <w:szCs w:val="20"/>
        </w:rPr>
        <w:t xml:space="preserve">(en adelante “la Sentencia”) </w:t>
      </w:r>
      <w:r w:rsidR="003E2D9F">
        <w:rPr>
          <w:rFonts w:ascii="Verdana" w:hAnsi="Verdana"/>
          <w:sz w:val="20"/>
          <w:szCs w:val="20"/>
        </w:rPr>
        <w:t xml:space="preserve">y de </w:t>
      </w:r>
      <w:r w:rsidR="003426D1">
        <w:rPr>
          <w:rFonts w:ascii="Verdana" w:hAnsi="Verdana"/>
          <w:sz w:val="20"/>
          <w:szCs w:val="20"/>
        </w:rPr>
        <w:t>r</w:t>
      </w:r>
      <w:r w:rsidR="003E2D9F">
        <w:rPr>
          <w:rFonts w:ascii="Verdana" w:hAnsi="Verdana"/>
          <w:sz w:val="20"/>
          <w:szCs w:val="20"/>
        </w:rPr>
        <w:t>eparaciones</w:t>
      </w:r>
      <w:r w:rsidR="003426D1">
        <w:rPr>
          <w:rFonts w:ascii="Verdana" w:hAnsi="Verdana"/>
          <w:sz w:val="20"/>
          <w:szCs w:val="20"/>
        </w:rPr>
        <w:t xml:space="preserve"> y costas</w:t>
      </w:r>
      <w:r w:rsidR="003E2D9F">
        <w:rPr>
          <w:rFonts w:ascii="Verdana" w:hAnsi="Verdana"/>
          <w:sz w:val="20"/>
          <w:szCs w:val="20"/>
        </w:rPr>
        <w:t xml:space="preserve"> (en adelante “la Sentencia de </w:t>
      </w:r>
      <w:r w:rsidR="003426D1">
        <w:rPr>
          <w:rFonts w:ascii="Verdana" w:hAnsi="Verdana"/>
          <w:sz w:val="20"/>
          <w:szCs w:val="20"/>
        </w:rPr>
        <w:t>r</w:t>
      </w:r>
      <w:r w:rsidR="003E2D9F">
        <w:rPr>
          <w:rFonts w:ascii="Verdana" w:hAnsi="Verdana"/>
          <w:sz w:val="20"/>
          <w:szCs w:val="20"/>
        </w:rPr>
        <w:t xml:space="preserve">eparaciones”) </w:t>
      </w:r>
      <w:r>
        <w:rPr>
          <w:rFonts w:ascii="Verdana" w:hAnsi="Verdana"/>
          <w:sz w:val="20"/>
          <w:szCs w:val="20"/>
        </w:rPr>
        <w:t>emitida</w:t>
      </w:r>
      <w:r w:rsidR="003E2D9F">
        <w:rPr>
          <w:rFonts w:ascii="Verdana" w:hAnsi="Verdana"/>
          <w:sz w:val="20"/>
          <w:szCs w:val="20"/>
        </w:rPr>
        <w:t>s</w:t>
      </w:r>
      <w:r>
        <w:rPr>
          <w:rFonts w:ascii="Verdana" w:hAnsi="Verdana"/>
          <w:sz w:val="20"/>
          <w:szCs w:val="20"/>
        </w:rPr>
        <w:t xml:space="preserve"> por la Corte Interamericana de Derechos Humanos (en adelante “la Corte Interamericana”, “la Corte” o “el Tribunal</w:t>
      </w:r>
      <w:r w:rsidR="005928EB">
        <w:rPr>
          <w:rFonts w:ascii="Verdana" w:hAnsi="Verdana"/>
          <w:sz w:val="20"/>
          <w:szCs w:val="20"/>
        </w:rPr>
        <w:t>”</w:t>
      </w:r>
      <w:r>
        <w:rPr>
          <w:rFonts w:ascii="Verdana" w:hAnsi="Verdana"/>
          <w:sz w:val="20"/>
          <w:szCs w:val="20"/>
        </w:rPr>
        <w:t>) el 4 de mayo</w:t>
      </w:r>
      <w:r>
        <w:rPr>
          <w:rStyle w:val="Refdenotaalpie"/>
          <w:rFonts w:ascii="Verdana" w:hAnsi="Verdana"/>
          <w:sz w:val="20"/>
          <w:szCs w:val="20"/>
        </w:rPr>
        <w:footnoteReference w:id="2"/>
      </w:r>
      <w:r w:rsidR="003E2D9F">
        <w:rPr>
          <w:rFonts w:ascii="Verdana" w:hAnsi="Verdana"/>
          <w:sz w:val="20"/>
          <w:szCs w:val="20"/>
        </w:rPr>
        <w:t xml:space="preserve"> y 3 de julio de 2004</w:t>
      </w:r>
      <w:bookmarkStart w:id="1" w:name="_Ref3886319"/>
      <w:r w:rsidR="003E2D9F">
        <w:rPr>
          <w:rStyle w:val="Refdenotaalpie"/>
          <w:rFonts w:ascii="Verdana" w:hAnsi="Verdana"/>
          <w:sz w:val="20"/>
          <w:szCs w:val="20"/>
        </w:rPr>
        <w:footnoteReference w:id="3"/>
      </w:r>
      <w:bookmarkEnd w:id="1"/>
      <w:r w:rsidR="008D169C">
        <w:rPr>
          <w:rFonts w:ascii="Verdana" w:hAnsi="Verdana"/>
          <w:sz w:val="20"/>
          <w:szCs w:val="20"/>
        </w:rPr>
        <w:t>.</w:t>
      </w:r>
      <w:r>
        <w:rPr>
          <w:rFonts w:ascii="Verdana" w:hAnsi="Verdana"/>
          <w:sz w:val="20"/>
          <w:szCs w:val="20"/>
        </w:rPr>
        <w:t xml:space="preserve"> </w:t>
      </w:r>
      <w:r w:rsidR="008D169C" w:rsidRPr="00FB469F">
        <w:rPr>
          <w:rFonts w:ascii="Verdana" w:hAnsi="Verdana"/>
          <w:sz w:val="20"/>
          <w:szCs w:val="20"/>
        </w:rPr>
        <w:t xml:space="preserve">Tomando en cuenta el reconocimiento de responsabilidad efectuado por la República de Guatemala (en adelante “el Estado” o “Guatemala”), la Corte lo declaró internacionalmente responsable </w:t>
      </w:r>
      <w:r w:rsidR="008D169C">
        <w:rPr>
          <w:rFonts w:ascii="Verdana" w:hAnsi="Verdana"/>
          <w:sz w:val="20"/>
          <w:szCs w:val="20"/>
        </w:rPr>
        <w:t xml:space="preserve">por la desaparición forzada de Marco Antonio Molina Theissen, estudiante de 14 años de edad. </w:t>
      </w:r>
      <w:r w:rsidR="00FB469F">
        <w:rPr>
          <w:rFonts w:ascii="Verdana" w:hAnsi="Verdana"/>
          <w:sz w:val="20"/>
          <w:szCs w:val="20"/>
        </w:rPr>
        <w:t>Los hechos del caso se enmarcan dentro del conflicto ar</w:t>
      </w:r>
      <w:r w:rsidR="00A630FF">
        <w:rPr>
          <w:rFonts w:ascii="Verdana" w:hAnsi="Verdana"/>
          <w:sz w:val="20"/>
          <w:szCs w:val="20"/>
        </w:rPr>
        <w:t xml:space="preserve">mado, durante el cual </w:t>
      </w:r>
      <w:r w:rsidR="00FB469F">
        <w:rPr>
          <w:rFonts w:ascii="Verdana" w:hAnsi="Verdana"/>
          <w:sz w:val="20"/>
          <w:szCs w:val="20"/>
        </w:rPr>
        <w:t xml:space="preserve">la desaparición forzada de personas constituía una práctica del Estado llevada a cabo principalmente por agentes de sus fuerzas de seguridad. El 6 de octubre de 1981 miembros del ejército ingresaron a la casa del niño Marco Antonio Molina Theissen y, después de registrar la casa, se lo llevaron a la fuerza frente a su madre, amordazado en un costal, en un automóvil con placa de uso oficial. La desaparición forzada del niño fue ejecutada como represalia porque el día anterior una de sus hermanas logró escapar de un cuartel militar en el que estuvo detenida de forma ilegal y clandestina. </w:t>
      </w:r>
      <w:r w:rsidR="00A630FF">
        <w:rPr>
          <w:rFonts w:ascii="Verdana" w:hAnsi="Verdana"/>
          <w:sz w:val="20"/>
          <w:szCs w:val="20"/>
        </w:rPr>
        <w:t>Frente a los recursos que interpusieron s</w:t>
      </w:r>
      <w:r w:rsidR="00FB469F">
        <w:rPr>
          <w:rFonts w:ascii="Verdana" w:hAnsi="Verdana"/>
          <w:sz w:val="20"/>
          <w:szCs w:val="20"/>
        </w:rPr>
        <w:t>us</w:t>
      </w:r>
      <w:r w:rsidR="003426D1">
        <w:rPr>
          <w:rFonts w:ascii="Verdana" w:hAnsi="Verdana"/>
          <w:sz w:val="20"/>
          <w:szCs w:val="20"/>
        </w:rPr>
        <w:t xml:space="preserve"> familiares</w:t>
      </w:r>
      <w:r w:rsidR="00FB469F">
        <w:rPr>
          <w:rFonts w:ascii="Verdana" w:hAnsi="Verdana"/>
          <w:sz w:val="20"/>
          <w:szCs w:val="20"/>
        </w:rPr>
        <w:t>, no se realizaron mayores diligencias. La familia de Marco Antonio Molina Theissen se vio forzada a salir de Guatemala.</w:t>
      </w:r>
      <w:r w:rsidR="001B5153">
        <w:rPr>
          <w:rFonts w:ascii="Verdana" w:hAnsi="Verdana"/>
          <w:sz w:val="20"/>
          <w:szCs w:val="20"/>
        </w:rPr>
        <w:t xml:space="preserve"> </w:t>
      </w:r>
      <w:r w:rsidR="00036E6B">
        <w:rPr>
          <w:rFonts w:ascii="Verdana" w:hAnsi="Verdana"/>
          <w:sz w:val="20"/>
          <w:szCs w:val="20"/>
        </w:rPr>
        <w:t xml:space="preserve">La Corte también </w:t>
      </w:r>
      <w:r>
        <w:rPr>
          <w:rFonts w:ascii="Verdana" w:hAnsi="Verdana"/>
          <w:sz w:val="20"/>
          <w:szCs w:val="20"/>
        </w:rPr>
        <w:t xml:space="preserve">declaró </w:t>
      </w:r>
      <w:r w:rsidR="00036E6B">
        <w:rPr>
          <w:rFonts w:ascii="Verdana" w:hAnsi="Verdana"/>
          <w:sz w:val="20"/>
          <w:szCs w:val="20"/>
        </w:rPr>
        <w:t xml:space="preserve">al Estado responsable por </w:t>
      </w:r>
      <w:r>
        <w:rPr>
          <w:rFonts w:ascii="Verdana" w:hAnsi="Verdana"/>
          <w:sz w:val="20"/>
          <w:szCs w:val="20"/>
        </w:rPr>
        <w:t xml:space="preserve">la violación de los derechos a la integridad personal, garantías judiciales, protección a la familia y protección judicial, en perjuicio de </w:t>
      </w:r>
      <w:r w:rsidR="00054483">
        <w:rPr>
          <w:rFonts w:ascii="Verdana" w:hAnsi="Verdana"/>
          <w:sz w:val="20"/>
          <w:szCs w:val="20"/>
        </w:rPr>
        <w:t>la madre</w:t>
      </w:r>
      <w:r w:rsidR="009D5ED2">
        <w:rPr>
          <w:rStyle w:val="Refdenotaalpie"/>
          <w:rFonts w:ascii="Verdana" w:hAnsi="Verdana"/>
          <w:sz w:val="20"/>
          <w:szCs w:val="20"/>
        </w:rPr>
        <w:footnoteReference w:id="4"/>
      </w:r>
      <w:r w:rsidR="00054483">
        <w:rPr>
          <w:rFonts w:ascii="Verdana" w:hAnsi="Verdana"/>
          <w:sz w:val="20"/>
          <w:szCs w:val="20"/>
        </w:rPr>
        <w:t>, el padre</w:t>
      </w:r>
      <w:r w:rsidR="009D5ED2">
        <w:rPr>
          <w:rStyle w:val="Refdenotaalpie"/>
          <w:rFonts w:ascii="Verdana" w:hAnsi="Verdana"/>
          <w:sz w:val="20"/>
          <w:szCs w:val="20"/>
        </w:rPr>
        <w:footnoteReference w:id="5"/>
      </w:r>
      <w:r w:rsidR="00054483">
        <w:rPr>
          <w:rFonts w:ascii="Verdana" w:hAnsi="Verdana"/>
          <w:sz w:val="20"/>
          <w:szCs w:val="20"/>
        </w:rPr>
        <w:t xml:space="preserve"> y las tres hermanas</w:t>
      </w:r>
      <w:r w:rsidR="009D5ED2">
        <w:rPr>
          <w:rStyle w:val="Refdenotaalpie"/>
          <w:rFonts w:ascii="Verdana" w:hAnsi="Verdana"/>
          <w:sz w:val="20"/>
          <w:szCs w:val="20"/>
        </w:rPr>
        <w:footnoteReference w:id="6"/>
      </w:r>
      <w:r w:rsidR="00054483">
        <w:rPr>
          <w:rFonts w:ascii="Verdana" w:hAnsi="Verdana"/>
          <w:sz w:val="20"/>
          <w:szCs w:val="20"/>
        </w:rPr>
        <w:t xml:space="preserve"> </w:t>
      </w:r>
      <w:r>
        <w:rPr>
          <w:rFonts w:ascii="Verdana" w:hAnsi="Verdana"/>
          <w:sz w:val="20"/>
          <w:szCs w:val="20"/>
        </w:rPr>
        <w:t>de Marco Antonio Molina Theissen. El Tribunal estableció que su Sentencia</w:t>
      </w:r>
      <w:r w:rsidR="003426D1">
        <w:rPr>
          <w:rFonts w:ascii="Verdana" w:hAnsi="Verdana"/>
          <w:sz w:val="20"/>
          <w:szCs w:val="20"/>
        </w:rPr>
        <w:t xml:space="preserve"> </w:t>
      </w:r>
      <w:r>
        <w:rPr>
          <w:rFonts w:ascii="Verdana" w:hAnsi="Verdana"/>
          <w:sz w:val="20"/>
          <w:szCs w:val="20"/>
        </w:rPr>
        <w:t xml:space="preserve">constituía por sí misma una forma de reparación y, </w:t>
      </w:r>
      <w:r>
        <w:rPr>
          <w:rFonts w:ascii="Verdana" w:hAnsi="Verdana"/>
          <w:sz w:val="20"/>
          <w:szCs w:val="20"/>
        </w:rPr>
        <w:lastRenderedPageBreak/>
        <w:t>adicionalmente, ordenó al Estado determinadas medidas de reparación (</w:t>
      </w:r>
      <w:r>
        <w:rPr>
          <w:rFonts w:ascii="Verdana" w:hAnsi="Verdana"/>
          <w:i/>
          <w:sz w:val="20"/>
          <w:szCs w:val="20"/>
        </w:rPr>
        <w:t xml:space="preserve">infra </w:t>
      </w:r>
      <w:r>
        <w:rPr>
          <w:rFonts w:ascii="Verdana" w:hAnsi="Verdana"/>
          <w:sz w:val="20"/>
          <w:szCs w:val="20"/>
        </w:rPr>
        <w:t xml:space="preserve">Considerando </w:t>
      </w:r>
      <w:r w:rsidR="003426D1">
        <w:rPr>
          <w:rFonts w:ascii="Verdana" w:hAnsi="Verdana"/>
          <w:sz w:val="20"/>
          <w:szCs w:val="20"/>
        </w:rPr>
        <w:fldChar w:fldCharType="begin"/>
      </w:r>
      <w:r w:rsidR="003426D1">
        <w:rPr>
          <w:rFonts w:ascii="Verdana" w:hAnsi="Verdana"/>
          <w:sz w:val="20"/>
          <w:szCs w:val="20"/>
        </w:rPr>
        <w:instrText xml:space="preserve"> REF _Ref3815804 \r \h </w:instrText>
      </w:r>
      <w:r w:rsidR="003426D1">
        <w:rPr>
          <w:rFonts w:ascii="Verdana" w:hAnsi="Verdana"/>
          <w:sz w:val="20"/>
          <w:szCs w:val="20"/>
        </w:rPr>
      </w:r>
      <w:r w:rsidR="003426D1">
        <w:rPr>
          <w:rFonts w:ascii="Verdana" w:hAnsi="Verdana"/>
          <w:sz w:val="20"/>
          <w:szCs w:val="20"/>
        </w:rPr>
        <w:fldChar w:fldCharType="separate"/>
      </w:r>
      <w:r w:rsidR="00251D63">
        <w:rPr>
          <w:rFonts w:ascii="Verdana" w:hAnsi="Verdana"/>
          <w:sz w:val="20"/>
          <w:szCs w:val="20"/>
        </w:rPr>
        <w:t>1</w:t>
      </w:r>
      <w:r w:rsidR="003426D1">
        <w:rPr>
          <w:rFonts w:ascii="Verdana" w:hAnsi="Verdana"/>
          <w:sz w:val="20"/>
          <w:szCs w:val="20"/>
        </w:rPr>
        <w:fldChar w:fldCharType="end"/>
      </w:r>
      <w:r w:rsidR="00292E92">
        <w:rPr>
          <w:rFonts w:ascii="Verdana" w:hAnsi="Verdana"/>
          <w:sz w:val="20"/>
          <w:szCs w:val="20"/>
        </w:rPr>
        <w:t>).</w:t>
      </w:r>
      <w:bookmarkEnd w:id="0"/>
      <w:r>
        <w:rPr>
          <w:rFonts w:ascii="Verdana" w:hAnsi="Verdana"/>
          <w:sz w:val="20"/>
          <w:szCs w:val="20"/>
        </w:rPr>
        <w:t xml:space="preserve"> </w:t>
      </w:r>
    </w:p>
    <w:p w14:paraId="2B87F2E6" w14:textId="77777777" w:rsidR="002D123C" w:rsidRPr="007511FE" w:rsidRDefault="002D123C" w:rsidP="002D123C">
      <w:pPr>
        <w:pStyle w:val="Prrafodelista"/>
        <w:spacing w:after="0" w:line="240" w:lineRule="auto"/>
        <w:ind w:left="0"/>
        <w:jc w:val="both"/>
        <w:rPr>
          <w:rFonts w:ascii="Verdana" w:hAnsi="Verdana"/>
          <w:sz w:val="20"/>
          <w:szCs w:val="20"/>
        </w:rPr>
      </w:pPr>
    </w:p>
    <w:p w14:paraId="7D3A5505" w14:textId="27E9E174" w:rsidR="003077F8" w:rsidRDefault="003077F8" w:rsidP="005249D4">
      <w:pPr>
        <w:pStyle w:val="Prrafodelista"/>
        <w:numPr>
          <w:ilvl w:val="0"/>
          <w:numId w:val="1"/>
        </w:numPr>
        <w:spacing w:after="0" w:line="240" w:lineRule="auto"/>
        <w:ind w:left="0" w:firstLine="0"/>
        <w:jc w:val="both"/>
        <w:rPr>
          <w:rFonts w:ascii="Verdana" w:hAnsi="Verdana"/>
          <w:sz w:val="20"/>
          <w:szCs w:val="20"/>
        </w:rPr>
      </w:pPr>
      <w:bookmarkStart w:id="2" w:name="_Ref3817461"/>
      <w:r>
        <w:rPr>
          <w:rFonts w:ascii="Verdana" w:hAnsi="Verdana"/>
          <w:sz w:val="20"/>
          <w:szCs w:val="20"/>
        </w:rPr>
        <w:t xml:space="preserve">Las </w:t>
      </w:r>
      <w:r w:rsidR="001E145C">
        <w:rPr>
          <w:rFonts w:ascii="Verdana" w:hAnsi="Verdana"/>
          <w:sz w:val="20"/>
          <w:szCs w:val="20"/>
        </w:rPr>
        <w:t xml:space="preserve">cuatro </w:t>
      </w:r>
      <w:r w:rsidR="007511FE">
        <w:rPr>
          <w:rFonts w:ascii="Verdana" w:hAnsi="Verdana"/>
          <w:sz w:val="20"/>
          <w:szCs w:val="20"/>
        </w:rPr>
        <w:t>Resoluciones de s</w:t>
      </w:r>
      <w:r w:rsidR="007330E6">
        <w:rPr>
          <w:rFonts w:ascii="Verdana" w:hAnsi="Verdana"/>
          <w:sz w:val="20"/>
          <w:szCs w:val="20"/>
        </w:rPr>
        <w:t>upervisión de cumplimiento de s</w:t>
      </w:r>
      <w:r>
        <w:rPr>
          <w:rFonts w:ascii="Verdana" w:hAnsi="Verdana"/>
          <w:sz w:val="20"/>
          <w:szCs w:val="20"/>
        </w:rPr>
        <w:t xml:space="preserve">entencia emitidas </w:t>
      </w:r>
      <w:r w:rsidR="00D8798C">
        <w:rPr>
          <w:rFonts w:ascii="Verdana" w:hAnsi="Verdana"/>
          <w:sz w:val="20"/>
          <w:szCs w:val="20"/>
        </w:rPr>
        <w:t xml:space="preserve">los días 10 de julio </w:t>
      </w:r>
      <w:r>
        <w:rPr>
          <w:rFonts w:ascii="Verdana" w:hAnsi="Verdana"/>
          <w:sz w:val="20"/>
          <w:szCs w:val="20"/>
        </w:rPr>
        <w:t>de 2007</w:t>
      </w:r>
      <w:r w:rsidR="00D8798C">
        <w:rPr>
          <w:rFonts w:ascii="Verdana" w:hAnsi="Verdana"/>
          <w:sz w:val="20"/>
          <w:szCs w:val="20"/>
        </w:rPr>
        <w:t>, 16 de noviembre de 2009</w:t>
      </w:r>
      <w:r w:rsidR="001E145C">
        <w:rPr>
          <w:rFonts w:ascii="Verdana" w:hAnsi="Verdana"/>
          <w:sz w:val="20"/>
          <w:szCs w:val="20"/>
        </w:rPr>
        <w:t>,</w:t>
      </w:r>
      <w:r>
        <w:rPr>
          <w:rFonts w:ascii="Verdana" w:hAnsi="Verdana"/>
          <w:sz w:val="20"/>
          <w:szCs w:val="20"/>
        </w:rPr>
        <w:t xml:space="preserve"> </w:t>
      </w:r>
      <w:r w:rsidR="00D8798C">
        <w:rPr>
          <w:rFonts w:ascii="Verdana" w:hAnsi="Verdana"/>
          <w:sz w:val="20"/>
          <w:szCs w:val="20"/>
        </w:rPr>
        <w:t xml:space="preserve">24 de </w:t>
      </w:r>
      <w:r>
        <w:rPr>
          <w:rFonts w:ascii="Verdana" w:hAnsi="Verdana"/>
          <w:sz w:val="20"/>
          <w:szCs w:val="20"/>
        </w:rPr>
        <w:t>noviembre de 2015</w:t>
      </w:r>
      <w:r w:rsidR="001E145C">
        <w:rPr>
          <w:rFonts w:ascii="Verdana" w:hAnsi="Verdana"/>
          <w:sz w:val="20"/>
          <w:szCs w:val="20"/>
        </w:rPr>
        <w:t xml:space="preserve"> y 12 de marzo de 2019</w:t>
      </w:r>
      <w:r>
        <w:rPr>
          <w:rStyle w:val="Refdenotaalpie"/>
          <w:rFonts w:ascii="Verdana" w:hAnsi="Verdana"/>
          <w:sz w:val="20"/>
          <w:szCs w:val="20"/>
        </w:rPr>
        <w:footnoteReference w:id="7"/>
      </w:r>
      <w:r>
        <w:rPr>
          <w:rFonts w:ascii="Verdana" w:hAnsi="Verdana"/>
          <w:sz w:val="20"/>
          <w:szCs w:val="20"/>
        </w:rPr>
        <w:t>.</w:t>
      </w:r>
      <w:bookmarkEnd w:id="2"/>
      <w:r>
        <w:rPr>
          <w:rFonts w:ascii="Verdana" w:hAnsi="Verdana"/>
          <w:sz w:val="20"/>
          <w:szCs w:val="20"/>
        </w:rPr>
        <w:t xml:space="preserve"> </w:t>
      </w:r>
    </w:p>
    <w:p w14:paraId="41DCAE82" w14:textId="77777777" w:rsidR="003077F8" w:rsidRPr="003077F8" w:rsidRDefault="003077F8" w:rsidP="005249D4">
      <w:pPr>
        <w:pStyle w:val="Prrafodelista"/>
        <w:jc w:val="both"/>
        <w:rPr>
          <w:rFonts w:ascii="Verdana" w:hAnsi="Verdana"/>
          <w:sz w:val="20"/>
          <w:szCs w:val="20"/>
        </w:rPr>
      </w:pPr>
    </w:p>
    <w:p w14:paraId="4A1F7749" w14:textId="145A1AE2" w:rsidR="003077F8" w:rsidRDefault="003077F8" w:rsidP="005249D4">
      <w:pPr>
        <w:pStyle w:val="Prrafodelista"/>
        <w:numPr>
          <w:ilvl w:val="0"/>
          <w:numId w:val="1"/>
        </w:numPr>
        <w:spacing w:after="0" w:line="240" w:lineRule="auto"/>
        <w:ind w:left="0" w:firstLine="0"/>
        <w:jc w:val="both"/>
        <w:rPr>
          <w:rFonts w:ascii="Verdana" w:hAnsi="Verdana"/>
          <w:sz w:val="20"/>
          <w:szCs w:val="20"/>
        </w:rPr>
      </w:pPr>
      <w:r>
        <w:rPr>
          <w:rFonts w:ascii="Verdana" w:hAnsi="Verdana"/>
          <w:sz w:val="20"/>
          <w:szCs w:val="20"/>
        </w:rPr>
        <w:t xml:space="preserve">Los </w:t>
      </w:r>
      <w:r w:rsidR="005249D4">
        <w:rPr>
          <w:rFonts w:ascii="Verdana" w:hAnsi="Verdana"/>
          <w:sz w:val="20"/>
          <w:szCs w:val="20"/>
        </w:rPr>
        <w:t>trece</w:t>
      </w:r>
      <w:r>
        <w:rPr>
          <w:rFonts w:ascii="Verdana" w:hAnsi="Verdana"/>
          <w:sz w:val="20"/>
          <w:szCs w:val="20"/>
        </w:rPr>
        <w:t xml:space="preserve"> informes presentados por el Estado entre </w:t>
      </w:r>
      <w:r w:rsidR="008F02B5">
        <w:rPr>
          <w:rFonts w:ascii="Verdana" w:hAnsi="Verdana"/>
          <w:sz w:val="20"/>
          <w:szCs w:val="20"/>
        </w:rPr>
        <w:t>abril de 2010</w:t>
      </w:r>
      <w:r>
        <w:rPr>
          <w:rFonts w:ascii="Verdana" w:hAnsi="Verdana"/>
          <w:sz w:val="20"/>
          <w:szCs w:val="20"/>
        </w:rPr>
        <w:t xml:space="preserve"> y </w:t>
      </w:r>
      <w:r w:rsidR="005249D4">
        <w:rPr>
          <w:rFonts w:ascii="Verdana" w:hAnsi="Verdana"/>
          <w:sz w:val="20"/>
          <w:szCs w:val="20"/>
        </w:rPr>
        <w:t>julio de 2018</w:t>
      </w:r>
      <w:r>
        <w:rPr>
          <w:rFonts w:ascii="Verdana" w:hAnsi="Verdana"/>
          <w:sz w:val="20"/>
          <w:szCs w:val="20"/>
        </w:rPr>
        <w:t>.</w:t>
      </w:r>
    </w:p>
    <w:p w14:paraId="342FFEFE" w14:textId="77777777" w:rsidR="005E7E84" w:rsidRPr="005E7E84" w:rsidRDefault="005E7E84" w:rsidP="005249D4">
      <w:pPr>
        <w:pStyle w:val="Prrafodelista"/>
        <w:jc w:val="both"/>
        <w:rPr>
          <w:rFonts w:ascii="Verdana" w:hAnsi="Verdana"/>
          <w:sz w:val="20"/>
          <w:szCs w:val="20"/>
        </w:rPr>
      </w:pPr>
    </w:p>
    <w:p w14:paraId="30561716" w14:textId="527AECFE" w:rsidR="005E7E84" w:rsidRDefault="005E7E84" w:rsidP="005249D4">
      <w:pPr>
        <w:pStyle w:val="Prrafodelista"/>
        <w:numPr>
          <w:ilvl w:val="0"/>
          <w:numId w:val="1"/>
        </w:numPr>
        <w:spacing w:after="0" w:line="240" w:lineRule="auto"/>
        <w:ind w:left="0" w:firstLine="0"/>
        <w:jc w:val="both"/>
        <w:rPr>
          <w:rFonts w:ascii="Verdana" w:hAnsi="Verdana"/>
          <w:sz w:val="20"/>
          <w:szCs w:val="20"/>
        </w:rPr>
      </w:pPr>
      <w:r>
        <w:rPr>
          <w:rFonts w:ascii="Verdana" w:hAnsi="Verdana"/>
          <w:sz w:val="20"/>
          <w:szCs w:val="20"/>
        </w:rPr>
        <w:t xml:space="preserve">Los </w:t>
      </w:r>
      <w:r w:rsidR="005249D4">
        <w:rPr>
          <w:rFonts w:ascii="Verdana" w:hAnsi="Verdana"/>
          <w:sz w:val="20"/>
          <w:szCs w:val="20"/>
        </w:rPr>
        <w:t>dieciocho</w:t>
      </w:r>
      <w:r>
        <w:rPr>
          <w:rFonts w:ascii="Verdana" w:hAnsi="Verdana"/>
          <w:sz w:val="20"/>
          <w:szCs w:val="20"/>
        </w:rPr>
        <w:t xml:space="preserve"> escritos de </w:t>
      </w:r>
      <w:r w:rsidR="007330E6">
        <w:rPr>
          <w:rFonts w:ascii="Verdana" w:hAnsi="Verdana"/>
          <w:sz w:val="20"/>
          <w:szCs w:val="20"/>
        </w:rPr>
        <w:t>observaciones presentados por la</w:t>
      </w:r>
      <w:r>
        <w:rPr>
          <w:rFonts w:ascii="Verdana" w:hAnsi="Verdana"/>
          <w:sz w:val="20"/>
          <w:szCs w:val="20"/>
        </w:rPr>
        <w:t>s representantes de las víctimas</w:t>
      </w:r>
      <w:r>
        <w:rPr>
          <w:rStyle w:val="Refdenotaalpie"/>
          <w:rFonts w:ascii="Verdana" w:hAnsi="Verdana"/>
          <w:sz w:val="20"/>
          <w:szCs w:val="20"/>
        </w:rPr>
        <w:footnoteReference w:id="8"/>
      </w:r>
      <w:r>
        <w:rPr>
          <w:rFonts w:ascii="Verdana" w:hAnsi="Verdana"/>
          <w:sz w:val="20"/>
          <w:szCs w:val="20"/>
        </w:rPr>
        <w:t xml:space="preserve"> (en adelante “l</w:t>
      </w:r>
      <w:r w:rsidR="00496218">
        <w:rPr>
          <w:rFonts w:ascii="Verdana" w:hAnsi="Verdana"/>
          <w:sz w:val="20"/>
          <w:szCs w:val="20"/>
        </w:rPr>
        <w:t>a</w:t>
      </w:r>
      <w:r>
        <w:rPr>
          <w:rFonts w:ascii="Verdana" w:hAnsi="Verdana"/>
          <w:sz w:val="20"/>
          <w:szCs w:val="20"/>
        </w:rPr>
        <w:t xml:space="preserve">s representantes”) entre </w:t>
      </w:r>
      <w:r w:rsidR="008F02B5">
        <w:rPr>
          <w:rFonts w:ascii="Verdana" w:hAnsi="Verdana"/>
          <w:sz w:val="20"/>
          <w:szCs w:val="20"/>
        </w:rPr>
        <w:t>mayo de 2010</w:t>
      </w:r>
      <w:r w:rsidR="005249D4">
        <w:rPr>
          <w:rFonts w:ascii="Verdana" w:hAnsi="Verdana"/>
          <w:sz w:val="20"/>
          <w:szCs w:val="20"/>
        </w:rPr>
        <w:t xml:space="preserve"> y febrero de 2019</w:t>
      </w:r>
      <w:r>
        <w:rPr>
          <w:rFonts w:ascii="Verdana" w:hAnsi="Verdana"/>
          <w:sz w:val="20"/>
          <w:szCs w:val="20"/>
        </w:rPr>
        <w:t>.</w:t>
      </w:r>
    </w:p>
    <w:p w14:paraId="71C08566" w14:textId="77777777" w:rsidR="005E7E84" w:rsidRPr="005E7E84" w:rsidRDefault="005E7E84" w:rsidP="005249D4">
      <w:pPr>
        <w:pStyle w:val="Prrafodelista"/>
        <w:jc w:val="both"/>
        <w:rPr>
          <w:rFonts w:ascii="Verdana" w:hAnsi="Verdana"/>
          <w:sz w:val="20"/>
          <w:szCs w:val="20"/>
        </w:rPr>
      </w:pPr>
    </w:p>
    <w:p w14:paraId="01CA952A" w14:textId="04CA3A50" w:rsidR="0091550B" w:rsidRDefault="005E7E84" w:rsidP="0091550B">
      <w:pPr>
        <w:pStyle w:val="Prrafodelista"/>
        <w:numPr>
          <w:ilvl w:val="0"/>
          <w:numId w:val="1"/>
        </w:numPr>
        <w:spacing w:after="0" w:line="240" w:lineRule="auto"/>
        <w:ind w:left="0" w:firstLine="0"/>
        <w:jc w:val="both"/>
        <w:rPr>
          <w:rFonts w:ascii="Verdana" w:hAnsi="Verdana"/>
          <w:sz w:val="20"/>
          <w:szCs w:val="20"/>
        </w:rPr>
      </w:pPr>
      <w:r>
        <w:rPr>
          <w:rFonts w:ascii="Verdana" w:hAnsi="Verdana"/>
          <w:sz w:val="20"/>
          <w:szCs w:val="20"/>
        </w:rPr>
        <w:t xml:space="preserve">Los </w:t>
      </w:r>
      <w:r w:rsidR="005249D4">
        <w:rPr>
          <w:rFonts w:ascii="Verdana" w:hAnsi="Verdana"/>
          <w:sz w:val="20"/>
          <w:szCs w:val="20"/>
        </w:rPr>
        <w:t>once</w:t>
      </w:r>
      <w:r>
        <w:rPr>
          <w:rFonts w:ascii="Verdana" w:hAnsi="Verdana"/>
          <w:sz w:val="20"/>
          <w:szCs w:val="20"/>
        </w:rPr>
        <w:t xml:space="preserve"> escritos de observaciones presentados por la Comisión Interamericana de Derechos Humanos (en adelante “la Comisión Interamericana” o “la Comisión”) entre </w:t>
      </w:r>
      <w:r w:rsidR="008F02B5">
        <w:rPr>
          <w:rFonts w:ascii="Verdana" w:hAnsi="Verdana"/>
          <w:sz w:val="20"/>
          <w:szCs w:val="20"/>
        </w:rPr>
        <w:t>junio de 2010</w:t>
      </w:r>
      <w:r>
        <w:rPr>
          <w:rFonts w:ascii="Verdana" w:hAnsi="Verdana"/>
          <w:sz w:val="20"/>
          <w:szCs w:val="20"/>
        </w:rPr>
        <w:t xml:space="preserve"> y </w:t>
      </w:r>
      <w:r w:rsidR="005249D4">
        <w:rPr>
          <w:rFonts w:ascii="Verdana" w:hAnsi="Verdana"/>
          <w:sz w:val="20"/>
          <w:szCs w:val="20"/>
        </w:rPr>
        <w:t>septiembre de 2017</w:t>
      </w:r>
      <w:r>
        <w:rPr>
          <w:rFonts w:ascii="Verdana" w:hAnsi="Verdana"/>
          <w:sz w:val="20"/>
          <w:szCs w:val="20"/>
        </w:rPr>
        <w:t xml:space="preserve">. </w:t>
      </w:r>
    </w:p>
    <w:p w14:paraId="53C93084" w14:textId="77777777" w:rsidR="0091550B" w:rsidRPr="0091550B" w:rsidRDefault="0091550B" w:rsidP="0091550B">
      <w:pPr>
        <w:pStyle w:val="Prrafodelista"/>
        <w:rPr>
          <w:rFonts w:ascii="Verdana" w:hAnsi="Verdana"/>
          <w:sz w:val="20"/>
          <w:szCs w:val="20"/>
        </w:rPr>
      </w:pPr>
    </w:p>
    <w:p w14:paraId="68572400" w14:textId="51ACA17A" w:rsidR="0091550B" w:rsidRPr="0091550B" w:rsidRDefault="0091550B" w:rsidP="0091550B">
      <w:pPr>
        <w:pStyle w:val="Prrafodelista"/>
        <w:numPr>
          <w:ilvl w:val="0"/>
          <w:numId w:val="1"/>
        </w:numPr>
        <w:spacing w:after="0" w:line="240" w:lineRule="auto"/>
        <w:ind w:left="0" w:firstLine="0"/>
        <w:jc w:val="both"/>
        <w:rPr>
          <w:rFonts w:ascii="Verdana" w:hAnsi="Verdana"/>
          <w:sz w:val="20"/>
          <w:szCs w:val="20"/>
        </w:rPr>
      </w:pPr>
      <w:bookmarkStart w:id="3" w:name="_Ref3816539"/>
      <w:r w:rsidRPr="0091550B">
        <w:rPr>
          <w:rFonts w:ascii="Verdana" w:hAnsi="Verdana"/>
          <w:sz w:val="20"/>
          <w:szCs w:val="20"/>
        </w:rPr>
        <w:t>La nota de Secretaría de la Corte de 21 de febrero de 2019, mediante la cual, siguiendo instrucciones del Presidente de la Corte y con base en el artículo 69.2 del Reglamento de la Corte, se requirió a la Fiscal General del Ministerio Público de la República de Guatemala que rindiera un informe en relación con el cumplimiento de la obligación de investigar</w:t>
      </w:r>
      <w:r>
        <w:rPr>
          <w:rFonts w:ascii="Verdana" w:hAnsi="Verdana"/>
          <w:sz w:val="20"/>
          <w:szCs w:val="20"/>
        </w:rPr>
        <w:t>, juzgar y sancionar</w:t>
      </w:r>
      <w:r w:rsidRPr="0091550B">
        <w:rPr>
          <w:rFonts w:ascii="Verdana" w:hAnsi="Verdana"/>
          <w:sz w:val="20"/>
          <w:szCs w:val="20"/>
        </w:rPr>
        <w:t xml:space="preserve"> (</w:t>
      </w:r>
      <w:r w:rsidRPr="0091550B">
        <w:rPr>
          <w:rFonts w:ascii="Verdana" w:hAnsi="Verdana"/>
          <w:i/>
          <w:iCs/>
          <w:sz w:val="20"/>
          <w:szCs w:val="20"/>
        </w:rPr>
        <w:t xml:space="preserve">infra </w:t>
      </w:r>
      <w:r w:rsidRPr="0091550B">
        <w:rPr>
          <w:rFonts w:ascii="Verdana" w:hAnsi="Verdana"/>
          <w:sz w:val="20"/>
          <w:szCs w:val="20"/>
        </w:rPr>
        <w:t xml:space="preserve">Considerando </w:t>
      </w:r>
      <w:r w:rsidR="001E145C">
        <w:rPr>
          <w:rFonts w:ascii="Verdana" w:hAnsi="Verdana"/>
          <w:sz w:val="20"/>
          <w:szCs w:val="20"/>
        </w:rPr>
        <w:fldChar w:fldCharType="begin"/>
      </w:r>
      <w:r w:rsidR="001E145C">
        <w:rPr>
          <w:rFonts w:ascii="Verdana" w:hAnsi="Verdana"/>
          <w:sz w:val="20"/>
          <w:szCs w:val="20"/>
        </w:rPr>
        <w:instrText xml:space="preserve"> REF _Ref3816530 \r \h </w:instrText>
      </w:r>
      <w:r w:rsidR="001E145C">
        <w:rPr>
          <w:rFonts w:ascii="Verdana" w:hAnsi="Verdana"/>
          <w:sz w:val="20"/>
          <w:szCs w:val="20"/>
        </w:rPr>
      </w:r>
      <w:r w:rsidR="001E145C">
        <w:rPr>
          <w:rFonts w:ascii="Verdana" w:hAnsi="Verdana"/>
          <w:sz w:val="20"/>
          <w:szCs w:val="20"/>
        </w:rPr>
        <w:fldChar w:fldCharType="separate"/>
      </w:r>
      <w:r w:rsidR="00251D63">
        <w:rPr>
          <w:rFonts w:ascii="Verdana" w:hAnsi="Verdana"/>
          <w:sz w:val="20"/>
          <w:szCs w:val="20"/>
        </w:rPr>
        <w:t>3</w:t>
      </w:r>
      <w:r w:rsidR="001E145C">
        <w:rPr>
          <w:rFonts w:ascii="Verdana" w:hAnsi="Verdana"/>
          <w:sz w:val="20"/>
          <w:szCs w:val="20"/>
        </w:rPr>
        <w:fldChar w:fldCharType="end"/>
      </w:r>
      <w:r w:rsidRPr="0091550B">
        <w:rPr>
          <w:rFonts w:ascii="Verdana" w:hAnsi="Verdana"/>
          <w:sz w:val="20"/>
          <w:szCs w:val="20"/>
        </w:rPr>
        <w:t>).</w:t>
      </w:r>
      <w:bookmarkEnd w:id="3"/>
      <w:r w:rsidRPr="0091550B">
        <w:rPr>
          <w:rFonts w:ascii="Verdana" w:hAnsi="Verdana"/>
          <w:sz w:val="20"/>
          <w:szCs w:val="20"/>
        </w:rPr>
        <w:t xml:space="preserve"> </w:t>
      </w:r>
    </w:p>
    <w:p w14:paraId="720D01FE" w14:textId="77777777" w:rsidR="0091550B" w:rsidRPr="0091550B" w:rsidRDefault="0091550B" w:rsidP="0091550B">
      <w:pPr>
        <w:pStyle w:val="Prrafodelista"/>
        <w:rPr>
          <w:rFonts w:ascii="Verdana" w:hAnsi="Verdana"/>
          <w:sz w:val="20"/>
          <w:szCs w:val="20"/>
        </w:rPr>
      </w:pPr>
    </w:p>
    <w:p w14:paraId="78125FFC" w14:textId="4984BAA8" w:rsidR="0091550B" w:rsidRPr="0091550B" w:rsidRDefault="0091550B" w:rsidP="0091550B">
      <w:pPr>
        <w:pStyle w:val="Prrafodelista"/>
        <w:numPr>
          <w:ilvl w:val="0"/>
          <w:numId w:val="1"/>
        </w:numPr>
        <w:spacing w:after="0" w:line="240" w:lineRule="auto"/>
        <w:ind w:left="0" w:firstLine="0"/>
        <w:jc w:val="both"/>
        <w:rPr>
          <w:rFonts w:ascii="Verdana" w:hAnsi="Verdana"/>
          <w:sz w:val="20"/>
          <w:szCs w:val="20"/>
        </w:rPr>
      </w:pPr>
      <w:bookmarkStart w:id="4" w:name="_Ref3817861"/>
      <w:r w:rsidRPr="0091550B">
        <w:rPr>
          <w:rFonts w:ascii="Verdana" w:hAnsi="Verdana"/>
          <w:sz w:val="20"/>
          <w:szCs w:val="20"/>
        </w:rPr>
        <w:t xml:space="preserve">El informe presentado el 4 de marzo de 2019 por la Fiscal General del Ministerio Público de Guatemala, en </w:t>
      </w:r>
      <w:r>
        <w:rPr>
          <w:rFonts w:ascii="Verdana" w:hAnsi="Verdana"/>
          <w:sz w:val="20"/>
          <w:szCs w:val="20"/>
        </w:rPr>
        <w:t xml:space="preserve">respuesta </w:t>
      </w:r>
      <w:r w:rsidRPr="0091550B">
        <w:rPr>
          <w:rFonts w:ascii="Verdana" w:hAnsi="Verdana"/>
          <w:sz w:val="20"/>
          <w:szCs w:val="20"/>
        </w:rPr>
        <w:t>a la solicitud de 21 de febrero de 2019 (</w:t>
      </w:r>
      <w:r w:rsidRPr="0091550B">
        <w:rPr>
          <w:rFonts w:ascii="Verdana" w:hAnsi="Verdana"/>
          <w:i/>
          <w:sz w:val="20"/>
          <w:szCs w:val="20"/>
        </w:rPr>
        <w:t>supra</w:t>
      </w:r>
      <w:r w:rsidRPr="0091550B">
        <w:rPr>
          <w:rFonts w:ascii="Verdana" w:hAnsi="Verdana"/>
          <w:sz w:val="20"/>
          <w:szCs w:val="20"/>
        </w:rPr>
        <w:t xml:space="preserve"> Visto </w:t>
      </w:r>
      <w:r w:rsidR="001E145C">
        <w:rPr>
          <w:rFonts w:ascii="Verdana" w:hAnsi="Verdana"/>
          <w:sz w:val="20"/>
          <w:szCs w:val="20"/>
        </w:rPr>
        <w:fldChar w:fldCharType="begin"/>
      </w:r>
      <w:r w:rsidR="001E145C">
        <w:rPr>
          <w:rFonts w:ascii="Verdana" w:hAnsi="Verdana"/>
          <w:sz w:val="20"/>
          <w:szCs w:val="20"/>
        </w:rPr>
        <w:instrText xml:space="preserve"> REF _Ref3816539 \r \h </w:instrText>
      </w:r>
      <w:r w:rsidR="001E145C">
        <w:rPr>
          <w:rFonts w:ascii="Verdana" w:hAnsi="Verdana"/>
          <w:sz w:val="20"/>
          <w:szCs w:val="20"/>
        </w:rPr>
      </w:r>
      <w:r w:rsidR="001E145C">
        <w:rPr>
          <w:rFonts w:ascii="Verdana" w:hAnsi="Verdana"/>
          <w:sz w:val="20"/>
          <w:szCs w:val="20"/>
        </w:rPr>
        <w:fldChar w:fldCharType="separate"/>
      </w:r>
      <w:r w:rsidR="00251D63">
        <w:rPr>
          <w:rFonts w:ascii="Verdana" w:hAnsi="Verdana"/>
          <w:sz w:val="20"/>
          <w:szCs w:val="20"/>
        </w:rPr>
        <w:t>6</w:t>
      </w:r>
      <w:r w:rsidR="001E145C">
        <w:rPr>
          <w:rFonts w:ascii="Verdana" w:hAnsi="Verdana"/>
          <w:sz w:val="20"/>
          <w:szCs w:val="20"/>
        </w:rPr>
        <w:fldChar w:fldCharType="end"/>
      </w:r>
      <w:r w:rsidRPr="0091550B">
        <w:rPr>
          <w:rFonts w:ascii="Verdana" w:hAnsi="Verdana"/>
          <w:sz w:val="20"/>
          <w:szCs w:val="20"/>
        </w:rPr>
        <w:t>).</w:t>
      </w:r>
      <w:bookmarkEnd w:id="4"/>
      <w:r w:rsidRPr="0091550B">
        <w:rPr>
          <w:rFonts w:ascii="Verdana" w:hAnsi="Verdana"/>
          <w:sz w:val="20"/>
          <w:szCs w:val="20"/>
        </w:rPr>
        <w:t xml:space="preserve"> </w:t>
      </w:r>
    </w:p>
    <w:p w14:paraId="73F94A58" w14:textId="77777777" w:rsidR="005249D4" w:rsidRPr="005249D4" w:rsidRDefault="005249D4" w:rsidP="005249D4">
      <w:pPr>
        <w:pStyle w:val="Prrafodelista"/>
        <w:rPr>
          <w:rFonts w:ascii="Verdana" w:hAnsi="Verdana"/>
          <w:sz w:val="20"/>
          <w:szCs w:val="20"/>
        </w:rPr>
      </w:pPr>
    </w:p>
    <w:p w14:paraId="02096D42" w14:textId="0A4D4805" w:rsidR="007A59C1" w:rsidRDefault="005249D4" w:rsidP="00F17348">
      <w:pPr>
        <w:pStyle w:val="Prrafodelista"/>
        <w:numPr>
          <w:ilvl w:val="0"/>
          <w:numId w:val="1"/>
        </w:numPr>
        <w:spacing w:after="0" w:line="240" w:lineRule="auto"/>
        <w:ind w:left="0" w:firstLine="0"/>
        <w:jc w:val="both"/>
        <w:rPr>
          <w:rFonts w:ascii="Verdana" w:hAnsi="Verdana"/>
          <w:sz w:val="20"/>
          <w:szCs w:val="20"/>
        </w:rPr>
      </w:pPr>
      <w:r>
        <w:rPr>
          <w:rFonts w:ascii="Verdana" w:hAnsi="Verdana"/>
          <w:sz w:val="20"/>
          <w:szCs w:val="20"/>
        </w:rPr>
        <w:t>La audiencia pública de supervisión de cumplimiento de sentencia celebrada el 11 de marzo de 2019</w:t>
      </w:r>
      <w:r>
        <w:rPr>
          <w:rStyle w:val="Refdenotaalpie"/>
          <w:rFonts w:ascii="Verdana" w:hAnsi="Verdana"/>
          <w:sz w:val="20"/>
          <w:szCs w:val="20"/>
        </w:rPr>
        <w:footnoteReference w:id="9"/>
      </w:r>
      <w:r w:rsidR="002D123C">
        <w:rPr>
          <w:rFonts w:ascii="Verdana" w:hAnsi="Verdana"/>
          <w:sz w:val="20"/>
          <w:szCs w:val="20"/>
        </w:rPr>
        <w:t xml:space="preserve"> y el escrito presentado por las representantes ese mismo día. </w:t>
      </w:r>
    </w:p>
    <w:p w14:paraId="25B32505" w14:textId="77777777" w:rsidR="00F17348" w:rsidRPr="00F17348" w:rsidRDefault="00F17348" w:rsidP="00F17348">
      <w:pPr>
        <w:pStyle w:val="Prrafodelista"/>
        <w:spacing w:after="0" w:line="240" w:lineRule="auto"/>
        <w:ind w:left="0"/>
        <w:jc w:val="both"/>
        <w:rPr>
          <w:rFonts w:ascii="Verdana" w:hAnsi="Verdana"/>
          <w:sz w:val="20"/>
          <w:szCs w:val="20"/>
        </w:rPr>
      </w:pPr>
    </w:p>
    <w:p w14:paraId="3EB127D6" w14:textId="77777777" w:rsidR="007A59C1" w:rsidRDefault="007A59C1" w:rsidP="007A59C1">
      <w:pPr>
        <w:spacing w:after="0" w:line="240" w:lineRule="auto"/>
        <w:jc w:val="both"/>
        <w:rPr>
          <w:rFonts w:ascii="Verdana" w:hAnsi="Verdana"/>
          <w:b/>
          <w:sz w:val="20"/>
          <w:szCs w:val="20"/>
        </w:rPr>
      </w:pPr>
      <w:r>
        <w:rPr>
          <w:rFonts w:ascii="Verdana" w:hAnsi="Verdana"/>
          <w:b/>
          <w:sz w:val="20"/>
          <w:szCs w:val="20"/>
        </w:rPr>
        <w:t xml:space="preserve">CONSIDERANDO: </w:t>
      </w:r>
    </w:p>
    <w:p w14:paraId="2D5212B0" w14:textId="77777777" w:rsidR="007A59C1" w:rsidRDefault="007A59C1" w:rsidP="007A59C1">
      <w:pPr>
        <w:spacing w:after="0" w:line="240" w:lineRule="auto"/>
        <w:jc w:val="both"/>
        <w:rPr>
          <w:rFonts w:ascii="Verdana" w:hAnsi="Verdana"/>
          <w:b/>
          <w:sz w:val="20"/>
          <w:szCs w:val="20"/>
        </w:rPr>
      </w:pPr>
    </w:p>
    <w:p w14:paraId="40A3C187" w14:textId="4216D170" w:rsidR="007A59C1" w:rsidRDefault="007A59C1" w:rsidP="007A59C1">
      <w:pPr>
        <w:pStyle w:val="Prrafodelista"/>
        <w:numPr>
          <w:ilvl w:val="0"/>
          <w:numId w:val="2"/>
        </w:numPr>
        <w:spacing w:after="0" w:line="240" w:lineRule="auto"/>
        <w:ind w:left="0" w:firstLine="0"/>
        <w:jc w:val="both"/>
        <w:rPr>
          <w:rFonts w:ascii="Verdana" w:hAnsi="Verdana"/>
          <w:sz w:val="20"/>
          <w:szCs w:val="20"/>
        </w:rPr>
      </w:pPr>
      <w:bookmarkStart w:id="5" w:name="_Ref3815804"/>
      <w:r w:rsidRPr="007A59C1">
        <w:rPr>
          <w:rFonts w:ascii="Verdana" w:hAnsi="Verdana"/>
          <w:sz w:val="20"/>
          <w:szCs w:val="20"/>
        </w:rPr>
        <w:t>En el ejercicio de su función jurisdiccional de supervisar el cumplimiento de sus decisiones</w:t>
      </w:r>
      <w:r>
        <w:rPr>
          <w:rStyle w:val="Refdenotaalpie"/>
          <w:rFonts w:ascii="Verdana" w:hAnsi="Verdana"/>
          <w:sz w:val="20"/>
          <w:szCs w:val="20"/>
        </w:rPr>
        <w:footnoteReference w:id="10"/>
      </w:r>
      <w:r w:rsidRPr="007A59C1">
        <w:rPr>
          <w:rFonts w:ascii="Verdana" w:hAnsi="Verdana"/>
          <w:sz w:val="20"/>
          <w:szCs w:val="20"/>
        </w:rPr>
        <w:t xml:space="preserve">, la Corte ha venido supervisando la ejecución de la Sentencia </w:t>
      </w:r>
      <w:r w:rsidR="0091550B">
        <w:rPr>
          <w:rFonts w:ascii="Verdana" w:hAnsi="Verdana"/>
          <w:sz w:val="20"/>
          <w:szCs w:val="20"/>
        </w:rPr>
        <w:t xml:space="preserve">de Reparaciones </w:t>
      </w:r>
      <w:r w:rsidRPr="007A59C1">
        <w:rPr>
          <w:rFonts w:ascii="Verdana" w:hAnsi="Verdana"/>
          <w:sz w:val="20"/>
          <w:szCs w:val="20"/>
        </w:rPr>
        <w:t xml:space="preserve">emitida en el presente caso hace </w:t>
      </w:r>
      <w:r>
        <w:rPr>
          <w:rFonts w:ascii="Verdana" w:hAnsi="Verdana"/>
          <w:sz w:val="20"/>
          <w:szCs w:val="20"/>
        </w:rPr>
        <w:t>más de 14</w:t>
      </w:r>
      <w:r w:rsidRPr="007A59C1">
        <w:rPr>
          <w:rFonts w:ascii="Verdana" w:hAnsi="Verdana"/>
          <w:sz w:val="20"/>
          <w:szCs w:val="20"/>
        </w:rPr>
        <w:t xml:space="preserve"> años (</w:t>
      </w:r>
      <w:r w:rsidRPr="0039654B">
        <w:rPr>
          <w:rFonts w:ascii="Verdana" w:hAnsi="Verdana"/>
          <w:i/>
          <w:sz w:val="20"/>
          <w:szCs w:val="20"/>
        </w:rPr>
        <w:t>supra</w:t>
      </w:r>
      <w:r w:rsidRPr="007A59C1">
        <w:rPr>
          <w:rFonts w:ascii="Verdana" w:hAnsi="Verdana"/>
          <w:sz w:val="20"/>
          <w:szCs w:val="20"/>
        </w:rPr>
        <w:t xml:space="preserve"> Visto </w:t>
      </w:r>
      <w:r w:rsidR="00C02EB1">
        <w:rPr>
          <w:rFonts w:ascii="Verdana" w:hAnsi="Verdana"/>
          <w:sz w:val="20"/>
          <w:szCs w:val="20"/>
        </w:rPr>
        <w:fldChar w:fldCharType="begin"/>
      </w:r>
      <w:r w:rsidR="00C02EB1">
        <w:rPr>
          <w:rFonts w:ascii="Verdana" w:hAnsi="Verdana"/>
          <w:sz w:val="20"/>
          <w:szCs w:val="20"/>
        </w:rPr>
        <w:instrText xml:space="preserve"> REF _Ref3817442 \r \h </w:instrText>
      </w:r>
      <w:r w:rsidR="00C02EB1">
        <w:rPr>
          <w:rFonts w:ascii="Verdana" w:hAnsi="Verdana"/>
          <w:sz w:val="20"/>
          <w:szCs w:val="20"/>
        </w:rPr>
      </w:r>
      <w:r w:rsidR="00C02EB1">
        <w:rPr>
          <w:rFonts w:ascii="Verdana" w:hAnsi="Verdana"/>
          <w:sz w:val="20"/>
          <w:szCs w:val="20"/>
        </w:rPr>
        <w:fldChar w:fldCharType="separate"/>
      </w:r>
      <w:r w:rsidR="00251D63">
        <w:rPr>
          <w:rFonts w:ascii="Verdana" w:hAnsi="Verdana"/>
          <w:sz w:val="20"/>
          <w:szCs w:val="20"/>
        </w:rPr>
        <w:t>1</w:t>
      </w:r>
      <w:r w:rsidR="00C02EB1">
        <w:rPr>
          <w:rFonts w:ascii="Verdana" w:hAnsi="Verdana"/>
          <w:sz w:val="20"/>
          <w:szCs w:val="20"/>
        </w:rPr>
        <w:fldChar w:fldCharType="end"/>
      </w:r>
      <w:r w:rsidRPr="007A59C1">
        <w:rPr>
          <w:rFonts w:ascii="Verdana" w:hAnsi="Verdana"/>
          <w:sz w:val="20"/>
          <w:szCs w:val="20"/>
        </w:rPr>
        <w:t xml:space="preserve">). El Tribunal emitió </w:t>
      </w:r>
      <w:r w:rsidR="00C02EB1">
        <w:rPr>
          <w:rFonts w:ascii="Verdana" w:hAnsi="Verdana"/>
          <w:sz w:val="20"/>
          <w:szCs w:val="20"/>
        </w:rPr>
        <w:t>cuatro</w:t>
      </w:r>
      <w:r w:rsidR="00C02EB1" w:rsidRPr="007A59C1">
        <w:rPr>
          <w:rFonts w:ascii="Verdana" w:hAnsi="Verdana"/>
          <w:sz w:val="20"/>
          <w:szCs w:val="20"/>
        </w:rPr>
        <w:t xml:space="preserve"> </w:t>
      </w:r>
      <w:r w:rsidR="00C02EB1">
        <w:rPr>
          <w:rFonts w:ascii="Verdana" w:hAnsi="Verdana"/>
          <w:sz w:val="20"/>
          <w:szCs w:val="20"/>
        </w:rPr>
        <w:t>resoluciones</w:t>
      </w:r>
      <w:r w:rsidRPr="007A59C1">
        <w:rPr>
          <w:rFonts w:ascii="Verdana" w:hAnsi="Verdana"/>
          <w:sz w:val="20"/>
          <w:szCs w:val="20"/>
        </w:rPr>
        <w:t xml:space="preserve"> de supervisión de cumplimiento (</w:t>
      </w:r>
      <w:r w:rsidRPr="0091550B">
        <w:rPr>
          <w:rFonts w:ascii="Verdana" w:hAnsi="Verdana"/>
          <w:i/>
          <w:sz w:val="20"/>
          <w:szCs w:val="20"/>
        </w:rPr>
        <w:t>supra</w:t>
      </w:r>
      <w:r w:rsidRPr="007A59C1">
        <w:rPr>
          <w:rFonts w:ascii="Verdana" w:hAnsi="Verdana"/>
          <w:sz w:val="20"/>
          <w:szCs w:val="20"/>
        </w:rPr>
        <w:t xml:space="preserve"> Visto </w:t>
      </w:r>
      <w:r w:rsidR="00C02EB1">
        <w:rPr>
          <w:rFonts w:ascii="Verdana" w:hAnsi="Verdana"/>
          <w:sz w:val="20"/>
          <w:szCs w:val="20"/>
        </w:rPr>
        <w:fldChar w:fldCharType="begin"/>
      </w:r>
      <w:r w:rsidR="00C02EB1">
        <w:rPr>
          <w:rFonts w:ascii="Verdana" w:hAnsi="Verdana"/>
          <w:sz w:val="20"/>
          <w:szCs w:val="20"/>
        </w:rPr>
        <w:instrText xml:space="preserve"> REF _Ref3817461 \r \h </w:instrText>
      </w:r>
      <w:r w:rsidR="00C02EB1">
        <w:rPr>
          <w:rFonts w:ascii="Verdana" w:hAnsi="Verdana"/>
          <w:sz w:val="20"/>
          <w:szCs w:val="20"/>
        </w:rPr>
      </w:r>
      <w:r w:rsidR="00C02EB1">
        <w:rPr>
          <w:rFonts w:ascii="Verdana" w:hAnsi="Verdana"/>
          <w:sz w:val="20"/>
          <w:szCs w:val="20"/>
        </w:rPr>
        <w:fldChar w:fldCharType="separate"/>
      </w:r>
      <w:r w:rsidR="00251D63">
        <w:rPr>
          <w:rFonts w:ascii="Verdana" w:hAnsi="Verdana"/>
          <w:sz w:val="20"/>
          <w:szCs w:val="20"/>
        </w:rPr>
        <w:t>2</w:t>
      </w:r>
      <w:r w:rsidR="00C02EB1">
        <w:rPr>
          <w:rFonts w:ascii="Verdana" w:hAnsi="Verdana"/>
          <w:sz w:val="20"/>
          <w:szCs w:val="20"/>
        </w:rPr>
        <w:fldChar w:fldCharType="end"/>
      </w:r>
      <w:r w:rsidRPr="007A59C1">
        <w:rPr>
          <w:rFonts w:ascii="Verdana" w:hAnsi="Verdana"/>
          <w:sz w:val="20"/>
          <w:szCs w:val="20"/>
        </w:rPr>
        <w:t>), en la</w:t>
      </w:r>
      <w:r>
        <w:rPr>
          <w:rFonts w:ascii="Verdana" w:hAnsi="Verdana"/>
          <w:sz w:val="20"/>
          <w:szCs w:val="20"/>
        </w:rPr>
        <w:t>s</w:t>
      </w:r>
      <w:r w:rsidRPr="007A59C1">
        <w:rPr>
          <w:rFonts w:ascii="Verdana" w:hAnsi="Verdana"/>
          <w:sz w:val="20"/>
          <w:szCs w:val="20"/>
        </w:rPr>
        <w:t xml:space="preserve"> cual</w:t>
      </w:r>
      <w:r>
        <w:rPr>
          <w:rFonts w:ascii="Verdana" w:hAnsi="Verdana"/>
          <w:sz w:val="20"/>
          <w:szCs w:val="20"/>
        </w:rPr>
        <w:t>es</w:t>
      </w:r>
      <w:r w:rsidRPr="007A59C1">
        <w:rPr>
          <w:rFonts w:ascii="Verdana" w:hAnsi="Verdana"/>
          <w:sz w:val="20"/>
          <w:szCs w:val="20"/>
        </w:rPr>
        <w:t xml:space="preserve"> declaró que el </w:t>
      </w:r>
      <w:r w:rsidRPr="007A59C1">
        <w:rPr>
          <w:rFonts w:ascii="Verdana" w:hAnsi="Verdana"/>
          <w:sz w:val="20"/>
          <w:szCs w:val="20"/>
        </w:rPr>
        <w:lastRenderedPageBreak/>
        <w:t xml:space="preserve">Estado de </w:t>
      </w:r>
      <w:r>
        <w:rPr>
          <w:rFonts w:ascii="Verdana" w:hAnsi="Verdana"/>
          <w:sz w:val="20"/>
          <w:szCs w:val="20"/>
        </w:rPr>
        <w:t>Guatemala</w:t>
      </w:r>
      <w:r w:rsidRPr="007A59C1">
        <w:rPr>
          <w:rFonts w:ascii="Verdana" w:hAnsi="Verdana"/>
          <w:sz w:val="20"/>
          <w:szCs w:val="20"/>
        </w:rPr>
        <w:t xml:space="preserve"> dio cumplimiento total a </w:t>
      </w:r>
      <w:r w:rsidR="00DB4F28">
        <w:rPr>
          <w:rFonts w:ascii="Verdana" w:hAnsi="Verdana"/>
          <w:sz w:val="20"/>
          <w:szCs w:val="20"/>
        </w:rPr>
        <w:t>cinco</w:t>
      </w:r>
      <w:r w:rsidRPr="007A59C1">
        <w:rPr>
          <w:rFonts w:ascii="Verdana" w:hAnsi="Verdana"/>
          <w:sz w:val="20"/>
          <w:szCs w:val="20"/>
        </w:rPr>
        <w:t xml:space="preserve"> medida</w:t>
      </w:r>
      <w:r>
        <w:rPr>
          <w:rFonts w:ascii="Verdana" w:hAnsi="Verdana"/>
          <w:sz w:val="20"/>
          <w:szCs w:val="20"/>
        </w:rPr>
        <w:t>s</w:t>
      </w:r>
      <w:r w:rsidRPr="007A59C1">
        <w:rPr>
          <w:rFonts w:ascii="Verdana" w:hAnsi="Verdana"/>
          <w:sz w:val="20"/>
          <w:szCs w:val="20"/>
        </w:rPr>
        <w:t xml:space="preserve"> de reparación</w:t>
      </w:r>
      <w:r>
        <w:rPr>
          <w:rStyle w:val="Refdenotaalpie"/>
          <w:rFonts w:ascii="Verdana" w:hAnsi="Verdana"/>
          <w:sz w:val="20"/>
          <w:szCs w:val="20"/>
        </w:rPr>
        <w:footnoteReference w:id="11"/>
      </w:r>
      <w:r w:rsidRPr="007A59C1">
        <w:rPr>
          <w:rFonts w:ascii="Verdana" w:hAnsi="Verdana"/>
          <w:sz w:val="20"/>
          <w:szCs w:val="20"/>
        </w:rPr>
        <w:t xml:space="preserve"> y que se encontraban pendientes de cumplimiento </w:t>
      </w:r>
      <w:r>
        <w:rPr>
          <w:rFonts w:ascii="Verdana" w:hAnsi="Verdana"/>
          <w:sz w:val="20"/>
          <w:szCs w:val="20"/>
        </w:rPr>
        <w:t>cuatro</w:t>
      </w:r>
      <w:r w:rsidRPr="007A59C1">
        <w:rPr>
          <w:rFonts w:ascii="Verdana" w:hAnsi="Verdana"/>
          <w:sz w:val="20"/>
          <w:szCs w:val="20"/>
        </w:rPr>
        <w:t xml:space="preserve"> medidas</w:t>
      </w:r>
      <w:r>
        <w:rPr>
          <w:rFonts w:ascii="Verdana" w:hAnsi="Verdana"/>
          <w:sz w:val="20"/>
          <w:szCs w:val="20"/>
        </w:rPr>
        <w:t xml:space="preserve"> (</w:t>
      </w:r>
      <w:r>
        <w:rPr>
          <w:rFonts w:ascii="Verdana" w:hAnsi="Verdana"/>
          <w:i/>
          <w:sz w:val="20"/>
          <w:szCs w:val="20"/>
        </w:rPr>
        <w:t xml:space="preserve">infra </w:t>
      </w:r>
      <w:r w:rsidR="00C33D7E">
        <w:rPr>
          <w:rFonts w:ascii="Verdana" w:hAnsi="Verdana"/>
          <w:sz w:val="20"/>
          <w:szCs w:val="20"/>
        </w:rPr>
        <w:t xml:space="preserve">Considerandos </w:t>
      </w:r>
      <w:r w:rsidR="00C02EB1">
        <w:rPr>
          <w:rFonts w:ascii="Verdana" w:hAnsi="Verdana"/>
          <w:sz w:val="20"/>
          <w:szCs w:val="20"/>
        </w:rPr>
        <w:fldChar w:fldCharType="begin"/>
      </w:r>
      <w:r w:rsidR="00C02EB1">
        <w:rPr>
          <w:rFonts w:ascii="Verdana" w:hAnsi="Verdana"/>
          <w:sz w:val="20"/>
          <w:szCs w:val="20"/>
        </w:rPr>
        <w:instrText xml:space="preserve"> REF _Ref3817474 \r \h </w:instrText>
      </w:r>
      <w:r w:rsidR="00C02EB1">
        <w:rPr>
          <w:rFonts w:ascii="Verdana" w:hAnsi="Verdana"/>
          <w:sz w:val="20"/>
          <w:szCs w:val="20"/>
        </w:rPr>
      </w:r>
      <w:r w:rsidR="00C02EB1">
        <w:rPr>
          <w:rFonts w:ascii="Verdana" w:hAnsi="Verdana"/>
          <w:sz w:val="20"/>
          <w:szCs w:val="20"/>
        </w:rPr>
        <w:fldChar w:fldCharType="separate"/>
      </w:r>
      <w:r w:rsidR="00251D63">
        <w:rPr>
          <w:rFonts w:ascii="Verdana" w:hAnsi="Verdana"/>
          <w:sz w:val="20"/>
          <w:szCs w:val="20"/>
        </w:rPr>
        <w:t>4</w:t>
      </w:r>
      <w:r w:rsidR="00C02EB1">
        <w:rPr>
          <w:rFonts w:ascii="Verdana" w:hAnsi="Verdana"/>
          <w:sz w:val="20"/>
          <w:szCs w:val="20"/>
        </w:rPr>
        <w:fldChar w:fldCharType="end"/>
      </w:r>
      <w:r w:rsidR="00C02EB1">
        <w:rPr>
          <w:rFonts w:ascii="Verdana" w:hAnsi="Verdana"/>
          <w:sz w:val="20"/>
          <w:szCs w:val="20"/>
        </w:rPr>
        <w:t xml:space="preserve">, </w:t>
      </w:r>
      <w:r w:rsidR="00932628">
        <w:rPr>
          <w:rFonts w:ascii="Verdana" w:hAnsi="Verdana"/>
          <w:sz w:val="20"/>
          <w:szCs w:val="20"/>
        </w:rPr>
        <w:t>35</w:t>
      </w:r>
      <w:r w:rsidR="00C02EB1">
        <w:rPr>
          <w:rFonts w:ascii="Verdana" w:hAnsi="Verdana"/>
          <w:sz w:val="20"/>
          <w:szCs w:val="20"/>
        </w:rPr>
        <w:t xml:space="preserve">, </w:t>
      </w:r>
      <w:r w:rsidR="00932628">
        <w:rPr>
          <w:rFonts w:ascii="Verdana" w:hAnsi="Verdana"/>
          <w:sz w:val="20"/>
          <w:szCs w:val="20"/>
        </w:rPr>
        <w:t xml:space="preserve">45 </w:t>
      </w:r>
      <w:r w:rsidR="00C02EB1">
        <w:rPr>
          <w:rFonts w:ascii="Verdana" w:hAnsi="Verdana"/>
          <w:sz w:val="20"/>
          <w:szCs w:val="20"/>
        </w:rPr>
        <w:t>y</w:t>
      </w:r>
      <w:r w:rsidR="004504EE">
        <w:rPr>
          <w:rFonts w:ascii="Verdana" w:hAnsi="Verdana"/>
          <w:sz w:val="20"/>
          <w:szCs w:val="20"/>
        </w:rPr>
        <w:t xml:space="preserve"> 50</w:t>
      </w:r>
      <w:r>
        <w:rPr>
          <w:rFonts w:ascii="Verdana" w:hAnsi="Verdana"/>
          <w:sz w:val="20"/>
          <w:szCs w:val="20"/>
        </w:rPr>
        <w:t>)</w:t>
      </w:r>
      <w:r w:rsidRPr="007A59C1">
        <w:rPr>
          <w:rFonts w:ascii="Verdana" w:hAnsi="Verdana"/>
          <w:sz w:val="20"/>
          <w:szCs w:val="20"/>
        </w:rPr>
        <w:t>.</w:t>
      </w:r>
      <w:bookmarkEnd w:id="5"/>
      <w:r w:rsidRPr="007A59C1">
        <w:rPr>
          <w:rFonts w:ascii="Verdana" w:hAnsi="Verdana"/>
          <w:sz w:val="20"/>
          <w:szCs w:val="20"/>
        </w:rPr>
        <w:t xml:space="preserve"> </w:t>
      </w:r>
    </w:p>
    <w:p w14:paraId="65443ED8" w14:textId="77777777" w:rsidR="007A59C1" w:rsidRDefault="007A59C1" w:rsidP="007A59C1">
      <w:pPr>
        <w:pStyle w:val="Prrafodelista"/>
        <w:spacing w:after="0" w:line="240" w:lineRule="auto"/>
        <w:ind w:left="0"/>
        <w:jc w:val="both"/>
        <w:rPr>
          <w:rFonts w:ascii="Verdana" w:hAnsi="Verdana"/>
          <w:sz w:val="20"/>
          <w:szCs w:val="20"/>
        </w:rPr>
      </w:pPr>
    </w:p>
    <w:p w14:paraId="062BC667" w14:textId="77777777" w:rsidR="007A59C1" w:rsidRDefault="007A59C1" w:rsidP="007A59C1">
      <w:pPr>
        <w:pStyle w:val="Prrafodelista"/>
        <w:numPr>
          <w:ilvl w:val="0"/>
          <w:numId w:val="2"/>
        </w:numPr>
        <w:spacing w:after="0" w:line="240" w:lineRule="auto"/>
        <w:ind w:left="0" w:firstLine="0"/>
        <w:jc w:val="both"/>
        <w:rPr>
          <w:rFonts w:ascii="Verdana" w:hAnsi="Verdana"/>
          <w:sz w:val="20"/>
          <w:szCs w:val="20"/>
        </w:rPr>
      </w:pPr>
      <w:r w:rsidRPr="007A59C1">
        <w:rPr>
          <w:rFonts w:ascii="Verdana" w:hAnsi="Verdana"/>
          <w:sz w:val="20"/>
          <w:szCs w:val="20"/>
        </w:rPr>
        <w:t>De conformidad con lo establecido en el artículo 68.1 de la Convención Americana, “[l]os Estados Partes en la Convención se comprometen a cumplir la decisión de la Corte en todo caso en que sean partes”. Esta obligación incluye el deber del Estado de informar a la Corte sobre las medidas adoptadas para cumplir cada uno de los puntos ordenados, lo cual es fundamental para evaluar el estado de cumplimiento de la Sentencia en su conjunto</w:t>
      </w:r>
      <w:r>
        <w:rPr>
          <w:rStyle w:val="Refdenotaalpie"/>
          <w:rFonts w:ascii="Verdana" w:hAnsi="Verdana"/>
          <w:sz w:val="20"/>
          <w:szCs w:val="20"/>
        </w:rPr>
        <w:footnoteReference w:id="12"/>
      </w:r>
      <w:r>
        <w:rPr>
          <w:rFonts w:ascii="Verdana" w:hAnsi="Verdana"/>
          <w:sz w:val="20"/>
          <w:szCs w:val="20"/>
        </w:rPr>
        <w:t>.</w:t>
      </w:r>
      <w:r w:rsidRPr="007A59C1">
        <w:rPr>
          <w:rFonts w:ascii="Verdana" w:hAnsi="Verdana"/>
          <w:sz w:val="20"/>
          <w:szCs w:val="20"/>
        </w:rPr>
        <w:t xml:space="preserve"> Los Estados Parte en la Convención deben garantizar el cumplimiento de las disposiciones convencionales y sus efectos propios (</w:t>
      </w:r>
      <w:r w:rsidRPr="009C0FAD">
        <w:rPr>
          <w:rFonts w:ascii="Verdana" w:hAnsi="Verdana"/>
          <w:i/>
          <w:sz w:val="20"/>
          <w:szCs w:val="20"/>
        </w:rPr>
        <w:t>effet utile</w:t>
      </w:r>
      <w:r w:rsidRPr="007A59C1">
        <w:rPr>
          <w:rFonts w:ascii="Verdana" w:hAnsi="Verdana"/>
          <w:sz w:val="20"/>
          <w:szCs w:val="20"/>
        </w:rPr>
        <w:t>) en el plano de sus respectivos derechos internos. Estas obligaciones deben ser interpretadas y aplicadas de manera que la garantía protegida sea verdaderamente práctica y eficaz, teniendo presente la naturaleza especial de lo</w:t>
      </w:r>
      <w:r>
        <w:rPr>
          <w:rFonts w:ascii="Verdana" w:hAnsi="Verdana"/>
          <w:sz w:val="20"/>
          <w:szCs w:val="20"/>
        </w:rPr>
        <w:t>s tratados de derechos humanos</w:t>
      </w:r>
      <w:r>
        <w:rPr>
          <w:rStyle w:val="Refdenotaalpie"/>
          <w:rFonts w:ascii="Verdana" w:hAnsi="Verdana"/>
          <w:sz w:val="20"/>
          <w:szCs w:val="20"/>
        </w:rPr>
        <w:footnoteReference w:id="13"/>
      </w:r>
      <w:r w:rsidRPr="007A59C1">
        <w:rPr>
          <w:rFonts w:ascii="Verdana" w:hAnsi="Verdana"/>
          <w:sz w:val="20"/>
          <w:szCs w:val="20"/>
        </w:rPr>
        <w:t xml:space="preserve">. </w:t>
      </w:r>
    </w:p>
    <w:p w14:paraId="58672067" w14:textId="77777777" w:rsidR="007A59C1" w:rsidRDefault="007A59C1" w:rsidP="007A59C1">
      <w:pPr>
        <w:pStyle w:val="Prrafodelista"/>
        <w:spacing w:after="0" w:line="240" w:lineRule="auto"/>
        <w:ind w:left="0"/>
        <w:jc w:val="both"/>
        <w:rPr>
          <w:rFonts w:ascii="Verdana" w:hAnsi="Verdana"/>
          <w:sz w:val="20"/>
          <w:szCs w:val="20"/>
        </w:rPr>
      </w:pPr>
    </w:p>
    <w:p w14:paraId="0752F819" w14:textId="6FD17BD3" w:rsidR="00195A78" w:rsidRDefault="00165766" w:rsidP="00195A78">
      <w:pPr>
        <w:pStyle w:val="Prrafodelista"/>
        <w:numPr>
          <w:ilvl w:val="0"/>
          <w:numId w:val="2"/>
        </w:numPr>
        <w:spacing w:after="0" w:line="240" w:lineRule="auto"/>
        <w:ind w:left="0" w:firstLine="0"/>
        <w:jc w:val="both"/>
        <w:rPr>
          <w:rFonts w:ascii="Verdana" w:hAnsi="Verdana"/>
          <w:sz w:val="20"/>
          <w:szCs w:val="20"/>
        </w:rPr>
      </w:pPr>
      <w:bookmarkStart w:id="6" w:name="_Ref3816530"/>
      <w:r w:rsidRPr="00165766">
        <w:rPr>
          <w:rFonts w:ascii="Verdana" w:hAnsi="Verdana"/>
          <w:sz w:val="20"/>
          <w:szCs w:val="20"/>
        </w:rPr>
        <w:t>La Corte valorará la información presentada por las partes respecto de las cuatro medidas de reparación pendientes de cumplimiento ordenadas en este caso, y determinará el grado de cumplimiento por parte del Estado</w:t>
      </w:r>
      <w:r w:rsidR="007A59C1" w:rsidRPr="007A59C1">
        <w:rPr>
          <w:rFonts w:ascii="Verdana" w:hAnsi="Verdana"/>
          <w:sz w:val="20"/>
          <w:szCs w:val="20"/>
        </w:rPr>
        <w:t xml:space="preserve">. </w:t>
      </w:r>
      <w:r w:rsidR="001550EC" w:rsidRPr="004B1929">
        <w:rPr>
          <w:rFonts w:ascii="Verdana" w:hAnsi="Verdana"/>
          <w:sz w:val="20"/>
          <w:szCs w:val="20"/>
        </w:rPr>
        <w:t>V</w:t>
      </w:r>
      <w:r w:rsidR="00DE60F2">
        <w:rPr>
          <w:rFonts w:ascii="Verdana" w:hAnsi="Verdana"/>
          <w:sz w:val="20"/>
          <w:szCs w:val="20"/>
        </w:rPr>
        <w:t xml:space="preserve">alorará </w:t>
      </w:r>
      <w:r w:rsidRPr="004B1929">
        <w:rPr>
          <w:rFonts w:ascii="Verdana" w:hAnsi="Verdana"/>
          <w:sz w:val="20"/>
          <w:szCs w:val="20"/>
        </w:rPr>
        <w:t>el</w:t>
      </w:r>
      <w:r w:rsidR="007A59C1" w:rsidRPr="004B1929">
        <w:rPr>
          <w:rFonts w:ascii="Verdana" w:hAnsi="Verdana"/>
          <w:sz w:val="20"/>
          <w:szCs w:val="20"/>
        </w:rPr>
        <w:t xml:space="preserve"> informe presentado por la </w:t>
      </w:r>
      <w:r w:rsidRPr="004B1929">
        <w:rPr>
          <w:rFonts w:ascii="Verdana" w:hAnsi="Verdana"/>
          <w:sz w:val="20"/>
          <w:szCs w:val="20"/>
        </w:rPr>
        <w:t>Fiscal General del Ministerio Público de Guatemala</w:t>
      </w:r>
      <w:r w:rsidR="007A59C1" w:rsidRPr="004B1929">
        <w:rPr>
          <w:rFonts w:ascii="Verdana" w:hAnsi="Verdana"/>
          <w:sz w:val="20"/>
          <w:szCs w:val="20"/>
        </w:rPr>
        <w:t xml:space="preserve"> (</w:t>
      </w:r>
      <w:r w:rsidR="007A59C1" w:rsidRPr="004B1929">
        <w:rPr>
          <w:rFonts w:ascii="Verdana" w:hAnsi="Verdana"/>
          <w:i/>
          <w:sz w:val="20"/>
          <w:szCs w:val="20"/>
        </w:rPr>
        <w:t>supra</w:t>
      </w:r>
      <w:r w:rsidR="001550EC" w:rsidRPr="004B1929">
        <w:rPr>
          <w:rFonts w:ascii="Verdana" w:hAnsi="Verdana"/>
          <w:sz w:val="20"/>
          <w:szCs w:val="20"/>
        </w:rPr>
        <w:t xml:space="preserve"> Visto </w:t>
      </w:r>
      <w:r w:rsidR="00C02EB1">
        <w:rPr>
          <w:rFonts w:ascii="Verdana" w:hAnsi="Verdana"/>
          <w:sz w:val="20"/>
          <w:szCs w:val="20"/>
        </w:rPr>
        <w:fldChar w:fldCharType="begin"/>
      </w:r>
      <w:r w:rsidR="00C02EB1">
        <w:rPr>
          <w:rFonts w:ascii="Verdana" w:hAnsi="Verdana"/>
          <w:sz w:val="20"/>
          <w:szCs w:val="20"/>
        </w:rPr>
        <w:instrText xml:space="preserve"> REF _Ref3817861 \r \h </w:instrText>
      </w:r>
      <w:r w:rsidR="00C02EB1">
        <w:rPr>
          <w:rFonts w:ascii="Verdana" w:hAnsi="Verdana"/>
          <w:sz w:val="20"/>
          <w:szCs w:val="20"/>
        </w:rPr>
      </w:r>
      <w:r w:rsidR="00C02EB1">
        <w:rPr>
          <w:rFonts w:ascii="Verdana" w:hAnsi="Verdana"/>
          <w:sz w:val="20"/>
          <w:szCs w:val="20"/>
        </w:rPr>
        <w:fldChar w:fldCharType="separate"/>
      </w:r>
      <w:r w:rsidR="00251D63">
        <w:rPr>
          <w:rFonts w:ascii="Verdana" w:hAnsi="Verdana"/>
          <w:sz w:val="20"/>
          <w:szCs w:val="20"/>
        </w:rPr>
        <w:t>7</w:t>
      </w:r>
      <w:r w:rsidR="00C02EB1">
        <w:rPr>
          <w:rFonts w:ascii="Verdana" w:hAnsi="Verdana"/>
          <w:sz w:val="20"/>
          <w:szCs w:val="20"/>
        </w:rPr>
        <w:fldChar w:fldCharType="end"/>
      </w:r>
      <w:r w:rsidR="00DE60F2">
        <w:rPr>
          <w:rFonts w:ascii="Verdana" w:hAnsi="Verdana"/>
          <w:sz w:val="20"/>
          <w:szCs w:val="20"/>
        </w:rPr>
        <w:t xml:space="preserve">) </w:t>
      </w:r>
      <w:r w:rsidR="007A59C1" w:rsidRPr="004B1929">
        <w:rPr>
          <w:rFonts w:ascii="Verdana" w:hAnsi="Verdana"/>
          <w:sz w:val="20"/>
          <w:szCs w:val="20"/>
        </w:rPr>
        <w:t>como “otra fuente de información” que le permita apreciar el cumplimiento de lo ordenado, conforme lo dispuesto en el artículo 69.2 d</w:t>
      </w:r>
      <w:r w:rsidR="00DE60F2">
        <w:rPr>
          <w:rFonts w:ascii="Verdana" w:hAnsi="Verdana"/>
          <w:sz w:val="20"/>
          <w:szCs w:val="20"/>
        </w:rPr>
        <w:t>e su Reglamento</w:t>
      </w:r>
      <w:r w:rsidRPr="004B1929">
        <w:rPr>
          <w:rStyle w:val="Refdenotaalpie"/>
          <w:rFonts w:ascii="Verdana" w:hAnsi="Verdana"/>
          <w:sz w:val="20"/>
          <w:szCs w:val="20"/>
        </w:rPr>
        <w:footnoteReference w:id="14"/>
      </w:r>
      <w:r w:rsidR="007A59C1" w:rsidRPr="004B1929">
        <w:rPr>
          <w:rFonts w:ascii="Verdana" w:hAnsi="Verdana"/>
          <w:sz w:val="20"/>
          <w:szCs w:val="20"/>
        </w:rPr>
        <w:t>.</w:t>
      </w:r>
      <w:r w:rsidR="007A59C1" w:rsidRPr="007A59C1">
        <w:rPr>
          <w:rFonts w:ascii="Verdana" w:hAnsi="Verdana"/>
          <w:sz w:val="20"/>
          <w:szCs w:val="20"/>
        </w:rPr>
        <w:t xml:space="preserve"> La presente Resolución se estructurará en el siguiente orden:</w:t>
      </w:r>
      <w:bookmarkEnd w:id="6"/>
    </w:p>
    <w:p w14:paraId="5D2BC097" w14:textId="77777777" w:rsidR="00704695" w:rsidRPr="00575F63" w:rsidRDefault="00704695" w:rsidP="00704695">
      <w:pPr>
        <w:pStyle w:val="Prrafodelista"/>
        <w:spacing w:after="0" w:line="240" w:lineRule="auto"/>
        <w:ind w:left="0"/>
        <w:jc w:val="both"/>
        <w:rPr>
          <w:rFonts w:ascii="Verdana" w:hAnsi="Verdana"/>
          <w:sz w:val="16"/>
          <w:szCs w:val="16"/>
        </w:rPr>
      </w:pPr>
    </w:p>
    <w:p w14:paraId="102F77ED" w14:textId="794AF8B9" w:rsidR="00575F63" w:rsidRPr="00575F63" w:rsidRDefault="008E2D5C">
      <w:pPr>
        <w:pStyle w:val="TDC1"/>
        <w:tabs>
          <w:tab w:val="left" w:pos="660"/>
          <w:tab w:val="right" w:leader="dot" w:pos="9350"/>
        </w:tabs>
        <w:rPr>
          <w:rFonts w:ascii="Verdana" w:eastAsiaTheme="minorEastAsia" w:hAnsi="Verdana"/>
          <w:noProof/>
          <w:sz w:val="16"/>
          <w:szCs w:val="16"/>
          <w:lang w:eastAsia="es-CR"/>
        </w:rPr>
      </w:pPr>
      <w:r w:rsidRPr="00575F63">
        <w:rPr>
          <w:rFonts w:ascii="Verdana" w:hAnsi="Verdana"/>
          <w:b/>
          <w:i/>
          <w:sz w:val="16"/>
          <w:szCs w:val="16"/>
          <w:highlight w:val="yellow"/>
          <w:lang w:val="es-MX"/>
        </w:rPr>
        <w:fldChar w:fldCharType="begin"/>
      </w:r>
      <w:r w:rsidRPr="00575F63">
        <w:rPr>
          <w:rFonts w:ascii="Verdana" w:hAnsi="Verdana"/>
          <w:b/>
          <w:i/>
          <w:sz w:val="16"/>
          <w:szCs w:val="16"/>
          <w:highlight w:val="yellow"/>
          <w:lang w:val="es-MX"/>
        </w:rPr>
        <w:instrText xml:space="preserve"> TOC \o "1-3" \h \z \u </w:instrText>
      </w:r>
      <w:r w:rsidRPr="00575F63">
        <w:rPr>
          <w:rFonts w:ascii="Verdana" w:hAnsi="Verdana"/>
          <w:b/>
          <w:i/>
          <w:sz w:val="16"/>
          <w:szCs w:val="16"/>
          <w:highlight w:val="yellow"/>
          <w:lang w:val="es-MX"/>
        </w:rPr>
        <w:fldChar w:fldCharType="separate"/>
      </w:r>
      <w:hyperlink w:anchor="_Toc5031299" w:history="1">
        <w:r w:rsidR="00575F63" w:rsidRPr="00575F63">
          <w:rPr>
            <w:rStyle w:val="Hipervnculo"/>
            <w:rFonts w:ascii="Verdana" w:hAnsi="Verdana"/>
            <w:noProof/>
            <w:sz w:val="16"/>
            <w:szCs w:val="16"/>
          </w:rPr>
          <w:t>A.</w:t>
        </w:r>
        <w:r w:rsidR="00575F63" w:rsidRPr="00575F63">
          <w:rPr>
            <w:rFonts w:ascii="Verdana" w:eastAsiaTheme="minorEastAsia" w:hAnsi="Verdana"/>
            <w:noProof/>
            <w:sz w:val="16"/>
            <w:szCs w:val="16"/>
            <w:lang w:eastAsia="es-CR"/>
          </w:rPr>
          <w:tab/>
        </w:r>
        <w:r w:rsidR="00575F63" w:rsidRPr="00575F63">
          <w:rPr>
            <w:rStyle w:val="Hipervnculo"/>
            <w:rFonts w:ascii="Verdana" w:hAnsi="Verdana"/>
            <w:noProof/>
            <w:sz w:val="16"/>
            <w:szCs w:val="16"/>
          </w:rPr>
          <w:t>Investigar los hechos del presente caso, juzgar y sancionar a los responsables</w:t>
        </w:r>
        <w:r w:rsidR="00575F63" w:rsidRPr="00575F63">
          <w:rPr>
            <w:rFonts w:ascii="Verdana" w:hAnsi="Verdana"/>
            <w:noProof/>
            <w:webHidden/>
            <w:sz w:val="16"/>
            <w:szCs w:val="16"/>
          </w:rPr>
          <w:tab/>
        </w:r>
        <w:r w:rsidR="00575F63" w:rsidRPr="00575F63">
          <w:rPr>
            <w:rFonts w:ascii="Verdana" w:hAnsi="Verdana"/>
            <w:noProof/>
            <w:webHidden/>
            <w:sz w:val="16"/>
            <w:szCs w:val="16"/>
          </w:rPr>
          <w:fldChar w:fldCharType="begin"/>
        </w:r>
        <w:r w:rsidR="00575F63" w:rsidRPr="00575F63">
          <w:rPr>
            <w:rFonts w:ascii="Verdana" w:hAnsi="Verdana"/>
            <w:noProof/>
            <w:webHidden/>
            <w:sz w:val="16"/>
            <w:szCs w:val="16"/>
          </w:rPr>
          <w:instrText xml:space="preserve"> PAGEREF _Toc5031299 \h </w:instrText>
        </w:r>
        <w:r w:rsidR="00575F63" w:rsidRPr="00575F63">
          <w:rPr>
            <w:rFonts w:ascii="Verdana" w:hAnsi="Verdana"/>
            <w:noProof/>
            <w:webHidden/>
            <w:sz w:val="16"/>
            <w:szCs w:val="16"/>
          </w:rPr>
        </w:r>
        <w:r w:rsidR="00575F63" w:rsidRPr="00575F63">
          <w:rPr>
            <w:rFonts w:ascii="Verdana" w:hAnsi="Verdana"/>
            <w:noProof/>
            <w:webHidden/>
            <w:sz w:val="16"/>
            <w:szCs w:val="16"/>
          </w:rPr>
          <w:fldChar w:fldCharType="separate"/>
        </w:r>
        <w:r w:rsidR="00251D63">
          <w:rPr>
            <w:rFonts w:ascii="Verdana" w:hAnsi="Verdana"/>
            <w:noProof/>
            <w:webHidden/>
            <w:sz w:val="16"/>
            <w:szCs w:val="16"/>
          </w:rPr>
          <w:t>3</w:t>
        </w:r>
        <w:r w:rsidR="00575F63" w:rsidRPr="00575F63">
          <w:rPr>
            <w:rFonts w:ascii="Verdana" w:hAnsi="Verdana"/>
            <w:noProof/>
            <w:webHidden/>
            <w:sz w:val="16"/>
            <w:szCs w:val="16"/>
          </w:rPr>
          <w:fldChar w:fldCharType="end"/>
        </w:r>
      </w:hyperlink>
    </w:p>
    <w:p w14:paraId="081880F7" w14:textId="2191B80C" w:rsidR="00575F63" w:rsidRPr="00575F63" w:rsidRDefault="00251D63">
      <w:pPr>
        <w:pStyle w:val="TDC1"/>
        <w:tabs>
          <w:tab w:val="left" w:pos="660"/>
          <w:tab w:val="right" w:leader="dot" w:pos="9350"/>
        </w:tabs>
        <w:rPr>
          <w:rFonts w:ascii="Verdana" w:eastAsiaTheme="minorEastAsia" w:hAnsi="Verdana"/>
          <w:noProof/>
          <w:sz w:val="16"/>
          <w:szCs w:val="16"/>
          <w:lang w:eastAsia="es-CR"/>
        </w:rPr>
      </w:pPr>
      <w:hyperlink w:anchor="_Toc5031300" w:history="1">
        <w:r w:rsidR="00575F63" w:rsidRPr="00575F63">
          <w:rPr>
            <w:rStyle w:val="Hipervnculo"/>
            <w:rFonts w:ascii="Verdana" w:hAnsi="Verdana"/>
            <w:noProof/>
            <w:sz w:val="16"/>
            <w:szCs w:val="16"/>
            <w:lang w:val="es-AR"/>
          </w:rPr>
          <w:t>B.</w:t>
        </w:r>
        <w:r w:rsidR="00575F63" w:rsidRPr="00575F63">
          <w:rPr>
            <w:rFonts w:ascii="Verdana" w:eastAsiaTheme="minorEastAsia" w:hAnsi="Verdana"/>
            <w:noProof/>
            <w:sz w:val="16"/>
            <w:szCs w:val="16"/>
            <w:lang w:eastAsia="es-CR"/>
          </w:rPr>
          <w:tab/>
        </w:r>
        <w:r w:rsidR="00575F63" w:rsidRPr="00575F63">
          <w:rPr>
            <w:rStyle w:val="Hipervnculo"/>
            <w:rFonts w:ascii="Verdana" w:hAnsi="Verdana"/>
            <w:noProof/>
            <w:sz w:val="16"/>
            <w:szCs w:val="16"/>
            <w:lang w:val="es-AR"/>
          </w:rPr>
          <w:t>Localizar y hacer entrega de los restos mortales de Marco Antonio Molina Theissen a sus familiares</w:t>
        </w:r>
        <w:r w:rsidR="00575F63" w:rsidRPr="00575F63">
          <w:rPr>
            <w:rFonts w:ascii="Verdana" w:hAnsi="Verdana"/>
            <w:noProof/>
            <w:webHidden/>
            <w:sz w:val="16"/>
            <w:szCs w:val="16"/>
          </w:rPr>
          <w:tab/>
        </w:r>
        <w:r w:rsidR="00575F63" w:rsidRPr="00575F63">
          <w:rPr>
            <w:rFonts w:ascii="Verdana" w:hAnsi="Verdana"/>
            <w:noProof/>
            <w:webHidden/>
            <w:sz w:val="16"/>
            <w:szCs w:val="16"/>
          </w:rPr>
          <w:fldChar w:fldCharType="begin"/>
        </w:r>
        <w:r w:rsidR="00575F63" w:rsidRPr="00575F63">
          <w:rPr>
            <w:rFonts w:ascii="Verdana" w:hAnsi="Verdana"/>
            <w:noProof/>
            <w:webHidden/>
            <w:sz w:val="16"/>
            <w:szCs w:val="16"/>
          </w:rPr>
          <w:instrText xml:space="preserve"> PAGEREF _Toc5031300 \h </w:instrText>
        </w:r>
        <w:r w:rsidR="00575F63" w:rsidRPr="00575F63">
          <w:rPr>
            <w:rFonts w:ascii="Verdana" w:hAnsi="Verdana"/>
            <w:noProof/>
            <w:webHidden/>
            <w:sz w:val="16"/>
            <w:szCs w:val="16"/>
          </w:rPr>
        </w:r>
        <w:r w:rsidR="00575F63" w:rsidRPr="00575F63">
          <w:rPr>
            <w:rFonts w:ascii="Verdana" w:hAnsi="Verdana"/>
            <w:noProof/>
            <w:webHidden/>
            <w:sz w:val="16"/>
            <w:szCs w:val="16"/>
          </w:rPr>
          <w:fldChar w:fldCharType="separate"/>
        </w:r>
        <w:r>
          <w:rPr>
            <w:rFonts w:ascii="Verdana" w:hAnsi="Verdana"/>
            <w:noProof/>
            <w:webHidden/>
            <w:sz w:val="16"/>
            <w:szCs w:val="16"/>
          </w:rPr>
          <w:t>12</w:t>
        </w:r>
        <w:r w:rsidR="00575F63" w:rsidRPr="00575F63">
          <w:rPr>
            <w:rFonts w:ascii="Verdana" w:hAnsi="Verdana"/>
            <w:noProof/>
            <w:webHidden/>
            <w:sz w:val="16"/>
            <w:szCs w:val="16"/>
          </w:rPr>
          <w:fldChar w:fldCharType="end"/>
        </w:r>
      </w:hyperlink>
    </w:p>
    <w:p w14:paraId="2F182A3F" w14:textId="532FA900" w:rsidR="00575F63" w:rsidRPr="00575F63" w:rsidRDefault="00251D63">
      <w:pPr>
        <w:pStyle w:val="TDC1"/>
        <w:tabs>
          <w:tab w:val="left" w:pos="660"/>
          <w:tab w:val="right" w:leader="dot" w:pos="9350"/>
        </w:tabs>
        <w:rPr>
          <w:rFonts w:ascii="Verdana" w:eastAsiaTheme="minorEastAsia" w:hAnsi="Verdana"/>
          <w:noProof/>
          <w:sz w:val="16"/>
          <w:szCs w:val="16"/>
          <w:lang w:eastAsia="es-CR"/>
        </w:rPr>
      </w:pPr>
      <w:hyperlink w:anchor="_Toc5031301" w:history="1">
        <w:r w:rsidR="00575F63" w:rsidRPr="00575F63">
          <w:rPr>
            <w:rStyle w:val="Hipervnculo"/>
            <w:rFonts w:ascii="Verdana" w:hAnsi="Verdana"/>
            <w:noProof/>
            <w:sz w:val="16"/>
            <w:szCs w:val="16"/>
          </w:rPr>
          <w:t>C.</w:t>
        </w:r>
        <w:r w:rsidR="00575F63" w:rsidRPr="00575F63">
          <w:rPr>
            <w:rFonts w:ascii="Verdana" w:eastAsiaTheme="minorEastAsia" w:hAnsi="Verdana"/>
            <w:noProof/>
            <w:sz w:val="16"/>
            <w:szCs w:val="16"/>
            <w:lang w:eastAsia="es-CR"/>
          </w:rPr>
          <w:tab/>
        </w:r>
        <w:r w:rsidR="00575F63" w:rsidRPr="00575F63">
          <w:rPr>
            <w:rStyle w:val="Hipervnculo"/>
            <w:rFonts w:ascii="Verdana" w:hAnsi="Verdana"/>
            <w:noProof/>
            <w:sz w:val="16"/>
            <w:szCs w:val="16"/>
            <w:lang w:val="es-MX"/>
          </w:rPr>
          <w:t>C</w:t>
        </w:r>
        <w:r w:rsidR="00575F63" w:rsidRPr="00575F63">
          <w:rPr>
            <w:rStyle w:val="Hipervnculo"/>
            <w:rFonts w:ascii="Verdana" w:hAnsi="Verdana"/>
            <w:noProof/>
            <w:sz w:val="16"/>
            <w:szCs w:val="16"/>
          </w:rPr>
          <w:t>rear un procedimiento expedito que permita obtener la declaración de ausencia y presunción de muerte por desaparición forzada</w:t>
        </w:r>
        <w:r w:rsidR="00575F63" w:rsidRPr="00575F63">
          <w:rPr>
            <w:rFonts w:ascii="Verdana" w:hAnsi="Verdana"/>
            <w:noProof/>
            <w:webHidden/>
            <w:sz w:val="16"/>
            <w:szCs w:val="16"/>
          </w:rPr>
          <w:tab/>
        </w:r>
        <w:r w:rsidR="00575F63" w:rsidRPr="00575F63">
          <w:rPr>
            <w:rFonts w:ascii="Verdana" w:hAnsi="Verdana"/>
            <w:noProof/>
            <w:webHidden/>
            <w:sz w:val="16"/>
            <w:szCs w:val="16"/>
          </w:rPr>
          <w:fldChar w:fldCharType="begin"/>
        </w:r>
        <w:r w:rsidR="00575F63" w:rsidRPr="00575F63">
          <w:rPr>
            <w:rFonts w:ascii="Verdana" w:hAnsi="Verdana"/>
            <w:noProof/>
            <w:webHidden/>
            <w:sz w:val="16"/>
            <w:szCs w:val="16"/>
          </w:rPr>
          <w:instrText xml:space="preserve"> PAGEREF _Toc5031301 \h </w:instrText>
        </w:r>
        <w:r w:rsidR="00575F63" w:rsidRPr="00575F63">
          <w:rPr>
            <w:rFonts w:ascii="Verdana" w:hAnsi="Verdana"/>
            <w:noProof/>
            <w:webHidden/>
            <w:sz w:val="16"/>
            <w:szCs w:val="16"/>
          </w:rPr>
        </w:r>
        <w:r w:rsidR="00575F63" w:rsidRPr="00575F63">
          <w:rPr>
            <w:rFonts w:ascii="Verdana" w:hAnsi="Verdana"/>
            <w:noProof/>
            <w:webHidden/>
            <w:sz w:val="16"/>
            <w:szCs w:val="16"/>
          </w:rPr>
          <w:fldChar w:fldCharType="separate"/>
        </w:r>
        <w:r>
          <w:rPr>
            <w:rFonts w:ascii="Verdana" w:hAnsi="Verdana"/>
            <w:noProof/>
            <w:webHidden/>
            <w:sz w:val="16"/>
            <w:szCs w:val="16"/>
          </w:rPr>
          <w:t>16</w:t>
        </w:r>
        <w:r w:rsidR="00575F63" w:rsidRPr="00575F63">
          <w:rPr>
            <w:rFonts w:ascii="Verdana" w:hAnsi="Verdana"/>
            <w:noProof/>
            <w:webHidden/>
            <w:sz w:val="16"/>
            <w:szCs w:val="16"/>
          </w:rPr>
          <w:fldChar w:fldCharType="end"/>
        </w:r>
      </w:hyperlink>
    </w:p>
    <w:p w14:paraId="4D19744C" w14:textId="71D66664" w:rsidR="00575F63" w:rsidRPr="00575F63" w:rsidRDefault="00251D63">
      <w:pPr>
        <w:pStyle w:val="TDC1"/>
        <w:tabs>
          <w:tab w:val="left" w:pos="660"/>
          <w:tab w:val="right" w:leader="dot" w:pos="9350"/>
        </w:tabs>
        <w:rPr>
          <w:rFonts w:ascii="Verdana" w:eastAsiaTheme="minorEastAsia" w:hAnsi="Verdana"/>
          <w:noProof/>
          <w:sz w:val="16"/>
          <w:szCs w:val="16"/>
          <w:lang w:eastAsia="es-CR"/>
        </w:rPr>
      </w:pPr>
      <w:hyperlink w:anchor="_Toc5031302" w:history="1">
        <w:r w:rsidR="00575F63" w:rsidRPr="00575F63">
          <w:rPr>
            <w:rStyle w:val="Hipervnculo"/>
            <w:rFonts w:ascii="Verdana" w:hAnsi="Verdana"/>
            <w:noProof/>
            <w:sz w:val="16"/>
            <w:szCs w:val="16"/>
            <w:lang w:val="es-MX"/>
          </w:rPr>
          <w:t>D.</w:t>
        </w:r>
        <w:r w:rsidR="00575F63" w:rsidRPr="00575F63">
          <w:rPr>
            <w:rFonts w:ascii="Verdana" w:eastAsiaTheme="minorEastAsia" w:hAnsi="Verdana"/>
            <w:noProof/>
            <w:sz w:val="16"/>
            <w:szCs w:val="16"/>
            <w:lang w:eastAsia="es-CR"/>
          </w:rPr>
          <w:tab/>
        </w:r>
        <w:r w:rsidR="00575F63" w:rsidRPr="00575F63">
          <w:rPr>
            <w:rStyle w:val="Hipervnculo"/>
            <w:rFonts w:ascii="Verdana" w:hAnsi="Verdana"/>
            <w:noProof/>
            <w:sz w:val="16"/>
            <w:szCs w:val="16"/>
            <w:lang w:val="es-MX"/>
          </w:rPr>
          <w:t>Crear un sistema de información genética para la identificación de niños desaparecidos</w:t>
        </w:r>
        <w:r w:rsidR="00575F63" w:rsidRPr="00575F63">
          <w:rPr>
            <w:rFonts w:ascii="Verdana" w:hAnsi="Verdana"/>
            <w:noProof/>
            <w:webHidden/>
            <w:sz w:val="16"/>
            <w:szCs w:val="16"/>
          </w:rPr>
          <w:tab/>
        </w:r>
        <w:r w:rsidR="00575F63" w:rsidRPr="00575F63">
          <w:rPr>
            <w:rFonts w:ascii="Verdana" w:hAnsi="Verdana"/>
            <w:noProof/>
            <w:webHidden/>
            <w:sz w:val="16"/>
            <w:szCs w:val="16"/>
          </w:rPr>
          <w:fldChar w:fldCharType="begin"/>
        </w:r>
        <w:r w:rsidR="00575F63" w:rsidRPr="00575F63">
          <w:rPr>
            <w:rFonts w:ascii="Verdana" w:hAnsi="Verdana"/>
            <w:noProof/>
            <w:webHidden/>
            <w:sz w:val="16"/>
            <w:szCs w:val="16"/>
          </w:rPr>
          <w:instrText xml:space="preserve"> PAGEREF _Toc5031302 \h </w:instrText>
        </w:r>
        <w:r w:rsidR="00575F63" w:rsidRPr="00575F63">
          <w:rPr>
            <w:rFonts w:ascii="Verdana" w:hAnsi="Verdana"/>
            <w:noProof/>
            <w:webHidden/>
            <w:sz w:val="16"/>
            <w:szCs w:val="16"/>
          </w:rPr>
        </w:r>
        <w:r w:rsidR="00575F63" w:rsidRPr="00575F63">
          <w:rPr>
            <w:rFonts w:ascii="Verdana" w:hAnsi="Verdana"/>
            <w:noProof/>
            <w:webHidden/>
            <w:sz w:val="16"/>
            <w:szCs w:val="16"/>
          </w:rPr>
          <w:fldChar w:fldCharType="separate"/>
        </w:r>
        <w:r>
          <w:rPr>
            <w:rFonts w:ascii="Verdana" w:hAnsi="Verdana"/>
            <w:noProof/>
            <w:webHidden/>
            <w:sz w:val="16"/>
            <w:szCs w:val="16"/>
          </w:rPr>
          <w:t>17</w:t>
        </w:r>
        <w:r w:rsidR="00575F63" w:rsidRPr="00575F63">
          <w:rPr>
            <w:rFonts w:ascii="Verdana" w:hAnsi="Verdana"/>
            <w:noProof/>
            <w:webHidden/>
            <w:sz w:val="16"/>
            <w:szCs w:val="16"/>
          </w:rPr>
          <w:fldChar w:fldCharType="end"/>
        </w:r>
      </w:hyperlink>
    </w:p>
    <w:p w14:paraId="545E1E95" w14:textId="77777777" w:rsidR="00195A78" w:rsidRPr="00575F63" w:rsidRDefault="008E2D5C" w:rsidP="0039654B">
      <w:pPr>
        <w:pStyle w:val="Prrafodelista"/>
        <w:spacing w:after="0" w:line="240" w:lineRule="auto"/>
        <w:ind w:left="0"/>
        <w:contextualSpacing w:val="0"/>
        <w:jc w:val="both"/>
        <w:rPr>
          <w:rFonts w:ascii="Verdana" w:hAnsi="Verdana"/>
          <w:b/>
          <w:i/>
          <w:sz w:val="16"/>
          <w:szCs w:val="16"/>
          <w:lang w:val="es-MX"/>
        </w:rPr>
      </w:pPr>
      <w:r w:rsidRPr="00575F63">
        <w:rPr>
          <w:rFonts w:ascii="Verdana" w:hAnsi="Verdana"/>
          <w:b/>
          <w:i/>
          <w:sz w:val="16"/>
          <w:szCs w:val="16"/>
          <w:highlight w:val="yellow"/>
          <w:lang w:val="es-MX"/>
        </w:rPr>
        <w:fldChar w:fldCharType="end"/>
      </w:r>
    </w:p>
    <w:p w14:paraId="704C08CD" w14:textId="77777777" w:rsidR="007E7410" w:rsidRDefault="007E7410" w:rsidP="0039654B">
      <w:pPr>
        <w:pStyle w:val="Prrafodelista"/>
        <w:spacing w:after="0" w:line="240" w:lineRule="auto"/>
        <w:ind w:left="0"/>
        <w:contextualSpacing w:val="0"/>
        <w:jc w:val="both"/>
        <w:rPr>
          <w:rFonts w:ascii="Verdana" w:hAnsi="Verdana"/>
          <w:b/>
          <w:i/>
          <w:sz w:val="20"/>
          <w:szCs w:val="20"/>
          <w:lang w:val="es-MX"/>
        </w:rPr>
      </w:pPr>
    </w:p>
    <w:p w14:paraId="39C80E46" w14:textId="4F8FEA2E" w:rsidR="00195A78" w:rsidRPr="008E2D5C" w:rsidRDefault="00195A78" w:rsidP="0039654B">
      <w:pPr>
        <w:pStyle w:val="Ttulo1"/>
        <w:numPr>
          <w:ilvl w:val="0"/>
          <w:numId w:val="15"/>
        </w:numPr>
        <w:spacing w:before="0" w:line="240" w:lineRule="auto"/>
        <w:jc w:val="both"/>
        <w:rPr>
          <w:rStyle w:val="Textoennegrita"/>
          <w:rFonts w:ascii="Verdana" w:hAnsi="Verdana"/>
          <w:b/>
          <w:bCs/>
          <w:color w:val="auto"/>
          <w:sz w:val="20"/>
          <w:szCs w:val="20"/>
        </w:rPr>
      </w:pPr>
      <w:bookmarkStart w:id="7" w:name="_Toc5031299"/>
      <w:r w:rsidRPr="008E2D5C">
        <w:rPr>
          <w:rStyle w:val="Textoennegrita"/>
          <w:rFonts w:ascii="Verdana" w:hAnsi="Verdana"/>
          <w:b/>
          <w:bCs/>
          <w:color w:val="auto"/>
          <w:sz w:val="20"/>
          <w:szCs w:val="20"/>
        </w:rPr>
        <w:t>Investigar</w:t>
      </w:r>
      <w:r w:rsidR="00A8607B">
        <w:rPr>
          <w:rStyle w:val="Textoennegrita"/>
          <w:rFonts w:ascii="Verdana" w:hAnsi="Verdana"/>
          <w:b/>
          <w:bCs/>
          <w:color w:val="auto"/>
          <w:sz w:val="20"/>
          <w:szCs w:val="20"/>
        </w:rPr>
        <w:t xml:space="preserve"> los hechos del presente caso, </w:t>
      </w:r>
      <w:r w:rsidRPr="008E2D5C">
        <w:rPr>
          <w:rStyle w:val="Textoennegrita"/>
          <w:rFonts w:ascii="Verdana" w:hAnsi="Verdana"/>
          <w:b/>
          <w:bCs/>
          <w:color w:val="auto"/>
          <w:sz w:val="20"/>
          <w:szCs w:val="20"/>
        </w:rPr>
        <w:t>juzgar y</w:t>
      </w:r>
      <w:r w:rsidR="00423F43">
        <w:rPr>
          <w:rStyle w:val="Textoennegrita"/>
          <w:rFonts w:ascii="Verdana" w:hAnsi="Verdana"/>
          <w:b/>
          <w:bCs/>
          <w:color w:val="auto"/>
          <w:sz w:val="20"/>
          <w:szCs w:val="20"/>
        </w:rPr>
        <w:t xml:space="preserve"> </w:t>
      </w:r>
      <w:r w:rsidRPr="008E2D5C">
        <w:rPr>
          <w:rStyle w:val="Textoennegrita"/>
          <w:rFonts w:ascii="Verdana" w:hAnsi="Verdana"/>
          <w:b/>
          <w:bCs/>
          <w:color w:val="auto"/>
          <w:sz w:val="20"/>
          <w:szCs w:val="20"/>
        </w:rPr>
        <w:t xml:space="preserve">sancionar a los </w:t>
      </w:r>
      <w:r w:rsidR="00423F43">
        <w:rPr>
          <w:rStyle w:val="Textoennegrita"/>
          <w:rFonts w:ascii="Verdana" w:hAnsi="Verdana"/>
          <w:b/>
          <w:bCs/>
          <w:color w:val="auto"/>
          <w:sz w:val="20"/>
          <w:szCs w:val="20"/>
        </w:rPr>
        <w:t>responsables</w:t>
      </w:r>
      <w:bookmarkEnd w:id="7"/>
    </w:p>
    <w:p w14:paraId="6BCAE2E6" w14:textId="158D00DB" w:rsidR="00195A78" w:rsidRPr="0093101C" w:rsidRDefault="00195A78" w:rsidP="0093101C">
      <w:pPr>
        <w:spacing w:before="120" w:after="120" w:line="240" w:lineRule="auto"/>
        <w:ind w:left="708" w:hanging="348"/>
        <w:rPr>
          <w:rFonts w:ascii="Verdana" w:hAnsi="Verdana"/>
          <w:i/>
          <w:sz w:val="20"/>
          <w:szCs w:val="20"/>
        </w:rPr>
      </w:pPr>
      <w:r w:rsidRPr="00E11C2F">
        <w:rPr>
          <w:rFonts w:ascii="Verdana" w:hAnsi="Verdana"/>
          <w:i/>
          <w:sz w:val="20"/>
          <w:szCs w:val="20"/>
        </w:rPr>
        <w:t>A.1. Medida ordenada por la Corte</w:t>
      </w:r>
      <w:r>
        <w:rPr>
          <w:rFonts w:ascii="Verdana" w:hAnsi="Verdana"/>
          <w:i/>
          <w:sz w:val="20"/>
          <w:szCs w:val="20"/>
        </w:rPr>
        <w:t xml:space="preserve"> y supervisión realizada en resoluciones anteriores</w:t>
      </w:r>
    </w:p>
    <w:p w14:paraId="616F9008" w14:textId="67236E99" w:rsidR="007D444B" w:rsidRDefault="007D444B" w:rsidP="00195A78">
      <w:pPr>
        <w:pStyle w:val="Prrafodelista"/>
        <w:numPr>
          <w:ilvl w:val="0"/>
          <w:numId w:val="2"/>
        </w:numPr>
        <w:spacing w:after="0" w:line="240" w:lineRule="auto"/>
        <w:ind w:left="0" w:firstLine="0"/>
        <w:jc w:val="both"/>
        <w:rPr>
          <w:rFonts w:ascii="Verdana" w:hAnsi="Verdana"/>
          <w:sz w:val="20"/>
          <w:szCs w:val="20"/>
        </w:rPr>
      </w:pPr>
      <w:bookmarkStart w:id="8" w:name="_Ref3817474"/>
      <w:r w:rsidRPr="00195A78">
        <w:rPr>
          <w:rFonts w:ascii="Verdana" w:hAnsi="Verdana"/>
          <w:sz w:val="20"/>
          <w:szCs w:val="20"/>
        </w:rPr>
        <w:t>En el punto resolutivo tercero</w:t>
      </w:r>
      <w:r w:rsidR="00A73B18">
        <w:rPr>
          <w:rFonts w:ascii="Verdana" w:hAnsi="Verdana"/>
          <w:sz w:val="20"/>
          <w:szCs w:val="20"/>
        </w:rPr>
        <w:t xml:space="preserve"> y en los párrafos 78 a 84 y 98</w:t>
      </w:r>
      <w:r w:rsidRPr="00195A78">
        <w:rPr>
          <w:rFonts w:ascii="Verdana" w:hAnsi="Verdana"/>
          <w:sz w:val="20"/>
          <w:szCs w:val="20"/>
        </w:rPr>
        <w:t xml:space="preserve"> de la Sentencia de reparaciones se dispuso que “el Estado debe investigar efectivamente los hechos del presente caso, con el fin de identificar, juzgar y sancionar a los autores materiales e intelectuales de </w:t>
      </w:r>
      <w:r w:rsidRPr="00195A78">
        <w:rPr>
          <w:rFonts w:ascii="Verdana" w:hAnsi="Verdana"/>
          <w:sz w:val="20"/>
          <w:szCs w:val="20"/>
        </w:rPr>
        <w:lastRenderedPageBreak/>
        <w:t>la desaparición forzada de Marco Antonio Molina Theissen y el resultado de este proceso debe ser públicamente divulgado”.</w:t>
      </w:r>
      <w:bookmarkEnd w:id="8"/>
      <w:r w:rsidRPr="00195A78">
        <w:rPr>
          <w:rFonts w:ascii="Verdana" w:hAnsi="Verdana"/>
          <w:sz w:val="20"/>
          <w:szCs w:val="20"/>
        </w:rPr>
        <w:t xml:space="preserve"> </w:t>
      </w:r>
    </w:p>
    <w:p w14:paraId="0FF57420" w14:textId="77777777" w:rsidR="00195A78" w:rsidRPr="00195A78" w:rsidRDefault="00195A78" w:rsidP="00195A78">
      <w:pPr>
        <w:pStyle w:val="Prrafodelista"/>
        <w:spacing w:after="0" w:line="240" w:lineRule="auto"/>
        <w:ind w:left="0"/>
        <w:jc w:val="both"/>
        <w:rPr>
          <w:rFonts w:ascii="Verdana" w:hAnsi="Verdana"/>
          <w:sz w:val="20"/>
          <w:szCs w:val="20"/>
        </w:rPr>
      </w:pPr>
    </w:p>
    <w:p w14:paraId="5674B4B5" w14:textId="4C9C4104" w:rsidR="00195A78" w:rsidRPr="00195A78" w:rsidRDefault="007D444B" w:rsidP="00195A78">
      <w:pPr>
        <w:pStyle w:val="Prrafodelista"/>
        <w:numPr>
          <w:ilvl w:val="0"/>
          <w:numId w:val="2"/>
        </w:numPr>
        <w:spacing w:after="0" w:line="240" w:lineRule="auto"/>
        <w:ind w:left="0" w:firstLine="0"/>
        <w:jc w:val="both"/>
        <w:rPr>
          <w:rFonts w:ascii="Verdana" w:hAnsi="Verdana"/>
          <w:sz w:val="20"/>
          <w:szCs w:val="20"/>
        </w:rPr>
      </w:pPr>
      <w:r w:rsidRPr="006F6E09">
        <w:rPr>
          <w:rFonts w:ascii="Verdana" w:hAnsi="Verdana"/>
          <w:sz w:val="20"/>
          <w:szCs w:val="20"/>
        </w:rPr>
        <w:t>En la Resolución de noviembre de 2009 la Corte no constató avances en la investigación de los hechos del caso y, por ello, solicitó al Estado información específica sobre medidas dirigidas a la continuación de la misma</w:t>
      </w:r>
      <w:bookmarkStart w:id="9" w:name="_Ref3889205"/>
      <w:r w:rsidRPr="006F6E09">
        <w:rPr>
          <w:rStyle w:val="Refdenotaalpie"/>
          <w:rFonts w:cs="Verdana"/>
          <w:lang w:val="es-ES"/>
        </w:rPr>
        <w:footnoteReference w:id="15"/>
      </w:r>
      <w:bookmarkEnd w:id="9"/>
      <w:r w:rsidRPr="006F6E09">
        <w:rPr>
          <w:rFonts w:ascii="Verdana" w:hAnsi="Verdana"/>
          <w:sz w:val="20"/>
          <w:szCs w:val="20"/>
        </w:rPr>
        <w:t xml:space="preserve">. En la Resolución conjunta para </w:t>
      </w:r>
      <w:r w:rsidRPr="006F6E09">
        <w:rPr>
          <w:rFonts w:ascii="Verdana" w:hAnsi="Verdana"/>
          <w:i/>
          <w:sz w:val="20"/>
          <w:szCs w:val="20"/>
        </w:rPr>
        <w:t>12 casos guatemaltecos</w:t>
      </w:r>
      <w:r w:rsidRPr="006F6E09">
        <w:rPr>
          <w:rFonts w:ascii="Verdana" w:hAnsi="Verdana"/>
          <w:sz w:val="20"/>
          <w:szCs w:val="20"/>
        </w:rPr>
        <w:t xml:space="preserve"> de noviembre de 2015, este Tribunal hizo notar que</w:t>
      </w:r>
      <w:r w:rsidR="003E3040">
        <w:rPr>
          <w:rFonts w:ascii="Verdana" w:hAnsi="Verdana"/>
          <w:sz w:val="20"/>
          <w:szCs w:val="20"/>
        </w:rPr>
        <w:t>,</w:t>
      </w:r>
      <w:r w:rsidRPr="006F6E09">
        <w:rPr>
          <w:rFonts w:ascii="Verdana" w:hAnsi="Verdana"/>
          <w:sz w:val="20"/>
          <w:szCs w:val="20"/>
        </w:rPr>
        <w:t xml:space="preserve"> a pesar de que </w:t>
      </w:r>
      <w:r w:rsidR="00CF0118">
        <w:rPr>
          <w:rFonts w:ascii="Verdana" w:hAnsi="Verdana"/>
          <w:sz w:val="20"/>
          <w:szCs w:val="20"/>
        </w:rPr>
        <w:t xml:space="preserve">la desaparición forzada de Marco Antonio inició </w:t>
      </w:r>
      <w:r w:rsidRPr="006F6E09">
        <w:rPr>
          <w:rFonts w:ascii="Verdana" w:hAnsi="Verdana"/>
          <w:sz w:val="20"/>
          <w:szCs w:val="20"/>
        </w:rPr>
        <w:t>hace 34 años y la Sentencia emiti</w:t>
      </w:r>
      <w:r w:rsidR="003E3040">
        <w:rPr>
          <w:rFonts w:ascii="Verdana" w:hAnsi="Verdana"/>
          <w:sz w:val="20"/>
          <w:szCs w:val="20"/>
        </w:rPr>
        <w:t>da por la Corte fue dictada hacía</w:t>
      </w:r>
      <w:r w:rsidRPr="006F6E09">
        <w:rPr>
          <w:rFonts w:ascii="Verdana" w:hAnsi="Verdana"/>
          <w:sz w:val="20"/>
          <w:szCs w:val="20"/>
        </w:rPr>
        <w:t xml:space="preserve"> once años, el proceso penal seguía en etapa de investigación. El Tribunal tomó nota de diversas actuaciones llevadas a cabo en la investigación penal entre 1999 y 2013 y valoró positivamente diligencias realizadas en el 2015 para avanzar en la consecución de la investigación de los hechos. </w:t>
      </w:r>
      <w:r w:rsidR="006A517B">
        <w:rPr>
          <w:rFonts w:ascii="Verdana" w:hAnsi="Verdana"/>
          <w:sz w:val="20"/>
          <w:szCs w:val="20"/>
        </w:rPr>
        <w:t>La Corte t</w:t>
      </w:r>
      <w:r w:rsidRPr="006F6E09">
        <w:rPr>
          <w:rFonts w:ascii="Verdana" w:hAnsi="Verdana"/>
          <w:sz w:val="20"/>
          <w:szCs w:val="20"/>
        </w:rPr>
        <w:t xml:space="preserve">ambién se refirió a diversos </w:t>
      </w:r>
      <w:r w:rsidR="006A517B">
        <w:rPr>
          <w:rFonts w:ascii="Verdana" w:hAnsi="Verdana"/>
          <w:sz w:val="20"/>
          <w:szCs w:val="20"/>
        </w:rPr>
        <w:t>“</w:t>
      </w:r>
      <w:r w:rsidRPr="006F6E09">
        <w:rPr>
          <w:rFonts w:ascii="Verdana" w:hAnsi="Verdana"/>
          <w:sz w:val="20"/>
          <w:szCs w:val="20"/>
        </w:rPr>
        <w:t>obstáculos estructurales</w:t>
      </w:r>
      <w:r w:rsidR="006A517B">
        <w:rPr>
          <w:rFonts w:ascii="Verdana" w:hAnsi="Verdana"/>
          <w:sz w:val="20"/>
          <w:szCs w:val="20"/>
        </w:rPr>
        <w:t>”</w:t>
      </w:r>
      <w:r w:rsidRPr="006F6E09">
        <w:rPr>
          <w:rFonts w:ascii="Verdana" w:hAnsi="Verdana"/>
          <w:sz w:val="20"/>
          <w:szCs w:val="20"/>
        </w:rPr>
        <w:t xml:space="preserve"> identificados en la obligación de investigar de esos 12 casos guatemaltecos</w:t>
      </w:r>
      <w:r w:rsidR="006A517B">
        <w:rPr>
          <w:rFonts w:ascii="Verdana" w:hAnsi="Verdana"/>
          <w:sz w:val="20"/>
          <w:szCs w:val="20"/>
        </w:rPr>
        <w:t xml:space="preserve"> y solicitó información al Estado sobre las medidas para superarlos</w:t>
      </w:r>
      <w:bookmarkStart w:id="10" w:name="_Ref3886332"/>
      <w:r w:rsidRPr="006F6E09">
        <w:rPr>
          <w:rStyle w:val="Refdenotaalpie"/>
        </w:rPr>
        <w:footnoteReference w:id="16"/>
      </w:r>
      <w:bookmarkEnd w:id="10"/>
      <w:r w:rsidRPr="006F6E09">
        <w:rPr>
          <w:rFonts w:ascii="Verdana" w:hAnsi="Verdana"/>
          <w:sz w:val="20"/>
          <w:szCs w:val="20"/>
        </w:rPr>
        <w:t>.</w:t>
      </w:r>
    </w:p>
    <w:p w14:paraId="56456FB9" w14:textId="77777777" w:rsidR="00195A78" w:rsidRPr="00195A78" w:rsidRDefault="00195A78" w:rsidP="00195A78">
      <w:pPr>
        <w:spacing w:before="120" w:after="120" w:line="240" w:lineRule="auto"/>
        <w:ind w:left="708" w:hanging="348"/>
        <w:rPr>
          <w:rFonts w:ascii="Verdana" w:hAnsi="Verdana"/>
          <w:i/>
          <w:sz w:val="20"/>
          <w:szCs w:val="20"/>
        </w:rPr>
      </w:pPr>
      <w:r>
        <w:rPr>
          <w:rFonts w:ascii="Verdana" w:hAnsi="Verdana"/>
          <w:i/>
          <w:sz w:val="20"/>
          <w:szCs w:val="20"/>
        </w:rPr>
        <w:t>A.2. Consideraciones de la Corte</w:t>
      </w:r>
    </w:p>
    <w:p w14:paraId="535C5AC2" w14:textId="44230CAA" w:rsidR="00195A78" w:rsidRDefault="007718B2" w:rsidP="0001425F">
      <w:pPr>
        <w:pStyle w:val="Prrafodelista"/>
        <w:numPr>
          <w:ilvl w:val="0"/>
          <w:numId w:val="2"/>
        </w:numPr>
        <w:spacing w:after="0" w:line="240" w:lineRule="auto"/>
        <w:ind w:left="0" w:firstLine="0"/>
        <w:jc w:val="both"/>
        <w:rPr>
          <w:rFonts w:ascii="Verdana" w:hAnsi="Verdana"/>
          <w:sz w:val="20"/>
          <w:szCs w:val="20"/>
        </w:rPr>
      </w:pPr>
      <w:r>
        <w:rPr>
          <w:rFonts w:ascii="Verdana" w:hAnsi="Verdana"/>
          <w:sz w:val="20"/>
          <w:szCs w:val="20"/>
        </w:rPr>
        <w:t>Para pronunciarse</w:t>
      </w:r>
      <w:r w:rsidR="007D444B" w:rsidRPr="00195A78">
        <w:rPr>
          <w:rFonts w:ascii="Verdana" w:hAnsi="Verdana"/>
          <w:sz w:val="20"/>
          <w:szCs w:val="20"/>
        </w:rPr>
        <w:t xml:space="preserve"> sobre la obligación de investigar, juzgar y, de ser el caso, sancionar a los responsables de las grave</w:t>
      </w:r>
      <w:r>
        <w:rPr>
          <w:rFonts w:ascii="Verdana" w:hAnsi="Verdana"/>
          <w:sz w:val="20"/>
          <w:szCs w:val="20"/>
        </w:rPr>
        <w:t>s violaciones del presente caso</w:t>
      </w:r>
      <w:r w:rsidR="007D444B" w:rsidRPr="00195A78">
        <w:rPr>
          <w:rFonts w:ascii="Verdana" w:hAnsi="Verdana"/>
          <w:sz w:val="20"/>
          <w:szCs w:val="20"/>
        </w:rPr>
        <w:t xml:space="preserve">, </w:t>
      </w:r>
      <w:r>
        <w:rPr>
          <w:rFonts w:ascii="Verdana" w:hAnsi="Verdana"/>
          <w:sz w:val="20"/>
          <w:szCs w:val="20"/>
        </w:rPr>
        <w:t xml:space="preserve">la Corte </w:t>
      </w:r>
      <w:r w:rsidR="007D444B" w:rsidRPr="00195A78">
        <w:rPr>
          <w:rFonts w:ascii="Verdana" w:hAnsi="Verdana"/>
          <w:sz w:val="20"/>
          <w:szCs w:val="20"/>
        </w:rPr>
        <w:t xml:space="preserve">realizará consideraciones sobre los siguientes puntos: i) los avances en el proceso penal interno; ii) la iniciativa de ley 5377 que pretende reformar la Ley de Reconciliación Nacional de 1996, y iii) las amenazas, hostigamientos y denuncia penal presentadas contra </w:t>
      </w:r>
      <w:r>
        <w:rPr>
          <w:rFonts w:ascii="Verdana" w:hAnsi="Verdana"/>
          <w:sz w:val="20"/>
          <w:szCs w:val="20"/>
        </w:rPr>
        <w:t>miembros de la f</w:t>
      </w:r>
      <w:r w:rsidR="007D444B" w:rsidRPr="00195A78">
        <w:rPr>
          <w:rFonts w:ascii="Verdana" w:hAnsi="Verdana"/>
          <w:sz w:val="20"/>
          <w:szCs w:val="20"/>
        </w:rPr>
        <w:t>amilia Molina Theissen.</w:t>
      </w:r>
    </w:p>
    <w:p w14:paraId="4D0CBE00" w14:textId="77777777" w:rsidR="0001425F" w:rsidRPr="0001425F" w:rsidRDefault="0001425F" w:rsidP="0001425F">
      <w:pPr>
        <w:spacing w:after="0" w:line="240" w:lineRule="auto"/>
        <w:jc w:val="both"/>
        <w:rPr>
          <w:rFonts w:ascii="Verdana" w:hAnsi="Verdana"/>
          <w:sz w:val="20"/>
          <w:szCs w:val="20"/>
        </w:rPr>
      </w:pPr>
    </w:p>
    <w:p w14:paraId="7AA97716" w14:textId="152F8E38" w:rsidR="00195A78" w:rsidRPr="0093101C" w:rsidRDefault="00195A78" w:rsidP="0093101C">
      <w:pPr>
        <w:pStyle w:val="Prrafodelista"/>
        <w:numPr>
          <w:ilvl w:val="0"/>
          <w:numId w:val="9"/>
        </w:numPr>
        <w:spacing w:before="120" w:after="120" w:line="240" w:lineRule="auto"/>
        <w:contextualSpacing w:val="0"/>
        <w:jc w:val="both"/>
        <w:rPr>
          <w:rFonts w:ascii="Verdana" w:hAnsi="Verdana"/>
          <w:b/>
          <w:i/>
          <w:sz w:val="20"/>
          <w:szCs w:val="20"/>
        </w:rPr>
      </w:pPr>
      <w:r w:rsidRPr="00DA77B4">
        <w:rPr>
          <w:rFonts w:ascii="Verdana" w:hAnsi="Verdana"/>
          <w:b/>
          <w:i/>
          <w:sz w:val="20"/>
          <w:szCs w:val="20"/>
        </w:rPr>
        <w:t xml:space="preserve">Avances en el proceso penal </w:t>
      </w:r>
    </w:p>
    <w:p w14:paraId="0E3A5179" w14:textId="5E1EAEC2" w:rsidR="009513B1" w:rsidRPr="00800FFE" w:rsidRDefault="007D444B" w:rsidP="009513B1">
      <w:pPr>
        <w:pStyle w:val="Prrafodelista"/>
        <w:numPr>
          <w:ilvl w:val="0"/>
          <w:numId w:val="2"/>
        </w:numPr>
        <w:spacing w:after="0" w:line="240" w:lineRule="auto"/>
        <w:ind w:left="0" w:firstLine="0"/>
        <w:jc w:val="both"/>
        <w:rPr>
          <w:rFonts w:ascii="Verdana" w:hAnsi="Verdana"/>
          <w:sz w:val="20"/>
          <w:szCs w:val="20"/>
        </w:rPr>
      </w:pPr>
      <w:r w:rsidRPr="00195A78">
        <w:rPr>
          <w:rFonts w:ascii="Verdana" w:hAnsi="Verdana"/>
          <w:sz w:val="20"/>
          <w:szCs w:val="20"/>
        </w:rPr>
        <w:t>Con base en la información y documentación aportada por las partes, as</w:t>
      </w:r>
      <w:r w:rsidR="00F35503">
        <w:rPr>
          <w:rFonts w:ascii="Verdana" w:hAnsi="Verdana"/>
          <w:sz w:val="20"/>
          <w:szCs w:val="20"/>
        </w:rPr>
        <w:t>í como el informe proporcionado</w:t>
      </w:r>
      <w:r w:rsidRPr="00195A78">
        <w:rPr>
          <w:rFonts w:ascii="Verdana" w:hAnsi="Verdana"/>
          <w:sz w:val="20"/>
          <w:szCs w:val="20"/>
        </w:rPr>
        <w:t xml:space="preserve"> por el Ministerio Público de Guatemala en marzo de 2019</w:t>
      </w:r>
      <w:r w:rsidR="00F35503">
        <w:rPr>
          <w:rFonts w:ascii="Verdana" w:hAnsi="Verdana"/>
          <w:sz w:val="20"/>
          <w:szCs w:val="20"/>
        </w:rPr>
        <w:t xml:space="preserve"> (</w:t>
      </w:r>
      <w:r w:rsidR="00F35503" w:rsidRPr="00F35503">
        <w:rPr>
          <w:rFonts w:ascii="Verdana" w:hAnsi="Verdana"/>
          <w:i/>
          <w:sz w:val="20"/>
          <w:szCs w:val="20"/>
        </w:rPr>
        <w:t>supra</w:t>
      </w:r>
      <w:r w:rsidR="00F35503">
        <w:rPr>
          <w:rFonts w:ascii="Verdana" w:hAnsi="Verdana"/>
          <w:sz w:val="20"/>
          <w:szCs w:val="20"/>
        </w:rPr>
        <w:t xml:space="preserve"> Considerando </w:t>
      </w:r>
      <w:r w:rsidR="00AC70B0">
        <w:rPr>
          <w:rFonts w:ascii="Verdana" w:hAnsi="Verdana"/>
          <w:sz w:val="20"/>
          <w:szCs w:val="20"/>
        </w:rPr>
        <w:fldChar w:fldCharType="begin"/>
      </w:r>
      <w:r w:rsidR="00AC70B0">
        <w:rPr>
          <w:rFonts w:ascii="Verdana" w:hAnsi="Verdana"/>
          <w:sz w:val="20"/>
          <w:szCs w:val="20"/>
        </w:rPr>
        <w:instrText xml:space="preserve"> REF _Ref3816530 \r \h </w:instrText>
      </w:r>
      <w:r w:rsidR="00AC70B0">
        <w:rPr>
          <w:rFonts w:ascii="Verdana" w:hAnsi="Verdana"/>
          <w:sz w:val="20"/>
          <w:szCs w:val="20"/>
        </w:rPr>
      </w:r>
      <w:r w:rsidR="00AC70B0">
        <w:rPr>
          <w:rFonts w:ascii="Verdana" w:hAnsi="Verdana"/>
          <w:sz w:val="20"/>
          <w:szCs w:val="20"/>
        </w:rPr>
        <w:fldChar w:fldCharType="separate"/>
      </w:r>
      <w:r w:rsidR="00251D63">
        <w:rPr>
          <w:rFonts w:ascii="Verdana" w:hAnsi="Verdana"/>
          <w:sz w:val="20"/>
          <w:szCs w:val="20"/>
        </w:rPr>
        <w:t>3</w:t>
      </w:r>
      <w:r w:rsidR="00AC70B0">
        <w:rPr>
          <w:rFonts w:ascii="Verdana" w:hAnsi="Verdana"/>
          <w:sz w:val="20"/>
          <w:szCs w:val="20"/>
        </w:rPr>
        <w:fldChar w:fldCharType="end"/>
      </w:r>
      <w:r w:rsidR="00F35503">
        <w:rPr>
          <w:rFonts w:ascii="Verdana" w:hAnsi="Verdana"/>
          <w:sz w:val="20"/>
          <w:szCs w:val="20"/>
        </w:rPr>
        <w:t>)</w:t>
      </w:r>
      <w:r w:rsidRPr="00195A78">
        <w:rPr>
          <w:rFonts w:ascii="Verdana" w:hAnsi="Verdana"/>
          <w:sz w:val="20"/>
          <w:szCs w:val="20"/>
        </w:rPr>
        <w:t xml:space="preserve">, la Corte constata que </w:t>
      </w:r>
      <w:r w:rsidR="009513B1">
        <w:rPr>
          <w:rFonts w:ascii="Verdana" w:hAnsi="Verdana"/>
          <w:sz w:val="20"/>
          <w:szCs w:val="20"/>
        </w:rPr>
        <w:t>entre enero de 2016 y marzo de 2018 se desarrollaron las etapas intermedia y</w:t>
      </w:r>
      <w:r w:rsidR="003E3040">
        <w:rPr>
          <w:rFonts w:ascii="Verdana" w:hAnsi="Verdana"/>
          <w:sz w:val="20"/>
          <w:szCs w:val="20"/>
        </w:rPr>
        <w:t xml:space="preserve"> de juicio oral y público en </w:t>
      </w:r>
      <w:r w:rsidR="009513B1">
        <w:rPr>
          <w:rFonts w:ascii="Verdana" w:hAnsi="Verdana"/>
          <w:sz w:val="20"/>
          <w:szCs w:val="20"/>
        </w:rPr>
        <w:t>e</w:t>
      </w:r>
      <w:r w:rsidR="003E3040">
        <w:rPr>
          <w:rFonts w:ascii="Verdana" w:hAnsi="Verdana"/>
          <w:sz w:val="20"/>
          <w:szCs w:val="20"/>
        </w:rPr>
        <w:t>l</w:t>
      </w:r>
      <w:r w:rsidR="009513B1">
        <w:rPr>
          <w:rFonts w:ascii="Verdana" w:hAnsi="Verdana"/>
          <w:sz w:val="20"/>
          <w:szCs w:val="20"/>
        </w:rPr>
        <w:t xml:space="preserve"> proceso pena</w:t>
      </w:r>
      <w:r w:rsidR="00266D70">
        <w:rPr>
          <w:rFonts w:ascii="Verdana" w:hAnsi="Verdana"/>
          <w:sz w:val="20"/>
          <w:szCs w:val="20"/>
        </w:rPr>
        <w:t>l</w:t>
      </w:r>
      <w:r w:rsidR="009513B1">
        <w:rPr>
          <w:rFonts w:ascii="Verdana" w:hAnsi="Verdana"/>
          <w:sz w:val="20"/>
          <w:szCs w:val="20"/>
        </w:rPr>
        <w:t xml:space="preserve"> contra </w:t>
      </w:r>
      <w:r w:rsidR="008F1E88">
        <w:rPr>
          <w:rFonts w:ascii="Verdana" w:hAnsi="Verdana"/>
          <w:sz w:val="20"/>
          <w:szCs w:val="20"/>
        </w:rPr>
        <w:t>cuatro</w:t>
      </w:r>
      <w:r w:rsidR="008F1E88" w:rsidRPr="00195A78">
        <w:rPr>
          <w:rFonts w:ascii="Verdana" w:hAnsi="Verdana"/>
          <w:sz w:val="20"/>
          <w:szCs w:val="20"/>
        </w:rPr>
        <w:t xml:space="preserve"> </w:t>
      </w:r>
      <w:r w:rsidR="009513B1">
        <w:rPr>
          <w:rFonts w:ascii="Verdana" w:hAnsi="Verdana"/>
          <w:sz w:val="20"/>
          <w:szCs w:val="20"/>
        </w:rPr>
        <w:t>ex</w:t>
      </w:r>
      <w:r w:rsidRPr="00195A78">
        <w:rPr>
          <w:rFonts w:ascii="Verdana" w:hAnsi="Verdana"/>
          <w:sz w:val="20"/>
          <w:szCs w:val="20"/>
        </w:rPr>
        <w:t>militares</w:t>
      </w:r>
      <w:r w:rsidR="009513B1" w:rsidRPr="00F951D9">
        <w:rPr>
          <w:rStyle w:val="Refdenotaalpie"/>
        </w:rPr>
        <w:footnoteReference w:id="17"/>
      </w:r>
      <w:r w:rsidRPr="00195A78">
        <w:rPr>
          <w:rFonts w:ascii="Verdana" w:hAnsi="Verdana"/>
          <w:sz w:val="20"/>
          <w:szCs w:val="20"/>
        </w:rPr>
        <w:t xml:space="preserve"> </w:t>
      </w:r>
      <w:r w:rsidR="009513B1">
        <w:rPr>
          <w:rFonts w:ascii="Verdana" w:hAnsi="Verdana"/>
          <w:sz w:val="20"/>
          <w:szCs w:val="20"/>
        </w:rPr>
        <w:t>(</w:t>
      </w:r>
      <w:r w:rsidRPr="00195A78">
        <w:rPr>
          <w:rFonts w:ascii="Verdana" w:hAnsi="Verdana"/>
          <w:sz w:val="20"/>
          <w:szCs w:val="20"/>
        </w:rPr>
        <w:t>tres de ellos por la desaparici</w:t>
      </w:r>
      <w:r w:rsidR="009513B1">
        <w:rPr>
          <w:rFonts w:ascii="Verdana" w:hAnsi="Verdana"/>
          <w:sz w:val="20"/>
          <w:szCs w:val="20"/>
        </w:rPr>
        <w:t>ón forzada de Marco Antonio, y</w:t>
      </w:r>
      <w:r w:rsidRPr="00195A78">
        <w:rPr>
          <w:rFonts w:ascii="Verdana" w:hAnsi="Verdana"/>
          <w:sz w:val="20"/>
          <w:szCs w:val="20"/>
        </w:rPr>
        <w:t xml:space="preserve"> los </w:t>
      </w:r>
      <w:r w:rsidR="0001425F">
        <w:rPr>
          <w:rFonts w:ascii="Verdana" w:hAnsi="Verdana"/>
          <w:sz w:val="20"/>
          <w:szCs w:val="20"/>
        </w:rPr>
        <w:t xml:space="preserve">mismos tres y otra persona </w:t>
      </w:r>
      <w:r w:rsidRPr="00195A78">
        <w:rPr>
          <w:rFonts w:ascii="Verdana" w:hAnsi="Verdana"/>
          <w:sz w:val="20"/>
          <w:szCs w:val="20"/>
        </w:rPr>
        <w:t xml:space="preserve">por hechos de detención arbitraria, tortura y violación sexual de </w:t>
      </w:r>
      <w:r w:rsidR="00F35503">
        <w:rPr>
          <w:rFonts w:ascii="Verdana" w:hAnsi="Verdana"/>
          <w:sz w:val="20"/>
          <w:szCs w:val="20"/>
        </w:rPr>
        <w:t>Emma Guadalupe Molina Theissen</w:t>
      </w:r>
      <w:r w:rsidR="009513B1">
        <w:rPr>
          <w:rFonts w:ascii="Verdana" w:hAnsi="Verdana"/>
          <w:sz w:val="20"/>
          <w:szCs w:val="20"/>
        </w:rPr>
        <w:t xml:space="preserve">). A los imputados se les decretó </w:t>
      </w:r>
      <w:r w:rsidRPr="00195A78">
        <w:rPr>
          <w:rFonts w:ascii="Verdana" w:hAnsi="Verdana"/>
          <w:sz w:val="20"/>
          <w:szCs w:val="20"/>
        </w:rPr>
        <w:t xml:space="preserve">prisión preventiva. </w:t>
      </w:r>
    </w:p>
    <w:p w14:paraId="6352DFC4" w14:textId="77777777" w:rsidR="00800FFE" w:rsidRPr="007952CC" w:rsidRDefault="00800FFE" w:rsidP="00800FFE">
      <w:pPr>
        <w:pStyle w:val="Prrafodelista"/>
        <w:spacing w:after="0" w:line="240" w:lineRule="auto"/>
        <w:ind w:left="0"/>
        <w:jc w:val="both"/>
        <w:rPr>
          <w:rFonts w:ascii="Verdana" w:hAnsi="Verdana"/>
          <w:sz w:val="20"/>
          <w:szCs w:val="20"/>
        </w:rPr>
      </w:pPr>
    </w:p>
    <w:p w14:paraId="304C1C18" w14:textId="5B6A9798" w:rsidR="00195A78" w:rsidRDefault="009513B1" w:rsidP="007E7410">
      <w:pPr>
        <w:pStyle w:val="Prrafodelista"/>
        <w:numPr>
          <w:ilvl w:val="0"/>
          <w:numId w:val="2"/>
        </w:numPr>
        <w:spacing w:after="0" w:line="240" w:lineRule="auto"/>
        <w:ind w:left="0" w:firstLine="0"/>
        <w:jc w:val="both"/>
        <w:rPr>
          <w:rFonts w:ascii="Verdana" w:hAnsi="Verdana"/>
          <w:sz w:val="20"/>
          <w:szCs w:val="20"/>
        </w:rPr>
      </w:pPr>
      <w:bookmarkStart w:id="11" w:name="_Ref3820964"/>
      <w:r>
        <w:rPr>
          <w:rFonts w:ascii="Verdana" w:hAnsi="Verdana"/>
          <w:sz w:val="20"/>
          <w:szCs w:val="20"/>
        </w:rPr>
        <w:t>E</w:t>
      </w:r>
      <w:r w:rsidR="007D444B" w:rsidRPr="009513B1">
        <w:rPr>
          <w:rFonts w:ascii="Verdana" w:hAnsi="Verdana"/>
          <w:sz w:val="20"/>
          <w:szCs w:val="20"/>
        </w:rPr>
        <w:t xml:space="preserve">l 23 de mayo </w:t>
      </w:r>
      <w:r>
        <w:rPr>
          <w:rFonts w:ascii="Verdana" w:hAnsi="Verdana"/>
          <w:sz w:val="20"/>
          <w:szCs w:val="20"/>
        </w:rPr>
        <w:t xml:space="preserve">de 2018 el </w:t>
      </w:r>
      <w:r w:rsidRPr="000D4C62">
        <w:rPr>
          <w:rFonts w:ascii="Verdana" w:hAnsi="Verdana"/>
          <w:sz w:val="20"/>
          <w:szCs w:val="20"/>
        </w:rPr>
        <w:t>Tribunal Primero de Sentencia Penal, Narcoactividad y Delitos contra el Ambiente de M</w:t>
      </w:r>
      <w:r>
        <w:rPr>
          <w:rFonts w:ascii="Verdana" w:hAnsi="Verdana"/>
          <w:sz w:val="20"/>
          <w:szCs w:val="20"/>
        </w:rPr>
        <w:t>ayor Riesgo Grupo “C” de Guatemala</w:t>
      </w:r>
      <w:r w:rsidRPr="009513B1">
        <w:rPr>
          <w:rFonts w:ascii="Verdana" w:hAnsi="Verdana"/>
          <w:sz w:val="20"/>
          <w:szCs w:val="20"/>
        </w:rPr>
        <w:t xml:space="preserve"> </w:t>
      </w:r>
      <w:r w:rsidR="007D444B" w:rsidRPr="009513B1">
        <w:rPr>
          <w:rFonts w:ascii="Verdana" w:hAnsi="Verdana"/>
          <w:sz w:val="20"/>
          <w:szCs w:val="20"/>
        </w:rPr>
        <w:t>emitió sentencia</w:t>
      </w:r>
      <w:r>
        <w:rPr>
          <w:rFonts w:ascii="Verdana" w:hAnsi="Verdana"/>
          <w:sz w:val="20"/>
          <w:szCs w:val="20"/>
        </w:rPr>
        <w:t>,</w:t>
      </w:r>
      <w:r w:rsidR="00A1696D">
        <w:rPr>
          <w:rFonts w:ascii="Verdana" w:hAnsi="Verdana"/>
          <w:sz w:val="20"/>
          <w:szCs w:val="20"/>
        </w:rPr>
        <w:t xml:space="preserve"> en la cual declaró las</w:t>
      </w:r>
      <w:r w:rsidR="007D444B" w:rsidRPr="009513B1">
        <w:rPr>
          <w:rFonts w:ascii="Verdana" w:hAnsi="Verdana"/>
          <w:sz w:val="20"/>
          <w:szCs w:val="20"/>
        </w:rPr>
        <w:t xml:space="preserve"> siguiente</w:t>
      </w:r>
      <w:r w:rsidR="00A1696D">
        <w:rPr>
          <w:rFonts w:ascii="Verdana" w:hAnsi="Verdana"/>
          <w:sz w:val="20"/>
          <w:szCs w:val="20"/>
        </w:rPr>
        <w:t>s responsabilidades penales</w:t>
      </w:r>
      <w:r w:rsidR="00474548">
        <w:rPr>
          <w:rFonts w:ascii="Verdana" w:hAnsi="Verdana"/>
          <w:sz w:val="20"/>
          <w:szCs w:val="20"/>
        </w:rPr>
        <w:t xml:space="preserve"> respecto a los delitos cometidos en agravio de Marco Antonio Molina Theissen y de Emma Guadalupe Molina Theis</w:t>
      </w:r>
      <w:r w:rsidR="00D84612">
        <w:rPr>
          <w:rFonts w:ascii="Verdana" w:hAnsi="Verdana"/>
          <w:sz w:val="20"/>
          <w:szCs w:val="20"/>
        </w:rPr>
        <w:t>s</w:t>
      </w:r>
      <w:r w:rsidR="00474548">
        <w:rPr>
          <w:rFonts w:ascii="Verdana" w:hAnsi="Verdana"/>
          <w:sz w:val="20"/>
          <w:szCs w:val="20"/>
        </w:rPr>
        <w:t>en</w:t>
      </w:r>
      <w:r w:rsidR="00991E5C">
        <w:rPr>
          <w:rStyle w:val="Refdenotaalpie"/>
          <w:rFonts w:ascii="Verdana" w:hAnsi="Verdana"/>
          <w:sz w:val="20"/>
          <w:szCs w:val="20"/>
        </w:rPr>
        <w:footnoteReference w:id="18"/>
      </w:r>
      <w:r w:rsidR="007D444B" w:rsidRPr="009513B1">
        <w:rPr>
          <w:rFonts w:ascii="Verdana" w:hAnsi="Verdana"/>
          <w:sz w:val="20"/>
          <w:szCs w:val="20"/>
        </w:rPr>
        <w:t>:</w:t>
      </w:r>
      <w:bookmarkEnd w:id="11"/>
    </w:p>
    <w:p w14:paraId="6CBB1D60" w14:textId="77777777" w:rsidR="007E7410" w:rsidRPr="007E7410" w:rsidRDefault="007E7410" w:rsidP="007E7410">
      <w:pPr>
        <w:pStyle w:val="Prrafodelista"/>
        <w:spacing w:after="0" w:line="240" w:lineRule="auto"/>
        <w:ind w:left="0"/>
        <w:jc w:val="both"/>
        <w:rPr>
          <w:rFonts w:ascii="Verdana" w:hAnsi="Verdana"/>
          <w:sz w:val="20"/>
          <w:szCs w:val="20"/>
        </w:rPr>
      </w:pPr>
    </w:p>
    <w:p w14:paraId="72DE9304" w14:textId="2575E302" w:rsidR="00195A78" w:rsidRDefault="00195A78" w:rsidP="00D84612">
      <w:pPr>
        <w:autoSpaceDE w:val="0"/>
        <w:autoSpaceDN w:val="0"/>
        <w:adjustRightInd w:val="0"/>
        <w:spacing w:after="0" w:line="240" w:lineRule="auto"/>
        <w:ind w:left="708" w:right="571"/>
        <w:jc w:val="both"/>
        <w:rPr>
          <w:rFonts w:ascii="Verdana" w:hAnsi="Verdana"/>
          <w:b/>
          <w:sz w:val="16"/>
          <w:szCs w:val="16"/>
        </w:rPr>
      </w:pPr>
      <w:r w:rsidRPr="008F53A5">
        <w:rPr>
          <w:rFonts w:ascii="Verdana" w:hAnsi="Verdana"/>
          <w:sz w:val="16"/>
          <w:szCs w:val="16"/>
        </w:rPr>
        <w:t xml:space="preserve">POR UNANIMIDAD DECLARA: </w:t>
      </w:r>
      <w:r w:rsidR="00AC70B0" w:rsidRPr="00A40305">
        <w:rPr>
          <w:rFonts w:ascii="Verdana" w:hAnsi="Verdana"/>
          <w:sz w:val="16"/>
          <w:szCs w:val="16"/>
        </w:rPr>
        <w:t>I- Que los [cuatro] acusados: […] son responsables como AUTORES de DELITOS CONTRA LOS DEBERES DE HUMANIDAD, en agravio de EMMA GUADALUPE MOLINA THEISSEN. II- Por tal delito se impone a cada acusado la pena VEINTE AÑOS DE PRISIÓN que, aumentados en una cuarta parte, suman VEINTICINCO AÑOS DE PRISIÓN INCONMUTABLES. III- Que los [cuatro] acusados: […] son responsables como AUTORES del delito de: VIOLACIÓN CON AGRAVACIÓN DE LA PENA, en agravio de EMMA GUADALUPE MOLINA THEISSEN. IV- Por tal delito se impone a cada acusado la pena de OCHO AÑOS DE</w:t>
      </w:r>
      <w:r w:rsidR="00AE173E">
        <w:rPr>
          <w:rFonts w:ascii="Verdana" w:hAnsi="Verdana"/>
          <w:sz w:val="16"/>
          <w:szCs w:val="16"/>
        </w:rPr>
        <w:t xml:space="preserve"> PRISIÓN INCONMUTABLES.</w:t>
      </w:r>
      <w:r w:rsidRPr="008F53A5">
        <w:rPr>
          <w:rFonts w:ascii="Verdana" w:hAnsi="Verdana"/>
          <w:sz w:val="16"/>
          <w:szCs w:val="16"/>
        </w:rPr>
        <w:t xml:space="preserve"> V- </w:t>
      </w:r>
      <w:r w:rsidRPr="00486A0C">
        <w:rPr>
          <w:rFonts w:ascii="Verdana" w:hAnsi="Verdana"/>
          <w:sz w:val="16"/>
          <w:szCs w:val="16"/>
        </w:rPr>
        <w:t>Que los [tres] acusados:</w:t>
      </w:r>
      <w:r w:rsidR="00486A0C">
        <w:rPr>
          <w:rFonts w:ascii="Verdana" w:hAnsi="Verdana"/>
          <w:sz w:val="16"/>
          <w:szCs w:val="16"/>
        </w:rPr>
        <w:t xml:space="preserve"> </w:t>
      </w:r>
      <w:r w:rsidR="00486A0C" w:rsidRPr="008F53A5">
        <w:rPr>
          <w:rFonts w:ascii="Verdana" w:hAnsi="Verdana"/>
          <w:sz w:val="16"/>
          <w:szCs w:val="16"/>
        </w:rPr>
        <w:t>[…]</w:t>
      </w:r>
      <w:r w:rsidRPr="008F53A5">
        <w:rPr>
          <w:rFonts w:ascii="Verdana" w:hAnsi="Verdana"/>
          <w:sz w:val="16"/>
          <w:szCs w:val="16"/>
        </w:rPr>
        <w:t xml:space="preserve"> son responsable</w:t>
      </w:r>
      <w:r w:rsidR="00AE173E">
        <w:rPr>
          <w:rFonts w:ascii="Verdana" w:hAnsi="Verdana"/>
          <w:sz w:val="16"/>
          <w:szCs w:val="16"/>
        </w:rPr>
        <w:t>s</w:t>
      </w:r>
      <w:r w:rsidRPr="008F53A5">
        <w:rPr>
          <w:rFonts w:ascii="Verdana" w:hAnsi="Verdana"/>
          <w:sz w:val="16"/>
          <w:szCs w:val="16"/>
        </w:rPr>
        <w:t xml:space="preserve"> como AUTORES del delito de DESAPARICIÓN FORZADA en agravio de MARCO ANTONIO MOLINA THEISSEN. VI- Por tal delito se impone a cada acusado la pena de VEINTICINCO AÑOS DE PRISIÓN INCONMUTABLES. […] </w:t>
      </w:r>
      <w:r w:rsidRPr="00A40305">
        <w:rPr>
          <w:rFonts w:ascii="Verdana" w:hAnsi="Verdana"/>
          <w:bCs/>
          <w:sz w:val="16"/>
          <w:szCs w:val="16"/>
        </w:rPr>
        <w:t>VIII-</w:t>
      </w:r>
      <w:r w:rsidRPr="008F53A5">
        <w:rPr>
          <w:rFonts w:ascii="Verdana" w:hAnsi="Verdana"/>
          <w:b/>
          <w:bCs/>
          <w:sz w:val="16"/>
          <w:szCs w:val="16"/>
        </w:rPr>
        <w:t xml:space="preserve"> </w:t>
      </w:r>
      <w:r w:rsidRPr="008F53A5">
        <w:rPr>
          <w:rFonts w:ascii="Verdana" w:hAnsi="Verdana"/>
          <w:sz w:val="16"/>
          <w:szCs w:val="16"/>
        </w:rPr>
        <w:t>Estando los condenados guardando prisión, se les deja en la misma situación jurídica en la que se encuentran, hasta que el fallo alcance firmeza […]</w:t>
      </w:r>
      <w:r w:rsidRPr="008F53A5">
        <w:rPr>
          <w:rStyle w:val="Refdenotaalpie"/>
          <w:szCs w:val="16"/>
        </w:rPr>
        <w:footnoteReference w:id="19"/>
      </w:r>
      <w:r w:rsidRPr="008F53A5">
        <w:rPr>
          <w:rFonts w:ascii="Verdana" w:hAnsi="Verdana"/>
          <w:sz w:val="16"/>
          <w:szCs w:val="16"/>
        </w:rPr>
        <w:t xml:space="preserve">. </w:t>
      </w:r>
      <w:r w:rsidRPr="008F53A5">
        <w:rPr>
          <w:rFonts w:ascii="Verdana" w:hAnsi="Verdana"/>
          <w:b/>
          <w:sz w:val="16"/>
          <w:szCs w:val="16"/>
        </w:rPr>
        <w:t xml:space="preserve"> </w:t>
      </w:r>
    </w:p>
    <w:p w14:paraId="1CF7E28E" w14:textId="77777777" w:rsidR="007E7410" w:rsidRDefault="007E7410" w:rsidP="00A40305">
      <w:pPr>
        <w:autoSpaceDE w:val="0"/>
        <w:autoSpaceDN w:val="0"/>
        <w:adjustRightInd w:val="0"/>
        <w:spacing w:after="0" w:line="240" w:lineRule="auto"/>
        <w:ind w:left="708"/>
        <w:jc w:val="both"/>
        <w:rPr>
          <w:rFonts w:ascii="Verdana" w:hAnsi="Verdana"/>
          <w:b/>
          <w:sz w:val="16"/>
          <w:szCs w:val="16"/>
        </w:rPr>
      </w:pPr>
    </w:p>
    <w:p w14:paraId="5FBAF989" w14:textId="77777777" w:rsidR="00195A78" w:rsidRDefault="00195A78" w:rsidP="00195A78">
      <w:pPr>
        <w:pStyle w:val="Prrafodelista"/>
        <w:spacing w:before="120" w:after="120" w:line="240" w:lineRule="auto"/>
        <w:ind w:left="0"/>
        <w:contextualSpacing w:val="0"/>
        <w:jc w:val="both"/>
        <w:rPr>
          <w:rFonts w:ascii="Verdana" w:hAnsi="Verdana"/>
          <w:sz w:val="20"/>
          <w:szCs w:val="20"/>
        </w:rPr>
      </w:pPr>
      <w:r>
        <w:rPr>
          <w:rFonts w:ascii="Verdana" w:hAnsi="Verdana"/>
          <w:sz w:val="20"/>
          <w:szCs w:val="20"/>
        </w:rPr>
        <w:t>Asimismo, dicho tribunal declaró que</w:t>
      </w:r>
    </w:p>
    <w:p w14:paraId="2303EAFE" w14:textId="77777777" w:rsidR="00195A78" w:rsidRPr="008F53A5" w:rsidRDefault="00195A78" w:rsidP="00195A78">
      <w:pPr>
        <w:pStyle w:val="Prrafodelista"/>
        <w:spacing w:before="120" w:after="120" w:line="240" w:lineRule="auto"/>
        <w:ind w:left="709" w:right="900"/>
        <w:contextualSpacing w:val="0"/>
        <w:jc w:val="both"/>
        <w:rPr>
          <w:rFonts w:ascii="Verdana" w:hAnsi="Verdana"/>
          <w:sz w:val="16"/>
          <w:szCs w:val="16"/>
        </w:rPr>
      </w:pPr>
      <w:r w:rsidRPr="008F53A5">
        <w:rPr>
          <w:rFonts w:ascii="Verdana" w:hAnsi="Verdana"/>
          <w:sz w:val="16"/>
          <w:szCs w:val="16"/>
        </w:rPr>
        <w:t>[…] XIII- Se ordena al Ministerio Público continuar la investigación en contra de quienes pudieran resultar responsables del delito de Desaparición forzada en agravio de Marco Antonio Molina Theissen, con base en el carácter de continuidad e imprescriptibilidad de este crimen, y demás delitos para lo que haya lugar. […]</w:t>
      </w:r>
    </w:p>
    <w:p w14:paraId="685ACD2A" w14:textId="77777777" w:rsidR="00195A78" w:rsidRDefault="00195A78" w:rsidP="00195A78">
      <w:pPr>
        <w:pStyle w:val="Prrafodelista"/>
        <w:spacing w:after="0" w:line="240" w:lineRule="auto"/>
        <w:ind w:left="0"/>
        <w:jc w:val="both"/>
        <w:rPr>
          <w:rFonts w:ascii="Verdana" w:hAnsi="Verdana"/>
          <w:sz w:val="20"/>
          <w:szCs w:val="20"/>
        </w:rPr>
      </w:pPr>
    </w:p>
    <w:p w14:paraId="7E7DBB9D" w14:textId="6FBB115E" w:rsidR="00195A78" w:rsidRPr="00195A78" w:rsidRDefault="007D444B" w:rsidP="00195A78">
      <w:pPr>
        <w:pStyle w:val="Prrafodelista"/>
        <w:numPr>
          <w:ilvl w:val="0"/>
          <w:numId w:val="2"/>
        </w:numPr>
        <w:spacing w:after="0" w:line="240" w:lineRule="auto"/>
        <w:ind w:left="0" w:firstLine="0"/>
        <w:jc w:val="both"/>
        <w:rPr>
          <w:rFonts w:ascii="Verdana" w:hAnsi="Verdana"/>
          <w:sz w:val="20"/>
          <w:szCs w:val="20"/>
        </w:rPr>
      </w:pPr>
      <w:r w:rsidRPr="00195A78">
        <w:rPr>
          <w:rFonts w:ascii="Verdana" w:hAnsi="Verdana"/>
          <w:sz w:val="20"/>
          <w:szCs w:val="20"/>
        </w:rPr>
        <w:t>Además, el 28 de mayo de 2018 se realizó una “audiencia de reparación digna”, en la cual dicho tribunal penal ordenó determinadas medidas de</w:t>
      </w:r>
      <w:r w:rsidR="00511428">
        <w:rPr>
          <w:rFonts w:ascii="Verdana" w:hAnsi="Verdana"/>
          <w:sz w:val="20"/>
          <w:szCs w:val="20"/>
        </w:rPr>
        <w:t xml:space="preserve"> reparación, entre ellas, que</w:t>
      </w:r>
      <w:r w:rsidRPr="00195A78">
        <w:rPr>
          <w:rFonts w:ascii="Verdana" w:hAnsi="Verdana"/>
          <w:sz w:val="20"/>
          <w:szCs w:val="20"/>
        </w:rPr>
        <w:t xml:space="preserve"> Guatemala debe “cumplir en el plazo razonable con las restituciones</w:t>
      </w:r>
      <w:r w:rsidR="006E215B">
        <w:rPr>
          <w:rFonts w:ascii="Verdana" w:hAnsi="Verdana"/>
          <w:sz w:val="20"/>
          <w:szCs w:val="20"/>
        </w:rPr>
        <w:t xml:space="preserve"> en</w:t>
      </w:r>
      <w:r w:rsidRPr="00195A78">
        <w:rPr>
          <w:rFonts w:ascii="Verdana" w:hAnsi="Verdana"/>
          <w:sz w:val="20"/>
          <w:szCs w:val="20"/>
        </w:rPr>
        <w:t xml:space="preserve"> reparación digna, integral y transformadora decididas por la Corte Interamericana de Derechos Humanos que est</w:t>
      </w:r>
      <w:r w:rsidR="00D84612">
        <w:rPr>
          <w:rFonts w:ascii="Verdana" w:hAnsi="Verdana"/>
          <w:sz w:val="20"/>
          <w:szCs w:val="20"/>
        </w:rPr>
        <w:t>én pendientes de cumplimiento”</w:t>
      </w:r>
      <w:r>
        <w:rPr>
          <w:rStyle w:val="Refdenotaalpie"/>
        </w:rPr>
        <w:footnoteReference w:id="20"/>
      </w:r>
      <w:r w:rsidRPr="00195A78">
        <w:rPr>
          <w:rFonts w:ascii="Verdana" w:hAnsi="Verdana"/>
          <w:sz w:val="20"/>
          <w:szCs w:val="20"/>
        </w:rPr>
        <w:t>.</w:t>
      </w:r>
    </w:p>
    <w:p w14:paraId="389383CD" w14:textId="77777777" w:rsidR="00195A78" w:rsidRDefault="00195A78" w:rsidP="00195A78">
      <w:pPr>
        <w:pStyle w:val="Prrafodelista"/>
        <w:spacing w:after="0" w:line="240" w:lineRule="auto"/>
        <w:ind w:left="0"/>
        <w:jc w:val="both"/>
        <w:rPr>
          <w:rFonts w:ascii="Verdana" w:hAnsi="Verdana"/>
          <w:sz w:val="20"/>
          <w:szCs w:val="20"/>
        </w:rPr>
      </w:pPr>
    </w:p>
    <w:p w14:paraId="0E341C6D" w14:textId="136F1201" w:rsidR="00195A78" w:rsidRDefault="007D444B" w:rsidP="00195A78">
      <w:pPr>
        <w:pStyle w:val="Prrafodelista"/>
        <w:numPr>
          <w:ilvl w:val="0"/>
          <w:numId w:val="2"/>
        </w:numPr>
        <w:spacing w:after="0" w:line="240" w:lineRule="auto"/>
        <w:ind w:left="0" w:firstLine="0"/>
        <w:jc w:val="both"/>
        <w:rPr>
          <w:rFonts w:ascii="Verdana" w:hAnsi="Verdana"/>
          <w:sz w:val="20"/>
          <w:szCs w:val="20"/>
        </w:rPr>
      </w:pPr>
      <w:bookmarkStart w:id="12" w:name="_Ref3888239"/>
      <w:r w:rsidRPr="00195A78">
        <w:rPr>
          <w:rFonts w:ascii="Verdana" w:hAnsi="Verdana"/>
          <w:sz w:val="20"/>
          <w:szCs w:val="20"/>
        </w:rPr>
        <w:t xml:space="preserve">El </w:t>
      </w:r>
      <w:r w:rsidRPr="00195A78">
        <w:rPr>
          <w:rFonts w:ascii="Verdana" w:hAnsi="Verdana"/>
          <w:i/>
          <w:sz w:val="20"/>
          <w:szCs w:val="20"/>
        </w:rPr>
        <w:t>Estado</w:t>
      </w:r>
      <w:r w:rsidRPr="00195A78">
        <w:rPr>
          <w:rFonts w:ascii="Verdana" w:hAnsi="Verdana"/>
          <w:sz w:val="20"/>
          <w:szCs w:val="20"/>
        </w:rPr>
        <w:t xml:space="preserve"> informó que</w:t>
      </w:r>
      <w:r w:rsidRPr="00195A78">
        <w:rPr>
          <w:rFonts w:ascii="Verdana" w:hAnsi="Verdana"/>
          <w:b/>
          <w:sz w:val="20"/>
          <w:szCs w:val="20"/>
        </w:rPr>
        <w:t xml:space="preserve"> </w:t>
      </w:r>
      <w:r w:rsidRPr="00195A78">
        <w:rPr>
          <w:rFonts w:ascii="Verdana" w:hAnsi="Verdana"/>
          <w:sz w:val="20"/>
          <w:szCs w:val="20"/>
        </w:rPr>
        <w:t>dicha sentencia penal (</w:t>
      </w:r>
      <w:r w:rsidRPr="00195A78">
        <w:rPr>
          <w:rFonts w:ascii="Verdana" w:hAnsi="Verdana"/>
          <w:i/>
          <w:sz w:val="20"/>
          <w:szCs w:val="20"/>
        </w:rPr>
        <w:t>supra</w:t>
      </w:r>
      <w:r w:rsidRPr="00195A78">
        <w:rPr>
          <w:rFonts w:ascii="Verdana" w:hAnsi="Verdana"/>
          <w:sz w:val="20"/>
          <w:szCs w:val="20"/>
        </w:rPr>
        <w:t xml:space="preserve"> Considerando </w:t>
      </w:r>
      <w:r w:rsidR="006E215B">
        <w:rPr>
          <w:rFonts w:ascii="Verdana" w:hAnsi="Verdana"/>
          <w:sz w:val="20"/>
          <w:szCs w:val="20"/>
        </w:rPr>
        <w:fldChar w:fldCharType="begin"/>
      </w:r>
      <w:r w:rsidR="006E215B">
        <w:rPr>
          <w:rFonts w:ascii="Verdana" w:hAnsi="Verdana"/>
          <w:sz w:val="20"/>
          <w:szCs w:val="20"/>
        </w:rPr>
        <w:instrText xml:space="preserve"> REF _Ref3820964 \r \h </w:instrText>
      </w:r>
      <w:r w:rsidR="006E215B">
        <w:rPr>
          <w:rFonts w:ascii="Verdana" w:hAnsi="Verdana"/>
          <w:sz w:val="20"/>
          <w:szCs w:val="20"/>
        </w:rPr>
      </w:r>
      <w:r w:rsidR="006E215B">
        <w:rPr>
          <w:rFonts w:ascii="Verdana" w:hAnsi="Verdana"/>
          <w:sz w:val="20"/>
          <w:szCs w:val="20"/>
        </w:rPr>
        <w:fldChar w:fldCharType="separate"/>
      </w:r>
      <w:r w:rsidR="00251D63">
        <w:rPr>
          <w:rFonts w:ascii="Verdana" w:hAnsi="Verdana"/>
          <w:sz w:val="20"/>
          <w:szCs w:val="20"/>
        </w:rPr>
        <w:t>8</w:t>
      </w:r>
      <w:r w:rsidR="006E215B">
        <w:rPr>
          <w:rFonts w:ascii="Verdana" w:hAnsi="Verdana"/>
          <w:sz w:val="20"/>
          <w:szCs w:val="20"/>
        </w:rPr>
        <w:fldChar w:fldCharType="end"/>
      </w:r>
      <w:r w:rsidRPr="00195A78">
        <w:rPr>
          <w:rFonts w:ascii="Verdana" w:hAnsi="Verdana"/>
          <w:sz w:val="20"/>
          <w:szCs w:val="20"/>
        </w:rPr>
        <w:t>) “no se encuentra firme</w:t>
      </w:r>
      <w:r w:rsidR="00783B05">
        <w:rPr>
          <w:rFonts w:ascii="Verdana" w:hAnsi="Verdana"/>
          <w:sz w:val="20"/>
          <w:szCs w:val="20"/>
        </w:rPr>
        <w:t>,</w:t>
      </w:r>
      <w:r w:rsidRPr="00195A78">
        <w:rPr>
          <w:rFonts w:ascii="Verdana" w:hAnsi="Verdana"/>
          <w:sz w:val="20"/>
          <w:szCs w:val="20"/>
        </w:rPr>
        <w:t xml:space="preserve"> debido a que los procesados o condenados y sus </w:t>
      </w:r>
      <w:r w:rsidR="00783B05">
        <w:rPr>
          <w:rFonts w:ascii="Verdana" w:hAnsi="Verdana"/>
          <w:sz w:val="20"/>
          <w:szCs w:val="20"/>
        </w:rPr>
        <w:t>A</w:t>
      </w:r>
      <w:r w:rsidRPr="00195A78">
        <w:rPr>
          <w:rFonts w:ascii="Verdana" w:hAnsi="Verdana"/>
          <w:sz w:val="20"/>
          <w:szCs w:val="20"/>
        </w:rPr>
        <w:t xml:space="preserve">bogados </w:t>
      </w:r>
      <w:r w:rsidR="00783B05">
        <w:rPr>
          <w:rFonts w:ascii="Verdana" w:hAnsi="Verdana"/>
          <w:sz w:val="20"/>
          <w:szCs w:val="20"/>
        </w:rPr>
        <w:t>D</w:t>
      </w:r>
      <w:r w:rsidRPr="00195A78">
        <w:rPr>
          <w:rFonts w:ascii="Verdana" w:hAnsi="Verdana"/>
          <w:sz w:val="20"/>
          <w:szCs w:val="20"/>
        </w:rPr>
        <w:t>efensores, y la Procuraduría General de la Nación […] plantearon seis Recursos de Apelación Especial […], los cuales se encuentran pendientes de ser resueltos por la Sala Primera de la Corte de Apelaciones, Ramo Penal, de Procesos de Mayor Riesgo y Extinción de Dominio de Guatemala”. Además, en su escrito de julio de 2018 requirió a esta Corte que “valor[e] el esfuerzo y buena fe en dar cumplimiento a [esta] medida de reparación […] y de ser el caso declare el cumplimiento total”. Posteriormente, en la audiencia pública de supervisión de marzo de 2019 manifestó que “ha cumplido” con esta medida, aunque reconoció que</w:t>
      </w:r>
      <w:r w:rsidR="009513B1">
        <w:rPr>
          <w:rFonts w:ascii="Verdana" w:hAnsi="Verdana"/>
          <w:sz w:val="20"/>
          <w:szCs w:val="20"/>
        </w:rPr>
        <w:t xml:space="preserve"> se encuentran pendientes de resolver los referidos recursos</w:t>
      </w:r>
      <w:r w:rsidRPr="00195A78">
        <w:rPr>
          <w:rFonts w:ascii="Verdana" w:hAnsi="Verdana"/>
          <w:sz w:val="20"/>
          <w:szCs w:val="20"/>
        </w:rPr>
        <w:t>.</w:t>
      </w:r>
      <w:bookmarkEnd w:id="12"/>
      <w:r w:rsidRPr="00195A78">
        <w:rPr>
          <w:rFonts w:ascii="Verdana" w:hAnsi="Verdana"/>
          <w:b/>
          <w:sz w:val="20"/>
          <w:szCs w:val="20"/>
        </w:rPr>
        <w:t xml:space="preserve"> </w:t>
      </w:r>
    </w:p>
    <w:p w14:paraId="003349FC" w14:textId="77777777" w:rsidR="00195A78" w:rsidRPr="00195A78" w:rsidRDefault="00195A78" w:rsidP="00195A78">
      <w:pPr>
        <w:pStyle w:val="Prrafodelista"/>
        <w:rPr>
          <w:rFonts w:ascii="Verdana" w:hAnsi="Verdana"/>
          <w:sz w:val="20"/>
          <w:szCs w:val="20"/>
        </w:rPr>
      </w:pPr>
    </w:p>
    <w:p w14:paraId="4AA9E77E" w14:textId="69C0E41F" w:rsidR="00195A78" w:rsidRPr="00195A78" w:rsidRDefault="007D444B" w:rsidP="00195A78">
      <w:pPr>
        <w:pStyle w:val="Prrafodelista"/>
        <w:numPr>
          <w:ilvl w:val="0"/>
          <w:numId w:val="2"/>
        </w:numPr>
        <w:spacing w:after="0" w:line="240" w:lineRule="auto"/>
        <w:ind w:left="0" w:firstLine="0"/>
        <w:jc w:val="both"/>
        <w:rPr>
          <w:rFonts w:ascii="Verdana" w:hAnsi="Verdana"/>
          <w:sz w:val="20"/>
          <w:szCs w:val="20"/>
        </w:rPr>
      </w:pPr>
      <w:r w:rsidRPr="00195A78">
        <w:rPr>
          <w:rFonts w:ascii="Verdana" w:hAnsi="Verdana"/>
          <w:sz w:val="20"/>
          <w:szCs w:val="20"/>
        </w:rPr>
        <w:t>Tanto l</w:t>
      </w:r>
      <w:r w:rsidR="00496218">
        <w:rPr>
          <w:rFonts w:ascii="Verdana" w:hAnsi="Verdana"/>
          <w:sz w:val="20"/>
          <w:szCs w:val="20"/>
        </w:rPr>
        <w:t>a</w:t>
      </w:r>
      <w:r w:rsidRPr="00195A78">
        <w:rPr>
          <w:rFonts w:ascii="Verdana" w:hAnsi="Verdana"/>
          <w:sz w:val="20"/>
          <w:szCs w:val="20"/>
        </w:rPr>
        <w:t xml:space="preserve">s </w:t>
      </w:r>
      <w:r w:rsidRPr="00195A78">
        <w:rPr>
          <w:rFonts w:ascii="Verdana" w:hAnsi="Verdana"/>
          <w:i/>
          <w:sz w:val="20"/>
          <w:szCs w:val="20"/>
        </w:rPr>
        <w:t>representantes</w:t>
      </w:r>
      <w:r w:rsidRPr="00195A78">
        <w:rPr>
          <w:rFonts w:ascii="Verdana" w:hAnsi="Verdana"/>
          <w:sz w:val="20"/>
          <w:szCs w:val="20"/>
        </w:rPr>
        <w:t xml:space="preserve"> de las víctimas como la </w:t>
      </w:r>
      <w:r w:rsidRPr="00195A78">
        <w:rPr>
          <w:rFonts w:ascii="Verdana" w:hAnsi="Verdana"/>
          <w:i/>
          <w:sz w:val="20"/>
          <w:szCs w:val="20"/>
        </w:rPr>
        <w:t>Comisión Interamericana</w:t>
      </w:r>
      <w:r w:rsidRPr="00195A78">
        <w:rPr>
          <w:rFonts w:ascii="Verdana" w:hAnsi="Verdana"/>
          <w:sz w:val="20"/>
          <w:szCs w:val="20"/>
        </w:rPr>
        <w:t xml:space="preserve"> estimaron que la referida sentencia penal constituye un </w:t>
      </w:r>
      <w:r w:rsidR="00C00E2B">
        <w:rPr>
          <w:rFonts w:ascii="Verdana" w:hAnsi="Verdana"/>
          <w:sz w:val="20"/>
          <w:szCs w:val="20"/>
        </w:rPr>
        <w:t xml:space="preserve">gran </w:t>
      </w:r>
      <w:r w:rsidRPr="00195A78">
        <w:rPr>
          <w:rFonts w:ascii="Verdana" w:hAnsi="Verdana"/>
          <w:sz w:val="20"/>
          <w:szCs w:val="20"/>
        </w:rPr>
        <w:t>avance en el cumplimiento de la obligación de investigar, juzgar y sancionar a los responsables de las graves violaci</w:t>
      </w:r>
      <w:r w:rsidR="00D84612">
        <w:rPr>
          <w:rFonts w:ascii="Verdana" w:hAnsi="Verdana"/>
          <w:sz w:val="20"/>
          <w:szCs w:val="20"/>
        </w:rPr>
        <w:t>ones objeto del presente caso, pero</w:t>
      </w:r>
      <w:r w:rsidRPr="00195A78">
        <w:rPr>
          <w:rFonts w:ascii="Verdana" w:hAnsi="Verdana"/>
          <w:sz w:val="20"/>
          <w:szCs w:val="20"/>
        </w:rPr>
        <w:t xml:space="preserve"> hicieron notar que las condenas no se encuentran firmes</w:t>
      </w:r>
      <w:r w:rsidRPr="002B1A7F">
        <w:rPr>
          <w:rStyle w:val="Refdenotaalpie"/>
        </w:rPr>
        <w:footnoteReference w:id="21"/>
      </w:r>
      <w:r w:rsidRPr="00195A78">
        <w:rPr>
          <w:rFonts w:ascii="Verdana" w:hAnsi="Verdana"/>
          <w:sz w:val="20"/>
          <w:szCs w:val="20"/>
        </w:rPr>
        <w:t>.</w:t>
      </w:r>
      <w:r w:rsidR="00CC18BC">
        <w:rPr>
          <w:rFonts w:ascii="Verdana" w:hAnsi="Verdana"/>
          <w:sz w:val="20"/>
          <w:szCs w:val="20"/>
        </w:rPr>
        <w:t xml:space="preserve"> Sin embargo</w:t>
      </w:r>
      <w:r w:rsidRPr="00195A78">
        <w:rPr>
          <w:rFonts w:ascii="Verdana" w:hAnsi="Verdana"/>
          <w:sz w:val="20"/>
          <w:szCs w:val="20"/>
        </w:rPr>
        <w:t>, l</w:t>
      </w:r>
      <w:r w:rsidR="00496218">
        <w:rPr>
          <w:rFonts w:ascii="Verdana" w:hAnsi="Verdana"/>
          <w:sz w:val="20"/>
          <w:szCs w:val="20"/>
        </w:rPr>
        <w:t>a</w:t>
      </w:r>
      <w:r w:rsidRPr="00195A78">
        <w:rPr>
          <w:rFonts w:ascii="Verdana" w:hAnsi="Verdana"/>
          <w:sz w:val="20"/>
          <w:szCs w:val="20"/>
        </w:rPr>
        <w:t xml:space="preserve">s </w:t>
      </w:r>
      <w:r w:rsidRPr="00195A78">
        <w:rPr>
          <w:rFonts w:ascii="Verdana" w:hAnsi="Verdana"/>
          <w:i/>
          <w:sz w:val="20"/>
          <w:szCs w:val="20"/>
        </w:rPr>
        <w:t xml:space="preserve">representantes </w:t>
      </w:r>
      <w:r w:rsidR="00745397">
        <w:rPr>
          <w:rFonts w:ascii="Verdana" w:hAnsi="Verdana"/>
          <w:sz w:val="20"/>
          <w:szCs w:val="20"/>
        </w:rPr>
        <w:t>observaron que ese</w:t>
      </w:r>
      <w:r w:rsidRPr="00195A78">
        <w:rPr>
          <w:rFonts w:ascii="Verdana" w:hAnsi="Verdana"/>
          <w:sz w:val="20"/>
          <w:szCs w:val="20"/>
        </w:rPr>
        <w:t xml:space="preserve"> proceso penal </w:t>
      </w:r>
      <w:r w:rsidR="00745397">
        <w:rPr>
          <w:rFonts w:ascii="Verdana" w:hAnsi="Verdana"/>
          <w:sz w:val="20"/>
          <w:szCs w:val="20"/>
        </w:rPr>
        <w:t>“</w:t>
      </w:r>
      <w:r w:rsidRPr="00195A78">
        <w:rPr>
          <w:rFonts w:ascii="Verdana" w:hAnsi="Verdana"/>
          <w:sz w:val="20"/>
          <w:szCs w:val="20"/>
        </w:rPr>
        <w:t>no a</w:t>
      </w:r>
      <w:r w:rsidR="00745397">
        <w:rPr>
          <w:rFonts w:ascii="Verdana" w:hAnsi="Verdana"/>
          <w:sz w:val="20"/>
          <w:szCs w:val="20"/>
        </w:rPr>
        <w:t>barca</w:t>
      </w:r>
      <w:r w:rsidRPr="00195A78">
        <w:rPr>
          <w:rFonts w:ascii="Verdana" w:hAnsi="Verdana"/>
          <w:sz w:val="20"/>
          <w:szCs w:val="20"/>
        </w:rPr>
        <w:t xml:space="preserve"> a todas las personas responsables ni agota el total esclarecimiento de la verdad, por esto el tribunal nacional en sentencia ordenó continuar la investigación en contra de quienes pudieran resultar responsables del delito de desaparición forzada en agravio de Ma</w:t>
      </w:r>
      <w:r w:rsidR="00FA2838">
        <w:rPr>
          <w:rFonts w:ascii="Verdana" w:hAnsi="Verdana"/>
          <w:sz w:val="20"/>
          <w:szCs w:val="20"/>
        </w:rPr>
        <w:t xml:space="preserve">rco Antonio”. Al respecto </w:t>
      </w:r>
      <w:r w:rsidR="00FA2838">
        <w:rPr>
          <w:rFonts w:ascii="Verdana" w:hAnsi="Verdana"/>
          <w:sz w:val="20"/>
          <w:szCs w:val="20"/>
        </w:rPr>
        <w:lastRenderedPageBreak/>
        <w:t>sostuvieron</w:t>
      </w:r>
      <w:r w:rsidRPr="00195A78">
        <w:rPr>
          <w:rFonts w:ascii="Verdana" w:hAnsi="Verdana"/>
          <w:sz w:val="20"/>
          <w:szCs w:val="20"/>
        </w:rPr>
        <w:t xml:space="preserve"> que “existe información precisa de la participación de otras personas en estos hechos” y solicitaron que </w:t>
      </w:r>
      <w:r w:rsidR="00BD07C5">
        <w:rPr>
          <w:rFonts w:ascii="Verdana" w:hAnsi="Verdana"/>
          <w:sz w:val="20"/>
          <w:szCs w:val="20"/>
        </w:rPr>
        <w:t xml:space="preserve">el </w:t>
      </w:r>
      <w:r w:rsidRPr="00195A78">
        <w:rPr>
          <w:rFonts w:ascii="Verdana" w:hAnsi="Verdana"/>
          <w:sz w:val="20"/>
          <w:szCs w:val="20"/>
        </w:rPr>
        <w:t xml:space="preserve">“Estado […] continúe las investigaciones […] hasta tanto sean identificados todos los responsables incluidos los autores materiales, intelectuales y la cadena de mando”. </w:t>
      </w:r>
    </w:p>
    <w:p w14:paraId="7322A749" w14:textId="77777777" w:rsidR="00195A78" w:rsidRDefault="00195A78" w:rsidP="00195A78">
      <w:pPr>
        <w:pStyle w:val="Prrafodelista"/>
        <w:spacing w:after="0" w:line="240" w:lineRule="auto"/>
        <w:ind w:left="0"/>
        <w:jc w:val="both"/>
        <w:rPr>
          <w:rFonts w:ascii="Verdana" w:hAnsi="Verdana"/>
          <w:sz w:val="20"/>
          <w:szCs w:val="20"/>
        </w:rPr>
      </w:pPr>
    </w:p>
    <w:p w14:paraId="199A671D" w14:textId="56B58D09" w:rsidR="00474548" w:rsidRDefault="007D444B" w:rsidP="00195A78">
      <w:pPr>
        <w:pStyle w:val="Prrafodelista"/>
        <w:numPr>
          <w:ilvl w:val="0"/>
          <w:numId w:val="2"/>
        </w:numPr>
        <w:spacing w:after="0" w:line="240" w:lineRule="auto"/>
        <w:ind w:left="0" w:firstLine="0"/>
        <w:jc w:val="both"/>
        <w:rPr>
          <w:rFonts w:ascii="Verdana" w:hAnsi="Verdana"/>
          <w:sz w:val="20"/>
          <w:szCs w:val="20"/>
        </w:rPr>
      </w:pPr>
      <w:r w:rsidRPr="00195A78">
        <w:rPr>
          <w:rFonts w:ascii="Verdana" w:hAnsi="Verdana"/>
          <w:sz w:val="20"/>
          <w:szCs w:val="20"/>
        </w:rPr>
        <w:t xml:space="preserve">La Corte valora </w:t>
      </w:r>
      <w:r w:rsidR="00FA2838">
        <w:rPr>
          <w:rFonts w:ascii="Verdana" w:hAnsi="Verdana"/>
          <w:sz w:val="20"/>
          <w:szCs w:val="20"/>
        </w:rPr>
        <w:t xml:space="preserve">positivamente </w:t>
      </w:r>
      <w:r w:rsidRPr="00195A78">
        <w:rPr>
          <w:rFonts w:ascii="Verdana" w:hAnsi="Verdana"/>
          <w:sz w:val="20"/>
          <w:szCs w:val="20"/>
        </w:rPr>
        <w:t>los esfuerzos realizados</w:t>
      </w:r>
      <w:r w:rsidR="00991E5C">
        <w:rPr>
          <w:rFonts w:ascii="Verdana" w:hAnsi="Verdana"/>
          <w:sz w:val="20"/>
          <w:szCs w:val="20"/>
        </w:rPr>
        <w:t xml:space="preserve">, </w:t>
      </w:r>
      <w:r w:rsidR="00D84612">
        <w:rPr>
          <w:rFonts w:ascii="Verdana" w:hAnsi="Verdana"/>
          <w:sz w:val="20"/>
          <w:szCs w:val="20"/>
        </w:rPr>
        <w:t xml:space="preserve">fundamentalmente </w:t>
      </w:r>
      <w:r w:rsidR="00FA2838">
        <w:rPr>
          <w:rFonts w:ascii="Verdana" w:hAnsi="Verdana"/>
          <w:sz w:val="20"/>
          <w:szCs w:val="20"/>
        </w:rPr>
        <w:t>entre los años 2015 y 2018</w:t>
      </w:r>
      <w:r w:rsidR="00991E5C">
        <w:rPr>
          <w:rFonts w:ascii="Verdana" w:hAnsi="Verdana"/>
          <w:sz w:val="20"/>
          <w:szCs w:val="20"/>
        </w:rPr>
        <w:t>,</w:t>
      </w:r>
      <w:r w:rsidR="00FA2838">
        <w:rPr>
          <w:rFonts w:ascii="Verdana" w:hAnsi="Verdana"/>
          <w:sz w:val="20"/>
          <w:szCs w:val="20"/>
        </w:rPr>
        <w:t xml:space="preserve"> </w:t>
      </w:r>
      <w:r w:rsidRPr="00195A78">
        <w:rPr>
          <w:rFonts w:ascii="Verdana" w:hAnsi="Verdana"/>
          <w:sz w:val="20"/>
          <w:szCs w:val="20"/>
        </w:rPr>
        <w:t xml:space="preserve">en la investigación </w:t>
      </w:r>
      <w:r w:rsidR="00FA2838">
        <w:rPr>
          <w:rFonts w:ascii="Verdana" w:hAnsi="Verdana"/>
          <w:sz w:val="20"/>
          <w:szCs w:val="20"/>
        </w:rPr>
        <w:t>y juzgamiento penal por</w:t>
      </w:r>
      <w:r w:rsidRPr="00195A78">
        <w:rPr>
          <w:rFonts w:ascii="Verdana" w:hAnsi="Verdana"/>
          <w:sz w:val="20"/>
          <w:szCs w:val="20"/>
        </w:rPr>
        <w:t xml:space="preserve"> las graves violaciones </w:t>
      </w:r>
      <w:r w:rsidR="00001047">
        <w:rPr>
          <w:rFonts w:ascii="Verdana" w:hAnsi="Verdana"/>
          <w:sz w:val="20"/>
          <w:szCs w:val="20"/>
        </w:rPr>
        <w:t>cometi</w:t>
      </w:r>
      <w:r w:rsidR="00090960">
        <w:rPr>
          <w:rFonts w:ascii="Verdana" w:hAnsi="Verdana"/>
          <w:sz w:val="20"/>
          <w:szCs w:val="20"/>
        </w:rPr>
        <w:t>das en este caso</w:t>
      </w:r>
      <w:r w:rsidRPr="00195A78">
        <w:rPr>
          <w:rFonts w:ascii="Verdana" w:hAnsi="Verdana"/>
          <w:sz w:val="20"/>
          <w:szCs w:val="20"/>
        </w:rPr>
        <w:t>. Así, fue posible la determinación de la responsabilidad penal de tres ex militares de alto rango como autores de la desaparición forzada de Marco Antonio Molina Theissen</w:t>
      </w:r>
      <w:r w:rsidR="00BD07C5">
        <w:rPr>
          <w:rFonts w:ascii="Verdana" w:hAnsi="Verdana"/>
          <w:sz w:val="20"/>
          <w:szCs w:val="20"/>
        </w:rPr>
        <w:t xml:space="preserve"> (</w:t>
      </w:r>
      <w:r w:rsidR="00BD07C5">
        <w:rPr>
          <w:rFonts w:ascii="Verdana" w:hAnsi="Verdana"/>
          <w:i/>
          <w:sz w:val="20"/>
          <w:szCs w:val="20"/>
        </w:rPr>
        <w:t xml:space="preserve">supra </w:t>
      </w:r>
      <w:r w:rsidR="00BD07C5">
        <w:rPr>
          <w:rFonts w:ascii="Verdana" w:hAnsi="Verdana"/>
          <w:sz w:val="20"/>
          <w:szCs w:val="20"/>
        </w:rPr>
        <w:t xml:space="preserve">Considerando </w:t>
      </w:r>
      <w:r w:rsidR="00BD07C5">
        <w:rPr>
          <w:rFonts w:ascii="Verdana" w:hAnsi="Verdana"/>
          <w:sz w:val="20"/>
          <w:szCs w:val="20"/>
        </w:rPr>
        <w:fldChar w:fldCharType="begin"/>
      </w:r>
      <w:r w:rsidR="00BD07C5">
        <w:rPr>
          <w:rFonts w:ascii="Verdana" w:hAnsi="Verdana"/>
          <w:sz w:val="20"/>
          <w:szCs w:val="20"/>
        </w:rPr>
        <w:instrText xml:space="preserve"> REF _Ref3820964 \r \h </w:instrText>
      </w:r>
      <w:r w:rsidR="00BD07C5">
        <w:rPr>
          <w:rFonts w:ascii="Verdana" w:hAnsi="Verdana"/>
          <w:sz w:val="20"/>
          <w:szCs w:val="20"/>
        </w:rPr>
      </w:r>
      <w:r w:rsidR="00BD07C5">
        <w:rPr>
          <w:rFonts w:ascii="Verdana" w:hAnsi="Verdana"/>
          <w:sz w:val="20"/>
          <w:szCs w:val="20"/>
        </w:rPr>
        <w:fldChar w:fldCharType="separate"/>
      </w:r>
      <w:r w:rsidR="00251D63">
        <w:rPr>
          <w:rFonts w:ascii="Verdana" w:hAnsi="Verdana"/>
          <w:sz w:val="20"/>
          <w:szCs w:val="20"/>
        </w:rPr>
        <w:t>8</w:t>
      </w:r>
      <w:r w:rsidR="00BD07C5">
        <w:rPr>
          <w:rFonts w:ascii="Verdana" w:hAnsi="Verdana"/>
          <w:sz w:val="20"/>
          <w:szCs w:val="20"/>
        </w:rPr>
        <w:fldChar w:fldCharType="end"/>
      </w:r>
      <w:r w:rsidR="00BD07C5">
        <w:rPr>
          <w:rFonts w:ascii="Verdana" w:hAnsi="Verdana"/>
          <w:sz w:val="20"/>
          <w:szCs w:val="20"/>
        </w:rPr>
        <w:t>)</w:t>
      </w:r>
      <w:r w:rsidRPr="00195A78">
        <w:rPr>
          <w:rFonts w:ascii="Verdana" w:hAnsi="Verdana"/>
          <w:sz w:val="20"/>
          <w:szCs w:val="20"/>
        </w:rPr>
        <w:t>. Para este Tribunal ello constituye un avance sustancial en el cumplimiento de la obligación de investigar, juzgar y sancionar a los responsables, ya que permitió superar la impunidad que imperó por más de 36 años</w:t>
      </w:r>
      <w:r w:rsidRPr="000207E7">
        <w:rPr>
          <w:rStyle w:val="Refdenotaalpie"/>
        </w:rPr>
        <w:footnoteReference w:id="22"/>
      </w:r>
      <w:r w:rsidR="00474548">
        <w:rPr>
          <w:rFonts w:ascii="Verdana" w:hAnsi="Verdana"/>
          <w:sz w:val="20"/>
          <w:szCs w:val="20"/>
        </w:rPr>
        <w:t>.</w:t>
      </w:r>
    </w:p>
    <w:p w14:paraId="7248FA75" w14:textId="77777777" w:rsidR="00474548" w:rsidRPr="00474548" w:rsidRDefault="00474548" w:rsidP="00474548">
      <w:pPr>
        <w:pStyle w:val="Prrafodelista"/>
        <w:rPr>
          <w:rFonts w:ascii="Verdana" w:hAnsi="Verdana"/>
          <w:sz w:val="20"/>
          <w:szCs w:val="20"/>
        </w:rPr>
      </w:pPr>
    </w:p>
    <w:p w14:paraId="137893EF" w14:textId="7FB3B9A1" w:rsidR="00195A78" w:rsidRDefault="00736B72" w:rsidP="00195A78">
      <w:pPr>
        <w:pStyle w:val="Prrafodelista"/>
        <w:numPr>
          <w:ilvl w:val="0"/>
          <w:numId w:val="2"/>
        </w:numPr>
        <w:spacing w:after="0" w:line="240" w:lineRule="auto"/>
        <w:ind w:left="0" w:firstLine="0"/>
        <w:jc w:val="both"/>
        <w:rPr>
          <w:rFonts w:ascii="Verdana" w:hAnsi="Verdana"/>
          <w:sz w:val="20"/>
          <w:szCs w:val="20"/>
        </w:rPr>
      </w:pPr>
      <w:r>
        <w:rPr>
          <w:rFonts w:ascii="Verdana" w:hAnsi="Verdana"/>
          <w:sz w:val="20"/>
          <w:szCs w:val="20"/>
        </w:rPr>
        <w:t>Asimismo, tal avance</w:t>
      </w:r>
      <w:r w:rsidR="00981EB9">
        <w:rPr>
          <w:rFonts w:ascii="Verdana" w:hAnsi="Verdana"/>
          <w:sz w:val="20"/>
          <w:szCs w:val="20"/>
        </w:rPr>
        <w:t xml:space="preserve"> contribuye</w:t>
      </w:r>
      <w:r w:rsidR="007D444B" w:rsidRPr="00195A78">
        <w:rPr>
          <w:rFonts w:ascii="Verdana" w:hAnsi="Verdana"/>
          <w:sz w:val="20"/>
          <w:szCs w:val="20"/>
        </w:rPr>
        <w:t xml:space="preserve"> parcialmente a satisfacer el derecho que asiste a los familiares de las víctimas de conocer lo que sucedió y de saber quiénes fueron los agentes del Estado responsables de los respectivos hechos</w:t>
      </w:r>
      <w:r w:rsidR="007D444B" w:rsidRPr="000207E7">
        <w:rPr>
          <w:rStyle w:val="Refdenotaalpie"/>
        </w:rPr>
        <w:footnoteReference w:id="23"/>
      </w:r>
      <w:r w:rsidR="007D444B" w:rsidRPr="00195A78">
        <w:rPr>
          <w:rFonts w:ascii="Verdana" w:hAnsi="Verdana"/>
          <w:sz w:val="20"/>
          <w:szCs w:val="20"/>
        </w:rPr>
        <w:t xml:space="preserve">, pues aún continúa sin conocerse el paradero de Marco Antonio Molina Theissen y </w:t>
      </w:r>
      <w:r w:rsidR="00D84612">
        <w:rPr>
          <w:rFonts w:ascii="Verdana" w:hAnsi="Verdana"/>
          <w:sz w:val="20"/>
          <w:szCs w:val="20"/>
        </w:rPr>
        <w:t xml:space="preserve">sin </w:t>
      </w:r>
      <w:r w:rsidR="007D444B" w:rsidRPr="00195A78">
        <w:rPr>
          <w:rFonts w:ascii="Verdana" w:hAnsi="Verdana"/>
          <w:sz w:val="20"/>
          <w:szCs w:val="20"/>
        </w:rPr>
        <w:t>encontrarse e identificarse sus restos para ser entregados a sus familiares (</w:t>
      </w:r>
      <w:r w:rsidR="007D444B" w:rsidRPr="00C16861">
        <w:rPr>
          <w:rFonts w:ascii="Verdana" w:hAnsi="Verdana"/>
          <w:i/>
          <w:sz w:val="20"/>
          <w:szCs w:val="20"/>
        </w:rPr>
        <w:t>infra</w:t>
      </w:r>
      <w:r w:rsidR="007D444B" w:rsidRPr="00195A78">
        <w:rPr>
          <w:rFonts w:ascii="Verdana" w:hAnsi="Verdana"/>
          <w:sz w:val="20"/>
          <w:szCs w:val="20"/>
        </w:rPr>
        <w:t xml:space="preserve"> Considerando</w:t>
      </w:r>
      <w:r w:rsidR="00D82B47">
        <w:rPr>
          <w:rFonts w:ascii="Verdana" w:hAnsi="Verdana"/>
          <w:sz w:val="20"/>
          <w:szCs w:val="20"/>
        </w:rPr>
        <w:t xml:space="preserve"> 44</w:t>
      </w:r>
      <w:r w:rsidR="007D444B" w:rsidRPr="00195A78">
        <w:rPr>
          <w:rFonts w:ascii="Verdana" w:hAnsi="Verdana"/>
          <w:sz w:val="20"/>
          <w:szCs w:val="20"/>
        </w:rPr>
        <w:t xml:space="preserve">). </w:t>
      </w:r>
    </w:p>
    <w:p w14:paraId="13CFE768" w14:textId="77777777" w:rsidR="00195A78" w:rsidRDefault="00195A78" w:rsidP="00195A78">
      <w:pPr>
        <w:pStyle w:val="Prrafodelista"/>
        <w:spacing w:after="0" w:line="240" w:lineRule="auto"/>
        <w:ind w:left="0"/>
        <w:jc w:val="both"/>
        <w:rPr>
          <w:rFonts w:ascii="Verdana" w:hAnsi="Verdana"/>
          <w:sz w:val="20"/>
          <w:szCs w:val="20"/>
        </w:rPr>
      </w:pPr>
    </w:p>
    <w:p w14:paraId="49B342EF" w14:textId="77777777" w:rsidR="007E7410" w:rsidRDefault="007E7410" w:rsidP="00195A78">
      <w:pPr>
        <w:pStyle w:val="Prrafodelista"/>
        <w:spacing w:after="0" w:line="240" w:lineRule="auto"/>
        <w:ind w:left="0"/>
        <w:jc w:val="both"/>
        <w:rPr>
          <w:rFonts w:ascii="Verdana" w:hAnsi="Verdana"/>
          <w:sz w:val="20"/>
          <w:szCs w:val="20"/>
        </w:rPr>
      </w:pPr>
    </w:p>
    <w:p w14:paraId="29ED415F" w14:textId="303EACC4" w:rsidR="00195A78" w:rsidRDefault="007D444B" w:rsidP="00195A78">
      <w:pPr>
        <w:pStyle w:val="Prrafodelista"/>
        <w:numPr>
          <w:ilvl w:val="0"/>
          <w:numId w:val="2"/>
        </w:numPr>
        <w:spacing w:after="0" w:line="240" w:lineRule="auto"/>
        <w:ind w:left="0" w:firstLine="0"/>
        <w:jc w:val="both"/>
        <w:rPr>
          <w:rFonts w:ascii="Verdana" w:hAnsi="Verdana"/>
          <w:sz w:val="20"/>
          <w:szCs w:val="20"/>
        </w:rPr>
      </w:pPr>
      <w:r w:rsidRPr="00195A78">
        <w:rPr>
          <w:rFonts w:ascii="Verdana" w:hAnsi="Verdana"/>
          <w:sz w:val="20"/>
          <w:szCs w:val="20"/>
        </w:rPr>
        <w:t>En la audiencia de supervisión de</w:t>
      </w:r>
      <w:r w:rsidR="00512BFA">
        <w:rPr>
          <w:rFonts w:ascii="Verdana" w:hAnsi="Verdana"/>
          <w:sz w:val="20"/>
          <w:szCs w:val="20"/>
        </w:rPr>
        <w:t>l 11 de</w:t>
      </w:r>
      <w:r w:rsidRPr="00195A78">
        <w:rPr>
          <w:rFonts w:ascii="Verdana" w:hAnsi="Verdana"/>
          <w:sz w:val="20"/>
          <w:szCs w:val="20"/>
        </w:rPr>
        <w:t xml:space="preserve"> marzo de 2019 la víctima Ana Lucrecia Molina Theissen expresó lo que significó para ella y su familia la referida sentencia condenatoria, en los siguientes términos:</w:t>
      </w:r>
    </w:p>
    <w:p w14:paraId="6CFB1516" w14:textId="77777777" w:rsidR="007E7410" w:rsidRDefault="007E7410" w:rsidP="007E7410">
      <w:pPr>
        <w:pStyle w:val="Prrafodelista"/>
        <w:spacing w:after="0" w:line="240" w:lineRule="auto"/>
        <w:ind w:left="0"/>
        <w:jc w:val="both"/>
        <w:rPr>
          <w:rFonts w:ascii="Verdana" w:hAnsi="Verdana"/>
          <w:sz w:val="20"/>
          <w:szCs w:val="20"/>
        </w:rPr>
      </w:pPr>
    </w:p>
    <w:p w14:paraId="0DF1A305" w14:textId="42DA962B" w:rsidR="00195A78" w:rsidRPr="00E9725D" w:rsidRDefault="00195A78" w:rsidP="00195A78">
      <w:pPr>
        <w:pStyle w:val="Prrafodelista"/>
        <w:spacing w:before="120" w:after="120" w:line="240" w:lineRule="auto"/>
        <w:ind w:right="900"/>
        <w:contextualSpacing w:val="0"/>
        <w:jc w:val="both"/>
        <w:rPr>
          <w:rFonts w:ascii="Verdana" w:hAnsi="Verdana"/>
          <w:sz w:val="16"/>
          <w:szCs w:val="16"/>
        </w:rPr>
      </w:pPr>
      <w:r>
        <w:rPr>
          <w:rFonts w:ascii="Verdana" w:hAnsi="Verdana"/>
          <w:sz w:val="16"/>
          <w:szCs w:val="16"/>
        </w:rPr>
        <w:t>[f</w:t>
      </w:r>
      <w:r w:rsidRPr="00E9725D">
        <w:rPr>
          <w:rFonts w:ascii="Verdana" w:hAnsi="Verdana"/>
          <w:sz w:val="16"/>
          <w:szCs w:val="16"/>
        </w:rPr>
        <w:t xml:space="preserve">]inalmente, el 23 de mayo de 2018 tras reiteradas exigencias al Estado para que cumpliera con las reparaciones ordenadas por esta Honorable Corte en 2004, pero también participando activamente en las investigaciones </w:t>
      </w:r>
      <w:r>
        <w:rPr>
          <w:rFonts w:ascii="Verdana" w:hAnsi="Verdana"/>
          <w:sz w:val="16"/>
          <w:szCs w:val="16"/>
        </w:rPr>
        <w:t>[…]</w:t>
      </w:r>
      <w:r w:rsidRPr="00E9725D">
        <w:rPr>
          <w:rFonts w:ascii="Verdana" w:hAnsi="Verdana"/>
          <w:sz w:val="16"/>
          <w:szCs w:val="16"/>
        </w:rPr>
        <w:t xml:space="preserve"> logramos la condena de cuatro ex militares de alto rango en un proceso en el que tuvimos presencia activa como acusadores junto al Ministerio Público. </w:t>
      </w:r>
      <w:r w:rsidRPr="00512BFA">
        <w:rPr>
          <w:rFonts w:ascii="Verdana" w:hAnsi="Verdana"/>
          <w:sz w:val="16"/>
          <w:szCs w:val="16"/>
        </w:rPr>
        <w:t>Indudablemente, la justicia alcanzada es una satisfacción para mí y para mi familia y para otras miles de víctimas.</w:t>
      </w:r>
      <w:r w:rsidRPr="00E9725D">
        <w:rPr>
          <w:rFonts w:ascii="Verdana" w:hAnsi="Verdana"/>
          <w:sz w:val="16"/>
          <w:szCs w:val="16"/>
        </w:rPr>
        <w:t xml:space="preserve"> Emprendimos su búsqueda con la plena convicción de que crímenes horrendos</w:t>
      </w:r>
      <w:r w:rsidR="00D84612">
        <w:rPr>
          <w:rFonts w:ascii="Verdana" w:hAnsi="Verdana"/>
          <w:sz w:val="16"/>
          <w:szCs w:val="16"/>
        </w:rPr>
        <w:t>,</w:t>
      </w:r>
      <w:r w:rsidRPr="00E9725D">
        <w:rPr>
          <w:rFonts w:ascii="Verdana" w:hAnsi="Verdana"/>
          <w:sz w:val="16"/>
          <w:szCs w:val="16"/>
        </w:rPr>
        <w:t xml:space="preserve"> que violan las leyes internacionales de la guerra y los derechos humanos y la propia Constitución guatemalteca vigente en esa época</w:t>
      </w:r>
      <w:r w:rsidR="00D84612">
        <w:rPr>
          <w:rFonts w:ascii="Verdana" w:hAnsi="Verdana"/>
          <w:sz w:val="16"/>
          <w:szCs w:val="16"/>
        </w:rPr>
        <w:t>,</w:t>
      </w:r>
      <w:r w:rsidRPr="00E9725D">
        <w:rPr>
          <w:rFonts w:ascii="Verdana" w:hAnsi="Verdana"/>
          <w:sz w:val="16"/>
          <w:szCs w:val="16"/>
        </w:rPr>
        <w:t xml:space="preserve"> no pueden quedar impunes.</w:t>
      </w:r>
    </w:p>
    <w:p w14:paraId="0A07B190" w14:textId="77777777" w:rsidR="00195A78" w:rsidRPr="00195A78" w:rsidRDefault="00195A78" w:rsidP="00195A78">
      <w:pPr>
        <w:pStyle w:val="Prrafodelista"/>
        <w:rPr>
          <w:rFonts w:ascii="Verdana" w:hAnsi="Verdana"/>
          <w:sz w:val="20"/>
          <w:szCs w:val="20"/>
        </w:rPr>
      </w:pPr>
    </w:p>
    <w:p w14:paraId="228B0108" w14:textId="0916353D" w:rsidR="007E7410" w:rsidRPr="00615887" w:rsidRDefault="00C00E2B" w:rsidP="00C16861">
      <w:pPr>
        <w:pStyle w:val="Prrafodelista"/>
        <w:numPr>
          <w:ilvl w:val="0"/>
          <w:numId w:val="2"/>
        </w:numPr>
        <w:spacing w:after="0" w:line="240" w:lineRule="auto"/>
        <w:ind w:left="0" w:firstLine="0"/>
        <w:jc w:val="both"/>
        <w:rPr>
          <w:rFonts w:ascii="Verdana" w:hAnsi="Verdana"/>
          <w:sz w:val="20"/>
          <w:szCs w:val="20"/>
        </w:rPr>
      </w:pPr>
      <w:r w:rsidRPr="00C16861">
        <w:rPr>
          <w:rFonts w:ascii="Verdana" w:hAnsi="Verdana"/>
          <w:sz w:val="20"/>
          <w:szCs w:val="20"/>
        </w:rPr>
        <w:t xml:space="preserve">En cuanto a lo indicado </w:t>
      </w:r>
      <w:r w:rsidR="00C16861" w:rsidRPr="00C16861">
        <w:rPr>
          <w:rFonts w:ascii="Verdana" w:hAnsi="Verdana"/>
          <w:sz w:val="20"/>
          <w:szCs w:val="20"/>
        </w:rPr>
        <w:t>por las representantes de las ví</w:t>
      </w:r>
      <w:r w:rsidRPr="00C16861">
        <w:rPr>
          <w:rFonts w:ascii="Verdana" w:hAnsi="Verdana"/>
          <w:sz w:val="20"/>
          <w:szCs w:val="20"/>
        </w:rPr>
        <w:t xml:space="preserve">ctimas respecto a que </w:t>
      </w:r>
      <w:r w:rsidR="00C16861" w:rsidRPr="00C16861">
        <w:rPr>
          <w:rFonts w:ascii="Verdana" w:hAnsi="Verdana"/>
          <w:sz w:val="20"/>
          <w:szCs w:val="20"/>
        </w:rPr>
        <w:t xml:space="preserve">en </w:t>
      </w:r>
      <w:r w:rsidRPr="00C16861">
        <w:rPr>
          <w:rFonts w:ascii="Verdana" w:hAnsi="Verdana"/>
          <w:sz w:val="20"/>
          <w:szCs w:val="20"/>
        </w:rPr>
        <w:t xml:space="preserve">los recursos de apelación </w:t>
      </w:r>
      <w:r w:rsidR="00C16861" w:rsidRPr="00C16861">
        <w:rPr>
          <w:rFonts w:ascii="Verdana" w:hAnsi="Verdana"/>
          <w:sz w:val="20"/>
          <w:szCs w:val="20"/>
        </w:rPr>
        <w:t xml:space="preserve">se alega que al momento de los hechos no se encontraba tipificado el delito de desaparición forzada, </w:t>
      </w:r>
      <w:r w:rsidRPr="00C16861">
        <w:rPr>
          <w:rFonts w:ascii="Verdana" w:eastAsia="Calibri" w:hAnsi="Verdana"/>
          <w:sz w:val="20"/>
          <w:szCs w:val="20"/>
        </w:rPr>
        <w:t xml:space="preserve">el Tribunal recuerda que su jurisprudencia es clara en lo que respecta </w:t>
      </w:r>
      <w:r w:rsidR="00C16861" w:rsidRPr="00C16861">
        <w:rPr>
          <w:rFonts w:ascii="Verdana" w:eastAsia="Calibri" w:hAnsi="Verdana"/>
          <w:sz w:val="20"/>
          <w:szCs w:val="20"/>
        </w:rPr>
        <w:t xml:space="preserve">al </w:t>
      </w:r>
      <w:r w:rsidRPr="00C16861">
        <w:rPr>
          <w:rFonts w:ascii="Verdana" w:hAnsi="Verdana"/>
          <w:sz w:val="20"/>
          <w:szCs w:val="20"/>
        </w:rPr>
        <w:t>carácter permanente o continuo de la desaparición forzada mientras no se conozca el paradero de la persona desaparecida o se identifiquen con certeza sus restos</w:t>
      </w:r>
      <w:r w:rsidRPr="00C16861">
        <w:rPr>
          <w:rStyle w:val="Refdenotaalpie"/>
          <w:rFonts w:ascii="Verdana" w:hAnsi="Verdana"/>
          <w:sz w:val="20"/>
          <w:szCs w:val="20"/>
        </w:rPr>
        <w:footnoteReference w:id="24"/>
      </w:r>
      <w:r w:rsidRPr="00C16861">
        <w:rPr>
          <w:rFonts w:ascii="Verdana" w:hAnsi="Verdana"/>
          <w:sz w:val="20"/>
          <w:szCs w:val="20"/>
        </w:rPr>
        <w:t xml:space="preserve"> y su incidencia respecto del principio de irretroactividad</w:t>
      </w:r>
      <w:r w:rsidRPr="00C16861">
        <w:rPr>
          <w:rStyle w:val="Refdenotaalpie"/>
          <w:rFonts w:ascii="Verdana" w:hAnsi="Verdana"/>
          <w:sz w:val="20"/>
          <w:szCs w:val="20"/>
        </w:rPr>
        <w:footnoteReference w:id="25"/>
      </w:r>
      <w:r w:rsidRPr="00C16861">
        <w:rPr>
          <w:rFonts w:ascii="Verdana" w:hAnsi="Verdana"/>
          <w:sz w:val="20"/>
          <w:szCs w:val="20"/>
        </w:rPr>
        <w:t>.</w:t>
      </w:r>
    </w:p>
    <w:p w14:paraId="5FEC1DB8" w14:textId="0CB6B287" w:rsidR="00195A78" w:rsidRDefault="00512BFA" w:rsidP="00504F20">
      <w:pPr>
        <w:pStyle w:val="Prrafodelista"/>
        <w:numPr>
          <w:ilvl w:val="0"/>
          <w:numId w:val="2"/>
        </w:numPr>
        <w:spacing w:after="0" w:line="240" w:lineRule="auto"/>
        <w:ind w:left="0" w:firstLine="0"/>
        <w:jc w:val="both"/>
        <w:rPr>
          <w:rFonts w:ascii="Verdana" w:hAnsi="Verdana"/>
          <w:sz w:val="20"/>
          <w:szCs w:val="20"/>
        </w:rPr>
      </w:pPr>
      <w:bookmarkStart w:id="13" w:name="_Ref3990674"/>
      <w:r>
        <w:rPr>
          <w:rFonts w:ascii="Verdana" w:hAnsi="Verdana"/>
          <w:sz w:val="20"/>
          <w:szCs w:val="20"/>
        </w:rPr>
        <w:lastRenderedPageBreak/>
        <w:t>S</w:t>
      </w:r>
      <w:r w:rsidR="007D444B" w:rsidRPr="00195A78">
        <w:rPr>
          <w:rFonts w:ascii="Verdana" w:hAnsi="Verdana"/>
          <w:sz w:val="20"/>
          <w:szCs w:val="20"/>
        </w:rPr>
        <w:t xml:space="preserve">i bien el Estado ha realizado importantes avances, se encuentran aún pendientes de resolver diversos recursos de apelación </w:t>
      </w:r>
      <w:r>
        <w:rPr>
          <w:rFonts w:ascii="Verdana" w:hAnsi="Verdana"/>
          <w:sz w:val="20"/>
          <w:szCs w:val="20"/>
        </w:rPr>
        <w:t xml:space="preserve">planteados </w:t>
      </w:r>
      <w:r w:rsidRPr="000D1D1D">
        <w:rPr>
          <w:rFonts w:ascii="Verdana" w:hAnsi="Verdana"/>
          <w:sz w:val="20"/>
          <w:szCs w:val="20"/>
        </w:rPr>
        <w:t>hace ocho meses</w:t>
      </w:r>
      <w:r>
        <w:rPr>
          <w:rFonts w:ascii="Verdana" w:hAnsi="Verdana"/>
          <w:sz w:val="20"/>
          <w:szCs w:val="20"/>
        </w:rPr>
        <w:t xml:space="preserve"> </w:t>
      </w:r>
      <w:r w:rsidR="007D444B" w:rsidRPr="00195A78">
        <w:rPr>
          <w:rFonts w:ascii="Verdana" w:hAnsi="Verdana"/>
          <w:sz w:val="20"/>
          <w:szCs w:val="20"/>
        </w:rPr>
        <w:t>contra la sentencia penal co</w:t>
      </w:r>
      <w:r>
        <w:rPr>
          <w:rFonts w:ascii="Verdana" w:hAnsi="Verdana"/>
          <w:sz w:val="20"/>
          <w:szCs w:val="20"/>
        </w:rPr>
        <w:t>ndenatoria de 23 de mayo de 2018</w:t>
      </w:r>
      <w:r w:rsidR="007D444B" w:rsidRPr="00195A78">
        <w:rPr>
          <w:rFonts w:ascii="Verdana" w:hAnsi="Verdana"/>
          <w:sz w:val="20"/>
          <w:szCs w:val="20"/>
        </w:rPr>
        <w:t xml:space="preserve"> (</w:t>
      </w:r>
      <w:r w:rsidR="007D444B" w:rsidRPr="00512BFA">
        <w:rPr>
          <w:rFonts w:ascii="Verdana" w:hAnsi="Verdana"/>
          <w:i/>
          <w:sz w:val="20"/>
          <w:szCs w:val="20"/>
        </w:rPr>
        <w:t>supra</w:t>
      </w:r>
      <w:r w:rsidR="007D444B" w:rsidRPr="00195A78">
        <w:rPr>
          <w:rFonts w:ascii="Verdana" w:hAnsi="Verdana"/>
          <w:sz w:val="20"/>
          <w:szCs w:val="20"/>
        </w:rPr>
        <w:t xml:space="preserve"> Considerando </w:t>
      </w:r>
      <w:r w:rsidR="00AD2397">
        <w:rPr>
          <w:rFonts w:ascii="Verdana" w:hAnsi="Verdana"/>
          <w:sz w:val="20"/>
          <w:szCs w:val="20"/>
        </w:rPr>
        <w:fldChar w:fldCharType="begin"/>
      </w:r>
      <w:r w:rsidR="00AD2397">
        <w:rPr>
          <w:rFonts w:ascii="Verdana" w:hAnsi="Verdana"/>
          <w:sz w:val="20"/>
          <w:szCs w:val="20"/>
        </w:rPr>
        <w:instrText xml:space="preserve"> REF _Ref3888239 \r \h </w:instrText>
      </w:r>
      <w:r w:rsidR="00AD2397">
        <w:rPr>
          <w:rFonts w:ascii="Verdana" w:hAnsi="Verdana"/>
          <w:sz w:val="20"/>
          <w:szCs w:val="20"/>
        </w:rPr>
      </w:r>
      <w:r w:rsidR="00AD2397">
        <w:rPr>
          <w:rFonts w:ascii="Verdana" w:hAnsi="Verdana"/>
          <w:sz w:val="20"/>
          <w:szCs w:val="20"/>
        </w:rPr>
        <w:fldChar w:fldCharType="separate"/>
      </w:r>
      <w:r w:rsidR="00251D63">
        <w:rPr>
          <w:rFonts w:ascii="Verdana" w:hAnsi="Verdana"/>
          <w:sz w:val="20"/>
          <w:szCs w:val="20"/>
        </w:rPr>
        <w:t>10</w:t>
      </w:r>
      <w:r w:rsidR="00AD2397">
        <w:rPr>
          <w:rFonts w:ascii="Verdana" w:hAnsi="Verdana"/>
          <w:sz w:val="20"/>
          <w:szCs w:val="20"/>
        </w:rPr>
        <w:fldChar w:fldCharType="end"/>
      </w:r>
      <w:r w:rsidR="007D444B" w:rsidRPr="00195A78">
        <w:rPr>
          <w:rFonts w:ascii="Verdana" w:hAnsi="Verdana"/>
          <w:sz w:val="20"/>
          <w:szCs w:val="20"/>
        </w:rPr>
        <w:t xml:space="preserve">). </w:t>
      </w:r>
      <w:r w:rsidR="00C00E2B">
        <w:rPr>
          <w:rFonts w:ascii="Verdana" w:hAnsi="Verdana"/>
          <w:sz w:val="20"/>
          <w:szCs w:val="20"/>
        </w:rPr>
        <w:t>Los mismos deben ser</w:t>
      </w:r>
      <w:r w:rsidR="0080162F">
        <w:rPr>
          <w:rFonts w:ascii="Verdana" w:hAnsi="Verdana"/>
          <w:sz w:val="20"/>
          <w:szCs w:val="20"/>
        </w:rPr>
        <w:t xml:space="preserve"> resueltos de forma pronta</w:t>
      </w:r>
      <w:r w:rsidR="006A551D">
        <w:rPr>
          <w:rFonts w:ascii="Verdana" w:hAnsi="Verdana"/>
          <w:sz w:val="20"/>
          <w:szCs w:val="20"/>
        </w:rPr>
        <w:t xml:space="preserve"> y en apego a las garantías y derechos protegidos en la Convención</w:t>
      </w:r>
      <w:r w:rsidR="0080162F">
        <w:rPr>
          <w:rFonts w:ascii="Verdana" w:hAnsi="Verdana"/>
          <w:sz w:val="20"/>
          <w:szCs w:val="20"/>
        </w:rPr>
        <w:t xml:space="preserve">. </w:t>
      </w:r>
      <w:r w:rsidR="007D444B" w:rsidRPr="00195A78">
        <w:rPr>
          <w:rFonts w:ascii="Verdana" w:hAnsi="Verdana"/>
          <w:sz w:val="20"/>
          <w:szCs w:val="20"/>
        </w:rPr>
        <w:t>Además, el propio tribunal penal que emitió dicha sentencia ha ordenado que se continúe con la investigación de otros posibles responsables (</w:t>
      </w:r>
      <w:r w:rsidR="007D444B" w:rsidRPr="00195A78">
        <w:rPr>
          <w:rFonts w:ascii="Verdana" w:hAnsi="Verdana"/>
          <w:i/>
          <w:sz w:val="20"/>
          <w:szCs w:val="20"/>
        </w:rPr>
        <w:t>supra</w:t>
      </w:r>
      <w:r w:rsidR="007D444B" w:rsidRPr="00195A78">
        <w:rPr>
          <w:rFonts w:ascii="Verdana" w:hAnsi="Verdana"/>
          <w:sz w:val="20"/>
          <w:szCs w:val="20"/>
        </w:rPr>
        <w:t xml:space="preserve"> Considerando </w:t>
      </w:r>
      <w:r w:rsidR="00AD2397">
        <w:rPr>
          <w:rFonts w:ascii="Verdana" w:hAnsi="Verdana"/>
          <w:sz w:val="20"/>
          <w:szCs w:val="20"/>
        </w:rPr>
        <w:fldChar w:fldCharType="begin"/>
      </w:r>
      <w:r w:rsidR="00AD2397">
        <w:rPr>
          <w:rFonts w:ascii="Verdana" w:hAnsi="Verdana"/>
          <w:sz w:val="20"/>
          <w:szCs w:val="20"/>
        </w:rPr>
        <w:instrText xml:space="preserve"> REF _Ref3820964 \r \h </w:instrText>
      </w:r>
      <w:r w:rsidR="00AD2397">
        <w:rPr>
          <w:rFonts w:ascii="Verdana" w:hAnsi="Verdana"/>
          <w:sz w:val="20"/>
          <w:szCs w:val="20"/>
        </w:rPr>
      </w:r>
      <w:r w:rsidR="00AD2397">
        <w:rPr>
          <w:rFonts w:ascii="Verdana" w:hAnsi="Verdana"/>
          <w:sz w:val="20"/>
          <w:szCs w:val="20"/>
        </w:rPr>
        <w:fldChar w:fldCharType="separate"/>
      </w:r>
      <w:r w:rsidR="00251D63">
        <w:rPr>
          <w:rFonts w:ascii="Verdana" w:hAnsi="Verdana"/>
          <w:sz w:val="20"/>
          <w:szCs w:val="20"/>
        </w:rPr>
        <w:t>8</w:t>
      </w:r>
      <w:r w:rsidR="00AD2397">
        <w:rPr>
          <w:rFonts w:ascii="Verdana" w:hAnsi="Verdana"/>
          <w:sz w:val="20"/>
          <w:szCs w:val="20"/>
        </w:rPr>
        <w:fldChar w:fldCharType="end"/>
      </w:r>
      <w:r w:rsidR="007D444B" w:rsidRPr="00195A78">
        <w:rPr>
          <w:rFonts w:ascii="Verdana" w:hAnsi="Verdana"/>
          <w:sz w:val="20"/>
          <w:szCs w:val="20"/>
        </w:rPr>
        <w:t xml:space="preserve">). Por ello, a efectos de continuar supervisando este punto, esta Corte requiere al Estado que </w:t>
      </w:r>
      <w:r w:rsidR="00374040">
        <w:rPr>
          <w:rFonts w:ascii="Verdana" w:hAnsi="Verdana"/>
          <w:sz w:val="20"/>
          <w:szCs w:val="20"/>
        </w:rPr>
        <w:t xml:space="preserve">informe </w:t>
      </w:r>
      <w:r w:rsidR="007D444B" w:rsidRPr="00195A78">
        <w:rPr>
          <w:rFonts w:ascii="Verdana" w:hAnsi="Verdana"/>
          <w:sz w:val="20"/>
          <w:szCs w:val="20"/>
        </w:rPr>
        <w:t xml:space="preserve">sobre </w:t>
      </w:r>
      <w:r>
        <w:rPr>
          <w:rFonts w:ascii="Verdana" w:hAnsi="Verdana"/>
          <w:sz w:val="20"/>
          <w:szCs w:val="20"/>
        </w:rPr>
        <w:t xml:space="preserve">la decisión judicial que resuelva los recursos de apelación, y </w:t>
      </w:r>
      <w:r w:rsidR="007D444B" w:rsidRPr="00195A78">
        <w:rPr>
          <w:rFonts w:ascii="Verdana" w:hAnsi="Verdana"/>
          <w:sz w:val="20"/>
          <w:szCs w:val="20"/>
        </w:rPr>
        <w:t>sobre otras investigaciones que se</w:t>
      </w:r>
      <w:r>
        <w:rPr>
          <w:rFonts w:ascii="Verdana" w:hAnsi="Verdana"/>
          <w:sz w:val="20"/>
          <w:szCs w:val="20"/>
        </w:rPr>
        <w:t xml:space="preserve"> </w:t>
      </w:r>
      <w:r w:rsidR="00BC39FC">
        <w:rPr>
          <w:rFonts w:ascii="Verdana" w:hAnsi="Verdana"/>
          <w:sz w:val="20"/>
          <w:szCs w:val="20"/>
        </w:rPr>
        <w:t>inicie</w:t>
      </w:r>
      <w:r w:rsidR="001F7BE9">
        <w:rPr>
          <w:rFonts w:ascii="Verdana" w:hAnsi="Verdana"/>
          <w:sz w:val="20"/>
          <w:szCs w:val="20"/>
        </w:rPr>
        <w:t xml:space="preserve">n con el fin de determinar </w:t>
      </w:r>
      <w:r>
        <w:rPr>
          <w:rFonts w:ascii="Verdana" w:hAnsi="Verdana"/>
          <w:sz w:val="20"/>
          <w:szCs w:val="20"/>
        </w:rPr>
        <w:t>otros posibles responsables de la desaparición forzada de Marco Antonio Molina Theissen</w:t>
      </w:r>
      <w:r w:rsidR="007D444B" w:rsidRPr="00195A78">
        <w:rPr>
          <w:rFonts w:ascii="Verdana" w:hAnsi="Verdana"/>
          <w:sz w:val="20"/>
          <w:szCs w:val="20"/>
        </w:rPr>
        <w:t>.</w:t>
      </w:r>
      <w:bookmarkEnd w:id="13"/>
      <w:r w:rsidR="007D444B" w:rsidRPr="00195A78">
        <w:rPr>
          <w:sz w:val="20"/>
          <w:szCs w:val="20"/>
        </w:rPr>
        <w:t xml:space="preserve"> </w:t>
      </w:r>
    </w:p>
    <w:p w14:paraId="3A9FE117" w14:textId="77777777" w:rsidR="007E7410" w:rsidRPr="00504F20" w:rsidRDefault="007E7410" w:rsidP="00504F20">
      <w:pPr>
        <w:pStyle w:val="Prrafodelista"/>
        <w:spacing w:after="0" w:line="240" w:lineRule="auto"/>
        <w:ind w:left="0"/>
        <w:jc w:val="both"/>
        <w:rPr>
          <w:rFonts w:ascii="Verdana" w:hAnsi="Verdana"/>
          <w:sz w:val="20"/>
          <w:szCs w:val="20"/>
        </w:rPr>
      </w:pPr>
    </w:p>
    <w:p w14:paraId="003D0A5E" w14:textId="77777777" w:rsidR="00195A78" w:rsidRPr="008E2D5C" w:rsidRDefault="00195A78" w:rsidP="008E2D5C">
      <w:pPr>
        <w:pStyle w:val="Prrafodelista"/>
        <w:numPr>
          <w:ilvl w:val="0"/>
          <w:numId w:val="9"/>
        </w:numPr>
        <w:spacing w:before="120" w:after="120" w:line="240" w:lineRule="auto"/>
        <w:jc w:val="both"/>
        <w:rPr>
          <w:rFonts w:ascii="Verdana" w:hAnsi="Verdana"/>
          <w:b/>
          <w:i/>
          <w:sz w:val="20"/>
          <w:szCs w:val="20"/>
        </w:rPr>
      </w:pPr>
      <w:r w:rsidRPr="008E2D5C">
        <w:rPr>
          <w:rFonts w:ascii="Verdana" w:hAnsi="Verdana"/>
          <w:b/>
          <w:i/>
          <w:sz w:val="20"/>
          <w:szCs w:val="20"/>
        </w:rPr>
        <w:t>Iniciativa de ley 5377 que pretende reformar la Ley de Reconciliación Nacional de 1996</w:t>
      </w:r>
    </w:p>
    <w:p w14:paraId="40C3688D" w14:textId="77777777" w:rsidR="00195A78" w:rsidRPr="00195A78" w:rsidRDefault="00195A78" w:rsidP="00195A78">
      <w:pPr>
        <w:pStyle w:val="Prrafodelista"/>
        <w:rPr>
          <w:rFonts w:ascii="Verdana" w:hAnsi="Verdana"/>
          <w:sz w:val="20"/>
          <w:szCs w:val="20"/>
        </w:rPr>
      </w:pPr>
    </w:p>
    <w:p w14:paraId="238ED01A" w14:textId="2EE3AD98" w:rsidR="00195A78" w:rsidRDefault="007D444B" w:rsidP="00195A78">
      <w:pPr>
        <w:pStyle w:val="Prrafodelista"/>
        <w:numPr>
          <w:ilvl w:val="0"/>
          <w:numId w:val="2"/>
        </w:numPr>
        <w:spacing w:after="0" w:line="240" w:lineRule="auto"/>
        <w:ind w:left="0" w:firstLine="0"/>
        <w:jc w:val="both"/>
        <w:rPr>
          <w:rFonts w:ascii="Verdana" w:hAnsi="Verdana"/>
          <w:sz w:val="20"/>
          <w:szCs w:val="20"/>
        </w:rPr>
      </w:pPr>
      <w:r w:rsidRPr="00195A78">
        <w:rPr>
          <w:rFonts w:ascii="Verdana" w:hAnsi="Verdana"/>
          <w:sz w:val="20"/>
          <w:szCs w:val="20"/>
        </w:rPr>
        <w:t>En la Sentencia del presente cas</w:t>
      </w:r>
      <w:r w:rsidR="00D70646">
        <w:rPr>
          <w:rFonts w:ascii="Verdana" w:hAnsi="Verdana"/>
          <w:sz w:val="20"/>
          <w:szCs w:val="20"/>
        </w:rPr>
        <w:t>o se advirtió que el Estado debía</w:t>
      </w:r>
      <w:r w:rsidRPr="00195A78">
        <w:rPr>
          <w:rFonts w:ascii="Verdana" w:hAnsi="Verdana"/>
          <w:sz w:val="20"/>
          <w:szCs w:val="20"/>
        </w:rPr>
        <w:t xml:space="preserve"> abstenerse de recurrir a figuras como la amnistía, la prescripción y el establecimiento de excluyentes de responsabilidad, así como medidas que pretendan impedir la persecución penal o suprimir los efectos de la sentencia condenatoria, para lo cual este Tribunal recordó su jurisprudencia constante en la materia</w:t>
      </w:r>
      <w:r w:rsidRPr="009C6CB3">
        <w:rPr>
          <w:rStyle w:val="Refdenotaalpie"/>
        </w:rPr>
        <w:footnoteReference w:id="26"/>
      </w:r>
      <w:r w:rsidRPr="00195A78">
        <w:rPr>
          <w:rFonts w:ascii="Verdana" w:hAnsi="Verdana"/>
          <w:sz w:val="20"/>
          <w:szCs w:val="20"/>
        </w:rPr>
        <w:t xml:space="preserve">. </w:t>
      </w:r>
    </w:p>
    <w:p w14:paraId="38D2465E" w14:textId="77777777" w:rsidR="00195A78" w:rsidRDefault="00195A78" w:rsidP="00195A78">
      <w:pPr>
        <w:pStyle w:val="Prrafodelista"/>
        <w:spacing w:after="0" w:line="240" w:lineRule="auto"/>
        <w:ind w:left="0"/>
        <w:jc w:val="both"/>
        <w:rPr>
          <w:rFonts w:ascii="Verdana" w:hAnsi="Verdana"/>
          <w:sz w:val="20"/>
          <w:szCs w:val="20"/>
        </w:rPr>
      </w:pPr>
    </w:p>
    <w:p w14:paraId="75E26494" w14:textId="5A6BC2F3" w:rsidR="00195A78" w:rsidRDefault="007D444B" w:rsidP="00195A78">
      <w:pPr>
        <w:pStyle w:val="Prrafodelista"/>
        <w:numPr>
          <w:ilvl w:val="0"/>
          <w:numId w:val="2"/>
        </w:numPr>
        <w:spacing w:after="0" w:line="240" w:lineRule="auto"/>
        <w:ind w:left="0" w:firstLine="0"/>
        <w:jc w:val="both"/>
        <w:rPr>
          <w:rFonts w:ascii="Verdana" w:hAnsi="Verdana"/>
          <w:sz w:val="20"/>
          <w:szCs w:val="20"/>
        </w:rPr>
      </w:pPr>
      <w:r w:rsidRPr="00195A78">
        <w:rPr>
          <w:rFonts w:ascii="Verdana" w:hAnsi="Verdana"/>
          <w:sz w:val="20"/>
          <w:szCs w:val="20"/>
        </w:rPr>
        <w:t>En relación con lo anterior, las representantes de las víctimas informaron a la Corte</w:t>
      </w:r>
      <w:r w:rsidR="00DF068B">
        <w:rPr>
          <w:rFonts w:ascii="Verdana" w:hAnsi="Verdana"/>
          <w:sz w:val="20"/>
          <w:szCs w:val="20"/>
        </w:rPr>
        <w:t>,</w:t>
      </w:r>
      <w:r w:rsidRPr="00195A78">
        <w:rPr>
          <w:rFonts w:ascii="Verdana" w:hAnsi="Verdana"/>
          <w:sz w:val="20"/>
          <w:szCs w:val="20"/>
        </w:rPr>
        <w:t xml:space="preserve"> entre junio de 2018 y </w:t>
      </w:r>
      <w:r w:rsidR="00D70646">
        <w:rPr>
          <w:rFonts w:ascii="Verdana" w:hAnsi="Verdana"/>
          <w:sz w:val="20"/>
          <w:szCs w:val="20"/>
        </w:rPr>
        <w:t xml:space="preserve">el 11 de </w:t>
      </w:r>
      <w:r w:rsidRPr="00195A78">
        <w:rPr>
          <w:rFonts w:ascii="Verdana" w:hAnsi="Verdana"/>
          <w:sz w:val="20"/>
          <w:szCs w:val="20"/>
        </w:rPr>
        <w:t>marzo de 2019</w:t>
      </w:r>
      <w:r w:rsidR="00DF068B">
        <w:rPr>
          <w:rFonts w:ascii="Verdana" w:hAnsi="Verdana"/>
          <w:sz w:val="20"/>
          <w:szCs w:val="20"/>
        </w:rPr>
        <w:t>,</w:t>
      </w:r>
      <w:r w:rsidRPr="00195A78">
        <w:rPr>
          <w:rFonts w:ascii="Verdana" w:hAnsi="Verdana"/>
          <w:sz w:val="20"/>
          <w:szCs w:val="20"/>
        </w:rPr>
        <w:t xml:space="preserve"> sob</w:t>
      </w:r>
      <w:r w:rsidR="00D70646">
        <w:rPr>
          <w:rFonts w:ascii="Verdana" w:hAnsi="Verdana"/>
          <w:sz w:val="20"/>
          <w:szCs w:val="20"/>
        </w:rPr>
        <w:t xml:space="preserve">re la </w:t>
      </w:r>
      <w:r w:rsidRPr="00195A78">
        <w:rPr>
          <w:rFonts w:ascii="Verdana" w:hAnsi="Verdana"/>
          <w:sz w:val="20"/>
          <w:szCs w:val="20"/>
        </w:rPr>
        <w:t xml:space="preserve">presentación </w:t>
      </w:r>
      <w:r w:rsidR="00D70646">
        <w:rPr>
          <w:rFonts w:ascii="Verdana" w:hAnsi="Verdana"/>
          <w:sz w:val="20"/>
          <w:szCs w:val="20"/>
        </w:rPr>
        <w:t xml:space="preserve">y trámite </w:t>
      </w:r>
      <w:r w:rsidR="00D70646" w:rsidRPr="00195A78">
        <w:rPr>
          <w:rFonts w:ascii="Verdana" w:hAnsi="Verdana"/>
          <w:sz w:val="20"/>
          <w:szCs w:val="20"/>
        </w:rPr>
        <w:t xml:space="preserve">ante el Congreso Nacional </w:t>
      </w:r>
      <w:r w:rsidRPr="00195A78">
        <w:rPr>
          <w:rFonts w:ascii="Verdana" w:hAnsi="Verdana"/>
          <w:sz w:val="20"/>
          <w:szCs w:val="20"/>
        </w:rPr>
        <w:t xml:space="preserve">de una iniciativa </w:t>
      </w:r>
      <w:r w:rsidR="00D70646">
        <w:rPr>
          <w:rFonts w:ascii="Verdana" w:hAnsi="Verdana"/>
          <w:sz w:val="20"/>
          <w:szCs w:val="20"/>
        </w:rPr>
        <w:t>ley de reforma a la Ley de Reconciliación Nacional</w:t>
      </w:r>
      <w:r w:rsidRPr="00195A78">
        <w:rPr>
          <w:rFonts w:ascii="Verdana" w:hAnsi="Verdana"/>
          <w:sz w:val="20"/>
          <w:szCs w:val="20"/>
        </w:rPr>
        <w:t>, la cual “pretendería una amnistía general que anularía los procesos y condenas en contra de militares en el marco del conflicto armado interno en Guatemala, ampliando su alcance a graves violaciones de derechos humanos como las que se dieron en el [presente] caso”</w:t>
      </w:r>
      <w:r>
        <w:rPr>
          <w:rStyle w:val="Refdenotaalpie"/>
        </w:rPr>
        <w:footnoteReference w:id="27"/>
      </w:r>
      <w:r w:rsidRPr="00195A78">
        <w:rPr>
          <w:rFonts w:ascii="Verdana" w:hAnsi="Verdana"/>
          <w:sz w:val="20"/>
          <w:szCs w:val="20"/>
        </w:rPr>
        <w:t xml:space="preserve">. </w:t>
      </w:r>
      <w:r w:rsidR="002075D3" w:rsidRPr="002075D3">
        <w:rPr>
          <w:rFonts w:ascii="Verdana" w:hAnsi="Verdana"/>
          <w:sz w:val="20"/>
          <w:szCs w:val="20"/>
        </w:rPr>
        <w:t xml:space="preserve">En </w:t>
      </w:r>
      <w:r w:rsidR="00D70646">
        <w:rPr>
          <w:rFonts w:ascii="Verdana" w:hAnsi="Verdana"/>
          <w:sz w:val="20"/>
          <w:szCs w:val="20"/>
        </w:rPr>
        <w:t xml:space="preserve">la </w:t>
      </w:r>
      <w:r w:rsidR="002075D3" w:rsidRPr="002075D3">
        <w:rPr>
          <w:rFonts w:ascii="Verdana" w:hAnsi="Verdana"/>
          <w:sz w:val="20"/>
          <w:szCs w:val="20"/>
        </w:rPr>
        <w:t>audiencia de supervisión</w:t>
      </w:r>
      <w:r w:rsidR="00D70646">
        <w:rPr>
          <w:rFonts w:ascii="Verdana" w:hAnsi="Verdana"/>
          <w:sz w:val="20"/>
          <w:szCs w:val="20"/>
        </w:rPr>
        <w:t xml:space="preserve"> celebrada el 11 de marzo</w:t>
      </w:r>
      <w:r w:rsidR="00215D7B">
        <w:rPr>
          <w:rFonts w:ascii="Verdana" w:hAnsi="Verdana"/>
          <w:sz w:val="20"/>
          <w:szCs w:val="20"/>
        </w:rPr>
        <w:t xml:space="preserve"> de 2019</w:t>
      </w:r>
      <w:r w:rsidR="002075D3" w:rsidRPr="002075D3">
        <w:rPr>
          <w:rFonts w:ascii="Verdana" w:hAnsi="Verdana"/>
          <w:sz w:val="20"/>
          <w:szCs w:val="20"/>
        </w:rPr>
        <w:t xml:space="preserve">, la Comisión “expres[ó] su profunda preocupación y total rechazo a [dicho] proyecto de ley que, en términos sustantivos, constituye una amnistía frente a las graves violaciones de derechos humanos ocurridas durante el conflicto armado interno”. Por su parte, </w:t>
      </w:r>
      <w:r w:rsidR="00EB0E4F" w:rsidRPr="002075D3">
        <w:rPr>
          <w:rFonts w:ascii="Verdana" w:hAnsi="Verdana"/>
          <w:sz w:val="20"/>
          <w:szCs w:val="20"/>
        </w:rPr>
        <w:t>durante la referida audiencia pública</w:t>
      </w:r>
      <w:r w:rsidR="00EB0E4F">
        <w:rPr>
          <w:rFonts w:ascii="Verdana" w:hAnsi="Verdana"/>
          <w:sz w:val="20"/>
          <w:szCs w:val="20"/>
        </w:rPr>
        <w:t>,</w:t>
      </w:r>
      <w:r w:rsidR="00EB0E4F" w:rsidRPr="002075D3">
        <w:rPr>
          <w:rFonts w:ascii="Verdana" w:hAnsi="Verdana"/>
          <w:sz w:val="20"/>
          <w:szCs w:val="20"/>
        </w:rPr>
        <w:t xml:space="preserve"> </w:t>
      </w:r>
      <w:r w:rsidR="002075D3" w:rsidRPr="002075D3">
        <w:rPr>
          <w:rFonts w:ascii="Verdana" w:hAnsi="Verdana"/>
          <w:sz w:val="20"/>
          <w:szCs w:val="20"/>
        </w:rPr>
        <w:t>el agente de Guatemala indicó que “no teniendo dicha iniciativa legislativa [la] categoría [de ley]”, el Estado “no p[odía] ni deb[ía] pronunciarse al respecto”.</w:t>
      </w:r>
    </w:p>
    <w:p w14:paraId="09397934" w14:textId="77777777" w:rsidR="00195A78" w:rsidRPr="00195A78" w:rsidRDefault="00195A78" w:rsidP="00195A78">
      <w:pPr>
        <w:pStyle w:val="Prrafodelista"/>
        <w:rPr>
          <w:rFonts w:ascii="Verdana" w:hAnsi="Verdana"/>
          <w:sz w:val="20"/>
          <w:szCs w:val="20"/>
        </w:rPr>
      </w:pPr>
    </w:p>
    <w:p w14:paraId="301F73C7" w14:textId="2A9E1364" w:rsidR="00736B72" w:rsidRPr="00736B72" w:rsidRDefault="00AC5C78" w:rsidP="00736B72">
      <w:pPr>
        <w:pStyle w:val="Prrafodelista"/>
        <w:numPr>
          <w:ilvl w:val="0"/>
          <w:numId w:val="2"/>
        </w:numPr>
        <w:spacing w:after="0" w:line="240" w:lineRule="auto"/>
        <w:ind w:left="0" w:firstLine="0"/>
        <w:jc w:val="both"/>
        <w:rPr>
          <w:rFonts w:ascii="Verdana" w:hAnsi="Verdana"/>
          <w:sz w:val="20"/>
          <w:szCs w:val="20"/>
        </w:rPr>
      </w:pPr>
      <w:r>
        <w:rPr>
          <w:rFonts w:ascii="Verdana" w:hAnsi="Verdana"/>
          <w:sz w:val="20"/>
          <w:szCs w:val="20"/>
        </w:rPr>
        <w:t xml:space="preserve">El 12 de marzo de 2019 esta Corte emitió una </w:t>
      </w:r>
      <w:r w:rsidRPr="00195A78">
        <w:rPr>
          <w:rFonts w:ascii="Verdana" w:hAnsi="Verdana"/>
          <w:sz w:val="20"/>
          <w:szCs w:val="20"/>
        </w:rPr>
        <w:t xml:space="preserve">Resolución </w:t>
      </w:r>
      <w:r>
        <w:rPr>
          <w:rFonts w:ascii="Verdana" w:hAnsi="Verdana"/>
          <w:sz w:val="20"/>
          <w:szCs w:val="20"/>
        </w:rPr>
        <w:t xml:space="preserve">en la cual se pronunció sobre </w:t>
      </w:r>
      <w:r w:rsidR="007D444B" w:rsidRPr="00195A78">
        <w:rPr>
          <w:rFonts w:ascii="Verdana" w:hAnsi="Verdana"/>
          <w:sz w:val="20"/>
          <w:szCs w:val="20"/>
        </w:rPr>
        <w:t xml:space="preserve">una solicitud </w:t>
      </w:r>
      <w:r w:rsidR="000B7698">
        <w:rPr>
          <w:rFonts w:ascii="Verdana" w:hAnsi="Verdana"/>
          <w:sz w:val="20"/>
          <w:szCs w:val="20"/>
        </w:rPr>
        <w:t xml:space="preserve">de medidas provisionales </w:t>
      </w:r>
      <w:r w:rsidR="007D444B" w:rsidRPr="00195A78">
        <w:rPr>
          <w:rFonts w:ascii="Verdana" w:hAnsi="Verdana"/>
          <w:sz w:val="20"/>
          <w:szCs w:val="20"/>
        </w:rPr>
        <w:t xml:space="preserve">realizada </w:t>
      </w:r>
      <w:r w:rsidR="000C58E0">
        <w:rPr>
          <w:rFonts w:ascii="Verdana" w:hAnsi="Verdana"/>
          <w:sz w:val="20"/>
          <w:szCs w:val="20"/>
        </w:rPr>
        <w:t xml:space="preserve">por las representantes de las víctimas del </w:t>
      </w:r>
      <w:r w:rsidR="007D444B" w:rsidRPr="00195A78">
        <w:rPr>
          <w:rFonts w:ascii="Verdana" w:hAnsi="Verdana"/>
          <w:i/>
          <w:sz w:val="20"/>
          <w:szCs w:val="20"/>
        </w:rPr>
        <w:t>caso Miembros de la Aldea Chichupac y comunidades vecinas del Municipio de Rabinal Vs. Guatemala</w:t>
      </w:r>
      <w:bookmarkStart w:id="14" w:name="_Ref3896766"/>
      <w:r w:rsidR="007D444B">
        <w:rPr>
          <w:rStyle w:val="Refdenotaalpie"/>
        </w:rPr>
        <w:footnoteReference w:id="28"/>
      </w:r>
      <w:bookmarkEnd w:id="14"/>
      <w:r w:rsidR="007D444B" w:rsidRPr="00195A78">
        <w:rPr>
          <w:rFonts w:ascii="Verdana" w:hAnsi="Verdana"/>
          <w:sz w:val="20"/>
          <w:szCs w:val="20"/>
        </w:rPr>
        <w:t xml:space="preserve">. </w:t>
      </w:r>
      <w:r w:rsidR="00736B72">
        <w:rPr>
          <w:rFonts w:ascii="Verdana" w:hAnsi="Verdana"/>
          <w:sz w:val="20"/>
          <w:szCs w:val="20"/>
        </w:rPr>
        <w:t>E</w:t>
      </w:r>
      <w:r w:rsidR="00780E08">
        <w:rPr>
          <w:rFonts w:ascii="Verdana" w:hAnsi="Verdana"/>
          <w:sz w:val="20"/>
          <w:szCs w:val="20"/>
        </w:rPr>
        <w:t>n los Considerandos 35 y 50 de di</w:t>
      </w:r>
      <w:r w:rsidR="0049069C">
        <w:rPr>
          <w:rFonts w:ascii="Verdana" w:hAnsi="Verdana"/>
          <w:sz w:val="20"/>
          <w:szCs w:val="20"/>
        </w:rPr>
        <w:t>cha Resolución</w:t>
      </w:r>
      <w:r w:rsidR="00780E08">
        <w:rPr>
          <w:rFonts w:ascii="Verdana" w:hAnsi="Verdana"/>
          <w:sz w:val="20"/>
          <w:szCs w:val="20"/>
        </w:rPr>
        <w:t xml:space="preserve"> </w:t>
      </w:r>
      <w:r w:rsidR="00736B72">
        <w:rPr>
          <w:rFonts w:ascii="Verdana" w:hAnsi="Verdana"/>
          <w:sz w:val="20"/>
          <w:szCs w:val="20"/>
        </w:rPr>
        <w:t xml:space="preserve">se indicó que </w:t>
      </w:r>
      <w:r w:rsidR="00780E08">
        <w:rPr>
          <w:rFonts w:ascii="Verdana" w:hAnsi="Verdana"/>
          <w:sz w:val="20"/>
          <w:szCs w:val="20"/>
        </w:rPr>
        <w:t xml:space="preserve">lo decido en la misma respecto a dicha iniciativa de ley también tiene incidencia en el </w:t>
      </w:r>
      <w:r w:rsidR="00780E08" w:rsidRPr="00780E08">
        <w:rPr>
          <w:rFonts w:ascii="Verdana" w:hAnsi="Verdana"/>
          <w:i/>
          <w:sz w:val="20"/>
          <w:szCs w:val="20"/>
        </w:rPr>
        <w:t>caso Molina Theissen</w:t>
      </w:r>
      <w:r w:rsidR="00780E08">
        <w:rPr>
          <w:rFonts w:ascii="Verdana" w:hAnsi="Verdana"/>
          <w:sz w:val="20"/>
          <w:szCs w:val="20"/>
        </w:rPr>
        <w:t xml:space="preserve">. </w:t>
      </w:r>
      <w:r w:rsidR="00736B72">
        <w:rPr>
          <w:rFonts w:ascii="Verdana" w:hAnsi="Verdana"/>
          <w:sz w:val="20"/>
          <w:szCs w:val="20"/>
        </w:rPr>
        <w:t xml:space="preserve">Entre las consideraciones expuestas por la Corte </w:t>
      </w:r>
      <w:r w:rsidR="00F726F2">
        <w:rPr>
          <w:rFonts w:ascii="Verdana" w:hAnsi="Verdana"/>
          <w:sz w:val="20"/>
          <w:szCs w:val="20"/>
        </w:rPr>
        <w:t>en los Considerandos 28 a 54</w:t>
      </w:r>
      <w:r w:rsidR="00736B72">
        <w:rPr>
          <w:rFonts w:ascii="Verdana" w:hAnsi="Verdana"/>
          <w:sz w:val="20"/>
          <w:szCs w:val="20"/>
        </w:rPr>
        <w:t xml:space="preserve"> de dicha Resolución</w:t>
      </w:r>
      <w:r w:rsidR="00F726F2">
        <w:rPr>
          <w:rFonts w:ascii="Verdana" w:hAnsi="Verdana"/>
          <w:sz w:val="20"/>
          <w:szCs w:val="20"/>
        </w:rPr>
        <w:t xml:space="preserve">, </w:t>
      </w:r>
      <w:r w:rsidR="00736B72" w:rsidRPr="00736B72">
        <w:rPr>
          <w:rFonts w:ascii="Verdana" w:hAnsi="Verdana"/>
          <w:sz w:val="20"/>
          <w:szCs w:val="20"/>
        </w:rPr>
        <w:t xml:space="preserve">indicó que: </w:t>
      </w:r>
    </w:p>
    <w:p w14:paraId="41A9675E" w14:textId="77777777" w:rsidR="00736B72" w:rsidRDefault="00736B72" w:rsidP="00736B72">
      <w:pPr>
        <w:pStyle w:val="Prrafodelista"/>
        <w:spacing w:after="0" w:line="240" w:lineRule="auto"/>
        <w:ind w:left="0"/>
        <w:jc w:val="both"/>
        <w:rPr>
          <w:rFonts w:ascii="Verdana" w:hAnsi="Verdana"/>
          <w:sz w:val="20"/>
          <w:szCs w:val="20"/>
        </w:rPr>
      </w:pPr>
    </w:p>
    <w:p w14:paraId="7D87BD00" w14:textId="4263D8D4" w:rsidR="00991E5C" w:rsidRDefault="00736B72" w:rsidP="00615887">
      <w:pPr>
        <w:pStyle w:val="Prrafodelista"/>
        <w:spacing w:before="120" w:after="120" w:line="240" w:lineRule="auto"/>
        <w:ind w:right="720"/>
        <w:jc w:val="both"/>
        <w:rPr>
          <w:rFonts w:ascii="Verdana" w:hAnsi="Verdana"/>
          <w:sz w:val="16"/>
          <w:szCs w:val="16"/>
        </w:rPr>
      </w:pPr>
      <w:r w:rsidRPr="00F726F2">
        <w:rPr>
          <w:rFonts w:ascii="Verdana" w:hAnsi="Verdana"/>
          <w:sz w:val="16"/>
          <w:szCs w:val="16"/>
        </w:rPr>
        <w:t>La aprobación de dicha iniciativa de ley constituiría un desacato a lo ordenado por esta Corte a Guatemala respecto a la imposibilidad de aplicar amnistías en la investig</w:t>
      </w:r>
      <w:r w:rsidR="00253412">
        <w:rPr>
          <w:rFonts w:ascii="Verdana" w:hAnsi="Verdana"/>
          <w:sz w:val="16"/>
          <w:szCs w:val="16"/>
        </w:rPr>
        <w:t>ación, juzgamiento y sanción (</w:t>
      </w:r>
      <w:r w:rsidR="00253412" w:rsidRPr="00253412">
        <w:rPr>
          <w:rFonts w:ascii="Verdana" w:hAnsi="Verdana"/>
          <w:i/>
          <w:sz w:val="16"/>
          <w:szCs w:val="16"/>
        </w:rPr>
        <w:t>supra</w:t>
      </w:r>
      <w:r w:rsidR="00253412">
        <w:rPr>
          <w:rFonts w:ascii="Verdana" w:hAnsi="Verdana"/>
          <w:sz w:val="16"/>
          <w:szCs w:val="16"/>
        </w:rPr>
        <w:t xml:space="preserve"> Considerandos 30 a 32)</w:t>
      </w:r>
      <w:r w:rsidRPr="00F726F2">
        <w:rPr>
          <w:rFonts w:ascii="Verdana" w:hAnsi="Verdana"/>
          <w:sz w:val="16"/>
          <w:szCs w:val="16"/>
        </w:rPr>
        <w:t xml:space="preserve">, debido a que la amnistía que contempla no distingue entre delitos, sino que está dirigida a asegurar la impunidad incluso para las graves violaciones de los derechos humanos, entre ellas los crímenes de lesa humanidad, cometidas durante el conflicto armado interno en Guatemala. De ser aprobada, sería una ley incompatible con los artículos 8 y </w:t>
      </w:r>
      <w:r w:rsidRPr="00F726F2">
        <w:rPr>
          <w:rFonts w:ascii="Verdana" w:hAnsi="Verdana"/>
          <w:sz w:val="16"/>
          <w:szCs w:val="16"/>
        </w:rPr>
        <w:lastRenderedPageBreak/>
        <w:t>25 de la Convención Americana y, por tanto, de conformidad con el artículo 2 de dicho tratado y la jurisprudencia constante de este Tribunal, carecería de efectos jurídicos</w:t>
      </w:r>
      <w:r w:rsidRPr="00F726F2">
        <w:rPr>
          <w:rStyle w:val="Refdenotaalpie"/>
          <w:sz w:val="16"/>
          <w:szCs w:val="16"/>
        </w:rPr>
        <w:footnoteReference w:id="29"/>
      </w:r>
      <w:r w:rsidR="00615887">
        <w:rPr>
          <w:rFonts w:ascii="Verdana" w:hAnsi="Verdana"/>
          <w:sz w:val="16"/>
          <w:szCs w:val="16"/>
        </w:rPr>
        <w:t>.</w:t>
      </w:r>
    </w:p>
    <w:p w14:paraId="0B82077F" w14:textId="77777777" w:rsidR="00615887" w:rsidRPr="00615887" w:rsidRDefault="00615887" w:rsidP="00615887">
      <w:pPr>
        <w:pStyle w:val="Prrafodelista"/>
        <w:spacing w:before="120" w:after="120" w:line="240" w:lineRule="auto"/>
        <w:ind w:right="720"/>
        <w:jc w:val="both"/>
        <w:rPr>
          <w:rFonts w:ascii="Verdana" w:hAnsi="Verdana"/>
          <w:sz w:val="16"/>
          <w:szCs w:val="16"/>
        </w:rPr>
      </w:pPr>
    </w:p>
    <w:p w14:paraId="7CEB880B" w14:textId="327D266F" w:rsidR="00AC5C78" w:rsidRDefault="00736B72" w:rsidP="00195A78">
      <w:pPr>
        <w:pStyle w:val="Prrafodelista"/>
        <w:numPr>
          <w:ilvl w:val="0"/>
          <w:numId w:val="2"/>
        </w:numPr>
        <w:spacing w:after="0" w:line="240" w:lineRule="auto"/>
        <w:ind w:left="0" w:firstLine="0"/>
        <w:jc w:val="both"/>
        <w:rPr>
          <w:rFonts w:ascii="Verdana" w:hAnsi="Verdana"/>
          <w:sz w:val="20"/>
          <w:szCs w:val="20"/>
        </w:rPr>
      </w:pPr>
      <w:r>
        <w:rPr>
          <w:rFonts w:ascii="Verdana" w:hAnsi="Verdana"/>
          <w:sz w:val="20"/>
          <w:szCs w:val="20"/>
        </w:rPr>
        <w:t>E</w:t>
      </w:r>
      <w:r w:rsidR="00F726F2">
        <w:rPr>
          <w:rFonts w:ascii="Verdana" w:hAnsi="Verdana"/>
          <w:sz w:val="20"/>
          <w:szCs w:val="20"/>
        </w:rPr>
        <w:t>n dicha Resolución la Corte decid</w:t>
      </w:r>
      <w:r w:rsidR="005E4C22">
        <w:rPr>
          <w:rFonts w:ascii="Verdana" w:hAnsi="Verdana"/>
          <w:sz w:val="20"/>
          <w:szCs w:val="20"/>
        </w:rPr>
        <w:t>ió:</w:t>
      </w:r>
    </w:p>
    <w:p w14:paraId="0BEAB1A8" w14:textId="153B7E9E" w:rsidR="00AC5C78" w:rsidRPr="00391352" w:rsidRDefault="005E4C22" w:rsidP="00391352">
      <w:pPr>
        <w:pStyle w:val="Prrafodelista"/>
        <w:spacing w:before="120" w:after="120" w:line="240" w:lineRule="auto"/>
        <w:ind w:right="720"/>
        <w:contextualSpacing w:val="0"/>
        <w:jc w:val="both"/>
        <w:rPr>
          <w:rFonts w:ascii="Verdana" w:hAnsi="Verdana"/>
          <w:sz w:val="16"/>
          <w:szCs w:val="16"/>
        </w:rPr>
      </w:pPr>
      <w:r w:rsidRPr="00780E08">
        <w:rPr>
          <w:rFonts w:ascii="Verdana" w:hAnsi="Verdana"/>
          <w:sz w:val="16"/>
          <w:szCs w:val="16"/>
        </w:rPr>
        <w:t>2. Requerir al Estado de Guatemala que, para garantizar el derecho al acceso a la justicia de las víctimas de los 14 casos indicados en el Considerando 50, interrumpa el trámite legislativo de la iniciativa de ley 5377 que pretende reformar la Ley de Reconciliación Nacional de 1996 concediendo una amnistía para todas las graves violaciones cometidas durante el conflicto armado interno, y la archive</w:t>
      </w:r>
      <w:r w:rsidRPr="00780E08">
        <w:rPr>
          <w:rStyle w:val="Refdenotaalpie"/>
          <w:rFonts w:ascii="Verdana" w:hAnsi="Verdana"/>
          <w:sz w:val="16"/>
          <w:szCs w:val="16"/>
        </w:rPr>
        <w:footnoteReference w:id="30"/>
      </w:r>
      <w:r w:rsidRPr="00780E08">
        <w:rPr>
          <w:rFonts w:ascii="Verdana" w:hAnsi="Verdana"/>
          <w:sz w:val="16"/>
          <w:szCs w:val="16"/>
        </w:rPr>
        <w:t xml:space="preserve">. </w:t>
      </w:r>
    </w:p>
    <w:p w14:paraId="1D4C06CB" w14:textId="77777777" w:rsidR="00195A78" w:rsidRDefault="00195A78" w:rsidP="00195A78">
      <w:pPr>
        <w:pStyle w:val="Prrafodelista"/>
        <w:spacing w:after="0" w:line="240" w:lineRule="auto"/>
        <w:ind w:left="0"/>
        <w:jc w:val="both"/>
        <w:rPr>
          <w:rFonts w:ascii="Verdana" w:hAnsi="Verdana"/>
          <w:sz w:val="20"/>
          <w:szCs w:val="20"/>
        </w:rPr>
      </w:pPr>
    </w:p>
    <w:p w14:paraId="08AD5B9D" w14:textId="5422D461" w:rsidR="00195A78" w:rsidRDefault="00152151" w:rsidP="00195A78">
      <w:pPr>
        <w:pStyle w:val="Prrafodelista"/>
        <w:numPr>
          <w:ilvl w:val="0"/>
          <w:numId w:val="2"/>
        </w:numPr>
        <w:spacing w:after="0" w:line="240" w:lineRule="auto"/>
        <w:ind w:left="0" w:firstLine="0"/>
        <w:jc w:val="both"/>
        <w:rPr>
          <w:rFonts w:ascii="Verdana" w:hAnsi="Verdana"/>
          <w:sz w:val="20"/>
          <w:szCs w:val="20"/>
        </w:rPr>
      </w:pPr>
      <w:r>
        <w:rPr>
          <w:rFonts w:ascii="Verdana" w:hAnsi="Verdana"/>
          <w:sz w:val="20"/>
          <w:szCs w:val="20"/>
        </w:rPr>
        <w:t>En la referida resolución l</w:t>
      </w:r>
      <w:r w:rsidR="00294518">
        <w:rPr>
          <w:rFonts w:ascii="Verdana" w:hAnsi="Verdana"/>
          <w:sz w:val="20"/>
          <w:szCs w:val="20"/>
        </w:rPr>
        <w:t xml:space="preserve">a Corte también destacó </w:t>
      </w:r>
      <w:r w:rsidR="007D444B" w:rsidRPr="00195A78">
        <w:rPr>
          <w:rFonts w:ascii="Verdana" w:hAnsi="Verdana"/>
          <w:sz w:val="20"/>
          <w:szCs w:val="20"/>
        </w:rPr>
        <w:t>que “[c]ontrastan los esfuerzos estatales efectuados en años recientes para avanzar en la investigación y juzgamiento penal en algunos casos en que esta Corte ha dictado sentencias</w:t>
      </w:r>
      <w:r w:rsidR="00E63D98">
        <w:rPr>
          <w:rStyle w:val="Refdenotaalpie"/>
          <w:rFonts w:ascii="Verdana" w:hAnsi="Verdana"/>
          <w:sz w:val="20"/>
          <w:szCs w:val="20"/>
        </w:rPr>
        <w:footnoteReference w:id="31"/>
      </w:r>
      <w:r w:rsidR="007D444B" w:rsidRPr="00195A78">
        <w:rPr>
          <w:rFonts w:ascii="Verdana" w:hAnsi="Verdana"/>
          <w:sz w:val="20"/>
          <w:szCs w:val="20"/>
        </w:rPr>
        <w:t>, con el avance de dicha iniciativa de ley, que pretende un retroceso en la búsqueda de verdad y justicia para las víctimas de graves violaciones a derechos humanos”</w:t>
      </w:r>
      <w:r w:rsidR="007D444B">
        <w:rPr>
          <w:rStyle w:val="Refdenotaalpie"/>
        </w:rPr>
        <w:footnoteReference w:id="32"/>
      </w:r>
      <w:r w:rsidR="007D444B" w:rsidRPr="00195A78">
        <w:rPr>
          <w:rFonts w:ascii="Verdana" w:hAnsi="Verdana"/>
          <w:sz w:val="20"/>
          <w:szCs w:val="20"/>
        </w:rPr>
        <w:t xml:space="preserve">. </w:t>
      </w:r>
    </w:p>
    <w:p w14:paraId="7DA03C8B" w14:textId="77777777" w:rsidR="00195A78" w:rsidRDefault="00195A78" w:rsidP="00195A78">
      <w:pPr>
        <w:pStyle w:val="Prrafodelista"/>
        <w:spacing w:after="0" w:line="240" w:lineRule="auto"/>
        <w:ind w:left="0"/>
        <w:jc w:val="both"/>
        <w:rPr>
          <w:rFonts w:ascii="Verdana" w:hAnsi="Verdana"/>
          <w:sz w:val="20"/>
          <w:szCs w:val="20"/>
        </w:rPr>
      </w:pPr>
    </w:p>
    <w:p w14:paraId="311B6CB9" w14:textId="2BAF862A" w:rsidR="00195A78" w:rsidRDefault="007D444B" w:rsidP="00F77A38">
      <w:pPr>
        <w:pStyle w:val="Prrafodelista"/>
        <w:numPr>
          <w:ilvl w:val="0"/>
          <w:numId w:val="2"/>
        </w:numPr>
        <w:spacing w:after="0" w:line="240" w:lineRule="auto"/>
        <w:ind w:left="0" w:firstLine="0"/>
        <w:jc w:val="both"/>
        <w:rPr>
          <w:rFonts w:ascii="Verdana" w:hAnsi="Verdana"/>
          <w:sz w:val="20"/>
          <w:szCs w:val="20"/>
        </w:rPr>
      </w:pPr>
      <w:bookmarkStart w:id="15" w:name="_Ref3990599"/>
      <w:r w:rsidRPr="00195A78">
        <w:rPr>
          <w:rFonts w:ascii="Verdana" w:hAnsi="Verdana"/>
          <w:sz w:val="20"/>
          <w:szCs w:val="20"/>
        </w:rPr>
        <w:t xml:space="preserve">En este sentido, si bien en la presente Resolución de supervisión se está valorando positivamente el importante avance relativo a la emisión en mayo de 2018 de una sentencia penal condenatoria de primera instancia contra </w:t>
      </w:r>
      <w:r w:rsidR="0093034C" w:rsidRPr="0093034C">
        <w:rPr>
          <w:rFonts w:ascii="Verdana" w:hAnsi="Verdana"/>
          <w:sz w:val="20"/>
          <w:szCs w:val="20"/>
        </w:rPr>
        <w:t>tres</w:t>
      </w:r>
      <w:r w:rsidRPr="00195A78">
        <w:rPr>
          <w:rFonts w:ascii="Verdana" w:hAnsi="Verdana"/>
          <w:sz w:val="20"/>
          <w:szCs w:val="20"/>
        </w:rPr>
        <w:t xml:space="preserve"> exmilitares por </w:t>
      </w:r>
      <w:r w:rsidR="0093034C">
        <w:rPr>
          <w:rFonts w:ascii="Verdana" w:hAnsi="Verdana"/>
          <w:sz w:val="20"/>
          <w:szCs w:val="20"/>
        </w:rPr>
        <w:t xml:space="preserve">la desaparición forzada de Marco Antonio Molina Theissen, </w:t>
      </w:r>
      <w:r w:rsidRPr="00195A78">
        <w:rPr>
          <w:rFonts w:ascii="Verdana" w:hAnsi="Verdana"/>
          <w:sz w:val="20"/>
          <w:szCs w:val="20"/>
        </w:rPr>
        <w:t>este Tribunal debe enfatizar que</w:t>
      </w:r>
      <w:r w:rsidR="006F2FFC">
        <w:rPr>
          <w:rFonts w:ascii="Verdana" w:hAnsi="Verdana"/>
          <w:sz w:val="20"/>
          <w:szCs w:val="20"/>
        </w:rPr>
        <w:t>,</w:t>
      </w:r>
      <w:r w:rsidRPr="00195A78">
        <w:rPr>
          <w:rFonts w:ascii="Verdana" w:hAnsi="Verdana"/>
          <w:sz w:val="20"/>
          <w:szCs w:val="20"/>
        </w:rPr>
        <w:t xml:space="preserve"> </w:t>
      </w:r>
      <w:r w:rsidR="006F2FFC">
        <w:rPr>
          <w:rFonts w:ascii="Verdana" w:hAnsi="Verdana"/>
          <w:sz w:val="20"/>
          <w:szCs w:val="20"/>
        </w:rPr>
        <w:t xml:space="preserve">en el presente caso, </w:t>
      </w:r>
      <w:r w:rsidRPr="00195A78">
        <w:rPr>
          <w:rFonts w:ascii="Verdana" w:hAnsi="Verdana"/>
          <w:sz w:val="20"/>
          <w:szCs w:val="20"/>
        </w:rPr>
        <w:t xml:space="preserve">amnistiar a dichos condenados </w:t>
      </w:r>
      <w:r w:rsidR="001B527E">
        <w:rPr>
          <w:rFonts w:ascii="Verdana" w:hAnsi="Verdana"/>
          <w:sz w:val="20"/>
          <w:szCs w:val="20"/>
        </w:rPr>
        <w:t>constituirí</w:t>
      </w:r>
      <w:r w:rsidR="0093034C">
        <w:rPr>
          <w:rFonts w:ascii="Verdana" w:hAnsi="Verdana"/>
          <w:sz w:val="20"/>
          <w:szCs w:val="20"/>
        </w:rPr>
        <w:t xml:space="preserve">a </w:t>
      </w:r>
      <w:r w:rsidR="001B527E">
        <w:rPr>
          <w:rFonts w:ascii="Verdana" w:hAnsi="Verdana"/>
          <w:sz w:val="20"/>
          <w:szCs w:val="20"/>
        </w:rPr>
        <w:t>un incumplimiento de la obli</w:t>
      </w:r>
      <w:r w:rsidR="006F2FFC">
        <w:rPr>
          <w:rFonts w:ascii="Verdana" w:hAnsi="Verdana"/>
          <w:sz w:val="20"/>
          <w:szCs w:val="20"/>
        </w:rPr>
        <w:t xml:space="preserve">gación de investigar, juzgar y </w:t>
      </w:r>
      <w:r w:rsidR="001B527E">
        <w:rPr>
          <w:rFonts w:ascii="Verdana" w:hAnsi="Verdana"/>
          <w:sz w:val="20"/>
          <w:szCs w:val="20"/>
        </w:rPr>
        <w:t>sancionar</w:t>
      </w:r>
      <w:r w:rsidRPr="00195A78">
        <w:rPr>
          <w:rFonts w:ascii="Verdana" w:hAnsi="Verdana"/>
          <w:sz w:val="20"/>
          <w:szCs w:val="20"/>
        </w:rPr>
        <w:t>.</w:t>
      </w:r>
      <w:bookmarkEnd w:id="15"/>
      <w:r w:rsidRPr="00195A78">
        <w:rPr>
          <w:rFonts w:ascii="Verdana" w:hAnsi="Verdana"/>
          <w:sz w:val="20"/>
          <w:szCs w:val="20"/>
        </w:rPr>
        <w:t xml:space="preserve"> </w:t>
      </w:r>
    </w:p>
    <w:p w14:paraId="0EBCD6C3" w14:textId="77777777" w:rsidR="00144645" w:rsidRDefault="00144645" w:rsidP="00144645">
      <w:pPr>
        <w:pStyle w:val="Prrafodelista"/>
        <w:spacing w:after="0" w:line="240" w:lineRule="auto"/>
        <w:ind w:left="0"/>
        <w:jc w:val="both"/>
        <w:rPr>
          <w:rFonts w:ascii="Verdana" w:hAnsi="Verdana"/>
          <w:sz w:val="20"/>
          <w:szCs w:val="20"/>
        </w:rPr>
      </w:pPr>
    </w:p>
    <w:p w14:paraId="6A829710" w14:textId="77777777" w:rsidR="005A00B9" w:rsidRPr="00F77A38" w:rsidRDefault="005A00B9" w:rsidP="00144645">
      <w:pPr>
        <w:pStyle w:val="Prrafodelista"/>
        <w:spacing w:after="0" w:line="240" w:lineRule="auto"/>
        <w:ind w:left="0"/>
        <w:jc w:val="both"/>
        <w:rPr>
          <w:rFonts w:ascii="Verdana" w:hAnsi="Verdana"/>
          <w:sz w:val="20"/>
          <w:szCs w:val="20"/>
        </w:rPr>
      </w:pPr>
    </w:p>
    <w:p w14:paraId="0426AFF4" w14:textId="09243499" w:rsidR="00195A78" w:rsidRPr="008E2D5C" w:rsidRDefault="00195A78" w:rsidP="008E2D5C">
      <w:pPr>
        <w:pStyle w:val="Prrafodelista"/>
        <w:numPr>
          <w:ilvl w:val="0"/>
          <w:numId w:val="9"/>
        </w:numPr>
        <w:spacing w:before="120" w:after="120" w:line="240" w:lineRule="auto"/>
        <w:jc w:val="both"/>
        <w:rPr>
          <w:rFonts w:ascii="Verdana" w:hAnsi="Verdana"/>
          <w:b/>
          <w:i/>
          <w:sz w:val="20"/>
          <w:szCs w:val="20"/>
        </w:rPr>
      </w:pPr>
      <w:r w:rsidRPr="008E2D5C">
        <w:rPr>
          <w:rFonts w:ascii="Verdana" w:hAnsi="Verdana"/>
          <w:b/>
          <w:i/>
          <w:sz w:val="20"/>
          <w:szCs w:val="20"/>
        </w:rPr>
        <w:t xml:space="preserve">Amenazas, hostigamientos y denuncia penal contra </w:t>
      </w:r>
      <w:r w:rsidR="00542865">
        <w:rPr>
          <w:rFonts w:ascii="Verdana" w:hAnsi="Verdana"/>
          <w:b/>
          <w:i/>
          <w:sz w:val="20"/>
          <w:szCs w:val="20"/>
        </w:rPr>
        <w:t xml:space="preserve">miembros de </w:t>
      </w:r>
      <w:r w:rsidRPr="008E2D5C">
        <w:rPr>
          <w:rFonts w:ascii="Verdana" w:hAnsi="Verdana"/>
          <w:b/>
          <w:i/>
          <w:sz w:val="20"/>
          <w:szCs w:val="20"/>
        </w:rPr>
        <w:t>la familia Molina Theissen</w:t>
      </w:r>
    </w:p>
    <w:p w14:paraId="5B38E6B3" w14:textId="77777777" w:rsidR="00195A78" w:rsidRPr="00195A78" w:rsidRDefault="00195A78" w:rsidP="00195A78">
      <w:pPr>
        <w:pStyle w:val="Prrafodelista"/>
        <w:rPr>
          <w:rFonts w:ascii="Verdana" w:hAnsi="Verdana"/>
          <w:sz w:val="20"/>
          <w:szCs w:val="20"/>
        </w:rPr>
      </w:pPr>
    </w:p>
    <w:p w14:paraId="1ADEA2B0" w14:textId="57141557" w:rsidR="00195A78" w:rsidRPr="00D017B6" w:rsidRDefault="007D444B" w:rsidP="00195A78">
      <w:pPr>
        <w:pStyle w:val="Prrafodelista"/>
        <w:numPr>
          <w:ilvl w:val="0"/>
          <w:numId w:val="2"/>
        </w:numPr>
        <w:spacing w:after="0" w:line="240" w:lineRule="auto"/>
        <w:ind w:left="0" w:firstLine="0"/>
        <w:jc w:val="both"/>
        <w:rPr>
          <w:rFonts w:ascii="Verdana" w:hAnsi="Verdana"/>
          <w:sz w:val="20"/>
          <w:szCs w:val="20"/>
        </w:rPr>
      </w:pPr>
      <w:bookmarkStart w:id="16" w:name="_Ref3984007"/>
      <w:r w:rsidRPr="00195A78">
        <w:rPr>
          <w:rFonts w:ascii="Verdana" w:hAnsi="Verdana"/>
          <w:sz w:val="20"/>
          <w:szCs w:val="20"/>
        </w:rPr>
        <w:t>Este Tribunal también estima pertinente referirse, en el marco de la</w:t>
      </w:r>
      <w:r w:rsidR="00520B54">
        <w:rPr>
          <w:rFonts w:ascii="Verdana" w:hAnsi="Verdana"/>
          <w:sz w:val="20"/>
          <w:szCs w:val="20"/>
        </w:rPr>
        <w:t xml:space="preserve"> obligación de investigar</w:t>
      </w:r>
      <w:r w:rsidRPr="00195A78">
        <w:rPr>
          <w:rFonts w:ascii="Verdana" w:hAnsi="Verdana"/>
          <w:sz w:val="20"/>
          <w:szCs w:val="20"/>
        </w:rPr>
        <w:t xml:space="preserve">, a </w:t>
      </w:r>
      <w:r w:rsidR="001360A3">
        <w:rPr>
          <w:rFonts w:ascii="Verdana" w:hAnsi="Verdana"/>
          <w:sz w:val="20"/>
          <w:szCs w:val="20"/>
        </w:rPr>
        <w:t xml:space="preserve">los hechos </w:t>
      </w:r>
      <w:r w:rsidR="00520B54">
        <w:rPr>
          <w:rFonts w:ascii="Verdana" w:hAnsi="Verdana"/>
          <w:sz w:val="20"/>
          <w:szCs w:val="20"/>
        </w:rPr>
        <w:t xml:space="preserve">indicados </w:t>
      </w:r>
      <w:r w:rsidR="001360A3">
        <w:rPr>
          <w:rFonts w:ascii="Verdana" w:hAnsi="Verdana"/>
          <w:sz w:val="20"/>
          <w:szCs w:val="20"/>
        </w:rPr>
        <w:t xml:space="preserve">por las representantes de las víctimas sobre </w:t>
      </w:r>
      <w:r w:rsidRPr="00195A78">
        <w:rPr>
          <w:rFonts w:ascii="Verdana" w:hAnsi="Verdana"/>
          <w:sz w:val="20"/>
          <w:szCs w:val="20"/>
        </w:rPr>
        <w:t>“amenazas”</w:t>
      </w:r>
      <w:r w:rsidR="003F5AF9">
        <w:rPr>
          <w:rFonts w:ascii="Verdana" w:hAnsi="Verdana"/>
          <w:sz w:val="20"/>
          <w:szCs w:val="20"/>
        </w:rPr>
        <w:t>,</w:t>
      </w:r>
      <w:r w:rsidRPr="00195A78">
        <w:rPr>
          <w:rFonts w:ascii="Verdana" w:hAnsi="Verdana"/>
          <w:sz w:val="20"/>
          <w:szCs w:val="20"/>
        </w:rPr>
        <w:t xml:space="preserve"> “hostigamientos” y “actos de intimidación”, incluyendo una denuncia penal, contra miembros de la familia Molina Theissen. </w:t>
      </w:r>
      <w:r w:rsidR="00DE0966" w:rsidRPr="00195A78">
        <w:rPr>
          <w:rFonts w:ascii="Verdana" w:hAnsi="Verdana"/>
          <w:sz w:val="20"/>
          <w:szCs w:val="20"/>
        </w:rPr>
        <w:t>En relación con la s</w:t>
      </w:r>
      <w:r w:rsidR="00DE0966">
        <w:rPr>
          <w:rFonts w:ascii="Verdana" w:hAnsi="Verdana"/>
          <w:sz w:val="20"/>
          <w:szCs w:val="20"/>
        </w:rPr>
        <w:t>ituación descrita, solicitaron a esta Corte</w:t>
      </w:r>
      <w:r w:rsidR="00DE0966" w:rsidRPr="00195A78">
        <w:rPr>
          <w:rFonts w:ascii="Verdana" w:hAnsi="Verdana"/>
          <w:sz w:val="20"/>
          <w:szCs w:val="20"/>
        </w:rPr>
        <w:t xml:space="preserve"> </w:t>
      </w:r>
      <w:r w:rsidR="00DE0966">
        <w:rPr>
          <w:rFonts w:ascii="Verdana" w:hAnsi="Verdana"/>
          <w:sz w:val="20"/>
          <w:szCs w:val="20"/>
        </w:rPr>
        <w:t>“</w:t>
      </w:r>
      <w:r w:rsidR="00DE0966" w:rsidRPr="00195A78">
        <w:rPr>
          <w:rFonts w:ascii="Verdana" w:hAnsi="Verdana"/>
          <w:sz w:val="20"/>
          <w:szCs w:val="20"/>
        </w:rPr>
        <w:t xml:space="preserve">que, en el marco del proceso de supervisión de cumplimiento de sentencia, ordene al Estado adoptar todas las medidas necesarias […] para garantizar la vida e integridad de las víctimas, sus familiares y de todas las personas vinculadas con el desarrollo del proceso penal en el caso </w:t>
      </w:r>
      <w:r w:rsidR="00DE0966" w:rsidRPr="00195A78">
        <w:rPr>
          <w:rFonts w:ascii="Verdana" w:hAnsi="Verdana"/>
          <w:i/>
          <w:sz w:val="20"/>
          <w:szCs w:val="20"/>
        </w:rPr>
        <w:t>Molina Theissen</w:t>
      </w:r>
      <w:r w:rsidR="00DE0966" w:rsidRPr="00195A78">
        <w:rPr>
          <w:rFonts w:ascii="Verdana" w:hAnsi="Verdana"/>
          <w:sz w:val="20"/>
          <w:szCs w:val="20"/>
        </w:rPr>
        <w:t>, así como informar […] al respecto”.</w:t>
      </w:r>
      <w:bookmarkEnd w:id="16"/>
    </w:p>
    <w:p w14:paraId="0D1C3885" w14:textId="77777777" w:rsidR="00D017B6" w:rsidRPr="004F3F47" w:rsidRDefault="00D017B6" w:rsidP="00D017B6">
      <w:pPr>
        <w:pStyle w:val="Prrafodelista"/>
        <w:spacing w:after="0" w:line="240" w:lineRule="auto"/>
        <w:ind w:left="0"/>
        <w:jc w:val="both"/>
        <w:rPr>
          <w:rFonts w:ascii="Verdana" w:hAnsi="Verdana"/>
          <w:sz w:val="20"/>
          <w:szCs w:val="20"/>
        </w:rPr>
      </w:pPr>
    </w:p>
    <w:p w14:paraId="6A14095C" w14:textId="40D48C4C" w:rsidR="00195A78" w:rsidRPr="00195A78" w:rsidRDefault="007D444B" w:rsidP="00195A78">
      <w:pPr>
        <w:pStyle w:val="Prrafodelista"/>
        <w:numPr>
          <w:ilvl w:val="0"/>
          <w:numId w:val="2"/>
        </w:numPr>
        <w:spacing w:after="0" w:line="240" w:lineRule="auto"/>
        <w:ind w:left="0" w:firstLine="0"/>
        <w:jc w:val="both"/>
        <w:rPr>
          <w:rFonts w:ascii="Verdana" w:hAnsi="Verdana"/>
          <w:sz w:val="20"/>
          <w:szCs w:val="20"/>
        </w:rPr>
      </w:pPr>
      <w:bookmarkStart w:id="17" w:name="_Ref3984008"/>
      <w:r w:rsidRPr="00195A78">
        <w:rPr>
          <w:rFonts w:ascii="Verdana" w:hAnsi="Verdana"/>
          <w:sz w:val="20"/>
          <w:szCs w:val="20"/>
        </w:rPr>
        <w:t xml:space="preserve">En primer lugar, la Corte constata, con base en la información aportada por las </w:t>
      </w:r>
      <w:r w:rsidRPr="00195A78">
        <w:rPr>
          <w:rFonts w:ascii="Verdana" w:hAnsi="Verdana"/>
          <w:i/>
          <w:sz w:val="20"/>
          <w:szCs w:val="20"/>
        </w:rPr>
        <w:t>representantes de las víctimas</w:t>
      </w:r>
      <w:r w:rsidRPr="00F7745D">
        <w:rPr>
          <w:rStyle w:val="Refdenotaalpie"/>
        </w:rPr>
        <w:footnoteReference w:id="33"/>
      </w:r>
      <w:r w:rsidRPr="00195A78">
        <w:rPr>
          <w:rFonts w:ascii="Verdana" w:hAnsi="Verdana"/>
          <w:sz w:val="20"/>
          <w:szCs w:val="20"/>
        </w:rPr>
        <w:t xml:space="preserve"> y no controvertida por el Estado</w:t>
      </w:r>
      <w:r w:rsidRPr="00F7745D">
        <w:rPr>
          <w:rStyle w:val="Refdenotaalpie"/>
        </w:rPr>
        <w:footnoteReference w:id="34"/>
      </w:r>
      <w:r w:rsidRPr="00195A78">
        <w:rPr>
          <w:rFonts w:ascii="Verdana" w:hAnsi="Verdana"/>
          <w:sz w:val="20"/>
          <w:szCs w:val="20"/>
        </w:rPr>
        <w:t xml:space="preserve">, que “desde el inicio del proceso interno para determinar las responsabilidades por la desaparición forzada de Marco Antonio Molina Theissen [en enero de 2016], los ataques, amenazas y hostigamientos en </w:t>
      </w:r>
      <w:r w:rsidRPr="00195A78">
        <w:rPr>
          <w:rFonts w:ascii="Verdana" w:hAnsi="Verdana"/>
          <w:sz w:val="20"/>
          <w:szCs w:val="20"/>
        </w:rPr>
        <w:lastRenderedPageBreak/>
        <w:t>contra de la familia Molina Theissen han sido persistentes”</w:t>
      </w:r>
      <w:r w:rsidR="00520B54">
        <w:rPr>
          <w:rFonts w:ascii="Verdana" w:hAnsi="Verdana"/>
          <w:sz w:val="20"/>
          <w:szCs w:val="20"/>
        </w:rPr>
        <w:t xml:space="preserve"> por parte de terceras personas</w:t>
      </w:r>
      <w:r w:rsidRPr="00195A78">
        <w:rPr>
          <w:rFonts w:ascii="Verdana" w:hAnsi="Verdana"/>
          <w:sz w:val="20"/>
          <w:szCs w:val="20"/>
        </w:rPr>
        <w:t>; situación que se presentó “durante el desarrollo del juicio oral” y que “se ha exacerbado luego de la emisión de la sentencia” de primera instancia dictada el 23 de mayo de 2018</w:t>
      </w:r>
      <w:r w:rsidR="00183A8D">
        <w:rPr>
          <w:rStyle w:val="Refdenotaalpie"/>
          <w:rFonts w:ascii="Verdana" w:hAnsi="Verdana"/>
          <w:sz w:val="20"/>
          <w:szCs w:val="20"/>
        </w:rPr>
        <w:footnoteReference w:id="35"/>
      </w:r>
      <w:r w:rsidRPr="00195A78">
        <w:rPr>
          <w:rFonts w:ascii="Verdana" w:hAnsi="Verdana"/>
          <w:sz w:val="20"/>
          <w:szCs w:val="20"/>
        </w:rPr>
        <w:t xml:space="preserve">. </w:t>
      </w:r>
      <w:r w:rsidR="003F5AF9">
        <w:rPr>
          <w:rFonts w:ascii="Verdana" w:hAnsi="Verdana"/>
          <w:sz w:val="20"/>
          <w:szCs w:val="20"/>
        </w:rPr>
        <w:t xml:space="preserve">También </w:t>
      </w:r>
      <w:r w:rsidR="003F5AF9">
        <w:rPr>
          <w:rFonts w:ascii="Verdana" w:hAnsi="Verdana" w:cs="Times New Roman"/>
          <w:sz w:val="20"/>
          <w:szCs w:val="20"/>
        </w:rPr>
        <w:t>s</w:t>
      </w:r>
      <w:r w:rsidR="005952FD">
        <w:rPr>
          <w:rFonts w:ascii="Verdana" w:hAnsi="Verdana" w:cs="Times New Roman"/>
          <w:sz w:val="20"/>
          <w:szCs w:val="20"/>
        </w:rPr>
        <w:t xml:space="preserve">ostuvieron </w:t>
      </w:r>
      <w:r w:rsidR="005952FD" w:rsidRPr="00195A78">
        <w:rPr>
          <w:rFonts w:ascii="Verdana" w:hAnsi="Verdana" w:cs="Times New Roman"/>
          <w:sz w:val="20"/>
          <w:szCs w:val="20"/>
        </w:rPr>
        <w:t xml:space="preserve">que el Estado </w:t>
      </w:r>
      <w:r w:rsidR="005952FD" w:rsidRPr="00195A78">
        <w:rPr>
          <w:rFonts w:ascii="Verdana" w:hAnsi="Verdana" w:cs="Arial"/>
          <w:sz w:val="20"/>
          <w:szCs w:val="20"/>
        </w:rPr>
        <w:t>“[n]o […] garantiz[ó] que el juicio […] est[uviera] libre de efectos revictimizantes en contra de la familia Molina Theissen”</w:t>
      </w:r>
      <w:r w:rsidR="003F5AF9">
        <w:rPr>
          <w:rFonts w:ascii="Verdana" w:hAnsi="Verdana" w:cs="Arial"/>
          <w:sz w:val="20"/>
          <w:szCs w:val="20"/>
        </w:rPr>
        <w:t>; lo cual fue controvertido por el Estado (</w:t>
      </w:r>
      <w:r w:rsidR="003F5AF9" w:rsidRPr="003F5AF9">
        <w:rPr>
          <w:rFonts w:ascii="Verdana" w:hAnsi="Verdana" w:cs="Arial"/>
          <w:i/>
          <w:sz w:val="20"/>
          <w:szCs w:val="20"/>
        </w:rPr>
        <w:t>infra</w:t>
      </w:r>
      <w:r w:rsidR="003F5AF9">
        <w:rPr>
          <w:rFonts w:ascii="Verdana" w:hAnsi="Verdana" w:cs="Arial"/>
          <w:sz w:val="20"/>
          <w:szCs w:val="20"/>
        </w:rPr>
        <w:t xml:space="preserve"> Considerando 25).</w:t>
      </w:r>
      <w:r w:rsidR="005952FD">
        <w:rPr>
          <w:rFonts w:ascii="Verdana" w:hAnsi="Verdana" w:cs="Arial"/>
          <w:sz w:val="20"/>
          <w:szCs w:val="20"/>
        </w:rPr>
        <w:t xml:space="preserve"> </w:t>
      </w:r>
      <w:r w:rsidR="003F5AF9">
        <w:rPr>
          <w:rFonts w:ascii="Verdana" w:hAnsi="Verdana"/>
          <w:sz w:val="20"/>
          <w:szCs w:val="20"/>
        </w:rPr>
        <w:t>Las representantes s</w:t>
      </w:r>
      <w:r w:rsidRPr="00195A78">
        <w:rPr>
          <w:rFonts w:ascii="Verdana" w:hAnsi="Verdana"/>
          <w:sz w:val="20"/>
          <w:szCs w:val="20"/>
        </w:rPr>
        <w:t xml:space="preserve">e refirieron con detalle y con material probatorio a “la campaña de hostigamiento, desprestigio y amenazas”, llevada a cabo en contra de la familia Molina en redes sociales “por parte de los familiares y grupos [o personas] afines a los exmilitares imputados en el caso Molina”, derivado de  su búsqueda de justicia. Asimismo, han sostenido que a “[l]os ataques </w:t>
      </w:r>
      <w:r w:rsidR="00984B80">
        <w:rPr>
          <w:rFonts w:ascii="Verdana" w:hAnsi="Verdana"/>
          <w:sz w:val="20"/>
          <w:szCs w:val="20"/>
        </w:rPr>
        <w:t xml:space="preserve">[… </w:t>
      </w:r>
      <w:r w:rsidRPr="00195A78">
        <w:rPr>
          <w:rFonts w:ascii="Verdana" w:hAnsi="Verdana"/>
          <w:sz w:val="20"/>
          <w:szCs w:val="20"/>
        </w:rPr>
        <w:t>a</w:t>
      </w:r>
      <w:r w:rsidR="00984B80">
        <w:rPr>
          <w:rFonts w:ascii="Verdana" w:hAnsi="Verdana"/>
          <w:sz w:val="20"/>
          <w:szCs w:val="20"/>
        </w:rPr>
        <w:t>]</w:t>
      </w:r>
      <w:r w:rsidRPr="00195A78">
        <w:rPr>
          <w:rFonts w:ascii="Verdana" w:hAnsi="Verdana"/>
          <w:sz w:val="20"/>
          <w:szCs w:val="20"/>
        </w:rPr>
        <w:t xml:space="preserve"> la familia Molina, se suman […] los dirigidos contra los miembros del M[inisterio Público] a cargo del caso, así como contra los representantes de las víctimas” a nivel interno y en el Sistema In</w:t>
      </w:r>
      <w:r w:rsidR="00183A8D">
        <w:rPr>
          <w:rFonts w:ascii="Verdana" w:hAnsi="Verdana"/>
          <w:sz w:val="20"/>
          <w:szCs w:val="20"/>
        </w:rPr>
        <w:t>teramericano</w:t>
      </w:r>
      <w:r w:rsidRPr="00195A78">
        <w:rPr>
          <w:rFonts w:ascii="Verdana" w:hAnsi="Verdana"/>
          <w:sz w:val="20"/>
          <w:szCs w:val="20"/>
        </w:rPr>
        <w:t xml:space="preserve">. </w:t>
      </w:r>
      <w:bookmarkEnd w:id="17"/>
    </w:p>
    <w:p w14:paraId="2EEA333B" w14:textId="77777777" w:rsidR="005A00B9" w:rsidRDefault="005A00B9" w:rsidP="00195A78">
      <w:pPr>
        <w:pStyle w:val="Prrafodelista"/>
        <w:spacing w:after="0" w:line="240" w:lineRule="auto"/>
        <w:ind w:left="0"/>
        <w:jc w:val="both"/>
        <w:rPr>
          <w:rFonts w:ascii="Verdana" w:hAnsi="Verdana"/>
          <w:sz w:val="20"/>
          <w:szCs w:val="20"/>
        </w:rPr>
      </w:pPr>
    </w:p>
    <w:p w14:paraId="366F8052" w14:textId="32351E04" w:rsidR="00195A78" w:rsidRDefault="007D444B" w:rsidP="00195A78">
      <w:pPr>
        <w:pStyle w:val="Prrafodelista"/>
        <w:numPr>
          <w:ilvl w:val="0"/>
          <w:numId w:val="2"/>
        </w:numPr>
        <w:spacing w:after="0" w:line="240" w:lineRule="auto"/>
        <w:ind w:left="0" w:firstLine="0"/>
        <w:jc w:val="both"/>
        <w:rPr>
          <w:rFonts w:ascii="Verdana" w:hAnsi="Verdana"/>
          <w:sz w:val="20"/>
          <w:szCs w:val="20"/>
        </w:rPr>
      </w:pPr>
      <w:r w:rsidRPr="00195A78">
        <w:rPr>
          <w:rFonts w:ascii="Verdana" w:hAnsi="Verdana"/>
          <w:sz w:val="20"/>
          <w:szCs w:val="20"/>
        </w:rPr>
        <w:t>A</w:t>
      </w:r>
      <w:r w:rsidR="005952FD">
        <w:rPr>
          <w:rFonts w:ascii="Verdana" w:hAnsi="Verdana"/>
          <w:sz w:val="20"/>
          <w:szCs w:val="20"/>
        </w:rPr>
        <w:t xml:space="preserve">l respecto, </w:t>
      </w:r>
      <w:r w:rsidRPr="00195A78">
        <w:rPr>
          <w:rFonts w:ascii="Verdana" w:hAnsi="Verdana" w:cs="Arial"/>
          <w:i/>
          <w:sz w:val="20"/>
          <w:szCs w:val="20"/>
        </w:rPr>
        <w:t>Guatemala</w:t>
      </w:r>
      <w:r w:rsidRPr="00195A78">
        <w:rPr>
          <w:rFonts w:ascii="Verdana" w:hAnsi="Verdana" w:cs="Arial"/>
          <w:sz w:val="20"/>
          <w:szCs w:val="20"/>
        </w:rPr>
        <w:t xml:space="preserve"> </w:t>
      </w:r>
      <w:r w:rsidR="005952FD">
        <w:rPr>
          <w:rFonts w:ascii="Verdana" w:hAnsi="Verdana" w:cs="Arial"/>
          <w:sz w:val="20"/>
          <w:szCs w:val="20"/>
        </w:rPr>
        <w:t>afirmó</w:t>
      </w:r>
      <w:r w:rsidRPr="00195A78">
        <w:rPr>
          <w:rFonts w:ascii="Verdana" w:hAnsi="Verdana" w:cs="Arial"/>
          <w:sz w:val="20"/>
          <w:szCs w:val="20"/>
        </w:rPr>
        <w:t xml:space="preserve"> que </w:t>
      </w:r>
      <w:r w:rsidRPr="00195A78">
        <w:rPr>
          <w:rFonts w:ascii="Verdana" w:hAnsi="Verdana"/>
          <w:sz w:val="20"/>
          <w:szCs w:val="20"/>
        </w:rPr>
        <w:t>“las autoridades jurisdiccionales correspondientes tomaron todas las medidas de seguridad necesarias a fin de llevar a cabo las audiencias de forma respetuosa, equitativa para las partes procesales y cumpliendo con los principio</w:t>
      </w:r>
      <w:r w:rsidR="00984B80">
        <w:rPr>
          <w:rFonts w:ascii="Verdana" w:hAnsi="Verdana"/>
          <w:sz w:val="20"/>
          <w:szCs w:val="20"/>
        </w:rPr>
        <w:t>[</w:t>
      </w:r>
      <w:r w:rsidRPr="00195A78">
        <w:rPr>
          <w:rFonts w:ascii="Verdana" w:hAnsi="Verdana"/>
          <w:sz w:val="20"/>
          <w:szCs w:val="20"/>
        </w:rPr>
        <w:t>s</w:t>
      </w:r>
      <w:r w:rsidR="00984B80">
        <w:rPr>
          <w:rFonts w:ascii="Verdana" w:hAnsi="Verdana"/>
          <w:sz w:val="20"/>
          <w:szCs w:val="20"/>
        </w:rPr>
        <w:t>]</w:t>
      </w:r>
      <w:r w:rsidRPr="00195A78">
        <w:rPr>
          <w:rFonts w:ascii="Verdana" w:hAnsi="Verdana"/>
          <w:sz w:val="20"/>
          <w:szCs w:val="20"/>
        </w:rPr>
        <w:t xml:space="preserve"> de debido p</w:t>
      </w:r>
      <w:r w:rsidR="00941447">
        <w:rPr>
          <w:rFonts w:ascii="Verdana" w:hAnsi="Verdana"/>
          <w:sz w:val="20"/>
          <w:szCs w:val="20"/>
        </w:rPr>
        <w:t>roceso, legalidad y publicidad”</w:t>
      </w:r>
      <w:r w:rsidRPr="00FF58B0">
        <w:rPr>
          <w:rStyle w:val="Refdenotaalpie"/>
        </w:rPr>
        <w:footnoteReference w:id="36"/>
      </w:r>
      <w:r w:rsidRPr="00195A78">
        <w:rPr>
          <w:rFonts w:ascii="Verdana" w:hAnsi="Verdana"/>
          <w:sz w:val="20"/>
          <w:szCs w:val="20"/>
        </w:rPr>
        <w:t xml:space="preserve">. Asimismo, frente a las diversas manifestaciones afuera de los tribunales durante el desarrollo de las respectivas audiencias del proceso penal y las publicaciones en redes sociales referidas por las representantes, el Estado señaló que “respeta[ba] la libertad de expresión” </w:t>
      </w:r>
      <w:r w:rsidRPr="00195A78">
        <w:rPr>
          <w:rFonts w:ascii="Verdana" w:hAnsi="Verdana" w:cs="Times New Roman"/>
          <w:sz w:val="20"/>
          <w:szCs w:val="20"/>
        </w:rPr>
        <w:t>y resaltó que cualquier persona que considere que se cometió un agravio puede denunciar</w:t>
      </w:r>
      <w:r>
        <w:rPr>
          <w:rStyle w:val="Refdenotaalpie"/>
          <w:rFonts w:cs="Times New Roman"/>
        </w:rPr>
        <w:footnoteReference w:id="37"/>
      </w:r>
      <w:r w:rsidRPr="00195A78">
        <w:rPr>
          <w:rFonts w:ascii="Verdana" w:hAnsi="Verdana" w:cs="Times New Roman"/>
          <w:sz w:val="20"/>
          <w:szCs w:val="20"/>
        </w:rPr>
        <w:t xml:space="preserve">. </w:t>
      </w:r>
    </w:p>
    <w:p w14:paraId="69BC2B62" w14:textId="77777777" w:rsidR="005A00B9" w:rsidRPr="00AD2822" w:rsidRDefault="005A00B9" w:rsidP="00AD2822">
      <w:pPr>
        <w:rPr>
          <w:rFonts w:ascii="Verdana" w:hAnsi="Verdana"/>
          <w:sz w:val="20"/>
          <w:szCs w:val="20"/>
        </w:rPr>
      </w:pPr>
    </w:p>
    <w:p w14:paraId="5DF95135" w14:textId="731321F1" w:rsidR="00195A78" w:rsidRPr="00961BA7" w:rsidRDefault="003E1924" w:rsidP="00961BA7">
      <w:pPr>
        <w:pStyle w:val="Prrafodelista"/>
        <w:numPr>
          <w:ilvl w:val="0"/>
          <w:numId w:val="2"/>
        </w:numPr>
        <w:spacing w:after="0" w:line="240" w:lineRule="auto"/>
        <w:ind w:left="0" w:firstLine="0"/>
        <w:jc w:val="both"/>
        <w:rPr>
          <w:rFonts w:ascii="Verdana" w:hAnsi="Verdana"/>
          <w:sz w:val="20"/>
          <w:szCs w:val="20"/>
        </w:rPr>
      </w:pPr>
      <w:bookmarkStart w:id="18" w:name="_Ref3907088"/>
      <w:r>
        <w:rPr>
          <w:rFonts w:ascii="Verdana" w:hAnsi="Verdana"/>
          <w:sz w:val="20"/>
          <w:szCs w:val="20"/>
        </w:rPr>
        <w:t>A</w:t>
      </w:r>
      <w:r w:rsidR="00520B54">
        <w:rPr>
          <w:rFonts w:ascii="Verdana" w:hAnsi="Verdana"/>
          <w:sz w:val="20"/>
          <w:szCs w:val="20"/>
        </w:rPr>
        <w:t xml:space="preserve">demás, </w:t>
      </w:r>
      <w:r w:rsidR="007D444B" w:rsidRPr="00195A78">
        <w:rPr>
          <w:rFonts w:ascii="Verdana" w:hAnsi="Verdana"/>
          <w:sz w:val="20"/>
          <w:szCs w:val="20"/>
        </w:rPr>
        <w:t xml:space="preserve">las </w:t>
      </w:r>
      <w:r w:rsidR="007D444B" w:rsidRPr="00195A78">
        <w:rPr>
          <w:rFonts w:ascii="Verdana" w:hAnsi="Verdana"/>
          <w:i/>
          <w:sz w:val="20"/>
          <w:szCs w:val="20"/>
        </w:rPr>
        <w:t>representantes</w:t>
      </w:r>
      <w:r w:rsidR="00DB267F">
        <w:rPr>
          <w:rFonts w:ascii="Verdana" w:hAnsi="Verdana"/>
          <w:sz w:val="20"/>
          <w:szCs w:val="20"/>
        </w:rPr>
        <w:t xml:space="preserve"> se refirieron a la presentación</w:t>
      </w:r>
      <w:r w:rsidR="007D444B" w:rsidRPr="00195A78">
        <w:rPr>
          <w:rFonts w:ascii="Verdana" w:hAnsi="Verdana"/>
          <w:sz w:val="20"/>
          <w:szCs w:val="20"/>
        </w:rPr>
        <w:t xml:space="preserve"> de una denuncia penal en </w:t>
      </w:r>
      <w:r w:rsidR="00961BA7">
        <w:rPr>
          <w:rFonts w:ascii="Verdana" w:hAnsi="Verdana"/>
          <w:sz w:val="20"/>
          <w:szCs w:val="20"/>
        </w:rPr>
        <w:t>contra de las víctimas del caso</w:t>
      </w:r>
      <w:r w:rsidR="007D444B" w:rsidRPr="00195A78">
        <w:rPr>
          <w:rFonts w:ascii="Verdana" w:hAnsi="Verdana"/>
          <w:sz w:val="20"/>
          <w:szCs w:val="20"/>
        </w:rPr>
        <w:t xml:space="preserve">. </w:t>
      </w:r>
      <w:r w:rsidR="00961BA7">
        <w:rPr>
          <w:rFonts w:ascii="Verdana" w:hAnsi="Verdana"/>
          <w:sz w:val="20"/>
          <w:szCs w:val="20"/>
        </w:rPr>
        <w:t>Al respecto, e</w:t>
      </w:r>
      <w:r w:rsidR="007D444B" w:rsidRPr="00961BA7">
        <w:rPr>
          <w:rFonts w:ascii="Verdana" w:hAnsi="Verdana"/>
          <w:sz w:val="20"/>
          <w:szCs w:val="20"/>
        </w:rPr>
        <w:t>sta Corte constata que</w:t>
      </w:r>
      <w:r w:rsidR="00961BA7">
        <w:rPr>
          <w:rFonts w:ascii="Verdana" w:hAnsi="Verdana"/>
          <w:sz w:val="20"/>
          <w:szCs w:val="20"/>
        </w:rPr>
        <w:t>,</w:t>
      </w:r>
      <w:r w:rsidR="007D444B" w:rsidRPr="00961BA7">
        <w:rPr>
          <w:rFonts w:ascii="Verdana" w:hAnsi="Verdana"/>
          <w:sz w:val="20"/>
          <w:szCs w:val="20"/>
        </w:rPr>
        <w:t xml:space="preserve"> seis días después de dictada la sentencia condenatoria de</w:t>
      </w:r>
      <w:r w:rsidR="00DB267F" w:rsidRPr="00961BA7">
        <w:rPr>
          <w:rFonts w:ascii="Verdana" w:hAnsi="Verdana"/>
          <w:sz w:val="20"/>
          <w:szCs w:val="20"/>
        </w:rPr>
        <w:t xml:space="preserve"> primera instancia </w:t>
      </w:r>
      <w:r w:rsidR="007D444B" w:rsidRPr="00961BA7">
        <w:rPr>
          <w:rFonts w:ascii="Verdana" w:hAnsi="Verdana"/>
          <w:sz w:val="20"/>
          <w:szCs w:val="20"/>
        </w:rPr>
        <w:t>(</w:t>
      </w:r>
      <w:r w:rsidR="007D444B" w:rsidRPr="00961BA7">
        <w:rPr>
          <w:rFonts w:ascii="Verdana" w:hAnsi="Verdana"/>
          <w:i/>
          <w:sz w:val="20"/>
          <w:szCs w:val="20"/>
        </w:rPr>
        <w:t xml:space="preserve">supra </w:t>
      </w:r>
      <w:r w:rsidR="007D444B" w:rsidRPr="00961BA7">
        <w:rPr>
          <w:rFonts w:ascii="Verdana" w:hAnsi="Verdana"/>
          <w:sz w:val="20"/>
          <w:szCs w:val="20"/>
        </w:rPr>
        <w:t xml:space="preserve">Considerando </w:t>
      </w:r>
      <w:r w:rsidR="003C2400">
        <w:rPr>
          <w:rFonts w:ascii="Verdana" w:hAnsi="Verdana"/>
          <w:sz w:val="20"/>
          <w:szCs w:val="20"/>
        </w:rPr>
        <w:fldChar w:fldCharType="begin"/>
      </w:r>
      <w:r w:rsidR="003C2400">
        <w:rPr>
          <w:rFonts w:ascii="Verdana" w:hAnsi="Verdana"/>
          <w:sz w:val="20"/>
          <w:szCs w:val="20"/>
        </w:rPr>
        <w:instrText xml:space="preserve"> REF _Ref3820964 \r \h </w:instrText>
      </w:r>
      <w:r w:rsidR="003C2400">
        <w:rPr>
          <w:rFonts w:ascii="Verdana" w:hAnsi="Verdana"/>
          <w:sz w:val="20"/>
          <w:szCs w:val="20"/>
        </w:rPr>
      </w:r>
      <w:r w:rsidR="003C2400">
        <w:rPr>
          <w:rFonts w:ascii="Verdana" w:hAnsi="Verdana"/>
          <w:sz w:val="20"/>
          <w:szCs w:val="20"/>
        </w:rPr>
        <w:fldChar w:fldCharType="separate"/>
      </w:r>
      <w:r w:rsidR="00251D63">
        <w:rPr>
          <w:rFonts w:ascii="Verdana" w:hAnsi="Verdana"/>
          <w:sz w:val="20"/>
          <w:szCs w:val="20"/>
        </w:rPr>
        <w:t>8</w:t>
      </w:r>
      <w:r w:rsidR="003C2400">
        <w:rPr>
          <w:rFonts w:ascii="Verdana" w:hAnsi="Verdana"/>
          <w:sz w:val="20"/>
          <w:szCs w:val="20"/>
        </w:rPr>
        <w:fldChar w:fldCharType="end"/>
      </w:r>
      <w:r w:rsidR="007D444B" w:rsidRPr="00961BA7">
        <w:rPr>
          <w:rFonts w:ascii="Verdana" w:hAnsi="Verdana"/>
          <w:sz w:val="20"/>
          <w:szCs w:val="20"/>
        </w:rPr>
        <w:t>), una abogada particular interpuso una denuncia penal y solicitud de “autorización de medidas cautelares de arraigo y citación urgentes” en contra de las víctimas del caso</w:t>
      </w:r>
      <w:bookmarkStart w:id="19" w:name="_Ref3897921"/>
      <w:r w:rsidR="007D444B">
        <w:rPr>
          <w:rStyle w:val="Refdenotaalpie"/>
        </w:rPr>
        <w:footnoteReference w:id="38"/>
      </w:r>
      <w:bookmarkEnd w:id="19"/>
      <w:r w:rsidR="007D444B" w:rsidRPr="00961BA7">
        <w:rPr>
          <w:rFonts w:ascii="Verdana" w:hAnsi="Verdana"/>
          <w:sz w:val="20"/>
          <w:szCs w:val="20"/>
        </w:rPr>
        <w:t xml:space="preserve">, incluyendo </w:t>
      </w:r>
      <w:r w:rsidR="00FE629D">
        <w:rPr>
          <w:rFonts w:ascii="Verdana" w:hAnsi="Verdana"/>
          <w:sz w:val="20"/>
          <w:szCs w:val="20"/>
        </w:rPr>
        <w:t>a</w:t>
      </w:r>
      <w:r w:rsidR="003F516D">
        <w:rPr>
          <w:rFonts w:ascii="Verdana" w:hAnsi="Verdana"/>
          <w:sz w:val="20"/>
          <w:szCs w:val="20"/>
        </w:rPr>
        <w:t xml:space="preserve"> </w:t>
      </w:r>
      <w:r w:rsidR="007D444B" w:rsidRPr="00961BA7">
        <w:rPr>
          <w:rFonts w:ascii="Verdana" w:hAnsi="Verdana"/>
          <w:sz w:val="20"/>
          <w:szCs w:val="20"/>
        </w:rPr>
        <w:t>Marco Antonio Molina Theissen, por los delitos de “acusación y denuncia falsa y simulación de delito”. La denunciante alegó que “en la audiencia para dictar sentencia”, las víctimas Emma Theissen, María Eugenia Molina, Ana Lucrecia</w:t>
      </w:r>
      <w:r w:rsidR="00D466FE" w:rsidRPr="00961BA7">
        <w:rPr>
          <w:rFonts w:ascii="Verdana" w:hAnsi="Verdana"/>
          <w:sz w:val="20"/>
          <w:szCs w:val="20"/>
        </w:rPr>
        <w:t xml:space="preserve"> Molina y Emma Guadalupe Molina</w:t>
      </w:r>
      <w:r w:rsidR="007D444B" w:rsidRPr="00961BA7">
        <w:rPr>
          <w:rFonts w:ascii="Verdana" w:hAnsi="Verdana"/>
          <w:sz w:val="20"/>
          <w:szCs w:val="20"/>
        </w:rPr>
        <w:t xml:space="preserve"> “se encontra</w:t>
      </w:r>
      <w:r w:rsidR="003C2400">
        <w:rPr>
          <w:rFonts w:ascii="Verdana" w:hAnsi="Verdana"/>
          <w:sz w:val="20"/>
          <w:szCs w:val="20"/>
        </w:rPr>
        <w:t>[</w:t>
      </w:r>
      <w:r w:rsidR="007D444B" w:rsidRPr="00961BA7">
        <w:rPr>
          <w:rFonts w:ascii="Verdana" w:hAnsi="Verdana"/>
          <w:sz w:val="20"/>
          <w:szCs w:val="20"/>
        </w:rPr>
        <w:t>b</w:t>
      </w:r>
      <w:r w:rsidR="003C2400">
        <w:rPr>
          <w:rFonts w:ascii="Verdana" w:hAnsi="Verdana"/>
          <w:sz w:val="20"/>
          <w:szCs w:val="20"/>
        </w:rPr>
        <w:t>]</w:t>
      </w:r>
      <w:r w:rsidR="007D444B" w:rsidRPr="00961BA7">
        <w:rPr>
          <w:rFonts w:ascii="Verdana" w:hAnsi="Verdana"/>
          <w:sz w:val="20"/>
          <w:szCs w:val="20"/>
        </w:rPr>
        <w:t xml:space="preserve">an acompañadas de ‘un familiar’”, de quien “se puede apreciar [que] el parecido y los rasgos </w:t>
      </w:r>
      <w:r w:rsidR="007D444B" w:rsidRPr="00961BA7">
        <w:rPr>
          <w:rFonts w:ascii="Verdana" w:hAnsi="Verdana"/>
          <w:sz w:val="20"/>
          <w:szCs w:val="20"/>
        </w:rPr>
        <w:lastRenderedPageBreak/>
        <w:t>físicos […] son similares a las señoras Molina Theissen”, de manera que “puede ser que se trate del supuesto desaparecido Marco Antonio Molina”. Adicionalmente, la denunciante solicitó que</w:t>
      </w:r>
      <w:r w:rsidR="005C3C26" w:rsidRPr="00961BA7">
        <w:rPr>
          <w:rFonts w:ascii="Verdana" w:hAnsi="Verdana"/>
          <w:sz w:val="20"/>
          <w:szCs w:val="20"/>
        </w:rPr>
        <w:t>,</w:t>
      </w:r>
      <w:r w:rsidR="007D444B" w:rsidRPr="00961BA7">
        <w:rPr>
          <w:rFonts w:ascii="Verdana" w:hAnsi="Verdana"/>
          <w:sz w:val="20"/>
          <w:szCs w:val="20"/>
        </w:rPr>
        <w:t xml:space="preserve"> “en el momento procesal oportuno”</w:t>
      </w:r>
      <w:r w:rsidR="005C3C26" w:rsidRPr="00961BA7">
        <w:rPr>
          <w:rFonts w:ascii="Verdana" w:hAnsi="Verdana"/>
          <w:sz w:val="20"/>
          <w:szCs w:val="20"/>
        </w:rPr>
        <w:t>,</w:t>
      </w:r>
      <w:r w:rsidR="007D444B" w:rsidRPr="00961BA7">
        <w:rPr>
          <w:rFonts w:ascii="Verdana" w:hAnsi="Verdana"/>
          <w:sz w:val="20"/>
          <w:szCs w:val="20"/>
        </w:rPr>
        <w:t xml:space="preserve"> se incluyera a los militares condenados como “querellantes adhesivos” y “agraviados y víctimas con derecho a reparación digna”</w:t>
      </w:r>
      <w:r w:rsidR="007D444B">
        <w:rPr>
          <w:rStyle w:val="Refdenotaalpie"/>
        </w:rPr>
        <w:footnoteReference w:id="39"/>
      </w:r>
      <w:r w:rsidR="007D444B" w:rsidRPr="00961BA7">
        <w:rPr>
          <w:rFonts w:ascii="Verdana" w:hAnsi="Verdana"/>
          <w:sz w:val="20"/>
          <w:szCs w:val="20"/>
        </w:rPr>
        <w:t>. El Tribunal constata que</w:t>
      </w:r>
      <w:r w:rsidR="00FE629D">
        <w:rPr>
          <w:rFonts w:ascii="Verdana" w:hAnsi="Verdana"/>
          <w:sz w:val="20"/>
          <w:szCs w:val="20"/>
        </w:rPr>
        <w:t>,</w:t>
      </w:r>
      <w:r w:rsidR="007D444B" w:rsidRPr="00961BA7">
        <w:rPr>
          <w:rFonts w:ascii="Verdana" w:hAnsi="Verdana"/>
          <w:sz w:val="20"/>
          <w:szCs w:val="20"/>
        </w:rPr>
        <w:t xml:space="preserve"> el 6 de junio de 2018, la Fiscalía Distrital Metropolitana emi</w:t>
      </w:r>
      <w:r w:rsidR="00F26595" w:rsidRPr="00961BA7">
        <w:rPr>
          <w:rFonts w:ascii="Verdana" w:hAnsi="Verdana"/>
          <w:sz w:val="20"/>
          <w:szCs w:val="20"/>
        </w:rPr>
        <w:t xml:space="preserve">tió una “citación oficial” </w:t>
      </w:r>
      <w:r w:rsidR="007D444B" w:rsidRPr="00961BA7">
        <w:rPr>
          <w:rFonts w:ascii="Verdana" w:hAnsi="Verdana"/>
          <w:sz w:val="20"/>
          <w:szCs w:val="20"/>
        </w:rPr>
        <w:t>a las referidas víctimas, “con el objeto de realizar una diligencia de declaración testimonial, en calidad de sindicadas</w:t>
      </w:r>
      <w:r w:rsidR="00B423ED">
        <w:rPr>
          <w:rFonts w:ascii="Verdana" w:hAnsi="Verdana"/>
          <w:sz w:val="20"/>
          <w:szCs w:val="20"/>
        </w:rPr>
        <w:t xml:space="preserve"> por el supuesto delito de Acusación y Denuncia Falsa y Simulación de Delito</w:t>
      </w:r>
      <w:r w:rsidR="007D444B" w:rsidRPr="00961BA7">
        <w:rPr>
          <w:rFonts w:ascii="Verdana" w:hAnsi="Verdana"/>
          <w:sz w:val="20"/>
          <w:szCs w:val="20"/>
        </w:rPr>
        <w:t>”</w:t>
      </w:r>
      <w:r w:rsidR="007121DC">
        <w:rPr>
          <w:rStyle w:val="Refdenotaalpie"/>
          <w:rFonts w:ascii="Verdana" w:hAnsi="Verdana"/>
          <w:sz w:val="20"/>
          <w:szCs w:val="20"/>
        </w:rPr>
        <w:footnoteReference w:id="40"/>
      </w:r>
      <w:r w:rsidR="007D444B" w:rsidRPr="00961BA7">
        <w:rPr>
          <w:rFonts w:ascii="Verdana" w:hAnsi="Verdana"/>
          <w:sz w:val="20"/>
          <w:szCs w:val="20"/>
        </w:rPr>
        <w:t xml:space="preserve">. </w:t>
      </w:r>
      <w:bookmarkEnd w:id="18"/>
    </w:p>
    <w:p w14:paraId="40AD5192" w14:textId="77777777" w:rsidR="00195A78" w:rsidRDefault="00195A78" w:rsidP="00195A78">
      <w:pPr>
        <w:pStyle w:val="Prrafodelista"/>
        <w:spacing w:after="0" w:line="240" w:lineRule="auto"/>
        <w:ind w:left="0"/>
        <w:jc w:val="both"/>
        <w:rPr>
          <w:rFonts w:ascii="Verdana" w:hAnsi="Verdana"/>
          <w:sz w:val="20"/>
          <w:szCs w:val="20"/>
        </w:rPr>
      </w:pPr>
    </w:p>
    <w:p w14:paraId="541F166B" w14:textId="32237C67" w:rsidR="00195A78" w:rsidRDefault="007D444B" w:rsidP="00195A78">
      <w:pPr>
        <w:pStyle w:val="Prrafodelista"/>
        <w:numPr>
          <w:ilvl w:val="0"/>
          <w:numId w:val="2"/>
        </w:numPr>
        <w:spacing w:after="0" w:line="240" w:lineRule="auto"/>
        <w:ind w:left="0" w:firstLine="0"/>
        <w:jc w:val="both"/>
        <w:rPr>
          <w:rFonts w:ascii="Verdana" w:hAnsi="Verdana"/>
          <w:sz w:val="20"/>
          <w:szCs w:val="20"/>
        </w:rPr>
      </w:pPr>
      <w:bookmarkStart w:id="20" w:name="_Ref3983955"/>
      <w:r w:rsidRPr="00195A78">
        <w:rPr>
          <w:rFonts w:ascii="Verdana" w:hAnsi="Verdana"/>
          <w:sz w:val="20"/>
          <w:szCs w:val="20"/>
        </w:rPr>
        <w:t xml:space="preserve">En </w:t>
      </w:r>
      <w:r w:rsidR="00590C1A">
        <w:rPr>
          <w:rFonts w:ascii="Verdana" w:hAnsi="Verdana"/>
          <w:sz w:val="20"/>
          <w:szCs w:val="20"/>
        </w:rPr>
        <w:t xml:space="preserve">su escrito de 15 </w:t>
      </w:r>
      <w:r w:rsidRPr="00195A78">
        <w:rPr>
          <w:rFonts w:ascii="Verdana" w:hAnsi="Verdana"/>
          <w:sz w:val="20"/>
          <w:szCs w:val="20"/>
        </w:rPr>
        <w:t xml:space="preserve">junio de 2018, las </w:t>
      </w:r>
      <w:r w:rsidRPr="00195A78">
        <w:rPr>
          <w:rFonts w:ascii="Verdana" w:hAnsi="Verdana"/>
          <w:i/>
          <w:sz w:val="20"/>
          <w:szCs w:val="20"/>
        </w:rPr>
        <w:t xml:space="preserve">representantes </w:t>
      </w:r>
      <w:r w:rsidRPr="00195A78">
        <w:rPr>
          <w:rFonts w:ascii="Verdana" w:hAnsi="Verdana"/>
          <w:sz w:val="20"/>
          <w:szCs w:val="20"/>
        </w:rPr>
        <w:t>de las víctimas señalaron que la referida denuncia penal (</w:t>
      </w:r>
      <w:r w:rsidRPr="00195A78">
        <w:rPr>
          <w:rFonts w:ascii="Verdana" w:hAnsi="Verdana"/>
          <w:i/>
          <w:sz w:val="20"/>
          <w:szCs w:val="20"/>
        </w:rPr>
        <w:t xml:space="preserve">supra </w:t>
      </w:r>
      <w:r w:rsidRPr="00195A78">
        <w:rPr>
          <w:rFonts w:ascii="Verdana" w:hAnsi="Verdana"/>
          <w:sz w:val="20"/>
          <w:szCs w:val="20"/>
        </w:rPr>
        <w:t>Considerando</w:t>
      </w:r>
      <w:r w:rsidR="004C25C0">
        <w:rPr>
          <w:rFonts w:ascii="Verdana" w:hAnsi="Verdana"/>
          <w:sz w:val="20"/>
          <w:szCs w:val="20"/>
        </w:rPr>
        <w:t xml:space="preserve"> </w:t>
      </w:r>
      <w:r w:rsidR="004C25C0">
        <w:rPr>
          <w:rFonts w:ascii="Verdana" w:hAnsi="Verdana"/>
          <w:sz w:val="20"/>
          <w:szCs w:val="20"/>
        </w:rPr>
        <w:fldChar w:fldCharType="begin"/>
      </w:r>
      <w:r w:rsidR="004C25C0">
        <w:rPr>
          <w:rFonts w:ascii="Verdana" w:hAnsi="Verdana"/>
          <w:sz w:val="20"/>
          <w:szCs w:val="20"/>
        </w:rPr>
        <w:instrText xml:space="preserve"> REF _Ref3907088 \r \h </w:instrText>
      </w:r>
      <w:r w:rsidR="004C25C0">
        <w:rPr>
          <w:rFonts w:ascii="Verdana" w:hAnsi="Verdana"/>
          <w:sz w:val="20"/>
          <w:szCs w:val="20"/>
        </w:rPr>
      </w:r>
      <w:r w:rsidR="004C25C0">
        <w:rPr>
          <w:rFonts w:ascii="Verdana" w:hAnsi="Verdana"/>
          <w:sz w:val="20"/>
          <w:szCs w:val="20"/>
        </w:rPr>
        <w:fldChar w:fldCharType="separate"/>
      </w:r>
      <w:r w:rsidR="00251D63">
        <w:rPr>
          <w:rFonts w:ascii="Verdana" w:hAnsi="Verdana"/>
          <w:sz w:val="20"/>
          <w:szCs w:val="20"/>
        </w:rPr>
        <w:t>26</w:t>
      </w:r>
      <w:r w:rsidR="004C25C0">
        <w:rPr>
          <w:rFonts w:ascii="Verdana" w:hAnsi="Verdana"/>
          <w:sz w:val="20"/>
          <w:szCs w:val="20"/>
        </w:rPr>
        <w:fldChar w:fldCharType="end"/>
      </w:r>
      <w:r w:rsidRPr="00195A78">
        <w:rPr>
          <w:rFonts w:ascii="Verdana" w:hAnsi="Verdana"/>
          <w:sz w:val="20"/>
          <w:szCs w:val="20"/>
        </w:rPr>
        <w:t xml:space="preserve">) era “un hecho revictimizante”, así como “una represalia en contra de la familia luego de haber sido emitida la sentencia condenatoria de los ex militares”. </w:t>
      </w:r>
      <w:r w:rsidR="003F516D">
        <w:rPr>
          <w:rFonts w:ascii="Verdana" w:hAnsi="Verdana"/>
          <w:sz w:val="20"/>
          <w:szCs w:val="20"/>
        </w:rPr>
        <w:t xml:space="preserve">Consideran </w:t>
      </w:r>
      <w:r w:rsidRPr="00195A78">
        <w:rPr>
          <w:rFonts w:ascii="Verdana" w:hAnsi="Verdana"/>
          <w:sz w:val="20"/>
          <w:szCs w:val="20"/>
        </w:rPr>
        <w:t xml:space="preserve">“alarmante que [dicha] acción haya prosperado y esté siendo tramitada por las autoridades guatemaltecas a pesar de su evidente improcedencia”. </w:t>
      </w:r>
      <w:r w:rsidR="003F516D">
        <w:rPr>
          <w:rFonts w:ascii="Verdana" w:hAnsi="Verdana"/>
          <w:sz w:val="20"/>
          <w:szCs w:val="20"/>
        </w:rPr>
        <w:t>Además expresa</w:t>
      </w:r>
      <w:r w:rsidRPr="00195A78">
        <w:rPr>
          <w:rFonts w:ascii="Verdana" w:hAnsi="Verdana"/>
          <w:sz w:val="20"/>
          <w:szCs w:val="20"/>
        </w:rPr>
        <w:t>r</w:t>
      </w:r>
      <w:r w:rsidR="003F516D">
        <w:rPr>
          <w:rFonts w:ascii="Verdana" w:hAnsi="Verdana"/>
          <w:sz w:val="20"/>
          <w:szCs w:val="20"/>
        </w:rPr>
        <w:t xml:space="preserve">on que </w:t>
      </w:r>
      <w:r w:rsidRPr="00195A78">
        <w:rPr>
          <w:rFonts w:ascii="Verdana" w:hAnsi="Verdana"/>
          <w:sz w:val="20"/>
          <w:szCs w:val="20"/>
        </w:rPr>
        <w:t xml:space="preserve">la mencionada denuncia penal “pon[e] en riesgo la vida y la integridad de las integrantes de la familia Molina Theissen”, </w:t>
      </w:r>
      <w:r w:rsidR="003F516D">
        <w:rPr>
          <w:rFonts w:ascii="Verdana" w:hAnsi="Verdana"/>
          <w:sz w:val="20"/>
          <w:szCs w:val="20"/>
        </w:rPr>
        <w:t xml:space="preserve">y </w:t>
      </w:r>
      <w:r w:rsidRPr="00195A78">
        <w:rPr>
          <w:rFonts w:ascii="Verdana" w:hAnsi="Verdana"/>
          <w:sz w:val="20"/>
          <w:szCs w:val="20"/>
        </w:rPr>
        <w:t xml:space="preserve">solicitaron a la Corte “que reitere al Estado de Guatemala su obligación de investigar estos hechos y garantizar la seguridad e integridad de la familia Molina Theissen, así como de todas las personas que intervienen y han intervenido en el proceso interno”. </w:t>
      </w:r>
      <w:bookmarkEnd w:id="20"/>
    </w:p>
    <w:p w14:paraId="47ABF28B" w14:textId="77777777" w:rsidR="00195A78" w:rsidRPr="00195A78" w:rsidRDefault="00195A78" w:rsidP="00195A78">
      <w:pPr>
        <w:pStyle w:val="Prrafodelista"/>
        <w:rPr>
          <w:rFonts w:ascii="Verdana" w:hAnsi="Verdana"/>
          <w:sz w:val="20"/>
          <w:szCs w:val="20"/>
        </w:rPr>
      </w:pPr>
    </w:p>
    <w:p w14:paraId="2A849903" w14:textId="0B33C37E" w:rsidR="00195A78" w:rsidRDefault="002B274D" w:rsidP="00195A78">
      <w:pPr>
        <w:pStyle w:val="Prrafodelista"/>
        <w:numPr>
          <w:ilvl w:val="0"/>
          <w:numId w:val="2"/>
        </w:numPr>
        <w:spacing w:after="0" w:line="240" w:lineRule="auto"/>
        <w:ind w:left="0" w:firstLine="0"/>
        <w:jc w:val="both"/>
        <w:rPr>
          <w:rFonts w:ascii="Verdana" w:hAnsi="Verdana"/>
          <w:sz w:val="20"/>
          <w:szCs w:val="20"/>
        </w:rPr>
      </w:pPr>
      <w:bookmarkStart w:id="21" w:name="_Ref3984590"/>
      <w:r>
        <w:rPr>
          <w:rFonts w:ascii="Verdana" w:hAnsi="Verdana"/>
          <w:sz w:val="20"/>
          <w:szCs w:val="20"/>
        </w:rPr>
        <w:t xml:space="preserve">En </w:t>
      </w:r>
      <w:r w:rsidR="00590C1A">
        <w:rPr>
          <w:rFonts w:ascii="Verdana" w:hAnsi="Verdana"/>
          <w:sz w:val="20"/>
          <w:szCs w:val="20"/>
        </w:rPr>
        <w:t xml:space="preserve">su escrito de </w:t>
      </w:r>
      <w:r>
        <w:rPr>
          <w:rFonts w:ascii="Verdana" w:hAnsi="Verdana"/>
          <w:sz w:val="20"/>
          <w:szCs w:val="20"/>
        </w:rPr>
        <w:t>julio de 2018</w:t>
      </w:r>
      <w:r w:rsidR="007D444B" w:rsidRPr="00195A78">
        <w:rPr>
          <w:rFonts w:ascii="Verdana" w:hAnsi="Verdana"/>
          <w:sz w:val="20"/>
          <w:szCs w:val="20"/>
        </w:rPr>
        <w:t xml:space="preserve">, </w:t>
      </w:r>
      <w:r>
        <w:rPr>
          <w:rFonts w:ascii="Verdana" w:hAnsi="Verdana"/>
          <w:sz w:val="20"/>
          <w:szCs w:val="20"/>
        </w:rPr>
        <w:t xml:space="preserve">en respuesta a </w:t>
      </w:r>
      <w:r w:rsidR="007D444B" w:rsidRPr="00195A78">
        <w:rPr>
          <w:rFonts w:ascii="Verdana" w:hAnsi="Verdana"/>
          <w:sz w:val="20"/>
          <w:szCs w:val="20"/>
        </w:rPr>
        <w:t xml:space="preserve">una solicitud de información </w:t>
      </w:r>
      <w:r w:rsidR="00F06BEA">
        <w:rPr>
          <w:rFonts w:ascii="Verdana" w:hAnsi="Verdana"/>
          <w:sz w:val="20"/>
          <w:szCs w:val="20"/>
        </w:rPr>
        <w:t>d</w:t>
      </w:r>
      <w:r>
        <w:rPr>
          <w:rFonts w:ascii="Verdana" w:hAnsi="Verdana"/>
          <w:sz w:val="20"/>
          <w:szCs w:val="20"/>
        </w:rPr>
        <w:t xml:space="preserve">el </w:t>
      </w:r>
      <w:r w:rsidR="007D444B" w:rsidRPr="00195A78">
        <w:rPr>
          <w:rFonts w:ascii="Verdana" w:hAnsi="Verdana"/>
          <w:sz w:val="20"/>
          <w:szCs w:val="20"/>
        </w:rPr>
        <w:t>Presidente</w:t>
      </w:r>
      <w:r>
        <w:rPr>
          <w:rFonts w:ascii="Verdana" w:hAnsi="Verdana"/>
          <w:sz w:val="20"/>
          <w:szCs w:val="20"/>
        </w:rPr>
        <w:t xml:space="preserve"> del Tribunal mediante nota de Secretaría</w:t>
      </w:r>
      <w:r w:rsidR="001436BC">
        <w:rPr>
          <w:rFonts w:ascii="Verdana" w:hAnsi="Verdana"/>
          <w:sz w:val="20"/>
          <w:szCs w:val="20"/>
        </w:rPr>
        <w:t xml:space="preserve">, </w:t>
      </w:r>
      <w:r w:rsidR="007D444B" w:rsidRPr="00195A78">
        <w:rPr>
          <w:rFonts w:ascii="Verdana" w:hAnsi="Verdana"/>
          <w:sz w:val="20"/>
          <w:szCs w:val="20"/>
        </w:rPr>
        <w:t xml:space="preserve">el </w:t>
      </w:r>
      <w:r w:rsidR="007D444B" w:rsidRPr="00195A78">
        <w:rPr>
          <w:rFonts w:ascii="Verdana" w:hAnsi="Verdana"/>
          <w:i/>
          <w:sz w:val="20"/>
          <w:szCs w:val="20"/>
        </w:rPr>
        <w:t>Estado</w:t>
      </w:r>
      <w:r w:rsidR="007D444B" w:rsidRPr="00195A78">
        <w:rPr>
          <w:rFonts w:ascii="Verdana" w:hAnsi="Verdana"/>
          <w:sz w:val="20"/>
          <w:szCs w:val="20"/>
        </w:rPr>
        <w:t xml:space="preserve"> confirmó que la referida denuncia “se encuentr[a] en la fase de investigación” y señaló que las víctimas “no deben interpretar tal situación como una re victimización y/o represalias”, sino que el “ente investigador […] tiene la responsabilidad y obligatoriedad de dar trámite de oficio a la investigación de los hechos denunciados”. </w:t>
      </w:r>
      <w:bookmarkEnd w:id="21"/>
    </w:p>
    <w:p w14:paraId="3BEECBC0" w14:textId="77777777" w:rsidR="00195A78" w:rsidRPr="00195A78" w:rsidRDefault="00195A78" w:rsidP="00195A78">
      <w:pPr>
        <w:pStyle w:val="Prrafodelista"/>
        <w:rPr>
          <w:rFonts w:ascii="Verdana" w:hAnsi="Verdana"/>
          <w:sz w:val="20"/>
          <w:szCs w:val="20"/>
        </w:rPr>
      </w:pPr>
    </w:p>
    <w:p w14:paraId="530B5F6A" w14:textId="29E6D43D" w:rsidR="00195A78" w:rsidRDefault="007D444B" w:rsidP="00195A78">
      <w:pPr>
        <w:pStyle w:val="Prrafodelista"/>
        <w:numPr>
          <w:ilvl w:val="0"/>
          <w:numId w:val="2"/>
        </w:numPr>
        <w:spacing w:after="0" w:line="240" w:lineRule="auto"/>
        <w:ind w:left="0" w:firstLine="0"/>
        <w:jc w:val="both"/>
        <w:rPr>
          <w:rFonts w:ascii="Verdana" w:hAnsi="Verdana"/>
          <w:sz w:val="20"/>
          <w:szCs w:val="20"/>
        </w:rPr>
      </w:pPr>
      <w:bookmarkStart w:id="22" w:name="_Ref3984660"/>
      <w:r w:rsidRPr="00195A78">
        <w:rPr>
          <w:rFonts w:ascii="Verdana" w:hAnsi="Verdana"/>
          <w:sz w:val="20"/>
          <w:szCs w:val="20"/>
        </w:rPr>
        <w:t>Durante la audiencia pública de supervisión de marzo de</w:t>
      </w:r>
      <w:r w:rsidR="00F06BEA">
        <w:rPr>
          <w:rFonts w:ascii="Verdana" w:hAnsi="Verdana"/>
          <w:sz w:val="20"/>
          <w:szCs w:val="20"/>
        </w:rPr>
        <w:t xml:space="preserve"> 2019</w:t>
      </w:r>
      <w:r w:rsidRPr="00195A78">
        <w:rPr>
          <w:rFonts w:ascii="Verdana" w:hAnsi="Verdana"/>
          <w:sz w:val="20"/>
          <w:szCs w:val="20"/>
        </w:rPr>
        <w:t xml:space="preserve">, las </w:t>
      </w:r>
      <w:r w:rsidRPr="00195A78">
        <w:rPr>
          <w:rFonts w:ascii="Verdana" w:hAnsi="Verdana"/>
          <w:i/>
          <w:sz w:val="20"/>
          <w:szCs w:val="20"/>
        </w:rPr>
        <w:t xml:space="preserve">representantes </w:t>
      </w:r>
      <w:r w:rsidRPr="00195A78">
        <w:rPr>
          <w:rFonts w:ascii="Verdana" w:hAnsi="Verdana"/>
          <w:sz w:val="20"/>
          <w:szCs w:val="20"/>
        </w:rPr>
        <w:t xml:space="preserve">afirmaron que dicha “denuncia continúa vigente a pesar de que se ha solicitado su desestimación” y que “el temor </w:t>
      </w:r>
      <w:r w:rsidR="001D6CD8">
        <w:rPr>
          <w:rFonts w:ascii="Verdana" w:hAnsi="Verdana"/>
          <w:sz w:val="20"/>
          <w:szCs w:val="20"/>
        </w:rPr>
        <w:t>a ser retenidas o arraigadas</w:t>
      </w:r>
      <w:r w:rsidRPr="00195A78">
        <w:rPr>
          <w:rFonts w:ascii="Verdana" w:hAnsi="Verdana"/>
          <w:sz w:val="20"/>
          <w:szCs w:val="20"/>
        </w:rPr>
        <w:t xml:space="preserve"> </w:t>
      </w:r>
      <w:r w:rsidR="00F06BEA">
        <w:rPr>
          <w:rFonts w:ascii="Verdana" w:hAnsi="Verdana"/>
          <w:sz w:val="20"/>
          <w:szCs w:val="20"/>
        </w:rPr>
        <w:t xml:space="preserve">les </w:t>
      </w:r>
      <w:r w:rsidRPr="00195A78">
        <w:rPr>
          <w:rFonts w:ascii="Verdana" w:hAnsi="Verdana"/>
          <w:sz w:val="20"/>
          <w:szCs w:val="20"/>
        </w:rPr>
        <w:t>ha impedido a [las víctimas] viajar a Guatemala”. Esta información no fue refutada por el Estado y ta</w:t>
      </w:r>
      <w:r w:rsidR="001D6CD8">
        <w:rPr>
          <w:rFonts w:ascii="Verdana" w:hAnsi="Verdana"/>
          <w:sz w:val="20"/>
          <w:szCs w:val="20"/>
        </w:rPr>
        <w:t>mpoco expuso</w:t>
      </w:r>
      <w:r w:rsidRPr="00195A78">
        <w:rPr>
          <w:rFonts w:ascii="Verdana" w:hAnsi="Verdana"/>
          <w:sz w:val="20"/>
          <w:szCs w:val="20"/>
        </w:rPr>
        <w:t xml:space="preserve"> información adicional respecto al estado de </w:t>
      </w:r>
      <w:r w:rsidR="00C44180">
        <w:rPr>
          <w:rFonts w:ascii="Verdana" w:hAnsi="Verdana"/>
          <w:sz w:val="20"/>
          <w:szCs w:val="20"/>
        </w:rPr>
        <w:t xml:space="preserve">trámite de </w:t>
      </w:r>
      <w:r w:rsidRPr="00195A78">
        <w:rPr>
          <w:rFonts w:ascii="Verdana" w:hAnsi="Verdana"/>
          <w:sz w:val="20"/>
          <w:szCs w:val="20"/>
        </w:rPr>
        <w:t xml:space="preserve">la referida denuncia. En la mencionada audiencia, </w:t>
      </w:r>
      <w:r w:rsidRPr="00C44180">
        <w:rPr>
          <w:rFonts w:ascii="Verdana" w:hAnsi="Verdana"/>
          <w:i/>
          <w:sz w:val="20"/>
          <w:szCs w:val="20"/>
        </w:rPr>
        <w:t>las representantes</w:t>
      </w:r>
      <w:r w:rsidRPr="00195A78">
        <w:rPr>
          <w:rFonts w:ascii="Verdana" w:hAnsi="Verdana"/>
          <w:sz w:val="20"/>
          <w:szCs w:val="20"/>
        </w:rPr>
        <w:t xml:space="preserve"> señalaron que, en la presente etapa de supervisión, la Corte “puede llamar la atención sobre la importancia de garantizar todas las condiciones de seguridad y protección, no solo para las investigaciones que aún están pendientes sino que no haya represalias contra todos los actores procesales que han tomado parte de la búsqueda de justicia </w:t>
      </w:r>
      <w:r w:rsidR="00E16AB0">
        <w:rPr>
          <w:rFonts w:ascii="Verdana" w:hAnsi="Verdana"/>
          <w:sz w:val="20"/>
          <w:szCs w:val="20"/>
        </w:rPr>
        <w:t xml:space="preserve">en este caso”. </w:t>
      </w:r>
      <w:r w:rsidR="00D77A05">
        <w:rPr>
          <w:rFonts w:ascii="Verdana" w:hAnsi="Verdana"/>
          <w:sz w:val="20"/>
          <w:szCs w:val="20"/>
        </w:rPr>
        <w:t>A</w:t>
      </w:r>
      <w:r w:rsidRPr="00195A78">
        <w:rPr>
          <w:rFonts w:ascii="Verdana" w:hAnsi="Verdana"/>
          <w:sz w:val="20"/>
          <w:szCs w:val="20"/>
        </w:rPr>
        <w:t>ñadieron</w:t>
      </w:r>
      <w:r w:rsidR="00D77A05">
        <w:rPr>
          <w:rFonts w:ascii="Verdana" w:hAnsi="Verdana"/>
          <w:sz w:val="20"/>
          <w:szCs w:val="20"/>
        </w:rPr>
        <w:t xml:space="preserve"> que es necesario</w:t>
      </w:r>
      <w:r w:rsidRPr="00195A78">
        <w:rPr>
          <w:rFonts w:ascii="Verdana" w:hAnsi="Verdana"/>
          <w:sz w:val="20"/>
          <w:szCs w:val="20"/>
        </w:rPr>
        <w:t>, “especialmente[</w:t>
      </w:r>
      <w:r w:rsidR="00D77A05">
        <w:rPr>
          <w:rFonts w:ascii="Verdana" w:hAnsi="Verdana"/>
          <w:sz w:val="20"/>
          <w:szCs w:val="20"/>
        </w:rPr>
        <w:t xml:space="preserve">, </w:t>
      </w:r>
      <w:r w:rsidRPr="00195A78">
        <w:rPr>
          <w:rFonts w:ascii="Verdana" w:hAnsi="Verdana"/>
          <w:sz w:val="20"/>
          <w:szCs w:val="20"/>
        </w:rPr>
        <w:t>…</w:t>
      </w:r>
      <w:r w:rsidR="00CC462C">
        <w:rPr>
          <w:rFonts w:ascii="Verdana" w:hAnsi="Verdana"/>
          <w:sz w:val="20"/>
          <w:szCs w:val="20"/>
        </w:rPr>
        <w:t>]</w:t>
      </w:r>
      <w:r w:rsidRPr="00195A78">
        <w:rPr>
          <w:rFonts w:ascii="Verdana" w:hAnsi="Verdana"/>
          <w:sz w:val="20"/>
          <w:szCs w:val="20"/>
        </w:rPr>
        <w:t xml:space="preserve"> que cese la tramitación de procesos de criminalización que tienen como base denuncias sin fundamentos”. Por su parte, si bien la </w:t>
      </w:r>
      <w:r w:rsidRPr="00195A78">
        <w:rPr>
          <w:rFonts w:ascii="Verdana" w:hAnsi="Verdana"/>
          <w:i/>
          <w:sz w:val="20"/>
          <w:szCs w:val="20"/>
        </w:rPr>
        <w:t>Comisión</w:t>
      </w:r>
      <w:r w:rsidRPr="00195A78">
        <w:rPr>
          <w:rFonts w:ascii="Verdana" w:hAnsi="Verdana"/>
          <w:sz w:val="20"/>
          <w:szCs w:val="20"/>
        </w:rPr>
        <w:t xml:space="preserve"> indicó en la referida audiencia que “no estarí[a] haciendo una solicitud de medidas provisionales ni de medidas de protección”, sí puso en conocimiento del Tribunal que las referidas amenazas, hostigamientos y denuncia penal se encuadran en los contextos reseñados en sus informes </w:t>
      </w:r>
      <w:r w:rsidR="0012144E" w:rsidRPr="0012144E">
        <w:rPr>
          <w:rFonts w:ascii="Verdana" w:hAnsi="Verdana" w:cs="Times"/>
          <w:sz w:val="20"/>
          <w:szCs w:val="20"/>
          <w:lang w:val="es-ES_tradnl"/>
        </w:rPr>
        <w:t>sobre la “Situación de lo</w:t>
      </w:r>
      <w:r w:rsidR="0012144E">
        <w:rPr>
          <w:rFonts w:ascii="Verdana" w:hAnsi="Verdana" w:cs="Times"/>
          <w:sz w:val="20"/>
          <w:szCs w:val="20"/>
          <w:lang w:val="es-ES_tradnl"/>
        </w:rPr>
        <w:t xml:space="preserve">s derechos humanos en Guatemala” </w:t>
      </w:r>
      <w:r w:rsidRPr="0012144E">
        <w:rPr>
          <w:rFonts w:ascii="Verdana" w:hAnsi="Verdana"/>
          <w:sz w:val="20"/>
          <w:szCs w:val="20"/>
        </w:rPr>
        <w:t>de</w:t>
      </w:r>
      <w:r w:rsidRPr="00195A78">
        <w:rPr>
          <w:rFonts w:ascii="Verdana" w:hAnsi="Verdana"/>
          <w:sz w:val="20"/>
          <w:szCs w:val="20"/>
        </w:rPr>
        <w:t xml:space="preserve"> 2016 y 2017, relativos a: i) el inicio de “procesos penales, disciplinarios, y de otra naturaleza contra familiares de víctimas [y operadores judiciales] que persiguen justicia en este tipo de casos” y ii) las “agresiones y diferentes tipos de amenazas contra el Poder Judicial” que han ameritado incluso la emisión de medidas cautelares por su parte.</w:t>
      </w:r>
      <w:bookmarkEnd w:id="22"/>
      <w:r w:rsidRPr="00195A78">
        <w:rPr>
          <w:rFonts w:ascii="Verdana" w:hAnsi="Verdana"/>
          <w:sz w:val="20"/>
          <w:szCs w:val="20"/>
        </w:rPr>
        <w:t xml:space="preserve"> </w:t>
      </w:r>
    </w:p>
    <w:p w14:paraId="7658371A" w14:textId="77777777" w:rsidR="00195A78" w:rsidRDefault="00195A78" w:rsidP="00195A78">
      <w:pPr>
        <w:pStyle w:val="Prrafodelista"/>
        <w:spacing w:after="0" w:line="240" w:lineRule="auto"/>
        <w:ind w:left="0"/>
        <w:jc w:val="both"/>
        <w:rPr>
          <w:rFonts w:ascii="Verdana" w:hAnsi="Verdana"/>
          <w:sz w:val="20"/>
          <w:szCs w:val="20"/>
        </w:rPr>
      </w:pPr>
    </w:p>
    <w:p w14:paraId="3146D93B" w14:textId="00FA2F13" w:rsidR="00195A78" w:rsidRDefault="007D444B" w:rsidP="00195A78">
      <w:pPr>
        <w:pStyle w:val="Prrafodelista"/>
        <w:numPr>
          <w:ilvl w:val="0"/>
          <w:numId w:val="2"/>
        </w:numPr>
        <w:spacing w:after="0" w:line="240" w:lineRule="auto"/>
        <w:ind w:left="0" w:firstLine="0"/>
        <w:jc w:val="both"/>
        <w:rPr>
          <w:rFonts w:ascii="Verdana" w:hAnsi="Verdana"/>
          <w:sz w:val="20"/>
          <w:szCs w:val="20"/>
        </w:rPr>
      </w:pPr>
      <w:bookmarkStart w:id="23" w:name="_Ref3984636"/>
      <w:r w:rsidRPr="00195A78">
        <w:rPr>
          <w:rFonts w:ascii="Verdana" w:hAnsi="Verdana"/>
          <w:sz w:val="20"/>
          <w:szCs w:val="20"/>
        </w:rPr>
        <w:lastRenderedPageBreak/>
        <w:t>En relación con la situación reseñada por las representantes respecto a las referidas amenazas y hostigamientos (</w:t>
      </w:r>
      <w:r w:rsidRPr="00195A78">
        <w:rPr>
          <w:rFonts w:ascii="Verdana" w:hAnsi="Verdana"/>
          <w:i/>
          <w:sz w:val="20"/>
          <w:szCs w:val="20"/>
        </w:rPr>
        <w:t xml:space="preserve">supra </w:t>
      </w:r>
      <w:r w:rsidRPr="00195A78">
        <w:rPr>
          <w:rFonts w:ascii="Verdana" w:hAnsi="Verdana"/>
          <w:sz w:val="20"/>
          <w:szCs w:val="20"/>
        </w:rPr>
        <w:t xml:space="preserve">Considerandos </w:t>
      </w:r>
      <w:r w:rsidR="00CC462C">
        <w:rPr>
          <w:rFonts w:ascii="Verdana" w:hAnsi="Verdana"/>
          <w:sz w:val="20"/>
          <w:szCs w:val="20"/>
        </w:rPr>
        <w:fldChar w:fldCharType="begin"/>
      </w:r>
      <w:r w:rsidR="00CC462C">
        <w:rPr>
          <w:rFonts w:ascii="Verdana" w:hAnsi="Verdana"/>
          <w:sz w:val="20"/>
          <w:szCs w:val="20"/>
        </w:rPr>
        <w:instrText xml:space="preserve"> REF _Ref3984007 \r \h </w:instrText>
      </w:r>
      <w:r w:rsidR="00CC462C">
        <w:rPr>
          <w:rFonts w:ascii="Verdana" w:hAnsi="Verdana"/>
          <w:sz w:val="20"/>
          <w:szCs w:val="20"/>
        </w:rPr>
      </w:r>
      <w:r w:rsidR="00CC462C">
        <w:rPr>
          <w:rFonts w:ascii="Verdana" w:hAnsi="Verdana"/>
          <w:sz w:val="20"/>
          <w:szCs w:val="20"/>
        </w:rPr>
        <w:fldChar w:fldCharType="separate"/>
      </w:r>
      <w:r w:rsidR="00251D63">
        <w:rPr>
          <w:rFonts w:ascii="Verdana" w:hAnsi="Verdana"/>
          <w:sz w:val="20"/>
          <w:szCs w:val="20"/>
        </w:rPr>
        <w:t>23</w:t>
      </w:r>
      <w:r w:rsidR="00CC462C">
        <w:rPr>
          <w:rFonts w:ascii="Verdana" w:hAnsi="Verdana"/>
          <w:sz w:val="20"/>
          <w:szCs w:val="20"/>
        </w:rPr>
        <w:fldChar w:fldCharType="end"/>
      </w:r>
      <w:r w:rsidR="00CC462C">
        <w:rPr>
          <w:rFonts w:ascii="Verdana" w:hAnsi="Verdana"/>
          <w:sz w:val="20"/>
          <w:szCs w:val="20"/>
        </w:rPr>
        <w:t xml:space="preserve"> y </w:t>
      </w:r>
      <w:r w:rsidR="00CC462C">
        <w:rPr>
          <w:rFonts w:ascii="Verdana" w:hAnsi="Verdana"/>
          <w:sz w:val="20"/>
          <w:szCs w:val="20"/>
        </w:rPr>
        <w:fldChar w:fldCharType="begin"/>
      </w:r>
      <w:r w:rsidR="00CC462C">
        <w:rPr>
          <w:rFonts w:ascii="Verdana" w:hAnsi="Verdana"/>
          <w:sz w:val="20"/>
          <w:szCs w:val="20"/>
        </w:rPr>
        <w:instrText xml:space="preserve"> REF _Ref3984008 \r \h </w:instrText>
      </w:r>
      <w:r w:rsidR="00CC462C">
        <w:rPr>
          <w:rFonts w:ascii="Verdana" w:hAnsi="Verdana"/>
          <w:sz w:val="20"/>
          <w:szCs w:val="20"/>
        </w:rPr>
      </w:r>
      <w:r w:rsidR="00CC462C">
        <w:rPr>
          <w:rFonts w:ascii="Verdana" w:hAnsi="Verdana"/>
          <w:sz w:val="20"/>
          <w:szCs w:val="20"/>
        </w:rPr>
        <w:fldChar w:fldCharType="separate"/>
      </w:r>
      <w:r w:rsidR="00251D63">
        <w:rPr>
          <w:rFonts w:ascii="Verdana" w:hAnsi="Verdana"/>
          <w:sz w:val="20"/>
          <w:szCs w:val="20"/>
        </w:rPr>
        <w:t>24</w:t>
      </w:r>
      <w:r w:rsidR="00CC462C">
        <w:rPr>
          <w:rFonts w:ascii="Verdana" w:hAnsi="Verdana"/>
          <w:sz w:val="20"/>
          <w:szCs w:val="20"/>
        </w:rPr>
        <w:fldChar w:fldCharType="end"/>
      </w:r>
      <w:r w:rsidRPr="00195A78">
        <w:rPr>
          <w:rFonts w:ascii="Verdana" w:hAnsi="Verdana"/>
          <w:sz w:val="20"/>
          <w:szCs w:val="20"/>
        </w:rPr>
        <w:t xml:space="preserve">), y a la denuncia penal interpuesta en contra de </w:t>
      </w:r>
      <w:r w:rsidR="00E10FB5">
        <w:rPr>
          <w:rFonts w:ascii="Verdana" w:hAnsi="Verdana"/>
          <w:sz w:val="20"/>
          <w:szCs w:val="20"/>
        </w:rPr>
        <w:t xml:space="preserve">miembros de </w:t>
      </w:r>
      <w:r w:rsidRPr="00195A78">
        <w:rPr>
          <w:rFonts w:ascii="Verdana" w:hAnsi="Verdana"/>
          <w:sz w:val="20"/>
          <w:szCs w:val="20"/>
        </w:rPr>
        <w:t>la familia Molina (</w:t>
      </w:r>
      <w:r w:rsidRPr="00195A78">
        <w:rPr>
          <w:rFonts w:ascii="Verdana" w:hAnsi="Verdana"/>
          <w:i/>
          <w:sz w:val="20"/>
          <w:szCs w:val="20"/>
        </w:rPr>
        <w:t xml:space="preserve">supra </w:t>
      </w:r>
      <w:r w:rsidRPr="00195A78">
        <w:rPr>
          <w:rFonts w:ascii="Verdana" w:hAnsi="Verdana"/>
          <w:sz w:val="20"/>
          <w:szCs w:val="20"/>
        </w:rPr>
        <w:t xml:space="preserve">Considerandos </w:t>
      </w:r>
      <w:r w:rsidR="00CC462C">
        <w:rPr>
          <w:rFonts w:ascii="Verdana" w:hAnsi="Verdana"/>
          <w:sz w:val="20"/>
          <w:szCs w:val="20"/>
        </w:rPr>
        <w:fldChar w:fldCharType="begin"/>
      </w:r>
      <w:r w:rsidR="00CC462C">
        <w:rPr>
          <w:rFonts w:ascii="Verdana" w:hAnsi="Verdana"/>
          <w:sz w:val="20"/>
          <w:szCs w:val="20"/>
        </w:rPr>
        <w:instrText xml:space="preserve"> REF _Ref3907088 \r \h </w:instrText>
      </w:r>
      <w:r w:rsidR="00CC462C">
        <w:rPr>
          <w:rFonts w:ascii="Verdana" w:hAnsi="Verdana"/>
          <w:sz w:val="20"/>
          <w:szCs w:val="20"/>
        </w:rPr>
      </w:r>
      <w:r w:rsidR="00CC462C">
        <w:rPr>
          <w:rFonts w:ascii="Verdana" w:hAnsi="Verdana"/>
          <w:sz w:val="20"/>
          <w:szCs w:val="20"/>
        </w:rPr>
        <w:fldChar w:fldCharType="separate"/>
      </w:r>
      <w:r w:rsidR="00251D63">
        <w:rPr>
          <w:rFonts w:ascii="Verdana" w:hAnsi="Verdana"/>
          <w:sz w:val="20"/>
          <w:szCs w:val="20"/>
        </w:rPr>
        <w:t>26</w:t>
      </w:r>
      <w:r w:rsidR="00CC462C">
        <w:rPr>
          <w:rFonts w:ascii="Verdana" w:hAnsi="Verdana"/>
          <w:sz w:val="20"/>
          <w:szCs w:val="20"/>
        </w:rPr>
        <w:fldChar w:fldCharType="end"/>
      </w:r>
      <w:r w:rsidR="00CC462C">
        <w:rPr>
          <w:rFonts w:ascii="Verdana" w:hAnsi="Verdana"/>
          <w:sz w:val="20"/>
          <w:szCs w:val="20"/>
        </w:rPr>
        <w:t xml:space="preserve"> y </w:t>
      </w:r>
      <w:r w:rsidR="00CC462C">
        <w:rPr>
          <w:rFonts w:ascii="Verdana" w:hAnsi="Verdana"/>
          <w:sz w:val="20"/>
          <w:szCs w:val="20"/>
        </w:rPr>
        <w:fldChar w:fldCharType="begin"/>
      </w:r>
      <w:r w:rsidR="00CC462C">
        <w:rPr>
          <w:rFonts w:ascii="Verdana" w:hAnsi="Verdana"/>
          <w:sz w:val="20"/>
          <w:szCs w:val="20"/>
        </w:rPr>
        <w:instrText xml:space="preserve"> REF _Ref3983955 \r \h </w:instrText>
      </w:r>
      <w:r w:rsidR="00CC462C">
        <w:rPr>
          <w:rFonts w:ascii="Verdana" w:hAnsi="Verdana"/>
          <w:sz w:val="20"/>
          <w:szCs w:val="20"/>
        </w:rPr>
      </w:r>
      <w:r w:rsidR="00CC462C">
        <w:rPr>
          <w:rFonts w:ascii="Verdana" w:hAnsi="Verdana"/>
          <w:sz w:val="20"/>
          <w:szCs w:val="20"/>
        </w:rPr>
        <w:fldChar w:fldCharType="separate"/>
      </w:r>
      <w:r w:rsidR="00251D63">
        <w:rPr>
          <w:rFonts w:ascii="Verdana" w:hAnsi="Verdana"/>
          <w:sz w:val="20"/>
          <w:szCs w:val="20"/>
        </w:rPr>
        <w:t>27</w:t>
      </w:r>
      <w:r w:rsidR="00CC462C">
        <w:rPr>
          <w:rFonts w:ascii="Verdana" w:hAnsi="Verdana"/>
          <w:sz w:val="20"/>
          <w:szCs w:val="20"/>
        </w:rPr>
        <w:fldChar w:fldCharType="end"/>
      </w:r>
      <w:r w:rsidRPr="00195A78">
        <w:rPr>
          <w:rFonts w:ascii="Verdana" w:hAnsi="Verdana"/>
          <w:sz w:val="20"/>
          <w:szCs w:val="20"/>
        </w:rPr>
        <w:t xml:space="preserve">), esta Corte </w:t>
      </w:r>
      <w:r w:rsidR="007D7299">
        <w:rPr>
          <w:rFonts w:ascii="Verdana" w:hAnsi="Verdana"/>
          <w:sz w:val="20"/>
          <w:szCs w:val="20"/>
        </w:rPr>
        <w:t xml:space="preserve">reitera lo que ha señalado </w:t>
      </w:r>
      <w:r w:rsidRPr="00195A78">
        <w:rPr>
          <w:rFonts w:ascii="Verdana" w:hAnsi="Verdana"/>
          <w:sz w:val="20"/>
          <w:szCs w:val="20"/>
        </w:rPr>
        <w:t>con anterioridad</w:t>
      </w:r>
      <w:r w:rsidR="007D7299">
        <w:rPr>
          <w:rFonts w:ascii="Verdana" w:hAnsi="Verdana"/>
          <w:sz w:val="20"/>
          <w:szCs w:val="20"/>
        </w:rPr>
        <w:t xml:space="preserve"> a Guatemala</w:t>
      </w:r>
      <w:r w:rsidRPr="00195A78">
        <w:rPr>
          <w:rFonts w:ascii="Verdana" w:hAnsi="Verdana"/>
          <w:sz w:val="20"/>
          <w:szCs w:val="20"/>
        </w:rPr>
        <w:t xml:space="preserve"> en el marco de la implementación de obligación de investigar, juzgar y, eventualmente</w:t>
      </w:r>
      <w:r w:rsidR="00E7433B">
        <w:rPr>
          <w:rFonts w:ascii="Verdana" w:hAnsi="Verdana"/>
          <w:sz w:val="20"/>
          <w:szCs w:val="20"/>
        </w:rPr>
        <w:t>,</w:t>
      </w:r>
      <w:r w:rsidRPr="00195A78">
        <w:rPr>
          <w:rFonts w:ascii="Verdana" w:hAnsi="Verdana"/>
          <w:sz w:val="20"/>
          <w:szCs w:val="20"/>
        </w:rPr>
        <w:t xml:space="preserve"> sancionar</w:t>
      </w:r>
      <w:r w:rsidR="004975A2">
        <w:rPr>
          <w:rFonts w:ascii="Verdana" w:hAnsi="Verdana"/>
          <w:sz w:val="20"/>
          <w:szCs w:val="20"/>
        </w:rPr>
        <w:t xml:space="preserve">, </w:t>
      </w:r>
      <w:r w:rsidR="007D7299">
        <w:rPr>
          <w:rFonts w:ascii="Verdana" w:hAnsi="Verdana"/>
          <w:sz w:val="20"/>
          <w:szCs w:val="20"/>
        </w:rPr>
        <w:t>respecto a que</w:t>
      </w:r>
      <w:r w:rsidRPr="00195A78">
        <w:rPr>
          <w:rFonts w:ascii="Verdana" w:hAnsi="Verdana"/>
          <w:sz w:val="20"/>
          <w:szCs w:val="20"/>
        </w:rPr>
        <w:t>:</w:t>
      </w:r>
      <w:bookmarkEnd w:id="23"/>
    </w:p>
    <w:p w14:paraId="0077FC81" w14:textId="77777777" w:rsidR="00E10FB5" w:rsidRPr="004975A2" w:rsidRDefault="00E10FB5" w:rsidP="00E10FB5">
      <w:pPr>
        <w:pStyle w:val="Prrafodelista"/>
        <w:spacing w:after="0" w:line="240" w:lineRule="auto"/>
        <w:ind w:left="0"/>
        <w:jc w:val="both"/>
        <w:rPr>
          <w:rFonts w:ascii="Verdana" w:hAnsi="Verdana"/>
          <w:sz w:val="20"/>
          <w:szCs w:val="20"/>
        </w:rPr>
      </w:pPr>
    </w:p>
    <w:p w14:paraId="06087EC9" w14:textId="1568639D" w:rsidR="00195A78" w:rsidRPr="008561B3" w:rsidRDefault="00195A78" w:rsidP="00195A78">
      <w:pPr>
        <w:pStyle w:val="Prrafodelista"/>
        <w:spacing w:before="120" w:after="120" w:line="240" w:lineRule="auto"/>
        <w:ind w:right="720"/>
        <w:jc w:val="both"/>
        <w:rPr>
          <w:rFonts w:ascii="Verdana" w:hAnsi="Verdana"/>
          <w:i/>
          <w:sz w:val="16"/>
          <w:szCs w:val="16"/>
        </w:rPr>
      </w:pPr>
      <w:r w:rsidRPr="008561B3">
        <w:rPr>
          <w:rFonts w:ascii="Verdana" w:hAnsi="Verdana"/>
          <w:sz w:val="16"/>
          <w:szCs w:val="16"/>
        </w:rPr>
        <w:t>debe facilitar todos los medios necesarios para proteger a los operadores de justicia, investigadores, testigos y familiares de las víctimas de hostigamientos y amenazas que tengan como finalidad entorpecer el proceso y evitar el esclarecimiento de los hechos y encubrir a los responsables de los mismos</w:t>
      </w:r>
      <w:r w:rsidRPr="008561B3">
        <w:rPr>
          <w:rStyle w:val="Refdenotaalpie"/>
          <w:rFonts w:ascii="Verdana" w:hAnsi="Verdana"/>
          <w:sz w:val="16"/>
          <w:szCs w:val="16"/>
        </w:rPr>
        <w:footnoteReference w:id="41"/>
      </w:r>
      <w:r w:rsidRPr="008561B3">
        <w:rPr>
          <w:rFonts w:ascii="Verdana" w:hAnsi="Verdana"/>
          <w:sz w:val="16"/>
          <w:szCs w:val="16"/>
        </w:rPr>
        <w:t xml:space="preserve">. </w:t>
      </w:r>
    </w:p>
    <w:p w14:paraId="0EF48A0A" w14:textId="77777777" w:rsidR="00195A78" w:rsidRPr="00195A78" w:rsidRDefault="00195A78" w:rsidP="00195A78">
      <w:pPr>
        <w:pStyle w:val="Prrafodelista"/>
        <w:rPr>
          <w:rFonts w:ascii="Verdana" w:hAnsi="Verdana"/>
          <w:sz w:val="20"/>
          <w:szCs w:val="20"/>
        </w:rPr>
      </w:pPr>
    </w:p>
    <w:p w14:paraId="56604AC4" w14:textId="3E20FAE7" w:rsidR="00195A78" w:rsidRDefault="006F29EF" w:rsidP="00195A78">
      <w:pPr>
        <w:pStyle w:val="Prrafodelista"/>
        <w:numPr>
          <w:ilvl w:val="0"/>
          <w:numId w:val="2"/>
        </w:numPr>
        <w:spacing w:after="0" w:line="240" w:lineRule="auto"/>
        <w:ind w:left="0" w:firstLine="0"/>
        <w:jc w:val="both"/>
        <w:rPr>
          <w:rFonts w:ascii="Verdana" w:hAnsi="Verdana"/>
          <w:sz w:val="20"/>
          <w:szCs w:val="20"/>
        </w:rPr>
      </w:pPr>
      <w:r>
        <w:rPr>
          <w:rFonts w:ascii="Verdana" w:hAnsi="Verdana"/>
          <w:sz w:val="20"/>
          <w:szCs w:val="20"/>
        </w:rPr>
        <w:t>E</w:t>
      </w:r>
      <w:r w:rsidR="007D444B" w:rsidRPr="00195A78">
        <w:rPr>
          <w:rFonts w:ascii="Verdana" w:hAnsi="Verdana"/>
          <w:sz w:val="20"/>
          <w:szCs w:val="20"/>
        </w:rPr>
        <w:t xml:space="preserve">l Tribunal </w:t>
      </w:r>
      <w:r>
        <w:rPr>
          <w:rFonts w:ascii="Verdana" w:hAnsi="Verdana"/>
          <w:sz w:val="20"/>
          <w:szCs w:val="20"/>
        </w:rPr>
        <w:t xml:space="preserve">considera que </w:t>
      </w:r>
      <w:r w:rsidR="007D444B" w:rsidRPr="00195A78">
        <w:rPr>
          <w:rFonts w:ascii="Verdana" w:hAnsi="Verdana"/>
          <w:sz w:val="20"/>
          <w:szCs w:val="20"/>
        </w:rPr>
        <w:t>las afirmaciones generales del Estado relativas a que debe garantizar la libertad de expresión y el acceso a la justicia en condiciones de igualdad para todas las personas sometidas bajo su jurisdicción (</w:t>
      </w:r>
      <w:r w:rsidR="007D444B" w:rsidRPr="00195A78">
        <w:rPr>
          <w:rFonts w:ascii="Verdana" w:hAnsi="Verdana"/>
          <w:i/>
          <w:sz w:val="20"/>
          <w:szCs w:val="20"/>
        </w:rPr>
        <w:t xml:space="preserve">supra </w:t>
      </w:r>
      <w:r w:rsidR="007D444B" w:rsidRPr="00195A78">
        <w:rPr>
          <w:rFonts w:ascii="Verdana" w:hAnsi="Verdana"/>
          <w:sz w:val="20"/>
          <w:szCs w:val="20"/>
        </w:rPr>
        <w:t xml:space="preserve">Considerandos </w:t>
      </w:r>
      <w:r w:rsidR="00F82B1B">
        <w:rPr>
          <w:rFonts w:ascii="Verdana" w:hAnsi="Verdana"/>
          <w:sz w:val="20"/>
          <w:szCs w:val="20"/>
        </w:rPr>
        <w:fldChar w:fldCharType="begin"/>
      </w:r>
      <w:r w:rsidR="00F82B1B">
        <w:rPr>
          <w:rFonts w:ascii="Verdana" w:hAnsi="Verdana"/>
          <w:sz w:val="20"/>
          <w:szCs w:val="20"/>
        </w:rPr>
        <w:instrText xml:space="preserve"> REF _Ref3984590 \r \h </w:instrText>
      </w:r>
      <w:r w:rsidR="00F82B1B">
        <w:rPr>
          <w:rFonts w:ascii="Verdana" w:hAnsi="Verdana"/>
          <w:sz w:val="20"/>
          <w:szCs w:val="20"/>
        </w:rPr>
      </w:r>
      <w:r w:rsidR="00F82B1B">
        <w:rPr>
          <w:rFonts w:ascii="Verdana" w:hAnsi="Verdana"/>
          <w:sz w:val="20"/>
          <w:szCs w:val="20"/>
        </w:rPr>
        <w:fldChar w:fldCharType="separate"/>
      </w:r>
      <w:r w:rsidR="00251D63">
        <w:rPr>
          <w:rFonts w:ascii="Verdana" w:hAnsi="Verdana"/>
          <w:sz w:val="20"/>
          <w:szCs w:val="20"/>
        </w:rPr>
        <w:t>28</w:t>
      </w:r>
      <w:r w:rsidR="00F82B1B">
        <w:rPr>
          <w:rFonts w:ascii="Verdana" w:hAnsi="Verdana"/>
          <w:sz w:val="20"/>
          <w:szCs w:val="20"/>
        </w:rPr>
        <w:fldChar w:fldCharType="end"/>
      </w:r>
      <w:r w:rsidR="007D444B" w:rsidRPr="00195A78">
        <w:rPr>
          <w:rFonts w:ascii="Verdana" w:hAnsi="Verdana"/>
          <w:sz w:val="20"/>
          <w:szCs w:val="20"/>
        </w:rPr>
        <w:t xml:space="preserve">), deben ser valoradas a la luz de los hechos y observaciones reseñadas en la presente Resolución. Para esta Corte </w:t>
      </w:r>
      <w:r w:rsidR="00C44180">
        <w:rPr>
          <w:rFonts w:ascii="Verdana" w:hAnsi="Verdana"/>
          <w:sz w:val="20"/>
          <w:szCs w:val="20"/>
        </w:rPr>
        <w:t xml:space="preserve">es </w:t>
      </w:r>
      <w:r w:rsidR="007D444B" w:rsidRPr="006F29EF">
        <w:rPr>
          <w:rFonts w:ascii="Verdana" w:hAnsi="Verdana"/>
          <w:sz w:val="20"/>
          <w:szCs w:val="20"/>
        </w:rPr>
        <w:t>evidente</w:t>
      </w:r>
      <w:r w:rsidR="007D444B" w:rsidRPr="00195A78">
        <w:rPr>
          <w:rFonts w:ascii="Verdana" w:hAnsi="Verdana"/>
          <w:sz w:val="20"/>
          <w:szCs w:val="20"/>
        </w:rPr>
        <w:t xml:space="preserve"> que: i) el contexto reseñado por la Comisión respecto de la persecución de las víctimas, familiares y operadores judiciales relacionados con procesos penales de graves violaciones cometidas durante el conflicto armado (</w:t>
      </w:r>
      <w:r w:rsidR="007D444B" w:rsidRPr="00195A78">
        <w:rPr>
          <w:rFonts w:ascii="Verdana" w:hAnsi="Verdana"/>
          <w:i/>
          <w:sz w:val="20"/>
          <w:szCs w:val="20"/>
        </w:rPr>
        <w:t xml:space="preserve">supra </w:t>
      </w:r>
      <w:r w:rsidR="007D444B" w:rsidRPr="00195A78">
        <w:rPr>
          <w:rFonts w:ascii="Verdana" w:hAnsi="Verdana"/>
          <w:sz w:val="20"/>
          <w:szCs w:val="20"/>
        </w:rPr>
        <w:t xml:space="preserve">Considerando </w:t>
      </w:r>
      <w:r w:rsidR="00F82B1B">
        <w:rPr>
          <w:rFonts w:ascii="Verdana" w:hAnsi="Verdana"/>
          <w:sz w:val="20"/>
          <w:szCs w:val="20"/>
        </w:rPr>
        <w:fldChar w:fldCharType="begin"/>
      </w:r>
      <w:r w:rsidR="00F82B1B">
        <w:rPr>
          <w:rFonts w:ascii="Verdana" w:hAnsi="Verdana"/>
          <w:sz w:val="20"/>
          <w:szCs w:val="20"/>
        </w:rPr>
        <w:instrText xml:space="preserve"> REF _Ref3984660 \r \h </w:instrText>
      </w:r>
      <w:r w:rsidR="00F82B1B">
        <w:rPr>
          <w:rFonts w:ascii="Verdana" w:hAnsi="Verdana"/>
          <w:sz w:val="20"/>
          <w:szCs w:val="20"/>
        </w:rPr>
      </w:r>
      <w:r w:rsidR="00F82B1B">
        <w:rPr>
          <w:rFonts w:ascii="Verdana" w:hAnsi="Verdana"/>
          <w:sz w:val="20"/>
          <w:szCs w:val="20"/>
        </w:rPr>
        <w:fldChar w:fldCharType="separate"/>
      </w:r>
      <w:r w:rsidR="00251D63">
        <w:rPr>
          <w:rFonts w:ascii="Verdana" w:hAnsi="Verdana"/>
          <w:sz w:val="20"/>
          <w:szCs w:val="20"/>
        </w:rPr>
        <w:t>29</w:t>
      </w:r>
      <w:r w:rsidR="00F82B1B">
        <w:rPr>
          <w:rFonts w:ascii="Verdana" w:hAnsi="Verdana"/>
          <w:sz w:val="20"/>
          <w:szCs w:val="20"/>
        </w:rPr>
        <w:fldChar w:fldCharType="end"/>
      </w:r>
      <w:r w:rsidR="007D444B" w:rsidRPr="00195A78">
        <w:rPr>
          <w:rFonts w:ascii="Verdana" w:hAnsi="Verdana"/>
          <w:sz w:val="20"/>
          <w:szCs w:val="20"/>
        </w:rPr>
        <w:t>); ii) las condiciones en las cuales se han presentado las amenazas y hostigamientos en relación con las audiencias del proceso penal (</w:t>
      </w:r>
      <w:r w:rsidR="007D444B" w:rsidRPr="00195A78">
        <w:rPr>
          <w:rFonts w:ascii="Verdana" w:hAnsi="Verdana"/>
          <w:i/>
          <w:sz w:val="20"/>
          <w:szCs w:val="20"/>
        </w:rPr>
        <w:t xml:space="preserve">supra </w:t>
      </w:r>
      <w:r w:rsidR="007D444B" w:rsidRPr="00195A78">
        <w:rPr>
          <w:rFonts w:ascii="Verdana" w:hAnsi="Verdana"/>
          <w:sz w:val="20"/>
          <w:szCs w:val="20"/>
        </w:rPr>
        <w:t xml:space="preserve">Considerando </w:t>
      </w:r>
      <w:r w:rsidR="00F82B1B">
        <w:rPr>
          <w:rFonts w:ascii="Verdana" w:hAnsi="Verdana"/>
          <w:sz w:val="20"/>
          <w:szCs w:val="20"/>
        </w:rPr>
        <w:fldChar w:fldCharType="begin"/>
      </w:r>
      <w:r w:rsidR="00F82B1B">
        <w:rPr>
          <w:rFonts w:ascii="Verdana" w:hAnsi="Verdana"/>
          <w:sz w:val="20"/>
          <w:szCs w:val="20"/>
        </w:rPr>
        <w:instrText xml:space="preserve"> REF _Ref3984008 \r \h </w:instrText>
      </w:r>
      <w:r w:rsidR="00F82B1B">
        <w:rPr>
          <w:rFonts w:ascii="Verdana" w:hAnsi="Verdana"/>
          <w:sz w:val="20"/>
          <w:szCs w:val="20"/>
        </w:rPr>
      </w:r>
      <w:r w:rsidR="00F82B1B">
        <w:rPr>
          <w:rFonts w:ascii="Verdana" w:hAnsi="Verdana"/>
          <w:sz w:val="20"/>
          <w:szCs w:val="20"/>
        </w:rPr>
        <w:fldChar w:fldCharType="separate"/>
      </w:r>
      <w:r w:rsidR="00251D63">
        <w:rPr>
          <w:rFonts w:ascii="Verdana" w:hAnsi="Verdana"/>
          <w:sz w:val="20"/>
          <w:szCs w:val="20"/>
        </w:rPr>
        <w:t>24</w:t>
      </w:r>
      <w:r w:rsidR="00F82B1B">
        <w:rPr>
          <w:rFonts w:ascii="Verdana" w:hAnsi="Verdana"/>
          <w:sz w:val="20"/>
          <w:szCs w:val="20"/>
        </w:rPr>
        <w:fldChar w:fldCharType="end"/>
      </w:r>
      <w:r w:rsidR="007D444B" w:rsidRPr="00195A78">
        <w:rPr>
          <w:rFonts w:ascii="Verdana" w:hAnsi="Verdana"/>
          <w:sz w:val="20"/>
          <w:szCs w:val="20"/>
        </w:rPr>
        <w:t xml:space="preserve">); iii) los mensajes denigrantes e intimidatorios dirigidos a la familia Molina Theissen y sus representantes </w:t>
      </w:r>
      <w:r w:rsidR="00590C1A">
        <w:rPr>
          <w:rFonts w:ascii="Verdana" w:hAnsi="Verdana"/>
          <w:sz w:val="20"/>
          <w:szCs w:val="20"/>
        </w:rPr>
        <w:t xml:space="preserve">conforme ha avanzado </w:t>
      </w:r>
      <w:r w:rsidR="007D444B" w:rsidRPr="00195A78">
        <w:rPr>
          <w:rFonts w:ascii="Verdana" w:hAnsi="Verdana"/>
          <w:sz w:val="20"/>
          <w:szCs w:val="20"/>
        </w:rPr>
        <w:t>el proceso penal interno (</w:t>
      </w:r>
      <w:r w:rsidR="007D444B" w:rsidRPr="00195A78">
        <w:rPr>
          <w:rFonts w:ascii="Verdana" w:hAnsi="Verdana"/>
          <w:i/>
          <w:sz w:val="20"/>
          <w:szCs w:val="20"/>
        </w:rPr>
        <w:t xml:space="preserve">supra </w:t>
      </w:r>
      <w:r w:rsidR="007D444B" w:rsidRPr="00195A78">
        <w:rPr>
          <w:rFonts w:ascii="Verdana" w:hAnsi="Verdana"/>
          <w:sz w:val="20"/>
          <w:szCs w:val="20"/>
        </w:rPr>
        <w:t xml:space="preserve">Considerando </w:t>
      </w:r>
      <w:r w:rsidR="00770A32">
        <w:rPr>
          <w:rFonts w:ascii="Verdana" w:hAnsi="Verdana"/>
          <w:sz w:val="20"/>
          <w:szCs w:val="20"/>
        </w:rPr>
        <w:fldChar w:fldCharType="begin"/>
      </w:r>
      <w:r w:rsidR="00770A32">
        <w:rPr>
          <w:rFonts w:ascii="Verdana" w:hAnsi="Verdana"/>
          <w:sz w:val="20"/>
          <w:szCs w:val="20"/>
        </w:rPr>
        <w:instrText xml:space="preserve"> REF _Ref3984008 \r \h </w:instrText>
      </w:r>
      <w:r w:rsidR="00770A32">
        <w:rPr>
          <w:rFonts w:ascii="Verdana" w:hAnsi="Verdana"/>
          <w:sz w:val="20"/>
          <w:szCs w:val="20"/>
        </w:rPr>
      </w:r>
      <w:r w:rsidR="00770A32">
        <w:rPr>
          <w:rFonts w:ascii="Verdana" w:hAnsi="Verdana"/>
          <w:sz w:val="20"/>
          <w:szCs w:val="20"/>
        </w:rPr>
        <w:fldChar w:fldCharType="separate"/>
      </w:r>
      <w:r w:rsidR="00251D63">
        <w:rPr>
          <w:rFonts w:ascii="Verdana" w:hAnsi="Verdana"/>
          <w:sz w:val="20"/>
          <w:szCs w:val="20"/>
        </w:rPr>
        <w:t>24</w:t>
      </w:r>
      <w:r w:rsidR="00770A32">
        <w:rPr>
          <w:rFonts w:ascii="Verdana" w:hAnsi="Verdana"/>
          <w:sz w:val="20"/>
          <w:szCs w:val="20"/>
        </w:rPr>
        <w:fldChar w:fldCharType="end"/>
      </w:r>
      <w:r w:rsidR="007D444B" w:rsidRPr="00195A78">
        <w:rPr>
          <w:rFonts w:ascii="Verdana" w:hAnsi="Verdana"/>
          <w:sz w:val="20"/>
          <w:szCs w:val="20"/>
        </w:rPr>
        <w:t xml:space="preserve">), y iv) la presentación de una denuncia penal en contra de </w:t>
      </w:r>
      <w:r>
        <w:rPr>
          <w:rFonts w:ascii="Verdana" w:hAnsi="Verdana"/>
          <w:sz w:val="20"/>
          <w:szCs w:val="20"/>
        </w:rPr>
        <w:t xml:space="preserve">miembros de </w:t>
      </w:r>
      <w:r w:rsidR="007D444B" w:rsidRPr="00195A78">
        <w:rPr>
          <w:rFonts w:ascii="Verdana" w:hAnsi="Verdana"/>
          <w:sz w:val="20"/>
          <w:szCs w:val="20"/>
        </w:rPr>
        <w:t xml:space="preserve">la familia Molina Theissen una semana </w:t>
      </w:r>
      <w:r w:rsidR="002F60CD">
        <w:rPr>
          <w:rFonts w:ascii="Verdana" w:hAnsi="Verdana"/>
          <w:sz w:val="20"/>
          <w:szCs w:val="20"/>
        </w:rPr>
        <w:t>despué</w:t>
      </w:r>
      <w:r>
        <w:rPr>
          <w:rFonts w:ascii="Verdana" w:hAnsi="Verdana"/>
          <w:sz w:val="20"/>
          <w:szCs w:val="20"/>
        </w:rPr>
        <w:t xml:space="preserve">s </w:t>
      </w:r>
      <w:r w:rsidR="007D444B" w:rsidRPr="00195A78">
        <w:rPr>
          <w:rFonts w:ascii="Verdana" w:hAnsi="Verdana"/>
          <w:sz w:val="20"/>
          <w:szCs w:val="20"/>
        </w:rPr>
        <w:t xml:space="preserve">de emitida la sentencia </w:t>
      </w:r>
      <w:r w:rsidR="002F60CD">
        <w:rPr>
          <w:rFonts w:ascii="Verdana" w:hAnsi="Verdana"/>
          <w:sz w:val="20"/>
          <w:szCs w:val="20"/>
        </w:rPr>
        <w:t xml:space="preserve">penal </w:t>
      </w:r>
      <w:r w:rsidR="007D444B" w:rsidRPr="00195A78">
        <w:rPr>
          <w:rFonts w:ascii="Verdana" w:hAnsi="Verdana"/>
          <w:sz w:val="20"/>
          <w:szCs w:val="20"/>
        </w:rPr>
        <w:t>condenatoria (</w:t>
      </w:r>
      <w:r w:rsidR="007D444B" w:rsidRPr="00195A78">
        <w:rPr>
          <w:rFonts w:ascii="Verdana" w:hAnsi="Verdana"/>
          <w:i/>
          <w:sz w:val="20"/>
          <w:szCs w:val="20"/>
        </w:rPr>
        <w:t xml:space="preserve">supra </w:t>
      </w:r>
      <w:r w:rsidR="007D444B" w:rsidRPr="00195A78">
        <w:rPr>
          <w:rFonts w:ascii="Verdana" w:hAnsi="Verdana"/>
          <w:sz w:val="20"/>
          <w:szCs w:val="20"/>
        </w:rPr>
        <w:t>Considerando</w:t>
      </w:r>
      <w:r w:rsidR="00770A32">
        <w:rPr>
          <w:rFonts w:ascii="Verdana" w:hAnsi="Verdana"/>
          <w:sz w:val="20"/>
          <w:szCs w:val="20"/>
        </w:rPr>
        <w:t xml:space="preserve"> </w:t>
      </w:r>
      <w:r w:rsidR="00770A32">
        <w:rPr>
          <w:rFonts w:ascii="Verdana" w:hAnsi="Verdana"/>
          <w:sz w:val="20"/>
          <w:szCs w:val="20"/>
        </w:rPr>
        <w:fldChar w:fldCharType="begin"/>
      </w:r>
      <w:r w:rsidR="00770A32">
        <w:rPr>
          <w:rFonts w:ascii="Verdana" w:hAnsi="Verdana"/>
          <w:sz w:val="20"/>
          <w:szCs w:val="20"/>
        </w:rPr>
        <w:instrText xml:space="preserve"> REF _Ref3907088 \r \h </w:instrText>
      </w:r>
      <w:r w:rsidR="00770A32">
        <w:rPr>
          <w:rFonts w:ascii="Verdana" w:hAnsi="Verdana"/>
          <w:sz w:val="20"/>
          <w:szCs w:val="20"/>
        </w:rPr>
      </w:r>
      <w:r w:rsidR="00770A32">
        <w:rPr>
          <w:rFonts w:ascii="Verdana" w:hAnsi="Verdana"/>
          <w:sz w:val="20"/>
          <w:szCs w:val="20"/>
        </w:rPr>
        <w:fldChar w:fldCharType="separate"/>
      </w:r>
      <w:r w:rsidR="00251D63">
        <w:rPr>
          <w:rFonts w:ascii="Verdana" w:hAnsi="Verdana"/>
          <w:sz w:val="20"/>
          <w:szCs w:val="20"/>
        </w:rPr>
        <w:t>26</w:t>
      </w:r>
      <w:r w:rsidR="00770A32">
        <w:rPr>
          <w:rFonts w:ascii="Verdana" w:hAnsi="Verdana"/>
          <w:sz w:val="20"/>
          <w:szCs w:val="20"/>
        </w:rPr>
        <w:fldChar w:fldCharType="end"/>
      </w:r>
      <w:r w:rsidR="007D444B" w:rsidRPr="00195A78">
        <w:rPr>
          <w:rFonts w:ascii="Verdana" w:hAnsi="Verdana"/>
          <w:sz w:val="20"/>
          <w:szCs w:val="20"/>
        </w:rPr>
        <w:t xml:space="preserve">), son acciones que, consideradas en su conjunto, buscan entorpecer el proceso </w:t>
      </w:r>
      <w:r w:rsidR="00D77A05">
        <w:rPr>
          <w:rFonts w:ascii="Verdana" w:hAnsi="Verdana"/>
          <w:sz w:val="20"/>
          <w:szCs w:val="20"/>
        </w:rPr>
        <w:t xml:space="preserve">penal </w:t>
      </w:r>
      <w:r w:rsidR="007D444B" w:rsidRPr="00195A78">
        <w:rPr>
          <w:rFonts w:ascii="Verdana" w:hAnsi="Verdana"/>
          <w:sz w:val="20"/>
          <w:szCs w:val="20"/>
        </w:rPr>
        <w:t xml:space="preserve">y evitar el esclarecimiento de los hechos, así como amedrentar a </w:t>
      </w:r>
      <w:r w:rsidR="002F60CD">
        <w:rPr>
          <w:rFonts w:ascii="Verdana" w:hAnsi="Verdana"/>
          <w:sz w:val="20"/>
          <w:szCs w:val="20"/>
        </w:rPr>
        <w:t xml:space="preserve">las </w:t>
      </w:r>
      <w:r w:rsidR="00590C1A">
        <w:rPr>
          <w:rFonts w:ascii="Verdana" w:hAnsi="Verdana"/>
          <w:sz w:val="20"/>
          <w:szCs w:val="20"/>
        </w:rPr>
        <w:t>víctimas</w:t>
      </w:r>
      <w:r w:rsidR="002F60CD">
        <w:rPr>
          <w:rFonts w:ascii="Verdana" w:hAnsi="Verdana"/>
          <w:sz w:val="20"/>
          <w:szCs w:val="20"/>
        </w:rPr>
        <w:t xml:space="preserve">, </w:t>
      </w:r>
      <w:r w:rsidR="007D444B" w:rsidRPr="00195A78">
        <w:rPr>
          <w:rFonts w:ascii="Verdana" w:hAnsi="Verdana"/>
          <w:sz w:val="20"/>
          <w:szCs w:val="20"/>
        </w:rPr>
        <w:t xml:space="preserve">sus representantes y operadores de justicia </w:t>
      </w:r>
      <w:r w:rsidR="00590C1A">
        <w:rPr>
          <w:rFonts w:ascii="Verdana" w:hAnsi="Verdana"/>
          <w:sz w:val="20"/>
          <w:szCs w:val="20"/>
        </w:rPr>
        <w:t xml:space="preserve">que actúan en </w:t>
      </w:r>
      <w:r w:rsidR="002F60CD">
        <w:rPr>
          <w:rFonts w:ascii="Verdana" w:hAnsi="Verdana"/>
          <w:sz w:val="20"/>
          <w:szCs w:val="20"/>
        </w:rPr>
        <w:t>el proceso</w:t>
      </w:r>
      <w:r w:rsidR="007D444B" w:rsidRPr="00195A78">
        <w:rPr>
          <w:rFonts w:ascii="Verdana" w:hAnsi="Verdana"/>
          <w:sz w:val="20"/>
          <w:szCs w:val="20"/>
        </w:rPr>
        <w:t xml:space="preserve">. Además, dichas acciones generan una revictimización y </w:t>
      </w:r>
      <w:r w:rsidR="00590C1A">
        <w:rPr>
          <w:rFonts w:ascii="Verdana" w:hAnsi="Verdana"/>
          <w:sz w:val="20"/>
          <w:szCs w:val="20"/>
        </w:rPr>
        <w:t xml:space="preserve">colocan a las víctimas </w:t>
      </w:r>
      <w:r w:rsidR="007D444B" w:rsidRPr="00195A78">
        <w:rPr>
          <w:rFonts w:ascii="Verdana" w:hAnsi="Verdana"/>
          <w:sz w:val="20"/>
          <w:szCs w:val="20"/>
        </w:rPr>
        <w:t>en una situación de riesgo que obstaculiza su búsqueda de justicia y su participación activa en el proceso penal.</w:t>
      </w:r>
    </w:p>
    <w:p w14:paraId="472136B1" w14:textId="77777777" w:rsidR="00195A78" w:rsidRDefault="00195A78" w:rsidP="00195A78">
      <w:pPr>
        <w:pStyle w:val="Prrafodelista"/>
        <w:spacing w:after="0" w:line="240" w:lineRule="auto"/>
        <w:ind w:left="0"/>
        <w:jc w:val="both"/>
        <w:rPr>
          <w:rFonts w:ascii="Verdana" w:hAnsi="Verdana"/>
          <w:sz w:val="20"/>
          <w:szCs w:val="20"/>
        </w:rPr>
      </w:pPr>
    </w:p>
    <w:p w14:paraId="603BF6F2" w14:textId="3F684889" w:rsidR="00195A78" w:rsidRDefault="008D512A" w:rsidP="00195A78">
      <w:pPr>
        <w:pStyle w:val="Prrafodelista"/>
        <w:numPr>
          <w:ilvl w:val="0"/>
          <w:numId w:val="2"/>
        </w:numPr>
        <w:spacing w:after="0" w:line="240" w:lineRule="auto"/>
        <w:ind w:left="0" w:firstLine="0"/>
        <w:jc w:val="both"/>
        <w:rPr>
          <w:rFonts w:ascii="Verdana" w:hAnsi="Verdana"/>
          <w:sz w:val="20"/>
          <w:szCs w:val="20"/>
        </w:rPr>
      </w:pPr>
      <w:r>
        <w:rPr>
          <w:rFonts w:ascii="Verdana" w:hAnsi="Verdana"/>
          <w:sz w:val="20"/>
          <w:szCs w:val="20"/>
        </w:rPr>
        <w:t>R</w:t>
      </w:r>
      <w:r w:rsidR="007D444B" w:rsidRPr="00195A78">
        <w:rPr>
          <w:rFonts w:ascii="Verdana" w:hAnsi="Verdana"/>
          <w:sz w:val="20"/>
          <w:szCs w:val="20"/>
        </w:rPr>
        <w:t xml:space="preserve">esulta particularmente </w:t>
      </w:r>
      <w:r w:rsidR="00D017B6" w:rsidRPr="00D017B6">
        <w:rPr>
          <w:rFonts w:ascii="Verdana" w:hAnsi="Verdana"/>
          <w:sz w:val="20"/>
          <w:szCs w:val="20"/>
        </w:rPr>
        <w:t>grave</w:t>
      </w:r>
      <w:r w:rsidR="007D444B" w:rsidRPr="00195A78">
        <w:rPr>
          <w:rFonts w:ascii="Verdana" w:hAnsi="Verdana"/>
          <w:sz w:val="20"/>
          <w:szCs w:val="20"/>
        </w:rPr>
        <w:t xml:space="preserve"> que, </w:t>
      </w:r>
      <w:r w:rsidR="00403A37" w:rsidRPr="00195A78">
        <w:rPr>
          <w:rFonts w:ascii="Verdana" w:hAnsi="Verdana"/>
          <w:sz w:val="20"/>
          <w:szCs w:val="20"/>
        </w:rPr>
        <w:t>tan solo una sema</w:t>
      </w:r>
      <w:r w:rsidR="00403A37">
        <w:rPr>
          <w:rFonts w:ascii="Verdana" w:hAnsi="Verdana"/>
          <w:sz w:val="20"/>
          <w:szCs w:val="20"/>
        </w:rPr>
        <w:t>na después de que se condenó a</w:t>
      </w:r>
      <w:r w:rsidR="00403A37" w:rsidRPr="00195A78">
        <w:rPr>
          <w:rFonts w:ascii="Verdana" w:hAnsi="Verdana"/>
          <w:sz w:val="20"/>
          <w:szCs w:val="20"/>
        </w:rPr>
        <w:t xml:space="preserve"> ex militares de alto rango</w:t>
      </w:r>
      <w:r w:rsidR="00403A37">
        <w:rPr>
          <w:rFonts w:ascii="Verdana" w:hAnsi="Verdana"/>
          <w:sz w:val="20"/>
          <w:szCs w:val="20"/>
        </w:rPr>
        <w:t xml:space="preserve"> (</w:t>
      </w:r>
      <w:r w:rsidR="00403A37" w:rsidRPr="00D017B6">
        <w:rPr>
          <w:rFonts w:ascii="Verdana" w:hAnsi="Verdana"/>
          <w:i/>
          <w:sz w:val="20"/>
          <w:szCs w:val="20"/>
        </w:rPr>
        <w:t>supra</w:t>
      </w:r>
      <w:r w:rsidR="00403A37">
        <w:rPr>
          <w:rFonts w:ascii="Verdana" w:hAnsi="Verdana"/>
          <w:sz w:val="20"/>
          <w:szCs w:val="20"/>
        </w:rPr>
        <w:t xml:space="preserve"> </w:t>
      </w:r>
      <w:r w:rsidR="00770A32">
        <w:rPr>
          <w:rFonts w:ascii="Verdana" w:hAnsi="Verdana"/>
          <w:sz w:val="20"/>
          <w:szCs w:val="20"/>
        </w:rPr>
        <w:t xml:space="preserve">Considerando </w:t>
      </w:r>
      <w:r w:rsidR="00770A32">
        <w:rPr>
          <w:rFonts w:ascii="Verdana" w:hAnsi="Verdana"/>
          <w:sz w:val="20"/>
          <w:szCs w:val="20"/>
        </w:rPr>
        <w:fldChar w:fldCharType="begin"/>
      </w:r>
      <w:r w:rsidR="00770A32">
        <w:rPr>
          <w:rFonts w:ascii="Verdana" w:hAnsi="Verdana"/>
          <w:sz w:val="20"/>
          <w:szCs w:val="20"/>
        </w:rPr>
        <w:instrText xml:space="preserve"> REF _Ref3907088 \r \h </w:instrText>
      </w:r>
      <w:r w:rsidR="00770A32">
        <w:rPr>
          <w:rFonts w:ascii="Verdana" w:hAnsi="Verdana"/>
          <w:sz w:val="20"/>
          <w:szCs w:val="20"/>
        </w:rPr>
      </w:r>
      <w:r w:rsidR="00770A32">
        <w:rPr>
          <w:rFonts w:ascii="Verdana" w:hAnsi="Verdana"/>
          <w:sz w:val="20"/>
          <w:szCs w:val="20"/>
        </w:rPr>
        <w:fldChar w:fldCharType="separate"/>
      </w:r>
      <w:r w:rsidR="00251D63">
        <w:rPr>
          <w:rFonts w:ascii="Verdana" w:hAnsi="Verdana"/>
          <w:sz w:val="20"/>
          <w:szCs w:val="20"/>
        </w:rPr>
        <w:t>26</w:t>
      </w:r>
      <w:r w:rsidR="00770A32">
        <w:rPr>
          <w:rFonts w:ascii="Verdana" w:hAnsi="Verdana"/>
          <w:sz w:val="20"/>
          <w:szCs w:val="20"/>
        </w:rPr>
        <w:fldChar w:fldCharType="end"/>
      </w:r>
      <w:r w:rsidR="00403A37">
        <w:rPr>
          <w:rFonts w:ascii="Verdana" w:hAnsi="Verdana"/>
          <w:sz w:val="20"/>
          <w:szCs w:val="20"/>
        </w:rPr>
        <w:t>),</w:t>
      </w:r>
      <w:r w:rsidR="00FD66A3" w:rsidRPr="00FD66A3">
        <w:rPr>
          <w:rFonts w:ascii="Verdana" w:hAnsi="Verdana"/>
          <w:sz w:val="20"/>
          <w:szCs w:val="20"/>
        </w:rPr>
        <w:t xml:space="preserve"> </w:t>
      </w:r>
      <w:r w:rsidR="00FD66A3" w:rsidRPr="00195A78">
        <w:rPr>
          <w:rFonts w:ascii="Verdana" w:hAnsi="Verdana"/>
          <w:sz w:val="20"/>
          <w:szCs w:val="20"/>
        </w:rPr>
        <w:t>las víctimas del presente caso sean perseguidas penalmente</w:t>
      </w:r>
      <w:r w:rsidR="00403A37">
        <w:rPr>
          <w:rFonts w:ascii="Verdana" w:hAnsi="Verdana"/>
          <w:sz w:val="20"/>
          <w:szCs w:val="20"/>
        </w:rPr>
        <w:t xml:space="preserve"> con base en una denuncia que</w:t>
      </w:r>
      <w:r w:rsidR="00403A37" w:rsidRPr="00403A37">
        <w:rPr>
          <w:rFonts w:ascii="Verdana" w:hAnsi="Verdana"/>
          <w:sz w:val="20"/>
          <w:szCs w:val="20"/>
        </w:rPr>
        <w:t xml:space="preserve"> </w:t>
      </w:r>
      <w:r w:rsidR="00403A37">
        <w:rPr>
          <w:rFonts w:ascii="Verdana" w:hAnsi="Verdana"/>
          <w:sz w:val="20"/>
          <w:szCs w:val="20"/>
        </w:rPr>
        <w:t xml:space="preserve">pone en duda </w:t>
      </w:r>
      <w:r w:rsidR="00403A37" w:rsidRPr="00195A78">
        <w:rPr>
          <w:rFonts w:ascii="Verdana" w:hAnsi="Verdana"/>
          <w:sz w:val="20"/>
          <w:szCs w:val="20"/>
        </w:rPr>
        <w:t xml:space="preserve">los hechos de desaparición forzada que fueron reconocidos </w:t>
      </w:r>
      <w:r w:rsidR="00403A37">
        <w:rPr>
          <w:rFonts w:ascii="Verdana" w:hAnsi="Verdana"/>
          <w:sz w:val="20"/>
          <w:szCs w:val="20"/>
        </w:rPr>
        <w:t xml:space="preserve">por el Estado en el proceso internacional y tenidos por probados </w:t>
      </w:r>
      <w:r w:rsidR="00403A37" w:rsidRPr="00195A78">
        <w:rPr>
          <w:rFonts w:ascii="Verdana" w:hAnsi="Verdana"/>
          <w:sz w:val="20"/>
          <w:szCs w:val="20"/>
        </w:rPr>
        <w:t xml:space="preserve">en la Sentencia </w:t>
      </w:r>
      <w:r w:rsidR="00403A37">
        <w:rPr>
          <w:rFonts w:ascii="Verdana" w:hAnsi="Verdana"/>
          <w:sz w:val="20"/>
          <w:szCs w:val="20"/>
        </w:rPr>
        <w:t>de este caso</w:t>
      </w:r>
      <w:r w:rsidR="007D444B" w:rsidRPr="00195A78">
        <w:rPr>
          <w:rFonts w:ascii="Verdana" w:hAnsi="Verdana"/>
          <w:sz w:val="20"/>
          <w:szCs w:val="20"/>
        </w:rPr>
        <w:t>. También resulta lamentable que</w:t>
      </w:r>
      <w:r w:rsidR="00FD66A3">
        <w:rPr>
          <w:rFonts w:ascii="Verdana" w:hAnsi="Verdana"/>
          <w:sz w:val="20"/>
          <w:szCs w:val="20"/>
        </w:rPr>
        <w:t>,</w:t>
      </w:r>
      <w:r w:rsidR="007D444B" w:rsidRPr="00195A78">
        <w:rPr>
          <w:rFonts w:ascii="Verdana" w:hAnsi="Verdana"/>
          <w:sz w:val="20"/>
          <w:szCs w:val="20"/>
        </w:rPr>
        <w:t xml:space="preserve"> a diez meses de presentada</w:t>
      </w:r>
      <w:r w:rsidR="00D77A05">
        <w:rPr>
          <w:rFonts w:ascii="Verdana" w:hAnsi="Verdana"/>
          <w:sz w:val="20"/>
          <w:szCs w:val="20"/>
        </w:rPr>
        <w:t xml:space="preserve"> </w:t>
      </w:r>
      <w:r w:rsidR="00D77A05" w:rsidRPr="00195A78">
        <w:rPr>
          <w:rFonts w:ascii="Verdana" w:hAnsi="Verdana"/>
          <w:sz w:val="20"/>
          <w:szCs w:val="20"/>
        </w:rPr>
        <w:t>(</w:t>
      </w:r>
      <w:r w:rsidR="00D77A05" w:rsidRPr="00195A78">
        <w:rPr>
          <w:rFonts w:ascii="Verdana" w:hAnsi="Verdana"/>
          <w:i/>
          <w:sz w:val="20"/>
          <w:szCs w:val="20"/>
        </w:rPr>
        <w:t xml:space="preserve">supra </w:t>
      </w:r>
      <w:r w:rsidR="00D77A05" w:rsidRPr="00195A78">
        <w:rPr>
          <w:rFonts w:ascii="Verdana" w:hAnsi="Verdana"/>
          <w:sz w:val="20"/>
          <w:szCs w:val="20"/>
        </w:rPr>
        <w:t xml:space="preserve">Considerando </w:t>
      </w:r>
      <w:r w:rsidR="00D77A05">
        <w:rPr>
          <w:rFonts w:ascii="Verdana" w:hAnsi="Verdana"/>
          <w:sz w:val="20"/>
          <w:szCs w:val="20"/>
        </w:rPr>
        <w:fldChar w:fldCharType="begin"/>
      </w:r>
      <w:r w:rsidR="00D77A05">
        <w:rPr>
          <w:rFonts w:ascii="Verdana" w:hAnsi="Verdana"/>
          <w:sz w:val="20"/>
          <w:szCs w:val="20"/>
        </w:rPr>
        <w:instrText xml:space="preserve"> REF _Ref3984660 \r \h </w:instrText>
      </w:r>
      <w:r w:rsidR="00D77A05">
        <w:rPr>
          <w:rFonts w:ascii="Verdana" w:hAnsi="Verdana"/>
          <w:sz w:val="20"/>
          <w:szCs w:val="20"/>
        </w:rPr>
      </w:r>
      <w:r w:rsidR="00D77A05">
        <w:rPr>
          <w:rFonts w:ascii="Verdana" w:hAnsi="Verdana"/>
          <w:sz w:val="20"/>
          <w:szCs w:val="20"/>
        </w:rPr>
        <w:fldChar w:fldCharType="separate"/>
      </w:r>
      <w:r w:rsidR="00251D63">
        <w:rPr>
          <w:rFonts w:ascii="Verdana" w:hAnsi="Verdana"/>
          <w:sz w:val="20"/>
          <w:szCs w:val="20"/>
        </w:rPr>
        <w:t>29</w:t>
      </w:r>
      <w:r w:rsidR="00D77A05">
        <w:rPr>
          <w:rFonts w:ascii="Verdana" w:hAnsi="Verdana"/>
          <w:sz w:val="20"/>
          <w:szCs w:val="20"/>
        </w:rPr>
        <w:fldChar w:fldCharType="end"/>
      </w:r>
      <w:r w:rsidR="00D77A05" w:rsidRPr="00195A78">
        <w:rPr>
          <w:rFonts w:ascii="Verdana" w:hAnsi="Verdana"/>
          <w:sz w:val="20"/>
          <w:szCs w:val="20"/>
        </w:rPr>
        <w:t>)</w:t>
      </w:r>
      <w:r w:rsidR="007D444B" w:rsidRPr="00195A78">
        <w:rPr>
          <w:rFonts w:ascii="Verdana" w:hAnsi="Verdana"/>
          <w:sz w:val="20"/>
          <w:szCs w:val="20"/>
        </w:rPr>
        <w:t xml:space="preserve">, el Estado no haya </w:t>
      </w:r>
      <w:r w:rsidR="00C36F37">
        <w:rPr>
          <w:rFonts w:ascii="Verdana" w:hAnsi="Verdana"/>
          <w:sz w:val="20"/>
          <w:szCs w:val="20"/>
        </w:rPr>
        <w:t xml:space="preserve">resuelto </w:t>
      </w:r>
      <w:r w:rsidR="007D444B" w:rsidRPr="00195A78">
        <w:rPr>
          <w:rFonts w:ascii="Verdana" w:hAnsi="Verdana"/>
          <w:sz w:val="20"/>
          <w:szCs w:val="20"/>
        </w:rPr>
        <w:t xml:space="preserve">la solicitud de desestimación </w:t>
      </w:r>
      <w:r w:rsidR="00C36F37">
        <w:rPr>
          <w:rFonts w:ascii="Verdana" w:hAnsi="Verdana"/>
          <w:sz w:val="20"/>
          <w:szCs w:val="20"/>
        </w:rPr>
        <w:t xml:space="preserve">de una denuncia basada en hechos que implican un cuestionamiento del </w:t>
      </w:r>
      <w:r w:rsidR="007D444B" w:rsidRPr="00195A78">
        <w:rPr>
          <w:rFonts w:ascii="Verdana" w:hAnsi="Verdana"/>
          <w:sz w:val="20"/>
          <w:szCs w:val="20"/>
        </w:rPr>
        <w:t xml:space="preserve">carácter de cosa juzgada internacional </w:t>
      </w:r>
      <w:r w:rsidR="00C36F37">
        <w:rPr>
          <w:rFonts w:ascii="Verdana" w:hAnsi="Verdana"/>
          <w:sz w:val="20"/>
          <w:szCs w:val="20"/>
        </w:rPr>
        <w:t>de la Sentencia de esta Corte</w:t>
      </w:r>
      <w:r w:rsidR="007D444B" w:rsidRPr="00FD438C">
        <w:rPr>
          <w:rStyle w:val="Refdenotaalpie"/>
        </w:rPr>
        <w:footnoteReference w:id="42"/>
      </w:r>
      <w:r w:rsidR="007D444B" w:rsidRPr="00195A78">
        <w:rPr>
          <w:rFonts w:ascii="Verdana" w:hAnsi="Verdana"/>
          <w:sz w:val="20"/>
          <w:szCs w:val="20"/>
        </w:rPr>
        <w:t xml:space="preserve">. </w:t>
      </w:r>
    </w:p>
    <w:p w14:paraId="7D1B990C" w14:textId="77777777" w:rsidR="007E7410" w:rsidRPr="00F75ECD" w:rsidRDefault="007E7410" w:rsidP="00F75ECD">
      <w:pPr>
        <w:rPr>
          <w:rFonts w:ascii="Verdana" w:hAnsi="Verdana"/>
          <w:sz w:val="20"/>
          <w:szCs w:val="20"/>
        </w:rPr>
      </w:pPr>
    </w:p>
    <w:p w14:paraId="00F33EEB" w14:textId="6ADDBE62" w:rsidR="00195A78" w:rsidRPr="002728DE" w:rsidRDefault="007D444B" w:rsidP="002728DE">
      <w:pPr>
        <w:pStyle w:val="Prrafodelista"/>
        <w:numPr>
          <w:ilvl w:val="0"/>
          <w:numId w:val="2"/>
        </w:numPr>
        <w:spacing w:after="0" w:line="240" w:lineRule="auto"/>
        <w:ind w:left="0" w:firstLine="0"/>
        <w:jc w:val="both"/>
        <w:rPr>
          <w:rFonts w:ascii="Verdana" w:hAnsi="Verdana"/>
          <w:sz w:val="20"/>
          <w:szCs w:val="20"/>
        </w:rPr>
      </w:pPr>
      <w:bookmarkStart w:id="24" w:name="_Ref3990990"/>
      <w:r w:rsidRPr="00FF3BC3">
        <w:rPr>
          <w:rFonts w:ascii="Verdana" w:hAnsi="Verdana"/>
          <w:sz w:val="20"/>
          <w:szCs w:val="20"/>
        </w:rPr>
        <w:t xml:space="preserve">Asimismo, </w:t>
      </w:r>
      <w:r w:rsidR="008D512A">
        <w:rPr>
          <w:rFonts w:ascii="Verdana" w:hAnsi="Verdana"/>
          <w:sz w:val="20"/>
          <w:szCs w:val="20"/>
        </w:rPr>
        <w:t xml:space="preserve">este Tribunal </w:t>
      </w:r>
      <w:r w:rsidRPr="00FF3BC3">
        <w:rPr>
          <w:rFonts w:ascii="Verdana" w:hAnsi="Verdana"/>
          <w:sz w:val="20"/>
          <w:szCs w:val="20"/>
        </w:rPr>
        <w:t>reitera que</w:t>
      </w:r>
      <w:r w:rsidR="008D512A">
        <w:rPr>
          <w:rFonts w:ascii="Verdana" w:hAnsi="Verdana"/>
          <w:sz w:val="20"/>
          <w:szCs w:val="20"/>
        </w:rPr>
        <w:t>,</w:t>
      </w:r>
      <w:r w:rsidRPr="00FF3BC3">
        <w:rPr>
          <w:rFonts w:ascii="Verdana" w:hAnsi="Verdana"/>
          <w:sz w:val="20"/>
          <w:szCs w:val="20"/>
        </w:rPr>
        <w:t xml:space="preserve"> ante </w:t>
      </w:r>
      <w:r w:rsidR="008D512A">
        <w:rPr>
          <w:rFonts w:ascii="Verdana" w:hAnsi="Verdana"/>
          <w:sz w:val="20"/>
          <w:szCs w:val="20"/>
        </w:rPr>
        <w:t xml:space="preserve">la actuación </w:t>
      </w:r>
      <w:r w:rsidRPr="00FF3BC3">
        <w:rPr>
          <w:rFonts w:ascii="Verdana" w:hAnsi="Verdana"/>
          <w:sz w:val="20"/>
          <w:szCs w:val="20"/>
        </w:rPr>
        <w:t>de terceros que tengan por fin entorpecer el proceso</w:t>
      </w:r>
      <w:r w:rsidR="001C78B9">
        <w:rPr>
          <w:rFonts w:ascii="Verdana" w:hAnsi="Verdana"/>
          <w:sz w:val="20"/>
          <w:szCs w:val="20"/>
        </w:rPr>
        <w:t xml:space="preserve"> penal</w:t>
      </w:r>
      <w:r w:rsidRPr="00FF3BC3">
        <w:rPr>
          <w:rFonts w:ascii="Verdana" w:hAnsi="Verdana"/>
          <w:sz w:val="20"/>
          <w:szCs w:val="20"/>
        </w:rPr>
        <w:t>, evitar el esclarecimiento de los hechos o intimidar a las víctimas o participantes del mismo, el Estado debe asegurarse de adoptar medidas para que ello no suceda (</w:t>
      </w:r>
      <w:r w:rsidRPr="008D512A">
        <w:rPr>
          <w:rFonts w:ascii="Verdana" w:hAnsi="Verdana"/>
          <w:i/>
          <w:sz w:val="20"/>
          <w:szCs w:val="20"/>
        </w:rPr>
        <w:t>supra</w:t>
      </w:r>
      <w:r w:rsidRPr="00FF3BC3">
        <w:rPr>
          <w:rFonts w:ascii="Verdana" w:hAnsi="Verdana"/>
          <w:sz w:val="20"/>
          <w:szCs w:val="20"/>
        </w:rPr>
        <w:t xml:space="preserve"> Considerando </w:t>
      </w:r>
      <w:r w:rsidR="00BE55D3">
        <w:rPr>
          <w:rFonts w:ascii="Verdana" w:hAnsi="Verdana"/>
          <w:sz w:val="20"/>
          <w:szCs w:val="20"/>
        </w:rPr>
        <w:fldChar w:fldCharType="begin"/>
      </w:r>
      <w:r w:rsidR="00BE55D3">
        <w:rPr>
          <w:rFonts w:ascii="Verdana" w:hAnsi="Verdana"/>
          <w:sz w:val="20"/>
          <w:szCs w:val="20"/>
        </w:rPr>
        <w:instrText xml:space="preserve"> REF _Ref3984636 \r \h </w:instrText>
      </w:r>
      <w:r w:rsidR="00BE55D3">
        <w:rPr>
          <w:rFonts w:ascii="Verdana" w:hAnsi="Verdana"/>
          <w:sz w:val="20"/>
          <w:szCs w:val="20"/>
        </w:rPr>
      </w:r>
      <w:r w:rsidR="00BE55D3">
        <w:rPr>
          <w:rFonts w:ascii="Verdana" w:hAnsi="Verdana"/>
          <w:sz w:val="20"/>
          <w:szCs w:val="20"/>
        </w:rPr>
        <w:fldChar w:fldCharType="separate"/>
      </w:r>
      <w:r w:rsidR="00251D63">
        <w:rPr>
          <w:rFonts w:ascii="Verdana" w:hAnsi="Verdana"/>
          <w:sz w:val="20"/>
          <w:szCs w:val="20"/>
        </w:rPr>
        <w:t>30</w:t>
      </w:r>
      <w:r w:rsidR="00BE55D3">
        <w:rPr>
          <w:rFonts w:ascii="Verdana" w:hAnsi="Verdana"/>
          <w:sz w:val="20"/>
          <w:szCs w:val="20"/>
        </w:rPr>
        <w:fldChar w:fldCharType="end"/>
      </w:r>
      <w:r w:rsidRPr="00FF3BC3">
        <w:rPr>
          <w:rFonts w:ascii="Verdana" w:hAnsi="Verdana"/>
          <w:sz w:val="20"/>
          <w:szCs w:val="20"/>
        </w:rPr>
        <w:t>).</w:t>
      </w:r>
      <w:r w:rsidRPr="00195A78">
        <w:rPr>
          <w:rFonts w:ascii="Verdana" w:hAnsi="Verdana"/>
          <w:sz w:val="20"/>
          <w:szCs w:val="20"/>
        </w:rPr>
        <w:t xml:space="preserve"> En ese sentido, el Tribunal observa que en la “audiencia de reparación digna” realizada el 28 de mayo de 2018 en el marco del proceso penal, el “Tribunal </w:t>
      </w:r>
      <w:r w:rsidRPr="00195A78">
        <w:rPr>
          <w:rFonts w:ascii="Verdana" w:hAnsi="Verdana"/>
          <w:sz w:val="20"/>
          <w:szCs w:val="20"/>
        </w:rPr>
        <w:lastRenderedPageBreak/>
        <w:t>Primero de sentencia penal, narcoactividad y delitos contra el ambiente del Municipio de Guatemala mayor riesgo grupo ‘C’” ordenó al “Procurador de los Derechos Humanos atender cualquier solicitud de sujetos procesales dentro del presente caso, así como a cualquier persona o institución relacionada al mismo, que requieran medidas cautelares[, para que] proceda a su inmediato trámite ante las instancias correspondientes”</w:t>
      </w:r>
      <w:r w:rsidRPr="00FD438C">
        <w:rPr>
          <w:rStyle w:val="Refdenotaalpie"/>
        </w:rPr>
        <w:footnoteReference w:id="43"/>
      </w:r>
      <w:r w:rsidRPr="00195A78">
        <w:rPr>
          <w:rFonts w:ascii="Verdana" w:hAnsi="Verdana"/>
          <w:sz w:val="20"/>
          <w:szCs w:val="20"/>
        </w:rPr>
        <w:t xml:space="preserve">. </w:t>
      </w:r>
      <w:r w:rsidR="00743550">
        <w:rPr>
          <w:rFonts w:ascii="Verdana" w:hAnsi="Verdana"/>
          <w:sz w:val="20"/>
          <w:szCs w:val="20"/>
        </w:rPr>
        <w:t>L</w:t>
      </w:r>
      <w:r w:rsidRPr="00195A78">
        <w:rPr>
          <w:rFonts w:ascii="Verdana" w:hAnsi="Verdana"/>
          <w:sz w:val="20"/>
          <w:szCs w:val="20"/>
        </w:rPr>
        <w:t>a Corte</w:t>
      </w:r>
      <w:r w:rsidR="001C78B9">
        <w:rPr>
          <w:rFonts w:ascii="Verdana" w:hAnsi="Verdana"/>
          <w:sz w:val="20"/>
          <w:szCs w:val="20"/>
        </w:rPr>
        <w:t xml:space="preserve"> requiere al Estado que actúe de</w:t>
      </w:r>
      <w:r w:rsidRPr="00195A78">
        <w:rPr>
          <w:rFonts w:ascii="Verdana" w:hAnsi="Verdana"/>
          <w:sz w:val="20"/>
          <w:szCs w:val="20"/>
        </w:rPr>
        <w:t xml:space="preserve"> conformidad con dicha disposición</w:t>
      </w:r>
      <w:r w:rsidR="00743550">
        <w:rPr>
          <w:rFonts w:ascii="Verdana" w:hAnsi="Verdana"/>
          <w:sz w:val="20"/>
          <w:szCs w:val="20"/>
        </w:rPr>
        <w:t xml:space="preserve"> del tribunal interno</w:t>
      </w:r>
      <w:r w:rsidRPr="00C348DF">
        <w:rPr>
          <w:rFonts w:ascii="Verdana" w:hAnsi="Verdana"/>
          <w:sz w:val="20"/>
          <w:szCs w:val="20"/>
        </w:rPr>
        <w:t xml:space="preserve">, así como que presente información actualizada y detallada en relación con las </w:t>
      </w:r>
      <w:r w:rsidR="001A6B36" w:rsidRPr="00C348DF">
        <w:rPr>
          <w:rFonts w:ascii="Verdana" w:hAnsi="Verdana"/>
          <w:sz w:val="20"/>
          <w:szCs w:val="20"/>
        </w:rPr>
        <w:t xml:space="preserve">medidas que adopte frente a las </w:t>
      </w:r>
      <w:r w:rsidRPr="00C348DF">
        <w:rPr>
          <w:rFonts w:ascii="Verdana" w:hAnsi="Verdana"/>
          <w:sz w:val="20"/>
          <w:szCs w:val="20"/>
        </w:rPr>
        <w:t xml:space="preserve">mencionadas amenazas y hostigamientos contra </w:t>
      </w:r>
      <w:r w:rsidR="001A6B36" w:rsidRPr="00C348DF">
        <w:rPr>
          <w:rFonts w:ascii="Verdana" w:hAnsi="Verdana"/>
          <w:sz w:val="20"/>
          <w:szCs w:val="20"/>
        </w:rPr>
        <w:t xml:space="preserve">los miembros de </w:t>
      </w:r>
      <w:r w:rsidRPr="00C348DF">
        <w:rPr>
          <w:rFonts w:ascii="Verdana" w:hAnsi="Verdana"/>
          <w:sz w:val="20"/>
          <w:szCs w:val="20"/>
        </w:rPr>
        <w:t xml:space="preserve">la familia Molina Theissen, </w:t>
      </w:r>
      <w:r w:rsidR="002628F6">
        <w:rPr>
          <w:rFonts w:ascii="Verdana" w:hAnsi="Verdana"/>
          <w:sz w:val="20"/>
          <w:szCs w:val="20"/>
        </w:rPr>
        <w:t xml:space="preserve">operadores de justicia, testigos y peritos, según sea requerido, </w:t>
      </w:r>
      <w:r w:rsidRPr="00C348DF">
        <w:rPr>
          <w:rFonts w:ascii="Verdana" w:hAnsi="Verdana"/>
          <w:sz w:val="20"/>
          <w:szCs w:val="20"/>
        </w:rPr>
        <w:t xml:space="preserve">así como </w:t>
      </w:r>
      <w:r w:rsidR="001A6B36" w:rsidRPr="00C348DF">
        <w:rPr>
          <w:rFonts w:ascii="Verdana" w:hAnsi="Verdana"/>
          <w:sz w:val="20"/>
          <w:szCs w:val="20"/>
        </w:rPr>
        <w:t xml:space="preserve">la decisión que se adopte respecto de </w:t>
      </w:r>
      <w:r w:rsidRPr="00C348DF">
        <w:rPr>
          <w:rFonts w:ascii="Verdana" w:hAnsi="Verdana"/>
          <w:sz w:val="20"/>
          <w:szCs w:val="20"/>
        </w:rPr>
        <w:t>la referida denuncia p</w:t>
      </w:r>
      <w:r w:rsidR="001A6B36" w:rsidRPr="00C348DF">
        <w:rPr>
          <w:rFonts w:ascii="Verdana" w:hAnsi="Verdana"/>
          <w:sz w:val="20"/>
          <w:szCs w:val="20"/>
        </w:rPr>
        <w:t>enal interpuesta contra aquellos</w:t>
      </w:r>
      <w:r w:rsidRPr="00C348DF">
        <w:rPr>
          <w:rFonts w:ascii="Verdana" w:hAnsi="Verdana"/>
          <w:sz w:val="20"/>
          <w:szCs w:val="20"/>
        </w:rPr>
        <w:t>.</w:t>
      </w:r>
      <w:bookmarkEnd w:id="24"/>
      <w:r w:rsidRPr="00195A78">
        <w:rPr>
          <w:rFonts w:ascii="Verdana" w:hAnsi="Verdana"/>
          <w:sz w:val="20"/>
          <w:szCs w:val="20"/>
        </w:rPr>
        <w:t xml:space="preserve"> </w:t>
      </w:r>
    </w:p>
    <w:p w14:paraId="38222861" w14:textId="77777777" w:rsidR="00AD2822" w:rsidRPr="002728DE" w:rsidRDefault="00AD2822" w:rsidP="002728DE">
      <w:pPr>
        <w:pStyle w:val="Prrafodelista"/>
        <w:spacing w:after="0" w:line="240" w:lineRule="auto"/>
        <w:ind w:left="0"/>
        <w:jc w:val="both"/>
        <w:rPr>
          <w:rFonts w:ascii="Verdana" w:hAnsi="Verdana"/>
          <w:sz w:val="20"/>
          <w:szCs w:val="20"/>
        </w:rPr>
      </w:pPr>
    </w:p>
    <w:p w14:paraId="6DEB5917" w14:textId="1ADFA484" w:rsidR="006040A4" w:rsidRDefault="00195A78" w:rsidP="006040A4">
      <w:pPr>
        <w:pStyle w:val="Prrafodelista"/>
        <w:numPr>
          <w:ilvl w:val="0"/>
          <w:numId w:val="9"/>
        </w:numPr>
        <w:spacing w:before="120" w:after="120" w:line="240" w:lineRule="auto"/>
        <w:jc w:val="both"/>
        <w:rPr>
          <w:rFonts w:ascii="Verdana" w:hAnsi="Verdana"/>
          <w:b/>
          <w:i/>
          <w:sz w:val="20"/>
          <w:szCs w:val="20"/>
        </w:rPr>
      </w:pPr>
      <w:r w:rsidRPr="008E2D5C">
        <w:rPr>
          <w:rFonts w:ascii="Verdana" w:hAnsi="Verdana"/>
          <w:b/>
          <w:i/>
          <w:sz w:val="20"/>
          <w:szCs w:val="20"/>
        </w:rPr>
        <w:t>Conclusión</w:t>
      </w:r>
    </w:p>
    <w:p w14:paraId="4462EB19" w14:textId="77777777" w:rsidR="00754538" w:rsidRPr="00754538" w:rsidRDefault="00754538" w:rsidP="00754538">
      <w:pPr>
        <w:pStyle w:val="Prrafodelista"/>
        <w:spacing w:before="120" w:after="120" w:line="240" w:lineRule="auto"/>
        <w:ind w:left="1428"/>
        <w:jc w:val="both"/>
        <w:rPr>
          <w:rFonts w:ascii="Verdana" w:hAnsi="Verdana"/>
          <w:b/>
          <w:i/>
          <w:sz w:val="20"/>
          <w:szCs w:val="20"/>
        </w:rPr>
      </w:pPr>
    </w:p>
    <w:p w14:paraId="7AC25D41" w14:textId="6A304943" w:rsidR="00195A78" w:rsidRPr="00542865" w:rsidRDefault="007D444B" w:rsidP="00195A78">
      <w:pPr>
        <w:pStyle w:val="Prrafodelista"/>
        <w:numPr>
          <w:ilvl w:val="0"/>
          <w:numId w:val="2"/>
        </w:numPr>
        <w:spacing w:after="0" w:line="240" w:lineRule="auto"/>
        <w:ind w:left="0" w:firstLine="0"/>
        <w:jc w:val="both"/>
        <w:rPr>
          <w:rFonts w:ascii="Verdana" w:hAnsi="Verdana"/>
          <w:sz w:val="20"/>
          <w:szCs w:val="20"/>
        </w:rPr>
      </w:pPr>
      <w:bookmarkStart w:id="25" w:name="_Ref3992467"/>
      <w:r w:rsidRPr="00195A78">
        <w:rPr>
          <w:rFonts w:ascii="Verdana" w:hAnsi="Verdana"/>
          <w:sz w:val="20"/>
          <w:szCs w:val="20"/>
        </w:rPr>
        <w:t xml:space="preserve">Con base en las anteriores consideraciones, la Corte </w:t>
      </w:r>
      <w:r w:rsidR="00542865" w:rsidRPr="00195A78">
        <w:rPr>
          <w:rFonts w:ascii="Verdana" w:hAnsi="Verdana"/>
          <w:sz w:val="20"/>
          <w:szCs w:val="20"/>
        </w:rPr>
        <w:t>concluye que</w:t>
      </w:r>
      <w:r w:rsidR="00542865">
        <w:rPr>
          <w:rFonts w:ascii="Verdana" w:hAnsi="Verdana"/>
          <w:sz w:val="20"/>
          <w:szCs w:val="20"/>
        </w:rPr>
        <w:t xml:space="preserve"> el Estado ha avanzado sustancialmente y debe continuar dando cumplimiento a la obligación de </w:t>
      </w:r>
      <w:r w:rsidR="00542865" w:rsidRPr="00195A78">
        <w:rPr>
          <w:rFonts w:ascii="Verdana" w:hAnsi="Verdana"/>
          <w:sz w:val="20"/>
          <w:szCs w:val="20"/>
        </w:rPr>
        <w:t>investigar efectivamente los hechos del presente caso, con el fin de identificar, juzgar y sancionar a los autores materiales e intelectuales de la desaparición forzada de Marco Antonio Molina Theissen, ordenada en el punto resolutivo tercero de la Sentencia de reparaciones.</w:t>
      </w:r>
      <w:r w:rsidR="00542865">
        <w:rPr>
          <w:rFonts w:ascii="Verdana" w:hAnsi="Verdana"/>
          <w:sz w:val="20"/>
          <w:szCs w:val="20"/>
        </w:rPr>
        <w:t xml:space="preserve"> E</w:t>
      </w:r>
      <w:r w:rsidRPr="00195A78">
        <w:rPr>
          <w:rFonts w:ascii="Verdana" w:hAnsi="Verdana"/>
          <w:sz w:val="20"/>
          <w:szCs w:val="20"/>
        </w:rPr>
        <w:t>l Estado debe continuar implementando acciones para concluir el proceso penal actualmente en curso, así como determinar la posibilidad de investigar a otros presuntos responsables (</w:t>
      </w:r>
      <w:r w:rsidRPr="00754538">
        <w:rPr>
          <w:rFonts w:ascii="Verdana" w:hAnsi="Verdana"/>
          <w:i/>
          <w:sz w:val="20"/>
          <w:szCs w:val="20"/>
        </w:rPr>
        <w:t>supra</w:t>
      </w:r>
      <w:r w:rsidR="001C78B9">
        <w:rPr>
          <w:rFonts w:ascii="Verdana" w:hAnsi="Verdana"/>
          <w:sz w:val="20"/>
          <w:szCs w:val="20"/>
        </w:rPr>
        <w:t xml:space="preserve"> Considerando 8</w:t>
      </w:r>
      <w:r w:rsidRPr="00195A78">
        <w:rPr>
          <w:rFonts w:ascii="Verdana" w:hAnsi="Verdana"/>
          <w:sz w:val="20"/>
          <w:szCs w:val="20"/>
        </w:rPr>
        <w:t xml:space="preserve">), asegurando que: i) no sean aplicadas al presente caso excluyentes de responsabilidad o medidas que pretendan impedir la persecución penal o suprimir los efectos de la sentencia condenatoria alcanzada después de más de 36 años de impunidad, tales como la </w:t>
      </w:r>
      <w:r w:rsidR="00883777">
        <w:rPr>
          <w:rFonts w:ascii="Verdana" w:hAnsi="Verdana"/>
          <w:sz w:val="20"/>
          <w:szCs w:val="20"/>
        </w:rPr>
        <w:t xml:space="preserve">aprobación de la </w:t>
      </w:r>
      <w:r w:rsidRPr="00195A78">
        <w:rPr>
          <w:rFonts w:ascii="Verdana" w:hAnsi="Verdana"/>
          <w:sz w:val="20"/>
          <w:szCs w:val="20"/>
        </w:rPr>
        <w:t>iniciativa de Ley 5377 (</w:t>
      </w:r>
      <w:r w:rsidRPr="00195A78">
        <w:rPr>
          <w:rFonts w:ascii="Verdana" w:hAnsi="Verdana"/>
          <w:i/>
          <w:sz w:val="20"/>
          <w:szCs w:val="20"/>
        </w:rPr>
        <w:t xml:space="preserve">supra </w:t>
      </w:r>
      <w:r w:rsidRPr="00195A78">
        <w:rPr>
          <w:rFonts w:ascii="Verdana" w:hAnsi="Verdana"/>
          <w:sz w:val="20"/>
          <w:szCs w:val="20"/>
        </w:rPr>
        <w:t>Considerando</w:t>
      </w:r>
      <w:r w:rsidR="001C78B9">
        <w:rPr>
          <w:rFonts w:ascii="Verdana" w:hAnsi="Verdana"/>
          <w:sz w:val="20"/>
          <w:szCs w:val="20"/>
        </w:rPr>
        <w:t>s 19 a 22</w:t>
      </w:r>
      <w:r w:rsidRPr="00195A78">
        <w:rPr>
          <w:rFonts w:ascii="Verdana" w:hAnsi="Verdana"/>
          <w:sz w:val="20"/>
          <w:szCs w:val="20"/>
        </w:rPr>
        <w:t xml:space="preserve">); ii) garantizar que </w:t>
      </w:r>
      <w:r w:rsidR="00883777">
        <w:rPr>
          <w:rFonts w:ascii="Verdana" w:hAnsi="Verdana"/>
          <w:sz w:val="20"/>
          <w:szCs w:val="20"/>
        </w:rPr>
        <w:t xml:space="preserve">los recursos contra la sentencia penal condenatoria sean resueltos de forma pronta y </w:t>
      </w:r>
      <w:r w:rsidR="00CE7145">
        <w:rPr>
          <w:rFonts w:ascii="Verdana" w:hAnsi="Verdana"/>
          <w:sz w:val="20"/>
          <w:szCs w:val="20"/>
        </w:rPr>
        <w:t xml:space="preserve">en apego a las </w:t>
      </w:r>
      <w:r w:rsidR="00883777">
        <w:rPr>
          <w:rFonts w:ascii="Verdana" w:hAnsi="Verdana"/>
          <w:sz w:val="20"/>
          <w:szCs w:val="20"/>
        </w:rPr>
        <w:t xml:space="preserve">garantías </w:t>
      </w:r>
      <w:r w:rsidR="00CE7145">
        <w:rPr>
          <w:rFonts w:ascii="Verdana" w:hAnsi="Verdana"/>
          <w:sz w:val="20"/>
          <w:szCs w:val="20"/>
        </w:rPr>
        <w:t xml:space="preserve">y derechos protegidos en la Convención </w:t>
      </w:r>
      <w:r w:rsidRPr="00195A78">
        <w:rPr>
          <w:rFonts w:ascii="Verdana" w:hAnsi="Verdana"/>
          <w:sz w:val="20"/>
          <w:szCs w:val="20"/>
        </w:rPr>
        <w:t>(</w:t>
      </w:r>
      <w:r w:rsidRPr="00195A78">
        <w:rPr>
          <w:rFonts w:ascii="Verdana" w:hAnsi="Verdana"/>
          <w:i/>
          <w:sz w:val="20"/>
          <w:szCs w:val="20"/>
        </w:rPr>
        <w:t xml:space="preserve">supra </w:t>
      </w:r>
      <w:r w:rsidRPr="00195A78">
        <w:rPr>
          <w:rFonts w:ascii="Verdana" w:hAnsi="Verdana"/>
          <w:sz w:val="20"/>
          <w:szCs w:val="20"/>
        </w:rPr>
        <w:t xml:space="preserve">Considerando </w:t>
      </w:r>
      <w:r w:rsidR="006040A4">
        <w:rPr>
          <w:rFonts w:ascii="Verdana" w:hAnsi="Verdana"/>
          <w:sz w:val="20"/>
          <w:szCs w:val="20"/>
        </w:rPr>
        <w:fldChar w:fldCharType="begin"/>
      </w:r>
      <w:r w:rsidR="006040A4">
        <w:rPr>
          <w:rFonts w:ascii="Verdana" w:hAnsi="Verdana"/>
          <w:sz w:val="20"/>
          <w:szCs w:val="20"/>
        </w:rPr>
        <w:instrText xml:space="preserve"> REF _Ref3990674 \r \h </w:instrText>
      </w:r>
      <w:r w:rsidR="006040A4">
        <w:rPr>
          <w:rFonts w:ascii="Verdana" w:hAnsi="Verdana"/>
          <w:sz w:val="20"/>
          <w:szCs w:val="20"/>
        </w:rPr>
      </w:r>
      <w:r w:rsidR="006040A4">
        <w:rPr>
          <w:rFonts w:ascii="Verdana" w:hAnsi="Verdana"/>
          <w:sz w:val="20"/>
          <w:szCs w:val="20"/>
        </w:rPr>
        <w:fldChar w:fldCharType="separate"/>
      </w:r>
      <w:r w:rsidR="00251D63">
        <w:rPr>
          <w:rFonts w:ascii="Verdana" w:hAnsi="Verdana"/>
          <w:sz w:val="20"/>
          <w:szCs w:val="20"/>
        </w:rPr>
        <w:t>16</w:t>
      </w:r>
      <w:r w:rsidR="006040A4">
        <w:rPr>
          <w:rFonts w:ascii="Verdana" w:hAnsi="Verdana"/>
          <w:sz w:val="20"/>
          <w:szCs w:val="20"/>
        </w:rPr>
        <w:fldChar w:fldCharType="end"/>
      </w:r>
      <w:r w:rsidRPr="00195A78">
        <w:rPr>
          <w:rFonts w:ascii="Verdana" w:hAnsi="Verdana"/>
          <w:sz w:val="20"/>
          <w:szCs w:val="20"/>
        </w:rPr>
        <w:t>), y iii)</w:t>
      </w:r>
      <w:r w:rsidR="00883777">
        <w:rPr>
          <w:rFonts w:ascii="Verdana" w:hAnsi="Verdana"/>
          <w:sz w:val="20"/>
          <w:szCs w:val="20"/>
        </w:rPr>
        <w:t xml:space="preserve"> </w:t>
      </w:r>
      <w:r w:rsidRPr="00195A78">
        <w:rPr>
          <w:rFonts w:ascii="Verdana" w:hAnsi="Verdana"/>
          <w:sz w:val="20"/>
          <w:szCs w:val="20"/>
        </w:rPr>
        <w:t xml:space="preserve">garantice, </w:t>
      </w:r>
      <w:r w:rsidR="005D15A5">
        <w:rPr>
          <w:rFonts w:ascii="Verdana" w:hAnsi="Verdana"/>
          <w:sz w:val="20"/>
          <w:szCs w:val="20"/>
        </w:rPr>
        <w:t xml:space="preserve">según sea </w:t>
      </w:r>
      <w:r w:rsidRPr="00195A78">
        <w:rPr>
          <w:rFonts w:ascii="Verdana" w:hAnsi="Verdana"/>
          <w:sz w:val="20"/>
          <w:szCs w:val="20"/>
        </w:rPr>
        <w:t>necesario, medios para proteger a operadores de justicia, testigos</w:t>
      </w:r>
      <w:r w:rsidR="001C78B9">
        <w:rPr>
          <w:rFonts w:ascii="Verdana" w:hAnsi="Verdana"/>
          <w:sz w:val="20"/>
          <w:szCs w:val="20"/>
        </w:rPr>
        <w:t>, peritos</w:t>
      </w:r>
      <w:r w:rsidRPr="00195A78">
        <w:rPr>
          <w:rFonts w:ascii="Verdana" w:hAnsi="Verdana"/>
          <w:sz w:val="20"/>
          <w:szCs w:val="20"/>
        </w:rPr>
        <w:t xml:space="preserve"> y familiares de las víctimas ante situaciones de hostigamientos y amenazas</w:t>
      </w:r>
      <w:r w:rsidRPr="00195A78">
        <w:rPr>
          <w:rFonts w:ascii="Verdana" w:hAnsi="Verdana"/>
          <w:b/>
          <w:sz w:val="20"/>
          <w:szCs w:val="20"/>
        </w:rPr>
        <w:t xml:space="preserve"> </w:t>
      </w:r>
      <w:r w:rsidRPr="00195A78">
        <w:rPr>
          <w:rFonts w:ascii="Verdana" w:hAnsi="Verdana"/>
          <w:sz w:val="20"/>
          <w:szCs w:val="20"/>
        </w:rPr>
        <w:t>(</w:t>
      </w:r>
      <w:r w:rsidRPr="00195A78">
        <w:rPr>
          <w:rFonts w:ascii="Verdana" w:hAnsi="Verdana"/>
          <w:i/>
          <w:sz w:val="20"/>
          <w:szCs w:val="20"/>
        </w:rPr>
        <w:t xml:space="preserve">supra </w:t>
      </w:r>
      <w:r w:rsidRPr="00195A78">
        <w:rPr>
          <w:rFonts w:ascii="Verdana" w:hAnsi="Verdana"/>
          <w:sz w:val="20"/>
          <w:szCs w:val="20"/>
        </w:rPr>
        <w:t>Consi</w:t>
      </w:r>
      <w:r w:rsidR="000F1C85">
        <w:rPr>
          <w:rFonts w:ascii="Verdana" w:hAnsi="Verdana"/>
          <w:sz w:val="20"/>
          <w:szCs w:val="20"/>
        </w:rPr>
        <w:t>derando 33</w:t>
      </w:r>
      <w:r w:rsidRPr="00195A78">
        <w:rPr>
          <w:rFonts w:ascii="Verdana" w:hAnsi="Verdana"/>
          <w:sz w:val="20"/>
          <w:szCs w:val="20"/>
        </w:rPr>
        <w:t>).</w:t>
      </w:r>
      <w:bookmarkEnd w:id="25"/>
    </w:p>
    <w:p w14:paraId="75F37BEA" w14:textId="6FC54AAB" w:rsidR="007E463E" w:rsidRDefault="007E463E" w:rsidP="00535F42">
      <w:pPr>
        <w:pStyle w:val="Ttulo1"/>
        <w:numPr>
          <w:ilvl w:val="0"/>
          <w:numId w:val="15"/>
        </w:numPr>
        <w:jc w:val="both"/>
        <w:rPr>
          <w:rFonts w:ascii="Verdana" w:hAnsi="Verdana"/>
          <w:color w:val="auto"/>
          <w:sz w:val="20"/>
          <w:szCs w:val="20"/>
          <w:lang w:val="es-AR"/>
        </w:rPr>
      </w:pPr>
      <w:bookmarkStart w:id="26" w:name="_Toc5031300"/>
      <w:r w:rsidRPr="008E2D5C">
        <w:rPr>
          <w:rFonts w:ascii="Verdana" w:hAnsi="Verdana"/>
          <w:color w:val="auto"/>
          <w:sz w:val="20"/>
          <w:szCs w:val="20"/>
          <w:lang w:val="es-AR"/>
        </w:rPr>
        <w:t>Localizar y hacer entrega de los restos mortales de Marco Antonio Molina Theissen a sus familiares</w:t>
      </w:r>
      <w:bookmarkEnd w:id="26"/>
    </w:p>
    <w:p w14:paraId="437500F6" w14:textId="77777777" w:rsidR="00F75ECD" w:rsidRPr="00F75ECD" w:rsidRDefault="00F75ECD" w:rsidP="00F75ECD">
      <w:pPr>
        <w:rPr>
          <w:lang w:val="es-AR"/>
        </w:rPr>
      </w:pPr>
    </w:p>
    <w:p w14:paraId="3D03B7B8" w14:textId="0706803C" w:rsidR="007E463E" w:rsidRPr="004620D8" w:rsidRDefault="007E463E" w:rsidP="004620D8">
      <w:pPr>
        <w:pStyle w:val="Prrafodelista"/>
        <w:spacing w:before="120" w:after="120" w:line="240" w:lineRule="auto"/>
        <w:contextualSpacing w:val="0"/>
        <w:jc w:val="both"/>
        <w:rPr>
          <w:rFonts w:ascii="Verdana" w:hAnsi="Verdana"/>
          <w:i/>
          <w:sz w:val="20"/>
          <w:lang w:val="es-MX"/>
        </w:rPr>
      </w:pPr>
      <w:r>
        <w:rPr>
          <w:rFonts w:ascii="Verdana" w:hAnsi="Verdana"/>
          <w:i/>
          <w:sz w:val="20"/>
          <w:lang w:val="es-MX"/>
        </w:rPr>
        <w:t>B</w:t>
      </w:r>
      <w:r w:rsidRPr="000121ED">
        <w:rPr>
          <w:rFonts w:ascii="Verdana" w:hAnsi="Verdana"/>
          <w:i/>
          <w:sz w:val="20"/>
          <w:lang w:val="es-MX"/>
        </w:rPr>
        <w:t xml:space="preserve">.1. Medida ordenada por la Corte </w:t>
      </w:r>
      <w:r>
        <w:rPr>
          <w:rFonts w:ascii="Verdana" w:hAnsi="Verdana"/>
          <w:i/>
          <w:sz w:val="20"/>
          <w:lang w:val="es-MX"/>
        </w:rPr>
        <w:t>y supervisión realizada en resoluciones anteriores</w:t>
      </w:r>
    </w:p>
    <w:p w14:paraId="52ABD686" w14:textId="2D174508" w:rsidR="007E463E" w:rsidRDefault="007E463E" w:rsidP="007E463E">
      <w:pPr>
        <w:pStyle w:val="Prrafodelista"/>
        <w:numPr>
          <w:ilvl w:val="0"/>
          <w:numId w:val="2"/>
        </w:numPr>
        <w:spacing w:after="0" w:line="240" w:lineRule="auto"/>
        <w:ind w:left="0" w:firstLine="0"/>
        <w:jc w:val="both"/>
        <w:rPr>
          <w:rFonts w:ascii="Verdana" w:hAnsi="Verdana"/>
          <w:sz w:val="20"/>
          <w:szCs w:val="20"/>
        </w:rPr>
      </w:pPr>
      <w:bookmarkStart w:id="27" w:name="_Ref3817481"/>
      <w:r w:rsidRPr="007E463E">
        <w:rPr>
          <w:rFonts w:ascii="Verdana" w:hAnsi="Verdana"/>
          <w:sz w:val="20"/>
          <w:szCs w:val="20"/>
          <w:lang w:val="es-MX"/>
        </w:rPr>
        <w:t xml:space="preserve">En el punto resolutivo segundo y en los párrafos 85 y 98 de la Sentencia de reparaciones, </w:t>
      </w:r>
      <w:r w:rsidR="00535F42">
        <w:rPr>
          <w:rFonts w:ascii="Verdana" w:hAnsi="Verdana"/>
          <w:sz w:val="20"/>
          <w:szCs w:val="20"/>
          <w:lang w:val="es-MX"/>
        </w:rPr>
        <w:t xml:space="preserve">se </w:t>
      </w:r>
      <w:r w:rsidRPr="007E463E">
        <w:rPr>
          <w:rFonts w:ascii="Verdana" w:hAnsi="Verdana"/>
          <w:sz w:val="20"/>
          <w:szCs w:val="20"/>
          <w:lang w:val="es-MX"/>
        </w:rPr>
        <w:t xml:space="preserve">dispuso que el Estado “debe </w:t>
      </w:r>
      <w:r w:rsidRPr="007E463E">
        <w:rPr>
          <w:rFonts w:ascii="Verdana" w:hAnsi="Verdana"/>
          <w:sz w:val="20"/>
          <w:szCs w:val="20"/>
          <w:lang w:val="es-AR"/>
        </w:rPr>
        <w:t>localizar y hacer entrega de los restos mortales de Marco Antonio Molina Theissen a sus familiares</w:t>
      </w:r>
      <w:r w:rsidRPr="007E463E">
        <w:rPr>
          <w:rFonts w:ascii="Verdana" w:hAnsi="Verdana"/>
          <w:sz w:val="20"/>
          <w:szCs w:val="20"/>
          <w:lang w:val="es-MX"/>
        </w:rPr>
        <w:t>, a fin de que reciban sepultura según sus costumbres y creencias</w:t>
      </w:r>
      <w:r w:rsidR="00C525D9">
        <w:rPr>
          <w:rFonts w:ascii="Verdana" w:hAnsi="Verdana"/>
          <w:sz w:val="20"/>
          <w:szCs w:val="20"/>
          <w:lang w:val="es-MX"/>
        </w:rPr>
        <w:t>”</w:t>
      </w:r>
      <w:r w:rsidRPr="007E463E">
        <w:rPr>
          <w:rFonts w:ascii="Verdana" w:hAnsi="Verdana"/>
          <w:sz w:val="20"/>
          <w:szCs w:val="20"/>
          <w:lang w:val="es-MX"/>
        </w:rPr>
        <w:t xml:space="preserve">, dentro de un plazo razonable. </w:t>
      </w:r>
      <w:r w:rsidRPr="007E463E">
        <w:rPr>
          <w:rFonts w:ascii="Verdana" w:hAnsi="Verdana"/>
          <w:sz w:val="20"/>
          <w:szCs w:val="20"/>
        </w:rPr>
        <w:t xml:space="preserve">Además, </w:t>
      </w:r>
      <w:r w:rsidR="00C525D9">
        <w:rPr>
          <w:rFonts w:ascii="Verdana" w:hAnsi="Verdana"/>
          <w:sz w:val="20"/>
          <w:szCs w:val="20"/>
        </w:rPr>
        <w:t>se ordenó a</w:t>
      </w:r>
      <w:r w:rsidRPr="007E463E">
        <w:rPr>
          <w:rFonts w:ascii="Verdana" w:hAnsi="Verdana"/>
          <w:sz w:val="20"/>
          <w:szCs w:val="20"/>
        </w:rPr>
        <w:t>l Estado “brindar las condiciones necesarias para trasladar dichos restos al lugar de elección de sus familiares, sin costo alguno para ellos, y satisfacer los deseos de la familia en relación con la sepultura”.</w:t>
      </w:r>
      <w:bookmarkEnd w:id="27"/>
    </w:p>
    <w:p w14:paraId="2551B3DD" w14:textId="77777777" w:rsidR="007E463E" w:rsidRDefault="007E463E" w:rsidP="007E463E">
      <w:pPr>
        <w:pStyle w:val="Prrafodelista"/>
        <w:spacing w:after="0" w:line="240" w:lineRule="auto"/>
        <w:ind w:left="0"/>
        <w:jc w:val="both"/>
        <w:rPr>
          <w:rFonts w:ascii="Verdana" w:hAnsi="Verdana"/>
          <w:sz w:val="20"/>
          <w:szCs w:val="20"/>
        </w:rPr>
      </w:pPr>
    </w:p>
    <w:p w14:paraId="491E1C97" w14:textId="3D19E91A" w:rsidR="007E463E" w:rsidRPr="007E7410" w:rsidRDefault="007E463E" w:rsidP="007E463E">
      <w:pPr>
        <w:pStyle w:val="Prrafodelista"/>
        <w:numPr>
          <w:ilvl w:val="0"/>
          <w:numId w:val="2"/>
        </w:numPr>
        <w:spacing w:after="0" w:line="240" w:lineRule="auto"/>
        <w:ind w:left="0" w:firstLine="0"/>
        <w:jc w:val="both"/>
        <w:rPr>
          <w:rFonts w:ascii="Verdana" w:hAnsi="Verdana"/>
          <w:sz w:val="20"/>
          <w:szCs w:val="20"/>
        </w:rPr>
      </w:pPr>
      <w:bookmarkStart w:id="28" w:name="_Ref4072828"/>
      <w:r w:rsidRPr="007E463E">
        <w:rPr>
          <w:rFonts w:ascii="Verdana" w:hAnsi="Verdana"/>
          <w:sz w:val="20"/>
          <w:szCs w:val="20"/>
          <w:lang w:val="es-MX"/>
        </w:rPr>
        <w:t xml:space="preserve">En la Resolución de julio de 2007, la Corte solicitó al Estado remitir información respecto de la presente medida, en tanto no se consignó información relativa a avances en la misma. </w:t>
      </w:r>
      <w:r w:rsidRPr="007E463E">
        <w:rPr>
          <w:rFonts w:ascii="Verdana" w:hAnsi="Verdana"/>
          <w:sz w:val="20"/>
          <w:szCs w:val="20"/>
          <w:lang w:val="es-AR"/>
        </w:rPr>
        <w:t xml:space="preserve">En </w:t>
      </w:r>
      <w:r w:rsidR="001F791F">
        <w:rPr>
          <w:rFonts w:ascii="Verdana" w:hAnsi="Verdana"/>
          <w:sz w:val="20"/>
          <w:szCs w:val="20"/>
          <w:lang w:val="es-AR"/>
        </w:rPr>
        <w:t xml:space="preserve">la Resolución de </w:t>
      </w:r>
      <w:r w:rsidRPr="007E463E">
        <w:rPr>
          <w:rFonts w:ascii="Verdana" w:hAnsi="Verdana"/>
          <w:sz w:val="20"/>
          <w:szCs w:val="20"/>
          <w:lang w:val="es-AR"/>
        </w:rPr>
        <w:t xml:space="preserve">noviembre de 2009, la Corte </w:t>
      </w:r>
      <w:r w:rsidR="001F791F">
        <w:rPr>
          <w:rFonts w:ascii="Verdana" w:hAnsi="Verdana"/>
          <w:sz w:val="20"/>
          <w:szCs w:val="20"/>
          <w:lang w:val="es-AR"/>
        </w:rPr>
        <w:t xml:space="preserve">indicó que </w:t>
      </w:r>
      <w:r w:rsidRPr="007E463E">
        <w:rPr>
          <w:rFonts w:ascii="Verdana" w:hAnsi="Verdana"/>
          <w:sz w:val="20"/>
          <w:szCs w:val="20"/>
          <w:lang w:val="es-AR"/>
        </w:rPr>
        <w:t xml:space="preserve">el Estado </w:t>
      </w:r>
      <w:r w:rsidR="00FE54DE">
        <w:rPr>
          <w:rFonts w:ascii="Verdana" w:hAnsi="Verdana"/>
          <w:sz w:val="20"/>
          <w:szCs w:val="20"/>
          <w:lang w:val="es-AR"/>
        </w:rPr>
        <w:t>“</w:t>
      </w:r>
      <w:r w:rsidRPr="007E463E">
        <w:rPr>
          <w:rFonts w:ascii="Verdana" w:hAnsi="Verdana"/>
          <w:sz w:val="20"/>
          <w:szCs w:val="20"/>
          <w:lang w:val="es-AR"/>
        </w:rPr>
        <w:t>se ha limitado a reiterar la información proporcionada con anterioridad</w:t>
      </w:r>
      <w:r w:rsidR="00FE54DE">
        <w:rPr>
          <w:rFonts w:ascii="Verdana" w:hAnsi="Verdana"/>
          <w:sz w:val="20"/>
          <w:szCs w:val="20"/>
          <w:lang w:val="es-AR"/>
        </w:rPr>
        <w:t>”</w:t>
      </w:r>
      <w:r w:rsidRPr="007E463E">
        <w:rPr>
          <w:rFonts w:ascii="Verdana" w:hAnsi="Verdana"/>
          <w:sz w:val="20"/>
          <w:szCs w:val="20"/>
          <w:lang w:val="es-AR"/>
        </w:rPr>
        <w:t xml:space="preserve"> </w:t>
      </w:r>
      <w:r w:rsidR="001F791F">
        <w:rPr>
          <w:rFonts w:ascii="Verdana" w:hAnsi="Verdana"/>
          <w:sz w:val="20"/>
          <w:szCs w:val="20"/>
          <w:lang w:val="es-MX"/>
        </w:rPr>
        <w:t xml:space="preserve">respecto a que </w:t>
      </w:r>
      <w:r w:rsidR="001F791F">
        <w:rPr>
          <w:rFonts w:ascii="Verdana" w:hAnsi="Verdana"/>
          <w:sz w:val="20"/>
          <w:szCs w:val="20"/>
          <w:lang w:val="es-AR"/>
        </w:rPr>
        <w:t>se estaba</w:t>
      </w:r>
      <w:r w:rsidR="001F791F" w:rsidRPr="007E463E">
        <w:rPr>
          <w:rFonts w:ascii="Verdana" w:hAnsi="Verdana"/>
          <w:sz w:val="20"/>
          <w:szCs w:val="20"/>
          <w:lang w:val="es-AR"/>
        </w:rPr>
        <w:t xml:space="preserve"> a la espera </w:t>
      </w:r>
      <w:r w:rsidR="002B46AE">
        <w:rPr>
          <w:rFonts w:ascii="Verdana" w:hAnsi="Verdana"/>
          <w:sz w:val="20"/>
          <w:szCs w:val="20"/>
          <w:lang w:val="es-AR"/>
        </w:rPr>
        <w:t xml:space="preserve">de </w:t>
      </w:r>
      <w:r w:rsidR="001F791F">
        <w:rPr>
          <w:rFonts w:ascii="Verdana" w:hAnsi="Verdana"/>
          <w:sz w:val="20"/>
          <w:szCs w:val="20"/>
          <w:lang w:val="es-AR"/>
        </w:rPr>
        <w:t>“</w:t>
      </w:r>
      <w:r w:rsidR="001F791F" w:rsidRPr="007E463E">
        <w:rPr>
          <w:rFonts w:ascii="Verdana" w:hAnsi="Verdana"/>
          <w:sz w:val="20"/>
          <w:szCs w:val="20"/>
          <w:lang w:val="es-AR"/>
        </w:rPr>
        <w:t xml:space="preserve">la </w:t>
      </w:r>
      <w:r w:rsidR="00FE54DE">
        <w:rPr>
          <w:rFonts w:ascii="Verdana" w:hAnsi="Verdana"/>
          <w:sz w:val="20"/>
          <w:szCs w:val="20"/>
          <w:lang w:val="es-AR"/>
        </w:rPr>
        <w:t xml:space="preserve">colaboración de la Comisión Nacional de Búsqueda y a la </w:t>
      </w:r>
      <w:r w:rsidR="001F791F" w:rsidRPr="007E463E">
        <w:rPr>
          <w:rFonts w:ascii="Verdana" w:hAnsi="Verdana"/>
          <w:sz w:val="20"/>
          <w:szCs w:val="20"/>
          <w:lang w:val="es-AR"/>
        </w:rPr>
        <w:t xml:space="preserve">aprobación de un proyecto de </w:t>
      </w:r>
      <w:r w:rsidR="00FE54DE">
        <w:rPr>
          <w:rFonts w:ascii="Verdana" w:hAnsi="Verdana"/>
          <w:sz w:val="20"/>
          <w:szCs w:val="20"/>
          <w:lang w:val="es-AR"/>
        </w:rPr>
        <w:lastRenderedPageBreak/>
        <w:t>la [L</w:t>
      </w:r>
      <w:r w:rsidR="001F791F" w:rsidRPr="007E463E">
        <w:rPr>
          <w:rFonts w:ascii="Verdana" w:hAnsi="Verdana"/>
          <w:sz w:val="20"/>
          <w:szCs w:val="20"/>
          <w:lang w:val="es-AR"/>
        </w:rPr>
        <w:t xml:space="preserve">ey </w:t>
      </w:r>
      <w:r w:rsidR="001F791F" w:rsidRPr="007E463E">
        <w:rPr>
          <w:rFonts w:ascii="Verdana" w:hAnsi="Verdana"/>
          <w:sz w:val="20"/>
          <w:szCs w:val="20"/>
          <w:lang w:val="es-ES_tradnl"/>
        </w:rPr>
        <w:t>de la Comisión Nacional de Búsqueda de Personas Víctimas de la Desaparición Forzada y otras Formas de Desaparición</w:t>
      </w:r>
      <w:r w:rsidR="00FE54DE">
        <w:rPr>
          <w:rFonts w:ascii="Verdana" w:hAnsi="Verdana"/>
          <w:sz w:val="20"/>
          <w:szCs w:val="20"/>
          <w:lang w:val="es-ES_tradnl"/>
        </w:rPr>
        <w:t>]</w:t>
      </w:r>
      <w:r w:rsidR="001F791F" w:rsidRPr="007E463E">
        <w:rPr>
          <w:rFonts w:ascii="Verdana" w:hAnsi="Verdana"/>
          <w:sz w:val="20"/>
          <w:szCs w:val="20"/>
          <w:lang w:val="es-ES_tradnl"/>
        </w:rPr>
        <w:t xml:space="preserve">”, </w:t>
      </w:r>
      <w:r w:rsidR="000A5B9E">
        <w:rPr>
          <w:rFonts w:ascii="Verdana" w:hAnsi="Verdana"/>
          <w:sz w:val="20"/>
          <w:szCs w:val="20"/>
          <w:lang w:val="es-ES_tradnl"/>
        </w:rPr>
        <w:t>y que dicho proyecto de ley “fue presentad[o] a la Dirección Legislativa del Congreso” el “</w:t>
      </w:r>
      <w:r w:rsidR="001F791F" w:rsidRPr="007E463E">
        <w:rPr>
          <w:rFonts w:ascii="Verdana" w:hAnsi="Verdana"/>
          <w:sz w:val="20"/>
          <w:szCs w:val="20"/>
          <w:lang w:val="es-ES_tradnl"/>
        </w:rPr>
        <w:t xml:space="preserve">14 de diciembre de 2006”. </w:t>
      </w:r>
      <w:r w:rsidR="00FF7C46">
        <w:rPr>
          <w:rFonts w:ascii="Verdana" w:hAnsi="Verdana"/>
          <w:sz w:val="20"/>
          <w:szCs w:val="20"/>
          <w:lang w:val="es-AR"/>
        </w:rPr>
        <w:t>L</w:t>
      </w:r>
      <w:r w:rsidRPr="007E463E">
        <w:rPr>
          <w:rFonts w:ascii="Verdana" w:hAnsi="Verdana"/>
          <w:sz w:val="20"/>
          <w:szCs w:val="20"/>
          <w:lang w:val="es-AR"/>
        </w:rPr>
        <w:t>a Corte concluyó que el Estado “ha permanecido totalmente pasiv[o]</w:t>
      </w:r>
      <w:r w:rsidR="002B46AE">
        <w:rPr>
          <w:rFonts w:ascii="Verdana" w:hAnsi="Verdana"/>
          <w:sz w:val="20"/>
          <w:szCs w:val="20"/>
          <w:lang w:val="es-AR"/>
        </w:rPr>
        <w:t>” respecto</w:t>
      </w:r>
      <w:r w:rsidRPr="007E463E">
        <w:rPr>
          <w:rFonts w:ascii="Verdana" w:hAnsi="Verdana"/>
          <w:sz w:val="20"/>
          <w:szCs w:val="20"/>
          <w:lang w:val="es-AR"/>
        </w:rPr>
        <w:t xml:space="preserve"> de la referida reparación y le indicó que era “imprescindible”, que, entre otros: i) presentase un “cronograma de todas las gestiones” necesarias para dar cumplimiento a la medida, incluyendo “las dificultades halladas para investigar el caso y un plan, […] para superarlas; ii) “lograr que las fuerzas de seguridad que puedan tener información </w:t>
      </w:r>
      <w:r w:rsidR="00FE54DE">
        <w:rPr>
          <w:rFonts w:ascii="Verdana" w:hAnsi="Verdana"/>
          <w:sz w:val="20"/>
          <w:szCs w:val="20"/>
          <w:lang w:val="es-AR"/>
        </w:rPr>
        <w:t xml:space="preserve">[… </w:t>
      </w:r>
      <w:r w:rsidRPr="007E463E">
        <w:rPr>
          <w:rFonts w:ascii="Verdana" w:hAnsi="Verdana"/>
          <w:sz w:val="20"/>
          <w:szCs w:val="20"/>
          <w:lang w:val="es-AR"/>
        </w:rPr>
        <w:t>la</w:t>
      </w:r>
      <w:r w:rsidR="00FE54DE">
        <w:rPr>
          <w:rFonts w:ascii="Verdana" w:hAnsi="Verdana"/>
          <w:sz w:val="20"/>
          <w:szCs w:val="20"/>
          <w:lang w:val="es-AR"/>
        </w:rPr>
        <w:t>]</w:t>
      </w:r>
      <w:r w:rsidRPr="007E463E">
        <w:rPr>
          <w:rFonts w:ascii="Verdana" w:hAnsi="Verdana"/>
          <w:sz w:val="20"/>
          <w:szCs w:val="20"/>
          <w:lang w:val="es-AR"/>
        </w:rPr>
        <w:t xml:space="preserve"> compartan” con “los investigadores, operadores de justicia y técnicos forenses”, para que “trabajen de forma coordinada y tengan plane</w:t>
      </w:r>
      <w:r w:rsidR="006A517B">
        <w:rPr>
          <w:rFonts w:ascii="Verdana" w:hAnsi="Verdana"/>
          <w:sz w:val="20"/>
          <w:szCs w:val="20"/>
          <w:lang w:val="es-AR"/>
        </w:rPr>
        <w:t xml:space="preserve">s específicos de acción”; iii) </w:t>
      </w:r>
      <w:r w:rsidRPr="007E463E">
        <w:rPr>
          <w:rFonts w:ascii="Verdana" w:hAnsi="Verdana"/>
          <w:sz w:val="20"/>
          <w:szCs w:val="20"/>
          <w:lang w:val="es-AR"/>
        </w:rPr>
        <w:t xml:space="preserve">“tener […] </w:t>
      </w:r>
      <w:r w:rsidR="00FE54DE">
        <w:rPr>
          <w:rFonts w:ascii="Verdana" w:hAnsi="Verdana"/>
          <w:sz w:val="20"/>
          <w:szCs w:val="20"/>
          <w:lang w:val="es-AR"/>
        </w:rPr>
        <w:t xml:space="preserve">en </w:t>
      </w:r>
      <w:r w:rsidRPr="007E463E">
        <w:rPr>
          <w:rFonts w:ascii="Verdana" w:hAnsi="Verdana"/>
          <w:sz w:val="20"/>
          <w:szCs w:val="20"/>
          <w:lang w:val="es-AR"/>
        </w:rPr>
        <w:t xml:space="preserve">cuenta las sugerencias y peticiones que […] </w:t>
      </w:r>
      <w:r w:rsidR="00FE54DE">
        <w:rPr>
          <w:rFonts w:ascii="Verdana" w:hAnsi="Verdana"/>
          <w:sz w:val="20"/>
          <w:szCs w:val="20"/>
          <w:lang w:val="es-AR"/>
        </w:rPr>
        <w:t xml:space="preserve">presenten </w:t>
      </w:r>
      <w:r w:rsidRPr="007E463E">
        <w:rPr>
          <w:rFonts w:ascii="Verdana" w:hAnsi="Verdana"/>
          <w:sz w:val="20"/>
          <w:szCs w:val="20"/>
          <w:lang w:val="es-AR"/>
        </w:rPr>
        <w:t xml:space="preserve">las víctimas o sus representantes” respecto del cumplimiento de la referida medida y, iv) “designar un funcionario de enlace en la inteligencia militar del Ejército”, a quien las instituciones correspondientes y las víctimas y sus representantes “puedan dirigirse en búsqueda de información para descubrir a los responsables o hallar los restos del joven Molina Theissen” y presente información “sobre la metodología y el cronograma dirigido a impulsar la colaboración del estamento militar en el impulso de las investigaciones”. Finalmente, en la Resolución de 12 casos guatemaltecos de noviembre de 2015, </w:t>
      </w:r>
      <w:r w:rsidRPr="007E463E">
        <w:rPr>
          <w:rFonts w:ascii="Verdana" w:hAnsi="Verdana"/>
          <w:sz w:val="20"/>
          <w:szCs w:val="20"/>
          <w:lang w:val="es-MX"/>
        </w:rPr>
        <w:t>la Corte, al referirse al presente caso, hizo notar la gravedad de que, a pesar de que la desaparición forzada de Marco Antonio Molina había iniciado “hace 34 años […] contin[uaba] sin conocerse el paradero de Marco Antonio Molina Theissen y encontrarse e identificarse sus restos para ser entregados a sus familiares”</w:t>
      </w:r>
      <w:r>
        <w:rPr>
          <w:rFonts w:ascii="Verdana" w:hAnsi="Verdana"/>
          <w:sz w:val="20"/>
          <w:szCs w:val="20"/>
          <w:lang w:val="es-MX"/>
        </w:rPr>
        <w:t>.</w:t>
      </w:r>
      <w:bookmarkEnd w:id="28"/>
    </w:p>
    <w:p w14:paraId="46AF058E" w14:textId="77777777" w:rsidR="00F75ECD" w:rsidRPr="007E5F69" w:rsidRDefault="00F75ECD" w:rsidP="007E7410">
      <w:pPr>
        <w:pStyle w:val="Prrafodelista"/>
        <w:spacing w:after="0" w:line="240" w:lineRule="auto"/>
        <w:ind w:left="0"/>
        <w:jc w:val="both"/>
        <w:rPr>
          <w:rFonts w:ascii="Verdana" w:hAnsi="Verdana"/>
          <w:sz w:val="20"/>
          <w:szCs w:val="20"/>
        </w:rPr>
      </w:pPr>
    </w:p>
    <w:p w14:paraId="3F937DEF" w14:textId="4CCBC459" w:rsidR="007E463E" w:rsidRPr="00A01867" w:rsidRDefault="00EB39B8" w:rsidP="00A01867">
      <w:pPr>
        <w:pStyle w:val="Prrafodelista"/>
        <w:spacing w:before="120" w:after="120" w:line="240" w:lineRule="auto"/>
        <w:ind w:left="708" w:firstLine="708"/>
        <w:contextualSpacing w:val="0"/>
        <w:jc w:val="both"/>
        <w:rPr>
          <w:rFonts w:ascii="Verdana" w:hAnsi="Verdana"/>
          <w:i/>
          <w:sz w:val="20"/>
          <w:lang w:val="es-MX"/>
        </w:rPr>
      </w:pPr>
      <w:r>
        <w:rPr>
          <w:rFonts w:ascii="Verdana" w:hAnsi="Verdana"/>
          <w:i/>
          <w:sz w:val="20"/>
          <w:lang w:val="es-MX"/>
        </w:rPr>
        <w:t>B.2</w:t>
      </w:r>
      <w:r w:rsidR="007E463E" w:rsidRPr="00953548">
        <w:rPr>
          <w:rFonts w:ascii="Verdana" w:hAnsi="Verdana"/>
          <w:i/>
          <w:sz w:val="20"/>
          <w:lang w:val="es-MX"/>
        </w:rPr>
        <w:t>. Consideraciones de la Corte</w:t>
      </w:r>
    </w:p>
    <w:p w14:paraId="18530967" w14:textId="21CFB54E" w:rsidR="007E463E" w:rsidRDefault="007E463E" w:rsidP="007E463E">
      <w:pPr>
        <w:pStyle w:val="Prrafodelista"/>
        <w:numPr>
          <w:ilvl w:val="0"/>
          <w:numId w:val="2"/>
        </w:numPr>
        <w:spacing w:after="0" w:line="240" w:lineRule="auto"/>
        <w:ind w:left="0" w:firstLine="0"/>
        <w:jc w:val="both"/>
        <w:rPr>
          <w:rFonts w:ascii="Verdana" w:hAnsi="Verdana"/>
          <w:sz w:val="20"/>
          <w:szCs w:val="20"/>
        </w:rPr>
      </w:pPr>
      <w:r w:rsidRPr="007E463E">
        <w:rPr>
          <w:rFonts w:ascii="Verdana" w:hAnsi="Verdana"/>
          <w:sz w:val="20"/>
          <w:szCs w:val="20"/>
          <w:lang w:val="es-AR"/>
        </w:rPr>
        <w:t>La Corte advierte la gravedad de que</w:t>
      </w:r>
      <w:r w:rsidR="00C0185A">
        <w:rPr>
          <w:rFonts w:ascii="Verdana" w:hAnsi="Verdana"/>
          <w:sz w:val="20"/>
          <w:szCs w:val="20"/>
          <w:lang w:val="es-AR"/>
        </w:rPr>
        <w:t>,</w:t>
      </w:r>
      <w:r w:rsidRPr="007E463E">
        <w:rPr>
          <w:rFonts w:ascii="Verdana" w:hAnsi="Verdana"/>
          <w:sz w:val="20"/>
          <w:szCs w:val="20"/>
          <w:lang w:val="es-AR"/>
        </w:rPr>
        <w:t xml:space="preserve"> habiendo transcurrido más de 37 años desde que sucedieron los hechos y </w:t>
      </w:r>
      <w:r w:rsidR="00067A50">
        <w:rPr>
          <w:rFonts w:ascii="Verdana" w:hAnsi="Verdana"/>
          <w:sz w:val="20"/>
          <w:szCs w:val="20"/>
          <w:lang w:val="es-AR"/>
        </w:rPr>
        <w:t xml:space="preserve">más de catorce </w:t>
      </w:r>
      <w:r w:rsidRPr="007E463E">
        <w:rPr>
          <w:rFonts w:ascii="Verdana" w:hAnsi="Verdana"/>
          <w:sz w:val="20"/>
          <w:szCs w:val="20"/>
          <w:lang w:val="es-AR"/>
        </w:rPr>
        <w:t>años desde la emisión de la Sentencia de reparaciones, el Estado no haya a</w:t>
      </w:r>
      <w:r w:rsidR="00C0185A">
        <w:rPr>
          <w:rFonts w:ascii="Verdana" w:hAnsi="Verdana"/>
          <w:sz w:val="20"/>
          <w:szCs w:val="20"/>
          <w:lang w:val="es-AR"/>
        </w:rPr>
        <w:t>doptado medidas específicas dirigidas a</w:t>
      </w:r>
      <w:r w:rsidRPr="007E463E">
        <w:rPr>
          <w:rFonts w:ascii="Verdana" w:hAnsi="Verdana"/>
          <w:sz w:val="20"/>
          <w:szCs w:val="20"/>
          <w:lang w:val="es-AR"/>
        </w:rPr>
        <w:t xml:space="preserve"> localizar y hacer entrega de los restos mortales de Marco Antonio Molina Theissen a sus familiares. Por el contrario, por más de doce años </w:t>
      </w:r>
      <w:r w:rsidR="00067A50" w:rsidRPr="007E463E">
        <w:rPr>
          <w:rFonts w:ascii="Verdana" w:hAnsi="Verdana"/>
          <w:sz w:val="20"/>
          <w:szCs w:val="20"/>
          <w:lang w:val="es-AR"/>
        </w:rPr>
        <w:t xml:space="preserve">Guatemala </w:t>
      </w:r>
      <w:r w:rsidRPr="007E463E">
        <w:rPr>
          <w:rFonts w:ascii="Verdana" w:hAnsi="Verdana"/>
          <w:sz w:val="20"/>
          <w:szCs w:val="20"/>
          <w:lang w:val="es-AR"/>
        </w:rPr>
        <w:t xml:space="preserve">ha hecho depender el cumplimiento de este punto de la Sentencia </w:t>
      </w:r>
      <w:r w:rsidR="00833350">
        <w:rPr>
          <w:rFonts w:ascii="Verdana" w:hAnsi="Verdana"/>
          <w:sz w:val="20"/>
          <w:szCs w:val="20"/>
          <w:lang w:val="es-AR"/>
        </w:rPr>
        <w:t xml:space="preserve">de </w:t>
      </w:r>
      <w:r w:rsidR="0012499E">
        <w:rPr>
          <w:rFonts w:ascii="Verdana" w:hAnsi="Verdana"/>
          <w:sz w:val="20"/>
          <w:szCs w:val="20"/>
          <w:lang w:val="es-AR"/>
        </w:rPr>
        <w:t xml:space="preserve">la implementación de </w:t>
      </w:r>
      <w:r w:rsidR="00833350">
        <w:rPr>
          <w:rFonts w:ascii="Verdana" w:hAnsi="Verdana"/>
          <w:sz w:val="20"/>
          <w:szCs w:val="20"/>
          <w:lang w:val="es-AR"/>
        </w:rPr>
        <w:t>medidas de carácter general respecto a la bú</w:t>
      </w:r>
      <w:r w:rsidR="00A776B7">
        <w:rPr>
          <w:rFonts w:ascii="Verdana" w:hAnsi="Verdana"/>
          <w:sz w:val="20"/>
          <w:szCs w:val="20"/>
          <w:lang w:val="es-AR"/>
        </w:rPr>
        <w:t>squeda de víctimas del conflicto armado</w:t>
      </w:r>
      <w:r w:rsidR="00A776B7">
        <w:rPr>
          <w:rStyle w:val="Refdenotaalpie"/>
          <w:rFonts w:ascii="Verdana" w:hAnsi="Verdana"/>
          <w:sz w:val="20"/>
          <w:szCs w:val="20"/>
          <w:lang w:val="es-AR"/>
        </w:rPr>
        <w:footnoteReference w:id="44"/>
      </w:r>
      <w:r w:rsidR="00833350">
        <w:rPr>
          <w:rFonts w:ascii="Verdana" w:hAnsi="Verdana"/>
          <w:sz w:val="20"/>
          <w:szCs w:val="20"/>
          <w:lang w:val="es-AR"/>
        </w:rPr>
        <w:t>, fundamentalmente de</w:t>
      </w:r>
      <w:r w:rsidRPr="007E463E">
        <w:rPr>
          <w:rFonts w:ascii="Verdana" w:hAnsi="Verdana"/>
          <w:sz w:val="20"/>
          <w:szCs w:val="20"/>
          <w:lang w:val="es-AR"/>
        </w:rPr>
        <w:t xml:space="preserve"> </w:t>
      </w:r>
      <w:r w:rsidR="00067A50">
        <w:rPr>
          <w:rFonts w:ascii="Verdana" w:hAnsi="Verdana"/>
          <w:sz w:val="20"/>
          <w:szCs w:val="20"/>
          <w:lang w:val="es-AR"/>
        </w:rPr>
        <w:t xml:space="preserve">la aprobación de </w:t>
      </w:r>
      <w:r w:rsidRPr="007E463E">
        <w:rPr>
          <w:rFonts w:ascii="Verdana" w:hAnsi="Verdana"/>
          <w:sz w:val="20"/>
          <w:szCs w:val="20"/>
          <w:lang w:val="es-AR"/>
        </w:rPr>
        <w:t xml:space="preserve">una iniciativa </w:t>
      </w:r>
      <w:r w:rsidR="00C0185A">
        <w:rPr>
          <w:rFonts w:ascii="Verdana" w:hAnsi="Verdana"/>
          <w:sz w:val="20"/>
          <w:szCs w:val="20"/>
          <w:lang w:val="es-AR"/>
        </w:rPr>
        <w:t>de ley (</w:t>
      </w:r>
      <w:r w:rsidR="00C0185A">
        <w:rPr>
          <w:rFonts w:ascii="Verdana" w:hAnsi="Verdana"/>
          <w:sz w:val="20"/>
          <w:lang w:val="es-AR"/>
        </w:rPr>
        <w:t>3590)</w:t>
      </w:r>
      <w:r w:rsidR="00C0185A" w:rsidRPr="007E463E">
        <w:rPr>
          <w:rFonts w:ascii="Verdana" w:hAnsi="Verdana"/>
          <w:sz w:val="20"/>
          <w:lang w:val="es-AR"/>
        </w:rPr>
        <w:t xml:space="preserve"> </w:t>
      </w:r>
      <w:r w:rsidR="00011CBE">
        <w:rPr>
          <w:rFonts w:ascii="Verdana" w:hAnsi="Verdana"/>
          <w:sz w:val="20"/>
          <w:lang w:val="es-AR"/>
        </w:rPr>
        <w:t xml:space="preserve">para crear </w:t>
      </w:r>
      <w:r w:rsidR="00C0185A" w:rsidRPr="007E463E">
        <w:rPr>
          <w:rFonts w:ascii="Verdana" w:hAnsi="Verdana"/>
          <w:sz w:val="20"/>
          <w:lang w:val="es-AR"/>
        </w:rPr>
        <w:t>la “Comisión Nacional de Búsqueda de Personas Víctimas de Desaparición Forzada y Otras Formas de Desaparición”</w:t>
      </w:r>
      <w:r w:rsidR="00C0185A">
        <w:rPr>
          <w:rStyle w:val="Refdenotaalpie"/>
          <w:rFonts w:ascii="Verdana" w:hAnsi="Verdana"/>
          <w:lang w:val="es-AR"/>
        </w:rPr>
        <w:footnoteReference w:id="45"/>
      </w:r>
      <w:r w:rsidR="00011CBE">
        <w:rPr>
          <w:rFonts w:ascii="Verdana" w:hAnsi="Verdana"/>
          <w:sz w:val="20"/>
          <w:lang w:val="es-AR"/>
        </w:rPr>
        <w:t>,</w:t>
      </w:r>
      <w:r w:rsidR="00C0185A" w:rsidRPr="007E463E">
        <w:rPr>
          <w:rFonts w:ascii="Verdana" w:hAnsi="Verdana"/>
          <w:sz w:val="20"/>
          <w:lang w:val="es-AR"/>
        </w:rPr>
        <w:t xml:space="preserve"> </w:t>
      </w:r>
      <w:r w:rsidRPr="007E463E">
        <w:rPr>
          <w:rFonts w:ascii="Verdana" w:hAnsi="Verdana"/>
          <w:sz w:val="20"/>
          <w:szCs w:val="20"/>
        </w:rPr>
        <w:t>que no ha prosperado en todo este tiempo</w:t>
      </w:r>
      <w:r w:rsidR="00833350">
        <w:rPr>
          <w:rStyle w:val="Refdenotaalpie"/>
          <w:rFonts w:ascii="Verdana" w:hAnsi="Verdana"/>
        </w:rPr>
        <w:footnoteReference w:id="46"/>
      </w:r>
      <w:r w:rsidRPr="007E463E">
        <w:rPr>
          <w:rFonts w:ascii="Verdana" w:hAnsi="Verdana"/>
          <w:sz w:val="20"/>
          <w:szCs w:val="20"/>
        </w:rPr>
        <w:t>.</w:t>
      </w:r>
    </w:p>
    <w:p w14:paraId="78275F59" w14:textId="77777777" w:rsidR="00A776B7" w:rsidRDefault="00A776B7" w:rsidP="00C0185A">
      <w:pPr>
        <w:pStyle w:val="Prrafodelista"/>
        <w:spacing w:after="0" w:line="240" w:lineRule="auto"/>
        <w:ind w:left="0"/>
        <w:jc w:val="both"/>
        <w:rPr>
          <w:rFonts w:ascii="Verdana" w:hAnsi="Verdana"/>
          <w:sz w:val="20"/>
          <w:szCs w:val="20"/>
        </w:rPr>
      </w:pPr>
    </w:p>
    <w:p w14:paraId="3EBAD454" w14:textId="2A344491" w:rsidR="007E463E" w:rsidRDefault="007E463E" w:rsidP="007E463E">
      <w:pPr>
        <w:pStyle w:val="Prrafodelista"/>
        <w:numPr>
          <w:ilvl w:val="0"/>
          <w:numId w:val="2"/>
        </w:numPr>
        <w:spacing w:after="0" w:line="240" w:lineRule="auto"/>
        <w:ind w:left="0" w:firstLine="0"/>
        <w:jc w:val="both"/>
        <w:rPr>
          <w:rFonts w:ascii="Verdana" w:hAnsi="Verdana"/>
          <w:sz w:val="20"/>
          <w:szCs w:val="20"/>
        </w:rPr>
      </w:pPr>
      <w:r w:rsidRPr="007E463E">
        <w:rPr>
          <w:rFonts w:ascii="Verdana" w:hAnsi="Verdana"/>
          <w:sz w:val="20"/>
          <w:szCs w:val="20"/>
        </w:rPr>
        <w:t>Con el fin de enfrentar la actitud “totalmente pasiva” del Estado</w:t>
      </w:r>
      <w:r w:rsidR="00D65B35">
        <w:rPr>
          <w:rFonts w:ascii="Verdana" w:hAnsi="Verdana"/>
        </w:rPr>
        <w:t xml:space="preserve"> </w:t>
      </w:r>
      <w:r w:rsidR="00D65B35" w:rsidRPr="00D65B35">
        <w:rPr>
          <w:rFonts w:ascii="Verdana" w:hAnsi="Verdana"/>
          <w:sz w:val="20"/>
          <w:szCs w:val="20"/>
        </w:rPr>
        <w:t>(</w:t>
      </w:r>
      <w:r w:rsidR="00D65B35" w:rsidRPr="00EC5723">
        <w:rPr>
          <w:rFonts w:ascii="Verdana" w:hAnsi="Verdana"/>
          <w:i/>
          <w:sz w:val="20"/>
          <w:szCs w:val="20"/>
        </w:rPr>
        <w:t>supra</w:t>
      </w:r>
      <w:r w:rsidR="00D65B35" w:rsidRPr="00D65B35">
        <w:rPr>
          <w:rFonts w:ascii="Verdana" w:hAnsi="Verdana"/>
          <w:sz w:val="20"/>
          <w:szCs w:val="20"/>
        </w:rPr>
        <w:t xml:space="preserve"> Considerando</w:t>
      </w:r>
      <w:r w:rsidR="00B5167C">
        <w:rPr>
          <w:rFonts w:ascii="Verdana" w:hAnsi="Verdana"/>
          <w:sz w:val="20"/>
          <w:szCs w:val="20"/>
        </w:rPr>
        <w:t xml:space="preserve"> 36</w:t>
      </w:r>
      <w:r w:rsidR="00D65B35" w:rsidRPr="00D65B35">
        <w:rPr>
          <w:rFonts w:ascii="Verdana" w:hAnsi="Verdana"/>
          <w:sz w:val="20"/>
          <w:szCs w:val="20"/>
        </w:rPr>
        <w:t>)</w:t>
      </w:r>
      <w:r w:rsidRPr="00D65B35">
        <w:rPr>
          <w:rFonts w:ascii="Verdana" w:hAnsi="Verdana"/>
          <w:sz w:val="20"/>
          <w:szCs w:val="20"/>
        </w:rPr>
        <w:t xml:space="preserve"> </w:t>
      </w:r>
      <w:r w:rsidRPr="007E463E">
        <w:rPr>
          <w:rFonts w:ascii="Verdana" w:hAnsi="Verdana"/>
          <w:sz w:val="20"/>
          <w:szCs w:val="20"/>
        </w:rPr>
        <w:t>respecto a este punto de la Sentencia, en la Resolución de noviembre de 2009, la Corte orientó a Guatemala para que adoptara determinadas medidas, entre ellas, la realización de un cronograma y plan de acción detallado de las gestiones espec</w:t>
      </w:r>
      <w:r w:rsidR="00100FFB">
        <w:rPr>
          <w:rFonts w:ascii="Verdana" w:hAnsi="Verdana"/>
          <w:sz w:val="20"/>
          <w:szCs w:val="20"/>
        </w:rPr>
        <w:t>íficas que son necesarias para buscar</w:t>
      </w:r>
      <w:r w:rsidRPr="007E463E">
        <w:rPr>
          <w:rFonts w:ascii="Verdana" w:hAnsi="Verdana"/>
          <w:sz w:val="20"/>
          <w:szCs w:val="20"/>
        </w:rPr>
        <w:t xml:space="preserve"> los restos de Marco Antonio (</w:t>
      </w:r>
      <w:r w:rsidRPr="007E463E">
        <w:rPr>
          <w:rFonts w:ascii="Verdana" w:hAnsi="Verdana"/>
          <w:i/>
          <w:sz w:val="20"/>
          <w:szCs w:val="20"/>
        </w:rPr>
        <w:t>supra</w:t>
      </w:r>
      <w:r w:rsidRPr="007E463E">
        <w:rPr>
          <w:rFonts w:ascii="Verdana" w:hAnsi="Verdana"/>
          <w:sz w:val="20"/>
          <w:szCs w:val="20"/>
        </w:rPr>
        <w:t xml:space="preserve"> Considerando</w:t>
      </w:r>
      <w:r w:rsidR="00B5167C">
        <w:rPr>
          <w:rFonts w:ascii="Verdana" w:hAnsi="Verdana"/>
          <w:sz w:val="20"/>
          <w:szCs w:val="20"/>
        </w:rPr>
        <w:t xml:space="preserve"> 36</w:t>
      </w:r>
      <w:r w:rsidRPr="007E463E">
        <w:rPr>
          <w:rFonts w:ascii="Verdana" w:hAnsi="Verdana"/>
          <w:sz w:val="20"/>
          <w:szCs w:val="20"/>
        </w:rPr>
        <w:t>).</w:t>
      </w:r>
      <w:r w:rsidR="00EC5723">
        <w:rPr>
          <w:rFonts w:ascii="Verdana" w:hAnsi="Verdana"/>
          <w:sz w:val="20"/>
          <w:szCs w:val="20"/>
        </w:rPr>
        <w:t xml:space="preserve"> </w:t>
      </w:r>
      <w:r w:rsidR="00E86D00">
        <w:rPr>
          <w:rFonts w:ascii="Verdana" w:hAnsi="Verdana"/>
          <w:sz w:val="20"/>
          <w:szCs w:val="20"/>
        </w:rPr>
        <w:t xml:space="preserve">Sin embargo, resulta grave </w:t>
      </w:r>
      <w:r w:rsidR="00E86D00">
        <w:rPr>
          <w:rFonts w:ascii="Verdana" w:hAnsi="Verdana"/>
          <w:sz w:val="20"/>
          <w:szCs w:val="20"/>
        </w:rPr>
        <w:lastRenderedPageBreak/>
        <w:t>que, nue</w:t>
      </w:r>
      <w:r w:rsidR="00A35FC1">
        <w:rPr>
          <w:rFonts w:ascii="Verdana" w:hAnsi="Verdana"/>
          <w:sz w:val="20"/>
          <w:szCs w:val="20"/>
        </w:rPr>
        <w:t>ve años despué</w:t>
      </w:r>
      <w:r w:rsidR="00E86D00">
        <w:rPr>
          <w:rFonts w:ascii="Verdana" w:hAnsi="Verdana"/>
          <w:sz w:val="20"/>
          <w:szCs w:val="20"/>
        </w:rPr>
        <w:t>s, en la audiencia celebrada el 11 de marzo de 2019, el Estado reconoció que “no hay un plan específico” para dicha búsqueda</w:t>
      </w:r>
      <w:r w:rsidR="007C6F4B">
        <w:rPr>
          <w:rStyle w:val="Refdenotaalpie"/>
          <w:rFonts w:ascii="Verdana" w:hAnsi="Verdana"/>
          <w:sz w:val="20"/>
          <w:szCs w:val="20"/>
        </w:rPr>
        <w:footnoteReference w:id="47"/>
      </w:r>
      <w:r w:rsidR="00C42757">
        <w:rPr>
          <w:rFonts w:ascii="Verdana" w:hAnsi="Verdana"/>
          <w:sz w:val="20"/>
          <w:szCs w:val="20"/>
        </w:rPr>
        <w:t xml:space="preserve">. </w:t>
      </w:r>
    </w:p>
    <w:p w14:paraId="1FF6B838" w14:textId="77777777" w:rsidR="007C6F4B" w:rsidRDefault="007C6F4B" w:rsidP="007C6F4B">
      <w:pPr>
        <w:pStyle w:val="Prrafodelista"/>
        <w:spacing w:after="0" w:line="240" w:lineRule="auto"/>
        <w:ind w:left="0"/>
        <w:jc w:val="both"/>
        <w:rPr>
          <w:rFonts w:ascii="Verdana" w:hAnsi="Verdana"/>
          <w:sz w:val="20"/>
          <w:szCs w:val="20"/>
        </w:rPr>
      </w:pPr>
    </w:p>
    <w:p w14:paraId="253C24AE" w14:textId="52F31F7E" w:rsidR="00204AAE" w:rsidRPr="00204AAE" w:rsidRDefault="00A35FC1" w:rsidP="006E317F">
      <w:pPr>
        <w:pStyle w:val="Prrafodelista"/>
        <w:numPr>
          <w:ilvl w:val="0"/>
          <w:numId w:val="2"/>
        </w:numPr>
        <w:spacing w:after="0" w:line="240" w:lineRule="auto"/>
        <w:ind w:left="0" w:firstLine="0"/>
        <w:jc w:val="both"/>
        <w:rPr>
          <w:rFonts w:ascii="Verdana" w:hAnsi="Verdana"/>
          <w:sz w:val="20"/>
          <w:szCs w:val="20"/>
        </w:rPr>
      </w:pPr>
      <w:bookmarkStart w:id="29" w:name="_Ref4076345"/>
      <w:r w:rsidRPr="00016801">
        <w:rPr>
          <w:rFonts w:ascii="Verdana" w:hAnsi="Verdana"/>
          <w:bCs/>
          <w:iCs/>
          <w:sz w:val="20"/>
          <w:szCs w:val="20"/>
          <w:lang w:val="es-AR"/>
        </w:rPr>
        <w:t xml:space="preserve">La Corte destaca </w:t>
      </w:r>
      <w:r w:rsidR="008C6577" w:rsidRPr="00016801">
        <w:rPr>
          <w:rFonts w:ascii="Verdana" w:hAnsi="Verdana"/>
          <w:bCs/>
          <w:iCs/>
          <w:sz w:val="20"/>
          <w:szCs w:val="20"/>
          <w:lang w:val="es-AR"/>
        </w:rPr>
        <w:t>la disposición expresada</w:t>
      </w:r>
      <w:r w:rsidRPr="00016801">
        <w:rPr>
          <w:rFonts w:ascii="Verdana" w:hAnsi="Verdana"/>
          <w:bCs/>
          <w:iCs/>
          <w:sz w:val="20"/>
          <w:szCs w:val="20"/>
          <w:lang w:val="es-AR"/>
        </w:rPr>
        <w:t xml:space="preserve"> por </w:t>
      </w:r>
      <w:r w:rsidR="009B4B62">
        <w:rPr>
          <w:rFonts w:ascii="Verdana" w:hAnsi="Verdana"/>
          <w:bCs/>
          <w:iCs/>
          <w:sz w:val="20"/>
          <w:szCs w:val="20"/>
          <w:lang w:val="es-AR"/>
        </w:rPr>
        <w:t xml:space="preserve">Guatemala </w:t>
      </w:r>
      <w:r w:rsidRPr="00016801">
        <w:rPr>
          <w:rFonts w:ascii="Verdana" w:hAnsi="Verdana"/>
          <w:bCs/>
          <w:iCs/>
          <w:sz w:val="20"/>
          <w:szCs w:val="20"/>
          <w:lang w:val="es-AR"/>
        </w:rPr>
        <w:t xml:space="preserve">en la </w:t>
      </w:r>
      <w:r w:rsidR="009B4B62">
        <w:rPr>
          <w:rFonts w:ascii="Verdana" w:hAnsi="Verdana"/>
          <w:bCs/>
          <w:iCs/>
          <w:sz w:val="20"/>
          <w:szCs w:val="20"/>
          <w:lang w:val="es-AR"/>
        </w:rPr>
        <w:t xml:space="preserve">referida </w:t>
      </w:r>
      <w:r w:rsidRPr="00016801">
        <w:rPr>
          <w:rFonts w:ascii="Verdana" w:hAnsi="Verdana"/>
          <w:bCs/>
          <w:iCs/>
          <w:sz w:val="20"/>
          <w:szCs w:val="20"/>
          <w:lang w:val="es-AR"/>
        </w:rPr>
        <w:t xml:space="preserve">audiencia </w:t>
      </w:r>
      <w:r w:rsidR="009F73CF" w:rsidRPr="00016801">
        <w:rPr>
          <w:rFonts w:ascii="Verdana" w:hAnsi="Verdana"/>
          <w:bCs/>
          <w:iCs/>
          <w:sz w:val="20"/>
          <w:szCs w:val="20"/>
          <w:lang w:val="es-AR"/>
        </w:rPr>
        <w:t>par</w:t>
      </w:r>
      <w:r w:rsidRPr="00016801">
        <w:rPr>
          <w:rFonts w:ascii="Verdana" w:hAnsi="Verdana"/>
          <w:bCs/>
          <w:iCs/>
          <w:sz w:val="20"/>
          <w:szCs w:val="20"/>
          <w:lang w:val="es-AR"/>
        </w:rPr>
        <w:t xml:space="preserve">a </w:t>
      </w:r>
      <w:r w:rsidR="009F73CF" w:rsidRPr="00016801">
        <w:rPr>
          <w:rFonts w:ascii="Verdana" w:hAnsi="Verdana"/>
          <w:bCs/>
          <w:iCs/>
          <w:sz w:val="20"/>
          <w:szCs w:val="20"/>
          <w:lang w:val="es-AR"/>
        </w:rPr>
        <w:t>atender</w:t>
      </w:r>
      <w:r w:rsidRPr="00016801">
        <w:rPr>
          <w:rFonts w:ascii="Verdana" w:hAnsi="Verdana"/>
          <w:bCs/>
          <w:iCs/>
          <w:sz w:val="20"/>
          <w:szCs w:val="20"/>
          <w:lang w:val="es-AR"/>
        </w:rPr>
        <w:t xml:space="preserve"> la</w:t>
      </w:r>
      <w:r w:rsidR="009F73CF" w:rsidRPr="00016801">
        <w:rPr>
          <w:rFonts w:ascii="Verdana" w:hAnsi="Verdana"/>
          <w:bCs/>
          <w:iCs/>
          <w:sz w:val="20"/>
          <w:szCs w:val="20"/>
          <w:lang w:val="es-AR"/>
        </w:rPr>
        <w:t xml:space="preserve"> propuesta indicada por la Comisión Interamericana respecto </w:t>
      </w:r>
      <w:r w:rsidR="0012499E">
        <w:rPr>
          <w:rFonts w:ascii="Verdana" w:hAnsi="Verdana"/>
          <w:bCs/>
          <w:iCs/>
          <w:sz w:val="20"/>
          <w:szCs w:val="20"/>
          <w:lang w:val="es-AR"/>
        </w:rPr>
        <w:t>a que el Estado diseñe</w:t>
      </w:r>
      <w:r w:rsidR="009F73CF" w:rsidRPr="00016801">
        <w:rPr>
          <w:rFonts w:ascii="Verdana" w:hAnsi="Verdana"/>
          <w:bCs/>
          <w:iCs/>
          <w:sz w:val="20"/>
          <w:szCs w:val="20"/>
          <w:lang w:val="es-AR"/>
        </w:rPr>
        <w:t xml:space="preserve"> un plan de búsqueda con la participación “</w:t>
      </w:r>
      <w:r w:rsidR="009F73CF" w:rsidRPr="00016801">
        <w:rPr>
          <w:rFonts w:ascii="Verdana" w:hAnsi="Verdana"/>
          <w:sz w:val="20"/>
          <w:szCs w:val="20"/>
          <w:lang w:val="es-AR"/>
        </w:rPr>
        <w:t xml:space="preserve">tanto </w:t>
      </w:r>
      <w:r w:rsidR="003E3479">
        <w:rPr>
          <w:rFonts w:ascii="Verdana" w:hAnsi="Verdana"/>
          <w:sz w:val="20"/>
          <w:szCs w:val="20"/>
          <w:lang w:val="es-AR"/>
        </w:rPr>
        <w:t>[</w:t>
      </w:r>
      <w:r w:rsidR="009F73CF" w:rsidRPr="00016801">
        <w:rPr>
          <w:rFonts w:ascii="Verdana" w:hAnsi="Verdana"/>
          <w:sz w:val="20"/>
          <w:szCs w:val="20"/>
          <w:lang w:val="es-AR"/>
        </w:rPr>
        <w:t>d</w:t>
      </w:r>
      <w:r w:rsidR="003E3479">
        <w:rPr>
          <w:rFonts w:ascii="Verdana" w:hAnsi="Verdana"/>
          <w:sz w:val="20"/>
          <w:szCs w:val="20"/>
          <w:lang w:val="es-AR"/>
        </w:rPr>
        <w:t>]</w:t>
      </w:r>
      <w:r w:rsidR="009F73CF" w:rsidRPr="00016801">
        <w:rPr>
          <w:rFonts w:ascii="Verdana" w:hAnsi="Verdana"/>
          <w:sz w:val="20"/>
          <w:szCs w:val="20"/>
          <w:lang w:val="es-AR"/>
        </w:rPr>
        <w:t xml:space="preserve">el Ministerio Público como </w:t>
      </w:r>
      <w:r w:rsidR="003E3479">
        <w:rPr>
          <w:rFonts w:ascii="Verdana" w:hAnsi="Verdana"/>
          <w:sz w:val="20"/>
          <w:szCs w:val="20"/>
          <w:lang w:val="es-AR"/>
        </w:rPr>
        <w:t xml:space="preserve">[de] </w:t>
      </w:r>
      <w:r w:rsidR="009F73CF" w:rsidRPr="00016801">
        <w:rPr>
          <w:rFonts w:ascii="Verdana" w:hAnsi="Verdana"/>
          <w:sz w:val="20"/>
          <w:szCs w:val="20"/>
          <w:lang w:val="es-AR"/>
        </w:rPr>
        <w:t xml:space="preserve">las demás autoridades, en cooperación con la Fundación de Antropología Forense”. En similar sentido, las representantes de las víctimas plantearon </w:t>
      </w:r>
      <w:r w:rsidRPr="00016801">
        <w:rPr>
          <w:rFonts w:ascii="Verdana" w:hAnsi="Verdana"/>
          <w:bCs/>
          <w:iCs/>
          <w:sz w:val="20"/>
          <w:szCs w:val="20"/>
          <w:lang w:val="es-AR"/>
        </w:rPr>
        <w:t>solicitud</w:t>
      </w:r>
      <w:r w:rsidR="009F73CF" w:rsidRPr="00016801">
        <w:rPr>
          <w:rFonts w:ascii="Verdana" w:hAnsi="Verdana"/>
          <w:bCs/>
          <w:iCs/>
          <w:sz w:val="20"/>
          <w:szCs w:val="20"/>
          <w:lang w:val="es-AR"/>
        </w:rPr>
        <w:t>es</w:t>
      </w:r>
      <w:r w:rsidRPr="00016801">
        <w:rPr>
          <w:rFonts w:ascii="Verdana" w:hAnsi="Verdana"/>
          <w:bCs/>
          <w:iCs/>
          <w:sz w:val="20"/>
          <w:szCs w:val="20"/>
          <w:lang w:val="es-AR"/>
        </w:rPr>
        <w:t xml:space="preserve"> </w:t>
      </w:r>
      <w:r w:rsidR="009F73CF" w:rsidRPr="00016801">
        <w:rPr>
          <w:rFonts w:ascii="Verdana" w:hAnsi="Verdana"/>
          <w:bCs/>
          <w:iCs/>
          <w:sz w:val="20"/>
          <w:szCs w:val="20"/>
          <w:lang w:val="es-AR"/>
        </w:rPr>
        <w:t xml:space="preserve">respecto a </w:t>
      </w:r>
      <w:r w:rsidR="009F73CF" w:rsidRPr="00016801">
        <w:rPr>
          <w:rFonts w:ascii="Verdana" w:hAnsi="Verdana"/>
          <w:sz w:val="20"/>
          <w:szCs w:val="20"/>
          <w:lang w:val="es-AR"/>
        </w:rPr>
        <w:t>establecer un grupo específico para investigar el paradero de Marco Antonio Molina Theissen</w:t>
      </w:r>
      <w:r w:rsidR="009F73CF" w:rsidRPr="00016801">
        <w:rPr>
          <w:rStyle w:val="Refdenotaalpie"/>
          <w:rFonts w:ascii="Verdana" w:hAnsi="Verdana"/>
          <w:bCs/>
          <w:iCs/>
          <w:sz w:val="20"/>
          <w:szCs w:val="20"/>
          <w:lang w:val="es-AR"/>
        </w:rPr>
        <w:t xml:space="preserve"> </w:t>
      </w:r>
      <w:r w:rsidR="009F73CF" w:rsidRPr="00016801">
        <w:rPr>
          <w:rFonts w:ascii="Verdana" w:hAnsi="Verdana"/>
          <w:bCs/>
          <w:iCs/>
          <w:sz w:val="20"/>
          <w:szCs w:val="20"/>
          <w:lang w:val="es-AR"/>
        </w:rPr>
        <w:t>y elaborar un plan de acción detallado</w:t>
      </w:r>
      <w:r w:rsidR="009F73CF" w:rsidRPr="00016801">
        <w:rPr>
          <w:rStyle w:val="Refdenotaalpie"/>
          <w:rFonts w:ascii="Verdana" w:hAnsi="Verdana"/>
          <w:bCs/>
          <w:iCs/>
          <w:sz w:val="20"/>
          <w:szCs w:val="20"/>
          <w:lang w:val="es-AR"/>
        </w:rPr>
        <w:footnoteReference w:id="48"/>
      </w:r>
      <w:r w:rsidR="009F73CF" w:rsidRPr="00016801">
        <w:rPr>
          <w:rFonts w:ascii="Verdana" w:hAnsi="Verdana"/>
          <w:bCs/>
          <w:iCs/>
          <w:sz w:val="20"/>
          <w:szCs w:val="20"/>
          <w:lang w:val="es-AR"/>
        </w:rPr>
        <w:t xml:space="preserve">. Guatemala expresó </w:t>
      </w:r>
      <w:r w:rsidR="00C348AD">
        <w:rPr>
          <w:rFonts w:ascii="Verdana" w:hAnsi="Verdana"/>
          <w:bCs/>
          <w:iCs/>
          <w:sz w:val="20"/>
          <w:szCs w:val="20"/>
          <w:lang w:val="es-AR"/>
        </w:rPr>
        <w:t>especí</w:t>
      </w:r>
      <w:r w:rsidR="009F73CF" w:rsidRPr="00016801">
        <w:rPr>
          <w:rFonts w:ascii="Verdana" w:hAnsi="Verdana"/>
          <w:bCs/>
          <w:iCs/>
          <w:sz w:val="20"/>
          <w:szCs w:val="20"/>
          <w:lang w:val="es-AR"/>
        </w:rPr>
        <w:t xml:space="preserve">ficamente que estaría en la disposición de </w:t>
      </w:r>
      <w:r w:rsidRPr="00016801">
        <w:rPr>
          <w:rFonts w:ascii="Verdana" w:hAnsi="Verdana"/>
          <w:bCs/>
          <w:iCs/>
          <w:sz w:val="20"/>
          <w:szCs w:val="20"/>
          <w:lang w:val="es-AR"/>
        </w:rPr>
        <w:t xml:space="preserve">“crea[r] un grupo o mesa de trabajo técnica […] para diseñar un plan específico […], conjuntamente </w:t>
      </w:r>
      <w:r w:rsidR="003E3479">
        <w:rPr>
          <w:rFonts w:ascii="Verdana" w:hAnsi="Verdana"/>
          <w:bCs/>
          <w:iCs/>
          <w:sz w:val="20"/>
          <w:szCs w:val="20"/>
          <w:lang w:val="es-AR"/>
        </w:rPr>
        <w:t xml:space="preserve">[…] </w:t>
      </w:r>
      <w:r w:rsidRPr="00016801">
        <w:rPr>
          <w:rFonts w:ascii="Verdana" w:hAnsi="Verdana"/>
          <w:bCs/>
          <w:iCs/>
          <w:sz w:val="20"/>
          <w:szCs w:val="20"/>
          <w:lang w:val="es-AR"/>
        </w:rPr>
        <w:t>c</w:t>
      </w:r>
      <w:r w:rsidR="00C348AD">
        <w:rPr>
          <w:rFonts w:ascii="Verdana" w:hAnsi="Verdana"/>
          <w:bCs/>
          <w:iCs/>
          <w:sz w:val="20"/>
          <w:szCs w:val="20"/>
          <w:lang w:val="es-AR"/>
        </w:rPr>
        <w:t>on los familiares de la víctima</w:t>
      </w:r>
      <w:r w:rsidR="003E3479">
        <w:rPr>
          <w:rFonts w:ascii="Verdana" w:hAnsi="Verdana"/>
          <w:bCs/>
          <w:iCs/>
          <w:sz w:val="20"/>
          <w:szCs w:val="20"/>
          <w:lang w:val="es-AR"/>
        </w:rPr>
        <w:t>”</w:t>
      </w:r>
      <w:r w:rsidRPr="00016801">
        <w:rPr>
          <w:rFonts w:ascii="Verdana" w:hAnsi="Verdana"/>
          <w:bCs/>
          <w:iCs/>
          <w:sz w:val="20"/>
          <w:szCs w:val="20"/>
          <w:lang w:val="es-AR"/>
        </w:rPr>
        <w:t xml:space="preserve"> para la búsqueda d</w:t>
      </w:r>
      <w:r w:rsidR="009F73CF" w:rsidRPr="00016801">
        <w:rPr>
          <w:rFonts w:ascii="Verdana" w:hAnsi="Verdana"/>
          <w:bCs/>
          <w:iCs/>
          <w:sz w:val="20"/>
          <w:szCs w:val="20"/>
          <w:lang w:val="es-AR"/>
        </w:rPr>
        <w:t>e los restos de Marco Antonio.</w:t>
      </w:r>
      <w:bookmarkEnd w:id="29"/>
      <w:r w:rsidR="009F73CF" w:rsidRPr="00016801">
        <w:rPr>
          <w:rFonts w:ascii="Verdana" w:hAnsi="Verdana"/>
          <w:bCs/>
          <w:iCs/>
          <w:sz w:val="20"/>
          <w:szCs w:val="20"/>
          <w:lang w:val="es-AR"/>
        </w:rPr>
        <w:t xml:space="preserve"> </w:t>
      </w:r>
    </w:p>
    <w:p w14:paraId="39B234FF" w14:textId="77777777" w:rsidR="00204AAE" w:rsidRPr="00204AAE" w:rsidRDefault="00204AAE" w:rsidP="00204AAE">
      <w:pPr>
        <w:spacing w:after="0" w:line="240" w:lineRule="auto"/>
        <w:jc w:val="both"/>
        <w:rPr>
          <w:rFonts w:ascii="Verdana" w:hAnsi="Verdana"/>
          <w:bCs/>
          <w:iCs/>
          <w:sz w:val="20"/>
          <w:szCs w:val="20"/>
          <w:lang w:val="es-AR"/>
        </w:rPr>
      </w:pPr>
    </w:p>
    <w:p w14:paraId="183404C7" w14:textId="540C1371" w:rsidR="00A35FC1" w:rsidRPr="00E53585" w:rsidRDefault="00F8508C" w:rsidP="00E53585">
      <w:pPr>
        <w:pStyle w:val="Prrafodelista"/>
        <w:numPr>
          <w:ilvl w:val="0"/>
          <w:numId w:val="2"/>
        </w:numPr>
        <w:spacing w:after="0" w:line="240" w:lineRule="auto"/>
        <w:ind w:left="0" w:firstLine="0"/>
        <w:jc w:val="both"/>
        <w:rPr>
          <w:rFonts w:ascii="Verdana" w:hAnsi="Verdana"/>
          <w:sz w:val="20"/>
          <w:szCs w:val="20"/>
        </w:rPr>
      </w:pPr>
      <w:bookmarkStart w:id="30" w:name="_Ref4076733"/>
      <w:r>
        <w:rPr>
          <w:rFonts w:ascii="Verdana" w:hAnsi="Verdana"/>
          <w:bCs/>
          <w:iCs/>
          <w:sz w:val="20"/>
          <w:szCs w:val="20"/>
          <w:lang w:val="es-AR"/>
        </w:rPr>
        <w:t xml:space="preserve">En consecuencia, </w:t>
      </w:r>
      <w:r w:rsidR="00E53585">
        <w:rPr>
          <w:rFonts w:ascii="Verdana" w:hAnsi="Verdana"/>
          <w:bCs/>
          <w:iCs/>
          <w:sz w:val="20"/>
          <w:szCs w:val="20"/>
          <w:lang w:val="es-AR"/>
        </w:rPr>
        <w:t xml:space="preserve">esta Corte </w:t>
      </w:r>
      <w:r w:rsidR="00AD1607">
        <w:rPr>
          <w:rFonts w:ascii="Verdana" w:hAnsi="Verdana"/>
          <w:bCs/>
          <w:iCs/>
          <w:sz w:val="20"/>
          <w:szCs w:val="20"/>
          <w:lang w:val="es-AR"/>
        </w:rPr>
        <w:t>queda a l</w:t>
      </w:r>
      <w:r w:rsidR="00E53585">
        <w:rPr>
          <w:rFonts w:ascii="Verdana" w:hAnsi="Verdana"/>
          <w:bCs/>
          <w:iCs/>
          <w:sz w:val="20"/>
          <w:szCs w:val="20"/>
          <w:lang w:val="es-AR"/>
        </w:rPr>
        <w:t xml:space="preserve">a espera de información detallada y </w:t>
      </w:r>
      <w:r w:rsidR="00AD1607">
        <w:rPr>
          <w:rFonts w:ascii="Verdana" w:hAnsi="Verdana"/>
          <w:bCs/>
          <w:iCs/>
          <w:sz w:val="20"/>
          <w:szCs w:val="20"/>
          <w:lang w:val="es-AR"/>
        </w:rPr>
        <w:t>actualizada sobre la puesta en marcha de tales propuestas</w:t>
      </w:r>
      <w:r w:rsidR="009B4B62">
        <w:rPr>
          <w:rFonts w:ascii="Verdana" w:hAnsi="Verdana"/>
          <w:bCs/>
          <w:iCs/>
          <w:sz w:val="20"/>
          <w:szCs w:val="20"/>
          <w:lang w:val="es-AR"/>
        </w:rPr>
        <w:t>,</w:t>
      </w:r>
      <w:r w:rsidR="00AD1607">
        <w:rPr>
          <w:rFonts w:ascii="Verdana" w:hAnsi="Verdana"/>
          <w:bCs/>
          <w:iCs/>
          <w:sz w:val="20"/>
          <w:szCs w:val="20"/>
          <w:lang w:val="es-AR"/>
        </w:rPr>
        <w:t xml:space="preserve"> que finalmente permitan dar pasos concretos y dirigidos </w:t>
      </w:r>
      <w:r w:rsidR="0012499E">
        <w:rPr>
          <w:rFonts w:ascii="Verdana" w:hAnsi="Verdana"/>
          <w:bCs/>
          <w:iCs/>
          <w:sz w:val="20"/>
          <w:szCs w:val="20"/>
          <w:lang w:val="es-AR"/>
        </w:rPr>
        <w:t>específicamente</w:t>
      </w:r>
      <w:r w:rsidR="00AD1607">
        <w:rPr>
          <w:rFonts w:ascii="Verdana" w:hAnsi="Verdana"/>
          <w:bCs/>
          <w:iCs/>
          <w:sz w:val="20"/>
          <w:szCs w:val="20"/>
          <w:lang w:val="es-AR"/>
        </w:rPr>
        <w:t xml:space="preserve"> a la búsqueda de los restos de Marco Antonio Molina Theissen. </w:t>
      </w:r>
      <w:r w:rsidR="0012499E">
        <w:rPr>
          <w:rFonts w:ascii="Verdana" w:hAnsi="Verdana"/>
          <w:bCs/>
          <w:iCs/>
          <w:sz w:val="20"/>
          <w:szCs w:val="20"/>
          <w:lang w:val="es-AR"/>
        </w:rPr>
        <w:t>Sin embargo, recuerda que recae en el Estado la responsabilidad de formular e implementar un plan de búsqueda</w:t>
      </w:r>
      <w:r w:rsidR="00AB4AB1">
        <w:rPr>
          <w:rFonts w:ascii="Verdana" w:hAnsi="Verdana"/>
          <w:bCs/>
          <w:iCs/>
          <w:sz w:val="20"/>
          <w:szCs w:val="20"/>
          <w:lang w:val="es-AR"/>
        </w:rPr>
        <w:t xml:space="preserve"> y de </w:t>
      </w:r>
      <w:r w:rsidR="00A35FC1" w:rsidRPr="00204AAE">
        <w:rPr>
          <w:rFonts w:ascii="Verdana" w:hAnsi="Verdana"/>
          <w:bCs/>
          <w:iCs/>
          <w:sz w:val="20"/>
          <w:szCs w:val="20"/>
          <w:lang w:val="es-AR"/>
        </w:rPr>
        <w:t xml:space="preserve">realizar un esfuerzo serio por </w:t>
      </w:r>
      <w:r w:rsidR="002A303D">
        <w:rPr>
          <w:rFonts w:ascii="Verdana" w:hAnsi="Verdana"/>
          <w:bCs/>
          <w:iCs/>
          <w:sz w:val="20"/>
          <w:szCs w:val="20"/>
          <w:lang w:val="es-AR"/>
        </w:rPr>
        <w:t xml:space="preserve">adoptar las medidas necesarias que le permitan </w:t>
      </w:r>
      <w:r w:rsidR="00A35FC1" w:rsidRPr="00204AAE">
        <w:rPr>
          <w:rFonts w:ascii="Verdana" w:hAnsi="Verdana"/>
          <w:bCs/>
          <w:iCs/>
          <w:sz w:val="20"/>
          <w:szCs w:val="20"/>
          <w:lang w:val="es-AR"/>
        </w:rPr>
        <w:t xml:space="preserve">superar </w:t>
      </w:r>
      <w:r w:rsidR="008F15C2">
        <w:rPr>
          <w:rFonts w:ascii="Verdana" w:hAnsi="Verdana"/>
          <w:bCs/>
          <w:iCs/>
          <w:sz w:val="20"/>
          <w:szCs w:val="20"/>
          <w:lang w:val="es-AR"/>
        </w:rPr>
        <w:t xml:space="preserve">los </w:t>
      </w:r>
      <w:r w:rsidR="00A35FC1" w:rsidRPr="00204AAE">
        <w:rPr>
          <w:rFonts w:ascii="Verdana" w:hAnsi="Verdana"/>
          <w:bCs/>
          <w:iCs/>
          <w:sz w:val="20"/>
          <w:szCs w:val="20"/>
          <w:lang w:val="es-AR"/>
        </w:rPr>
        <w:t>obstáculos</w:t>
      </w:r>
      <w:r w:rsidR="008F15C2">
        <w:rPr>
          <w:rFonts w:ascii="Verdana" w:hAnsi="Verdana"/>
          <w:bCs/>
          <w:iCs/>
          <w:sz w:val="20"/>
          <w:szCs w:val="20"/>
          <w:lang w:val="es-AR"/>
        </w:rPr>
        <w:t xml:space="preserve"> para el cumplimiento de esta medida</w:t>
      </w:r>
      <w:r w:rsidR="00A35FC1" w:rsidRPr="00204AAE">
        <w:rPr>
          <w:rFonts w:ascii="Verdana" w:hAnsi="Verdana"/>
          <w:bCs/>
          <w:iCs/>
          <w:sz w:val="20"/>
          <w:szCs w:val="20"/>
          <w:lang w:val="es-AR"/>
        </w:rPr>
        <w:t>, tales como</w:t>
      </w:r>
      <w:r w:rsidR="00443F5F">
        <w:rPr>
          <w:rFonts w:ascii="Verdana" w:hAnsi="Verdana"/>
          <w:bCs/>
          <w:iCs/>
          <w:sz w:val="20"/>
          <w:szCs w:val="20"/>
          <w:lang w:val="es-AR"/>
        </w:rPr>
        <w:t>:</w:t>
      </w:r>
      <w:r w:rsidR="00A35FC1" w:rsidRPr="00204AAE">
        <w:rPr>
          <w:rFonts w:ascii="Verdana" w:hAnsi="Verdana"/>
          <w:bCs/>
          <w:iCs/>
          <w:sz w:val="20"/>
          <w:szCs w:val="20"/>
          <w:lang w:val="es-AR"/>
        </w:rPr>
        <w:t xml:space="preserve"> </w:t>
      </w:r>
      <w:r w:rsidR="00AB4AB1">
        <w:rPr>
          <w:rFonts w:ascii="Verdana" w:hAnsi="Verdana"/>
          <w:bCs/>
          <w:iCs/>
          <w:sz w:val="20"/>
          <w:szCs w:val="20"/>
          <w:lang w:val="es-AR"/>
        </w:rPr>
        <w:t xml:space="preserve">i) </w:t>
      </w:r>
      <w:r w:rsidR="00E54C5F">
        <w:rPr>
          <w:rFonts w:ascii="Verdana" w:hAnsi="Verdana"/>
          <w:bCs/>
          <w:iCs/>
          <w:sz w:val="20"/>
          <w:szCs w:val="20"/>
          <w:lang w:val="es-AR"/>
        </w:rPr>
        <w:t xml:space="preserve">la </w:t>
      </w:r>
      <w:r w:rsidR="00A01867">
        <w:rPr>
          <w:rFonts w:ascii="Verdana" w:hAnsi="Verdana"/>
          <w:bCs/>
          <w:iCs/>
          <w:sz w:val="20"/>
          <w:szCs w:val="20"/>
          <w:lang w:val="es-AR"/>
        </w:rPr>
        <w:t xml:space="preserve">falta de </w:t>
      </w:r>
      <w:r w:rsidR="00E54C5F">
        <w:rPr>
          <w:rFonts w:ascii="Verdana" w:hAnsi="Verdana"/>
          <w:bCs/>
          <w:iCs/>
          <w:sz w:val="20"/>
          <w:szCs w:val="20"/>
          <w:lang w:val="es-AR"/>
        </w:rPr>
        <w:t xml:space="preserve">disposición de recursos </w:t>
      </w:r>
      <w:r w:rsidR="00A01867">
        <w:rPr>
          <w:rFonts w:ascii="Verdana" w:hAnsi="Verdana"/>
          <w:bCs/>
          <w:iCs/>
          <w:sz w:val="20"/>
          <w:szCs w:val="20"/>
          <w:lang w:val="es-AR"/>
        </w:rPr>
        <w:t xml:space="preserve">para el adecuado trabajo del Ministerio Público </w:t>
      </w:r>
      <w:r w:rsidR="00010EFD">
        <w:rPr>
          <w:rFonts w:ascii="Verdana" w:hAnsi="Verdana"/>
          <w:bCs/>
          <w:iCs/>
          <w:sz w:val="20"/>
          <w:szCs w:val="20"/>
          <w:lang w:val="es-AR"/>
        </w:rPr>
        <w:t>y sus deficiencias técnicas</w:t>
      </w:r>
      <w:r w:rsidR="00010EFD">
        <w:rPr>
          <w:rStyle w:val="Refdenotaalpie"/>
          <w:rFonts w:ascii="Verdana" w:hAnsi="Verdana"/>
          <w:bCs/>
          <w:iCs/>
          <w:sz w:val="20"/>
          <w:szCs w:val="20"/>
          <w:lang w:val="es-AR"/>
        </w:rPr>
        <w:footnoteReference w:id="49"/>
      </w:r>
      <w:r w:rsidR="00010EFD">
        <w:rPr>
          <w:rFonts w:ascii="Verdana" w:hAnsi="Verdana"/>
          <w:bCs/>
          <w:iCs/>
          <w:sz w:val="20"/>
          <w:szCs w:val="20"/>
          <w:lang w:val="es-AR"/>
        </w:rPr>
        <w:t xml:space="preserve">; </w:t>
      </w:r>
      <w:r w:rsidR="00AB4AB1">
        <w:rPr>
          <w:rFonts w:ascii="Verdana" w:hAnsi="Verdana"/>
          <w:bCs/>
          <w:iCs/>
          <w:sz w:val="20"/>
          <w:szCs w:val="20"/>
          <w:lang w:val="es-AR"/>
        </w:rPr>
        <w:t xml:space="preserve">ii) </w:t>
      </w:r>
      <w:r w:rsidR="00010EFD">
        <w:rPr>
          <w:rFonts w:ascii="Verdana" w:hAnsi="Verdana"/>
          <w:bCs/>
          <w:iCs/>
          <w:sz w:val="20"/>
          <w:szCs w:val="20"/>
          <w:lang w:val="es-AR"/>
        </w:rPr>
        <w:t xml:space="preserve">la falta de </w:t>
      </w:r>
      <w:r w:rsidR="00A01867">
        <w:rPr>
          <w:rFonts w:ascii="Verdana" w:hAnsi="Verdana"/>
          <w:bCs/>
          <w:iCs/>
          <w:sz w:val="20"/>
          <w:szCs w:val="20"/>
          <w:lang w:val="es-AR"/>
        </w:rPr>
        <w:t xml:space="preserve">los </w:t>
      </w:r>
      <w:r w:rsidR="00010EFD">
        <w:rPr>
          <w:rFonts w:ascii="Verdana" w:hAnsi="Verdana"/>
          <w:bCs/>
          <w:iCs/>
          <w:sz w:val="20"/>
          <w:szCs w:val="20"/>
          <w:lang w:val="es-AR"/>
        </w:rPr>
        <w:t xml:space="preserve">recursos </w:t>
      </w:r>
      <w:r w:rsidR="00A01867">
        <w:rPr>
          <w:rFonts w:ascii="Verdana" w:hAnsi="Verdana"/>
          <w:bCs/>
          <w:iCs/>
          <w:sz w:val="20"/>
          <w:szCs w:val="20"/>
          <w:lang w:val="es-AR"/>
        </w:rPr>
        <w:t xml:space="preserve">necesarios </w:t>
      </w:r>
      <w:r w:rsidR="00E54C5F">
        <w:rPr>
          <w:rFonts w:ascii="Verdana" w:hAnsi="Verdana"/>
          <w:bCs/>
          <w:iCs/>
          <w:sz w:val="20"/>
          <w:szCs w:val="20"/>
          <w:lang w:val="es-AR"/>
        </w:rPr>
        <w:t xml:space="preserve">para obtener la colaboración de la </w:t>
      </w:r>
      <w:r w:rsidR="00E54C5F" w:rsidRPr="00E54C5F">
        <w:rPr>
          <w:rFonts w:ascii="Verdana" w:hAnsi="Verdana"/>
          <w:bCs/>
          <w:sz w:val="20"/>
          <w:szCs w:val="20"/>
          <w:lang w:val="es-ES_tradnl"/>
        </w:rPr>
        <w:t>Fundación de Antropología Forense de Guatemala</w:t>
      </w:r>
      <w:r w:rsidR="009B4B62">
        <w:rPr>
          <w:rFonts w:ascii="Verdana" w:hAnsi="Verdana"/>
          <w:bCs/>
          <w:sz w:val="20"/>
          <w:szCs w:val="20"/>
          <w:lang w:val="es-ES_tradnl"/>
        </w:rPr>
        <w:t xml:space="preserve"> (FAFG)</w:t>
      </w:r>
      <w:r w:rsidR="00E54C5F">
        <w:rPr>
          <w:rStyle w:val="Refdenotaalpie"/>
          <w:rFonts w:ascii="Verdana" w:hAnsi="Verdana"/>
          <w:bCs/>
          <w:iCs/>
          <w:sz w:val="20"/>
          <w:szCs w:val="20"/>
          <w:lang w:val="es-AR"/>
        </w:rPr>
        <w:footnoteReference w:id="50"/>
      </w:r>
      <w:r w:rsidR="00443F5F">
        <w:rPr>
          <w:rFonts w:ascii="Verdana" w:hAnsi="Verdana"/>
          <w:bCs/>
          <w:iCs/>
          <w:sz w:val="20"/>
          <w:szCs w:val="20"/>
          <w:lang w:val="es-AR"/>
        </w:rPr>
        <w:t>;</w:t>
      </w:r>
      <w:r w:rsidR="00E54C5F">
        <w:rPr>
          <w:rFonts w:ascii="Verdana" w:hAnsi="Verdana"/>
          <w:bCs/>
          <w:iCs/>
          <w:sz w:val="20"/>
          <w:szCs w:val="20"/>
          <w:lang w:val="es-AR"/>
        </w:rPr>
        <w:t xml:space="preserve"> </w:t>
      </w:r>
      <w:r w:rsidR="00AB4AB1">
        <w:rPr>
          <w:rFonts w:ascii="Verdana" w:hAnsi="Verdana"/>
          <w:bCs/>
          <w:iCs/>
          <w:sz w:val="20"/>
          <w:szCs w:val="20"/>
          <w:lang w:val="es-AR"/>
        </w:rPr>
        <w:t xml:space="preserve">iii) </w:t>
      </w:r>
      <w:r w:rsidR="00A35FC1" w:rsidRPr="00204AAE">
        <w:rPr>
          <w:rFonts w:ascii="Verdana" w:hAnsi="Verdana"/>
          <w:bCs/>
          <w:iCs/>
          <w:sz w:val="20"/>
          <w:szCs w:val="20"/>
          <w:lang w:val="es-AR"/>
        </w:rPr>
        <w:t xml:space="preserve">y las limitaciones en el acceso a la información </w:t>
      </w:r>
      <w:r w:rsidR="00010EFD">
        <w:rPr>
          <w:rFonts w:ascii="Verdana" w:hAnsi="Verdana"/>
          <w:bCs/>
          <w:iCs/>
          <w:sz w:val="20"/>
          <w:szCs w:val="20"/>
          <w:lang w:val="es-AR"/>
        </w:rPr>
        <w:t xml:space="preserve">de instituciones estatales </w:t>
      </w:r>
      <w:r w:rsidR="00A35FC1" w:rsidRPr="00204AAE">
        <w:rPr>
          <w:rFonts w:ascii="Verdana" w:hAnsi="Verdana"/>
          <w:bCs/>
          <w:iCs/>
          <w:sz w:val="20"/>
          <w:szCs w:val="20"/>
          <w:lang w:val="es-AR"/>
        </w:rPr>
        <w:t>y falta de colaboración del Ministerio de Defensa</w:t>
      </w:r>
      <w:r w:rsidR="00D34362">
        <w:rPr>
          <w:rFonts w:ascii="Verdana" w:hAnsi="Verdana"/>
          <w:bCs/>
          <w:iCs/>
          <w:sz w:val="20"/>
          <w:szCs w:val="20"/>
          <w:lang w:val="es-AR"/>
        </w:rPr>
        <w:t>, así como en la realización de exhumaciones en terrenos de cuarteles militares</w:t>
      </w:r>
      <w:r w:rsidR="00D34362">
        <w:rPr>
          <w:rStyle w:val="Refdenotaalpie"/>
          <w:rFonts w:ascii="Verdana" w:hAnsi="Verdana"/>
          <w:bCs/>
          <w:iCs/>
          <w:sz w:val="20"/>
          <w:szCs w:val="20"/>
          <w:lang w:val="es-AR"/>
        </w:rPr>
        <w:footnoteReference w:id="51"/>
      </w:r>
      <w:r w:rsidR="00A35FC1" w:rsidRPr="00204AAE">
        <w:rPr>
          <w:rFonts w:ascii="Verdana" w:hAnsi="Verdana"/>
          <w:bCs/>
          <w:iCs/>
          <w:sz w:val="20"/>
          <w:szCs w:val="20"/>
          <w:lang w:val="es-AR"/>
        </w:rPr>
        <w:t xml:space="preserve">. </w:t>
      </w:r>
      <w:r w:rsidR="00E53585" w:rsidRPr="00E53585">
        <w:rPr>
          <w:rFonts w:ascii="Verdana" w:hAnsi="Verdana"/>
          <w:bCs/>
          <w:iCs/>
          <w:sz w:val="20"/>
          <w:szCs w:val="20"/>
          <w:lang w:val="es-AR"/>
        </w:rPr>
        <w:t xml:space="preserve">Asimismo, </w:t>
      </w:r>
      <w:r w:rsidR="00E53585">
        <w:rPr>
          <w:rFonts w:ascii="Verdana" w:hAnsi="Verdana"/>
          <w:bCs/>
          <w:iCs/>
          <w:sz w:val="20"/>
          <w:szCs w:val="20"/>
          <w:lang w:val="es-AR"/>
        </w:rPr>
        <w:lastRenderedPageBreak/>
        <w:t xml:space="preserve">resulta necesario </w:t>
      </w:r>
      <w:r w:rsidR="00E53585" w:rsidRPr="00E53585">
        <w:rPr>
          <w:rFonts w:ascii="Verdana" w:hAnsi="Verdana"/>
          <w:bCs/>
          <w:iCs/>
          <w:sz w:val="20"/>
          <w:szCs w:val="20"/>
          <w:lang w:val="es-AR"/>
        </w:rPr>
        <w:t xml:space="preserve">que Guatemala </w:t>
      </w:r>
      <w:r w:rsidR="00E53585">
        <w:rPr>
          <w:rFonts w:ascii="Verdana" w:hAnsi="Verdana"/>
          <w:bCs/>
          <w:iCs/>
          <w:sz w:val="20"/>
          <w:szCs w:val="20"/>
          <w:lang w:val="es-AR"/>
        </w:rPr>
        <w:t xml:space="preserve">analice si la información recabada en el proceso </w:t>
      </w:r>
      <w:r w:rsidR="00E53585" w:rsidRPr="00E53585">
        <w:rPr>
          <w:rFonts w:ascii="Verdana" w:hAnsi="Verdana"/>
          <w:sz w:val="20"/>
          <w:szCs w:val="20"/>
        </w:rPr>
        <w:t xml:space="preserve">penal </w:t>
      </w:r>
      <w:r w:rsidR="00E53585">
        <w:rPr>
          <w:rFonts w:ascii="Verdana" w:hAnsi="Verdana"/>
          <w:sz w:val="20"/>
          <w:szCs w:val="20"/>
        </w:rPr>
        <w:t xml:space="preserve">brinda </w:t>
      </w:r>
      <w:r w:rsidR="00E53585" w:rsidRPr="00E53585">
        <w:rPr>
          <w:rFonts w:ascii="Verdana" w:hAnsi="Verdana"/>
          <w:sz w:val="20"/>
          <w:szCs w:val="20"/>
        </w:rPr>
        <w:t>elementos respecto al posible paradero de la víctima</w:t>
      </w:r>
      <w:r w:rsidR="00E53585" w:rsidRPr="00E53585">
        <w:rPr>
          <w:rStyle w:val="Refdenotaalpie"/>
          <w:rFonts w:ascii="Verdana" w:hAnsi="Verdana"/>
          <w:sz w:val="20"/>
          <w:szCs w:val="20"/>
        </w:rPr>
        <w:footnoteReference w:id="52"/>
      </w:r>
      <w:r w:rsidR="00E53585" w:rsidRPr="00E53585">
        <w:rPr>
          <w:rFonts w:ascii="Verdana" w:hAnsi="Verdana"/>
          <w:sz w:val="20"/>
          <w:szCs w:val="20"/>
        </w:rPr>
        <w:t>.</w:t>
      </w:r>
      <w:bookmarkEnd w:id="30"/>
      <w:r w:rsidR="00E53585" w:rsidRPr="00E53585">
        <w:rPr>
          <w:rFonts w:ascii="Verdana" w:hAnsi="Verdana"/>
          <w:sz w:val="20"/>
          <w:szCs w:val="20"/>
        </w:rPr>
        <w:t xml:space="preserve"> </w:t>
      </w:r>
    </w:p>
    <w:p w14:paraId="228DC8EA" w14:textId="720CC1A2" w:rsidR="00A35FC1" w:rsidRDefault="00A35FC1" w:rsidP="00A35FC1">
      <w:pPr>
        <w:spacing w:after="0" w:line="240" w:lineRule="auto"/>
        <w:jc w:val="both"/>
        <w:rPr>
          <w:rFonts w:ascii="Verdana" w:hAnsi="Verdana"/>
          <w:sz w:val="20"/>
          <w:szCs w:val="20"/>
        </w:rPr>
      </w:pPr>
    </w:p>
    <w:p w14:paraId="3ECD24D7" w14:textId="77777777" w:rsidR="00577E40" w:rsidRPr="00A35FC1" w:rsidRDefault="00577E40" w:rsidP="00A35FC1">
      <w:pPr>
        <w:spacing w:after="0" w:line="240" w:lineRule="auto"/>
        <w:jc w:val="both"/>
        <w:rPr>
          <w:rFonts w:ascii="Verdana" w:hAnsi="Verdana"/>
          <w:sz w:val="20"/>
          <w:szCs w:val="20"/>
        </w:rPr>
      </w:pPr>
    </w:p>
    <w:p w14:paraId="218A6AF0" w14:textId="14752B18" w:rsidR="00F8508C" w:rsidRPr="00F8508C" w:rsidRDefault="00F8508C" w:rsidP="00F8508C">
      <w:pPr>
        <w:pStyle w:val="Prrafodelista"/>
        <w:numPr>
          <w:ilvl w:val="0"/>
          <w:numId w:val="2"/>
        </w:numPr>
        <w:spacing w:after="0" w:line="240" w:lineRule="auto"/>
        <w:ind w:left="0" w:firstLine="0"/>
        <w:jc w:val="both"/>
        <w:rPr>
          <w:rFonts w:ascii="Verdana" w:hAnsi="Verdana"/>
          <w:sz w:val="20"/>
          <w:szCs w:val="20"/>
        </w:rPr>
      </w:pPr>
      <w:bookmarkStart w:id="31" w:name="_Ref4076735"/>
      <w:r>
        <w:rPr>
          <w:rFonts w:ascii="Verdana" w:hAnsi="Verdana"/>
          <w:sz w:val="20"/>
          <w:szCs w:val="20"/>
          <w:lang w:val="es-AR"/>
        </w:rPr>
        <w:t xml:space="preserve">En </w:t>
      </w:r>
      <w:r w:rsidR="004B1133">
        <w:rPr>
          <w:rFonts w:ascii="Verdana" w:hAnsi="Verdana"/>
          <w:sz w:val="20"/>
          <w:szCs w:val="20"/>
          <w:lang w:val="es-AR"/>
        </w:rPr>
        <w:t>el informe presentado en marzo de 2017</w:t>
      </w:r>
      <w:r>
        <w:rPr>
          <w:rFonts w:ascii="Verdana" w:hAnsi="Verdana"/>
          <w:sz w:val="20"/>
          <w:szCs w:val="20"/>
          <w:lang w:val="es-AR"/>
        </w:rPr>
        <w:t xml:space="preserve">, </w:t>
      </w:r>
      <w:r w:rsidRPr="00F8508C">
        <w:rPr>
          <w:rFonts w:ascii="Verdana" w:hAnsi="Verdana"/>
          <w:sz w:val="20"/>
          <w:szCs w:val="20"/>
          <w:lang w:val="es-AR"/>
        </w:rPr>
        <w:t xml:space="preserve">el Estado también refirió que </w:t>
      </w:r>
      <w:r w:rsidR="004B1133">
        <w:rPr>
          <w:rFonts w:ascii="Verdana" w:hAnsi="Verdana"/>
          <w:sz w:val="20"/>
          <w:szCs w:val="20"/>
          <w:lang w:val="es-AR"/>
        </w:rPr>
        <w:t>“</w:t>
      </w:r>
      <w:r w:rsidRPr="00F8508C">
        <w:rPr>
          <w:rFonts w:ascii="Verdana" w:hAnsi="Verdana"/>
          <w:sz w:val="20"/>
          <w:szCs w:val="20"/>
          <w:lang w:val="es-AR"/>
        </w:rPr>
        <w:t>COPREDEH se encuentra elaborando un</w:t>
      </w:r>
      <w:r w:rsidRPr="00F8508C">
        <w:rPr>
          <w:rFonts w:ascii="Verdana" w:hAnsi="Verdana"/>
          <w:sz w:val="20"/>
          <w:szCs w:val="20"/>
        </w:rPr>
        <w:t xml:space="preserve"> </w:t>
      </w:r>
      <w:r w:rsidRPr="00F8508C">
        <w:rPr>
          <w:rFonts w:ascii="Verdana" w:hAnsi="Verdana"/>
          <w:sz w:val="20"/>
          <w:szCs w:val="20"/>
          <w:lang w:val="es-AR"/>
        </w:rPr>
        <w:t xml:space="preserve">convenio de colaboración con el Programa Nacional de Resarcimiento para contar con un Registro Nacional de Víctimas de Desaparición Forzada y Otras Formas de Desaparición”, y que había promovido una reunión con la Fundación de Antropología Forense de Guatemala para “colaborar […] en la generación de un </w:t>
      </w:r>
      <w:r w:rsidRPr="00F8508C">
        <w:rPr>
          <w:rFonts w:ascii="Verdana" w:hAnsi="Verdana"/>
          <w:sz w:val="20"/>
          <w:szCs w:val="20"/>
          <w:lang w:val="es-MX"/>
        </w:rPr>
        <w:t>mecanismo</w:t>
      </w:r>
      <w:r w:rsidRPr="00F8508C">
        <w:rPr>
          <w:rFonts w:ascii="Verdana" w:hAnsi="Verdana"/>
          <w:sz w:val="20"/>
          <w:szCs w:val="20"/>
          <w:lang w:val="es-AR"/>
        </w:rPr>
        <w:t xml:space="preserve"> que permita promover las exhumaciones</w:t>
      </w:r>
      <w:r w:rsidR="004B1133">
        <w:rPr>
          <w:rFonts w:ascii="Verdana" w:hAnsi="Verdana"/>
          <w:sz w:val="20"/>
          <w:szCs w:val="20"/>
          <w:lang w:val="es-AR"/>
        </w:rPr>
        <w:t>,</w:t>
      </w:r>
      <w:r w:rsidRPr="00F8508C">
        <w:rPr>
          <w:rFonts w:ascii="Verdana" w:hAnsi="Verdana"/>
          <w:sz w:val="20"/>
          <w:szCs w:val="20"/>
          <w:lang w:val="es-AR"/>
        </w:rPr>
        <w:t xml:space="preserve"> en general incluidas las del presente caso”. La Corte queda a la espera de información sobre la concretización de dicho convenio y de la reunión con la referida fundación, y su impacto en el plan de búsqueda de Marco Antonio</w:t>
      </w:r>
      <w:r w:rsidR="002718D6">
        <w:rPr>
          <w:rFonts w:ascii="Verdana" w:hAnsi="Verdana"/>
          <w:sz w:val="20"/>
          <w:szCs w:val="20"/>
          <w:lang w:val="es-AR"/>
        </w:rPr>
        <w:t xml:space="preserve"> (</w:t>
      </w:r>
      <w:r w:rsidR="002718D6" w:rsidRPr="002718D6">
        <w:rPr>
          <w:rFonts w:ascii="Verdana" w:hAnsi="Verdana"/>
          <w:i/>
          <w:sz w:val="20"/>
          <w:szCs w:val="20"/>
          <w:lang w:val="es-AR"/>
        </w:rPr>
        <w:t>supra</w:t>
      </w:r>
      <w:r w:rsidR="00234A1E">
        <w:rPr>
          <w:rFonts w:ascii="Verdana" w:hAnsi="Verdana"/>
          <w:sz w:val="20"/>
          <w:szCs w:val="20"/>
          <w:lang w:val="es-AR"/>
        </w:rPr>
        <w:t xml:space="preserve"> Considerando 39</w:t>
      </w:r>
      <w:r w:rsidR="002718D6">
        <w:rPr>
          <w:rFonts w:ascii="Verdana" w:hAnsi="Verdana"/>
          <w:sz w:val="20"/>
          <w:szCs w:val="20"/>
          <w:lang w:val="es-AR"/>
        </w:rPr>
        <w:t>)</w:t>
      </w:r>
      <w:r w:rsidRPr="00F8508C">
        <w:rPr>
          <w:rFonts w:ascii="Verdana" w:hAnsi="Verdana"/>
          <w:sz w:val="20"/>
          <w:szCs w:val="20"/>
          <w:lang w:val="es-AR"/>
        </w:rPr>
        <w:t>.</w:t>
      </w:r>
      <w:bookmarkEnd w:id="31"/>
      <w:r w:rsidRPr="00F8508C">
        <w:rPr>
          <w:rFonts w:ascii="Verdana" w:hAnsi="Verdana"/>
          <w:sz w:val="20"/>
          <w:szCs w:val="20"/>
          <w:lang w:val="es-AR"/>
        </w:rPr>
        <w:t xml:space="preserve"> </w:t>
      </w:r>
    </w:p>
    <w:p w14:paraId="68A2774E" w14:textId="77777777" w:rsidR="00F8508C" w:rsidRDefault="00F8508C" w:rsidP="00F8508C">
      <w:pPr>
        <w:spacing w:after="0" w:line="240" w:lineRule="auto"/>
        <w:jc w:val="both"/>
        <w:rPr>
          <w:rFonts w:ascii="Verdana" w:hAnsi="Verdana"/>
          <w:sz w:val="20"/>
          <w:szCs w:val="20"/>
        </w:rPr>
      </w:pPr>
    </w:p>
    <w:p w14:paraId="5F0B19F4" w14:textId="77777777" w:rsidR="00577E40" w:rsidRPr="00F8508C" w:rsidRDefault="00577E40" w:rsidP="00F8508C">
      <w:pPr>
        <w:spacing w:after="0" w:line="240" w:lineRule="auto"/>
        <w:jc w:val="both"/>
        <w:rPr>
          <w:rFonts w:ascii="Verdana" w:hAnsi="Verdana"/>
          <w:sz w:val="20"/>
          <w:szCs w:val="20"/>
        </w:rPr>
      </w:pPr>
    </w:p>
    <w:p w14:paraId="173D80F0" w14:textId="192C4698" w:rsidR="007E463E" w:rsidRDefault="007E463E" w:rsidP="007E463E">
      <w:pPr>
        <w:pStyle w:val="Prrafodelista"/>
        <w:numPr>
          <w:ilvl w:val="0"/>
          <w:numId w:val="2"/>
        </w:numPr>
        <w:spacing w:after="0" w:line="240" w:lineRule="auto"/>
        <w:ind w:left="0" w:firstLine="0"/>
        <w:jc w:val="both"/>
        <w:rPr>
          <w:rFonts w:ascii="Verdana" w:hAnsi="Verdana"/>
          <w:sz w:val="20"/>
          <w:szCs w:val="20"/>
        </w:rPr>
      </w:pPr>
      <w:r w:rsidRPr="007E463E">
        <w:rPr>
          <w:rFonts w:ascii="Verdana" w:hAnsi="Verdana"/>
          <w:sz w:val="20"/>
          <w:szCs w:val="20"/>
        </w:rPr>
        <w:t>La Corte</w:t>
      </w:r>
      <w:r w:rsidR="00100FFB">
        <w:rPr>
          <w:rFonts w:ascii="Verdana" w:hAnsi="Verdana"/>
          <w:sz w:val="20"/>
        </w:rPr>
        <w:t xml:space="preserve"> estima necesario enfatizar </w:t>
      </w:r>
      <w:r w:rsidRPr="007E463E">
        <w:rPr>
          <w:rFonts w:ascii="Verdana" w:hAnsi="Verdana"/>
          <w:sz w:val="20"/>
        </w:rPr>
        <w:t xml:space="preserve">la importancia que tiene el cumplimiento de esta medida, puesto que supone una satisfacción moral para las víctimas y </w:t>
      </w:r>
      <w:r w:rsidR="00277150">
        <w:rPr>
          <w:rFonts w:ascii="Verdana" w:hAnsi="Verdana"/>
          <w:sz w:val="20"/>
        </w:rPr>
        <w:t xml:space="preserve">resulta indispensable en </w:t>
      </w:r>
      <w:r w:rsidRPr="007E463E">
        <w:rPr>
          <w:rFonts w:ascii="Verdana" w:hAnsi="Verdana"/>
          <w:sz w:val="20"/>
        </w:rPr>
        <w:t>el proceso de duelo</w:t>
      </w:r>
      <w:r>
        <w:rPr>
          <w:rStyle w:val="Refdenotaalpie"/>
          <w:rFonts w:ascii="Verdana" w:hAnsi="Verdana"/>
        </w:rPr>
        <w:footnoteReference w:id="53"/>
      </w:r>
      <w:r w:rsidRPr="007E463E">
        <w:rPr>
          <w:rFonts w:ascii="Verdana" w:hAnsi="Verdana"/>
          <w:sz w:val="20"/>
        </w:rPr>
        <w:t xml:space="preserve">. En el presente caso, la madre y hermanas de Marco Antonio han esperado información sobre su paradero por más de 37 años. Al respecto, </w:t>
      </w:r>
      <w:r w:rsidR="0026377C">
        <w:rPr>
          <w:rFonts w:ascii="Verdana" w:hAnsi="Verdana"/>
          <w:sz w:val="20"/>
        </w:rPr>
        <w:t xml:space="preserve">en </w:t>
      </w:r>
      <w:r w:rsidRPr="007E463E">
        <w:rPr>
          <w:rFonts w:ascii="Verdana" w:hAnsi="Verdana"/>
          <w:sz w:val="20"/>
        </w:rPr>
        <w:t xml:space="preserve">la audiencia pública de supervisión </w:t>
      </w:r>
      <w:r w:rsidR="0026377C">
        <w:rPr>
          <w:rFonts w:ascii="Verdana" w:hAnsi="Verdana"/>
          <w:sz w:val="20"/>
        </w:rPr>
        <w:t xml:space="preserve">celebrada el 11 de </w:t>
      </w:r>
      <w:r w:rsidRPr="007E463E">
        <w:rPr>
          <w:rFonts w:ascii="Verdana" w:hAnsi="Verdana"/>
          <w:sz w:val="20"/>
        </w:rPr>
        <w:t>marzo de 2019, la víctima Emma Theissen, madre de Marco Antonio</w:t>
      </w:r>
      <w:r w:rsidR="00100FFB">
        <w:rPr>
          <w:rFonts w:ascii="Verdana" w:hAnsi="Verdana"/>
          <w:sz w:val="20"/>
        </w:rPr>
        <w:t>,</w:t>
      </w:r>
      <w:r w:rsidRPr="007E463E">
        <w:rPr>
          <w:rFonts w:ascii="Verdana" w:hAnsi="Verdana"/>
          <w:sz w:val="20"/>
        </w:rPr>
        <w:t xml:space="preserve"> se refirió al impacto continuo que tiene en sus vidas la falta de determinación del par</w:t>
      </w:r>
      <w:r w:rsidR="0026377C">
        <w:rPr>
          <w:rFonts w:ascii="Verdana" w:hAnsi="Verdana"/>
          <w:sz w:val="20"/>
        </w:rPr>
        <w:t>adero de los restos de su hijo:</w:t>
      </w:r>
    </w:p>
    <w:p w14:paraId="5D213EAF" w14:textId="42C12A30" w:rsidR="007E463E" w:rsidRDefault="007E463E" w:rsidP="00166831">
      <w:pPr>
        <w:pStyle w:val="Prrafodelista"/>
        <w:tabs>
          <w:tab w:val="left" w:pos="8505"/>
        </w:tabs>
        <w:spacing w:before="120" w:after="120" w:line="240" w:lineRule="auto"/>
        <w:ind w:right="571"/>
        <w:contextualSpacing w:val="0"/>
        <w:jc w:val="both"/>
        <w:rPr>
          <w:rFonts w:ascii="Verdana" w:hAnsi="Verdana"/>
          <w:sz w:val="16"/>
          <w:szCs w:val="16"/>
        </w:rPr>
      </w:pPr>
      <w:r w:rsidRPr="001C5994">
        <w:rPr>
          <w:rFonts w:ascii="Verdana" w:hAnsi="Verdana"/>
          <w:sz w:val="16"/>
          <w:szCs w:val="16"/>
        </w:rPr>
        <w:t>[…] mi corazón está siempre pensando en lo mismo ¿Dónde está mi hijo? […]. Imposible sentir una alegría auténtica después de un hecho así […]. Es un dolor permanente, demasiado grosero para soportarlo. ¿Qué hicieron con mi hijo? ¿Dónde lo pusieron? […], yo quiero saber dónde está mi hijo para que me lo entreguen, poder darle una sepultura decente como le corresponde a toda persona […]. Nos rompieron la vida, eso fue lo que hicieron.</w:t>
      </w:r>
    </w:p>
    <w:p w14:paraId="1148935E" w14:textId="77777777" w:rsidR="007E7410" w:rsidRPr="004D4283" w:rsidRDefault="007E7410" w:rsidP="00F46D6D">
      <w:pPr>
        <w:pStyle w:val="Prrafodelista"/>
        <w:spacing w:before="120" w:after="120" w:line="240" w:lineRule="auto"/>
        <w:ind w:right="4"/>
        <w:contextualSpacing w:val="0"/>
        <w:jc w:val="both"/>
        <w:rPr>
          <w:rFonts w:ascii="Verdana" w:hAnsi="Verdana"/>
          <w:sz w:val="16"/>
          <w:szCs w:val="16"/>
        </w:rPr>
      </w:pPr>
    </w:p>
    <w:p w14:paraId="35449809" w14:textId="30729675" w:rsidR="007E463E" w:rsidRPr="004D4283" w:rsidRDefault="0026377C" w:rsidP="007E463E">
      <w:pPr>
        <w:pStyle w:val="Prrafodelista"/>
        <w:numPr>
          <w:ilvl w:val="0"/>
          <w:numId w:val="2"/>
        </w:numPr>
        <w:spacing w:after="0" w:line="240" w:lineRule="auto"/>
        <w:ind w:left="0" w:firstLine="0"/>
        <w:jc w:val="both"/>
        <w:rPr>
          <w:rFonts w:ascii="Verdana" w:hAnsi="Verdana"/>
          <w:sz w:val="20"/>
          <w:szCs w:val="20"/>
        </w:rPr>
      </w:pPr>
      <w:r>
        <w:rPr>
          <w:rFonts w:ascii="Verdana" w:hAnsi="Verdana"/>
          <w:sz w:val="20"/>
          <w:szCs w:val="20"/>
          <w:lang w:val="es-AR"/>
        </w:rPr>
        <w:t>L</w:t>
      </w:r>
      <w:r w:rsidR="007E463E" w:rsidRPr="007E463E">
        <w:rPr>
          <w:rFonts w:ascii="Verdana" w:hAnsi="Verdana"/>
          <w:sz w:val="20"/>
          <w:szCs w:val="20"/>
          <w:lang w:val="es-AR"/>
        </w:rPr>
        <w:t>a víctima María Eugenia Molina, hermana de Marco Antonio</w:t>
      </w:r>
      <w:r w:rsidR="009610A8">
        <w:rPr>
          <w:rFonts w:ascii="Verdana" w:hAnsi="Verdana"/>
          <w:sz w:val="20"/>
          <w:szCs w:val="20"/>
          <w:lang w:val="es-AR"/>
        </w:rPr>
        <w:t>,</w:t>
      </w:r>
      <w:r w:rsidR="007E463E" w:rsidRPr="007E463E">
        <w:rPr>
          <w:rFonts w:ascii="Verdana" w:hAnsi="Verdana"/>
          <w:sz w:val="20"/>
          <w:szCs w:val="20"/>
          <w:lang w:val="es-AR"/>
        </w:rPr>
        <w:t xml:space="preserve"> expresó:</w:t>
      </w:r>
    </w:p>
    <w:p w14:paraId="2389718E" w14:textId="7DEF4432" w:rsidR="007E463E" w:rsidRPr="003D2B1B" w:rsidRDefault="007E463E" w:rsidP="00A83C8B">
      <w:pPr>
        <w:pStyle w:val="Prrafodelista"/>
        <w:spacing w:before="120" w:after="120" w:line="240" w:lineRule="auto"/>
        <w:ind w:left="709" w:right="571"/>
        <w:contextualSpacing w:val="0"/>
        <w:jc w:val="both"/>
        <w:rPr>
          <w:rFonts w:ascii="Verdana" w:hAnsi="Verdana"/>
          <w:sz w:val="16"/>
          <w:szCs w:val="16"/>
        </w:rPr>
      </w:pPr>
      <w:r w:rsidRPr="003D2B1B">
        <w:rPr>
          <w:rFonts w:ascii="Verdana" w:hAnsi="Verdana"/>
          <w:sz w:val="16"/>
          <w:szCs w:val="16"/>
        </w:rPr>
        <w:t>para mi familia es […] absolutamente imprescindible el recuperar los restos de Marco Antonio</w:t>
      </w:r>
      <w:r w:rsidR="002C6CB2">
        <w:rPr>
          <w:rFonts w:ascii="Verdana" w:hAnsi="Verdana"/>
          <w:sz w:val="16"/>
          <w:szCs w:val="16"/>
        </w:rPr>
        <w:t>.</w:t>
      </w:r>
      <w:r w:rsidRPr="003D2B1B">
        <w:rPr>
          <w:rFonts w:ascii="Verdana" w:hAnsi="Verdana"/>
          <w:sz w:val="16"/>
          <w:szCs w:val="16"/>
        </w:rPr>
        <w:t xml:space="preserve"> Es inadmisible que después de casi 15 años [de la Sentencia, y] a casi un año de que en un tribunal guatemalteco, el Ministerio Público y nuestro equipo de abogados probaran […] la responsabilidad del Ejército de Guatemala de haber secuestrado y desaparecido a Marco Antonio en un acto de perversa venganza, el Estado no haya realizado una sola acción, un solo esfuerzo tendiente a localizar y entregarnos sus restos para sepultarlos con dignidad, y que esta acción profundamente humana nos permita cerrar parte del duelo, ya que el dolor por su desaparic</w:t>
      </w:r>
      <w:r>
        <w:rPr>
          <w:rFonts w:ascii="Verdana" w:hAnsi="Verdana"/>
          <w:sz w:val="16"/>
          <w:szCs w:val="16"/>
        </w:rPr>
        <w:t>ión nunca, nunca nos abandonará</w:t>
      </w:r>
      <w:r w:rsidRPr="003D2B1B">
        <w:rPr>
          <w:rFonts w:ascii="Verdana" w:hAnsi="Verdana"/>
          <w:sz w:val="16"/>
          <w:szCs w:val="16"/>
        </w:rPr>
        <w:t>.</w:t>
      </w:r>
    </w:p>
    <w:p w14:paraId="174124AA" w14:textId="77777777" w:rsidR="007E463E" w:rsidRDefault="007E463E" w:rsidP="00CF17FE">
      <w:pPr>
        <w:pStyle w:val="Prrafodelista"/>
        <w:spacing w:after="0" w:line="240" w:lineRule="auto"/>
        <w:ind w:left="0"/>
        <w:jc w:val="both"/>
        <w:rPr>
          <w:rFonts w:ascii="Verdana" w:hAnsi="Verdana"/>
          <w:sz w:val="20"/>
          <w:szCs w:val="20"/>
        </w:rPr>
      </w:pPr>
    </w:p>
    <w:p w14:paraId="57E591C5" w14:textId="0C2BD27E" w:rsidR="007E463E" w:rsidRPr="00CF17FE" w:rsidRDefault="007E463E" w:rsidP="00CF17FE">
      <w:pPr>
        <w:pStyle w:val="Prrafodelista"/>
        <w:numPr>
          <w:ilvl w:val="0"/>
          <w:numId w:val="2"/>
        </w:numPr>
        <w:spacing w:after="0" w:line="240" w:lineRule="auto"/>
        <w:ind w:left="0" w:firstLine="0"/>
        <w:jc w:val="both"/>
        <w:rPr>
          <w:rFonts w:ascii="Verdana" w:hAnsi="Verdana"/>
          <w:sz w:val="20"/>
          <w:szCs w:val="20"/>
        </w:rPr>
      </w:pPr>
      <w:bookmarkStart w:id="32" w:name="_Ref3887102"/>
      <w:r w:rsidRPr="007E463E">
        <w:rPr>
          <w:rFonts w:ascii="Verdana" w:hAnsi="Verdana"/>
          <w:sz w:val="20"/>
          <w:szCs w:val="20"/>
        </w:rPr>
        <w:t xml:space="preserve">En razón de </w:t>
      </w:r>
      <w:r w:rsidR="00281DD7">
        <w:rPr>
          <w:rFonts w:ascii="Verdana" w:hAnsi="Verdana"/>
          <w:sz w:val="20"/>
          <w:szCs w:val="20"/>
        </w:rPr>
        <w:t xml:space="preserve">todo </w:t>
      </w:r>
      <w:r w:rsidRPr="007E463E">
        <w:rPr>
          <w:rFonts w:ascii="Verdana" w:hAnsi="Verdana"/>
          <w:sz w:val="20"/>
          <w:szCs w:val="20"/>
        </w:rPr>
        <w:t>lo anterior, la Corte considera que se encuentra pendiente de cumplimiento la medida de reparación ordenada en el punto resolutivo segundo de la Sentencia</w:t>
      </w:r>
      <w:r w:rsidR="00281DD7">
        <w:rPr>
          <w:rFonts w:ascii="Verdana" w:hAnsi="Verdana"/>
          <w:sz w:val="20"/>
          <w:szCs w:val="20"/>
        </w:rPr>
        <w:t xml:space="preserve"> de reparaciones</w:t>
      </w:r>
      <w:r w:rsidRPr="007E463E">
        <w:rPr>
          <w:rFonts w:ascii="Verdana" w:hAnsi="Verdana"/>
          <w:sz w:val="20"/>
          <w:szCs w:val="20"/>
        </w:rPr>
        <w:t xml:space="preserve">, </w:t>
      </w:r>
      <w:r w:rsidRPr="007E463E">
        <w:rPr>
          <w:rFonts w:ascii="Verdana" w:hAnsi="Verdana"/>
          <w:sz w:val="20"/>
          <w:szCs w:val="20"/>
          <w:lang w:val="es-AR"/>
        </w:rPr>
        <w:t xml:space="preserve">y requiere al Estado que presente información actualizada y detallada sobre la adopción de medidas </w:t>
      </w:r>
      <w:r w:rsidR="00F46D6D">
        <w:rPr>
          <w:rFonts w:ascii="Verdana" w:hAnsi="Verdana"/>
          <w:sz w:val="20"/>
          <w:szCs w:val="20"/>
          <w:lang w:val="es-AR"/>
        </w:rPr>
        <w:t>específicamente</w:t>
      </w:r>
      <w:r w:rsidR="00586CA8">
        <w:rPr>
          <w:rFonts w:ascii="Verdana" w:hAnsi="Verdana"/>
          <w:sz w:val="20"/>
          <w:szCs w:val="20"/>
          <w:lang w:val="es-AR"/>
        </w:rPr>
        <w:t xml:space="preserve"> </w:t>
      </w:r>
      <w:r w:rsidRPr="007E463E">
        <w:rPr>
          <w:rFonts w:ascii="Verdana" w:hAnsi="Verdana"/>
          <w:sz w:val="20"/>
          <w:szCs w:val="20"/>
          <w:lang w:val="es-AR"/>
        </w:rPr>
        <w:t>destinadas a</w:t>
      </w:r>
      <w:r w:rsidRPr="007E463E">
        <w:rPr>
          <w:rFonts w:ascii="Verdana" w:hAnsi="Verdana"/>
          <w:sz w:val="20"/>
          <w:szCs w:val="20"/>
        </w:rPr>
        <w:t xml:space="preserve"> la </w:t>
      </w:r>
      <w:r w:rsidRPr="007E463E">
        <w:rPr>
          <w:rFonts w:ascii="Verdana" w:hAnsi="Verdana"/>
          <w:bCs/>
          <w:iCs/>
          <w:sz w:val="20"/>
          <w:szCs w:val="20"/>
          <w:lang w:val="es-AR"/>
        </w:rPr>
        <w:t>localización y entrega de los restos mortales de Marco Antonio Molina Theissen a sus familiares</w:t>
      </w:r>
      <w:r w:rsidR="00051C04">
        <w:rPr>
          <w:rFonts w:ascii="Verdana" w:hAnsi="Verdana"/>
          <w:bCs/>
          <w:iCs/>
          <w:sz w:val="20"/>
          <w:szCs w:val="20"/>
          <w:lang w:val="es-AR"/>
        </w:rPr>
        <w:t xml:space="preserve">, de conformidad con lo indicado en los Considerandos </w:t>
      </w:r>
      <w:r w:rsidR="004B66E6">
        <w:rPr>
          <w:rFonts w:ascii="Verdana" w:hAnsi="Verdana"/>
          <w:bCs/>
          <w:iCs/>
          <w:sz w:val="20"/>
          <w:szCs w:val="20"/>
          <w:lang w:val="es-AR"/>
        </w:rPr>
        <w:t xml:space="preserve">37 a 41 </w:t>
      </w:r>
      <w:r w:rsidR="002C6CB2">
        <w:rPr>
          <w:rFonts w:ascii="Verdana" w:hAnsi="Verdana"/>
          <w:bCs/>
          <w:iCs/>
          <w:sz w:val="20"/>
          <w:szCs w:val="20"/>
          <w:lang w:val="es-AR"/>
        </w:rPr>
        <w:t>de la presente Resolución</w:t>
      </w:r>
      <w:r w:rsidRPr="007E463E">
        <w:rPr>
          <w:rFonts w:ascii="Verdana" w:hAnsi="Verdana"/>
          <w:bCs/>
          <w:iCs/>
          <w:sz w:val="20"/>
          <w:szCs w:val="20"/>
          <w:lang w:val="es-AR"/>
        </w:rPr>
        <w:t>.</w:t>
      </w:r>
      <w:bookmarkEnd w:id="32"/>
    </w:p>
    <w:p w14:paraId="5FD59B09" w14:textId="77777777" w:rsidR="00CF17FE" w:rsidRDefault="00CF17FE" w:rsidP="00CF17FE">
      <w:pPr>
        <w:pStyle w:val="Prrafodelista"/>
        <w:spacing w:after="0" w:line="240" w:lineRule="auto"/>
        <w:ind w:left="0"/>
        <w:jc w:val="both"/>
        <w:rPr>
          <w:rFonts w:ascii="Verdana" w:hAnsi="Verdana"/>
          <w:sz w:val="20"/>
          <w:szCs w:val="20"/>
        </w:rPr>
      </w:pPr>
    </w:p>
    <w:p w14:paraId="72D93D58" w14:textId="77777777" w:rsidR="005A00B9" w:rsidRPr="00CF17FE" w:rsidRDefault="005A00B9" w:rsidP="00CF17FE">
      <w:pPr>
        <w:pStyle w:val="Prrafodelista"/>
        <w:spacing w:after="0" w:line="240" w:lineRule="auto"/>
        <w:ind w:left="0"/>
        <w:jc w:val="both"/>
        <w:rPr>
          <w:rFonts w:ascii="Verdana" w:hAnsi="Verdana"/>
          <w:sz w:val="20"/>
          <w:szCs w:val="20"/>
        </w:rPr>
      </w:pPr>
    </w:p>
    <w:p w14:paraId="61A99222" w14:textId="6D637604" w:rsidR="00CF17FE" w:rsidRDefault="007E463E" w:rsidP="00CF17FE">
      <w:pPr>
        <w:pStyle w:val="Ttulo1"/>
        <w:numPr>
          <w:ilvl w:val="0"/>
          <w:numId w:val="15"/>
        </w:numPr>
        <w:spacing w:before="0" w:line="240" w:lineRule="auto"/>
        <w:jc w:val="both"/>
        <w:rPr>
          <w:rFonts w:ascii="Verdana" w:hAnsi="Verdana"/>
          <w:color w:val="auto"/>
          <w:sz w:val="20"/>
          <w:szCs w:val="20"/>
        </w:rPr>
      </w:pPr>
      <w:bookmarkStart w:id="33" w:name="_Toc5031301"/>
      <w:r w:rsidRPr="008E2D5C">
        <w:rPr>
          <w:rFonts w:ascii="Verdana" w:hAnsi="Verdana"/>
          <w:color w:val="auto"/>
          <w:sz w:val="20"/>
          <w:szCs w:val="20"/>
          <w:lang w:val="es-MX"/>
        </w:rPr>
        <w:lastRenderedPageBreak/>
        <w:t>C</w:t>
      </w:r>
      <w:r w:rsidR="00E56219">
        <w:rPr>
          <w:rFonts w:ascii="Verdana" w:hAnsi="Verdana"/>
          <w:color w:val="auto"/>
          <w:sz w:val="20"/>
          <w:szCs w:val="20"/>
        </w:rPr>
        <w:t>rea</w:t>
      </w:r>
      <w:r w:rsidR="00214442">
        <w:rPr>
          <w:rFonts w:ascii="Verdana" w:hAnsi="Verdana"/>
          <w:color w:val="auto"/>
          <w:sz w:val="20"/>
          <w:szCs w:val="20"/>
        </w:rPr>
        <w:t>r</w:t>
      </w:r>
      <w:r w:rsidR="00736670">
        <w:rPr>
          <w:rFonts w:ascii="Verdana" w:hAnsi="Verdana"/>
          <w:color w:val="auto"/>
          <w:sz w:val="20"/>
          <w:szCs w:val="20"/>
        </w:rPr>
        <w:t xml:space="preserve"> </w:t>
      </w:r>
      <w:r w:rsidRPr="008E2D5C">
        <w:rPr>
          <w:rFonts w:ascii="Verdana" w:hAnsi="Verdana"/>
          <w:color w:val="auto"/>
          <w:sz w:val="20"/>
          <w:szCs w:val="20"/>
        </w:rPr>
        <w:t>un procedimiento expedito que permita obtener la declaración de ausencia y presunción de muerte por desaparición forzada</w:t>
      </w:r>
      <w:bookmarkEnd w:id="33"/>
    </w:p>
    <w:p w14:paraId="3617F883" w14:textId="77777777" w:rsidR="00CF17FE" w:rsidRPr="00CF17FE" w:rsidRDefault="00CF17FE" w:rsidP="00CF17FE">
      <w:pPr>
        <w:spacing w:after="0" w:line="240" w:lineRule="auto"/>
      </w:pPr>
    </w:p>
    <w:p w14:paraId="522E368D" w14:textId="02A582CA" w:rsidR="007E463E" w:rsidRDefault="007E463E" w:rsidP="00412CCA">
      <w:pPr>
        <w:pStyle w:val="Prrafodelista"/>
        <w:spacing w:after="0" w:line="240" w:lineRule="auto"/>
        <w:contextualSpacing w:val="0"/>
        <w:jc w:val="both"/>
        <w:rPr>
          <w:rFonts w:ascii="Verdana" w:hAnsi="Verdana"/>
          <w:i/>
          <w:sz w:val="20"/>
          <w:szCs w:val="20"/>
          <w:lang w:val="es-MX"/>
        </w:rPr>
      </w:pPr>
      <w:r w:rsidRPr="00160EC2">
        <w:rPr>
          <w:rFonts w:ascii="Verdana" w:hAnsi="Verdana"/>
          <w:i/>
          <w:sz w:val="20"/>
          <w:szCs w:val="20"/>
          <w:lang w:val="es-MX"/>
        </w:rPr>
        <w:t>C.1. Medida ordenada por la Corte y supervisión realizada en resoluciones anteriores</w:t>
      </w:r>
      <w:r w:rsidRPr="00736670">
        <w:rPr>
          <w:rFonts w:ascii="Verdana" w:hAnsi="Verdana"/>
          <w:i/>
          <w:sz w:val="20"/>
          <w:szCs w:val="20"/>
          <w:lang w:val="es-MX"/>
        </w:rPr>
        <w:t xml:space="preserve"> </w:t>
      </w:r>
    </w:p>
    <w:p w14:paraId="4542F0B7" w14:textId="77777777" w:rsidR="00281DD7" w:rsidRPr="00736670" w:rsidRDefault="00281DD7" w:rsidP="00412CCA">
      <w:pPr>
        <w:pStyle w:val="Prrafodelista"/>
        <w:spacing w:after="0" w:line="240" w:lineRule="auto"/>
        <w:contextualSpacing w:val="0"/>
        <w:jc w:val="both"/>
        <w:rPr>
          <w:rFonts w:ascii="Verdana" w:hAnsi="Verdana"/>
          <w:i/>
          <w:sz w:val="20"/>
          <w:szCs w:val="20"/>
          <w:lang w:val="es-MX"/>
        </w:rPr>
      </w:pPr>
    </w:p>
    <w:p w14:paraId="51EFB289" w14:textId="77777777" w:rsidR="007E463E" w:rsidRPr="007E463E" w:rsidRDefault="00036A7A" w:rsidP="007E463E">
      <w:pPr>
        <w:pStyle w:val="Prrafodelista"/>
        <w:numPr>
          <w:ilvl w:val="0"/>
          <w:numId w:val="2"/>
        </w:numPr>
        <w:spacing w:after="0" w:line="240" w:lineRule="auto"/>
        <w:ind w:left="0" w:firstLine="0"/>
        <w:jc w:val="both"/>
        <w:rPr>
          <w:rFonts w:ascii="Verdana" w:hAnsi="Verdana"/>
          <w:sz w:val="20"/>
          <w:szCs w:val="20"/>
        </w:rPr>
      </w:pPr>
      <w:bookmarkStart w:id="34" w:name="_Ref3817484"/>
      <w:r w:rsidRPr="007E463E">
        <w:rPr>
          <w:rFonts w:ascii="Verdana" w:hAnsi="Verdana"/>
          <w:sz w:val="20"/>
          <w:szCs w:val="20"/>
          <w:lang w:val="es-MX"/>
        </w:rPr>
        <w:t xml:space="preserve">En el punto resolutivo séptimo y en </w:t>
      </w:r>
      <w:r w:rsidR="00285BAF" w:rsidRPr="007E463E">
        <w:rPr>
          <w:rFonts w:ascii="Verdana" w:hAnsi="Verdana"/>
          <w:sz w:val="20"/>
          <w:szCs w:val="20"/>
          <w:lang w:val="es-MX"/>
        </w:rPr>
        <w:t>los</w:t>
      </w:r>
      <w:r w:rsidRPr="007E463E">
        <w:rPr>
          <w:rFonts w:ascii="Verdana" w:hAnsi="Verdana"/>
          <w:sz w:val="20"/>
          <w:szCs w:val="20"/>
          <w:lang w:val="es-MX"/>
        </w:rPr>
        <w:t xml:space="preserve"> párrafo</w:t>
      </w:r>
      <w:r w:rsidR="00285BAF" w:rsidRPr="007E463E">
        <w:rPr>
          <w:rFonts w:ascii="Verdana" w:hAnsi="Verdana"/>
          <w:sz w:val="20"/>
          <w:szCs w:val="20"/>
          <w:lang w:val="es-MX"/>
        </w:rPr>
        <w:t>s</w:t>
      </w:r>
      <w:r w:rsidRPr="007E463E">
        <w:rPr>
          <w:rFonts w:ascii="Verdana" w:hAnsi="Verdana"/>
          <w:sz w:val="20"/>
          <w:szCs w:val="20"/>
          <w:lang w:val="es-MX"/>
        </w:rPr>
        <w:t xml:space="preserve"> 91.a </w:t>
      </w:r>
      <w:r w:rsidR="00285BAF" w:rsidRPr="007E463E">
        <w:rPr>
          <w:rFonts w:ascii="Verdana" w:hAnsi="Verdana"/>
          <w:sz w:val="20"/>
          <w:szCs w:val="20"/>
          <w:lang w:val="es-MX"/>
        </w:rPr>
        <w:t xml:space="preserve">y 98 </w:t>
      </w:r>
      <w:r w:rsidRPr="007E463E">
        <w:rPr>
          <w:rFonts w:ascii="Verdana" w:hAnsi="Verdana"/>
          <w:sz w:val="20"/>
          <w:szCs w:val="20"/>
          <w:lang w:val="es-MX"/>
        </w:rPr>
        <w:t xml:space="preserve">de la Sentencia de Reparaciones, </w:t>
      </w:r>
      <w:r w:rsidR="00603FF9" w:rsidRPr="007E463E">
        <w:rPr>
          <w:rFonts w:ascii="Verdana" w:hAnsi="Verdana"/>
          <w:sz w:val="20"/>
          <w:szCs w:val="20"/>
          <w:lang w:val="es-MX"/>
        </w:rPr>
        <w:t xml:space="preserve">se </w:t>
      </w:r>
      <w:r w:rsidRPr="007E463E">
        <w:rPr>
          <w:rFonts w:ascii="Verdana" w:hAnsi="Verdana"/>
          <w:sz w:val="20"/>
          <w:szCs w:val="20"/>
          <w:lang w:val="es-MX"/>
        </w:rPr>
        <w:t>dispuso que</w:t>
      </w:r>
      <w:r w:rsidR="00285BAF" w:rsidRPr="007E463E">
        <w:rPr>
          <w:rFonts w:ascii="Verdana" w:hAnsi="Verdana"/>
          <w:sz w:val="20"/>
          <w:szCs w:val="20"/>
          <w:lang w:val="es-MX"/>
        </w:rPr>
        <w:t>, dentro de un plazo razonable,</w:t>
      </w:r>
      <w:r w:rsidRPr="007E463E">
        <w:rPr>
          <w:rFonts w:ascii="Verdana" w:hAnsi="Verdana"/>
          <w:sz w:val="20"/>
          <w:szCs w:val="20"/>
          <w:lang w:val="es-MX"/>
        </w:rPr>
        <w:t xml:space="preserve"> </w:t>
      </w:r>
      <w:r w:rsidRPr="007E463E">
        <w:rPr>
          <w:rFonts w:ascii="Verdana" w:hAnsi="Verdana"/>
          <w:sz w:val="20"/>
          <w:szCs w:val="20"/>
        </w:rPr>
        <w:t xml:space="preserve">el Estado </w:t>
      </w:r>
      <w:r w:rsidR="00A132E9" w:rsidRPr="007E463E">
        <w:rPr>
          <w:rFonts w:ascii="Verdana" w:hAnsi="Verdana"/>
          <w:sz w:val="20"/>
          <w:szCs w:val="20"/>
        </w:rPr>
        <w:t>“</w:t>
      </w:r>
      <w:r w:rsidRPr="007E463E">
        <w:rPr>
          <w:rFonts w:ascii="Verdana" w:hAnsi="Verdana"/>
          <w:sz w:val="20"/>
          <w:szCs w:val="20"/>
        </w:rPr>
        <w:t>debe crear un procedimiento expedito que permita obtener la declaración de ausencia y presunción de mue</w:t>
      </w:r>
      <w:r w:rsidR="004B4353" w:rsidRPr="007E463E">
        <w:rPr>
          <w:rFonts w:ascii="Verdana" w:hAnsi="Verdana"/>
          <w:sz w:val="20"/>
          <w:szCs w:val="20"/>
        </w:rPr>
        <w:t xml:space="preserve">rte por desaparición forzada </w:t>
      </w:r>
      <w:r w:rsidR="004B4353" w:rsidRPr="007E463E">
        <w:rPr>
          <w:rFonts w:ascii="Verdana" w:hAnsi="Verdana" w:cs="Verdana"/>
          <w:sz w:val="20"/>
          <w:szCs w:val="20"/>
        </w:rPr>
        <w:t>con fines de filiación, sucesión y reparación y demás efectos civiles relacionados con ella”.</w:t>
      </w:r>
      <w:bookmarkEnd w:id="34"/>
    </w:p>
    <w:p w14:paraId="73A12083" w14:textId="77777777" w:rsidR="007E463E" w:rsidRDefault="007E463E" w:rsidP="007E463E">
      <w:pPr>
        <w:pStyle w:val="Prrafodelista"/>
        <w:spacing w:after="0" w:line="240" w:lineRule="auto"/>
        <w:ind w:left="0"/>
        <w:jc w:val="both"/>
        <w:rPr>
          <w:rFonts w:ascii="Verdana" w:hAnsi="Verdana"/>
          <w:sz w:val="20"/>
          <w:szCs w:val="20"/>
        </w:rPr>
      </w:pPr>
    </w:p>
    <w:p w14:paraId="07692D44" w14:textId="10457C2C" w:rsidR="00036A7A" w:rsidRPr="007E463E" w:rsidRDefault="00036A7A" w:rsidP="007E463E">
      <w:pPr>
        <w:pStyle w:val="Prrafodelista"/>
        <w:numPr>
          <w:ilvl w:val="0"/>
          <w:numId w:val="2"/>
        </w:numPr>
        <w:spacing w:after="0" w:line="240" w:lineRule="auto"/>
        <w:ind w:left="0" w:firstLine="0"/>
        <w:jc w:val="both"/>
        <w:rPr>
          <w:rFonts w:ascii="Verdana" w:hAnsi="Verdana"/>
          <w:sz w:val="20"/>
          <w:szCs w:val="20"/>
        </w:rPr>
      </w:pPr>
      <w:r w:rsidRPr="007E463E">
        <w:rPr>
          <w:rFonts w:ascii="Verdana" w:hAnsi="Verdana"/>
          <w:sz w:val="20"/>
          <w:szCs w:val="20"/>
          <w:lang w:val="es-MX"/>
        </w:rPr>
        <w:t xml:space="preserve">En </w:t>
      </w:r>
      <w:r w:rsidR="006144E6">
        <w:rPr>
          <w:rFonts w:ascii="Verdana" w:hAnsi="Verdana"/>
          <w:sz w:val="20"/>
          <w:szCs w:val="20"/>
          <w:lang w:val="es-MX"/>
        </w:rPr>
        <w:t xml:space="preserve">la </w:t>
      </w:r>
      <w:r w:rsidRPr="007E463E">
        <w:rPr>
          <w:rFonts w:ascii="Verdana" w:hAnsi="Verdana"/>
          <w:sz w:val="20"/>
          <w:szCs w:val="20"/>
          <w:lang w:val="es-MX"/>
        </w:rPr>
        <w:t>Resolución de supervisión de noviembre de 2009,</w:t>
      </w:r>
      <w:r w:rsidR="00AB0CDF" w:rsidRPr="007E463E">
        <w:rPr>
          <w:rFonts w:ascii="Verdana" w:hAnsi="Verdana"/>
          <w:sz w:val="20"/>
          <w:szCs w:val="20"/>
          <w:lang w:val="es-MX"/>
        </w:rPr>
        <w:t xml:space="preserve"> </w:t>
      </w:r>
      <w:r w:rsidR="00AB0CDF" w:rsidRPr="007E463E">
        <w:rPr>
          <w:rFonts w:ascii="Verdana" w:hAnsi="Verdana" w:cs="Verdana"/>
          <w:sz w:val="20"/>
          <w:szCs w:val="20"/>
        </w:rPr>
        <w:t xml:space="preserve">la Corte observó que el “anteproyecto” de ley para reformar los artículos 42 y 64 del Código Civil que regulan la ausencia y muerte presunta, al que se refirió el Estado, aún no había sido sometido al Poder Legislativo. </w:t>
      </w:r>
      <w:r w:rsidR="00AC24EA" w:rsidRPr="007E463E">
        <w:rPr>
          <w:rFonts w:ascii="Verdana" w:hAnsi="Verdana" w:cs="Verdana"/>
          <w:sz w:val="20"/>
          <w:szCs w:val="20"/>
        </w:rPr>
        <w:t xml:space="preserve">La Corte también indicó que el Estado no había explicado cómo el </w:t>
      </w:r>
      <w:r w:rsidR="00AB0CDF" w:rsidRPr="007E463E">
        <w:rPr>
          <w:rFonts w:ascii="Verdana" w:hAnsi="Verdana" w:cs="Verdana"/>
          <w:sz w:val="20"/>
          <w:szCs w:val="20"/>
        </w:rPr>
        <w:t>proyecto de “Ley Temporal Especial para la Reposición</w:t>
      </w:r>
      <w:r w:rsidR="00AC24EA" w:rsidRPr="007E463E">
        <w:rPr>
          <w:rFonts w:ascii="Verdana" w:hAnsi="Verdana" w:cs="Verdana"/>
          <w:sz w:val="20"/>
          <w:szCs w:val="20"/>
        </w:rPr>
        <w:t xml:space="preserve"> de Inscripciones Registrales” </w:t>
      </w:r>
      <w:r w:rsidR="00AB0CDF" w:rsidRPr="007E463E">
        <w:rPr>
          <w:rFonts w:ascii="Verdana" w:hAnsi="Verdana" w:cs="Verdana"/>
          <w:sz w:val="20"/>
          <w:szCs w:val="20"/>
        </w:rPr>
        <w:t xml:space="preserve">se relacionaba con la medida ordenada. </w:t>
      </w:r>
      <w:r w:rsidR="006144E6">
        <w:rPr>
          <w:rFonts w:ascii="Verdana" w:hAnsi="Verdana" w:cs="Verdana"/>
          <w:sz w:val="20"/>
          <w:szCs w:val="20"/>
        </w:rPr>
        <w:t xml:space="preserve">Asimismo, </w:t>
      </w:r>
      <w:r w:rsidR="00AB0CDF" w:rsidRPr="007E463E">
        <w:rPr>
          <w:rFonts w:ascii="Verdana" w:hAnsi="Verdana" w:cs="Verdana"/>
          <w:sz w:val="20"/>
          <w:szCs w:val="20"/>
        </w:rPr>
        <w:t xml:space="preserve">solicitó </w:t>
      </w:r>
      <w:r w:rsidR="00AC24EA" w:rsidRPr="007E463E">
        <w:rPr>
          <w:rFonts w:ascii="Verdana" w:hAnsi="Verdana" w:cs="Verdana"/>
          <w:sz w:val="20"/>
          <w:szCs w:val="20"/>
        </w:rPr>
        <w:t xml:space="preserve">a Guatemala </w:t>
      </w:r>
      <w:r w:rsidR="00AB0CDF" w:rsidRPr="007E463E">
        <w:rPr>
          <w:rFonts w:ascii="Verdana" w:hAnsi="Verdana" w:cs="Verdana"/>
          <w:sz w:val="20"/>
          <w:szCs w:val="20"/>
        </w:rPr>
        <w:t>que presentara un cronograma en el cual detallara las gestiones que realizaría para dar cumplimiento a la medida ordenada, las fechas de las mis</w:t>
      </w:r>
      <w:r w:rsidR="006144E6">
        <w:rPr>
          <w:rFonts w:ascii="Verdana" w:hAnsi="Verdana" w:cs="Verdana"/>
          <w:sz w:val="20"/>
          <w:szCs w:val="20"/>
        </w:rPr>
        <w:t>mas y sus responsables. Además</w:t>
      </w:r>
      <w:r w:rsidR="00AB0CDF" w:rsidRPr="007E463E">
        <w:rPr>
          <w:rFonts w:ascii="Verdana" w:hAnsi="Verdana" w:cs="Verdana"/>
          <w:sz w:val="20"/>
          <w:szCs w:val="20"/>
        </w:rPr>
        <w:t>, debido a que, según información aportada por Guatemala, el cumplimiento de esta reparación también dependía de la aprobación de una ley de creación de la Comisión de Búsqueda de Personas Víctimas de la Desaparición Forzada y Otras Formas de Desaparición, cuyo proyecto de ley llevaba tres años en el Congreso, también se le requirió presentar un informe sobre “la metodología y el cronograma dirigido a impulsar la discusión y aprobación de la mencionada ley”.</w:t>
      </w:r>
    </w:p>
    <w:p w14:paraId="68FA3DED" w14:textId="77777777" w:rsidR="00036A7A" w:rsidRPr="005F58AF" w:rsidRDefault="00036A7A" w:rsidP="00036A7A">
      <w:pPr>
        <w:pStyle w:val="Prrafodelista"/>
        <w:rPr>
          <w:rFonts w:ascii="Verdana" w:hAnsi="Verdana"/>
          <w:sz w:val="10"/>
          <w:szCs w:val="10"/>
          <w:lang w:val="es-MX"/>
        </w:rPr>
      </w:pPr>
    </w:p>
    <w:p w14:paraId="63269E16" w14:textId="77777777" w:rsidR="00036A7A" w:rsidRPr="005237EB" w:rsidRDefault="00036A7A" w:rsidP="00036A7A">
      <w:pPr>
        <w:pStyle w:val="Prrafodelista"/>
        <w:spacing w:before="120" w:after="120" w:line="240" w:lineRule="auto"/>
        <w:contextualSpacing w:val="0"/>
        <w:jc w:val="both"/>
        <w:rPr>
          <w:rFonts w:ascii="Verdana" w:hAnsi="Verdana"/>
          <w:i/>
          <w:sz w:val="20"/>
          <w:lang w:val="es-MX"/>
        </w:rPr>
      </w:pPr>
      <w:r>
        <w:rPr>
          <w:rFonts w:ascii="Verdana" w:hAnsi="Verdana"/>
          <w:i/>
          <w:sz w:val="20"/>
          <w:lang w:val="es-MX"/>
        </w:rPr>
        <w:t>C</w:t>
      </w:r>
      <w:r w:rsidRPr="005237EB">
        <w:rPr>
          <w:rFonts w:ascii="Verdana" w:hAnsi="Verdana"/>
          <w:i/>
          <w:sz w:val="20"/>
          <w:lang w:val="es-MX"/>
        </w:rPr>
        <w:t>.2</w:t>
      </w:r>
      <w:r>
        <w:rPr>
          <w:rFonts w:ascii="Verdana" w:hAnsi="Verdana"/>
          <w:i/>
          <w:sz w:val="20"/>
          <w:lang w:val="es-MX"/>
        </w:rPr>
        <w:t>.</w:t>
      </w:r>
      <w:r w:rsidRPr="005237EB">
        <w:rPr>
          <w:rFonts w:ascii="Verdana" w:hAnsi="Verdana"/>
          <w:i/>
          <w:sz w:val="20"/>
          <w:lang w:val="es-MX"/>
        </w:rPr>
        <w:t xml:space="preserve"> </w:t>
      </w:r>
      <w:r>
        <w:rPr>
          <w:rFonts w:ascii="Verdana" w:hAnsi="Verdana"/>
          <w:i/>
          <w:sz w:val="20"/>
          <w:lang w:val="es-MX"/>
        </w:rPr>
        <w:t xml:space="preserve">Consideraciones de la Corte </w:t>
      </w:r>
    </w:p>
    <w:p w14:paraId="5B8BAEE5" w14:textId="18C176FE" w:rsidR="00FE6D5C" w:rsidRDefault="00AC24EA" w:rsidP="00FE6D5C">
      <w:pPr>
        <w:pStyle w:val="Prrafodelista"/>
        <w:numPr>
          <w:ilvl w:val="0"/>
          <w:numId w:val="2"/>
        </w:numPr>
        <w:spacing w:before="120" w:after="120" w:line="240" w:lineRule="auto"/>
        <w:ind w:left="0" w:firstLine="0"/>
        <w:contextualSpacing w:val="0"/>
        <w:jc w:val="both"/>
        <w:rPr>
          <w:rFonts w:ascii="Verdana" w:hAnsi="Verdana"/>
          <w:sz w:val="20"/>
          <w:szCs w:val="20"/>
          <w:lang w:val="es-MX"/>
        </w:rPr>
      </w:pPr>
      <w:r>
        <w:rPr>
          <w:rFonts w:ascii="Verdana" w:hAnsi="Verdana"/>
          <w:sz w:val="20"/>
          <w:szCs w:val="20"/>
          <w:lang w:val="es-MX"/>
        </w:rPr>
        <w:t xml:space="preserve">En cuanto a lo informado por el </w:t>
      </w:r>
      <w:r>
        <w:rPr>
          <w:rFonts w:ascii="Verdana" w:hAnsi="Verdana"/>
          <w:i/>
          <w:sz w:val="20"/>
          <w:szCs w:val="20"/>
          <w:lang w:val="es-MX"/>
        </w:rPr>
        <w:t>Estado</w:t>
      </w:r>
      <w:r w:rsidR="00F46D6D">
        <w:rPr>
          <w:rFonts w:ascii="Verdana" w:hAnsi="Verdana"/>
          <w:i/>
          <w:sz w:val="20"/>
          <w:szCs w:val="20"/>
          <w:lang w:val="es-MX"/>
        </w:rPr>
        <w:t>,</w:t>
      </w:r>
      <w:r>
        <w:rPr>
          <w:rFonts w:ascii="Verdana" w:hAnsi="Verdana"/>
          <w:i/>
          <w:sz w:val="20"/>
          <w:szCs w:val="20"/>
          <w:lang w:val="es-MX"/>
        </w:rPr>
        <w:t xml:space="preserve"> </w:t>
      </w:r>
      <w:r w:rsidR="00036A7A" w:rsidRPr="00935AE1">
        <w:rPr>
          <w:rFonts w:ascii="Verdana" w:hAnsi="Verdana"/>
          <w:sz w:val="20"/>
          <w:szCs w:val="20"/>
          <w:lang w:val="es-MX"/>
        </w:rPr>
        <w:t xml:space="preserve">en marzo de 2017, </w:t>
      </w:r>
      <w:r>
        <w:rPr>
          <w:rFonts w:ascii="Verdana" w:hAnsi="Verdana"/>
          <w:sz w:val="20"/>
          <w:szCs w:val="20"/>
          <w:lang w:val="es-MX"/>
        </w:rPr>
        <w:t>sobre la</w:t>
      </w:r>
      <w:r w:rsidR="00D24CF8">
        <w:rPr>
          <w:rFonts w:ascii="Verdana" w:hAnsi="Verdana"/>
          <w:sz w:val="20"/>
          <w:szCs w:val="20"/>
          <w:lang w:val="es-MX"/>
        </w:rPr>
        <w:t>s leyes</w:t>
      </w:r>
      <w:r w:rsidR="00D24CF8">
        <w:rPr>
          <w:rStyle w:val="Refdenotaalpie"/>
          <w:rFonts w:ascii="Verdana" w:hAnsi="Verdana"/>
          <w:sz w:val="20"/>
          <w:szCs w:val="20"/>
          <w:lang w:val="es-MX"/>
        </w:rPr>
        <w:footnoteReference w:id="54"/>
      </w:r>
      <w:r w:rsidR="00D24CF8">
        <w:rPr>
          <w:rFonts w:ascii="Verdana" w:hAnsi="Verdana"/>
          <w:sz w:val="20"/>
          <w:szCs w:val="20"/>
          <w:lang w:val="es-MX"/>
        </w:rPr>
        <w:t xml:space="preserve"> que regulan</w:t>
      </w:r>
      <w:r>
        <w:rPr>
          <w:rFonts w:ascii="Verdana" w:hAnsi="Verdana"/>
          <w:sz w:val="20"/>
          <w:szCs w:val="20"/>
          <w:lang w:val="es-MX"/>
        </w:rPr>
        <w:t xml:space="preserve"> </w:t>
      </w:r>
      <w:r w:rsidR="00036A7A" w:rsidRPr="00935AE1">
        <w:rPr>
          <w:rFonts w:ascii="Verdana" w:hAnsi="Verdana"/>
          <w:sz w:val="20"/>
          <w:szCs w:val="20"/>
          <w:lang w:val="es-MX"/>
        </w:rPr>
        <w:t>la figura de declaratoria de la ausencia y presunción de muerte</w:t>
      </w:r>
      <w:r w:rsidR="00D2393C">
        <w:rPr>
          <w:rFonts w:ascii="Verdana" w:hAnsi="Verdana"/>
          <w:sz w:val="20"/>
          <w:szCs w:val="20"/>
          <w:lang w:val="es-MX"/>
        </w:rPr>
        <w:t xml:space="preserve">, </w:t>
      </w:r>
      <w:r w:rsidR="00D24CF8">
        <w:rPr>
          <w:rFonts w:ascii="Verdana" w:hAnsi="Verdana"/>
          <w:sz w:val="20"/>
          <w:szCs w:val="20"/>
          <w:lang w:val="es-MX"/>
        </w:rPr>
        <w:t>la Corte hace notar que no explicó la pertinencia de las mismas para dar cumplimiento a la medida ordenada en la Sentencia, que busca atender las circunstancias específicas que enfrentan los familiares de víctimas de desaparición forzada</w:t>
      </w:r>
      <w:r w:rsidR="00666F05">
        <w:rPr>
          <w:rStyle w:val="Refdenotaalpie"/>
          <w:rFonts w:ascii="Verdana" w:hAnsi="Verdana"/>
          <w:sz w:val="20"/>
          <w:szCs w:val="20"/>
          <w:lang w:val="es-MX"/>
        </w:rPr>
        <w:footnoteReference w:id="55"/>
      </w:r>
      <w:r w:rsidR="00D24CF8">
        <w:rPr>
          <w:rFonts w:ascii="Verdana" w:hAnsi="Verdana"/>
          <w:sz w:val="20"/>
          <w:szCs w:val="20"/>
          <w:lang w:val="es-MX"/>
        </w:rPr>
        <w:t xml:space="preserve">. </w:t>
      </w:r>
    </w:p>
    <w:p w14:paraId="18C17F87" w14:textId="4DB0D9DA" w:rsidR="00FE6D5C" w:rsidRPr="00FE6D5C" w:rsidRDefault="005D45B2" w:rsidP="00FE6D5C">
      <w:pPr>
        <w:pStyle w:val="Prrafodelista"/>
        <w:numPr>
          <w:ilvl w:val="0"/>
          <w:numId w:val="2"/>
        </w:numPr>
        <w:spacing w:before="120" w:after="120" w:line="240" w:lineRule="auto"/>
        <w:ind w:left="0" w:firstLine="0"/>
        <w:contextualSpacing w:val="0"/>
        <w:jc w:val="both"/>
        <w:rPr>
          <w:rFonts w:ascii="Verdana" w:hAnsi="Verdana"/>
          <w:sz w:val="20"/>
          <w:szCs w:val="20"/>
          <w:lang w:val="es-MX"/>
        </w:rPr>
      </w:pPr>
      <w:r w:rsidRPr="00FE6D5C">
        <w:rPr>
          <w:rFonts w:ascii="Verdana" w:hAnsi="Verdana"/>
          <w:sz w:val="20"/>
          <w:szCs w:val="20"/>
          <w:lang w:val="es-MX"/>
        </w:rPr>
        <w:t xml:space="preserve">En la audiencia de supervisión celebrada el </w:t>
      </w:r>
      <w:r w:rsidR="00036A7A" w:rsidRPr="00FE6D5C">
        <w:rPr>
          <w:rFonts w:ascii="Verdana" w:hAnsi="Verdana"/>
          <w:sz w:val="20"/>
          <w:szCs w:val="20"/>
          <w:lang w:val="es-MX"/>
        </w:rPr>
        <w:t xml:space="preserve">11 de marzo de 2019 el Estado </w:t>
      </w:r>
      <w:r w:rsidRPr="00FE6D5C">
        <w:rPr>
          <w:rFonts w:ascii="Verdana" w:hAnsi="Verdana"/>
          <w:sz w:val="20"/>
          <w:szCs w:val="20"/>
          <w:lang w:val="es-MX"/>
        </w:rPr>
        <w:t>se refirió</w:t>
      </w:r>
      <w:r w:rsidR="002D4175">
        <w:rPr>
          <w:rStyle w:val="Refdenotaalpie"/>
          <w:rFonts w:ascii="Verdana" w:hAnsi="Verdana"/>
          <w:sz w:val="20"/>
          <w:szCs w:val="20"/>
          <w:lang w:val="es-MX"/>
        </w:rPr>
        <w:footnoteReference w:id="56"/>
      </w:r>
      <w:r w:rsidRPr="00FE6D5C">
        <w:rPr>
          <w:rFonts w:ascii="Verdana" w:hAnsi="Verdana"/>
          <w:sz w:val="20"/>
          <w:szCs w:val="20"/>
          <w:lang w:val="es-MX"/>
        </w:rPr>
        <w:t xml:space="preserve"> a otras dos normas</w:t>
      </w:r>
      <w:r w:rsidR="002D4175" w:rsidRPr="00FE6D5C">
        <w:rPr>
          <w:rFonts w:ascii="Verdana" w:hAnsi="Verdana"/>
          <w:sz w:val="20"/>
          <w:szCs w:val="20"/>
          <w:lang w:val="es-MX"/>
        </w:rPr>
        <w:t xml:space="preserve">: una </w:t>
      </w:r>
      <w:r w:rsidR="00666F05" w:rsidRPr="00FE6D5C">
        <w:rPr>
          <w:rFonts w:ascii="Verdana" w:hAnsi="Verdana"/>
          <w:sz w:val="20"/>
          <w:szCs w:val="20"/>
          <w:lang w:val="es-MX"/>
        </w:rPr>
        <w:t>promulga</w:t>
      </w:r>
      <w:r w:rsidR="002D4175" w:rsidRPr="00FE6D5C">
        <w:rPr>
          <w:rFonts w:ascii="Verdana" w:hAnsi="Verdana"/>
          <w:sz w:val="20"/>
          <w:szCs w:val="20"/>
          <w:lang w:val="es-MX"/>
        </w:rPr>
        <w:t>da</w:t>
      </w:r>
      <w:r w:rsidR="00666F05" w:rsidRPr="00FE6D5C">
        <w:rPr>
          <w:rFonts w:ascii="Verdana" w:hAnsi="Verdana"/>
          <w:sz w:val="20"/>
          <w:szCs w:val="20"/>
          <w:lang w:val="es-MX"/>
        </w:rPr>
        <w:t xml:space="preserve"> en 1997</w:t>
      </w:r>
      <w:r w:rsidR="002D4175">
        <w:rPr>
          <w:rStyle w:val="Refdenotaalpie"/>
          <w:rFonts w:ascii="Verdana" w:hAnsi="Verdana"/>
          <w:sz w:val="20"/>
          <w:szCs w:val="20"/>
          <w:lang w:val="es-MX"/>
        </w:rPr>
        <w:footnoteReference w:id="57"/>
      </w:r>
      <w:r w:rsidR="002D4175" w:rsidRPr="00FE6D5C">
        <w:rPr>
          <w:rFonts w:ascii="Verdana" w:hAnsi="Verdana"/>
          <w:sz w:val="20"/>
          <w:szCs w:val="20"/>
          <w:lang w:val="es-MX"/>
        </w:rPr>
        <w:t>, con una vigencia temporal de tres años,</w:t>
      </w:r>
      <w:r w:rsidR="00666F05" w:rsidRPr="00FE6D5C">
        <w:rPr>
          <w:rFonts w:ascii="Verdana" w:hAnsi="Verdana"/>
          <w:sz w:val="20"/>
          <w:szCs w:val="20"/>
          <w:lang w:val="es-MX"/>
        </w:rPr>
        <w:t xml:space="preserve"> y </w:t>
      </w:r>
      <w:r w:rsidR="002D4175" w:rsidRPr="00FE6D5C">
        <w:rPr>
          <w:rFonts w:ascii="Verdana" w:hAnsi="Verdana"/>
          <w:sz w:val="20"/>
          <w:szCs w:val="20"/>
          <w:lang w:val="es-MX"/>
        </w:rPr>
        <w:t>otra promulgada en el 2006</w:t>
      </w:r>
      <w:r w:rsidR="002D4175">
        <w:rPr>
          <w:rStyle w:val="Refdenotaalpie"/>
          <w:rFonts w:ascii="Verdana" w:hAnsi="Verdana"/>
          <w:sz w:val="20"/>
          <w:szCs w:val="20"/>
          <w:lang w:val="es-MX"/>
        </w:rPr>
        <w:footnoteReference w:id="58"/>
      </w:r>
      <w:r w:rsidR="002D4175" w:rsidRPr="00FE6D5C">
        <w:rPr>
          <w:rFonts w:ascii="Verdana" w:hAnsi="Verdana"/>
          <w:sz w:val="20"/>
          <w:szCs w:val="20"/>
          <w:lang w:val="es-MX"/>
        </w:rPr>
        <w:t xml:space="preserve">, </w:t>
      </w:r>
      <w:r w:rsidR="00666F05" w:rsidRPr="00FE6D5C">
        <w:rPr>
          <w:rFonts w:ascii="Verdana" w:hAnsi="Verdana"/>
          <w:sz w:val="20"/>
          <w:szCs w:val="20"/>
          <w:lang w:val="es-MX"/>
        </w:rPr>
        <w:t xml:space="preserve">con una vigencia de seis meses. Sin embargo, reconoció que el número de personas que se acogieron a dichas normas fue muy bajo y que “el Estado de </w:t>
      </w:r>
      <w:r w:rsidR="00666F05" w:rsidRPr="00FE6D5C">
        <w:rPr>
          <w:rFonts w:ascii="Verdana" w:hAnsi="Verdana"/>
          <w:sz w:val="20"/>
          <w:szCs w:val="20"/>
          <w:lang w:val="es-MX"/>
        </w:rPr>
        <w:lastRenderedPageBreak/>
        <w:t xml:space="preserve">Guatemala continua examinando” acciones “con el propósito de atender lo requerido en la Sentencia”. </w:t>
      </w:r>
      <w:r w:rsidR="00CA4C15" w:rsidRPr="00FE6D5C">
        <w:rPr>
          <w:rFonts w:ascii="Verdana" w:hAnsi="Verdana"/>
          <w:sz w:val="20"/>
          <w:szCs w:val="20"/>
          <w:lang w:val="es-MX"/>
        </w:rPr>
        <w:t>En la audiencia, las representantes de las víctimas no se refirieron a dichas normas. Sería relevante contar con sus apreciaciones respecto a la referida ley promulgada en el 2006.</w:t>
      </w:r>
      <w:r w:rsidR="00CA4C15" w:rsidRPr="00FE6D5C">
        <w:rPr>
          <w:rFonts w:ascii="Verdana" w:hAnsi="Verdana"/>
          <w:sz w:val="16"/>
          <w:szCs w:val="16"/>
          <w:lang w:val="es-MX"/>
        </w:rPr>
        <w:t xml:space="preserve">  </w:t>
      </w:r>
    </w:p>
    <w:p w14:paraId="52462CF1" w14:textId="3203D7E6" w:rsidR="00FE6D5C" w:rsidRDefault="00036A7A" w:rsidP="005401FC">
      <w:pPr>
        <w:pStyle w:val="Prrafodelista"/>
        <w:numPr>
          <w:ilvl w:val="0"/>
          <w:numId w:val="2"/>
        </w:numPr>
        <w:spacing w:after="0" w:line="240" w:lineRule="auto"/>
        <w:ind w:left="0" w:firstLine="0"/>
        <w:contextualSpacing w:val="0"/>
        <w:jc w:val="both"/>
        <w:rPr>
          <w:rFonts w:ascii="Verdana" w:hAnsi="Verdana"/>
          <w:sz w:val="20"/>
          <w:szCs w:val="20"/>
          <w:lang w:val="es-MX"/>
        </w:rPr>
      </w:pPr>
      <w:bookmarkStart w:id="35" w:name="_Ref3992475"/>
      <w:r w:rsidRPr="00FE6D5C">
        <w:rPr>
          <w:rFonts w:ascii="Verdana" w:hAnsi="Verdana"/>
          <w:sz w:val="20"/>
          <w:szCs w:val="20"/>
          <w:lang w:val="es-MX"/>
        </w:rPr>
        <w:t xml:space="preserve">La Corte advierte que han trascurrido </w:t>
      </w:r>
      <w:r w:rsidR="00CA4C15" w:rsidRPr="00FE6D5C">
        <w:rPr>
          <w:rFonts w:ascii="Verdana" w:hAnsi="Verdana"/>
          <w:sz w:val="20"/>
          <w:szCs w:val="20"/>
          <w:lang w:val="es-MX"/>
        </w:rPr>
        <w:t>más de catorce</w:t>
      </w:r>
      <w:r w:rsidRPr="00FE6D5C">
        <w:rPr>
          <w:rFonts w:ascii="Verdana" w:hAnsi="Verdana"/>
          <w:sz w:val="20"/>
          <w:szCs w:val="20"/>
          <w:lang w:val="es-MX"/>
        </w:rPr>
        <w:t xml:space="preserve"> años desde la n</w:t>
      </w:r>
      <w:r w:rsidR="00051C04">
        <w:rPr>
          <w:rFonts w:ascii="Verdana" w:hAnsi="Verdana"/>
          <w:sz w:val="20"/>
          <w:szCs w:val="20"/>
          <w:lang w:val="es-MX"/>
        </w:rPr>
        <w:t>otificación de la Sentencia de r</w:t>
      </w:r>
      <w:r w:rsidRPr="00FE6D5C">
        <w:rPr>
          <w:rFonts w:ascii="Verdana" w:hAnsi="Verdana"/>
          <w:sz w:val="20"/>
          <w:szCs w:val="20"/>
          <w:lang w:val="es-MX"/>
        </w:rPr>
        <w:t xml:space="preserve">eparaciones sin que el Estado haya aportado información que permita establecer con claridad el avance de cumplimiento de la medida en cuestión, la cual debía ser cumplida en un plazo razonable. </w:t>
      </w:r>
      <w:r w:rsidR="00CA4C15" w:rsidRPr="00FE6D5C">
        <w:rPr>
          <w:rFonts w:ascii="Verdana" w:hAnsi="Verdana"/>
          <w:sz w:val="20"/>
          <w:szCs w:val="20"/>
          <w:lang w:val="es-MX"/>
        </w:rPr>
        <w:t>P</w:t>
      </w:r>
      <w:r w:rsidRPr="00FE6D5C">
        <w:rPr>
          <w:rFonts w:ascii="Verdana" w:hAnsi="Verdana"/>
          <w:sz w:val="20"/>
          <w:szCs w:val="20"/>
          <w:lang w:val="es-MX"/>
        </w:rPr>
        <w:t xml:space="preserve">or lo tanto, el Tribunal requiere al Estado </w:t>
      </w:r>
      <w:r w:rsidR="00CA4C15" w:rsidRPr="00FE6D5C">
        <w:rPr>
          <w:rFonts w:ascii="Verdana" w:hAnsi="Verdana"/>
          <w:sz w:val="20"/>
          <w:szCs w:val="20"/>
          <w:lang w:val="es-MX"/>
        </w:rPr>
        <w:t xml:space="preserve">que presente </w:t>
      </w:r>
      <w:r w:rsidRPr="00FE6D5C">
        <w:rPr>
          <w:rFonts w:ascii="Verdana" w:hAnsi="Verdana"/>
          <w:sz w:val="20"/>
          <w:szCs w:val="20"/>
          <w:lang w:val="es-MX"/>
        </w:rPr>
        <w:t>información actualizada</w:t>
      </w:r>
      <w:r w:rsidR="001525E2" w:rsidRPr="00FE6D5C">
        <w:rPr>
          <w:rFonts w:ascii="Verdana" w:hAnsi="Verdana"/>
          <w:sz w:val="20"/>
          <w:szCs w:val="20"/>
          <w:lang w:val="es-MX"/>
        </w:rPr>
        <w:t xml:space="preserve"> y detallada</w:t>
      </w:r>
      <w:r w:rsidRPr="00FE6D5C">
        <w:rPr>
          <w:rFonts w:ascii="Verdana" w:hAnsi="Verdana"/>
          <w:sz w:val="20"/>
          <w:szCs w:val="20"/>
          <w:lang w:val="es-MX"/>
        </w:rPr>
        <w:t xml:space="preserve"> </w:t>
      </w:r>
      <w:r w:rsidR="001525E2" w:rsidRPr="00FE6D5C">
        <w:rPr>
          <w:rFonts w:ascii="Verdana" w:hAnsi="Verdana"/>
          <w:sz w:val="20"/>
          <w:szCs w:val="20"/>
          <w:lang w:val="es-MX"/>
        </w:rPr>
        <w:t xml:space="preserve">sobre las medidas que ha adoptado y adoptará </w:t>
      </w:r>
      <w:r w:rsidRPr="00FE6D5C">
        <w:rPr>
          <w:rFonts w:ascii="Verdana" w:hAnsi="Verdana"/>
          <w:sz w:val="20"/>
          <w:szCs w:val="20"/>
          <w:lang w:val="es-MX"/>
        </w:rPr>
        <w:t>para dar cumplimiento a lo ordenado en el resolutivo séptimo de la Sentencia de Reparaciones</w:t>
      </w:r>
      <w:r w:rsidR="001525E2" w:rsidRPr="00FE6D5C">
        <w:rPr>
          <w:rFonts w:ascii="Verdana" w:hAnsi="Verdana"/>
          <w:sz w:val="20"/>
          <w:szCs w:val="20"/>
          <w:lang w:val="es-MX"/>
        </w:rPr>
        <w:t>.</w:t>
      </w:r>
      <w:bookmarkEnd w:id="35"/>
    </w:p>
    <w:p w14:paraId="0C86FCFC" w14:textId="77777777" w:rsidR="005401FC" w:rsidRDefault="005401FC" w:rsidP="005401FC">
      <w:pPr>
        <w:pStyle w:val="Prrafodelista"/>
        <w:spacing w:after="0" w:line="240" w:lineRule="auto"/>
        <w:ind w:left="0"/>
        <w:contextualSpacing w:val="0"/>
        <w:jc w:val="both"/>
        <w:rPr>
          <w:rFonts w:ascii="Verdana" w:hAnsi="Verdana"/>
          <w:sz w:val="20"/>
          <w:szCs w:val="20"/>
          <w:lang w:val="es-MX"/>
        </w:rPr>
      </w:pPr>
    </w:p>
    <w:p w14:paraId="131344A5" w14:textId="77777777" w:rsidR="005A00B9" w:rsidRDefault="005A00B9" w:rsidP="005401FC">
      <w:pPr>
        <w:pStyle w:val="Prrafodelista"/>
        <w:spacing w:after="0" w:line="240" w:lineRule="auto"/>
        <w:ind w:left="0"/>
        <w:contextualSpacing w:val="0"/>
        <w:jc w:val="both"/>
        <w:rPr>
          <w:rFonts w:ascii="Verdana" w:hAnsi="Verdana"/>
          <w:sz w:val="20"/>
          <w:szCs w:val="20"/>
          <w:lang w:val="es-MX"/>
        </w:rPr>
      </w:pPr>
    </w:p>
    <w:p w14:paraId="6936FDA7" w14:textId="03804EFE" w:rsidR="00FE6D5C" w:rsidRPr="008E2D5C" w:rsidRDefault="00343BA0" w:rsidP="00A03226">
      <w:pPr>
        <w:pStyle w:val="Ttulo1"/>
        <w:numPr>
          <w:ilvl w:val="0"/>
          <w:numId w:val="15"/>
        </w:numPr>
        <w:spacing w:before="0" w:line="240" w:lineRule="auto"/>
        <w:jc w:val="both"/>
        <w:rPr>
          <w:rFonts w:ascii="Verdana" w:hAnsi="Verdana"/>
          <w:color w:val="auto"/>
          <w:sz w:val="20"/>
          <w:szCs w:val="20"/>
          <w:lang w:val="es-MX"/>
        </w:rPr>
      </w:pPr>
      <w:bookmarkStart w:id="36" w:name="_Toc5031302"/>
      <w:r>
        <w:rPr>
          <w:rFonts w:ascii="Verdana" w:hAnsi="Verdana"/>
          <w:color w:val="auto"/>
          <w:sz w:val="20"/>
          <w:szCs w:val="20"/>
          <w:lang w:val="es-MX"/>
        </w:rPr>
        <w:t>C</w:t>
      </w:r>
      <w:r w:rsidR="00A03226" w:rsidRPr="00A03226">
        <w:rPr>
          <w:rFonts w:ascii="Verdana" w:hAnsi="Verdana"/>
          <w:color w:val="auto"/>
          <w:sz w:val="20"/>
          <w:szCs w:val="20"/>
          <w:lang w:val="es-MX"/>
        </w:rPr>
        <w:t>rear un sistema de información genética</w:t>
      </w:r>
      <w:r w:rsidR="00A03226" w:rsidRPr="00A03226" w:rsidDel="00A03226">
        <w:rPr>
          <w:rFonts w:ascii="Verdana" w:hAnsi="Verdana"/>
          <w:color w:val="auto"/>
          <w:sz w:val="20"/>
          <w:szCs w:val="20"/>
          <w:lang w:val="es-MX"/>
        </w:rPr>
        <w:t xml:space="preserve"> </w:t>
      </w:r>
      <w:r>
        <w:rPr>
          <w:rFonts w:ascii="Verdana" w:hAnsi="Verdana"/>
          <w:color w:val="auto"/>
          <w:sz w:val="20"/>
          <w:szCs w:val="20"/>
          <w:lang w:val="es-MX"/>
        </w:rPr>
        <w:t>para la identificación de niños desaparecidos</w:t>
      </w:r>
      <w:bookmarkEnd w:id="36"/>
    </w:p>
    <w:p w14:paraId="7DADE347" w14:textId="77777777" w:rsidR="00FE6D5C" w:rsidRPr="00FE6D5C" w:rsidRDefault="00FE6D5C" w:rsidP="00FE6D5C">
      <w:pPr>
        <w:pStyle w:val="Prrafodelista"/>
        <w:spacing w:before="120" w:after="120" w:line="240" w:lineRule="auto"/>
        <w:contextualSpacing w:val="0"/>
        <w:jc w:val="both"/>
        <w:rPr>
          <w:rFonts w:ascii="Verdana" w:hAnsi="Verdana"/>
          <w:i/>
          <w:sz w:val="20"/>
          <w:szCs w:val="20"/>
          <w:lang w:val="es-MX"/>
        </w:rPr>
      </w:pPr>
      <w:r w:rsidRPr="00160EC2">
        <w:rPr>
          <w:rFonts w:ascii="Verdana" w:hAnsi="Verdana"/>
          <w:i/>
          <w:sz w:val="20"/>
          <w:szCs w:val="20"/>
          <w:lang w:val="es-MX"/>
        </w:rPr>
        <w:t>D.1. Medida ordenada por la Corte y supervisión realiz</w:t>
      </w:r>
      <w:r>
        <w:rPr>
          <w:rFonts w:ascii="Verdana" w:hAnsi="Verdana"/>
          <w:i/>
          <w:sz w:val="20"/>
          <w:szCs w:val="20"/>
          <w:lang w:val="es-MX"/>
        </w:rPr>
        <w:t xml:space="preserve">ada en resoluciones anteriores </w:t>
      </w:r>
    </w:p>
    <w:p w14:paraId="12F5256A" w14:textId="77777777" w:rsidR="00FE6D5C" w:rsidRPr="00FE6D5C" w:rsidRDefault="00036A7A" w:rsidP="00FE6D5C">
      <w:pPr>
        <w:pStyle w:val="Prrafodelista"/>
        <w:numPr>
          <w:ilvl w:val="0"/>
          <w:numId w:val="2"/>
        </w:numPr>
        <w:spacing w:before="120" w:after="120" w:line="240" w:lineRule="auto"/>
        <w:ind w:left="0" w:firstLine="0"/>
        <w:contextualSpacing w:val="0"/>
        <w:jc w:val="both"/>
        <w:rPr>
          <w:rFonts w:ascii="Verdana" w:hAnsi="Verdana"/>
          <w:sz w:val="20"/>
          <w:szCs w:val="20"/>
          <w:lang w:val="es-MX"/>
        </w:rPr>
      </w:pPr>
      <w:bookmarkStart w:id="37" w:name="_Ref3817487"/>
      <w:r w:rsidRPr="00FE6D5C">
        <w:rPr>
          <w:rFonts w:ascii="Verdana" w:hAnsi="Verdana"/>
          <w:sz w:val="20"/>
          <w:szCs w:val="20"/>
          <w:lang w:val="es-MX"/>
        </w:rPr>
        <w:t xml:space="preserve">En el punto resolutivo octavo y en </w:t>
      </w:r>
      <w:r w:rsidR="00657965" w:rsidRPr="00FE6D5C">
        <w:rPr>
          <w:rFonts w:ascii="Verdana" w:hAnsi="Verdana"/>
          <w:sz w:val="20"/>
          <w:szCs w:val="20"/>
          <w:lang w:val="es-MX"/>
        </w:rPr>
        <w:t xml:space="preserve">los </w:t>
      </w:r>
      <w:r w:rsidRPr="00FE6D5C">
        <w:rPr>
          <w:rFonts w:ascii="Verdana" w:hAnsi="Verdana"/>
          <w:sz w:val="20"/>
          <w:szCs w:val="20"/>
          <w:lang w:val="es-MX"/>
        </w:rPr>
        <w:t>párrafo</w:t>
      </w:r>
      <w:r w:rsidR="00657965" w:rsidRPr="00FE6D5C">
        <w:rPr>
          <w:rFonts w:ascii="Verdana" w:hAnsi="Verdana"/>
          <w:sz w:val="20"/>
          <w:szCs w:val="20"/>
          <w:lang w:val="es-MX"/>
        </w:rPr>
        <w:t>s</w:t>
      </w:r>
      <w:r w:rsidRPr="00FE6D5C">
        <w:rPr>
          <w:rFonts w:ascii="Verdana" w:hAnsi="Verdana"/>
          <w:sz w:val="20"/>
          <w:szCs w:val="20"/>
          <w:lang w:val="es-MX"/>
        </w:rPr>
        <w:t xml:space="preserve"> 91.b </w:t>
      </w:r>
      <w:r w:rsidR="00657965" w:rsidRPr="00FE6D5C">
        <w:rPr>
          <w:rFonts w:ascii="Verdana" w:hAnsi="Verdana"/>
          <w:sz w:val="20"/>
          <w:szCs w:val="20"/>
          <w:lang w:val="es-MX"/>
        </w:rPr>
        <w:t xml:space="preserve">y 98 </w:t>
      </w:r>
      <w:r w:rsidRPr="00FE6D5C">
        <w:rPr>
          <w:rFonts w:ascii="Verdana" w:hAnsi="Verdana"/>
          <w:sz w:val="20"/>
          <w:szCs w:val="20"/>
          <w:lang w:val="es-MX"/>
        </w:rPr>
        <w:t xml:space="preserve">de la Sentencia, </w:t>
      </w:r>
      <w:r w:rsidR="00926C7B" w:rsidRPr="00FE6D5C">
        <w:rPr>
          <w:rFonts w:ascii="Verdana" w:hAnsi="Verdana"/>
          <w:sz w:val="20"/>
          <w:szCs w:val="20"/>
          <w:lang w:val="es-MX"/>
        </w:rPr>
        <w:t xml:space="preserve">se </w:t>
      </w:r>
      <w:r w:rsidRPr="00FE6D5C">
        <w:rPr>
          <w:rFonts w:ascii="Verdana" w:hAnsi="Verdana"/>
          <w:sz w:val="20"/>
          <w:szCs w:val="20"/>
          <w:lang w:val="es-MX"/>
        </w:rPr>
        <w:t>dispuso que</w:t>
      </w:r>
      <w:r w:rsidR="00926C7B" w:rsidRPr="00FE6D5C">
        <w:rPr>
          <w:rFonts w:ascii="Verdana" w:hAnsi="Verdana"/>
          <w:sz w:val="20"/>
          <w:szCs w:val="20"/>
          <w:lang w:val="es-MX"/>
        </w:rPr>
        <w:t>, dentro de un plazo</w:t>
      </w:r>
      <w:r w:rsidRPr="00FE6D5C">
        <w:rPr>
          <w:rFonts w:ascii="Verdana" w:hAnsi="Verdana"/>
          <w:sz w:val="20"/>
          <w:szCs w:val="20"/>
          <w:lang w:val="es-MX"/>
        </w:rPr>
        <w:t xml:space="preserve"> </w:t>
      </w:r>
      <w:r w:rsidR="00926C7B" w:rsidRPr="00FE6D5C">
        <w:rPr>
          <w:rFonts w:ascii="Verdana" w:hAnsi="Verdana"/>
          <w:sz w:val="20"/>
          <w:szCs w:val="20"/>
          <w:lang w:val="es-MX"/>
        </w:rPr>
        <w:t xml:space="preserve">razonable, </w:t>
      </w:r>
      <w:r w:rsidRPr="00FE6D5C">
        <w:rPr>
          <w:rFonts w:ascii="Verdana" w:hAnsi="Verdana"/>
          <w:sz w:val="20"/>
          <w:szCs w:val="20"/>
          <w:lang w:val="es-MX"/>
        </w:rPr>
        <w:t>“</w:t>
      </w:r>
      <w:r w:rsidRPr="00FE6D5C">
        <w:rPr>
          <w:rFonts w:ascii="Verdana" w:hAnsi="Verdana"/>
          <w:sz w:val="20"/>
          <w:szCs w:val="20"/>
        </w:rPr>
        <w:t>el Estado debe adoptar las medidas legislativas, administrativas y de cualquier otra índole que sean necesarias para crear un sis</w:t>
      </w:r>
      <w:r w:rsidR="00926C7B" w:rsidRPr="00FE6D5C">
        <w:rPr>
          <w:rFonts w:ascii="Verdana" w:hAnsi="Verdana"/>
          <w:sz w:val="20"/>
          <w:szCs w:val="20"/>
        </w:rPr>
        <w:t xml:space="preserve">tema de información genética </w:t>
      </w:r>
      <w:r w:rsidR="00926C7B" w:rsidRPr="00FE6D5C">
        <w:rPr>
          <w:rFonts w:ascii="Verdana" w:hAnsi="Verdana" w:cs="Verdana"/>
          <w:sz w:val="20"/>
          <w:szCs w:val="20"/>
        </w:rPr>
        <w:t>que permita la determinación y esclarecimiento de la filiación de los niños desaparecidos y su identificación”.</w:t>
      </w:r>
      <w:bookmarkEnd w:id="37"/>
    </w:p>
    <w:p w14:paraId="61A9087B" w14:textId="5D3FE702" w:rsidR="00FE6D5C" w:rsidRPr="00FE6D5C" w:rsidRDefault="00036A7A" w:rsidP="00FE6D5C">
      <w:pPr>
        <w:pStyle w:val="Prrafodelista"/>
        <w:numPr>
          <w:ilvl w:val="0"/>
          <w:numId w:val="2"/>
        </w:numPr>
        <w:spacing w:before="120" w:after="120" w:line="240" w:lineRule="auto"/>
        <w:ind w:left="0" w:firstLine="0"/>
        <w:contextualSpacing w:val="0"/>
        <w:jc w:val="both"/>
        <w:rPr>
          <w:rFonts w:ascii="Verdana" w:hAnsi="Verdana"/>
          <w:sz w:val="20"/>
          <w:szCs w:val="20"/>
          <w:lang w:val="es-MX"/>
        </w:rPr>
      </w:pPr>
      <w:r w:rsidRPr="00FE6D5C">
        <w:rPr>
          <w:rFonts w:ascii="Verdana" w:hAnsi="Verdana"/>
          <w:sz w:val="20"/>
          <w:szCs w:val="20"/>
          <w:lang w:val="es-MX"/>
        </w:rPr>
        <w:t xml:space="preserve">En la Resolución de supervisión de noviembre del 2009, este Tribunal </w:t>
      </w:r>
      <w:r w:rsidR="002769C4" w:rsidRPr="00FE6D5C">
        <w:rPr>
          <w:rFonts w:ascii="Verdana" w:hAnsi="Verdana"/>
          <w:sz w:val="20"/>
          <w:szCs w:val="20"/>
          <w:lang w:val="es-MX"/>
        </w:rPr>
        <w:t xml:space="preserve">consideró que </w:t>
      </w:r>
      <w:r w:rsidRPr="00FE6D5C">
        <w:rPr>
          <w:rFonts w:ascii="Verdana" w:hAnsi="Verdana"/>
          <w:sz w:val="20"/>
          <w:szCs w:val="20"/>
        </w:rPr>
        <w:t>la aprobación</w:t>
      </w:r>
      <w:r w:rsidR="002769C4" w:rsidRPr="00FE6D5C">
        <w:rPr>
          <w:rFonts w:ascii="Verdana" w:hAnsi="Verdana"/>
          <w:sz w:val="20"/>
          <w:szCs w:val="20"/>
        </w:rPr>
        <w:t xml:space="preserve">, </w:t>
      </w:r>
      <w:r w:rsidR="00AF5395" w:rsidRPr="00FE6D5C">
        <w:rPr>
          <w:rFonts w:ascii="Verdana" w:hAnsi="Verdana"/>
          <w:sz w:val="20"/>
          <w:szCs w:val="20"/>
        </w:rPr>
        <w:t xml:space="preserve">en </w:t>
      </w:r>
      <w:r w:rsidR="002769C4" w:rsidRPr="00FE6D5C">
        <w:rPr>
          <w:rFonts w:ascii="Verdana" w:hAnsi="Verdana"/>
          <w:sz w:val="20"/>
          <w:szCs w:val="20"/>
        </w:rPr>
        <w:t xml:space="preserve">abril de ese año, de un </w:t>
      </w:r>
      <w:r w:rsidRPr="00FE6D5C">
        <w:rPr>
          <w:rFonts w:ascii="Verdana" w:hAnsi="Verdana"/>
          <w:sz w:val="20"/>
          <w:szCs w:val="20"/>
        </w:rPr>
        <w:t>Convenio con la Fundación de An</w:t>
      </w:r>
      <w:r w:rsidR="002769C4" w:rsidRPr="00FE6D5C">
        <w:rPr>
          <w:rFonts w:ascii="Verdana" w:hAnsi="Verdana"/>
          <w:sz w:val="20"/>
          <w:szCs w:val="20"/>
        </w:rPr>
        <w:t>tropología Forense de Guatemala, vigente por cuatro años prorrogables, era</w:t>
      </w:r>
      <w:r w:rsidRPr="00FE6D5C">
        <w:rPr>
          <w:rFonts w:ascii="Verdana" w:hAnsi="Verdana"/>
          <w:sz w:val="20"/>
          <w:szCs w:val="20"/>
        </w:rPr>
        <w:t xml:space="preserve"> </w:t>
      </w:r>
      <w:r w:rsidR="002769C4" w:rsidRPr="00FE6D5C">
        <w:rPr>
          <w:rFonts w:ascii="Verdana" w:hAnsi="Verdana"/>
          <w:sz w:val="20"/>
          <w:szCs w:val="20"/>
        </w:rPr>
        <w:t>“</w:t>
      </w:r>
      <w:r w:rsidRPr="00FE6D5C">
        <w:rPr>
          <w:rFonts w:ascii="Verdana" w:hAnsi="Verdana"/>
          <w:sz w:val="20"/>
          <w:szCs w:val="20"/>
        </w:rPr>
        <w:t>un aspecto relevante para lograr los objetivos buscados por la medida de reparación</w:t>
      </w:r>
      <w:r w:rsidR="002769C4" w:rsidRPr="00FE6D5C">
        <w:rPr>
          <w:rFonts w:ascii="Verdana" w:hAnsi="Verdana"/>
          <w:sz w:val="20"/>
          <w:szCs w:val="20"/>
        </w:rPr>
        <w:t>”</w:t>
      </w:r>
      <w:r w:rsidRPr="00FE6D5C">
        <w:rPr>
          <w:rFonts w:ascii="Verdana" w:hAnsi="Verdana"/>
          <w:sz w:val="20"/>
          <w:szCs w:val="20"/>
        </w:rPr>
        <w:t xml:space="preserve">. Sin embargo, </w:t>
      </w:r>
      <w:r w:rsidR="00BF1A47">
        <w:rPr>
          <w:rFonts w:ascii="Verdana" w:hAnsi="Verdana"/>
          <w:sz w:val="20"/>
          <w:szCs w:val="20"/>
        </w:rPr>
        <w:t xml:space="preserve">la Corte </w:t>
      </w:r>
      <w:r w:rsidR="002769C4" w:rsidRPr="00FE6D5C">
        <w:rPr>
          <w:rFonts w:ascii="Verdana" w:hAnsi="Verdana"/>
          <w:sz w:val="20"/>
          <w:szCs w:val="20"/>
        </w:rPr>
        <w:t>indicó que “</w:t>
      </w:r>
      <w:r w:rsidRPr="00FE6D5C">
        <w:rPr>
          <w:rFonts w:ascii="Verdana" w:hAnsi="Verdana"/>
          <w:sz w:val="20"/>
          <w:szCs w:val="20"/>
        </w:rPr>
        <w:t>constituye una solución temporal y de corto alcance, que no satisface las obligaciones internacionales del Estado</w:t>
      </w:r>
      <w:r w:rsidR="002769C4" w:rsidRPr="00FE6D5C">
        <w:rPr>
          <w:rFonts w:ascii="Verdana" w:hAnsi="Verdana"/>
          <w:sz w:val="20"/>
          <w:szCs w:val="20"/>
        </w:rPr>
        <w:t>”</w:t>
      </w:r>
      <w:r w:rsidRPr="00FE6D5C">
        <w:rPr>
          <w:rFonts w:ascii="Verdana" w:hAnsi="Verdana"/>
          <w:sz w:val="20"/>
          <w:szCs w:val="20"/>
        </w:rPr>
        <w:t xml:space="preserve">. </w:t>
      </w:r>
    </w:p>
    <w:p w14:paraId="2CB740A2" w14:textId="77777777" w:rsidR="00FE6D5C" w:rsidRPr="000C2649" w:rsidRDefault="000832AB" w:rsidP="00FE6D5C">
      <w:pPr>
        <w:pStyle w:val="Prrafodelista"/>
        <w:spacing w:before="120" w:after="120" w:line="240" w:lineRule="auto"/>
        <w:contextualSpacing w:val="0"/>
        <w:jc w:val="both"/>
        <w:rPr>
          <w:rFonts w:ascii="Verdana" w:hAnsi="Verdana"/>
          <w:i/>
          <w:sz w:val="20"/>
          <w:lang w:val="es-MX"/>
        </w:rPr>
      </w:pPr>
      <w:r w:rsidRPr="000C2649">
        <w:rPr>
          <w:rFonts w:ascii="Verdana" w:hAnsi="Verdana"/>
          <w:i/>
          <w:sz w:val="20"/>
          <w:lang w:val="es-MX"/>
        </w:rPr>
        <w:t>D</w:t>
      </w:r>
      <w:r w:rsidR="00FE6D5C" w:rsidRPr="000C2649">
        <w:rPr>
          <w:rFonts w:ascii="Verdana" w:hAnsi="Verdana"/>
          <w:i/>
          <w:sz w:val="20"/>
          <w:lang w:val="es-MX"/>
        </w:rPr>
        <w:t>.2. Consideraciones de la Corte</w:t>
      </w:r>
    </w:p>
    <w:p w14:paraId="6FD38203" w14:textId="28924318" w:rsidR="00F31B7C" w:rsidRPr="00D47AB9" w:rsidRDefault="0099080D" w:rsidP="00FE6D5C">
      <w:pPr>
        <w:pStyle w:val="Prrafodelista"/>
        <w:numPr>
          <w:ilvl w:val="0"/>
          <w:numId w:val="2"/>
        </w:numPr>
        <w:spacing w:before="120" w:after="120" w:line="240" w:lineRule="auto"/>
        <w:ind w:left="0" w:firstLine="0"/>
        <w:contextualSpacing w:val="0"/>
        <w:jc w:val="both"/>
        <w:rPr>
          <w:rFonts w:ascii="Verdana" w:hAnsi="Verdana"/>
          <w:sz w:val="20"/>
          <w:szCs w:val="20"/>
          <w:lang w:val="es-MX"/>
        </w:rPr>
      </w:pPr>
      <w:r w:rsidRPr="000C2649">
        <w:rPr>
          <w:rFonts w:ascii="Verdana" w:hAnsi="Verdana"/>
          <w:sz w:val="20"/>
          <w:szCs w:val="20"/>
          <w:lang w:val="es-MX"/>
        </w:rPr>
        <w:t>Aun</w:t>
      </w:r>
      <w:r w:rsidR="00F31B7C" w:rsidRPr="000C2649">
        <w:rPr>
          <w:rFonts w:ascii="Verdana" w:hAnsi="Verdana"/>
          <w:sz w:val="20"/>
          <w:szCs w:val="20"/>
          <w:lang w:val="es-MX"/>
        </w:rPr>
        <w:t xml:space="preserve"> cuando el Estado afirmó</w:t>
      </w:r>
      <w:r w:rsidR="00F31B7C" w:rsidRPr="000C2649">
        <w:rPr>
          <w:rStyle w:val="Refdenotaalpie"/>
          <w:rFonts w:ascii="Verdana" w:hAnsi="Verdana"/>
          <w:sz w:val="20"/>
          <w:szCs w:val="20"/>
          <w:lang w:val="es-MX"/>
        </w:rPr>
        <w:footnoteReference w:id="59"/>
      </w:r>
      <w:r w:rsidR="000C2649">
        <w:rPr>
          <w:rFonts w:ascii="Verdana" w:hAnsi="Verdana"/>
          <w:sz w:val="20"/>
          <w:szCs w:val="20"/>
          <w:lang w:val="es-MX"/>
        </w:rPr>
        <w:t>,</w:t>
      </w:r>
      <w:r w:rsidR="00F31B7C" w:rsidRPr="000C2649">
        <w:rPr>
          <w:rFonts w:ascii="Verdana" w:hAnsi="Verdana"/>
          <w:sz w:val="20"/>
          <w:szCs w:val="20"/>
          <w:lang w:val="es-MX"/>
        </w:rPr>
        <w:t xml:space="preserve"> en el 2009</w:t>
      </w:r>
      <w:r w:rsidR="000C2649">
        <w:rPr>
          <w:rFonts w:ascii="Verdana" w:hAnsi="Verdana"/>
          <w:sz w:val="20"/>
          <w:szCs w:val="20"/>
          <w:lang w:val="es-MX"/>
        </w:rPr>
        <w:t>,</w:t>
      </w:r>
      <w:r w:rsidR="00F31B7C" w:rsidRPr="000C2649">
        <w:rPr>
          <w:rFonts w:ascii="Verdana" w:hAnsi="Verdana"/>
          <w:sz w:val="20"/>
          <w:szCs w:val="20"/>
          <w:lang w:val="es-MX"/>
        </w:rPr>
        <w:t xml:space="preserve"> que el convenio de colaboración suscrito con </w:t>
      </w:r>
      <w:r w:rsidR="00F31B7C" w:rsidRPr="000C2649">
        <w:rPr>
          <w:rFonts w:ascii="Verdana" w:hAnsi="Verdana"/>
          <w:sz w:val="20"/>
          <w:szCs w:val="20"/>
        </w:rPr>
        <w:t>la Fundación de Antropología Forense de Guatemala (</w:t>
      </w:r>
      <w:r w:rsidR="00F31B7C" w:rsidRPr="000C2649">
        <w:rPr>
          <w:rFonts w:ascii="Verdana" w:hAnsi="Verdana"/>
          <w:i/>
          <w:sz w:val="20"/>
          <w:szCs w:val="20"/>
        </w:rPr>
        <w:t>supra</w:t>
      </w:r>
      <w:r w:rsidR="00932628">
        <w:rPr>
          <w:rFonts w:ascii="Verdana" w:hAnsi="Verdana"/>
          <w:sz w:val="20"/>
          <w:szCs w:val="20"/>
        </w:rPr>
        <w:t xml:space="preserve"> Considerando 51</w:t>
      </w:r>
      <w:r w:rsidR="00F31B7C" w:rsidRPr="000C2649">
        <w:rPr>
          <w:rFonts w:ascii="Verdana" w:hAnsi="Verdana"/>
          <w:sz w:val="20"/>
          <w:szCs w:val="20"/>
        </w:rPr>
        <w:t xml:space="preserve">) tenía dentro de sus contenidos “[c]rear un sistema de información genética, coordinar con la </w:t>
      </w:r>
      <w:r w:rsidR="00F15FBE">
        <w:rPr>
          <w:rFonts w:ascii="Verdana" w:hAnsi="Verdana"/>
          <w:sz w:val="20"/>
          <w:szCs w:val="20"/>
        </w:rPr>
        <w:t>[</w:t>
      </w:r>
      <w:r w:rsidR="00F15FBE" w:rsidRPr="000C2649">
        <w:rPr>
          <w:rFonts w:ascii="Verdana" w:hAnsi="Verdana"/>
          <w:sz w:val="20"/>
          <w:szCs w:val="20"/>
        </w:rPr>
        <w:t>Fundación de Antropología Forense de Guatemala</w:t>
      </w:r>
      <w:r w:rsidR="00F15FBE">
        <w:rPr>
          <w:rFonts w:ascii="Verdana" w:hAnsi="Verdana"/>
          <w:sz w:val="20"/>
          <w:szCs w:val="20"/>
        </w:rPr>
        <w:t>]</w:t>
      </w:r>
      <w:r w:rsidR="00F31B7C" w:rsidRPr="000C2649">
        <w:rPr>
          <w:rFonts w:ascii="Verdana" w:hAnsi="Verdana"/>
          <w:sz w:val="20"/>
          <w:szCs w:val="20"/>
        </w:rPr>
        <w:t xml:space="preserve"> para la toma y almacenamiento de muestras de ADN”, </w:t>
      </w:r>
      <w:r w:rsidR="00E51A92" w:rsidRPr="00E51A92">
        <w:rPr>
          <w:rFonts w:ascii="Verdana" w:hAnsi="Verdana"/>
          <w:b/>
          <w:sz w:val="16"/>
          <w:szCs w:val="16"/>
        </w:rPr>
        <w:t xml:space="preserve"> </w:t>
      </w:r>
      <w:r w:rsidR="00F31B7C" w:rsidRPr="000C2649">
        <w:rPr>
          <w:rFonts w:ascii="Verdana" w:hAnsi="Verdana"/>
          <w:sz w:val="20"/>
          <w:szCs w:val="20"/>
        </w:rPr>
        <w:t xml:space="preserve">posteriormente no ha aportado </w:t>
      </w:r>
      <w:r w:rsidR="00F31B7C" w:rsidRPr="00D47AB9">
        <w:rPr>
          <w:rFonts w:ascii="Verdana" w:hAnsi="Verdana"/>
          <w:sz w:val="20"/>
          <w:szCs w:val="20"/>
        </w:rPr>
        <w:t>información clara y concisa respecto a que tal objetivo se hubiere alcanzado.</w:t>
      </w:r>
    </w:p>
    <w:p w14:paraId="5B8548CB" w14:textId="5867F151" w:rsidR="000C2649" w:rsidRPr="00D47AB9" w:rsidRDefault="005B502D" w:rsidP="000C2649">
      <w:pPr>
        <w:pStyle w:val="Prrafodelista"/>
        <w:numPr>
          <w:ilvl w:val="0"/>
          <w:numId w:val="2"/>
        </w:numPr>
        <w:spacing w:before="120" w:after="120" w:line="240" w:lineRule="auto"/>
        <w:ind w:left="0" w:firstLine="0"/>
        <w:contextualSpacing w:val="0"/>
        <w:jc w:val="both"/>
        <w:rPr>
          <w:rFonts w:ascii="Verdana" w:hAnsi="Verdana"/>
          <w:sz w:val="20"/>
          <w:szCs w:val="20"/>
          <w:lang w:val="es-MX"/>
        </w:rPr>
      </w:pPr>
      <w:r w:rsidRPr="00D47AB9">
        <w:rPr>
          <w:rFonts w:ascii="Verdana" w:hAnsi="Verdana"/>
          <w:sz w:val="20"/>
          <w:szCs w:val="20"/>
          <w:lang w:val="es-MX"/>
        </w:rPr>
        <w:t xml:space="preserve">En el año 2011 informó que, ante “la necesidad de fortalecer su institucionalidad a través </w:t>
      </w:r>
      <w:r w:rsidR="00F15FBE">
        <w:rPr>
          <w:rFonts w:ascii="Verdana" w:hAnsi="Verdana"/>
          <w:sz w:val="20"/>
          <w:szCs w:val="20"/>
          <w:lang w:val="es-MX"/>
        </w:rPr>
        <w:t xml:space="preserve">de la creación </w:t>
      </w:r>
      <w:r w:rsidRPr="00D47AB9">
        <w:rPr>
          <w:rFonts w:ascii="Verdana" w:hAnsi="Verdana"/>
          <w:sz w:val="20"/>
          <w:szCs w:val="20"/>
          <w:lang w:val="es-MX"/>
        </w:rPr>
        <w:t xml:space="preserve">de una </w:t>
      </w:r>
      <w:r w:rsidR="00F15FBE">
        <w:rPr>
          <w:rFonts w:ascii="Verdana" w:hAnsi="Verdana"/>
          <w:sz w:val="20"/>
          <w:szCs w:val="20"/>
          <w:lang w:val="es-MX"/>
        </w:rPr>
        <w:t>[</w:t>
      </w:r>
      <w:r w:rsidRPr="00D47AB9">
        <w:rPr>
          <w:rFonts w:ascii="Verdana" w:hAnsi="Verdana"/>
          <w:sz w:val="20"/>
          <w:szCs w:val="20"/>
          <w:lang w:val="es-MX"/>
        </w:rPr>
        <w:t>b</w:t>
      </w:r>
      <w:r w:rsidR="00F15FBE">
        <w:rPr>
          <w:rFonts w:ascii="Verdana" w:hAnsi="Verdana"/>
          <w:sz w:val="20"/>
          <w:szCs w:val="20"/>
          <w:lang w:val="es-MX"/>
        </w:rPr>
        <w:t>]</w:t>
      </w:r>
      <w:r w:rsidRPr="00D47AB9">
        <w:rPr>
          <w:rFonts w:ascii="Verdana" w:hAnsi="Verdana"/>
          <w:sz w:val="20"/>
          <w:szCs w:val="20"/>
          <w:lang w:val="es-MX"/>
        </w:rPr>
        <w:t xml:space="preserve">ase de </w:t>
      </w:r>
      <w:r w:rsidR="00F15FBE">
        <w:rPr>
          <w:rFonts w:ascii="Verdana" w:hAnsi="Verdana"/>
          <w:sz w:val="20"/>
          <w:szCs w:val="20"/>
          <w:lang w:val="es-MX"/>
        </w:rPr>
        <w:t>[</w:t>
      </w:r>
      <w:r w:rsidRPr="00D47AB9">
        <w:rPr>
          <w:rFonts w:ascii="Verdana" w:hAnsi="Verdana"/>
          <w:sz w:val="20"/>
          <w:szCs w:val="20"/>
          <w:lang w:val="es-MX"/>
        </w:rPr>
        <w:t>d</w:t>
      </w:r>
      <w:r w:rsidR="00F15FBE">
        <w:rPr>
          <w:rFonts w:ascii="Verdana" w:hAnsi="Verdana"/>
          <w:sz w:val="20"/>
          <w:szCs w:val="20"/>
          <w:lang w:val="es-MX"/>
        </w:rPr>
        <w:t>]</w:t>
      </w:r>
      <w:r w:rsidRPr="00D47AB9">
        <w:rPr>
          <w:rFonts w:ascii="Verdana" w:hAnsi="Verdana"/>
          <w:sz w:val="20"/>
          <w:szCs w:val="20"/>
          <w:lang w:val="es-MX"/>
        </w:rPr>
        <w:t xml:space="preserve">atos </w:t>
      </w:r>
      <w:r w:rsidR="00F15FBE">
        <w:rPr>
          <w:rFonts w:ascii="Verdana" w:hAnsi="Verdana"/>
          <w:sz w:val="20"/>
          <w:szCs w:val="20"/>
          <w:lang w:val="es-MX"/>
        </w:rPr>
        <w:t>[</w:t>
      </w:r>
      <w:r w:rsidRPr="00D47AB9">
        <w:rPr>
          <w:rFonts w:ascii="Verdana" w:hAnsi="Verdana"/>
          <w:sz w:val="20"/>
          <w:szCs w:val="20"/>
          <w:lang w:val="es-MX"/>
        </w:rPr>
        <w:t>g</w:t>
      </w:r>
      <w:r w:rsidR="00F15FBE">
        <w:rPr>
          <w:rFonts w:ascii="Verdana" w:hAnsi="Verdana"/>
          <w:sz w:val="20"/>
          <w:szCs w:val="20"/>
          <w:lang w:val="es-MX"/>
        </w:rPr>
        <w:t>]</w:t>
      </w:r>
      <w:r w:rsidRPr="00D47AB9">
        <w:rPr>
          <w:rFonts w:ascii="Verdana" w:hAnsi="Verdana"/>
          <w:sz w:val="20"/>
          <w:szCs w:val="20"/>
          <w:lang w:val="es-MX"/>
        </w:rPr>
        <w:t xml:space="preserve">enéticos adscrita a una institución estatal”, </w:t>
      </w:r>
      <w:r w:rsidR="00FD6EBB" w:rsidRPr="00D47AB9">
        <w:rPr>
          <w:rFonts w:ascii="Verdana" w:hAnsi="Verdana"/>
          <w:sz w:val="20"/>
          <w:szCs w:val="20"/>
          <w:lang w:val="es-MX"/>
        </w:rPr>
        <w:t xml:space="preserve">identificó que la institución pública “a la cual compete la implementación de la </w:t>
      </w:r>
      <w:r w:rsidR="00F15FBE">
        <w:rPr>
          <w:rFonts w:ascii="Verdana" w:hAnsi="Verdana"/>
          <w:sz w:val="20"/>
          <w:szCs w:val="20"/>
          <w:lang w:val="es-MX"/>
        </w:rPr>
        <w:t>[</w:t>
      </w:r>
      <w:r w:rsidR="00FD6EBB" w:rsidRPr="00D47AB9">
        <w:rPr>
          <w:rFonts w:ascii="Verdana" w:hAnsi="Verdana"/>
          <w:sz w:val="20"/>
          <w:szCs w:val="20"/>
          <w:lang w:val="es-MX"/>
        </w:rPr>
        <w:t>b</w:t>
      </w:r>
      <w:r w:rsidR="00F15FBE">
        <w:rPr>
          <w:rFonts w:ascii="Verdana" w:hAnsi="Verdana"/>
          <w:sz w:val="20"/>
          <w:szCs w:val="20"/>
          <w:lang w:val="es-MX"/>
        </w:rPr>
        <w:t>]</w:t>
      </w:r>
      <w:r w:rsidR="00FD6EBB" w:rsidRPr="00D47AB9">
        <w:rPr>
          <w:rFonts w:ascii="Verdana" w:hAnsi="Verdana"/>
          <w:sz w:val="20"/>
          <w:szCs w:val="20"/>
          <w:lang w:val="es-MX"/>
        </w:rPr>
        <w:t xml:space="preserve">ase de </w:t>
      </w:r>
      <w:r w:rsidR="00F15FBE">
        <w:rPr>
          <w:rFonts w:ascii="Verdana" w:hAnsi="Verdana"/>
          <w:sz w:val="20"/>
          <w:szCs w:val="20"/>
          <w:lang w:val="es-MX"/>
        </w:rPr>
        <w:t>[</w:t>
      </w:r>
      <w:r w:rsidR="00FD6EBB" w:rsidRPr="00D47AB9">
        <w:rPr>
          <w:rFonts w:ascii="Verdana" w:hAnsi="Verdana"/>
          <w:sz w:val="20"/>
          <w:szCs w:val="20"/>
          <w:lang w:val="es-MX"/>
        </w:rPr>
        <w:t>d</w:t>
      </w:r>
      <w:r w:rsidR="00F15FBE">
        <w:rPr>
          <w:rFonts w:ascii="Verdana" w:hAnsi="Verdana"/>
          <w:sz w:val="20"/>
          <w:szCs w:val="20"/>
          <w:lang w:val="es-MX"/>
        </w:rPr>
        <w:t>]</w:t>
      </w:r>
      <w:r w:rsidR="00FD6EBB" w:rsidRPr="00D47AB9">
        <w:rPr>
          <w:rFonts w:ascii="Verdana" w:hAnsi="Verdana"/>
          <w:sz w:val="20"/>
          <w:szCs w:val="20"/>
          <w:lang w:val="es-MX"/>
        </w:rPr>
        <w:t>atos en referencia es el Instituto Nacional de Ciencias Forenses –INACIF-</w:t>
      </w:r>
      <w:r w:rsidR="00E04A10">
        <w:rPr>
          <w:rFonts w:ascii="Verdana" w:hAnsi="Verdana"/>
          <w:sz w:val="20"/>
          <w:szCs w:val="20"/>
          <w:lang w:val="es-MX"/>
        </w:rPr>
        <w:t>,</w:t>
      </w:r>
      <w:r w:rsidR="00FD6EBB" w:rsidRPr="00D47AB9">
        <w:rPr>
          <w:rFonts w:ascii="Verdana" w:hAnsi="Verdana"/>
          <w:sz w:val="20"/>
          <w:szCs w:val="20"/>
          <w:lang w:val="es-MX"/>
        </w:rPr>
        <w:t xml:space="preserve"> </w:t>
      </w:r>
      <w:r w:rsidR="0078089E" w:rsidRPr="00D47AB9">
        <w:rPr>
          <w:rFonts w:ascii="Verdana" w:hAnsi="Verdana"/>
          <w:sz w:val="20"/>
          <w:szCs w:val="20"/>
          <w:lang w:val="es-MX"/>
        </w:rPr>
        <w:t xml:space="preserve">[…] entidad auxiliar de la administración de justicia con autonomía funcional”.   </w:t>
      </w:r>
      <w:r w:rsidR="000C2649" w:rsidRPr="00D47AB9">
        <w:rPr>
          <w:rFonts w:ascii="Verdana" w:hAnsi="Verdana"/>
          <w:sz w:val="20"/>
          <w:szCs w:val="20"/>
          <w:lang w:val="es-MX"/>
        </w:rPr>
        <w:t xml:space="preserve">Entre los años 2011 y 2017 </w:t>
      </w:r>
      <w:r w:rsidR="000C2649" w:rsidRPr="00D47AB9">
        <w:rPr>
          <w:rFonts w:ascii="Verdana" w:hAnsi="Verdana"/>
          <w:i/>
          <w:sz w:val="20"/>
          <w:szCs w:val="20"/>
          <w:lang w:val="es-MX"/>
        </w:rPr>
        <w:t>el Estado</w:t>
      </w:r>
      <w:r w:rsidR="000C2649" w:rsidRPr="00D47AB9">
        <w:rPr>
          <w:rFonts w:ascii="Verdana" w:hAnsi="Verdana"/>
          <w:sz w:val="20"/>
          <w:szCs w:val="20"/>
          <w:lang w:val="es-MX"/>
        </w:rPr>
        <w:t xml:space="preserve"> informó</w:t>
      </w:r>
      <w:r w:rsidR="001F4C0F" w:rsidRPr="00D47AB9">
        <w:rPr>
          <w:rFonts w:ascii="Verdana" w:hAnsi="Verdana"/>
          <w:sz w:val="20"/>
          <w:szCs w:val="20"/>
          <w:lang w:val="es-MX"/>
        </w:rPr>
        <w:t xml:space="preserve">, </w:t>
      </w:r>
      <w:r w:rsidR="001F4C0F" w:rsidRPr="00D47AB9">
        <w:rPr>
          <w:rFonts w:ascii="Verdana" w:hAnsi="Verdana"/>
          <w:i/>
          <w:sz w:val="20"/>
          <w:szCs w:val="20"/>
          <w:lang w:val="es-MX"/>
        </w:rPr>
        <w:t>inter alia</w:t>
      </w:r>
      <w:r w:rsidR="001F4C0F" w:rsidRPr="00D47AB9">
        <w:rPr>
          <w:rFonts w:ascii="Verdana" w:hAnsi="Verdana"/>
          <w:sz w:val="20"/>
          <w:szCs w:val="20"/>
          <w:lang w:val="es-MX"/>
        </w:rPr>
        <w:t>,</w:t>
      </w:r>
      <w:r w:rsidR="000C2649" w:rsidRPr="00D47AB9">
        <w:rPr>
          <w:rFonts w:ascii="Verdana" w:hAnsi="Verdana"/>
          <w:sz w:val="20"/>
          <w:szCs w:val="20"/>
          <w:lang w:val="es-MX"/>
        </w:rPr>
        <w:t xml:space="preserve"> sobre </w:t>
      </w:r>
      <w:r w:rsidR="001F4C0F" w:rsidRPr="00D47AB9">
        <w:rPr>
          <w:rFonts w:ascii="Verdana" w:hAnsi="Verdana"/>
          <w:sz w:val="20"/>
          <w:szCs w:val="20"/>
          <w:lang w:val="es-MX"/>
        </w:rPr>
        <w:t>la cantidad de perfiles genéticos ingresados a la base de datos del INACIF y diligencias realizadas por el mismo. Afirmó que dicha institución estatal no contaba “con un perfil genético de Marco Antonio Molina Theissen</w:t>
      </w:r>
      <w:r w:rsidR="00E04A10">
        <w:rPr>
          <w:rFonts w:ascii="Verdana" w:hAnsi="Verdana"/>
          <w:sz w:val="20"/>
          <w:szCs w:val="20"/>
          <w:lang w:val="es-MX"/>
        </w:rPr>
        <w:t>,</w:t>
      </w:r>
      <w:r w:rsidR="001F4C0F" w:rsidRPr="00D47AB9">
        <w:rPr>
          <w:rFonts w:ascii="Verdana" w:hAnsi="Verdana"/>
          <w:sz w:val="20"/>
          <w:szCs w:val="20"/>
          <w:lang w:val="es-MX"/>
        </w:rPr>
        <w:t xml:space="preserve"> ni de sus familiares”, pero que “[e]n el banco genético de la Fundación de Antropología Forense </w:t>
      </w:r>
      <w:r w:rsidR="00E04A10">
        <w:rPr>
          <w:rFonts w:ascii="Verdana" w:hAnsi="Verdana"/>
          <w:sz w:val="20"/>
          <w:szCs w:val="20"/>
          <w:lang w:val="es-MX"/>
        </w:rPr>
        <w:t xml:space="preserve">[…] </w:t>
      </w:r>
      <w:r w:rsidR="001F4C0F" w:rsidRPr="00D47AB9">
        <w:rPr>
          <w:rFonts w:ascii="Verdana" w:hAnsi="Verdana"/>
          <w:sz w:val="20"/>
          <w:szCs w:val="20"/>
          <w:lang w:val="es-MX"/>
        </w:rPr>
        <w:t>se cuenta con el registro del caso […] Molina Theissen”</w:t>
      </w:r>
      <w:r w:rsidR="009E0167" w:rsidRPr="00D47AB9">
        <w:rPr>
          <w:rFonts w:ascii="Verdana" w:hAnsi="Verdana"/>
          <w:sz w:val="20"/>
          <w:szCs w:val="20"/>
          <w:lang w:val="es-MX"/>
        </w:rPr>
        <w:t>.</w:t>
      </w:r>
    </w:p>
    <w:p w14:paraId="0D375A8D" w14:textId="7E7C1E92" w:rsidR="00FE6D5C" w:rsidRPr="00D47AB9" w:rsidRDefault="00AF5395" w:rsidP="00FE6D5C">
      <w:pPr>
        <w:pStyle w:val="Prrafodelista"/>
        <w:numPr>
          <w:ilvl w:val="0"/>
          <w:numId w:val="2"/>
        </w:numPr>
        <w:spacing w:before="120" w:after="120" w:line="240" w:lineRule="auto"/>
        <w:ind w:left="0" w:firstLine="0"/>
        <w:contextualSpacing w:val="0"/>
        <w:jc w:val="both"/>
        <w:rPr>
          <w:rFonts w:ascii="Verdana" w:hAnsi="Verdana"/>
          <w:sz w:val="20"/>
          <w:szCs w:val="20"/>
          <w:lang w:val="es-MX"/>
        </w:rPr>
      </w:pPr>
      <w:r w:rsidRPr="00D47AB9">
        <w:rPr>
          <w:rFonts w:ascii="Verdana" w:hAnsi="Verdana"/>
          <w:sz w:val="20"/>
          <w:szCs w:val="20"/>
          <w:lang w:val="es-MX"/>
        </w:rPr>
        <w:t xml:space="preserve">La Corte considera que lo expresado por el Estado en la audiencia de 11 de marzo de 2019 relativo a que tanto el </w:t>
      </w:r>
      <w:r w:rsidR="00036A7A" w:rsidRPr="00D47AB9">
        <w:rPr>
          <w:rFonts w:ascii="Verdana" w:hAnsi="Verdana"/>
          <w:sz w:val="20"/>
          <w:szCs w:val="20"/>
        </w:rPr>
        <w:t>Instituto Nacional de</w:t>
      </w:r>
      <w:r w:rsidRPr="00D47AB9">
        <w:rPr>
          <w:rFonts w:ascii="Verdana" w:hAnsi="Verdana"/>
          <w:sz w:val="20"/>
          <w:szCs w:val="20"/>
        </w:rPr>
        <w:t xml:space="preserve"> Ciencias Forenses (</w:t>
      </w:r>
      <w:r w:rsidR="00036A7A" w:rsidRPr="00D47AB9">
        <w:rPr>
          <w:rFonts w:ascii="Verdana" w:hAnsi="Verdana"/>
          <w:sz w:val="20"/>
          <w:szCs w:val="20"/>
        </w:rPr>
        <w:t>INACIF</w:t>
      </w:r>
      <w:r w:rsidRPr="00D47AB9">
        <w:rPr>
          <w:rFonts w:ascii="Verdana" w:hAnsi="Verdana"/>
          <w:sz w:val="20"/>
          <w:szCs w:val="20"/>
        </w:rPr>
        <w:t>)</w:t>
      </w:r>
      <w:r w:rsidR="00036A7A" w:rsidRPr="00D47AB9">
        <w:rPr>
          <w:rFonts w:ascii="Verdana" w:hAnsi="Verdana"/>
          <w:sz w:val="20"/>
          <w:szCs w:val="20"/>
        </w:rPr>
        <w:t xml:space="preserve"> </w:t>
      </w:r>
      <w:r w:rsidRPr="00D47AB9">
        <w:rPr>
          <w:rFonts w:ascii="Verdana" w:hAnsi="Verdana"/>
          <w:sz w:val="20"/>
          <w:szCs w:val="20"/>
        </w:rPr>
        <w:t xml:space="preserve">como </w:t>
      </w:r>
      <w:r w:rsidR="00036A7A" w:rsidRPr="00D47AB9">
        <w:rPr>
          <w:rFonts w:ascii="Verdana" w:hAnsi="Verdana"/>
          <w:sz w:val="20"/>
          <w:szCs w:val="20"/>
        </w:rPr>
        <w:t>la Fun</w:t>
      </w:r>
      <w:r w:rsidRPr="00D47AB9">
        <w:rPr>
          <w:rFonts w:ascii="Verdana" w:hAnsi="Verdana"/>
          <w:sz w:val="20"/>
          <w:szCs w:val="20"/>
        </w:rPr>
        <w:t>dación de Antropología Forense de Guatemala (FAFG)</w:t>
      </w:r>
      <w:r w:rsidR="00036A7A" w:rsidRPr="00D47AB9">
        <w:rPr>
          <w:rFonts w:ascii="Verdana" w:hAnsi="Verdana"/>
          <w:sz w:val="20"/>
          <w:szCs w:val="20"/>
        </w:rPr>
        <w:t xml:space="preserve"> cuentan con base</w:t>
      </w:r>
      <w:r w:rsidRPr="00D47AB9">
        <w:rPr>
          <w:rFonts w:ascii="Verdana" w:hAnsi="Verdana"/>
          <w:sz w:val="20"/>
          <w:szCs w:val="20"/>
        </w:rPr>
        <w:t>s</w:t>
      </w:r>
      <w:r w:rsidR="00036A7A" w:rsidRPr="00D47AB9">
        <w:rPr>
          <w:rFonts w:ascii="Verdana" w:hAnsi="Verdana"/>
          <w:sz w:val="20"/>
          <w:szCs w:val="20"/>
        </w:rPr>
        <w:t xml:space="preserve"> de datos genéticos</w:t>
      </w:r>
      <w:r w:rsidR="00BD2DDD" w:rsidRPr="00D47AB9">
        <w:rPr>
          <w:rFonts w:ascii="Verdana" w:hAnsi="Verdana"/>
          <w:sz w:val="20"/>
          <w:szCs w:val="20"/>
        </w:rPr>
        <w:t xml:space="preserve">, no constituye información </w:t>
      </w:r>
      <w:r w:rsidR="002B40FC" w:rsidRPr="00D47AB9">
        <w:rPr>
          <w:rFonts w:ascii="Verdana" w:hAnsi="Verdana"/>
          <w:sz w:val="20"/>
          <w:szCs w:val="20"/>
        </w:rPr>
        <w:t xml:space="preserve">suficiente para </w:t>
      </w:r>
      <w:r w:rsidR="00BD2DDD" w:rsidRPr="00D47AB9">
        <w:rPr>
          <w:rFonts w:ascii="Verdana" w:hAnsi="Verdana"/>
          <w:sz w:val="20"/>
          <w:szCs w:val="20"/>
        </w:rPr>
        <w:t>valorar el grado de cumplimiento de</w:t>
      </w:r>
      <w:r w:rsidR="002B40FC" w:rsidRPr="00D47AB9">
        <w:rPr>
          <w:rFonts w:ascii="Verdana" w:hAnsi="Verdana"/>
          <w:sz w:val="20"/>
          <w:szCs w:val="20"/>
        </w:rPr>
        <w:t xml:space="preserve"> la </w:t>
      </w:r>
      <w:r w:rsidR="002B40FC" w:rsidRPr="00D47AB9">
        <w:rPr>
          <w:rFonts w:ascii="Verdana" w:hAnsi="Verdana"/>
          <w:sz w:val="20"/>
          <w:szCs w:val="20"/>
        </w:rPr>
        <w:lastRenderedPageBreak/>
        <w:t>reparación ordenada</w:t>
      </w:r>
      <w:r w:rsidR="00036A7A" w:rsidRPr="00D47AB9">
        <w:rPr>
          <w:rFonts w:ascii="Verdana" w:hAnsi="Verdana"/>
          <w:sz w:val="20"/>
          <w:szCs w:val="20"/>
        </w:rPr>
        <w:t xml:space="preserve">. </w:t>
      </w:r>
      <w:r w:rsidR="0052113D" w:rsidRPr="00D47AB9">
        <w:rPr>
          <w:rFonts w:ascii="Verdana" w:hAnsi="Verdana"/>
          <w:sz w:val="20"/>
          <w:szCs w:val="20"/>
        </w:rPr>
        <w:t xml:space="preserve">El Estado no ha explicado que exista una sistematización estratégica de la información relativa a todas las muestras genéticas recopiladas </w:t>
      </w:r>
      <w:r w:rsidR="001C797E" w:rsidRPr="00D47AB9">
        <w:rPr>
          <w:rFonts w:ascii="Verdana" w:hAnsi="Verdana"/>
          <w:sz w:val="20"/>
          <w:szCs w:val="20"/>
        </w:rPr>
        <w:t xml:space="preserve">(y por recopilar) </w:t>
      </w:r>
      <w:r w:rsidR="00D47AB9" w:rsidRPr="00D47AB9">
        <w:rPr>
          <w:rFonts w:ascii="Verdana" w:hAnsi="Verdana"/>
          <w:sz w:val="20"/>
          <w:szCs w:val="20"/>
        </w:rPr>
        <w:t xml:space="preserve">que se encuentra </w:t>
      </w:r>
      <w:r w:rsidR="007F2093" w:rsidRPr="00D47AB9">
        <w:rPr>
          <w:rFonts w:ascii="Verdana" w:hAnsi="Verdana"/>
          <w:sz w:val="20"/>
          <w:szCs w:val="20"/>
        </w:rPr>
        <w:t xml:space="preserve">en bases de datos separadas (una en el INACIF y otra en la FAFG), </w:t>
      </w:r>
      <w:r w:rsidR="004B512D" w:rsidRPr="00D47AB9">
        <w:rPr>
          <w:rFonts w:ascii="Verdana" w:hAnsi="Verdana"/>
          <w:sz w:val="20"/>
          <w:szCs w:val="20"/>
        </w:rPr>
        <w:t>con el objetivo de que puedan ser</w:t>
      </w:r>
      <w:r w:rsidR="0052113D" w:rsidRPr="00D47AB9">
        <w:rPr>
          <w:rFonts w:ascii="Verdana" w:hAnsi="Verdana"/>
          <w:sz w:val="20"/>
          <w:szCs w:val="20"/>
        </w:rPr>
        <w:t xml:space="preserve"> debidamente utilizadas para las labores de determinación de la filiación de los niños desaparecidos y su identificación. Guatemala no ha efectuado un planteamiento claro respecto a qué medidas coordinadas se requieren para dar cumplimiento </w:t>
      </w:r>
      <w:r w:rsidR="007F2093" w:rsidRPr="00D47AB9">
        <w:rPr>
          <w:rFonts w:ascii="Verdana" w:hAnsi="Verdana"/>
          <w:sz w:val="20"/>
          <w:szCs w:val="20"/>
        </w:rPr>
        <w:t xml:space="preserve">total </w:t>
      </w:r>
      <w:r w:rsidR="0052113D" w:rsidRPr="00D47AB9">
        <w:rPr>
          <w:rFonts w:ascii="Verdana" w:hAnsi="Verdana"/>
          <w:sz w:val="20"/>
          <w:szCs w:val="20"/>
        </w:rPr>
        <w:t xml:space="preserve">a la reparación ordenada en la Sentencia. </w:t>
      </w:r>
      <w:r w:rsidR="00D47AB9" w:rsidRPr="00D47AB9">
        <w:rPr>
          <w:rFonts w:ascii="Verdana" w:hAnsi="Verdana"/>
          <w:sz w:val="20"/>
          <w:szCs w:val="20"/>
        </w:rPr>
        <w:t>T</w:t>
      </w:r>
      <w:r w:rsidR="00285694" w:rsidRPr="00D47AB9">
        <w:rPr>
          <w:rFonts w:ascii="Verdana" w:hAnsi="Verdana"/>
          <w:sz w:val="20"/>
          <w:szCs w:val="20"/>
        </w:rPr>
        <w:t>ampoco se ha referido a las objeciones de las representantes de las víctimas respecto a la forma cómo se pretende dar cumplimiento a esta reparación</w:t>
      </w:r>
      <w:r w:rsidR="00285694" w:rsidRPr="00D47AB9">
        <w:rPr>
          <w:rStyle w:val="Refdenotaalpie"/>
          <w:rFonts w:ascii="Verdana" w:hAnsi="Verdana"/>
          <w:sz w:val="20"/>
          <w:szCs w:val="20"/>
        </w:rPr>
        <w:footnoteReference w:id="60"/>
      </w:r>
      <w:r w:rsidR="00285694" w:rsidRPr="00D47AB9">
        <w:rPr>
          <w:rFonts w:ascii="Verdana" w:hAnsi="Verdana"/>
          <w:sz w:val="20"/>
          <w:szCs w:val="20"/>
        </w:rPr>
        <w:t xml:space="preserve">. </w:t>
      </w:r>
    </w:p>
    <w:p w14:paraId="1F998294" w14:textId="045DB984" w:rsidR="00FE6D5C" w:rsidRPr="00A07DEA" w:rsidRDefault="003F7A84" w:rsidP="00FE6D5C">
      <w:pPr>
        <w:pStyle w:val="Prrafodelista"/>
        <w:numPr>
          <w:ilvl w:val="0"/>
          <w:numId w:val="2"/>
        </w:numPr>
        <w:spacing w:before="120" w:after="120" w:line="240" w:lineRule="auto"/>
        <w:ind w:left="0" w:firstLine="0"/>
        <w:contextualSpacing w:val="0"/>
        <w:jc w:val="both"/>
        <w:rPr>
          <w:rFonts w:ascii="Verdana" w:hAnsi="Verdana"/>
          <w:sz w:val="20"/>
          <w:szCs w:val="20"/>
          <w:lang w:val="es-MX"/>
        </w:rPr>
      </w:pPr>
      <w:r w:rsidRPr="00A07DEA">
        <w:rPr>
          <w:rFonts w:ascii="Verdana" w:hAnsi="Verdana"/>
          <w:sz w:val="20"/>
          <w:szCs w:val="20"/>
          <w:lang w:val="es-MX"/>
        </w:rPr>
        <w:t xml:space="preserve">Durante la referida audiencia </w:t>
      </w:r>
      <w:r w:rsidR="00806C8D">
        <w:rPr>
          <w:rFonts w:ascii="Verdana" w:hAnsi="Verdana"/>
          <w:sz w:val="20"/>
          <w:szCs w:val="20"/>
          <w:lang w:val="es-MX"/>
        </w:rPr>
        <w:t xml:space="preserve">de 11 de marzo, </w:t>
      </w:r>
      <w:r w:rsidRPr="00A07DEA">
        <w:rPr>
          <w:rFonts w:ascii="Verdana" w:hAnsi="Verdana"/>
          <w:sz w:val="20"/>
          <w:szCs w:val="20"/>
          <w:lang w:val="es-MX"/>
        </w:rPr>
        <w:t xml:space="preserve">el Estado también señaló que “ha </w:t>
      </w:r>
      <w:r w:rsidRPr="00A07DEA">
        <w:rPr>
          <w:rFonts w:ascii="Verdana" w:hAnsi="Verdana"/>
          <w:sz w:val="20"/>
          <w:szCs w:val="20"/>
        </w:rPr>
        <w:t>venido y continúa trabajando en esta materia en cuyo esfuerzo es de consignar el concurso valioso de la Fundación de Antropología Forense de Guatemala”. La Corte valora como positivo lo informado por el Estado en la audiencia respecto a la promulgación</w:t>
      </w:r>
      <w:r w:rsidR="00054537">
        <w:rPr>
          <w:rFonts w:ascii="Verdana" w:hAnsi="Verdana"/>
          <w:sz w:val="20"/>
          <w:szCs w:val="20"/>
        </w:rPr>
        <w:t xml:space="preserve">, </w:t>
      </w:r>
      <w:r w:rsidR="006F4A85" w:rsidRPr="00A07DEA">
        <w:rPr>
          <w:rFonts w:ascii="Verdana" w:hAnsi="Verdana"/>
          <w:sz w:val="20"/>
          <w:szCs w:val="20"/>
        </w:rPr>
        <w:t>en el 2017</w:t>
      </w:r>
      <w:r w:rsidR="00054537">
        <w:rPr>
          <w:rFonts w:ascii="Verdana" w:hAnsi="Verdana"/>
          <w:sz w:val="20"/>
          <w:szCs w:val="20"/>
        </w:rPr>
        <w:t>,</w:t>
      </w:r>
      <w:r w:rsidR="006F4A85" w:rsidRPr="00A07DEA">
        <w:rPr>
          <w:rFonts w:ascii="Verdana" w:hAnsi="Verdana"/>
          <w:sz w:val="20"/>
          <w:szCs w:val="20"/>
        </w:rPr>
        <w:t xml:space="preserve"> </w:t>
      </w:r>
      <w:r w:rsidRPr="00A07DEA">
        <w:rPr>
          <w:rFonts w:ascii="Verdana" w:hAnsi="Verdana"/>
          <w:sz w:val="20"/>
          <w:szCs w:val="20"/>
        </w:rPr>
        <w:t>de la Le</w:t>
      </w:r>
      <w:r w:rsidR="00806C8D">
        <w:rPr>
          <w:rFonts w:ascii="Verdana" w:hAnsi="Verdana"/>
          <w:sz w:val="20"/>
          <w:szCs w:val="20"/>
        </w:rPr>
        <w:t>y del Banco de Datos Genéticos p</w:t>
      </w:r>
      <w:r w:rsidRPr="00A07DEA">
        <w:rPr>
          <w:rFonts w:ascii="Verdana" w:hAnsi="Verdana"/>
          <w:sz w:val="20"/>
          <w:szCs w:val="20"/>
        </w:rPr>
        <w:t xml:space="preserve">ara Uso Forense, con la cual el Estado pretende atender la “necesidad de dotar de herramientas y modernizar la investigación criminal a través de la identificación por medio del análisis genético forense que coadyuve a obtener mayor certeza sobre los responsables de hechos criminales”. </w:t>
      </w:r>
      <w:r w:rsidR="003C5AF1" w:rsidRPr="00A07DEA">
        <w:rPr>
          <w:rFonts w:ascii="Verdana" w:hAnsi="Verdana"/>
          <w:sz w:val="20"/>
          <w:szCs w:val="20"/>
        </w:rPr>
        <w:t>Es importante que e</w:t>
      </w:r>
      <w:r w:rsidR="001D3F96" w:rsidRPr="00A07DEA">
        <w:rPr>
          <w:rFonts w:ascii="Verdana" w:hAnsi="Verdana"/>
          <w:sz w:val="20"/>
          <w:szCs w:val="20"/>
        </w:rPr>
        <w:t>l Estado aporte dicha ley a este</w:t>
      </w:r>
      <w:r w:rsidR="003C5AF1" w:rsidRPr="00A07DEA">
        <w:rPr>
          <w:rFonts w:ascii="Verdana" w:hAnsi="Verdana"/>
          <w:sz w:val="20"/>
          <w:szCs w:val="20"/>
        </w:rPr>
        <w:t xml:space="preserve"> Tribunal así como información respecto a su ejecución en la medida que impacte la reparación ordenada en la Sentencia. </w:t>
      </w:r>
      <w:r w:rsidRPr="00A07DEA">
        <w:rPr>
          <w:rFonts w:ascii="Verdana" w:hAnsi="Verdana"/>
          <w:sz w:val="20"/>
          <w:szCs w:val="20"/>
        </w:rPr>
        <w:t xml:space="preserve">Las representantes de las </w:t>
      </w:r>
      <w:r w:rsidR="003C5AF1" w:rsidRPr="00A07DEA">
        <w:rPr>
          <w:rFonts w:ascii="Verdana" w:hAnsi="Verdana"/>
          <w:sz w:val="20"/>
          <w:szCs w:val="20"/>
        </w:rPr>
        <w:t>víctimas no se refirieron a dicha</w:t>
      </w:r>
      <w:r w:rsidRPr="00A07DEA">
        <w:rPr>
          <w:rFonts w:ascii="Verdana" w:hAnsi="Verdana"/>
          <w:sz w:val="20"/>
          <w:szCs w:val="20"/>
        </w:rPr>
        <w:t xml:space="preserve"> ley en la audiencia. </w:t>
      </w:r>
    </w:p>
    <w:p w14:paraId="5F3339CF" w14:textId="507A72BF" w:rsidR="00FE6D5C" w:rsidRDefault="006F4A85" w:rsidP="00FE6D5C">
      <w:pPr>
        <w:pStyle w:val="Prrafodelista"/>
        <w:numPr>
          <w:ilvl w:val="0"/>
          <w:numId w:val="2"/>
        </w:numPr>
        <w:spacing w:before="120" w:after="120" w:line="240" w:lineRule="auto"/>
        <w:ind w:left="0" w:firstLine="0"/>
        <w:contextualSpacing w:val="0"/>
        <w:jc w:val="both"/>
        <w:rPr>
          <w:rFonts w:ascii="Verdana" w:hAnsi="Verdana"/>
          <w:sz w:val="20"/>
          <w:szCs w:val="20"/>
          <w:lang w:val="es-MX"/>
        </w:rPr>
      </w:pPr>
      <w:r w:rsidRPr="00FE6D5C">
        <w:rPr>
          <w:rFonts w:ascii="Verdana" w:hAnsi="Verdana"/>
          <w:sz w:val="20"/>
          <w:szCs w:val="20"/>
        </w:rPr>
        <w:t>La Corte coincide con lo expresado por el Estado en la audiencia</w:t>
      </w:r>
      <w:r w:rsidR="00C4109D">
        <w:rPr>
          <w:rStyle w:val="Refdenotaalpie"/>
          <w:rFonts w:ascii="Verdana" w:hAnsi="Verdana"/>
          <w:sz w:val="20"/>
          <w:szCs w:val="20"/>
        </w:rPr>
        <w:footnoteReference w:id="61"/>
      </w:r>
      <w:r w:rsidRPr="00FE6D5C">
        <w:rPr>
          <w:rFonts w:ascii="Verdana" w:hAnsi="Verdana"/>
          <w:sz w:val="20"/>
          <w:szCs w:val="20"/>
        </w:rPr>
        <w:t xml:space="preserve"> respecto a la complejidad que tiene la ejecución de esta reparación, pero recuerda que, por ello, se dispuso en la Sentencia que debía ser cumplida dentro de un plazo razonable, el cual claramente se ha sobrepasado al haber transcurrido más de 14 años desde la emisión de la Sentencia. </w:t>
      </w:r>
      <w:r w:rsidR="006D2384" w:rsidRPr="00FE6D5C">
        <w:rPr>
          <w:rFonts w:ascii="Verdana" w:hAnsi="Verdana"/>
          <w:sz w:val="20"/>
          <w:szCs w:val="20"/>
          <w:lang w:val="es-MX"/>
        </w:rPr>
        <w:t>A pesar de que el Estado ha efectuado acciones en materia de recopilación y resguardo de muestras genéticas de familiares de desaparecidos, no ha presentado información de una forma clara respecto a toda</w:t>
      </w:r>
      <w:r w:rsidR="00026CB5">
        <w:rPr>
          <w:rFonts w:ascii="Verdana" w:hAnsi="Verdana"/>
          <w:sz w:val="20"/>
          <w:szCs w:val="20"/>
          <w:lang w:val="es-MX"/>
        </w:rPr>
        <w:t>s</w:t>
      </w:r>
      <w:r w:rsidR="006D2384" w:rsidRPr="00FE6D5C">
        <w:rPr>
          <w:rFonts w:ascii="Verdana" w:hAnsi="Verdana"/>
          <w:sz w:val="20"/>
          <w:szCs w:val="20"/>
          <w:lang w:val="es-MX"/>
        </w:rPr>
        <w:t xml:space="preserve"> </w:t>
      </w:r>
      <w:r w:rsidR="00026CB5">
        <w:rPr>
          <w:rFonts w:ascii="Verdana" w:hAnsi="Verdana"/>
          <w:sz w:val="20"/>
          <w:szCs w:val="20"/>
          <w:lang w:val="es-MX"/>
        </w:rPr>
        <w:t xml:space="preserve">las diferentes medidas que, de forma coordinada, </w:t>
      </w:r>
      <w:r w:rsidR="006D2384" w:rsidRPr="00FE6D5C">
        <w:rPr>
          <w:rFonts w:ascii="Verdana" w:hAnsi="Verdana"/>
          <w:sz w:val="20"/>
          <w:szCs w:val="20"/>
          <w:lang w:val="es-MX"/>
        </w:rPr>
        <w:t>requiere</w:t>
      </w:r>
      <w:r w:rsidR="00026CB5">
        <w:rPr>
          <w:rFonts w:ascii="Verdana" w:hAnsi="Verdana"/>
          <w:sz w:val="20"/>
          <w:szCs w:val="20"/>
          <w:lang w:val="es-MX"/>
        </w:rPr>
        <w:t>n ser efectuadas</w:t>
      </w:r>
      <w:r w:rsidR="006D2384" w:rsidRPr="00FE6D5C">
        <w:rPr>
          <w:rFonts w:ascii="Verdana" w:hAnsi="Verdana"/>
          <w:sz w:val="20"/>
          <w:szCs w:val="20"/>
          <w:lang w:val="es-MX"/>
        </w:rPr>
        <w:t xml:space="preserve"> para l</w:t>
      </w:r>
      <w:r w:rsidR="00C4109D">
        <w:rPr>
          <w:rFonts w:ascii="Verdana" w:hAnsi="Verdana"/>
          <w:sz w:val="20"/>
          <w:szCs w:val="20"/>
          <w:lang w:val="es-MX"/>
        </w:rPr>
        <w:t>ograr disponer del referido</w:t>
      </w:r>
      <w:r w:rsidR="006D2384" w:rsidRPr="00FE6D5C">
        <w:rPr>
          <w:rFonts w:ascii="Verdana" w:hAnsi="Verdana"/>
          <w:sz w:val="20"/>
          <w:szCs w:val="20"/>
          <w:lang w:val="es-MX"/>
        </w:rPr>
        <w:t xml:space="preserve"> </w:t>
      </w:r>
      <w:r w:rsidR="00C4109D">
        <w:rPr>
          <w:rFonts w:ascii="Verdana" w:hAnsi="Verdana"/>
          <w:sz w:val="20"/>
          <w:szCs w:val="20"/>
          <w:lang w:val="es-MX"/>
        </w:rPr>
        <w:t>“</w:t>
      </w:r>
      <w:r w:rsidR="006D2384" w:rsidRPr="00FE6D5C">
        <w:rPr>
          <w:rFonts w:ascii="Verdana" w:hAnsi="Verdana"/>
          <w:sz w:val="20"/>
          <w:szCs w:val="20"/>
          <w:lang w:val="es-MX"/>
        </w:rPr>
        <w:t>sistema de información genética</w:t>
      </w:r>
      <w:r w:rsidR="00C4109D">
        <w:rPr>
          <w:rFonts w:ascii="Verdana" w:hAnsi="Verdana"/>
          <w:sz w:val="20"/>
          <w:szCs w:val="20"/>
          <w:lang w:val="es-MX"/>
        </w:rPr>
        <w:t>”</w:t>
      </w:r>
      <w:r w:rsidR="006D2384" w:rsidRPr="00FE6D5C">
        <w:rPr>
          <w:rFonts w:ascii="Verdana" w:hAnsi="Verdana"/>
          <w:sz w:val="20"/>
          <w:szCs w:val="20"/>
          <w:lang w:val="es-MX"/>
        </w:rPr>
        <w:t xml:space="preserve">. </w:t>
      </w:r>
      <w:r w:rsidR="00026CB5">
        <w:rPr>
          <w:rFonts w:ascii="Verdana" w:hAnsi="Verdana"/>
          <w:sz w:val="20"/>
          <w:szCs w:val="20"/>
        </w:rPr>
        <w:t>Es</w:t>
      </w:r>
      <w:r w:rsidR="00026CB5" w:rsidRPr="00FE6D5C">
        <w:rPr>
          <w:rFonts w:ascii="Verdana" w:hAnsi="Verdana"/>
          <w:sz w:val="20"/>
          <w:szCs w:val="20"/>
        </w:rPr>
        <w:t>te Tribunal reitera la importancia del cumplimiento de esta medida que, como lo ha manifestado con anterioridad, tiene un alcance general que beneficiará a la sociedad guatemalteca</w:t>
      </w:r>
      <w:r w:rsidR="00026CB5" w:rsidRPr="008B00CA">
        <w:rPr>
          <w:rStyle w:val="Refdenotaalpie"/>
          <w:rFonts w:ascii="Verdana" w:hAnsi="Verdana"/>
        </w:rPr>
        <w:footnoteReference w:id="62"/>
      </w:r>
      <w:r w:rsidR="00026CB5">
        <w:rPr>
          <w:rFonts w:ascii="Verdana" w:hAnsi="Verdana"/>
          <w:sz w:val="20"/>
          <w:szCs w:val="20"/>
        </w:rPr>
        <w:t>.</w:t>
      </w:r>
    </w:p>
    <w:p w14:paraId="4B3DB66E" w14:textId="241482F9" w:rsidR="00FE6D5C" w:rsidRPr="0002256A" w:rsidRDefault="0052113D" w:rsidP="0002256A">
      <w:pPr>
        <w:pStyle w:val="Prrafodelista"/>
        <w:numPr>
          <w:ilvl w:val="0"/>
          <w:numId w:val="2"/>
        </w:numPr>
        <w:spacing w:before="120" w:after="120" w:line="240" w:lineRule="auto"/>
        <w:ind w:left="0" w:firstLine="0"/>
        <w:contextualSpacing w:val="0"/>
        <w:jc w:val="both"/>
        <w:rPr>
          <w:rFonts w:ascii="Verdana" w:hAnsi="Verdana"/>
          <w:sz w:val="20"/>
          <w:szCs w:val="20"/>
          <w:lang w:val="es-MX"/>
        </w:rPr>
      </w:pPr>
      <w:bookmarkStart w:id="38" w:name="_Ref3992960"/>
      <w:r w:rsidRPr="00C4109D">
        <w:rPr>
          <w:rFonts w:ascii="Verdana" w:hAnsi="Verdana"/>
          <w:sz w:val="20"/>
          <w:szCs w:val="20"/>
        </w:rPr>
        <w:t xml:space="preserve">Tomando en cuenta </w:t>
      </w:r>
      <w:r w:rsidR="003E77FC">
        <w:rPr>
          <w:rFonts w:ascii="Verdana" w:hAnsi="Verdana"/>
          <w:sz w:val="20"/>
          <w:szCs w:val="20"/>
        </w:rPr>
        <w:t xml:space="preserve">lo informado por el propio Estado respecto de la colaboración que ha recibido y requiere seguir recibiendo de </w:t>
      </w:r>
      <w:r w:rsidRPr="00C4109D">
        <w:rPr>
          <w:rFonts w:ascii="Verdana" w:hAnsi="Verdana"/>
          <w:sz w:val="20"/>
          <w:szCs w:val="20"/>
        </w:rPr>
        <w:t>la Fundación de Antropología Forense de Guatemala (FAFG)</w:t>
      </w:r>
      <w:r w:rsidR="003E77FC">
        <w:rPr>
          <w:rFonts w:ascii="Verdana" w:hAnsi="Verdana"/>
          <w:sz w:val="20"/>
          <w:szCs w:val="20"/>
        </w:rPr>
        <w:t xml:space="preserve"> </w:t>
      </w:r>
      <w:r w:rsidR="003E77FC" w:rsidRPr="00C4109D">
        <w:rPr>
          <w:rFonts w:ascii="Verdana" w:hAnsi="Verdana"/>
          <w:sz w:val="20"/>
          <w:szCs w:val="20"/>
        </w:rPr>
        <w:t>(</w:t>
      </w:r>
      <w:r w:rsidR="003E77FC" w:rsidRPr="00C4109D">
        <w:rPr>
          <w:rFonts w:ascii="Verdana" w:hAnsi="Verdana"/>
          <w:i/>
          <w:sz w:val="20"/>
          <w:szCs w:val="20"/>
        </w:rPr>
        <w:t>supra</w:t>
      </w:r>
      <w:r w:rsidR="003E77FC" w:rsidRPr="00C4109D">
        <w:rPr>
          <w:rFonts w:ascii="Verdana" w:hAnsi="Verdana"/>
          <w:sz w:val="20"/>
          <w:szCs w:val="20"/>
        </w:rPr>
        <w:t xml:space="preserve"> Considerando</w:t>
      </w:r>
      <w:r w:rsidR="003E77FC">
        <w:rPr>
          <w:rFonts w:ascii="Verdana" w:hAnsi="Verdana"/>
          <w:sz w:val="20"/>
          <w:szCs w:val="20"/>
        </w:rPr>
        <w:t>s</w:t>
      </w:r>
      <w:r w:rsidR="00932628">
        <w:rPr>
          <w:rFonts w:ascii="Verdana" w:hAnsi="Verdana"/>
          <w:sz w:val="20"/>
          <w:szCs w:val="20"/>
        </w:rPr>
        <w:t xml:space="preserve"> 52 a 55</w:t>
      </w:r>
      <w:r w:rsidR="003E77FC" w:rsidRPr="00C4109D">
        <w:rPr>
          <w:rFonts w:ascii="Verdana" w:hAnsi="Verdana"/>
          <w:sz w:val="20"/>
          <w:szCs w:val="20"/>
        </w:rPr>
        <w:t>)</w:t>
      </w:r>
      <w:r w:rsidR="003E77FC">
        <w:rPr>
          <w:rFonts w:ascii="Verdana" w:hAnsi="Verdana"/>
          <w:sz w:val="20"/>
          <w:szCs w:val="20"/>
        </w:rPr>
        <w:t>,</w:t>
      </w:r>
      <w:r w:rsidR="003E77FC" w:rsidRPr="003E77FC">
        <w:rPr>
          <w:rFonts w:ascii="Verdana" w:hAnsi="Verdana"/>
          <w:sz w:val="20"/>
          <w:szCs w:val="20"/>
        </w:rPr>
        <w:t xml:space="preserve"> </w:t>
      </w:r>
      <w:r w:rsidR="003E77FC" w:rsidRPr="00C4109D">
        <w:rPr>
          <w:rFonts w:ascii="Verdana" w:hAnsi="Verdana"/>
          <w:sz w:val="20"/>
          <w:szCs w:val="20"/>
        </w:rPr>
        <w:t>así como la encomiable labor que por décadas ha desarrollado</w:t>
      </w:r>
      <w:r w:rsidRPr="00C4109D">
        <w:rPr>
          <w:rFonts w:ascii="Verdana" w:hAnsi="Verdana"/>
          <w:sz w:val="20"/>
          <w:szCs w:val="20"/>
        </w:rPr>
        <w:t xml:space="preserve"> en las diferentes áreas que involucra la búsqueda de personas desaparecidas</w:t>
      </w:r>
      <w:r w:rsidR="001C797E" w:rsidRPr="00C4109D">
        <w:rPr>
          <w:rFonts w:ascii="Verdana" w:hAnsi="Verdana"/>
          <w:sz w:val="20"/>
          <w:szCs w:val="20"/>
        </w:rPr>
        <w:t xml:space="preserve">, </w:t>
      </w:r>
      <w:r w:rsidR="00051C04" w:rsidRPr="00C4109D">
        <w:rPr>
          <w:rFonts w:ascii="Verdana" w:eastAsia="Times" w:hAnsi="Verdana"/>
          <w:sz w:val="20"/>
          <w:szCs w:val="20"/>
        </w:rPr>
        <w:t xml:space="preserve">de conformidad con el artículo 69.2 del Reglamento de la Corte, </w:t>
      </w:r>
      <w:r w:rsidR="005F353B">
        <w:rPr>
          <w:rFonts w:ascii="Verdana" w:hAnsi="Verdana"/>
          <w:sz w:val="20"/>
          <w:szCs w:val="20"/>
        </w:rPr>
        <w:t>é</w:t>
      </w:r>
      <w:r w:rsidR="001C797E" w:rsidRPr="00C4109D">
        <w:rPr>
          <w:rFonts w:ascii="Verdana" w:hAnsi="Verdana"/>
          <w:sz w:val="20"/>
          <w:szCs w:val="20"/>
        </w:rPr>
        <w:t>sta considera opo</w:t>
      </w:r>
      <w:r w:rsidR="0065712F" w:rsidRPr="00C4109D">
        <w:rPr>
          <w:rFonts w:ascii="Verdana" w:hAnsi="Verdana"/>
          <w:sz w:val="20"/>
          <w:szCs w:val="20"/>
        </w:rPr>
        <w:t xml:space="preserve">rtuno </w:t>
      </w:r>
      <w:r w:rsidR="00C06FAA" w:rsidRPr="00C4109D">
        <w:rPr>
          <w:rFonts w:ascii="Verdana" w:hAnsi="Verdana"/>
          <w:sz w:val="20"/>
          <w:szCs w:val="20"/>
        </w:rPr>
        <w:t xml:space="preserve">solicitar a dicha organización </w:t>
      </w:r>
      <w:r w:rsidR="00C06FAA" w:rsidRPr="00051C04">
        <w:rPr>
          <w:rFonts w:ascii="Verdana" w:hAnsi="Verdana"/>
          <w:sz w:val="20"/>
          <w:szCs w:val="20"/>
        </w:rPr>
        <w:t xml:space="preserve">que </w:t>
      </w:r>
      <w:r w:rsidR="00051C04" w:rsidRPr="00051C04">
        <w:rPr>
          <w:rFonts w:ascii="Verdana" w:hAnsi="Verdana"/>
          <w:sz w:val="20"/>
          <w:szCs w:val="20"/>
        </w:rPr>
        <w:t>presente</w:t>
      </w:r>
      <w:r w:rsidR="00C06FAA" w:rsidRPr="00051C04">
        <w:rPr>
          <w:rFonts w:ascii="Verdana" w:hAnsi="Verdana"/>
          <w:sz w:val="20"/>
          <w:szCs w:val="20"/>
        </w:rPr>
        <w:t xml:space="preserve"> un peritaje</w:t>
      </w:r>
      <w:r w:rsidR="00C06FAA" w:rsidRPr="00C4109D">
        <w:rPr>
          <w:rFonts w:ascii="Verdana" w:hAnsi="Verdana"/>
          <w:sz w:val="20"/>
          <w:szCs w:val="20"/>
        </w:rPr>
        <w:t xml:space="preserve"> </w:t>
      </w:r>
      <w:r w:rsidR="0065712F" w:rsidRPr="00C4109D">
        <w:rPr>
          <w:rFonts w:ascii="Verdana" w:eastAsia="Times" w:hAnsi="Verdana"/>
          <w:sz w:val="20"/>
          <w:szCs w:val="20"/>
        </w:rPr>
        <w:t xml:space="preserve">respecto a </w:t>
      </w:r>
      <w:r w:rsidR="0005376B" w:rsidRPr="00C4109D">
        <w:rPr>
          <w:rFonts w:ascii="Verdana" w:eastAsia="Times" w:hAnsi="Verdana"/>
          <w:sz w:val="20"/>
          <w:szCs w:val="20"/>
        </w:rPr>
        <w:t>las</w:t>
      </w:r>
      <w:r w:rsidR="000219AC" w:rsidRPr="00C4109D">
        <w:rPr>
          <w:rFonts w:ascii="Verdana" w:eastAsia="Times" w:hAnsi="Verdana"/>
          <w:sz w:val="20"/>
          <w:szCs w:val="20"/>
        </w:rPr>
        <w:t xml:space="preserve"> medidas que </w:t>
      </w:r>
      <w:r w:rsidR="005F353B">
        <w:rPr>
          <w:rFonts w:ascii="Verdana" w:eastAsia="Times" w:hAnsi="Verdana"/>
          <w:sz w:val="20"/>
          <w:szCs w:val="20"/>
        </w:rPr>
        <w:t xml:space="preserve">estima </w:t>
      </w:r>
      <w:r w:rsidR="00AF1189">
        <w:rPr>
          <w:rFonts w:ascii="Verdana" w:eastAsia="Times" w:hAnsi="Verdana"/>
          <w:sz w:val="20"/>
          <w:szCs w:val="20"/>
        </w:rPr>
        <w:t xml:space="preserve">necesario </w:t>
      </w:r>
      <w:r w:rsidR="0005376B" w:rsidRPr="00C4109D">
        <w:rPr>
          <w:rFonts w:ascii="Verdana" w:eastAsia="Times" w:hAnsi="Verdana"/>
          <w:sz w:val="20"/>
          <w:szCs w:val="20"/>
        </w:rPr>
        <w:t xml:space="preserve">que el Estado </w:t>
      </w:r>
      <w:r w:rsidR="00051C04" w:rsidRPr="00C4109D">
        <w:rPr>
          <w:rFonts w:ascii="Verdana" w:eastAsia="Times" w:hAnsi="Verdana"/>
          <w:sz w:val="20"/>
          <w:szCs w:val="20"/>
        </w:rPr>
        <w:t xml:space="preserve">adopte </w:t>
      </w:r>
      <w:r w:rsidR="0005376B" w:rsidRPr="00C4109D">
        <w:rPr>
          <w:rFonts w:ascii="Verdana" w:eastAsia="Times" w:hAnsi="Verdana"/>
          <w:sz w:val="20"/>
          <w:szCs w:val="20"/>
        </w:rPr>
        <w:t xml:space="preserve">para </w:t>
      </w:r>
      <w:r w:rsidR="0065712F" w:rsidRPr="00C4109D">
        <w:rPr>
          <w:rFonts w:ascii="Verdana" w:hAnsi="Verdana"/>
          <w:sz w:val="20"/>
          <w:szCs w:val="20"/>
        </w:rPr>
        <w:t>dar cumplimiento</w:t>
      </w:r>
      <w:r w:rsidR="0005376B" w:rsidRPr="00C4109D">
        <w:rPr>
          <w:rFonts w:ascii="Verdana" w:hAnsi="Verdana"/>
          <w:sz w:val="20"/>
          <w:szCs w:val="20"/>
        </w:rPr>
        <w:t xml:space="preserve"> </w:t>
      </w:r>
      <w:r w:rsidR="003E77FC">
        <w:rPr>
          <w:rFonts w:ascii="Verdana" w:hAnsi="Verdana"/>
          <w:sz w:val="20"/>
          <w:szCs w:val="20"/>
        </w:rPr>
        <w:t xml:space="preserve">total </w:t>
      </w:r>
      <w:r w:rsidR="0005376B" w:rsidRPr="00C4109D">
        <w:rPr>
          <w:rFonts w:ascii="Verdana" w:hAnsi="Verdana"/>
          <w:sz w:val="20"/>
          <w:szCs w:val="20"/>
        </w:rPr>
        <w:t xml:space="preserve">a la referida reparación relativa a </w:t>
      </w:r>
      <w:r w:rsidR="0002256A">
        <w:rPr>
          <w:rFonts w:ascii="Verdana" w:hAnsi="Verdana"/>
          <w:sz w:val="20"/>
          <w:szCs w:val="20"/>
        </w:rPr>
        <w:t xml:space="preserve">la “creación de </w:t>
      </w:r>
      <w:r w:rsidR="0005376B" w:rsidRPr="00C4109D">
        <w:rPr>
          <w:rFonts w:ascii="Verdana" w:hAnsi="Verdana"/>
          <w:sz w:val="20"/>
          <w:szCs w:val="20"/>
        </w:rPr>
        <w:t>un sistema de información genética</w:t>
      </w:r>
      <w:r w:rsidR="0002256A">
        <w:rPr>
          <w:rFonts w:ascii="Verdana" w:hAnsi="Verdana"/>
          <w:sz w:val="20"/>
          <w:szCs w:val="20"/>
        </w:rPr>
        <w:t>”</w:t>
      </w:r>
      <w:r w:rsidR="005F353B">
        <w:rPr>
          <w:rFonts w:ascii="Verdana" w:hAnsi="Verdana"/>
          <w:sz w:val="20"/>
          <w:szCs w:val="20"/>
        </w:rPr>
        <w:t xml:space="preserve"> (</w:t>
      </w:r>
      <w:r w:rsidR="005F353B" w:rsidRPr="005F353B">
        <w:rPr>
          <w:rFonts w:ascii="Verdana" w:hAnsi="Verdana"/>
          <w:i/>
          <w:sz w:val="20"/>
          <w:szCs w:val="20"/>
        </w:rPr>
        <w:t xml:space="preserve">supra </w:t>
      </w:r>
      <w:r w:rsidR="00932628">
        <w:rPr>
          <w:rFonts w:ascii="Verdana" w:hAnsi="Verdana"/>
          <w:sz w:val="20"/>
          <w:szCs w:val="20"/>
        </w:rPr>
        <w:t>Considerando 50</w:t>
      </w:r>
      <w:r w:rsidR="005F353B">
        <w:rPr>
          <w:rFonts w:ascii="Verdana" w:hAnsi="Verdana"/>
          <w:sz w:val="20"/>
          <w:szCs w:val="20"/>
        </w:rPr>
        <w:t>)</w:t>
      </w:r>
      <w:r w:rsidR="0002256A">
        <w:rPr>
          <w:rFonts w:ascii="Verdana" w:hAnsi="Verdana" w:cs="Verdana"/>
          <w:sz w:val="20"/>
          <w:szCs w:val="20"/>
        </w:rPr>
        <w:t>.</w:t>
      </w:r>
      <w:r w:rsidR="00C06FAA" w:rsidRPr="00C4109D">
        <w:rPr>
          <w:rFonts w:ascii="Verdana" w:eastAsia="Times" w:hAnsi="Verdana"/>
          <w:sz w:val="20"/>
          <w:szCs w:val="20"/>
        </w:rPr>
        <w:t xml:space="preserve"> </w:t>
      </w:r>
      <w:r w:rsidR="00C3307E" w:rsidRPr="0002256A">
        <w:rPr>
          <w:rFonts w:ascii="Verdana" w:eastAsia="Times" w:hAnsi="Verdana"/>
          <w:sz w:val="20"/>
          <w:szCs w:val="20"/>
        </w:rPr>
        <w:t>Tal peritaje podría aportar elementos útiles a esta Corte para com</w:t>
      </w:r>
      <w:r w:rsidR="00051C04" w:rsidRPr="0002256A">
        <w:rPr>
          <w:rFonts w:ascii="Verdana" w:eastAsia="Times" w:hAnsi="Verdana"/>
          <w:sz w:val="20"/>
          <w:szCs w:val="20"/>
        </w:rPr>
        <w:t>prender el conjunto de acciones</w:t>
      </w:r>
      <w:r w:rsidR="00C3307E" w:rsidRPr="0002256A">
        <w:rPr>
          <w:rFonts w:ascii="Verdana" w:eastAsia="Times" w:hAnsi="Verdana"/>
          <w:sz w:val="20"/>
          <w:szCs w:val="20"/>
        </w:rPr>
        <w:t xml:space="preserve"> que</w:t>
      </w:r>
      <w:r w:rsidR="00051C04" w:rsidRPr="0002256A">
        <w:rPr>
          <w:rFonts w:ascii="Verdana" w:eastAsia="Times" w:hAnsi="Verdana"/>
          <w:sz w:val="20"/>
          <w:szCs w:val="20"/>
        </w:rPr>
        <w:t>,</w:t>
      </w:r>
      <w:r w:rsidR="00C3307E" w:rsidRPr="0002256A">
        <w:rPr>
          <w:rFonts w:ascii="Verdana" w:eastAsia="Times" w:hAnsi="Verdana"/>
          <w:sz w:val="20"/>
          <w:szCs w:val="20"/>
        </w:rPr>
        <w:t xml:space="preserve"> en el contexto de Guatemala, se requieren para dar cumplimiento a dicha reparación. </w:t>
      </w:r>
      <w:r w:rsidR="00051C04" w:rsidRPr="0002256A">
        <w:rPr>
          <w:rFonts w:ascii="Verdana" w:eastAsia="Times" w:hAnsi="Verdana"/>
          <w:sz w:val="20"/>
          <w:szCs w:val="20"/>
        </w:rPr>
        <w:t xml:space="preserve">Una vez </w:t>
      </w:r>
      <w:r w:rsidR="00C4109D" w:rsidRPr="0002256A">
        <w:rPr>
          <w:rFonts w:ascii="Verdana" w:eastAsia="Times" w:hAnsi="Verdana"/>
          <w:sz w:val="20"/>
          <w:szCs w:val="20"/>
        </w:rPr>
        <w:t xml:space="preserve">aportado dicho peritaje, </w:t>
      </w:r>
      <w:r w:rsidR="00C06FAA" w:rsidRPr="0002256A">
        <w:rPr>
          <w:rFonts w:ascii="Verdana" w:eastAsia="Times" w:hAnsi="Verdana"/>
          <w:sz w:val="20"/>
          <w:szCs w:val="20"/>
        </w:rPr>
        <w:t>se solicitará al Estado su opinión al respecto</w:t>
      </w:r>
      <w:r w:rsidR="00C4109D" w:rsidRPr="0002256A">
        <w:rPr>
          <w:rFonts w:ascii="Verdana" w:eastAsia="Times" w:hAnsi="Verdana"/>
          <w:sz w:val="20"/>
          <w:szCs w:val="20"/>
        </w:rPr>
        <w:t xml:space="preserve"> y las observaciones de las representantes de las víctimas y la Comisión</w:t>
      </w:r>
      <w:r w:rsidR="00C06FAA" w:rsidRPr="0002256A">
        <w:rPr>
          <w:rFonts w:ascii="Verdana" w:eastAsia="Times" w:hAnsi="Verdana"/>
          <w:sz w:val="20"/>
          <w:szCs w:val="20"/>
        </w:rPr>
        <w:t>.</w:t>
      </w:r>
      <w:bookmarkEnd w:id="38"/>
    </w:p>
    <w:p w14:paraId="198C79F2" w14:textId="1CFF3BA5" w:rsidR="00036A7A" w:rsidRPr="00FE6D5C" w:rsidRDefault="00026CB5" w:rsidP="00FE6D5C">
      <w:pPr>
        <w:pStyle w:val="Prrafodelista"/>
        <w:numPr>
          <w:ilvl w:val="0"/>
          <w:numId w:val="2"/>
        </w:numPr>
        <w:spacing w:before="120" w:after="120" w:line="240" w:lineRule="auto"/>
        <w:ind w:left="0" w:firstLine="0"/>
        <w:contextualSpacing w:val="0"/>
        <w:jc w:val="both"/>
        <w:rPr>
          <w:rFonts w:ascii="Verdana" w:hAnsi="Verdana"/>
          <w:sz w:val="20"/>
          <w:szCs w:val="20"/>
          <w:lang w:val="es-MX"/>
        </w:rPr>
      </w:pPr>
      <w:bookmarkStart w:id="39" w:name="_Ref3992479"/>
      <w:r>
        <w:rPr>
          <w:rFonts w:ascii="Verdana" w:hAnsi="Verdana"/>
          <w:sz w:val="20"/>
          <w:szCs w:val="20"/>
        </w:rPr>
        <w:lastRenderedPageBreak/>
        <w:t xml:space="preserve">Por </w:t>
      </w:r>
      <w:r w:rsidR="00085E42">
        <w:rPr>
          <w:rFonts w:ascii="Verdana" w:hAnsi="Verdana"/>
          <w:sz w:val="20"/>
          <w:szCs w:val="20"/>
        </w:rPr>
        <w:t>todo lo expuesto</w:t>
      </w:r>
      <w:r>
        <w:rPr>
          <w:rFonts w:ascii="Verdana" w:hAnsi="Verdana"/>
          <w:sz w:val="20"/>
          <w:szCs w:val="20"/>
        </w:rPr>
        <w:t xml:space="preserve">, </w:t>
      </w:r>
      <w:r w:rsidR="00514BEF">
        <w:rPr>
          <w:rFonts w:ascii="Verdana" w:hAnsi="Verdana"/>
          <w:sz w:val="20"/>
          <w:szCs w:val="20"/>
        </w:rPr>
        <w:t xml:space="preserve">esta Corte </w:t>
      </w:r>
      <w:r w:rsidR="00036A7A" w:rsidRPr="00FE6D5C">
        <w:rPr>
          <w:rFonts w:ascii="Verdana" w:hAnsi="Verdana"/>
          <w:sz w:val="20"/>
          <w:szCs w:val="20"/>
        </w:rPr>
        <w:t xml:space="preserve">considera </w:t>
      </w:r>
      <w:r>
        <w:rPr>
          <w:rFonts w:ascii="Verdana" w:hAnsi="Verdana"/>
          <w:sz w:val="20"/>
          <w:szCs w:val="20"/>
        </w:rPr>
        <w:t xml:space="preserve">que </w:t>
      </w:r>
      <w:r w:rsidR="000B0886">
        <w:rPr>
          <w:rFonts w:ascii="Verdana" w:hAnsi="Verdana"/>
          <w:sz w:val="20"/>
          <w:szCs w:val="20"/>
        </w:rPr>
        <w:t>continúa</w:t>
      </w:r>
      <w:r>
        <w:rPr>
          <w:rFonts w:ascii="Verdana" w:hAnsi="Verdana"/>
          <w:sz w:val="20"/>
          <w:szCs w:val="20"/>
        </w:rPr>
        <w:t xml:space="preserve"> pendiente de </w:t>
      </w:r>
      <w:r w:rsidR="000B0886">
        <w:rPr>
          <w:rFonts w:ascii="Verdana" w:hAnsi="Verdana"/>
          <w:sz w:val="20"/>
          <w:szCs w:val="20"/>
        </w:rPr>
        <w:t>cumplimiento</w:t>
      </w:r>
      <w:r>
        <w:rPr>
          <w:rFonts w:ascii="Verdana" w:hAnsi="Verdana"/>
          <w:sz w:val="20"/>
          <w:szCs w:val="20"/>
        </w:rPr>
        <w:t xml:space="preserve"> la medida de reparación ordenada en el punto resolutivo octavo</w:t>
      </w:r>
      <w:r w:rsidR="000B0886">
        <w:rPr>
          <w:rFonts w:ascii="Verdana" w:hAnsi="Verdana"/>
          <w:sz w:val="20"/>
          <w:szCs w:val="20"/>
        </w:rPr>
        <w:t xml:space="preserve"> de la Sentencia de reparaciones</w:t>
      </w:r>
      <w:r w:rsidR="00036A7A" w:rsidRPr="00FE6D5C">
        <w:rPr>
          <w:rFonts w:ascii="Verdana" w:hAnsi="Verdana"/>
          <w:sz w:val="20"/>
          <w:szCs w:val="20"/>
        </w:rPr>
        <w:t xml:space="preserve">, </w:t>
      </w:r>
      <w:r w:rsidR="000B0886">
        <w:rPr>
          <w:rFonts w:ascii="Verdana" w:hAnsi="Verdana"/>
          <w:sz w:val="20"/>
          <w:szCs w:val="20"/>
        </w:rPr>
        <w:t xml:space="preserve">por lo que </w:t>
      </w:r>
      <w:r w:rsidR="00036A7A" w:rsidRPr="00FE6D5C">
        <w:rPr>
          <w:rFonts w:ascii="Verdana" w:hAnsi="Verdana"/>
          <w:sz w:val="20"/>
          <w:szCs w:val="20"/>
        </w:rPr>
        <w:t>el Estado deberá informar sobre las medidas concretas adoptadas para desarrollar e implementar, a la mayor brevedad, dicho sistema de información genética</w:t>
      </w:r>
      <w:r w:rsidR="000B0886">
        <w:rPr>
          <w:rFonts w:ascii="Verdana" w:hAnsi="Verdana"/>
          <w:sz w:val="20"/>
          <w:szCs w:val="20"/>
        </w:rPr>
        <w:t xml:space="preserve"> en los términos indicados</w:t>
      </w:r>
      <w:r w:rsidR="00036A7A" w:rsidRPr="00FE6D5C">
        <w:rPr>
          <w:rFonts w:ascii="Verdana" w:hAnsi="Verdana"/>
          <w:sz w:val="20"/>
          <w:szCs w:val="20"/>
        </w:rPr>
        <w:t>.</w:t>
      </w:r>
      <w:bookmarkEnd w:id="39"/>
    </w:p>
    <w:p w14:paraId="3D2F068A" w14:textId="77777777" w:rsidR="00080B7E" w:rsidRDefault="00080B7E" w:rsidP="00080B7E">
      <w:pPr>
        <w:autoSpaceDE w:val="0"/>
        <w:autoSpaceDN w:val="0"/>
        <w:adjustRightInd w:val="0"/>
        <w:spacing w:after="0" w:line="240" w:lineRule="auto"/>
        <w:jc w:val="both"/>
        <w:rPr>
          <w:rFonts w:ascii="Verdana" w:hAnsi="Verdana"/>
          <w:b/>
          <w:sz w:val="20"/>
          <w:szCs w:val="20"/>
        </w:rPr>
      </w:pPr>
    </w:p>
    <w:p w14:paraId="653D222A" w14:textId="77777777" w:rsidR="005A00B9" w:rsidRDefault="005A00B9" w:rsidP="00080B7E">
      <w:pPr>
        <w:autoSpaceDE w:val="0"/>
        <w:autoSpaceDN w:val="0"/>
        <w:adjustRightInd w:val="0"/>
        <w:spacing w:after="0" w:line="240" w:lineRule="auto"/>
        <w:jc w:val="both"/>
        <w:rPr>
          <w:rFonts w:ascii="Verdana" w:hAnsi="Verdana"/>
          <w:b/>
          <w:sz w:val="20"/>
          <w:szCs w:val="20"/>
        </w:rPr>
      </w:pPr>
    </w:p>
    <w:p w14:paraId="2C26BD40" w14:textId="2CCBAC39" w:rsidR="005D00BE" w:rsidRDefault="00080B7E" w:rsidP="00080B7E">
      <w:pPr>
        <w:autoSpaceDE w:val="0"/>
        <w:autoSpaceDN w:val="0"/>
        <w:adjustRightInd w:val="0"/>
        <w:spacing w:after="0" w:line="240" w:lineRule="auto"/>
        <w:jc w:val="both"/>
        <w:rPr>
          <w:rFonts w:ascii="Verdana" w:hAnsi="Verdana"/>
          <w:b/>
          <w:sz w:val="20"/>
          <w:szCs w:val="20"/>
        </w:rPr>
      </w:pPr>
      <w:r w:rsidRPr="00F56777">
        <w:rPr>
          <w:rFonts w:ascii="Verdana" w:hAnsi="Verdana"/>
          <w:b/>
          <w:sz w:val="20"/>
          <w:szCs w:val="20"/>
        </w:rPr>
        <w:t>POR TANTO:</w:t>
      </w:r>
    </w:p>
    <w:p w14:paraId="4A4344B5" w14:textId="77777777" w:rsidR="00850308" w:rsidRPr="00F56777" w:rsidRDefault="00850308" w:rsidP="00080B7E">
      <w:pPr>
        <w:autoSpaceDE w:val="0"/>
        <w:autoSpaceDN w:val="0"/>
        <w:adjustRightInd w:val="0"/>
        <w:spacing w:after="0" w:line="240" w:lineRule="auto"/>
        <w:jc w:val="both"/>
        <w:rPr>
          <w:rFonts w:ascii="Verdana" w:hAnsi="Verdana"/>
          <w:b/>
          <w:sz w:val="20"/>
          <w:szCs w:val="20"/>
        </w:rPr>
      </w:pPr>
    </w:p>
    <w:p w14:paraId="1C85241F" w14:textId="7F97772E" w:rsidR="00080B7E" w:rsidRDefault="00080B7E" w:rsidP="00080B7E">
      <w:pPr>
        <w:autoSpaceDE w:val="0"/>
        <w:autoSpaceDN w:val="0"/>
        <w:adjustRightInd w:val="0"/>
        <w:spacing w:after="0" w:line="240" w:lineRule="auto"/>
        <w:jc w:val="both"/>
        <w:rPr>
          <w:rFonts w:ascii="Verdana" w:hAnsi="Verdana"/>
          <w:b/>
          <w:sz w:val="20"/>
          <w:szCs w:val="20"/>
        </w:rPr>
      </w:pPr>
      <w:r w:rsidRPr="00F56777">
        <w:rPr>
          <w:rFonts w:ascii="Verdana" w:hAnsi="Verdana"/>
          <w:b/>
          <w:sz w:val="20"/>
          <w:szCs w:val="20"/>
        </w:rPr>
        <w:t>LA CORTE INTERAMERICANA DE</w:t>
      </w:r>
      <w:r>
        <w:rPr>
          <w:rFonts w:ascii="Verdana" w:hAnsi="Verdana"/>
          <w:b/>
          <w:sz w:val="20"/>
          <w:szCs w:val="20"/>
        </w:rPr>
        <w:t xml:space="preserve"> DERECHOS HUMANOS</w:t>
      </w:r>
      <w:r w:rsidRPr="00F56777">
        <w:rPr>
          <w:rFonts w:ascii="Verdana" w:hAnsi="Verdana"/>
          <w:b/>
          <w:sz w:val="20"/>
          <w:szCs w:val="20"/>
        </w:rPr>
        <w:t>,</w:t>
      </w:r>
    </w:p>
    <w:p w14:paraId="11AFB2D7" w14:textId="77777777" w:rsidR="00850308" w:rsidRPr="00805A51" w:rsidRDefault="00850308" w:rsidP="00080B7E">
      <w:pPr>
        <w:autoSpaceDE w:val="0"/>
        <w:autoSpaceDN w:val="0"/>
        <w:adjustRightInd w:val="0"/>
        <w:spacing w:after="0" w:line="240" w:lineRule="auto"/>
        <w:jc w:val="both"/>
        <w:rPr>
          <w:rFonts w:ascii="Verdana" w:hAnsi="Verdana"/>
          <w:b/>
          <w:sz w:val="20"/>
          <w:szCs w:val="20"/>
        </w:rPr>
      </w:pPr>
    </w:p>
    <w:p w14:paraId="3AC773EE" w14:textId="77777777" w:rsidR="00080B7E" w:rsidRDefault="00080B7E" w:rsidP="00080B7E">
      <w:pPr>
        <w:autoSpaceDE w:val="0"/>
        <w:autoSpaceDN w:val="0"/>
        <w:adjustRightInd w:val="0"/>
        <w:spacing w:after="0" w:line="240" w:lineRule="auto"/>
        <w:jc w:val="both"/>
        <w:rPr>
          <w:rFonts w:ascii="Verdana" w:hAnsi="Verdana"/>
          <w:sz w:val="20"/>
          <w:szCs w:val="20"/>
        </w:rPr>
      </w:pPr>
      <w:r w:rsidRPr="00F56777">
        <w:rPr>
          <w:rFonts w:ascii="Verdana" w:hAnsi="Verdana"/>
          <w:sz w:val="20"/>
          <w:szCs w:val="20"/>
        </w:rPr>
        <w:t>en el ejercicio de sus atribuciones de supervisión del cumplimiento de sus decisiones, de conformidad con los artículos 33, 62.1, 62.3, 65, 67 y 68.1 de la Convención Americana sobre Derechos Humanos, 24, 25 y 30 del Estatuto y 31.2 y 69 de su Reglamento,</w:t>
      </w:r>
    </w:p>
    <w:p w14:paraId="10B753EC" w14:textId="77777777" w:rsidR="00080B7E" w:rsidRDefault="00080B7E" w:rsidP="00080B7E">
      <w:pPr>
        <w:autoSpaceDE w:val="0"/>
        <w:autoSpaceDN w:val="0"/>
        <w:adjustRightInd w:val="0"/>
        <w:spacing w:after="0" w:line="240" w:lineRule="auto"/>
        <w:jc w:val="both"/>
        <w:rPr>
          <w:rFonts w:ascii="Verdana" w:hAnsi="Verdana"/>
          <w:sz w:val="20"/>
          <w:szCs w:val="20"/>
        </w:rPr>
      </w:pPr>
    </w:p>
    <w:p w14:paraId="641B2BC5" w14:textId="77777777" w:rsidR="00080B7E" w:rsidRDefault="00080B7E" w:rsidP="00080B7E">
      <w:pPr>
        <w:autoSpaceDE w:val="0"/>
        <w:autoSpaceDN w:val="0"/>
        <w:adjustRightInd w:val="0"/>
        <w:spacing w:after="0" w:line="240" w:lineRule="auto"/>
        <w:jc w:val="both"/>
        <w:rPr>
          <w:rFonts w:ascii="Verdana" w:hAnsi="Verdana"/>
          <w:b/>
          <w:sz w:val="20"/>
          <w:szCs w:val="20"/>
        </w:rPr>
      </w:pPr>
      <w:r>
        <w:rPr>
          <w:rFonts w:ascii="Verdana" w:hAnsi="Verdana"/>
          <w:b/>
          <w:sz w:val="20"/>
          <w:szCs w:val="20"/>
        </w:rPr>
        <w:t>RESUELVE:</w:t>
      </w:r>
    </w:p>
    <w:p w14:paraId="016B16C3" w14:textId="77777777" w:rsidR="00080B7E" w:rsidRDefault="00080B7E" w:rsidP="00080B7E">
      <w:pPr>
        <w:autoSpaceDE w:val="0"/>
        <w:autoSpaceDN w:val="0"/>
        <w:adjustRightInd w:val="0"/>
        <w:spacing w:after="0" w:line="240" w:lineRule="auto"/>
        <w:jc w:val="both"/>
        <w:rPr>
          <w:rFonts w:ascii="Verdana" w:hAnsi="Verdana"/>
          <w:b/>
          <w:sz w:val="20"/>
          <w:szCs w:val="20"/>
        </w:rPr>
      </w:pPr>
    </w:p>
    <w:p w14:paraId="0454E36D" w14:textId="2C299937" w:rsidR="00080B7E" w:rsidRPr="00F56777" w:rsidRDefault="00417236" w:rsidP="00080B7E">
      <w:pPr>
        <w:pStyle w:val="Prrafodelista"/>
        <w:numPr>
          <w:ilvl w:val="0"/>
          <w:numId w:val="5"/>
        </w:numPr>
        <w:autoSpaceDE w:val="0"/>
        <w:autoSpaceDN w:val="0"/>
        <w:adjustRightInd w:val="0"/>
        <w:spacing w:after="0" w:line="240" w:lineRule="auto"/>
        <w:ind w:left="0" w:firstLine="0"/>
        <w:jc w:val="both"/>
        <w:rPr>
          <w:rFonts w:ascii="Verdana" w:hAnsi="Verdana"/>
          <w:sz w:val="20"/>
          <w:szCs w:val="20"/>
        </w:rPr>
      </w:pPr>
      <w:r>
        <w:rPr>
          <w:rFonts w:ascii="Verdana" w:hAnsi="Verdana"/>
          <w:sz w:val="20"/>
          <w:szCs w:val="20"/>
        </w:rPr>
        <w:t>De conformidad con lo indicado en los Considerandos</w:t>
      </w:r>
      <w:r w:rsidR="00787877">
        <w:rPr>
          <w:rFonts w:ascii="Verdana" w:hAnsi="Verdana"/>
          <w:sz w:val="20"/>
          <w:szCs w:val="20"/>
        </w:rPr>
        <w:t xml:space="preserve"> 34</w:t>
      </w:r>
      <w:r w:rsidR="00496218">
        <w:rPr>
          <w:rFonts w:ascii="Verdana" w:hAnsi="Verdana"/>
          <w:sz w:val="20"/>
          <w:szCs w:val="20"/>
        </w:rPr>
        <w:t xml:space="preserve">, </w:t>
      </w:r>
      <w:r w:rsidR="00787877">
        <w:rPr>
          <w:rFonts w:ascii="Verdana" w:hAnsi="Verdana"/>
          <w:sz w:val="20"/>
          <w:szCs w:val="20"/>
        </w:rPr>
        <w:t>44</w:t>
      </w:r>
      <w:r w:rsidR="00496218">
        <w:rPr>
          <w:rFonts w:ascii="Verdana" w:hAnsi="Verdana"/>
          <w:sz w:val="20"/>
          <w:szCs w:val="20"/>
        </w:rPr>
        <w:t xml:space="preserve">, </w:t>
      </w:r>
      <w:r w:rsidR="00787877">
        <w:rPr>
          <w:rFonts w:ascii="Verdana" w:hAnsi="Verdana"/>
          <w:sz w:val="20"/>
          <w:szCs w:val="20"/>
        </w:rPr>
        <w:t xml:space="preserve">49 </w:t>
      </w:r>
      <w:r w:rsidR="00496218">
        <w:rPr>
          <w:rFonts w:ascii="Verdana" w:hAnsi="Verdana"/>
          <w:sz w:val="20"/>
          <w:szCs w:val="20"/>
        </w:rPr>
        <w:t xml:space="preserve">y </w:t>
      </w:r>
      <w:r w:rsidR="00787877">
        <w:rPr>
          <w:rFonts w:ascii="Verdana" w:hAnsi="Verdana"/>
          <w:sz w:val="20"/>
          <w:szCs w:val="20"/>
        </w:rPr>
        <w:t>58</w:t>
      </w:r>
      <w:r>
        <w:rPr>
          <w:rFonts w:ascii="Verdana" w:hAnsi="Verdana"/>
          <w:sz w:val="20"/>
          <w:szCs w:val="20"/>
        </w:rPr>
        <w:t xml:space="preserve"> de la presente Resolución, m</w:t>
      </w:r>
      <w:r w:rsidR="00080B7E" w:rsidRPr="00F56777">
        <w:rPr>
          <w:rFonts w:ascii="Verdana" w:hAnsi="Verdana"/>
          <w:sz w:val="20"/>
          <w:szCs w:val="20"/>
        </w:rPr>
        <w:t>antener abierto el procedimiento de supervisión de cumplimiento de las siguientes medidas de reparación:</w:t>
      </w:r>
    </w:p>
    <w:p w14:paraId="47A582FF" w14:textId="6B001FDC" w:rsidR="00080B7E" w:rsidRPr="00EE0DF6" w:rsidRDefault="00080B7E" w:rsidP="00080B7E">
      <w:pPr>
        <w:pStyle w:val="Prrafodelista"/>
        <w:numPr>
          <w:ilvl w:val="0"/>
          <w:numId w:val="6"/>
        </w:numPr>
        <w:autoSpaceDE w:val="0"/>
        <w:autoSpaceDN w:val="0"/>
        <w:adjustRightInd w:val="0"/>
        <w:spacing w:after="0" w:line="240" w:lineRule="auto"/>
        <w:jc w:val="both"/>
        <w:rPr>
          <w:rFonts w:ascii="Verdana" w:hAnsi="Verdana"/>
          <w:sz w:val="20"/>
          <w:szCs w:val="20"/>
        </w:rPr>
      </w:pPr>
      <w:r w:rsidRPr="00EE0DF6">
        <w:rPr>
          <w:rFonts w:ascii="Verdana" w:hAnsi="Verdana"/>
          <w:sz w:val="20"/>
          <w:szCs w:val="20"/>
        </w:rPr>
        <w:t>“localizar y hacer entrega de los restos mortales de Marco Antonio Molina Theissen a sus familiares” (</w:t>
      </w:r>
      <w:r w:rsidRPr="00EE0DF6">
        <w:rPr>
          <w:rFonts w:ascii="Verdana" w:hAnsi="Verdana"/>
          <w:i/>
          <w:sz w:val="20"/>
          <w:szCs w:val="20"/>
        </w:rPr>
        <w:t>punto resolutivo segundo de la Sentencia de Reparaciones</w:t>
      </w:r>
      <w:r w:rsidR="00417236" w:rsidRPr="00EE0DF6">
        <w:rPr>
          <w:rFonts w:ascii="Verdana" w:hAnsi="Verdana"/>
          <w:i/>
          <w:sz w:val="20"/>
          <w:szCs w:val="20"/>
        </w:rPr>
        <w:t xml:space="preserve"> y Considerandos </w:t>
      </w:r>
      <w:r w:rsidR="00EE0DF6" w:rsidRPr="00EE0DF6">
        <w:rPr>
          <w:rFonts w:ascii="Verdana" w:hAnsi="Verdana"/>
          <w:sz w:val="20"/>
          <w:szCs w:val="20"/>
        </w:rPr>
        <w:t xml:space="preserve">39 a </w:t>
      </w:r>
      <w:r w:rsidR="009262D9" w:rsidRPr="00EE0DF6">
        <w:rPr>
          <w:rFonts w:ascii="Verdana" w:hAnsi="Verdana"/>
          <w:sz w:val="20"/>
          <w:szCs w:val="20"/>
        </w:rPr>
        <w:t>41</w:t>
      </w:r>
      <w:r w:rsidR="00417236" w:rsidRPr="00EE0DF6">
        <w:rPr>
          <w:rFonts w:ascii="Verdana" w:hAnsi="Verdana"/>
          <w:sz w:val="20"/>
          <w:szCs w:val="20"/>
        </w:rPr>
        <w:t xml:space="preserve"> </w:t>
      </w:r>
      <w:r w:rsidR="00417236" w:rsidRPr="00EE0DF6">
        <w:rPr>
          <w:rFonts w:ascii="Verdana" w:hAnsi="Verdana"/>
          <w:i/>
          <w:sz w:val="20"/>
          <w:szCs w:val="20"/>
        </w:rPr>
        <w:t>de la presente Resolución</w:t>
      </w:r>
      <w:r w:rsidRPr="00EE0DF6">
        <w:rPr>
          <w:rFonts w:ascii="Verdana" w:hAnsi="Verdana"/>
          <w:sz w:val="20"/>
          <w:szCs w:val="20"/>
        </w:rPr>
        <w:t>);</w:t>
      </w:r>
    </w:p>
    <w:p w14:paraId="339F5107" w14:textId="77777777" w:rsidR="00080B7E" w:rsidRPr="00EE0DF6" w:rsidRDefault="00080B7E" w:rsidP="00080B7E">
      <w:pPr>
        <w:pStyle w:val="Prrafodelista"/>
        <w:numPr>
          <w:ilvl w:val="0"/>
          <w:numId w:val="6"/>
        </w:numPr>
        <w:autoSpaceDE w:val="0"/>
        <w:autoSpaceDN w:val="0"/>
        <w:adjustRightInd w:val="0"/>
        <w:spacing w:after="0" w:line="240" w:lineRule="auto"/>
        <w:jc w:val="both"/>
        <w:rPr>
          <w:rFonts w:ascii="Verdana" w:hAnsi="Verdana"/>
          <w:sz w:val="20"/>
          <w:szCs w:val="20"/>
        </w:rPr>
      </w:pPr>
      <w:r w:rsidRPr="00EE0DF6">
        <w:rPr>
          <w:rFonts w:ascii="Verdana" w:hAnsi="Verdana"/>
          <w:sz w:val="20"/>
          <w:szCs w:val="20"/>
        </w:rPr>
        <w:t xml:space="preserve">“investigar efectivamente los hechos del presente caso, con el fin de identificar, juzgar y sancionar a los autores materiales e intelectuales de la desaparición forzada de Marco Antonio </w:t>
      </w:r>
      <w:bookmarkStart w:id="40" w:name="_GoBack"/>
      <w:r w:rsidRPr="00EE0DF6">
        <w:rPr>
          <w:rFonts w:ascii="Verdana" w:hAnsi="Verdana"/>
          <w:sz w:val="20"/>
          <w:szCs w:val="20"/>
        </w:rPr>
        <w:t>Molina Theissen y el resultado de este proceso debe ser públicamente divulgado” (</w:t>
      </w:r>
      <w:r w:rsidRPr="00EE0DF6">
        <w:rPr>
          <w:rFonts w:ascii="Verdana" w:hAnsi="Verdana"/>
          <w:i/>
          <w:sz w:val="20"/>
          <w:szCs w:val="20"/>
        </w:rPr>
        <w:t xml:space="preserve">punto resolutivo </w:t>
      </w:r>
      <w:bookmarkEnd w:id="40"/>
      <w:r w:rsidRPr="00EE0DF6">
        <w:rPr>
          <w:rFonts w:ascii="Verdana" w:hAnsi="Verdana"/>
          <w:i/>
          <w:sz w:val="20"/>
          <w:szCs w:val="20"/>
        </w:rPr>
        <w:t>tercero de la Sentencia de Reparaciones</w:t>
      </w:r>
      <w:r w:rsidRPr="00EE0DF6">
        <w:rPr>
          <w:rFonts w:ascii="Verdana" w:hAnsi="Verdana"/>
          <w:sz w:val="20"/>
          <w:szCs w:val="20"/>
        </w:rPr>
        <w:t>);</w:t>
      </w:r>
    </w:p>
    <w:p w14:paraId="01F452B6" w14:textId="77777777" w:rsidR="00080B7E" w:rsidRPr="00EE0DF6" w:rsidRDefault="00080B7E" w:rsidP="00080B7E">
      <w:pPr>
        <w:pStyle w:val="Prrafodelista"/>
        <w:numPr>
          <w:ilvl w:val="0"/>
          <w:numId w:val="6"/>
        </w:numPr>
        <w:autoSpaceDE w:val="0"/>
        <w:autoSpaceDN w:val="0"/>
        <w:adjustRightInd w:val="0"/>
        <w:spacing w:after="0" w:line="240" w:lineRule="auto"/>
        <w:jc w:val="both"/>
        <w:rPr>
          <w:rFonts w:ascii="Verdana" w:hAnsi="Verdana"/>
          <w:sz w:val="20"/>
          <w:szCs w:val="20"/>
        </w:rPr>
      </w:pPr>
      <w:r w:rsidRPr="00EE0DF6">
        <w:rPr>
          <w:rFonts w:ascii="Verdana" w:hAnsi="Verdana"/>
          <w:sz w:val="20"/>
          <w:szCs w:val="20"/>
        </w:rPr>
        <w:t>“crear un procedimiento expedito que permita obtener la declaración de ausencia y presunción de muerte por desaparición forzada” (</w:t>
      </w:r>
      <w:r w:rsidRPr="00EE0DF6">
        <w:rPr>
          <w:rFonts w:ascii="Verdana" w:hAnsi="Verdana"/>
          <w:i/>
          <w:sz w:val="20"/>
          <w:szCs w:val="20"/>
        </w:rPr>
        <w:t>punto resolutivo séptimo de la Sentencia de Reparaciones</w:t>
      </w:r>
      <w:r w:rsidRPr="00EE0DF6">
        <w:rPr>
          <w:rFonts w:ascii="Verdana" w:hAnsi="Verdana"/>
          <w:sz w:val="20"/>
          <w:szCs w:val="20"/>
        </w:rPr>
        <w:t xml:space="preserve">), y </w:t>
      </w:r>
    </w:p>
    <w:p w14:paraId="1515C971" w14:textId="766A91B6" w:rsidR="00080B7E" w:rsidRPr="00EE0DF6" w:rsidRDefault="00080B7E" w:rsidP="00080B7E">
      <w:pPr>
        <w:pStyle w:val="Prrafodelista"/>
        <w:numPr>
          <w:ilvl w:val="0"/>
          <w:numId w:val="6"/>
        </w:numPr>
        <w:autoSpaceDE w:val="0"/>
        <w:autoSpaceDN w:val="0"/>
        <w:adjustRightInd w:val="0"/>
        <w:spacing w:after="0" w:line="240" w:lineRule="auto"/>
        <w:jc w:val="both"/>
        <w:rPr>
          <w:rFonts w:ascii="Verdana" w:hAnsi="Verdana"/>
          <w:sz w:val="20"/>
          <w:szCs w:val="20"/>
        </w:rPr>
      </w:pPr>
      <w:r w:rsidRPr="00EE0DF6">
        <w:rPr>
          <w:rFonts w:ascii="Verdana" w:hAnsi="Verdana"/>
          <w:sz w:val="20"/>
          <w:szCs w:val="20"/>
        </w:rPr>
        <w:t>“adoptar las medidas legislativas, administrativas y de cualquier otra índole que sean necesarias para crear un sistema de información genética</w:t>
      </w:r>
      <w:r w:rsidR="00C06FAA" w:rsidRPr="00EE0DF6">
        <w:rPr>
          <w:rFonts w:ascii="Verdana" w:hAnsi="Verdana"/>
          <w:sz w:val="20"/>
          <w:szCs w:val="20"/>
        </w:rPr>
        <w:t xml:space="preserve"> </w:t>
      </w:r>
      <w:r w:rsidR="00C06FAA" w:rsidRPr="00EE0DF6">
        <w:rPr>
          <w:rFonts w:ascii="Verdana" w:hAnsi="Verdana" w:cs="Verdana"/>
          <w:sz w:val="20"/>
          <w:szCs w:val="20"/>
        </w:rPr>
        <w:t>que permita la determinación y esclarecimiento de la filiación de los niños desaparecidos y su identificación</w:t>
      </w:r>
      <w:r w:rsidRPr="00EE0DF6">
        <w:rPr>
          <w:rFonts w:ascii="Verdana" w:hAnsi="Verdana"/>
          <w:sz w:val="20"/>
          <w:szCs w:val="20"/>
        </w:rPr>
        <w:t>” (</w:t>
      </w:r>
      <w:r w:rsidRPr="00EE0DF6">
        <w:rPr>
          <w:rFonts w:ascii="Verdana" w:hAnsi="Verdana"/>
          <w:i/>
          <w:sz w:val="20"/>
          <w:szCs w:val="20"/>
        </w:rPr>
        <w:t>punto resolutivo octavo de la Sentencia de Reparaciones</w:t>
      </w:r>
      <w:r w:rsidRPr="00EE0DF6">
        <w:rPr>
          <w:rFonts w:ascii="Verdana" w:hAnsi="Verdana"/>
          <w:sz w:val="20"/>
          <w:szCs w:val="20"/>
        </w:rPr>
        <w:t xml:space="preserve">). </w:t>
      </w:r>
    </w:p>
    <w:p w14:paraId="7F4C60D3" w14:textId="77777777" w:rsidR="00B109ED" w:rsidRPr="00F56777" w:rsidRDefault="00B109ED" w:rsidP="00080B7E">
      <w:pPr>
        <w:autoSpaceDE w:val="0"/>
        <w:autoSpaceDN w:val="0"/>
        <w:adjustRightInd w:val="0"/>
        <w:spacing w:after="0" w:line="240" w:lineRule="auto"/>
        <w:jc w:val="both"/>
        <w:rPr>
          <w:rFonts w:ascii="Verdana" w:hAnsi="Verdana"/>
          <w:sz w:val="20"/>
          <w:szCs w:val="20"/>
        </w:rPr>
      </w:pPr>
    </w:p>
    <w:p w14:paraId="752EB1B0" w14:textId="7164FC9C" w:rsidR="00080B7E" w:rsidRPr="00F56777" w:rsidRDefault="00080B7E" w:rsidP="00080B7E">
      <w:pPr>
        <w:pStyle w:val="Prrafodelista"/>
        <w:numPr>
          <w:ilvl w:val="0"/>
          <w:numId w:val="5"/>
        </w:numPr>
        <w:autoSpaceDE w:val="0"/>
        <w:autoSpaceDN w:val="0"/>
        <w:adjustRightInd w:val="0"/>
        <w:spacing w:after="0" w:line="240" w:lineRule="auto"/>
        <w:ind w:left="0" w:firstLine="0"/>
        <w:jc w:val="both"/>
        <w:rPr>
          <w:rFonts w:ascii="Verdana" w:hAnsi="Verdana"/>
          <w:sz w:val="20"/>
          <w:szCs w:val="20"/>
        </w:rPr>
      </w:pPr>
      <w:r w:rsidRPr="00F56777">
        <w:rPr>
          <w:rFonts w:ascii="Verdana" w:hAnsi="Verdana"/>
          <w:sz w:val="20"/>
          <w:szCs w:val="20"/>
        </w:rPr>
        <w:t xml:space="preserve">Disponer que el Estado de Guatemala adopte, en definitiva y a la mayor brevedad posible, las medidas que sean necesarias para dar efectivo y pronto cumplimiento a las reparaciones </w:t>
      </w:r>
      <w:r w:rsidR="00743550">
        <w:rPr>
          <w:rFonts w:ascii="Verdana" w:hAnsi="Verdana"/>
          <w:sz w:val="20"/>
          <w:szCs w:val="20"/>
        </w:rPr>
        <w:t>indicadas en el punto resolutivo anterior</w:t>
      </w:r>
      <w:r w:rsidRPr="00F56777">
        <w:rPr>
          <w:rFonts w:ascii="Verdana" w:hAnsi="Verdana"/>
          <w:sz w:val="20"/>
          <w:szCs w:val="20"/>
        </w:rPr>
        <w:t>, de acuerdo con lo considerado en la presente Resolución, y con lo estipulado en el artículo 68.1 de la Convención Americana</w:t>
      </w:r>
      <w:r w:rsidR="00496218">
        <w:rPr>
          <w:rFonts w:ascii="Verdana" w:hAnsi="Verdana"/>
          <w:sz w:val="20"/>
          <w:szCs w:val="20"/>
        </w:rPr>
        <w:t xml:space="preserve"> sobre Derechos Humanos</w:t>
      </w:r>
      <w:r w:rsidRPr="00F56777">
        <w:rPr>
          <w:rFonts w:ascii="Verdana" w:hAnsi="Verdana"/>
          <w:sz w:val="20"/>
          <w:szCs w:val="20"/>
        </w:rPr>
        <w:t>.</w:t>
      </w:r>
    </w:p>
    <w:p w14:paraId="1B63B5D6" w14:textId="77777777" w:rsidR="00080B7E" w:rsidRPr="00C06FAA" w:rsidRDefault="00080B7E" w:rsidP="00080B7E">
      <w:pPr>
        <w:autoSpaceDE w:val="0"/>
        <w:autoSpaceDN w:val="0"/>
        <w:adjustRightInd w:val="0"/>
        <w:spacing w:after="0" w:line="240" w:lineRule="auto"/>
        <w:jc w:val="both"/>
        <w:rPr>
          <w:rFonts w:ascii="Verdana" w:hAnsi="Verdana"/>
          <w:sz w:val="20"/>
          <w:szCs w:val="20"/>
        </w:rPr>
      </w:pPr>
    </w:p>
    <w:p w14:paraId="5B4380D2" w14:textId="57022A7A" w:rsidR="00C06FAA" w:rsidRPr="00C06FAA" w:rsidRDefault="00743550" w:rsidP="00C06FAA">
      <w:pPr>
        <w:pStyle w:val="Prrafodelista"/>
        <w:numPr>
          <w:ilvl w:val="0"/>
          <w:numId w:val="5"/>
        </w:numPr>
        <w:autoSpaceDE w:val="0"/>
        <w:autoSpaceDN w:val="0"/>
        <w:adjustRightInd w:val="0"/>
        <w:spacing w:after="0" w:line="240" w:lineRule="auto"/>
        <w:ind w:left="0" w:firstLine="0"/>
        <w:jc w:val="both"/>
        <w:rPr>
          <w:rFonts w:ascii="Verdana" w:hAnsi="Verdana"/>
          <w:sz w:val="20"/>
          <w:szCs w:val="20"/>
        </w:rPr>
      </w:pPr>
      <w:r>
        <w:rPr>
          <w:rFonts w:ascii="Verdana" w:hAnsi="Verdana"/>
          <w:sz w:val="20"/>
          <w:szCs w:val="20"/>
        </w:rPr>
        <w:t>E</w:t>
      </w:r>
      <w:r w:rsidRPr="00C06FAA">
        <w:rPr>
          <w:rFonts w:ascii="Verdana" w:hAnsi="Verdana"/>
          <w:sz w:val="20"/>
          <w:szCs w:val="20"/>
        </w:rPr>
        <w:t xml:space="preserve">n aplicación del artículo 69.2 de su Reglamento, </w:t>
      </w:r>
      <w:r>
        <w:rPr>
          <w:rFonts w:ascii="Verdana" w:hAnsi="Verdana"/>
          <w:sz w:val="20"/>
          <w:szCs w:val="20"/>
        </w:rPr>
        <w:t>s</w:t>
      </w:r>
      <w:r w:rsidR="00110397">
        <w:rPr>
          <w:rFonts w:ascii="Verdana" w:hAnsi="Verdana"/>
          <w:sz w:val="20"/>
          <w:szCs w:val="20"/>
        </w:rPr>
        <w:t xml:space="preserve">olicitar </w:t>
      </w:r>
      <w:r w:rsidR="00C06FAA" w:rsidRPr="00C06FAA">
        <w:rPr>
          <w:rFonts w:ascii="Verdana" w:hAnsi="Verdana"/>
          <w:sz w:val="20"/>
          <w:szCs w:val="20"/>
        </w:rPr>
        <w:t xml:space="preserve">a la Fundación de Antropología Forense de Guatemala </w:t>
      </w:r>
      <w:r w:rsidR="00110397" w:rsidRPr="006A6374">
        <w:rPr>
          <w:rFonts w:ascii="Verdana" w:hAnsi="Verdana"/>
          <w:sz w:val="20"/>
          <w:szCs w:val="20"/>
        </w:rPr>
        <w:t>que</w:t>
      </w:r>
      <w:r w:rsidR="009F4F3D">
        <w:rPr>
          <w:rFonts w:ascii="Verdana" w:hAnsi="Verdana"/>
          <w:sz w:val="20"/>
          <w:szCs w:val="20"/>
        </w:rPr>
        <w:t xml:space="preserve">, </w:t>
      </w:r>
      <w:r w:rsidR="009F4F3D" w:rsidRPr="00D82B47">
        <w:rPr>
          <w:rFonts w:ascii="Verdana" w:hAnsi="Verdana"/>
          <w:sz w:val="20"/>
          <w:szCs w:val="20"/>
        </w:rPr>
        <w:t>de ser posible en el plazo de dos meses,</w:t>
      </w:r>
      <w:r w:rsidR="00110397" w:rsidRPr="006A6374">
        <w:rPr>
          <w:rFonts w:ascii="Verdana" w:hAnsi="Verdana"/>
          <w:sz w:val="20"/>
          <w:szCs w:val="20"/>
        </w:rPr>
        <w:t xml:space="preserve"> </w:t>
      </w:r>
      <w:r w:rsidR="006A6374" w:rsidRPr="006A6374">
        <w:rPr>
          <w:rFonts w:ascii="Verdana" w:hAnsi="Verdana"/>
          <w:sz w:val="20"/>
          <w:szCs w:val="20"/>
        </w:rPr>
        <w:t>presente</w:t>
      </w:r>
      <w:r w:rsidR="00110397" w:rsidRPr="006A6374">
        <w:rPr>
          <w:rFonts w:ascii="Verdana" w:hAnsi="Verdana"/>
          <w:sz w:val="20"/>
          <w:szCs w:val="20"/>
        </w:rPr>
        <w:t xml:space="preserve"> un peritaje</w:t>
      </w:r>
      <w:r w:rsidR="00110397">
        <w:rPr>
          <w:rFonts w:ascii="Verdana" w:hAnsi="Verdana"/>
          <w:sz w:val="20"/>
          <w:szCs w:val="20"/>
        </w:rPr>
        <w:t xml:space="preserve"> </w:t>
      </w:r>
      <w:r w:rsidR="00C06FAA" w:rsidRPr="00C06FAA">
        <w:rPr>
          <w:rFonts w:ascii="Verdana" w:hAnsi="Verdana"/>
          <w:sz w:val="20"/>
          <w:szCs w:val="20"/>
        </w:rPr>
        <w:t xml:space="preserve">sobre </w:t>
      </w:r>
      <w:r w:rsidR="00C06FAA" w:rsidRPr="00C06FAA">
        <w:rPr>
          <w:rFonts w:ascii="Verdana" w:eastAsia="Times" w:hAnsi="Verdana"/>
          <w:sz w:val="20"/>
          <w:szCs w:val="20"/>
        </w:rPr>
        <w:t>la</w:t>
      </w:r>
      <w:r w:rsidR="001C75A2">
        <w:rPr>
          <w:rFonts w:ascii="Verdana" w:eastAsia="Times" w:hAnsi="Verdana"/>
          <w:sz w:val="20"/>
          <w:szCs w:val="20"/>
        </w:rPr>
        <w:t>s medidas que considera necesario</w:t>
      </w:r>
      <w:r w:rsidR="00C06FAA" w:rsidRPr="00C06FAA">
        <w:rPr>
          <w:rFonts w:ascii="Verdana" w:eastAsia="Times" w:hAnsi="Verdana"/>
          <w:sz w:val="20"/>
          <w:szCs w:val="20"/>
        </w:rPr>
        <w:t xml:space="preserve"> que adopte el Estado para </w:t>
      </w:r>
      <w:r w:rsidR="00C06FAA" w:rsidRPr="00C06FAA">
        <w:rPr>
          <w:rFonts w:ascii="Verdana" w:hAnsi="Verdana"/>
          <w:sz w:val="20"/>
          <w:szCs w:val="20"/>
        </w:rPr>
        <w:t xml:space="preserve">dar cumplimiento </w:t>
      </w:r>
      <w:r w:rsidR="001C75A2">
        <w:rPr>
          <w:rFonts w:ascii="Verdana" w:hAnsi="Verdana"/>
          <w:sz w:val="20"/>
          <w:szCs w:val="20"/>
        </w:rPr>
        <w:t xml:space="preserve">total </w:t>
      </w:r>
      <w:r w:rsidR="00C06FAA" w:rsidRPr="00C06FAA">
        <w:rPr>
          <w:rFonts w:ascii="Verdana" w:hAnsi="Verdana"/>
          <w:sz w:val="20"/>
          <w:szCs w:val="20"/>
        </w:rPr>
        <w:t>a la reparación ordenada en el punto resolutivo octavo de la Sentencia de Reparaciones</w:t>
      </w:r>
      <w:r w:rsidR="001C75A2">
        <w:rPr>
          <w:rFonts w:ascii="Verdana" w:hAnsi="Verdana" w:cs="Verdana"/>
          <w:sz w:val="20"/>
          <w:szCs w:val="20"/>
        </w:rPr>
        <w:t xml:space="preserve">, tomando en cuenta lo indicado en </w:t>
      </w:r>
      <w:r w:rsidR="009F4F3D">
        <w:rPr>
          <w:rFonts w:ascii="Verdana" w:hAnsi="Verdana" w:cs="Verdana"/>
          <w:sz w:val="20"/>
          <w:szCs w:val="20"/>
        </w:rPr>
        <w:t>los</w:t>
      </w:r>
      <w:r w:rsidR="001C75A2">
        <w:rPr>
          <w:rFonts w:ascii="Verdana" w:hAnsi="Verdana" w:cs="Verdana"/>
          <w:sz w:val="20"/>
          <w:szCs w:val="20"/>
        </w:rPr>
        <w:t xml:space="preserve"> Considerando</w:t>
      </w:r>
      <w:r w:rsidR="009F4F3D">
        <w:rPr>
          <w:rFonts w:ascii="Verdana" w:hAnsi="Verdana" w:cs="Verdana"/>
          <w:sz w:val="20"/>
          <w:szCs w:val="20"/>
        </w:rPr>
        <w:t>s</w:t>
      </w:r>
      <w:r w:rsidR="001C75A2">
        <w:rPr>
          <w:rFonts w:ascii="Verdana" w:hAnsi="Verdana" w:cs="Verdana"/>
          <w:sz w:val="20"/>
          <w:szCs w:val="20"/>
        </w:rPr>
        <w:t xml:space="preserve"> </w:t>
      </w:r>
      <w:r w:rsidR="00D242C5">
        <w:rPr>
          <w:rFonts w:ascii="Verdana" w:hAnsi="Verdana" w:cs="Verdana"/>
          <w:sz w:val="20"/>
          <w:szCs w:val="20"/>
        </w:rPr>
        <w:t>52 a 57</w:t>
      </w:r>
      <w:r w:rsidR="001C75A2">
        <w:rPr>
          <w:rFonts w:ascii="Verdana" w:hAnsi="Verdana" w:cs="Verdana"/>
          <w:sz w:val="20"/>
          <w:szCs w:val="20"/>
        </w:rPr>
        <w:t xml:space="preserve"> de la presente Resolución</w:t>
      </w:r>
      <w:r w:rsidR="00C06FAA" w:rsidRPr="00C06FAA">
        <w:rPr>
          <w:rFonts w:ascii="Verdana" w:eastAsia="Times" w:hAnsi="Verdana"/>
          <w:sz w:val="20"/>
          <w:szCs w:val="20"/>
        </w:rPr>
        <w:t xml:space="preserve">. </w:t>
      </w:r>
    </w:p>
    <w:p w14:paraId="47B1ED54" w14:textId="77777777" w:rsidR="00C06FAA" w:rsidRPr="00C06FAA" w:rsidRDefault="00C06FAA" w:rsidP="00C06FAA">
      <w:pPr>
        <w:pStyle w:val="Prrafodelista"/>
        <w:rPr>
          <w:rFonts w:ascii="Verdana" w:hAnsi="Verdana"/>
          <w:sz w:val="20"/>
          <w:szCs w:val="20"/>
        </w:rPr>
      </w:pPr>
    </w:p>
    <w:p w14:paraId="0FEA7EB8" w14:textId="3CE77A9A" w:rsidR="00C06FAA" w:rsidRPr="00C06FAA" w:rsidRDefault="00C06FAA" w:rsidP="00C06FAA">
      <w:pPr>
        <w:pStyle w:val="Prrafodelista"/>
        <w:numPr>
          <w:ilvl w:val="0"/>
          <w:numId w:val="5"/>
        </w:numPr>
        <w:autoSpaceDE w:val="0"/>
        <w:autoSpaceDN w:val="0"/>
        <w:adjustRightInd w:val="0"/>
        <w:spacing w:after="0" w:line="240" w:lineRule="auto"/>
        <w:ind w:left="0" w:firstLine="0"/>
        <w:jc w:val="both"/>
        <w:rPr>
          <w:rFonts w:ascii="Verdana" w:hAnsi="Verdana"/>
          <w:sz w:val="20"/>
          <w:szCs w:val="20"/>
        </w:rPr>
      </w:pPr>
      <w:r w:rsidRPr="00C06FAA">
        <w:rPr>
          <w:rFonts w:ascii="Verdana" w:hAnsi="Verdana"/>
          <w:sz w:val="20"/>
          <w:szCs w:val="20"/>
        </w:rPr>
        <w:t xml:space="preserve">Disponer que, </w:t>
      </w:r>
      <w:r w:rsidR="009F4F3D" w:rsidRPr="00D42433">
        <w:rPr>
          <w:rFonts w:ascii="Verdana" w:hAnsi="Verdana"/>
          <w:sz w:val="20"/>
          <w:szCs w:val="20"/>
        </w:rPr>
        <w:t>cuando</w:t>
      </w:r>
      <w:r w:rsidR="009F4F3D">
        <w:rPr>
          <w:rFonts w:ascii="Verdana" w:hAnsi="Verdana"/>
          <w:sz w:val="20"/>
          <w:szCs w:val="20"/>
        </w:rPr>
        <w:t xml:space="preserve"> </w:t>
      </w:r>
      <w:r w:rsidRPr="00C06FAA">
        <w:rPr>
          <w:rFonts w:ascii="Verdana" w:hAnsi="Verdana"/>
          <w:sz w:val="20"/>
          <w:szCs w:val="20"/>
        </w:rPr>
        <w:t xml:space="preserve">la Fundación de Antropología Forense de Guatemala aporte el peritaje referido en el punto resolutivo anterior, el Presidente del Tribunal otorgue </w:t>
      </w:r>
      <w:r w:rsidR="00DD7EFF">
        <w:rPr>
          <w:rFonts w:ascii="Verdana" w:hAnsi="Verdana"/>
          <w:sz w:val="20"/>
          <w:szCs w:val="20"/>
        </w:rPr>
        <w:t xml:space="preserve">un plazo </w:t>
      </w:r>
      <w:r w:rsidRPr="00C06FAA">
        <w:rPr>
          <w:rFonts w:ascii="Verdana" w:hAnsi="Verdana"/>
          <w:sz w:val="20"/>
          <w:szCs w:val="20"/>
        </w:rPr>
        <w:t>al Estado</w:t>
      </w:r>
      <w:r w:rsidR="00DD7EFF">
        <w:rPr>
          <w:rFonts w:ascii="Verdana" w:hAnsi="Verdana"/>
          <w:sz w:val="20"/>
          <w:szCs w:val="20"/>
        </w:rPr>
        <w:t xml:space="preserve"> para que brinde su opinión al respecto</w:t>
      </w:r>
      <w:r w:rsidRPr="00C06FAA">
        <w:rPr>
          <w:rFonts w:ascii="Verdana" w:hAnsi="Verdana"/>
          <w:sz w:val="20"/>
          <w:szCs w:val="20"/>
        </w:rPr>
        <w:t xml:space="preserve">, </w:t>
      </w:r>
      <w:r w:rsidR="00DD7EFF">
        <w:rPr>
          <w:rFonts w:ascii="Verdana" w:hAnsi="Verdana"/>
          <w:sz w:val="20"/>
          <w:szCs w:val="20"/>
        </w:rPr>
        <w:t xml:space="preserve">y plazos </w:t>
      </w:r>
      <w:r w:rsidRPr="00C06FAA">
        <w:rPr>
          <w:rFonts w:ascii="Verdana" w:hAnsi="Verdana"/>
          <w:sz w:val="20"/>
          <w:szCs w:val="20"/>
        </w:rPr>
        <w:t xml:space="preserve">a las representantes de las víctimas </w:t>
      </w:r>
      <w:r w:rsidRPr="00C06FAA">
        <w:rPr>
          <w:rFonts w:ascii="Verdana" w:hAnsi="Verdana"/>
          <w:sz w:val="20"/>
          <w:szCs w:val="20"/>
        </w:rPr>
        <w:lastRenderedPageBreak/>
        <w:t xml:space="preserve">y a la Comisión Interamericana de Derechos Humanos para que presenten las observaciones que estimen pertinentes. </w:t>
      </w:r>
    </w:p>
    <w:p w14:paraId="320C0C19" w14:textId="77777777" w:rsidR="00C06FAA" w:rsidRPr="00C06FAA" w:rsidRDefault="00C06FAA" w:rsidP="00C06FAA">
      <w:pPr>
        <w:pStyle w:val="Prrafodelista"/>
        <w:rPr>
          <w:rFonts w:ascii="Verdana" w:hAnsi="Verdana"/>
          <w:sz w:val="20"/>
          <w:szCs w:val="20"/>
        </w:rPr>
      </w:pPr>
    </w:p>
    <w:p w14:paraId="2FBA9898" w14:textId="2FEF0B41" w:rsidR="005C68B2" w:rsidRDefault="00080B7E" w:rsidP="005D00BE">
      <w:pPr>
        <w:pStyle w:val="Prrafodelista"/>
        <w:numPr>
          <w:ilvl w:val="0"/>
          <w:numId w:val="5"/>
        </w:numPr>
        <w:autoSpaceDE w:val="0"/>
        <w:autoSpaceDN w:val="0"/>
        <w:adjustRightInd w:val="0"/>
        <w:spacing w:after="0" w:line="240" w:lineRule="auto"/>
        <w:ind w:left="0" w:firstLine="0"/>
        <w:jc w:val="both"/>
        <w:rPr>
          <w:rFonts w:ascii="Verdana" w:hAnsi="Verdana"/>
          <w:sz w:val="20"/>
          <w:szCs w:val="20"/>
        </w:rPr>
      </w:pPr>
      <w:r w:rsidRPr="00C06FAA">
        <w:rPr>
          <w:rFonts w:ascii="Verdana" w:hAnsi="Verdana"/>
          <w:sz w:val="20"/>
          <w:szCs w:val="20"/>
        </w:rPr>
        <w:t>Disponer que el Estado de Guatemala presente a la Corte Interamericana de Dere</w:t>
      </w:r>
      <w:r w:rsidR="00855C7D">
        <w:rPr>
          <w:rFonts w:ascii="Verdana" w:hAnsi="Verdana"/>
          <w:sz w:val="20"/>
          <w:szCs w:val="20"/>
        </w:rPr>
        <w:t>chos Humanos, a más tardar el 15</w:t>
      </w:r>
      <w:r w:rsidR="009F4F3D">
        <w:rPr>
          <w:rFonts w:ascii="Verdana" w:hAnsi="Verdana"/>
          <w:sz w:val="20"/>
          <w:szCs w:val="20"/>
        </w:rPr>
        <w:t xml:space="preserve"> de julio</w:t>
      </w:r>
      <w:r w:rsidRPr="00C06FAA">
        <w:rPr>
          <w:rFonts w:ascii="Verdana" w:hAnsi="Verdana"/>
          <w:sz w:val="20"/>
          <w:szCs w:val="20"/>
        </w:rPr>
        <w:t xml:space="preserve"> de 2019, un informe sobre el cumplimiento </w:t>
      </w:r>
      <w:r w:rsidR="00805A51">
        <w:rPr>
          <w:rFonts w:ascii="Verdana" w:hAnsi="Verdana"/>
          <w:sz w:val="20"/>
          <w:szCs w:val="20"/>
        </w:rPr>
        <w:t xml:space="preserve">de </w:t>
      </w:r>
      <w:r w:rsidRPr="00C06FAA">
        <w:rPr>
          <w:rFonts w:ascii="Verdana" w:hAnsi="Verdana"/>
          <w:sz w:val="20"/>
          <w:szCs w:val="20"/>
        </w:rPr>
        <w:t>las reparaciones</w:t>
      </w:r>
      <w:r w:rsidR="002265BD">
        <w:rPr>
          <w:rFonts w:ascii="Verdana" w:hAnsi="Verdana"/>
          <w:sz w:val="20"/>
          <w:szCs w:val="20"/>
        </w:rPr>
        <w:t xml:space="preserve"> indicadas en el punto resolutivo primero</w:t>
      </w:r>
      <w:r w:rsidRPr="00C06FAA">
        <w:rPr>
          <w:rFonts w:ascii="Verdana" w:hAnsi="Verdana"/>
          <w:sz w:val="20"/>
          <w:szCs w:val="20"/>
        </w:rPr>
        <w:t xml:space="preserve">. </w:t>
      </w:r>
    </w:p>
    <w:p w14:paraId="2EE837B1" w14:textId="77777777" w:rsidR="005D00BE" w:rsidRPr="005D00BE" w:rsidRDefault="005D00BE" w:rsidP="005D00BE">
      <w:pPr>
        <w:pStyle w:val="Prrafodelista"/>
        <w:autoSpaceDE w:val="0"/>
        <w:autoSpaceDN w:val="0"/>
        <w:adjustRightInd w:val="0"/>
        <w:spacing w:after="0" w:line="240" w:lineRule="auto"/>
        <w:ind w:left="0"/>
        <w:jc w:val="both"/>
        <w:rPr>
          <w:rFonts w:ascii="Verdana" w:hAnsi="Verdana"/>
          <w:sz w:val="20"/>
          <w:szCs w:val="20"/>
        </w:rPr>
      </w:pPr>
    </w:p>
    <w:p w14:paraId="247CD58A" w14:textId="1887FD1A" w:rsidR="00080B7E" w:rsidRPr="00F56777" w:rsidRDefault="00080B7E" w:rsidP="00080B7E">
      <w:pPr>
        <w:pStyle w:val="Prrafodelista"/>
        <w:numPr>
          <w:ilvl w:val="0"/>
          <w:numId w:val="5"/>
        </w:numPr>
        <w:autoSpaceDE w:val="0"/>
        <w:autoSpaceDN w:val="0"/>
        <w:adjustRightInd w:val="0"/>
        <w:spacing w:after="0" w:line="240" w:lineRule="auto"/>
        <w:ind w:left="0" w:firstLine="0"/>
        <w:jc w:val="both"/>
        <w:rPr>
          <w:rFonts w:ascii="Verdana" w:hAnsi="Verdana"/>
          <w:sz w:val="20"/>
          <w:szCs w:val="20"/>
        </w:rPr>
      </w:pPr>
      <w:r w:rsidRPr="00F56777">
        <w:rPr>
          <w:rFonts w:ascii="Verdana" w:hAnsi="Verdana"/>
          <w:sz w:val="20"/>
          <w:szCs w:val="20"/>
        </w:rPr>
        <w:t>Solicitar a l</w:t>
      </w:r>
      <w:r w:rsidR="00496218">
        <w:rPr>
          <w:rFonts w:ascii="Verdana" w:hAnsi="Verdana"/>
          <w:sz w:val="20"/>
          <w:szCs w:val="20"/>
        </w:rPr>
        <w:t>a</w:t>
      </w:r>
      <w:r w:rsidRPr="00F56777">
        <w:rPr>
          <w:rFonts w:ascii="Verdana" w:hAnsi="Verdana"/>
          <w:sz w:val="20"/>
          <w:szCs w:val="20"/>
        </w:rPr>
        <w:t>s representantes de las víctimas y a la Comisión Interamericana de Derechos Humanos que presenten observaciones al informe del Estado mencionado en el punto resolutivo</w:t>
      </w:r>
      <w:r w:rsidR="00743550">
        <w:rPr>
          <w:rFonts w:ascii="Verdana" w:hAnsi="Verdana"/>
          <w:sz w:val="20"/>
          <w:szCs w:val="20"/>
        </w:rPr>
        <w:t xml:space="preserve"> anterior</w:t>
      </w:r>
      <w:r w:rsidRPr="00F56777">
        <w:rPr>
          <w:rFonts w:ascii="Verdana" w:hAnsi="Verdana"/>
          <w:sz w:val="20"/>
          <w:szCs w:val="20"/>
        </w:rPr>
        <w:t xml:space="preserve">, en los plazos de cuatro y seis semanas, respectivamente, contados a partir de la recepción del informe. </w:t>
      </w:r>
    </w:p>
    <w:p w14:paraId="6418CC33" w14:textId="77777777" w:rsidR="00080B7E" w:rsidRPr="00F56777" w:rsidRDefault="00080B7E" w:rsidP="00080B7E">
      <w:pPr>
        <w:autoSpaceDE w:val="0"/>
        <w:autoSpaceDN w:val="0"/>
        <w:adjustRightInd w:val="0"/>
        <w:spacing w:after="0" w:line="240" w:lineRule="auto"/>
        <w:jc w:val="both"/>
        <w:rPr>
          <w:rFonts w:ascii="Verdana" w:hAnsi="Verdana"/>
          <w:sz w:val="20"/>
          <w:szCs w:val="20"/>
        </w:rPr>
      </w:pPr>
    </w:p>
    <w:p w14:paraId="168B775E" w14:textId="6B89C510" w:rsidR="00C17369" w:rsidRDefault="00080B7E" w:rsidP="00036A7A">
      <w:pPr>
        <w:pStyle w:val="Prrafodelista"/>
        <w:numPr>
          <w:ilvl w:val="0"/>
          <w:numId w:val="5"/>
        </w:numPr>
        <w:autoSpaceDE w:val="0"/>
        <w:autoSpaceDN w:val="0"/>
        <w:adjustRightInd w:val="0"/>
        <w:spacing w:after="0" w:line="240" w:lineRule="auto"/>
        <w:ind w:left="0" w:firstLine="0"/>
        <w:jc w:val="both"/>
        <w:rPr>
          <w:rFonts w:ascii="Verdana" w:hAnsi="Verdana"/>
          <w:sz w:val="20"/>
          <w:szCs w:val="20"/>
        </w:rPr>
      </w:pPr>
      <w:r w:rsidRPr="00F56777">
        <w:rPr>
          <w:rFonts w:ascii="Verdana" w:hAnsi="Verdana"/>
          <w:sz w:val="20"/>
          <w:szCs w:val="20"/>
        </w:rPr>
        <w:t>Requerir a la Secretaría de la Corte que notifique la presente Resolución al Estado, a l</w:t>
      </w:r>
      <w:r w:rsidR="00496218">
        <w:rPr>
          <w:rFonts w:ascii="Verdana" w:hAnsi="Verdana"/>
          <w:sz w:val="20"/>
          <w:szCs w:val="20"/>
        </w:rPr>
        <w:t>a</w:t>
      </w:r>
      <w:r w:rsidRPr="00F56777">
        <w:rPr>
          <w:rFonts w:ascii="Verdana" w:hAnsi="Verdana"/>
          <w:sz w:val="20"/>
          <w:szCs w:val="20"/>
        </w:rPr>
        <w:t>s r</w:t>
      </w:r>
      <w:r w:rsidR="005978FD">
        <w:rPr>
          <w:rFonts w:ascii="Verdana" w:hAnsi="Verdana"/>
          <w:sz w:val="20"/>
          <w:szCs w:val="20"/>
        </w:rPr>
        <w:t xml:space="preserve">epresentantes de las víctimas, </w:t>
      </w:r>
      <w:r w:rsidRPr="00F56777">
        <w:rPr>
          <w:rFonts w:ascii="Verdana" w:hAnsi="Verdana"/>
          <w:sz w:val="20"/>
          <w:szCs w:val="20"/>
        </w:rPr>
        <w:t>a la Comisión Interamericana de Derechos Humanos</w:t>
      </w:r>
      <w:r w:rsidR="005978FD">
        <w:rPr>
          <w:rFonts w:ascii="Verdana" w:hAnsi="Verdana"/>
          <w:sz w:val="20"/>
          <w:szCs w:val="20"/>
        </w:rPr>
        <w:t xml:space="preserve"> </w:t>
      </w:r>
      <w:r w:rsidR="005978FD" w:rsidRPr="00195889">
        <w:rPr>
          <w:rFonts w:ascii="Verdana" w:hAnsi="Verdana"/>
          <w:sz w:val="20"/>
          <w:szCs w:val="20"/>
        </w:rPr>
        <w:t>y a la Fundación de Antropología Forense de Guatemala</w:t>
      </w:r>
      <w:r w:rsidRPr="00195889">
        <w:rPr>
          <w:rFonts w:ascii="Verdana" w:hAnsi="Verdana"/>
          <w:sz w:val="20"/>
          <w:szCs w:val="20"/>
        </w:rPr>
        <w:t>.</w:t>
      </w:r>
    </w:p>
    <w:p w14:paraId="1F59E9E8" w14:textId="77777777" w:rsidR="00C17369" w:rsidRDefault="00C17369">
      <w:pPr>
        <w:rPr>
          <w:rFonts w:ascii="Verdana" w:hAnsi="Verdana"/>
          <w:sz w:val="20"/>
          <w:szCs w:val="20"/>
        </w:rPr>
      </w:pPr>
      <w:r>
        <w:rPr>
          <w:rFonts w:ascii="Verdana" w:hAnsi="Verdana"/>
          <w:sz w:val="20"/>
          <w:szCs w:val="20"/>
        </w:rPr>
        <w:br w:type="page"/>
      </w:r>
    </w:p>
    <w:p w14:paraId="62EB5D11" w14:textId="77777777" w:rsidR="00D85900" w:rsidRPr="00847B73" w:rsidRDefault="00D85900" w:rsidP="00D85900">
      <w:pPr>
        <w:keepNext/>
        <w:spacing w:after="0" w:line="240" w:lineRule="auto"/>
        <w:jc w:val="both"/>
        <w:outlineLvl w:val="0"/>
        <w:rPr>
          <w:rFonts w:ascii="Verdana" w:hAnsi="Verdana" w:cs="Verdana"/>
          <w:b/>
          <w:bCs/>
          <w:sz w:val="20"/>
          <w:lang w:val="es-ES"/>
        </w:rPr>
      </w:pPr>
      <w:r w:rsidRPr="00847B73">
        <w:rPr>
          <w:rFonts w:ascii="Verdana" w:hAnsi="Verdana" w:cs="Courier New"/>
          <w:noProof/>
          <w:sz w:val="20"/>
          <w:lang w:val="es-AR"/>
        </w:rPr>
        <w:lastRenderedPageBreak/>
        <w:t xml:space="preserve">Corte IDH. </w:t>
      </w:r>
      <w:r w:rsidRPr="00847B73">
        <w:rPr>
          <w:rFonts w:ascii="Verdana" w:hAnsi="Verdana"/>
          <w:bCs/>
          <w:i/>
          <w:sz w:val="20"/>
        </w:rPr>
        <w:t xml:space="preserve">Caso </w:t>
      </w:r>
      <w:r>
        <w:rPr>
          <w:rFonts w:ascii="Verdana" w:hAnsi="Verdana"/>
          <w:bCs/>
          <w:i/>
          <w:sz w:val="20"/>
        </w:rPr>
        <w:t>Molina Theissen Vs. Guatemala.</w:t>
      </w:r>
      <w:r w:rsidRPr="00847B73">
        <w:rPr>
          <w:rFonts w:ascii="Verdana" w:hAnsi="Verdana"/>
          <w:bCs/>
          <w:i/>
          <w:sz w:val="20"/>
        </w:rPr>
        <w:t xml:space="preserve"> </w:t>
      </w:r>
      <w:r>
        <w:rPr>
          <w:rFonts w:ascii="Verdana" w:hAnsi="Verdana" w:cs="Arial"/>
          <w:sz w:val="20"/>
        </w:rPr>
        <w:t xml:space="preserve">Supervisión de Cumplimiento de Sentencia. </w:t>
      </w:r>
      <w:r>
        <w:rPr>
          <w:rFonts w:ascii="Verdana" w:hAnsi="Verdana" w:cs="Arial"/>
          <w:i/>
          <w:sz w:val="20"/>
        </w:rPr>
        <w:t xml:space="preserve"> </w:t>
      </w:r>
      <w:r w:rsidRPr="00847B73">
        <w:rPr>
          <w:rFonts w:ascii="Verdana" w:hAnsi="Verdana"/>
          <w:sz w:val="20"/>
          <w:lang w:val="es-ES"/>
        </w:rPr>
        <w:t xml:space="preserve">Resolución de la Corte Interamericana de Derechos Humanos de </w:t>
      </w:r>
      <w:r>
        <w:rPr>
          <w:rFonts w:ascii="Verdana" w:hAnsi="Verdana"/>
          <w:sz w:val="20"/>
          <w:lang w:val="es-ES"/>
        </w:rPr>
        <w:t>14</w:t>
      </w:r>
      <w:r w:rsidRPr="00847B73">
        <w:rPr>
          <w:rFonts w:ascii="Verdana" w:hAnsi="Verdana"/>
          <w:sz w:val="20"/>
        </w:rPr>
        <w:t xml:space="preserve"> de </w:t>
      </w:r>
      <w:r>
        <w:rPr>
          <w:rFonts w:ascii="Verdana" w:hAnsi="Verdana"/>
          <w:sz w:val="20"/>
        </w:rPr>
        <w:t xml:space="preserve">marzo </w:t>
      </w:r>
      <w:r w:rsidRPr="00847B73">
        <w:rPr>
          <w:rFonts w:ascii="Verdana" w:hAnsi="Verdana"/>
          <w:sz w:val="20"/>
        </w:rPr>
        <w:t>de 2019</w:t>
      </w:r>
      <w:r w:rsidRPr="00847B73">
        <w:rPr>
          <w:rFonts w:ascii="Verdana" w:hAnsi="Verdana"/>
          <w:sz w:val="20"/>
          <w:lang w:val="es-ES"/>
        </w:rPr>
        <w:t xml:space="preserve">. </w:t>
      </w:r>
    </w:p>
    <w:p w14:paraId="7A5E2FC3" w14:textId="77777777" w:rsidR="00D85900" w:rsidRPr="00847B73" w:rsidRDefault="00D85900" w:rsidP="00D85900">
      <w:pPr>
        <w:spacing w:after="0" w:line="240" w:lineRule="auto"/>
        <w:jc w:val="center"/>
        <w:rPr>
          <w:rFonts w:ascii="Verdana" w:hAnsi="Verdana"/>
          <w:sz w:val="20"/>
          <w:lang w:val="es-ES"/>
        </w:rPr>
      </w:pPr>
    </w:p>
    <w:p w14:paraId="0A5B3CD6" w14:textId="77777777" w:rsidR="00D85900" w:rsidRPr="00847B73" w:rsidRDefault="00D85900" w:rsidP="00D85900">
      <w:pPr>
        <w:spacing w:after="0" w:line="240" w:lineRule="auto"/>
        <w:jc w:val="center"/>
        <w:rPr>
          <w:rFonts w:ascii="Verdana" w:hAnsi="Verdana"/>
          <w:sz w:val="20"/>
          <w:lang w:val="es-ES"/>
        </w:rPr>
      </w:pPr>
    </w:p>
    <w:p w14:paraId="69398DEB" w14:textId="77777777" w:rsidR="00D85900" w:rsidRPr="00847B73" w:rsidRDefault="00D85900" w:rsidP="00D85900">
      <w:pPr>
        <w:spacing w:after="0" w:line="240" w:lineRule="auto"/>
        <w:jc w:val="center"/>
        <w:rPr>
          <w:rFonts w:ascii="Verdana" w:hAnsi="Verdana"/>
          <w:sz w:val="20"/>
          <w:lang w:val="es-ES"/>
        </w:rPr>
      </w:pPr>
    </w:p>
    <w:p w14:paraId="600668B4" w14:textId="77777777" w:rsidR="00D85900" w:rsidRPr="00847B73" w:rsidRDefault="00D85900" w:rsidP="00D85900">
      <w:pPr>
        <w:spacing w:after="0" w:line="240" w:lineRule="auto"/>
        <w:jc w:val="center"/>
        <w:rPr>
          <w:rFonts w:ascii="Verdana" w:hAnsi="Verdana"/>
          <w:sz w:val="20"/>
          <w:lang w:val="es-ES"/>
        </w:rPr>
      </w:pPr>
    </w:p>
    <w:p w14:paraId="70EBB6A7" w14:textId="77777777" w:rsidR="00D85900" w:rsidRPr="00847B73" w:rsidRDefault="00D85900" w:rsidP="00D85900">
      <w:pPr>
        <w:spacing w:after="0" w:line="240" w:lineRule="auto"/>
        <w:jc w:val="center"/>
        <w:rPr>
          <w:rFonts w:ascii="Verdana" w:hAnsi="Verdana"/>
          <w:sz w:val="20"/>
          <w:lang w:val="es-ES"/>
        </w:rPr>
      </w:pPr>
    </w:p>
    <w:p w14:paraId="1DCB08C6" w14:textId="77777777" w:rsidR="00D85900" w:rsidRPr="00847B73" w:rsidRDefault="00D85900" w:rsidP="00D85900">
      <w:pPr>
        <w:spacing w:after="0" w:line="240" w:lineRule="auto"/>
        <w:rPr>
          <w:rFonts w:ascii="Verdana" w:hAnsi="Verdana"/>
          <w:sz w:val="20"/>
          <w:lang w:val="es-ES"/>
        </w:rPr>
      </w:pPr>
    </w:p>
    <w:p w14:paraId="111C612F" w14:textId="77777777" w:rsidR="00D85900" w:rsidRPr="00847B73" w:rsidRDefault="00D85900" w:rsidP="00D85900">
      <w:pPr>
        <w:spacing w:after="0" w:line="240" w:lineRule="auto"/>
        <w:jc w:val="center"/>
        <w:rPr>
          <w:rFonts w:ascii="Verdana" w:hAnsi="Verdana"/>
          <w:sz w:val="20"/>
          <w:lang w:val="pt-BR"/>
        </w:rPr>
      </w:pPr>
      <w:r w:rsidRPr="00847B73">
        <w:rPr>
          <w:rFonts w:ascii="Verdana" w:hAnsi="Verdana"/>
          <w:sz w:val="20"/>
          <w:lang w:val="pt-BR"/>
        </w:rPr>
        <w:t xml:space="preserve">Eduardo Ferrer Mac-Gregor Poisot </w:t>
      </w:r>
    </w:p>
    <w:p w14:paraId="08C905F8" w14:textId="77777777" w:rsidR="00D85900" w:rsidRPr="00847B73" w:rsidRDefault="00D85900" w:rsidP="00D85900">
      <w:pPr>
        <w:spacing w:after="0" w:line="240" w:lineRule="auto"/>
        <w:jc w:val="center"/>
        <w:rPr>
          <w:rFonts w:ascii="Verdana" w:hAnsi="Verdana"/>
          <w:sz w:val="20"/>
          <w:lang w:val="pt-BR"/>
        </w:rPr>
      </w:pPr>
      <w:r w:rsidRPr="00847B73">
        <w:rPr>
          <w:rFonts w:ascii="Verdana" w:hAnsi="Verdana"/>
          <w:sz w:val="20"/>
          <w:lang w:val="pt-BR"/>
        </w:rPr>
        <w:t>Presidente</w:t>
      </w:r>
    </w:p>
    <w:p w14:paraId="22F6AFEC" w14:textId="77777777" w:rsidR="00D85900" w:rsidRPr="00847B73" w:rsidRDefault="00D85900" w:rsidP="00D85900">
      <w:pPr>
        <w:spacing w:after="0" w:line="240" w:lineRule="auto"/>
        <w:jc w:val="both"/>
        <w:rPr>
          <w:rFonts w:ascii="Verdana" w:hAnsi="Verdana"/>
          <w:sz w:val="20"/>
          <w:lang w:val="pt-BR"/>
        </w:rPr>
      </w:pPr>
    </w:p>
    <w:p w14:paraId="6CC7A661" w14:textId="77777777" w:rsidR="00D85900" w:rsidRPr="00847B73" w:rsidRDefault="00D85900" w:rsidP="00D85900">
      <w:pPr>
        <w:spacing w:after="0" w:line="240" w:lineRule="auto"/>
        <w:jc w:val="both"/>
        <w:rPr>
          <w:rFonts w:ascii="Verdana" w:hAnsi="Verdana"/>
          <w:sz w:val="20"/>
          <w:lang w:val="pt-BR"/>
        </w:rPr>
      </w:pPr>
    </w:p>
    <w:p w14:paraId="4246D98A" w14:textId="77777777" w:rsidR="00D85900" w:rsidRPr="00847B73" w:rsidRDefault="00D85900" w:rsidP="00D85900">
      <w:pPr>
        <w:spacing w:after="0" w:line="240" w:lineRule="auto"/>
        <w:jc w:val="both"/>
        <w:rPr>
          <w:rFonts w:ascii="Verdana" w:hAnsi="Verdana"/>
          <w:sz w:val="20"/>
          <w:lang w:val="pt-BR"/>
        </w:rPr>
      </w:pPr>
    </w:p>
    <w:p w14:paraId="3314582D" w14:textId="77777777" w:rsidR="00D85900" w:rsidRDefault="00D85900" w:rsidP="00D85900">
      <w:pPr>
        <w:spacing w:after="0" w:line="240" w:lineRule="auto"/>
        <w:jc w:val="both"/>
        <w:rPr>
          <w:rFonts w:ascii="Verdana" w:hAnsi="Verdana"/>
          <w:sz w:val="20"/>
          <w:lang w:val="pt-BR"/>
        </w:rPr>
      </w:pPr>
    </w:p>
    <w:p w14:paraId="2E879668" w14:textId="77777777" w:rsidR="00D85900" w:rsidRPr="00847B73" w:rsidRDefault="00D85900" w:rsidP="00D85900">
      <w:pPr>
        <w:spacing w:after="0" w:line="240" w:lineRule="auto"/>
        <w:jc w:val="both"/>
        <w:rPr>
          <w:rFonts w:ascii="Verdana" w:hAnsi="Verdana"/>
          <w:sz w:val="20"/>
          <w:lang w:val="pt-BR"/>
        </w:rPr>
      </w:pPr>
    </w:p>
    <w:p w14:paraId="22A1E861" w14:textId="77777777" w:rsidR="00D85900" w:rsidRDefault="00D85900" w:rsidP="00D85900">
      <w:pPr>
        <w:spacing w:after="0" w:line="240" w:lineRule="auto"/>
        <w:rPr>
          <w:rFonts w:ascii="Verdana" w:hAnsi="Verdana"/>
          <w:sz w:val="20"/>
          <w:lang w:val="pt-BR"/>
        </w:rPr>
      </w:pPr>
      <w:r w:rsidRPr="00847B73">
        <w:rPr>
          <w:rFonts w:ascii="Verdana" w:hAnsi="Verdana"/>
          <w:sz w:val="20"/>
          <w:lang w:val="pt-BR"/>
        </w:rPr>
        <w:t>Eduardo Vio Grossi</w:t>
      </w:r>
      <w:r w:rsidRPr="00847B73">
        <w:rPr>
          <w:rFonts w:ascii="Verdana" w:hAnsi="Verdana"/>
          <w:sz w:val="20"/>
          <w:lang w:val="pt-BR"/>
        </w:rPr>
        <w:tab/>
      </w:r>
      <w:r w:rsidRPr="00847B73">
        <w:rPr>
          <w:rFonts w:ascii="Verdana" w:hAnsi="Verdana"/>
          <w:sz w:val="20"/>
          <w:lang w:val="pt-BR"/>
        </w:rPr>
        <w:tab/>
      </w:r>
      <w:r w:rsidRPr="00847B73">
        <w:rPr>
          <w:rFonts w:ascii="Verdana" w:hAnsi="Verdana"/>
          <w:sz w:val="20"/>
          <w:lang w:val="pt-BR"/>
        </w:rPr>
        <w:tab/>
      </w:r>
      <w:r w:rsidRPr="00847B73">
        <w:rPr>
          <w:rFonts w:ascii="Verdana" w:hAnsi="Verdana"/>
          <w:sz w:val="20"/>
          <w:lang w:val="pt-BR"/>
        </w:rPr>
        <w:tab/>
      </w:r>
      <w:r w:rsidRPr="00847B73">
        <w:rPr>
          <w:rFonts w:ascii="Verdana" w:hAnsi="Verdana"/>
          <w:sz w:val="20"/>
          <w:lang w:val="pt-BR"/>
        </w:rPr>
        <w:tab/>
      </w:r>
      <w:r w:rsidRPr="00847B73">
        <w:rPr>
          <w:rFonts w:ascii="Verdana" w:hAnsi="Verdana"/>
          <w:sz w:val="20"/>
          <w:lang w:val="pt-BR"/>
        </w:rPr>
        <w:tab/>
        <w:t>H</w:t>
      </w:r>
      <w:r>
        <w:rPr>
          <w:rFonts w:ascii="Verdana" w:hAnsi="Verdana"/>
          <w:sz w:val="20"/>
          <w:lang w:val="pt-BR"/>
        </w:rPr>
        <w:t>umberto Antonio Sierra Porto</w:t>
      </w:r>
    </w:p>
    <w:p w14:paraId="385C877D" w14:textId="77777777" w:rsidR="00D85900" w:rsidRDefault="00D85900" w:rsidP="00D85900">
      <w:pPr>
        <w:spacing w:after="0" w:line="240" w:lineRule="auto"/>
        <w:rPr>
          <w:rFonts w:ascii="Verdana" w:hAnsi="Verdana"/>
          <w:sz w:val="20"/>
          <w:lang w:val="pt-BR"/>
        </w:rPr>
      </w:pPr>
    </w:p>
    <w:p w14:paraId="50C68D5E" w14:textId="77777777" w:rsidR="00D85900" w:rsidRDefault="00D85900" w:rsidP="00D85900">
      <w:pPr>
        <w:spacing w:after="0" w:line="240" w:lineRule="auto"/>
        <w:rPr>
          <w:rFonts w:ascii="Verdana" w:hAnsi="Verdana"/>
          <w:sz w:val="20"/>
          <w:lang w:val="pt-BR"/>
        </w:rPr>
      </w:pPr>
    </w:p>
    <w:p w14:paraId="6C2A2982" w14:textId="77777777" w:rsidR="00D85900" w:rsidRDefault="00D85900" w:rsidP="00D85900">
      <w:pPr>
        <w:spacing w:after="0" w:line="240" w:lineRule="auto"/>
        <w:rPr>
          <w:rFonts w:ascii="Verdana" w:hAnsi="Verdana"/>
          <w:sz w:val="20"/>
          <w:lang w:val="pt-BR"/>
        </w:rPr>
      </w:pPr>
    </w:p>
    <w:p w14:paraId="288762AE" w14:textId="77777777" w:rsidR="00D85900" w:rsidRPr="00847B73" w:rsidRDefault="00D85900" w:rsidP="00D85900">
      <w:pPr>
        <w:spacing w:after="0" w:line="240" w:lineRule="auto"/>
        <w:rPr>
          <w:rFonts w:ascii="Verdana" w:hAnsi="Verdana"/>
          <w:sz w:val="20"/>
          <w:lang w:val="pt-BR"/>
        </w:rPr>
      </w:pPr>
    </w:p>
    <w:p w14:paraId="6CE169D3" w14:textId="77777777" w:rsidR="00D85900" w:rsidRPr="00847B73" w:rsidRDefault="00D85900" w:rsidP="00D85900">
      <w:pPr>
        <w:spacing w:after="0" w:line="240" w:lineRule="auto"/>
        <w:jc w:val="both"/>
        <w:rPr>
          <w:rFonts w:ascii="Verdana" w:hAnsi="Verdana"/>
          <w:sz w:val="20"/>
          <w:lang w:val="pt-BR"/>
        </w:rPr>
      </w:pPr>
    </w:p>
    <w:p w14:paraId="1EA5C1D5" w14:textId="77777777" w:rsidR="00D85900" w:rsidRDefault="00D85900" w:rsidP="00D85900">
      <w:pPr>
        <w:spacing w:after="0" w:line="240" w:lineRule="auto"/>
        <w:rPr>
          <w:rFonts w:ascii="Verdana" w:hAnsi="Verdana"/>
          <w:sz w:val="20"/>
          <w:lang w:val="pt-BR"/>
        </w:rPr>
      </w:pPr>
      <w:r>
        <w:rPr>
          <w:rFonts w:ascii="Verdana" w:hAnsi="Verdana"/>
          <w:sz w:val="20"/>
          <w:lang w:val="pt-BR"/>
        </w:rPr>
        <w:t xml:space="preserve">Elizabeth Odio Benito </w:t>
      </w:r>
      <w:r>
        <w:rPr>
          <w:rFonts w:ascii="Verdana" w:hAnsi="Verdana"/>
          <w:sz w:val="20"/>
          <w:lang w:val="pt-BR"/>
        </w:rPr>
        <w:tab/>
      </w:r>
      <w:r>
        <w:rPr>
          <w:rFonts w:ascii="Verdana" w:hAnsi="Verdana"/>
          <w:sz w:val="20"/>
          <w:lang w:val="pt-BR"/>
        </w:rPr>
        <w:tab/>
      </w:r>
      <w:r>
        <w:rPr>
          <w:rFonts w:ascii="Verdana" w:hAnsi="Verdana"/>
          <w:sz w:val="20"/>
          <w:lang w:val="pt-BR"/>
        </w:rPr>
        <w:tab/>
      </w:r>
      <w:r>
        <w:rPr>
          <w:rFonts w:ascii="Verdana" w:hAnsi="Verdana"/>
          <w:sz w:val="20"/>
          <w:lang w:val="pt-BR"/>
        </w:rPr>
        <w:tab/>
      </w:r>
      <w:r>
        <w:rPr>
          <w:rFonts w:ascii="Verdana" w:hAnsi="Verdana"/>
          <w:sz w:val="20"/>
          <w:lang w:val="pt-BR"/>
        </w:rPr>
        <w:tab/>
        <w:t xml:space="preserve">      </w:t>
      </w:r>
      <w:r w:rsidRPr="00847B73">
        <w:rPr>
          <w:rFonts w:ascii="Verdana" w:hAnsi="Verdana"/>
          <w:sz w:val="20"/>
          <w:lang w:val="pt-BR"/>
        </w:rPr>
        <w:t xml:space="preserve">  L. Patricio Pazmiño Freire </w:t>
      </w:r>
      <w:r w:rsidRPr="00847B73">
        <w:rPr>
          <w:rFonts w:ascii="Verdana" w:hAnsi="Verdana"/>
          <w:sz w:val="20"/>
          <w:lang w:val="pt-BR"/>
        </w:rPr>
        <w:tab/>
      </w:r>
      <w:r w:rsidRPr="00847B73">
        <w:rPr>
          <w:rFonts w:ascii="Verdana" w:hAnsi="Verdana"/>
          <w:sz w:val="20"/>
          <w:lang w:val="pt-BR"/>
        </w:rPr>
        <w:tab/>
      </w:r>
      <w:r w:rsidRPr="00847B73">
        <w:rPr>
          <w:rFonts w:ascii="Verdana" w:hAnsi="Verdana"/>
          <w:sz w:val="20"/>
          <w:lang w:val="pt-BR"/>
        </w:rPr>
        <w:tab/>
        <w:t xml:space="preserve">    </w:t>
      </w:r>
      <w:r w:rsidRPr="00847B73">
        <w:rPr>
          <w:rFonts w:ascii="Verdana" w:hAnsi="Verdana"/>
          <w:sz w:val="20"/>
          <w:lang w:val="pt-BR"/>
        </w:rPr>
        <w:tab/>
      </w:r>
      <w:r w:rsidRPr="00847B73">
        <w:rPr>
          <w:rFonts w:ascii="Verdana" w:hAnsi="Verdana"/>
          <w:sz w:val="20"/>
          <w:lang w:val="pt-BR"/>
        </w:rPr>
        <w:tab/>
        <w:t xml:space="preserve">      </w:t>
      </w:r>
    </w:p>
    <w:p w14:paraId="5809DDB9" w14:textId="77777777" w:rsidR="00D85900" w:rsidRDefault="00D85900" w:rsidP="00D85900">
      <w:pPr>
        <w:spacing w:after="0" w:line="240" w:lineRule="auto"/>
        <w:rPr>
          <w:rFonts w:ascii="Verdana" w:hAnsi="Verdana"/>
          <w:sz w:val="20"/>
          <w:lang w:val="pt-BR"/>
        </w:rPr>
      </w:pPr>
    </w:p>
    <w:p w14:paraId="0D8BD7C7" w14:textId="77777777" w:rsidR="00D85900" w:rsidRDefault="00D85900" w:rsidP="00D85900">
      <w:pPr>
        <w:spacing w:after="0" w:line="240" w:lineRule="auto"/>
        <w:rPr>
          <w:rFonts w:ascii="Verdana" w:hAnsi="Verdana"/>
          <w:sz w:val="20"/>
          <w:lang w:val="pt-BR"/>
        </w:rPr>
      </w:pPr>
    </w:p>
    <w:p w14:paraId="48E1B167" w14:textId="77777777" w:rsidR="00D85900" w:rsidRDefault="00D85900" w:rsidP="00D85900">
      <w:pPr>
        <w:spacing w:after="0" w:line="240" w:lineRule="auto"/>
        <w:rPr>
          <w:rFonts w:ascii="Verdana" w:hAnsi="Verdana"/>
          <w:sz w:val="20"/>
          <w:lang w:val="pt-BR"/>
        </w:rPr>
      </w:pPr>
    </w:p>
    <w:p w14:paraId="155F9A88" w14:textId="77777777" w:rsidR="00D85900" w:rsidRDefault="00D85900" w:rsidP="00D85900">
      <w:pPr>
        <w:spacing w:after="0" w:line="240" w:lineRule="auto"/>
        <w:rPr>
          <w:rFonts w:ascii="Verdana" w:hAnsi="Verdana"/>
          <w:sz w:val="20"/>
          <w:lang w:val="pt-BR"/>
        </w:rPr>
      </w:pPr>
    </w:p>
    <w:p w14:paraId="0FB80C48" w14:textId="77777777" w:rsidR="00D85900" w:rsidRDefault="00D85900" w:rsidP="00D85900">
      <w:pPr>
        <w:spacing w:after="0" w:line="240" w:lineRule="auto"/>
        <w:rPr>
          <w:rFonts w:ascii="Verdana" w:hAnsi="Verdana"/>
          <w:sz w:val="20"/>
          <w:lang w:val="pt-BR"/>
        </w:rPr>
      </w:pPr>
    </w:p>
    <w:p w14:paraId="22BBD477" w14:textId="77777777" w:rsidR="00D85900" w:rsidRPr="004B2D37" w:rsidRDefault="00D85900" w:rsidP="00D85900">
      <w:pPr>
        <w:spacing w:after="0" w:line="240" w:lineRule="auto"/>
        <w:jc w:val="center"/>
        <w:rPr>
          <w:rFonts w:ascii="Verdana" w:hAnsi="Verdana"/>
          <w:sz w:val="20"/>
          <w:lang w:val="pt-BR"/>
        </w:rPr>
      </w:pPr>
      <w:r w:rsidRPr="00847B73">
        <w:rPr>
          <w:rFonts w:ascii="Verdana" w:hAnsi="Verdana"/>
          <w:sz w:val="20"/>
        </w:rPr>
        <w:t>Ricardo C. Pérez Manrique</w:t>
      </w:r>
    </w:p>
    <w:p w14:paraId="1AD29673" w14:textId="77777777" w:rsidR="00D85900" w:rsidRPr="00847B73" w:rsidRDefault="00D85900" w:rsidP="00D85900">
      <w:pPr>
        <w:spacing w:after="0" w:line="240" w:lineRule="auto"/>
        <w:jc w:val="both"/>
        <w:rPr>
          <w:rFonts w:ascii="Verdana" w:hAnsi="Verdana"/>
          <w:sz w:val="20"/>
        </w:rPr>
      </w:pPr>
    </w:p>
    <w:p w14:paraId="1BE27C9E" w14:textId="77777777" w:rsidR="00D85900" w:rsidRDefault="00D85900" w:rsidP="00D85900">
      <w:pPr>
        <w:spacing w:after="0" w:line="240" w:lineRule="auto"/>
        <w:jc w:val="both"/>
        <w:rPr>
          <w:rFonts w:ascii="Verdana" w:hAnsi="Verdana"/>
          <w:sz w:val="20"/>
          <w:lang w:val="pt-BR"/>
        </w:rPr>
      </w:pPr>
    </w:p>
    <w:p w14:paraId="5AD36DC6" w14:textId="77777777" w:rsidR="00D85900" w:rsidRPr="00847B73" w:rsidRDefault="00D85900" w:rsidP="00D85900">
      <w:pPr>
        <w:spacing w:after="0" w:line="240" w:lineRule="auto"/>
        <w:jc w:val="both"/>
        <w:rPr>
          <w:rFonts w:ascii="Verdana" w:hAnsi="Verdana"/>
          <w:sz w:val="20"/>
          <w:lang w:val="pt-BR"/>
        </w:rPr>
      </w:pPr>
    </w:p>
    <w:p w14:paraId="7C271D7E" w14:textId="77777777" w:rsidR="00D85900" w:rsidRPr="00847B73" w:rsidRDefault="00D85900" w:rsidP="00D85900">
      <w:pPr>
        <w:spacing w:after="0" w:line="240" w:lineRule="auto"/>
        <w:jc w:val="both"/>
        <w:rPr>
          <w:rFonts w:ascii="Verdana" w:hAnsi="Verdana"/>
          <w:sz w:val="20"/>
          <w:lang w:val="pt-BR"/>
        </w:rPr>
      </w:pPr>
    </w:p>
    <w:p w14:paraId="03A35F71" w14:textId="77777777" w:rsidR="00D85900" w:rsidRPr="00847B73" w:rsidRDefault="00D85900" w:rsidP="00D85900">
      <w:pPr>
        <w:spacing w:after="0" w:line="240" w:lineRule="auto"/>
        <w:jc w:val="both"/>
        <w:rPr>
          <w:rFonts w:ascii="Verdana" w:hAnsi="Verdana"/>
          <w:sz w:val="20"/>
          <w:lang w:val="pt-BR"/>
        </w:rPr>
      </w:pPr>
    </w:p>
    <w:p w14:paraId="2D911E7C" w14:textId="77777777" w:rsidR="00D85900" w:rsidRPr="00847B73" w:rsidRDefault="00D85900" w:rsidP="00D85900">
      <w:pPr>
        <w:spacing w:after="0" w:line="240" w:lineRule="auto"/>
        <w:jc w:val="center"/>
        <w:rPr>
          <w:rFonts w:ascii="Verdana" w:hAnsi="Verdana"/>
          <w:sz w:val="20"/>
          <w:lang w:val="pt-BR"/>
        </w:rPr>
      </w:pPr>
      <w:r w:rsidRPr="00847B73">
        <w:rPr>
          <w:rFonts w:ascii="Verdana" w:hAnsi="Verdana"/>
          <w:sz w:val="20"/>
          <w:lang w:val="pt-BR"/>
        </w:rPr>
        <w:t>Pablo Saavedra Alessandri</w:t>
      </w:r>
    </w:p>
    <w:p w14:paraId="334B49DF" w14:textId="77777777" w:rsidR="00D85900" w:rsidRPr="00847B73" w:rsidRDefault="00D85900" w:rsidP="00D85900">
      <w:pPr>
        <w:spacing w:after="0" w:line="240" w:lineRule="auto"/>
        <w:jc w:val="center"/>
        <w:rPr>
          <w:rFonts w:ascii="Verdana" w:hAnsi="Verdana"/>
          <w:sz w:val="20"/>
          <w:lang w:val="pt-BR"/>
        </w:rPr>
      </w:pPr>
      <w:r w:rsidRPr="00847B73">
        <w:rPr>
          <w:rFonts w:ascii="Verdana" w:hAnsi="Verdana"/>
          <w:sz w:val="20"/>
          <w:lang w:val="pt-BR"/>
        </w:rPr>
        <w:t>Secretario</w:t>
      </w:r>
    </w:p>
    <w:p w14:paraId="6A5DCD25" w14:textId="77777777" w:rsidR="00D85900" w:rsidRPr="00847B73" w:rsidRDefault="00D85900" w:rsidP="00D85900">
      <w:pPr>
        <w:spacing w:after="0" w:line="240" w:lineRule="auto"/>
        <w:rPr>
          <w:rFonts w:ascii="Verdana" w:hAnsi="Verdana"/>
          <w:sz w:val="20"/>
          <w:lang w:val="pt-BR"/>
        </w:rPr>
      </w:pPr>
    </w:p>
    <w:p w14:paraId="2B93FC2E" w14:textId="77777777" w:rsidR="00D85900" w:rsidRPr="00847B73" w:rsidRDefault="00D85900" w:rsidP="00D85900">
      <w:pPr>
        <w:pStyle w:val="Textonotapie"/>
        <w:rPr>
          <w:rFonts w:ascii="Verdana" w:hAnsi="Verdana"/>
          <w:lang w:val="pt-BR"/>
        </w:rPr>
      </w:pPr>
    </w:p>
    <w:p w14:paraId="673E2E3A" w14:textId="77777777" w:rsidR="00D85900" w:rsidRPr="00847B73" w:rsidRDefault="00D85900" w:rsidP="00D85900">
      <w:pPr>
        <w:spacing w:after="0" w:line="240" w:lineRule="auto"/>
        <w:jc w:val="both"/>
        <w:rPr>
          <w:rFonts w:ascii="Verdana" w:hAnsi="Verdana"/>
          <w:sz w:val="20"/>
          <w:lang w:val="pt-BR"/>
        </w:rPr>
      </w:pPr>
      <w:r w:rsidRPr="00847B73">
        <w:rPr>
          <w:rFonts w:ascii="Verdana" w:hAnsi="Verdana"/>
          <w:sz w:val="20"/>
          <w:lang w:val="pt-BR"/>
        </w:rPr>
        <w:t>Comuníquese y ejecútese,</w:t>
      </w:r>
    </w:p>
    <w:p w14:paraId="578045C7" w14:textId="77777777" w:rsidR="00D85900" w:rsidRPr="00847B73" w:rsidRDefault="00D85900" w:rsidP="00D85900">
      <w:pPr>
        <w:spacing w:after="0" w:line="240" w:lineRule="auto"/>
        <w:jc w:val="both"/>
        <w:rPr>
          <w:rFonts w:ascii="Verdana" w:hAnsi="Verdana"/>
          <w:sz w:val="20"/>
          <w:lang w:val="pt-BR"/>
        </w:rPr>
      </w:pPr>
    </w:p>
    <w:p w14:paraId="6F01D3E8" w14:textId="77777777" w:rsidR="00D85900" w:rsidRPr="00847B73" w:rsidRDefault="00D85900" w:rsidP="00D85900">
      <w:pPr>
        <w:spacing w:after="0" w:line="240" w:lineRule="auto"/>
        <w:jc w:val="both"/>
        <w:rPr>
          <w:rFonts w:ascii="Verdana" w:hAnsi="Verdana"/>
          <w:sz w:val="20"/>
          <w:lang w:val="pt-BR"/>
        </w:rPr>
      </w:pPr>
    </w:p>
    <w:p w14:paraId="342B6BB6" w14:textId="77777777" w:rsidR="00D85900" w:rsidRPr="00847B73" w:rsidRDefault="00D85900" w:rsidP="00D85900">
      <w:pPr>
        <w:spacing w:after="0" w:line="240" w:lineRule="auto"/>
        <w:jc w:val="both"/>
        <w:rPr>
          <w:rFonts w:ascii="Verdana" w:hAnsi="Verdana"/>
          <w:sz w:val="20"/>
          <w:lang w:val="pt-BR"/>
        </w:rPr>
      </w:pPr>
    </w:p>
    <w:p w14:paraId="00CFE57C" w14:textId="77777777" w:rsidR="00D85900" w:rsidRDefault="00D85900" w:rsidP="00D85900">
      <w:pPr>
        <w:spacing w:after="0" w:line="240" w:lineRule="auto"/>
        <w:jc w:val="both"/>
        <w:rPr>
          <w:rFonts w:ascii="Verdana" w:hAnsi="Verdana"/>
          <w:sz w:val="20"/>
          <w:lang w:val="pt-BR"/>
        </w:rPr>
      </w:pPr>
    </w:p>
    <w:p w14:paraId="42A37AA6" w14:textId="77777777" w:rsidR="00D85900" w:rsidRPr="00847B73" w:rsidRDefault="00D85900" w:rsidP="00D85900">
      <w:pPr>
        <w:spacing w:after="0" w:line="240" w:lineRule="auto"/>
        <w:jc w:val="both"/>
        <w:rPr>
          <w:rFonts w:ascii="Verdana" w:hAnsi="Verdana"/>
          <w:sz w:val="20"/>
          <w:lang w:val="pt-BR"/>
        </w:rPr>
      </w:pPr>
    </w:p>
    <w:p w14:paraId="14A4F96A" w14:textId="77777777" w:rsidR="00D85900" w:rsidRPr="00847B73" w:rsidRDefault="00D85900" w:rsidP="00D85900">
      <w:pPr>
        <w:spacing w:after="0" w:line="240" w:lineRule="auto"/>
        <w:ind w:left="4956"/>
        <w:jc w:val="center"/>
        <w:rPr>
          <w:rFonts w:ascii="Verdana" w:hAnsi="Verdana"/>
          <w:sz w:val="20"/>
          <w:lang w:val="pt-BR"/>
        </w:rPr>
      </w:pPr>
      <w:r w:rsidRPr="00847B73">
        <w:rPr>
          <w:rFonts w:ascii="Verdana" w:hAnsi="Verdana"/>
          <w:sz w:val="20"/>
          <w:lang w:val="pt-BR"/>
        </w:rPr>
        <w:t xml:space="preserve">Eduardo Ferrer Mac-Gregor Poisot </w:t>
      </w:r>
    </w:p>
    <w:p w14:paraId="180124E9" w14:textId="77777777" w:rsidR="00D85900" w:rsidRPr="00847B73" w:rsidRDefault="00D85900" w:rsidP="00D85900">
      <w:pPr>
        <w:spacing w:after="0" w:line="240" w:lineRule="auto"/>
        <w:ind w:left="4956"/>
        <w:jc w:val="center"/>
        <w:rPr>
          <w:rFonts w:ascii="Verdana" w:hAnsi="Verdana"/>
          <w:sz w:val="20"/>
          <w:lang w:val="pt-BR"/>
        </w:rPr>
      </w:pPr>
      <w:r w:rsidRPr="00847B73">
        <w:rPr>
          <w:rFonts w:ascii="Verdana" w:hAnsi="Verdana"/>
          <w:sz w:val="20"/>
          <w:lang w:val="pt-BR"/>
        </w:rPr>
        <w:t>Presidente</w:t>
      </w:r>
    </w:p>
    <w:p w14:paraId="7EF1CA78" w14:textId="77777777" w:rsidR="00D85900" w:rsidRPr="00847B73" w:rsidRDefault="00D85900" w:rsidP="00D85900">
      <w:pPr>
        <w:spacing w:after="0" w:line="240" w:lineRule="auto"/>
        <w:jc w:val="both"/>
        <w:rPr>
          <w:rFonts w:ascii="Verdana" w:hAnsi="Verdana"/>
          <w:sz w:val="20"/>
          <w:lang w:val="pt-BR"/>
        </w:rPr>
      </w:pPr>
    </w:p>
    <w:p w14:paraId="1CF156E8" w14:textId="77777777" w:rsidR="00D85900" w:rsidRDefault="00D85900" w:rsidP="00D85900">
      <w:pPr>
        <w:spacing w:after="0" w:line="240" w:lineRule="auto"/>
        <w:jc w:val="both"/>
        <w:rPr>
          <w:rFonts w:ascii="Verdana" w:hAnsi="Verdana"/>
          <w:sz w:val="20"/>
          <w:lang w:val="pt-BR"/>
        </w:rPr>
      </w:pPr>
    </w:p>
    <w:p w14:paraId="719FB8C0" w14:textId="77777777" w:rsidR="00D85900" w:rsidRPr="00847B73" w:rsidRDefault="00D85900" w:rsidP="00D85900">
      <w:pPr>
        <w:spacing w:after="0" w:line="240" w:lineRule="auto"/>
        <w:jc w:val="both"/>
        <w:rPr>
          <w:rFonts w:ascii="Verdana" w:hAnsi="Verdana"/>
          <w:sz w:val="20"/>
          <w:lang w:val="pt-BR"/>
        </w:rPr>
      </w:pPr>
    </w:p>
    <w:p w14:paraId="177F9FFA" w14:textId="77777777" w:rsidR="00D85900" w:rsidRPr="00847B73" w:rsidRDefault="00D85900" w:rsidP="00D85900">
      <w:pPr>
        <w:spacing w:after="0" w:line="240" w:lineRule="auto"/>
        <w:jc w:val="both"/>
        <w:rPr>
          <w:rFonts w:ascii="Verdana" w:hAnsi="Verdana"/>
          <w:sz w:val="20"/>
          <w:lang w:val="pt-BR"/>
        </w:rPr>
      </w:pPr>
    </w:p>
    <w:p w14:paraId="162907F9" w14:textId="77777777" w:rsidR="00D85900" w:rsidRPr="00847B73" w:rsidRDefault="00D85900" w:rsidP="00D85900">
      <w:pPr>
        <w:spacing w:after="0" w:line="240" w:lineRule="auto"/>
        <w:jc w:val="both"/>
        <w:rPr>
          <w:rFonts w:ascii="Verdana" w:hAnsi="Verdana"/>
          <w:sz w:val="20"/>
          <w:lang w:val="es-ES"/>
        </w:rPr>
      </w:pPr>
      <w:r w:rsidRPr="00847B73">
        <w:rPr>
          <w:rFonts w:ascii="Verdana" w:hAnsi="Verdana"/>
          <w:sz w:val="20"/>
          <w:lang w:val="es-ES"/>
        </w:rPr>
        <w:t>Pablo Saavedra Alessandri</w:t>
      </w:r>
    </w:p>
    <w:p w14:paraId="3F23A03E" w14:textId="77777777" w:rsidR="00D85900" w:rsidRPr="00FC7D8B" w:rsidRDefault="00D85900" w:rsidP="00D85900">
      <w:pPr>
        <w:spacing w:after="0" w:line="240" w:lineRule="auto"/>
        <w:rPr>
          <w:rFonts w:ascii="Verdana" w:hAnsi="Verdana"/>
          <w:sz w:val="20"/>
        </w:rPr>
      </w:pPr>
      <w:r w:rsidRPr="00847B73">
        <w:rPr>
          <w:rFonts w:ascii="Verdana" w:hAnsi="Verdana"/>
          <w:sz w:val="20"/>
          <w:lang w:val="es-ES"/>
        </w:rPr>
        <w:tab/>
      </w:r>
      <w:r w:rsidRPr="00847B73">
        <w:rPr>
          <w:rFonts w:ascii="Verdana" w:hAnsi="Verdana"/>
          <w:sz w:val="20"/>
        </w:rPr>
        <w:t>Secretario</w:t>
      </w:r>
    </w:p>
    <w:p w14:paraId="59C812E5" w14:textId="77777777" w:rsidR="00036A7A" w:rsidRPr="001230D3" w:rsidRDefault="00036A7A" w:rsidP="00D85900">
      <w:pPr>
        <w:pStyle w:val="Prrafodelista"/>
        <w:autoSpaceDE w:val="0"/>
        <w:autoSpaceDN w:val="0"/>
        <w:adjustRightInd w:val="0"/>
        <w:spacing w:after="0" w:line="240" w:lineRule="auto"/>
        <w:ind w:left="0"/>
        <w:jc w:val="both"/>
        <w:rPr>
          <w:rFonts w:ascii="Verdana" w:hAnsi="Verdana"/>
          <w:b/>
          <w:sz w:val="20"/>
          <w:szCs w:val="20"/>
        </w:rPr>
      </w:pPr>
    </w:p>
    <w:sectPr w:rsidR="00036A7A" w:rsidRPr="001230D3" w:rsidSect="00C17369">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23283F" w14:textId="77777777" w:rsidR="00D77A05" w:rsidRDefault="00D77A05" w:rsidP="00594678">
      <w:pPr>
        <w:spacing w:after="0" w:line="240" w:lineRule="auto"/>
      </w:pPr>
      <w:r>
        <w:separator/>
      </w:r>
    </w:p>
  </w:endnote>
  <w:endnote w:type="continuationSeparator" w:id="0">
    <w:p w14:paraId="43FD0F12" w14:textId="77777777" w:rsidR="00D77A05" w:rsidRDefault="00D77A05" w:rsidP="005946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36FB4" w14:textId="69F301A9" w:rsidR="00D77A05" w:rsidRPr="00AA6D7B" w:rsidRDefault="00D77A05">
    <w:pPr>
      <w:pStyle w:val="Piedepgina"/>
      <w:jc w:val="center"/>
      <w:rPr>
        <w:rFonts w:ascii="Verdana" w:hAnsi="Verdana"/>
        <w:sz w:val="20"/>
        <w:szCs w:val="20"/>
      </w:rPr>
    </w:pPr>
  </w:p>
  <w:p w14:paraId="2759C62D" w14:textId="77777777" w:rsidR="00D77A05" w:rsidRDefault="00D77A0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6F0299" w14:textId="77777777" w:rsidR="00D77A05" w:rsidRDefault="00D77A05" w:rsidP="00594678">
      <w:pPr>
        <w:spacing w:after="0" w:line="240" w:lineRule="auto"/>
      </w:pPr>
      <w:r>
        <w:separator/>
      </w:r>
    </w:p>
  </w:footnote>
  <w:footnote w:type="continuationSeparator" w:id="0">
    <w:p w14:paraId="4C5C2387" w14:textId="77777777" w:rsidR="00D77A05" w:rsidRDefault="00D77A05" w:rsidP="00594678">
      <w:pPr>
        <w:spacing w:after="0" w:line="240" w:lineRule="auto"/>
      </w:pPr>
      <w:r>
        <w:continuationSeparator/>
      </w:r>
    </w:p>
  </w:footnote>
  <w:footnote w:id="1">
    <w:p w14:paraId="3E3BD535" w14:textId="25A8364E" w:rsidR="00D77A05" w:rsidRPr="008723E2" w:rsidRDefault="00D77A05" w:rsidP="00C540DD">
      <w:pPr>
        <w:pStyle w:val="Textonotapie"/>
        <w:jc w:val="both"/>
        <w:rPr>
          <w:rFonts w:ascii="Verdana" w:hAnsi="Verdana"/>
          <w:sz w:val="16"/>
          <w:szCs w:val="16"/>
        </w:rPr>
      </w:pPr>
      <w:r w:rsidRPr="008723E2">
        <w:rPr>
          <w:rStyle w:val="Refdenotaalpie"/>
          <w:rFonts w:ascii="Verdana" w:hAnsi="Verdana"/>
          <w:sz w:val="16"/>
          <w:szCs w:val="16"/>
        </w:rPr>
        <w:t>*</w:t>
      </w:r>
      <w:r w:rsidRPr="008723E2">
        <w:rPr>
          <w:rFonts w:ascii="Verdana" w:hAnsi="Verdana"/>
          <w:sz w:val="16"/>
          <w:szCs w:val="16"/>
        </w:rPr>
        <w:t xml:space="preserve"> </w:t>
      </w:r>
      <w:r w:rsidRPr="008723E2">
        <w:rPr>
          <w:rFonts w:ascii="Verdana" w:hAnsi="Verdana"/>
          <w:sz w:val="16"/>
          <w:szCs w:val="16"/>
        </w:rPr>
        <w:tab/>
        <w:t>El Juez Eugenio Raúl Zaffaroni no participó en la deliberación y firma de la presente Resolución por razones de fuerza mayor.</w:t>
      </w:r>
    </w:p>
  </w:footnote>
  <w:footnote w:id="2">
    <w:p w14:paraId="1FD3B2E4" w14:textId="41C17DFF" w:rsidR="00D77A05" w:rsidRPr="008723E2" w:rsidRDefault="00D77A05" w:rsidP="008364CC">
      <w:pPr>
        <w:pStyle w:val="Textonotapie"/>
        <w:jc w:val="both"/>
        <w:rPr>
          <w:rFonts w:ascii="Verdana" w:hAnsi="Verdana"/>
          <w:sz w:val="16"/>
          <w:szCs w:val="16"/>
        </w:rPr>
      </w:pPr>
      <w:r w:rsidRPr="008723E2">
        <w:rPr>
          <w:rStyle w:val="Refdenotaalpie"/>
          <w:rFonts w:ascii="Verdana" w:hAnsi="Verdana"/>
          <w:sz w:val="16"/>
          <w:szCs w:val="16"/>
        </w:rPr>
        <w:footnoteRef/>
      </w:r>
      <w:r w:rsidRPr="008723E2">
        <w:rPr>
          <w:rFonts w:ascii="Verdana" w:hAnsi="Verdana"/>
          <w:sz w:val="16"/>
          <w:szCs w:val="16"/>
        </w:rPr>
        <w:t xml:space="preserve"> </w:t>
      </w:r>
      <w:r w:rsidRPr="008723E2">
        <w:rPr>
          <w:rFonts w:ascii="Verdana" w:hAnsi="Verdana"/>
          <w:sz w:val="16"/>
          <w:szCs w:val="16"/>
        </w:rPr>
        <w:tab/>
      </w:r>
      <w:r w:rsidRPr="008723E2">
        <w:rPr>
          <w:rFonts w:ascii="Verdana" w:hAnsi="Verdana"/>
          <w:i/>
          <w:sz w:val="16"/>
          <w:szCs w:val="16"/>
        </w:rPr>
        <w:t xml:space="preserve">Cfr. Caso Molina Theissen Vs. Guatemala. Fondo. </w:t>
      </w:r>
      <w:r w:rsidRPr="008723E2">
        <w:rPr>
          <w:rFonts w:ascii="Verdana" w:hAnsi="Verdana"/>
          <w:sz w:val="16"/>
          <w:szCs w:val="16"/>
        </w:rPr>
        <w:t xml:space="preserve">Sentencia de la Corte Interamericana de Derechos Humanos de 4 de mayo de 2004. Serie C No. 106. Disponible en: </w:t>
      </w:r>
      <w:hyperlink r:id="rId1" w:history="1">
        <w:r w:rsidRPr="008723E2">
          <w:rPr>
            <w:rStyle w:val="Hipervnculo"/>
            <w:rFonts w:ascii="Verdana" w:hAnsi="Verdana"/>
            <w:sz w:val="16"/>
            <w:szCs w:val="16"/>
          </w:rPr>
          <w:t>http://www.corteidh.or.cr/docs/casos/articulos/seriec_106_esp.pdf</w:t>
        </w:r>
      </w:hyperlink>
      <w:r w:rsidRPr="008723E2">
        <w:rPr>
          <w:rFonts w:ascii="Verdana" w:hAnsi="Verdana"/>
          <w:sz w:val="16"/>
          <w:szCs w:val="16"/>
        </w:rPr>
        <w:t xml:space="preserve">. La Sentencia fue notificada al Estado el 24 de mayo de 2004. </w:t>
      </w:r>
    </w:p>
  </w:footnote>
  <w:footnote w:id="3">
    <w:p w14:paraId="17829319" w14:textId="502B98E0" w:rsidR="00D77A05" w:rsidRPr="0041276B" w:rsidRDefault="00D77A05" w:rsidP="008364CC">
      <w:pPr>
        <w:pStyle w:val="Textonotapie"/>
        <w:jc w:val="both"/>
        <w:rPr>
          <w:rFonts w:ascii="Verdana" w:hAnsi="Verdana"/>
          <w:sz w:val="16"/>
          <w:szCs w:val="16"/>
        </w:rPr>
      </w:pPr>
      <w:r w:rsidRPr="008723E2">
        <w:rPr>
          <w:rStyle w:val="Refdenotaalpie"/>
          <w:rFonts w:ascii="Verdana" w:hAnsi="Verdana"/>
          <w:sz w:val="16"/>
          <w:szCs w:val="16"/>
        </w:rPr>
        <w:footnoteRef/>
      </w:r>
      <w:r w:rsidRPr="008723E2">
        <w:rPr>
          <w:rFonts w:ascii="Verdana" w:hAnsi="Verdana"/>
          <w:sz w:val="16"/>
          <w:szCs w:val="16"/>
        </w:rPr>
        <w:t xml:space="preserve"> </w:t>
      </w:r>
      <w:r w:rsidRPr="008723E2">
        <w:rPr>
          <w:rFonts w:ascii="Verdana" w:hAnsi="Verdana"/>
          <w:sz w:val="16"/>
          <w:szCs w:val="16"/>
        </w:rPr>
        <w:tab/>
      </w:r>
      <w:r w:rsidRPr="008723E2">
        <w:rPr>
          <w:rFonts w:ascii="Verdana" w:hAnsi="Verdana"/>
          <w:i/>
          <w:sz w:val="16"/>
          <w:szCs w:val="16"/>
        </w:rPr>
        <w:t xml:space="preserve">Cfr. Caso Molina Theissen Vs. Guatemala. Reparaciones y Costas. </w:t>
      </w:r>
      <w:r w:rsidRPr="008723E2">
        <w:rPr>
          <w:rFonts w:ascii="Verdana" w:hAnsi="Verdana"/>
          <w:sz w:val="16"/>
          <w:szCs w:val="16"/>
        </w:rPr>
        <w:t xml:space="preserve">Sentencia de la Corte Interamericana de Derechos Humanos de 3 de julio de 2004. Serie C No. 108. Disponible en: </w:t>
      </w:r>
      <w:hyperlink r:id="rId2" w:history="1">
        <w:r w:rsidRPr="008723E2">
          <w:rPr>
            <w:rStyle w:val="Hipervnculo"/>
            <w:rFonts w:ascii="Verdana" w:hAnsi="Verdana"/>
            <w:sz w:val="16"/>
            <w:szCs w:val="16"/>
          </w:rPr>
          <w:t>http://www.corteidh.or.cr/docs/casos/articulos/seriec_108_esp.pdf</w:t>
        </w:r>
      </w:hyperlink>
      <w:r w:rsidRPr="008723E2">
        <w:rPr>
          <w:rFonts w:ascii="Verdana" w:hAnsi="Verdana"/>
          <w:sz w:val="16"/>
          <w:szCs w:val="16"/>
        </w:rPr>
        <w:t>. La Sentencia fue notificada al Estado el 15 de julio de 2004.</w:t>
      </w:r>
      <w:r w:rsidRPr="0041276B">
        <w:rPr>
          <w:rFonts w:ascii="Verdana" w:hAnsi="Verdana"/>
          <w:sz w:val="16"/>
          <w:szCs w:val="16"/>
        </w:rPr>
        <w:t xml:space="preserve"> </w:t>
      </w:r>
    </w:p>
  </w:footnote>
  <w:footnote w:id="4">
    <w:p w14:paraId="32A4153E" w14:textId="6FCC01B3" w:rsidR="00D77A05" w:rsidRPr="007142A1" w:rsidRDefault="00D77A05">
      <w:pPr>
        <w:pStyle w:val="Textonotapie"/>
        <w:rPr>
          <w:rFonts w:ascii="Verdana" w:hAnsi="Verdana"/>
          <w:sz w:val="16"/>
          <w:szCs w:val="16"/>
        </w:rPr>
      </w:pPr>
      <w:r w:rsidRPr="007142A1">
        <w:rPr>
          <w:rStyle w:val="Refdenotaalpie"/>
          <w:rFonts w:ascii="Verdana" w:hAnsi="Verdana"/>
          <w:sz w:val="16"/>
          <w:szCs w:val="16"/>
        </w:rPr>
        <w:footnoteRef/>
      </w:r>
      <w:r w:rsidRPr="007142A1">
        <w:rPr>
          <w:rFonts w:ascii="Verdana" w:hAnsi="Verdana"/>
          <w:sz w:val="16"/>
          <w:szCs w:val="16"/>
        </w:rPr>
        <w:t xml:space="preserve"> </w:t>
      </w:r>
      <w:r w:rsidRPr="007142A1">
        <w:rPr>
          <w:rFonts w:ascii="Verdana" w:hAnsi="Verdana"/>
          <w:sz w:val="16"/>
          <w:szCs w:val="16"/>
        </w:rPr>
        <w:tab/>
        <w:t>Emma Theissen Álvarez.</w:t>
      </w:r>
    </w:p>
  </w:footnote>
  <w:footnote w:id="5">
    <w:p w14:paraId="30AD147E" w14:textId="6A0C79B0" w:rsidR="00D77A05" w:rsidRPr="004158CD" w:rsidRDefault="00D77A05">
      <w:pPr>
        <w:pStyle w:val="Textonotapie"/>
        <w:rPr>
          <w:rFonts w:ascii="Verdana" w:hAnsi="Verdana"/>
          <w:sz w:val="16"/>
          <w:szCs w:val="16"/>
        </w:rPr>
      </w:pPr>
      <w:r w:rsidRPr="004158CD">
        <w:rPr>
          <w:rStyle w:val="Refdenotaalpie"/>
          <w:rFonts w:ascii="Verdana" w:hAnsi="Verdana"/>
          <w:sz w:val="16"/>
          <w:szCs w:val="16"/>
        </w:rPr>
        <w:footnoteRef/>
      </w:r>
      <w:r w:rsidRPr="004158CD">
        <w:rPr>
          <w:rFonts w:ascii="Verdana" w:hAnsi="Verdana"/>
          <w:sz w:val="16"/>
          <w:szCs w:val="16"/>
        </w:rPr>
        <w:t xml:space="preserve"> </w:t>
      </w:r>
      <w:r w:rsidRPr="004158CD">
        <w:rPr>
          <w:rFonts w:ascii="Verdana" w:hAnsi="Verdana"/>
          <w:sz w:val="16"/>
          <w:szCs w:val="16"/>
        </w:rPr>
        <w:tab/>
      </w:r>
      <w:r w:rsidRPr="004158CD">
        <w:rPr>
          <w:rFonts w:ascii="Verdana" w:hAnsi="Verdana" w:cs="Verdana"/>
          <w:sz w:val="16"/>
          <w:szCs w:val="16"/>
        </w:rPr>
        <w:t>Carlos Augusto Molina Palma.</w:t>
      </w:r>
    </w:p>
  </w:footnote>
  <w:footnote w:id="6">
    <w:p w14:paraId="74D22D0F" w14:textId="5E7A99F9" w:rsidR="00D77A05" w:rsidRDefault="00D77A05">
      <w:pPr>
        <w:pStyle w:val="Textonotapie"/>
      </w:pPr>
      <w:r w:rsidRPr="007142A1">
        <w:rPr>
          <w:rStyle w:val="Refdenotaalpie"/>
          <w:rFonts w:ascii="Verdana" w:hAnsi="Verdana"/>
          <w:sz w:val="16"/>
          <w:szCs w:val="16"/>
        </w:rPr>
        <w:footnoteRef/>
      </w:r>
      <w:r w:rsidRPr="007142A1">
        <w:rPr>
          <w:rFonts w:ascii="Verdana" w:hAnsi="Verdana"/>
          <w:sz w:val="16"/>
          <w:szCs w:val="16"/>
        </w:rPr>
        <w:t xml:space="preserve"> </w:t>
      </w:r>
      <w:r w:rsidRPr="007142A1">
        <w:rPr>
          <w:rFonts w:ascii="Verdana" w:hAnsi="Verdana"/>
          <w:sz w:val="16"/>
          <w:szCs w:val="16"/>
        </w:rPr>
        <w:tab/>
      </w:r>
      <w:r w:rsidRPr="007142A1">
        <w:rPr>
          <w:rFonts w:ascii="Verdana" w:hAnsi="Verdana"/>
          <w:sz w:val="16"/>
          <w:szCs w:val="16"/>
          <w:lang w:val="it-IT"/>
        </w:rPr>
        <w:t xml:space="preserve">Emma Guadalupe, </w:t>
      </w:r>
      <w:r w:rsidRPr="007142A1">
        <w:rPr>
          <w:rFonts w:ascii="Verdana" w:hAnsi="Verdana"/>
          <w:sz w:val="16"/>
          <w:szCs w:val="16"/>
        </w:rPr>
        <w:t>Ana Lucrecia y María Eugenia, todas de apellidos</w:t>
      </w:r>
      <w:r w:rsidRPr="007142A1">
        <w:rPr>
          <w:rFonts w:ascii="Verdana" w:hAnsi="Verdana"/>
          <w:sz w:val="16"/>
          <w:szCs w:val="16"/>
          <w:lang w:val="it-IT"/>
        </w:rPr>
        <w:t xml:space="preserve"> Molina Theissen.</w:t>
      </w:r>
      <w:r>
        <w:rPr>
          <w:rFonts w:ascii="Verdana" w:hAnsi="Verdana"/>
          <w:lang w:val="it-IT"/>
        </w:rPr>
        <w:t xml:space="preserve"> </w:t>
      </w:r>
    </w:p>
  </w:footnote>
  <w:footnote w:id="7">
    <w:p w14:paraId="69C0B85F" w14:textId="63CA9839" w:rsidR="00D77A05" w:rsidRPr="0041276B" w:rsidRDefault="00D77A05" w:rsidP="00D8798C">
      <w:pPr>
        <w:pStyle w:val="Textonotapie"/>
        <w:jc w:val="both"/>
        <w:rPr>
          <w:rFonts w:ascii="Verdana" w:hAnsi="Verdana"/>
          <w:sz w:val="16"/>
          <w:szCs w:val="16"/>
        </w:rPr>
      </w:pPr>
      <w:r w:rsidRPr="0041276B">
        <w:rPr>
          <w:rStyle w:val="Refdenotaalpie"/>
          <w:rFonts w:ascii="Verdana" w:hAnsi="Verdana"/>
          <w:sz w:val="16"/>
          <w:szCs w:val="16"/>
        </w:rPr>
        <w:footnoteRef/>
      </w:r>
      <w:r w:rsidRPr="0041276B">
        <w:rPr>
          <w:rFonts w:ascii="Verdana" w:hAnsi="Verdana"/>
          <w:sz w:val="16"/>
          <w:szCs w:val="16"/>
        </w:rPr>
        <w:t xml:space="preserve"> </w:t>
      </w:r>
      <w:r w:rsidRPr="0041276B">
        <w:rPr>
          <w:rFonts w:ascii="Verdana" w:hAnsi="Verdana"/>
          <w:sz w:val="16"/>
          <w:szCs w:val="16"/>
        </w:rPr>
        <w:tab/>
        <w:t xml:space="preserve">Las Resoluciones se encuentran disponibles en: </w:t>
      </w:r>
      <w:hyperlink r:id="rId3" w:history="1">
        <w:r w:rsidRPr="0041276B">
          <w:rPr>
            <w:rStyle w:val="Hipervnculo"/>
            <w:rFonts w:ascii="Verdana" w:hAnsi="Verdana"/>
            <w:sz w:val="16"/>
            <w:szCs w:val="16"/>
          </w:rPr>
          <w:t>http://www.corteidh.or.cr/docs/supervisiones/molina_10_07_07.pdf</w:t>
        </w:r>
      </w:hyperlink>
      <w:r w:rsidRPr="0041276B">
        <w:rPr>
          <w:rFonts w:ascii="Verdana" w:hAnsi="Verdana"/>
          <w:sz w:val="16"/>
          <w:szCs w:val="16"/>
        </w:rPr>
        <w:t>,</w:t>
      </w:r>
      <w:r w:rsidRPr="0041276B">
        <w:rPr>
          <w:rFonts w:ascii="Verdana" w:hAnsi="Verdana"/>
          <w:sz w:val="16"/>
          <w:szCs w:val="16"/>
        </w:rPr>
        <w:tab/>
      </w:r>
    </w:p>
    <w:p w14:paraId="11F61D84" w14:textId="07EBE2A5" w:rsidR="00D77A05" w:rsidRPr="00D8798C" w:rsidRDefault="00251D63" w:rsidP="00D8798C">
      <w:pPr>
        <w:pStyle w:val="Textonotapie"/>
        <w:jc w:val="both"/>
        <w:rPr>
          <w:rFonts w:ascii="Verdana" w:hAnsi="Verdana"/>
          <w:i/>
          <w:sz w:val="16"/>
          <w:szCs w:val="16"/>
        </w:rPr>
      </w:pPr>
      <w:hyperlink r:id="rId4" w:history="1">
        <w:r w:rsidR="00D77A05" w:rsidRPr="0041276B">
          <w:rPr>
            <w:rStyle w:val="Hipervnculo"/>
            <w:rFonts w:ascii="Verdana" w:hAnsi="Verdana"/>
            <w:sz w:val="16"/>
            <w:szCs w:val="16"/>
          </w:rPr>
          <w:t>http://www.corteidh.or.cr/docs/supervisiones/molina_16_11_09.pdf</w:t>
        </w:r>
      </w:hyperlink>
      <w:r w:rsidR="00D77A05">
        <w:rPr>
          <w:rStyle w:val="Hipervnculo"/>
          <w:rFonts w:ascii="Verdana" w:hAnsi="Verdana"/>
          <w:sz w:val="16"/>
          <w:szCs w:val="16"/>
        </w:rPr>
        <w:t>,</w:t>
      </w:r>
      <w:r w:rsidR="00D77A05" w:rsidRPr="0041276B">
        <w:rPr>
          <w:rFonts w:ascii="Verdana" w:hAnsi="Verdana"/>
          <w:sz w:val="16"/>
          <w:szCs w:val="16"/>
        </w:rPr>
        <w:t xml:space="preserve">  </w:t>
      </w:r>
      <w:hyperlink r:id="rId5" w:history="1">
        <w:r w:rsidR="00D77A05" w:rsidRPr="0041276B">
          <w:rPr>
            <w:rStyle w:val="Hipervnculo"/>
            <w:rFonts w:ascii="Verdana" w:hAnsi="Verdana"/>
            <w:sz w:val="16"/>
            <w:szCs w:val="16"/>
          </w:rPr>
          <w:t>http://www.corteidh.or.cr/docs/supervisiones/12_casos_24_11_15.pdf</w:t>
        </w:r>
      </w:hyperlink>
      <w:r w:rsidR="00D77A05">
        <w:rPr>
          <w:rFonts w:ascii="Verdana" w:hAnsi="Verdana"/>
          <w:sz w:val="16"/>
          <w:szCs w:val="16"/>
        </w:rPr>
        <w:t xml:space="preserve"> y </w:t>
      </w:r>
      <w:r w:rsidR="00D77A05">
        <w:rPr>
          <w:rFonts w:ascii="Verdana" w:hAnsi="Verdana"/>
          <w:sz w:val="16"/>
          <w:szCs w:val="16"/>
        </w:rPr>
        <w:br/>
      </w:r>
      <w:r w:rsidR="00D77A05" w:rsidRPr="001E145C">
        <w:rPr>
          <w:rFonts w:ascii="Verdana" w:hAnsi="Verdana"/>
          <w:sz w:val="16"/>
          <w:szCs w:val="16"/>
        </w:rPr>
        <w:t>http://www.corteidh.or.cr/docs/supervisiones/aldeachichupac_12_03_19.pdf</w:t>
      </w:r>
      <w:r w:rsidR="00D77A05">
        <w:rPr>
          <w:rFonts w:ascii="Verdana" w:hAnsi="Verdana"/>
          <w:sz w:val="16"/>
          <w:szCs w:val="16"/>
        </w:rPr>
        <w:t>.</w:t>
      </w:r>
      <w:r w:rsidR="00D77A05" w:rsidRPr="008364CC">
        <w:rPr>
          <w:rFonts w:ascii="Verdana" w:hAnsi="Verdana"/>
          <w:sz w:val="16"/>
          <w:szCs w:val="16"/>
        </w:rPr>
        <w:t xml:space="preserve"> </w:t>
      </w:r>
    </w:p>
  </w:footnote>
  <w:footnote w:id="8">
    <w:p w14:paraId="3A83CE1B" w14:textId="35B1F0ED" w:rsidR="00D77A05" w:rsidRPr="00C02EB1" w:rsidRDefault="00D77A05" w:rsidP="008364CC">
      <w:pPr>
        <w:pStyle w:val="Textonotapie"/>
        <w:jc w:val="both"/>
        <w:rPr>
          <w:rFonts w:ascii="Verdana" w:hAnsi="Verdana"/>
          <w:sz w:val="16"/>
          <w:szCs w:val="16"/>
        </w:rPr>
      </w:pPr>
      <w:r w:rsidRPr="001E145C">
        <w:rPr>
          <w:rStyle w:val="Refdenotaalpie"/>
          <w:rFonts w:ascii="Verdana" w:hAnsi="Verdana"/>
          <w:sz w:val="16"/>
          <w:szCs w:val="16"/>
        </w:rPr>
        <w:footnoteRef/>
      </w:r>
      <w:r w:rsidRPr="001E145C">
        <w:rPr>
          <w:rFonts w:ascii="Verdana" w:hAnsi="Verdana"/>
          <w:sz w:val="16"/>
          <w:szCs w:val="16"/>
        </w:rPr>
        <w:t xml:space="preserve"> </w:t>
      </w:r>
      <w:r w:rsidRPr="001E145C">
        <w:rPr>
          <w:rFonts w:ascii="Verdana" w:hAnsi="Verdana"/>
          <w:sz w:val="16"/>
          <w:szCs w:val="16"/>
        </w:rPr>
        <w:tab/>
        <w:t>El Centro por la Justicia y el Der</w:t>
      </w:r>
      <w:r w:rsidRPr="00C02EB1">
        <w:rPr>
          <w:rFonts w:ascii="Verdana" w:hAnsi="Verdana"/>
          <w:sz w:val="16"/>
          <w:szCs w:val="16"/>
        </w:rPr>
        <w:t>echo Internacional (CEJIL)</w:t>
      </w:r>
      <w:r w:rsidRPr="001E145C">
        <w:rPr>
          <w:rFonts w:ascii="Verdana" w:hAnsi="Verdana"/>
          <w:sz w:val="16"/>
          <w:szCs w:val="16"/>
        </w:rPr>
        <w:t>.</w:t>
      </w:r>
    </w:p>
  </w:footnote>
  <w:footnote w:id="9">
    <w:p w14:paraId="4946374C" w14:textId="64B86A1F" w:rsidR="00D77A05" w:rsidRPr="008364CC" w:rsidRDefault="00D77A05" w:rsidP="008364CC">
      <w:pPr>
        <w:pStyle w:val="Textonotapie"/>
        <w:jc w:val="both"/>
        <w:rPr>
          <w:rFonts w:ascii="Verdana" w:hAnsi="Verdana"/>
          <w:sz w:val="16"/>
          <w:szCs w:val="16"/>
        </w:rPr>
      </w:pPr>
      <w:r w:rsidRPr="008364CC">
        <w:rPr>
          <w:rStyle w:val="Refdenotaalpie"/>
          <w:rFonts w:ascii="Verdana" w:hAnsi="Verdana"/>
          <w:sz w:val="16"/>
          <w:szCs w:val="16"/>
        </w:rPr>
        <w:footnoteRef/>
      </w:r>
      <w:r w:rsidRPr="008364CC">
        <w:rPr>
          <w:rFonts w:ascii="Verdana" w:hAnsi="Verdana"/>
          <w:sz w:val="16"/>
          <w:szCs w:val="16"/>
        </w:rPr>
        <w:t xml:space="preserve"> </w:t>
      </w:r>
      <w:r w:rsidRPr="008364CC">
        <w:rPr>
          <w:rFonts w:ascii="Verdana" w:hAnsi="Verdana"/>
          <w:sz w:val="16"/>
          <w:szCs w:val="16"/>
        </w:rPr>
        <w:tab/>
      </w:r>
      <w:r>
        <w:rPr>
          <w:rFonts w:ascii="Verdana" w:hAnsi="Verdana"/>
          <w:sz w:val="16"/>
          <w:szCs w:val="16"/>
        </w:rPr>
        <w:t xml:space="preserve">A esta audiencia comparecieron: a) por parte del Estado: Jorge Luis Borrayo Reyes, Agente y Presidente de la Comisión Presidencial Coordinadora del Ejecutivo en Materia de Derechos Humanos (COPREDEH); Felipe Sánchez González, Director Ejecutivo de COPREDEH; Carla Gabriela Morales Ramírez, Directora de la Dirección de Mecanismos para Defensores de Derechos Humanos de COPREDEH; Steffany Rebeca Vásquez, Asesora de la Dirección de Seguimiento de Casos Internacionales en Materia de Derechos Humanos de COPREDEH, y Rafael Eduardo Bran, Asesor de la Dirección de Seguimiento de Casos Internacionales en Materia de Derechos Humanos; b) por parte de las víctimas y sus representantes: Emma Theissen Álvarez, víctima; Emma Guadalupe Molina Theissen, víctima; Ana Lucrecia Molina Theissen, víctima; María Eugenia Molina Theissen, víctima; Claudia Paz y Paz, Directora del Programa para México y Centroamérica del Centro por la Justicia y el Derecho Internacional (CEJIL), Marcela Martino, Sub-Directora del referido Programa de CEJIL; Paola Limón, Coordinadora Jurídica del referido Programa de CEJIL; Eduardo Guerrero Lomelí, Abogado del referido Programa de CEJIL, y Gisela de León, Directora Jurídica de CEJIL, y c) por parte de la Comisión: Silvia Serrano Guzmán y Paulina Corominas Etchegaray, Asesoras de la Secretaría Ejecutiva de la Comisión Interamericana de Derechos Humanos. </w:t>
      </w:r>
      <w:r w:rsidRPr="008364CC">
        <w:rPr>
          <w:rFonts w:ascii="Verdana" w:hAnsi="Verdana"/>
          <w:sz w:val="16"/>
          <w:szCs w:val="16"/>
        </w:rPr>
        <w:t xml:space="preserve"> </w:t>
      </w:r>
    </w:p>
  </w:footnote>
  <w:footnote w:id="10">
    <w:p w14:paraId="25C42D96" w14:textId="77777777" w:rsidR="00D77A05" w:rsidRPr="008364CC" w:rsidRDefault="00D77A05" w:rsidP="008364CC">
      <w:pPr>
        <w:pStyle w:val="Textonotapie"/>
        <w:jc w:val="both"/>
        <w:rPr>
          <w:rFonts w:ascii="Verdana" w:hAnsi="Verdana"/>
          <w:sz w:val="16"/>
          <w:szCs w:val="16"/>
        </w:rPr>
      </w:pPr>
      <w:r w:rsidRPr="008364CC">
        <w:rPr>
          <w:rStyle w:val="Refdenotaalpie"/>
          <w:rFonts w:ascii="Verdana" w:hAnsi="Verdana"/>
          <w:sz w:val="16"/>
          <w:szCs w:val="16"/>
        </w:rPr>
        <w:footnoteRef/>
      </w:r>
      <w:r w:rsidRPr="008364CC">
        <w:rPr>
          <w:rFonts w:ascii="Verdana" w:hAnsi="Verdana"/>
          <w:sz w:val="16"/>
          <w:szCs w:val="16"/>
        </w:rPr>
        <w:t xml:space="preserve"> </w:t>
      </w:r>
      <w:r w:rsidRPr="008364CC">
        <w:rPr>
          <w:rFonts w:ascii="Verdana" w:hAnsi="Verdana"/>
          <w:sz w:val="16"/>
          <w:szCs w:val="16"/>
        </w:rPr>
        <w:tab/>
        <w:t>Facultad que además se desprende de lo dispuesto en los artículos 33, 62.1, 62.3 y 65 de la Convención Americana y 30 de su Estatuto y se encuentra regulada en el artículo 69 de su Reglamento.</w:t>
      </w:r>
    </w:p>
  </w:footnote>
  <w:footnote w:id="11">
    <w:p w14:paraId="72159833" w14:textId="20225549" w:rsidR="00D77A05" w:rsidRPr="008364CC" w:rsidRDefault="00D77A05" w:rsidP="008364CC">
      <w:pPr>
        <w:pStyle w:val="Textonotapie"/>
        <w:jc w:val="both"/>
        <w:rPr>
          <w:rFonts w:ascii="Verdana" w:hAnsi="Verdana"/>
          <w:sz w:val="16"/>
          <w:szCs w:val="16"/>
        </w:rPr>
      </w:pPr>
      <w:r w:rsidRPr="008364CC">
        <w:rPr>
          <w:rStyle w:val="Refdenotaalpie"/>
          <w:rFonts w:ascii="Verdana" w:hAnsi="Verdana"/>
          <w:sz w:val="16"/>
          <w:szCs w:val="16"/>
        </w:rPr>
        <w:footnoteRef/>
      </w:r>
      <w:r w:rsidRPr="008364CC">
        <w:rPr>
          <w:rFonts w:ascii="Verdana" w:hAnsi="Verdana"/>
          <w:sz w:val="16"/>
          <w:szCs w:val="16"/>
        </w:rPr>
        <w:t xml:space="preserve"> </w:t>
      </w:r>
      <w:r w:rsidRPr="008364CC">
        <w:rPr>
          <w:rFonts w:ascii="Verdana" w:hAnsi="Verdana"/>
          <w:sz w:val="16"/>
          <w:szCs w:val="16"/>
        </w:rPr>
        <w:tab/>
        <w:t xml:space="preserve">El Tribunal declaró que Guatemala dio cumplimiento total a las medidas de reparación </w:t>
      </w:r>
      <w:r>
        <w:rPr>
          <w:rFonts w:ascii="Verdana" w:hAnsi="Verdana"/>
          <w:sz w:val="16"/>
          <w:szCs w:val="16"/>
        </w:rPr>
        <w:t xml:space="preserve">dispuestas en los puntos resolutivos 4, 5, 6 y 11 de la Sentencia de Reparaciones, </w:t>
      </w:r>
      <w:r w:rsidRPr="008364CC">
        <w:rPr>
          <w:rFonts w:ascii="Verdana" w:hAnsi="Verdana"/>
          <w:sz w:val="16"/>
          <w:szCs w:val="16"/>
        </w:rPr>
        <w:t>correspondientes a: i) la publicación de la Sentencia y su resumen oficial; ii) realizar un acto público de reconocimiento de responsabilidad internacional; iii) designar un centro educativo existente con un nombre que aluda a los niños desaparecidos durante el conflicto armado, y colocar en dicho centro una placa en memoria de Marco Antonio Molina Theissen; iv) el pago de las cantidades fijadas en la Sentencia correspondientes a indemnizaciones por daños materiales e inmateriales, y v) pagar la cantidad fijada en la Sentencia por concepto de reintegro de costas y ga</w:t>
      </w:r>
      <w:r>
        <w:rPr>
          <w:rFonts w:ascii="Verdana" w:hAnsi="Verdana"/>
          <w:sz w:val="16"/>
          <w:szCs w:val="16"/>
        </w:rPr>
        <w:t>stos</w:t>
      </w:r>
      <w:r w:rsidRPr="008364CC">
        <w:rPr>
          <w:rFonts w:ascii="Verdana" w:hAnsi="Verdana"/>
          <w:sz w:val="16"/>
          <w:szCs w:val="16"/>
        </w:rPr>
        <w:t xml:space="preserve">. </w:t>
      </w:r>
    </w:p>
  </w:footnote>
  <w:footnote w:id="12">
    <w:p w14:paraId="417CCC05" w14:textId="5556E189" w:rsidR="00D77A05" w:rsidRPr="008364CC" w:rsidRDefault="00D77A05" w:rsidP="008364CC">
      <w:pPr>
        <w:pStyle w:val="Textonotapie"/>
        <w:jc w:val="both"/>
        <w:rPr>
          <w:rFonts w:ascii="Verdana" w:hAnsi="Verdana"/>
          <w:sz w:val="16"/>
          <w:szCs w:val="16"/>
        </w:rPr>
      </w:pPr>
      <w:r w:rsidRPr="008364CC">
        <w:rPr>
          <w:rStyle w:val="Refdenotaalpie"/>
          <w:rFonts w:ascii="Verdana" w:hAnsi="Verdana"/>
          <w:sz w:val="16"/>
          <w:szCs w:val="16"/>
        </w:rPr>
        <w:footnoteRef/>
      </w:r>
      <w:r w:rsidRPr="008364CC">
        <w:rPr>
          <w:rFonts w:ascii="Verdana" w:hAnsi="Verdana"/>
          <w:sz w:val="16"/>
          <w:szCs w:val="16"/>
        </w:rPr>
        <w:t xml:space="preserve"> </w:t>
      </w:r>
      <w:r w:rsidRPr="008364CC">
        <w:rPr>
          <w:rFonts w:ascii="Verdana" w:hAnsi="Verdana"/>
          <w:sz w:val="16"/>
          <w:szCs w:val="16"/>
        </w:rPr>
        <w:tab/>
      </w:r>
      <w:r w:rsidRPr="008364CC">
        <w:rPr>
          <w:rFonts w:ascii="Verdana" w:hAnsi="Verdana"/>
          <w:i/>
          <w:sz w:val="16"/>
          <w:szCs w:val="16"/>
        </w:rPr>
        <w:t>Cfr. Caso Cinco Pensionistas Vs. Perú.</w:t>
      </w:r>
      <w:r w:rsidRPr="008364CC">
        <w:rPr>
          <w:rFonts w:ascii="Verdana" w:hAnsi="Verdana"/>
          <w:sz w:val="16"/>
          <w:szCs w:val="16"/>
        </w:rPr>
        <w:t xml:space="preserve"> </w:t>
      </w:r>
      <w:r>
        <w:rPr>
          <w:rFonts w:ascii="Verdana" w:hAnsi="Verdana"/>
          <w:i/>
          <w:sz w:val="16"/>
          <w:szCs w:val="16"/>
        </w:rPr>
        <w:t xml:space="preserve">Supervisión de Cumplimiento de Sentencia. </w:t>
      </w:r>
      <w:r w:rsidRPr="008364CC">
        <w:rPr>
          <w:rFonts w:ascii="Verdana" w:hAnsi="Verdana"/>
          <w:sz w:val="16"/>
          <w:szCs w:val="16"/>
        </w:rPr>
        <w:t xml:space="preserve">Resolución de la Corte Interamericana de Derechos Humanos de 17 de noviembre de 2004, Considerando 5, y </w:t>
      </w:r>
      <w:r w:rsidRPr="009C0FAD">
        <w:rPr>
          <w:rFonts w:ascii="Verdana" w:hAnsi="Verdana"/>
          <w:i/>
          <w:sz w:val="16"/>
          <w:szCs w:val="16"/>
        </w:rPr>
        <w:t>Caso Fermín Ramírez Vs. Guatemala</w:t>
      </w:r>
      <w:r>
        <w:rPr>
          <w:rFonts w:ascii="Verdana" w:hAnsi="Verdana"/>
          <w:i/>
          <w:sz w:val="16"/>
          <w:szCs w:val="16"/>
        </w:rPr>
        <w:t>. Supervisión de Cumplimiento de Sentencia</w:t>
      </w:r>
      <w:r w:rsidRPr="00A73B18">
        <w:rPr>
          <w:rFonts w:ascii="Verdana" w:hAnsi="Verdana"/>
          <w:sz w:val="16"/>
          <w:szCs w:val="16"/>
        </w:rPr>
        <w:t>. Supervisión de Cumplimiento de Sentencia. Resolución de la Corte Interamericana de Derech</w:t>
      </w:r>
      <w:r>
        <w:rPr>
          <w:rFonts w:ascii="Verdana" w:hAnsi="Verdana"/>
          <w:sz w:val="16"/>
          <w:szCs w:val="16"/>
        </w:rPr>
        <w:t>os Humanos de 6 febrero de 2019, Considerando 2</w:t>
      </w:r>
      <w:r w:rsidRPr="008364CC">
        <w:rPr>
          <w:rFonts w:ascii="Verdana" w:hAnsi="Verdana"/>
          <w:sz w:val="16"/>
          <w:szCs w:val="16"/>
        </w:rPr>
        <w:t xml:space="preserve">. </w:t>
      </w:r>
    </w:p>
  </w:footnote>
  <w:footnote w:id="13">
    <w:p w14:paraId="6BABC071" w14:textId="49ADFC2C" w:rsidR="00D77A05" w:rsidRPr="008364CC" w:rsidRDefault="00D77A05" w:rsidP="008364CC">
      <w:pPr>
        <w:pStyle w:val="Textonotapie"/>
        <w:jc w:val="both"/>
        <w:rPr>
          <w:rFonts w:ascii="Verdana" w:hAnsi="Verdana"/>
          <w:sz w:val="16"/>
          <w:szCs w:val="16"/>
        </w:rPr>
      </w:pPr>
      <w:r w:rsidRPr="008364CC">
        <w:rPr>
          <w:rStyle w:val="Refdenotaalpie"/>
          <w:rFonts w:ascii="Verdana" w:hAnsi="Verdana"/>
          <w:sz w:val="16"/>
          <w:szCs w:val="16"/>
        </w:rPr>
        <w:footnoteRef/>
      </w:r>
      <w:r w:rsidRPr="008364CC">
        <w:rPr>
          <w:rFonts w:ascii="Verdana" w:hAnsi="Verdana"/>
          <w:sz w:val="16"/>
          <w:szCs w:val="16"/>
        </w:rPr>
        <w:t xml:space="preserve"> </w:t>
      </w:r>
      <w:r w:rsidRPr="008364CC">
        <w:rPr>
          <w:rFonts w:ascii="Verdana" w:hAnsi="Verdana"/>
          <w:sz w:val="16"/>
          <w:szCs w:val="16"/>
        </w:rPr>
        <w:tab/>
      </w:r>
      <w:r w:rsidRPr="008364CC">
        <w:rPr>
          <w:rFonts w:ascii="Verdana" w:hAnsi="Verdana"/>
          <w:i/>
          <w:sz w:val="16"/>
          <w:szCs w:val="16"/>
        </w:rPr>
        <w:t>Cfr. Caso Ivcher Bronstein Vs. Perú. Competencia.</w:t>
      </w:r>
      <w:r w:rsidRPr="008364CC">
        <w:rPr>
          <w:rFonts w:ascii="Verdana" w:hAnsi="Verdana"/>
          <w:sz w:val="16"/>
          <w:szCs w:val="16"/>
        </w:rPr>
        <w:t xml:space="preserve"> Sentencia de la Corte Interamericana de Derechos Humanos de 24 de septiembre de 1999. Serie C No. 54, párr. 37, y </w:t>
      </w:r>
      <w:r w:rsidRPr="00AB160A">
        <w:rPr>
          <w:rFonts w:ascii="Verdana" w:hAnsi="Verdana"/>
          <w:i/>
          <w:sz w:val="16"/>
          <w:szCs w:val="16"/>
        </w:rPr>
        <w:t>Caso Fermín Ramírez Vs. Guatemala</w:t>
      </w:r>
      <w:r>
        <w:rPr>
          <w:rFonts w:ascii="Verdana" w:hAnsi="Verdana"/>
          <w:i/>
          <w:sz w:val="16"/>
          <w:szCs w:val="16"/>
        </w:rPr>
        <w:t>. Supervisión de Cumplimiento de Sentencia</w:t>
      </w:r>
      <w:r>
        <w:rPr>
          <w:rFonts w:ascii="Verdana" w:hAnsi="Verdana"/>
          <w:sz w:val="16"/>
          <w:szCs w:val="16"/>
        </w:rPr>
        <w:t xml:space="preserve">, </w:t>
      </w:r>
      <w:r w:rsidRPr="00423F43">
        <w:rPr>
          <w:rFonts w:ascii="Verdana" w:hAnsi="Verdana"/>
          <w:i/>
          <w:sz w:val="16"/>
          <w:szCs w:val="16"/>
        </w:rPr>
        <w:t>supra</w:t>
      </w:r>
      <w:r>
        <w:rPr>
          <w:rFonts w:ascii="Verdana" w:hAnsi="Verdana"/>
          <w:sz w:val="16"/>
          <w:szCs w:val="16"/>
        </w:rPr>
        <w:t xml:space="preserve"> nota 11, Considerando 2</w:t>
      </w:r>
      <w:r w:rsidRPr="008364CC">
        <w:rPr>
          <w:rFonts w:ascii="Verdana" w:hAnsi="Verdana"/>
          <w:sz w:val="16"/>
          <w:szCs w:val="16"/>
        </w:rPr>
        <w:t xml:space="preserve">. </w:t>
      </w:r>
    </w:p>
  </w:footnote>
  <w:footnote w:id="14">
    <w:p w14:paraId="3702AD15" w14:textId="0DF7C8C4" w:rsidR="00D77A05" w:rsidRPr="008364CC" w:rsidRDefault="00D77A05" w:rsidP="008364CC">
      <w:pPr>
        <w:pStyle w:val="Textonotapie"/>
        <w:jc w:val="both"/>
        <w:rPr>
          <w:rFonts w:ascii="Verdana" w:hAnsi="Verdana"/>
          <w:sz w:val="16"/>
          <w:szCs w:val="16"/>
        </w:rPr>
      </w:pPr>
      <w:r w:rsidRPr="003B4957">
        <w:rPr>
          <w:rStyle w:val="Refdenotaalpie"/>
          <w:rFonts w:ascii="Verdana" w:hAnsi="Verdana"/>
          <w:sz w:val="16"/>
          <w:szCs w:val="16"/>
        </w:rPr>
        <w:footnoteRef/>
      </w:r>
      <w:r w:rsidRPr="003B4957">
        <w:rPr>
          <w:rFonts w:ascii="Verdana" w:hAnsi="Verdana"/>
          <w:sz w:val="16"/>
          <w:szCs w:val="16"/>
        </w:rPr>
        <w:t xml:space="preserve"> </w:t>
      </w:r>
      <w:r w:rsidRPr="003B4957">
        <w:rPr>
          <w:rFonts w:ascii="Verdana" w:hAnsi="Verdana"/>
          <w:sz w:val="16"/>
          <w:szCs w:val="16"/>
        </w:rPr>
        <w:tab/>
        <w:t>Se entiende que esta información es distinta a la que brinda el Estado en su carácter de parte de este proceso de supervisión de cumplimiento</w:t>
      </w:r>
      <w:r w:rsidRPr="008364CC">
        <w:rPr>
          <w:rFonts w:ascii="Verdana" w:hAnsi="Verdana"/>
          <w:i/>
          <w:sz w:val="16"/>
          <w:szCs w:val="16"/>
        </w:rPr>
        <w:t xml:space="preserve"> Cfr. Caso Artavia Murillo y otros (“Fecundación In Vitro”) Vs. Costa Rica.</w:t>
      </w:r>
      <w:r w:rsidRPr="008364CC">
        <w:rPr>
          <w:rFonts w:ascii="Verdana" w:hAnsi="Verdana"/>
          <w:sz w:val="16"/>
          <w:szCs w:val="16"/>
        </w:rPr>
        <w:t xml:space="preserve"> Supervisión de Cumplimiento de Sentencia. Resolución de la Corte Interamericana de Derechos Humanos de 26 de febrero de 2016, Consider</w:t>
      </w:r>
      <w:r>
        <w:rPr>
          <w:rFonts w:ascii="Verdana" w:hAnsi="Verdana"/>
          <w:sz w:val="16"/>
          <w:szCs w:val="16"/>
        </w:rPr>
        <w:t>ando 2.</w:t>
      </w:r>
    </w:p>
  </w:footnote>
  <w:footnote w:id="15">
    <w:p w14:paraId="7CB6C62F" w14:textId="31E1D5D9" w:rsidR="00D77A05" w:rsidRPr="008364CC" w:rsidRDefault="00D77A05" w:rsidP="008364CC">
      <w:pPr>
        <w:pStyle w:val="Textonotapie"/>
        <w:ind w:right="49"/>
        <w:jc w:val="both"/>
        <w:rPr>
          <w:rFonts w:ascii="Verdana" w:hAnsi="Verdana"/>
          <w:sz w:val="16"/>
          <w:szCs w:val="16"/>
        </w:rPr>
      </w:pPr>
      <w:r w:rsidRPr="008364CC">
        <w:rPr>
          <w:rStyle w:val="Refdenotaalpie"/>
          <w:rFonts w:ascii="Verdana" w:hAnsi="Verdana"/>
          <w:sz w:val="16"/>
          <w:szCs w:val="16"/>
        </w:rPr>
        <w:footnoteRef/>
      </w:r>
      <w:r w:rsidRPr="008364CC">
        <w:rPr>
          <w:rFonts w:ascii="Verdana" w:hAnsi="Verdana"/>
          <w:sz w:val="16"/>
          <w:szCs w:val="16"/>
        </w:rPr>
        <w:t xml:space="preserve"> </w:t>
      </w:r>
      <w:r w:rsidRPr="008364CC">
        <w:rPr>
          <w:rFonts w:ascii="Verdana" w:hAnsi="Verdana"/>
          <w:sz w:val="16"/>
          <w:szCs w:val="16"/>
        </w:rPr>
        <w:tab/>
      </w:r>
      <w:r w:rsidRPr="008364CC">
        <w:rPr>
          <w:rFonts w:ascii="Verdana" w:hAnsi="Verdana"/>
          <w:i/>
          <w:sz w:val="16"/>
          <w:szCs w:val="16"/>
        </w:rPr>
        <w:t>Cfr. Caso Molina Theissen Vs. Guatemala. Supervisión de Cumplimiento de Sentencia</w:t>
      </w:r>
      <w:r w:rsidRPr="008364CC">
        <w:rPr>
          <w:rFonts w:ascii="Verdana" w:hAnsi="Verdana"/>
          <w:sz w:val="16"/>
          <w:szCs w:val="16"/>
        </w:rPr>
        <w:t>. Resolución de la Corte Interamericana de Derechos Humanos de 16 de noviembre de 2009</w:t>
      </w:r>
      <w:r>
        <w:rPr>
          <w:rFonts w:ascii="Verdana" w:hAnsi="Verdana"/>
          <w:sz w:val="16"/>
          <w:szCs w:val="16"/>
        </w:rPr>
        <w:t>, Considerando 25</w:t>
      </w:r>
      <w:r w:rsidRPr="008364CC">
        <w:rPr>
          <w:rFonts w:ascii="Verdana" w:hAnsi="Verdana"/>
          <w:sz w:val="16"/>
          <w:szCs w:val="16"/>
        </w:rPr>
        <w:t>.</w:t>
      </w:r>
    </w:p>
  </w:footnote>
  <w:footnote w:id="16">
    <w:p w14:paraId="0ADDE4D3" w14:textId="77777777" w:rsidR="00D77A05" w:rsidRPr="008364CC" w:rsidRDefault="00D77A05" w:rsidP="008364CC">
      <w:pPr>
        <w:pStyle w:val="Prrafodelista"/>
        <w:spacing w:after="0" w:line="240" w:lineRule="auto"/>
        <w:ind w:left="0" w:right="51"/>
        <w:contextualSpacing w:val="0"/>
        <w:jc w:val="both"/>
        <w:rPr>
          <w:rFonts w:ascii="Verdana" w:hAnsi="Verdana"/>
          <w:sz w:val="16"/>
          <w:szCs w:val="16"/>
        </w:rPr>
      </w:pPr>
      <w:r w:rsidRPr="008364CC">
        <w:rPr>
          <w:rStyle w:val="Refdenotaalpie"/>
          <w:rFonts w:ascii="Verdana" w:hAnsi="Verdana"/>
          <w:sz w:val="16"/>
          <w:szCs w:val="16"/>
        </w:rPr>
        <w:footnoteRef/>
      </w:r>
      <w:r w:rsidRPr="008364CC">
        <w:rPr>
          <w:rFonts w:ascii="Verdana" w:hAnsi="Verdana"/>
          <w:sz w:val="16"/>
          <w:szCs w:val="16"/>
        </w:rPr>
        <w:t xml:space="preserve"> </w:t>
      </w:r>
      <w:r w:rsidRPr="008364CC">
        <w:rPr>
          <w:rFonts w:ascii="Verdana" w:hAnsi="Verdana"/>
          <w:sz w:val="16"/>
          <w:szCs w:val="16"/>
        </w:rPr>
        <w:tab/>
      </w:r>
      <w:r w:rsidRPr="008364CC">
        <w:rPr>
          <w:rFonts w:ascii="Verdana" w:hAnsi="Verdana"/>
          <w:i/>
          <w:sz w:val="16"/>
          <w:szCs w:val="16"/>
        </w:rPr>
        <w:t xml:space="preserve">Cfr. </w:t>
      </w:r>
      <w:r w:rsidRPr="008364CC">
        <w:rPr>
          <w:rStyle w:val="Textoennegrita"/>
          <w:rFonts w:ascii="Verdana" w:hAnsi="Verdana"/>
          <w:b w:val="0"/>
          <w:i/>
          <w:color w:val="000000"/>
          <w:sz w:val="16"/>
          <w:szCs w:val="16"/>
          <w:shd w:val="clear" w:color="auto" w:fill="FFFFFF"/>
        </w:rPr>
        <w:t>12 Casos Guatemaltecos Vs. Guatemala. Supervisión de Cumplimiento de Sentencia.</w:t>
      </w:r>
      <w:r w:rsidRPr="008364CC">
        <w:rPr>
          <w:rStyle w:val="Textoennegrita"/>
          <w:rFonts w:ascii="Verdana" w:hAnsi="Verdana"/>
          <w:b w:val="0"/>
          <w:color w:val="000000"/>
          <w:sz w:val="16"/>
          <w:szCs w:val="16"/>
          <w:shd w:val="clear" w:color="auto" w:fill="FFFFFF"/>
        </w:rPr>
        <w:t xml:space="preserve"> Resolución de la Corte Interamericana de Derechos Humanos de 24 de noviembre de 2015, Considerandos 82 a 89.</w:t>
      </w:r>
    </w:p>
  </w:footnote>
  <w:footnote w:id="17">
    <w:p w14:paraId="050E8437" w14:textId="0F9D6D46" w:rsidR="00D77A05" w:rsidRPr="008364CC" w:rsidRDefault="00D77A05" w:rsidP="008364CC">
      <w:pPr>
        <w:pStyle w:val="Textonotapie"/>
        <w:jc w:val="both"/>
        <w:rPr>
          <w:rFonts w:ascii="Verdana" w:hAnsi="Verdana"/>
          <w:sz w:val="16"/>
          <w:szCs w:val="16"/>
        </w:rPr>
      </w:pPr>
      <w:r w:rsidRPr="00B33362">
        <w:rPr>
          <w:rStyle w:val="Refdenotaalpie"/>
          <w:rFonts w:ascii="Verdana" w:hAnsi="Verdana"/>
          <w:sz w:val="16"/>
          <w:szCs w:val="16"/>
        </w:rPr>
        <w:footnoteRef/>
      </w:r>
      <w:r w:rsidRPr="00B33362">
        <w:rPr>
          <w:rFonts w:ascii="Verdana" w:hAnsi="Verdana"/>
          <w:sz w:val="16"/>
          <w:szCs w:val="16"/>
        </w:rPr>
        <w:t xml:space="preserve"> </w:t>
      </w:r>
      <w:r w:rsidRPr="00B33362">
        <w:rPr>
          <w:rFonts w:ascii="Verdana" w:hAnsi="Verdana"/>
          <w:sz w:val="16"/>
          <w:szCs w:val="16"/>
        </w:rPr>
        <w:tab/>
      </w:r>
      <w:r w:rsidRPr="008F1E88">
        <w:rPr>
          <w:rFonts w:ascii="Verdana" w:hAnsi="Verdana"/>
          <w:sz w:val="16"/>
          <w:szCs w:val="16"/>
        </w:rPr>
        <w:t xml:space="preserve">Comandante de la Zona Militar, Oficial S2 inteligencia de la Zona Militar, </w:t>
      </w:r>
      <w:r>
        <w:rPr>
          <w:rFonts w:ascii="Verdana" w:hAnsi="Verdana"/>
          <w:sz w:val="16"/>
          <w:szCs w:val="16"/>
        </w:rPr>
        <w:t>Jefe de la Segunda Sección del Estado Mayor General del Ejército</w:t>
      </w:r>
      <w:r w:rsidRPr="008F1E88">
        <w:rPr>
          <w:rFonts w:ascii="Verdana" w:hAnsi="Verdana"/>
          <w:sz w:val="16"/>
          <w:szCs w:val="16"/>
        </w:rPr>
        <w:t xml:space="preserve"> y Jefe del Estado Mayor General del Ejército.</w:t>
      </w:r>
    </w:p>
  </w:footnote>
  <w:footnote w:id="18">
    <w:p w14:paraId="23467FF5" w14:textId="70FCA12B" w:rsidR="00991E5C" w:rsidRPr="00EC3444" w:rsidRDefault="00991E5C" w:rsidP="00991E5C">
      <w:pPr>
        <w:pStyle w:val="Textonotapie"/>
        <w:jc w:val="both"/>
        <w:rPr>
          <w:rFonts w:ascii="Verdana" w:hAnsi="Verdana"/>
          <w:sz w:val="16"/>
          <w:szCs w:val="16"/>
        </w:rPr>
      </w:pPr>
      <w:r w:rsidRPr="00EC3444">
        <w:rPr>
          <w:rStyle w:val="Refdenotaalpie"/>
          <w:rFonts w:ascii="Verdana" w:hAnsi="Verdana"/>
          <w:sz w:val="16"/>
          <w:szCs w:val="16"/>
        </w:rPr>
        <w:footnoteRef/>
      </w:r>
      <w:r w:rsidRPr="00EC3444">
        <w:rPr>
          <w:rFonts w:ascii="Verdana" w:hAnsi="Verdana"/>
          <w:sz w:val="16"/>
          <w:szCs w:val="16"/>
        </w:rPr>
        <w:t xml:space="preserve"> </w:t>
      </w:r>
      <w:r w:rsidRPr="00EC3444">
        <w:rPr>
          <w:rFonts w:ascii="Verdana" w:hAnsi="Verdana"/>
          <w:sz w:val="16"/>
          <w:szCs w:val="16"/>
        </w:rPr>
        <w:tab/>
        <w:t xml:space="preserve">En la audiencia de supervisión de cumplimiento celebrada el 11 de marzo de 2019, la víctima Emma Molina Theissen se refirió a los delitos cometidos contra ella, y las razones por las cuales no incluyó tales violaciones en el caso ante el Sistema Interamericano. Al respecto, expresó: </w:t>
      </w:r>
    </w:p>
    <w:p w14:paraId="26BFDB1E" w14:textId="7564D104" w:rsidR="00991E5C" w:rsidRPr="00991E5C" w:rsidRDefault="00991E5C" w:rsidP="00991E5C">
      <w:pPr>
        <w:pStyle w:val="Textonotapie"/>
        <w:ind w:left="567" w:right="571"/>
        <w:jc w:val="both"/>
        <w:rPr>
          <w:rFonts w:ascii="Verdana" w:hAnsi="Verdana"/>
          <w:sz w:val="16"/>
          <w:szCs w:val="16"/>
        </w:rPr>
      </w:pPr>
      <w:r w:rsidRPr="00EC3444">
        <w:rPr>
          <w:rFonts w:ascii="Verdana" w:hAnsi="Verdana"/>
          <w:sz w:val="16"/>
          <w:szCs w:val="16"/>
        </w:rPr>
        <w:t>hace cerca de 15 años los delitos cometidos en mi contra, la tortura, la violencia sexual vivida en el cuartel militar de Quetzaltenango, no estuvieron presentes en la denuncia porque yo estaba en un estado de postración, en un estado de derrota absoluta y</w:t>
      </w:r>
      <w:r w:rsidR="00EC3444" w:rsidRPr="00EC3444">
        <w:rPr>
          <w:rFonts w:ascii="Verdana" w:hAnsi="Verdana"/>
          <w:sz w:val="16"/>
          <w:szCs w:val="16"/>
        </w:rPr>
        <w:t>,</w:t>
      </w:r>
      <w:r w:rsidRPr="00EC3444">
        <w:rPr>
          <w:rFonts w:ascii="Verdana" w:hAnsi="Verdana"/>
          <w:sz w:val="16"/>
          <w:szCs w:val="16"/>
        </w:rPr>
        <w:t xml:space="preserve"> aunque presenté mi testimonio acá como hermana de Marco Antonio Molina Theissen, no tenía la capacidad de pensar ni siquiera ser merecedora de la vida, mucho menos ser merecedora de la justicia, y eso cercenó, mutiló completamente mis necesidades de justicia que se vieron realizadas hasta hace apenas […] casi tres años cuando empezamos con el juicio en Guatemala. […D]espués de vivir rodeada por mucho tiempo de amor, de solidaridad, de reconstrucción emocional, me tomó casi 37 años cobrar la fuerza necesaria para acercarme a un tribunal a pedir justicia para mí.</w:t>
      </w:r>
    </w:p>
  </w:footnote>
  <w:footnote w:id="19">
    <w:p w14:paraId="18F2DE91" w14:textId="4B8629F4" w:rsidR="00D77A05" w:rsidRPr="008364CC" w:rsidRDefault="00D77A05" w:rsidP="008364CC">
      <w:pPr>
        <w:pStyle w:val="Textonotapie"/>
        <w:jc w:val="both"/>
        <w:rPr>
          <w:rFonts w:ascii="Verdana" w:hAnsi="Verdana"/>
          <w:sz w:val="16"/>
          <w:szCs w:val="16"/>
        </w:rPr>
      </w:pPr>
      <w:r w:rsidRPr="008364CC">
        <w:rPr>
          <w:rStyle w:val="Refdenotaalpie"/>
          <w:rFonts w:ascii="Verdana" w:hAnsi="Verdana"/>
          <w:sz w:val="16"/>
          <w:szCs w:val="16"/>
        </w:rPr>
        <w:footnoteRef/>
      </w:r>
      <w:r w:rsidRPr="008364CC">
        <w:rPr>
          <w:rFonts w:ascii="Verdana" w:hAnsi="Verdana"/>
          <w:sz w:val="16"/>
          <w:szCs w:val="16"/>
        </w:rPr>
        <w:t xml:space="preserve"> </w:t>
      </w:r>
      <w:r w:rsidRPr="008364CC">
        <w:rPr>
          <w:rFonts w:ascii="Verdana" w:hAnsi="Verdana"/>
          <w:sz w:val="16"/>
          <w:szCs w:val="16"/>
        </w:rPr>
        <w:tab/>
      </w:r>
      <w:r w:rsidRPr="008364CC">
        <w:rPr>
          <w:rFonts w:ascii="Verdana" w:hAnsi="Verdana"/>
          <w:i/>
          <w:sz w:val="16"/>
          <w:szCs w:val="16"/>
        </w:rPr>
        <w:t xml:space="preserve">Cfr. </w:t>
      </w:r>
      <w:r w:rsidRPr="008364CC">
        <w:rPr>
          <w:rFonts w:ascii="Verdana" w:hAnsi="Verdana"/>
          <w:sz w:val="16"/>
          <w:szCs w:val="16"/>
        </w:rPr>
        <w:t>Sentencia C-01077-1998-00002 OF emitida por el 1ro Tribunal Primero de Sentencia Penal, Narcoactividad y Delitos contra el Ambiente de Mayor Riesgo Grupo “C” de Guatemala  el 23 de mayo de 2018, pág. 1067 (</w:t>
      </w:r>
      <w:r>
        <w:rPr>
          <w:rFonts w:ascii="Verdana" w:hAnsi="Verdana"/>
          <w:sz w:val="16"/>
          <w:szCs w:val="16"/>
        </w:rPr>
        <w:t>A</w:t>
      </w:r>
      <w:r w:rsidRPr="008364CC">
        <w:rPr>
          <w:rFonts w:ascii="Verdana" w:hAnsi="Verdana"/>
          <w:sz w:val="16"/>
          <w:szCs w:val="16"/>
        </w:rPr>
        <w:t xml:space="preserve">nexo I </w:t>
      </w:r>
      <w:r>
        <w:rPr>
          <w:rFonts w:ascii="Verdana" w:hAnsi="Verdana"/>
          <w:sz w:val="16"/>
          <w:szCs w:val="16"/>
        </w:rPr>
        <w:t>de</w:t>
      </w:r>
      <w:r w:rsidRPr="008364CC">
        <w:rPr>
          <w:rFonts w:ascii="Verdana" w:hAnsi="Verdana"/>
          <w:sz w:val="16"/>
          <w:szCs w:val="16"/>
        </w:rPr>
        <w:t>l escrito</w:t>
      </w:r>
      <w:r>
        <w:rPr>
          <w:rFonts w:ascii="Verdana" w:hAnsi="Verdana"/>
          <w:sz w:val="16"/>
          <w:szCs w:val="16"/>
        </w:rPr>
        <w:t xml:space="preserve"> presentado por</w:t>
      </w:r>
      <w:r w:rsidRPr="008364CC">
        <w:rPr>
          <w:rFonts w:ascii="Verdana" w:hAnsi="Verdana"/>
          <w:sz w:val="16"/>
          <w:szCs w:val="16"/>
        </w:rPr>
        <w:t xml:space="preserve"> l</w:t>
      </w:r>
      <w:r>
        <w:rPr>
          <w:rFonts w:ascii="Verdana" w:hAnsi="Verdana"/>
          <w:sz w:val="16"/>
          <w:szCs w:val="16"/>
        </w:rPr>
        <w:t>a</w:t>
      </w:r>
      <w:r w:rsidRPr="008364CC">
        <w:rPr>
          <w:rFonts w:ascii="Verdana" w:hAnsi="Verdana"/>
          <w:sz w:val="16"/>
          <w:szCs w:val="16"/>
        </w:rPr>
        <w:t xml:space="preserve">s representantes </w:t>
      </w:r>
      <w:r>
        <w:rPr>
          <w:rFonts w:ascii="Verdana" w:hAnsi="Verdana"/>
          <w:sz w:val="16"/>
          <w:szCs w:val="16"/>
        </w:rPr>
        <w:t xml:space="preserve">el 15 </w:t>
      </w:r>
      <w:r w:rsidRPr="008364CC">
        <w:rPr>
          <w:rFonts w:ascii="Verdana" w:hAnsi="Verdana"/>
          <w:sz w:val="16"/>
          <w:szCs w:val="16"/>
        </w:rPr>
        <w:t>de junio de 2018).</w:t>
      </w:r>
    </w:p>
  </w:footnote>
  <w:footnote w:id="20">
    <w:p w14:paraId="38511713" w14:textId="57B0FAE2" w:rsidR="00D77A05" w:rsidRPr="008364CC" w:rsidRDefault="00D77A05" w:rsidP="008364CC">
      <w:pPr>
        <w:pStyle w:val="Textonotapie"/>
        <w:jc w:val="both"/>
        <w:rPr>
          <w:rFonts w:ascii="Verdana" w:hAnsi="Verdana"/>
          <w:sz w:val="16"/>
          <w:szCs w:val="16"/>
        </w:rPr>
      </w:pPr>
      <w:r w:rsidRPr="008364CC">
        <w:rPr>
          <w:rStyle w:val="Refdenotaalpie"/>
          <w:rFonts w:ascii="Verdana" w:hAnsi="Verdana"/>
          <w:sz w:val="16"/>
          <w:szCs w:val="16"/>
        </w:rPr>
        <w:footnoteRef/>
      </w:r>
      <w:r w:rsidRPr="008364CC">
        <w:rPr>
          <w:rFonts w:ascii="Verdana" w:hAnsi="Verdana"/>
          <w:sz w:val="16"/>
          <w:szCs w:val="16"/>
        </w:rPr>
        <w:t xml:space="preserve"> </w:t>
      </w:r>
      <w:r w:rsidRPr="008364CC">
        <w:rPr>
          <w:rFonts w:ascii="Verdana" w:hAnsi="Verdana"/>
          <w:sz w:val="16"/>
          <w:szCs w:val="16"/>
        </w:rPr>
        <w:tab/>
      </w:r>
      <w:r w:rsidRPr="008364CC">
        <w:rPr>
          <w:rFonts w:ascii="Verdana" w:hAnsi="Verdana"/>
          <w:i/>
          <w:sz w:val="16"/>
          <w:szCs w:val="16"/>
        </w:rPr>
        <w:t xml:space="preserve">Cfr. </w:t>
      </w:r>
      <w:r w:rsidRPr="008364CC">
        <w:rPr>
          <w:rFonts w:ascii="Verdana" w:hAnsi="Verdana"/>
          <w:sz w:val="16"/>
          <w:szCs w:val="16"/>
        </w:rPr>
        <w:t>Sentencia C-01077-1998-00002 OF emitida por el 1ro Tribunal Primero de Sentencia Penal, Narcoactividad y Delitos contra el Ambiente de Mayor Riesgo Grupo “C” de Guatemala  el 28 de mayo de 2018, (</w:t>
      </w:r>
      <w:r>
        <w:rPr>
          <w:rFonts w:ascii="Verdana" w:hAnsi="Verdana"/>
          <w:sz w:val="16"/>
          <w:szCs w:val="16"/>
        </w:rPr>
        <w:t>A</w:t>
      </w:r>
      <w:r w:rsidRPr="008364CC">
        <w:rPr>
          <w:rFonts w:ascii="Verdana" w:hAnsi="Verdana"/>
          <w:sz w:val="16"/>
          <w:szCs w:val="16"/>
        </w:rPr>
        <w:t xml:space="preserve">nexo II </w:t>
      </w:r>
      <w:r>
        <w:rPr>
          <w:rFonts w:ascii="Verdana" w:hAnsi="Verdana"/>
          <w:sz w:val="16"/>
          <w:szCs w:val="16"/>
        </w:rPr>
        <w:t>de</w:t>
      </w:r>
      <w:r w:rsidRPr="008364CC">
        <w:rPr>
          <w:rFonts w:ascii="Verdana" w:hAnsi="Verdana"/>
          <w:sz w:val="16"/>
          <w:szCs w:val="16"/>
        </w:rPr>
        <w:t xml:space="preserve">l escrito </w:t>
      </w:r>
      <w:r>
        <w:rPr>
          <w:rFonts w:ascii="Verdana" w:hAnsi="Verdana"/>
          <w:sz w:val="16"/>
          <w:szCs w:val="16"/>
        </w:rPr>
        <w:t>presentado por</w:t>
      </w:r>
      <w:r w:rsidRPr="008364CC">
        <w:rPr>
          <w:rFonts w:ascii="Verdana" w:hAnsi="Verdana"/>
          <w:sz w:val="16"/>
          <w:szCs w:val="16"/>
        </w:rPr>
        <w:t xml:space="preserve"> l</w:t>
      </w:r>
      <w:r>
        <w:rPr>
          <w:rFonts w:ascii="Verdana" w:hAnsi="Verdana"/>
          <w:sz w:val="16"/>
          <w:szCs w:val="16"/>
        </w:rPr>
        <w:t>a</w:t>
      </w:r>
      <w:r w:rsidRPr="008364CC">
        <w:rPr>
          <w:rFonts w:ascii="Verdana" w:hAnsi="Verdana"/>
          <w:sz w:val="16"/>
          <w:szCs w:val="16"/>
        </w:rPr>
        <w:t xml:space="preserve">s representantes </w:t>
      </w:r>
      <w:r>
        <w:rPr>
          <w:rFonts w:ascii="Verdana" w:hAnsi="Verdana"/>
          <w:sz w:val="16"/>
          <w:szCs w:val="16"/>
        </w:rPr>
        <w:t xml:space="preserve">el 15 </w:t>
      </w:r>
      <w:r w:rsidRPr="008364CC">
        <w:rPr>
          <w:rFonts w:ascii="Verdana" w:hAnsi="Verdana"/>
          <w:sz w:val="16"/>
          <w:szCs w:val="16"/>
        </w:rPr>
        <w:t>de junio de 2018).</w:t>
      </w:r>
    </w:p>
  </w:footnote>
  <w:footnote w:id="21">
    <w:p w14:paraId="02314C3C" w14:textId="3B9585BF" w:rsidR="00D77A05" w:rsidRPr="008364CC" w:rsidRDefault="00D77A05" w:rsidP="008364CC">
      <w:pPr>
        <w:pStyle w:val="Prrafodelista"/>
        <w:spacing w:after="0" w:line="240" w:lineRule="auto"/>
        <w:ind w:left="0"/>
        <w:jc w:val="both"/>
        <w:rPr>
          <w:rFonts w:ascii="Verdana" w:hAnsi="Verdana"/>
          <w:sz w:val="16"/>
          <w:szCs w:val="16"/>
        </w:rPr>
      </w:pPr>
      <w:r w:rsidRPr="008364CC">
        <w:rPr>
          <w:rStyle w:val="Refdenotaalpie"/>
          <w:rFonts w:ascii="Verdana" w:hAnsi="Verdana"/>
          <w:sz w:val="16"/>
          <w:szCs w:val="16"/>
        </w:rPr>
        <w:footnoteRef/>
      </w:r>
      <w:r w:rsidRPr="008364CC">
        <w:rPr>
          <w:rFonts w:ascii="Verdana" w:hAnsi="Verdana"/>
          <w:sz w:val="16"/>
          <w:szCs w:val="16"/>
        </w:rPr>
        <w:t xml:space="preserve"> </w:t>
      </w:r>
      <w:r w:rsidRPr="008364CC">
        <w:rPr>
          <w:rFonts w:ascii="Verdana" w:hAnsi="Verdana"/>
          <w:sz w:val="16"/>
          <w:szCs w:val="16"/>
        </w:rPr>
        <w:tab/>
        <w:t xml:space="preserve">Con respecto a los recursos de apelación pendientes de decisión, la Comisión indicó que “espera que éstos […] sean resueltos dentro de los plazos legalmente establecidos para ello y que en esta etapa se imprima la mayor celeridad a la culminación del proceso penal con sentencia definitiva que cumpla los estándares establecidos en la sentencia de esta Corte”. </w:t>
      </w:r>
    </w:p>
  </w:footnote>
  <w:footnote w:id="22">
    <w:p w14:paraId="38465045" w14:textId="59E78362" w:rsidR="00D77A05" w:rsidRPr="008364CC" w:rsidRDefault="00D77A05" w:rsidP="008364CC">
      <w:pPr>
        <w:pStyle w:val="Textonotapie"/>
        <w:jc w:val="both"/>
        <w:rPr>
          <w:rFonts w:ascii="Verdana" w:hAnsi="Verdana"/>
          <w:sz w:val="16"/>
          <w:szCs w:val="16"/>
        </w:rPr>
      </w:pPr>
      <w:r w:rsidRPr="008364CC">
        <w:rPr>
          <w:rStyle w:val="Refdenotaalpie"/>
          <w:rFonts w:ascii="Verdana" w:hAnsi="Verdana"/>
          <w:sz w:val="16"/>
          <w:szCs w:val="16"/>
        </w:rPr>
        <w:footnoteRef/>
      </w:r>
      <w:r w:rsidRPr="008364CC">
        <w:rPr>
          <w:rFonts w:ascii="Verdana" w:hAnsi="Verdana"/>
          <w:sz w:val="16"/>
          <w:szCs w:val="16"/>
        </w:rPr>
        <w:t xml:space="preserve"> </w:t>
      </w:r>
      <w:r w:rsidRPr="008364CC">
        <w:rPr>
          <w:rFonts w:ascii="Verdana" w:hAnsi="Verdana"/>
          <w:sz w:val="16"/>
          <w:szCs w:val="16"/>
        </w:rPr>
        <w:tab/>
      </w:r>
      <w:r w:rsidRPr="003B4957">
        <w:rPr>
          <w:rFonts w:ascii="Verdana" w:hAnsi="Verdana"/>
          <w:i/>
          <w:sz w:val="16"/>
          <w:szCs w:val="16"/>
        </w:rPr>
        <w:t>Cfr.</w:t>
      </w:r>
      <w:r w:rsidRPr="008364CC">
        <w:rPr>
          <w:rFonts w:ascii="Verdana" w:hAnsi="Verdana"/>
          <w:sz w:val="16"/>
          <w:szCs w:val="16"/>
        </w:rPr>
        <w:t xml:space="preserve"> </w:t>
      </w:r>
      <w:r w:rsidRPr="008364CC">
        <w:rPr>
          <w:rStyle w:val="Textoennegrita"/>
          <w:rFonts w:ascii="Verdana" w:hAnsi="Verdana"/>
          <w:b w:val="0"/>
          <w:color w:val="000000"/>
          <w:sz w:val="16"/>
          <w:szCs w:val="16"/>
          <w:shd w:val="clear" w:color="auto" w:fill="FFFFFF"/>
        </w:rPr>
        <w:t xml:space="preserve">Caso </w:t>
      </w:r>
      <w:r w:rsidRPr="008364CC">
        <w:rPr>
          <w:rStyle w:val="Textoennegrita"/>
          <w:rFonts w:ascii="Verdana" w:hAnsi="Verdana"/>
          <w:b w:val="0"/>
          <w:i/>
          <w:color w:val="000000"/>
          <w:sz w:val="16"/>
          <w:szCs w:val="16"/>
          <w:shd w:val="clear" w:color="auto" w:fill="FFFFFF"/>
        </w:rPr>
        <w:t>Molina Theissen Vs. Guatemala. Reparaciones y Costas, supra</w:t>
      </w:r>
      <w:r w:rsidRPr="008364CC">
        <w:rPr>
          <w:rStyle w:val="Textoennegrita"/>
          <w:rFonts w:ascii="Verdana" w:hAnsi="Verdana"/>
          <w:b w:val="0"/>
          <w:color w:val="000000"/>
          <w:sz w:val="16"/>
          <w:szCs w:val="16"/>
          <w:shd w:val="clear" w:color="auto" w:fill="FFFFFF"/>
        </w:rPr>
        <w:t xml:space="preserve"> nota </w:t>
      </w:r>
      <w:r>
        <w:rPr>
          <w:rStyle w:val="Textoennegrita"/>
          <w:rFonts w:ascii="Verdana" w:hAnsi="Verdana"/>
          <w:b w:val="0"/>
          <w:color w:val="000000"/>
          <w:sz w:val="16"/>
          <w:szCs w:val="16"/>
          <w:shd w:val="clear" w:color="auto" w:fill="FFFFFF"/>
        </w:rPr>
        <w:fldChar w:fldCharType="begin"/>
      </w:r>
      <w:r>
        <w:rPr>
          <w:rStyle w:val="Textoennegrita"/>
          <w:rFonts w:ascii="Verdana" w:hAnsi="Verdana"/>
          <w:b w:val="0"/>
          <w:color w:val="000000"/>
          <w:sz w:val="16"/>
          <w:szCs w:val="16"/>
          <w:shd w:val="clear" w:color="auto" w:fill="FFFFFF"/>
        </w:rPr>
        <w:instrText xml:space="preserve"> NOTEREF _Ref3886319 \h </w:instrText>
      </w:r>
      <w:r>
        <w:rPr>
          <w:rStyle w:val="Textoennegrita"/>
          <w:rFonts w:ascii="Verdana" w:hAnsi="Verdana"/>
          <w:b w:val="0"/>
          <w:color w:val="000000"/>
          <w:sz w:val="16"/>
          <w:szCs w:val="16"/>
          <w:shd w:val="clear" w:color="auto" w:fill="FFFFFF"/>
        </w:rPr>
      </w:r>
      <w:r>
        <w:rPr>
          <w:rStyle w:val="Textoennegrita"/>
          <w:rFonts w:ascii="Verdana" w:hAnsi="Verdana"/>
          <w:b w:val="0"/>
          <w:color w:val="000000"/>
          <w:sz w:val="16"/>
          <w:szCs w:val="16"/>
          <w:shd w:val="clear" w:color="auto" w:fill="FFFFFF"/>
        </w:rPr>
        <w:fldChar w:fldCharType="separate"/>
      </w:r>
      <w:r w:rsidR="00251D63">
        <w:rPr>
          <w:rStyle w:val="Textoennegrita"/>
          <w:rFonts w:ascii="Verdana" w:hAnsi="Verdana"/>
          <w:b w:val="0"/>
          <w:color w:val="000000"/>
          <w:sz w:val="16"/>
          <w:szCs w:val="16"/>
          <w:shd w:val="clear" w:color="auto" w:fill="FFFFFF"/>
        </w:rPr>
        <w:t>2</w:t>
      </w:r>
      <w:r>
        <w:rPr>
          <w:rStyle w:val="Textoennegrita"/>
          <w:rFonts w:ascii="Verdana" w:hAnsi="Verdana"/>
          <w:b w:val="0"/>
          <w:color w:val="000000"/>
          <w:sz w:val="16"/>
          <w:szCs w:val="16"/>
          <w:shd w:val="clear" w:color="auto" w:fill="FFFFFF"/>
        </w:rPr>
        <w:fldChar w:fldCharType="end"/>
      </w:r>
      <w:r w:rsidRPr="008364CC">
        <w:rPr>
          <w:rStyle w:val="Textoennegrita"/>
          <w:rFonts w:ascii="Verdana" w:hAnsi="Verdana"/>
          <w:b w:val="0"/>
          <w:color w:val="000000"/>
          <w:sz w:val="16"/>
          <w:szCs w:val="16"/>
          <w:shd w:val="clear" w:color="auto" w:fill="FFFFFF"/>
        </w:rPr>
        <w:t xml:space="preserve">, párr. 79, y </w:t>
      </w:r>
      <w:r w:rsidRPr="008364CC">
        <w:rPr>
          <w:rStyle w:val="Textoennegrita"/>
          <w:rFonts w:ascii="Verdana" w:hAnsi="Verdana"/>
          <w:b w:val="0"/>
          <w:i/>
          <w:color w:val="000000"/>
          <w:sz w:val="16"/>
          <w:szCs w:val="16"/>
          <w:shd w:val="clear" w:color="auto" w:fill="FFFFFF"/>
        </w:rPr>
        <w:t xml:space="preserve">12 Casos Guatemaltecos Vs. Guatemala, supra </w:t>
      </w:r>
      <w:r w:rsidRPr="008364CC">
        <w:rPr>
          <w:rStyle w:val="Textoennegrita"/>
          <w:rFonts w:ascii="Verdana" w:hAnsi="Verdana"/>
          <w:b w:val="0"/>
          <w:color w:val="000000"/>
          <w:sz w:val="16"/>
          <w:szCs w:val="16"/>
          <w:shd w:val="clear" w:color="auto" w:fill="FFFFFF"/>
        </w:rPr>
        <w:t>nota</w:t>
      </w:r>
      <w:r w:rsidR="0086025E">
        <w:rPr>
          <w:rStyle w:val="Textoennegrita"/>
          <w:rFonts w:ascii="Verdana" w:hAnsi="Verdana"/>
          <w:b w:val="0"/>
          <w:color w:val="000000"/>
          <w:sz w:val="16"/>
          <w:szCs w:val="16"/>
          <w:shd w:val="clear" w:color="auto" w:fill="FFFFFF"/>
        </w:rPr>
        <w:t xml:space="preserve"> 15</w:t>
      </w:r>
      <w:r w:rsidRPr="008364CC">
        <w:rPr>
          <w:rStyle w:val="Textoennegrita"/>
          <w:rFonts w:ascii="Verdana" w:hAnsi="Verdana"/>
          <w:b w:val="0"/>
          <w:color w:val="000000"/>
          <w:sz w:val="16"/>
          <w:szCs w:val="16"/>
          <w:shd w:val="clear" w:color="auto" w:fill="FFFFFF"/>
        </w:rPr>
        <w:t>, Considerando 88.</w:t>
      </w:r>
    </w:p>
  </w:footnote>
  <w:footnote w:id="23">
    <w:p w14:paraId="7C8242ED" w14:textId="4CABE14C" w:rsidR="00D77A05" w:rsidRPr="008364CC" w:rsidRDefault="00D77A05" w:rsidP="008364CC">
      <w:pPr>
        <w:pStyle w:val="Textonotapie"/>
        <w:jc w:val="both"/>
        <w:rPr>
          <w:rFonts w:ascii="Verdana" w:hAnsi="Verdana"/>
          <w:sz w:val="16"/>
          <w:szCs w:val="16"/>
        </w:rPr>
      </w:pPr>
      <w:r w:rsidRPr="008364CC">
        <w:rPr>
          <w:rStyle w:val="Refdenotaalpie"/>
          <w:rFonts w:ascii="Verdana" w:hAnsi="Verdana"/>
          <w:sz w:val="16"/>
          <w:szCs w:val="16"/>
        </w:rPr>
        <w:footnoteRef/>
      </w:r>
      <w:r w:rsidRPr="008364CC">
        <w:rPr>
          <w:rFonts w:ascii="Verdana" w:hAnsi="Verdana"/>
          <w:sz w:val="16"/>
          <w:szCs w:val="16"/>
        </w:rPr>
        <w:t xml:space="preserve"> </w:t>
      </w:r>
      <w:r w:rsidRPr="008364CC">
        <w:rPr>
          <w:rFonts w:ascii="Verdana" w:hAnsi="Verdana"/>
          <w:sz w:val="16"/>
          <w:szCs w:val="16"/>
        </w:rPr>
        <w:tab/>
      </w:r>
      <w:r w:rsidRPr="008364CC">
        <w:rPr>
          <w:rFonts w:ascii="Verdana" w:hAnsi="Verdana"/>
          <w:i/>
          <w:sz w:val="16"/>
          <w:szCs w:val="16"/>
        </w:rPr>
        <w:t>Cfr.</w:t>
      </w:r>
      <w:r w:rsidRPr="008364CC">
        <w:rPr>
          <w:rFonts w:ascii="Verdana" w:hAnsi="Verdana"/>
          <w:sz w:val="16"/>
          <w:szCs w:val="16"/>
        </w:rPr>
        <w:t xml:space="preserve"> </w:t>
      </w:r>
      <w:r w:rsidRPr="008364CC">
        <w:rPr>
          <w:rStyle w:val="Textoennegrita"/>
          <w:rFonts w:ascii="Verdana" w:hAnsi="Verdana"/>
          <w:b w:val="0"/>
          <w:i/>
          <w:color w:val="000000"/>
          <w:sz w:val="16"/>
          <w:szCs w:val="16"/>
          <w:shd w:val="clear" w:color="auto" w:fill="FFFFFF"/>
        </w:rPr>
        <w:t>Caso Myrna Mack Chang Vs. Guatemala. Fondo, Reparaciones y Costas.</w:t>
      </w:r>
      <w:r w:rsidRPr="008364CC">
        <w:rPr>
          <w:rStyle w:val="Textoennegrita"/>
          <w:rFonts w:ascii="Verdana" w:hAnsi="Verdana"/>
          <w:b w:val="0"/>
          <w:color w:val="000000"/>
          <w:sz w:val="16"/>
          <w:szCs w:val="16"/>
          <w:shd w:val="clear" w:color="auto" w:fill="FFFFFF"/>
        </w:rPr>
        <w:t xml:space="preserve"> Sentencia de 25 de noviembre de 2003. Serie C No. 101, párr. 273 y Caso </w:t>
      </w:r>
      <w:r w:rsidRPr="008364CC">
        <w:rPr>
          <w:rStyle w:val="Textoennegrita"/>
          <w:rFonts w:ascii="Verdana" w:hAnsi="Verdana"/>
          <w:b w:val="0"/>
          <w:i/>
          <w:color w:val="000000"/>
          <w:sz w:val="16"/>
          <w:szCs w:val="16"/>
          <w:shd w:val="clear" w:color="auto" w:fill="FFFFFF"/>
        </w:rPr>
        <w:t>Molina Theissen Vs. Guatemala. Reparaciones y Costas, supra</w:t>
      </w:r>
      <w:r w:rsidRPr="008364CC">
        <w:rPr>
          <w:rStyle w:val="Textoennegrita"/>
          <w:rFonts w:ascii="Verdana" w:hAnsi="Verdana"/>
          <w:b w:val="0"/>
          <w:color w:val="000000"/>
          <w:sz w:val="16"/>
          <w:szCs w:val="16"/>
          <w:shd w:val="clear" w:color="auto" w:fill="FFFFFF"/>
        </w:rPr>
        <w:t xml:space="preserve"> nota </w:t>
      </w:r>
      <w:r>
        <w:rPr>
          <w:rStyle w:val="Textoennegrita"/>
          <w:rFonts w:ascii="Verdana" w:hAnsi="Verdana"/>
          <w:b w:val="0"/>
          <w:color w:val="000000"/>
          <w:sz w:val="16"/>
          <w:szCs w:val="16"/>
          <w:shd w:val="clear" w:color="auto" w:fill="FFFFFF"/>
        </w:rPr>
        <w:fldChar w:fldCharType="begin"/>
      </w:r>
      <w:r>
        <w:rPr>
          <w:rStyle w:val="Textoennegrita"/>
          <w:rFonts w:ascii="Verdana" w:hAnsi="Verdana"/>
          <w:b w:val="0"/>
          <w:color w:val="000000"/>
          <w:sz w:val="16"/>
          <w:szCs w:val="16"/>
          <w:shd w:val="clear" w:color="auto" w:fill="FFFFFF"/>
        </w:rPr>
        <w:instrText xml:space="preserve"> NOTEREF _Ref3886319 \h </w:instrText>
      </w:r>
      <w:r>
        <w:rPr>
          <w:rStyle w:val="Textoennegrita"/>
          <w:rFonts w:ascii="Verdana" w:hAnsi="Verdana"/>
          <w:b w:val="0"/>
          <w:color w:val="000000"/>
          <w:sz w:val="16"/>
          <w:szCs w:val="16"/>
          <w:shd w:val="clear" w:color="auto" w:fill="FFFFFF"/>
        </w:rPr>
      </w:r>
      <w:r>
        <w:rPr>
          <w:rStyle w:val="Textoennegrita"/>
          <w:rFonts w:ascii="Verdana" w:hAnsi="Verdana"/>
          <w:b w:val="0"/>
          <w:color w:val="000000"/>
          <w:sz w:val="16"/>
          <w:szCs w:val="16"/>
          <w:shd w:val="clear" w:color="auto" w:fill="FFFFFF"/>
        </w:rPr>
        <w:fldChar w:fldCharType="separate"/>
      </w:r>
      <w:r w:rsidR="00251D63">
        <w:rPr>
          <w:rStyle w:val="Textoennegrita"/>
          <w:rFonts w:ascii="Verdana" w:hAnsi="Verdana"/>
          <w:b w:val="0"/>
          <w:color w:val="000000"/>
          <w:sz w:val="16"/>
          <w:szCs w:val="16"/>
          <w:shd w:val="clear" w:color="auto" w:fill="FFFFFF"/>
        </w:rPr>
        <w:t>2</w:t>
      </w:r>
      <w:r>
        <w:rPr>
          <w:rStyle w:val="Textoennegrita"/>
          <w:rFonts w:ascii="Verdana" w:hAnsi="Verdana"/>
          <w:b w:val="0"/>
          <w:color w:val="000000"/>
          <w:sz w:val="16"/>
          <w:szCs w:val="16"/>
          <w:shd w:val="clear" w:color="auto" w:fill="FFFFFF"/>
        </w:rPr>
        <w:fldChar w:fldCharType="end"/>
      </w:r>
      <w:r w:rsidRPr="008364CC">
        <w:rPr>
          <w:rStyle w:val="Textoennegrita"/>
          <w:rFonts w:ascii="Verdana" w:hAnsi="Verdana"/>
          <w:b w:val="0"/>
          <w:color w:val="000000"/>
          <w:sz w:val="16"/>
          <w:szCs w:val="16"/>
          <w:shd w:val="clear" w:color="auto" w:fill="FFFFFF"/>
        </w:rPr>
        <w:t>, párr. 80.</w:t>
      </w:r>
    </w:p>
  </w:footnote>
  <w:footnote w:id="24">
    <w:p w14:paraId="066B0BC9" w14:textId="2B56DB38" w:rsidR="00D77A05" w:rsidRPr="008364CC" w:rsidRDefault="00D77A05" w:rsidP="008364CC">
      <w:pPr>
        <w:tabs>
          <w:tab w:val="left" w:pos="567"/>
        </w:tabs>
        <w:spacing w:after="0" w:line="240" w:lineRule="auto"/>
        <w:ind w:right="4"/>
        <w:jc w:val="both"/>
        <w:rPr>
          <w:rFonts w:ascii="Verdana" w:hAnsi="Verdana"/>
          <w:i/>
          <w:sz w:val="16"/>
          <w:szCs w:val="16"/>
        </w:rPr>
      </w:pPr>
      <w:r w:rsidRPr="008364CC">
        <w:rPr>
          <w:rStyle w:val="Refdenotaalpie"/>
          <w:rFonts w:ascii="Verdana" w:hAnsi="Verdana"/>
          <w:sz w:val="16"/>
          <w:szCs w:val="16"/>
        </w:rPr>
        <w:footnoteRef/>
      </w:r>
      <w:r w:rsidRPr="008364CC">
        <w:rPr>
          <w:rFonts w:ascii="Verdana" w:hAnsi="Verdana"/>
          <w:sz w:val="16"/>
          <w:szCs w:val="16"/>
        </w:rPr>
        <w:t xml:space="preserve"> </w:t>
      </w:r>
      <w:r w:rsidRPr="008364CC">
        <w:rPr>
          <w:rFonts w:ascii="Verdana" w:hAnsi="Verdana"/>
          <w:sz w:val="16"/>
          <w:szCs w:val="16"/>
        </w:rPr>
        <w:tab/>
      </w:r>
      <w:r w:rsidRPr="008364CC">
        <w:rPr>
          <w:rFonts w:ascii="Verdana" w:hAnsi="Verdana"/>
          <w:i/>
          <w:noProof/>
          <w:sz w:val="16"/>
          <w:szCs w:val="16"/>
        </w:rPr>
        <w:t xml:space="preserve">Cfr. entre otros, </w:t>
      </w:r>
      <w:r w:rsidRPr="008364CC">
        <w:rPr>
          <w:rFonts w:ascii="Verdana" w:hAnsi="Verdana"/>
          <w:i/>
          <w:sz w:val="16"/>
          <w:szCs w:val="16"/>
        </w:rPr>
        <w:t>Caso Velásquez Rodríguez Vs. Honduras</w:t>
      </w:r>
      <w:r w:rsidRPr="008364CC">
        <w:rPr>
          <w:rFonts w:ascii="Verdana" w:hAnsi="Verdana"/>
          <w:sz w:val="16"/>
          <w:szCs w:val="16"/>
        </w:rPr>
        <w:t xml:space="preserve">. </w:t>
      </w:r>
      <w:r w:rsidRPr="008364CC">
        <w:rPr>
          <w:rFonts w:ascii="Verdana" w:hAnsi="Verdana"/>
          <w:i/>
          <w:sz w:val="16"/>
          <w:szCs w:val="16"/>
        </w:rPr>
        <w:t>Fondo</w:t>
      </w:r>
      <w:r>
        <w:rPr>
          <w:rFonts w:ascii="Verdana" w:hAnsi="Verdana"/>
          <w:i/>
          <w:sz w:val="16"/>
          <w:szCs w:val="16"/>
        </w:rPr>
        <w:t>.</w:t>
      </w:r>
      <w:r w:rsidRPr="008364CC">
        <w:rPr>
          <w:rFonts w:ascii="Verdana" w:hAnsi="Verdana"/>
          <w:i/>
          <w:sz w:val="16"/>
          <w:szCs w:val="16"/>
        </w:rPr>
        <w:t xml:space="preserve"> </w:t>
      </w:r>
      <w:r w:rsidRPr="008364CC">
        <w:rPr>
          <w:rFonts w:ascii="Verdana" w:hAnsi="Verdana"/>
          <w:sz w:val="16"/>
          <w:szCs w:val="16"/>
        </w:rPr>
        <w:t xml:space="preserve">Sentencia de 29 de julio de 1988. Serie C No. 4, </w:t>
      </w:r>
      <w:r w:rsidRPr="008364CC">
        <w:rPr>
          <w:rFonts w:ascii="Verdana" w:hAnsi="Verdana"/>
          <w:noProof/>
          <w:sz w:val="16"/>
          <w:szCs w:val="16"/>
        </w:rPr>
        <w:t xml:space="preserve">párr. 155; </w:t>
      </w:r>
      <w:r w:rsidRPr="008364CC">
        <w:rPr>
          <w:rFonts w:ascii="Verdana" w:hAnsi="Verdana"/>
          <w:i/>
          <w:noProof/>
          <w:sz w:val="16"/>
          <w:szCs w:val="16"/>
        </w:rPr>
        <w:t>Caso Blake Vs. Guatemala</w:t>
      </w:r>
      <w:r w:rsidRPr="008364CC">
        <w:rPr>
          <w:rFonts w:ascii="Verdana" w:hAnsi="Verdana"/>
          <w:noProof/>
          <w:sz w:val="16"/>
          <w:szCs w:val="16"/>
        </w:rPr>
        <w:t xml:space="preserve">. </w:t>
      </w:r>
      <w:r w:rsidRPr="00A40305">
        <w:rPr>
          <w:rFonts w:ascii="Verdana" w:hAnsi="Verdana"/>
          <w:i/>
          <w:noProof/>
          <w:sz w:val="16"/>
          <w:szCs w:val="16"/>
        </w:rPr>
        <w:t>Fondo</w:t>
      </w:r>
      <w:r w:rsidRPr="008364CC">
        <w:rPr>
          <w:rFonts w:ascii="Verdana" w:hAnsi="Verdana"/>
          <w:noProof/>
          <w:sz w:val="16"/>
          <w:szCs w:val="16"/>
        </w:rPr>
        <w:t>. Sentencia de 24 de enero de 1998. Serie C No. 36,</w:t>
      </w:r>
      <w:r w:rsidRPr="008364CC">
        <w:rPr>
          <w:rFonts w:ascii="Verdana" w:hAnsi="Verdana"/>
          <w:sz w:val="16"/>
          <w:szCs w:val="16"/>
        </w:rPr>
        <w:t xml:space="preserve"> párr. 65</w:t>
      </w:r>
      <w:r w:rsidRPr="008364CC">
        <w:rPr>
          <w:rFonts w:ascii="Verdana" w:hAnsi="Verdana"/>
          <w:noProof/>
          <w:sz w:val="16"/>
          <w:szCs w:val="16"/>
        </w:rPr>
        <w:t>;</w:t>
      </w:r>
      <w:r w:rsidRPr="008364CC">
        <w:rPr>
          <w:rFonts w:ascii="Verdana" w:hAnsi="Verdana"/>
          <w:sz w:val="16"/>
          <w:szCs w:val="16"/>
        </w:rPr>
        <w:t xml:space="preserve"> y </w:t>
      </w:r>
      <w:r w:rsidRPr="008364CC">
        <w:rPr>
          <w:rFonts w:ascii="Verdana" w:hAnsi="Verdana"/>
          <w:i/>
          <w:noProof/>
          <w:sz w:val="16"/>
          <w:szCs w:val="16"/>
        </w:rPr>
        <w:t>Caso Gudiel Álvarez y otros (Diario Militar) Vs. Guatemala. Fondo, Reparaciones y Costas.</w:t>
      </w:r>
      <w:r w:rsidRPr="008364CC">
        <w:rPr>
          <w:rFonts w:ascii="Verdana" w:hAnsi="Verdana"/>
          <w:noProof/>
          <w:sz w:val="16"/>
          <w:szCs w:val="16"/>
        </w:rPr>
        <w:t xml:space="preserve"> Sentencia de 20 noviembre de 2012 Serie C No. 253. </w:t>
      </w:r>
    </w:p>
  </w:footnote>
  <w:footnote w:id="25">
    <w:p w14:paraId="53AFD817" w14:textId="24D4D644" w:rsidR="00D77A05" w:rsidRPr="008364CC" w:rsidRDefault="00D77A05" w:rsidP="008364CC">
      <w:pPr>
        <w:pStyle w:val="Textonotapie"/>
        <w:tabs>
          <w:tab w:val="left" w:pos="567"/>
        </w:tabs>
        <w:ind w:right="4"/>
        <w:jc w:val="both"/>
        <w:rPr>
          <w:rFonts w:ascii="Verdana" w:hAnsi="Verdana"/>
          <w:sz w:val="16"/>
          <w:szCs w:val="16"/>
        </w:rPr>
      </w:pPr>
      <w:r w:rsidRPr="008364CC">
        <w:rPr>
          <w:rStyle w:val="Refdenotaalpie"/>
          <w:rFonts w:ascii="Verdana" w:hAnsi="Verdana"/>
          <w:sz w:val="16"/>
          <w:szCs w:val="16"/>
        </w:rPr>
        <w:footnoteRef/>
      </w:r>
      <w:r w:rsidRPr="008364CC">
        <w:rPr>
          <w:rFonts w:ascii="Verdana" w:hAnsi="Verdana"/>
          <w:sz w:val="16"/>
          <w:szCs w:val="16"/>
        </w:rPr>
        <w:t xml:space="preserve"> </w:t>
      </w:r>
      <w:r w:rsidRPr="008364CC">
        <w:rPr>
          <w:rFonts w:ascii="Verdana" w:hAnsi="Verdana"/>
          <w:sz w:val="16"/>
          <w:szCs w:val="16"/>
        </w:rPr>
        <w:tab/>
      </w:r>
      <w:r w:rsidRPr="008364CC">
        <w:rPr>
          <w:rFonts w:ascii="Verdana" w:hAnsi="Verdana"/>
          <w:i/>
          <w:noProof/>
          <w:sz w:val="16"/>
          <w:szCs w:val="16"/>
        </w:rPr>
        <w:t xml:space="preserve">Cfr. Caso Blake Vs. Guatemala. Excepciones Preliminares. </w:t>
      </w:r>
      <w:r w:rsidRPr="008364CC">
        <w:rPr>
          <w:rFonts w:ascii="Verdana" w:hAnsi="Verdana"/>
          <w:noProof/>
          <w:sz w:val="16"/>
          <w:szCs w:val="16"/>
        </w:rPr>
        <w:t xml:space="preserve">Sentencia de 2 de julio de 1996. Serie C No. 27, párrs. 39 y 40; </w:t>
      </w:r>
      <w:r w:rsidRPr="008364CC">
        <w:rPr>
          <w:rFonts w:ascii="Verdana" w:hAnsi="Verdana"/>
          <w:i/>
          <w:noProof/>
          <w:sz w:val="16"/>
          <w:szCs w:val="16"/>
        </w:rPr>
        <w:t>Caso Tiu Tojín Vs. Guatemala</w:t>
      </w:r>
      <w:r w:rsidRPr="008364CC">
        <w:rPr>
          <w:rFonts w:ascii="Verdana" w:hAnsi="Verdana"/>
          <w:noProof/>
          <w:sz w:val="16"/>
          <w:szCs w:val="16"/>
        </w:rPr>
        <w:t xml:space="preserve">. </w:t>
      </w:r>
      <w:r w:rsidRPr="00A40305">
        <w:rPr>
          <w:rFonts w:ascii="Verdana" w:hAnsi="Verdana"/>
          <w:i/>
          <w:noProof/>
          <w:sz w:val="16"/>
          <w:szCs w:val="16"/>
        </w:rPr>
        <w:t>Fondo, Reparaciones y Costas.</w:t>
      </w:r>
      <w:r w:rsidRPr="008364CC">
        <w:rPr>
          <w:rFonts w:ascii="Verdana" w:hAnsi="Verdana"/>
          <w:noProof/>
          <w:sz w:val="16"/>
          <w:szCs w:val="16"/>
        </w:rPr>
        <w:t xml:space="preserve"> Sentencia de 26 de noviembre de 2008. Serie C No. 190, párr. 87</w:t>
      </w:r>
      <w:r w:rsidRPr="008364CC">
        <w:rPr>
          <w:rFonts w:ascii="Verdana" w:hAnsi="Verdana"/>
          <w:i/>
          <w:noProof/>
          <w:sz w:val="16"/>
          <w:szCs w:val="16"/>
        </w:rPr>
        <w:t xml:space="preserve">; Caso González Medina y familiares Vs. República Dominicana. Excepciones Preliminares, Fondo, Reparaciones y Costas. </w:t>
      </w:r>
      <w:r w:rsidRPr="008364CC">
        <w:rPr>
          <w:rFonts w:ascii="Verdana" w:hAnsi="Verdana"/>
          <w:noProof/>
          <w:sz w:val="16"/>
          <w:szCs w:val="16"/>
        </w:rPr>
        <w:t>Sentencia de 27 de febrero de 2012, Serie C No. 240, párr. 48;</w:t>
      </w:r>
      <w:r w:rsidRPr="008364CC">
        <w:rPr>
          <w:rFonts w:ascii="Verdana" w:hAnsi="Verdana"/>
          <w:i/>
          <w:noProof/>
          <w:sz w:val="16"/>
          <w:szCs w:val="16"/>
        </w:rPr>
        <w:t xml:space="preserve"> Caso Trujillo Oroza Vs. Bolivia. Supervisión de Cumplimiento de Sentencia. Resolución de la Corte Interamericana de 16 de noviembre de 2009, Considerando 38, </w:t>
      </w:r>
      <w:r w:rsidRPr="008364CC">
        <w:rPr>
          <w:rFonts w:ascii="Verdana" w:hAnsi="Verdana"/>
          <w:noProof/>
          <w:sz w:val="16"/>
          <w:szCs w:val="16"/>
        </w:rPr>
        <w:t>y</w:t>
      </w:r>
      <w:r w:rsidRPr="008364CC">
        <w:rPr>
          <w:rFonts w:ascii="Verdana" w:hAnsi="Verdana"/>
          <w:i/>
          <w:noProof/>
          <w:sz w:val="16"/>
          <w:szCs w:val="16"/>
        </w:rPr>
        <w:t xml:space="preserve"> Caso Gelman Vs. Uruguay</w:t>
      </w:r>
      <w:r w:rsidRPr="008364CC">
        <w:rPr>
          <w:rFonts w:ascii="Verdana" w:hAnsi="Verdana"/>
          <w:noProof/>
          <w:sz w:val="16"/>
          <w:szCs w:val="16"/>
        </w:rPr>
        <w:t xml:space="preserve">. </w:t>
      </w:r>
      <w:r w:rsidRPr="00A40305">
        <w:rPr>
          <w:rFonts w:ascii="Verdana" w:hAnsi="Verdana"/>
          <w:i/>
          <w:noProof/>
          <w:sz w:val="16"/>
          <w:szCs w:val="16"/>
        </w:rPr>
        <w:t>Supervisión de Cumplimiento de Sentencia.</w:t>
      </w:r>
      <w:r w:rsidRPr="008364CC">
        <w:rPr>
          <w:rFonts w:ascii="Verdana" w:hAnsi="Verdana"/>
          <w:noProof/>
          <w:sz w:val="16"/>
          <w:szCs w:val="16"/>
        </w:rPr>
        <w:t xml:space="preserve"> Resolución de la Corte Interamericana de 20 de marzo de 2013, Considerandos 99 a 101.</w:t>
      </w:r>
    </w:p>
  </w:footnote>
  <w:footnote w:id="26">
    <w:p w14:paraId="7E233209" w14:textId="02614715" w:rsidR="00D77A05" w:rsidRPr="008364CC" w:rsidRDefault="00D77A05" w:rsidP="008364CC">
      <w:pPr>
        <w:pStyle w:val="Textonotapie"/>
        <w:jc w:val="both"/>
        <w:rPr>
          <w:rFonts w:ascii="Verdana" w:hAnsi="Verdana"/>
          <w:sz w:val="16"/>
          <w:szCs w:val="16"/>
        </w:rPr>
      </w:pPr>
      <w:r w:rsidRPr="008364CC">
        <w:rPr>
          <w:rStyle w:val="Refdenotaalpie"/>
          <w:rFonts w:ascii="Verdana" w:hAnsi="Verdana"/>
          <w:sz w:val="16"/>
          <w:szCs w:val="16"/>
        </w:rPr>
        <w:footnoteRef/>
      </w:r>
      <w:r w:rsidRPr="008364CC">
        <w:rPr>
          <w:rFonts w:ascii="Verdana" w:hAnsi="Verdana"/>
          <w:sz w:val="16"/>
          <w:szCs w:val="16"/>
        </w:rPr>
        <w:t xml:space="preserve"> </w:t>
      </w:r>
      <w:r w:rsidRPr="008364CC">
        <w:rPr>
          <w:rFonts w:ascii="Verdana" w:hAnsi="Verdana"/>
          <w:sz w:val="16"/>
          <w:szCs w:val="16"/>
        </w:rPr>
        <w:tab/>
      </w:r>
      <w:r w:rsidRPr="00754538">
        <w:rPr>
          <w:rFonts w:ascii="Verdana" w:hAnsi="Verdana"/>
          <w:i/>
          <w:sz w:val="16"/>
          <w:szCs w:val="16"/>
        </w:rPr>
        <w:t>Cfr.</w:t>
      </w:r>
      <w:r w:rsidRPr="008364CC">
        <w:rPr>
          <w:rFonts w:ascii="Verdana" w:hAnsi="Verdana"/>
          <w:sz w:val="16"/>
          <w:szCs w:val="16"/>
        </w:rPr>
        <w:t xml:space="preserve"> </w:t>
      </w:r>
      <w:r w:rsidRPr="008364CC">
        <w:rPr>
          <w:rStyle w:val="Textoennegrita"/>
          <w:rFonts w:ascii="Verdana" w:hAnsi="Verdana"/>
          <w:b w:val="0"/>
          <w:color w:val="000000"/>
          <w:sz w:val="16"/>
          <w:szCs w:val="16"/>
          <w:shd w:val="clear" w:color="auto" w:fill="FFFFFF"/>
        </w:rPr>
        <w:t xml:space="preserve">Caso </w:t>
      </w:r>
      <w:r w:rsidRPr="008364CC">
        <w:rPr>
          <w:rStyle w:val="Textoennegrita"/>
          <w:rFonts w:ascii="Verdana" w:hAnsi="Verdana"/>
          <w:b w:val="0"/>
          <w:i/>
          <w:color w:val="000000"/>
          <w:sz w:val="16"/>
          <w:szCs w:val="16"/>
          <w:shd w:val="clear" w:color="auto" w:fill="FFFFFF"/>
        </w:rPr>
        <w:t>Molina Theissen Vs. Guatemala. Reparaciones y Costas, supra</w:t>
      </w:r>
      <w:r w:rsidRPr="008364CC">
        <w:rPr>
          <w:rStyle w:val="Textoennegrita"/>
          <w:rFonts w:ascii="Verdana" w:hAnsi="Verdana"/>
          <w:b w:val="0"/>
          <w:color w:val="000000"/>
          <w:sz w:val="16"/>
          <w:szCs w:val="16"/>
          <w:shd w:val="clear" w:color="auto" w:fill="FFFFFF"/>
        </w:rPr>
        <w:t xml:space="preserve"> nota </w:t>
      </w:r>
      <w:r>
        <w:rPr>
          <w:rStyle w:val="Textoennegrita"/>
          <w:rFonts w:ascii="Verdana" w:hAnsi="Verdana"/>
          <w:b w:val="0"/>
          <w:color w:val="000000"/>
          <w:sz w:val="16"/>
          <w:szCs w:val="16"/>
          <w:shd w:val="clear" w:color="auto" w:fill="FFFFFF"/>
        </w:rPr>
        <w:fldChar w:fldCharType="begin"/>
      </w:r>
      <w:r>
        <w:rPr>
          <w:rStyle w:val="Textoennegrita"/>
          <w:rFonts w:ascii="Verdana" w:hAnsi="Verdana"/>
          <w:b w:val="0"/>
          <w:color w:val="000000"/>
          <w:sz w:val="16"/>
          <w:szCs w:val="16"/>
          <w:shd w:val="clear" w:color="auto" w:fill="FFFFFF"/>
        </w:rPr>
        <w:instrText xml:space="preserve"> NOTEREF _Ref3886319 \h </w:instrText>
      </w:r>
      <w:r>
        <w:rPr>
          <w:rStyle w:val="Textoennegrita"/>
          <w:rFonts w:ascii="Verdana" w:hAnsi="Verdana"/>
          <w:b w:val="0"/>
          <w:color w:val="000000"/>
          <w:sz w:val="16"/>
          <w:szCs w:val="16"/>
          <w:shd w:val="clear" w:color="auto" w:fill="FFFFFF"/>
        </w:rPr>
      </w:r>
      <w:r>
        <w:rPr>
          <w:rStyle w:val="Textoennegrita"/>
          <w:rFonts w:ascii="Verdana" w:hAnsi="Verdana"/>
          <w:b w:val="0"/>
          <w:color w:val="000000"/>
          <w:sz w:val="16"/>
          <w:szCs w:val="16"/>
          <w:shd w:val="clear" w:color="auto" w:fill="FFFFFF"/>
        </w:rPr>
        <w:fldChar w:fldCharType="separate"/>
      </w:r>
      <w:r w:rsidR="00251D63">
        <w:rPr>
          <w:rStyle w:val="Textoennegrita"/>
          <w:rFonts w:ascii="Verdana" w:hAnsi="Verdana"/>
          <w:b w:val="0"/>
          <w:color w:val="000000"/>
          <w:sz w:val="16"/>
          <w:szCs w:val="16"/>
          <w:shd w:val="clear" w:color="auto" w:fill="FFFFFF"/>
        </w:rPr>
        <w:t>2</w:t>
      </w:r>
      <w:r>
        <w:rPr>
          <w:rStyle w:val="Textoennegrita"/>
          <w:rFonts w:ascii="Verdana" w:hAnsi="Verdana"/>
          <w:b w:val="0"/>
          <w:color w:val="000000"/>
          <w:sz w:val="16"/>
          <w:szCs w:val="16"/>
          <w:shd w:val="clear" w:color="auto" w:fill="FFFFFF"/>
        </w:rPr>
        <w:fldChar w:fldCharType="end"/>
      </w:r>
      <w:r w:rsidRPr="008364CC">
        <w:rPr>
          <w:rStyle w:val="Textoennegrita"/>
          <w:rFonts w:ascii="Verdana" w:hAnsi="Verdana"/>
          <w:b w:val="0"/>
          <w:color w:val="000000"/>
          <w:sz w:val="16"/>
          <w:szCs w:val="16"/>
          <w:shd w:val="clear" w:color="auto" w:fill="FFFFFF"/>
        </w:rPr>
        <w:t>, párrs. 83 y 84.</w:t>
      </w:r>
    </w:p>
  </w:footnote>
  <w:footnote w:id="27">
    <w:p w14:paraId="27438951" w14:textId="77777777" w:rsidR="00D77A05" w:rsidRPr="008364CC" w:rsidRDefault="00D77A05" w:rsidP="008364CC">
      <w:pPr>
        <w:pStyle w:val="Textonotapie"/>
        <w:jc w:val="both"/>
        <w:rPr>
          <w:rFonts w:ascii="Verdana" w:hAnsi="Verdana"/>
          <w:sz w:val="16"/>
          <w:szCs w:val="16"/>
        </w:rPr>
      </w:pPr>
      <w:r w:rsidRPr="008364CC">
        <w:rPr>
          <w:rStyle w:val="Refdenotaalpie"/>
          <w:rFonts w:ascii="Verdana" w:hAnsi="Verdana"/>
          <w:sz w:val="16"/>
          <w:szCs w:val="16"/>
        </w:rPr>
        <w:footnoteRef/>
      </w:r>
      <w:r w:rsidRPr="008364CC">
        <w:rPr>
          <w:rFonts w:ascii="Verdana" w:hAnsi="Verdana"/>
          <w:sz w:val="16"/>
          <w:szCs w:val="16"/>
        </w:rPr>
        <w:t xml:space="preserve"> </w:t>
      </w:r>
      <w:r w:rsidRPr="008364CC">
        <w:rPr>
          <w:rFonts w:ascii="Verdana" w:hAnsi="Verdana"/>
          <w:sz w:val="16"/>
          <w:szCs w:val="16"/>
        </w:rPr>
        <w:tab/>
      </w:r>
      <w:r w:rsidRPr="008364CC">
        <w:rPr>
          <w:rFonts w:ascii="Verdana" w:hAnsi="Verdana"/>
          <w:i/>
          <w:sz w:val="16"/>
          <w:szCs w:val="16"/>
        </w:rPr>
        <w:t xml:space="preserve">Cfr. </w:t>
      </w:r>
      <w:r w:rsidRPr="008364CC">
        <w:rPr>
          <w:rFonts w:ascii="Verdana" w:hAnsi="Verdana"/>
          <w:sz w:val="16"/>
          <w:szCs w:val="16"/>
        </w:rPr>
        <w:t xml:space="preserve">Escritos de observaciones de las representantes de las víctimas de 15 y 26 de junio de 2018, así como de 18 de enero, 11 de febrero y 11 de marzo de 2019. </w:t>
      </w:r>
    </w:p>
  </w:footnote>
  <w:footnote w:id="28">
    <w:p w14:paraId="64F7C09D" w14:textId="77777777" w:rsidR="00D77A05" w:rsidRPr="00E63D98" w:rsidRDefault="00D77A05" w:rsidP="00E63D98">
      <w:pPr>
        <w:pStyle w:val="Textonotapie"/>
        <w:jc w:val="both"/>
        <w:rPr>
          <w:rFonts w:ascii="Verdana" w:hAnsi="Verdana"/>
          <w:sz w:val="16"/>
          <w:szCs w:val="16"/>
        </w:rPr>
      </w:pPr>
      <w:r w:rsidRPr="00E63D98">
        <w:rPr>
          <w:rStyle w:val="Refdenotaalpie"/>
          <w:rFonts w:ascii="Verdana" w:hAnsi="Verdana"/>
          <w:sz w:val="16"/>
          <w:szCs w:val="16"/>
        </w:rPr>
        <w:footnoteRef/>
      </w:r>
      <w:r w:rsidRPr="00E63D98">
        <w:rPr>
          <w:rFonts w:ascii="Verdana" w:hAnsi="Verdana"/>
          <w:sz w:val="16"/>
          <w:szCs w:val="16"/>
        </w:rPr>
        <w:t xml:space="preserve"> </w:t>
      </w:r>
      <w:r w:rsidRPr="00E63D98">
        <w:rPr>
          <w:rFonts w:ascii="Verdana" w:hAnsi="Verdana"/>
          <w:sz w:val="16"/>
          <w:szCs w:val="16"/>
        </w:rPr>
        <w:tab/>
      </w:r>
      <w:r w:rsidRPr="00E63D98">
        <w:rPr>
          <w:rFonts w:ascii="Verdana" w:hAnsi="Verdana"/>
          <w:i/>
          <w:sz w:val="16"/>
          <w:szCs w:val="16"/>
        </w:rPr>
        <w:t xml:space="preserve">Cfr. Caso Miembros de la Aldea Chichupac y comunidades vecinas del Municipio de Rabinal, Caso Molina Theissen y otros 12 Casos Guatemaltecos Vs. Guatemala. </w:t>
      </w:r>
      <w:r w:rsidRPr="00E63D98">
        <w:rPr>
          <w:rFonts w:ascii="Verdana" w:hAnsi="Verdana"/>
          <w:sz w:val="16"/>
          <w:szCs w:val="16"/>
        </w:rPr>
        <w:t>Medidas Provisionales y Supervisión de Cumplimiento de Sentencia. Resolución de la Corte Interamericana de Derechos Humanos de 12 de marzo de 2019, Considerando 6.</w:t>
      </w:r>
    </w:p>
  </w:footnote>
  <w:footnote w:id="29">
    <w:p w14:paraId="6D0F1BBC" w14:textId="2B559663" w:rsidR="00D77A05" w:rsidRPr="00E63D98" w:rsidRDefault="00D77A05" w:rsidP="00736B72">
      <w:pPr>
        <w:pStyle w:val="Textonotapie"/>
        <w:jc w:val="both"/>
        <w:rPr>
          <w:rFonts w:ascii="Verdana" w:hAnsi="Verdana"/>
          <w:sz w:val="16"/>
          <w:szCs w:val="16"/>
        </w:rPr>
      </w:pPr>
      <w:r w:rsidRPr="00E63D98">
        <w:rPr>
          <w:rStyle w:val="Refdenotaalpie"/>
          <w:rFonts w:ascii="Verdana" w:hAnsi="Verdana"/>
          <w:sz w:val="16"/>
          <w:szCs w:val="16"/>
        </w:rPr>
        <w:footnoteRef/>
      </w:r>
      <w:r w:rsidRPr="00E63D98">
        <w:rPr>
          <w:rFonts w:ascii="Verdana" w:hAnsi="Verdana"/>
          <w:sz w:val="16"/>
          <w:szCs w:val="16"/>
        </w:rPr>
        <w:t xml:space="preserve"> </w:t>
      </w:r>
      <w:r w:rsidRPr="00E63D98">
        <w:rPr>
          <w:rFonts w:ascii="Verdana" w:hAnsi="Verdana"/>
          <w:sz w:val="16"/>
          <w:szCs w:val="16"/>
        </w:rPr>
        <w:tab/>
      </w:r>
      <w:r w:rsidRPr="00E63D98">
        <w:rPr>
          <w:rFonts w:ascii="Verdana" w:hAnsi="Verdana"/>
          <w:i/>
          <w:sz w:val="16"/>
          <w:szCs w:val="16"/>
        </w:rPr>
        <w:t>Cfr. Caso Miembros de la Aldea Chichupac y comunidades vecinas del Municipio de Rabinal, Caso Molina Theissen y otros 12 Ca</w:t>
      </w:r>
      <w:r>
        <w:rPr>
          <w:rFonts w:ascii="Verdana" w:hAnsi="Verdana"/>
          <w:i/>
          <w:sz w:val="16"/>
          <w:szCs w:val="16"/>
        </w:rPr>
        <w:t xml:space="preserve">sos Guatemaltecos Vs. Guatemala, supra </w:t>
      </w:r>
      <w:r>
        <w:rPr>
          <w:rFonts w:ascii="Verdana" w:hAnsi="Verdana"/>
          <w:sz w:val="16"/>
          <w:szCs w:val="16"/>
        </w:rPr>
        <w:t>nota</w:t>
      </w:r>
      <w:r w:rsidR="006909D3">
        <w:rPr>
          <w:rFonts w:ascii="Verdana" w:hAnsi="Verdana"/>
          <w:sz w:val="16"/>
          <w:szCs w:val="16"/>
        </w:rPr>
        <w:t xml:space="preserve"> 27</w:t>
      </w:r>
      <w:r>
        <w:rPr>
          <w:rFonts w:ascii="Verdana" w:hAnsi="Verdana"/>
          <w:sz w:val="16"/>
          <w:szCs w:val="16"/>
        </w:rPr>
        <w:t xml:space="preserve">, </w:t>
      </w:r>
      <w:r w:rsidRPr="00E63D98">
        <w:rPr>
          <w:rFonts w:ascii="Verdana" w:hAnsi="Verdana"/>
          <w:sz w:val="16"/>
          <w:szCs w:val="16"/>
        </w:rPr>
        <w:t>Considerando 37.</w:t>
      </w:r>
    </w:p>
  </w:footnote>
  <w:footnote w:id="30">
    <w:p w14:paraId="0FA53F39" w14:textId="205FF59F" w:rsidR="00D77A05" w:rsidRPr="00E63D98" w:rsidRDefault="00D77A05" w:rsidP="00E63D98">
      <w:pPr>
        <w:pStyle w:val="Textonotapie"/>
        <w:jc w:val="both"/>
        <w:rPr>
          <w:rFonts w:ascii="Verdana" w:hAnsi="Verdana"/>
          <w:sz w:val="16"/>
          <w:szCs w:val="16"/>
        </w:rPr>
      </w:pPr>
      <w:r w:rsidRPr="00E63D98">
        <w:rPr>
          <w:rStyle w:val="Refdenotaalpie"/>
          <w:rFonts w:ascii="Verdana" w:hAnsi="Verdana"/>
          <w:sz w:val="16"/>
          <w:szCs w:val="16"/>
        </w:rPr>
        <w:footnoteRef/>
      </w:r>
      <w:r w:rsidRPr="00E63D98">
        <w:rPr>
          <w:rFonts w:ascii="Verdana" w:hAnsi="Verdana"/>
          <w:sz w:val="16"/>
          <w:szCs w:val="16"/>
        </w:rPr>
        <w:t xml:space="preserve"> </w:t>
      </w:r>
      <w:r w:rsidRPr="00E63D98">
        <w:rPr>
          <w:rFonts w:ascii="Verdana" w:hAnsi="Verdana"/>
          <w:sz w:val="16"/>
          <w:szCs w:val="16"/>
        </w:rPr>
        <w:tab/>
      </w:r>
      <w:r w:rsidRPr="00E63D98">
        <w:rPr>
          <w:rFonts w:ascii="Verdana" w:hAnsi="Verdana"/>
          <w:i/>
          <w:sz w:val="16"/>
          <w:szCs w:val="16"/>
        </w:rPr>
        <w:t xml:space="preserve">Cfr. Caso Miembros de la Aldea Chichupac y comunidades vecinas del Municipio de Rabinal, Caso Molina Theissen y otros 12 Casos Guatemaltecos Vs. Guatemala, supra </w:t>
      </w:r>
      <w:r w:rsidRPr="00E63D98">
        <w:rPr>
          <w:rFonts w:ascii="Verdana" w:hAnsi="Verdana"/>
          <w:sz w:val="16"/>
          <w:szCs w:val="16"/>
        </w:rPr>
        <w:t>nota</w:t>
      </w:r>
      <w:r w:rsidR="006909D3">
        <w:rPr>
          <w:rFonts w:ascii="Verdana" w:hAnsi="Verdana"/>
          <w:sz w:val="16"/>
          <w:szCs w:val="16"/>
        </w:rPr>
        <w:t xml:space="preserve"> 27</w:t>
      </w:r>
      <w:r>
        <w:rPr>
          <w:rFonts w:ascii="Verdana" w:hAnsi="Verdana"/>
          <w:sz w:val="16"/>
          <w:szCs w:val="16"/>
        </w:rPr>
        <w:t>, p</w:t>
      </w:r>
      <w:r w:rsidRPr="00E63D98">
        <w:rPr>
          <w:rFonts w:ascii="Verdana" w:hAnsi="Verdana"/>
          <w:sz w:val="16"/>
          <w:szCs w:val="16"/>
        </w:rPr>
        <w:t>unto resolutivo segundo.</w:t>
      </w:r>
    </w:p>
  </w:footnote>
  <w:footnote w:id="31">
    <w:p w14:paraId="3945C1DE" w14:textId="7A13D153" w:rsidR="00D77A05" w:rsidRPr="003A3152" w:rsidRDefault="00D77A05" w:rsidP="00CD3065">
      <w:pPr>
        <w:pStyle w:val="NormalWeb"/>
        <w:spacing w:before="0" w:beforeAutospacing="0" w:after="0" w:afterAutospacing="0"/>
        <w:jc w:val="both"/>
        <w:rPr>
          <w:rFonts w:ascii="Verdana" w:hAnsi="Verdana"/>
          <w:sz w:val="16"/>
          <w:szCs w:val="16"/>
          <w:lang w:val="es-CR"/>
        </w:rPr>
      </w:pPr>
      <w:r w:rsidRPr="00E63D98">
        <w:rPr>
          <w:rStyle w:val="Refdenotaalpie"/>
          <w:rFonts w:ascii="Verdana" w:hAnsi="Verdana"/>
          <w:sz w:val="16"/>
          <w:szCs w:val="16"/>
        </w:rPr>
        <w:footnoteRef/>
      </w:r>
      <w:r w:rsidRPr="003A3152">
        <w:rPr>
          <w:rFonts w:ascii="Verdana" w:hAnsi="Verdana"/>
          <w:sz w:val="16"/>
          <w:szCs w:val="16"/>
          <w:lang w:val="es-CR"/>
        </w:rPr>
        <w:t xml:space="preserve"> </w:t>
      </w:r>
      <w:r w:rsidRPr="00E63D98">
        <w:rPr>
          <w:rFonts w:ascii="Verdana" w:hAnsi="Verdana"/>
          <w:sz w:val="16"/>
          <w:szCs w:val="16"/>
          <w:lang w:val="es-ES_tradnl"/>
        </w:rPr>
        <w:tab/>
      </w:r>
      <w:r w:rsidRPr="003A3152">
        <w:rPr>
          <w:rFonts w:ascii="Verdana" w:hAnsi="Verdana"/>
          <w:sz w:val="16"/>
          <w:szCs w:val="16"/>
          <w:lang w:val="es-CR"/>
        </w:rPr>
        <w:t xml:space="preserve">Por ejemplo, en el </w:t>
      </w:r>
      <w:r w:rsidRPr="003A3152">
        <w:rPr>
          <w:rFonts w:ascii="Verdana" w:hAnsi="Verdana"/>
          <w:i/>
          <w:iCs/>
          <w:sz w:val="16"/>
          <w:szCs w:val="16"/>
          <w:lang w:val="es-CR"/>
        </w:rPr>
        <w:t>caso Molina Theissen</w:t>
      </w:r>
      <w:r w:rsidRPr="003A3152">
        <w:rPr>
          <w:rFonts w:ascii="Verdana" w:hAnsi="Verdana"/>
          <w:sz w:val="16"/>
          <w:szCs w:val="16"/>
          <w:lang w:val="es-CR"/>
        </w:rPr>
        <w:t>, relativo a la desaparición forzada del niño Marco Antonio iniciada en 1981, recién en mayo de 2018 se emitió una sentencia penal condenatoria de cuatro exmilitares, quienes se encuentran privados de libertad e interpusieron recursos de apelación</w:t>
      </w:r>
      <w:r>
        <w:rPr>
          <w:rFonts w:ascii="Verdana" w:hAnsi="Verdana"/>
          <w:sz w:val="16"/>
          <w:szCs w:val="16"/>
          <w:lang w:val="es-CR"/>
        </w:rPr>
        <w:t xml:space="preserve"> que se encuentran</w:t>
      </w:r>
      <w:r w:rsidRPr="003A3152">
        <w:rPr>
          <w:rFonts w:ascii="Verdana" w:hAnsi="Verdana"/>
          <w:sz w:val="16"/>
          <w:szCs w:val="16"/>
          <w:lang w:val="es-CR"/>
        </w:rPr>
        <w:t xml:space="preserve"> pendientes de resolver. Resulta un retroceso que frente a ese avance se pretenda amnistiar a dichos condenados. De forma similar se verían impactados los avances en la investigación y juzgamiento de los casos </w:t>
      </w:r>
      <w:r w:rsidRPr="003A3152">
        <w:rPr>
          <w:rFonts w:ascii="Verdana" w:hAnsi="Verdana"/>
          <w:i/>
          <w:iCs/>
          <w:sz w:val="16"/>
          <w:szCs w:val="16"/>
          <w:lang w:val="es-CR"/>
        </w:rPr>
        <w:t xml:space="preserve">Myrna Mack Chang, Masacre de Plan de Sánchez, Masacre de las Dos Erres, Masacres de Río Negro, García y familiares, </w:t>
      </w:r>
      <w:r w:rsidRPr="003A3152">
        <w:rPr>
          <w:rFonts w:ascii="Verdana" w:hAnsi="Verdana"/>
          <w:sz w:val="16"/>
          <w:szCs w:val="16"/>
          <w:lang w:val="es-CR"/>
        </w:rPr>
        <w:t xml:space="preserve">y </w:t>
      </w:r>
      <w:r w:rsidRPr="003A3152">
        <w:rPr>
          <w:rFonts w:ascii="Verdana" w:hAnsi="Verdana"/>
          <w:i/>
          <w:iCs/>
          <w:sz w:val="16"/>
          <w:szCs w:val="16"/>
          <w:lang w:val="es-CR"/>
        </w:rPr>
        <w:t xml:space="preserve">Coc Max (Masacre de Xamán). </w:t>
      </w:r>
    </w:p>
  </w:footnote>
  <w:footnote w:id="32">
    <w:p w14:paraId="5F67BD7D" w14:textId="561D5CD0" w:rsidR="00D77A05" w:rsidRPr="008364CC" w:rsidRDefault="00D77A05" w:rsidP="008364CC">
      <w:pPr>
        <w:pStyle w:val="Textonotapie"/>
        <w:jc w:val="both"/>
        <w:rPr>
          <w:rFonts w:ascii="Verdana" w:hAnsi="Verdana"/>
          <w:sz w:val="16"/>
          <w:szCs w:val="16"/>
        </w:rPr>
      </w:pPr>
      <w:r w:rsidRPr="008364CC">
        <w:rPr>
          <w:rStyle w:val="Refdenotaalpie"/>
          <w:rFonts w:ascii="Verdana" w:hAnsi="Verdana"/>
          <w:sz w:val="16"/>
          <w:szCs w:val="16"/>
        </w:rPr>
        <w:footnoteRef/>
      </w:r>
      <w:r w:rsidRPr="008364CC">
        <w:rPr>
          <w:rFonts w:ascii="Verdana" w:hAnsi="Verdana"/>
          <w:sz w:val="16"/>
          <w:szCs w:val="16"/>
        </w:rPr>
        <w:t xml:space="preserve"> </w:t>
      </w:r>
      <w:r w:rsidRPr="008364CC">
        <w:rPr>
          <w:rFonts w:ascii="Verdana" w:hAnsi="Verdana"/>
          <w:sz w:val="16"/>
          <w:szCs w:val="16"/>
        </w:rPr>
        <w:tab/>
      </w:r>
      <w:r w:rsidRPr="008364CC">
        <w:rPr>
          <w:rFonts w:ascii="Verdana" w:hAnsi="Verdana"/>
          <w:i/>
          <w:sz w:val="16"/>
          <w:szCs w:val="16"/>
        </w:rPr>
        <w:t xml:space="preserve">Cfr. Caso Miembros de la Aldea Chichupac y comunidades vecinas del Municipio de Rabinal, Caso Molina Theissen y otros 12 Casos Guatemaltecos Vs. Guatemala, supra </w:t>
      </w:r>
      <w:r w:rsidRPr="008364CC">
        <w:rPr>
          <w:rFonts w:ascii="Verdana" w:hAnsi="Verdana"/>
          <w:sz w:val="16"/>
          <w:szCs w:val="16"/>
        </w:rPr>
        <w:t>nota</w:t>
      </w:r>
      <w:r w:rsidR="006909D3">
        <w:rPr>
          <w:rFonts w:ascii="Verdana" w:hAnsi="Verdana"/>
          <w:sz w:val="16"/>
          <w:szCs w:val="16"/>
        </w:rPr>
        <w:t xml:space="preserve"> 27</w:t>
      </w:r>
      <w:r w:rsidRPr="008364CC">
        <w:rPr>
          <w:rFonts w:ascii="Verdana" w:hAnsi="Verdana"/>
          <w:sz w:val="16"/>
          <w:szCs w:val="16"/>
        </w:rPr>
        <w:t>, Considerando 40.</w:t>
      </w:r>
    </w:p>
  </w:footnote>
  <w:footnote w:id="33">
    <w:p w14:paraId="29DD3CAD" w14:textId="77777777" w:rsidR="00D77A05" w:rsidRPr="008364CC" w:rsidRDefault="00D77A05" w:rsidP="008364CC">
      <w:pPr>
        <w:pStyle w:val="Textonotapie"/>
        <w:jc w:val="both"/>
        <w:rPr>
          <w:rFonts w:ascii="Verdana" w:hAnsi="Verdana"/>
          <w:sz w:val="16"/>
          <w:szCs w:val="16"/>
        </w:rPr>
      </w:pPr>
      <w:r w:rsidRPr="008364CC">
        <w:rPr>
          <w:rStyle w:val="Refdenotaalpie"/>
          <w:rFonts w:ascii="Verdana" w:hAnsi="Verdana"/>
          <w:sz w:val="16"/>
          <w:szCs w:val="16"/>
        </w:rPr>
        <w:footnoteRef/>
      </w:r>
      <w:r w:rsidRPr="008364CC">
        <w:rPr>
          <w:rFonts w:ascii="Verdana" w:hAnsi="Verdana"/>
          <w:sz w:val="16"/>
          <w:szCs w:val="16"/>
        </w:rPr>
        <w:t xml:space="preserve"> </w:t>
      </w:r>
      <w:r w:rsidRPr="008364CC">
        <w:rPr>
          <w:rFonts w:ascii="Verdana" w:hAnsi="Verdana"/>
          <w:sz w:val="16"/>
          <w:szCs w:val="16"/>
        </w:rPr>
        <w:tab/>
      </w:r>
      <w:r w:rsidRPr="008364CC">
        <w:rPr>
          <w:rFonts w:ascii="Verdana" w:hAnsi="Verdana"/>
          <w:i/>
          <w:sz w:val="16"/>
          <w:szCs w:val="16"/>
        </w:rPr>
        <w:t>Cfr.</w:t>
      </w:r>
      <w:r w:rsidRPr="008364CC">
        <w:rPr>
          <w:rFonts w:ascii="Verdana" w:hAnsi="Verdana"/>
          <w:sz w:val="16"/>
          <w:szCs w:val="16"/>
        </w:rPr>
        <w:t xml:space="preserve"> Escritos de 7 de julio y 3 de octubre de 2016, 16 de marzo, 2 de mayo y 30 de junio de 2017, 15 de junio de 2018 y audiencia pública de supervisión de cumplimiento de marzo de 2019. </w:t>
      </w:r>
    </w:p>
  </w:footnote>
  <w:footnote w:id="34">
    <w:p w14:paraId="276D91A4" w14:textId="77777777" w:rsidR="00D77A05" w:rsidRPr="008364CC" w:rsidRDefault="00D77A05" w:rsidP="008364CC">
      <w:pPr>
        <w:pStyle w:val="Textonotapie"/>
        <w:jc w:val="both"/>
        <w:rPr>
          <w:rFonts w:ascii="Verdana" w:hAnsi="Verdana"/>
          <w:sz w:val="16"/>
          <w:szCs w:val="16"/>
        </w:rPr>
      </w:pPr>
      <w:r w:rsidRPr="008364CC">
        <w:rPr>
          <w:rStyle w:val="Refdenotaalpie"/>
          <w:rFonts w:ascii="Verdana" w:hAnsi="Verdana"/>
          <w:sz w:val="16"/>
          <w:szCs w:val="16"/>
        </w:rPr>
        <w:footnoteRef/>
      </w:r>
      <w:r w:rsidRPr="008364CC">
        <w:rPr>
          <w:rFonts w:ascii="Verdana" w:hAnsi="Verdana"/>
          <w:sz w:val="16"/>
          <w:szCs w:val="16"/>
        </w:rPr>
        <w:t xml:space="preserve"> </w:t>
      </w:r>
      <w:r w:rsidRPr="008364CC">
        <w:rPr>
          <w:rFonts w:ascii="Verdana" w:hAnsi="Verdana"/>
          <w:sz w:val="16"/>
          <w:szCs w:val="16"/>
        </w:rPr>
        <w:tab/>
      </w:r>
      <w:r w:rsidRPr="008364CC">
        <w:rPr>
          <w:rFonts w:ascii="Verdana" w:hAnsi="Verdana"/>
          <w:i/>
          <w:sz w:val="16"/>
          <w:szCs w:val="16"/>
        </w:rPr>
        <w:t>Cfr.</w:t>
      </w:r>
      <w:r w:rsidRPr="008364CC">
        <w:rPr>
          <w:rFonts w:ascii="Verdana" w:hAnsi="Verdana"/>
          <w:sz w:val="16"/>
          <w:szCs w:val="16"/>
        </w:rPr>
        <w:t xml:space="preserve"> Informes de 11 de agosto de 2016, 17 de marzo y 25 de mayo de 2017. </w:t>
      </w:r>
    </w:p>
  </w:footnote>
  <w:footnote w:id="35">
    <w:p w14:paraId="3189C6CB" w14:textId="61DA781D" w:rsidR="00D77A05" w:rsidRPr="00183A8D" w:rsidRDefault="00D77A05" w:rsidP="00183A8D">
      <w:pPr>
        <w:pStyle w:val="Textonotapie"/>
        <w:jc w:val="both"/>
        <w:rPr>
          <w:rFonts w:ascii="Verdana" w:hAnsi="Verdana"/>
          <w:sz w:val="16"/>
          <w:szCs w:val="16"/>
        </w:rPr>
      </w:pPr>
      <w:r w:rsidRPr="00183A8D">
        <w:rPr>
          <w:rStyle w:val="Refdenotaalpie"/>
          <w:rFonts w:ascii="Verdana" w:hAnsi="Verdana"/>
          <w:sz w:val="16"/>
          <w:szCs w:val="16"/>
        </w:rPr>
        <w:footnoteRef/>
      </w:r>
      <w:r w:rsidRPr="00183A8D">
        <w:rPr>
          <w:rFonts w:ascii="Verdana" w:hAnsi="Verdana"/>
          <w:sz w:val="16"/>
          <w:szCs w:val="16"/>
        </w:rPr>
        <w:t xml:space="preserve"> </w:t>
      </w:r>
      <w:r w:rsidRPr="00183A8D">
        <w:rPr>
          <w:rFonts w:ascii="Verdana" w:hAnsi="Verdana"/>
          <w:sz w:val="16"/>
          <w:szCs w:val="16"/>
        </w:rPr>
        <w:tab/>
        <w:t>Explicaron sobre los “hostigamientos y agresiones en contra de</w:t>
      </w:r>
      <w:r>
        <w:rPr>
          <w:rFonts w:ascii="Verdana" w:hAnsi="Verdana"/>
          <w:sz w:val="16"/>
          <w:szCs w:val="16"/>
        </w:rPr>
        <w:t xml:space="preserve"> los</w:t>
      </w:r>
      <w:r w:rsidRPr="00183A8D">
        <w:rPr>
          <w:rFonts w:ascii="Verdana" w:hAnsi="Verdana"/>
          <w:sz w:val="16"/>
          <w:szCs w:val="16"/>
        </w:rPr>
        <w:t xml:space="preserve"> familiares al interior de la sala de audiencias” donde se desarrolló el proceso penal y en las “inmediaciones de las instalaciones judiciales durante las audienc</w:t>
      </w:r>
      <w:r>
        <w:rPr>
          <w:rFonts w:ascii="Verdana" w:hAnsi="Verdana"/>
          <w:sz w:val="16"/>
          <w:szCs w:val="16"/>
        </w:rPr>
        <w:t>ias” mediante manifestaciones</w:t>
      </w:r>
      <w:r w:rsidRPr="00183A8D">
        <w:rPr>
          <w:rFonts w:ascii="Verdana" w:hAnsi="Verdana"/>
          <w:sz w:val="16"/>
          <w:szCs w:val="16"/>
        </w:rPr>
        <w:t xml:space="preserve"> “realiz[a]das por militares”. </w:t>
      </w:r>
    </w:p>
  </w:footnote>
  <w:footnote w:id="36">
    <w:p w14:paraId="3178FD6C" w14:textId="7E6C4DB9" w:rsidR="00D77A05" w:rsidRPr="008364CC" w:rsidRDefault="00D77A05" w:rsidP="008364CC">
      <w:pPr>
        <w:pStyle w:val="Textonotapie"/>
        <w:jc w:val="both"/>
        <w:rPr>
          <w:rFonts w:ascii="Verdana" w:hAnsi="Verdana"/>
          <w:i/>
          <w:sz w:val="16"/>
          <w:szCs w:val="16"/>
        </w:rPr>
      </w:pPr>
      <w:r w:rsidRPr="00941447">
        <w:rPr>
          <w:rStyle w:val="Refdenotaalpie"/>
          <w:rFonts w:ascii="Verdana" w:hAnsi="Verdana"/>
          <w:sz w:val="16"/>
          <w:szCs w:val="16"/>
        </w:rPr>
        <w:footnoteRef/>
      </w:r>
      <w:r w:rsidRPr="00941447">
        <w:rPr>
          <w:rFonts w:ascii="Verdana" w:hAnsi="Verdana"/>
          <w:sz w:val="16"/>
          <w:szCs w:val="16"/>
        </w:rPr>
        <w:t xml:space="preserve"> </w:t>
      </w:r>
      <w:r w:rsidRPr="00941447">
        <w:rPr>
          <w:rFonts w:ascii="Verdana" w:hAnsi="Verdana"/>
          <w:sz w:val="16"/>
          <w:szCs w:val="16"/>
        </w:rPr>
        <w:tab/>
        <w:t xml:space="preserve">Al respecto, explicó sobre el espacio físico donde se desarrollaron las audiencias y sobre las “medidas de seguridad implementadas” para su desarrollo, tales como: “[e]vitar el uso </w:t>
      </w:r>
      <w:r w:rsidRPr="008364CC">
        <w:rPr>
          <w:rFonts w:ascii="Verdana" w:hAnsi="Verdana"/>
          <w:sz w:val="16"/>
          <w:szCs w:val="16"/>
        </w:rPr>
        <w:t>de celulares durante la audiencia”</w:t>
      </w:r>
      <w:r>
        <w:rPr>
          <w:rFonts w:ascii="Verdana" w:hAnsi="Verdana"/>
          <w:sz w:val="16"/>
          <w:szCs w:val="16"/>
        </w:rPr>
        <w:t>;</w:t>
      </w:r>
      <w:r w:rsidRPr="008364CC">
        <w:rPr>
          <w:rFonts w:ascii="Verdana" w:hAnsi="Verdana"/>
          <w:sz w:val="16"/>
          <w:szCs w:val="16"/>
        </w:rPr>
        <w:t xml:space="preserve"> “[u]bicar a los familiares de los sindicados en el ala derecha de la sala de audiencias y a los familiares, amigos y representantes de organizaciones sociales que acompañaban a la familia Molina Theissen en el ala izquierda, ambos de manera equitativa, y a los medios de comunicación en el pasillo de la parte central de la sala”; “regular la entrada y salida de la sala de audiencias”; “[a]l momento de culminar la audiencia, se indicó que los primeros en desalojar la sala eran los sindicados quienes se encontraban ubicados en un espacio reservado para ellos, posteriormente los familiares de </w:t>
      </w:r>
      <w:r>
        <w:rPr>
          <w:rFonts w:ascii="Verdana" w:hAnsi="Verdana"/>
          <w:sz w:val="16"/>
          <w:szCs w:val="16"/>
        </w:rPr>
        <w:t>é</w:t>
      </w:r>
      <w:r w:rsidRPr="008364CC">
        <w:rPr>
          <w:rFonts w:ascii="Verdana" w:hAnsi="Verdana"/>
          <w:sz w:val="16"/>
          <w:szCs w:val="16"/>
        </w:rPr>
        <w:t>stos y por último amigos, familiares y acompañantes de la familia Molina Theissen y el Ministerio Publico”</w:t>
      </w:r>
      <w:r>
        <w:rPr>
          <w:rFonts w:ascii="Verdana" w:hAnsi="Verdana"/>
          <w:sz w:val="16"/>
          <w:szCs w:val="16"/>
        </w:rPr>
        <w:t>, y</w:t>
      </w:r>
      <w:r w:rsidRPr="008364CC">
        <w:rPr>
          <w:rFonts w:ascii="Verdana" w:hAnsi="Verdana"/>
          <w:sz w:val="16"/>
          <w:szCs w:val="16"/>
        </w:rPr>
        <w:t xml:space="preserve"> “brinda[r] a la familia Molina Theissen [… un] vehículo particular con personal adecuado para el traslado a las audiencias y resguardar su vida e integridad física”. </w:t>
      </w:r>
      <w:r w:rsidRPr="008364CC">
        <w:rPr>
          <w:rFonts w:ascii="Verdana" w:hAnsi="Verdana"/>
          <w:i/>
          <w:sz w:val="16"/>
          <w:szCs w:val="16"/>
        </w:rPr>
        <w:t>Cfr.</w:t>
      </w:r>
      <w:r w:rsidRPr="008364CC">
        <w:rPr>
          <w:rFonts w:ascii="Verdana" w:hAnsi="Verdana"/>
          <w:sz w:val="16"/>
          <w:szCs w:val="16"/>
        </w:rPr>
        <w:t xml:space="preserve"> Informe </w:t>
      </w:r>
      <w:r>
        <w:rPr>
          <w:rFonts w:ascii="Verdana" w:hAnsi="Verdana"/>
          <w:sz w:val="16"/>
          <w:szCs w:val="16"/>
        </w:rPr>
        <w:t>presentado por el Estado el</w:t>
      </w:r>
      <w:r w:rsidRPr="008364CC">
        <w:rPr>
          <w:rFonts w:ascii="Verdana" w:hAnsi="Verdana"/>
          <w:sz w:val="16"/>
          <w:szCs w:val="16"/>
        </w:rPr>
        <w:t xml:space="preserve"> 25 de mayo de 2017.</w:t>
      </w:r>
    </w:p>
  </w:footnote>
  <w:footnote w:id="37">
    <w:p w14:paraId="099EDE98" w14:textId="6C2D7D94" w:rsidR="00D77A05" w:rsidRPr="008364CC" w:rsidRDefault="00D77A05" w:rsidP="008364CC">
      <w:pPr>
        <w:pStyle w:val="Textonotapie"/>
        <w:jc w:val="both"/>
        <w:rPr>
          <w:rFonts w:ascii="Verdana" w:hAnsi="Verdana"/>
          <w:i/>
          <w:sz w:val="16"/>
          <w:szCs w:val="16"/>
        </w:rPr>
      </w:pPr>
      <w:r w:rsidRPr="008364CC">
        <w:rPr>
          <w:rStyle w:val="Refdenotaalpie"/>
          <w:rFonts w:ascii="Verdana" w:hAnsi="Verdana"/>
          <w:sz w:val="16"/>
          <w:szCs w:val="16"/>
        </w:rPr>
        <w:footnoteRef/>
      </w:r>
      <w:r w:rsidRPr="008364CC">
        <w:rPr>
          <w:rFonts w:ascii="Verdana" w:hAnsi="Verdana"/>
          <w:sz w:val="16"/>
          <w:szCs w:val="16"/>
        </w:rPr>
        <w:t xml:space="preserve"> </w:t>
      </w:r>
      <w:r w:rsidRPr="008364CC">
        <w:rPr>
          <w:rFonts w:ascii="Verdana" w:hAnsi="Verdana"/>
          <w:sz w:val="16"/>
          <w:szCs w:val="16"/>
        </w:rPr>
        <w:tab/>
        <w:t>En cuanto a las referidas manifestaciones agregó que “el […] juzgador requirió la intervención de las autoridades correspondientes (Ministerio de Gobernación a través de la Policía Nacional Civil), para que se practicara vigilancia para el desarrollo de la audiencia, lo cual fue efectivo”. Sobre el “uso de redes sociales” sostuvo que “los usuarios” de las redes sociales son “los únicos responsables del contenido de las publicaciones emitidas, situación ajena a las políticas del Estado” y que “las propias redes sociales contemplan</w:t>
      </w:r>
      <w:r>
        <w:rPr>
          <w:rFonts w:ascii="Verdana" w:hAnsi="Verdana"/>
          <w:sz w:val="16"/>
          <w:szCs w:val="16"/>
        </w:rPr>
        <w:t xml:space="preserve"> los</w:t>
      </w:r>
      <w:r w:rsidRPr="008364CC">
        <w:rPr>
          <w:rFonts w:ascii="Verdana" w:hAnsi="Verdana"/>
          <w:sz w:val="16"/>
          <w:szCs w:val="16"/>
        </w:rPr>
        <w:t xml:space="preserve"> mecanismos de denuncia en casos de incitación a la violencia o discriminación”. </w:t>
      </w:r>
      <w:r w:rsidRPr="008364CC">
        <w:rPr>
          <w:rFonts w:ascii="Verdana" w:hAnsi="Verdana"/>
          <w:i/>
          <w:sz w:val="16"/>
          <w:szCs w:val="16"/>
        </w:rPr>
        <w:t>Cfr.</w:t>
      </w:r>
      <w:r w:rsidRPr="008364CC">
        <w:rPr>
          <w:rFonts w:ascii="Verdana" w:hAnsi="Verdana"/>
          <w:sz w:val="16"/>
          <w:szCs w:val="16"/>
        </w:rPr>
        <w:t xml:space="preserve"> Informe </w:t>
      </w:r>
      <w:r>
        <w:rPr>
          <w:rFonts w:ascii="Verdana" w:hAnsi="Verdana"/>
          <w:sz w:val="16"/>
          <w:szCs w:val="16"/>
        </w:rPr>
        <w:t>presentado por el Estado el</w:t>
      </w:r>
      <w:r w:rsidRPr="008364CC">
        <w:rPr>
          <w:rFonts w:ascii="Verdana" w:hAnsi="Verdana"/>
          <w:sz w:val="16"/>
          <w:szCs w:val="16"/>
        </w:rPr>
        <w:t xml:space="preserve"> 25 de mayo de 2017.</w:t>
      </w:r>
    </w:p>
  </w:footnote>
  <w:footnote w:id="38">
    <w:p w14:paraId="2ECE3633" w14:textId="6A40F5E9" w:rsidR="00D77A05" w:rsidRPr="008364CC" w:rsidRDefault="00D77A05" w:rsidP="008364CC">
      <w:pPr>
        <w:pStyle w:val="Textonotapie"/>
        <w:jc w:val="both"/>
        <w:rPr>
          <w:rFonts w:ascii="Verdana" w:hAnsi="Verdana"/>
          <w:sz w:val="16"/>
          <w:szCs w:val="16"/>
        </w:rPr>
      </w:pPr>
      <w:r w:rsidRPr="008364CC">
        <w:rPr>
          <w:rStyle w:val="Refdenotaalpie"/>
          <w:rFonts w:ascii="Verdana" w:hAnsi="Verdana"/>
          <w:sz w:val="16"/>
          <w:szCs w:val="16"/>
        </w:rPr>
        <w:footnoteRef/>
      </w:r>
      <w:r w:rsidRPr="008364CC">
        <w:rPr>
          <w:rFonts w:ascii="Verdana" w:hAnsi="Verdana"/>
          <w:sz w:val="16"/>
          <w:szCs w:val="16"/>
        </w:rPr>
        <w:t xml:space="preserve"> </w:t>
      </w:r>
      <w:r w:rsidRPr="008364CC">
        <w:rPr>
          <w:rFonts w:ascii="Verdana" w:hAnsi="Verdana"/>
          <w:sz w:val="16"/>
          <w:szCs w:val="16"/>
        </w:rPr>
        <w:tab/>
        <w:t>María Eugenia Molina Theissen, Ana Lucrecia Molina Theissen, Emma Guadalupe Molina Theissen y Emma Theissen Álvarez.</w:t>
      </w:r>
      <w:r w:rsidRPr="008364CC">
        <w:rPr>
          <w:rFonts w:ascii="Verdana" w:hAnsi="Verdana"/>
          <w:i/>
          <w:sz w:val="16"/>
          <w:szCs w:val="16"/>
        </w:rPr>
        <w:t xml:space="preserve"> Cfr. </w:t>
      </w:r>
      <w:r w:rsidRPr="008364CC">
        <w:rPr>
          <w:rFonts w:ascii="Verdana" w:hAnsi="Verdana"/>
          <w:sz w:val="16"/>
          <w:szCs w:val="16"/>
        </w:rPr>
        <w:t>Denuncia y solicitud de autorización de medidas cautelares de arraigo y citación urgentes de 29 de mayo de 2018 presentada ante la Fiscal</w:t>
      </w:r>
      <w:r w:rsidR="00C869A3">
        <w:rPr>
          <w:rFonts w:ascii="Verdana" w:hAnsi="Verdana"/>
          <w:sz w:val="16"/>
          <w:szCs w:val="16"/>
        </w:rPr>
        <w:t>ía</w:t>
      </w:r>
      <w:r w:rsidRPr="008364CC">
        <w:rPr>
          <w:rFonts w:ascii="Verdana" w:hAnsi="Verdana"/>
          <w:sz w:val="16"/>
          <w:szCs w:val="16"/>
        </w:rPr>
        <w:t xml:space="preserve"> General de la República (</w:t>
      </w:r>
      <w:r>
        <w:rPr>
          <w:rFonts w:ascii="Verdana" w:hAnsi="Verdana"/>
          <w:sz w:val="16"/>
          <w:szCs w:val="16"/>
        </w:rPr>
        <w:t>A</w:t>
      </w:r>
      <w:r w:rsidRPr="008364CC">
        <w:rPr>
          <w:rFonts w:ascii="Verdana" w:hAnsi="Verdana"/>
          <w:sz w:val="16"/>
          <w:szCs w:val="16"/>
        </w:rPr>
        <w:t>nexo</w:t>
      </w:r>
      <w:r>
        <w:rPr>
          <w:rFonts w:ascii="Verdana" w:hAnsi="Verdana"/>
          <w:sz w:val="16"/>
          <w:szCs w:val="16"/>
        </w:rPr>
        <w:t xml:space="preserve"> 10</w:t>
      </w:r>
      <w:r w:rsidRPr="008364CC">
        <w:rPr>
          <w:rFonts w:ascii="Verdana" w:hAnsi="Verdana"/>
          <w:sz w:val="16"/>
          <w:szCs w:val="16"/>
        </w:rPr>
        <w:t xml:space="preserve"> </w:t>
      </w:r>
      <w:r>
        <w:rPr>
          <w:rFonts w:ascii="Verdana" w:hAnsi="Verdana"/>
          <w:sz w:val="16"/>
          <w:szCs w:val="16"/>
        </w:rPr>
        <w:t>de</w:t>
      </w:r>
      <w:r w:rsidRPr="008364CC">
        <w:rPr>
          <w:rFonts w:ascii="Verdana" w:hAnsi="Verdana"/>
          <w:sz w:val="16"/>
          <w:szCs w:val="16"/>
        </w:rPr>
        <w:t xml:space="preserve">l escrito </w:t>
      </w:r>
      <w:r>
        <w:rPr>
          <w:rFonts w:ascii="Verdana" w:hAnsi="Verdana"/>
          <w:sz w:val="16"/>
          <w:szCs w:val="16"/>
        </w:rPr>
        <w:t>presentado por</w:t>
      </w:r>
      <w:r w:rsidRPr="008364CC">
        <w:rPr>
          <w:rFonts w:ascii="Verdana" w:hAnsi="Verdana"/>
          <w:sz w:val="16"/>
          <w:szCs w:val="16"/>
        </w:rPr>
        <w:t xml:space="preserve"> l</w:t>
      </w:r>
      <w:r>
        <w:rPr>
          <w:rFonts w:ascii="Verdana" w:hAnsi="Verdana"/>
          <w:sz w:val="16"/>
          <w:szCs w:val="16"/>
        </w:rPr>
        <w:t>a</w:t>
      </w:r>
      <w:r w:rsidRPr="008364CC">
        <w:rPr>
          <w:rFonts w:ascii="Verdana" w:hAnsi="Verdana"/>
          <w:sz w:val="16"/>
          <w:szCs w:val="16"/>
        </w:rPr>
        <w:t xml:space="preserve">s representantes </w:t>
      </w:r>
      <w:r>
        <w:rPr>
          <w:rFonts w:ascii="Verdana" w:hAnsi="Verdana"/>
          <w:sz w:val="16"/>
          <w:szCs w:val="16"/>
        </w:rPr>
        <w:t>el</w:t>
      </w:r>
      <w:r w:rsidRPr="008364CC">
        <w:rPr>
          <w:rFonts w:ascii="Verdana" w:hAnsi="Verdana"/>
          <w:sz w:val="16"/>
          <w:szCs w:val="16"/>
        </w:rPr>
        <w:t xml:space="preserve"> 15 de junio de 2018).</w:t>
      </w:r>
    </w:p>
  </w:footnote>
  <w:footnote w:id="39">
    <w:p w14:paraId="38021938" w14:textId="0089985F" w:rsidR="00D77A05" w:rsidRPr="008364CC" w:rsidRDefault="00D77A05" w:rsidP="008364CC">
      <w:pPr>
        <w:pStyle w:val="Textonotapie"/>
        <w:jc w:val="both"/>
        <w:rPr>
          <w:rFonts w:ascii="Verdana" w:hAnsi="Verdana"/>
          <w:sz w:val="16"/>
          <w:szCs w:val="16"/>
        </w:rPr>
      </w:pPr>
      <w:r w:rsidRPr="008364CC">
        <w:rPr>
          <w:rStyle w:val="Refdenotaalpie"/>
          <w:rFonts w:ascii="Verdana" w:hAnsi="Verdana"/>
          <w:sz w:val="16"/>
          <w:szCs w:val="16"/>
        </w:rPr>
        <w:footnoteRef/>
      </w:r>
      <w:r w:rsidRPr="008364CC">
        <w:rPr>
          <w:rFonts w:ascii="Verdana" w:hAnsi="Verdana"/>
          <w:sz w:val="16"/>
          <w:szCs w:val="16"/>
        </w:rPr>
        <w:t xml:space="preserve"> </w:t>
      </w:r>
      <w:r w:rsidRPr="008364CC">
        <w:rPr>
          <w:rFonts w:ascii="Verdana" w:hAnsi="Verdana"/>
          <w:sz w:val="16"/>
          <w:szCs w:val="16"/>
        </w:rPr>
        <w:tab/>
      </w:r>
      <w:r w:rsidRPr="008364CC">
        <w:rPr>
          <w:rFonts w:ascii="Verdana" w:hAnsi="Verdana"/>
          <w:i/>
          <w:sz w:val="16"/>
          <w:szCs w:val="16"/>
        </w:rPr>
        <w:t xml:space="preserve">Cfr. </w:t>
      </w:r>
      <w:r w:rsidRPr="008364CC">
        <w:rPr>
          <w:rFonts w:ascii="Verdana" w:hAnsi="Verdana"/>
          <w:sz w:val="16"/>
          <w:szCs w:val="16"/>
        </w:rPr>
        <w:t xml:space="preserve">Denuncia y solicitud de autorización de medidas cautelares de arraigo y citación urgentes de 29 de mayo de 2018, </w:t>
      </w:r>
      <w:r w:rsidRPr="00FE629D">
        <w:rPr>
          <w:rFonts w:ascii="Verdana" w:hAnsi="Verdana"/>
          <w:i/>
          <w:sz w:val="16"/>
          <w:szCs w:val="16"/>
        </w:rPr>
        <w:t>supra</w:t>
      </w:r>
      <w:r w:rsidRPr="008364CC">
        <w:rPr>
          <w:rFonts w:ascii="Verdana" w:hAnsi="Verdana"/>
          <w:sz w:val="16"/>
          <w:szCs w:val="16"/>
        </w:rPr>
        <w:t xml:space="preserve"> nota</w:t>
      </w:r>
      <w:r w:rsidR="0086025E">
        <w:rPr>
          <w:rFonts w:ascii="Verdana" w:hAnsi="Verdana"/>
          <w:sz w:val="16"/>
          <w:szCs w:val="16"/>
        </w:rPr>
        <w:t xml:space="preserve"> 37</w:t>
      </w:r>
      <w:r w:rsidRPr="008364CC">
        <w:rPr>
          <w:rFonts w:ascii="Verdana" w:hAnsi="Verdana"/>
          <w:sz w:val="16"/>
          <w:szCs w:val="16"/>
        </w:rPr>
        <w:t>.</w:t>
      </w:r>
    </w:p>
  </w:footnote>
  <w:footnote w:id="40">
    <w:p w14:paraId="38233BB9" w14:textId="716D4DB6" w:rsidR="007121DC" w:rsidRPr="002564B3" w:rsidRDefault="007121DC" w:rsidP="00B423ED">
      <w:pPr>
        <w:pStyle w:val="Textonotapie"/>
        <w:jc w:val="both"/>
        <w:rPr>
          <w:rFonts w:ascii="Verdana" w:hAnsi="Verdana"/>
          <w:sz w:val="16"/>
          <w:szCs w:val="16"/>
        </w:rPr>
      </w:pPr>
      <w:r w:rsidRPr="002564B3">
        <w:rPr>
          <w:rStyle w:val="Refdenotaalpie"/>
          <w:rFonts w:ascii="Verdana" w:hAnsi="Verdana"/>
          <w:sz w:val="16"/>
          <w:szCs w:val="16"/>
        </w:rPr>
        <w:footnoteRef/>
      </w:r>
      <w:r w:rsidRPr="002564B3">
        <w:rPr>
          <w:rFonts w:ascii="Verdana" w:hAnsi="Verdana"/>
          <w:sz w:val="16"/>
          <w:szCs w:val="16"/>
        </w:rPr>
        <w:t xml:space="preserve"> </w:t>
      </w:r>
      <w:r w:rsidRPr="002564B3">
        <w:rPr>
          <w:rFonts w:ascii="Verdana" w:hAnsi="Verdana"/>
          <w:sz w:val="16"/>
          <w:szCs w:val="16"/>
        </w:rPr>
        <w:tab/>
      </w:r>
      <w:r w:rsidRPr="002564B3">
        <w:rPr>
          <w:rFonts w:ascii="Verdana" w:hAnsi="Verdana"/>
          <w:i/>
          <w:sz w:val="16"/>
          <w:szCs w:val="16"/>
        </w:rPr>
        <w:t>Cfr.</w:t>
      </w:r>
      <w:r w:rsidRPr="002564B3">
        <w:rPr>
          <w:rFonts w:ascii="Verdana" w:hAnsi="Verdana"/>
          <w:sz w:val="16"/>
          <w:szCs w:val="16"/>
        </w:rPr>
        <w:t xml:space="preserve"> </w:t>
      </w:r>
      <w:r w:rsidR="00C869A3" w:rsidRPr="002564B3">
        <w:rPr>
          <w:rFonts w:ascii="Verdana" w:hAnsi="Verdana"/>
          <w:sz w:val="16"/>
          <w:szCs w:val="16"/>
        </w:rPr>
        <w:t>Citación oficial realizada por la Fiscalía Distrital Metropolitana de fecha 6 de junio de 2018 (</w:t>
      </w:r>
      <w:r w:rsidR="00B423ED" w:rsidRPr="002564B3">
        <w:rPr>
          <w:rFonts w:ascii="Verdana" w:hAnsi="Verdana"/>
          <w:sz w:val="16"/>
          <w:szCs w:val="16"/>
        </w:rPr>
        <w:t>Anexo 11 del escrito presentado por las representantes el 15 de junio de 2018)</w:t>
      </w:r>
    </w:p>
  </w:footnote>
  <w:footnote w:id="41">
    <w:p w14:paraId="27D3F3F2" w14:textId="219AB8A9" w:rsidR="00D77A05" w:rsidRPr="008364CC" w:rsidRDefault="00D77A05" w:rsidP="008364CC">
      <w:pPr>
        <w:pStyle w:val="Textonotapie"/>
        <w:jc w:val="both"/>
        <w:rPr>
          <w:rFonts w:ascii="Verdana" w:hAnsi="Verdana"/>
          <w:sz w:val="16"/>
          <w:szCs w:val="16"/>
        </w:rPr>
      </w:pPr>
      <w:r w:rsidRPr="008364CC">
        <w:rPr>
          <w:rStyle w:val="Refdenotaalpie"/>
          <w:rFonts w:ascii="Verdana" w:hAnsi="Verdana"/>
          <w:sz w:val="16"/>
          <w:szCs w:val="16"/>
        </w:rPr>
        <w:footnoteRef/>
      </w:r>
      <w:r w:rsidRPr="008364CC">
        <w:rPr>
          <w:rFonts w:ascii="Verdana" w:hAnsi="Verdana"/>
          <w:sz w:val="16"/>
          <w:szCs w:val="16"/>
        </w:rPr>
        <w:t xml:space="preserve"> </w:t>
      </w:r>
      <w:r w:rsidRPr="008364CC">
        <w:rPr>
          <w:rFonts w:ascii="Verdana" w:hAnsi="Verdana"/>
          <w:sz w:val="16"/>
          <w:szCs w:val="16"/>
        </w:rPr>
        <w:tab/>
      </w:r>
      <w:r w:rsidRPr="008364CC">
        <w:rPr>
          <w:rFonts w:ascii="Verdana" w:hAnsi="Verdana"/>
          <w:i/>
          <w:sz w:val="16"/>
          <w:szCs w:val="16"/>
        </w:rPr>
        <w:t xml:space="preserve">Cfr. Caso Myrna Mack Chang Vs. Guatemala. Fondo, Reparaciones y Costas. </w:t>
      </w:r>
      <w:r w:rsidRPr="008364CC">
        <w:rPr>
          <w:rFonts w:ascii="Verdana" w:hAnsi="Verdana"/>
          <w:sz w:val="16"/>
          <w:szCs w:val="16"/>
        </w:rPr>
        <w:t xml:space="preserve">Sentencia de 25 de noviembre de 2003. Serie C No. 101, párr. 199; </w:t>
      </w:r>
      <w:r w:rsidRPr="008364CC">
        <w:rPr>
          <w:rFonts w:ascii="Verdana" w:hAnsi="Verdana"/>
          <w:i/>
          <w:sz w:val="16"/>
          <w:szCs w:val="16"/>
        </w:rPr>
        <w:t xml:space="preserve">Caso Masacre Plan de Sánchez Vs. Guatemala. Reparaciones. </w:t>
      </w:r>
      <w:r w:rsidRPr="008364CC">
        <w:rPr>
          <w:rFonts w:ascii="Verdana" w:hAnsi="Verdana"/>
          <w:sz w:val="16"/>
          <w:szCs w:val="16"/>
        </w:rPr>
        <w:t>Sentencia de 19 de noviembre de 2004. Serie C No. 116, párr. 94</w:t>
      </w:r>
      <w:r w:rsidR="00A83969">
        <w:rPr>
          <w:rFonts w:ascii="Verdana" w:hAnsi="Verdana"/>
          <w:sz w:val="16"/>
          <w:szCs w:val="16"/>
        </w:rPr>
        <w:t>,</w:t>
      </w:r>
      <w:r w:rsidRPr="008364CC">
        <w:rPr>
          <w:rFonts w:ascii="Verdana" w:hAnsi="Verdana"/>
          <w:sz w:val="16"/>
          <w:szCs w:val="16"/>
        </w:rPr>
        <w:t xml:space="preserve"> y </w:t>
      </w:r>
      <w:r w:rsidRPr="008364CC">
        <w:rPr>
          <w:rFonts w:ascii="Verdana" w:hAnsi="Verdana"/>
          <w:i/>
          <w:sz w:val="16"/>
          <w:szCs w:val="16"/>
        </w:rPr>
        <w:t>12 Casos Guatemaltecos Vs. Guatemala. Supervisión de Cumplimiento de Sentencia</w:t>
      </w:r>
      <w:r w:rsidRPr="008364CC">
        <w:rPr>
          <w:rFonts w:ascii="Verdana" w:hAnsi="Verdana"/>
          <w:sz w:val="16"/>
          <w:szCs w:val="16"/>
        </w:rPr>
        <w:t>. Resolución de la Corte Interamericana de Derechos Humanos de 24 de nov</w:t>
      </w:r>
      <w:r w:rsidR="001C78B9">
        <w:rPr>
          <w:rFonts w:ascii="Verdana" w:hAnsi="Verdana"/>
          <w:sz w:val="16"/>
          <w:szCs w:val="16"/>
        </w:rPr>
        <w:t>iembre de 2015, Considerando 40.</w:t>
      </w:r>
      <w:r w:rsidRPr="008364CC">
        <w:rPr>
          <w:rFonts w:ascii="Verdana" w:hAnsi="Verdana"/>
          <w:sz w:val="16"/>
          <w:szCs w:val="16"/>
        </w:rPr>
        <w:t>h).</w:t>
      </w:r>
    </w:p>
  </w:footnote>
  <w:footnote w:id="42">
    <w:p w14:paraId="094245F6" w14:textId="47AAECF5" w:rsidR="00D77A05" w:rsidRPr="008364CC" w:rsidRDefault="00D77A05" w:rsidP="008364CC">
      <w:pPr>
        <w:pStyle w:val="Textonotapie"/>
        <w:jc w:val="both"/>
        <w:rPr>
          <w:rFonts w:ascii="Verdana" w:hAnsi="Verdana"/>
          <w:sz w:val="16"/>
          <w:szCs w:val="16"/>
        </w:rPr>
      </w:pPr>
      <w:r w:rsidRPr="008364CC">
        <w:rPr>
          <w:rStyle w:val="Refdenotaalpie"/>
          <w:rFonts w:ascii="Verdana" w:hAnsi="Verdana"/>
          <w:sz w:val="16"/>
          <w:szCs w:val="16"/>
        </w:rPr>
        <w:footnoteRef/>
      </w:r>
      <w:r w:rsidRPr="008364CC">
        <w:rPr>
          <w:rFonts w:ascii="Verdana" w:hAnsi="Verdana"/>
          <w:sz w:val="16"/>
          <w:szCs w:val="16"/>
        </w:rPr>
        <w:t xml:space="preserve"> </w:t>
      </w:r>
      <w:r w:rsidRPr="008364CC">
        <w:rPr>
          <w:rFonts w:ascii="Verdana" w:hAnsi="Verdana"/>
          <w:sz w:val="16"/>
          <w:szCs w:val="16"/>
        </w:rPr>
        <w:tab/>
      </w:r>
      <w:r w:rsidRPr="008364CC">
        <w:rPr>
          <w:rFonts w:ascii="Verdana" w:hAnsi="Verdana"/>
          <w:i/>
          <w:sz w:val="16"/>
          <w:szCs w:val="16"/>
        </w:rPr>
        <w:t xml:space="preserve">Cfr. </w:t>
      </w:r>
      <w:r w:rsidRPr="008364CC">
        <w:rPr>
          <w:rStyle w:val="Textoennegrita"/>
          <w:rFonts w:ascii="Verdana" w:hAnsi="Verdana"/>
          <w:b w:val="0"/>
          <w:i/>
          <w:color w:val="000000"/>
          <w:sz w:val="16"/>
          <w:szCs w:val="16"/>
          <w:shd w:val="clear" w:color="auto" w:fill="FFFFFF"/>
        </w:rPr>
        <w:t>Caso Gelman Vs. Uruguay. Supervisión de Cumplimiento de Sentencia.</w:t>
      </w:r>
      <w:r w:rsidRPr="008364CC">
        <w:rPr>
          <w:rStyle w:val="Textoennegrita"/>
          <w:rFonts w:ascii="Verdana" w:hAnsi="Verdana"/>
          <w:b w:val="0"/>
          <w:color w:val="000000"/>
          <w:sz w:val="16"/>
          <w:szCs w:val="16"/>
          <w:shd w:val="clear" w:color="auto" w:fill="FFFFFF"/>
        </w:rPr>
        <w:t xml:space="preserve"> Resolución de la Corte Interamericana de Derechos Humanos de 20 de marzo de 2013, Considerando 68, y </w:t>
      </w:r>
      <w:r w:rsidRPr="008364CC">
        <w:rPr>
          <w:rStyle w:val="Textoennegrita"/>
          <w:rFonts w:ascii="Verdana" w:hAnsi="Verdana"/>
          <w:b w:val="0"/>
          <w:i/>
          <w:color w:val="000000"/>
          <w:sz w:val="16"/>
          <w:szCs w:val="16"/>
          <w:shd w:val="clear" w:color="auto" w:fill="FFFFFF"/>
        </w:rPr>
        <w:t xml:space="preserve">Supervisión conjunta de 11 casos Vs. Guatemala. Supervisión de Cumplimiento de Sentencia. </w:t>
      </w:r>
      <w:r w:rsidRPr="008364CC">
        <w:rPr>
          <w:rStyle w:val="Textoennegrita"/>
          <w:rFonts w:ascii="Verdana" w:hAnsi="Verdana"/>
          <w:b w:val="0"/>
          <w:color w:val="000000"/>
          <w:sz w:val="16"/>
          <w:szCs w:val="16"/>
          <w:shd w:val="clear" w:color="auto" w:fill="FFFFFF"/>
        </w:rPr>
        <w:t>Resolución de la Corte Interamericana de Derechos Humanos de 21 de agosto de 2014, Considerando 5.</w:t>
      </w:r>
    </w:p>
  </w:footnote>
  <w:footnote w:id="43">
    <w:p w14:paraId="4E82A6F0" w14:textId="360BB665" w:rsidR="00D77A05" w:rsidRPr="008364CC" w:rsidRDefault="00D77A05" w:rsidP="008364CC">
      <w:pPr>
        <w:pStyle w:val="Textonotapie"/>
        <w:jc w:val="both"/>
        <w:rPr>
          <w:rFonts w:ascii="Verdana" w:hAnsi="Verdana"/>
          <w:sz w:val="16"/>
          <w:szCs w:val="16"/>
        </w:rPr>
      </w:pPr>
      <w:r w:rsidRPr="008364CC">
        <w:rPr>
          <w:rStyle w:val="Refdenotaalpie"/>
          <w:rFonts w:ascii="Verdana" w:hAnsi="Verdana"/>
          <w:sz w:val="16"/>
          <w:szCs w:val="16"/>
        </w:rPr>
        <w:footnoteRef/>
      </w:r>
      <w:r w:rsidRPr="008364CC">
        <w:rPr>
          <w:rFonts w:ascii="Verdana" w:hAnsi="Verdana"/>
          <w:sz w:val="16"/>
          <w:szCs w:val="16"/>
        </w:rPr>
        <w:t xml:space="preserve"> </w:t>
      </w:r>
      <w:r w:rsidRPr="008364CC">
        <w:rPr>
          <w:rFonts w:ascii="Verdana" w:hAnsi="Verdana"/>
          <w:sz w:val="16"/>
          <w:szCs w:val="16"/>
        </w:rPr>
        <w:tab/>
      </w:r>
      <w:r w:rsidRPr="008364CC">
        <w:rPr>
          <w:rFonts w:ascii="Verdana" w:hAnsi="Verdana"/>
          <w:i/>
          <w:sz w:val="16"/>
          <w:szCs w:val="16"/>
        </w:rPr>
        <w:t xml:space="preserve">Cfr. </w:t>
      </w:r>
      <w:r w:rsidRPr="008364CC">
        <w:rPr>
          <w:rFonts w:ascii="Verdana" w:hAnsi="Verdana"/>
          <w:sz w:val="16"/>
          <w:szCs w:val="16"/>
        </w:rPr>
        <w:t>Sentencia C-01077-1998-00002 Oficial 1ro emitida por el Tribunal Primero de Sentencia Penal, Narcoactividad y Delitos contra el Ambiente de Mayor Riesgo Grupo “C” de Guatemala el 28 de mayo de 2018 (</w:t>
      </w:r>
      <w:r>
        <w:rPr>
          <w:rFonts w:ascii="Verdana" w:hAnsi="Verdana"/>
          <w:sz w:val="16"/>
          <w:szCs w:val="16"/>
        </w:rPr>
        <w:t>A</w:t>
      </w:r>
      <w:r w:rsidRPr="008364CC">
        <w:rPr>
          <w:rFonts w:ascii="Verdana" w:hAnsi="Verdana"/>
          <w:sz w:val="16"/>
          <w:szCs w:val="16"/>
        </w:rPr>
        <w:t xml:space="preserve">nexo II </w:t>
      </w:r>
      <w:r>
        <w:rPr>
          <w:rFonts w:ascii="Verdana" w:hAnsi="Verdana"/>
          <w:sz w:val="16"/>
          <w:szCs w:val="16"/>
        </w:rPr>
        <w:t>de</w:t>
      </w:r>
      <w:r w:rsidRPr="008364CC">
        <w:rPr>
          <w:rFonts w:ascii="Verdana" w:hAnsi="Verdana"/>
          <w:sz w:val="16"/>
          <w:szCs w:val="16"/>
        </w:rPr>
        <w:t xml:space="preserve">l escrito </w:t>
      </w:r>
      <w:r>
        <w:rPr>
          <w:rFonts w:ascii="Verdana" w:hAnsi="Verdana"/>
          <w:sz w:val="16"/>
          <w:szCs w:val="16"/>
        </w:rPr>
        <w:t>presentado por</w:t>
      </w:r>
      <w:r w:rsidRPr="008364CC">
        <w:rPr>
          <w:rFonts w:ascii="Verdana" w:hAnsi="Verdana"/>
          <w:sz w:val="16"/>
          <w:szCs w:val="16"/>
        </w:rPr>
        <w:t xml:space="preserve"> l</w:t>
      </w:r>
      <w:r>
        <w:rPr>
          <w:rFonts w:ascii="Verdana" w:hAnsi="Verdana"/>
          <w:sz w:val="16"/>
          <w:szCs w:val="16"/>
        </w:rPr>
        <w:t>a</w:t>
      </w:r>
      <w:r w:rsidRPr="008364CC">
        <w:rPr>
          <w:rFonts w:ascii="Verdana" w:hAnsi="Verdana"/>
          <w:sz w:val="16"/>
          <w:szCs w:val="16"/>
        </w:rPr>
        <w:t xml:space="preserve">s representantes </w:t>
      </w:r>
      <w:r>
        <w:rPr>
          <w:rFonts w:ascii="Verdana" w:hAnsi="Verdana"/>
          <w:sz w:val="16"/>
          <w:szCs w:val="16"/>
        </w:rPr>
        <w:t>el 15 de</w:t>
      </w:r>
      <w:r w:rsidRPr="008364CC">
        <w:rPr>
          <w:rFonts w:ascii="Verdana" w:hAnsi="Verdana"/>
          <w:sz w:val="16"/>
          <w:szCs w:val="16"/>
        </w:rPr>
        <w:t xml:space="preserve"> junio de 2018).</w:t>
      </w:r>
    </w:p>
  </w:footnote>
  <w:footnote w:id="44">
    <w:p w14:paraId="799C1AC6" w14:textId="25ED7579" w:rsidR="00D77A05" w:rsidRPr="0012471A" w:rsidRDefault="00D77A05" w:rsidP="0012471A">
      <w:pPr>
        <w:pStyle w:val="Prrafodelista"/>
        <w:spacing w:after="0" w:line="240" w:lineRule="auto"/>
        <w:ind w:left="0"/>
        <w:jc w:val="both"/>
        <w:rPr>
          <w:rFonts w:ascii="Verdana" w:hAnsi="Verdana"/>
          <w:sz w:val="16"/>
          <w:szCs w:val="16"/>
          <w:lang w:val="es-AR"/>
        </w:rPr>
      </w:pPr>
      <w:r w:rsidRPr="0012471A">
        <w:rPr>
          <w:rStyle w:val="Refdenotaalpie"/>
          <w:rFonts w:ascii="Verdana" w:hAnsi="Verdana"/>
          <w:sz w:val="16"/>
          <w:szCs w:val="16"/>
        </w:rPr>
        <w:footnoteRef/>
      </w:r>
      <w:r w:rsidRPr="0012471A">
        <w:rPr>
          <w:rFonts w:ascii="Verdana" w:hAnsi="Verdana"/>
          <w:sz w:val="16"/>
          <w:szCs w:val="16"/>
        </w:rPr>
        <w:t xml:space="preserve"> </w:t>
      </w:r>
      <w:r w:rsidRPr="0012471A">
        <w:rPr>
          <w:rFonts w:ascii="Verdana" w:hAnsi="Verdana"/>
          <w:sz w:val="16"/>
          <w:szCs w:val="16"/>
          <w:lang w:val="es-ES_tradnl"/>
        </w:rPr>
        <w:tab/>
      </w:r>
      <w:r w:rsidRPr="0012471A">
        <w:rPr>
          <w:rFonts w:ascii="Verdana" w:hAnsi="Verdana"/>
          <w:sz w:val="16"/>
          <w:szCs w:val="16"/>
        </w:rPr>
        <w:t>En su</w:t>
      </w:r>
      <w:r w:rsidRPr="0012471A">
        <w:rPr>
          <w:rFonts w:ascii="Verdana" w:hAnsi="Verdana"/>
          <w:sz w:val="16"/>
          <w:szCs w:val="16"/>
          <w:lang w:val="es-AR"/>
        </w:rPr>
        <w:t xml:space="preserve"> informe de marzo de 2017 y en la audiencia pública de supervisión de marzo de 2019, indicó que se encontraba realizando una “búsqueda general” respecto de las víctimas del conflicto armado, pero que </w:t>
      </w:r>
      <w:r>
        <w:rPr>
          <w:rFonts w:ascii="Verdana" w:hAnsi="Verdana"/>
          <w:sz w:val="16"/>
          <w:szCs w:val="16"/>
          <w:lang w:val="es-AR"/>
        </w:rPr>
        <w:t>“</w:t>
      </w:r>
      <w:r w:rsidRPr="0012471A">
        <w:rPr>
          <w:rFonts w:ascii="Verdana" w:hAnsi="Verdana"/>
          <w:sz w:val="16"/>
          <w:szCs w:val="16"/>
          <w:lang w:val="es-MX"/>
        </w:rPr>
        <w:t>no se ha</w:t>
      </w:r>
      <w:r>
        <w:rPr>
          <w:rFonts w:ascii="Verdana" w:hAnsi="Verdana"/>
          <w:sz w:val="16"/>
          <w:szCs w:val="16"/>
          <w:lang w:val="es-MX"/>
        </w:rPr>
        <w:t>[</w:t>
      </w:r>
      <w:r w:rsidRPr="0012471A">
        <w:rPr>
          <w:rFonts w:ascii="Verdana" w:hAnsi="Verdana"/>
          <w:sz w:val="16"/>
          <w:szCs w:val="16"/>
          <w:lang w:val="es-MX"/>
        </w:rPr>
        <w:t>bían</w:t>
      </w:r>
      <w:r>
        <w:rPr>
          <w:rFonts w:ascii="Verdana" w:hAnsi="Verdana"/>
          <w:sz w:val="16"/>
          <w:szCs w:val="16"/>
          <w:lang w:val="es-MX"/>
        </w:rPr>
        <w:t>]</w:t>
      </w:r>
      <w:r w:rsidRPr="0012471A">
        <w:rPr>
          <w:rFonts w:ascii="Verdana" w:hAnsi="Verdana"/>
          <w:sz w:val="16"/>
          <w:szCs w:val="16"/>
          <w:lang w:val="es-MX"/>
        </w:rPr>
        <w:t xml:space="preserve"> encontrado coincidencias </w:t>
      </w:r>
      <w:r>
        <w:rPr>
          <w:rFonts w:ascii="Verdana" w:hAnsi="Verdana"/>
          <w:sz w:val="16"/>
          <w:szCs w:val="16"/>
          <w:lang w:val="es-MX"/>
        </w:rPr>
        <w:t xml:space="preserve">genéticas” </w:t>
      </w:r>
      <w:r w:rsidRPr="0012471A">
        <w:rPr>
          <w:rFonts w:ascii="Verdana" w:hAnsi="Verdana"/>
          <w:sz w:val="16"/>
          <w:szCs w:val="16"/>
          <w:lang w:val="es-MX"/>
        </w:rPr>
        <w:t xml:space="preserve">entre las muestras aportadas por los familiares de </w:t>
      </w:r>
      <w:r w:rsidRPr="0012471A">
        <w:rPr>
          <w:rFonts w:ascii="Verdana" w:hAnsi="Verdana"/>
          <w:sz w:val="16"/>
          <w:szCs w:val="16"/>
          <w:lang w:val="es-AR"/>
        </w:rPr>
        <w:t>Marco Antonio Molina Theissen al banco genético de la Fundación de Antropología Forense (en adelante, “FAFG”) y los restos exhumados. Al respecto, explicó que se está realizando una  “</w:t>
      </w:r>
      <w:r w:rsidRPr="0012471A">
        <w:rPr>
          <w:rFonts w:ascii="Verdana" w:hAnsi="Verdana"/>
          <w:sz w:val="16"/>
          <w:szCs w:val="16"/>
          <w:lang w:val="es-MX"/>
        </w:rPr>
        <w:t>búsqueda de cementerios clandestinos en toda la República, donde pudieran estar sepultadas víctimas del conflicto armado, cuyos restos son motivos de registro a través de procedimientos de identificación por ADN”</w:t>
      </w:r>
      <w:r w:rsidRPr="0012471A">
        <w:rPr>
          <w:rFonts w:ascii="Verdana" w:hAnsi="Verdana"/>
          <w:sz w:val="16"/>
          <w:szCs w:val="16"/>
          <w:lang w:val="es-AR"/>
        </w:rPr>
        <w:t>.</w:t>
      </w:r>
    </w:p>
  </w:footnote>
  <w:footnote w:id="45">
    <w:p w14:paraId="65C94EE7" w14:textId="6D9AD125" w:rsidR="00D77A05" w:rsidRPr="008364CC" w:rsidRDefault="00D77A05" w:rsidP="00C0185A">
      <w:pPr>
        <w:pStyle w:val="Textonotapie"/>
        <w:jc w:val="both"/>
        <w:rPr>
          <w:rFonts w:ascii="Verdana" w:hAnsi="Verdana"/>
          <w:sz w:val="16"/>
          <w:szCs w:val="16"/>
        </w:rPr>
      </w:pPr>
      <w:r w:rsidRPr="008364CC">
        <w:rPr>
          <w:rStyle w:val="Refdenotaalpie"/>
          <w:rFonts w:ascii="Verdana" w:hAnsi="Verdana"/>
          <w:sz w:val="16"/>
          <w:szCs w:val="16"/>
        </w:rPr>
        <w:footnoteRef/>
      </w:r>
      <w:r w:rsidRPr="008364CC">
        <w:rPr>
          <w:rFonts w:ascii="Verdana" w:hAnsi="Verdana"/>
          <w:sz w:val="16"/>
          <w:szCs w:val="16"/>
        </w:rPr>
        <w:t xml:space="preserve"> </w:t>
      </w:r>
      <w:r w:rsidRPr="008364CC">
        <w:rPr>
          <w:rFonts w:ascii="Verdana" w:hAnsi="Verdana"/>
          <w:sz w:val="16"/>
          <w:szCs w:val="16"/>
        </w:rPr>
        <w:tab/>
        <w:t xml:space="preserve">En su informe de marzo de 2017 explicó que “dicha iniciativa fue presentada al pleno [del Congreso de la República] el 18 de enero de 2007; primer debate el 13 de mayo de 2014; segundo debate el 4 de febrero de 2016, pendiente </w:t>
      </w:r>
      <w:r>
        <w:rPr>
          <w:rFonts w:ascii="Verdana" w:hAnsi="Verdana"/>
          <w:sz w:val="16"/>
          <w:szCs w:val="16"/>
        </w:rPr>
        <w:t>el</w:t>
      </w:r>
      <w:r w:rsidRPr="008364CC">
        <w:rPr>
          <w:rFonts w:ascii="Verdana" w:hAnsi="Verdana"/>
          <w:sz w:val="16"/>
          <w:szCs w:val="16"/>
        </w:rPr>
        <w:t xml:space="preserve"> tercer debate de aprobación por artículos y la redacción final”. </w:t>
      </w:r>
    </w:p>
  </w:footnote>
  <w:footnote w:id="46">
    <w:p w14:paraId="6DA1D17F" w14:textId="7113A8B6" w:rsidR="00D77A05" w:rsidRPr="008364CC" w:rsidRDefault="00D77A05" w:rsidP="00AE2748">
      <w:pPr>
        <w:pStyle w:val="Textonotapie"/>
        <w:jc w:val="both"/>
        <w:rPr>
          <w:rFonts w:ascii="Verdana" w:hAnsi="Verdana"/>
          <w:sz w:val="16"/>
          <w:szCs w:val="16"/>
        </w:rPr>
      </w:pPr>
      <w:r w:rsidRPr="008364CC">
        <w:rPr>
          <w:rStyle w:val="Refdenotaalpie"/>
          <w:rFonts w:ascii="Verdana" w:hAnsi="Verdana"/>
          <w:sz w:val="16"/>
          <w:szCs w:val="16"/>
        </w:rPr>
        <w:footnoteRef/>
      </w:r>
      <w:r w:rsidRPr="008364CC">
        <w:rPr>
          <w:rFonts w:ascii="Verdana" w:hAnsi="Verdana"/>
          <w:sz w:val="16"/>
          <w:szCs w:val="16"/>
        </w:rPr>
        <w:t xml:space="preserve"> </w:t>
      </w:r>
      <w:r w:rsidRPr="008364CC">
        <w:rPr>
          <w:rFonts w:ascii="Verdana" w:hAnsi="Verdana"/>
          <w:sz w:val="16"/>
          <w:szCs w:val="16"/>
        </w:rPr>
        <w:tab/>
      </w:r>
      <w:r>
        <w:rPr>
          <w:rFonts w:ascii="Verdana" w:hAnsi="Verdana"/>
          <w:i/>
          <w:sz w:val="16"/>
          <w:szCs w:val="16"/>
        </w:rPr>
        <w:t xml:space="preserve">Cfr. Caso Molina Theissen Vs. Guatemala. Supervisión de Cumplimiento de Sentencia. </w:t>
      </w:r>
      <w:r w:rsidRPr="008364CC">
        <w:rPr>
          <w:rFonts w:ascii="Verdana" w:hAnsi="Verdana"/>
          <w:sz w:val="16"/>
          <w:szCs w:val="16"/>
        </w:rPr>
        <w:t>Resolución</w:t>
      </w:r>
      <w:r>
        <w:rPr>
          <w:rFonts w:ascii="Verdana" w:hAnsi="Verdana"/>
          <w:sz w:val="16"/>
          <w:szCs w:val="16"/>
        </w:rPr>
        <w:t xml:space="preserve"> de la Corte Interamericana de Derechos Humanos de 16 de noviembre de</w:t>
      </w:r>
      <w:r w:rsidRPr="008364CC">
        <w:rPr>
          <w:rFonts w:ascii="Verdana" w:hAnsi="Verdana"/>
          <w:sz w:val="16"/>
          <w:szCs w:val="16"/>
        </w:rPr>
        <w:t xml:space="preserve"> 2009, Considerando 10.</w:t>
      </w:r>
    </w:p>
  </w:footnote>
  <w:footnote w:id="47">
    <w:p w14:paraId="2DD5BCA8" w14:textId="67566D41" w:rsidR="00D77A05" w:rsidRPr="007C6F4B" w:rsidRDefault="00D77A05" w:rsidP="007C6F4B">
      <w:pPr>
        <w:pStyle w:val="Prrafodelista"/>
        <w:spacing w:after="0" w:line="240" w:lineRule="auto"/>
        <w:ind w:left="0"/>
        <w:jc w:val="both"/>
        <w:rPr>
          <w:rFonts w:ascii="Verdana" w:hAnsi="Verdana"/>
          <w:sz w:val="16"/>
          <w:szCs w:val="16"/>
        </w:rPr>
      </w:pPr>
      <w:r w:rsidRPr="007C6F4B">
        <w:rPr>
          <w:rStyle w:val="Refdenotaalpie"/>
          <w:rFonts w:ascii="Verdana" w:hAnsi="Verdana"/>
          <w:sz w:val="16"/>
          <w:szCs w:val="16"/>
        </w:rPr>
        <w:footnoteRef/>
      </w:r>
      <w:r w:rsidRPr="007C6F4B">
        <w:rPr>
          <w:rFonts w:ascii="Verdana" w:hAnsi="Verdana"/>
          <w:sz w:val="16"/>
          <w:szCs w:val="16"/>
        </w:rPr>
        <w:t xml:space="preserve"> </w:t>
      </w:r>
      <w:r w:rsidRPr="007C6F4B">
        <w:rPr>
          <w:rFonts w:ascii="Verdana" w:hAnsi="Verdana"/>
          <w:sz w:val="16"/>
          <w:szCs w:val="16"/>
          <w:lang w:val="es-ES_tradnl"/>
        </w:rPr>
        <w:tab/>
        <w:t>En dicha audiencia l</w:t>
      </w:r>
      <w:r>
        <w:rPr>
          <w:rFonts w:ascii="Verdana" w:hAnsi="Verdana"/>
          <w:sz w:val="16"/>
          <w:szCs w:val="16"/>
          <w:lang w:val="es-ES_tradnl"/>
        </w:rPr>
        <w:t>a</w:t>
      </w:r>
      <w:r w:rsidRPr="007C6F4B">
        <w:rPr>
          <w:rFonts w:ascii="Verdana" w:hAnsi="Verdana"/>
          <w:sz w:val="16"/>
          <w:szCs w:val="16"/>
          <w:lang w:val="es-ES_tradnl"/>
        </w:rPr>
        <w:t xml:space="preserve">s representantes de las víctimas también </w:t>
      </w:r>
      <w:r w:rsidRPr="007C6F4B">
        <w:rPr>
          <w:rFonts w:ascii="Verdana" w:hAnsi="Verdana"/>
          <w:sz w:val="16"/>
          <w:szCs w:val="16"/>
          <w:lang w:val="es-MX"/>
        </w:rPr>
        <w:t xml:space="preserve">enfatizaron que, a dicha fecha, “no existe un plan de búsqueda, no se han efectuado investigaciones ni se han realizado exhumaciones o identificación de sitios en los que probablemente podría localizarse”. Remarcaron que, a la fecha de dicha audiencia, el Estado no había presentado el cronograma detallado sobre las gestiones de búsqueda ni designado a un funcionario militar que fungiera como enlace </w:t>
      </w:r>
      <w:r>
        <w:rPr>
          <w:rFonts w:ascii="Verdana" w:hAnsi="Verdana"/>
          <w:sz w:val="16"/>
          <w:szCs w:val="16"/>
          <w:lang w:val="es-MX"/>
        </w:rPr>
        <w:t xml:space="preserve">en la inteligencia militar </w:t>
      </w:r>
      <w:r w:rsidRPr="007C6F4B">
        <w:rPr>
          <w:rFonts w:ascii="Verdana" w:hAnsi="Verdana"/>
          <w:sz w:val="16"/>
          <w:szCs w:val="16"/>
          <w:lang w:val="es-MX"/>
        </w:rPr>
        <w:t>y brindara información para la ejecución de la presente medida, según fue solicitado por la Corte en su Resolución de noviembre de 2009.</w:t>
      </w:r>
    </w:p>
  </w:footnote>
  <w:footnote w:id="48">
    <w:p w14:paraId="230A90D0" w14:textId="63180BC9" w:rsidR="00D77A05" w:rsidRPr="009F73CF" w:rsidRDefault="00D77A05" w:rsidP="009F73CF">
      <w:pPr>
        <w:pStyle w:val="Textonotapie"/>
        <w:jc w:val="both"/>
        <w:rPr>
          <w:rFonts w:ascii="Verdana" w:hAnsi="Verdana"/>
          <w:sz w:val="16"/>
          <w:szCs w:val="16"/>
          <w:lang w:val="es-ES_tradnl"/>
        </w:rPr>
      </w:pPr>
      <w:r w:rsidRPr="009F73CF">
        <w:rPr>
          <w:rStyle w:val="Refdenotaalpie"/>
          <w:rFonts w:ascii="Verdana" w:hAnsi="Verdana"/>
          <w:sz w:val="16"/>
          <w:szCs w:val="16"/>
        </w:rPr>
        <w:footnoteRef/>
      </w:r>
      <w:r w:rsidRPr="009F73CF">
        <w:rPr>
          <w:rFonts w:ascii="Verdana" w:hAnsi="Verdana"/>
          <w:sz w:val="16"/>
          <w:szCs w:val="16"/>
        </w:rPr>
        <w:t xml:space="preserve"> </w:t>
      </w:r>
      <w:r w:rsidRPr="009F73CF">
        <w:rPr>
          <w:rFonts w:ascii="Verdana" w:hAnsi="Verdana"/>
          <w:sz w:val="16"/>
          <w:szCs w:val="16"/>
          <w:lang w:val="es-ES_tradnl"/>
        </w:rPr>
        <w:tab/>
      </w:r>
      <w:r>
        <w:rPr>
          <w:rFonts w:ascii="Verdana" w:hAnsi="Verdana"/>
          <w:sz w:val="16"/>
          <w:szCs w:val="16"/>
          <w:lang w:val="es-ES_tradnl"/>
        </w:rPr>
        <w:t xml:space="preserve">En la audiencia celebrada el 11 de marzo de 2019, las representantes consideraron </w:t>
      </w:r>
      <w:r w:rsidRPr="009F73CF">
        <w:rPr>
          <w:rFonts w:ascii="Verdana" w:hAnsi="Verdana"/>
          <w:sz w:val="16"/>
          <w:szCs w:val="16"/>
          <w:lang w:val="es-AR"/>
        </w:rPr>
        <w:t>“</w:t>
      </w:r>
      <w:r>
        <w:rPr>
          <w:rFonts w:ascii="Verdana" w:hAnsi="Verdana"/>
          <w:sz w:val="16"/>
          <w:szCs w:val="16"/>
          <w:lang w:val="es-AR"/>
        </w:rPr>
        <w:t xml:space="preserve">fundamental que el […] Tribunal […] le ordene [al Estado] </w:t>
      </w:r>
      <w:r w:rsidRPr="009F73CF">
        <w:rPr>
          <w:rFonts w:ascii="Verdana" w:hAnsi="Verdana"/>
          <w:sz w:val="16"/>
          <w:szCs w:val="16"/>
          <w:lang w:val="es-AR"/>
        </w:rPr>
        <w:t xml:space="preserve">establecer un grupo específico para investigar </w:t>
      </w:r>
      <w:r>
        <w:rPr>
          <w:rFonts w:ascii="Verdana" w:hAnsi="Verdana"/>
          <w:sz w:val="16"/>
          <w:szCs w:val="16"/>
          <w:lang w:val="es-AR"/>
        </w:rPr>
        <w:t>[</w:t>
      </w:r>
      <w:r w:rsidRPr="009F73CF">
        <w:rPr>
          <w:rFonts w:ascii="Verdana" w:hAnsi="Verdana"/>
          <w:sz w:val="16"/>
          <w:szCs w:val="16"/>
          <w:lang w:val="es-AR"/>
        </w:rPr>
        <w:t>el</w:t>
      </w:r>
      <w:r>
        <w:rPr>
          <w:rFonts w:ascii="Verdana" w:hAnsi="Verdana"/>
          <w:sz w:val="16"/>
          <w:szCs w:val="16"/>
          <w:lang w:val="es-AR"/>
        </w:rPr>
        <w:t>]</w:t>
      </w:r>
      <w:r w:rsidRPr="009F73CF">
        <w:rPr>
          <w:rFonts w:ascii="Verdana" w:hAnsi="Verdana"/>
          <w:sz w:val="16"/>
          <w:szCs w:val="16"/>
          <w:lang w:val="es-AR"/>
        </w:rPr>
        <w:t xml:space="preserve"> paradero </w:t>
      </w:r>
      <w:r>
        <w:rPr>
          <w:rFonts w:ascii="Verdana" w:hAnsi="Verdana"/>
          <w:sz w:val="16"/>
          <w:szCs w:val="16"/>
          <w:lang w:val="es-AR"/>
        </w:rPr>
        <w:t>[</w:t>
      </w:r>
      <w:r w:rsidRPr="009F73CF">
        <w:rPr>
          <w:rFonts w:ascii="Verdana" w:hAnsi="Verdana"/>
          <w:sz w:val="16"/>
          <w:szCs w:val="16"/>
          <w:lang w:val="es-AR"/>
        </w:rPr>
        <w:t>de Marco Antonio Molina Theissen,</w:t>
      </w:r>
      <w:r>
        <w:rPr>
          <w:rFonts w:ascii="Verdana" w:hAnsi="Verdana"/>
          <w:sz w:val="16"/>
          <w:szCs w:val="16"/>
          <w:lang w:val="es-AR"/>
        </w:rPr>
        <w:t>]</w:t>
      </w:r>
      <w:r w:rsidRPr="009F73CF">
        <w:rPr>
          <w:rFonts w:ascii="Verdana" w:hAnsi="Verdana"/>
          <w:sz w:val="16"/>
          <w:szCs w:val="16"/>
          <w:lang w:val="es-AR"/>
        </w:rPr>
        <w:t xml:space="preserve"> liderado por el Ministerio Público y con la participación de la familia, la </w:t>
      </w:r>
      <w:r>
        <w:rPr>
          <w:rFonts w:ascii="Verdana" w:hAnsi="Verdana"/>
          <w:sz w:val="16"/>
          <w:szCs w:val="16"/>
          <w:lang w:val="es-AR"/>
        </w:rPr>
        <w:t>[</w:t>
      </w:r>
      <w:r w:rsidRPr="009F73CF">
        <w:rPr>
          <w:rFonts w:ascii="Verdana" w:hAnsi="Verdana"/>
          <w:sz w:val="16"/>
          <w:szCs w:val="16"/>
          <w:lang w:val="es-AR"/>
        </w:rPr>
        <w:t>FAFG,</w:t>
      </w:r>
      <w:r>
        <w:rPr>
          <w:rFonts w:ascii="Verdana" w:hAnsi="Verdana"/>
          <w:sz w:val="16"/>
          <w:szCs w:val="16"/>
          <w:lang w:val="es-AR"/>
        </w:rPr>
        <w:t>]</w:t>
      </w:r>
      <w:r w:rsidRPr="009F73CF">
        <w:rPr>
          <w:rFonts w:ascii="Verdana" w:hAnsi="Verdana"/>
          <w:sz w:val="16"/>
          <w:szCs w:val="16"/>
          <w:lang w:val="es-AR"/>
        </w:rPr>
        <w:t xml:space="preserve"> el Comité Internacional de la Cruz Roja</w:t>
      </w:r>
      <w:r>
        <w:rPr>
          <w:rFonts w:ascii="Verdana" w:hAnsi="Verdana"/>
          <w:sz w:val="16"/>
          <w:szCs w:val="16"/>
          <w:lang w:val="es-AR"/>
        </w:rPr>
        <w:t xml:space="preserve"> […</w:t>
      </w:r>
      <w:r w:rsidRPr="009F73CF">
        <w:rPr>
          <w:rFonts w:ascii="Verdana" w:hAnsi="Verdana"/>
          <w:sz w:val="16"/>
          <w:szCs w:val="16"/>
          <w:lang w:val="es-AR"/>
        </w:rPr>
        <w:t xml:space="preserve"> y</w:t>
      </w:r>
      <w:r>
        <w:rPr>
          <w:rFonts w:ascii="Verdana" w:hAnsi="Verdana"/>
          <w:sz w:val="16"/>
          <w:szCs w:val="16"/>
          <w:lang w:val="es-AR"/>
        </w:rPr>
        <w:t>]</w:t>
      </w:r>
      <w:r w:rsidRPr="009F73CF">
        <w:rPr>
          <w:rFonts w:ascii="Verdana" w:hAnsi="Verdana"/>
          <w:sz w:val="16"/>
          <w:szCs w:val="16"/>
          <w:lang w:val="es-AR"/>
        </w:rPr>
        <w:t xml:space="preserve"> representantes </w:t>
      </w:r>
      <w:r>
        <w:rPr>
          <w:rFonts w:ascii="Verdana" w:hAnsi="Verdana"/>
          <w:sz w:val="16"/>
          <w:szCs w:val="16"/>
          <w:lang w:val="es-AR"/>
        </w:rPr>
        <w:t xml:space="preserve">[… </w:t>
      </w:r>
      <w:r w:rsidRPr="009F73CF">
        <w:rPr>
          <w:rFonts w:ascii="Verdana" w:hAnsi="Verdana"/>
          <w:sz w:val="16"/>
          <w:szCs w:val="16"/>
          <w:lang w:val="es-AR"/>
        </w:rPr>
        <w:t>d</w:t>
      </w:r>
      <w:r>
        <w:rPr>
          <w:rFonts w:ascii="Verdana" w:hAnsi="Verdana"/>
          <w:sz w:val="16"/>
          <w:szCs w:val="16"/>
          <w:lang w:val="es-AR"/>
        </w:rPr>
        <w:t>]</w:t>
      </w:r>
      <w:r w:rsidRPr="009F73CF">
        <w:rPr>
          <w:rFonts w:ascii="Verdana" w:hAnsi="Verdana"/>
          <w:sz w:val="16"/>
          <w:szCs w:val="16"/>
          <w:lang w:val="es-AR"/>
        </w:rPr>
        <w:t xml:space="preserve">el Ministerio de Defensa y la Policía Nacional, que tengan plena capacidad de acción en este proceso, y que funjan como enlace en este grupo”, </w:t>
      </w:r>
      <w:r>
        <w:rPr>
          <w:rFonts w:ascii="Verdana" w:hAnsi="Verdana"/>
          <w:sz w:val="16"/>
          <w:szCs w:val="16"/>
          <w:lang w:val="es-AR"/>
        </w:rPr>
        <w:t xml:space="preserve">así como también que el Estado </w:t>
      </w:r>
      <w:r w:rsidRPr="009F73CF">
        <w:rPr>
          <w:rFonts w:ascii="Verdana" w:hAnsi="Verdana"/>
          <w:sz w:val="16"/>
          <w:szCs w:val="16"/>
          <w:lang w:val="es-AR"/>
        </w:rPr>
        <w:t>“elabor</w:t>
      </w:r>
      <w:r>
        <w:rPr>
          <w:rFonts w:ascii="Verdana" w:hAnsi="Verdana"/>
          <w:sz w:val="16"/>
          <w:szCs w:val="16"/>
          <w:lang w:val="es-AR"/>
        </w:rPr>
        <w:t>[e]</w:t>
      </w:r>
      <w:r w:rsidRPr="009F73CF">
        <w:rPr>
          <w:rFonts w:ascii="Verdana" w:hAnsi="Verdana"/>
          <w:sz w:val="16"/>
          <w:szCs w:val="16"/>
          <w:lang w:val="es-AR"/>
        </w:rPr>
        <w:t xml:space="preserve"> un plan de acción detallado, con la participación de la familia y sus representantes, que incluya acciones concretas, autoridades responsables y un cronograma para su ejecución”.</w:t>
      </w:r>
    </w:p>
  </w:footnote>
  <w:footnote w:id="49">
    <w:p w14:paraId="0FB0539B" w14:textId="6A41B1C6" w:rsidR="00D77A05" w:rsidRPr="00A01867" w:rsidRDefault="00D77A05" w:rsidP="00010EFD">
      <w:pPr>
        <w:pStyle w:val="Textonotapie"/>
        <w:jc w:val="both"/>
        <w:rPr>
          <w:rFonts w:ascii="Verdana" w:hAnsi="Verdana"/>
          <w:sz w:val="16"/>
          <w:szCs w:val="16"/>
          <w:lang w:val="es-ES_tradnl"/>
        </w:rPr>
      </w:pPr>
      <w:r w:rsidRPr="00A01867">
        <w:rPr>
          <w:rStyle w:val="Refdenotaalpie"/>
          <w:rFonts w:ascii="Verdana" w:hAnsi="Verdana"/>
          <w:sz w:val="16"/>
          <w:szCs w:val="16"/>
        </w:rPr>
        <w:footnoteRef/>
      </w:r>
      <w:r w:rsidRPr="00A01867">
        <w:rPr>
          <w:rFonts w:ascii="Verdana" w:hAnsi="Verdana"/>
          <w:sz w:val="16"/>
          <w:szCs w:val="16"/>
        </w:rPr>
        <w:t xml:space="preserve"> </w:t>
      </w:r>
      <w:r w:rsidRPr="00A01867">
        <w:rPr>
          <w:rFonts w:ascii="Verdana" w:hAnsi="Verdana"/>
          <w:sz w:val="16"/>
          <w:szCs w:val="16"/>
          <w:lang w:val="es-ES_tradnl"/>
        </w:rPr>
        <w:tab/>
        <w:t>En la audiencia celebra</w:t>
      </w:r>
      <w:r w:rsidR="009B4B62">
        <w:rPr>
          <w:rFonts w:ascii="Verdana" w:hAnsi="Verdana"/>
          <w:sz w:val="16"/>
          <w:szCs w:val="16"/>
          <w:lang w:val="es-ES_tradnl"/>
        </w:rPr>
        <w:t>da el 11 de marzo de 2019</w:t>
      </w:r>
      <w:r w:rsidRPr="00A01867">
        <w:rPr>
          <w:rFonts w:ascii="Verdana" w:hAnsi="Verdana"/>
          <w:sz w:val="16"/>
          <w:szCs w:val="16"/>
          <w:lang w:val="es-ES_tradnl"/>
        </w:rPr>
        <w:t xml:space="preserve"> Guatemala </w:t>
      </w:r>
      <w:r w:rsidRPr="00A01867">
        <w:rPr>
          <w:rFonts w:ascii="Verdana" w:hAnsi="Verdana"/>
          <w:sz w:val="16"/>
          <w:szCs w:val="16"/>
          <w:lang w:val="es-AR"/>
        </w:rPr>
        <w:t>se refirió a obstáculos institucionales</w:t>
      </w:r>
      <w:r w:rsidR="009B4B62">
        <w:rPr>
          <w:rFonts w:ascii="Verdana" w:hAnsi="Verdana"/>
          <w:sz w:val="16"/>
          <w:szCs w:val="16"/>
          <w:lang w:val="es-AR"/>
        </w:rPr>
        <w:t>,</w:t>
      </w:r>
      <w:r w:rsidRPr="00A01867">
        <w:rPr>
          <w:rFonts w:ascii="Verdana" w:hAnsi="Verdana"/>
          <w:sz w:val="16"/>
          <w:szCs w:val="16"/>
          <w:lang w:val="es-AR"/>
        </w:rPr>
        <w:t xml:space="preserve"> tales como la falta de “capacidad técnica</w:t>
      </w:r>
      <w:r>
        <w:rPr>
          <w:rFonts w:ascii="Verdana" w:hAnsi="Verdana"/>
          <w:sz w:val="16"/>
          <w:szCs w:val="16"/>
          <w:lang w:val="es-AR"/>
        </w:rPr>
        <w:t>”</w:t>
      </w:r>
      <w:r w:rsidRPr="00A01867">
        <w:rPr>
          <w:rFonts w:ascii="Verdana" w:hAnsi="Verdana"/>
          <w:sz w:val="16"/>
          <w:szCs w:val="16"/>
          <w:lang w:val="es-AR"/>
        </w:rPr>
        <w:t xml:space="preserve"> del Ministerio Público, </w:t>
      </w:r>
      <w:r w:rsidR="009B4B62">
        <w:rPr>
          <w:rFonts w:ascii="Verdana" w:hAnsi="Verdana"/>
          <w:sz w:val="16"/>
          <w:szCs w:val="16"/>
          <w:lang w:val="es-AR"/>
        </w:rPr>
        <w:t xml:space="preserve">e indicó que ésta </w:t>
      </w:r>
      <w:r w:rsidRPr="00A01867">
        <w:rPr>
          <w:rFonts w:ascii="Verdana" w:hAnsi="Verdana"/>
          <w:sz w:val="16"/>
          <w:szCs w:val="16"/>
          <w:lang w:val="es-AR"/>
        </w:rPr>
        <w:t xml:space="preserve">es la </w:t>
      </w:r>
      <w:r w:rsidRPr="00A01867">
        <w:rPr>
          <w:rFonts w:ascii="Verdana" w:hAnsi="Verdana"/>
          <w:sz w:val="16"/>
          <w:szCs w:val="16"/>
          <w:lang w:val="es-MX"/>
        </w:rPr>
        <w:t>instancia estatal encargada de la búsqueda del paradero de las víctimas de desaparición forzada, en tanto “no [había] recibi[do] una apropiada transferencia de tecnología en los últimos diez años”.</w:t>
      </w:r>
    </w:p>
  </w:footnote>
  <w:footnote w:id="50">
    <w:p w14:paraId="3D5E8ADF" w14:textId="217C17D9" w:rsidR="00D77A05" w:rsidRPr="00E54C5F" w:rsidRDefault="00D77A05" w:rsidP="00E54C5F">
      <w:pPr>
        <w:pStyle w:val="Textonotapie"/>
        <w:jc w:val="both"/>
        <w:rPr>
          <w:rFonts w:ascii="Verdana" w:hAnsi="Verdana"/>
          <w:sz w:val="16"/>
          <w:szCs w:val="16"/>
          <w:lang w:val="es-ES_tradnl"/>
        </w:rPr>
      </w:pPr>
      <w:r w:rsidRPr="00E54C5F">
        <w:rPr>
          <w:rStyle w:val="Refdenotaalpie"/>
          <w:rFonts w:ascii="Verdana" w:hAnsi="Verdana"/>
          <w:sz w:val="16"/>
          <w:szCs w:val="16"/>
        </w:rPr>
        <w:footnoteRef/>
      </w:r>
      <w:r w:rsidRPr="00E54C5F">
        <w:rPr>
          <w:rFonts w:ascii="Verdana" w:hAnsi="Verdana"/>
          <w:sz w:val="16"/>
          <w:szCs w:val="16"/>
        </w:rPr>
        <w:t xml:space="preserve"> </w:t>
      </w:r>
      <w:r w:rsidRPr="00E54C5F">
        <w:rPr>
          <w:rFonts w:ascii="Verdana" w:hAnsi="Verdana"/>
          <w:sz w:val="16"/>
          <w:szCs w:val="16"/>
        </w:rPr>
        <w:tab/>
      </w:r>
      <w:r>
        <w:rPr>
          <w:rFonts w:ascii="Verdana" w:hAnsi="Verdana"/>
          <w:sz w:val="16"/>
          <w:szCs w:val="16"/>
          <w:lang w:val="es-AR"/>
        </w:rPr>
        <w:t>E</w:t>
      </w:r>
      <w:r w:rsidRPr="00E54C5F">
        <w:rPr>
          <w:rFonts w:ascii="Verdana" w:hAnsi="Verdana"/>
          <w:sz w:val="16"/>
          <w:szCs w:val="16"/>
          <w:lang w:val="es-AR"/>
        </w:rPr>
        <w:t xml:space="preserve">n </w:t>
      </w:r>
      <w:r>
        <w:rPr>
          <w:rFonts w:ascii="Verdana" w:hAnsi="Verdana"/>
          <w:sz w:val="16"/>
          <w:szCs w:val="16"/>
          <w:lang w:val="es-AR"/>
        </w:rPr>
        <w:t xml:space="preserve">sus observaciones de </w:t>
      </w:r>
      <w:r w:rsidRPr="00E54C5F">
        <w:rPr>
          <w:rFonts w:ascii="Verdana" w:hAnsi="Verdana"/>
          <w:sz w:val="16"/>
          <w:szCs w:val="16"/>
          <w:lang w:val="es-AR"/>
        </w:rPr>
        <w:t>mayo de 2017</w:t>
      </w:r>
      <w:r>
        <w:rPr>
          <w:rFonts w:ascii="Verdana" w:hAnsi="Verdana"/>
          <w:sz w:val="16"/>
          <w:szCs w:val="16"/>
          <w:lang w:val="es-AR"/>
        </w:rPr>
        <w:t>, las representantes</w:t>
      </w:r>
      <w:r w:rsidRPr="00E54C5F">
        <w:rPr>
          <w:rFonts w:ascii="Verdana" w:hAnsi="Verdana"/>
          <w:sz w:val="16"/>
          <w:szCs w:val="16"/>
          <w:lang w:val="es-AR"/>
        </w:rPr>
        <w:t xml:space="preserve"> resaltaron que</w:t>
      </w:r>
      <w:r>
        <w:rPr>
          <w:rFonts w:ascii="Verdana" w:hAnsi="Verdana"/>
          <w:sz w:val="16"/>
          <w:szCs w:val="16"/>
          <w:lang w:val="es-AR"/>
        </w:rPr>
        <w:t>,</w:t>
      </w:r>
      <w:r w:rsidRPr="00E54C5F">
        <w:rPr>
          <w:rFonts w:ascii="Verdana" w:hAnsi="Verdana"/>
          <w:sz w:val="16"/>
          <w:szCs w:val="16"/>
          <w:lang w:val="es-AR"/>
        </w:rPr>
        <w:t xml:space="preserve"> si bien el Estado afirmó que tuvo “un acercamiento con la</w:t>
      </w:r>
      <w:r>
        <w:rPr>
          <w:rFonts w:ascii="Verdana" w:hAnsi="Verdana"/>
          <w:bCs/>
          <w:sz w:val="16"/>
          <w:szCs w:val="16"/>
          <w:lang w:val="es-ES_tradnl"/>
        </w:rPr>
        <w:t xml:space="preserve"> FAFG”</w:t>
      </w:r>
      <w:r w:rsidRPr="00E54C5F">
        <w:rPr>
          <w:rFonts w:ascii="Verdana" w:hAnsi="Verdana"/>
          <w:sz w:val="16"/>
          <w:szCs w:val="16"/>
          <w:lang w:val="es-ES_tradnl"/>
        </w:rPr>
        <w:t>, éste “no le ha aportado recursos [a la referida Fundación] para solventar el cos[t]o de los programas de rastreo y exhumación, sin los cuales […] no puede realizar el trabajo de investigación de antecedentes, trabajo de campo, arqueológico y antropológico forense”.</w:t>
      </w:r>
    </w:p>
  </w:footnote>
  <w:footnote w:id="51">
    <w:p w14:paraId="76EC88A6" w14:textId="6E693644" w:rsidR="00D77A05" w:rsidRPr="00D34362" w:rsidRDefault="00D77A05" w:rsidP="00D34362">
      <w:pPr>
        <w:pStyle w:val="Textonotapie"/>
        <w:jc w:val="both"/>
        <w:rPr>
          <w:rFonts w:ascii="Verdana" w:hAnsi="Verdana"/>
          <w:sz w:val="16"/>
          <w:szCs w:val="16"/>
          <w:lang w:val="es-ES_tradnl"/>
        </w:rPr>
      </w:pPr>
      <w:r w:rsidRPr="00D34362">
        <w:rPr>
          <w:rStyle w:val="Refdenotaalpie"/>
          <w:rFonts w:ascii="Verdana" w:hAnsi="Verdana"/>
          <w:sz w:val="16"/>
          <w:szCs w:val="16"/>
        </w:rPr>
        <w:footnoteRef/>
      </w:r>
      <w:r w:rsidRPr="00D34362">
        <w:rPr>
          <w:rFonts w:ascii="Verdana" w:hAnsi="Verdana"/>
          <w:sz w:val="16"/>
          <w:szCs w:val="16"/>
        </w:rPr>
        <w:t xml:space="preserve"> </w:t>
      </w:r>
      <w:r>
        <w:rPr>
          <w:rFonts w:ascii="Verdana" w:hAnsi="Verdana"/>
          <w:sz w:val="16"/>
          <w:szCs w:val="16"/>
        </w:rPr>
        <w:tab/>
      </w:r>
      <w:r w:rsidRPr="00D34362">
        <w:rPr>
          <w:rFonts w:ascii="Verdana" w:hAnsi="Verdana"/>
          <w:sz w:val="16"/>
          <w:szCs w:val="16"/>
          <w:lang w:val="es-ES_tradnl"/>
        </w:rPr>
        <w:t xml:space="preserve">Las representantes de las víctimas </w:t>
      </w:r>
      <w:r>
        <w:rPr>
          <w:rFonts w:ascii="Verdana" w:hAnsi="Verdana"/>
          <w:sz w:val="16"/>
          <w:szCs w:val="16"/>
          <w:lang w:val="es-ES_tradnl"/>
        </w:rPr>
        <w:t>d</w:t>
      </w:r>
      <w:r w:rsidRPr="00D34362">
        <w:rPr>
          <w:rFonts w:ascii="Verdana" w:hAnsi="Verdana"/>
          <w:sz w:val="16"/>
          <w:szCs w:val="16"/>
          <w:lang w:val="es-ES_tradnl"/>
        </w:rPr>
        <w:t>estacaron que “el Ministerio de Defensa no ha dado permiso para ingresar a las bases militares donde se presume que pudieran estar las fosas clandestinas”, ni “tampoco ha entregado la información a su alcance[, tales como archivos militares que contiene</w:t>
      </w:r>
      <w:r>
        <w:rPr>
          <w:rFonts w:ascii="Verdana" w:hAnsi="Verdana"/>
          <w:sz w:val="16"/>
          <w:szCs w:val="16"/>
          <w:lang w:val="es-ES_tradnl"/>
        </w:rPr>
        <w:t>n</w:t>
      </w:r>
      <w:r w:rsidRPr="00D34362">
        <w:rPr>
          <w:rFonts w:ascii="Verdana" w:hAnsi="Verdana"/>
          <w:sz w:val="16"/>
          <w:szCs w:val="16"/>
          <w:lang w:val="es-ES_tradnl"/>
        </w:rPr>
        <w:t xml:space="preserve"> información relativa a los cementerios clandestinos,] que podría dar importante[s] indicios sobre la localización de Marco Antonio”. </w:t>
      </w:r>
      <w:r>
        <w:rPr>
          <w:rFonts w:ascii="Verdana" w:hAnsi="Verdana"/>
          <w:sz w:val="16"/>
          <w:szCs w:val="16"/>
          <w:lang w:val="es-ES_tradnl"/>
        </w:rPr>
        <w:t>Asimismo, en la audiencia de supervisión de marzo de 2019, reiteraron</w:t>
      </w:r>
      <w:r>
        <w:rPr>
          <w:rFonts w:ascii="Verdana" w:hAnsi="Verdana"/>
          <w:sz w:val="16"/>
          <w:szCs w:val="16"/>
          <w:lang w:val="es-AR"/>
        </w:rPr>
        <w:t xml:space="preserve"> </w:t>
      </w:r>
      <w:r w:rsidRPr="00010EFD">
        <w:rPr>
          <w:rFonts w:ascii="Verdana" w:hAnsi="Verdana"/>
          <w:sz w:val="16"/>
          <w:szCs w:val="16"/>
          <w:lang w:val="es-AR"/>
        </w:rPr>
        <w:t>que</w:t>
      </w:r>
      <w:r w:rsidRPr="00010EFD">
        <w:rPr>
          <w:rFonts w:ascii="Verdana" w:hAnsi="Verdana"/>
          <w:sz w:val="16"/>
          <w:szCs w:val="16"/>
          <w:lang w:val="es-MX"/>
        </w:rPr>
        <w:t xml:space="preserve"> “uno de los principales obstáculos [… para el cumplimiento de la medida] es el acceso a la información a manos del Ejército y otras autoridades”</w:t>
      </w:r>
      <w:r w:rsidRPr="00010EFD">
        <w:rPr>
          <w:rFonts w:ascii="Verdana" w:hAnsi="Verdana"/>
          <w:sz w:val="16"/>
          <w:szCs w:val="16"/>
          <w:lang w:val="es-AR"/>
        </w:rPr>
        <w:t xml:space="preserve">. </w:t>
      </w:r>
      <w:r w:rsidRPr="00010EFD">
        <w:rPr>
          <w:rFonts w:ascii="Verdana" w:hAnsi="Verdana"/>
          <w:sz w:val="16"/>
          <w:szCs w:val="16"/>
          <w:lang w:val="es-ES_tradnl"/>
        </w:rPr>
        <w:t>También</w:t>
      </w:r>
      <w:r w:rsidRPr="00D34362">
        <w:rPr>
          <w:rFonts w:ascii="Verdana" w:hAnsi="Verdana"/>
          <w:sz w:val="16"/>
          <w:szCs w:val="16"/>
          <w:lang w:val="es-ES_tradnl"/>
        </w:rPr>
        <w:t xml:space="preserve"> señalaron que el Estado “se ha negado a proceder” a realizar “exhumaciones en terrenos [específi</w:t>
      </w:r>
      <w:r>
        <w:rPr>
          <w:rFonts w:ascii="Verdana" w:hAnsi="Verdana"/>
          <w:sz w:val="16"/>
          <w:szCs w:val="16"/>
          <w:lang w:val="es-ES_tradnl"/>
        </w:rPr>
        <w:t>cos] de los cuarteles militares</w:t>
      </w:r>
      <w:r w:rsidRPr="00D34362">
        <w:rPr>
          <w:rFonts w:ascii="Verdana" w:hAnsi="Verdana"/>
          <w:sz w:val="16"/>
          <w:szCs w:val="16"/>
          <w:lang w:val="es-ES_tradnl"/>
        </w:rPr>
        <w:t xml:space="preserve"> en los que podrían ha</w:t>
      </w:r>
      <w:r>
        <w:rPr>
          <w:rFonts w:ascii="Verdana" w:hAnsi="Verdana"/>
          <w:sz w:val="16"/>
          <w:szCs w:val="16"/>
          <w:lang w:val="es-ES_tradnl"/>
        </w:rPr>
        <w:t>ber enterrado a Marco Antonio” (</w:t>
      </w:r>
      <w:r w:rsidRPr="00D34362">
        <w:rPr>
          <w:rFonts w:ascii="Verdana" w:hAnsi="Verdana"/>
          <w:sz w:val="16"/>
          <w:szCs w:val="16"/>
        </w:rPr>
        <w:t>“el Cuartel General en la ciudad de Guatemala, la Base Manuel Lisandro Barillas y el polígono de tiro en las faldas del volcán Santa María en Quetzaltenango”</w:t>
      </w:r>
      <w:r>
        <w:rPr>
          <w:rFonts w:ascii="Verdana" w:hAnsi="Verdana"/>
          <w:sz w:val="16"/>
          <w:szCs w:val="16"/>
        </w:rPr>
        <w:t>)</w:t>
      </w:r>
      <w:r w:rsidRPr="00D34362">
        <w:rPr>
          <w:rFonts w:ascii="Verdana" w:hAnsi="Verdana"/>
          <w:sz w:val="16"/>
          <w:szCs w:val="16"/>
        </w:rPr>
        <w:t xml:space="preserve">. </w:t>
      </w:r>
      <w:r w:rsidRPr="00D34362">
        <w:rPr>
          <w:rFonts w:ascii="Verdana" w:hAnsi="Verdana"/>
          <w:i/>
          <w:sz w:val="16"/>
          <w:szCs w:val="16"/>
        </w:rPr>
        <w:t xml:space="preserve">Cfr. </w:t>
      </w:r>
      <w:r w:rsidRPr="00D34362">
        <w:rPr>
          <w:rFonts w:ascii="Verdana" w:hAnsi="Verdana"/>
          <w:sz w:val="16"/>
          <w:szCs w:val="16"/>
        </w:rPr>
        <w:t xml:space="preserve">Escrito de observaciones de las representantes de las víctimas </w:t>
      </w:r>
      <w:r>
        <w:rPr>
          <w:rFonts w:ascii="Verdana" w:hAnsi="Verdana"/>
          <w:sz w:val="16"/>
          <w:szCs w:val="16"/>
        </w:rPr>
        <w:t>presentado el</w:t>
      </w:r>
      <w:r w:rsidRPr="00D34362">
        <w:rPr>
          <w:rFonts w:ascii="Verdana" w:hAnsi="Verdana"/>
          <w:sz w:val="16"/>
          <w:szCs w:val="16"/>
        </w:rPr>
        <w:t xml:space="preserve"> 2 de mayo de 2017.</w:t>
      </w:r>
      <w:r w:rsidRPr="00D34362">
        <w:rPr>
          <w:rFonts w:ascii="Verdana" w:hAnsi="Verdana"/>
          <w:sz w:val="16"/>
          <w:szCs w:val="16"/>
          <w:lang w:val="es-ES_tradnl"/>
        </w:rPr>
        <w:t xml:space="preserve"> </w:t>
      </w:r>
      <w:r w:rsidRPr="00DE3289">
        <w:rPr>
          <w:rFonts w:ascii="Verdana" w:hAnsi="Verdana"/>
          <w:sz w:val="16"/>
          <w:szCs w:val="16"/>
          <w:lang w:val="es-ES_tradnl"/>
        </w:rPr>
        <w:t xml:space="preserve">Asimismo, en la </w:t>
      </w:r>
      <w:r>
        <w:rPr>
          <w:rFonts w:ascii="Verdana" w:hAnsi="Verdana"/>
          <w:sz w:val="16"/>
          <w:szCs w:val="16"/>
          <w:lang w:val="es-ES_tradnl"/>
        </w:rPr>
        <w:t xml:space="preserve">referida </w:t>
      </w:r>
      <w:r w:rsidRPr="00DE3289">
        <w:rPr>
          <w:rFonts w:ascii="Verdana" w:hAnsi="Verdana"/>
          <w:sz w:val="16"/>
          <w:szCs w:val="16"/>
          <w:lang w:val="es-ES_tradnl"/>
        </w:rPr>
        <w:t xml:space="preserve">audiencia de, la Comisión </w:t>
      </w:r>
      <w:r w:rsidRPr="00DE3289">
        <w:rPr>
          <w:rFonts w:ascii="Verdana" w:hAnsi="Verdana"/>
          <w:sz w:val="16"/>
          <w:szCs w:val="16"/>
          <w:lang w:val="es-AR"/>
        </w:rPr>
        <w:t xml:space="preserve">se refirió al obstáculo que representa </w:t>
      </w:r>
      <w:r>
        <w:rPr>
          <w:rFonts w:ascii="Verdana" w:hAnsi="Verdana"/>
          <w:sz w:val="16"/>
          <w:szCs w:val="16"/>
          <w:lang w:val="es-AR"/>
        </w:rPr>
        <w:t xml:space="preserve">la </w:t>
      </w:r>
      <w:r w:rsidRPr="00DE3289">
        <w:rPr>
          <w:rFonts w:ascii="Verdana" w:hAnsi="Verdana"/>
          <w:sz w:val="16"/>
          <w:szCs w:val="16"/>
          <w:lang w:val="es-AR"/>
        </w:rPr>
        <w:t>falta de colaboración del Ministerio de Defensa y de otras autoridades.</w:t>
      </w:r>
      <w:r w:rsidR="009B4B62">
        <w:rPr>
          <w:rFonts w:ascii="Verdana" w:hAnsi="Verdana"/>
          <w:sz w:val="16"/>
          <w:szCs w:val="16"/>
          <w:lang w:val="es-AR"/>
        </w:rPr>
        <w:t xml:space="preserve"> </w:t>
      </w:r>
    </w:p>
  </w:footnote>
  <w:footnote w:id="52">
    <w:p w14:paraId="67EE32ED" w14:textId="0E1D1433" w:rsidR="00D77A05" w:rsidRPr="008364CC" w:rsidRDefault="00D77A05" w:rsidP="00143B63">
      <w:pPr>
        <w:pStyle w:val="Textonotapie"/>
        <w:jc w:val="both"/>
        <w:rPr>
          <w:rFonts w:ascii="Verdana" w:hAnsi="Verdana"/>
          <w:sz w:val="16"/>
          <w:szCs w:val="16"/>
        </w:rPr>
      </w:pPr>
      <w:r w:rsidRPr="008364CC">
        <w:rPr>
          <w:rStyle w:val="Refdenotaalpie"/>
          <w:rFonts w:ascii="Verdana" w:hAnsi="Verdana"/>
          <w:sz w:val="16"/>
          <w:szCs w:val="16"/>
        </w:rPr>
        <w:footnoteRef/>
      </w:r>
      <w:r w:rsidRPr="008364CC">
        <w:rPr>
          <w:rFonts w:ascii="Verdana" w:hAnsi="Verdana"/>
          <w:sz w:val="16"/>
          <w:szCs w:val="16"/>
        </w:rPr>
        <w:t xml:space="preserve"> </w:t>
      </w:r>
      <w:r>
        <w:rPr>
          <w:rFonts w:ascii="Verdana" w:hAnsi="Verdana"/>
          <w:sz w:val="16"/>
          <w:szCs w:val="16"/>
        </w:rPr>
        <w:tab/>
      </w:r>
      <w:r>
        <w:rPr>
          <w:rFonts w:ascii="Verdana" w:hAnsi="Verdana"/>
          <w:i/>
          <w:sz w:val="16"/>
          <w:szCs w:val="16"/>
        </w:rPr>
        <w:t xml:space="preserve">Cfr. Caso Garrido y Baigorria Vs. Argentina. Supervisión de Cumplimiento de Sentencia. </w:t>
      </w:r>
      <w:r w:rsidRPr="008364CC">
        <w:rPr>
          <w:rFonts w:ascii="Verdana" w:hAnsi="Verdana"/>
          <w:sz w:val="16"/>
          <w:szCs w:val="16"/>
        </w:rPr>
        <w:t>Resolución</w:t>
      </w:r>
      <w:r>
        <w:rPr>
          <w:rFonts w:ascii="Verdana" w:hAnsi="Verdana"/>
          <w:sz w:val="16"/>
          <w:szCs w:val="16"/>
        </w:rPr>
        <w:t xml:space="preserve"> de la Corte Interamericana de Derechos Humanos de 30 de agosto de</w:t>
      </w:r>
      <w:r w:rsidRPr="008364CC">
        <w:rPr>
          <w:rFonts w:ascii="Verdana" w:hAnsi="Verdana"/>
          <w:sz w:val="16"/>
          <w:szCs w:val="16"/>
        </w:rPr>
        <w:t xml:space="preserve"> 2017, Considerando 29.</w:t>
      </w:r>
    </w:p>
  </w:footnote>
  <w:footnote w:id="53">
    <w:p w14:paraId="4812AB4D" w14:textId="39E7D211" w:rsidR="00D77A05" w:rsidRPr="008364CC" w:rsidRDefault="00D77A05" w:rsidP="008364CC">
      <w:pPr>
        <w:pStyle w:val="Textonotapie"/>
        <w:jc w:val="both"/>
        <w:rPr>
          <w:rFonts w:ascii="Verdana" w:hAnsi="Verdana"/>
          <w:sz w:val="16"/>
          <w:szCs w:val="16"/>
        </w:rPr>
      </w:pPr>
      <w:r w:rsidRPr="008364CC">
        <w:rPr>
          <w:rStyle w:val="Refdenotaalpie"/>
          <w:rFonts w:ascii="Verdana" w:hAnsi="Verdana"/>
          <w:sz w:val="16"/>
          <w:szCs w:val="16"/>
        </w:rPr>
        <w:footnoteRef/>
      </w:r>
      <w:r w:rsidRPr="008364CC">
        <w:rPr>
          <w:rFonts w:ascii="Verdana" w:hAnsi="Verdana"/>
          <w:sz w:val="16"/>
          <w:szCs w:val="16"/>
        </w:rPr>
        <w:t xml:space="preserve"> </w:t>
      </w:r>
      <w:r w:rsidRPr="008364CC">
        <w:rPr>
          <w:rFonts w:ascii="Verdana" w:hAnsi="Verdana"/>
          <w:sz w:val="16"/>
          <w:szCs w:val="16"/>
        </w:rPr>
        <w:tab/>
      </w:r>
      <w:r>
        <w:rPr>
          <w:rFonts w:ascii="Verdana" w:hAnsi="Verdana"/>
          <w:i/>
          <w:sz w:val="16"/>
          <w:szCs w:val="16"/>
        </w:rPr>
        <w:t xml:space="preserve">Cfr. Caso Molina Theissen Vs. Guatemala. Supervisión de Cumplimiento de Sentencia. </w:t>
      </w:r>
      <w:r w:rsidRPr="008364CC">
        <w:rPr>
          <w:rFonts w:ascii="Verdana" w:hAnsi="Verdana"/>
          <w:sz w:val="16"/>
          <w:szCs w:val="16"/>
        </w:rPr>
        <w:t>Resolución</w:t>
      </w:r>
      <w:r>
        <w:rPr>
          <w:rFonts w:ascii="Verdana" w:hAnsi="Verdana"/>
          <w:sz w:val="16"/>
          <w:szCs w:val="16"/>
        </w:rPr>
        <w:t xml:space="preserve"> de la Corte Interamericana de Derechos Humanos de 16 de noviembre de</w:t>
      </w:r>
      <w:r w:rsidRPr="008364CC">
        <w:rPr>
          <w:rFonts w:ascii="Verdana" w:hAnsi="Verdana"/>
          <w:sz w:val="16"/>
          <w:szCs w:val="16"/>
        </w:rPr>
        <w:t xml:space="preserve"> 2009, Considerando 22</w:t>
      </w:r>
      <w:r w:rsidR="00AD2822">
        <w:rPr>
          <w:rFonts w:ascii="Verdana" w:hAnsi="Verdana"/>
          <w:sz w:val="16"/>
          <w:szCs w:val="16"/>
        </w:rPr>
        <w:t>,</w:t>
      </w:r>
      <w:r w:rsidRPr="008364CC">
        <w:rPr>
          <w:rFonts w:ascii="Verdana" w:hAnsi="Verdana"/>
          <w:sz w:val="16"/>
          <w:szCs w:val="16"/>
        </w:rPr>
        <w:t xml:space="preserve"> y</w:t>
      </w:r>
      <w:r w:rsidR="00343BA0">
        <w:rPr>
          <w:rFonts w:ascii="Verdana" w:hAnsi="Verdana"/>
          <w:sz w:val="16"/>
          <w:szCs w:val="16"/>
        </w:rPr>
        <w:t xml:space="preserve"> </w:t>
      </w:r>
      <w:r>
        <w:rPr>
          <w:rFonts w:ascii="Verdana" w:hAnsi="Verdana"/>
          <w:i/>
          <w:sz w:val="16"/>
          <w:szCs w:val="16"/>
        </w:rPr>
        <w:t xml:space="preserve">Caso Gomes Lund y otros (“Guerrilha do Araguaia”) Vs. Brasil. Supervisión de Cumplimiento de Sentencia. </w:t>
      </w:r>
      <w:r w:rsidRPr="008364CC">
        <w:rPr>
          <w:rFonts w:ascii="Verdana" w:hAnsi="Verdana"/>
          <w:sz w:val="16"/>
          <w:szCs w:val="16"/>
        </w:rPr>
        <w:t>Resolución</w:t>
      </w:r>
      <w:r>
        <w:rPr>
          <w:rFonts w:ascii="Verdana" w:hAnsi="Verdana"/>
          <w:sz w:val="16"/>
          <w:szCs w:val="16"/>
        </w:rPr>
        <w:t xml:space="preserve"> de la Corte Interamericana de Derechos Humanos de 17 de octubre de</w:t>
      </w:r>
      <w:r w:rsidRPr="008364CC">
        <w:rPr>
          <w:rFonts w:ascii="Verdana" w:hAnsi="Verdana"/>
          <w:sz w:val="16"/>
          <w:szCs w:val="16"/>
        </w:rPr>
        <w:t xml:space="preserve"> 2014, Considerando 41.</w:t>
      </w:r>
    </w:p>
  </w:footnote>
  <w:footnote w:id="54">
    <w:p w14:paraId="3418DEF5" w14:textId="77777777" w:rsidR="00D77A05" w:rsidRPr="008364CC" w:rsidRDefault="00D77A05" w:rsidP="008364CC">
      <w:pPr>
        <w:pStyle w:val="Textonotapie"/>
        <w:jc w:val="both"/>
        <w:rPr>
          <w:rFonts w:ascii="Verdana" w:hAnsi="Verdana"/>
          <w:sz w:val="16"/>
          <w:szCs w:val="16"/>
        </w:rPr>
      </w:pPr>
      <w:r w:rsidRPr="008364CC">
        <w:rPr>
          <w:rStyle w:val="Refdenotaalpie"/>
          <w:rFonts w:ascii="Verdana" w:hAnsi="Verdana"/>
          <w:sz w:val="16"/>
          <w:szCs w:val="16"/>
        </w:rPr>
        <w:footnoteRef/>
      </w:r>
      <w:r w:rsidRPr="008364CC">
        <w:rPr>
          <w:rFonts w:ascii="Verdana" w:hAnsi="Verdana"/>
          <w:sz w:val="16"/>
          <w:szCs w:val="16"/>
        </w:rPr>
        <w:t xml:space="preserve"> </w:t>
      </w:r>
      <w:r w:rsidRPr="008364CC">
        <w:rPr>
          <w:rFonts w:ascii="Verdana" w:hAnsi="Verdana"/>
          <w:sz w:val="16"/>
          <w:szCs w:val="16"/>
        </w:rPr>
        <w:tab/>
        <w:t xml:space="preserve">Se refirió a </w:t>
      </w:r>
      <w:r w:rsidRPr="008364CC">
        <w:rPr>
          <w:rFonts w:ascii="Verdana" w:hAnsi="Verdana"/>
          <w:sz w:val="16"/>
          <w:szCs w:val="16"/>
          <w:lang w:val="es-MX"/>
        </w:rPr>
        <w:t>normas del Código Civil y la Ley Reguladora de la Tramitación Notarial de Asuntos de Jurisdicción Voluntaria, sin aportarlas.</w:t>
      </w:r>
    </w:p>
  </w:footnote>
  <w:footnote w:id="55">
    <w:p w14:paraId="392E3233" w14:textId="75517790" w:rsidR="00D77A05" w:rsidRPr="008364CC" w:rsidRDefault="00D77A05" w:rsidP="008364CC">
      <w:pPr>
        <w:pStyle w:val="Textonotapie"/>
        <w:jc w:val="both"/>
        <w:rPr>
          <w:rFonts w:ascii="Verdana" w:hAnsi="Verdana"/>
          <w:sz w:val="16"/>
          <w:szCs w:val="16"/>
        </w:rPr>
      </w:pPr>
      <w:r w:rsidRPr="008364CC">
        <w:rPr>
          <w:rStyle w:val="Refdenotaalpie"/>
          <w:rFonts w:ascii="Verdana" w:hAnsi="Verdana"/>
          <w:sz w:val="16"/>
          <w:szCs w:val="16"/>
        </w:rPr>
        <w:footnoteRef/>
      </w:r>
      <w:r w:rsidRPr="008364CC">
        <w:rPr>
          <w:rFonts w:ascii="Verdana" w:hAnsi="Verdana"/>
          <w:sz w:val="16"/>
          <w:szCs w:val="16"/>
        </w:rPr>
        <w:t xml:space="preserve"> </w:t>
      </w:r>
      <w:r w:rsidRPr="008364CC">
        <w:rPr>
          <w:rFonts w:ascii="Verdana" w:hAnsi="Verdana"/>
          <w:sz w:val="16"/>
          <w:szCs w:val="16"/>
        </w:rPr>
        <w:tab/>
        <w:t xml:space="preserve">Las representantes de las víctimas efectuaron observaciones en mayo de 2017 relativas a que </w:t>
      </w:r>
      <w:r w:rsidRPr="008364CC">
        <w:rPr>
          <w:rFonts w:ascii="Verdana" w:hAnsi="Verdana" w:cs="Arial"/>
          <w:sz w:val="16"/>
          <w:szCs w:val="16"/>
          <w:lang w:eastAsia="es-CR"/>
        </w:rPr>
        <w:t>“[e]l objetivo de la medida era, claramente, atender a una circunstancia diferenciada a través de una figura civil diferenciada”, por lo que consideraban que el Estado no había dado cumplimiento a la reparación ordenada.</w:t>
      </w:r>
      <w:r>
        <w:rPr>
          <w:rFonts w:ascii="Verdana" w:hAnsi="Verdana" w:cs="Arial"/>
          <w:sz w:val="16"/>
          <w:szCs w:val="16"/>
          <w:lang w:eastAsia="es-CR"/>
        </w:rPr>
        <w:t xml:space="preserve"> </w:t>
      </w:r>
      <w:r w:rsidRPr="00D34362">
        <w:rPr>
          <w:rFonts w:ascii="Verdana" w:hAnsi="Verdana"/>
          <w:i/>
          <w:sz w:val="16"/>
          <w:szCs w:val="16"/>
        </w:rPr>
        <w:t xml:space="preserve">Cfr. </w:t>
      </w:r>
      <w:r w:rsidRPr="00D34362">
        <w:rPr>
          <w:rFonts w:ascii="Verdana" w:hAnsi="Verdana"/>
          <w:sz w:val="16"/>
          <w:szCs w:val="16"/>
        </w:rPr>
        <w:t xml:space="preserve">Escrito de observaciones de las representantes de las víctimas </w:t>
      </w:r>
      <w:r>
        <w:rPr>
          <w:rFonts w:ascii="Verdana" w:hAnsi="Verdana"/>
          <w:sz w:val="16"/>
          <w:szCs w:val="16"/>
        </w:rPr>
        <w:t>presentado el</w:t>
      </w:r>
      <w:r w:rsidRPr="00D34362">
        <w:rPr>
          <w:rFonts w:ascii="Verdana" w:hAnsi="Verdana"/>
          <w:sz w:val="16"/>
          <w:szCs w:val="16"/>
        </w:rPr>
        <w:t xml:space="preserve"> 2 de mayo de 2017</w:t>
      </w:r>
      <w:r>
        <w:rPr>
          <w:rFonts w:ascii="Verdana" w:hAnsi="Verdana"/>
          <w:sz w:val="16"/>
          <w:szCs w:val="16"/>
        </w:rPr>
        <w:t xml:space="preserve">. </w:t>
      </w:r>
    </w:p>
  </w:footnote>
  <w:footnote w:id="56">
    <w:p w14:paraId="3C489629" w14:textId="77777777" w:rsidR="00D77A05" w:rsidRPr="008364CC" w:rsidRDefault="00D77A05" w:rsidP="008364CC">
      <w:pPr>
        <w:pStyle w:val="Textonotapie"/>
        <w:jc w:val="both"/>
        <w:rPr>
          <w:rFonts w:ascii="Verdana" w:hAnsi="Verdana"/>
          <w:sz w:val="16"/>
          <w:szCs w:val="16"/>
        </w:rPr>
      </w:pPr>
      <w:r w:rsidRPr="008364CC">
        <w:rPr>
          <w:rStyle w:val="Refdenotaalpie"/>
          <w:rFonts w:ascii="Verdana" w:hAnsi="Verdana"/>
          <w:sz w:val="16"/>
          <w:szCs w:val="16"/>
        </w:rPr>
        <w:footnoteRef/>
      </w:r>
      <w:r w:rsidRPr="008364CC">
        <w:rPr>
          <w:rFonts w:ascii="Verdana" w:hAnsi="Verdana"/>
          <w:sz w:val="16"/>
          <w:szCs w:val="16"/>
        </w:rPr>
        <w:t xml:space="preserve"> </w:t>
      </w:r>
      <w:r w:rsidRPr="008364CC">
        <w:rPr>
          <w:rFonts w:ascii="Verdana" w:hAnsi="Verdana"/>
          <w:sz w:val="16"/>
          <w:szCs w:val="16"/>
        </w:rPr>
        <w:tab/>
        <w:t>El Estado no aportó dichas normas.</w:t>
      </w:r>
    </w:p>
  </w:footnote>
  <w:footnote w:id="57">
    <w:p w14:paraId="47B56F3F" w14:textId="229734BC" w:rsidR="00D77A05" w:rsidRPr="008364CC" w:rsidRDefault="00D77A05" w:rsidP="008364CC">
      <w:pPr>
        <w:pStyle w:val="Textonotapie"/>
        <w:jc w:val="both"/>
        <w:rPr>
          <w:rFonts w:ascii="Verdana" w:hAnsi="Verdana"/>
          <w:sz w:val="16"/>
          <w:szCs w:val="16"/>
        </w:rPr>
      </w:pPr>
      <w:r w:rsidRPr="008364CC">
        <w:rPr>
          <w:rStyle w:val="Refdenotaalpie"/>
          <w:rFonts w:ascii="Verdana" w:hAnsi="Verdana"/>
          <w:sz w:val="16"/>
          <w:szCs w:val="16"/>
        </w:rPr>
        <w:footnoteRef/>
      </w:r>
      <w:r w:rsidRPr="008364CC">
        <w:rPr>
          <w:rFonts w:ascii="Verdana" w:hAnsi="Verdana"/>
          <w:sz w:val="16"/>
          <w:szCs w:val="16"/>
        </w:rPr>
        <w:t xml:space="preserve"> </w:t>
      </w:r>
      <w:r w:rsidRPr="008364CC">
        <w:rPr>
          <w:rFonts w:ascii="Verdana" w:hAnsi="Verdana"/>
          <w:sz w:val="16"/>
          <w:szCs w:val="16"/>
        </w:rPr>
        <w:tab/>
        <w:t xml:space="preserve">Indicó que, </w:t>
      </w:r>
      <w:r w:rsidRPr="008364CC">
        <w:rPr>
          <w:rFonts w:ascii="Verdana" w:hAnsi="Verdana"/>
          <w:sz w:val="16"/>
          <w:szCs w:val="16"/>
          <w:lang w:val="es-MX"/>
        </w:rPr>
        <w:t xml:space="preserve">en el marco del retorno del contingente guatemalteco refugiado en México, se promulgó el Decreto </w:t>
      </w:r>
      <w:r>
        <w:rPr>
          <w:rFonts w:ascii="Verdana" w:hAnsi="Verdana"/>
          <w:sz w:val="16"/>
          <w:szCs w:val="16"/>
          <w:lang w:val="es-MX"/>
        </w:rPr>
        <w:t xml:space="preserve">No. </w:t>
      </w:r>
      <w:r w:rsidRPr="008364CC">
        <w:rPr>
          <w:rFonts w:ascii="Verdana" w:hAnsi="Verdana"/>
          <w:sz w:val="16"/>
          <w:szCs w:val="16"/>
          <w:lang w:val="es-MX"/>
        </w:rPr>
        <w:t>75-97 Ley Temporal Especial de Documentación Personal, con el objetivo de crear un instrumento idóneo para reestablecer la plena ciudadanía e identificación de hombres, mujeres y menores de edad que durante el conflicto armado interno no pudieron obtener la documentación personal de identificación.</w:t>
      </w:r>
    </w:p>
  </w:footnote>
  <w:footnote w:id="58">
    <w:p w14:paraId="1679A140" w14:textId="79A2D30B" w:rsidR="00D77A05" w:rsidRPr="008364CC" w:rsidRDefault="00D77A05" w:rsidP="008364CC">
      <w:pPr>
        <w:pStyle w:val="Textonotapie"/>
        <w:jc w:val="both"/>
        <w:rPr>
          <w:rFonts w:ascii="Verdana" w:hAnsi="Verdana"/>
          <w:sz w:val="16"/>
          <w:szCs w:val="16"/>
        </w:rPr>
      </w:pPr>
      <w:r w:rsidRPr="008364CC">
        <w:rPr>
          <w:rStyle w:val="Refdenotaalpie"/>
          <w:rFonts w:ascii="Verdana" w:hAnsi="Verdana"/>
          <w:sz w:val="16"/>
          <w:szCs w:val="16"/>
        </w:rPr>
        <w:footnoteRef/>
      </w:r>
      <w:r w:rsidRPr="008364CC">
        <w:rPr>
          <w:rFonts w:ascii="Verdana" w:hAnsi="Verdana"/>
          <w:sz w:val="16"/>
          <w:szCs w:val="16"/>
        </w:rPr>
        <w:t xml:space="preserve"> </w:t>
      </w:r>
      <w:r w:rsidRPr="008364CC">
        <w:rPr>
          <w:rFonts w:ascii="Verdana" w:hAnsi="Verdana"/>
          <w:sz w:val="16"/>
          <w:szCs w:val="16"/>
        </w:rPr>
        <w:tab/>
        <w:t>Sostuvo que “</w:t>
      </w:r>
      <w:r w:rsidRPr="008364CC">
        <w:rPr>
          <w:rFonts w:ascii="Verdana" w:hAnsi="Verdana"/>
          <w:sz w:val="16"/>
          <w:szCs w:val="16"/>
          <w:lang w:val="es-MX"/>
        </w:rPr>
        <w:t>dado que la población continuaba carente de existencia jurídica, se promulgó el Decreto</w:t>
      </w:r>
      <w:r>
        <w:rPr>
          <w:rFonts w:ascii="Verdana" w:hAnsi="Verdana"/>
          <w:sz w:val="16"/>
          <w:szCs w:val="16"/>
          <w:lang w:val="es-MX"/>
        </w:rPr>
        <w:t xml:space="preserve"> [No.] </w:t>
      </w:r>
      <w:r w:rsidRPr="008364CC">
        <w:rPr>
          <w:rFonts w:ascii="Verdana" w:hAnsi="Verdana"/>
          <w:sz w:val="16"/>
          <w:szCs w:val="16"/>
          <w:lang w:val="es-MX"/>
        </w:rPr>
        <w:t xml:space="preserve"> 9-2006 Ley Temporal Especial para la Documentación de Personas”. Indicó que “el artículo 17 de esta ley consignaba que</w:t>
      </w:r>
      <w:r>
        <w:rPr>
          <w:rFonts w:ascii="Verdana" w:hAnsi="Verdana"/>
          <w:sz w:val="16"/>
          <w:szCs w:val="16"/>
          <w:lang w:val="es-MX"/>
        </w:rPr>
        <w:t>,</w:t>
      </w:r>
      <w:r w:rsidRPr="008364CC">
        <w:rPr>
          <w:rFonts w:ascii="Verdana" w:hAnsi="Verdana"/>
          <w:sz w:val="16"/>
          <w:szCs w:val="16"/>
          <w:lang w:val="es-MX"/>
        </w:rPr>
        <w:t xml:space="preserve"> a solicitud de cualquiera de los parientes dentro de los grados de ley, se podrá inscribir la defunción, declarándose como muerte presunta”, entre otros, “si la persona hubiera desaparecido o fuere desaparecida de conformidad con la siguiente definición  ‘la que hubiere sufrido supuesto arresto, detención o traslado contra su voluntad o la privación de su libertad de alguna u otra forma, sustrayéndole así de la protección de la ley’” y “si la persona hubiera desaparecido durante un enfrentamiento armado en que haya tomado parte o se encontrare en zona de operaciones o en la zona de violencia generalizada después de transcurrido más de cinco años de su desaparición”. </w:t>
      </w:r>
      <w:r>
        <w:rPr>
          <w:rFonts w:ascii="Verdana" w:hAnsi="Verdana"/>
          <w:sz w:val="16"/>
          <w:szCs w:val="16"/>
          <w:lang w:val="es-MX"/>
        </w:rPr>
        <w:t>Se refirió a los elementos de prueba que se debían presentar</w:t>
      </w:r>
      <w:r w:rsidRPr="008364CC">
        <w:rPr>
          <w:rFonts w:ascii="Verdana" w:hAnsi="Verdana"/>
          <w:sz w:val="16"/>
          <w:szCs w:val="16"/>
          <w:lang w:val="es-MX"/>
        </w:rPr>
        <w:t>.</w:t>
      </w:r>
    </w:p>
  </w:footnote>
  <w:footnote w:id="59">
    <w:p w14:paraId="53866203" w14:textId="01B4752E" w:rsidR="00D77A05" w:rsidRPr="00F31B7C" w:rsidRDefault="00D77A05">
      <w:pPr>
        <w:pStyle w:val="Textonotapie"/>
        <w:rPr>
          <w:rFonts w:ascii="Verdana" w:hAnsi="Verdana"/>
          <w:sz w:val="16"/>
          <w:szCs w:val="16"/>
        </w:rPr>
      </w:pPr>
      <w:r w:rsidRPr="00F31B7C">
        <w:rPr>
          <w:rStyle w:val="Refdenotaalpie"/>
          <w:rFonts w:ascii="Verdana" w:hAnsi="Verdana"/>
          <w:sz w:val="16"/>
          <w:szCs w:val="16"/>
        </w:rPr>
        <w:footnoteRef/>
      </w:r>
      <w:r w:rsidRPr="00F31B7C">
        <w:rPr>
          <w:rFonts w:ascii="Verdana" w:hAnsi="Verdana"/>
          <w:sz w:val="16"/>
          <w:szCs w:val="16"/>
        </w:rPr>
        <w:t xml:space="preserve"> </w:t>
      </w:r>
      <w:r w:rsidRPr="00F31B7C">
        <w:rPr>
          <w:rFonts w:ascii="Verdana" w:hAnsi="Verdana"/>
          <w:sz w:val="16"/>
          <w:szCs w:val="16"/>
        </w:rPr>
        <w:tab/>
        <w:t xml:space="preserve">No aportó copia del convenio. </w:t>
      </w:r>
    </w:p>
  </w:footnote>
  <w:footnote w:id="60">
    <w:p w14:paraId="532BD42A" w14:textId="147CCFA4" w:rsidR="00D77A05" w:rsidRPr="008364CC" w:rsidRDefault="00D77A05" w:rsidP="008364CC">
      <w:pPr>
        <w:pStyle w:val="Textonotapie"/>
        <w:jc w:val="both"/>
        <w:rPr>
          <w:rFonts w:ascii="Verdana" w:hAnsi="Verdana"/>
          <w:sz w:val="16"/>
          <w:szCs w:val="16"/>
        </w:rPr>
      </w:pPr>
      <w:r w:rsidRPr="008364CC">
        <w:rPr>
          <w:rStyle w:val="Refdenotaalpie"/>
          <w:rFonts w:ascii="Verdana" w:hAnsi="Verdana"/>
          <w:sz w:val="16"/>
          <w:szCs w:val="16"/>
        </w:rPr>
        <w:footnoteRef/>
      </w:r>
      <w:r w:rsidRPr="008364CC">
        <w:rPr>
          <w:rFonts w:ascii="Verdana" w:hAnsi="Verdana"/>
          <w:sz w:val="16"/>
          <w:szCs w:val="16"/>
        </w:rPr>
        <w:t xml:space="preserve"> </w:t>
      </w:r>
      <w:r w:rsidRPr="008364CC">
        <w:rPr>
          <w:rFonts w:ascii="Verdana" w:hAnsi="Verdana"/>
          <w:sz w:val="16"/>
          <w:szCs w:val="16"/>
        </w:rPr>
        <w:tab/>
        <w:t xml:space="preserve">Entre otros puntos, </w:t>
      </w:r>
      <w:r>
        <w:rPr>
          <w:rFonts w:ascii="Verdana" w:hAnsi="Verdana"/>
          <w:sz w:val="16"/>
          <w:szCs w:val="16"/>
        </w:rPr>
        <w:t>señalaron que “[n]o es lo mismo contar con muestras genéticas que contar con una base de datos genéticos […] destinada[…] a sistematizar toda la información posible para esfuerzos coordinados y centralizados de identificación”. D</w:t>
      </w:r>
      <w:r w:rsidRPr="008364CC">
        <w:rPr>
          <w:rFonts w:ascii="Verdana" w:hAnsi="Verdana"/>
          <w:sz w:val="16"/>
          <w:szCs w:val="16"/>
        </w:rPr>
        <w:t xml:space="preserve">estacaron la ausencia de </w:t>
      </w:r>
      <w:r>
        <w:rPr>
          <w:rFonts w:ascii="Verdana" w:hAnsi="Verdana"/>
          <w:sz w:val="16"/>
          <w:szCs w:val="16"/>
        </w:rPr>
        <w:t xml:space="preserve">tales </w:t>
      </w:r>
      <w:r w:rsidRPr="008364CC">
        <w:rPr>
          <w:rFonts w:ascii="Verdana" w:hAnsi="Verdana"/>
          <w:sz w:val="16"/>
          <w:szCs w:val="16"/>
        </w:rPr>
        <w:t xml:space="preserve">esfuerzos, así como que “[n]o es solo que el Estado no cuenta con un cúmulo de información genética suficiente […] sino que esa información debe producir acciones del Estado”. </w:t>
      </w:r>
      <w:r>
        <w:rPr>
          <w:rFonts w:ascii="Verdana" w:hAnsi="Verdana"/>
          <w:i/>
          <w:sz w:val="16"/>
          <w:szCs w:val="16"/>
        </w:rPr>
        <w:t xml:space="preserve">Cfr. </w:t>
      </w:r>
      <w:r>
        <w:rPr>
          <w:rFonts w:ascii="Verdana" w:hAnsi="Verdana"/>
          <w:sz w:val="16"/>
          <w:szCs w:val="16"/>
        </w:rPr>
        <w:t>E</w:t>
      </w:r>
      <w:r w:rsidRPr="008364CC">
        <w:rPr>
          <w:rFonts w:ascii="Verdana" w:hAnsi="Verdana"/>
          <w:sz w:val="16"/>
          <w:szCs w:val="16"/>
        </w:rPr>
        <w:t>scrito de observaciones de las representantes</w:t>
      </w:r>
      <w:r>
        <w:rPr>
          <w:rFonts w:ascii="Verdana" w:hAnsi="Verdana"/>
          <w:sz w:val="16"/>
          <w:szCs w:val="16"/>
        </w:rPr>
        <w:t xml:space="preserve"> de las víctimas presentado </w:t>
      </w:r>
      <w:r w:rsidRPr="008364CC">
        <w:rPr>
          <w:rFonts w:ascii="Verdana" w:hAnsi="Verdana"/>
          <w:sz w:val="16"/>
          <w:szCs w:val="16"/>
        </w:rPr>
        <w:t xml:space="preserve"> </w:t>
      </w:r>
      <w:r>
        <w:rPr>
          <w:rFonts w:ascii="Verdana" w:hAnsi="Verdana"/>
          <w:sz w:val="16"/>
          <w:szCs w:val="16"/>
        </w:rPr>
        <w:t xml:space="preserve">el </w:t>
      </w:r>
      <w:r w:rsidRPr="008364CC">
        <w:rPr>
          <w:rFonts w:ascii="Verdana" w:hAnsi="Verdana"/>
          <w:sz w:val="16"/>
          <w:szCs w:val="16"/>
        </w:rPr>
        <w:t xml:space="preserve"> 2 de mayo de 2017.</w:t>
      </w:r>
      <w:r>
        <w:rPr>
          <w:rFonts w:ascii="Verdana" w:hAnsi="Verdana"/>
          <w:b/>
          <w:sz w:val="16"/>
          <w:szCs w:val="16"/>
        </w:rPr>
        <w:t xml:space="preserve"> </w:t>
      </w:r>
    </w:p>
  </w:footnote>
  <w:footnote w:id="61">
    <w:p w14:paraId="537726C6" w14:textId="77777777" w:rsidR="00D77A05" w:rsidRPr="008364CC" w:rsidRDefault="00D77A05" w:rsidP="008364CC">
      <w:pPr>
        <w:pStyle w:val="Textonotapie"/>
        <w:jc w:val="both"/>
        <w:rPr>
          <w:rFonts w:ascii="Verdana" w:hAnsi="Verdana"/>
          <w:sz w:val="16"/>
          <w:szCs w:val="16"/>
        </w:rPr>
      </w:pPr>
      <w:r w:rsidRPr="008364CC">
        <w:rPr>
          <w:rStyle w:val="Refdenotaalpie"/>
          <w:rFonts w:ascii="Verdana" w:hAnsi="Verdana"/>
          <w:sz w:val="16"/>
          <w:szCs w:val="16"/>
        </w:rPr>
        <w:footnoteRef/>
      </w:r>
      <w:r w:rsidRPr="008364CC">
        <w:rPr>
          <w:rFonts w:ascii="Verdana" w:hAnsi="Verdana"/>
          <w:sz w:val="16"/>
          <w:szCs w:val="16"/>
        </w:rPr>
        <w:t xml:space="preserve"> </w:t>
      </w:r>
      <w:r w:rsidRPr="008364CC">
        <w:rPr>
          <w:rFonts w:ascii="Verdana" w:hAnsi="Verdana"/>
          <w:sz w:val="16"/>
          <w:szCs w:val="16"/>
        </w:rPr>
        <w:tab/>
        <w:t>Expresó que “[e]l tema de contar con un banco genético es complejo, principalmente a partir de la especialización, en todo sentido material y humano que conlleva su creación”.</w:t>
      </w:r>
    </w:p>
  </w:footnote>
  <w:footnote w:id="62">
    <w:p w14:paraId="1D1759C4" w14:textId="6713449D" w:rsidR="00D77A05" w:rsidRPr="008364CC" w:rsidRDefault="00D77A05" w:rsidP="008364CC">
      <w:pPr>
        <w:pStyle w:val="Textonotapie"/>
        <w:jc w:val="both"/>
        <w:rPr>
          <w:rFonts w:ascii="Verdana" w:hAnsi="Verdana"/>
          <w:sz w:val="16"/>
          <w:szCs w:val="16"/>
        </w:rPr>
      </w:pPr>
      <w:r w:rsidRPr="008364CC">
        <w:rPr>
          <w:rStyle w:val="Refdenotaalpie"/>
          <w:rFonts w:ascii="Verdana" w:hAnsi="Verdana"/>
          <w:sz w:val="16"/>
          <w:szCs w:val="16"/>
        </w:rPr>
        <w:footnoteRef/>
      </w:r>
      <w:r w:rsidRPr="008364CC">
        <w:rPr>
          <w:rFonts w:ascii="Verdana" w:hAnsi="Verdana"/>
          <w:sz w:val="16"/>
          <w:szCs w:val="16"/>
        </w:rPr>
        <w:t xml:space="preserve"> </w:t>
      </w:r>
      <w:r w:rsidRPr="008364CC">
        <w:rPr>
          <w:rFonts w:ascii="Verdana" w:hAnsi="Verdana"/>
          <w:sz w:val="16"/>
          <w:szCs w:val="16"/>
        </w:rPr>
        <w:tab/>
      </w:r>
      <w:r w:rsidRPr="004066BE">
        <w:rPr>
          <w:rFonts w:ascii="Verdana" w:hAnsi="Verdana"/>
          <w:i/>
          <w:sz w:val="16"/>
          <w:szCs w:val="16"/>
        </w:rPr>
        <w:t>Cfr.</w:t>
      </w:r>
      <w:r>
        <w:rPr>
          <w:rFonts w:ascii="Verdana" w:hAnsi="Verdana"/>
          <w:sz w:val="16"/>
          <w:szCs w:val="16"/>
        </w:rPr>
        <w:t xml:space="preserve"> </w:t>
      </w:r>
      <w:r w:rsidRPr="008364CC">
        <w:rPr>
          <w:rFonts w:ascii="Verdana" w:hAnsi="Verdana"/>
          <w:i/>
          <w:sz w:val="16"/>
          <w:szCs w:val="16"/>
        </w:rPr>
        <w:t>C</w:t>
      </w:r>
      <w:r w:rsidRPr="008364CC">
        <w:rPr>
          <w:rStyle w:val="Textoennegrita"/>
          <w:rFonts w:ascii="Verdana" w:hAnsi="Verdana"/>
          <w:b w:val="0"/>
          <w:i/>
          <w:color w:val="000000"/>
          <w:sz w:val="16"/>
          <w:szCs w:val="16"/>
          <w:shd w:val="clear" w:color="auto" w:fill="FFFFFF"/>
        </w:rPr>
        <w:t>aso Molina Theissen Vs. Guatemala. Supervisión de Cumplimiento de Sentencia</w:t>
      </w:r>
      <w:r w:rsidRPr="008364CC">
        <w:rPr>
          <w:rStyle w:val="Textoennegrita"/>
          <w:rFonts w:ascii="Verdana" w:hAnsi="Verdana"/>
          <w:b w:val="0"/>
          <w:color w:val="000000"/>
          <w:sz w:val="16"/>
          <w:szCs w:val="16"/>
          <w:shd w:val="clear" w:color="auto" w:fill="FFFFFF"/>
        </w:rPr>
        <w:t>. Resolución de la Corte Interamericana de Derechos Humanos de 16 de noviembre de 2009, considerando 50.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6416056"/>
      <w:docPartObj>
        <w:docPartGallery w:val="Page Numbers (Top of Page)"/>
        <w:docPartUnique/>
      </w:docPartObj>
    </w:sdtPr>
    <w:sdtEndPr>
      <w:rPr>
        <w:rFonts w:ascii="Verdana" w:hAnsi="Verdana"/>
        <w:noProof/>
        <w:sz w:val="20"/>
        <w:szCs w:val="20"/>
      </w:rPr>
    </w:sdtEndPr>
    <w:sdtContent>
      <w:p w14:paraId="1E285D34" w14:textId="0F1378AF" w:rsidR="00D77A05" w:rsidRPr="00B109ED" w:rsidRDefault="00D77A05">
        <w:pPr>
          <w:pStyle w:val="Encabezado"/>
          <w:jc w:val="center"/>
          <w:rPr>
            <w:rFonts w:ascii="Verdana" w:hAnsi="Verdana"/>
            <w:sz w:val="20"/>
            <w:szCs w:val="20"/>
          </w:rPr>
        </w:pPr>
        <w:r>
          <w:t>-</w:t>
        </w:r>
        <w:r w:rsidRPr="00B109ED">
          <w:rPr>
            <w:rFonts w:ascii="Verdana" w:hAnsi="Verdana"/>
            <w:sz w:val="20"/>
            <w:szCs w:val="20"/>
          </w:rPr>
          <w:fldChar w:fldCharType="begin"/>
        </w:r>
        <w:r w:rsidRPr="00B109ED">
          <w:rPr>
            <w:rFonts w:ascii="Verdana" w:hAnsi="Verdana"/>
            <w:sz w:val="20"/>
            <w:szCs w:val="20"/>
          </w:rPr>
          <w:instrText xml:space="preserve"> PAGE   \* MERGEFORMAT </w:instrText>
        </w:r>
        <w:r w:rsidRPr="00B109ED">
          <w:rPr>
            <w:rFonts w:ascii="Verdana" w:hAnsi="Verdana"/>
            <w:sz w:val="20"/>
            <w:szCs w:val="20"/>
          </w:rPr>
          <w:fldChar w:fldCharType="separate"/>
        </w:r>
        <w:r w:rsidR="001D6965">
          <w:rPr>
            <w:rFonts w:ascii="Verdana" w:hAnsi="Verdana"/>
            <w:noProof/>
            <w:sz w:val="20"/>
            <w:szCs w:val="20"/>
          </w:rPr>
          <w:t>2</w:t>
        </w:r>
        <w:r w:rsidRPr="00B109ED">
          <w:rPr>
            <w:rFonts w:ascii="Verdana" w:hAnsi="Verdana"/>
            <w:noProof/>
            <w:sz w:val="20"/>
            <w:szCs w:val="20"/>
          </w:rPr>
          <w:fldChar w:fldCharType="end"/>
        </w:r>
        <w:r>
          <w:rPr>
            <w:rFonts w:ascii="Verdana" w:hAnsi="Verdana"/>
            <w:noProof/>
            <w:sz w:val="20"/>
            <w:szCs w:val="20"/>
          </w:rPr>
          <w:t>-</w:t>
        </w:r>
      </w:p>
    </w:sdtContent>
  </w:sdt>
  <w:p w14:paraId="27A13E86" w14:textId="77777777" w:rsidR="00D77A05" w:rsidRDefault="00D77A0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A78E4"/>
    <w:multiLevelType w:val="hybridMultilevel"/>
    <w:tmpl w:val="3F145C60"/>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14FB18DE"/>
    <w:multiLevelType w:val="hybridMultilevel"/>
    <w:tmpl w:val="E2D6B47A"/>
    <w:lvl w:ilvl="0" w:tplc="559811B4">
      <w:start w:val="1"/>
      <w:numFmt w:val="decimal"/>
      <w:lvlText w:val="%1."/>
      <w:lvlJc w:val="left"/>
      <w:pPr>
        <w:ind w:left="720" w:hanging="360"/>
      </w:pPr>
      <w:rPr>
        <w:rFonts w:hint="default"/>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26B078C3"/>
    <w:multiLevelType w:val="hybridMultilevel"/>
    <w:tmpl w:val="C71AD0BE"/>
    <w:lvl w:ilvl="0" w:tplc="7116D180">
      <w:start w:val="3"/>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6B9490F"/>
    <w:multiLevelType w:val="hybridMultilevel"/>
    <w:tmpl w:val="6AE0908E"/>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31DB51C9"/>
    <w:multiLevelType w:val="hybridMultilevel"/>
    <w:tmpl w:val="B336C070"/>
    <w:lvl w:ilvl="0" w:tplc="140A0015">
      <w:start w:val="1"/>
      <w:numFmt w:val="upp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48A92F8A"/>
    <w:multiLevelType w:val="hybridMultilevel"/>
    <w:tmpl w:val="427E263A"/>
    <w:lvl w:ilvl="0" w:tplc="727ED22E">
      <w:start w:val="1"/>
      <w:numFmt w:val="lowerRoman"/>
      <w:lvlText w:val="%1)"/>
      <w:lvlJc w:val="left"/>
      <w:pPr>
        <w:ind w:left="1428" w:hanging="720"/>
      </w:pPr>
      <w:rPr>
        <w:rFonts w:hint="default"/>
      </w:rPr>
    </w:lvl>
    <w:lvl w:ilvl="1" w:tplc="140A0019" w:tentative="1">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6" w15:restartNumberingAfterBreak="0">
    <w:nsid w:val="4C04682E"/>
    <w:multiLevelType w:val="hybridMultilevel"/>
    <w:tmpl w:val="F21EFFD0"/>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4F3E4405"/>
    <w:multiLevelType w:val="hybridMultilevel"/>
    <w:tmpl w:val="6AE0908E"/>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535D6475"/>
    <w:multiLevelType w:val="hybridMultilevel"/>
    <w:tmpl w:val="5BD0A9C0"/>
    <w:lvl w:ilvl="0" w:tplc="140A0015">
      <w:start w:val="1"/>
      <w:numFmt w:val="upp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60124AA0"/>
    <w:multiLevelType w:val="hybridMultilevel"/>
    <w:tmpl w:val="B7223BBC"/>
    <w:lvl w:ilvl="0" w:tplc="B858B8A2">
      <w:start w:val="2"/>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0" w15:restartNumberingAfterBreak="0">
    <w:nsid w:val="624D7202"/>
    <w:multiLevelType w:val="hybridMultilevel"/>
    <w:tmpl w:val="FAF2ACA2"/>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63B023B6"/>
    <w:multiLevelType w:val="hybridMultilevel"/>
    <w:tmpl w:val="7652C500"/>
    <w:lvl w:ilvl="0" w:tplc="4D68EACA">
      <w:start w:val="6"/>
      <w:numFmt w:val="decimal"/>
      <w:lvlText w:val="%1."/>
      <w:lvlJc w:val="left"/>
      <w:pPr>
        <w:ind w:left="720" w:hanging="360"/>
      </w:pPr>
      <w:rPr>
        <w:rFonts w:hint="default"/>
        <w:b w:val="0"/>
        <w:i w:val="0"/>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67A85DEA"/>
    <w:multiLevelType w:val="hybridMultilevel"/>
    <w:tmpl w:val="3740EBF2"/>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6A201F7E"/>
    <w:multiLevelType w:val="hybridMultilevel"/>
    <w:tmpl w:val="427E263A"/>
    <w:lvl w:ilvl="0" w:tplc="727ED22E">
      <w:start w:val="1"/>
      <w:numFmt w:val="lowerRoman"/>
      <w:lvlText w:val="%1)"/>
      <w:lvlJc w:val="left"/>
      <w:pPr>
        <w:ind w:left="1428" w:hanging="720"/>
      </w:pPr>
      <w:rPr>
        <w:rFonts w:hint="default"/>
      </w:rPr>
    </w:lvl>
    <w:lvl w:ilvl="1" w:tplc="140A0019" w:tentative="1">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14" w15:restartNumberingAfterBreak="0">
    <w:nsid w:val="735C5574"/>
    <w:multiLevelType w:val="hybridMultilevel"/>
    <w:tmpl w:val="427E263A"/>
    <w:lvl w:ilvl="0" w:tplc="727ED22E">
      <w:start w:val="1"/>
      <w:numFmt w:val="lowerRoman"/>
      <w:lvlText w:val="%1)"/>
      <w:lvlJc w:val="left"/>
      <w:pPr>
        <w:ind w:left="1428" w:hanging="720"/>
      </w:pPr>
      <w:rPr>
        <w:rFonts w:hint="default"/>
      </w:rPr>
    </w:lvl>
    <w:lvl w:ilvl="1" w:tplc="140A0019" w:tentative="1">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15" w15:restartNumberingAfterBreak="0">
    <w:nsid w:val="73817465"/>
    <w:multiLevelType w:val="hybridMultilevel"/>
    <w:tmpl w:val="49AEED4E"/>
    <w:lvl w:ilvl="0" w:tplc="140A0015">
      <w:start w:val="1"/>
      <w:numFmt w:val="upp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781644DE"/>
    <w:multiLevelType w:val="hybridMultilevel"/>
    <w:tmpl w:val="B280507C"/>
    <w:lvl w:ilvl="0" w:tplc="140A0015">
      <w:start w:val="1"/>
      <w:numFmt w:val="upp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79DB0922"/>
    <w:multiLevelType w:val="hybridMultilevel"/>
    <w:tmpl w:val="427E263A"/>
    <w:lvl w:ilvl="0" w:tplc="727ED22E">
      <w:start w:val="1"/>
      <w:numFmt w:val="lowerRoman"/>
      <w:lvlText w:val="%1)"/>
      <w:lvlJc w:val="left"/>
      <w:pPr>
        <w:ind w:left="1428" w:hanging="720"/>
      </w:pPr>
      <w:rPr>
        <w:rFonts w:hint="default"/>
      </w:rPr>
    </w:lvl>
    <w:lvl w:ilvl="1" w:tplc="140A0019" w:tentative="1">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num w:numId="1">
    <w:abstractNumId w:val="10"/>
  </w:num>
  <w:num w:numId="2">
    <w:abstractNumId w:val="6"/>
  </w:num>
  <w:num w:numId="3">
    <w:abstractNumId w:val="2"/>
  </w:num>
  <w:num w:numId="4">
    <w:abstractNumId w:val="11"/>
  </w:num>
  <w:num w:numId="5">
    <w:abstractNumId w:val="1"/>
  </w:num>
  <w:num w:numId="6">
    <w:abstractNumId w:val="0"/>
  </w:num>
  <w:num w:numId="7">
    <w:abstractNumId w:val="3"/>
  </w:num>
  <w:num w:numId="8">
    <w:abstractNumId w:val="12"/>
  </w:num>
  <w:num w:numId="9">
    <w:abstractNumId w:val="5"/>
  </w:num>
  <w:num w:numId="10">
    <w:abstractNumId w:val="13"/>
  </w:num>
  <w:num w:numId="11">
    <w:abstractNumId w:val="14"/>
  </w:num>
  <w:num w:numId="12">
    <w:abstractNumId w:val="17"/>
  </w:num>
  <w:num w:numId="13">
    <w:abstractNumId w:val="9"/>
  </w:num>
  <w:num w:numId="14">
    <w:abstractNumId w:val="7"/>
  </w:num>
  <w:num w:numId="15">
    <w:abstractNumId w:val="16"/>
  </w:num>
  <w:num w:numId="16">
    <w:abstractNumId w:val="4"/>
  </w:num>
  <w:num w:numId="17">
    <w:abstractNumId w:val="8"/>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678"/>
    <w:rsid w:val="00001047"/>
    <w:rsid w:val="00003093"/>
    <w:rsid w:val="00010EFD"/>
    <w:rsid w:val="00011CBE"/>
    <w:rsid w:val="0001425F"/>
    <w:rsid w:val="00016801"/>
    <w:rsid w:val="000219AC"/>
    <w:rsid w:val="0002256A"/>
    <w:rsid w:val="00023CCD"/>
    <w:rsid w:val="00026CB5"/>
    <w:rsid w:val="000318A8"/>
    <w:rsid w:val="00036A7A"/>
    <w:rsid w:val="00036E6B"/>
    <w:rsid w:val="00041233"/>
    <w:rsid w:val="00050AD1"/>
    <w:rsid w:val="00051C04"/>
    <w:rsid w:val="0005376B"/>
    <w:rsid w:val="00054483"/>
    <w:rsid w:val="00054537"/>
    <w:rsid w:val="00061320"/>
    <w:rsid w:val="000662FF"/>
    <w:rsid w:val="00067A50"/>
    <w:rsid w:val="00067D43"/>
    <w:rsid w:val="00077059"/>
    <w:rsid w:val="00080B7E"/>
    <w:rsid w:val="0008112C"/>
    <w:rsid w:val="000832AB"/>
    <w:rsid w:val="00085E42"/>
    <w:rsid w:val="00090960"/>
    <w:rsid w:val="0009275F"/>
    <w:rsid w:val="00096366"/>
    <w:rsid w:val="000A0A70"/>
    <w:rsid w:val="000A5B9E"/>
    <w:rsid w:val="000B0886"/>
    <w:rsid w:val="000B136D"/>
    <w:rsid w:val="000B69F2"/>
    <w:rsid w:val="000B7698"/>
    <w:rsid w:val="000C09CA"/>
    <w:rsid w:val="000C2649"/>
    <w:rsid w:val="000C4C8B"/>
    <w:rsid w:val="000C58E0"/>
    <w:rsid w:val="000C7514"/>
    <w:rsid w:val="000D1D1D"/>
    <w:rsid w:val="000D2B70"/>
    <w:rsid w:val="000E23B9"/>
    <w:rsid w:val="000F1C85"/>
    <w:rsid w:val="00100FFB"/>
    <w:rsid w:val="00102E5C"/>
    <w:rsid w:val="001078DF"/>
    <w:rsid w:val="00110397"/>
    <w:rsid w:val="0012144E"/>
    <w:rsid w:val="001230D3"/>
    <w:rsid w:val="00124257"/>
    <w:rsid w:val="0012471A"/>
    <w:rsid w:val="0012499E"/>
    <w:rsid w:val="001317FA"/>
    <w:rsid w:val="00131FAB"/>
    <w:rsid w:val="00132936"/>
    <w:rsid w:val="00134A22"/>
    <w:rsid w:val="001360A3"/>
    <w:rsid w:val="001436BC"/>
    <w:rsid w:val="00143B63"/>
    <w:rsid w:val="00144645"/>
    <w:rsid w:val="00150C3E"/>
    <w:rsid w:val="00152151"/>
    <w:rsid w:val="001525E2"/>
    <w:rsid w:val="001550EC"/>
    <w:rsid w:val="00156B9E"/>
    <w:rsid w:val="00165427"/>
    <w:rsid w:val="00165766"/>
    <w:rsid w:val="00166831"/>
    <w:rsid w:val="001746B5"/>
    <w:rsid w:val="00183A8D"/>
    <w:rsid w:val="00195889"/>
    <w:rsid w:val="00195A78"/>
    <w:rsid w:val="001A6B36"/>
    <w:rsid w:val="001B5153"/>
    <w:rsid w:val="001B527E"/>
    <w:rsid w:val="001C75A2"/>
    <w:rsid w:val="001C78B9"/>
    <w:rsid w:val="001C797E"/>
    <w:rsid w:val="001D1FFE"/>
    <w:rsid w:val="001D3F96"/>
    <w:rsid w:val="001D6965"/>
    <w:rsid w:val="001D6CD8"/>
    <w:rsid w:val="001E145C"/>
    <w:rsid w:val="001F1481"/>
    <w:rsid w:val="001F4C0F"/>
    <w:rsid w:val="001F5E95"/>
    <w:rsid w:val="001F791F"/>
    <w:rsid w:val="001F7BE9"/>
    <w:rsid w:val="00204AAE"/>
    <w:rsid w:val="0020701C"/>
    <w:rsid w:val="002075D3"/>
    <w:rsid w:val="00214442"/>
    <w:rsid w:val="00215D7B"/>
    <w:rsid w:val="00225785"/>
    <w:rsid w:val="002265BD"/>
    <w:rsid w:val="00234A1E"/>
    <w:rsid w:val="00240388"/>
    <w:rsid w:val="00251D63"/>
    <w:rsid w:val="00253412"/>
    <w:rsid w:val="002564B3"/>
    <w:rsid w:val="002628F6"/>
    <w:rsid w:val="0026377C"/>
    <w:rsid w:val="00266918"/>
    <w:rsid w:val="00266D70"/>
    <w:rsid w:val="002718D6"/>
    <w:rsid w:val="002728DE"/>
    <w:rsid w:val="002769C4"/>
    <w:rsid w:val="00277150"/>
    <w:rsid w:val="00281DD7"/>
    <w:rsid w:val="00283539"/>
    <w:rsid w:val="00285694"/>
    <w:rsid w:val="00285BAF"/>
    <w:rsid w:val="00292E92"/>
    <w:rsid w:val="00294184"/>
    <w:rsid w:val="00294518"/>
    <w:rsid w:val="002A303D"/>
    <w:rsid w:val="002B274D"/>
    <w:rsid w:val="002B40FC"/>
    <w:rsid w:val="002B46AE"/>
    <w:rsid w:val="002C4A45"/>
    <w:rsid w:val="002C6CB2"/>
    <w:rsid w:val="002D123C"/>
    <w:rsid w:val="002D4175"/>
    <w:rsid w:val="002F60CD"/>
    <w:rsid w:val="00303A1C"/>
    <w:rsid w:val="003077F8"/>
    <w:rsid w:val="00324154"/>
    <w:rsid w:val="00325094"/>
    <w:rsid w:val="00330A08"/>
    <w:rsid w:val="00337CA6"/>
    <w:rsid w:val="003426D1"/>
    <w:rsid w:val="00343BA0"/>
    <w:rsid w:val="0035620E"/>
    <w:rsid w:val="00366CC6"/>
    <w:rsid w:val="00374040"/>
    <w:rsid w:val="00391352"/>
    <w:rsid w:val="0039654B"/>
    <w:rsid w:val="00397270"/>
    <w:rsid w:val="003A3152"/>
    <w:rsid w:val="003B4957"/>
    <w:rsid w:val="003C2400"/>
    <w:rsid w:val="003C5AF1"/>
    <w:rsid w:val="003E1924"/>
    <w:rsid w:val="003E2D9F"/>
    <w:rsid w:val="003E3040"/>
    <w:rsid w:val="003E3479"/>
    <w:rsid w:val="003E56F0"/>
    <w:rsid w:val="003E5C42"/>
    <w:rsid w:val="003E7768"/>
    <w:rsid w:val="003E77FC"/>
    <w:rsid w:val="003F11C4"/>
    <w:rsid w:val="003F516D"/>
    <w:rsid w:val="003F5AF9"/>
    <w:rsid w:val="003F7A84"/>
    <w:rsid w:val="00403A37"/>
    <w:rsid w:val="004066BE"/>
    <w:rsid w:val="0041276B"/>
    <w:rsid w:val="00412CCA"/>
    <w:rsid w:val="004158CD"/>
    <w:rsid w:val="00417236"/>
    <w:rsid w:val="004177CF"/>
    <w:rsid w:val="00423F43"/>
    <w:rsid w:val="004413D5"/>
    <w:rsid w:val="004416CC"/>
    <w:rsid w:val="00443F5F"/>
    <w:rsid w:val="004504EE"/>
    <w:rsid w:val="004620D8"/>
    <w:rsid w:val="00474548"/>
    <w:rsid w:val="00486A0C"/>
    <w:rsid w:val="0049069C"/>
    <w:rsid w:val="00496218"/>
    <w:rsid w:val="004975A2"/>
    <w:rsid w:val="004A0FCC"/>
    <w:rsid w:val="004B1133"/>
    <w:rsid w:val="004B1929"/>
    <w:rsid w:val="004B3CE9"/>
    <w:rsid w:val="004B4353"/>
    <w:rsid w:val="004B512D"/>
    <w:rsid w:val="004B66E6"/>
    <w:rsid w:val="004C0125"/>
    <w:rsid w:val="004C25C0"/>
    <w:rsid w:val="004C496C"/>
    <w:rsid w:val="004C5B88"/>
    <w:rsid w:val="004D4283"/>
    <w:rsid w:val="004E1A59"/>
    <w:rsid w:val="004F3F47"/>
    <w:rsid w:val="004F581E"/>
    <w:rsid w:val="004F6627"/>
    <w:rsid w:val="00504F20"/>
    <w:rsid w:val="00511428"/>
    <w:rsid w:val="00512BFA"/>
    <w:rsid w:val="00514BEF"/>
    <w:rsid w:val="005207F6"/>
    <w:rsid w:val="00520B54"/>
    <w:rsid w:val="0052113D"/>
    <w:rsid w:val="005249D4"/>
    <w:rsid w:val="00535F42"/>
    <w:rsid w:val="005401FC"/>
    <w:rsid w:val="00542865"/>
    <w:rsid w:val="00542D14"/>
    <w:rsid w:val="00544385"/>
    <w:rsid w:val="00547B15"/>
    <w:rsid w:val="00575F63"/>
    <w:rsid w:val="00577E40"/>
    <w:rsid w:val="00586CA8"/>
    <w:rsid w:val="00590C1A"/>
    <w:rsid w:val="00590F3B"/>
    <w:rsid w:val="005928EB"/>
    <w:rsid w:val="00594678"/>
    <w:rsid w:val="005952FD"/>
    <w:rsid w:val="005978FD"/>
    <w:rsid w:val="005A00B9"/>
    <w:rsid w:val="005B502D"/>
    <w:rsid w:val="005C3C26"/>
    <w:rsid w:val="005C68B2"/>
    <w:rsid w:val="005D00BE"/>
    <w:rsid w:val="005D15A5"/>
    <w:rsid w:val="005D226D"/>
    <w:rsid w:val="005D45B2"/>
    <w:rsid w:val="005D582C"/>
    <w:rsid w:val="005D5E9F"/>
    <w:rsid w:val="005E4C22"/>
    <w:rsid w:val="005E7E84"/>
    <w:rsid w:val="005F353B"/>
    <w:rsid w:val="00600F90"/>
    <w:rsid w:val="00601D79"/>
    <w:rsid w:val="00603FF9"/>
    <w:rsid w:val="006040A4"/>
    <w:rsid w:val="00612AFC"/>
    <w:rsid w:val="0061444B"/>
    <w:rsid w:val="006144E6"/>
    <w:rsid w:val="00614B8A"/>
    <w:rsid w:val="00615887"/>
    <w:rsid w:val="00616D09"/>
    <w:rsid w:val="00622584"/>
    <w:rsid w:val="006235E6"/>
    <w:rsid w:val="00642420"/>
    <w:rsid w:val="0065712F"/>
    <w:rsid w:val="00657965"/>
    <w:rsid w:val="00661F4E"/>
    <w:rsid w:val="00666F05"/>
    <w:rsid w:val="00675C40"/>
    <w:rsid w:val="00676DF2"/>
    <w:rsid w:val="00681001"/>
    <w:rsid w:val="006837F0"/>
    <w:rsid w:val="006909D3"/>
    <w:rsid w:val="006A517B"/>
    <w:rsid w:val="006A551D"/>
    <w:rsid w:val="006A6374"/>
    <w:rsid w:val="006C3125"/>
    <w:rsid w:val="006D2384"/>
    <w:rsid w:val="006E0987"/>
    <w:rsid w:val="006E215B"/>
    <w:rsid w:val="006E317F"/>
    <w:rsid w:val="006E4EC4"/>
    <w:rsid w:val="006E5B22"/>
    <w:rsid w:val="006F29EF"/>
    <w:rsid w:val="006F2FFC"/>
    <w:rsid w:val="006F4A85"/>
    <w:rsid w:val="00704695"/>
    <w:rsid w:val="007121DC"/>
    <w:rsid w:val="007142A1"/>
    <w:rsid w:val="00725216"/>
    <w:rsid w:val="00726311"/>
    <w:rsid w:val="007330E6"/>
    <w:rsid w:val="00736670"/>
    <w:rsid w:val="00736B72"/>
    <w:rsid w:val="00743550"/>
    <w:rsid w:val="00745397"/>
    <w:rsid w:val="007511FE"/>
    <w:rsid w:val="00754538"/>
    <w:rsid w:val="00770A32"/>
    <w:rsid w:val="007718B2"/>
    <w:rsid w:val="0078089E"/>
    <w:rsid w:val="00780E08"/>
    <w:rsid w:val="00780F25"/>
    <w:rsid w:val="00783B05"/>
    <w:rsid w:val="00787877"/>
    <w:rsid w:val="007952CC"/>
    <w:rsid w:val="007A59C1"/>
    <w:rsid w:val="007C1F22"/>
    <w:rsid w:val="007C259B"/>
    <w:rsid w:val="007C6F4B"/>
    <w:rsid w:val="007D444B"/>
    <w:rsid w:val="007D7299"/>
    <w:rsid w:val="007E463E"/>
    <w:rsid w:val="007E5F69"/>
    <w:rsid w:val="007E7410"/>
    <w:rsid w:val="007F2093"/>
    <w:rsid w:val="00800FFE"/>
    <w:rsid w:val="0080162F"/>
    <w:rsid w:val="00805A51"/>
    <w:rsid w:val="00806C8D"/>
    <w:rsid w:val="00811152"/>
    <w:rsid w:val="008151CB"/>
    <w:rsid w:val="008169BE"/>
    <w:rsid w:val="0081729A"/>
    <w:rsid w:val="00823EFB"/>
    <w:rsid w:val="00833350"/>
    <w:rsid w:val="008364CC"/>
    <w:rsid w:val="00850308"/>
    <w:rsid w:val="008532CF"/>
    <w:rsid w:val="00855C7D"/>
    <w:rsid w:val="008561B3"/>
    <w:rsid w:val="0086025E"/>
    <w:rsid w:val="008650BF"/>
    <w:rsid w:val="00865F85"/>
    <w:rsid w:val="0086708B"/>
    <w:rsid w:val="008723E2"/>
    <w:rsid w:val="008835CD"/>
    <w:rsid w:val="00883777"/>
    <w:rsid w:val="008856DE"/>
    <w:rsid w:val="008B15D0"/>
    <w:rsid w:val="008C6577"/>
    <w:rsid w:val="008D169C"/>
    <w:rsid w:val="008D512A"/>
    <w:rsid w:val="008E2D5C"/>
    <w:rsid w:val="008F02B5"/>
    <w:rsid w:val="008F15C2"/>
    <w:rsid w:val="008F1E88"/>
    <w:rsid w:val="008F246E"/>
    <w:rsid w:val="00914989"/>
    <w:rsid w:val="0091550B"/>
    <w:rsid w:val="009262D9"/>
    <w:rsid w:val="00926C7B"/>
    <w:rsid w:val="0093034C"/>
    <w:rsid w:val="0093101C"/>
    <w:rsid w:val="00932628"/>
    <w:rsid w:val="00941447"/>
    <w:rsid w:val="00941D04"/>
    <w:rsid w:val="00946DF0"/>
    <w:rsid w:val="00946E75"/>
    <w:rsid w:val="009513B1"/>
    <w:rsid w:val="00953548"/>
    <w:rsid w:val="009610A8"/>
    <w:rsid w:val="0096166D"/>
    <w:rsid w:val="00961BA7"/>
    <w:rsid w:val="0097043C"/>
    <w:rsid w:val="00981EB9"/>
    <w:rsid w:val="00984B80"/>
    <w:rsid w:val="0099080D"/>
    <w:rsid w:val="00991E5C"/>
    <w:rsid w:val="009B4B62"/>
    <w:rsid w:val="009C0FAD"/>
    <w:rsid w:val="009D5ED2"/>
    <w:rsid w:val="009E0167"/>
    <w:rsid w:val="009E3910"/>
    <w:rsid w:val="009F4F3D"/>
    <w:rsid w:val="009F73CF"/>
    <w:rsid w:val="00A01867"/>
    <w:rsid w:val="00A03226"/>
    <w:rsid w:val="00A06478"/>
    <w:rsid w:val="00A07DEA"/>
    <w:rsid w:val="00A132E9"/>
    <w:rsid w:val="00A1696D"/>
    <w:rsid w:val="00A17E53"/>
    <w:rsid w:val="00A35FC1"/>
    <w:rsid w:val="00A40305"/>
    <w:rsid w:val="00A40E97"/>
    <w:rsid w:val="00A4167A"/>
    <w:rsid w:val="00A53F61"/>
    <w:rsid w:val="00A630FF"/>
    <w:rsid w:val="00A6436D"/>
    <w:rsid w:val="00A669AA"/>
    <w:rsid w:val="00A73B18"/>
    <w:rsid w:val="00A7685B"/>
    <w:rsid w:val="00A776B7"/>
    <w:rsid w:val="00A83969"/>
    <w:rsid w:val="00A83C8B"/>
    <w:rsid w:val="00A859B7"/>
    <w:rsid w:val="00A8607B"/>
    <w:rsid w:val="00A9407A"/>
    <w:rsid w:val="00A97A00"/>
    <w:rsid w:val="00AA5A7C"/>
    <w:rsid w:val="00AA6D7B"/>
    <w:rsid w:val="00AA7B9A"/>
    <w:rsid w:val="00AB0CDF"/>
    <w:rsid w:val="00AB336F"/>
    <w:rsid w:val="00AB4AB1"/>
    <w:rsid w:val="00AC24EA"/>
    <w:rsid w:val="00AC5C78"/>
    <w:rsid w:val="00AC70B0"/>
    <w:rsid w:val="00AD1607"/>
    <w:rsid w:val="00AD2397"/>
    <w:rsid w:val="00AD2822"/>
    <w:rsid w:val="00AE173E"/>
    <w:rsid w:val="00AE2748"/>
    <w:rsid w:val="00AE6EB3"/>
    <w:rsid w:val="00AF1189"/>
    <w:rsid w:val="00AF5395"/>
    <w:rsid w:val="00AF638D"/>
    <w:rsid w:val="00B109ED"/>
    <w:rsid w:val="00B14310"/>
    <w:rsid w:val="00B33362"/>
    <w:rsid w:val="00B423ED"/>
    <w:rsid w:val="00B5167C"/>
    <w:rsid w:val="00B528A5"/>
    <w:rsid w:val="00B53297"/>
    <w:rsid w:val="00B71CF9"/>
    <w:rsid w:val="00BA1A4F"/>
    <w:rsid w:val="00BB64B3"/>
    <w:rsid w:val="00BB7B9D"/>
    <w:rsid w:val="00BC39FC"/>
    <w:rsid w:val="00BD07C5"/>
    <w:rsid w:val="00BD1FF5"/>
    <w:rsid w:val="00BD2DDD"/>
    <w:rsid w:val="00BE55D3"/>
    <w:rsid w:val="00BF1A47"/>
    <w:rsid w:val="00BF53A7"/>
    <w:rsid w:val="00C00E2B"/>
    <w:rsid w:val="00C0185A"/>
    <w:rsid w:val="00C02EB1"/>
    <w:rsid w:val="00C06FAA"/>
    <w:rsid w:val="00C16861"/>
    <w:rsid w:val="00C17369"/>
    <w:rsid w:val="00C3307E"/>
    <w:rsid w:val="00C33D7E"/>
    <w:rsid w:val="00C348AD"/>
    <w:rsid w:val="00C348DF"/>
    <w:rsid w:val="00C36F37"/>
    <w:rsid w:val="00C4109D"/>
    <w:rsid w:val="00C42757"/>
    <w:rsid w:val="00C44180"/>
    <w:rsid w:val="00C525D9"/>
    <w:rsid w:val="00C540DD"/>
    <w:rsid w:val="00C6036D"/>
    <w:rsid w:val="00C70214"/>
    <w:rsid w:val="00C72E0F"/>
    <w:rsid w:val="00C73541"/>
    <w:rsid w:val="00C73DD3"/>
    <w:rsid w:val="00C75665"/>
    <w:rsid w:val="00C775DD"/>
    <w:rsid w:val="00C869A3"/>
    <w:rsid w:val="00CA0A43"/>
    <w:rsid w:val="00CA4149"/>
    <w:rsid w:val="00CA4C15"/>
    <w:rsid w:val="00CB62E1"/>
    <w:rsid w:val="00CB679E"/>
    <w:rsid w:val="00CC18BC"/>
    <w:rsid w:val="00CC462C"/>
    <w:rsid w:val="00CC4F5E"/>
    <w:rsid w:val="00CD0DA8"/>
    <w:rsid w:val="00CD3065"/>
    <w:rsid w:val="00CE27AA"/>
    <w:rsid w:val="00CE7145"/>
    <w:rsid w:val="00CF0118"/>
    <w:rsid w:val="00CF17FE"/>
    <w:rsid w:val="00D017B6"/>
    <w:rsid w:val="00D069AC"/>
    <w:rsid w:val="00D12DAF"/>
    <w:rsid w:val="00D2120A"/>
    <w:rsid w:val="00D2393C"/>
    <w:rsid w:val="00D242C5"/>
    <w:rsid w:val="00D24CF8"/>
    <w:rsid w:val="00D34362"/>
    <w:rsid w:val="00D344EA"/>
    <w:rsid w:val="00D42433"/>
    <w:rsid w:val="00D466FE"/>
    <w:rsid w:val="00D46839"/>
    <w:rsid w:val="00D47AB9"/>
    <w:rsid w:val="00D53FB6"/>
    <w:rsid w:val="00D65B35"/>
    <w:rsid w:val="00D70646"/>
    <w:rsid w:val="00D77A05"/>
    <w:rsid w:val="00D82ADF"/>
    <w:rsid w:val="00D82B47"/>
    <w:rsid w:val="00D838D3"/>
    <w:rsid w:val="00D84612"/>
    <w:rsid w:val="00D85900"/>
    <w:rsid w:val="00D8798C"/>
    <w:rsid w:val="00D946B5"/>
    <w:rsid w:val="00D94D59"/>
    <w:rsid w:val="00D9646C"/>
    <w:rsid w:val="00DA5405"/>
    <w:rsid w:val="00DB1E90"/>
    <w:rsid w:val="00DB267F"/>
    <w:rsid w:val="00DB28B8"/>
    <w:rsid w:val="00DB4F28"/>
    <w:rsid w:val="00DD1A22"/>
    <w:rsid w:val="00DD1BCE"/>
    <w:rsid w:val="00DD7EFF"/>
    <w:rsid w:val="00DE0966"/>
    <w:rsid w:val="00DE3289"/>
    <w:rsid w:val="00DE60F2"/>
    <w:rsid w:val="00DF068B"/>
    <w:rsid w:val="00E04A10"/>
    <w:rsid w:val="00E10FB5"/>
    <w:rsid w:val="00E16AB0"/>
    <w:rsid w:val="00E349F8"/>
    <w:rsid w:val="00E51A92"/>
    <w:rsid w:val="00E53585"/>
    <w:rsid w:val="00E54C5F"/>
    <w:rsid w:val="00E56219"/>
    <w:rsid w:val="00E63D98"/>
    <w:rsid w:val="00E7433B"/>
    <w:rsid w:val="00E7488B"/>
    <w:rsid w:val="00E8047B"/>
    <w:rsid w:val="00E86D00"/>
    <w:rsid w:val="00EA02E5"/>
    <w:rsid w:val="00EA7054"/>
    <w:rsid w:val="00EB0E4F"/>
    <w:rsid w:val="00EB39B8"/>
    <w:rsid w:val="00EC3444"/>
    <w:rsid w:val="00EC5723"/>
    <w:rsid w:val="00ED2F01"/>
    <w:rsid w:val="00EE0DF6"/>
    <w:rsid w:val="00EF1919"/>
    <w:rsid w:val="00F06BEA"/>
    <w:rsid w:val="00F07DE4"/>
    <w:rsid w:val="00F15FBE"/>
    <w:rsid w:val="00F17348"/>
    <w:rsid w:val="00F26595"/>
    <w:rsid w:val="00F31B7C"/>
    <w:rsid w:val="00F35503"/>
    <w:rsid w:val="00F35811"/>
    <w:rsid w:val="00F46D6D"/>
    <w:rsid w:val="00F5269C"/>
    <w:rsid w:val="00F578BC"/>
    <w:rsid w:val="00F71BFB"/>
    <w:rsid w:val="00F726F2"/>
    <w:rsid w:val="00F7396F"/>
    <w:rsid w:val="00F75ECD"/>
    <w:rsid w:val="00F77A38"/>
    <w:rsid w:val="00F77AE0"/>
    <w:rsid w:val="00F82B1B"/>
    <w:rsid w:val="00F8508C"/>
    <w:rsid w:val="00FA2838"/>
    <w:rsid w:val="00FA4B57"/>
    <w:rsid w:val="00FB469F"/>
    <w:rsid w:val="00FB4B2B"/>
    <w:rsid w:val="00FD0355"/>
    <w:rsid w:val="00FD66A3"/>
    <w:rsid w:val="00FD6C04"/>
    <w:rsid w:val="00FD6EBB"/>
    <w:rsid w:val="00FD7D6C"/>
    <w:rsid w:val="00FE54DE"/>
    <w:rsid w:val="00FE629D"/>
    <w:rsid w:val="00FE6D5C"/>
    <w:rsid w:val="00FF3BC3"/>
    <w:rsid w:val="00FF41E6"/>
    <w:rsid w:val="00FF7C46"/>
  </w:rsids>
  <m:mathPr>
    <m:mathFont m:val="Cambria Math"/>
    <m:brkBin m:val="before"/>
    <m:brkBinSub m:val="--"/>
    <m:smallFrac m:val="0"/>
    <m:dispDef/>
    <m:lMargin m:val="0"/>
    <m:rMargin m:val="0"/>
    <m:defJc m:val="centerGroup"/>
    <m:wrapIndent m:val="1440"/>
    <m:intLim m:val="subSup"/>
    <m:naryLim m:val="undOvr"/>
  </m:mathPr>
  <w:themeFontLang w:val="es-C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4BD6AB"/>
  <w15:docId w15:val="{C83E07BF-7A40-400A-B4DC-C11BEC816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8E2D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Footnote,Párrafo de lista1,Colorful List - Accent 11"/>
    <w:basedOn w:val="Normal"/>
    <w:link w:val="PrrafodelistaCar"/>
    <w:uiPriority w:val="34"/>
    <w:qFormat/>
    <w:rsid w:val="00594678"/>
    <w:pPr>
      <w:ind w:left="720"/>
      <w:contextualSpacing/>
    </w:pPr>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FA Fu?notentext,Ca,FA Fu?notente,C,ft"/>
    <w:basedOn w:val="Normal"/>
    <w:link w:val="TextonotapieCar"/>
    <w:unhideWhenUsed/>
    <w:qFormat/>
    <w:rsid w:val="00594678"/>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ﬂnotentext Car,FA Fu?notentext Car,C Car"/>
    <w:basedOn w:val="Fuentedeprrafopredeter"/>
    <w:link w:val="Textonotapie"/>
    <w:rsid w:val="00594678"/>
    <w:rPr>
      <w:sz w:val="20"/>
      <w:szCs w:val="20"/>
    </w:rPr>
  </w:style>
  <w:style w:type="character" w:styleId="Refdenotaalpie">
    <w:name w:val="footnote reference"/>
    <w:aliases w:val="Texto de nota al pie,Footnotes refss,Appel note de bas de page,Footnote number,referencia nota al pie,BVI fnr,f,4_G,16 Point,Superscript 6 Point,Texto nota al pie,Footnote Reference Char3,Footnote Reference Char1 Char,Ref. de nota al"/>
    <w:basedOn w:val="Fuentedeprrafopredeter"/>
    <w:unhideWhenUsed/>
    <w:qFormat/>
    <w:rsid w:val="00594678"/>
    <w:rPr>
      <w:vertAlign w:val="superscript"/>
    </w:rPr>
  </w:style>
  <w:style w:type="character" w:styleId="Hipervnculo">
    <w:name w:val="Hyperlink"/>
    <w:basedOn w:val="Fuentedeprrafopredeter"/>
    <w:uiPriority w:val="99"/>
    <w:unhideWhenUsed/>
    <w:rsid w:val="00594678"/>
    <w:rPr>
      <w:color w:val="0000FF" w:themeColor="hyperlink"/>
      <w:u w:val="single"/>
    </w:rPr>
  </w:style>
  <w:style w:type="character" w:customStyle="1" w:styleId="PrrafodelistaCar">
    <w:name w:val="Párrafo de lista Car"/>
    <w:aliases w:val="Footnote Car,Párrafo de lista1 Car,Colorful List - Accent 11 Car"/>
    <w:link w:val="Prrafodelista"/>
    <w:uiPriority w:val="34"/>
    <w:locked/>
    <w:rsid w:val="00036A7A"/>
  </w:style>
  <w:style w:type="character" w:styleId="Textoennegrita">
    <w:name w:val="Strong"/>
    <w:uiPriority w:val="22"/>
    <w:qFormat/>
    <w:rsid w:val="00036A7A"/>
    <w:rPr>
      <w:b/>
      <w:bCs/>
    </w:rPr>
  </w:style>
  <w:style w:type="character" w:styleId="Refdecomentario">
    <w:name w:val="annotation reference"/>
    <w:uiPriority w:val="99"/>
    <w:semiHidden/>
    <w:unhideWhenUsed/>
    <w:rsid w:val="00036A7A"/>
    <w:rPr>
      <w:sz w:val="16"/>
      <w:szCs w:val="16"/>
    </w:rPr>
  </w:style>
  <w:style w:type="paragraph" w:styleId="Textocomentario">
    <w:name w:val="annotation text"/>
    <w:basedOn w:val="Normal"/>
    <w:link w:val="TextocomentarioCar"/>
    <w:uiPriority w:val="99"/>
    <w:unhideWhenUsed/>
    <w:rsid w:val="00036A7A"/>
    <w:pPr>
      <w:spacing w:line="240" w:lineRule="auto"/>
    </w:pPr>
    <w:rPr>
      <w:rFonts w:ascii="Calibri" w:eastAsia="Calibri" w:hAnsi="Calibri" w:cs="Times New Roman"/>
      <w:sz w:val="20"/>
      <w:szCs w:val="20"/>
      <w:lang w:val="en-US"/>
    </w:rPr>
  </w:style>
  <w:style w:type="character" w:customStyle="1" w:styleId="TextocomentarioCar">
    <w:name w:val="Texto comentario Car"/>
    <w:basedOn w:val="Fuentedeprrafopredeter"/>
    <w:link w:val="Textocomentario"/>
    <w:uiPriority w:val="99"/>
    <w:rsid w:val="00036A7A"/>
    <w:rPr>
      <w:rFonts w:ascii="Calibri" w:eastAsia="Calibri" w:hAnsi="Calibri" w:cs="Times New Roman"/>
      <w:sz w:val="20"/>
      <w:szCs w:val="20"/>
      <w:lang w:val="en-US"/>
    </w:rPr>
  </w:style>
  <w:style w:type="paragraph" w:styleId="Textodeglobo">
    <w:name w:val="Balloon Text"/>
    <w:basedOn w:val="Normal"/>
    <w:link w:val="TextodegloboCar"/>
    <w:uiPriority w:val="99"/>
    <w:semiHidden/>
    <w:unhideWhenUsed/>
    <w:rsid w:val="00036A7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36A7A"/>
    <w:rPr>
      <w:rFonts w:ascii="Tahoma" w:hAnsi="Tahoma" w:cs="Tahoma"/>
      <w:sz w:val="16"/>
      <w:szCs w:val="16"/>
    </w:rPr>
  </w:style>
  <w:style w:type="paragraph" w:customStyle="1" w:styleId="Default">
    <w:name w:val="Default"/>
    <w:rsid w:val="00C06FAA"/>
    <w:pPr>
      <w:autoSpaceDE w:val="0"/>
      <w:autoSpaceDN w:val="0"/>
      <w:adjustRightInd w:val="0"/>
      <w:spacing w:after="0" w:line="240" w:lineRule="auto"/>
    </w:pPr>
    <w:rPr>
      <w:rFonts w:ascii="Verdana" w:hAnsi="Verdana" w:cs="Verdana"/>
      <w:color w:val="000000"/>
      <w:sz w:val="24"/>
      <w:szCs w:val="24"/>
    </w:rPr>
  </w:style>
  <w:style w:type="character" w:customStyle="1" w:styleId="Ttulo1Car">
    <w:name w:val="Título 1 Car"/>
    <w:basedOn w:val="Fuentedeprrafopredeter"/>
    <w:link w:val="Ttulo1"/>
    <w:uiPriority w:val="9"/>
    <w:rsid w:val="008E2D5C"/>
    <w:rPr>
      <w:rFonts w:asciiTheme="majorHAnsi" w:eastAsiaTheme="majorEastAsia" w:hAnsiTheme="majorHAnsi" w:cstheme="majorBidi"/>
      <w:b/>
      <w:bCs/>
      <w:color w:val="365F91" w:themeColor="accent1" w:themeShade="BF"/>
      <w:sz w:val="28"/>
      <w:szCs w:val="28"/>
    </w:rPr>
  </w:style>
  <w:style w:type="paragraph" w:styleId="TDC1">
    <w:name w:val="toc 1"/>
    <w:basedOn w:val="Normal"/>
    <w:next w:val="Normal"/>
    <w:autoRedefine/>
    <w:uiPriority w:val="39"/>
    <w:unhideWhenUsed/>
    <w:rsid w:val="008E2D5C"/>
    <w:pPr>
      <w:spacing w:after="100"/>
    </w:pPr>
  </w:style>
  <w:style w:type="paragraph" w:styleId="NormalWeb">
    <w:name w:val="Normal (Web)"/>
    <w:basedOn w:val="Normal"/>
    <w:uiPriority w:val="99"/>
    <w:unhideWhenUsed/>
    <w:rsid w:val="00E63D98"/>
    <w:pPr>
      <w:spacing w:before="100" w:beforeAutospacing="1" w:after="100" w:afterAutospacing="1" w:line="240" w:lineRule="auto"/>
    </w:pPr>
    <w:rPr>
      <w:rFonts w:ascii="Times" w:hAnsi="Times" w:cs="Times New Roman"/>
      <w:sz w:val="20"/>
      <w:szCs w:val="20"/>
      <w:lang w:val="en-US"/>
    </w:rPr>
  </w:style>
  <w:style w:type="paragraph" w:styleId="Encabezado">
    <w:name w:val="header"/>
    <w:basedOn w:val="Normal"/>
    <w:link w:val="EncabezadoCar"/>
    <w:uiPriority w:val="99"/>
    <w:unhideWhenUsed/>
    <w:rsid w:val="00AA6D7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A6D7B"/>
  </w:style>
  <w:style w:type="paragraph" w:styleId="Piedepgina">
    <w:name w:val="footer"/>
    <w:basedOn w:val="Normal"/>
    <w:link w:val="PiedepginaCar"/>
    <w:uiPriority w:val="99"/>
    <w:unhideWhenUsed/>
    <w:rsid w:val="00AA6D7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A6D7B"/>
  </w:style>
  <w:style w:type="character" w:styleId="Nmerodelnea">
    <w:name w:val="line number"/>
    <w:basedOn w:val="Fuentedeprrafopredeter"/>
    <w:uiPriority w:val="99"/>
    <w:semiHidden/>
    <w:unhideWhenUsed/>
    <w:rsid w:val="00D94D59"/>
  </w:style>
  <w:style w:type="paragraph" w:styleId="Asuntodelcomentario">
    <w:name w:val="annotation subject"/>
    <w:basedOn w:val="Textocomentario"/>
    <w:next w:val="Textocomentario"/>
    <w:link w:val="AsuntodelcomentarioCar"/>
    <w:uiPriority w:val="99"/>
    <w:semiHidden/>
    <w:unhideWhenUsed/>
    <w:rsid w:val="00FE54DE"/>
    <w:rPr>
      <w:rFonts w:asciiTheme="minorHAnsi" w:eastAsiaTheme="minorHAnsi" w:hAnsiTheme="minorHAnsi" w:cstheme="minorBidi"/>
      <w:b/>
      <w:bCs/>
      <w:lang w:val="es-CR"/>
    </w:rPr>
  </w:style>
  <w:style w:type="character" w:customStyle="1" w:styleId="AsuntodelcomentarioCar">
    <w:name w:val="Asunto del comentario Car"/>
    <w:basedOn w:val="TextocomentarioCar"/>
    <w:link w:val="Asuntodelcomentario"/>
    <w:uiPriority w:val="99"/>
    <w:semiHidden/>
    <w:rsid w:val="00FE54DE"/>
    <w:rPr>
      <w:rFonts w:ascii="Calibri" w:eastAsia="Calibri" w:hAnsi="Calibr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9283733">
      <w:bodyDiv w:val="1"/>
      <w:marLeft w:val="0"/>
      <w:marRight w:val="0"/>
      <w:marTop w:val="0"/>
      <w:marBottom w:val="0"/>
      <w:divBdr>
        <w:top w:val="none" w:sz="0" w:space="0" w:color="auto"/>
        <w:left w:val="none" w:sz="0" w:space="0" w:color="auto"/>
        <w:bottom w:val="none" w:sz="0" w:space="0" w:color="auto"/>
        <w:right w:val="none" w:sz="0" w:space="0" w:color="auto"/>
      </w:divBdr>
    </w:div>
    <w:div w:id="1691761360">
      <w:bodyDiv w:val="1"/>
      <w:marLeft w:val="0"/>
      <w:marRight w:val="0"/>
      <w:marTop w:val="0"/>
      <w:marBottom w:val="0"/>
      <w:divBdr>
        <w:top w:val="none" w:sz="0" w:space="0" w:color="auto"/>
        <w:left w:val="none" w:sz="0" w:space="0" w:color="auto"/>
        <w:bottom w:val="none" w:sz="0" w:space="0" w:color="auto"/>
        <w:right w:val="none" w:sz="0" w:space="0" w:color="auto"/>
      </w:divBdr>
      <w:divsChild>
        <w:div w:id="1616520621">
          <w:marLeft w:val="0"/>
          <w:marRight w:val="0"/>
          <w:marTop w:val="0"/>
          <w:marBottom w:val="0"/>
          <w:divBdr>
            <w:top w:val="none" w:sz="0" w:space="0" w:color="auto"/>
            <w:left w:val="none" w:sz="0" w:space="0" w:color="auto"/>
            <w:bottom w:val="none" w:sz="0" w:space="0" w:color="auto"/>
            <w:right w:val="none" w:sz="0" w:space="0" w:color="auto"/>
          </w:divBdr>
          <w:divsChild>
            <w:div w:id="1694303798">
              <w:marLeft w:val="0"/>
              <w:marRight w:val="0"/>
              <w:marTop w:val="0"/>
              <w:marBottom w:val="0"/>
              <w:divBdr>
                <w:top w:val="none" w:sz="0" w:space="0" w:color="auto"/>
                <w:left w:val="none" w:sz="0" w:space="0" w:color="auto"/>
                <w:bottom w:val="none" w:sz="0" w:space="0" w:color="auto"/>
                <w:right w:val="none" w:sz="0" w:space="0" w:color="auto"/>
              </w:divBdr>
              <w:divsChild>
                <w:div w:id="11410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corteidh.or.cr/docs/supervisiones/molina_10_07_07.pdf" TargetMode="External"/><Relationship Id="rId2" Type="http://schemas.openxmlformats.org/officeDocument/2006/relationships/hyperlink" Target="http://www.corteidh.or.cr/docs/casos/articulos/seriec_108_esp.pdf" TargetMode="External"/><Relationship Id="rId1" Type="http://schemas.openxmlformats.org/officeDocument/2006/relationships/hyperlink" Target="http://www.corteidh.or.cr/docs/casos/articulos/seriec_106_esp.pdf" TargetMode="External"/><Relationship Id="rId5" Type="http://schemas.openxmlformats.org/officeDocument/2006/relationships/hyperlink" Target="http://www.corteidh.or.cr/docs/supervisiones/12_casos_24_11_15.pdf" TargetMode="External"/><Relationship Id="rId4" Type="http://schemas.openxmlformats.org/officeDocument/2006/relationships/hyperlink" Target="http://www.corteidh.or.cr/docs/supervisiones/molina_16_11_0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840604-4779-4B59-B11C-47FC6C621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8832</Words>
  <Characters>48582</Characters>
  <Application>Microsoft Office Word</Application>
  <DocSecurity>4</DocSecurity>
  <Lines>404</Lines>
  <Paragraphs>114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Julliana Saborio</cp:lastModifiedBy>
  <cp:revision>2</cp:revision>
  <cp:lastPrinted>2019-04-12T22:43:00Z</cp:lastPrinted>
  <dcterms:created xsi:type="dcterms:W3CDTF">2019-04-12T22:48:00Z</dcterms:created>
  <dcterms:modified xsi:type="dcterms:W3CDTF">2019-04-12T22:48:00Z</dcterms:modified>
</cp:coreProperties>
</file>