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008F1" w14:textId="77777777" w:rsidR="00E9356D" w:rsidRDefault="00E9356D" w:rsidP="00C1515A">
      <w:pPr>
        <w:spacing w:after="0" w:line="240" w:lineRule="auto"/>
        <w:jc w:val="center"/>
        <w:rPr>
          <w:rFonts w:ascii="Verdana" w:hAnsi="Verdana"/>
          <w:b/>
          <w:sz w:val="20"/>
          <w:szCs w:val="20"/>
          <w:lang w:val="es-CR"/>
        </w:rPr>
      </w:pPr>
      <w:bookmarkStart w:id="0" w:name="_GoBack"/>
      <w:bookmarkEnd w:id="0"/>
    </w:p>
    <w:p w14:paraId="28DD37F5" w14:textId="77777777" w:rsidR="002C6E04" w:rsidRDefault="002C6E04" w:rsidP="00C1515A">
      <w:pPr>
        <w:spacing w:after="0" w:line="240" w:lineRule="auto"/>
        <w:jc w:val="center"/>
        <w:rPr>
          <w:rFonts w:ascii="Verdana" w:hAnsi="Verdana"/>
          <w:b/>
          <w:sz w:val="20"/>
          <w:szCs w:val="20"/>
          <w:lang w:val="es-CR"/>
        </w:rPr>
      </w:pPr>
    </w:p>
    <w:p w14:paraId="1903E2EA" w14:textId="77777777" w:rsidR="00E9356D" w:rsidRDefault="00E9356D" w:rsidP="00C1515A">
      <w:pPr>
        <w:spacing w:after="0" w:line="240" w:lineRule="auto"/>
        <w:jc w:val="center"/>
        <w:rPr>
          <w:rFonts w:ascii="Verdana" w:hAnsi="Verdana"/>
          <w:b/>
          <w:sz w:val="20"/>
          <w:szCs w:val="20"/>
          <w:lang w:val="es-CR"/>
        </w:rPr>
      </w:pPr>
    </w:p>
    <w:p w14:paraId="4524EAEC" w14:textId="77777777" w:rsidR="00E9356D" w:rsidRDefault="00E9356D" w:rsidP="00C1515A">
      <w:pPr>
        <w:spacing w:after="0" w:line="240" w:lineRule="auto"/>
        <w:jc w:val="center"/>
        <w:rPr>
          <w:rFonts w:ascii="Verdana" w:hAnsi="Verdana"/>
          <w:b/>
          <w:sz w:val="20"/>
          <w:szCs w:val="20"/>
          <w:lang w:val="es-CR"/>
        </w:rPr>
      </w:pPr>
    </w:p>
    <w:p w14:paraId="34553740" w14:textId="77777777" w:rsidR="00E9356D" w:rsidRDefault="00E9356D" w:rsidP="00C1515A">
      <w:pPr>
        <w:spacing w:after="0" w:line="240" w:lineRule="auto"/>
        <w:jc w:val="center"/>
        <w:rPr>
          <w:rFonts w:ascii="Verdana" w:hAnsi="Verdana"/>
          <w:b/>
          <w:sz w:val="20"/>
          <w:szCs w:val="20"/>
          <w:lang w:val="es-CR"/>
        </w:rPr>
      </w:pPr>
    </w:p>
    <w:p w14:paraId="44357215" w14:textId="77777777" w:rsidR="00E9356D" w:rsidRDefault="00E9356D" w:rsidP="00C1515A">
      <w:pPr>
        <w:spacing w:after="0" w:line="240" w:lineRule="auto"/>
        <w:jc w:val="center"/>
        <w:rPr>
          <w:rFonts w:ascii="Verdana" w:hAnsi="Verdana"/>
          <w:b/>
          <w:sz w:val="20"/>
          <w:szCs w:val="20"/>
          <w:lang w:val="es-CR"/>
        </w:rPr>
      </w:pPr>
    </w:p>
    <w:p w14:paraId="516675AE" w14:textId="77777777" w:rsidR="00E9356D" w:rsidRDefault="00E9356D" w:rsidP="00C1515A">
      <w:pPr>
        <w:spacing w:after="0" w:line="240" w:lineRule="auto"/>
        <w:jc w:val="center"/>
        <w:rPr>
          <w:rFonts w:ascii="Verdana" w:hAnsi="Verdana"/>
          <w:b/>
          <w:sz w:val="20"/>
          <w:szCs w:val="20"/>
          <w:lang w:val="es-CR"/>
        </w:rPr>
      </w:pPr>
    </w:p>
    <w:p w14:paraId="00ED99EC" w14:textId="77777777" w:rsidR="00C1515A" w:rsidRDefault="00C1515A" w:rsidP="00C1515A">
      <w:pPr>
        <w:spacing w:after="0" w:line="240" w:lineRule="auto"/>
        <w:jc w:val="center"/>
        <w:rPr>
          <w:rFonts w:ascii="Verdana" w:hAnsi="Verdana"/>
          <w:b/>
          <w:sz w:val="20"/>
          <w:szCs w:val="20"/>
          <w:lang w:val="es-CR"/>
        </w:rPr>
      </w:pPr>
      <w:r>
        <w:rPr>
          <w:rFonts w:ascii="Verdana" w:hAnsi="Verdana"/>
          <w:b/>
          <w:sz w:val="20"/>
          <w:szCs w:val="20"/>
          <w:lang w:val="es-CR"/>
        </w:rPr>
        <w:t xml:space="preserve">RESOLUCIÓN DE LA </w:t>
      </w:r>
    </w:p>
    <w:p w14:paraId="3636AD08" w14:textId="77777777" w:rsidR="00C1515A" w:rsidRDefault="00C1515A" w:rsidP="00C1515A">
      <w:pPr>
        <w:spacing w:after="0" w:line="240" w:lineRule="auto"/>
        <w:jc w:val="center"/>
        <w:rPr>
          <w:rFonts w:ascii="Verdana" w:hAnsi="Verdana"/>
          <w:b/>
          <w:sz w:val="20"/>
          <w:szCs w:val="20"/>
          <w:lang w:val="es-CR"/>
        </w:rPr>
      </w:pPr>
    </w:p>
    <w:p w14:paraId="6A98CB85" w14:textId="17121BFF" w:rsidR="00C1515A" w:rsidRDefault="00C1515A" w:rsidP="00C1515A">
      <w:pPr>
        <w:spacing w:after="0" w:line="240" w:lineRule="auto"/>
        <w:jc w:val="center"/>
        <w:rPr>
          <w:rFonts w:ascii="Verdana" w:hAnsi="Verdana"/>
          <w:b/>
          <w:sz w:val="20"/>
          <w:szCs w:val="20"/>
          <w:lang w:val="es-CR"/>
        </w:rPr>
      </w:pPr>
      <w:r>
        <w:rPr>
          <w:rFonts w:ascii="Verdana" w:hAnsi="Verdana"/>
          <w:b/>
          <w:sz w:val="20"/>
          <w:szCs w:val="20"/>
          <w:lang w:val="es-CR"/>
        </w:rPr>
        <w:t xml:space="preserve">CORTE INTERAMERICANA DE DERECHOS </w:t>
      </w:r>
      <w:r w:rsidRPr="00E9356D">
        <w:rPr>
          <w:rFonts w:ascii="Verdana" w:hAnsi="Verdana"/>
          <w:b/>
          <w:sz w:val="20"/>
          <w:szCs w:val="20"/>
          <w:lang w:val="es-CR"/>
        </w:rPr>
        <w:t>HUMANOS</w:t>
      </w:r>
      <w:r w:rsidR="00E9356D" w:rsidRPr="00E9356D">
        <w:rPr>
          <w:rStyle w:val="FootnoteReference"/>
          <w:rFonts w:ascii="Verdana" w:hAnsi="Verdana"/>
          <w:b/>
          <w:sz w:val="20"/>
          <w:szCs w:val="20"/>
          <w:lang w:val="es-CR"/>
        </w:rPr>
        <w:footnoteReference w:customMarkFollows="1" w:id="1"/>
        <w:t>*</w:t>
      </w:r>
    </w:p>
    <w:p w14:paraId="02C49ACA" w14:textId="77777777" w:rsidR="00C1515A" w:rsidRDefault="00C1515A" w:rsidP="00C1515A">
      <w:pPr>
        <w:spacing w:after="0" w:line="240" w:lineRule="auto"/>
        <w:jc w:val="center"/>
        <w:rPr>
          <w:rFonts w:ascii="Verdana" w:hAnsi="Verdana"/>
          <w:b/>
          <w:sz w:val="20"/>
          <w:szCs w:val="20"/>
          <w:lang w:val="es-CR"/>
        </w:rPr>
      </w:pPr>
    </w:p>
    <w:p w14:paraId="4B72F952" w14:textId="50337F4D" w:rsidR="00C1515A" w:rsidRDefault="00C1515A" w:rsidP="00C1515A">
      <w:pPr>
        <w:spacing w:after="0" w:line="240" w:lineRule="auto"/>
        <w:jc w:val="center"/>
        <w:rPr>
          <w:rFonts w:ascii="Verdana" w:hAnsi="Verdana"/>
          <w:b/>
          <w:sz w:val="20"/>
          <w:szCs w:val="20"/>
          <w:lang w:val="es-CR"/>
        </w:rPr>
      </w:pPr>
      <w:r>
        <w:rPr>
          <w:rFonts w:ascii="Verdana" w:hAnsi="Verdana"/>
          <w:b/>
          <w:sz w:val="20"/>
          <w:szCs w:val="20"/>
          <w:lang w:val="es-CR"/>
        </w:rPr>
        <w:t xml:space="preserve">DE </w:t>
      </w:r>
      <w:r w:rsidR="002C6E04">
        <w:rPr>
          <w:rFonts w:ascii="Verdana" w:hAnsi="Verdana"/>
          <w:b/>
          <w:sz w:val="20"/>
          <w:szCs w:val="20"/>
          <w:lang w:val="es-CR"/>
        </w:rPr>
        <w:t>30</w:t>
      </w:r>
      <w:r>
        <w:rPr>
          <w:rFonts w:ascii="Verdana" w:hAnsi="Verdana"/>
          <w:b/>
          <w:sz w:val="20"/>
          <w:szCs w:val="20"/>
          <w:lang w:val="es-CR"/>
        </w:rPr>
        <w:t xml:space="preserve"> DE </w:t>
      </w:r>
      <w:r w:rsidR="008B0643">
        <w:rPr>
          <w:rFonts w:ascii="Verdana" w:hAnsi="Verdana"/>
          <w:b/>
          <w:sz w:val="20"/>
          <w:szCs w:val="20"/>
          <w:lang w:val="es-CR"/>
        </w:rPr>
        <w:t>MAYO</w:t>
      </w:r>
      <w:r>
        <w:rPr>
          <w:rFonts w:ascii="Verdana" w:hAnsi="Verdana"/>
          <w:b/>
          <w:sz w:val="20"/>
          <w:szCs w:val="20"/>
          <w:lang w:val="es-CR"/>
        </w:rPr>
        <w:t xml:space="preserve"> DE 2018</w:t>
      </w:r>
    </w:p>
    <w:p w14:paraId="14D392A4" w14:textId="77777777" w:rsidR="00C1515A" w:rsidRDefault="00C1515A" w:rsidP="00C1515A">
      <w:pPr>
        <w:spacing w:after="0" w:line="240" w:lineRule="auto"/>
        <w:jc w:val="center"/>
        <w:rPr>
          <w:rFonts w:ascii="Verdana" w:hAnsi="Verdana"/>
          <w:b/>
          <w:sz w:val="20"/>
          <w:szCs w:val="20"/>
          <w:lang w:val="es-CR"/>
        </w:rPr>
      </w:pPr>
    </w:p>
    <w:p w14:paraId="13AD4B83" w14:textId="77777777" w:rsidR="00C1515A" w:rsidRDefault="00C1515A" w:rsidP="00C1515A">
      <w:pPr>
        <w:spacing w:after="0" w:line="240" w:lineRule="auto"/>
        <w:jc w:val="center"/>
        <w:rPr>
          <w:rFonts w:ascii="Verdana" w:hAnsi="Verdana"/>
          <w:b/>
          <w:sz w:val="20"/>
          <w:szCs w:val="20"/>
          <w:lang w:val="es-CR"/>
        </w:rPr>
      </w:pPr>
      <w:r>
        <w:rPr>
          <w:rFonts w:ascii="Verdana" w:hAnsi="Verdana"/>
          <w:b/>
          <w:sz w:val="20"/>
          <w:szCs w:val="20"/>
          <w:lang w:val="es-CR"/>
        </w:rPr>
        <w:t>CASO MASACRES DE EL MOZOTE Y LUGARES ALEDAÑOS VS. EL SALVADOR</w:t>
      </w:r>
    </w:p>
    <w:p w14:paraId="7A36A153" w14:textId="77777777" w:rsidR="00C1515A" w:rsidRDefault="00C1515A" w:rsidP="00C1515A">
      <w:pPr>
        <w:spacing w:after="0" w:line="240" w:lineRule="auto"/>
        <w:jc w:val="center"/>
        <w:rPr>
          <w:rFonts w:ascii="Verdana" w:hAnsi="Verdana"/>
          <w:b/>
          <w:sz w:val="20"/>
          <w:szCs w:val="20"/>
          <w:lang w:val="es-CR"/>
        </w:rPr>
      </w:pPr>
    </w:p>
    <w:p w14:paraId="1CD7EAF6" w14:textId="77777777" w:rsidR="00C1515A" w:rsidRDefault="00C1515A" w:rsidP="00C1515A">
      <w:pPr>
        <w:spacing w:after="0" w:line="240" w:lineRule="auto"/>
        <w:jc w:val="center"/>
        <w:rPr>
          <w:rFonts w:ascii="Verdana" w:hAnsi="Verdana"/>
          <w:b/>
          <w:sz w:val="20"/>
          <w:szCs w:val="20"/>
          <w:lang w:val="es-CR"/>
        </w:rPr>
      </w:pPr>
      <w:r>
        <w:rPr>
          <w:rFonts w:ascii="Verdana" w:hAnsi="Verdana"/>
          <w:b/>
          <w:sz w:val="20"/>
          <w:szCs w:val="20"/>
          <w:lang w:val="es-CR"/>
        </w:rPr>
        <w:t>SUPERVISIÓN DE CUMPLIMIENTO DE SENTENCIA</w:t>
      </w:r>
    </w:p>
    <w:p w14:paraId="225D91F2" w14:textId="77777777" w:rsidR="00C1515A" w:rsidRDefault="00C1515A" w:rsidP="00C1515A">
      <w:pPr>
        <w:spacing w:after="0" w:line="240" w:lineRule="auto"/>
        <w:rPr>
          <w:rFonts w:ascii="Verdana" w:hAnsi="Verdana"/>
          <w:b/>
          <w:sz w:val="20"/>
          <w:szCs w:val="20"/>
          <w:lang w:val="es-CR"/>
        </w:rPr>
      </w:pPr>
    </w:p>
    <w:p w14:paraId="7AB4BBB0" w14:textId="77777777" w:rsidR="00C1515A" w:rsidRDefault="00C1515A" w:rsidP="00C1515A">
      <w:pPr>
        <w:spacing w:after="0" w:line="240" w:lineRule="auto"/>
        <w:rPr>
          <w:rFonts w:ascii="Verdana" w:hAnsi="Verdana"/>
          <w:b/>
          <w:sz w:val="20"/>
          <w:szCs w:val="20"/>
          <w:lang w:val="es-CR"/>
        </w:rPr>
      </w:pPr>
      <w:r>
        <w:rPr>
          <w:rFonts w:ascii="Verdana" w:hAnsi="Verdana"/>
          <w:b/>
          <w:sz w:val="20"/>
          <w:szCs w:val="20"/>
          <w:lang w:val="es-CR"/>
        </w:rPr>
        <w:t xml:space="preserve">VISTO: </w:t>
      </w:r>
    </w:p>
    <w:p w14:paraId="029159C9" w14:textId="77777777" w:rsidR="00C1515A" w:rsidRDefault="00C1515A" w:rsidP="00C1515A">
      <w:pPr>
        <w:spacing w:after="0" w:line="240" w:lineRule="auto"/>
        <w:rPr>
          <w:rFonts w:ascii="Verdana" w:hAnsi="Verdana"/>
          <w:sz w:val="20"/>
          <w:szCs w:val="20"/>
          <w:lang w:val="es-CR"/>
        </w:rPr>
      </w:pPr>
    </w:p>
    <w:p w14:paraId="1D2E1777" w14:textId="3665465A" w:rsidR="00C1515A" w:rsidRDefault="00C1515A" w:rsidP="00C1515A">
      <w:pPr>
        <w:pStyle w:val="ListParagraph"/>
        <w:numPr>
          <w:ilvl w:val="0"/>
          <w:numId w:val="1"/>
        </w:numPr>
        <w:spacing w:after="0" w:line="240" w:lineRule="auto"/>
        <w:ind w:left="0" w:firstLine="0"/>
        <w:jc w:val="both"/>
        <w:rPr>
          <w:rFonts w:ascii="Verdana" w:hAnsi="Verdana"/>
          <w:sz w:val="20"/>
          <w:szCs w:val="20"/>
          <w:lang w:val="es-CR"/>
        </w:rPr>
      </w:pPr>
      <w:bookmarkStart w:id="1" w:name="_Ref514406911"/>
      <w:r w:rsidRPr="00C1515A">
        <w:rPr>
          <w:rFonts w:ascii="Verdana" w:hAnsi="Verdana"/>
          <w:sz w:val="20"/>
          <w:szCs w:val="20"/>
          <w:lang w:val="es-CR"/>
        </w:rPr>
        <w:t>La Sentencia de fondo, reparaciones y costas (en adelante “la Sentencia”) dictada por la Corte Interamericana de Derechos Humanos (en adelante “la Corte Interamericana”, “la Corte” o “el Tribunal”) el 25 de octubre de 2012</w:t>
      </w:r>
      <w:r>
        <w:rPr>
          <w:rStyle w:val="FootnoteReference"/>
          <w:rFonts w:ascii="Verdana" w:hAnsi="Verdana"/>
          <w:sz w:val="20"/>
          <w:szCs w:val="20"/>
          <w:lang w:val="es-CR"/>
        </w:rPr>
        <w:footnoteReference w:id="2"/>
      </w:r>
      <w:r w:rsidRPr="00C1515A">
        <w:rPr>
          <w:rFonts w:ascii="Verdana" w:hAnsi="Verdana"/>
          <w:sz w:val="20"/>
          <w:szCs w:val="20"/>
          <w:lang w:val="es-CR"/>
        </w:rPr>
        <w:t>. El caso se refirió a las violaciones a derechos humanos perpetradas por la Fuerza Armada salvadoreña en las masacres cometidas del 11 al 13 de diciembre de 1981 en el caserío de El Mozote y otros lugares aledaños, en el Departamento de Morazán, en el marco del conflicto armado interno salvadoreño. En dichas masacres murieron más de mil personas</w:t>
      </w:r>
      <w:r>
        <w:rPr>
          <w:rStyle w:val="FootnoteReference"/>
          <w:rFonts w:ascii="Verdana" w:hAnsi="Verdana"/>
          <w:sz w:val="20"/>
          <w:szCs w:val="20"/>
          <w:lang w:val="es-CR"/>
        </w:rPr>
        <w:footnoteReference w:id="3"/>
      </w:r>
      <w:r w:rsidRPr="00C1515A">
        <w:rPr>
          <w:rFonts w:ascii="Verdana" w:hAnsi="Verdana"/>
          <w:sz w:val="20"/>
          <w:szCs w:val="20"/>
          <w:lang w:val="es-CR"/>
        </w:rPr>
        <w:t>, en su mayoría niñas y niños. Igualmente, se refirió a la aprobación de una ley de amnistía y su posterior aplicación judicial a la investigación penal del presente caso</w:t>
      </w:r>
      <w:r w:rsidR="003B5180">
        <w:rPr>
          <w:rFonts w:ascii="Verdana" w:hAnsi="Verdana"/>
          <w:sz w:val="20"/>
          <w:szCs w:val="20"/>
          <w:lang w:val="es-CR"/>
        </w:rPr>
        <w:t>,</w:t>
      </w:r>
      <w:r w:rsidRPr="00C1515A">
        <w:rPr>
          <w:rFonts w:ascii="Verdana" w:hAnsi="Verdana"/>
          <w:sz w:val="20"/>
          <w:szCs w:val="20"/>
          <w:lang w:val="es-CR"/>
        </w:rPr>
        <w:t xml:space="preserve"> de forma contraria a la obligación internacional del Estado de investigar graves violaciones a derechos humanos. La Corte declaró responsable internacionalmente a la República de El Salvador (en adelante “el Estado” o “El Salvador”) por</w:t>
      </w:r>
      <w:r w:rsidR="003B5180">
        <w:rPr>
          <w:rFonts w:ascii="Verdana" w:hAnsi="Verdana"/>
          <w:sz w:val="20"/>
          <w:szCs w:val="20"/>
          <w:lang w:val="es-CR"/>
        </w:rPr>
        <w:t>:</w:t>
      </w:r>
      <w:r w:rsidRPr="00C1515A">
        <w:rPr>
          <w:rFonts w:ascii="Verdana" w:hAnsi="Verdana"/>
          <w:sz w:val="20"/>
          <w:szCs w:val="20"/>
          <w:lang w:val="es-CR"/>
        </w:rPr>
        <w:t xml:space="preserve"> la violación, entre otros, de los derechos a la vida, a la integridad personal, a la propiedad privada y a la libertad personal en perjuicio de víctimas ejecutadas; por la violación de la prohibición de la tortura y otros tratos crueles, inhumanos o degradantes, así como por la violación del derecho a la vida privada, en perjuicio de las mujeres que fueron víctimas de violaciones sexuales en el caserío El Mozote; la violación de los derechos a la integridad personal, a la vida privada y el domicilio, y a la propiedad privada en perjuicio de las víctimas sobrevivientes de las masacres; la violación del derecho de circulación y de residencia, en perjuicio de personas que fueron forzadas a desplazarse dentro de El Salvador y hacia la República de Honduras; la violación de los derechos a la integridad personal y a la propiedad privada en perjuicio de familiares de las víctimas ejecutadas; la violación de los derechos a las garantías judiciales y a la protección judicial, así como por el incumplimiento de las obligaciones establecidas en los artículos 1, 6 y 8 de </w:t>
      </w:r>
      <w:r w:rsidRPr="00C1515A">
        <w:rPr>
          <w:rFonts w:ascii="Verdana" w:hAnsi="Verdana"/>
          <w:sz w:val="20"/>
          <w:szCs w:val="20"/>
          <w:lang w:val="es-CR"/>
        </w:rPr>
        <w:lastRenderedPageBreak/>
        <w:t>la Convención Interamericana para Prevenir y Sancionar la Tortura y 7.b de la Convención Interamericana para Prevenir, Sancionar y Erradicar la Violencia contra la Mujer (“Convención de Belém do Pará”), en perjuicio de víctimas sobrevivientes de las masacres, así como de familiares de las víctimas ejecutadas. El Salvador efectuó una aceptación total de los hechos que configuraron las violaciones antes indicadas. El Tribunal estableció que su Sentencia constituye por sí misma una forma de reparación y, adicionalmente, ordenó al Estado determinadas medidas de reparación (</w:t>
      </w:r>
      <w:r w:rsidRPr="00335117">
        <w:rPr>
          <w:rFonts w:ascii="Verdana" w:hAnsi="Verdana"/>
          <w:i/>
          <w:sz w:val="20"/>
          <w:szCs w:val="20"/>
          <w:lang w:val="es-CR"/>
        </w:rPr>
        <w:t>infra</w:t>
      </w:r>
      <w:r w:rsidRPr="00C1515A">
        <w:rPr>
          <w:rFonts w:ascii="Verdana" w:hAnsi="Verdana"/>
          <w:sz w:val="20"/>
          <w:szCs w:val="20"/>
          <w:lang w:val="es-CR"/>
        </w:rPr>
        <w:t xml:space="preserve"> Considerando </w:t>
      </w:r>
      <w:r w:rsidR="003E267C">
        <w:rPr>
          <w:rFonts w:ascii="Verdana" w:hAnsi="Verdana"/>
          <w:sz w:val="20"/>
          <w:szCs w:val="20"/>
          <w:lang w:val="es-CR"/>
        </w:rPr>
        <w:fldChar w:fldCharType="begin"/>
      </w:r>
      <w:r w:rsidR="003E267C">
        <w:rPr>
          <w:rFonts w:ascii="Verdana" w:hAnsi="Verdana"/>
          <w:sz w:val="20"/>
          <w:szCs w:val="20"/>
          <w:lang w:val="es-CR"/>
        </w:rPr>
        <w:instrText xml:space="preserve"> REF _Ref514406477 \r \h </w:instrText>
      </w:r>
      <w:r w:rsidR="003E267C">
        <w:rPr>
          <w:rFonts w:ascii="Verdana" w:hAnsi="Verdana"/>
          <w:sz w:val="20"/>
          <w:szCs w:val="20"/>
          <w:lang w:val="es-CR"/>
        </w:rPr>
      </w:r>
      <w:r w:rsidR="003E267C">
        <w:rPr>
          <w:rFonts w:ascii="Verdana" w:hAnsi="Verdana"/>
          <w:sz w:val="20"/>
          <w:szCs w:val="20"/>
          <w:lang w:val="es-CR"/>
        </w:rPr>
        <w:fldChar w:fldCharType="separate"/>
      </w:r>
      <w:r w:rsidR="008F2C8B">
        <w:rPr>
          <w:rFonts w:ascii="Verdana" w:hAnsi="Verdana"/>
          <w:sz w:val="20"/>
          <w:szCs w:val="20"/>
          <w:lang w:val="es-CR"/>
        </w:rPr>
        <w:t>1</w:t>
      </w:r>
      <w:r w:rsidR="003E267C">
        <w:rPr>
          <w:rFonts w:ascii="Verdana" w:hAnsi="Verdana"/>
          <w:sz w:val="20"/>
          <w:szCs w:val="20"/>
          <w:lang w:val="es-CR"/>
        </w:rPr>
        <w:fldChar w:fldCharType="end"/>
      </w:r>
      <w:r w:rsidRPr="00C1515A">
        <w:rPr>
          <w:rFonts w:ascii="Verdana" w:hAnsi="Verdana"/>
          <w:sz w:val="20"/>
          <w:szCs w:val="20"/>
          <w:lang w:val="es-CR"/>
        </w:rPr>
        <w:t>)</w:t>
      </w:r>
      <w:r>
        <w:rPr>
          <w:rFonts w:ascii="Verdana" w:hAnsi="Verdana"/>
          <w:sz w:val="20"/>
          <w:szCs w:val="20"/>
          <w:lang w:val="es-CR"/>
        </w:rPr>
        <w:t>.</w:t>
      </w:r>
      <w:bookmarkEnd w:id="1"/>
    </w:p>
    <w:p w14:paraId="0C46E07D" w14:textId="77777777" w:rsidR="00E71CBC" w:rsidRDefault="00E71CBC" w:rsidP="00E71CBC">
      <w:pPr>
        <w:pStyle w:val="ListParagraph"/>
        <w:spacing w:after="0" w:line="240" w:lineRule="auto"/>
        <w:ind w:left="0"/>
        <w:jc w:val="both"/>
        <w:rPr>
          <w:rFonts w:ascii="Verdana" w:hAnsi="Verdana"/>
          <w:sz w:val="20"/>
          <w:szCs w:val="20"/>
          <w:lang w:val="es-CR"/>
        </w:rPr>
      </w:pPr>
    </w:p>
    <w:p w14:paraId="161EE4FE" w14:textId="77777777" w:rsidR="00E71CBC" w:rsidRDefault="00E71CBC" w:rsidP="00C1515A">
      <w:pPr>
        <w:pStyle w:val="ListParagraph"/>
        <w:numPr>
          <w:ilvl w:val="0"/>
          <w:numId w:val="1"/>
        </w:numPr>
        <w:spacing w:after="0" w:line="240" w:lineRule="auto"/>
        <w:ind w:left="0" w:firstLine="0"/>
        <w:jc w:val="both"/>
        <w:rPr>
          <w:rFonts w:ascii="Verdana" w:hAnsi="Verdana"/>
          <w:sz w:val="20"/>
          <w:szCs w:val="20"/>
          <w:lang w:val="es-CR"/>
        </w:rPr>
      </w:pPr>
      <w:bookmarkStart w:id="2" w:name="_Ref514406920"/>
      <w:r>
        <w:rPr>
          <w:rFonts w:ascii="Verdana" w:hAnsi="Verdana"/>
          <w:sz w:val="20"/>
          <w:szCs w:val="20"/>
          <w:lang w:val="es-CR"/>
        </w:rPr>
        <w:t>Las Resoluciones de supervisión de cumplimiento de Sentencia emitidas por la Corte Interamericana el 3 de mayo de 2016</w:t>
      </w:r>
      <w:r w:rsidR="00417C29">
        <w:rPr>
          <w:rStyle w:val="FootnoteReference"/>
          <w:rFonts w:ascii="Verdana" w:hAnsi="Verdana"/>
          <w:sz w:val="20"/>
          <w:szCs w:val="20"/>
          <w:lang w:val="es-CR"/>
        </w:rPr>
        <w:footnoteReference w:id="4"/>
      </w:r>
      <w:r>
        <w:rPr>
          <w:rFonts w:ascii="Verdana" w:hAnsi="Verdana"/>
          <w:sz w:val="20"/>
          <w:szCs w:val="20"/>
          <w:lang w:val="es-CR"/>
        </w:rPr>
        <w:t xml:space="preserve"> y el 31 de agosto de 2017</w:t>
      </w:r>
      <w:r w:rsidR="00417C29">
        <w:rPr>
          <w:rStyle w:val="FootnoteReference"/>
          <w:rFonts w:ascii="Verdana" w:hAnsi="Verdana"/>
          <w:sz w:val="20"/>
          <w:szCs w:val="20"/>
          <w:lang w:val="es-CR"/>
        </w:rPr>
        <w:footnoteReference w:id="5"/>
      </w:r>
      <w:r>
        <w:rPr>
          <w:rFonts w:ascii="Verdana" w:hAnsi="Verdana"/>
          <w:sz w:val="20"/>
          <w:szCs w:val="20"/>
          <w:lang w:val="es-CR"/>
        </w:rPr>
        <w:t>.</w:t>
      </w:r>
      <w:bookmarkEnd w:id="2"/>
    </w:p>
    <w:p w14:paraId="3A43A5FC" w14:textId="77777777" w:rsidR="008109D5" w:rsidRPr="008109D5" w:rsidRDefault="008109D5" w:rsidP="008109D5">
      <w:pPr>
        <w:pStyle w:val="ListParagraph"/>
        <w:rPr>
          <w:rFonts w:ascii="Verdana" w:hAnsi="Verdana"/>
          <w:sz w:val="20"/>
          <w:szCs w:val="20"/>
          <w:lang w:val="es-CR"/>
        </w:rPr>
      </w:pPr>
    </w:p>
    <w:p w14:paraId="504399D9" w14:textId="1F07D454" w:rsidR="008109D5" w:rsidRDefault="008109D5" w:rsidP="00026F0F">
      <w:pPr>
        <w:pStyle w:val="ListParagraph"/>
        <w:numPr>
          <w:ilvl w:val="0"/>
          <w:numId w:val="1"/>
        </w:numPr>
        <w:spacing w:after="0" w:line="240" w:lineRule="auto"/>
        <w:ind w:left="0" w:firstLine="0"/>
        <w:jc w:val="both"/>
        <w:rPr>
          <w:rFonts w:ascii="Verdana" w:hAnsi="Verdana"/>
          <w:sz w:val="20"/>
          <w:szCs w:val="20"/>
          <w:lang w:val="es-CR"/>
        </w:rPr>
      </w:pPr>
      <w:r>
        <w:rPr>
          <w:rFonts w:ascii="Verdana" w:hAnsi="Verdana"/>
          <w:sz w:val="20"/>
          <w:szCs w:val="20"/>
          <w:lang w:val="es-CR"/>
        </w:rPr>
        <w:t xml:space="preserve">Los </w:t>
      </w:r>
      <w:r w:rsidR="00E9356D">
        <w:rPr>
          <w:rFonts w:ascii="Verdana" w:hAnsi="Verdana"/>
          <w:sz w:val="20"/>
          <w:szCs w:val="20"/>
          <w:lang w:val="es-CR"/>
        </w:rPr>
        <w:t>nueve</w:t>
      </w:r>
      <w:r w:rsidR="002A750C">
        <w:rPr>
          <w:rFonts w:ascii="Verdana" w:hAnsi="Verdana"/>
          <w:sz w:val="20"/>
          <w:szCs w:val="20"/>
          <w:lang w:val="es-CR"/>
        </w:rPr>
        <w:t xml:space="preserve"> </w:t>
      </w:r>
      <w:r>
        <w:rPr>
          <w:rFonts w:ascii="Verdana" w:hAnsi="Verdana"/>
          <w:sz w:val="20"/>
          <w:szCs w:val="20"/>
          <w:lang w:val="es-CR"/>
        </w:rPr>
        <w:t xml:space="preserve">informes presentados por el Estado de El Salvador entre febrero de 2015 y </w:t>
      </w:r>
      <w:r w:rsidR="003E267C">
        <w:rPr>
          <w:rFonts w:ascii="Verdana" w:hAnsi="Verdana"/>
          <w:sz w:val="20"/>
          <w:szCs w:val="20"/>
          <w:lang w:val="es-CR"/>
        </w:rPr>
        <w:t>febrero de 2018</w:t>
      </w:r>
      <w:r w:rsidR="002A750C">
        <w:rPr>
          <w:rStyle w:val="FootnoteReference"/>
          <w:rFonts w:ascii="Verdana" w:hAnsi="Verdana"/>
          <w:sz w:val="20"/>
          <w:szCs w:val="20"/>
          <w:lang w:val="es-CR"/>
        </w:rPr>
        <w:footnoteReference w:id="6"/>
      </w:r>
      <w:r w:rsidR="00026F0F">
        <w:rPr>
          <w:rFonts w:ascii="Verdana" w:hAnsi="Verdana"/>
          <w:sz w:val="20"/>
          <w:szCs w:val="20"/>
          <w:lang w:val="es-CR"/>
        </w:rPr>
        <w:t xml:space="preserve">, y los </w:t>
      </w:r>
      <w:r w:rsidR="00F94BC4" w:rsidRPr="00026F0F">
        <w:rPr>
          <w:rFonts w:ascii="Verdana" w:hAnsi="Verdana"/>
          <w:sz w:val="20"/>
          <w:szCs w:val="20"/>
          <w:lang w:val="es-CR"/>
        </w:rPr>
        <w:t>escritos de observaciones</w:t>
      </w:r>
      <w:r w:rsidR="003E267C">
        <w:rPr>
          <w:rStyle w:val="FootnoteReference"/>
          <w:rFonts w:ascii="Verdana" w:hAnsi="Verdana"/>
          <w:sz w:val="20"/>
          <w:szCs w:val="20"/>
          <w:lang w:val="es-CR"/>
        </w:rPr>
        <w:footnoteReference w:id="7"/>
      </w:r>
      <w:r w:rsidR="00F94BC4" w:rsidRPr="00026F0F">
        <w:rPr>
          <w:rFonts w:ascii="Verdana" w:hAnsi="Verdana"/>
          <w:sz w:val="20"/>
          <w:szCs w:val="20"/>
          <w:lang w:val="es-CR"/>
        </w:rPr>
        <w:t xml:space="preserve"> presentados por los representantes de las víctimas</w:t>
      </w:r>
      <w:r w:rsidR="002A750C">
        <w:rPr>
          <w:rStyle w:val="FootnoteReference"/>
          <w:rFonts w:ascii="Verdana" w:hAnsi="Verdana"/>
          <w:sz w:val="20"/>
          <w:szCs w:val="20"/>
          <w:lang w:val="es-CR"/>
        </w:rPr>
        <w:footnoteReference w:id="8"/>
      </w:r>
      <w:r w:rsidR="00F94BC4" w:rsidRPr="00026F0F">
        <w:rPr>
          <w:rFonts w:ascii="Verdana" w:hAnsi="Verdana"/>
          <w:sz w:val="20"/>
          <w:szCs w:val="20"/>
          <w:lang w:val="es-CR"/>
        </w:rPr>
        <w:t xml:space="preserve"> (en adelante “los representantes”) </w:t>
      </w:r>
      <w:r w:rsidR="00026F0F">
        <w:rPr>
          <w:rFonts w:ascii="Verdana" w:hAnsi="Verdana"/>
          <w:sz w:val="20"/>
          <w:szCs w:val="20"/>
          <w:lang w:val="es-CR"/>
        </w:rPr>
        <w:t>y</w:t>
      </w:r>
      <w:r>
        <w:rPr>
          <w:rFonts w:ascii="Verdana" w:hAnsi="Verdana"/>
          <w:sz w:val="20"/>
          <w:szCs w:val="20"/>
          <w:lang w:val="es-CR"/>
        </w:rPr>
        <w:t xml:space="preserve"> la Comisión Interamericana de Derechos Humanos (en adelante “la Comisión Interamericana” o “la Comisión”)</w:t>
      </w:r>
      <w:r w:rsidR="002A750C">
        <w:rPr>
          <w:rStyle w:val="FootnoteReference"/>
          <w:rFonts w:ascii="Verdana" w:hAnsi="Verdana"/>
          <w:sz w:val="20"/>
          <w:szCs w:val="20"/>
          <w:lang w:val="es-CR"/>
        </w:rPr>
        <w:footnoteReference w:id="9"/>
      </w:r>
      <w:r>
        <w:rPr>
          <w:rFonts w:ascii="Verdana" w:hAnsi="Verdana"/>
          <w:sz w:val="20"/>
          <w:szCs w:val="20"/>
          <w:lang w:val="es-CR"/>
        </w:rPr>
        <w:t xml:space="preserve">. </w:t>
      </w:r>
    </w:p>
    <w:p w14:paraId="4C7209D9" w14:textId="77777777" w:rsidR="00C15C7E" w:rsidRDefault="00C15C7E" w:rsidP="00C15C7E">
      <w:pPr>
        <w:spacing w:after="0" w:line="240" w:lineRule="auto"/>
        <w:jc w:val="both"/>
        <w:rPr>
          <w:rFonts w:ascii="Verdana" w:hAnsi="Verdana"/>
          <w:sz w:val="20"/>
          <w:szCs w:val="20"/>
          <w:lang w:val="es-CR"/>
        </w:rPr>
      </w:pPr>
    </w:p>
    <w:p w14:paraId="4DF0B8E0" w14:textId="77777777" w:rsidR="00C15C7E" w:rsidRDefault="00C15C7E" w:rsidP="00C15C7E">
      <w:pPr>
        <w:spacing w:after="0" w:line="240" w:lineRule="auto"/>
        <w:jc w:val="both"/>
        <w:rPr>
          <w:rFonts w:ascii="Verdana" w:hAnsi="Verdana"/>
          <w:b/>
          <w:sz w:val="20"/>
          <w:szCs w:val="20"/>
          <w:lang w:val="es-CR"/>
        </w:rPr>
      </w:pPr>
      <w:r>
        <w:rPr>
          <w:rFonts w:ascii="Verdana" w:hAnsi="Verdana"/>
          <w:b/>
          <w:sz w:val="20"/>
          <w:szCs w:val="20"/>
          <w:lang w:val="es-CR"/>
        </w:rPr>
        <w:t>CONSIDERANDO QUE:</w:t>
      </w:r>
    </w:p>
    <w:p w14:paraId="26F14A8F" w14:textId="77777777" w:rsidR="00C15C7E" w:rsidRDefault="00C15C7E" w:rsidP="00C15C7E">
      <w:pPr>
        <w:spacing w:after="0" w:line="240" w:lineRule="auto"/>
        <w:jc w:val="both"/>
        <w:rPr>
          <w:rFonts w:ascii="Verdana" w:hAnsi="Verdana"/>
          <w:b/>
          <w:sz w:val="20"/>
          <w:szCs w:val="20"/>
          <w:lang w:val="es-CR"/>
        </w:rPr>
      </w:pPr>
    </w:p>
    <w:p w14:paraId="11C619FB" w14:textId="035AAC26" w:rsidR="00C15C7E" w:rsidRDefault="00C15C7E" w:rsidP="00C15C7E">
      <w:pPr>
        <w:pStyle w:val="ListParagraph"/>
        <w:numPr>
          <w:ilvl w:val="0"/>
          <w:numId w:val="2"/>
        </w:numPr>
        <w:spacing w:after="0" w:line="240" w:lineRule="auto"/>
        <w:ind w:left="0" w:firstLine="0"/>
        <w:jc w:val="both"/>
        <w:rPr>
          <w:rFonts w:ascii="Verdana" w:hAnsi="Verdana"/>
          <w:sz w:val="20"/>
          <w:szCs w:val="20"/>
          <w:lang w:val="es-CR"/>
        </w:rPr>
      </w:pPr>
      <w:bookmarkStart w:id="3" w:name="_Ref514406477"/>
      <w:r w:rsidRPr="00C15C7E">
        <w:rPr>
          <w:rFonts w:ascii="Verdana" w:hAnsi="Verdana"/>
          <w:sz w:val="20"/>
          <w:szCs w:val="20"/>
          <w:lang w:val="es-CR"/>
        </w:rPr>
        <w:t>En el ejercicio de su función jurisdiccional de supervisar el cumplimiento de sus decisiones</w:t>
      </w:r>
      <w:r>
        <w:rPr>
          <w:rStyle w:val="FootnoteReference"/>
          <w:rFonts w:ascii="Verdana" w:hAnsi="Verdana"/>
          <w:sz w:val="20"/>
          <w:szCs w:val="20"/>
          <w:lang w:val="es-CR"/>
        </w:rPr>
        <w:footnoteReference w:id="10"/>
      </w:r>
      <w:r w:rsidRPr="00C15C7E">
        <w:rPr>
          <w:rFonts w:ascii="Verdana" w:hAnsi="Verdana"/>
          <w:sz w:val="20"/>
          <w:szCs w:val="20"/>
          <w:lang w:val="es-CR"/>
        </w:rPr>
        <w:t>, la Corte ha venido supervisando la ejecución de la Sentencia emitida en el presente caso hace 4 años (</w:t>
      </w:r>
      <w:r w:rsidRPr="00E81753">
        <w:rPr>
          <w:rFonts w:ascii="Verdana" w:hAnsi="Verdana"/>
          <w:i/>
          <w:sz w:val="20"/>
          <w:szCs w:val="20"/>
          <w:lang w:val="es-CR"/>
        </w:rPr>
        <w:t>supra</w:t>
      </w:r>
      <w:r w:rsidRPr="00C15C7E">
        <w:rPr>
          <w:rFonts w:ascii="Verdana" w:hAnsi="Verdana"/>
          <w:sz w:val="20"/>
          <w:szCs w:val="20"/>
          <w:lang w:val="es-CR"/>
        </w:rPr>
        <w:t xml:space="preserve"> Visto </w:t>
      </w:r>
      <w:r w:rsidR="003E267C">
        <w:rPr>
          <w:rFonts w:ascii="Verdana" w:hAnsi="Verdana"/>
          <w:sz w:val="20"/>
          <w:szCs w:val="20"/>
          <w:lang w:val="es-CR"/>
        </w:rPr>
        <w:fldChar w:fldCharType="begin"/>
      </w:r>
      <w:r w:rsidR="003E267C">
        <w:rPr>
          <w:rFonts w:ascii="Verdana" w:hAnsi="Verdana"/>
          <w:sz w:val="20"/>
          <w:szCs w:val="20"/>
          <w:lang w:val="es-CR"/>
        </w:rPr>
        <w:instrText xml:space="preserve"> REF _Ref514406911 \r \h </w:instrText>
      </w:r>
      <w:r w:rsidR="003E267C">
        <w:rPr>
          <w:rFonts w:ascii="Verdana" w:hAnsi="Verdana"/>
          <w:sz w:val="20"/>
          <w:szCs w:val="20"/>
          <w:lang w:val="es-CR"/>
        </w:rPr>
      </w:r>
      <w:r w:rsidR="003E267C">
        <w:rPr>
          <w:rFonts w:ascii="Verdana" w:hAnsi="Verdana"/>
          <w:sz w:val="20"/>
          <w:szCs w:val="20"/>
          <w:lang w:val="es-CR"/>
        </w:rPr>
        <w:fldChar w:fldCharType="separate"/>
      </w:r>
      <w:r w:rsidR="008F2C8B">
        <w:rPr>
          <w:rFonts w:ascii="Verdana" w:hAnsi="Verdana"/>
          <w:sz w:val="20"/>
          <w:szCs w:val="20"/>
          <w:lang w:val="es-CR"/>
        </w:rPr>
        <w:t>1</w:t>
      </w:r>
      <w:r w:rsidR="003E267C">
        <w:rPr>
          <w:rFonts w:ascii="Verdana" w:hAnsi="Verdana"/>
          <w:sz w:val="20"/>
          <w:szCs w:val="20"/>
          <w:lang w:val="es-CR"/>
        </w:rPr>
        <w:fldChar w:fldCharType="end"/>
      </w:r>
      <w:r w:rsidRPr="00C15C7E">
        <w:rPr>
          <w:rFonts w:ascii="Verdana" w:hAnsi="Verdana"/>
          <w:sz w:val="20"/>
          <w:szCs w:val="20"/>
          <w:lang w:val="es-CR"/>
        </w:rPr>
        <w:t xml:space="preserve">). El Tribunal emitió </w:t>
      </w:r>
      <w:r>
        <w:rPr>
          <w:rFonts w:ascii="Verdana" w:hAnsi="Verdana"/>
          <w:sz w:val="20"/>
          <w:szCs w:val="20"/>
          <w:lang w:val="es-CR"/>
        </w:rPr>
        <w:t>dos</w:t>
      </w:r>
      <w:r w:rsidRPr="00C15C7E">
        <w:rPr>
          <w:rFonts w:ascii="Verdana" w:hAnsi="Verdana"/>
          <w:sz w:val="20"/>
          <w:szCs w:val="20"/>
          <w:lang w:val="es-CR"/>
        </w:rPr>
        <w:t xml:space="preserve"> Resoluci</w:t>
      </w:r>
      <w:r>
        <w:rPr>
          <w:rFonts w:ascii="Verdana" w:hAnsi="Verdana"/>
          <w:sz w:val="20"/>
          <w:szCs w:val="20"/>
          <w:lang w:val="es-CR"/>
        </w:rPr>
        <w:t>o</w:t>
      </w:r>
      <w:r w:rsidRPr="00C15C7E">
        <w:rPr>
          <w:rFonts w:ascii="Verdana" w:hAnsi="Verdana"/>
          <w:sz w:val="20"/>
          <w:szCs w:val="20"/>
          <w:lang w:val="es-CR"/>
        </w:rPr>
        <w:t>n</w:t>
      </w:r>
      <w:r>
        <w:rPr>
          <w:rFonts w:ascii="Verdana" w:hAnsi="Verdana"/>
          <w:sz w:val="20"/>
          <w:szCs w:val="20"/>
          <w:lang w:val="es-CR"/>
        </w:rPr>
        <w:t>es</w:t>
      </w:r>
      <w:r w:rsidRPr="00C15C7E">
        <w:rPr>
          <w:rFonts w:ascii="Verdana" w:hAnsi="Verdana"/>
          <w:sz w:val="20"/>
          <w:szCs w:val="20"/>
          <w:lang w:val="es-CR"/>
        </w:rPr>
        <w:t xml:space="preserve"> de supervisión de cumplimiento en mayo 2016 </w:t>
      </w:r>
      <w:r>
        <w:rPr>
          <w:rFonts w:ascii="Verdana" w:hAnsi="Verdana"/>
          <w:sz w:val="20"/>
          <w:szCs w:val="20"/>
          <w:lang w:val="es-CR"/>
        </w:rPr>
        <w:t>y agosto de 2017</w:t>
      </w:r>
      <w:r w:rsidR="00E81753">
        <w:rPr>
          <w:rFonts w:ascii="Verdana" w:hAnsi="Verdana"/>
          <w:sz w:val="20"/>
          <w:szCs w:val="20"/>
          <w:lang w:val="es-CR"/>
        </w:rPr>
        <w:t xml:space="preserve"> </w:t>
      </w:r>
      <w:r w:rsidRPr="00C15C7E">
        <w:rPr>
          <w:rFonts w:ascii="Verdana" w:hAnsi="Verdana"/>
          <w:sz w:val="20"/>
          <w:szCs w:val="20"/>
          <w:lang w:val="es-CR"/>
        </w:rPr>
        <w:t>(</w:t>
      </w:r>
      <w:r w:rsidRPr="00E81753">
        <w:rPr>
          <w:rFonts w:ascii="Verdana" w:hAnsi="Verdana"/>
          <w:i/>
          <w:sz w:val="20"/>
          <w:szCs w:val="20"/>
          <w:lang w:val="es-CR"/>
        </w:rPr>
        <w:t>supra</w:t>
      </w:r>
      <w:r w:rsidRPr="00C15C7E">
        <w:rPr>
          <w:rFonts w:ascii="Verdana" w:hAnsi="Verdana"/>
          <w:sz w:val="20"/>
          <w:szCs w:val="20"/>
          <w:lang w:val="es-CR"/>
        </w:rPr>
        <w:t xml:space="preserve"> Visto </w:t>
      </w:r>
      <w:r w:rsidR="003E267C">
        <w:rPr>
          <w:rFonts w:ascii="Verdana" w:hAnsi="Verdana"/>
          <w:sz w:val="20"/>
          <w:szCs w:val="20"/>
          <w:lang w:val="es-CR"/>
        </w:rPr>
        <w:fldChar w:fldCharType="begin"/>
      </w:r>
      <w:r w:rsidR="003E267C">
        <w:rPr>
          <w:rFonts w:ascii="Verdana" w:hAnsi="Verdana"/>
          <w:sz w:val="20"/>
          <w:szCs w:val="20"/>
          <w:lang w:val="es-CR"/>
        </w:rPr>
        <w:instrText xml:space="preserve"> REF _Ref514406920 \r \h </w:instrText>
      </w:r>
      <w:r w:rsidR="003E267C">
        <w:rPr>
          <w:rFonts w:ascii="Verdana" w:hAnsi="Verdana"/>
          <w:sz w:val="20"/>
          <w:szCs w:val="20"/>
          <w:lang w:val="es-CR"/>
        </w:rPr>
      </w:r>
      <w:r w:rsidR="003E267C">
        <w:rPr>
          <w:rFonts w:ascii="Verdana" w:hAnsi="Verdana"/>
          <w:sz w:val="20"/>
          <w:szCs w:val="20"/>
          <w:lang w:val="es-CR"/>
        </w:rPr>
        <w:fldChar w:fldCharType="separate"/>
      </w:r>
      <w:r w:rsidR="008F2C8B">
        <w:rPr>
          <w:rFonts w:ascii="Verdana" w:hAnsi="Verdana"/>
          <w:sz w:val="20"/>
          <w:szCs w:val="20"/>
          <w:lang w:val="es-CR"/>
        </w:rPr>
        <w:t>2</w:t>
      </w:r>
      <w:r w:rsidR="003E267C">
        <w:rPr>
          <w:rFonts w:ascii="Verdana" w:hAnsi="Verdana"/>
          <w:sz w:val="20"/>
          <w:szCs w:val="20"/>
          <w:lang w:val="es-CR"/>
        </w:rPr>
        <w:fldChar w:fldCharType="end"/>
      </w:r>
      <w:r w:rsidRPr="00C15C7E">
        <w:rPr>
          <w:rFonts w:ascii="Verdana" w:hAnsi="Verdana"/>
          <w:sz w:val="20"/>
          <w:szCs w:val="20"/>
          <w:lang w:val="es-CR"/>
        </w:rPr>
        <w:t>), en la</w:t>
      </w:r>
      <w:r>
        <w:rPr>
          <w:rFonts w:ascii="Verdana" w:hAnsi="Verdana"/>
          <w:sz w:val="20"/>
          <w:szCs w:val="20"/>
          <w:lang w:val="es-CR"/>
        </w:rPr>
        <w:t>s</w:t>
      </w:r>
      <w:r w:rsidRPr="00C15C7E">
        <w:rPr>
          <w:rFonts w:ascii="Verdana" w:hAnsi="Verdana"/>
          <w:sz w:val="20"/>
          <w:szCs w:val="20"/>
          <w:lang w:val="es-CR"/>
        </w:rPr>
        <w:t xml:space="preserve"> cual</w:t>
      </w:r>
      <w:r>
        <w:rPr>
          <w:rFonts w:ascii="Verdana" w:hAnsi="Verdana"/>
          <w:sz w:val="20"/>
          <w:szCs w:val="20"/>
          <w:lang w:val="es-CR"/>
        </w:rPr>
        <w:t xml:space="preserve">es </w:t>
      </w:r>
      <w:r w:rsidRPr="00C15C7E">
        <w:rPr>
          <w:rFonts w:ascii="Verdana" w:hAnsi="Verdana"/>
          <w:sz w:val="20"/>
          <w:szCs w:val="20"/>
          <w:lang w:val="es-CR"/>
        </w:rPr>
        <w:t xml:space="preserve">declaró que el Estado de El Salvador dio cumplimiento total a </w:t>
      </w:r>
      <w:r>
        <w:rPr>
          <w:rFonts w:ascii="Verdana" w:hAnsi="Verdana"/>
          <w:sz w:val="20"/>
          <w:szCs w:val="20"/>
          <w:lang w:val="es-CR"/>
        </w:rPr>
        <w:t>dos</w:t>
      </w:r>
      <w:r w:rsidRPr="00C15C7E">
        <w:rPr>
          <w:rFonts w:ascii="Verdana" w:hAnsi="Verdana"/>
          <w:sz w:val="20"/>
          <w:szCs w:val="20"/>
          <w:lang w:val="es-CR"/>
        </w:rPr>
        <w:t xml:space="preserve"> medida</w:t>
      </w:r>
      <w:r>
        <w:rPr>
          <w:rFonts w:ascii="Verdana" w:hAnsi="Verdana"/>
          <w:sz w:val="20"/>
          <w:szCs w:val="20"/>
          <w:lang w:val="es-CR"/>
        </w:rPr>
        <w:t>s</w:t>
      </w:r>
      <w:r w:rsidRPr="00C15C7E">
        <w:rPr>
          <w:rFonts w:ascii="Verdana" w:hAnsi="Verdana"/>
          <w:sz w:val="20"/>
          <w:szCs w:val="20"/>
          <w:lang w:val="es-CR"/>
        </w:rPr>
        <w:t xml:space="preserve"> de reparación</w:t>
      </w:r>
      <w:r>
        <w:rPr>
          <w:rStyle w:val="FootnoteReference"/>
          <w:rFonts w:ascii="Verdana" w:hAnsi="Verdana"/>
          <w:sz w:val="20"/>
          <w:szCs w:val="20"/>
          <w:lang w:val="es-CR"/>
        </w:rPr>
        <w:footnoteReference w:id="11"/>
      </w:r>
      <w:r w:rsidR="009E5B82">
        <w:rPr>
          <w:rFonts w:ascii="Verdana" w:hAnsi="Verdana"/>
          <w:sz w:val="20"/>
          <w:szCs w:val="20"/>
          <w:lang w:val="es-CR"/>
        </w:rPr>
        <w:t xml:space="preserve">, orientó </w:t>
      </w:r>
      <w:r w:rsidR="008F5965">
        <w:rPr>
          <w:rFonts w:ascii="Verdana" w:hAnsi="Verdana"/>
          <w:sz w:val="20"/>
          <w:szCs w:val="20"/>
          <w:lang w:val="es-CR"/>
        </w:rPr>
        <w:t xml:space="preserve">al Estado sobre cómo </w:t>
      </w:r>
      <w:r w:rsidR="009E5B82">
        <w:rPr>
          <w:rFonts w:ascii="Verdana" w:hAnsi="Verdana"/>
          <w:sz w:val="20"/>
          <w:szCs w:val="20"/>
          <w:lang w:val="es-CR"/>
        </w:rPr>
        <w:t xml:space="preserve">dar cumplimiento a la medida relativa al reintegro de costas y gastos </w:t>
      </w:r>
      <w:r w:rsidR="004C3ED5">
        <w:rPr>
          <w:rFonts w:ascii="Verdana" w:hAnsi="Verdana"/>
          <w:sz w:val="20"/>
          <w:szCs w:val="20"/>
          <w:lang w:val="es-CR"/>
        </w:rPr>
        <w:t>tomando en cuenta el cambio de circunstancias ocurrido</w:t>
      </w:r>
      <w:r w:rsidR="008F5965">
        <w:rPr>
          <w:rFonts w:ascii="Verdana" w:hAnsi="Verdana"/>
          <w:sz w:val="20"/>
          <w:szCs w:val="20"/>
          <w:lang w:val="es-CR"/>
        </w:rPr>
        <w:t xml:space="preserve"> con posterioridad a la Sentencia </w:t>
      </w:r>
      <w:r w:rsidR="009E5B82">
        <w:rPr>
          <w:rFonts w:ascii="Verdana" w:hAnsi="Verdana"/>
          <w:sz w:val="20"/>
          <w:szCs w:val="20"/>
          <w:lang w:val="es-CR"/>
        </w:rPr>
        <w:t>(</w:t>
      </w:r>
      <w:r w:rsidR="009E5B82" w:rsidRPr="00335117">
        <w:rPr>
          <w:rFonts w:ascii="Verdana" w:hAnsi="Verdana"/>
          <w:i/>
          <w:sz w:val="20"/>
          <w:szCs w:val="20"/>
          <w:lang w:val="es-CR"/>
        </w:rPr>
        <w:t>infra</w:t>
      </w:r>
      <w:r w:rsidR="009E5B82">
        <w:rPr>
          <w:rFonts w:ascii="Verdana" w:hAnsi="Verdana"/>
          <w:sz w:val="20"/>
          <w:szCs w:val="20"/>
          <w:lang w:val="es-CR"/>
        </w:rPr>
        <w:t xml:space="preserve"> Considerando </w:t>
      </w:r>
      <w:r w:rsidR="003E267C">
        <w:rPr>
          <w:rFonts w:ascii="Verdana" w:hAnsi="Verdana"/>
          <w:sz w:val="20"/>
          <w:szCs w:val="20"/>
          <w:lang w:val="es-CR"/>
        </w:rPr>
        <w:fldChar w:fldCharType="begin"/>
      </w:r>
      <w:r w:rsidR="003E267C">
        <w:rPr>
          <w:rFonts w:ascii="Verdana" w:hAnsi="Verdana"/>
          <w:sz w:val="20"/>
          <w:szCs w:val="20"/>
          <w:lang w:val="es-CR"/>
        </w:rPr>
        <w:instrText xml:space="preserve"> REF _Ref514406958 \r \h </w:instrText>
      </w:r>
      <w:r w:rsidR="003E267C">
        <w:rPr>
          <w:rFonts w:ascii="Verdana" w:hAnsi="Verdana"/>
          <w:sz w:val="20"/>
          <w:szCs w:val="20"/>
          <w:lang w:val="es-CR"/>
        </w:rPr>
      </w:r>
      <w:r w:rsidR="003E267C">
        <w:rPr>
          <w:rFonts w:ascii="Verdana" w:hAnsi="Verdana"/>
          <w:sz w:val="20"/>
          <w:szCs w:val="20"/>
          <w:lang w:val="es-CR"/>
        </w:rPr>
        <w:fldChar w:fldCharType="separate"/>
      </w:r>
      <w:r w:rsidR="008F2C8B">
        <w:rPr>
          <w:rFonts w:ascii="Verdana" w:hAnsi="Verdana"/>
          <w:sz w:val="20"/>
          <w:szCs w:val="20"/>
          <w:lang w:val="es-CR"/>
        </w:rPr>
        <w:t>5</w:t>
      </w:r>
      <w:r w:rsidR="003E267C">
        <w:rPr>
          <w:rFonts w:ascii="Verdana" w:hAnsi="Verdana"/>
          <w:sz w:val="20"/>
          <w:szCs w:val="20"/>
          <w:lang w:val="es-CR"/>
        </w:rPr>
        <w:fldChar w:fldCharType="end"/>
      </w:r>
      <w:r w:rsidR="009E5B82">
        <w:rPr>
          <w:rFonts w:ascii="Verdana" w:hAnsi="Verdana"/>
          <w:sz w:val="20"/>
          <w:szCs w:val="20"/>
          <w:lang w:val="es-CR"/>
        </w:rPr>
        <w:t>)</w:t>
      </w:r>
      <w:r w:rsidR="00054BDE">
        <w:rPr>
          <w:rFonts w:ascii="Verdana" w:hAnsi="Verdana"/>
          <w:sz w:val="20"/>
          <w:szCs w:val="20"/>
          <w:lang w:val="es-CR"/>
        </w:rPr>
        <w:t xml:space="preserve">, y declaró que se encontraba pendiente de cumplimiento la medida de reparación correspondiente a la obligación de investigar. Las </w:t>
      </w:r>
      <w:r w:rsidR="009A02B7">
        <w:rPr>
          <w:rFonts w:ascii="Verdana" w:hAnsi="Verdana"/>
          <w:sz w:val="20"/>
          <w:szCs w:val="20"/>
          <w:lang w:val="es-CR"/>
        </w:rPr>
        <w:t xml:space="preserve">diez </w:t>
      </w:r>
      <w:r w:rsidR="00054BDE">
        <w:rPr>
          <w:rFonts w:ascii="Verdana" w:hAnsi="Verdana"/>
          <w:sz w:val="20"/>
          <w:szCs w:val="20"/>
          <w:lang w:val="es-CR"/>
        </w:rPr>
        <w:t>medidas de reparación restantes no fueron valoradas en esas Resoluciones</w:t>
      </w:r>
      <w:r w:rsidR="009A02B7">
        <w:rPr>
          <w:rFonts w:ascii="Verdana" w:hAnsi="Verdana"/>
          <w:sz w:val="20"/>
          <w:szCs w:val="20"/>
          <w:lang w:val="es-CR"/>
        </w:rPr>
        <w:t xml:space="preserve"> (</w:t>
      </w:r>
      <w:r w:rsidR="009A02B7">
        <w:rPr>
          <w:rFonts w:ascii="Verdana" w:hAnsi="Verdana"/>
          <w:i/>
          <w:sz w:val="20"/>
          <w:szCs w:val="20"/>
          <w:lang w:val="es-CR"/>
        </w:rPr>
        <w:t>infra</w:t>
      </w:r>
      <w:r w:rsidR="009A02B7">
        <w:rPr>
          <w:lang w:val="es-CR"/>
        </w:rPr>
        <w:t xml:space="preserve"> </w:t>
      </w:r>
      <w:r w:rsidR="009A02B7" w:rsidRPr="00E9356D">
        <w:rPr>
          <w:rFonts w:ascii="Verdana" w:hAnsi="Verdana"/>
          <w:sz w:val="20"/>
          <w:szCs w:val="20"/>
          <w:lang w:val="es-CR"/>
        </w:rPr>
        <w:t xml:space="preserve">punto resolutivo </w:t>
      </w:r>
      <w:r w:rsidR="003E267C">
        <w:rPr>
          <w:rFonts w:ascii="Verdana" w:hAnsi="Verdana"/>
          <w:sz w:val="20"/>
          <w:szCs w:val="20"/>
          <w:lang w:val="es-CR"/>
        </w:rPr>
        <w:fldChar w:fldCharType="begin"/>
      </w:r>
      <w:r w:rsidR="003E267C">
        <w:rPr>
          <w:rFonts w:ascii="Verdana" w:hAnsi="Verdana"/>
          <w:sz w:val="20"/>
          <w:szCs w:val="20"/>
          <w:lang w:val="es-CR"/>
        </w:rPr>
        <w:instrText xml:space="preserve"> REF _Ref514407073 \r \h </w:instrText>
      </w:r>
      <w:r w:rsidR="003E267C">
        <w:rPr>
          <w:rFonts w:ascii="Verdana" w:hAnsi="Verdana"/>
          <w:sz w:val="20"/>
          <w:szCs w:val="20"/>
          <w:lang w:val="es-CR"/>
        </w:rPr>
      </w:r>
      <w:r w:rsidR="003E267C">
        <w:rPr>
          <w:rFonts w:ascii="Verdana" w:hAnsi="Verdana"/>
          <w:sz w:val="20"/>
          <w:szCs w:val="20"/>
          <w:lang w:val="es-CR"/>
        </w:rPr>
        <w:fldChar w:fldCharType="separate"/>
      </w:r>
      <w:r w:rsidR="008F2C8B">
        <w:rPr>
          <w:rFonts w:ascii="Verdana" w:hAnsi="Verdana"/>
          <w:sz w:val="20"/>
          <w:szCs w:val="20"/>
          <w:lang w:val="es-CR"/>
        </w:rPr>
        <w:t>2</w:t>
      </w:r>
      <w:r w:rsidR="003E267C">
        <w:rPr>
          <w:rFonts w:ascii="Verdana" w:hAnsi="Verdana"/>
          <w:sz w:val="20"/>
          <w:szCs w:val="20"/>
          <w:lang w:val="es-CR"/>
        </w:rPr>
        <w:fldChar w:fldCharType="end"/>
      </w:r>
      <w:r w:rsidR="009A02B7" w:rsidRPr="00E9356D">
        <w:rPr>
          <w:rFonts w:ascii="Verdana" w:hAnsi="Verdana"/>
          <w:sz w:val="20"/>
          <w:szCs w:val="20"/>
          <w:lang w:val="es-CR"/>
        </w:rPr>
        <w:t>)</w:t>
      </w:r>
      <w:r w:rsidR="00054BDE" w:rsidRPr="003E267C">
        <w:rPr>
          <w:rFonts w:ascii="Verdana" w:hAnsi="Verdana"/>
          <w:sz w:val="20"/>
          <w:szCs w:val="20"/>
          <w:lang w:val="es-CR"/>
        </w:rPr>
        <w:t xml:space="preserve">, </w:t>
      </w:r>
      <w:r w:rsidR="00054BDE">
        <w:rPr>
          <w:rFonts w:ascii="Verdana" w:hAnsi="Verdana"/>
          <w:sz w:val="20"/>
          <w:szCs w:val="20"/>
          <w:lang w:val="es-CR"/>
        </w:rPr>
        <w:t>por lo que se encuentra pendiente valorar el grado de cumplimiento de las mismas</w:t>
      </w:r>
      <w:r w:rsidRPr="00C15C7E">
        <w:rPr>
          <w:rFonts w:ascii="Verdana" w:hAnsi="Verdana"/>
          <w:sz w:val="20"/>
          <w:szCs w:val="20"/>
          <w:lang w:val="es-CR"/>
        </w:rPr>
        <w:t>.</w:t>
      </w:r>
      <w:bookmarkEnd w:id="3"/>
      <w:r w:rsidR="00885904">
        <w:rPr>
          <w:rFonts w:ascii="Verdana" w:hAnsi="Verdana"/>
          <w:sz w:val="20"/>
          <w:szCs w:val="20"/>
          <w:lang w:val="es-CR"/>
        </w:rPr>
        <w:t xml:space="preserve"> </w:t>
      </w:r>
    </w:p>
    <w:p w14:paraId="77DF7757" w14:textId="77777777" w:rsidR="00226C10" w:rsidRDefault="00226C10" w:rsidP="00226C10">
      <w:pPr>
        <w:pStyle w:val="ListParagraph"/>
        <w:spacing w:after="0" w:line="240" w:lineRule="auto"/>
        <w:ind w:left="0"/>
        <w:jc w:val="both"/>
        <w:rPr>
          <w:rFonts w:ascii="Verdana" w:hAnsi="Verdana"/>
          <w:sz w:val="20"/>
          <w:szCs w:val="20"/>
          <w:lang w:val="es-CR"/>
        </w:rPr>
      </w:pPr>
    </w:p>
    <w:p w14:paraId="52F2378B" w14:textId="77777777" w:rsidR="00226C10" w:rsidRDefault="00226C10" w:rsidP="00226C10">
      <w:pPr>
        <w:pStyle w:val="ListParagraph"/>
        <w:numPr>
          <w:ilvl w:val="0"/>
          <w:numId w:val="2"/>
        </w:numPr>
        <w:spacing w:after="0" w:line="240" w:lineRule="auto"/>
        <w:ind w:left="0" w:firstLine="0"/>
        <w:jc w:val="both"/>
        <w:rPr>
          <w:rFonts w:ascii="Verdana" w:hAnsi="Verdana"/>
          <w:sz w:val="20"/>
          <w:szCs w:val="20"/>
          <w:lang w:val="es-CR"/>
        </w:rPr>
      </w:pPr>
      <w:r w:rsidRPr="00226C10">
        <w:rPr>
          <w:rFonts w:ascii="Verdana" w:hAnsi="Verdana"/>
          <w:sz w:val="20"/>
          <w:szCs w:val="20"/>
          <w:lang w:val="es-CR"/>
        </w:rPr>
        <w:t>De conformidad con lo establecido en el artículo 68.1 de la Convención Americana, “[l]os Estados Partes en la Convención se comprometen a cumplir la decisión de la Corte en todo caso en que sean partes”. Esta obligación incluye el deber del Estado de informar a la Corte sobre las medidas adoptadas para cumplir cada uno de los puntos ordenados, lo cual es fundamental para evaluar el estado de cumplimiento de la Sentencia en su conjunto</w:t>
      </w:r>
      <w:r>
        <w:rPr>
          <w:rStyle w:val="FootnoteReference"/>
          <w:rFonts w:ascii="Verdana" w:hAnsi="Verdana"/>
          <w:sz w:val="20"/>
          <w:szCs w:val="20"/>
          <w:lang w:val="es-CR"/>
        </w:rPr>
        <w:footnoteReference w:id="12"/>
      </w:r>
      <w:r w:rsidRPr="00226C10">
        <w:rPr>
          <w:rFonts w:ascii="Verdana" w:hAnsi="Verdana"/>
          <w:sz w:val="20"/>
          <w:szCs w:val="20"/>
          <w:lang w:val="es-CR"/>
        </w:rPr>
        <w:t xml:space="preserve">. </w:t>
      </w:r>
      <w:r w:rsidRPr="00226C10">
        <w:rPr>
          <w:rFonts w:ascii="Verdana" w:hAnsi="Verdana"/>
          <w:sz w:val="20"/>
          <w:szCs w:val="20"/>
          <w:lang w:val="es-CR"/>
        </w:rPr>
        <w:lastRenderedPageBreak/>
        <w:t>Los Estados Parte en la Convención deben garantizar el cumplimiento de las disposiciones convencionales y sus efectos propios (</w:t>
      </w:r>
      <w:r w:rsidRPr="00226C10">
        <w:rPr>
          <w:rFonts w:ascii="Verdana" w:hAnsi="Verdana"/>
          <w:i/>
          <w:sz w:val="20"/>
          <w:szCs w:val="20"/>
          <w:lang w:val="es-CR"/>
        </w:rPr>
        <w:t>effet utile</w:t>
      </w:r>
      <w:r w:rsidRPr="00226C10">
        <w:rPr>
          <w:rFonts w:ascii="Verdana" w:hAnsi="Verdana"/>
          <w:sz w:val="20"/>
          <w:szCs w:val="20"/>
          <w:lang w:val="es-CR"/>
        </w:rPr>
        <w:t>) en el plano de sus respectivos derechos internos. Estas obligaciones deben ser interpretadas y aplicadas de manera que la garantía protegida sea verdaderamente práctica y eficaz, teniendo presente la naturaleza especial de los tratados de derechos humanos</w:t>
      </w:r>
      <w:r>
        <w:rPr>
          <w:rStyle w:val="FootnoteReference"/>
          <w:rFonts w:ascii="Verdana" w:hAnsi="Verdana"/>
          <w:sz w:val="20"/>
          <w:szCs w:val="20"/>
          <w:lang w:val="es-CR"/>
        </w:rPr>
        <w:footnoteReference w:id="13"/>
      </w:r>
      <w:r>
        <w:rPr>
          <w:rFonts w:ascii="Verdana" w:hAnsi="Verdana"/>
          <w:sz w:val="20"/>
          <w:szCs w:val="20"/>
          <w:lang w:val="es-CR"/>
        </w:rPr>
        <w:t>.</w:t>
      </w:r>
    </w:p>
    <w:p w14:paraId="3149C1EA" w14:textId="77777777" w:rsidR="003561C4" w:rsidRPr="003561C4" w:rsidRDefault="003561C4" w:rsidP="003561C4">
      <w:pPr>
        <w:pStyle w:val="ListParagraph"/>
        <w:rPr>
          <w:rFonts w:ascii="Verdana" w:hAnsi="Verdana"/>
          <w:sz w:val="20"/>
          <w:szCs w:val="20"/>
          <w:lang w:val="es-CR"/>
        </w:rPr>
      </w:pPr>
    </w:p>
    <w:p w14:paraId="75A0EF7E" w14:textId="09F7575C" w:rsidR="003561C4" w:rsidRPr="003561C4" w:rsidRDefault="00A90AD2" w:rsidP="003561C4">
      <w:pPr>
        <w:pStyle w:val="ListParagraph"/>
        <w:numPr>
          <w:ilvl w:val="0"/>
          <w:numId w:val="2"/>
        </w:numPr>
        <w:spacing w:after="0" w:line="240" w:lineRule="auto"/>
        <w:ind w:left="0" w:firstLine="0"/>
        <w:jc w:val="both"/>
        <w:rPr>
          <w:rFonts w:ascii="Verdana" w:hAnsi="Verdana"/>
          <w:sz w:val="20"/>
          <w:szCs w:val="20"/>
          <w:lang w:val="es-CR"/>
        </w:rPr>
      </w:pPr>
      <w:r>
        <w:rPr>
          <w:rFonts w:ascii="Verdana" w:hAnsi="Verdana"/>
          <w:sz w:val="20"/>
          <w:szCs w:val="20"/>
          <w:lang w:val="es-CR"/>
        </w:rPr>
        <w:t>En la presente resolución, l</w:t>
      </w:r>
      <w:r w:rsidR="003561C4">
        <w:rPr>
          <w:rFonts w:ascii="Verdana" w:hAnsi="Verdana"/>
          <w:sz w:val="20"/>
          <w:szCs w:val="20"/>
          <w:lang w:val="es-CR"/>
        </w:rPr>
        <w:t xml:space="preserve">a Corte se pronunciará </w:t>
      </w:r>
      <w:r w:rsidR="00AA35A1">
        <w:rPr>
          <w:rFonts w:ascii="Verdana" w:hAnsi="Verdana"/>
          <w:sz w:val="20"/>
          <w:szCs w:val="20"/>
          <w:lang w:val="es-CR"/>
        </w:rPr>
        <w:t xml:space="preserve">únicamente </w:t>
      </w:r>
      <w:r w:rsidR="003561C4">
        <w:rPr>
          <w:rFonts w:ascii="Verdana" w:hAnsi="Verdana"/>
          <w:sz w:val="20"/>
          <w:szCs w:val="20"/>
          <w:lang w:val="es-CR"/>
        </w:rPr>
        <w:t>sobre la medida relativa a pagar las cantidades fijadas por</w:t>
      </w:r>
      <w:r w:rsidR="0061239E">
        <w:rPr>
          <w:rFonts w:ascii="Verdana" w:hAnsi="Verdana"/>
          <w:sz w:val="20"/>
          <w:szCs w:val="20"/>
          <w:lang w:val="es-CR"/>
        </w:rPr>
        <w:t xml:space="preserve"> concepto</w:t>
      </w:r>
      <w:r w:rsidR="003561C4">
        <w:rPr>
          <w:rFonts w:ascii="Verdana" w:hAnsi="Verdana"/>
          <w:sz w:val="20"/>
          <w:szCs w:val="20"/>
          <w:lang w:val="es-CR"/>
        </w:rPr>
        <w:t xml:space="preserve"> </w:t>
      </w:r>
      <w:r w:rsidR="0061239E">
        <w:rPr>
          <w:rFonts w:ascii="Verdana" w:hAnsi="Verdana"/>
          <w:sz w:val="20"/>
          <w:szCs w:val="20"/>
          <w:lang w:val="es-CR"/>
        </w:rPr>
        <w:t>de</w:t>
      </w:r>
      <w:r w:rsidR="003561C4">
        <w:rPr>
          <w:rFonts w:ascii="Verdana" w:hAnsi="Verdana"/>
          <w:sz w:val="20"/>
          <w:szCs w:val="20"/>
          <w:lang w:val="es-CR"/>
        </w:rPr>
        <w:t xml:space="preserve"> reintegro de costas y gastos</w:t>
      </w:r>
      <w:r w:rsidR="00335117">
        <w:rPr>
          <w:rStyle w:val="FootnoteReference"/>
          <w:rFonts w:ascii="Verdana" w:hAnsi="Verdana"/>
          <w:sz w:val="20"/>
          <w:szCs w:val="20"/>
          <w:lang w:val="es-CR"/>
        </w:rPr>
        <w:footnoteReference w:id="14"/>
      </w:r>
      <w:r w:rsidR="003561C4">
        <w:rPr>
          <w:rFonts w:ascii="Verdana" w:hAnsi="Verdana"/>
          <w:sz w:val="20"/>
          <w:szCs w:val="20"/>
          <w:lang w:val="es-CR"/>
        </w:rPr>
        <w:t>.</w:t>
      </w:r>
      <w:r w:rsidR="00885904">
        <w:rPr>
          <w:rFonts w:ascii="Verdana" w:hAnsi="Verdana"/>
          <w:sz w:val="20"/>
          <w:szCs w:val="20"/>
          <w:lang w:val="es-CR"/>
        </w:rPr>
        <w:t xml:space="preserve"> </w:t>
      </w:r>
      <w:r w:rsidR="003561C4">
        <w:rPr>
          <w:rFonts w:ascii="Verdana" w:hAnsi="Verdana"/>
          <w:sz w:val="20"/>
          <w:szCs w:val="20"/>
          <w:lang w:val="es-CR"/>
        </w:rPr>
        <w:t>En una posterior resolución el Tribunal se pronunciará sobre las demás medidas de reparación pendientes de cumplimiento.</w:t>
      </w:r>
    </w:p>
    <w:p w14:paraId="3A10AB89" w14:textId="77777777" w:rsidR="003561C4" w:rsidRDefault="003561C4" w:rsidP="00BF18DF">
      <w:pPr>
        <w:spacing w:after="0" w:line="240" w:lineRule="auto"/>
        <w:jc w:val="both"/>
        <w:rPr>
          <w:rFonts w:ascii="Verdana" w:hAnsi="Verdana"/>
          <w:sz w:val="20"/>
          <w:szCs w:val="20"/>
          <w:lang w:val="es-CR"/>
        </w:rPr>
      </w:pPr>
    </w:p>
    <w:p w14:paraId="67C194BA" w14:textId="77777777" w:rsidR="006D2906" w:rsidRDefault="006D2906" w:rsidP="00BF18DF">
      <w:pPr>
        <w:spacing w:after="0" w:line="240" w:lineRule="auto"/>
        <w:jc w:val="both"/>
        <w:rPr>
          <w:rFonts w:ascii="Verdana" w:hAnsi="Verdana"/>
          <w:sz w:val="20"/>
          <w:szCs w:val="20"/>
          <w:lang w:val="es-CR"/>
        </w:rPr>
      </w:pPr>
    </w:p>
    <w:p w14:paraId="0873880E" w14:textId="77777777" w:rsidR="006D2906" w:rsidRPr="00BF18DF" w:rsidRDefault="006D2906" w:rsidP="00BF18DF">
      <w:pPr>
        <w:spacing w:after="0" w:line="240" w:lineRule="auto"/>
        <w:jc w:val="both"/>
        <w:rPr>
          <w:rFonts w:ascii="Verdana" w:hAnsi="Verdana"/>
          <w:sz w:val="20"/>
          <w:szCs w:val="20"/>
          <w:lang w:val="es-CR"/>
        </w:rPr>
      </w:pPr>
    </w:p>
    <w:p w14:paraId="2C917CDD" w14:textId="2ED590F1" w:rsidR="00BF18DF" w:rsidRDefault="00BF18DF" w:rsidP="00BF18DF">
      <w:pPr>
        <w:spacing w:after="0" w:line="240" w:lineRule="auto"/>
        <w:ind w:firstLine="720"/>
        <w:jc w:val="both"/>
        <w:rPr>
          <w:rFonts w:ascii="Verdana" w:hAnsi="Verdana"/>
          <w:i/>
          <w:sz w:val="20"/>
          <w:szCs w:val="20"/>
          <w:lang w:val="es-CR"/>
        </w:rPr>
      </w:pPr>
      <w:r w:rsidRPr="00BF18DF">
        <w:rPr>
          <w:rFonts w:ascii="Verdana" w:hAnsi="Verdana"/>
          <w:i/>
          <w:sz w:val="20"/>
          <w:szCs w:val="20"/>
          <w:lang w:val="es-CR"/>
        </w:rPr>
        <w:t>A.1. Medida ordenada por la Corte</w:t>
      </w:r>
      <w:r w:rsidR="003B5180">
        <w:rPr>
          <w:rFonts w:ascii="Verdana" w:hAnsi="Verdana"/>
          <w:i/>
          <w:sz w:val="20"/>
          <w:szCs w:val="20"/>
          <w:lang w:val="es-CR"/>
        </w:rPr>
        <w:t xml:space="preserve"> y supervisión realizada en resolución anterior</w:t>
      </w:r>
    </w:p>
    <w:p w14:paraId="646FF8CF" w14:textId="77777777" w:rsidR="00BF18DF" w:rsidRPr="00BF18DF" w:rsidRDefault="00BF18DF" w:rsidP="00BF18DF">
      <w:pPr>
        <w:spacing w:after="0" w:line="240" w:lineRule="auto"/>
        <w:ind w:firstLine="720"/>
        <w:jc w:val="both"/>
        <w:rPr>
          <w:rFonts w:ascii="Verdana" w:hAnsi="Verdana"/>
          <w:i/>
          <w:sz w:val="20"/>
          <w:szCs w:val="20"/>
          <w:lang w:val="es-CR"/>
        </w:rPr>
      </w:pPr>
    </w:p>
    <w:p w14:paraId="36A904D3" w14:textId="117320E2" w:rsidR="003561C4" w:rsidRDefault="003561C4" w:rsidP="00BF18DF">
      <w:pPr>
        <w:pStyle w:val="ListParagraph"/>
        <w:numPr>
          <w:ilvl w:val="0"/>
          <w:numId w:val="2"/>
        </w:numPr>
        <w:spacing w:after="0" w:line="240" w:lineRule="auto"/>
        <w:ind w:left="0" w:firstLine="0"/>
        <w:jc w:val="both"/>
        <w:rPr>
          <w:rFonts w:ascii="Verdana" w:hAnsi="Verdana"/>
          <w:sz w:val="20"/>
          <w:szCs w:val="20"/>
          <w:lang w:val="es-CR"/>
        </w:rPr>
      </w:pPr>
      <w:r w:rsidRPr="00050DE9">
        <w:rPr>
          <w:rFonts w:ascii="Verdana" w:hAnsi="Verdana"/>
          <w:sz w:val="20"/>
          <w:szCs w:val="20"/>
          <w:lang w:val="es-CR"/>
        </w:rPr>
        <w:t xml:space="preserve">En el punto resolutivo décimo tercero y en los párrafos 384 y 393 de la Sentencia, la Corte ordenó al Estado </w:t>
      </w:r>
      <w:r w:rsidR="00050DE9" w:rsidRPr="00050DE9">
        <w:rPr>
          <w:rFonts w:ascii="Verdana" w:hAnsi="Verdana"/>
          <w:sz w:val="20"/>
          <w:szCs w:val="20"/>
          <w:lang w:val="es-CR"/>
        </w:rPr>
        <w:t xml:space="preserve">pagar </w:t>
      </w:r>
      <w:r w:rsidR="002D0E0F">
        <w:rPr>
          <w:rFonts w:ascii="Verdana" w:hAnsi="Verdana"/>
          <w:sz w:val="20"/>
          <w:szCs w:val="20"/>
          <w:lang w:val="es-CR"/>
        </w:rPr>
        <w:t xml:space="preserve">“la cantidad de US$ 70.000,00 (setenta mil dólares de los Estados Unidos de América) </w:t>
      </w:r>
      <w:r w:rsidR="007F664A">
        <w:rPr>
          <w:rFonts w:ascii="Verdana" w:hAnsi="Verdana"/>
          <w:sz w:val="20"/>
          <w:szCs w:val="20"/>
          <w:lang w:val="es-CR"/>
        </w:rPr>
        <w:t>para Tutela Legal del Arzobispado por concepto de reintegro de costas y gastos por las labores realizadas</w:t>
      </w:r>
      <w:r w:rsidR="00AA35A1">
        <w:rPr>
          <w:rFonts w:ascii="Verdana" w:hAnsi="Verdana"/>
          <w:sz w:val="20"/>
          <w:szCs w:val="20"/>
          <w:lang w:val="es-CR"/>
        </w:rPr>
        <w:t>”.</w:t>
      </w:r>
      <w:r w:rsidR="007F664A">
        <w:rPr>
          <w:rFonts w:ascii="Verdana" w:hAnsi="Verdana"/>
          <w:sz w:val="20"/>
          <w:szCs w:val="20"/>
          <w:lang w:val="es-CR"/>
        </w:rPr>
        <w:t xml:space="preserve"> </w:t>
      </w:r>
      <w:r w:rsidR="00AA35A1">
        <w:rPr>
          <w:rFonts w:ascii="Verdana" w:hAnsi="Verdana"/>
          <w:sz w:val="20"/>
          <w:szCs w:val="20"/>
          <w:lang w:val="es-CR"/>
        </w:rPr>
        <w:t>L</w:t>
      </w:r>
      <w:r w:rsidR="007F664A">
        <w:rPr>
          <w:rFonts w:ascii="Verdana" w:hAnsi="Verdana"/>
          <w:sz w:val="20"/>
          <w:szCs w:val="20"/>
          <w:lang w:val="es-CR"/>
        </w:rPr>
        <w:t xml:space="preserve">a Corte </w:t>
      </w:r>
      <w:r w:rsidR="00AA35A1">
        <w:rPr>
          <w:rFonts w:ascii="Verdana" w:hAnsi="Verdana"/>
          <w:sz w:val="20"/>
          <w:szCs w:val="20"/>
          <w:lang w:val="es-CR"/>
        </w:rPr>
        <w:t xml:space="preserve">también </w:t>
      </w:r>
      <w:r w:rsidR="007F664A">
        <w:rPr>
          <w:rFonts w:ascii="Verdana" w:hAnsi="Verdana"/>
          <w:sz w:val="20"/>
          <w:szCs w:val="20"/>
          <w:lang w:val="es-CR"/>
        </w:rPr>
        <w:t>fij</w:t>
      </w:r>
      <w:r w:rsidR="00AA35A1">
        <w:rPr>
          <w:rFonts w:ascii="Verdana" w:hAnsi="Verdana"/>
          <w:sz w:val="20"/>
          <w:szCs w:val="20"/>
          <w:lang w:val="es-CR"/>
        </w:rPr>
        <w:t>ó</w:t>
      </w:r>
      <w:r w:rsidR="007F664A">
        <w:rPr>
          <w:rFonts w:ascii="Verdana" w:hAnsi="Verdana"/>
          <w:sz w:val="20"/>
          <w:szCs w:val="20"/>
          <w:lang w:val="es-CR"/>
        </w:rPr>
        <w:t xml:space="preserve"> </w:t>
      </w:r>
      <w:r w:rsidR="00AA35A1">
        <w:rPr>
          <w:rFonts w:ascii="Verdana" w:hAnsi="Verdana"/>
          <w:sz w:val="20"/>
          <w:szCs w:val="20"/>
          <w:lang w:val="es-CR"/>
        </w:rPr>
        <w:t>“</w:t>
      </w:r>
      <w:r w:rsidR="007F664A">
        <w:rPr>
          <w:rFonts w:ascii="Verdana" w:hAnsi="Verdana"/>
          <w:sz w:val="20"/>
          <w:szCs w:val="20"/>
          <w:lang w:val="es-CR"/>
        </w:rPr>
        <w:t xml:space="preserve">para el Centro por la Justicia y el Derecho Internacional (CEJIL), en equidad, una cantidad total de US$ 30.000,00 (treinta mil dólares de los Estados Unidos de América) por concepto de reintegro de costas y gastos por el litigio del caso a nivel internacional”. </w:t>
      </w:r>
    </w:p>
    <w:p w14:paraId="0D2AF483" w14:textId="77777777" w:rsidR="0061239E" w:rsidRDefault="0061239E" w:rsidP="0061239E">
      <w:pPr>
        <w:pStyle w:val="ListParagraph"/>
        <w:spacing w:after="0" w:line="240" w:lineRule="auto"/>
        <w:ind w:left="0"/>
        <w:jc w:val="both"/>
        <w:rPr>
          <w:rFonts w:ascii="Verdana" w:hAnsi="Verdana"/>
          <w:sz w:val="20"/>
          <w:szCs w:val="20"/>
          <w:lang w:val="es-CR"/>
        </w:rPr>
      </w:pPr>
    </w:p>
    <w:p w14:paraId="43F3019C" w14:textId="2F69C2D1" w:rsidR="0061239E" w:rsidRPr="00BA689B" w:rsidRDefault="00026F0F" w:rsidP="00BA689B">
      <w:pPr>
        <w:pStyle w:val="ListParagraph"/>
        <w:numPr>
          <w:ilvl w:val="0"/>
          <w:numId w:val="2"/>
        </w:numPr>
        <w:spacing w:after="0" w:line="240" w:lineRule="auto"/>
        <w:ind w:left="0" w:firstLine="0"/>
        <w:jc w:val="both"/>
        <w:rPr>
          <w:rFonts w:ascii="Verdana" w:hAnsi="Verdana"/>
          <w:sz w:val="20"/>
          <w:szCs w:val="20"/>
          <w:lang w:val="es-CR"/>
        </w:rPr>
      </w:pPr>
      <w:bookmarkStart w:id="4" w:name="_Ref514406958"/>
      <w:r>
        <w:rPr>
          <w:rFonts w:ascii="Verdana" w:hAnsi="Verdana"/>
          <w:sz w:val="20"/>
          <w:szCs w:val="20"/>
          <w:lang w:val="es-CR"/>
        </w:rPr>
        <w:t>En la</w:t>
      </w:r>
      <w:r w:rsidR="0061239E" w:rsidRPr="00BA689B">
        <w:rPr>
          <w:rFonts w:ascii="Verdana" w:hAnsi="Verdana"/>
          <w:sz w:val="20"/>
          <w:szCs w:val="20"/>
          <w:lang w:val="es-CR"/>
        </w:rPr>
        <w:t xml:space="preserve"> Resolución de </w:t>
      </w:r>
      <w:r w:rsidR="00FD3248" w:rsidRPr="00BA689B">
        <w:rPr>
          <w:rFonts w:ascii="Verdana" w:hAnsi="Verdana"/>
          <w:sz w:val="20"/>
          <w:szCs w:val="20"/>
          <w:lang w:val="es-CR"/>
        </w:rPr>
        <w:t xml:space="preserve">3 de mayo de 2016, la Corte </w:t>
      </w:r>
      <w:r w:rsidR="003B5180">
        <w:rPr>
          <w:rFonts w:ascii="Verdana" w:hAnsi="Verdana"/>
          <w:sz w:val="20"/>
          <w:szCs w:val="20"/>
          <w:lang w:val="es-CR"/>
        </w:rPr>
        <w:t>se refirió</w:t>
      </w:r>
      <w:r w:rsidR="004A177C">
        <w:rPr>
          <w:rFonts w:ascii="Verdana" w:hAnsi="Verdana"/>
          <w:sz w:val="20"/>
          <w:szCs w:val="20"/>
          <w:lang w:val="es-CR"/>
        </w:rPr>
        <w:t xml:space="preserve"> al cumplimiento </w:t>
      </w:r>
      <w:r w:rsidR="003B5180">
        <w:rPr>
          <w:rFonts w:ascii="Verdana" w:hAnsi="Verdana"/>
          <w:sz w:val="20"/>
          <w:szCs w:val="20"/>
          <w:lang w:val="es-CR"/>
        </w:rPr>
        <w:t>de este</w:t>
      </w:r>
      <w:r w:rsidR="004A177C">
        <w:rPr>
          <w:rFonts w:ascii="Verdana" w:hAnsi="Verdana"/>
          <w:sz w:val="20"/>
          <w:szCs w:val="20"/>
          <w:lang w:val="es-CR"/>
        </w:rPr>
        <w:t xml:space="preserve"> reintegro</w:t>
      </w:r>
      <w:r w:rsidR="003B5180">
        <w:rPr>
          <w:rFonts w:ascii="Verdana" w:hAnsi="Verdana"/>
          <w:sz w:val="20"/>
          <w:szCs w:val="20"/>
          <w:lang w:val="es-CR"/>
        </w:rPr>
        <w:t>,</w:t>
      </w:r>
      <w:r w:rsidR="004A177C">
        <w:rPr>
          <w:rFonts w:ascii="Verdana" w:hAnsi="Verdana"/>
          <w:sz w:val="20"/>
          <w:szCs w:val="20"/>
          <w:lang w:val="es-CR"/>
        </w:rPr>
        <w:t xml:space="preserve"> tomando en cuenta que</w:t>
      </w:r>
      <w:r w:rsidR="003B5180">
        <w:rPr>
          <w:rFonts w:ascii="Verdana" w:hAnsi="Verdana"/>
          <w:sz w:val="20"/>
          <w:szCs w:val="20"/>
          <w:lang w:val="es-CR"/>
        </w:rPr>
        <w:t>,</w:t>
      </w:r>
      <w:r w:rsidR="004A177C">
        <w:rPr>
          <w:rFonts w:ascii="Verdana" w:hAnsi="Verdana"/>
          <w:sz w:val="20"/>
          <w:szCs w:val="20"/>
          <w:lang w:val="es-CR"/>
        </w:rPr>
        <w:t xml:space="preserve"> después de la emisión de la Sentencia, en el 2013 fue disuelta la Oficina Tutela Legal del Arzobispado</w:t>
      </w:r>
      <w:r w:rsidR="00E1629B">
        <w:rPr>
          <w:rStyle w:val="FootnoteReference"/>
          <w:rFonts w:ascii="Verdana" w:hAnsi="Verdana"/>
          <w:sz w:val="20"/>
          <w:szCs w:val="20"/>
          <w:lang w:val="es-CR"/>
        </w:rPr>
        <w:footnoteReference w:id="15"/>
      </w:r>
      <w:r w:rsidR="004A177C">
        <w:rPr>
          <w:rFonts w:ascii="Verdana" w:hAnsi="Verdana"/>
          <w:sz w:val="20"/>
          <w:szCs w:val="20"/>
          <w:lang w:val="es-CR"/>
        </w:rPr>
        <w:t xml:space="preserve">. El Tribunal </w:t>
      </w:r>
      <w:r w:rsidR="00BA689B">
        <w:rPr>
          <w:rFonts w:ascii="Verdana" w:hAnsi="Verdana"/>
          <w:sz w:val="20"/>
          <w:szCs w:val="20"/>
          <w:lang w:val="es-CR"/>
        </w:rPr>
        <w:t xml:space="preserve">concluyó que </w:t>
      </w:r>
      <w:r w:rsidR="00185198" w:rsidRPr="00BA689B">
        <w:rPr>
          <w:rFonts w:ascii="Verdana" w:hAnsi="Verdana"/>
          <w:sz w:val="20"/>
          <w:szCs w:val="20"/>
          <w:lang w:val="es-CR"/>
        </w:rPr>
        <w:t>“</w:t>
      </w:r>
      <w:r w:rsidR="00BA689B" w:rsidRPr="00BA689B">
        <w:rPr>
          <w:rFonts w:ascii="Verdana" w:hAnsi="Verdana"/>
          <w:sz w:val="20"/>
          <w:szCs w:val="20"/>
          <w:lang w:val="es-CR"/>
        </w:rPr>
        <w:t>el Estado podrá dar cumplimiento a lo dispuesto en la Sentencia sobre el reintegro de costas y gastos</w:t>
      </w:r>
      <w:r>
        <w:rPr>
          <w:rFonts w:ascii="Verdana" w:hAnsi="Verdana"/>
          <w:sz w:val="20"/>
          <w:szCs w:val="20"/>
          <w:lang w:val="es-CR"/>
        </w:rPr>
        <w:t xml:space="preserve"> [que le corresponde a </w:t>
      </w:r>
      <w:r w:rsidR="007727A2">
        <w:rPr>
          <w:rFonts w:ascii="Verdana" w:hAnsi="Verdana"/>
          <w:sz w:val="20"/>
          <w:szCs w:val="20"/>
          <w:lang w:val="es-CR"/>
        </w:rPr>
        <w:t xml:space="preserve">la Oficina </w:t>
      </w:r>
      <w:r>
        <w:rPr>
          <w:rFonts w:ascii="Verdana" w:hAnsi="Verdana"/>
          <w:sz w:val="20"/>
          <w:szCs w:val="20"/>
          <w:lang w:val="es-CR"/>
        </w:rPr>
        <w:t>Tutela Legal del Arzobispado]</w:t>
      </w:r>
      <w:r w:rsidR="00BA689B" w:rsidRPr="00BA689B">
        <w:rPr>
          <w:rFonts w:ascii="Verdana" w:hAnsi="Verdana"/>
          <w:sz w:val="20"/>
          <w:szCs w:val="20"/>
          <w:lang w:val="es-CR"/>
        </w:rPr>
        <w:t xml:space="preserve"> entregando al Arzobispado de la Iglesia Católica de San Salvador la cantidad ordenada por tal concepto</w:t>
      </w:r>
      <w:r w:rsidR="00BA689B">
        <w:rPr>
          <w:rFonts w:ascii="Verdana" w:hAnsi="Verdana"/>
          <w:sz w:val="20"/>
          <w:szCs w:val="20"/>
          <w:lang w:val="es-CR"/>
        </w:rPr>
        <w:t>”</w:t>
      </w:r>
      <w:r w:rsidR="00DE0260">
        <w:rPr>
          <w:rStyle w:val="FootnoteReference"/>
          <w:rFonts w:ascii="Verdana" w:hAnsi="Verdana"/>
          <w:sz w:val="20"/>
          <w:szCs w:val="20"/>
          <w:lang w:val="es-CR"/>
        </w:rPr>
        <w:footnoteReference w:id="16"/>
      </w:r>
      <w:r w:rsidR="00BA689B">
        <w:rPr>
          <w:rFonts w:ascii="Verdana" w:hAnsi="Verdana"/>
          <w:sz w:val="20"/>
          <w:szCs w:val="20"/>
          <w:lang w:val="es-CR"/>
        </w:rPr>
        <w:t>.</w:t>
      </w:r>
      <w:bookmarkEnd w:id="4"/>
    </w:p>
    <w:p w14:paraId="5C91841A" w14:textId="77777777" w:rsidR="00BF18DF" w:rsidRDefault="00BF18DF" w:rsidP="00BF18DF">
      <w:pPr>
        <w:pStyle w:val="ListParagraph"/>
        <w:spacing w:after="0" w:line="240" w:lineRule="auto"/>
        <w:ind w:left="0"/>
        <w:jc w:val="both"/>
        <w:rPr>
          <w:rFonts w:ascii="Verdana" w:hAnsi="Verdana"/>
          <w:sz w:val="20"/>
          <w:szCs w:val="20"/>
          <w:lang w:val="es-CR"/>
        </w:rPr>
      </w:pPr>
    </w:p>
    <w:p w14:paraId="00A5D946" w14:textId="77777777" w:rsidR="002C6E04" w:rsidRDefault="002C6E04" w:rsidP="00BF18DF">
      <w:pPr>
        <w:pStyle w:val="ListParagraph"/>
        <w:spacing w:after="0" w:line="240" w:lineRule="auto"/>
        <w:ind w:left="0"/>
        <w:jc w:val="both"/>
        <w:rPr>
          <w:rFonts w:ascii="Verdana" w:hAnsi="Verdana"/>
          <w:sz w:val="20"/>
          <w:szCs w:val="20"/>
          <w:lang w:val="es-CR"/>
        </w:rPr>
      </w:pPr>
    </w:p>
    <w:p w14:paraId="758CEFE0" w14:textId="77777777" w:rsidR="002C6E04" w:rsidRDefault="002C6E04" w:rsidP="00BF18DF">
      <w:pPr>
        <w:pStyle w:val="ListParagraph"/>
        <w:spacing w:after="0" w:line="240" w:lineRule="auto"/>
        <w:ind w:left="0"/>
        <w:jc w:val="both"/>
        <w:rPr>
          <w:rFonts w:ascii="Verdana" w:hAnsi="Verdana"/>
          <w:sz w:val="20"/>
          <w:szCs w:val="20"/>
          <w:lang w:val="es-CR"/>
        </w:rPr>
      </w:pPr>
    </w:p>
    <w:p w14:paraId="42EF0C8F" w14:textId="77777777" w:rsidR="006D2906" w:rsidRDefault="006D2906" w:rsidP="00BF18DF">
      <w:pPr>
        <w:pStyle w:val="ListParagraph"/>
        <w:spacing w:after="0" w:line="240" w:lineRule="auto"/>
        <w:ind w:left="0"/>
        <w:jc w:val="both"/>
        <w:rPr>
          <w:rFonts w:ascii="Verdana" w:hAnsi="Verdana"/>
          <w:sz w:val="20"/>
          <w:szCs w:val="20"/>
          <w:lang w:val="es-CR"/>
        </w:rPr>
      </w:pPr>
    </w:p>
    <w:p w14:paraId="5585CFC2" w14:textId="77777777" w:rsidR="00BF18DF" w:rsidRPr="00BF18DF" w:rsidRDefault="00BF18DF" w:rsidP="00BF18DF">
      <w:pPr>
        <w:spacing w:after="0" w:line="240" w:lineRule="auto"/>
        <w:ind w:firstLine="720"/>
        <w:jc w:val="both"/>
        <w:rPr>
          <w:rFonts w:ascii="Verdana" w:hAnsi="Verdana"/>
          <w:i/>
          <w:sz w:val="20"/>
          <w:szCs w:val="20"/>
          <w:lang w:val="es-CR"/>
        </w:rPr>
      </w:pPr>
      <w:r>
        <w:rPr>
          <w:rFonts w:ascii="Verdana" w:hAnsi="Verdana"/>
          <w:i/>
          <w:sz w:val="20"/>
          <w:szCs w:val="20"/>
          <w:lang w:val="es-CR"/>
        </w:rPr>
        <w:lastRenderedPageBreak/>
        <w:t>A.2. Consideraciones de la Corte</w:t>
      </w:r>
    </w:p>
    <w:p w14:paraId="0980180D" w14:textId="77777777" w:rsidR="00BF18DF" w:rsidRDefault="00BF18DF" w:rsidP="00BF18DF">
      <w:pPr>
        <w:pStyle w:val="ListParagraph"/>
        <w:spacing w:after="0" w:line="240" w:lineRule="auto"/>
        <w:ind w:left="0"/>
        <w:jc w:val="both"/>
        <w:rPr>
          <w:rFonts w:ascii="Verdana" w:hAnsi="Verdana"/>
          <w:sz w:val="20"/>
          <w:szCs w:val="20"/>
          <w:lang w:val="es-CR"/>
        </w:rPr>
      </w:pPr>
    </w:p>
    <w:p w14:paraId="122764A5" w14:textId="3682C88F" w:rsidR="00050DE9" w:rsidRDefault="00D53444" w:rsidP="0053546C">
      <w:pPr>
        <w:pStyle w:val="ListParagraph"/>
        <w:numPr>
          <w:ilvl w:val="0"/>
          <w:numId w:val="2"/>
        </w:numPr>
        <w:spacing w:after="0" w:line="240" w:lineRule="auto"/>
        <w:ind w:left="0" w:firstLine="0"/>
        <w:jc w:val="both"/>
        <w:rPr>
          <w:rFonts w:ascii="Verdana" w:hAnsi="Verdana"/>
          <w:sz w:val="20"/>
          <w:szCs w:val="20"/>
          <w:lang w:val="es-CR"/>
        </w:rPr>
      </w:pPr>
      <w:r>
        <w:rPr>
          <w:rFonts w:ascii="Verdana" w:hAnsi="Verdana"/>
          <w:sz w:val="20"/>
          <w:szCs w:val="20"/>
          <w:lang w:val="es-CR"/>
        </w:rPr>
        <w:t>C</w:t>
      </w:r>
      <w:r w:rsidR="008B59F4">
        <w:rPr>
          <w:rFonts w:ascii="Verdana" w:hAnsi="Verdana"/>
          <w:sz w:val="20"/>
          <w:szCs w:val="20"/>
          <w:lang w:val="es-CR"/>
        </w:rPr>
        <w:t>on base en las actas firmadas por los representantes de CEJIL</w:t>
      </w:r>
      <w:r w:rsidR="00F951D2">
        <w:rPr>
          <w:rStyle w:val="FootnoteReference"/>
          <w:rFonts w:ascii="Verdana" w:hAnsi="Verdana"/>
          <w:sz w:val="20"/>
          <w:szCs w:val="20"/>
          <w:lang w:val="es-CR"/>
        </w:rPr>
        <w:footnoteReference w:id="17"/>
      </w:r>
      <w:r w:rsidR="008B59F4">
        <w:rPr>
          <w:rFonts w:ascii="Verdana" w:hAnsi="Verdana"/>
          <w:sz w:val="20"/>
          <w:szCs w:val="20"/>
          <w:lang w:val="es-CR"/>
        </w:rPr>
        <w:t xml:space="preserve"> y de la Iglesia Católica de El Salvador</w:t>
      </w:r>
      <w:r w:rsidR="00F951D2">
        <w:rPr>
          <w:rStyle w:val="FootnoteReference"/>
          <w:rFonts w:ascii="Verdana" w:hAnsi="Verdana"/>
          <w:sz w:val="20"/>
          <w:szCs w:val="20"/>
          <w:lang w:val="es-CR"/>
        </w:rPr>
        <w:footnoteReference w:id="18"/>
      </w:r>
      <w:r w:rsidR="008B59F4">
        <w:rPr>
          <w:rFonts w:ascii="Verdana" w:hAnsi="Verdana"/>
          <w:sz w:val="20"/>
          <w:szCs w:val="20"/>
          <w:lang w:val="es-CR"/>
        </w:rPr>
        <w:t xml:space="preserve">, </w:t>
      </w:r>
      <w:r>
        <w:rPr>
          <w:rFonts w:ascii="Verdana" w:hAnsi="Verdana"/>
          <w:sz w:val="20"/>
          <w:szCs w:val="20"/>
          <w:lang w:val="es-CR"/>
        </w:rPr>
        <w:t xml:space="preserve">se constata </w:t>
      </w:r>
      <w:r w:rsidR="008B59F4">
        <w:rPr>
          <w:rFonts w:ascii="Verdana" w:hAnsi="Verdana"/>
          <w:sz w:val="20"/>
          <w:szCs w:val="20"/>
          <w:lang w:val="es-CR"/>
        </w:rPr>
        <w:t>que en junio de 2015 y en julio de 2016</w:t>
      </w:r>
      <w:r w:rsidR="00026F0F">
        <w:rPr>
          <w:rFonts w:ascii="Verdana" w:hAnsi="Verdana"/>
          <w:sz w:val="20"/>
          <w:szCs w:val="20"/>
          <w:lang w:val="es-CR"/>
        </w:rPr>
        <w:t>, respectivamente</w:t>
      </w:r>
      <w:r w:rsidR="008B59F4">
        <w:rPr>
          <w:rFonts w:ascii="Verdana" w:hAnsi="Verdana"/>
          <w:sz w:val="20"/>
          <w:szCs w:val="20"/>
          <w:lang w:val="es-CR"/>
        </w:rPr>
        <w:t xml:space="preserve">, </w:t>
      </w:r>
      <w:r>
        <w:rPr>
          <w:rFonts w:ascii="Verdana" w:hAnsi="Verdana"/>
          <w:sz w:val="20"/>
          <w:szCs w:val="20"/>
          <w:lang w:val="es-CR"/>
        </w:rPr>
        <w:t xml:space="preserve">el Estado </w:t>
      </w:r>
      <w:r w:rsidR="008B59F4">
        <w:rPr>
          <w:rFonts w:ascii="Verdana" w:hAnsi="Verdana"/>
          <w:sz w:val="20"/>
          <w:szCs w:val="20"/>
          <w:lang w:val="es-CR"/>
        </w:rPr>
        <w:t>entreg</w:t>
      </w:r>
      <w:r>
        <w:rPr>
          <w:rFonts w:ascii="Verdana" w:hAnsi="Verdana"/>
          <w:sz w:val="20"/>
          <w:szCs w:val="20"/>
          <w:lang w:val="es-CR"/>
        </w:rPr>
        <w:t>ó</w:t>
      </w:r>
      <w:r w:rsidR="008B59F4">
        <w:rPr>
          <w:rFonts w:ascii="Verdana" w:hAnsi="Verdana"/>
          <w:sz w:val="20"/>
          <w:szCs w:val="20"/>
          <w:lang w:val="es-CR"/>
        </w:rPr>
        <w:t xml:space="preserve"> cheques a dichos representantes, correspondientes a las cantidades ordenadas en la Sentencia por concepto de reintegro de costas y gastos</w:t>
      </w:r>
      <w:r w:rsidR="009A2C06">
        <w:rPr>
          <w:rFonts w:ascii="Verdana" w:hAnsi="Verdana"/>
          <w:sz w:val="20"/>
          <w:szCs w:val="20"/>
          <w:lang w:val="es-CR"/>
        </w:rPr>
        <w:t>. Los representantes no presentaron observaciones al respecto</w:t>
      </w:r>
      <w:r w:rsidR="00E97FEC">
        <w:rPr>
          <w:rStyle w:val="FootnoteReference"/>
          <w:rFonts w:ascii="Verdana" w:hAnsi="Verdana"/>
          <w:sz w:val="20"/>
          <w:szCs w:val="20"/>
          <w:lang w:val="es-CR"/>
        </w:rPr>
        <w:footnoteReference w:id="19"/>
      </w:r>
      <w:r w:rsidR="009A2C06">
        <w:rPr>
          <w:rFonts w:ascii="Verdana" w:hAnsi="Verdana"/>
          <w:sz w:val="20"/>
          <w:szCs w:val="20"/>
          <w:lang w:val="es-CR"/>
        </w:rPr>
        <w:t>.</w:t>
      </w:r>
    </w:p>
    <w:p w14:paraId="0C4CD115" w14:textId="77777777" w:rsidR="00E5152E" w:rsidRPr="0053546C" w:rsidRDefault="00E5152E" w:rsidP="00E5152E">
      <w:pPr>
        <w:pStyle w:val="ListParagraph"/>
        <w:spacing w:after="0" w:line="240" w:lineRule="auto"/>
        <w:ind w:left="0"/>
        <w:jc w:val="both"/>
        <w:rPr>
          <w:rFonts w:ascii="Verdana" w:hAnsi="Verdana"/>
          <w:sz w:val="20"/>
          <w:szCs w:val="20"/>
          <w:lang w:val="es-CR"/>
        </w:rPr>
      </w:pPr>
    </w:p>
    <w:p w14:paraId="79FDBC83" w14:textId="3E6C24B9" w:rsidR="00BF18DF" w:rsidRDefault="00EB08CC" w:rsidP="00BF18DF">
      <w:pPr>
        <w:pStyle w:val="ListParagraph"/>
        <w:numPr>
          <w:ilvl w:val="0"/>
          <w:numId w:val="2"/>
        </w:numPr>
        <w:spacing w:after="0" w:line="240" w:lineRule="auto"/>
        <w:ind w:left="0" w:firstLine="0"/>
        <w:jc w:val="both"/>
        <w:rPr>
          <w:rFonts w:ascii="Verdana" w:hAnsi="Verdana"/>
          <w:sz w:val="20"/>
          <w:szCs w:val="20"/>
          <w:lang w:val="es-CR"/>
        </w:rPr>
      </w:pPr>
      <w:r>
        <w:rPr>
          <w:rFonts w:ascii="Verdana" w:hAnsi="Verdana"/>
          <w:sz w:val="20"/>
          <w:szCs w:val="20"/>
          <w:lang w:val="es-CR"/>
        </w:rPr>
        <w:t xml:space="preserve">Por lo anterior, la Corte considera que </w:t>
      </w:r>
      <w:r w:rsidR="00E5152E">
        <w:rPr>
          <w:rFonts w:ascii="Verdana" w:hAnsi="Verdana"/>
          <w:sz w:val="20"/>
          <w:szCs w:val="20"/>
          <w:lang w:val="es-CR"/>
        </w:rPr>
        <w:t xml:space="preserve">el Estado </w:t>
      </w:r>
      <w:r>
        <w:rPr>
          <w:rFonts w:ascii="Verdana" w:hAnsi="Verdana"/>
          <w:sz w:val="20"/>
          <w:szCs w:val="20"/>
          <w:lang w:val="es-CR"/>
        </w:rPr>
        <w:t>dio</w:t>
      </w:r>
      <w:r w:rsidR="00E5152E">
        <w:rPr>
          <w:rFonts w:ascii="Verdana" w:hAnsi="Verdana"/>
          <w:sz w:val="20"/>
          <w:szCs w:val="20"/>
          <w:lang w:val="es-CR"/>
        </w:rPr>
        <w:t xml:space="preserve"> cumplimiento total a la medida de reparación relativa al reintegro de costas y gastos. </w:t>
      </w:r>
    </w:p>
    <w:p w14:paraId="1635DC09" w14:textId="77777777" w:rsidR="00E5152E" w:rsidRDefault="00E5152E" w:rsidP="00E5152E">
      <w:pPr>
        <w:spacing w:after="0" w:line="240" w:lineRule="auto"/>
        <w:jc w:val="both"/>
        <w:rPr>
          <w:rFonts w:ascii="Verdana" w:hAnsi="Verdana"/>
          <w:sz w:val="20"/>
          <w:szCs w:val="20"/>
          <w:lang w:val="es-CR"/>
        </w:rPr>
      </w:pPr>
    </w:p>
    <w:p w14:paraId="53372474" w14:textId="77777777" w:rsidR="006D2906" w:rsidRDefault="006D2906" w:rsidP="00E5152E">
      <w:pPr>
        <w:spacing w:after="0" w:line="240" w:lineRule="auto"/>
        <w:jc w:val="both"/>
        <w:rPr>
          <w:rFonts w:ascii="Verdana" w:hAnsi="Verdana"/>
          <w:sz w:val="20"/>
          <w:szCs w:val="20"/>
          <w:lang w:val="es-CR"/>
        </w:rPr>
      </w:pPr>
    </w:p>
    <w:p w14:paraId="057E45CB" w14:textId="77777777" w:rsidR="006D2906" w:rsidRDefault="006D2906" w:rsidP="00E5152E">
      <w:pPr>
        <w:spacing w:after="0" w:line="240" w:lineRule="auto"/>
        <w:jc w:val="both"/>
        <w:rPr>
          <w:rFonts w:ascii="Verdana" w:hAnsi="Verdana"/>
          <w:sz w:val="20"/>
          <w:szCs w:val="20"/>
          <w:lang w:val="es-CR"/>
        </w:rPr>
      </w:pPr>
    </w:p>
    <w:p w14:paraId="6105D7EA" w14:textId="4B60884D" w:rsidR="00E5152E" w:rsidRDefault="00E5152E" w:rsidP="00E5152E">
      <w:pPr>
        <w:spacing w:after="0" w:line="240" w:lineRule="auto"/>
        <w:jc w:val="both"/>
        <w:rPr>
          <w:rFonts w:ascii="Verdana" w:hAnsi="Verdana"/>
          <w:b/>
          <w:sz w:val="20"/>
          <w:szCs w:val="20"/>
          <w:lang w:val="es-CR"/>
        </w:rPr>
      </w:pPr>
      <w:r>
        <w:rPr>
          <w:rFonts w:ascii="Verdana" w:hAnsi="Verdana"/>
          <w:b/>
          <w:sz w:val="20"/>
          <w:szCs w:val="20"/>
          <w:lang w:val="es-CR"/>
        </w:rPr>
        <w:t>POR TANTO:</w:t>
      </w:r>
    </w:p>
    <w:p w14:paraId="28A6D80A" w14:textId="77777777" w:rsidR="002E5381" w:rsidRDefault="002E5381" w:rsidP="00E5152E">
      <w:pPr>
        <w:spacing w:after="0" w:line="240" w:lineRule="auto"/>
        <w:jc w:val="both"/>
        <w:rPr>
          <w:rFonts w:ascii="Verdana" w:hAnsi="Verdana"/>
          <w:b/>
          <w:sz w:val="20"/>
          <w:szCs w:val="20"/>
          <w:lang w:val="es-CR"/>
        </w:rPr>
      </w:pPr>
    </w:p>
    <w:p w14:paraId="38390C4B" w14:textId="77777777" w:rsidR="00E5152E" w:rsidRDefault="00E5152E" w:rsidP="00E5152E">
      <w:pPr>
        <w:spacing w:after="0" w:line="240" w:lineRule="auto"/>
        <w:jc w:val="both"/>
        <w:rPr>
          <w:rFonts w:ascii="Verdana" w:hAnsi="Verdana"/>
          <w:b/>
          <w:sz w:val="20"/>
          <w:szCs w:val="20"/>
          <w:lang w:val="es-CR"/>
        </w:rPr>
      </w:pPr>
      <w:r>
        <w:rPr>
          <w:rFonts w:ascii="Verdana" w:hAnsi="Verdana"/>
          <w:b/>
          <w:sz w:val="20"/>
          <w:szCs w:val="20"/>
          <w:lang w:val="es-CR"/>
        </w:rPr>
        <w:t xml:space="preserve">LA CORTE INTERAMERICANA DE DERECHOS HUMANOS, </w:t>
      </w:r>
    </w:p>
    <w:p w14:paraId="7F995C61" w14:textId="77777777" w:rsidR="00E5152E" w:rsidRDefault="00E5152E" w:rsidP="00E5152E">
      <w:pPr>
        <w:spacing w:after="0" w:line="240" w:lineRule="auto"/>
        <w:jc w:val="both"/>
        <w:rPr>
          <w:rFonts w:ascii="Verdana" w:hAnsi="Verdana"/>
          <w:b/>
          <w:sz w:val="20"/>
          <w:szCs w:val="20"/>
          <w:lang w:val="es-CR"/>
        </w:rPr>
      </w:pPr>
    </w:p>
    <w:p w14:paraId="31E79D77" w14:textId="276CAD6B" w:rsidR="00E5152E" w:rsidRDefault="008F4C18" w:rsidP="008F4C18">
      <w:pPr>
        <w:spacing w:after="0" w:line="240" w:lineRule="auto"/>
        <w:jc w:val="both"/>
        <w:rPr>
          <w:rFonts w:ascii="Verdana" w:hAnsi="Verdana"/>
          <w:sz w:val="20"/>
          <w:szCs w:val="20"/>
          <w:lang w:val="es-CR"/>
        </w:rPr>
      </w:pPr>
      <w:r w:rsidRPr="008F4C18">
        <w:rPr>
          <w:rFonts w:ascii="Verdana" w:hAnsi="Verdana"/>
          <w:sz w:val="20"/>
          <w:szCs w:val="20"/>
          <w:lang w:val="es-CR"/>
        </w:rPr>
        <w:t>en el ejercicio de sus atribuciones de supervisión del cumplimiento de sus decisiones, de</w:t>
      </w:r>
      <w:r w:rsidR="00335117">
        <w:rPr>
          <w:rFonts w:ascii="Verdana" w:hAnsi="Verdana"/>
          <w:sz w:val="20"/>
          <w:szCs w:val="20"/>
          <w:lang w:val="es-CR"/>
        </w:rPr>
        <w:t xml:space="preserve"> </w:t>
      </w:r>
      <w:r w:rsidRPr="008F4C18">
        <w:rPr>
          <w:rFonts w:ascii="Verdana" w:hAnsi="Verdana"/>
          <w:sz w:val="20"/>
          <w:szCs w:val="20"/>
          <w:lang w:val="es-CR"/>
        </w:rPr>
        <w:t>conformidad con los artículos 33, 62.1, 62.3, 65, 67 y 68.1 de la Convención Americana</w:t>
      </w:r>
      <w:r w:rsidR="00335117">
        <w:rPr>
          <w:rFonts w:ascii="Verdana" w:hAnsi="Verdana"/>
          <w:sz w:val="20"/>
          <w:szCs w:val="20"/>
          <w:lang w:val="es-CR"/>
        </w:rPr>
        <w:t xml:space="preserve"> </w:t>
      </w:r>
      <w:r w:rsidRPr="008F4C18">
        <w:rPr>
          <w:rFonts w:ascii="Verdana" w:hAnsi="Verdana"/>
          <w:sz w:val="20"/>
          <w:szCs w:val="20"/>
          <w:lang w:val="es-CR"/>
        </w:rPr>
        <w:t>sobre Derechos Humanos, 24, 25 y 30 del Estatuto y 31.2 y 69 de su Reglamento,</w:t>
      </w:r>
    </w:p>
    <w:p w14:paraId="1D909EBF" w14:textId="77777777" w:rsidR="008F4C18" w:rsidRDefault="008F4C18" w:rsidP="008F4C18">
      <w:pPr>
        <w:spacing w:after="0" w:line="240" w:lineRule="auto"/>
        <w:jc w:val="both"/>
        <w:rPr>
          <w:rFonts w:ascii="Verdana" w:hAnsi="Verdana"/>
          <w:sz w:val="20"/>
          <w:szCs w:val="20"/>
          <w:lang w:val="es-CR"/>
        </w:rPr>
      </w:pPr>
    </w:p>
    <w:p w14:paraId="5026C7EC" w14:textId="77777777" w:rsidR="008F4C18" w:rsidRDefault="008F4C18" w:rsidP="008F4C18">
      <w:pPr>
        <w:spacing w:after="0" w:line="240" w:lineRule="auto"/>
        <w:jc w:val="both"/>
        <w:rPr>
          <w:rFonts w:ascii="Verdana" w:hAnsi="Verdana"/>
          <w:b/>
          <w:sz w:val="20"/>
          <w:szCs w:val="20"/>
          <w:lang w:val="es-CR"/>
        </w:rPr>
      </w:pPr>
      <w:r>
        <w:rPr>
          <w:rFonts w:ascii="Verdana" w:hAnsi="Verdana"/>
          <w:b/>
          <w:sz w:val="20"/>
          <w:szCs w:val="20"/>
          <w:lang w:val="es-CR"/>
        </w:rPr>
        <w:t>RESUELVE:</w:t>
      </w:r>
    </w:p>
    <w:p w14:paraId="7AD08DF6" w14:textId="77777777" w:rsidR="008F4C18" w:rsidRDefault="008F4C18" w:rsidP="008F4C18">
      <w:pPr>
        <w:spacing w:after="0" w:line="240" w:lineRule="auto"/>
        <w:jc w:val="both"/>
        <w:rPr>
          <w:rFonts w:ascii="Verdana" w:hAnsi="Verdana"/>
          <w:b/>
          <w:sz w:val="20"/>
          <w:szCs w:val="20"/>
          <w:lang w:val="es-CR"/>
        </w:rPr>
      </w:pPr>
    </w:p>
    <w:p w14:paraId="2DE2FF6B" w14:textId="6FCE19A1" w:rsidR="008F4C18" w:rsidRDefault="008F4C18" w:rsidP="008F4C18">
      <w:pPr>
        <w:pStyle w:val="ListParagraph"/>
        <w:numPr>
          <w:ilvl w:val="0"/>
          <w:numId w:val="4"/>
        </w:numPr>
        <w:spacing w:after="0" w:line="240" w:lineRule="auto"/>
        <w:ind w:left="0" w:firstLine="0"/>
        <w:jc w:val="both"/>
        <w:rPr>
          <w:rFonts w:ascii="Verdana" w:hAnsi="Verdana"/>
          <w:sz w:val="20"/>
          <w:szCs w:val="20"/>
          <w:lang w:val="es-CR"/>
        </w:rPr>
      </w:pPr>
      <w:r>
        <w:rPr>
          <w:rFonts w:ascii="Verdana" w:hAnsi="Verdana"/>
          <w:sz w:val="20"/>
          <w:szCs w:val="20"/>
          <w:lang w:val="es-CR"/>
        </w:rPr>
        <w:t xml:space="preserve">Declarar, de conformidad con lo señalado en </w:t>
      </w:r>
      <w:r w:rsidR="003B5180">
        <w:rPr>
          <w:rFonts w:ascii="Verdana" w:hAnsi="Verdana"/>
          <w:sz w:val="20"/>
          <w:szCs w:val="20"/>
          <w:lang w:val="es-CR"/>
        </w:rPr>
        <w:t>los</w:t>
      </w:r>
      <w:r>
        <w:rPr>
          <w:rFonts w:ascii="Verdana" w:hAnsi="Verdana"/>
          <w:sz w:val="20"/>
          <w:szCs w:val="20"/>
          <w:lang w:val="es-CR"/>
        </w:rPr>
        <w:t xml:space="preserve"> Considerando</w:t>
      </w:r>
      <w:r w:rsidR="003B5180">
        <w:rPr>
          <w:rFonts w:ascii="Verdana" w:hAnsi="Verdana"/>
          <w:sz w:val="20"/>
          <w:szCs w:val="20"/>
          <w:lang w:val="es-CR"/>
        </w:rPr>
        <w:t>s</w:t>
      </w:r>
      <w:r>
        <w:rPr>
          <w:rFonts w:ascii="Verdana" w:hAnsi="Verdana"/>
          <w:sz w:val="20"/>
          <w:szCs w:val="20"/>
          <w:lang w:val="es-CR"/>
        </w:rPr>
        <w:t xml:space="preserve"> 5</w:t>
      </w:r>
      <w:r w:rsidR="003B5180">
        <w:rPr>
          <w:rFonts w:ascii="Verdana" w:hAnsi="Verdana"/>
          <w:sz w:val="20"/>
          <w:szCs w:val="20"/>
          <w:lang w:val="es-CR"/>
        </w:rPr>
        <w:t xml:space="preserve"> a 7</w:t>
      </w:r>
      <w:r>
        <w:rPr>
          <w:rFonts w:ascii="Verdana" w:hAnsi="Verdana"/>
          <w:sz w:val="20"/>
          <w:szCs w:val="20"/>
          <w:lang w:val="es-CR"/>
        </w:rPr>
        <w:t xml:space="preserve"> de la presente Resolución, que el Estado ha dado cumplimiento total a la medida relativa a “pagar las cantidades fijadas […] por el reintegro de costas y gastos”. </w:t>
      </w:r>
    </w:p>
    <w:p w14:paraId="786D78D2" w14:textId="77777777" w:rsidR="008F4C18" w:rsidRDefault="008F4C18" w:rsidP="008F4C18">
      <w:pPr>
        <w:pStyle w:val="ListParagraph"/>
        <w:spacing w:after="0" w:line="240" w:lineRule="auto"/>
        <w:ind w:left="0"/>
        <w:jc w:val="both"/>
        <w:rPr>
          <w:rFonts w:ascii="Verdana" w:hAnsi="Verdana"/>
          <w:sz w:val="20"/>
          <w:szCs w:val="20"/>
          <w:lang w:val="es-CR"/>
        </w:rPr>
      </w:pPr>
    </w:p>
    <w:p w14:paraId="7904C1BA" w14:textId="2F51F6F7" w:rsidR="008F4C18" w:rsidRDefault="008F4C18" w:rsidP="003331CF">
      <w:pPr>
        <w:pStyle w:val="ListParagraph"/>
        <w:numPr>
          <w:ilvl w:val="0"/>
          <w:numId w:val="4"/>
        </w:numPr>
        <w:spacing w:after="0" w:line="240" w:lineRule="auto"/>
        <w:ind w:left="0" w:firstLine="0"/>
        <w:jc w:val="both"/>
        <w:rPr>
          <w:rFonts w:ascii="Verdana" w:hAnsi="Verdana"/>
          <w:sz w:val="20"/>
          <w:szCs w:val="20"/>
          <w:lang w:val="es-CR"/>
        </w:rPr>
      </w:pPr>
      <w:bookmarkStart w:id="5" w:name="_Ref514407073"/>
      <w:r>
        <w:rPr>
          <w:rFonts w:ascii="Verdana" w:hAnsi="Verdana"/>
          <w:sz w:val="20"/>
          <w:szCs w:val="20"/>
          <w:lang w:val="es-CR"/>
        </w:rPr>
        <w:t>Mantener abierto el procedimiento de supervisión de cumplimiento de las siguientes medidas de reparación:</w:t>
      </w:r>
      <w:bookmarkEnd w:id="5"/>
      <w:r>
        <w:rPr>
          <w:rFonts w:ascii="Verdana" w:hAnsi="Verdana"/>
          <w:sz w:val="20"/>
          <w:szCs w:val="20"/>
          <w:lang w:val="es-CR"/>
        </w:rPr>
        <w:t xml:space="preserve"> </w:t>
      </w:r>
    </w:p>
    <w:p w14:paraId="50BA36D0" w14:textId="77777777" w:rsidR="003B5180" w:rsidRPr="003331CF" w:rsidRDefault="003B5180" w:rsidP="003B5180">
      <w:pPr>
        <w:pStyle w:val="ListParagraph"/>
        <w:spacing w:after="0" w:line="240" w:lineRule="auto"/>
        <w:ind w:left="0"/>
        <w:jc w:val="both"/>
        <w:rPr>
          <w:rFonts w:ascii="Verdana" w:hAnsi="Verdana"/>
          <w:sz w:val="20"/>
          <w:szCs w:val="20"/>
          <w:lang w:val="es-CR"/>
        </w:rPr>
      </w:pPr>
    </w:p>
    <w:p w14:paraId="4688E505" w14:textId="77777777" w:rsidR="008F4C18" w:rsidRDefault="008F4C18" w:rsidP="00026F0F">
      <w:pPr>
        <w:pStyle w:val="ListParagraph"/>
        <w:numPr>
          <w:ilvl w:val="1"/>
          <w:numId w:val="6"/>
        </w:numPr>
        <w:spacing w:after="0" w:line="240" w:lineRule="auto"/>
        <w:ind w:left="426" w:hanging="306"/>
        <w:jc w:val="both"/>
        <w:rPr>
          <w:rFonts w:ascii="Verdana" w:hAnsi="Verdana"/>
          <w:sz w:val="20"/>
          <w:szCs w:val="18"/>
          <w:lang w:val="es-CR"/>
        </w:rPr>
      </w:pPr>
      <w:r w:rsidRPr="003B5180">
        <w:rPr>
          <w:rFonts w:ascii="Verdana" w:hAnsi="Verdana"/>
          <w:sz w:val="20"/>
          <w:szCs w:val="18"/>
          <w:lang w:val="es-CR"/>
        </w:rPr>
        <w:t>continuar con la plena puesta en funcionamiento del “Registro Único de Víctimas y Familiares de Víctimas de Graves Violaciones a los Derechos Humanos durante la Masacre de El Mozote” y adoptar las medidas necesarias para asegurar su permanencia en el tiempo y la asignación presupuestaria para su efectivo funcionamiento (</w:t>
      </w:r>
      <w:r w:rsidRPr="003B5180">
        <w:rPr>
          <w:rFonts w:ascii="Verdana" w:hAnsi="Verdana"/>
          <w:i/>
          <w:sz w:val="20"/>
          <w:szCs w:val="18"/>
          <w:lang w:val="es-CR"/>
        </w:rPr>
        <w:t>punto resolutivo segundo de la Sentencia</w:t>
      </w:r>
      <w:r w:rsidRPr="003B5180">
        <w:rPr>
          <w:rFonts w:ascii="Verdana" w:hAnsi="Verdana"/>
          <w:sz w:val="20"/>
          <w:szCs w:val="18"/>
          <w:lang w:val="es-CR"/>
        </w:rPr>
        <w:t xml:space="preserve">); </w:t>
      </w:r>
    </w:p>
    <w:p w14:paraId="0B192D37" w14:textId="77777777" w:rsidR="008F2C8B" w:rsidRPr="003B5180" w:rsidRDefault="008F2C8B" w:rsidP="008F2C8B">
      <w:pPr>
        <w:pStyle w:val="ListParagraph"/>
        <w:spacing w:after="0" w:line="240" w:lineRule="auto"/>
        <w:ind w:left="426"/>
        <w:jc w:val="both"/>
        <w:rPr>
          <w:rFonts w:ascii="Verdana" w:hAnsi="Verdana"/>
          <w:sz w:val="20"/>
          <w:szCs w:val="18"/>
          <w:lang w:val="es-CR"/>
        </w:rPr>
      </w:pPr>
    </w:p>
    <w:p w14:paraId="0CC6D2C0" w14:textId="77777777" w:rsidR="008F4C18" w:rsidRDefault="008F4C18" w:rsidP="00026F0F">
      <w:pPr>
        <w:pStyle w:val="ListParagraph"/>
        <w:numPr>
          <w:ilvl w:val="1"/>
          <w:numId w:val="6"/>
        </w:numPr>
        <w:spacing w:after="0" w:line="240" w:lineRule="auto"/>
        <w:ind w:left="426" w:hanging="306"/>
        <w:jc w:val="both"/>
        <w:rPr>
          <w:rFonts w:ascii="Verdana" w:hAnsi="Verdana"/>
          <w:sz w:val="20"/>
          <w:szCs w:val="18"/>
          <w:lang w:val="es-CR"/>
        </w:rPr>
      </w:pPr>
      <w:r w:rsidRPr="003B5180">
        <w:rPr>
          <w:rFonts w:ascii="Verdana" w:hAnsi="Verdana"/>
          <w:sz w:val="20"/>
          <w:szCs w:val="18"/>
          <w:lang w:val="es-CR"/>
        </w:rPr>
        <w:t xml:space="preserve">iniciar, impulsar, reabrir, dirigir, continuar y concluir, según corresponda, con la mayor diligencia, las investigaciones de todos los hechos que originaron las violaciones </w:t>
      </w:r>
      <w:r w:rsidRPr="003B5180">
        <w:rPr>
          <w:rFonts w:ascii="Verdana" w:hAnsi="Verdana"/>
          <w:sz w:val="20"/>
          <w:szCs w:val="18"/>
          <w:lang w:val="es-CR"/>
        </w:rPr>
        <w:lastRenderedPageBreak/>
        <w:t>declaradas en la presente Sentencia, con el propósito de identificar, juzgar y, en su caso, sancionar a los responsables (</w:t>
      </w:r>
      <w:r w:rsidRPr="003B5180">
        <w:rPr>
          <w:rFonts w:ascii="Verdana" w:hAnsi="Verdana"/>
          <w:i/>
          <w:sz w:val="20"/>
          <w:szCs w:val="18"/>
          <w:lang w:val="es-CR"/>
        </w:rPr>
        <w:t>punto resolutivo tercero de la Sentencia</w:t>
      </w:r>
      <w:r w:rsidRPr="003B5180">
        <w:rPr>
          <w:rFonts w:ascii="Verdana" w:hAnsi="Verdana"/>
          <w:sz w:val="20"/>
          <w:szCs w:val="18"/>
          <w:lang w:val="es-CR"/>
        </w:rPr>
        <w:t>);</w:t>
      </w:r>
    </w:p>
    <w:p w14:paraId="5FE85E03" w14:textId="77777777" w:rsidR="008F2C8B" w:rsidRPr="008F2C8B" w:rsidRDefault="008F2C8B" w:rsidP="008F2C8B">
      <w:pPr>
        <w:spacing w:after="0" w:line="240" w:lineRule="auto"/>
        <w:jc w:val="both"/>
        <w:rPr>
          <w:rFonts w:ascii="Verdana" w:hAnsi="Verdana"/>
          <w:sz w:val="20"/>
          <w:szCs w:val="18"/>
          <w:lang w:val="es-CR"/>
        </w:rPr>
      </w:pPr>
    </w:p>
    <w:p w14:paraId="428FD2BC" w14:textId="77777777" w:rsidR="008F4C18" w:rsidRDefault="008F4C18" w:rsidP="00026F0F">
      <w:pPr>
        <w:pStyle w:val="ListParagraph"/>
        <w:numPr>
          <w:ilvl w:val="1"/>
          <w:numId w:val="6"/>
        </w:numPr>
        <w:spacing w:after="0" w:line="240" w:lineRule="auto"/>
        <w:ind w:left="426" w:hanging="306"/>
        <w:jc w:val="both"/>
        <w:rPr>
          <w:rFonts w:ascii="Verdana" w:hAnsi="Verdana"/>
          <w:sz w:val="20"/>
          <w:szCs w:val="18"/>
          <w:lang w:val="es-CR"/>
        </w:rPr>
      </w:pPr>
      <w:r w:rsidRPr="003B5180">
        <w:rPr>
          <w:rFonts w:ascii="Verdana" w:hAnsi="Verdana"/>
          <w:sz w:val="20"/>
          <w:szCs w:val="18"/>
          <w:lang w:val="es-CR"/>
        </w:rPr>
        <w:t>investigar, por intermedio de las instituciones públicas competentes, la conducta de los funcionarios que obstaculizaron la investigación y permitieron que permaneciera en impunidad y, luego de un debido proceso, aplicar, si es el caso, las sanciones administrativas, disciplinarias o penales correspondientes a quienes fueran encontrados responsables (</w:t>
      </w:r>
      <w:r w:rsidRPr="003B5180">
        <w:rPr>
          <w:rFonts w:ascii="Verdana" w:hAnsi="Verdana"/>
          <w:i/>
          <w:sz w:val="20"/>
          <w:szCs w:val="18"/>
          <w:lang w:val="es-CR"/>
        </w:rPr>
        <w:t>punto resolutivo quinto de la Sentencia</w:t>
      </w:r>
      <w:r w:rsidRPr="003B5180">
        <w:rPr>
          <w:rFonts w:ascii="Verdana" w:hAnsi="Verdana"/>
          <w:sz w:val="20"/>
          <w:szCs w:val="18"/>
          <w:lang w:val="es-CR"/>
        </w:rPr>
        <w:t>);</w:t>
      </w:r>
    </w:p>
    <w:p w14:paraId="6573B0EE" w14:textId="77777777" w:rsidR="008F2C8B" w:rsidRPr="003B5180" w:rsidRDefault="008F2C8B" w:rsidP="008F2C8B">
      <w:pPr>
        <w:pStyle w:val="ListParagraph"/>
        <w:spacing w:after="0" w:line="240" w:lineRule="auto"/>
        <w:ind w:left="426"/>
        <w:jc w:val="both"/>
        <w:rPr>
          <w:rFonts w:ascii="Verdana" w:hAnsi="Verdana"/>
          <w:sz w:val="20"/>
          <w:szCs w:val="18"/>
          <w:lang w:val="es-CR"/>
        </w:rPr>
      </w:pPr>
    </w:p>
    <w:p w14:paraId="22945EF9" w14:textId="77777777" w:rsidR="008F4C18" w:rsidRDefault="008F4C18" w:rsidP="00026F0F">
      <w:pPr>
        <w:pStyle w:val="ListParagraph"/>
        <w:numPr>
          <w:ilvl w:val="1"/>
          <w:numId w:val="6"/>
        </w:numPr>
        <w:spacing w:after="0" w:line="240" w:lineRule="auto"/>
        <w:ind w:left="426" w:hanging="306"/>
        <w:jc w:val="both"/>
        <w:rPr>
          <w:rFonts w:ascii="Verdana" w:hAnsi="Verdana"/>
          <w:sz w:val="20"/>
          <w:szCs w:val="18"/>
          <w:lang w:val="es-CR"/>
        </w:rPr>
      </w:pPr>
      <w:r w:rsidRPr="003B5180">
        <w:rPr>
          <w:rFonts w:ascii="Verdana" w:hAnsi="Verdana"/>
          <w:sz w:val="20"/>
          <w:szCs w:val="18"/>
          <w:lang w:val="es-CR"/>
        </w:rPr>
        <w:t>llevar a cabo un levantamiento de la información disponible sobre posibles sitios de inhumación o entierro a los cuales se deberá proteger para su preservación, a fin de que se inicien de manera sistemática y rigurosa, con los recursos humanos y económicos adecuados, las exhumaciones, identificación y, en su caso, entrega de los restos de las personas ejecutadas a sus familiares (</w:t>
      </w:r>
      <w:r w:rsidRPr="003B5180">
        <w:rPr>
          <w:rFonts w:ascii="Verdana" w:hAnsi="Verdana"/>
          <w:i/>
          <w:sz w:val="20"/>
          <w:szCs w:val="18"/>
          <w:lang w:val="es-CR"/>
        </w:rPr>
        <w:t>punto resolutivo sexto de la Sentencia</w:t>
      </w:r>
      <w:r w:rsidRPr="003B5180">
        <w:rPr>
          <w:rFonts w:ascii="Verdana" w:hAnsi="Verdana"/>
          <w:sz w:val="20"/>
          <w:szCs w:val="18"/>
          <w:lang w:val="es-CR"/>
        </w:rPr>
        <w:t>);</w:t>
      </w:r>
    </w:p>
    <w:p w14:paraId="2257993E" w14:textId="77777777" w:rsidR="008F2C8B" w:rsidRPr="008F2C8B" w:rsidRDefault="008F2C8B" w:rsidP="008F2C8B">
      <w:pPr>
        <w:spacing w:after="0" w:line="240" w:lineRule="auto"/>
        <w:jc w:val="both"/>
        <w:rPr>
          <w:rFonts w:ascii="Verdana" w:hAnsi="Verdana"/>
          <w:sz w:val="20"/>
          <w:szCs w:val="18"/>
          <w:lang w:val="es-CR"/>
        </w:rPr>
      </w:pPr>
    </w:p>
    <w:p w14:paraId="310C46C8" w14:textId="77777777" w:rsidR="008F4C18" w:rsidRDefault="008F4C18" w:rsidP="00026F0F">
      <w:pPr>
        <w:pStyle w:val="ListParagraph"/>
        <w:numPr>
          <w:ilvl w:val="1"/>
          <w:numId w:val="6"/>
        </w:numPr>
        <w:spacing w:after="0" w:line="240" w:lineRule="auto"/>
        <w:ind w:left="426" w:hanging="306"/>
        <w:jc w:val="both"/>
        <w:rPr>
          <w:rFonts w:ascii="Verdana" w:hAnsi="Verdana"/>
          <w:sz w:val="20"/>
          <w:szCs w:val="18"/>
          <w:lang w:val="es-CR"/>
        </w:rPr>
      </w:pPr>
      <w:r w:rsidRPr="003B5180">
        <w:rPr>
          <w:rFonts w:ascii="Verdana" w:hAnsi="Verdana"/>
          <w:sz w:val="20"/>
          <w:szCs w:val="18"/>
          <w:lang w:val="es-CR"/>
        </w:rPr>
        <w:t>implementar un programa de desarrollo a favor de las comunidades del caserío El Mozote, del cantón La Joya, de los caseríos Ranchería, Los Toriles y Jocote Amarillo, y del cantón Cerro Pando (</w:t>
      </w:r>
      <w:r w:rsidRPr="003B5180">
        <w:rPr>
          <w:rFonts w:ascii="Verdana" w:hAnsi="Verdana"/>
          <w:i/>
          <w:sz w:val="20"/>
          <w:szCs w:val="18"/>
          <w:lang w:val="es-CR"/>
        </w:rPr>
        <w:t>punto resolutivo séptimo de la Sentencia</w:t>
      </w:r>
      <w:r w:rsidRPr="003B5180">
        <w:rPr>
          <w:rFonts w:ascii="Verdana" w:hAnsi="Verdana"/>
          <w:sz w:val="20"/>
          <w:szCs w:val="18"/>
          <w:lang w:val="es-CR"/>
        </w:rPr>
        <w:t xml:space="preserve">); </w:t>
      </w:r>
    </w:p>
    <w:p w14:paraId="4FE8FC11" w14:textId="77777777" w:rsidR="008F2C8B" w:rsidRPr="003B5180" w:rsidRDefault="008F2C8B" w:rsidP="008F2C8B">
      <w:pPr>
        <w:pStyle w:val="ListParagraph"/>
        <w:spacing w:after="0" w:line="240" w:lineRule="auto"/>
        <w:ind w:left="426"/>
        <w:jc w:val="both"/>
        <w:rPr>
          <w:rFonts w:ascii="Verdana" w:hAnsi="Verdana"/>
          <w:sz w:val="20"/>
          <w:szCs w:val="18"/>
          <w:lang w:val="es-CR"/>
        </w:rPr>
      </w:pPr>
    </w:p>
    <w:p w14:paraId="3F0435B5" w14:textId="77777777" w:rsidR="008F4C18" w:rsidRDefault="008F4C18" w:rsidP="00026F0F">
      <w:pPr>
        <w:pStyle w:val="ListParagraph"/>
        <w:numPr>
          <w:ilvl w:val="1"/>
          <w:numId w:val="6"/>
        </w:numPr>
        <w:spacing w:after="0" w:line="240" w:lineRule="auto"/>
        <w:ind w:left="426" w:hanging="306"/>
        <w:jc w:val="both"/>
        <w:rPr>
          <w:rFonts w:ascii="Verdana" w:hAnsi="Verdana"/>
          <w:sz w:val="20"/>
          <w:szCs w:val="18"/>
          <w:lang w:val="es-CR"/>
        </w:rPr>
      </w:pPr>
      <w:r w:rsidRPr="003B5180">
        <w:rPr>
          <w:rFonts w:ascii="Verdana" w:hAnsi="Verdana"/>
          <w:sz w:val="20"/>
          <w:szCs w:val="18"/>
          <w:lang w:val="es-CR"/>
        </w:rPr>
        <w:t>garantizar las condiciones adecuadas a fin de que las víctimas desplazadas puedan retornar a sus comunidades de origen de manera permanente, si así lo desean, así como implementar un programa habitacional en las zonas afectadas por las masacres del presente caso (</w:t>
      </w:r>
      <w:r w:rsidRPr="003B5180">
        <w:rPr>
          <w:rFonts w:ascii="Verdana" w:hAnsi="Verdana"/>
          <w:i/>
          <w:sz w:val="20"/>
          <w:szCs w:val="18"/>
          <w:lang w:val="es-CR"/>
        </w:rPr>
        <w:t>punto resolutivo octavo de la Sentencia</w:t>
      </w:r>
      <w:r w:rsidRPr="003B5180">
        <w:rPr>
          <w:rFonts w:ascii="Verdana" w:hAnsi="Verdana"/>
          <w:sz w:val="20"/>
          <w:szCs w:val="18"/>
          <w:lang w:val="es-CR"/>
        </w:rPr>
        <w:t>);</w:t>
      </w:r>
    </w:p>
    <w:p w14:paraId="381AF23E" w14:textId="77777777" w:rsidR="008F2C8B" w:rsidRPr="008F2C8B" w:rsidRDefault="008F2C8B" w:rsidP="008F2C8B">
      <w:pPr>
        <w:spacing w:after="0" w:line="240" w:lineRule="auto"/>
        <w:jc w:val="both"/>
        <w:rPr>
          <w:rFonts w:ascii="Verdana" w:hAnsi="Verdana"/>
          <w:sz w:val="20"/>
          <w:szCs w:val="18"/>
          <w:lang w:val="es-CR"/>
        </w:rPr>
      </w:pPr>
    </w:p>
    <w:p w14:paraId="1F8D2C6F" w14:textId="77777777" w:rsidR="008F4C18" w:rsidRDefault="008F4C18" w:rsidP="00026F0F">
      <w:pPr>
        <w:pStyle w:val="ListParagraph"/>
        <w:numPr>
          <w:ilvl w:val="1"/>
          <w:numId w:val="6"/>
        </w:numPr>
        <w:spacing w:after="0" w:line="240" w:lineRule="auto"/>
        <w:ind w:left="426" w:hanging="306"/>
        <w:jc w:val="both"/>
        <w:rPr>
          <w:rFonts w:ascii="Verdana" w:hAnsi="Verdana"/>
          <w:sz w:val="20"/>
          <w:szCs w:val="18"/>
          <w:lang w:val="es-CR"/>
        </w:rPr>
      </w:pPr>
      <w:r w:rsidRPr="003B5180">
        <w:rPr>
          <w:rFonts w:ascii="Verdana" w:hAnsi="Verdana"/>
          <w:sz w:val="20"/>
          <w:szCs w:val="18"/>
          <w:lang w:val="es-CR"/>
        </w:rPr>
        <w:t>implementar un programa de atención y tratamiento integral de la salud física, psíquica y psicosocial con carácter permanente (</w:t>
      </w:r>
      <w:r w:rsidRPr="003B5180">
        <w:rPr>
          <w:rFonts w:ascii="Verdana" w:hAnsi="Verdana"/>
          <w:i/>
          <w:sz w:val="20"/>
          <w:szCs w:val="18"/>
          <w:lang w:val="es-CR"/>
        </w:rPr>
        <w:t>punto resolutivo noveno de la Sentencia</w:t>
      </w:r>
      <w:r w:rsidRPr="003B5180">
        <w:rPr>
          <w:rFonts w:ascii="Verdana" w:hAnsi="Verdana"/>
          <w:sz w:val="20"/>
          <w:szCs w:val="18"/>
          <w:lang w:val="es-CR"/>
        </w:rPr>
        <w:t>);</w:t>
      </w:r>
    </w:p>
    <w:p w14:paraId="5141BE42" w14:textId="77777777" w:rsidR="008F2C8B" w:rsidRPr="008F2C8B" w:rsidRDefault="008F2C8B" w:rsidP="008F2C8B">
      <w:pPr>
        <w:spacing w:after="0" w:line="240" w:lineRule="auto"/>
        <w:jc w:val="both"/>
        <w:rPr>
          <w:rFonts w:ascii="Verdana" w:hAnsi="Verdana"/>
          <w:sz w:val="20"/>
          <w:szCs w:val="18"/>
          <w:lang w:val="es-CR"/>
        </w:rPr>
      </w:pPr>
    </w:p>
    <w:p w14:paraId="05EE6356" w14:textId="77777777" w:rsidR="008F4C18" w:rsidRDefault="008F4C18" w:rsidP="00026F0F">
      <w:pPr>
        <w:pStyle w:val="ListParagraph"/>
        <w:numPr>
          <w:ilvl w:val="1"/>
          <w:numId w:val="6"/>
        </w:numPr>
        <w:spacing w:after="0" w:line="240" w:lineRule="auto"/>
        <w:ind w:left="426" w:hanging="306"/>
        <w:jc w:val="both"/>
        <w:rPr>
          <w:rFonts w:ascii="Verdana" w:hAnsi="Verdana"/>
          <w:sz w:val="20"/>
          <w:szCs w:val="18"/>
          <w:lang w:val="es-CR"/>
        </w:rPr>
      </w:pPr>
      <w:r w:rsidRPr="003B5180">
        <w:rPr>
          <w:rFonts w:ascii="Verdana" w:hAnsi="Verdana"/>
          <w:sz w:val="20"/>
          <w:szCs w:val="18"/>
          <w:lang w:val="es-CR"/>
        </w:rPr>
        <w:t>realizar un audiovisual documental sobre los graves hechos cometidos en las masacres de El Mozote y lugares aledaños (</w:t>
      </w:r>
      <w:r w:rsidRPr="003B5180">
        <w:rPr>
          <w:rFonts w:ascii="Verdana" w:hAnsi="Verdana"/>
          <w:i/>
          <w:sz w:val="20"/>
          <w:szCs w:val="18"/>
          <w:lang w:val="es-CR"/>
        </w:rPr>
        <w:t>punto resolutivo decimoprimero de la Sentencia</w:t>
      </w:r>
      <w:r w:rsidRPr="003B5180">
        <w:rPr>
          <w:rFonts w:ascii="Verdana" w:hAnsi="Verdana"/>
          <w:sz w:val="20"/>
          <w:szCs w:val="18"/>
          <w:lang w:val="es-CR"/>
        </w:rPr>
        <w:t>);</w:t>
      </w:r>
    </w:p>
    <w:p w14:paraId="73B6E6EB" w14:textId="77777777" w:rsidR="008F2C8B" w:rsidRPr="008F2C8B" w:rsidRDefault="008F2C8B" w:rsidP="008F2C8B">
      <w:pPr>
        <w:spacing w:after="0" w:line="240" w:lineRule="auto"/>
        <w:jc w:val="both"/>
        <w:rPr>
          <w:rFonts w:ascii="Verdana" w:hAnsi="Verdana"/>
          <w:sz w:val="20"/>
          <w:szCs w:val="18"/>
          <w:lang w:val="es-CR"/>
        </w:rPr>
      </w:pPr>
    </w:p>
    <w:p w14:paraId="256598E2" w14:textId="77777777" w:rsidR="008F4C18" w:rsidRDefault="008F4C18" w:rsidP="00026F0F">
      <w:pPr>
        <w:pStyle w:val="ListParagraph"/>
        <w:numPr>
          <w:ilvl w:val="1"/>
          <w:numId w:val="6"/>
        </w:numPr>
        <w:spacing w:after="0" w:line="240" w:lineRule="auto"/>
        <w:ind w:left="426" w:hanging="306"/>
        <w:jc w:val="both"/>
        <w:rPr>
          <w:rFonts w:ascii="Verdana" w:hAnsi="Verdana"/>
          <w:sz w:val="20"/>
          <w:szCs w:val="18"/>
          <w:lang w:val="es-CR"/>
        </w:rPr>
      </w:pPr>
      <w:r w:rsidRPr="003B5180">
        <w:rPr>
          <w:rFonts w:ascii="Verdana" w:hAnsi="Verdana"/>
          <w:sz w:val="20"/>
          <w:szCs w:val="18"/>
          <w:lang w:val="es-CR"/>
        </w:rPr>
        <w:t>implementar un programa o curso permanente y obligatorio sobre derechos humanos, incluyendo la perspectiva de género y niñez, dirigido a todos los niveles jerárquicos de la Fuerza Armada de la República de El Salvador (</w:t>
      </w:r>
      <w:r w:rsidRPr="003B5180">
        <w:rPr>
          <w:rFonts w:ascii="Verdana" w:hAnsi="Verdana"/>
          <w:i/>
          <w:sz w:val="20"/>
          <w:szCs w:val="18"/>
          <w:lang w:val="es-CR"/>
        </w:rPr>
        <w:t>punto resolutivo decimosegundo de la Sentencia</w:t>
      </w:r>
      <w:r w:rsidRPr="003B5180">
        <w:rPr>
          <w:rFonts w:ascii="Verdana" w:hAnsi="Verdana"/>
          <w:sz w:val="20"/>
          <w:szCs w:val="18"/>
          <w:lang w:val="es-CR"/>
        </w:rPr>
        <w:t>), y</w:t>
      </w:r>
    </w:p>
    <w:p w14:paraId="4E0D9776" w14:textId="77777777" w:rsidR="008F2C8B" w:rsidRPr="008F2C8B" w:rsidRDefault="008F2C8B" w:rsidP="008F2C8B">
      <w:pPr>
        <w:spacing w:after="0" w:line="240" w:lineRule="auto"/>
        <w:jc w:val="both"/>
        <w:rPr>
          <w:rFonts w:ascii="Verdana" w:hAnsi="Verdana"/>
          <w:sz w:val="20"/>
          <w:szCs w:val="18"/>
          <w:lang w:val="es-CR"/>
        </w:rPr>
      </w:pPr>
    </w:p>
    <w:p w14:paraId="398F363B" w14:textId="59EF2B5A" w:rsidR="00F96ACD" w:rsidRPr="003B5180" w:rsidRDefault="008F4C18" w:rsidP="00F96ACD">
      <w:pPr>
        <w:pStyle w:val="ListParagraph"/>
        <w:numPr>
          <w:ilvl w:val="1"/>
          <w:numId w:val="6"/>
        </w:numPr>
        <w:spacing w:after="0" w:line="240" w:lineRule="auto"/>
        <w:ind w:left="426" w:hanging="306"/>
        <w:jc w:val="both"/>
        <w:rPr>
          <w:rFonts w:ascii="Verdana" w:hAnsi="Verdana"/>
          <w:sz w:val="20"/>
          <w:szCs w:val="18"/>
          <w:lang w:val="es-CR"/>
        </w:rPr>
      </w:pPr>
      <w:r w:rsidRPr="003B5180">
        <w:rPr>
          <w:rFonts w:ascii="Verdana" w:hAnsi="Verdana"/>
          <w:sz w:val="20"/>
          <w:szCs w:val="18"/>
          <w:lang w:val="es-CR"/>
        </w:rPr>
        <w:t>pagar las cantidades fijadas en los párrafos 384 y 393 de la Sentencia por concepto de indemnizaciones por d</w:t>
      </w:r>
      <w:r w:rsidR="00F96ACD" w:rsidRPr="003B5180">
        <w:rPr>
          <w:rFonts w:ascii="Verdana" w:hAnsi="Verdana"/>
          <w:sz w:val="20"/>
          <w:szCs w:val="18"/>
          <w:lang w:val="es-CR"/>
        </w:rPr>
        <w:t xml:space="preserve">años materiales e inmateriales </w:t>
      </w:r>
      <w:r w:rsidRPr="003B5180">
        <w:rPr>
          <w:rFonts w:ascii="Verdana" w:hAnsi="Verdana"/>
          <w:sz w:val="20"/>
          <w:szCs w:val="18"/>
          <w:lang w:val="es-CR"/>
        </w:rPr>
        <w:t>(</w:t>
      </w:r>
      <w:r w:rsidRPr="003B5180">
        <w:rPr>
          <w:rFonts w:ascii="Verdana" w:hAnsi="Verdana"/>
          <w:i/>
          <w:sz w:val="20"/>
          <w:szCs w:val="18"/>
          <w:lang w:val="es-CR"/>
        </w:rPr>
        <w:t>punto resolutivo decimotercero de la Sentencia</w:t>
      </w:r>
      <w:r w:rsidRPr="003B5180">
        <w:rPr>
          <w:rFonts w:ascii="Verdana" w:hAnsi="Verdana"/>
          <w:sz w:val="20"/>
          <w:szCs w:val="18"/>
          <w:lang w:val="es-CR"/>
        </w:rPr>
        <w:t>).</w:t>
      </w:r>
    </w:p>
    <w:p w14:paraId="2BEAB2E9" w14:textId="77777777" w:rsidR="00E97FEC" w:rsidRPr="003331CF" w:rsidRDefault="00E97FEC" w:rsidP="00E97FEC">
      <w:pPr>
        <w:pStyle w:val="ListParagraph"/>
        <w:spacing w:after="0" w:line="240" w:lineRule="auto"/>
        <w:ind w:left="426"/>
        <w:jc w:val="both"/>
        <w:rPr>
          <w:rFonts w:ascii="Verdana" w:hAnsi="Verdana"/>
          <w:sz w:val="18"/>
          <w:szCs w:val="18"/>
          <w:lang w:val="es-CR"/>
        </w:rPr>
      </w:pPr>
    </w:p>
    <w:p w14:paraId="46203B0B" w14:textId="77777777" w:rsidR="00F96ACD" w:rsidRDefault="00F96ACD" w:rsidP="00F96ACD">
      <w:pPr>
        <w:pStyle w:val="ListParagraph"/>
        <w:numPr>
          <w:ilvl w:val="0"/>
          <w:numId w:val="4"/>
        </w:numPr>
        <w:spacing w:after="0" w:line="240" w:lineRule="auto"/>
        <w:ind w:left="0" w:firstLine="0"/>
        <w:jc w:val="both"/>
        <w:rPr>
          <w:rFonts w:ascii="Verdana" w:hAnsi="Verdana"/>
          <w:sz w:val="20"/>
          <w:szCs w:val="20"/>
          <w:lang w:val="es-CR"/>
        </w:rPr>
      </w:pPr>
      <w:r w:rsidRPr="00F96ACD">
        <w:rPr>
          <w:rFonts w:ascii="Verdana" w:hAnsi="Verdana"/>
          <w:sz w:val="20"/>
          <w:szCs w:val="20"/>
          <w:lang w:val="es-CR"/>
        </w:rPr>
        <w:t>Requerir a la Secretaría de la Corte que notifique la presente Resolución al Estado, a los representantes de las víctimas y a la Comisión Interamericana de Derechos Humanos.</w:t>
      </w:r>
    </w:p>
    <w:p w14:paraId="6CAAE2FA" w14:textId="77777777" w:rsidR="008F2C8B" w:rsidRDefault="008F2C8B" w:rsidP="008F2C8B">
      <w:pPr>
        <w:spacing w:after="0" w:line="240" w:lineRule="auto"/>
        <w:jc w:val="both"/>
        <w:rPr>
          <w:rFonts w:ascii="Verdana" w:hAnsi="Verdana"/>
          <w:sz w:val="20"/>
          <w:szCs w:val="20"/>
          <w:lang w:val="es-CR"/>
        </w:rPr>
      </w:pPr>
    </w:p>
    <w:p w14:paraId="390535EA" w14:textId="77777777" w:rsidR="008F2C8B" w:rsidRDefault="008F2C8B" w:rsidP="008F2C8B">
      <w:pPr>
        <w:spacing w:after="0" w:line="240" w:lineRule="auto"/>
        <w:jc w:val="both"/>
        <w:rPr>
          <w:rFonts w:ascii="Verdana" w:hAnsi="Verdana"/>
          <w:sz w:val="20"/>
          <w:szCs w:val="20"/>
          <w:lang w:val="es-CR"/>
        </w:rPr>
      </w:pPr>
    </w:p>
    <w:p w14:paraId="17F21D17" w14:textId="77777777" w:rsidR="008F2C8B" w:rsidRDefault="008F2C8B" w:rsidP="008F2C8B">
      <w:pPr>
        <w:spacing w:after="0" w:line="240" w:lineRule="auto"/>
        <w:jc w:val="both"/>
        <w:rPr>
          <w:rFonts w:ascii="Verdana" w:hAnsi="Verdana"/>
          <w:sz w:val="20"/>
          <w:szCs w:val="20"/>
          <w:lang w:val="es-CR"/>
        </w:rPr>
      </w:pPr>
    </w:p>
    <w:p w14:paraId="3E52AEFB" w14:textId="77777777" w:rsidR="008F2C8B" w:rsidRDefault="008F2C8B" w:rsidP="008F2C8B">
      <w:pPr>
        <w:spacing w:after="0" w:line="240" w:lineRule="auto"/>
        <w:jc w:val="both"/>
        <w:rPr>
          <w:rFonts w:ascii="Verdana" w:hAnsi="Verdana"/>
          <w:sz w:val="20"/>
          <w:szCs w:val="20"/>
          <w:lang w:val="es-CR"/>
        </w:rPr>
      </w:pPr>
    </w:p>
    <w:p w14:paraId="050FB2CC" w14:textId="77777777" w:rsidR="008F2C8B" w:rsidRDefault="008F2C8B" w:rsidP="008F2C8B">
      <w:pPr>
        <w:spacing w:after="0" w:line="240" w:lineRule="auto"/>
        <w:jc w:val="both"/>
        <w:rPr>
          <w:rFonts w:ascii="Verdana" w:hAnsi="Verdana"/>
          <w:sz w:val="20"/>
          <w:szCs w:val="20"/>
          <w:lang w:val="es-CR"/>
        </w:rPr>
      </w:pPr>
    </w:p>
    <w:p w14:paraId="464AE6E5" w14:textId="77777777" w:rsidR="008F2C8B" w:rsidRDefault="008F2C8B" w:rsidP="008F2C8B">
      <w:pPr>
        <w:spacing w:after="0" w:line="240" w:lineRule="auto"/>
        <w:jc w:val="both"/>
        <w:rPr>
          <w:rFonts w:ascii="Verdana" w:hAnsi="Verdana"/>
          <w:sz w:val="20"/>
          <w:szCs w:val="20"/>
          <w:lang w:val="es-CR"/>
        </w:rPr>
      </w:pPr>
    </w:p>
    <w:p w14:paraId="4288AE2A" w14:textId="77777777" w:rsidR="008F2C8B" w:rsidRDefault="008F2C8B" w:rsidP="008F2C8B">
      <w:pPr>
        <w:spacing w:after="0" w:line="240" w:lineRule="auto"/>
        <w:jc w:val="both"/>
        <w:rPr>
          <w:rFonts w:ascii="Verdana" w:hAnsi="Verdana"/>
          <w:sz w:val="20"/>
          <w:szCs w:val="20"/>
          <w:lang w:val="es-CR"/>
        </w:rPr>
      </w:pPr>
    </w:p>
    <w:p w14:paraId="108E6C55" w14:textId="77777777" w:rsidR="008F2C8B" w:rsidRDefault="008F2C8B" w:rsidP="008F2C8B">
      <w:pPr>
        <w:spacing w:after="0" w:line="240" w:lineRule="auto"/>
        <w:jc w:val="both"/>
        <w:rPr>
          <w:rFonts w:ascii="Verdana" w:hAnsi="Verdana"/>
          <w:sz w:val="20"/>
          <w:szCs w:val="20"/>
          <w:lang w:val="es-CR"/>
        </w:rPr>
      </w:pPr>
    </w:p>
    <w:p w14:paraId="42DEC202" w14:textId="77777777" w:rsidR="008F2C8B" w:rsidRDefault="008F2C8B" w:rsidP="008F2C8B">
      <w:pPr>
        <w:spacing w:after="0" w:line="240" w:lineRule="auto"/>
        <w:jc w:val="both"/>
        <w:rPr>
          <w:rFonts w:ascii="Verdana" w:hAnsi="Verdana"/>
          <w:sz w:val="20"/>
          <w:szCs w:val="20"/>
          <w:lang w:val="es-CR"/>
        </w:rPr>
      </w:pPr>
    </w:p>
    <w:p w14:paraId="76C5AB5A" w14:textId="77777777" w:rsidR="008F2C8B" w:rsidRDefault="008F2C8B" w:rsidP="008F2C8B">
      <w:pPr>
        <w:spacing w:after="0" w:line="240" w:lineRule="auto"/>
        <w:jc w:val="both"/>
        <w:rPr>
          <w:rFonts w:ascii="Verdana" w:hAnsi="Verdana"/>
          <w:sz w:val="20"/>
          <w:szCs w:val="20"/>
          <w:lang w:val="es-CR"/>
        </w:rPr>
      </w:pPr>
    </w:p>
    <w:p w14:paraId="184B99BA" w14:textId="77777777" w:rsidR="008F2C8B" w:rsidRDefault="008F2C8B" w:rsidP="008F2C8B">
      <w:pPr>
        <w:spacing w:after="0" w:line="240" w:lineRule="auto"/>
        <w:jc w:val="both"/>
        <w:rPr>
          <w:rFonts w:ascii="Verdana" w:hAnsi="Verdana"/>
          <w:sz w:val="20"/>
          <w:szCs w:val="20"/>
          <w:lang w:val="es-CR"/>
        </w:rPr>
      </w:pPr>
    </w:p>
    <w:p w14:paraId="00D88072" w14:textId="77777777" w:rsidR="004A7DC4" w:rsidRPr="004A7DC4" w:rsidRDefault="004A7DC4" w:rsidP="004A7DC4">
      <w:pPr>
        <w:keepNext/>
        <w:spacing w:after="0" w:line="240" w:lineRule="auto"/>
        <w:jc w:val="both"/>
        <w:outlineLvl w:val="0"/>
        <w:rPr>
          <w:rFonts w:ascii="Verdana" w:eastAsia="Times" w:hAnsi="Verdana" w:cs="Verdana"/>
          <w:b/>
          <w:bCs/>
          <w:sz w:val="20"/>
          <w:szCs w:val="20"/>
          <w:lang w:val="es-ES"/>
        </w:rPr>
      </w:pPr>
      <w:r w:rsidRPr="004A7DC4">
        <w:rPr>
          <w:rFonts w:ascii="Verdana" w:eastAsia="Times" w:hAnsi="Verdana" w:cs="Courier New"/>
          <w:noProof/>
          <w:sz w:val="20"/>
          <w:szCs w:val="20"/>
          <w:lang w:val="es-AR"/>
        </w:rPr>
        <w:lastRenderedPageBreak/>
        <w:t xml:space="preserve">Corte IDH. </w:t>
      </w:r>
      <w:r w:rsidRPr="004A7DC4">
        <w:rPr>
          <w:rFonts w:ascii="Verdana" w:eastAsia="Times" w:hAnsi="Verdana" w:cs="Times New Roman"/>
          <w:bCs/>
          <w:i/>
          <w:sz w:val="20"/>
          <w:szCs w:val="20"/>
          <w:lang w:val="es-CR"/>
        </w:rPr>
        <w:t xml:space="preserve">Caso Masacres de El Mozote y lugares aledaños Vs. El Salvador.  Supervisión de Cumplimiento de Sentencia. </w:t>
      </w:r>
      <w:r w:rsidRPr="004A7DC4">
        <w:rPr>
          <w:rFonts w:ascii="Verdana" w:eastAsia="Times" w:hAnsi="Verdana" w:cs="Times New Roman"/>
          <w:sz w:val="20"/>
          <w:szCs w:val="20"/>
          <w:lang w:val="es-CR"/>
        </w:rPr>
        <w:t xml:space="preserve"> </w:t>
      </w:r>
      <w:r w:rsidRPr="004A7DC4">
        <w:rPr>
          <w:rFonts w:ascii="Verdana" w:eastAsia="Times" w:hAnsi="Verdana" w:cs="Times New Roman"/>
          <w:sz w:val="20"/>
          <w:szCs w:val="20"/>
          <w:lang w:val="es-ES"/>
        </w:rPr>
        <w:t xml:space="preserve">Resolución de la Corte Interamericana de Derechos Humanos de </w:t>
      </w:r>
      <w:r w:rsidRPr="004A7DC4">
        <w:rPr>
          <w:rFonts w:ascii="Verdana" w:eastAsia="Times" w:hAnsi="Verdana" w:cs="Times New Roman"/>
          <w:sz w:val="20"/>
          <w:szCs w:val="20"/>
          <w:lang w:val="es-CR"/>
        </w:rPr>
        <w:t>30 de mayo de 2018</w:t>
      </w:r>
      <w:r w:rsidRPr="004A7DC4">
        <w:rPr>
          <w:rFonts w:ascii="Verdana" w:eastAsia="Times" w:hAnsi="Verdana" w:cs="Times New Roman"/>
          <w:sz w:val="20"/>
          <w:szCs w:val="20"/>
          <w:lang w:val="es-ES"/>
        </w:rPr>
        <w:t xml:space="preserve">. </w:t>
      </w:r>
    </w:p>
    <w:p w14:paraId="0CC45362" w14:textId="77777777" w:rsidR="004A7DC4" w:rsidRPr="004A7DC4" w:rsidRDefault="004A7DC4" w:rsidP="004A7DC4">
      <w:pPr>
        <w:spacing w:after="0" w:line="240" w:lineRule="auto"/>
        <w:jc w:val="center"/>
        <w:rPr>
          <w:rFonts w:ascii="Verdana" w:eastAsia="Times" w:hAnsi="Verdana" w:cs="Times New Roman"/>
          <w:sz w:val="20"/>
          <w:szCs w:val="20"/>
          <w:lang w:val="es-ES"/>
        </w:rPr>
      </w:pPr>
    </w:p>
    <w:p w14:paraId="62BF9265" w14:textId="77777777" w:rsidR="004A7DC4" w:rsidRPr="004A7DC4" w:rsidRDefault="004A7DC4" w:rsidP="004A7DC4">
      <w:pPr>
        <w:spacing w:after="0" w:line="240" w:lineRule="auto"/>
        <w:jc w:val="center"/>
        <w:rPr>
          <w:rFonts w:ascii="Verdana" w:eastAsia="Times" w:hAnsi="Verdana" w:cs="Times New Roman"/>
          <w:sz w:val="20"/>
          <w:szCs w:val="20"/>
          <w:lang w:val="es-ES"/>
        </w:rPr>
      </w:pPr>
    </w:p>
    <w:p w14:paraId="6A601015" w14:textId="77777777" w:rsidR="004A7DC4" w:rsidRPr="004A7DC4" w:rsidRDefault="004A7DC4" w:rsidP="004A7DC4">
      <w:pPr>
        <w:spacing w:after="0" w:line="240" w:lineRule="auto"/>
        <w:rPr>
          <w:rFonts w:ascii="Verdana" w:eastAsia="Calibri" w:hAnsi="Verdana" w:cs="Times New Roman"/>
          <w:b/>
          <w:i/>
          <w:sz w:val="20"/>
          <w:szCs w:val="20"/>
          <w:lang w:val="es-CR"/>
        </w:rPr>
      </w:pPr>
    </w:p>
    <w:p w14:paraId="0255E0A1" w14:textId="77777777" w:rsidR="004A7DC4" w:rsidRPr="004A7DC4" w:rsidRDefault="004A7DC4" w:rsidP="004A7DC4">
      <w:pPr>
        <w:spacing w:after="0" w:line="240" w:lineRule="auto"/>
        <w:rPr>
          <w:rFonts w:ascii="Verdana" w:eastAsia="Calibri" w:hAnsi="Verdana" w:cs="Times New Roman"/>
          <w:b/>
          <w:i/>
          <w:sz w:val="20"/>
          <w:szCs w:val="20"/>
          <w:lang w:val="es-CR"/>
        </w:rPr>
      </w:pPr>
    </w:p>
    <w:p w14:paraId="339742A7" w14:textId="77777777" w:rsidR="004A7DC4" w:rsidRPr="004A7DC4" w:rsidRDefault="004A7DC4" w:rsidP="004A7DC4">
      <w:pPr>
        <w:spacing w:after="0" w:line="240" w:lineRule="auto"/>
        <w:rPr>
          <w:rFonts w:ascii="Verdana" w:eastAsia="Calibri" w:hAnsi="Verdana" w:cs="Times New Roman"/>
          <w:b/>
          <w:i/>
          <w:sz w:val="20"/>
          <w:szCs w:val="20"/>
          <w:lang w:val="es-CR"/>
        </w:rPr>
      </w:pPr>
    </w:p>
    <w:p w14:paraId="4CE4C30E" w14:textId="77777777" w:rsidR="004A7DC4" w:rsidRPr="004A7DC4" w:rsidRDefault="004A7DC4" w:rsidP="004A7DC4">
      <w:pPr>
        <w:spacing w:after="0" w:line="240" w:lineRule="auto"/>
        <w:rPr>
          <w:rFonts w:ascii="Verdana" w:eastAsia="Times" w:hAnsi="Verdana" w:cs="Times New Roman"/>
          <w:sz w:val="20"/>
          <w:szCs w:val="20"/>
          <w:lang w:val="es-MX"/>
        </w:rPr>
      </w:pPr>
    </w:p>
    <w:p w14:paraId="7F1BDE60" w14:textId="77777777" w:rsidR="004A7DC4" w:rsidRPr="004A7DC4" w:rsidRDefault="004A7DC4" w:rsidP="004A7DC4">
      <w:pPr>
        <w:spacing w:after="0" w:line="240" w:lineRule="auto"/>
        <w:jc w:val="center"/>
        <w:rPr>
          <w:rFonts w:ascii="Verdana" w:eastAsia="Times" w:hAnsi="Verdana" w:cs="Times New Roman"/>
          <w:sz w:val="20"/>
          <w:szCs w:val="20"/>
          <w:lang w:val="es-ES"/>
        </w:rPr>
      </w:pPr>
      <w:r w:rsidRPr="004A7DC4">
        <w:rPr>
          <w:rFonts w:ascii="Verdana" w:eastAsia="Times" w:hAnsi="Verdana" w:cs="Times New Roman"/>
          <w:sz w:val="20"/>
          <w:szCs w:val="20"/>
          <w:lang w:val="es-ES"/>
        </w:rPr>
        <w:t>Eduardo Ferrer Mac-Gregor Poisot</w:t>
      </w:r>
      <w:r w:rsidRPr="004A7DC4">
        <w:rPr>
          <w:rFonts w:ascii="Verdana" w:eastAsia="Times" w:hAnsi="Verdana" w:cs="Times New Roman"/>
          <w:sz w:val="20"/>
          <w:szCs w:val="20"/>
          <w:lang w:val="es-ES"/>
        </w:rPr>
        <w:tab/>
      </w:r>
    </w:p>
    <w:p w14:paraId="6B2F1776" w14:textId="77777777" w:rsidR="004A7DC4" w:rsidRPr="004A7DC4" w:rsidRDefault="004A7DC4" w:rsidP="004A7DC4">
      <w:pPr>
        <w:spacing w:after="0" w:line="240" w:lineRule="auto"/>
        <w:jc w:val="center"/>
        <w:rPr>
          <w:rFonts w:ascii="Verdana" w:eastAsia="Times" w:hAnsi="Verdana" w:cs="Times New Roman"/>
          <w:sz w:val="20"/>
          <w:szCs w:val="20"/>
          <w:lang w:val="es-ES"/>
        </w:rPr>
      </w:pPr>
      <w:r w:rsidRPr="004A7DC4">
        <w:rPr>
          <w:rFonts w:ascii="Verdana" w:eastAsia="Times" w:hAnsi="Verdana" w:cs="Times New Roman"/>
          <w:sz w:val="20"/>
          <w:szCs w:val="20"/>
          <w:lang w:val="es-ES"/>
        </w:rPr>
        <w:t xml:space="preserve">Presidente </w:t>
      </w:r>
    </w:p>
    <w:p w14:paraId="08A3FD2F" w14:textId="77777777" w:rsidR="004A7DC4" w:rsidRPr="004A7DC4" w:rsidRDefault="004A7DC4" w:rsidP="004A7DC4">
      <w:pPr>
        <w:spacing w:after="0" w:line="240" w:lineRule="auto"/>
        <w:jc w:val="both"/>
        <w:rPr>
          <w:rFonts w:ascii="Verdana" w:eastAsia="Times" w:hAnsi="Verdana" w:cs="Times New Roman"/>
          <w:sz w:val="20"/>
          <w:szCs w:val="20"/>
          <w:lang w:val="es-ES"/>
        </w:rPr>
      </w:pPr>
    </w:p>
    <w:p w14:paraId="1634BC88" w14:textId="77777777" w:rsidR="004A7DC4" w:rsidRPr="004A7DC4" w:rsidRDefault="004A7DC4" w:rsidP="004A7DC4">
      <w:pPr>
        <w:tabs>
          <w:tab w:val="left" w:pos="1485"/>
        </w:tabs>
        <w:spacing w:after="0" w:line="240" w:lineRule="auto"/>
        <w:jc w:val="both"/>
        <w:rPr>
          <w:rFonts w:ascii="Verdana" w:eastAsia="Times" w:hAnsi="Verdana" w:cs="Times New Roman"/>
          <w:sz w:val="20"/>
          <w:szCs w:val="20"/>
          <w:lang w:val="es-ES"/>
        </w:rPr>
      </w:pPr>
      <w:r w:rsidRPr="004A7DC4">
        <w:rPr>
          <w:rFonts w:ascii="Verdana" w:eastAsia="Times" w:hAnsi="Verdana" w:cs="Times New Roman"/>
          <w:sz w:val="20"/>
          <w:szCs w:val="20"/>
          <w:lang w:val="es-ES"/>
        </w:rPr>
        <w:tab/>
      </w:r>
    </w:p>
    <w:p w14:paraId="003179B0" w14:textId="77777777" w:rsidR="004A7DC4" w:rsidRPr="004A7DC4" w:rsidRDefault="004A7DC4" w:rsidP="004A7DC4">
      <w:pPr>
        <w:spacing w:after="0" w:line="240" w:lineRule="auto"/>
        <w:jc w:val="both"/>
        <w:rPr>
          <w:rFonts w:ascii="Verdana" w:eastAsia="Times" w:hAnsi="Verdana" w:cs="Times New Roman"/>
          <w:sz w:val="20"/>
          <w:szCs w:val="20"/>
          <w:lang w:val="es-ES"/>
        </w:rPr>
      </w:pPr>
    </w:p>
    <w:p w14:paraId="051604F8" w14:textId="77777777" w:rsidR="004A7DC4" w:rsidRPr="004A7DC4" w:rsidRDefault="004A7DC4" w:rsidP="004A7DC4">
      <w:pPr>
        <w:spacing w:after="0" w:line="240" w:lineRule="auto"/>
        <w:jc w:val="both"/>
        <w:rPr>
          <w:rFonts w:ascii="Verdana" w:eastAsia="Times" w:hAnsi="Verdana" w:cs="Times New Roman"/>
          <w:sz w:val="20"/>
          <w:szCs w:val="20"/>
          <w:lang w:val="es-ES"/>
        </w:rPr>
      </w:pPr>
    </w:p>
    <w:p w14:paraId="38C96222" w14:textId="77777777" w:rsidR="004A7DC4" w:rsidRPr="004A7DC4" w:rsidRDefault="004A7DC4" w:rsidP="004A7DC4">
      <w:pPr>
        <w:spacing w:after="0" w:line="240" w:lineRule="auto"/>
        <w:jc w:val="both"/>
        <w:rPr>
          <w:rFonts w:ascii="Verdana" w:eastAsia="Times" w:hAnsi="Verdana" w:cs="Times New Roman"/>
          <w:sz w:val="20"/>
          <w:szCs w:val="20"/>
          <w:lang w:val="es-ES"/>
        </w:rPr>
      </w:pPr>
    </w:p>
    <w:p w14:paraId="20C67181" w14:textId="77777777" w:rsidR="004A7DC4" w:rsidRPr="004A7DC4" w:rsidRDefault="004A7DC4" w:rsidP="004A7DC4">
      <w:pPr>
        <w:spacing w:after="0" w:line="240" w:lineRule="auto"/>
        <w:jc w:val="both"/>
        <w:rPr>
          <w:rFonts w:ascii="Verdana" w:eastAsia="Times" w:hAnsi="Verdana" w:cs="Times New Roman"/>
          <w:sz w:val="20"/>
          <w:szCs w:val="20"/>
          <w:lang w:val="es-ES"/>
        </w:rPr>
      </w:pPr>
    </w:p>
    <w:p w14:paraId="77FD2991" w14:textId="77777777" w:rsidR="004A7DC4" w:rsidRPr="004A7DC4" w:rsidRDefault="004A7DC4" w:rsidP="004A7DC4">
      <w:pPr>
        <w:spacing w:after="0" w:line="240" w:lineRule="auto"/>
        <w:jc w:val="both"/>
        <w:rPr>
          <w:rFonts w:ascii="Verdana" w:eastAsia="Times" w:hAnsi="Verdana" w:cs="Times New Roman"/>
          <w:sz w:val="20"/>
          <w:szCs w:val="20"/>
          <w:lang w:val="es-ES"/>
        </w:rPr>
      </w:pPr>
      <w:r w:rsidRPr="004A7DC4">
        <w:rPr>
          <w:rFonts w:ascii="Verdana" w:eastAsia="Times" w:hAnsi="Verdana" w:cs="Times New Roman"/>
          <w:sz w:val="20"/>
          <w:szCs w:val="20"/>
          <w:lang w:val="es-ES"/>
        </w:rPr>
        <w:t>Eduardo Vio Grossi</w:t>
      </w:r>
      <w:r w:rsidRPr="004A7DC4">
        <w:rPr>
          <w:rFonts w:ascii="Verdana" w:eastAsia="Times" w:hAnsi="Verdana" w:cs="Times New Roman"/>
          <w:sz w:val="20"/>
          <w:szCs w:val="20"/>
          <w:lang w:val="es-ES"/>
        </w:rPr>
        <w:tab/>
      </w:r>
      <w:r w:rsidRPr="004A7DC4">
        <w:rPr>
          <w:rFonts w:ascii="Verdana" w:eastAsia="Times" w:hAnsi="Verdana" w:cs="Times New Roman"/>
          <w:sz w:val="20"/>
          <w:szCs w:val="20"/>
          <w:lang w:val="es-ES"/>
        </w:rPr>
        <w:tab/>
      </w:r>
      <w:r w:rsidRPr="004A7DC4">
        <w:rPr>
          <w:rFonts w:ascii="Verdana" w:eastAsia="Times" w:hAnsi="Verdana" w:cs="Times New Roman"/>
          <w:sz w:val="20"/>
          <w:szCs w:val="20"/>
          <w:lang w:val="es-ES"/>
        </w:rPr>
        <w:tab/>
      </w:r>
      <w:r w:rsidRPr="004A7DC4">
        <w:rPr>
          <w:rFonts w:ascii="Verdana" w:eastAsia="Times" w:hAnsi="Verdana" w:cs="Times New Roman"/>
          <w:sz w:val="20"/>
          <w:szCs w:val="20"/>
          <w:lang w:val="es-ES"/>
        </w:rPr>
        <w:tab/>
      </w:r>
      <w:r w:rsidRPr="004A7DC4">
        <w:rPr>
          <w:rFonts w:ascii="Verdana" w:eastAsia="Times" w:hAnsi="Verdana" w:cs="Times New Roman"/>
          <w:sz w:val="20"/>
          <w:szCs w:val="20"/>
          <w:lang w:val="es-ES"/>
        </w:rPr>
        <w:tab/>
        <w:t xml:space="preserve">     Humberto Antonio Sierra Porto</w:t>
      </w:r>
      <w:r w:rsidRPr="004A7DC4">
        <w:rPr>
          <w:rFonts w:ascii="Verdana" w:eastAsia="Times" w:hAnsi="Verdana" w:cs="Times New Roman"/>
          <w:sz w:val="20"/>
          <w:szCs w:val="20"/>
          <w:lang w:val="es-ES"/>
        </w:rPr>
        <w:tab/>
      </w:r>
    </w:p>
    <w:p w14:paraId="4630995C" w14:textId="77777777" w:rsidR="004A7DC4" w:rsidRPr="004A7DC4" w:rsidRDefault="004A7DC4" w:rsidP="004A7DC4">
      <w:pPr>
        <w:spacing w:after="0" w:line="240" w:lineRule="auto"/>
        <w:jc w:val="both"/>
        <w:rPr>
          <w:rFonts w:ascii="Verdana" w:eastAsia="Times" w:hAnsi="Verdana" w:cs="Times New Roman"/>
          <w:sz w:val="20"/>
          <w:szCs w:val="20"/>
          <w:lang w:val="es-ES"/>
        </w:rPr>
      </w:pPr>
    </w:p>
    <w:p w14:paraId="517837A9" w14:textId="77777777" w:rsidR="004A7DC4" w:rsidRPr="004A7DC4" w:rsidRDefault="004A7DC4" w:rsidP="004A7DC4">
      <w:pPr>
        <w:spacing w:after="0" w:line="240" w:lineRule="auto"/>
        <w:jc w:val="both"/>
        <w:rPr>
          <w:rFonts w:ascii="Verdana" w:eastAsia="Times" w:hAnsi="Verdana" w:cs="Times New Roman"/>
          <w:sz w:val="20"/>
          <w:szCs w:val="20"/>
          <w:lang w:val="es-ES"/>
        </w:rPr>
      </w:pPr>
    </w:p>
    <w:p w14:paraId="0BFC350D" w14:textId="77777777" w:rsidR="004A7DC4" w:rsidRPr="004A7DC4" w:rsidRDefault="004A7DC4" w:rsidP="004A7DC4">
      <w:pPr>
        <w:spacing w:after="0" w:line="240" w:lineRule="auto"/>
        <w:jc w:val="both"/>
        <w:rPr>
          <w:rFonts w:ascii="Verdana" w:eastAsia="Times" w:hAnsi="Verdana" w:cs="Times New Roman"/>
          <w:sz w:val="20"/>
          <w:szCs w:val="20"/>
          <w:lang w:val="es-ES"/>
        </w:rPr>
      </w:pPr>
    </w:p>
    <w:p w14:paraId="658BE15A" w14:textId="77777777" w:rsidR="004A7DC4" w:rsidRPr="004A7DC4" w:rsidRDefault="004A7DC4" w:rsidP="004A7DC4">
      <w:pPr>
        <w:spacing w:after="0" w:line="240" w:lineRule="auto"/>
        <w:jc w:val="both"/>
        <w:rPr>
          <w:rFonts w:ascii="Verdana" w:eastAsia="Times" w:hAnsi="Verdana" w:cs="Times New Roman"/>
          <w:sz w:val="20"/>
          <w:szCs w:val="20"/>
          <w:lang w:val="es-ES"/>
        </w:rPr>
      </w:pPr>
    </w:p>
    <w:p w14:paraId="42512B49" w14:textId="77777777" w:rsidR="004A7DC4" w:rsidRPr="004A7DC4" w:rsidRDefault="004A7DC4" w:rsidP="004A7DC4">
      <w:pPr>
        <w:spacing w:after="0" w:line="240" w:lineRule="auto"/>
        <w:jc w:val="both"/>
        <w:rPr>
          <w:rFonts w:ascii="Verdana" w:eastAsia="Times" w:hAnsi="Verdana" w:cs="Times New Roman"/>
          <w:sz w:val="20"/>
          <w:szCs w:val="20"/>
          <w:lang w:val="es-ES"/>
        </w:rPr>
      </w:pPr>
    </w:p>
    <w:p w14:paraId="3EF67772" w14:textId="77777777" w:rsidR="004A7DC4" w:rsidRPr="004A7DC4" w:rsidRDefault="004A7DC4" w:rsidP="004A7DC4">
      <w:pPr>
        <w:spacing w:after="0" w:line="240" w:lineRule="auto"/>
        <w:rPr>
          <w:rFonts w:ascii="Verdana" w:eastAsia="Times" w:hAnsi="Verdana" w:cs="Times New Roman"/>
          <w:sz w:val="20"/>
          <w:szCs w:val="20"/>
          <w:lang w:val="es-ES"/>
        </w:rPr>
      </w:pPr>
      <w:r w:rsidRPr="004A7DC4">
        <w:rPr>
          <w:rFonts w:ascii="Verdana" w:eastAsia="Times" w:hAnsi="Verdana" w:cs="Times New Roman"/>
          <w:sz w:val="20"/>
          <w:szCs w:val="20"/>
          <w:lang w:val="es-ES"/>
        </w:rPr>
        <w:t xml:space="preserve">Elizabeth Odio Benito </w:t>
      </w:r>
      <w:r w:rsidRPr="004A7DC4">
        <w:rPr>
          <w:rFonts w:ascii="Verdana" w:eastAsia="Times" w:hAnsi="Verdana" w:cs="Times New Roman"/>
          <w:sz w:val="20"/>
          <w:szCs w:val="20"/>
          <w:lang w:val="es-ES"/>
        </w:rPr>
        <w:tab/>
      </w:r>
      <w:r w:rsidRPr="004A7DC4">
        <w:rPr>
          <w:rFonts w:ascii="Verdana" w:eastAsia="Times" w:hAnsi="Verdana" w:cs="Times New Roman"/>
          <w:sz w:val="20"/>
          <w:szCs w:val="20"/>
          <w:lang w:val="es-ES"/>
        </w:rPr>
        <w:tab/>
      </w:r>
      <w:r w:rsidRPr="004A7DC4">
        <w:rPr>
          <w:rFonts w:ascii="Verdana" w:eastAsia="Times" w:hAnsi="Verdana" w:cs="Times New Roman"/>
          <w:sz w:val="20"/>
          <w:szCs w:val="20"/>
          <w:lang w:val="es-ES"/>
        </w:rPr>
        <w:tab/>
      </w:r>
      <w:r w:rsidRPr="004A7DC4">
        <w:rPr>
          <w:rFonts w:ascii="Verdana" w:eastAsia="Times" w:hAnsi="Verdana" w:cs="Times New Roman"/>
          <w:sz w:val="20"/>
          <w:szCs w:val="20"/>
          <w:lang w:val="es-ES"/>
        </w:rPr>
        <w:tab/>
        <w:t xml:space="preserve">     L. Patricio Pazmiño Freire</w:t>
      </w:r>
    </w:p>
    <w:p w14:paraId="105127C9" w14:textId="77777777" w:rsidR="004A7DC4" w:rsidRPr="004A7DC4" w:rsidRDefault="004A7DC4" w:rsidP="004A7DC4">
      <w:pPr>
        <w:spacing w:after="0" w:line="240" w:lineRule="auto"/>
        <w:jc w:val="both"/>
        <w:rPr>
          <w:rFonts w:ascii="Verdana" w:eastAsia="Times" w:hAnsi="Verdana" w:cs="Times New Roman"/>
          <w:sz w:val="20"/>
          <w:szCs w:val="20"/>
          <w:lang w:val="es-ES"/>
        </w:rPr>
      </w:pPr>
    </w:p>
    <w:p w14:paraId="146FF58E" w14:textId="77777777" w:rsidR="004A7DC4" w:rsidRPr="004A7DC4" w:rsidRDefault="004A7DC4" w:rsidP="004A7DC4">
      <w:pPr>
        <w:spacing w:after="0" w:line="240" w:lineRule="auto"/>
        <w:jc w:val="both"/>
        <w:rPr>
          <w:rFonts w:ascii="Verdana" w:eastAsia="Times" w:hAnsi="Verdana" w:cs="Times New Roman"/>
          <w:sz w:val="20"/>
          <w:szCs w:val="20"/>
          <w:lang w:val="es-ES"/>
        </w:rPr>
      </w:pPr>
    </w:p>
    <w:p w14:paraId="262C1085" w14:textId="77777777" w:rsidR="004A7DC4" w:rsidRPr="004A7DC4" w:rsidRDefault="004A7DC4" w:rsidP="004A7DC4">
      <w:pPr>
        <w:spacing w:after="0" w:line="240" w:lineRule="auto"/>
        <w:jc w:val="both"/>
        <w:rPr>
          <w:rFonts w:ascii="Verdana" w:eastAsia="Times" w:hAnsi="Verdana" w:cs="Times New Roman"/>
          <w:sz w:val="20"/>
          <w:szCs w:val="20"/>
          <w:lang w:val="es-ES"/>
        </w:rPr>
      </w:pPr>
    </w:p>
    <w:p w14:paraId="0382802F" w14:textId="77777777" w:rsidR="004A7DC4" w:rsidRPr="004A7DC4" w:rsidRDefault="004A7DC4" w:rsidP="004A7DC4">
      <w:pPr>
        <w:spacing w:after="0" w:line="240" w:lineRule="auto"/>
        <w:jc w:val="both"/>
        <w:rPr>
          <w:rFonts w:ascii="Verdana" w:eastAsia="Times" w:hAnsi="Verdana" w:cs="Times New Roman"/>
          <w:sz w:val="20"/>
          <w:szCs w:val="20"/>
          <w:lang w:val="es-ES"/>
        </w:rPr>
      </w:pPr>
    </w:p>
    <w:p w14:paraId="407C3196" w14:textId="77777777" w:rsidR="004A7DC4" w:rsidRPr="004A7DC4" w:rsidRDefault="004A7DC4" w:rsidP="004A7DC4">
      <w:pPr>
        <w:spacing w:after="0" w:line="240" w:lineRule="auto"/>
        <w:jc w:val="both"/>
        <w:rPr>
          <w:rFonts w:ascii="Verdana" w:eastAsia="Times" w:hAnsi="Verdana" w:cs="Times New Roman"/>
          <w:sz w:val="20"/>
          <w:szCs w:val="20"/>
          <w:lang w:val="es-ES"/>
        </w:rPr>
      </w:pPr>
    </w:p>
    <w:p w14:paraId="77872F44" w14:textId="77777777" w:rsidR="004A7DC4" w:rsidRPr="004A7DC4" w:rsidRDefault="004A7DC4" w:rsidP="004A7DC4">
      <w:pPr>
        <w:spacing w:after="0" w:line="240" w:lineRule="auto"/>
        <w:jc w:val="center"/>
        <w:rPr>
          <w:rFonts w:ascii="Verdana" w:eastAsia="Times" w:hAnsi="Verdana" w:cs="Times New Roman"/>
          <w:sz w:val="20"/>
          <w:szCs w:val="20"/>
          <w:lang w:val="es-ES"/>
        </w:rPr>
      </w:pPr>
      <w:r w:rsidRPr="004A7DC4">
        <w:rPr>
          <w:rFonts w:ascii="Verdana" w:eastAsia="Times" w:hAnsi="Verdana" w:cs="Times New Roman"/>
          <w:sz w:val="20"/>
          <w:szCs w:val="20"/>
          <w:lang w:val="es-ES"/>
        </w:rPr>
        <w:t>Pablo Saavedra Alessandri</w:t>
      </w:r>
    </w:p>
    <w:p w14:paraId="182D3380" w14:textId="77777777" w:rsidR="004A7DC4" w:rsidRPr="004A7DC4" w:rsidRDefault="004A7DC4" w:rsidP="004A7DC4">
      <w:pPr>
        <w:spacing w:after="0" w:line="240" w:lineRule="auto"/>
        <w:jc w:val="center"/>
        <w:rPr>
          <w:rFonts w:ascii="Verdana" w:eastAsia="Times" w:hAnsi="Verdana" w:cs="Times New Roman"/>
          <w:sz w:val="20"/>
          <w:szCs w:val="20"/>
          <w:lang w:val="es-ES"/>
        </w:rPr>
      </w:pPr>
      <w:r w:rsidRPr="004A7DC4">
        <w:rPr>
          <w:rFonts w:ascii="Verdana" w:eastAsia="Times" w:hAnsi="Verdana" w:cs="Times New Roman"/>
          <w:sz w:val="20"/>
          <w:szCs w:val="20"/>
          <w:lang w:val="es-ES"/>
        </w:rPr>
        <w:t>Secretario</w:t>
      </w:r>
    </w:p>
    <w:p w14:paraId="191D6947" w14:textId="77777777" w:rsidR="004A7DC4" w:rsidRPr="004A7DC4" w:rsidRDefault="004A7DC4" w:rsidP="004A7DC4">
      <w:pPr>
        <w:spacing w:after="0" w:line="240" w:lineRule="auto"/>
        <w:rPr>
          <w:rFonts w:ascii="Verdana" w:eastAsia="Times" w:hAnsi="Verdana" w:cs="Times New Roman"/>
          <w:sz w:val="20"/>
          <w:szCs w:val="20"/>
          <w:lang w:val="es-ES"/>
        </w:rPr>
      </w:pPr>
    </w:p>
    <w:p w14:paraId="185C8FFA" w14:textId="77777777" w:rsidR="004A7DC4" w:rsidRPr="004A7DC4" w:rsidRDefault="004A7DC4" w:rsidP="004A7DC4">
      <w:pPr>
        <w:spacing w:after="0" w:line="240" w:lineRule="auto"/>
        <w:jc w:val="both"/>
        <w:rPr>
          <w:rFonts w:ascii="Verdana" w:eastAsia="Times" w:hAnsi="Verdana" w:cs="Times New Roman"/>
          <w:sz w:val="20"/>
          <w:szCs w:val="20"/>
          <w:lang w:val="es-ES"/>
        </w:rPr>
      </w:pPr>
    </w:p>
    <w:p w14:paraId="320C32BA" w14:textId="77777777" w:rsidR="004A7DC4" w:rsidRPr="004A7DC4" w:rsidRDefault="004A7DC4" w:rsidP="004A7DC4">
      <w:pPr>
        <w:spacing w:after="0" w:line="240" w:lineRule="auto"/>
        <w:jc w:val="both"/>
        <w:rPr>
          <w:rFonts w:ascii="Verdana" w:eastAsia="Times" w:hAnsi="Verdana" w:cs="Times New Roman"/>
          <w:sz w:val="20"/>
          <w:szCs w:val="20"/>
          <w:lang w:val="es-ES"/>
        </w:rPr>
      </w:pPr>
    </w:p>
    <w:p w14:paraId="1902D94C" w14:textId="77777777" w:rsidR="004A7DC4" w:rsidRPr="004A7DC4" w:rsidRDefault="004A7DC4" w:rsidP="004A7DC4">
      <w:pPr>
        <w:spacing w:after="0" w:line="240" w:lineRule="auto"/>
        <w:jc w:val="both"/>
        <w:rPr>
          <w:rFonts w:ascii="Verdana" w:eastAsia="Times" w:hAnsi="Verdana" w:cs="Times New Roman"/>
          <w:sz w:val="20"/>
          <w:szCs w:val="20"/>
          <w:lang w:val="es-ES"/>
        </w:rPr>
      </w:pPr>
      <w:r w:rsidRPr="004A7DC4">
        <w:rPr>
          <w:rFonts w:ascii="Verdana" w:eastAsia="Times" w:hAnsi="Verdana" w:cs="Times New Roman"/>
          <w:sz w:val="20"/>
          <w:szCs w:val="20"/>
          <w:lang w:val="es-ES"/>
        </w:rPr>
        <w:t>Comuníquese y ejecútese,</w:t>
      </w:r>
    </w:p>
    <w:p w14:paraId="1D56F647" w14:textId="77777777" w:rsidR="004A7DC4" w:rsidRPr="004A7DC4" w:rsidRDefault="004A7DC4" w:rsidP="004A7DC4">
      <w:pPr>
        <w:spacing w:after="0" w:line="240" w:lineRule="auto"/>
        <w:jc w:val="both"/>
        <w:rPr>
          <w:rFonts w:ascii="Verdana" w:eastAsia="Times" w:hAnsi="Verdana" w:cs="Times New Roman"/>
          <w:sz w:val="20"/>
          <w:szCs w:val="20"/>
          <w:lang w:val="es-ES"/>
        </w:rPr>
      </w:pPr>
    </w:p>
    <w:p w14:paraId="2C32C814" w14:textId="77777777" w:rsidR="004A7DC4" w:rsidRPr="004A7DC4" w:rsidRDefault="004A7DC4" w:rsidP="004A7DC4">
      <w:pPr>
        <w:spacing w:after="0" w:line="240" w:lineRule="auto"/>
        <w:jc w:val="both"/>
        <w:rPr>
          <w:rFonts w:ascii="Verdana" w:eastAsia="Times" w:hAnsi="Verdana" w:cs="Times New Roman"/>
          <w:sz w:val="20"/>
          <w:szCs w:val="20"/>
          <w:lang w:val="es-ES"/>
        </w:rPr>
      </w:pPr>
    </w:p>
    <w:p w14:paraId="33326947" w14:textId="77777777" w:rsidR="004A7DC4" w:rsidRPr="004A7DC4" w:rsidRDefault="004A7DC4" w:rsidP="004A7DC4">
      <w:pPr>
        <w:spacing w:after="0" w:line="240" w:lineRule="auto"/>
        <w:jc w:val="both"/>
        <w:rPr>
          <w:rFonts w:ascii="Verdana" w:eastAsia="Times" w:hAnsi="Verdana" w:cs="Times New Roman"/>
          <w:sz w:val="20"/>
          <w:szCs w:val="20"/>
          <w:lang w:val="es-ES"/>
        </w:rPr>
      </w:pPr>
    </w:p>
    <w:p w14:paraId="2FFDA39B" w14:textId="77777777" w:rsidR="004A7DC4" w:rsidRPr="004A7DC4" w:rsidRDefault="004A7DC4" w:rsidP="004A7DC4">
      <w:pPr>
        <w:spacing w:after="0" w:line="240" w:lineRule="auto"/>
        <w:jc w:val="both"/>
        <w:rPr>
          <w:rFonts w:ascii="Verdana" w:eastAsia="Times" w:hAnsi="Verdana" w:cs="Times New Roman"/>
          <w:sz w:val="20"/>
          <w:szCs w:val="20"/>
          <w:lang w:val="es-ES"/>
        </w:rPr>
      </w:pPr>
    </w:p>
    <w:p w14:paraId="307A50D8" w14:textId="77777777" w:rsidR="004A7DC4" w:rsidRPr="004A7DC4" w:rsidRDefault="004A7DC4" w:rsidP="004A7DC4">
      <w:pPr>
        <w:spacing w:after="0" w:line="240" w:lineRule="auto"/>
        <w:jc w:val="both"/>
        <w:rPr>
          <w:rFonts w:ascii="Verdana" w:eastAsia="Times" w:hAnsi="Verdana" w:cs="Times New Roman"/>
          <w:sz w:val="20"/>
          <w:szCs w:val="20"/>
          <w:lang w:val="es-ES"/>
        </w:rPr>
      </w:pPr>
    </w:p>
    <w:p w14:paraId="5F7C38A5" w14:textId="77777777" w:rsidR="004A7DC4" w:rsidRPr="004A7DC4" w:rsidRDefault="004A7DC4" w:rsidP="004A7DC4">
      <w:pPr>
        <w:spacing w:after="0" w:line="240" w:lineRule="auto"/>
        <w:ind w:left="4956"/>
        <w:jc w:val="center"/>
        <w:rPr>
          <w:rFonts w:ascii="Verdana" w:eastAsia="Times" w:hAnsi="Verdana" w:cs="Times New Roman"/>
          <w:sz w:val="20"/>
          <w:szCs w:val="20"/>
          <w:lang w:val="es-ES"/>
        </w:rPr>
      </w:pPr>
      <w:r w:rsidRPr="004A7DC4">
        <w:rPr>
          <w:rFonts w:ascii="Verdana" w:eastAsia="Times" w:hAnsi="Verdana" w:cs="Times New Roman"/>
          <w:sz w:val="20"/>
          <w:szCs w:val="20"/>
          <w:lang w:val="es-ES"/>
        </w:rPr>
        <w:t>Eduardo Ferrer Mac-Gregor Poisot</w:t>
      </w:r>
      <w:r w:rsidRPr="004A7DC4">
        <w:rPr>
          <w:rFonts w:ascii="Verdana" w:eastAsia="Times" w:hAnsi="Verdana" w:cs="Times New Roman"/>
          <w:sz w:val="20"/>
          <w:szCs w:val="20"/>
          <w:lang w:val="es-ES"/>
        </w:rPr>
        <w:tab/>
      </w:r>
    </w:p>
    <w:p w14:paraId="3B960B67" w14:textId="77777777" w:rsidR="004A7DC4" w:rsidRPr="004A7DC4" w:rsidRDefault="004A7DC4" w:rsidP="004A7DC4">
      <w:pPr>
        <w:spacing w:after="0" w:line="240" w:lineRule="auto"/>
        <w:ind w:left="4956" w:firstLine="708"/>
        <w:rPr>
          <w:rFonts w:ascii="Verdana" w:eastAsia="Times" w:hAnsi="Verdana" w:cs="Times New Roman"/>
          <w:sz w:val="20"/>
          <w:szCs w:val="20"/>
          <w:lang w:val="es-ES"/>
        </w:rPr>
      </w:pPr>
      <w:r w:rsidRPr="004A7DC4">
        <w:rPr>
          <w:rFonts w:ascii="Verdana" w:eastAsia="Times" w:hAnsi="Verdana" w:cs="Times New Roman"/>
          <w:sz w:val="20"/>
          <w:szCs w:val="20"/>
          <w:lang w:val="es-ES"/>
        </w:rPr>
        <w:t xml:space="preserve">        Presidente </w:t>
      </w:r>
    </w:p>
    <w:p w14:paraId="064032C2" w14:textId="77777777" w:rsidR="004A7DC4" w:rsidRPr="004A7DC4" w:rsidRDefault="004A7DC4" w:rsidP="004A7DC4">
      <w:pPr>
        <w:spacing w:after="0" w:line="240" w:lineRule="auto"/>
        <w:jc w:val="both"/>
        <w:rPr>
          <w:rFonts w:ascii="Verdana" w:eastAsia="Times" w:hAnsi="Verdana" w:cs="Times New Roman"/>
          <w:sz w:val="20"/>
          <w:szCs w:val="20"/>
          <w:lang w:val="es-ES"/>
        </w:rPr>
      </w:pPr>
    </w:p>
    <w:p w14:paraId="67E7E2C3" w14:textId="77777777" w:rsidR="004A7DC4" w:rsidRPr="004A7DC4" w:rsidRDefault="004A7DC4" w:rsidP="004A7DC4">
      <w:pPr>
        <w:spacing w:after="0" w:line="240" w:lineRule="auto"/>
        <w:jc w:val="both"/>
        <w:rPr>
          <w:rFonts w:ascii="Verdana" w:eastAsia="Times" w:hAnsi="Verdana" w:cs="Times New Roman"/>
          <w:sz w:val="20"/>
          <w:szCs w:val="20"/>
          <w:lang w:val="es-ES"/>
        </w:rPr>
      </w:pPr>
    </w:p>
    <w:p w14:paraId="45F34C13" w14:textId="77777777" w:rsidR="004A7DC4" w:rsidRPr="004A7DC4" w:rsidRDefault="004A7DC4" w:rsidP="004A7DC4">
      <w:pPr>
        <w:spacing w:after="0" w:line="240" w:lineRule="auto"/>
        <w:jc w:val="both"/>
        <w:rPr>
          <w:rFonts w:ascii="Verdana" w:eastAsia="Times" w:hAnsi="Verdana" w:cs="Times New Roman"/>
          <w:sz w:val="20"/>
          <w:szCs w:val="20"/>
          <w:lang w:val="es-ES"/>
        </w:rPr>
      </w:pPr>
    </w:p>
    <w:p w14:paraId="21BA4AB3" w14:textId="77777777" w:rsidR="004A7DC4" w:rsidRPr="004A7DC4" w:rsidRDefault="004A7DC4" w:rsidP="004A7DC4">
      <w:pPr>
        <w:spacing w:after="0" w:line="240" w:lineRule="auto"/>
        <w:jc w:val="both"/>
        <w:rPr>
          <w:rFonts w:ascii="Verdana" w:eastAsia="Times" w:hAnsi="Verdana" w:cs="Times New Roman"/>
          <w:sz w:val="20"/>
          <w:szCs w:val="20"/>
          <w:lang w:val="es-ES"/>
        </w:rPr>
      </w:pPr>
    </w:p>
    <w:p w14:paraId="02D067AF" w14:textId="77777777" w:rsidR="004A7DC4" w:rsidRPr="004A7DC4" w:rsidRDefault="004A7DC4" w:rsidP="004A7DC4">
      <w:pPr>
        <w:spacing w:after="0" w:line="240" w:lineRule="auto"/>
        <w:jc w:val="both"/>
        <w:rPr>
          <w:rFonts w:ascii="Verdana" w:eastAsia="Times" w:hAnsi="Verdana" w:cs="Times New Roman"/>
          <w:sz w:val="20"/>
          <w:szCs w:val="20"/>
          <w:lang w:val="es-ES"/>
        </w:rPr>
      </w:pPr>
    </w:p>
    <w:p w14:paraId="10264FF6" w14:textId="77777777" w:rsidR="004A7DC4" w:rsidRPr="004A7DC4" w:rsidRDefault="004A7DC4" w:rsidP="004A7DC4">
      <w:pPr>
        <w:spacing w:after="0" w:line="240" w:lineRule="auto"/>
        <w:jc w:val="both"/>
        <w:rPr>
          <w:rFonts w:ascii="Verdana" w:eastAsia="Times" w:hAnsi="Verdana" w:cs="Times New Roman"/>
          <w:sz w:val="20"/>
          <w:szCs w:val="20"/>
          <w:lang w:val="es-ES"/>
        </w:rPr>
      </w:pPr>
    </w:p>
    <w:p w14:paraId="28D64A5E" w14:textId="77777777" w:rsidR="004A7DC4" w:rsidRPr="004A7DC4" w:rsidRDefault="004A7DC4" w:rsidP="004A7DC4">
      <w:pPr>
        <w:spacing w:after="0" w:line="240" w:lineRule="auto"/>
        <w:jc w:val="both"/>
        <w:rPr>
          <w:rFonts w:ascii="Verdana" w:eastAsia="Times" w:hAnsi="Verdana" w:cs="Times New Roman"/>
          <w:sz w:val="20"/>
          <w:szCs w:val="20"/>
          <w:lang w:val="es-ES"/>
        </w:rPr>
      </w:pPr>
      <w:r w:rsidRPr="004A7DC4">
        <w:rPr>
          <w:rFonts w:ascii="Verdana" w:eastAsia="Times" w:hAnsi="Verdana" w:cs="Times New Roman"/>
          <w:sz w:val="20"/>
          <w:szCs w:val="20"/>
          <w:lang w:val="es-ES"/>
        </w:rPr>
        <w:t>Pablo Saavedra Alessandri</w:t>
      </w:r>
    </w:p>
    <w:p w14:paraId="3FEFB2E4" w14:textId="77777777" w:rsidR="004A7DC4" w:rsidRPr="004A7DC4" w:rsidRDefault="004A7DC4" w:rsidP="004A7DC4">
      <w:pPr>
        <w:spacing w:after="0" w:line="240" w:lineRule="auto"/>
        <w:rPr>
          <w:rFonts w:ascii="Verdana" w:eastAsia="Times" w:hAnsi="Verdana" w:cs="Times New Roman"/>
          <w:sz w:val="20"/>
          <w:szCs w:val="20"/>
          <w:lang w:val="es-CR"/>
        </w:rPr>
      </w:pPr>
      <w:r w:rsidRPr="004A7DC4">
        <w:rPr>
          <w:rFonts w:ascii="Verdana" w:eastAsia="Times" w:hAnsi="Verdana" w:cs="Times New Roman"/>
          <w:sz w:val="20"/>
          <w:szCs w:val="20"/>
          <w:lang w:val="es-ES"/>
        </w:rPr>
        <w:tab/>
      </w:r>
      <w:r w:rsidRPr="004A7DC4">
        <w:rPr>
          <w:rFonts w:ascii="Verdana" w:eastAsia="Times" w:hAnsi="Verdana" w:cs="Times New Roman"/>
          <w:sz w:val="20"/>
          <w:szCs w:val="20"/>
          <w:lang w:val="es-CR"/>
        </w:rPr>
        <w:t>Secretario</w:t>
      </w:r>
    </w:p>
    <w:p w14:paraId="27553BFB" w14:textId="77777777" w:rsidR="008F2C8B" w:rsidRDefault="008F2C8B" w:rsidP="008F2C8B">
      <w:pPr>
        <w:spacing w:after="0" w:line="240" w:lineRule="auto"/>
        <w:jc w:val="both"/>
        <w:rPr>
          <w:rFonts w:ascii="Verdana" w:hAnsi="Verdana"/>
          <w:sz w:val="20"/>
          <w:szCs w:val="20"/>
          <w:lang w:val="es-CR"/>
        </w:rPr>
      </w:pPr>
    </w:p>
    <w:p w14:paraId="226078FF" w14:textId="77777777" w:rsidR="008F2C8B" w:rsidRPr="008F2C8B" w:rsidRDefault="008F2C8B" w:rsidP="008F2C8B">
      <w:pPr>
        <w:spacing w:after="0" w:line="240" w:lineRule="auto"/>
        <w:jc w:val="both"/>
        <w:rPr>
          <w:rFonts w:ascii="Verdana" w:hAnsi="Verdana"/>
          <w:sz w:val="20"/>
          <w:szCs w:val="20"/>
          <w:lang w:val="es-CR"/>
        </w:rPr>
      </w:pPr>
    </w:p>
    <w:sectPr w:rsidR="008F2C8B" w:rsidRPr="008F2C8B" w:rsidSect="006D2906">
      <w:headerReference w:type="default" r:id="rId9"/>
      <w:footerReference w:type="even"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B8FB20" w14:textId="77777777" w:rsidR="0060789B" w:rsidRDefault="0060789B" w:rsidP="00C1515A">
      <w:pPr>
        <w:spacing w:after="0" w:line="240" w:lineRule="auto"/>
      </w:pPr>
      <w:r>
        <w:separator/>
      </w:r>
    </w:p>
  </w:endnote>
  <w:endnote w:type="continuationSeparator" w:id="0">
    <w:p w14:paraId="4869EF3E" w14:textId="77777777" w:rsidR="0060789B" w:rsidRDefault="0060789B" w:rsidP="00C15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17310" w14:textId="77777777" w:rsidR="004A177C" w:rsidRDefault="004A177C" w:rsidP="00364D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DCE672" w14:textId="77777777" w:rsidR="004A177C" w:rsidRDefault="004A17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BBDC2" w14:textId="77777777" w:rsidR="0060789B" w:rsidRDefault="0060789B" w:rsidP="00C1515A">
      <w:pPr>
        <w:spacing w:after="0" w:line="240" w:lineRule="auto"/>
      </w:pPr>
      <w:r>
        <w:separator/>
      </w:r>
    </w:p>
  </w:footnote>
  <w:footnote w:type="continuationSeparator" w:id="0">
    <w:p w14:paraId="6EF18B1E" w14:textId="77777777" w:rsidR="0060789B" w:rsidRDefault="0060789B" w:rsidP="00C1515A">
      <w:pPr>
        <w:spacing w:after="0" w:line="240" w:lineRule="auto"/>
      </w:pPr>
      <w:r>
        <w:continuationSeparator/>
      </w:r>
    </w:p>
  </w:footnote>
  <w:footnote w:id="1">
    <w:p w14:paraId="2CC8D2D0" w14:textId="104D4D94" w:rsidR="00E9356D" w:rsidRPr="00E9356D" w:rsidRDefault="00E9356D" w:rsidP="00E9356D">
      <w:pPr>
        <w:pStyle w:val="FootnoteText"/>
        <w:jc w:val="both"/>
        <w:rPr>
          <w:rFonts w:ascii="Verdana" w:hAnsi="Verdana"/>
          <w:sz w:val="16"/>
          <w:szCs w:val="16"/>
          <w:lang w:val="es-CR"/>
        </w:rPr>
      </w:pPr>
      <w:r w:rsidRPr="00E9356D">
        <w:rPr>
          <w:rStyle w:val="FootnoteReference"/>
          <w:rFonts w:ascii="Verdana" w:hAnsi="Verdana"/>
          <w:sz w:val="16"/>
          <w:szCs w:val="16"/>
          <w:lang w:val="es-CR"/>
        </w:rPr>
        <w:t>*</w:t>
      </w:r>
      <w:r w:rsidRPr="00E9356D">
        <w:rPr>
          <w:rFonts w:ascii="Verdana" w:hAnsi="Verdana"/>
          <w:sz w:val="16"/>
          <w:szCs w:val="16"/>
          <w:lang w:val="es-CR"/>
        </w:rPr>
        <w:t xml:space="preserve"> </w:t>
      </w:r>
      <w:r w:rsidRPr="00E9356D">
        <w:rPr>
          <w:rFonts w:ascii="Verdana" w:hAnsi="Verdana"/>
          <w:sz w:val="16"/>
          <w:szCs w:val="16"/>
          <w:lang w:val="es-CR"/>
        </w:rPr>
        <w:tab/>
      </w:r>
      <w:r w:rsidR="002C6E04" w:rsidRPr="002C6E04">
        <w:rPr>
          <w:rFonts w:ascii="Verdana" w:hAnsi="Verdana"/>
          <w:sz w:val="16"/>
          <w:szCs w:val="16"/>
          <w:lang w:val="es-CR"/>
        </w:rPr>
        <w:t>El Juez Eugenio Raúl Zaffaroni no asistió al 124º Período Ordinario de Sesiones de la Corte Interamericana por motivos de fuerza mayor, lo cual fue aceptado por el Pleno. Por esa razón no participó en la deliberación y firma de esta Resolución.</w:t>
      </w:r>
    </w:p>
  </w:footnote>
  <w:footnote w:id="2">
    <w:p w14:paraId="0712D30A" w14:textId="77777777" w:rsidR="004A177C" w:rsidRPr="00C1515A" w:rsidRDefault="004A177C" w:rsidP="00C1515A">
      <w:pPr>
        <w:pStyle w:val="FootnoteText"/>
        <w:jc w:val="both"/>
        <w:rPr>
          <w:lang w:val="es-CR"/>
        </w:rPr>
      </w:pPr>
      <w:r w:rsidRPr="00C1515A">
        <w:rPr>
          <w:rStyle w:val="FootnoteReference"/>
          <w:rFonts w:ascii="Verdana" w:hAnsi="Verdana"/>
          <w:sz w:val="16"/>
          <w:szCs w:val="16"/>
        </w:rPr>
        <w:footnoteRef/>
      </w:r>
      <w:r w:rsidRPr="00C1515A">
        <w:rPr>
          <w:rFonts w:ascii="Verdana" w:hAnsi="Verdana"/>
          <w:sz w:val="16"/>
          <w:szCs w:val="16"/>
          <w:lang w:val="es-CR"/>
        </w:rPr>
        <w:t xml:space="preserve"> </w:t>
      </w:r>
      <w:r w:rsidRPr="00C1515A">
        <w:rPr>
          <w:rFonts w:ascii="Verdana" w:hAnsi="Verdana"/>
          <w:sz w:val="16"/>
          <w:szCs w:val="16"/>
          <w:lang w:val="es-CR"/>
        </w:rPr>
        <w:tab/>
      </w:r>
      <w:r w:rsidRPr="003D590D">
        <w:rPr>
          <w:rFonts w:ascii="Verdana" w:hAnsi="Verdana"/>
          <w:i/>
          <w:sz w:val="16"/>
          <w:szCs w:val="16"/>
          <w:lang w:val="es-CR"/>
        </w:rPr>
        <w:t>Cfr. Caso Masacres de El Mozote y lugares aledaños Vs. El Salvador. Fondo, Reparaciones y Costas.</w:t>
      </w:r>
      <w:r>
        <w:rPr>
          <w:rFonts w:ascii="Verdana" w:hAnsi="Verdana"/>
          <w:sz w:val="16"/>
          <w:szCs w:val="16"/>
          <w:lang w:val="es-CR"/>
        </w:rPr>
        <w:t xml:space="preserve"> </w:t>
      </w:r>
      <w:r w:rsidRPr="00C1515A">
        <w:rPr>
          <w:rFonts w:ascii="Verdana" w:hAnsi="Verdana"/>
          <w:sz w:val="16"/>
          <w:szCs w:val="16"/>
          <w:lang w:val="es-CR"/>
        </w:rPr>
        <w:t>Sentencia de 25 de octubre de 2012. Serie C No. 252. El texto íntegro de la Sentencia se encuentra disponible en:</w:t>
      </w:r>
      <w:r>
        <w:rPr>
          <w:rFonts w:ascii="Verdana" w:hAnsi="Verdana"/>
          <w:sz w:val="16"/>
          <w:szCs w:val="16"/>
          <w:lang w:val="es-CR"/>
        </w:rPr>
        <w:t xml:space="preserve"> </w:t>
      </w:r>
      <w:hyperlink r:id="rId1" w:history="1">
        <w:r w:rsidRPr="004519A0">
          <w:rPr>
            <w:rStyle w:val="Hyperlink"/>
            <w:rFonts w:ascii="Verdana" w:hAnsi="Verdana"/>
            <w:sz w:val="16"/>
            <w:szCs w:val="16"/>
            <w:lang w:val="es-CR"/>
          </w:rPr>
          <w:t>http://corteidh.or.cr/docs/casos/articulos/seriec_252_esp.pdf</w:t>
        </w:r>
      </w:hyperlink>
      <w:r>
        <w:rPr>
          <w:rFonts w:ascii="Verdana" w:hAnsi="Verdana"/>
          <w:sz w:val="16"/>
          <w:szCs w:val="16"/>
          <w:lang w:val="es-CR"/>
        </w:rPr>
        <w:t xml:space="preserve">. </w:t>
      </w:r>
      <w:r w:rsidRPr="00C1515A">
        <w:rPr>
          <w:rFonts w:ascii="Verdana" w:hAnsi="Verdana"/>
          <w:sz w:val="16"/>
          <w:szCs w:val="16"/>
          <w:lang w:val="es-CR"/>
        </w:rPr>
        <w:t>La Sentencia fue notificada al Estado el 10 de</w:t>
      </w:r>
      <w:r>
        <w:rPr>
          <w:rFonts w:ascii="Verdana" w:hAnsi="Verdana"/>
          <w:sz w:val="16"/>
          <w:szCs w:val="16"/>
          <w:lang w:val="es-CR"/>
        </w:rPr>
        <w:t xml:space="preserve"> </w:t>
      </w:r>
      <w:r w:rsidRPr="00C1515A">
        <w:rPr>
          <w:rFonts w:ascii="Verdana" w:hAnsi="Verdana"/>
          <w:sz w:val="16"/>
          <w:szCs w:val="16"/>
          <w:lang w:val="es-CR"/>
        </w:rPr>
        <w:t>diciembre de 2012.</w:t>
      </w:r>
    </w:p>
  </w:footnote>
  <w:footnote w:id="3">
    <w:p w14:paraId="7836E39F" w14:textId="77777777" w:rsidR="004A177C" w:rsidRPr="00C1515A" w:rsidRDefault="004A177C" w:rsidP="00C1515A">
      <w:pPr>
        <w:pStyle w:val="FootnoteText"/>
        <w:jc w:val="both"/>
        <w:rPr>
          <w:rFonts w:ascii="Verdana" w:hAnsi="Verdana"/>
          <w:sz w:val="16"/>
          <w:szCs w:val="16"/>
          <w:lang w:val="es-CR"/>
        </w:rPr>
      </w:pPr>
      <w:r w:rsidRPr="00C1515A">
        <w:rPr>
          <w:rStyle w:val="FootnoteReference"/>
          <w:rFonts w:ascii="Verdana" w:hAnsi="Verdana"/>
          <w:sz w:val="16"/>
          <w:szCs w:val="16"/>
        </w:rPr>
        <w:footnoteRef/>
      </w:r>
      <w:r w:rsidRPr="00C1515A">
        <w:rPr>
          <w:rFonts w:ascii="Verdana" w:hAnsi="Verdana"/>
          <w:sz w:val="16"/>
          <w:szCs w:val="16"/>
          <w:lang w:val="es-CR"/>
        </w:rPr>
        <w:t xml:space="preserve"> </w:t>
      </w:r>
      <w:r w:rsidRPr="00C1515A">
        <w:rPr>
          <w:rFonts w:ascii="Verdana" w:hAnsi="Verdana"/>
          <w:sz w:val="16"/>
          <w:szCs w:val="16"/>
          <w:lang w:val="es-CR"/>
        </w:rPr>
        <w:tab/>
        <w:t xml:space="preserve">Según los listados de víctimas confeccionados por la Oficina de Tutela Legal del Arzobispado de San Salvador. Conforme al punto resolutivo segundo de la Sentencia, el Estado debe continuar con la puesta en funcionamiento de un Registro Único de Víctimas y Familiares de Víctimas de Graves Violaciones de Derechos Humanos durante la Masacre de El Mozote. </w:t>
      </w:r>
      <w:r w:rsidRPr="003B5180">
        <w:rPr>
          <w:rFonts w:ascii="Verdana" w:hAnsi="Verdana"/>
          <w:i/>
          <w:sz w:val="16"/>
          <w:szCs w:val="16"/>
          <w:lang w:val="es-CR"/>
        </w:rPr>
        <w:t>Cfr</w:t>
      </w:r>
      <w:r w:rsidRPr="00C1515A">
        <w:rPr>
          <w:rFonts w:ascii="Verdana" w:hAnsi="Verdana"/>
          <w:sz w:val="16"/>
          <w:szCs w:val="16"/>
          <w:lang w:val="es-CR"/>
        </w:rPr>
        <w:t xml:space="preserve">. </w:t>
      </w:r>
      <w:r w:rsidRPr="00E9356D">
        <w:rPr>
          <w:rFonts w:ascii="Verdana" w:hAnsi="Verdana"/>
          <w:i/>
          <w:sz w:val="16"/>
          <w:szCs w:val="16"/>
          <w:lang w:val="es-CR"/>
        </w:rPr>
        <w:t>Caso Masacres de El Mozote y lugares aledaños Vs. El Salvador</w:t>
      </w:r>
      <w:r w:rsidRPr="00C1515A">
        <w:rPr>
          <w:rFonts w:ascii="Verdana" w:hAnsi="Verdana"/>
          <w:sz w:val="16"/>
          <w:szCs w:val="16"/>
          <w:lang w:val="es-CR"/>
        </w:rPr>
        <w:t xml:space="preserve">, </w:t>
      </w:r>
      <w:r w:rsidRPr="003B5180">
        <w:rPr>
          <w:rFonts w:ascii="Verdana" w:hAnsi="Verdana"/>
          <w:i/>
          <w:sz w:val="16"/>
          <w:szCs w:val="16"/>
          <w:lang w:val="es-CR"/>
        </w:rPr>
        <w:t>supra</w:t>
      </w:r>
      <w:r w:rsidRPr="00C1515A">
        <w:rPr>
          <w:rFonts w:ascii="Verdana" w:hAnsi="Verdana"/>
          <w:sz w:val="16"/>
          <w:szCs w:val="16"/>
          <w:lang w:val="es-CR"/>
        </w:rPr>
        <w:t xml:space="preserve"> nota 1, párrs. 97, 105, 109, 112, 116, 121 y punto resolutivo segundo.</w:t>
      </w:r>
    </w:p>
  </w:footnote>
  <w:footnote w:id="4">
    <w:p w14:paraId="6CC7456B" w14:textId="77777777" w:rsidR="004A177C" w:rsidRPr="00417C29" w:rsidRDefault="004A177C" w:rsidP="00417C29">
      <w:pPr>
        <w:pStyle w:val="FootnoteText"/>
        <w:jc w:val="both"/>
        <w:rPr>
          <w:lang w:val="es-CR"/>
        </w:rPr>
      </w:pPr>
      <w:r w:rsidRPr="00417C29">
        <w:rPr>
          <w:rStyle w:val="FootnoteReference"/>
          <w:rFonts w:ascii="Verdana" w:hAnsi="Verdana"/>
          <w:sz w:val="16"/>
          <w:szCs w:val="16"/>
        </w:rPr>
        <w:footnoteRef/>
      </w:r>
      <w:r w:rsidRPr="00417C29">
        <w:rPr>
          <w:rFonts w:ascii="Verdana" w:hAnsi="Verdana"/>
          <w:sz w:val="16"/>
          <w:szCs w:val="16"/>
          <w:lang w:val="es-CR"/>
        </w:rPr>
        <w:t xml:space="preserve"> </w:t>
      </w:r>
      <w:r w:rsidRPr="00417C29">
        <w:rPr>
          <w:rFonts w:ascii="Verdana" w:hAnsi="Verdana"/>
          <w:sz w:val="16"/>
          <w:szCs w:val="16"/>
          <w:lang w:val="es-CR"/>
        </w:rPr>
        <w:tab/>
      </w:r>
      <w:r w:rsidRPr="0073111A">
        <w:rPr>
          <w:rFonts w:ascii="Verdana" w:hAnsi="Verdana"/>
          <w:sz w:val="16"/>
          <w:szCs w:val="16"/>
          <w:lang w:val="es-CR"/>
        </w:rPr>
        <w:t>D</w:t>
      </w:r>
      <w:r w:rsidRPr="00417C29">
        <w:rPr>
          <w:rFonts w:ascii="Verdana" w:hAnsi="Verdana"/>
          <w:sz w:val="16"/>
          <w:szCs w:val="16"/>
          <w:lang w:val="es-CR"/>
        </w:rPr>
        <w:t>isponible en:</w:t>
      </w:r>
      <w:r>
        <w:rPr>
          <w:rFonts w:ascii="Verdana" w:hAnsi="Verdana"/>
          <w:sz w:val="16"/>
          <w:szCs w:val="16"/>
          <w:lang w:val="es-CR"/>
        </w:rPr>
        <w:t xml:space="preserve"> </w:t>
      </w:r>
      <w:hyperlink r:id="rId2" w:history="1">
        <w:r w:rsidRPr="00417C29">
          <w:rPr>
            <w:rStyle w:val="Hyperlink"/>
            <w:rFonts w:ascii="Verdana" w:hAnsi="Verdana"/>
            <w:sz w:val="16"/>
            <w:szCs w:val="16"/>
            <w:lang w:val="es-CR"/>
          </w:rPr>
          <w:t>http://www.corteidh.or.cr/docs/supervisiones/mozote_03_05_16.pdf</w:t>
        </w:r>
      </w:hyperlink>
      <w:r w:rsidRPr="00417C29">
        <w:rPr>
          <w:rFonts w:ascii="Verdana" w:hAnsi="Verdana"/>
          <w:sz w:val="16"/>
          <w:szCs w:val="16"/>
          <w:lang w:val="es-CR"/>
        </w:rPr>
        <w:t>.</w:t>
      </w:r>
      <w:r w:rsidRPr="00417C29">
        <w:rPr>
          <w:lang w:val="es-CR"/>
        </w:rPr>
        <w:t xml:space="preserve"> </w:t>
      </w:r>
    </w:p>
  </w:footnote>
  <w:footnote w:id="5">
    <w:p w14:paraId="33BF010C" w14:textId="77777777" w:rsidR="004A177C" w:rsidRPr="00417C29" w:rsidRDefault="004A177C" w:rsidP="00417C29">
      <w:pPr>
        <w:pStyle w:val="FootnoteText"/>
        <w:jc w:val="both"/>
        <w:rPr>
          <w:rFonts w:ascii="Verdana" w:hAnsi="Verdana"/>
          <w:sz w:val="16"/>
          <w:szCs w:val="16"/>
          <w:lang w:val="es-CR"/>
        </w:rPr>
      </w:pPr>
      <w:r w:rsidRPr="00417C29">
        <w:rPr>
          <w:rStyle w:val="FootnoteReference"/>
          <w:rFonts w:ascii="Verdana" w:hAnsi="Verdana"/>
          <w:sz w:val="16"/>
          <w:szCs w:val="16"/>
        </w:rPr>
        <w:footnoteRef/>
      </w:r>
      <w:r w:rsidRPr="00417C29">
        <w:rPr>
          <w:rFonts w:ascii="Verdana" w:hAnsi="Verdana"/>
          <w:sz w:val="16"/>
          <w:szCs w:val="16"/>
          <w:lang w:val="es-CR"/>
        </w:rPr>
        <w:t xml:space="preserve"> </w:t>
      </w:r>
      <w:r w:rsidRPr="00417C29">
        <w:rPr>
          <w:rFonts w:ascii="Verdana" w:hAnsi="Verdana"/>
          <w:sz w:val="16"/>
          <w:szCs w:val="16"/>
          <w:lang w:val="es-CR"/>
        </w:rPr>
        <w:tab/>
      </w:r>
      <w:r w:rsidRPr="0073111A">
        <w:rPr>
          <w:rFonts w:ascii="Verdana" w:hAnsi="Verdana"/>
          <w:sz w:val="16"/>
          <w:szCs w:val="16"/>
          <w:lang w:val="es-CR"/>
        </w:rPr>
        <w:t>D</w:t>
      </w:r>
      <w:r w:rsidRPr="00417C29">
        <w:rPr>
          <w:rFonts w:ascii="Verdana" w:hAnsi="Verdana"/>
          <w:sz w:val="16"/>
          <w:szCs w:val="16"/>
          <w:lang w:val="es-CR"/>
        </w:rPr>
        <w:t xml:space="preserve">isponible en: </w:t>
      </w:r>
      <w:hyperlink r:id="rId3" w:history="1">
        <w:r w:rsidRPr="00417C29">
          <w:rPr>
            <w:rStyle w:val="Hyperlink"/>
            <w:rFonts w:ascii="Verdana" w:hAnsi="Verdana"/>
            <w:sz w:val="16"/>
            <w:szCs w:val="16"/>
            <w:lang w:val="es-CR"/>
          </w:rPr>
          <w:t>http://www.corteidh.or.cr/docs/supervisiones/mozote_31_08_17.pdf</w:t>
        </w:r>
      </w:hyperlink>
      <w:r w:rsidRPr="00417C29">
        <w:rPr>
          <w:rFonts w:ascii="Verdana" w:hAnsi="Verdana"/>
          <w:sz w:val="16"/>
          <w:szCs w:val="16"/>
          <w:lang w:val="es-CR"/>
        </w:rPr>
        <w:t xml:space="preserve">. </w:t>
      </w:r>
    </w:p>
  </w:footnote>
  <w:footnote w:id="6">
    <w:p w14:paraId="419807D8" w14:textId="7DF4DF27" w:rsidR="004A177C" w:rsidRPr="002A750C" w:rsidRDefault="004A177C" w:rsidP="002A750C">
      <w:pPr>
        <w:pStyle w:val="FootnoteText"/>
        <w:jc w:val="both"/>
        <w:rPr>
          <w:rFonts w:ascii="Verdana" w:hAnsi="Verdana"/>
          <w:sz w:val="16"/>
          <w:szCs w:val="16"/>
          <w:lang w:val="es-CR"/>
        </w:rPr>
      </w:pPr>
      <w:r w:rsidRPr="002A750C">
        <w:rPr>
          <w:rStyle w:val="FootnoteReference"/>
          <w:rFonts w:ascii="Verdana" w:hAnsi="Verdana"/>
          <w:sz w:val="16"/>
          <w:szCs w:val="16"/>
        </w:rPr>
        <w:footnoteRef/>
      </w:r>
      <w:r w:rsidRPr="002A750C">
        <w:rPr>
          <w:rFonts w:ascii="Verdana" w:hAnsi="Verdana"/>
          <w:sz w:val="16"/>
          <w:szCs w:val="16"/>
          <w:lang w:val="es-CR"/>
        </w:rPr>
        <w:t xml:space="preserve"> </w:t>
      </w:r>
      <w:r w:rsidRPr="002A750C">
        <w:rPr>
          <w:rFonts w:ascii="Verdana" w:hAnsi="Verdana"/>
          <w:sz w:val="16"/>
          <w:szCs w:val="16"/>
          <w:lang w:val="es-CR"/>
        </w:rPr>
        <w:tab/>
        <w:t>Escritos de 9 y 16 de febrero, 12 de marzo y 25 de septiembre de 2015, 4 de mayo, 4 de julio, 26 de agosto y 24 de octubre de 2016</w:t>
      </w:r>
      <w:r w:rsidR="003E267C">
        <w:rPr>
          <w:rFonts w:ascii="Verdana" w:hAnsi="Verdana"/>
          <w:sz w:val="16"/>
          <w:szCs w:val="16"/>
          <w:lang w:val="es-CR"/>
        </w:rPr>
        <w:t xml:space="preserve"> y 22 de febrero de 2018</w:t>
      </w:r>
      <w:r w:rsidRPr="002A750C">
        <w:rPr>
          <w:rFonts w:ascii="Verdana" w:hAnsi="Verdana"/>
          <w:sz w:val="16"/>
          <w:szCs w:val="16"/>
          <w:lang w:val="es-CR"/>
        </w:rPr>
        <w:t>.</w:t>
      </w:r>
    </w:p>
  </w:footnote>
  <w:footnote w:id="7">
    <w:p w14:paraId="4854DBC5" w14:textId="223BCBC4" w:rsidR="003E267C" w:rsidRPr="00E9356D" w:rsidRDefault="003E267C" w:rsidP="00E9356D">
      <w:pPr>
        <w:pStyle w:val="FootnoteText"/>
        <w:jc w:val="both"/>
        <w:rPr>
          <w:rFonts w:ascii="Verdana" w:hAnsi="Verdana"/>
          <w:sz w:val="16"/>
          <w:szCs w:val="16"/>
          <w:lang w:val="es-CR"/>
        </w:rPr>
      </w:pPr>
      <w:r w:rsidRPr="00E9356D">
        <w:rPr>
          <w:rStyle w:val="FootnoteReference"/>
          <w:rFonts w:ascii="Verdana" w:hAnsi="Verdana"/>
          <w:sz w:val="16"/>
          <w:szCs w:val="16"/>
        </w:rPr>
        <w:footnoteRef/>
      </w:r>
      <w:r w:rsidRPr="00E9356D">
        <w:rPr>
          <w:rFonts w:ascii="Verdana" w:hAnsi="Verdana"/>
          <w:sz w:val="16"/>
          <w:szCs w:val="16"/>
          <w:lang w:val="es-CR"/>
        </w:rPr>
        <w:t xml:space="preserve"> </w:t>
      </w:r>
      <w:r w:rsidRPr="00E9356D">
        <w:rPr>
          <w:rFonts w:ascii="Verdana" w:hAnsi="Verdana"/>
          <w:sz w:val="16"/>
          <w:szCs w:val="16"/>
          <w:lang w:val="es-CR"/>
        </w:rPr>
        <w:tab/>
        <w:t>Escritos de 5 y 25 de junio de 2014, 20 de enero, 8 y 15 de abril, 7 de mayo, 1 de junio, 15 de julio, 28 de agosto y 1 y 28 de octubre de 2015, 17 de febrero, 5 de ago</w:t>
      </w:r>
      <w:r w:rsidRPr="003E267C">
        <w:rPr>
          <w:rFonts w:ascii="Verdana" w:hAnsi="Verdana"/>
          <w:sz w:val="16"/>
          <w:szCs w:val="16"/>
          <w:lang w:val="es-CR"/>
        </w:rPr>
        <w:t>sto y 14 de noviembre de 2016</w:t>
      </w:r>
      <w:r>
        <w:rPr>
          <w:rFonts w:ascii="Verdana" w:hAnsi="Verdana"/>
          <w:sz w:val="16"/>
          <w:szCs w:val="16"/>
          <w:lang w:val="es-CR"/>
        </w:rPr>
        <w:t xml:space="preserve">, </w:t>
      </w:r>
      <w:r w:rsidRPr="00E9356D">
        <w:rPr>
          <w:rFonts w:ascii="Verdana" w:hAnsi="Verdana"/>
          <w:sz w:val="16"/>
          <w:szCs w:val="16"/>
          <w:lang w:val="es-CR"/>
        </w:rPr>
        <w:t>20 de junio de 2017</w:t>
      </w:r>
      <w:r>
        <w:rPr>
          <w:rFonts w:ascii="Verdana" w:hAnsi="Verdana"/>
          <w:sz w:val="16"/>
          <w:szCs w:val="16"/>
          <w:lang w:val="es-CR"/>
        </w:rPr>
        <w:t xml:space="preserve"> y 13 de abril de 2018.</w:t>
      </w:r>
    </w:p>
  </w:footnote>
  <w:footnote w:id="8">
    <w:p w14:paraId="0071C52F" w14:textId="7288A263" w:rsidR="004A177C" w:rsidRPr="002A750C" w:rsidRDefault="004A177C" w:rsidP="002A750C">
      <w:pPr>
        <w:pStyle w:val="FootnoteText"/>
        <w:jc w:val="both"/>
        <w:rPr>
          <w:rFonts w:ascii="Verdana" w:hAnsi="Verdana"/>
          <w:sz w:val="16"/>
          <w:szCs w:val="16"/>
          <w:lang w:val="es-CR"/>
        </w:rPr>
      </w:pPr>
      <w:r w:rsidRPr="002A750C">
        <w:rPr>
          <w:rStyle w:val="FootnoteReference"/>
          <w:rFonts w:ascii="Verdana" w:hAnsi="Verdana"/>
          <w:sz w:val="16"/>
          <w:szCs w:val="16"/>
        </w:rPr>
        <w:footnoteRef/>
      </w:r>
      <w:r w:rsidRPr="002A750C">
        <w:rPr>
          <w:rFonts w:ascii="Verdana" w:hAnsi="Verdana"/>
          <w:sz w:val="16"/>
          <w:szCs w:val="16"/>
          <w:lang w:val="es-CR"/>
        </w:rPr>
        <w:t xml:space="preserve"> </w:t>
      </w:r>
      <w:r w:rsidRPr="002A750C">
        <w:rPr>
          <w:rFonts w:ascii="Verdana" w:hAnsi="Verdana"/>
          <w:sz w:val="16"/>
          <w:szCs w:val="16"/>
          <w:lang w:val="es-CR"/>
        </w:rPr>
        <w:tab/>
      </w:r>
      <w:r w:rsidR="003B5180">
        <w:rPr>
          <w:rFonts w:ascii="Verdana" w:hAnsi="Verdana"/>
          <w:sz w:val="16"/>
          <w:szCs w:val="16"/>
          <w:lang w:val="es-CR"/>
        </w:rPr>
        <w:t>En la etapa de supervisión de cumplimiento de Sentencia, l</w:t>
      </w:r>
      <w:r w:rsidR="00335117">
        <w:rPr>
          <w:rFonts w:ascii="Verdana" w:hAnsi="Verdana"/>
          <w:sz w:val="16"/>
          <w:szCs w:val="16"/>
          <w:lang w:val="es-CR"/>
        </w:rPr>
        <w:t>as víctimas son representadas por el</w:t>
      </w:r>
      <w:r w:rsidRPr="002A750C">
        <w:rPr>
          <w:rFonts w:ascii="Verdana" w:hAnsi="Verdana"/>
          <w:sz w:val="16"/>
          <w:szCs w:val="16"/>
          <w:lang w:val="es-CR"/>
        </w:rPr>
        <w:t xml:space="preserve"> Centro por la Justicia y el Derecho Internacional (CEJIL) y la Asociación de Derechos Humanos Tutela Leg</w:t>
      </w:r>
      <w:r w:rsidR="00335117">
        <w:rPr>
          <w:rFonts w:ascii="Verdana" w:hAnsi="Verdana"/>
          <w:sz w:val="16"/>
          <w:szCs w:val="16"/>
          <w:lang w:val="es-CR"/>
        </w:rPr>
        <w:t>al “Dra. María Julia Hernández</w:t>
      </w:r>
      <w:r w:rsidR="003B5180">
        <w:rPr>
          <w:rFonts w:ascii="Verdana" w:hAnsi="Verdana"/>
          <w:sz w:val="16"/>
          <w:szCs w:val="16"/>
          <w:lang w:val="es-CR"/>
        </w:rPr>
        <w:t>”</w:t>
      </w:r>
      <w:r w:rsidR="00335117">
        <w:rPr>
          <w:rFonts w:ascii="Verdana" w:hAnsi="Verdana"/>
          <w:sz w:val="16"/>
          <w:szCs w:val="16"/>
          <w:lang w:val="es-CR"/>
        </w:rPr>
        <w:t>.</w:t>
      </w:r>
    </w:p>
  </w:footnote>
  <w:footnote w:id="9">
    <w:p w14:paraId="27A65C24" w14:textId="77777777" w:rsidR="004A177C" w:rsidRPr="002A750C" w:rsidRDefault="004A177C" w:rsidP="002A750C">
      <w:pPr>
        <w:pStyle w:val="FootnoteText"/>
        <w:jc w:val="both"/>
        <w:rPr>
          <w:rFonts w:ascii="Verdana" w:hAnsi="Verdana"/>
          <w:sz w:val="16"/>
          <w:szCs w:val="16"/>
          <w:lang w:val="es-CR"/>
        </w:rPr>
      </w:pPr>
      <w:r w:rsidRPr="002A750C">
        <w:rPr>
          <w:rStyle w:val="FootnoteReference"/>
          <w:rFonts w:ascii="Verdana" w:hAnsi="Verdana"/>
          <w:sz w:val="16"/>
          <w:szCs w:val="16"/>
        </w:rPr>
        <w:footnoteRef/>
      </w:r>
      <w:r w:rsidRPr="002A750C">
        <w:rPr>
          <w:rFonts w:ascii="Verdana" w:hAnsi="Verdana"/>
          <w:sz w:val="16"/>
          <w:szCs w:val="16"/>
          <w:lang w:val="es-CR"/>
        </w:rPr>
        <w:t xml:space="preserve"> </w:t>
      </w:r>
      <w:r w:rsidRPr="002A750C">
        <w:rPr>
          <w:rFonts w:ascii="Verdana" w:hAnsi="Verdana"/>
          <w:sz w:val="16"/>
          <w:szCs w:val="16"/>
          <w:lang w:val="es-CR"/>
        </w:rPr>
        <w:tab/>
        <w:t>Escritos de 5 de agosto y 6 de noviembre de 2015, 11 de octubre de 2016 y 27 de enero de 2017.</w:t>
      </w:r>
    </w:p>
  </w:footnote>
  <w:footnote w:id="10">
    <w:p w14:paraId="398CA4B7" w14:textId="182508BA" w:rsidR="004A177C" w:rsidRPr="00C15C7E" w:rsidRDefault="004A177C" w:rsidP="00C15C7E">
      <w:pPr>
        <w:pStyle w:val="FootnoteText"/>
        <w:jc w:val="both"/>
        <w:rPr>
          <w:lang w:val="es-CR"/>
        </w:rPr>
      </w:pPr>
      <w:r w:rsidRPr="00C15C7E">
        <w:rPr>
          <w:rStyle w:val="FootnoteReference"/>
          <w:rFonts w:ascii="Verdana" w:hAnsi="Verdana"/>
          <w:sz w:val="16"/>
          <w:szCs w:val="16"/>
        </w:rPr>
        <w:footnoteRef/>
      </w:r>
      <w:r w:rsidRPr="00C15C7E">
        <w:rPr>
          <w:rFonts w:ascii="Verdana" w:hAnsi="Verdana"/>
          <w:sz w:val="16"/>
          <w:szCs w:val="16"/>
          <w:lang w:val="es-CR"/>
        </w:rPr>
        <w:t xml:space="preserve"> </w:t>
      </w:r>
      <w:r w:rsidRPr="00C15C7E">
        <w:rPr>
          <w:rFonts w:ascii="Verdana" w:hAnsi="Verdana"/>
          <w:sz w:val="16"/>
          <w:szCs w:val="16"/>
          <w:lang w:val="es-CR"/>
        </w:rPr>
        <w:tab/>
        <w:t>Facultad que además se desprende de lo dispuesto en los artículos 33, 62.1, 62.3 y 65 de la Convención</w:t>
      </w:r>
      <w:r w:rsidR="00E9356D">
        <w:rPr>
          <w:rFonts w:ascii="Verdana" w:hAnsi="Verdana"/>
          <w:sz w:val="16"/>
          <w:szCs w:val="16"/>
          <w:lang w:val="es-CR"/>
        </w:rPr>
        <w:t xml:space="preserve"> </w:t>
      </w:r>
      <w:r w:rsidRPr="00C15C7E">
        <w:rPr>
          <w:rFonts w:ascii="Verdana" w:hAnsi="Verdana"/>
          <w:sz w:val="16"/>
          <w:szCs w:val="16"/>
          <w:lang w:val="es-CR"/>
        </w:rPr>
        <w:t>Americana y 30 de su Estatuto y se encuentra regulada en el artículo 69 de su Reglamento.</w:t>
      </w:r>
    </w:p>
  </w:footnote>
  <w:footnote w:id="11">
    <w:p w14:paraId="6397CF91" w14:textId="77777777" w:rsidR="004A177C" w:rsidRPr="00C15C7E" w:rsidRDefault="004A177C" w:rsidP="00C15C7E">
      <w:pPr>
        <w:pStyle w:val="FootnoteText"/>
        <w:jc w:val="both"/>
        <w:rPr>
          <w:lang w:val="es-CR"/>
        </w:rPr>
      </w:pPr>
      <w:r w:rsidRPr="00C15C7E">
        <w:rPr>
          <w:rStyle w:val="FootnoteReference"/>
          <w:rFonts w:ascii="Verdana" w:hAnsi="Verdana"/>
          <w:sz w:val="16"/>
          <w:szCs w:val="16"/>
        </w:rPr>
        <w:footnoteRef/>
      </w:r>
      <w:r w:rsidRPr="00C15C7E">
        <w:rPr>
          <w:rFonts w:ascii="Verdana" w:hAnsi="Verdana"/>
          <w:sz w:val="16"/>
          <w:szCs w:val="16"/>
          <w:lang w:val="es-CR"/>
        </w:rPr>
        <w:t xml:space="preserve"> </w:t>
      </w:r>
      <w:r w:rsidRPr="00C15C7E">
        <w:rPr>
          <w:rFonts w:ascii="Verdana" w:hAnsi="Verdana"/>
          <w:sz w:val="16"/>
          <w:szCs w:val="16"/>
          <w:lang w:val="es-CR"/>
        </w:rPr>
        <w:tab/>
        <w:t>El Tribunal declaró que El Salvador dio cumplimiento total a la medida de reparación correspondiente a la</w:t>
      </w:r>
      <w:r>
        <w:rPr>
          <w:rFonts w:ascii="Verdana" w:hAnsi="Verdana"/>
          <w:sz w:val="16"/>
          <w:szCs w:val="16"/>
          <w:lang w:val="es-CR"/>
        </w:rPr>
        <w:t xml:space="preserve"> </w:t>
      </w:r>
      <w:r w:rsidRPr="00C15C7E">
        <w:rPr>
          <w:rFonts w:ascii="Verdana" w:hAnsi="Verdana"/>
          <w:sz w:val="16"/>
          <w:szCs w:val="16"/>
          <w:lang w:val="es-CR"/>
        </w:rPr>
        <w:t>publicación de la sentencia y su resumen oficial (</w:t>
      </w:r>
      <w:r w:rsidRPr="00C15C7E">
        <w:rPr>
          <w:rFonts w:ascii="Verdana" w:hAnsi="Verdana"/>
          <w:i/>
          <w:sz w:val="16"/>
          <w:szCs w:val="16"/>
          <w:lang w:val="es-CR"/>
        </w:rPr>
        <w:t>punto resolutivo décimo de la Sentencia</w:t>
      </w:r>
      <w:r w:rsidRPr="00C15C7E">
        <w:rPr>
          <w:rFonts w:ascii="Verdana" w:hAnsi="Verdana"/>
          <w:sz w:val="16"/>
          <w:szCs w:val="16"/>
          <w:lang w:val="es-CR"/>
        </w:rPr>
        <w:t xml:space="preserve">) y la correspondiente a asegurar que la Ley de Amnistía General para la Consolidación de la Paz no </w:t>
      </w:r>
      <w:r>
        <w:rPr>
          <w:rFonts w:ascii="Verdana" w:hAnsi="Verdana"/>
          <w:sz w:val="16"/>
          <w:szCs w:val="16"/>
          <w:lang w:val="es-CR"/>
        </w:rPr>
        <w:t>volviera</w:t>
      </w:r>
      <w:r w:rsidRPr="00C15C7E">
        <w:rPr>
          <w:rFonts w:ascii="Verdana" w:hAnsi="Verdana"/>
          <w:sz w:val="16"/>
          <w:szCs w:val="16"/>
          <w:lang w:val="es-CR"/>
        </w:rPr>
        <w:t xml:space="preserve"> a representar un obstáculo para la investigación de los hechos materia del presente caso ni para la identificación, juzgamiento y eventual sanción de los responsables de los mismos y de otras graves violaciones de derechos humanos similares acontecidas durante el conflicto armado en El Salvador (</w:t>
      </w:r>
      <w:r w:rsidRPr="00C15C7E">
        <w:rPr>
          <w:rFonts w:ascii="Verdana" w:hAnsi="Verdana"/>
          <w:i/>
          <w:sz w:val="16"/>
          <w:szCs w:val="16"/>
          <w:lang w:val="es-CR"/>
        </w:rPr>
        <w:t>punto resolutivo cuarto de la Sentencia</w:t>
      </w:r>
      <w:r w:rsidRPr="00C15C7E">
        <w:rPr>
          <w:rFonts w:ascii="Verdana" w:hAnsi="Verdana"/>
          <w:sz w:val="16"/>
          <w:szCs w:val="16"/>
          <w:lang w:val="es-CR"/>
        </w:rPr>
        <w:t>).</w:t>
      </w:r>
    </w:p>
  </w:footnote>
  <w:footnote w:id="12">
    <w:p w14:paraId="5202CFFB" w14:textId="71F39AEB" w:rsidR="004A177C" w:rsidRPr="00226C10" w:rsidRDefault="004A177C" w:rsidP="00226C10">
      <w:pPr>
        <w:pStyle w:val="FootnoteText"/>
        <w:jc w:val="both"/>
        <w:rPr>
          <w:rFonts w:ascii="Verdana" w:hAnsi="Verdana"/>
          <w:sz w:val="16"/>
          <w:szCs w:val="16"/>
          <w:lang w:val="es-CR"/>
        </w:rPr>
      </w:pPr>
      <w:r w:rsidRPr="00226C10">
        <w:rPr>
          <w:rStyle w:val="FootnoteReference"/>
          <w:rFonts w:ascii="Verdana" w:hAnsi="Verdana"/>
          <w:sz w:val="16"/>
          <w:szCs w:val="16"/>
        </w:rPr>
        <w:footnoteRef/>
      </w:r>
      <w:r w:rsidRPr="00226C10">
        <w:rPr>
          <w:rFonts w:ascii="Verdana" w:hAnsi="Verdana"/>
          <w:sz w:val="16"/>
          <w:szCs w:val="16"/>
          <w:lang w:val="es-CR"/>
        </w:rPr>
        <w:t xml:space="preserve"> </w:t>
      </w:r>
      <w:r w:rsidRPr="00226C10">
        <w:rPr>
          <w:rFonts w:ascii="Verdana" w:hAnsi="Verdana"/>
          <w:sz w:val="16"/>
          <w:szCs w:val="16"/>
          <w:lang w:val="es-CR"/>
        </w:rPr>
        <w:tab/>
      </w:r>
      <w:r w:rsidRPr="0053546C">
        <w:rPr>
          <w:rFonts w:ascii="Verdana" w:hAnsi="Verdana"/>
          <w:i/>
          <w:sz w:val="16"/>
          <w:szCs w:val="16"/>
          <w:lang w:val="es-CR"/>
        </w:rPr>
        <w:t>Cfr. Caso Cinco Pensionistas Vs. Perú.</w:t>
      </w:r>
      <w:r>
        <w:rPr>
          <w:rFonts w:ascii="Verdana" w:hAnsi="Verdana"/>
          <w:i/>
          <w:sz w:val="16"/>
          <w:szCs w:val="16"/>
          <w:lang w:val="es-CR"/>
        </w:rPr>
        <w:t xml:space="preserve"> Supervisión de Cumplimiento de Sentencia.</w:t>
      </w:r>
      <w:r w:rsidRPr="00226C10">
        <w:rPr>
          <w:rFonts w:ascii="Verdana" w:hAnsi="Verdana"/>
          <w:sz w:val="16"/>
          <w:szCs w:val="16"/>
          <w:lang w:val="es-CR"/>
        </w:rPr>
        <w:t xml:space="preserve"> Resolución de la Corte Interamericana de Derechos Humanos de 17 de noviembre de 2004, Considerando 5, y </w:t>
      </w:r>
      <w:r w:rsidRPr="0053546C">
        <w:rPr>
          <w:rFonts w:ascii="Verdana" w:hAnsi="Verdana"/>
          <w:i/>
          <w:sz w:val="16"/>
          <w:szCs w:val="16"/>
          <w:lang w:val="es-CR"/>
        </w:rPr>
        <w:t>Caso Masacre</w:t>
      </w:r>
      <w:r w:rsidR="00936A80">
        <w:rPr>
          <w:rFonts w:ascii="Verdana" w:hAnsi="Verdana"/>
          <w:i/>
          <w:sz w:val="16"/>
          <w:szCs w:val="16"/>
          <w:lang w:val="es-CR"/>
        </w:rPr>
        <w:t>s</w:t>
      </w:r>
      <w:r w:rsidRPr="0053546C">
        <w:rPr>
          <w:rFonts w:ascii="Verdana" w:hAnsi="Verdana"/>
          <w:i/>
          <w:sz w:val="16"/>
          <w:szCs w:val="16"/>
          <w:lang w:val="es-CR"/>
        </w:rPr>
        <w:t xml:space="preserve"> de </w:t>
      </w:r>
      <w:r w:rsidR="00936A80">
        <w:rPr>
          <w:rFonts w:ascii="Verdana" w:hAnsi="Verdana"/>
          <w:i/>
          <w:sz w:val="16"/>
          <w:szCs w:val="16"/>
          <w:lang w:val="es-CR"/>
        </w:rPr>
        <w:t>Río Negro</w:t>
      </w:r>
      <w:r w:rsidRPr="0053546C">
        <w:rPr>
          <w:rFonts w:ascii="Verdana" w:hAnsi="Verdana"/>
          <w:i/>
          <w:sz w:val="16"/>
          <w:szCs w:val="16"/>
          <w:lang w:val="es-CR"/>
        </w:rPr>
        <w:t xml:space="preserve"> Vs. Guatemala. Supervisión de Cumplimiento de Sentencia.</w:t>
      </w:r>
      <w:r w:rsidRPr="00226C10">
        <w:rPr>
          <w:rFonts w:ascii="Verdana" w:hAnsi="Verdana"/>
          <w:sz w:val="16"/>
          <w:szCs w:val="16"/>
          <w:lang w:val="es-CR"/>
        </w:rPr>
        <w:t xml:space="preserve"> Resolución de la Corte Interamericana de Derechos Humanos </w:t>
      </w:r>
      <w:r w:rsidR="00936A80">
        <w:rPr>
          <w:rFonts w:ascii="Verdana" w:hAnsi="Verdana"/>
          <w:sz w:val="16"/>
          <w:szCs w:val="16"/>
          <w:lang w:val="es-CR"/>
        </w:rPr>
        <w:t>14</w:t>
      </w:r>
      <w:r w:rsidRPr="00226C10">
        <w:rPr>
          <w:rFonts w:ascii="Verdana" w:hAnsi="Verdana"/>
          <w:sz w:val="16"/>
          <w:szCs w:val="16"/>
          <w:lang w:val="es-CR"/>
        </w:rPr>
        <w:t xml:space="preserve"> de ma</w:t>
      </w:r>
      <w:r w:rsidR="00936A80">
        <w:rPr>
          <w:rFonts w:ascii="Verdana" w:hAnsi="Verdana"/>
          <w:sz w:val="16"/>
          <w:szCs w:val="16"/>
          <w:lang w:val="es-CR"/>
        </w:rPr>
        <w:t>rz</w:t>
      </w:r>
      <w:r w:rsidRPr="00226C10">
        <w:rPr>
          <w:rFonts w:ascii="Verdana" w:hAnsi="Verdana"/>
          <w:sz w:val="16"/>
          <w:szCs w:val="16"/>
          <w:lang w:val="es-CR"/>
        </w:rPr>
        <w:t>o de 201</w:t>
      </w:r>
      <w:r w:rsidR="00936A80">
        <w:rPr>
          <w:rFonts w:ascii="Verdana" w:hAnsi="Verdana"/>
          <w:sz w:val="16"/>
          <w:szCs w:val="16"/>
          <w:lang w:val="es-CR"/>
        </w:rPr>
        <w:t>8</w:t>
      </w:r>
      <w:r w:rsidRPr="00226C10">
        <w:rPr>
          <w:rFonts w:ascii="Verdana" w:hAnsi="Verdana"/>
          <w:sz w:val="16"/>
          <w:szCs w:val="16"/>
          <w:lang w:val="es-CR"/>
        </w:rPr>
        <w:t>, Considerando 2.</w:t>
      </w:r>
    </w:p>
  </w:footnote>
  <w:footnote w:id="13">
    <w:p w14:paraId="50F1B603" w14:textId="5293BB85" w:rsidR="004A177C" w:rsidRPr="00226C10" w:rsidRDefault="004A177C" w:rsidP="00226C10">
      <w:pPr>
        <w:pStyle w:val="FootnoteText"/>
        <w:jc w:val="both"/>
        <w:rPr>
          <w:rFonts w:ascii="Verdana" w:hAnsi="Verdana"/>
          <w:sz w:val="16"/>
          <w:szCs w:val="16"/>
          <w:lang w:val="es-CR"/>
        </w:rPr>
      </w:pPr>
      <w:r w:rsidRPr="00226C10">
        <w:rPr>
          <w:rStyle w:val="FootnoteReference"/>
          <w:rFonts w:ascii="Verdana" w:hAnsi="Verdana"/>
          <w:sz w:val="16"/>
          <w:szCs w:val="16"/>
        </w:rPr>
        <w:footnoteRef/>
      </w:r>
      <w:r w:rsidRPr="00226C10">
        <w:rPr>
          <w:rFonts w:ascii="Verdana" w:hAnsi="Verdana"/>
          <w:sz w:val="16"/>
          <w:szCs w:val="16"/>
          <w:lang w:val="es-CR"/>
        </w:rPr>
        <w:t xml:space="preserve"> </w:t>
      </w:r>
      <w:r w:rsidRPr="00226C10">
        <w:rPr>
          <w:rFonts w:ascii="Verdana" w:hAnsi="Verdana"/>
          <w:sz w:val="16"/>
          <w:szCs w:val="16"/>
          <w:lang w:val="es-CR"/>
        </w:rPr>
        <w:tab/>
      </w:r>
      <w:r w:rsidRPr="0053546C">
        <w:rPr>
          <w:rFonts w:ascii="Verdana" w:hAnsi="Verdana"/>
          <w:i/>
          <w:sz w:val="16"/>
          <w:szCs w:val="16"/>
          <w:lang w:val="es-CR"/>
        </w:rPr>
        <w:t>Cfr. Caso Ivcher Bronstein Vs. Perú. Competencia.</w:t>
      </w:r>
      <w:r w:rsidRPr="00226C10">
        <w:rPr>
          <w:rFonts w:ascii="Verdana" w:hAnsi="Verdana"/>
          <w:sz w:val="16"/>
          <w:szCs w:val="16"/>
          <w:lang w:val="es-CR"/>
        </w:rPr>
        <w:t xml:space="preserve"> Sentencia de la Corte Interamericana de Derechos Humanos de 24 de septiembre de 1999. Serie C No. 54, párr. 37, y </w:t>
      </w:r>
      <w:r w:rsidRPr="0053546C">
        <w:rPr>
          <w:rFonts w:ascii="Verdana" w:hAnsi="Verdana"/>
          <w:i/>
          <w:sz w:val="16"/>
          <w:szCs w:val="16"/>
          <w:lang w:val="es-CR"/>
        </w:rPr>
        <w:t>Caso Masacre</w:t>
      </w:r>
      <w:r w:rsidR="00936A80">
        <w:rPr>
          <w:rFonts w:ascii="Verdana" w:hAnsi="Verdana"/>
          <w:i/>
          <w:sz w:val="16"/>
          <w:szCs w:val="16"/>
          <w:lang w:val="es-CR"/>
        </w:rPr>
        <w:t>s</w:t>
      </w:r>
      <w:r w:rsidRPr="0053546C">
        <w:rPr>
          <w:rFonts w:ascii="Verdana" w:hAnsi="Verdana"/>
          <w:i/>
          <w:sz w:val="16"/>
          <w:szCs w:val="16"/>
          <w:lang w:val="es-CR"/>
        </w:rPr>
        <w:t xml:space="preserve"> de </w:t>
      </w:r>
      <w:r w:rsidR="00936A80">
        <w:rPr>
          <w:rFonts w:ascii="Verdana" w:hAnsi="Verdana"/>
          <w:i/>
          <w:sz w:val="16"/>
          <w:szCs w:val="16"/>
          <w:lang w:val="es-CR"/>
        </w:rPr>
        <w:t>Río Negro</w:t>
      </w:r>
      <w:r w:rsidRPr="0053546C">
        <w:rPr>
          <w:rFonts w:ascii="Verdana" w:hAnsi="Verdana"/>
          <w:i/>
          <w:sz w:val="16"/>
          <w:szCs w:val="16"/>
          <w:lang w:val="es-CR"/>
        </w:rPr>
        <w:t xml:space="preserve"> Vs. Guatemala. Supervisión de Cumplimiento de Sentencia.</w:t>
      </w:r>
      <w:r w:rsidRPr="00226C10">
        <w:rPr>
          <w:rFonts w:ascii="Verdana" w:hAnsi="Verdana"/>
          <w:sz w:val="16"/>
          <w:szCs w:val="16"/>
          <w:lang w:val="es-CR"/>
        </w:rPr>
        <w:t xml:space="preserve"> Resolución de la Corte Interamericana de Derechos Humanos </w:t>
      </w:r>
      <w:r w:rsidR="00936A80">
        <w:rPr>
          <w:rFonts w:ascii="Verdana" w:hAnsi="Verdana"/>
          <w:sz w:val="16"/>
          <w:szCs w:val="16"/>
          <w:lang w:val="es-CR"/>
        </w:rPr>
        <w:t>14</w:t>
      </w:r>
      <w:r w:rsidRPr="00226C10">
        <w:rPr>
          <w:rFonts w:ascii="Verdana" w:hAnsi="Verdana"/>
          <w:sz w:val="16"/>
          <w:szCs w:val="16"/>
          <w:lang w:val="es-CR"/>
        </w:rPr>
        <w:t xml:space="preserve"> de ma</w:t>
      </w:r>
      <w:r w:rsidR="00936A80">
        <w:rPr>
          <w:rFonts w:ascii="Verdana" w:hAnsi="Verdana"/>
          <w:sz w:val="16"/>
          <w:szCs w:val="16"/>
          <w:lang w:val="es-CR"/>
        </w:rPr>
        <w:t>rz</w:t>
      </w:r>
      <w:r w:rsidRPr="00226C10">
        <w:rPr>
          <w:rFonts w:ascii="Verdana" w:hAnsi="Verdana"/>
          <w:sz w:val="16"/>
          <w:szCs w:val="16"/>
          <w:lang w:val="es-CR"/>
        </w:rPr>
        <w:t>o de 201</w:t>
      </w:r>
      <w:r w:rsidR="00936A80">
        <w:rPr>
          <w:rFonts w:ascii="Verdana" w:hAnsi="Verdana"/>
          <w:sz w:val="16"/>
          <w:szCs w:val="16"/>
          <w:lang w:val="es-CR"/>
        </w:rPr>
        <w:t>8</w:t>
      </w:r>
      <w:r w:rsidRPr="00226C10">
        <w:rPr>
          <w:rFonts w:ascii="Verdana" w:hAnsi="Verdana"/>
          <w:sz w:val="16"/>
          <w:szCs w:val="16"/>
          <w:lang w:val="es-CR"/>
        </w:rPr>
        <w:t>, Considerando 2.</w:t>
      </w:r>
    </w:p>
  </w:footnote>
  <w:footnote w:id="14">
    <w:p w14:paraId="34517CDC" w14:textId="46F32B07" w:rsidR="00335117" w:rsidRPr="00335117" w:rsidRDefault="00335117" w:rsidP="00335117">
      <w:pPr>
        <w:pStyle w:val="FootnoteText"/>
        <w:jc w:val="both"/>
        <w:rPr>
          <w:rFonts w:ascii="Verdana" w:hAnsi="Verdana"/>
          <w:sz w:val="16"/>
          <w:szCs w:val="16"/>
          <w:lang w:val="es-CR"/>
        </w:rPr>
      </w:pPr>
      <w:r w:rsidRPr="00335117">
        <w:rPr>
          <w:rStyle w:val="FootnoteReference"/>
          <w:rFonts w:ascii="Verdana" w:hAnsi="Verdana"/>
          <w:sz w:val="16"/>
          <w:szCs w:val="16"/>
        </w:rPr>
        <w:footnoteRef/>
      </w:r>
      <w:r w:rsidRPr="00335117">
        <w:rPr>
          <w:rFonts w:ascii="Verdana" w:hAnsi="Verdana"/>
          <w:sz w:val="16"/>
          <w:szCs w:val="16"/>
          <w:lang w:val="es-CR"/>
        </w:rPr>
        <w:t xml:space="preserve"> </w:t>
      </w:r>
      <w:r w:rsidRPr="00335117">
        <w:rPr>
          <w:rFonts w:ascii="Verdana" w:hAnsi="Verdana"/>
          <w:sz w:val="16"/>
          <w:szCs w:val="16"/>
          <w:lang w:val="es-CR"/>
        </w:rPr>
        <w:tab/>
        <w:t xml:space="preserve">En lo que respecta a las demás medidas de reparación, la Corte hace notar que el Estado presentó informes sobre el cumplimiento de la Sentencia el 15 y el 23 de febrero de 2018. Los representantes presentaron sus observaciones al referido informe estatal el 13 de abril de 2018. El plazo para que la Comisión IDH presente sus observaciones a dichos informes </w:t>
      </w:r>
      <w:r w:rsidR="003B5180">
        <w:rPr>
          <w:rFonts w:ascii="Verdana" w:hAnsi="Verdana"/>
          <w:sz w:val="16"/>
          <w:szCs w:val="16"/>
          <w:lang w:val="es-CR"/>
        </w:rPr>
        <w:t>venció</w:t>
      </w:r>
      <w:r w:rsidRPr="00335117">
        <w:rPr>
          <w:rFonts w:ascii="Verdana" w:hAnsi="Verdana"/>
          <w:sz w:val="16"/>
          <w:szCs w:val="16"/>
          <w:lang w:val="es-CR"/>
        </w:rPr>
        <w:t xml:space="preserve"> el 27 de abril de 2018.</w:t>
      </w:r>
    </w:p>
  </w:footnote>
  <w:footnote w:id="15">
    <w:p w14:paraId="6FAE82BC" w14:textId="265FA5E6" w:rsidR="00E1629B" w:rsidRPr="00335117" w:rsidRDefault="00E1629B" w:rsidP="00335117">
      <w:pPr>
        <w:pStyle w:val="FootnoteText"/>
        <w:jc w:val="both"/>
        <w:rPr>
          <w:rFonts w:ascii="Verdana" w:hAnsi="Verdana"/>
          <w:sz w:val="16"/>
          <w:szCs w:val="16"/>
          <w:lang w:val="es-ES_tradnl"/>
        </w:rPr>
      </w:pPr>
      <w:r w:rsidRPr="00335117">
        <w:rPr>
          <w:rStyle w:val="FootnoteReference"/>
          <w:rFonts w:ascii="Verdana" w:hAnsi="Verdana"/>
          <w:sz w:val="16"/>
          <w:szCs w:val="16"/>
        </w:rPr>
        <w:footnoteRef/>
      </w:r>
      <w:r w:rsidRPr="00335117">
        <w:rPr>
          <w:rFonts w:ascii="Verdana" w:hAnsi="Verdana"/>
          <w:sz w:val="16"/>
          <w:szCs w:val="16"/>
          <w:lang w:val="es-CR"/>
        </w:rPr>
        <w:t xml:space="preserve"> </w:t>
      </w:r>
      <w:r w:rsidRPr="00335117">
        <w:rPr>
          <w:rFonts w:ascii="Verdana" w:hAnsi="Verdana"/>
          <w:sz w:val="16"/>
          <w:szCs w:val="16"/>
          <w:lang w:val="es-ES_tradnl"/>
        </w:rPr>
        <w:tab/>
        <w:t xml:space="preserve">Considerandos 8 a 23. </w:t>
      </w:r>
      <w:r w:rsidR="00335117">
        <w:rPr>
          <w:rFonts w:ascii="Verdana" w:hAnsi="Verdana"/>
          <w:sz w:val="16"/>
          <w:szCs w:val="16"/>
          <w:lang w:val="es-ES_tradnl"/>
        </w:rPr>
        <w:t>En dicha oportunidad, la Corte notó que “</w:t>
      </w:r>
      <w:r w:rsidR="00335117" w:rsidRPr="00335117">
        <w:rPr>
          <w:rFonts w:ascii="Verdana" w:hAnsi="Verdana"/>
          <w:sz w:val="16"/>
          <w:szCs w:val="16"/>
          <w:lang w:val="es-ES_tradnl"/>
        </w:rPr>
        <w:t xml:space="preserve">no fue demostrado que la Oficina </w:t>
      </w:r>
      <w:r w:rsidR="00E9356D">
        <w:rPr>
          <w:rFonts w:ascii="Verdana" w:hAnsi="Verdana"/>
          <w:sz w:val="16"/>
          <w:szCs w:val="16"/>
          <w:lang w:val="es-ES_tradnl"/>
        </w:rPr>
        <w:t>‘</w:t>
      </w:r>
      <w:r w:rsidR="00335117" w:rsidRPr="00335117">
        <w:rPr>
          <w:rFonts w:ascii="Verdana" w:hAnsi="Verdana"/>
          <w:sz w:val="16"/>
          <w:szCs w:val="16"/>
          <w:lang w:val="es-ES_tradnl"/>
        </w:rPr>
        <w:t>Tutela Legal del Arzobispado</w:t>
      </w:r>
      <w:r w:rsidR="007727A2">
        <w:rPr>
          <w:rFonts w:ascii="Verdana" w:hAnsi="Verdana"/>
          <w:sz w:val="16"/>
          <w:szCs w:val="16"/>
          <w:lang w:val="es-ES_tradnl"/>
        </w:rPr>
        <w:t>’</w:t>
      </w:r>
      <w:r w:rsidR="00335117" w:rsidRPr="00335117">
        <w:rPr>
          <w:rFonts w:ascii="Verdana" w:hAnsi="Verdana"/>
          <w:sz w:val="16"/>
          <w:szCs w:val="16"/>
          <w:lang w:val="es-ES_tradnl"/>
        </w:rPr>
        <w:t xml:space="preserve"> de San Salvador contara con una personalidad jurídica propia y autónoma de la de la Iglesia Católica de San Salvador que amerite que este Tribunal entre a analizar argumentos respecto a quién tendría el Estado que entregar el monto dispuesto en la Sentencia ante el cierre o disolución de la misma</w:t>
      </w:r>
      <w:r w:rsidR="00335117">
        <w:rPr>
          <w:rFonts w:ascii="Verdana" w:hAnsi="Verdana"/>
          <w:sz w:val="16"/>
          <w:szCs w:val="16"/>
          <w:lang w:val="es-ES_tradnl"/>
        </w:rPr>
        <w:t>”</w:t>
      </w:r>
      <w:r w:rsidR="003B5180">
        <w:rPr>
          <w:rFonts w:ascii="Verdana" w:hAnsi="Verdana"/>
          <w:sz w:val="16"/>
          <w:szCs w:val="16"/>
          <w:lang w:val="es-ES_tradnl"/>
        </w:rPr>
        <w:t>. Asimismo, indicó</w:t>
      </w:r>
      <w:r w:rsidR="00335117">
        <w:rPr>
          <w:rFonts w:ascii="Verdana" w:hAnsi="Verdana"/>
          <w:sz w:val="16"/>
          <w:szCs w:val="16"/>
          <w:lang w:val="es-ES_tradnl"/>
        </w:rPr>
        <w:t xml:space="preserve"> que “</w:t>
      </w:r>
      <w:r w:rsidR="00335117" w:rsidRPr="00335117">
        <w:rPr>
          <w:rFonts w:ascii="Verdana" w:hAnsi="Verdana"/>
          <w:sz w:val="16"/>
          <w:szCs w:val="16"/>
          <w:lang w:val="es-ES_tradnl"/>
        </w:rPr>
        <w:t xml:space="preserve">el monto dispuesto en la Sentencia se refiere al reintegro de costas y gastos pasados </w:t>
      </w:r>
      <w:r w:rsidR="00335117">
        <w:rPr>
          <w:rFonts w:ascii="Verdana" w:hAnsi="Verdana"/>
          <w:sz w:val="16"/>
          <w:szCs w:val="16"/>
          <w:lang w:val="es-ES_tradnl"/>
        </w:rPr>
        <w:t>[…]</w:t>
      </w:r>
      <w:r w:rsidR="00335117" w:rsidRPr="00335117">
        <w:rPr>
          <w:rFonts w:ascii="Verdana" w:hAnsi="Verdana"/>
          <w:sz w:val="16"/>
          <w:szCs w:val="16"/>
          <w:lang w:val="es-ES_tradnl"/>
        </w:rPr>
        <w:t xml:space="preserve"> y que en la actual etapa de supervisión del cumplimiento la Corte podrá considerar la solicitud fundada de reembolso de los gastos razonables en que se incurra en esta etapa procesal</w:t>
      </w:r>
      <w:r w:rsidR="00335117">
        <w:rPr>
          <w:rFonts w:ascii="Verdana" w:hAnsi="Verdana"/>
          <w:sz w:val="16"/>
          <w:szCs w:val="16"/>
          <w:lang w:val="es-ES_tradnl"/>
        </w:rPr>
        <w:t>”, y que “</w:t>
      </w:r>
      <w:r w:rsidR="00335117" w:rsidRPr="00335117">
        <w:rPr>
          <w:rFonts w:ascii="Verdana" w:hAnsi="Verdana"/>
          <w:sz w:val="16"/>
          <w:szCs w:val="16"/>
          <w:lang w:val="es-ES_tradnl"/>
        </w:rPr>
        <w:t>con independencia de que la Oficina Tutela Legal del Arzobispado hubiere sido disuelta en el 2013, si en la etapa de fondo del caso los abogados representantes de las víctimas consideraban que habían motivos que ameritaran que el reintegro de costas y gastos se hiciera a favor de quienes trabajaron profesionalmente en el caso, tales como que hubieren asumido las cargas económicas y/o el trabajo técnico profesional para este caso no hubiere estado cubierto por su relación laboral con la Oficina Tutela Legal del Arzobispado, así lo pudieron haber planteado a la Corte</w:t>
      </w:r>
      <w:r w:rsidR="00335117">
        <w:rPr>
          <w:rFonts w:ascii="Verdana" w:hAnsi="Verdana"/>
          <w:sz w:val="16"/>
          <w:szCs w:val="16"/>
          <w:lang w:val="es-ES_tradnl"/>
        </w:rPr>
        <w:t>”.</w:t>
      </w:r>
    </w:p>
  </w:footnote>
  <w:footnote w:id="16">
    <w:p w14:paraId="24DBCC36" w14:textId="2DEBE83B" w:rsidR="00DE0260" w:rsidRPr="00335117" w:rsidRDefault="00DE0260">
      <w:pPr>
        <w:pStyle w:val="FootnoteText"/>
        <w:rPr>
          <w:rFonts w:ascii="Verdana" w:hAnsi="Verdana"/>
          <w:sz w:val="16"/>
          <w:szCs w:val="16"/>
          <w:lang w:val="es-ES_tradnl"/>
        </w:rPr>
      </w:pPr>
      <w:r w:rsidRPr="00335117">
        <w:rPr>
          <w:rStyle w:val="FootnoteReference"/>
          <w:rFonts w:ascii="Verdana" w:hAnsi="Verdana"/>
          <w:sz w:val="16"/>
          <w:szCs w:val="16"/>
        </w:rPr>
        <w:footnoteRef/>
      </w:r>
      <w:r w:rsidRPr="00335117">
        <w:rPr>
          <w:rFonts w:ascii="Verdana" w:hAnsi="Verdana"/>
          <w:sz w:val="16"/>
          <w:szCs w:val="16"/>
          <w:lang w:val="es-CR"/>
        </w:rPr>
        <w:t xml:space="preserve"> </w:t>
      </w:r>
      <w:r w:rsidRPr="00335117">
        <w:rPr>
          <w:rFonts w:ascii="Verdana" w:hAnsi="Verdana"/>
          <w:sz w:val="16"/>
          <w:szCs w:val="16"/>
          <w:lang w:val="es-ES_tradnl"/>
        </w:rPr>
        <w:tab/>
        <w:t xml:space="preserve">Considerando 22. </w:t>
      </w:r>
      <w:r w:rsidR="00335117">
        <w:rPr>
          <w:rFonts w:ascii="Verdana" w:hAnsi="Verdana"/>
          <w:sz w:val="16"/>
          <w:szCs w:val="16"/>
          <w:lang w:val="es-ES_tradnl"/>
        </w:rPr>
        <w:t xml:space="preserve"> </w:t>
      </w:r>
    </w:p>
  </w:footnote>
  <w:footnote w:id="17">
    <w:p w14:paraId="63E06528" w14:textId="073635A5" w:rsidR="004A177C" w:rsidRPr="00F951D2" w:rsidRDefault="004A177C" w:rsidP="00E97FEC">
      <w:pPr>
        <w:pStyle w:val="FootnoteText"/>
        <w:jc w:val="both"/>
        <w:rPr>
          <w:lang w:val="es-CR"/>
        </w:rPr>
      </w:pPr>
      <w:r>
        <w:rPr>
          <w:rStyle w:val="FootnoteReference"/>
        </w:rPr>
        <w:footnoteRef/>
      </w:r>
      <w:r w:rsidRPr="00F951D2">
        <w:rPr>
          <w:lang w:val="es-CR"/>
        </w:rPr>
        <w:t xml:space="preserve"> </w:t>
      </w:r>
      <w:r>
        <w:rPr>
          <w:lang w:val="es-CR"/>
        </w:rPr>
        <w:tab/>
      </w:r>
      <w:r w:rsidRPr="008B59F4">
        <w:rPr>
          <w:rFonts w:ascii="Verdana" w:hAnsi="Verdana"/>
          <w:i/>
          <w:sz w:val="16"/>
          <w:szCs w:val="16"/>
          <w:lang w:val="es-CR"/>
        </w:rPr>
        <w:t xml:space="preserve">Cfr. </w:t>
      </w:r>
      <w:r w:rsidRPr="008B59F4">
        <w:rPr>
          <w:rFonts w:ascii="Verdana" w:hAnsi="Verdana"/>
          <w:sz w:val="16"/>
          <w:szCs w:val="16"/>
          <w:lang w:val="es-CR"/>
        </w:rPr>
        <w:t xml:space="preserve">Acta </w:t>
      </w:r>
      <w:r>
        <w:rPr>
          <w:rFonts w:ascii="Verdana" w:hAnsi="Verdana"/>
          <w:sz w:val="16"/>
          <w:szCs w:val="16"/>
          <w:lang w:val="es-CR"/>
        </w:rPr>
        <w:t xml:space="preserve">de 29 de junio de 2015 </w:t>
      </w:r>
      <w:r w:rsidRPr="008B59F4">
        <w:rPr>
          <w:rFonts w:ascii="Verdana" w:hAnsi="Verdana"/>
          <w:sz w:val="16"/>
          <w:szCs w:val="16"/>
          <w:lang w:val="es-CR"/>
        </w:rPr>
        <w:t xml:space="preserve">suscrita por Sebastián Vaquerano López, Embajador de El Salvador en Costa Rica, y por </w:t>
      </w:r>
      <w:r w:rsidR="004A66B5">
        <w:rPr>
          <w:rFonts w:ascii="Verdana" w:hAnsi="Verdana"/>
          <w:sz w:val="16"/>
          <w:szCs w:val="16"/>
          <w:lang w:val="es-CR"/>
        </w:rPr>
        <w:t xml:space="preserve">Ana </w:t>
      </w:r>
      <w:r w:rsidRPr="008B59F4">
        <w:rPr>
          <w:rFonts w:ascii="Verdana" w:hAnsi="Verdana"/>
          <w:sz w:val="16"/>
          <w:szCs w:val="16"/>
          <w:lang w:val="es-CR"/>
        </w:rPr>
        <w:t xml:space="preserve">Marcia Aguiluz Soto, </w:t>
      </w:r>
      <w:r w:rsidR="004A66B5">
        <w:rPr>
          <w:rFonts w:ascii="Verdana" w:hAnsi="Verdana"/>
          <w:sz w:val="16"/>
          <w:szCs w:val="16"/>
          <w:lang w:val="es-CR"/>
        </w:rPr>
        <w:t xml:space="preserve">Directora de CEJIL Mesoamérica, </w:t>
      </w:r>
      <w:r w:rsidRPr="008B59F4">
        <w:rPr>
          <w:rFonts w:ascii="Verdana" w:hAnsi="Verdana"/>
          <w:sz w:val="16"/>
          <w:szCs w:val="16"/>
          <w:lang w:val="es-CR"/>
        </w:rPr>
        <w:t xml:space="preserve">en la que se indica que ésta “recib[ió] del Ministerio de Relaciones Exteriores de El Salvador, la cantidad de TREINTA MIL DÓLARES (US $30,000.00), en concepto de pago a la </w:t>
      </w:r>
      <w:r w:rsidR="00E9356D">
        <w:rPr>
          <w:rFonts w:ascii="Verdana" w:hAnsi="Verdana"/>
          <w:sz w:val="16"/>
          <w:szCs w:val="16"/>
          <w:lang w:val="es-CR"/>
        </w:rPr>
        <w:t>‘</w:t>
      </w:r>
      <w:r w:rsidRPr="008B59F4">
        <w:rPr>
          <w:rFonts w:ascii="Verdana" w:hAnsi="Verdana"/>
          <w:sz w:val="16"/>
          <w:szCs w:val="16"/>
          <w:lang w:val="es-CR"/>
        </w:rPr>
        <w:t>Fundación CEJIL Mesoamérica</w:t>
      </w:r>
      <w:r w:rsidR="004A66B5">
        <w:rPr>
          <w:rFonts w:ascii="Verdana" w:hAnsi="Verdana"/>
          <w:sz w:val="16"/>
          <w:szCs w:val="16"/>
          <w:lang w:val="es-CR"/>
        </w:rPr>
        <w:t>’</w:t>
      </w:r>
      <w:r w:rsidRPr="008B59F4">
        <w:rPr>
          <w:rFonts w:ascii="Verdana" w:hAnsi="Verdana"/>
          <w:sz w:val="16"/>
          <w:szCs w:val="16"/>
          <w:lang w:val="es-CR"/>
        </w:rPr>
        <w:t>, de las costas y gastos…” (Anexo 2 del Informe presentado por el Estado el 4 de mayo de 2016).</w:t>
      </w:r>
    </w:p>
  </w:footnote>
  <w:footnote w:id="18">
    <w:p w14:paraId="3295A818" w14:textId="0CB35DC1" w:rsidR="004A177C" w:rsidRPr="00EB08CC" w:rsidRDefault="004A177C" w:rsidP="00EB08CC">
      <w:pPr>
        <w:pStyle w:val="FootnoteText"/>
        <w:jc w:val="both"/>
        <w:rPr>
          <w:rFonts w:ascii="Verdana" w:hAnsi="Verdana"/>
          <w:sz w:val="16"/>
          <w:szCs w:val="16"/>
          <w:lang w:val="es-CR"/>
        </w:rPr>
      </w:pPr>
      <w:r w:rsidRPr="00EB08CC">
        <w:rPr>
          <w:rStyle w:val="FootnoteReference"/>
          <w:rFonts w:ascii="Verdana" w:hAnsi="Verdana"/>
          <w:sz w:val="16"/>
          <w:szCs w:val="16"/>
        </w:rPr>
        <w:footnoteRef/>
      </w:r>
      <w:r w:rsidRPr="00EB08CC">
        <w:rPr>
          <w:rFonts w:ascii="Verdana" w:hAnsi="Verdana"/>
          <w:sz w:val="16"/>
          <w:szCs w:val="16"/>
          <w:lang w:val="es-CR"/>
        </w:rPr>
        <w:t xml:space="preserve"> </w:t>
      </w:r>
      <w:r w:rsidRPr="00EB08CC">
        <w:rPr>
          <w:rFonts w:ascii="Verdana" w:hAnsi="Verdana"/>
          <w:sz w:val="16"/>
          <w:szCs w:val="16"/>
          <w:lang w:val="es-CR"/>
        </w:rPr>
        <w:tab/>
      </w:r>
      <w:r w:rsidRPr="00EB08CC">
        <w:rPr>
          <w:rFonts w:ascii="Verdana" w:hAnsi="Verdana"/>
          <w:i/>
          <w:sz w:val="16"/>
          <w:szCs w:val="16"/>
          <w:lang w:val="es-CR"/>
        </w:rPr>
        <w:t xml:space="preserve">Cfr. </w:t>
      </w:r>
      <w:r w:rsidRPr="00EB08CC">
        <w:rPr>
          <w:rFonts w:ascii="Verdana" w:hAnsi="Verdana"/>
          <w:sz w:val="16"/>
          <w:szCs w:val="16"/>
          <w:lang w:val="es-CR"/>
        </w:rPr>
        <w:t>Acta</w:t>
      </w:r>
      <w:r>
        <w:rPr>
          <w:rFonts w:ascii="Verdana" w:hAnsi="Verdana"/>
          <w:sz w:val="16"/>
          <w:szCs w:val="16"/>
          <w:lang w:val="es-CR"/>
        </w:rPr>
        <w:t xml:space="preserve"> de 8 de julio de 2016</w:t>
      </w:r>
      <w:r w:rsidRPr="00EB08CC">
        <w:rPr>
          <w:rFonts w:ascii="Verdana" w:hAnsi="Verdana"/>
          <w:sz w:val="16"/>
          <w:szCs w:val="16"/>
          <w:lang w:val="es-CR"/>
        </w:rPr>
        <w:t xml:space="preserve"> suscrita por Tania Camila Rosa, Directora General de Derechos Humanos del Ministerio de Relaciones Exteriores</w:t>
      </w:r>
      <w:r w:rsidR="003B5180">
        <w:rPr>
          <w:rFonts w:ascii="Verdana" w:hAnsi="Verdana"/>
          <w:sz w:val="16"/>
          <w:szCs w:val="16"/>
          <w:lang w:val="es-CR"/>
        </w:rPr>
        <w:t>,</w:t>
      </w:r>
      <w:r w:rsidRPr="00EB08CC">
        <w:rPr>
          <w:rFonts w:ascii="Verdana" w:hAnsi="Verdana"/>
          <w:sz w:val="16"/>
          <w:szCs w:val="16"/>
          <w:lang w:val="es-CR"/>
        </w:rPr>
        <w:t xml:space="preserve"> y por Carlos Mauricio Chavarría Lemus, en representación de la Iglesia Católica, Apostólica y Romana en El Salvador,</w:t>
      </w:r>
      <w:r w:rsidR="003B5180">
        <w:rPr>
          <w:rFonts w:ascii="Verdana" w:hAnsi="Verdana"/>
          <w:sz w:val="16"/>
          <w:szCs w:val="16"/>
          <w:lang w:val="es-CR"/>
        </w:rPr>
        <w:t xml:space="preserve"> de la cual se desprende </w:t>
      </w:r>
      <w:r w:rsidRPr="00EB08CC">
        <w:rPr>
          <w:rFonts w:ascii="Verdana" w:hAnsi="Verdana"/>
          <w:sz w:val="16"/>
          <w:szCs w:val="16"/>
          <w:lang w:val="es-CR"/>
        </w:rPr>
        <w:t>que “en este acto se procede a hacer entrega del cheque número cuatro seis ocho dos nueve cuatro del Banco Agrícola, por la cantidad de setenta mil dólares de los Estados Unidos de América, como pago total de las costas y gastos ordenados en la referida sentencia”. Asimismo, se observa que “Carlos Mauricio Chavarría Lemus […] act[uando] en nombre y representación de la Iglesia Católica, Apostólica y Romana en El Salvador […] expresa que recibe, en el carácter en que comparece y actuando en nombre de su poderdante, el pago referido a su entera satisfacción y que entiende cumplida tot</w:t>
      </w:r>
      <w:r>
        <w:rPr>
          <w:rFonts w:ascii="Verdana" w:hAnsi="Verdana"/>
          <w:sz w:val="16"/>
          <w:szCs w:val="16"/>
          <w:lang w:val="es-CR"/>
        </w:rPr>
        <w:t>almente la obligación estatal…”</w:t>
      </w:r>
      <w:r w:rsidRPr="00EB08CC">
        <w:rPr>
          <w:rFonts w:ascii="Verdana" w:hAnsi="Verdana"/>
          <w:sz w:val="16"/>
          <w:szCs w:val="16"/>
          <w:lang w:val="es-CR"/>
        </w:rPr>
        <w:t xml:space="preserve"> (Anexo 1 del informe presentado por el Estado el 26 de agosto de 2016).</w:t>
      </w:r>
    </w:p>
  </w:footnote>
  <w:footnote w:id="19">
    <w:p w14:paraId="28CCC05B" w14:textId="77777777" w:rsidR="004A177C" w:rsidRPr="00EB08CC" w:rsidRDefault="004A177C" w:rsidP="00E97FEC">
      <w:pPr>
        <w:pStyle w:val="FootnoteText"/>
        <w:jc w:val="both"/>
        <w:rPr>
          <w:rFonts w:ascii="Verdana" w:hAnsi="Verdana"/>
          <w:sz w:val="16"/>
          <w:szCs w:val="16"/>
          <w:lang w:val="es-CR"/>
        </w:rPr>
      </w:pPr>
      <w:r w:rsidRPr="00EB08CC">
        <w:rPr>
          <w:rStyle w:val="FootnoteReference"/>
          <w:rFonts w:ascii="Verdana" w:hAnsi="Verdana"/>
          <w:sz w:val="16"/>
          <w:szCs w:val="16"/>
        </w:rPr>
        <w:footnoteRef/>
      </w:r>
      <w:r w:rsidRPr="00EB08CC">
        <w:rPr>
          <w:rFonts w:ascii="Verdana" w:hAnsi="Verdana"/>
          <w:sz w:val="16"/>
          <w:szCs w:val="16"/>
          <w:lang w:val="es-CR"/>
        </w:rPr>
        <w:t xml:space="preserve"> </w:t>
      </w:r>
      <w:r w:rsidRPr="00EB08CC">
        <w:rPr>
          <w:rFonts w:ascii="Verdana" w:hAnsi="Verdana"/>
          <w:sz w:val="16"/>
          <w:szCs w:val="16"/>
          <w:lang w:val="es-CR"/>
        </w:rPr>
        <w:tab/>
        <w:t>La Comisión “tom[ó] nota de que el Estado informó que procedió al pago de gastos y costas al Arzobispado de la Iglesia Católica de San Salvador”.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431631"/>
      <w:docPartObj>
        <w:docPartGallery w:val="Page Numbers (Top of Page)"/>
        <w:docPartUnique/>
      </w:docPartObj>
    </w:sdtPr>
    <w:sdtEndPr>
      <w:rPr>
        <w:rFonts w:ascii="Verdana" w:hAnsi="Verdana"/>
        <w:noProof/>
        <w:sz w:val="20"/>
        <w:szCs w:val="20"/>
      </w:rPr>
    </w:sdtEndPr>
    <w:sdtContent>
      <w:p w14:paraId="0ABDC3DB" w14:textId="41B4F228" w:rsidR="006D2906" w:rsidRPr="006D2906" w:rsidRDefault="006D2906">
        <w:pPr>
          <w:pStyle w:val="Header"/>
          <w:jc w:val="center"/>
          <w:rPr>
            <w:rFonts w:ascii="Verdana" w:hAnsi="Verdana"/>
            <w:sz w:val="20"/>
            <w:szCs w:val="20"/>
          </w:rPr>
        </w:pPr>
        <w:r w:rsidRPr="006D2906">
          <w:rPr>
            <w:rFonts w:ascii="Verdana" w:hAnsi="Verdana"/>
            <w:sz w:val="20"/>
            <w:szCs w:val="20"/>
          </w:rPr>
          <w:fldChar w:fldCharType="begin"/>
        </w:r>
        <w:r w:rsidRPr="006D2906">
          <w:rPr>
            <w:rFonts w:ascii="Verdana" w:hAnsi="Verdana"/>
            <w:sz w:val="20"/>
            <w:szCs w:val="20"/>
          </w:rPr>
          <w:instrText xml:space="preserve"> PAGE   \* MERGEFORMAT </w:instrText>
        </w:r>
        <w:r w:rsidRPr="006D2906">
          <w:rPr>
            <w:rFonts w:ascii="Verdana" w:hAnsi="Verdana"/>
            <w:sz w:val="20"/>
            <w:szCs w:val="20"/>
          </w:rPr>
          <w:fldChar w:fldCharType="separate"/>
        </w:r>
        <w:r w:rsidR="00BD28FE">
          <w:rPr>
            <w:rFonts w:ascii="Verdana" w:hAnsi="Verdana"/>
            <w:noProof/>
            <w:sz w:val="20"/>
            <w:szCs w:val="20"/>
          </w:rPr>
          <w:t>2</w:t>
        </w:r>
        <w:r w:rsidRPr="006D2906">
          <w:rPr>
            <w:rFonts w:ascii="Verdana" w:hAnsi="Verdana"/>
            <w:noProof/>
            <w:sz w:val="20"/>
            <w:szCs w:val="20"/>
          </w:rPr>
          <w:fldChar w:fldCharType="end"/>
        </w:r>
      </w:p>
    </w:sdtContent>
  </w:sdt>
  <w:p w14:paraId="4902C9E2" w14:textId="77777777" w:rsidR="006D2906" w:rsidRDefault="006D29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64B3C"/>
    <w:multiLevelType w:val="hybridMultilevel"/>
    <w:tmpl w:val="EA92608E"/>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396A68B0"/>
    <w:multiLevelType w:val="hybridMultilevel"/>
    <w:tmpl w:val="1CE62738"/>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3B783BD6"/>
    <w:multiLevelType w:val="hybridMultilevel"/>
    <w:tmpl w:val="7484749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445A7617"/>
    <w:multiLevelType w:val="hybridMultilevel"/>
    <w:tmpl w:val="303A9F10"/>
    <w:lvl w:ilvl="0" w:tplc="71F64FA2">
      <w:start w:val="1"/>
      <w:numFmt w:val="decimal"/>
      <w:lvlText w:val="%1."/>
      <w:lvlJc w:val="left"/>
      <w:pPr>
        <w:ind w:left="720" w:hanging="360"/>
      </w:pPr>
      <w:rPr>
        <w:rFonts w:hint="default"/>
        <w:b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5B2977ED"/>
    <w:multiLevelType w:val="hybridMultilevel"/>
    <w:tmpl w:val="1042059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608C38E4"/>
    <w:multiLevelType w:val="hybridMultilevel"/>
    <w:tmpl w:val="405C8402"/>
    <w:lvl w:ilvl="0" w:tplc="140A000F">
      <w:start w:val="1"/>
      <w:numFmt w:val="decimal"/>
      <w:lvlText w:val="%1."/>
      <w:lvlJc w:val="left"/>
      <w:pPr>
        <w:ind w:left="720" w:hanging="360"/>
      </w:pPr>
      <w:rPr>
        <w:rFonts w:hint="default"/>
      </w:rPr>
    </w:lvl>
    <w:lvl w:ilvl="1" w:tplc="13562E16">
      <w:start w:val="1"/>
      <w:numFmt w:val="lowerLetter"/>
      <w:lvlText w:val="%2)"/>
      <w:lvlJc w:val="left"/>
      <w:pPr>
        <w:ind w:left="1440" w:hanging="360"/>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7BB64F80"/>
    <w:multiLevelType w:val="hybridMultilevel"/>
    <w:tmpl w:val="4AAAD25E"/>
    <w:lvl w:ilvl="0" w:tplc="140A0017">
      <w:start w:val="1"/>
      <w:numFmt w:val="lowerLetter"/>
      <w:lvlText w:val="%1)"/>
      <w:lvlJc w:val="left"/>
      <w:pPr>
        <w:ind w:left="720" w:hanging="360"/>
      </w:pPr>
    </w:lvl>
    <w:lvl w:ilvl="1" w:tplc="140A0017">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5"/>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15A"/>
    <w:rsid w:val="00026F0F"/>
    <w:rsid w:val="00050DE9"/>
    <w:rsid w:val="00054BDE"/>
    <w:rsid w:val="00072E53"/>
    <w:rsid w:val="000E5129"/>
    <w:rsid w:val="00121CCF"/>
    <w:rsid w:val="00150529"/>
    <w:rsid w:val="00154E6C"/>
    <w:rsid w:val="00185198"/>
    <w:rsid w:val="001E4222"/>
    <w:rsid w:val="00226C10"/>
    <w:rsid w:val="00265A04"/>
    <w:rsid w:val="002905E3"/>
    <w:rsid w:val="002A750C"/>
    <w:rsid w:val="002C6E04"/>
    <w:rsid w:val="002D0E0F"/>
    <w:rsid w:val="002E5381"/>
    <w:rsid w:val="003331CF"/>
    <w:rsid w:val="00335117"/>
    <w:rsid w:val="003466A2"/>
    <w:rsid w:val="003561C4"/>
    <w:rsid w:val="00364D97"/>
    <w:rsid w:val="003B5180"/>
    <w:rsid w:val="003D590D"/>
    <w:rsid w:val="003E267C"/>
    <w:rsid w:val="003E70F6"/>
    <w:rsid w:val="00417C29"/>
    <w:rsid w:val="004A177C"/>
    <w:rsid w:val="004A66B5"/>
    <w:rsid w:val="004A7DC4"/>
    <w:rsid w:val="004C3ED5"/>
    <w:rsid w:val="0053546C"/>
    <w:rsid w:val="00583A51"/>
    <w:rsid w:val="0060789B"/>
    <w:rsid w:val="0061239E"/>
    <w:rsid w:val="00670BF6"/>
    <w:rsid w:val="006B6A84"/>
    <w:rsid w:val="006C4AD5"/>
    <w:rsid w:val="006D2906"/>
    <w:rsid w:val="0073111A"/>
    <w:rsid w:val="0077088C"/>
    <w:rsid w:val="007727A2"/>
    <w:rsid w:val="007F664A"/>
    <w:rsid w:val="008109D5"/>
    <w:rsid w:val="00815FB5"/>
    <w:rsid w:val="008315E1"/>
    <w:rsid w:val="00854CE7"/>
    <w:rsid w:val="00885904"/>
    <w:rsid w:val="008B0643"/>
    <w:rsid w:val="008B59F4"/>
    <w:rsid w:val="008F2C8B"/>
    <w:rsid w:val="008F4C18"/>
    <w:rsid w:val="008F5965"/>
    <w:rsid w:val="00936A80"/>
    <w:rsid w:val="00990624"/>
    <w:rsid w:val="009A02B7"/>
    <w:rsid w:val="009A2C06"/>
    <w:rsid w:val="009E5B82"/>
    <w:rsid w:val="00A04452"/>
    <w:rsid w:val="00A90AD2"/>
    <w:rsid w:val="00AA35A1"/>
    <w:rsid w:val="00AF33D1"/>
    <w:rsid w:val="00B35DB1"/>
    <w:rsid w:val="00B53EC2"/>
    <w:rsid w:val="00B6025A"/>
    <w:rsid w:val="00B81C36"/>
    <w:rsid w:val="00BA07FE"/>
    <w:rsid w:val="00BA689B"/>
    <w:rsid w:val="00BB0974"/>
    <w:rsid w:val="00BC32D4"/>
    <w:rsid w:val="00BD2743"/>
    <w:rsid w:val="00BD28FE"/>
    <w:rsid w:val="00BD4AEB"/>
    <w:rsid w:val="00BE072C"/>
    <w:rsid w:val="00BF18DF"/>
    <w:rsid w:val="00C1515A"/>
    <w:rsid w:val="00C15C7E"/>
    <w:rsid w:val="00C42CE1"/>
    <w:rsid w:val="00CB2908"/>
    <w:rsid w:val="00CB5BE8"/>
    <w:rsid w:val="00D53444"/>
    <w:rsid w:val="00DE0260"/>
    <w:rsid w:val="00E050CA"/>
    <w:rsid w:val="00E1629B"/>
    <w:rsid w:val="00E5152E"/>
    <w:rsid w:val="00E71CBC"/>
    <w:rsid w:val="00E75433"/>
    <w:rsid w:val="00E81753"/>
    <w:rsid w:val="00E9356D"/>
    <w:rsid w:val="00E97FEC"/>
    <w:rsid w:val="00EB08CC"/>
    <w:rsid w:val="00F304A3"/>
    <w:rsid w:val="00F94BC4"/>
    <w:rsid w:val="00F951D2"/>
    <w:rsid w:val="00F96ACD"/>
    <w:rsid w:val="00FD3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7A7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61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1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15A"/>
  </w:style>
  <w:style w:type="paragraph" w:styleId="Footer">
    <w:name w:val="footer"/>
    <w:basedOn w:val="Normal"/>
    <w:link w:val="FooterChar"/>
    <w:uiPriority w:val="99"/>
    <w:unhideWhenUsed/>
    <w:rsid w:val="00C15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15A"/>
  </w:style>
  <w:style w:type="paragraph" w:styleId="ListParagraph">
    <w:name w:val="List Paragraph"/>
    <w:basedOn w:val="Normal"/>
    <w:uiPriority w:val="34"/>
    <w:qFormat/>
    <w:rsid w:val="00C1515A"/>
    <w:pPr>
      <w:ind w:left="720"/>
      <w:contextualSpacing/>
    </w:pPr>
  </w:style>
  <w:style w:type="paragraph" w:styleId="FootnoteText">
    <w:name w:val="footnote text"/>
    <w:basedOn w:val="Normal"/>
    <w:link w:val="FootnoteTextChar"/>
    <w:uiPriority w:val="99"/>
    <w:unhideWhenUsed/>
    <w:rsid w:val="00C1515A"/>
    <w:pPr>
      <w:spacing w:after="0" w:line="240" w:lineRule="auto"/>
    </w:pPr>
    <w:rPr>
      <w:sz w:val="20"/>
      <w:szCs w:val="20"/>
    </w:rPr>
  </w:style>
  <w:style w:type="character" w:customStyle="1" w:styleId="FootnoteTextChar">
    <w:name w:val="Footnote Text Char"/>
    <w:basedOn w:val="DefaultParagraphFont"/>
    <w:link w:val="FootnoteText"/>
    <w:uiPriority w:val="99"/>
    <w:rsid w:val="00C1515A"/>
    <w:rPr>
      <w:sz w:val="20"/>
      <w:szCs w:val="20"/>
    </w:rPr>
  </w:style>
  <w:style w:type="character" w:styleId="FootnoteReference">
    <w:name w:val="footnote reference"/>
    <w:basedOn w:val="DefaultParagraphFont"/>
    <w:uiPriority w:val="99"/>
    <w:unhideWhenUsed/>
    <w:rsid w:val="00C1515A"/>
    <w:rPr>
      <w:vertAlign w:val="superscript"/>
    </w:rPr>
  </w:style>
  <w:style w:type="character" w:styleId="Hyperlink">
    <w:name w:val="Hyperlink"/>
    <w:basedOn w:val="DefaultParagraphFont"/>
    <w:uiPriority w:val="99"/>
    <w:unhideWhenUsed/>
    <w:rsid w:val="00C1515A"/>
    <w:rPr>
      <w:color w:val="0000FF" w:themeColor="hyperlink"/>
      <w:u w:val="single"/>
    </w:rPr>
  </w:style>
  <w:style w:type="character" w:customStyle="1" w:styleId="Heading1Char">
    <w:name w:val="Heading 1 Char"/>
    <w:basedOn w:val="DefaultParagraphFont"/>
    <w:link w:val="Heading1"/>
    <w:uiPriority w:val="9"/>
    <w:rsid w:val="003561C4"/>
    <w:rPr>
      <w:rFonts w:asciiTheme="majorHAnsi" w:eastAsiaTheme="majorEastAsia" w:hAnsiTheme="majorHAnsi" w:cstheme="majorBidi"/>
      <w:b/>
      <w:bCs/>
      <w:color w:val="365F91" w:themeColor="accent1" w:themeShade="BF"/>
      <w:sz w:val="28"/>
      <w:szCs w:val="28"/>
    </w:rPr>
  </w:style>
  <w:style w:type="character" w:styleId="LineNumber">
    <w:name w:val="line number"/>
    <w:basedOn w:val="DefaultParagraphFont"/>
    <w:uiPriority w:val="99"/>
    <w:semiHidden/>
    <w:unhideWhenUsed/>
    <w:rsid w:val="00E5152E"/>
  </w:style>
  <w:style w:type="character" w:styleId="CommentReference">
    <w:name w:val="annotation reference"/>
    <w:basedOn w:val="DefaultParagraphFont"/>
    <w:uiPriority w:val="99"/>
    <w:semiHidden/>
    <w:unhideWhenUsed/>
    <w:rsid w:val="0061239E"/>
    <w:rPr>
      <w:sz w:val="16"/>
      <w:szCs w:val="16"/>
    </w:rPr>
  </w:style>
  <w:style w:type="paragraph" w:styleId="CommentText">
    <w:name w:val="annotation text"/>
    <w:basedOn w:val="Normal"/>
    <w:link w:val="CommentTextChar"/>
    <w:uiPriority w:val="99"/>
    <w:semiHidden/>
    <w:unhideWhenUsed/>
    <w:rsid w:val="0061239E"/>
    <w:pPr>
      <w:spacing w:line="240" w:lineRule="auto"/>
    </w:pPr>
    <w:rPr>
      <w:sz w:val="20"/>
      <w:szCs w:val="20"/>
    </w:rPr>
  </w:style>
  <w:style w:type="character" w:customStyle="1" w:styleId="CommentTextChar">
    <w:name w:val="Comment Text Char"/>
    <w:basedOn w:val="DefaultParagraphFont"/>
    <w:link w:val="CommentText"/>
    <w:uiPriority w:val="99"/>
    <w:semiHidden/>
    <w:rsid w:val="0061239E"/>
    <w:rPr>
      <w:sz w:val="20"/>
      <w:szCs w:val="20"/>
    </w:rPr>
  </w:style>
  <w:style w:type="paragraph" w:styleId="CommentSubject">
    <w:name w:val="annotation subject"/>
    <w:basedOn w:val="CommentText"/>
    <w:next w:val="CommentText"/>
    <w:link w:val="CommentSubjectChar"/>
    <w:uiPriority w:val="99"/>
    <w:semiHidden/>
    <w:unhideWhenUsed/>
    <w:rsid w:val="0061239E"/>
    <w:rPr>
      <w:b/>
      <w:bCs/>
    </w:rPr>
  </w:style>
  <w:style w:type="character" w:customStyle="1" w:styleId="CommentSubjectChar">
    <w:name w:val="Comment Subject Char"/>
    <w:basedOn w:val="CommentTextChar"/>
    <w:link w:val="CommentSubject"/>
    <w:uiPriority w:val="99"/>
    <w:semiHidden/>
    <w:rsid w:val="0061239E"/>
    <w:rPr>
      <w:b/>
      <w:bCs/>
      <w:sz w:val="20"/>
      <w:szCs w:val="20"/>
    </w:rPr>
  </w:style>
  <w:style w:type="paragraph" w:styleId="BalloonText">
    <w:name w:val="Balloon Text"/>
    <w:basedOn w:val="Normal"/>
    <w:link w:val="BalloonTextChar"/>
    <w:uiPriority w:val="99"/>
    <w:semiHidden/>
    <w:unhideWhenUsed/>
    <w:rsid w:val="00612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39E"/>
    <w:rPr>
      <w:rFonts w:ascii="Tahoma" w:hAnsi="Tahoma" w:cs="Tahoma"/>
      <w:sz w:val="16"/>
      <w:szCs w:val="16"/>
    </w:rPr>
  </w:style>
  <w:style w:type="character" w:styleId="PageNumber">
    <w:name w:val="page number"/>
    <w:basedOn w:val="DefaultParagraphFont"/>
    <w:uiPriority w:val="99"/>
    <w:semiHidden/>
    <w:unhideWhenUsed/>
    <w:rsid w:val="00E97FEC"/>
  </w:style>
  <w:style w:type="paragraph" w:styleId="NormalWeb">
    <w:name w:val="Normal (Web)"/>
    <w:basedOn w:val="Normal"/>
    <w:uiPriority w:val="99"/>
    <w:semiHidden/>
    <w:unhideWhenUsed/>
    <w:rsid w:val="008F5965"/>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61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1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15A"/>
  </w:style>
  <w:style w:type="paragraph" w:styleId="Footer">
    <w:name w:val="footer"/>
    <w:basedOn w:val="Normal"/>
    <w:link w:val="FooterChar"/>
    <w:uiPriority w:val="99"/>
    <w:unhideWhenUsed/>
    <w:rsid w:val="00C15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15A"/>
  </w:style>
  <w:style w:type="paragraph" w:styleId="ListParagraph">
    <w:name w:val="List Paragraph"/>
    <w:basedOn w:val="Normal"/>
    <w:uiPriority w:val="34"/>
    <w:qFormat/>
    <w:rsid w:val="00C1515A"/>
    <w:pPr>
      <w:ind w:left="720"/>
      <w:contextualSpacing/>
    </w:pPr>
  </w:style>
  <w:style w:type="paragraph" w:styleId="FootnoteText">
    <w:name w:val="footnote text"/>
    <w:basedOn w:val="Normal"/>
    <w:link w:val="FootnoteTextChar"/>
    <w:uiPriority w:val="99"/>
    <w:unhideWhenUsed/>
    <w:rsid w:val="00C1515A"/>
    <w:pPr>
      <w:spacing w:after="0" w:line="240" w:lineRule="auto"/>
    </w:pPr>
    <w:rPr>
      <w:sz w:val="20"/>
      <w:szCs w:val="20"/>
    </w:rPr>
  </w:style>
  <w:style w:type="character" w:customStyle="1" w:styleId="FootnoteTextChar">
    <w:name w:val="Footnote Text Char"/>
    <w:basedOn w:val="DefaultParagraphFont"/>
    <w:link w:val="FootnoteText"/>
    <w:uiPriority w:val="99"/>
    <w:rsid w:val="00C1515A"/>
    <w:rPr>
      <w:sz w:val="20"/>
      <w:szCs w:val="20"/>
    </w:rPr>
  </w:style>
  <w:style w:type="character" w:styleId="FootnoteReference">
    <w:name w:val="footnote reference"/>
    <w:basedOn w:val="DefaultParagraphFont"/>
    <w:uiPriority w:val="99"/>
    <w:unhideWhenUsed/>
    <w:rsid w:val="00C1515A"/>
    <w:rPr>
      <w:vertAlign w:val="superscript"/>
    </w:rPr>
  </w:style>
  <w:style w:type="character" w:styleId="Hyperlink">
    <w:name w:val="Hyperlink"/>
    <w:basedOn w:val="DefaultParagraphFont"/>
    <w:uiPriority w:val="99"/>
    <w:unhideWhenUsed/>
    <w:rsid w:val="00C1515A"/>
    <w:rPr>
      <w:color w:val="0000FF" w:themeColor="hyperlink"/>
      <w:u w:val="single"/>
    </w:rPr>
  </w:style>
  <w:style w:type="character" w:customStyle="1" w:styleId="Heading1Char">
    <w:name w:val="Heading 1 Char"/>
    <w:basedOn w:val="DefaultParagraphFont"/>
    <w:link w:val="Heading1"/>
    <w:uiPriority w:val="9"/>
    <w:rsid w:val="003561C4"/>
    <w:rPr>
      <w:rFonts w:asciiTheme="majorHAnsi" w:eastAsiaTheme="majorEastAsia" w:hAnsiTheme="majorHAnsi" w:cstheme="majorBidi"/>
      <w:b/>
      <w:bCs/>
      <w:color w:val="365F91" w:themeColor="accent1" w:themeShade="BF"/>
      <w:sz w:val="28"/>
      <w:szCs w:val="28"/>
    </w:rPr>
  </w:style>
  <w:style w:type="character" w:styleId="LineNumber">
    <w:name w:val="line number"/>
    <w:basedOn w:val="DefaultParagraphFont"/>
    <w:uiPriority w:val="99"/>
    <w:semiHidden/>
    <w:unhideWhenUsed/>
    <w:rsid w:val="00E5152E"/>
  </w:style>
  <w:style w:type="character" w:styleId="CommentReference">
    <w:name w:val="annotation reference"/>
    <w:basedOn w:val="DefaultParagraphFont"/>
    <w:uiPriority w:val="99"/>
    <w:semiHidden/>
    <w:unhideWhenUsed/>
    <w:rsid w:val="0061239E"/>
    <w:rPr>
      <w:sz w:val="16"/>
      <w:szCs w:val="16"/>
    </w:rPr>
  </w:style>
  <w:style w:type="paragraph" w:styleId="CommentText">
    <w:name w:val="annotation text"/>
    <w:basedOn w:val="Normal"/>
    <w:link w:val="CommentTextChar"/>
    <w:uiPriority w:val="99"/>
    <w:semiHidden/>
    <w:unhideWhenUsed/>
    <w:rsid w:val="0061239E"/>
    <w:pPr>
      <w:spacing w:line="240" w:lineRule="auto"/>
    </w:pPr>
    <w:rPr>
      <w:sz w:val="20"/>
      <w:szCs w:val="20"/>
    </w:rPr>
  </w:style>
  <w:style w:type="character" w:customStyle="1" w:styleId="CommentTextChar">
    <w:name w:val="Comment Text Char"/>
    <w:basedOn w:val="DefaultParagraphFont"/>
    <w:link w:val="CommentText"/>
    <w:uiPriority w:val="99"/>
    <w:semiHidden/>
    <w:rsid w:val="0061239E"/>
    <w:rPr>
      <w:sz w:val="20"/>
      <w:szCs w:val="20"/>
    </w:rPr>
  </w:style>
  <w:style w:type="paragraph" w:styleId="CommentSubject">
    <w:name w:val="annotation subject"/>
    <w:basedOn w:val="CommentText"/>
    <w:next w:val="CommentText"/>
    <w:link w:val="CommentSubjectChar"/>
    <w:uiPriority w:val="99"/>
    <w:semiHidden/>
    <w:unhideWhenUsed/>
    <w:rsid w:val="0061239E"/>
    <w:rPr>
      <w:b/>
      <w:bCs/>
    </w:rPr>
  </w:style>
  <w:style w:type="character" w:customStyle="1" w:styleId="CommentSubjectChar">
    <w:name w:val="Comment Subject Char"/>
    <w:basedOn w:val="CommentTextChar"/>
    <w:link w:val="CommentSubject"/>
    <w:uiPriority w:val="99"/>
    <w:semiHidden/>
    <w:rsid w:val="0061239E"/>
    <w:rPr>
      <w:b/>
      <w:bCs/>
      <w:sz w:val="20"/>
      <w:szCs w:val="20"/>
    </w:rPr>
  </w:style>
  <w:style w:type="paragraph" w:styleId="BalloonText">
    <w:name w:val="Balloon Text"/>
    <w:basedOn w:val="Normal"/>
    <w:link w:val="BalloonTextChar"/>
    <w:uiPriority w:val="99"/>
    <w:semiHidden/>
    <w:unhideWhenUsed/>
    <w:rsid w:val="00612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39E"/>
    <w:rPr>
      <w:rFonts w:ascii="Tahoma" w:hAnsi="Tahoma" w:cs="Tahoma"/>
      <w:sz w:val="16"/>
      <w:szCs w:val="16"/>
    </w:rPr>
  </w:style>
  <w:style w:type="character" w:styleId="PageNumber">
    <w:name w:val="page number"/>
    <w:basedOn w:val="DefaultParagraphFont"/>
    <w:uiPriority w:val="99"/>
    <w:semiHidden/>
    <w:unhideWhenUsed/>
    <w:rsid w:val="00E97FEC"/>
  </w:style>
  <w:style w:type="paragraph" w:styleId="NormalWeb">
    <w:name w:val="Normal (Web)"/>
    <w:basedOn w:val="Normal"/>
    <w:uiPriority w:val="99"/>
    <w:semiHidden/>
    <w:unhideWhenUsed/>
    <w:rsid w:val="008F5965"/>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911576">
      <w:bodyDiv w:val="1"/>
      <w:marLeft w:val="0"/>
      <w:marRight w:val="0"/>
      <w:marTop w:val="0"/>
      <w:marBottom w:val="0"/>
      <w:divBdr>
        <w:top w:val="none" w:sz="0" w:space="0" w:color="auto"/>
        <w:left w:val="none" w:sz="0" w:space="0" w:color="auto"/>
        <w:bottom w:val="none" w:sz="0" w:space="0" w:color="auto"/>
        <w:right w:val="none" w:sz="0" w:space="0" w:color="auto"/>
      </w:divBdr>
      <w:divsChild>
        <w:div w:id="1040401364">
          <w:marLeft w:val="0"/>
          <w:marRight w:val="0"/>
          <w:marTop w:val="0"/>
          <w:marBottom w:val="0"/>
          <w:divBdr>
            <w:top w:val="none" w:sz="0" w:space="0" w:color="auto"/>
            <w:left w:val="none" w:sz="0" w:space="0" w:color="auto"/>
            <w:bottom w:val="none" w:sz="0" w:space="0" w:color="auto"/>
            <w:right w:val="none" w:sz="0" w:space="0" w:color="auto"/>
          </w:divBdr>
          <w:divsChild>
            <w:div w:id="1919554780">
              <w:marLeft w:val="0"/>
              <w:marRight w:val="0"/>
              <w:marTop w:val="0"/>
              <w:marBottom w:val="0"/>
              <w:divBdr>
                <w:top w:val="none" w:sz="0" w:space="0" w:color="auto"/>
                <w:left w:val="none" w:sz="0" w:space="0" w:color="auto"/>
                <w:bottom w:val="none" w:sz="0" w:space="0" w:color="auto"/>
                <w:right w:val="none" w:sz="0" w:space="0" w:color="auto"/>
              </w:divBdr>
              <w:divsChild>
                <w:div w:id="90776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926494">
      <w:bodyDiv w:val="1"/>
      <w:marLeft w:val="0"/>
      <w:marRight w:val="0"/>
      <w:marTop w:val="0"/>
      <w:marBottom w:val="0"/>
      <w:divBdr>
        <w:top w:val="none" w:sz="0" w:space="0" w:color="auto"/>
        <w:left w:val="none" w:sz="0" w:space="0" w:color="auto"/>
        <w:bottom w:val="none" w:sz="0" w:space="0" w:color="auto"/>
        <w:right w:val="none" w:sz="0" w:space="0" w:color="auto"/>
      </w:divBdr>
      <w:divsChild>
        <w:div w:id="144662060">
          <w:marLeft w:val="0"/>
          <w:marRight w:val="0"/>
          <w:marTop w:val="0"/>
          <w:marBottom w:val="0"/>
          <w:divBdr>
            <w:top w:val="none" w:sz="0" w:space="0" w:color="auto"/>
            <w:left w:val="none" w:sz="0" w:space="0" w:color="auto"/>
            <w:bottom w:val="none" w:sz="0" w:space="0" w:color="auto"/>
            <w:right w:val="none" w:sz="0" w:space="0" w:color="auto"/>
          </w:divBdr>
          <w:divsChild>
            <w:div w:id="774986815">
              <w:marLeft w:val="0"/>
              <w:marRight w:val="0"/>
              <w:marTop w:val="0"/>
              <w:marBottom w:val="0"/>
              <w:divBdr>
                <w:top w:val="none" w:sz="0" w:space="0" w:color="auto"/>
                <w:left w:val="none" w:sz="0" w:space="0" w:color="auto"/>
                <w:bottom w:val="none" w:sz="0" w:space="0" w:color="auto"/>
                <w:right w:val="none" w:sz="0" w:space="0" w:color="auto"/>
              </w:divBdr>
              <w:divsChild>
                <w:div w:id="176167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corteidh.or.cr/docs/supervisiones/mozote_31_08_17.pdf" TargetMode="External"/><Relationship Id="rId2" Type="http://schemas.openxmlformats.org/officeDocument/2006/relationships/hyperlink" Target="http://www.corteidh.or.cr/docs/supervisiones/mozote_03_05_16.pdf" TargetMode="External"/><Relationship Id="rId1" Type="http://schemas.openxmlformats.org/officeDocument/2006/relationships/hyperlink" Target="http://corteidh.or.cr/docs/casos/articulos/seriec_252_es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9A536-8D24-44B4-BAB0-E94FB41D8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1793</Words>
  <Characters>9863</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Julliana Saborio</cp:lastModifiedBy>
  <cp:revision>2</cp:revision>
  <cp:lastPrinted>2018-06-20T17:28:00Z</cp:lastPrinted>
  <dcterms:created xsi:type="dcterms:W3CDTF">2018-06-20T22:07:00Z</dcterms:created>
  <dcterms:modified xsi:type="dcterms:W3CDTF">2018-06-20T22:07:00Z</dcterms:modified>
</cp:coreProperties>
</file>