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D19E4" w14:textId="77777777" w:rsidR="008C34B3" w:rsidRDefault="008C34B3" w:rsidP="002A2F42">
      <w:pPr>
        <w:spacing w:after="0" w:line="240" w:lineRule="auto"/>
        <w:jc w:val="center"/>
        <w:rPr>
          <w:rFonts w:ascii="Verdana" w:hAnsi="Verdana"/>
          <w:sz w:val="20"/>
          <w:szCs w:val="20"/>
        </w:rPr>
      </w:pPr>
      <w:bookmarkStart w:id="0" w:name="_GoBack"/>
      <w:bookmarkEnd w:id="0"/>
    </w:p>
    <w:p w14:paraId="547701C4" w14:textId="77777777" w:rsidR="00F1491B" w:rsidRDefault="00F1491B" w:rsidP="00405CD5">
      <w:pPr>
        <w:tabs>
          <w:tab w:val="left" w:pos="7477"/>
        </w:tabs>
        <w:spacing w:after="0" w:line="240" w:lineRule="auto"/>
        <w:jc w:val="center"/>
        <w:rPr>
          <w:rFonts w:ascii="Verdana" w:hAnsi="Verdana"/>
          <w:sz w:val="20"/>
          <w:szCs w:val="20"/>
          <w:lang w:val="es-CR"/>
        </w:rPr>
      </w:pPr>
    </w:p>
    <w:p w14:paraId="748B900C" w14:textId="77777777" w:rsidR="00F1491B" w:rsidRDefault="00F1491B" w:rsidP="00405CD5">
      <w:pPr>
        <w:tabs>
          <w:tab w:val="left" w:pos="7477"/>
        </w:tabs>
        <w:spacing w:after="0" w:line="240" w:lineRule="auto"/>
        <w:jc w:val="center"/>
        <w:rPr>
          <w:rFonts w:ascii="Verdana" w:hAnsi="Verdana"/>
          <w:sz w:val="20"/>
          <w:szCs w:val="20"/>
          <w:lang w:val="es-CR"/>
        </w:rPr>
      </w:pPr>
    </w:p>
    <w:p w14:paraId="29220B7B" w14:textId="77777777" w:rsidR="0075474E" w:rsidRDefault="0075474E" w:rsidP="00405CD5">
      <w:pPr>
        <w:tabs>
          <w:tab w:val="left" w:pos="7477"/>
        </w:tabs>
        <w:spacing w:after="0" w:line="240" w:lineRule="auto"/>
        <w:jc w:val="center"/>
        <w:rPr>
          <w:rFonts w:ascii="Verdana" w:hAnsi="Verdana"/>
          <w:sz w:val="20"/>
          <w:szCs w:val="20"/>
          <w:lang w:val="es-CR"/>
        </w:rPr>
      </w:pPr>
    </w:p>
    <w:p w14:paraId="1A1F2F8C" w14:textId="77777777" w:rsidR="009C5F68" w:rsidRDefault="009C5F68" w:rsidP="00405CD5">
      <w:pPr>
        <w:tabs>
          <w:tab w:val="left" w:pos="7477"/>
        </w:tabs>
        <w:spacing w:after="0" w:line="240" w:lineRule="auto"/>
        <w:jc w:val="center"/>
        <w:rPr>
          <w:rFonts w:ascii="Verdana" w:hAnsi="Verdana"/>
          <w:sz w:val="20"/>
          <w:szCs w:val="20"/>
          <w:lang w:val="es-CR"/>
        </w:rPr>
      </w:pPr>
    </w:p>
    <w:p w14:paraId="396FDABD" w14:textId="77777777" w:rsidR="00FC0B3E" w:rsidRDefault="00FC0B3E" w:rsidP="00405CD5">
      <w:pPr>
        <w:tabs>
          <w:tab w:val="left" w:pos="7477"/>
        </w:tabs>
        <w:spacing w:after="0" w:line="240" w:lineRule="auto"/>
        <w:jc w:val="center"/>
        <w:rPr>
          <w:rFonts w:ascii="Verdana" w:hAnsi="Verdana"/>
          <w:sz w:val="20"/>
          <w:szCs w:val="20"/>
          <w:lang w:val="es-CR"/>
        </w:rPr>
      </w:pPr>
    </w:p>
    <w:p w14:paraId="13274613" w14:textId="77777777" w:rsidR="002A2F42" w:rsidRPr="00CA25FE" w:rsidRDefault="002A2F42" w:rsidP="00405CD5">
      <w:pPr>
        <w:tabs>
          <w:tab w:val="left" w:pos="7477"/>
        </w:tabs>
        <w:spacing w:after="0" w:line="240" w:lineRule="auto"/>
        <w:jc w:val="center"/>
        <w:rPr>
          <w:rFonts w:ascii="Verdana" w:hAnsi="Verdana"/>
          <w:sz w:val="20"/>
          <w:szCs w:val="20"/>
          <w:lang w:val="es-CR"/>
        </w:rPr>
      </w:pPr>
    </w:p>
    <w:p w14:paraId="64B81055" w14:textId="77777777" w:rsidR="0075474E" w:rsidRPr="00875DDD" w:rsidRDefault="0075474E" w:rsidP="0075474E">
      <w:pPr>
        <w:spacing w:after="0" w:line="240" w:lineRule="auto"/>
        <w:jc w:val="center"/>
        <w:rPr>
          <w:rFonts w:ascii="Verdana" w:hAnsi="Verdana"/>
          <w:b/>
          <w:sz w:val="20"/>
          <w:szCs w:val="20"/>
          <w:lang w:val="es-CR"/>
        </w:rPr>
      </w:pPr>
      <w:r w:rsidRPr="00875DDD">
        <w:rPr>
          <w:rFonts w:ascii="Verdana" w:hAnsi="Verdana"/>
          <w:b/>
          <w:sz w:val="20"/>
          <w:szCs w:val="20"/>
          <w:lang w:val="es-CR"/>
        </w:rPr>
        <w:t>RESOLUCIÓN DE LA</w:t>
      </w:r>
    </w:p>
    <w:p w14:paraId="04576706" w14:textId="77777777" w:rsidR="0075474E" w:rsidRPr="00875DDD" w:rsidRDefault="0075474E" w:rsidP="0075474E">
      <w:pPr>
        <w:spacing w:after="0" w:line="240" w:lineRule="auto"/>
        <w:jc w:val="center"/>
        <w:rPr>
          <w:rFonts w:ascii="Verdana" w:hAnsi="Verdana"/>
          <w:b/>
          <w:sz w:val="20"/>
          <w:szCs w:val="20"/>
          <w:lang w:val="es-CR"/>
        </w:rPr>
      </w:pPr>
      <w:r w:rsidRPr="00875DDD">
        <w:rPr>
          <w:rFonts w:ascii="Verdana" w:hAnsi="Verdana"/>
          <w:b/>
          <w:sz w:val="20"/>
          <w:szCs w:val="20"/>
          <w:lang w:val="es-CR"/>
        </w:rPr>
        <w:t>CORTE INTERAMERICANA DE DERECHOS HUMANOS</w:t>
      </w:r>
      <w:r w:rsidR="002A2F42" w:rsidRPr="00405CD5">
        <w:rPr>
          <w:rFonts w:ascii="Verdana" w:hAnsi="Verdana"/>
          <w:b/>
          <w:sz w:val="20"/>
          <w:szCs w:val="20"/>
          <w:vertAlign w:val="superscript"/>
          <w:lang w:val="es-CR"/>
        </w:rPr>
        <w:t>*</w:t>
      </w:r>
    </w:p>
    <w:p w14:paraId="2817F200" w14:textId="77777777" w:rsidR="0075474E" w:rsidRPr="00875DDD" w:rsidRDefault="0075474E" w:rsidP="0075474E">
      <w:pPr>
        <w:spacing w:after="0" w:line="240" w:lineRule="auto"/>
        <w:jc w:val="center"/>
        <w:rPr>
          <w:rFonts w:ascii="Verdana" w:hAnsi="Verdana"/>
          <w:b/>
          <w:sz w:val="20"/>
          <w:szCs w:val="20"/>
          <w:lang w:val="es-CR"/>
        </w:rPr>
      </w:pPr>
    </w:p>
    <w:p w14:paraId="39ABB2E8" w14:textId="77777777" w:rsidR="0075474E" w:rsidRPr="00875DDD" w:rsidRDefault="0075474E" w:rsidP="0075474E">
      <w:pPr>
        <w:spacing w:after="0" w:line="240" w:lineRule="auto"/>
        <w:jc w:val="center"/>
        <w:rPr>
          <w:rFonts w:ascii="Verdana" w:hAnsi="Verdana"/>
          <w:b/>
          <w:sz w:val="20"/>
          <w:szCs w:val="20"/>
          <w:lang w:val="es-CR"/>
        </w:rPr>
      </w:pPr>
      <w:r w:rsidRPr="00875DDD">
        <w:rPr>
          <w:rFonts w:ascii="Verdana" w:hAnsi="Verdana"/>
          <w:b/>
          <w:sz w:val="20"/>
          <w:szCs w:val="20"/>
          <w:lang w:val="es-CR"/>
        </w:rPr>
        <w:t xml:space="preserve">DE </w:t>
      </w:r>
      <w:r w:rsidR="0034701A">
        <w:rPr>
          <w:rFonts w:ascii="Verdana" w:hAnsi="Verdana"/>
          <w:b/>
          <w:sz w:val="20"/>
          <w:szCs w:val="20"/>
          <w:lang w:val="es-CR"/>
        </w:rPr>
        <w:t>22</w:t>
      </w:r>
      <w:r w:rsidRPr="00875DDD">
        <w:rPr>
          <w:rFonts w:ascii="Verdana" w:hAnsi="Verdana"/>
          <w:b/>
          <w:sz w:val="20"/>
          <w:szCs w:val="20"/>
          <w:lang w:val="es-CR"/>
        </w:rPr>
        <w:t xml:space="preserve"> DE </w:t>
      </w:r>
      <w:r w:rsidR="009C5F68">
        <w:rPr>
          <w:rFonts w:ascii="Verdana" w:hAnsi="Verdana"/>
          <w:b/>
          <w:sz w:val="20"/>
          <w:szCs w:val="20"/>
          <w:lang w:val="es-CR"/>
        </w:rPr>
        <w:t>NOVIEMBRE</w:t>
      </w:r>
      <w:r w:rsidRPr="00875DDD">
        <w:rPr>
          <w:rFonts w:ascii="Verdana" w:hAnsi="Verdana"/>
          <w:b/>
          <w:sz w:val="20"/>
          <w:szCs w:val="20"/>
          <w:lang w:val="es-CR"/>
        </w:rPr>
        <w:t xml:space="preserve"> DE 2019</w:t>
      </w:r>
    </w:p>
    <w:p w14:paraId="0AFB3E02" w14:textId="77777777" w:rsidR="0075474E" w:rsidRPr="00875DDD" w:rsidRDefault="0075474E" w:rsidP="0075474E">
      <w:pPr>
        <w:spacing w:after="0" w:line="240" w:lineRule="auto"/>
        <w:jc w:val="center"/>
        <w:rPr>
          <w:rFonts w:ascii="Verdana" w:hAnsi="Verdana"/>
          <w:b/>
          <w:sz w:val="20"/>
          <w:szCs w:val="20"/>
          <w:lang w:val="es-CR"/>
        </w:rPr>
      </w:pPr>
    </w:p>
    <w:p w14:paraId="63869064" w14:textId="77777777" w:rsidR="0075474E" w:rsidRPr="009C5F68" w:rsidRDefault="0075474E" w:rsidP="0075474E">
      <w:pPr>
        <w:spacing w:after="0" w:line="240" w:lineRule="auto"/>
        <w:jc w:val="center"/>
        <w:rPr>
          <w:rFonts w:ascii="Verdana" w:hAnsi="Verdana"/>
          <w:b/>
          <w:i/>
          <w:sz w:val="20"/>
          <w:szCs w:val="20"/>
          <w:lang w:val="es-CR"/>
        </w:rPr>
      </w:pPr>
      <w:r w:rsidRPr="009C5F68">
        <w:rPr>
          <w:rFonts w:ascii="Verdana" w:hAnsi="Verdana"/>
          <w:b/>
          <w:i/>
          <w:sz w:val="20"/>
          <w:szCs w:val="20"/>
          <w:lang w:val="es-CR"/>
        </w:rPr>
        <w:t xml:space="preserve">CASO </w:t>
      </w:r>
      <w:r w:rsidR="006412B0" w:rsidRPr="009C5F68">
        <w:rPr>
          <w:rFonts w:ascii="Verdana" w:hAnsi="Verdana"/>
          <w:b/>
          <w:i/>
          <w:sz w:val="20"/>
          <w:szCs w:val="20"/>
          <w:lang w:val="es-CR"/>
        </w:rPr>
        <w:t>NADEGE DORZEMA Y OTROS</w:t>
      </w:r>
      <w:r w:rsidRPr="009C5F68">
        <w:rPr>
          <w:rFonts w:ascii="Verdana" w:hAnsi="Verdana"/>
          <w:b/>
          <w:i/>
          <w:sz w:val="20"/>
          <w:szCs w:val="20"/>
          <w:lang w:val="es-CR"/>
        </w:rPr>
        <w:t xml:space="preserve"> VS. REPÚBLICA DOMINICANA</w:t>
      </w:r>
    </w:p>
    <w:p w14:paraId="3C5E38FA" w14:textId="77777777" w:rsidR="0075474E" w:rsidRDefault="0075474E" w:rsidP="0075474E">
      <w:pPr>
        <w:spacing w:after="0" w:line="240" w:lineRule="auto"/>
        <w:jc w:val="center"/>
        <w:rPr>
          <w:rFonts w:ascii="Verdana" w:hAnsi="Verdana"/>
          <w:b/>
          <w:sz w:val="20"/>
          <w:szCs w:val="20"/>
          <w:lang w:val="es-CR"/>
        </w:rPr>
      </w:pPr>
    </w:p>
    <w:p w14:paraId="05BC90D6" w14:textId="77777777" w:rsidR="0075474E" w:rsidRDefault="0075474E" w:rsidP="0075474E">
      <w:pPr>
        <w:spacing w:after="0" w:line="240" w:lineRule="auto"/>
        <w:jc w:val="center"/>
        <w:rPr>
          <w:rFonts w:ascii="Verdana" w:hAnsi="Verdana"/>
          <w:b/>
          <w:sz w:val="20"/>
          <w:szCs w:val="20"/>
          <w:lang w:val="es-CR"/>
        </w:rPr>
      </w:pPr>
      <w:r>
        <w:rPr>
          <w:rFonts w:ascii="Verdana" w:hAnsi="Verdana"/>
          <w:b/>
          <w:sz w:val="20"/>
          <w:szCs w:val="20"/>
          <w:lang w:val="es-CR"/>
        </w:rPr>
        <w:t>SUPERVISIÓN DE CUMPLIMIENTO DE SENTENCIA</w:t>
      </w:r>
    </w:p>
    <w:p w14:paraId="2E0D1632" w14:textId="77777777" w:rsidR="00405CD5" w:rsidRDefault="00405CD5" w:rsidP="00F1491B">
      <w:pPr>
        <w:spacing w:before="120" w:after="120" w:line="240" w:lineRule="auto"/>
        <w:rPr>
          <w:rFonts w:ascii="Verdana" w:hAnsi="Verdana"/>
          <w:b/>
          <w:sz w:val="20"/>
          <w:szCs w:val="20"/>
          <w:lang w:val="es-CR"/>
        </w:rPr>
      </w:pPr>
    </w:p>
    <w:p w14:paraId="47193556" w14:textId="77777777" w:rsidR="0075474E" w:rsidRDefault="0075474E" w:rsidP="00F1491B">
      <w:pPr>
        <w:spacing w:before="120" w:after="120" w:line="240" w:lineRule="auto"/>
        <w:rPr>
          <w:rFonts w:ascii="Verdana" w:hAnsi="Verdana"/>
          <w:b/>
          <w:sz w:val="20"/>
          <w:szCs w:val="20"/>
          <w:lang w:val="es-CR"/>
        </w:rPr>
      </w:pPr>
      <w:r>
        <w:rPr>
          <w:rFonts w:ascii="Verdana" w:hAnsi="Verdana"/>
          <w:b/>
          <w:sz w:val="20"/>
          <w:szCs w:val="20"/>
          <w:lang w:val="es-CR"/>
        </w:rPr>
        <w:br/>
        <w:t>VISTO:</w:t>
      </w:r>
    </w:p>
    <w:p w14:paraId="2D1FEE6C" w14:textId="04C41A33" w:rsidR="00271605" w:rsidRPr="00F606E6" w:rsidRDefault="0075474E" w:rsidP="00F1491B">
      <w:pPr>
        <w:pStyle w:val="Prrafodelista"/>
        <w:numPr>
          <w:ilvl w:val="0"/>
          <w:numId w:val="1"/>
        </w:numPr>
        <w:spacing w:before="120" w:after="120" w:line="240" w:lineRule="auto"/>
        <w:ind w:left="0" w:firstLine="0"/>
        <w:contextualSpacing w:val="0"/>
        <w:jc w:val="both"/>
        <w:rPr>
          <w:rFonts w:ascii="Verdana" w:hAnsi="Verdana"/>
          <w:sz w:val="20"/>
          <w:szCs w:val="20"/>
          <w:lang w:val="es-CR"/>
        </w:rPr>
      </w:pPr>
      <w:bookmarkStart w:id="1" w:name="_Ref26261443"/>
      <w:r w:rsidRPr="00F606E6">
        <w:rPr>
          <w:rFonts w:ascii="Verdana" w:hAnsi="Verdana"/>
          <w:sz w:val="20"/>
          <w:szCs w:val="20"/>
          <w:lang w:val="es-CR"/>
        </w:rPr>
        <w:t xml:space="preserve">La Sentencia </w:t>
      </w:r>
      <w:r w:rsidR="00D50CA9" w:rsidRPr="00F606E6">
        <w:rPr>
          <w:rFonts w:ascii="Verdana" w:hAnsi="Verdana"/>
          <w:sz w:val="20"/>
          <w:szCs w:val="20"/>
          <w:lang w:val="es-CR"/>
        </w:rPr>
        <w:t xml:space="preserve">de fondo, reparaciones y costas </w:t>
      </w:r>
      <w:r w:rsidRPr="00F606E6">
        <w:rPr>
          <w:rFonts w:ascii="Verdana" w:hAnsi="Verdana"/>
          <w:sz w:val="20"/>
          <w:szCs w:val="20"/>
          <w:lang w:val="es-CR"/>
        </w:rPr>
        <w:t>emitida por la Corte Interamericana de Derechos Humanos (en adelante “la Corte</w:t>
      </w:r>
      <w:r w:rsidR="002A2F42">
        <w:rPr>
          <w:rFonts w:ascii="Verdana" w:hAnsi="Verdana"/>
          <w:sz w:val="20"/>
          <w:szCs w:val="20"/>
          <w:lang w:val="es-CR"/>
        </w:rPr>
        <w:t xml:space="preserve"> Interamericana</w:t>
      </w:r>
      <w:r w:rsidRPr="00F606E6">
        <w:rPr>
          <w:rFonts w:ascii="Verdana" w:hAnsi="Verdana"/>
          <w:sz w:val="20"/>
          <w:szCs w:val="20"/>
          <w:lang w:val="es-CR"/>
        </w:rPr>
        <w:t>”</w:t>
      </w:r>
      <w:r w:rsidR="002A2F42">
        <w:rPr>
          <w:rFonts w:ascii="Verdana" w:hAnsi="Verdana"/>
          <w:sz w:val="20"/>
          <w:szCs w:val="20"/>
          <w:lang w:val="es-CR"/>
        </w:rPr>
        <w:t>, “la Corte”</w:t>
      </w:r>
      <w:r w:rsidRPr="00F606E6">
        <w:rPr>
          <w:rFonts w:ascii="Verdana" w:hAnsi="Verdana"/>
          <w:sz w:val="20"/>
          <w:szCs w:val="20"/>
          <w:lang w:val="es-CR"/>
        </w:rPr>
        <w:t xml:space="preserve"> o “el Tribunal”) el 2</w:t>
      </w:r>
      <w:r w:rsidR="006412B0" w:rsidRPr="00F606E6">
        <w:rPr>
          <w:rFonts w:ascii="Verdana" w:hAnsi="Verdana"/>
          <w:sz w:val="20"/>
          <w:szCs w:val="20"/>
          <w:lang w:val="es-CR"/>
        </w:rPr>
        <w:t>4</w:t>
      </w:r>
      <w:r w:rsidRPr="00F606E6">
        <w:rPr>
          <w:rFonts w:ascii="Verdana" w:hAnsi="Verdana"/>
          <w:sz w:val="20"/>
          <w:szCs w:val="20"/>
          <w:lang w:val="es-CR"/>
        </w:rPr>
        <w:t xml:space="preserve"> de </w:t>
      </w:r>
      <w:r w:rsidR="006412B0" w:rsidRPr="00F606E6">
        <w:rPr>
          <w:rFonts w:ascii="Verdana" w:hAnsi="Verdana"/>
          <w:sz w:val="20"/>
          <w:szCs w:val="20"/>
          <w:lang w:val="es-CR"/>
        </w:rPr>
        <w:t>octubre</w:t>
      </w:r>
      <w:r w:rsidRPr="00F606E6">
        <w:rPr>
          <w:rFonts w:ascii="Verdana" w:hAnsi="Verdana"/>
          <w:sz w:val="20"/>
          <w:szCs w:val="20"/>
          <w:lang w:val="es-CR"/>
        </w:rPr>
        <w:t xml:space="preserve"> de 2012</w:t>
      </w:r>
      <w:r w:rsidRPr="00F606E6">
        <w:rPr>
          <w:rStyle w:val="Refdenotaalpie"/>
          <w:rFonts w:ascii="Verdana" w:hAnsi="Verdana"/>
          <w:sz w:val="20"/>
          <w:szCs w:val="20"/>
          <w:lang w:val="es-CR"/>
        </w:rPr>
        <w:footnoteReference w:id="1"/>
      </w:r>
      <w:r w:rsidRPr="00F606E6">
        <w:rPr>
          <w:rFonts w:ascii="Verdana" w:hAnsi="Verdana"/>
          <w:sz w:val="20"/>
          <w:szCs w:val="20"/>
          <w:lang w:val="es-CR"/>
        </w:rPr>
        <w:t>. La Corte determinó</w:t>
      </w:r>
      <w:r w:rsidR="003E68D9" w:rsidRPr="00F606E6">
        <w:rPr>
          <w:rFonts w:ascii="Verdana" w:hAnsi="Verdana"/>
          <w:sz w:val="20"/>
          <w:szCs w:val="20"/>
          <w:lang w:val="es-CR"/>
        </w:rPr>
        <w:t xml:space="preserve"> que la República Dominicana </w:t>
      </w:r>
      <w:r w:rsidR="005D0C04" w:rsidRPr="00F606E6">
        <w:rPr>
          <w:rFonts w:ascii="Verdana" w:hAnsi="Verdana"/>
          <w:sz w:val="20"/>
          <w:szCs w:val="20"/>
          <w:lang w:val="es-CR"/>
        </w:rPr>
        <w:t xml:space="preserve">(en adelante “el Estado” o “República Dominicana”) </w:t>
      </w:r>
      <w:r w:rsidR="003E68D9" w:rsidRPr="00F606E6">
        <w:rPr>
          <w:rFonts w:ascii="Verdana" w:hAnsi="Verdana"/>
          <w:sz w:val="20"/>
          <w:szCs w:val="20"/>
          <w:lang w:val="es-CR"/>
        </w:rPr>
        <w:t>incurrió en responsabilidad internacional por</w:t>
      </w:r>
      <w:r w:rsidR="00066D2E" w:rsidRPr="00F606E6">
        <w:rPr>
          <w:rFonts w:ascii="Verdana" w:hAnsi="Verdana"/>
          <w:sz w:val="20"/>
          <w:szCs w:val="20"/>
          <w:lang w:val="es-CR"/>
        </w:rPr>
        <w:t xml:space="preserve"> </w:t>
      </w:r>
      <w:r w:rsidR="00DA75F4" w:rsidRPr="00F606E6">
        <w:rPr>
          <w:rFonts w:ascii="Verdana" w:hAnsi="Verdana"/>
          <w:sz w:val="20"/>
          <w:szCs w:val="20"/>
          <w:lang w:val="es-CR"/>
        </w:rPr>
        <w:t xml:space="preserve">la violación de los derechos a la vida, a la integridad personal, a la libertad personal, a las garantías judiciales, de circulación y a la protección judicial, así como por el incumplimiento de los deberes de adecuar su derecho interno y de no discriminar. Lo anterior, en virtud del uso excesivo de la fuerza por parte de agentes militares dominicanos </w:t>
      </w:r>
      <w:r w:rsidR="00F606E6" w:rsidRPr="00F606E6">
        <w:rPr>
          <w:rFonts w:ascii="Verdana" w:hAnsi="Verdana"/>
          <w:sz w:val="20"/>
          <w:szCs w:val="20"/>
          <w:lang w:val="es-CR"/>
        </w:rPr>
        <w:t xml:space="preserve">durante una persecución ocurrida en junio de 2000 </w:t>
      </w:r>
      <w:r w:rsidR="00DA75F4" w:rsidRPr="00F606E6">
        <w:rPr>
          <w:rFonts w:ascii="Verdana" w:hAnsi="Verdana"/>
          <w:sz w:val="20"/>
          <w:szCs w:val="20"/>
          <w:lang w:val="es-CR"/>
        </w:rPr>
        <w:t xml:space="preserve">en contra de un grupo de haitianos en el que perdieron la vida siete personas y </w:t>
      </w:r>
      <w:r w:rsidR="000050FC">
        <w:rPr>
          <w:rFonts w:ascii="Verdana" w:hAnsi="Verdana"/>
          <w:sz w:val="20"/>
          <w:szCs w:val="20"/>
          <w:lang w:val="es-CR"/>
        </w:rPr>
        <w:t>varias más</w:t>
      </w:r>
      <w:r w:rsidR="000050FC" w:rsidRPr="00F606E6">
        <w:rPr>
          <w:rFonts w:ascii="Verdana" w:hAnsi="Verdana"/>
          <w:sz w:val="20"/>
          <w:szCs w:val="20"/>
          <w:lang w:val="es-CR"/>
        </w:rPr>
        <w:t xml:space="preserve"> </w:t>
      </w:r>
      <w:r w:rsidR="00DA75F4" w:rsidRPr="00F606E6">
        <w:rPr>
          <w:rFonts w:ascii="Verdana" w:hAnsi="Verdana"/>
          <w:sz w:val="20"/>
          <w:szCs w:val="20"/>
          <w:lang w:val="es-CR"/>
        </w:rPr>
        <w:t xml:space="preserve">resultaron heridas, así como por la expulsión de algunos migrantes haitianos sin las garantías debidas. Si bien los hechos del caso fueron puestos en conocimiento de la justicia militar, los militares involucrados fueron absueltos, a pesar de las solicitudes de los familiares de las víctimas de que el caso fuera remitido a la justicia ordinaria. </w:t>
      </w:r>
      <w:r w:rsidR="00EA2E81" w:rsidRPr="00F606E6">
        <w:rPr>
          <w:rFonts w:ascii="Verdana" w:hAnsi="Verdana"/>
          <w:sz w:val="20"/>
          <w:szCs w:val="20"/>
          <w:lang w:val="es-CR"/>
        </w:rPr>
        <w:t>El Tribunal concluyó que su Sentencia constituye por sí misma una forma de reparación y, adicionalmente, ordenó al Estado determinadas medidas de reparación (</w:t>
      </w:r>
      <w:r w:rsidR="00EA2E81" w:rsidRPr="00F606E6">
        <w:rPr>
          <w:rFonts w:ascii="Verdana" w:hAnsi="Verdana"/>
          <w:i/>
          <w:sz w:val="20"/>
          <w:szCs w:val="20"/>
          <w:lang w:val="es-CR"/>
        </w:rPr>
        <w:t xml:space="preserve">infra </w:t>
      </w:r>
      <w:r w:rsidR="00EA2E81" w:rsidRPr="00F606E6">
        <w:rPr>
          <w:rFonts w:ascii="Verdana" w:hAnsi="Verdana"/>
          <w:sz w:val="20"/>
          <w:szCs w:val="20"/>
          <w:lang w:val="es-CR"/>
        </w:rPr>
        <w:t xml:space="preserve">Considerando </w:t>
      </w:r>
      <w:r w:rsidR="007843AA">
        <w:rPr>
          <w:rFonts w:ascii="Verdana" w:hAnsi="Verdana"/>
          <w:sz w:val="20"/>
          <w:szCs w:val="20"/>
          <w:lang w:val="es-CR"/>
        </w:rPr>
        <w:fldChar w:fldCharType="begin"/>
      </w:r>
      <w:r w:rsidR="007843AA">
        <w:rPr>
          <w:rFonts w:ascii="Verdana" w:hAnsi="Verdana"/>
          <w:sz w:val="20"/>
          <w:szCs w:val="20"/>
          <w:lang w:val="es-CR"/>
        </w:rPr>
        <w:instrText xml:space="preserve"> REF _Ref26259482 \r \h </w:instrText>
      </w:r>
      <w:r w:rsidR="007843AA">
        <w:rPr>
          <w:rFonts w:ascii="Verdana" w:hAnsi="Verdana"/>
          <w:sz w:val="20"/>
          <w:szCs w:val="20"/>
          <w:lang w:val="es-CR"/>
        </w:rPr>
      </w:r>
      <w:r w:rsidR="007843AA">
        <w:rPr>
          <w:rFonts w:ascii="Verdana" w:hAnsi="Verdana"/>
          <w:sz w:val="20"/>
          <w:szCs w:val="20"/>
          <w:lang w:val="es-CR"/>
        </w:rPr>
        <w:fldChar w:fldCharType="separate"/>
      </w:r>
      <w:r w:rsidR="008707A4">
        <w:rPr>
          <w:rFonts w:ascii="Verdana" w:hAnsi="Verdana"/>
          <w:sz w:val="20"/>
          <w:szCs w:val="20"/>
          <w:lang w:val="es-CR"/>
        </w:rPr>
        <w:t>1</w:t>
      </w:r>
      <w:r w:rsidR="007843AA">
        <w:rPr>
          <w:rFonts w:ascii="Verdana" w:hAnsi="Verdana"/>
          <w:sz w:val="20"/>
          <w:szCs w:val="20"/>
          <w:lang w:val="es-CR"/>
        </w:rPr>
        <w:fldChar w:fldCharType="end"/>
      </w:r>
      <w:r w:rsidR="00EA2E81" w:rsidRPr="00F606E6">
        <w:rPr>
          <w:rFonts w:ascii="Verdana" w:hAnsi="Verdana"/>
          <w:sz w:val="20"/>
          <w:szCs w:val="20"/>
          <w:lang w:val="es-CR"/>
        </w:rPr>
        <w:t>).</w:t>
      </w:r>
      <w:bookmarkEnd w:id="1"/>
      <w:r w:rsidR="00EA2E81" w:rsidRPr="00F606E6">
        <w:rPr>
          <w:rFonts w:ascii="Verdana" w:hAnsi="Verdana"/>
          <w:sz w:val="20"/>
          <w:szCs w:val="20"/>
          <w:lang w:val="es-CR"/>
        </w:rPr>
        <w:t xml:space="preserve"> </w:t>
      </w:r>
    </w:p>
    <w:p w14:paraId="3D0A7855" w14:textId="637A2536" w:rsidR="00271605" w:rsidRPr="00271605" w:rsidRDefault="00271605" w:rsidP="00F1491B">
      <w:pPr>
        <w:pStyle w:val="Prrafodelista"/>
        <w:numPr>
          <w:ilvl w:val="0"/>
          <w:numId w:val="1"/>
        </w:numPr>
        <w:spacing w:before="120" w:after="120" w:line="240" w:lineRule="auto"/>
        <w:ind w:left="0" w:firstLine="0"/>
        <w:contextualSpacing w:val="0"/>
        <w:jc w:val="both"/>
        <w:rPr>
          <w:rFonts w:ascii="Verdana" w:hAnsi="Verdana"/>
          <w:sz w:val="20"/>
          <w:szCs w:val="20"/>
          <w:lang w:val="es-CR"/>
        </w:rPr>
      </w:pPr>
      <w:bookmarkStart w:id="2" w:name="_Ref26276733"/>
      <w:r w:rsidRPr="00271605">
        <w:rPr>
          <w:rFonts w:ascii="Verdana" w:hAnsi="Verdana"/>
          <w:sz w:val="20"/>
          <w:szCs w:val="20"/>
          <w:lang w:val="es-CR"/>
        </w:rPr>
        <w:t>Los escritos presentados por los representantes de las víctimas</w:t>
      </w:r>
      <w:r w:rsidRPr="00271605">
        <w:rPr>
          <w:rStyle w:val="Refdenotaalpie"/>
          <w:rFonts w:ascii="Verdana" w:hAnsi="Verdana"/>
          <w:sz w:val="20"/>
          <w:szCs w:val="20"/>
        </w:rPr>
        <w:footnoteReference w:id="2"/>
      </w:r>
      <w:r w:rsidRPr="00271605">
        <w:rPr>
          <w:rFonts w:ascii="Verdana" w:hAnsi="Verdana"/>
          <w:sz w:val="20"/>
          <w:szCs w:val="20"/>
          <w:lang w:val="es-CR"/>
        </w:rPr>
        <w:t xml:space="preserve"> el 10 de julio y </w:t>
      </w:r>
      <w:r w:rsidR="001A0F76">
        <w:rPr>
          <w:rFonts w:ascii="Verdana" w:hAnsi="Verdana"/>
          <w:sz w:val="20"/>
          <w:szCs w:val="20"/>
          <w:lang w:val="es-CR"/>
        </w:rPr>
        <w:t xml:space="preserve">el </w:t>
      </w:r>
      <w:r w:rsidRPr="00271605">
        <w:rPr>
          <w:rFonts w:ascii="Verdana" w:hAnsi="Verdana"/>
          <w:sz w:val="20"/>
          <w:szCs w:val="20"/>
          <w:lang w:val="es-CR"/>
        </w:rPr>
        <w:t>11 de septiembre de 2014, mediante los cual</w:t>
      </w:r>
      <w:r w:rsidR="002A2F42">
        <w:rPr>
          <w:rFonts w:ascii="Verdana" w:hAnsi="Verdana"/>
          <w:sz w:val="20"/>
          <w:szCs w:val="20"/>
          <w:lang w:val="es-CR"/>
        </w:rPr>
        <w:t>es</w:t>
      </w:r>
      <w:r w:rsidRPr="00271605">
        <w:rPr>
          <w:rFonts w:ascii="Verdana" w:hAnsi="Verdana"/>
          <w:sz w:val="20"/>
          <w:szCs w:val="20"/>
          <w:lang w:val="es-CR"/>
        </w:rPr>
        <w:t xml:space="preserve"> se refirieron al incumplimiento de las reparaciones ordenadas en la Sentencia (</w:t>
      </w:r>
      <w:r w:rsidRPr="00271605">
        <w:rPr>
          <w:rFonts w:ascii="Verdana" w:hAnsi="Verdana"/>
          <w:i/>
          <w:sz w:val="20"/>
          <w:szCs w:val="20"/>
          <w:lang w:val="es-CR"/>
        </w:rPr>
        <w:t>infra</w:t>
      </w:r>
      <w:r w:rsidRPr="00271605">
        <w:rPr>
          <w:rFonts w:ascii="Verdana" w:hAnsi="Verdana"/>
          <w:sz w:val="20"/>
          <w:szCs w:val="20"/>
          <w:lang w:val="es-CR"/>
        </w:rPr>
        <w:t xml:space="preserve"> Considerando </w:t>
      </w:r>
      <w:r w:rsidR="001A0F76">
        <w:rPr>
          <w:rFonts w:ascii="Verdana" w:hAnsi="Verdana"/>
          <w:sz w:val="20"/>
          <w:szCs w:val="20"/>
          <w:lang w:val="es-CR"/>
        </w:rPr>
        <w:fldChar w:fldCharType="begin"/>
      </w:r>
      <w:r w:rsidR="001A0F76">
        <w:rPr>
          <w:rFonts w:ascii="Verdana" w:hAnsi="Verdana"/>
          <w:sz w:val="20"/>
          <w:szCs w:val="20"/>
          <w:lang w:val="es-CR"/>
        </w:rPr>
        <w:instrText xml:space="preserve"> REF _Ref26259482 \r \h </w:instrText>
      </w:r>
      <w:r w:rsidR="001A0F76">
        <w:rPr>
          <w:rFonts w:ascii="Verdana" w:hAnsi="Verdana"/>
          <w:sz w:val="20"/>
          <w:szCs w:val="20"/>
          <w:lang w:val="es-CR"/>
        </w:rPr>
      </w:r>
      <w:r w:rsidR="001A0F76">
        <w:rPr>
          <w:rFonts w:ascii="Verdana" w:hAnsi="Verdana"/>
          <w:sz w:val="20"/>
          <w:szCs w:val="20"/>
          <w:lang w:val="es-CR"/>
        </w:rPr>
        <w:fldChar w:fldCharType="separate"/>
      </w:r>
      <w:r w:rsidR="008707A4">
        <w:rPr>
          <w:rFonts w:ascii="Verdana" w:hAnsi="Verdana"/>
          <w:sz w:val="20"/>
          <w:szCs w:val="20"/>
          <w:lang w:val="es-CR"/>
        </w:rPr>
        <w:t>1</w:t>
      </w:r>
      <w:r w:rsidR="001A0F76">
        <w:rPr>
          <w:rFonts w:ascii="Verdana" w:hAnsi="Verdana"/>
          <w:sz w:val="20"/>
          <w:szCs w:val="20"/>
          <w:lang w:val="es-CR"/>
        </w:rPr>
        <w:fldChar w:fldCharType="end"/>
      </w:r>
      <w:r w:rsidR="002A2F42">
        <w:rPr>
          <w:rFonts w:ascii="Verdana" w:hAnsi="Verdana"/>
          <w:sz w:val="20"/>
          <w:szCs w:val="20"/>
          <w:lang w:val="es-CR"/>
        </w:rPr>
        <w:t>0</w:t>
      </w:r>
      <w:r w:rsidRPr="00271605">
        <w:rPr>
          <w:rFonts w:ascii="Verdana" w:hAnsi="Verdana"/>
          <w:sz w:val="20"/>
          <w:szCs w:val="20"/>
          <w:lang w:val="es-CR"/>
        </w:rPr>
        <w:t>).</w:t>
      </w:r>
      <w:bookmarkEnd w:id="2"/>
      <w:r w:rsidRPr="00271605">
        <w:rPr>
          <w:rFonts w:ascii="Verdana" w:hAnsi="Verdana"/>
          <w:sz w:val="20"/>
          <w:szCs w:val="20"/>
          <w:lang w:val="es-CR"/>
        </w:rPr>
        <w:t xml:space="preserve"> </w:t>
      </w:r>
    </w:p>
    <w:p w14:paraId="55B71936" w14:textId="77777777" w:rsidR="00271605" w:rsidRPr="00271605" w:rsidRDefault="00271605" w:rsidP="00F1491B">
      <w:pPr>
        <w:pStyle w:val="Prrafodelista"/>
        <w:numPr>
          <w:ilvl w:val="0"/>
          <w:numId w:val="1"/>
        </w:numPr>
        <w:spacing w:before="120" w:after="120" w:line="240" w:lineRule="auto"/>
        <w:ind w:left="0" w:firstLine="0"/>
        <w:contextualSpacing w:val="0"/>
        <w:jc w:val="both"/>
        <w:rPr>
          <w:rFonts w:ascii="Verdana" w:hAnsi="Verdana"/>
          <w:sz w:val="20"/>
          <w:szCs w:val="20"/>
          <w:lang w:val="es-CR"/>
        </w:rPr>
      </w:pPr>
      <w:bookmarkStart w:id="3" w:name="_Ref26262042"/>
      <w:r w:rsidRPr="00271605">
        <w:rPr>
          <w:rFonts w:ascii="Verdana" w:hAnsi="Verdana"/>
          <w:sz w:val="20"/>
          <w:szCs w:val="20"/>
          <w:lang w:val="es-CR"/>
        </w:rPr>
        <w:t xml:space="preserve">Las </w:t>
      </w:r>
      <w:r w:rsidR="00CC470B">
        <w:rPr>
          <w:rFonts w:ascii="Verdana" w:hAnsi="Verdana"/>
          <w:sz w:val="20"/>
          <w:szCs w:val="20"/>
          <w:lang w:val="es-CR"/>
        </w:rPr>
        <w:t>seis</w:t>
      </w:r>
      <w:r w:rsidR="00CC470B" w:rsidRPr="00271605">
        <w:rPr>
          <w:rFonts w:ascii="Verdana" w:hAnsi="Verdana"/>
          <w:sz w:val="20"/>
          <w:szCs w:val="20"/>
          <w:lang w:val="es-CR"/>
        </w:rPr>
        <w:t xml:space="preserve"> </w:t>
      </w:r>
      <w:r w:rsidRPr="00271605">
        <w:rPr>
          <w:rFonts w:ascii="Verdana" w:hAnsi="Verdana"/>
          <w:sz w:val="20"/>
          <w:szCs w:val="20"/>
          <w:lang w:val="es-CR"/>
        </w:rPr>
        <w:t>notas de la Secretaría de la Corte (en adelante “la Secretaría</w:t>
      </w:r>
      <w:r w:rsidR="00CC470B">
        <w:rPr>
          <w:rFonts w:ascii="Verdana" w:hAnsi="Verdana"/>
          <w:sz w:val="20"/>
          <w:szCs w:val="20"/>
          <w:lang w:val="es-CR"/>
        </w:rPr>
        <w:t>”</w:t>
      </w:r>
      <w:r w:rsidRPr="00271605">
        <w:rPr>
          <w:rFonts w:ascii="Verdana" w:hAnsi="Verdana"/>
          <w:sz w:val="20"/>
          <w:szCs w:val="20"/>
          <w:lang w:val="es-CR"/>
        </w:rPr>
        <w:t>) remitidas entre junio de 2014 y diciembre de 2018</w:t>
      </w:r>
      <w:r w:rsidRPr="00271605">
        <w:rPr>
          <w:rStyle w:val="Refdenotaalpie"/>
          <w:rFonts w:ascii="Verdana" w:hAnsi="Verdana"/>
          <w:sz w:val="20"/>
          <w:szCs w:val="20"/>
        </w:rPr>
        <w:footnoteReference w:id="3"/>
      </w:r>
      <w:r w:rsidRPr="00271605">
        <w:rPr>
          <w:rFonts w:ascii="Verdana" w:hAnsi="Verdana"/>
          <w:sz w:val="20"/>
          <w:szCs w:val="20"/>
          <w:lang w:val="es-CR"/>
        </w:rPr>
        <w:t xml:space="preserve"> mediante las cuales, siguiendo instrucciones del Pleno de la Corte o de su Presidente, se requirió al Estado que presentara el informe sobre las medidas </w:t>
      </w:r>
      <w:r w:rsidRPr="00271605">
        <w:rPr>
          <w:rFonts w:ascii="Verdana" w:hAnsi="Verdana"/>
          <w:sz w:val="20"/>
          <w:szCs w:val="20"/>
          <w:lang w:val="es-CR"/>
        </w:rPr>
        <w:lastRenderedPageBreak/>
        <w:t>adoptadas para cumplir con lo ordenado en la Sentencia</w:t>
      </w:r>
      <w:r w:rsidR="00A37B42">
        <w:rPr>
          <w:rFonts w:ascii="Verdana" w:hAnsi="Verdana"/>
          <w:sz w:val="20"/>
          <w:szCs w:val="20"/>
          <w:lang w:val="es-CR"/>
        </w:rPr>
        <w:t>,</w:t>
      </w:r>
      <w:r w:rsidRPr="00271605">
        <w:rPr>
          <w:rFonts w:ascii="Verdana" w:hAnsi="Verdana"/>
          <w:sz w:val="20"/>
          <w:szCs w:val="20"/>
          <w:lang w:val="es-CR"/>
        </w:rPr>
        <w:t xml:space="preserve"> ya que el plazo dispuesto en la parte resolutiva de la misma había vencido, sin que lo hubiera remitido.</w:t>
      </w:r>
      <w:bookmarkEnd w:id="3"/>
    </w:p>
    <w:p w14:paraId="6C4F1FA1" w14:textId="77777777" w:rsidR="00271605" w:rsidRDefault="00271605" w:rsidP="00F1491B">
      <w:pPr>
        <w:pStyle w:val="Prrafodelista"/>
        <w:spacing w:before="120" w:after="120" w:line="240" w:lineRule="auto"/>
        <w:rPr>
          <w:rFonts w:ascii="Verdana" w:hAnsi="Verdana"/>
          <w:sz w:val="20"/>
          <w:szCs w:val="20"/>
          <w:highlight w:val="green"/>
          <w:lang w:val="es-CR"/>
        </w:rPr>
      </w:pPr>
    </w:p>
    <w:p w14:paraId="327D5CB9" w14:textId="77777777" w:rsidR="00AD7EEA" w:rsidRPr="00271605" w:rsidRDefault="00AD7EEA" w:rsidP="00F1491B">
      <w:pPr>
        <w:pStyle w:val="Prrafodelista"/>
        <w:spacing w:before="120" w:after="120" w:line="240" w:lineRule="auto"/>
        <w:rPr>
          <w:rFonts w:ascii="Verdana" w:hAnsi="Verdana"/>
          <w:sz w:val="20"/>
          <w:szCs w:val="20"/>
          <w:highlight w:val="green"/>
          <w:lang w:val="es-CR"/>
        </w:rPr>
      </w:pPr>
    </w:p>
    <w:p w14:paraId="0E5AFB27" w14:textId="77777777" w:rsidR="00704B0E" w:rsidRDefault="00704B0E" w:rsidP="004A1533">
      <w:pPr>
        <w:pStyle w:val="Prrafodelista"/>
        <w:spacing w:before="120" w:after="120" w:line="240" w:lineRule="auto"/>
        <w:ind w:left="0"/>
        <w:contextualSpacing w:val="0"/>
        <w:jc w:val="both"/>
        <w:rPr>
          <w:rFonts w:ascii="Verdana" w:hAnsi="Verdana"/>
          <w:b/>
          <w:sz w:val="20"/>
          <w:szCs w:val="20"/>
          <w:lang w:val="es-CR"/>
        </w:rPr>
      </w:pPr>
      <w:r>
        <w:rPr>
          <w:rFonts w:ascii="Verdana" w:hAnsi="Verdana"/>
          <w:b/>
          <w:sz w:val="20"/>
          <w:szCs w:val="20"/>
          <w:lang w:val="es-CR"/>
        </w:rPr>
        <w:t>CONSIDERANDO QUE:</w:t>
      </w:r>
    </w:p>
    <w:p w14:paraId="5361C7C1" w14:textId="38B801B5" w:rsidR="00704B0E" w:rsidRDefault="00704B0E" w:rsidP="004A1533">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4" w:name="_Ref26259482"/>
      <w:r>
        <w:rPr>
          <w:rFonts w:ascii="Verdana" w:hAnsi="Verdana"/>
          <w:sz w:val="20"/>
          <w:szCs w:val="20"/>
          <w:lang w:val="es-CR"/>
        </w:rPr>
        <w:t>En el ejercicio de su función jurisdiccional de supervisar el cumplimiento de sus decisiones</w:t>
      </w:r>
      <w:r>
        <w:rPr>
          <w:rStyle w:val="Refdenotaalpie"/>
          <w:rFonts w:ascii="Verdana" w:hAnsi="Verdana"/>
          <w:sz w:val="20"/>
          <w:szCs w:val="20"/>
          <w:lang w:val="es-CR"/>
        </w:rPr>
        <w:footnoteReference w:id="4"/>
      </w:r>
      <w:r>
        <w:rPr>
          <w:rFonts w:ascii="Verdana" w:hAnsi="Verdana"/>
          <w:sz w:val="20"/>
          <w:szCs w:val="20"/>
          <w:lang w:val="es-CR"/>
        </w:rPr>
        <w:t xml:space="preserve">, la Corte ha venido supervisando la ejecución de la Sentencia emitida en el presente caso hace más de </w:t>
      </w:r>
      <w:r w:rsidR="00271605">
        <w:rPr>
          <w:rFonts w:ascii="Verdana" w:hAnsi="Verdana"/>
          <w:sz w:val="20"/>
          <w:szCs w:val="20"/>
          <w:lang w:val="es-CR"/>
        </w:rPr>
        <w:t>siete</w:t>
      </w:r>
      <w:r>
        <w:rPr>
          <w:rFonts w:ascii="Verdana" w:hAnsi="Verdana"/>
          <w:sz w:val="20"/>
          <w:szCs w:val="20"/>
          <w:lang w:val="es-CR"/>
        </w:rPr>
        <w:t xml:space="preserve"> años (</w:t>
      </w:r>
      <w:r>
        <w:rPr>
          <w:rFonts w:ascii="Verdana" w:hAnsi="Verdana"/>
          <w:i/>
          <w:sz w:val="20"/>
          <w:szCs w:val="20"/>
          <w:lang w:val="es-CR"/>
        </w:rPr>
        <w:t xml:space="preserve">supra </w:t>
      </w:r>
      <w:r>
        <w:rPr>
          <w:rFonts w:ascii="Verdana" w:hAnsi="Verdana"/>
          <w:sz w:val="20"/>
          <w:szCs w:val="20"/>
          <w:lang w:val="es-CR"/>
        </w:rPr>
        <w:t xml:space="preserve">Visto </w:t>
      </w:r>
      <w:r w:rsidR="00CC470B">
        <w:rPr>
          <w:rFonts w:ascii="Verdana" w:hAnsi="Verdana"/>
          <w:sz w:val="20"/>
          <w:szCs w:val="20"/>
          <w:lang w:val="es-CR"/>
        </w:rPr>
        <w:fldChar w:fldCharType="begin"/>
      </w:r>
      <w:r w:rsidR="00CC470B">
        <w:rPr>
          <w:rFonts w:ascii="Verdana" w:hAnsi="Verdana"/>
          <w:sz w:val="20"/>
          <w:szCs w:val="20"/>
          <w:lang w:val="es-CR"/>
        </w:rPr>
        <w:instrText xml:space="preserve"> REF _Ref26261443 \r \h </w:instrText>
      </w:r>
      <w:r w:rsidR="00CC470B">
        <w:rPr>
          <w:rFonts w:ascii="Verdana" w:hAnsi="Verdana"/>
          <w:sz w:val="20"/>
          <w:szCs w:val="20"/>
          <w:lang w:val="es-CR"/>
        </w:rPr>
      </w:r>
      <w:r w:rsidR="00CC470B">
        <w:rPr>
          <w:rFonts w:ascii="Verdana" w:hAnsi="Verdana"/>
          <w:sz w:val="20"/>
          <w:szCs w:val="20"/>
          <w:lang w:val="es-CR"/>
        </w:rPr>
        <w:fldChar w:fldCharType="separate"/>
      </w:r>
      <w:r w:rsidR="008707A4">
        <w:rPr>
          <w:rFonts w:ascii="Verdana" w:hAnsi="Verdana"/>
          <w:sz w:val="20"/>
          <w:szCs w:val="20"/>
          <w:lang w:val="es-CR"/>
        </w:rPr>
        <w:t>1</w:t>
      </w:r>
      <w:r w:rsidR="00CC470B">
        <w:rPr>
          <w:rFonts w:ascii="Verdana" w:hAnsi="Verdana"/>
          <w:sz w:val="20"/>
          <w:szCs w:val="20"/>
          <w:lang w:val="es-CR"/>
        </w:rPr>
        <w:fldChar w:fldCharType="end"/>
      </w:r>
      <w:r>
        <w:rPr>
          <w:rFonts w:ascii="Verdana" w:hAnsi="Verdana"/>
          <w:sz w:val="20"/>
          <w:szCs w:val="20"/>
          <w:lang w:val="es-CR"/>
        </w:rPr>
        <w:t xml:space="preserve">). En la Sentencia, el Tribunal dispuso </w:t>
      </w:r>
      <w:r w:rsidR="00271605">
        <w:rPr>
          <w:rFonts w:ascii="Verdana" w:hAnsi="Verdana"/>
          <w:sz w:val="20"/>
          <w:szCs w:val="20"/>
          <w:lang w:val="es-CR"/>
        </w:rPr>
        <w:t>diez</w:t>
      </w:r>
      <w:r>
        <w:rPr>
          <w:rFonts w:ascii="Verdana" w:hAnsi="Verdana"/>
          <w:sz w:val="20"/>
          <w:szCs w:val="20"/>
          <w:lang w:val="es-CR"/>
        </w:rPr>
        <w:t xml:space="preserve"> medidas de reparación y el reintegro al Fondo de Asistencia Legal de Víctimas de la Corte Interamericana </w:t>
      </w:r>
      <w:r w:rsidR="00271605">
        <w:rPr>
          <w:rFonts w:ascii="Verdana" w:hAnsi="Verdana"/>
          <w:sz w:val="20"/>
          <w:szCs w:val="20"/>
          <w:lang w:val="es-CR"/>
        </w:rPr>
        <w:t>(</w:t>
      </w:r>
      <w:r w:rsidR="00271605">
        <w:rPr>
          <w:rFonts w:ascii="Verdana" w:hAnsi="Verdana"/>
          <w:i/>
          <w:sz w:val="20"/>
          <w:szCs w:val="20"/>
          <w:lang w:val="es-CR"/>
        </w:rPr>
        <w:t xml:space="preserve">infra </w:t>
      </w:r>
      <w:r w:rsidR="000347B7">
        <w:rPr>
          <w:rFonts w:ascii="Verdana" w:hAnsi="Verdana"/>
          <w:sz w:val="20"/>
          <w:szCs w:val="20"/>
          <w:lang w:val="es-CR"/>
        </w:rPr>
        <w:t>punto resolutivo</w:t>
      </w:r>
      <w:r w:rsidR="00271605">
        <w:rPr>
          <w:rFonts w:ascii="Verdana" w:hAnsi="Verdana"/>
          <w:sz w:val="20"/>
          <w:szCs w:val="20"/>
          <w:lang w:val="es-CR"/>
        </w:rPr>
        <w:t xml:space="preserve"> </w:t>
      </w:r>
      <w:r w:rsidR="00CC470B">
        <w:rPr>
          <w:rFonts w:ascii="Verdana" w:hAnsi="Verdana"/>
          <w:sz w:val="20"/>
          <w:szCs w:val="20"/>
          <w:lang w:val="es-CR"/>
        </w:rPr>
        <w:fldChar w:fldCharType="begin"/>
      </w:r>
      <w:r w:rsidR="00CC470B">
        <w:rPr>
          <w:rFonts w:ascii="Verdana" w:hAnsi="Verdana"/>
          <w:sz w:val="20"/>
          <w:szCs w:val="20"/>
          <w:lang w:val="es-CR"/>
        </w:rPr>
        <w:instrText xml:space="preserve"> REF _Ref26261585 \r \h </w:instrText>
      </w:r>
      <w:r w:rsidR="00CC470B">
        <w:rPr>
          <w:rFonts w:ascii="Verdana" w:hAnsi="Verdana"/>
          <w:sz w:val="20"/>
          <w:szCs w:val="20"/>
          <w:lang w:val="es-CR"/>
        </w:rPr>
      </w:r>
      <w:r w:rsidR="00CC470B">
        <w:rPr>
          <w:rFonts w:ascii="Verdana" w:hAnsi="Verdana"/>
          <w:sz w:val="20"/>
          <w:szCs w:val="20"/>
          <w:lang w:val="es-CR"/>
        </w:rPr>
        <w:fldChar w:fldCharType="separate"/>
      </w:r>
      <w:r w:rsidR="008707A4">
        <w:rPr>
          <w:rFonts w:ascii="Verdana" w:hAnsi="Verdana"/>
          <w:sz w:val="20"/>
          <w:szCs w:val="20"/>
          <w:lang w:val="es-CR"/>
        </w:rPr>
        <w:t>4</w:t>
      </w:r>
      <w:r w:rsidR="00CC470B">
        <w:rPr>
          <w:rFonts w:ascii="Verdana" w:hAnsi="Verdana"/>
          <w:sz w:val="20"/>
          <w:szCs w:val="20"/>
          <w:lang w:val="es-CR"/>
        </w:rPr>
        <w:fldChar w:fldCharType="end"/>
      </w:r>
      <w:r w:rsidR="00271605">
        <w:rPr>
          <w:rFonts w:ascii="Verdana" w:hAnsi="Verdana"/>
          <w:sz w:val="20"/>
          <w:szCs w:val="20"/>
          <w:lang w:val="es-CR"/>
        </w:rPr>
        <w:t>)</w:t>
      </w:r>
      <w:r w:rsidR="000347B7">
        <w:rPr>
          <w:rFonts w:ascii="Verdana" w:hAnsi="Verdana"/>
          <w:sz w:val="20"/>
          <w:szCs w:val="20"/>
          <w:lang w:val="es-CR"/>
        </w:rPr>
        <w:t>.</w:t>
      </w:r>
      <w:bookmarkEnd w:id="4"/>
    </w:p>
    <w:p w14:paraId="693926FB" w14:textId="77777777" w:rsidR="00F1491B" w:rsidRPr="00CE6A3E" w:rsidRDefault="00F1491B" w:rsidP="004A1533">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5" w:name="_Ref26276921"/>
      <w:r w:rsidRPr="00CE6A3E">
        <w:rPr>
          <w:rFonts w:ascii="Verdana" w:hAnsi="Verdana"/>
          <w:sz w:val="20"/>
          <w:szCs w:val="20"/>
          <w:lang w:val="es-CR"/>
        </w:rPr>
        <w:t>República Dominicana tiene cuatro casos en etapa de supervisión de cumplimiento de Sentencia, en los cuales el Pleno de la Corte y/o su Presidencia han realizado múltiples requerimientos de información al Estado sobre la implementación de las reparaciones ordenadas en</w:t>
      </w:r>
      <w:r w:rsidR="00A37B42">
        <w:rPr>
          <w:rFonts w:ascii="Verdana" w:hAnsi="Verdana"/>
          <w:sz w:val="20"/>
          <w:szCs w:val="20"/>
          <w:lang w:val="es-CR"/>
        </w:rPr>
        <w:t xml:space="preserve"> la Sentencia de</w:t>
      </w:r>
      <w:r w:rsidRPr="00CE6A3E">
        <w:rPr>
          <w:rFonts w:ascii="Verdana" w:hAnsi="Verdana"/>
          <w:sz w:val="20"/>
          <w:szCs w:val="20"/>
          <w:lang w:val="es-CR"/>
        </w:rPr>
        <w:t xml:space="preserve"> cada uno. Sin embargo, tales requerimientos no han sido atendidos. En julio de 2014, es decir, hace </w:t>
      </w:r>
      <w:r w:rsidR="00CE6A3E" w:rsidRPr="00CE6A3E">
        <w:rPr>
          <w:rFonts w:ascii="Verdana" w:hAnsi="Verdana"/>
          <w:sz w:val="20"/>
          <w:szCs w:val="20"/>
          <w:lang w:val="es-CR"/>
        </w:rPr>
        <w:t>cinco</w:t>
      </w:r>
      <w:r w:rsidRPr="00CE6A3E">
        <w:rPr>
          <w:rFonts w:ascii="Verdana" w:hAnsi="Verdana"/>
          <w:sz w:val="20"/>
          <w:szCs w:val="20"/>
          <w:lang w:val="es-CR"/>
        </w:rPr>
        <w:t xml:space="preserve"> años y </w:t>
      </w:r>
      <w:r w:rsidR="00CE6A3E" w:rsidRPr="00CE6A3E">
        <w:rPr>
          <w:rFonts w:ascii="Verdana" w:hAnsi="Verdana"/>
          <w:sz w:val="20"/>
          <w:szCs w:val="20"/>
          <w:lang w:val="es-CR"/>
        </w:rPr>
        <w:t>cuatro</w:t>
      </w:r>
      <w:r w:rsidRPr="00CE6A3E">
        <w:rPr>
          <w:rFonts w:ascii="Verdana" w:hAnsi="Verdana"/>
          <w:sz w:val="20"/>
          <w:szCs w:val="20"/>
          <w:lang w:val="es-CR"/>
        </w:rPr>
        <w:t xml:space="preserve"> meses, fue la última vez que el Estado dir</w:t>
      </w:r>
      <w:r w:rsidR="00CE6A3E" w:rsidRPr="00CE6A3E">
        <w:rPr>
          <w:rFonts w:ascii="Verdana" w:hAnsi="Verdana"/>
          <w:sz w:val="20"/>
          <w:szCs w:val="20"/>
          <w:lang w:val="es-CR"/>
        </w:rPr>
        <w:t xml:space="preserve">igió algún escrito a esta Corte relacionado con el cumplimiento de </w:t>
      </w:r>
      <w:r w:rsidR="00F606E6">
        <w:rPr>
          <w:rFonts w:ascii="Verdana" w:hAnsi="Verdana"/>
          <w:sz w:val="20"/>
          <w:szCs w:val="20"/>
          <w:lang w:val="es-CR"/>
        </w:rPr>
        <w:t xml:space="preserve">las </w:t>
      </w:r>
      <w:r w:rsidR="00CE6A3E" w:rsidRPr="00CE6A3E">
        <w:rPr>
          <w:rFonts w:ascii="Verdana" w:hAnsi="Verdana"/>
          <w:sz w:val="20"/>
          <w:szCs w:val="20"/>
          <w:lang w:val="es-CR"/>
        </w:rPr>
        <w:t>reparaciones</w:t>
      </w:r>
      <w:r w:rsidR="00F606E6">
        <w:rPr>
          <w:rFonts w:ascii="Verdana" w:hAnsi="Verdana"/>
          <w:sz w:val="20"/>
          <w:szCs w:val="20"/>
          <w:lang w:val="es-CR"/>
        </w:rPr>
        <w:t xml:space="preserve"> ordenadas por este Tribunal</w:t>
      </w:r>
      <w:r w:rsidR="00CE6A3E" w:rsidRPr="00CE6A3E">
        <w:rPr>
          <w:rFonts w:ascii="Verdana" w:hAnsi="Verdana"/>
          <w:sz w:val="20"/>
          <w:szCs w:val="20"/>
          <w:lang w:val="es-CR"/>
        </w:rPr>
        <w:t>,</w:t>
      </w:r>
      <w:r w:rsidRPr="00CE6A3E">
        <w:rPr>
          <w:rFonts w:ascii="Verdana" w:hAnsi="Verdana"/>
          <w:sz w:val="20"/>
          <w:szCs w:val="20"/>
          <w:lang w:val="es-CR"/>
        </w:rPr>
        <w:t xml:space="preserve"> lo cual sucedió en el caso </w:t>
      </w:r>
      <w:r w:rsidRPr="00CE6A3E">
        <w:rPr>
          <w:rFonts w:ascii="Verdana" w:hAnsi="Verdana"/>
          <w:i/>
          <w:sz w:val="20"/>
          <w:szCs w:val="20"/>
          <w:lang w:val="es-CR"/>
        </w:rPr>
        <w:t>Gonzalez Medina y familiares</w:t>
      </w:r>
      <w:r w:rsidRPr="00CE6A3E">
        <w:rPr>
          <w:rFonts w:ascii="Verdana" w:hAnsi="Verdana"/>
          <w:sz w:val="20"/>
          <w:szCs w:val="20"/>
          <w:lang w:val="es-CR"/>
        </w:rPr>
        <w:t xml:space="preserve">. En su informe de labores del año 2018 </w:t>
      </w:r>
      <w:r w:rsidR="00F606E6">
        <w:rPr>
          <w:rFonts w:ascii="Verdana" w:hAnsi="Verdana"/>
          <w:sz w:val="20"/>
          <w:szCs w:val="20"/>
          <w:lang w:val="es-CR"/>
        </w:rPr>
        <w:t>la Corte</w:t>
      </w:r>
      <w:r w:rsidRPr="00CE6A3E">
        <w:rPr>
          <w:rFonts w:ascii="Verdana" w:hAnsi="Verdana"/>
          <w:sz w:val="20"/>
          <w:szCs w:val="20"/>
          <w:lang w:val="es-CR"/>
        </w:rPr>
        <w:t xml:space="preserve"> hizo notar la falta de presentación de informes por parte de República Dominicana</w:t>
      </w:r>
      <w:r w:rsidR="00CE6A3E" w:rsidRPr="00CE6A3E">
        <w:rPr>
          <w:rStyle w:val="Refdenotaalpie"/>
          <w:rFonts w:ascii="Verdana" w:hAnsi="Verdana"/>
          <w:sz w:val="20"/>
          <w:szCs w:val="20"/>
          <w:lang w:val="es-CR"/>
        </w:rPr>
        <w:footnoteReference w:id="5"/>
      </w:r>
      <w:r w:rsidRPr="00CE6A3E">
        <w:rPr>
          <w:rFonts w:ascii="Verdana" w:hAnsi="Verdana"/>
          <w:sz w:val="20"/>
          <w:szCs w:val="20"/>
          <w:lang w:val="es-CR"/>
        </w:rPr>
        <w:t>.</w:t>
      </w:r>
      <w:bookmarkEnd w:id="5"/>
    </w:p>
    <w:p w14:paraId="50994C4A" w14:textId="2B411A8D" w:rsidR="00C82072" w:rsidRPr="0099018C" w:rsidRDefault="004A5731" w:rsidP="004A1533">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6" w:name="_Ref26272097"/>
      <w:r w:rsidRPr="0099018C">
        <w:rPr>
          <w:rFonts w:ascii="Verdana" w:hAnsi="Verdana"/>
          <w:sz w:val="20"/>
          <w:szCs w:val="20"/>
          <w:lang w:val="es-CR"/>
        </w:rPr>
        <w:t xml:space="preserve">En </w:t>
      </w:r>
      <w:r w:rsidR="00C82072" w:rsidRPr="0099018C">
        <w:rPr>
          <w:rFonts w:ascii="Verdana" w:hAnsi="Verdana"/>
          <w:sz w:val="20"/>
          <w:szCs w:val="20"/>
          <w:lang w:val="es-CR"/>
        </w:rPr>
        <w:t>el presente caso el Estado no ha presentado siquiera el primer informe reque</w:t>
      </w:r>
      <w:r w:rsidR="0099018C" w:rsidRPr="0099018C">
        <w:rPr>
          <w:rFonts w:ascii="Verdana" w:hAnsi="Verdana"/>
          <w:sz w:val="20"/>
          <w:szCs w:val="20"/>
          <w:lang w:val="es-CR"/>
        </w:rPr>
        <w:t>rido en la Sentencia sobre el cumplimiento de la misma</w:t>
      </w:r>
      <w:r w:rsidR="0099018C" w:rsidRPr="0099018C">
        <w:rPr>
          <w:rStyle w:val="Refdenotaalpie"/>
          <w:rFonts w:ascii="Verdana" w:hAnsi="Verdana"/>
          <w:sz w:val="20"/>
          <w:szCs w:val="20"/>
          <w:lang w:val="es-CR"/>
        </w:rPr>
        <w:footnoteReference w:id="6"/>
      </w:r>
      <w:r w:rsidR="0099018C" w:rsidRPr="0099018C">
        <w:rPr>
          <w:rFonts w:ascii="Verdana" w:hAnsi="Verdana"/>
          <w:sz w:val="20"/>
          <w:szCs w:val="20"/>
          <w:lang w:val="es-CR"/>
        </w:rPr>
        <w:t xml:space="preserve">. </w:t>
      </w:r>
      <w:r w:rsidR="00C82072" w:rsidRPr="0099018C">
        <w:rPr>
          <w:rFonts w:ascii="Verdana" w:hAnsi="Verdana"/>
          <w:sz w:val="20"/>
          <w:szCs w:val="20"/>
          <w:lang w:val="es-CR"/>
        </w:rPr>
        <w:t xml:space="preserve">Para ello, tenía el plazo de un año, contado a partir de </w:t>
      </w:r>
      <w:r w:rsidR="0099018C" w:rsidRPr="0099018C">
        <w:rPr>
          <w:rFonts w:ascii="Verdana" w:hAnsi="Verdana"/>
          <w:sz w:val="20"/>
          <w:szCs w:val="20"/>
          <w:lang w:val="es-CR"/>
        </w:rPr>
        <w:t>la notificación de la Sentencia. Dicho plazo venció el 29 de noviembre de 2013, es decir hace seis años.</w:t>
      </w:r>
      <w:r w:rsidR="00C82072" w:rsidRPr="0099018C">
        <w:rPr>
          <w:rFonts w:ascii="Verdana" w:hAnsi="Verdana"/>
          <w:sz w:val="20"/>
          <w:szCs w:val="20"/>
          <w:lang w:val="es-CR"/>
        </w:rPr>
        <w:t xml:space="preserve"> Ante la falta de presentación del referido informe, siguiendo instrucciones del Pleno de la Corte o su </w:t>
      </w:r>
      <w:proofErr w:type="gramStart"/>
      <w:r w:rsidR="00C82072" w:rsidRPr="0099018C">
        <w:rPr>
          <w:rFonts w:ascii="Verdana" w:hAnsi="Verdana"/>
          <w:sz w:val="20"/>
          <w:szCs w:val="20"/>
          <w:lang w:val="es-CR"/>
        </w:rPr>
        <w:t>Presidente</w:t>
      </w:r>
      <w:proofErr w:type="gramEnd"/>
      <w:r w:rsidR="00C82072" w:rsidRPr="0099018C">
        <w:rPr>
          <w:rFonts w:ascii="Verdana" w:hAnsi="Verdana"/>
          <w:sz w:val="20"/>
          <w:szCs w:val="20"/>
          <w:lang w:val="es-CR"/>
        </w:rPr>
        <w:t>, se le</w:t>
      </w:r>
      <w:r w:rsidR="0099018C" w:rsidRPr="0099018C">
        <w:rPr>
          <w:rFonts w:ascii="Verdana" w:hAnsi="Verdana"/>
          <w:sz w:val="20"/>
          <w:szCs w:val="20"/>
          <w:lang w:val="es-CR"/>
        </w:rPr>
        <w:t xml:space="preserve"> han</w:t>
      </w:r>
      <w:r w:rsidR="00C82072" w:rsidRPr="0099018C">
        <w:rPr>
          <w:rFonts w:ascii="Verdana" w:hAnsi="Verdana"/>
          <w:sz w:val="20"/>
          <w:szCs w:val="20"/>
          <w:lang w:val="es-CR"/>
        </w:rPr>
        <w:t xml:space="preserve"> reitera</w:t>
      </w:r>
      <w:r w:rsidR="0099018C" w:rsidRPr="0099018C">
        <w:rPr>
          <w:rFonts w:ascii="Verdana" w:hAnsi="Verdana"/>
          <w:sz w:val="20"/>
          <w:szCs w:val="20"/>
          <w:lang w:val="es-CR"/>
        </w:rPr>
        <w:t>do</w:t>
      </w:r>
      <w:r w:rsidR="00C82072" w:rsidRPr="0099018C">
        <w:rPr>
          <w:rFonts w:ascii="Verdana" w:hAnsi="Verdana"/>
          <w:sz w:val="20"/>
          <w:szCs w:val="20"/>
          <w:lang w:val="es-CR"/>
        </w:rPr>
        <w:t xml:space="preserve"> las solicitudes de su remisión (</w:t>
      </w:r>
      <w:r w:rsidR="00C82072" w:rsidRPr="0099018C">
        <w:rPr>
          <w:rFonts w:ascii="Verdana" w:hAnsi="Verdana"/>
          <w:i/>
          <w:sz w:val="20"/>
          <w:szCs w:val="20"/>
          <w:lang w:val="es-CR"/>
        </w:rPr>
        <w:t xml:space="preserve">supra </w:t>
      </w:r>
      <w:r w:rsidR="00C82072" w:rsidRPr="0099018C">
        <w:rPr>
          <w:rFonts w:ascii="Verdana" w:hAnsi="Verdana"/>
          <w:sz w:val="20"/>
          <w:szCs w:val="20"/>
          <w:lang w:val="es-CR"/>
        </w:rPr>
        <w:t xml:space="preserve">Visto </w:t>
      </w:r>
      <w:r w:rsidR="007456C3">
        <w:rPr>
          <w:rFonts w:ascii="Verdana" w:hAnsi="Verdana"/>
          <w:sz w:val="20"/>
          <w:szCs w:val="20"/>
          <w:lang w:val="es-CR"/>
        </w:rPr>
        <w:fldChar w:fldCharType="begin"/>
      </w:r>
      <w:r w:rsidR="007456C3">
        <w:rPr>
          <w:rFonts w:ascii="Verdana" w:hAnsi="Verdana"/>
          <w:sz w:val="20"/>
          <w:szCs w:val="20"/>
          <w:lang w:val="es-CR"/>
        </w:rPr>
        <w:instrText xml:space="preserve"> REF _Ref26262042 \r \h </w:instrText>
      </w:r>
      <w:r w:rsidR="007456C3">
        <w:rPr>
          <w:rFonts w:ascii="Verdana" w:hAnsi="Verdana"/>
          <w:sz w:val="20"/>
          <w:szCs w:val="20"/>
          <w:lang w:val="es-CR"/>
        </w:rPr>
      </w:r>
      <w:r w:rsidR="007456C3">
        <w:rPr>
          <w:rFonts w:ascii="Verdana" w:hAnsi="Verdana"/>
          <w:sz w:val="20"/>
          <w:szCs w:val="20"/>
          <w:lang w:val="es-CR"/>
        </w:rPr>
        <w:fldChar w:fldCharType="separate"/>
      </w:r>
      <w:r w:rsidR="008707A4">
        <w:rPr>
          <w:rFonts w:ascii="Verdana" w:hAnsi="Verdana"/>
          <w:sz w:val="20"/>
          <w:szCs w:val="20"/>
          <w:lang w:val="es-CR"/>
        </w:rPr>
        <w:t>3</w:t>
      </w:r>
      <w:r w:rsidR="007456C3">
        <w:rPr>
          <w:rFonts w:ascii="Verdana" w:hAnsi="Verdana"/>
          <w:sz w:val="20"/>
          <w:szCs w:val="20"/>
          <w:lang w:val="es-CR"/>
        </w:rPr>
        <w:fldChar w:fldCharType="end"/>
      </w:r>
      <w:r w:rsidR="00C82072" w:rsidRPr="0099018C">
        <w:rPr>
          <w:rFonts w:ascii="Verdana" w:hAnsi="Verdana"/>
          <w:sz w:val="20"/>
          <w:szCs w:val="20"/>
          <w:lang w:val="es-CR"/>
        </w:rPr>
        <w:t>).</w:t>
      </w:r>
      <w:r w:rsidR="0099018C" w:rsidRPr="0099018C">
        <w:rPr>
          <w:rFonts w:ascii="Verdana" w:hAnsi="Verdana"/>
          <w:sz w:val="20"/>
          <w:szCs w:val="20"/>
          <w:lang w:val="es-CR"/>
        </w:rPr>
        <w:t xml:space="preserve"> A pesar de los</w:t>
      </w:r>
      <w:r w:rsidR="00A37B42">
        <w:rPr>
          <w:rFonts w:ascii="Verdana" w:hAnsi="Verdana"/>
          <w:sz w:val="20"/>
          <w:szCs w:val="20"/>
          <w:lang w:val="es-CR"/>
        </w:rPr>
        <w:t xml:space="preserve"> múltiples</w:t>
      </w:r>
      <w:r w:rsidR="0099018C" w:rsidRPr="0099018C">
        <w:rPr>
          <w:rFonts w:ascii="Verdana" w:hAnsi="Verdana"/>
          <w:sz w:val="20"/>
          <w:szCs w:val="20"/>
          <w:lang w:val="es-CR"/>
        </w:rPr>
        <w:t xml:space="preserve"> requerimientos realizados, el Estado no presentó el informe.</w:t>
      </w:r>
      <w:bookmarkEnd w:id="6"/>
    </w:p>
    <w:p w14:paraId="24109C4F" w14:textId="77777777" w:rsidR="005B06C6" w:rsidRDefault="00BD4A06" w:rsidP="004A1533">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7" w:name="_Ref26275403"/>
      <w:r>
        <w:rPr>
          <w:rFonts w:ascii="Verdana" w:hAnsi="Verdana"/>
          <w:sz w:val="20"/>
          <w:szCs w:val="20"/>
          <w:lang w:val="es-CR"/>
        </w:rPr>
        <w:t>De c</w:t>
      </w:r>
      <w:r w:rsidR="00D7781D" w:rsidRPr="00D7781D">
        <w:rPr>
          <w:rFonts w:ascii="Verdana" w:hAnsi="Verdana"/>
          <w:sz w:val="20"/>
          <w:szCs w:val="20"/>
          <w:lang w:val="es-CR"/>
        </w:rPr>
        <w:t>onform</w:t>
      </w:r>
      <w:r>
        <w:rPr>
          <w:rFonts w:ascii="Verdana" w:hAnsi="Verdana"/>
          <w:sz w:val="20"/>
          <w:szCs w:val="20"/>
          <w:lang w:val="es-CR"/>
        </w:rPr>
        <w:t>idad con</w:t>
      </w:r>
      <w:r w:rsidR="00D7781D" w:rsidRPr="00D7781D">
        <w:rPr>
          <w:rFonts w:ascii="Verdana" w:hAnsi="Verdana"/>
          <w:sz w:val="20"/>
          <w:szCs w:val="20"/>
          <w:lang w:val="es-CR"/>
        </w:rPr>
        <w:t xml:space="preserve"> lo </w:t>
      </w:r>
      <w:r>
        <w:rPr>
          <w:rFonts w:ascii="Verdana" w:hAnsi="Verdana"/>
          <w:sz w:val="20"/>
          <w:szCs w:val="20"/>
          <w:lang w:val="es-CR"/>
        </w:rPr>
        <w:t>establecido</w:t>
      </w:r>
      <w:r w:rsidR="00D7781D" w:rsidRPr="00D7781D">
        <w:rPr>
          <w:rFonts w:ascii="Verdana" w:hAnsi="Verdana"/>
          <w:sz w:val="20"/>
          <w:szCs w:val="20"/>
          <w:lang w:val="es-CR"/>
        </w:rPr>
        <w:t xml:space="preserve"> en el artículo 68.1 de la Convención Americana</w:t>
      </w:r>
      <w:r w:rsidR="00A37B42">
        <w:rPr>
          <w:rFonts w:ascii="Verdana" w:hAnsi="Verdana"/>
          <w:sz w:val="20"/>
          <w:szCs w:val="20"/>
          <w:lang w:val="es-CR"/>
        </w:rPr>
        <w:t xml:space="preserve"> sobre Derechos Humanos</w:t>
      </w:r>
      <w:r w:rsidR="00D7781D" w:rsidRPr="00D7781D">
        <w:rPr>
          <w:rFonts w:ascii="Verdana" w:hAnsi="Verdana"/>
          <w:sz w:val="20"/>
          <w:szCs w:val="20"/>
          <w:lang w:val="es-CR"/>
        </w:rPr>
        <w:t xml:space="preserve"> y tal como ha indicado la Corte, “[l]os Estados Partes en la Convención se comprometen a cumplir la decisión de la Corte en todo caso en que sean partes”. Esta obligación incluye el deber del Estado de informar </w:t>
      </w:r>
      <w:r>
        <w:rPr>
          <w:rFonts w:ascii="Verdana" w:hAnsi="Verdana"/>
          <w:sz w:val="20"/>
          <w:szCs w:val="20"/>
          <w:lang w:val="es-CR"/>
        </w:rPr>
        <w:t xml:space="preserve">a la Corte </w:t>
      </w:r>
      <w:r w:rsidR="00D7781D" w:rsidRPr="00D7781D">
        <w:rPr>
          <w:rFonts w:ascii="Verdana" w:hAnsi="Verdana"/>
          <w:sz w:val="20"/>
          <w:szCs w:val="20"/>
          <w:lang w:val="es-CR"/>
        </w:rPr>
        <w:t>sobre las medidas adoptadas para cumplir cada uno de los puntos ordenados, lo cual es fundamental para evaluar el estado de cumplimiento de la Sentencia en su conjunto</w:t>
      </w:r>
      <w:r w:rsidR="00D7781D">
        <w:rPr>
          <w:rStyle w:val="Refdenotaalpie"/>
          <w:rFonts w:ascii="Verdana" w:hAnsi="Verdana"/>
          <w:sz w:val="20"/>
          <w:szCs w:val="20"/>
          <w:lang w:val="es-CR"/>
        </w:rPr>
        <w:footnoteReference w:id="7"/>
      </w:r>
      <w:r w:rsidR="00D7781D" w:rsidRPr="00D7781D">
        <w:rPr>
          <w:rFonts w:ascii="Verdana" w:hAnsi="Verdana"/>
          <w:sz w:val="20"/>
          <w:szCs w:val="20"/>
          <w:lang w:val="es-CR"/>
        </w:rPr>
        <w:t>.</w:t>
      </w:r>
      <w:r w:rsidR="00D7781D">
        <w:rPr>
          <w:rFonts w:ascii="Verdana" w:hAnsi="Verdana"/>
          <w:sz w:val="20"/>
          <w:szCs w:val="20"/>
          <w:lang w:val="es-CR"/>
        </w:rPr>
        <w:t xml:space="preserve"> </w:t>
      </w:r>
      <w:r w:rsidR="00D7781D" w:rsidRPr="00D7781D">
        <w:rPr>
          <w:rFonts w:ascii="Verdana" w:hAnsi="Verdana"/>
          <w:sz w:val="20"/>
          <w:szCs w:val="20"/>
          <w:lang w:val="es-CR"/>
        </w:rPr>
        <w:t xml:space="preserve">Al efecto, cabe tener presente, además, que, según el artículo 67 de la Convención Americana, “[e]l fallo de la Corte será definitivo e inapelable”, de manera que, una vez que este Tribunal dicta sentencia, ella produce los efectos de cosa juzgada </w:t>
      </w:r>
      <w:r w:rsidR="007456C3">
        <w:rPr>
          <w:rFonts w:ascii="Verdana" w:hAnsi="Verdana"/>
          <w:sz w:val="20"/>
          <w:szCs w:val="20"/>
          <w:lang w:val="es-CR"/>
        </w:rPr>
        <w:t xml:space="preserve">internacional </w:t>
      </w:r>
      <w:r w:rsidR="00D7781D" w:rsidRPr="00D7781D">
        <w:rPr>
          <w:rFonts w:ascii="Verdana" w:hAnsi="Verdana"/>
          <w:sz w:val="20"/>
          <w:szCs w:val="20"/>
          <w:lang w:val="es-CR"/>
        </w:rPr>
        <w:t>y debe ser prontamente cumplida por el Estado en forma íntegra</w:t>
      </w:r>
      <w:bookmarkStart w:id="8" w:name="_Ref26265355"/>
      <w:r w:rsidR="007456C3">
        <w:rPr>
          <w:rStyle w:val="Refdenotaalpie"/>
          <w:rFonts w:ascii="Verdana" w:hAnsi="Verdana"/>
          <w:sz w:val="20"/>
          <w:szCs w:val="20"/>
          <w:lang w:val="es-CR"/>
        </w:rPr>
        <w:footnoteReference w:id="8"/>
      </w:r>
      <w:bookmarkEnd w:id="8"/>
      <w:r w:rsidR="00D7781D" w:rsidRPr="00D7781D">
        <w:rPr>
          <w:rFonts w:ascii="Verdana" w:hAnsi="Verdana"/>
          <w:sz w:val="20"/>
          <w:szCs w:val="20"/>
          <w:lang w:val="es-CR"/>
        </w:rPr>
        <w:t>.</w:t>
      </w:r>
      <w:bookmarkEnd w:id="7"/>
    </w:p>
    <w:p w14:paraId="2C494BFB" w14:textId="77777777" w:rsidR="00AD7EEA" w:rsidRDefault="00AD7EEA" w:rsidP="00AD7EEA">
      <w:pPr>
        <w:pStyle w:val="Prrafodelista"/>
        <w:spacing w:before="120" w:after="120" w:line="240" w:lineRule="auto"/>
        <w:ind w:left="0"/>
        <w:contextualSpacing w:val="0"/>
        <w:jc w:val="both"/>
        <w:rPr>
          <w:rFonts w:ascii="Verdana" w:hAnsi="Verdana"/>
          <w:sz w:val="20"/>
          <w:szCs w:val="20"/>
          <w:lang w:val="es-CR"/>
        </w:rPr>
      </w:pPr>
    </w:p>
    <w:p w14:paraId="12F4A864" w14:textId="77777777" w:rsidR="00D7781D" w:rsidRDefault="00D7781D" w:rsidP="003217E0">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sidRPr="005B06C6">
        <w:rPr>
          <w:rFonts w:ascii="Verdana" w:hAnsi="Verdana"/>
          <w:sz w:val="20"/>
          <w:szCs w:val="20"/>
          <w:lang w:val="es-CR"/>
        </w:rPr>
        <w:lastRenderedPageBreak/>
        <w:t>De modo, entonces, los Estados Partes de la Convención Americana tienen la obligación convencional de implementar tanto a nivel internacional como interno y de forma pronta e íntegra, lo dispuesto por el Tribunal en las Sentencias que a ellos conciernan, obligación que, como lo señala el derecho internacional consuetudinario y lo ha recordado la Corte, vincula a todos los poderes y órganos estatales</w:t>
      </w:r>
      <w:r>
        <w:rPr>
          <w:rStyle w:val="Refdenotaalpie"/>
          <w:rFonts w:ascii="Verdana" w:hAnsi="Verdana"/>
          <w:sz w:val="20"/>
          <w:szCs w:val="20"/>
          <w:lang w:val="es-CR"/>
        </w:rPr>
        <w:footnoteReference w:id="9"/>
      </w:r>
      <w:r w:rsidRPr="005B06C6">
        <w:rPr>
          <w:rFonts w:ascii="Verdana" w:hAnsi="Verdana"/>
          <w:sz w:val="20"/>
          <w:szCs w:val="20"/>
          <w:lang w:val="es-CR"/>
        </w:rPr>
        <w:t xml:space="preserve"> y, de no cumplirse, se incurre en un ilícito internacional. Al respecto, es menester añadir que siempre, según el derecho internacional consuetudinario y lo afirmado por la Corte, al producirse un hecho ilícito atribuible a un Estado, surge la responsabilidad internacional de éste por violación de una norma internacional, dándose así origen a una relación jurídica nueva que consiste en la obligación de reparar</w:t>
      </w:r>
      <w:bookmarkStart w:id="9" w:name="_Ref26265424"/>
      <w:r>
        <w:rPr>
          <w:rStyle w:val="Refdenotaalpie"/>
          <w:rFonts w:ascii="Verdana" w:hAnsi="Verdana"/>
          <w:sz w:val="20"/>
          <w:szCs w:val="20"/>
          <w:lang w:val="es-CR"/>
        </w:rPr>
        <w:footnoteReference w:id="10"/>
      </w:r>
      <w:bookmarkEnd w:id="9"/>
      <w:r w:rsidRPr="005B06C6">
        <w:rPr>
          <w:rFonts w:ascii="Verdana" w:hAnsi="Verdana"/>
          <w:sz w:val="20"/>
          <w:szCs w:val="20"/>
          <w:lang w:val="es-CR"/>
        </w:rPr>
        <w:t>. Tal como ha indicado la Corte</w:t>
      </w:r>
      <w:r>
        <w:rPr>
          <w:rStyle w:val="Refdenotaalpie"/>
          <w:rFonts w:ascii="Verdana" w:hAnsi="Verdana"/>
          <w:sz w:val="20"/>
          <w:szCs w:val="20"/>
          <w:lang w:val="es-CR"/>
        </w:rPr>
        <w:footnoteReference w:id="11"/>
      </w:r>
      <w:r w:rsidRPr="005B06C6">
        <w:rPr>
          <w:rFonts w:ascii="Verdana" w:hAnsi="Verdana"/>
          <w:sz w:val="20"/>
          <w:szCs w:val="20"/>
          <w:lang w:val="es-CR"/>
        </w:rPr>
        <w:t>, el artículo 63.1 de la Convención reproduce el texto de una norma consuetudinaria que constituye uno de los principios fundamentales del derecho de la responsabilidad internacional de los Estados</w:t>
      </w:r>
      <w:r>
        <w:rPr>
          <w:rStyle w:val="Refdenotaalpie"/>
          <w:rFonts w:ascii="Verdana" w:hAnsi="Verdana"/>
          <w:sz w:val="20"/>
          <w:szCs w:val="20"/>
          <w:lang w:val="es-CR"/>
        </w:rPr>
        <w:footnoteReference w:id="12"/>
      </w:r>
      <w:r w:rsidRPr="005B06C6">
        <w:rPr>
          <w:rFonts w:ascii="Verdana" w:hAnsi="Verdana"/>
          <w:sz w:val="20"/>
          <w:szCs w:val="20"/>
          <w:lang w:val="es-CR"/>
        </w:rPr>
        <w:t>. La falta de ejecución de las reparaciones en el ámbito interno implica la negación al derecho de acceso a la justicia internacional</w:t>
      </w:r>
      <w:r>
        <w:rPr>
          <w:rStyle w:val="Refdenotaalpie"/>
          <w:rFonts w:ascii="Verdana" w:hAnsi="Verdana"/>
          <w:sz w:val="20"/>
          <w:szCs w:val="20"/>
          <w:lang w:val="es-CR"/>
        </w:rPr>
        <w:footnoteReference w:id="13"/>
      </w:r>
      <w:r w:rsidRPr="005B06C6">
        <w:rPr>
          <w:rFonts w:ascii="Verdana" w:hAnsi="Verdana"/>
          <w:sz w:val="20"/>
          <w:szCs w:val="20"/>
          <w:lang w:val="es-CR"/>
        </w:rPr>
        <w:t>.</w:t>
      </w:r>
    </w:p>
    <w:p w14:paraId="4EECAD63" w14:textId="6839D3DA" w:rsidR="005B06C6" w:rsidRPr="003C3AC4" w:rsidRDefault="005B06C6" w:rsidP="003217E0">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Pr>
          <w:rFonts w:ascii="Verdana" w:hAnsi="Verdana"/>
          <w:sz w:val="20"/>
          <w:szCs w:val="20"/>
          <w:lang w:val="es-CR"/>
        </w:rPr>
        <w:t xml:space="preserve">La falta de presentación </w:t>
      </w:r>
      <w:r w:rsidR="003C3AC4">
        <w:rPr>
          <w:rFonts w:ascii="Verdana" w:hAnsi="Verdana"/>
          <w:sz w:val="20"/>
          <w:szCs w:val="20"/>
          <w:lang w:val="es-CR"/>
        </w:rPr>
        <w:t xml:space="preserve">del referido informe de cumplimiento en el presente caso, habiendo </w:t>
      </w:r>
      <w:r w:rsidRPr="003C3AC4">
        <w:rPr>
          <w:rFonts w:ascii="Verdana" w:hAnsi="Verdana"/>
          <w:sz w:val="20"/>
          <w:szCs w:val="20"/>
          <w:lang w:val="es-CR"/>
        </w:rPr>
        <w:t xml:space="preserve">transcurrido un prolongado tiempo desde el vencimiento del plazo indicado en la </w:t>
      </w:r>
      <w:r w:rsidR="00C804F8" w:rsidRPr="003C3AC4">
        <w:rPr>
          <w:rFonts w:ascii="Verdana" w:hAnsi="Verdana"/>
          <w:sz w:val="20"/>
          <w:szCs w:val="20"/>
          <w:lang w:val="es-CR"/>
        </w:rPr>
        <w:t>Sentencia</w:t>
      </w:r>
      <w:r w:rsidR="001E6A28" w:rsidRPr="003C3AC4">
        <w:rPr>
          <w:rFonts w:ascii="Verdana" w:hAnsi="Verdana"/>
          <w:sz w:val="20"/>
          <w:szCs w:val="20"/>
          <w:lang w:val="es-CR"/>
        </w:rPr>
        <w:t xml:space="preserve"> (</w:t>
      </w:r>
      <w:r w:rsidR="001E6A28" w:rsidRPr="003C3AC4">
        <w:rPr>
          <w:rFonts w:ascii="Verdana" w:hAnsi="Verdana"/>
          <w:i/>
          <w:sz w:val="20"/>
          <w:szCs w:val="20"/>
          <w:lang w:val="es-CR"/>
        </w:rPr>
        <w:t xml:space="preserve">supra </w:t>
      </w:r>
      <w:r w:rsidR="00C804F8" w:rsidRPr="003C3AC4">
        <w:rPr>
          <w:rFonts w:ascii="Verdana" w:hAnsi="Verdana"/>
          <w:sz w:val="20"/>
          <w:szCs w:val="20"/>
          <w:lang w:val="es-CR"/>
        </w:rPr>
        <w:t>Considerando</w:t>
      </w:r>
      <w:r w:rsidR="001E6A28" w:rsidRPr="003C3AC4">
        <w:rPr>
          <w:rFonts w:ascii="Verdana" w:hAnsi="Verdana"/>
          <w:sz w:val="20"/>
          <w:szCs w:val="20"/>
          <w:lang w:val="es-CR"/>
        </w:rPr>
        <w:t xml:space="preserve"> </w:t>
      </w:r>
      <w:r w:rsidR="00551C85">
        <w:rPr>
          <w:rFonts w:ascii="Verdana" w:hAnsi="Verdana"/>
          <w:sz w:val="20"/>
          <w:szCs w:val="20"/>
          <w:lang w:val="es-CR"/>
        </w:rPr>
        <w:fldChar w:fldCharType="begin"/>
      </w:r>
      <w:r w:rsidR="00551C85">
        <w:rPr>
          <w:rFonts w:ascii="Verdana" w:hAnsi="Verdana"/>
          <w:sz w:val="20"/>
          <w:szCs w:val="20"/>
          <w:lang w:val="es-CR"/>
        </w:rPr>
        <w:instrText xml:space="preserve"> REF _Ref26272097 \r \h </w:instrText>
      </w:r>
      <w:r w:rsidR="00551C85">
        <w:rPr>
          <w:rFonts w:ascii="Verdana" w:hAnsi="Verdana"/>
          <w:sz w:val="20"/>
          <w:szCs w:val="20"/>
          <w:lang w:val="es-CR"/>
        </w:rPr>
      </w:r>
      <w:r w:rsidR="00551C85">
        <w:rPr>
          <w:rFonts w:ascii="Verdana" w:hAnsi="Verdana"/>
          <w:sz w:val="20"/>
          <w:szCs w:val="20"/>
          <w:lang w:val="es-CR"/>
        </w:rPr>
        <w:fldChar w:fldCharType="separate"/>
      </w:r>
      <w:r w:rsidR="008707A4">
        <w:rPr>
          <w:rFonts w:ascii="Verdana" w:hAnsi="Verdana"/>
          <w:sz w:val="20"/>
          <w:szCs w:val="20"/>
          <w:lang w:val="es-CR"/>
        </w:rPr>
        <w:t>3</w:t>
      </w:r>
      <w:r w:rsidR="00551C85">
        <w:rPr>
          <w:rFonts w:ascii="Verdana" w:hAnsi="Verdana"/>
          <w:sz w:val="20"/>
          <w:szCs w:val="20"/>
          <w:lang w:val="es-CR"/>
        </w:rPr>
        <w:fldChar w:fldCharType="end"/>
      </w:r>
      <w:r w:rsidR="001E6A28" w:rsidRPr="003C3AC4">
        <w:rPr>
          <w:rFonts w:ascii="Verdana" w:hAnsi="Verdana"/>
          <w:sz w:val="20"/>
          <w:szCs w:val="20"/>
          <w:lang w:val="es-CR"/>
        </w:rPr>
        <w:t>), sumado a la falta de respuesta del Estado ante los múltiples requerimientos de</w:t>
      </w:r>
      <w:r w:rsidR="003C3AC4">
        <w:rPr>
          <w:rFonts w:ascii="Verdana" w:hAnsi="Verdana"/>
          <w:sz w:val="20"/>
          <w:szCs w:val="20"/>
          <w:lang w:val="es-CR"/>
        </w:rPr>
        <w:t>l Pleno o de</w:t>
      </w:r>
      <w:r w:rsidR="001E6A28" w:rsidRPr="003C3AC4">
        <w:rPr>
          <w:rFonts w:ascii="Verdana" w:hAnsi="Verdana"/>
          <w:sz w:val="20"/>
          <w:szCs w:val="20"/>
          <w:lang w:val="es-CR"/>
        </w:rPr>
        <w:t xml:space="preserve"> la Presidencia de la Corte</w:t>
      </w:r>
      <w:r w:rsidR="00C804F8" w:rsidRPr="003C3AC4">
        <w:rPr>
          <w:rFonts w:ascii="Verdana" w:hAnsi="Verdana"/>
          <w:sz w:val="20"/>
          <w:szCs w:val="20"/>
          <w:lang w:val="es-CR"/>
        </w:rPr>
        <w:t xml:space="preserve"> (</w:t>
      </w:r>
      <w:r w:rsidR="00C804F8" w:rsidRPr="003C3AC4">
        <w:rPr>
          <w:rFonts w:ascii="Verdana" w:hAnsi="Verdana"/>
          <w:i/>
          <w:sz w:val="20"/>
          <w:szCs w:val="20"/>
          <w:lang w:val="es-CR"/>
        </w:rPr>
        <w:t xml:space="preserve">supra </w:t>
      </w:r>
      <w:r w:rsidR="00C804F8" w:rsidRPr="003C3AC4">
        <w:rPr>
          <w:rFonts w:ascii="Verdana" w:hAnsi="Verdana"/>
          <w:sz w:val="20"/>
          <w:szCs w:val="20"/>
          <w:lang w:val="es-CR"/>
        </w:rPr>
        <w:t xml:space="preserve">Visto </w:t>
      </w:r>
      <w:r w:rsidR="00551C85">
        <w:rPr>
          <w:rFonts w:ascii="Verdana" w:hAnsi="Verdana"/>
          <w:sz w:val="20"/>
          <w:szCs w:val="20"/>
          <w:lang w:val="es-CR"/>
        </w:rPr>
        <w:fldChar w:fldCharType="begin"/>
      </w:r>
      <w:r w:rsidR="00551C85">
        <w:rPr>
          <w:rFonts w:ascii="Verdana" w:hAnsi="Verdana"/>
          <w:sz w:val="20"/>
          <w:szCs w:val="20"/>
          <w:lang w:val="es-CR"/>
        </w:rPr>
        <w:instrText xml:space="preserve"> REF _Ref26262042 \r \h </w:instrText>
      </w:r>
      <w:r w:rsidR="00551C85">
        <w:rPr>
          <w:rFonts w:ascii="Verdana" w:hAnsi="Verdana"/>
          <w:sz w:val="20"/>
          <w:szCs w:val="20"/>
          <w:lang w:val="es-CR"/>
        </w:rPr>
      </w:r>
      <w:r w:rsidR="00551C85">
        <w:rPr>
          <w:rFonts w:ascii="Verdana" w:hAnsi="Verdana"/>
          <w:sz w:val="20"/>
          <w:szCs w:val="20"/>
          <w:lang w:val="es-CR"/>
        </w:rPr>
        <w:fldChar w:fldCharType="separate"/>
      </w:r>
      <w:r w:rsidR="008707A4">
        <w:rPr>
          <w:rFonts w:ascii="Verdana" w:hAnsi="Verdana"/>
          <w:sz w:val="20"/>
          <w:szCs w:val="20"/>
          <w:lang w:val="es-CR"/>
        </w:rPr>
        <w:t>3</w:t>
      </w:r>
      <w:r w:rsidR="00551C85">
        <w:rPr>
          <w:rFonts w:ascii="Verdana" w:hAnsi="Verdana"/>
          <w:sz w:val="20"/>
          <w:szCs w:val="20"/>
          <w:lang w:val="es-CR"/>
        </w:rPr>
        <w:fldChar w:fldCharType="end"/>
      </w:r>
      <w:r w:rsidR="002E368F">
        <w:rPr>
          <w:rFonts w:ascii="Verdana" w:hAnsi="Verdana"/>
          <w:sz w:val="20"/>
          <w:szCs w:val="20"/>
          <w:lang w:val="es-CR"/>
        </w:rPr>
        <w:t xml:space="preserve"> </w:t>
      </w:r>
      <w:r w:rsidR="00C804F8" w:rsidRPr="003C3AC4">
        <w:rPr>
          <w:rFonts w:ascii="Verdana" w:hAnsi="Verdana"/>
          <w:sz w:val="20"/>
          <w:szCs w:val="20"/>
          <w:lang w:val="es-CR"/>
        </w:rPr>
        <w:t>y</w:t>
      </w:r>
      <w:r w:rsidR="002E368F">
        <w:rPr>
          <w:rFonts w:ascii="Verdana" w:hAnsi="Verdana"/>
          <w:sz w:val="20"/>
          <w:szCs w:val="20"/>
          <w:lang w:val="es-CR"/>
        </w:rPr>
        <w:t xml:space="preserve"> </w:t>
      </w:r>
      <w:r w:rsidR="0005407D">
        <w:rPr>
          <w:rFonts w:ascii="Verdana" w:hAnsi="Verdana"/>
          <w:sz w:val="20"/>
          <w:szCs w:val="20"/>
          <w:lang w:val="es-CR"/>
        </w:rPr>
        <w:t>Considerando 3</w:t>
      </w:r>
      <w:r w:rsidR="00C804F8" w:rsidRPr="003C3AC4">
        <w:rPr>
          <w:rFonts w:ascii="Verdana" w:hAnsi="Verdana"/>
          <w:sz w:val="20"/>
          <w:szCs w:val="20"/>
          <w:lang w:val="es-CR"/>
        </w:rPr>
        <w:t>)</w:t>
      </w:r>
      <w:r w:rsidR="001E6A28" w:rsidRPr="003C3AC4">
        <w:rPr>
          <w:rFonts w:ascii="Verdana" w:hAnsi="Verdana"/>
          <w:sz w:val="20"/>
          <w:szCs w:val="20"/>
          <w:lang w:val="es-CR"/>
        </w:rPr>
        <w:t>, configuran un incumplimiento de República Dominicana de la obligación de informar al Tribunal. La Corte reitera que la inactividad de un Estado ante una jurisdicción internacional de derechos humanos es contraria al objetivo, fin y espíritu de la Convención Americana</w:t>
      </w:r>
      <w:r w:rsidR="001E6A28">
        <w:rPr>
          <w:rStyle w:val="Refdenotaalpie"/>
          <w:rFonts w:ascii="Verdana" w:hAnsi="Verdana"/>
          <w:sz w:val="20"/>
          <w:szCs w:val="20"/>
          <w:lang w:val="es-CR"/>
        </w:rPr>
        <w:footnoteReference w:id="14"/>
      </w:r>
      <w:r w:rsidR="001E6A28" w:rsidRPr="003C3AC4">
        <w:rPr>
          <w:rFonts w:ascii="Verdana" w:hAnsi="Verdana"/>
          <w:sz w:val="20"/>
          <w:szCs w:val="20"/>
          <w:lang w:val="es-CR"/>
        </w:rPr>
        <w:t xml:space="preserve">. </w:t>
      </w:r>
    </w:p>
    <w:p w14:paraId="68C49D7B" w14:textId="32E18025" w:rsidR="001E6A28" w:rsidRDefault="001E6A28" w:rsidP="003217E0">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Pr>
          <w:rFonts w:ascii="Verdana" w:hAnsi="Verdana"/>
          <w:sz w:val="20"/>
          <w:szCs w:val="20"/>
          <w:lang w:val="es-CR"/>
        </w:rPr>
        <w:t>En ese sentido, en la etapa de supervisión de cumplimiento de Sentencia de otros casos</w:t>
      </w:r>
      <w:r w:rsidR="001E2ECD">
        <w:rPr>
          <w:rStyle w:val="Refdenotaalpie"/>
          <w:rFonts w:ascii="Verdana" w:hAnsi="Verdana"/>
          <w:sz w:val="20"/>
          <w:szCs w:val="20"/>
          <w:lang w:val="es-CR"/>
        </w:rPr>
        <w:footnoteReference w:id="15"/>
      </w:r>
      <w:r>
        <w:rPr>
          <w:rFonts w:ascii="Verdana" w:hAnsi="Verdana"/>
          <w:sz w:val="20"/>
          <w:szCs w:val="20"/>
          <w:lang w:val="es-CR"/>
        </w:rPr>
        <w:t>, la Corte ha establecido que la falta del Estado a su deber de informar constituye un incumplimiento de las obligaciones convencionales establecidas en los artículos 67 y 68.1 de la Convención Americana (</w:t>
      </w:r>
      <w:r>
        <w:rPr>
          <w:rFonts w:ascii="Verdana" w:hAnsi="Verdana"/>
          <w:i/>
          <w:sz w:val="20"/>
          <w:szCs w:val="20"/>
          <w:lang w:val="es-CR"/>
        </w:rPr>
        <w:t xml:space="preserve">supra </w:t>
      </w:r>
      <w:r>
        <w:rPr>
          <w:rFonts w:ascii="Verdana" w:hAnsi="Verdana"/>
          <w:sz w:val="20"/>
          <w:szCs w:val="20"/>
          <w:lang w:val="es-CR"/>
        </w:rPr>
        <w:t xml:space="preserve">Considerando </w:t>
      </w:r>
      <w:r w:rsidR="00A83744">
        <w:rPr>
          <w:rFonts w:ascii="Verdana" w:hAnsi="Verdana"/>
          <w:sz w:val="20"/>
          <w:szCs w:val="20"/>
          <w:lang w:val="es-CR"/>
        </w:rPr>
        <w:fldChar w:fldCharType="begin"/>
      </w:r>
      <w:r w:rsidR="00A83744">
        <w:rPr>
          <w:rFonts w:ascii="Verdana" w:hAnsi="Verdana"/>
          <w:sz w:val="20"/>
          <w:szCs w:val="20"/>
          <w:lang w:val="es-CR"/>
        </w:rPr>
        <w:instrText xml:space="preserve"> REF _Ref26275403 \r \h </w:instrText>
      </w:r>
      <w:r w:rsidR="00A83744">
        <w:rPr>
          <w:rFonts w:ascii="Verdana" w:hAnsi="Verdana"/>
          <w:sz w:val="20"/>
          <w:szCs w:val="20"/>
          <w:lang w:val="es-CR"/>
        </w:rPr>
      </w:r>
      <w:r w:rsidR="00A83744">
        <w:rPr>
          <w:rFonts w:ascii="Verdana" w:hAnsi="Verdana"/>
          <w:sz w:val="20"/>
          <w:szCs w:val="20"/>
          <w:lang w:val="es-CR"/>
        </w:rPr>
        <w:fldChar w:fldCharType="separate"/>
      </w:r>
      <w:r w:rsidR="008707A4">
        <w:rPr>
          <w:rFonts w:ascii="Verdana" w:hAnsi="Verdana"/>
          <w:sz w:val="20"/>
          <w:szCs w:val="20"/>
          <w:lang w:val="es-CR"/>
        </w:rPr>
        <w:t>4</w:t>
      </w:r>
      <w:r w:rsidR="00A83744">
        <w:rPr>
          <w:rFonts w:ascii="Verdana" w:hAnsi="Verdana"/>
          <w:sz w:val="20"/>
          <w:szCs w:val="20"/>
          <w:lang w:val="es-CR"/>
        </w:rPr>
        <w:fldChar w:fldCharType="end"/>
      </w:r>
      <w:r>
        <w:rPr>
          <w:rFonts w:ascii="Verdana" w:hAnsi="Verdana"/>
          <w:sz w:val="20"/>
          <w:szCs w:val="20"/>
          <w:lang w:val="es-CR"/>
        </w:rPr>
        <w:t xml:space="preserve">). </w:t>
      </w:r>
    </w:p>
    <w:p w14:paraId="59DA74D0" w14:textId="77777777" w:rsidR="008D51AB" w:rsidRDefault="008D51AB" w:rsidP="003217E0">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sidRPr="008D51AB">
        <w:rPr>
          <w:rFonts w:ascii="Verdana" w:hAnsi="Verdana"/>
          <w:sz w:val="20"/>
          <w:szCs w:val="20"/>
          <w:lang w:val="es-CR"/>
        </w:rPr>
        <w:t xml:space="preserve">Una constatación como la anterior fue realizada </w:t>
      </w:r>
      <w:r w:rsidR="00AF4A95">
        <w:rPr>
          <w:rFonts w:ascii="Verdana" w:hAnsi="Verdana"/>
          <w:sz w:val="20"/>
          <w:szCs w:val="20"/>
          <w:lang w:val="es-CR"/>
        </w:rPr>
        <w:t xml:space="preserve">recientemente </w:t>
      </w:r>
      <w:r w:rsidRPr="008D51AB">
        <w:rPr>
          <w:rFonts w:ascii="Verdana" w:hAnsi="Verdana"/>
          <w:sz w:val="20"/>
          <w:szCs w:val="20"/>
          <w:lang w:val="es-CR"/>
        </w:rPr>
        <w:t xml:space="preserve">también </w:t>
      </w:r>
      <w:r w:rsidR="00AF4A95">
        <w:rPr>
          <w:rFonts w:ascii="Verdana" w:hAnsi="Verdana"/>
          <w:sz w:val="20"/>
          <w:szCs w:val="20"/>
          <w:lang w:val="es-CR"/>
        </w:rPr>
        <w:t>para otros dos casos contra República Dominicana que se encuentran en etapa de supervisión de cumplimiento. E</w:t>
      </w:r>
      <w:r w:rsidR="007F5BE6" w:rsidRPr="008D51AB">
        <w:rPr>
          <w:rFonts w:ascii="Verdana" w:hAnsi="Verdana"/>
          <w:sz w:val="20"/>
          <w:szCs w:val="20"/>
          <w:lang w:val="es-CR"/>
        </w:rPr>
        <w:t xml:space="preserve">n la Resolución emitida en marzo de 2019 conjuntamente para el </w:t>
      </w:r>
      <w:r w:rsidR="007F5BE6" w:rsidRPr="008D51AB">
        <w:rPr>
          <w:rFonts w:ascii="Verdana" w:hAnsi="Verdana"/>
          <w:i/>
          <w:sz w:val="20"/>
          <w:szCs w:val="20"/>
          <w:lang w:val="es-CR"/>
        </w:rPr>
        <w:t>caso de las Niñas Yean y Bosico</w:t>
      </w:r>
      <w:r w:rsidR="007F5BE6" w:rsidRPr="008D51AB">
        <w:rPr>
          <w:rFonts w:ascii="Verdana" w:hAnsi="Verdana"/>
          <w:sz w:val="20"/>
          <w:szCs w:val="20"/>
          <w:lang w:val="es-CR"/>
        </w:rPr>
        <w:t xml:space="preserve"> y el </w:t>
      </w:r>
      <w:r w:rsidR="007F5BE6" w:rsidRPr="008D51AB">
        <w:rPr>
          <w:rFonts w:ascii="Verdana" w:hAnsi="Verdana"/>
          <w:i/>
          <w:sz w:val="20"/>
          <w:szCs w:val="20"/>
          <w:lang w:val="es-CR"/>
        </w:rPr>
        <w:t>caso de Personas Dominicanas y Haitianas expulsadas</w:t>
      </w:r>
      <w:r w:rsidR="007F5BE6" w:rsidRPr="008D51AB">
        <w:rPr>
          <w:rFonts w:ascii="Verdana" w:hAnsi="Verdana"/>
          <w:sz w:val="20"/>
          <w:szCs w:val="20"/>
          <w:lang w:val="es-CR"/>
        </w:rPr>
        <w:t xml:space="preserve">, </w:t>
      </w:r>
      <w:r w:rsidRPr="008D51AB">
        <w:rPr>
          <w:rFonts w:ascii="Verdana" w:hAnsi="Verdana"/>
          <w:sz w:val="20"/>
          <w:szCs w:val="20"/>
          <w:lang w:val="es-CR"/>
        </w:rPr>
        <w:t>se</w:t>
      </w:r>
      <w:r w:rsidR="007F5BE6" w:rsidRPr="008D51AB">
        <w:rPr>
          <w:rFonts w:ascii="Verdana" w:hAnsi="Verdana"/>
          <w:sz w:val="20"/>
          <w:szCs w:val="20"/>
          <w:lang w:val="es-CR"/>
        </w:rPr>
        <w:t xml:space="preserve"> declaró que dicho Estado ha incumplido con su</w:t>
      </w:r>
      <w:r>
        <w:rPr>
          <w:rFonts w:ascii="Verdana" w:hAnsi="Verdana"/>
          <w:sz w:val="20"/>
          <w:szCs w:val="20"/>
          <w:lang w:val="es-CR"/>
        </w:rPr>
        <w:t>s</w:t>
      </w:r>
      <w:r w:rsidR="007F5BE6" w:rsidRPr="008D51AB">
        <w:rPr>
          <w:rFonts w:ascii="Verdana" w:hAnsi="Verdana"/>
          <w:sz w:val="20"/>
          <w:szCs w:val="20"/>
          <w:lang w:val="es-CR"/>
        </w:rPr>
        <w:t xml:space="preserve"> obligaci</w:t>
      </w:r>
      <w:r>
        <w:rPr>
          <w:rFonts w:ascii="Verdana" w:hAnsi="Verdana"/>
          <w:sz w:val="20"/>
          <w:szCs w:val="20"/>
          <w:lang w:val="es-CR"/>
        </w:rPr>
        <w:t>o</w:t>
      </w:r>
      <w:r w:rsidR="007F5BE6" w:rsidRPr="008D51AB">
        <w:rPr>
          <w:rFonts w:ascii="Verdana" w:hAnsi="Verdana"/>
          <w:sz w:val="20"/>
          <w:szCs w:val="20"/>
          <w:lang w:val="es-CR"/>
        </w:rPr>
        <w:t>n</w:t>
      </w:r>
      <w:r>
        <w:rPr>
          <w:rFonts w:ascii="Verdana" w:hAnsi="Verdana"/>
          <w:sz w:val="20"/>
          <w:szCs w:val="20"/>
          <w:lang w:val="es-CR"/>
        </w:rPr>
        <w:t>es</w:t>
      </w:r>
      <w:r w:rsidR="007F5BE6" w:rsidRPr="008D51AB">
        <w:rPr>
          <w:rFonts w:ascii="Verdana" w:hAnsi="Verdana"/>
          <w:sz w:val="20"/>
          <w:szCs w:val="20"/>
          <w:lang w:val="es-CR"/>
        </w:rPr>
        <w:t xml:space="preserve"> de informar a esta Corte sobre las </w:t>
      </w:r>
      <w:r w:rsidR="007F5BE6" w:rsidRPr="008D51AB">
        <w:rPr>
          <w:rFonts w:ascii="Verdana" w:hAnsi="Verdana"/>
          <w:sz w:val="20"/>
          <w:szCs w:val="20"/>
          <w:lang w:val="es-CR"/>
        </w:rPr>
        <w:lastRenderedPageBreak/>
        <w:t>medidas adoptadas para dar cumplimiento a las reparaciones pendientes en ambos casos</w:t>
      </w:r>
      <w:r w:rsidR="00280DDB" w:rsidRPr="008D51AB">
        <w:rPr>
          <w:rFonts w:ascii="Verdana" w:hAnsi="Verdana"/>
          <w:sz w:val="20"/>
          <w:szCs w:val="20"/>
          <w:lang w:val="es-CR"/>
        </w:rPr>
        <w:t xml:space="preserve"> y </w:t>
      </w:r>
      <w:r w:rsidR="00F606E6">
        <w:rPr>
          <w:rFonts w:ascii="Verdana" w:hAnsi="Verdana"/>
          <w:sz w:val="20"/>
          <w:szCs w:val="20"/>
          <w:lang w:val="es-CR"/>
        </w:rPr>
        <w:t xml:space="preserve">con su obligación </w:t>
      </w:r>
      <w:r w:rsidR="00280DDB" w:rsidRPr="008D51AB">
        <w:rPr>
          <w:rFonts w:ascii="Verdana" w:hAnsi="Verdana"/>
          <w:sz w:val="20"/>
          <w:szCs w:val="20"/>
          <w:lang w:val="es-CR"/>
        </w:rPr>
        <w:t xml:space="preserve">de </w:t>
      </w:r>
      <w:r>
        <w:rPr>
          <w:rFonts w:ascii="Verdana" w:hAnsi="Verdana"/>
          <w:sz w:val="20"/>
          <w:szCs w:val="20"/>
          <w:lang w:val="es-CR"/>
        </w:rPr>
        <w:t>ejecutar tales</w:t>
      </w:r>
      <w:r w:rsidR="00280DDB" w:rsidRPr="008D51AB">
        <w:rPr>
          <w:rFonts w:ascii="Verdana" w:hAnsi="Verdana"/>
          <w:sz w:val="20"/>
          <w:szCs w:val="20"/>
          <w:lang w:val="es-CR"/>
        </w:rPr>
        <w:t xml:space="preserve"> medidas</w:t>
      </w:r>
      <w:r w:rsidR="00280DDB" w:rsidRPr="008D51AB">
        <w:rPr>
          <w:rStyle w:val="Refdenotaalpie"/>
          <w:rFonts w:ascii="Verdana" w:hAnsi="Verdana"/>
          <w:sz w:val="20"/>
          <w:szCs w:val="20"/>
          <w:lang w:val="es-CR"/>
        </w:rPr>
        <w:footnoteReference w:id="16"/>
      </w:r>
      <w:r w:rsidR="007F5BE6" w:rsidRPr="008D51AB">
        <w:rPr>
          <w:rFonts w:ascii="Verdana" w:hAnsi="Verdana"/>
          <w:sz w:val="20"/>
          <w:szCs w:val="20"/>
          <w:lang w:val="es-CR"/>
        </w:rPr>
        <w:t>.</w:t>
      </w:r>
      <w:r w:rsidR="00280DDB" w:rsidRPr="008D51AB">
        <w:rPr>
          <w:rFonts w:ascii="Verdana" w:hAnsi="Verdana"/>
          <w:sz w:val="20"/>
          <w:szCs w:val="20"/>
          <w:lang w:val="es-CR"/>
        </w:rPr>
        <w:t xml:space="preserve"> </w:t>
      </w:r>
    </w:p>
    <w:p w14:paraId="2CC03671" w14:textId="77777777" w:rsidR="007F5BE6" w:rsidRPr="00422F3B" w:rsidRDefault="008D51AB" w:rsidP="003217E0">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sidRPr="008D51AB">
        <w:rPr>
          <w:rFonts w:ascii="Verdana" w:hAnsi="Verdana"/>
          <w:sz w:val="20"/>
          <w:szCs w:val="20"/>
          <w:lang w:val="es-CR"/>
        </w:rPr>
        <w:t>Adicionalmente</w:t>
      </w:r>
      <w:r w:rsidR="00280DDB" w:rsidRPr="008D51AB">
        <w:rPr>
          <w:rFonts w:ascii="Verdana" w:hAnsi="Verdana"/>
          <w:sz w:val="20"/>
          <w:szCs w:val="20"/>
          <w:lang w:val="es-CR"/>
        </w:rPr>
        <w:t xml:space="preserve">, en </w:t>
      </w:r>
      <w:r w:rsidR="003217E0">
        <w:rPr>
          <w:rFonts w:ascii="Verdana" w:hAnsi="Verdana"/>
          <w:sz w:val="20"/>
          <w:szCs w:val="20"/>
          <w:lang w:val="es-CR"/>
        </w:rPr>
        <w:t>dicha</w:t>
      </w:r>
      <w:r w:rsidR="00280DDB" w:rsidRPr="008D51AB">
        <w:rPr>
          <w:rFonts w:ascii="Verdana" w:hAnsi="Verdana"/>
          <w:sz w:val="20"/>
          <w:szCs w:val="20"/>
          <w:lang w:val="es-CR"/>
        </w:rPr>
        <w:t xml:space="preserve"> Resolución se </w:t>
      </w:r>
      <w:r w:rsidRPr="008D51AB">
        <w:rPr>
          <w:rFonts w:ascii="Verdana" w:hAnsi="Verdana"/>
          <w:sz w:val="20"/>
          <w:szCs w:val="20"/>
          <w:lang w:val="es-CR"/>
        </w:rPr>
        <w:t xml:space="preserve">hizo notar que “[l]os incumplimientos […] del deber de informar y de la obligación de ejecutar las medidas pendientes dispuestas por la Corte en estos dos casos, resultan particularmente graves porque parecieran ser una posición de desacato de República Dominicana a la obligatoriedad de las Sentencias de esta Corte, </w:t>
      </w:r>
      <w:r w:rsidRPr="003217E0">
        <w:rPr>
          <w:rFonts w:ascii="Verdana" w:hAnsi="Verdana"/>
          <w:sz w:val="20"/>
          <w:szCs w:val="20"/>
          <w:lang w:val="es-CR"/>
        </w:rPr>
        <w:t>fundamentalmente a partir del año 2014, puesto que la omisión de informar coincide cronológicamente con la emisión de la sentencia del Tribunal Constitucional de República Dominicana TC-256-14 que declaró la inconstitucionalidad del instrumento de aceptación de competencia de este tribunal internacional”</w:t>
      </w:r>
      <w:r w:rsidRPr="003217E0">
        <w:rPr>
          <w:rStyle w:val="Refdenotaalpie"/>
          <w:rFonts w:ascii="Verdana" w:hAnsi="Verdana"/>
          <w:sz w:val="20"/>
          <w:szCs w:val="20"/>
          <w:lang w:val="es-CR"/>
        </w:rPr>
        <w:footnoteReference w:id="17"/>
      </w:r>
      <w:r w:rsidRPr="003217E0">
        <w:rPr>
          <w:rFonts w:ascii="Verdana" w:hAnsi="Verdana"/>
          <w:sz w:val="20"/>
          <w:szCs w:val="20"/>
          <w:lang w:val="es-CR"/>
        </w:rPr>
        <w:t xml:space="preserve">. Al respecto, este Tribunal resolvió que la referida decisión judicial “no genera efectos jurídicos en el derecho internacional, así como </w:t>
      </w:r>
      <w:r w:rsidRPr="00422F3B">
        <w:rPr>
          <w:rFonts w:ascii="Verdana" w:hAnsi="Verdana"/>
          <w:sz w:val="20"/>
          <w:szCs w:val="20"/>
          <w:lang w:val="es-CR"/>
        </w:rPr>
        <w:t>cualquier consecuencia que se derive de ella”</w:t>
      </w:r>
      <w:r w:rsidRPr="00422F3B">
        <w:rPr>
          <w:rStyle w:val="Refdenotaalpie"/>
          <w:rFonts w:ascii="Verdana" w:hAnsi="Verdana"/>
          <w:sz w:val="20"/>
          <w:szCs w:val="20"/>
          <w:lang w:val="es-CR"/>
        </w:rPr>
        <w:footnoteReference w:id="18"/>
      </w:r>
      <w:r w:rsidR="00FC0B3E">
        <w:rPr>
          <w:rFonts w:ascii="Verdana" w:hAnsi="Verdana"/>
          <w:sz w:val="20"/>
          <w:szCs w:val="20"/>
          <w:lang w:val="es-CR"/>
        </w:rPr>
        <w:t>,</w:t>
      </w:r>
      <w:r w:rsidRPr="00422F3B">
        <w:rPr>
          <w:rFonts w:ascii="Verdana" w:hAnsi="Verdana"/>
          <w:sz w:val="20"/>
          <w:szCs w:val="20"/>
          <w:lang w:val="es-CR"/>
        </w:rPr>
        <w:t xml:space="preserve"> y que “[e]</w:t>
      </w:r>
      <w:proofErr w:type="spellStart"/>
      <w:r w:rsidRPr="00422F3B">
        <w:rPr>
          <w:rFonts w:ascii="Verdana" w:hAnsi="Verdana"/>
          <w:sz w:val="20"/>
          <w:szCs w:val="20"/>
          <w:lang w:val="es-CR"/>
        </w:rPr>
        <w:t>ste</w:t>
      </w:r>
      <w:proofErr w:type="spellEnd"/>
      <w:r w:rsidRPr="00422F3B">
        <w:rPr>
          <w:rFonts w:ascii="Verdana" w:hAnsi="Verdana"/>
          <w:sz w:val="20"/>
          <w:szCs w:val="20"/>
          <w:lang w:val="es-CR"/>
        </w:rPr>
        <w:t xml:space="preserve"> Tribunal mantiene su competencia contenciosa sobre República Dominicana, de conformidad con el artículo 62 de la Convención Americana, y su facultad jurisdiccional de supervisar el cumplimiento de sus decisiones”</w:t>
      </w:r>
      <w:r w:rsidRPr="00422F3B">
        <w:rPr>
          <w:rStyle w:val="Refdenotaalpie"/>
          <w:rFonts w:ascii="Verdana" w:hAnsi="Verdana"/>
          <w:sz w:val="20"/>
          <w:szCs w:val="20"/>
          <w:lang w:val="es-CR"/>
        </w:rPr>
        <w:footnoteReference w:id="19"/>
      </w:r>
      <w:r w:rsidRPr="00422F3B">
        <w:rPr>
          <w:rFonts w:ascii="Verdana" w:hAnsi="Verdana"/>
          <w:sz w:val="20"/>
          <w:szCs w:val="20"/>
          <w:lang w:val="es-CR"/>
        </w:rPr>
        <w:t>.</w:t>
      </w:r>
    </w:p>
    <w:p w14:paraId="64F54F96" w14:textId="493CBD45" w:rsidR="00554A80" w:rsidRPr="00422F3B" w:rsidRDefault="00554A80" w:rsidP="00554A80">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sidRPr="00422F3B">
        <w:rPr>
          <w:rFonts w:ascii="Verdana" w:hAnsi="Verdana"/>
          <w:sz w:val="20"/>
          <w:szCs w:val="20"/>
          <w:lang w:val="es-CR"/>
        </w:rPr>
        <w:t>En el presente caso, además del referido incumplimiento del deber de informar (</w:t>
      </w:r>
      <w:r w:rsidRPr="00FC0B3E">
        <w:rPr>
          <w:rFonts w:ascii="Verdana" w:hAnsi="Verdana"/>
          <w:i/>
          <w:sz w:val="20"/>
          <w:szCs w:val="20"/>
          <w:lang w:val="es-CR"/>
        </w:rPr>
        <w:t>supra</w:t>
      </w:r>
      <w:r w:rsidRPr="00422F3B">
        <w:rPr>
          <w:rFonts w:ascii="Verdana" w:hAnsi="Verdana"/>
          <w:sz w:val="20"/>
          <w:szCs w:val="20"/>
          <w:lang w:val="es-CR"/>
        </w:rPr>
        <w:t xml:space="preserve"> Considerando</w:t>
      </w:r>
      <w:r w:rsidR="00EA1B1B">
        <w:rPr>
          <w:rFonts w:ascii="Verdana" w:hAnsi="Verdana"/>
          <w:sz w:val="20"/>
          <w:szCs w:val="20"/>
          <w:lang w:val="es-CR"/>
        </w:rPr>
        <w:t>s</w:t>
      </w:r>
      <w:r w:rsidRPr="00422F3B">
        <w:rPr>
          <w:rFonts w:ascii="Verdana" w:hAnsi="Verdana"/>
          <w:sz w:val="20"/>
          <w:szCs w:val="20"/>
          <w:lang w:val="es-CR"/>
        </w:rPr>
        <w:t xml:space="preserve"> </w:t>
      </w:r>
      <w:r w:rsidR="008C1F99">
        <w:rPr>
          <w:rFonts w:ascii="Verdana" w:hAnsi="Verdana"/>
          <w:sz w:val="20"/>
          <w:szCs w:val="20"/>
          <w:lang w:val="es-CR"/>
        </w:rPr>
        <w:fldChar w:fldCharType="begin"/>
      </w:r>
      <w:r w:rsidR="008C1F99">
        <w:rPr>
          <w:rFonts w:ascii="Verdana" w:hAnsi="Verdana"/>
          <w:sz w:val="20"/>
          <w:szCs w:val="20"/>
          <w:lang w:val="es-CR"/>
        </w:rPr>
        <w:instrText xml:space="preserve"> REF _Ref26272097 \r \h </w:instrText>
      </w:r>
      <w:r w:rsidR="008C1F99">
        <w:rPr>
          <w:rFonts w:ascii="Verdana" w:hAnsi="Verdana"/>
          <w:sz w:val="20"/>
          <w:szCs w:val="20"/>
          <w:lang w:val="es-CR"/>
        </w:rPr>
      </w:r>
      <w:r w:rsidR="008C1F99">
        <w:rPr>
          <w:rFonts w:ascii="Verdana" w:hAnsi="Verdana"/>
          <w:sz w:val="20"/>
          <w:szCs w:val="20"/>
          <w:lang w:val="es-CR"/>
        </w:rPr>
        <w:fldChar w:fldCharType="separate"/>
      </w:r>
      <w:r w:rsidR="008707A4">
        <w:rPr>
          <w:rFonts w:ascii="Verdana" w:hAnsi="Verdana"/>
          <w:sz w:val="20"/>
          <w:szCs w:val="20"/>
          <w:lang w:val="es-CR"/>
        </w:rPr>
        <w:t>3</w:t>
      </w:r>
      <w:r w:rsidR="008C1F99">
        <w:rPr>
          <w:rFonts w:ascii="Verdana" w:hAnsi="Verdana"/>
          <w:sz w:val="20"/>
          <w:szCs w:val="20"/>
          <w:lang w:val="es-CR"/>
        </w:rPr>
        <w:fldChar w:fldCharType="end"/>
      </w:r>
      <w:r w:rsidR="00EA1B1B">
        <w:rPr>
          <w:rFonts w:ascii="Verdana" w:hAnsi="Verdana"/>
          <w:sz w:val="20"/>
          <w:szCs w:val="20"/>
          <w:lang w:val="es-CR"/>
        </w:rPr>
        <w:t xml:space="preserve"> y 6</w:t>
      </w:r>
      <w:r w:rsidRPr="00422F3B">
        <w:rPr>
          <w:rFonts w:ascii="Verdana" w:hAnsi="Verdana"/>
          <w:sz w:val="20"/>
          <w:szCs w:val="20"/>
          <w:lang w:val="es-CR"/>
        </w:rPr>
        <w:t xml:space="preserve">), los </w:t>
      </w:r>
      <w:r w:rsidRPr="00422F3B">
        <w:rPr>
          <w:rFonts w:ascii="Verdana" w:hAnsi="Verdana"/>
          <w:i/>
          <w:sz w:val="20"/>
          <w:szCs w:val="20"/>
          <w:lang w:val="es-CR"/>
        </w:rPr>
        <w:t>representantes de las víctimas</w:t>
      </w:r>
      <w:r w:rsidRPr="00422F3B">
        <w:rPr>
          <w:rFonts w:ascii="Verdana" w:hAnsi="Verdana"/>
          <w:sz w:val="20"/>
          <w:szCs w:val="20"/>
          <w:lang w:val="es-CR"/>
        </w:rPr>
        <w:t xml:space="preserve"> presentaron escritos en los cuales se refirieron al incumplimiento de </w:t>
      </w:r>
      <w:r w:rsidR="00440B9A" w:rsidRPr="00422F3B">
        <w:rPr>
          <w:rFonts w:ascii="Verdana" w:hAnsi="Verdana"/>
          <w:sz w:val="20"/>
          <w:szCs w:val="20"/>
          <w:lang w:val="es-CR"/>
        </w:rPr>
        <w:t xml:space="preserve">todas </w:t>
      </w:r>
      <w:r w:rsidRPr="00422F3B">
        <w:rPr>
          <w:rFonts w:ascii="Verdana" w:hAnsi="Verdana"/>
          <w:sz w:val="20"/>
          <w:szCs w:val="20"/>
          <w:lang w:val="es-CR"/>
        </w:rPr>
        <w:t>las reparaciones ordenadas y solicitaron al Tribunal que ordene a República Dominicana cumplir “inmediatamente” con sus obligaciones internacionales” (</w:t>
      </w:r>
      <w:r w:rsidRPr="00422F3B">
        <w:rPr>
          <w:rFonts w:ascii="Verdana" w:hAnsi="Verdana"/>
          <w:i/>
          <w:sz w:val="20"/>
          <w:szCs w:val="20"/>
          <w:lang w:val="es-CR"/>
        </w:rPr>
        <w:t>supra</w:t>
      </w:r>
      <w:r w:rsidRPr="00422F3B">
        <w:rPr>
          <w:rFonts w:ascii="Verdana" w:hAnsi="Verdana"/>
          <w:sz w:val="20"/>
          <w:szCs w:val="20"/>
          <w:lang w:val="es-CR"/>
        </w:rPr>
        <w:t xml:space="preserve"> Visto </w:t>
      </w:r>
      <w:r w:rsidR="008C1F99">
        <w:rPr>
          <w:rFonts w:ascii="Verdana" w:hAnsi="Verdana"/>
          <w:sz w:val="20"/>
          <w:szCs w:val="20"/>
          <w:lang w:val="es-CR"/>
        </w:rPr>
        <w:fldChar w:fldCharType="begin"/>
      </w:r>
      <w:r w:rsidR="008C1F99">
        <w:rPr>
          <w:rFonts w:ascii="Verdana" w:hAnsi="Verdana"/>
          <w:sz w:val="20"/>
          <w:szCs w:val="20"/>
          <w:lang w:val="es-CR"/>
        </w:rPr>
        <w:instrText xml:space="preserve"> REF _Ref26276733 \r \h </w:instrText>
      </w:r>
      <w:r w:rsidR="008C1F99">
        <w:rPr>
          <w:rFonts w:ascii="Verdana" w:hAnsi="Verdana"/>
          <w:sz w:val="20"/>
          <w:szCs w:val="20"/>
          <w:lang w:val="es-CR"/>
        </w:rPr>
      </w:r>
      <w:r w:rsidR="008C1F99">
        <w:rPr>
          <w:rFonts w:ascii="Verdana" w:hAnsi="Verdana"/>
          <w:sz w:val="20"/>
          <w:szCs w:val="20"/>
          <w:lang w:val="es-CR"/>
        </w:rPr>
        <w:fldChar w:fldCharType="separate"/>
      </w:r>
      <w:r w:rsidR="008707A4">
        <w:rPr>
          <w:rFonts w:ascii="Verdana" w:hAnsi="Verdana"/>
          <w:sz w:val="20"/>
          <w:szCs w:val="20"/>
          <w:lang w:val="es-CR"/>
        </w:rPr>
        <w:t>2</w:t>
      </w:r>
      <w:r w:rsidR="008C1F99">
        <w:rPr>
          <w:rFonts w:ascii="Verdana" w:hAnsi="Verdana"/>
          <w:sz w:val="20"/>
          <w:szCs w:val="20"/>
          <w:lang w:val="es-CR"/>
        </w:rPr>
        <w:fldChar w:fldCharType="end"/>
      </w:r>
      <w:r w:rsidRPr="00422F3B">
        <w:rPr>
          <w:rFonts w:ascii="Verdana" w:hAnsi="Verdana"/>
          <w:sz w:val="20"/>
          <w:szCs w:val="20"/>
          <w:lang w:val="es-CR"/>
        </w:rPr>
        <w:t xml:space="preserve">). </w:t>
      </w:r>
    </w:p>
    <w:p w14:paraId="31FB12B9" w14:textId="3DFE3613" w:rsidR="00554A80" w:rsidRPr="00422F3B" w:rsidRDefault="00554A80" w:rsidP="00440B9A">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sidRPr="00422F3B">
        <w:rPr>
          <w:rFonts w:ascii="Verdana" w:hAnsi="Verdana"/>
          <w:sz w:val="20"/>
          <w:szCs w:val="20"/>
          <w:lang w:val="es-CR"/>
        </w:rPr>
        <w:t>Los incumplimientos constatados por este Tribunal del deber de informar y de la obligación de ejecutar las medidas pendientes dispuestas por la Corte en el presente caso, resultan particularmente graves tomando en consideración no solo el prolongado tiempo transcurrido desde la emisión de la respectiva Sentencia, sino que ello pareciera ser una posición generalizada de República Dominicana con respecto a los casos en etapa de supervisión de cumplimiento ante la Corte, fundamentalmente a partir del 2014 (</w:t>
      </w:r>
      <w:r w:rsidRPr="00FC0B3E">
        <w:rPr>
          <w:rFonts w:ascii="Verdana" w:hAnsi="Verdana"/>
          <w:i/>
          <w:sz w:val="20"/>
          <w:szCs w:val="20"/>
          <w:lang w:val="es-CR"/>
        </w:rPr>
        <w:t xml:space="preserve">supra </w:t>
      </w:r>
      <w:r w:rsidRPr="00422F3B">
        <w:rPr>
          <w:rFonts w:ascii="Verdana" w:hAnsi="Verdana"/>
          <w:sz w:val="20"/>
          <w:szCs w:val="20"/>
          <w:lang w:val="es-CR"/>
        </w:rPr>
        <w:t>Considerando</w:t>
      </w:r>
      <w:r w:rsidR="00EA1B1B">
        <w:rPr>
          <w:rFonts w:ascii="Verdana" w:hAnsi="Verdana"/>
          <w:sz w:val="20"/>
          <w:szCs w:val="20"/>
          <w:lang w:val="es-CR"/>
        </w:rPr>
        <w:t>s</w:t>
      </w:r>
      <w:r w:rsidRPr="00422F3B">
        <w:rPr>
          <w:rFonts w:ascii="Verdana" w:hAnsi="Verdana"/>
          <w:sz w:val="20"/>
          <w:szCs w:val="20"/>
          <w:lang w:val="es-CR"/>
        </w:rPr>
        <w:t xml:space="preserve"> </w:t>
      </w:r>
      <w:r w:rsidR="008C1F99">
        <w:rPr>
          <w:rFonts w:ascii="Verdana" w:hAnsi="Verdana"/>
          <w:sz w:val="20"/>
          <w:szCs w:val="20"/>
          <w:lang w:val="es-CR"/>
        </w:rPr>
        <w:fldChar w:fldCharType="begin"/>
      </w:r>
      <w:r w:rsidR="008C1F99">
        <w:rPr>
          <w:rFonts w:ascii="Verdana" w:hAnsi="Verdana"/>
          <w:sz w:val="20"/>
          <w:szCs w:val="20"/>
          <w:lang w:val="es-CR"/>
        </w:rPr>
        <w:instrText xml:space="preserve"> REF _Ref26276921 \r \h </w:instrText>
      </w:r>
      <w:r w:rsidR="008C1F99">
        <w:rPr>
          <w:rFonts w:ascii="Verdana" w:hAnsi="Verdana"/>
          <w:sz w:val="20"/>
          <w:szCs w:val="20"/>
          <w:lang w:val="es-CR"/>
        </w:rPr>
      </w:r>
      <w:r w:rsidR="008C1F99">
        <w:rPr>
          <w:rFonts w:ascii="Verdana" w:hAnsi="Verdana"/>
          <w:sz w:val="20"/>
          <w:szCs w:val="20"/>
          <w:lang w:val="es-CR"/>
        </w:rPr>
        <w:fldChar w:fldCharType="separate"/>
      </w:r>
      <w:r w:rsidR="008707A4">
        <w:rPr>
          <w:rFonts w:ascii="Verdana" w:hAnsi="Verdana"/>
          <w:sz w:val="20"/>
          <w:szCs w:val="20"/>
          <w:lang w:val="es-CR"/>
        </w:rPr>
        <w:t>2</w:t>
      </w:r>
      <w:r w:rsidR="008C1F99">
        <w:rPr>
          <w:rFonts w:ascii="Verdana" w:hAnsi="Verdana"/>
          <w:sz w:val="20"/>
          <w:szCs w:val="20"/>
          <w:lang w:val="es-CR"/>
        </w:rPr>
        <w:fldChar w:fldCharType="end"/>
      </w:r>
      <w:r w:rsidR="00EA1B1B">
        <w:rPr>
          <w:rFonts w:ascii="Verdana" w:hAnsi="Verdana"/>
          <w:sz w:val="20"/>
          <w:szCs w:val="20"/>
          <w:lang w:val="es-CR"/>
        </w:rPr>
        <w:t>, 3 y 9</w:t>
      </w:r>
      <w:r w:rsidRPr="00422F3B">
        <w:rPr>
          <w:rFonts w:ascii="Verdana" w:hAnsi="Verdana"/>
          <w:sz w:val="20"/>
          <w:szCs w:val="20"/>
          <w:lang w:val="es-CR"/>
        </w:rPr>
        <w:t>).</w:t>
      </w:r>
    </w:p>
    <w:p w14:paraId="080A05E6" w14:textId="77777777" w:rsidR="001E6A28" w:rsidRPr="00422F3B" w:rsidRDefault="001E6A28" w:rsidP="00440B9A">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10" w:name="_Ref26279559"/>
      <w:r w:rsidRPr="00422F3B">
        <w:rPr>
          <w:rFonts w:ascii="Verdana" w:hAnsi="Verdana"/>
          <w:sz w:val="20"/>
          <w:szCs w:val="20"/>
          <w:lang w:val="es-CR"/>
        </w:rPr>
        <w:t>La Corte considera que dichos incumplimientos constituyen un desconocimiento de las obligaciones emanadas de las Sentencias dictadas por el Tribunal y de los compromisos convencionales del Estado, impide que se reparen las violaciones a los derechos humanos declaradas en el Fallo y despoja el efecto útil (</w:t>
      </w:r>
      <w:proofErr w:type="spellStart"/>
      <w:r w:rsidRPr="00422F3B">
        <w:rPr>
          <w:rFonts w:ascii="Verdana" w:hAnsi="Verdana"/>
          <w:i/>
          <w:sz w:val="20"/>
          <w:szCs w:val="20"/>
          <w:lang w:val="es-CR"/>
        </w:rPr>
        <w:t>effet</w:t>
      </w:r>
      <w:proofErr w:type="spellEnd"/>
      <w:r w:rsidRPr="00422F3B">
        <w:rPr>
          <w:rFonts w:ascii="Verdana" w:hAnsi="Verdana"/>
          <w:i/>
          <w:sz w:val="20"/>
          <w:szCs w:val="20"/>
          <w:lang w:val="es-CR"/>
        </w:rPr>
        <w:t xml:space="preserve"> </w:t>
      </w:r>
      <w:proofErr w:type="spellStart"/>
      <w:r w:rsidRPr="00422F3B">
        <w:rPr>
          <w:rFonts w:ascii="Verdana" w:hAnsi="Verdana"/>
          <w:i/>
          <w:sz w:val="20"/>
          <w:szCs w:val="20"/>
          <w:lang w:val="es-CR"/>
        </w:rPr>
        <w:t>utile</w:t>
      </w:r>
      <w:proofErr w:type="spellEnd"/>
      <w:r w:rsidRPr="00422F3B">
        <w:rPr>
          <w:rFonts w:ascii="Verdana" w:hAnsi="Verdana"/>
          <w:sz w:val="20"/>
          <w:szCs w:val="20"/>
          <w:lang w:val="es-CR"/>
        </w:rPr>
        <w:t xml:space="preserve">) de la Convención en </w:t>
      </w:r>
      <w:r w:rsidR="00440B9A" w:rsidRPr="00422F3B">
        <w:rPr>
          <w:rFonts w:ascii="Verdana" w:hAnsi="Verdana"/>
          <w:sz w:val="20"/>
          <w:szCs w:val="20"/>
          <w:lang w:val="es-CR"/>
        </w:rPr>
        <w:t>el</w:t>
      </w:r>
      <w:r w:rsidRPr="00422F3B">
        <w:rPr>
          <w:rFonts w:ascii="Verdana" w:hAnsi="Verdana"/>
          <w:sz w:val="20"/>
          <w:szCs w:val="20"/>
          <w:lang w:val="es-CR"/>
        </w:rPr>
        <w:t xml:space="preserve"> referido caso</w:t>
      </w:r>
      <w:r w:rsidRPr="00422F3B">
        <w:rPr>
          <w:rStyle w:val="Refdenotaalpie"/>
          <w:rFonts w:ascii="Verdana" w:hAnsi="Verdana"/>
          <w:sz w:val="20"/>
          <w:szCs w:val="20"/>
          <w:lang w:val="es-CR"/>
        </w:rPr>
        <w:footnoteReference w:id="20"/>
      </w:r>
      <w:r w:rsidRPr="00422F3B">
        <w:rPr>
          <w:rFonts w:ascii="Verdana" w:hAnsi="Verdana"/>
          <w:sz w:val="20"/>
          <w:szCs w:val="20"/>
          <w:lang w:val="es-CR"/>
        </w:rPr>
        <w:t>.</w:t>
      </w:r>
      <w:bookmarkEnd w:id="10"/>
    </w:p>
    <w:p w14:paraId="0390EEFF" w14:textId="77777777" w:rsidR="00422F3B" w:rsidRPr="00422F3B" w:rsidRDefault="00440B9A" w:rsidP="00422F3B">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11" w:name="_Ref26279140"/>
      <w:r w:rsidRPr="00422F3B">
        <w:rPr>
          <w:rFonts w:ascii="Verdana" w:hAnsi="Verdana"/>
          <w:sz w:val="20"/>
          <w:szCs w:val="20"/>
          <w:lang w:val="es-CR"/>
        </w:rPr>
        <w:t>Aunado a lo anterior,</w:t>
      </w:r>
      <w:bookmarkStart w:id="12" w:name="_Ref4773670"/>
      <w:r w:rsidR="00422F3B" w:rsidRPr="00422F3B">
        <w:rPr>
          <w:rFonts w:ascii="Verdana" w:hAnsi="Verdana"/>
          <w:sz w:val="20"/>
          <w:szCs w:val="20"/>
          <w:lang w:val="es-CR"/>
        </w:rPr>
        <w:t xml:space="preserve"> República Dominicana también ha incumplido con su obligación de reintegrar al Fondo de Asistencia Legal de Víctimas de la Corte los gastos erogados durante la tramitación de la etapa de fondo </w:t>
      </w:r>
      <w:r w:rsidR="00422F3B" w:rsidRPr="00FC0B3E">
        <w:rPr>
          <w:rFonts w:ascii="Verdana" w:hAnsi="Verdana"/>
          <w:sz w:val="20"/>
          <w:szCs w:val="20"/>
          <w:lang w:val="es-CR"/>
        </w:rPr>
        <w:t>del presente caso</w:t>
      </w:r>
      <w:r w:rsidR="00422F3B" w:rsidRPr="00FC0B3E">
        <w:rPr>
          <w:rStyle w:val="Refdenotaalpie"/>
          <w:rFonts w:ascii="Verdana" w:hAnsi="Verdana"/>
          <w:sz w:val="20"/>
          <w:szCs w:val="20"/>
        </w:rPr>
        <w:footnoteReference w:id="21"/>
      </w:r>
      <w:r w:rsidR="00422F3B" w:rsidRPr="00FC0B3E">
        <w:rPr>
          <w:rFonts w:ascii="Verdana" w:hAnsi="Verdana"/>
          <w:sz w:val="20"/>
          <w:szCs w:val="20"/>
          <w:lang w:val="es-CR"/>
        </w:rPr>
        <w:t xml:space="preserve">. </w:t>
      </w:r>
      <w:r w:rsidR="00422F3B" w:rsidRPr="0034701A">
        <w:rPr>
          <w:rFonts w:ascii="Verdana" w:hAnsi="Verdana"/>
          <w:sz w:val="20"/>
          <w:szCs w:val="20"/>
          <w:lang w:val="es-CR"/>
        </w:rPr>
        <w:t xml:space="preserve">La Corte se ha referido reiteradamente </w:t>
      </w:r>
      <w:r w:rsidR="00422F3B" w:rsidRPr="0034701A">
        <w:rPr>
          <w:rFonts w:ascii="Verdana" w:hAnsi="Verdana"/>
          <w:sz w:val="20"/>
          <w:szCs w:val="20"/>
          <w:lang w:val="es-CR"/>
        </w:rPr>
        <w:lastRenderedPageBreak/>
        <w:t>a la necesidad de que los Estados cumplan con los reintegros al Fondo de Asistencia para garantizar su sostenibilidad, pues ello repercute en el acceso a la justicia interamericana de las presuntas víctimas y, de ser el caso, víctimas ante este Tribunal que carecen de recursos económicos para ello</w:t>
      </w:r>
      <w:r w:rsidR="00422F3B" w:rsidRPr="00FC0B3E">
        <w:rPr>
          <w:rStyle w:val="Refdenotaalpie"/>
          <w:rFonts w:ascii="Verdana" w:hAnsi="Verdana"/>
          <w:sz w:val="20"/>
          <w:szCs w:val="20"/>
        </w:rPr>
        <w:footnoteReference w:id="22"/>
      </w:r>
      <w:r w:rsidR="00422F3B" w:rsidRPr="0034701A">
        <w:rPr>
          <w:rFonts w:ascii="Verdana" w:hAnsi="Verdana"/>
          <w:sz w:val="20"/>
          <w:szCs w:val="20"/>
          <w:lang w:val="es-CR"/>
        </w:rPr>
        <w:t>. En ese sentido, es necesario que República Dominicana proceda a la mayor brevedad posible con el referido reintegro.</w:t>
      </w:r>
      <w:bookmarkEnd w:id="12"/>
      <w:bookmarkEnd w:id="11"/>
    </w:p>
    <w:p w14:paraId="6A2D6714" w14:textId="77777777" w:rsidR="00405CD5" w:rsidRDefault="00405CD5" w:rsidP="00405CD5">
      <w:pPr>
        <w:spacing w:after="0" w:line="240" w:lineRule="auto"/>
        <w:jc w:val="both"/>
        <w:rPr>
          <w:rFonts w:ascii="Verdana" w:hAnsi="Verdana"/>
          <w:b/>
          <w:sz w:val="20"/>
          <w:szCs w:val="20"/>
          <w:lang w:val="es-CR"/>
        </w:rPr>
      </w:pPr>
    </w:p>
    <w:p w14:paraId="6AD85E2D" w14:textId="77777777" w:rsidR="00CA2205" w:rsidRDefault="00CA2205" w:rsidP="00405CD5">
      <w:pPr>
        <w:spacing w:after="0" w:line="240" w:lineRule="auto"/>
        <w:jc w:val="both"/>
        <w:rPr>
          <w:rFonts w:ascii="Verdana" w:hAnsi="Verdana"/>
          <w:b/>
          <w:sz w:val="20"/>
          <w:szCs w:val="20"/>
          <w:lang w:val="es-CR"/>
        </w:rPr>
      </w:pPr>
    </w:p>
    <w:p w14:paraId="09A1E47B" w14:textId="77777777" w:rsidR="00440B9A" w:rsidRDefault="00B15B7F" w:rsidP="00405CD5">
      <w:pPr>
        <w:spacing w:after="0" w:line="240" w:lineRule="auto"/>
        <w:jc w:val="both"/>
        <w:rPr>
          <w:rFonts w:ascii="Verdana" w:hAnsi="Verdana"/>
          <w:b/>
          <w:sz w:val="20"/>
          <w:szCs w:val="20"/>
          <w:lang w:val="es-CR"/>
        </w:rPr>
      </w:pPr>
      <w:r>
        <w:rPr>
          <w:rFonts w:ascii="Verdana" w:hAnsi="Verdana"/>
          <w:b/>
          <w:sz w:val="20"/>
          <w:szCs w:val="20"/>
          <w:lang w:val="es-CR"/>
        </w:rPr>
        <w:t>POR TANTO,</w:t>
      </w:r>
    </w:p>
    <w:p w14:paraId="22C6E72D" w14:textId="77777777" w:rsidR="00E61AF9" w:rsidRDefault="00E61AF9" w:rsidP="00405CD5">
      <w:pPr>
        <w:spacing w:after="0" w:line="240" w:lineRule="auto"/>
        <w:jc w:val="both"/>
        <w:rPr>
          <w:rFonts w:ascii="Verdana" w:hAnsi="Verdana"/>
          <w:b/>
          <w:sz w:val="20"/>
          <w:szCs w:val="20"/>
          <w:lang w:val="es-CR"/>
        </w:rPr>
      </w:pPr>
    </w:p>
    <w:p w14:paraId="439F6E6F" w14:textId="77777777" w:rsidR="00B15B7F" w:rsidRDefault="00B15B7F" w:rsidP="00405CD5">
      <w:pPr>
        <w:spacing w:after="0" w:line="240" w:lineRule="auto"/>
        <w:jc w:val="both"/>
        <w:rPr>
          <w:rFonts w:ascii="Verdana" w:hAnsi="Verdana"/>
          <w:b/>
          <w:sz w:val="20"/>
          <w:szCs w:val="20"/>
          <w:lang w:val="es-CR"/>
        </w:rPr>
      </w:pPr>
      <w:r>
        <w:rPr>
          <w:rFonts w:ascii="Verdana" w:hAnsi="Verdana"/>
          <w:b/>
          <w:sz w:val="20"/>
          <w:szCs w:val="20"/>
          <w:lang w:val="es-CR"/>
        </w:rPr>
        <w:t xml:space="preserve">LA CORTE INTERAMERICANA DE DERECHOS HUMANOS, </w:t>
      </w:r>
    </w:p>
    <w:p w14:paraId="565C5DEE" w14:textId="77777777" w:rsidR="00E61AF9" w:rsidRDefault="00E61AF9" w:rsidP="00405CD5">
      <w:pPr>
        <w:spacing w:after="0" w:line="240" w:lineRule="auto"/>
        <w:jc w:val="both"/>
        <w:rPr>
          <w:rFonts w:ascii="Verdana" w:hAnsi="Verdana"/>
          <w:b/>
          <w:sz w:val="20"/>
          <w:szCs w:val="20"/>
          <w:lang w:val="es-CR"/>
        </w:rPr>
      </w:pPr>
    </w:p>
    <w:p w14:paraId="308C69D9" w14:textId="77777777" w:rsidR="00B15B7F" w:rsidRPr="00440B9A" w:rsidRDefault="00B15B7F" w:rsidP="00405CD5">
      <w:pPr>
        <w:spacing w:after="0" w:line="240" w:lineRule="auto"/>
        <w:jc w:val="both"/>
        <w:rPr>
          <w:rFonts w:ascii="Verdana" w:hAnsi="Verdana"/>
          <w:sz w:val="20"/>
          <w:szCs w:val="20"/>
          <w:lang w:val="es-CR"/>
        </w:rPr>
      </w:pPr>
      <w:r w:rsidRPr="00440B9A">
        <w:rPr>
          <w:rFonts w:ascii="Verdana" w:hAnsi="Verdana"/>
          <w:sz w:val="20"/>
          <w:szCs w:val="20"/>
          <w:lang w:val="es-CR"/>
        </w:rPr>
        <w:t>en el ejercicio de sus atribuciones de supervisión del cumplimiento de sus decisiones, de conformidad con los artículos 33, 62.1, 62.3, 65, 67 y 68.1 de la Convención Americana sobre Derechos Humanos, 24</w:t>
      </w:r>
      <w:r w:rsidR="00E61AF9">
        <w:rPr>
          <w:rFonts w:ascii="Verdana" w:hAnsi="Verdana"/>
          <w:sz w:val="20"/>
          <w:szCs w:val="20"/>
          <w:lang w:val="es-CR"/>
        </w:rPr>
        <w:t>, 25</w:t>
      </w:r>
      <w:r w:rsidRPr="00440B9A">
        <w:rPr>
          <w:rFonts w:ascii="Verdana" w:hAnsi="Verdana"/>
          <w:sz w:val="20"/>
          <w:szCs w:val="20"/>
          <w:lang w:val="es-CR"/>
        </w:rPr>
        <w:t xml:space="preserve"> y 30 del Estatuto y 31.2 y 69 de su Reglamento,</w:t>
      </w:r>
    </w:p>
    <w:p w14:paraId="15C58360" w14:textId="77777777" w:rsidR="00B15B7F" w:rsidRPr="00440B9A" w:rsidRDefault="00B15B7F" w:rsidP="00405CD5">
      <w:pPr>
        <w:spacing w:after="0" w:line="240" w:lineRule="auto"/>
        <w:jc w:val="both"/>
        <w:rPr>
          <w:rFonts w:ascii="Verdana" w:hAnsi="Verdana"/>
          <w:sz w:val="20"/>
          <w:szCs w:val="20"/>
          <w:lang w:val="es-CR"/>
        </w:rPr>
      </w:pPr>
    </w:p>
    <w:p w14:paraId="554DAFAC" w14:textId="77777777" w:rsidR="00B15B7F" w:rsidRDefault="00B15B7F" w:rsidP="00405CD5">
      <w:pPr>
        <w:spacing w:after="0" w:line="240" w:lineRule="auto"/>
        <w:jc w:val="both"/>
        <w:rPr>
          <w:rFonts w:ascii="Verdana" w:hAnsi="Verdana"/>
          <w:b/>
          <w:sz w:val="20"/>
          <w:szCs w:val="20"/>
          <w:lang w:val="es-CR"/>
        </w:rPr>
      </w:pPr>
      <w:r w:rsidRPr="00440B9A">
        <w:rPr>
          <w:rFonts w:ascii="Verdana" w:hAnsi="Verdana"/>
          <w:b/>
          <w:sz w:val="20"/>
          <w:szCs w:val="20"/>
          <w:lang w:val="es-CR"/>
        </w:rPr>
        <w:t>DECLARA QUE:</w:t>
      </w:r>
    </w:p>
    <w:p w14:paraId="2059435C" w14:textId="77777777" w:rsidR="00E61AF9" w:rsidRPr="00440B9A" w:rsidRDefault="00E61AF9" w:rsidP="00405CD5">
      <w:pPr>
        <w:spacing w:after="0" w:line="240" w:lineRule="auto"/>
        <w:jc w:val="both"/>
        <w:rPr>
          <w:rFonts w:ascii="Verdana" w:hAnsi="Verdana"/>
          <w:b/>
          <w:sz w:val="20"/>
          <w:szCs w:val="20"/>
          <w:lang w:val="es-CR"/>
        </w:rPr>
      </w:pPr>
    </w:p>
    <w:p w14:paraId="1B79ED27" w14:textId="7E9296D4" w:rsidR="00B15B7F" w:rsidRDefault="00440B9A" w:rsidP="00405CD5">
      <w:pPr>
        <w:pStyle w:val="Prrafodelista"/>
        <w:numPr>
          <w:ilvl w:val="0"/>
          <w:numId w:val="3"/>
        </w:numPr>
        <w:spacing w:after="0" w:line="240" w:lineRule="auto"/>
        <w:ind w:left="0" w:firstLine="0"/>
        <w:contextualSpacing w:val="0"/>
        <w:jc w:val="both"/>
        <w:rPr>
          <w:rFonts w:ascii="Verdana" w:hAnsi="Verdana"/>
          <w:sz w:val="20"/>
          <w:szCs w:val="20"/>
          <w:lang w:val="es-CR"/>
        </w:rPr>
      </w:pPr>
      <w:r w:rsidRPr="00440B9A">
        <w:rPr>
          <w:rFonts w:ascii="Verdana" w:hAnsi="Verdana"/>
          <w:sz w:val="20"/>
          <w:szCs w:val="20"/>
          <w:lang w:val="es-CR"/>
        </w:rPr>
        <w:t>E</w:t>
      </w:r>
      <w:r w:rsidR="00B15B7F" w:rsidRPr="00440B9A">
        <w:rPr>
          <w:rFonts w:ascii="Verdana" w:hAnsi="Verdana"/>
          <w:sz w:val="20"/>
          <w:szCs w:val="20"/>
          <w:lang w:val="es-CR"/>
        </w:rPr>
        <w:t xml:space="preserve">l Estado ha incumplido </w:t>
      </w:r>
      <w:r w:rsidRPr="00440B9A">
        <w:rPr>
          <w:rFonts w:ascii="Verdana" w:hAnsi="Verdana"/>
          <w:sz w:val="20"/>
          <w:szCs w:val="20"/>
          <w:lang w:val="es-CR"/>
        </w:rPr>
        <w:t xml:space="preserve">durante seis años </w:t>
      </w:r>
      <w:r w:rsidR="00B15B7F" w:rsidRPr="00440B9A">
        <w:rPr>
          <w:rFonts w:ascii="Verdana" w:hAnsi="Verdana"/>
          <w:sz w:val="20"/>
          <w:szCs w:val="20"/>
          <w:lang w:val="es-CR"/>
        </w:rPr>
        <w:t xml:space="preserve">su obligación de informar a esta Corte sobre las medidas adoptadas para dar cumplimiento a las reparaciones ordenadas en </w:t>
      </w:r>
      <w:r w:rsidRPr="00440B9A">
        <w:rPr>
          <w:rFonts w:ascii="Verdana" w:hAnsi="Verdana"/>
          <w:sz w:val="20"/>
          <w:szCs w:val="20"/>
          <w:lang w:val="es-CR"/>
        </w:rPr>
        <w:t xml:space="preserve">la Sentencia del presente caso, de conformidad con lo indicado en los Considerandos </w:t>
      </w:r>
      <w:r w:rsidR="00E61AF9">
        <w:rPr>
          <w:rFonts w:ascii="Verdana" w:hAnsi="Verdana"/>
          <w:sz w:val="20"/>
          <w:szCs w:val="20"/>
          <w:lang w:val="es-CR"/>
        </w:rPr>
        <w:fldChar w:fldCharType="begin"/>
      </w:r>
      <w:r w:rsidR="00E61AF9">
        <w:rPr>
          <w:rFonts w:ascii="Verdana" w:hAnsi="Verdana"/>
          <w:sz w:val="20"/>
          <w:szCs w:val="20"/>
          <w:lang w:val="es-CR"/>
        </w:rPr>
        <w:instrText xml:space="preserve"> REF _Ref26272097 \r \h </w:instrText>
      </w:r>
      <w:r w:rsidR="00E61AF9">
        <w:rPr>
          <w:rFonts w:ascii="Verdana" w:hAnsi="Verdana"/>
          <w:sz w:val="20"/>
          <w:szCs w:val="20"/>
          <w:lang w:val="es-CR"/>
        </w:rPr>
      </w:r>
      <w:r w:rsidR="00E61AF9">
        <w:rPr>
          <w:rFonts w:ascii="Verdana" w:hAnsi="Verdana"/>
          <w:sz w:val="20"/>
          <w:szCs w:val="20"/>
          <w:lang w:val="es-CR"/>
        </w:rPr>
        <w:fldChar w:fldCharType="separate"/>
      </w:r>
      <w:r w:rsidR="008707A4">
        <w:rPr>
          <w:rFonts w:ascii="Verdana" w:hAnsi="Verdana"/>
          <w:sz w:val="20"/>
          <w:szCs w:val="20"/>
          <w:lang w:val="es-CR"/>
        </w:rPr>
        <w:t>3</w:t>
      </w:r>
      <w:r w:rsidR="00E61AF9">
        <w:rPr>
          <w:rFonts w:ascii="Verdana" w:hAnsi="Verdana"/>
          <w:sz w:val="20"/>
          <w:szCs w:val="20"/>
          <w:lang w:val="es-CR"/>
        </w:rPr>
        <w:fldChar w:fldCharType="end"/>
      </w:r>
      <w:r w:rsidR="00E61AF9">
        <w:rPr>
          <w:rFonts w:ascii="Verdana" w:hAnsi="Verdana"/>
          <w:sz w:val="20"/>
          <w:szCs w:val="20"/>
          <w:lang w:val="es-CR"/>
        </w:rPr>
        <w:t xml:space="preserve"> a </w:t>
      </w:r>
      <w:r w:rsidR="00DB16BC">
        <w:rPr>
          <w:rFonts w:ascii="Verdana" w:hAnsi="Verdana"/>
          <w:sz w:val="20"/>
          <w:szCs w:val="20"/>
          <w:lang w:val="es-CR"/>
        </w:rPr>
        <w:fldChar w:fldCharType="begin"/>
      </w:r>
      <w:r w:rsidR="00DB16BC">
        <w:rPr>
          <w:rFonts w:ascii="Verdana" w:hAnsi="Verdana"/>
          <w:sz w:val="20"/>
          <w:szCs w:val="20"/>
          <w:lang w:val="es-CR"/>
        </w:rPr>
        <w:instrText xml:space="preserve"> REF _Ref26279559 \r \h </w:instrText>
      </w:r>
      <w:r w:rsidR="00DB16BC">
        <w:rPr>
          <w:rFonts w:ascii="Verdana" w:hAnsi="Verdana"/>
          <w:sz w:val="20"/>
          <w:szCs w:val="20"/>
          <w:lang w:val="es-CR"/>
        </w:rPr>
      </w:r>
      <w:r w:rsidR="00DB16BC">
        <w:rPr>
          <w:rFonts w:ascii="Verdana" w:hAnsi="Verdana"/>
          <w:sz w:val="20"/>
          <w:szCs w:val="20"/>
          <w:lang w:val="es-CR"/>
        </w:rPr>
        <w:fldChar w:fldCharType="separate"/>
      </w:r>
      <w:r w:rsidR="008707A4">
        <w:rPr>
          <w:rFonts w:ascii="Verdana" w:hAnsi="Verdana"/>
          <w:sz w:val="20"/>
          <w:szCs w:val="20"/>
          <w:lang w:val="es-CR"/>
        </w:rPr>
        <w:t>12</w:t>
      </w:r>
      <w:r w:rsidR="00DB16BC">
        <w:rPr>
          <w:rFonts w:ascii="Verdana" w:hAnsi="Verdana"/>
          <w:sz w:val="20"/>
          <w:szCs w:val="20"/>
          <w:lang w:val="es-CR"/>
        </w:rPr>
        <w:fldChar w:fldCharType="end"/>
      </w:r>
      <w:r w:rsidRPr="00440B9A">
        <w:rPr>
          <w:rFonts w:ascii="Verdana" w:hAnsi="Verdana"/>
          <w:sz w:val="20"/>
          <w:szCs w:val="20"/>
          <w:lang w:val="es-CR"/>
        </w:rPr>
        <w:t xml:space="preserve"> de la presente Resolución.</w:t>
      </w:r>
    </w:p>
    <w:p w14:paraId="2F8BA4A5" w14:textId="77777777" w:rsidR="00DB16BC" w:rsidRPr="00440B9A" w:rsidRDefault="00DB16BC" w:rsidP="00405CD5">
      <w:pPr>
        <w:pStyle w:val="Prrafodelista"/>
        <w:spacing w:after="0" w:line="240" w:lineRule="auto"/>
        <w:ind w:left="0"/>
        <w:contextualSpacing w:val="0"/>
        <w:jc w:val="both"/>
        <w:rPr>
          <w:rFonts w:ascii="Verdana" w:hAnsi="Verdana"/>
          <w:sz w:val="20"/>
          <w:szCs w:val="20"/>
          <w:lang w:val="es-CR"/>
        </w:rPr>
      </w:pPr>
    </w:p>
    <w:p w14:paraId="1B381F9E" w14:textId="693333F6" w:rsidR="00440B9A" w:rsidRDefault="00440B9A" w:rsidP="00405CD5">
      <w:pPr>
        <w:pStyle w:val="Prrafodelista"/>
        <w:numPr>
          <w:ilvl w:val="0"/>
          <w:numId w:val="3"/>
        </w:numPr>
        <w:spacing w:after="0" w:line="240" w:lineRule="auto"/>
        <w:ind w:left="0" w:firstLine="0"/>
        <w:contextualSpacing w:val="0"/>
        <w:jc w:val="both"/>
        <w:rPr>
          <w:rFonts w:ascii="Verdana" w:hAnsi="Verdana"/>
          <w:sz w:val="20"/>
          <w:szCs w:val="20"/>
          <w:lang w:val="es-CR"/>
        </w:rPr>
      </w:pPr>
      <w:r w:rsidRPr="00440B9A">
        <w:rPr>
          <w:rFonts w:ascii="Verdana" w:hAnsi="Verdana"/>
          <w:sz w:val="20"/>
          <w:szCs w:val="20"/>
          <w:lang w:val="es-CR"/>
        </w:rPr>
        <w:t xml:space="preserve">El Estado ha incumplido su obligación de ejecutar todas las reparaciones ordenadas en la Sentencia del presente caso, de conformidad con lo indicado en los Considerandos </w:t>
      </w:r>
      <w:r w:rsidR="00DB16BC">
        <w:rPr>
          <w:rFonts w:ascii="Verdana" w:hAnsi="Verdana"/>
          <w:sz w:val="20"/>
          <w:szCs w:val="20"/>
          <w:lang w:val="es-CR"/>
        </w:rPr>
        <w:fldChar w:fldCharType="begin"/>
      </w:r>
      <w:r w:rsidR="00DB16BC">
        <w:rPr>
          <w:rFonts w:ascii="Verdana" w:hAnsi="Verdana"/>
          <w:sz w:val="20"/>
          <w:szCs w:val="20"/>
          <w:lang w:val="es-CR"/>
        </w:rPr>
        <w:instrText xml:space="preserve"> REF _Ref26272097 \r \h </w:instrText>
      </w:r>
      <w:r w:rsidR="00DB16BC">
        <w:rPr>
          <w:rFonts w:ascii="Verdana" w:hAnsi="Verdana"/>
          <w:sz w:val="20"/>
          <w:szCs w:val="20"/>
          <w:lang w:val="es-CR"/>
        </w:rPr>
      </w:r>
      <w:r w:rsidR="00DB16BC">
        <w:rPr>
          <w:rFonts w:ascii="Verdana" w:hAnsi="Verdana"/>
          <w:sz w:val="20"/>
          <w:szCs w:val="20"/>
          <w:lang w:val="es-CR"/>
        </w:rPr>
        <w:fldChar w:fldCharType="separate"/>
      </w:r>
      <w:r w:rsidR="008707A4">
        <w:rPr>
          <w:rFonts w:ascii="Verdana" w:hAnsi="Verdana"/>
          <w:sz w:val="20"/>
          <w:szCs w:val="20"/>
          <w:lang w:val="es-CR"/>
        </w:rPr>
        <w:t>3</w:t>
      </w:r>
      <w:r w:rsidR="00DB16BC">
        <w:rPr>
          <w:rFonts w:ascii="Verdana" w:hAnsi="Verdana"/>
          <w:sz w:val="20"/>
          <w:szCs w:val="20"/>
          <w:lang w:val="es-CR"/>
        </w:rPr>
        <w:fldChar w:fldCharType="end"/>
      </w:r>
      <w:r w:rsidR="00DB16BC">
        <w:rPr>
          <w:rFonts w:ascii="Verdana" w:hAnsi="Verdana"/>
          <w:sz w:val="20"/>
          <w:szCs w:val="20"/>
          <w:lang w:val="es-CR"/>
        </w:rPr>
        <w:t xml:space="preserve"> a </w:t>
      </w:r>
      <w:r w:rsidR="00DB16BC">
        <w:rPr>
          <w:rFonts w:ascii="Verdana" w:hAnsi="Verdana"/>
          <w:sz w:val="20"/>
          <w:szCs w:val="20"/>
          <w:lang w:val="es-CR"/>
        </w:rPr>
        <w:fldChar w:fldCharType="begin"/>
      </w:r>
      <w:r w:rsidR="00DB16BC">
        <w:rPr>
          <w:rFonts w:ascii="Verdana" w:hAnsi="Verdana"/>
          <w:sz w:val="20"/>
          <w:szCs w:val="20"/>
          <w:lang w:val="es-CR"/>
        </w:rPr>
        <w:instrText xml:space="preserve"> REF _Ref26279559 \r \h </w:instrText>
      </w:r>
      <w:r w:rsidR="00DB16BC">
        <w:rPr>
          <w:rFonts w:ascii="Verdana" w:hAnsi="Verdana"/>
          <w:sz w:val="20"/>
          <w:szCs w:val="20"/>
          <w:lang w:val="es-CR"/>
        </w:rPr>
      </w:r>
      <w:r w:rsidR="00DB16BC">
        <w:rPr>
          <w:rFonts w:ascii="Verdana" w:hAnsi="Verdana"/>
          <w:sz w:val="20"/>
          <w:szCs w:val="20"/>
          <w:lang w:val="es-CR"/>
        </w:rPr>
        <w:fldChar w:fldCharType="separate"/>
      </w:r>
      <w:r w:rsidR="008707A4">
        <w:rPr>
          <w:rFonts w:ascii="Verdana" w:hAnsi="Verdana"/>
          <w:sz w:val="20"/>
          <w:szCs w:val="20"/>
          <w:lang w:val="es-CR"/>
        </w:rPr>
        <w:t>12</w:t>
      </w:r>
      <w:r w:rsidR="00DB16BC">
        <w:rPr>
          <w:rFonts w:ascii="Verdana" w:hAnsi="Verdana"/>
          <w:sz w:val="20"/>
          <w:szCs w:val="20"/>
          <w:lang w:val="es-CR"/>
        </w:rPr>
        <w:fldChar w:fldCharType="end"/>
      </w:r>
      <w:r w:rsidRPr="00440B9A">
        <w:rPr>
          <w:rFonts w:ascii="Verdana" w:hAnsi="Verdana"/>
          <w:sz w:val="20"/>
          <w:szCs w:val="20"/>
          <w:lang w:val="es-CR"/>
        </w:rPr>
        <w:t xml:space="preserve"> de la presente Resolución.</w:t>
      </w:r>
    </w:p>
    <w:p w14:paraId="5321A36C" w14:textId="77777777" w:rsidR="00DB16BC" w:rsidRPr="00440B9A" w:rsidRDefault="00DB16BC" w:rsidP="00405CD5">
      <w:pPr>
        <w:pStyle w:val="Prrafodelista"/>
        <w:spacing w:after="0" w:line="240" w:lineRule="auto"/>
        <w:ind w:left="0"/>
        <w:contextualSpacing w:val="0"/>
        <w:jc w:val="both"/>
        <w:rPr>
          <w:rFonts w:ascii="Verdana" w:hAnsi="Verdana"/>
          <w:sz w:val="20"/>
          <w:szCs w:val="20"/>
          <w:lang w:val="es-CR"/>
        </w:rPr>
      </w:pPr>
    </w:p>
    <w:p w14:paraId="4C875AD3" w14:textId="52530FF7" w:rsidR="00440B9A" w:rsidRPr="00440B9A" w:rsidRDefault="00440B9A" w:rsidP="00405CD5">
      <w:pPr>
        <w:pStyle w:val="Prrafodelista"/>
        <w:numPr>
          <w:ilvl w:val="0"/>
          <w:numId w:val="3"/>
        </w:numPr>
        <w:spacing w:after="0" w:line="240" w:lineRule="auto"/>
        <w:ind w:left="0" w:firstLine="0"/>
        <w:contextualSpacing w:val="0"/>
        <w:jc w:val="both"/>
        <w:rPr>
          <w:rFonts w:ascii="Verdana" w:hAnsi="Verdana"/>
          <w:sz w:val="20"/>
          <w:szCs w:val="20"/>
          <w:lang w:val="es-CR"/>
        </w:rPr>
      </w:pPr>
      <w:r w:rsidRPr="00440B9A">
        <w:rPr>
          <w:rFonts w:ascii="Verdana" w:hAnsi="Verdana"/>
          <w:sz w:val="20"/>
          <w:szCs w:val="20"/>
          <w:lang w:val="es-CR"/>
        </w:rPr>
        <w:t xml:space="preserve">El Estado no ha cumplido con su obligación de reintegrar al Fondo de Asistencia Legal de Víctimas de la Corte Interamericana la cantidad erogada en la tramitación del presente caso, de conformidad con lo indicado en el Considerando </w:t>
      </w:r>
      <w:r w:rsidR="00DB16BC">
        <w:rPr>
          <w:rFonts w:ascii="Verdana" w:hAnsi="Verdana"/>
          <w:sz w:val="20"/>
          <w:szCs w:val="20"/>
          <w:lang w:val="es-CR"/>
        </w:rPr>
        <w:fldChar w:fldCharType="begin"/>
      </w:r>
      <w:r w:rsidR="00DB16BC">
        <w:rPr>
          <w:rFonts w:ascii="Verdana" w:hAnsi="Verdana"/>
          <w:sz w:val="20"/>
          <w:szCs w:val="20"/>
          <w:lang w:val="es-CR"/>
        </w:rPr>
        <w:instrText xml:space="preserve"> REF _Ref26279140 \r \h </w:instrText>
      </w:r>
      <w:r w:rsidR="00DB16BC">
        <w:rPr>
          <w:rFonts w:ascii="Verdana" w:hAnsi="Verdana"/>
          <w:sz w:val="20"/>
          <w:szCs w:val="20"/>
          <w:lang w:val="es-CR"/>
        </w:rPr>
      </w:r>
      <w:r w:rsidR="00DB16BC">
        <w:rPr>
          <w:rFonts w:ascii="Verdana" w:hAnsi="Verdana"/>
          <w:sz w:val="20"/>
          <w:szCs w:val="20"/>
          <w:lang w:val="es-CR"/>
        </w:rPr>
        <w:fldChar w:fldCharType="separate"/>
      </w:r>
      <w:r w:rsidR="008707A4">
        <w:rPr>
          <w:rFonts w:ascii="Verdana" w:hAnsi="Verdana"/>
          <w:sz w:val="20"/>
          <w:szCs w:val="20"/>
          <w:lang w:val="es-CR"/>
        </w:rPr>
        <w:t>13</w:t>
      </w:r>
      <w:r w:rsidR="00DB16BC">
        <w:rPr>
          <w:rFonts w:ascii="Verdana" w:hAnsi="Verdana"/>
          <w:sz w:val="20"/>
          <w:szCs w:val="20"/>
          <w:lang w:val="es-CR"/>
        </w:rPr>
        <w:fldChar w:fldCharType="end"/>
      </w:r>
      <w:r w:rsidRPr="00440B9A">
        <w:rPr>
          <w:rFonts w:ascii="Verdana" w:hAnsi="Verdana"/>
          <w:sz w:val="20"/>
          <w:szCs w:val="20"/>
          <w:lang w:val="es-CR"/>
        </w:rPr>
        <w:t xml:space="preserve"> de la presente Resolución.</w:t>
      </w:r>
    </w:p>
    <w:p w14:paraId="7FB41C67" w14:textId="77777777" w:rsidR="00440B9A" w:rsidRDefault="00440B9A" w:rsidP="00405CD5">
      <w:pPr>
        <w:spacing w:after="0" w:line="240" w:lineRule="auto"/>
        <w:jc w:val="both"/>
        <w:rPr>
          <w:rFonts w:ascii="Verdana" w:hAnsi="Verdana"/>
          <w:b/>
          <w:sz w:val="20"/>
          <w:szCs w:val="20"/>
          <w:lang w:val="es-CR"/>
        </w:rPr>
      </w:pPr>
    </w:p>
    <w:p w14:paraId="3BB28DC2" w14:textId="77777777" w:rsidR="000F73BE" w:rsidRDefault="000F73BE" w:rsidP="00405CD5">
      <w:pPr>
        <w:spacing w:after="0" w:line="240" w:lineRule="auto"/>
        <w:jc w:val="both"/>
        <w:rPr>
          <w:rFonts w:ascii="Verdana" w:hAnsi="Verdana"/>
          <w:b/>
          <w:sz w:val="20"/>
          <w:szCs w:val="20"/>
          <w:lang w:val="es-CR"/>
        </w:rPr>
      </w:pPr>
    </w:p>
    <w:p w14:paraId="4BF52C82" w14:textId="77777777" w:rsidR="00DB16BC" w:rsidRDefault="00B15B7F" w:rsidP="00405CD5">
      <w:pPr>
        <w:spacing w:after="0" w:line="240" w:lineRule="auto"/>
        <w:jc w:val="both"/>
        <w:rPr>
          <w:rFonts w:ascii="Verdana" w:hAnsi="Verdana"/>
          <w:b/>
          <w:sz w:val="20"/>
          <w:szCs w:val="20"/>
          <w:lang w:val="es-CR"/>
        </w:rPr>
      </w:pPr>
      <w:r>
        <w:rPr>
          <w:rFonts w:ascii="Verdana" w:hAnsi="Verdana"/>
          <w:b/>
          <w:sz w:val="20"/>
          <w:szCs w:val="20"/>
          <w:lang w:val="es-CR"/>
        </w:rPr>
        <w:t>Y RESUELVE:</w:t>
      </w:r>
    </w:p>
    <w:p w14:paraId="17B959AF" w14:textId="77777777" w:rsidR="00DB16BC" w:rsidRDefault="00DB16BC" w:rsidP="00405CD5">
      <w:pPr>
        <w:spacing w:after="0" w:line="240" w:lineRule="auto"/>
        <w:jc w:val="both"/>
        <w:rPr>
          <w:rFonts w:ascii="Verdana" w:hAnsi="Verdana"/>
          <w:b/>
          <w:sz w:val="20"/>
          <w:szCs w:val="20"/>
          <w:lang w:val="es-CR"/>
        </w:rPr>
      </w:pPr>
    </w:p>
    <w:p w14:paraId="3CB25BFA" w14:textId="77777777" w:rsidR="00422F3B" w:rsidRDefault="00B15B7F" w:rsidP="00405CD5">
      <w:pPr>
        <w:pStyle w:val="Prrafodelista"/>
        <w:numPr>
          <w:ilvl w:val="0"/>
          <w:numId w:val="3"/>
        </w:numPr>
        <w:spacing w:after="0" w:line="240" w:lineRule="auto"/>
        <w:ind w:left="0" w:firstLine="0"/>
        <w:contextualSpacing w:val="0"/>
        <w:jc w:val="both"/>
        <w:rPr>
          <w:rFonts w:ascii="Verdana" w:hAnsi="Verdana"/>
          <w:sz w:val="20"/>
          <w:szCs w:val="20"/>
          <w:lang w:val="es-CR"/>
        </w:rPr>
      </w:pPr>
      <w:bookmarkStart w:id="13" w:name="_Ref26261585"/>
      <w:r>
        <w:rPr>
          <w:rFonts w:ascii="Verdana" w:hAnsi="Verdana"/>
          <w:sz w:val="20"/>
          <w:szCs w:val="20"/>
          <w:lang w:val="es-CR"/>
        </w:rPr>
        <w:t xml:space="preserve">Mantener abierto el procedimiento de supervisión de cumplimiento respecto de todas las medidas de reparación ordenadas en la Sentencia </w:t>
      </w:r>
      <w:r w:rsidR="00422F3B">
        <w:rPr>
          <w:rFonts w:ascii="Verdana" w:hAnsi="Verdana"/>
          <w:sz w:val="20"/>
          <w:szCs w:val="20"/>
          <w:lang w:val="es-CR"/>
        </w:rPr>
        <w:t>del presente caso:</w:t>
      </w:r>
      <w:bookmarkEnd w:id="13"/>
    </w:p>
    <w:p w14:paraId="217F51A6" w14:textId="77777777" w:rsidR="00DB16BC" w:rsidRDefault="00DB16BC" w:rsidP="00AD7EEA">
      <w:pPr>
        <w:pStyle w:val="Prrafodelista"/>
        <w:spacing w:after="80" w:line="240" w:lineRule="auto"/>
        <w:ind w:left="0"/>
        <w:contextualSpacing w:val="0"/>
        <w:jc w:val="both"/>
        <w:rPr>
          <w:rFonts w:ascii="Verdana" w:hAnsi="Verdana"/>
          <w:sz w:val="20"/>
          <w:szCs w:val="20"/>
          <w:lang w:val="es-CR"/>
        </w:rPr>
      </w:pPr>
    </w:p>
    <w:p w14:paraId="2C6C2040" w14:textId="77777777" w:rsidR="00D360E1" w:rsidRPr="00405CD5" w:rsidRDefault="00D360E1" w:rsidP="00AD7EEA">
      <w:pPr>
        <w:pStyle w:val="Prrafodelista"/>
        <w:numPr>
          <w:ilvl w:val="0"/>
          <w:numId w:val="6"/>
        </w:numPr>
        <w:spacing w:after="80" w:line="240" w:lineRule="auto"/>
        <w:ind w:left="714" w:hanging="357"/>
        <w:contextualSpacing w:val="0"/>
        <w:jc w:val="both"/>
        <w:rPr>
          <w:rFonts w:ascii="Verdana" w:hAnsi="Verdana"/>
          <w:sz w:val="20"/>
          <w:szCs w:val="20"/>
          <w:lang w:val="es-CR"/>
        </w:rPr>
      </w:pPr>
      <w:r w:rsidRPr="00405CD5">
        <w:rPr>
          <w:rFonts w:ascii="Verdana" w:hAnsi="Verdana"/>
          <w:sz w:val="20"/>
          <w:szCs w:val="20"/>
          <w:lang w:val="es-CR"/>
        </w:rPr>
        <w:t xml:space="preserve">reabrir la investigación de los hechos del caso, a fin de individualizar, juzgar y, en su caso, sancionar a todos los responsables de tales hechos </w:t>
      </w:r>
      <w:r w:rsidRPr="00405CD5">
        <w:rPr>
          <w:rFonts w:ascii="Verdana" w:hAnsi="Verdana"/>
          <w:i/>
          <w:sz w:val="20"/>
          <w:szCs w:val="20"/>
          <w:lang w:val="es-CR"/>
        </w:rPr>
        <w:t>(punto dispositivo segundo de la Sentencia)</w:t>
      </w:r>
      <w:r w:rsidRPr="00405CD5">
        <w:rPr>
          <w:rFonts w:ascii="Verdana" w:hAnsi="Verdana"/>
          <w:sz w:val="20"/>
          <w:szCs w:val="20"/>
          <w:lang w:val="es-CR"/>
        </w:rPr>
        <w:t>;</w:t>
      </w:r>
    </w:p>
    <w:p w14:paraId="4B1E1403" w14:textId="77777777" w:rsidR="00D360E1" w:rsidRPr="00405CD5" w:rsidRDefault="00D360E1" w:rsidP="00AD7EEA">
      <w:pPr>
        <w:pStyle w:val="Prrafodelista"/>
        <w:numPr>
          <w:ilvl w:val="0"/>
          <w:numId w:val="6"/>
        </w:numPr>
        <w:spacing w:after="80" w:line="240" w:lineRule="auto"/>
        <w:ind w:left="714" w:hanging="357"/>
        <w:contextualSpacing w:val="0"/>
        <w:jc w:val="both"/>
        <w:rPr>
          <w:rFonts w:ascii="Verdana" w:hAnsi="Verdana"/>
          <w:sz w:val="20"/>
          <w:szCs w:val="20"/>
          <w:lang w:val="es-CR"/>
        </w:rPr>
      </w:pPr>
      <w:r w:rsidRPr="00405CD5">
        <w:rPr>
          <w:rFonts w:ascii="Verdana" w:hAnsi="Verdana"/>
          <w:sz w:val="20"/>
          <w:szCs w:val="20"/>
          <w:lang w:val="es-CR"/>
        </w:rPr>
        <w:t xml:space="preserve">determinar el paradero de los cuerpos de las personas fallecidas, repatriarlos y entregárselos a sus familiares, en el plazo de un año a partir de la notificación de la Sentencia </w:t>
      </w:r>
      <w:r w:rsidRPr="00405CD5">
        <w:rPr>
          <w:rFonts w:ascii="Verdana" w:hAnsi="Verdana"/>
          <w:i/>
          <w:sz w:val="20"/>
          <w:szCs w:val="20"/>
          <w:lang w:val="es-CR"/>
        </w:rPr>
        <w:t>(punto dispositivo tercero de la Sentencia)</w:t>
      </w:r>
      <w:r w:rsidRPr="00405CD5">
        <w:rPr>
          <w:rFonts w:ascii="Verdana" w:hAnsi="Verdana"/>
          <w:sz w:val="20"/>
          <w:szCs w:val="20"/>
          <w:lang w:val="es-CR"/>
        </w:rPr>
        <w:t>;</w:t>
      </w:r>
    </w:p>
    <w:p w14:paraId="5BF28BFB" w14:textId="77777777" w:rsidR="00D360E1" w:rsidRPr="00405CD5" w:rsidRDefault="00D360E1" w:rsidP="00AD7EEA">
      <w:pPr>
        <w:pStyle w:val="Prrafodelista"/>
        <w:numPr>
          <w:ilvl w:val="0"/>
          <w:numId w:val="6"/>
        </w:numPr>
        <w:spacing w:after="80" w:line="240" w:lineRule="auto"/>
        <w:ind w:left="714" w:hanging="357"/>
        <w:contextualSpacing w:val="0"/>
        <w:jc w:val="both"/>
        <w:rPr>
          <w:rFonts w:ascii="Verdana" w:hAnsi="Verdana"/>
          <w:sz w:val="20"/>
          <w:szCs w:val="20"/>
          <w:lang w:val="es-CR"/>
        </w:rPr>
      </w:pPr>
      <w:r w:rsidRPr="00405CD5">
        <w:rPr>
          <w:rFonts w:ascii="Verdana" w:hAnsi="Verdana"/>
          <w:sz w:val="20"/>
          <w:szCs w:val="20"/>
          <w:lang w:val="es-CR"/>
        </w:rPr>
        <w:t xml:space="preserve">brindar el tratamiento médico y psicológico que requieran las víctimas, de forma inmediata y por el tiempo que sea necesario </w:t>
      </w:r>
      <w:r w:rsidRPr="00405CD5">
        <w:rPr>
          <w:rFonts w:ascii="Verdana" w:hAnsi="Verdana"/>
          <w:i/>
          <w:sz w:val="20"/>
          <w:szCs w:val="20"/>
          <w:lang w:val="es-CR"/>
        </w:rPr>
        <w:t>(punto dispositivo cuarto de la Sentencia)</w:t>
      </w:r>
      <w:r w:rsidRPr="00405CD5">
        <w:rPr>
          <w:rFonts w:ascii="Verdana" w:hAnsi="Verdana"/>
          <w:sz w:val="20"/>
          <w:szCs w:val="20"/>
          <w:lang w:val="es-CR"/>
        </w:rPr>
        <w:t>;</w:t>
      </w:r>
    </w:p>
    <w:p w14:paraId="02F114AC" w14:textId="77777777" w:rsidR="00D360E1" w:rsidRPr="00405CD5" w:rsidRDefault="00D360E1" w:rsidP="00AD7EEA">
      <w:pPr>
        <w:pStyle w:val="Prrafodelista"/>
        <w:numPr>
          <w:ilvl w:val="0"/>
          <w:numId w:val="6"/>
        </w:numPr>
        <w:spacing w:after="80" w:line="240" w:lineRule="auto"/>
        <w:ind w:left="714" w:hanging="357"/>
        <w:contextualSpacing w:val="0"/>
        <w:jc w:val="both"/>
        <w:rPr>
          <w:rFonts w:ascii="Verdana" w:hAnsi="Verdana"/>
          <w:sz w:val="20"/>
          <w:szCs w:val="20"/>
          <w:lang w:val="es-CR"/>
        </w:rPr>
      </w:pPr>
      <w:r w:rsidRPr="00405CD5">
        <w:rPr>
          <w:rFonts w:ascii="Verdana" w:hAnsi="Verdana"/>
          <w:sz w:val="20"/>
          <w:szCs w:val="20"/>
          <w:lang w:val="es-CR"/>
        </w:rPr>
        <w:t xml:space="preserve">realizar las publicaciones que se indican en el párrafo 263 del Fallo, en el plazo de seis meses contado a partir de la notificación de la Sentencia </w:t>
      </w:r>
      <w:r w:rsidRPr="00405CD5">
        <w:rPr>
          <w:rFonts w:ascii="Verdana" w:hAnsi="Verdana"/>
          <w:i/>
          <w:sz w:val="20"/>
          <w:szCs w:val="20"/>
          <w:lang w:val="es-CR"/>
        </w:rPr>
        <w:t>(punto dispositivo quinto de la Sentencia);</w:t>
      </w:r>
    </w:p>
    <w:p w14:paraId="75B2C0F4" w14:textId="77777777" w:rsidR="00D360E1" w:rsidRPr="00405CD5" w:rsidRDefault="00D360E1" w:rsidP="00AD7EEA">
      <w:pPr>
        <w:pStyle w:val="Prrafodelista"/>
        <w:numPr>
          <w:ilvl w:val="0"/>
          <w:numId w:val="6"/>
        </w:numPr>
        <w:spacing w:after="80" w:line="240" w:lineRule="auto"/>
        <w:ind w:left="714" w:hanging="357"/>
        <w:contextualSpacing w:val="0"/>
        <w:jc w:val="both"/>
        <w:rPr>
          <w:rFonts w:ascii="Verdana" w:hAnsi="Verdana"/>
          <w:sz w:val="20"/>
          <w:szCs w:val="20"/>
          <w:lang w:val="es-CR"/>
        </w:rPr>
      </w:pPr>
      <w:r w:rsidRPr="00405CD5">
        <w:rPr>
          <w:rFonts w:ascii="Verdana" w:hAnsi="Verdana"/>
          <w:sz w:val="20"/>
          <w:szCs w:val="20"/>
          <w:lang w:val="es-CR"/>
        </w:rPr>
        <w:lastRenderedPageBreak/>
        <w:t xml:space="preserve">realizar un acto público de reconocimiento de responsabilidad internacional y disculpas públicas, en el plazo de seis meses contado a partir de la notificación de la Sentencia </w:t>
      </w:r>
      <w:r w:rsidRPr="00405CD5">
        <w:rPr>
          <w:rFonts w:ascii="Verdana" w:hAnsi="Verdana"/>
          <w:i/>
          <w:sz w:val="20"/>
          <w:szCs w:val="20"/>
          <w:lang w:val="es-CR"/>
        </w:rPr>
        <w:t>(punto dispositivo sexto de la Sentencia)</w:t>
      </w:r>
      <w:r w:rsidRPr="00405CD5">
        <w:rPr>
          <w:rFonts w:ascii="Verdana" w:hAnsi="Verdana"/>
          <w:sz w:val="20"/>
          <w:szCs w:val="20"/>
          <w:lang w:val="es-CR"/>
        </w:rPr>
        <w:t>;</w:t>
      </w:r>
    </w:p>
    <w:p w14:paraId="65A152DE" w14:textId="77777777" w:rsidR="00D360E1" w:rsidRPr="00405CD5" w:rsidRDefault="00D360E1" w:rsidP="00AD7EEA">
      <w:pPr>
        <w:pStyle w:val="Prrafodelista"/>
        <w:numPr>
          <w:ilvl w:val="0"/>
          <w:numId w:val="6"/>
        </w:numPr>
        <w:spacing w:after="80" w:line="240" w:lineRule="auto"/>
        <w:ind w:left="714" w:hanging="357"/>
        <w:contextualSpacing w:val="0"/>
        <w:jc w:val="both"/>
        <w:rPr>
          <w:rFonts w:ascii="Verdana" w:hAnsi="Verdana"/>
          <w:sz w:val="20"/>
          <w:szCs w:val="20"/>
          <w:lang w:val="es-CR"/>
        </w:rPr>
      </w:pPr>
      <w:r w:rsidRPr="00405CD5">
        <w:rPr>
          <w:rFonts w:ascii="Verdana" w:hAnsi="Verdana"/>
          <w:sz w:val="20"/>
          <w:szCs w:val="20"/>
          <w:lang w:val="es-CR"/>
        </w:rPr>
        <w:t>implementar los programas de capacitación dispuestos en el párrafo 269 del Fallo, destinado</w:t>
      </w:r>
      <w:r w:rsidR="00EA1B1B">
        <w:rPr>
          <w:rFonts w:ascii="Verdana" w:hAnsi="Verdana"/>
          <w:sz w:val="20"/>
          <w:szCs w:val="20"/>
          <w:lang w:val="es-CR"/>
        </w:rPr>
        <w:t>s</w:t>
      </w:r>
      <w:r w:rsidRPr="00405CD5">
        <w:rPr>
          <w:rFonts w:ascii="Verdana" w:hAnsi="Verdana"/>
          <w:sz w:val="20"/>
          <w:szCs w:val="20"/>
          <w:lang w:val="es-CR"/>
        </w:rPr>
        <w:t xml:space="preserve"> a funcionarios de las Fuerzas Armadas, agentes de control fronterizo y agentes encargados de procedimientos migratorios, de forma permanente y en los términos del párrafo 270 de la Sentencia </w:t>
      </w:r>
      <w:r w:rsidRPr="00405CD5">
        <w:rPr>
          <w:rFonts w:ascii="Verdana" w:hAnsi="Verdana"/>
          <w:i/>
          <w:sz w:val="20"/>
          <w:szCs w:val="20"/>
          <w:lang w:val="es-CR"/>
        </w:rPr>
        <w:t>(punto dispositivo séptimo de la Sentencia)</w:t>
      </w:r>
      <w:r w:rsidRPr="00405CD5">
        <w:rPr>
          <w:rFonts w:ascii="Verdana" w:hAnsi="Verdana"/>
          <w:sz w:val="20"/>
          <w:szCs w:val="20"/>
          <w:lang w:val="es-CR"/>
        </w:rPr>
        <w:t>;</w:t>
      </w:r>
    </w:p>
    <w:p w14:paraId="78F4F3B9" w14:textId="77777777" w:rsidR="00D360E1" w:rsidRPr="00405CD5" w:rsidRDefault="00D360E1" w:rsidP="00AD7EEA">
      <w:pPr>
        <w:pStyle w:val="Prrafodelista"/>
        <w:numPr>
          <w:ilvl w:val="0"/>
          <w:numId w:val="6"/>
        </w:numPr>
        <w:spacing w:after="80" w:line="240" w:lineRule="auto"/>
        <w:ind w:left="714" w:hanging="357"/>
        <w:contextualSpacing w:val="0"/>
        <w:jc w:val="both"/>
        <w:rPr>
          <w:rFonts w:ascii="Verdana" w:hAnsi="Verdana"/>
          <w:sz w:val="20"/>
          <w:szCs w:val="20"/>
          <w:lang w:val="es-CR"/>
        </w:rPr>
      </w:pPr>
      <w:r w:rsidRPr="00405CD5">
        <w:rPr>
          <w:rFonts w:ascii="Verdana" w:hAnsi="Verdana"/>
          <w:sz w:val="20"/>
          <w:szCs w:val="20"/>
          <w:lang w:val="es-CR"/>
        </w:rPr>
        <w:t xml:space="preserve">realizar una campaña en medios de comunicación sobre los derechos de las personas migrantes regulares e irregulares, en el territorio dominicano </w:t>
      </w:r>
      <w:r w:rsidRPr="00405CD5">
        <w:rPr>
          <w:rFonts w:ascii="Verdana" w:hAnsi="Verdana"/>
          <w:i/>
          <w:sz w:val="20"/>
          <w:szCs w:val="20"/>
          <w:lang w:val="es-CR"/>
        </w:rPr>
        <w:t>(punto dispositivo octavo de la Sentencia);</w:t>
      </w:r>
      <w:r w:rsidRPr="00405CD5">
        <w:rPr>
          <w:rFonts w:ascii="Verdana" w:hAnsi="Verdana"/>
          <w:sz w:val="20"/>
          <w:szCs w:val="20"/>
          <w:lang w:val="es-CR"/>
        </w:rPr>
        <w:t xml:space="preserve"> </w:t>
      </w:r>
    </w:p>
    <w:p w14:paraId="683701AE" w14:textId="77777777" w:rsidR="00D360E1" w:rsidRPr="00405CD5" w:rsidRDefault="00D360E1" w:rsidP="00AD7EEA">
      <w:pPr>
        <w:pStyle w:val="Prrafodelista"/>
        <w:numPr>
          <w:ilvl w:val="0"/>
          <w:numId w:val="6"/>
        </w:numPr>
        <w:spacing w:after="80" w:line="240" w:lineRule="auto"/>
        <w:ind w:left="714" w:hanging="357"/>
        <w:contextualSpacing w:val="0"/>
        <w:jc w:val="both"/>
        <w:rPr>
          <w:rFonts w:ascii="Verdana" w:hAnsi="Verdana"/>
          <w:sz w:val="20"/>
          <w:szCs w:val="20"/>
          <w:lang w:val="es-CR"/>
        </w:rPr>
      </w:pPr>
      <w:r w:rsidRPr="00405CD5">
        <w:rPr>
          <w:rFonts w:ascii="Verdana" w:hAnsi="Verdana"/>
          <w:sz w:val="20"/>
          <w:szCs w:val="20"/>
          <w:lang w:val="es-CR"/>
        </w:rPr>
        <w:t xml:space="preserve">adecuar su legislación interna sobre el uso de la fuerza por los funcionarios encargados de aplicar la ley </w:t>
      </w:r>
      <w:r w:rsidRPr="00405CD5">
        <w:rPr>
          <w:rFonts w:ascii="Verdana" w:hAnsi="Verdana"/>
          <w:i/>
          <w:sz w:val="20"/>
          <w:szCs w:val="20"/>
          <w:lang w:val="es-CR"/>
        </w:rPr>
        <w:t>(punto dispositivo noveno de la Sentencia)</w:t>
      </w:r>
      <w:r w:rsidR="00405CD5">
        <w:rPr>
          <w:rFonts w:ascii="Verdana" w:hAnsi="Verdana"/>
          <w:i/>
          <w:sz w:val="20"/>
          <w:szCs w:val="20"/>
          <w:lang w:val="es-CR"/>
        </w:rPr>
        <w:t>;</w:t>
      </w:r>
    </w:p>
    <w:p w14:paraId="21486B9F" w14:textId="77777777" w:rsidR="00D360E1" w:rsidRPr="00405CD5" w:rsidRDefault="00D360E1" w:rsidP="00AD7EEA">
      <w:pPr>
        <w:pStyle w:val="Prrafodelista"/>
        <w:numPr>
          <w:ilvl w:val="0"/>
          <w:numId w:val="6"/>
        </w:numPr>
        <w:spacing w:after="80" w:line="240" w:lineRule="auto"/>
        <w:ind w:left="714" w:hanging="357"/>
        <w:contextualSpacing w:val="0"/>
        <w:jc w:val="both"/>
        <w:rPr>
          <w:rFonts w:ascii="Verdana" w:hAnsi="Verdana"/>
          <w:sz w:val="20"/>
          <w:szCs w:val="20"/>
          <w:lang w:val="es-CR"/>
        </w:rPr>
      </w:pPr>
      <w:r w:rsidRPr="00405CD5">
        <w:rPr>
          <w:rFonts w:ascii="Verdana" w:hAnsi="Verdana"/>
          <w:sz w:val="20"/>
          <w:szCs w:val="20"/>
          <w:lang w:val="es-CR"/>
        </w:rPr>
        <w:t xml:space="preserve">pagar las cantidades fijadas en los párrafos 284, 285, 288 y 297 de la Sentencia por concepto de indemnizaciones por daño material e inmaterial, por reintegro de costas y gastos </w:t>
      </w:r>
      <w:r w:rsidRPr="00405CD5">
        <w:rPr>
          <w:rFonts w:ascii="Verdana" w:hAnsi="Verdana"/>
          <w:i/>
          <w:sz w:val="20"/>
          <w:szCs w:val="20"/>
          <w:lang w:val="es-CR"/>
        </w:rPr>
        <w:t>(punto dispositivo décimo de la Sentencia)</w:t>
      </w:r>
      <w:r w:rsidRPr="00405CD5">
        <w:rPr>
          <w:rFonts w:ascii="Verdana" w:hAnsi="Verdana"/>
          <w:sz w:val="20"/>
          <w:szCs w:val="20"/>
          <w:lang w:val="es-CR"/>
        </w:rPr>
        <w:t>, y</w:t>
      </w:r>
    </w:p>
    <w:p w14:paraId="72556C74" w14:textId="77777777" w:rsidR="00D360E1" w:rsidRPr="00405CD5" w:rsidRDefault="00D360E1" w:rsidP="00AD7EEA">
      <w:pPr>
        <w:pStyle w:val="Prrafodelista"/>
        <w:numPr>
          <w:ilvl w:val="0"/>
          <w:numId w:val="6"/>
        </w:numPr>
        <w:spacing w:after="80" w:line="240" w:lineRule="auto"/>
        <w:ind w:left="714" w:hanging="357"/>
        <w:contextualSpacing w:val="0"/>
        <w:jc w:val="both"/>
        <w:rPr>
          <w:rFonts w:ascii="Verdana" w:hAnsi="Verdana"/>
          <w:sz w:val="20"/>
          <w:szCs w:val="20"/>
          <w:lang w:val="es-CR"/>
        </w:rPr>
      </w:pPr>
      <w:r w:rsidRPr="00405CD5">
        <w:rPr>
          <w:rFonts w:ascii="Verdana" w:hAnsi="Verdana"/>
          <w:sz w:val="20"/>
          <w:szCs w:val="20"/>
          <w:lang w:val="es-CR"/>
        </w:rPr>
        <w:t xml:space="preserve">pagar la cantidad fijada en el párrafo 301 de la Sentencia por concepto de reintegro al Fondo de Asistencia Legal de Víctimas de la Corte Interamericana </w:t>
      </w:r>
      <w:r w:rsidRPr="00405CD5">
        <w:rPr>
          <w:rFonts w:ascii="Verdana" w:hAnsi="Verdana"/>
          <w:i/>
          <w:sz w:val="20"/>
          <w:szCs w:val="20"/>
          <w:lang w:val="es-CR"/>
        </w:rPr>
        <w:t>(punto dispositivo décimo de la Sentencia).</w:t>
      </w:r>
    </w:p>
    <w:p w14:paraId="522E9919" w14:textId="77777777" w:rsidR="00DB16BC" w:rsidRDefault="00DB16BC" w:rsidP="00405CD5">
      <w:pPr>
        <w:pStyle w:val="Prrafodelista"/>
        <w:spacing w:after="0" w:line="240" w:lineRule="auto"/>
        <w:ind w:left="0"/>
        <w:contextualSpacing w:val="0"/>
        <w:jc w:val="both"/>
        <w:rPr>
          <w:rFonts w:ascii="Verdana" w:hAnsi="Verdana"/>
          <w:sz w:val="20"/>
          <w:szCs w:val="20"/>
          <w:lang w:val="es-CR"/>
        </w:rPr>
      </w:pPr>
    </w:p>
    <w:p w14:paraId="60B430C4" w14:textId="77777777" w:rsidR="00422F3B" w:rsidRDefault="00B15B7F" w:rsidP="00405CD5">
      <w:pPr>
        <w:pStyle w:val="Prrafodelista"/>
        <w:numPr>
          <w:ilvl w:val="0"/>
          <w:numId w:val="3"/>
        </w:numPr>
        <w:spacing w:after="0" w:line="240" w:lineRule="auto"/>
        <w:ind w:left="0" w:firstLine="0"/>
        <w:contextualSpacing w:val="0"/>
        <w:jc w:val="both"/>
        <w:rPr>
          <w:rFonts w:ascii="Verdana" w:hAnsi="Verdana"/>
          <w:sz w:val="20"/>
          <w:szCs w:val="20"/>
          <w:lang w:val="es-CR"/>
        </w:rPr>
      </w:pPr>
      <w:r w:rsidRPr="00422F3B">
        <w:rPr>
          <w:rFonts w:ascii="Verdana" w:hAnsi="Verdana"/>
          <w:sz w:val="20"/>
          <w:szCs w:val="20"/>
          <w:lang w:val="es-CR"/>
        </w:rPr>
        <w:t xml:space="preserve">Disponer que República Dominicana adopte, en definitiva y a la mayor brevedad posible, las medidas que sean necesarias para dar efectivo y pronto cumplimiento a </w:t>
      </w:r>
      <w:r w:rsidR="00422F3B" w:rsidRPr="00422F3B">
        <w:rPr>
          <w:rFonts w:ascii="Verdana" w:hAnsi="Verdana"/>
          <w:sz w:val="20"/>
          <w:szCs w:val="20"/>
          <w:lang w:val="es-CR"/>
        </w:rPr>
        <w:t xml:space="preserve">todas las reparaciones </w:t>
      </w:r>
      <w:r w:rsidRPr="00422F3B">
        <w:rPr>
          <w:rFonts w:ascii="Verdana" w:hAnsi="Verdana"/>
          <w:sz w:val="20"/>
          <w:szCs w:val="20"/>
          <w:lang w:val="es-CR"/>
        </w:rPr>
        <w:t>ordenadas en la Sentencia</w:t>
      </w:r>
      <w:r w:rsidR="00422F3B" w:rsidRPr="00422F3B">
        <w:rPr>
          <w:rFonts w:ascii="Verdana" w:hAnsi="Verdana"/>
          <w:sz w:val="20"/>
          <w:szCs w:val="20"/>
          <w:lang w:val="es-CR"/>
        </w:rPr>
        <w:t xml:space="preserve"> de este caso</w:t>
      </w:r>
      <w:r w:rsidRPr="00422F3B">
        <w:rPr>
          <w:rFonts w:ascii="Verdana" w:hAnsi="Verdana"/>
          <w:sz w:val="20"/>
          <w:szCs w:val="20"/>
          <w:lang w:val="es-CR"/>
        </w:rPr>
        <w:t xml:space="preserve">, de acuerdo con lo considerado en la presente Resolución y con lo estipulado en el artículo 68.1 de la Convención Americana sobre Derechos Humanos. </w:t>
      </w:r>
    </w:p>
    <w:p w14:paraId="7BBFC37D" w14:textId="77777777" w:rsidR="00DB16BC" w:rsidRDefault="00DB16BC" w:rsidP="00405CD5">
      <w:pPr>
        <w:pStyle w:val="Prrafodelista"/>
        <w:spacing w:after="0" w:line="240" w:lineRule="auto"/>
        <w:ind w:left="0"/>
        <w:contextualSpacing w:val="0"/>
        <w:jc w:val="both"/>
        <w:rPr>
          <w:rFonts w:ascii="Verdana" w:hAnsi="Verdana"/>
          <w:sz w:val="20"/>
          <w:szCs w:val="20"/>
          <w:lang w:val="es-CR"/>
        </w:rPr>
      </w:pPr>
    </w:p>
    <w:p w14:paraId="06BB8F05" w14:textId="77777777" w:rsidR="00422F3B" w:rsidRPr="00422F3B" w:rsidRDefault="00422F3B" w:rsidP="00405CD5">
      <w:pPr>
        <w:pStyle w:val="Prrafodelista"/>
        <w:numPr>
          <w:ilvl w:val="0"/>
          <w:numId w:val="3"/>
        </w:numPr>
        <w:spacing w:after="0" w:line="240" w:lineRule="auto"/>
        <w:ind w:left="0" w:firstLine="0"/>
        <w:contextualSpacing w:val="0"/>
        <w:jc w:val="both"/>
        <w:rPr>
          <w:rFonts w:ascii="Verdana" w:hAnsi="Verdana"/>
          <w:sz w:val="20"/>
          <w:szCs w:val="20"/>
          <w:lang w:val="es-CR"/>
        </w:rPr>
      </w:pPr>
      <w:r w:rsidRPr="00422F3B">
        <w:rPr>
          <w:rFonts w:ascii="Verdana" w:hAnsi="Verdana"/>
          <w:sz w:val="20"/>
          <w:szCs w:val="20"/>
          <w:lang w:val="es-CR"/>
        </w:rPr>
        <w:t xml:space="preserve">Requerir al Estado que, a más tardar el </w:t>
      </w:r>
      <w:r w:rsidR="00EA1B1B">
        <w:rPr>
          <w:rFonts w:ascii="Verdana" w:hAnsi="Verdana"/>
          <w:sz w:val="20"/>
          <w:szCs w:val="20"/>
          <w:lang w:val="es-CR"/>
        </w:rPr>
        <w:t>3</w:t>
      </w:r>
      <w:r w:rsidR="00EA1B1B" w:rsidRPr="00422F3B">
        <w:rPr>
          <w:rFonts w:ascii="Verdana" w:hAnsi="Verdana"/>
          <w:sz w:val="20"/>
          <w:szCs w:val="20"/>
          <w:lang w:val="es-CR"/>
        </w:rPr>
        <w:t xml:space="preserve"> </w:t>
      </w:r>
      <w:r w:rsidRPr="00422F3B">
        <w:rPr>
          <w:rFonts w:ascii="Verdana" w:hAnsi="Verdana"/>
          <w:sz w:val="20"/>
          <w:szCs w:val="20"/>
          <w:lang w:val="es-CR"/>
        </w:rPr>
        <w:t xml:space="preserve">de </w:t>
      </w:r>
      <w:r w:rsidR="00EA1B1B">
        <w:rPr>
          <w:rFonts w:ascii="Verdana" w:hAnsi="Verdana"/>
          <w:sz w:val="20"/>
          <w:szCs w:val="20"/>
          <w:lang w:val="es-CR"/>
        </w:rPr>
        <w:t>marzo</w:t>
      </w:r>
      <w:r w:rsidR="00EA1B1B" w:rsidRPr="00422F3B">
        <w:rPr>
          <w:rFonts w:ascii="Verdana" w:hAnsi="Verdana"/>
          <w:sz w:val="20"/>
          <w:szCs w:val="20"/>
          <w:lang w:val="es-CR"/>
        </w:rPr>
        <w:t xml:space="preserve"> </w:t>
      </w:r>
      <w:r w:rsidRPr="00422F3B">
        <w:rPr>
          <w:rFonts w:ascii="Verdana" w:hAnsi="Verdana"/>
          <w:sz w:val="20"/>
          <w:szCs w:val="20"/>
          <w:lang w:val="es-CR"/>
        </w:rPr>
        <w:t xml:space="preserve">de 2020, presente a la Corte Interamericana de Derechos Humanos un informe, en el cual indique las medidas adoptadas para cumplir con las reparaciones ordenadas por esta Corte en la Sentencia. </w:t>
      </w:r>
    </w:p>
    <w:p w14:paraId="646A68FD" w14:textId="77777777" w:rsidR="00DB16BC" w:rsidRDefault="00DB16BC" w:rsidP="00405CD5">
      <w:pPr>
        <w:pStyle w:val="Prrafodelista"/>
        <w:spacing w:after="0" w:line="240" w:lineRule="auto"/>
        <w:ind w:left="0"/>
        <w:contextualSpacing w:val="0"/>
        <w:jc w:val="both"/>
        <w:rPr>
          <w:rFonts w:ascii="Verdana" w:hAnsi="Verdana"/>
          <w:sz w:val="20"/>
          <w:szCs w:val="20"/>
          <w:lang w:val="es-CR"/>
        </w:rPr>
      </w:pPr>
    </w:p>
    <w:p w14:paraId="614A9843" w14:textId="77777777" w:rsidR="00045EDB" w:rsidRPr="00422F3B" w:rsidRDefault="00422F3B" w:rsidP="00405CD5">
      <w:pPr>
        <w:pStyle w:val="Prrafodelista"/>
        <w:numPr>
          <w:ilvl w:val="0"/>
          <w:numId w:val="3"/>
        </w:numPr>
        <w:spacing w:after="0" w:line="240" w:lineRule="auto"/>
        <w:ind w:left="0" w:firstLine="0"/>
        <w:contextualSpacing w:val="0"/>
        <w:jc w:val="both"/>
        <w:rPr>
          <w:rFonts w:ascii="Verdana" w:hAnsi="Verdana"/>
          <w:sz w:val="20"/>
          <w:szCs w:val="20"/>
          <w:lang w:val="es-CR"/>
        </w:rPr>
      </w:pPr>
      <w:r w:rsidRPr="00422F3B">
        <w:rPr>
          <w:rFonts w:ascii="Verdana" w:hAnsi="Verdana"/>
          <w:sz w:val="20"/>
          <w:szCs w:val="20"/>
          <w:lang w:val="es-CR"/>
        </w:rPr>
        <w:t>Requerir a los representantes de las víctimas y a la Comisión Interamericana de Derechos Humanos que presenten observaciones al informe del Estado mencionado en el punto resolutivo anterior, en los plazos de cuatro y seis semanas, respectivamente, contados a partir de la recepción del informe.</w:t>
      </w:r>
    </w:p>
    <w:p w14:paraId="05C020D4" w14:textId="77777777" w:rsidR="00DB16BC" w:rsidRDefault="00DB16BC" w:rsidP="00405CD5">
      <w:pPr>
        <w:pStyle w:val="Prrafodelista"/>
        <w:spacing w:after="0" w:line="240" w:lineRule="auto"/>
        <w:ind w:left="0"/>
        <w:contextualSpacing w:val="0"/>
        <w:jc w:val="both"/>
        <w:rPr>
          <w:rFonts w:ascii="Verdana" w:hAnsi="Verdana"/>
          <w:sz w:val="20"/>
          <w:szCs w:val="20"/>
          <w:lang w:val="es-CR"/>
        </w:rPr>
      </w:pPr>
    </w:p>
    <w:p w14:paraId="36B81A5E" w14:textId="77777777" w:rsidR="00851D6D" w:rsidRDefault="00045EDB" w:rsidP="00405CD5">
      <w:pPr>
        <w:pStyle w:val="Prrafodelista"/>
        <w:numPr>
          <w:ilvl w:val="0"/>
          <w:numId w:val="3"/>
        </w:numPr>
        <w:spacing w:after="0" w:line="240" w:lineRule="auto"/>
        <w:ind w:left="0" w:firstLine="0"/>
        <w:contextualSpacing w:val="0"/>
        <w:jc w:val="both"/>
        <w:rPr>
          <w:rFonts w:ascii="Verdana" w:hAnsi="Verdana"/>
          <w:sz w:val="20"/>
          <w:szCs w:val="20"/>
          <w:lang w:val="es-CR"/>
        </w:rPr>
      </w:pPr>
      <w:r w:rsidRPr="00422F3B">
        <w:rPr>
          <w:rFonts w:ascii="Verdana" w:hAnsi="Verdana"/>
          <w:sz w:val="20"/>
          <w:szCs w:val="20"/>
          <w:lang w:val="es-CR"/>
        </w:rPr>
        <w:t xml:space="preserve">Disponer que la Secretaría de la Corte notifique la presente Resolución al Estado, a los representantes de las víctimas y a la Comisión Interamericana de Derechos Humanos. </w:t>
      </w:r>
    </w:p>
    <w:p w14:paraId="4FD84836" w14:textId="77777777" w:rsidR="00851D6D" w:rsidRDefault="00851D6D">
      <w:pPr>
        <w:rPr>
          <w:rFonts w:ascii="Verdana" w:hAnsi="Verdana"/>
          <w:sz w:val="20"/>
          <w:szCs w:val="20"/>
          <w:lang w:val="es-CR"/>
        </w:rPr>
      </w:pPr>
      <w:r>
        <w:rPr>
          <w:rFonts w:ascii="Verdana" w:hAnsi="Verdana"/>
          <w:sz w:val="20"/>
          <w:szCs w:val="20"/>
          <w:lang w:val="es-CR"/>
        </w:rPr>
        <w:br w:type="page"/>
      </w:r>
    </w:p>
    <w:p w14:paraId="37572512" w14:textId="77777777" w:rsidR="00684E25" w:rsidRPr="00847B73" w:rsidRDefault="00684E25" w:rsidP="00684E25">
      <w:pPr>
        <w:keepNext/>
        <w:spacing w:after="0" w:line="240" w:lineRule="auto"/>
        <w:jc w:val="both"/>
        <w:outlineLvl w:val="0"/>
        <w:rPr>
          <w:rFonts w:ascii="Verdana" w:hAnsi="Verdana" w:cs="Verdana"/>
          <w:b/>
          <w:bCs/>
          <w:sz w:val="20"/>
          <w:lang w:val="es-ES"/>
        </w:rPr>
      </w:pPr>
      <w:r w:rsidRPr="00847B73">
        <w:rPr>
          <w:rFonts w:ascii="Verdana" w:hAnsi="Verdana" w:cs="Courier New"/>
          <w:noProof/>
          <w:sz w:val="20"/>
          <w:lang w:val="es-AR"/>
        </w:rPr>
        <w:lastRenderedPageBreak/>
        <w:t xml:space="preserve">Corte IDH. </w:t>
      </w:r>
      <w:r w:rsidRPr="00847B73">
        <w:rPr>
          <w:rFonts w:ascii="Verdana" w:hAnsi="Verdana"/>
          <w:bCs/>
          <w:i/>
          <w:sz w:val="20"/>
          <w:lang w:val="es-CR"/>
        </w:rPr>
        <w:t xml:space="preserve">Caso </w:t>
      </w:r>
      <w:proofErr w:type="spellStart"/>
      <w:r>
        <w:rPr>
          <w:rFonts w:ascii="Verdana" w:hAnsi="Verdana"/>
          <w:bCs/>
          <w:i/>
          <w:sz w:val="20"/>
          <w:lang w:val="es-CR"/>
        </w:rPr>
        <w:t>Nadege</w:t>
      </w:r>
      <w:proofErr w:type="spellEnd"/>
      <w:r>
        <w:rPr>
          <w:rFonts w:ascii="Verdana" w:hAnsi="Verdana"/>
          <w:bCs/>
          <w:i/>
          <w:sz w:val="20"/>
          <w:lang w:val="es-CR"/>
        </w:rPr>
        <w:t xml:space="preserve"> </w:t>
      </w:r>
      <w:proofErr w:type="spellStart"/>
      <w:r>
        <w:rPr>
          <w:rFonts w:ascii="Verdana" w:hAnsi="Verdana"/>
          <w:bCs/>
          <w:i/>
          <w:sz w:val="20"/>
          <w:lang w:val="es-CR"/>
        </w:rPr>
        <w:t>Dorzema</w:t>
      </w:r>
      <w:proofErr w:type="spellEnd"/>
      <w:r>
        <w:rPr>
          <w:rFonts w:ascii="Verdana" w:hAnsi="Verdana"/>
          <w:bCs/>
          <w:i/>
          <w:sz w:val="20"/>
          <w:lang w:val="es-CR"/>
        </w:rPr>
        <w:t xml:space="preserve"> y otros Vs. República Dominicana.</w:t>
      </w:r>
      <w:r w:rsidRPr="00847B73">
        <w:rPr>
          <w:rFonts w:ascii="Verdana" w:hAnsi="Verdana"/>
          <w:bCs/>
          <w:i/>
          <w:sz w:val="20"/>
          <w:lang w:val="es-CR"/>
        </w:rPr>
        <w:t xml:space="preserve"> </w:t>
      </w:r>
      <w:r>
        <w:rPr>
          <w:rFonts w:ascii="Verdana" w:hAnsi="Verdana" w:cs="Arial"/>
          <w:sz w:val="20"/>
          <w:lang w:val="es-CR"/>
        </w:rPr>
        <w:t>Supervisión de Cumplimiento de Sentencia.</w:t>
      </w:r>
      <w:r>
        <w:rPr>
          <w:rFonts w:ascii="Verdana" w:hAnsi="Verdana" w:cs="Arial"/>
          <w:i/>
          <w:sz w:val="20"/>
          <w:lang w:val="es-CR"/>
        </w:rPr>
        <w:t xml:space="preserve"> </w:t>
      </w:r>
      <w:r w:rsidRPr="00847B73">
        <w:rPr>
          <w:rFonts w:ascii="Verdana" w:hAnsi="Verdana"/>
          <w:sz w:val="20"/>
          <w:lang w:val="es-ES"/>
        </w:rPr>
        <w:t xml:space="preserve">Resolución de la Corte Interamericana de Derechos Humanos de </w:t>
      </w:r>
      <w:r>
        <w:rPr>
          <w:rFonts w:ascii="Verdana" w:hAnsi="Verdana"/>
          <w:sz w:val="20"/>
          <w:lang w:val="es-ES"/>
        </w:rPr>
        <w:t>22</w:t>
      </w:r>
      <w:r w:rsidRPr="00847B73">
        <w:rPr>
          <w:rFonts w:ascii="Verdana" w:hAnsi="Verdana"/>
          <w:sz w:val="20"/>
          <w:lang w:val="es-CR"/>
        </w:rPr>
        <w:t xml:space="preserve"> de </w:t>
      </w:r>
      <w:r>
        <w:rPr>
          <w:rFonts w:ascii="Verdana" w:hAnsi="Verdana"/>
          <w:sz w:val="20"/>
          <w:lang w:val="es-CR"/>
        </w:rPr>
        <w:t xml:space="preserve">noviembre </w:t>
      </w:r>
      <w:r w:rsidRPr="00847B73">
        <w:rPr>
          <w:rFonts w:ascii="Verdana" w:hAnsi="Verdana"/>
          <w:sz w:val="20"/>
          <w:lang w:val="es-CR"/>
        </w:rPr>
        <w:t>de 2019</w:t>
      </w:r>
      <w:r w:rsidRPr="00847B73">
        <w:rPr>
          <w:rFonts w:ascii="Verdana" w:hAnsi="Verdana"/>
          <w:sz w:val="20"/>
          <w:lang w:val="es-ES"/>
        </w:rPr>
        <w:t xml:space="preserve">. </w:t>
      </w:r>
    </w:p>
    <w:p w14:paraId="2535FB22" w14:textId="77777777" w:rsidR="00684E25" w:rsidRPr="00847B73" w:rsidRDefault="00684E25" w:rsidP="00684E25">
      <w:pPr>
        <w:spacing w:after="0" w:line="240" w:lineRule="auto"/>
        <w:jc w:val="center"/>
        <w:rPr>
          <w:rFonts w:ascii="Verdana" w:hAnsi="Verdana"/>
          <w:sz w:val="20"/>
          <w:lang w:val="es-ES"/>
        </w:rPr>
      </w:pPr>
    </w:p>
    <w:p w14:paraId="22F007CB" w14:textId="77777777" w:rsidR="00684E25" w:rsidRPr="00847B73" w:rsidRDefault="00684E25" w:rsidP="00684E25">
      <w:pPr>
        <w:spacing w:after="0" w:line="240" w:lineRule="auto"/>
        <w:jc w:val="center"/>
        <w:rPr>
          <w:rFonts w:ascii="Verdana" w:hAnsi="Verdana"/>
          <w:sz w:val="20"/>
          <w:lang w:val="es-ES"/>
        </w:rPr>
      </w:pPr>
    </w:p>
    <w:p w14:paraId="6D67B250" w14:textId="77777777" w:rsidR="00684E25" w:rsidRPr="00826239" w:rsidRDefault="00684E25" w:rsidP="00684E25">
      <w:pPr>
        <w:tabs>
          <w:tab w:val="left" w:pos="567"/>
        </w:tabs>
        <w:spacing w:after="0" w:line="240" w:lineRule="auto"/>
        <w:ind w:right="4"/>
        <w:jc w:val="center"/>
        <w:rPr>
          <w:rFonts w:ascii="Verdana" w:hAnsi="Verdana"/>
          <w:b/>
          <w:smallCaps/>
          <w:sz w:val="20"/>
          <w:lang w:val="es-CO"/>
        </w:rPr>
      </w:pPr>
    </w:p>
    <w:p w14:paraId="3E30906A" w14:textId="77777777" w:rsidR="00684E25" w:rsidRPr="00D31312" w:rsidRDefault="00684E25" w:rsidP="00684E25">
      <w:pPr>
        <w:spacing w:after="0" w:line="240" w:lineRule="auto"/>
        <w:rPr>
          <w:rFonts w:ascii="Verdana" w:hAnsi="Verdana"/>
          <w:sz w:val="20"/>
          <w:lang w:val="es-CO"/>
        </w:rPr>
      </w:pPr>
    </w:p>
    <w:p w14:paraId="6820F4F8" w14:textId="77777777" w:rsidR="00684E25" w:rsidRPr="00847B73" w:rsidRDefault="00684E25" w:rsidP="00684E25">
      <w:pPr>
        <w:spacing w:after="0" w:line="240" w:lineRule="auto"/>
        <w:rPr>
          <w:rFonts w:ascii="Verdana" w:hAnsi="Verdana"/>
          <w:sz w:val="20"/>
          <w:lang w:val="es-ES"/>
        </w:rPr>
      </w:pPr>
    </w:p>
    <w:p w14:paraId="5362AC5A" w14:textId="77777777" w:rsidR="00684E25" w:rsidRPr="00847B73" w:rsidRDefault="00684E25" w:rsidP="00684E25">
      <w:pPr>
        <w:spacing w:after="0" w:line="240" w:lineRule="auto"/>
        <w:rPr>
          <w:rFonts w:ascii="Verdana" w:hAnsi="Verdana"/>
          <w:sz w:val="20"/>
          <w:lang w:val="es-ES"/>
        </w:rPr>
      </w:pPr>
    </w:p>
    <w:p w14:paraId="0B7AE5DF" w14:textId="77777777" w:rsidR="00684E25" w:rsidRDefault="00684E25" w:rsidP="00684E25">
      <w:pPr>
        <w:spacing w:after="0" w:line="240" w:lineRule="auto"/>
        <w:jc w:val="center"/>
        <w:rPr>
          <w:rFonts w:ascii="Verdana" w:hAnsi="Verdana"/>
          <w:sz w:val="20"/>
          <w:lang w:val="pt-BR"/>
        </w:rPr>
      </w:pPr>
      <w:r w:rsidRPr="00847B73">
        <w:rPr>
          <w:rFonts w:ascii="Verdana" w:hAnsi="Verdana"/>
          <w:sz w:val="20"/>
          <w:lang w:val="pt-BR"/>
        </w:rPr>
        <w:t xml:space="preserve">Eduardo Vio Grossi </w:t>
      </w:r>
    </w:p>
    <w:p w14:paraId="04D14214" w14:textId="77777777" w:rsidR="00684E25" w:rsidRPr="00847B73" w:rsidRDefault="00684E25" w:rsidP="00684E25">
      <w:pPr>
        <w:spacing w:after="0" w:line="240" w:lineRule="auto"/>
        <w:jc w:val="center"/>
        <w:rPr>
          <w:rFonts w:ascii="Verdana" w:hAnsi="Verdana"/>
          <w:sz w:val="20"/>
          <w:lang w:val="pt-BR"/>
        </w:rPr>
      </w:pPr>
      <w:r w:rsidRPr="00847B73">
        <w:rPr>
          <w:rFonts w:ascii="Verdana" w:hAnsi="Verdana"/>
          <w:sz w:val="20"/>
          <w:lang w:val="pt-BR"/>
        </w:rPr>
        <w:t>Presidente</w:t>
      </w:r>
      <w:r>
        <w:rPr>
          <w:rFonts w:ascii="Verdana" w:hAnsi="Verdana"/>
          <w:sz w:val="20"/>
          <w:lang w:val="pt-BR"/>
        </w:rPr>
        <w:t xml:space="preserve"> en ejercicio</w:t>
      </w:r>
    </w:p>
    <w:p w14:paraId="6AE0B73B" w14:textId="77777777" w:rsidR="00684E25" w:rsidRPr="00847B73" w:rsidRDefault="00684E25" w:rsidP="00684E25">
      <w:pPr>
        <w:spacing w:after="0" w:line="240" w:lineRule="auto"/>
        <w:jc w:val="both"/>
        <w:rPr>
          <w:rFonts w:ascii="Verdana" w:hAnsi="Verdana"/>
          <w:sz w:val="20"/>
          <w:lang w:val="pt-BR"/>
        </w:rPr>
      </w:pPr>
    </w:p>
    <w:p w14:paraId="49E23497" w14:textId="77777777" w:rsidR="00684E25" w:rsidRPr="00847B73" w:rsidRDefault="00684E25" w:rsidP="00684E25">
      <w:pPr>
        <w:spacing w:after="0" w:line="240" w:lineRule="auto"/>
        <w:jc w:val="both"/>
        <w:rPr>
          <w:rFonts w:ascii="Verdana" w:hAnsi="Verdana"/>
          <w:sz w:val="20"/>
          <w:lang w:val="pt-BR"/>
        </w:rPr>
      </w:pPr>
    </w:p>
    <w:p w14:paraId="06085CE6" w14:textId="77777777" w:rsidR="00684E25" w:rsidRDefault="00684E25" w:rsidP="00684E25">
      <w:pPr>
        <w:spacing w:after="0" w:line="240" w:lineRule="auto"/>
        <w:jc w:val="both"/>
        <w:rPr>
          <w:rFonts w:ascii="Verdana" w:hAnsi="Verdana"/>
          <w:sz w:val="20"/>
          <w:lang w:val="pt-BR"/>
        </w:rPr>
      </w:pPr>
    </w:p>
    <w:p w14:paraId="09E0A771" w14:textId="77777777" w:rsidR="00684E25" w:rsidRDefault="00684E25" w:rsidP="00684E25">
      <w:pPr>
        <w:spacing w:after="0" w:line="240" w:lineRule="auto"/>
        <w:jc w:val="both"/>
        <w:rPr>
          <w:rFonts w:ascii="Verdana" w:hAnsi="Verdana"/>
          <w:sz w:val="20"/>
          <w:lang w:val="pt-BR"/>
        </w:rPr>
      </w:pPr>
    </w:p>
    <w:p w14:paraId="0A846342" w14:textId="77777777" w:rsidR="00684E25" w:rsidRPr="00847B73" w:rsidRDefault="00684E25" w:rsidP="00684E25">
      <w:pPr>
        <w:spacing w:after="0" w:line="240" w:lineRule="auto"/>
        <w:jc w:val="both"/>
        <w:rPr>
          <w:rFonts w:ascii="Verdana" w:hAnsi="Verdana"/>
          <w:sz w:val="20"/>
          <w:lang w:val="pt-BR"/>
        </w:rPr>
      </w:pPr>
    </w:p>
    <w:p w14:paraId="13E0A037" w14:textId="77777777" w:rsidR="00684E25" w:rsidRDefault="00684E25" w:rsidP="00684E25">
      <w:pPr>
        <w:spacing w:after="0" w:line="240" w:lineRule="auto"/>
        <w:rPr>
          <w:rFonts w:ascii="Verdana" w:hAnsi="Verdana"/>
          <w:sz w:val="20"/>
          <w:lang w:val="pt-BR"/>
        </w:rPr>
      </w:pPr>
      <w:r w:rsidRPr="00847B73">
        <w:rPr>
          <w:rFonts w:ascii="Verdana" w:hAnsi="Verdana"/>
          <w:sz w:val="20"/>
          <w:lang w:val="pt-BR"/>
        </w:rPr>
        <w:t>H</w:t>
      </w:r>
      <w:r>
        <w:rPr>
          <w:rFonts w:ascii="Verdana" w:hAnsi="Verdana"/>
          <w:sz w:val="20"/>
          <w:lang w:val="pt-BR"/>
        </w:rPr>
        <w:t>umberto Antonio Sierra Porto</w:t>
      </w:r>
      <w:r w:rsidRPr="00DF599A">
        <w:rPr>
          <w:rFonts w:ascii="Verdana" w:hAnsi="Verdana"/>
          <w:sz w:val="20"/>
          <w:lang w:val="pt-BR"/>
        </w:rPr>
        <w:t xml:space="preserve">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r w:rsidRPr="00847B73">
        <w:rPr>
          <w:rFonts w:ascii="Verdana" w:hAnsi="Verdana"/>
          <w:sz w:val="20"/>
          <w:lang w:val="pt-BR"/>
        </w:rPr>
        <w:t>Elizabeth Odio Benito</w:t>
      </w:r>
    </w:p>
    <w:p w14:paraId="2B6F0B2A" w14:textId="77777777" w:rsidR="00684E25" w:rsidRDefault="00684E25" w:rsidP="00684E25">
      <w:pPr>
        <w:spacing w:after="0" w:line="240" w:lineRule="auto"/>
        <w:rPr>
          <w:rFonts w:ascii="Verdana" w:hAnsi="Verdana"/>
          <w:sz w:val="20"/>
          <w:lang w:val="pt-BR"/>
        </w:rPr>
      </w:pPr>
    </w:p>
    <w:p w14:paraId="5E0C120A" w14:textId="77777777" w:rsidR="00684E25" w:rsidRDefault="00684E25" w:rsidP="00684E25">
      <w:pPr>
        <w:spacing w:after="0" w:line="240" w:lineRule="auto"/>
        <w:rPr>
          <w:rFonts w:ascii="Verdana" w:hAnsi="Verdana"/>
          <w:sz w:val="20"/>
          <w:lang w:val="pt-BR"/>
        </w:rPr>
      </w:pPr>
    </w:p>
    <w:p w14:paraId="101CE3ED" w14:textId="77777777" w:rsidR="00684E25" w:rsidRDefault="00684E25" w:rsidP="00684E25">
      <w:pPr>
        <w:spacing w:after="0" w:line="240" w:lineRule="auto"/>
        <w:rPr>
          <w:rFonts w:ascii="Verdana" w:hAnsi="Verdana"/>
          <w:sz w:val="20"/>
          <w:lang w:val="pt-BR"/>
        </w:rPr>
      </w:pPr>
    </w:p>
    <w:p w14:paraId="3F60A9DA" w14:textId="77777777" w:rsidR="00684E25" w:rsidRPr="00847B73" w:rsidRDefault="00684E25" w:rsidP="00684E25">
      <w:pPr>
        <w:spacing w:after="0" w:line="240" w:lineRule="auto"/>
        <w:rPr>
          <w:rFonts w:ascii="Verdana" w:hAnsi="Verdana"/>
          <w:sz w:val="20"/>
          <w:lang w:val="pt-BR"/>
        </w:rPr>
      </w:pPr>
    </w:p>
    <w:p w14:paraId="7A60F738" w14:textId="77777777" w:rsidR="00684E25" w:rsidRPr="00847B73" w:rsidRDefault="00684E25" w:rsidP="00684E25">
      <w:pPr>
        <w:spacing w:after="0" w:line="240" w:lineRule="auto"/>
        <w:jc w:val="both"/>
        <w:rPr>
          <w:rFonts w:ascii="Verdana" w:hAnsi="Verdana"/>
          <w:sz w:val="20"/>
          <w:lang w:val="pt-BR"/>
        </w:rPr>
      </w:pPr>
    </w:p>
    <w:p w14:paraId="74F9162D" w14:textId="77777777" w:rsidR="00684E25" w:rsidRPr="00847B73" w:rsidRDefault="00684E25" w:rsidP="00684E25">
      <w:pPr>
        <w:spacing w:after="0" w:line="240" w:lineRule="auto"/>
        <w:rPr>
          <w:rFonts w:ascii="Verdana" w:hAnsi="Verdana"/>
          <w:sz w:val="20"/>
          <w:lang w:val="pt-BR"/>
        </w:rPr>
      </w:pPr>
      <w:r w:rsidRPr="00847B73">
        <w:rPr>
          <w:rFonts w:ascii="Verdana" w:hAnsi="Verdana"/>
          <w:sz w:val="20"/>
          <w:lang w:val="pt-BR"/>
        </w:rPr>
        <w:t xml:space="preserve">Eugenio Raúl Zaffaroni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r w:rsidRPr="00847B73">
        <w:rPr>
          <w:rFonts w:ascii="Verdana" w:hAnsi="Verdana"/>
          <w:sz w:val="20"/>
          <w:lang w:val="pt-BR"/>
        </w:rPr>
        <w:t>L. Patricio Pazmiño Freire</w:t>
      </w:r>
    </w:p>
    <w:p w14:paraId="12D4BFDA" w14:textId="77777777" w:rsidR="00684E25" w:rsidRPr="00847B73" w:rsidRDefault="00684E25" w:rsidP="00684E25">
      <w:pPr>
        <w:spacing w:after="0" w:line="240" w:lineRule="auto"/>
        <w:rPr>
          <w:rFonts w:ascii="Verdana" w:hAnsi="Verdana"/>
          <w:sz w:val="20"/>
          <w:lang w:val="pt-BR"/>
        </w:rPr>
      </w:pPr>
    </w:p>
    <w:p w14:paraId="06D0B948" w14:textId="77777777" w:rsidR="00684E25" w:rsidRDefault="00684E25" w:rsidP="00684E25">
      <w:pPr>
        <w:spacing w:after="0" w:line="240" w:lineRule="auto"/>
        <w:rPr>
          <w:rFonts w:ascii="Verdana" w:hAnsi="Verdana"/>
          <w:sz w:val="20"/>
          <w:lang w:val="pt-BR"/>
        </w:rPr>
      </w:pPr>
    </w:p>
    <w:p w14:paraId="1060C3A5" w14:textId="77777777" w:rsidR="00684E25" w:rsidRPr="00847B73" w:rsidRDefault="00684E25" w:rsidP="00684E25">
      <w:pPr>
        <w:spacing w:after="0" w:line="240" w:lineRule="auto"/>
        <w:rPr>
          <w:rFonts w:ascii="Verdana" w:hAnsi="Verdana"/>
          <w:sz w:val="20"/>
          <w:lang w:val="pt-BR"/>
        </w:rPr>
      </w:pPr>
    </w:p>
    <w:p w14:paraId="6B3E452A" w14:textId="77777777" w:rsidR="00684E25" w:rsidRPr="00847B73" w:rsidRDefault="00684E25" w:rsidP="00684E25">
      <w:pPr>
        <w:spacing w:after="0" w:line="240" w:lineRule="auto"/>
        <w:rPr>
          <w:rFonts w:ascii="Verdana" w:hAnsi="Verdana"/>
          <w:sz w:val="20"/>
          <w:lang w:val="pt-BR"/>
        </w:rPr>
      </w:pPr>
    </w:p>
    <w:p w14:paraId="4EF04D40" w14:textId="77777777" w:rsidR="00684E25" w:rsidRPr="00847B73" w:rsidRDefault="00684E25" w:rsidP="00684E25">
      <w:pPr>
        <w:spacing w:after="0" w:line="240" w:lineRule="auto"/>
        <w:jc w:val="center"/>
        <w:rPr>
          <w:rFonts w:ascii="Verdana" w:hAnsi="Verdana"/>
          <w:sz w:val="20"/>
          <w:lang w:val="pt-BR"/>
        </w:rPr>
      </w:pPr>
    </w:p>
    <w:p w14:paraId="73D066CA" w14:textId="77777777" w:rsidR="00684E25" w:rsidRPr="00847B73" w:rsidRDefault="00684E25" w:rsidP="00684E25">
      <w:pPr>
        <w:spacing w:after="0" w:line="240" w:lineRule="auto"/>
        <w:jc w:val="center"/>
        <w:rPr>
          <w:rFonts w:ascii="Verdana" w:hAnsi="Verdana"/>
          <w:sz w:val="20"/>
          <w:lang w:val="es-CR"/>
        </w:rPr>
      </w:pPr>
      <w:r w:rsidRPr="00847B73">
        <w:rPr>
          <w:rFonts w:ascii="Verdana" w:hAnsi="Verdana"/>
          <w:sz w:val="20"/>
          <w:lang w:val="es-CR"/>
        </w:rPr>
        <w:t>Ricardo C. Pérez Manrique</w:t>
      </w:r>
    </w:p>
    <w:p w14:paraId="1D044BB8" w14:textId="77777777" w:rsidR="00684E25" w:rsidRPr="00847B73" w:rsidRDefault="00684E25" w:rsidP="00684E25">
      <w:pPr>
        <w:spacing w:after="0" w:line="240" w:lineRule="auto"/>
        <w:jc w:val="center"/>
        <w:rPr>
          <w:rFonts w:ascii="Verdana" w:hAnsi="Verdana"/>
          <w:sz w:val="20"/>
          <w:lang w:val="es-CR"/>
        </w:rPr>
      </w:pPr>
    </w:p>
    <w:p w14:paraId="48D9A0E5" w14:textId="77777777" w:rsidR="00684E25" w:rsidRDefault="00684E25" w:rsidP="00684E25">
      <w:pPr>
        <w:spacing w:after="0" w:line="240" w:lineRule="auto"/>
        <w:jc w:val="both"/>
        <w:rPr>
          <w:rFonts w:ascii="Verdana" w:hAnsi="Verdana"/>
          <w:sz w:val="20"/>
          <w:lang w:val="pt-BR"/>
        </w:rPr>
      </w:pPr>
    </w:p>
    <w:p w14:paraId="5FFE3CDE" w14:textId="77777777" w:rsidR="00684E25" w:rsidRPr="00847B73" w:rsidRDefault="00684E25" w:rsidP="00684E25">
      <w:pPr>
        <w:spacing w:after="0" w:line="240" w:lineRule="auto"/>
        <w:jc w:val="both"/>
        <w:rPr>
          <w:rFonts w:ascii="Verdana" w:hAnsi="Verdana"/>
          <w:sz w:val="20"/>
          <w:lang w:val="pt-BR"/>
        </w:rPr>
      </w:pPr>
    </w:p>
    <w:p w14:paraId="3771FC06" w14:textId="77777777" w:rsidR="00684E25" w:rsidRPr="00847B73" w:rsidRDefault="00684E25" w:rsidP="00684E25">
      <w:pPr>
        <w:spacing w:after="0" w:line="240" w:lineRule="auto"/>
        <w:jc w:val="both"/>
        <w:rPr>
          <w:rFonts w:ascii="Verdana" w:hAnsi="Verdana"/>
          <w:sz w:val="20"/>
          <w:lang w:val="pt-BR"/>
        </w:rPr>
      </w:pPr>
    </w:p>
    <w:p w14:paraId="2ADE30D2" w14:textId="77777777" w:rsidR="00684E25" w:rsidRPr="00847B73" w:rsidRDefault="00684E25" w:rsidP="00684E25">
      <w:pPr>
        <w:spacing w:after="0" w:line="240" w:lineRule="auto"/>
        <w:jc w:val="both"/>
        <w:rPr>
          <w:rFonts w:ascii="Verdana" w:hAnsi="Verdana"/>
          <w:sz w:val="20"/>
          <w:lang w:val="pt-BR"/>
        </w:rPr>
      </w:pPr>
    </w:p>
    <w:p w14:paraId="2903BC6F" w14:textId="77777777" w:rsidR="00684E25" w:rsidRPr="00847B73" w:rsidRDefault="00684E25" w:rsidP="00684E25">
      <w:pPr>
        <w:spacing w:after="0" w:line="240" w:lineRule="auto"/>
        <w:jc w:val="center"/>
        <w:rPr>
          <w:rFonts w:ascii="Verdana" w:hAnsi="Verdana"/>
          <w:sz w:val="20"/>
          <w:lang w:val="pt-BR"/>
        </w:rPr>
      </w:pPr>
      <w:r w:rsidRPr="00847B73">
        <w:rPr>
          <w:rFonts w:ascii="Verdana" w:hAnsi="Verdana"/>
          <w:sz w:val="20"/>
          <w:lang w:val="pt-BR"/>
        </w:rPr>
        <w:t>Pablo Saavedra Alessandri</w:t>
      </w:r>
    </w:p>
    <w:p w14:paraId="0F60C77E" w14:textId="77777777" w:rsidR="00684E25" w:rsidRPr="00847B73" w:rsidRDefault="00684E25" w:rsidP="00684E25">
      <w:pPr>
        <w:spacing w:after="0" w:line="240" w:lineRule="auto"/>
        <w:jc w:val="center"/>
        <w:rPr>
          <w:rFonts w:ascii="Verdana" w:hAnsi="Verdana"/>
          <w:sz w:val="20"/>
          <w:lang w:val="pt-BR"/>
        </w:rPr>
      </w:pPr>
      <w:r w:rsidRPr="00847B73">
        <w:rPr>
          <w:rFonts w:ascii="Verdana" w:hAnsi="Verdana"/>
          <w:sz w:val="20"/>
          <w:lang w:val="pt-BR"/>
        </w:rPr>
        <w:t>Secretario</w:t>
      </w:r>
    </w:p>
    <w:p w14:paraId="0ED1E619" w14:textId="77777777" w:rsidR="00684E25" w:rsidRPr="00847B73" w:rsidRDefault="00684E25" w:rsidP="00684E25">
      <w:pPr>
        <w:spacing w:after="0" w:line="240" w:lineRule="auto"/>
        <w:rPr>
          <w:rFonts w:ascii="Verdana" w:hAnsi="Verdana"/>
          <w:sz w:val="20"/>
          <w:lang w:val="pt-BR"/>
        </w:rPr>
      </w:pPr>
    </w:p>
    <w:p w14:paraId="2574FED6" w14:textId="77777777" w:rsidR="00684E25" w:rsidRPr="00847B73" w:rsidRDefault="00684E25" w:rsidP="00684E25">
      <w:pPr>
        <w:pStyle w:val="Textonotapie"/>
        <w:rPr>
          <w:rFonts w:ascii="Verdana" w:hAnsi="Verdana"/>
          <w:lang w:val="pt-BR"/>
        </w:rPr>
      </w:pPr>
    </w:p>
    <w:p w14:paraId="14612299" w14:textId="77777777" w:rsidR="00684E25" w:rsidRPr="00847B73" w:rsidRDefault="00684E25" w:rsidP="00684E25">
      <w:pPr>
        <w:spacing w:after="0" w:line="240" w:lineRule="auto"/>
        <w:jc w:val="both"/>
        <w:rPr>
          <w:rFonts w:ascii="Verdana" w:hAnsi="Verdana"/>
          <w:sz w:val="20"/>
          <w:lang w:val="pt-BR"/>
        </w:rPr>
      </w:pPr>
      <w:r w:rsidRPr="00847B73">
        <w:rPr>
          <w:rFonts w:ascii="Verdana" w:hAnsi="Verdana"/>
          <w:sz w:val="20"/>
          <w:lang w:val="pt-BR"/>
        </w:rPr>
        <w:t>Comuníquese y ejecútese,</w:t>
      </w:r>
    </w:p>
    <w:p w14:paraId="6D790CAA" w14:textId="77777777" w:rsidR="00684E25" w:rsidRPr="00847B73" w:rsidRDefault="00684E25" w:rsidP="00684E25">
      <w:pPr>
        <w:spacing w:after="0" w:line="240" w:lineRule="auto"/>
        <w:jc w:val="both"/>
        <w:rPr>
          <w:rFonts w:ascii="Verdana" w:hAnsi="Verdana"/>
          <w:sz w:val="20"/>
          <w:lang w:val="pt-BR"/>
        </w:rPr>
      </w:pPr>
    </w:p>
    <w:p w14:paraId="57E7C1BA" w14:textId="77777777" w:rsidR="00684E25" w:rsidRPr="00847B73" w:rsidRDefault="00684E25" w:rsidP="00684E25">
      <w:pPr>
        <w:spacing w:after="0" w:line="240" w:lineRule="auto"/>
        <w:jc w:val="both"/>
        <w:rPr>
          <w:rFonts w:ascii="Verdana" w:hAnsi="Verdana"/>
          <w:sz w:val="20"/>
          <w:lang w:val="pt-BR"/>
        </w:rPr>
      </w:pPr>
    </w:p>
    <w:p w14:paraId="70FFF307" w14:textId="77777777" w:rsidR="00684E25" w:rsidRPr="00847B73" w:rsidRDefault="00684E25" w:rsidP="00684E25">
      <w:pPr>
        <w:spacing w:after="0" w:line="240" w:lineRule="auto"/>
        <w:jc w:val="both"/>
        <w:rPr>
          <w:rFonts w:ascii="Verdana" w:hAnsi="Verdana"/>
          <w:sz w:val="20"/>
          <w:lang w:val="pt-BR"/>
        </w:rPr>
      </w:pPr>
    </w:p>
    <w:p w14:paraId="261B5A6A" w14:textId="77777777" w:rsidR="00684E25" w:rsidRDefault="00684E25" w:rsidP="00684E25">
      <w:pPr>
        <w:spacing w:after="0" w:line="240" w:lineRule="auto"/>
        <w:jc w:val="both"/>
        <w:rPr>
          <w:rFonts w:ascii="Verdana" w:hAnsi="Verdana"/>
          <w:sz w:val="20"/>
          <w:lang w:val="pt-BR"/>
        </w:rPr>
      </w:pPr>
    </w:p>
    <w:p w14:paraId="02686C8D" w14:textId="77777777" w:rsidR="00684E25" w:rsidRPr="00847B73" w:rsidRDefault="00684E25" w:rsidP="00684E25">
      <w:pPr>
        <w:spacing w:after="0" w:line="240" w:lineRule="auto"/>
        <w:jc w:val="both"/>
        <w:rPr>
          <w:rFonts w:ascii="Verdana" w:hAnsi="Verdana"/>
          <w:sz w:val="20"/>
          <w:lang w:val="pt-BR"/>
        </w:rPr>
      </w:pPr>
    </w:p>
    <w:p w14:paraId="7B19211B" w14:textId="77777777" w:rsidR="00684E25" w:rsidRDefault="00684E25" w:rsidP="00684E25">
      <w:pPr>
        <w:spacing w:after="0" w:line="240" w:lineRule="auto"/>
        <w:ind w:left="4956"/>
        <w:jc w:val="center"/>
        <w:rPr>
          <w:rFonts w:ascii="Verdana" w:hAnsi="Verdana"/>
          <w:sz w:val="20"/>
          <w:lang w:val="pt-BR"/>
        </w:rPr>
      </w:pPr>
      <w:r w:rsidRPr="00847B73">
        <w:rPr>
          <w:rFonts w:ascii="Verdana" w:hAnsi="Verdana"/>
          <w:sz w:val="20"/>
          <w:lang w:val="pt-BR"/>
        </w:rPr>
        <w:t xml:space="preserve">Eduardo Vio Grossi </w:t>
      </w:r>
    </w:p>
    <w:p w14:paraId="0E17F862" w14:textId="77777777" w:rsidR="00684E25" w:rsidRPr="00847B73" w:rsidRDefault="00684E25" w:rsidP="00684E25">
      <w:pPr>
        <w:spacing w:after="0" w:line="240" w:lineRule="auto"/>
        <w:ind w:left="4956"/>
        <w:jc w:val="center"/>
        <w:rPr>
          <w:rFonts w:ascii="Verdana" w:hAnsi="Verdana"/>
          <w:sz w:val="20"/>
          <w:lang w:val="pt-BR"/>
        </w:rPr>
      </w:pPr>
      <w:r w:rsidRPr="00847B73">
        <w:rPr>
          <w:rFonts w:ascii="Verdana" w:hAnsi="Verdana"/>
          <w:sz w:val="20"/>
          <w:lang w:val="pt-BR"/>
        </w:rPr>
        <w:t>Presidente</w:t>
      </w:r>
      <w:r>
        <w:rPr>
          <w:rFonts w:ascii="Verdana" w:hAnsi="Verdana"/>
          <w:sz w:val="20"/>
          <w:lang w:val="pt-BR"/>
        </w:rPr>
        <w:t xml:space="preserve"> en ejercicio</w:t>
      </w:r>
    </w:p>
    <w:p w14:paraId="48A07D7A" w14:textId="77777777" w:rsidR="00684E25" w:rsidRDefault="00684E25" w:rsidP="00684E25">
      <w:pPr>
        <w:spacing w:after="0" w:line="240" w:lineRule="auto"/>
        <w:jc w:val="both"/>
        <w:rPr>
          <w:rFonts w:ascii="Verdana" w:hAnsi="Verdana"/>
          <w:sz w:val="20"/>
          <w:lang w:val="pt-BR"/>
        </w:rPr>
      </w:pPr>
    </w:p>
    <w:p w14:paraId="4FFA7BCC" w14:textId="77777777" w:rsidR="00684E25" w:rsidRDefault="00684E25" w:rsidP="00684E25">
      <w:pPr>
        <w:spacing w:after="0" w:line="240" w:lineRule="auto"/>
        <w:jc w:val="both"/>
        <w:rPr>
          <w:rFonts w:ascii="Verdana" w:hAnsi="Verdana"/>
          <w:sz w:val="20"/>
          <w:lang w:val="pt-BR"/>
        </w:rPr>
      </w:pPr>
    </w:p>
    <w:p w14:paraId="576C3014" w14:textId="77777777" w:rsidR="00684E25" w:rsidRPr="00847B73" w:rsidRDefault="00684E25" w:rsidP="00684E25">
      <w:pPr>
        <w:spacing w:after="0" w:line="240" w:lineRule="auto"/>
        <w:jc w:val="both"/>
        <w:rPr>
          <w:rFonts w:ascii="Verdana" w:hAnsi="Verdana"/>
          <w:sz w:val="20"/>
          <w:lang w:val="pt-BR"/>
        </w:rPr>
      </w:pPr>
    </w:p>
    <w:p w14:paraId="6C7D497A" w14:textId="77777777" w:rsidR="00684E25" w:rsidRPr="00847B73" w:rsidRDefault="00684E25" w:rsidP="00684E25">
      <w:pPr>
        <w:spacing w:after="0" w:line="240" w:lineRule="auto"/>
        <w:jc w:val="both"/>
        <w:rPr>
          <w:rFonts w:ascii="Verdana" w:hAnsi="Verdana"/>
          <w:sz w:val="20"/>
          <w:lang w:val="pt-BR"/>
        </w:rPr>
      </w:pPr>
    </w:p>
    <w:p w14:paraId="1D78C1D6" w14:textId="77777777" w:rsidR="00684E25" w:rsidRPr="00847B73" w:rsidRDefault="00684E25" w:rsidP="00684E25">
      <w:pPr>
        <w:spacing w:after="0" w:line="240" w:lineRule="auto"/>
        <w:jc w:val="both"/>
        <w:rPr>
          <w:rFonts w:ascii="Verdana" w:hAnsi="Verdana"/>
          <w:sz w:val="20"/>
          <w:lang w:val="es-ES"/>
        </w:rPr>
      </w:pPr>
      <w:r w:rsidRPr="00847B73">
        <w:rPr>
          <w:rFonts w:ascii="Verdana" w:hAnsi="Verdana"/>
          <w:sz w:val="20"/>
          <w:lang w:val="es-ES"/>
        </w:rPr>
        <w:t>Pablo Saavedra Alessandri</w:t>
      </w:r>
    </w:p>
    <w:p w14:paraId="3CB0F39A" w14:textId="77777777" w:rsidR="00684E25" w:rsidRPr="00FC7D8B" w:rsidRDefault="00684E25" w:rsidP="00684E25">
      <w:pPr>
        <w:spacing w:after="0" w:line="240" w:lineRule="auto"/>
        <w:rPr>
          <w:rFonts w:ascii="Verdana" w:hAnsi="Verdana"/>
          <w:sz w:val="20"/>
          <w:lang w:val="es-CR"/>
        </w:rPr>
      </w:pPr>
      <w:r w:rsidRPr="00847B73">
        <w:rPr>
          <w:rFonts w:ascii="Verdana" w:hAnsi="Verdana"/>
          <w:sz w:val="20"/>
          <w:lang w:val="es-ES"/>
        </w:rPr>
        <w:tab/>
      </w:r>
      <w:r w:rsidRPr="00847B73">
        <w:rPr>
          <w:rFonts w:ascii="Verdana" w:hAnsi="Verdana"/>
          <w:sz w:val="20"/>
          <w:lang w:val="es-CR"/>
        </w:rPr>
        <w:t>Secretario</w:t>
      </w:r>
    </w:p>
    <w:p w14:paraId="6B7E3202" w14:textId="77777777" w:rsidR="00045EDB" w:rsidRPr="00422F3B" w:rsidRDefault="00045EDB" w:rsidP="00684E25">
      <w:pPr>
        <w:pStyle w:val="Prrafodelista"/>
        <w:spacing w:after="0" w:line="240" w:lineRule="auto"/>
        <w:ind w:left="0"/>
        <w:contextualSpacing w:val="0"/>
        <w:jc w:val="both"/>
        <w:rPr>
          <w:rFonts w:ascii="Verdana" w:hAnsi="Verdana"/>
          <w:sz w:val="20"/>
          <w:szCs w:val="20"/>
          <w:lang w:val="es-CR"/>
        </w:rPr>
      </w:pPr>
    </w:p>
    <w:sectPr w:rsidR="00045EDB" w:rsidRPr="00422F3B" w:rsidSect="00851D6D">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913D4" w14:textId="77777777" w:rsidR="00BA2664" w:rsidRDefault="00BA2664" w:rsidP="0075474E">
      <w:pPr>
        <w:spacing w:after="0" w:line="240" w:lineRule="auto"/>
      </w:pPr>
      <w:r>
        <w:separator/>
      </w:r>
    </w:p>
  </w:endnote>
  <w:endnote w:type="continuationSeparator" w:id="0">
    <w:p w14:paraId="10801769" w14:textId="77777777" w:rsidR="00BA2664" w:rsidRDefault="00BA2664" w:rsidP="0075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671614"/>
      <w:docPartObj>
        <w:docPartGallery w:val="Page Numbers (Bottom of Page)"/>
        <w:docPartUnique/>
      </w:docPartObj>
    </w:sdtPr>
    <w:sdtEndPr/>
    <w:sdtContent>
      <w:p w14:paraId="48699E33" w14:textId="77777777" w:rsidR="00040A52" w:rsidRDefault="00040A52" w:rsidP="00CA2205">
        <w:pPr>
          <w:pStyle w:val="Piedepgina"/>
          <w:jc w:val="center"/>
        </w:pPr>
        <w:r w:rsidRPr="00040A52">
          <w:rPr>
            <w:rFonts w:ascii="Verdana" w:hAnsi="Verdana"/>
            <w:sz w:val="20"/>
            <w:szCs w:val="20"/>
          </w:rPr>
          <w:t>-</w:t>
        </w:r>
        <w:r w:rsidRPr="00040A52">
          <w:rPr>
            <w:rFonts w:ascii="Verdana" w:hAnsi="Verdana"/>
            <w:sz w:val="20"/>
            <w:szCs w:val="20"/>
          </w:rPr>
          <w:fldChar w:fldCharType="begin"/>
        </w:r>
        <w:r w:rsidRPr="00040A52">
          <w:rPr>
            <w:rFonts w:ascii="Verdana" w:hAnsi="Verdana"/>
            <w:sz w:val="20"/>
            <w:szCs w:val="20"/>
          </w:rPr>
          <w:instrText>PAGE   \* MERGEFORMAT</w:instrText>
        </w:r>
        <w:r w:rsidRPr="00040A52">
          <w:rPr>
            <w:rFonts w:ascii="Verdana" w:hAnsi="Verdana"/>
            <w:sz w:val="20"/>
            <w:szCs w:val="20"/>
          </w:rPr>
          <w:fldChar w:fldCharType="separate"/>
        </w:r>
        <w:r w:rsidR="00684E25" w:rsidRPr="00684E25">
          <w:rPr>
            <w:rFonts w:ascii="Verdana" w:hAnsi="Verdana"/>
            <w:noProof/>
            <w:sz w:val="20"/>
            <w:szCs w:val="20"/>
            <w:lang w:val="es-ES"/>
          </w:rPr>
          <w:t>7</w:t>
        </w:r>
        <w:r w:rsidRPr="00040A52">
          <w:rPr>
            <w:rFonts w:ascii="Verdana" w:hAnsi="Verdana"/>
            <w:sz w:val="20"/>
            <w:szCs w:val="20"/>
          </w:rPr>
          <w:fldChar w:fldCharType="end"/>
        </w:r>
        <w:r w:rsidRPr="00040A52">
          <w:rPr>
            <w:rFonts w:ascii="Verdana" w:hAnsi="Verdana"/>
            <w:sz w:val="20"/>
            <w:szCs w:val="2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17979" w14:textId="77777777" w:rsidR="00BA2664" w:rsidRDefault="00BA2664" w:rsidP="0075474E">
      <w:pPr>
        <w:spacing w:after="0" w:line="240" w:lineRule="auto"/>
      </w:pPr>
      <w:r>
        <w:separator/>
      </w:r>
    </w:p>
  </w:footnote>
  <w:footnote w:type="continuationSeparator" w:id="0">
    <w:p w14:paraId="7C8793E4" w14:textId="77777777" w:rsidR="00BA2664" w:rsidRDefault="00BA2664" w:rsidP="0075474E">
      <w:pPr>
        <w:spacing w:after="0" w:line="240" w:lineRule="auto"/>
      </w:pPr>
      <w:r>
        <w:continuationSeparator/>
      </w:r>
    </w:p>
  </w:footnote>
  <w:footnote w:id="1">
    <w:p w14:paraId="798B0A70" w14:textId="77777777" w:rsidR="002A2F42" w:rsidRPr="00405CD5" w:rsidRDefault="002A2F42" w:rsidP="00405CD5">
      <w:pPr>
        <w:pStyle w:val="Textonotapie"/>
        <w:tabs>
          <w:tab w:val="left" w:pos="426"/>
        </w:tabs>
        <w:jc w:val="both"/>
        <w:rPr>
          <w:rFonts w:ascii="Verdana" w:hAnsi="Verdana"/>
          <w:color w:val="000000" w:themeColor="text1"/>
          <w:sz w:val="16"/>
          <w:szCs w:val="16"/>
          <w:lang w:val="es-CR"/>
        </w:rPr>
      </w:pPr>
      <w:r w:rsidRPr="00405CD5">
        <w:rPr>
          <w:rFonts w:ascii="Verdana" w:hAnsi="Verdana"/>
          <w:sz w:val="16"/>
          <w:szCs w:val="16"/>
          <w:vertAlign w:val="superscript"/>
          <w:lang w:val="es-CR"/>
        </w:rPr>
        <w:t>*</w:t>
      </w:r>
      <w:r>
        <w:rPr>
          <w:rFonts w:ascii="Verdana" w:hAnsi="Verdana"/>
          <w:sz w:val="16"/>
          <w:szCs w:val="16"/>
          <w:vertAlign w:val="superscript"/>
          <w:lang w:val="es-CR"/>
        </w:rPr>
        <w:tab/>
      </w:r>
      <w:r w:rsidRPr="00224E09">
        <w:rPr>
          <w:rFonts w:ascii="Verdana" w:hAnsi="Verdana"/>
          <w:sz w:val="16"/>
          <w:szCs w:val="16"/>
          <w:lang w:val="es-CR"/>
        </w:rPr>
        <w:t>El Juez Eduardo Ferrer Mac-</w:t>
      </w:r>
      <w:proofErr w:type="spellStart"/>
      <w:r w:rsidRPr="00224E09">
        <w:rPr>
          <w:rFonts w:ascii="Verdana" w:hAnsi="Verdana"/>
          <w:sz w:val="16"/>
          <w:szCs w:val="16"/>
          <w:lang w:val="es-CR"/>
        </w:rPr>
        <w:t>Gregor</w:t>
      </w:r>
      <w:proofErr w:type="spellEnd"/>
      <w:r w:rsidRPr="00224E09">
        <w:rPr>
          <w:rFonts w:ascii="Verdana" w:hAnsi="Verdana"/>
          <w:sz w:val="16"/>
          <w:szCs w:val="16"/>
          <w:lang w:val="es-CR"/>
        </w:rPr>
        <w:t xml:space="preserve"> </w:t>
      </w:r>
      <w:proofErr w:type="spellStart"/>
      <w:r w:rsidRPr="00224E09">
        <w:rPr>
          <w:rFonts w:ascii="Verdana" w:hAnsi="Verdana"/>
          <w:sz w:val="16"/>
          <w:szCs w:val="16"/>
          <w:lang w:val="es-CR"/>
        </w:rPr>
        <w:t>Poisot</w:t>
      </w:r>
      <w:proofErr w:type="spellEnd"/>
      <w:r w:rsidRPr="00224E09">
        <w:rPr>
          <w:rFonts w:ascii="Verdana" w:hAnsi="Verdana"/>
          <w:sz w:val="16"/>
          <w:szCs w:val="16"/>
          <w:lang w:val="es-CR"/>
        </w:rPr>
        <w:t xml:space="preserve"> no participó en la deliberación y firma de la presente Resolución por razones de fuerza mayor.</w:t>
      </w:r>
    </w:p>
    <w:p w14:paraId="661C73BB" w14:textId="77777777" w:rsidR="00D7781D" w:rsidRPr="006412B0" w:rsidRDefault="00D7781D" w:rsidP="0075474E">
      <w:pPr>
        <w:pStyle w:val="Textonotapie"/>
        <w:jc w:val="both"/>
        <w:rPr>
          <w:rFonts w:ascii="Verdana" w:hAnsi="Verdana"/>
          <w:i/>
          <w:sz w:val="16"/>
          <w:szCs w:val="16"/>
          <w:lang w:val="es-CR"/>
        </w:rPr>
      </w:pPr>
      <w:r w:rsidRPr="006412B0">
        <w:rPr>
          <w:rStyle w:val="Refdenotaalpie"/>
          <w:rFonts w:ascii="Verdana" w:hAnsi="Verdana"/>
          <w:sz w:val="16"/>
          <w:szCs w:val="16"/>
        </w:rPr>
        <w:footnoteRef/>
      </w:r>
      <w:r w:rsidRPr="006412B0">
        <w:rPr>
          <w:rFonts w:ascii="Verdana" w:hAnsi="Verdana"/>
          <w:sz w:val="16"/>
          <w:szCs w:val="16"/>
          <w:lang w:val="es-CR"/>
        </w:rPr>
        <w:t xml:space="preserve"> </w:t>
      </w:r>
      <w:r w:rsidRPr="006412B0">
        <w:rPr>
          <w:rFonts w:ascii="Verdana" w:hAnsi="Verdana"/>
          <w:sz w:val="16"/>
          <w:szCs w:val="16"/>
          <w:lang w:val="es-CR"/>
        </w:rPr>
        <w:tab/>
      </w:r>
      <w:r w:rsidRPr="006412B0">
        <w:rPr>
          <w:rFonts w:ascii="Verdana" w:hAnsi="Verdana"/>
          <w:i/>
          <w:sz w:val="16"/>
          <w:szCs w:val="16"/>
          <w:lang w:val="es-CR"/>
        </w:rPr>
        <w:t xml:space="preserve">Cfr. Caso </w:t>
      </w:r>
      <w:proofErr w:type="spellStart"/>
      <w:r w:rsidR="006412B0" w:rsidRPr="006412B0">
        <w:rPr>
          <w:rFonts w:ascii="Verdana" w:hAnsi="Verdana"/>
          <w:i/>
          <w:sz w:val="16"/>
          <w:szCs w:val="16"/>
          <w:lang w:val="es-CR"/>
        </w:rPr>
        <w:t>Nadege</w:t>
      </w:r>
      <w:proofErr w:type="spellEnd"/>
      <w:r w:rsidR="006412B0" w:rsidRPr="006412B0">
        <w:rPr>
          <w:rFonts w:ascii="Verdana" w:hAnsi="Verdana"/>
          <w:i/>
          <w:sz w:val="16"/>
          <w:szCs w:val="16"/>
          <w:lang w:val="es-CR"/>
        </w:rPr>
        <w:t xml:space="preserve"> </w:t>
      </w:r>
      <w:proofErr w:type="spellStart"/>
      <w:r w:rsidR="006412B0" w:rsidRPr="006412B0">
        <w:rPr>
          <w:rFonts w:ascii="Verdana" w:hAnsi="Verdana"/>
          <w:i/>
          <w:sz w:val="16"/>
          <w:szCs w:val="16"/>
          <w:lang w:val="es-CR"/>
        </w:rPr>
        <w:t>Dorzema</w:t>
      </w:r>
      <w:proofErr w:type="spellEnd"/>
      <w:r w:rsidR="006412B0" w:rsidRPr="006412B0">
        <w:rPr>
          <w:rFonts w:ascii="Verdana" w:hAnsi="Verdana"/>
          <w:i/>
          <w:sz w:val="16"/>
          <w:szCs w:val="16"/>
          <w:lang w:val="es-CR"/>
        </w:rPr>
        <w:t xml:space="preserve"> y otros</w:t>
      </w:r>
      <w:r w:rsidRPr="006412B0">
        <w:rPr>
          <w:rFonts w:ascii="Verdana" w:hAnsi="Verdana"/>
          <w:i/>
          <w:sz w:val="16"/>
          <w:szCs w:val="16"/>
          <w:lang w:val="es-CR"/>
        </w:rPr>
        <w:t xml:space="preserve"> Vs. República Dominicana. Fondo, Reparaciones y Costas. </w:t>
      </w:r>
      <w:r w:rsidR="006412B0" w:rsidRPr="006412B0">
        <w:rPr>
          <w:rFonts w:ascii="Verdana" w:hAnsi="Verdana"/>
          <w:sz w:val="16"/>
          <w:szCs w:val="16"/>
          <w:lang w:val="es-CR"/>
        </w:rPr>
        <w:t>Sentencia de 24</w:t>
      </w:r>
      <w:r w:rsidRPr="006412B0">
        <w:rPr>
          <w:rFonts w:ascii="Verdana" w:hAnsi="Verdana"/>
          <w:sz w:val="16"/>
          <w:szCs w:val="16"/>
          <w:lang w:val="es-CR"/>
        </w:rPr>
        <w:t xml:space="preserve"> de </w:t>
      </w:r>
      <w:r w:rsidR="006412B0" w:rsidRPr="006412B0">
        <w:rPr>
          <w:rFonts w:ascii="Verdana" w:hAnsi="Verdana"/>
          <w:sz w:val="16"/>
          <w:szCs w:val="16"/>
          <w:lang w:val="es-CR"/>
        </w:rPr>
        <w:t>octubre</w:t>
      </w:r>
      <w:r w:rsidRPr="006412B0">
        <w:rPr>
          <w:rFonts w:ascii="Verdana" w:hAnsi="Verdana"/>
          <w:sz w:val="16"/>
          <w:szCs w:val="16"/>
          <w:lang w:val="es-CR"/>
        </w:rPr>
        <w:t xml:space="preserve"> de 2012. Serie C No. 2</w:t>
      </w:r>
      <w:r w:rsidR="006412B0" w:rsidRPr="006412B0">
        <w:rPr>
          <w:rFonts w:ascii="Verdana" w:hAnsi="Verdana"/>
          <w:sz w:val="16"/>
          <w:szCs w:val="16"/>
          <w:lang w:val="es-CR"/>
        </w:rPr>
        <w:t>51</w:t>
      </w:r>
      <w:r w:rsidR="002A2F42">
        <w:rPr>
          <w:rFonts w:ascii="Verdana" w:hAnsi="Verdana"/>
          <w:sz w:val="16"/>
          <w:szCs w:val="16"/>
          <w:lang w:val="es-CR"/>
        </w:rPr>
        <w:t>.</w:t>
      </w:r>
      <w:r w:rsidRPr="006412B0">
        <w:rPr>
          <w:rFonts w:ascii="Verdana" w:hAnsi="Verdana"/>
          <w:sz w:val="16"/>
          <w:szCs w:val="16"/>
          <w:lang w:val="es-CR"/>
        </w:rPr>
        <w:t xml:space="preserve"> </w:t>
      </w:r>
      <w:r w:rsidR="002A2F42">
        <w:rPr>
          <w:rFonts w:ascii="Verdana" w:hAnsi="Verdana"/>
          <w:sz w:val="16"/>
          <w:szCs w:val="16"/>
          <w:lang w:val="es-CR"/>
        </w:rPr>
        <w:t>D</w:t>
      </w:r>
      <w:r w:rsidR="002A2F42" w:rsidRPr="006412B0">
        <w:rPr>
          <w:rFonts w:ascii="Verdana" w:hAnsi="Verdana"/>
          <w:sz w:val="16"/>
          <w:szCs w:val="16"/>
          <w:lang w:val="es-CR"/>
        </w:rPr>
        <w:t xml:space="preserve">isponible </w:t>
      </w:r>
      <w:r w:rsidRPr="006412B0">
        <w:rPr>
          <w:rFonts w:ascii="Verdana" w:hAnsi="Verdana"/>
          <w:sz w:val="16"/>
          <w:szCs w:val="16"/>
          <w:lang w:val="es-CR"/>
        </w:rPr>
        <w:t xml:space="preserve">en: </w:t>
      </w:r>
      <w:hyperlink r:id="rId1" w:history="1">
        <w:r w:rsidR="006412B0" w:rsidRPr="006412B0">
          <w:rPr>
            <w:rStyle w:val="Hipervnculo"/>
            <w:rFonts w:ascii="Verdana" w:hAnsi="Verdana"/>
            <w:sz w:val="16"/>
            <w:szCs w:val="16"/>
            <w:lang w:val="es-CR"/>
          </w:rPr>
          <w:t>http://www.corteidh.or.cr/docs/casos/articulos/seriec_251_esp.pdf</w:t>
        </w:r>
      </w:hyperlink>
      <w:r w:rsidR="006412B0" w:rsidRPr="006412B0">
        <w:rPr>
          <w:rFonts w:ascii="Verdana" w:hAnsi="Verdana"/>
          <w:sz w:val="16"/>
          <w:szCs w:val="16"/>
          <w:lang w:val="es-CR"/>
        </w:rPr>
        <w:t xml:space="preserve">. </w:t>
      </w:r>
      <w:r w:rsidRPr="006412B0">
        <w:rPr>
          <w:rFonts w:ascii="Verdana" w:hAnsi="Verdana"/>
          <w:sz w:val="16"/>
          <w:szCs w:val="16"/>
          <w:lang w:val="es-CR"/>
        </w:rPr>
        <w:t>La Sentencia fue notificada el 2</w:t>
      </w:r>
      <w:r w:rsidR="006412B0" w:rsidRPr="006412B0">
        <w:rPr>
          <w:rFonts w:ascii="Verdana" w:hAnsi="Verdana"/>
          <w:sz w:val="16"/>
          <w:szCs w:val="16"/>
          <w:lang w:val="es-CR"/>
        </w:rPr>
        <w:t>9</w:t>
      </w:r>
      <w:r w:rsidRPr="006412B0">
        <w:rPr>
          <w:rFonts w:ascii="Verdana" w:hAnsi="Verdana"/>
          <w:sz w:val="16"/>
          <w:szCs w:val="16"/>
          <w:lang w:val="es-CR"/>
        </w:rPr>
        <w:t xml:space="preserve"> de </w:t>
      </w:r>
      <w:r w:rsidR="006412B0" w:rsidRPr="006412B0">
        <w:rPr>
          <w:rFonts w:ascii="Verdana" w:hAnsi="Verdana"/>
          <w:sz w:val="16"/>
          <w:szCs w:val="16"/>
          <w:lang w:val="es-CR"/>
        </w:rPr>
        <w:t>noviembre</w:t>
      </w:r>
      <w:r w:rsidRPr="006412B0">
        <w:rPr>
          <w:rFonts w:ascii="Verdana" w:hAnsi="Verdana"/>
          <w:sz w:val="16"/>
          <w:szCs w:val="16"/>
          <w:lang w:val="es-CR"/>
        </w:rPr>
        <w:t xml:space="preserve"> de 2012.</w:t>
      </w:r>
    </w:p>
  </w:footnote>
  <w:footnote w:id="2">
    <w:p w14:paraId="6C90AF50" w14:textId="77777777" w:rsidR="00271605" w:rsidRPr="00271605" w:rsidRDefault="00271605" w:rsidP="00271605">
      <w:pPr>
        <w:pStyle w:val="Textonotapie"/>
        <w:jc w:val="both"/>
        <w:rPr>
          <w:rFonts w:ascii="Verdana" w:hAnsi="Verdana"/>
          <w:sz w:val="16"/>
          <w:szCs w:val="16"/>
          <w:lang w:val="es-CR"/>
        </w:rPr>
      </w:pPr>
      <w:r w:rsidRPr="00A25279">
        <w:rPr>
          <w:rStyle w:val="Refdenotaalpie"/>
          <w:rFonts w:ascii="Verdana" w:hAnsi="Verdana"/>
          <w:sz w:val="16"/>
          <w:szCs w:val="16"/>
        </w:rPr>
        <w:footnoteRef/>
      </w:r>
      <w:r w:rsidRPr="00271605">
        <w:rPr>
          <w:rFonts w:ascii="Verdana" w:hAnsi="Verdana"/>
          <w:sz w:val="16"/>
          <w:szCs w:val="16"/>
          <w:lang w:val="es-CR"/>
        </w:rPr>
        <w:t xml:space="preserve"> </w:t>
      </w:r>
      <w:r w:rsidRPr="00271605">
        <w:rPr>
          <w:rFonts w:ascii="Verdana" w:hAnsi="Verdana"/>
          <w:sz w:val="16"/>
          <w:szCs w:val="16"/>
          <w:lang w:val="es-CR"/>
        </w:rPr>
        <w:tab/>
        <w:t xml:space="preserve">El Centro Cultural Domínico Haitiano (CCDH), el Grupo de </w:t>
      </w:r>
      <w:r w:rsidR="002A2F42">
        <w:rPr>
          <w:rFonts w:ascii="Verdana" w:hAnsi="Verdana"/>
          <w:sz w:val="16"/>
          <w:szCs w:val="16"/>
          <w:lang w:val="es-CR"/>
        </w:rPr>
        <w:t>A</w:t>
      </w:r>
      <w:r w:rsidR="002A2F42" w:rsidRPr="00271605">
        <w:rPr>
          <w:rFonts w:ascii="Verdana" w:hAnsi="Verdana"/>
          <w:sz w:val="16"/>
          <w:szCs w:val="16"/>
          <w:lang w:val="es-CR"/>
        </w:rPr>
        <w:t xml:space="preserve">poyo </w:t>
      </w:r>
      <w:r w:rsidRPr="00271605">
        <w:rPr>
          <w:rFonts w:ascii="Verdana" w:hAnsi="Verdana"/>
          <w:sz w:val="16"/>
          <w:szCs w:val="16"/>
          <w:lang w:val="es-CR"/>
        </w:rPr>
        <w:t>a Repatriados y Refugiados (GARR) y la Clínica Internacional de Defensa de Derechos Humanos de la UQAM (CIDDHU)</w:t>
      </w:r>
      <w:r w:rsidR="007843AA">
        <w:rPr>
          <w:rFonts w:ascii="Verdana" w:hAnsi="Verdana"/>
          <w:sz w:val="16"/>
          <w:szCs w:val="16"/>
          <w:lang w:val="es-CR"/>
        </w:rPr>
        <w:t>.</w:t>
      </w:r>
    </w:p>
  </w:footnote>
  <w:footnote w:id="3">
    <w:p w14:paraId="05A27CDD" w14:textId="77777777" w:rsidR="00271605" w:rsidRPr="00271605" w:rsidRDefault="00271605" w:rsidP="00271605">
      <w:pPr>
        <w:pStyle w:val="Textonotapie"/>
        <w:jc w:val="both"/>
        <w:rPr>
          <w:rFonts w:ascii="Verdana" w:hAnsi="Verdana"/>
          <w:b/>
          <w:sz w:val="16"/>
          <w:szCs w:val="16"/>
          <w:lang w:val="es-CR"/>
        </w:rPr>
      </w:pPr>
      <w:r w:rsidRPr="00271605">
        <w:rPr>
          <w:rStyle w:val="Refdenotaalpie"/>
          <w:rFonts w:ascii="Verdana" w:hAnsi="Verdana"/>
          <w:sz w:val="16"/>
          <w:szCs w:val="16"/>
        </w:rPr>
        <w:footnoteRef/>
      </w:r>
      <w:r w:rsidRPr="0034701A">
        <w:rPr>
          <w:rStyle w:val="Refdenotaalpie"/>
          <w:lang w:val="es-CR"/>
        </w:rPr>
        <w:t xml:space="preserve"> </w:t>
      </w:r>
      <w:r w:rsidRPr="00271605">
        <w:rPr>
          <w:rFonts w:ascii="Verdana" w:hAnsi="Verdana"/>
          <w:sz w:val="16"/>
          <w:szCs w:val="16"/>
          <w:lang w:val="es-CR"/>
        </w:rPr>
        <w:tab/>
        <w:t>Notas de Secretaría de 27 de junio, 4 y 24 de septiembre de 2014, 26 de octubre de 2016</w:t>
      </w:r>
      <w:r>
        <w:rPr>
          <w:rFonts w:ascii="Verdana" w:hAnsi="Verdana"/>
          <w:sz w:val="16"/>
          <w:szCs w:val="16"/>
          <w:lang w:val="es-CR"/>
        </w:rPr>
        <w:t>,</w:t>
      </w:r>
      <w:r w:rsidRPr="00271605">
        <w:rPr>
          <w:rFonts w:ascii="Verdana" w:hAnsi="Verdana"/>
          <w:sz w:val="16"/>
          <w:szCs w:val="16"/>
          <w:lang w:val="es-CR"/>
        </w:rPr>
        <w:t xml:space="preserve"> 4 de julio de 2017 y 21 de diciembre de 2018.</w:t>
      </w:r>
      <w:r>
        <w:rPr>
          <w:rFonts w:ascii="Verdana" w:hAnsi="Verdana"/>
          <w:b/>
          <w:sz w:val="16"/>
          <w:szCs w:val="16"/>
          <w:lang w:val="es-CR"/>
        </w:rPr>
        <w:t xml:space="preserve"> </w:t>
      </w:r>
    </w:p>
  </w:footnote>
  <w:footnote w:id="4">
    <w:p w14:paraId="459CD3DF" w14:textId="77777777" w:rsidR="00D7781D" w:rsidRPr="0099018C" w:rsidRDefault="00D7781D" w:rsidP="00CE6A3E">
      <w:pPr>
        <w:pStyle w:val="Textonotapie"/>
        <w:jc w:val="both"/>
        <w:rPr>
          <w:rFonts w:ascii="Verdana" w:hAnsi="Verdana"/>
          <w:sz w:val="16"/>
          <w:szCs w:val="16"/>
          <w:lang w:val="es-CR"/>
        </w:rPr>
      </w:pPr>
      <w:r w:rsidRPr="0099018C">
        <w:rPr>
          <w:rStyle w:val="Refdenotaalpie"/>
          <w:rFonts w:ascii="Verdana" w:hAnsi="Verdana"/>
          <w:sz w:val="16"/>
          <w:szCs w:val="16"/>
        </w:rPr>
        <w:footnoteRef/>
      </w:r>
      <w:r w:rsidRPr="0099018C">
        <w:rPr>
          <w:rFonts w:ascii="Verdana" w:hAnsi="Verdana"/>
          <w:sz w:val="16"/>
          <w:szCs w:val="16"/>
          <w:lang w:val="es-CR"/>
        </w:rPr>
        <w:t xml:space="preserve"> </w:t>
      </w:r>
      <w:r w:rsidRPr="0099018C">
        <w:rPr>
          <w:rFonts w:ascii="Verdana" w:hAnsi="Verdana"/>
          <w:sz w:val="16"/>
          <w:szCs w:val="16"/>
          <w:lang w:val="es-CR"/>
        </w:rPr>
        <w:tab/>
        <w:t xml:space="preserve">Facultad que además se desprende de lo dispuesto en los artículos 33, 62.1, 62.3 y 65 de la Convención Americana </w:t>
      </w:r>
      <w:r w:rsidR="00A37B42">
        <w:rPr>
          <w:rFonts w:ascii="Verdana" w:hAnsi="Verdana"/>
          <w:sz w:val="16"/>
          <w:szCs w:val="16"/>
          <w:lang w:val="es-CR"/>
        </w:rPr>
        <w:t xml:space="preserve">sobre Derechos Humanos </w:t>
      </w:r>
      <w:r w:rsidRPr="0099018C">
        <w:rPr>
          <w:rFonts w:ascii="Verdana" w:hAnsi="Verdana"/>
          <w:sz w:val="16"/>
          <w:szCs w:val="16"/>
          <w:lang w:val="es-CR"/>
        </w:rPr>
        <w:t>y 30 de su Estatuto y se encuentra regulada en el artículo 69 de su Reglamento.</w:t>
      </w:r>
    </w:p>
  </w:footnote>
  <w:footnote w:id="5">
    <w:p w14:paraId="2C78E496" w14:textId="77777777" w:rsidR="00CE6A3E" w:rsidRPr="0099018C" w:rsidRDefault="00CE6A3E" w:rsidP="00CE6A3E">
      <w:pPr>
        <w:pStyle w:val="Textonotapie"/>
        <w:jc w:val="both"/>
        <w:rPr>
          <w:rFonts w:ascii="Verdana" w:hAnsi="Verdana"/>
          <w:sz w:val="16"/>
          <w:szCs w:val="16"/>
          <w:lang w:val="es-CR"/>
        </w:rPr>
      </w:pPr>
      <w:r w:rsidRPr="0099018C">
        <w:rPr>
          <w:rStyle w:val="Refdenotaalpie"/>
          <w:rFonts w:ascii="Verdana" w:hAnsi="Verdana"/>
          <w:sz w:val="16"/>
          <w:szCs w:val="16"/>
        </w:rPr>
        <w:footnoteRef/>
      </w:r>
      <w:r w:rsidRPr="0099018C">
        <w:rPr>
          <w:rFonts w:ascii="Verdana" w:hAnsi="Verdana"/>
          <w:sz w:val="16"/>
          <w:szCs w:val="16"/>
          <w:lang w:val="es-CR"/>
        </w:rPr>
        <w:t xml:space="preserve"> </w:t>
      </w:r>
      <w:r w:rsidRPr="0099018C">
        <w:rPr>
          <w:rFonts w:ascii="Verdana" w:hAnsi="Verdana"/>
          <w:sz w:val="16"/>
          <w:szCs w:val="16"/>
          <w:lang w:val="es-CR"/>
        </w:rPr>
        <w:tab/>
      </w:r>
      <w:r w:rsidRPr="0099018C">
        <w:rPr>
          <w:rFonts w:ascii="Verdana" w:hAnsi="Verdana"/>
          <w:i/>
          <w:sz w:val="16"/>
          <w:szCs w:val="16"/>
          <w:lang w:val="es-CR"/>
        </w:rPr>
        <w:t>Cfr.</w:t>
      </w:r>
      <w:r w:rsidRPr="0099018C">
        <w:rPr>
          <w:rFonts w:ascii="Verdana" w:hAnsi="Verdana"/>
          <w:sz w:val="16"/>
          <w:szCs w:val="16"/>
          <w:lang w:val="es-CR"/>
        </w:rPr>
        <w:t xml:space="preserve"> Informe Anual de la Corte Interamericana de Derechos Humanos de 2018, pág. 97, disponible en: </w:t>
      </w:r>
      <w:hyperlink r:id="rId2" w:history="1">
        <w:r w:rsidRPr="0099018C">
          <w:rPr>
            <w:rStyle w:val="Hipervnculo"/>
            <w:rFonts w:ascii="Verdana" w:hAnsi="Verdana"/>
            <w:sz w:val="16"/>
            <w:szCs w:val="16"/>
            <w:lang w:val="es-CR"/>
          </w:rPr>
          <w:t>http://www.corteidh.or.cr/tablas/informe2018/espanol.pdf</w:t>
        </w:r>
      </w:hyperlink>
      <w:r w:rsidRPr="0099018C">
        <w:rPr>
          <w:rFonts w:ascii="Verdana" w:hAnsi="Verdana"/>
          <w:sz w:val="16"/>
          <w:szCs w:val="16"/>
          <w:lang w:val="es-CR"/>
        </w:rPr>
        <w:t>.</w:t>
      </w:r>
    </w:p>
  </w:footnote>
  <w:footnote w:id="6">
    <w:p w14:paraId="34E6086A" w14:textId="77777777" w:rsidR="0099018C" w:rsidRPr="0099018C" w:rsidRDefault="0099018C">
      <w:pPr>
        <w:pStyle w:val="Textonotapie"/>
        <w:rPr>
          <w:lang w:val="es-CR"/>
        </w:rPr>
      </w:pPr>
      <w:r w:rsidRPr="0099018C">
        <w:rPr>
          <w:rStyle w:val="Refdenotaalpie"/>
          <w:rFonts w:ascii="Verdana" w:hAnsi="Verdana"/>
          <w:sz w:val="16"/>
          <w:szCs w:val="16"/>
        </w:rPr>
        <w:footnoteRef/>
      </w:r>
      <w:r w:rsidRPr="0099018C">
        <w:rPr>
          <w:rFonts w:ascii="Verdana" w:hAnsi="Verdana"/>
          <w:sz w:val="16"/>
          <w:szCs w:val="16"/>
          <w:lang w:val="es-CR"/>
        </w:rPr>
        <w:t xml:space="preserve"> </w:t>
      </w:r>
      <w:r w:rsidRPr="0099018C">
        <w:rPr>
          <w:rFonts w:ascii="Verdana" w:hAnsi="Verdana"/>
          <w:sz w:val="16"/>
          <w:szCs w:val="16"/>
          <w:lang w:val="es-CR"/>
        </w:rPr>
        <w:tab/>
        <w:t>Punto dispositivo décimo primero de la Sentencia.</w:t>
      </w:r>
    </w:p>
  </w:footnote>
  <w:footnote w:id="7">
    <w:p w14:paraId="77DD8DA4" w14:textId="77777777" w:rsidR="00D7781D" w:rsidRPr="00D7781D" w:rsidRDefault="00D7781D" w:rsidP="00D7781D">
      <w:pPr>
        <w:pStyle w:val="Textonotapie"/>
        <w:jc w:val="both"/>
        <w:rPr>
          <w:lang w:val="es-CR"/>
        </w:rPr>
      </w:pPr>
      <w:r w:rsidRPr="00D7781D">
        <w:rPr>
          <w:rStyle w:val="Refdenotaalpie"/>
          <w:rFonts w:ascii="Verdana" w:hAnsi="Verdana"/>
          <w:sz w:val="16"/>
          <w:szCs w:val="16"/>
        </w:rPr>
        <w:footnoteRef/>
      </w:r>
      <w:r w:rsidRPr="00D7781D">
        <w:rPr>
          <w:rFonts w:ascii="Verdana" w:hAnsi="Verdana"/>
          <w:sz w:val="16"/>
          <w:szCs w:val="16"/>
          <w:lang w:val="es-CR"/>
        </w:rPr>
        <w:t xml:space="preserve"> </w:t>
      </w:r>
      <w:r w:rsidRPr="00D7781D">
        <w:rPr>
          <w:rFonts w:ascii="Verdana" w:hAnsi="Verdana"/>
          <w:sz w:val="16"/>
          <w:szCs w:val="16"/>
          <w:lang w:val="es-CR"/>
        </w:rPr>
        <w:tab/>
      </w:r>
      <w:r w:rsidRPr="00EE7DB3">
        <w:rPr>
          <w:rFonts w:ascii="Verdana" w:hAnsi="Verdana"/>
          <w:i/>
          <w:sz w:val="16"/>
          <w:szCs w:val="16"/>
          <w:lang w:val="es-CR"/>
        </w:rPr>
        <w:t>Cfr. Caso Cinco Pensionistas Vs. Perú. Supervisión de Cumplimiento de Sentencia</w:t>
      </w:r>
      <w:r w:rsidRPr="00D7781D">
        <w:rPr>
          <w:rFonts w:ascii="Verdana" w:hAnsi="Verdana"/>
          <w:sz w:val="16"/>
          <w:szCs w:val="16"/>
          <w:lang w:val="es-CR"/>
        </w:rPr>
        <w:t>. Resolución de la Corte</w:t>
      </w:r>
      <w:r>
        <w:rPr>
          <w:rFonts w:ascii="Verdana" w:hAnsi="Verdana"/>
          <w:sz w:val="16"/>
          <w:szCs w:val="16"/>
          <w:lang w:val="es-CR"/>
        </w:rPr>
        <w:t xml:space="preserve"> </w:t>
      </w:r>
      <w:r w:rsidRPr="00D7781D">
        <w:rPr>
          <w:rFonts w:ascii="Verdana" w:hAnsi="Verdana"/>
          <w:sz w:val="16"/>
          <w:szCs w:val="16"/>
          <w:lang w:val="es-CR"/>
        </w:rPr>
        <w:t xml:space="preserve">Interamericana de Derechos Humanos de 17 de noviembre de 2004, Considerando </w:t>
      </w:r>
      <w:r w:rsidR="00A37B42">
        <w:rPr>
          <w:rFonts w:ascii="Verdana" w:hAnsi="Verdana"/>
          <w:sz w:val="16"/>
          <w:szCs w:val="16"/>
          <w:lang w:val="es-CR"/>
        </w:rPr>
        <w:t>5</w:t>
      </w:r>
      <w:r w:rsidRPr="00D7781D">
        <w:rPr>
          <w:rFonts w:ascii="Verdana" w:hAnsi="Verdana"/>
          <w:sz w:val="16"/>
          <w:szCs w:val="16"/>
          <w:lang w:val="es-CR"/>
        </w:rPr>
        <w:t xml:space="preserve">, y </w:t>
      </w:r>
      <w:r w:rsidR="00BD4A06" w:rsidRPr="00405CD5">
        <w:rPr>
          <w:rFonts w:ascii="Verdana" w:hAnsi="Verdana"/>
          <w:i/>
          <w:sz w:val="16"/>
          <w:szCs w:val="16"/>
          <w:lang w:val="es-CR"/>
        </w:rPr>
        <w:t>Caso Amrhein y otros Vs. Costa Rica. Supervisión de Cumplimiento de Sentencia y Reintegro al Fondo de Asistencia Legal de Víctimas</w:t>
      </w:r>
      <w:r w:rsidR="00BD4A06" w:rsidRPr="00BD4A06">
        <w:rPr>
          <w:rFonts w:ascii="Verdana" w:hAnsi="Verdana"/>
          <w:sz w:val="16"/>
          <w:szCs w:val="16"/>
          <w:lang w:val="es-CR"/>
        </w:rPr>
        <w:t>. Resolución de la Corte Interamericana de Derechos Humanos de 7 de octubre de 2019</w:t>
      </w:r>
      <w:r w:rsidR="005E395E">
        <w:rPr>
          <w:rFonts w:ascii="Verdana" w:hAnsi="Verdana"/>
          <w:sz w:val="16"/>
          <w:szCs w:val="16"/>
          <w:lang w:val="es-CR"/>
        </w:rPr>
        <w:t xml:space="preserve">, Considerando </w:t>
      </w:r>
      <w:r w:rsidR="00A37B42">
        <w:rPr>
          <w:rFonts w:ascii="Verdana" w:hAnsi="Verdana"/>
          <w:sz w:val="16"/>
          <w:szCs w:val="16"/>
          <w:lang w:val="es-CR"/>
        </w:rPr>
        <w:t>2</w:t>
      </w:r>
      <w:r w:rsidRPr="00D7781D">
        <w:rPr>
          <w:rFonts w:ascii="Verdana" w:hAnsi="Verdana"/>
          <w:sz w:val="16"/>
          <w:szCs w:val="16"/>
          <w:lang w:val="es-CR"/>
        </w:rPr>
        <w:t>.</w:t>
      </w:r>
      <w:r>
        <w:rPr>
          <w:lang w:val="es-CR"/>
        </w:rPr>
        <w:t xml:space="preserve"> </w:t>
      </w:r>
    </w:p>
  </w:footnote>
  <w:footnote w:id="8">
    <w:p w14:paraId="098FC331" w14:textId="77777777" w:rsidR="007456C3" w:rsidRPr="00405CD5" w:rsidRDefault="007456C3" w:rsidP="00405CD5">
      <w:pPr>
        <w:pStyle w:val="Textonotapie"/>
        <w:jc w:val="both"/>
        <w:rPr>
          <w:rFonts w:ascii="Verdana" w:hAnsi="Verdana"/>
          <w:sz w:val="16"/>
          <w:szCs w:val="16"/>
          <w:lang w:val="es-CR"/>
        </w:rPr>
      </w:pPr>
      <w:r w:rsidRPr="00405CD5">
        <w:rPr>
          <w:rStyle w:val="Refdenotaalpie"/>
          <w:rFonts w:ascii="Verdana" w:hAnsi="Verdana"/>
          <w:sz w:val="16"/>
          <w:szCs w:val="16"/>
        </w:rPr>
        <w:footnoteRef/>
      </w:r>
      <w:r w:rsidRPr="00405CD5">
        <w:rPr>
          <w:rFonts w:ascii="Verdana" w:hAnsi="Verdana"/>
          <w:sz w:val="16"/>
          <w:szCs w:val="16"/>
          <w:lang w:val="es-CR"/>
        </w:rPr>
        <w:t xml:space="preserve"> </w:t>
      </w:r>
      <w:r w:rsidRPr="00405CD5">
        <w:rPr>
          <w:rFonts w:ascii="Verdana" w:hAnsi="Verdana"/>
          <w:sz w:val="16"/>
          <w:szCs w:val="16"/>
          <w:lang w:val="es-CR"/>
        </w:rPr>
        <w:tab/>
      </w:r>
      <w:r w:rsidRPr="00405CD5">
        <w:rPr>
          <w:rFonts w:ascii="Verdana" w:hAnsi="Verdana"/>
          <w:i/>
          <w:sz w:val="16"/>
          <w:szCs w:val="16"/>
          <w:lang w:val="es-CR"/>
        </w:rPr>
        <w:t>Cfr. Caso Gelman Vs. Uruguay. Supervisión de Cumplimiento de Sentencia.</w:t>
      </w:r>
      <w:r w:rsidRPr="00405CD5">
        <w:rPr>
          <w:rFonts w:ascii="Verdana" w:hAnsi="Verdana"/>
          <w:sz w:val="16"/>
          <w:szCs w:val="16"/>
          <w:lang w:val="es-CR"/>
        </w:rPr>
        <w:t xml:space="preserve"> Resolución de la Corte Interamericana de Derechos Humanos de 20 de marzo de 2013, Considerandos 61 y 68, y </w:t>
      </w:r>
      <w:r w:rsidRPr="00405CD5">
        <w:rPr>
          <w:rStyle w:val="Textoennegrita"/>
          <w:rFonts w:ascii="Verdana" w:hAnsi="Verdana"/>
          <w:b w:val="0"/>
          <w:i/>
          <w:color w:val="000000"/>
          <w:sz w:val="16"/>
          <w:szCs w:val="16"/>
          <w:shd w:val="clear" w:color="auto" w:fill="FFFFFF"/>
          <w:lang w:val="es-CR"/>
        </w:rPr>
        <w:t>Caso de las Niñas Yean y Bosico y Caso de Personas dominicanas y haitianas expulsadas Vs. República Dominicana. Supervisión de Cumplimiento de Sentencias y Competencia.</w:t>
      </w:r>
      <w:r w:rsidRPr="00405CD5">
        <w:rPr>
          <w:rStyle w:val="Textoennegrita"/>
          <w:rFonts w:ascii="Verdana" w:hAnsi="Verdana"/>
          <w:b w:val="0"/>
          <w:color w:val="000000"/>
          <w:sz w:val="16"/>
          <w:szCs w:val="16"/>
          <w:shd w:val="clear" w:color="auto" w:fill="FFFFFF"/>
          <w:lang w:val="es-CR"/>
        </w:rPr>
        <w:t xml:space="preserve"> Resolución de la Corte Interamericana de Derechos Humanos de 12 de marzo de 2019, Considerando 20.</w:t>
      </w:r>
    </w:p>
  </w:footnote>
  <w:footnote w:id="9">
    <w:p w14:paraId="6B3FF6F4" w14:textId="77777777" w:rsidR="00D7781D" w:rsidRPr="00280DDB" w:rsidRDefault="00D7781D" w:rsidP="00D7781D">
      <w:pPr>
        <w:pStyle w:val="Textonotapie"/>
        <w:jc w:val="both"/>
        <w:rPr>
          <w:rFonts w:ascii="Verdana" w:hAnsi="Verdana"/>
          <w:sz w:val="16"/>
          <w:szCs w:val="16"/>
          <w:lang w:val="es-CR"/>
        </w:rPr>
      </w:pPr>
      <w:r w:rsidRPr="00D7781D">
        <w:rPr>
          <w:rStyle w:val="Refdenotaalpie"/>
          <w:rFonts w:ascii="Verdana" w:hAnsi="Verdana"/>
          <w:sz w:val="16"/>
          <w:szCs w:val="16"/>
        </w:rPr>
        <w:footnoteRef/>
      </w:r>
      <w:r w:rsidRPr="00D7781D">
        <w:rPr>
          <w:rFonts w:ascii="Verdana" w:hAnsi="Verdana"/>
          <w:sz w:val="16"/>
          <w:szCs w:val="16"/>
          <w:lang w:val="es-CR"/>
        </w:rPr>
        <w:t xml:space="preserve"> </w:t>
      </w:r>
      <w:r w:rsidRPr="00D7781D">
        <w:rPr>
          <w:rFonts w:ascii="Verdana" w:hAnsi="Verdana"/>
          <w:sz w:val="16"/>
          <w:szCs w:val="16"/>
          <w:lang w:val="es-CR"/>
        </w:rPr>
        <w:tab/>
      </w:r>
      <w:r w:rsidRPr="00D7781D">
        <w:rPr>
          <w:rFonts w:ascii="Verdana" w:hAnsi="Verdana"/>
          <w:i/>
          <w:sz w:val="16"/>
          <w:szCs w:val="16"/>
          <w:lang w:val="es-CR"/>
        </w:rPr>
        <w:t xml:space="preserve">Cfr. Caso Castillo Petruzzi y otros Vs. Perú. Supervisión de Cumplimiento de Sentencia. </w:t>
      </w:r>
      <w:r w:rsidRPr="00D7781D">
        <w:rPr>
          <w:rFonts w:ascii="Verdana" w:hAnsi="Verdana"/>
          <w:sz w:val="16"/>
          <w:szCs w:val="16"/>
          <w:lang w:val="es-CR"/>
        </w:rPr>
        <w:t xml:space="preserve">Resolución de la Corte Interamericana de Derechos Humanos de 17 de noviembre de 1999, Considerando </w:t>
      </w:r>
      <w:r w:rsidR="00677740">
        <w:rPr>
          <w:rFonts w:ascii="Verdana" w:hAnsi="Verdana"/>
          <w:sz w:val="16"/>
          <w:szCs w:val="16"/>
          <w:lang w:val="es-CR"/>
        </w:rPr>
        <w:t>3</w:t>
      </w:r>
      <w:r w:rsidRPr="00D7781D">
        <w:rPr>
          <w:rFonts w:ascii="Verdana" w:hAnsi="Verdana"/>
          <w:sz w:val="16"/>
          <w:szCs w:val="16"/>
          <w:lang w:val="es-CR"/>
        </w:rPr>
        <w:t xml:space="preserve">, y </w:t>
      </w:r>
      <w:r w:rsidR="00D85BB5" w:rsidRPr="00405CD5">
        <w:rPr>
          <w:rFonts w:ascii="Verdana" w:hAnsi="Verdana"/>
          <w:i/>
          <w:sz w:val="16"/>
          <w:szCs w:val="16"/>
          <w:lang w:val="es-CR"/>
        </w:rPr>
        <w:t>Caso de las Niñas Yean y Bosico y Caso de Personas dominicanas y haitianas expulsadas Vs. República Dominicana</w:t>
      </w:r>
      <w:r w:rsidR="0000783C" w:rsidRPr="00280DDB">
        <w:rPr>
          <w:rFonts w:ascii="Verdana" w:hAnsi="Verdana"/>
          <w:sz w:val="16"/>
          <w:szCs w:val="16"/>
          <w:lang w:val="es-CR"/>
        </w:rPr>
        <w:t xml:space="preserve">, </w:t>
      </w:r>
      <w:r w:rsidR="00A37B42" w:rsidRPr="00405CD5">
        <w:rPr>
          <w:rFonts w:ascii="Verdana" w:hAnsi="Verdana"/>
          <w:i/>
          <w:sz w:val="16"/>
          <w:szCs w:val="16"/>
          <w:lang w:val="es-CR"/>
        </w:rPr>
        <w:t>supra</w:t>
      </w:r>
      <w:r w:rsidR="00A37B42">
        <w:rPr>
          <w:rFonts w:ascii="Verdana" w:hAnsi="Verdana"/>
          <w:sz w:val="16"/>
          <w:szCs w:val="16"/>
          <w:lang w:val="es-CR"/>
        </w:rPr>
        <w:t xml:space="preserve"> nota 8, </w:t>
      </w:r>
      <w:r w:rsidR="0000783C" w:rsidRPr="00280DDB">
        <w:rPr>
          <w:rFonts w:ascii="Verdana" w:hAnsi="Verdana"/>
          <w:sz w:val="16"/>
          <w:szCs w:val="16"/>
          <w:lang w:val="es-CR"/>
        </w:rPr>
        <w:t xml:space="preserve">Considerando </w:t>
      </w:r>
      <w:r w:rsidR="00D85BB5">
        <w:rPr>
          <w:rFonts w:ascii="Verdana" w:hAnsi="Verdana"/>
          <w:sz w:val="16"/>
          <w:szCs w:val="16"/>
          <w:lang w:val="es-CR"/>
        </w:rPr>
        <w:t>21</w:t>
      </w:r>
      <w:r w:rsidR="0000783C" w:rsidRPr="00280DDB">
        <w:rPr>
          <w:rFonts w:ascii="Verdana" w:hAnsi="Verdana"/>
          <w:sz w:val="16"/>
          <w:szCs w:val="16"/>
          <w:lang w:val="es-CR"/>
        </w:rPr>
        <w:t>.</w:t>
      </w:r>
    </w:p>
  </w:footnote>
  <w:footnote w:id="10">
    <w:p w14:paraId="0FF1EBC6" w14:textId="77777777" w:rsidR="00D7781D" w:rsidRPr="00280DDB" w:rsidRDefault="00D7781D" w:rsidP="00D7781D">
      <w:pPr>
        <w:pStyle w:val="Textonotapie"/>
        <w:jc w:val="both"/>
        <w:rPr>
          <w:rFonts w:ascii="Verdana" w:hAnsi="Verdana"/>
          <w:sz w:val="16"/>
          <w:szCs w:val="16"/>
          <w:lang w:val="es-CR"/>
        </w:rPr>
      </w:pPr>
      <w:r w:rsidRPr="00280DDB">
        <w:rPr>
          <w:rStyle w:val="Refdenotaalpie"/>
          <w:rFonts w:ascii="Verdana" w:hAnsi="Verdana"/>
          <w:sz w:val="16"/>
          <w:szCs w:val="16"/>
        </w:rPr>
        <w:footnoteRef/>
      </w:r>
      <w:r w:rsidRPr="00280DDB">
        <w:rPr>
          <w:rFonts w:ascii="Verdana" w:hAnsi="Verdana"/>
          <w:sz w:val="16"/>
          <w:szCs w:val="16"/>
          <w:lang w:val="es-CR"/>
        </w:rPr>
        <w:t xml:space="preserve"> </w:t>
      </w:r>
      <w:r w:rsidRPr="00280DDB">
        <w:rPr>
          <w:rFonts w:ascii="Verdana" w:hAnsi="Verdana"/>
          <w:sz w:val="16"/>
          <w:szCs w:val="16"/>
          <w:lang w:val="es-CR"/>
        </w:rPr>
        <w:tab/>
      </w:r>
      <w:r w:rsidRPr="00280DDB">
        <w:rPr>
          <w:rFonts w:ascii="Verdana" w:hAnsi="Verdana"/>
          <w:i/>
          <w:sz w:val="16"/>
          <w:szCs w:val="16"/>
          <w:lang w:val="es-CR"/>
        </w:rPr>
        <w:t>Cfr. Caso Garrido y Baigorria Vs. Argentina. Reparaciones y costas.</w:t>
      </w:r>
      <w:r w:rsidRPr="00280DDB">
        <w:rPr>
          <w:rFonts w:ascii="Verdana" w:hAnsi="Verdana"/>
          <w:sz w:val="16"/>
          <w:szCs w:val="16"/>
          <w:lang w:val="es-CR"/>
        </w:rPr>
        <w:t xml:space="preserve"> Sentencia de 27 de agosto de</w:t>
      </w:r>
      <w:r w:rsidR="0000783C" w:rsidRPr="00280DDB">
        <w:rPr>
          <w:rFonts w:ascii="Verdana" w:hAnsi="Verdana"/>
          <w:sz w:val="16"/>
          <w:szCs w:val="16"/>
          <w:lang w:val="es-CR"/>
        </w:rPr>
        <w:t xml:space="preserve"> 1998. Serie C No. 39, párr. 40 y </w:t>
      </w:r>
      <w:r w:rsidR="00D85BB5" w:rsidRPr="00405CD5">
        <w:rPr>
          <w:rFonts w:ascii="Verdana" w:hAnsi="Verdana"/>
          <w:i/>
          <w:sz w:val="16"/>
          <w:szCs w:val="16"/>
          <w:lang w:val="es-CR"/>
        </w:rPr>
        <w:t>Caso del Pueblo Saramaka Vs. Surinam. Supervisión de Cumplimiento de Sentencia</w:t>
      </w:r>
      <w:r w:rsidR="00D85BB5" w:rsidRPr="00D85BB5">
        <w:rPr>
          <w:rFonts w:ascii="Verdana" w:hAnsi="Verdana"/>
          <w:sz w:val="16"/>
          <w:szCs w:val="16"/>
          <w:lang w:val="es-CR"/>
        </w:rPr>
        <w:t>. Resolución de la Corte Interamericana de Derechos Humanos de 26 de septiembre de 2018</w:t>
      </w:r>
      <w:r w:rsidR="0000783C" w:rsidRPr="00280DDB">
        <w:rPr>
          <w:rFonts w:ascii="Verdana" w:hAnsi="Verdana"/>
          <w:sz w:val="16"/>
          <w:szCs w:val="16"/>
          <w:lang w:val="es-CR"/>
        </w:rPr>
        <w:t xml:space="preserve">, Considerando </w:t>
      </w:r>
      <w:r w:rsidR="00D85BB5">
        <w:rPr>
          <w:rFonts w:ascii="Verdana" w:hAnsi="Verdana"/>
          <w:sz w:val="16"/>
          <w:szCs w:val="16"/>
          <w:lang w:val="es-CR"/>
        </w:rPr>
        <w:t>3</w:t>
      </w:r>
      <w:r w:rsidR="0000783C" w:rsidRPr="00280DDB">
        <w:rPr>
          <w:rFonts w:ascii="Verdana" w:hAnsi="Verdana"/>
          <w:sz w:val="16"/>
          <w:szCs w:val="16"/>
          <w:lang w:val="es-CR"/>
        </w:rPr>
        <w:t>.</w:t>
      </w:r>
    </w:p>
  </w:footnote>
  <w:footnote w:id="11">
    <w:p w14:paraId="4EEECB98" w14:textId="0AD331A5" w:rsidR="00D7781D" w:rsidRPr="00280DDB" w:rsidRDefault="00D7781D" w:rsidP="00D7781D">
      <w:pPr>
        <w:pStyle w:val="Textonotapie"/>
        <w:jc w:val="both"/>
        <w:rPr>
          <w:rFonts w:ascii="Verdana" w:hAnsi="Verdana"/>
          <w:sz w:val="16"/>
          <w:szCs w:val="16"/>
          <w:lang w:val="es-CR"/>
        </w:rPr>
      </w:pPr>
      <w:r w:rsidRPr="00280DDB">
        <w:rPr>
          <w:rStyle w:val="Refdenotaalpie"/>
          <w:rFonts w:ascii="Verdana" w:hAnsi="Verdana"/>
          <w:sz w:val="16"/>
          <w:szCs w:val="16"/>
        </w:rPr>
        <w:footnoteRef/>
      </w:r>
      <w:r w:rsidRPr="00280DDB">
        <w:rPr>
          <w:rFonts w:ascii="Verdana" w:hAnsi="Verdana"/>
          <w:sz w:val="16"/>
          <w:szCs w:val="16"/>
          <w:lang w:val="es-CR"/>
        </w:rPr>
        <w:t xml:space="preserve"> </w:t>
      </w:r>
      <w:r w:rsidRPr="00280DDB">
        <w:rPr>
          <w:rFonts w:ascii="Verdana" w:hAnsi="Verdana"/>
          <w:sz w:val="16"/>
          <w:szCs w:val="16"/>
          <w:lang w:val="es-CR"/>
        </w:rPr>
        <w:tab/>
      </w:r>
      <w:r w:rsidRPr="00280DDB">
        <w:rPr>
          <w:rFonts w:ascii="Verdana" w:hAnsi="Verdana"/>
          <w:i/>
          <w:sz w:val="16"/>
          <w:szCs w:val="16"/>
          <w:lang w:val="es-CR"/>
        </w:rPr>
        <w:t xml:space="preserve">Cfr. Caso Castillo Páez Vs. Perú. Reparaciones y Costas. </w:t>
      </w:r>
      <w:r w:rsidRPr="00280DDB">
        <w:rPr>
          <w:rFonts w:ascii="Verdana" w:hAnsi="Verdana"/>
          <w:sz w:val="16"/>
          <w:szCs w:val="16"/>
          <w:lang w:val="es-CR"/>
        </w:rPr>
        <w:t>Sentencia de 27 de noviembre de 1998. Serie C No. 43, párr. 50, y</w:t>
      </w:r>
      <w:r w:rsidR="00575A90" w:rsidRPr="00280DDB">
        <w:rPr>
          <w:rFonts w:ascii="Verdana" w:hAnsi="Verdana"/>
          <w:i/>
          <w:sz w:val="16"/>
          <w:szCs w:val="16"/>
          <w:lang w:val="es-CR"/>
        </w:rPr>
        <w:t xml:space="preserve"> </w:t>
      </w:r>
      <w:r w:rsidR="00D85BB5" w:rsidRPr="00A333E6">
        <w:rPr>
          <w:rFonts w:ascii="Verdana" w:hAnsi="Verdana"/>
          <w:i/>
          <w:sz w:val="16"/>
          <w:szCs w:val="16"/>
          <w:lang w:val="es-CR"/>
        </w:rPr>
        <w:t>Caso del Pueblo Saramaka Vs. Surinam</w:t>
      </w:r>
      <w:r w:rsidR="00575A90" w:rsidRPr="00280DDB">
        <w:rPr>
          <w:rFonts w:ascii="Verdana" w:hAnsi="Verdana"/>
          <w:i/>
          <w:sz w:val="16"/>
          <w:szCs w:val="16"/>
          <w:lang w:val="es-CR"/>
        </w:rPr>
        <w:t xml:space="preserve">, supra </w:t>
      </w:r>
      <w:r w:rsidR="00575A90" w:rsidRPr="00280DDB">
        <w:rPr>
          <w:rFonts w:ascii="Verdana" w:hAnsi="Verdana"/>
          <w:sz w:val="16"/>
          <w:szCs w:val="16"/>
          <w:lang w:val="es-CR"/>
        </w:rPr>
        <w:t xml:space="preserve">nota </w:t>
      </w:r>
      <w:r w:rsidR="00D85BB5">
        <w:rPr>
          <w:rFonts w:ascii="Verdana" w:hAnsi="Verdana"/>
          <w:sz w:val="16"/>
          <w:szCs w:val="16"/>
          <w:lang w:val="es-CR"/>
        </w:rPr>
        <w:fldChar w:fldCharType="begin"/>
      </w:r>
      <w:r w:rsidR="00D85BB5">
        <w:rPr>
          <w:rFonts w:ascii="Verdana" w:hAnsi="Verdana"/>
          <w:sz w:val="16"/>
          <w:szCs w:val="16"/>
          <w:lang w:val="es-CR"/>
        </w:rPr>
        <w:instrText xml:space="preserve"> NOTEREF _Ref26265424 \h </w:instrText>
      </w:r>
      <w:r w:rsidR="00D85BB5">
        <w:rPr>
          <w:rFonts w:ascii="Verdana" w:hAnsi="Verdana"/>
          <w:sz w:val="16"/>
          <w:szCs w:val="16"/>
          <w:lang w:val="es-CR"/>
        </w:rPr>
      </w:r>
      <w:r w:rsidR="00D85BB5">
        <w:rPr>
          <w:rFonts w:ascii="Verdana" w:hAnsi="Verdana"/>
          <w:sz w:val="16"/>
          <w:szCs w:val="16"/>
          <w:lang w:val="es-CR"/>
        </w:rPr>
        <w:fldChar w:fldCharType="separate"/>
      </w:r>
      <w:r w:rsidR="008707A4">
        <w:rPr>
          <w:rFonts w:ascii="Verdana" w:hAnsi="Verdana"/>
          <w:sz w:val="16"/>
          <w:szCs w:val="16"/>
          <w:lang w:val="es-CR"/>
        </w:rPr>
        <w:t>10</w:t>
      </w:r>
      <w:r w:rsidR="00D85BB5">
        <w:rPr>
          <w:rFonts w:ascii="Verdana" w:hAnsi="Verdana"/>
          <w:sz w:val="16"/>
          <w:szCs w:val="16"/>
          <w:lang w:val="es-CR"/>
        </w:rPr>
        <w:fldChar w:fldCharType="end"/>
      </w:r>
      <w:r w:rsidR="00575A90" w:rsidRPr="00280DDB">
        <w:rPr>
          <w:rFonts w:ascii="Verdana" w:hAnsi="Verdana"/>
          <w:sz w:val="16"/>
          <w:szCs w:val="16"/>
          <w:lang w:val="es-CR"/>
        </w:rPr>
        <w:t xml:space="preserve">, Considerando </w:t>
      </w:r>
      <w:r w:rsidR="00D85BB5">
        <w:rPr>
          <w:rFonts w:ascii="Verdana" w:hAnsi="Verdana"/>
          <w:sz w:val="16"/>
          <w:szCs w:val="16"/>
          <w:lang w:val="es-CR"/>
        </w:rPr>
        <w:t>3</w:t>
      </w:r>
      <w:r w:rsidR="00575A90" w:rsidRPr="00280DDB">
        <w:rPr>
          <w:rFonts w:ascii="Verdana" w:hAnsi="Verdana"/>
          <w:sz w:val="16"/>
          <w:szCs w:val="16"/>
          <w:lang w:val="es-CR"/>
        </w:rPr>
        <w:t>.</w:t>
      </w:r>
    </w:p>
  </w:footnote>
  <w:footnote w:id="12">
    <w:p w14:paraId="3A0556B1" w14:textId="7EC83937" w:rsidR="00D7781D" w:rsidRPr="00280DDB" w:rsidRDefault="00D7781D" w:rsidP="00D7781D">
      <w:pPr>
        <w:pStyle w:val="Textonotapie"/>
        <w:jc w:val="both"/>
        <w:rPr>
          <w:rFonts w:ascii="Verdana" w:hAnsi="Verdana"/>
          <w:sz w:val="16"/>
          <w:szCs w:val="16"/>
          <w:lang w:val="es-CR"/>
        </w:rPr>
      </w:pPr>
      <w:r w:rsidRPr="00280DDB">
        <w:rPr>
          <w:rStyle w:val="Refdenotaalpie"/>
          <w:rFonts w:ascii="Verdana" w:hAnsi="Verdana"/>
          <w:sz w:val="16"/>
          <w:szCs w:val="16"/>
        </w:rPr>
        <w:footnoteRef/>
      </w:r>
      <w:r w:rsidRPr="00280DDB">
        <w:rPr>
          <w:rFonts w:ascii="Verdana" w:hAnsi="Verdana"/>
          <w:sz w:val="16"/>
          <w:szCs w:val="16"/>
          <w:lang w:val="es-CR"/>
        </w:rPr>
        <w:t xml:space="preserve"> </w:t>
      </w:r>
      <w:r w:rsidRPr="00280DDB">
        <w:rPr>
          <w:rFonts w:ascii="Verdana" w:hAnsi="Verdana"/>
          <w:sz w:val="16"/>
          <w:szCs w:val="16"/>
          <w:lang w:val="es-CR"/>
        </w:rPr>
        <w:tab/>
      </w:r>
      <w:r w:rsidRPr="00280DDB">
        <w:rPr>
          <w:rFonts w:ascii="Verdana" w:hAnsi="Verdana"/>
          <w:i/>
          <w:sz w:val="16"/>
          <w:szCs w:val="16"/>
          <w:lang w:val="es-CR"/>
        </w:rPr>
        <w:t>Cfr. Caso Barrios Altos Vs. Perú. Supervisión de Cumplimiento de Sentencia.</w:t>
      </w:r>
      <w:r w:rsidRPr="00280DDB">
        <w:rPr>
          <w:rFonts w:ascii="Verdana" w:hAnsi="Verdana"/>
          <w:sz w:val="16"/>
          <w:szCs w:val="16"/>
          <w:lang w:val="es-CR"/>
        </w:rPr>
        <w:t xml:space="preserve"> Resolución de la Corte Interamericana de Derechos Humanos de 22 de septiembre de 2005, Considerando </w:t>
      </w:r>
      <w:r w:rsidR="00405CD5">
        <w:rPr>
          <w:rFonts w:ascii="Verdana" w:hAnsi="Verdana"/>
          <w:sz w:val="16"/>
          <w:szCs w:val="16"/>
          <w:lang w:val="es-CR"/>
        </w:rPr>
        <w:t>7</w:t>
      </w:r>
      <w:r w:rsidRPr="00280DDB">
        <w:rPr>
          <w:rFonts w:ascii="Verdana" w:hAnsi="Verdana"/>
          <w:sz w:val="16"/>
          <w:szCs w:val="16"/>
          <w:lang w:val="es-CR"/>
        </w:rPr>
        <w:t>, y</w:t>
      </w:r>
      <w:r w:rsidR="00575A90" w:rsidRPr="00280DDB">
        <w:rPr>
          <w:rFonts w:ascii="Verdana" w:hAnsi="Verdana"/>
          <w:sz w:val="16"/>
          <w:szCs w:val="16"/>
          <w:lang w:val="es-CR"/>
        </w:rPr>
        <w:t xml:space="preserve"> </w:t>
      </w:r>
      <w:r w:rsidR="00D85BB5" w:rsidRPr="00A333E6">
        <w:rPr>
          <w:rFonts w:ascii="Verdana" w:hAnsi="Verdana"/>
          <w:i/>
          <w:sz w:val="16"/>
          <w:szCs w:val="16"/>
          <w:lang w:val="es-CR"/>
        </w:rPr>
        <w:t>Caso del Pueblo Saramaka Vs. Surinam</w:t>
      </w:r>
      <w:r w:rsidR="00D85BB5" w:rsidRPr="00280DDB">
        <w:rPr>
          <w:rFonts w:ascii="Verdana" w:hAnsi="Verdana"/>
          <w:i/>
          <w:sz w:val="16"/>
          <w:szCs w:val="16"/>
          <w:lang w:val="es-CR"/>
        </w:rPr>
        <w:t xml:space="preserve">, supra </w:t>
      </w:r>
      <w:r w:rsidR="00D85BB5" w:rsidRPr="00280DDB">
        <w:rPr>
          <w:rFonts w:ascii="Verdana" w:hAnsi="Verdana"/>
          <w:sz w:val="16"/>
          <w:szCs w:val="16"/>
          <w:lang w:val="es-CR"/>
        </w:rPr>
        <w:t xml:space="preserve">nota </w:t>
      </w:r>
      <w:r w:rsidR="00D85BB5">
        <w:rPr>
          <w:rFonts w:ascii="Verdana" w:hAnsi="Verdana"/>
          <w:sz w:val="16"/>
          <w:szCs w:val="16"/>
          <w:lang w:val="es-CR"/>
        </w:rPr>
        <w:fldChar w:fldCharType="begin"/>
      </w:r>
      <w:r w:rsidR="00D85BB5">
        <w:rPr>
          <w:rFonts w:ascii="Verdana" w:hAnsi="Verdana"/>
          <w:sz w:val="16"/>
          <w:szCs w:val="16"/>
          <w:lang w:val="es-CR"/>
        </w:rPr>
        <w:instrText xml:space="preserve"> NOTEREF _Ref26265424 \h </w:instrText>
      </w:r>
      <w:r w:rsidR="00D85BB5">
        <w:rPr>
          <w:rFonts w:ascii="Verdana" w:hAnsi="Verdana"/>
          <w:sz w:val="16"/>
          <w:szCs w:val="16"/>
          <w:lang w:val="es-CR"/>
        </w:rPr>
      </w:r>
      <w:r w:rsidR="00D85BB5">
        <w:rPr>
          <w:rFonts w:ascii="Verdana" w:hAnsi="Verdana"/>
          <w:sz w:val="16"/>
          <w:szCs w:val="16"/>
          <w:lang w:val="es-CR"/>
        </w:rPr>
        <w:fldChar w:fldCharType="separate"/>
      </w:r>
      <w:r w:rsidR="008707A4">
        <w:rPr>
          <w:rFonts w:ascii="Verdana" w:hAnsi="Verdana"/>
          <w:sz w:val="16"/>
          <w:szCs w:val="16"/>
          <w:lang w:val="es-CR"/>
        </w:rPr>
        <w:t>10</w:t>
      </w:r>
      <w:r w:rsidR="00D85BB5">
        <w:rPr>
          <w:rFonts w:ascii="Verdana" w:hAnsi="Verdana"/>
          <w:sz w:val="16"/>
          <w:szCs w:val="16"/>
          <w:lang w:val="es-CR"/>
        </w:rPr>
        <w:fldChar w:fldCharType="end"/>
      </w:r>
      <w:r w:rsidR="00D85BB5" w:rsidRPr="00280DDB">
        <w:rPr>
          <w:rFonts w:ascii="Verdana" w:hAnsi="Verdana"/>
          <w:sz w:val="16"/>
          <w:szCs w:val="16"/>
          <w:lang w:val="es-CR"/>
        </w:rPr>
        <w:t xml:space="preserve">, Considerando </w:t>
      </w:r>
      <w:r w:rsidR="00D85BB5">
        <w:rPr>
          <w:rFonts w:ascii="Verdana" w:hAnsi="Verdana"/>
          <w:sz w:val="16"/>
          <w:szCs w:val="16"/>
          <w:lang w:val="es-CR"/>
        </w:rPr>
        <w:t>3</w:t>
      </w:r>
      <w:r w:rsidR="00575A90" w:rsidRPr="00280DDB">
        <w:rPr>
          <w:rFonts w:ascii="Verdana" w:hAnsi="Verdana"/>
          <w:sz w:val="16"/>
          <w:szCs w:val="16"/>
          <w:lang w:val="es-CR"/>
        </w:rPr>
        <w:t xml:space="preserve">. </w:t>
      </w:r>
    </w:p>
  </w:footnote>
  <w:footnote w:id="13">
    <w:p w14:paraId="79DBA149" w14:textId="7A8043E4" w:rsidR="00D7781D" w:rsidRPr="00280DDB" w:rsidRDefault="00D7781D" w:rsidP="00D7781D">
      <w:pPr>
        <w:pStyle w:val="Textonotapie"/>
        <w:jc w:val="both"/>
        <w:rPr>
          <w:rFonts w:ascii="Verdana" w:hAnsi="Verdana"/>
          <w:sz w:val="16"/>
          <w:szCs w:val="16"/>
          <w:lang w:val="es-CR"/>
        </w:rPr>
      </w:pPr>
      <w:r w:rsidRPr="00280DDB">
        <w:rPr>
          <w:rStyle w:val="Refdenotaalpie"/>
          <w:rFonts w:ascii="Verdana" w:hAnsi="Verdana"/>
          <w:sz w:val="16"/>
          <w:szCs w:val="16"/>
        </w:rPr>
        <w:footnoteRef/>
      </w:r>
      <w:r w:rsidRPr="00280DDB">
        <w:rPr>
          <w:rFonts w:ascii="Verdana" w:hAnsi="Verdana"/>
          <w:sz w:val="16"/>
          <w:szCs w:val="16"/>
          <w:lang w:val="es-CR"/>
        </w:rPr>
        <w:t xml:space="preserve"> </w:t>
      </w:r>
      <w:r w:rsidRPr="00280DDB">
        <w:rPr>
          <w:rFonts w:ascii="Verdana" w:hAnsi="Verdana"/>
          <w:sz w:val="16"/>
          <w:szCs w:val="16"/>
          <w:lang w:val="es-CR"/>
        </w:rPr>
        <w:tab/>
      </w:r>
      <w:r w:rsidRPr="00280DDB">
        <w:rPr>
          <w:rFonts w:ascii="Verdana" w:hAnsi="Verdana"/>
          <w:i/>
          <w:sz w:val="16"/>
          <w:szCs w:val="16"/>
          <w:lang w:val="es-CR"/>
        </w:rPr>
        <w:t>Cfr. Caso Baena Ricardo y otros Vs. Panamá. Competencia.</w:t>
      </w:r>
      <w:r w:rsidRPr="00280DDB">
        <w:rPr>
          <w:rFonts w:ascii="Verdana" w:hAnsi="Verdana"/>
          <w:sz w:val="16"/>
          <w:szCs w:val="16"/>
          <w:lang w:val="es-CR"/>
        </w:rPr>
        <w:t xml:space="preserve"> Sentencia de 28 de noviembre de 2003. Serie C No. 104, párr. 83 y</w:t>
      </w:r>
      <w:r w:rsidR="00575A90" w:rsidRPr="00280DDB">
        <w:rPr>
          <w:rFonts w:ascii="Verdana" w:hAnsi="Verdana"/>
          <w:sz w:val="16"/>
          <w:szCs w:val="16"/>
          <w:lang w:val="es-CR"/>
        </w:rPr>
        <w:t xml:space="preserve"> </w:t>
      </w:r>
      <w:r w:rsidR="00D85BB5" w:rsidRPr="00405CD5">
        <w:rPr>
          <w:rFonts w:ascii="Verdana" w:hAnsi="Verdana"/>
          <w:i/>
          <w:sz w:val="16"/>
          <w:szCs w:val="16"/>
          <w:lang w:val="es-CR"/>
        </w:rPr>
        <w:t>Caso de Personas dominicanas y haitianas expulsadas Vs. República Dominicana</w:t>
      </w:r>
      <w:r w:rsidR="00575A90" w:rsidRPr="00280DDB">
        <w:rPr>
          <w:rFonts w:ascii="Verdana" w:hAnsi="Verdana"/>
          <w:i/>
          <w:sz w:val="16"/>
          <w:szCs w:val="16"/>
          <w:lang w:val="es-CR"/>
        </w:rPr>
        <w:t xml:space="preserve">, supra </w:t>
      </w:r>
      <w:r w:rsidR="00575A90" w:rsidRPr="00280DDB">
        <w:rPr>
          <w:rFonts w:ascii="Verdana" w:hAnsi="Verdana"/>
          <w:sz w:val="16"/>
          <w:szCs w:val="16"/>
          <w:lang w:val="es-CR"/>
        </w:rPr>
        <w:t xml:space="preserve">nota </w:t>
      </w:r>
      <w:r w:rsidR="00D85BB5">
        <w:rPr>
          <w:rFonts w:ascii="Verdana" w:hAnsi="Verdana"/>
          <w:sz w:val="16"/>
          <w:szCs w:val="16"/>
          <w:lang w:val="es-CR"/>
        </w:rPr>
        <w:fldChar w:fldCharType="begin"/>
      </w:r>
      <w:r w:rsidR="00D85BB5">
        <w:rPr>
          <w:rFonts w:ascii="Verdana" w:hAnsi="Verdana"/>
          <w:sz w:val="16"/>
          <w:szCs w:val="16"/>
          <w:lang w:val="es-CR"/>
        </w:rPr>
        <w:instrText xml:space="preserve"> NOTEREF _Ref26265355 \h </w:instrText>
      </w:r>
      <w:r w:rsidR="00D85BB5">
        <w:rPr>
          <w:rFonts w:ascii="Verdana" w:hAnsi="Verdana"/>
          <w:sz w:val="16"/>
          <w:szCs w:val="16"/>
          <w:lang w:val="es-CR"/>
        </w:rPr>
      </w:r>
      <w:r w:rsidR="00D85BB5">
        <w:rPr>
          <w:rFonts w:ascii="Verdana" w:hAnsi="Verdana"/>
          <w:sz w:val="16"/>
          <w:szCs w:val="16"/>
          <w:lang w:val="es-CR"/>
        </w:rPr>
        <w:fldChar w:fldCharType="separate"/>
      </w:r>
      <w:r w:rsidR="008707A4">
        <w:rPr>
          <w:rFonts w:ascii="Verdana" w:hAnsi="Verdana"/>
          <w:sz w:val="16"/>
          <w:szCs w:val="16"/>
          <w:lang w:val="es-CR"/>
        </w:rPr>
        <w:t>8</w:t>
      </w:r>
      <w:r w:rsidR="00D85BB5">
        <w:rPr>
          <w:rFonts w:ascii="Verdana" w:hAnsi="Verdana"/>
          <w:sz w:val="16"/>
          <w:szCs w:val="16"/>
          <w:lang w:val="es-CR"/>
        </w:rPr>
        <w:fldChar w:fldCharType="end"/>
      </w:r>
      <w:r w:rsidR="00575A90" w:rsidRPr="00280DDB">
        <w:rPr>
          <w:rFonts w:ascii="Verdana" w:hAnsi="Verdana"/>
          <w:sz w:val="16"/>
          <w:szCs w:val="16"/>
          <w:lang w:val="es-CR"/>
        </w:rPr>
        <w:t xml:space="preserve">, Considerando </w:t>
      </w:r>
      <w:r w:rsidR="00D85BB5">
        <w:rPr>
          <w:rFonts w:ascii="Verdana" w:hAnsi="Verdana"/>
          <w:sz w:val="16"/>
          <w:szCs w:val="16"/>
          <w:lang w:val="es-CR"/>
        </w:rPr>
        <w:t>21.</w:t>
      </w:r>
    </w:p>
  </w:footnote>
  <w:footnote w:id="14">
    <w:p w14:paraId="79C75751" w14:textId="57A76B45" w:rsidR="001E6A28" w:rsidRPr="00280DDB" w:rsidRDefault="001E6A28" w:rsidP="001E6A28">
      <w:pPr>
        <w:pStyle w:val="Textonotapie"/>
        <w:jc w:val="both"/>
        <w:rPr>
          <w:rFonts w:ascii="Verdana" w:hAnsi="Verdana"/>
          <w:sz w:val="16"/>
          <w:szCs w:val="16"/>
          <w:lang w:val="es-CR"/>
        </w:rPr>
      </w:pPr>
      <w:r w:rsidRPr="00280DDB">
        <w:rPr>
          <w:rStyle w:val="Refdenotaalpie"/>
          <w:rFonts w:ascii="Verdana" w:hAnsi="Verdana"/>
          <w:sz w:val="16"/>
          <w:szCs w:val="16"/>
        </w:rPr>
        <w:footnoteRef/>
      </w:r>
      <w:r w:rsidRPr="00280DDB">
        <w:rPr>
          <w:rFonts w:ascii="Verdana" w:hAnsi="Verdana"/>
          <w:sz w:val="16"/>
          <w:szCs w:val="16"/>
          <w:lang w:val="es-CR"/>
        </w:rPr>
        <w:t xml:space="preserve"> </w:t>
      </w:r>
      <w:r w:rsidRPr="00280DDB">
        <w:rPr>
          <w:rFonts w:ascii="Verdana" w:hAnsi="Verdana"/>
          <w:sz w:val="16"/>
          <w:szCs w:val="16"/>
          <w:lang w:val="es-CR"/>
        </w:rPr>
        <w:tab/>
      </w:r>
      <w:r w:rsidRPr="00280DDB">
        <w:rPr>
          <w:rFonts w:ascii="Verdana" w:hAnsi="Verdana"/>
          <w:i/>
          <w:sz w:val="16"/>
          <w:szCs w:val="16"/>
          <w:lang w:val="es-CR"/>
        </w:rPr>
        <w:t>Cfr. Caso Caesar Vs. Trinidad y Tobago. Fondo, Reparaciones y Costas.</w:t>
      </w:r>
      <w:r w:rsidRPr="00280DDB">
        <w:rPr>
          <w:rFonts w:ascii="Verdana" w:hAnsi="Verdana"/>
          <w:sz w:val="16"/>
          <w:szCs w:val="16"/>
          <w:lang w:val="es-CR"/>
        </w:rPr>
        <w:t xml:space="preserve"> Sentencia de 11 de marzo de 2005. Serie C No. 123, párr. 38, y </w:t>
      </w:r>
      <w:r w:rsidR="00A83744" w:rsidRPr="00A333E6">
        <w:rPr>
          <w:rFonts w:ascii="Verdana" w:hAnsi="Verdana"/>
          <w:i/>
          <w:sz w:val="16"/>
          <w:szCs w:val="16"/>
          <w:lang w:val="es-CR"/>
        </w:rPr>
        <w:t>Caso de Personas dominicanas y haitianas expulsadas Vs. República Dominicana</w:t>
      </w:r>
      <w:r w:rsidR="00A83744" w:rsidRPr="00280DDB">
        <w:rPr>
          <w:rFonts w:ascii="Verdana" w:hAnsi="Verdana"/>
          <w:i/>
          <w:sz w:val="16"/>
          <w:szCs w:val="16"/>
          <w:lang w:val="es-CR"/>
        </w:rPr>
        <w:t xml:space="preserve">, supra </w:t>
      </w:r>
      <w:r w:rsidR="00A83744" w:rsidRPr="00280DDB">
        <w:rPr>
          <w:rFonts w:ascii="Verdana" w:hAnsi="Verdana"/>
          <w:sz w:val="16"/>
          <w:szCs w:val="16"/>
          <w:lang w:val="es-CR"/>
        </w:rPr>
        <w:t xml:space="preserve">nota </w:t>
      </w:r>
      <w:r w:rsidR="00A83744">
        <w:rPr>
          <w:rFonts w:ascii="Verdana" w:hAnsi="Verdana"/>
          <w:sz w:val="16"/>
          <w:szCs w:val="16"/>
          <w:lang w:val="es-CR"/>
        </w:rPr>
        <w:fldChar w:fldCharType="begin"/>
      </w:r>
      <w:r w:rsidR="00A83744">
        <w:rPr>
          <w:rFonts w:ascii="Verdana" w:hAnsi="Verdana"/>
          <w:sz w:val="16"/>
          <w:szCs w:val="16"/>
          <w:lang w:val="es-CR"/>
        </w:rPr>
        <w:instrText xml:space="preserve"> NOTEREF _Ref26265355 \h </w:instrText>
      </w:r>
      <w:r w:rsidR="00A83744">
        <w:rPr>
          <w:rFonts w:ascii="Verdana" w:hAnsi="Verdana"/>
          <w:sz w:val="16"/>
          <w:szCs w:val="16"/>
          <w:lang w:val="es-CR"/>
        </w:rPr>
      </w:r>
      <w:r w:rsidR="00A83744">
        <w:rPr>
          <w:rFonts w:ascii="Verdana" w:hAnsi="Verdana"/>
          <w:sz w:val="16"/>
          <w:szCs w:val="16"/>
          <w:lang w:val="es-CR"/>
        </w:rPr>
        <w:fldChar w:fldCharType="separate"/>
      </w:r>
      <w:r w:rsidR="008707A4">
        <w:rPr>
          <w:rFonts w:ascii="Verdana" w:hAnsi="Verdana"/>
          <w:sz w:val="16"/>
          <w:szCs w:val="16"/>
          <w:lang w:val="es-CR"/>
        </w:rPr>
        <w:t>8</w:t>
      </w:r>
      <w:r w:rsidR="00A83744">
        <w:rPr>
          <w:rFonts w:ascii="Verdana" w:hAnsi="Verdana"/>
          <w:sz w:val="16"/>
          <w:szCs w:val="16"/>
          <w:lang w:val="es-CR"/>
        </w:rPr>
        <w:fldChar w:fldCharType="end"/>
      </w:r>
      <w:r w:rsidR="00A83744" w:rsidRPr="00280DDB">
        <w:rPr>
          <w:rFonts w:ascii="Verdana" w:hAnsi="Verdana"/>
          <w:sz w:val="16"/>
          <w:szCs w:val="16"/>
          <w:lang w:val="es-CR"/>
        </w:rPr>
        <w:t>,</w:t>
      </w:r>
      <w:r w:rsidR="00575A90" w:rsidRPr="00280DDB">
        <w:rPr>
          <w:rFonts w:ascii="Verdana" w:hAnsi="Verdana"/>
          <w:sz w:val="16"/>
          <w:szCs w:val="16"/>
          <w:lang w:val="es-CR"/>
        </w:rPr>
        <w:t xml:space="preserve"> Considerando </w:t>
      </w:r>
      <w:r w:rsidR="00A83744">
        <w:rPr>
          <w:rFonts w:ascii="Verdana" w:hAnsi="Verdana"/>
          <w:sz w:val="16"/>
          <w:szCs w:val="16"/>
          <w:lang w:val="es-CR"/>
        </w:rPr>
        <w:t>23</w:t>
      </w:r>
      <w:r w:rsidR="00575A90" w:rsidRPr="00280DDB">
        <w:rPr>
          <w:rFonts w:ascii="Verdana" w:hAnsi="Verdana"/>
          <w:sz w:val="16"/>
          <w:szCs w:val="16"/>
          <w:lang w:val="es-CR"/>
        </w:rPr>
        <w:t>.</w:t>
      </w:r>
    </w:p>
  </w:footnote>
  <w:footnote w:id="15">
    <w:p w14:paraId="6F6DAA8B" w14:textId="299D75DF" w:rsidR="001E2ECD" w:rsidRPr="00280DDB" w:rsidRDefault="001E2ECD" w:rsidP="007F5BE6">
      <w:pPr>
        <w:pStyle w:val="Textonotapie"/>
        <w:jc w:val="both"/>
        <w:rPr>
          <w:rFonts w:ascii="Verdana" w:hAnsi="Verdana"/>
          <w:sz w:val="16"/>
          <w:szCs w:val="16"/>
          <w:lang w:val="es-CR"/>
        </w:rPr>
      </w:pPr>
      <w:r w:rsidRPr="00280DDB">
        <w:rPr>
          <w:rStyle w:val="Refdenotaalpie"/>
          <w:rFonts w:ascii="Verdana" w:hAnsi="Verdana"/>
          <w:sz w:val="16"/>
          <w:szCs w:val="16"/>
        </w:rPr>
        <w:footnoteRef/>
      </w:r>
      <w:r w:rsidRPr="00280DDB">
        <w:rPr>
          <w:rFonts w:ascii="Verdana" w:hAnsi="Verdana"/>
          <w:sz w:val="16"/>
          <w:szCs w:val="16"/>
          <w:lang w:val="es-CR"/>
        </w:rPr>
        <w:t xml:space="preserve"> </w:t>
      </w:r>
      <w:r w:rsidRPr="00280DDB">
        <w:rPr>
          <w:rFonts w:ascii="Verdana" w:hAnsi="Verdana"/>
          <w:sz w:val="16"/>
          <w:szCs w:val="16"/>
          <w:lang w:val="es-CR"/>
        </w:rPr>
        <w:tab/>
      </w:r>
      <w:r w:rsidR="00C36168" w:rsidRPr="00280DDB">
        <w:rPr>
          <w:rFonts w:ascii="Verdana" w:hAnsi="Verdana"/>
          <w:i/>
          <w:sz w:val="16"/>
          <w:szCs w:val="16"/>
          <w:lang w:val="es-CR"/>
        </w:rPr>
        <w:t>Cfr.</w:t>
      </w:r>
      <w:r w:rsidR="00C36168" w:rsidRPr="00280DDB">
        <w:rPr>
          <w:rFonts w:ascii="Verdana" w:hAnsi="Verdana"/>
          <w:sz w:val="16"/>
          <w:szCs w:val="16"/>
          <w:lang w:val="es-CR"/>
        </w:rPr>
        <w:t xml:space="preserve"> </w:t>
      </w:r>
      <w:r w:rsidR="00C36168" w:rsidRPr="00280DDB">
        <w:rPr>
          <w:rFonts w:ascii="Verdana" w:hAnsi="Verdana"/>
          <w:i/>
          <w:sz w:val="16"/>
          <w:szCs w:val="16"/>
          <w:lang w:val="es-CR"/>
        </w:rPr>
        <w:t>Caso Caesar Vs. Trinidad y Tobago. Supervisión de Cumplimiento de Sentencia.</w:t>
      </w:r>
      <w:r w:rsidR="00C36168" w:rsidRPr="00280DDB">
        <w:rPr>
          <w:rFonts w:ascii="Verdana" w:hAnsi="Verdana"/>
          <w:sz w:val="16"/>
          <w:szCs w:val="16"/>
          <w:lang w:val="es-CR"/>
        </w:rPr>
        <w:t xml:space="preserve"> Resolución de la Corte Interamericana de Derechos Humanos de 21 de noviembre de 2007, Considerando 11, y </w:t>
      </w:r>
      <w:r w:rsidR="00A83744" w:rsidRPr="00A333E6">
        <w:rPr>
          <w:rFonts w:ascii="Verdana" w:hAnsi="Verdana"/>
          <w:i/>
          <w:sz w:val="16"/>
          <w:szCs w:val="16"/>
          <w:lang w:val="es-CR"/>
        </w:rPr>
        <w:t>Caso de Personas dominicanas y haitianas expulsadas Vs. República Dominicana</w:t>
      </w:r>
      <w:r w:rsidR="00A83744" w:rsidRPr="00280DDB">
        <w:rPr>
          <w:rFonts w:ascii="Verdana" w:hAnsi="Verdana"/>
          <w:i/>
          <w:sz w:val="16"/>
          <w:szCs w:val="16"/>
          <w:lang w:val="es-CR"/>
        </w:rPr>
        <w:t xml:space="preserve">, supra </w:t>
      </w:r>
      <w:r w:rsidR="00A83744" w:rsidRPr="00280DDB">
        <w:rPr>
          <w:rFonts w:ascii="Verdana" w:hAnsi="Verdana"/>
          <w:sz w:val="16"/>
          <w:szCs w:val="16"/>
          <w:lang w:val="es-CR"/>
        </w:rPr>
        <w:t xml:space="preserve">nota </w:t>
      </w:r>
      <w:r w:rsidR="00A83744">
        <w:rPr>
          <w:rFonts w:ascii="Verdana" w:hAnsi="Verdana"/>
          <w:sz w:val="16"/>
          <w:szCs w:val="16"/>
          <w:lang w:val="es-CR"/>
        </w:rPr>
        <w:fldChar w:fldCharType="begin"/>
      </w:r>
      <w:r w:rsidR="00A83744">
        <w:rPr>
          <w:rFonts w:ascii="Verdana" w:hAnsi="Verdana"/>
          <w:sz w:val="16"/>
          <w:szCs w:val="16"/>
          <w:lang w:val="es-CR"/>
        </w:rPr>
        <w:instrText xml:space="preserve"> NOTEREF _Ref26265355 \h </w:instrText>
      </w:r>
      <w:r w:rsidR="00A83744">
        <w:rPr>
          <w:rFonts w:ascii="Verdana" w:hAnsi="Verdana"/>
          <w:sz w:val="16"/>
          <w:szCs w:val="16"/>
          <w:lang w:val="es-CR"/>
        </w:rPr>
      </w:r>
      <w:r w:rsidR="00A83744">
        <w:rPr>
          <w:rFonts w:ascii="Verdana" w:hAnsi="Verdana"/>
          <w:sz w:val="16"/>
          <w:szCs w:val="16"/>
          <w:lang w:val="es-CR"/>
        </w:rPr>
        <w:fldChar w:fldCharType="separate"/>
      </w:r>
      <w:r w:rsidR="008707A4">
        <w:rPr>
          <w:rFonts w:ascii="Verdana" w:hAnsi="Verdana"/>
          <w:sz w:val="16"/>
          <w:szCs w:val="16"/>
          <w:lang w:val="es-CR"/>
        </w:rPr>
        <w:t>8</w:t>
      </w:r>
      <w:r w:rsidR="00A83744">
        <w:rPr>
          <w:rFonts w:ascii="Verdana" w:hAnsi="Verdana"/>
          <w:sz w:val="16"/>
          <w:szCs w:val="16"/>
          <w:lang w:val="es-CR"/>
        </w:rPr>
        <w:fldChar w:fldCharType="end"/>
      </w:r>
      <w:r w:rsidR="00C36168" w:rsidRPr="00280DDB">
        <w:rPr>
          <w:rFonts w:ascii="Verdana" w:hAnsi="Verdana"/>
          <w:sz w:val="16"/>
          <w:szCs w:val="16"/>
          <w:lang w:val="es-CR"/>
        </w:rPr>
        <w:t xml:space="preserve">, Considerando </w:t>
      </w:r>
      <w:r w:rsidR="00A83744">
        <w:rPr>
          <w:rFonts w:ascii="Verdana" w:hAnsi="Verdana"/>
          <w:sz w:val="16"/>
          <w:szCs w:val="16"/>
          <w:lang w:val="es-CR"/>
        </w:rPr>
        <w:t>2</w:t>
      </w:r>
      <w:r w:rsidR="00C36168" w:rsidRPr="00280DDB">
        <w:rPr>
          <w:rFonts w:ascii="Verdana" w:hAnsi="Verdana"/>
          <w:sz w:val="16"/>
          <w:szCs w:val="16"/>
          <w:lang w:val="es-CR"/>
        </w:rPr>
        <w:t>4.</w:t>
      </w:r>
    </w:p>
  </w:footnote>
  <w:footnote w:id="16">
    <w:p w14:paraId="5D349AE5" w14:textId="0D898B3A" w:rsidR="00280DDB" w:rsidRPr="00280DDB" w:rsidRDefault="00280DDB" w:rsidP="008D51AB">
      <w:pPr>
        <w:pStyle w:val="Textonotapie"/>
        <w:jc w:val="both"/>
        <w:rPr>
          <w:lang w:val="es-CR"/>
        </w:rPr>
      </w:pPr>
      <w:r w:rsidRPr="00280DDB">
        <w:rPr>
          <w:rStyle w:val="Refdenotaalpie"/>
          <w:rFonts w:ascii="Verdana" w:hAnsi="Verdana"/>
          <w:sz w:val="16"/>
          <w:szCs w:val="16"/>
        </w:rPr>
        <w:footnoteRef/>
      </w:r>
      <w:r w:rsidRPr="00280DDB">
        <w:rPr>
          <w:rFonts w:ascii="Verdana" w:hAnsi="Verdana"/>
          <w:sz w:val="16"/>
          <w:szCs w:val="16"/>
          <w:lang w:val="es-CR"/>
        </w:rPr>
        <w:t xml:space="preserve"> </w:t>
      </w:r>
      <w:r w:rsidRPr="00280DDB">
        <w:rPr>
          <w:rFonts w:ascii="Verdana" w:hAnsi="Verdana"/>
          <w:sz w:val="16"/>
          <w:szCs w:val="16"/>
          <w:lang w:val="es-CR"/>
        </w:rPr>
        <w:tab/>
      </w:r>
      <w:r w:rsidRPr="00280DDB">
        <w:rPr>
          <w:rFonts w:ascii="Verdana" w:hAnsi="Verdana"/>
          <w:i/>
          <w:sz w:val="16"/>
          <w:szCs w:val="16"/>
          <w:lang w:val="es-CR"/>
        </w:rPr>
        <w:t xml:space="preserve">Cfr. </w:t>
      </w:r>
      <w:r w:rsidRPr="00280DDB">
        <w:rPr>
          <w:rStyle w:val="Textoennegrita"/>
          <w:rFonts w:ascii="Verdana" w:hAnsi="Verdana"/>
          <w:b w:val="0"/>
          <w:i/>
          <w:color w:val="000000"/>
          <w:sz w:val="16"/>
          <w:szCs w:val="16"/>
          <w:shd w:val="clear" w:color="auto" w:fill="FFFFFF"/>
          <w:lang w:val="es-CR"/>
        </w:rPr>
        <w:t xml:space="preserve">Caso de las Niñas Yean y Bosico y Caso de Personas dominicanas y haitianas expulsadas, supra </w:t>
      </w:r>
      <w:r w:rsidRPr="00280DDB">
        <w:rPr>
          <w:rStyle w:val="Textoennegrita"/>
          <w:rFonts w:ascii="Verdana" w:hAnsi="Verdana"/>
          <w:b w:val="0"/>
          <w:color w:val="000000"/>
          <w:sz w:val="16"/>
          <w:szCs w:val="16"/>
          <w:shd w:val="clear" w:color="auto" w:fill="FFFFFF"/>
          <w:lang w:val="es-CR"/>
        </w:rPr>
        <w:t xml:space="preserve">nota </w:t>
      </w:r>
      <w:r w:rsidR="00A83744">
        <w:rPr>
          <w:rFonts w:ascii="Verdana" w:hAnsi="Verdana"/>
          <w:sz w:val="16"/>
          <w:szCs w:val="16"/>
          <w:lang w:val="es-CR"/>
        </w:rPr>
        <w:fldChar w:fldCharType="begin"/>
      </w:r>
      <w:r w:rsidR="00A83744">
        <w:rPr>
          <w:rFonts w:ascii="Verdana" w:hAnsi="Verdana"/>
          <w:sz w:val="16"/>
          <w:szCs w:val="16"/>
          <w:lang w:val="es-CR"/>
        </w:rPr>
        <w:instrText xml:space="preserve"> NOTEREF _Ref26265355 \h </w:instrText>
      </w:r>
      <w:r w:rsidR="00A83744">
        <w:rPr>
          <w:rFonts w:ascii="Verdana" w:hAnsi="Verdana"/>
          <w:sz w:val="16"/>
          <w:szCs w:val="16"/>
          <w:lang w:val="es-CR"/>
        </w:rPr>
      </w:r>
      <w:r w:rsidR="00A83744">
        <w:rPr>
          <w:rFonts w:ascii="Verdana" w:hAnsi="Verdana"/>
          <w:sz w:val="16"/>
          <w:szCs w:val="16"/>
          <w:lang w:val="es-CR"/>
        </w:rPr>
        <w:fldChar w:fldCharType="separate"/>
      </w:r>
      <w:r w:rsidR="008707A4">
        <w:rPr>
          <w:rFonts w:ascii="Verdana" w:hAnsi="Verdana"/>
          <w:sz w:val="16"/>
          <w:szCs w:val="16"/>
          <w:lang w:val="es-CR"/>
        </w:rPr>
        <w:t>8</w:t>
      </w:r>
      <w:r w:rsidR="00A83744">
        <w:rPr>
          <w:rFonts w:ascii="Verdana" w:hAnsi="Verdana"/>
          <w:sz w:val="16"/>
          <w:szCs w:val="16"/>
          <w:lang w:val="es-CR"/>
        </w:rPr>
        <w:fldChar w:fldCharType="end"/>
      </w:r>
      <w:r w:rsidRPr="00280DDB">
        <w:rPr>
          <w:rStyle w:val="Textoennegrita"/>
          <w:rFonts w:ascii="Verdana" w:hAnsi="Verdana"/>
          <w:b w:val="0"/>
          <w:color w:val="000000"/>
          <w:sz w:val="16"/>
          <w:szCs w:val="16"/>
          <w:shd w:val="clear" w:color="auto" w:fill="FFFFFF"/>
          <w:lang w:val="es-CR"/>
        </w:rPr>
        <w:t xml:space="preserve">, </w:t>
      </w:r>
      <w:r w:rsidR="008D51AB">
        <w:rPr>
          <w:rStyle w:val="Textoennegrita"/>
          <w:rFonts w:ascii="Verdana" w:hAnsi="Verdana"/>
          <w:b w:val="0"/>
          <w:color w:val="000000"/>
          <w:sz w:val="16"/>
          <w:szCs w:val="16"/>
          <w:shd w:val="clear" w:color="auto" w:fill="FFFFFF"/>
          <w:lang w:val="es-CR"/>
        </w:rPr>
        <w:t>puntos resolutivos primero y segundo.</w:t>
      </w:r>
    </w:p>
  </w:footnote>
  <w:footnote w:id="17">
    <w:p w14:paraId="46271B88" w14:textId="02814AD6" w:rsidR="008D51AB" w:rsidRPr="008D51AB" w:rsidRDefault="008D51AB" w:rsidP="008D51AB">
      <w:pPr>
        <w:pStyle w:val="Textonotapie"/>
        <w:jc w:val="both"/>
        <w:rPr>
          <w:rFonts w:ascii="Verdana" w:hAnsi="Verdana"/>
          <w:sz w:val="16"/>
          <w:szCs w:val="16"/>
          <w:lang w:val="es-CR"/>
        </w:rPr>
      </w:pPr>
      <w:r w:rsidRPr="008D51AB">
        <w:rPr>
          <w:rStyle w:val="Refdenotaalpie"/>
          <w:rFonts w:ascii="Verdana" w:hAnsi="Verdana"/>
          <w:sz w:val="16"/>
          <w:szCs w:val="16"/>
        </w:rPr>
        <w:footnoteRef/>
      </w:r>
      <w:r w:rsidRPr="008D51AB">
        <w:rPr>
          <w:rFonts w:ascii="Verdana" w:hAnsi="Verdana"/>
          <w:sz w:val="16"/>
          <w:szCs w:val="16"/>
          <w:lang w:val="es-CR"/>
        </w:rPr>
        <w:t xml:space="preserve"> </w:t>
      </w:r>
      <w:r w:rsidRPr="008D51AB">
        <w:rPr>
          <w:rFonts w:ascii="Verdana" w:hAnsi="Verdana"/>
          <w:sz w:val="16"/>
          <w:szCs w:val="16"/>
          <w:lang w:val="es-CR"/>
        </w:rPr>
        <w:tab/>
      </w:r>
      <w:r w:rsidRPr="008D51AB">
        <w:rPr>
          <w:rFonts w:ascii="Verdana" w:hAnsi="Verdana"/>
          <w:i/>
          <w:sz w:val="16"/>
          <w:szCs w:val="16"/>
          <w:lang w:val="es-CR"/>
        </w:rPr>
        <w:t xml:space="preserve">Cfr. </w:t>
      </w:r>
      <w:r w:rsidRPr="008D51AB">
        <w:rPr>
          <w:rStyle w:val="Textoennegrita"/>
          <w:rFonts w:ascii="Verdana" w:hAnsi="Verdana"/>
          <w:b w:val="0"/>
          <w:i/>
          <w:color w:val="000000"/>
          <w:sz w:val="16"/>
          <w:szCs w:val="16"/>
          <w:shd w:val="clear" w:color="auto" w:fill="FFFFFF"/>
          <w:lang w:val="es-CR"/>
        </w:rPr>
        <w:t xml:space="preserve">Caso de las Niñas Yean y Bosico y Caso de Personas dominicanas y haitianas expulsadas, </w:t>
      </w:r>
      <w:r w:rsidR="001A325F" w:rsidRPr="00280DDB">
        <w:rPr>
          <w:rStyle w:val="Textoennegrita"/>
          <w:rFonts w:ascii="Verdana" w:hAnsi="Verdana"/>
          <w:b w:val="0"/>
          <w:i/>
          <w:color w:val="000000"/>
          <w:sz w:val="16"/>
          <w:szCs w:val="16"/>
          <w:shd w:val="clear" w:color="auto" w:fill="FFFFFF"/>
          <w:lang w:val="es-CR"/>
        </w:rPr>
        <w:t xml:space="preserve">supra </w:t>
      </w:r>
      <w:r w:rsidR="001A325F" w:rsidRPr="00280DDB">
        <w:rPr>
          <w:rStyle w:val="Textoennegrita"/>
          <w:rFonts w:ascii="Verdana" w:hAnsi="Verdana"/>
          <w:b w:val="0"/>
          <w:color w:val="000000"/>
          <w:sz w:val="16"/>
          <w:szCs w:val="16"/>
          <w:shd w:val="clear" w:color="auto" w:fill="FFFFFF"/>
          <w:lang w:val="es-CR"/>
        </w:rPr>
        <w:t xml:space="preserve">nota </w:t>
      </w:r>
      <w:r w:rsidR="001A325F">
        <w:rPr>
          <w:rFonts w:ascii="Verdana" w:hAnsi="Verdana"/>
          <w:sz w:val="16"/>
          <w:szCs w:val="16"/>
          <w:lang w:val="es-CR"/>
        </w:rPr>
        <w:fldChar w:fldCharType="begin"/>
      </w:r>
      <w:r w:rsidR="001A325F">
        <w:rPr>
          <w:rFonts w:ascii="Verdana" w:hAnsi="Verdana"/>
          <w:sz w:val="16"/>
          <w:szCs w:val="16"/>
          <w:lang w:val="es-CR"/>
        </w:rPr>
        <w:instrText xml:space="preserve"> NOTEREF _Ref26265355 \h </w:instrText>
      </w:r>
      <w:r w:rsidR="001A325F">
        <w:rPr>
          <w:rFonts w:ascii="Verdana" w:hAnsi="Verdana"/>
          <w:sz w:val="16"/>
          <w:szCs w:val="16"/>
          <w:lang w:val="es-CR"/>
        </w:rPr>
      </w:r>
      <w:r w:rsidR="001A325F">
        <w:rPr>
          <w:rFonts w:ascii="Verdana" w:hAnsi="Verdana"/>
          <w:sz w:val="16"/>
          <w:szCs w:val="16"/>
          <w:lang w:val="es-CR"/>
        </w:rPr>
        <w:fldChar w:fldCharType="separate"/>
      </w:r>
      <w:r w:rsidR="008707A4">
        <w:rPr>
          <w:rFonts w:ascii="Verdana" w:hAnsi="Verdana"/>
          <w:sz w:val="16"/>
          <w:szCs w:val="16"/>
          <w:lang w:val="es-CR"/>
        </w:rPr>
        <w:t>8</w:t>
      </w:r>
      <w:r w:rsidR="001A325F">
        <w:rPr>
          <w:rFonts w:ascii="Verdana" w:hAnsi="Verdana"/>
          <w:sz w:val="16"/>
          <w:szCs w:val="16"/>
          <w:lang w:val="es-CR"/>
        </w:rPr>
        <w:fldChar w:fldCharType="end"/>
      </w:r>
      <w:r w:rsidRPr="008D51AB">
        <w:rPr>
          <w:rStyle w:val="Textoennegrita"/>
          <w:rFonts w:ascii="Verdana" w:hAnsi="Verdana"/>
          <w:b w:val="0"/>
          <w:color w:val="000000"/>
          <w:sz w:val="16"/>
          <w:szCs w:val="16"/>
          <w:shd w:val="clear" w:color="auto" w:fill="FFFFFF"/>
          <w:lang w:val="es-CR"/>
        </w:rPr>
        <w:t>, Considerandos 4, 35 y 38.</w:t>
      </w:r>
    </w:p>
  </w:footnote>
  <w:footnote w:id="18">
    <w:p w14:paraId="6558102A" w14:textId="3DB3C3F0" w:rsidR="008D51AB" w:rsidRPr="00AF4A95" w:rsidRDefault="008D51AB" w:rsidP="008D51AB">
      <w:pPr>
        <w:pStyle w:val="Textonotapie"/>
        <w:jc w:val="both"/>
        <w:rPr>
          <w:rFonts w:ascii="Verdana" w:hAnsi="Verdana"/>
          <w:sz w:val="16"/>
          <w:szCs w:val="16"/>
          <w:lang w:val="es-CR"/>
        </w:rPr>
      </w:pPr>
      <w:r w:rsidRPr="00AF4A95">
        <w:rPr>
          <w:rStyle w:val="Refdenotaalpie"/>
          <w:rFonts w:ascii="Verdana" w:hAnsi="Verdana"/>
          <w:sz w:val="16"/>
          <w:szCs w:val="16"/>
        </w:rPr>
        <w:footnoteRef/>
      </w:r>
      <w:r w:rsidRPr="00AF4A95">
        <w:rPr>
          <w:rFonts w:ascii="Verdana" w:hAnsi="Verdana"/>
          <w:sz w:val="16"/>
          <w:szCs w:val="16"/>
          <w:lang w:val="es-CR"/>
        </w:rPr>
        <w:t xml:space="preserve"> </w:t>
      </w:r>
      <w:r w:rsidRPr="00AF4A95">
        <w:rPr>
          <w:rFonts w:ascii="Verdana" w:hAnsi="Verdana"/>
          <w:sz w:val="16"/>
          <w:szCs w:val="16"/>
          <w:lang w:val="es-CR"/>
        </w:rPr>
        <w:tab/>
      </w:r>
      <w:r w:rsidRPr="00AF4A95">
        <w:rPr>
          <w:rFonts w:ascii="Verdana" w:hAnsi="Verdana"/>
          <w:i/>
          <w:sz w:val="16"/>
          <w:szCs w:val="16"/>
          <w:lang w:val="es-CR"/>
        </w:rPr>
        <w:t xml:space="preserve">Cfr. </w:t>
      </w:r>
      <w:r w:rsidRPr="00AF4A95">
        <w:rPr>
          <w:rStyle w:val="Textoennegrita"/>
          <w:rFonts w:ascii="Verdana" w:hAnsi="Verdana"/>
          <w:b w:val="0"/>
          <w:i/>
          <w:color w:val="000000"/>
          <w:sz w:val="16"/>
          <w:szCs w:val="16"/>
          <w:shd w:val="clear" w:color="auto" w:fill="FFFFFF"/>
          <w:lang w:val="es-CR"/>
        </w:rPr>
        <w:t xml:space="preserve">Caso de las Niñas Yean y Bosico y Caso de Personas dominicanas y haitianas expulsadas, </w:t>
      </w:r>
      <w:r w:rsidR="001A325F" w:rsidRPr="00280DDB">
        <w:rPr>
          <w:rStyle w:val="Textoennegrita"/>
          <w:rFonts w:ascii="Verdana" w:hAnsi="Verdana"/>
          <w:b w:val="0"/>
          <w:i/>
          <w:color w:val="000000"/>
          <w:sz w:val="16"/>
          <w:szCs w:val="16"/>
          <w:shd w:val="clear" w:color="auto" w:fill="FFFFFF"/>
          <w:lang w:val="es-CR"/>
        </w:rPr>
        <w:t xml:space="preserve">supra </w:t>
      </w:r>
      <w:r w:rsidR="001A325F" w:rsidRPr="00280DDB">
        <w:rPr>
          <w:rStyle w:val="Textoennegrita"/>
          <w:rFonts w:ascii="Verdana" w:hAnsi="Verdana"/>
          <w:b w:val="0"/>
          <w:color w:val="000000"/>
          <w:sz w:val="16"/>
          <w:szCs w:val="16"/>
          <w:shd w:val="clear" w:color="auto" w:fill="FFFFFF"/>
          <w:lang w:val="es-CR"/>
        </w:rPr>
        <w:t xml:space="preserve">nota </w:t>
      </w:r>
      <w:r w:rsidR="001A325F">
        <w:rPr>
          <w:rFonts w:ascii="Verdana" w:hAnsi="Verdana"/>
          <w:sz w:val="16"/>
          <w:szCs w:val="16"/>
          <w:lang w:val="es-CR"/>
        </w:rPr>
        <w:fldChar w:fldCharType="begin"/>
      </w:r>
      <w:r w:rsidR="001A325F">
        <w:rPr>
          <w:rFonts w:ascii="Verdana" w:hAnsi="Verdana"/>
          <w:sz w:val="16"/>
          <w:szCs w:val="16"/>
          <w:lang w:val="es-CR"/>
        </w:rPr>
        <w:instrText xml:space="preserve"> NOTEREF _Ref26265355 \h </w:instrText>
      </w:r>
      <w:r w:rsidR="001A325F">
        <w:rPr>
          <w:rFonts w:ascii="Verdana" w:hAnsi="Verdana"/>
          <w:sz w:val="16"/>
          <w:szCs w:val="16"/>
          <w:lang w:val="es-CR"/>
        </w:rPr>
      </w:r>
      <w:r w:rsidR="001A325F">
        <w:rPr>
          <w:rFonts w:ascii="Verdana" w:hAnsi="Verdana"/>
          <w:sz w:val="16"/>
          <w:szCs w:val="16"/>
          <w:lang w:val="es-CR"/>
        </w:rPr>
        <w:fldChar w:fldCharType="separate"/>
      </w:r>
      <w:r w:rsidR="008707A4">
        <w:rPr>
          <w:rFonts w:ascii="Verdana" w:hAnsi="Verdana"/>
          <w:sz w:val="16"/>
          <w:szCs w:val="16"/>
          <w:lang w:val="es-CR"/>
        </w:rPr>
        <w:t>8</w:t>
      </w:r>
      <w:r w:rsidR="001A325F">
        <w:rPr>
          <w:rFonts w:ascii="Verdana" w:hAnsi="Verdana"/>
          <w:sz w:val="16"/>
          <w:szCs w:val="16"/>
          <w:lang w:val="es-CR"/>
        </w:rPr>
        <w:fldChar w:fldCharType="end"/>
      </w:r>
      <w:r w:rsidRPr="00AF4A95">
        <w:rPr>
          <w:rStyle w:val="Textoennegrita"/>
          <w:rFonts w:ascii="Verdana" w:hAnsi="Verdana"/>
          <w:b w:val="0"/>
          <w:color w:val="000000"/>
          <w:sz w:val="16"/>
          <w:szCs w:val="16"/>
          <w:shd w:val="clear" w:color="auto" w:fill="FFFFFF"/>
          <w:lang w:val="es-CR"/>
        </w:rPr>
        <w:t>, Considerandos 38 a 76 y punto resolutivo cuarto.</w:t>
      </w:r>
    </w:p>
  </w:footnote>
  <w:footnote w:id="19">
    <w:p w14:paraId="7E70FA57" w14:textId="5E92213E" w:rsidR="008D51AB" w:rsidRPr="00AF4A95" w:rsidRDefault="008D51AB" w:rsidP="008D51AB">
      <w:pPr>
        <w:pStyle w:val="Textonotapie"/>
        <w:jc w:val="both"/>
        <w:rPr>
          <w:rFonts w:ascii="Verdana" w:hAnsi="Verdana"/>
          <w:sz w:val="16"/>
          <w:szCs w:val="16"/>
          <w:lang w:val="es-CR"/>
        </w:rPr>
      </w:pPr>
      <w:r w:rsidRPr="00AF4A95">
        <w:rPr>
          <w:rStyle w:val="Refdenotaalpie"/>
          <w:rFonts w:ascii="Verdana" w:hAnsi="Verdana"/>
          <w:sz w:val="16"/>
          <w:szCs w:val="16"/>
        </w:rPr>
        <w:footnoteRef/>
      </w:r>
      <w:r w:rsidRPr="00AF4A95">
        <w:rPr>
          <w:rFonts w:ascii="Verdana" w:hAnsi="Verdana"/>
          <w:sz w:val="16"/>
          <w:szCs w:val="16"/>
          <w:lang w:val="es-CR"/>
        </w:rPr>
        <w:t xml:space="preserve"> </w:t>
      </w:r>
      <w:r w:rsidRPr="00AF4A95">
        <w:rPr>
          <w:rFonts w:ascii="Verdana" w:hAnsi="Verdana"/>
          <w:sz w:val="16"/>
          <w:szCs w:val="16"/>
          <w:lang w:val="es-CR"/>
        </w:rPr>
        <w:tab/>
      </w:r>
      <w:r w:rsidRPr="00AF4A95">
        <w:rPr>
          <w:rFonts w:ascii="Verdana" w:hAnsi="Verdana"/>
          <w:i/>
          <w:sz w:val="16"/>
          <w:szCs w:val="16"/>
          <w:lang w:val="es-CR"/>
        </w:rPr>
        <w:t xml:space="preserve">Cfr. </w:t>
      </w:r>
      <w:r w:rsidRPr="00AF4A95">
        <w:rPr>
          <w:rStyle w:val="Textoennegrita"/>
          <w:rFonts w:ascii="Verdana" w:hAnsi="Verdana"/>
          <w:b w:val="0"/>
          <w:i/>
          <w:color w:val="000000"/>
          <w:sz w:val="16"/>
          <w:szCs w:val="16"/>
          <w:shd w:val="clear" w:color="auto" w:fill="FFFFFF"/>
          <w:lang w:val="es-CR"/>
        </w:rPr>
        <w:t xml:space="preserve">Caso de las Niñas Yean y Bosico y Caso de Personas dominicanas y haitianas expulsadas, </w:t>
      </w:r>
      <w:r w:rsidR="008C1F99" w:rsidRPr="00280DDB">
        <w:rPr>
          <w:rStyle w:val="Textoennegrita"/>
          <w:rFonts w:ascii="Verdana" w:hAnsi="Verdana"/>
          <w:b w:val="0"/>
          <w:i/>
          <w:color w:val="000000"/>
          <w:sz w:val="16"/>
          <w:szCs w:val="16"/>
          <w:shd w:val="clear" w:color="auto" w:fill="FFFFFF"/>
          <w:lang w:val="es-CR"/>
        </w:rPr>
        <w:t xml:space="preserve">supra </w:t>
      </w:r>
      <w:r w:rsidR="008C1F99" w:rsidRPr="00280DDB">
        <w:rPr>
          <w:rStyle w:val="Textoennegrita"/>
          <w:rFonts w:ascii="Verdana" w:hAnsi="Verdana"/>
          <w:b w:val="0"/>
          <w:color w:val="000000"/>
          <w:sz w:val="16"/>
          <w:szCs w:val="16"/>
          <w:shd w:val="clear" w:color="auto" w:fill="FFFFFF"/>
          <w:lang w:val="es-CR"/>
        </w:rPr>
        <w:t xml:space="preserve">nota </w:t>
      </w:r>
      <w:r w:rsidR="008C1F99">
        <w:rPr>
          <w:rFonts w:ascii="Verdana" w:hAnsi="Verdana"/>
          <w:sz w:val="16"/>
          <w:szCs w:val="16"/>
          <w:lang w:val="es-CR"/>
        </w:rPr>
        <w:fldChar w:fldCharType="begin"/>
      </w:r>
      <w:r w:rsidR="008C1F99">
        <w:rPr>
          <w:rFonts w:ascii="Verdana" w:hAnsi="Verdana"/>
          <w:sz w:val="16"/>
          <w:szCs w:val="16"/>
          <w:lang w:val="es-CR"/>
        </w:rPr>
        <w:instrText xml:space="preserve"> NOTEREF _Ref26265355 \h </w:instrText>
      </w:r>
      <w:r w:rsidR="008C1F99">
        <w:rPr>
          <w:rFonts w:ascii="Verdana" w:hAnsi="Verdana"/>
          <w:sz w:val="16"/>
          <w:szCs w:val="16"/>
          <w:lang w:val="es-CR"/>
        </w:rPr>
      </w:r>
      <w:r w:rsidR="008C1F99">
        <w:rPr>
          <w:rFonts w:ascii="Verdana" w:hAnsi="Verdana"/>
          <w:sz w:val="16"/>
          <w:szCs w:val="16"/>
          <w:lang w:val="es-CR"/>
        </w:rPr>
        <w:fldChar w:fldCharType="separate"/>
      </w:r>
      <w:r w:rsidR="008707A4">
        <w:rPr>
          <w:rFonts w:ascii="Verdana" w:hAnsi="Verdana"/>
          <w:sz w:val="16"/>
          <w:szCs w:val="16"/>
          <w:lang w:val="es-CR"/>
        </w:rPr>
        <w:t>8</w:t>
      </w:r>
      <w:r w:rsidR="008C1F99">
        <w:rPr>
          <w:rFonts w:ascii="Verdana" w:hAnsi="Verdana"/>
          <w:sz w:val="16"/>
          <w:szCs w:val="16"/>
          <w:lang w:val="es-CR"/>
        </w:rPr>
        <w:fldChar w:fldCharType="end"/>
      </w:r>
      <w:r w:rsidRPr="00AF4A95">
        <w:rPr>
          <w:rStyle w:val="Textoennegrita"/>
          <w:rFonts w:ascii="Verdana" w:hAnsi="Verdana"/>
          <w:b w:val="0"/>
          <w:color w:val="000000"/>
          <w:sz w:val="16"/>
          <w:szCs w:val="16"/>
          <w:shd w:val="clear" w:color="auto" w:fill="FFFFFF"/>
          <w:lang w:val="es-CR"/>
        </w:rPr>
        <w:t>, punto resolutivo quinto.</w:t>
      </w:r>
    </w:p>
  </w:footnote>
  <w:footnote w:id="20">
    <w:p w14:paraId="4F40C8B3" w14:textId="001D815D" w:rsidR="001E6A28" w:rsidRPr="00AF4A95" w:rsidRDefault="001E6A28" w:rsidP="001E6A28">
      <w:pPr>
        <w:pStyle w:val="Textonotapie"/>
        <w:jc w:val="both"/>
        <w:rPr>
          <w:rFonts w:ascii="Verdana" w:hAnsi="Verdana"/>
          <w:sz w:val="16"/>
          <w:szCs w:val="16"/>
          <w:lang w:val="es-CR"/>
        </w:rPr>
      </w:pPr>
      <w:r w:rsidRPr="00AF4A95">
        <w:rPr>
          <w:rStyle w:val="Refdenotaalpie"/>
          <w:rFonts w:ascii="Verdana" w:hAnsi="Verdana"/>
          <w:sz w:val="16"/>
          <w:szCs w:val="16"/>
        </w:rPr>
        <w:footnoteRef/>
      </w:r>
      <w:r w:rsidRPr="00AF4A95">
        <w:rPr>
          <w:rFonts w:ascii="Verdana" w:hAnsi="Verdana"/>
          <w:sz w:val="16"/>
          <w:szCs w:val="16"/>
          <w:lang w:val="es-CR"/>
        </w:rPr>
        <w:t xml:space="preserve"> </w:t>
      </w:r>
      <w:r w:rsidRPr="00AF4A95">
        <w:rPr>
          <w:rFonts w:ascii="Verdana" w:hAnsi="Verdana"/>
          <w:sz w:val="16"/>
          <w:szCs w:val="16"/>
          <w:lang w:val="es-CR"/>
        </w:rPr>
        <w:tab/>
      </w:r>
      <w:r w:rsidRPr="00AF4A95">
        <w:rPr>
          <w:rFonts w:ascii="Verdana" w:hAnsi="Verdana"/>
          <w:i/>
          <w:sz w:val="16"/>
          <w:szCs w:val="16"/>
          <w:lang w:val="es-CR"/>
        </w:rPr>
        <w:t xml:space="preserve">Cfr. Caso Yatama Vs. Nicaragua, Supervisión de Cumplimiento de Sentencia. </w:t>
      </w:r>
      <w:r w:rsidRPr="00AF4A95">
        <w:rPr>
          <w:rFonts w:ascii="Verdana" w:hAnsi="Verdana"/>
          <w:sz w:val="16"/>
          <w:szCs w:val="16"/>
          <w:lang w:val="es-CR"/>
        </w:rPr>
        <w:t xml:space="preserve">Resolución de la Corte Interamericana de Derechos Humanos de 22 de agosto de 2013, Considerando </w:t>
      </w:r>
      <w:r w:rsidR="00677740">
        <w:rPr>
          <w:rFonts w:ascii="Verdana" w:hAnsi="Verdana"/>
          <w:sz w:val="16"/>
          <w:szCs w:val="16"/>
          <w:lang w:val="es-CR"/>
        </w:rPr>
        <w:t>15</w:t>
      </w:r>
      <w:r w:rsidRPr="00AF4A95">
        <w:rPr>
          <w:rFonts w:ascii="Verdana" w:hAnsi="Verdana"/>
          <w:sz w:val="16"/>
          <w:szCs w:val="16"/>
          <w:lang w:val="es-CR"/>
        </w:rPr>
        <w:t xml:space="preserve">, y </w:t>
      </w:r>
      <w:r w:rsidR="001F3E9D" w:rsidRPr="00AF4A95">
        <w:rPr>
          <w:rStyle w:val="Textoennegrita"/>
          <w:rFonts w:ascii="Verdana" w:hAnsi="Verdana"/>
          <w:b w:val="0"/>
          <w:i/>
          <w:color w:val="000000"/>
          <w:sz w:val="16"/>
          <w:szCs w:val="16"/>
          <w:shd w:val="clear" w:color="auto" w:fill="FFFFFF"/>
          <w:lang w:val="es-CR"/>
        </w:rPr>
        <w:t xml:space="preserve">Caso de las Niñas Yean y Bosico y Caso de Personas dominicanas y haitianas expulsadas, </w:t>
      </w:r>
      <w:r w:rsidR="001F3E9D" w:rsidRPr="00280DDB">
        <w:rPr>
          <w:rStyle w:val="Textoennegrita"/>
          <w:rFonts w:ascii="Verdana" w:hAnsi="Verdana"/>
          <w:b w:val="0"/>
          <w:i/>
          <w:color w:val="000000"/>
          <w:sz w:val="16"/>
          <w:szCs w:val="16"/>
          <w:shd w:val="clear" w:color="auto" w:fill="FFFFFF"/>
          <w:lang w:val="es-CR"/>
        </w:rPr>
        <w:t xml:space="preserve">supra </w:t>
      </w:r>
      <w:r w:rsidR="001F3E9D" w:rsidRPr="00280DDB">
        <w:rPr>
          <w:rStyle w:val="Textoennegrita"/>
          <w:rFonts w:ascii="Verdana" w:hAnsi="Verdana"/>
          <w:b w:val="0"/>
          <w:color w:val="000000"/>
          <w:sz w:val="16"/>
          <w:szCs w:val="16"/>
          <w:shd w:val="clear" w:color="auto" w:fill="FFFFFF"/>
          <w:lang w:val="es-CR"/>
        </w:rPr>
        <w:t xml:space="preserve">nota </w:t>
      </w:r>
      <w:r w:rsidR="001F3E9D">
        <w:rPr>
          <w:rFonts w:ascii="Verdana" w:hAnsi="Verdana"/>
          <w:sz w:val="16"/>
          <w:szCs w:val="16"/>
          <w:lang w:val="es-CR"/>
        </w:rPr>
        <w:fldChar w:fldCharType="begin"/>
      </w:r>
      <w:r w:rsidR="001F3E9D">
        <w:rPr>
          <w:rFonts w:ascii="Verdana" w:hAnsi="Verdana"/>
          <w:sz w:val="16"/>
          <w:szCs w:val="16"/>
          <w:lang w:val="es-CR"/>
        </w:rPr>
        <w:instrText xml:space="preserve"> NOTEREF _Ref26265355 \h </w:instrText>
      </w:r>
      <w:r w:rsidR="001F3E9D">
        <w:rPr>
          <w:rFonts w:ascii="Verdana" w:hAnsi="Verdana"/>
          <w:sz w:val="16"/>
          <w:szCs w:val="16"/>
          <w:lang w:val="es-CR"/>
        </w:rPr>
      </w:r>
      <w:r w:rsidR="001F3E9D">
        <w:rPr>
          <w:rFonts w:ascii="Verdana" w:hAnsi="Verdana"/>
          <w:sz w:val="16"/>
          <w:szCs w:val="16"/>
          <w:lang w:val="es-CR"/>
        </w:rPr>
        <w:fldChar w:fldCharType="separate"/>
      </w:r>
      <w:r w:rsidR="008707A4">
        <w:rPr>
          <w:rFonts w:ascii="Verdana" w:hAnsi="Verdana"/>
          <w:sz w:val="16"/>
          <w:szCs w:val="16"/>
          <w:lang w:val="es-CR"/>
        </w:rPr>
        <w:t>8</w:t>
      </w:r>
      <w:r w:rsidR="001F3E9D">
        <w:rPr>
          <w:rFonts w:ascii="Verdana" w:hAnsi="Verdana"/>
          <w:sz w:val="16"/>
          <w:szCs w:val="16"/>
          <w:lang w:val="es-CR"/>
        </w:rPr>
        <w:fldChar w:fldCharType="end"/>
      </w:r>
      <w:r w:rsidR="001F3E9D" w:rsidRPr="00AF4A95">
        <w:rPr>
          <w:rStyle w:val="Textoennegrita"/>
          <w:rFonts w:ascii="Verdana" w:hAnsi="Verdana"/>
          <w:b w:val="0"/>
          <w:color w:val="000000"/>
          <w:sz w:val="16"/>
          <w:szCs w:val="16"/>
          <w:shd w:val="clear" w:color="auto" w:fill="FFFFFF"/>
          <w:lang w:val="es-CR"/>
        </w:rPr>
        <w:t>,</w:t>
      </w:r>
      <w:r w:rsidR="00575A90" w:rsidRPr="00AF4A95">
        <w:rPr>
          <w:rFonts w:ascii="Verdana" w:hAnsi="Verdana"/>
          <w:sz w:val="16"/>
          <w:szCs w:val="16"/>
          <w:lang w:val="es-CR"/>
        </w:rPr>
        <w:t xml:space="preserve"> Considerando </w:t>
      </w:r>
      <w:r w:rsidR="001F3E9D">
        <w:rPr>
          <w:rFonts w:ascii="Verdana" w:hAnsi="Verdana"/>
          <w:sz w:val="16"/>
          <w:szCs w:val="16"/>
          <w:lang w:val="es-CR"/>
        </w:rPr>
        <w:t>36</w:t>
      </w:r>
      <w:r w:rsidR="00575A90" w:rsidRPr="00AF4A95">
        <w:rPr>
          <w:rFonts w:ascii="Verdana" w:hAnsi="Verdana"/>
          <w:sz w:val="16"/>
          <w:szCs w:val="16"/>
          <w:lang w:val="es-CR"/>
        </w:rPr>
        <w:t>.</w:t>
      </w:r>
    </w:p>
  </w:footnote>
  <w:footnote w:id="21">
    <w:p w14:paraId="036066DA" w14:textId="77777777" w:rsidR="00422F3B" w:rsidRPr="00AF4A95" w:rsidRDefault="00422F3B" w:rsidP="00AF4A95">
      <w:pPr>
        <w:pStyle w:val="Textonotapie"/>
        <w:jc w:val="both"/>
        <w:rPr>
          <w:rFonts w:ascii="Verdana" w:hAnsi="Verdana"/>
          <w:sz w:val="16"/>
          <w:szCs w:val="16"/>
          <w:highlight w:val="yellow"/>
          <w:lang w:val="es-CR"/>
        </w:rPr>
      </w:pPr>
      <w:r w:rsidRPr="00AF4A95">
        <w:rPr>
          <w:rStyle w:val="Refdenotaalpie"/>
          <w:rFonts w:ascii="Verdana" w:hAnsi="Verdana"/>
          <w:sz w:val="16"/>
          <w:szCs w:val="16"/>
        </w:rPr>
        <w:footnoteRef/>
      </w:r>
      <w:r w:rsidRPr="00AF4A95">
        <w:rPr>
          <w:rFonts w:ascii="Verdana" w:hAnsi="Verdana"/>
          <w:sz w:val="16"/>
          <w:szCs w:val="16"/>
          <w:lang w:val="es-CR"/>
        </w:rPr>
        <w:t xml:space="preserve"> </w:t>
      </w:r>
      <w:r w:rsidRPr="00AF4A95">
        <w:rPr>
          <w:rFonts w:ascii="Verdana" w:hAnsi="Verdana"/>
          <w:sz w:val="16"/>
          <w:szCs w:val="16"/>
          <w:lang w:val="es-CR"/>
        </w:rPr>
        <w:tab/>
        <w:t xml:space="preserve">Esta obligación fue dispuesta en el </w:t>
      </w:r>
      <w:r w:rsidR="00AF4A95" w:rsidRPr="00AF4A95">
        <w:rPr>
          <w:rFonts w:ascii="Verdana" w:hAnsi="Verdana"/>
          <w:sz w:val="16"/>
          <w:szCs w:val="16"/>
          <w:lang w:val="es-CR"/>
        </w:rPr>
        <w:t xml:space="preserve">punto dispositivo décimo y el </w:t>
      </w:r>
      <w:r w:rsidRPr="00AF4A95">
        <w:rPr>
          <w:rFonts w:ascii="Verdana" w:hAnsi="Verdana"/>
          <w:sz w:val="16"/>
          <w:szCs w:val="16"/>
          <w:lang w:val="es-CR"/>
        </w:rPr>
        <w:t xml:space="preserve">párrafo </w:t>
      </w:r>
      <w:r w:rsidR="00AF4A95" w:rsidRPr="00AF4A95">
        <w:rPr>
          <w:rFonts w:ascii="Verdana" w:hAnsi="Verdana"/>
          <w:sz w:val="16"/>
          <w:szCs w:val="16"/>
          <w:lang w:val="es-CR"/>
        </w:rPr>
        <w:t>301 de la Sentencia. En dicho párrafo “la Corte orden[</w:t>
      </w:r>
      <w:proofErr w:type="spellStart"/>
      <w:r w:rsidR="00AF4A95" w:rsidRPr="00AF4A95">
        <w:rPr>
          <w:rFonts w:ascii="Verdana" w:hAnsi="Verdana"/>
          <w:sz w:val="16"/>
          <w:szCs w:val="16"/>
          <w:lang w:val="es-CR"/>
        </w:rPr>
        <w:t>ó</w:t>
      </w:r>
      <w:proofErr w:type="spellEnd"/>
      <w:r w:rsidR="00AF4A95" w:rsidRPr="00AF4A95">
        <w:rPr>
          <w:rFonts w:ascii="Verdana" w:hAnsi="Verdana"/>
          <w:sz w:val="16"/>
          <w:szCs w:val="16"/>
          <w:lang w:val="es-CR"/>
        </w:rPr>
        <w:t>] al Estado el reintegro a dicho Fondo por la cantidad de US$ 5.972,21 (cinco mil novecientos setenta y dos dólares de los Estados Unidos de América, con veintiún centavos) por los gastos incurridos”, y se dispuso que “[e]</w:t>
      </w:r>
      <w:proofErr w:type="spellStart"/>
      <w:r w:rsidR="00AF4A95" w:rsidRPr="00AF4A95">
        <w:rPr>
          <w:rFonts w:ascii="Verdana" w:hAnsi="Verdana"/>
          <w:sz w:val="16"/>
          <w:szCs w:val="16"/>
          <w:lang w:val="es-CR"/>
        </w:rPr>
        <w:t>ste</w:t>
      </w:r>
      <w:proofErr w:type="spellEnd"/>
      <w:r w:rsidR="00AF4A95" w:rsidRPr="00AF4A95">
        <w:rPr>
          <w:rFonts w:ascii="Verdana" w:hAnsi="Verdana"/>
          <w:sz w:val="16"/>
          <w:szCs w:val="16"/>
          <w:lang w:val="es-CR"/>
        </w:rPr>
        <w:t xml:space="preserve"> monto </w:t>
      </w:r>
      <w:proofErr w:type="spellStart"/>
      <w:r w:rsidR="00AF4A95" w:rsidRPr="00AF4A95">
        <w:rPr>
          <w:rFonts w:ascii="Verdana" w:hAnsi="Verdana"/>
          <w:sz w:val="16"/>
          <w:szCs w:val="16"/>
          <w:lang w:val="es-CR"/>
        </w:rPr>
        <w:t>deb</w:t>
      </w:r>
      <w:proofErr w:type="spellEnd"/>
      <w:r w:rsidR="00AF4A95" w:rsidRPr="00AF4A95">
        <w:rPr>
          <w:rFonts w:ascii="Verdana" w:hAnsi="Verdana"/>
          <w:sz w:val="16"/>
          <w:szCs w:val="16"/>
          <w:lang w:val="es-CR"/>
        </w:rPr>
        <w:t>[</w:t>
      </w:r>
      <w:proofErr w:type="spellStart"/>
      <w:r w:rsidR="00AF4A95" w:rsidRPr="00AF4A95">
        <w:rPr>
          <w:rFonts w:ascii="Verdana" w:hAnsi="Verdana"/>
          <w:sz w:val="16"/>
          <w:szCs w:val="16"/>
          <w:lang w:val="es-CR"/>
        </w:rPr>
        <w:t>ía</w:t>
      </w:r>
      <w:proofErr w:type="spellEnd"/>
      <w:r w:rsidR="00AF4A95" w:rsidRPr="00AF4A95">
        <w:rPr>
          <w:rFonts w:ascii="Verdana" w:hAnsi="Verdana"/>
          <w:sz w:val="16"/>
          <w:szCs w:val="16"/>
          <w:lang w:val="es-CR"/>
        </w:rPr>
        <w:t xml:space="preserve">] ser reintegrado a la Corte Interamericana en el plazo de noventa días, contados a partir de la notificación del presente Fallo”. Ese plazo venció hace seis años y nueve meses, el 28 de febrero de 2013, sin que a la </w:t>
      </w:r>
      <w:r w:rsidRPr="00AF4A95">
        <w:rPr>
          <w:rFonts w:ascii="Verdana" w:hAnsi="Verdana"/>
          <w:sz w:val="16"/>
          <w:szCs w:val="16"/>
          <w:lang w:val="es-CR"/>
        </w:rPr>
        <w:t>fecha de emisión de la presente Resolución el Estado haya hecho referencia a dicho reintegro o pagado monto alguno a este Tribunal, a pesar de los recordatorios que le fueron realizados.</w:t>
      </w:r>
    </w:p>
  </w:footnote>
  <w:footnote w:id="22">
    <w:p w14:paraId="24567B49" w14:textId="0552080B" w:rsidR="00422F3B" w:rsidRPr="00AF4A95" w:rsidRDefault="00422F3B" w:rsidP="00AF4A95">
      <w:pPr>
        <w:pStyle w:val="Textonotapie"/>
        <w:jc w:val="both"/>
        <w:rPr>
          <w:rFonts w:ascii="Verdana" w:hAnsi="Verdana"/>
          <w:sz w:val="16"/>
          <w:szCs w:val="16"/>
          <w:lang w:val="es-CR"/>
        </w:rPr>
      </w:pPr>
      <w:r w:rsidRPr="00AF4A95">
        <w:rPr>
          <w:rStyle w:val="Refdenotaalpie"/>
          <w:rFonts w:ascii="Verdana" w:hAnsi="Verdana"/>
          <w:sz w:val="16"/>
          <w:szCs w:val="16"/>
        </w:rPr>
        <w:footnoteRef/>
      </w:r>
      <w:r w:rsidRPr="00AF4A95">
        <w:rPr>
          <w:rFonts w:ascii="Verdana" w:hAnsi="Verdana"/>
          <w:sz w:val="16"/>
          <w:szCs w:val="16"/>
          <w:lang w:val="es-CR"/>
        </w:rPr>
        <w:t xml:space="preserve"> </w:t>
      </w:r>
      <w:r w:rsidRPr="00AF4A95">
        <w:rPr>
          <w:rFonts w:ascii="Verdana" w:hAnsi="Verdana"/>
          <w:sz w:val="16"/>
          <w:szCs w:val="16"/>
          <w:lang w:val="es-CR"/>
        </w:rPr>
        <w:tab/>
      </w:r>
      <w:r w:rsidRPr="00AF4A95">
        <w:rPr>
          <w:rFonts w:ascii="Verdana" w:hAnsi="Verdana"/>
          <w:i/>
          <w:sz w:val="16"/>
          <w:szCs w:val="16"/>
          <w:lang w:val="es-CR"/>
        </w:rPr>
        <w:t>Cfr.</w:t>
      </w:r>
      <w:r w:rsidRPr="00AF4A95">
        <w:rPr>
          <w:rFonts w:ascii="Verdana" w:hAnsi="Verdana"/>
          <w:sz w:val="16"/>
          <w:szCs w:val="16"/>
          <w:lang w:val="es-CR"/>
        </w:rPr>
        <w:t xml:space="preserve"> </w:t>
      </w:r>
      <w:r w:rsidRPr="00AF4A95">
        <w:rPr>
          <w:rStyle w:val="Textoennegrita"/>
          <w:rFonts w:ascii="Verdana" w:hAnsi="Verdana"/>
          <w:b w:val="0"/>
          <w:i/>
          <w:color w:val="000000"/>
          <w:sz w:val="16"/>
          <w:szCs w:val="16"/>
          <w:shd w:val="clear" w:color="auto" w:fill="FFFFFF"/>
          <w:lang w:val="es-CR"/>
        </w:rPr>
        <w:t xml:space="preserve">Casos </w:t>
      </w:r>
      <w:proofErr w:type="spellStart"/>
      <w:r w:rsidRPr="00AF4A95">
        <w:rPr>
          <w:rStyle w:val="Textoennegrita"/>
          <w:rFonts w:ascii="Verdana" w:hAnsi="Verdana"/>
          <w:b w:val="0"/>
          <w:i/>
          <w:color w:val="000000"/>
          <w:sz w:val="16"/>
          <w:szCs w:val="16"/>
          <w:shd w:val="clear" w:color="auto" w:fill="FFFFFF"/>
          <w:lang w:val="es-CR"/>
        </w:rPr>
        <w:t>Chocrón</w:t>
      </w:r>
      <w:proofErr w:type="spellEnd"/>
      <w:r w:rsidRPr="00AF4A95">
        <w:rPr>
          <w:rStyle w:val="Textoennegrita"/>
          <w:rFonts w:ascii="Verdana" w:hAnsi="Verdana"/>
          <w:b w:val="0"/>
          <w:i/>
          <w:color w:val="000000"/>
          <w:sz w:val="16"/>
          <w:szCs w:val="16"/>
          <w:shd w:val="clear" w:color="auto" w:fill="FFFFFF"/>
          <w:lang w:val="es-CR"/>
        </w:rPr>
        <w:t xml:space="preserve"> </w:t>
      </w:r>
      <w:proofErr w:type="spellStart"/>
      <w:r w:rsidRPr="00AF4A95">
        <w:rPr>
          <w:rStyle w:val="Textoennegrita"/>
          <w:rFonts w:ascii="Verdana" w:hAnsi="Verdana"/>
          <w:b w:val="0"/>
          <w:i/>
          <w:color w:val="000000"/>
          <w:sz w:val="16"/>
          <w:szCs w:val="16"/>
          <w:shd w:val="clear" w:color="auto" w:fill="FFFFFF"/>
          <w:lang w:val="es-CR"/>
        </w:rPr>
        <w:t>Chocrón</w:t>
      </w:r>
      <w:proofErr w:type="spellEnd"/>
      <w:r w:rsidRPr="00AF4A95">
        <w:rPr>
          <w:rStyle w:val="Textoennegrita"/>
          <w:rFonts w:ascii="Verdana" w:hAnsi="Verdana"/>
          <w:b w:val="0"/>
          <w:i/>
          <w:color w:val="000000"/>
          <w:sz w:val="16"/>
          <w:szCs w:val="16"/>
          <w:shd w:val="clear" w:color="auto" w:fill="FFFFFF"/>
          <w:lang w:val="es-CR"/>
        </w:rPr>
        <w:t xml:space="preserve">, Díaz peña y Uzcátegui y otros </w:t>
      </w:r>
      <w:r w:rsidRPr="00AF4A95">
        <w:rPr>
          <w:rFonts w:ascii="Verdana" w:hAnsi="Verdana"/>
          <w:bCs/>
          <w:sz w:val="16"/>
          <w:szCs w:val="16"/>
          <w:lang w:val="es-CR"/>
        </w:rPr>
        <w:t>Vs</w:t>
      </w:r>
      <w:r w:rsidRPr="00AF4A95">
        <w:rPr>
          <w:rStyle w:val="Textoennegrita"/>
          <w:rFonts w:ascii="Verdana" w:hAnsi="Verdana"/>
          <w:b w:val="0"/>
          <w:i/>
          <w:color w:val="000000"/>
          <w:sz w:val="16"/>
          <w:szCs w:val="16"/>
          <w:shd w:val="clear" w:color="auto" w:fill="FFFFFF"/>
          <w:lang w:val="es-CR"/>
        </w:rPr>
        <w:t>. Venezuela</w:t>
      </w:r>
      <w:r w:rsidR="00AF4A95" w:rsidRPr="00AF4A95">
        <w:rPr>
          <w:rStyle w:val="Textoennegrita"/>
          <w:rFonts w:ascii="Verdana" w:hAnsi="Verdana"/>
          <w:b w:val="0"/>
          <w:color w:val="000000"/>
          <w:sz w:val="16"/>
          <w:szCs w:val="16"/>
          <w:shd w:val="clear" w:color="auto" w:fill="FFFFFF"/>
          <w:lang w:val="es-CR"/>
        </w:rPr>
        <w:t xml:space="preserve">, supra nota 49, Considerando 5, </w:t>
      </w:r>
      <w:r w:rsidR="00AF4A95" w:rsidRPr="00AF4A95">
        <w:rPr>
          <w:rStyle w:val="Textoennegrita"/>
          <w:rFonts w:ascii="Verdana" w:hAnsi="Verdana"/>
          <w:b w:val="0"/>
          <w:i/>
          <w:color w:val="000000"/>
          <w:sz w:val="16"/>
          <w:szCs w:val="16"/>
          <w:shd w:val="clear" w:color="auto" w:fill="FFFFFF"/>
          <w:lang w:val="es-CR"/>
        </w:rPr>
        <w:t xml:space="preserve">Caso de las Niñas Yean y Bosico y Caso de Personas dominicanas y haitianas expulsadas, supra </w:t>
      </w:r>
      <w:r w:rsidR="00AF4A95" w:rsidRPr="00AF4A95">
        <w:rPr>
          <w:rStyle w:val="Textoennegrita"/>
          <w:rFonts w:ascii="Verdana" w:hAnsi="Verdana"/>
          <w:b w:val="0"/>
          <w:color w:val="000000"/>
          <w:sz w:val="16"/>
          <w:szCs w:val="16"/>
          <w:shd w:val="clear" w:color="auto" w:fill="FFFFFF"/>
          <w:lang w:val="es-CR"/>
        </w:rPr>
        <w:t xml:space="preserve">nota </w:t>
      </w:r>
      <w:r w:rsidR="001F3E9D">
        <w:rPr>
          <w:rFonts w:ascii="Verdana" w:hAnsi="Verdana"/>
          <w:sz w:val="16"/>
          <w:szCs w:val="16"/>
          <w:lang w:val="es-CR"/>
        </w:rPr>
        <w:fldChar w:fldCharType="begin"/>
      </w:r>
      <w:r w:rsidR="001F3E9D">
        <w:rPr>
          <w:rFonts w:ascii="Verdana" w:hAnsi="Verdana"/>
          <w:sz w:val="16"/>
          <w:szCs w:val="16"/>
          <w:lang w:val="es-CR"/>
        </w:rPr>
        <w:instrText xml:space="preserve"> NOTEREF _Ref26265355 \h </w:instrText>
      </w:r>
      <w:r w:rsidR="001F3E9D">
        <w:rPr>
          <w:rFonts w:ascii="Verdana" w:hAnsi="Verdana"/>
          <w:sz w:val="16"/>
          <w:szCs w:val="16"/>
          <w:lang w:val="es-CR"/>
        </w:rPr>
      </w:r>
      <w:r w:rsidR="001F3E9D">
        <w:rPr>
          <w:rFonts w:ascii="Verdana" w:hAnsi="Verdana"/>
          <w:sz w:val="16"/>
          <w:szCs w:val="16"/>
          <w:lang w:val="es-CR"/>
        </w:rPr>
        <w:fldChar w:fldCharType="separate"/>
      </w:r>
      <w:r w:rsidR="008707A4">
        <w:rPr>
          <w:rFonts w:ascii="Verdana" w:hAnsi="Verdana"/>
          <w:sz w:val="16"/>
          <w:szCs w:val="16"/>
          <w:lang w:val="es-CR"/>
        </w:rPr>
        <w:t>8</w:t>
      </w:r>
      <w:r w:rsidR="001F3E9D">
        <w:rPr>
          <w:rFonts w:ascii="Verdana" w:hAnsi="Verdana"/>
          <w:sz w:val="16"/>
          <w:szCs w:val="16"/>
          <w:lang w:val="es-CR"/>
        </w:rPr>
        <w:fldChar w:fldCharType="end"/>
      </w:r>
      <w:r w:rsidR="00AF4A95" w:rsidRPr="00AF4A95">
        <w:rPr>
          <w:rStyle w:val="Textoennegrita"/>
          <w:rFonts w:ascii="Verdana" w:hAnsi="Verdana"/>
          <w:b w:val="0"/>
          <w:color w:val="000000"/>
          <w:sz w:val="16"/>
          <w:szCs w:val="16"/>
          <w:shd w:val="clear" w:color="auto" w:fill="FFFFFF"/>
          <w:lang w:val="es-CR"/>
        </w:rPr>
        <w:t>, Considerando 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B9B9" w14:textId="77777777" w:rsidR="00CA25FE" w:rsidRPr="00CA25FE" w:rsidRDefault="00CA25FE" w:rsidP="00CA25FE">
    <w:pPr>
      <w:pStyle w:val="Encabezado"/>
      <w:jc w:val="right"/>
      <w:rPr>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55EC8"/>
    <w:multiLevelType w:val="hybridMultilevel"/>
    <w:tmpl w:val="BF465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14C34"/>
    <w:multiLevelType w:val="hybridMultilevel"/>
    <w:tmpl w:val="490A955A"/>
    <w:lvl w:ilvl="0" w:tplc="8AE89032">
      <w:start w:val="18"/>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0837214"/>
    <w:multiLevelType w:val="hybridMultilevel"/>
    <w:tmpl w:val="019A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95B9E"/>
    <w:multiLevelType w:val="hybridMultilevel"/>
    <w:tmpl w:val="E9B6A2F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60DC284E"/>
    <w:multiLevelType w:val="hybridMultilevel"/>
    <w:tmpl w:val="CE02CA78"/>
    <w:lvl w:ilvl="0" w:tplc="09241182">
      <w:start w:val="1"/>
      <w:numFmt w:val="decimal"/>
      <w:lvlText w:val="%1."/>
      <w:lvlJc w:val="left"/>
      <w:pPr>
        <w:ind w:left="1065" w:hanging="705"/>
      </w:pPr>
      <w:rPr>
        <w:rFonts w:hint="default"/>
        <w:b w:val="0"/>
        <w:i w:val="0"/>
        <w:strike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3E4FC0"/>
    <w:multiLevelType w:val="hybridMultilevel"/>
    <w:tmpl w:val="898A0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74E"/>
    <w:rsid w:val="000050FC"/>
    <w:rsid w:val="0000783C"/>
    <w:rsid w:val="000347B7"/>
    <w:rsid w:val="00040A52"/>
    <w:rsid w:val="00045EDB"/>
    <w:rsid w:val="0005407D"/>
    <w:rsid w:val="00064B0C"/>
    <w:rsid w:val="00066D2E"/>
    <w:rsid w:val="00072034"/>
    <w:rsid w:val="000763FD"/>
    <w:rsid w:val="0007793F"/>
    <w:rsid w:val="000F73BE"/>
    <w:rsid w:val="00105A96"/>
    <w:rsid w:val="0011354A"/>
    <w:rsid w:val="001A0F76"/>
    <w:rsid w:val="001A325F"/>
    <w:rsid w:val="001B232B"/>
    <w:rsid w:val="001C79A4"/>
    <w:rsid w:val="001E2ECD"/>
    <w:rsid w:val="001E6A28"/>
    <w:rsid w:val="001F01B0"/>
    <w:rsid w:val="001F1632"/>
    <w:rsid w:val="001F3E9D"/>
    <w:rsid w:val="00246120"/>
    <w:rsid w:val="00271605"/>
    <w:rsid w:val="00280DDB"/>
    <w:rsid w:val="002A2F42"/>
    <w:rsid w:val="002E368F"/>
    <w:rsid w:val="002E74C4"/>
    <w:rsid w:val="002F2DDD"/>
    <w:rsid w:val="003217E0"/>
    <w:rsid w:val="00340FCD"/>
    <w:rsid w:val="0034701A"/>
    <w:rsid w:val="003C3AC4"/>
    <w:rsid w:val="003E68D9"/>
    <w:rsid w:val="00405CD5"/>
    <w:rsid w:val="00422F3B"/>
    <w:rsid w:val="0043346B"/>
    <w:rsid w:val="00440B9A"/>
    <w:rsid w:val="004A1533"/>
    <w:rsid w:val="004A2B6E"/>
    <w:rsid w:val="004A5731"/>
    <w:rsid w:val="004B55D5"/>
    <w:rsid w:val="004D4992"/>
    <w:rsid w:val="00551C85"/>
    <w:rsid w:val="00554A80"/>
    <w:rsid w:val="00575A90"/>
    <w:rsid w:val="005A11C2"/>
    <w:rsid w:val="005B06C6"/>
    <w:rsid w:val="005B68D3"/>
    <w:rsid w:val="005D0C04"/>
    <w:rsid w:val="005E395E"/>
    <w:rsid w:val="005F4866"/>
    <w:rsid w:val="006412B0"/>
    <w:rsid w:val="00665CAE"/>
    <w:rsid w:val="00677740"/>
    <w:rsid w:val="00684E25"/>
    <w:rsid w:val="006C7FC8"/>
    <w:rsid w:val="006E18BB"/>
    <w:rsid w:val="006E4FED"/>
    <w:rsid w:val="00704B0E"/>
    <w:rsid w:val="00707D9E"/>
    <w:rsid w:val="007456C3"/>
    <w:rsid w:val="0075474E"/>
    <w:rsid w:val="00755E4B"/>
    <w:rsid w:val="007843AA"/>
    <w:rsid w:val="007F5BE6"/>
    <w:rsid w:val="00805723"/>
    <w:rsid w:val="00851D6D"/>
    <w:rsid w:val="008707A4"/>
    <w:rsid w:val="00875DDD"/>
    <w:rsid w:val="008C1F99"/>
    <w:rsid w:val="008C34B3"/>
    <w:rsid w:val="008D51AB"/>
    <w:rsid w:val="008D5D14"/>
    <w:rsid w:val="008F6BD2"/>
    <w:rsid w:val="0091563A"/>
    <w:rsid w:val="0099018C"/>
    <w:rsid w:val="009C5F68"/>
    <w:rsid w:val="00A279B8"/>
    <w:rsid w:val="00A37B42"/>
    <w:rsid w:val="00A83744"/>
    <w:rsid w:val="00AA785B"/>
    <w:rsid w:val="00AD7EEA"/>
    <w:rsid w:val="00AF4A95"/>
    <w:rsid w:val="00B15B7F"/>
    <w:rsid w:val="00B400A6"/>
    <w:rsid w:val="00B811E2"/>
    <w:rsid w:val="00BA2664"/>
    <w:rsid w:val="00BD4A06"/>
    <w:rsid w:val="00BE4381"/>
    <w:rsid w:val="00C36168"/>
    <w:rsid w:val="00C7347B"/>
    <w:rsid w:val="00C804F8"/>
    <w:rsid w:val="00C82072"/>
    <w:rsid w:val="00C86AA0"/>
    <w:rsid w:val="00CA2205"/>
    <w:rsid w:val="00CA25FE"/>
    <w:rsid w:val="00CB2F58"/>
    <w:rsid w:val="00CC11CA"/>
    <w:rsid w:val="00CC470B"/>
    <w:rsid w:val="00CE6A3E"/>
    <w:rsid w:val="00CF1397"/>
    <w:rsid w:val="00D360E1"/>
    <w:rsid w:val="00D466CA"/>
    <w:rsid w:val="00D50CA9"/>
    <w:rsid w:val="00D70019"/>
    <w:rsid w:val="00D7781D"/>
    <w:rsid w:val="00D85BB5"/>
    <w:rsid w:val="00DA75F4"/>
    <w:rsid w:val="00DB16BC"/>
    <w:rsid w:val="00DB2084"/>
    <w:rsid w:val="00DC1D94"/>
    <w:rsid w:val="00E61AF9"/>
    <w:rsid w:val="00EA1B1B"/>
    <w:rsid w:val="00EA2E81"/>
    <w:rsid w:val="00EE7DB3"/>
    <w:rsid w:val="00F02096"/>
    <w:rsid w:val="00F1491B"/>
    <w:rsid w:val="00F606E6"/>
    <w:rsid w:val="00F67516"/>
    <w:rsid w:val="00FC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A8D280"/>
  <w15:chartTrackingRefBased/>
  <w15:docId w15:val="{BE77C406-8B6B-470F-8E9F-937EE3A9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75474E"/>
  </w:style>
  <w:style w:type="paragraph" w:styleId="Prrafodelista">
    <w:name w:val="List Paragraph"/>
    <w:basedOn w:val="Normal"/>
    <w:uiPriority w:val="34"/>
    <w:qFormat/>
    <w:rsid w:val="0075474E"/>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unhideWhenUsed/>
    <w:qFormat/>
    <w:rsid w:val="0075474E"/>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qFormat/>
    <w:rsid w:val="0075474E"/>
    <w:rPr>
      <w:sz w:val="20"/>
      <w:szCs w:val="20"/>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basedOn w:val="Fuentedeprrafopredeter"/>
    <w:link w:val="4GChar"/>
    <w:uiPriority w:val="99"/>
    <w:unhideWhenUsed/>
    <w:qFormat/>
    <w:rsid w:val="0075474E"/>
    <w:rPr>
      <w:vertAlign w:val="superscript"/>
    </w:rPr>
  </w:style>
  <w:style w:type="character" w:styleId="Hipervnculo">
    <w:name w:val="Hyperlink"/>
    <w:basedOn w:val="Fuentedeprrafopredeter"/>
    <w:uiPriority w:val="99"/>
    <w:unhideWhenUsed/>
    <w:rsid w:val="0075474E"/>
    <w:rPr>
      <w:color w:val="0563C1" w:themeColor="hyperlink"/>
      <w:u w:val="single"/>
    </w:rPr>
  </w:style>
  <w:style w:type="paragraph" w:styleId="Encabezado">
    <w:name w:val="header"/>
    <w:basedOn w:val="Normal"/>
    <w:link w:val="EncabezadoCar"/>
    <w:uiPriority w:val="99"/>
    <w:unhideWhenUsed/>
    <w:rsid w:val="00CA25F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A25FE"/>
  </w:style>
  <w:style w:type="paragraph" w:styleId="Piedepgina">
    <w:name w:val="footer"/>
    <w:basedOn w:val="Normal"/>
    <w:link w:val="PiedepginaCar"/>
    <w:uiPriority w:val="99"/>
    <w:unhideWhenUsed/>
    <w:rsid w:val="00CA25F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A25FE"/>
  </w:style>
  <w:style w:type="character" w:customStyle="1" w:styleId="Listavistosa-nfasis1Car">
    <w:name w:val="Lista vistosa - Énfasis 1 Car"/>
    <w:aliases w:val="Footnote Car,Párrafo de lista1 Car,Cuadrícula media 1 - Énfasis 2 Car1,Párrafo de lista Car"/>
    <w:link w:val="Listavistosa-nfasis1"/>
    <w:uiPriority w:val="34"/>
    <w:rsid w:val="00271605"/>
  </w:style>
  <w:style w:type="table" w:styleId="Listavistosa-nfasis1">
    <w:name w:val="Colorful List Accent 1"/>
    <w:basedOn w:val="Tablanormal"/>
    <w:link w:val="Listavistosa-nfasis1Car"/>
    <w:uiPriority w:val="34"/>
    <w:semiHidden/>
    <w:unhideWhenUsed/>
    <w:rsid w:val="00271605"/>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Textoennegrita">
    <w:name w:val="Strong"/>
    <w:basedOn w:val="Fuentedeprrafopredeter"/>
    <w:uiPriority w:val="22"/>
    <w:qFormat/>
    <w:rsid w:val="007F5BE6"/>
    <w:rPr>
      <w:b/>
      <w:bCs/>
    </w:rPr>
  </w:style>
  <w:style w:type="paragraph" w:customStyle="1" w:styleId="Cuadrculamedia1-nfasis21">
    <w:name w:val="Cuadrícula media 1 - Énfasis 21"/>
    <w:aliases w:val="Footnote,Párrafo de lista1"/>
    <w:basedOn w:val="Normal"/>
    <w:uiPriority w:val="34"/>
    <w:qFormat/>
    <w:rsid w:val="00422F3B"/>
    <w:pPr>
      <w:spacing w:after="200" w:line="276" w:lineRule="auto"/>
      <w:ind w:left="720"/>
      <w:contextualSpacing/>
    </w:pPr>
    <w:rPr>
      <w:rFonts w:ascii="Calibri" w:eastAsia="MS Mincho" w:hAnsi="Calibri" w:cs="Times New Roman"/>
      <w:lang w:val="es-CR" w:eastAsia="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22F3B"/>
    <w:pPr>
      <w:spacing w:after="0" w:line="240" w:lineRule="auto"/>
      <w:jc w:val="both"/>
    </w:pPr>
    <w:rPr>
      <w:vertAlign w:val="superscript"/>
    </w:rPr>
  </w:style>
  <w:style w:type="paragraph" w:styleId="Textodeglobo">
    <w:name w:val="Balloon Text"/>
    <w:basedOn w:val="Normal"/>
    <w:link w:val="TextodegloboCar"/>
    <w:uiPriority w:val="99"/>
    <w:semiHidden/>
    <w:unhideWhenUsed/>
    <w:rsid w:val="002A2F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2F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idh.or.cr/tablas/informe2018/espanol.pdf" TargetMode="External"/><Relationship Id="rId1" Type="http://schemas.openxmlformats.org/officeDocument/2006/relationships/hyperlink" Target="http://www.corteidh.or.cr/docs/casos/articulos/seriec_251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70074-5756-4126-BD8C-71718E3A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2460</Words>
  <Characters>13532</Characters>
  <Application>Microsoft Office Word</Application>
  <DocSecurity>0</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Magda Ramirez</cp:lastModifiedBy>
  <cp:revision>3</cp:revision>
  <cp:lastPrinted>2019-12-12T22:52:00Z</cp:lastPrinted>
  <dcterms:created xsi:type="dcterms:W3CDTF">2019-12-12T22:52:00Z</dcterms:created>
  <dcterms:modified xsi:type="dcterms:W3CDTF">2019-12-12T22:55:00Z</dcterms:modified>
</cp:coreProperties>
</file>