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D4" w:rsidRDefault="003654D4">
      <w:pPr>
        <w:pStyle w:val="BodyText"/>
        <w:rPr>
          <w:rFonts w:ascii="Times New Roman"/>
        </w:rPr>
      </w:pPr>
    </w:p>
    <w:p w:rsidR="003654D4" w:rsidRDefault="003654D4">
      <w:pPr>
        <w:pStyle w:val="BodyText"/>
        <w:rPr>
          <w:rFonts w:ascii="Times New Roman"/>
        </w:rPr>
      </w:pPr>
    </w:p>
    <w:p w:rsidR="003654D4" w:rsidRDefault="003654D4">
      <w:pPr>
        <w:pStyle w:val="BodyText"/>
        <w:rPr>
          <w:rFonts w:ascii="Times New Roman"/>
        </w:rPr>
      </w:pPr>
    </w:p>
    <w:p w:rsidR="003654D4" w:rsidRDefault="003654D4">
      <w:pPr>
        <w:pStyle w:val="BodyText"/>
        <w:rPr>
          <w:rFonts w:ascii="Times New Roman"/>
        </w:rPr>
      </w:pPr>
    </w:p>
    <w:p w:rsidR="003654D4" w:rsidRDefault="003654D4">
      <w:pPr>
        <w:pStyle w:val="BodyText"/>
        <w:rPr>
          <w:rFonts w:ascii="Times New Roman"/>
        </w:rPr>
      </w:pPr>
    </w:p>
    <w:p w:rsidR="003654D4" w:rsidRDefault="003654D4">
      <w:pPr>
        <w:pStyle w:val="BodyText"/>
        <w:rPr>
          <w:rFonts w:ascii="Times New Roman"/>
        </w:rPr>
      </w:pPr>
    </w:p>
    <w:p w:rsidR="003654D4" w:rsidRDefault="003654D4">
      <w:pPr>
        <w:pStyle w:val="BodyText"/>
        <w:rPr>
          <w:rFonts w:ascii="Times New Roman"/>
        </w:rPr>
      </w:pPr>
    </w:p>
    <w:p w:rsidR="003654D4" w:rsidRDefault="003654D4">
      <w:pPr>
        <w:pStyle w:val="BodyText"/>
        <w:rPr>
          <w:rFonts w:ascii="Times New Roman"/>
        </w:rPr>
      </w:pPr>
    </w:p>
    <w:p w:rsidR="003654D4" w:rsidRDefault="003654D4">
      <w:pPr>
        <w:pStyle w:val="BodyText"/>
        <w:rPr>
          <w:rFonts w:ascii="Times New Roman"/>
          <w:sz w:val="23"/>
        </w:rPr>
      </w:pPr>
    </w:p>
    <w:p w:rsidR="003654D4" w:rsidRDefault="009A0F93">
      <w:pPr>
        <w:pStyle w:val="Heading1"/>
        <w:spacing w:line="233" w:lineRule="exact"/>
        <w:ind w:left="1691" w:right="1690"/>
      </w:pPr>
      <w:bookmarkStart w:id="0" w:name="Order_of_the_Interamerican_Court"/>
      <w:bookmarkStart w:id="1" w:name="ORDER_OF_THE"/>
      <w:bookmarkEnd w:id="0"/>
      <w:bookmarkEnd w:id="1"/>
      <w:r>
        <w:t>O</w:t>
      </w:r>
      <w:bookmarkStart w:id="2" w:name="_GoBack"/>
      <w:bookmarkEnd w:id="2"/>
      <w:r w:rsidR="002F2561">
        <w:t>RDER OF THE</w:t>
      </w:r>
    </w:p>
    <w:p w:rsidR="003654D4" w:rsidRDefault="002F2561">
      <w:pPr>
        <w:spacing w:line="480" w:lineRule="auto"/>
        <w:ind w:left="1693" w:right="1690"/>
        <w:jc w:val="center"/>
        <w:rPr>
          <w:b/>
          <w:sz w:val="20"/>
        </w:rPr>
      </w:pPr>
      <w:r>
        <w:rPr>
          <w:b/>
          <w:sz w:val="20"/>
        </w:rPr>
        <w:t>THE INTER-AMERICAN COURT OF HUMAN RIGHTS</w:t>
      </w:r>
      <w:hyperlink w:anchor="_bookmark0" w:history="1">
        <w:r>
          <w:rPr>
            <w:b/>
            <w:position w:val="9"/>
            <w:sz w:val="13"/>
          </w:rPr>
          <w:t>1</w:t>
        </w:r>
      </w:hyperlink>
      <w:r>
        <w:rPr>
          <w:b/>
          <w:position w:val="9"/>
          <w:sz w:val="13"/>
        </w:rPr>
        <w:t xml:space="preserve"> </w:t>
      </w:r>
      <w:r>
        <w:rPr>
          <w:b/>
          <w:sz w:val="20"/>
        </w:rPr>
        <w:t>OF MAY 29, 2018</w:t>
      </w:r>
    </w:p>
    <w:p w:rsidR="003654D4" w:rsidRDefault="002F2561">
      <w:pPr>
        <w:spacing w:before="12"/>
        <w:ind w:left="1235" w:right="1232"/>
        <w:jc w:val="center"/>
        <w:rPr>
          <w:b/>
          <w:sz w:val="20"/>
        </w:rPr>
      </w:pPr>
      <w:r>
        <w:rPr>
          <w:b/>
          <w:sz w:val="20"/>
        </w:rPr>
        <w:t>REQUEST FOR AN ADVISORY OPINION PRESENTED BY THE INTER-AMERICAN COMMISSION ON HUMAN RIGHTS</w:t>
      </w:r>
    </w:p>
    <w:p w:rsidR="003654D4" w:rsidRDefault="003654D4">
      <w:pPr>
        <w:pStyle w:val="BodyText"/>
        <w:rPr>
          <w:b/>
          <w:sz w:val="24"/>
        </w:rPr>
      </w:pPr>
    </w:p>
    <w:p w:rsidR="003654D4" w:rsidRDefault="003654D4">
      <w:pPr>
        <w:pStyle w:val="BodyText"/>
        <w:rPr>
          <w:b/>
          <w:sz w:val="24"/>
        </w:rPr>
      </w:pPr>
    </w:p>
    <w:p w:rsidR="003654D4" w:rsidRDefault="003654D4">
      <w:pPr>
        <w:pStyle w:val="BodyText"/>
        <w:rPr>
          <w:b/>
          <w:sz w:val="32"/>
        </w:rPr>
      </w:pPr>
    </w:p>
    <w:p w:rsidR="003654D4" w:rsidRDefault="002F2561">
      <w:pPr>
        <w:ind w:left="121"/>
        <w:jc w:val="both"/>
        <w:rPr>
          <w:b/>
          <w:sz w:val="20"/>
        </w:rPr>
      </w:pPr>
      <w:r>
        <w:rPr>
          <w:b/>
          <w:sz w:val="20"/>
        </w:rPr>
        <w:t>HAVING SEEN:</w:t>
      </w:r>
    </w:p>
    <w:p w:rsidR="003654D4" w:rsidRDefault="003654D4">
      <w:pPr>
        <w:pStyle w:val="BodyText"/>
        <w:spacing w:before="11"/>
        <w:rPr>
          <w:b/>
          <w:sz w:val="19"/>
        </w:rPr>
      </w:pPr>
    </w:p>
    <w:p w:rsidR="003654D4" w:rsidRDefault="002F2561">
      <w:pPr>
        <w:pStyle w:val="ListParagraph"/>
        <w:numPr>
          <w:ilvl w:val="0"/>
          <w:numId w:val="6"/>
        </w:numPr>
        <w:tabs>
          <w:tab w:val="left" w:pos="831"/>
        </w:tabs>
        <w:ind w:right="117" w:firstLine="2"/>
        <w:jc w:val="both"/>
        <w:rPr>
          <w:sz w:val="20"/>
        </w:rPr>
      </w:pPr>
      <w:r>
        <w:rPr>
          <w:sz w:val="20"/>
        </w:rPr>
        <w:t>The brief of October 13, 2017, in which, based on Article 64(1) of the American Convention on Human Rights (hereinafter “the Convention”), the Inter-American Commission on Human Rights (hereinafter “the Inter-American Commission” or “the Commission”) submitted to the Inter-American Court of Human Rights (hereinafter  “the Inter-American Court” or “the Court”) a request for an advisory opinion (hereinafter “the request”) to obtain an interpretation by the Inter-American Court clarifying how the American Convention on Human Rights and the series of rights that it protects, as well as the Charter of the Organization of American States and the American Declaration of the Rights and Duties of Man, read in conjunction with the Inter-American Democratic Charter, provide the necessary balance between the principle of the separation of powers and the full exercise of the protected rights of the person subject to impeachment. In this regard, the Commission requested the Court to make an explicit ruling on “the implications of the guarantees of due process and the principle of legality in the context of the impeachment of constitutional and democratically elected</w:t>
      </w:r>
      <w:r>
        <w:rPr>
          <w:spacing w:val="-10"/>
          <w:sz w:val="20"/>
        </w:rPr>
        <w:t xml:space="preserve"> </w:t>
      </w:r>
      <w:r>
        <w:rPr>
          <w:sz w:val="20"/>
        </w:rPr>
        <w:t>Presidents.”</w:t>
      </w:r>
    </w:p>
    <w:p w:rsidR="003654D4" w:rsidRDefault="003654D4">
      <w:pPr>
        <w:pStyle w:val="BodyText"/>
        <w:spacing w:before="11"/>
        <w:rPr>
          <w:sz w:val="19"/>
        </w:rPr>
      </w:pPr>
    </w:p>
    <w:p w:rsidR="003654D4" w:rsidRDefault="002F2561">
      <w:pPr>
        <w:pStyle w:val="ListParagraph"/>
        <w:numPr>
          <w:ilvl w:val="0"/>
          <w:numId w:val="6"/>
        </w:numPr>
        <w:tabs>
          <w:tab w:val="left" w:pos="830"/>
        </w:tabs>
        <w:ind w:right="122" w:firstLine="0"/>
        <w:jc w:val="both"/>
        <w:rPr>
          <w:sz w:val="20"/>
        </w:rPr>
      </w:pPr>
      <w:r>
        <w:rPr>
          <w:sz w:val="20"/>
        </w:rPr>
        <w:t>More specifically, the Commission asked the Court to respond to the following questions:</w:t>
      </w:r>
    </w:p>
    <w:p w:rsidR="003654D4" w:rsidRDefault="002F2561">
      <w:pPr>
        <w:pStyle w:val="ListParagraph"/>
        <w:numPr>
          <w:ilvl w:val="1"/>
          <w:numId w:val="6"/>
        </w:numPr>
        <w:tabs>
          <w:tab w:val="left" w:pos="1561"/>
          <w:tab w:val="left" w:pos="1562"/>
        </w:tabs>
        <w:spacing w:before="192"/>
        <w:ind w:right="0" w:hanging="580"/>
        <w:jc w:val="left"/>
        <w:rPr>
          <w:sz w:val="18"/>
        </w:rPr>
      </w:pPr>
      <w:r>
        <w:rPr>
          <w:sz w:val="18"/>
        </w:rPr>
        <w:t>General</w:t>
      </w:r>
      <w:r>
        <w:rPr>
          <w:spacing w:val="-7"/>
          <w:sz w:val="18"/>
        </w:rPr>
        <w:t xml:space="preserve"> </w:t>
      </w:r>
      <w:r>
        <w:rPr>
          <w:sz w:val="18"/>
        </w:rPr>
        <w:t>questions:</w:t>
      </w:r>
    </w:p>
    <w:p w:rsidR="003654D4" w:rsidRDefault="003654D4">
      <w:pPr>
        <w:pStyle w:val="BodyText"/>
        <w:spacing w:before="11"/>
        <w:rPr>
          <w:sz w:val="17"/>
        </w:rPr>
      </w:pPr>
    </w:p>
    <w:p w:rsidR="003654D4" w:rsidRDefault="002F2561">
      <w:pPr>
        <w:pStyle w:val="ListParagraph"/>
        <w:numPr>
          <w:ilvl w:val="0"/>
          <w:numId w:val="5"/>
        </w:numPr>
        <w:tabs>
          <w:tab w:val="left" w:pos="842"/>
        </w:tabs>
        <w:spacing w:before="1"/>
        <w:ind w:right="118"/>
        <w:jc w:val="both"/>
        <w:rPr>
          <w:sz w:val="18"/>
        </w:rPr>
      </w:pPr>
      <w:r>
        <w:rPr>
          <w:color w:val="070707"/>
          <w:sz w:val="18"/>
        </w:rPr>
        <w:t>In light of the American Convention on Human Rights and other applicable inter- American instruments, how is the relationship between the democratic system and the full exercise of human rights</w:t>
      </w:r>
      <w:r>
        <w:rPr>
          <w:color w:val="070707"/>
          <w:spacing w:val="-18"/>
          <w:sz w:val="18"/>
        </w:rPr>
        <w:t xml:space="preserve"> </w:t>
      </w:r>
      <w:r>
        <w:rPr>
          <w:color w:val="070707"/>
          <w:sz w:val="18"/>
        </w:rPr>
        <w:t>manifested?</w:t>
      </w:r>
    </w:p>
    <w:p w:rsidR="003654D4" w:rsidRDefault="003654D4">
      <w:pPr>
        <w:pStyle w:val="BodyText"/>
        <w:rPr>
          <w:sz w:val="18"/>
        </w:rPr>
      </w:pPr>
    </w:p>
    <w:p w:rsidR="003654D4" w:rsidRDefault="002F2561">
      <w:pPr>
        <w:pStyle w:val="ListParagraph"/>
        <w:numPr>
          <w:ilvl w:val="0"/>
          <w:numId w:val="5"/>
        </w:numPr>
        <w:tabs>
          <w:tab w:val="left" w:pos="842"/>
        </w:tabs>
        <w:ind w:right="118"/>
        <w:jc w:val="both"/>
        <w:rPr>
          <w:sz w:val="18"/>
        </w:rPr>
      </w:pPr>
      <w:r>
        <w:rPr>
          <w:color w:val="070707"/>
          <w:sz w:val="18"/>
        </w:rPr>
        <w:t xml:space="preserve">What is the relationship between the American Convention on Human Rights, the American  Declaration  of  the  Rights  and  Duties  of  Man,  and  the     </w:t>
      </w:r>
      <w:r>
        <w:rPr>
          <w:color w:val="070707"/>
          <w:spacing w:val="17"/>
          <w:sz w:val="18"/>
        </w:rPr>
        <w:t xml:space="preserve"> </w:t>
      </w:r>
      <w:r>
        <w:rPr>
          <w:color w:val="070707"/>
          <w:sz w:val="18"/>
        </w:rPr>
        <w:t>Inter-American</w:t>
      </w:r>
    </w:p>
    <w:p w:rsidR="003654D4" w:rsidRDefault="005A6A94">
      <w:pPr>
        <w:pStyle w:val="BodyText"/>
        <w:spacing w:before="1"/>
      </w:pPr>
      <w:r>
        <w:rPr>
          <w:noProof/>
        </w:rPr>
        <mc:AlternateContent>
          <mc:Choice Requires="wps">
            <w:drawing>
              <wp:anchor distT="0" distB="0" distL="0" distR="0" simplePos="0" relativeHeight="251652096" behindDoc="0" locked="0" layoutInCell="1" allowOverlap="1">
                <wp:simplePos x="0" y="0"/>
                <wp:positionH relativeFrom="page">
                  <wp:posOffset>1080770</wp:posOffset>
                </wp:positionH>
                <wp:positionV relativeFrom="paragraph">
                  <wp:posOffset>184150</wp:posOffset>
                </wp:positionV>
                <wp:extent cx="1828800" cy="0"/>
                <wp:effectExtent l="13970" t="12700" r="5080" b="635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5pt" to="229.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NxEwIAACo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" strokeweight=".21131mm">
                <w10:wrap type="topAndBottom" anchorx="page"/>
              </v:line>
            </w:pict>
          </mc:Fallback>
        </mc:AlternateContent>
      </w:r>
    </w:p>
    <w:p w:rsidR="003654D4" w:rsidRDefault="003654D4">
      <w:pPr>
        <w:pStyle w:val="BodyText"/>
        <w:spacing w:before="7"/>
        <w:rPr>
          <w:sz w:val="16"/>
        </w:rPr>
      </w:pPr>
    </w:p>
    <w:p w:rsidR="003654D4" w:rsidRDefault="002F2561">
      <w:pPr>
        <w:tabs>
          <w:tab w:val="left" w:pos="830"/>
        </w:tabs>
        <w:spacing w:before="99"/>
        <w:ind w:left="121" w:right="118"/>
        <w:jc w:val="both"/>
        <w:rPr>
          <w:sz w:val="16"/>
        </w:rPr>
      </w:pPr>
      <w:bookmarkStart w:id="3" w:name="_bookmark0"/>
      <w:bookmarkEnd w:id="3"/>
      <w:r>
        <w:rPr>
          <w:position w:val="7"/>
          <w:sz w:val="10"/>
        </w:rPr>
        <w:t>1</w:t>
      </w:r>
      <w:r>
        <w:rPr>
          <w:position w:val="7"/>
          <w:sz w:val="10"/>
        </w:rPr>
        <w:tab/>
      </w:r>
      <w:r>
        <w:rPr>
          <w:sz w:val="16"/>
        </w:rPr>
        <w:t xml:space="preserve">Judge Eugenio </w:t>
      </w:r>
      <w:proofErr w:type="spellStart"/>
      <w:r>
        <w:rPr>
          <w:sz w:val="16"/>
        </w:rPr>
        <w:t>Raúl</w:t>
      </w:r>
      <w:proofErr w:type="spellEnd"/>
      <w:r>
        <w:rPr>
          <w:sz w:val="16"/>
        </w:rPr>
        <w:t xml:space="preserve"> </w:t>
      </w:r>
      <w:proofErr w:type="spellStart"/>
      <w:r>
        <w:rPr>
          <w:sz w:val="16"/>
        </w:rPr>
        <w:t>Zaffaroni</w:t>
      </w:r>
      <w:proofErr w:type="spellEnd"/>
      <w:r>
        <w:rPr>
          <w:sz w:val="16"/>
        </w:rPr>
        <w:t xml:space="preserve"> did not attend the 124th regular session of the  </w:t>
      </w:r>
      <w:r>
        <w:rPr>
          <w:spacing w:val="3"/>
          <w:sz w:val="16"/>
        </w:rPr>
        <w:t xml:space="preserve"> </w:t>
      </w:r>
      <w:r>
        <w:rPr>
          <w:sz w:val="16"/>
        </w:rPr>
        <w:t>Inter-American</w:t>
      </w:r>
      <w:r>
        <w:rPr>
          <w:spacing w:val="9"/>
          <w:sz w:val="16"/>
        </w:rPr>
        <w:t xml:space="preserve"> </w:t>
      </w:r>
      <w:r>
        <w:rPr>
          <w:sz w:val="16"/>
        </w:rPr>
        <w:t>Court</w:t>
      </w:r>
      <w:r>
        <w:rPr>
          <w:w w:val="99"/>
          <w:sz w:val="16"/>
        </w:rPr>
        <w:t xml:space="preserve"> </w:t>
      </w:r>
      <w:r>
        <w:rPr>
          <w:sz w:val="16"/>
        </w:rPr>
        <w:t>for reasons beyond his control, which were accepted by the Court in plenary session. Consequently, he did not take part in the deliberation and signature of this</w:t>
      </w:r>
      <w:r>
        <w:rPr>
          <w:spacing w:val="-26"/>
          <w:sz w:val="16"/>
        </w:rPr>
        <w:t xml:space="preserve"> </w:t>
      </w:r>
      <w:r>
        <w:rPr>
          <w:sz w:val="16"/>
        </w:rPr>
        <w:t>order.</w:t>
      </w:r>
    </w:p>
    <w:p w:rsidR="003654D4" w:rsidRDefault="003654D4">
      <w:pPr>
        <w:jc w:val="both"/>
        <w:rPr>
          <w:sz w:val="16"/>
        </w:rPr>
        <w:sectPr w:rsidR="003654D4">
          <w:type w:val="continuous"/>
          <w:pgSz w:w="12240" w:h="15840"/>
          <w:pgMar w:top="1500" w:right="1580" w:bottom="280" w:left="1580" w:header="720" w:footer="720" w:gutter="0"/>
          <w:cols w:space="720"/>
        </w:sectPr>
      </w:pPr>
    </w:p>
    <w:p w:rsidR="003654D4" w:rsidRDefault="003654D4">
      <w:pPr>
        <w:pStyle w:val="BodyText"/>
      </w:pPr>
    </w:p>
    <w:p w:rsidR="003654D4" w:rsidRDefault="003654D4">
      <w:pPr>
        <w:pStyle w:val="BodyText"/>
        <w:spacing w:before="5"/>
      </w:pPr>
    </w:p>
    <w:p w:rsidR="003654D4" w:rsidRDefault="002F2561">
      <w:pPr>
        <w:ind w:left="701"/>
        <w:rPr>
          <w:sz w:val="18"/>
        </w:rPr>
      </w:pPr>
      <w:proofErr w:type="gramStart"/>
      <w:r>
        <w:rPr>
          <w:color w:val="070707"/>
          <w:sz w:val="18"/>
        </w:rPr>
        <w:t>Democratic Charter?</w:t>
      </w:r>
      <w:proofErr w:type="gramEnd"/>
    </w:p>
    <w:p w:rsidR="003654D4" w:rsidRDefault="003654D4">
      <w:pPr>
        <w:pStyle w:val="BodyText"/>
        <w:rPr>
          <w:sz w:val="18"/>
        </w:rPr>
      </w:pPr>
    </w:p>
    <w:p w:rsidR="003654D4" w:rsidRDefault="002F2561">
      <w:pPr>
        <w:pStyle w:val="ListParagraph"/>
        <w:numPr>
          <w:ilvl w:val="0"/>
          <w:numId w:val="5"/>
        </w:numPr>
        <w:tabs>
          <w:tab w:val="left" w:pos="702"/>
        </w:tabs>
        <w:ind w:left="701" w:right="119"/>
        <w:jc w:val="both"/>
        <w:rPr>
          <w:sz w:val="18"/>
        </w:rPr>
      </w:pPr>
      <w:r>
        <w:rPr>
          <w:color w:val="070707"/>
          <w:sz w:val="18"/>
        </w:rPr>
        <w:t>Does the Inter-American Democratic Charter constitute an instrument that supports the interpretation and application of the American Convention on Human Rights and the American Declaration of the Rights and Duties of Man in specific cases in which human rights violations are alleged in contexts of the fragility or interruption of the democratic institutional framework – and to what</w:t>
      </w:r>
      <w:r>
        <w:rPr>
          <w:color w:val="070707"/>
          <w:spacing w:val="-21"/>
          <w:sz w:val="18"/>
        </w:rPr>
        <w:t xml:space="preserve"> </w:t>
      </w:r>
      <w:r>
        <w:rPr>
          <w:color w:val="070707"/>
          <w:sz w:val="18"/>
        </w:rPr>
        <w:t>extent?</w:t>
      </w:r>
    </w:p>
    <w:p w:rsidR="003654D4" w:rsidRDefault="003654D4">
      <w:pPr>
        <w:pStyle w:val="BodyText"/>
        <w:spacing w:before="11"/>
        <w:rPr>
          <w:sz w:val="17"/>
        </w:rPr>
      </w:pPr>
    </w:p>
    <w:p w:rsidR="003654D4" w:rsidRDefault="002F2561">
      <w:pPr>
        <w:pStyle w:val="ListParagraph"/>
        <w:numPr>
          <w:ilvl w:val="1"/>
          <w:numId w:val="6"/>
        </w:numPr>
        <w:tabs>
          <w:tab w:val="left" w:pos="1421"/>
          <w:tab w:val="left" w:pos="1422"/>
        </w:tabs>
        <w:ind w:right="119"/>
        <w:jc w:val="left"/>
        <w:rPr>
          <w:sz w:val="18"/>
        </w:rPr>
      </w:pPr>
      <w:r>
        <w:rPr>
          <w:sz w:val="18"/>
        </w:rPr>
        <w:t>Questions on the impeachment of constitutional and democratically elected Presidents</w:t>
      </w:r>
    </w:p>
    <w:p w:rsidR="003654D4" w:rsidRDefault="003654D4">
      <w:pPr>
        <w:pStyle w:val="BodyText"/>
        <w:rPr>
          <w:sz w:val="18"/>
        </w:rPr>
      </w:pPr>
    </w:p>
    <w:p w:rsidR="003654D4" w:rsidRDefault="002F2561">
      <w:pPr>
        <w:pStyle w:val="ListParagraph"/>
        <w:numPr>
          <w:ilvl w:val="0"/>
          <w:numId w:val="4"/>
        </w:numPr>
        <w:tabs>
          <w:tab w:val="left" w:pos="702"/>
        </w:tabs>
        <w:ind w:right="119"/>
        <w:jc w:val="both"/>
        <w:rPr>
          <w:sz w:val="18"/>
        </w:rPr>
      </w:pPr>
      <w:r>
        <w:rPr>
          <w:color w:val="060606"/>
          <w:sz w:val="18"/>
        </w:rPr>
        <w:t xml:space="preserve">What specific guarantees of due process, established in Article 8 of the American Convention on Human Rights and Article </w:t>
      </w:r>
      <w:r>
        <w:rPr>
          <w:color w:val="1E1E1D"/>
          <w:sz w:val="18"/>
        </w:rPr>
        <w:t xml:space="preserve">XVIII of the </w:t>
      </w:r>
      <w:r>
        <w:rPr>
          <w:color w:val="060606"/>
          <w:sz w:val="18"/>
        </w:rPr>
        <w:t>American Declaration of the Rights and Duties of Man, can be required in the context of impeachment proceedings instituted by the Legislature against constitutional and democratically elected</w:t>
      </w:r>
      <w:r>
        <w:rPr>
          <w:color w:val="060606"/>
          <w:spacing w:val="-37"/>
          <w:sz w:val="18"/>
        </w:rPr>
        <w:t xml:space="preserve"> </w:t>
      </w:r>
      <w:r>
        <w:rPr>
          <w:color w:val="060606"/>
          <w:sz w:val="18"/>
        </w:rPr>
        <w:t>Presidents?</w:t>
      </w:r>
    </w:p>
    <w:p w:rsidR="003654D4" w:rsidRDefault="003654D4">
      <w:pPr>
        <w:pStyle w:val="BodyText"/>
        <w:spacing w:before="1"/>
        <w:rPr>
          <w:sz w:val="18"/>
        </w:rPr>
      </w:pPr>
    </w:p>
    <w:p w:rsidR="003654D4" w:rsidRDefault="002F2561">
      <w:pPr>
        <w:pStyle w:val="ListParagraph"/>
        <w:numPr>
          <w:ilvl w:val="0"/>
          <w:numId w:val="4"/>
        </w:numPr>
        <w:tabs>
          <w:tab w:val="left" w:pos="702"/>
        </w:tabs>
        <w:ind w:right="117"/>
        <w:jc w:val="both"/>
        <w:rPr>
          <w:sz w:val="18"/>
        </w:rPr>
      </w:pPr>
      <w:r>
        <w:rPr>
          <w:color w:val="060606"/>
          <w:sz w:val="18"/>
        </w:rPr>
        <w:t>How does the right to judicial protection established in Article 25 of the American Convention on Human Rights and Article XVIII of the American Declaration of the Rights and Duties of Man apply to impeachment proceedings instituted by the Legislature against constitutional and democratically elected</w:t>
      </w:r>
      <w:r>
        <w:rPr>
          <w:color w:val="060606"/>
          <w:spacing w:val="-31"/>
          <w:sz w:val="18"/>
        </w:rPr>
        <w:t xml:space="preserve"> </w:t>
      </w:r>
      <w:r>
        <w:rPr>
          <w:color w:val="060606"/>
          <w:sz w:val="18"/>
        </w:rPr>
        <w:t>Presidents?</w:t>
      </w:r>
    </w:p>
    <w:p w:rsidR="003654D4" w:rsidRDefault="003654D4">
      <w:pPr>
        <w:pStyle w:val="BodyText"/>
        <w:rPr>
          <w:sz w:val="18"/>
        </w:rPr>
      </w:pPr>
    </w:p>
    <w:p w:rsidR="003654D4" w:rsidRDefault="002F2561">
      <w:pPr>
        <w:pStyle w:val="ListParagraph"/>
        <w:numPr>
          <w:ilvl w:val="1"/>
          <w:numId w:val="4"/>
        </w:numPr>
        <w:tabs>
          <w:tab w:val="left" w:pos="1147"/>
        </w:tabs>
        <w:ind w:right="117" w:hanging="450"/>
        <w:jc w:val="both"/>
        <w:rPr>
          <w:sz w:val="18"/>
        </w:rPr>
      </w:pPr>
      <w:r>
        <w:rPr>
          <w:color w:val="060606"/>
          <w:sz w:val="18"/>
        </w:rPr>
        <w:t xml:space="preserve">Do Article 25 of the American Convention on Human Rights and Article </w:t>
      </w:r>
      <w:r>
        <w:rPr>
          <w:color w:val="1E1E1D"/>
          <w:sz w:val="18"/>
        </w:rPr>
        <w:t xml:space="preserve">XVIII of the </w:t>
      </w:r>
      <w:r>
        <w:rPr>
          <w:color w:val="060606"/>
          <w:sz w:val="18"/>
        </w:rPr>
        <w:t>American Declaration of the Rights and Duties of Man require judicial control over the impeachment proceedings instituted by the Legislature against constitutional and democratically elected Presidents – and what is the scope of</w:t>
      </w:r>
      <w:r>
        <w:rPr>
          <w:color w:val="060606"/>
          <w:spacing w:val="-35"/>
          <w:sz w:val="18"/>
        </w:rPr>
        <w:t xml:space="preserve"> </w:t>
      </w:r>
      <w:r>
        <w:rPr>
          <w:color w:val="060606"/>
          <w:sz w:val="18"/>
        </w:rPr>
        <w:t>this?</w:t>
      </w:r>
    </w:p>
    <w:p w:rsidR="003654D4" w:rsidRDefault="003654D4">
      <w:pPr>
        <w:pStyle w:val="BodyText"/>
        <w:rPr>
          <w:sz w:val="18"/>
        </w:rPr>
      </w:pPr>
    </w:p>
    <w:p w:rsidR="003654D4" w:rsidRDefault="002F2561">
      <w:pPr>
        <w:pStyle w:val="ListParagraph"/>
        <w:numPr>
          <w:ilvl w:val="1"/>
          <w:numId w:val="4"/>
        </w:numPr>
        <w:tabs>
          <w:tab w:val="left" w:pos="1147"/>
        </w:tabs>
        <w:ind w:right="119" w:hanging="450"/>
        <w:jc w:val="both"/>
        <w:rPr>
          <w:sz w:val="18"/>
        </w:rPr>
      </w:pPr>
      <w:r>
        <w:rPr>
          <w:color w:val="060606"/>
          <w:sz w:val="18"/>
        </w:rPr>
        <w:t xml:space="preserve">Do Article 25 of the American Convention on Human Rights and Article </w:t>
      </w:r>
      <w:r>
        <w:rPr>
          <w:color w:val="1E1E1D"/>
          <w:sz w:val="18"/>
        </w:rPr>
        <w:t xml:space="preserve">XVIII of the </w:t>
      </w:r>
      <w:r>
        <w:rPr>
          <w:color w:val="060606"/>
          <w:sz w:val="18"/>
        </w:rPr>
        <w:t>American Declaration of the Rights and Duties of Man require judicial control of the result of impeachment proceedings instituted by the Legislature against constitutional and democratically elected Presidents – and what is the scope of</w:t>
      </w:r>
      <w:r>
        <w:rPr>
          <w:color w:val="060606"/>
          <w:spacing w:val="-37"/>
          <w:sz w:val="18"/>
        </w:rPr>
        <w:t xml:space="preserve"> </w:t>
      </w:r>
      <w:r>
        <w:rPr>
          <w:color w:val="060606"/>
          <w:sz w:val="18"/>
        </w:rPr>
        <w:t>this?</w:t>
      </w:r>
    </w:p>
    <w:p w:rsidR="003654D4" w:rsidRDefault="003654D4">
      <w:pPr>
        <w:pStyle w:val="BodyText"/>
        <w:spacing w:before="1"/>
        <w:rPr>
          <w:sz w:val="18"/>
        </w:rPr>
      </w:pPr>
    </w:p>
    <w:p w:rsidR="003654D4" w:rsidRDefault="002F2561">
      <w:pPr>
        <w:pStyle w:val="ListParagraph"/>
        <w:numPr>
          <w:ilvl w:val="1"/>
          <w:numId w:val="4"/>
        </w:numPr>
        <w:tabs>
          <w:tab w:val="left" w:pos="1146"/>
        </w:tabs>
        <w:ind w:hanging="450"/>
        <w:jc w:val="both"/>
        <w:rPr>
          <w:sz w:val="18"/>
        </w:rPr>
      </w:pPr>
      <w:r>
        <w:rPr>
          <w:color w:val="060606"/>
          <w:sz w:val="18"/>
        </w:rPr>
        <w:t>How can it be ensured that the implementation and scope of the practice of judicial control referred to in the preceding questions does not entail a risk as regards the principle of the separation of powers and the system of checks and balances in a democracy?</w:t>
      </w:r>
    </w:p>
    <w:p w:rsidR="003654D4" w:rsidRDefault="003654D4">
      <w:pPr>
        <w:pStyle w:val="BodyText"/>
        <w:spacing w:before="1"/>
        <w:rPr>
          <w:sz w:val="18"/>
        </w:rPr>
      </w:pPr>
    </w:p>
    <w:p w:rsidR="003654D4" w:rsidRDefault="002F2561">
      <w:pPr>
        <w:pStyle w:val="ListParagraph"/>
        <w:numPr>
          <w:ilvl w:val="0"/>
          <w:numId w:val="4"/>
        </w:numPr>
        <w:tabs>
          <w:tab w:val="left" w:pos="702"/>
        </w:tabs>
        <w:ind w:right="117"/>
        <w:jc w:val="both"/>
        <w:rPr>
          <w:sz w:val="18"/>
        </w:rPr>
      </w:pPr>
      <w:r>
        <w:rPr>
          <w:color w:val="060606"/>
          <w:sz w:val="18"/>
        </w:rPr>
        <w:t>How does the principle of legality established in Article 9 of the American Convention on Human Rights apply to impeachment proceedings instituted by the Legislature against constitutional and democratically elected</w:t>
      </w:r>
      <w:r>
        <w:rPr>
          <w:color w:val="060606"/>
          <w:spacing w:val="-24"/>
          <w:sz w:val="18"/>
        </w:rPr>
        <w:t xml:space="preserve"> </w:t>
      </w:r>
      <w:r>
        <w:rPr>
          <w:color w:val="060606"/>
          <w:sz w:val="18"/>
        </w:rPr>
        <w:t>Presidents?</w:t>
      </w:r>
    </w:p>
    <w:p w:rsidR="003654D4" w:rsidRDefault="003654D4">
      <w:pPr>
        <w:pStyle w:val="BodyText"/>
        <w:spacing w:before="2"/>
        <w:rPr>
          <w:sz w:val="18"/>
        </w:rPr>
      </w:pPr>
    </w:p>
    <w:p w:rsidR="003654D4" w:rsidRDefault="002F2561">
      <w:pPr>
        <w:pStyle w:val="ListParagraph"/>
        <w:numPr>
          <w:ilvl w:val="0"/>
          <w:numId w:val="4"/>
        </w:numPr>
        <w:tabs>
          <w:tab w:val="left" w:pos="702"/>
        </w:tabs>
        <w:ind w:right="118"/>
        <w:jc w:val="both"/>
        <w:rPr>
          <w:sz w:val="18"/>
        </w:rPr>
      </w:pPr>
      <w:r>
        <w:rPr>
          <w:color w:val="060606"/>
          <w:sz w:val="18"/>
        </w:rPr>
        <w:t>Does the principle of legality established in Article 9 of the American Convention on Human Rights require that clearly delimited and previously established grounds exist for the Legislature to institute impeachment proceedings against constitutional and democratically elected</w:t>
      </w:r>
      <w:r>
        <w:rPr>
          <w:color w:val="060606"/>
          <w:spacing w:val="-21"/>
          <w:sz w:val="18"/>
        </w:rPr>
        <w:t xml:space="preserve"> </w:t>
      </w:r>
      <w:r>
        <w:rPr>
          <w:color w:val="060606"/>
          <w:sz w:val="18"/>
        </w:rPr>
        <w:t>Presidents?</w:t>
      </w:r>
    </w:p>
    <w:p w:rsidR="003654D4" w:rsidRDefault="003654D4">
      <w:pPr>
        <w:pStyle w:val="BodyText"/>
        <w:spacing w:before="2"/>
        <w:rPr>
          <w:sz w:val="18"/>
        </w:rPr>
      </w:pPr>
    </w:p>
    <w:p w:rsidR="003654D4" w:rsidRDefault="002F2561">
      <w:pPr>
        <w:pStyle w:val="ListParagraph"/>
        <w:numPr>
          <w:ilvl w:val="0"/>
          <w:numId w:val="4"/>
        </w:numPr>
        <w:tabs>
          <w:tab w:val="left" w:pos="702"/>
        </w:tabs>
        <w:ind w:right="117"/>
        <w:jc w:val="both"/>
        <w:rPr>
          <w:sz w:val="18"/>
        </w:rPr>
      </w:pPr>
      <w:r>
        <w:rPr>
          <w:color w:val="060606"/>
          <w:sz w:val="18"/>
        </w:rPr>
        <w:t>In light of the principle of legality established in Article 9 of the American Convention on Human Rights, on what grounds can impeachment proceedings be instituted by the Legislature against constitutional and democratically elected Presidents? Should these grounds relate to political, disciplinary or any other type of</w:t>
      </w:r>
      <w:r>
        <w:rPr>
          <w:color w:val="060606"/>
          <w:spacing w:val="-34"/>
          <w:sz w:val="18"/>
        </w:rPr>
        <w:t xml:space="preserve"> </w:t>
      </w:r>
      <w:r>
        <w:rPr>
          <w:color w:val="060606"/>
          <w:sz w:val="18"/>
        </w:rPr>
        <w:t>responsibility?</w:t>
      </w:r>
    </w:p>
    <w:p w:rsidR="003654D4" w:rsidRDefault="003654D4">
      <w:pPr>
        <w:pStyle w:val="BodyText"/>
        <w:spacing w:before="1"/>
        <w:rPr>
          <w:sz w:val="18"/>
        </w:rPr>
      </w:pPr>
    </w:p>
    <w:p w:rsidR="003654D4" w:rsidRDefault="002F2561">
      <w:pPr>
        <w:pStyle w:val="ListParagraph"/>
        <w:numPr>
          <w:ilvl w:val="0"/>
          <w:numId w:val="4"/>
        </w:numPr>
        <w:tabs>
          <w:tab w:val="left" w:pos="702"/>
        </w:tabs>
        <w:ind w:right="118"/>
        <w:jc w:val="both"/>
        <w:rPr>
          <w:sz w:val="18"/>
        </w:rPr>
      </w:pPr>
      <w:r>
        <w:rPr>
          <w:color w:val="060606"/>
          <w:sz w:val="18"/>
        </w:rPr>
        <w:t xml:space="preserve">Under what circumstances could impeachment proceedings instituted by the Legislature </w:t>
      </w:r>
      <w:proofErr w:type="gramStart"/>
      <w:r>
        <w:rPr>
          <w:color w:val="060606"/>
          <w:sz w:val="18"/>
        </w:rPr>
        <w:t>against</w:t>
      </w:r>
      <w:proofErr w:type="gramEnd"/>
      <w:r>
        <w:rPr>
          <w:color w:val="060606"/>
          <w:sz w:val="18"/>
        </w:rPr>
        <w:t xml:space="preserve"> constitutional and democratically elected Presidents violate the political rights of the person impeached in light of Article 23 of the American Convention on Human Rights and Article XX of the </w:t>
      </w:r>
      <w:r>
        <w:rPr>
          <w:color w:val="070707"/>
          <w:sz w:val="18"/>
        </w:rPr>
        <w:t>American Declaration of the Rights and Duties of</w:t>
      </w:r>
      <w:r>
        <w:rPr>
          <w:color w:val="070707"/>
          <w:spacing w:val="-34"/>
          <w:sz w:val="18"/>
        </w:rPr>
        <w:t xml:space="preserve"> </w:t>
      </w:r>
      <w:r>
        <w:rPr>
          <w:color w:val="070707"/>
          <w:sz w:val="18"/>
        </w:rPr>
        <w:t>Man?</w:t>
      </w:r>
    </w:p>
    <w:p w:rsidR="003654D4" w:rsidRDefault="003654D4">
      <w:pPr>
        <w:pStyle w:val="BodyText"/>
        <w:spacing w:before="1"/>
        <w:rPr>
          <w:sz w:val="18"/>
        </w:rPr>
      </w:pPr>
    </w:p>
    <w:p w:rsidR="003654D4" w:rsidRPr="002F2561" w:rsidRDefault="002F2561" w:rsidP="002F2561">
      <w:pPr>
        <w:pStyle w:val="ListParagraph"/>
        <w:numPr>
          <w:ilvl w:val="0"/>
          <w:numId w:val="4"/>
        </w:numPr>
        <w:tabs>
          <w:tab w:val="left" w:pos="702"/>
        </w:tabs>
        <w:ind w:right="117"/>
        <w:jc w:val="both"/>
        <w:rPr>
          <w:sz w:val="18"/>
        </w:rPr>
        <w:sectPr w:rsidR="003654D4" w:rsidRPr="002F2561">
          <w:headerReference w:type="default" r:id="rId8"/>
          <w:pgSz w:w="12240" w:h="15840"/>
          <w:pgMar w:top="960" w:right="1580" w:bottom="280" w:left="1720" w:header="752" w:footer="0" w:gutter="0"/>
          <w:pgNumType w:start="2"/>
          <w:cols w:space="720"/>
        </w:sectPr>
      </w:pPr>
      <w:r>
        <w:rPr>
          <w:color w:val="060606"/>
          <w:sz w:val="18"/>
        </w:rPr>
        <w:t xml:space="preserve">Under what circumstances could impeachment proceedings instituted by the Legislature against constitutional and democratically elected Presidents violate, from a collective perspective, the political rights of those who voted for the person impeached in light of Article 23 of the American Convention on Human Rights and Article XX of the </w:t>
      </w:r>
      <w:r>
        <w:rPr>
          <w:color w:val="070707"/>
          <w:sz w:val="18"/>
        </w:rPr>
        <w:t>American</w:t>
      </w:r>
    </w:p>
    <w:p w:rsidR="003654D4" w:rsidRDefault="003654D4">
      <w:pPr>
        <w:pStyle w:val="BodyText"/>
      </w:pPr>
    </w:p>
    <w:p w:rsidR="003654D4" w:rsidRDefault="003654D4">
      <w:pPr>
        <w:pStyle w:val="BodyText"/>
        <w:spacing w:before="5"/>
      </w:pPr>
    </w:p>
    <w:p w:rsidR="003654D4" w:rsidRDefault="002F2561">
      <w:pPr>
        <w:ind w:left="841"/>
        <w:rPr>
          <w:sz w:val="18"/>
        </w:rPr>
      </w:pPr>
      <w:proofErr w:type="gramStart"/>
      <w:r>
        <w:rPr>
          <w:color w:val="070707"/>
          <w:sz w:val="18"/>
        </w:rPr>
        <w:t>Declaration of the Rights and Duties of Man?</w:t>
      </w:r>
      <w:proofErr w:type="gramEnd"/>
    </w:p>
    <w:p w:rsidR="003654D4" w:rsidRDefault="003654D4">
      <w:pPr>
        <w:pStyle w:val="BodyText"/>
        <w:spacing w:before="1"/>
        <w:rPr>
          <w:sz w:val="18"/>
        </w:rPr>
      </w:pPr>
    </w:p>
    <w:p w:rsidR="003654D4" w:rsidRDefault="002F2561">
      <w:pPr>
        <w:pStyle w:val="ListParagraph"/>
        <w:numPr>
          <w:ilvl w:val="0"/>
          <w:numId w:val="4"/>
        </w:numPr>
        <w:tabs>
          <w:tab w:val="left" w:pos="842"/>
        </w:tabs>
        <w:ind w:left="841" w:right="117"/>
        <w:jc w:val="both"/>
        <w:rPr>
          <w:sz w:val="18"/>
        </w:rPr>
      </w:pPr>
      <w:r>
        <w:rPr>
          <w:color w:val="060606"/>
          <w:sz w:val="18"/>
        </w:rPr>
        <w:t>What safeguards should exist, both in law and in practice, to prevent the use of impeachment proceedings instituted by the Legislature against constitutional and democratically elected Presidents as a covert form of coup</w:t>
      </w:r>
      <w:r>
        <w:rPr>
          <w:color w:val="060606"/>
          <w:spacing w:val="-35"/>
          <w:sz w:val="18"/>
        </w:rPr>
        <w:t xml:space="preserve"> </w:t>
      </w:r>
      <w:r>
        <w:rPr>
          <w:color w:val="060606"/>
          <w:sz w:val="18"/>
        </w:rPr>
        <w:t>d’état.</w:t>
      </w:r>
    </w:p>
    <w:p w:rsidR="003654D4" w:rsidRDefault="003654D4">
      <w:pPr>
        <w:pStyle w:val="BodyText"/>
        <w:spacing w:before="11"/>
        <w:rPr>
          <w:sz w:val="19"/>
        </w:rPr>
      </w:pPr>
    </w:p>
    <w:p w:rsidR="003654D4" w:rsidRDefault="002F2561">
      <w:pPr>
        <w:pStyle w:val="ListParagraph"/>
        <w:numPr>
          <w:ilvl w:val="0"/>
          <w:numId w:val="6"/>
        </w:numPr>
        <w:tabs>
          <w:tab w:val="left" w:pos="831"/>
        </w:tabs>
        <w:ind w:left="121" w:firstLine="0"/>
        <w:jc w:val="both"/>
        <w:rPr>
          <w:sz w:val="20"/>
        </w:rPr>
      </w:pPr>
      <w:r>
        <w:rPr>
          <w:sz w:val="20"/>
        </w:rPr>
        <w:t>In its brief presenting the request, the Commission considered it pertinent and necessary that the Court make an explicit ruling on the implications of the guarantees of due process and the principle of legality in the context of the impeachment of a constitutional and democratically elected President. Furthermore, it considered that it was equally pertinent that the Court rule on the potential implications of the arbitrary use of this mechanism for the exercise of human</w:t>
      </w:r>
      <w:r>
        <w:rPr>
          <w:spacing w:val="-19"/>
          <w:sz w:val="20"/>
        </w:rPr>
        <w:t xml:space="preserve"> </w:t>
      </w:r>
      <w:r>
        <w:rPr>
          <w:sz w:val="20"/>
        </w:rPr>
        <w:t>rights.</w:t>
      </w:r>
    </w:p>
    <w:p w:rsidR="003654D4" w:rsidRDefault="003654D4">
      <w:pPr>
        <w:pStyle w:val="BodyText"/>
        <w:spacing w:before="3"/>
      </w:pPr>
    </w:p>
    <w:p w:rsidR="003654D4" w:rsidRDefault="002F2561">
      <w:pPr>
        <w:pStyle w:val="ListParagraph"/>
        <w:numPr>
          <w:ilvl w:val="0"/>
          <w:numId w:val="6"/>
        </w:numPr>
        <w:tabs>
          <w:tab w:val="left" w:pos="842"/>
        </w:tabs>
        <w:spacing w:line="237" w:lineRule="auto"/>
        <w:ind w:left="121" w:firstLine="0"/>
        <w:jc w:val="both"/>
        <w:rPr>
          <w:sz w:val="20"/>
        </w:rPr>
      </w:pPr>
      <w:r>
        <w:rPr>
          <w:sz w:val="20"/>
        </w:rPr>
        <w:t>In notes of November 21, 2017, the Secretariat of the Court (hereinafter “the Secretariat”), in accordance with Article 73(1)</w:t>
      </w:r>
      <w:hyperlink w:anchor="_bookmark1" w:history="1">
        <w:r>
          <w:rPr>
            <w:position w:val="9"/>
            <w:sz w:val="13"/>
          </w:rPr>
          <w:t>2</w:t>
        </w:r>
      </w:hyperlink>
      <w:r>
        <w:rPr>
          <w:position w:val="9"/>
          <w:sz w:val="13"/>
        </w:rPr>
        <w:t xml:space="preserve"> </w:t>
      </w:r>
      <w:r>
        <w:rPr>
          <w:sz w:val="20"/>
        </w:rPr>
        <w:t xml:space="preserve">of the Rules of Procedure, </w:t>
      </w:r>
      <w:proofErr w:type="gramStart"/>
      <w:r>
        <w:rPr>
          <w:sz w:val="20"/>
        </w:rPr>
        <w:t>forwarded  the</w:t>
      </w:r>
      <w:proofErr w:type="gramEnd"/>
      <w:r>
        <w:rPr>
          <w:sz w:val="20"/>
        </w:rPr>
        <w:t xml:space="preserve"> request to the Member States of the Organization of American States (hereinafter “the OAS”), the OAS Secretary General, the President of the OAS Permanent Council, and the President of the Inter-American Juridical Committee. In these notes, the Secretariat advised that the President of the Court, in consultation with the members of the Court, had established February 26, 2018, as the time limit for the presentation of any written observations on the request. Also, on the instructions of the President, and as established in Article 73(3)</w:t>
      </w:r>
      <w:hyperlink w:anchor="_bookmark2" w:history="1">
        <w:r>
          <w:rPr>
            <w:position w:val="9"/>
            <w:sz w:val="13"/>
          </w:rPr>
          <w:t>3</w:t>
        </w:r>
      </w:hyperlink>
      <w:r>
        <w:rPr>
          <w:position w:val="9"/>
          <w:sz w:val="13"/>
        </w:rPr>
        <w:t xml:space="preserve"> </w:t>
      </w:r>
      <w:r>
        <w:rPr>
          <w:sz w:val="20"/>
        </w:rPr>
        <w:t xml:space="preserve">of the said Rules of Procedure, the Secretariat invited various international organizations, regional academic establishments, and members of civil society to forward their written opinions on the points submitted to consultation within the above time frame, which was later extended to April 26, 2018. Thus, a period of approximately five months was established for the submission </w:t>
      </w:r>
      <w:proofErr w:type="gramStart"/>
      <w:r>
        <w:rPr>
          <w:sz w:val="20"/>
        </w:rPr>
        <w:t>of  such</w:t>
      </w:r>
      <w:proofErr w:type="gramEnd"/>
      <w:r>
        <w:rPr>
          <w:spacing w:val="-3"/>
          <w:sz w:val="20"/>
        </w:rPr>
        <w:t xml:space="preserve"> </w:t>
      </w:r>
      <w:r>
        <w:rPr>
          <w:sz w:val="20"/>
        </w:rPr>
        <w:t>opinions.</w:t>
      </w:r>
    </w:p>
    <w:p w:rsidR="003654D4" w:rsidRDefault="003654D4">
      <w:pPr>
        <w:pStyle w:val="BodyText"/>
        <w:spacing w:before="2"/>
        <w:rPr>
          <w:sz w:val="19"/>
        </w:rPr>
      </w:pPr>
    </w:p>
    <w:p w:rsidR="003654D4" w:rsidRDefault="002F2561">
      <w:pPr>
        <w:pStyle w:val="ListParagraph"/>
        <w:numPr>
          <w:ilvl w:val="0"/>
          <w:numId w:val="6"/>
        </w:numPr>
        <w:tabs>
          <w:tab w:val="left" w:pos="842"/>
        </w:tabs>
        <w:spacing w:before="1" w:line="228" w:lineRule="auto"/>
        <w:ind w:left="121" w:right="117" w:firstLine="0"/>
        <w:jc w:val="both"/>
        <w:rPr>
          <w:sz w:val="13"/>
        </w:rPr>
      </w:pPr>
      <w:r>
        <w:rPr>
          <w:sz w:val="20"/>
        </w:rPr>
        <w:t>On the expiry of the time frame, the Secretariat had received</w:t>
      </w:r>
      <w:hyperlink w:anchor="_bookmark3" w:history="1">
        <w:r>
          <w:rPr>
            <w:position w:val="9"/>
            <w:sz w:val="13"/>
          </w:rPr>
          <w:t>4</w:t>
        </w:r>
      </w:hyperlink>
      <w:r>
        <w:rPr>
          <w:position w:val="9"/>
          <w:sz w:val="13"/>
        </w:rPr>
        <w:t xml:space="preserve"> </w:t>
      </w:r>
      <w:r>
        <w:rPr>
          <w:sz w:val="20"/>
        </w:rPr>
        <w:t>additional comments from the Inter-American Commission on Human Rights and briefs with observations submitted by OAS States</w:t>
      </w:r>
      <w:proofErr w:type="gramStart"/>
      <w:r>
        <w:rPr>
          <w:sz w:val="20"/>
        </w:rPr>
        <w:t>,</w:t>
      </w:r>
      <w:proofErr w:type="gramEnd"/>
      <w:r w:rsidR="009A0F93">
        <w:fldChar w:fldCharType="begin"/>
      </w:r>
      <w:r w:rsidR="009A0F93">
        <w:instrText xml:space="preserve"> HYPERLINK \l "_bookmark4" </w:instrText>
      </w:r>
      <w:r w:rsidR="009A0F93">
        <w:fldChar w:fldCharType="separate"/>
      </w:r>
      <w:r>
        <w:rPr>
          <w:position w:val="9"/>
          <w:sz w:val="13"/>
        </w:rPr>
        <w:t>5</w:t>
      </w:r>
      <w:r w:rsidR="009A0F93">
        <w:rPr>
          <w:position w:val="9"/>
          <w:sz w:val="13"/>
        </w:rPr>
        <w:fldChar w:fldCharType="end"/>
      </w:r>
      <w:r>
        <w:rPr>
          <w:position w:val="9"/>
          <w:sz w:val="13"/>
        </w:rPr>
        <w:t xml:space="preserve"> </w:t>
      </w:r>
      <w:r>
        <w:rPr>
          <w:sz w:val="20"/>
        </w:rPr>
        <w:t>non-governmental organizations, academic establishments, and members of civil</w:t>
      </w:r>
      <w:r>
        <w:rPr>
          <w:spacing w:val="-3"/>
          <w:sz w:val="20"/>
        </w:rPr>
        <w:t xml:space="preserve"> </w:t>
      </w:r>
      <w:r>
        <w:rPr>
          <w:sz w:val="20"/>
        </w:rPr>
        <w:t>society.</w:t>
      </w:r>
      <w:hyperlink w:anchor="_bookmark5" w:history="1">
        <w:r>
          <w:rPr>
            <w:position w:val="9"/>
            <w:sz w:val="13"/>
          </w:rPr>
          <w:t>6</w:t>
        </w:r>
      </w:hyperlink>
    </w:p>
    <w:p w:rsidR="003654D4" w:rsidRDefault="005A6A94">
      <w:pPr>
        <w:pStyle w:val="BodyText"/>
        <w:spacing w:before="9"/>
        <w:rPr>
          <w:sz w:val="12"/>
        </w:rPr>
      </w:pPr>
      <w:r>
        <w:rPr>
          <w:noProof/>
        </w:rPr>
        <mc:AlternateContent>
          <mc:Choice Requires="wps">
            <w:drawing>
              <wp:anchor distT="0" distB="0" distL="0" distR="0" simplePos="0" relativeHeight="251653120" behindDoc="0" locked="0" layoutInCell="1" allowOverlap="1">
                <wp:simplePos x="0" y="0"/>
                <wp:positionH relativeFrom="page">
                  <wp:posOffset>1080770</wp:posOffset>
                </wp:positionH>
                <wp:positionV relativeFrom="paragraph">
                  <wp:posOffset>127000</wp:posOffset>
                </wp:positionV>
                <wp:extent cx="1828800" cy="0"/>
                <wp:effectExtent l="13970" t="12700" r="5080" b="635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pt" to="229.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" strokeweight=".6pt">
                <w10:wrap type="topAndBottom" anchorx="page"/>
              </v:line>
            </w:pict>
          </mc:Fallback>
        </mc:AlternateContent>
      </w:r>
    </w:p>
    <w:p w:rsidR="003654D4" w:rsidRDefault="003654D4">
      <w:pPr>
        <w:pStyle w:val="BodyText"/>
        <w:spacing w:before="7"/>
        <w:rPr>
          <w:sz w:val="16"/>
        </w:rPr>
      </w:pPr>
    </w:p>
    <w:p w:rsidR="003654D4" w:rsidRDefault="002F2561">
      <w:pPr>
        <w:tabs>
          <w:tab w:val="left" w:pos="830"/>
        </w:tabs>
        <w:spacing w:before="99"/>
        <w:ind w:left="121" w:right="118"/>
        <w:jc w:val="both"/>
        <w:rPr>
          <w:sz w:val="16"/>
        </w:rPr>
      </w:pPr>
      <w:bookmarkStart w:id="4" w:name="_bookmark1"/>
      <w:bookmarkEnd w:id="4"/>
      <w:r>
        <w:rPr>
          <w:position w:val="7"/>
          <w:sz w:val="10"/>
        </w:rPr>
        <w:t>2</w:t>
      </w:r>
      <w:r>
        <w:rPr>
          <w:position w:val="7"/>
          <w:sz w:val="10"/>
        </w:rPr>
        <w:tab/>
      </w:r>
      <w:r>
        <w:rPr>
          <w:sz w:val="16"/>
        </w:rPr>
        <w:t xml:space="preserve">Article 73(1) of the Rules of Procedure establishes that: “Upon receipt of a request for  </w:t>
      </w:r>
      <w:r>
        <w:rPr>
          <w:spacing w:val="22"/>
          <w:sz w:val="16"/>
        </w:rPr>
        <w:t xml:space="preserve"> </w:t>
      </w:r>
      <w:r>
        <w:rPr>
          <w:sz w:val="16"/>
        </w:rPr>
        <w:t>an</w:t>
      </w:r>
      <w:r>
        <w:rPr>
          <w:spacing w:val="9"/>
          <w:sz w:val="16"/>
        </w:rPr>
        <w:t xml:space="preserve"> </w:t>
      </w:r>
      <w:r>
        <w:rPr>
          <w:sz w:val="16"/>
        </w:rPr>
        <w:t>advisory</w:t>
      </w:r>
      <w:r>
        <w:rPr>
          <w:w w:val="99"/>
          <w:sz w:val="16"/>
        </w:rPr>
        <w:t xml:space="preserve"> </w:t>
      </w:r>
      <w:r>
        <w:rPr>
          <w:sz w:val="16"/>
        </w:rPr>
        <w:t>opinion, the Secretary shall transmit copies thereof to all the Member States, the Commission, the Permanent Council through its President, the Secretary General, and, if applicable, the OAS organs whose sphere of competence is referred to in the</w:t>
      </w:r>
      <w:r>
        <w:rPr>
          <w:spacing w:val="-27"/>
          <w:sz w:val="16"/>
        </w:rPr>
        <w:t xml:space="preserve"> </w:t>
      </w:r>
      <w:r>
        <w:rPr>
          <w:sz w:val="16"/>
        </w:rPr>
        <w:t>request.”</w:t>
      </w:r>
    </w:p>
    <w:p w:rsidR="003654D4" w:rsidRDefault="002F2561">
      <w:pPr>
        <w:tabs>
          <w:tab w:val="left" w:pos="830"/>
        </w:tabs>
        <w:spacing w:before="110"/>
        <w:ind w:left="121" w:right="119"/>
        <w:jc w:val="both"/>
        <w:rPr>
          <w:sz w:val="16"/>
        </w:rPr>
      </w:pPr>
      <w:bookmarkStart w:id="5" w:name="_bookmark2"/>
      <w:bookmarkEnd w:id="5"/>
      <w:r>
        <w:rPr>
          <w:position w:val="7"/>
          <w:sz w:val="10"/>
        </w:rPr>
        <w:t>3</w:t>
      </w:r>
      <w:r>
        <w:rPr>
          <w:position w:val="7"/>
          <w:sz w:val="10"/>
        </w:rPr>
        <w:tab/>
      </w:r>
      <w:r>
        <w:rPr>
          <w:sz w:val="16"/>
        </w:rPr>
        <w:t>Article</w:t>
      </w:r>
      <w:r>
        <w:rPr>
          <w:spacing w:val="12"/>
          <w:sz w:val="16"/>
        </w:rPr>
        <w:t xml:space="preserve"> </w:t>
      </w:r>
      <w:r>
        <w:rPr>
          <w:sz w:val="16"/>
        </w:rPr>
        <w:t>73(3)</w:t>
      </w:r>
      <w:r>
        <w:rPr>
          <w:spacing w:val="12"/>
          <w:sz w:val="16"/>
        </w:rPr>
        <w:t xml:space="preserve"> </w:t>
      </w:r>
      <w:r>
        <w:rPr>
          <w:sz w:val="16"/>
        </w:rPr>
        <w:t>of</w:t>
      </w:r>
      <w:r>
        <w:rPr>
          <w:spacing w:val="13"/>
          <w:sz w:val="16"/>
        </w:rPr>
        <w:t xml:space="preserve"> </w:t>
      </w:r>
      <w:r>
        <w:rPr>
          <w:sz w:val="16"/>
        </w:rPr>
        <w:t>the</w:t>
      </w:r>
      <w:r>
        <w:rPr>
          <w:spacing w:val="13"/>
          <w:sz w:val="16"/>
        </w:rPr>
        <w:t xml:space="preserve"> </w:t>
      </w:r>
      <w:r>
        <w:rPr>
          <w:sz w:val="16"/>
        </w:rPr>
        <w:t>Rules</w:t>
      </w:r>
      <w:r>
        <w:rPr>
          <w:spacing w:val="12"/>
          <w:sz w:val="16"/>
        </w:rPr>
        <w:t xml:space="preserve"> </w:t>
      </w:r>
      <w:r>
        <w:rPr>
          <w:sz w:val="16"/>
        </w:rPr>
        <w:t>of</w:t>
      </w:r>
      <w:r>
        <w:rPr>
          <w:spacing w:val="15"/>
          <w:sz w:val="16"/>
        </w:rPr>
        <w:t xml:space="preserve"> </w:t>
      </w:r>
      <w:r>
        <w:rPr>
          <w:sz w:val="16"/>
        </w:rPr>
        <w:t>Procedure</w:t>
      </w:r>
      <w:r>
        <w:rPr>
          <w:spacing w:val="13"/>
          <w:sz w:val="16"/>
        </w:rPr>
        <w:t xml:space="preserve"> </w:t>
      </w:r>
      <w:r>
        <w:rPr>
          <w:sz w:val="16"/>
        </w:rPr>
        <w:t>stipulates</w:t>
      </w:r>
      <w:r>
        <w:rPr>
          <w:spacing w:val="13"/>
          <w:sz w:val="16"/>
        </w:rPr>
        <w:t xml:space="preserve"> </w:t>
      </w:r>
      <w:r>
        <w:rPr>
          <w:sz w:val="16"/>
        </w:rPr>
        <w:t>that:</w:t>
      </w:r>
      <w:r>
        <w:rPr>
          <w:spacing w:val="12"/>
          <w:sz w:val="16"/>
        </w:rPr>
        <w:t xml:space="preserve"> </w:t>
      </w:r>
      <w:r>
        <w:rPr>
          <w:sz w:val="16"/>
        </w:rPr>
        <w:t>“The</w:t>
      </w:r>
      <w:r>
        <w:rPr>
          <w:spacing w:val="12"/>
          <w:sz w:val="16"/>
        </w:rPr>
        <w:t xml:space="preserve"> </w:t>
      </w:r>
      <w:r>
        <w:rPr>
          <w:sz w:val="16"/>
        </w:rPr>
        <w:t>President</w:t>
      </w:r>
      <w:r>
        <w:rPr>
          <w:spacing w:val="13"/>
          <w:sz w:val="16"/>
        </w:rPr>
        <w:t xml:space="preserve"> </w:t>
      </w:r>
      <w:r>
        <w:rPr>
          <w:sz w:val="16"/>
        </w:rPr>
        <w:t>may</w:t>
      </w:r>
      <w:r>
        <w:rPr>
          <w:spacing w:val="13"/>
          <w:sz w:val="16"/>
        </w:rPr>
        <w:t xml:space="preserve"> </w:t>
      </w:r>
      <w:r>
        <w:rPr>
          <w:sz w:val="16"/>
        </w:rPr>
        <w:t>invite</w:t>
      </w:r>
      <w:r>
        <w:rPr>
          <w:spacing w:val="13"/>
          <w:sz w:val="16"/>
        </w:rPr>
        <w:t xml:space="preserve"> </w:t>
      </w:r>
      <w:r>
        <w:rPr>
          <w:sz w:val="16"/>
        </w:rPr>
        <w:t>or</w:t>
      </w:r>
      <w:r>
        <w:rPr>
          <w:spacing w:val="14"/>
          <w:sz w:val="16"/>
        </w:rPr>
        <w:t xml:space="preserve"> </w:t>
      </w:r>
      <w:r>
        <w:rPr>
          <w:sz w:val="16"/>
        </w:rPr>
        <w:t>authorize</w:t>
      </w:r>
      <w:r>
        <w:rPr>
          <w:spacing w:val="13"/>
          <w:sz w:val="16"/>
        </w:rPr>
        <w:t xml:space="preserve"> </w:t>
      </w:r>
      <w:r>
        <w:rPr>
          <w:sz w:val="16"/>
        </w:rPr>
        <w:t>any</w:t>
      </w:r>
      <w:r>
        <w:rPr>
          <w:w w:val="99"/>
          <w:sz w:val="16"/>
        </w:rPr>
        <w:t xml:space="preserve"> </w:t>
      </w:r>
      <w:r>
        <w:rPr>
          <w:sz w:val="16"/>
        </w:rPr>
        <w:t>interested party to submit a written opinion on the issues covered by the request. If the request is regulated by</w:t>
      </w:r>
      <w:r>
        <w:rPr>
          <w:spacing w:val="-3"/>
          <w:sz w:val="16"/>
        </w:rPr>
        <w:t xml:space="preserve"> </w:t>
      </w:r>
      <w:r>
        <w:rPr>
          <w:sz w:val="16"/>
        </w:rPr>
        <w:t>Article</w:t>
      </w:r>
      <w:r>
        <w:rPr>
          <w:spacing w:val="-4"/>
          <w:sz w:val="16"/>
        </w:rPr>
        <w:t xml:space="preserve"> </w:t>
      </w:r>
      <w:r>
        <w:rPr>
          <w:sz w:val="16"/>
        </w:rPr>
        <w:t>64(2)</w:t>
      </w:r>
      <w:r>
        <w:rPr>
          <w:spacing w:val="-4"/>
          <w:sz w:val="16"/>
        </w:rPr>
        <w:t xml:space="preserve"> </w:t>
      </w:r>
      <w:r>
        <w:rPr>
          <w:sz w:val="16"/>
        </w:rPr>
        <w:t>of</w:t>
      </w:r>
      <w:r>
        <w:rPr>
          <w:spacing w:val="-3"/>
          <w:sz w:val="16"/>
        </w:rPr>
        <w:t xml:space="preserve"> </w:t>
      </w:r>
      <w:r>
        <w:rPr>
          <w:sz w:val="16"/>
        </w:rPr>
        <w:t>the</w:t>
      </w:r>
      <w:r>
        <w:rPr>
          <w:spacing w:val="-4"/>
          <w:sz w:val="16"/>
        </w:rPr>
        <w:t xml:space="preserve"> </w:t>
      </w:r>
      <w:r>
        <w:rPr>
          <w:sz w:val="16"/>
        </w:rPr>
        <w:t>Convention,</w:t>
      </w:r>
      <w:r>
        <w:rPr>
          <w:spacing w:val="-3"/>
          <w:sz w:val="16"/>
        </w:rPr>
        <w:t xml:space="preserve"> </w:t>
      </w:r>
      <w:r>
        <w:rPr>
          <w:sz w:val="16"/>
        </w:rPr>
        <w:t>the</w:t>
      </w:r>
      <w:r>
        <w:rPr>
          <w:spacing w:val="-2"/>
          <w:sz w:val="16"/>
        </w:rPr>
        <w:t xml:space="preserve"> </w:t>
      </w:r>
      <w:r>
        <w:rPr>
          <w:sz w:val="16"/>
        </w:rPr>
        <w:t>President</w:t>
      </w:r>
      <w:r>
        <w:rPr>
          <w:spacing w:val="-3"/>
          <w:sz w:val="16"/>
        </w:rPr>
        <w:t xml:space="preserve"> </w:t>
      </w:r>
      <w:r>
        <w:rPr>
          <w:sz w:val="16"/>
        </w:rPr>
        <w:t>may</w:t>
      </w:r>
      <w:r>
        <w:rPr>
          <w:spacing w:val="-3"/>
          <w:sz w:val="16"/>
        </w:rPr>
        <w:t xml:space="preserve"> </w:t>
      </w:r>
      <w:r>
        <w:rPr>
          <w:sz w:val="16"/>
        </w:rPr>
        <w:t>do</w:t>
      </w:r>
      <w:r>
        <w:rPr>
          <w:spacing w:val="-3"/>
          <w:sz w:val="16"/>
        </w:rPr>
        <w:t xml:space="preserve"> </w:t>
      </w:r>
      <w:r>
        <w:rPr>
          <w:sz w:val="16"/>
        </w:rPr>
        <w:t>so</w:t>
      </w:r>
      <w:r>
        <w:rPr>
          <w:spacing w:val="-3"/>
          <w:sz w:val="16"/>
        </w:rPr>
        <w:t xml:space="preserve"> </w:t>
      </w:r>
      <w:r>
        <w:rPr>
          <w:sz w:val="16"/>
        </w:rPr>
        <w:t>after</w:t>
      </w:r>
      <w:r>
        <w:rPr>
          <w:spacing w:val="-3"/>
          <w:sz w:val="16"/>
        </w:rPr>
        <w:t xml:space="preserve"> </w:t>
      </w:r>
      <w:r>
        <w:rPr>
          <w:sz w:val="16"/>
        </w:rPr>
        <w:t>prior</w:t>
      </w:r>
      <w:r>
        <w:rPr>
          <w:spacing w:val="-3"/>
          <w:sz w:val="16"/>
        </w:rPr>
        <w:t xml:space="preserve"> </w:t>
      </w:r>
      <w:r>
        <w:rPr>
          <w:sz w:val="16"/>
        </w:rPr>
        <w:t>consultation</w:t>
      </w:r>
      <w:r>
        <w:rPr>
          <w:spacing w:val="-4"/>
          <w:sz w:val="16"/>
        </w:rPr>
        <w:t xml:space="preserve"> </w:t>
      </w:r>
      <w:r>
        <w:rPr>
          <w:sz w:val="16"/>
        </w:rPr>
        <w:t>with</w:t>
      </w:r>
      <w:r>
        <w:rPr>
          <w:spacing w:val="-2"/>
          <w:sz w:val="16"/>
        </w:rPr>
        <w:t xml:space="preserve"> </w:t>
      </w:r>
      <w:r>
        <w:rPr>
          <w:sz w:val="16"/>
        </w:rPr>
        <w:t>the</w:t>
      </w:r>
      <w:r>
        <w:rPr>
          <w:spacing w:val="-4"/>
          <w:sz w:val="16"/>
        </w:rPr>
        <w:t xml:space="preserve"> </w:t>
      </w:r>
      <w:r>
        <w:rPr>
          <w:sz w:val="16"/>
        </w:rPr>
        <w:t>Agent”.</w:t>
      </w:r>
    </w:p>
    <w:p w:rsidR="003654D4" w:rsidRDefault="002F2561">
      <w:pPr>
        <w:tabs>
          <w:tab w:val="left" w:pos="830"/>
        </w:tabs>
        <w:spacing w:before="111"/>
        <w:ind w:left="121" w:right="117" w:hanging="1"/>
        <w:jc w:val="both"/>
        <w:rPr>
          <w:sz w:val="16"/>
        </w:rPr>
      </w:pPr>
      <w:bookmarkStart w:id="6" w:name="_bookmark3"/>
      <w:bookmarkEnd w:id="6"/>
      <w:r>
        <w:rPr>
          <w:position w:val="7"/>
          <w:sz w:val="10"/>
        </w:rPr>
        <w:t>4</w:t>
      </w:r>
      <w:r>
        <w:rPr>
          <w:position w:val="7"/>
          <w:sz w:val="10"/>
        </w:rPr>
        <w:tab/>
      </w:r>
      <w:r>
        <w:rPr>
          <w:sz w:val="16"/>
        </w:rPr>
        <w:t>The</w:t>
      </w:r>
      <w:r>
        <w:rPr>
          <w:spacing w:val="41"/>
          <w:sz w:val="16"/>
        </w:rPr>
        <w:t xml:space="preserve"> </w:t>
      </w:r>
      <w:r>
        <w:rPr>
          <w:sz w:val="16"/>
        </w:rPr>
        <w:t>request</w:t>
      </w:r>
      <w:r>
        <w:rPr>
          <w:spacing w:val="42"/>
          <w:sz w:val="16"/>
        </w:rPr>
        <w:t xml:space="preserve"> </w:t>
      </w:r>
      <w:r>
        <w:rPr>
          <w:sz w:val="16"/>
        </w:rPr>
        <w:t>for</w:t>
      </w:r>
      <w:r>
        <w:rPr>
          <w:spacing w:val="41"/>
          <w:sz w:val="16"/>
        </w:rPr>
        <w:t xml:space="preserve"> </w:t>
      </w:r>
      <w:r>
        <w:rPr>
          <w:sz w:val="16"/>
        </w:rPr>
        <w:t>an</w:t>
      </w:r>
      <w:r>
        <w:rPr>
          <w:spacing w:val="41"/>
          <w:sz w:val="16"/>
        </w:rPr>
        <w:t xml:space="preserve"> </w:t>
      </w:r>
      <w:r>
        <w:rPr>
          <w:sz w:val="16"/>
        </w:rPr>
        <w:t>advisory</w:t>
      </w:r>
      <w:r>
        <w:rPr>
          <w:spacing w:val="41"/>
          <w:sz w:val="16"/>
        </w:rPr>
        <w:t xml:space="preserve"> </w:t>
      </w:r>
      <w:r>
        <w:rPr>
          <w:sz w:val="16"/>
        </w:rPr>
        <w:t>opinion</w:t>
      </w:r>
      <w:r>
        <w:rPr>
          <w:spacing w:val="41"/>
          <w:sz w:val="16"/>
        </w:rPr>
        <w:t xml:space="preserve"> </w:t>
      </w:r>
      <w:r>
        <w:rPr>
          <w:sz w:val="16"/>
        </w:rPr>
        <w:t>presented</w:t>
      </w:r>
      <w:r>
        <w:rPr>
          <w:spacing w:val="41"/>
          <w:sz w:val="16"/>
        </w:rPr>
        <w:t xml:space="preserve"> </w:t>
      </w:r>
      <w:r>
        <w:rPr>
          <w:sz w:val="16"/>
        </w:rPr>
        <w:t>by</w:t>
      </w:r>
      <w:r>
        <w:rPr>
          <w:spacing w:val="42"/>
          <w:sz w:val="16"/>
        </w:rPr>
        <w:t xml:space="preserve"> </w:t>
      </w:r>
      <w:r>
        <w:rPr>
          <w:sz w:val="16"/>
        </w:rPr>
        <w:t>the</w:t>
      </w:r>
      <w:r>
        <w:rPr>
          <w:spacing w:val="42"/>
          <w:sz w:val="16"/>
        </w:rPr>
        <w:t xml:space="preserve"> </w:t>
      </w:r>
      <w:r>
        <w:rPr>
          <w:sz w:val="16"/>
        </w:rPr>
        <w:t>Inter-American</w:t>
      </w:r>
      <w:r>
        <w:rPr>
          <w:spacing w:val="42"/>
          <w:sz w:val="16"/>
        </w:rPr>
        <w:t xml:space="preserve"> </w:t>
      </w:r>
      <w:r>
        <w:rPr>
          <w:sz w:val="16"/>
        </w:rPr>
        <w:t>Commission,</w:t>
      </w:r>
      <w:r>
        <w:rPr>
          <w:spacing w:val="42"/>
          <w:sz w:val="16"/>
        </w:rPr>
        <w:t xml:space="preserve"> </w:t>
      </w:r>
      <w:r>
        <w:rPr>
          <w:sz w:val="16"/>
        </w:rPr>
        <w:t>the</w:t>
      </w:r>
      <w:r>
        <w:rPr>
          <w:spacing w:val="41"/>
          <w:sz w:val="16"/>
        </w:rPr>
        <w:t xml:space="preserve"> </w:t>
      </w:r>
      <w:r>
        <w:rPr>
          <w:sz w:val="16"/>
        </w:rPr>
        <w:t>written</w:t>
      </w:r>
      <w:r>
        <w:rPr>
          <w:w w:val="99"/>
          <w:sz w:val="16"/>
        </w:rPr>
        <w:t xml:space="preserve"> </w:t>
      </w:r>
      <w:r>
        <w:rPr>
          <w:sz w:val="16"/>
        </w:rPr>
        <w:t>observations of the participating States, national associations, academic establishments, non-governmental organizations and members of civil society, and also of the Inter-American Commission can be consulted on the</w:t>
      </w:r>
      <w:r>
        <w:rPr>
          <w:spacing w:val="-12"/>
          <w:sz w:val="16"/>
        </w:rPr>
        <w:t xml:space="preserve"> </w:t>
      </w:r>
      <w:r>
        <w:rPr>
          <w:sz w:val="16"/>
        </w:rPr>
        <w:t>Court’s</w:t>
      </w:r>
      <w:r>
        <w:rPr>
          <w:spacing w:val="-12"/>
          <w:sz w:val="16"/>
        </w:rPr>
        <w:t xml:space="preserve"> </w:t>
      </w:r>
      <w:r>
        <w:rPr>
          <w:sz w:val="16"/>
        </w:rPr>
        <w:t>website</w:t>
      </w:r>
      <w:r>
        <w:rPr>
          <w:spacing w:val="-12"/>
          <w:sz w:val="16"/>
        </w:rPr>
        <w:t xml:space="preserve"> </w:t>
      </w:r>
      <w:r>
        <w:rPr>
          <w:sz w:val="16"/>
        </w:rPr>
        <w:t>at:</w:t>
      </w:r>
      <w:r>
        <w:rPr>
          <w:spacing w:val="-12"/>
          <w:sz w:val="16"/>
        </w:rPr>
        <w:t xml:space="preserve"> </w:t>
      </w:r>
      <w:hyperlink r:id="rId9">
        <w:r>
          <w:rPr>
            <w:color w:val="0000FF"/>
            <w:sz w:val="16"/>
            <w:u w:val="single" w:color="0000FF"/>
          </w:rPr>
          <w:t>http://www.corteidh.or.cr/cf/jurisprudencia2/observaciones_oc.cfm?nId_oc=1853</w:t>
        </w:r>
      </w:hyperlink>
      <w:r>
        <w:rPr>
          <w:sz w:val="16"/>
        </w:rPr>
        <w:t>.</w:t>
      </w:r>
    </w:p>
    <w:p w:rsidR="003654D4" w:rsidRDefault="002F2561">
      <w:pPr>
        <w:tabs>
          <w:tab w:val="left" w:pos="887"/>
        </w:tabs>
        <w:spacing w:before="109"/>
        <w:ind w:left="121" w:right="117"/>
        <w:jc w:val="both"/>
        <w:rPr>
          <w:sz w:val="16"/>
        </w:rPr>
      </w:pPr>
      <w:bookmarkStart w:id="7" w:name="_bookmark4"/>
      <w:bookmarkEnd w:id="7"/>
      <w:r>
        <w:rPr>
          <w:position w:val="7"/>
          <w:sz w:val="10"/>
        </w:rPr>
        <w:t>5</w:t>
      </w:r>
      <w:r>
        <w:rPr>
          <w:position w:val="7"/>
          <w:sz w:val="10"/>
        </w:rPr>
        <w:tab/>
      </w:r>
      <w:r>
        <w:rPr>
          <w:sz w:val="16"/>
        </w:rPr>
        <w:t>Written observations presented by OAS States: 1. Argentine Republic (</w:t>
      </w:r>
      <w:proofErr w:type="gramStart"/>
      <w:r>
        <w:rPr>
          <w:sz w:val="16"/>
        </w:rPr>
        <w:t xml:space="preserve">hereinafter </w:t>
      </w:r>
      <w:r>
        <w:rPr>
          <w:spacing w:val="5"/>
          <w:sz w:val="16"/>
        </w:rPr>
        <w:t xml:space="preserve"> </w:t>
      </w:r>
      <w:r>
        <w:rPr>
          <w:sz w:val="16"/>
        </w:rPr>
        <w:t>“</w:t>
      </w:r>
      <w:proofErr w:type="gramEnd"/>
      <w:r>
        <w:rPr>
          <w:sz w:val="16"/>
        </w:rPr>
        <w:t>Argentina”);</w:t>
      </w:r>
      <w:r>
        <w:rPr>
          <w:spacing w:val="5"/>
          <w:sz w:val="16"/>
        </w:rPr>
        <w:t xml:space="preserve"> </w:t>
      </w:r>
      <w:r>
        <w:rPr>
          <w:sz w:val="16"/>
        </w:rPr>
        <w:t>2.</w:t>
      </w:r>
      <w:r>
        <w:rPr>
          <w:w w:val="99"/>
          <w:sz w:val="16"/>
        </w:rPr>
        <w:t xml:space="preserve"> </w:t>
      </w:r>
      <w:proofErr w:type="gramStart"/>
      <w:r>
        <w:rPr>
          <w:sz w:val="16"/>
        </w:rPr>
        <w:t>Federative Republic of Brazil (hereinafter “Brazil”); 3.</w:t>
      </w:r>
      <w:proofErr w:type="gramEnd"/>
      <w:r>
        <w:rPr>
          <w:sz w:val="16"/>
        </w:rPr>
        <w:t xml:space="preserve"> </w:t>
      </w:r>
      <w:proofErr w:type="gramStart"/>
      <w:r>
        <w:rPr>
          <w:sz w:val="16"/>
        </w:rPr>
        <w:t>Republic of Chile (hereinafter “Chile”); 4.</w:t>
      </w:r>
      <w:proofErr w:type="gramEnd"/>
      <w:r>
        <w:rPr>
          <w:sz w:val="16"/>
        </w:rPr>
        <w:t xml:space="preserve"> </w:t>
      </w:r>
      <w:proofErr w:type="gramStart"/>
      <w:r>
        <w:rPr>
          <w:sz w:val="16"/>
        </w:rPr>
        <w:t>Republic of Ecuador (hereinafter “Ecuador”); 5.</w:t>
      </w:r>
      <w:proofErr w:type="gramEnd"/>
      <w:r>
        <w:rPr>
          <w:sz w:val="16"/>
        </w:rPr>
        <w:t xml:space="preserve"> </w:t>
      </w:r>
      <w:proofErr w:type="gramStart"/>
      <w:r>
        <w:rPr>
          <w:sz w:val="16"/>
        </w:rPr>
        <w:t>Republic of Panama (hereinafter “Panama”), and 6.</w:t>
      </w:r>
      <w:proofErr w:type="gramEnd"/>
      <w:r>
        <w:rPr>
          <w:sz w:val="16"/>
        </w:rPr>
        <w:t xml:space="preserve"> </w:t>
      </w:r>
      <w:proofErr w:type="gramStart"/>
      <w:r>
        <w:rPr>
          <w:sz w:val="16"/>
        </w:rPr>
        <w:t>Republic of Paraguay (hereinafter</w:t>
      </w:r>
      <w:r>
        <w:rPr>
          <w:spacing w:val="-14"/>
          <w:sz w:val="16"/>
        </w:rPr>
        <w:t xml:space="preserve"> </w:t>
      </w:r>
      <w:r>
        <w:rPr>
          <w:sz w:val="16"/>
        </w:rPr>
        <w:t>“Paraguay”).</w:t>
      </w:r>
      <w:proofErr w:type="gramEnd"/>
    </w:p>
    <w:p w:rsidR="003654D4" w:rsidRDefault="002F2561">
      <w:pPr>
        <w:tabs>
          <w:tab w:val="left" w:pos="830"/>
        </w:tabs>
        <w:spacing w:before="109"/>
        <w:ind w:left="121" w:right="117"/>
        <w:jc w:val="both"/>
        <w:rPr>
          <w:sz w:val="16"/>
        </w:rPr>
      </w:pPr>
      <w:bookmarkStart w:id="8" w:name="_bookmark5"/>
      <w:bookmarkEnd w:id="8"/>
      <w:r>
        <w:rPr>
          <w:position w:val="7"/>
          <w:sz w:val="10"/>
        </w:rPr>
        <w:t>6</w:t>
      </w:r>
      <w:r>
        <w:rPr>
          <w:position w:val="7"/>
          <w:sz w:val="10"/>
        </w:rPr>
        <w:tab/>
      </w:r>
      <w:r>
        <w:rPr>
          <w:sz w:val="16"/>
        </w:rPr>
        <w:t xml:space="preserve">Written  observations  presented  by  national  and  international  </w:t>
      </w:r>
      <w:r>
        <w:rPr>
          <w:spacing w:val="36"/>
          <w:sz w:val="16"/>
        </w:rPr>
        <w:t xml:space="preserve"> </w:t>
      </w:r>
      <w:r>
        <w:rPr>
          <w:sz w:val="16"/>
        </w:rPr>
        <w:t xml:space="preserve">associations, </w:t>
      </w:r>
      <w:r>
        <w:rPr>
          <w:spacing w:val="14"/>
          <w:sz w:val="16"/>
        </w:rPr>
        <w:t xml:space="preserve"> </w:t>
      </w:r>
      <w:r>
        <w:rPr>
          <w:sz w:val="16"/>
        </w:rPr>
        <w:t>non-governmental</w:t>
      </w:r>
      <w:r>
        <w:rPr>
          <w:w w:val="99"/>
          <w:sz w:val="16"/>
        </w:rPr>
        <w:t xml:space="preserve"> </w:t>
      </w:r>
      <w:r>
        <w:rPr>
          <w:sz w:val="16"/>
        </w:rPr>
        <w:t xml:space="preserve">organizations and academic establishments: Human Rights Section of the </w:t>
      </w:r>
      <w:proofErr w:type="spellStart"/>
      <w:r>
        <w:rPr>
          <w:sz w:val="16"/>
        </w:rPr>
        <w:t>Núcleo</w:t>
      </w:r>
      <w:proofErr w:type="spellEnd"/>
      <w:r>
        <w:rPr>
          <w:sz w:val="16"/>
        </w:rPr>
        <w:t xml:space="preserve"> de </w:t>
      </w:r>
      <w:proofErr w:type="spellStart"/>
      <w:r>
        <w:rPr>
          <w:sz w:val="16"/>
        </w:rPr>
        <w:t>Competições</w:t>
      </w:r>
      <w:proofErr w:type="spellEnd"/>
      <w:r>
        <w:rPr>
          <w:sz w:val="16"/>
        </w:rPr>
        <w:t xml:space="preserve"> </w:t>
      </w:r>
      <w:proofErr w:type="spellStart"/>
      <w:r>
        <w:rPr>
          <w:sz w:val="16"/>
        </w:rPr>
        <w:t>Internacionais</w:t>
      </w:r>
      <w:proofErr w:type="spellEnd"/>
      <w:r>
        <w:rPr>
          <w:sz w:val="16"/>
        </w:rPr>
        <w:t xml:space="preserve"> of the </w:t>
      </w:r>
      <w:proofErr w:type="spellStart"/>
      <w:r>
        <w:rPr>
          <w:sz w:val="16"/>
        </w:rPr>
        <w:t>Universidade</w:t>
      </w:r>
      <w:proofErr w:type="spellEnd"/>
      <w:r>
        <w:rPr>
          <w:sz w:val="16"/>
        </w:rPr>
        <w:t xml:space="preserve"> Federal da Bahia, Brazil; Mazatlán Law School at the Universidad </w:t>
      </w:r>
      <w:proofErr w:type="spellStart"/>
      <w:r>
        <w:rPr>
          <w:sz w:val="16"/>
        </w:rPr>
        <w:t>Autónoma</w:t>
      </w:r>
      <w:proofErr w:type="spellEnd"/>
      <w:r>
        <w:rPr>
          <w:sz w:val="16"/>
        </w:rPr>
        <w:t xml:space="preserve"> de Sinaloa, Mexico; Postgraduate Diploma in international litigation of the Law School at the Universidad Nacional de </w:t>
      </w:r>
      <w:proofErr w:type="spellStart"/>
      <w:r>
        <w:rPr>
          <w:sz w:val="16"/>
        </w:rPr>
        <w:t>Cuyo</w:t>
      </w:r>
      <w:proofErr w:type="spellEnd"/>
      <w:r>
        <w:rPr>
          <w:sz w:val="16"/>
        </w:rPr>
        <w:t xml:space="preserve">, Mendoza, Argentina; Human Rights Clinic of the </w:t>
      </w:r>
      <w:proofErr w:type="spellStart"/>
      <w:r>
        <w:rPr>
          <w:sz w:val="16"/>
        </w:rPr>
        <w:t>Damas</w:t>
      </w:r>
      <w:proofErr w:type="spellEnd"/>
      <w:r>
        <w:rPr>
          <w:sz w:val="16"/>
        </w:rPr>
        <w:t xml:space="preserve"> Faculty, Recife, Pernambuco, Brazil; </w:t>
      </w:r>
      <w:proofErr w:type="spellStart"/>
      <w:r>
        <w:rPr>
          <w:sz w:val="16"/>
        </w:rPr>
        <w:t>Observatorio</w:t>
      </w:r>
      <w:proofErr w:type="spellEnd"/>
      <w:r>
        <w:rPr>
          <w:sz w:val="16"/>
        </w:rPr>
        <w:t xml:space="preserve"> de </w:t>
      </w:r>
      <w:proofErr w:type="spellStart"/>
      <w:r>
        <w:rPr>
          <w:sz w:val="16"/>
        </w:rPr>
        <w:t>Intervención</w:t>
      </w:r>
      <w:proofErr w:type="spellEnd"/>
      <w:r>
        <w:rPr>
          <w:sz w:val="16"/>
        </w:rPr>
        <w:t xml:space="preserve"> </w:t>
      </w:r>
      <w:proofErr w:type="spellStart"/>
      <w:r>
        <w:rPr>
          <w:sz w:val="16"/>
        </w:rPr>
        <w:t>Ciudadana</w:t>
      </w:r>
      <w:proofErr w:type="spellEnd"/>
      <w:r>
        <w:rPr>
          <w:sz w:val="16"/>
        </w:rPr>
        <w:t xml:space="preserve"> </w:t>
      </w:r>
      <w:proofErr w:type="spellStart"/>
      <w:r>
        <w:rPr>
          <w:sz w:val="16"/>
        </w:rPr>
        <w:t>Constitucional</w:t>
      </w:r>
      <w:proofErr w:type="spellEnd"/>
      <w:r>
        <w:rPr>
          <w:sz w:val="16"/>
        </w:rPr>
        <w:t xml:space="preserve"> of the Law School at the Universidad </w:t>
      </w:r>
      <w:proofErr w:type="spellStart"/>
      <w:r>
        <w:rPr>
          <w:sz w:val="16"/>
        </w:rPr>
        <w:t>Libre</w:t>
      </w:r>
      <w:proofErr w:type="spellEnd"/>
      <w:r>
        <w:rPr>
          <w:sz w:val="16"/>
        </w:rPr>
        <w:t xml:space="preserve">, Bogotá, Colombia; Centro </w:t>
      </w:r>
      <w:proofErr w:type="spellStart"/>
      <w:r>
        <w:rPr>
          <w:sz w:val="16"/>
        </w:rPr>
        <w:t>Jurídico</w:t>
      </w:r>
      <w:proofErr w:type="spellEnd"/>
      <w:r>
        <w:rPr>
          <w:sz w:val="16"/>
        </w:rPr>
        <w:t xml:space="preserve"> de Derechos </w:t>
      </w:r>
      <w:proofErr w:type="spellStart"/>
      <w:r>
        <w:rPr>
          <w:sz w:val="16"/>
        </w:rPr>
        <w:t>Humanos</w:t>
      </w:r>
      <w:proofErr w:type="spellEnd"/>
      <w:r>
        <w:rPr>
          <w:sz w:val="16"/>
        </w:rPr>
        <w:t xml:space="preserve">, </w:t>
      </w:r>
      <w:proofErr w:type="spellStart"/>
      <w:r>
        <w:rPr>
          <w:sz w:val="16"/>
        </w:rPr>
        <w:t>Medellín</w:t>
      </w:r>
      <w:proofErr w:type="spellEnd"/>
      <w:r>
        <w:rPr>
          <w:sz w:val="16"/>
        </w:rPr>
        <w:t xml:space="preserve">, Antioquia, </w:t>
      </w:r>
      <w:r>
        <w:rPr>
          <w:spacing w:val="32"/>
          <w:sz w:val="16"/>
        </w:rPr>
        <w:t xml:space="preserve"> </w:t>
      </w:r>
      <w:r>
        <w:rPr>
          <w:sz w:val="16"/>
        </w:rPr>
        <w:t>Colombia;</w:t>
      </w:r>
    </w:p>
    <w:p w:rsidR="003654D4" w:rsidRDefault="003654D4">
      <w:pPr>
        <w:jc w:val="both"/>
        <w:rPr>
          <w:sz w:val="16"/>
        </w:rPr>
        <w:sectPr w:rsidR="003654D4">
          <w:pgSz w:w="12240" w:h="15840"/>
          <w:pgMar w:top="960" w:right="1580" w:bottom="280" w:left="1580" w:header="752" w:footer="0" w:gutter="0"/>
          <w:cols w:space="720"/>
        </w:sectPr>
      </w:pPr>
    </w:p>
    <w:p w:rsidR="003654D4" w:rsidRDefault="003654D4">
      <w:pPr>
        <w:pStyle w:val="BodyText"/>
      </w:pPr>
    </w:p>
    <w:p w:rsidR="003654D4" w:rsidRDefault="003654D4">
      <w:pPr>
        <w:pStyle w:val="BodyText"/>
      </w:pPr>
    </w:p>
    <w:p w:rsidR="003654D4" w:rsidRDefault="003654D4">
      <w:pPr>
        <w:pStyle w:val="BodyText"/>
        <w:spacing w:before="3"/>
      </w:pPr>
    </w:p>
    <w:p w:rsidR="003654D4" w:rsidRDefault="002F2561">
      <w:pPr>
        <w:pStyle w:val="Heading1"/>
        <w:spacing w:before="1"/>
        <w:jc w:val="both"/>
      </w:pPr>
      <w:r>
        <w:t>CONSIDERING THAT:</w:t>
      </w:r>
    </w:p>
    <w:p w:rsidR="003654D4" w:rsidRDefault="003654D4">
      <w:pPr>
        <w:pStyle w:val="BodyText"/>
        <w:spacing w:before="1"/>
        <w:rPr>
          <w:b/>
        </w:rPr>
      </w:pPr>
    </w:p>
    <w:p w:rsidR="003654D4" w:rsidRDefault="002F2561">
      <w:pPr>
        <w:pStyle w:val="ListParagraph"/>
        <w:numPr>
          <w:ilvl w:val="0"/>
          <w:numId w:val="3"/>
        </w:numPr>
        <w:tabs>
          <w:tab w:val="left" w:pos="831"/>
        </w:tabs>
        <w:ind w:right="117" w:firstLine="0"/>
        <w:jc w:val="both"/>
        <w:rPr>
          <w:sz w:val="20"/>
        </w:rPr>
      </w:pPr>
      <w:r>
        <w:rPr>
          <w:sz w:val="20"/>
        </w:rPr>
        <w:t>This request for an advisory opinion was submitted to the Inter-American Court by the Inter-American Commission on Human Rights in exercise of the powers granted by Article 64(1) of the American Convention, which stipulates</w:t>
      </w:r>
      <w:r>
        <w:rPr>
          <w:spacing w:val="-21"/>
          <w:sz w:val="20"/>
        </w:rPr>
        <w:t xml:space="preserve"> </w:t>
      </w:r>
      <w:r>
        <w:rPr>
          <w:sz w:val="20"/>
        </w:rPr>
        <w:t>that:</w:t>
      </w:r>
    </w:p>
    <w:p w:rsidR="003654D4" w:rsidRDefault="003654D4">
      <w:pPr>
        <w:pStyle w:val="BodyText"/>
        <w:spacing w:before="11"/>
        <w:rPr>
          <w:sz w:val="19"/>
        </w:rPr>
      </w:pPr>
    </w:p>
    <w:p w:rsidR="003654D4" w:rsidRDefault="002F2561">
      <w:pPr>
        <w:spacing w:before="1"/>
        <w:ind w:left="830" w:right="724"/>
        <w:jc w:val="both"/>
        <w:rPr>
          <w:sz w:val="18"/>
        </w:rPr>
      </w:pPr>
      <w:r>
        <w:rPr>
          <w:spacing w:val="-3"/>
          <w:sz w:val="18"/>
        </w:rPr>
        <w:t xml:space="preserve">The </w:t>
      </w:r>
      <w:r>
        <w:rPr>
          <w:spacing w:val="-4"/>
          <w:sz w:val="18"/>
        </w:rPr>
        <w:t xml:space="preserve">Member </w:t>
      </w:r>
      <w:r>
        <w:rPr>
          <w:spacing w:val="-3"/>
          <w:sz w:val="18"/>
        </w:rPr>
        <w:t xml:space="preserve">States </w:t>
      </w:r>
      <w:r>
        <w:rPr>
          <w:sz w:val="18"/>
        </w:rPr>
        <w:t xml:space="preserve">of </w:t>
      </w:r>
      <w:r>
        <w:rPr>
          <w:spacing w:val="-3"/>
          <w:sz w:val="18"/>
        </w:rPr>
        <w:t xml:space="preserve">the </w:t>
      </w:r>
      <w:r>
        <w:rPr>
          <w:spacing w:val="-4"/>
          <w:sz w:val="18"/>
        </w:rPr>
        <w:t xml:space="preserve">Organization </w:t>
      </w:r>
      <w:r>
        <w:rPr>
          <w:spacing w:val="-3"/>
          <w:sz w:val="18"/>
        </w:rPr>
        <w:t xml:space="preserve">may consult the Court regarding the </w:t>
      </w:r>
      <w:r>
        <w:rPr>
          <w:spacing w:val="-4"/>
          <w:sz w:val="18"/>
        </w:rPr>
        <w:t xml:space="preserve">interpretation </w:t>
      </w:r>
      <w:r>
        <w:rPr>
          <w:sz w:val="18"/>
        </w:rPr>
        <w:t xml:space="preserve">of </w:t>
      </w:r>
      <w:r>
        <w:rPr>
          <w:spacing w:val="-3"/>
          <w:sz w:val="18"/>
        </w:rPr>
        <w:t xml:space="preserve">this </w:t>
      </w:r>
      <w:r>
        <w:rPr>
          <w:spacing w:val="-4"/>
          <w:sz w:val="18"/>
        </w:rPr>
        <w:t xml:space="preserve">Convention </w:t>
      </w:r>
      <w:r>
        <w:rPr>
          <w:sz w:val="18"/>
        </w:rPr>
        <w:t xml:space="preserve">or of </w:t>
      </w:r>
      <w:r>
        <w:rPr>
          <w:spacing w:val="-3"/>
          <w:sz w:val="18"/>
        </w:rPr>
        <w:t xml:space="preserve">other treaties </w:t>
      </w:r>
      <w:r>
        <w:rPr>
          <w:spacing w:val="-4"/>
          <w:sz w:val="18"/>
        </w:rPr>
        <w:t xml:space="preserve">concerning </w:t>
      </w:r>
      <w:r>
        <w:rPr>
          <w:spacing w:val="-3"/>
          <w:sz w:val="18"/>
        </w:rPr>
        <w:t xml:space="preserve">the </w:t>
      </w:r>
      <w:r>
        <w:rPr>
          <w:spacing w:val="-4"/>
          <w:sz w:val="18"/>
        </w:rPr>
        <w:t xml:space="preserve">protection </w:t>
      </w:r>
      <w:r>
        <w:rPr>
          <w:sz w:val="18"/>
        </w:rPr>
        <w:t xml:space="preserve">of </w:t>
      </w:r>
      <w:r>
        <w:rPr>
          <w:spacing w:val="-3"/>
          <w:sz w:val="18"/>
        </w:rPr>
        <w:t xml:space="preserve">human rights </w:t>
      </w:r>
      <w:r>
        <w:rPr>
          <w:sz w:val="18"/>
        </w:rPr>
        <w:t xml:space="preserve">in </w:t>
      </w:r>
      <w:r>
        <w:rPr>
          <w:spacing w:val="-3"/>
          <w:sz w:val="18"/>
        </w:rPr>
        <w:t xml:space="preserve">the American States. Within their spheres </w:t>
      </w:r>
      <w:r>
        <w:rPr>
          <w:sz w:val="18"/>
        </w:rPr>
        <w:t xml:space="preserve">of </w:t>
      </w:r>
      <w:r>
        <w:rPr>
          <w:spacing w:val="-4"/>
          <w:sz w:val="18"/>
        </w:rPr>
        <w:t>competence</w:t>
      </w:r>
      <w:proofErr w:type="gramStart"/>
      <w:r>
        <w:rPr>
          <w:spacing w:val="-4"/>
          <w:sz w:val="18"/>
        </w:rPr>
        <w:t xml:space="preserve">,  </w:t>
      </w:r>
      <w:r>
        <w:rPr>
          <w:spacing w:val="-2"/>
          <w:sz w:val="18"/>
        </w:rPr>
        <w:t>the</w:t>
      </w:r>
      <w:proofErr w:type="gramEnd"/>
      <w:r>
        <w:rPr>
          <w:spacing w:val="-2"/>
          <w:sz w:val="18"/>
        </w:rPr>
        <w:t xml:space="preserve"> </w:t>
      </w:r>
      <w:r>
        <w:rPr>
          <w:spacing w:val="-3"/>
          <w:sz w:val="18"/>
        </w:rPr>
        <w:t xml:space="preserve">organs listed </w:t>
      </w:r>
      <w:r>
        <w:rPr>
          <w:sz w:val="18"/>
        </w:rPr>
        <w:t xml:space="preserve">in </w:t>
      </w:r>
      <w:r>
        <w:rPr>
          <w:spacing w:val="-3"/>
          <w:sz w:val="18"/>
        </w:rPr>
        <w:t xml:space="preserve">Chapter </w:t>
      </w:r>
      <w:r>
        <w:rPr>
          <w:sz w:val="18"/>
        </w:rPr>
        <w:t xml:space="preserve">X of </w:t>
      </w:r>
      <w:r>
        <w:rPr>
          <w:spacing w:val="-3"/>
          <w:sz w:val="18"/>
        </w:rPr>
        <w:t xml:space="preserve">the Charter </w:t>
      </w:r>
      <w:r>
        <w:rPr>
          <w:sz w:val="18"/>
        </w:rPr>
        <w:t xml:space="preserve">of </w:t>
      </w:r>
      <w:r>
        <w:rPr>
          <w:spacing w:val="-3"/>
          <w:sz w:val="18"/>
        </w:rPr>
        <w:t xml:space="preserve">the </w:t>
      </w:r>
      <w:r>
        <w:rPr>
          <w:spacing w:val="-4"/>
          <w:sz w:val="18"/>
        </w:rPr>
        <w:t xml:space="preserve">Organization </w:t>
      </w:r>
      <w:r>
        <w:rPr>
          <w:sz w:val="18"/>
        </w:rPr>
        <w:t xml:space="preserve">of </w:t>
      </w:r>
      <w:r>
        <w:rPr>
          <w:spacing w:val="-3"/>
          <w:sz w:val="18"/>
        </w:rPr>
        <w:t xml:space="preserve">American States, as amended by the Protocol </w:t>
      </w:r>
      <w:r>
        <w:rPr>
          <w:sz w:val="18"/>
        </w:rPr>
        <w:t xml:space="preserve">of </w:t>
      </w:r>
      <w:r>
        <w:rPr>
          <w:spacing w:val="-3"/>
          <w:sz w:val="18"/>
        </w:rPr>
        <w:t xml:space="preserve">Buenos Aires, may </w:t>
      </w:r>
      <w:r>
        <w:rPr>
          <w:sz w:val="18"/>
        </w:rPr>
        <w:t xml:space="preserve">in </w:t>
      </w:r>
      <w:r>
        <w:rPr>
          <w:spacing w:val="-3"/>
          <w:sz w:val="18"/>
        </w:rPr>
        <w:t xml:space="preserve">like manner consult the </w:t>
      </w:r>
      <w:r>
        <w:rPr>
          <w:spacing w:val="-4"/>
          <w:sz w:val="18"/>
        </w:rPr>
        <w:t>Court.</w:t>
      </w:r>
    </w:p>
    <w:p w:rsidR="003654D4" w:rsidRDefault="003654D4">
      <w:pPr>
        <w:pStyle w:val="BodyText"/>
        <w:spacing w:before="4"/>
        <w:rPr>
          <w:sz w:val="18"/>
        </w:rPr>
      </w:pPr>
    </w:p>
    <w:p w:rsidR="003654D4" w:rsidRDefault="002F2561">
      <w:pPr>
        <w:pStyle w:val="ListParagraph"/>
        <w:numPr>
          <w:ilvl w:val="0"/>
          <w:numId w:val="3"/>
        </w:numPr>
        <w:tabs>
          <w:tab w:val="left" w:pos="831"/>
        </w:tabs>
        <w:ind w:firstLine="0"/>
        <w:jc w:val="both"/>
        <w:rPr>
          <w:sz w:val="20"/>
        </w:rPr>
      </w:pPr>
      <w:r>
        <w:rPr>
          <w:sz w:val="20"/>
        </w:rPr>
        <w:t xml:space="preserve">In this regard, Articles </w:t>
      </w:r>
      <w:r>
        <w:rPr>
          <w:spacing w:val="2"/>
          <w:sz w:val="20"/>
        </w:rPr>
        <w:t>70</w:t>
      </w:r>
      <w:hyperlink w:anchor="_bookmark6" w:history="1">
        <w:r>
          <w:rPr>
            <w:spacing w:val="2"/>
            <w:position w:val="9"/>
            <w:sz w:val="13"/>
          </w:rPr>
          <w:t>7</w:t>
        </w:r>
      </w:hyperlink>
      <w:r>
        <w:rPr>
          <w:spacing w:val="2"/>
          <w:position w:val="9"/>
          <w:sz w:val="13"/>
        </w:rPr>
        <w:t xml:space="preserve"> </w:t>
      </w:r>
      <w:r>
        <w:rPr>
          <w:sz w:val="20"/>
        </w:rPr>
        <w:t xml:space="preserve">and </w:t>
      </w:r>
      <w:r>
        <w:rPr>
          <w:spacing w:val="2"/>
          <w:sz w:val="20"/>
        </w:rPr>
        <w:t>71</w:t>
      </w:r>
      <w:hyperlink w:anchor="_bookmark7" w:history="1">
        <w:r>
          <w:rPr>
            <w:spacing w:val="2"/>
            <w:position w:val="9"/>
            <w:sz w:val="13"/>
          </w:rPr>
          <w:t>8</w:t>
        </w:r>
      </w:hyperlink>
      <w:r>
        <w:rPr>
          <w:spacing w:val="2"/>
          <w:position w:val="9"/>
          <w:sz w:val="13"/>
        </w:rPr>
        <w:t xml:space="preserve"> </w:t>
      </w:r>
      <w:r>
        <w:rPr>
          <w:sz w:val="20"/>
        </w:rPr>
        <w:t>of the Court’s Rules of Procedure establish the formal requirements that must be verified for the Court to consider a request. Basically, they require the organ or State presenting the request to comply with the following:</w:t>
      </w:r>
      <w:r>
        <w:rPr>
          <w:spacing w:val="53"/>
          <w:sz w:val="20"/>
        </w:rPr>
        <w:t xml:space="preserve"> </w:t>
      </w:r>
      <w:r>
        <w:rPr>
          <w:sz w:val="20"/>
        </w:rPr>
        <w:t>(</w:t>
      </w:r>
      <w:proofErr w:type="spellStart"/>
      <w:r>
        <w:rPr>
          <w:sz w:val="20"/>
        </w:rPr>
        <w:t>i</w:t>
      </w:r>
      <w:proofErr w:type="spellEnd"/>
      <w:r>
        <w:rPr>
          <w:sz w:val="20"/>
        </w:rPr>
        <w:t>)</w:t>
      </w:r>
      <w:r>
        <w:rPr>
          <w:spacing w:val="53"/>
          <w:sz w:val="20"/>
        </w:rPr>
        <w:t xml:space="preserve"> </w:t>
      </w:r>
      <w:r>
        <w:rPr>
          <w:sz w:val="20"/>
        </w:rPr>
        <w:t>to</w:t>
      </w:r>
      <w:r>
        <w:rPr>
          <w:spacing w:val="52"/>
          <w:sz w:val="20"/>
        </w:rPr>
        <w:t xml:space="preserve"> </w:t>
      </w:r>
      <w:r>
        <w:rPr>
          <w:sz w:val="20"/>
        </w:rPr>
        <w:t>state</w:t>
      </w:r>
      <w:r>
        <w:rPr>
          <w:spacing w:val="51"/>
          <w:sz w:val="20"/>
        </w:rPr>
        <w:t xml:space="preserve"> </w:t>
      </w:r>
      <w:r>
        <w:rPr>
          <w:sz w:val="20"/>
        </w:rPr>
        <w:t>the</w:t>
      </w:r>
      <w:r>
        <w:rPr>
          <w:spacing w:val="52"/>
          <w:sz w:val="20"/>
        </w:rPr>
        <w:t xml:space="preserve"> </w:t>
      </w:r>
      <w:r>
        <w:rPr>
          <w:sz w:val="20"/>
        </w:rPr>
        <w:t>questions</w:t>
      </w:r>
      <w:r>
        <w:rPr>
          <w:spacing w:val="53"/>
          <w:sz w:val="20"/>
        </w:rPr>
        <w:t xml:space="preserve"> </w:t>
      </w:r>
      <w:r>
        <w:rPr>
          <w:sz w:val="20"/>
        </w:rPr>
        <w:t>precisely;</w:t>
      </w:r>
      <w:r>
        <w:rPr>
          <w:spacing w:val="53"/>
          <w:sz w:val="20"/>
        </w:rPr>
        <w:t xml:space="preserve"> </w:t>
      </w:r>
      <w:r>
        <w:rPr>
          <w:sz w:val="20"/>
        </w:rPr>
        <w:t>(ii)</w:t>
      </w:r>
      <w:r>
        <w:rPr>
          <w:spacing w:val="53"/>
          <w:sz w:val="20"/>
        </w:rPr>
        <w:t xml:space="preserve"> </w:t>
      </w:r>
      <w:r>
        <w:rPr>
          <w:sz w:val="20"/>
        </w:rPr>
        <w:t>to</w:t>
      </w:r>
      <w:r>
        <w:rPr>
          <w:spacing w:val="53"/>
          <w:sz w:val="20"/>
        </w:rPr>
        <w:t xml:space="preserve"> </w:t>
      </w:r>
      <w:r>
        <w:rPr>
          <w:sz w:val="20"/>
        </w:rPr>
        <w:t>identify</w:t>
      </w:r>
      <w:r>
        <w:rPr>
          <w:spacing w:val="53"/>
          <w:sz w:val="20"/>
        </w:rPr>
        <w:t xml:space="preserve"> </w:t>
      </w:r>
      <w:r>
        <w:rPr>
          <w:sz w:val="20"/>
        </w:rPr>
        <w:t>the</w:t>
      </w:r>
      <w:r>
        <w:rPr>
          <w:spacing w:val="51"/>
          <w:sz w:val="20"/>
        </w:rPr>
        <w:t xml:space="preserve"> </w:t>
      </w:r>
      <w:r>
        <w:rPr>
          <w:sz w:val="20"/>
        </w:rPr>
        <w:t>provisions</w:t>
      </w:r>
      <w:r>
        <w:rPr>
          <w:spacing w:val="53"/>
          <w:sz w:val="20"/>
        </w:rPr>
        <w:t xml:space="preserve"> </w:t>
      </w:r>
      <w:r>
        <w:rPr>
          <w:sz w:val="20"/>
        </w:rPr>
        <w:t>to</w:t>
      </w:r>
      <w:r>
        <w:rPr>
          <w:spacing w:val="53"/>
          <w:sz w:val="20"/>
        </w:rPr>
        <w:t xml:space="preserve"> </w:t>
      </w:r>
      <w:r>
        <w:rPr>
          <w:sz w:val="20"/>
        </w:rPr>
        <w:t>be</w:t>
      </w:r>
    </w:p>
    <w:p w:rsidR="003654D4" w:rsidRDefault="005A6A94">
      <w:pPr>
        <w:pStyle w:val="BodyText"/>
        <w:spacing w:before="6"/>
        <w:rPr>
          <w:sz w:val="18"/>
        </w:rPr>
      </w:pPr>
      <w:r>
        <w:rPr>
          <w:noProof/>
        </w:rPr>
        <mc:AlternateContent>
          <mc:Choice Requires="wps">
            <w:drawing>
              <wp:anchor distT="0" distB="0" distL="0" distR="0" simplePos="0" relativeHeight="251654144" behindDoc="0" locked="0" layoutInCell="1" allowOverlap="1">
                <wp:simplePos x="0" y="0"/>
                <wp:positionH relativeFrom="page">
                  <wp:posOffset>1080770</wp:posOffset>
                </wp:positionH>
                <wp:positionV relativeFrom="paragraph">
                  <wp:posOffset>172085</wp:posOffset>
                </wp:positionV>
                <wp:extent cx="5612130" cy="0"/>
                <wp:effectExtent l="13970" t="10160" r="12700" b="889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52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" strokeweight=".6pt">
                <w10:wrap type="topAndBottom" anchorx="page"/>
              </v:line>
            </w:pict>
          </mc:Fallback>
        </mc:AlternateContent>
      </w:r>
    </w:p>
    <w:p w:rsidR="003654D4" w:rsidRDefault="003654D4">
      <w:pPr>
        <w:pStyle w:val="BodyText"/>
        <w:spacing w:before="4"/>
        <w:rPr>
          <w:sz w:val="17"/>
        </w:rPr>
      </w:pPr>
    </w:p>
    <w:p w:rsidR="003654D4" w:rsidRPr="002F2561" w:rsidRDefault="002F2561">
      <w:pPr>
        <w:spacing w:before="100"/>
        <w:ind w:left="121" w:right="119"/>
        <w:jc w:val="both"/>
        <w:rPr>
          <w:sz w:val="16"/>
          <w:lang w:val="es-CR"/>
        </w:rPr>
      </w:pPr>
      <w:r>
        <w:rPr>
          <w:sz w:val="16"/>
        </w:rPr>
        <w:t xml:space="preserve">Centro de </w:t>
      </w:r>
      <w:proofErr w:type="spellStart"/>
      <w:r>
        <w:rPr>
          <w:sz w:val="16"/>
        </w:rPr>
        <w:t>Investigación</w:t>
      </w:r>
      <w:proofErr w:type="spellEnd"/>
      <w:r>
        <w:rPr>
          <w:sz w:val="16"/>
        </w:rPr>
        <w:t xml:space="preserve"> and </w:t>
      </w:r>
      <w:proofErr w:type="spellStart"/>
      <w:r>
        <w:rPr>
          <w:sz w:val="16"/>
        </w:rPr>
        <w:t>Promoción</w:t>
      </w:r>
      <w:proofErr w:type="spellEnd"/>
      <w:r>
        <w:rPr>
          <w:sz w:val="16"/>
        </w:rPr>
        <w:t xml:space="preserve"> de </w:t>
      </w:r>
      <w:proofErr w:type="spellStart"/>
      <w:r>
        <w:rPr>
          <w:sz w:val="16"/>
        </w:rPr>
        <w:t>los</w:t>
      </w:r>
      <w:proofErr w:type="spellEnd"/>
      <w:r>
        <w:rPr>
          <w:sz w:val="16"/>
        </w:rPr>
        <w:t xml:space="preserve"> Derechos </w:t>
      </w:r>
      <w:proofErr w:type="spellStart"/>
      <w:r>
        <w:rPr>
          <w:sz w:val="16"/>
        </w:rPr>
        <w:t>Humanos</w:t>
      </w:r>
      <w:proofErr w:type="spellEnd"/>
      <w:r>
        <w:rPr>
          <w:sz w:val="16"/>
        </w:rPr>
        <w:t xml:space="preserve"> (CIPRODEH), Tegucigalpa, Honduras; Academia </w:t>
      </w:r>
      <w:proofErr w:type="spellStart"/>
      <w:r>
        <w:rPr>
          <w:sz w:val="16"/>
        </w:rPr>
        <w:t>Interamericana</w:t>
      </w:r>
      <w:proofErr w:type="spellEnd"/>
      <w:r>
        <w:rPr>
          <w:sz w:val="16"/>
        </w:rPr>
        <w:t xml:space="preserve"> de Derechos </w:t>
      </w:r>
      <w:proofErr w:type="spellStart"/>
      <w:r>
        <w:rPr>
          <w:sz w:val="16"/>
        </w:rPr>
        <w:t>Humanos</w:t>
      </w:r>
      <w:proofErr w:type="spellEnd"/>
      <w:r>
        <w:rPr>
          <w:sz w:val="16"/>
        </w:rPr>
        <w:t xml:space="preserve"> at the Universidad </w:t>
      </w:r>
      <w:proofErr w:type="spellStart"/>
      <w:r>
        <w:rPr>
          <w:sz w:val="16"/>
        </w:rPr>
        <w:t>Autónoma</w:t>
      </w:r>
      <w:proofErr w:type="spellEnd"/>
      <w:r>
        <w:rPr>
          <w:sz w:val="16"/>
        </w:rPr>
        <w:t xml:space="preserve"> de Coahuila, Mexico; Law Office of Jaramillo </w:t>
      </w:r>
      <w:proofErr w:type="spellStart"/>
      <w:r>
        <w:rPr>
          <w:sz w:val="16"/>
        </w:rPr>
        <w:t>Dávila</w:t>
      </w:r>
      <w:proofErr w:type="spellEnd"/>
      <w:r>
        <w:rPr>
          <w:sz w:val="16"/>
        </w:rPr>
        <w:t xml:space="preserve">, Quito, Ecuador; Human Rights Clinic at the </w:t>
      </w:r>
      <w:proofErr w:type="spellStart"/>
      <w:r>
        <w:rPr>
          <w:sz w:val="16"/>
        </w:rPr>
        <w:t>Pontificia</w:t>
      </w:r>
      <w:proofErr w:type="spellEnd"/>
      <w:r>
        <w:rPr>
          <w:sz w:val="16"/>
        </w:rPr>
        <w:t xml:space="preserve"> Universidad </w:t>
      </w:r>
      <w:proofErr w:type="spellStart"/>
      <w:r>
        <w:rPr>
          <w:sz w:val="16"/>
        </w:rPr>
        <w:t>Javeriana</w:t>
      </w:r>
      <w:proofErr w:type="spellEnd"/>
      <w:r>
        <w:rPr>
          <w:sz w:val="16"/>
        </w:rPr>
        <w:t xml:space="preserve">, Cali, Colombia; Centro </w:t>
      </w:r>
      <w:proofErr w:type="spellStart"/>
      <w:r>
        <w:rPr>
          <w:sz w:val="16"/>
        </w:rPr>
        <w:t>Estrategia</w:t>
      </w:r>
      <w:proofErr w:type="spellEnd"/>
      <w:r>
        <w:rPr>
          <w:sz w:val="16"/>
        </w:rPr>
        <w:t xml:space="preserve"> Electoral, A.C., Mexico City, Mexico; Centro </w:t>
      </w:r>
      <w:proofErr w:type="spellStart"/>
      <w:r>
        <w:rPr>
          <w:sz w:val="16"/>
        </w:rPr>
        <w:t>Universitário</w:t>
      </w:r>
      <w:proofErr w:type="spellEnd"/>
      <w:r>
        <w:rPr>
          <w:sz w:val="16"/>
        </w:rPr>
        <w:t xml:space="preserve"> </w:t>
      </w:r>
      <w:proofErr w:type="spellStart"/>
      <w:r>
        <w:rPr>
          <w:sz w:val="16"/>
        </w:rPr>
        <w:t>Antônio</w:t>
      </w:r>
      <w:proofErr w:type="spellEnd"/>
      <w:r>
        <w:rPr>
          <w:sz w:val="16"/>
        </w:rPr>
        <w:t xml:space="preserve"> </w:t>
      </w:r>
      <w:proofErr w:type="spellStart"/>
      <w:r>
        <w:rPr>
          <w:sz w:val="16"/>
        </w:rPr>
        <w:t>Eufrásio</w:t>
      </w:r>
      <w:proofErr w:type="spellEnd"/>
      <w:r>
        <w:rPr>
          <w:sz w:val="16"/>
        </w:rPr>
        <w:t xml:space="preserve"> de Toledo, Brazil; Public Interest and Human Rights Legal Clinic of the Faculty of Law and Political Science at  the Universidad de La </w:t>
      </w:r>
      <w:proofErr w:type="spellStart"/>
      <w:r>
        <w:rPr>
          <w:sz w:val="16"/>
        </w:rPr>
        <w:t>Sabana</w:t>
      </w:r>
      <w:proofErr w:type="spellEnd"/>
      <w:r>
        <w:rPr>
          <w:sz w:val="16"/>
        </w:rPr>
        <w:t xml:space="preserve">, Colombia; Constitutional Law and Human Rights Legal Clinic at the Universidad Jorge </w:t>
      </w:r>
      <w:proofErr w:type="spellStart"/>
      <w:r>
        <w:rPr>
          <w:sz w:val="16"/>
        </w:rPr>
        <w:t>Tadeo</w:t>
      </w:r>
      <w:proofErr w:type="spellEnd"/>
      <w:r>
        <w:rPr>
          <w:sz w:val="16"/>
        </w:rPr>
        <w:t xml:space="preserve"> Lozano, Bogotá, Colombia; Human Rights and Environmental Law Clinic at the </w:t>
      </w:r>
      <w:proofErr w:type="spellStart"/>
      <w:r>
        <w:rPr>
          <w:sz w:val="16"/>
        </w:rPr>
        <w:t>Universidade</w:t>
      </w:r>
      <w:proofErr w:type="spellEnd"/>
      <w:r>
        <w:rPr>
          <w:sz w:val="16"/>
        </w:rPr>
        <w:t xml:space="preserve"> do Estado do Amazonas and the Human Rights Research Group, Brazil; </w:t>
      </w:r>
      <w:proofErr w:type="spellStart"/>
      <w:r>
        <w:rPr>
          <w:sz w:val="16"/>
        </w:rPr>
        <w:t>Instituto</w:t>
      </w:r>
      <w:proofErr w:type="spellEnd"/>
      <w:r>
        <w:rPr>
          <w:sz w:val="16"/>
        </w:rPr>
        <w:t xml:space="preserve"> de </w:t>
      </w:r>
      <w:proofErr w:type="spellStart"/>
      <w:r>
        <w:rPr>
          <w:sz w:val="16"/>
        </w:rPr>
        <w:t>Estudios</w:t>
      </w:r>
      <w:proofErr w:type="spellEnd"/>
      <w:r>
        <w:rPr>
          <w:sz w:val="16"/>
        </w:rPr>
        <w:t xml:space="preserve"> Socio-</w:t>
      </w:r>
      <w:proofErr w:type="spellStart"/>
      <w:r>
        <w:rPr>
          <w:sz w:val="16"/>
        </w:rPr>
        <w:t>Históricos</w:t>
      </w:r>
      <w:proofErr w:type="spellEnd"/>
      <w:r>
        <w:rPr>
          <w:sz w:val="16"/>
        </w:rPr>
        <w:t xml:space="preserve"> Fray Alonso de Zamora, Colombia. </w:t>
      </w:r>
      <w:proofErr w:type="spellStart"/>
      <w:r w:rsidRPr="002F2561">
        <w:rPr>
          <w:sz w:val="16"/>
          <w:lang w:val="es-CR"/>
        </w:rPr>
        <w:t>Written</w:t>
      </w:r>
      <w:proofErr w:type="spellEnd"/>
      <w:r w:rsidRPr="002F2561">
        <w:rPr>
          <w:sz w:val="16"/>
          <w:lang w:val="es-CR"/>
        </w:rPr>
        <w:t xml:space="preserve"> </w:t>
      </w:r>
      <w:proofErr w:type="spellStart"/>
      <w:r w:rsidRPr="002F2561">
        <w:rPr>
          <w:sz w:val="16"/>
          <w:lang w:val="es-CR"/>
        </w:rPr>
        <w:t>observations</w:t>
      </w:r>
      <w:proofErr w:type="spellEnd"/>
      <w:r w:rsidRPr="002F2561">
        <w:rPr>
          <w:sz w:val="16"/>
          <w:lang w:val="es-CR"/>
        </w:rPr>
        <w:t xml:space="preserve"> </w:t>
      </w:r>
      <w:proofErr w:type="spellStart"/>
      <w:r w:rsidRPr="002F2561">
        <w:rPr>
          <w:sz w:val="16"/>
          <w:lang w:val="es-CR"/>
        </w:rPr>
        <w:t>submitted</w:t>
      </w:r>
      <w:proofErr w:type="spellEnd"/>
      <w:r w:rsidRPr="002F2561">
        <w:rPr>
          <w:sz w:val="16"/>
          <w:lang w:val="es-CR"/>
        </w:rPr>
        <w:t xml:space="preserve"> </w:t>
      </w:r>
      <w:proofErr w:type="spellStart"/>
      <w:r w:rsidRPr="002F2561">
        <w:rPr>
          <w:sz w:val="16"/>
          <w:lang w:val="es-CR"/>
        </w:rPr>
        <w:t>by</w:t>
      </w:r>
      <w:proofErr w:type="spellEnd"/>
      <w:r w:rsidRPr="002F2561">
        <w:rPr>
          <w:sz w:val="16"/>
          <w:lang w:val="es-CR"/>
        </w:rPr>
        <w:t xml:space="preserve"> </w:t>
      </w:r>
      <w:proofErr w:type="spellStart"/>
      <w:r w:rsidRPr="002F2561">
        <w:rPr>
          <w:sz w:val="16"/>
          <w:lang w:val="es-CR"/>
        </w:rPr>
        <w:t>members</w:t>
      </w:r>
      <w:proofErr w:type="spellEnd"/>
      <w:r w:rsidRPr="002F2561">
        <w:rPr>
          <w:sz w:val="16"/>
          <w:lang w:val="es-CR"/>
        </w:rPr>
        <w:t xml:space="preserve"> of civil </w:t>
      </w:r>
      <w:proofErr w:type="spellStart"/>
      <w:r w:rsidRPr="002F2561">
        <w:rPr>
          <w:sz w:val="16"/>
          <w:lang w:val="es-CR"/>
        </w:rPr>
        <w:t>society</w:t>
      </w:r>
      <w:proofErr w:type="spellEnd"/>
      <w:r w:rsidRPr="002F2561">
        <w:rPr>
          <w:sz w:val="16"/>
          <w:lang w:val="es-CR"/>
        </w:rPr>
        <w:t xml:space="preserve">: Ángel Iván González Rodríguez; José Carlos Moreira da Silva </w:t>
      </w:r>
      <w:proofErr w:type="spellStart"/>
      <w:r w:rsidRPr="002F2561">
        <w:rPr>
          <w:sz w:val="16"/>
          <w:lang w:val="es-CR"/>
        </w:rPr>
        <w:t>Filho</w:t>
      </w:r>
      <w:proofErr w:type="spellEnd"/>
      <w:r w:rsidRPr="002F2561">
        <w:rPr>
          <w:sz w:val="16"/>
          <w:lang w:val="es-CR"/>
        </w:rPr>
        <w:t xml:space="preserve">; José Benjamín  González Mauricio; Jorge Alberto Pérez Tolentino; Alejandro Sánchez Garrido; Sergio Armando Villa Ramos; René Cosme Ramos Limón; Alejandro Rúa and Graciana Peñafort; </w:t>
      </w:r>
      <w:proofErr w:type="spellStart"/>
      <w:r w:rsidRPr="002F2561">
        <w:rPr>
          <w:sz w:val="16"/>
          <w:lang w:val="es-CR"/>
        </w:rPr>
        <w:t>Thairi</w:t>
      </w:r>
      <w:proofErr w:type="spellEnd"/>
      <w:r w:rsidRPr="002F2561">
        <w:rPr>
          <w:sz w:val="16"/>
          <w:lang w:val="es-CR"/>
        </w:rPr>
        <w:t xml:space="preserve"> N. Moya Sánchez and Harold </w:t>
      </w:r>
      <w:proofErr w:type="spellStart"/>
      <w:r w:rsidRPr="002F2561">
        <w:rPr>
          <w:sz w:val="16"/>
          <w:lang w:val="es-CR"/>
        </w:rPr>
        <w:t>Miñarro</w:t>
      </w:r>
      <w:proofErr w:type="spellEnd"/>
      <w:r w:rsidRPr="002F2561">
        <w:rPr>
          <w:sz w:val="16"/>
          <w:lang w:val="es-CR"/>
        </w:rPr>
        <w:t xml:space="preserve"> Escalona; Ezequiel Rodrigo Galván and Gustavo D. </w:t>
      </w:r>
      <w:proofErr w:type="spellStart"/>
      <w:r w:rsidRPr="002F2561">
        <w:rPr>
          <w:sz w:val="16"/>
          <w:lang w:val="es-CR"/>
        </w:rPr>
        <w:t>Lueiro</w:t>
      </w:r>
      <w:proofErr w:type="spellEnd"/>
      <w:r w:rsidRPr="002F2561">
        <w:rPr>
          <w:sz w:val="16"/>
          <w:lang w:val="es-CR"/>
        </w:rPr>
        <w:t xml:space="preserve"> Campos; Alicia I. Curiel and Horacio A.  Mendizábal; Aníbal Pérez-Liñán; Vera </w:t>
      </w:r>
      <w:proofErr w:type="spellStart"/>
      <w:r w:rsidRPr="002F2561">
        <w:rPr>
          <w:sz w:val="16"/>
          <w:lang w:val="es-CR"/>
        </w:rPr>
        <w:t>Karam</w:t>
      </w:r>
      <w:proofErr w:type="spellEnd"/>
      <w:r w:rsidRPr="002F2561">
        <w:rPr>
          <w:sz w:val="16"/>
          <w:lang w:val="es-CR"/>
        </w:rPr>
        <w:t xml:space="preserve"> de </w:t>
      </w:r>
      <w:proofErr w:type="spellStart"/>
      <w:r w:rsidRPr="002F2561">
        <w:rPr>
          <w:sz w:val="16"/>
          <w:lang w:val="es-CR"/>
        </w:rPr>
        <w:t>Chueiri</w:t>
      </w:r>
      <w:proofErr w:type="spellEnd"/>
      <w:r w:rsidRPr="002F2561">
        <w:rPr>
          <w:sz w:val="16"/>
          <w:lang w:val="es-CR"/>
        </w:rPr>
        <w:t xml:space="preserve"> and Jorge Ernesto Roa </w:t>
      </w:r>
      <w:proofErr w:type="spellStart"/>
      <w:r w:rsidRPr="002F2561">
        <w:rPr>
          <w:sz w:val="16"/>
          <w:lang w:val="es-CR"/>
        </w:rPr>
        <w:t>Roa</w:t>
      </w:r>
      <w:proofErr w:type="spellEnd"/>
      <w:r w:rsidRPr="002F2561">
        <w:rPr>
          <w:sz w:val="16"/>
          <w:lang w:val="es-CR"/>
        </w:rPr>
        <w:t xml:space="preserve">; Herman Duarte; Gustavo Arosemena Solórzano and Pablo Cevallos </w:t>
      </w:r>
      <w:proofErr w:type="spellStart"/>
      <w:r w:rsidRPr="002F2561">
        <w:rPr>
          <w:sz w:val="16"/>
          <w:lang w:val="es-CR"/>
        </w:rPr>
        <w:t>Palomeque</w:t>
      </w:r>
      <w:proofErr w:type="spellEnd"/>
      <w:r w:rsidRPr="002F2561">
        <w:rPr>
          <w:sz w:val="16"/>
          <w:lang w:val="es-CR"/>
        </w:rPr>
        <w:t xml:space="preserve">; Daniel </w:t>
      </w:r>
      <w:proofErr w:type="spellStart"/>
      <w:r w:rsidRPr="002F2561">
        <w:rPr>
          <w:sz w:val="16"/>
          <w:lang w:val="es-CR"/>
        </w:rPr>
        <w:t>Wunder</w:t>
      </w:r>
      <w:proofErr w:type="spellEnd"/>
      <w:r w:rsidRPr="002F2561">
        <w:rPr>
          <w:sz w:val="16"/>
          <w:lang w:val="es-CR"/>
        </w:rPr>
        <w:t xml:space="preserve"> Hachen, Emerson </w:t>
      </w:r>
      <w:proofErr w:type="spellStart"/>
      <w:r w:rsidRPr="002F2561">
        <w:rPr>
          <w:sz w:val="16"/>
          <w:lang w:val="es-CR"/>
        </w:rPr>
        <w:t>Gabardo</w:t>
      </w:r>
      <w:proofErr w:type="spellEnd"/>
      <w:r w:rsidRPr="002F2561">
        <w:rPr>
          <w:sz w:val="16"/>
          <w:lang w:val="es-CR"/>
        </w:rPr>
        <w:t xml:space="preserve">, Eneida </w:t>
      </w:r>
      <w:proofErr w:type="spellStart"/>
      <w:r w:rsidRPr="002F2561">
        <w:rPr>
          <w:sz w:val="16"/>
          <w:lang w:val="es-CR"/>
        </w:rPr>
        <w:t>Desiree</w:t>
      </w:r>
      <w:proofErr w:type="spellEnd"/>
      <w:r w:rsidRPr="002F2561">
        <w:rPr>
          <w:sz w:val="16"/>
          <w:lang w:val="es-CR"/>
        </w:rPr>
        <w:t xml:space="preserve"> Salgado, Glauco </w:t>
      </w:r>
      <w:proofErr w:type="spellStart"/>
      <w:r w:rsidRPr="002F2561">
        <w:rPr>
          <w:sz w:val="16"/>
          <w:lang w:val="es-CR"/>
        </w:rPr>
        <w:t>Salomão</w:t>
      </w:r>
      <w:proofErr w:type="spellEnd"/>
      <w:r w:rsidRPr="002F2561">
        <w:rPr>
          <w:sz w:val="16"/>
          <w:lang w:val="es-CR"/>
        </w:rPr>
        <w:t xml:space="preserve"> </w:t>
      </w:r>
      <w:proofErr w:type="spellStart"/>
      <w:r w:rsidRPr="002F2561">
        <w:rPr>
          <w:sz w:val="16"/>
          <w:lang w:val="es-CR"/>
        </w:rPr>
        <w:t>Leite</w:t>
      </w:r>
      <w:proofErr w:type="spellEnd"/>
      <w:r w:rsidRPr="002F2561">
        <w:rPr>
          <w:sz w:val="16"/>
          <w:lang w:val="es-CR"/>
        </w:rPr>
        <w:t xml:space="preserve">, Gustavo Ferreira Santos, João Paulo </w:t>
      </w:r>
      <w:proofErr w:type="spellStart"/>
      <w:r w:rsidRPr="002F2561">
        <w:rPr>
          <w:sz w:val="16"/>
          <w:lang w:val="es-CR"/>
        </w:rPr>
        <w:t>Allain</w:t>
      </w:r>
      <w:proofErr w:type="spellEnd"/>
      <w:r w:rsidRPr="002F2561">
        <w:rPr>
          <w:sz w:val="16"/>
          <w:lang w:val="es-CR"/>
        </w:rPr>
        <w:t xml:space="preserve"> Teixeira, </w:t>
      </w:r>
      <w:proofErr w:type="spellStart"/>
      <w:r w:rsidRPr="002F2561">
        <w:rPr>
          <w:sz w:val="16"/>
          <w:lang w:val="es-CR"/>
        </w:rPr>
        <w:t>Luiz</w:t>
      </w:r>
      <w:proofErr w:type="spellEnd"/>
      <w:r w:rsidRPr="002F2561">
        <w:rPr>
          <w:sz w:val="16"/>
          <w:lang w:val="es-CR"/>
        </w:rPr>
        <w:t xml:space="preserve"> </w:t>
      </w:r>
      <w:proofErr w:type="spellStart"/>
      <w:r w:rsidRPr="002F2561">
        <w:rPr>
          <w:sz w:val="16"/>
          <w:lang w:val="es-CR"/>
        </w:rPr>
        <w:t>Guilherme</w:t>
      </w:r>
      <w:proofErr w:type="spellEnd"/>
      <w:r w:rsidRPr="002F2561">
        <w:rPr>
          <w:sz w:val="16"/>
          <w:lang w:val="es-CR"/>
        </w:rPr>
        <w:t xml:space="preserve"> </w:t>
      </w:r>
      <w:proofErr w:type="spellStart"/>
      <w:r w:rsidRPr="002F2561">
        <w:rPr>
          <w:sz w:val="16"/>
          <w:lang w:val="es-CR"/>
        </w:rPr>
        <w:t>Arcaro</w:t>
      </w:r>
      <w:proofErr w:type="spellEnd"/>
      <w:r w:rsidRPr="002F2561">
        <w:rPr>
          <w:sz w:val="16"/>
          <w:lang w:val="es-CR"/>
        </w:rPr>
        <w:t xml:space="preserve"> </w:t>
      </w:r>
      <w:proofErr w:type="spellStart"/>
      <w:r w:rsidRPr="002F2561">
        <w:rPr>
          <w:sz w:val="16"/>
          <w:lang w:val="es-CR"/>
        </w:rPr>
        <w:t>Conci,Marcelo</w:t>
      </w:r>
      <w:proofErr w:type="spellEnd"/>
      <w:r w:rsidRPr="002F2561">
        <w:rPr>
          <w:sz w:val="16"/>
          <w:lang w:val="es-CR"/>
        </w:rPr>
        <w:t xml:space="preserve"> </w:t>
      </w:r>
      <w:proofErr w:type="spellStart"/>
      <w:r w:rsidRPr="002F2561">
        <w:rPr>
          <w:sz w:val="16"/>
          <w:lang w:val="es-CR"/>
        </w:rPr>
        <w:t>Labanca</w:t>
      </w:r>
      <w:proofErr w:type="spellEnd"/>
      <w:r w:rsidRPr="002F2561">
        <w:rPr>
          <w:sz w:val="16"/>
          <w:lang w:val="es-CR"/>
        </w:rPr>
        <w:t xml:space="preserve">, Rafael </w:t>
      </w:r>
      <w:proofErr w:type="spellStart"/>
      <w:r w:rsidRPr="002F2561">
        <w:rPr>
          <w:sz w:val="16"/>
          <w:lang w:val="es-CR"/>
        </w:rPr>
        <w:t>Valim</w:t>
      </w:r>
      <w:proofErr w:type="spellEnd"/>
      <w:r w:rsidRPr="002F2561">
        <w:rPr>
          <w:sz w:val="16"/>
          <w:lang w:val="es-CR"/>
        </w:rPr>
        <w:t xml:space="preserve">, Saulo </w:t>
      </w:r>
      <w:proofErr w:type="spellStart"/>
      <w:r w:rsidRPr="002F2561">
        <w:rPr>
          <w:sz w:val="16"/>
          <w:lang w:val="es-CR"/>
        </w:rPr>
        <w:t>Lindofer</w:t>
      </w:r>
      <w:proofErr w:type="spellEnd"/>
      <w:r w:rsidRPr="002F2561">
        <w:rPr>
          <w:sz w:val="16"/>
          <w:lang w:val="es-CR"/>
        </w:rPr>
        <w:t xml:space="preserve"> </w:t>
      </w:r>
      <w:proofErr w:type="spellStart"/>
      <w:r w:rsidRPr="002F2561">
        <w:rPr>
          <w:sz w:val="16"/>
          <w:lang w:val="es-CR"/>
        </w:rPr>
        <w:t>Pivetta</w:t>
      </w:r>
      <w:proofErr w:type="spellEnd"/>
      <w:r w:rsidRPr="002F2561">
        <w:rPr>
          <w:sz w:val="16"/>
          <w:lang w:val="es-CR"/>
        </w:rPr>
        <w:t xml:space="preserve">, Silvio </w:t>
      </w:r>
      <w:proofErr w:type="spellStart"/>
      <w:r w:rsidRPr="002F2561">
        <w:rPr>
          <w:sz w:val="16"/>
          <w:lang w:val="es-CR"/>
        </w:rPr>
        <w:t>Luiz</w:t>
      </w:r>
      <w:proofErr w:type="spellEnd"/>
      <w:r w:rsidRPr="002F2561">
        <w:rPr>
          <w:sz w:val="16"/>
          <w:lang w:val="es-CR"/>
        </w:rPr>
        <w:t xml:space="preserve"> Ferreira da Rocha; Camila Gomes de Lima and Paloma Gomes; César Landa Arroyo and Isabel Sánchez Benites;  </w:t>
      </w:r>
      <w:proofErr w:type="spellStart"/>
      <w:r w:rsidRPr="002F2561">
        <w:rPr>
          <w:sz w:val="16"/>
          <w:lang w:val="es-CR"/>
        </w:rPr>
        <w:t>Yzamar</w:t>
      </w:r>
      <w:proofErr w:type="spellEnd"/>
      <w:r w:rsidRPr="002F2561">
        <w:rPr>
          <w:sz w:val="16"/>
          <w:lang w:val="es-CR"/>
        </w:rPr>
        <w:t xml:space="preserve"> Griselda Machaca Rodríguez and </w:t>
      </w:r>
      <w:proofErr w:type="spellStart"/>
      <w:r w:rsidRPr="002F2561">
        <w:rPr>
          <w:sz w:val="16"/>
          <w:lang w:val="es-CR"/>
        </w:rPr>
        <w:t>Angela</w:t>
      </w:r>
      <w:proofErr w:type="spellEnd"/>
      <w:r w:rsidRPr="002F2561">
        <w:rPr>
          <w:sz w:val="16"/>
          <w:lang w:val="es-CR"/>
        </w:rPr>
        <w:t xml:space="preserve"> Patricia Rojas </w:t>
      </w:r>
      <w:proofErr w:type="spellStart"/>
      <w:r w:rsidRPr="002F2561">
        <w:rPr>
          <w:sz w:val="16"/>
          <w:lang w:val="es-CR"/>
        </w:rPr>
        <w:t>Huayta</w:t>
      </w:r>
      <w:proofErr w:type="spellEnd"/>
      <w:r w:rsidRPr="002F2561">
        <w:rPr>
          <w:sz w:val="16"/>
          <w:lang w:val="es-CR"/>
        </w:rPr>
        <w:t xml:space="preserve">; Eva Barrientos Zepeda; </w:t>
      </w:r>
      <w:proofErr w:type="spellStart"/>
      <w:r w:rsidRPr="002F2561">
        <w:rPr>
          <w:sz w:val="16"/>
          <w:lang w:val="es-CR"/>
        </w:rPr>
        <w:t>Maryuri</w:t>
      </w:r>
      <w:proofErr w:type="spellEnd"/>
      <w:r w:rsidRPr="002F2561">
        <w:rPr>
          <w:sz w:val="16"/>
          <w:lang w:val="es-CR"/>
        </w:rPr>
        <w:t xml:space="preserve"> Álvarez Pérez, Andrés Mauricio Cardona Parra, Manuela Duque Correa, Manuel Felipe Grisales Mesa, Juan Camilo Luna Alarcón, Richard </w:t>
      </w:r>
      <w:proofErr w:type="spellStart"/>
      <w:r w:rsidRPr="002F2561">
        <w:rPr>
          <w:sz w:val="16"/>
          <w:lang w:val="es-CR"/>
        </w:rPr>
        <w:t>Stivens</w:t>
      </w:r>
      <w:proofErr w:type="spellEnd"/>
      <w:r w:rsidRPr="002F2561">
        <w:rPr>
          <w:sz w:val="16"/>
          <w:lang w:val="es-CR"/>
        </w:rPr>
        <w:t xml:space="preserve"> Molina Gómez, Natalia Ocampo Galeano, </w:t>
      </w:r>
      <w:proofErr w:type="spellStart"/>
      <w:r w:rsidRPr="002F2561">
        <w:rPr>
          <w:sz w:val="16"/>
          <w:lang w:val="es-CR"/>
        </w:rPr>
        <w:t>Yelcy</w:t>
      </w:r>
      <w:proofErr w:type="spellEnd"/>
      <w:r w:rsidRPr="002F2561">
        <w:rPr>
          <w:sz w:val="16"/>
          <w:lang w:val="es-CR"/>
        </w:rPr>
        <w:t xml:space="preserve"> </w:t>
      </w:r>
      <w:proofErr w:type="spellStart"/>
      <w:r w:rsidRPr="002F2561">
        <w:rPr>
          <w:sz w:val="16"/>
          <w:lang w:val="es-CR"/>
        </w:rPr>
        <w:t>Dalena</w:t>
      </w:r>
      <w:proofErr w:type="spellEnd"/>
      <w:r w:rsidRPr="002F2561">
        <w:rPr>
          <w:sz w:val="16"/>
          <w:lang w:val="es-CR"/>
        </w:rPr>
        <w:t xml:space="preserve"> Ortiz Correa, Juan Felipe Orozco Ospina, Julián Leonardo Peña López; Víctor Alonso Vargas Sibaja and Jorge Arturo Ulloa Cordero; David Andrés Murillo Cruz; Paulina Alba Betancourt and María De la </w:t>
      </w:r>
      <w:proofErr w:type="spellStart"/>
      <w:r w:rsidRPr="002F2561">
        <w:rPr>
          <w:sz w:val="16"/>
          <w:lang w:val="es-CR"/>
        </w:rPr>
        <w:t>Llata</w:t>
      </w:r>
      <w:proofErr w:type="spellEnd"/>
      <w:r w:rsidRPr="002F2561">
        <w:rPr>
          <w:sz w:val="16"/>
          <w:lang w:val="es-CR"/>
        </w:rPr>
        <w:t xml:space="preserve"> </w:t>
      </w:r>
      <w:proofErr w:type="spellStart"/>
      <w:r w:rsidRPr="002F2561">
        <w:rPr>
          <w:sz w:val="16"/>
          <w:lang w:val="es-CR"/>
        </w:rPr>
        <w:t>Simroth</w:t>
      </w:r>
      <w:proofErr w:type="spellEnd"/>
      <w:r w:rsidRPr="002F2561">
        <w:rPr>
          <w:sz w:val="16"/>
          <w:lang w:val="es-CR"/>
        </w:rPr>
        <w:t xml:space="preserve">; Juliana Sánchez Vallejo, Juliana Jaramillo Henao, Alejandra Grajales López, Gustavo de la Orden, Franco </w:t>
      </w:r>
      <w:proofErr w:type="spellStart"/>
      <w:r w:rsidRPr="002F2561">
        <w:rPr>
          <w:sz w:val="16"/>
          <w:lang w:val="es-CR"/>
        </w:rPr>
        <w:t>Porporato</w:t>
      </w:r>
      <w:proofErr w:type="spellEnd"/>
      <w:r w:rsidRPr="002F2561">
        <w:rPr>
          <w:sz w:val="16"/>
          <w:lang w:val="es-CR"/>
        </w:rPr>
        <w:t xml:space="preserve">, Juan Carlos Alfredo </w:t>
      </w:r>
      <w:proofErr w:type="spellStart"/>
      <w:r w:rsidRPr="002F2561">
        <w:rPr>
          <w:sz w:val="16"/>
          <w:lang w:val="es-CR"/>
        </w:rPr>
        <w:t>Tohom</w:t>
      </w:r>
      <w:proofErr w:type="spellEnd"/>
      <w:r w:rsidRPr="002F2561">
        <w:rPr>
          <w:sz w:val="16"/>
          <w:lang w:val="es-CR"/>
        </w:rPr>
        <w:t xml:space="preserve"> Reyes, Wendy Lucía To </w:t>
      </w:r>
      <w:proofErr w:type="spellStart"/>
      <w:r w:rsidRPr="002F2561">
        <w:rPr>
          <w:sz w:val="16"/>
          <w:lang w:val="es-CR"/>
        </w:rPr>
        <w:t>Wu</w:t>
      </w:r>
      <w:proofErr w:type="spellEnd"/>
      <w:r w:rsidRPr="002F2561">
        <w:rPr>
          <w:sz w:val="16"/>
          <w:lang w:val="es-CR"/>
        </w:rPr>
        <w:t xml:space="preserve">, Juan José </w:t>
      </w:r>
      <w:proofErr w:type="spellStart"/>
      <w:r w:rsidRPr="002F2561">
        <w:rPr>
          <w:sz w:val="16"/>
          <w:lang w:val="es-CR"/>
        </w:rPr>
        <w:t>Margos</w:t>
      </w:r>
      <w:proofErr w:type="spellEnd"/>
      <w:r w:rsidRPr="002F2561">
        <w:rPr>
          <w:sz w:val="16"/>
          <w:lang w:val="es-CR"/>
        </w:rPr>
        <w:t xml:space="preserve"> García, Mario Alfredo Rivera Maldonado, María Fernanda Echeverría </w:t>
      </w:r>
      <w:proofErr w:type="spellStart"/>
      <w:r w:rsidRPr="002F2561">
        <w:rPr>
          <w:sz w:val="16"/>
          <w:lang w:val="es-CR"/>
        </w:rPr>
        <w:t>Tánchez</w:t>
      </w:r>
      <w:proofErr w:type="spellEnd"/>
      <w:r w:rsidRPr="002F2561">
        <w:rPr>
          <w:sz w:val="16"/>
          <w:lang w:val="es-CR"/>
        </w:rPr>
        <w:t xml:space="preserve">, Rolando </w:t>
      </w:r>
      <w:proofErr w:type="spellStart"/>
      <w:r w:rsidRPr="002F2561">
        <w:rPr>
          <w:sz w:val="16"/>
          <w:lang w:val="es-CR"/>
        </w:rPr>
        <w:t>Wotzbelí</w:t>
      </w:r>
      <w:proofErr w:type="spellEnd"/>
      <w:r w:rsidRPr="002F2561">
        <w:rPr>
          <w:sz w:val="16"/>
          <w:lang w:val="es-CR"/>
        </w:rPr>
        <w:t xml:space="preserve"> Zúñiga González; </w:t>
      </w:r>
      <w:proofErr w:type="spellStart"/>
      <w:r w:rsidRPr="002F2561">
        <w:rPr>
          <w:sz w:val="16"/>
          <w:lang w:val="es-CR"/>
        </w:rPr>
        <w:t>Hermilo</w:t>
      </w:r>
      <w:proofErr w:type="spellEnd"/>
      <w:r w:rsidRPr="002F2561">
        <w:rPr>
          <w:sz w:val="16"/>
          <w:lang w:val="es-CR"/>
        </w:rPr>
        <w:t xml:space="preserve"> de Jesús Lares Contreras, Iván Enrique Rodríguez Pulido and Rodolfo Reyes Leyva; Juan Pablo Acosta Peñaloza and Alejandro </w:t>
      </w:r>
      <w:proofErr w:type="spellStart"/>
      <w:r w:rsidRPr="002F2561">
        <w:rPr>
          <w:sz w:val="16"/>
          <w:lang w:val="es-CR"/>
        </w:rPr>
        <w:t>Ronderos</w:t>
      </w:r>
      <w:proofErr w:type="spellEnd"/>
      <w:r w:rsidRPr="002F2561">
        <w:rPr>
          <w:sz w:val="16"/>
          <w:lang w:val="es-CR"/>
        </w:rPr>
        <w:t xml:space="preserve"> </w:t>
      </w:r>
      <w:proofErr w:type="spellStart"/>
      <w:r w:rsidRPr="002F2561">
        <w:rPr>
          <w:sz w:val="16"/>
          <w:lang w:val="es-CR"/>
        </w:rPr>
        <w:t>Abuchaibe</w:t>
      </w:r>
      <w:proofErr w:type="spellEnd"/>
      <w:r w:rsidRPr="002F2561">
        <w:rPr>
          <w:sz w:val="16"/>
          <w:lang w:val="es-CR"/>
        </w:rPr>
        <w:t xml:space="preserve">; María Angélica Burgos De la Ossa, Daniela Páez Cala, Juan Andrés Castillo </w:t>
      </w:r>
      <w:proofErr w:type="spellStart"/>
      <w:r w:rsidRPr="002F2561">
        <w:rPr>
          <w:sz w:val="16"/>
          <w:lang w:val="es-CR"/>
        </w:rPr>
        <w:t>Lüchau</w:t>
      </w:r>
      <w:proofErr w:type="spellEnd"/>
      <w:r w:rsidRPr="002F2561">
        <w:rPr>
          <w:sz w:val="16"/>
          <w:lang w:val="es-CR"/>
        </w:rPr>
        <w:t xml:space="preserve">; José Toro, Paulina Arango V, Eliana González O., Carolina Jiménez M, María José Puerta L. Sara Ortegón G. and Sara Roldán C.; </w:t>
      </w:r>
      <w:proofErr w:type="spellStart"/>
      <w:r w:rsidRPr="002F2561">
        <w:rPr>
          <w:sz w:val="16"/>
          <w:lang w:val="es-CR"/>
        </w:rPr>
        <w:t>Mônica</w:t>
      </w:r>
      <w:proofErr w:type="spellEnd"/>
      <w:r w:rsidRPr="002F2561">
        <w:rPr>
          <w:sz w:val="16"/>
          <w:lang w:val="es-CR"/>
        </w:rPr>
        <w:t xml:space="preserve"> </w:t>
      </w:r>
      <w:proofErr w:type="spellStart"/>
      <w:r w:rsidRPr="002F2561">
        <w:rPr>
          <w:sz w:val="16"/>
          <w:lang w:val="es-CR"/>
        </w:rPr>
        <w:t>Clarissa</w:t>
      </w:r>
      <w:proofErr w:type="spellEnd"/>
      <w:r w:rsidRPr="002F2561">
        <w:rPr>
          <w:sz w:val="16"/>
          <w:lang w:val="es-CR"/>
        </w:rPr>
        <w:t xml:space="preserve"> </w:t>
      </w:r>
      <w:proofErr w:type="spellStart"/>
      <w:r w:rsidRPr="002F2561">
        <w:rPr>
          <w:sz w:val="16"/>
          <w:lang w:val="es-CR"/>
        </w:rPr>
        <w:t>Henning</w:t>
      </w:r>
      <w:proofErr w:type="spellEnd"/>
      <w:r w:rsidRPr="002F2561">
        <w:rPr>
          <w:sz w:val="16"/>
          <w:lang w:val="es-CR"/>
        </w:rPr>
        <w:t xml:space="preserve"> Leal, Eduardo </w:t>
      </w:r>
      <w:proofErr w:type="spellStart"/>
      <w:r w:rsidRPr="002F2561">
        <w:rPr>
          <w:sz w:val="16"/>
          <w:lang w:val="es-CR"/>
        </w:rPr>
        <w:t>Biacchi</w:t>
      </w:r>
      <w:proofErr w:type="spellEnd"/>
      <w:r w:rsidRPr="002F2561">
        <w:rPr>
          <w:sz w:val="16"/>
          <w:lang w:val="es-CR"/>
        </w:rPr>
        <w:t xml:space="preserve"> Gomes, Ana </w:t>
      </w:r>
      <w:proofErr w:type="spellStart"/>
      <w:r w:rsidRPr="002F2561">
        <w:rPr>
          <w:sz w:val="16"/>
          <w:lang w:val="es-CR"/>
        </w:rPr>
        <w:t>Cláudia</w:t>
      </w:r>
      <w:proofErr w:type="spellEnd"/>
      <w:r w:rsidRPr="002F2561">
        <w:rPr>
          <w:sz w:val="16"/>
          <w:lang w:val="es-CR"/>
        </w:rPr>
        <w:t xml:space="preserve"> </w:t>
      </w:r>
      <w:proofErr w:type="spellStart"/>
      <w:r w:rsidRPr="002F2561">
        <w:rPr>
          <w:sz w:val="16"/>
          <w:lang w:val="es-CR"/>
        </w:rPr>
        <w:t>Santano</w:t>
      </w:r>
      <w:proofErr w:type="spellEnd"/>
      <w:r w:rsidRPr="002F2561">
        <w:rPr>
          <w:sz w:val="16"/>
          <w:lang w:val="es-CR"/>
        </w:rPr>
        <w:t xml:space="preserve">, and </w:t>
      </w:r>
      <w:proofErr w:type="spellStart"/>
      <w:r w:rsidRPr="002F2561">
        <w:rPr>
          <w:sz w:val="16"/>
          <w:lang w:val="es-CR"/>
        </w:rPr>
        <w:t>Luiz</w:t>
      </w:r>
      <w:proofErr w:type="spellEnd"/>
      <w:r w:rsidRPr="002F2561">
        <w:rPr>
          <w:sz w:val="16"/>
          <w:lang w:val="es-CR"/>
        </w:rPr>
        <w:t xml:space="preserve"> Paulo </w:t>
      </w:r>
      <w:proofErr w:type="spellStart"/>
      <w:r w:rsidRPr="002F2561">
        <w:rPr>
          <w:sz w:val="16"/>
          <w:lang w:val="es-CR"/>
        </w:rPr>
        <w:t>Dammnski</w:t>
      </w:r>
      <w:proofErr w:type="spellEnd"/>
      <w:r w:rsidRPr="002F2561">
        <w:rPr>
          <w:sz w:val="16"/>
          <w:lang w:val="es-CR"/>
        </w:rPr>
        <w:t>; Alberto Pereira-Orozco, Luis Fernando Sagastume Pastor and Alfredo Rivera</w:t>
      </w:r>
      <w:r w:rsidRPr="002F2561">
        <w:rPr>
          <w:spacing w:val="-39"/>
          <w:sz w:val="16"/>
          <w:lang w:val="es-CR"/>
        </w:rPr>
        <w:t xml:space="preserve"> </w:t>
      </w:r>
      <w:r w:rsidRPr="002F2561">
        <w:rPr>
          <w:sz w:val="16"/>
          <w:lang w:val="es-CR"/>
        </w:rPr>
        <w:t>Maldonado.</w:t>
      </w:r>
    </w:p>
    <w:p w:rsidR="003654D4" w:rsidRDefault="002F2561">
      <w:pPr>
        <w:tabs>
          <w:tab w:val="left" w:pos="830"/>
        </w:tabs>
        <w:spacing w:before="110"/>
        <w:ind w:left="121" w:right="118"/>
        <w:jc w:val="both"/>
        <w:rPr>
          <w:sz w:val="16"/>
        </w:rPr>
      </w:pPr>
      <w:bookmarkStart w:id="9" w:name="_bookmark6"/>
      <w:bookmarkEnd w:id="9"/>
      <w:r>
        <w:rPr>
          <w:position w:val="7"/>
          <w:sz w:val="10"/>
        </w:rPr>
        <w:t>7</w:t>
      </w:r>
      <w:r>
        <w:rPr>
          <w:position w:val="7"/>
          <w:sz w:val="10"/>
        </w:rPr>
        <w:tab/>
      </w:r>
      <w:r>
        <w:rPr>
          <w:sz w:val="16"/>
        </w:rPr>
        <w:t>Article 70 of the Rules of Procedure establishes that: “Interpretation of the Convention:</w:t>
      </w:r>
      <w:r>
        <w:rPr>
          <w:spacing w:val="13"/>
          <w:sz w:val="16"/>
        </w:rPr>
        <w:t xml:space="preserve"> </w:t>
      </w:r>
      <w:r>
        <w:rPr>
          <w:sz w:val="16"/>
        </w:rPr>
        <w:t>1.</w:t>
      </w:r>
      <w:r>
        <w:rPr>
          <w:spacing w:val="1"/>
          <w:sz w:val="16"/>
        </w:rPr>
        <w:t xml:space="preserve"> </w:t>
      </w:r>
      <w:r>
        <w:rPr>
          <w:sz w:val="16"/>
        </w:rPr>
        <w:t>Requests</w:t>
      </w:r>
      <w:r>
        <w:rPr>
          <w:w w:val="99"/>
          <w:sz w:val="16"/>
        </w:rPr>
        <w:t xml:space="preserve"> </w:t>
      </w:r>
      <w:r>
        <w:rPr>
          <w:sz w:val="16"/>
        </w:rPr>
        <w:t>for an advisory opinion under Article 64(1) of the Convention shall state with precision the specific questions on which the opinion of the Court is being sought. 2. Requests for an advisory opinion submitted by a Member State or by the Commission shall, in addition, identify the provisions to be interpreted, the considerations</w:t>
      </w:r>
      <w:r>
        <w:rPr>
          <w:spacing w:val="-2"/>
          <w:sz w:val="16"/>
        </w:rPr>
        <w:t xml:space="preserve"> </w:t>
      </w:r>
      <w:r>
        <w:rPr>
          <w:sz w:val="16"/>
        </w:rPr>
        <w:t>giving</w:t>
      </w:r>
      <w:r>
        <w:rPr>
          <w:spacing w:val="-3"/>
          <w:sz w:val="16"/>
        </w:rPr>
        <w:t xml:space="preserve"> </w:t>
      </w:r>
      <w:r>
        <w:rPr>
          <w:sz w:val="16"/>
        </w:rPr>
        <w:t>rise</w:t>
      </w:r>
      <w:r>
        <w:rPr>
          <w:spacing w:val="-4"/>
          <w:sz w:val="16"/>
        </w:rPr>
        <w:t xml:space="preserve"> </w:t>
      </w:r>
      <w:r>
        <w:rPr>
          <w:sz w:val="16"/>
        </w:rPr>
        <w:t>to</w:t>
      </w:r>
      <w:r>
        <w:rPr>
          <w:spacing w:val="-2"/>
          <w:sz w:val="16"/>
        </w:rPr>
        <w:t xml:space="preserve"> </w:t>
      </w:r>
      <w:r>
        <w:rPr>
          <w:sz w:val="16"/>
        </w:rPr>
        <w:t>the</w:t>
      </w:r>
      <w:r>
        <w:rPr>
          <w:spacing w:val="-4"/>
          <w:sz w:val="16"/>
        </w:rPr>
        <w:t xml:space="preserve"> </w:t>
      </w:r>
      <w:r>
        <w:rPr>
          <w:sz w:val="16"/>
        </w:rPr>
        <w:t>request,</w:t>
      </w:r>
      <w:r>
        <w:rPr>
          <w:spacing w:val="-4"/>
          <w:sz w:val="16"/>
        </w:rPr>
        <w:t xml:space="preserve"> </w:t>
      </w:r>
      <w:r>
        <w:rPr>
          <w:sz w:val="16"/>
        </w:rPr>
        <w:t>and</w:t>
      </w:r>
      <w:r>
        <w:rPr>
          <w:spacing w:val="-3"/>
          <w:sz w:val="16"/>
        </w:rPr>
        <w:t xml:space="preserve"> </w:t>
      </w:r>
      <w:r>
        <w:rPr>
          <w:sz w:val="16"/>
        </w:rPr>
        <w:t>the</w:t>
      </w:r>
      <w:r>
        <w:rPr>
          <w:spacing w:val="-2"/>
          <w:sz w:val="16"/>
        </w:rPr>
        <w:t xml:space="preserve"> </w:t>
      </w:r>
      <w:r>
        <w:rPr>
          <w:sz w:val="16"/>
        </w:rPr>
        <w:t>names</w:t>
      </w:r>
      <w:r>
        <w:rPr>
          <w:spacing w:val="-4"/>
          <w:sz w:val="16"/>
        </w:rPr>
        <w:t xml:space="preserve"> </w:t>
      </w:r>
      <w:r>
        <w:rPr>
          <w:sz w:val="16"/>
        </w:rPr>
        <w:t>and</w:t>
      </w:r>
      <w:r>
        <w:rPr>
          <w:spacing w:val="-3"/>
          <w:sz w:val="16"/>
        </w:rPr>
        <w:t xml:space="preserve"> </w:t>
      </w:r>
      <w:r>
        <w:rPr>
          <w:sz w:val="16"/>
        </w:rPr>
        <w:t>addresses</w:t>
      </w:r>
      <w:r>
        <w:rPr>
          <w:spacing w:val="-4"/>
          <w:sz w:val="16"/>
        </w:rPr>
        <w:t xml:space="preserve"> </w:t>
      </w:r>
      <w:r>
        <w:rPr>
          <w:sz w:val="16"/>
        </w:rPr>
        <w:t>of</w:t>
      </w:r>
      <w:r>
        <w:rPr>
          <w:spacing w:val="-3"/>
          <w:sz w:val="16"/>
        </w:rPr>
        <w:t xml:space="preserve"> </w:t>
      </w:r>
      <w:r>
        <w:rPr>
          <w:sz w:val="16"/>
        </w:rPr>
        <w:t>the</w:t>
      </w:r>
      <w:r>
        <w:rPr>
          <w:spacing w:val="-4"/>
          <w:sz w:val="16"/>
        </w:rPr>
        <w:t xml:space="preserve"> </w:t>
      </w:r>
      <w:r>
        <w:rPr>
          <w:sz w:val="16"/>
        </w:rPr>
        <w:t>Agent</w:t>
      </w:r>
      <w:r>
        <w:rPr>
          <w:spacing w:val="-4"/>
          <w:sz w:val="16"/>
        </w:rPr>
        <w:t xml:space="preserve"> </w:t>
      </w:r>
      <w:r>
        <w:rPr>
          <w:sz w:val="16"/>
        </w:rPr>
        <w:t>or</w:t>
      </w:r>
      <w:r>
        <w:rPr>
          <w:spacing w:val="-2"/>
          <w:sz w:val="16"/>
        </w:rPr>
        <w:t xml:space="preserve"> </w:t>
      </w:r>
      <w:r>
        <w:rPr>
          <w:sz w:val="16"/>
        </w:rPr>
        <w:t>the</w:t>
      </w:r>
      <w:r>
        <w:rPr>
          <w:spacing w:val="-2"/>
          <w:sz w:val="16"/>
        </w:rPr>
        <w:t xml:space="preserve"> </w:t>
      </w:r>
      <w:r>
        <w:rPr>
          <w:sz w:val="16"/>
        </w:rPr>
        <w:t>Delegates.</w:t>
      </w:r>
      <w:r>
        <w:rPr>
          <w:spacing w:val="-3"/>
          <w:sz w:val="16"/>
        </w:rPr>
        <w:t xml:space="preserve"> </w:t>
      </w:r>
      <w:r>
        <w:rPr>
          <w:sz w:val="16"/>
        </w:rPr>
        <w:t>[…]”</w:t>
      </w:r>
    </w:p>
    <w:p w:rsidR="003654D4" w:rsidRDefault="002F2561">
      <w:pPr>
        <w:tabs>
          <w:tab w:val="left" w:pos="830"/>
        </w:tabs>
        <w:spacing w:before="110"/>
        <w:ind w:left="121" w:right="118"/>
        <w:jc w:val="both"/>
        <w:rPr>
          <w:sz w:val="16"/>
        </w:rPr>
      </w:pPr>
      <w:bookmarkStart w:id="10" w:name="_bookmark7"/>
      <w:bookmarkEnd w:id="10"/>
      <w:r>
        <w:rPr>
          <w:position w:val="7"/>
          <w:sz w:val="10"/>
        </w:rPr>
        <w:t>8</w:t>
      </w:r>
      <w:r>
        <w:rPr>
          <w:position w:val="7"/>
          <w:sz w:val="10"/>
        </w:rPr>
        <w:tab/>
      </w:r>
      <w:r>
        <w:rPr>
          <w:sz w:val="16"/>
        </w:rPr>
        <w:t>Article</w:t>
      </w:r>
      <w:r>
        <w:rPr>
          <w:spacing w:val="33"/>
          <w:sz w:val="16"/>
        </w:rPr>
        <w:t xml:space="preserve"> </w:t>
      </w:r>
      <w:r>
        <w:rPr>
          <w:sz w:val="16"/>
        </w:rPr>
        <w:t>71</w:t>
      </w:r>
      <w:r>
        <w:rPr>
          <w:spacing w:val="34"/>
          <w:sz w:val="16"/>
        </w:rPr>
        <w:t xml:space="preserve"> </w:t>
      </w:r>
      <w:r>
        <w:rPr>
          <w:sz w:val="16"/>
        </w:rPr>
        <w:t>of</w:t>
      </w:r>
      <w:r>
        <w:rPr>
          <w:spacing w:val="34"/>
          <w:sz w:val="16"/>
        </w:rPr>
        <w:t xml:space="preserve"> </w:t>
      </w:r>
      <w:r>
        <w:rPr>
          <w:sz w:val="16"/>
        </w:rPr>
        <w:t>the</w:t>
      </w:r>
      <w:r>
        <w:rPr>
          <w:spacing w:val="33"/>
          <w:sz w:val="16"/>
        </w:rPr>
        <w:t xml:space="preserve"> </w:t>
      </w:r>
      <w:r>
        <w:rPr>
          <w:sz w:val="16"/>
        </w:rPr>
        <w:t>Rules</w:t>
      </w:r>
      <w:r>
        <w:rPr>
          <w:spacing w:val="33"/>
          <w:sz w:val="16"/>
        </w:rPr>
        <w:t xml:space="preserve"> </w:t>
      </w:r>
      <w:r>
        <w:rPr>
          <w:sz w:val="16"/>
        </w:rPr>
        <w:t>of</w:t>
      </w:r>
      <w:r>
        <w:rPr>
          <w:spacing w:val="34"/>
          <w:sz w:val="16"/>
        </w:rPr>
        <w:t xml:space="preserve"> </w:t>
      </w:r>
      <w:r>
        <w:rPr>
          <w:sz w:val="16"/>
        </w:rPr>
        <w:t>Procedure</w:t>
      </w:r>
      <w:r>
        <w:rPr>
          <w:spacing w:val="35"/>
          <w:sz w:val="16"/>
        </w:rPr>
        <w:t xml:space="preserve"> </w:t>
      </w:r>
      <w:r>
        <w:rPr>
          <w:sz w:val="16"/>
        </w:rPr>
        <w:t>stipulates</w:t>
      </w:r>
      <w:r>
        <w:rPr>
          <w:spacing w:val="33"/>
          <w:sz w:val="16"/>
        </w:rPr>
        <w:t xml:space="preserve"> </w:t>
      </w:r>
      <w:r>
        <w:rPr>
          <w:sz w:val="16"/>
        </w:rPr>
        <w:t>that:</w:t>
      </w:r>
      <w:r>
        <w:rPr>
          <w:spacing w:val="33"/>
          <w:sz w:val="16"/>
        </w:rPr>
        <w:t xml:space="preserve"> </w:t>
      </w:r>
      <w:r>
        <w:rPr>
          <w:sz w:val="16"/>
        </w:rPr>
        <w:t>“Interpretation</w:t>
      </w:r>
      <w:r>
        <w:rPr>
          <w:spacing w:val="33"/>
          <w:sz w:val="16"/>
        </w:rPr>
        <w:t xml:space="preserve"> </w:t>
      </w:r>
      <w:r>
        <w:rPr>
          <w:sz w:val="16"/>
        </w:rPr>
        <w:t>of</w:t>
      </w:r>
      <w:r>
        <w:rPr>
          <w:spacing w:val="35"/>
          <w:sz w:val="16"/>
        </w:rPr>
        <w:t xml:space="preserve"> </w:t>
      </w:r>
      <w:r>
        <w:rPr>
          <w:sz w:val="16"/>
        </w:rPr>
        <w:t>Other</w:t>
      </w:r>
      <w:r>
        <w:rPr>
          <w:spacing w:val="34"/>
          <w:sz w:val="16"/>
        </w:rPr>
        <w:t xml:space="preserve"> </w:t>
      </w:r>
      <w:r>
        <w:rPr>
          <w:sz w:val="16"/>
        </w:rPr>
        <w:t>Treaties:</w:t>
      </w:r>
      <w:r>
        <w:rPr>
          <w:spacing w:val="33"/>
          <w:sz w:val="16"/>
        </w:rPr>
        <w:t xml:space="preserve"> </w:t>
      </w:r>
      <w:r>
        <w:rPr>
          <w:sz w:val="16"/>
        </w:rPr>
        <w:t>1.</w:t>
      </w:r>
      <w:r>
        <w:rPr>
          <w:spacing w:val="33"/>
          <w:sz w:val="16"/>
        </w:rPr>
        <w:t xml:space="preserve"> </w:t>
      </w:r>
      <w:r>
        <w:rPr>
          <w:sz w:val="16"/>
        </w:rPr>
        <w:t>If,</w:t>
      </w:r>
      <w:r>
        <w:rPr>
          <w:spacing w:val="33"/>
          <w:sz w:val="16"/>
        </w:rPr>
        <w:t xml:space="preserve"> </w:t>
      </w:r>
      <w:r>
        <w:rPr>
          <w:sz w:val="16"/>
        </w:rPr>
        <w:t>as</w:t>
      </w:r>
      <w:r>
        <w:rPr>
          <w:w w:val="99"/>
          <w:sz w:val="16"/>
        </w:rPr>
        <w:t xml:space="preserve"> </w:t>
      </w:r>
      <w:r>
        <w:rPr>
          <w:sz w:val="16"/>
        </w:rPr>
        <w:t>provided for in Article 64(1) of the Convention, the interpretation requested refers to other treaties concerning the protection of human rights in the American States, the request shall indicate the name of the treaty and the parties thereto, the specific questions on which the opinion of the Court is being sought, and the considerations giving rise to the request.</w:t>
      </w:r>
      <w:r>
        <w:rPr>
          <w:spacing w:val="-25"/>
          <w:sz w:val="16"/>
        </w:rPr>
        <w:t xml:space="preserve"> </w:t>
      </w:r>
      <w:r>
        <w:rPr>
          <w:sz w:val="16"/>
        </w:rPr>
        <w:t>[…]”</w:t>
      </w:r>
    </w:p>
    <w:p w:rsidR="003654D4" w:rsidRDefault="003654D4">
      <w:pPr>
        <w:jc w:val="both"/>
        <w:rPr>
          <w:sz w:val="16"/>
        </w:rPr>
        <w:sectPr w:rsidR="003654D4">
          <w:pgSz w:w="12240" w:h="15840"/>
          <w:pgMar w:top="960" w:right="1580" w:bottom="280" w:left="1580" w:header="752" w:footer="0" w:gutter="0"/>
          <w:cols w:space="720"/>
        </w:sectPr>
      </w:pPr>
    </w:p>
    <w:p w:rsidR="003654D4" w:rsidRDefault="003654D4">
      <w:pPr>
        <w:pStyle w:val="BodyText"/>
      </w:pPr>
    </w:p>
    <w:p w:rsidR="003654D4" w:rsidRDefault="003654D4">
      <w:pPr>
        <w:pStyle w:val="BodyText"/>
        <w:spacing w:before="4"/>
      </w:pPr>
    </w:p>
    <w:p w:rsidR="003654D4" w:rsidRDefault="002F2561">
      <w:pPr>
        <w:pStyle w:val="BodyText"/>
        <w:ind w:left="121" w:right="117"/>
        <w:jc w:val="both"/>
      </w:pPr>
      <w:proofErr w:type="gramStart"/>
      <w:r>
        <w:t>interpreted</w:t>
      </w:r>
      <w:proofErr w:type="gramEnd"/>
      <w:r>
        <w:t>; (iii) to indicate the considerations giving rise to the request, and (iv) to provide the name and address of the agent.</w:t>
      </w:r>
    </w:p>
    <w:p w:rsidR="003654D4" w:rsidRDefault="003654D4">
      <w:pPr>
        <w:pStyle w:val="BodyText"/>
        <w:spacing w:before="7"/>
        <w:rPr>
          <w:sz w:val="18"/>
        </w:rPr>
      </w:pPr>
    </w:p>
    <w:p w:rsidR="003654D4" w:rsidRDefault="002F2561">
      <w:pPr>
        <w:pStyle w:val="ListParagraph"/>
        <w:numPr>
          <w:ilvl w:val="0"/>
          <w:numId w:val="3"/>
        </w:numPr>
        <w:tabs>
          <w:tab w:val="left" w:pos="831"/>
        </w:tabs>
        <w:spacing w:line="237" w:lineRule="auto"/>
        <w:ind w:firstLine="0"/>
        <w:jc w:val="both"/>
        <w:rPr>
          <w:sz w:val="13"/>
        </w:rPr>
      </w:pPr>
      <w:r>
        <w:rPr>
          <w:sz w:val="20"/>
        </w:rPr>
        <w:t>It should be noted that, since Article 73 of the Court’s Rules of Procedure</w:t>
      </w:r>
      <w:proofErr w:type="gramStart"/>
      <w:r>
        <w:rPr>
          <w:sz w:val="20"/>
        </w:rPr>
        <w:t>,</w:t>
      </w:r>
      <w:proofErr w:type="gramEnd"/>
      <w:r w:rsidR="009A0F93">
        <w:fldChar w:fldCharType="begin"/>
      </w:r>
      <w:r w:rsidR="009A0F93">
        <w:instrText xml:space="preserve"> HYPERLINK \l "_bookmark8" </w:instrText>
      </w:r>
      <w:r w:rsidR="009A0F93">
        <w:fldChar w:fldCharType="separate"/>
      </w:r>
      <w:r>
        <w:rPr>
          <w:position w:val="9"/>
          <w:sz w:val="13"/>
        </w:rPr>
        <w:t>9</w:t>
      </w:r>
      <w:r w:rsidR="009A0F93">
        <w:rPr>
          <w:position w:val="9"/>
          <w:sz w:val="13"/>
        </w:rPr>
        <w:fldChar w:fldCharType="end"/>
      </w:r>
      <w:r>
        <w:rPr>
          <w:position w:val="9"/>
          <w:sz w:val="13"/>
        </w:rPr>
        <w:t xml:space="preserve">  </w:t>
      </w:r>
      <w:r>
        <w:rPr>
          <w:sz w:val="20"/>
        </w:rPr>
        <w:t>which sets out the procedure to be followed in the Court’s advisory sphere, does not include specific provisions concerning an admissibility mechanism, the Court has the authority to suspend the processing of a request at any stage of the proceeding, and even to decide not to refer to the request when issuing its opinion. Specifically, on two occasions, the Court decided not to respond to the requests that had been submitted even though it had processed them pursuant to the Rules of</w:t>
      </w:r>
      <w:r>
        <w:rPr>
          <w:spacing w:val="-19"/>
          <w:sz w:val="20"/>
        </w:rPr>
        <w:t xml:space="preserve"> </w:t>
      </w:r>
      <w:r>
        <w:rPr>
          <w:sz w:val="20"/>
        </w:rPr>
        <w:t>Procedure.</w:t>
      </w:r>
      <w:hyperlink w:anchor="_bookmark9" w:history="1">
        <w:r>
          <w:rPr>
            <w:position w:val="9"/>
            <w:sz w:val="13"/>
          </w:rPr>
          <w:t>10</w:t>
        </w:r>
      </w:hyperlink>
    </w:p>
    <w:p w:rsidR="003654D4" w:rsidRDefault="003654D4">
      <w:pPr>
        <w:pStyle w:val="BodyText"/>
        <w:spacing w:before="5"/>
      </w:pPr>
    </w:p>
    <w:p w:rsidR="003654D4" w:rsidRDefault="002F2561">
      <w:pPr>
        <w:pStyle w:val="ListParagraph"/>
        <w:numPr>
          <w:ilvl w:val="0"/>
          <w:numId w:val="3"/>
        </w:numPr>
        <w:tabs>
          <w:tab w:val="left" w:pos="831"/>
        </w:tabs>
        <w:spacing w:line="232" w:lineRule="auto"/>
        <w:ind w:right="117" w:firstLine="0"/>
        <w:jc w:val="both"/>
        <w:rPr>
          <w:sz w:val="20"/>
        </w:rPr>
      </w:pPr>
      <w:r>
        <w:rPr>
          <w:sz w:val="20"/>
        </w:rPr>
        <w:t>Added to this, the Court recalls that, on several occasions, it has indicated that compliance with the regulatory requirements in the presentation of a request does not mean that it is obliged to respond to the request.</w:t>
      </w:r>
      <w:hyperlink w:anchor="_bookmark10" w:history="1">
        <w:r>
          <w:rPr>
            <w:position w:val="9"/>
            <w:sz w:val="13"/>
          </w:rPr>
          <w:t>11</w:t>
        </w:r>
      </w:hyperlink>
      <w:r>
        <w:rPr>
          <w:position w:val="9"/>
          <w:sz w:val="13"/>
        </w:rPr>
        <w:t xml:space="preserve"> </w:t>
      </w:r>
      <w:r>
        <w:rPr>
          <w:sz w:val="20"/>
        </w:rPr>
        <w:t>To determine the admissibility of a request, the Court must take into account considerations that go beyond purely</w:t>
      </w:r>
      <w:r>
        <w:rPr>
          <w:spacing w:val="43"/>
          <w:sz w:val="20"/>
        </w:rPr>
        <w:t xml:space="preserve"> </w:t>
      </w:r>
      <w:r>
        <w:rPr>
          <w:sz w:val="20"/>
        </w:rPr>
        <w:t>formal</w:t>
      </w:r>
    </w:p>
    <w:p w:rsidR="003654D4" w:rsidRDefault="003654D4">
      <w:pPr>
        <w:pStyle w:val="BodyText"/>
      </w:pPr>
    </w:p>
    <w:p w:rsidR="003654D4" w:rsidRDefault="003654D4">
      <w:pPr>
        <w:pStyle w:val="BodyText"/>
      </w:pPr>
    </w:p>
    <w:p w:rsidR="003654D4" w:rsidRDefault="005A6A94">
      <w:pPr>
        <w:pStyle w:val="BodyText"/>
        <w:spacing w:before="8"/>
        <w:rPr>
          <w:sz w:val="24"/>
        </w:rPr>
      </w:pPr>
      <w:r>
        <w:rPr>
          <w:noProof/>
        </w:rPr>
        <mc:AlternateContent>
          <mc:Choice Requires="wps">
            <w:drawing>
              <wp:anchor distT="0" distB="0" distL="0" distR="0" simplePos="0" relativeHeight="251655168" behindDoc="0" locked="0" layoutInCell="1" allowOverlap="1">
                <wp:simplePos x="0" y="0"/>
                <wp:positionH relativeFrom="page">
                  <wp:posOffset>1080770</wp:posOffset>
                </wp:positionH>
                <wp:positionV relativeFrom="paragraph">
                  <wp:posOffset>219075</wp:posOffset>
                </wp:positionV>
                <wp:extent cx="1828800" cy="0"/>
                <wp:effectExtent l="13970" t="9525" r="5080" b="9525"/>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25pt" to="229.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" strokeweight=".6pt">
                <w10:wrap type="topAndBottom" anchorx="page"/>
              </v:line>
            </w:pict>
          </mc:Fallback>
        </mc:AlternateContent>
      </w:r>
    </w:p>
    <w:p w:rsidR="003654D4" w:rsidRDefault="003654D4">
      <w:pPr>
        <w:pStyle w:val="BodyText"/>
        <w:spacing w:before="7"/>
        <w:rPr>
          <w:sz w:val="16"/>
        </w:rPr>
      </w:pPr>
    </w:p>
    <w:p w:rsidR="003654D4" w:rsidRDefault="002F2561">
      <w:pPr>
        <w:tabs>
          <w:tab w:val="left" w:pos="830"/>
        </w:tabs>
        <w:spacing w:before="99"/>
        <w:ind w:left="121" w:right="118"/>
        <w:jc w:val="both"/>
        <w:rPr>
          <w:sz w:val="16"/>
        </w:rPr>
      </w:pPr>
      <w:bookmarkStart w:id="11" w:name="_bookmark8"/>
      <w:bookmarkEnd w:id="11"/>
      <w:r>
        <w:rPr>
          <w:position w:val="7"/>
          <w:sz w:val="10"/>
        </w:rPr>
        <w:t>9</w:t>
      </w:r>
      <w:r>
        <w:rPr>
          <w:position w:val="7"/>
          <w:sz w:val="10"/>
        </w:rPr>
        <w:tab/>
      </w:r>
      <w:r>
        <w:rPr>
          <w:sz w:val="16"/>
        </w:rPr>
        <w:t xml:space="preserve">Article 73 of the Rules of Procedure establishes that: “1.  </w:t>
      </w:r>
      <w:r>
        <w:rPr>
          <w:spacing w:val="55"/>
          <w:sz w:val="16"/>
        </w:rPr>
        <w:t xml:space="preserve"> </w:t>
      </w:r>
      <w:r>
        <w:rPr>
          <w:sz w:val="16"/>
        </w:rPr>
        <w:t>Upon receipt of a request for an</w:t>
      </w:r>
      <w:r>
        <w:rPr>
          <w:spacing w:val="10"/>
          <w:sz w:val="16"/>
        </w:rPr>
        <w:t xml:space="preserve"> </w:t>
      </w:r>
      <w:r>
        <w:rPr>
          <w:sz w:val="16"/>
        </w:rPr>
        <w:t>advisory</w:t>
      </w:r>
      <w:r>
        <w:rPr>
          <w:w w:val="99"/>
          <w:sz w:val="16"/>
        </w:rPr>
        <w:t xml:space="preserve"> </w:t>
      </w:r>
      <w:r>
        <w:rPr>
          <w:sz w:val="16"/>
        </w:rPr>
        <w:t xml:space="preserve">opinion, the Secretary shall transmit copies thereof to all the Member States, the Commission, the Permanent Council through its President, the Secretary General, and, if applicable, the OAS organs whose sphere of competence is referred to in the request. 2. The President shall establish a time limit for the filing of written comments by the interested parties. 3. The President may invite or authorize any interested party to submit a written opinion on the issues covered by the request. If the request is governed by Article 64(2) of the Convention, the President may do so after prior consultation with the Agent. 4. At the conclusion </w:t>
      </w:r>
      <w:proofErr w:type="gramStart"/>
      <w:r>
        <w:rPr>
          <w:sz w:val="16"/>
        </w:rPr>
        <w:t>of  the</w:t>
      </w:r>
      <w:proofErr w:type="gramEnd"/>
      <w:r>
        <w:rPr>
          <w:sz w:val="16"/>
        </w:rPr>
        <w:t xml:space="preserve"> written proceedings, the Court shall decide whether oral proceedings should take place and shall  establish the date for a hearing, unless it delegates this task to the President. Prior consultation with the Agent is required in cases governed by Article 64(2) of the</w:t>
      </w:r>
      <w:r>
        <w:rPr>
          <w:spacing w:val="-31"/>
          <w:sz w:val="16"/>
        </w:rPr>
        <w:t xml:space="preserve"> </w:t>
      </w:r>
      <w:r>
        <w:rPr>
          <w:sz w:val="16"/>
        </w:rPr>
        <w:t>Convention.”</w:t>
      </w:r>
    </w:p>
    <w:p w:rsidR="003654D4" w:rsidRDefault="002F2561">
      <w:pPr>
        <w:spacing w:before="110"/>
        <w:ind w:left="121" w:right="117"/>
        <w:jc w:val="both"/>
        <w:rPr>
          <w:sz w:val="16"/>
        </w:rPr>
      </w:pPr>
      <w:bookmarkStart w:id="12" w:name="_bookmark9"/>
      <w:bookmarkEnd w:id="12"/>
      <w:r>
        <w:rPr>
          <w:position w:val="7"/>
          <w:sz w:val="10"/>
        </w:rPr>
        <w:t xml:space="preserve">10          </w:t>
      </w:r>
      <w:r>
        <w:rPr>
          <w:sz w:val="16"/>
        </w:rPr>
        <w:t>One of these requests was presented by Costa Rica on February 22, 1991, for the Court to examine the compatibility with Article 8(2</w:t>
      </w:r>
      <w:proofErr w:type="gramStart"/>
      <w:r>
        <w:rPr>
          <w:sz w:val="16"/>
        </w:rPr>
        <w:t>)(</w:t>
      </w:r>
      <w:proofErr w:type="gramEnd"/>
      <w:r>
        <w:rPr>
          <w:sz w:val="16"/>
        </w:rPr>
        <w:t>h) of the American Convention of a bill before the Legislative Assembly to amend two articles of the Code of Criminal Procedure and to create the High Court of Criminal Cassation.  The Court decided not to respond to the request considering that, to do so, could result in a decision, under cover of the advisory opinion, on several cases being processed before the Commission based on this State’s presumed violated of Article 8(2</w:t>
      </w:r>
      <w:proofErr w:type="gramStart"/>
      <w:r>
        <w:rPr>
          <w:sz w:val="16"/>
        </w:rPr>
        <w:t>)(</w:t>
      </w:r>
      <w:proofErr w:type="gramEnd"/>
      <w:r>
        <w:rPr>
          <w:sz w:val="16"/>
        </w:rPr>
        <w:t xml:space="preserve">h) of the Convention. Nevertheless, the Court admitted the request, received observations and, subsequently, issued its negative decision. See </w:t>
      </w:r>
      <w:hyperlink r:id="rId10">
        <w:r>
          <w:rPr>
            <w:i/>
            <w:sz w:val="16"/>
          </w:rPr>
          <w:t>Compatibility of Draft Legislation</w:t>
        </w:r>
      </w:hyperlink>
      <w:r>
        <w:rPr>
          <w:i/>
          <w:sz w:val="16"/>
        </w:rPr>
        <w:t xml:space="preserve"> </w:t>
      </w:r>
      <w:hyperlink r:id="rId11">
        <w:r>
          <w:rPr>
            <w:i/>
            <w:sz w:val="16"/>
          </w:rPr>
          <w:t>with Article 8.2.h of the American Convention on Human Rights</w:t>
        </w:r>
        <w:r>
          <w:rPr>
            <w:sz w:val="16"/>
          </w:rPr>
          <w:t>.</w:t>
        </w:r>
      </w:hyperlink>
      <w:r>
        <w:rPr>
          <w:sz w:val="16"/>
        </w:rPr>
        <w:t xml:space="preserve"> Advisory Opinion OC-12/91 of December 6, 1991. Series </w:t>
      </w:r>
      <w:proofErr w:type="gramStart"/>
      <w:r>
        <w:rPr>
          <w:sz w:val="16"/>
        </w:rPr>
        <w:t>A</w:t>
      </w:r>
      <w:proofErr w:type="gramEnd"/>
      <w:r>
        <w:rPr>
          <w:sz w:val="16"/>
        </w:rPr>
        <w:t xml:space="preserve"> No. 12. In addition, on April 20, 2004, the Inter-American Commission presented a request concerning the compatibility of the American Convention with legislative and other measures that denied access to appeals to those sentenced to death. Some of the States and organizations that submitted observations on this request were opposed to its admissibility, considering that it was a contentious case in disguise. After receiving the observations, the Court decided to exercise its authority not to respond to the request, considering that it had already decided, and issued an opinion on, the issues raised by the Commission when ruling on the imposition of the death penalty and the implementation of this </w:t>
      </w:r>
      <w:proofErr w:type="gramStart"/>
      <w:r>
        <w:rPr>
          <w:sz w:val="16"/>
        </w:rPr>
        <w:t>punishment  in</w:t>
      </w:r>
      <w:proofErr w:type="gramEnd"/>
      <w:r>
        <w:rPr>
          <w:sz w:val="16"/>
        </w:rPr>
        <w:t xml:space="preserve"> contentious cases and provisional measures, as well as in advisory opinions. See </w:t>
      </w:r>
      <w:r>
        <w:rPr>
          <w:i/>
          <w:sz w:val="16"/>
        </w:rPr>
        <w:t>Request for an advisory opinion presented by the Inter-American Commission on Human Rights</w:t>
      </w:r>
      <w:r>
        <w:rPr>
          <w:sz w:val="16"/>
        </w:rPr>
        <w:t xml:space="preserve">. Order of the Inter-American </w:t>
      </w:r>
      <w:proofErr w:type="gramStart"/>
      <w:r>
        <w:rPr>
          <w:sz w:val="16"/>
        </w:rPr>
        <w:t>Court  of</w:t>
      </w:r>
      <w:proofErr w:type="gramEnd"/>
      <w:r>
        <w:rPr>
          <w:sz w:val="16"/>
        </w:rPr>
        <w:t xml:space="preserve"> Human Rights of June 24,</w:t>
      </w:r>
      <w:r>
        <w:rPr>
          <w:spacing w:val="-13"/>
          <w:sz w:val="16"/>
        </w:rPr>
        <w:t xml:space="preserve"> </w:t>
      </w:r>
      <w:r>
        <w:rPr>
          <w:sz w:val="16"/>
        </w:rPr>
        <w:t>2005.</w:t>
      </w:r>
    </w:p>
    <w:p w:rsidR="003654D4" w:rsidRDefault="002F2561">
      <w:pPr>
        <w:spacing w:before="110"/>
        <w:ind w:left="121" w:right="118"/>
        <w:jc w:val="both"/>
        <w:rPr>
          <w:sz w:val="16"/>
        </w:rPr>
      </w:pPr>
      <w:bookmarkStart w:id="13" w:name="_bookmark10"/>
      <w:bookmarkEnd w:id="13"/>
      <w:r>
        <w:rPr>
          <w:position w:val="7"/>
          <w:sz w:val="10"/>
        </w:rPr>
        <w:t xml:space="preserve">11 </w:t>
      </w:r>
      <w:r>
        <w:rPr>
          <w:i/>
          <w:sz w:val="16"/>
        </w:rPr>
        <w:t xml:space="preserve">Cf. </w:t>
      </w:r>
      <w:hyperlink r:id="rId12">
        <w:r>
          <w:rPr>
            <w:i/>
            <w:sz w:val="16"/>
          </w:rPr>
          <w:t>The Right to Information on Consular Assistance in the Framework of the Guarantees of the Due</w:t>
        </w:r>
      </w:hyperlink>
      <w:r>
        <w:rPr>
          <w:i/>
          <w:sz w:val="16"/>
        </w:rPr>
        <w:t xml:space="preserve"> </w:t>
      </w:r>
      <w:hyperlink r:id="rId13">
        <w:r>
          <w:rPr>
            <w:i/>
            <w:sz w:val="16"/>
          </w:rPr>
          <w:t>Process of Law.</w:t>
        </w:r>
      </w:hyperlink>
      <w:r>
        <w:rPr>
          <w:i/>
          <w:sz w:val="16"/>
        </w:rPr>
        <w:t xml:space="preserve"> </w:t>
      </w:r>
      <w:r>
        <w:rPr>
          <w:sz w:val="16"/>
        </w:rPr>
        <w:t xml:space="preserve">Advisory Opinion OC-16/99 of October 1, 1999. Series </w:t>
      </w:r>
      <w:proofErr w:type="gramStart"/>
      <w:r>
        <w:rPr>
          <w:sz w:val="16"/>
        </w:rPr>
        <w:t>A</w:t>
      </w:r>
      <w:proofErr w:type="gramEnd"/>
      <w:r>
        <w:rPr>
          <w:sz w:val="16"/>
        </w:rPr>
        <w:t xml:space="preserve"> No. 16, para. </w:t>
      </w:r>
      <w:proofErr w:type="gramStart"/>
      <w:r>
        <w:rPr>
          <w:sz w:val="16"/>
        </w:rPr>
        <w:t xml:space="preserve">31; </w:t>
      </w:r>
      <w:r>
        <w:rPr>
          <w:i/>
          <w:sz w:val="16"/>
        </w:rPr>
        <w:t>Rights and Guarantees of Children in the Context of Migration and/or in Need of International Protection</w:t>
      </w:r>
      <w:r>
        <w:rPr>
          <w:sz w:val="16"/>
        </w:rPr>
        <w:t>.</w:t>
      </w:r>
      <w:proofErr w:type="gramEnd"/>
      <w:r>
        <w:rPr>
          <w:sz w:val="16"/>
        </w:rPr>
        <w:t xml:space="preserve"> Advisory Opinion OC-21/14 of August 19, 2014. Series </w:t>
      </w:r>
      <w:proofErr w:type="gramStart"/>
      <w:r>
        <w:rPr>
          <w:sz w:val="16"/>
        </w:rPr>
        <w:t>A</w:t>
      </w:r>
      <w:proofErr w:type="gramEnd"/>
      <w:r>
        <w:rPr>
          <w:sz w:val="16"/>
        </w:rPr>
        <w:t xml:space="preserve"> No. 21, para. 25; </w:t>
      </w:r>
      <w:r>
        <w:rPr>
          <w:i/>
          <w:sz w:val="16"/>
        </w:rPr>
        <w:t>Entitlement of Legal Entities to Hold Rights under the Inter-American Human Rights System (Interpretation and scope of Article 1(2), in relation to Articles 1(2), 8, 11(2), 13, 16, 21, 24, 25, 29, 30, 44, 46 and 62(3) of the American Convention on Human Rights, as well as of Article 8(1</w:t>
      </w:r>
      <w:proofErr w:type="gramStart"/>
      <w:r>
        <w:rPr>
          <w:i/>
          <w:sz w:val="16"/>
        </w:rPr>
        <w:t>)(</w:t>
      </w:r>
      <w:proofErr w:type="gramEnd"/>
      <w:r>
        <w:rPr>
          <w:i/>
          <w:sz w:val="16"/>
        </w:rPr>
        <w:t>A) and (B) of the Protocol of San Salvador)</w:t>
      </w:r>
      <w:r>
        <w:rPr>
          <w:sz w:val="16"/>
        </w:rPr>
        <w:t xml:space="preserve">. Advisory Opinion OC-22/16 of February 26, 2016. Series </w:t>
      </w:r>
      <w:proofErr w:type="gramStart"/>
      <w:r>
        <w:rPr>
          <w:sz w:val="16"/>
        </w:rPr>
        <w:t>A</w:t>
      </w:r>
      <w:proofErr w:type="gramEnd"/>
      <w:r>
        <w:rPr>
          <w:sz w:val="16"/>
        </w:rPr>
        <w:t xml:space="preserve"> No. 22, para. 21, and </w:t>
      </w:r>
      <w:r>
        <w:rPr>
          <w:i/>
          <w:sz w:val="16"/>
        </w:rPr>
        <w:t>Gender Identity, and Equality and Non-</w:t>
      </w:r>
      <w:proofErr w:type="gramStart"/>
      <w:r>
        <w:rPr>
          <w:i/>
          <w:sz w:val="16"/>
        </w:rPr>
        <w:t>Discrimination  with</w:t>
      </w:r>
      <w:proofErr w:type="gramEnd"/>
      <w:r>
        <w:rPr>
          <w:i/>
          <w:sz w:val="16"/>
        </w:rPr>
        <w:t xml:space="preserve"> regard to Same-Sex Couples. </w:t>
      </w:r>
      <w:proofErr w:type="gramStart"/>
      <w:r>
        <w:rPr>
          <w:i/>
          <w:sz w:val="16"/>
        </w:rPr>
        <w:t>State Obligations in relation to Change of Name, Gender Identity, and Rights deriving from a Relationship between Same-Sex Couples (Interpretation and scope of Articles 1(1), 3, 7, 11(2), 13, 17, 18 and 24, in relation to Article 1, of the American Convention on Human Rights)</w:t>
      </w:r>
      <w:r>
        <w:rPr>
          <w:sz w:val="16"/>
        </w:rPr>
        <w:t>.</w:t>
      </w:r>
      <w:proofErr w:type="gramEnd"/>
      <w:r>
        <w:rPr>
          <w:sz w:val="16"/>
        </w:rPr>
        <w:t xml:space="preserve"> Advisory Opinion OC-24/17 of November 24, 2017. Series </w:t>
      </w:r>
      <w:proofErr w:type="gramStart"/>
      <w:r>
        <w:rPr>
          <w:sz w:val="16"/>
        </w:rPr>
        <w:t>A</w:t>
      </w:r>
      <w:proofErr w:type="gramEnd"/>
      <w:r>
        <w:rPr>
          <w:sz w:val="16"/>
        </w:rPr>
        <w:t xml:space="preserve"> No. 24, para.</w:t>
      </w:r>
      <w:r>
        <w:rPr>
          <w:spacing w:val="-26"/>
          <w:sz w:val="16"/>
        </w:rPr>
        <w:t xml:space="preserve"> </w:t>
      </w:r>
      <w:r>
        <w:rPr>
          <w:sz w:val="16"/>
        </w:rPr>
        <w:t>20.</w:t>
      </w:r>
    </w:p>
    <w:p w:rsidR="003654D4" w:rsidRDefault="003654D4">
      <w:pPr>
        <w:jc w:val="both"/>
        <w:rPr>
          <w:sz w:val="16"/>
        </w:rPr>
        <w:sectPr w:rsidR="003654D4">
          <w:pgSz w:w="12240" w:h="15840"/>
          <w:pgMar w:top="960" w:right="1580" w:bottom="280" w:left="1580" w:header="752" w:footer="0" w:gutter="0"/>
          <w:cols w:space="720"/>
        </w:sectPr>
      </w:pPr>
    </w:p>
    <w:p w:rsidR="003654D4" w:rsidRDefault="003654D4">
      <w:pPr>
        <w:pStyle w:val="BodyText"/>
      </w:pPr>
    </w:p>
    <w:p w:rsidR="003654D4" w:rsidRDefault="003654D4">
      <w:pPr>
        <w:pStyle w:val="BodyText"/>
        <w:spacing w:before="11"/>
      </w:pPr>
    </w:p>
    <w:p w:rsidR="003654D4" w:rsidRDefault="002F2561">
      <w:pPr>
        <w:pStyle w:val="BodyText"/>
        <w:spacing w:before="1" w:line="242" w:lineRule="exact"/>
        <w:ind w:left="121" w:right="119"/>
        <w:jc w:val="both"/>
        <w:rPr>
          <w:sz w:val="13"/>
        </w:rPr>
      </w:pPr>
      <w:proofErr w:type="gramStart"/>
      <w:r>
        <w:t>aspects</w:t>
      </w:r>
      <w:proofErr w:type="gramEnd"/>
      <w:r>
        <w:t xml:space="preserve"> and that relate to the characteristics it has recognized for the exercise of its advisory functions.</w:t>
      </w:r>
      <w:hyperlink w:anchor="_bookmark11" w:history="1">
        <w:r>
          <w:rPr>
            <w:position w:val="9"/>
            <w:sz w:val="13"/>
          </w:rPr>
          <w:t>12</w:t>
        </w:r>
      </w:hyperlink>
    </w:p>
    <w:p w:rsidR="003654D4" w:rsidRDefault="003654D4">
      <w:pPr>
        <w:pStyle w:val="BodyText"/>
        <w:spacing w:before="8"/>
        <w:rPr>
          <w:sz w:val="19"/>
        </w:rPr>
      </w:pPr>
    </w:p>
    <w:p w:rsidR="003654D4" w:rsidRDefault="002F2561">
      <w:pPr>
        <w:pStyle w:val="ListParagraph"/>
        <w:numPr>
          <w:ilvl w:val="0"/>
          <w:numId w:val="3"/>
        </w:numPr>
        <w:tabs>
          <w:tab w:val="left" w:pos="831"/>
        </w:tabs>
        <w:spacing w:before="1" w:line="237" w:lineRule="auto"/>
        <w:ind w:firstLine="0"/>
        <w:jc w:val="both"/>
        <w:rPr>
          <w:sz w:val="13"/>
        </w:rPr>
      </w:pPr>
      <w:r>
        <w:rPr>
          <w:sz w:val="20"/>
        </w:rPr>
        <w:t>These broad discretionary powers should not, however, be confused with the mere authority to exercise discretion as regards whether or not to issue the requested opinion. To refrain from responding to a request presented to it, the Court must have compelling reasons based on the fact that the petition exceeds the limits of its competence in this sphere established in the Convention. Moreover, as required by Article 66 of the Convention, the Court must set out the reasons for any decision in which it considers that it should not respond to a request for an advisory</w:t>
      </w:r>
      <w:r>
        <w:rPr>
          <w:spacing w:val="-20"/>
          <w:sz w:val="20"/>
        </w:rPr>
        <w:t xml:space="preserve"> </w:t>
      </w:r>
      <w:r>
        <w:rPr>
          <w:sz w:val="20"/>
        </w:rPr>
        <w:t>opinion.</w:t>
      </w:r>
      <w:hyperlink w:anchor="_bookmark12" w:history="1">
        <w:r>
          <w:rPr>
            <w:position w:val="9"/>
            <w:sz w:val="13"/>
          </w:rPr>
          <w:t>13</w:t>
        </w:r>
      </w:hyperlink>
    </w:p>
    <w:p w:rsidR="003654D4" w:rsidRDefault="003654D4">
      <w:pPr>
        <w:pStyle w:val="BodyText"/>
        <w:spacing w:before="7"/>
      </w:pPr>
    </w:p>
    <w:p w:rsidR="003654D4" w:rsidRDefault="002F2561">
      <w:pPr>
        <w:pStyle w:val="ListParagraph"/>
        <w:numPr>
          <w:ilvl w:val="0"/>
          <w:numId w:val="3"/>
        </w:numPr>
        <w:tabs>
          <w:tab w:val="left" w:pos="831"/>
        </w:tabs>
        <w:spacing w:before="1" w:line="230" w:lineRule="auto"/>
        <w:ind w:firstLine="0"/>
        <w:jc w:val="both"/>
        <w:rPr>
          <w:sz w:val="20"/>
        </w:rPr>
      </w:pPr>
      <w:r>
        <w:rPr>
          <w:sz w:val="20"/>
        </w:rPr>
        <w:t>In this regard, in addition to the formal requirements established in the Convention and in its Rules of Procedure, the Inter-American Court has developed jurisprudence concerning the admissibility and pertinence of processing or responding to a request for an advisory opinion. In particular, in its jurisprudence</w:t>
      </w:r>
      <w:proofErr w:type="gramStart"/>
      <w:r>
        <w:rPr>
          <w:sz w:val="20"/>
        </w:rPr>
        <w:t>,</w:t>
      </w:r>
      <w:proofErr w:type="gramEnd"/>
      <w:r w:rsidR="009A0F93">
        <w:fldChar w:fldCharType="begin"/>
      </w:r>
      <w:r w:rsidR="009A0F93">
        <w:instrText xml:space="preserve"> HYPERLINK \l "_bookmark13" </w:instrText>
      </w:r>
      <w:r w:rsidR="009A0F93">
        <w:fldChar w:fldCharType="separate"/>
      </w:r>
      <w:r>
        <w:rPr>
          <w:position w:val="9"/>
          <w:sz w:val="13"/>
        </w:rPr>
        <w:t>14</w:t>
      </w:r>
      <w:r w:rsidR="009A0F93">
        <w:rPr>
          <w:position w:val="9"/>
          <w:sz w:val="13"/>
        </w:rPr>
        <w:fldChar w:fldCharType="end"/>
      </w:r>
      <w:r>
        <w:rPr>
          <w:position w:val="9"/>
          <w:sz w:val="13"/>
        </w:rPr>
        <w:t xml:space="preserve"> </w:t>
      </w:r>
      <w:r>
        <w:rPr>
          <w:sz w:val="20"/>
        </w:rPr>
        <w:t>the Court has indicated some factors that, if verified, could lead to the use of its authority not to process or not to respond to a request. Thus, the Court has indicated that a request should not: (a) conceal a contentious case,</w:t>
      </w:r>
      <w:hyperlink w:anchor="_bookmark14" w:history="1">
        <w:r>
          <w:rPr>
            <w:position w:val="9"/>
            <w:sz w:val="13"/>
          </w:rPr>
          <w:t>15</w:t>
        </w:r>
      </w:hyperlink>
      <w:r>
        <w:rPr>
          <w:position w:val="9"/>
          <w:sz w:val="13"/>
        </w:rPr>
        <w:t xml:space="preserve"> </w:t>
      </w:r>
      <w:r>
        <w:rPr>
          <w:sz w:val="20"/>
        </w:rPr>
        <w:t>or try to obtain a premature ruling on an question or matter that could eventually be submitted to the Court in a contentious case;</w:t>
      </w:r>
      <w:hyperlink w:anchor="_bookmark15" w:history="1">
        <w:r>
          <w:rPr>
            <w:position w:val="9"/>
            <w:sz w:val="13"/>
          </w:rPr>
          <w:t>16</w:t>
        </w:r>
      </w:hyperlink>
      <w:r>
        <w:rPr>
          <w:position w:val="9"/>
          <w:sz w:val="13"/>
        </w:rPr>
        <w:t xml:space="preserve"> </w:t>
      </w:r>
      <w:r>
        <w:rPr>
          <w:sz w:val="20"/>
        </w:rPr>
        <w:t>(b) be used as a mechanism to obtain an indirect ruling on a matter that is in dispute or being litigated at the domestic level;</w:t>
      </w:r>
      <w:hyperlink w:anchor="_bookmark16" w:history="1">
        <w:r>
          <w:rPr>
            <w:position w:val="9"/>
            <w:sz w:val="13"/>
          </w:rPr>
          <w:t>17</w:t>
        </w:r>
      </w:hyperlink>
      <w:r>
        <w:rPr>
          <w:position w:val="9"/>
          <w:sz w:val="13"/>
        </w:rPr>
        <w:t xml:space="preserve"> </w:t>
      </w:r>
      <w:r>
        <w:rPr>
          <w:sz w:val="20"/>
        </w:rPr>
        <w:t>(c) be used as an instrument in a political debate in the domestic sphere;</w:t>
      </w:r>
      <w:hyperlink w:anchor="_bookmark17" w:history="1">
        <w:r>
          <w:rPr>
            <w:position w:val="9"/>
            <w:sz w:val="13"/>
          </w:rPr>
          <w:t>18</w:t>
        </w:r>
      </w:hyperlink>
      <w:r>
        <w:rPr>
          <w:position w:val="9"/>
          <w:sz w:val="13"/>
        </w:rPr>
        <w:t xml:space="preserve"> </w:t>
      </w:r>
      <w:r>
        <w:rPr>
          <w:sz w:val="20"/>
        </w:rPr>
        <w:t>(d) refer, exclusively, to issues on which the Court</w:t>
      </w:r>
      <w:r>
        <w:rPr>
          <w:spacing w:val="24"/>
          <w:sz w:val="20"/>
        </w:rPr>
        <w:t xml:space="preserve"> </w:t>
      </w:r>
      <w:r>
        <w:rPr>
          <w:sz w:val="20"/>
        </w:rPr>
        <w:t>has</w:t>
      </w:r>
      <w:r>
        <w:rPr>
          <w:spacing w:val="24"/>
          <w:sz w:val="20"/>
        </w:rPr>
        <w:t xml:space="preserve"> </w:t>
      </w:r>
      <w:r>
        <w:rPr>
          <w:sz w:val="20"/>
        </w:rPr>
        <w:t>already</w:t>
      </w:r>
      <w:r>
        <w:rPr>
          <w:spacing w:val="26"/>
          <w:sz w:val="20"/>
        </w:rPr>
        <w:t xml:space="preserve"> </w:t>
      </w:r>
      <w:r>
        <w:rPr>
          <w:sz w:val="20"/>
        </w:rPr>
        <w:t>ruled</w:t>
      </w:r>
      <w:r>
        <w:rPr>
          <w:spacing w:val="25"/>
          <w:sz w:val="20"/>
        </w:rPr>
        <w:t xml:space="preserve"> </w:t>
      </w:r>
      <w:r>
        <w:rPr>
          <w:sz w:val="20"/>
        </w:rPr>
        <w:t>in</w:t>
      </w:r>
      <w:r>
        <w:rPr>
          <w:spacing w:val="26"/>
          <w:sz w:val="20"/>
        </w:rPr>
        <w:t xml:space="preserve"> </w:t>
      </w:r>
      <w:r>
        <w:rPr>
          <w:sz w:val="20"/>
        </w:rPr>
        <w:t>its</w:t>
      </w:r>
      <w:r>
        <w:rPr>
          <w:spacing w:val="25"/>
          <w:sz w:val="20"/>
        </w:rPr>
        <w:t xml:space="preserve"> </w:t>
      </w:r>
      <w:r>
        <w:rPr>
          <w:sz w:val="20"/>
        </w:rPr>
        <w:t>jurisprudence,</w:t>
      </w:r>
      <w:hyperlink w:anchor="_bookmark18" w:history="1">
        <w:r>
          <w:rPr>
            <w:position w:val="9"/>
            <w:sz w:val="13"/>
          </w:rPr>
          <w:t>19</w:t>
        </w:r>
      </w:hyperlink>
      <w:r>
        <w:rPr>
          <w:spacing w:val="16"/>
          <w:position w:val="9"/>
          <w:sz w:val="13"/>
        </w:rPr>
        <w:t xml:space="preserve"> </w:t>
      </w:r>
      <w:r>
        <w:rPr>
          <w:sz w:val="20"/>
        </w:rPr>
        <w:t>and</w:t>
      </w:r>
      <w:r>
        <w:rPr>
          <w:spacing w:val="25"/>
          <w:sz w:val="20"/>
        </w:rPr>
        <w:t xml:space="preserve"> </w:t>
      </w:r>
      <w:r>
        <w:rPr>
          <w:sz w:val="20"/>
        </w:rPr>
        <w:t>(e)</w:t>
      </w:r>
      <w:r>
        <w:rPr>
          <w:spacing w:val="24"/>
          <w:sz w:val="20"/>
        </w:rPr>
        <w:t xml:space="preserve"> </w:t>
      </w:r>
      <w:r>
        <w:rPr>
          <w:sz w:val="20"/>
        </w:rPr>
        <w:t>be</w:t>
      </w:r>
      <w:r>
        <w:rPr>
          <w:spacing w:val="24"/>
          <w:sz w:val="20"/>
        </w:rPr>
        <w:t xml:space="preserve"> </w:t>
      </w:r>
      <w:r>
        <w:rPr>
          <w:sz w:val="20"/>
        </w:rPr>
        <w:t>intended</w:t>
      </w:r>
      <w:r>
        <w:rPr>
          <w:spacing w:val="25"/>
          <w:sz w:val="20"/>
        </w:rPr>
        <w:t xml:space="preserve"> </w:t>
      </w:r>
      <w:r>
        <w:rPr>
          <w:sz w:val="20"/>
        </w:rPr>
        <w:t>to</w:t>
      </w:r>
      <w:r>
        <w:rPr>
          <w:spacing w:val="24"/>
          <w:sz w:val="20"/>
        </w:rPr>
        <w:t xml:space="preserve"> </w:t>
      </w:r>
      <w:r>
        <w:rPr>
          <w:sz w:val="20"/>
        </w:rPr>
        <w:t>resolve</w:t>
      </w:r>
      <w:r>
        <w:rPr>
          <w:spacing w:val="25"/>
          <w:sz w:val="20"/>
        </w:rPr>
        <w:t xml:space="preserve"> </w:t>
      </w:r>
      <w:r>
        <w:rPr>
          <w:sz w:val="20"/>
        </w:rPr>
        <w:t>factual</w:t>
      </w:r>
    </w:p>
    <w:p w:rsidR="003654D4" w:rsidRDefault="005A6A94">
      <w:pPr>
        <w:pStyle w:val="BodyText"/>
        <w:spacing w:before="4"/>
        <w:rPr>
          <w:sz w:val="9"/>
        </w:rPr>
      </w:pPr>
      <w:r>
        <w:rPr>
          <w:noProof/>
        </w:rPr>
        <mc:AlternateContent>
          <mc:Choice Requires="wps">
            <w:drawing>
              <wp:anchor distT="0" distB="0" distL="0" distR="0" simplePos="0" relativeHeight="251656192" behindDoc="0" locked="0" layoutInCell="1" allowOverlap="1">
                <wp:simplePos x="0" y="0"/>
                <wp:positionH relativeFrom="page">
                  <wp:posOffset>1080770</wp:posOffset>
                </wp:positionH>
                <wp:positionV relativeFrom="paragraph">
                  <wp:posOffset>100965</wp:posOffset>
                </wp:positionV>
                <wp:extent cx="1828800" cy="0"/>
                <wp:effectExtent l="13970" t="5715" r="5080" b="13335"/>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7.95pt" to="229.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" strokeweight=".6pt">
                <w10:wrap type="topAndBottom" anchorx="page"/>
              </v:line>
            </w:pict>
          </mc:Fallback>
        </mc:AlternateContent>
      </w:r>
    </w:p>
    <w:p w:rsidR="003654D4" w:rsidRDefault="003654D4">
      <w:pPr>
        <w:pStyle w:val="BodyText"/>
        <w:spacing w:before="7"/>
        <w:rPr>
          <w:sz w:val="16"/>
        </w:rPr>
      </w:pPr>
    </w:p>
    <w:p w:rsidR="003654D4" w:rsidRDefault="002F2561">
      <w:pPr>
        <w:spacing w:before="99"/>
        <w:ind w:left="121" w:right="117"/>
        <w:jc w:val="both"/>
        <w:rPr>
          <w:sz w:val="16"/>
        </w:rPr>
      </w:pPr>
      <w:bookmarkStart w:id="14" w:name="_bookmark11"/>
      <w:bookmarkEnd w:id="14"/>
      <w:r>
        <w:rPr>
          <w:position w:val="7"/>
          <w:sz w:val="10"/>
        </w:rPr>
        <w:t xml:space="preserve">12 </w:t>
      </w:r>
      <w:r>
        <w:rPr>
          <w:i/>
          <w:sz w:val="16"/>
        </w:rPr>
        <w:t xml:space="preserve">Cf. </w:t>
      </w:r>
      <w:hyperlink r:id="rId14">
        <w:r>
          <w:rPr>
            <w:i/>
            <w:sz w:val="16"/>
          </w:rPr>
          <w:t>"Other Treaties" Subject to the Advisory Jurisdiction of the Court (Art. 64 American Convention on</w:t>
        </w:r>
      </w:hyperlink>
      <w:r>
        <w:rPr>
          <w:i/>
          <w:sz w:val="16"/>
        </w:rPr>
        <w:t xml:space="preserve"> </w:t>
      </w:r>
      <w:hyperlink r:id="rId15">
        <w:r>
          <w:rPr>
            <w:i/>
            <w:sz w:val="16"/>
          </w:rPr>
          <w:t>Human Rights).</w:t>
        </w:r>
      </w:hyperlink>
      <w:r>
        <w:rPr>
          <w:i/>
          <w:sz w:val="16"/>
        </w:rPr>
        <w:t xml:space="preserve"> </w:t>
      </w:r>
      <w:r>
        <w:rPr>
          <w:sz w:val="16"/>
        </w:rPr>
        <w:t xml:space="preserve">Advisory Opinion OC-1/82 of September 24, 1982. Series </w:t>
      </w:r>
      <w:proofErr w:type="gramStart"/>
      <w:r>
        <w:rPr>
          <w:sz w:val="16"/>
        </w:rPr>
        <w:t>A</w:t>
      </w:r>
      <w:proofErr w:type="gramEnd"/>
      <w:r>
        <w:rPr>
          <w:sz w:val="16"/>
        </w:rPr>
        <w:t xml:space="preserve"> No. 1, para. </w:t>
      </w:r>
      <w:proofErr w:type="gramStart"/>
      <w:r>
        <w:rPr>
          <w:sz w:val="16"/>
        </w:rPr>
        <w:t xml:space="preserve">25; </w:t>
      </w:r>
      <w:r>
        <w:rPr>
          <w:i/>
          <w:sz w:val="16"/>
        </w:rPr>
        <w:t xml:space="preserve">Reports of the Inter-American Commission on Human Rights (Art. 51 </w:t>
      </w:r>
      <w:hyperlink r:id="rId16">
        <w:r>
          <w:rPr>
            <w:i/>
            <w:sz w:val="16"/>
          </w:rPr>
          <w:t>American Convention on Human Rights</w:t>
        </w:r>
      </w:hyperlink>
      <w:r>
        <w:rPr>
          <w:i/>
          <w:sz w:val="16"/>
        </w:rPr>
        <w:t>)</w:t>
      </w:r>
      <w:r>
        <w:rPr>
          <w:sz w:val="16"/>
        </w:rPr>
        <w:t>.</w:t>
      </w:r>
      <w:proofErr w:type="gramEnd"/>
      <w:r>
        <w:rPr>
          <w:sz w:val="16"/>
        </w:rPr>
        <w:t xml:space="preserve"> Advisory Opinion OC-15/97 of November 14, 1997. Series </w:t>
      </w:r>
      <w:proofErr w:type="gramStart"/>
      <w:r>
        <w:rPr>
          <w:sz w:val="16"/>
        </w:rPr>
        <w:t>A</w:t>
      </w:r>
      <w:proofErr w:type="gramEnd"/>
      <w:r>
        <w:rPr>
          <w:sz w:val="16"/>
        </w:rPr>
        <w:t xml:space="preserve"> No. 15, para. </w:t>
      </w:r>
      <w:proofErr w:type="gramStart"/>
      <w:r>
        <w:rPr>
          <w:sz w:val="16"/>
        </w:rPr>
        <w:t xml:space="preserve">39; </w:t>
      </w:r>
      <w:hyperlink r:id="rId17">
        <w:r>
          <w:rPr>
            <w:i/>
            <w:sz w:val="16"/>
          </w:rPr>
          <w:t>Juridical Status and Human Rights of</w:t>
        </w:r>
      </w:hyperlink>
      <w:r>
        <w:rPr>
          <w:i/>
          <w:sz w:val="16"/>
        </w:rPr>
        <w:t xml:space="preserve"> </w:t>
      </w:r>
      <w:hyperlink r:id="rId18">
        <w:r>
          <w:rPr>
            <w:i/>
            <w:sz w:val="16"/>
          </w:rPr>
          <w:t>the Child.</w:t>
        </w:r>
        <w:proofErr w:type="gramEnd"/>
      </w:hyperlink>
      <w:r>
        <w:rPr>
          <w:i/>
          <w:sz w:val="16"/>
        </w:rPr>
        <w:t xml:space="preserve"> </w:t>
      </w:r>
      <w:r>
        <w:rPr>
          <w:sz w:val="16"/>
        </w:rPr>
        <w:t xml:space="preserve">Advisory Opinion OC-17/02 of August 28, 2002. Series </w:t>
      </w:r>
      <w:proofErr w:type="gramStart"/>
      <w:r>
        <w:rPr>
          <w:sz w:val="16"/>
        </w:rPr>
        <w:t>A</w:t>
      </w:r>
      <w:proofErr w:type="gramEnd"/>
      <w:r>
        <w:rPr>
          <w:sz w:val="16"/>
        </w:rPr>
        <w:t xml:space="preserve"> No. 17, para. </w:t>
      </w:r>
      <w:proofErr w:type="gramStart"/>
      <w:r>
        <w:rPr>
          <w:sz w:val="16"/>
        </w:rPr>
        <w:t xml:space="preserve">19; </w:t>
      </w:r>
      <w:r>
        <w:rPr>
          <w:i/>
          <w:sz w:val="16"/>
        </w:rPr>
        <w:t>Juridical Status and Human Rights of Undocumented Migrants.</w:t>
      </w:r>
      <w:proofErr w:type="gramEnd"/>
      <w:r>
        <w:rPr>
          <w:i/>
          <w:sz w:val="16"/>
        </w:rPr>
        <w:t xml:space="preserve"> </w:t>
      </w:r>
      <w:r>
        <w:rPr>
          <w:sz w:val="16"/>
        </w:rPr>
        <w:t xml:space="preserve">Advisory Opinion OC-18/03 of September 17, 2003. Series </w:t>
      </w:r>
      <w:proofErr w:type="gramStart"/>
      <w:r>
        <w:rPr>
          <w:sz w:val="16"/>
        </w:rPr>
        <w:t>A</w:t>
      </w:r>
      <w:proofErr w:type="gramEnd"/>
      <w:r>
        <w:rPr>
          <w:sz w:val="16"/>
        </w:rPr>
        <w:t xml:space="preserve"> No. 18, para. </w:t>
      </w:r>
      <w:proofErr w:type="gramStart"/>
      <w:r>
        <w:rPr>
          <w:sz w:val="16"/>
        </w:rPr>
        <w:t xml:space="preserve">50; </w:t>
      </w:r>
      <w:r>
        <w:rPr>
          <w:i/>
          <w:sz w:val="16"/>
        </w:rPr>
        <w:t>Control of Due Process in the Exercise of the Powers of the Inter-American Commission on Human Rights (Arts. 41 and 44 to 51 of the American Convention on Human Rights</w:t>
      </w:r>
      <w:r>
        <w:rPr>
          <w:sz w:val="16"/>
        </w:rPr>
        <w:t>).</w:t>
      </w:r>
      <w:proofErr w:type="gramEnd"/>
      <w:r>
        <w:rPr>
          <w:sz w:val="16"/>
        </w:rPr>
        <w:t xml:space="preserve"> Advisory Opinion OC- 19/05 of November 28, 2005. Series </w:t>
      </w:r>
      <w:proofErr w:type="gramStart"/>
      <w:r>
        <w:rPr>
          <w:sz w:val="16"/>
        </w:rPr>
        <w:t>A</w:t>
      </w:r>
      <w:proofErr w:type="gramEnd"/>
      <w:r>
        <w:rPr>
          <w:sz w:val="16"/>
        </w:rPr>
        <w:t xml:space="preserve"> No. 19, para. </w:t>
      </w:r>
      <w:proofErr w:type="gramStart"/>
      <w:r>
        <w:rPr>
          <w:sz w:val="16"/>
        </w:rPr>
        <w:t xml:space="preserve">17; </w:t>
      </w:r>
      <w:r>
        <w:rPr>
          <w:i/>
          <w:sz w:val="16"/>
        </w:rPr>
        <w:t>Article 55 of the American Convention on Human Rights</w:t>
      </w:r>
      <w:r>
        <w:rPr>
          <w:sz w:val="16"/>
        </w:rPr>
        <w:t>.</w:t>
      </w:r>
      <w:proofErr w:type="gramEnd"/>
      <w:r>
        <w:rPr>
          <w:sz w:val="16"/>
        </w:rPr>
        <w:t xml:space="preserve"> Advisory Opinion OC-20/09 of September 29, 2009. Series </w:t>
      </w:r>
      <w:proofErr w:type="gramStart"/>
      <w:r>
        <w:rPr>
          <w:sz w:val="16"/>
        </w:rPr>
        <w:t>A</w:t>
      </w:r>
      <w:proofErr w:type="gramEnd"/>
      <w:r>
        <w:rPr>
          <w:sz w:val="16"/>
        </w:rPr>
        <w:t xml:space="preserve"> No. 20, para. 14, and </w:t>
      </w:r>
      <w:r>
        <w:rPr>
          <w:i/>
          <w:sz w:val="16"/>
        </w:rPr>
        <w:t>The Environment and Human Rights (State obligations in relation to the environment in the context of the protection and guarantee of the rights to life and to personal integrity – interpretation and scope of Articles 4(1) and 5(1) in relation to Articles 1(1) and 2 of the American Convention on Human Rights)</w:t>
      </w:r>
      <w:r>
        <w:rPr>
          <w:sz w:val="16"/>
        </w:rPr>
        <w:t xml:space="preserve">. Advisory Opinion OC-23/17 of November 15, 2017. Series </w:t>
      </w:r>
      <w:proofErr w:type="gramStart"/>
      <w:r>
        <w:rPr>
          <w:sz w:val="16"/>
        </w:rPr>
        <w:t>A</w:t>
      </w:r>
      <w:proofErr w:type="gramEnd"/>
      <w:r>
        <w:rPr>
          <w:sz w:val="16"/>
        </w:rPr>
        <w:t xml:space="preserve"> No. 23, para. 20.</w:t>
      </w:r>
    </w:p>
    <w:p w:rsidR="003654D4" w:rsidRDefault="002F2561">
      <w:pPr>
        <w:spacing w:before="110"/>
        <w:ind w:left="121"/>
        <w:jc w:val="both"/>
        <w:rPr>
          <w:sz w:val="16"/>
        </w:rPr>
      </w:pPr>
      <w:bookmarkStart w:id="15" w:name="_bookmark12"/>
      <w:bookmarkEnd w:id="15"/>
      <w:proofErr w:type="gramStart"/>
      <w:r>
        <w:rPr>
          <w:position w:val="7"/>
          <w:sz w:val="10"/>
        </w:rPr>
        <w:t xml:space="preserve">13          </w:t>
      </w:r>
      <w:r>
        <w:rPr>
          <w:i/>
          <w:sz w:val="16"/>
        </w:rPr>
        <w:t xml:space="preserve">Cf. </w:t>
      </w:r>
      <w:r>
        <w:rPr>
          <w:sz w:val="16"/>
        </w:rPr>
        <w:t>Advisory Opinion OC-1/82 of September 24, 1982, para.</w:t>
      </w:r>
      <w:proofErr w:type="gramEnd"/>
      <w:r>
        <w:rPr>
          <w:sz w:val="16"/>
        </w:rPr>
        <w:t xml:space="preserve"> 30.</w:t>
      </w:r>
    </w:p>
    <w:p w:rsidR="003654D4" w:rsidRDefault="002F2561">
      <w:pPr>
        <w:spacing w:before="110"/>
        <w:ind w:left="121" w:right="119"/>
        <w:jc w:val="both"/>
        <w:rPr>
          <w:sz w:val="16"/>
        </w:rPr>
      </w:pPr>
      <w:bookmarkStart w:id="16" w:name="_bookmark13"/>
      <w:bookmarkEnd w:id="16"/>
      <w:proofErr w:type="gramStart"/>
      <w:r>
        <w:rPr>
          <w:position w:val="7"/>
          <w:sz w:val="10"/>
        </w:rPr>
        <w:t xml:space="preserve">14    </w:t>
      </w:r>
      <w:r>
        <w:rPr>
          <w:i/>
          <w:sz w:val="16"/>
        </w:rPr>
        <w:t>Cf. Request for an advisory opinion presented by the Secretary General of the Organization of     American States</w:t>
      </w:r>
      <w:r>
        <w:rPr>
          <w:sz w:val="16"/>
        </w:rPr>
        <w:t>.</w:t>
      </w:r>
      <w:proofErr w:type="gramEnd"/>
      <w:r>
        <w:rPr>
          <w:sz w:val="16"/>
        </w:rPr>
        <w:t xml:space="preserve"> Order of the Inter-American Court of Human Rights of June 23, 2016, </w:t>
      </w:r>
      <w:proofErr w:type="gramStart"/>
      <w:r>
        <w:rPr>
          <w:sz w:val="16"/>
        </w:rPr>
        <w:t xml:space="preserve">sixth  </w:t>
      </w:r>
      <w:proofErr w:type="spellStart"/>
      <w:r>
        <w:rPr>
          <w:i/>
          <w:sz w:val="16"/>
        </w:rPr>
        <w:t>considerandum</w:t>
      </w:r>
      <w:proofErr w:type="spellEnd"/>
      <w:proofErr w:type="gramEnd"/>
      <w:r>
        <w:rPr>
          <w:sz w:val="16"/>
        </w:rPr>
        <w:t>.</w:t>
      </w:r>
    </w:p>
    <w:p w:rsidR="003654D4" w:rsidRDefault="002F2561">
      <w:pPr>
        <w:spacing w:before="110"/>
        <w:ind w:left="121" w:right="117"/>
        <w:jc w:val="both"/>
        <w:rPr>
          <w:sz w:val="16"/>
        </w:rPr>
      </w:pPr>
      <w:bookmarkStart w:id="17" w:name="_bookmark14"/>
      <w:bookmarkEnd w:id="17"/>
      <w:proofErr w:type="gramStart"/>
      <w:r>
        <w:rPr>
          <w:position w:val="7"/>
          <w:sz w:val="10"/>
        </w:rPr>
        <w:t xml:space="preserve">15  </w:t>
      </w:r>
      <w:r>
        <w:rPr>
          <w:i/>
          <w:sz w:val="16"/>
        </w:rPr>
        <w:t>Cf</w:t>
      </w:r>
      <w:proofErr w:type="gramEnd"/>
      <w:r>
        <w:rPr>
          <w:i/>
          <w:sz w:val="16"/>
        </w:rPr>
        <w:t xml:space="preserve">.  </w:t>
      </w:r>
      <w:hyperlink r:id="rId19">
        <w:r>
          <w:rPr>
            <w:i/>
            <w:sz w:val="16"/>
          </w:rPr>
          <w:t>Compatibility  of  Draft  Legislation  with  Article  8.2.h  of  the  American  Convention  on  Human</w:t>
        </w:r>
      </w:hyperlink>
      <w:r>
        <w:rPr>
          <w:i/>
          <w:sz w:val="16"/>
        </w:rPr>
        <w:t xml:space="preserve"> </w:t>
      </w:r>
      <w:hyperlink r:id="rId20">
        <w:r>
          <w:rPr>
            <w:i/>
            <w:sz w:val="16"/>
          </w:rPr>
          <w:t>Rights,</w:t>
        </w:r>
      </w:hyperlink>
      <w:r>
        <w:rPr>
          <w:i/>
          <w:sz w:val="16"/>
        </w:rPr>
        <w:t xml:space="preserve"> </w:t>
      </w:r>
      <w:r>
        <w:rPr>
          <w:sz w:val="16"/>
        </w:rPr>
        <w:t xml:space="preserve">Advisory Opinion OC-12/91 of December 6, 1991. Series </w:t>
      </w:r>
      <w:proofErr w:type="gramStart"/>
      <w:r>
        <w:rPr>
          <w:sz w:val="16"/>
        </w:rPr>
        <w:t>A</w:t>
      </w:r>
      <w:proofErr w:type="gramEnd"/>
      <w:r>
        <w:rPr>
          <w:sz w:val="16"/>
        </w:rPr>
        <w:t xml:space="preserve"> No. 12, para. 28, and Advisory Opinion OC-16/99 of October 1, 1999. Series </w:t>
      </w:r>
      <w:proofErr w:type="gramStart"/>
      <w:r>
        <w:rPr>
          <w:sz w:val="16"/>
        </w:rPr>
        <w:t>A</w:t>
      </w:r>
      <w:proofErr w:type="gramEnd"/>
      <w:r>
        <w:rPr>
          <w:sz w:val="16"/>
        </w:rPr>
        <w:t xml:space="preserve"> No. 16, paras. </w:t>
      </w:r>
      <w:proofErr w:type="gramStart"/>
      <w:r>
        <w:rPr>
          <w:sz w:val="16"/>
        </w:rPr>
        <w:t>46 and 47.</w:t>
      </w:r>
      <w:proofErr w:type="gramEnd"/>
    </w:p>
    <w:p w:rsidR="003654D4" w:rsidRDefault="002F2561">
      <w:pPr>
        <w:spacing w:before="110"/>
        <w:ind w:left="121" w:right="118"/>
        <w:jc w:val="both"/>
        <w:rPr>
          <w:sz w:val="16"/>
        </w:rPr>
      </w:pPr>
      <w:bookmarkStart w:id="18" w:name="_bookmark15"/>
      <w:bookmarkEnd w:id="18"/>
      <w:proofErr w:type="gramStart"/>
      <w:r>
        <w:rPr>
          <w:position w:val="7"/>
          <w:sz w:val="10"/>
        </w:rPr>
        <w:t xml:space="preserve">16  </w:t>
      </w:r>
      <w:r>
        <w:rPr>
          <w:i/>
          <w:sz w:val="16"/>
        </w:rPr>
        <w:t>Cf</w:t>
      </w:r>
      <w:proofErr w:type="gramEnd"/>
      <w:r>
        <w:rPr>
          <w:i/>
          <w:sz w:val="16"/>
        </w:rPr>
        <w:t xml:space="preserve">. </w:t>
      </w:r>
      <w:r>
        <w:rPr>
          <w:sz w:val="16"/>
        </w:rPr>
        <w:t xml:space="preserve">Advisory Opinion OC-16/99 of October 1, 1999. Series </w:t>
      </w:r>
      <w:proofErr w:type="gramStart"/>
      <w:r>
        <w:rPr>
          <w:sz w:val="16"/>
        </w:rPr>
        <w:t>A</w:t>
      </w:r>
      <w:proofErr w:type="gramEnd"/>
      <w:r>
        <w:rPr>
          <w:sz w:val="16"/>
        </w:rPr>
        <w:t xml:space="preserve"> No. 16, para. 45, and </w:t>
      </w:r>
      <w:r>
        <w:rPr>
          <w:i/>
          <w:sz w:val="16"/>
        </w:rPr>
        <w:t>Request for an   advisory opinion presented by the Inter-American Commission on Human Rights</w:t>
      </w:r>
      <w:r>
        <w:rPr>
          <w:sz w:val="16"/>
        </w:rPr>
        <w:t xml:space="preserve">. </w:t>
      </w:r>
      <w:proofErr w:type="gramStart"/>
      <w:r>
        <w:rPr>
          <w:sz w:val="16"/>
        </w:rPr>
        <w:t>Order of the Inter- American Court of Human Rights of June 24, 2005, sixth</w:t>
      </w:r>
      <w:r>
        <w:rPr>
          <w:spacing w:val="-33"/>
          <w:sz w:val="16"/>
        </w:rPr>
        <w:t xml:space="preserve"> </w:t>
      </w:r>
      <w:proofErr w:type="spellStart"/>
      <w:r>
        <w:rPr>
          <w:i/>
          <w:sz w:val="16"/>
        </w:rPr>
        <w:t>considerandum</w:t>
      </w:r>
      <w:proofErr w:type="spellEnd"/>
      <w:r>
        <w:rPr>
          <w:sz w:val="16"/>
        </w:rPr>
        <w:t>.</w:t>
      </w:r>
      <w:proofErr w:type="gramEnd"/>
    </w:p>
    <w:p w:rsidR="003654D4" w:rsidRDefault="002F2561">
      <w:pPr>
        <w:spacing w:before="110"/>
        <w:ind w:left="121" w:right="119"/>
        <w:jc w:val="both"/>
        <w:rPr>
          <w:sz w:val="16"/>
        </w:rPr>
      </w:pPr>
      <w:bookmarkStart w:id="19" w:name="_bookmark16"/>
      <w:bookmarkEnd w:id="19"/>
      <w:proofErr w:type="gramStart"/>
      <w:r>
        <w:rPr>
          <w:position w:val="7"/>
          <w:sz w:val="10"/>
        </w:rPr>
        <w:t xml:space="preserve">17   </w:t>
      </w:r>
      <w:r>
        <w:rPr>
          <w:i/>
          <w:sz w:val="16"/>
        </w:rPr>
        <w:t>Cf. Request for an advisory opinion presented by the Republic of Costa Rica</w:t>
      </w:r>
      <w:r>
        <w:rPr>
          <w:sz w:val="16"/>
        </w:rPr>
        <w:t>.</w:t>
      </w:r>
      <w:proofErr w:type="gramEnd"/>
      <w:r>
        <w:rPr>
          <w:sz w:val="16"/>
        </w:rPr>
        <w:t xml:space="preserve"> </w:t>
      </w:r>
      <w:proofErr w:type="gramStart"/>
      <w:r>
        <w:rPr>
          <w:sz w:val="16"/>
        </w:rPr>
        <w:t>Order of the Inter-   American Court of Human Rights of May 10, 2005, thirteenth</w:t>
      </w:r>
      <w:r>
        <w:rPr>
          <w:spacing w:val="-35"/>
          <w:sz w:val="16"/>
        </w:rPr>
        <w:t xml:space="preserve"> </w:t>
      </w:r>
      <w:proofErr w:type="spellStart"/>
      <w:r>
        <w:rPr>
          <w:i/>
          <w:sz w:val="16"/>
        </w:rPr>
        <w:t>considerandum</w:t>
      </w:r>
      <w:proofErr w:type="spellEnd"/>
      <w:r>
        <w:rPr>
          <w:sz w:val="16"/>
        </w:rPr>
        <w:t>.</w:t>
      </w:r>
      <w:proofErr w:type="gramEnd"/>
    </w:p>
    <w:p w:rsidR="003654D4" w:rsidRDefault="002F2561">
      <w:pPr>
        <w:spacing w:before="110"/>
        <w:ind w:left="121" w:right="117"/>
        <w:jc w:val="both"/>
        <w:rPr>
          <w:sz w:val="16"/>
        </w:rPr>
      </w:pPr>
      <w:bookmarkStart w:id="20" w:name="_bookmark17"/>
      <w:bookmarkEnd w:id="20"/>
      <w:r>
        <w:rPr>
          <w:position w:val="7"/>
          <w:sz w:val="10"/>
        </w:rPr>
        <w:t xml:space="preserve">18 </w:t>
      </w:r>
      <w:r>
        <w:rPr>
          <w:i/>
          <w:sz w:val="16"/>
        </w:rPr>
        <w:t xml:space="preserve">Cf. </w:t>
      </w:r>
      <w:hyperlink r:id="rId21">
        <w:r>
          <w:rPr>
            <w:i/>
            <w:sz w:val="16"/>
          </w:rPr>
          <w:t>Proposed Amendments  to  the  Naturalization  Provisions  of  the  Constitution  of  Costa  Rica.</w:t>
        </w:r>
      </w:hyperlink>
      <w:r>
        <w:rPr>
          <w:i/>
          <w:sz w:val="16"/>
        </w:rPr>
        <w:t xml:space="preserve"> </w:t>
      </w:r>
      <w:r>
        <w:rPr>
          <w:sz w:val="16"/>
        </w:rPr>
        <w:t xml:space="preserve">Advisory Opinion OC-4/84 of January 19, 1984. Series </w:t>
      </w:r>
      <w:proofErr w:type="gramStart"/>
      <w:r>
        <w:rPr>
          <w:sz w:val="16"/>
        </w:rPr>
        <w:t>A</w:t>
      </w:r>
      <w:proofErr w:type="gramEnd"/>
      <w:r>
        <w:rPr>
          <w:sz w:val="16"/>
        </w:rPr>
        <w:t xml:space="preserve"> No. 4, para. 30, and </w:t>
      </w:r>
      <w:r>
        <w:rPr>
          <w:i/>
          <w:sz w:val="16"/>
        </w:rPr>
        <w:t xml:space="preserve">Request for an </w:t>
      </w:r>
      <w:proofErr w:type="gramStart"/>
      <w:r>
        <w:rPr>
          <w:i/>
          <w:sz w:val="16"/>
        </w:rPr>
        <w:t>advisory  opinion</w:t>
      </w:r>
      <w:proofErr w:type="gramEnd"/>
      <w:r>
        <w:rPr>
          <w:i/>
          <w:sz w:val="16"/>
        </w:rPr>
        <w:t xml:space="preserve"> presented by the Republic of Costa Rica</w:t>
      </w:r>
      <w:r>
        <w:rPr>
          <w:sz w:val="16"/>
        </w:rPr>
        <w:t xml:space="preserve">. </w:t>
      </w:r>
      <w:proofErr w:type="gramStart"/>
      <w:r>
        <w:rPr>
          <w:sz w:val="16"/>
        </w:rPr>
        <w:t>Order of the Inter-American Court of Human Rights of May 10, 2005, eleventh</w:t>
      </w:r>
      <w:r>
        <w:rPr>
          <w:spacing w:val="-15"/>
          <w:sz w:val="16"/>
        </w:rPr>
        <w:t xml:space="preserve"> </w:t>
      </w:r>
      <w:proofErr w:type="spellStart"/>
      <w:r>
        <w:rPr>
          <w:i/>
          <w:sz w:val="16"/>
        </w:rPr>
        <w:t>considerandum</w:t>
      </w:r>
      <w:proofErr w:type="spellEnd"/>
      <w:r>
        <w:rPr>
          <w:sz w:val="16"/>
        </w:rPr>
        <w:t>.</w:t>
      </w:r>
      <w:proofErr w:type="gramEnd"/>
    </w:p>
    <w:p w:rsidR="003654D4" w:rsidRDefault="002F2561">
      <w:pPr>
        <w:spacing w:before="110"/>
        <w:ind w:left="121"/>
        <w:jc w:val="both"/>
        <w:rPr>
          <w:sz w:val="16"/>
        </w:rPr>
      </w:pPr>
      <w:bookmarkStart w:id="21" w:name="_bookmark18"/>
      <w:bookmarkEnd w:id="21"/>
      <w:proofErr w:type="gramStart"/>
      <w:r>
        <w:rPr>
          <w:position w:val="7"/>
          <w:sz w:val="10"/>
        </w:rPr>
        <w:t xml:space="preserve">19          </w:t>
      </w:r>
      <w:r>
        <w:rPr>
          <w:i/>
          <w:sz w:val="16"/>
        </w:rPr>
        <w:t>Cf. Request for an advisory opinion presented by the Inter-American Commission on Human Rights</w:t>
      </w:r>
      <w:r>
        <w:rPr>
          <w:sz w:val="16"/>
        </w:rPr>
        <w:t>.</w:t>
      </w:r>
      <w:proofErr w:type="gramEnd"/>
    </w:p>
    <w:p w:rsidR="003654D4" w:rsidRDefault="003654D4">
      <w:pPr>
        <w:jc w:val="both"/>
        <w:rPr>
          <w:sz w:val="16"/>
        </w:rPr>
        <w:sectPr w:rsidR="003654D4">
          <w:pgSz w:w="12240" w:h="15840"/>
          <w:pgMar w:top="960" w:right="1580" w:bottom="280" w:left="1580" w:header="752" w:footer="0" w:gutter="0"/>
          <w:cols w:space="720"/>
        </w:sectPr>
      </w:pPr>
    </w:p>
    <w:p w:rsidR="003654D4" w:rsidRDefault="003654D4">
      <w:pPr>
        <w:pStyle w:val="BodyText"/>
      </w:pPr>
    </w:p>
    <w:p w:rsidR="003654D4" w:rsidRDefault="003654D4">
      <w:pPr>
        <w:pStyle w:val="BodyText"/>
        <w:spacing w:before="8"/>
      </w:pPr>
    </w:p>
    <w:p w:rsidR="003654D4" w:rsidRDefault="002F2561">
      <w:pPr>
        <w:pStyle w:val="BodyText"/>
        <w:spacing w:line="235" w:lineRule="auto"/>
        <w:ind w:left="121" w:right="117"/>
        <w:jc w:val="both"/>
      </w:pPr>
      <w:proofErr w:type="gramStart"/>
      <w:r>
        <w:t>matters</w:t>
      </w:r>
      <w:proofErr w:type="gramEnd"/>
      <w:r>
        <w:t>. Rather it should be intended to interpret the meaning, object and purpose of international human rights provisions and, above all, to assist OAS Member States and organs to comply fully and effectively with their international obligations.</w:t>
      </w:r>
      <w:hyperlink w:anchor="_bookmark19" w:history="1">
        <w:r>
          <w:rPr>
            <w:position w:val="9"/>
            <w:sz w:val="13"/>
          </w:rPr>
          <w:t>20</w:t>
        </w:r>
      </w:hyperlink>
      <w:r>
        <w:rPr>
          <w:position w:val="9"/>
          <w:sz w:val="13"/>
        </w:rPr>
        <w:t xml:space="preserve"> </w:t>
      </w:r>
      <w:r>
        <w:rPr>
          <w:spacing w:val="-3"/>
        </w:rPr>
        <w:t>However</w:t>
      </w:r>
      <w:proofErr w:type="gramStart"/>
      <w:r>
        <w:rPr>
          <w:spacing w:val="-3"/>
        </w:rPr>
        <w:t xml:space="preserve">,  </w:t>
      </w:r>
      <w:r>
        <w:t>the</w:t>
      </w:r>
      <w:proofErr w:type="gramEnd"/>
      <w:r>
        <w:t xml:space="preserve"> </w:t>
      </w:r>
      <w:r>
        <w:rPr>
          <w:spacing w:val="-3"/>
        </w:rPr>
        <w:t xml:space="preserve">criteria </w:t>
      </w:r>
      <w:r>
        <w:t xml:space="preserve">set out above do not </w:t>
      </w:r>
      <w:r>
        <w:rPr>
          <w:spacing w:val="-3"/>
        </w:rPr>
        <w:t xml:space="preserve">constitute </w:t>
      </w:r>
      <w:r>
        <w:t xml:space="preserve">an </w:t>
      </w:r>
      <w:r>
        <w:rPr>
          <w:spacing w:val="-3"/>
        </w:rPr>
        <w:t xml:space="preserve">exhaustive list </w:t>
      </w:r>
      <w:r>
        <w:t xml:space="preserve">or </w:t>
      </w:r>
      <w:r>
        <w:rPr>
          <w:spacing w:val="-3"/>
        </w:rPr>
        <w:t xml:space="preserve">limits </w:t>
      </w:r>
      <w:r>
        <w:t xml:space="preserve">that </w:t>
      </w:r>
      <w:r>
        <w:rPr>
          <w:spacing w:val="-3"/>
        </w:rPr>
        <w:t xml:space="preserve">cannot </w:t>
      </w:r>
      <w:r>
        <w:t xml:space="preserve">be </w:t>
      </w:r>
      <w:r>
        <w:rPr>
          <w:spacing w:val="-3"/>
        </w:rPr>
        <w:t xml:space="preserve">exceeded, because </w:t>
      </w:r>
      <w:r>
        <w:t xml:space="preserve">it is for the Court to </w:t>
      </w:r>
      <w:r>
        <w:rPr>
          <w:spacing w:val="-3"/>
        </w:rPr>
        <w:t xml:space="preserve">evaluate </w:t>
      </w:r>
      <w:r>
        <w:t xml:space="preserve">the </w:t>
      </w:r>
      <w:r>
        <w:rPr>
          <w:spacing w:val="-3"/>
        </w:rPr>
        <w:t xml:space="preserve">pertinence </w:t>
      </w:r>
      <w:r>
        <w:t xml:space="preserve">of </w:t>
      </w:r>
      <w:r>
        <w:rPr>
          <w:spacing w:val="-3"/>
        </w:rPr>
        <w:t xml:space="preserve">exercising its advisory function </w:t>
      </w:r>
      <w:r>
        <w:t xml:space="preserve">with </w:t>
      </w:r>
      <w:r>
        <w:rPr>
          <w:spacing w:val="-3"/>
        </w:rPr>
        <w:t xml:space="preserve">regard </w:t>
      </w:r>
      <w:r>
        <w:t xml:space="preserve">to </w:t>
      </w:r>
      <w:r>
        <w:rPr>
          <w:spacing w:val="-3"/>
        </w:rPr>
        <w:t>each specific</w:t>
      </w:r>
      <w:r>
        <w:rPr>
          <w:spacing w:val="3"/>
        </w:rPr>
        <w:t xml:space="preserve"> </w:t>
      </w:r>
      <w:r>
        <w:rPr>
          <w:spacing w:val="-3"/>
        </w:rPr>
        <w:t>request.</w:t>
      </w:r>
    </w:p>
    <w:p w:rsidR="003654D4" w:rsidRDefault="003654D4">
      <w:pPr>
        <w:pStyle w:val="BodyText"/>
      </w:pPr>
    </w:p>
    <w:p w:rsidR="003654D4" w:rsidRDefault="002F2561">
      <w:pPr>
        <w:pStyle w:val="ListParagraph"/>
        <w:numPr>
          <w:ilvl w:val="0"/>
          <w:numId w:val="3"/>
        </w:numPr>
        <w:tabs>
          <w:tab w:val="left" w:pos="831"/>
        </w:tabs>
        <w:ind w:left="120" w:firstLine="1"/>
        <w:jc w:val="both"/>
        <w:rPr>
          <w:sz w:val="20"/>
        </w:rPr>
      </w:pPr>
      <w:r>
        <w:rPr>
          <w:sz w:val="20"/>
        </w:rPr>
        <w:t>Based on the above, the Court notes that some of the written observations it received cited the above criteria “(a)”, “(b)” and “(c)” to submit that the request of the Inter-American Commission should be declared inadmissible or that the Court should abstain from ruling on all or some of the questions posed. In particular, they indicated that the Inter-American Commission’s request referred specifically to three individual petitions that it was examining and that were pending a decision: (</w:t>
      </w:r>
      <w:proofErr w:type="spellStart"/>
      <w:r>
        <w:rPr>
          <w:sz w:val="20"/>
        </w:rPr>
        <w:t>i</w:t>
      </w:r>
      <w:proofErr w:type="spellEnd"/>
      <w:r>
        <w:rPr>
          <w:sz w:val="20"/>
        </w:rPr>
        <w:t xml:space="preserve">) alleged human rights violations against Manuel </w:t>
      </w:r>
      <w:proofErr w:type="spellStart"/>
      <w:r>
        <w:rPr>
          <w:sz w:val="20"/>
        </w:rPr>
        <w:t>Zelaya</w:t>
      </w:r>
      <w:proofErr w:type="spellEnd"/>
      <w:r>
        <w:rPr>
          <w:sz w:val="20"/>
        </w:rPr>
        <w:t xml:space="preserve"> in the context of the 2008 coup d’état in Honduras; (ii) alleged human rights violations against Fernando Lugo in the context of the impeachment proceedings against him, and (iii) alleged human rights violations against Dilma Rousseff in the context of the impeachment proceedings against her. According to the Inter-American Commission, the first two petitions had been forwarded to the respective States and were “awaiting a ruling on admissibility,” while the third petition had not been forwarded to the State and was “at the stage of the initial</w:t>
      </w:r>
      <w:r>
        <w:rPr>
          <w:spacing w:val="-4"/>
          <w:sz w:val="20"/>
        </w:rPr>
        <w:t xml:space="preserve"> </w:t>
      </w:r>
      <w:r>
        <w:rPr>
          <w:sz w:val="20"/>
        </w:rPr>
        <w:t>review.”</w:t>
      </w:r>
    </w:p>
    <w:p w:rsidR="003654D4" w:rsidRDefault="003654D4">
      <w:pPr>
        <w:pStyle w:val="BodyText"/>
        <w:spacing w:before="3"/>
      </w:pPr>
    </w:p>
    <w:p w:rsidR="003654D4" w:rsidRDefault="002F2561">
      <w:pPr>
        <w:pStyle w:val="ListParagraph"/>
        <w:numPr>
          <w:ilvl w:val="0"/>
          <w:numId w:val="3"/>
        </w:numPr>
        <w:tabs>
          <w:tab w:val="left" w:pos="831"/>
        </w:tabs>
        <w:spacing w:line="235" w:lineRule="auto"/>
        <w:ind w:left="120" w:right="115" w:firstLine="0"/>
        <w:jc w:val="both"/>
        <w:rPr>
          <w:sz w:val="20"/>
        </w:rPr>
      </w:pPr>
      <w:r>
        <w:rPr>
          <w:sz w:val="20"/>
        </w:rPr>
        <w:t xml:space="preserve">In this regard, the Court recalls, first, that, according to its jurisprudence, the mere existence of contentious cases, petitions before the </w:t>
      </w:r>
      <w:r>
        <w:rPr>
          <w:spacing w:val="-3"/>
          <w:sz w:val="20"/>
        </w:rPr>
        <w:t xml:space="preserve">Inter-American Commission, </w:t>
      </w:r>
      <w:r>
        <w:rPr>
          <w:sz w:val="20"/>
        </w:rPr>
        <w:t xml:space="preserve">or </w:t>
      </w:r>
      <w:r>
        <w:rPr>
          <w:spacing w:val="-3"/>
          <w:sz w:val="20"/>
        </w:rPr>
        <w:t xml:space="preserve">proceedings before other international </w:t>
      </w:r>
      <w:r>
        <w:rPr>
          <w:sz w:val="20"/>
        </w:rPr>
        <w:t xml:space="preserve">organs relating to the subject matter of the request is not </w:t>
      </w:r>
      <w:r>
        <w:rPr>
          <w:spacing w:val="-3"/>
          <w:sz w:val="20"/>
        </w:rPr>
        <w:t xml:space="preserve">sufficient </w:t>
      </w:r>
      <w:r>
        <w:rPr>
          <w:sz w:val="20"/>
        </w:rPr>
        <w:t xml:space="preserve">to </w:t>
      </w:r>
      <w:r>
        <w:rPr>
          <w:spacing w:val="-3"/>
          <w:sz w:val="20"/>
        </w:rPr>
        <w:t xml:space="preserve">cause </w:t>
      </w:r>
      <w:r>
        <w:rPr>
          <w:sz w:val="20"/>
        </w:rPr>
        <w:t xml:space="preserve">the Court to </w:t>
      </w:r>
      <w:r>
        <w:rPr>
          <w:spacing w:val="-3"/>
          <w:sz w:val="20"/>
        </w:rPr>
        <w:t xml:space="preserve">abstain </w:t>
      </w:r>
      <w:r>
        <w:rPr>
          <w:sz w:val="20"/>
        </w:rPr>
        <w:t xml:space="preserve">from </w:t>
      </w:r>
      <w:r>
        <w:rPr>
          <w:spacing w:val="-3"/>
          <w:sz w:val="20"/>
        </w:rPr>
        <w:t xml:space="preserve">responding </w:t>
      </w:r>
      <w:r>
        <w:rPr>
          <w:sz w:val="20"/>
        </w:rPr>
        <w:t xml:space="preserve">to the </w:t>
      </w:r>
      <w:r>
        <w:rPr>
          <w:spacing w:val="-3"/>
          <w:sz w:val="20"/>
        </w:rPr>
        <w:t xml:space="preserve">questions submitted </w:t>
      </w:r>
      <w:r>
        <w:rPr>
          <w:sz w:val="20"/>
        </w:rPr>
        <w:t xml:space="preserve">to </w:t>
      </w:r>
      <w:r>
        <w:rPr>
          <w:spacing w:val="-3"/>
          <w:sz w:val="20"/>
        </w:rPr>
        <w:t xml:space="preserve">it, </w:t>
      </w:r>
      <w:r>
        <w:rPr>
          <w:sz w:val="20"/>
        </w:rPr>
        <w:t xml:space="preserve">owing to </w:t>
      </w:r>
      <w:r>
        <w:rPr>
          <w:spacing w:val="-3"/>
          <w:sz w:val="20"/>
        </w:rPr>
        <w:t xml:space="preserve">its </w:t>
      </w:r>
      <w:r>
        <w:rPr>
          <w:sz w:val="20"/>
        </w:rPr>
        <w:t xml:space="preserve">nature as an </w:t>
      </w:r>
      <w:r>
        <w:rPr>
          <w:spacing w:val="-3"/>
          <w:sz w:val="20"/>
        </w:rPr>
        <w:t xml:space="preserve">autonomous judicial </w:t>
      </w:r>
      <w:r>
        <w:rPr>
          <w:sz w:val="20"/>
        </w:rPr>
        <w:t>body.</w:t>
      </w:r>
      <w:hyperlink w:anchor="_bookmark20" w:history="1">
        <w:r>
          <w:rPr>
            <w:position w:val="9"/>
            <w:sz w:val="13"/>
          </w:rPr>
          <w:t>21</w:t>
        </w:r>
      </w:hyperlink>
      <w:r>
        <w:rPr>
          <w:position w:val="9"/>
          <w:sz w:val="13"/>
        </w:rPr>
        <w:t xml:space="preserve"> </w:t>
      </w:r>
      <w:r>
        <w:rPr>
          <w:sz w:val="20"/>
        </w:rPr>
        <w:t xml:space="preserve">The </w:t>
      </w:r>
      <w:r>
        <w:rPr>
          <w:spacing w:val="-3"/>
          <w:sz w:val="20"/>
        </w:rPr>
        <w:t xml:space="preserve">main purpose </w:t>
      </w:r>
      <w:r>
        <w:rPr>
          <w:sz w:val="20"/>
        </w:rPr>
        <w:t xml:space="preserve">of the </w:t>
      </w:r>
      <w:r>
        <w:rPr>
          <w:spacing w:val="-3"/>
          <w:sz w:val="20"/>
        </w:rPr>
        <w:t xml:space="preserve">Court’s advisory function </w:t>
      </w:r>
      <w:r>
        <w:rPr>
          <w:sz w:val="20"/>
        </w:rPr>
        <w:t xml:space="preserve">is to </w:t>
      </w:r>
      <w:r>
        <w:rPr>
          <w:spacing w:val="-3"/>
          <w:sz w:val="20"/>
        </w:rPr>
        <w:t xml:space="preserve">provide </w:t>
      </w:r>
      <w:r>
        <w:rPr>
          <w:sz w:val="20"/>
        </w:rPr>
        <w:t xml:space="preserve">a </w:t>
      </w:r>
      <w:r>
        <w:rPr>
          <w:spacing w:val="-3"/>
          <w:sz w:val="20"/>
        </w:rPr>
        <w:t xml:space="preserve">judicial interpretation </w:t>
      </w:r>
      <w:r>
        <w:rPr>
          <w:sz w:val="20"/>
        </w:rPr>
        <w:t xml:space="preserve">of one or several </w:t>
      </w:r>
      <w:r>
        <w:rPr>
          <w:spacing w:val="-3"/>
          <w:sz w:val="20"/>
        </w:rPr>
        <w:t xml:space="preserve">provisions </w:t>
      </w:r>
      <w:r>
        <w:rPr>
          <w:sz w:val="20"/>
        </w:rPr>
        <w:t xml:space="preserve">of the </w:t>
      </w:r>
      <w:r>
        <w:rPr>
          <w:spacing w:val="-3"/>
          <w:sz w:val="20"/>
        </w:rPr>
        <w:t xml:space="preserve">Convention </w:t>
      </w:r>
      <w:r>
        <w:rPr>
          <w:sz w:val="20"/>
        </w:rPr>
        <w:t xml:space="preserve">or of </w:t>
      </w:r>
      <w:r>
        <w:rPr>
          <w:spacing w:val="-3"/>
          <w:sz w:val="20"/>
        </w:rPr>
        <w:t xml:space="preserve">other treaties </w:t>
      </w:r>
      <w:r>
        <w:rPr>
          <w:spacing w:val="-4"/>
          <w:sz w:val="20"/>
        </w:rPr>
        <w:t xml:space="preserve">concerning </w:t>
      </w:r>
      <w:r>
        <w:rPr>
          <w:spacing w:val="-3"/>
          <w:sz w:val="20"/>
        </w:rPr>
        <w:t xml:space="preserve">the </w:t>
      </w:r>
      <w:r>
        <w:rPr>
          <w:spacing w:val="-4"/>
          <w:sz w:val="20"/>
        </w:rPr>
        <w:t xml:space="preserve">protection </w:t>
      </w:r>
      <w:r>
        <w:rPr>
          <w:sz w:val="20"/>
        </w:rPr>
        <w:t xml:space="preserve">of </w:t>
      </w:r>
      <w:r>
        <w:rPr>
          <w:spacing w:val="-4"/>
          <w:sz w:val="20"/>
        </w:rPr>
        <w:t xml:space="preserve">human rights </w:t>
      </w:r>
      <w:r>
        <w:rPr>
          <w:spacing w:val="-3"/>
          <w:sz w:val="20"/>
        </w:rPr>
        <w:t xml:space="preserve">in the </w:t>
      </w:r>
      <w:r>
        <w:rPr>
          <w:spacing w:val="-4"/>
          <w:sz w:val="20"/>
        </w:rPr>
        <w:t xml:space="preserve">American </w:t>
      </w:r>
      <w:r>
        <w:rPr>
          <w:sz w:val="20"/>
        </w:rPr>
        <w:t>States.</w:t>
      </w:r>
      <w:hyperlink w:anchor="_bookmark21" w:history="1">
        <w:r>
          <w:rPr>
            <w:position w:val="9"/>
            <w:sz w:val="13"/>
          </w:rPr>
          <w:t>22</w:t>
        </w:r>
      </w:hyperlink>
      <w:r>
        <w:rPr>
          <w:position w:val="9"/>
          <w:sz w:val="13"/>
        </w:rPr>
        <w:t xml:space="preserve"> </w:t>
      </w:r>
      <w:r>
        <w:rPr>
          <w:sz w:val="20"/>
        </w:rPr>
        <w:t>However, the fact that the Commission is currently processing three individual petitions that are pending a decision could entail the risk that, by ruling on the questions that have been posed, the Court would be providing a premature opinion in cases that it could be called on to hear in the exercise of its contentious</w:t>
      </w:r>
      <w:r>
        <w:rPr>
          <w:spacing w:val="-7"/>
          <w:sz w:val="20"/>
        </w:rPr>
        <w:t xml:space="preserve"> </w:t>
      </w:r>
      <w:r>
        <w:rPr>
          <w:sz w:val="20"/>
        </w:rPr>
        <w:t>jurisdiction.</w:t>
      </w:r>
    </w:p>
    <w:p w:rsidR="003654D4" w:rsidRDefault="003654D4">
      <w:pPr>
        <w:pStyle w:val="BodyText"/>
      </w:pPr>
    </w:p>
    <w:p w:rsidR="003654D4" w:rsidRDefault="002F2561">
      <w:pPr>
        <w:pStyle w:val="ListParagraph"/>
        <w:numPr>
          <w:ilvl w:val="0"/>
          <w:numId w:val="3"/>
        </w:numPr>
        <w:tabs>
          <w:tab w:val="left" w:pos="831"/>
        </w:tabs>
        <w:ind w:right="119" w:firstLine="0"/>
        <w:jc w:val="both"/>
        <w:rPr>
          <w:sz w:val="20"/>
        </w:rPr>
      </w:pPr>
      <w:r>
        <w:rPr>
          <w:sz w:val="20"/>
        </w:rPr>
        <w:t>Furthermore, the Court reiterates that its advisory function should not, in principle, be exercised in abstract speculations without any foreseeable application to</w:t>
      </w:r>
      <w:r>
        <w:rPr>
          <w:spacing w:val="11"/>
          <w:sz w:val="20"/>
        </w:rPr>
        <w:t xml:space="preserve"> </w:t>
      </w:r>
      <w:r>
        <w:rPr>
          <w:sz w:val="20"/>
        </w:rPr>
        <w:t>a</w:t>
      </w:r>
    </w:p>
    <w:p w:rsidR="003654D4" w:rsidRDefault="003654D4">
      <w:pPr>
        <w:pStyle w:val="BodyText"/>
      </w:pPr>
    </w:p>
    <w:p w:rsidR="003654D4" w:rsidRDefault="005A6A94">
      <w:pPr>
        <w:pStyle w:val="BodyText"/>
        <w:spacing w:before="8"/>
        <w:rPr>
          <w:sz w:val="26"/>
        </w:rPr>
      </w:pPr>
      <w:r>
        <w:rPr>
          <w:noProof/>
        </w:rPr>
        <mc:AlternateContent>
          <mc:Choice Requires="wps">
            <w:drawing>
              <wp:anchor distT="0" distB="0" distL="0" distR="0" simplePos="0" relativeHeight="251657216" behindDoc="0" locked="0" layoutInCell="1" allowOverlap="1">
                <wp:simplePos x="0" y="0"/>
                <wp:positionH relativeFrom="page">
                  <wp:posOffset>1080770</wp:posOffset>
                </wp:positionH>
                <wp:positionV relativeFrom="paragraph">
                  <wp:posOffset>234315</wp:posOffset>
                </wp:positionV>
                <wp:extent cx="5612130" cy="0"/>
                <wp:effectExtent l="13970" t="5715" r="12700" b="13335"/>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45pt" to="52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ZR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" strokeweight=".6pt">
                <w10:wrap type="topAndBottom" anchorx="page"/>
              </v:line>
            </w:pict>
          </mc:Fallback>
        </mc:AlternateContent>
      </w:r>
    </w:p>
    <w:p w:rsidR="003654D4" w:rsidRDefault="003654D4">
      <w:pPr>
        <w:pStyle w:val="BodyText"/>
        <w:spacing w:before="5"/>
        <w:rPr>
          <w:sz w:val="17"/>
        </w:rPr>
      </w:pPr>
    </w:p>
    <w:p w:rsidR="003654D4" w:rsidRDefault="002F2561">
      <w:pPr>
        <w:spacing w:before="100"/>
        <w:ind w:left="121" w:right="119" w:hanging="1"/>
        <w:jc w:val="both"/>
        <w:rPr>
          <w:sz w:val="16"/>
        </w:rPr>
      </w:pPr>
      <w:proofErr w:type="gramStart"/>
      <w:r>
        <w:rPr>
          <w:sz w:val="16"/>
        </w:rPr>
        <w:t xml:space="preserve">Order of the Inter-American Court of Human Rights of June 24, 2005, seventh and twelfth </w:t>
      </w:r>
      <w:proofErr w:type="spellStart"/>
      <w:r>
        <w:rPr>
          <w:i/>
          <w:sz w:val="16"/>
        </w:rPr>
        <w:t>consideranda</w:t>
      </w:r>
      <w:proofErr w:type="spellEnd"/>
      <w:r>
        <w:rPr>
          <w:sz w:val="16"/>
        </w:rPr>
        <w:t xml:space="preserve">, and </w:t>
      </w:r>
      <w:r>
        <w:rPr>
          <w:i/>
          <w:sz w:val="16"/>
        </w:rPr>
        <w:t>Request for an advisory opinion presented by the Inter-American Commission on Human Rights</w:t>
      </w:r>
      <w:r>
        <w:rPr>
          <w:sz w:val="16"/>
        </w:rPr>
        <w:t>.</w:t>
      </w:r>
      <w:proofErr w:type="gramEnd"/>
      <w:r>
        <w:rPr>
          <w:sz w:val="16"/>
        </w:rPr>
        <w:t xml:space="preserve"> </w:t>
      </w:r>
      <w:proofErr w:type="gramStart"/>
      <w:r>
        <w:rPr>
          <w:sz w:val="16"/>
        </w:rPr>
        <w:t xml:space="preserve">Order of the Inter-American Court of Human Rights of January 27, 2009, seventh and fifteenth </w:t>
      </w:r>
      <w:proofErr w:type="spellStart"/>
      <w:r>
        <w:rPr>
          <w:i/>
          <w:sz w:val="16"/>
        </w:rPr>
        <w:t>consideranda</w:t>
      </w:r>
      <w:proofErr w:type="spellEnd"/>
      <w:r>
        <w:rPr>
          <w:sz w:val="16"/>
        </w:rPr>
        <w:t>.</w:t>
      </w:r>
      <w:proofErr w:type="gramEnd"/>
    </w:p>
    <w:p w:rsidR="003654D4" w:rsidRDefault="002F2561">
      <w:pPr>
        <w:spacing w:before="110"/>
        <w:ind w:left="121" w:right="118"/>
        <w:jc w:val="both"/>
        <w:rPr>
          <w:sz w:val="16"/>
        </w:rPr>
      </w:pPr>
      <w:bookmarkStart w:id="22" w:name="_bookmark19"/>
      <w:bookmarkEnd w:id="22"/>
      <w:r>
        <w:rPr>
          <w:position w:val="7"/>
          <w:sz w:val="10"/>
        </w:rPr>
        <w:t xml:space="preserve">20    </w:t>
      </w:r>
      <w:r>
        <w:rPr>
          <w:i/>
          <w:sz w:val="16"/>
        </w:rPr>
        <w:t xml:space="preserve">Cf. </w:t>
      </w:r>
      <w:r>
        <w:rPr>
          <w:sz w:val="16"/>
        </w:rPr>
        <w:t xml:space="preserve">Advisory Opinion OC-16/99 of October 1, 1999. Series </w:t>
      </w:r>
      <w:proofErr w:type="gramStart"/>
      <w:r>
        <w:rPr>
          <w:sz w:val="16"/>
        </w:rPr>
        <w:t>A</w:t>
      </w:r>
      <w:proofErr w:type="gramEnd"/>
      <w:r>
        <w:rPr>
          <w:sz w:val="16"/>
        </w:rPr>
        <w:t xml:space="preserve"> No. 16, para. 47; Advisory Opinion OC- 18/03 of September 17, 2003. Series </w:t>
      </w:r>
      <w:proofErr w:type="gramStart"/>
      <w:r>
        <w:rPr>
          <w:sz w:val="16"/>
        </w:rPr>
        <w:t>A</w:t>
      </w:r>
      <w:proofErr w:type="gramEnd"/>
      <w:r>
        <w:rPr>
          <w:sz w:val="16"/>
        </w:rPr>
        <w:t xml:space="preserve"> No. 18, para. 63, and Advisory Opinion OC-23/17 of November 15, 2017. Series </w:t>
      </w:r>
      <w:proofErr w:type="gramStart"/>
      <w:r>
        <w:rPr>
          <w:sz w:val="16"/>
        </w:rPr>
        <w:t>A</w:t>
      </w:r>
      <w:proofErr w:type="gramEnd"/>
      <w:r>
        <w:rPr>
          <w:sz w:val="16"/>
        </w:rPr>
        <w:t xml:space="preserve"> No. 23, para.</w:t>
      </w:r>
      <w:r>
        <w:rPr>
          <w:spacing w:val="-13"/>
          <w:sz w:val="16"/>
        </w:rPr>
        <w:t xml:space="preserve"> </w:t>
      </w:r>
      <w:r>
        <w:rPr>
          <w:sz w:val="16"/>
        </w:rPr>
        <w:t>24.</w:t>
      </w:r>
    </w:p>
    <w:p w:rsidR="003654D4" w:rsidRDefault="002F2561">
      <w:pPr>
        <w:spacing w:before="110"/>
        <w:ind w:left="121" w:right="117"/>
        <w:jc w:val="both"/>
        <w:rPr>
          <w:sz w:val="16"/>
        </w:rPr>
      </w:pPr>
      <w:bookmarkStart w:id="23" w:name="_bookmark20"/>
      <w:bookmarkEnd w:id="23"/>
      <w:r>
        <w:rPr>
          <w:position w:val="7"/>
          <w:sz w:val="10"/>
        </w:rPr>
        <w:t xml:space="preserve">21     </w:t>
      </w:r>
      <w:r>
        <w:rPr>
          <w:i/>
          <w:sz w:val="16"/>
        </w:rPr>
        <w:t xml:space="preserve">Cf. </w:t>
      </w:r>
      <w:r>
        <w:rPr>
          <w:sz w:val="16"/>
        </w:rPr>
        <w:t xml:space="preserve">Advisory Opinion OC-16/99 of October 1, 1999. Series </w:t>
      </w:r>
      <w:proofErr w:type="gramStart"/>
      <w:r>
        <w:rPr>
          <w:sz w:val="16"/>
        </w:rPr>
        <w:t>A</w:t>
      </w:r>
      <w:proofErr w:type="gramEnd"/>
      <w:r>
        <w:rPr>
          <w:sz w:val="16"/>
        </w:rPr>
        <w:t xml:space="preserve"> No. 16, paras. 45 </w:t>
      </w:r>
      <w:proofErr w:type="gramStart"/>
      <w:r>
        <w:rPr>
          <w:sz w:val="16"/>
        </w:rPr>
        <w:t>to  65</w:t>
      </w:r>
      <w:proofErr w:type="gramEnd"/>
      <w:r>
        <w:rPr>
          <w:sz w:val="16"/>
        </w:rPr>
        <w:t xml:space="preserve">; Advisory     Opinion OC-18/03 of September 17, 2003. Series </w:t>
      </w:r>
      <w:proofErr w:type="gramStart"/>
      <w:r>
        <w:rPr>
          <w:sz w:val="16"/>
        </w:rPr>
        <w:t>A</w:t>
      </w:r>
      <w:proofErr w:type="gramEnd"/>
      <w:r>
        <w:rPr>
          <w:sz w:val="16"/>
        </w:rPr>
        <w:t xml:space="preserve"> No. 18, paras. 62 to 66; Advisory Opinion OC-23/17 of November 15, 2017. Series </w:t>
      </w:r>
      <w:proofErr w:type="gramStart"/>
      <w:r>
        <w:rPr>
          <w:sz w:val="16"/>
        </w:rPr>
        <w:t>A</w:t>
      </w:r>
      <w:proofErr w:type="gramEnd"/>
      <w:r>
        <w:rPr>
          <w:sz w:val="16"/>
        </w:rPr>
        <w:t xml:space="preserve"> No. 23, para. 26, and Advisory Opinion OC-24/17 of November 24, 2017. Series </w:t>
      </w:r>
      <w:proofErr w:type="gramStart"/>
      <w:r>
        <w:rPr>
          <w:sz w:val="16"/>
        </w:rPr>
        <w:t>A</w:t>
      </w:r>
      <w:proofErr w:type="gramEnd"/>
      <w:r>
        <w:rPr>
          <w:sz w:val="16"/>
        </w:rPr>
        <w:t xml:space="preserve"> No. 24, para.</w:t>
      </w:r>
      <w:r>
        <w:rPr>
          <w:spacing w:val="-10"/>
          <w:sz w:val="16"/>
        </w:rPr>
        <w:t xml:space="preserve"> </w:t>
      </w:r>
      <w:r>
        <w:rPr>
          <w:sz w:val="16"/>
        </w:rPr>
        <w:t>24.</w:t>
      </w:r>
    </w:p>
    <w:p w:rsidR="003654D4" w:rsidRDefault="002F2561">
      <w:pPr>
        <w:spacing w:before="110"/>
        <w:ind w:left="121" w:right="118"/>
        <w:jc w:val="both"/>
        <w:rPr>
          <w:sz w:val="16"/>
        </w:rPr>
      </w:pPr>
      <w:bookmarkStart w:id="24" w:name="_bookmark21"/>
      <w:bookmarkEnd w:id="24"/>
      <w:r>
        <w:rPr>
          <w:position w:val="7"/>
          <w:sz w:val="10"/>
        </w:rPr>
        <w:t xml:space="preserve">22   </w:t>
      </w:r>
      <w:r>
        <w:rPr>
          <w:i/>
          <w:sz w:val="16"/>
        </w:rPr>
        <w:t xml:space="preserve">Cf. </w:t>
      </w:r>
      <w:hyperlink r:id="rId22">
        <w:r>
          <w:rPr>
            <w:i/>
            <w:sz w:val="16"/>
          </w:rPr>
          <w:t>Restrictions to the Death Penalty (Arts. 4.2 and 4.4 American Convention on Human Rights).</w:t>
        </w:r>
      </w:hyperlink>
      <w:r>
        <w:rPr>
          <w:i/>
          <w:sz w:val="16"/>
        </w:rPr>
        <w:t xml:space="preserve">   </w:t>
      </w:r>
      <w:r>
        <w:rPr>
          <w:sz w:val="16"/>
        </w:rPr>
        <w:t xml:space="preserve">Advisory Opinion OC-3/83 of September 8, 1983. Series </w:t>
      </w:r>
      <w:proofErr w:type="gramStart"/>
      <w:r>
        <w:rPr>
          <w:sz w:val="16"/>
        </w:rPr>
        <w:t>A</w:t>
      </w:r>
      <w:proofErr w:type="gramEnd"/>
      <w:r>
        <w:rPr>
          <w:sz w:val="16"/>
        </w:rPr>
        <w:t xml:space="preserve"> No. 3, para. 22, and Advisory Opinion OC-22/</w:t>
      </w:r>
      <w:proofErr w:type="gramStart"/>
      <w:r>
        <w:rPr>
          <w:sz w:val="16"/>
        </w:rPr>
        <w:t>16  of</w:t>
      </w:r>
      <w:proofErr w:type="gramEnd"/>
      <w:r>
        <w:rPr>
          <w:sz w:val="16"/>
        </w:rPr>
        <w:t xml:space="preserve"> February 26, 2016. Series </w:t>
      </w:r>
      <w:proofErr w:type="gramStart"/>
      <w:r>
        <w:rPr>
          <w:sz w:val="16"/>
        </w:rPr>
        <w:t>A</w:t>
      </w:r>
      <w:proofErr w:type="gramEnd"/>
      <w:r>
        <w:rPr>
          <w:sz w:val="16"/>
        </w:rPr>
        <w:t xml:space="preserve"> No. 22, para.</w:t>
      </w:r>
      <w:r>
        <w:rPr>
          <w:spacing w:val="-18"/>
          <w:sz w:val="16"/>
        </w:rPr>
        <w:t xml:space="preserve"> </w:t>
      </w:r>
      <w:r>
        <w:rPr>
          <w:sz w:val="16"/>
        </w:rPr>
        <w:t>26.</w:t>
      </w:r>
    </w:p>
    <w:p w:rsidR="003654D4" w:rsidRDefault="003654D4">
      <w:pPr>
        <w:jc w:val="both"/>
        <w:rPr>
          <w:sz w:val="16"/>
        </w:rPr>
        <w:sectPr w:rsidR="003654D4">
          <w:pgSz w:w="12240" w:h="15840"/>
          <w:pgMar w:top="960" w:right="1580" w:bottom="280" w:left="1580" w:header="752" w:footer="0" w:gutter="0"/>
          <w:cols w:space="720"/>
        </w:sectPr>
      </w:pPr>
    </w:p>
    <w:p w:rsidR="003654D4" w:rsidRDefault="003654D4">
      <w:pPr>
        <w:pStyle w:val="BodyText"/>
      </w:pPr>
    </w:p>
    <w:p w:rsidR="003654D4" w:rsidRDefault="003654D4">
      <w:pPr>
        <w:pStyle w:val="BodyText"/>
        <w:spacing w:before="9"/>
        <w:rPr>
          <w:sz w:val="18"/>
        </w:rPr>
      </w:pPr>
    </w:p>
    <w:p w:rsidR="003654D4" w:rsidRDefault="002F2561">
      <w:pPr>
        <w:pStyle w:val="BodyText"/>
        <w:ind w:left="121" w:right="116"/>
        <w:jc w:val="both"/>
      </w:pPr>
      <w:proofErr w:type="gramStart"/>
      <w:r>
        <w:t>specific</w:t>
      </w:r>
      <w:proofErr w:type="gramEnd"/>
      <w:r>
        <w:t xml:space="preserve"> situation that would justify an interest in issuing an advisory opinion.</w:t>
      </w:r>
      <w:hyperlink w:anchor="_bookmark22" w:history="1">
        <w:r>
          <w:rPr>
            <w:position w:val="9"/>
            <w:sz w:val="13"/>
          </w:rPr>
          <w:t>23</w:t>
        </w:r>
      </w:hyperlink>
      <w:r>
        <w:rPr>
          <w:position w:val="9"/>
          <w:sz w:val="13"/>
        </w:rPr>
        <w:t xml:space="preserve"> </w:t>
      </w:r>
      <w:r>
        <w:t xml:space="preserve">This </w:t>
      </w:r>
      <w:proofErr w:type="gramStart"/>
      <w:r>
        <w:t>is  to</w:t>
      </w:r>
      <w:proofErr w:type="gramEnd"/>
      <w:r>
        <w:t xml:space="preserve"> prevent the exercise of its advisory jurisdiction resulting in an abstraction and thus, an impracticable ruling by the Court. Nevertheless, requests for an advisory opinion should not be so specific that they involve deciding a contentious case in disguise, or the prejudgment of specific situations. Thus, the goal is to achieve the difficult balance between the legitimate interests of the party requesting the opinion and the general purpose of the advisory</w:t>
      </w:r>
      <w:r>
        <w:rPr>
          <w:spacing w:val="-10"/>
        </w:rPr>
        <w:t xml:space="preserve"> </w:t>
      </w:r>
      <w:r>
        <w:t>function.</w:t>
      </w:r>
    </w:p>
    <w:p w:rsidR="003654D4" w:rsidRDefault="003654D4">
      <w:pPr>
        <w:pStyle w:val="BodyText"/>
        <w:spacing w:before="10"/>
      </w:pPr>
    </w:p>
    <w:p w:rsidR="003654D4" w:rsidRDefault="002F2561">
      <w:pPr>
        <w:pStyle w:val="ListParagraph"/>
        <w:numPr>
          <w:ilvl w:val="0"/>
          <w:numId w:val="3"/>
        </w:numPr>
        <w:tabs>
          <w:tab w:val="left" w:pos="831"/>
        </w:tabs>
        <w:spacing w:line="228" w:lineRule="auto"/>
        <w:ind w:firstLine="0"/>
        <w:jc w:val="both"/>
        <w:rPr>
          <w:sz w:val="13"/>
        </w:rPr>
      </w:pPr>
      <w:r>
        <w:rPr>
          <w:spacing w:val="-3"/>
          <w:sz w:val="20"/>
        </w:rPr>
        <w:t xml:space="preserve">Accordingly, </w:t>
      </w:r>
      <w:r>
        <w:rPr>
          <w:sz w:val="20"/>
        </w:rPr>
        <w:t xml:space="preserve">the </w:t>
      </w:r>
      <w:r>
        <w:rPr>
          <w:spacing w:val="-3"/>
          <w:sz w:val="20"/>
        </w:rPr>
        <w:t xml:space="preserve">purpose </w:t>
      </w:r>
      <w:r>
        <w:rPr>
          <w:sz w:val="20"/>
        </w:rPr>
        <w:t xml:space="preserve">of the use of </w:t>
      </w:r>
      <w:r>
        <w:rPr>
          <w:spacing w:val="-3"/>
          <w:sz w:val="20"/>
        </w:rPr>
        <w:t xml:space="preserve">examples </w:t>
      </w:r>
      <w:r>
        <w:rPr>
          <w:sz w:val="20"/>
        </w:rPr>
        <w:t xml:space="preserve">is to </w:t>
      </w:r>
      <w:r>
        <w:rPr>
          <w:spacing w:val="-3"/>
          <w:sz w:val="20"/>
        </w:rPr>
        <w:t xml:space="preserve">place </w:t>
      </w:r>
      <w:r>
        <w:rPr>
          <w:sz w:val="20"/>
        </w:rPr>
        <w:t xml:space="preserve">a </w:t>
      </w:r>
      <w:r>
        <w:rPr>
          <w:spacing w:val="-3"/>
          <w:sz w:val="20"/>
        </w:rPr>
        <w:t xml:space="preserve">request </w:t>
      </w:r>
      <w:r>
        <w:rPr>
          <w:sz w:val="20"/>
        </w:rPr>
        <w:t xml:space="preserve">in a </w:t>
      </w:r>
      <w:r>
        <w:rPr>
          <w:spacing w:val="-3"/>
          <w:sz w:val="20"/>
        </w:rPr>
        <w:t xml:space="preserve">particular </w:t>
      </w:r>
      <w:r>
        <w:rPr>
          <w:sz w:val="20"/>
        </w:rPr>
        <w:t>context</w:t>
      </w:r>
      <w:hyperlink w:anchor="_bookmark23" w:history="1">
        <w:r>
          <w:rPr>
            <w:position w:val="9"/>
            <w:sz w:val="13"/>
          </w:rPr>
          <w:t>24</w:t>
        </w:r>
      </w:hyperlink>
      <w:r>
        <w:rPr>
          <w:position w:val="9"/>
          <w:sz w:val="13"/>
        </w:rPr>
        <w:t xml:space="preserve"> </w:t>
      </w:r>
      <w:r>
        <w:rPr>
          <w:sz w:val="20"/>
        </w:rPr>
        <w:t>and to illustrate the different interpretations that may exist on the legal issue raised in the respective advisory opinion</w:t>
      </w:r>
      <w:proofErr w:type="gramStart"/>
      <w:r>
        <w:rPr>
          <w:sz w:val="20"/>
        </w:rPr>
        <w:t>,</w:t>
      </w:r>
      <w:proofErr w:type="gramEnd"/>
      <w:r w:rsidR="009A0F93">
        <w:fldChar w:fldCharType="begin"/>
      </w:r>
      <w:r w:rsidR="009A0F93">
        <w:instrText xml:space="preserve"> HYPERLINK \l "_bookmark24" </w:instrText>
      </w:r>
      <w:r w:rsidR="009A0F93">
        <w:fldChar w:fldCharType="separate"/>
      </w:r>
      <w:r>
        <w:rPr>
          <w:position w:val="9"/>
          <w:sz w:val="13"/>
        </w:rPr>
        <w:t>25</w:t>
      </w:r>
      <w:r w:rsidR="009A0F93">
        <w:rPr>
          <w:position w:val="9"/>
          <w:sz w:val="13"/>
        </w:rPr>
        <w:fldChar w:fldCharType="end"/>
      </w:r>
      <w:r>
        <w:rPr>
          <w:position w:val="9"/>
          <w:sz w:val="13"/>
        </w:rPr>
        <w:t xml:space="preserve"> </w:t>
      </w:r>
      <w:r>
        <w:rPr>
          <w:sz w:val="20"/>
        </w:rPr>
        <w:t>without this signifying that the Court is issuing a legal ruling on the situation involved in those examples.</w:t>
      </w:r>
      <w:hyperlink w:anchor="_bookmark25" w:history="1">
        <w:r>
          <w:rPr>
            <w:position w:val="9"/>
            <w:sz w:val="13"/>
          </w:rPr>
          <w:t>26</w:t>
        </w:r>
      </w:hyperlink>
      <w:r>
        <w:rPr>
          <w:position w:val="9"/>
          <w:sz w:val="13"/>
        </w:rPr>
        <w:t xml:space="preserve"> </w:t>
      </w:r>
      <w:r>
        <w:rPr>
          <w:sz w:val="20"/>
        </w:rPr>
        <w:t>Furthermore, the use of such examples allows the Court to show that its advisory opinion is not mere academic speculation and is justified by the potential benefits for the international protection of human rights.</w:t>
      </w:r>
      <w:hyperlink w:anchor="_bookmark26" w:history="1">
        <w:r>
          <w:rPr>
            <w:position w:val="9"/>
            <w:sz w:val="13"/>
          </w:rPr>
          <w:t>27</w:t>
        </w:r>
      </w:hyperlink>
      <w:r>
        <w:rPr>
          <w:position w:val="9"/>
          <w:sz w:val="13"/>
        </w:rPr>
        <w:t xml:space="preserve"> </w:t>
      </w:r>
      <w:r>
        <w:rPr>
          <w:sz w:val="20"/>
        </w:rPr>
        <w:t>In its approach to the present matter, the Court acts in its role as a human rights court guided by the international instruments that regulate its advisory function, and proceeds to make a strictly legal analysis of the questions</w:t>
      </w:r>
      <w:r>
        <w:rPr>
          <w:spacing w:val="-1"/>
          <w:sz w:val="20"/>
        </w:rPr>
        <w:t xml:space="preserve"> </w:t>
      </w:r>
      <w:r>
        <w:rPr>
          <w:sz w:val="20"/>
        </w:rPr>
        <w:t>posed.</w:t>
      </w:r>
      <w:hyperlink w:anchor="_bookmark27" w:history="1">
        <w:r>
          <w:rPr>
            <w:position w:val="9"/>
            <w:sz w:val="13"/>
          </w:rPr>
          <w:t>28</w:t>
        </w:r>
      </w:hyperlink>
    </w:p>
    <w:p w:rsidR="003654D4" w:rsidRDefault="003654D4">
      <w:pPr>
        <w:pStyle w:val="BodyText"/>
        <w:spacing w:before="3"/>
      </w:pPr>
    </w:p>
    <w:p w:rsidR="003654D4" w:rsidRDefault="002F2561">
      <w:pPr>
        <w:pStyle w:val="ListParagraph"/>
        <w:numPr>
          <w:ilvl w:val="0"/>
          <w:numId w:val="3"/>
        </w:numPr>
        <w:tabs>
          <w:tab w:val="left" w:pos="831"/>
        </w:tabs>
        <w:spacing w:before="1" w:line="237" w:lineRule="auto"/>
        <w:ind w:right="117" w:firstLine="0"/>
        <w:jc w:val="both"/>
        <w:rPr>
          <w:sz w:val="20"/>
        </w:rPr>
      </w:pPr>
      <w:r>
        <w:rPr>
          <w:sz w:val="20"/>
        </w:rPr>
        <w:t xml:space="preserve">In sum, the Court has understood that, although it should not lose sight of the fact that, essentially, its advisory function entails the exercise of </w:t>
      </w:r>
      <w:proofErr w:type="gramStart"/>
      <w:r>
        <w:rPr>
          <w:sz w:val="20"/>
        </w:rPr>
        <w:t>its  interpretive</w:t>
      </w:r>
      <w:proofErr w:type="gramEnd"/>
      <w:r>
        <w:rPr>
          <w:sz w:val="20"/>
        </w:rPr>
        <w:t xml:space="preserve"> powers, the requests submitted should be of a practical nature and it should be foreseeable that its opinion will be applied. At the same time, a request should not be limited to an extremely precise factual situation that would make it difficult to disassociate the response from a ruling on a specific case, which would not be in the general interest that a request is intended to serve.</w:t>
      </w:r>
      <w:hyperlink w:anchor="_bookmark28" w:history="1">
        <w:r>
          <w:rPr>
            <w:position w:val="9"/>
            <w:sz w:val="13"/>
          </w:rPr>
          <w:t>29</w:t>
        </w:r>
      </w:hyperlink>
      <w:r>
        <w:rPr>
          <w:position w:val="9"/>
          <w:sz w:val="13"/>
        </w:rPr>
        <w:t xml:space="preserve"> </w:t>
      </w:r>
      <w:r>
        <w:rPr>
          <w:sz w:val="20"/>
        </w:rPr>
        <w:t>Ultimately, this calls for the intelligent exercise of judicial discretion to discern the essential purpose of the request that could lay claim to general applicability and benefit all the States of the Americas, over and above the reasons that may have originated the request, or the reference to specific</w:t>
      </w:r>
      <w:r>
        <w:rPr>
          <w:spacing w:val="-3"/>
          <w:sz w:val="20"/>
        </w:rPr>
        <w:t xml:space="preserve"> </w:t>
      </w:r>
      <w:r>
        <w:rPr>
          <w:sz w:val="20"/>
        </w:rPr>
        <w:t>facts.</w:t>
      </w:r>
    </w:p>
    <w:p w:rsidR="003654D4" w:rsidRDefault="003654D4">
      <w:pPr>
        <w:pStyle w:val="BodyText"/>
      </w:pPr>
    </w:p>
    <w:p w:rsidR="003654D4" w:rsidRDefault="002F2561">
      <w:pPr>
        <w:pStyle w:val="ListParagraph"/>
        <w:numPr>
          <w:ilvl w:val="0"/>
          <w:numId w:val="3"/>
        </w:numPr>
        <w:tabs>
          <w:tab w:val="left" w:pos="831"/>
        </w:tabs>
        <w:ind w:left="120" w:right="117" w:firstLine="1"/>
        <w:jc w:val="both"/>
        <w:rPr>
          <w:sz w:val="20"/>
        </w:rPr>
      </w:pPr>
      <w:r>
        <w:rPr>
          <w:sz w:val="20"/>
        </w:rPr>
        <w:t>On examining the present request, the Court noted that, as the grounds for its questions, the Inter-American Commission has indicated hypotheses and specific situations that denote the inductive nature of the reasoning on which the questions are based.</w:t>
      </w:r>
    </w:p>
    <w:p w:rsidR="003654D4" w:rsidRDefault="005A6A94">
      <w:pPr>
        <w:pStyle w:val="BodyText"/>
        <w:rPr>
          <w:sz w:val="9"/>
        </w:rPr>
      </w:pPr>
      <w:r>
        <w:rPr>
          <w:noProof/>
        </w:rPr>
        <mc:AlternateContent>
          <mc:Choice Requires="wps">
            <w:drawing>
              <wp:anchor distT="0" distB="0" distL="0" distR="0" simplePos="0" relativeHeight="251658240" behindDoc="0" locked="0" layoutInCell="1" allowOverlap="1">
                <wp:simplePos x="0" y="0"/>
                <wp:positionH relativeFrom="page">
                  <wp:posOffset>1080770</wp:posOffset>
                </wp:positionH>
                <wp:positionV relativeFrom="paragraph">
                  <wp:posOffset>98425</wp:posOffset>
                </wp:positionV>
                <wp:extent cx="1828800" cy="0"/>
                <wp:effectExtent l="13970" t="12700" r="5080" b="635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7.75pt" to="229.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r0EgIAACk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" strokeweight=".6pt">
                <w10:wrap type="topAndBottom" anchorx="page"/>
              </v:line>
            </w:pict>
          </mc:Fallback>
        </mc:AlternateContent>
      </w:r>
    </w:p>
    <w:p w:rsidR="003654D4" w:rsidRDefault="003654D4">
      <w:pPr>
        <w:pStyle w:val="BodyText"/>
        <w:spacing w:before="7"/>
        <w:rPr>
          <w:sz w:val="16"/>
        </w:rPr>
      </w:pPr>
    </w:p>
    <w:p w:rsidR="003654D4" w:rsidRDefault="002F2561">
      <w:pPr>
        <w:spacing w:before="99"/>
        <w:ind w:left="121" w:right="118"/>
        <w:jc w:val="both"/>
        <w:rPr>
          <w:sz w:val="16"/>
        </w:rPr>
      </w:pPr>
      <w:bookmarkStart w:id="25" w:name="_bookmark22"/>
      <w:bookmarkEnd w:id="25"/>
      <w:proofErr w:type="gramStart"/>
      <w:r>
        <w:rPr>
          <w:position w:val="7"/>
          <w:sz w:val="10"/>
        </w:rPr>
        <w:t xml:space="preserve">23 </w:t>
      </w:r>
      <w:r>
        <w:rPr>
          <w:i/>
          <w:sz w:val="16"/>
        </w:rPr>
        <w:t>Cf.</w:t>
      </w:r>
      <w:proofErr w:type="gramEnd"/>
      <w:r>
        <w:rPr>
          <w:i/>
          <w:sz w:val="16"/>
        </w:rPr>
        <w:t xml:space="preserve">  </w:t>
      </w:r>
      <w:proofErr w:type="gramStart"/>
      <w:r>
        <w:rPr>
          <w:i/>
          <w:sz w:val="16"/>
        </w:rPr>
        <w:t>Judicial  Guarantees</w:t>
      </w:r>
      <w:proofErr w:type="gramEnd"/>
      <w:r>
        <w:rPr>
          <w:i/>
          <w:sz w:val="16"/>
        </w:rPr>
        <w:t xml:space="preserve">  in  States  of  Emergency  (Arts.  27.2</w:t>
      </w:r>
      <w:proofErr w:type="gramStart"/>
      <w:r>
        <w:rPr>
          <w:i/>
          <w:sz w:val="16"/>
        </w:rPr>
        <w:t>,  25</w:t>
      </w:r>
      <w:proofErr w:type="gramEnd"/>
      <w:r>
        <w:rPr>
          <w:i/>
          <w:sz w:val="16"/>
        </w:rPr>
        <w:t xml:space="preserve">  and  8  American  Convention  on Human Rights</w:t>
      </w:r>
      <w:r>
        <w:rPr>
          <w:sz w:val="16"/>
        </w:rPr>
        <w:t xml:space="preserve">). Advisory Opinion OC-9/87 of October 6, 1987. Series </w:t>
      </w:r>
      <w:proofErr w:type="gramStart"/>
      <w:r>
        <w:rPr>
          <w:sz w:val="16"/>
        </w:rPr>
        <w:t>A</w:t>
      </w:r>
      <w:proofErr w:type="gramEnd"/>
      <w:r>
        <w:rPr>
          <w:sz w:val="16"/>
        </w:rPr>
        <w:t xml:space="preserve"> No. 9, para. 16; Advisory Opinion OC-21/14 of August 19, 2014. Series </w:t>
      </w:r>
      <w:proofErr w:type="gramStart"/>
      <w:r>
        <w:rPr>
          <w:sz w:val="16"/>
        </w:rPr>
        <w:t>A</w:t>
      </w:r>
      <w:proofErr w:type="gramEnd"/>
      <w:r>
        <w:rPr>
          <w:sz w:val="16"/>
        </w:rPr>
        <w:t xml:space="preserve"> No. 21, para. 25, and Advisory Opinion OC-22/16 of February 26, 2016. Series </w:t>
      </w:r>
      <w:proofErr w:type="gramStart"/>
      <w:r>
        <w:rPr>
          <w:sz w:val="16"/>
        </w:rPr>
        <w:t>A</w:t>
      </w:r>
      <w:proofErr w:type="gramEnd"/>
      <w:r>
        <w:rPr>
          <w:sz w:val="16"/>
        </w:rPr>
        <w:t xml:space="preserve"> No. 22, para. 21.</w:t>
      </w:r>
    </w:p>
    <w:p w:rsidR="003654D4" w:rsidRDefault="002F2561">
      <w:pPr>
        <w:spacing w:before="110"/>
        <w:ind w:left="121" w:right="119"/>
        <w:jc w:val="both"/>
        <w:rPr>
          <w:sz w:val="16"/>
        </w:rPr>
      </w:pPr>
      <w:bookmarkStart w:id="26" w:name="_bookmark23"/>
      <w:bookmarkEnd w:id="26"/>
      <w:r>
        <w:rPr>
          <w:position w:val="7"/>
          <w:sz w:val="10"/>
        </w:rPr>
        <w:t xml:space="preserve">24 </w:t>
      </w:r>
      <w:r>
        <w:rPr>
          <w:i/>
          <w:sz w:val="16"/>
        </w:rPr>
        <w:t xml:space="preserve">Cf. </w:t>
      </w:r>
      <w:r>
        <w:rPr>
          <w:sz w:val="16"/>
        </w:rPr>
        <w:t xml:space="preserve">Advisory Opinion OC-16/99 of October 1, 1999. Series </w:t>
      </w:r>
      <w:proofErr w:type="gramStart"/>
      <w:r>
        <w:rPr>
          <w:sz w:val="16"/>
        </w:rPr>
        <w:t>A</w:t>
      </w:r>
      <w:proofErr w:type="gramEnd"/>
      <w:r>
        <w:rPr>
          <w:sz w:val="16"/>
        </w:rPr>
        <w:t xml:space="preserve"> No. 16, para. 49; and Advisory Opinion OC-9/87 of October 6, 1987. Series </w:t>
      </w:r>
      <w:proofErr w:type="gramStart"/>
      <w:r>
        <w:rPr>
          <w:sz w:val="16"/>
        </w:rPr>
        <w:t>A</w:t>
      </w:r>
      <w:proofErr w:type="gramEnd"/>
      <w:r>
        <w:rPr>
          <w:sz w:val="16"/>
        </w:rPr>
        <w:t xml:space="preserve"> No. 9, para. 16.</w:t>
      </w:r>
    </w:p>
    <w:p w:rsidR="003654D4" w:rsidRDefault="002F2561">
      <w:pPr>
        <w:spacing w:before="110"/>
        <w:ind w:left="121" w:right="119"/>
        <w:jc w:val="both"/>
        <w:rPr>
          <w:sz w:val="16"/>
        </w:rPr>
      </w:pPr>
      <w:bookmarkStart w:id="27" w:name="_bookmark24"/>
      <w:bookmarkEnd w:id="27"/>
      <w:r>
        <w:rPr>
          <w:position w:val="7"/>
          <w:sz w:val="10"/>
        </w:rPr>
        <w:t xml:space="preserve">25 </w:t>
      </w:r>
      <w:r>
        <w:rPr>
          <w:i/>
          <w:sz w:val="16"/>
        </w:rPr>
        <w:t xml:space="preserve">Cf. </w:t>
      </w:r>
      <w:r>
        <w:rPr>
          <w:sz w:val="16"/>
        </w:rPr>
        <w:t xml:space="preserve">Advisory Opinion OC-16/99 of October 1, 1999. Series </w:t>
      </w:r>
      <w:proofErr w:type="gramStart"/>
      <w:r>
        <w:rPr>
          <w:sz w:val="16"/>
        </w:rPr>
        <w:t>A</w:t>
      </w:r>
      <w:proofErr w:type="gramEnd"/>
      <w:r>
        <w:rPr>
          <w:sz w:val="16"/>
        </w:rPr>
        <w:t xml:space="preserve"> No. 16, para. 49; and Advisory Opinion OC-3/83 of September 8, 1983. Series </w:t>
      </w:r>
      <w:proofErr w:type="gramStart"/>
      <w:r>
        <w:rPr>
          <w:sz w:val="16"/>
        </w:rPr>
        <w:t>A</w:t>
      </w:r>
      <w:proofErr w:type="gramEnd"/>
      <w:r>
        <w:rPr>
          <w:sz w:val="16"/>
        </w:rPr>
        <w:t xml:space="preserve"> No. 3, paras. </w:t>
      </w:r>
      <w:proofErr w:type="gramStart"/>
      <w:r>
        <w:rPr>
          <w:sz w:val="16"/>
        </w:rPr>
        <w:t xml:space="preserve">44 </w:t>
      </w:r>
      <w:r>
        <w:rPr>
          <w:i/>
          <w:sz w:val="16"/>
        </w:rPr>
        <w:t xml:space="preserve">in fine and </w:t>
      </w:r>
      <w:r>
        <w:rPr>
          <w:sz w:val="16"/>
        </w:rPr>
        <w:t>45.</w:t>
      </w:r>
      <w:proofErr w:type="gramEnd"/>
    </w:p>
    <w:p w:rsidR="003654D4" w:rsidRDefault="002F2561">
      <w:pPr>
        <w:spacing w:before="110"/>
        <w:ind w:left="121" w:right="119"/>
        <w:jc w:val="both"/>
        <w:rPr>
          <w:sz w:val="16"/>
        </w:rPr>
      </w:pPr>
      <w:bookmarkStart w:id="28" w:name="_bookmark25"/>
      <w:bookmarkEnd w:id="28"/>
      <w:r>
        <w:rPr>
          <w:position w:val="7"/>
          <w:sz w:val="10"/>
        </w:rPr>
        <w:t xml:space="preserve">26 </w:t>
      </w:r>
      <w:r>
        <w:rPr>
          <w:i/>
          <w:sz w:val="16"/>
        </w:rPr>
        <w:t xml:space="preserve">Cf. </w:t>
      </w:r>
      <w:r>
        <w:rPr>
          <w:sz w:val="16"/>
        </w:rPr>
        <w:t xml:space="preserve">Advisory Opinion OC-16/99 of October 1, 1999. Series </w:t>
      </w:r>
      <w:proofErr w:type="gramStart"/>
      <w:r>
        <w:rPr>
          <w:sz w:val="16"/>
        </w:rPr>
        <w:t>A</w:t>
      </w:r>
      <w:proofErr w:type="gramEnd"/>
      <w:r>
        <w:rPr>
          <w:sz w:val="16"/>
        </w:rPr>
        <w:t xml:space="preserve"> No. 16, para. 49, and Advisory Opinion OC-23/17 of November 15, 2017. Series </w:t>
      </w:r>
      <w:proofErr w:type="gramStart"/>
      <w:r>
        <w:rPr>
          <w:sz w:val="16"/>
        </w:rPr>
        <w:t>A</w:t>
      </w:r>
      <w:proofErr w:type="gramEnd"/>
      <w:r>
        <w:rPr>
          <w:sz w:val="16"/>
        </w:rPr>
        <w:t xml:space="preserve"> No. 23, para. 27.</w:t>
      </w:r>
    </w:p>
    <w:p w:rsidR="003654D4" w:rsidRDefault="002F2561">
      <w:pPr>
        <w:spacing w:before="110"/>
        <w:ind w:left="121" w:right="119"/>
        <w:jc w:val="both"/>
        <w:rPr>
          <w:sz w:val="16"/>
        </w:rPr>
      </w:pPr>
      <w:bookmarkStart w:id="29" w:name="_bookmark26"/>
      <w:bookmarkEnd w:id="29"/>
      <w:r>
        <w:rPr>
          <w:position w:val="7"/>
          <w:sz w:val="10"/>
        </w:rPr>
        <w:t xml:space="preserve">27 </w:t>
      </w:r>
      <w:r>
        <w:rPr>
          <w:i/>
          <w:sz w:val="16"/>
        </w:rPr>
        <w:t xml:space="preserve">Cf. </w:t>
      </w:r>
      <w:r>
        <w:rPr>
          <w:sz w:val="16"/>
        </w:rPr>
        <w:t xml:space="preserve">Advisory Opinion OC-16/99 of October 1, 1999. Series </w:t>
      </w:r>
      <w:proofErr w:type="gramStart"/>
      <w:r>
        <w:rPr>
          <w:sz w:val="16"/>
        </w:rPr>
        <w:t>A</w:t>
      </w:r>
      <w:proofErr w:type="gramEnd"/>
      <w:r>
        <w:rPr>
          <w:sz w:val="16"/>
        </w:rPr>
        <w:t xml:space="preserve"> No. 16, para. 49, and Advisory Opinion OC-18/03 of September 17, 2003. Series </w:t>
      </w:r>
      <w:proofErr w:type="gramStart"/>
      <w:r>
        <w:rPr>
          <w:sz w:val="16"/>
        </w:rPr>
        <w:t>A</w:t>
      </w:r>
      <w:proofErr w:type="gramEnd"/>
      <w:r>
        <w:rPr>
          <w:sz w:val="16"/>
        </w:rPr>
        <w:t xml:space="preserve"> No. 18, para. 65.</w:t>
      </w:r>
    </w:p>
    <w:p w:rsidR="003654D4" w:rsidRDefault="002F2561">
      <w:pPr>
        <w:spacing w:before="110"/>
        <w:ind w:left="121" w:right="119"/>
        <w:jc w:val="both"/>
        <w:rPr>
          <w:sz w:val="16"/>
        </w:rPr>
      </w:pPr>
      <w:bookmarkStart w:id="30" w:name="_bookmark27"/>
      <w:bookmarkEnd w:id="30"/>
      <w:r>
        <w:rPr>
          <w:position w:val="7"/>
          <w:sz w:val="10"/>
        </w:rPr>
        <w:t xml:space="preserve">28    </w:t>
      </w:r>
      <w:r>
        <w:rPr>
          <w:i/>
          <w:sz w:val="16"/>
        </w:rPr>
        <w:t xml:space="preserve">Cf. </w:t>
      </w:r>
      <w:r>
        <w:rPr>
          <w:sz w:val="16"/>
        </w:rPr>
        <w:t xml:space="preserve">Advisory Opinion OC-17/02 of August 28, 2002. Series </w:t>
      </w:r>
      <w:proofErr w:type="gramStart"/>
      <w:r>
        <w:rPr>
          <w:sz w:val="16"/>
        </w:rPr>
        <w:t>A</w:t>
      </w:r>
      <w:proofErr w:type="gramEnd"/>
      <w:r>
        <w:rPr>
          <w:sz w:val="16"/>
        </w:rPr>
        <w:t xml:space="preserve"> No. 17, para. 35; Advisory Opinion OC- 21/14 of August 19, 2014. Series </w:t>
      </w:r>
      <w:proofErr w:type="gramStart"/>
      <w:r>
        <w:rPr>
          <w:sz w:val="16"/>
        </w:rPr>
        <w:t>A</w:t>
      </w:r>
      <w:proofErr w:type="gramEnd"/>
      <w:r>
        <w:rPr>
          <w:sz w:val="16"/>
        </w:rPr>
        <w:t xml:space="preserve"> No. 21, para. 25, and Advisory Opinion OC-24/17 </w:t>
      </w:r>
      <w:proofErr w:type="gramStart"/>
      <w:r>
        <w:rPr>
          <w:sz w:val="16"/>
        </w:rPr>
        <w:t>of  November</w:t>
      </w:r>
      <w:proofErr w:type="gramEnd"/>
      <w:r>
        <w:rPr>
          <w:sz w:val="16"/>
        </w:rPr>
        <w:t xml:space="preserve">  24, 2017. Series </w:t>
      </w:r>
      <w:proofErr w:type="gramStart"/>
      <w:r>
        <w:rPr>
          <w:sz w:val="16"/>
        </w:rPr>
        <w:t>A</w:t>
      </w:r>
      <w:proofErr w:type="gramEnd"/>
      <w:r>
        <w:rPr>
          <w:sz w:val="16"/>
        </w:rPr>
        <w:t xml:space="preserve"> No. 24, para. 60.</w:t>
      </w:r>
    </w:p>
    <w:p w:rsidR="003654D4" w:rsidRDefault="002F2561">
      <w:pPr>
        <w:spacing w:before="110"/>
        <w:ind w:left="121"/>
        <w:jc w:val="both"/>
        <w:rPr>
          <w:sz w:val="16"/>
        </w:rPr>
      </w:pPr>
      <w:bookmarkStart w:id="31" w:name="_bookmark28"/>
      <w:bookmarkEnd w:id="31"/>
      <w:r>
        <w:rPr>
          <w:position w:val="7"/>
          <w:sz w:val="10"/>
        </w:rPr>
        <w:t xml:space="preserve">29          </w:t>
      </w:r>
      <w:r>
        <w:rPr>
          <w:i/>
          <w:sz w:val="16"/>
        </w:rPr>
        <w:t xml:space="preserve">Cf. </w:t>
      </w:r>
      <w:r>
        <w:rPr>
          <w:sz w:val="16"/>
        </w:rPr>
        <w:t xml:space="preserve">Advisory Opinion OC-16/99 of October 1, 1999. Series </w:t>
      </w:r>
      <w:proofErr w:type="gramStart"/>
      <w:r>
        <w:rPr>
          <w:sz w:val="16"/>
        </w:rPr>
        <w:t>A</w:t>
      </w:r>
      <w:proofErr w:type="gramEnd"/>
      <w:r>
        <w:rPr>
          <w:sz w:val="16"/>
        </w:rPr>
        <w:t xml:space="preserve"> No. 16, paras. </w:t>
      </w:r>
      <w:proofErr w:type="gramStart"/>
      <w:r>
        <w:rPr>
          <w:sz w:val="16"/>
        </w:rPr>
        <w:t>38 to 41.</w:t>
      </w:r>
      <w:proofErr w:type="gramEnd"/>
    </w:p>
    <w:p w:rsidR="003654D4" w:rsidRDefault="003654D4">
      <w:pPr>
        <w:jc w:val="both"/>
        <w:rPr>
          <w:sz w:val="16"/>
        </w:rPr>
        <w:sectPr w:rsidR="003654D4">
          <w:pgSz w:w="12240" w:h="15840"/>
          <w:pgMar w:top="960" w:right="1580" w:bottom="280" w:left="1580" w:header="752" w:footer="0" w:gutter="0"/>
          <w:cols w:space="720"/>
        </w:sectPr>
      </w:pPr>
    </w:p>
    <w:p w:rsidR="003654D4" w:rsidRDefault="003654D4">
      <w:pPr>
        <w:pStyle w:val="BodyText"/>
      </w:pPr>
    </w:p>
    <w:p w:rsidR="003654D4" w:rsidRDefault="003654D4">
      <w:pPr>
        <w:pStyle w:val="BodyText"/>
      </w:pPr>
    </w:p>
    <w:p w:rsidR="003654D4" w:rsidRDefault="003654D4">
      <w:pPr>
        <w:pStyle w:val="BodyText"/>
        <w:spacing w:before="7"/>
      </w:pPr>
    </w:p>
    <w:p w:rsidR="003654D4" w:rsidRDefault="002F2561">
      <w:pPr>
        <w:pStyle w:val="ListParagraph"/>
        <w:numPr>
          <w:ilvl w:val="0"/>
          <w:numId w:val="3"/>
        </w:numPr>
        <w:tabs>
          <w:tab w:val="left" w:pos="831"/>
        </w:tabs>
        <w:spacing w:before="1" w:line="235" w:lineRule="auto"/>
        <w:ind w:firstLine="0"/>
        <w:jc w:val="both"/>
        <w:rPr>
          <w:sz w:val="13"/>
        </w:rPr>
      </w:pPr>
      <w:r>
        <w:rPr>
          <w:sz w:val="20"/>
        </w:rPr>
        <w:t>Thus, the Court observes that the Commission refers to “possible distortions of the impeachment mechanism” that could result in a “</w:t>
      </w:r>
      <w:r>
        <w:rPr>
          <w:color w:val="010101"/>
          <w:sz w:val="20"/>
        </w:rPr>
        <w:t>parliamentary coup d’état.” The wording of the request is incompatible with the Court’s advisory function, because it refers to factual situations. Consequently, if the Court were to respond to the request as presented by the Commission, this would subvert the purposes of the advisory function, “since the questions it poses do not turn solely on legal issues or treaty interpretation [and …] a response to the request requires that facts in specific cases be determined.</w:t>
      </w:r>
      <w:r>
        <w:rPr>
          <w:sz w:val="20"/>
        </w:rPr>
        <w:t>”</w:t>
      </w:r>
      <w:hyperlink w:anchor="_bookmark29" w:history="1">
        <w:r>
          <w:rPr>
            <w:position w:val="9"/>
            <w:sz w:val="13"/>
          </w:rPr>
          <w:t>30</w:t>
        </w:r>
      </w:hyperlink>
      <w:r>
        <w:rPr>
          <w:position w:val="9"/>
          <w:sz w:val="13"/>
        </w:rPr>
        <w:t xml:space="preserve"> </w:t>
      </w:r>
      <w:r>
        <w:rPr>
          <w:sz w:val="20"/>
        </w:rPr>
        <w:t>In this regard, it should be recalled that, “in the exercise of its advisory function, the Court is not called upon to decide questions of fact, but rather to throw light on the meaning, object and purpose of international human rights</w:t>
      </w:r>
      <w:r>
        <w:rPr>
          <w:spacing w:val="-27"/>
          <w:sz w:val="20"/>
        </w:rPr>
        <w:t xml:space="preserve"> </w:t>
      </w:r>
      <w:r>
        <w:rPr>
          <w:sz w:val="20"/>
        </w:rPr>
        <w:t>provisions.”</w:t>
      </w:r>
      <w:hyperlink w:anchor="_bookmark30" w:history="1">
        <w:r>
          <w:rPr>
            <w:position w:val="9"/>
            <w:sz w:val="13"/>
          </w:rPr>
          <w:t>31</w:t>
        </w:r>
      </w:hyperlink>
    </w:p>
    <w:p w:rsidR="003654D4" w:rsidRDefault="003654D4">
      <w:pPr>
        <w:pStyle w:val="BodyText"/>
        <w:spacing w:before="4"/>
      </w:pPr>
    </w:p>
    <w:p w:rsidR="003654D4" w:rsidRDefault="002F2561">
      <w:pPr>
        <w:pStyle w:val="ListParagraph"/>
        <w:numPr>
          <w:ilvl w:val="0"/>
          <w:numId w:val="3"/>
        </w:numPr>
        <w:tabs>
          <w:tab w:val="left" w:pos="831"/>
        </w:tabs>
        <w:spacing w:line="237" w:lineRule="auto"/>
        <w:ind w:firstLine="0"/>
        <w:jc w:val="both"/>
        <w:rPr>
          <w:sz w:val="20"/>
        </w:rPr>
      </w:pPr>
      <w:r>
        <w:rPr>
          <w:sz w:val="20"/>
        </w:rPr>
        <w:t xml:space="preserve">The Court also recalls that interpretations made in the context of its advisory function have implications for all OAS Member States, regardless of whether or </w:t>
      </w:r>
      <w:proofErr w:type="gramStart"/>
      <w:r>
        <w:rPr>
          <w:sz w:val="20"/>
        </w:rPr>
        <w:t>not  they</w:t>
      </w:r>
      <w:proofErr w:type="gramEnd"/>
      <w:r>
        <w:rPr>
          <w:sz w:val="20"/>
        </w:rPr>
        <w:t xml:space="preserve"> have ratified the American Convention.</w:t>
      </w:r>
      <w:hyperlink w:anchor="_bookmark31" w:history="1">
        <w:r>
          <w:rPr>
            <w:position w:val="9"/>
            <w:sz w:val="13"/>
          </w:rPr>
          <w:t>32</w:t>
        </w:r>
      </w:hyperlink>
      <w:r>
        <w:rPr>
          <w:position w:val="9"/>
          <w:sz w:val="13"/>
        </w:rPr>
        <w:t xml:space="preserve"> </w:t>
      </w:r>
      <w:r>
        <w:rPr>
          <w:sz w:val="20"/>
        </w:rPr>
        <w:t>In this regard, the Court notes, from the observations submitted, that the Constitutions of the OAS Member States contain numerous different provisions regulating impeachment proceedings and political trials, as well as different procedures to be followed in each country, with substantial variations that make it very difficult to reduce the inter-American standards to a minimum common denominator in order to respond to the questions posed by the Commission.</w:t>
      </w:r>
    </w:p>
    <w:p w:rsidR="003654D4" w:rsidRDefault="003654D4">
      <w:pPr>
        <w:pStyle w:val="BodyText"/>
      </w:pPr>
    </w:p>
    <w:p w:rsidR="003654D4" w:rsidRDefault="002F2561">
      <w:pPr>
        <w:pStyle w:val="ListParagraph"/>
        <w:numPr>
          <w:ilvl w:val="0"/>
          <w:numId w:val="3"/>
        </w:numPr>
        <w:tabs>
          <w:tab w:val="left" w:pos="831"/>
        </w:tabs>
        <w:ind w:firstLine="0"/>
        <w:jc w:val="both"/>
        <w:rPr>
          <w:sz w:val="20"/>
        </w:rPr>
      </w:pPr>
      <w:r>
        <w:rPr>
          <w:sz w:val="20"/>
        </w:rPr>
        <w:t>Accordingly, as indicated in several of the written comments, even the definition of “impeachment” or “political trial” varies significantly among the countries of the region. Moreover, the classification of impeachment in the hemisphere ranges between the following extremes: (a) a legislative or parliamentary model in which the congress, parliament or assembly removes the President independent of other institutions; (ii) a judicial model in which the person impeached is dismissed from office based merely on a court order, and (iii) a mixed model that combines elements of the two preceding scenarios; that is, political proceedings but with judicial control or conclusion. Nevertheless, there are also diverse mechanisms that are not reflected in this classification, and that would have an impact when considering the answers to the questions posed by the</w:t>
      </w:r>
      <w:r>
        <w:rPr>
          <w:spacing w:val="-9"/>
          <w:sz w:val="20"/>
        </w:rPr>
        <w:t xml:space="preserve"> </w:t>
      </w:r>
      <w:r>
        <w:rPr>
          <w:sz w:val="20"/>
        </w:rPr>
        <w:t>Commission.</w:t>
      </w:r>
    </w:p>
    <w:p w:rsidR="003654D4" w:rsidRDefault="003654D4">
      <w:pPr>
        <w:pStyle w:val="BodyText"/>
        <w:spacing w:before="11"/>
        <w:rPr>
          <w:sz w:val="19"/>
        </w:rPr>
      </w:pPr>
    </w:p>
    <w:p w:rsidR="003654D4" w:rsidRDefault="002F2561">
      <w:pPr>
        <w:pStyle w:val="ListParagraph"/>
        <w:numPr>
          <w:ilvl w:val="0"/>
          <w:numId w:val="3"/>
        </w:numPr>
        <w:tabs>
          <w:tab w:val="left" w:pos="831"/>
        </w:tabs>
        <w:spacing w:before="1"/>
        <w:ind w:left="120" w:firstLine="1"/>
        <w:jc w:val="both"/>
        <w:rPr>
          <w:sz w:val="20"/>
        </w:rPr>
      </w:pPr>
      <w:r>
        <w:rPr>
          <w:sz w:val="20"/>
        </w:rPr>
        <w:t>For example, when examining the legal nature of the grounds and/or procedure in impeachment proceedings, the Court has observed at least five variations in the horizontal control mechanisms: (a) proceedings of an administrative and punitive nature in which there are administrative grounds and the punishment is also administrative; (b) proceedings of a quasi-judicial nature in which legislative and congressional committees assume the roles of prosecutor and judge, and determine the individual responsibilities of the person impeached; (c) pre-trial proceedings in which parliament merely removes the immunity of the person impeached based on the presumed participation in offenses established by the country’s criminal laws; (d) strictly judicial proceedings in which the Judiciary is the only body with competence to admit</w:t>
      </w:r>
      <w:r>
        <w:rPr>
          <w:spacing w:val="45"/>
          <w:sz w:val="20"/>
        </w:rPr>
        <w:t xml:space="preserve"> </w:t>
      </w:r>
      <w:r>
        <w:rPr>
          <w:sz w:val="20"/>
        </w:rPr>
        <w:t>a</w:t>
      </w:r>
      <w:r>
        <w:rPr>
          <w:spacing w:val="44"/>
          <w:sz w:val="20"/>
        </w:rPr>
        <w:t xml:space="preserve"> </w:t>
      </w:r>
      <w:r>
        <w:rPr>
          <w:sz w:val="20"/>
        </w:rPr>
        <w:t>complaint,</w:t>
      </w:r>
      <w:r>
        <w:rPr>
          <w:spacing w:val="45"/>
          <w:sz w:val="20"/>
        </w:rPr>
        <w:t xml:space="preserve"> </w:t>
      </w:r>
      <w:r>
        <w:rPr>
          <w:sz w:val="20"/>
        </w:rPr>
        <w:t>conduct</w:t>
      </w:r>
      <w:r>
        <w:rPr>
          <w:spacing w:val="45"/>
          <w:sz w:val="20"/>
        </w:rPr>
        <w:t xml:space="preserve"> </w:t>
      </w:r>
      <w:r>
        <w:rPr>
          <w:sz w:val="20"/>
        </w:rPr>
        <w:t>a</w:t>
      </w:r>
      <w:r>
        <w:rPr>
          <w:spacing w:val="44"/>
          <w:sz w:val="20"/>
        </w:rPr>
        <w:t xml:space="preserve"> </w:t>
      </w:r>
      <w:r>
        <w:rPr>
          <w:sz w:val="20"/>
        </w:rPr>
        <w:t>preliminary</w:t>
      </w:r>
      <w:r>
        <w:rPr>
          <w:spacing w:val="45"/>
          <w:sz w:val="20"/>
        </w:rPr>
        <w:t xml:space="preserve"> </w:t>
      </w:r>
      <w:r>
        <w:rPr>
          <w:sz w:val="20"/>
        </w:rPr>
        <w:t>investigation</w:t>
      </w:r>
      <w:r>
        <w:rPr>
          <w:spacing w:val="45"/>
          <w:sz w:val="20"/>
        </w:rPr>
        <w:t xml:space="preserve"> </w:t>
      </w:r>
      <w:r>
        <w:rPr>
          <w:sz w:val="20"/>
        </w:rPr>
        <w:t>and,</w:t>
      </w:r>
      <w:r>
        <w:rPr>
          <w:spacing w:val="45"/>
          <w:sz w:val="20"/>
        </w:rPr>
        <w:t xml:space="preserve"> </w:t>
      </w:r>
      <w:r>
        <w:rPr>
          <w:sz w:val="20"/>
        </w:rPr>
        <w:t>if</w:t>
      </w:r>
      <w:r>
        <w:rPr>
          <w:spacing w:val="45"/>
          <w:sz w:val="20"/>
        </w:rPr>
        <w:t xml:space="preserve"> </w:t>
      </w:r>
      <w:r>
        <w:rPr>
          <w:sz w:val="20"/>
        </w:rPr>
        <w:t>appropriate,</w:t>
      </w:r>
      <w:r>
        <w:rPr>
          <w:spacing w:val="45"/>
          <w:sz w:val="20"/>
        </w:rPr>
        <w:t xml:space="preserve"> </w:t>
      </w:r>
      <w:r>
        <w:rPr>
          <w:sz w:val="20"/>
        </w:rPr>
        <w:t>try</w:t>
      </w:r>
      <w:r>
        <w:rPr>
          <w:spacing w:val="45"/>
          <w:sz w:val="20"/>
        </w:rPr>
        <w:t xml:space="preserve"> </w:t>
      </w:r>
      <w:r>
        <w:rPr>
          <w:sz w:val="20"/>
        </w:rPr>
        <w:t>and</w:t>
      </w:r>
    </w:p>
    <w:p w:rsidR="003654D4" w:rsidRDefault="005A6A94">
      <w:pPr>
        <w:pStyle w:val="BodyText"/>
        <w:spacing w:before="6"/>
        <w:rPr>
          <w:sz w:val="8"/>
        </w:rPr>
      </w:pPr>
      <w:r>
        <w:rPr>
          <w:noProof/>
        </w:rPr>
        <mc:AlternateContent>
          <mc:Choice Requires="wps">
            <w:drawing>
              <wp:anchor distT="0" distB="0" distL="0" distR="0" simplePos="0" relativeHeight="251659264" behindDoc="0" locked="0" layoutInCell="1" allowOverlap="1">
                <wp:simplePos x="0" y="0"/>
                <wp:positionH relativeFrom="page">
                  <wp:posOffset>1080770</wp:posOffset>
                </wp:positionH>
                <wp:positionV relativeFrom="paragraph">
                  <wp:posOffset>94615</wp:posOffset>
                </wp:positionV>
                <wp:extent cx="1828800" cy="0"/>
                <wp:effectExtent l="13970" t="8890" r="5080" b="1016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7.45pt" to="2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2wEgIAACg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" strokeweight=".6pt">
                <w10:wrap type="topAndBottom" anchorx="page"/>
              </v:line>
            </w:pict>
          </mc:Fallback>
        </mc:AlternateContent>
      </w:r>
    </w:p>
    <w:p w:rsidR="003654D4" w:rsidRDefault="003654D4">
      <w:pPr>
        <w:pStyle w:val="BodyText"/>
        <w:spacing w:before="7"/>
        <w:rPr>
          <w:sz w:val="16"/>
        </w:rPr>
      </w:pPr>
    </w:p>
    <w:p w:rsidR="003654D4" w:rsidRDefault="002F2561">
      <w:pPr>
        <w:spacing w:before="99"/>
        <w:ind w:left="121"/>
        <w:jc w:val="both"/>
        <w:rPr>
          <w:sz w:val="16"/>
        </w:rPr>
      </w:pPr>
      <w:bookmarkStart w:id="32" w:name="_bookmark29"/>
      <w:bookmarkEnd w:id="32"/>
      <w:r>
        <w:rPr>
          <w:position w:val="7"/>
          <w:sz w:val="10"/>
        </w:rPr>
        <w:t xml:space="preserve">30          </w:t>
      </w:r>
      <w:r>
        <w:rPr>
          <w:sz w:val="16"/>
        </w:rPr>
        <w:t xml:space="preserve">Advisory Opinion OC-16/99 of October 1, 1999. Series </w:t>
      </w:r>
      <w:proofErr w:type="gramStart"/>
      <w:r>
        <w:rPr>
          <w:sz w:val="16"/>
        </w:rPr>
        <w:t>A</w:t>
      </w:r>
      <w:proofErr w:type="gramEnd"/>
      <w:r>
        <w:rPr>
          <w:sz w:val="16"/>
        </w:rPr>
        <w:t xml:space="preserve"> No. 16, para. 46.</w:t>
      </w:r>
    </w:p>
    <w:p w:rsidR="003654D4" w:rsidRDefault="002F2561">
      <w:pPr>
        <w:spacing w:before="110"/>
        <w:ind w:left="121" w:right="119"/>
        <w:jc w:val="both"/>
        <w:rPr>
          <w:sz w:val="16"/>
        </w:rPr>
      </w:pPr>
      <w:bookmarkStart w:id="33" w:name="_bookmark30"/>
      <w:bookmarkEnd w:id="33"/>
      <w:r>
        <w:rPr>
          <w:position w:val="7"/>
          <w:sz w:val="10"/>
        </w:rPr>
        <w:t xml:space="preserve">31 </w:t>
      </w:r>
      <w:r>
        <w:rPr>
          <w:i/>
          <w:sz w:val="16"/>
        </w:rPr>
        <w:t xml:space="preserve">Cf. </w:t>
      </w:r>
      <w:r>
        <w:rPr>
          <w:sz w:val="16"/>
        </w:rPr>
        <w:t xml:space="preserve">Advisory Opinion OC-16/99 of October 1, 1999. Series </w:t>
      </w:r>
      <w:proofErr w:type="gramStart"/>
      <w:r>
        <w:rPr>
          <w:sz w:val="16"/>
        </w:rPr>
        <w:t>A</w:t>
      </w:r>
      <w:proofErr w:type="gramEnd"/>
      <w:r>
        <w:rPr>
          <w:sz w:val="16"/>
        </w:rPr>
        <w:t xml:space="preserve"> No. 16, para. 47, and Advisory Opinion OC-24/17 of November 24, 2017. Series </w:t>
      </w:r>
      <w:proofErr w:type="gramStart"/>
      <w:r>
        <w:rPr>
          <w:sz w:val="16"/>
        </w:rPr>
        <w:t>A</w:t>
      </w:r>
      <w:proofErr w:type="gramEnd"/>
      <w:r>
        <w:rPr>
          <w:sz w:val="16"/>
        </w:rPr>
        <w:t xml:space="preserve"> No. 24, para. 22.</w:t>
      </w:r>
    </w:p>
    <w:p w:rsidR="003654D4" w:rsidRDefault="002F2561">
      <w:pPr>
        <w:spacing w:before="110"/>
        <w:ind w:left="121" w:right="118"/>
        <w:jc w:val="both"/>
        <w:rPr>
          <w:sz w:val="16"/>
        </w:rPr>
      </w:pPr>
      <w:bookmarkStart w:id="34" w:name="_bookmark31"/>
      <w:bookmarkEnd w:id="34"/>
      <w:r>
        <w:rPr>
          <w:position w:val="7"/>
          <w:sz w:val="10"/>
        </w:rPr>
        <w:t xml:space="preserve">32 </w:t>
      </w:r>
      <w:r>
        <w:rPr>
          <w:i/>
          <w:sz w:val="16"/>
        </w:rPr>
        <w:t xml:space="preserve">Cf. </w:t>
      </w:r>
      <w:r>
        <w:rPr>
          <w:sz w:val="16"/>
        </w:rPr>
        <w:t xml:space="preserve">Advisory Opinion OC-18/03 of September 17, 2003. Series </w:t>
      </w:r>
      <w:proofErr w:type="gramStart"/>
      <w:r>
        <w:rPr>
          <w:sz w:val="16"/>
        </w:rPr>
        <w:t>A</w:t>
      </w:r>
      <w:proofErr w:type="gramEnd"/>
      <w:r>
        <w:rPr>
          <w:sz w:val="16"/>
        </w:rPr>
        <w:t xml:space="preserve"> No. 18, para. 60; Advisory Opinion OC-23/17 of November 15, 2017. Series </w:t>
      </w:r>
      <w:proofErr w:type="gramStart"/>
      <w:r>
        <w:rPr>
          <w:sz w:val="16"/>
        </w:rPr>
        <w:t>A</w:t>
      </w:r>
      <w:proofErr w:type="gramEnd"/>
      <w:r>
        <w:rPr>
          <w:sz w:val="16"/>
        </w:rPr>
        <w:t xml:space="preserve"> No. 23, para. 29 and 30, and Advisory Opinion OC-24/17 of November 24, 2017. Series </w:t>
      </w:r>
      <w:proofErr w:type="gramStart"/>
      <w:r>
        <w:rPr>
          <w:sz w:val="16"/>
        </w:rPr>
        <w:t>A</w:t>
      </w:r>
      <w:proofErr w:type="gramEnd"/>
      <w:r>
        <w:rPr>
          <w:sz w:val="16"/>
        </w:rPr>
        <w:t xml:space="preserve"> No. 24, para. </w:t>
      </w:r>
      <w:proofErr w:type="gramStart"/>
      <w:r>
        <w:rPr>
          <w:sz w:val="16"/>
        </w:rPr>
        <w:t>27 and 28.</w:t>
      </w:r>
      <w:proofErr w:type="gramEnd"/>
    </w:p>
    <w:p w:rsidR="003654D4" w:rsidRDefault="003654D4">
      <w:pPr>
        <w:jc w:val="both"/>
        <w:rPr>
          <w:sz w:val="16"/>
        </w:rPr>
        <w:sectPr w:rsidR="003654D4">
          <w:pgSz w:w="12240" w:h="15840"/>
          <w:pgMar w:top="960" w:right="1580" w:bottom="280" w:left="1580" w:header="752" w:footer="0" w:gutter="0"/>
          <w:cols w:space="720"/>
        </w:sectPr>
      </w:pPr>
    </w:p>
    <w:p w:rsidR="003654D4" w:rsidRDefault="003654D4">
      <w:pPr>
        <w:pStyle w:val="BodyText"/>
      </w:pPr>
    </w:p>
    <w:p w:rsidR="003654D4" w:rsidRDefault="003654D4">
      <w:pPr>
        <w:pStyle w:val="BodyText"/>
        <w:spacing w:before="4"/>
      </w:pPr>
    </w:p>
    <w:p w:rsidR="003654D4" w:rsidRDefault="002F2561">
      <w:pPr>
        <w:pStyle w:val="BodyText"/>
        <w:ind w:left="121" w:right="198"/>
        <w:jc w:val="both"/>
      </w:pPr>
      <w:proofErr w:type="gramStart"/>
      <w:r>
        <w:t>sentence</w:t>
      </w:r>
      <w:proofErr w:type="gramEnd"/>
      <w:r>
        <w:t xml:space="preserve"> the person in question, and (e) proceedings that are exclusively political in nature, such as the votes of no confidence included in most of the region’s parliamentary systems.</w:t>
      </w:r>
    </w:p>
    <w:p w:rsidR="003654D4" w:rsidRDefault="003654D4">
      <w:pPr>
        <w:pStyle w:val="BodyText"/>
        <w:spacing w:before="11"/>
        <w:rPr>
          <w:sz w:val="19"/>
        </w:rPr>
      </w:pPr>
    </w:p>
    <w:p w:rsidR="003654D4" w:rsidRDefault="002F2561">
      <w:pPr>
        <w:pStyle w:val="ListParagraph"/>
        <w:numPr>
          <w:ilvl w:val="0"/>
          <w:numId w:val="3"/>
        </w:numPr>
        <w:tabs>
          <w:tab w:val="left" w:pos="831"/>
        </w:tabs>
        <w:spacing w:before="1"/>
        <w:ind w:right="197" w:firstLine="0"/>
        <w:jc w:val="both"/>
        <w:rPr>
          <w:sz w:val="20"/>
        </w:rPr>
      </w:pPr>
      <w:r>
        <w:rPr>
          <w:sz w:val="20"/>
        </w:rPr>
        <w:t>Based on the above, the Court finds that, by responding to the Inter-American Commission’s questions as they are worded – that is, developing abstract considerations on the compatibility of the numerous models of impeachment – it could not sufficiently examine the particularities of the institutional design of the different horizontal control mechanisms that exist in the region. In many cases, these designs are the product of history; they respond to the needs and the constitutional experience of each society and warrant the detailed and contextualized analysis that can only be made in the context of a contentious case to determine their compatibility with the American</w:t>
      </w:r>
      <w:r>
        <w:rPr>
          <w:spacing w:val="-6"/>
          <w:sz w:val="20"/>
        </w:rPr>
        <w:t xml:space="preserve"> </w:t>
      </w:r>
      <w:r>
        <w:rPr>
          <w:sz w:val="20"/>
        </w:rPr>
        <w:t>Convention.</w:t>
      </w:r>
    </w:p>
    <w:p w:rsidR="003654D4" w:rsidRDefault="003654D4">
      <w:pPr>
        <w:pStyle w:val="BodyText"/>
        <w:spacing w:before="4"/>
      </w:pPr>
    </w:p>
    <w:p w:rsidR="003654D4" w:rsidRDefault="002F2561">
      <w:pPr>
        <w:pStyle w:val="ListParagraph"/>
        <w:numPr>
          <w:ilvl w:val="0"/>
          <w:numId w:val="3"/>
        </w:numPr>
        <w:tabs>
          <w:tab w:val="left" w:pos="831"/>
        </w:tabs>
        <w:spacing w:line="235" w:lineRule="auto"/>
        <w:ind w:right="196" w:firstLine="0"/>
        <w:jc w:val="both"/>
        <w:rPr>
          <w:sz w:val="13"/>
        </w:rPr>
      </w:pPr>
      <w:r>
        <w:rPr>
          <w:sz w:val="20"/>
        </w:rPr>
        <w:t>Indeed, the Court recalls that it has already developed jurisprudence on judicial guarantees, judicial protection and impeachment that could provide input to questions raised by the Commission.</w:t>
      </w:r>
      <w:hyperlink w:anchor="_bookmark32" w:history="1">
        <w:r>
          <w:rPr>
            <w:position w:val="9"/>
            <w:sz w:val="13"/>
          </w:rPr>
          <w:t>33</w:t>
        </w:r>
      </w:hyperlink>
      <w:r>
        <w:rPr>
          <w:position w:val="9"/>
          <w:sz w:val="13"/>
        </w:rPr>
        <w:t xml:space="preserve"> </w:t>
      </w:r>
      <w:r>
        <w:rPr>
          <w:sz w:val="20"/>
        </w:rPr>
        <w:t xml:space="preserve">However, the Court considers that it would be better placed to ensure any human rights that could be at stake and to examine the compatibility of State laws with the American Convention and the inter-America </w:t>
      </w:r>
      <w:r>
        <w:rPr>
          <w:i/>
          <w:sz w:val="20"/>
        </w:rPr>
        <w:t xml:space="preserve">corpus juris </w:t>
      </w:r>
      <w:r>
        <w:rPr>
          <w:sz w:val="20"/>
        </w:rPr>
        <w:t>in general, by making a case-by-case analysis under its contentious jurisdiction. Moreover, this would avoid making a premature ruling on matters that could subsequently be submitted to the Court’s consideration in the context of a contentious case.</w:t>
      </w:r>
      <w:hyperlink w:anchor="_bookmark33" w:history="1">
        <w:r>
          <w:rPr>
            <w:position w:val="9"/>
            <w:sz w:val="13"/>
          </w:rPr>
          <w:t>34</w:t>
        </w:r>
      </w:hyperlink>
    </w:p>
    <w:p w:rsidR="003654D4" w:rsidRDefault="003654D4">
      <w:pPr>
        <w:pStyle w:val="BodyText"/>
        <w:rPr>
          <w:sz w:val="26"/>
        </w:rPr>
      </w:pPr>
    </w:p>
    <w:p w:rsidR="003654D4" w:rsidRDefault="002F2561">
      <w:pPr>
        <w:pStyle w:val="Heading1"/>
        <w:spacing w:before="171"/>
        <w:jc w:val="both"/>
      </w:pPr>
      <w:r>
        <w:t>THEREFORE:</w:t>
      </w:r>
    </w:p>
    <w:p w:rsidR="003654D4" w:rsidRDefault="003654D4">
      <w:pPr>
        <w:pStyle w:val="BodyText"/>
        <w:rPr>
          <w:b/>
        </w:rPr>
      </w:pPr>
    </w:p>
    <w:p w:rsidR="003654D4" w:rsidRDefault="002F2561">
      <w:pPr>
        <w:ind w:left="121"/>
        <w:jc w:val="both"/>
        <w:rPr>
          <w:b/>
          <w:sz w:val="20"/>
        </w:rPr>
      </w:pPr>
      <w:r>
        <w:rPr>
          <w:b/>
          <w:sz w:val="20"/>
        </w:rPr>
        <w:t>THE INTER-AMERICAN COURT OF HUMAN RIGHTS,</w:t>
      </w:r>
    </w:p>
    <w:p w:rsidR="003654D4" w:rsidRDefault="003654D4">
      <w:pPr>
        <w:pStyle w:val="BodyText"/>
        <w:spacing w:before="12"/>
        <w:rPr>
          <w:b/>
          <w:sz w:val="19"/>
        </w:rPr>
      </w:pPr>
    </w:p>
    <w:p w:rsidR="003654D4" w:rsidRDefault="002F2561">
      <w:pPr>
        <w:pStyle w:val="BodyText"/>
        <w:ind w:left="121" w:right="105"/>
        <w:jc w:val="both"/>
      </w:pPr>
      <w:r>
        <w:t>In exercise of its authority under Article 64(1) of the American Convention on Human Rights,</w:t>
      </w:r>
    </w:p>
    <w:p w:rsidR="003654D4" w:rsidRDefault="003654D4">
      <w:pPr>
        <w:pStyle w:val="BodyText"/>
      </w:pPr>
    </w:p>
    <w:p w:rsidR="003654D4" w:rsidRDefault="002F2561">
      <w:pPr>
        <w:pStyle w:val="Heading1"/>
        <w:jc w:val="both"/>
      </w:pPr>
      <w:r>
        <w:t>DECIDES:</w:t>
      </w:r>
    </w:p>
    <w:p w:rsidR="003654D4" w:rsidRDefault="003654D4">
      <w:pPr>
        <w:pStyle w:val="BodyText"/>
        <w:rPr>
          <w:b/>
        </w:rPr>
      </w:pPr>
    </w:p>
    <w:p w:rsidR="003654D4" w:rsidRDefault="002F2561">
      <w:pPr>
        <w:pStyle w:val="BodyText"/>
        <w:ind w:left="121"/>
        <w:jc w:val="both"/>
      </w:pPr>
      <w:r>
        <w:t>By four votes to one:</w:t>
      </w:r>
    </w:p>
    <w:p w:rsidR="003654D4" w:rsidRDefault="003654D4">
      <w:pPr>
        <w:pStyle w:val="BodyText"/>
      </w:pPr>
    </w:p>
    <w:p w:rsidR="003654D4" w:rsidRDefault="002F2561">
      <w:pPr>
        <w:pStyle w:val="ListParagraph"/>
        <w:numPr>
          <w:ilvl w:val="0"/>
          <w:numId w:val="2"/>
        </w:numPr>
        <w:tabs>
          <w:tab w:val="left" w:pos="803"/>
        </w:tabs>
        <w:ind w:right="196" w:firstLine="0"/>
        <w:jc w:val="both"/>
        <w:rPr>
          <w:sz w:val="20"/>
        </w:rPr>
      </w:pPr>
      <w:r>
        <w:rPr>
          <w:sz w:val="20"/>
        </w:rPr>
        <w:t>Not to continue processing the request for an advisory opinion presented by the Inter-American Commission on Human</w:t>
      </w:r>
      <w:r>
        <w:rPr>
          <w:spacing w:val="-17"/>
          <w:sz w:val="20"/>
        </w:rPr>
        <w:t xml:space="preserve"> </w:t>
      </w:r>
      <w:r>
        <w:rPr>
          <w:sz w:val="20"/>
        </w:rPr>
        <w:t>Rights.</w:t>
      </w:r>
    </w:p>
    <w:p w:rsidR="003654D4" w:rsidRDefault="003654D4">
      <w:pPr>
        <w:pStyle w:val="BodyText"/>
        <w:spacing w:before="1"/>
      </w:pPr>
    </w:p>
    <w:p w:rsidR="003654D4" w:rsidRDefault="002F2561">
      <w:pPr>
        <w:pStyle w:val="BodyText"/>
        <w:ind w:left="121"/>
        <w:jc w:val="both"/>
      </w:pPr>
      <w:r>
        <w:t>Unanimously:</w:t>
      </w:r>
    </w:p>
    <w:p w:rsidR="003654D4" w:rsidRDefault="003654D4">
      <w:pPr>
        <w:pStyle w:val="BodyText"/>
        <w:spacing w:before="11"/>
        <w:rPr>
          <w:sz w:val="19"/>
        </w:rPr>
      </w:pPr>
    </w:p>
    <w:p w:rsidR="003654D4" w:rsidRDefault="002F2561">
      <w:pPr>
        <w:pStyle w:val="ListParagraph"/>
        <w:numPr>
          <w:ilvl w:val="0"/>
          <w:numId w:val="2"/>
        </w:numPr>
        <w:tabs>
          <w:tab w:val="left" w:pos="802"/>
        </w:tabs>
        <w:spacing w:before="1"/>
        <w:ind w:right="199" w:firstLine="0"/>
        <w:jc w:val="both"/>
        <w:rPr>
          <w:sz w:val="20"/>
        </w:rPr>
      </w:pPr>
      <w:r>
        <w:rPr>
          <w:sz w:val="20"/>
        </w:rPr>
        <w:t>To instruct the Secretariat of the Court to notify this order to the Inter-American Commission</w:t>
      </w:r>
      <w:r>
        <w:rPr>
          <w:spacing w:val="41"/>
          <w:sz w:val="20"/>
        </w:rPr>
        <w:t xml:space="preserve"> </w:t>
      </w:r>
      <w:r>
        <w:rPr>
          <w:sz w:val="20"/>
        </w:rPr>
        <w:t>on</w:t>
      </w:r>
      <w:r>
        <w:rPr>
          <w:spacing w:val="41"/>
          <w:sz w:val="20"/>
        </w:rPr>
        <w:t xml:space="preserve"> </w:t>
      </w:r>
      <w:r>
        <w:rPr>
          <w:sz w:val="20"/>
        </w:rPr>
        <w:t>Human</w:t>
      </w:r>
      <w:r>
        <w:rPr>
          <w:spacing w:val="40"/>
          <w:sz w:val="20"/>
        </w:rPr>
        <w:t xml:space="preserve"> </w:t>
      </w:r>
      <w:r>
        <w:rPr>
          <w:sz w:val="20"/>
        </w:rPr>
        <w:t>Rights,</w:t>
      </w:r>
      <w:r>
        <w:rPr>
          <w:spacing w:val="41"/>
          <w:sz w:val="20"/>
        </w:rPr>
        <w:t xml:space="preserve"> </w:t>
      </w:r>
      <w:r>
        <w:rPr>
          <w:sz w:val="20"/>
        </w:rPr>
        <w:t>the</w:t>
      </w:r>
      <w:r>
        <w:rPr>
          <w:spacing w:val="40"/>
          <w:sz w:val="20"/>
        </w:rPr>
        <w:t xml:space="preserve"> </w:t>
      </w:r>
      <w:r>
        <w:rPr>
          <w:sz w:val="20"/>
        </w:rPr>
        <w:t>Member</w:t>
      </w:r>
      <w:r>
        <w:rPr>
          <w:spacing w:val="42"/>
          <w:sz w:val="20"/>
        </w:rPr>
        <w:t xml:space="preserve"> </w:t>
      </w:r>
      <w:r>
        <w:rPr>
          <w:sz w:val="20"/>
        </w:rPr>
        <w:t>States</w:t>
      </w:r>
      <w:r>
        <w:rPr>
          <w:spacing w:val="41"/>
          <w:sz w:val="20"/>
        </w:rPr>
        <w:t xml:space="preserve"> </w:t>
      </w:r>
      <w:r>
        <w:rPr>
          <w:sz w:val="20"/>
        </w:rPr>
        <w:t>of</w:t>
      </w:r>
      <w:r>
        <w:rPr>
          <w:spacing w:val="41"/>
          <w:sz w:val="20"/>
        </w:rPr>
        <w:t xml:space="preserve"> </w:t>
      </w:r>
      <w:r>
        <w:rPr>
          <w:sz w:val="20"/>
        </w:rPr>
        <w:t>the</w:t>
      </w:r>
      <w:r>
        <w:rPr>
          <w:spacing w:val="40"/>
          <w:sz w:val="20"/>
        </w:rPr>
        <w:t xml:space="preserve"> </w:t>
      </w:r>
      <w:r>
        <w:rPr>
          <w:sz w:val="20"/>
        </w:rPr>
        <w:t>Organization</w:t>
      </w:r>
      <w:r>
        <w:rPr>
          <w:spacing w:val="41"/>
          <w:sz w:val="20"/>
        </w:rPr>
        <w:t xml:space="preserve"> </w:t>
      </w:r>
      <w:r>
        <w:rPr>
          <w:sz w:val="20"/>
        </w:rPr>
        <w:t>of</w:t>
      </w:r>
      <w:r>
        <w:rPr>
          <w:spacing w:val="41"/>
          <w:sz w:val="20"/>
        </w:rPr>
        <w:t xml:space="preserve"> </w:t>
      </w:r>
      <w:r>
        <w:rPr>
          <w:sz w:val="20"/>
        </w:rPr>
        <w:t>American</w:t>
      </w:r>
    </w:p>
    <w:p w:rsidR="003654D4" w:rsidRDefault="005A6A94">
      <w:pPr>
        <w:pStyle w:val="BodyText"/>
        <w:spacing w:before="5"/>
        <w:rPr>
          <w:sz w:val="10"/>
        </w:rPr>
      </w:pPr>
      <w:r>
        <w:rPr>
          <w:noProof/>
        </w:rPr>
        <mc:AlternateContent>
          <mc:Choice Requires="wps">
            <w:drawing>
              <wp:anchor distT="0" distB="0" distL="0" distR="0" simplePos="0" relativeHeight="251660288" behindDoc="0" locked="0" layoutInCell="1" allowOverlap="1">
                <wp:simplePos x="0" y="0"/>
                <wp:positionH relativeFrom="page">
                  <wp:posOffset>1080770</wp:posOffset>
                </wp:positionH>
                <wp:positionV relativeFrom="paragraph">
                  <wp:posOffset>109220</wp:posOffset>
                </wp:positionV>
                <wp:extent cx="1828800" cy="0"/>
                <wp:effectExtent l="13970" t="13970" r="5080" b="508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6pt" to="229.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B+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" strokeweight=".6pt">
                <w10:wrap type="topAndBottom" anchorx="page"/>
              </v:line>
            </w:pict>
          </mc:Fallback>
        </mc:AlternateContent>
      </w:r>
    </w:p>
    <w:p w:rsidR="003654D4" w:rsidRDefault="003654D4">
      <w:pPr>
        <w:pStyle w:val="BodyText"/>
        <w:spacing w:before="7"/>
        <w:rPr>
          <w:sz w:val="16"/>
        </w:rPr>
      </w:pPr>
    </w:p>
    <w:p w:rsidR="003654D4" w:rsidRDefault="002F2561">
      <w:pPr>
        <w:spacing w:before="99"/>
        <w:ind w:left="121" w:right="198"/>
        <w:jc w:val="both"/>
        <w:rPr>
          <w:sz w:val="16"/>
        </w:rPr>
      </w:pPr>
      <w:bookmarkStart w:id="35" w:name="_bookmark32"/>
      <w:bookmarkEnd w:id="35"/>
      <w:r>
        <w:rPr>
          <w:position w:val="7"/>
          <w:sz w:val="10"/>
        </w:rPr>
        <w:t xml:space="preserve">33 </w:t>
      </w:r>
      <w:r>
        <w:rPr>
          <w:sz w:val="16"/>
        </w:rPr>
        <w:t xml:space="preserve">Among others, see, </w:t>
      </w:r>
      <w:proofErr w:type="gramStart"/>
      <w:r>
        <w:rPr>
          <w:i/>
          <w:sz w:val="16"/>
        </w:rPr>
        <w:t>Case  of</w:t>
      </w:r>
      <w:proofErr w:type="gramEnd"/>
      <w:r>
        <w:rPr>
          <w:i/>
          <w:sz w:val="16"/>
        </w:rPr>
        <w:t xml:space="preserve">  the  Constitutional  Court  v.  Peru</w:t>
      </w:r>
      <w:r>
        <w:rPr>
          <w:sz w:val="16"/>
        </w:rPr>
        <w:t>.  Merits</w:t>
      </w:r>
      <w:proofErr w:type="gramStart"/>
      <w:r>
        <w:rPr>
          <w:sz w:val="16"/>
        </w:rPr>
        <w:t>,  reparations</w:t>
      </w:r>
      <w:proofErr w:type="gramEnd"/>
      <w:r>
        <w:rPr>
          <w:sz w:val="16"/>
        </w:rPr>
        <w:t xml:space="preserve">  and  costs. Judgment of January 31, 2001. </w:t>
      </w:r>
      <w:proofErr w:type="gramStart"/>
      <w:r>
        <w:rPr>
          <w:sz w:val="16"/>
        </w:rPr>
        <w:t xml:space="preserve">Series C No. 71; </w:t>
      </w:r>
      <w:r>
        <w:rPr>
          <w:i/>
          <w:sz w:val="16"/>
        </w:rPr>
        <w:t xml:space="preserve">Case of the Supreme Court of Justice (Quintana </w:t>
      </w:r>
      <w:proofErr w:type="spellStart"/>
      <w:r>
        <w:rPr>
          <w:i/>
          <w:sz w:val="16"/>
        </w:rPr>
        <w:t>Coello</w:t>
      </w:r>
      <w:proofErr w:type="spellEnd"/>
      <w:r>
        <w:rPr>
          <w:i/>
          <w:sz w:val="16"/>
        </w:rPr>
        <w:t xml:space="preserve"> et al.) v. Ecuador</w:t>
      </w:r>
      <w:r>
        <w:rPr>
          <w:sz w:val="16"/>
        </w:rPr>
        <w:t>.</w:t>
      </w:r>
      <w:proofErr w:type="gramEnd"/>
      <w:r>
        <w:rPr>
          <w:sz w:val="16"/>
        </w:rPr>
        <w:t xml:space="preserve"> </w:t>
      </w:r>
      <w:proofErr w:type="gramStart"/>
      <w:r>
        <w:rPr>
          <w:sz w:val="16"/>
        </w:rPr>
        <w:t>Preliminary objection, merits, reparations and costs.</w:t>
      </w:r>
      <w:proofErr w:type="gramEnd"/>
      <w:r>
        <w:rPr>
          <w:sz w:val="16"/>
        </w:rPr>
        <w:t xml:space="preserve"> Judgment of August 23, 2013. </w:t>
      </w:r>
      <w:proofErr w:type="gramStart"/>
      <w:r>
        <w:rPr>
          <w:sz w:val="16"/>
        </w:rPr>
        <w:t xml:space="preserve">Series C No. 266; </w:t>
      </w:r>
      <w:r>
        <w:rPr>
          <w:i/>
          <w:sz w:val="16"/>
        </w:rPr>
        <w:t>Case of the Constitutional Tribunal (</w:t>
      </w:r>
      <w:proofErr w:type="spellStart"/>
      <w:r>
        <w:rPr>
          <w:i/>
          <w:sz w:val="16"/>
        </w:rPr>
        <w:t>Camba</w:t>
      </w:r>
      <w:proofErr w:type="spellEnd"/>
      <w:r>
        <w:rPr>
          <w:i/>
          <w:sz w:val="16"/>
        </w:rPr>
        <w:t xml:space="preserve"> Campos et al.) v. Ecuador</w:t>
      </w:r>
      <w:r>
        <w:rPr>
          <w:sz w:val="16"/>
        </w:rPr>
        <w:t>.</w:t>
      </w:r>
      <w:proofErr w:type="gramEnd"/>
      <w:r>
        <w:rPr>
          <w:sz w:val="16"/>
        </w:rPr>
        <w:t xml:space="preserve"> Preliminary objections, merits, reparations and costs Judgment of August 28, 2013. </w:t>
      </w:r>
      <w:proofErr w:type="gramStart"/>
      <w:r>
        <w:rPr>
          <w:sz w:val="16"/>
        </w:rPr>
        <w:t>Series C No. 268.</w:t>
      </w:r>
      <w:proofErr w:type="gramEnd"/>
    </w:p>
    <w:p w:rsidR="003654D4" w:rsidRDefault="002F2561">
      <w:pPr>
        <w:spacing w:before="110"/>
        <w:ind w:left="121" w:right="198"/>
        <w:jc w:val="both"/>
        <w:rPr>
          <w:sz w:val="16"/>
        </w:rPr>
      </w:pPr>
      <w:bookmarkStart w:id="36" w:name="_bookmark33"/>
      <w:bookmarkEnd w:id="36"/>
      <w:r>
        <w:rPr>
          <w:position w:val="7"/>
          <w:sz w:val="10"/>
        </w:rPr>
        <w:t xml:space="preserve">34      </w:t>
      </w:r>
      <w:r>
        <w:rPr>
          <w:i/>
          <w:sz w:val="16"/>
        </w:rPr>
        <w:t xml:space="preserve">Cf. </w:t>
      </w:r>
      <w:r>
        <w:rPr>
          <w:sz w:val="16"/>
        </w:rPr>
        <w:t xml:space="preserve">Advisory Opinion OC-16/99 of October 1, 1999. Series </w:t>
      </w:r>
      <w:proofErr w:type="gramStart"/>
      <w:r>
        <w:rPr>
          <w:sz w:val="16"/>
        </w:rPr>
        <w:t>A</w:t>
      </w:r>
      <w:proofErr w:type="gramEnd"/>
      <w:r>
        <w:rPr>
          <w:sz w:val="16"/>
        </w:rPr>
        <w:t xml:space="preserve"> No. 16, para. 45; </w:t>
      </w:r>
      <w:r>
        <w:rPr>
          <w:i/>
          <w:sz w:val="16"/>
        </w:rPr>
        <w:t>Request for an      advisory opinion presented by the Inter-American Commission on Human Rights</w:t>
      </w:r>
      <w:r>
        <w:rPr>
          <w:sz w:val="16"/>
        </w:rPr>
        <w:t xml:space="preserve">. </w:t>
      </w:r>
      <w:proofErr w:type="gramStart"/>
      <w:r>
        <w:rPr>
          <w:sz w:val="16"/>
        </w:rPr>
        <w:t xml:space="preserve">Order of the Inter- American Court of Human Rights of June 24, 2005, sixth </w:t>
      </w:r>
      <w:proofErr w:type="spellStart"/>
      <w:r>
        <w:rPr>
          <w:i/>
          <w:sz w:val="16"/>
        </w:rPr>
        <w:t>considerandum</w:t>
      </w:r>
      <w:proofErr w:type="spellEnd"/>
      <w:r>
        <w:rPr>
          <w:sz w:val="16"/>
        </w:rPr>
        <w:t xml:space="preserve">, and </w:t>
      </w:r>
      <w:hyperlink r:id="rId23">
        <w:r>
          <w:rPr>
            <w:i/>
            <w:sz w:val="16"/>
          </w:rPr>
          <w:t>Juridical Status and Human</w:t>
        </w:r>
      </w:hyperlink>
      <w:r>
        <w:rPr>
          <w:i/>
          <w:sz w:val="16"/>
        </w:rPr>
        <w:t xml:space="preserve"> </w:t>
      </w:r>
      <w:hyperlink r:id="rId24">
        <w:r>
          <w:rPr>
            <w:i/>
            <w:sz w:val="16"/>
          </w:rPr>
          <w:t>Rights</w:t>
        </w:r>
        <w:r>
          <w:rPr>
            <w:i/>
            <w:spacing w:val="-3"/>
            <w:sz w:val="16"/>
          </w:rPr>
          <w:t xml:space="preserve"> </w:t>
        </w:r>
        <w:r>
          <w:rPr>
            <w:i/>
            <w:sz w:val="16"/>
          </w:rPr>
          <w:t>of</w:t>
        </w:r>
        <w:r>
          <w:rPr>
            <w:i/>
            <w:spacing w:val="-2"/>
            <w:sz w:val="16"/>
          </w:rPr>
          <w:t xml:space="preserve"> </w:t>
        </w:r>
        <w:r>
          <w:rPr>
            <w:i/>
            <w:sz w:val="16"/>
          </w:rPr>
          <w:t>the</w:t>
        </w:r>
        <w:r>
          <w:rPr>
            <w:i/>
            <w:spacing w:val="-3"/>
            <w:sz w:val="16"/>
          </w:rPr>
          <w:t xml:space="preserve"> </w:t>
        </w:r>
        <w:r>
          <w:rPr>
            <w:i/>
            <w:sz w:val="16"/>
          </w:rPr>
          <w:t>Child</w:t>
        </w:r>
        <w:r>
          <w:rPr>
            <w:sz w:val="16"/>
          </w:rPr>
          <w:t>.</w:t>
        </w:r>
        <w:proofErr w:type="gramEnd"/>
      </w:hyperlink>
      <w:r>
        <w:rPr>
          <w:spacing w:val="-3"/>
          <w:sz w:val="16"/>
        </w:rPr>
        <w:t xml:space="preserve"> </w:t>
      </w:r>
      <w:r>
        <w:rPr>
          <w:sz w:val="16"/>
        </w:rPr>
        <w:t>Advisory</w:t>
      </w:r>
      <w:r>
        <w:rPr>
          <w:spacing w:val="-1"/>
          <w:sz w:val="16"/>
        </w:rPr>
        <w:t xml:space="preserve"> </w:t>
      </w:r>
      <w:r>
        <w:rPr>
          <w:sz w:val="16"/>
        </w:rPr>
        <w:t>Opinion</w:t>
      </w:r>
      <w:r>
        <w:rPr>
          <w:spacing w:val="-3"/>
          <w:sz w:val="16"/>
        </w:rPr>
        <w:t xml:space="preserve"> </w:t>
      </w:r>
      <w:r>
        <w:rPr>
          <w:sz w:val="16"/>
        </w:rPr>
        <w:t>OC-17/02</w:t>
      </w:r>
      <w:r>
        <w:rPr>
          <w:spacing w:val="-2"/>
          <w:sz w:val="16"/>
        </w:rPr>
        <w:t xml:space="preserve"> </w:t>
      </w:r>
      <w:r>
        <w:rPr>
          <w:sz w:val="16"/>
        </w:rPr>
        <w:t>of</w:t>
      </w:r>
      <w:r>
        <w:rPr>
          <w:spacing w:val="-2"/>
          <w:sz w:val="16"/>
        </w:rPr>
        <w:t xml:space="preserve"> </w:t>
      </w:r>
      <w:r>
        <w:rPr>
          <w:sz w:val="16"/>
        </w:rPr>
        <w:t>August</w:t>
      </w:r>
      <w:r>
        <w:rPr>
          <w:spacing w:val="-3"/>
          <w:sz w:val="16"/>
        </w:rPr>
        <w:t xml:space="preserve"> </w:t>
      </w:r>
      <w:r>
        <w:rPr>
          <w:sz w:val="16"/>
        </w:rPr>
        <w:t>28,</w:t>
      </w:r>
      <w:r>
        <w:rPr>
          <w:spacing w:val="-3"/>
          <w:sz w:val="16"/>
        </w:rPr>
        <w:t xml:space="preserve"> </w:t>
      </w:r>
      <w:r>
        <w:rPr>
          <w:sz w:val="16"/>
        </w:rPr>
        <w:t>2002.</w:t>
      </w:r>
      <w:r>
        <w:rPr>
          <w:spacing w:val="-3"/>
          <w:sz w:val="16"/>
        </w:rPr>
        <w:t xml:space="preserve"> </w:t>
      </w:r>
      <w:r>
        <w:rPr>
          <w:sz w:val="16"/>
        </w:rPr>
        <w:t>Series</w:t>
      </w:r>
      <w:r>
        <w:rPr>
          <w:spacing w:val="-3"/>
          <w:sz w:val="16"/>
        </w:rPr>
        <w:t xml:space="preserve"> </w:t>
      </w:r>
      <w:proofErr w:type="gramStart"/>
      <w:r>
        <w:rPr>
          <w:sz w:val="16"/>
        </w:rPr>
        <w:t>A</w:t>
      </w:r>
      <w:proofErr w:type="gramEnd"/>
      <w:r>
        <w:rPr>
          <w:spacing w:val="-1"/>
          <w:sz w:val="16"/>
        </w:rPr>
        <w:t xml:space="preserve"> </w:t>
      </w:r>
      <w:r>
        <w:rPr>
          <w:sz w:val="16"/>
        </w:rPr>
        <w:t>No.</w:t>
      </w:r>
      <w:r>
        <w:rPr>
          <w:spacing w:val="-3"/>
          <w:sz w:val="16"/>
        </w:rPr>
        <w:t xml:space="preserve"> </w:t>
      </w:r>
      <w:r>
        <w:rPr>
          <w:sz w:val="16"/>
        </w:rPr>
        <w:t>17,</w:t>
      </w:r>
      <w:r>
        <w:rPr>
          <w:spacing w:val="-3"/>
          <w:sz w:val="16"/>
        </w:rPr>
        <w:t xml:space="preserve"> </w:t>
      </w:r>
      <w:r>
        <w:rPr>
          <w:sz w:val="16"/>
        </w:rPr>
        <w:t>para.</w:t>
      </w:r>
      <w:r>
        <w:rPr>
          <w:spacing w:val="-3"/>
          <w:sz w:val="16"/>
        </w:rPr>
        <w:t xml:space="preserve"> </w:t>
      </w:r>
      <w:r>
        <w:rPr>
          <w:sz w:val="16"/>
        </w:rPr>
        <w:t>32.</w:t>
      </w:r>
    </w:p>
    <w:p w:rsidR="003654D4" w:rsidRDefault="003654D4">
      <w:pPr>
        <w:jc w:val="both"/>
        <w:rPr>
          <w:sz w:val="16"/>
        </w:rPr>
        <w:sectPr w:rsidR="003654D4">
          <w:headerReference w:type="default" r:id="rId25"/>
          <w:pgSz w:w="12240" w:h="15840"/>
          <w:pgMar w:top="960" w:right="1500" w:bottom="280" w:left="1580" w:header="752" w:footer="0" w:gutter="0"/>
          <w:cols w:space="720"/>
        </w:sectPr>
      </w:pPr>
    </w:p>
    <w:p w:rsidR="003654D4" w:rsidRDefault="003654D4">
      <w:pPr>
        <w:pStyle w:val="BodyText"/>
      </w:pPr>
    </w:p>
    <w:p w:rsidR="003654D4" w:rsidRDefault="003654D4">
      <w:pPr>
        <w:pStyle w:val="BodyText"/>
        <w:spacing w:before="4"/>
      </w:pPr>
    </w:p>
    <w:p w:rsidR="003654D4" w:rsidRDefault="002F2561">
      <w:pPr>
        <w:pStyle w:val="BodyText"/>
        <w:ind w:left="101" w:right="115" w:hanging="1"/>
        <w:jc w:val="both"/>
      </w:pPr>
      <w:r>
        <w:t>States, the OAS Secretary General, the President of the OAS Permanent Council, the President of the Inter-American Juridical Committee, and the organizations and individuals that have presented observations on this request.</w:t>
      </w:r>
    </w:p>
    <w:p w:rsidR="003654D4" w:rsidRDefault="003654D4">
      <w:pPr>
        <w:pStyle w:val="BodyText"/>
        <w:spacing w:before="11"/>
        <w:rPr>
          <w:sz w:val="19"/>
        </w:rPr>
      </w:pPr>
    </w:p>
    <w:p w:rsidR="003654D4" w:rsidRDefault="002F2561">
      <w:pPr>
        <w:pStyle w:val="BodyText"/>
        <w:spacing w:before="1"/>
        <w:ind w:left="101" w:right="352"/>
      </w:pPr>
      <w:r>
        <w:t xml:space="preserve">Judge Patricio </w:t>
      </w:r>
      <w:proofErr w:type="spellStart"/>
      <w:r>
        <w:t>Pazmiño</w:t>
      </w:r>
      <w:proofErr w:type="spellEnd"/>
      <w:r>
        <w:t xml:space="preserve"> Freire advised the Court of his dissenting opinion which is attached to this order.</w:t>
      </w:r>
    </w:p>
    <w:p w:rsidR="003654D4" w:rsidRDefault="003654D4">
      <w:pPr>
        <w:pStyle w:val="BodyText"/>
        <w:rPr>
          <w:sz w:val="24"/>
        </w:rPr>
      </w:pPr>
    </w:p>
    <w:p w:rsidR="003654D4" w:rsidRDefault="002F2561">
      <w:pPr>
        <w:pStyle w:val="BodyText"/>
        <w:spacing w:before="194"/>
        <w:ind w:left="101" w:right="352"/>
      </w:pPr>
      <w:proofErr w:type="gramStart"/>
      <w:r>
        <w:t>Order of the Inter-American Court of Human Rights.</w:t>
      </w:r>
      <w:proofErr w:type="gramEnd"/>
      <w:r>
        <w:t xml:space="preserve"> Request for an Advisory Opinion submitted by the Inter-American Commission of Human Rights.</w:t>
      </w:r>
    </w:p>
    <w:p w:rsidR="003654D4" w:rsidRDefault="003654D4">
      <w:pPr>
        <w:pStyle w:val="BodyText"/>
        <w:rPr>
          <w:sz w:val="24"/>
        </w:rPr>
      </w:pPr>
    </w:p>
    <w:p w:rsidR="003654D4" w:rsidRDefault="003654D4">
      <w:pPr>
        <w:pStyle w:val="BodyText"/>
        <w:rPr>
          <w:sz w:val="24"/>
        </w:rPr>
      </w:pPr>
    </w:p>
    <w:p w:rsidR="003654D4" w:rsidRDefault="003654D4">
      <w:pPr>
        <w:pStyle w:val="BodyText"/>
        <w:rPr>
          <w:sz w:val="24"/>
        </w:rPr>
      </w:pPr>
    </w:p>
    <w:p w:rsidR="003654D4" w:rsidRDefault="003654D4">
      <w:pPr>
        <w:pStyle w:val="BodyText"/>
        <w:rPr>
          <w:sz w:val="24"/>
        </w:rPr>
      </w:pPr>
    </w:p>
    <w:p w:rsidR="003654D4" w:rsidRDefault="003654D4">
      <w:pPr>
        <w:pStyle w:val="BodyText"/>
        <w:rPr>
          <w:sz w:val="24"/>
        </w:rPr>
      </w:pPr>
    </w:p>
    <w:p w:rsidR="003654D4" w:rsidRDefault="002F2561">
      <w:pPr>
        <w:pStyle w:val="BodyText"/>
        <w:ind w:left="2807" w:right="2825"/>
        <w:jc w:val="center"/>
      </w:pPr>
      <w:r>
        <w:t>Eduardo Ferrer Mac-</w:t>
      </w:r>
      <w:proofErr w:type="spellStart"/>
      <w:r>
        <w:t>Gregor</w:t>
      </w:r>
      <w:proofErr w:type="spellEnd"/>
      <w:r>
        <w:t xml:space="preserve"> </w:t>
      </w:r>
      <w:proofErr w:type="spellStart"/>
      <w:r>
        <w:t>Poisot</w:t>
      </w:r>
      <w:proofErr w:type="spellEnd"/>
      <w:r>
        <w:t xml:space="preserve"> President</w:t>
      </w:r>
    </w:p>
    <w:p w:rsidR="003654D4" w:rsidRDefault="003654D4">
      <w:pPr>
        <w:pStyle w:val="BodyText"/>
        <w:rPr>
          <w:sz w:val="24"/>
        </w:rPr>
      </w:pPr>
    </w:p>
    <w:p w:rsidR="003654D4" w:rsidRDefault="003654D4">
      <w:pPr>
        <w:pStyle w:val="BodyText"/>
        <w:rPr>
          <w:sz w:val="24"/>
        </w:rPr>
      </w:pPr>
    </w:p>
    <w:p w:rsidR="003654D4" w:rsidRDefault="003654D4">
      <w:pPr>
        <w:pStyle w:val="BodyText"/>
        <w:rPr>
          <w:sz w:val="24"/>
        </w:rPr>
      </w:pPr>
    </w:p>
    <w:p w:rsidR="003654D4" w:rsidRDefault="003654D4">
      <w:pPr>
        <w:pStyle w:val="BodyText"/>
        <w:rPr>
          <w:sz w:val="28"/>
        </w:rPr>
      </w:pPr>
    </w:p>
    <w:p w:rsidR="003654D4" w:rsidRPr="002F2561" w:rsidRDefault="002F2561">
      <w:pPr>
        <w:pStyle w:val="BodyText"/>
        <w:tabs>
          <w:tab w:val="left" w:pos="6126"/>
        </w:tabs>
        <w:ind w:left="101"/>
        <w:jc w:val="both"/>
        <w:rPr>
          <w:lang w:val="es-CR"/>
        </w:rPr>
      </w:pPr>
      <w:r w:rsidRPr="002F2561">
        <w:rPr>
          <w:lang w:val="es-CR"/>
        </w:rPr>
        <w:t>Eduardo</w:t>
      </w:r>
      <w:r w:rsidRPr="002F2561">
        <w:rPr>
          <w:spacing w:val="-4"/>
          <w:lang w:val="es-CR"/>
        </w:rPr>
        <w:t xml:space="preserve"> </w:t>
      </w:r>
      <w:r w:rsidRPr="002F2561">
        <w:rPr>
          <w:lang w:val="es-CR"/>
        </w:rPr>
        <w:t>Vio</w:t>
      </w:r>
      <w:r w:rsidRPr="002F2561">
        <w:rPr>
          <w:spacing w:val="-2"/>
          <w:lang w:val="es-CR"/>
        </w:rPr>
        <w:t xml:space="preserve"> </w:t>
      </w:r>
      <w:r w:rsidRPr="002F2561">
        <w:rPr>
          <w:lang w:val="es-CR"/>
        </w:rPr>
        <w:t>Grossi</w:t>
      </w:r>
      <w:r w:rsidRPr="002F2561">
        <w:rPr>
          <w:lang w:val="es-CR"/>
        </w:rPr>
        <w:tab/>
        <w:t>Humberto A. Sierra</w:t>
      </w:r>
      <w:r w:rsidRPr="002F2561">
        <w:rPr>
          <w:spacing w:val="-10"/>
          <w:lang w:val="es-CR"/>
        </w:rPr>
        <w:t xml:space="preserve"> </w:t>
      </w:r>
      <w:r w:rsidRPr="002F2561">
        <w:rPr>
          <w:lang w:val="es-CR"/>
        </w:rPr>
        <w:t>Porto</w:t>
      </w:r>
    </w:p>
    <w:p w:rsidR="003654D4" w:rsidRPr="002F2561" w:rsidRDefault="003654D4">
      <w:pPr>
        <w:pStyle w:val="BodyText"/>
        <w:rPr>
          <w:sz w:val="24"/>
          <w:lang w:val="es-CR"/>
        </w:rPr>
      </w:pPr>
    </w:p>
    <w:p w:rsidR="003654D4" w:rsidRPr="002F2561" w:rsidRDefault="003654D4">
      <w:pPr>
        <w:pStyle w:val="BodyText"/>
        <w:rPr>
          <w:sz w:val="24"/>
          <w:lang w:val="es-CR"/>
        </w:rPr>
      </w:pPr>
    </w:p>
    <w:p w:rsidR="003654D4" w:rsidRPr="002F2561" w:rsidRDefault="003654D4">
      <w:pPr>
        <w:pStyle w:val="BodyText"/>
        <w:rPr>
          <w:sz w:val="24"/>
          <w:lang w:val="es-CR"/>
        </w:rPr>
      </w:pPr>
    </w:p>
    <w:p w:rsidR="003654D4" w:rsidRPr="002F2561" w:rsidRDefault="003654D4">
      <w:pPr>
        <w:pStyle w:val="BodyText"/>
        <w:rPr>
          <w:sz w:val="24"/>
          <w:lang w:val="es-CR"/>
        </w:rPr>
      </w:pPr>
    </w:p>
    <w:p w:rsidR="003654D4" w:rsidRPr="002F2561" w:rsidRDefault="003654D4">
      <w:pPr>
        <w:pStyle w:val="BodyText"/>
        <w:rPr>
          <w:sz w:val="24"/>
          <w:lang w:val="es-CR"/>
        </w:rPr>
      </w:pPr>
    </w:p>
    <w:p w:rsidR="003654D4" w:rsidRPr="002F2561" w:rsidRDefault="002F2561">
      <w:pPr>
        <w:pStyle w:val="BodyText"/>
        <w:tabs>
          <w:tab w:val="left" w:pos="6259"/>
        </w:tabs>
        <w:ind w:left="101"/>
        <w:jc w:val="both"/>
        <w:rPr>
          <w:lang w:val="es-CR"/>
        </w:rPr>
      </w:pPr>
      <w:r w:rsidRPr="002F2561">
        <w:rPr>
          <w:lang w:val="es-CR"/>
        </w:rPr>
        <w:t>Elizabeth</w:t>
      </w:r>
      <w:r w:rsidRPr="002F2561">
        <w:rPr>
          <w:spacing w:val="-2"/>
          <w:lang w:val="es-CR"/>
        </w:rPr>
        <w:t xml:space="preserve"> </w:t>
      </w:r>
      <w:r w:rsidRPr="002F2561">
        <w:rPr>
          <w:lang w:val="es-CR"/>
        </w:rPr>
        <w:t>Odio</w:t>
      </w:r>
      <w:r w:rsidRPr="002F2561">
        <w:rPr>
          <w:spacing w:val="-2"/>
          <w:lang w:val="es-CR"/>
        </w:rPr>
        <w:t xml:space="preserve"> </w:t>
      </w:r>
      <w:r w:rsidRPr="002F2561">
        <w:rPr>
          <w:lang w:val="es-CR"/>
        </w:rPr>
        <w:t>Benito</w:t>
      </w:r>
      <w:r w:rsidRPr="002F2561">
        <w:rPr>
          <w:lang w:val="es-CR"/>
        </w:rPr>
        <w:tab/>
        <w:t>L. Patricio Pazmiño</w:t>
      </w:r>
      <w:r w:rsidRPr="002F2561">
        <w:rPr>
          <w:spacing w:val="-8"/>
          <w:lang w:val="es-CR"/>
        </w:rPr>
        <w:t xml:space="preserve"> </w:t>
      </w:r>
      <w:r w:rsidRPr="002F2561">
        <w:rPr>
          <w:lang w:val="es-CR"/>
        </w:rPr>
        <w:t>Freire</w:t>
      </w:r>
    </w:p>
    <w:p w:rsidR="003654D4" w:rsidRPr="002F2561" w:rsidRDefault="003654D4">
      <w:pPr>
        <w:pStyle w:val="BodyText"/>
        <w:rPr>
          <w:sz w:val="24"/>
          <w:lang w:val="es-CR"/>
        </w:rPr>
      </w:pPr>
    </w:p>
    <w:p w:rsidR="003654D4" w:rsidRPr="002F2561" w:rsidRDefault="003654D4">
      <w:pPr>
        <w:pStyle w:val="BodyText"/>
        <w:rPr>
          <w:sz w:val="24"/>
          <w:lang w:val="es-CR"/>
        </w:rPr>
      </w:pPr>
    </w:p>
    <w:p w:rsidR="003654D4" w:rsidRPr="002F2561" w:rsidRDefault="003654D4">
      <w:pPr>
        <w:pStyle w:val="BodyText"/>
        <w:rPr>
          <w:sz w:val="24"/>
          <w:lang w:val="es-CR"/>
        </w:rPr>
      </w:pPr>
    </w:p>
    <w:p w:rsidR="003654D4" w:rsidRPr="002F2561" w:rsidRDefault="003654D4">
      <w:pPr>
        <w:pStyle w:val="BodyText"/>
        <w:rPr>
          <w:sz w:val="28"/>
          <w:lang w:val="es-CR"/>
        </w:rPr>
      </w:pPr>
    </w:p>
    <w:p w:rsidR="003654D4" w:rsidRDefault="002F2561">
      <w:pPr>
        <w:pStyle w:val="BodyText"/>
        <w:ind w:left="2807" w:right="2825"/>
        <w:jc w:val="center"/>
      </w:pPr>
      <w:r>
        <w:t xml:space="preserve">Pablo Saavedra </w:t>
      </w:r>
      <w:proofErr w:type="spellStart"/>
      <w:r>
        <w:t>Alessandri</w:t>
      </w:r>
      <w:proofErr w:type="spellEnd"/>
      <w:r>
        <w:t xml:space="preserve"> Secretary</w:t>
      </w:r>
    </w:p>
    <w:p w:rsidR="003654D4" w:rsidRDefault="003654D4">
      <w:pPr>
        <w:pStyle w:val="BodyText"/>
        <w:rPr>
          <w:sz w:val="24"/>
        </w:rPr>
      </w:pPr>
    </w:p>
    <w:p w:rsidR="003654D4" w:rsidRDefault="002F2561">
      <w:pPr>
        <w:pStyle w:val="BodyText"/>
        <w:spacing w:before="192"/>
        <w:ind w:left="101"/>
        <w:jc w:val="both"/>
      </w:pPr>
      <w:r>
        <w:t>So ordered,</w:t>
      </w:r>
    </w:p>
    <w:p w:rsidR="003654D4" w:rsidRDefault="003654D4">
      <w:pPr>
        <w:pStyle w:val="BodyText"/>
        <w:rPr>
          <w:sz w:val="24"/>
        </w:rPr>
      </w:pPr>
    </w:p>
    <w:p w:rsidR="003654D4" w:rsidRDefault="003654D4">
      <w:pPr>
        <w:pStyle w:val="BodyText"/>
        <w:spacing w:before="11"/>
        <w:rPr>
          <w:sz w:val="35"/>
        </w:rPr>
      </w:pPr>
    </w:p>
    <w:p w:rsidR="003654D4" w:rsidRDefault="002F2561">
      <w:pPr>
        <w:pStyle w:val="BodyText"/>
        <w:spacing w:line="243" w:lineRule="exact"/>
        <w:ind w:left="5480"/>
      </w:pPr>
      <w:r>
        <w:t>Eduardo Ferrer Mac-</w:t>
      </w:r>
      <w:proofErr w:type="spellStart"/>
      <w:r>
        <w:t>Gregor</w:t>
      </w:r>
      <w:proofErr w:type="spellEnd"/>
      <w:r>
        <w:t xml:space="preserve"> </w:t>
      </w:r>
      <w:proofErr w:type="spellStart"/>
      <w:r>
        <w:t>Poisot</w:t>
      </w:r>
      <w:proofErr w:type="spellEnd"/>
    </w:p>
    <w:p w:rsidR="003654D4" w:rsidRDefault="002F2561">
      <w:pPr>
        <w:pStyle w:val="BodyText"/>
        <w:spacing w:line="243" w:lineRule="exact"/>
        <w:ind w:left="7144"/>
      </w:pPr>
      <w:r>
        <w:t>President</w:t>
      </w:r>
    </w:p>
    <w:p w:rsidR="003654D4" w:rsidRDefault="003654D4">
      <w:pPr>
        <w:pStyle w:val="BodyText"/>
        <w:rPr>
          <w:sz w:val="24"/>
        </w:rPr>
      </w:pPr>
    </w:p>
    <w:p w:rsidR="003654D4" w:rsidRDefault="002F2561">
      <w:pPr>
        <w:pStyle w:val="BodyText"/>
        <w:spacing w:before="196"/>
        <w:ind w:left="810" w:right="6282" w:hanging="710"/>
      </w:pPr>
      <w:r>
        <w:t xml:space="preserve">Pablo Saavedra </w:t>
      </w:r>
      <w:proofErr w:type="spellStart"/>
      <w:r>
        <w:t>Alessandri</w:t>
      </w:r>
      <w:proofErr w:type="spellEnd"/>
      <w:r>
        <w:t xml:space="preserve"> Secretary</w:t>
      </w:r>
    </w:p>
    <w:p w:rsidR="003654D4" w:rsidRDefault="003654D4">
      <w:pPr>
        <w:sectPr w:rsidR="003654D4">
          <w:headerReference w:type="default" r:id="rId26"/>
          <w:pgSz w:w="12240" w:h="15840"/>
          <w:pgMar w:top="960" w:right="1580" w:bottom="280" w:left="1600" w:header="752" w:footer="0" w:gutter="0"/>
          <w:pgNumType w:start="11"/>
          <w:cols w:space="720"/>
        </w:sectPr>
      </w:pPr>
    </w:p>
    <w:p w:rsidR="003654D4" w:rsidRDefault="003654D4">
      <w:pPr>
        <w:pStyle w:val="BodyText"/>
        <w:rPr>
          <w:rFonts w:ascii="Times New Roman"/>
        </w:rPr>
      </w:pPr>
    </w:p>
    <w:p w:rsidR="003654D4" w:rsidRDefault="003654D4">
      <w:pPr>
        <w:pStyle w:val="BodyText"/>
        <w:rPr>
          <w:rFonts w:ascii="Times New Roman"/>
        </w:rPr>
      </w:pPr>
    </w:p>
    <w:p w:rsidR="003654D4" w:rsidRDefault="003654D4">
      <w:pPr>
        <w:pStyle w:val="BodyText"/>
        <w:rPr>
          <w:rFonts w:ascii="Times New Roman"/>
        </w:rPr>
      </w:pPr>
    </w:p>
    <w:p w:rsidR="003654D4" w:rsidRDefault="003654D4">
      <w:pPr>
        <w:pStyle w:val="BodyText"/>
        <w:rPr>
          <w:rFonts w:ascii="Times New Roman"/>
        </w:rPr>
      </w:pPr>
    </w:p>
    <w:p w:rsidR="003654D4" w:rsidRDefault="003654D4">
      <w:pPr>
        <w:pStyle w:val="BodyText"/>
        <w:rPr>
          <w:rFonts w:ascii="Times New Roman"/>
        </w:rPr>
      </w:pPr>
    </w:p>
    <w:p w:rsidR="003654D4" w:rsidRDefault="003654D4">
      <w:pPr>
        <w:pStyle w:val="BodyText"/>
        <w:rPr>
          <w:rFonts w:ascii="Times New Roman"/>
        </w:rPr>
      </w:pPr>
    </w:p>
    <w:p w:rsidR="003654D4" w:rsidRDefault="003654D4">
      <w:pPr>
        <w:pStyle w:val="BodyText"/>
        <w:spacing w:before="9"/>
        <w:rPr>
          <w:rFonts w:ascii="Times New Roman"/>
        </w:rPr>
      </w:pPr>
    </w:p>
    <w:p w:rsidR="003654D4" w:rsidRDefault="002F2561">
      <w:pPr>
        <w:pStyle w:val="Heading1"/>
        <w:spacing w:before="1" w:line="482" w:lineRule="auto"/>
        <w:ind w:left="1204" w:right="1199"/>
      </w:pPr>
      <w:bookmarkStart w:id="37" w:name="Dissenting_Opinion_Judge_Pazmiño"/>
      <w:bookmarkEnd w:id="37"/>
      <w:r>
        <w:t>DISSENTING OPINION OF JUDGE L. PATRICIO PAZMIÑO FREIRE ON THE ORDER OF MAY 29, 2018</w:t>
      </w:r>
    </w:p>
    <w:p w:rsidR="003654D4" w:rsidRDefault="002F2561">
      <w:pPr>
        <w:spacing w:line="241" w:lineRule="exact"/>
        <w:ind w:left="1200" w:right="1199"/>
        <w:jc w:val="center"/>
        <w:rPr>
          <w:b/>
          <w:sz w:val="20"/>
        </w:rPr>
      </w:pPr>
      <w:bookmarkStart w:id="38" w:name="OF_THE_INTER-AMERICAN_COURT_OF_HUMAN_RIG"/>
      <w:bookmarkEnd w:id="38"/>
      <w:r>
        <w:rPr>
          <w:b/>
          <w:sz w:val="20"/>
        </w:rPr>
        <w:t>OF THE INTER-AMERICAN COURT OF HUMAN RIGHTS</w:t>
      </w:r>
    </w:p>
    <w:p w:rsidR="003654D4" w:rsidRDefault="003654D4">
      <w:pPr>
        <w:pStyle w:val="BodyText"/>
        <w:rPr>
          <w:b/>
          <w:sz w:val="24"/>
        </w:rPr>
      </w:pPr>
    </w:p>
    <w:p w:rsidR="003654D4" w:rsidRDefault="002F2561">
      <w:pPr>
        <w:pStyle w:val="BodyText"/>
        <w:spacing w:before="194"/>
        <w:ind w:left="118" w:right="115"/>
        <w:jc w:val="both"/>
      </w:pPr>
      <w:r>
        <w:t>In exercise of my authority under Article 65(2) of the Rules of Procedure of the Inter- American Court of Human Rights, I respectfully state the reasons and grounds for my decision to diverge from the majority opinion in the above order.</w:t>
      </w:r>
    </w:p>
    <w:p w:rsidR="003654D4" w:rsidRDefault="003654D4">
      <w:pPr>
        <w:pStyle w:val="BodyText"/>
        <w:spacing w:before="1"/>
      </w:pPr>
    </w:p>
    <w:p w:rsidR="003654D4" w:rsidRDefault="002F2561">
      <w:pPr>
        <w:pStyle w:val="ListParagraph"/>
        <w:numPr>
          <w:ilvl w:val="0"/>
          <w:numId w:val="1"/>
        </w:numPr>
        <w:tabs>
          <w:tab w:val="left" w:pos="827"/>
        </w:tabs>
        <w:ind w:right="111" w:firstLine="0"/>
        <w:jc w:val="both"/>
        <w:rPr>
          <w:sz w:val="20"/>
        </w:rPr>
      </w:pPr>
      <w:r>
        <w:rPr>
          <w:sz w:val="20"/>
        </w:rPr>
        <w:t xml:space="preserve">Regarding the analysis that concluded with the inadmissibility decided by the majority of my colleagues, members of the Court, I do not share this because, in my opinion, the request presented by the Commission has sufficient merits to be admitted. Thus, given the significance and nature of the questions, and the guidance that our ruling would have provided by interpreting the meaning, object and purpose of the international norms indicated in the request, this ruling could have enhanced the contents of the notion of inter- American public order and, above all, from a systemic perspective, assisted the States of the Americas: “to </w:t>
      </w:r>
      <w:r>
        <w:rPr>
          <w:spacing w:val="-4"/>
          <w:sz w:val="20"/>
        </w:rPr>
        <w:t xml:space="preserve">consolidate </w:t>
      </w:r>
      <w:r>
        <w:rPr>
          <w:spacing w:val="-3"/>
          <w:sz w:val="20"/>
        </w:rPr>
        <w:t xml:space="preserve">in this </w:t>
      </w:r>
      <w:r>
        <w:rPr>
          <w:spacing w:val="-4"/>
          <w:sz w:val="20"/>
        </w:rPr>
        <w:t xml:space="preserve">hemisphere, </w:t>
      </w:r>
      <w:r>
        <w:rPr>
          <w:spacing w:val="-3"/>
          <w:sz w:val="20"/>
        </w:rPr>
        <w:t xml:space="preserve">within the </w:t>
      </w:r>
      <w:r>
        <w:rPr>
          <w:spacing w:val="-4"/>
          <w:sz w:val="20"/>
        </w:rPr>
        <w:t xml:space="preserve">framework </w:t>
      </w:r>
      <w:r>
        <w:rPr>
          <w:spacing w:val="-3"/>
          <w:sz w:val="20"/>
        </w:rPr>
        <w:t xml:space="preserve">of </w:t>
      </w:r>
      <w:r>
        <w:rPr>
          <w:spacing w:val="-4"/>
          <w:sz w:val="20"/>
        </w:rPr>
        <w:t>democratic institutions,</w:t>
      </w:r>
      <w:r>
        <w:rPr>
          <w:spacing w:val="62"/>
          <w:sz w:val="20"/>
        </w:rPr>
        <w:t xml:space="preserve"> </w:t>
      </w:r>
      <w:r>
        <w:rPr>
          <w:sz w:val="20"/>
        </w:rPr>
        <w:t xml:space="preserve">a </w:t>
      </w:r>
      <w:r>
        <w:rPr>
          <w:spacing w:val="-3"/>
          <w:sz w:val="20"/>
        </w:rPr>
        <w:t xml:space="preserve">system </w:t>
      </w:r>
      <w:r>
        <w:rPr>
          <w:sz w:val="20"/>
        </w:rPr>
        <w:t xml:space="preserve">of </w:t>
      </w:r>
      <w:r>
        <w:rPr>
          <w:spacing w:val="-4"/>
          <w:sz w:val="20"/>
        </w:rPr>
        <w:t xml:space="preserve">personal liberty </w:t>
      </w:r>
      <w:r>
        <w:rPr>
          <w:spacing w:val="-3"/>
          <w:sz w:val="20"/>
        </w:rPr>
        <w:t xml:space="preserve">and social </w:t>
      </w:r>
      <w:r>
        <w:rPr>
          <w:spacing w:val="-4"/>
          <w:sz w:val="20"/>
        </w:rPr>
        <w:t xml:space="preserve">justice </w:t>
      </w:r>
      <w:r>
        <w:rPr>
          <w:spacing w:val="-3"/>
          <w:sz w:val="20"/>
        </w:rPr>
        <w:t xml:space="preserve">based on </w:t>
      </w:r>
      <w:r>
        <w:rPr>
          <w:spacing w:val="-4"/>
          <w:sz w:val="20"/>
        </w:rPr>
        <w:t xml:space="preserve">respect </w:t>
      </w:r>
      <w:r>
        <w:rPr>
          <w:spacing w:val="-3"/>
          <w:sz w:val="20"/>
        </w:rPr>
        <w:t xml:space="preserve">for the </w:t>
      </w:r>
      <w:r>
        <w:rPr>
          <w:spacing w:val="-4"/>
          <w:sz w:val="20"/>
        </w:rPr>
        <w:t xml:space="preserve">essential rights </w:t>
      </w:r>
      <w:r>
        <w:rPr>
          <w:sz w:val="20"/>
        </w:rPr>
        <w:t xml:space="preserve">of </w:t>
      </w:r>
      <w:r>
        <w:rPr>
          <w:spacing w:val="-3"/>
          <w:sz w:val="20"/>
        </w:rPr>
        <w:t xml:space="preserve">man,” </w:t>
      </w:r>
      <w:r>
        <w:rPr>
          <w:sz w:val="20"/>
        </w:rPr>
        <w:t xml:space="preserve">as </w:t>
      </w:r>
      <w:r>
        <w:rPr>
          <w:spacing w:val="-4"/>
          <w:sz w:val="20"/>
        </w:rPr>
        <w:t xml:space="preserve">stated </w:t>
      </w:r>
      <w:r>
        <w:rPr>
          <w:spacing w:val="-3"/>
          <w:sz w:val="20"/>
        </w:rPr>
        <w:t xml:space="preserve">in the </w:t>
      </w:r>
      <w:r>
        <w:rPr>
          <w:spacing w:val="-4"/>
          <w:sz w:val="20"/>
        </w:rPr>
        <w:t xml:space="preserve">Preamble </w:t>
      </w:r>
      <w:r>
        <w:rPr>
          <w:sz w:val="20"/>
        </w:rPr>
        <w:t xml:space="preserve">to </w:t>
      </w:r>
      <w:r>
        <w:rPr>
          <w:spacing w:val="-3"/>
          <w:sz w:val="20"/>
        </w:rPr>
        <w:t xml:space="preserve">the </w:t>
      </w:r>
      <w:r>
        <w:rPr>
          <w:spacing w:val="-4"/>
          <w:sz w:val="20"/>
        </w:rPr>
        <w:t xml:space="preserve">American Convention </w:t>
      </w:r>
      <w:r>
        <w:rPr>
          <w:sz w:val="20"/>
        </w:rPr>
        <w:t xml:space="preserve">on </w:t>
      </w:r>
      <w:r>
        <w:rPr>
          <w:spacing w:val="-4"/>
          <w:sz w:val="20"/>
        </w:rPr>
        <w:t xml:space="preserve">Human Rights </w:t>
      </w:r>
      <w:r>
        <w:rPr>
          <w:spacing w:val="-3"/>
          <w:sz w:val="20"/>
        </w:rPr>
        <w:t xml:space="preserve">“Pact </w:t>
      </w:r>
      <w:r>
        <w:rPr>
          <w:sz w:val="20"/>
        </w:rPr>
        <w:t xml:space="preserve">of </w:t>
      </w:r>
      <w:r>
        <w:rPr>
          <w:spacing w:val="-3"/>
          <w:sz w:val="20"/>
        </w:rPr>
        <w:t>San José, Costa</w:t>
      </w:r>
      <w:r>
        <w:rPr>
          <w:spacing w:val="-1"/>
          <w:sz w:val="20"/>
        </w:rPr>
        <w:t xml:space="preserve"> </w:t>
      </w:r>
      <w:r>
        <w:rPr>
          <w:spacing w:val="-4"/>
          <w:sz w:val="20"/>
        </w:rPr>
        <w:t>Rica.”</w:t>
      </w:r>
    </w:p>
    <w:p w:rsidR="003654D4" w:rsidRDefault="003654D4">
      <w:pPr>
        <w:pStyle w:val="BodyText"/>
        <w:spacing w:before="11"/>
        <w:rPr>
          <w:sz w:val="19"/>
        </w:rPr>
      </w:pPr>
    </w:p>
    <w:p w:rsidR="003654D4" w:rsidRDefault="002F2561">
      <w:pPr>
        <w:pStyle w:val="ListParagraph"/>
        <w:numPr>
          <w:ilvl w:val="0"/>
          <w:numId w:val="1"/>
        </w:numPr>
        <w:tabs>
          <w:tab w:val="left" w:pos="827"/>
        </w:tabs>
        <w:spacing w:before="1"/>
        <w:ind w:right="114" w:firstLine="0"/>
        <w:jc w:val="both"/>
        <w:rPr>
          <w:sz w:val="20"/>
        </w:rPr>
      </w:pPr>
      <w:r>
        <w:rPr>
          <w:sz w:val="20"/>
        </w:rPr>
        <w:t xml:space="preserve">This significant and pertinent request for an advisory opinion warranted a more thorough and detailed examination by the Court. Consequently, the purpose of this </w:t>
      </w:r>
      <w:proofErr w:type="gramStart"/>
      <w:r>
        <w:rPr>
          <w:sz w:val="20"/>
        </w:rPr>
        <w:t>opinion  is</w:t>
      </w:r>
      <w:proofErr w:type="gramEnd"/>
      <w:r>
        <w:rPr>
          <w:sz w:val="20"/>
        </w:rPr>
        <w:t xml:space="preserve"> to place on record the essential aspects on which I disagree with my colleagues, and the grounds on which I consider that the Court is foregoing an important opportunity to develop international human rights law, and to offer elements that provide content to the notion of inter-American public order in its close and increasingly complex relationship with the substantive values of democracy in the</w:t>
      </w:r>
      <w:r>
        <w:rPr>
          <w:spacing w:val="-14"/>
          <w:sz w:val="20"/>
        </w:rPr>
        <w:t xml:space="preserve"> </w:t>
      </w:r>
      <w:r>
        <w:rPr>
          <w:sz w:val="20"/>
        </w:rPr>
        <w:t>region.</w:t>
      </w:r>
    </w:p>
    <w:p w:rsidR="003654D4" w:rsidRDefault="003654D4">
      <w:pPr>
        <w:pStyle w:val="BodyText"/>
        <w:spacing w:before="4"/>
      </w:pPr>
    </w:p>
    <w:p w:rsidR="003654D4" w:rsidRDefault="002F2561">
      <w:pPr>
        <w:pStyle w:val="ListParagraph"/>
        <w:numPr>
          <w:ilvl w:val="0"/>
          <w:numId w:val="1"/>
        </w:numPr>
        <w:tabs>
          <w:tab w:val="left" w:pos="827"/>
        </w:tabs>
        <w:spacing w:line="235" w:lineRule="auto"/>
        <w:ind w:right="111" w:firstLine="0"/>
        <w:jc w:val="both"/>
        <w:rPr>
          <w:sz w:val="20"/>
        </w:rPr>
      </w:pPr>
      <w:r>
        <w:rPr>
          <w:spacing w:val="-3"/>
          <w:sz w:val="20"/>
        </w:rPr>
        <w:t xml:space="preserve">Without prejudice </w:t>
      </w:r>
      <w:r>
        <w:rPr>
          <w:sz w:val="20"/>
        </w:rPr>
        <w:t xml:space="preserve">to the </w:t>
      </w:r>
      <w:r>
        <w:rPr>
          <w:spacing w:val="-3"/>
          <w:sz w:val="20"/>
        </w:rPr>
        <w:t xml:space="preserve">majority opinion expressed </w:t>
      </w:r>
      <w:r>
        <w:rPr>
          <w:sz w:val="20"/>
        </w:rPr>
        <w:t xml:space="preserve">in the said </w:t>
      </w:r>
      <w:r>
        <w:rPr>
          <w:spacing w:val="-3"/>
          <w:sz w:val="20"/>
        </w:rPr>
        <w:t xml:space="preserve">order, </w:t>
      </w:r>
      <w:r>
        <w:rPr>
          <w:sz w:val="20"/>
        </w:rPr>
        <w:t xml:space="preserve">I </w:t>
      </w:r>
      <w:r>
        <w:rPr>
          <w:spacing w:val="-3"/>
          <w:sz w:val="20"/>
        </w:rPr>
        <w:t xml:space="preserve">must </w:t>
      </w:r>
      <w:r>
        <w:rPr>
          <w:sz w:val="20"/>
        </w:rPr>
        <w:t xml:space="preserve">call </w:t>
      </w:r>
      <w:r>
        <w:rPr>
          <w:spacing w:val="-3"/>
          <w:sz w:val="20"/>
        </w:rPr>
        <w:t xml:space="preserve">attention </w:t>
      </w:r>
      <w:r>
        <w:rPr>
          <w:sz w:val="20"/>
        </w:rPr>
        <w:t xml:space="preserve">to </w:t>
      </w:r>
      <w:r>
        <w:rPr>
          <w:spacing w:val="-3"/>
          <w:sz w:val="20"/>
        </w:rPr>
        <w:t xml:space="preserve">previous rulings </w:t>
      </w:r>
      <w:r>
        <w:rPr>
          <w:sz w:val="20"/>
        </w:rPr>
        <w:t xml:space="preserve">that the Court has made, also in the </w:t>
      </w:r>
      <w:r>
        <w:rPr>
          <w:spacing w:val="-3"/>
          <w:sz w:val="20"/>
        </w:rPr>
        <w:t xml:space="preserve">context </w:t>
      </w:r>
      <w:r>
        <w:rPr>
          <w:sz w:val="20"/>
        </w:rPr>
        <w:t xml:space="preserve">of </w:t>
      </w:r>
      <w:r>
        <w:rPr>
          <w:spacing w:val="-3"/>
          <w:sz w:val="20"/>
        </w:rPr>
        <w:t xml:space="preserve">advisory proceedings, </w:t>
      </w:r>
      <w:r>
        <w:rPr>
          <w:sz w:val="20"/>
        </w:rPr>
        <w:t xml:space="preserve">and to which I </w:t>
      </w:r>
      <w:r>
        <w:rPr>
          <w:spacing w:val="-3"/>
          <w:sz w:val="20"/>
        </w:rPr>
        <w:t xml:space="preserve">ratify </w:t>
      </w:r>
      <w:r>
        <w:rPr>
          <w:sz w:val="20"/>
        </w:rPr>
        <w:t xml:space="preserve">my </w:t>
      </w:r>
      <w:r>
        <w:rPr>
          <w:spacing w:val="-3"/>
          <w:sz w:val="20"/>
        </w:rPr>
        <w:t xml:space="preserve">adhesion </w:t>
      </w:r>
      <w:r>
        <w:rPr>
          <w:sz w:val="20"/>
        </w:rPr>
        <w:t xml:space="preserve">on </w:t>
      </w:r>
      <w:r>
        <w:rPr>
          <w:spacing w:val="-3"/>
          <w:sz w:val="20"/>
        </w:rPr>
        <w:t xml:space="preserve">this occasion, </w:t>
      </w:r>
      <w:r>
        <w:rPr>
          <w:sz w:val="20"/>
        </w:rPr>
        <w:t xml:space="preserve">where it has </w:t>
      </w:r>
      <w:r>
        <w:rPr>
          <w:spacing w:val="-3"/>
          <w:sz w:val="20"/>
        </w:rPr>
        <w:t xml:space="preserve">established </w:t>
      </w:r>
      <w:r>
        <w:rPr>
          <w:sz w:val="20"/>
        </w:rPr>
        <w:t xml:space="preserve">that “the mere fact </w:t>
      </w:r>
      <w:r>
        <w:rPr>
          <w:spacing w:val="-3"/>
          <w:sz w:val="20"/>
        </w:rPr>
        <w:t xml:space="preserve">that petitions related </w:t>
      </w:r>
      <w:r>
        <w:rPr>
          <w:sz w:val="20"/>
        </w:rPr>
        <w:t xml:space="preserve">to the </w:t>
      </w:r>
      <w:r>
        <w:rPr>
          <w:spacing w:val="-3"/>
          <w:sz w:val="20"/>
        </w:rPr>
        <w:t xml:space="preserve">subject </w:t>
      </w:r>
      <w:r>
        <w:rPr>
          <w:sz w:val="20"/>
        </w:rPr>
        <w:t xml:space="preserve">matter of the </w:t>
      </w:r>
      <w:r>
        <w:rPr>
          <w:spacing w:val="-3"/>
          <w:sz w:val="20"/>
        </w:rPr>
        <w:t xml:space="preserve">request have </w:t>
      </w:r>
      <w:r>
        <w:rPr>
          <w:sz w:val="20"/>
        </w:rPr>
        <w:t xml:space="preserve">been </w:t>
      </w:r>
      <w:r>
        <w:rPr>
          <w:spacing w:val="-3"/>
          <w:sz w:val="20"/>
        </w:rPr>
        <w:t xml:space="preserve">lodged before </w:t>
      </w:r>
      <w:r>
        <w:rPr>
          <w:sz w:val="20"/>
        </w:rPr>
        <w:t xml:space="preserve">the </w:t>
      </w:r>
      <w:r>
        <w:rPr>
          <w:spacing w:val="-3"/>
          <w:sz w:val="20"/>
        </w:rPr>
        <w:t xml:space="preserve">Commission </w:t>
      </w:r>
      <w:r>
        <w:rPr>
          <w:sz w:val="20"/>
        </w:rPr>
        <w:t xml:space="preserve">is not in </w:t>
      </w:r>
      <w:r>
        <w:rPr>
          <w:spacing w:val="-3"/>
          <w:sz w:val="20"/>
        </w:rPr>
        <w:t xml:space="preserve">itself sufficient </w:t>
      </w:r>
      <w:r>
        <w:rPr>
          <w:sz w:val="20"/>
        </w:rPr>
        <w:t xml:space="preserve">for the Court to </w:t>
      </w:r>
      <w:r>
        <w:rPr>
          <w:spacing w:val="-3"/>
          <w:sz w:val="20"/>
        </w:rPr>
        <w:t xml:space="preserve">abstain </w:t>
      </w:r>
      <w:r>
        <w:rPr>
          <w:sz w:val="20"/>
        </w:rPr>
        <w:t xml:space="preserve">from </w:t>
      </w:r>
      <w:r>
        <w:rPr>
          <w:spacing w:val="-3"/>
          <w:sz w:val="20"/>
        </w:rPr>
        <w:t xml:space="preserve">responding </w:t>
      </w:r>
      <w:r>
        <w:rPr>
          <w:sz w:val="20"/>
        </w:rPr>
        <w:t xml:space="preserve">to </w:t>
      </w:r>
      <w:r>
        <w:rPr>
          <w:spacing w:val="-3"/>
          <w:sz w:val="20"/>
        </w:rPr>
        <w:t xml:space="preserve">the questions submitted </w:t>
      </w:r>
      <w:r>
        <w:rPr>
          <w:sz w:val="20"/>
        </w:rPr>
        <w:t>to it.”</w:t>
      </w:r>
      <w:hyperlink w:anchor="_bookmark34" w:history="1">
        <w:r>
          <w:rPr>
            <w:position w:val="9"/>
            <w:sz w:val="13"/>
          </w:rPr>
          <w:t>1</w:t>
        </w:r>
      </w:hyperlink>
      <w:r>
        <w:rPr>
          <w:position w:val="9"/>
          <w:sz w:val="13"/>
        </w:rPr>
        <w:t xml:space="preserve"> </w:t>
      </w:r>
      <w:r>
        <w:rPr>
          <w:sz w:val="20"/>
        </w:rPr>
        <w:t xml:space="preserve">It </w:t>
      </w:r>
      <w:r>
        <w:rPr>
          <w:spacing w:val="-3"/>
          <w:sz w:val="20"/>
        </w:rPr>
        <w:t xml:space="preserve">should </w:t>
      </w:r>
      <w:r>
        <w:rPr>
          <w:sz w:val="20"/>
        </w:rPr>
        <w:t xml:space="preserve">also be </w:t>
      </w:r>
      <w:r>
        <w:rPr>
          <w:spacing w:val="-3"/>
          <w:sz w:val="20"/>
        </w:rPr>
        <w:t xml:space="preserve">pointed </w:t>
      </w:r>
      <w:r>
        <w:rPr>
          <w:sz w:val="20"/>
        </w:rPr>
        <w:t xml:space="preserve">out, in </w:t>
      </w:r>
      <w:r>
        <w:rPr>
          <w:spacing w:val="-3"/>
          <w:sz w:val="20"/>
        </w:rPr>
        <w:t xml:space="preserve">support </w:t>
      </w:r>
      <w:r>
        <w:rPr>
          <w:sz w:val="20"/>
        </w:rPr>
        <w:t xml:space="preserve">of my </w:t>
      </w:r>
      <w:r>
        <w:rPr>
          <w:spacing w:val="-3"/>
          <w:sz w:val="20"/>
        </w:rPr>
        <w:t xml:space="preserve">position, </w:t>
      </w:r>
      <w:r>
        <w:rPr>
          <w:sz w:val="20"/>
        </w:rPr>
        <w:t xml:space="preserve">that </w:t>
      </w:r>
      <w:r>
        <w:rPr>
          <w:spacing w:val="-4"/>
          <w:sz w:val="20"/>
        </w:rPr>
        <w:t>this</w:t>
      </w:r>
      <w:r>
        <w:rPr>
          <w:spacing w:val="62"/>
          <w:sz w:val="20"/>
        </w:rPr>
        <w:t xml:space="preserve"> </w:t>
      </w:r>
      <w:r>
        <w:rPr>
          <w:sz w:val="20"/>
        </w:rPr>
        <w:t xml:space="preserve">is </w:t>
      </w:r>
      <w:r>
        <w:rPr>
          <w:spacing w:val="-3"/>
          <w:sz w:val="20"/>
        </w:rPr>
        <w:t xml:space="preserve">based specifically </w:t>
      </w:r>
      <w:r>
        <w:rPr>
          <w:sz w:val="20"/>
        </w:rPr>
        <w:t xml:space="preserve">on the </w:t>
      </w:r>
      <w:r>
        <w:rPr>
          <w:spacing w:val="-3"/>
          <w:sz w:val="20"/>
        </w:rPr>
        <w:t xml:space="preserve">contents </w:t>
      </w:r>
      <w:r>
        <w:rPr>
          <w:sz w:val="20"/>
        </w:rPr>
        <w:t xml:space="preserve">of </w:t>
      </w:r>
      <w:r>
        <w:rPr>
          <w:spacing w:val="-3"/>
          <w:sz w:val="20"/>
        </w:rPr>
        <w:t xml:space="preserve">Advisory Opinion OC-23 </w:t>
      </w:r>
      <w:r>
        <w:rPr>
          <w:sz w:val="20"/>
        </w:rPr>
        <w:t xml:space="preserve">where the Court </w:t>
      </w:r>
      <w:r>
        <w:rPr>
          <w:spacing w:val="-3"/>
          <w:sz w:val="20"/>
        </w:rPr>
        <w:t>examined</w:t>
      </w:r>
      <w:r>
        <w:rPr>
          <w:spacing w:val="42"/>
          <w:sz w:val="20"/>
        </w:rPr>
        <w:t xml:space="preserve"> </w:t>
      </w:r>
      <w:r>
        <w:rPr>
          <w:sz w:val="20"/>
        </w:rPr>
        <w:t>the</w:t>
      </w:r>
    </w:p>
    <w:p w:rsidR="003654D4" w:rsidRDefault="005A6A94">
      <w:pPr>
        <w:pStyle w:val="BodyText"/>
        <w:spacing w:before="3"/>
      </w:pPr>
      <w:r>
        <w:rPr>
          <w:noProof/>
        </w:rPr>
        <mc:AlternateContent>
          <mc:Choice Requires="wps">
            <w:drawing>
              <wp:anchor distT="0" distB="0" distL="0" distR="0" simplePos="0" relativeHeight="251661312" behindDoc="0" locked="0" layoutInCell="1" allowOverlap="1">
                <wp:simplePos x="0" y="0"/>
                <wp:positionH relativeFrom="page">
                  <wp:posOffset>900430</wp:posOffset>
                </wp:positionH>
                <wp:positionV relativeFrom="paragraph">
                  <wp:posOffset>186055</wp:posOffset>
                </wp:positionV>
                <wp:extent cx="1828800" cy="0"/>
                <wp:effectExtent l="5080" t="5080" r="13970" b="1397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83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65pt" to="214.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OYEgIAACg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" strokeweight=".23319mm">
                <w10:wrap type="topAndBottom" anchorx="page"/>
              </v:line>
            </w:pict>
          </mc:Fallback>
        </mc:AlternateContent>
      </w:r>
    </w:p>
    <w:p w:rsidR="003654D4" w:rsidRDefault="002F2561">
      <w:pPr>
        <w:tabs>
          <w:tab w:val="left" w:pos="826"/>
        </w:tabs>
        <w:spacing w:before="52"/>
        <w:ind w:left="118" w:right="114"/>
        <w:jc w:val="both"/>
        <w:rPr>
          <w:sz w:val="16"/>
        </w:rPr>
      </w:pPr>
      <w:bookmarkStart w:id="39" w:name="_bookmark34"/>
      <w:bookmarkEnd w:id="39"/>
      <w:r>
        <w:rPr>
          <w:position w:val="7"/>
          <w:sz w:val="10"/>
        </w:rPr>
        <w:t>1</w:t>
      </w:r>
      <w:r>
        <w:rPr>
          <w:position w:val="7"/>
          <w:sz w:val="10"/>
        </w:rPr>
        <w:tab/>
      </w:r>
      <w:r>
        <w:rPr>
          <w:i/>
          <w:sz w:val="16"/>
        </w:rPr>
        <w:t xml:space="preserve">Cf. </w:t>
      </w:r>
      <w:hyperlink r:id="rId27">
        <w:r>
          <w:rPr>
            <w:i/>
            <w:sz w:val="16"/>
          </w:rPr>
          <w:t>The Right to Information on Consular Assistance in the Framework of the Guarantees of Due</w:t>
        </w:r>
        <w:r>
          <w:rPr>
            <w:i/>
            <w:spacing w:val="32"/>
            <w:sz w:val="16"/>
          </w:rPr>
          <w:t xml:space="preserve"> </w:t>
        </w:r>
        <w:r>
          <w:rPr>
            <w:i/>
            <w:sz w:val="16"/>
          </w:rPr>
          <w:t>Process</w:t>
        </w:r>
        <w:r>
          <w:rPr>
            <w:i/>
            <w:spacing w:val="1"/>
            <w:sz w:val="16"/>
          </w:rPr>
          <w:t xml:space="preserve"> </w:t>
        </w:r>
        <w:r>
          <w:rPr>
            <w:i/>
            <w:sz w:val="16"/>
          </w:rPr>
          <w:t>of</w:t>
        </w:r>
      </w:hyperlink>
      <w:r>
        <w:rPr>
          <w:i/>
          <w:w w:val="99"/>
          <w:sz w:val="16"/>
        </w:rPr>
        <w:t xml:space="preserve"> </w:t>
      </w:r>
      <w:hyperlink r:id="rId28">
        <w:r>
          <w:rPr>
            <w:i/>
            <w:sz w:val="16"/>
          </w:rPr>
          <w:t>Law.</w:t>
        </w:r>
      </w:hyperlink>
      <w:r>
        <w:rPr>
          <w:i/>
          <w:sz w:val="16"/>
        </w:rPr>
        <w:t xml:space="preserve"> </w:t>
      </w:r>
      <w:r>
        <w:rPr>
          <w:sz w:val="16"/>
        </w:rPr>
        <w:t xml:space="preserve">Advisory Opinion OC-16/99 of October 1, 1999. Series </w:t>
      </w:r>
      <w:proofErr w:type="gramStart"/>
      <w:r>
        <w:rPr>
          <w:sz w:val="16"/>
        </w:rPr>
        <w:t>A</w:t>
      </w:r>
      <w:proofErr w:type="gramEnd"/>
      <w:r>
        <w:rPr>
          <w:sz w:val="16"/>
        </w:rPr>
        <w:t xml:space="preserve"> No. 16, paras. </w:t>
      </w:r>
      <w:proofErr w:type="gramStart"/>
      <w:r>
        <w:rPr>
          <w:sz w:val="16"/>
        </w:rPr>
        <w:t xml:space="preserve">45 to 65; </w:t>
      </w:r>
      <w:r>
        <w:rPr>
          <w:i/>
          <w:sz w:val="16"/>
        </w:rPr>
        <w:t>Juridical Status and Human Rights of Undocumented Migrants.</w:t>
      </w:r>
      <w:proofErr w:type="gramEnd"/>
      <w:r>
        <w:rPr>
          <w:i/>
          <w:sz w:val="16"/>
        </w:rPr>
        <w:t xml:space="preserve"> </w:t>
      </w:r>
      <w:r>
        <w:rPr>
          <w:sz w:val="16"/>
        </w:rPr>
        <w:t xml:space="preserve">Advisory Opinion OC-18/03 of September 17, 2003. Series </w:t>
      </w:r>
      <w:proofErr w:type="gramStart"/>
      <w:r>
        <w:rPr>
          <w:sz w:val="16"/>
        </w:rPr>
        <w:t>A</w:t>
      </w:r>
      <w:proofErr w:type="gramEnd"/>
      <w:r>
        <w:rPr>
          <w:sz w:val="16"/>
        </w:rPr>
        <w:t xml:space="preserve"> No. 18, paras. </w:t>
      </w:r>
      <w:proofErr w:type="gramStart"/>
      <w:r>
        <w:rPr>
          <w:sz w:val="16"/>
        </w:rPr>
        <w:t xml:space="preserve">62 to 66, and </w:t>
      </w:r>
      <w:r>
        <w:rPr>
          <w:i/>
          <w:sz w:val="16"/>
        </w:rPr>
        <w:t>Gender Identity, and Equality and Non-Discrimination with regard to Same-Sex Couples.</w:t>
      </w:r>
      <w:proofErr w:type="gramEnd"/>
      <w:r>
        <w:rPr>
          <w:i/>
          <w:sz w:val="16"/>
        </w:rPr>
        <w:t xml:space="preserve"> </w:t>
      </w:r>
      <w:proofErr w:type="gramStart"/>
      <w:r>
        <w:rPr>
          <w:i/>
          <w:sz w:val="16"/>
        </w:rPr>
        <w:t>State Obligations in Relation to Change of Name, Gender Identity, and Rights deriving from a Relationship between Same-Sex Couples (Interpretation and scope of Articles 1(1), 3, 7, 11(2), 13, 17, 18 and 24, in relation to Article 1, of the American Convention on Human Rights)</w:t>
      </w:r>
      <w:r>
        <w:rPr>
          <w:sz w:val="16"/>
        </w:rPr>
        <w:t>.</w:t>
      </w:r>
      <w:proofErr w:type="gramEnd"/>
      <w:r>
        <w:rPr>
          <w:sz w:val="16"/>
        </w:rPr>
        <w:t xml:space="preserve"> Advisory Opinion OC-24/17 of November 24, 2017. Series </w:t>
      </w:r>
      <w:proofErr w:type="gramStart"/>
      <w:r>
        <w:rPr>
          <w:sz w:val="16"/>
        </w:rPr>
        <w:t>A</w:t>
      </w:r>
      <w:proofErr w:type="gramEnd"/>
      <w:r>
        <w:rPr>
          <w:sz w:val="16"/>
        </w:rPr>
        <w:t xml:space="preserve"> No. 24, para.</w:t>
      </w:r>
      <w:r>
        <w:rPr>
          <w:spacing w:val="-3"/>
          <w:sz w:val="16"/>
        </w:rPr>
        <w:t xml:space="preserve"> </w:t>
      </w:r>
      <w:r>
        <w:rPr>
          <w:sz w:val="16"/>
        </w:rPr>
        <w:t>24.</w:t>
      </w:r>
    </w:p>
    <w:p w:rsidR="003654D4" w:rsidRDefault="003654D4">
      <w:pPr>
        <w:jc w:val="both"/>
        <w:rPr>
          <w:sz w:val="16"/>
        </w:rPr>
        <w:sectPr w:rsidR="003654D4">
          <w:headerReference w:type="default" r:id="rId29"/>
          <w:pgSz w:w="12240" w:h="15840"/>
          <w:pgMar w:top="1500" w:right="1300" w:bottom="280" w:left="1300" w:header="0" w:footer="0" w:gutter="0"/>
          <w:cols w:space="720"/>
        </w:sectPr>
      </w:pPr>
    </w:p>
    <w:p w:rsidR="003654D4" w:rsidRDefault="003654D4">
      <w:pPr>
        <w:pStyle w:val="BodyText"/>
      </w:pPr>
    </w:p>
    <w:p w:rsidR="003654D4" w:rsidRDefault="003654D4">
      <w:pPr>
        <w:pStyle w:val="BodyText"/>
        <w:spacing w:before="1"/>
        <w:rPr>
          <w:sz w:val="19"/>
        </w:rPr>
      </w:pPr>
    </w:p>
    <w:p w:rsidR="003654D4" w:rsidRDefault="002F2561">
      <w:pPr>
        <w:pStyle w:val="BodyText"/>
        <w:spacing w:line="230" w:lineRule="auto"/>
        <w:ind w:left="118" w:right="113"/>
        <w:jc w:val="both"/>
      </w:pPr>
      <w:proofErr w:type="gramStart"/>
      <w:r>
        <w:rPr>
          <w:spacing w:val="-3"/>
        </w:rPr>
        <w:t>request</w:t>
      </w:r>
      <w:proofErr w:type="gramEnd"/>
      <w:r>
        <w:rPr>
          <w:spacing w:val="-3"/>
        </w:rPr>
        <w:t xml:space="preserve"> presented </w:t>
      </w:r>
      <w:r>
        <w:t xml:space="preserve">by a </w:t>
      </w:r>
      <w:r>
        <w:rPr>
          <w:spacing w:val="-3"/>
        </w:rPr>
        <w:t xml:space="preserve">State arguing </w:t>
      </w:r>
      <w:r>
        <w:t xml:space="preserve">that the </w:t>
      </w:r>
      <w:r>
        <w:rPr>
          <w:spacing w:val="-3"/>
        </w:rPr>
        <w:t xml:space="preserve">individual petition </w:t>
      </w:r>
      <w:r>
        <w:t xml:space="preserve">that was </w:t>
      </w:r>
      <w:r>
        <w:rPr>
          <w:spacing w:val="-3"/>
        </w:rPr>
        <w:t xml:space="preserve">being processed </w:t>
      </w:r>
      <w:r>
        <w:t xml:space="preserve">and had been </w:t>
      </w:r>
      <w:r>
        <w:rPr>
          <w:spacing w:val="-3"/>
        </w:rPr>
        <w:t xml:space="preserve">highlighted </w:t>
      </w:r>
      <w:r>
        <w:t xml:space="preserve">by the </w:t>
      </w:r>
      <w:r>
        <w:rPr>
          <w:spacing w:val="-3"/>
        </w:rPr>
        <w:t xml:space="preserve">Commission </w:t>
      </w:r>
      <w:r>
        <w:t xml:space="preserve">had not been </w:t>
      </w:r>
      <w:r>
        <w:rPr>
          <w:spacing w:val="-3"/>
        </w:rPr>
        <w:t xml:space="preserve">declared </w:t>
      </w:r>
      <w:r>
        <w:t>admissible.</w:t>
      </w:r>
      <w:hyperlink w:anchor="_bookmark35" w:history="1">
        <w:r>
          <w:rPr>
            <w:position w:val="9"/>
            <w:sz w:val="13"/>
          </w:rPr>
          <w:t>2</w:t>
        </w:r>
      </w:hyperlink>
      <w:r>
        <w:rPr>
          <w:position w:val="9"/>
          <w:sz w:val="13"/>
        </w:rPr>
        <w:t xml:space="preserve"> </w:t>
      </w:r>
      <w:r>
        <w:t xml:space="preserve">A </w:t>
      </w:r>
      <w:r>
        <w:rPr>
          <w:spacing w:val="-3"/>
        </w:rPr>
        <w:t xml:space="preserve">situation </w:t>
      </w:r>
      <w:r>
        <w:t xml:space="preserve">that </w:t>
      </w:r>
      <w:r>
        <w:rPr>
          <w:spacing w:val="-3"/>
        </w:rPr>
        <w:t xml:space="preserve">is similar </w:t>
      </w:r>
      <w:r>
        <w:t xml:space="preserve">to the </w:t>
      </w:r>
      <w:r>
        <w:rPr>
          <w:spacing w:val="-3"/>
        </w:rPr>
        <w:t xml:space="preserve">present request </w:t>
      </w:r>
      <w:r>
        <w:t xml:space="preserve">for an </w:t>
      </w:r>
      <w:r>
        <w:rPr>
          <w:spacing w:val="-3"/>
        </w:rPr>
        <w:t>advisory opinion.</w:t>
      </w:r>
    </w:p>
    <w:p w:rsidR="003654D4" w:rsidRDefault="003654D4">
      <w:pPr>
        <w:pStyle w:val="BodyText"/>
        <w:spacing w:before="3"/>
      </w:pPr>
    </w:p>
    <w:p w:rsidR="003654D4" w:rsidRDefault="002F2561">
      <w:pPr>
        <w:pStyle w:val="ListParagraph"/>
        <w:numPr>
          <w:ilvl w:val="0"/>
          <w:numId w:val="1"/>
        </w:numPr>
        <w:tabs>
          <w:tab w:val="left" w:pos="827"/>
        </w:tabs>
        <w:spacing w:line="237" w:lineRule="auto"/>
        <w:ind w:right="113" w:firstLine="0"/>
        <w:jc w:val="both"/>
        <w:rPr>
          <w:sz w:val="20"/>
        </w:rPr>
      </w:pPr>
      <w:r>
        <w:rPr>
          <w:sz w:val="20"/>
        </w:rPr>
        <w:t>I ratify my position in agreement with the Court when it assumed and found it admissible to examine the questions in Advisory Opinion OC-24, recently adopted by the full Court, and in which it clearly established that the Court “must go beyond the formalism that would prevent [it] from considering questions that have a juridical interest for the protection and promotion of human rights”</w:t>
      </w:r>
      <w:hyperlink w:anchor="_bookmark36" w:history="1">
        <w:r>
          <w:rPr>
            <w:position w:val="9"/>
            <w:sz w:val="13"/>
          </w:rPr>
          <w:t>3</w:t>
        </w:r>
      </w:hyperlink>
      <w:r>
        <w:rPr>
          <w:position w:val="9"/>
          <w:sz w:val="13"/>
        </w:rPr>
        <w:t xml:space="preserve"> </w:t>
      </w:r>
      <w:r>
        <w:rPr>
          <w:sz w:val="20"/>
        </w:rPr>
        <w:t>while stating that its “advisory competence should not, in principle, be used for abstract speculations without a foreseeable application to specific situations that justify the issue of an advisory opinion.”</w:t>
      </w:r>
      <w:hyperlink w:anchor="_bookmark37" w:history="1">
        <w:r>
          <w:rPr>
            <w:position w:val="9"/>
            <w:sz w:val="13"/>
          </w:rPr>
          <w:t>4</w:t>
        </w:r>
      </w:hyperlink>
      <w:r>
        <w:rPr>
          <w:position w:val="9"/>
          <w:sz w:val="13"/>
        </w:rPr>
        <w:t xml:space="preserve"> </w:t>
      </w:r>
      <w:r>
        <w:rPr>
          <w:sz w:val="20"/>
        </w:rPr>
        <w:t xml:space="preserve">Thus, the </w:t>
      </w:r>
      <w:proofErr w:type="gramStart"/>
      <w:r>
        <w:rPr>
          <w:sz w:val="20"/>
        </w:rPr>
        <w:t>Court  considered</w:t>
      </w:r>
      <w:proofErr w:type="gramEnd"/>
      <w:r>
        <w:rPr>
          <w:sz w:val="20"/>
        </w:rPr>
        <w:t>, correctly in my opinion, that the advisory function enables the Court “to perform a service for all the members of the inter-American system and is designed to assist them in fulfilling their international human rights obligation.”</w:t>
      </w:r>
      <w:hyperlink w:anchor="_bookmark38" w:history="1">
        <w:r>
          <w:rPr>
            <w:position w:val="9"/>
            <w:sz w:val="13"/>
          </w:rPr>
          <w:t>5</w:t>
        </w:r>
      </w:hyperlink>
      <w:r>
        <w:rPr>
          <w:position w:val="9"/>
          <w:sz w:val="13"/>
        </w:rPr>
        <w:t xml:space="preserve"> </w:t>
      </w:r>
      <w:r>
        <w:rPr>
          <w:sz w:val="20"/>
        </w:rPr>
        <w:t>It is my belief, based on my academic training and professional career in the judiciary, that human rights are realized, ensured and strengthened in the sphere of concrete realities, in specific social, political, legal, economic and cultural contexts. This perception, which I have incorporated into many rulings, jurisdictional presentations, and academic texts, means that I cannot ignore or overlook what is happening in the region, or be apathetic or permissive in the face of facts, situations and actions that not only weak the institutional framework of the States but, at the same time, threaten the survival of the democratic model and, thus, distort the inter-American legal system, undermining compliance with the international obligations and commitments of political leaders and</w:t>
      </w:r>
      <w:r>
        <w:rPr>
          <w:spacing w:val="-12"/>
          <w:sz w:val="20"/>
        </w:rPr>
        <w:t xml:space="preserve"> </w:t>
      </w:r>
      <w:r>
        <w:rPr>
          <w:sz w:val="20"/>
        </w:rPr>
        <w:t>States.</w:t>
      </w:r>
    </w:p>
    <w:p w:rsidR="003654D4" w:rsidRDefault="003654D4">
      <w:pPr>
        <w:pStyle w:val="BodyText"/>
        <w:spacing w:before="2"/>
      </w:pPr>
    </w:p>
    <w:p w:rsidR="003654D4" w:rsidRDefault="002F2561">
      <w:pPr>
        <w:pStyle w:val="ListParagraph"/>
        <w:numPr>
          <w:ilvl w:val="0"/>
          <w:numId w:val="1"/>
        </w:numPr>
        <w:tabs>
          <w:tab w:val="left" w:pos="827"/>
        </w:tabs>
        <w:spacing w:line="237" w:lineRule="auto"/>
        <w:ind w:right="113" w:firstLine="0"/>
        <w:jc w:val="both"/>
        <w:rPr>
          <w:sz w:val="20"/>
        </w:rPr>
      </w:pPr>
      <w:r>
        <w:rPr>
          <w:sz w:val="20"/>
        </w:rPr>
        <w:t>Consequently, and with regard to some comments made by interested third parties during the Court’s deliberations on the request, advocating that the Court not examine it because caution should be exercised in the case of texts that revealed a clear or evident “political issue,” I would like to place on record my explicit objection to the said reasoning and endorse the ruling of the International Court of Justice,</w:t>
      </w:r>
      <w:hyperlink w:anchor="_bookmark39" w:history="1">
        <w:r>
          <w:rPr>
            <w:position w:val="9"/>
            <w:sz w:val="13"/>
          </w:rPr>
          <w:t>6</w:t>
        </w:r>
      </w:hyperlink>
      <w:r>
        <w:rPr>
          <w:position w:val="9"/>
          <w:sz w:val="13"/>
        </w:rPr>
        <w:t xml:space="preserve"> </w:t>
      </w:r>
      <w:r>
        <w:rPr>
          <w:sz w:val="20"/>
        </w:rPr>
        <w:t xml:space="preserve">in the  sense that  those requests that involve political aspects – a legitimate right of those presenting requests and those submitting observations – can never prevent </w:t>
      </w:r>
      <w:r>
        <w:rPr>
          <w:i/>
          <w:sz w:val="20"/>
        </w:rPr>
        <w:t xml:space="preserve">per se </w:t>
      </w:r>
      <w:r>
        <w:rPr>
          <w:sz w:val="20"/>
        </w:rPr>
        <w:t>the exercise of the advisory function, especially if those aspects may lead to the sphere of a “legal issue.” Consequently, it</w:t>
      </w:r>
      <w:r>
        <w:rPr>
          <w:spacing w:val="17"/>
          <w:sz w:val="20"/>
        </w:rPr>
        <w:t xml:space="preserve"> </w:t>
      </w:r>
      <w:r>
        <w:rPr>
          <w:sz w:val="20"/>
        </w:rPr>
        <w:t>is</w:t>
      </w:r>
      <w:r>
        <w:rPr>
          <w:spacing w:val="18"/>
          <w:sz w:val="20"/>
        </w:rPr>
        <w:t xml:space="preserve"> </w:t>
      </w:r>
      <w:r>
        <w:rPr>
          <w:sz w:val="20"/>
        </w:rPr>
        <w:t>incumbent</w:t>
      </w:r>
      <w:r>
        <w:rPr>
          <w:spacing w:val="17"/>
          <w:sz w:val="20"/>
        </w:rPr>
        <w:t xml:space="preserve"> </w:t>
      </w:r>
      <w:r>
        <w:rPr>
          <w:sz w:val="20"/>
        </w:rPr>
        <w:t>on</w:t>
      </w:r>
      <w:r>
        <w:rPr>
          <w:spacing w:val="18"/>
          <w:sz w:val="20"/>
        </w:rPr>
        <w:t xml:space="preserve"> </w:t>
      </w:r>
      <w:r>
        <w:rPr>
          <w:sz w:val="20"/>
        </w:rPr>
        <w:t>the</w:t>
      </w:r>
      <w:r>
        <w:rPr>
          <w:spacing w:val="15"/>
          <w:sz w:val="20"/>
        </w:rPr>
        <w:t xml:space="preserve"> </w:t>
      </w:r>
      <w:r>
        <w:rPr>
          <w:sz w:val="20"/>
        </w:rPr>
        <w:t>Court</w:t>
      </w:r>
      <w:r>
        <w:rPr>
          <w:spacing w:val="17"/>
          <w:sz w:val="20"/>
        </w:rPr>
        <w:t xml:space="preserve"> </w:t>
      </w:r>
      <w:r>
        <w:rPr>
          <w:sz w:val="20"/>
        </w:rPr>
        <w:t>to</w:t>
      </w:r>
      <w:r>
        <w:rPr>
          <w:spacing w:val="17"/>
          <w:sz w:val="20"/>
        </w:rPr>
        <w:t xml:space="preserve"> </w:t>
      </w:r>
      <w:r>
        <w:rPr>
          <w:sz w:val="20"/>
        </w:rPr>
        <w:t>provide</w:t>
      </w:r>
      <w:r>
        <w:rPr>
          <w:spacing w:val="17"/>
          <w:sz w:val="20"/>
        </w:rPr>
        <w:t xml:space="preserve"> </w:t>
      </w:r>
      <w:r>
        <w:rPr>
          <w:sz w:val="20"/>
        </w:rPr>
        <w:t>a</w:t>
      </w:r>
      <w:r>
        <w:rPr>
          <w:spacing w:val="17"/>
          <w:sz w:val="20"/>
        </w:rPr>
        <w:t xml:space="preserve"> </w:t>
      </w:r>
      <w:r>
        <w:rPr>
          <w:sz w:val="20"/>
        </w:rPr>
        <w:t>conventional</w:t>
      </w:r>
      <w:r>
        <w:rPr>
          <w:spacing w:val="16"/>
          <w:sz w:val="20"/>
        </w:rPr>
        <w:t xml:space="preserve"> </w:t>
      </w:r>
      <w:r>
        <w:rPr>
          <w:sz w:val="20"/>
        </w:rPr>
        <w:t>legal</w:t>
      </w:r>
      <w:r>
        <w:rPr>
          <w:spacing w:val="17"/>
          <w:sz w:val="20"/>
        </w:rPr>
        <w:t xml:space="preserve"> </w:t>
      </w:r>
      <w:r>
        <w:rPr>
          <w:sz w:val="20"/>
        </w:rPr>
        <w:t>interpretation</w:t>
      </w:r>
      <w:r>
        <w:rPr>
          <w:spacing w:val="18"/>
          <w:sz w:val="20"/>
        </w:rPr>
        <w:t xml:space="preserve"> </w:t>
      </w:r>
      <w:r>
        <w:rPr>
          <w:sz w:val="20"/>
        </w:rPr>
        <w:t>of</w:t>
      </w:r>
      <w:r>
        <w:rPr>
          <w:spacing w:val="17"/>
          <w:sz w:val="20"/>
        </w:rPr>
        <w:t xml:space="preserve"> </w:t>
      </w:r>
      <w:r>
        <w:rPr>
          <w:sz w:val="20"/>
        </w:rPr>
        <w:t>the</w:t>
      </w:r>
      <w:r>
        <w:rPr>
          <w:spacing w:val="17"/>
          <w:sz w:val="20"/>
        </w:rPr>
        <w:t xml:space="preserve"> </w:t>
      </w:r>
      <w:r>
        <w:rPr>
          <w:sz w:val="20"/>
        </w:rPr>
        <w:t>questions</w:t>
      </w:r>
    </w:p>
    <w:p w:rsidR="003654D4" w:rsidRDefault="003654D4">
      <w:pPr>
        <w:pStyle w:val="BodyText"/>
      </w:pPr>
    </w:p>
    <w:p w:rsidR="003654D4" w:rsidRDefault="005A6A94">
      <w:pPr>
        <w:pStyle w:val="BodyText"/>
        <w:spacing w:before="8"/>
        <w:rPr>
          <w:sz w:val="18"/>
        </w:rPr>
      </w:pPr>
      <w:r>
        <w:rPr>
          <w:noProof/>
        </w:rPr>
        <mc:AlternateContent>
          <mc:Choice Requires="wps">
            <w:drawing>
              <wp:anchor distT="0" distB="0" distL="0" distR="0" simplePos="0" relativeHeight="251662336" behindDoc="0" locked="0" layoutInCell="1" allowOverlap="1">
                <wp:simplePos x="0" y="0"/>
                <wp:positionH relativeFrom="page">
                  <wp:posOffset>900430</wp:posOffset>
                </wp:positionH>
                <wp:positionV relativeFrom="paragraph">
                  <wp:posOffset>173990</wp:posOffset>
                </wp:positionV>
                <wp:extent cx="1828800" cy="0"/>
                <wp:effectExtent l="5080" t="12065" r="13970" b="698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7pt" to="214.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ltEgIAACgEAAAOAAAAZHJzL2Uyb0RvYy54bWysU8GO2yAQvVfqPyDuie3ET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" strokeweight=".66pt">
                <w10:wrap type="topAndBottom" anchorx="page"/>
              </v:line>
            </w:pict>
          </mc:Fallback>
        </mc:AlternateContent>
      </w:r>
    </w:p>
    <w:p w:rsidR="003654D4" w:rsidRDefault="002F2561">
      <w:pPr>
        <w:spacing w:before="52"/>
        <w:ind w:left="118" w:right="115"/>
        <w:jc w:val="both"/>
        <w:rPr>
          <w:sz w:val="16"/>
        </w:rPr>
      </w:pPr>
      <w:bookmarkStart w:id="40" w:name="_bookmark35"/>
      <w:bookmarkEnd w:id="40"/>
      <w:r>
        <w:rPr>
          <w:position w:val="7"/>
          <w:sz w:val="10"/>
        </w:rPr>
        <w:t xml:space="preserve">2   </w:t>
      </w:r>
      <w:r>
        <w:rPr>
          <w:i/>
          <w:sz w:val="16"/>
        </w:rPr>
        <w:t>The Environment and Human Rights (State obligations in relation to the environment in the context of    protection and guarantee of the rights to life and to personal integrity – interpretation and scope of Articles 4(1)  and 5(1) in relation to Articles 1(1) and 2 of the American Convention on Human Rights)</w:t>
      </w:r>
      <w:r>
        <w:rPr>
          <w:sz w:val="16"/>
        </w:rPr>
        <w:t xml:space="preserve">. Advisory Opinion OC- 23/17 of November 15, 2017. Series </w:t>
      </w:r>
      <w:proofErr w:type="gramStart"/>
      <w:r>
        <w:rPr>
          <w:sz w:val="16"/>
        </w:rPr>
        <w:t>A</w:t>
      </w:r>
      <w:proofErr w:type="gramEnd"/>
      <w:r>
        <w:rPr>
          <w:sz w:val="16"/>
        </w:rPr>
        <w:t xml:space="preserve"> No. 23, para.</w:t>
      </w:r>
      <w:r>
        <w:rPr>
          <w:spacing w:val="-23"/>
          <w:sz w:val="16"/>
        </w:rPr>
        <w:t xml:space="preserve"> </w:t>
      </w:r>
      <w:r>
        <w:rPr>
          <w:sz w:val="16"/>
        </w:rPr>
        <w:t>26.</w:t>
      </w:r>
    </w:p>
    <w:p w:rsidR="003654D4" w:rsidRDefault="002F2561">
      <w:pPr>
        <w:tabs>
          <w:tab w:val="left" w:pos="826"/>
        </w:tabs>
        <w:spacing w:before="110"/>
        <w:ind w:left="118" w:right="115" w:hanging="1"/>
        <w:jc w:val="both"/>
        <w:rPr>
          <w:sz w:val="16"/>
        </w:rPr>
      </w:pPr>
      <w:bookmarkStart w:id="41" w:name="_bookmark36"/>
      <w:bookmarkEnd w:id="41"/>
      <w:proofErr w:type="gramStart"/>
      <w:r>
        <w:rPr>
          <w:position w:val="7"/>
          <w:sz w:val="10"/>
        </w:rPr>
        <w:t>3</w:t>
      </w:r>
      <w:r>
        <w:rPr>
          <w:position w:val="7"/>
          <w:sz w:val="10"/>
        </w:rPr>
        <w:tab/>
      </w:r>
      <w:r>
        <w:rPr>
          <w:i/>
          <w:sz w:val="16"/>
        </w:rPr>
        <w:t>Cf.</w:t>
      </w:r>
      <w:r>
        <w:rPr>
          <w:i/>
          <w:spacing w:val="15"/>
          <w:sz w:val="16"/>
        </w:rPr>
        <w:t xml:space="preserve"> </w:t>
      </w:r>
      <w:r>
        <w:rPr>
          <w:sz w:val="16"/>
        </w:rPr>
        <w:t>Advisory</w:t>
      </w:r>
      <w:r>
        <w:rPr>
          <w:spacing w:val="16"/>
          <w:sz w:val="16"/>
        </w:rPr>
        <w:t xml:space="preserve"> </w:t>
      </w:r>
      <w:r>
        <w:rPr>
          <w:sz w:val="16"/>
        </w:rPr>
        <w:t>Opinion</w:t>
      </w:r>
      <w:r>
        <w:rPr>
          <w:spacing w:val="16"/>
          <w:sz w:val="16"/>
        </w:rPr>
        <w:t xml:space="preserve"> </w:t>
      </w:r>
      <w:r>
        <w:rPr>
          <w:sz w:val="16"/>
        </w:rPr>
        <w:t>OC-1/82,</w:t>
      </w:r>
      <w:r>
        <w:rPr>
          <w:spacing w:val="15"/>
          <w:sz w:val="16"/>
        </w:rPr>
        <w:t xml:space="preserve"> </w:t>
      </w:r>
      <w:r>
        <w:rPr>
          <w:sz w:val="16"/>
        </w:rPr>
        <w:t>para.</w:t>
      </w:r>
      <w:proofErr w:type="gramEnd"/>
      <w:r>
        <w:rPr>
          <w:spacing w:val="16"/>
          <w:sz w:val="16"/>
        </w:rPr>
        <w:t xml:space="preserve"> </w:t>
      </w:r>
      <w:proofErr w:type="gramStart"/>
      <w:r>
        <w:rPr>
          <w:sz w:val="16"/>
        </w:rPr>
        <w:t>25;</w:t>
      </w:r>
      <w:r>
        <w:rPr>
          <w:spacing w:val="15"/>
          <w:sz w:val="16"/>
        </w:rPr>
        <w:t xml:space="preserve"> </w:t>
      </w:r>
      <w:hyperlink r:id="rId30">
        <w:r>
          <w:rPr>
            <w:i/>
            <w:sz w:val="16"/>
          </w:rPr>
          <w:t>Certain</w:t>
        </w:r>
        <w:r>
          <w:rPr>
            <w:i/>
            <w:spacing w:val="16"/>
            <w:sz w:val="16"/>
          </w:rPr>
          <w:t xml:space="preserve"> </w:t>
        </w:r>
        <w:r>
          <w:rPr>
            <w:i/>
            <w:sz w:val="16"/>
          </w:rPr>
          <w:t>Attributes</w:t>
        </w:r>
        <w:r>
          <w:rPr>
            <w:i/>
            <w:spacing w:val="16"/>
            <w:sz w:val="16"/>
          </w:rPr>
          <w:t xml:space="preserve"> </w:t>
        </w:r>
        <w:r>
          <w:rPr>
            <w:i/>
            <w:sz w:val="16"/>
          </w:rPr>
          <w:t>of</w:t>
        </w:r>
        <w:r>
          <w:rPr>
            <w:i/>
            <w:spacing w:val="16"/>
            <w:sz w:val="16"/>
          </w:rPr>
          <w:t xml:space="preserve"> </w:t>
        </w:r>
        <w:r>
          <w:rPr>
            <w:i/>
            <w:sz w:val="16"/>
          </w:rPr>
          <w:t>the</w:t>
        </w:r>
        <w:r>
          <w:rPr>
            <w:i/>
            <w:spacing w:val="16"/>
            <w:sz w:val="16"/>
          </w:rPr>
          <w:t xml:space="preserve"> </w:t>
        </w:r>
        <w:r>
          <w:rPr>
            <w:i/>
            <w:sz w:val="16"/>
          </w:rPr>
          <w:t>Inter-American</w:t>
        </w:r>
        <w:r>
          <w:rPr>
            <w:i/>
            <w:spacing w:val="16"/>
            <w:sz w:val="16"/>
          </w:rPr>
          <w:t xml:space="preserve"> </w:t>
        </w:r>
        <w:r>
          <w:rPr>
            <w:i/>
            <w:sz w:val="16"/>
          </w:rPr>
          <w:t>Commission</w:t>
        </w:r>
        <w:r>
          <w:rPr>
            <w:i/>
            <w:spacing w:val="16"/>
            <w:sz w:val="16"/>
          </w:rPr>
          <w:t xml:space="preserve"> </w:t>
        </w:r>
        <w:r>
          <w:rPr>
            <w:i/>
            <w:sz w:val="16"/>
          </w:rPr>
          <w:t>on</w:t>
        </w:r>
        <w:r>
          <w:rPr>
            <w:i/>
            <w:spacing w:val="16"/>
            <w:sz w:val="16"/>
          </w:rPr>
          <w:t xml:space="preserve"> </w:t>
        </w:r>
        <w:r>
          <w:rPr>
            <w:i/>
            <w:sz w:val="16"/>
          </w:rPr>
          <w:t>Human</w:t>
        </w:r>
      </w:hyperlink>
      <w:r>
        <w:rPr>
          <w:i/>
          <w:w w:val="99"/>
          <w:sz w:val="16"/>
        </w:rPr>
        <w:t xml:space="preserve"> </w:t>
      </w:r>
      <w:hyperlink r:id="rId31">
        <w:r>
          <w:rPr>
            <w:i/>
            <w:sz w:val="16"/>
          </w:rPr>
          <w:t>Rights (Arts. 41, 42, 44, 46, 47, 50 and 51 of the American Convention on Human Rights)</w:t>
        </w:r>
        <w:r>
          <w:rPr>
            <w:sz w:val="16"/>
          </w:rPr>
          <w:t>.</w:t>
        </w:r>
        <w:proofErr w:type="gramEnd"/>
      </w:hyperlink>
      <w:r>
        <w:rPr>
          <w:sz w:val="16"/>
        </w:rPr>
        <w:t xml:space="preserve"> Advisory Opinion OC- 13/93 of July 16, 1993, </w:t>
      </w:r>
      <w:proofErr w:type="spellStart"/>
      <w:r>
        <w:rPr>
          <w:sz w:val="16"/>
        </w:rPr>
        <w:t>Serie</w:t>
      </w:r>
      <w:proofErr w:type="spellEnd"/>
      <w:r>
        <w:rPr>
          <w:sz w:val="16"/>
        </w:rPr>
        <w:t xml:space="preserve"> </w:t>
      </w:r>
      <w:proofErr w:type="gramStart"/>
      <w:r>
        <w:rPr>
          <w:sz w:val="16"/>
        </w:rPr>
        <w:t>A</w:t>
      </w:r>
      <w:proofErr w:type="gramEnd"/>
      <w:r>
        <w:rPr>
          <w:sz w:val="16"/>
        </w:rPr>
        <w:t xml:space="preserve"> No. 13, para. </w:t>
      </w:r>
      <w:proofErr w:type="gramStart"/>
      <w:r>
        <w:rPr>
          <w:sz w:val="16"/>
        </w:rPr>
        <w:t>41; Advisory Opinion OC-15/97, para.</w:t>
      </w:r>
      <w:proofErr w:type="gramEnd"/>
      <w:r>
        <w:rPr>
          <w:sz w:val="16"/>
        </w:rPr>
        <w:t xml:space="preserve"> </w:t>
      </w:r>
      <w:proofErr w:type="gramStart"/>
      <w:r>
        <w:rPr>
          <w:sz w:val="16"/>
        </w:rPr>
        <w:t>39, and Advisory Opinion OC- 19/05, para.</w:t>
      </w:r>
      <w:proofErr w:type="gramEnd"/>
      <w:r>
        <w:rPr>
          <w:spacing w:val="-7"/>
          <w:sz w:val="16"/>
        </w:rPr>
        <w:t xml:space="preserve"> </w:t>
      </w:r>
      <w:r>
        <w:rPr>
          <w:sz w:val="16"/>
        </w:rPr>
        <w:t>17.</w:t>
      </w:r>
    </w:p>
    <w:p w:rsidR="003654D4" w:rsidRDefault="002F2561">
      <w:pPr>
        <w:tabs>
          <w:tab w:val="left" w:pos="826"/>
        </w:tabs>
        <w:spacing w:before="110"/>
        <w:ind w:left="118" w:right="116"/>
        <w:jc w:val="both"/>
        <w:rPr>
          <w:sz w:val="16"/>
        </w:rPr>
      </w:pPr>
      <w:bookmarkStart w:id="42" w:name="_bookmark37"/>
      <w:bookmarkEnd w:id="42"/>
      <w:r>
        <w:rPr>
          <w:position w:val="7"/>
          <w:sz w:val="10"/>
        </w:rPr>
        <w:t>4</w:t>
      </w:r>
      <w:r>
        <w:rPr>
          <w:position w:val="7"/>
          <w:sz w:val="10"/>
        </w:rPr>
        <w:tab/>
      </w:r>
      <w:r>
        <w:rPr>
          <w:i/>
          <w:sz w:val="16"/>
        </w:rPr>
        <w:t>Cf.</w:t>
      </w:r>
      <w:r>
        <w:rPr>
          <w:i/>
          <w:spacing w:val="29"/>
          <w:sz w:val="16"/>
        </w:rPr>
        <w:t xml:space="preserve"> </w:t>
      </w:r>
      <w:hyperlink r:id="rId32">
        <w:r>
          <w:rPr>
            <w:i/>
            <w:sz w:val="16"/>
          </w:rPr>
          <w:t>Judicial</w:t>
        </w:r>
        <w:r>
          <w:rPr>
            <w:i/>
            <w:spacing w:val="30"/>
            <w:sz w:val="16"/>
          </w:rPr>
          <w:t xml:space="preserve"> </w:t>
        </w:r>
        <w:r>
          <w:rPr>
            <w:i/>
            <w:sz w:val="16"/>
          </w:rPr>
          <w:t>Guarantees</w:t>
        </w:r>
        <w:r>
          <w:rPr>
            <w:i/>
            <w:spacing w:val="31"/>
            <w:sz w:val="16"/>
          </w:rPr>
          <w:t xml:space="preserve"> </w:t>
        </w:r>
        <w:r>
          <w:rPr>
            <w:i/>
            <w:sz w:val="16"/>
          </w:rPr>
          <w:t>in</w:t>
        </w:r>
        <w:r>
          <w:rPr>
            <w:i/>
            <w:spacing w:val="30"/>
            <w:sz w:val="16"/>
          </w:rPr>
          <w:t xml:space="preserve"> </w:t>
        </w:r>
        <w:r>
          <w:rPr>
            <w:i/>
            <w:sz w:val="16"/>
          </w:rPr>
          <w:t>States</w:t>
        </w:r>
        <w:r>
          <w:rPr>
            <w:i/>
            <w:spacing w:val="30"/>
            <w:sz w:val="16"/>
          </w:rPr>
          <w:t xml:space="preserve"> </w:t>
        </w:r>
        <w:r>
          <w:rPr>
            <w:i/>
            <w:sz w:val="16"/>
          </w:rPr>
          <w:t>of</w:t>
        </w:r>
        <w:r>
          <w:rPr>
            <w:i/>
            <w:spacing w:val="30"/>
            <w:sz w:val="16"/>
          </w:rPr>
          <w:t xml:space="preserve"> </w:t>
        </w:r>
        <w:r>
          <w:rPr>
            <w:i/>
            <w:sz w:val="16"/>
          </w:rPr>
          <w:t>Emergency</w:t>
        </w:r>
        <w:r>
          <w:rPr>
            <w:i/>
            <w:spacing w:val="31"/>
            <w:sz w:val="16"/>
          </w:rPr>
          <w:t xml:space="preserve"> </w:t>
        </w:r>
        <w:r>
          <w:rPr>
            <w:i/>
            <w:sz w:val="16"/>
          </w:rPr>
          <w:t>(Arts.</w:t>
        </w:r>
        <w:r>
          <w:rPr>
            <w:i/>
            <w:spacing w:val="30"/>
            <w:sz w:val="16"/>
          </w:rPr>
          <w:t xml:space="preserve"> </w:t>
        </w:r>
        <w:r>
          <w:rPr>
            <w:i/>
            <w:sz w:val="16"/>
          </w:rPr>
          <w:t>27.2,</w:t>
        </w:r>
        <w:r>
          <w:rPr>
            <w:i/>
            <w:spacing w:val="30"/>
            <w:sz w:val="16"/>
          </w:rPr>
          <w:t xml:space="preserve"> </w:t>
        </w:r>
        <w:r>
          <w:rPr>
            <w:i/>
            <w:sz w:val="16"/>
          </w:rPr>
          <w:t>25</w:t>
        </w:r>
        <w:r>
          <w:rPr>
            <w:i/>
            <w:spacing w:val="31"/>
            <w:sz w:val="16"/>
          </w:rPr>
          <w:t xml:space="preserve"> </w:t>
        </w:r>
        <w:r>
          <w:rPr>
            <w:i/>
            <w:sz w:val="16"/>
          </w:rPr>
          <w:t>and</w:t>
        </w:r>
        <w:r>
          <w:rPr>
            <w:i/>
            <w:spacing w:val="30"/>
            <w:sz w:val="16"/>
          </w:rPr>
          <w:t xml:space="preserve"> </w:t>
        </w:r>
        <w:r>
          <w:rPr>
            <w:i/>
            <w:sz w:val="16"/>
          </w:rPr>
          <w:t>8</w:t>
        </w:r>
        <w:r>
          <w:rPr>
            <w:i/>
            <w:spacing w:val="31"/>
            <w:sz w:val="16"/>
          </w:rPr>
          <w:t xml:space="preserve"> </w:t>
        </w:r>
        <w:r>
          <w:rPr>
            <w:i/>
            <w:sz w:val="16"/>
          </w:rPr>
          <w:t>American</w:t>
        </w:r>
        <w:r>
          <w:rPr>
            <w:i/>
            <w:spacing w:val="30"/>
            <w:sz w:val="16"/>
          </w:rPr>
          <w:t xml:space="preserve"> </w:t>
        </w:r>
        <w:r>
          <w:rPr>
            <w:i/>
            <w:sz w:val="16"/>
          </w:rPr>
          <w:t>Convention</w:t>
        </w:r>
        <w:r>
          <w:rPr>
            <w:i/>
            <w:spacing w:val="30"/>
            <w:sz w:val="16"/>
          </w:rPr>
          <w:t xml:space="preserve"> </w:t>
        </w:r>
        <w:r>
          <w:rPr>
            <w:i/>
            <w:sz w:val="16"/>
          </w:rPr>
          <w:t>on</w:t>
        </w:r>
        <w:r>
          <w:rPr>
            <w:i/>
            <w:spacing w:val="30"/>
            <w:sz w:val="16"/>
          </w:rPr>
          <w:t xml:space="preserve"> </w:t>
        </w:r>
        <w:r>
          <w:rPr>
            <w:i/>
            <w:sz w:val="16"/>
          </w:rPr>
          <w:t>Human</w:t>
        </w:r>
      </w:hyperlink>
      <w:r>
        <w:rPr>
          <w:i/>
          <w:w w:val="99"/>
          <w:sz w:val="16"/>
        </w:rPr>
        <w:t xml:space="preserve"> </w:t>
      </w:r>
      <w:hyperlink r:id="rId33">
        <w:r>
          <w:rPr>
            <w:i/>
            <w:sz w:val="16"/>
          </w:rPr>
          <w:t>Rights),</w:t>
        </w:r>
      </w:hyperlink>
      <w:r>
        <w:rPr>
          <w:i/>
          <w:sz w:val="16"/>
        </w:rPr>
        <w:t xml:space="preserve"> </w:t>
      </w:r>
      <w:r>
        <w:rPr>
          <w:sz w:val="16"/>
        </w:rPr>
        <w:t xml:space="preserve">Advisory Opinion OC-9/87 of October 6, 1987. </w:t>
      </w:r>
      <w:proofErr w:type="spellStart"/>
      <w:r>
        <w:rPr>
          <w:sz w:val="16"/>
        </w:rPr>
        <w:t>Serie</w:t>
      </w:r>
      <w:proofErr w:type="spellEnd"/>
      <w:r>
        <w:rPr>
          <w:sz w:val="16"/>
        </w:rPr>
        <w:t xml:space="preserve"> </w:t>
      </w:r>
      <w:proofErr w:type="gramStart"/>
      <w:r>
        <w:rPr>
          <w:sz w:val="16"/>
        </w:rPr>
        <w:t>A</w:t>
      </w:r>
      <w:proofErr w:type="gramEnd"/>
      <w:r>
        <w:rPr>
          <w:sz w:val="16"/>
        </w:rPr>
        <w:t xml:space="preserve"> No. 9, para. </w:t>
      </w:r>
      <w:proofErr w:type="gramStart"/>
      <w:r>
        <w:rPr>
          <w:sz w:val="16"/>
        </w:rPr>
        <w:t>16; Advisory Opinion OC-21/14, para.</w:t>
      </w:r>
      <w:proofErr w:type="gramEnd"/>
      <w:r>
        <w:rPr>
          <w:sz w:val="16"/>
        </w:rPr>
        <w:t xml:space="preserve"> </w:t>
      </w:r>
      <w:proofErr w:type="gramStart"/>
      <w:r>
        <w:rPr>
          <w:sz w:val="16"/>
        </w:rPr>
        <w:t>25, and Advisory Opinion OC-22/16, para.</w:t>
      </w:r>
      <w:proofErr w:type="gramEnd"/>
      <w:r>
        <w:rPr>
          <w:spacing w:val="-18"/>
          <w:sz w:val="16"/>
        </w:rPr>
        <w:t xml:space="preserve"> </w:t>
      </w:r>
      <w:r>
        <w:rPr>
          <w:sz w:val="16"/>
        </w:rPr>
        <w:t>21.</w:t>
      </w:r>
    </w:p>
    <w:p w:rsidR="003654D4" w:rsidRDefault="002F2561">
      <w:pPr>
        <w:tabs>
          <w:tab w:val="left" w:pos="826"/>
        </w:tabs>
        <w:spacing w:before="110"/>
        <w:ind w:left="118" w:right="115" w:hanging="1"/>
        <w:jc w:val="both"/>
        <w:rPr>
          <w:sz w:val="16"/>
        </w:rPr>
      </w:pPr>
      <w:bookmarkStart w:id="43" w:name="_bookmark38"/>
      <w:bookmarkEnd w:id="43"/>
      <w:proofErr w:type="gramStart"/>
      <w:r>
        <w:rPr>
          <w:position w:val="7"/>
          <w:sz w:val="10"/>
        </w:rPr>
        <w:t>5</w:t>
      </w:r>
      <w:r>
        <w:rPr>
          <w:position w:val="7"/>
          <w:sz w:val="10"/>
        </w:rPr>
        <w:tab/>
      </w:r>
      <w:r>
        <w:rPr>
          <w:i/>
          <w:sz w:val="16"/>
        </w:rPr>
        <w:t>Cf.</w:t>
      </w:r>
      <w:r>
        <w:rPr>
          <w:i/>
          <w:spacing w:val="38"/>
          <w:sz w:val="16"/>
        </w:rPr>
        <w:t xml:space="preserve"> </w:t>
      </w:r>
      <w:r>
        <w:rPr>
          <w:sz w:val="16"/>
        </w:rPr>
        <w:t>Advisory</w:t>
      </w:r>
      <w:r>
        <w:rPr>
          <w:spacing w:val="39"/>
          <w:sz w:val="16"/>
        </w:rPr>
        <w:t xml:space="preserve"> </w:t>
      </w:r>
      <w:r>
        <w:rPr>
          <w:sz w:val="16"/>
        </w:rPr>
        <w:t>Opinion</w:t>
      </w:r>
      <w:r>
        <w:rPr>
          <w:spacing w:val="38"/>
          <w:sz w:val="16"/>
        </w:rPr>
        <w:t xml:space="preserve"> </w:t>
      </w:r>
      <w:r>
        <w:rPr>
          <w:sz w:val="16"/>
        </w:rPr>
        <w:t>OC-1/82,</w:t>
      </w:r>
      <w:r>
        <w:rPr>
          <w:spacing w:val="38"/>
          <w:sz w:val="16"/>
        </w:rPr>
        <w:t xml:space="preserve"> </w:t>
      </w:r>
      <w:r>
        <w:rPr>
          <w:sz w:val="16"/>
        </w:rPr>
        <w:t>para.</w:t>
      </w:r>
      <w:proofErr w:type="gramEnd"/>
      <w:r>
        <w:rPr>
          <w:spacing w:val="38"/>
          <w:sz w:val="16"/>
        </w:rPr>
        <w:t xml:space="preserve"> </w:t>
      </w:r>
      <w:proofErr w:type="gramStart"/>
      <w:r>
        <w:rPr>
          <w:sz w:val="16"/>
        </w:rPr>
        <w:t>39;</w:t>
      </w:r>
      <w:r>
        <w:rPr>
          <w:spacing w:val="39"/>
          <w:sz w:val="16"/>
        </w:rPr>
        <w:t xml:space="preserve"> </w:t>
      </w:r>
      <w:r>
        <w:rPr>
          <w:sz w:val="16"/>
        </w:rPr>
        <w:t>Advisory</w:t>
      </w:r>
      <w:r>
        <w:rPr>
          <w:spacing w:val="39"/>
          <w:sz w:val="16"/>
        </w:rPr>
        <w:t xml:space="preserve"> </w:t>
      </w:r>
      <w:r>
        <w:rPr>
          <w:sz w:val="16"/>
        </w:rPr>
        <w:t>Opinion</w:t>
      </w:r>
      <w:r>
        <w:rPr>
          <w:spacing w:val="38"/>
          <w:sz w:val="16"/>
        </w:rPr>
        <w:t xml:space="preserve"> </w:t>
      </w:r>
      <w:r>
        <w:rPr>
          <w:sz w:val="16"/>
        </w:rPr>
        <w:t>OC-19/05,</w:t>
      </w:r>
      <w:r>
        <w:rPr>
          <w:spacing w:val="38"/>
          <w:sz w:val="16"/>
        </w:rPr>
        <w:t xml:space="preserve"> </w:t>
      </w:r>
      <w:r>
        <w:rPr>
          <w:sz w:val="16"/>
        </w:rPr>
        <w:t>para.</w:t>
      </w:r>
      <w:proofErr w:type="gramEnd"/>
      <w:r>
        <w:rPr>
          <w:spacing w:val="38"/>
          <w:sz w:val="16"/>
        </w:rPr>
        <w:t xml:space="preserve"> </w:t>
      </w:r>
      <w:proofErr w:type="gramStart"/>
      <w:r>
        <w:rPr>
          <w:sz w:val="16"/>
        </w:rPr>
        <w:t>18;</w:t>
      </w:r>
      <w:r>
        <w:rPr>
          <w:spacing w:val="39"/>
          <w:sz w:val="16"/>
        </w:rPr>
        <w:t xml:space="preserve"> </w:t>
      </w:r>
      <w:r>
        <w:rPr>
          <w:sz w:val="16"/>
        </w:rPr>
        <w:t>Advisory</w:t>
      </w:r>
      <w:r>
        <w:rPr>
          <w:spacing w:val="39"/>
          <w:sz w:val="16"/>
        </w:rPr>
        <w:t xml:space="preserve"> </w:t>
      </w:r>
      <w:r>
        <w:rPr>
          <w:sz w:val="16"/>
        </w:rPr>
        <w:t>Opinion</w:t>
      </w:r>
      <w:r>
        <w:rPr>
          <w:spacing w:val="38"/>
          <w:sz w:val="16"/>
        </w:rPr>
        <w:t xml:space="preserve"> </w:t>
      </w:r>
      <w:r>
        <w:rPr>
          <w:sz w:val="16"/>
        </w:rPr>
        <w:t>OC-</w:t>
      </w:r>
      <w:r>
        <w:rPr>
          <w:w w:val="99"/>
          <w:sz w:val="16"/>
        </w:rPr>
        <w:t xml:space="preserve"> </w:t>
      </w:r>
      <w:r>
        <w:rPr>
          <w:sz w:val="16"/>
        </w:rPr>
        <w:t>21/14, para.</w:t>
      </w:r>
      <w:proofErr w:type="gramEnd"/>
      <w:r>
        <w:rPr>
          <w:sz w:val="16"/>
        </w:rPr>
        <w:t xml:space="preserve"> </w:t>
      </w:r>
      <w:proofErr w:type="gramStart"/>
      <w:r>
        <w:rPr>
          <w:sz w:val="16"/>
        </w:rPr>
        <w:t>28, and Advisory Opinion OC-22/16, para.</w:t>
      </w:r>
      <w:proofErr w:type="gramEnd"/>
      <w:r>
        <w:rPr>
          <w:spacing w:val="-23"/>
          <w:sz w:val="16"/>
        </w:rPr>
        <w:t xml:space="preserve"> </w:t>
      </w:r>
      <w:r>
        <w:rPr>
          <w:sz w:val="16"/>
        </w:rPr>
        <w:t>23.</w:t>
      </w:r>
    </w:p>
    <w:p w:rsidR="003654D4" w:rsidRDefault="002F2561">
      <w:pPr>
        <w:tabs>
          <w:tab w:val="left" w:pos="826"/>
        </w:tabs>
        <w:spacing w:before="110"/>
        <w:ind w:left="118" w:right="115"/>
        <w:jc w:val="both"/>
        <w:rPr>
          <w:sz w:val="16"/>
        </w:rPr>
      </w:pPr>
      <w:bookmarkStart w:id="44" w:name="_bookmark39"/>
      <w:bookmarkEnd w:id="44"/>
      <w:r>
        <w:rPr>
          <w:position w:val="7"/>
          <w:sz w:val="10"/>
        </w:rPr>
        <w:t>6</w:t>
      </w:r>
      <w:r>
        <w:rPr>
          <w:position w:val="7"/>
          <w:sz w:val="10"/>
        </w:rPr>
        <w:tab/>
      </w:r>
      <w:r>
        <w:rPr>
          <w:sz w:val="16"/>
        </w:rPr>
        <w:t>International</w:t>
      </w:r>
      <w:r>
        <w:rPr>
          <w:spacing w:val="-4"/>
          <w:sz w:val="16"/>
        </w:rPr>
        <w:t xml:space="preserve"> </w:t>
      </w:r>
      <w:r>
        <w:rPr>
          <w:sz w:val="16"/>
        </w:rPr>
        <w:t>Court</w:t>
      </w:r>
      <w:r>
        <w:rPr>
          <w:spacing w:val="-4"/>
          <w:sz w:val="16"/>
        </w:rPr>
        <w:t xml:space="preserve"> </w:t>
      </w:r>
      <w:r>
        <w:rPr>
          <w:sz w:val="16"/>
        </w:rPr>
        <w:t>of</w:t>
      </w:r>
      <w:r>
        <w:rPr>
          <w:spacing w:val="-3"/>
          <w:sz w:val="16"/>
        </w:rPr>
        <w:t xml:space="preserve"> </w:t>
      </w:r>
      <w:r>
        <w:rPr>
          <w:sz w:val="16"/>
        </w:rPr>
        <w:t>Justice,</w:t>
      </w:r>
      <w:r>
        <w:rPr>
          <w:spacing w:val="-3"/>
          <w:sz w:val="16"/>
        </w:rPr>
        <w:t xml:space="preserve"> </w:t>
      </w:r>
      <w:r>
        <w:rPr>
          <w:sz w:val="16"/>
        </w:rPr>
        <w:t>Legality</w:t>
      </w:r>
      <w:r>
        <w:rPr>
          <w:spacing w:val="-3"/>
          <w:sz w:val="16"/>
        </w:rPr>
        <w:t xml:space="preserve"> </w:t>
      </w:r>
      <w:r>
        <w:rPr>
          <w:sz w:val="16"/>
        </w:rPr>
        <w:t>of</w:t>
      </w:r>
      <w:r>
        <w:rPr>
          <w:spacing w:val="-3"/>
          <w:sz w:val="16"/>
        </w:rPr>
        <w:t xml:space="preserve"> </w:t>
      </w:r>
      <w:r>
        <w:rPr>
          <w:sz w:val="16"/>
        </w:rPr>
        <w:t>the</w:t>
      </w:r>
      <w:r>
        <w:rPr>
          <w:spacing w:val="-2"/>
          <w:sz w:val="16"/>
        </w:rPr>
        <w:t xml:space="preserve"> </w:t>
      </w:r>
      <w:r>
        <w:rPr>
          <w:sz w:val="16"/>
        </w:rPr>
        <w:t>Threat</w:t>
      </w:r>
      <w:r>
        <w:rPr>
          <w:spacing w:val="-3"/>
          <w:sz w:val="16"/>
        </w:rPr>
        <w:t xml:space="preserve"> </w:t>
      </w:r>
      <w:r>
        <w:rPr>
          <w:sz w:val="16"/>
        </w:rPr>
        <w:t>or</w:t>
      </w:r>
      <w:r>
        <w:rPr>
          <w:spacing w:val="-3"/>
          <w:sz w:val="16"/>
        </w:rPr>
        <w:t xml:space="preserve"> </w:t>
      </w:r>
      <w:r>
        <w:rPr>
          <w:sz w:val="16"/>
        </w:rPr>
        <w:t>Use</w:t>
      </w:r>
      <w:r>
        <w:rPr>
          <w:spacing w:val="-2"/>
          <w:sz w:val="16"/>
        </w:rPr>
        <w:t xml:space="preserve"> </w:t>
      </w:r>
      <w:r>
        <w:rPr>
          <w:sz w:val="16"/>
        </w:rPr>
        <w:t>of</w:t>
      </w:r>
      <w:r>
        <w:rPr>
          <w:spacing w:val="-3"/>
          <w:sz w:val="16"/>
        </w:rPr>
        <w:t xml:space="preserve"> </w:t>
      </w:r>
      <w:r>
        <w:rPr>
          <w:sz w:val="16"/>
        </w:rPr>
        <w:t>Nuclear</w:t>
      </w:r>
      <w:r>
        <w:rPr>
          <w:spacing w:val="-3"/>
          <w:sz w:val="16"/>
        </w:rPr>
        <w:t xml:space="preserve"> </w:t>
      </w:r>
      <w:r>
        <w:rPr>
          <w:sz w:val="16"/>
        </w:rPr>
        <w:t>Weapons,</w:t>
      </w:r>
      <w:r>
        <w:rPr>
          <w:spacing w:val="-4"/>
          <w:sz w:val="16"/>
        </w:rPr>
        <w:t xml:space="preserve"> </w:t>
      </w:r>
      <w:r>
        <w:rPr>
          <w:sz w:val="16"/>
        </w:rPr>
        <w:t>Advisory</w:t>
      </w:r>
      <w:r>
        <w:rPr>
          <w:spacing w:val="-3"/>
          <w:sz w:val="16"/>
        </w:rPr>
        <w:t xml:space="preserve"> </w:t>
      </w:r>
      <w:r>
        <w:rPr>
          <w:sz w:val="16"/>
        </w:rPr>
        <w:t>Opinion</w:t>
      </w:r>
      <w:r>
        <w:rPr>
          <w:spacing w:val="-4"/>
          <w:sz w:val="16"/>
        </w:rPr>
        <w:t xml:space="preserve"> </w:t>
      </w:r>
      <w:r>
        <w:rPr>
          <w:sz w:val="16"/>
        </w:rPr>
        <w:t>of</w:t>
      </w:r>
      <w:r>
        <w:rPr>
          <w:spacing w:val="-3"/>
          <w:sz w:val="16"/>
        </w:rPr>
        <w:t xml:space="preserve"> </w:t>
      </w:r>
      <w:r>
        <w:rPr>
          <w:sz w:val="16"/>
        </w:rPr>
        <w:t>July</w:t>
      </w:r>
      <w:r>
        <w:rPr>
          <w:spacing w:val="-3"/>
          <w:sz w:val="16"/>
        </w:rPr>
        <w:t xml:space="preserve"> </w:t>
      </w:r>
      <w:r>
        <w:rPr>
          <w:sz w:val="16"/>
        </w:rPr>
        <w:t>8,</w:t>
      </w:r>
      <w:r>
        <w:rPr>
          <w:w w:val="99"/>
          <w:sz w:val="16"/>
        </w:rPr>
        <w:t xml:space="preserve"> </w:t>
      </w:r>
      <w:r>
        <w:rPr>
          <w:sz w:val="16"/>
        </w:rPr>
        <w:t>1996, para. 13: “The fact that this question also has political aspects, as, in the nature of things, is the case with so many questions which arise in international life, does not suffice to deprive it of its character as a "legal question" and to "deprive the Court of a competence expressly conferred on it by its Statute." The Court moreover considers that the political nature of the motives which may be said to have inspired the request and the political implications that the opinion given might have are of no relevance in the establishment of its jurisdiction to give such an opinion.”</w:t>
      </w:r>
    </w:p>
    <w:p w:rsidR="003654D4" w:rsidRDefault="003654D4">
      <w:pPr>
        <w:jc w:val="both"/>
        <w:rPr>
          <w:sz w:val="16"/>
        </w:rPr>
        <w:sectPr w:rsidR="003654D4">
          <w:headerReference w:type="default" r:id="rId34"/>
          <w:pgSz w:w="12240" w:h="15840"/>
          <w:pgMar w:top="940" w:right="1300" w:bottom="280" w:left="1300" w:header="707" w:footer="0" w:gutter="0"/>
          <w:pgNumType w:start="2"/>
          <w:cols w:space="720"/>
        </w:sectPr>
      </w:pPr>
    </w:p>
    <w:p w:rsidR="003654D4" w:rsidRDefault="003654D4">
      <w:pPr>
        <w:pStyle w:val="BodyText"/>
      </w:pPr>
    </w:p>
    <w:p w:rsidR="003654D4" w:rsidRDefault="003654D4">
      <w:pPr>
        <w:pStyle w:val="BodyText"/>
        <w:spacing w:before="5"/>
        <w:rPr>
          <w:sz w:val="18"/>
        </w:rPr>
      </w:pPr>
    </w:p>
    <w:p w:rsidR="003654D4" w:rsidRDefault="002F2561">
      <w:pPr>
        <w:ind w:left="118" w:right="115"/>
        <w:jc w:val="both"/>
        <w:rPr>
          <w:sz w:val="20"/>
        </w:rPr>
      </w:pPr>
      <w:proofErr w:type="gramStart"/>
      <w:r>
        <w:rPr>
          <w:sz w:val="20"/>
        </w:rPr>
        <w:t>and</w:t>
      </w:r>
      <w:proofErr w:type="gramEnd"/>
      <w:r>
        <w:rPr>
          <w:sz w:val="20"/>
        </w:rPr>
        <w:t xml:space="preserve"> concerns presented to it so that, in this way, its </w:t>
      </w:r>
      <w:r>
        <w:rPr>
          <w:i/>
          <w:sz w:val="20"/>
        </w:rPr>
        <w:t xml:space="preserve">ratio </w:t>
      </w:r>
      <w:proofErr w:type="spellStart"/>
      <w:r>
        <w:rPr>
          <w:i/>
          <w:sz w:val="20"/>
        </w:rPr>
        <w:t>decidendi</w:t>
      </w:r>
      <w:proofErr w:type="spellEnd"/>
      <w:r>
        <w:rPr>
          <w:i/>
          <w:sz w:val="20"/>
        </w:rPr>
        <w:t xml:space="preserve"> </w:t>
      </w:r>
      <w:r>
        <w:rPr>
          <w:sz w:val="20"/>
        </w:rPr>
        <w:t xml:space="preserve">and the </w:t>
      </w:r>
      <w:proofErr w:type="spellStart"/>
      <w:r>
        <w:rPr>
          <w:i/>
          <w:sz w:val="20"/>
        </w:rPr>
        <w:t>resolusium</w:t>
      </w:r>
      <w:proofErr w:type="spellEnd"/>
      <w:r>
        <w:rPr>
          <w:i/>
          <w:sz w:val="20"/>
        </w:rPr>
        <w:t xml:space="preserve"> </w:t>
      </w:r>
      <w:r>
        <w:rPr>
          <w:sz w:val="20"/>
        </w:rPr>
        <w:t xml:space="preserve">may contribute to inter-American </w:t>
      </w:r>
      <w:r>
        <w:rPr>
          <w:i/>
          <w:sz w:val="20"/>
        </w:rPr>
        <w:t xml:space="preserve">jus commune </w:t>
      </w:r>
      <w:r>
        <w:rPr>
          <w:sz w:val="20"/>
        </w:rPr>
        <w:t>and to strengthening inter-American public order.</w:t>
      </w:r>
    </w:p>
    <w:p w:rsidR="003654D4" w:rsidRDefault="003654D4">
      <w:pPr>
        <w:pStyle w:val="BodyText"/>
        <w:spacing w:before="11"/>
        <w:rPr>
          <w:sz w:val="19"/>
        </w:rPr>
      </w:pPr>
    </w:p>
    <w:p w:rsidR="003654D4" w:rsidRDefault="002F2561">
      <w:pPr>
        <w:pStyle w:val="ListParagraph"/>
        <w:numPr>
          <w:ilvl w:val="0"/>
          <w:numId w:val="1"/>
        </w:numPr>
        <w:tabs>
          <w:tab w:val="left" w:pos="826"/>
        </w:tabs>
        <w:ind w:left="117" w:right="114" w:firstLine="0"/>
        <w:jc w:val="both"/>
        <w:rPr>
          <w:sz w:val="20"/>
        </w:rPr>
      </w:pPr>
      <w:r>
        <w:rPr>
          <w:sz w:val="20"/>
        </w:rPr>
        <w:t xml:space="preserve">Based on the Court’s most recent precedents, in situations similar to those of this request for an advisory opinion, I consider that the Court missed an opportunity to hear the arguments during the respective public hearing, with the participation of States,  OAS organs, and interested third parties. Since a public hearing is a deliberative public forum to which the parties to a request for an advisory opinion have a right – even though this does not involve rebuttal since it is not a judicial proceeding – they would, at least, have been able to express their opinions so that, subsequently, the Court could have </w:t>
      </w:r>
      <w:proofErr w:type="gramStart"/>
      <w:r>
        <w:rPr>
          <w:sz w:val="20"/>
        </w:rPr>
        <w:t>systematized  them</w:t>
      </w:r>
      <w:proofErr w:type="gramEnd"/>
      <w:r>
        <w:rPr>
          <w:sz w:val="20"/>
        </w:rPr>
        <w:t xml:space="preserve"> and issued its conclusions and, as appropriate, it would even have enabled the judges to play an active</w:t>
      </w:r>
      <w:r>
        <w:rPr>
          <w:spacing w:val="-9"/>
          <w:sz w:val="20"/>
        </w:rPr>
        <w:t xml:space="preserve"> </w:t>
      </w:r>
      <w:r>
        <w:rPr>
          <w:sz w:val="20"/>
        </w:rPr>
        <w:t>role.</w:t>
      </w:r>
    </w:p>
    <w:p w:rsidR="003654D4" w:rsidRDefault="003654D4">
      <w:pPr>
        <w:pStyle w:val="BodyText"/>
        <w:spacing w:before="11"/>
        <w:rPr>
          <w:sz w:val="19"/>
        </w:rPr>
      </w:pPr>
    </w:p>
    <w:p w:rsidR="003654D4" w:rsidRDefault="002F2561">
      <w:pPr>
        <w:pStyle w:val="ListParagraph"/>
        <w:numPr>
          <w:ilvl w:val="0"/>
          <w:numId w:val="1"/>
        </w:numPr>
        <w:tabs>
          <w:tab w:val="left" w:pos="826"/>
        </w:tabs>
        <w:ind w:left="117" w:right="113" w:firstLine="0"/>
        <w:jc w:val="both"/>
        <w:rPr>
          <w:sz w:val="20"/>
        </w:rPr>
      </w:pPr>
      <w:r>
        <w:rPr>
          <w:sz w:val="20"/>
        </w:rPr>
        <w:t xml:space="preserve">In view of recent generally known public events in the region, in circumstances in which the strength of the democratic institutional framework and also the expansion and resilience of civil and political rights were assumed, we are unexpectedly confronted by a scenario that makes it urgent, and even compulsory, for the highest court of the system to help interpret the meaning, object and purpose of the international norms that are part of the whole human rights system, providing a necessary clarification of the standards for the protection of the human rights at stake in the impeachment proceedings in the region. The analysis of these proceedings and the human rights in play, traditionally conceived as foundation stones of the liberal and republic democratic </w:t>
      </w:r>
      <w:proofErr w:type="gramStart"/>
      <w:r>
        <w:rPr>
          <w:sz w:val="20"/>
        </w:rPr>
        <w:t>system,</w:t>
      </w:r>
      <w:proofErr w:type="gramEnd"/>
      <w:r>
        <w:rPr>
          <w:sz w:val="20"/>
        </w:rPr>
        <w:t xml:space="preserve"> would evidently be better served by the authorized ruling of the Inter-American Court developing the arguments for the decisive interpretation of the American Convention on Human Rights and the Inter- American Democratic Charter in an advisory</w:t>
      </w:r>
      <w:r>
        <w:rPr>
          <w:spacing w:val="-19"/>
          <w:sz w:val="20"/>
        </w:rPr>
        <w:t xml:space="preserve"> </w:t>
      </w:r>
      <w:r>
        <w:rPr>
          <w:sz w:val="20"/>
        </w:rPr>
        <w:t>opinion.</w:t>
      </w:r>
    </w:p>
    <w:p w:rsidR="003654D4" w:rsidRDefault="003654D4">
      <w:pPr>
        <w:pStyle w:val="BodyText"/>
        <w:spacing w:before="1"/>
      </w:pPr>
    </w:p>
    <w:p w:rsidR="003654D4" w:rsidRDefault="002F2561">
      <w:pPr>
        <w:pStyle w:val="ListParagraph"/>
        <w:numPr>
          <w:ilvl w:val="0"/>
          <w:numId w:val="1"/>
        </w:numPr>
        <w:tabs>
          <w:tab w:val="left" w:pos="826"/>
        </w:tabs>
        <w:spacing w:line="237" w:lineRule="auto"/>
        <w:ind w:left="117" w:right="113" w:firstLine="0"/>
        <w:jc w:val="both"/>
        <w:rPr>
          <w:sz w:val="20"/>
        </w:rPr>
      </w:pPr>
      <w:r>
        <w:rPr>
          <w:sz w:val="20"/>
        </w:rPr>
        <w:t xml:space="preserve">Consequently, I recognize the importance of the issues raised by the Commission and the tendency towards political instability generated by the </w:t>
      </w:r>
      <w:proofErr w:type="spellStart"/>
      <w:r>
        <w:rPr>
          <w:sz w:val="20"/>
        </w:rPr>
        <w:t>instrumentalization</w:t>
      </w:r>
      <w:proofErr w:type="spellEnd"/>
      <w:r>
        <w:rPr>
          <w:sz w:val="20"/>
        </w:rPr>
        <w:t xml:space="preserve"> of impeachment proceedings in the region. This does not mean that the Court would be ruling on particular cases or specific laws, but rather that, by following its recent precedents in Advisory Opinions OC-23 and OC-24, it should perform its advisory function in the terms requested by the Inter-American Commission. This is so because we should consider that “owing to the general interest of advisory opinions, their scope should not be limited to </w:t>
      </w:r>
      <w:proofErr w:type="gramStart"/>
      <w:r>
        <w:rPr>
          <w:sz w:val="20"/>
        </w:rPr>
        <w:t>a  few</w:t>
      </w:r>
      <w:proofErr w:type="gramEnd"/>
      <w:r>
        <w:rPr>
          <w:sz w:val="20"/>
        </w:rPr>
        <w:t xml:space="preserve"> specific States.”</w:t>
      </w:r>
      <w:hyperlink w:anchor="_bookmark40" w:history="1">
        <w:r>
          <w:rPr>
            <w:position w:val="9"/>
            <w:sz w:val="13"/>
          </w:rPr>
          <w:t>7</w:t>
        </w:r>
      </w:hyperlink>
      <w:r>
        <w:rPr>
          <w:position w:val="9"/>
          <w:sz w:val="13"/>
        </w:rPr>
        <w:t xml:space="preserve"> </w:t>
      </w:r>
      <w:r>
        <w:rPr>
          <w:sz w:val="20"/>
        </w:rPr>
        <w:t>This clearly means that the Court cannot and should not issue advisory opinions related to a particular situation or a specific case, but rather that, by interpreting the meaning, object and purpose of the international human rights norms, the Court should endeavor to establish common legal criteria that provide guidance to OAS Member States and organs for the full and effective compliance with their international obligations (OC- 16/99).</w:t>
      </w:r>
    </w:p>
    <w:p w:rsidR="003654D4" w:rsidRDefault="003654D4">
      <w:pPr>
        <w:pStyle w:val="BodyText"/>
        <w:spacing w:before="12"/>
        <w:rPr>
          <w:sz w:val="19"/>
        </w:rPr>
      </w:pPr>
    </w:p>
    <w:p w:rsidR="003654D4" w:rsidRDefault="002F2561">
      <w:pPr>
        <w:pStyle w:val="ListParagraph"/>
        <w:numPr>
          <w:ilvl w:val="0"/>
          <w:numId w:val="1"/>
        </w:numPr>
        <w:tabs>
          <w:tab w:val="left" w:pos="827"/>
        </w:tabs>
        <w:ind w:right="115" w:firstLine="0"/>
        <w:jc w:val="both"/>
        <w:rPr>
          <w:sz w:val="20"/>
        </w:rPr>
      </w:pPr>
      <w:r>
        <w:rPr>
          <w:sz w:val="20"/>
        </w:rPr>
        <w:t>I repeat, therefore, that the Court would in no way have been examining domestic laws, constitutional texts or specific cases, but rather should have decided to continue processing the advisory opinion and to interpret which judicial guarantees, as a general and acceptable common minimum, are applicable in impeachment proceedings in the hemisphere.</w:t>
      </w:r>
    </w:p>
    <w:p w:rsidR="003654D4" w:rsidRDefault="003654D4">
      <w:pPr>
        <w:pStyle w:val="BodyText"/>
      </w:pPr>
    </w:p>
    <w:p w:rsidR="003654D4" w:rsidRDefault="002F2561">
      <w:pPr>
        <w:pStyle w:val="ListParagraph"/>
        <w:numPr>
          <w:ilvl w:val="0"/>
          <w:numId w:val="1"/>
        </w:numPr>
        <w:tabs>
          <w:tab w:val="left" w:pos="827"/>
        </w:tabs>
        <w:ind w:right="114" w:firstLine="0"/>
        <w:jc w:val="both"/>
        <w:rPr>
          <w:sz w:val="20"/>
        </w:rPr>
      </w:pPr>
      <w:r>
        <w:rPr>
          <w:sz w:val="20"/>
        </w:rPr>
        <w:t>Additionally, I should like to make it clear that, to date, the Court has not issued a specific</w:t>
      </w:r>
      <w:r>
        <w:rPr>
          <w:spacing w:val="44"/>
          <w:sz w:val="20"/>
        </w:rPr>
        <w:t xml:space="preserve"> </w:t>
      </w:r>
      <w:r>
        <w:rPr>
          <w:sz w:val="20"/>
        </w:rPr>
        <w:t>ruling</w:t>
      </w:r>
      <w:r>
        <w:rPr>
          <w:spacing w:val="44"/>
          <w:sz w:val="20"/>
        </w:rPr>
        <w:t xml:space="preserve"> </w:t>
      </w:r>
      <w:r>
        <w:rPr>
          <w:sz w:val="20"/>
        </w:rPr>
        <w:t>on</w:t>
      </w:r>
      <w:r>
        <w:rPr>
          <w:spacing w:val="44"/>
          <w:sz w:val="20"/>
        </w:rPr>
        <w:t xml:space="preserve"> </w:t>
      </w:r>
      <w:r>
        <w:rPr>
          <w:sz w:val="20"/>
        </w:rPr>
        <w:t>the</w:t>
      </w:r>
      <w:r>
        <w:rPr>
          <w:spacing w:val="44"/>
          <w:sz w:val="20"/>
        </w:rPr>
        <w:t xml:space="preserve"> </w:t>
      </w:r>
      <w:r>
        <w:rPr>
          <w:sz w:val="20"/>
        </w:rPr>
        <w:t>implications</w:t>
      </w:r>
      <w:r>
        <w:rPr>
          <w:spacing w:val="44"/>
          <w:sz w:val="20"/>
        </w:rPr>
        <w:t xml:space="preserve"> </w:t>
      </w:r>
      <w:r>
        <w:rPr>
          <w:sz w:val="20"/>
        </w:rPr>
        <w:t>of</w:t>
      </w:r>
      <w:r>
        <w:rPr>
          <w:spacing w:val="45"/>
          <w:sz w:val="20"/>
        </w:rPr>
        <w:t xml:space="preserve"> </w:t>
      </w:r>
      <w:r>
        <w:rPr>
          <w:sz w:val="20"/>
        </w:rPr>
        <w:t>the</w:t>
      </w:r>
      <w:r>
        <w:rPr>
          <w:spacing w:val="44"/>
          <w:sz w:val="20"/>
        </w:rPr>
        <w:t xml:space="preserve"> </w:t>
      </w:r>
      <w:r>
        <w:rPr>
          <w:sz w:val="20"/>
        </w:rPr>
        <w:t>guarantees</w:t>
      </w:r>
      <w:r>
        <w:rPr>
          <w:spacing w:val="44"/>
          <w:sz w:val="20"/>
        </w:rPr>
        <w:t xml:space="preserve"> </w:t>
      </w:r>
      <w:r>
        <w:rPr>
          <w:sz w:val="20"/>
        </w:rPr>
        <w:t>of</w:t>
      </w:r>
      <w:r>
        <w:rPr>
          <w:spacing w:val="43"/>
          <w:sz w:val="20"/>
        </w:rPr>
        <w:t xml:space="preserve"> </w:t>
      </w:r>
      <w:r>
        <w:rPr>
          <w:sz w:val="20"/>
        </w:rPr>
        <w:t>due</w:t>
      </w:r>
      <w:r>
        <w:rPr>
          <w:spacing w:val="44"/>
          <w:sz w:val="20"/>
        </w:rPr>
        <w:t xml:space="preserve"> </w:t>
      </w:r>
      <w:r>
        <w:rPr>
          <w:sz w:val="20"/>
        </w:rPr>
        <w:t>process</w:t>
      </w:r>
      <w:r>
        <w:rPr>
          <w:spacing w:val="44"/>
          <w:sz w:val="20"/>
        </w:rPr>
        <w:t xml:space="preserve"> </w:t>
      </w:r>
      <w:r>
        <w:rPr>
          <w:sz w:val="20"/>
        </w:rPr>
        <w:t>and</w:t>
      </w:r>
      <w:r>
        <w:rPr>
          <w:spacing w:val="43"/>
          <w:sz w:val="20"/>
        </w:rPr>
        <w:t xml:space="preserve"> </w:t>
      </w:r>
      <w:r>
        <w:rPr>
          <w:sz w:val="20"/>
        </w:rPr>
        <w:t>the</w:t>
      </w:r>
      <w:r>
        <w:rPr>
          <w:spacing w:val="43"/>
          <w:sz w:val="20"/>
        </w:rPr>
        <w:t xml:space="preserve"> </w:t>
      </w:r>
      <w:r>
        <w:rPr>
          <w:sz w:val="20"/>
        </w:rPr>
        <w:t>principle</w:t>
      </w:r>
      <w:r>
        <w:rPr>
          <w:spacing w:val="44"/>
          <w:sz w:val="20"/>
        </w:rPr>
        <w:t xml:space="preserve"> </w:t>
      </w:r>
      <w:r>
        <w:rPr>
          <w:sz w:val="20"/>
        </w:rPr>
        <w:t>of</w:t>
      </w:r>
    </w:p>
    <w:p w:rsidR="003654D4" w:rsidRDefault="005A6A94">
      <w:pPr>
        <w:pStyle w:val="BodyText"/>
        <w:spacing w:before="2"/>
        <w:rPr>
          <w:sz w:val="24"/>
        </w:rPr>
      </w:pPr>
      <w:r>
        <w:rPr>
          <w:noProof/>
        </w:rPr>
        <mc:AlternateContent>
          <mc:Choice Requires="wps">
            <w:drawing>
              <wp:anchor distT="0" distB="0" distL="0" distR="0" simplePos="0" relativeHeight="251663360" behindDoc="0" locked="0" layoutInCell="1" allowOverlap="1">
                <wp:simplePos x="0" y="0"/>
                <wp:positionH relativeFrom="page">
                  <wp:posOffset>900430</wp:posOffset>
                </wp:positionH>
                <wp:positionV relativeFrom="paragraph">
                  <wp:posOffset>215900</wp:posOffset>
                </wp:positionV>
                <wp:extent cx="1828800" cy="0"/>
                <wp:effectExtent l="5080" t="6350" r="13970" b="1270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83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7pt" to="214.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jeEg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" strokeweight=".23319mm">
                <w10:wrap type="topAndBottom" anchorx="page"/>
              </v:line>
            </w:pict>
          </mc:Fallback>
        </mc:AlternateContent>
      </w:r>
    </w:p>
    <w:p w:rsidR="003654D4" w:rsidRDefault="002F2561">
      <w:pPr>
        <w:tabs>
          <w:tab w:val="left" w:pos="826"/>
        </w:tabs>
        <w:spacing w:before="52"/>
        <w:ind w:left="118" w:right="115"/>
        <w:jc w:val="both"/>
        <w:rPr>
          <w:sz w:val="16"/>
        </w:rPr>
      </w:pPr>
      <w:bookmarkStart w:id="45" w:name="_bookmark40"/>
      <w:bookmarkEnd w:id="45"/>
      <w:r>
        <w:rPr>
          <w:position w:val="7"/>
          <w:sz w:val="10"/>
        </w:rPr>
        <w:t>7</w:t>
      </w:r>
      <w:r>
        <w:rPr>
          <w:position w:val="7"/>
          <w:sz w:val="10"/>
        </w:rPr>
        <w:tab/>
      </w:r>
      <w:r>
        <w:rPr>
          <w:i/>
          <w:sz w:val="16"/>
        </w:rPr>
        <w:t>The</w:t>
      </w:r>
      <w:r>
        <w:rPr>
          <w:i/>
          <w:spacing w:val="26"/>
          <w:sz w:val="16"/>
        </w:rPr>
        <w:t xml:space="preserve"> </w:t>
      </w:r>
      <w:r>
        <w:rPr>
          <w:i/>
          <w:sz w:val="16"/>
        </w:rPr>
        <w:t>Environment</w:t>
      </w:r>
      <w:r>
        <w:rPr>
          <w:i/>
          <w:spacing w:val="26"/>
          <w:sz w:val="16"/>
        </w:rPr>
        <w:t xml:space="preserve"> </w:t>
      </w:r>
      <w:r>
        <w:rPr>
          <w:i/>
          <w:sz w:val="16"/>
        </w:rPr>
        <w:t>and</w:t>
      </w:r>
      <w:r>
        <w:rPr>
          <w:i/>
          <w:spacing w:val="27"/>
          <w:sz w:val="16"/>
        </w:rPr>
        <w:t xml:space="preserve"> </w:t>
      </w:r>
      <w:r>
        <w:rPr>
          <w:i/>
          <w:sz w:val="16"/>
        </w:rPr>
        <w:t>Human</w:t>
      </w:r>
      <w:r>
        <w:rPr>
          <w:i/>
          <w:spacing w:val="26"/>
          <w:sz w:val="16"/>
        </w:rPr>
        <w:t xml:space="preserve"> </w:t>
      </w:r>
      <w:r>
        <w:rPr>
          <w:i/>
          <w:sz w:val="16"/>
        </w:rPr>
        <w:t>Rights</w:t>
      </w:r>
      <w:r>
        <w:rPr>
          <w:i/>
          <w:spacing w:val="26"/>
          <w:sz w:val="16"/>
        </w:rPr>
        <w:t xml:space="preserve"> </w:t>
      </w:r>
      <w:r>
        <w:rPr>
          <w:i/>
          <w:sz w:val="16"/>
        </w:rPr>
        <w:t>(State</w:t>
      </w:r>
      <w:r>
        <w:rPr>
          <w:i/>
          <w:spacing w:val="26"/>
          <w:sz w:val="16"/>
        </w:rPr>
        <w:t xml:space="preserve"> </w:t>
      </w:r>
      <w:r>
        <w:rPr>
          <w:i/>
          <w:sz w:val="16"/>
        </w:rPr>
        <w:t>obligations</w:t>
      </w:r>
      <w:r>
        <w:rPr>
          <w:i/>
          <w:spacing w:val="26"/>
          <w:sz w:val="16"/>
        </w:rPr>
        <w:t xml:space="preserve"> </w:t>
      </w:r>
      <w:r>
        <w:rPr>
          <w:i/>
          <w:sz w:val="16"/>
        </w:rPr>
        <w:t>in</w:t>
      </w:r>
      <w:r>
        <w:rPr>
          <w:i/>
          <w:spacing w:val="26"/>
          <w:sz w:val="16"/>
        </w:rPr>
        <w:t xml:space="preserve"> </w:t>
      </w:r>
      <w:r>
        <w:rPr>
          <w:i/>
          <w:sz w:val="16"/>
        </w:rPr>
        <w:t>relation</w:t>
      </w:r>
      <w:r>
        <w:rPr>
          <w:i/>
          <w:spacing w:val="27"/>
          <w:sz w:val="16"/>
        </w:rPr>
        <w:t xml:space="preserve"> </w:t>
      </w:r>
      <w:r>
        <w:rPr>
          <w:i/>
          <w:sz w:val="16"/>
        </w:rPr>
        <w:t>to</w:t>
      </w:r>
      <w:r>
        <w:rPr>
          <w:i/>
          <w:spacing w:val="27"/>
          <w:sz w:val="16"/>
        </w:rPr>
        <w:t xml:space="preserve"> </w:t>
      </w:r>
      <w:r>
        <w:rPr>
          <w:i/>
          <w:sz w:val="16"/>
        </w:rPr>
        <w:t>the</w:t>
      </w:r>
      <w:r>
        <w:rPr>
          <w:i/>
          <w:spacing w:val="26"/>
          <w:sz w:val="16"/>
        </w:rPr>
        <w:t xml:space="preserve"> </w:t>
      </w:r>
      <w:r>
        <w:rPr>
          <w:i/>
          <w:sz w:val="16"/>
        </w:rPr>
        <w:t>environment</w:t>
      </w:r>
      <w:r>
        <w:rPr>
          <w:i/>
          <w:spacing w:val="26"/>
          <w:sz w:val="16"/>
        </w:rPr>
        <w:t xml:space="preserve"> </w:t>
      </w:r>
      <w:r>
        <w:rPr>
          <w:i/>
          <w:sz w:val="16"/>
        </w:rPr>
        <w:t>in</w:t>
      </w:r>
      <w:r>
        <w:rPr>
          <w:i/>
          <w:spacing w:val="27"/>
          <w:sz w:val="16"/>
        </w:rPr>
        <w:t xml:space="preserve"> </w:t>
      </w:r>
      <w:r>
        <w:rPr>
          <w:i/>
          <w:sz w:val="16"/>
        </w:rPr>
        <w:t>the</w:t>
      </w:r>
      <w:r>
        <w:rPr>
          <w:i/>
          <w:spacing w:val="27"/>
          <w:sz w:val="16"/>
        </w:rPr>
        <w:t xml:space="preserve"> </w:t>
      </w:r>
      <w:r>
        <w:rPr>
          <w:i/>
          <w:sz w:val="16"/>
        </w:rPr>
        <w:t>context</w:t>
      </w:r>
      <w:r>
        <w:rPr>
          <w:i/>
          <w:spacing w:val="26"/>
          <w:sz w:val="16"/>
        </w:rPr>
        <w:t xml:space="preserve"> </w:t>
      </w:r>
      <w:r>
        <w:rPr>
          <w:i/>
          <w:sz w:val="16"/>
        </w:rPr>
        <w:t>of</w:t>
      </w:r>
      <w:r>
        <w:rPr>
          <w:i/>
          <w:w w:val="99"/>
          <w:sz w:val="16"/>
        </w:rPr>
        <w:t xml:space="preserve"> </w:t>
      </w:r>
      <w:r>
        <w:rPr>
          <w:i/>
          <w:sz w:val="16"/>
        </w:rPr>
        <w:t>protection and guarantee of the rights to life and to personal integrity – interpretation and scope of Articles 4(1)  and 5(1) in relation to Articles 1(1) and 2 of the American Convention on Human Rights)</w:t>
      </w:r>
      <w:r>
        <w:rPr>
          <w:sz w:val="16"/>
        </w:rPr>
        <w:t xml:space="preserve">. Advisory Opinion OC- 23/17 of November 15, 2017. Series </w:t>
      </w:r>
      <w:proofErr w:type="gramStart"/>
      <w:r>
        <w:rPr>
          <w:sz w:val="16"/>
        </w:rPr>
        <w:t>A</w:t>
      </w:r>
      <w:proofErr w:type="gramEnd"/>
      <w:r>
        <w:rPr>
          <w:sz w:val="16"/>
        </w:rPr>
        <w:t xml:space="preserve"> No. 23, para.</w:t>
      </w:r>
      <w:r>
        <w:rPr>
          <w:spacing w:val="-23"/>
          <w:sz w:val="16"/>
        </w:rPr>
        <w:t xml:space="preserve"> </w:t>
      </w:r>
      <w:r>
        <w:rPr>
          <w:sz w:val="16"/>
        </w:rPr>
        <w:t>25.</w:t>
      </w:r>
    </w:p>
    <w:p w:rsidR="003654D4" w:rsidRDefault="003654D4">
      <w:pPr>
        <w:jc w:val="both"/>
        <w:rPr>
          <w:sz w:val="16"/>
        </w:rPr>
        <w:sectPr w:rsidR="003654D4">
          <w:pgSz w:w="12240" w:h="15840"/>
          <w:pgMar w:top="940" w:right="1300" w:bottom="280" w:left="1300" w:header="707" w:footer="0" w:gutter="0"/>
          <w:cols w:space="720"/>
        </w:sectPr>
      </w:pPr>
    </w:p>
    <w:p w:rsidR="003654D4" w:rsidRDefault="003654D4">
      <w:pPr>
        <w:pStyle w:val="BodyText"/>
      </w:pPr>
    </w:p>
    <w:p w:rsidR="003654D4" w:rsidRDefault="003654D4">
      <w:pPr>
        <w:pStyle w:val="BodyText"/>
        <w:spacing w:before="5"/>
        <w:rPr>
          <w:sz w:val="18"/>
        </w:rPr>
      </w:pPr>
    </w:p>
    <w:p w:rsidR="003654D4" w:rsidRDefault="002F2561">
      <w:pPr>
        <w:pStyle w:val="BodyText"/>
        <w:ind w:left="118" w:right="113"/>
        <w:jc w:val="both"/>
      </w:pPr>
      <w:r>
        <w:t xml:space="preserve">legality in the context of the impeachment of Presidents, because the cases relating to impeachment that have been submitted to the Inter-American Court’s consideration have been limited to three cases concerning high court judges who were removed from office using  this  type  of  proceeding  (Case  of  the  Constitutional  Court  </w:t>
      </w:r>
      <w:r>
        <w:rPr>
          <w:i/>
        </w:rPr>
        <w:t xml:space="preserve">v.  </w:t>
      </w:r>
      <w:r>
        <w:t>Peru,  Case  of    the Constitutional Tribunal (</w:t>
      </w:r>
      <w:proofErr w:type="spellStart"/>
      <w:r>
        <w:t>Camba</w:t>
      </w:r>
      <w:proofErr w:type="spellEnd"/>
      <w:r>
        <w:t xml:space="preserve"> Campos </w:t>
      </w:r>
      <w:r>
        <w:rPr>
          <w:i/>
        </w:rPr>
        <w:t xml:space="preserve">et al.) v. </w:t>
      </w:r>
      <w:r>
        <w:t xml:space="preserve">Ecuador, and Case of the Supreme Court of Justice (Quintana </w:t>
      </w:r>
      <w:proofErr w:type="spellStart"/>
      <w:r>
        <w:t>Coello</w:t>
      </w:r>
      <w:proofErr w:type="spellEnd"/>
      <w:r>
        <w:t xml:space="preserve"> </w:t>
      </w:r>
      <w:r>
        <w:rPr>
          <w:i/>
        </w:rPr>
        <w:t xml:space="preserve">et al.) v. </w:t>
      </w:r>
      <w:r>
        <w:t>Ecuador). Consequently, the Court has made no explicit ruling on the potential implications of the arbitrary use of this mechanism, with no minimum normative safeguards or parameters, on the exercise of human rights in the case of democratically elected presidents in our</w:t>
      </w:r>
      <w:r>
        <w:rPr>
          <w:spacing w:val="-20"/>
        </w:rPr>
        <w:t xml:space="preserve"> </w:t>
      </w:r>
      <w:r>
        <w:t>hemisphere.</w:t>
      </w:r>
    </w:p>
    <w:p w:rsidR="003654D4" w:rsidRDefault="003654D4">
      <w:pPr>
        <w:pStyle w:val="BodyText"/>
        <w:spacing w:before="11"/>
        <w:rPr>
          <w:sz w:val="19"/>
        </w:rPr>
      </w:pPr>
    </w:p>
    <w:p w:rsidR="003654D4" w:rsidRDefault="002F2561">
      <w:pPr>
        <w:pStyle w:val="ListParagraph"/>
        <w:numPr>
          <w:ilvl w:val="0"/>
          <w:numId w:val="1"/>
        </w:numPr>
        <w:tabs>
          <w:tab w:val="left" w:pos="898"/>
        </w:tabs>
        <w:ind w:left="117" w:right="114" w:firstLine="1"/>
        <w:jc w:val="both"/>
        <w:rPr>
          <w:sz w:val="20"/>
        </w:rPr>
      </w:pPr>
      <w:r>
        <w:rPr>
          <w:sz w:val="20"/>
        </w:rPr>
        <w:t xml:space="preserve">I regret the fact that my colleagues have not chosen to make a thorough examination of this issue which, in my opinion, is essential in order to avoid the erosion of democracy in our region. The effective guarantee and defense of civil and political rights, as well as the human rights system as a whole, has become and is a crucial part of the essence of modern democracies. Accordingly, I consider it of the highest importance that the Court </w:t>
      </w:r>
      <w:proofErr w:type="gramStart"/>
      <w:r>
        <w:rPr>
          <w:sz w:val="20"/>
        </w:rPr>
        <w:t>establish</w:t>
      </w:r>
      <w:proofErr w:type="gramEnd"/>
      <w:r>
        <w:rPr>
          <w:sz w:val="20"/>
        </w:rPr>
        <w:t xml:space="preserve"> parameters that assist States in fulfilling their international obligations and, thus, that guarantee the full effectiveness of the American Convention and the strengthening of inter-American public</w:t>
      </w:r>
      <w:r>
        <w:rPr>
          <w:spacing w:val="-13"/>
          <w:sz w:val="20"/>
        </w:rPr>
        <w:t xml:space="preserve"> </w:t>
      </w:r>
      <w:r>
        <w:rPr>
          <w:sz w:val="20"/>
        </w:rPr>
        <w:t>order.</w:t>
      </w:r>
    </w:p>
    <w:p w:rsidR="003654D4" w:rsidRDefault="003654D4">
      <w:pPr>
        <w:pStyle w:val="BodyText"/>
        <w:spacing w:before="11"/>
        <w:rPr>
          <w:sz w:val="19"/>
        </w:rPr>
      </w:pPr>
    </w:p>
    <w:p w:rsidR="003654D4" w:rsidRDefault="002F2561">
      <w:pPr>
        <w:pStyle w:val="ListParagraph"/>
        <w:numPr>
          <w:ilvl w:val="0"/>
          <w:numId w:val="1"/>
        </w:numPr>
        <w:tabs>
          <w:tab w:val="left" w:pos="826"/>
        </w:tabs>
        <w:ind w:left="117" w:right="114" w:firstLine="0"/>
        <w:jc w:val="both"/>
        <w:rPr>
          <w:sz w:val="20"/>
        </w:rPr>
      </w:pPr>
      <w:r>
        <w:rPr>
          <w:sz w:val="20"/>
        </w:rPr>
        <w:t xml:space="preserve">The experiences of conflict and political persecution in our hemisphere, as well as constitutional reform without minimum standards of convention-based prevention, bear witness to what can happen in the absence of adequate safeguards for the democratic institutional framework. The Court had the opportunity to reflect on the best practices </w:t>
      </w:r>
      <w:proofErr w:type="gramStart"/>
      <w:r>
        <w:rPr>
          <w:sz w:val="20"/>
        </w:rPr>
        <w:t>of  OAS</w:t>
      </w:r>
      <w:proofErr w:type="gramEnd"/>
      <w:r>
        <w:rPr>
          <w:sz w:val="20"/>
        </w:rPr>
        <w:t xml:space="preserve"> Member States in an advisory opinion. I must insist that I regret that this opportunity has been missed and that, now, we must wait patiently until, hopefully, one day this discussion will be undertaken in the inter-American contentious jurisdiction, where I hope that, for the corresponding members of the Court, it will not be too late to rectify the grave errors and the degradation of inter-American public order arising from the persistent and constant violation of the treaty-based civil and political rights, and human rights as a whole, to the detriment of inter-American public order and the democratic systems of the American Convention signatory</w:t>
      </w:r>
      <w:r>
        <w:rPr>
          <w:spacing w:val="-10"/>
          <w:sz w:val="20"/>
        </w:rPr>
        <w:t xml:space="preserve"> </w:t>
      </w:r>
      <w:r>
        <w:rPr>
          <w:sz w:val="20"/>
        </w:rPr>
        <w:t>States.</w:t>
      </w:r>
    </w:p>
    <w:p w:rsidR="003654D4" w:rsidRDefault="003654D4">
      <w:pPr>
        <w:pStyle w:val="BodyText"/>
      </w:pPr>
    </w:p>
    <w:p w:rsidR="003654D4" w:rsidRDefault="003654D4">
      <w:pPr>
        <w:pStyle w:val="BodyText"/>
      </w:pPr>
    </w:p>
    <w:p w:rsidR="003654D4" w:rsidRDefault="003654D4">
      <w:pPr>
        <w:pStyle w:val="BodyText"/>
      </w:pPr>
    </w:p>
    <w:p w:rsidR="003654D4" w:rsidRDefault="003654D4">
      <w:pPr>
        <w:pStyle w:val="BodyText"/>
      </w:pPr>
    </w:p>
    <w:p w:rsidR="003654D4" w:rsidRDefault="003654D4">
      <w:pPr>
        <w:sectPr w:rsidR="003654D4">
          <w:pgSz w:w="12240" w:h="15840"/>
          <w:pgMar w:top="940" w:right="1300" w:bottom="280" w:left="1300" w:header="707" w:footer="0" w:gutter="0"/>
          <w:cols w:space="720"/>
        </w:sectPr>
      </w:pPr>
    </w:p>
    <w:p w:rsidR="003654D4" w:rsidRDefault="003654D4">
      <w:pPr>
        <w:pStyle w:val="BodyText"/>
        <w:rPr>
          <w:sz w:val="24"/>
        </w:rPr>
      </w:pPr>
    </w:p>
    <w:p w:rsidR="003654D4" w:rsidRDefault="003654D4">
      <w:pPr>
        <w:pStyle w:val="BodyText"/>
        <w:rPr>
          <w:sz w:val="24"/>
        </w:rPr>
      </w:pPr>
    </w:p>
    <w:p w:rsidR="003654D4" w:rsidRDefault="003654D4">
      <w:pPr>
        <w:pStyle w:val="BodyText"/>
        <w:rPr>
          <w:sz w:val="32"/>
        </w:rPr>
      </w:pPr>
    </w:p>
    <w:p w:rsidR="003654D4" w:rsidRPr="002F2561" w:rsidRDefault="002F2561">
      <w:pPr>
        <w:pStyle w:val="BodyText"/>
        <w:ind w:left="822" w:right="-19" w:hanging="705"/>
        <w:rPr>
          <w:lang w:val="es-CR"/>
        </w:rPr>
      </w:pPr>
      <w:r w:rsidRPr="002F2561">
        <w:rPr>
          <w:lang w:val="es-CR"/>
        </w:rPr>
        <w:t xml:space="preserve">Pablo Saavedra Alessandri </w:t>
      </w:r>
      <w:proofErr w:type="spellStart"/>
      <w:r w:rsidRPr="002F2561">
        <w:rPr>
          <w:lang w:val="es-CR"/>
        </w:rPr>
        <w:t>Secretary</w:t>
      </w:r>
      <w:proofErr w:type="spellEnd"/>
    </w:p>
    <w:p w:rsidR="003654D4" w:rsidRPr="002F2561" w:rsidRDefault="002F2561">
      <w:pPr>
        <w:pStyle w:val="BodyText"/>
        <w:rPr>
          <w:lang w:val="es-CR"/>
        </w:rPr>
      </w:pPr>
      <w:r w:rsidRPr="002F2561">
        <w:rPr>
          <w:lang w:val="es-CR"/>
        </w:rPr>
        <w:br w:type="column"/>
      </w:r>
    </w:p>
    <w:p w:rsidR="003654D4" w:rsidRPr="002F2561" w:rsidRDefault="002F2561">
      <w:pPr>
        <w:pStyle w:val="BodyText"/>
        <w:spacing w:before="1"/>
        <w:ind w:left="1103" w:right="1397" w:hanging="986"/>
        <w:rPr>
          <w:lang w:val="es-CR"/>
        </w:rPr>
      </w:pPr>
      <w:r w:rsidRPr="002F2561">
        <w:rPr>
          <w:lang w:val="es-CR"/>
        </w:rPr>
        <w:t xml:space="preserve">L. Patricio Pazmiño Freire </w:t>
      </w:r>
      <w:proofErr w:type="spellStart"/>
      <w:r w:rsidRPr="002F2561">
        <w:rPr>
          <w:lang w:val="es-CR"/>
        </w:rPr>
        <w:t>Judge</w:t>
      </w:r>
      <w:proofErr w:type="spellEnd"/>
    </w:p>
    <w:sectPr w:rsidR="003654D4" w:rsidRPr="002F2561">
      <w:type w:val="continuous"/>
      <w:pgSz w:w="12240" w:h="15840"/>
      <w:pgMar w:top="1500" w:right="1300" w:bottom="280" w:left="1300" w:header="720" w:footer="720" w:gutter="0"/>
      <w:cols w:num="2" w:space="720" w:equalWidth="0">
        <w:col w:w="2776" w:space="2772"/>
        <w:col w:w="409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98" w:rsidRDefault="002F2561">
      <w:r>
        <w:separator/>
      </w:r>
    </w:p>
  </w:endnote>
  <w:endnote w:type="continuationSeparator" w:id="0">
    <w:p w:rsidR="00480B98" w:rsidRDefault="002F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98" w:rsidRDefault="002F2561">
      <w:r>
        <w:separator/>
      </w:r>
    </w:p>
  </w:footnote>
  <w:footnote w:type="continuationSeparator" w:id="0">
    <w:p w:rsidR="00480B98" w:rsidRDefault="002F2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D4" w:rsidRDefault="005A6A94">
    <w:pPr>
      <w:pStyle w:val="BodyText"/>
      <w:spacing w:line="14" w:lineRule="auto"/>
    </w:pPr>
    <w:r>
      <w:rPr>
        <w:noProof/>
      </w:rPr>
      <mc:AlternateContent>
        <mc:Choice Requires="wps">
          <w:drawing>
            <wp:anchor distT="0" distB="0" distL="114300" distR="114300" simplePos="0" relativeHeight="503302952" behindDoc="1" locked="0" layoutInCell="1" allowOverlap="1">
              <wp:simplePos x="0" y="0"/>
              <wp:positionH relativeFrom="page">
                <wp:posOffset>3825875</wp:posOffset>
              </wp:positionH>
              <wp:positionV relativeFrom="page">
                <wp:posOffset>464820</wp:posOffset>
              </wp:positionV>
              <wp:extent cx="121920"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4D4" w:rsidRDefault="002F2561">
                          <w:pPr>
                            <w:spacing w:line="244" w:lineRule="exact"/>
                            <w:ind w:left="40"/>
                            <w:rPr>
                              <w:rFonts w:ascii="Calibri"/>
                            </w:rPr>
                          </w:pPr>
                          <w:r>
                            <w:fldChar w:fldCharType="begin"/>
                          </w:r>
                          <w:r>
                            <w:rPr>
                              <w:rFonts w:ascii="Calibri"/>
                              <w:w w:val="99"/>
                            </w:rPr>
                            <w:instrText xml:space="preserve"> PAGE </w:instrText>
                          </w:r>
                          <w:r>
                            <w:fldChar w:fldCharType="separate"/>
                          </w:r>
                          <w:r w:rsidR="009A0F93">
                            <w:rPr>
                              <w:rFonts w:ascii="Calibri"/>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1.25pt;margin-top:36.6pt;width:9.6pt;height:13pt;z-index:-1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" filled="f" stroked="f">
              <v:textbox inset="0,0,0,0">
                <w:txbxContent>
                  <w:p w:rsidR="003654D4" w:rsidRDefault="002F2561">
                    <w:pPr>
                      <w:spacing w:line="244" w:lineRule="exact"/>
                      <w:ind w:left="40"/>
                      <w:rPr>
                        <w:rFonts w:ascii="Calibri"/>
                      </w:rPr>
                    </w:pPr>
                    <w:r>
                      <w:fldChar w:fldCharType="begin"/>
                    </w:r>
                    <w:r>
                      <w:rPr>
                        <w:rFonts w:ascii="Calibri"/>
                        <w:w w:val="99"/>
                      </w:rPr>
                      <w:instrText xml:space="preserve"> PAGE </w:instrText>
                    </w:r>
                    <w:r>
                      <w:fldChar w:fldCharType="separate"/>
                    </w:r>
                    <w:r w:rsidR="009A0F93">
                      <w:rPr>
                        <w:rFonts w:ascii="Calibri"/>
                        <w:noProof/>
                        <w:w w:val="99"/>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D4" w:rsidRDefault="005A6A94">
    <w:pPr>
      <w:pStyle w:val="BodyText"/>
      <w:spacing w:line="14" w:lineRule="auto"/>
    </w:pPr>
    <w:r>
      <w:rPr>
        <w:noProof/>
      </w:rPr>
      <mc:AlternateContent>
        <mc:Choice Requires="wps">
          <w:drawing>
            <wp:anchor distT="0" distB="0" distL="114300" distR="114300" simplePos="0" relativeHeight="503302976" behindDoc="1" locked="0" layoutInCell="1" allowOverlap="1">
              <wp:simplePos x="0" y="0"/>
              <wp:positionH relativeFrom="page">
                <wp:posOffset>3802380</wp:posOffset>
              </wp:positionH>
              <wp:positionV relativeFrom="page">
                <wp:posOffset>464820</wp:posOffset>
              </wp:positionV>
              <wp:extent cx="167640" cy="165100"/>
              <wp:effectExtent l="1905"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4D4" w:rsidRDefault="002F2561">
                          <w:pPr>
                            <w:spacing w:line="244"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9.4pt;margin-top:36.6pt;width:13.2pt;height:13pt;z-index:-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tfsQIAAK8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" filled="f" stroked="f">
              <v:textbox inset="0,0,0,0">
                <w:txbxContent>
                  <w:p w:rsidR="003654D4" w:rsidRDefault="002F2561">
                    <w:pPr>
                      <w:spacing w:line="244" w:lineRule="exact"/>
                      <w:ind w:left="20"/>
                      <w:rPr>
                        <w:rFonts w:ascii="Calibri"/>
                      </w:rPr>
                    </w:pPr>
                    <w:r>
                      <w:rPr>
                        <w:rFonts w:ascii="Calibri"/>
                      </w:rPr>
                      <w:t>10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D4" w:rsidRDefault="005A6A94">
    <w:pPr>
      <w:pStyle w:val="BodyText"/>
      <w:spacing w:line="14" w:lineRule="auto"/>
    </w:pPr>
    <w:r>
      <w:rPr>
        <w:noProof/>
      </w:rPr>
      <mc:AlternateContent>
        <mc:Choice Requires="wps">
          <w:drawing>
            <wp:anchor distT="0" distB="0" distL="114300" distR="114300" simplePos="0" relativeHeight="503303000" behindDoc="1" locked="0" layoutInCell="1" allowOverlap="1">
              <wp:simplePos x="0" y="0"/>
              <wp:positionH relativeFrom="page">
                <wp:posOffset>3789680</wp:posOffset>
              </wp:positionH>
              <wp:positionV relativeFrom="page">
                <wp:posOffset>464820</wp:posOffset>
              </wp:positionV>
              <wp:extent cx="193040"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4D4" w:rsidRDefault="002F2561">
                          <w:pPr>
                            <w:spacing w:line="244" w:lineRule="exact"/>
                            <w:ind w:left="40"/>
                            <w:rPr>
                              <w:rFonts w:ascii="Calibri"/>
                            </w:rPr>
                          </w:pPr>
                          <w:r>
                            <w:fldChar w:fldCharType="begin"/>
                          </w:r>
                          <w:r>
                            <w:rPr>
                              <w:rFonts w:ascii="Calibri"/>
                            </w:rPr>
                            <w:instrText xml:space="preserve"> PAGE </w:instrText>
                          </w:r>
                          <w:r>
                            <w:fldChar w:fldCharType="separate"/>
                          </w:r>
                          <w:r w:rsidR="009A0F93">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8.4pt;margin-top:36.6pt;width:15.2pt;height:13pt;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" filled="f" stroked="f">
              <v:textbox inset="0,0,0,0">
                <w:txbxContent>
                  <w:p w:rsidR="003654D4" w:rsidRDefault="002F2561">
                    <w:pPr>
                      <w:spacing w:line="244" w:lineRule="exact"/>
                      <w:ind w:left="40"/>
                      <w:rPr>
                        <w:rFonts w:ascii="Calibri"/>
                      </w:rPr>
                    </w:pPr>
                    <w:r>
                      <w:fldChar w:fldCharType="begin"/>
                    </w:r>
                    <w:r>
                      <w:rPr>
                        <w:rFonts w:ascii="Calibri"/>
                      </w:rPr>
                      <w:instrText xml:space="preserve"> PAGE </w:instrText>
                    </w:r>
                    <w:r>
                      <w:fldChar w:fldCharType="separate"/>
                    </w:r>
                    <w:r w:rsidR="009A0F93">
                      <w:rPr>
                        <w:rFonts w:ascii="Calibri"/>
                        <w:noProof/>
                      </w:rPr>
                      <w:t>11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D4" w:rsidRDefault="003654D4">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D4" w:rsidRDefault="005A6A94">
    <w:pPr>
      <w:pStyle w:val="BodyText"/>
      <w:spacing w:line="14" w:lineRule="auto"/>
    </w:pPr>
    <w:r>
      <w:rPr>
        <w:noProof/>
      </w:rPr>
      <mc:AlternateContent>
        <mc:Choice Requires="wps">
          <w:drawing>
            <wp:anchor distT="0" distB="0" distL="114300" distR="114300" simplePos="0" relativeHeight="503303024" behindDoc="1" locked="0" layoutInCell="1" allowOverlap="1">
              <wp:simplePos x="0" y="0"/>
              <wp:positionH relativeFrom="page">
                <wp:posOffset>3775710</wp:posOffset>
              </wp:positionH>
              <wp:positionV relativeFrom="page">
                <wp:posOffset>436245</wp:posOffset>
              </wp:positionV>
              <wp:extent cx="222250" cy="180340"/>
              <wp:effectExtent l="381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4D4" w:rsidRDefault="002F2561" w:rsidP="002F2561">
                          <w:pPr>
                            <w:pStyle w:val="BodyText"/>
                            <w:spacing w:before="20"/>
                            <w:ind w:left="20"/>
                            <w:jc w:val="center"/>
                          </w:pPr>
                          <w:r>
                            <w:fldChar w:fldCharType="begin"/>
                          </w:r>
                          <w:r>
                            <w:instrText xml:space="preserve"> PAGE </w:instrText>
                          </w:r>
                          <w:r>
                            <w:fldChar w:fldCharType="separate"/>
                          </w:r>
                          <w:r w:rsidR="009A0F93">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7.3pt;margin-top:34.35pt;width:17.5pt;height:14.2pt;z-index:-1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" filled="f" stroked="f">
              <v:textbox inset="0,0,0,0">
                <w:txbxContent>
                  <w:p w:rsidR="003654D4" w:rsidRDefault="002F2561" w:rsidP="002F2561">
                    <w:pPr>
                      <w:pStyle w:val="BodyText"/>
                      <w:spacing w:before="20"/>
                      <w:ind w:left="20"/>
                      <w:jc w:val="center"/>
                    </w:pPr>
                    <w:r>
                      <w:fldChar w:fldCharType="begin"/>
                    </w:r>
                    <w:r>
                      <w:instrText xml:space="preserve"> PAGE </w:instrText>
                    </w:r>
                    <w:r>
                      <w:fldChar w:fldCharType="separate"/>
                    </w:r>
                    <w:r w:rsidR="009A0F93">
                      <w:rPr>
                        <w:noProof/>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39A"/>
    <w:multiLevelType w:val="hybridMultilevel"/>
    <w:tmpl w:val="4D38CD46"/>
    <w:lvl w:ilvl="0" w:tplc="71DEDCF4">
      <w:start w:val="1"/>
      <w:numFmt w:val="decimal"/>
      <w:lvlText w:val="%1."/>
      <w:lvlJc w:val="left"/>
      <w:pPr>
        <w:ind w:left="118" w:hanging="708"/>
        <w:jc w:val="left"/>
      </w:pPr>
      <w:rPr>
        <w:rFonts w:ascii="Verdana" w:eastAsia="Verdana" w:hAnsi="Verdana" w:cs="Verdana" w:hint="default"/>
        <w:spacing w:val="-1"/>
        <w:w w:val="100"/>
        <w:sz w:val="20"/>
        <w:szCs w:val="20"/>
      </w:rPr>
    </w:lvl>
    <w:lvl w:ilvl="1" w:tplc="24DED8D2">
      <w:numFmt w:val="bullet"/>
      <w:lvlText w:val="•"/>
      <w:lvlJc w:val="left"/>
      <w:pPr>
        <w:ind w:left="1072" w:hanging="708"/>
      </w:pPr>
      <w:rPr>
        <w:rFonts w:hint="default"/>
      </w:rPr>
    </w:lvl>
    <w:lvl w:ilvl="2" w:tplc="8E82AF96">
      <w:numFmt w:val="bullet"/>
      <w:lvlText w:val="•"/>
      <w:lvlJc w:val="left"/>
      <w:pPr>
        <w:ind w:left="2024" w:hanging="708"/>
      </w:pPr>
      <w:rPr>
        <w:rFonts w:hint="default"/>
      </w:rPr>
    </w:lvl>
    <w:lvl w:ilvl="3" w:tplc="8130836C">
      <w:numFmt w:val="bullet"/>
      <w:lvlText w:val="•"/>
      <w:lvlJc w:val="left"/>
      <w:pPr>
        <w:ind w:left="2976" w:hanging="708"/>
      </w:pPr>
      <w:rPr>
        <w:rFonts w:hint="default"/>
      </w:rPr>
    </w:lvl>
    <w:lvl w:ilvl="4" w:tplc="4EE4014C">
      <w:numFmt w:val="bullet"/>
      <w:lvlText w:val="•"/>
      <w:lvlJc w:val="left"/>
      <w:pPr>
        <w:ind w:left="3928" w:hanging="708"/>
      </w:pPr>
      <w:rPr>
        <w:rFonts w:hint="default"/>
      </w:rPr>
    </w:lvl>
    <w:lvl w:ilvl="5" w:tplc="2E200D68">
      <w:numFmt w:val="bullet"/>
      <w:lvlText w:val="•"/>
      <w:lvlJc w:val="left"/>
      <w:pPr>
        <w:ind w:left="4880" w:hanging="708"/>
      </w:pPr>
      <w:rPr>
        <w:rFonts w:hint="default"/>
      </w:rPr>
    </w:lvl>
    <w:lvl w:ilvl="6" w:tplc="9DDC9EFC">
      <w:numFmt w:val="bullet"/>
      <w:lvlText w:val="•"/>
      <w:lvlJc w:val="left"/>
      <w:pPr>
        <w:ind w:left="5832" w:hanging="708"/>
      </w:pPr>
      <w:rPr>
        <w:rFonts w:hint="default"/>
      </w:rPr>
    </w:lvl>
    <w:lvl w:ilvl="7" w:tplc="CF3CCE1E">
      <w:numFmt w:val="bullet"/>
      <w:lvlText w:val="•"/>
      <w:lvlJc w:val="left"/>
      <w:pPr>
        <w:ind w:left="6784" w:hanging="708"/>
      </w:pPr>
      <w:rPr>
        <w:rFonts w:hint="default"/>
      </w:rPr>
    </w:lvl>
    <w:lvl w:ilvl="8" w:tplc="1326049C">
      <w:numFmt w:val="bullet"/>
      <w:lvlText w:val="•"/>
      <w:lvlJc w:val="left"/>
      <w:pPr>
        <w:ind w:left="7736" w:hanging="708"/>
      </w:pPr>
      <w:rPr>
        <w:rFonts w:hint="default"/>
      </w:rPr>
    </w:lvl>
  </w:abstractNum>
  <w:abstractNum w:abstractNumId="1">
    <w:nsid w:val="09954E59"/>
    <w:multiLevelType w:val="hybridMultilevel"/>
    <w:tmpl w:val="E27EC1D4"/>
    <w:lvl w:ilvl="0" w:tplc="79CAC4F0">
      <w:start w:val="1"/>
      <w:numFmt w:val="decimal"/>
      <w:lvlText w:val="%1."/>
      <w:lvlJc w:val="left"/>
      <w:pPr>
        <w:ind w:left="121" w:hanging="681"/>
        <w:jc w:val="left"/>
      </w:pPr>
      <w:rPr>
        <w:rFonts w:ascii="Verdana" w:eastAsia="Verdana" w:hAnsi="Verdana" w:cs="Verdana" w:hint="default"/>
        <w:spacing w:val="-1"/>
        <w:w w:val="100"/>
        <w:sz w:val="20"/>
        <w:szCs w:val="20"/>
      </w:rPr>
    </w:lvl>
    <w:lvl w:ilvl="1" w:tplc="C6843508">
      <w:numFmt w:val="bullet"/>
      <w:lvlText w:val="•"/>
      <w:lvlJc w:val="left"/>
      <w:pPr>
        <w:ind w:left="1024" w:hanging="681"/>
      </w:pPr>
      <w:rPr>
        <w:rFonts w:hint="default"/>
      </w:rPr>
    </w:lvl>
    <w:lvl w:ilvl="2" w:tplc="F6B412FE">
      <w:numFmt w:val="bullet"/>
      <w:lvlText w:val="•"/>
      <w:lvlJc w:val="left"/>
      <w:pPr>
        <w:ind w:left="1928" w:hanging="681"/>
      </w:pPr>
      <w:rPr>
        <w:rFonts w:hint="default"/>
      </w:rPr>
    </w:lvl>
    <w:lvl w:ilvl="3" w:tplc="1E248F06">
      <w:numFmt w:val="bullet"/>
      <w:lvlText w:val="•"/>
      <w:lvlJc w:val="left"/>
      <w:pPr>
        <w:ind w:left="2832" w:hanging="681"/>
      </w:pPr>
      <w:rPr>
        <w:rFonts w:hint="default"/>
      </w:rPr>
    </w:lvl>
    <w:lvl w:ilvl="4" w:tplc="5B880AEA">
      <w:numFmt w:val="bullet"/>
      <w:lvlText w:val="•"/>
      <w:lvlJc w:val="left"/>
      <w:pPr>
        <w:ind w:left="3736" w:hanging="681"/>
      </w:pPr>
      <w:rPr>
        <w:rFonts w:hint="default"/>
      </w:rPr>
    </w:lvl>
    <w:lvl w:ilvl="5" w:tplc="1A325780">
      <w:numFmt w:val="bullet"/>
      <w:lvlText w:val="•"/>
      <w:lvlJc w:val="left"/>
      <w:pPr>
        <w:ind w:left="4640" w:hanging="681"/>
      </w:pPr>
      <w:rPr>
        <w:rFonts w:hint="default"/>
      </w:rPr>
    </w:lvl>
    <w:lvl w:ilvl="6" w:tplc="3F061942">
      <w:numFmt w:val="bullet"/>
      <w:lvlText w:val="•"/>
      <w:lvlJc w:val="left"/>
      <w:pPr>
        <w:ind w:left="5544" w:hanging="681"/>
      </w:pPr>
      <w:rPr>
        <w:rFonts w:hint="default"/>
      </w:rPr>
    </w:lvl>
    <w:lvl w:ilvl="7" w:tplc="7400BA38">
      <w:numFmt w:val="bullet"/>
      <w:lvlText w:val="•"/>
      <w:lvlJc w:val="left"/>
      <w:pPr>
        <w:ind w:left="6448" w:hanging="681"/>
      </w:pPr>
      <w:rPr>
        <w:rFonts w:hint="default"/>
      </w:rPr>
    </w:lvl>
    <w:lvl w:ilvl="8" w:tplc="76DA03DA">
      <w:numFmt w:val="bullet"/>
      <w:lvlText w:val="•"/>
      <w:lvlJc w:val="left"/>
      <w:pPr>
        <w:ind w:left="7352" w:hanging="681"/>
      </w:pPr>
      <w:rPr>
        <w:rFonts w:hint="default"/>
      </w:rPr>
    </w:lvl>
  </w:abstractNum>
  <w:abstractNum w:abstractNumId="2">
    <w:nsid w:val="16AA2388"/>
    <w:multiLevelType w:val="hybridMultilevel"/>
    <w:tmpl w:val="916EB628"/>
    <w:lvl w:ilvl="0" w:tplc="989AC68E">
      <w:start w:val="1"/>
      <w:numFmt w:val="decimal"/>
      <w:lvlText w:val="%1."/>
      <w:lvlJc w:val="left"/>
      <w:pPr>
        <w:ind w:left="121" w:hanging="710"/>
        <w:jc w:val="left"/>
      </w:pPr>
      <w:rPr>
        <w:rFonts w:ascii="Verdana" w:eastAsia="Verdana" w:hAnsi="Verdana" w:cs="Verdana" w:hint="default"/>
        <w:spacing w:val="-1"/>
        <w:w w:val="100"/>
        <w:sz w:val="20"/>
        <w:szCs w:val="20"/>
      </w:rPr>
    </w:lvl>
    <w:lvl w:ilvl="1" w:tplc="B33C7476">
      <w:numFmt w:val="bullet"/>
      <w:lvlText w:val="•"/>
      <w:lvlJc w:val="left"/>
      <w:pPr>
        <w:ind w:left="1016" w:hanging="710"/>
      </w:pPr>
      <w:rPr>
        <w:rFonts w:hint="default"/>
      </w:rPr>
    </w:lvl>
    <w:lvl w:ilvl="2" w:tplc="6AFE16F4">
      <w:numFmt w:val="bullet"/>
      <w:lvlText w:val="•"/>
      <w:lvlJc w:val="left"/>
      <w:pPr>
        <w:ind w:left="1912" w:hanging="710"/>
      </w:pPr>
      <w:rPr>
        <w:rFonts w:hint="default"/>
      </w:rPr>
    </w:lvl>
    <w:lvl w:ilvl="3" w:tplc="D0C6FAAC">
      <w:numFmt w:val="bullet"/>
      <w:lvlText w:val="•"/>
      <w:lvlJc w:val="left"/>
      <w:pPr>
        <w:ind w:left="2808" w:hanging="710"/>
      </w:pPr>
      <w:rPr>
        <w:rFonts w:hint="default"/>
      </w:rPr>
    </w:lvl>
    <w:lvl w:ilvl="4" w:tplc="4BBA7290">
      <w:numFmt w:val="bullet"/>
      <w:lvlText w:val="•"/>
      <w:lvlJc w:val="left"/>
      <w:pPr>
        <w:ind w:left="3704" w:hanging="710"/>
      </w:pPr>
      <w:rPr>
        <w:rFonts w:hint="default"/>
      </w:rPr>
    </w:lvl>
    <w:lvl w:ilvl="5" w:tplc="7382A166">
      <w:numFmt w:val="bullet"/>
      <w:lvlText w:val="•"/>
      <w:lvlJc w:val="left"/>
      <w:pPr>
        <w:ind w:left="4600" w:hanging="710"/>
      </w:pPr>
      <w:rPr>
        <w:rFonts w:hint="default"/>
      </w:rPr>
    </w:lvl>
    <w:lvl w:ilvl="6" w:tplc="565A2C5C">
      <w:numFmt w:val="bullet"/>
      <w:lvlText w:val="•"/>
      <w:lvlJc w:val="left"/>
      <w:pPr>
        <w:ind w:left="5496" w:hanging="710"/>
      </w:pPr>
      <w:rPr>
        <w:rFonts w:hint="default"/>
      </w:rPr>
    </w:lvl>
    <w:lvl w:ilvl="7" w:tplc="4AB2DF1E">
      <w:numFmt w:val="bullet"/>
      <w:lvlText w:val="•"/>
      <w:lvlJc w:val="left"/>
      <w:pPr>
        <w:ind w:left="6392" w:hanging="710"/>
      </w:pPr>
      <w:rPr>
        <w:rFonts w:hint="default"/>
      </w:rPr>
    </w:lvl>
    <w:lvl w:ilvl="8" w:tplc="FDB0F31A">
      <w:numFmt w:val="bullet"/>
      <w:lvlText w:val="•"/>
      <w:lvlJc w:val="left"/>
      <w:pPr>
        <w:ind w:left="7288" w:hanging="710"/>
      </w:pPr>
      <w:rPr>
        <w:rFonts w:hint="default"/>
      </w:rPr>
    </w:lvl>
  </w:abstractNum>
  <w:abstractNum w:abstractNumId="3">
    <w:nsid w:val="1ACE7975"/>
    <w:multiLevelType w:val="hybridMultilevel"/>
    <w:tmpl w:val="9E78DE44"/>
    <w:lvl w:ilvl="0" w:tplc="83302782">
      <w:start w:val="1"/>
      <w:numFmt w:val="lowerLetter"/>
      <w:lvlText w:val="%1)"/>
      <w:lvlJc w:val="left"/>
      <w:pPr>
        <w:ind w:left="841" w:hanging="360"/>
        <w:jc w:val="right"/>
      </w:pPr>
      <w:rPr>
        <w:rFonts w:ascii="Verdana" w:eastAsia="Verdana" w:hAnsi="Verdana" w:cs="Verdana" w:hint="default"/>
        <w:color w:val="070707"/>
        <w:spacing w:val="-20"/>
        <w:w w:val="99"/>
        <w:sz w:val="18"/>
        <w:szCs w:val="18"/>
      </w:rPr>
    </w:lvl>
    <w:lvl w:ilvl="1" w:tplc="1A68587E">
      <w:numFmt w:val="bullet"/>
      <w:lvlText w:val="•"/>
      <w:lvlJc w:val="left"/>
      <w:pPr>
        <w:ind w:left="1664" w:hanging="360"/>
      </w:pPr>
      <w:rPr>
        <w:rFonts w:hint="default"/>
      </w:rPr>
    </w:lvl>
    <w:lvl w:ilvl="2" w:tplc="6698520C">
      <w:numFmt w:val="bullet"/>
      <w:lvlText w:val="•"/>
      <w:lvlJc w:val="left"/>
      <w:pPr>
        <w:ind w:left="2488" w:hanging="360"/>
      </w:pPr>
      <w:rPr>
        <w:rFonts w:hint="default"/>
      </w:rPr>
    </w:lvl>
    <w:lvl w:ilvl="3" w:tplc="20C0EAF2">
      <w:numFmt w:val="bullet"/>
      <w:lvlText w:val="•"/>
      <w:lvlJc w:val="left"/>
      <w:pPr>
        <w:ind w:left="3312" w:hanging="360"/>
      </w:pPr>
      <w:rPr>
        <w:rFonts w:hint="default"/>
      </w:rPr>
    </w:lvl>
    <w:lvl w:ilvl="4" w:tplc="EADEFAC0">
      <w:numFmt w:val="bullet"/>
      <w:lvlText w:val="•"/>
      <w:lvlJc w:val="left"/>
      <w:pPr>
        <w:ind w:left="4136" w:hanging="360"/>
      </w:pPr>
      <w:rPr>
        <w:rFonts w:hint="default"/>
      </w:rPr>
    </w:lvl>
    <w:lvl w:ilvl="5" w:tplc="548C0030">
      <w:numFmt w:val="bullet"/>
      <w:lvlText w:val="•"/>
      <w:lvlJc w:val="left"/>
      <w:pPr>
        <w:ind w:left="4960" w:hanging="360"/>
      </w:pPr>
      <w:rPr>
        <w:rFonts w:hint="default"/>
      </w:rPr>
    </w:lvl>
    <w:lvl w:ilvl="6" w:tplc="A3CE90D8">
      <w:numFmt w:val="bullet"/>
      <w:lvlText w:val="•"/>
      <w:lvlJc w:val="left"/>
      <w:pPr>
        <w:ind w:left="5784" w:hanging="360"/>
      </w:pPr>
      <w:rPr>
        <w:rFonts w:hint="default"/>
      </w:rPr>
    </w:lvl>
    <w:lvl w:ilvl="7" w:tplc="135C0036">
      <w:numFmt w:val="bullet"/>
      <w:lvlText w:val="•"/>
      <w:lvlJc w:val="left"/>
      <w:pPr>
        <w:ind w:left="6608" w:hanging="360"/>
      </w:pPr>
      <w:rPr>
        <w:rFonts w:hint="default"/>
      </w:rPr>
    </w:lvl>
    <w:lvl w:ilvl="8" w:tplc="949A5698">
      <w:numFmt w:val="bullet"/>
      <w:lvlText w:val="•"/>
      <w:lvlJc w:val="left"/>
      <w:pPr>
        <w:ind w:left="7432" w:hanging="360"/>
      </w:pPr>
      <w:rPr>
        <w:rFonts w:hint="default"/>
      </w:rPr>
    </w:lvl>
  </w:abstractNum>
  <w:abstractNum w:abstractNumId="4">
    <w:nsid w:val="369B0E5F"/>
    <w:multiLevelType w:val="hybridMultilevel"/>
    <w:tmpl w:val="0694D532"/>
    <w:lvl w:ilvl="0" w:tplc="742E9332">
      <w:start w:val="1"/>
      <w:numFmt w:val="decimal"/>
      <w:lvlText w:val="%1."/>
      <w:lvlJc w:val="left"/>
      <w:pPr>
        <w:ind w:left="119" w:hanging="710"/>
        <w:jc w:val="left"/>
      </w:pPr>
      <w:rPr>
        <w:rFonts w:ascii="Verdana" w:eastAsia="Verdana" w:hAnsi="Verdana" w:cs="Verdana" w:hint="default"/>
        <w:spacing w:val="-1"/>
        <w:w w:val="100"/>
        <w:sz w:val="20"/>
        <w:szCs w:val="20"/>
      </w:rPr>
    </w:lvl>
    <w:lvl w:ilvl="1" w:tplc="931E6DCC">
      <w:start w:val="1"/>
      <w:numFmt w:val="lowerRoman"/>
      <w:lvlText w:val="%2."/>
      <w:lvlJc w:val="left"/>
      <w:pPr>
        <w:ind w:left="1421" w:hanging="720"/>
        <w:jc w:val="right"/>
      </w:pPr>
      <w:rPr>
        <w:rFonts w:ascii="Verdana" w:eastAsia="Verdana" w:hAnsi="Verdana" w:cs="Verdana" w:hint="default"/>
        <w:spacing w:val="0"/>
        <w:w w:val="99"/>
        <w:sz w:val="18"/>
        <w:szCs w:val="18"/>
      </w:rPr>
    </w:lvl>
    <w:lvl w:ilvl="2" w:tplc="B01EF4EA">
      <w:numFmt w:val="bullet"/>
      <w:lvlText w:val="•"/>
      <w:lvlJc w:val="left"/>
      <w:pPr>
        <w:ind w:left="2271" w:hanging="720"/>
      </w:pPr>
      <w:rPr>
        <w:rFonts w:hint="default"/>
      </w:rPr>
    </w:lvl>
    <w:lvl w:ilvl="3" w:tplc="7250C2C6">
      <w:numFmt w:val="bullet"/>
      <w:lvlText w:val="•"/>
      <w:lvlJc w:val="left"/>
      <w:pPr>
        <w:ind w:left="3122" w:hanging="720"/>
      </w:pPr>
      <w:rPr>
        <w:rFonts w:hint="default"/>
      </w:rPr>
    </w:lvl>
    <w:lvl w:ilvl="4" w:tplc="A44EB776">
      <w:numFmt w:val="bullet"/>
      <w:lvlText w:val="•"/>
      <w:lvlJc w:val="left"/>
      <w:pPr>
        <w:ind w:left="3973" w:hanging="720"/>
      </w:pPr>
      <w:rPr>
        <w:rFonts w:hint="default"/>
      </w:rPr>
    </w:lvl>
    <w:lvl w:ilvl="5" w:tplc="CDDA9EB0">
      <w:numFmt w:val="bullet"/>
      <w:lvlText w:val="•"/>
      <w:lvlJc w:val="left"/>
      <w:pPr>
        <w:ind w:left="4824" w:hanging="720"/>
      </w:pPr>
      <w:rPr>
        <w:rFonts w:hint="default"/>
      </w:rPr>
    </w:lvl>
    <w:lvl w:ilvl="6" w:tplc="4E86D234">
      <w:numFmt w:val="bullet"/>
      <w:lvlText w:val="•"/>
      <w:lvlJc w:val="left"/>
      <w:pPr>
        <w:ind w:left="5675" w:hanging="720"/>
      </w:pPr>
      <w:rPr>
        <w:rFonts w:hint="default"/>
      </w:rPr>
    </w:lvl>
    <w:lvl w:ilvl="7" w:tplc="B010C110">
      <w:numFmt w:val="bullet"/>
      <w:lvlText w:val="•"/>
      <w:lvlJc w:val="left"/>
      <w:pPr>
        <w:ind w:left="6526" w:hanging="720"/>
      </w:pPr>
      <w:rPr>
        <w:rFonts w:hint="default"/>
      </w:rPr>
    </w:lvl>
    <w:lvl w:ilvl="8" w:tplc="F968D7B0">
      <w:numFmt w:val="bullet"/>
      <w:lvlText w:val="•"/>
      <w:lvlJc w:val="left"/>
      <w:pPr>
        <w:ind w:left="7377" w:hanging="720"/>
      </w:pPr>
      <w:rPr>
        <w:rFonts w:hint="default"/>
      </w:rPr>
    </w:lvl>
  </w:abstractNum>
  <w:abstractNum w:abstractNumId="5">
    <w:nsid w:val="57941D7B"/>
    <w:multiLevelType w:val="multilevel"/>
    <w:tmpl w:val="C92C2068"/>
    <w:lvl w:ilvl="0">
      <w:start w:val="1"/>
      <w:numFmt w:val="lowerLetter"/>
      <w:lvlText w:val="%1)"/>
      <w:lvlJc w:val="left"/>
      <w:pPr>
        <w:ind w:left="701" w:hanging="360"/>
        <w:jc w:val="right"/>
      </w:pPr>
      <w:rPr>
        <w:rFonts w:ascii="Verdana" w:eastAsia="Verdana" w:hAnsi="Verdana" w:cs="Verdana" w:hint="default"/>
        <w:color w:val="060606"/>
        <w:w w:val="99"/>
        <w:sz w:val="16"/>
        <w:szCs w:val="16"/>
      </w:rPr>
    </w:lvl>
    <w:lvl w:ilvl="1">
      <w:start w:val="1"/>
      <w:numFmt w:val="decimal"/>
      <w:lvlText w:val="%1.%2)"/>
      <w:lvlJc w:val="left"/>
      <w:pPr>
        <w:ind w:left="1151" w:hanging="446"/>
        <w:jc w:val="left"/>
      </w:pPr>
      <w:rPr>
        <w:rFonts w:ascii="Verdana" w:eastAsia="Verdana" w:hAnsi="Verdana" w:cs="Verdana" w:hint="default"/>
        <w:spacing w:val="-1"/>
        <w:w w:val="99"/>
        <w:sz w:val="18"/>
        <w:szCs w:val="18"/>
      </w:rPr>
    </w:lvl>
    <w:lvl w:ilvl="2">
      <w:numFmt w:val="bullet"/>
      <w:lvlText w:val="•"/>
      <w:lvlJc w:val="left"/>
      <w:pPr>
        <w:ind w:left="2024" w:hanging="446"/>
      </w:pPr>
      <w:rPr>
        <w:rFonts w:hint="default"/>
      </w:rPr>
    </w:lvl>
    <w:lvl w:ilvl="3">
      <w:numFmt w:val="bullet"/>
      <w:lvlText w:val="•"/>
      <w:lvlJc w:val="left"/>
      <w:pPr>
        <w:ind w:left="2888" w:hanging="446"/>
      </w:pPr>
      <w:rPr>
        <w:rFonts w:hint="default"/>
      </w:rPr>
    </w:lvl>
    <w:lvl w:ilvl="4">
      <w:numFmt w:val="bullet"/>
      <w:lvlText w:val="•"/>
      <w:lvlJc w:val="left"/>
      <w:pPr>
        <w:ind w:left="3753" w:hanging="446"/>
      </w:pPr>
      <w:rPr>
        <w:rFonts w:hint="default"/>
      </w:rPr>
    </w:lvl>
    <w:lvl w:ilvl="5">
      <w:numFmt w:val="bullet"/>
      <w:lvlText w:val="•"/>
      <w:lvlJc w:val="left"/>
      <w:pPr>
        <w:ind w:left="4617" w:hanging="446"/>
      </w:pPr>
      <w:rPr>
        <w:rFonts w:hint="default"/>
      </w:rPr>
    </w:lvl>
    <w:lvl w:ilvl="6">
      <w:numFmt w:val="bullet"/>
      <w:lvlText w:val="•"/>
      <w:lvlJc w:val="left"/>
      <w:pPr>
        <w:ind w:left="5482" w:hanging="446"/>
      </w:pPr>
      <w:rPr>
        <w:rFonts w:hint="default"/>
      </w:rPr>
    </w:lvl>
    <w:lvl w:ilvl="7">
      <w:numFmt w:val="bullet"/>
      <w:lvlText w:val="•"/>
      <w:lvlJc w:val="left"/>
      <w:pPr>
        <w:ind w:left="6346" w:hanging="446"/>
      </w:pPr>
      <w:rPr>
        <w:rFonts w:hint="default"/>
      </w:rPr>
    </w:lvl>
    <w:lvl w:ilvl="8">
      <w:numFmt w:val="bullet"/>
      <w:lvlText w:val="•"/>
      <w:lvlJc w:val="left"/>
      <w:pPr>
        <w:ind w:left="7211" w:hanging="446"/>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D4"/>
    <w:rsid w:val="002F2561"/>
    <w:rsid w:val="003654D4"/>
    <w:rsid w:val="00480B98"/>
    <w:rsid w:val="005A6A94"/>
    <w:rsid w:val="009A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21"/>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1" w:right="11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2561"/>
    <w:pPr>
      <w:tabs>
        <w:tab w:val="center" w:pos="4680"/>
        <w:tab w:val="right" w:pos="9360"/>
      </w:tabs>
    </w:pPr>
  </w:style>
  <w:style w:type="character" w:customStyle="1" w:styleId="HeaderChar">
    <w:name w:val="Header Char"/>
    <w:basedOn w:val="DefaultParagraphFont"/>
    <w:link w:val="Header"/>
    <w:uiPriority w:val="99"/>
    <w:rsid w:val="002F2561"/>
    <w:rPr>
      <w:rFonts w:ascii="Verdana" w:eastAsia="Verdana" w:hAnsi="Verdana" w:cs="Verdana"/>
    </w:rPr>
  </w:style>
  <w:style w:type="paragraph" w:styleId="Footer">
    <w:name w:val="footer"/>
    <w:basedOn w:val="Normal"/>
    <w:link w:val="FooterChar"/>
    <w:uiPriority w:val="99"/>
    <w:unhideWhenUsed/>
    <w:rsid w:val="002F2561"/>
    <w:pPr>
      <w:tabs>
        <w:tab w:val="center" w:pos="4680"/>
        <w:tab w:val="right" w:pos="9360"/>
      </w:tabs>
    </w:pPr>
  </w:style>
  <w:style w:type="character" w:customStyle="1" w:styleId="FooterChar">
    <w:name w:val="Footer Char"/>
    <w:basedOn w:val="DefaultParagraphFont"/>
    <w:link w:val="Footer"/>
    <w:uiPriority w:val="99"/>
    <w:rsid w:val="002F2561"/>
    <w:rPr>
      <w:rFonts w:ascii="Verdana" w:eastAsia="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21"/>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1" w:right="11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2561"/>
    <w:pPr>
      <w:tabs>
        <w:tab w:val="center" w:pos="4680"/>
        <w:tab w:val="right" w:pos="9360"/>
      </w:tabs>
    </w:pPr>
  </w:style>
  <w:style w:type="character" w:customStyle="1" w:styleId="HeaderChar">
    <w:name w:val="Header Char"/>
    <w:basedOn w:val="DefaultParagraphFont"/>
    <w:link w:val="Header"/>
    <w:uiPriority w:val="99"/>
    <w:rsid w:val="002F2561"/>
    <w:rPr>
      <w:rFonts w:ascii="Verdana" w:eastAsia="Verdana" w:hAnsi="Verdana" w:cs="Verdana"/>
    </w:rPr>
  </w:style>
  <w:style w:type="paragraph" w:styleId="Footer">
    <w:name w:val="footer"/>
    <w:basedOn w:val="Normal"/>
    <w:link w:val="FooterChar"/>
    <w:uiPriority w:val="99"/>
    <w:unhideWhenUsed/>
    <w:rsid w:val="002F2561"/>
    <w:pPr>
      <w:tabs>
        <w:tab w:val="center" w:pos="4680"/>
        <w:tab w:val="right" w:pos="9360"/>
      </w:tabs>
    </w:pPr>
  </w:style>
  <w:style w:type="character" w:customStyle="1" w:styleId="FooterChar">
    <w:name w:val="Footer Char"/>
    <w:basedOn w:val="DefaultParagraphFont"/>
    <w:link w:val="Footer"/>
    <w:uiPriority w:val="99"/>
    <w:rsid w:val="002F2561"/>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rlibrary.umn.edu/iachr/A/OC-16ingles-sinfirmas.html" TargetMode="External"/><Relationship Id="rId18" Type="http://schemas.openxmlformats.org/officeDocument/2006/relationships/hyperlink" Target="http://hrlibrary.umn.edu/iachr/series_A_OC-17.html"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hrlibrary.umn.edu/iachr/b_11_4d.htm"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hrlibrary.umn.edu/iachr/A/OC-16ingles-sinfirmas.html" TargetMode="External"/><Relationship Id="rId17" Type="http://schemas.openxmlformats.org/officeDocument/2006/relationships/hyperlink" Target="http://hrlibrary.umn.edu/iachr/series_A_OC-17.html" TargetMode="External"/><Relationship Id="rId25" Type="http://schemas.openxmlformats.org/officeDocument/2006/relationships/header" Target="header2.xml"/><Relationship Id="rId33" Type="http://schemas.openxmlformats.org/officeDocument/2006/relationships/hyperlink" Target="http://hrlibrary.umn.edu/iachr/b_11_4i.htm" TargetMode="External"/><Relationship Id="rId2" Type="http://schemas.openxmlformats.org/officeDocument/2006/relationships/styles" Target="styles.xml"/><Relationship Id="rId16" Type="http://schemas.openxmlformats.org/officeDocument/2006/relationships/hyperlink" Target="http://hrlibrary.umn.edu/iachr/b_11_4o.html" TargetMode="External"/><Relationship Id="rId20" Type="http://schemas.openxmlformats.org/officeDocument/2006/relationships/hyperlink" Target="http://hrlibrary.umn.edu/iachr/b_11_4l.htm"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library.umn.edu/iachr/b_11_4l.htm" TargetMode="External"/><Relationship Id="rId24" Type="http://schemas.openxmlformats.org/officeDocument/2006/relationships/hyperlink" Target="http://hrlibrary.umn.edu/iachr/series_A_OC-17.html" TargetMode="External"/><Relationship Id="rId32" Type="http://schemas.openxmlformats.org/officeDocument/2006/relationships/hyperlink" Target="http://hrlibrary.umn.edu/iachr/b_11_4i.htm" TargetMode="External"/><Relationship Id="rId5" Type="http://schemas.openxmlformats.org/officeDocument/2006/relationships/webSettings" Target="webSettings.xml"/><Relationship Id="rId15" Type="http://schemas.openxmlformats.org/officeDocument/2006/relationships/hyperlink" Target="http://hrlibrary.umn.edu/iachr/b_11_4a.htm" TargetMode="External"/><Relationship Id="rId23" Type="http://schemas.openxmlformats.org/officeDocument/2006/relationships/hyperlink" Target="http://hrlibrary.umn.edu/iachr/series_A_OC-17.html" TargetMode="External"/><Relationship Id="rId28" Type="http://schemas.openxmlformats.org/officeDocument/2006/relationships/hyperlink" Target="http://hrlibrary.umn.edu/iachr/A/OC-16ingles-sinfirmas.html" TargetMode="External"/><Relationship Id="rId36" Type="http://schemas.openxmlformats.org/officeDocument/2006/relationships/theme" Target="theme/theme1.xml"/><Relationship Id="rId10" Type="http://schemas.openxmlformats.org/officeDocument/2006/relationships/hyperlink" Target="http://hrlibrary.umn.edu/iachr/b_11_4l.htm" TargetMode="External"/><Relationship Id="rId19" Type="http://schemas.openxmlformats.org/officeDocument/2006/relationships/hyperlink" Target="http://hrlibrary.umn.edu/iachr/b_11_4l.htm" TargetMode="External"/><Relationship Id="rId31" Type="http://schemas.openxmlformats.org/officeDocument/2006/relationships/hyperlink" Target="http://hrlibrary.umn.edu/iachr/b_11_4m.htm" TargetMode="External"/><Relationship Id="rId4" Type="http://schemas.openxmlformats.org/officeDocument/2006/relationships/settings" Target="settings.xml"/><Relationship Id="rId9" Type="http://schemas.openxmlformats.org/officeDocument/2006/relationships/hyperlink" Target="http://www.corteidh.or.cr/cf/jurisprudencia2/observaciones_oc.cfm?nId_oc=1853" TargetMode="External"/><Relationship Id="rId14" Type="http://schemas.openxmlformats.org/officeDocument/2006/relationships/hyperlink" Target="http://hrlibrary.umn.edu/iachr/b_11_4a.htm" TargetMode="External"/><Relationship Id="rId22" Type="http://schemas.openxmlformats.org/officeDocument/2006/relationships/hyperlink" Target="http://hrlibrary.umn.edu/iachr/b_11_4c.htm" TargetMode="External"/><Relationship Id="rId27" Type="http://schemas.openxmlformats.org/officeDocument/2006/relationships/hyperlink" Target="http://hrlibrary.umn.edu/iachr/A/OC-16ingles-sinfirmas.html" TargetMode="External"/><Relationship Id="rId30" Type="http://schemas.openxmlformats.org/officeDocument/2006/relationships/hyperlink" Target="http://hrlibrary.umn.edu/iachr/b_11_4m.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8553</Words>
  <Characters>48753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Esteban Montanaro</cp:lastModifiedBy>
  <cp:revision>2</cp:revision>
  <dcterms:created xsi:type="dcterms:W3CDTF">2018-06-12T22:35:00Z</dcterms:created>
  <dcterms:modified xsi:type="dcterms:W3CDTF">2018-06-12T22:35:00Z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Acrobat PDFMaker 15 para Word</vt:lpwstr>
  </property>
  <property fmtid="{D5CDD505-2E9C-101B-9397-08002B2CF9AE}" pid="4" name="LastSaved">
    <vt:filetime>2018-06-12T00:00:00Z</vt:filetime>
  </property>
</Properties>
</file>