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6C1" w:rsidRPr="00596381" w:rsidRDefault="00CF76C1" w:rsidP="00CF76C1">
      <w:pPr>
        <w:rPr>
          <w:rFonts w:ascii="Verdana" w:hAnsi="Verdana"/>
          <w:sz w:val="20"/>
        </w:rPr>
      </w:pPr>
      <w:bookmarkStart w:id="0" w:name="_GoBack"/>
      <w:bookmarkEnd w:id="0"/>
    </w:p>
    <w:p w:rsidR="00CF76C1" w:rsidRPr="00596381" w:rsidRDefault="00CF76C1" w:rsidP="00CF76C1">
      <w:pPr>
        <w:rPr>
          <w:rFonts w:ascii="Verdana" w:hAnsi="Verdana"/>
          <w:sz w:val="20"/>
        </w:rPr>
      </w:pPr>
    </w:p>
    <w:p w:rsidR="00CF76C1" w:rsidRPr="00596381" w:rsidRDefault="00CF76C1" w:rsidP="00CF76C1">
      <w:pPr>
        <w:rPr>
          <w:rFonts w:ascii="Verdana" w:hAnsi="Verdana"/>
          <w:sz w:val="20"/>
        </w:rPr>
      </w:pPr>
    </w:p>
    <w:p w:rsidR="00CF76C1" w:rsidRPr="00596381" w:rsidRDefault="00CF76C1" w:rsidP="00CF76C1">
      <w:pPr>
        <w:rPr>
          <w:rFonts w:ascii="Verdana" w:hAnsi="Verdana"/>
          <w:sz w:val="20"/>
        </w:rPr>
      </w:pPr>
    </w:p>
    <w:p w:rsidR="00CF76C1" w:rsidRDefault="00CF76C1" w:rsidP="00CF76C1">
      <w:pPr>
        <w:rPr>
          <w:rFonts w:ascii="Verdana" w:hAnsi="Verdana"/>
          <w:sz w:val="20"/>
        </w:rPr>
      </w:pPr>
    </w:p>
    <w:p w:rsidR="00E8702A" w:rsidRPr="00596381" w:rsidRDefault="00E8702A" w:rsidP="00CF76C1">
      <w:pPr>
        <w:rPr>
          <w:rFonts w:ascii="Verdana" w:hAnsi="Verdana"/>
          <w:sz w:val="20"/>
        </w:rPr>
      </w:pPr>
    </w:p>
    <w:p w:rsidR="00CF76C1" w:rsidRPr="00596381" w:rsidRDefault="00CF76C1" w:rsidP="00A57E53">
      <w:pPr>
        <w:spacing w:after="120"/>
        <w:rPr>
          <w:rFonts w:ascii="Verdana" w:hAnsi="Verdana"/>
          <w:sz w:val="20"/>
        </w:rPr>
      </w:pPr>
    </w:p>
    <w:p w:rsidR="00CF76C1" w:rsidRPr="000E2D7F" w:rsidRDefault="00CF76C1" w:rsidP="00A57E53">
      <w:pPr>
        <w:pStyle w:val="Heading1"/>
        <w:spacing w:after="120"/>
        <w:rPr>
          <w:sz w:val="20"/>
        </w:rPr>
      </w:pPr>
      <w:r w:rsidRPr="000E2D7F">
        <w:rPr>
          <w:sz w:val="20"/>
        </w:rPr>
        <w:t>Resolución de la</w:t>
      </w:r>
    </w:p>
    <w:p w:rsidR="00CF76C1" w:rsidRPr="000E2D7F" w:rsidRDefault="00CF76C1" w:rsidP="00A57E53">
      <w:pPr>
        <w:spacing w:after="120"/>
        <w:jc w:val="center"/>
        <w:rPr>
          <w:rFonts w:ascii="Verdana" w:hAnsi="Verdana"/>
          <w:b/>
          <w:caps/>
          <w:sz w:val="20"/>
        </w:rPr>
      </w:pPr>
      <w:r w:rsidRPr="000E2D7F">
        <w:rPr>
          <w:rFonts w:ascii="Verdana" w:hAnsi="Verdana"/>
          <w:b/>
          <w:caps/>
          <w:sz w:val="20"/>
        </w:rPr>
        <w:t>Corte Interamericana de Derechos Humanos</w:t>
      </w:r>
      <w:r w:rsidR="00A77186" w:rsidRPr="00A77186">
        <w:rPr>
          <w:rStyle w:val="FootnoteReference"/>
          <w:rFonts w:ascii="Verdana" w:hAnsi="Verdana"/>
          <w:b/>
          <w:caps/>
        </w:rPr>
        <w:footnoteReference w:customMarkFollows="1" w:id="1"/>
        <w:sym w:font="Symbol" w:char="F02A"/>
      </w:r>
    </w:p>
    <w:p w:rsidR="00CF76C1" w:rsidRPr="000E2D7F" w:rsidRDefault="00CF76C1" w:rsidP="00A57E53">
      <w:pPr>
        <w:spacing w:after="120"/>
        <w:jc w:val="center"/>
        <w:rPr>
          <w:rFonts w:ascii="Verdana" w:hAnsi="Verdana"/>
          <w:b/>
          <w:caps/>
          <w:sz w:val="20"/>
        </w:rPr>
      </w:pPr>
      <w:r w:rsidRPr="00A12E6E">
        <w:rPr>
          <w:rFonts w:ascii="Verdana" w:hAnsi="Verdana"/>
          <w:b/>
          <w:caps/>
          <w:sz w:val="20"/>
        </w:rPr>
        <w:t xml:space="preserve">de </w:t>
      </w:r>
      <w:r w:rsidR="00420EC9">
        <w:rPr>
          <w:rFonts w:ascii="Verdana" w:hAnsi="Verdana"/>
          <w:b/>
          <w:caps/>
          <w:sz w:val="20"/>
        </w:rPr>
        <w:t>23</w:t>
      </w:r>
      <w:r w:rsidRPr="00A12E6E">
        <w:rPr>
          <w:rFonts w:ascii="Verdana" w:hAnsi="Verdana"/>
          <w:b/>
          <w:caps/>
          <w:sz w:val="20"/>
        </w:rPr>
        <w:t xml:space="preserve"> </w:t>
      </w:r>
      <w:r w:rsidR="00D87AB6">
        <w:rPr>
          <w:rFonts w:ascii="Verdana" w:hAnsi="Verdana"/>
          <w:b/>
          <w:caps/>
          <w:sz w:val="20"/>
        </w:rPr>
        <w:t>de junio de 2016</w:t>
      </w:r>
    </w:p>
    <w:p w:rsidR="00CF76C1" w:rsidRPr="000E2D7F" w:rsidRDefault="00CF76C1" w:rsidP="00A57E53">
      <w:pPr>
        <w:spacing w:after="120"/>
        <w:jc w:val="center"/>
        <w:rPr>
          <w:rFonts w:ascii="Verdana" w:hAnsi="Verdana"/>
          <w:b/>
          <w:caps/>
          <w:sz w:val="20"/>
        </w:rPr>
      </w:pPr>
    </w:p>
    <w:p w:rsidR="00CF76C1" w:rsidRPr="000E2D7F" w:rsidRDefault="00CF76C1" w:rsidP="00A57E53">
      <w:pPr>
        <w:spacing w:after="120"/>
        <w:jc w:val="center"/>
        <w:rPr>
          <w:rFonts w:ascii="Verdana" w:hAnsi="Verdana"/>
          <w:b/>
          <w:caps/>
          <w:sz w:val="20"/>
        </w:rPr>
      </w:pPr>
      <w:r w:rsidRPr="000E2D7F">
        <w:rPr>
          <w:rFonts w:ascii="Verdana" w:hAnsi="Verdana"/>
          <w:b/>
          <w:caps/>
          <w:sz w:val="20"/>
        </w:rPr>
        <w:t>Solicitud de opinión consultiva Presentada por</w:t>
      </w:r>
      <w:r w:rsidR="00D87AB6">
        <w:rPr>
          <w:rFonts w:ascii="Verdana" w:hAnsi="Verdana"/>
          <w:b/>
          <w:caps/>
          <w:sz w:val="20"/>
        </w:rPr>
        <w:t xml:space="preserve"> EL</w:t>
      </w:r>
    </w:p>
    <w:p w:rsidR="00CF76C1" w:rsidRPr="000E2D7F" w:rsidRDefault="00D87AB6" w:rsidP="00A57E53">
      <w:pPr>
        <w:spacing w:after="120"/>
        <w:jc w:val="center"/>
        <w:rPr>
          <w:rFonts w:ascii="Verdana" w:hAnsi="Verdana"/>
          <w:b/>
          <w:caps/>
          <w:sz w:val="20"/>
        </w:rPr>
      </w:pPr>
      <w:r w:rsidRPr="00D87AB6">
        <w:rPr>
          <w:rFonts w:ascii="Verdana" w:hAnsi="Verdana"/>
          <w:b/>
          <w:caps/>
          <w:sz w:val="20"/>
        </w:rPr>
        <w:t xml:space="preserve">Secretario General de la Organización de </w:t>
      </w:r>
      <w:r w:rsidR="00B63139">
        <w:rPr>
          <w:rFonts w:ascii="Verdana" w:hAnsi="Verdana"/>
          <w:b/>
          <w:caps/>
          <w:sz w:val="20"/>
        </w:rPr>
        <w:t xml:space="preserve">LOS </w:t>
      </w:r>
      <w:r w:rsidRPr="00D87AB6">
        <w:rPr>
          <w:rFonts w:ascii="Verdana" w:hAnsi="Verdana"/>
          <w:b/>
          <w:caps/>
          <w:sz w:val="20"/>
        </w:rPr>
        <w:t>Estados Americanos</w:t>
      </w:r>
    </w:p>
    <w:p w:rsidR="00CF76C1" w:rsidRDefault="00CF76C1" w:rsidP="00CF76C1">
      <w:pPr>
        <w:rPr>
          <w:rFonts w:ascii="Verdana" w:hAnsi="Verdana"/>
          <w:b/>
          <w:caps/>
          <w:sz w:val="20"/>
        </w:rPr>
      </w:pPr>
    </w:p>
    <w:p w:rsidR="00D87AB6" w:rsidRDefault="00D87AB6" w:rsidP="00CF76C1">
      <w:pPr>
        <w:rPr>
          <w:rFonts w:ascii="Verdana" w:hAnsi="Verdana"/>
          <w:b/>
          <w:caps/>
          <w:sz w:val="20"/>
        </w:rPr>
      </w:pPr>
    </w:p>
    <w:p w:rsidR="00CF76C1" w:rsidRPr="000E2D7F" w:rsidRDefault="00200D31" w:rsidP="00CF76C1">
      <w:pPr>
        <w:rPr>
          <w:rFonts w:ascii="Verdana" w:hAnsi="Verdana"/>
          <w:b/>
          <w:caps/>
          <w:sz w:val="20"/>
        </w:rPr>
      </w:pPr>
      <w:r>
        <w:rPr>
          <w:rFonts w:ascii="Verdana" w:hAnsi="Verdana"/>
          <w:b/>
          <w:caps/>
          <w:sz w:val="20"/>
        </w:rPr>
        <w:t>VISTO</w:t>
      </w:r>
      <w:r w:rsidR="00CF76C1" w:rsidRPr="000E2D7F">
        <w:rPr>
          <w:rFonts w:ascii="Verdana" w:hAnsi="Verdana"/>
          <w:b/>
          <w:caps/>
          <w:sz w:val="20"/>
        </w:rPr>
        <w:t>:</w:t>
      </w:r>
    </w:p>
    <w:p w:rsidR="00CF76C1" w:rsidRPr="000E2D7F" w:rsidRDefault="00CF76C1" w:rsidP="00CF76C1">
      <w:pPr>
        <w:rPr>
          <w:rFonts w:ascii="Verdana" w:hAnsi="Verdana"/>
          <w:b/>
          <w:caps/>
          <w:sz w:val="20"/>
        </w:rPr>
      </w:pPr>
    </w:p>
    <w:p w:rsidR="00CF76C1" w:rsidRPr="00362A93" w:rsidRDefault="00CF76C1" w:rsidP="00BE39E1">
      <w:pPr>
        <w:pStyle w:val="ListParagraph"/>
        <w:numPr>
          <w:ilvl w:val="0"/>
          <w:numId w:val="4"/>
        </w:numPr>
        <w:ind w:left="0" w:firstLine="0"/>
        <w:jc w:val="both"/>
        <w:rPr>
          <w:rFonts w:ascii="Verdana" w:hAnsi="Verdana"/>
          <w:sz w:val="20"/>
        </w:rPr>
      </w:pPr>
      <w:r w:rsidRPr="000E2D7F">
        <w:rPr>
          <w:rFonts w:ascii="Verdana" w:hAnsi="Verdana"/>
          <w:sz w:val="20"/>
        </w:rPr>
        <w:t>El escrito de 1</w:t>
      </w:r>
      <w:r w:rsidR="00BE39E1">
        <w:rPr>
          <w:rFonts w:ascii="Verdana" w:hAnsi="Verdana"/>
          <w:sz w:val="20"/>
        </w:rPr>
        <w:t>9</w:t>
      </w:r>
      <w:r w:rsidRPr="000E2D7F">
        <w:rPr>
          <w:rFonts w:ascii="Verdana" w:hAnsi="Verdana"/>
          <w:sz w:val="20"/>
        </w:rPr>
        <w:t xml:space="preserve"> de </w:t>
      </w:r>
      <w:r w:rsidR="00BE39E1">
        <w:rPr>
          <w:rFonts w:ascii="Verdana" w:hAnsi="Verdana"/>
          <w:sz w:val="20"/>
        </w:rPr>
        <w:t>mayo</w:t>
      </w:r>
      <w:r w:rsidRPr="000E2D7F">
        <w:rPr>
          <w:rFonts w:ascii="Verdana" w:hAnsi="Verdana"/>
          <w:sz w:val="20"/>
        </w:rPr>
        <w:t xml:space="preserve"> de 20</w:t>
      </w:r>
      <w:r w:rsidR="00BE39E1">
        <w:rPr>
          <w:rFonts w:ascii="Verdana" w:hAnsi="Verdana"/>
          <w:sz w:val="20"/>
        </w:rPr>
        <w:t>16</w:t>
      </w:r>
      <w:r w:rsidRPr="000E2D7F">
        <w:rPr>
          <w:rFonts w:ascii="Verdana" w:hAnsi="Verdana"/>
          <w:sz w:val="20"/>
        </w:rPr>
        <w:t xml:space="preserve">, mediante el cual el </w:t>
      </w:r>
      <w:r w:rsidR="00BE39E1">
        <w:rPr>
          <w:rFonts w:ascii="Verdana" w:hAnsi="Verdana"/>
          <w:sz w:val="20"/>
        </w:rPr>
        <w:t>señor Luis Almagro</w:t>
      </w:r>
      <w:r w:rsidR="00516B71">
        <w:rPr>
          <w:rFonts w:ascii="Verdana" w:hAnsi="Verdana"/>
          <w:sz w:val="20"/>
        </w:rPr>
        <w:t xml:space="preserve"> </w:t>
      </w:r>
      <w:proofErr w:type="spellStart"/>
      <w:r w:rsidR="00516B71">
        <w:rPr>
          <w:rFonts w:ascii="Verdana" w:hAnsi="Verdana"/>
          <w:sz w:val="20"/>
        </w:rPr>
        <w:t>Lemes</w:t>
      </w:r>
      <w:proofErr w:type="spellEnd"/>
      <w:r w:rsidR="00BE39E1">
        <w:rPr>
          <w:rFonts w:ascii="Verdana" w:hAnsi="Verdana"/>
          <w:sz w:val="20"/>
        </w:rPr>
        <w:t xml:space="preserve">, en su calidad de Secretario General </w:t>
      </w:r>
      <w:r w:rsidR="00BE39E1" w:rsidRPr="0046660B">
        <w:rPr>
          <w:rFonts w:ascii="Verdana" w:hAnsi="Verdana"/>
          <w:bCs/>
          <w:sz w:val="20"/>
          <w:lang w:val="es-CR"/>
        </w:rPr>
        <w:t xml:space="preserve">de la Organización de </w:t>
      </w:r>
      <w:r w:rsidR="00B63139">
        <w:rPr>
          <w:rFonts w:ascii="Verdana" w:hAnsi="Verdana"/>
          <w:bCs/>
          <w:sz w:val="20"/>
          <w:lang w:val="es-CR"/>
        </w:rPr>
        <w:t xml:space="preserve">los </w:t>
      </w:r>
      <w:r w:rsidR="00BE39E1" w:rsidRPr="0046660B">
        <w:rPr>
          <w:rFonts w:ascii="Verdana" w:hAnsi="Verdana"/>
          <w:bCs/>
          <w:sz w:val="20"/>
          <w:lang w:val="es-CR"/>
        </w:rPr>
        <w:t xml:space="preserve">Estados Americanos </w:t>
      </w:r>
      <w:r w:rsidRPr="000E2D7F">
        <w:rPr>
          <w:rFonts w:ascii="Verdana" w:hAnsi="Verdana"/>
          <w:sz w:val="20"/>
        </w:rPr>
        <w:t xml:space="preserve">(en adelante </w:t>
      </w:r>
      <w:r w:rsidR="001A6AD3">
        <w:rPr>
          <w:rFonts w:ascii="Verdana" w:hAnsi="Verdana"/>
          <w:sz w:val="20"/>
        </w:rPr>
        <w:t>“</w:t>
      </w:r>
      <w:r w:rsidR="001A6AD3" w:rsidRPr="0046660B">
        <w:rPr>
          <w:rFonts w:ascii="Verdana" w:hAnsi="Verdana"/>
          <w:bCs/>
          <w:sz w:val="20"/>
          <w:lang w:val="es-CR"/>
        </w:rPr>
        <w:t>Secretario General de la OEA</w:t>
      </w:r>
      <w:r w:rsidR="001A6AD3">
        <w:rPr>
          <w:rFonts w:ascii="Verdana" w:hAnsi="Verdana"/>
          <w:sz w:val="20"/>
        </w:rPr>
        <w:t>”</w:t>
      </w:r>
      <w:r w:rsidR="00E63532">
        <w:rPr>
          <w:rFonts w:ascii="Verdana" w:hAnsi="Verdana"/>
          <w:sz w:val="20"/>
        </w:rPr>
        <w:t xml:space="preserve"> o “</w:t>
      </w:r>
      <w:r w:rsidR="00E63532" w:rsidRPr="0046660B">
        <w:rPr>
          <w:rFonts w:ascii="Verdana" w:hAnsi="Verdana"/>
          <w:bCs/>
          <w:sz w:val="20"/>
          <w:lang w:val="es-CR"/>
        </w:rPr>
        <w:t>Secretario General</w:t>
      </w:r>
      <w:r w:rsidR="00E63532">
        <w:rPr>
          <w:rFonts w:ascii="Verdana" w:hAnsi="Verdana"/>
          <w:bCs/>
          <w:sz w:val="20"/>
          <w:lang w:val="es-CR"/>
        </w:rPr>
        <w:t>”</w:t>
      </w:r>
      <w:r w:rsidRPr="000E2D7F">
        <w:rPr>
          <w:rFonts w:ascii="Verdana" w:hAnsi="Verdana"/>
          <w:sz w:val="20"/>
        </w:rPr>
        <w:t>) sometió a la Corte Interamericana de Derechos Humanos (</w:t>
      </w:r>
      <w:r w:rsidRPr="00362A93">
        <w:rPr>
          <w:rFonts w:ascii="Verdana" w:hAnsi="Verdana"/>
          <w:sz w:val="20"/>
        </w:rPr>
        <w:t>en adelante “la Corte Interamericana”, “la Corte” o “el Tribunal”) una solicitud de opinión consultiva</w:t>
      </w:r>
      <w:r w:rsidR="00BE39E1" w:rsidRPr="00362A93">
        <w:rPr>
          <w:rFonts w:ascii="Verdana" w:hAnsi="Verdana"/>
          <w:bCs/>
          <w:sz w:val="20"/>
          <w:lang w:val="es-CR"/>
        </w:rPr>
        <w:t>.</w:t>
      </w:r>
    </w:p>
    <w:p w:rsidR="00CF76C1" w:rsidRPr="00362A93" w:rsidRDefault="00CF76C1" w:rsidP="00CF76C1">
      <w:pPr>
        <w:pStyle w:val="BlockText"/>
        <w:spacing w:line="240" w:lineRule="auto"/>
        <w:ind w:left="0" w:right="6"/>
        <w:rPr>
          <w:rFonts w:ascii="Verdana" w:hAnsi="Verdana"/>
        </w:rPr>
      </w:pPr>
    </w:p>
    <w:p w:rsidR="00BE39E1" w:rsidRPr="00362A93" w:rsidRDefault="00644E8F" w:rsidP="00BE39E1">
      <w:pPr>
        <w:pStyle w:val="ListParagraph"/>
        <w:numPr>
          <w:ilvl w:val="0"/>
          <w:numId w:val="4"/>
        </w:numPr>
        <w:ind w:left="0" w:firstLine="0"/>
        <w:jc w:val="both"/>
        <w:rPr>
          <w:rFonts w:ascii="Verdana" w:hAnsi="Verdana"/>
          <w:bCs/>
          <w:sz w:val="20"/>
          <w:lang w:val="es-CR"/>
        </w:rPr>
      </w:pPr>
      <w:r w:rsidRPr="00362A93">
        <w:rPr>
          <w:rFonts w:ascii="Verdana" w:hAnsi="Verdana"/>
          <w:bCs/>
          <w:sz w:val="20"/>
        </w:rPr>
        <w:t>Al efecto,</w:t>
      </w:r>
      <w:r w:rsidRPr="00362A93">
        <w:rPr>
          <w:rFonts w:ascii="Verdana" w:hAnsi="Verdana"/>
          <w:bCs/>
          <w:sz w:val="20"/>
          <w:lang w:val="es-CR"/>
        </w:rPr>
        <w:t xml:space="preserve"> </w:t>
      </w:r>
      <w:r w:rsidR="00BE39E1" w:rsidRPr="00362A93">
        <w:rPr>
          <w:rFonts w:ascii="Verdana" w:hAnsi="Verdana"/>
          <w:bCs/>
          <w:sz w:val="20"/>
          <w:lang w:val="es-CR"/>
        </w:rPr>
        <w:t xml:space="preserve">solicitó a la Corte que se sirviera señalar “aquellos criterios que considera deberían garantizar que, con pleno respeto a la separación de poderes, haya un debido proceso en el caso del juicio político a una autoridad nacional, la extrema gravedad de las causales que podrían ameritar tal acción atendiendo a que ello hace al respeto a la voluntad popular al tiempo de elegir a sus mandatarios, la situación de esta persona durante el proceso la que debe presumirse inocente, con el fin de evitar que ello sea una violación de sus derechos humanos y una alteración grave de los principios que rigen a todo sistema democrático”. Asimismo, </w:t>
      </w:r>
      <w:r w:rsidRPr="00362A93">
        <w:rPr>
          <w:rFonts w:ascii="Verdana" w:hAnsi="Verdana"/>
          <w:bCs/>
          <w:sz w:val="20"/>
          <w:lang w:val="es-CR"/>
        </w:rPr>
        <w:t xml:space="preserve">el Secretario General requirió </w:t>
      </w:r>
      <w:r w:rsidR="00BE39E1" w:rsidRPr="00362A93">
        <w:rPr>
          <w:rFonts w:ascii="Verdana" w:hAnsi="Verdana"/>
          <w:bCs/>
          <w:sz w:val="20"/>
          <w:lang w:val="es-CR"/>
        </w:rPr>
        <w:t xml:space="preserve">a la Corte señalar cuáles </w:t>
      </w:r>
      <w:r w:rsidR="004B2059">
        <w:rPr>
          <w:rFonts w:ascii="Verdana" w:hAnsi="Verdana"/>
          <w:bCs/>
          <w:sz w:val="20"/>
          <w:lang w:val="es-CR"/>
        </w:rPr>
        <w:t>“</w:t>
      </w:r>
      <w:r w:rsidR="00BE39E1" w:rsidRPr="00362A93">
        <w:rPr>
          <w:rFonts w:ascii="Verdana" w:hAnsi="Verdana"/>
          <w:bCs/>
          <w:sz w:val="20"/>
          <w:lang w:val="es-CR"/>
        </w:rPr>
        <w:t xml:space="preserve">pueden ser aquellas acciones </w:t>
      </w:r>
      <w:r w:rsidR="004B2059">
        <w:rPr>
          <w:rFonts w:ascii="Verdana" w:hAnsi="Verdana"/>
          <w:bCs/>
          <w:sz w:val="20"/>
          <w:lang w:val="es-CR"/>
        </w:rPr>
        <w:t>[o]</w:t>
      </w:r>
      <w:r w:rsidR="00BE39E1" w:rsidRPr="00362A93">
        <w:rPr>
          <w:rFonts w:ascii="Verdana" w:hAnsi="Verdana"/>
          <w:bCs/>
          <w:sz w:val="20"/>
          <w:lang w:val="es-CR"/>
        </w:rPr>
        <w:t xml:space="preserve"> alteraciones al debido proceso que podrían afectarlo, tales como declaraciones previas que signifiquen prejuzgar por parte de quienes tendrán que decidir en última instancia y cuáles las consecuencias de los mismos sobre la validez de dicho proceso</w:t>
      </w:r>
      <w:r w:rsidR="004B2059">
        <w:rPr>
          <w:rFonts w:ascii="Verdana" w:hAnsi="Verdana"/>
          <w:bCs/>
          <w:sz w:val="20"/>
          <w:lang w:val="es-CR"/>
        </w:rPr>
        <w:t>”</w:t>
      </w:r>
      <w:r w:rsidR="00BE39E1" w:rsidRPr="00362A93">
        <w:rPr>
          <w:rFonts w:ascii="Verdana" w:hAnsi="Verdana"/>
          <w:bCs/>
          <w:sz w:val="20"/>
          <w:lang w:val="es-CR"/>
        </w:rPr>
        <w:t>.</w:t>
      </w:r>
    </w:p>
    <w:p w:rsidR="00BE39E1" w:rsidRPr="00362A93" w:rsidRDefault="00BE39E1" w:rsidP="00BE39E1">
      <w:pPr>
        <w:pStyle w:val="ListParagraph"/>
        <w:ind w:left="0"/>
        <w:jc w:val="both"/>
        <w:rPr>
          <w:rFonts w:ascii="Verdana" w:hAnsi="Verdana"/>
          <w:bCs/>
          <w:sz w:val="20"/>
          <w:lang w:val="es-CR"/>
        </w:rPr>
      </w:pPr>
    </w:p>
    <w:p w:rsidR="00BE39E1" w:rsidRPr="0046660B" w:rsidRDefault="00BE39E1" w:rsidP="00BE39E1">
      <w:pPr>
        <w:pStyle w:val="ListParagraph"/>
        <w:numPr>
          <w:ilvl w:val="0"/>
          <w:numId w:val="4"/>
        </w:numPr>
        <w:ind w:left="0" w:firstLine="0"/>
        <w:jc w:val="both"/>
        <w:rPr>
          <w:rFonts w:ascii="Verdana" w:hAnsi="Verdana"/>
          <w:bCs/>
          <w:sz w:val="20"/>
          <w:lang w:val="es-CR"/>
        </w:rPr>
      </w:pPr>
      <w:r w:rsidRPr="00362A93">
        <w:rPr>
          <w:rFonts w:ascii="Verdana" w:hAnsi="Verdana"/>
          <w:bCs/>
          <w:sz w:val="20"/>
          <w:lang w:val="es-CR"/>
        </w:rPr>
        <w:t xml:space="preserve">De forma más específica, </w:t>
      </w:r>
      <w:r w:rsidR="008E5A65" w:rsidRPr="00362A93">
        <w:rPr>
          <w:rFonts w:ascii="Verdana" w:hAnsi="Verdana"/>
          <w:bCs/>
          <w:sz w:val="20"/>
          <w:lang w:val="es-CR"/>
        </w:rPr>
        <w:t xml:space="preserve">el Secretario General </w:t>
      </w:r>
      <w:r w:rsidR="00644E8F" w:rsidRPr="00362A93">
        <w:rPr>
          <w:rFonts w:ascii="Verdana" w:hAnsi="Verdana"/>
          <w:bCs/>
          <w:sz w:val="20"/>
          <w:lang w:val="es-CR"/>
        </w:rPr>
        <w:t xml:space="preserve">demandó </w:t>
      </w:r>
      <w:r w:rsidRPr="00362A93">
        <w:rPr>
          <w:rFonts w:ascii="Verdana" w:hAnsi="Verdana"/>
          <w:bCs/>
          <w:sz w:val="20"/>
          <w:lang w:val="es-CR"/>
        </w:rPr>
        <w:t xml:space="preserve">la opinión de la Corte respecto a los siguientes puntos que podrían afectar sustancialmente las </w:t>
      </w:r>
      <w:r w:rsidRPr="0046660B">
        <w:rPr>
          <w:rFonts w:ascii="Verdana" w:hAnsi="Verdana"/>
          <w:bCs/>
          <w:sz w:val="20"/>
          <w:lang w:val="es-CR"/>
        </w:rPr>
        <w:t>garantías del debido proceso en un juicio político y cuáles serían las consecuencias de:</w:t>
      </w:r>
    </w:p>
    <w:p w:rsidR="00BE39E1" w:rsidRPr="0046660B" w:rsidRDefault="00BE39E1" w:rsidP="00BE39E1">
      <w:pPr>
        <w:pStyle w:val="ListParagraph"/>
        <w:ind w:left="0"/>
        <w:jc w:val="both"/>
        <w:rPr>
          <w:rFonts w:ascii="Verdana" w:hAnsi="Verdana"/>
          <w:bCs/>
          <w:sz w:val="20"/>
          <w:lang w:val="es-CR"/>
        </w:rPr>
      </w:pPr>
    </w:p>
    <w:p w:rsidR="00BE39E1" w:rsidRPr="00BE39E1" w:rsidRDefault="00BE39E1" w:rsidP="00027251">
      <w:pPr>
        <w:pStyle w:val="ListParagraph"/>
        <w:numPr>
          <w:ilvl w:val="0"/>
          <w:numId w:val="5"/>
        </w:numPr>
        <w:ind w:right="582"/>
        <w:jc w:val="both"/>
        <w:rPr>
          <w:rFonts w:ascii="Verdana" w:hAnsi="Verdana"/>
          <w:bCs/>
          <w:sz w:val="16"/>
          <w:szCs w:val="16"/>
          <w:lang w:val="es-CR"/>
        </w:rPr>
      </w:pPr>
      <w:r w:rsidRPr="00BE39E1">
        <w:rPr>
          <w:rFonts w:ascii="Verdana" w:hAnsi="Verdana"/>
          <w:bCs/>
          <w:sz w:val="16"/>
          <w:szCs w:val="16"/>
          <w:lang w:val="es-CR"/>
        </w:rPr>
        <w:t>aquellas declaraciones formuladas al emitir su voto por quienes tienen que decidir la apertura de la causa y que suponen prejuzgar, adelantando opiniones de condena o de absolución o expresando fundamentos ajenos al asunto en consideración;</w:t>
      </w:r>
    </w:p>
    <w:p w:rsidR="00BE39E1" w:rsidRPr="00BE39E1" w:rsidRDefault="00BE39E1" w:rsidP="00027251">
      <w:pPr>
        <w:pStyle w:val="ListParagraph"/>
        <w:numPr>
          <w:ilvl w:val="0"/>
          <w:numId w:val="5"/>
        </w:numPr>
        <w:ind w:right="582"/>
        <w:jc w:val="both"/>
        <w:rPr>
          <w:rFonts w:ascii="Verdana" w:hAnsi="Verdana"/>
          <w:bCs/>
          <w:sz w:val="16"/>
          <w:szCs w:val="16"/>
          <w:lang w:val="es-CR"/>
        </w:rPr>
      </w:pPr>
      <w:r w:rsidRPr="00BE39E1">
        <w:rPr>
          <w:rFonts w:ascii="Verdana" w:hAnsi="Verdana"/>
          <w:bCs/>
          <w:sz w:val="16"/>
          <w:szCs w:val="16"/>
          <w:lang w:val="es-CR"/>
        </w:rPr>
        <w:t>el explícito reconocimiento por parte de estas mismas personas de su sujeción a instrucciones, en desmedro de su imparcialidad requerida;</w:t>
      </w:r>
    </w:p>
    <w:p w:rsidR="00BE39E1" w:rsidRPr="00BE39E1" w:rsidRDefault="00BE39E1" w:rsidP="00027251">
      <w:pPr>
        <w:pStyle w:val="ListParagraph"/>
        <w:numPr>
          <w:ilvl w:val="0"/>
          <w:numId w:val="5"/>
        </w:numPr>
        <w:ind w:right="582"/>
        <w:jc w:val="both"/>
        <w:rPr>
          <w:rFonts w:ascii="Verdana" w:hAnsi="Verdana"/>
          <w:bCs/>
          <w:sz w:val="16"/>
          <w:szCs w:val="16"/>
          <w:lang w:val="es-CR"/>
        </w:rPr>
      </w:pPr>
      <w:r w:rsidRPr="00BE39E1">
        <w:rPr>
          <w:rFonts w:ascii="Verdana" w:hAnsi="Verdana"/>
          <w:bCs/>
          <w:sz w:val="16"/>
          <w:szCs w:val="16"/>
          <w:lang w:val="es-CR"/>
        </w:rPr>
        <w:t>la invocación de causales comunes a varios funcionarios en contra exclusivamente de uno solo de ellos</w:t>
      </w:r>
      <w:r w:rsidR="00B63139">
        <w:rPr>
          <w:rFonts w:ascii="Verdana" w:hAnsi="Verdana"/>
          <w:bCs/>
          <w:sz w:val="16"/>
          <w:szCs w:val="16"/>
          <w:lang w:val="es-CR"/>
        </w:rPr>
        <w:t>,</w:t>
      </w:r>
      <w:r w:rsidRPr="00BE39E1">
        <w:rPr>
          <w:rFonts w:ascii="Verdana" w:hAnsi="Verdana"/>
          <w:bCs/>
          <w:sz w:val="16"/>
          <w:szCs w:val="16"/>
          <w:lang w:val="es-CR"/>
        </w:rPr>
        <w:t xml:space="preserve"> y</w:t>
      </w:r>
    </w:p>
    <w:p w:rsidR="00BE39E1" w:rsidRPr="0046660B" w:rsidRDefault="00BE39E1" w:rsidP="00027251">
      <w:pPr>
        <w:pStyle w:val="ListParagraph"/>
        <w:numPr>
          <w:ilvl w:val="0"/>
          <w:numId w:val="5"/>
        </w:numPr>
        <w:ind w:right="582"/>
        <w:jc w:val="both"/>
        <w:rPr>
          <w:rFonts w:ascii="Verdana" w:hAnsi="Verdana"/>
          <w:bCs/>
          <w:sz w:val="20"/>
          <w:lang w:val="es-CR"/>
        </w:rPr>
      </w:pPr>
      <w:r w:rsidRPr="00BE39E1">
        <w:rPr>
          <w:rFonts w:ascii="Verdana" w:hAnsi="Verdana"/>
          <w:bCs/>
          <w:sz w:val="16"/>
          <w:szCs w:val="16"/>
          <w:lang w:val="es-CR"/>
        </w:rPr>
        <w:lastRenderedPageBreak/>
        <w:t>la acusación por hechos que pudiesen haber sido ejecutados con anterioridad al período a ser considerado legalmente.</w:t>
      </w:r>
    </w:p>
    <w:p w:rsidR="00BE39E1" w:rsidRPr="00362A93" w:rsidRDefault="00BE39E1" w:rsidP="00BE39E1">
      <w:pPr>
        <w:pStyle w:val="ListParagraph"/>
        <w:ind w:left="0"/>
        <w:jc w:val="both"/>
        <w:rPr>
          <w:rFonts w:ascii="Verdana" w:hAnsi="Verdana"/>
          <w:bCs/>
          <w:sz w:val="20"/>
          <w:lang w:val="es-CR"/>
        </w:rPr>
      </w:pPr>
    </w:p>
    <w:p w:rsidR="00BE39E1" w:rsidRPr="00362A93" w:rsidRDefault="00644E8F" w:rsidP="00644E8F">
      <w:pPr>
        <w:pStyle w:val="ListParagraph"/>
        <w:numPr>
          <w:ilvl w:val="0"/>
          <w:numId w:val="4"/>
        </w:numPr>
        <w:ind w:left="0" w:firstLine="0"/>
        <w:jc w:val="both"/>
        <w:rPr>
          <w:rFonts w:ascii="Verdana" w:hAnsi="Verdana"/>
          <w:bCs/>
          <w:sz w:val="20"/>
          <w:lang w:val="es-CR"/>
        </w:rPr>
      </w:pPr>
      <w:r w:rsidRPr="00362A93">
        <w:rPr>
          <w:rFonts w:ascii="Verdana" w:hAnsi="Verdana"/>
          <w:bCs/>
          <w:sz w:val="20"/>
          <w:lang w:val="es-CR"/>
        </w:rPr>
        <w:t>Finalmente, el Secretario General señaló que “</w:t>
      </w:r>
      <w:r w:rsidR="004B2059">
        <w:rPr>
          <w:rFonts w:ascii="Verdana" w:hAnsi="Verdana"/>
          <w:bCs/>
          <w:sz w:val="20"/>
          <w:lang w:val="es-CR"/>
        </w:rPr>
        <w:t>[</w:t>
      </w:r>
      <w:r w:rsidRPr="00362A93">
        <w:rPr>
          <w:rFonts w:ascii="Verdana" w:hAnsi="Verdana"/>
          <w:bCs/>
          <w:sz w:val="20"/>
          <w:lang w:val="es-CR"/>
        </w:rPr>
        <w:t>e</w:t>
      </w:r>
      <w:r w:rsidR="004B2059">
        <w:rPr>
          <w:rFonts w:ascii="Verdana" w:hAnsi="Verdana"/>
          <w:bCs/>
          <w:sz w:val="20"/>
          <w:lang w:val="es-CR"/>
        </w:rPr>
        <w:t>]</w:t>
      </w:r>
      <w:r w:rsidRPr="00362A93">
        <w:rPr>
          <w:rFonts w:ascii="Verdana" w:hAnsi="Verdana"/>
          <w:bCs/>
          <w:sz w:val="20"/>
          <w:lang w:val="es-CR"/>
        </w:rPr>
        <w:t xml:space="preserve">s muy importante que con carácter </w:t>
      </w:r>
      <w:r w:rsidR="004B2059">
        <w:rPr>
          <w:rFonts w:ascii="Verdana" w:hAnsi="Verdana"/>
          <w:bCs/>
          <w:sz w:val="20"/>
          <w:lang w:val="es-CR"/>
        </w:rPr>
        <w:t xml:space="preserve">absolutamente </w:t>
      </w:r>
      <w:r w:rsidRPr="00362A93">
        <w:rPr>
          <w:rFonts w:ascii="Verdana" w:hAnsi="Verdana"/>
          <w:bCs/>
          <w:sz w:val="20"/>
          <w:lang w:val="es-CR"/>
        </w:rPr>
        <w:t xml:space="preserve">urgente” </w:t>
      </w:r>
      <w:r w:rsidR="00BE39E1" w:rsidRPr="00362A93">
        <w:rPr>
          <w:rFonts w:ascii="Verdana" w:hAnsi="Verdana"/>
          <w:bCs/>
          <w:sz w:val="20"/>
          <w:lang w:val="es-CR"/>
        </w:rPr>
        <w:t xml:space="preserve">la Corte se refiera a </w:t>
      </w:r>
      <w:r w:rsidR="004B2059">
        <w:rPr>
          <w:rFonts w:ascii="Verdana" w:hAnsi="Verdana"/>
          <w:bCs/>
          <w:sz w:val="20"/>
          <w:lang w:val="es-CR"/>
        </w:rPr>
        <w:t>“</w:t>
      </w:r>
      <w:r w:rsidR="00BE39E1" w:rsidRPr="00362A93">
        <w:rPr>
          <w:rFonts w:ascii="Verdana" w:hAnsi="Verdana"/>
          <w:bCs/>
          <w:sz w:val="20"/>
          <w:lang w:val="es-CR"/>
        </w:rPr>
        <w:t xml:space="preserve">la legalidad de las causas invocadas para realizar el Juicio Político a la Presidente Dilma </w:t>
      </w:r>
      <w:proofErr w:type="spellStart"/>
      <w:r w:rsidR="00BE39E1" w:rsidRPr="00362A93">
        <w:rPr>
          <w:rFonts w:ascii="Verdana" w:hAnsi="Verdana"/>
          <w:bCs/>
          <w:sz w:val="20"/>
          <w:lang w:val="es-CR"/>
        </w:rPr>
        <w:t>Rousseff</w:t>
      </w:r>
      <w:proofErr w:type="spellEnd"/>
      <w:r w:rsidR="00BE39E1" w:rsidRPr="00362A93">
        <w:rPr>
          <w:rFonts w:ascii="Verdana" w:hAnsi="Verdana"/>
          <w:bCs/>
          <w:sz w:val="20"/>
          <w:lang w:val="es-CR"/>
        </w:rPr>
        <w:t xml:space="preserve"> [y sobre los</w:t>
      </w:r>
      <w:r w:rsidR="004B2059">
        <w:rPr>
          <w:rFonts w:ascii="Verdana" w:hAnsi="Verdana"/>
          <w:bCs/>
          <w:sz w:val="20"/>
          <w:lang w:val="es-CR"/>
        </w:rPr>
        <w:t>]</w:t>
      </w:r>
      <w:r w:rsidR="00BE39E1" w:rsidRPr="00362A93">
        <w:rPr>
          <w:rFonts w:ascii="Verdana" w:hAnsi="Verdana"/>
          <w:bCs/>
          <w:sz w:val="20"/>
          <w:lang w:val="es-CR"/>
        </w:rPr>
        <w:t xml:space="preserve"> posibles vicios de derecho ocurridos en la sesión de la Cámara de Diputados que aprobó el documento de la Comisión Especial, de la vinculación de los votos de los diputados a motivos ajenos a la denuncia sometida a consideración de la Cámara así como de la[s] circunstancias partidarias que inhibieron a legisladores a tomar posición conforme a sus p</w:t>
      </w:r>
      <w:r w:rsidRPr="00362A93">
        <w:rPr>
          <w:rFonts w:ascii="Verdana" w:hAnsi="Verdana"/>
          <w:bCs/>
          <w:sz w:val="20"/>
          <w:lang w:val="es-CR"/>
        </w:rPr>
        <w:t xml:space="preserve">ropias convicciones personales”, añadiendo </w:t>
      </w:r>
      <w:r w:rsidR="00BE39E1" w:rsidRPr="00362A93">
        <w:rPr>
          <w:rFonts w:ascii="Verdana" w:hAnsi="Verdana"/>
          <w:bCs/>
          <w:sz w:val="20"/>
          <w:lang w:val="es-CR"/>
        </w:rPr>
        <w:t xml:space="preserve">que “[l]a opinión de es[t]e cuerpo es absolutamente relevante a los efectos de las decisiones que </w:t>
      </w:r>
      <w:proofErr w:type="spellStart"/>
      <w:r w:rsidR="00BE39E1" w:rsidRPr="00362A93">
        <w:rPr>
          <w:rFonts w:ascii="Verdana" w:hAnsi="Verdana"/>
          <w:bCs/>
          <w:sz w:val="20"/>
          <w:lang w:val="es-CR"/>
        </w:rPr>
        <w:t>deb</w:t>
      </w:r>
      <w:proofErr w:type="spellEnd"/>
      <w:r w:rsidR="00BE39E1" w:rsidRPr="00362A93">
        <w:rPr>
          <w:rFonts w:ascii="Verdana" w:hAnsi="Verdana"/>
          <w:bCs/>
          <w:sz w:val="20"/>
          <w:lang w:val="es-CR"/>
        </w:rPr>
        <w:t>[e] tomar conforme las obligaciones que establece la Carta Democrática Interamericana para el Secretario General conforme a su artículo 20[</w:t>
      </w:r>
      <w:r w:rsidR="00BE39E1" w:rsidRPr="00362A93">
        <w:rPr>
          <w:rStyle w:val="FootnoteReference"/>
          <w:rFonts w:ascii="Verdana" w:hAnsi="Verdana"/>
          <w:bCs/>
          <w:lang w:val="es-CR"/>
        </w:rPr>
        <w:footnoteReference w:id="2"/>
      </w:r>
      <w:r w:rsidR="00BE39E1" w:rsidRPr="00362A93">
        <w:rPr>
          <w:rFonts w:ascii="Verdana" w:hAnsi="Verdana"/>
          <w:bCs/>
          <w:sz w:val="20"/>
          <w:lang w:val="es-CR"/>
        </w:rPr>
        <w:t>]”.</w:t>
      </w:r>
      <w:r w:rsidRPr="00362A93">
        <w:rPr>
          <w:rFonts w:ascii="Verdana" w:hAnsi="Verdana"/>
          <w:bCs/>
          <w:sz w:val="20"/>
          <w:lang w:val="es-CR"/>
        </w:rPr>
        <w:t xml:space="preserve"> </w:t>
      </w:r>
    </w:p>
    <w:p w:rsidR="00CF76C1" w:rsidRPr="00362A93" w:rsidRDefault="00CF76C1" w:rsidP="00CF76C1">
      <w:pPr>
        <w:jc w:val="both"/>
        <w:rPr>
          <w:rFonts w:ascii="Verdana" w:hAnsi="Verdana"/>
          <w:b/>
          <w:sz w:val="20"/>
        </w:rPr>
      </w:pPr>
    </w:p>
    <w:p w:rsidR="00CF76C1" w:rsidRPr="000E2D7F" w:rsidRDefault="00CF76C1" w:rsidP="00CF76C1">
      <w:pPr>
        <w:jc w:val="both"/>
        <w:rPr>
          <w:rFonts w:ascii="Verdana" w:hAnsi="Verdana"/>
          <w:b/>
          <w:sz w:val="20"/>
        </w:rPr>
      </w:pPr>
    </w:p>
    <w:p w:rsidR="00CF76C1" w:rsidRPr="000E2D7F" w:rsidRDefault="00CF76C1" w:rsidP="00CF76C1">
      <w:pPr>
        <w:jc w:val="both"/>
        <w:rPr>
          <w:rFonts w:ascii="Verdana" w:hAnsi="Verdana"/>
          <w:b/>
          <w:sz w:val="20"/>
        </w:rPr>
      </w:pPr>
      <w:r w:rsidRPr="000E2D7F">
        <w:rPr>
          <w:rFonts w:ascii="Verdana" w:hAnsi="Verdana"/>
          <w:b/>
          <w:sz w:val="20"/>
        </w:rPr>
        <w:t>CONSIDERANDO</w:t>
      </w:r>
      <w:r w:rsidR="00200D31">
        <w:rPr>
          <w:rFonts w:ascii="Verdana" w:hAnsi="Verdana"/>
          <w:b/>
          <w:sz w:val="20"/>
        </w:rPr>
        <w:t xml:space="preserve"> QUE</w:t>
      </w:r>
      <w:r w:rsidRPr="000E2D7F">
        <w:rPr>
          <w:rFonts w:ascii="Verdana" w:hAnsi="Verdana"/>
          <w:b/>
          <w:sz w:val="20"/>
        </w:rPr>
        <w:t>:</w:t>
      </w:r>
    </w:p>
    <w:p w:rsidR="00CF76C1" w:rsidRDefault="00CF76C1" w:rsidP="00CF76C1">
      <w:pPr>
        <w:jc w:val="both"/>
        <w:rPr>
          <w:rFonts w:ascii="Verdana" w:hAnsi="Verdana"/>
          <w:sz w:val="20"/>
        </w:rPr>
      </w:pPr>
    </w:p>
    <w:p w:rsidR="00200D31" w:rsidRPr="000E2D7F" w:rsidRDefault="00200D31" w:rsidP="00CF76C1">
      <w:pPr>
        <w:jc w:val="both"/>
        <w:rPr>
          <w:rFonts w:ascii="Verdana" w:hAnsi="Verdana"/>
          <w:sz w:val="20"/>
        </w:rPr>
      </w:pPr>
    </w:p>
    <w:p w:rsidR="00CF76C1" w:rsidRPr="000E2D7F" w:rsidRDefault="00200D31" w:rsidP="00BA138A">
      <w:pPr>
        <w:pStyle w:val="ListParagraph"/>
        <w:numPr>
          <w:ilvl w:val="0"/>
          <w:numId w:val="9"/>
        </w:numPr>
        <w:tabs>
          <w:tab w:val="left" w:pos="0"/>
        </w:tabs>
        <w:ind w:left="0" w:firstLine="0"/>
        <w:jc w:val="both"/>
        <w:rPr>
          <w:rFonts w:ascii="Verdana" w:hAnsi="Verdana"/>
          <w:sz w:val="20"/>
        </w:rPr>
      </w:pPr>
      <w:r>
        <w:rPr>
          <w:rFonts w:ascii="Verdana" w:hAnsi="Verdana"/>
          <w:sz w:val="20"/>
        </w:rPr>
        <w:t>E</w:t>
      </w:r>
      <w:r w:rsidR="00CF76C1" w:rsidRPr="000E2D7F">
        <w:rPr>
          <w:rFonts w:ascii="Verdana" w:hAnsi="Verdana"/>
          <w:sz w:val="20"/>
        </w:rPr>
        <w:t>sta solicitud de opinión consultiva fue sometida a la Corte</w:t>
      </w:r>
      <w:r w:rsidR="00BA138A">
        <w:rPr>
          <w:rFonts w:ascii="Verdana" w:hAnsi="Verdana"/>
          <w:sz w:val="20"/>
        </w:rPr>
        <w:t xml:space="preserve"> Interamericana</w:t>
      </w:r>
      <w:r w:rsidR="00CF76C1" w:rsidRPr="000E2D7F">
        <w:rPr>
          <w:rFonts w:ascii="Verdana" w:hAnsi="Verdana"/>
          <w:sz w:val="20"/>
        </w:rPr>
        <w:t xml:space="preserve"> por </w:t>
      </w:r>
      <w:r>
        <w:rPr>
          <w:rFonts w:ascii="Verdana" w:hAnsi="Verdana"/>
          <w:sz w:val="20"/>
        </w:rPr>
        <w:t>el Secretario General</w:t>
      </w:r>
      <w:r w:rsidR="00BA138A">
        <w:rPr>
          <w:rFonts w:ascii="Verdana" w:hAnsi="Verdana"/>
          <w:sz w:val="20"/>
        </w:rPr>
        <w:t xml:space="preserve"> de la OEA</w:t>
      </w:r>
      <w:r>
        <w:rPr>
          <w:rFonts w:ascii="Verdana" w:hAnsi="Verdana"/>
          <w:sz w:val="20"/>
        </w:rPr>
        <w:t>,</w:t>
      </w:r>
      <w:r w:rsidR="00CF76C1" w:rsidRPr="000E2D7F">
        <w:rPr>
          <w:rFonts w:ascii="Verdana" w:hAnsi="Verdana"/>
          <w:sz w:val="20"/>
        </w:rPr>
        <w:t xml:space="preserve"> en ejercicio de la facultad que le otorga el artículo 64.</w:t>
      </w:r>
      <w:r>
        <w:rPr>
          <w:rFonts w:ascii="Verdana" w:hAnsi="Verdana"/>
          <w:sz w:val="20"/>
        </w:rPr>
        <w:t>1</w:t>
      </w:r>
      <w:r w:rsidR="00CF76C1" w:rsidRPr="000E2D7F">
        <w:rPr>
          <w:rFonts w:ascii="Verdana" w:hAnsi="Verdana"/>
          <w:sz w:val="20"/>
        </w:rPr>
        <w:t xml:space="preserve"> de la Convención</w:t>
      </w:r>
      <w:r w:rsidR="00BA138A">
        <w:rPr>
          <w:rFonts w:ascii="Verdana" w:hAnsi="Verdana"/>
          <w:sz w:val="20"/>
        </w:rPr>
        <w:t xml:space="preserve"> </w:t>
      </w:r>
      <w:r w:rsidR="00BA138A" w:rsidRPr="00BA138A">
        <w:rPr>
          <w:rFonts w:ascii="Verdana" w:hAnsi="Verdana"/>
          <w:sz w:val="20"/>
        </w:rPr>
        <w:t>Americana sobre Derechos Humanos (en adelante “la Convención Americana” o “la Convención”)</w:t>
      </w:r>
      <w:r w:rsidR="00CF76C1" w:rsidRPr="000E2D7F">
        <w:rPr>
          <w:rFonts w:ascii="Verdana" w:hAnsi="Verdana"/>
          <w:sz w:val="20"/>
        </w:rPr>
        <w:t xml:space="preserve">, el cual </w:t>
      </w:r>
      <w:r w:rsidR="00CF76C1" w:rsidRPr="00175FDE">
        <w:rPr>
          <w:rFonts w:ascii="Verdana" w:hAnsi="Verdana"/>
          <w:bCs/>
          <w:sz w:val="20"/>
          <w:lang w:val="es-CR"/>
        </w:rPr>
        <w:t>establece</w:t>
      </w:r>
      <w:r w:rsidR="00CF76C1" w:rsidRPr="000E2D7F">
        <w:rPr>
          <w:rFonts w:ascii="Verdana" w:hAnsi="Verdana"/>
          <w:sz w:val="20"/>
        </w:rPr>
        <w:t xml:space="preserve"> que:</w:t>
      </w:r>
    </w:p>
    <w:p w:rsidR="00CF76C1" w:rsidRPr="000E2D7F" w:rsidRDefault="00CF76C1" w:rsidP="00CF76C1">
      <w:pPr>
        <w:jc w:val="both"/>
        <w:rPr>
          <w:rFonts w:ascii="Verdana" w:hAnsi="Verdana"/>
          <w:sz w:val="20"/>
        </w:rPr>
      </w:pPr>
    </w:p>
    <w:p w:rsidR="00200D31" w:rsidRPr="0046660B" w:rsidRDefault="00200D31" w:rsidP="00200D31">
      <w:pPr>
        <w:pStyle w:val="NormalWeb"/>
        <w:tabs>
          <w:tab w:val="left" w:pos="709"/>
          <w:tab w:val="left" w:pos="1134"/>
        </w:tabs>
        <w:spacing w:before="0" w:beforeAutospacing="0" w:after="0" w:afterAutospacing="0"/>
        <w:ind w:left="709" w:right="609"/>
        <w:jc w:val="both"/>
        <w:rPr>
          <w:rFonts w:ascii="Verdana" w:hAnsi="Verdana" w:cs="Tahoma"/>
          <w:spacing w:val="-2"/>
          <w:sz w:val="16"/>
          <w:szCs w:val="16"/>
        </w:rPr>
      </w:pPr>
      <w:r w:rsidRPr="0046660B">
        <w:rPr>
          <w:rFonts w:ascii="Verdana" w:hAnsi="Verdana" w:cs="Tahoma"/>
          <w:spacing w:val="-2"/>
          <w:sz w:val="16"/>
          <w:szCs w:val="16"/>
        </w:rPr>
        <w:t xml:space="preserve">Los Estados miembros de la Organización podrán consultar a la Corte acerca de la interpretación de esta Convención o de otros tratados concernientes a la protección de los derechos humanos en los Estados americanos. Asimismo, podrán consultarla, en lo que les compete, </w:t>
      </w:r>
      <w:r w:rsidRPr="00200D31">
        <w:rPr>
          <w:rFonts w:ascii="Verdana" w:hAnsi="Verdana" w:cs="Tahoma"/>
          <w:spacing w:val="-2"/>
          <w:sz w:val="16"/>
          <w:szCs w:val="16"/>
        </w:rPr>
        <w:t>los órganos enumerados en el capítulo X de la Carta de la Organización de los Estados Americanos, reformada por el Protocolo de Buenos Aires</w:t>
      </w:r>
      <w:r w:rsidRPr="0046660B">
        <w:rPr>
          <w:rFonts w:ascii="Verdana" w:hAnsi="Verdana" w:cs="Tahoma"/>
          <w:spacing w:val="-2"/>
          <w:sz w:val="16"/>
          <w:szCs w:val="16"/>
        </w:rPr>
        <w:t>.</w:t>
      </w:r>
    </w:p>
    <w:p w:rsidR="00CF76C1" w:rsidRPr="000E2D7F" w:rsidRDefault="00CF76C1" w:rsidP="00CF76C1">
      <w:pPr>
        <w:pStyle w:val="Textoindependiente"/>
        <w:widowControl/>
        <w:rPr>
          <w:rFonts w:ascii="Verdana" w:eastAsia="Times" w:hAnsi="Verdana"/>
          <w:sz w:val="20"/>
          <w:lang w:val="es-ES_tradnl"/>
        </w:rPr>
      </w:pPr>
    </w:p>
    <w:p w:rsidR="00CF76C1" w:rsidRPr="000E2D7F" w:rsidRDefault="00200D31" w:rsidP="00175FDE">
      <w:pPr>
        <w:pStyle w:val="ListParagraph"/>
        <w:numPr>
          <w:ilvl w:val="0"/>
          <w:numId w:val="9"/>
        </w:numPr>
        <w:tabs>
          <w:tab w:val="left" w:pos="0"/>
        </w:tabs>
        <w:ind w:left="0" w:firstLine="0"/>
        <w:jc w:val="both"/>
        <w:rPr>
          <w:rFonts w:ascii="Verdana" w:hAnsi="Verdana"/>
        </w:rPr>
      </w:pPr>
      <w:r>
        <w:rPr>
          <w:rFonts w:ascii="Verdana" w:hAnsi="Verdana"/>
          <w:sz w:val="20"/>
        </w:rPr>
        <w:t>E</w:t>
      </w:r>
      <w:r w:rsidR="00CF76C1" w:rsidRPr="000E2D7F">
        <w:rPr>
          <w:rFonts w:ascii="Verdana" w:hAnsi="Verdana"/>
          <w:sz w:val="20"/>
        </w:rPr>
        <w:t xml:space="preserve">l artículo </w:t>
      </w:r>
      <w:r>
        <w:rPr>
          <w:rFonts w:ascii="Verdana" w:hAnsi="Verdana"/>
          <w:sz w:val="20"/>
        </w:rPr>
        <w:t>70</w:t>
      </w:r>
      <w:r w:rsidR="00CF76C1" w:rsidRPr="000E2D7F">
        <w:rPr>
          <w:rFonts w:ascii="Verdana" w:hAnsi="Verdana"/>
          <w:sz w:val="20"/>
        </w:rPr>
        <w:t xml:space="preserve"> del Reglamento de la Corte (en adelante “el Reglamento”) </w:t>
      </w:r>
      <w:r>
        <w:rPr>
          <w:rFonts w:ascii="Verdana" w:hAnsi="Verdana"/>
          <w:sz w:val="20"/>
        </w:rPr>
        <w:t>dispone que</w:t>
      </w:r>
      <w:r w:rsidR="00CF76C1" w:rsidRPr="000E2D7F">
        <w:rPr>
          <w:rFonts w:ascii="Verdana" w:hAnsi="Verdana"/>
          <w:sz w:val="20"/>
        </w:rPr>
        <w:t>:</w:t>
      </w:r>
    </w:p>
    <w:p w:rsidR="00200D31" w:rsidRPr="00200D31" w:rsidRDefault="00200D31" w:rsidP="00200D31">
      <w:pPr>
        <w:jc w:val="both"/>
        <w:rPr>
          <w:rFonts w:ascii="Verdana" w:hAnsi="Verdana"/>
          <w:spacing w:val="-2"/>
          <w:sz w:val="20"/>
        </w:rPr>
      </w:pPr>
    </w:p>
    <w:p w:rsidR="00200D31" w:rsidRPr="00200D31" w:rsidRDefault="00200D31" w:rsidP="00200D31">
      <w:pPr>
        <w:pStyle w:val="NormalWeb"/>
        <w:tabs>
          <w:tab w:val="left" w:pos="709"/>
          <w:tab w:val="left" w:pos="1134"/>
        </w:tabs>
        <w:spacing w:before="0" w:beforeAutospacing="0" w:after="0" w:afterAutospacing="0"/>
        <w:ind w:left="709" w:right="609"/>
        <w:jc w:val="both"/>
        <w:rPr>
          <w:rFonts w:ascii="Verdana" w:hAnsi="Verdana"/>
          <w:spacing w:val="-2"/>
          <w:sz w:val="16"/>
          <w:szCs w:val="16"/>
        </w:rPr>
      </w:pPr>
      <w:r w:rsidRPr="0046660B">
        <w:rPr>
          <w:rFonts w:ascii="Verdana" w:hAnsi="Verdana"/>
          <w:spacing w:val="-2"/>
          <w:sz w:val="16"/>
          <w:szCs w:val="16"/>
        </w:rPr>
        <w:t>1.</w:t>
      </w:r>
      <w:r w:rsidRPr="0046660B">
        <w:rPr>
          <w:rFonts w:ascii="Verdana" w:hAnsi="Verdana"/>
          <w:spacing w:val="-2"/>
          <w:sz w:val="16"/>
          <w:szCs w:val="16"/>
        </w:rPr>
        <w:tab/>
        <w:t>Las solicitudes de opinión consultiva previstas en el artículo 64.1 de la Convención deber</w:t>
      </w:r>
      <w:r w:rsidRPr="00200D31">
        <w:rPr>
          <w:rFonts w:ascii="Verdana" w:hAnsi="Verdana"/>
          <w:spacing w:val="-2"/>
          <w:sz w:val="16"/>
          <w:szCs w:val="16"/>
        </w:rPr>
        <w:t xml:space="preserve">án formular con precisión las preguntas específicas sobre las cuales se pretende obtener la </w:t>
      </w:r>
      <w:r w:rsidRPr="00200D31">
        <w:rPr>
          <w:rFonts w:ascii="Verdana" w:hAnsi="Verdana" w:cs="Tahoma"/>
          <w:spacing w:val="-2"/>
          <w:sz w:val="16"/>
          <w:szCs w:val="16"/>
        </w:rPr>
        <w:t>opinión</w:t>
      </w:r>
      <w:r w:rsidRPr="00200D31">
        <w:rPr>
          <w:rFonts w:ascii="Verdana" w:hAnsi="Verdana"/>
          <w:spacing w:val="-2"/>
          <w:sz w:val="16"/>
          <w:szCs w:val="16"/>
        </w:rPr>
        <w:t xml:space="preserve"> de la Corte. </w:t>
      </w:r>
    </w:p>
    <w:p w:rsidR="00200D31" w:rsidRPr="00200D31" w:rsidRDefault="00200D31" w:rsidP="00200D31">
      <w:pPr>
        <w:pStyle w:val="NormalWeb"/>
        <w:tabs>
          <w:tab w:val="left" w:pos="851"/>
        </w:tabs>
        <w:spacing w:before="0" w:beforeAutospacing="0" w:after="0" w:afterAutospacing="0"/>
        <w:ind w:left="567" w:right="609"/>
        <w:jc w:val="both"/>
        <w:rPr>
          <w:rFonts w:ascii="Verdana" w:hAnsi="Verdana"/>
          <w:spacing w:val="-2"/>
          <w:sz w:val="16"/>
          <w:szCs w:val="16"/>
        </w:rPr>
      </w:pPr>
    </w:p>
    <w:p w:rsidR="00200D31" w:rsidRPr="00200D31" w:rsidRDefault="00200D31" w:rsidP="00200D31">
      <w:pPr>
        <w:pStyle w:val="NormalWeb"/>
        <w:tabs>
          <w:tab w:val="left" w:pos="709"/>
          <w:tab w:val="left" w:pos="1134"/>
        </w:tabs>
        <w:spacing w:before="0" w:beforeAutospacing="0" w:after="0" w:afterAutospacing="0"/>
        <w:ind w:left="709" w:right="609"/>
        <w:jc w:val="both"/>
        <w:rPr>
          <w:rFonts w:ascii="Verdana" w:hAnsi="Verdana"/>
          <w:spacing w:val="-2"/>
          <w:sz w:val="16"/>
          <w:szCs w:val="16"/>
        </w:rPr>
      </w:pPr>
      <w:r w:rsidRPr="00200D31">
        <w:rPr>
          <w:rFonts w:ascii="Verdana" w:hAnsi="Verdana"/>
          <w:spacing w:val="-2"/>
          <w:sz w:val="16"/>
          <w:szCs w:val="16"/>
        </w:rPr>
        <w:t>2.</w:t>
      </w:r>
      <w:r w:rsidRPr="00200D31">
        <w:rPr>
          <w:rFonts w:ascii="Verdana" w:hAnsi="Verdana"/>
          <w:spacing w:val="-2"/>
          <w:sz w:val="16"/>
          <w:szCs w:val="16"/>
        </w:rPr>
        <w:tab/>
        <w:t xml:space="preserve">Las solicitudes de opinión consultiva formuladas por un Estado miembro o por la Comisión, deberán indicar, además, las disposiciones cuya interpretación se pide, las </w:t>
      </w:r>
      <w:r w:rsidRPr="00200D31">
        <w:rPr>
          <w:rFonts w:ascii="Verdana" w:hAnsi="Verdana"/>
          <w:spacing w:val="-2"/>
          <w:sz w:val="16"/>
          <w:szCs w:val="16"/>
        </w:rPr>
        <w:lastRenderedPageBreak/>
        <w:t xml:space="preserve">consideraciones que originan la consulta y el nombre y dirección del Agente o de los Delegados. </w:t>
      </w:r>
    </w:p>
    <w:p w:rsidR="00200D31" w:rsidRPr="00200D31" w:rsidRDefault="00200D31" w:rsidP="00200D31">
      <w:pPr>
        <w:pStyle w:val="NormalWeb"/>
        <w:tabs>
          <w:tab w:val="left" w:pos="851"/>
        </w:tabs>
        <w:spacing w:before="0" w:beforeAutospacing="0" w:after="0" w:afterAutospacing="0"/>
        <w:ind w:right="609"/>
        <w:jc w:val="both"/>
        <w:rPr>
          <w:rFonts w:ascii="Verdana" w:hAnsi="Verdana"/>
          <w:spacing w:val="-2"/>
          <w:sz w:val="16"/>
          <w:szCs w:val="16"/>
        </w:rPr>
      </w:pPr>
    </w:p>
    <w:p w:rsidR="00CF76C1" w:rsidRPr="00200D31" w:rsidRDefault="00200D31" w:rsidP="00200D31">
      <w:pPr>
        <w:pStyle w:val="NormalWeb"/>
        <w:tabs>
          <w:tab w:val="left" w:pos="709"/>
          <w:tab w:val="left" w:pos="1134"/>
        </w:tabs>
        <w:spacing w:before="0" w:beforeAutospacing="0" w:after="0" w:afterAutospacing="0"/>
        <w:ind w:left="709" w:right="609"/>
        <w:jc w:val="both"/>
        <w:rPr>
          <w:rFonts w:ascii="Verdana" w:hAnsi="Verdana"/>
          <w:sz w:val="16"/>
        </w:rPr>
      </w:pPr>
      <w:r w:rsidRPr="00200D31">
        <w:rPr>
          <w:rFonts w:ascii="Verdana" w:hAnsi="Verdana"/>
          <w:spacing w:val="-2"/>
          <w:sz w:val="16"/>
          <w:szCs w:val="16"/>
        </w:rPr>
        <w:t>3.</w:t>
      </w:r>
      <w:r w:rsidRPr="00200D31">
        <w:rPr>
          <w:rFonts w:ascii="Verdana" w:hAnsi="Verdana"/>
          <w:spacing w:val="-2"/>
          <w:sz w:val="16"/>
          <w:szCs w:val="16"/>
        </w:rPr>
        <w:tab/>
        <w:t>Si la iniciativa de la opinión consultiva es de otro órgano de la OEA distinto de la Comisión, la solicitud deberá precisar, además de lo mencionado en el numeral anterior, la manera en que la consulta se refiere a su esfera de competencia.</w:t>
      </w:r>
    </w:p>
    <w:p w:rsidR="00CF76C1" w:rsidRDefault="00CF76C1" w:rsidP="00EB196D">
      <w:pPr>
        <w:ind w:right="720"/>
        <w:jc w:val="both"/>
        <w:rPr>
          <w:rFonts w:ascii="Verdana" w:hAnsi="Verdana"/>
          <w:sz w:val="20"/>
        </w:rPr>
      </w:pPr>
    </w:p>
    <w:p w:rsidR="00EB196D" w:rsidRDefault="00EB196D" w:rsidP="00EB196D">
      <w:pPr>
        <w:pStyle w:val="ListParagraph"/>
        <w:numPr>
          <w:ilvl w:val="0"/>
          <w:numId w:val="9"/>
        </w:numPr>
        <w:tabs>
          <w:tab w:val="left" w:pos="0"/>
        </w:tabs>
        <w:ind w:left="0" w:firstLine="0"/>
        <w:jc w:val="both"/>
        <w:rPr>
          <w:rFonts w:ascii="Verdana" w:hAnsi="Verdana"/>
          <w:sz w:val="20"/>
        </w:rPr>
      </w:pPr>
      <w:r>
        <w:rPr>
          <w:rFonts w:ascii="Verdana" w:hAnsi="Verdana"/>
          <w:sz w:val="20"/>
        </w:rPr>
        <w:t>A su vez, el</w:t>
      </w:r>
      <w:r w:rsidRPr="000E2D7F">
        <w:rPr>
          <w:rFonts w:ascii="Verdana" w:hAnsi="Verdana"/>
          <w:sz w:val="20"/>
        </w:rPr>
        <w:t xml:space="preserve"> artículo </w:t>
      </w:r>
      <w:r>
        <w:rPr>
          <w:rFonts w:ascii="Verdana" w:hAnsi="Verdana"/>
          <w:sz w:val="20"/>
        </w:rPr>
        <w:t>71</w:t>
      </w:r>
      <w:r w:rsidRPr="000E2D7F">
        <w:rPr>
          <w:rFonts w:ascii="Verdana" w:hAnsi="Verdana"/>
          <w:sz w:val="20"/>
        </w:rPr>
        <w:t xml:space="preserve"> del Reglamento de la Corte </w:t>
      </w:r>
      <w:r>
        <w:rPr>
          <w:rFonts w:ascii="Verdana" w:hAnsi="Verdana"/>
          <w:sz w:val="20"/>
        </w:rPr>
        <w:t>establece que</w:t>
      </w:r>
      <w:r w:rsidRPr="000E2D7F">
        <w:rPr>
          <w:rFonts w:ascii="Verdana" w:hAnsi="Verdana"/>
          <w:sz w:val="20"/>
        </w:rPr>
        <w:t>:</w:t>
      </w:r>
    </w:p>
    <w:p w:rsidR="00EB196D" w:rsidRDefault="00EB196D" w:rsidP="00EB196D">
      <w:pPr>
        <w:ind w:right="720"/>
        <w:jc w:val="both"/>
        <w:rPr>
          <w:rFonts w:ascii="Verdana" w:hAnsi="Verdana"/>
          <w:sz w:val="20"/>
        </w:rPr>
      </w:pPr>
    </w:p>
    <w:p w:rsidR="00EB196D" w:rsidRDefault="00EB196D" w:rsidP="00EB196D">
      <w:pPr>
        <w:pStyle w:val="NormalWeb"/>
        <w:tabs>
          <w:tab w:val="left" w:pos="709"/>
          <w:tab w:val="left" w:pos="1134"/>
        </w:tabs>
        <w:spacing w:before="0" w:beforeAutospacing="0" w:after="0" w:afterAutospacing="0"/>
        <w:ind w:left="709" w:right="609"/>
        <w:jc w:val="both"/>
        <w:rPr>
          <w:rFonts w:ascii="Verdana" w:hAnsi="Verdana"/>
          <w:spacing w:val="-2"/>
          <w:sz w:val="16"/>
          <w:szCs w:val="16"/>
        </w:rPr>
      </w:pPr>
      <w:r w:rsidRPr="00EB196D">
        <w:rPr>
          <w:rFonts w:ascii="Verdana" w:hAnsi="Verdana"/>
          <w:spacing w:val="-2"/>
          <w:sz w:val="16"/>
          <w:szCs w:val="16"/>
        </w:rPr>
        <w:t xml:space="preserve">1. </w:t>
      </w:r>
      <w:r w:rsidR="00ED2E8A">
        <w:rPr>
          <w:rFonts w:ascii="Verdana" w:hAnsi="Verdana"/>
          <w:spacing w:val="-2"/>
          <w:sz w:val="16"/>
          <w:szCs w:val="16"/>
        </w:rPr>
        <w:tab/>
      </w:r>
      <w:r w:rsidRPr="00EB196D">
        <w:rPr>
          <w:rFonts w:ascii="Verdana" w:hAnsi="Verdana"/>
          <w:spacing w:val="-2"/>
          <w:sz w:val="16"/>
          <w:szCs w:val="16"/>
        </w:rPr>
        <w:t xml:space="preserve">Si la solicitud se refiere a la interpretación de otros tratados concernientes a la protección de los derechos humanos en los Estados americanos prevista en el artículo 64.1 de la Convención, deberá ser identificado el tratado y las partes en él, las preguntas específicas sobre las cuales se pretende obtener la opinión de la Corte y las consideraciones que originan la consulta. </w:t>
      </w:r>
    </w:p>
    <w:p w:rsidR="00EB196D" w:rsidRPr="00800651" w:rsidRDefault="00EB196D" w:rsidP="00EB196D">
      <w:pPr>
        <w:pStyle w:val="NormalWeb"/>
        <w:tabs>
          <w:tab w:val="left" w:pos="709"/>
          <w:tab w:val="left" w:pos="1134"/>
        </w:tabs>
        <w:spacing w:before="0" w:beforeAutospacing="0" w:after="0" w:afterAutospacing="0"/>
        <w:ind w:left="709" w:right="609"/>
        <w:jc w:val="both"/>
        <w:rPr>
          <w:rFonts w:ascii="Verdana" w:hAnsi="Verdana"/>
          <w:spacing w:val="-2"/>
          <w:sz w:val="16"/>
          <w:szCs w:val="16"/>
        </w:rPr>
      </w:pPr>
    </w:p>
    <w:p w:rsidR="00EB196D" w:rsidRPr="00800651" w:rsidRDefault="00EB196D" w:rsidP="00EB196D">
      <w:pPr>
        <w:pStyle w:val="NormalWeb"/>
        <w:tabs>
          <w:tab w:val="left" w:pos="709"/>
          <w:tab w:val="left" w:pos="1134"/>
        </w:tabs>
        <w:spacing w:before="0" w:beforeAutospacing="0" w:after="0" w:afterAutospacing="0"/>
        <w:ind w:left="709" w:right="609"/>
        <w:jc w:val="both"/>
        <w:rPr>
          <w:rFonts w:ascii="Verdana" w:hAnsi="Verdana"/>
          <w:spacing w:val="-2"/>
          <w:sz w:val="16"/>
          <w:szCs w:val="16"/>
        </w:rPr>
      </w:pPr>
      <w:r w:rsidRPr="00800651">
        <w:rPr>
          <w:rFonts w:ascii="Verdana" w:hAnsi="Verdana"/>
          <w:spacing w:val="-2"/>
          <w:sz w:val="16"/>
          <w:szCs w:val="16"/>
        </w:rPr>
        <w:t xml:space="preserve">2. </w:t>
      </w:r>
      <w:r w:rsidR="00ED2E8A">
        <w:rPr>
          <w:rFonts w:ascii="Verdana" w:hAnsi="Verdana"/>
          <w:spacing w:val="-2"/>
          <w:sz w:val="16"/>
          <w:szCs w:val="16"/>
        </w:rPr>
        <w:tab/>
      </w:r>
      <w:r w:rsidRPr="00800651">
        <w:rPr>
          <w:rFonts w:ascii="Verdana" w:hAnsi="Verdana"/>
          <w:spacing w:val="-2"/>
          <w:sz w:val="16"/>
          <w:szCs w:val="16"/>
        </w:rPr>
        <w:t>Si la solicitud emana de uno de los órganos de la OEA, se señalará la razón por la cual la consulta se refiere a su esfera de competencia.</w:t>
      </w:r>
    </w:p>
    <w:p w:rsidR="00EB196D" w:rsidRPr="00800651" w:rsidRDefault="00EB196D" w:rsidP="00EB196D">
      <w:pPr>
        <w:ind w:right="720"/>
        <w:jc w:val="both"/>
        <w:rPr>
          <w:rFonts w:ascii="Verdana" w:hAnsi="Verdana"/>
          <w:sz w:val="20"/>
        </w:rPr>
      </w:pPr>
    </w:p>
    <w:p w:rsidR="00200D31" w:rsidRPr="00800651" w:rsidRDefault="00644E8F" w:rsidP="00175FDE">
      <w:pPr>
        <w:pStyle w:val="ListParagraph"/>
        <w:numPr>
          <w:ilvl w:val="0"/>
          <w:numId w:val="9"/>
        </w:numPr>
        <w:tabs>
          <w:tab w:val="left" w:pos="0"/>
        </w:tabs>
        <w:ind w:left="0" w:firstLine="0"/>
        <w:jc w:val="both"/>
        <w:rPr>
          <w:rFonts w:ascii="Verdana" w:hAnsi="Verdana"/>
          <w:sz w:val="20"/>
        </w:rPr>
      </w:pPr>
      <w:r w:rsidRPr="00800651">
        <w:rPr>
          <w:rFonts w:ascii="Verdana" w:hAnsi="Verdana"/>
          <w:sz w:val="20"/>
        </w:rPr>
        <w:t xml:space="preserve">La </w:t>
      </w:r>
      <w:r w:rsidR="00200D31" w:rsidRPr="00800651">
        <w:rPr>
          <w:rFonts w:ascii="Verdana" w:hAnsi="Verdana"/>
          <w:sz w:val="20"/>
        </w:rPr>
        <w:t>consulta</w:t>
      </w:r>
      <w:r w:rsidR="00656313" w:rsidRPr="00800651">
        <w:rPr>
          <w:rFonts w:ascii="Verdana" w:hAnsi="Verdana"/>
          <w:sz w:val="20"/>
        </w:rPr>
        <w:t xml:space="preserve"> </w:t>
      </w:r>
      <w:r w:rsidR="00656313" w:rsidRPr="00800651">
        <w:rPr>
          <w:rFonts w:ascii="Verdana" w:hAnsi="Verdana"/>
          <w:bCs/>
          <w:sz w:val="20"/>
          <w:lang w:val="es-CR"/>
        </w:rPr>
        <w:t>respecto a las garantías de</w:t>
      </w:r>
      <w:r w:rsidR="00AB2457">
        <w:rPr>
          <w:rFonts w:ascii="Verdana" w:hAnsi="Verdana"/>
          <w:bCs/>
          <w:sz w:val="20"/>
          <w:lang w:val="es-CR"/>
        </w:rPr>
        <w:t>l</w:t>
      </w:r>
      <w:r w:rsidR="00656313" w:rsidRPr="00800651">
        <w:rPr>
          <w:rFonts w:ascii="Verdana" w:hAnsi="Verdana"/>
          <w:bCs/>
          <w:sz w:val="20"/>
          <w:lang w:val="es-CR"/>
        </w:rPr>
        <w:t xml:space="preserve"> debido proceso aplicables </w:t>
      </w:r>
      <w:r w:rsidR="00535E91" w:rsidRPr="00800651">
        <w:rPr>
          <w:rFonts w:ascii="Verdana" w:hAnsi="Verdana"/>
          <w:bCs/>
          <w:sz w:val="20"/>
          <w:lang w:val="es-CR"/>
        </w:rPr>
        <w:t>en el supuesto de un</w:t>
      </w:r>
      <w:r w:rsidRPr="00800651">
        <w:rPr>
          <w:rFonts w:ascii="Verdana" w:hAnsi="Verdana"/>
          <w:bCs/>
          <w:sz w:val="20"/>
          <w:lang w:val="es-CR"/>
        </w:rPr>
        <w:t xml:space="preserve"> juicio político, </w:t>
      </w:r>
      <w:r w:rsidR="00FF56F0" w:rsidRPr="00800651">
        <w:rPr>
          <w:rFonts w:ascii="Verdana" w:hAnsi="Verdana"/>
          <w:bCs/>
          <w:sz w:val="20"/>
          <w:lang w:val="es-CR"/>
        </w:rPr>
        <w:t xml:space="preserve">expresamente </w:t>
      </w:r>
      <w:r w:rsidRPr="00800651">
        <w:rPr>
          <w:rFonts w:ascii="Verdana" w:hAnsi="Verdana"/>
          <w:bCs/>
          <w:sz w:val="20"/>
          <w:lang w:val="es-CR"/>
        </w:rPr>
        <w:t xml:space="preserve">se concretiza en </w:t>
      </w:r>
      <w:r w:rsidR="008E5A65" w:rsidRPr="00800651">
        <w:rPr>
          <w:rFonts w:ascii="Verdana" w:hAnsi="Verdana"/>
          <w:bCs/>
          <w:sz w:val="20"/>
          <w:lang w:val="es-CR"/>
        </w:rPr>
        <w:t>un</w:t>
      </w:r>
      <w:r w:rsidR="00FF56F0" w:rsidRPr="00800651">
        <w:rPr>
          <w:rFonts w:ascii="Verdana" w:hAnsi="Verdana"/>
          <w:bCs/>
          <w:sz w:val="20"/>
          <w:lang w:val="es-CR"/>
        </w:rPr>
        <w:t xml:space="preserve"> caso específico, a saber, el</w:t>
      </w:r>
      <w:r w:rsidR="00656313" w:rsidRPr="00800651">
        <w:rPr>
          <w:rFonts w:ascii="Verdana" w:hAnsi="Verdana"/>
          <w:bCs/>
          <w:sz w:val="20"/>
          <w:lang w:val="es-CR"/>
        </w:rPr>
        <w:t xml:space="preserve"> </w:t>
      </w:r>
      <w:proofErr w:type="spellStart"/>
      <w:r w:rsidR="00535E91" w:rsidRPr="00800651">
        <w:rPr>
          <w:rFonts w:ascii="Verdana" w:hAnsi="Verdana"/>
          <w:bCs/>
          <w:i/>
          <w:sz w:val="20"/>
          <w:lang w:val="es-CR"/>
        </w:rPr>
        <w:t>impeachment</w:t>
      </w:r>
      <w:proofErr w:type="spellEnd"/>
      <w:r w:rsidR="00656313" w:rsidRPr="00800651">
        <w:rPr>
          <w:rFonts w:ascii="Verdana" w:hAnsi="Verdana"/>
          <w:bCs/>
          <w:sz w:val="20"/>
          <w:lang w:val="es-CR"/>
        </w:rPr>
        <w:t xml:space="preserve"> contra la Presidenta de la República Federativa de Brasil, Dilma </w:t>
      </w:r>
      <w:proofErr w:type="spellStart"/>
      <w:r w:rsidR="00656313" w:rsidRPr="00800651">
        <w:rPr>
          <w:rFonts w:ascii="Verdana" w:hAnsi="Verdana"/>
          <w:bCs/>
          <w:sz w:val="20"/>
          <w:lang w:val="es-CR"/>
        </w:rPr>
        <w:t>Rousseff</w:t>
      </w:r>
      <w:proofErr w:type="spellEnd"/>
      <w:r w:rsidR="00656313" w:rsidRPr="00800651">
        <w:rPr>
          <w:rFonts w:ascii="Verdana" w:hAnsi="Verdana"/>
          <w:bCs/>
          <w:sz w:val="20"/>
          <w:lang w:val="es-CR"/>
        </w:rPr>
        <w:t xml:space="preserve">, </w:t>
      </w:r>
      <w:r w:rsidR="00AC10B8" w:rsidRPr="00800651">
        <w:rPr>
          <w:rFonts w:ascii="Verdana" w:hAnsi="Verdana"/>
          <w:bCs/>
          <w:sz w:val="20"/>
          <w:lang w:val="es-CR"/>
        </w:rPr>
        <w:t xml:space="preserve">el </w:t>
      </w:r>
      <w:r w:rsidR="00FF56F0" w:rsidRPr="00800651">
        <w:rPr>
          <w:rFonts w:ascii="Verdana" w:hAnsi="Verdana"/>
          <w:bCs/>
          <w:sz w:val="20"/>
          <w:lang w:val="es-CR"/>
        </w:rPr>
        <w:t xml:space="preserve">que </w:t>
      </w:r>
      <w:r w:rsidR="007207D1" w:rsidRPr="00800651">
        <w:rPr>
          <w:rFonts w:ascii="Verdana" w:hAnsi="Verdana"/>
          <w:sz w:val="20"/>
          <w:lang w:val="es-CR"/>
        </w:rPr>
        <w:t>está sustanciándose actualmente en el Senado Federal de Brasil</w:t>
      </w:r>
      <w:r w:rsidR="00656313" w:rsidRPr="00800651">
        <w:rPr>
          <w:rFonts w:ascii="Verdana" w:hAnsi="Verdana"/>
          <w:bCs/>
          <w:sz w:val="20"/>
          <w:lang w:val="es-CR"/>
        </w:rPr>
        <w:t>.</w:t>
      </w:r>
    </w:p>
    <w:p w:rsidR="00200D31" w:rsidRPr="00800651" w:rsidRDefault="00200D31" w:rsidP="00CF76C1">
      <w:pPr>
        <w:jc w:val="both"/>
        <w:rPr>
          <w:rFonts w:ascii="Verdana" w:hAnsi="Verdana"/>
          <w:sz w:val="20"/>
        </w:rPr>
      </w:pPr>
    </w:p>
    <w:p w:rsidR="002D1368" w:rsidRPr="00800651" w:rsidRDefault="00FF56F0" w:rsidP="002D1368">
      <w:pPr>
        <w:pStyle w:val="ListParagraph"/>
        <w:numPr>
          <w:ilvl w:val="0"/>
          <w:numId w:val="9"/>
        </w:numPr>
        <w:tabs>
          <w:tab w:val="left" w:pos="0"/>
        </w:tabs>
        <w:ind w:left="0" w:right="6" w:firstLine="0"/>
        <w:jc w:val="both"/>
        <w:rPr>
          <w:rFonts w:ascii="Verdana" w:hAnsi="Verdana"/>
          <w:sz w:val="20"/>
          <w:u w:val="single"/>
        </w:rPr>
      </w:pPr>
      <w:r w:rsidRPr="00800651">
        <w:rPr>
          <w:rFonts w:ascii="Verdana" w:hAnsi="Verdana"/>
          <w:sz w:val="20"/>
        </w:rPr>
        <w:t>S</w:t>
      </w:r>
      <w:r w:rsidR="00CF76C1" w:rsidRPr="00800651">
        <w:rPr>
          <w:rFonts w:ascii="Verdana" w:hAnsi="Verdana"/>
          <w:sz w:val="20"/>
        </w:rPr>
        <w:t>i bien</w:t>
      </w:r>
      <w:r w:rsidR="004B709D" w:rsidRPr="00800651">
        <w:rPr>
          <w:rFonts w:ascii="Verdana" w:hAnsi="Verdana"/>
          <w:sz w:val="20"/>
        </w:rPr>
        <w:t xml:space="preserve"> </w:t>
      </w:r>
      <w:r w:rsidR="004670C4" w:rsidRPr="00800651">
        <w:rPr>
          <w:rFonts w:ascii="Verdana" w:hAnsi="Verdana"/>
          <w:sz w:val="20"/>
        </w:rPr>
        <w:t>se</w:t>
      </w:r>
      <w:r w:rsidR="004B709D" w:rsidRPr="00800651">
        <w:rPr>
          <w:rFonts w:ascii="Verdana" w:hAnsi="Verdana"/>
          <w:sz w:val="20"/>
        </w:rPr>
        <w:t xml:space="preserve"> advierte que</w:t>
      </w:r>
      <w:r w:rsidR="00CF76C1" w:rsidRPr="00800651">
        <w:rPr>
          <w:rFonts w:ascii="Verdana" w:hAnsi="Verdana"/>
          <w:sz w:val="20"/>
        </w:rPr>
        <w:t xml:space="preserve"> el</w:t>
      </w:r>
      <w:r w:rsidR="00200D31" w:rsidRPr="00800651">
        <w:rPr>
          <w:rFonts w:ascii="Verdana" w:hAnsi="Verdana"/>
          <w:sz w:val="20"/>
        </w:rPr>
        <w:t xml:space="preserve"> Secretario General </w:t>
      </w:r>
      <w:r w:rsidR="00656313" w:rsidRPr="00800651">
        <w:rPr>
          <w:rFonts w:ascii="Verdana" w:hAnsi="Verdana"/>
          <w:spacing w:val="-2"/>
          <w:sz w:val="20"/>
          <w:lang w:val="es-CR"/>
        </w:rPr>
        <w:t xml:space="preserve">no individualizó las disposiciones de la Convención Americana </w:t>
      </w:r>
      <w:r w:rsidR="00656313" w:rsidRPr="00800651">
        <w:rPr>
          <w:rFonts w:ascii="Verdana" w:hAnsi="Verdana"/>
          <w:sz w:val="20"/>
          <w:lang w:val="es-CR"/>
        </w:rPr>
        <w:t>o de otros tratados</w:t>
      </w:r>
      <w:r w:rsidR="00656313" w:rsidRPr="00800651">
        <w:rPr>
          <w:rFonts w:ascii="Verdana" w:hAnsi="Verdana"/>
          <w:spacing w:val="-2"/>
          <w:sz w:val="20"/>
          <w:lang w:val="es-CR"/>
        </w:rPr>
        <w:t xml:space="preserve"> </w:t>
      </w:r>
      <w:r w:rsidR="004670C4" w:rsidRPr="00800651">
        <w:rPr>
          <w:rFonts w:ascii="Verdana" w:hAnsi="Verdana"/>
          <w:spacing w:val="-2"/>
          <w:sz w:val="20"/>
          <w:lang w:val="es-CR"/>
        </w:rPr>
        <w:t>sobre</w:t>
      </w:r>
      <w:r w:rsidR="00656313" w:rsidRPr="00800651">
        <w:rPr>
          <w:rFonts w:ascii="Verdana" w:hAnsi="Verdana"/>
          <w:spacing w:val="-2"/>
          <w:sz w:val="20"/>
          <w:lang w:val="es-CR"/>
        </w:rPr>
        <w:t xml:space="preserve"> las cuales solicita interpretación</w:t>
      </w:r>
      <w:r w:rsidR="00CF76C1" w:rsidRPr="00800651">
        <w:rPr>
          <w:rFonts w:ascii="Verdana" w:hAnsi="Verdana"/>
          <w:sz w:val="20"/>
        </w:rPr>
        <w:t xml:space="preserve">, la Corte estima conveniente </w:t>
      </w:r>
      <w:r w:rsidR="004670C4" w:rsidRPr="00800651">
        <w:rPr>
          <w:rFonts w:ascii="Verdana" w:hAnsi="Verdana"/>
          <w:sz w:val="20"/>
        </w:rPr>
        <w:t>avanzar sobre otras</w:t>
      </w:r>
      <w:r w:rsidR="00CF76C1" w:rsidRPr="00800651">
        <w:rPr>
          <w:rFonts w:ascii="Verdana" w:hAnsi="Verdana"/>
          <w:sz w:val="20"/>
        </w:rPr>
        <w:t xml:space="preserve"> consideraciones que trascienden</w:t>
      </w:r>
      <w:r w:rsidRPr="00800651">
        <w:rPr>
          <w:rFonts w:ascii="Verdana" w:hAnsi="Verdana"/>
          <w:sz w:val="20"/>
        </w:rPr>
        <w:t xml:space="preserve"> tales aspectos </w:t>
      </w:r>
      <w:r w:rsidR="00CF76C1" w:rsidRPr="00800651">
        <w:rPr>
          <w:rFonts w:ascii="Verdana" w:hAnsi="Verdana"/>
          <w:sz w:val="20"/>
        </w:rPr>
        <w:t>y que se relacionan con los límites genéricos que el Tribunal ha reconocido al ejercicio de su función consultiva</w:t>
      </w:r>
      <w:r w:rsidR="00CF76C1" w:rsidRPr="00800651">
        <w:rPr>
          <w:rStyle w:val="FootnoteReference"/>
          <w:rFonts w:ascii="Verdana" w:hAnsi="Verdana"/>
        </w:rPr>
        <w:footnoteReference w:id="3"/>
      </w:r>
      <w:r w:rsidR="00CF76C1" w:rsidRPr="00800651">
        <w:rPr>
          <w:rFonts w:ascii="Verdana" w:hAnsi="Verdana"/>
          <w:sz w:val="20"/>
        </w:rPr>
        <w:t>.</w:t>
      </w:r>
    </w:p>
    <w:p w:rsidR="00C72464" w:rsidRPr="00800651" w:rsidRDefault="00C72464" w:rsidP="00C72464">
      <w:pPr>
        <w:pStyle w:val="ListParagraph"/>
        <w:tabs>
          <w:tab w:val="left" w:pos="0"/>
        </w:tabs>
        <w:ind w:left="0" w:right="6"/>
        <w:jc w:val="both"/>
        <w:rPr>
          <w:rFonts w:ascii="Verdana" w:hAnsi="Verdana"/>
          <w:sz w:val="20"/>
          <w:u w:val="single"/>
        </w:rPr>
      </w:pPr>
    </w:p>
    <w:p w:rsidR="007D5DBA" w:rsidRPr="000E2D7F" w:rsidRDefault="00420EC9" w:rsidP="007D5DBA">
      <w:pPr>
        <w:pStyle w:val="ListParagraph"/>
        <w:numPr>
          <w:ilvl w:val="0"/>
          <w:numId w:val="9"/>
        </w:numPr>
        <w:tabs>
          <w:tab w:val="left" w:pos="0"/>
        </w:tabs>
        <w:ind w:left="0" w:firstLine="0"/>
        <w:jc w:val="both"/>
        <w:rPr>
          <w:rFonts w:ascii="Verdana" w:hAnsi="Verdana"/>
          <w:sz w:val="20"/>
        </w:rPr>
      </w:pPr>
      <w:r>
        <w:rPr>
          <w:rFonts w:ascii="Verdana" w:hAnsi="Verdana"/>
          <w:bCs/>
          <w:sz w:val="20"/>
          <w:lang w:val="es-CR"/>
        </w:rPr>
        <w:t xml:space="preserve">La Corte comprende la profunda preocupación del Secretario General, pero no puede menos que </w:t>
      </w:r>
      <w:r w:rsidR="00362A93" w:rsidRPr="00800651">
        <w:rPr>
          <w:rFonts w:ascii="Verdana" w:hAnsi="Verdana"/>
          <w:bCs/>
          <w:sz w:val="20"/>
          <w:lang w:val="es-CR"/>
        </w:rPr>
        <w:t>recordar su jurisprudencia en materia consultiva en lo atingente a la consulta de autos, a saber,</w:t>
      </w:r>
      <w:r>
        <w:rPr>
          <w:rFonts w:ascii="Verdana" w:hAnsi="Verdana"/>
          <w:bCs/>
          <w:sz w:val="20"/>
          <w:lang w:val="es-CR"/>
        </w:rPr>
        <w:t xml:space="preserve"> que</w:t>
      </w:r>
      <w:r w:rsidR="00362A93" w:rsidRPr="00800651">
        <w:rPr>
          <w:rFonts w:ascii="Verdana" w:hAnsi="Verdana"/>
          <w:bCs/>
          <w:sz w:val="20"/>
          <w:lang w:val="es-CR"/>
        </w:rPr>
        <w:t xml:space="preserve"> la petición de opinión consultiva: a) no debe encubrir un caso contencioso</w:t>
      </w:r>
      <w:r w:rsidR="00362A93" w:rsidRPr="00800651">
        <w:rPr>
          <w:rFonts w:ascii="Verdana" w:hAnsi="Verdana"/>
          <w:bCs/>
          <w:sz w:val="20"/>
          <w:vertAlign w:val="superscript"/>
        </w:rPr>
        <w:footnoteReference w:id="4"/>
      </w:r>
      <w:r w:rsidR="00362A93" w:rsidRPr="00800651">
        <w:rPr>
          <w:rFonts w:ascii="Verdana" w:hAnsi="Verdana"/>
          <w:bCs/>
          <w:sz w:val="20"/>
        </w:rPr>
        <w:t xml:space="preserve"> o pretender </w:t>
      </w:r>
      <w:r w:rsidR="00362A93" w:rsidRPr="00800651">
        <w:rPr>
          <w:rFonts w:ascii="Verdana" w:hAnsi="Verdana"/>
          <w:bCs/>
          <w:sz w:val="20"/>
          <w:lang w:val="es-CR"/>
        </w:rPr>
        <w:t xml:space="preserve">obtener </w:t>
      </w:r>
      <w:r w:rsidR="00362A93" w:rsidRPr="009D1F60">
        <w:rPr>
          <w:rFonts w:ascii="Verdana" w:hAnsi="Verdana"/>
          <w:bCs/>
          <w:sz w:val="20"/>
          <w:lang w:val="es-CR"/>
        </w:rPr>
        <w:t>prematuramente un pronunciamiento sobre un tema o asunto que podría eventualmente ser sometido a la Corte a través de un caso contencioso</w:t>
      </w:r>
      <w:r w:rsidR="00362A93" w:rsidRPr="009D1F60">
        <w:rPr>
          <w:rStyle w:val="FootnoteReference"/>
          <w:rFonts w:ascii="Verdana" w:hAnsi="Verdana"/>
        </w:rPr>
        <w:footnoteReference w:id="5"/>
      </w:r>
      <w:r w:rsidR="00362A93" w:rsidRPr="009D1F60">
        <w:rPr>
          <w:rFonts w:ascii="Verdana" w:hAnsi="Verdana"/>
          <w:bCs/>
          <w:sz w:val="20"/>
          <w:lang w:val="es-CR"/>
        </w:rPr>
        <w:t>; b) no debe utilizarse como un mecanismo para obtener un pronunciamiento indirecto de un asunto en litigio o en controversia a nivel interno</w:t>
      </w:r>
      <w:r w:rsidR="00362A93" w:rsidRPr="009D1F60">
        <w:rPr>
          <w:rFonts w:ascii="Verdana" w:hAnsi="Verdana"/>
          <w:bCs/>
          <w:sz w:val="20"/>
          <w:vertAlign w:val="superscript"/>
        </w:rPr>
        <w:footnoteReference w:id="6"/>
      </w:r>
      <w:r w:rsidR="00362A93" w:rsidRPr="009D1F60">
        <w:rPr>
          <w:rFonts w:ascii="Verdana" w:hAnsi="Verdana"/>
          <w:bCs/>
          <w:sz w:val="20"/>
          <w:lang w:val="es-CR"/>
        </w:rPr>
        <w:t>; c) no debe utilizarse como un instrumento de un debate político interno</w:t>
      </w:r>
      <w:r w:rsidR="00362A93" w:rsidRPr="009D1F60">
        <w:rPr>
          <w:rFonts w:ascii="Verdana" w:hAnsi="Verdana"/>
          <w:bCs/>
          <w:sz w:val="20"/>
          <w:vertAlign w:val="superscript"/>
        </w:rPr>
        <w:footnoteReference w:id="7"/>
      </w:r>
      <w:r w:rsidR="00362A93" w:rsidRPr="009D1F60">
        <w:rPr>
          <w:rFonts w:ascii="Verdana" w:hAnsi="Verdana"/>
          <w:bCs/>
          <w:sz w:val="20"/>
          <w:lang w:val="es-CR"/>
        </w:rPr>
        <w:t xml:space="preserve">; d) no debe </w:t>
      </w:r>
      <w:r w:rsidR="00362A93" w:rsidRPr="009D1F60">
        <w:rPr>
          <w:rFonts w:ascii="Verdana" w:hAnsi="Verdana"/>
          <w:bCs/>
          <w:sz w:val="20"/>
          <w:lang w:val="es-CR"/>
        </w:rPr>
        <w:lastRenderedPageBreak/>
        <w:t>abarcar, en forma exclusiva, temas sobre los que la Corte ya se ha pronunciado en su jurisprudencia</w:t>
      </w:r>
      <w:r w:rsidR="00362A93" w:rsidRPr="009D1F60">
        <w:rPr>
          <w:rFonts w:ascii="Verdana" w:hAnsi="Verdana"/>
          <w:bCs/>
          <w:sz w:val="20"/>
          <w:vertAlign w:val="superscript"/>
        </w:rPr>
        <w:footnoteReference w:id="8"/>
      </w:r>
      <w:r w:rsidR="00362A93" w:rsidRPr="009D1F60">
        <w:rPr>
          <w:rFonts w:ascii="Verdana" w:hAnsi="Verdana"/>
          <w:bCs/>
          <w:sz w:val="20"/>
          <w:lang w:val="es-CR"/>
        </w:rPr>
        <w:t xml:space="preserve"> y e) </w:t>
      </w:r>
      <w:r w:rsidR="00362A93" w:rsidRPr="00644BEC">
        <w:rPr>
          <w:rFonts w:ascii="Verdana" w:hAnsi="Verdana"/>
          <w:bCs/>
          <w:sz w:val="20"/>
          <w:lang w:val="es-CR"/>
        </w:rPr>
        <w:t xml:space="preserve">no debe </w:t>
      </w:r>
      <w:r w:rsidR="00644BEC" w:rsidRPr="00644BEC">
        <w:rPr>
          <w:rFonts w:ascii="Verdana" w:hAnsi="Verdana"/>
          <w:bCs/>
          <w:sz w:val="20"/>
          <w:lang w:val="es-CR"/>
        </w:rPr>
        <w:t>procurar</w:t>
      </w:r>
      <w:r w:rsidR="00362A93" w:rsidRPr="00644BEC">
        <w:rPr>
          <w:rFonts w:ascii="Verdana" w:hAnsi="Verdana"/>
          <w:bCs/>
          <w:sz w:val="20"/>
          <w:lang w:val="es-CR"/>
        </w:rPr>
        <w:t xml:space="preserve"> </w:t>
      </w:r>
      <w:r w:rsidR="00644BEC">
        <w:rPr>
          <w:rFonts w:ascii="Verdana" w:hAnsi="Verdana"/>
          <w:bCs/>
          <w:sz w:val="20"/>
          <w:lang w:val="es-CR"/>
        </w:rPr>
        <w:t xml:space="preserve">la resolución de </w:t>
      </w:r>
      <w:r w:rsidR="00362A93" w:rsidRPr="00644BEC">
        <w:rPr>
          <w:rFonts w:ascii="Verdana" w:hAnsi="Verdana"/>
          <w:spacing w:val="-2"/>
          <w:sz w:val="20"/>
          <w:lang w:val="es-CR"/>
        </w:rPr>
        <w:t xml:space="preserve">cuestiones de hecho, sino </w:t>
      </w:r>
      <w:r w:rsidR="005B3804">
        <w:rPr>
          <w:rFonts w:ascii="Verdana" w:hAnsi="Verdana"/>
          <w:spacing w:val="-2"/>
          <w:sz w:val="20"/>
          <w:lang w:val="es-CR"/>
        </w:rPr>
        <w:t xml:space="preserve">que busca </w:t>
      </w:r>
      <w:r w:rsidR="00362A93" w:rsidRPr="00644BEC">
        <w:rPr>
          <w:rFonts w:ascii="Verdana" w:hAnsi="Verdana"/>
          <w:spacing w:val="-2"/>
          <w:sz w:val="20"/>
          <w:lang w:val="es-CR"/>
        </w:rPr>
        <w:t>desentrañ</w:t>
      </w:r>
      <w:r w:rsidR="00644BEC">
        <w:rPr>
          <w:rFonts w:ascii="Verdana" w:hAnsi="Verdana"/>
          <w:spacing w:val="-2"/>
          <w:sz w:val="20"/>
          <w:lang w:val="es-CR"/>
        </w:rPr>
        <w:t>ar</w:t>
      </w:r>
      <w:r w:rsidR="00362A93" w:rsidRPr="00644BEC">
        <w:rPr>
          <w:rFonts w:ascii="Verdana" w:hAnsi="Verdana"/>
          <w:spacing w:val="-2"/>
          <w:sz w:val="20"/>
          <w:lang w:val="es-CR"/>
        </w:rPr>
        <w:t xml:space="preserve"> el sentido, propósito y razón de las normas internacionales sobre derechos humanos y, sobre todo, coadyuv</w:t>
      </w:r>
      <w:r w:rsidR="00644BEC">
        <w:rPr>
          <w:rFonts w:ascii="Verdana" w:hAnsi="Verdana"/>
          <w:spacing w:val="-2"/>
          <w:sz w:val="20"/>
          <w:lang w:val="es-CR"/>
        </w:rPr>
        <w:t>ar</w:t>
      </w:r>
      <w:r w:rsidR="00362A93" w:rsidRPr="00644BEC">
        <w:rPr>
          <w:rFonts w:ascii="Verdana" w:hAnsi="Verdana"/>
          <w:spacing w:val="-2"/>
          <w:sz w:val="20"/>
          <w:lang w:val="es-CR"/>
        </w:rPr>
        <w:t xml:space="preserve"> a los Estados miembros y a los órganos de la OEA para que cumplan de manera cabal y efectiva sus obligaciones internacionales</w:t>
      </w:r>
      <w:r w:rsidR="00362A93" w:rsidRPr="00644BEC">
        <w:rPr>
          <w:rStyle w:val="FootnoteReference"/>
          <w:rFonts w:ascii="Verdana" w:hAnsi="Verdana"/>
          <w:spacing w:val="-2"/>
          <w:lang w:val="es-CR"/>
        </w:rPr>
        <w:footnoteReference w:id="9"/>
      </w:r>
      <w:r w:rsidR="00362A93" w:rsidRPr="00644BEC">
        <w:rPr>
          <w:rFonts w:ascii="Verdana" w:hAnsi="Verdana"/>
          <w:spacing w:val="-2"/>
          <w:sz w:val="20"/>
          <w:lang w:val="es-CR"/>
        </w:rPr>
        <w:t>.</w:t>
      </w:r>
    </w:p>
    <w:p w:rsidR="002576B4" w:rsidRPr="00800651" w:rsidRDefault="002576B4" w:rsidP="002576B4">
      <w:pPr>
        <w:pStyle w:val="ListParagraph"/>
        <w:tabs>
          <w:tab w:val="left" w:pos="0"/>
        </w:tabs>
        <w:ind w:left="0"/>
        <w:jc w:val="both"/>
        <w:rPr>
          <w:rFonts w:ascii="Verdana" w:hAnsi="Verdana"/>
          <w:sz w:val="20"/>
        </w:rPr>
      </w:pPr>
    </w:p>
    <w:p w:rsidR="000C36EE" w:rsidRPr="00800651" w:rsidRDefault="008E5A65" w:rsidP="000C36EE">
      <w:pPr>
        <w:pStyle w:val="ListParagraph"/>
        <w:numPr>
          <w:ilvl w:val="0"/>
          <w:numId w:val="9"/>
        </w:numPr>
        <w:tabs>
          <w:tab w:val="left" w:pos="0"/>
        </w:tabs>
        <w:ind w:left="0" w:firstLine="0"/>
        <w:jc w:val="both"/>
        <w:rPr>
          <w:rFonts w:ascii="Verdana" w:hAnsi="Verdana"/>
          <w:spacing w:val="-2"/>
          <w:sz w:val="20"/>
          <w:lang w:val="es-CR"/>
        </w:rPr>
      </w:pPr>
      <w:r w:rsidRPr="00800651">
        <w:rPr>
          <w:rFonts w:ascii="Verdana" w:hAnsi="Verdana"/>
          <w:spacing w:val="-2"/>
          <w:sz w:val="20"/>
          <w:lang w:val="es-CR"/>
        </w:rPr>
        <w:t>E</w:t>
      </w:r>
      <w:r w:rsidR="00306ED0" w:rsidRPr="00800651">
        <w:rPr>
          <w:rFonts w:ascii="Verdana" w:hAnsi="Verdana"/>
          <w:spacing w:val="-2"/>
          <w:sz w:val="20"/>
          <w:lang w:val="es-CR"/>
        </w:rPr>
        <w:t xml:space="preserve">n vista de lo expuesto precedentemente, la Corte estima que, de emitir la opinión consultiva en autos, podría constituir </w:t>
      </w:r>
      <w:r w:rsidR="00DA3CE2" w:rsidRPr="00800651">
        <w:rPr>
          <w:rFonts w:ascii="Verdana" w:hAnsi="Verdana"/>
          <w:spacing w:val="-2"/>
          <w:sz w:val="20"/>
          <w:lang w:val="es-CR"/>
        </w:rPr>
        <w:t xml:space="preserve">un pronunciamiento </w:t>
      </w:r>
      <w:r w:rsidR="00306ED0" w:rsidRPr="00800651">
        <w:rPr>
          <w:rFonts w:ascii="Verdana" w:hAnsi="Verdana"/>
          <w:spacing w:val="-2"/>
          <w:sz w:val="20"/>
          <w:lang w:val="es-CR"/>
        </w:rPr>
        <w:t>prematuro sobre el</w:t>
      </w:r>
      <w:r w:rsidR="00DA3CE2" w:rsidRPr="00800651">
        <w:rPr>
          <w:rFonts w:ascii="Verdana" w:hAnsi="Verdana"/>
          <w:spacing w:val="-2"/>
          <w:sz w:val="20"/>
          <w:lang w:val="es-CR"/>
        </w:rPr>
        <w:t xml:space="preserve"> tema o asunto</w:t>
      </w:r>
      <w:r w:rsidR="00306ED0" w:rsidRPr="00800651">
        <w:rPr>
          <w:rFonts w:ascii="Verdana" w:hAnsi="Verdana"/>
          <w:spacing w:val="-2"/>
          <w:sz w:val="20"/>
          <w:lang w:val="es-CR"/>
        </w:rPr>
        <w:t xml:space="preserve"> en cuestión, el que </w:t>
      </w:r>
      <w:r w:rsidRPr="00800651">
        <w:rPr>
          <w:rFonts w:ascii="Verdana" w:hAnsi="Verdana"/>
          <w:spacing w:val="-2"/>
          <w:sz w:val="20"/>
          <w:lang w:val="es-CR"/>
        </w:rPr>
        <w:t xml:space="preserve">le </w:t>
      </w:r>
      <w:r w:rsidR="00306ED0" w:rsidRPr="00800651">
        <w:rPr>
          <w:rFonts w:ascii="Verdana" w:hAnsi="Verdana"/>
          <w:spacing w:val="-2"/>
          <w:sz w:val="20"/>
          <w:lang w:val="es-CR"/>
        </w:rPr>
        <w:t xml:space="preserve">podría </w:t>
      </w:r>
      <w:r w:rsidR="00DA3CE2" w:rsidRPr="00800651">
        <w:rPr>
          <w:rFonts w:ascii="Verdana" w:hAnsi="Verdana"/>
          <w:spacing w:val="-2"/>
          <w:sz w:val="20"/>
          <w:lang w:val="es-CR"/>
        </w:rPr>
        <w:t>ser sometido</w:t>
      </w:r>
      <w:r w:rsidR="00306ED0" w:rsidRPr="00800651">
        <w:rPr>
          <w:rFonts w:ascii="Verdana" w:hAnsi="Verdana"/>
          <w:spacing w:val="-2"/>
          <w:sz w:val="20"/>
          <w:lang w:val="es-CR"/>
        </w:rPr>
        <w:t xml:space="preserve"> posteriormente</w:t>
      </w:r>
      <w:r w:rsidRPr="00800651">
        <w:rPr>
          <w:rFonts w:ascii="Verdana" w:hAnsi="Verdana"/>
          <w:spacing w:val="-2"/>
          <w:sz w:val="20"/>
          <w:lang w:val="es-CR"/>
        </w:rPr>
        <w:t xml:space="preserve"> </w:t>
      </w:r>
      <w:r w:rsidR="00DA3CE2" w:rsidRPr="00800651">
        <w:rPr>
          <w:rFonts w:ascii="Verdana" w:hAnsi="Verdana"/>
          <w:spacing w:val="-2"/>
          <w:sz w:val="20"/>
          <w:lang w:val="es-CR"/>
        </w:rPr>
        <w:t>en el marco de un caso contencioso</w:t>
      </w:r>
      <w:r w:rsidR="00DA3CE2" w:rsidRPr="00800651">
        <w:rPr>
          <w:rStyle w:val="FootnoteReference"/>
          <w:rFonts w:ascii="Verdana" w:hAnsi="Verdana"/>
          <w:spacing w:val="-2"/>
          <w:lang w:val="es-CR"/>
        </w:rPr>
        <w:footnoteReference w:id="10"/>
      </w:r>
      <w:r w:rsidR="00DA3CE2" w:rsidRPr="00800651">
        <w:rPr>
          <w:rFonts w:ascii="Verdana" w:hAnsi="Verdana"/>
          <w:spacing w:val="-2"/>
          <w:sz w:val="20"/>
          <w:lang w:val="es-CR"/>
        </w:rPr>
        <w:t xml:space="preserve">. </w:t>
      </w:r>
      <w:r w:rsidR="00306ED0" w:rsidRPr="00800651">
        <w:rPr>
          <w:rFonts w:ascii="Verdana" w:hAnsi="Verdana"/>
          <w:sz w:val="20"/>
        </w:rPr>
        <w:t>Adicional</w:t>
      </w:r>
      <w:r w:rsidR="002D1368" w:rsidRPr="00800651">
        <w:rPr>
          <w:rFonts w:ascii="Verdana" w:hAnsi="Verdana"/>
          <w:sz w:val="20"/>
        </w:rPr>
        <w:t>mente, considera que</w:t>
      </w:r>
      <w:r w:rsidR="00306ED0" w:rsidRPr="00800651">
        <w:rPr>
          <w:rFonts w:ascii="Verdana" w:hAnsi="Verdana"/>
          <w:sz w:val="20"/>
        </w:rPr>
        <w:t xml:space="preserve"> </w:t>
      </w:r>
      <w:r w:rsidR="00DA3CE2" w:rsidRPr="00800651">
        <w:rPr>
          <w:rFonts w:ascii="Verdana" w:hAnsi="Verdana"/>
          <w:sz w:val="20"/>
        </w:rPr>
        <w:t xml:space="preserve">una respuesta a la consulta planteada podría </w:t>
      </w:r>
      <w:r w:rsidR="009668D3" w:rsidRPr="00800651">
        <w:rPr>
          <w:rFonts w:ascii="Verdana" w:hAnsi="Verdana"/>
          <w:sz w:val="20"/>
        </w:rPr>
        <w:t xml:space="preserve">implicar pronunciarse sobre un asunto </w:t>
      </w:r>
      <w:r w:rsidR="00DA3CE2" w:rsidRPr="00800651">
        <w:rPr>
          <w:rFonts w:ascii="Verdana" w:hAnsi="Verdana"/>
          <w:sz w:val="20"/>
        </w:rPr>
        <w:t>que aún no ha sido resuelt</w:t>
      </w:r>
      <w:r w:rsidR="009668D3" w:rsidRPr="00800651">
        <w:rPr>
          <w:rFonts w:ascii="Verdana" w:hAnsi="Verdana"/>
          <w:sz w:val="20"/>
        </w:rPr>
        <w:t>o</w:t>
      </w:r>
      <w:r w:rsidRPr="00800651">
        <w:rPr>
          <w:rFonts w:ascii="Verdana" w:hAnsi="Verdana"/>
          <w:sz w:val="20"/>
        </w:rPr>
        <w:t xml:space="preserve"> a nivel interno</w:t>
      </w:r>
      <w:r w:rsidR="00CF76C1" w:rsidRPr="00800651">
        <w:rPr>
          <w:rFonts w:ascii="Verdana" w:hAnsi="Verdana"/>
          <w:sz w:val="20"/>
        </w:rPr>
        <w:t xml:space="preserve">. Así, </w:t>
      </w:r>
      <w:r w:rsidR="002D1368" w:rsidRPr="00800651">
        <w:rPr>
          <w:rFonts w:ascii="Verdana" w:hAnsi="Verdana"/>
          <w:sz w:val="20"/>
        </w:rPr>
        <w:t xml:space="preserve">la Corte también tiene presente que </w:t>
      </w:r>
      <w:r w:rsidR="00CF76C1" w:rsidRPr="00800651">
        <w:rPr>
          <w:rFonts w:ascii="Verdana" w:hAnsi="Verdana"/>
          <w:sz w:val="20"/>
        </w:rPr>
        <w:t xml:space="preserve">la solicitud de consulta </w:t>
      </w:r>
      <w:r w:rsidR="00594C67" w:rsidRPr="00800651">
        <w:rPr>
          <w:rFonts w:ascii="Verdana" w:hAnsi="Verdana"/>
          <w:sz w:val="20"/>
        </w:rPr>
        <w:t xml:space="preserve">bajo examen </w:t>
      </w:r>
      <w:r w:rsidR="00CF76C1" w:rsidRPr="00800651">
        <w:rPr>
          <w:rFonts w:ascii="Verdana" w:hAnsi="Verdana"/>
          <w:sz w:val="20"/>
        </w:rPr>
        <w:t>presenta una de aquellas situaciones en las cuales se desvirtuaría el propósito y contenido de la función consultiva con que ha sido investido este Tribunal por el artículo 64.</w:t>
      </w:r>
      <w:r w:rsidR="003F47EE" w:rsidRPr="00800651">
        <w:rPr>
          <w:rFonts w:ascii="Verdana" w:hAnsi="Verdana"/>
          <w:sz w:val="20"/>
        </w:rPr>
        <w:t>1</w:t>
      </w:r>
      <w:r w:rsidR="00CF76C1" w:rsidRPr="00800651">
        <w:rPr>
          <w:rFonts w:ascii="Verdana" w:hAnsi="Verdana"/>
          <w:sz w:val="20"/>
        </w:rPr>
        <w:t xml:space="preserve"> de la Convención</w:t>
      </w:r>
      <w:r w:rsidR="00C36998">
        <w:rPr>
          <w:rFonts w:ascii="Verdana" w:hAnsi="Verdana"/>
          <w:sz w:val="20"/>
        </w:rPr>
        <w:t xml:space="preserve"> Americana</w:t>
      </w:r>
      <w:r w:rsidR="00CF76C1" w:rsidRPr="00800651">
        <w:rPr>
          <w:rFonts w:ascii="Verdana" w:hAnsi="Verdana"/>
          <w:sz w:val="20"/>
        </w:rPr>
        <w:t>.</w:t>
      </w:r>
    </w:p>
    <w:p w:rsidR="000C36EE" w:rsidRPr="00800651" w:rsidRDefault="000C36EE" w:rsidP="00800651">
      <w:pPr>
        <w:rPr>
          <w:rFonts w:ascii="Verdana" w:hAnsi="Verdana"/>
          <w:sz w:val="20"/>
        </w:rPr>
      </w:pPr>
    </w:p>
    <w:p w:rsidR="00CF76C1" w:rsidRPr="00800651" w:rsidRDefault="006E600D" w:rsidP="00CF76C1">
      <w:pPr>
        <w:pStyle w:val="ListParagraph"/>
        <w:numPr>
          <w:ilvl w:val="0"/>
          <w:numId w:val="9"/>
        </w:numPr>
        <w:tabs>
          <w:tab w:val="left" w:pos="0"/>
        </w:tabs>
        <w:ind w:left="0" w:firstLine="0"/>
        <w:jc w:val="both"/>
        <w:rPr>
          <w:rFonts w:ascii="Verdana" w:hAnsi="Verdana"/>
          <w:spacing w:val="-2"/>
          <w:sz w:val="20"/>
          <w:lang w:val="es-CR"/>
        </w:rPr>
      </w:pPr>
      <w:r w:rsidRPr="00800651">
        <w:rPr>
          <w:rFonts w:ascii="Verdana" w:hAnsi="Verdana"/>
          <w:sz w:val="20"/>
        </w:rPr>
        <w:t>Adicionalmente, l</w:t>
      </w:r>
      <w:r w:rsidR="000C36EE" w:rsidRPr="00800651">
        <w:rPr>
          <w:rFonts w:ascii="Verdana" w:hAnsi="Verdana"/>
          <w:sz w:val="20"/>
        </w:rPr>
        <w:t>a consulta formulada lo ha sido a los efectos del ejercicio de una facultad que el artículo 20 de la Carta Democrática Interamericana le reconoce al Secretario General, facultad que, por ende, puede ejercer, discrecionalmente y bajo su responsabilidad, acorde a la evaluación que realice de la situación a que se remite dicha disposición y que, por tanto, escapa a la competencia consultiva de la Corte.</w:t>
      </w:r>
    </w:p>
    <w:p w:rsidR="00CF76C1" w:rsidRDefault="00CF76C1" w:rsidP="00CF76C1">
      <w:pPr>
        <w:pStyle w:val="BodyText"/>
        <w:rPr>
          <w:rFonts w:ascii="Verdana" w:hAnsi="Verdana"/>
          <w:b/>
          <w:sz w:val="20"/>
          <w:lang w:val="es-ES_tradnl"/>
        </w:rPr>
      </w:pPr>
    </w:p>
    <w:p w:rsidR="00800651" w:rsidRDefault="00800651" w:rsidP="00CF76C1">
      <w:pPr>
        <w:pStyle w:val="BodyText"/>
        <w:rPr>
          <w:rFonts w:ascii="Verdana" w:hAnsi="Verdana"/>
          <w:b/>
          <w:sz w:val="20"/>
          <w:lang w:val="es-ES_tradnl"/>
        </w:rPr>
      </w:pPr>
    </w:p>
    <w:p w:rsidR="00CF76C1" w:rsidRPr="000E2D7F" w:rsidRDefault="00CF76C1" w:rsidP="00CF76C1">
      <w:pPr>
        <w:pStyle w:val="BodyText"/>
        <w:rPr>
          <w:rFonts w:ascii="Verdana" w:hAnsi="Verdana"/>
          <w:b/>
          <w:sz w:val="20"/>
          <w:lang w:val="es-ES_tradnl"/>
        </w:rPr>
      </w:pPr>
      <w:r w:rsidRPr="000E2D7F">
        <w:rPr>
          <w:rFonts w:ascii="Verdana" w:hAnsi="Verdana"/>
          <w:b/>
          <w:sz w:val="20"/>
          <w:lang w:val="es-ES_tradnl"/>
        </w:rPr>
        <w:t>POR TANTO:</w:t>
      </w:r>
    </w:p>
    <w:p w:rsidR="00CF76C1" w:rsidRPr="000E2D7F" w:rsidRDefault="00CF76C1" w:rsidP="00CF76C1">
      <w:pPr>
        <w:jc w:val="both"/>
        <w:rPr>
          <w:rFonts w:ascii="Verdana" w:hAnsi="Verdana"/>
          <w:b/>
          <w:sz w:val="20"/>
        </w:rPr>
      </w:pPr>
    </w:p>
    <w:p w:rsidR="00CF76C1" w:rsidRPr="00CF76C1" w:rsidRDefault="00CF76C1" w:rsidP="00CF76C1">
      <w:pPr>
        <w:pStyle w:val="BodyText"/>
        <w:rPr>
          <w:rFonts w:ascii="Verdana" w:hAnsi="Verdana"/>
          <w:b/>
          <w:sz w:val="20"/>
          <w:lang w:val="es-ES_tradnl"/>
        </w:rPr>
      </w:pPr>
      <w:r w:rsidRPr="00CF76C1">
        <w:rPr>
          <w:rFonts w:ascii="Verdana" w:hAnsi="Verdana"/>
          <w:b/>
          <w:sz w:val="20"/>
          <w:lang w:val="es-ES_tradnl"/>
        </w:rPr>
        <w:t xml:space="preserve">LA CORTE INTERAMERICANA DE DERECHOS HUMANOS, </w:t>
      </w:r>
    </w:p>
    <w:p w:rsidR="00CF76C1" w:rsidRPr="000E2D7F" w:rsidRDefault="00CF76C1" w:rsidP="00CF76C1">
      <w:pPr>
        <w:jc w:val="both"/>
        <w:rPr>
          <w:rFonts w:ascii="Verdana" w:hAnsi="Verdana"/>
          <w:sz w:val="20"/>
        </w:rPr>
      </w:pPr>
    </w:p>
    <w:p w:rsidR="00CF76C1" w:rsidRPr="000E2D7F" w:rsidRDefault="00CF76C1" w:rsidP="003A534C">
      <w:pPr>
        <w:pStyle w:val="BodyText2"/>
        <w:ind w:right="-93"/>
        <w:rPr>
          <w:rFonts w:ascii="Verdana" w:hAnsi="Verdana"/>
          <w:sz w:val="20"/>
          <w:lang w:val="es-ES_tradnl"/>
        </w:rPr>
      </w:pPr>
      <w:proofErr w:type="gramStart"/>
      <w:r w:rsidRPr="000E2D7F">
        <w:rPr>
          <w:rFonts w:ascii="Verdana" w:hAnsi="Verdana"/>
          <w:sz w:val="20"/>
          <w:lang w:val="es-ES_tradnl"/>
        </w:rPr>
        <w:t>en</w:t>
      </w:r>
      <w:proofErr w:type="gramEnd"/>
      <w:r w:rsidRPr="000E2D7F">
        <w:rPr>
          <w:rFonts w:ascii="Verdana" w:hAnsi="Verdana"/>
          <w:sz w:val="20"/>
          <w:lang w:val="es-ES_tradnl"/>
        </w:rPr>
        <w:t xml:space="preserve"> uso de las atribuciones conferidas por el artículo 64.</w:t>
      </w:r>
      <w:r w:rsidR="00EB196D">
        <w:rPr>
          <w:rFonts w:ascii="Verdana" w:hAnsi="Verdana"/>
          <w:sz w:val="20"/>
          <w:lang w:val="es-ES_tradnl"/>
        </w:rPr>
        <w:t>1</w:t>
      </w:r>
      <w:r w:rsidRPr="000E2D7F">
        <w:rPr>
          <w:rFonts w:ascii="Verdana" w:hAnsi="Verdana"/>
          <w:sz w:val="20"/>
          <w:lang w:val="es-ES_tradnl"/>
        </w:rPr>
        <w:t xml:space="preserve"> de la Convención Americana sobre Derechos Humanos,</w:t>
      </w:r>
    </w:p>
    <w:p w:rsidR="00CF76C1" w:rsidRPr="000E2D7F" w:rsidRDefault="00CF76C1" w:rsidP="00CF76C1">
      <w:pPr>
        <w:ind w:right="22"/>
        <w:jc w:val="both"/>
        <w:rPr>
          <w:rFonts w:ascii="Verdana" w:hAnsi="Verdana"/>
          <w:b/>
          <w:sz w:val="20"/>
        </w:rPr>
      </w:pPr>
    </w:p>
    <w:p w:rsidR="00CF76C1" w:rsidRPr="000E2D7F" w:rsidRDefault="00CF76C1" w:rsidP="00CF76C1">
      <w:pPr>
        <w:ind w:right="22"/>
        <w:jc w:val="both"/>
        <w:rPr>
          <w:rFonts w:ascii="Verdana" w:hAnsi="Verdana"/>
          <w:b/>
          <w:sz w:val="20"/>
        </w:rPr>
      </w:pPr>
      <w:r w:rsidRPr="000E2D7F">
        <w:rPr>
          <w:rFonts w:ascii="Verdana" w:hAnsi="Verdana"/>
          <w:b/>
          <w:sz w:val="20"/>
        </w:rPr>
        <w:t>RESUELVE:</w:t>
      </w:r>
    </w:p>
    <w:p w:rsidR="00CF76C1" w:rsidRPr="000E2D7F" w:rsidRDefault="00CF76C1" w:rsidP="00CF76C1">
      <w:pPr>
        <w:rPr>
          <w:rFonts w:ascii="Verdana" w:hAnsi="Verdana"/>
        </w:rPr>
      </w:pPr>
    </w:p>
    <w:p w:rsidR="00CF76C1" w:rsidRPr="00ED3E4D" w:rsidRDefault="00CF76C1" w:rsidP="00CF76C1">
      <w:pPr>
        <w:rPr>
          <w:rFonts w:ascii="Verdana" w:hAnsi="Verdana"/>
          <w:sz w:val="20"/>
        </w:rPr>
      </w:pPr>
      <w:proofErr w:type="gramStart"/>
      <w:r w:rsidRPr="00ED3E4D">
        <w:rPr>
          <w:rFonts w:ascii="Verdana" w:hAnsi="Verdana"/>
          <w:sz w:val="20"/>
        </w:rPr>
        <w:t>por</w:t>
      </w:r>
      <w:proofErr w:type="gramEnd"/>
      <w:r w:rsidRPr="00ED3E4D">
        <w:rPr>
          <w:rFonts w:ascii="Verdana" w:hAnsi="Verdana"/>
          <w:sz w:val="20"/>
        </w:rPr>
        <w:t xml:space="preserve"> unanimidad,</w:t>
      </w:r>
    </w:p>
    <w:p w:rsidR="00CF76C1" w:rsidRPr="00075C26" w:rsidRDefault="00CF76C1" w:rsidP="00CF76C1">
      <w:pPr>
        <w:jc w:val="both"/>
        <w:rPr>
          <w:rFonts w:ascii="Verdana" w:hAnsi="Verdana"/>
          <w:strike/>
          <w:sz w:val="20"/>
        </w:rPr>
      </w:pPr>
    </w:p>
    <w:p w:rsidR="00584DD4" w:rsidRPr="00A53474" w:rsidRDefault="00CF76C1" w:rsidP="005E61B5">
      <w:pPr>
        <w:numPr>
          <w:ilvl w:val="0"/>
          <w:numId w:val="11"/>
        </w:numPr>
        <w:jc w:val="both"/>
        <w:rPr>
          <w:rFonts w:ascii="Verdana" w:hAnsi="Verdana"/>
          <w:sz w:val="20"/>
        </w:rPr>
      </w:pPr>
      <w:r w:rsidRPr="00A12E6E">
        <w:rPr>
          <w:rFonts w:ascii="Verdana" w:hAnsi="Verdana"/>
          <w:sz w:val="20"/>
        </w:rPr>
        <w:t xml:space="preserve">No dar trámite a la solicitud de opinión consultiva presentada por el </w:t>
      </w:r>
      <w:r w:rsidR="00200D31">
        <w:rPr>
          <w:rFonts w:ascii="Verdana" w:hAnsi="Verdana"/>
          <w:sz w:val="20"/>
        </w:rPr>
        <w:t>Secretario General de la Organización de</w:t>
      </w:r>
      <w:r w:rsidR="00B63139">
        <w:rPr>
          <w:rFonts w:ascii="Verdana" w:hAnsi="Verdana"/>
          <w:sz w:val="20"/>
        </w:rPr>
        <w:t xml:space="preserve"> los</w:t>
      </w:r>
      <w:r w:rsidR="00200D31">
        <w:rPr>
          <w:rFonts w:ascii="Verdana" w:hAnsi="Verdana"/>
          <w:sz w:val="20"/>
        </w:rPr>
        <w:t xml:space="preserve"> Estados Americanos</w:t>
      </w:r>
      <w:r w:rsidRPr="00A53474">
        <w:rPr>
          <w:rFonts w:ascii="Verdana" w:hAnsi="Verdana"/>
          <w:sz w:val="20"/>
        </w:rPr>
        <w:t>.</w:t>
      </w:r>
    </w:p>
    <w:p w:rsidR="001C3D45" w:rsidRDefault="001C3D45" w:rsidP="00200D31">
      <w:pPr>
        <w:jc w:val="both"/>
        <w:rPr>
          <w:rFonts w:ascii="Verdana" w:hAnsi="Verdana"/>
          <w:sz w:val="20"/>
        </w:rPr>
      </w:pPr>
    </w:p>
    <w:p w:rsidR="005E61B5" w:rsidRDefault="005E61B5" w:rsidP="005E61B5">
      <w:pPr>
        <w:numPr>
          <w:ilvl w:val="0"/>
          <w:numId w:val="11"/>
        </w:numPr>
        <w:jc w:val="both"/>
        <w:rPr>
          <w:rFonts w:ascii="Verdana" w:hAnsi="Verdana"/>
          <w:sz w:val="20"/>
          <w:lang w:val="es-CR"/>
        </w:rPr>
      </w:pPr>
      <w:r w:rsidRPr="00C36998">
        <w:rPr>
          <w:rFonts w:ascii="Verdana" w:hAnsi="Verdana"/>
          <w:sz w:val="20"/>
          <w:lang w:val="es-CR"/>
        </w:rPr>
        <w:t xml:space="preserve">Disponer que la Secretaría de la Corte notifique la presente Resolución al </w:t>
      </w:r>
      <w:r w:rsidRPr="00C36998">
        <w:rPr>
          <w:rFonts w:ascii="Verdana" w:hAnsi="Verdana"/>
          <w:sz w:val="20"/>
        </w:rPr>
        <w:t>Secretario General de la Organización de</w:t>
      </w:r>
      <w:r w:rsidR="00B63139">
        <w:rPr>
          <w:rFonts w:ascii="Verdana" w:hAnsi="Verdana"/>
          <w:sz w:val="20"/>
        </w:rPr>
        <w:t xml:space="preserve"> los</w:t>
      </w:r>
      <w:r w:rsidRPr="00C36998">
        <w:rPr>
          <w:rFonts w:ascii="Verdana" w:hAnsi="Verdana"/>
          <w:sz w:val="20"/>
        </w:rPr>
        <w:t xml:space="preserve"> Estados Americanos</w:t>
      </w:r>
      <w:r w:rsidRPr="00C36998">
        <w:rPr>
          <w:rFonts w:ascii="Verdana" w:hAnsi="Verdana"/>
          <w:sz w:val="20"/>
          <w:lang w:val="es-CR"/>
        </w:rPr>
        <w:t>.</w:t>
      </w:r>
    </w:p>
    <w:p w:rsidR="00E8702A" w:rsidRDefault="00E8702A" w:rsidP="00E8702A">
      <w:pPr>
        <w:pStyle w:val="ListParagraph"/>
        <w:rPr>
          <w:rFonts w:ascii="Verdana" w:hAnsi="Verdana"/>
          <w:sz w:val="20"/>
          <w:lang w:val="es-CR"/>
        </w:rPr>
      </w:pPr>
    </w:p>
    <w:p w:rsidR="007368D3" w:rsidRPr="00622AE0" w:rsidRDefault="007368D3" w:rsidP="007368D3">
      <w:pPr>
        <w:jc w:val="both"/>
        <w:rPr>
          <w:rFonts w:ascii="Verdana" w:hAnsi="Verdana"/>
          <w:sz w:val="20"/>
          <w:lang w:val="es-ES"/>
        </w:rPr>
      </w:pPr>
      <w:r>
        <w:rPr>
          <w:rFonts w:ascii="Verdana" w:hAnsi="Verdana"/>
          <w:sz w:val="20"/>
          <w:lang w:val="es-ES"/>
        </w:rPr>
        <w:lastRenderedPageBreak/>
        <w:t>Resolución</w:t>
      </w:r>
      <w:r w:rsidRPr="0048273B">
        <w:rPr>
          <w:rFonts w:ascii="Verdana" w:hAnsi="Verdana"/>
          <w:sz w:val="20"/>
          <w:lang w:val="es-ES"/>
        </w:rPr>
        <w:t xml:space="preserve"> de </w:t>
      </w:r>
      <w:r w:rsidRPr="00622AE0">
        <w:rPr>
          <w:rFonts w:ascii="Verdana" w:hAnsi="Verdana"/>
          <w:sz w:val="20"/>
          <w:lang w:val="es-ES"/>
        </w:rPr>
        <w:t xml:space="preserve">la Corte Interamericana de Derechos Humanos. Solicitud de Opinión </w:t>
      </w:r>
      <w:r>
        <w:rPr>
          <w:rFonts w:ascii="Verdana" w:hAnsi="Verdana"/>
          <w:sz w:val="20"/>
          <w:lang w:val="es-ES"/>
        </w:rPr>
        <w:t>C</w:t>
      </w:r>
      <w:r w:rsidRPr="00622AE0">
        <w:rPr>
          <w:rFonts w:ascii="Verdana" w:hAnsi="Verdana"/>
          <w:sz w:val="20"/>
          <w:lang w:val="es-ES"/>
        </w:rPr>
        <w:t>onsultiva presentada por el Secretario General de la Organización de Estados Americanos</w:t>
      </w:r>
      <w:r>
        <w:rPr>
          <w:rFonts w:ascii="Verdana" w:hAnsi="Verdana"/>
          <w:sz w:val="20"/>
          <w:lang w:val="es-ES"/>
        </w:rPr>
        <w:t>.</w:t>
      </w:r>
    </w:p>
    <w:p w:rsidR="007368D3" w:rsidRDefault="007368D3" w:rsidP="007368D3">
      <w:pPr>
        <w:rPr>
          <w:rFonts w:ascii="Verdana" w:hAnsi="Verdana"/>
          <w:sz w:val="20"/>
          <w:lang w:val="es-CR"/>
        </w:rPr>
      </w:pPr>
    </w:p>
    <w:p w:rsidR="007368D3" w:rsidRPr="004B7A1D" w:rsidRDefault="007368D3" w:rsidP="007368D3">
      <w:pPr>
        <w:tabs>
          <w:tab w:val="left" w:pos="1485"/>
        </w:tabs>
        <w:jc w:val="both"/>
        <w:rPr>
          <w:rFonts w:ascii="Verdana" w:hAnsi="Verdana"/>
          <w:sz w:val="20"/>
          <w:lang w:val="es-ES"/>
        </w:rPr>
      </w:pPr>
      <w:r>
        <w:rPr>
          <w:rFonts w:ascii="Verdana" w:hAnsi="Verdana"/>
          <w:sz w:val="20"/>
          <w:lang w:val="es-ES"/>
        </w:rPr>
        <w:tab/>
      </w:r>
    </w:p>
    <w:p w:rsidR="007368D3" w:rsidRPr="004B7A1D" w:rsidRDefault="007368D3" w:rsidP="007368D3">
      <w:pPr>
        <w:jc w:val="both"/>
        <w:rPr>
          <w:rFonts w:ascii="Verdana" w:hAnsi="Verdana"/>
          <w:sz w:val="20"/>
          <w:lang w:val="es-ES"/>
        </w:rPr>
      </w:pPr>
    </w:p>
    <w:p w:rsidR="007368D3" w:rsidRPr="004B7A1D" w:rsidRDefault="007368D3" w:rsidP="007368D3">
      <w:pPr>
        <w:jc w:val="both"/>
        <w:rPr>
          <w:rFonts w:ascii="Verdana" w:hAnsi="Verdana"/>
          <w:sz w:val="20"/>
          <w:lang w:val="es-ES"/>
        </w:rPr>
      </w:pPr>
    </w:p>
    <w:p w:rsidR="007368D3" w:rsidRDefault="007368D3" w:rsidP="007368D3">
      <w:pPr>
        <w:jc w:val="center"/>
        <w:rPr>
          <w:rFonts w:ascii="Verdana" w:hAnsi="Verdana"/>
          <w:sz w:val="20"/>
          <w:lang w:val="es-ES"/>
        </w:rPr>
      </w:pPr>
      <w:r>
        <w:rPr>
          <w:rFonts w:ascii="Verdana" w:hAnsi="Verdana"/>
          <w:sz w:val="20"/>
          <w:lang w:val="es-ES"/>
        </w:rPr>
        <w:t>Eduardo Ferrer Mac-</w:t>
      </w:r>
      <w:proofErr w:type="spellStart"/>
      <w:r>
        <w:rPr>
          <w:rFonts w:ascii="Verdana" w:hAnsi="Verdana"/>
          <w:sz w:val="20"/>
          <w:lang w:val="es-ES"/>
        </w:rPr>
        <w:t>Gregor</w:t>
      </w:r>
      <w:proofErr w:type="spellEnd"/>
      <w:r>
        <w:rPr>
          <w:rFonts w:ascii="Verdana" w:hAnsi="Verdana"/>
          <w:sz w:val="20"/>
          <w:lang w:val="es-ES"/>
        </w:rPr>
        <w:t xml:space="preserve"> </w:t>
      </w:r>
      <w:proofErr w:type="spellStart"/>
      <w:r>
        <w:rPr>
          <w:rFonts w:ascii="Verdana" w:hAnsi="Verdana"/>
          <w:sz w:val="20"/>
          <w:lang w:val="es-ES"/>
        </w:rPr>
        <w:t>Poisot</w:t>
      </w:r>
      <w:proofErr w:type="spellEnd"/>
    </w:p>
    <w:p w:rsidR="007368D3" w:rsidRDefault="007368D3" w:rsidP="007368D3">
      <w:pPr>
        <w:jc w:val="center"/>
        <w:rPr>
          <w:rFonts w:ascii="Verdana" w:hAnsi="Verdana"/>
          <w:sz w:val="20"/>
          <w:lang w:val="es-ES"/>
        </w:rPr>
      </w:pPr>
      <w:r>
        <w:rPr>
          <w:rFonts w:ascii="Verdana" w:hAnsi="Verdana"/>
          <w:sz w:val="20"/>
          <w:lang w:val="es-ES"/>
        </w:rPr>
        <w:t>Presidente en ejercicio</w:t>
      </w:r>
    </w:p>
    <w:p w:rsidR="007368D3" w:rsidRDefault="007368D3" w:rsidP="007368D3">
      <w:pPr>
        <w:jc w:val="both"/>
        <w:rPr>
          <w:rFonts w:ascii="Verdana" w:hAnsi="Verdana"/>
          <w:sz w:val="20"/>
          <w:lang w:val="es-ES"/>
        </w:rPr>
      </w:pPr>
    </w:p>
    <w:p w:rsidR="007368D3" w:rsidRDefault="007368D3" w:rsidP="007368D3">
      <w:pPr>
        <w:jc w:val="both"/>
        <w:rPr>
          <w:rFonts w:ascii="Verdana" w:hAnsi="Verdana"/>
          <w:sz w:val="20"/>
          <w:lang w:val="es-ES"/>
        </w:rPr>
      </w:pPr>
    </w:p>
    <w:p w:rsidR="007368D3" w:rsidRDefault="007368D3" w:rsidP="007368D3">
      <w:pPr>
        <w:jc w:val="both"/>
        <w:rPr>
          <w:rFonts w:ascii="Verdana" w:hAnsi="Verdana"/>
          <w:sz w:val="20"/>
          <w:lang w:val="es-ES"/>
        </w:rPr>
      </w:pPr>
    </w:p>
    <w:p w:rsidR="007368D3" w:rsidRDefault="007368D3" w:rsidP="007368D3">
      <w:pPr>
        <w:jc w:val="both"/>
        <w:rPr>
          <w:rFonts w:ascii="Verdana" w:hAnsi="Verdana"/>
          <w:sz w:val="20"/>
          <w:lang w:val="es-ES"/>
        </w:rPr>
      </w:pPr>
    </w:p>
    <w:p w:rsidR="007368D3" w:rsidRDefault="007368D3" w:rsidP="007368D3">
      <w:pPr>
        <w:jc w:val="both"/>
        <w:rPr>
          <w:rFonts w:ascii="Verdana" w:hAnsi="Verdana"/>
          <w:sz w:val="20"/>
          <w:lang w:val="es-ES"/>
        </w:rPr>
      </w:pPr>
      <w:r>
        <w:rPr>
          <w:rFonts w:ascii="Verdana" w:hAnsi="Verdana"/>
          <w:sz w:val="20"/>
          <w:lang w:val="es-ES"/>
        </w:rPr>
        <w:t xml:space="preserve">Eduardo Vio Grossi                           </w:t>
      </w:r>
      <w:r w:rsidR="00DE1707">
        <w:rPr>
          <w:rFonts w:ascii="Verdana" w:hAnsi="Verdana"/>
          <w:sz w:val="20"/>
          <w:lang w:val="es-ES"/>
        </w:rPr>
        <w:t xml:space="preserve">                          </w:t>
      </w:r>
      <w:r>
        <w:rPr>
          <w:rFonts w:ascii="Verdana" w:hAnsi="Verdana"/>
          <w:sz w:val="20"/>
          <w:lang w:val="es-ES"/>
        </w:rPr>
        <w:t xml:space="preserve"> Humberto Antonio Sierra Porto</w:t>
      </w:r>
    </w:p>
    <w:p w:rsidR="007368D3" w:rsidRDefault="007368D3" w:rsidP="007368D3">
      <w:pPr>
        <w:jc w:val="both"/>
        <w:rPr>
          <w:rFonts w:ascii="Verdana" w:hAnsi="Verdana"/>
          <w:sz w:val="20"/>
          <w:lang w:val="es-ES"/>
        </w:rPr>
      </w:pPr>
    </w:p>
    <w:p w:rsidR="007368D3" w:rsidRDefault="007368D3" w:rsidP="007368D3">
      <w:pPr>
        <w:jc w:val="both"/>
        <w:rPr>
          <w:rFonts w:ascii="Verdana" w:hAnsi="Verdana"/>
          <w:sz w:val="20"/>
          <w:lang w:val="es-ES"/>
        </w:rPr>
      </w:pPr>
    </w:p>
    <w:p w:rsidR="007368D3" w:rsidRDefault="007368D3" w:rsidP="007368D3">
      <w:pPr>
        <w:jc w:val="both"/>
        <w:rPr>
          <w:rFonts w:ascii="Verdana" w:hAnsi="Verdana"/>
          <w:sz w:val="20"/>
          <w:lang w:val="es-ES"/>
        </w:rPr>
      </w:pPr>
    </w:p>
    <w:p w:rsidR="007368D3" w:rsidRDefault="007368D3" w:rsidP="007368D3">
      <w:pPr>
        <w:jc w:val="both"/>
        <w:rPr>
          <w:rFonts w:ascii="Verdana" w:hAnsi="Verdana"/>
          <w:sz w:val="20"/>
          <w:lang w:val="es-ES"/>
        </w:rPr>
      </w:pPr>
    </w:p>
    <w:p w:rsidR="007368D3" w:rsidRDefault="007368D3" w:rsidP="007368D3">
      <w:pPr>
        <w:jc w:val="both"/>
        <w:rPr>
          <w:rFonts w:ascii="Verdana" w:hAnsi="Verdana"/>
          <w:sz w:val="20"/>
          <w:lang w:val="es-ES"/>
        </w:rPr>
      </w:pPr>
    </w:p>
    <w:p w:rsidR="007368D3" w:rsidRDefault="007368D3" w:rsidP="007368D3">
      <w:pPr>
        <w:jc w:val="both"/>
        <w:rPr>
          <w:rFonts w:ascii="Verdana" w:hAnsi="Verdana"/>
          <w:sz w:val="20"/>
          <w:lang w:val="es-ES"/>
        </w:rPr>
      </w:pPr>
      <w:r>
        <w:rPr>
          <w:rFonts w:ascii="Verdana" w:hAnsi="Verdana"/>
          <w:sz w:val="20"/>
          <w:lang w:val="es-ES"/>
        </w:rPr>
        <w:t xml:space="preserve">Elizabeth Odio Benito                                 </w:t>
      </w:r>
      <w:r w:rsidR="00BE7FEF">
        <w:rPr>
          <w:rFonts w:ascii="Verdana" w:hAnsi="Verdana"/>
          <w:sz w:val="20"/>
          <w:lang w:val="es-ES"/>
        </w:rPr>
        <w:t xml:space="preserve">                             </w:t>
      </w:r>
      <w:r>
        <w:rPr>
          <w:rFonts w:ascii="Verdana" w:hAnsi="Verdana"/>
          <w:sz w:val="20"/>
          <w:lang w:val="es-ES"/>
        </w:rPr>
        <w:t xml:space="preserve">Eugenio Raúl </w:t>
      </w:r>
      <w:proofErr w:type="spellStart"/>
      <w:r>
        <w:rPr>
          <w:rFonts w:ascii="Verdana" w:hAnsi="Verdana"/>
          <w:sz w:val="20"/>
          <w:lang w:val="es-ES"/>
        </w:rPr>
        <w:t>Zaffaroni</w:t>
      </w:r>
      <w:proofErr w:type="spellEnd"/>
    </w:p>
    <w:p w:rsidR="007368D3" w:rsidRDefault="007368D3" w:rsidP="007368D3">
      <w:pPr>
        <w:jc w:val="both"/>
        <w:rPr>
          <w:rFonts w:ascii="Verdana" w:hAnsi="Verdana"/>
          <w:sz w:val="20"/>
          <w:lang w:val="es-ES"/>
        </w:rPr>
      </w:pPr>
    </w:p>
    <w:p w:rsidR="007368D3" w:rsidRDefault="007368D3" w:rsidP="007368D3">
      <w:pPr>
        <w:jc w:val="both"/>
        <w:rPr>
          <w:rFonts w:ascii="Verdana" w:hAnsi="Verdana"/>
          <w:sz w:val="20"/>
          <w:lang w:val="es-ES"/>
        </w:rPr>
      </w:pPr>
    </w:p>
    <w:p w:rsidR="007368D3" w:rsidRDefault="007368D3" w:rsidP="007368D3">
      <w:pPr>
        <w:jc w:val="both"/>
        <w:rPr>
          <w:rFonts w:ascii="Verdana" w:hAnsi="Verdana"/>
          <w:sz w:val="20"/>
          <w:lang w:val="es-ES"/>
        </w:rPr>
      </w:pPr>
    </w:p>
    <w:p w:rsidR="007368D3" w:rsidRDefault="007368D3" w:rsidP="007368D3">
      <w:pPr>
        <w:jc w:val="both"/>
        <w:rPr>
          <w:rFonts w:ascii="Verdana" w:hAnsi="Verdana"/>
          <w:sz w:val="20"/>
          <w:lang w:val="es-ES"/>
        </w:rPr>
      </w:pPr>
    </w:p>
    <w:p w:rsidR="007368D3" w:rsidRDefault="007368D3" w:rsidP="007368D3">
      <w:pPr>
        <w:jc w:val="both"/>
        <w:rPr>
          <w:rFonts w:ascii="Verdana" w:hAnsi="Verdana"/>
          <w:sz w:val="20"/>
          <w:lang w:val="es-ES"/>
        </w:rPr>
      </w:pPr>
    </w:p>
    <w:p w:rsidR="007368D3" w:rsidRPr="004B7A1D" w:rsidRDefault="007368D3" w:rsidP="007368D3">
      <w:pPr>
        <w:jc w:val="center"/>
        <w:rPr>
          <w:rFonts w:ascii="Verdana" w:hAnsi="Verdana"/>
          <w:sz w:val="20"/>
          <w:lang w:val="es-ES"/>
        </w:rPr>
      </w:pPr>
      <w:r>
        <w:rPr>
          <w:rFonts w:ascii="Verdana" w:hAnsi="Verdana"/>
          <w:sz w:val="20"/>
          <w:lang w:val="es-ES"/>
        </w:rPr>
        <w:t>L. Patricio Pazmiño Freire</w:t>
      </w:r>
    </w:p>
    <w:p w:rsidR="007368D3" w:rsidRPr="004B7A1D" w:rsidRDefault="007368D3" w:rsidP="007368D3">
      <w:pPr>
        <w:jc w:val="both"/>
        <w:rPr>
          <w:rFonts w:ascii="Verdana" w:hAnsi="Verdana"/>
          <w:sz w:val="20"/>
          <w:lang w:val="es-ES"/>
        </w:rPr>
      </w:pPr>
    </w:p>
    <w:p w:rsidR="007368D3" w:rsidRPr="004B7A1D" w:rsidRDefault="007368D3" w:rsidP="007368D3">
      <w:pPr>
        <w:jc w:val="both"/>
        <w:rPr>
          <w:rFonts w:ascii="Verdana" w:hAnsi="Verdana"/>
          <w:sz w:val="20"/>
          <w:lang w:val="es-ES"/>
        </w:rPr>
      </w:pPr>
    </w:p>
    <w:p w:rsidR="007368D3" w:rsidRPr="004B7A1D" w:rsidRDefault="007368D3" w:rsidP="007368D3">
      <w:pPr>
        <w:jc w:val="both"/>
        <w:rPr>
          <w:rFonts w:ascii="Verdana" w:hAnsi="Verdana"/>
          <w:sz w:val="20"/>
          <w:lang w:val="es-ES"/>
        </w:rPr>
      </w:pPr>
    </w:p>
    <w:p w:rsidR="007368D3" w:rsidRDefault="007368D3" w:rsidP="007368D3">
      <w:pPr>
        <w:jc w:val="both"/>
        <w:rPr>
          <w:rFonts w:ascii="Verdana" w:hAnsi="Verdana"/>
          <w:sz w:val="20"/>
          <w:lang w:val="es-CR"/>
        </w:rPr>
      </w:pPr>
    </w:p>
    <w:p w:rsidR="007368D3" w:rsidRDefault="007368D3" w:rsidP="007368D3">
      <w:pPr>
        <w:jc w:val="both"/>
        <w:rPr>
          <w:rFonts w:ascii="Verdana" w:hAnsi="Verdana"/>
          <w:sz w:val="20"/>
          <w:lang w:val="es-CR"/>
        </w:rPr>
      </w:pPr>
    </w:p>
    <w:p w:rsidR="007368D3" w:rsidRPr="004B7A1D" w:rsidRDefault="007368D3" w:rsidP="007368D3">
      <w:pPr>
        <w:jc w:val="both"/>
        <w:rPr>
          <w:rFonts w:ascii="Verdana" w:hAnsi="Verdana"/>
          <w:sz w:val="20"/>
          <w:lang w:val="es-ES"/>
        </w:rPr>
      </w:pPr>
    </w:p>
    <w:p w:rsidR="007368D3" w:rsidRPr="004B7A1D" w:rsidRDefault="007368D3" w:rsidP="007368D3">
      <w:pPr>
        <w:jc w:val="center"/>
        <w:rPr>
          <w:rFonts w:ascii="Verdana" w:hAnsi="Verdana"/>
          <w:sz w:val="20"/>
          <w:lang w:val="es-ES"/>
        </w:rPr>
      </w:pPr>
      <w:r w:rsidRPr="004B7A1D">
        <w:rPr>
          <w:rFonts w:ascii="Verdana" w:hAnsi="Verdana"/>
          <w:sz w:val="20"/>
          <w:lang w:val="es-ES"/>
        </w:rPr>
        <w:t>Pablo Saavedra Alessandri</w:t>
      </w:r>
    </w:p>
    <w:p w:rsidR="007368D3" w:rsidRPr="004B7A1D" w:rsidRDefault="007368D3" w:rsidP="007368D3">
      <w:pPr>
        <w:jc w:val="center"/>
        <w:rPr>
          <w:rFonts w:ascii="Verdana" w:hAnsi="Verdana"/>
          <w:sz w:val="20"/>
          <w:lang w:val="es-ES"/>
        </w:rPr>
      </w:pPr>
      <w:r w:rsidRPr="004B7A1D">
        <w:rPr>
          <w:rFonts w:ascii="Verdana" w:hAnsi="Verdana"/>
          <w:sz w:val="20"/>
          <w:lang w:val="es-ES"/>
        </w:rPr>
        <w:t>Secretario</w:t>
      </w:r>
    </w:p>
    <w:p w:rsidR="007368D3" w:rsidRPr="004B7A1D" w:rsidRDefault="007368D3" w:rsidP="007368D3">
      <w:pPr>
        <w:rPr>
          <w:rFonts w:ascii="Verdana" w:hAnsi="Verdana"/>
          <w:sz w:val="20"/>
          <w:lang w:val="es-ES"/>
        </w:rPr>
      </w:pPr>
    </w:p>
    <w:p w:rsidR="007368D3" w:rsidRPr="004B7A1D" w:rsidRDefault="007368D3" w:rsidP="007368D3">
      <w:pPr>
        <w:jc w:val="both"/>
        <w:rPr>
          <w:rFonts w:ascii="Verdana" w:hAnsi="Verdana"/>
          <w:sz w:val="20"/>
          <w:lang w:val="es-ES"/>
        </w:rPr>
      </w:pPr>
      <w:r w:rsidRPr="004B7A1D">
        <w:rPr>
          <w:rFonts w:ascii="Verdana" w:hAnsi="Verdana"/>
          <w:sz w:val="20"/>
          <w:lang w:val="es-ES"/>
        </w:rPr>
        <w:t>Comuníquese y ejecútese,</w:t>
      </w:r>
    </w:p>
    <w:p w:rsidR="007368D3" w:rsidRPr="004B7A1D" w:rsidRDefault="007368D3" w:rsidP="007368D3">
      <w:pPr>
        <w:jc w:val="both"/>
        <w:rPr>
          <w:rFonts w:ascii="Verdana" w:hAnsi="Verdana"/>
          <w:sz w:val="20"/>
          <w:lang w:val="es-ES"/>
        </w:rPr>
      </w:pPr>
    </w:p>
    <w:p w:rsidR="007368D3" w:rsidRDefault="007368D3" w:rsidP="007368D3">
      <w:pPr>
        <w:jc w:val="both"/>
        <w:rPr>
          <w:rFonts w:ascii="Verdana" w:hAnsi="Verdana"/>
          <w:sz w:val="20"/>
          <w:lang w:val="es-ES"/>
        </w:rPr>
      </w:pPr>
    </w:p>
    <w:p w:rsidR="007368D3" w:rsidRPr="004B7A1D" w:rsidRDefault="007368D3" w:rsidP="007368D3">
      <w:pPr>
        <w:jc w:val="both"/>
        <w:rPr>
          <w:rFonts w:ascii="Verdana" w:hAnsi="Verdana"/>
          <w:sz w:val="20"/>
          <w:lang w:val="es-ES"/>
        </w:rPr>
      </w:pPr>
    </w:p>
    <w:p w:rsidR="007368D3" w:rsidRDefault="007368D3" w:rsidP="007368D3">
      <w:pPr>
        <w:jc w:val="right"/>
        <w:rPr>
          <w:rFonts w:ascii="Verdana" w:hAnsi="Verdana"/>
          <w:sz w:val="20"/>
          <w:lang w:val="es-ES"/>
        </w:rPr>
      </w:pPr>
      <w:r>
        <w:rPr>
          <w:rFonts w:ascii="Verdana" w:hAnsi="Verdana"/>
          <w:sz w:val="20"/>
          <w:lang w:val="es-ES"/>
        </w:rPr>
        <w:t>Eduardo Ferrer Mac-</w:t>
      </w:r>
      <w:proofErr w:type="spellStart"/>
      <w:r>
        <w:rPr>
          <w:rFonts w:ascii="Verdana" w:hAnsi="Verdana"/>
          <w:sz w:val="20"/>
          <w:lang w:val="es-ES"/>
        </w:rPr>
        <w:t>Gregor</w:t>
      </w:r>
      <w:proofErr w:type="spellEnd"/>
      <w:r>
        <w:rPr>
          <w:rFonts w:ascii="Verdana" w:hAnsi="Verdana"/>
          <w:sz w:val="20"/>
          <w:lang w:val="es-ES"/>
        </w:rPr>
        <w:t xml:space="preserve"> </w:t>
      </w:r>
      <w:proofErr w:type="spellStart"/>
      <w:r>
        <w:rPr>
          <w:rFonts w:ascii="Verdana" w:hAnsi="Verdana"/>
          <w:sz w:val="20"/>
          <w:lang w:val="es-ES"/>
        </w:rPr>
        <w:t>Poisot</w:t>
      </w:r>
      <w:proofErr w:type="spellEnd"/>
    </w:p>
    <w:p w:rsidR="007368D3" w:rsidRDefault="007368D3" w:rsidP="007368D3">
      <w:pPr>
        <w:jc w:val="center"/>
        <w:rPr>
          <w:rFonts w:ascii="Verdana" w:hAnsi="Verdana"/>
          <w:sz w:val="20"/>
          <w:lang w:val="es-ES"/>
        </w:rPr>
      </w:pPr>
      <w:r>
        <w:rPr>
          <w:rFonts w:ascii="Verdana" w:hAnsi="Verdana"/>
          <w:sz w:val="20"/>
          <w:lang w:val="es-ES"/>
        </w:rPr>
        <w:t xml:space="preserve">                                                                                 Presidente en ejercicio</w:t>
      </w:r>
    </w:p>
    <w:p w:rsidR="007368D3" w:rsidRDefault="007368D3" w:rsidP="007368D3">
      <w:pPr>
        <w:jc w:val="right"/>
        <w:rPr>
          <w:rFonts w:ascii="Verdana" w:hAnsi="Verdana"/>
          <w:sz w:val="20"/>
          <w:lang w:val="es-ES"/>
        </w:rPr>
      </w:pPr>
    </w:p>
    <w:p w:rsidR="007368D3" w:rsidRDefault="007368D3" w:rsidP="007368D3">
      <w:pPr>
        <w:jc w:val="right"/>
        <w:rPr>
          <w:rFonts w:ascii="Verdana" w:hAnsi="Verdana"/>
          <w:sz w:val="20"/>
          <w:lang w:val="es-ES"/>
        </w:rPr>
      </w:pPr>
    </w:p>
    <w:p w:rsidR="007368D3" w:rsidRPr="004B7A1D" w:rsidRDefault="007368D3" w:rsidP="007368D3">
      <w:pPr>
        <w:jc w:val="both"/>
        <w:rPr>
          <w:rFonts w:ascii="Verdana" w:hAnsi="Verdana"/>
          <w:sz w:val="20"/>
          <w:lang w:val="es-ES"/>
        </w:rPr>
      </w:pPr>
    </w:p>
    <w:p w:rsidR="007368D3" w:rsidRDefault="007368D3" w:rsidP="007368D3">
      <w:pPr>
        <w:jc w:val="both"/>
        <w:rPr>
          <w:rFonts w:ascii="Verdana" w:hAnsi="Verdana"/>
          <w:sz w:val="20"/>
          <w:lang w:val="es-ES"/>
        </w:rPr>
      </w:pPr>
    </w:p>
    <w:p w:rsidR="007368D3" w:rsidRDefault="007368D3" w:rsidP="007368D3">
      <w:pPr>
        <w:jc w:val="both"/>
        <w:rPr>
          <w:rFonts w:ascii="Verdana" w:hAnsi="Verdana"/>
          <w:sz w:val="20"/>
          <w:lang w:val="es-ES"/>
        </w:rPr>
      </w:pPr>
    </w:p>
    <w:p w:rsidR="007368D3" w:rsidRPr="004B7A1D" w:rsidRDefault="007368D3" w:rsidP="007368D3">
      <w:pPr>
        <w:jc w:val="both"/>
        <w:rPr>
          <w:rFonts w:ascii="Verdana" w:hAnsi="Verdana"/>
          <w:sz w:val="20"/>
          <w:lang w:val="es-ES"/>
        </w:rPr>
      </w:pPr>
    </w:p>
    <w:p w:rsidR="007368D3" w:rsidRPr="004B7A1D" w:rsidRDefault="007368D3" w:rsidP="007368D3">
      <w:pPr>
        <w:jc w:val="both"/>
        <w:rPr>
          <w:rFonts w:ascii="Verdana" w:hAnsi="Verdana"/>
          <w:sz w:val="20"/>
          <w:lang w:val="es-ES"/>
        </w:rPr>
      </w:pPr>
    </w:p>
    <w:p w:rsidR="007368D3" w:rsidRPr="004B7A1D" w:rsidRDefault="007368D3" w:rsidP="007368D3">
      <w:pPr>
        <w:jc w:val="both"/>
        <w:rPr>
          <w:rFonts w:ascii="Verdana" w:hAnsi="Verdana"/>
          <w:sz w:val="20"/>
          <w:lang w:val="es-ES"/>
        </w:rPr>
      </w:pPr>
      <w:r w:rsidRPr="004B7A1D">
        <w:rPr>
          <w:rFonts w:ascii="Verdana" w:hAnsi="Verdana"/>
          <w:sz w:val="20"/>
          <w:lang w:val="es-ES"/>
        </w:rPr>
        <w:t>Pablo Saavedra Alessandri</w:t>
      </w:r>
    </w:p>
    <w:p w:rsidR="007368D3" w:rsidRPr="004B7A1D" w:rsidRDefault="007368D3" w:rsidP="007368D3">
      <w:pPr>
        <w:rPr>
          <w:rFonts w:ascii="Verdana" w:hAnsi="Verdana"/>
          <w:sz w:val="20"/>
          <w:lang w:val="es-CR"/>
        </w:rPr>
      </w:pPr>
      <w:r w:rsidRPr="004B7A1D">
        <w:rPr>
          <w:rFonts w:ascii="Verdana" w:hAnsi="Verdana"/>
          <w:sz w:val="20"/>
          <w:lang w:val="es-ES"/>
        </w:rPr>
        <w:tab/>
      </w:r>
      <w:r w:rsidRPr="004B7A1D">
        <w:rPr>
          <w:rFonts w:ascii="Verdana" w:hAnsi="Verdana"/>
          <w:sz w:val="20"/>
          <w:lang w:val="es-CR"/>
        </w:rPr>
        <w:t>Secretario</w:t>
      </w:r>
    </w:p>
    <w:p w:rsidR="007368D3" w:rsidRDefault="007368D3" w:rsidP="007368D3">
      <w:pPr>
        <w:rPr>
          <w:rFonts w:ascii="Verdana" w:hAnsi="Verdana"/>
          <w:sz w:val="20"/>
          <w:lang w:val="es-ES"/>
        </w:rPr>
      </w:pPr>
    </w:p>
    <w:p w:rsidR="00E8702A" w:rsidRPr="0067628C" w:rsidRDefault="00E8702A" w:rsidP="00E8702A">
      <w:pPr>
        <w:jc w:val="both"/>
        <w:rPr>
          <w:rFonts w:ascii="Verdana" w:hAnsi="Verdana"/>
          <w:sz w:val="20"/>
          <w:lang w:val="es-CR"/>
        </w:rPr>
      </w:pPr>
    </w:p>
    <w:sectPr w:rsidR="00E8702A" w:rsidRPr="0067628C" w:rsidSect="0067628C">
      <w:head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FB0" w:rsidRDefault="00AF6FB0" w:rsidP="00CF76C1">
      <w:r>
        <w:separator/>
      </w:r>
    </w:p>
  </w:endnote>
  <w:endnote w:type="continuationSeparator" w:id="0">
    <w:p w:rsidR="00AF6FB0" w:rsidRDefault="00AF6FB0" w:rsidP="00CF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Palatino">
    <w:altName w:val="Book Antiqua"/>
    <w:charset w:val="01"/>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FB0" w:rsidRDefault="00AF6FB0" w:rsidP="00CF76C1">
      <w:r>
        <w:separator/>
      </w:r>
    </w:p>
  </w:footnote>
  <w:footnote w:type="continuationSeparator" w:id="0">
    <w:p w:rsidR="00AF6FB0" w:rsidRDefault="00AF6FB0" w:rsidP="00CF76C1">
      <w:r>
        <w:continuationSeparator/>
      </w:r>
    </w:p>
  </w:footnote>
  <w:footnote w:id="1">
    <w:p w:rsidR="00A77186" w:rsidRPr="0067628C" w:rsidRDefault="00A77186" w:rsidP="00B47F51">
      <w:pPr>
        <w:pStyle w:val="FootnoteText"/>
        <w:spacing w:before="0" w:after="120"/>
        <w:rPr>
          <w:rFonts w:ascii="Verdana" w:hAnsi="Verdana"/>
          <w:sz w:val="16"/>
          <w:szCs w:val="16"/>
        </w:rPr>
      </w:pPr>
      <w:r w:rsidRPr="0067628C">
        <w:rPr>
          <w:rStyle w:val="FootnoteReference"/>
          <w:rFonts w:ascii="Verdana" w:hAnsi="Verdana"/>
          <w:sz w:val="16"/>
          <w:szCs w:val="16"/>
        </w:rPr>
        <w:sym w:font="Symbol" w:char="F02A"/>
      </w:r>
      <w:r w:rsidRPr="0067628C">
        <w:rPr>
          <w:rFonts w:ascii="Verdana" w:hAnsi="Verdana"/>
          <w:sz w:val="16"/>
          <w:szCs w:val="16"/>
        </w:rPr>
        <w:t xml:space="preserve"> </w:t>
      </w:r>
      <w:r w:rsidRPr="0067628C">
        <w:rPr>
          <w:rFonts w:ascii="Verdana" w:hAnsi="Verdana"/>
          <w:sz w:val="16"/>
          <w:szCs w:val="16"/>
        </w:rPr>
        <w:tab/>
      </w:r>
      <w:r w:rsidR="00B62F8F" w:rsidRPr="0067628C">
        <w:rPr>
          <w:rFonts w:ascii="Verdana" w:hAnsi="Verdana"/>
          <w:sz w:val="16"/>
          <w:szCs w:val="16"/>
        </w:rPr>
        <w:t>El Juez Roberto F. Caldas se excusó de participar en el presente asunto, conforme a lo dispuesto en el artículo 19.2 del Estatuto de la Corte y 21 de su Reglamento, lo cual fue aceptado por el Pleno de la Corte.</w:t>
      </w:r>
    </w:p>
  </w:footnote>
  <w:footnote w:id="2">
    <w:p w:rsidR="00BE39E1" w:rsidRPr="0067628C" w:rsidRDefault="00BE39E1" w:rsidP="00B47F51">
      <w:pPr>
        <w:pStyle w:val="FootnoteText"/>
        <w:spacing w:before="0" w:after="120"/>
        <w:rPr>
          <w:rFonts w:ascii="Verdana" w:hAnsi="Verdana"/>
          <w:sz w:val="16"/>
          <w:szCs w:val="16"/>
        </w:rPr>
      </w:pPr>
      <w:r w:rsidRPr="0067628C">
        <w:rPr>
          <w:rStyle w:val="FootnoteReference"/>
          <w:rFonts w:ascii="Verdana" w:hAnsi="Verdana"/>
          <w:sz w:val="16"/>
          <w:szCs w:val="16"/>
        </w:rPr>
        <w:footnoteRef/>
      </w:r>
      <w:r w:rsidRPr="0067628C">
        <w:rPr>
          <w:rFonts w:ascii="Verdana" w:hAnsi="Verdana"/>
          <w:sz w:val="16"/>
          <w:szCs w:val="16"/>
        </w:rPr>
        <w:t xml:space="preserve"> </w:t>
      </w:r>
      <w:r w:rsidRPr="0067628C">
        <w:rPr>
          <w:rFonts w:ascii="Verdana" w:hAnsi="Verdana"/>
          <w:sz w:val="16"/>
          <w:szCs w:val="16"/>
        </w:rPr>
        <w:tab/>
        <w:t>El artículo 20 establece lo siguiente:</w:t>
      </w:r>
    </w:p>
    <w:p w:rsidR="00BE39E1" w:rsidRPr="0067628C" w:rsidRDefault="00BE39E1" w:rsidP="00B47F51">
      <w:pPr>
        <w:pStyle w:val="FootnoteText"/>
        <w:spacing w:before="0" w:after="120"/>
        <w:ind w:left="720"/>
        <w:rPr>
          <w:rFonts w:ascii="Verdana" w:hAnsi="Verdana"/>
          <w:sz w:val="16"/>
          <w:szCs w:val="16"/>
          <w:lang w:val="es-CR"/>
        </w:rPr>
      </w:pPr>
      <w:r w:rsidRPr="0067628C">
        <w:rPr>
          <w:rFonts w:ascii="Verdana" w:hAnsi="Verdana"/>
          <w:sz w:val="16"/>
          <w:szCs w:val="16"/>
          <w:lang w:val="es-CR"/>
        </w:rPr>
        <w:t>“En caso de que en un Estado Miembro se produzca una alteración del orden constitucional que afecte gravemente su orden democrático, cualquier Estado Miembro o el Secretario General podrá solicitar la convocatoria inmediata del Consejo Permanente para realizar una apreciación colectiva de la situación y adoptar las decisiones que estime conveniente.</w:t>
      </w:r>
    </w:p>
    <w:p w:rsidR="00BE39E1" w:rsidRPr="0067628C" w:rsidRDefault="00BE39E1" w:rsidP="00B47F51">
      <w:pPr>
        <w:pStyle w:val="FootnoteText"/>
        <w:spacing w:before="0" w:after="120"/>
        <w:ind w:left="720"/>
        <w:rPr>
          <w:rFonts w:ascii="Verdana" w:hAnsi="Verdana"/>
          <w:sz w:val="16"/>
          <w:szCs w:val="16"/>
          <w:lang w:val="es-CR"/>
        </w:rPr>
      </w:pPr>
      <w:r w:rsidRPr="0067628C">
        <w:rPr>
          <w:rFonts w:ascii="Verdana" w:hAnsi="Verdana"/>
          <w:sz w:val="16"/>
          <w:szCs w:val="16"/>
          <w:lang w:val="es-CR"/>
        </w:rPr>
        <w:t>El Consejo Permanente, según la situación, podrá disponer la realización de las gestiones diplomáticas necesarias, incluidos los buenos oficios, para promover la normalización de la institucionalidad democrática.</w:t>
      </w:r>
    </w:p>
    <w:p w:rsidR="00BE39E1" w:rsidRPr="0067628C" w:rsidRDefault="00BE39E1" w:rsidP="00B47F51">
      <w:pPr>
        <w:pStyle w:val="FootnoteText"/>
        <w:spacing w:before="0" w:after="120"/>
        <w:ind w:left="720"/>
        <w:rPr>
          <w:rFonts w:ascii="Verdana" w:hAnsi="Verdana"/>
          <w:sz w:val="16"/>
          <w:szCs w:val="16"/>
          <w:lang w:val="es-CR"/>
        </w:rPr>
      </w:pPr>
      <w:r w:rsidRPr="0067628C">
        <w:rPr>
          <w:rFonts w:ascii="Verdana" w:hAnsi="Verdana"/>
          <w:sz w:val="16"/>
          <w:szCs w:val="16"/>
          <w:lang w:val="es-CR"/>
        </w:rPr>
        <w:t>Si las gestiones diplomáticas resultaren infructuosas o si la urgencia del caso lo aconsejare, el Consejo Permanente convocará de inmediato un período extraordinario de sesiones de la Asamblea General para que ésta adopte las decisiones que estime apropiadas, incluyendo gestiones diplomáticas, conforme a la Carta de la Organización, el derecho internacional y las disposiciones de la presente Carta Democrática.</w:t>
      </w:r>
    </w:p>
    <w:p w:rsidR="00BE39E1" w:rsidRPr="0067628C" w:rsidRDefault="00BE39E1" w:rsidP="00B47F51">
      <w:pPr>
        <w:pStyle w:val="FootnoteText"/>
        <w:spacing w:before="0" w:after="120"/>
        <w:ind w:left="720"/>
        <w:rPr>
          <w:rFonts w:ascii="Verdana" w:hAnsi="Verdana"/>
          <w:sz w:val="16"/>
          <w:szCs w:val="16"/>
          <w:lang w:val="es-CR"/>
        </w:rPr>
      </w:pPr>
      <w:r w:rsidRPr="0067628C">
        <w:rPr>
          <w:rFonts w:ascii="Verdana" w:hAnsi="Verdana"/>
          <w:sz w:val="16"/>
          <w:szCs w:val="16"/>
          <w:lang w:val="es-CR"/>
        </w:rPr>
        <w:t>Durante el proceso se realizarán las gestiones diplomáticas necesarias, incluidos los buenos oficios, para promover la normalización de l</w:t>
      </w:r>
      <w:r w:rsidR="00B63139" w:rsidRPr="0067628C">
        <w:rPr>
          <w:rFonts w:ascii="Verdana" w:hAnsi="Verdana"/>
          <w:sz w:val="16"/>
          <w:szCs w:val="16"/>
          <w:lang w:val="es-CR"/>
        </w:rPr>
        <w:t>a institucionalidad democrática</w:t>
      </w:r>
      <w:r w:rsidRPr="0067628C">
        <w:rPr>
          <w:rFonts w:ascii="Verdana" w:hAnsi="Verdana"/>
          <w:sz w:val="16"/>
          <w:szCs w:val="16"/>
          <w:lang w:val="es-CR"/>
        </w:rPr>
        <w:t>”</w:t>
      </w:r>
      <w:r w:rsidR="00B63139" w:rsidRPr="0067628C">
        <w:rPr>
          <w:rFonts w:ascii="Verdana" w:hAnsi="Verdana"/>
          <w:sz w:val="16"/>
          <w:szCs w:val="16"/>
          <w:lang w:val="es-CR"/>
        </w:rPr>
        <w:t>.</w:t>
      </w:r>
    </w:p>
  </w:footnote>
  <w:footnote w:id="3">
    <w:p w:rsidR="00CF76C1" w:rsidRPr="0067628C" w:rsidRDefault="00CF76C1" w:rsidP="00B47F51">
      <w:pPr>
        <w:spacing w:after="120"/>
        <w:jc w:val="both"/>
        <w:rPr>
          <w:rFonts w:ascii="Verdana" w:hAnsi="Verdana"/>
          <w:sz w:val="16"/>
          <w:szCs w:val="16"/>
        </w:rPr>
      </w:pPr>
      <w:r w:rsidRPr="0067628C">
        <w:rPr>
          <w:rStyle w:val="FootnoteReference"/>
          <w:rFonts w:ascii="Verdana" w:hAnsi="Verdana"/>
          <w:sz w:val="16"/>
          <w:szCs w:val="16"/>
        </w:rPr>
        <w:footnoteRef/>
      </w:r>
      <w:r w:rsidRPr="0067628C">
        <w:rPr>
          <w:rFonts w:ascii="Verdana" w:hAnsi="Verdana"/>
          <w:sz w:val="16"/>
          <w:szCs w:val="16"/>
        </w:rPr>
        <w:t xml:space="preserve"> </w:t>
      </w:r>
      <w:r w:rsidRPr="0067628C">
        <w:rPr>
          <w:rFonts w:ascii="Verdana" w:hAnsi="Verdana"/>
          <w:sz w:val="16"/>
          <w:szCs w:val="16"/>
        </w:rPr>
        <w:tab/>
      </w:r>
      <w:r w:rsidRPr="0067628C">
        <w:rPr>
          <w:rFonts w:ascii="Verdana" w:hAnsi="Verdana"/>
          <w:i/>
          <w:sz w:val="16"/>
          <w:szCs w:val="16"/>
        </w:rPr>
        <w:t>Cfr.</w:t>
      </w:r>
      <w:r w:rsidRPr="0067628C">
        <w:rPr>
          <w:rFonts w:ascii="Verdana" w:hAnsi="Verdana"/>
          <w:sz w:val="16"/>
          <w:szCs w:val="16"/>
        </w:rPr>
        <w:t xml:space="preserve"> </w:t>
      </w:r>
      <w:r w:rsidRPr="0067628C">
        <w:rPr>
          <w:rFonts w:ascii="Verdana" w:hAnsi="Verdana"/>
          <w:i/>
          <w:sz w:val="16"/>
          <w:szCs w:val="16"/>
        </w:rPr>
        <w:t>Condición jurídica</w:t>
      </w:r>
      <w:r w:rsidRPr="0067628C">
        <w:rPr>
          <w:rFonts w:ascii="Verdana" w:hAnsi="Verdana"/>
          <w:sz w:val="16"/>
          <w:szCs w:val="16"/>
        </w:rPr>
        <w:t xml:space="preserve"> </w:t>
      </w:r>
      <w:r w:rsidRPr="0067628C">
        <w:rPr>
          <w:rFonts w:ascii="Verdana" w:hAnsi="Verdana"/>
          <w:i/>
          <w:sz w:val="16"/>
          <w:szCs w:val="16"/>
        </w:rPr>
        <w:t>y derechos humanos del niño.</w:t>
      </w:r>
      <w:r w:rsidRPr="0067628C">
        <w:rPr>
          <w:rFonts w:ascii="Verdana" w:hAnsi="Verdana"/>
          <w:sz w:val="16"/>
          <w:szCs w:val="16"/>
        </w:rPr>
        <w:t xml:space="preserve"> Opinión Consultiva OC-17/02 de 28 de agosto de 2002. Serie A No. 17, párr. 19</w:t>
      </w:r>
      <w:r w:rsidR="00EF4A86" w:rsidRPr="0067628C">
        <w:rPr>
          <w:rFonts w:ascii="Verdana" w:hAnsi="Verdana"/>
          <w:sz w:val="16"/>
          <w:szCs w:val="16"/>
        </w:rPr>
        <w:t>,</w:t>
      </w:r>
      <w:r w:rsidRPr="0067628C">
        <w:rPr>
          <w:rFonts w:ascii="Verdana" w:hAnsi="Verdana"/>
          <w:sz w:val="16"/>
          <w:szCs w:val="16"/>
        </w:rPr>
        <w:t xml:space="preserve"> y</w:t>
      </w:r>
      <w:r w:rsidRPr="0067628C">
        <w:rPr>
          <w:rFonts w:ascii="Verdana" w:hAnsi="Verdana"/>
          <w:i/>
          <w:sz w:val="16"/>
          <w:szCs w:val="16"/>
        </w:rPr>
        <w:t xml:space="preserve"> </w:t>
      </w:r>
      <w:r w:rsidR="00EF4A86" w:rsidRPr="0067628C">
        <w:rPr>
          <w:rFonts w:ascii="Verdana" w:hAnsi="Verdana"/>
          <w:i/>
          <w:sz w:val="16"/>
          <w:szCs w:val="16"/>
        </w:rPr>
        <w:t xml:space="preserve">Artículo 55 de la Convención Americana sobre Derechos Humanos. </w:t>
      </w:r>
      <w:r w:rsidR="00EF4A86" w:rsidRPr="0067628C">
        <w:rPr>
          <w:rFonts w:ascii="Verdana" w:hAnsi="Verdana"/>
          <w:sz w:val="16"/>
          <w:szCs w:val="16"/>
        </w:rPr>
        <w:t>Opinión Consultiva OC-20/09 de 29 de septiembre de 2009. Serie A No. 20</w:t>
      </w:r>
      <w:r w:rsidRPr="0067628C">
        <w:rPr>
          <w:rFonts w:ascii="Verdana" w:hAnsi="Verdana"/>
          <w:sz w:val="16"/>
          <w:szCs w:val="16"/>
        </w:rPr>
        <w:t xml:space="preserve">, párr. </w:t>
      </w:r>
      <w:r w:rsidR="00EF4A86" w:rsidRPr="0067628C">
        <w:rPr>
          <w:rFonts w:ascii="Verdana" w:hAnsi="Verdana"/>
          <w:sz w:val="16"/>
          <w:szCs w:val="16"/>
        </w:rPr>
        <w:t>14</w:t>
      </w:r>
      <w:r w:rsidRPr="0067628C">
        <w:rPr>
          <w:rFonts w:ascii="Verdana" w:hAnsi="Verdana"/>
          <w:sz w:val="16"/>
          <w:szCs w:val="16"/>
        </w:rPr>
        <w:t>.</w:t>
      </w:r>
    </w:p>
  </w:footnote>
  <w:footnote w:id="4">
    <w:p w:rsidR="00362A93" w:rsidRPr="0067628C" w:rsidRDefault="00362A93" w:rsidP="00362A93">
      <w:pPr>
        <w:pStyle w:val="FootnoteText"/>
        <w:spacing w:before="0" w:after="120"/>
        <w:rPr>
          <w:rFonts w:ascii="Verdana" w:hAnsi="Verdana"/>
          <w:sz w:val="16"/>
          <w:szCs w:val="16"/>
        </w:rPr>
      </w:pPr>
      <w:r w:rsidRPr="0067628C">
        <w:rPr>
          <w:rStyle w:val="FootnoteReference"/>
          <w:rFonts w:ascii="Verdana" w:hAnsi="Verdana"/>
          <w:sz w:val="16"/>
          <w:szCs w:val="16"/>
        </w:rPr>
        <w:footnoteRef/>
      </w:r>
      <w:r w:rsidRPr="0067628C">
        <w:rPr>
          <w:rFonts w:ascii="Verdana" w:hAnsi="Verdana"/>
          <w:sz w:val="16"/>
          <w:szCs w:val="16"/>
        </w:rPr>
        <w:tab/>
      </w:r>
      <w:r w:rsidRPr="0067628C">
        <w:rPr>
          <w:rFonts w:ascii="Verdana" w:hAnsi="Verdana"/>
          <w:i/>
          <w:sz w:val="16"/>
          <w:szCs w:val="16"/>
        </w:rPr>
        <w:t xml:space="preserve">Cfr. </w:t>
      </w:r>
      <w:r w:rsidR="00491C1B" w:rsidRPr="0067628C">
        <w:rPr>
          <w:rFonts w:ascii="Verdana" w:hAnsi="Verdana"/>
          <w:i/>
          <w:sz w:val="16"/>
          <w:szCs w:val="16"/>
          <w:lang w:val="es-CR"/>
        </w:rPr>
        <w:t xml:space="preserve">Compatibilidad de un proyecto de ley con el artículo 8.2.h. de la Convención Americana sobre Derechos Humanos. </w:t>
      </w:r>
      <w:r w:rsidR="00491C1B" w:rsidRPr="0067628C">
        <w:rPr>
          <w:rFonts w:ascii="Verdana" w:hAnsi="Verdana"/>
          <w:sz w:val="16"/>
          <w:szCs w:val="16"/>
          <w:lang w:val="es-CR"/>
        </w:rPr>
        <w:t>Opinión Consultiva OC-12/91 de 6 de diciembre de 1991. Serie A No. 12,</w:t>
      </w:r>
      <w:r w:rsidR="00491C1B" w:rsidRPr="0067628C">
        <w:rPr>
          <w:rStyle w:val="Strong"/>
          <w:rFonts w:ascii="Verdana" w:eastAsia="Times" w:hAnsi="Verdana"/>
          <w:b w:val="0"/>
          <w:color w:val="000000"/>
          <w:sz w:val="16"/>
          <w:szCs w:val="16"/>
          <w:shd w:val="clear" w:color="auto" w:fill="FFFFFF"/>
        </w:rPr>
        <w:t xml:space="preserve"> párr. 28</w:t>
      </w:r>
      <w:r w:rsidR="005E1DE9" w:rsidRPr="0067628C">
        <w:rPr>
          <w:rStyle w:val="Strong"/>
          <w:rFonts w:ascii="Verdana" w:eastAsia="Times" w:hAnsi="Verdana"/>
          <w:b w:val="0"/>
          <w:color w:val="000000"/>
          <w:sz w:val="16"/>
          <w:szCs w:val="16"/>
          <w:shd w:val="clear" w:color="auto" w:fill="FFFFFF"/>
        </w:rPr>
        <w:t>;</w:t>
      </w:r>
      <w:r w:rsidR="00491C1B" w:rsidRPr="0067628C">
        <w:rPr>
          <w:rStyle w:val="Strong"/>
          <w:rFonts w:ascii="Verdana" w:eastAsia="Times" w:hAnsi="Verdana"/>
          <w:b w:val="0"/>
          <w:color w:val="000000"/>
          <w:sz w:val="16"/>
          <w:szCs w:val="16"/>
          <w:shd w:val="clear" w:color="auto" w:fill="FFFFFF"/>
        </w:rPr>
        <w:t xml:space="preserve"> </w:t>
      </w:r>
      <w:r w:rsidR="00491C1B" w:rsidRPr="0067628C">
        <w:rPr>
          <w:rFonts w:ascii="Verdana" w:hAnsi="Verdana"/>
          <w:i/>
          <w:sz w:val="16"/>
          <w:szCs w:val="16"/>
        </w:rPr>
        <w:t>El Derecho a la Información sobre la Asistencia Consular en el Marco de las Garantías del Debido Proceso Legal.</w:t>
      </w:r>
      <w:r w:rsidR="00491C1B" w:rsidRPr="0067628C">
        <w:rPr>
          <w:rFonts w:ascii="Verdana" w:hAnsi="Verdana"/>
          <w:sz w:val="16"/>
          <w:szCs w:val="16"/>
        </w:rPr>
        <w:t xml:space="preserve"> Opinión Consultiva OC-16/99 de 1 de octubre de 1999. Serie A No. 16, </w:t>
      </w:r>
      <w:proofErr w:type="spellStart"/>
      <w:r w:rsidR="00491C1B" w:rsidRPr="0067628C">
        <w:rPr>
          <w:rFonts w:ascii="Verdana" w:hAnsi="Verdana"/>
          <w:sz w:val="16"/>
          <w:szCs w:val="16"/>
        </w:rPr>
        <w:t>párrs</w:t>
      </w:r>
      <w:proofErr w:type="spellEnd"/>
      <w:r w:rsidR="00491C1B" w:rsidRPr="0067628C">
        <w:rPr>
          <w:rFonts w:ascii="Verdana" w:hAnsi="Verdana"/>
          <w:sz w:val="16"/>
          <w:szCs w:val="16"/>
        </w:rPr>
        <w:t>. 46 y 47</w:t>
      </w:r>
      <w:r w:rsidR="005E1DE9" w:rsidRPr="0067628C">
        <w:rPr>
          <w:rFonts w:ascii="Verdana" w:hAnsi="Verdana"/>
          <w:sz w:val="16"/>
          <w:szCs w:val="16"/>
        </w:rPr>
        <w:t>, y Solicitud de Opinión Consultiva presentada por la Comisión Interamericana de Derechos Humanos. Resolución de la Corte Interamericana de Derechos Humanos de 24 de junio de 2005, Considerando quinto</w:t>
      </w:r>
      <w:r w:rsidRPr="0067628C">
        <w:rPr>
          <w:rFonts w:ascii="Verdana" w:hAnsi="Verdana"/>
          <w:sz w:val="16"/>
          <w:szCs w:val="16"/>
        </w:rPr>
        <w:t xml:space="preserve">. </w:t>
      </w:r>
    </w:p>
  </w:footnote>
  <w:footnote w:id="5">
    <w:p w:rsidR="00362A93" w:rsidRPr="0067628C" w:rsidRDefault="00362A93" w:rsidP="00362A93">
      <w:pPr>
        <w:pStyle w:val="FootnoteText"/>
        <w:spacing w:before="0" w:after="120"/>
        <w:rPr>
          <w:rFonts w:ascii="Verdana" w:hAnsi="Verdana"/>
          <w:sz w:val="16"/>
          <w:szCs w:val="16"/>
        </w:rPr>
      </w:pPr>
      <w:r w:rsidRPr="0067628C">
        <w:rPr>
          <w:rStyle w:val="FootnoteReference"/>
          <w:rFonts w:ascii="Verdana" w:hAnsi="Verdana"/>
          <w:sz w:val="16"/>
          <w:szCs w:val="16"/>
        </w:rPr>
        <w:footnoteRef/>
      </w:r>
      <w:r w:rsidRPr="0067628C">
        <w:rPr>
          <w:rFonts w:ascii="Verdana" w:hAnsi="Verdana"/>
          <w:sz w:val="16"/>
          <w:szCs w:val="16"/>
        </w:rPr>
        <w:t xml:space="preserve"> </w:t>
      </w:r>
      <w:r w:rsidRPr="0067628C">
        <w:rPr>
          <w:rFonts w:ascii="Verdana" w:hAnsi="Verdana"/>
          <w:sz w:val="16"/>
          <w:szCs w:val="16"/>
        </w:rPr>
        <w:tab/>
      </w:r>
      <w:r w:rsidRPr="0067628C">
        <w:rPr>
          <w:rFonts w:ascii="Verdana" w:hAnsi="Verdana"/>
          <w:i/>
          <w:sz w:val="16"/>
          <w:szCs w:val="16"/>
        </w:rPr>
        <w:t xml:space="preserve">Cfr. El </w:t>
      </w:r>
      <w:r w:rsidR="008944A0" w:rsidRPr="0067628C">
        <w:rPr>
          <w:rFonts w:ascii="Verdana" w:hAnsi="Verdana"/>
          <w:i/>
          <w:sz w:val="16"/>
          <w:szCs w:val="16"/>
        </w:rPr>
        <w:t>Derecho a la Información sobre la Asistencia Consular en el Marco de las Garantías del Debido Proceso Legal</w:t>
      </w:r>
      <w:r w:rsidR="005F2499" w:rsidRPr="0067628C">
        <w:rPr>
          <w:rFonts w:ascii="Verdana" w:hAnsi="Verdana"/>
          <w:i/>
          <w:sz w:val="16"/>
          <w:szCs w:val="16"/>
        </w:rPr>
        <w:t>.</w:t>
      </w:r>
      <w:r w:rsidR="005F2499" w:rsidRPr="0067628C">
        <w:rPr>
          <w:rFonts w:ascii="Verdana" w:hAnsi="Verdana"/>
          <w:sz w:val="16"/>
          <w:szCs w:val="16"/>
        </w:rPr>
        <w:t xml:space="preserve"> Opinión Consultiva OC-16/99 de 1 de octubre de 1999. Serie A No. 16,</w:t>
      </w:r>
      <w:r w:rsidRPr="0067628C">
        <w:rPr>
          <w:rFonts w:ascii="Verdana" w:hAnsi="Verdana"/>
          <w:i/>
          <w:sz w:val="16"/>
          <w:szCs w:val="16"/>
        </w:rPr>
        <w:t xml:space="preserve"> </w:t>
      </w:r>
      <w:r w:rsidRPr="0067628C">
        <w:rPr>
          <w:rFonts w:ascii="Verdana" w:hAnsi="Verdana"/>
          <w:sz w:val="16"/>
          <w:szCs w:val="16"/>
        </w:rPr>
        <w:t xml:space="preserve">párr. 45, y </w:t>
      </w:r>
      <w:r w:rsidR="008944A0" w:rsidRPr="0067628C">
        <w:rPr>
          <w:rFonts w:ascii="Verdana" w:hAnsi="Verdana"/>
          <w:sz w:val="16"/>
          <w:szCs w:val="16"/>
        </w:rPr>
        <w:t>Solicitud de Opinión Consultiva presentada por la Comisión Interamericana de Derechos Humanos. Resolución de la Corte Interamericana de Derechos Humanos de 24 de junio de 2005</w:t>
      </w:r>
      <w:r w:rsidRPr="0067628C">
        <w:rPr>
          <w:rFonts w:ascii="Verdana" w:hAnsi="Verdana"/>
          <w:sz w:val="16"/>
          <w:szCs w:val="16"/>
        </w:rPr>
        <w:t xml:space="preserve">, Considerando </w:t>
      </w:r>
      <w:r w:rsidR="008944A0" w:rsidRPr="0067628C">
        <w:rPr>
          <w:rFonts w:ascii="Verdana" w:hAnsi="Verdana"/>
          <w:sz w:val="16"/>
          <w:szCs w:val="16"/>
        </w:rPr>
        <w:t>sexto</w:t>
      </w:r>
      <w:r w:rsidRPr="0067628C">
        <w:rPr>
          <w:rFonts w:ascii="Verdana" w:hAnsi="Verdana"/>
          <w:sz w:val="16"/>
          <w:szCs w:val="16"/>
        </w:rPr>
        <w:t>.</w:t>
      </w:r>
    </w:p>
  </w:footnote>
  <w:footnote w:id="6">
    <w:p w:rsidR="00362A93" w:rsidRPr="0067628C" w:rsidRDefault="00362A93" w:rsidP="00362A93">
      <w:pPr>
        <w:pStyle w:val="FootnoteText"/>
        <w:spacing w:before="0" w:after="120"/>
        <w:rPr>
          <w:rFonts w:ascii="Verdana" w:hAnsi="Verdana"/>
          <w:sz w:val="16"/>
          <w:szCs w:val="16"/>
        </w:rPr>
      </w:pPr>
      <w:r w:rsidRPr="0067628C">
        <w:rPr>
          <w:rStyle w:val="FootnoteReference"/>
          <w:rFonts w:ascii="Verdana" w:hAnsi="Verdana"/>
          <w:sz w:val="16"/>
          <w:szCs w:val="16"/>
        </w:rPr>
        <w:footnoteRef/>
      </w:r>
      <w:r w:rsidRPr="0067628C">
        <w:rPr>
          <w:rFonts w:ascii="Verdana" w:hAnsi="Verdana"/>
          <w:sz w:val="16"/>
          <w:szCs w:val="16"/>
        </w:rPr>
        <w:tab/>
      </w:r>
      <w:r w:rsidRPr="0067628C">
        <w:rPr>
          <w:rFonts w:ascii="Verdana" w:hAnsi="Verdana"/>
          <w:i/>
          <w:sz w:val="16"/>
          <w:szCs w:val="16"/>
        </w:rPr>
        <w:t xml:space="preserve">Cfr. </w:t>
      </w:r>
      <w:r w:rsidR="00D0508B" w:rsidRPr="0067628C">
        <w:rPr>
          <w:rFonts w:ascii="Verdana" w:hAnsi="Verdana"/>
          <w:sz w:val="16"/>
          <w:szCs w:val="16"/>
        </w:rPr>
        <w:t>Solicitud de Opinión Consultiva presentada por la República de Costa Rica. Resolución de la Corte Interamericana de Derechos Humanos de 10 de mayo de 2005, Considerando décimo tercero</w:t>
      </w:r>
      <w:r w:rsidR="0053428F" w:rsidRPr="0067628C">
        <w:rPr>
          <w:rFonts w:ascii="Verdana" w:hAnsi="Verdana"/>
          <w:sz w:val="16"/>
          <w:szCs w:val="16"/>
        </w:rPr>
        <w:t>.</w:t>
      </w:r>
    </w:p>
  </w:footnote>
  <w:footnote w:id="7">
    <w:p w:rsidR="00362A93" w:rsidRPr="0067628C" w:rsidRDefault="00362A93" w:rsidP="00362A93">
      <w:pPr>
        <w:pStyle w:val="FootnoteText"/>
        <w:spacing w:before="0" w:after="120"/>
        <w:rPr>
          <w:rFonts w:ascii="Verdana" w:hAnsi="Verdana"/>
          <w:sz w:val="16"/>
          <w:szCs w:val="16"/>
        </w:rPr>
      </w:pPr>
      <w:r w:rsidRPr="0067628C">
        <w:rPr>
          <w:rStyle w:val="FootnoteReference"/>
          <w:rFonts w:ascii="Verdana" w:hAnsi="Verdana"/>
          <w:sz w:val="16"/>
          <w:szCs w:val="16"/>
        </w:rPr>
        <w:footnoteRef/>
      </w:r>
      <w:r w:rsidRPr="0067628C">
        <w:rPr>
          <w:rFonts w:ascii="Verdana" w:hAnsi="Verdana"/>
          <w:sz w:val="16"/>
          <w:szCs w:val="16"/>
        </w:rPr>
        <w:tab/>
      </w:r>
      <w:r w:rsidRPr="0067628C">
        <w:rPr>
          <w:rFonts w:ascii="Verdana" w:hAnsi="Verdana"/>
          <w:i/>
          <w:sz w:val="16"/>
          <w:szCs w:val="16"/>
        </w:rPr>
        <w:t>Cfr. Propuesta de Modificación a la Constitución Política de Costa Rica Relacionada con la Naturalización.</w:t>
      </w:r>
      <w:r w:rsidRPr="0067628C">
        <w:rPr>
          <w:rFonts w:ascii="Verdana" w:hAnsi="Verdana"/>
          <w:sz w:val="16"/>
          <w:szCs w:val="16"/>
        </w:rPr>
        <w:t xml:space="preserve"> Opinión Consultiva OC-4/84 del 19 de enero de 1984. Serie A No. 4, párr. 30, y Solicitud de Opinión Consultiva presentada por la República de Costa Rica. Resolución de la Corte </w:t>
      </w:r>
      <w:r w:rsidR="0053428F" w:rsidRPr="0067628C">
        <w:rPr>
          <w:rFonts w:ascii="Verdana" w:hAnsi="Verdana"/>
          <w:sz w:val="16"/>
          <w:szCs w:val="16"/>
        </w:rPr>
        <w:t xml:space="preserve">Interamericana de Derechos Humanos </w:t>
      </w:r>
      <w:r w:rsidRPr="0067628C">
        <w:rPr>
          <w:rFonts w:ascii="Verdana" w:hAnsi="Verdana"/>
          <w:sz w:val="16"/>
          <w:szCs w:val="16"/>
        </w:rPr>
        <w:t>de 10 de mayo de 2005, Considerando undécimo.</w:t>
      </w:r>
    </w:p>
  </w:footnote>
  <w:footnote w:id="8">
    <w:p w:rsidR="00362A93" w:rsidRPr="0067628C" w:rsidRDefault="00362A93" w:rsidP="00362A93">
      <w:pPr>
        <w:pStyle w:val="FootnoteText"/>
        <w:spacing w:before="0" w:after="120"/>
        <w:rPr>
          <w:rFonts w:ascii="Verdana" w:hAnsi="Verdana"/>
          <w:sz w:val="16"/>
          <w:szCs w:val="16"/>
        </w:rPr>
      </w:pPr>
      <w:r w:rsidRPr="0067628C">
        <w:rPr>
          <w:rStyle w:val="FootnoteReference"/>
          <w:rFonts w:ascii="Verdana" w:hAnsi="Verdana"/>
          <w:sz w:val="16"/>
          <w:szCs w:val="16"/>
        </w:rPr>
        <w:footnoteRef/>
      </w:r>
      <w:r w:rsidRPr="0067628C">
        <w:rPr>
          <w:rFonts w:ascii="Verdana" w:hAnsi="Verdana"/>
          <w:sz w:val="16"/>
          <w:szCs w:val="16"/>
        </w:rPr>
        <w:tab/>
      </w:r>
      <w:r w:rsidRPr="0067628C">
        <w:rPr>
          <w:rFonts w:ascii="Verdana" w:hAnsi="Verdana"/>
          <w:i/>
          <w:sz w:val="16"/>
          <w:szCs w:val="16"/>
        </w:rPr>
        <w:t>Cfr.</w:t>
      </w:r>
      <w:r w:rsidR="001B558E" w:rsidRPr="0067628C">
        <w:rPr>
          <w:rFonts w:ascii="Verdana" w:hAnsi="Verdana"/>
          <w:i/>
          <w:sz w:val="16"/>
          <w:szCs w:val="16"/>
        </w:rPr>
        <w:t xml:space="preserve"> </w:t>
      </w:r>
      <w:r w:rsidR="001B558E" w:rsidRPr="0067628C">
        <w:rPr>
          <w:rFonts w:ascii="Verdana" w:hAnsi="Verdana"/>
          <w:sz w:val="16"/>
          <w:szCs w:val="16"/>
        </w:rPr>
        <w:t>Solicitud de Opinión Consultiva presentada por la Comisión Interamericana de Derechos Humanos. Resolución de la Corte Interamericana de Derechos Humanos de 24 de junio de 2005,</w:t>
      </w:r>
      <w:r w:rsidR="002B6793" w:rsidRPr="0067628C">
        <w:rPr>
          <w:rFonts w:ascii="Verdana" w:hAnsi="Verdana"/>
          <w:sz w:val="16"/>
          <w:szCs w:val="16"/>
        </w:rPr>
        <w:t xml:space="preserve"> </w:t>
      </w:r>
      <w:r w:rsidR="001B558E" w:rsidRPr="0067628C">
        <w:rPr>
          <w:rFonts w:ascii="Verdana" w:hAnsi="Verdana"/>
          <w:sz w:val="16"/>
          <w:szCs w:val="16"/>
        </w:rPr>
        <w:t>Considerandos séptimo a décimo</w:t>
      </w:r>
      <w:r w:rsidR="005F2499" w:rsidRPr="0067628C">
        <w:rPr>
          <w:rFonts w:ascii="Verdana" w:hAnsi="Verdana"/>
          <w:sz w:val="16"/>
          <w:szCs w:val="16"/>
        </w:rPr>
        <w:t xml:space="preserve"> segundo</w:t>
      </w:r>
      <w:r w:rsidRPr="0067628C">
        <w:rPr>
          <w:rFonts w:ascii="Verdana" w:hAnsi="Verdana"/>
          <w:sz w:val="16"/>
          <w:szCs w:val="16"/>
          <w:lang w:val="es-ES"/>
        </w:rPr>
        <w:t>, y</w:t>
      </w:r>
      <w:r w:rsidRPr="0067628C">
        <w:rPr>
          <w:rFonts w:ascii="Verdana" w:hAnsi="Verdana"/>
          <w:i/>
          <w:sz w:val="16"/>
          <w:szCs w:val="16"/>
          <w:lang w:val="es-ES"/>
        </w:rPr>
        <w:t xml:space="preserve"> </w:t>
      </w:r>
      <w:r w:rsidR="002B6793" w:rsidRPr="0067628C">
        <w:rPr>
          <w:rFonts w:ascii="Verdana" w:hAnsi="Verdana"/>
          <w:sz w:val="16"/>
          <w:szCs w:val="16"/>
        </w:rPr>
        <w:t>Solicitud de Opinión Consultiva presentada por la Comisión Interamericana de Derechos Humanos. Resolución de la Corte Interamericana de Derechos Humanos de 27 de enero de 2009, Considerandos séptimo y décimo quinto</w:t>
      </w:r>
      <w:r w:rsidRPr="0067628C">
        <w:rPr>
          <w:rFonts w:ascii="Verdana" w:hAnsi="Verdana"/>
          <w:sz w:val="16"/>
          <w:szCs w:val="16"/>
        </w:rPr>
        <w:t>.</w:t>
      </w:r>
    </w:p>
  </w:footnote>
  <w:footnote w:id="9">
    <w:p w:rsidR="00362A93" w:rsidRPr="0067628C" w:rsidRDefault="00362A93" w:rsidP="00362A93">
      <w:pPr>
        <w:pStyle w:val="FootnoteText"/>
        <w:spacing w:before="0" w:after="120"/>
        <w:rPr>
          <w:rFonts w:ascii="Verdana" w:hAnsi="Verdana"/>
          <w:sz w:val="16"/>
          <w:szCs w:val="16"/>
        </w:rPr>
      </w:pPr>
      <w:r w:rsidRPr="0067628C">
        <w:rPr>
          <w:rStyle w:val="FootnoteReference"/>
          <w:rFonts w:ascii="Verdana" w:hAnsi="Verdana"/>
          <w:sz w:val="16"/>
          <w:szCs w:val="16"/>
        </w:rPr>
        <w:footnoteRef/>
      </w:r>
      <w:r w:rsidRPr="0067628C">
        <w:rPr>
          <w:rFonts w:ascii="Verdana" w:hAnsi="Verdana"/>
          <w:sz w:val="16"/>
          <w:szCs w:val="16"/>
        </w:rPr>
        <w:t xml:space="preserve"> </w:t>
      </w:r>
      <w:r w:rsidRPr="0067628C">
        <w:rPr>
          <w:rFonts w:ascii="Verdana" w:hAnsi="Verdana"/>
          <w:sz w:val="16"/>
          <w:szCs w:val="16"/>
        </w:rPr>
        <w:tab/>
      </w:r>
      <w:r w:rsidRPr="0067628C">
        <w:rPr>
          <w:rFonts w:ascii="Verdana" w:hAnsi="Verdana"/>
          <w:i/>
          <w:sz w:val="16"/>
          <w:szCs w:val="16"/>
        </w:rPr>
        <w:t>Cfr.</w:t>
      </w:r>
      <w:r w:rsidRPr="0067628C">
        <w:rPr>
          <w:rFonts w:ascii="Verdana" w:hAnsi="Verdana"/>
          <w:sz w:val="16"/>
          <w:szCs w:val="16"/>
        </w:rPr>
        <w:t xml:space="preserve"> </w:t>
      </w:r>
      <w:r w:rsidR="00A4141F" w:rsidRPr="0067628C">
        <w:rPr>
          <w:rFonts w:ascii="Verdana" w:hAnsi="Verdana"/>
          <w:i/>
          <w:sz w:val="16"/>
          <w:szCs w:val="16"/>
        </w:rPr>
        <w:t>El Derecho a la Información sobre la Asistencia Consular en el Marco de las Garantías del Debido Proceso Legal.</w:t>
      </w:r>
      <w:r w:rsidR="00A4141F" w:rsidRPr="0067628C">
        <w:rPr>
          <w:rFonts w:ascii="Verdana" w:hAnsi="Verdana"/>
          <w:sz w:val="16"/>
          <w:szCs w:val="16"/>
        </w:rPr>
        <w:t xml:space="preserve"> Opinión Consultiva OC-16/99 de 1 de octubre de 1999. Serie A No. 16</w:t>
      </w:r>
      <w:r w:rsidRPr="0067628C">
        <w:rPr>
          <w:rFonts w:ascii="Verdana" w:hAnsi="Verdana"/>
          <w:sz w:val="16"/>
          <w:szCs w:val="16"/>
        </w:rPr>
        <w:t xml:space="preserve">, párr. </w:t>
      </w:r>
      <w:r w:rsidR="00A4141F" w:rsidRPr="0067628C">
        <w:rPr>
          <w:rFonts w:ascii="Verdana" w:hAnsi="Verdana"/>
          <w:sz w:val="16"/>
          <w:szCs w:val="16"/>
        </w:rPr>
        <w:t>47</w:t>
      </w:r>
      <w:r w:rsidRPr="0067628C">
        <w:rPr>
          <w:rFonts w:ascii="Verdana" w:hAnsi="Verdana"/>
          <w:sz w:val="16"/>
          <w:szCs w:val="16"/>
        </w:rPr>
        <w:t xml:space="preserve">, y </w:t>
      </w:r>
      <w:r w:rsidR="00A4141F" w:rsidRPr="0067628C">
        <w:rPr>
          <w:rFonts w:ascii="Verdana" w:hAnsi="Verdana"/>
          <w:i/>
          <w:sz w:val="16"/>
          <w:szCs w:val="16"/>
        </w:rPr>
        <w:t>Condición Jurídica y Derechos de los Migrantes Indocumentados.</w:t>
      </w:r>
      <w:r w:rsidR="00A4141F" w:rsidRPr="0067628C">
        <w:rPr>
          <w:rFonts w:ascii="Verdana" w:hAnsi="Verdana"/>
          <w:sz w:val="16"/>
          <w:szCs w:val="16"/>
        </w:rPr>
        <w:t xml:space="preserve"> Opinión Consultiva OC-18/03 de 17 de septiembre  de 2003. Serie A No. 18</w:t>
      </w:r>
      <w:r w:rsidRPr="0067628C">
        <w:rPr>
          <w:rStyle w:val="Strong"/>
          <w:rFonts w:ascii="Verdana" w:hAnsi="Verdana"/>
          <w:b w:val="0"/>
          <w:color w:val="000000"/>
          <w:sz w:val="16"/>
          <w:szCs w:val="16"/>
          <w:shd w:val="clear" w:color="auto" w:fill="FFFFFF"/>
        </w:rPr>
        <w:t xml:space="preserve">, </w:t>
      </w:r>
      <w:r w:rsidRPr="0067628C">
        <w:rPr>
          <w:rFonts w:ascii="Verdana" w:hAnsi="Verdana"/>
          <w:sz w:val="16"/>
          <w:szCs w:val="16"/>
        </w:rPr>
        <w:t xml:space="preserve">párr. </w:t>
      </w:r>
      <w:r w:rsidR="00A4141F" w:rsidRPr="0067628C">
        <w:rPr>
          <w:rFonts w:ascii="Verdana" w:hAnsi="Verdana"/>
          <w:sz w:val="16"/>
          <w:szCs w:val="16"/>
        </w:rPr>
        <w:t>63</w:t>
      </w:r>
      <w:r w:rsidRPr="0067628C">
        <w:rPr>
          <w:rFonts w:ascii="Verdana" w:hAnsi="Verdana"/>
          <w:sz w:val="16"/>
          <w:szCs w:val="16"/>
        </w:rPr>
        <w:t>.</w:t>
      </w:r>
    </w:p>
  </w:footnote>
  <w:footnote w:id="10">
    <w:p w:rsidR="00DA3CE2" w:rsidRPr="0067628C" w:rsidRDefault="00DA3CE2" w:rsidP="00B47F51">
      <w:pPr>
        <w:pStyle w:val="FootnoteText"/>
        <w:spacing w:before="0" w:after="120"/>
        <w:rPr>
          <w:rFonts w:ascii="Verdana" w:hAnsi="Verdana"/>
          <w:i/>
          <w:sz w:val="16"/>
          <w:szCs w:val="16"/>
          <w:lang w:val="es-ES"/>
        </w:rPr>
      </w:pPr>
      <w:r w:rsidRPr="0067628C">
        <w:rPr>
          <w:rStyle w:val="FootnoteReference"/>
          <w:rFonts w:ascii="Verdana" w:hAnsi="Verdana"/>
          <w:sz w:val="16"/>
          <w:szCs w:val="16"/>
        </w:rPr>
        <w:footnoteRef/>
      </w:r>
      <w:r w:rsidRPr="0067628C">
        <w:rPr>
          <w:rFonts w:ascii="Verdana" w:hAnsi="Verdana"/>
          <w:sz w:val="16"/>
          <w:szCs w:val="16"/>
        </w:rPr>
        <w:t xml:space="preserve"> </w:t>
      </w:r>
      <w:r w:rsidRPr="0067628C">
        <w:rPr>
          <w:rFonts w:ascii="Verdana" w:hAnsi="Verdana"/>
          <w:sz w:val="16"/>
          <w:szCs w:val="16"/>
        </w:rPr>
        <w:tab/>
      </w:r>
      <w:r w:rsidRPr="0067628C">
        <w:rPr>
          <w:rFonts w:ascii="Verdana" w:hAnsi="Verdana"/>
          <w:i/>
          <w:sz w:val="16"/>
          <w:szCs w:val="16"/>
        </w:rPr>
        <w:t xml:space="preserve">Cfr. </w:t>
      </w:r>
      <w:r w:rsidR="00A4141F" w:rsidRPr="0067628C">
        <w:rPr>
          <w:rFonts w:ascii="Verdana" w:hAnsi="Verdana"/>
          <w:i/>
          <w:sz w:val="16"/>
          <w:szCs w:val="16"/>
        </w:rPr>
        <w:t>El Derecho a la Información sobre la Asistencia Consular en el Marco de las Garantías del Debido Proceso Legal</w:t>
      </w:r>
      <w:r w:rsidR="005F2499" w:rsidRPr="0067628C">
        <w:rPr>
          <w:rFonts w:ascii="Verdana" w:hAnsi="Verdana"/>
          <w:i/>
          <w:sz w:val="16"/>
          <w:szCs w:val="16"/>
        </w:rPr>
        <w:t>.</w:t>
      </w:r>
      <w:r w:rsidR="005F2499" w:rsidRPr="0067628C">
        <w:rPr>
          <w:rFonts w:ascii="Verdana" w:hAnsi="Verdana"/>
          <w:sz w:val="16"/>
          <w:szCs w:val="16"/>
        </w:rPr>
        <w:t xml:space="preserve"> Opinión Consultiva OC-16/99 de 1 de octubre de 1999. Serie A No. 16,</w:t>
      </w:r>
      <w:r w:rsidR="00A4141F" w:rsidRPr="0067628C">
        <w:rPr>
          <w:rFonts w:ascii="Verdana" w:hAnsi="Verdana"/>
          <w:i/>
          <w:sz w:val="16"/>
          <w:szCs w:val="16"/>
        </w:rPr>
        <w:t xml:space="preserve"> </w:t>
      </w:r>
      <w:r w:rsidR="00A4141F" w:rsidRPr="0067628C">
        <w:rPr>
          <w:rFonts w:ascii="Verdana" w:hAnsi="Verdana"/>
          <w:sz w:val="16"/>
          <w:szCs w:val="16"/>
        </w:rPr>
        <w:t>párr. 45, y Solicitud de Opinión Consultiva presentada por la Comisión Interamericana de Derechos Humanos. Resolución de la Corte Interamericana de Derechos Humanos de 24 de junio de 2005, Considerando sexto.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853223"/>
      <w:docPartObj>
        <w:docPartGallery w:val="Page Numbers (Top of Page)"/>
        <w:docPartUnique/>
      </w:docPartObj>
    </w:sdtPr>
    <w:sdtEndPr>
      <w:rPr>
        <w:noProof/>
      </w:rPr>
    </w:sdtEndPr>
    <w:sdtContent>
      <w:p w:rsidR="00CF76C1" w:rsidRDefault="000419BD">
        <w:pPr>
          <w:pStyle w:val="Header"/>
          <w:jc w:val="center"/>
        </w:pPr>
        <w:r w:rsidRPr="00CF76C1">
          <w:rPr>
            <w:rFonts w:ascii="Verdana" w:hAnsi="Verdana"/>
            <w:sz w:val="20"/>
          </w:rPr>
          <w:fldChar w:fldCharType="begin"/>
        </w:r>
        <w:r w:rsidR="00CF76C1" w:rsidRPr="00CF76C1">
          <w:rPr>
            <w:rFonts w:ascii="Verdana" w:hAnsi="Verdana"/>
            <w:sz w:val="20"/>
          </w:rPr>
          <w:instrText xml:space="preserve"> PAGE   \* MERGEFORMAT </w:instrText>
        </w:r>
        <w:r w:rsidRPr="00CF76C1">
          <w:rPr>
            <w:rFonts w:ascii="Verdana" w:hAnsi="Verdana"/>
            <w:sz w:val="20"/>
          </w:rPr>
          <w:fldChar w:fldCharType="separate"/>
        </w:r>
        <w:r w:rsidR="00411700">
          <w:rPr>
            <w:rFonts w:ascii="Verdana" w:hAnsi="Verdana"/>
            <w:noProof/>
            <w:sz w:val="20"/>
          </w:rPr>
          <w:t>2</w:t>
        </w:r>
        <w:r w:rsidRPr="00CF76C1">
          <w:rPr>
            <w:rFonts w:ascii="Verdana" w:hAnsi="Verdana"/>
            <w:noProof/>
            <w:sz w:val="20"/>
          </w:rPr>
          <w:fldChar w:fldCharType="end"/>
        </w:r>
      </w:p>
    </w:sdtContent>
  </w:sdt>
  <w:p w:rsidR="00CF76C1" w:rsidRDefault="00CF76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A4668"/>
    <w:multiLevelType w:val="hybridMultilevel"/>
    <w:tmpl w:val="6D78090C"/>
    <w:lvl w:ilvl="0" w:tplc="73CA20E6">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25B37D4B"/>
    <w:multiLevelType w:val="hybridMultilevel"/>
    <w:tmpl w:val="D1C4EC6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328B331C"/>
    <w:multiLevelType w:val="hybridMultilevel"/>
    <w:tmpl w:val="0BF61B90"/>
    <w:lvl w:ilvl="0" w:tplc="4B243AF6">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nsid w:val="35E01988"/>
    <w:multiLevelType w:val="hybridMultilevel"/>
    <w:tmpl w:val="815AFBA0"/>
    <w:lvl w:ilvl="0" w:tplc="7AB63166">
      <w:start w:val="1"/>
      <w:numFmt w:val="decimal"/>
      <w:lvlText w:val="%1."/>
      <w:lvlJc w:val="left"/>
      <w:pPr>
        <w:tabs>
          <w:tab w:val="num" w:pos="680"/>
        </w:tabs>
        <w:ind w:left="0" w:firstLine="0"/>
      </w:pPr>
      <w:rPr>
        <w:rFonts w:hint="default"/>
        <w:b w:val="0"/>
        <w:i w:val="0"/>
        <w:strike w:val="0"/>
        <w:sz w:val="20"/>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652257A"/>
    <w:multiLevelType w:val="hybridMultilevel"/>
    <w:tmpl w:val="4822C4EE"/>
    <w:lvl w:ilvl="0" w:tplc="778CCCDC">
      <w:start w:val="1"/>
      <w:numFmt w:val="lowerLetter"/>
      <w:lvlText w:val="%1)"/>
      <w:lvlJc w:val="left"/>
      <w:pPr>
        <w:ind w:left="720" w:hanging="360"/>
      </w:pPr>
      <w:rPr>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4FB053EC"/>
    <w:multiLevelType w:val="hybridMultilevel"/>
    <w:tmpl w:val="1CC0312C"/>
    <w:lvl w:ilvl="0" w:tplc="08B20354">
      <w:start w:val="1"/>
      <w:numFmt w:val="decimal"/>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6">
    <w:nsid w:val="5A054E35"/>
    <w:multiLevelType w:val="hybridMultilevel"/>
    <w:tmpl w:val="265C1330"/>
    <w:lvl w:ilvl="0" w:tplc="E21840F6">
      <w:start w:val="1"/>
      <w:numFmt w:val="decimal"/>
      <w:lvlText w:val="%1."/>
      <w:lvlJc w:val="left"/>
      <w:pPr>
        <w:ind w:left="360" w:hanging="360"/>
      </w:pPr>
      <w:rPr>
        <w:b w:val="0"/>
        <w:i w:val="0"/>
        <w:sz w:val="20"/>
        <w:szCs w:val="2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nsid w:val="5CA5722F"/>
    <w:multiLevelType w:val="hybridMultilevel"/>
    <w:tmpl w:val="ADFAECC2"/>
    <w:lvl w:ilvl="0" w:tplc="140A0017">
      <w:start w:val="1"/>
      <w:numFmt w:val="lowerLetter"/>
      <w:lvlText w:val="%1)"/>
      <w:lvlJc w:val="left"/>
      <w:pPr>
        <w:ind w:left="1080" w:hanging="360"/>
      </w:pPr>
      <w:rPr>
        <w:b w:val="0"/>
        <w:i w:val="0"/>
        <w:sz w:val="20"/>
        <w:szCs w:val="2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
    <w:nsid w:val="65AC4875"/>
    <w:multiLevelType w:val="hybridMultilevel"/>
    <w:tmpl w:val="5AD62512"/>
    <w:lvl w:ilvl="0" w:tplc="3DF6E37A">
      <w:start w:val="5"/>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nsid w:val="711B71AA"/>
    <w:multiLevelType w:val="hybridMultilevel"/>
    <w:tmpl w:val="265C1330"/>
    <w:lvl w:ilvl="0" w:tplc="E21840F6">
      <w:start w:val="1"/>
      <w:numFmt w:val="decimal"/>
      <w:lvlText w:val="%1."/>
      <w:lvlJc w:val="left"/>
      <w:pPr>
        <w:ind w:left="720" w:hanging="360"/>
      </w:pPr>
      <w:rPr>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73B4221F"/>
    <w:multiLevelType w:val="hybridMultilevel"/>
    <w:tmpl w:val="265C1330"/>
    <w:lvl w:ilvl="0" w:tplc="E21840F6">
      <w:start w:val="1"/>
      <w:numFmt w:val="decimal"/>
      <w:lvlText w:val="%1."/>
      <w:lvlJc w:val="left"/>
      <w:pPr>
        <w:ind w:left="720" w:hanging="360"/>
      </w:pPr>
      <w:rPr>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C1"/>
    <w:rsid w:val="00027251"/>
    <w:rsid w:val="000419BD"/>
    <w:rsid w:val="00042DFF"/>
    <w:rsid w:val="00096225"/>
    <w:rsid w:val="000C36EE"/>
    <w:rsid w:val="000D579C"/>
    <w:rsid w:val="00164BF5"/>
    <w:rsid w:val="00175FDE"/>
    <w:rsid w:val="001A0496"/>
    <w:rsid w:val="001A6AD3"/>
    <w:rsid w:val="001B558E"/>
    <w:rsid w:val="001C3D45"/>
    <w:rsid w:val="001E2A24"/>
    <w:rsid w:val="00200D31"/>
    <w:rsid w:val="0020653F"/>
    <w:rsid w:val="00210B1A"/>
    <w:rsid w:val="00222887"/>
    <w:rsid w:val="002453A1"/>
    <w:rsid w:val="00254B84"/>
    <w:rsid w:val="002576B4"/>
    <w:rsid w:val="002B6793"/>
    <w:rsid w:val="002D1368"/>
    <w:rsid w:val="002E615B"/>
    <w:rsid w:val="002F4565"/>
    <w:rsid w:val="003059FC"/>
    <w:rsid w:val="00306ED0"/>
    <w:rsid w:val="00316CC2"/>
    <w:rsid w:val="0035252A"/>
    <w:rsid w:val="00362A93"/>
    <w:rsid w:val="0037367E"/>
    <w:rsid w:val="003A4DE8"/>
    <w:rsid w:val="003A534C"/>
    <w:rsid w:val="003F47EE"/>
    <w:rsid w:val="00402FC3"/>
    <w:rsid w:val="00411700"/>
    <w:rsid w:val="00420EC9"/>
    <w:rsid w:val="004670C4"/>
    <w:rsid w:val="00491C1B"/>
    <w:rsid w:val="004B2059"/>
    <w:rsid w:val="004B709D"/>
    <w:rsid w:val="004E102A"/>
    <w:rsid w:val="005057C8"/>
    <w:rsid w:val="00516B71"/>
    <w:rsid w:val="00523ABB"/>
    <w:rsid w:val="0053428F"/>
    <w:rsid w:val="00535E91"/>
    <w:rsid w:val="00594C67"/>
    <w:rsid w:val="00596381"/>
    <w:rsid w:val="005B3804"/>
    <w:rsid w:val="005B5072"/>
    <w:rsid w:val="005D00F5"/>
    <w:rsid w:val="005E1DE9"/>
    <w:rsid w:val="005E61B5"/>
    <w:rsid w:val="005F2499"/>
    <w:rsid w:val="00632E63"/>
    <w:rsid w:val="00641275"/>
    <w:rsid w:val="00644BEC"/>
    <w:rsid w:val="00644E8F"/>
    <w:rsid w:val="00651ECC"/>
    <w:rsid w:val="00656313"/>
    <w:rsid w:val="0067628C"/>
    <w:rsid w:val="00693F45"/>
    <w:rsid w:val="006A2FD5"/>
    <w:rsid w:val="006B30AA"/>
    <w:rsid w:val="006D462B"/>
    <w:rsid w:val="006E3260"/>
    <w:rsid w:val="006E600D"/>
    <w:rsid w:val="006F5B8D"/>
    <w:rsid w:val="007207D1"/>
    <w:rsid w:val="007368D3"/>
    <w:rsid w:val="00787124"/>
    <w:rsid w:val="007A01C6"/>
    <w:rsid w:val="007D5DBA"/>
    <w:rsid w:val="007E08D6"/>
    <w:rsid w:val="007F5DEB"/>
    <w:rsid w:val="00800651"/>
    <w:rsid w:val="0080212A"/>
    <w:rsid w:val="00814F10"/>
    <w:rsid w:val="008564A5"/>
    <w:rsid w:val="008944A0"/>
    <w:rsid w:val="008D0958"/>
    <w:rsid w:val="008E5A65"/>
    <w:rsid w:val="00922E50"/>
    <w:rsid w:val="009668D3"/>
    <w:rsid w:val="009761B8"/>
    <w:rsid w:val="009762A4"/>
    <w:rsid w:val="00983F1B"/>
    <w:rsid w:val="009A480A"/>
    <w:rsid w:val="009B2B81"/>
    <w:rsid w:val="009C4D89"/>
    <w:rsid w:val="00A4141F"/>
    <w:rsid w:val="00A51DD6"/>
    <w:rsid w:val="00A5294A"/>
    <w:rsid w:val="00A53474"/>
    <w:rsid w:val="00A57E53"/>
    <w:rsid w:val="00A70E8E"/>
    <w:rsid w:val="00A7217C"/>
    <w:rsid w:val="00A77186"/>
    <w:rsid w:val="00AA1E47"/>
    <w:rsid w:val="00AB2457"/>
    <w:rsid w:val="00AC10B8"/>
    <w:rsid w:val="00AE3264"/>
    <w:rsid w:val="00AF6FB0"/>
    <w:rsid w:val="00B22AA3"/>
    <w:rsid w:val="00B47F51"/>
    <w:rsid w:val="00B62F8F"/>
    <w:rsid w:val="00B63139"/>
    <w:rsid w:val="00B772AE"/>
    <w:rsid w:val="00BA138A"/>
    <w:rsid w:val="00BD4047"/>
    <w:rsid w:val="00BE39E1"/>
    <w:rsid w:val="00BE7FEF"/>
    <w:rsid w:val="00C15171"/>
    <w:rsid w:val="00C36998"/>
    <w:rsid w:val="00C53310"/>
    <w:rsid w:val="00C72464"/>
    <w:rsid w:val="00C855E1"/>
    <w:rsid w:val="00C94270"/>
    <w:rsid w:val="00CF76C1"/>
    <w:rsid w:val="00D0508B"/>
    <w:rsid w:val="00D5452C"/>
    <w:rsid w:val="00D7413B"/>
    <w:rsid w:val="00D77C26"/>
    <w:rsid w:val="00D87776"/>
    <w:rsid w:val="00D87AB6"/>
    <w:rsid w:val="00DA3CE2"/>
    <w:rsid w:val="00DE1707"/>
    <w:rsid w:val="00E37695"/>
    <w:rsid w:val="00E5144D"/>
    <w:rsid w:val="00E63532"/>
    <w:rsid w:val="00E67F73"/>
    <w:rsid w:val="00E72427"/>
    <w:rsid w:val="00E763F4"/>
    <w:rsid w:val="00E8702A"/>
    <w:rsid w:val="00E878CB"/>
    <w:rsid w:val="00EB196D"/>
    <w:rsid w:val="00ED2E8A"/>
    <w:rsid w:val="00ED3E4D"/>
    <w:rsid w:val="00EF4A86"/>
    <w:rsid w:val="00F366B4"/>
    <w:rsid w:val="00F55C38"/>
    <w:rsid w:val="00F574EF"/>
    <w:rsid w:val="00F90CBE"/>
    <w:rsid w:val="00FD52B2"/>
    <w:rsid w:val="00FF1DC6"/>
    <w:rsid w:val="00FF56F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1"/>
    <w:pPr>
      <w:spacing w:after="0" w:line="240" w:lineRule="auto"/>
    </w:pPr>
    <w:rPr>
      <w:rFonts w:ascii="Times" w:eastAsia="Times" w:hAnsi="Times" w:cs="Times New Roman"/>
      <w:sz w:val="24"/>
      <w:szCs w:val="20"/>
      <w:lang w:val="es-ES_tradnl"/>
    </w:rPr>
  </w:style>
  <w:style w:type="paragraph" w:styleId="Heading1">
    <w:name w:val="heading 1"/>
    <w:basedOn w:val="Normal"/>
    <w:next w:val="Normal"/>
    <w:link w:val="Heading1Char"/>
    <w:qFormat/>
    <w:rsid w:val="00CF76C1"/>
    <w:pPr>
      <w:keepNext/>
      <w:jc w:val="center"/>
      <w:outlineLvl w:val="0"/>
    </w:pPr>
    <w:rPr>
      <w:rFonts w:ascii="Verdana" w:hAnsi="Verdana"/>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6C1"/>
    <w:rPr>
      <w:rFonts w:ascii="Verdana" w:eastAsia="Times" w:hAnsi="Verdana" w:cs="Times New Roman"/>
      <w:b/>
      <w:caps/>
      <w:sz w:val="28"/>
      <w:szCs w:val="20"/>
      <w:lang w:val="es-ES_tradnl"/>
    </w:rPr>
  </w:style>
  <w:style w:type="paragraph" w:styleId="BlockText">
    <w:name w:val="Block Text"/>
    <w:basedOn w:val="Normal"/>
    <w:rsid w:val="00CF76C1"/>
    <w:pPr>
      <w:widowControl w:val="0"/>
      <w:spacing w:line="360" w:lineRule="auto"/>
      <w:ind w:left="709" w:right="566"/>
      <w:jc w:val="both"/>
    </w:pPr>
    <w:rPr>
      <w:rFonts w:ascii="Garamond" w:eastAsia="Times New Roman" w:hAnsi="Garamond"/>
      <w:sz w:val="20"/>
    </w:rPr>
  </w:style>
  <w:style w:type="paragraph" w:customStyle="1" w:styleId="Textoindependiente">
    <w:name w:val="Texto independiente"/>
    <w:basedOn w:val="Normal"/>
    <w:rsid w:val="00CF76C1"/>
    <w:pPr>
      <w:widowControl w:val="0"/>
      <w:jc w:val="both"/>
    </w:pPr>
    <w:rPr>
      <w:rFonts w:eastAsia="Times New Roman"/>
      <w:lang w:val="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qFormat/>
    <w:rsid w:val="00CF76C1"/>
    <w:pPr>
      <w:widowControl w:val="0"/>
      <w:spacing w:before="240"/>
      <w:jc w:val="both"/>
    </w:pPr>
    <w:rPr>
      <w:rFonts w:eastAsia="Times New Roman"/>
      <w:sz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CF76C1"/>
    <w:rPr>
      <w:rFonts w:ascii="Times" w:eastAsia="Times New Roman" w:hAnsi="Times" w:cs="Times New Roman"/>
      <w:sz w:val="20"/>
      <w:szCs w:val="20"/>
      <w:lang w:val="es-ES_tradnl"/>
    </w:rPr>
  </w:style>
  <w:style w:type="paragraph" w:styleId="BodyText2">
    <w:name w:val="Body Text 2"/>
    <w:basedOn w:val="Normal"/>
    <w:link w:val="BodyText2Char"/>
    <w:rsid w:val="00CF76C1"/>
    <w:pPr>
      <w:ind w:right="-720"/>
      <w:jc w:val="both"/>
    </w:pPr>
    <w:rPr>
      <w:rFonts w:ascii="Palatino" w:eastAsia="Times New Roman" w:hAnsi="Palatino"/>
      <w:lang w:val="en-US"/>
    </w:rPr>
  </w:style>
  <w:style w:type="character" w:customStyle="1" w:styleId="BodyText2Char">
    <w:name w:val="Body Text 2 Char"/>
    <w:basedOn w:val="DefaultParagraphFont"/>
    <w:link w:val="BodyText2"/>
    <w:rsid w:val="00CF76C1"/>
    <w:rPr>
      <w:rFonts w:ascii="Palatino" w:eastAsia="Times New Roman" w:hAnsi="Palatino" w:cs="Times New Roman"/>
      <w:sz w:val="24"/>
      <w:szCs w:val="20"/>
      <w:lang w:val="en-US"/>
    </w:rPr>
  </w:style>
  <w:style w:type="paragraph" w:styleId="BodyText">
    <w:name w:val="Body Text"/>
    <w:basedOn w:val="Normal"/>
    <w:link w:val="BodyTextChar"/>
    <w:rsid w:val="00CF76C1"/>
    <w:pPr>
      <w:widowControl w:val="0"/>
      <w:jc w:val="both"/>
    </w:pPr>
    <w:rPr>
      <w:rFonts w:ascii="Times New Roman" w:eastAsia="Times New Roman" w:hAnsi="Times New Roman"/>
      <w:lang w:val="es-ES"/>
    </w:rPr>
  </w:style>
  <w:style w:type="character" w:customStyle="1" w:styleId="BodyTextChar">
    <w:name w:val="Body Text Char"/>
    <w:basedOn w:val="DefaultParagraphFont"/>
    <w:link w:val="BodyText"/>
    <w:rsid w:val="00CF76C1"/>
    <w:rPr>
      <w:rFonts w:ascii="Times New Roman" w:eastAsia="Times New Roman" w:hAnsi="Times New Roman" w:cs="Times New Roman"/>
      <w:sz w:val="24"/>
      <w:szCs w:val="20"/>
      <w:lang w:val="es-ES"/>
    </w:rPr>
  </w:style>
  <w:style w:type="character" w:styleId="FootnoteReference">
    <w:name w:val="footnote reference"/>
    <w:aliases w:val="Texto de nota al pie,Appel note de bas de page,Footnotes refss,f,Footnote number,referencia nota al pie,BVI fnr,4_G,16 Point,Superscript 6 Point,Footnote Reference Char3,Footnote Reference Char1 Char,Footnote Reference Char Char Char"/>
    <w:basedOn w:val="DefaultParagraphFont"/>
    <w:uiPriority w:val="99"/>
    <w:qFormat/>
    <w:rsid w:val="00CF76C1"/>
    <w:rPr>
      <w:sz w:val="20"/>
      <w:vertAlign w:val="superscript"/>
    </w:rPr>
  </w:style>
  <w:style w:type="paragraph" w:styleId="Header">
    <w:name w:val="header"/>
    <w:basedOn w:val="Normal"/>
    <w:link w:val="HeaderChar"/>
    <w:uiPriority w:val="99"/>
    <w:unhideWhenUsed/>
    <w:rsid w:val="00CF76C1"/>
    <w:pPr>
      <w:tabs>
        <w:tab w:val="center" w:pos="4419"/>
        <w:tab w:val="right" w:pos="8838"/>
      </w:tabs>
    </w:pPr>
  </w:style>
  <w:style w:type="character" w:customStyle="1" w:styleId="HeaderChar">
    <w:name w:val="Header Char"/>
    <w:basedOn w:val="DefaultParagraphFont"/>
    <w:link w:val="Header"/>
    <w:uiPriority w:val="99"/>
    <w:rsid w:val="00CF76C1"/>
    <w:rPr>
      <w:rFonts w:ascii="Times" w:eastAsia="Times" w:hAnsi="Times" w:cs="Times New Roman"/>
      <w:sz w:val="24"/>
      <w:szCs w:val="20"/>
      <w:lang w:val="es-ES_tradnl"/>
    </w:rPr>
  </w:style>
  <w:style w:type="paragraph" w:styleId="Footer">
    <w:name w:val="footer"/>
    <w:basedOn w:val="Normal"/>
    <w:link w:val="FooterChar"/>
    <w:uiPriority w:val="99"/>
    <w:unhideWhenUsed/>
    <w:rsid w:val="00CF76C1"/>
    <w:pPr>
      <w:tabs>
        <w:tab w:val="center" w:pos="4419"/>
        <w:tab w:val="right" w:pos="8838"/>
      </w:tabs>
    </w:pPr>
  </w:style>
  <w:style w:type="character" w:customStyle="1" w:styleId="FooterChar">
    <w:name w:val="Footer Char"/>
    <w:basedOn w:val="DefaultParagraphFont"/>
    <w:link w:val="Footer"/>
    <w:uiPriority w:val="99"/>
    <w:rsid w:val="00CF76C1"/>
    <w:rPr>
      <w:rFonts w:ascii="Times" w:eastAsia="Times" w:hAnsi="Times" w:cs="Times New Roman"/>
      <w:sz w:val="24"/>
      <w:szCs w:val="20"/>
      <w:lang w:val="es-ES_tradnl"/>
    </w:rPr>
  </w:style>
  <w:style w:type="paragraph" w:styleId="ListParagraph">
    <w:name w:val="List Paragraph"/>
    <w:basedOn w:val="Normal"/>
    <w:uiPriority w:val="34"/>
    <w:qFormat/>
    <w:rsid w:val="00BE39E1"/>
    <w:pPr>
      <w:ind w:left="708"/>
    </w:pPr>
    <w:rPr>
      <w:rFonts w:eastAsia="MS Mincho"/>
    </w:rPr>
  </w:style>
  <w:style w:type="paragraph" w:styleId="NormalWeb">
    <w:name w:val="Normal (Web)"/>
    <w:aliases w:val="Normal (Web) Char1,Normal (Web) Char Char,Normal (Web) Char1 Char,Normal (Web) Char Char Char,webb"/>
    <w:basedOn w:val="Normal"/>
    <w:uiPriority w:val="99"/>
    <w:unhideWhenUsed/>
    <w:rsid w:val="00200D31"/>
    <w:pPr>
      <w:spacing w:before="100" w:beforeAutospacing="1" w:after="100" w:afterAutospacing="1"/>
    </w:pPr>
    <w:rPr>
      <w:rFonts w:ascii="Times New Roman" w:eastAsia="Times New Roman" w:hAnsi="Times New Roman"/>
      <w:szCs w:val="24"/>
      <w:lang w:val="es-CR" w:eastAsia="es-CR"/>
    </w:rPr>
  </w:style>
  <w:style w:type="character" w:styleId="Strong">
    <w:name w:val="Strong"/>
    <w:uiPriority w:val="22"/>
    <w:qFormat/>
    <w:rsid w:val="00F574EF"/>
    <w:rPr>
      <w:b/>
      <w:bCs/>
    </w:rPr>
  </w:style>
  <w:style w:type="paragraph" w:styleId="BalloonText">
    <w:name w:val="Balloon Text"/>
    <w:basedOn w:val="Normal"/>
    <w:link w:val="BalloonTextChar"/>
    <w:uiPriority w:val="99"/>
    <w:semiHidden/>
    <w:unhideWhenUsed/>
    <w:rsid w:val="008564A5"/>
    <w:rPr>
      <w:rFonts w:ascii="Tahoma" w:hAnsi="Tahoma" w:cs="Tahoma"/>
      <w:sz w:val="16"/>
      <w:szCs w:val="16"/>
    </w:rPr>
  </w:style>
  <w:style w:type="character" w:customStyle="1" w:styleId="BalloonTextChar">
    <w:name w:val="Balloon Text Char"/>
    <w:basedOn w:val="DefaultParagraphFont"/>
    <w:link w:val="BalloonText"/>
    <w:uiPriority w:val="99"/>
    <w:semiHidden/>
    <w:rsid w:val="008564A5"/>
    <w:rPr>
      <w:rFonts w:ascii="Tahoma" w:eastAsia="Times" w:hAnsi="Tahoma" w:cs="Tahoma"/>
      <w:sz w:val="16"/>
      <w:szCs w:val="16"/>
      <w:lang w:val="es-ES_tradnl"/>
    </w:rPr>
  </w:style>
  <w:style w:type="character" w:styleId="LineNumber">
    <w:name w:val="line number"/>
    <w:basedOn w:val="DefaultParagraphFont"/>
    <w:uiPriority w:val="99"/>
    <w:semiHidden/>
    <w:unhideWhenUsed/>
    <w:rsid w:val="00596381"/>
  </w:style>
  <w:style w:type="character" w:styleId="CommentReference">
    <w:name w:val="annotation reference"/>
    <w:basedOn w:val="DefaultParagraphFont"/>
    <w:uiPriority w:val="99"/>
    <w:semiHidden/>
    <w:unhideWhenUsed/>
    <w:rsid w:val="00E63532"/>
    <w:rPr>
      <w:sz w:val="16"/>
      <w:szCs w:val="16"/>
    </w:rPr>
  </w:style>
  <w:style w:type="paragraph" w:styleId="CommentText">
    <w:name w:val="annotation text"/>
    <w:basedOn w:val="Normal"/>
    <w:link w:val="CommentTextChar"/>
    <w:uiPriority w:val="99"/>
    <w:semiHidden/>
    <w:unhideWhenUsed/>
    <w:rsid w:val="00E63532"/>
    <w:rPr>
      <w:sz w:val="20"/>
    </w:rPr>
  </w:style>
  <w:style w:type="character" w:customStyle="1" w:styleId="CommentTextChar">
    <w:name w:val="Comment Text Char"/>
    <w:basedOn w:val="DefaultParagraphFont"/>
    <w:link w:val="CommentText"/>
    <w:uiPriority w:val="99"/>
    <w:semiHidden/>
    <w:rsid w:val="00E63532"/>
    <w:rPr>
      <w:rFonts w:ascii="Times" w:eastAsia="Times" w:hAnsi="Times"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E63532"/>
    <w:rPr>
      <w:b/>
      <w:bCs/>
    </w:rPr>
  </w:style>
  <w:style w:type="character" w:customStyle="1" w:styleId="CommentSubjectChar">
    <w:name w:val="Comment Subject Char"/>
    <w:basedOn w:val="CommentTextChar"/>
    <w:link w:val="CommentSubject"/>
    <w:uiPriority w:val="99"/>
    <w:semiHidden/>
    <w:rsid w:val="00E63532"/>
    <w:rPr>
      <w:rFonts w:ascii="Times" w:eastAsia="Times" w:hAnsi="Times" w:cs="Times New Roman"/>
      <w:b/>
      <w:bCs/>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1"/>
    <w:pPr>
      <w:spacing w:after="0" w:line="240" w:lineRule="auto"/>
    </w:pPr>
    <w:rPr>
      <w:rFonts w:ascii="Times" w:eastAsia="Times" w:hAnsi="Times" w:cs="Times New Roman"/>
      <w:sz w:val="24"/>
      <w:szCs w:val="20"/>
      <w:lang w:val="es-ES_tradnl"/>
    </w:rPr>
  </w:style>
  <w:style w:type="paragraph" w:styleId="Heading1">
    <w:name w:val="heading 1"/>
    <w:basedOn w:val="Normal"/>
    <w:next w:val="Normal"/>
    <w:link w:val="Heading1Char"/>
    <w:qFormat/>
    <w:rsid w:val="00CF76C1"/>
    <w:pPr>
      <w:keepNext/>
      <w:jc w:val="center"/>
      <w:outlineLvl w:val="0"/>
    </w:pPr>
    <w:rPr>
      <w:rFonts w:ascii="Verdana" w:hAnsi="Verdana"/>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6C1"/>
    <w:rPr>
      <w:rFonts w:ascii="Verdana" w:eastAsia="Times" w:hAnsi="Verdana" w:cs="Times New Roman"/>
      <w:b/>
      <w:caps/>
      <w:sz w:val="28"/>
      <w:szCs w:val="20"/>
      <w:lang w:val="es-ES_tradnl"/>
    </w:rPr>
  </w:style>
  <w:style w:type="paragraph" w:styleId="BlockText">
    <w:name w:val="Block Text"/>
    <w:basedOn w:val="Normal"/>
    <w:rsid w:val="00CF76C1"/>
    <w:pPr>
      <w:widowControl w:val="0"/>
      <w:spacing w:line="360" w:lineRule="auto"/>
      <w:ind w:left="709" w:right="566"/>
      <w:jc w:val="both"/>
    </w:pPr>
    <w:rPr>
      <w:rFonts w:ascii="Garamond" w:eastAsia="Times New Roman" w:hAnsi="Garamond"/>
      <w:sz w:val="20"/>
    </w:rPr>
  </w:style>
  <w:style w:type="paragraph" w:customStyle="1" w:styleId="Textoindependiente">
    <w:name w:val="Texto independiente"/>
    <w:basedOn w:val="Normal"/>
    <w:rsid w:val="00CF76C1"/>
    <w:pPr>
      <w:widowControl w:val="0"/>
      <w:jc w:val="both"/>
    </w:pPr>
    <w:rPr>
      <w:rFonts w:eastAsia="Times New Roman"/>
      <w:lang w:val="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qFormat/>
    <w:rsid w:val="00CF76C1"/>
    <w:pPr>
      <w:widowControl w:val="0"/>
      <w:spacing w:before="240"/>
      <w:jc w:val="both"/>
    </w:pPr>
    <w:rPr>
      <w:rFonts w:eastAsia="Times New Roman"/>
      <w:sz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CF76C1"/>
    <w:rPr>
      <w:rFonts w:ascii="Times" w:eastAsia="Times New Roman" w:hAnsi="Times" w:cs="Times New Roman"/>
      <w:sz w:val="20"/>
      <w:szCs w:val="20"/>
      <w:lang w:val="es-ES_tradnl"/>
    </w:rPr>
  </w:style>
  <w:style w:type="paragraph" w:styleId="BodyText2">
    <w:name w:val="Body Text 2"/>
    <w:basedOn w:val="Normal"/>
    <w:link w:val="BodyText2Char"/>
    <w:rsid w:val="00CF76C1"/>
    <w:pPr>
      <w:ind w:right="-720"/>
      <w:jc w:val="both"/>
    </w:pPr>
    <w:rPr>
      <w:rFonts w:ascii="Palatino" w:eastAsia="Times New Roman" w:hAnsi="Palatino"/>
      <w:lang w:val="en-US"/>
    </w:rPr>
  </w:style>
  <w:style w:type="character" w:customStyle="1" w:styleId="BodyText2Char">
    <w:name w:val="Body Text 2 Char"/>
    <w:basedOn w:val="DefaultParagraphFont"/>
    <w:link w:val="BodyText2"/>
    <w:rsid w:val="00CF76C1"/>
    <w:rPr>
      <w:rFonts w:ascii="Palatino" w:eastAsia="Times New Roman" w:hAnsi="Palatino" w:cs="Times New Roman"/>
      <w:sz w:val="24"/>
      <w:szCs w:val="20"/>
      <w:lang w:val="en-US"/>
    </w:rPr>
  </w:style>
  <w:style w:type="paragraph" w:styleId="BodyText">
    <w:name w:val="Body Text"/>
    <w:basedOn w:val="Normal"/>
    <w:link w:val="BodyTextChar"/>
    <w:rsid w:val="00CF76C1"/>
    <w:pPr>
      <w:widowControl w:val="0"/>
      <w:jc w:val="both"/>
    </w:pPr>
    <w:rPr>
      <w:rFonts w:ascii="Times New Roman" w:eastAsia="Times New Roman" w:hAnsi="Times New Roman"/>
      <w:lang w:val="es-ES"/>
    </w:rPr>
  </w:style>
  <w:style w:type="character" w:customStyle="1" w:styleId="BodyTextChar">
    <w:name w:val="Body Text Char"/>
    <w:basedOn w:val="DefaultParagraphFont"/>
    <w:link w:val="BodyText"/>
    <w:rsid w:val="00CF76C1"/>
    <w:rPr>
      <w:rFonts w:ascii="Times New Roman" w:eastAsia="Times New Roman" w:hAnsi="Times New Roman" w:cs="Times New Roman"/>
      <w:sz w:val="24"/>
      <w:szCs w:val="20"/>
      <w:lang w:val="es-ES"/>
    </w:rPr>
  </w:style>
  <w:style w:type="character" w:styleId="FootnoteReference">
    <w:name w:val="footnote reference"/>
    <w:aliases w:val="Texto de nota al pie,Appel note de bas de page,Footnotes refss,f,Footnote number,referencia nota al pie,BVI fnr,4_G,16 Point,Superscript 6 Point,Footnote Reference Char3,Footnote Reference Char1 Char,Footnote Reference Char Char Char"/>
    <w:basedOn w:val="DefaultParagraphFont"/>
    <w:uiPriority w:val="99"/>
    <w:qFormat/>
    <w:rsid w:val="00CF76C1"/>
    <w:rPr>
      <w:sz w:val="20"/>
      <w:vertAlign w:val="superscript"/>
    </w:rPr>
  </w:style>
  <w:style w:type="paragraph" w:styleId="Header">
    <w:name w:val="header"/>
    <w:basedOn w:val="Normal"/>
    <w:link w:val="HeaderChar"/>
    <w:uiPriority w:val="99"/>
    <w:unhideWhenUsed/>
    <w:rsid w:val="00CF76C1"/>
    <w:pPr>
      <w:tabs>
        <w:tab w:val="center" w:pos="4419"/>
        <w:tab w:val="right" w:pos="8838"/>
      </w:tabs>
    </w:pPr>
  </w:style>
  <w:style w:type="character" w:customStyle="1" w:styleId="HeaderChar">
    <w:name w:val="Header Char"/>
    <w:basedOn w:val="DefaultParagraphFont"/>
    <w:link w:val="Header"/>
    <w:uiPriority w:val="99"/>
    <w:rsid w:val="00CF76C1"/>
    <w:rPr>
      <w:rFonts w:ascii="Times" w:eastAsia="Times" w:hAnsi="Times" w:cs="Times New Roman"/>
      <w:sz w:val="24"/>
      <w:szCs w:val="20"/>
      <w:lang w:val="es-ES_tradnl"/>
    </w:rPr>
  </w:style>
  <w:style w:type="paragraph" w:styleId="Footer">
    <w:name w:val="footer"/>
    <w:basedOn w:val="Normal"/>
    <w:link w:val="FooterChar"/>
    <w:uiPriority w:val="99"/>
    <w:unhideWhenUsed/>
    <w:rsid w:val="00CF76C1"/>
    <w:pPr>
      <w:tabs>
        <w:tab w:val="center" w:pos="4419"/>
        <w:tab w:val="right" w:pos="8838"/>
      </w:tabs>
    </w:pPr>
  </w:style>
  <w:style w:type="character" w:customStyle="1" w:styleId="FooterChar">
    <w:name w:val="Footer Char"/>
    <w:basedOn w:val="DefaultParagraphFont"/>
    <w:link w:val="Footer"/>
    <w:uiPriority w:val="99"/>
    <w:rsid w:val="00CF76C1"/>
    <w:rPr>
      <w:rFonts w:ascii="Times" w:eastAsia="Times" w:hAnsi="Times" w:cs="Times New Roman"/>
      <w:sz w:val="24"/>
      <w:szCs w:val="20"/>
      <w:lang w:val="es-ES_tradnl"/>
    </w:rPr>
  </w:style>
  <w:style w:type="paragraph" w:styleId="ListParagraph">
    <w:name w:val="List Paragraph"/>
    <w:basedOn w:val="Normal"/>
    <w:uiPriority w:val="34"/>
    <w:qFormat/>
    <w:rsid w:val="00BE39E1"/>
    <w:pPr>
      <w:ind w:left="708"/>
    </w:pPr>
    <w:rPr>
      <w:rFonts w:eastAsia="MS Mincho"/>
    </w:rPr>
  </w:style>
  <w:style w:type="paragraph" w:styleId="NormalWeb">
    <w:name w:val="Normal (Web)"/>
    <w:aliases w:val="Normal (Web) Char1,Normal (Web) Char Char,Normal (Web) Char1 Char,Normal (Web) Char Char Char,webb"/>
    <w:basedOn w:val="Normal"/>
    <w:uiPriority w:val="99"/>
    <w:unhideWhenUsed/>
    <w:rsid w:val="00200D31"/>
    <w:pPr>
      <w:spacing w:before="100" w:beforeAutospacing="1" w:after="100" w:afterAutospacing="1"/>
    </w:pPr>
    <w:rPr>
      <w:rFonts w:ascii="Times New Roman" w:eastAsia="Times New Roman" w:hAnsi="Times New Roman"/>
      <w:szCs w:val="24"/>
      <w:lang w:val="es-CR" w:eastAsia="es-CR"/>
    </w:rPr>
  </w:style>
  <w:style w:type="character" w:styleId="Strong">
    <w:name w:val="Strong"/>
    <w:uiPriority w:val="22"/>
    <w:qFormat/>
    <w:rsid w:val="00F574EF"/>
    <w:rPr>
      <w:b/>
      <w:bCs/>
    </w:rPr>
  </w:style>
  <w:style w:type="paragraph" w:styleId="BalloonText">
    <w:name w:val="Balloon Text"/>
    <w:basedOn w:val="Normal"/>
    <w:link w:val="BalloonTextChar"/>
    <w:uiPriority w:val="99"/>
    <w:semiHidden/>
    <w:unhideWhenUsed/>
    <w:rsid w:val="008564A5"/>
    <w:rPr>
      <w:rFonts w:ascii="Tahoma" w:hAnsi="Tahoma" w:cs="Tahoma"/>
      <w:sz w:val="16"/>
      <w:szCs w:val="16"/>
    </w:rPr>
  </w:style>
  <w:style w:type="character" w:customStyle="1" w:styleId="BalloonTextChar">
    <w:name w:val="Balloon Text Char"/>
    <w:basedOn w:val="DefaultParagraphFont"/>
    <w:link w:val="BalloonText"/>
    <w:uiPriority w:val="99"/>
    <w:semiHidden/>
    <w:rsid w:val="008564A5"/>
    <w:rPr>
      <w:rFonts w:ascii="Tahoma" w:eastAsia="Times" w:hAnsi="Tahoma" w:cs="Tahoma"/>
      <w:sz w:val="16"/>
      <w:szCs w:val="16"/>
      <w:lang w:val="es-ES_tradnl"/>
    </w:rPr>
  </w:style>
  <w:style w:type="character" w:styleId="LineNumber">
    <w:name w:val="line number"/>
    <w:basedOn w:val="DefaultParagraphFont"/>
    <w:uiPriority w:val="99"/>
    <w:semiHidden/>
    <w:unhideWhenUsed/>
    <w:rsid w:val="00596381"/>
  </w:style>
  <w:style w:type="character" w:styleId="CommentReference">
    <w:name w:val="annotation reference"/>
    <w:basedOn w:val="DefaultParagraphFont"/>
    <w:uiPriority w:val="99"/>
    <w:semiHidden/>
    <w:unhideWhenUsed/>
    <w:rsid w:val="00E63532"/>
    <w:rPr>
      <w:sz w:val="16"/>
      <w:szCs w:val="16"/>
    </w:rPr>
  </w:style>
  <w:style w:type="paragraph" w:styleId="CommentText">
    <w:name w:val="annotation text"/>
    <w:basedOn w:val="Normal"/>
    <w:link w:val="CommentTextChar"/>
    <w:uiPriority w:val="99"/>
    <w:semiHidden/>
    <w:unhideWhenUsed/>
    <w:rsid w:val="00E63532"/>
    <w:rPr>
      <w:sz w:val="20"/>
    </w:rPr>
  </w:style>
  <w:style w:type="character" w:customStyle="1" w:styleId="CommentTextChar">
    <w:name w:val="Comment Text Char"/>
    <w:basedOn w:val="DefaultParagraphFont"/>
    <w:link w:val="CommentText"/>
    <w:uiPriority w:val="99"/>
    <w:semiHidden/>
    <w:rsid w:val="00E63532"/>
    <w:rPr>
      <w:rFonts w:ascii="Times" w:eastAsia="Times" w:hAnsi="Times"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E63532"/>
    <w:rPr>
      <w:b/>
      <w:bCs/>
    </w:rPr>
  </w:style>
  <w:style w:type="character" w:customStyle="1" w:styleId="CommentSubjectChar">
    <w:name w:val="Comment Subject Char"/>
    <w:basedOn w:val="CommentTextChar"/>
    <w:link w:val="CommentSubject"/>
    <w:uiPriority w:val="99"/>
    <w:semiHidden/>
    <w:rsid w:val="00E63532"/>
    <w:rPr>
      <w:rFonts w:ascii="Times" w:eastAsia="Times" w:hAnsi="Times" w:cs="Times New Roman"/>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F7615-453E-42E8-91CF-D47018DF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Daniela Rodriguez</cp:lastModifiedBy>
  <cp:revision>2</cp:revision>
  <cp:lastPrinted>2016-06-29T18:17:00Z</cp:lastPrinted>
  <dcterms:created xsi:type="dcterms:W3CDTF">2016-06-29T21:13:00Z</dcterms:created>
  <dcterms:modified xsi:type="dcterms:W3CDTF">2016-06-29T21:13:00Z</dcterms:modified>
</cp:coreProperties>
</file>