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E3E28" w14:textId="77777777" w:rsidR="001B3B0A" w:rsidRPr="00514E6E" w:rsidRDefault="001B3B0A" w:rsidP="002A18BD">
      <w:pPr>
        <w:pStyle w:val="4GChar"/>
      </w:pPr>
      <w:bookmarkStart w:id="0" w:name="_GoBack"/>
      <w:bookmarkEnd w:id="0"/>
    </w:p>
    <w:p w14:paraId="3E9357B4" w14:textId="77777777" w:rsidR="001B3B0A" w:rsidRPr="00514E6E" w:rsidRDefault="001B3B0A" w:rsidP="00017D5A">
      <w:pPr>
        <w:jc w:val="center"/>
        <w:rPr>
          <w:rFonts w:ascii="Verdana" w:hAnsi="Verdana"/>
          <w:b/>
        </w:rPr>
      </w:pPr>
    </w:p>
    <w:p w14:paraId="35985FB2" w14:textId="77777777" w:rsidR="001B3B0A" w:rsidRPr="00514E6E" w:rsidRDefault="001B3B0A" w:rsidP="00017D5A">
      <w:pPr>
        <w:jc w:val="center"/>
        <w:rPr>
          <w:rFonts w:ascii="Verdana" w:hAnsi="Verdana"/>
          <w:b/>
        </w:rPr>
      </w:pPr>
    </w:p>
    <w:p w14:paraId="319BF832" w14:textId="77777777" w:rsidR="001B3B0A" w:rsidRPr="00514E6E" w:rsidRDefault="001B3B0A" w:rsidP="00017D5A">
      <w:pPr>
        <w:jc w:val="center"/>
        <w:rPr>
          <w:rFonts w:ascii="Verdana" w:hAnsi="Verdana"/>
          <w:b/>
        </w:rPr>
      </w:pPr>
    </w:p>
    <w:p w14:paraId="478D6969" w14:textId="77777777" w:rsidR="001B3B0A" w:rsidRPr="00514E6E" w:rsidRDefault="001B3B0A" w:rsidP="00017D5A">
      <w:pPr>
        <w:jc w:val="center"/>
        <w:rPr>
          <w:rFonts w:ascii="Verdana" w:hAnsi="Verdana"/>
          <w:b/>
        </w:rPr>
      </w:pPr>
    </w:p>
    <w:p w14:paraId="1711B36B" w14:textId="77777777" w:rsidR="001B3B0A" w:rsidRPr="00514E6E" w:rsidRDefault="001B3B0A" w:rsidP="00017D5A">
      <w:pPr>
        <w:jc w:val="center"/>
        <w:rPr>
          <w:rFonts w:ascii="Verdana" w:hAnsi="Verdana"/>
          <w:b/>
        </w:rPr>
      </w:pPr>
    </w:p>
    <w:p w14:paraId="1D1CD448" w14:textId="77777777" w:rsidR="001B3B0A" w:rsidRPr="00514E6E" w:rsidRDefault="001B3B0A" w:rsidP="00017D5A">
      <w:pPr>
        <w:jc w:val="center"/>
        <w:rPr>
          <w:rFonts w:ascii="Verdana" w:hAnsi="Verdana"/>
          <w:b/>
        </w:rPr>
      </w:pPr>
    </w:p>
    <w:p w14:paraId="09D5C222" w14:textId="1F5CDF62" w:rsidR="00017D5A" w:rsidRPr="00514E6E" w:rsidRDefault="00017D5A" w:rsidP="00017D5A">
      <w:pPr>
        <w:jc w:val="center"/>
        <w:rPr>
          <w:rFonts w:ascii="Verdana" w:hAnsi="Verdana"/>
          <w:b/>
        </w:rPr>
      </w:pPr>
      <w:r w:rsidRPr="00514E6E">
        <w:rPr>
          <w:rFonts w:ascii="Verdana" w:hAnsi="Verdana"/>
          <w:b/>
        </w:rPr>
        <w:t xml:space="preserve">VOTO </w:t>
      </w:r>
      <w:r w:rsidR="0070237E" w:rsidRPr="00514E6E">
        <w:rPr>
          <w:rFonts w:ascii="Verdana" w:hAnsi="Verdana"/>
          <w:b/>
        </w:rPr>
        <w:t>DISIDENTE</w:t>
      </w:r>
      <w:r w:rsidRPr="00514E6E">
        <w:rPr>
          <w:rFonts w:ascii="Verdana" w:hAnsi="Verdana"/>
          <w:b/>
        </w:rPr>
        <w:t xml:space="preserve"> DEL JUEZ </w:t>
      </w:r>
      <w:r w:rsidR="00623BE3" w:rsidRPr="00514E6E">
        <w:rPr>
          <w:rFonts w:ascii="Verdana" w:hAnsi="Verdana"/>
          <w:b/>
        </w:rPr>
        <w:t xml:space="preserve">L. </w:t>
      </w:r>
      <w:r w:rsidR="0070237E" w:rsidRPr="00514E6E">
        <w:rPr>
          <w:rFonts w:ascii="Verdana" w:hAnsi="Verdana"/>
          <w:b/>
        </w:rPr>
        <w:t>PATRICIO PAZMIÑO FREIRE</w:t>
      </w:r>
    </w:p>
    <w:p w14:paraId="688547A0" w14:textId="77777777" w:rsidR="00017D5A" w:rsidRPr="00514E6E" w:rsidRDefault="00017D5A" w:rsidP="00017D5A">
      <w:pPr>
        <w:jc w:val="center"/>
        <w:rPr>
          <w:rFonts w:ascii="Verdana" w:hAnsi="Verdana"/>
          <w:b/>
        </w:rPr>
      </w:pPr>
    </w:p>
    <w:p w14:paraId="5C19A495" w14:textId="2E7369E2" w:rsidR="00017D5A" w:rsidRDefault="00017D5A" w:rsidP="00017D5A">
      <w:pPr>
        <w:jc w:val="center"/>
        <w:rPr>
          <w:rFonts w:ascii="Verdana" w:hAnsi="Verdana"/>
          <w:b/>
        </w:rPr>
      </w:pPr>
      <w:r w:rsidRPr="00514E6E">
        <w:rPr>
          <w:rFonts w:ascii="Verdana" w:hAnsi="Verdana"/>
          <w:b/>
        </w:rPr>
        <w:t xml:space="preserve">A LA </w:t>
      </w:r>
      <w:r w:rsidR="0070237E" w:rsidRPr="00514E6E">
        <w:rPr>
          <w:rFonts w:ascii="Verdana" w:hAnsi="Verdana"/>
          <w:b/>
        </w:rPr>
        <w:t>RESOLUCIÓN</w:t>
      </w:r>
      <w:r w:rsidRPr="00514E6E">
        <w:rPr>
          <w:rFonts w:ascii="Verdana" w:hAnsi="Verdana"/>
          <w:b/>
        </w:rPr>
        <w:t xml:space="preserve"> DE </w:t>
      </w:r>
      <w:r w:rsidR="0070237E" w:rsidRPr="00514E6E">
        <w:rPr>
          <w:rFonts w:ascii="Verdana" w:hAnsi="Verdana"/>
          <w:b/>
        </w:rPr>
        <w:t>29</w:t>
      </w:r>
      <w:r w:rsidRPr="00514E6E">
        <w:rPr>
          <w:rFonts w:ascii="Verdana" w:hAnsi="Verdana"/>
          <w:b/>
        </w:rPr>
        <w:t xml:space="preserve"> DE </w:t>
      </w:r>
      <w:r w:rsidR="0070237E" w:rsidRPr="00514E6E">
        <w:rPr>
          <w:rFonts w:ascii="Verdana" w:hAnsi="Verdana"/>
          <w:b/>
        </w:rPr>
        <w:t>MAYO</w:t>
      </w:r>
      <w:r w:rsidRPr="00514E6E">
        <w:rPr>
          <w:rFonts w:ascii="Verdana" w:hAnsi="Verdana"/>
          <w:b/>
        </w:rPr>
        <w:t xml:space="preserve"> DE </w:t>
      </w:r>
      <w:r w:rsidR="002D613B" w:rsidRPr="00514E6E">
        <w:rPr>
          <w:rFonts w:ascii="Verdana" w:hAnsi="Verdana"/>
          <w:b/>
        </w:rPr>
        <w:t>2018</w:t>
      </w:r>
    </w:p>
    <w:p w14:paraId="1D74CB94" w14:textId="77777777" w:rsidR="00514E6E" w:rsidRPr="00514E6E" w:rsidRDefault="00514E6E" w:rsidP="00017D5A">
      <w:pPr>
        <w:jc w:val="center"/>
        <w:rPr>
          <w:rFonts w:ascii="Verdana" w:hAnsi="Verdana"/>
          <w:b/>
        </w:rPr>
      </w:pPr>
    </w:p>
    <w:p w14:paraId="5ECBD1B4" w14:textId="77777777" w:rsidR="00017D5A" w:rsidRPr="00514E6E" w:rsidRDefault="00017D5A" w:rsidP="009C7158">
      <w:pPr>
        <w:jc w:val="center"/>
        <w:outlineLvl w:val="0"/>
        <w:rPr>
          <w:rFonts w:ascii="Verdana" w:hAnsi="Verdana"/>
          <w:b/>
        </w:rPr>
      </w:pPr>
      <w:r w:rsidRPr="00514E6E">
        <w:rPr>
          <w:rFonts w:ascii="Verdana" w:hAnsi="Verdana"/>
          <w:b/>
        </w:rPr>
        <w:t>DE LA CORTE INTERAMERICANA DE DERECHOS HUMANOS</w:t>
      </w:r>
    </w:p>
    <w:p w14:paraId="4C38BD9B" w14:textId="77777777" w:rsidR="00017D5A" w:rsidRPr="00514E6E" w:rsidRDefault="00017D5A" w:rsidP="001172EC">
      <w:pPr>
        <w:jc w:val="both"/>
        <w:rPr>
          <w:rFonts w:ascii="Verdana" w:hAnsi="Verdana"/>
          <w:b/>
        </w:rPr>
      </w:pPr>
    </w:p>
    <w:p w14:paraId="21DD79C0" w14:textId="07F1D8C9" w:rsidR="00242F3A" w:rsidRPr="00514E6E" w:rsidRDefault="00242F3A" w:rsidP="001172EC">
      <w:pPr>
        <w:jc w:val="both"/>
        <w:rPr>
          <w:rFonts w:ascii="Verdana" w:hAnsi="Verdana"/>
          <w:b/>
        </w:rPr>
      </w:pPr>
    </w:p>
    <w:p w14:paraId="2139C988" w14:textId="77777777" w:rsidR="00A26DF1" w:rsidRPr="00514E6E" w:rsidRDefault="009F66A6" w:rsidP="00DF2840">
      <w:pPr>
        <w:jc w:val="both"/>
        <w:rPr>
          <w:rFonts w:ascii="Verdana" w:hAnsi="Verdana"/>
        </w:rPr>
      </w:pPr>
      <w:r w:rsidRPr="00514E6E">
        <w:rPr>
          <w:rFonts w:ascii="Verdana" w:hAnsi="Verdana"/>
        </w:rPr>
        <w:t>En uso de las atri</w:t>
      </w:r>
      <w:r w:rsidR="00A26DF1" w:rsidRPr="00514E6E">
        <w:rPr>
          <w:rFonts w:ascii="Verdana" w:hAnsi="Verdana"/>
        </w:rPr>
        <w:t>buciones que me confiere el artí</w:t>
      </w:r>
      <w:r w:rsidRPr="00514E6E">
        <w:rPr>
          <w:rFonts w:ascii="Verdana" w:hAnsi="Verdana"/>
        </w:rPr>
        <w:t xml:space="preserve">culo 65 numeral 2 del Reglamento de la Corte Interamericana de Derechos Humanos, de manera </w:t>
      </w:r>
      <w:r w:rsidR="00B62297" w:rsidRPr="00514E6E">
        <w:rPr>
          <w:rFonts w:ascii="Verdana" w:hAnsi="Verdana"/>
        </w:rPr>
        <w:t>respetuosa,</w:t>
      </w:r>
      <w:r w:rsidR="00CA1C14" w:rsidRPr="00514E6E">
        <w:rPr>
          <w:rFonts w:ascii="Verdana" w:hAnsi="Verdana"/>
        </w:rPr>
        <w:t xml:space="preserve"> </w:t>
      </w:r>
      <w:r w:rsidRPr="00514E6E">
        <w:rPr>
          <w:rFonts w:ascii="Verdana" w:hAnsi="Verdana"/>
        </w:rPr>
        <w:t xml:space="preserve">manifiesto las razones y fundamentos que justifican mi decisión de </w:t>
      </w:r>
      <w:r w:rsidR="00CA1C14" w:rsidRPr="00514E6E">
        <w:rPr>
          <w:rFonts w:ascii="Verdana" w:hAnsi="Verdana"/>
        </w:rPr>
        <w:t>apartarme del criterio de la may</w:t>
      </w:r>
      <w:r w:rsidR="002F6C85" w:rsidRPr="00514E6E">
        <w:rPr>
          <w:rFonts w:ascii="Verdana" w:hAnsi="Verdana"/>
        </w:rPr>
        <w:t>oría</w:t>
      </w:r>
      <w:r w:rsidR="00B62297" w:rsidRPr="00514E6E">
        <w:rPr>
          <w:rFonts w:ascii="Verdana" w:hAnsi="Verdana"/>
        </w:rPr>
        <w:t xml:space="preserve"> </w:t>
      </w:r>
      <w:r w:rsidR="002F6C85" w:rsidRPr="00514E6E">
        <w:rPr>
          <w:rFonts w:ascii="Verdana" w:hAnsi="Verdana"/>
        </w:rPr>
        <w:t xml:space="preserve">en </w:t>
      </w:r>
      <w:r w:rsidR="00B62297" w:rsidRPr="00514E6E">
        <w:rPr>
          <w:rFonts w:ascii="Verdana" w:hAnsi="Verdana"/>
        </w:rPr>
        <w:t xml:space="preserve">relación con </w:t>
      </w:r>
      <w:r w:rsidR="002F6C85" w:rsidRPr="00514E6E">
        <w:rPr>
          <w:rFonts w:ascii="Verdana" w:hAnsi="Verdana"/>
        </w:rPr>
        <w:t>esta R</w:t>
      </w:r>
      <w:r w:rsidR="00CA1C14" w:rsidRPr="00514E6E">
        <w:rPr>
          <w:rFonts w:ascii="Verdana" w:hAnsi="Verdana"/>
        </w:rPr>
        <w:t xml:space="preserve">esolución. </w:t>
      </w:r>
    </w:p>
    <w:p w14:paraId="190DE0D3" w14:textId="77777777" w:rsidR="00A26DF1" w:rsidRPr="00514E6E" w:rsidRDefault="00A26DF1" w:rsidP="00DF2840">
      <w:pPr>
        <w:jc w:val="both"/>
        <w:rPr>
          <w:rFonts w:ascii="Verdana" w:hAnsi="Verdana"/>
        </w:rPr>
      </w:pPr>
    </w:p>
    <w:p w14:paraId="7DE1D2FE" w14:textId="4EDC8D71" w:rsidR="00C67785" w:rsidRPr="0095180E" w:rsidRDefault="001050BD"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t>En relación a</w:t>
      </w:r>
      <w:r w:rsidR="00C67785" w:rsidRPr="0095180E">
        <w:rPr>
          <w:rFonts w:ascii="Verdana" w:hAnsi="Verdana"/>
          <w:sz w:val="20"/>
          <w:szCs w:val="20"/>
          <w:lang w:val="es-CR"/>
        </w:rPr>
        <w:t>l análisis que concluye con la inadmisibilidad resuelta</w:t>
      </w:r>
      <w:r w:rsidR="00CA1C14" w:rsidRPr="0095180E">
        <w:rPr>
          <w:rFonts w:ascii="Verdana" w:hAnsi="Verdana"/>
          <w:sz w:val="20"/>
          <w:szCs w:val="20"/>
          <w:lang w:val="es-CR"/>
        </w:rPr>
        <w:t xml:space="preserve"> por la</w:t>
      </w:r>
      <w:r w:rsidR="00B62297" w:rsidRPr="0095180E">
        <w:rPr>
          <w:rFonts w:ascii="Verdana" w:hAnsi="Verdana"/>
          <w:sz w:val="20"/>
          <w:szCs w:val="20"/>
          <w:lang w:val="es-CR"/>
        </w:rPr>
        <w:t xml:space="preserve"> mayoría de colegas, actuantes en este Pleno de la Corte</w:t>
      </w:r>
      <w:r w:rsidR="00CA1C14" w:rsidRPr="0095180E">
        <w:rPr>
          <w:rFonts w:ascii="Verdana" w:hAnsi="Verdana"/>
          <w:sz w:val="20"/>
          <w:szCs w:val="20"/>
          <w:lang w:val="es-CR"/>
        </w:rPr>
        <w:t xml:space="preserve">, </w:t>
      </w:r>
      <w:r w:rsidRPr="0095180E">
        <w:rPr>
          <w:rFonts w:ascii="Verdana" w:hAnsi="Verdana"/>
          <w:sz w:val="20"/>
          <w:szCs w:val="20"/>
          <w:lang w:val="es-CR"/>
        </w:rPr>
        <w:t xml:space="preserve">no lo comparto, </w:t>
      </w:r>
      <w:r w:rsidR="00B62297" w:rsidRPr="0095180E">
        <w:rPr>
          <w:rFonts w:ascii="Verdana" w:hAnsi="Verdana"/>
          <w:sz w:val="20"/>
          <w:szCs w:val="20"/>
          <w:lang w:val="es-CR"/>
        </w:rPr>
        <w:t xml:space="preserve">porque </w:t>
      </w:r>
      <w:r w:rsidR="00CA1C14" w:rsidRPr="0095180E">
        <w:rPr>
          <w:rFonts w:ascii="Verdana" w:hAnsi="Verdana"/>
          <w:sz w:val="20"/>
          <w:szCs w:val="20"/>
          <w:lang w:val="es-CR"/>
        </w:rPr>
        <w:t xml:space="preserve">a mi juicio, </w:t>
      </w:r>
      <w:r w:rsidR="00C3085D" w:rsidRPr="0095180E">
        <w:rPr>
          <w:rFonts w:ascii="Verdana" w:hAnsi="Verdana"/>
          <w:sz w:val="20"/>
          <w:szCs w:val="20"/>
          <w:lang w:val="es-CR"/>
        </w:rPr>
        <w:t xml:space="preserve">la </w:t>
      </w:r>
      <w:r w:rsidR="00514E6E" w:rsidRPr="0095180E">
        <w:rPr>
          <w:rFonts w:ascii="Verdana" w:hAnsi="Verdana"/>
          <w:sz w:val="20"/>
          <w:szCs w:val="20"/>
          <w:lang w:val="es-CR"/>
        </w:rPr>
        <w:t>Opinión</w:t>
      </w:r>
      <w:r w:rsidR="00C3085D" w:rsidRPr="0095180E">
        <w:rPr>
          <w:rFonts w:ascii="Verdana" w:hAnsi="Verdana"/>
          <w:sz w:val="20"/>
          <w:szCs w:val="20"/>
          <w:lang w:val="es-CR"/>
        </w:rPr>
        <w:t xml:space="preserve"> que nos presenta</w:t>
      </w:r>
      <w:r w:rsidR="00B62297" w:rsidRPr="0095180E">
        <w:rPr>
          <w:rFonts w:ascii="Verdana" w:hAnsi="Verdana"/>
          <w:sz w:val="20"/>
          <w:szCs w:val="20"/>
          <w:lang w:val="es-CR"/>
        </w:rPr>
        <w:t xml:space="preserve"> la </w:t>
      </w:r>
      <w:r w:rsidR="00514E6E" w:rsidRPr="0095180E">
        <w:rPr>
          <w:rFonts w:ascii="Verdana" w:hAnsi="Verdana"/>
          <w:sz w:val="20"/>
          <w:szCs w:val="20"/>
          <w:lang w:val="es-CR"/>
        </w:rPr>
        <w:t>Comisión</w:t>
      </w:r>
      <w:r w:rsidR="00B62297" w:rsidRPr="0095180E">
        <w:rPr>
          <w:rFonts w:ascii="Verdana" w:hAnsi="Verdana"/>
          <w:sz w:val="20"/>
          <w:szCs w:val="20"/>
          <w:lang w:val="es-CR"/>
        </w:rPr>
        <w:t xml:space="preserve">, </w:t>
      </w:r>
      <w:r w:rsidR="00A26DF1" w:rsidRPr="0095180E">
        <w:rPr>
          <w:rFonts w:ascii="Verdana" w:hAnsi="Verdana"/>
          <w:sz w:val="20"/>
          <w:szCs w:val="20"/>
          <w:lang w:val="es-CR"/>
        </w:rPr>
        <w:t xml:space="preserve">exhibe los suficientes </w:t>
      </w:r>
      <w:r w:rsidR="00514E6E" w:rsidRPr="0095180E">
        <w:rPr>
          <w:rFonts w:ascii="Verdana" w:hAnsi="Verdana"/>
          <w:sz w:val="20"/>
          <w:szCs w:val="20"/>
          <w:lang w:val="es-CR"/>
        </w:rPr>
        <w:t>méritos</w:t>
      </w:r>
      <w:r w:rsidR="00A26DF1" w:rsidRPr="0095180E">
        <w:rPr>
          <w:rFonts w:ascii="Verdana" w:hAnsi="Verdana"/>
          <w:sz w:val="20"/>
          <w:szCs w:val="20"/>
          <w:lang w:val="es-CR"/>
        </w:rPr>
        <w:t xml:space="preserve"> para la admisibilidad,</w:t>
      </w:r>
      <w:r w:rsidR="00C67785" w:rsidRPr="0095180E">
        <w:rPr>
          <w:rFonts w:ascii="Verdana" w:hAnsi="Verdana"/>
          <w:sz w:val="20"/>
          <w:szCs w:val="20"/>
          <w:lang w:val="es-CR"/>
        </w:rPr>
        <w:t xml:space="preserve"> a saber, </w:t>
      </w:r>
      <w:r w:rsidR="00A26DF1" w:rsidRPr="0095180E">
        <w:rPr>
          <w:rFonts w:ascii="Verdana" w:hAnsi="Verdana"/>
          <w:sz w:val="20"/>
          <w:szCs w:val="20"/>
          <w:lang w:val="es-CR"/>
        </w:rPr>
        <w:t xml:space="preserve"> </w:t>
      </w:r>
      <w:r w:rsidR="00B62297" w:rsidRPr="0095180E">
        <w:rPr>
          <w:rFonts w:ascii="Verdana" w:hAnsi="Verdana"/>
          <w:sz w:val="20"/>
          <w:szCs w:val="20"/>
          <w:lang w:val="es-CR"/>
        </w:rPr>
        <w:t xml:space="preserve">dada la trascendencia y naturaleza de las preguntas, y los efectos orientadores que de nuestro pronunciamiento se </w:t>
      </w:r>
      <w:r w:rsidR="00A26DF1" w:rsidRPr="0095180E">
        <w:rPr>
          <w:rFonts w:ascii="Verdana" w:hAnsi="Verdana"/>
          <w:sz w:val="20"/>
          <w:szCs w:val="20"/>
          <w:lang w:val="es-CR"/>
        </w:rPr>
        <w:t xml:space="preserve">colegiría </w:t>
      </w:r>
      <w:r w:rsidR="00B62297" w:rsidRPr="0095180E">
        <w:rPr>
          <w:rFonts w:ascii="Verdana" w:hAnsi="Verdana"/>
          <w:sz w:val="20"/>
          <w:szCs w:val="20"/>
          <w:lang w:val="es-CR"/>
        </w:rPr>
        <w:t>deducir</w:t>
      </w:r>
      <w:r w:rsidR="00A26DF1" w:rsidRPr="0095180E">
        <w:rPr>
          <w:rFonts w:ascii="Verdana" w:hAnsi="Verdana"/>
          <w:sz w:val="20"/>
          <w:szCs w:val="20"/>
          <w:lang w:val="es-CR"/>
        </w:rPr>
        <w:t>,</w:t>
      </w:r>
      <w:r w:rsidR="00155A51" w:rsidRPr="0095180E">
        <w:rPr>
          <w:rFonts w:ascii="Verdana" w:hAnsi="Verdana"/>
          <w:sz w:val="20"/>
          <w:szCs w:val="20"/>
          <w:lang w:val="es-CR"/>
        </w:rPr>
        <w:t xml:space="preserve"> al desentrañar el sentido, propósito y </w:t>
      </w:r>
      <w:r w:rsidR="00514E6E" w:rsidRPr="0095180E">
        <w:rPr>
          <w:rFonts w:ascii="Verdana" w:hAnsi="Verdana"/>
          <w:sz w:val="20"/>
          <w:szCs w:val="20"/>
          <w:lang w:val="es-CR"/>
        </w:rPr>
        <w:t>razón</w:t>
      </w:r>
      <w:r w:rsidR="00155A51" w:rsidRPr="0095180E">
        <w:rPr>
          <w:rFonts w:ascii="Verdana" w:hAnsi="Verdana"/>
          <w:sz w:val="20"/>
          <w:szCs w:val="20"/>
          <w:lang w:val="es-CR"/>
        </w:rPr>
        <w:t xml:space="preserve"> de las normas internacionales en consulta, se puede</w:t>
      </w:r>
      <w:r w:rsidR="00A26DF1" w:rsidRPr="0095180E">
        <w:rPr>
          <w:rFonts w:ascii="Verdana" w:hAnsi="Verdana"/>
          <w:sz w:val="20"/>
          <w:szCs w:val="20"/>
          <w:lang w:val="es-CR"/>
        </w:rPr>
        <w:t xml:space="preserve"> aportar </w:t>
      </w:r>
      <w:r w:rsidR="00746016" w:rsidRPr="0095180E">
        <w:rPr>
          <w:rFonts w:ascii="Verdana" w:hAnsi="Verdana"/>
          <w:sz w:val="20"/>
          <w:szCs w:val="20"/>
          <w:lang w:val="es-CR"/>
        </w:rPr>
        <w:t xml:space="preserve">al enriquecimiento de contenidos a la </w:t>
      </w:r>
      <w:r w:rsidR="00514E6E" w:rsidRPr="0095180E">
        <w:rPr>
          <w:rFonts w:ascii="Verdana" w:hAnsi="Verdana"/>
          <w:sz w:val="20"/>
          <w:szCs w:val="20"/>
          <w:lang w:val="es-CR"/>
        </w:rPr>
        <w:t>noción</w:t>
      </w:r>
      <w:r w:rsidR="00746016" w:rsidRPr="0095180E">
        <w:rPr>
          <w:rFonts w:ascii="Verdana" w:hAnsi="Verdana"/>
          <w:sz w:val="20"/>
          <w:szCs w:val="20"/>
          <w:lang w:val="es-CR"/>
        </w:rPr>
        <w:t xml:space="preserve"> del orden público interamericano, y</w:t>
      </w:r>
      <w:r w:rsidR="00A26DF1" w:rsidRPr="0095180E">
        <w:rPr>
          <w:rFonts w:ascii="Verdana" w:hAnsi="Verdana"/>
          <w:sz w:val="20"/>
          <w:szCs w:val="20"/>
          <w:lang w:val="es-CR"/>
        </w:rPr>
        <w:t xml:space="preserve">, </w:t>
      </w:r>
      <w:r w:rsidR="00746016" w:rsidRPr="0095180E">
        <w:rPr>
          <w:rFonts w:ascii="Verdana" w:hAnsi="Verdana"/>
          <w:sz w:val="20"/>
          <w:szCs w:val="20"/>
          <w:lang w:val="es-CR"/>
        </w:rPr>
        <w:t xml:space="preserve">principalmente, desde </w:t>
      </w:r>
      <w:r w:rsidR="00A26DF1" w:rsidRPr="0095180E">
        <w:rPr>
          <w:rFonts w:ascii="Verdana" w:hAnsi="Verdana"/>
          <w:sz w:val="20"/>
          <w:szCs w:val="20"/>
          <w:lang w:val="es-CR"/>
        </w:rPr>
        <w:t xml:space="preserve">una perspectiva sistémica, permitiría </w:t>
      </w:r>
      <w:r w:rsidR="00746016" w:rsidRPr="0095180E">
        <w:rPr>
          <w:rFonts w:ascii="Verdana" w:hAnsi="Verdana"/>
          <w:sz w:val="20"/>
          <w:szCs w:val="20"/>
          <w:lang w:val="es-CR"/>
        </w:rPr>
        <w:t>coadyuvar con los Estados Americanos, para: “</w:t>
      </w:r>
      <w:r w:rsidR="00712DF1" w:rsidRPr="0095180E">
        <w:rPr>
          <w:rFonts w:ascii="Verdana" w:hAnsi="Verdana"/>
          <w:sz w:val="20"/>
          <w:szCs w:val="20"/>
          <w:lang w:val="es-CR"/>
        </w:rPr>
        <w:t>c</w:t>
      </w:r>
      <w:r w:rsidR="00746016" w:rsidRPr="0095180E">
        <w:rPr>
          <w:rFonts w:ascii="Verdana" w:hAnsi="Verdana"/>
          <w:sz w:val="20"/>
          <w:szCs w:val="20"/>
          <w:lang w:val="es-CR"/>
        </w:rPr>
        <w:t xml:space="preserve">onsolidar en este Continente, dentro del cuadro de las instituciones </w:t>
      </w:r>
      <w:r w:rsidR="00084645" w:rsidRPr="0095180E">
        <w:rPr>
          <w:rFonts w:ascii="Verdana" w:hAnsi="Verdana"/>
          <w:sz w:val="20"/>
          <w:szCs w:val="20"/>
          <w:lang w:val="es-CR"/>
        </w:rPr>
        <w:t xml:space="preserve">democráticas, un régimen de libertad personal y de justicia social, fundado en el respeto de los derechos esenciales del hombre;” conforme reza en el </w:t>
      </w:r>
      <w:r w:rsidR="00514E6E" w:rsidRPr="0095180E">
        <w:rPr>
          <w:rFonts w:ascii="Verdana" w:hAnsi="Verdana"/>
          <w:sz w:val="20"/>
          <w:szCs w:val="20"/>
          <w:lang w:val="es-CR"/>
        </w:rPr>
        <w:t>Preámbulo</w:t>
      </w:r>
      <w:r w:rsidR="00084645" w:rsidRPr="0095180E">
        <w:rPr>
          <w:rFonts w:ascii="Verdana" w:hAnsi="Verdana"/>
          <w:sz w:val="20"/>
          <w:szCs w:val="20"/>
          <w:lang w:val="es-CR"/>
        </w:rPr>
        <w:t xml:space="preserve"> de la </w:t>
      </w:r>
      <w:r w:rsidR="00514E6E" w:rsidRPr="0095180E">
        <w:rPr>
          <w:rFonts w:ascii="Verdana" w:hAnsi="Verdana"/>
          <w:sz w:val="20"/>
          <w:szCs w:val="20"/>
          <w:lang w:val="es-CR"/>
        </w:rPr>
        <w:t>Convención</w:t>
      </w:r>
      <w:r w:rsidR="00084645" w:rsidRPr="0095180E">
        <w:rPr>
          <w:rFonts w:ascii="Verdana" w:hAnsi="Verdana"/>
          <w:sz w:val="20"/>
          <w:szCs w:val="20"/>
          <w:lang w:val="es-CR"/>
        </w:rPr>
        <w:t xml:space="preserve"> Americana sobre </w:t>
      </w:r>
      <w:r w:rsidR="00514E6E" w:rsidRPr="0095180E">
        <w:rPr>
          <w:rFonts w:ascii="Verdana" w:hAnsi="Verdana"/>
          <w:sz w:val="20"/>
          <w:szCs w:val="20"/>
          <w:lang w:val="es-CR"/>
        </w:rPr>
        <w:t>derechos</w:t>
      </w:r>
      <w:r w:rsidR="00084645" w:rsidRPr="0095180E">
        <w:rPr>
          <w:rFonts w:ascii="Verdana" w:hAnsi="Verdana"/>
          <w:sz w:val="20"/>
          <w:szCs w:val="20"/>
          <w:lang w:val="es-CR"/>
        </w:rPr>
        <w:t xml:space="preserve"> humanos “Pacto de San </w:t>
      </w:r>
      <w:r w:rsidR="00514E6E" w:rsidRPr="0095180E">
        <w:rPr>
          <w:rFonts w:ascii="Verdana" w:hAnsi="Verdana"/>
          <w:sz w:val="20"/>
          <w:szCs w:val="20"/>
          <w:lang w:val="es-CR"/>
        </w:rPr>
        <w:t>José</w:t>
      </w:r>
      <w:r w:rsidR="00084645" w:rsidRPr="0095180E">
        <w:rPr>
          <w:rFonts w:ascii="Verdana" w:hAnsi="Verdana"/>
          <w:sz w:val="20"/>
          <w:szCs w:val="20"/>
          <w:lang w:val="es-CR"/>
        </w:rPr>
        <w:t xml:space="preserve"> de Costa Rica”</w:t>
      </w:r>
      <w:r w:rsidR="00C67785" w:rsidRPr="0095180E">
        <w:rPr>
          <w:rFonts w:ascii="Verdana" w:hAnsi="Verdana"/>
          <w:sz w:val="20"/>
          <w:szCs w:val="20"/>
          <w:lang w:val="es-CR"/>
        </w:rPr>
        <w:t>.</w:t>
      </w:r>
    </w:p>
    <w:p w14:paraId="4F0A5921" w14:textId="77777777" w:rsidR="00C67785" w:rsidRPr="00514E6E" w:rsidRDefault="00C67785" w:rsidP="00514E6E">
      <w:pPr>
        <w:jc w:val="both"/>
        <w:rPr>
          <w:rFonts w:ascii="Verdana" w:hAnsi="Verdana"/>
        </w:rPr>
      </w:pPr>
    </w:p>
    <w:p w14:paraId="75F4BADC" w14:textId="4337D9DA" w:rsidR="00A26DF1" w:rsidRPr="0095180E" w:rsidRDefault="00C67785"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t xml:space="preserve">Esta trascendental y </w:t>
      </w:r>
      <w:r w:rsidR="00084645" w:rsidRPr="0095180E">
        <w:rPr>
          <w:rFonts w:ascii="Verdana" w:hAnsi="Verdana"/>
          <w:sz w:val="20"/>
          <w:szCs w:val="20"/>
          <w:lang w:val="es-CR"/>
        </w:rPr>
        <w:t>pertinente</w:t>
      </w:r>
      <w:r w:rsidR="00CA1C14" w:rsidRPr="0095180E">
        <w:rPr>
          <w:rFonts w:ascii="Verdana" w:hAnsi="Verdana"/>
          <w:sz w:val="20"/>
          <w:szCs w:val="20"/>
          <w:lang w:val="es-CR"/>
        </w:rPr>
        <w:t xml:space="preserve"> solicitud de opinión consultiva</w:t>
      </w:r>
      <w:r w:rsidR="00084645" w:rsidRPr="0095180E">
        <w:rPr>
          <w:rFonts w:ascii="Verdana" w:hAnsi="Verdana"/>
          <w:sz w:val="20"/>
          <w:szCs w:val="20"/>
          <w:lang w:val="es-CR"/>
        </w:rPr>
        <w:t xml:space="preserve">, merecía un examen </w:t>
      </w:r>
      <w:r w:rsidR="00514E6E" w:rsidRPr="0095180E">
        <w:rPr>
          <w:rFonts w:ascii="Verdana" w:hAnsi="Verdana"/>
          <w:sz w:val="20"/>
          <w:szCs w:val="20"/>
          <w:lang w:val="es-CR"/>
        </w:rPr>
        <w:t>más</w:t>
      </w:r>
      <w:r w:rsidR="00084645" w:rsidRPr="0095180E">
        <w:rPr>
          <w:rFonts w:ascii="Verdana" w:hAnsi="Verdana"/>
          <w:sz w:val="20"/>
          <w:szCs w:val="20"/>
          <w:lang w:val="es-CR"/>
        </w:rPr>
        <w:t xml:space="preserve"> prolijo y </w:t>
      </w:r>
      <w:r w:rsidR="00CA1C14" w:rsidRPr="0095180E">
        <w:rPr>
          <w:rFonts w:ascii="Verdana" w:hAnsi="Verdana"/>
          <w:sz w:val="20"/>
          <w:szCs w:val="20"/>
          <w:lang w:val="es-CR"/>
        </w:rPr>
        <w:t>detallado por parte del Tribunal.</w:t>
      </w:r>
      <w:r w:rsidR="00D84467" w:rsidRPr="0095180E">
        <w:rPr>
          <w:rFonts w:ascii="Verdana" w:hAnsi="Verdana"/>
          <w:sz w:val="20"/>
          <w:szCs w:val="20"/>
          <w:lang w:val="es-CR"/>
        </w:rPr>
        <w:t xml:space="preserve"> El objetivo del presente voto</w:t>
      </w:r>
      <w:r w:rsidR="00084645" w:rsidRPr="0095180E">
        <w:rPr>
          <w:rFonts w:ascii="Verdana" w:hAnsi="Verdana"/>
          <w:sz w:val="20"/>
          <w:szCs w:val="20"/>
          <w:lang w:val="es-CR"/>
        </w:rPr>
        <w:t>, en consecuencia,</w:t>
      </w:r>
      <w:r w:rsidR="00D84467" w:rsidRPr="0095180E">
        <w:rPr>
          <w:rFonts w:ascii="Verdana" w:hAnsi="Verdana"/>
          <w:sz w:val="20"/>
          <w:szCs w:val="20"/>
          <w:lang w:val="es-CR"/>
        </w:rPr>
        <w:t xml:space="preserve"> es para dej</w:t>
      </w:r>
      <w:r w:rsidR="00084645" w:rsidRPr="0095180E">
        <w:rPr>
          <w:rFonts w:ascii="Verdana" w:hAnsi="Verdana"/>
          <w:sz w:val="20"/>
          <w:szCs w:val="20"/>
          <w:lang w:val="es-CR"/>
        </w:rPr>
        <w:t>ar constancia de los aspectos medulares</w:t>
      </w:r>
      <w:r w:rsidR="0026101F" w:rsidRPr="0095180E">
        <w:rPr>
          <w:rFonts w:ascii="Verdana" w:hAnsi="Verdana"/>
          <w:sz w:val="20"/>
          <w:szCs w:val="20"/>
          <w:lang w:val="es-CR"/>
        </w:rPr>
        <w:t xml:space="preserve"> en los que difiero con mis colegas y los motivos por los cuales </w:t>
      </w:r>
      <w:r w:rsidR="00C01B74" w:rsidRPr="0095180E">
        <w:rPr>
          <w:rFonts w:ascii="Verdana" w:hAnsi="Verdana"/>
          <w:sz w:val="20"/>
          <w:szCs w:val="20"/>
          <w:lang w:val="es-CR"/>
        </w:rPr>
        <w:t>considero que esta Corte está dejando pasar una importante oportunidad para desarrollar el derecho internacional de los derechos humanos</w:t>
      </w:r>
      <w:r w:rsidRPr="0095180E">
        <w:rPr>
          <w:rFonts w:ascii="Verdana" w:hAnsi="Verdana"/>
          <w:sz w:val="20"/>
          <w:szCs w:val="20"/>
          <w:lang w:val="es-CR"/>
        </w:rPr>
        <w:t xml:space="preserve">, </w:t>
      </w:r>
      <w:r w:rsidR="00514E6E" w:rsidRPr="0095180E">
        <w:rPr>
          <w:rFonts w:ascii="Verdana" w:hAnsi="Verdana"/>
          <w:sz w:val="20"/>
          <w:szCs w:val="20"/>
          <w:lang w:val="es-CR"/>
        </w:rPr>
        <w:t>así</w:t>
      </w:r>
      <w:r w:rsidRPr="0095180E">
        <w:rPr>
          <w:rFonts w:ascii="Verdana" w:hAnsi="Verdana"/>
          <w:sz w:val="20"/>
          <w:szCs w:val="20"/>
          <w:lang w:val="es-CR"/>
        </w:rPr>
        <w:t xml:space="preserve"> como para aportar elementos que doten de </w:t>
      </w:r>
      <w:r w:rsidR="00A26DF1" w:rsidRPr="0095180E">
        <w:rPr>
          <w:rFonts w:ascii="Verdana" w:hAnsi="Verdana"/>
          <w:sz w:val="20"/>
          <w:szCs w:val="20"/>
          <w:lang w:val="es-CR"/>
        </w:rPr>
        <w:t xml:space="preserve">contenido </w:t>
      </w:r>
      <w:r w:rsidRPr="0095180E">
        <w:rPr>
          <w:rFonts w:ascii="Verdana" w:hAnsi="Verdana"/>
          <w:sz w:val="20"/>
          <w:szCs w:val="20"/>
          <w:lang w:val="es-CR"/>
        </w:rPr>
        <w:t xml:space="preserve">a la noción </w:t>
      </w:r>
      <w:r w:rsidR="00A26DF1" w:rsidRPr="0095180E">
        <w:rPr>
          <w:rFonts w:ascii="Verdana" w:hAnsi="Verdana"/>
          <w:sz w:val="20"/>
          <w:szCs w:val="20"/>
          <w:lang w:val="es-CR"/>
        </w:rPr>
        <w:t>del orden público interamericano</w:t>
      </w:r>
      <w:r w:rsidR="00DF2840" w:rsidRPr="0095180E">
        <w:rPr>
          <w:rFonts w:ascii="Verdana" w:hAnsi="Verdana"/>
          <w:sz w:val="20"/>
          <w:szCs w:val="20"/>
          <w:lang w:val="es-CR"/>
        </w:rPr>
        <w:t xml:space="preserve"> en</w:t>
      </w:r>
      <w:r w:rsidR="002F6C85" w:rsidRPr="0095180E">
        <w:rPr>
          <w:rFonts w:ascii="Verdana" w:hAnsi="Verdana"/>
          <w:sz w:val="20"/>
          <w:szCs w:val="20"/>
          <w:lang w:val="es-CR"/>
        </w:rPr>
        <w:t xml:space="preserve"> su</w:t>
      </w:r>
      <w:r w:rsidR="00084645" w:rsidRPr="0095180E">
        <w:rPr>
          <w:rFonts w:ascii="Verdana" w:hAnsi="Verdana"/>
          <w:sz w:val="20"/>
          <w:szCs w:val="20"/>
          <w:lang w:val="es-CR"/>
        </w:rPr>
        <w:t xml:space="preserve"> </w:t>
      </w:r>
      <w:r w:rsidR="00514E6E" w:rsidRPr="0095180E">
        <w:rPr>
          <w:rFonts w:ascii="Verdana" w:hAnsi="Verdana"/>
          <w:sz w:val="20"/>
          <w:szCs w:val="20"/>
          <w:lang w:val="es-CR"/>
        </w:rPr>
        <w:t>íntima</w:t>
      </w:r>
      <w:r w:rsidR="00084645" w:rsidRPr="0095180E">
        <w:rPr>
          <w:rFonts w:ascii="Verdana" w:hAnsi="Verdana"/>
          <w:sz w:val="20"/>
          <w:szCs w:val="20"/>
          <w:lang w:val="es-CR"/>
        </w:rPr>
        <w:t xml:space="preserve"> y cada </w:t>
      </w:r>
      <w:r w:rsidR="00514E6E" w:rsidRPr="0095180E">
        <w:rPr>
          <w:rFonts w:ascii="Verdana" w:hAnsi="Verdana"/>
          <w:sz w:val="20"/>
          <w:szCs w:val="20"/>
          <w:lang w:val="es-CR"/>
        </w:rPr>
        <w:t>día</w:t>
      </w:r>
      <w:r w:rsidR="00084645" w:rsidRPr="0095180E">
        <w:rPr>
          <w:rFonts w:ascii="Verdana" w:hAnsi="Verdana"/>
          <w:sz w:val="20"/>
          <w:szCs w:val="20"/>
          <w:lang w:val="es-CR"/>
        </w:rPr>
        <w:t xml:space="preserve"> </w:t>
      </w:r>
      <w:r w:rsidR="00514E6E" w:rsidRPr="0095180E">
        <w:rPr>
          <w:rFonts w:ascii="Verdana" w:hAnsi="Verdana"/>
          <w:sz w:val="20"/>
          <w:szCs w:val="20"/>
          <w:lang w:val="es-CR"/>
        </w:rPr>
        <w:t>más</w:t>
      </w:r>
      <w:r w:rsidR="00084645" w:rsidRPr="0095180E">
        <w:rPr>
          <w:rFonts w:ascii="Verdana" w:hAnsi="Verdana"/>
          <w:sz w:val="20"/>
          <w:szCs w:val="20"/>
          <w:lang w:val="es-CR"/>
        </w:rPr>
        <w:t xml:space="preserve"> compleja relación con los valores sustantivos de la </w:t>
      </w:r>
      <w:r w:rsidR="002F6C85" w:rsidRPr="0095180E">
        <w:rPr>
          <w:rFonts w:ascii="Verdana" w:hAnsi="Verdana"/>
          <w:sz w:val="20"/>
          <w:szCs w:val="20"/>
          <w:lang w:val="es-CR"/>
        </w:rPr>
        <w:t>democracia</w:t>
      </w:r>
      <w:r w:rsidR="00A26DF1" w:rsidRPr="0095180E">
        <w:rPr>
          <w:rFonts w:ascii="Verdana" w:hAnsi="Verdana"/>
          <w:sz w:val="20"/>
          <w:szCs w:val="20"/>
          <w:lang w:val="es-CR"/>
        </w:rPr>
        <w:t xml:space="preserve"> en la región</w:t>
      </w:r>
      <w:r w:rsidR="0026101F" w:rsidRPr="0095180E">
        <w:rPr>
          <w:rFonts w:ascii="Verdana" w:hAnsi="Verdana"/>
          <w:sz w:val="20"/>
          <w:szCs w:val="20"/>
          <w:lang w:val="es-CR"/>
        </w:rPr>
        <w:t xml:space="preserve">. </w:t>
      </w:r>
    </w:p>
    <w:p w14:paraId="5C2F94D7" w14:textId="77777777" w:rsidR="00A26DF1" w:rsidRPr="00514E6E" w:rsidRDefault="00A26DF1" w:rsidP="00514E6E">
      <w:pPr>
        <w:jc w:val="both"/>
        <w:rPr>
          <w:rFonts w:ascii="Verdana" w:hAnsi="Verdana"/>
        </w:rPr>
      </w:pPr>
    </w:p>
    <w:p w14:paraId="19379362" w14:textId="26807024" w:rsidR="00C3085D" w:rsidRPr="0095180E" w:rsidRDefault="00CC10E2" w:rsidP="00514E6E">
      <w:pPr>
        <w:pStyle w:val="ListParagraph"/>
        <w:numPr>
          <w:ilvl w:val="0"/>
          <w:numId w:val="13"/>
        </w:numPr>
        <w:ind w:left="0" w:firstLine="0"/>
        <w:jc w:val="both"/>
        <w:rPr>
          <w:rFonts w:ascii="Verdana" w:hAnsi="Verdana"/>
          <w:sz w:val="20"/>
          <w:szCs w:val="20"/>
          <w:lang w:val="es-CR"/>
        </w:rPr>
      </w:pPr>
      <w:r w:rsidRPr="0095180E">
        <w:rPr>
          <w:rFonts w:ascii="Verdana" w:hAnsi="Verdana"/>
          <w:spacing w:val="-2"/>
          <w:sz w:val="20"/>
          <w:szCs w:val="20"/>
          <w:lang w:val="es-CR"/>
        </w:rPr>
        <w:t xml:space="preserve">Sin perjuicio de lo que la mayoría expuso en la </w:t>
      </w:r>
      <w:r w:rsidR="009808A7" w:rsidRPr="0095180E">
        <w:rPr>
          <w:rFonts w:ascii="Verdana" w:hAnsi="Verdana"/>
          <w:spacing w:val="-2"/>
          <w:sz w:val="20"/>
          <w:szCs w:val="20"/>
          <w:lang w:val="es-CR"/>
        </w:rPr>
        <w:t xml:space="preserve">presente </w:t>
      </w:r>
      <w:r w:rsidRPr="0095180E">
        <w:rPr>
          <w:rFonts w:ascii="Verdana" w:hAnsi="Verdana"/>
          <w:spacing w:val="-2"/>
          <w:sz w:val="20"/>
          <w:szCs w:val="20"/>
          <w:lang w:val="es-CR"/>
        </w:rPr>
        <w:t xml:space="preserve">Resolución, </w:t>
      </w:r>
      <w:r w:rsidR="0019476D" w:rsidRPr="0095180E">
        <w:rPr>
          <w:rFonts w:ascii="Verdana" w:hAnsi="Verdana"/>
          <w:spacing w:val="-2"/>
          <w:sz w:val="20"/>
          <w:szCs w:val="20"/>
          <w:lang w:val="es-CR"/>
        </w:rPr>
        <w:t>debo llamar la atención respecto de pronunciamientos que la Corte ha asumido</w:t>
      </w:r>
      <w:r w:rsidRPr="0095180E">
        <w:rPr>
          <w:rFonts w:ascii="Verdana" w:hAnsi="Verdana"/>
          <w:spacing w:val="-2"/>
          <w:sz w:val="20"/>
          <w:szCs w:val="20"/>
          <w:lang w:val="es-CR"/>
        </w:rPr>
        <w:t xml:space="preserve"> anteriormente, también en el marco de otros procesos consultivos,</w:t>
      </w:r>
      <w:r w:rsidR="0019476D" w:rsidRPr="0095180E">
        <w:rPr>
          <w:rFonts w:ascii="Verdana" w:hAnsi="Verdana"/>
          <w:spacing w:val="-2"/>
          <w:sz w:val="20"/>
          <w:szCs w:val="20"/>
          <w:lang w:val="es-CR"/>
        </w:rPr>
        <w:t xml:space="preserve"> </w:t>
      </w:r>
      <w:r w:rsidR="001050BD" w:rsidRPr="0095180E">
        <w:rPr>
          <w:rFonts w:ascii="Verdana" w:hAnsi="Verdana"/>
          <w:spacing w:val="-2"/>
          <w:sz w:val="20"/>
          <w:szCs w:val="20"/>
          <w:lang w:val="es-CR"/>
        </w:rPr>
        <w:t xml:space="preserve">a los mismos </w:t>
      </w:r>
      <w:r w:rsidR="0019476D" w:rsidRPr="0095180E">
        <w:rPr>
          <w:rFonts w:ascii="Verdana" w:hAnsi="Verdana"/>
          <w:spacing w:val="-2"/>
          <w:sz w:val="20"/>
          <w:szCs w:val="20"/>
          <w:lang w:val="es-CR"/>
        </w:rPr>
        <w:t>que en esta ocasión ratifico mi adhesión, donde se ha establecido</w:t>
      </w:r>
      <w:r w:rsidRPr="0095180E">
        <w:rPr>
          <w:rFonts w:ascii="Verdana" w:hAnsi="Verdana"/>
          <w:spacing w:val="-2"/>
          <w:sz w:val="20"/>
          <w:szCs w:val="20"/>
          <w:lang w:val="es-CR"/>
        </w:rPr>
        <w:t xml:space="preserve"> que “el solo hecho de que existan peticiones ante la Comisión relacionadas con el tema de la consulta no resulta suficiente para que la Corte se abstenga de responder las preguntas sometidas a consulta”</w:t>
      </w:r>
      <w:r w:rsidRPr="00514E6E">
        <w:rPr>
          <w:rStyle w:val="FootnoteReference"/>
          <w:rFonts w:ascii="Verdana" w:hAnsi="Verdana"/>
          <w:spacing w:val="-2"/>
          <w:sz w:val="20"/>
          <w:szCs w:val="20"/>
        </w:rPr>
        <w:footnoteReference w:id="1"/>
      </w:r>
      <w:r w:rsidR="00A26DF1" w:rsidRPr="0095180E">
        <w:rPr>
          <w:rFonts w:ascii="Verdana" w:hAnsi="Verdana"/>
          <w:spacing w:val="-2"/>
          <w:sz w:val="20"/>
          <w:szCs w:val="20"/>
          <w:lang w:val="es-CR"/>
        </w:rPr>
        <w:t xml:space="preserve">. </w:t>
      </w:r>
      <w:r w:rsidR="00DF6D4E" w:rsidRPr="0095180E">
        <w:rPr>
          <w:rFonts w:ascii="Verdana" w:hAnsi="Verdana"/>
          <w:spacing w:val="-2"/>
          <w:sz w:val="20"/>
          <w:szCs w:val="20"/>
          <w:lang w:val="es-CR"/>
        </w:rPr>
        <w:t>Vale dest</w:t>
      </w:r>
      <w:r w:rsidR="008D3C09" w:rsidRPr="0095180E">
        <w:rPr>
          <w:rFonts w:ascii="Verdana" w:hAnsi="Verdana"/>
          <w:spacing w:val="-2"/>
          <w:sz w:val="20"/>
          <w:szCs w:val="20"/>
          <w:lang w:val="es-CR"/>
        </w:rPr>
        <w:t>acar, así mismo, en honra y</w:t>
      </w:r>
      <w:r w:rsidR="00DF6D4E" w:rsidRPr="0095180E">
        <w:rPr>
          <w:rFonts w:ascii="Verdana" w:hAnsi="Verdana"/>
          <w:spacing w:val="-2"/>
          <w:sz w:val="20"/>
          <w:szCs w:val="20"/>
          <w:lang w:val="es-CR"/>
        </w:rPr>
        <w:t xml:space="preserve"> apego a </w:t>
      </w:r>
      <w:r w:rsidR="00DF6D4E" w:rsidRPr="0095180E">
        <w:rPr>
          <w:rFonts w:ascii="Verdana" w:hAnsi="Verdana"/>
          <w:spacing w:val="-2"/>
          <w:sz w:val="20"/>
          <w:szCs w:val="20"/>
          <w:lang w:val="es-CR"/>
        </w:rPr>
        <w:lastRenderedPageBreak/>
        <w:t>lo por mi suscrito, d</w:t>
      </w:r>
      <w:r w:rsidR="00A26DF1" w:rsidRPr="0095180E">
        <w:rPr>
          <w:rFonts w:ascii="Verdana" w:hAnsi="Verdana"/>
          <w:spacing w:val="-2"/>
          <w:sz w:val="20"/>
          <w:szCs w:val="20"/>
          <w:lang w:val="es-CR"/>
        </w:rPr>
        <w:t>e manera específica</w:t>
      </w:r>
      <w:r w:rsidRPr="0095180E">
        <w:rPr>
          <w:rFonts w:ascii="Verdana" w:hAnsi="Verdana"/>
          <w:spacing w:val="-2"/>
          <w:sz w:val="20"/>
          <w:szCs w:val="20"/>
          <w:lang w:val="es-CR"/>
        </w:rPr>
        <w:t xml:space="preserve">, </w:t>
      </w:r>
      <w:r w:rsidR="00DF6D4E" w:rsidRPr="0095180E">
        <w:rPr>
          <w:rFonts w:ascii="Verdana" w:hAnsi="Verdana"/>
          <w:spacing w:val="-2"/>
          <w:sz w:val="20"/>
          <w:szCs w:val="20"/>
          <w:lang w:val="es-CR"/>
        </w:rPr>
        <w:t xml:space="preserve">me cobijo y amparo en el contenido de </w:t>
      </w:r>
      <w:r w:rsidRPr="0095180E">
        <w:rPr>
          <w:rFonts w:ascii="Verdana" w:hAnsi="Verdana"/>
          <w:spacing w:val="-2"/>
          <w:sz w:val="20"/>
          <w:szCs w:val="20"/>
          <w:lang w:val="es-CR"/>
        </w:rPr>
        <w:t>la Opinión Con</w:t>
      </w:r>
      <w:r w:rsidR="00C3085D" w:rsidRPr="0095180E">
        <w:rPr>
          <w:rFonts w:ascii="Verdana" w:hAnsi="Verdana"/>
          <w:spacing w:val="-2"/>
          <w:sz w:val="20"/>
          <w:szCs w:val="20"/>
          <w:lang w:val="es-CR"/>
        </w:rPr>
        <w:t xml:space="preserve">sultiva 23, </w:t>
      </w:r>
      <w:r w:rsidR="00DF6D4E" w:rsidRPr="0095180E">
        <w:rPr>
          <w:rFonts w:ascii="Verdana" w:hAnsi="Verdana"/>
          <w:spacing w:val="-2"/>
          <w:sz w:val="20"/>
          <w:szCs w:val="20"/>
          <w:lang w:val="es-CR"/>
        </w:rPr>
        <w:t xml:space="preserve">donde </w:t>
      </w:r>
      <w:r w:rsidR="00C3085D" w:rsidRPr="0095180E">
        <w:rPr>
          <w:rFonts w:ascii="Verdana" w:hAnsi="Verdana"/>
          <w:spacing w:val="-2"/>
          <w:sz w:val="20"/>
          <w:szCs w:val="20"/>
          <w:lang w:val="es-CR"/>
        </w:rPr>
        <w:t xml:space="preserve">la Corte examinó la consulta, en esa oportunidad presentada por un </w:t>
      </w:r>
      <w:r w:rsidRPr="0095180E">
        <w:rPr>
          <w:rFonts w:ascii="Verdana" w:hAnsi="Verdana"/>
          <w:spacing w:val="-2"/>
          <w:sz w:val="20"/>
          <w:szCs w:val="20"/>
          <w:lang w:val="es-CR"/>
        </w:rPr>
        <w:t xml:space="preserve">Estado </w:t>
      </w:r>
      <w:r w:rsidR="00C3085D" w:rsidRPr="0095180E">
        <w:rPr>
          <w:rFonts w:ascii="Verdana" w:hAnsi="Verdana"/>
          <w:spacing w:val="-2"/>
          <w:sz w:val="20"/>
          <w:szCs w:val="20"/>
          <w:lang w:val="es-CR"/>
        </w:rPr>
        <w:t xml:space="preserve">en calidad de </w:t>
      </w:r>
      <w:r w:rsidRPr="0095180E">
        <w:rPr>
          <w:rFonts w:ascii="Verdana" w:hAnsi="Verdana"/>
          <w:spacing w:val="-2"/>
          <w:sz w:val="20"/>
          <w:szCs w:val="20"/>
          <w:lang w:val="es-CR"/>
        </w:rPr>
        <w:t>proponente, argumentando que la petición individual que se encontraba en trámite y había sido destacada por la Comisión, no había sido declarada admisible</w:t>
      </w:r>
      <w:r w:rsidRPr="00514E6E">
        <w:rPr>
          <w:rStyle w:val="FootnoteReference"/>
          <w:rFonts w:ascii="Verdana" w:hAnsi="Verdana"/>
          <w:spacing w:val="-2"/>
          <w:sz w:val="20"/>
          <w:szCs w:val="20"/>
        </w:rPr>
        <w:footnoteReference w:id="2"/>
      </w:r>
      <w:r w:rsidRPr="0095180E">
        <w:rPr>
          <w:rFonts w:ascii="Verdana" w:hAnsi="Verdana"/>
          <w:spacing w:val="-2"/>
          <w:sz w:val="20"/>
          <w:szCs w:val="20"/>
          <w:lang w:val="es-CR"/>
        </w:rPr>
        <w:t>.</w:t>
      </w:r>
      <w:r w:rsidR="008D3C09" w:rsidRPr="0095180E">
        <w:rPr>
          <w:rFonts w:ascii="Verdana" w:hAnsi="Verdana"/>
          <w:spacing w:val="-2"/>
          <w:sz w:val="20"/>
          <w:szCs w:val="20"/>
          <w:lang w:val="es-CR"/>
        </w:rPr>
        <w:t xml:space="preserve"> Situación por demás similar a la Consulta que nos ocupa.</w:t>
      </w:r>
      <w:r w:rsidR="00DF2840" w:rsidRPr="0095180E">
        <w:rPr>
          <w:rFonts w:ascii="Verdana" w:hAnsi="Verdana"/>
          <w:sz w:val="20"/>
          <w:szCs w:val="20"/>
          <w:lang w:val="es-CR"/>
        </w:rPr>
        <w:t xml:space="preserve"> </w:t>
      </w:r>
    </w:p>
    <w:p w14:paraId="06C70877" w14:textId="77777777" w:rsidR="00C3085D" w:rsidRPr="00514E6E" w:rsidRDefault="00C3085D" w:rsidP="00514E6E">
      <w:pPr>
        <w:jc w:val="both"/>
        <w:rPr>
          <w:rFonts w:ascii="Verdana" w:hAnsi="Verdana"/>
        </w:rPr>
      </w:pPr>
    </w:p>
    <w:p w14:paraId="5827D5A1" w14:textId="6AE7B893" w:rsidR="0019476D" w:rsidRPr="0095180E" w:rsidRDefault="005B4405"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t xml:space="preserve">Ratifico e identifico mi postura con la Corte, cuando asumió y admitió </w:t>
      </w:r>
      <w:r w:rsidR="00C3085D" w:rsidRPr="0095180E">
        <w:rPr>
          <w:rFonts w:ascii="Verdana" w:hAnsi="Verdana"/>
          <w:sz w:val="20"/>
          <w:szCs w:val="20"/>
          <w:lang w:val="es-CR"/>
        </w:rPr>
        <w:t xml:space="preserve">el conocimiento de las preguntas </w:t>
      </w:r>
      <w:r w:rsidR="00CC10E2" w:rsidRPr="0095180E">
        <w:rPr>
          <w:rFonts w:ascii="Verdana" w:hAnsi="Verdana"/>
          <w:sz w:val="20"/>
          <w:szCs w:val="20"/>
          <w:lang w:val="es-CR"/>
        </w:rPr>
        <w:t>en la O</w:t>
      </w:r>
      <w:r w:rsidR="002F6C85" w:rsidRPr="0095180E">
        <w:rPr>
          <w:rFonts w:ascii="Verdana" w:hAnsi="Verdana"/>
          <w:sz w:val="20"/>
          <w:szCs w:val="20"/>
          <w:lang w:val="es-CR"/>
        </w:rPr>
        <w:t xml:space="preserve">pinión Consultiva </w:t>
      </w:r>
      <w:r w:rsidR="00C3085D" w:rsidRPr="0095180E">
        <w:rPr>
          <w:rFonts w:ascii="Verdana" w:hAnsi="Verdana"/>
          <w:sz w:val="20"/>
          <w:szCs w:val="20"/>
          <w:lang w:val="es-CR"/>
        </w:rPr>
        <w:t>24, de reciente aprobación por el</w:t>
      </w:r>
      <w:r w:rsidR="00600A6B" w:rsidRPr="0095180E">
        <w:rPr>
          <w:rFonts w:ascii="Verdana" w:hAnsi="Verdana"/>
          <w:sz w:val="20"/>
          <w:szCs w:val="20"/>
          <w:lang w:val="es-CR"/>
        </w:rPr>
        <w:t xml:space="preserve"> Pleno, </w:t>
      </w:r>
      <w:r w:rsidRPr="0095180E">
        <w:rPr>
          <w:rFonts w:ascii="Verdana" w:hAnsi="Verdana"/>
          <w:sz w:val="20"/>
          <w:szCs w:val="20"/>
          <w:lang w:val="es-CR"/>
        </w:rPr>
        <w:t xml:space="preserve">donde se </w:t>
      </w:r>
      <w:r w:rsidR="00600A6B" w:rsidRPr="0095180E">
        <w:rPr>
          <w:rFonts w:ascii="Verdana" w:hAnsi="Verdana"/>
          <w:sz w:val="20"/>
          <w:szCs w:val="20"/>
          <w:lang w:val="es-CR"/>
        </w:rPr>
        <w:t>estableció con meridiana claridad</w:t>
      </w:r>
      <w:r w:rsidR="00CC10E2" w:rsidRPr="0095180E">
        <w:rPr>
          <w:rFonts w:ascii="Verdana" w:hAnsi="Verdana"/>
          <w:sz w:val="20"/>
          <w:szCs w:val="20"/>
          <w:lang w:val="es-CR"/>
        </w:rPr>
        <w:t xml:space="preserve"> que “se debe ir más allá del formalismo que impediría considerar preguntas que revisten interés jurídico para la protección y promoción de los derechos humanos”</w:t>
      </w:r>
      <w:r w:rsidR="00CC10E2" w:rsidRPr="00514E6E">
        <w:rPr>
          <w:rStyle w:val="FootnoteReference"/>
          <w:rFonts w:ascii="Verdana" w:hAnsi="Verdana"/>
          <w:sz w:val="20"/>
          <w:szCs w:val="20"/>
        </w:rPr>
        <w:footnoteReference w:id="3"/>
      </w:r>
      <w:r w:rsidR="00600A6B" w:rsidRPr="0095180E">
        <w:rPr>
          <w:rFonts w:ascii="Verdana" w:hAnsi="Verdana"/>
          <w:sz w:val="20"/>
          <w:szCs w:val="20"/>
          <w:lang w:val="es-CR"/>
        </w:rPr>
        <w:t>, y en esa oportunidad manifestó</w:t>
      </w:r>
      <w:r w:rsidR="00CC10E2" w:rsidRPr="0095180E">
        <w:rPr>
          <w:rFonts w:ascii="Verdana" w:hAnsi="Verdana"/>
          <w:sz w:val="20"/>
          <w:szCs w:val="20"/>
          <w:lang w:val="es-CR"/>
        </w:rPr>
        <w:t xml:space="preserve"> que su competencia consultiva no debe, en principio, ejercerse mediante especulaciones abstractas, sin una previsible aplicación a situaciones concretas que justifiquen el interés de que se emita una opinión consultiva</w:t>
      </w:r>
      <w:r w:rsidR="00CC10E2" w:rsidRPr="00514E6E">
        <w:rPr>
          <w:rStyle w:val="FootnoteReference"/>
          <w:rFonts w:ascii="Verdana" w:eastAsia="Times" w:hAnsi="Verdana"/>
          <w:sz w:val="20"/>
          <w:szCs w:val="20"/>
        </w:rPr>
        <w:footnoteReference w:id="4"/>
      </w:r>
      <w:r w:rsidR="00600A6B" w:rsidRPr="0095180E">
        <w:rPr>
          <w:rFonts w:ascii="Verdana" w:hAnsi="Verdana"/>
          <w:sz w:val="20"/>
          <w:szCs w:val="20"/>
          <w:lang w:val="es-CR"/>
        </w:rPr>
        <w:t>. Así</w:t>
      </w:r>
      <w:r w:rsidR="00CC10E2" w:rsidRPr="0095180E">
        <w:rPr>
          <w:rFonts w:ascii="Verdana" w:hAnsi="Verdana"/>
          <w:sz w:val="20"/>
          <w:szCs w:val="20"/>
          <w:lang w:val="es-CR"/>
        </w:rPr>
        <w:t>, la Corte consideró</w:t>
      </w:r>
      <w:r w:rsidR="00125F95" w:rsidRPr="0095180E">
        <w:rPr>
          <w:rFonts w:ascii="Verdana" w:hAnsi="Verdana"/>
          <w:sz w:val="20"/>
          <w:szCs w:val="20"/>
          <w:lang w:val="es-CR"/>
        </w:rPr>
        <w:t>, de manera acertada en mi criterio,</w:t>
      </w:r>
      <w:r w:rsidR="00CC10E2" w:rsidRPr="0095180E">
        <w:rPr>
          <w:rFonts w:ascii="Verdana" w:hAnsi="Verdana"/>
          <w:sz w:val="20"/>
          <w:szCs w:val="20"/>
          <w:lang w:val="es-CR"/>
        </w:rPr>
        <w:t xml:space="preserve"> que la función consultiva constituye “un servicio que la Corte está en capacidad de prestar a todos los integrantes del sistema interamericano, con el propósito de coadyuvar al cumplimiento de sus compromisos internacionales” sobre derechos humanos</w:t>
      </w:r>
      <w:r w:rsidR="00CC10E2" w:rsidRPr="00514E6E">
        <w:rPr>
          <w:rStyle w:val="FootnoteReference"/>
          <w:rFonts w:ascii="Verdana" w:hAnsi="Verdana"/>
          <w:sz w:val="20"/>
          <w:szCs w:val="20"/>
        </w:rPr>
        <w:footnoteReference w:id="5"/>
      </w:r>
      <w:r w:rsidR="00CC10E2" w:rsidRPr="0095180E">
        <w:rPr>
          <w:rFonts w:ascii="Verdana" w:hAnsi="Verdana"/>
          <w:sz w:val="20"/>
          <w:szCs w:val="20"/>
          <w:lang w:val="es-CR"/>
        </w:rPr>
        <w:t xml:space="preserve">. </w:t>
      </w:r>
      <w:r w:rsidRPr="0095180E">
        <w:rPr>
          <w:rFonts w:ascii="Verdana" w:hAnsi="Verdana"/>
          <w:sz w:val="20"/>
          <w:szCs w:val="20"/>
          <w:lang w:val="es-CR"/>
        </w:rPr>
        <w:t xml:space="preserve">Es </w:t>
      </w:r>
      <w:r w:rsidR="00600A6B" w:rsidRPr="0095180E">
        <w:rPr>
          <w:rFonts w:ascii="Verdana" w:hAnsi="Verdana"/>
          <w:sz w:val="20"/>
          <w:szCs w:val="20"/>
          <w:lang w:val="es-CR"/>
        </w:rPr>
        <w:t>conv</w:t>
      </w:r>
      <w:r w:rsidRPr="0095180E">
        <w:rPr>
          <w:rFonts w:ascii="Verdana" w:hAnsi="Verdana"/>
          <w:sz w:val="20"/>
          <w:szCs w:val="20"/>
          <w:lang w:val="es-CR"/>
        </w:rPr>
        <w:t xml:space="preserve">icción personal de </w:t>
      </w:r>
      <w:r w:rsidR="0019476D" w:rsidRPr="0095180E">
        <w:rPr>
          <w:rFonts w:ascii="Verdana" w:hAnsi="Verdana"/>
          <w:sz w:val="20"/>
          <w:szCs w:val="20"/>
          <w:lang w:val="es-CR"/>
        </w:rPr>
        <w:t xml:space="preserve">vida judicial y </w:t>
      </w:r>
      <w:r w:rsidR="00600A6B" w:rsidRPr="0095180E">
        <w:rPr>
          <w:rFonts w:ascii="Verdana" w:hAnsi="Verdana"/>
          <w:sz w:val="20"/>
          <w:szCs w:val="20"/>
          <w:lang w:val="es-CR"/>
        </w:rPr>
        <w:t xml:space="preserve"> formación académica, </w:t>
      </w:r>
      <w:r w:rsidR="00A32C93" w:rsidRPr="0095180E">
        <w:rPr>
          <w:rFonts w:ascii="Verdana" w:hAnsi="Verdana"/>
          <w:sz w:val="20"/>
          <w:szCs w:val="20"/>
          <w:lang w:val="es-CR"/>
        </w:rPr>
        <w:t xml:space="preserve">que los derechos humanos </w:t>
      </w:r>
      <w:r w:rsidR="00600A6B" w:rsidRPr="0095180E">
        <w:rPr>
          <w:rFonts w:ascii="Verdana" w:hAnsi="Verdana"/>
          <w:sz w:val="20"/>
          <w:szCs w:val="20"/>
          <w:lang w:val="es-CR"/>
        </w:rPr>
        <w:t xml:space="preserve">se concretan, garantizan y materializan </w:t>
      </w:r>
      <w:r w:rsidR="00A32C93" w:rsidRPr="0095180E">
        <w:rPr>
          <w:rFonts w:ascii="Verdana" w:hAnsi="Verdana"/>
          <w:sz w:val="20"/>
          <w:szCs w:val="20"/>
          <w:lang w:val="es-CR"/>
        </w:rPr>
        <w:t xml:space="preserve">en </w:t>
      </w:r>
      <w:r w:rsidR="00600A6B" w:rsidRPr="0095180E">
        <w:rPr>
          <w:rFonts w:ascii="Verdana" w:hAnsi="Verdana"/>
          <w:sz w:val="20"/>
          <w:szCs w:val="20"/>
          <w:lang w:val="es-CR"/>
        </w:rPr>
        <w:t xml:space="preserve">el ámbito de </w:t>
      </w:r>
      <w:r w:rsidR="00A32C93" w:rsidRPr="0095180E">
        <w:rPr>
          <w:rFonts w:ascii="Verdana" w:hAnsi="Verdana"/>
          <w:sz w:val="20"/>
          <w:szCs w:val="20"/>
          <w:lang w:val="es-CR"/>
        </w:rPr>
        <w:t xml:space="preserve">realidades concretas, en contextos </w:t>
      </w:r>
      <w:r w:rsidR="00600A6B" w:rsidRPr="0095180E">
        <w:rPr>
          <w:rFonts w:ascii="Verdana" w:hAnsi="Verdana"/>
          <w:sz w:val="20"/>
          <w:szCs w:val="20"/>
          <w:lang w:val="es-CR"/>
        </w:rPr>
        <w:t xml:space="preserve">sociales, políticos, jurídicos, económicos y culturales </w:t>
      </w:r>
      <w:r w:rsidR="00A32C93" w:rsidRPr="0095180E">
        <w:rPr>
          <w:rFonts w:ascii="Verdana" w:hAnsi="Verdana"/>
          <w:sz w:val="20"/>
          <w:szCs w:val="20"/>
          <w:lang w:val="es-CR"/>
        </w:rPr>
        <w:t xml:space="preserve">específicos. </w:t>
      </w:r>
      <w:r w:rsidR="00600A6B" w:rsidRPr="0095180E">
        <w:rPr>
          <w:rFonts w:ascii="Verdana" w:hAnsi="Verdana"/>
          <w:sz w:val="20"/>
          <w:szCs w:val="20"/>
          <w:lang w:val="es-CR"/>
        </w:rPr>
        <w:t>Esta percepción, que la he m</w:t>
      </w:r>
      <w:r w:rsidR="0019476D" w:rsidRPr="0095180E">
        <w:rPr>
          <w:rFonts w:ascii="Verdana" w:hAnsi="Verdana"/>
          <w:sz w:val="20"/>
          <w:szCs w:val="20"/>
          <w:lang w:val="es-CR"/>
        </w:rPr>
        <w:t xml:space="preserve">aterializado en muchos fallos, </w:t>
      </w:r>
      <w:r w:rsidR="00600A6B" w:rsidRPr="0095180E">
        <w:rPr>
          <w:rFonts w:ascii="Verdana" w:hAnsi="Verdana"/>
          <w:sz w:val="20"/>
          <w:szCs w:val="20"/>
          <w:lang w:val="es-CR"/>
        </w:rPr>
        <w:t>ponencias jurisdiccionales</w:t>
      </w:r>
      <w:r w:rsidR="0019476D" w:rsidRPr="0095180E">
        <w:rPr>
          <w:rFonts w:ascii="Verdana" w:hAnsi="Verdana"/>
          <w:sz w:val="20"/>
          <w:szCs w:val="20"/>
          <w:lang w:val="es-CR"/>
        </w:rPr>
        <w:t xml:space="preserve"> y textos académicos,</w:t>
      </w:r>
      <w:r w:rsidR="00125F95" w:rsidRPr="0095180E">
        <w:rPr>
          <w:rFonts w:ascii="Verdana" w:hAnsi="Verdana"/>
          <w:sz w:val="20"/>
          <w:szCs w:val="20"/>
          <w:lang w:val="es-CR"/>
        </w:rPr>
        <w:t xml:space="preserve"> me obliga a no </w:t>
      </w:r>
      <w:r w:rsidR="00A32C93" w:rsidRPr="0095180E">
        <w:rPr>
          <w:rFonts w:ascii="Verdana" w:hAnsi="Verdana"/>
          <w:sz w:val="20"/>
          <w:szCs w:val="20"/>
          <w:lang w:val="es-CR"/>
        </w:rPr>
        <w:t>desconocer</w:t>
      </w:r>
      <w:r w:rsidR="0019476D" w:rsidRPr="0095180E">
        <w:rPr>
          <w:rFonts w:ascii="Verdana" w:hAnsi="Verdana"/>
          <w:sz w:val="20"/>
          <w:szCs w:val="20"/>
          <w:lang w:val="es-CR"/>
        </w:rPr>
        <w:t xml:space="preserve"> u obviar </w:t>
      </w:r>
      <w:r w:rsidR="00C57266" w:rsidRPr="0095180E">
        <w:rPr>
          <w:rFonts w:ascii="Verdana" w:hAnsi="Verdana"/>
          <w:sz w:val="20"/>
          <w:szCs w:val="20"/>
          <w:lang w:val="es-CR"/>
        </w:rPr>
        <w:t>lo que ocurre en la r</w:t>
      </w:r>
      <w:r w:rsidR="0019476D" w:rsidRPr="0095180E">
        <w:rPr>
          <w:rFonts w:ascii="Verdana" w:hAnsi="Verdana"/>
          <w:sz w:val="20"/>
          <w:szCs w:val="20"/>
          <w:lang w:val="es-CR"/>
        </w:rPr>
        <w:t xml:space="preserve">egión, ni tampoco ser indolente o permisivo  ante </w:t>
      </w:r>
      <w:r w:rsidR="00C57266" w:rsidRPr="0095180E">
        <w:rPr>
          <w:rFonts w:ascii="Verdana" w:hAnsi="Verdana"/>
          <w:sz w:val="20"/>
          <w:szCs w:val="20"/>
          <w:lang w:val="es-CR"/>
        </w:rPr>
        <w:t>hechos</w:t>
      </w:r>
      <w:r w:rsidR="0019476D" w:rsidRPr="0095180E">
        <w:rPr>
          <w:rFonts w:ascii="Verdana" w:hAnsi="Verdana"/>
          <w:sz w:val="20"/>
          <w:szCs w:val="20"/>
          <w:lang w:val="es-CR"/>
        </w:rPr>
        <w:t xml:space="preserve">, situaciones y actuaciones que no solo debilitan la institucionalidad de los Estados sino que concomitantemente </w:t>
      </w:r>
      <w:r w:rsidR="00C57266" w:rsidRPr="0095180E">
        <w:rPr>
          <w:rFonts w:ascii="Verdana" w:hAnsi="Verdana"/>
          <w:sz w:val="20"/>
          <w:szCs w:val="20"/>
          <w:lang w:val="es-CR"/>
        </w:rPr>
        <w:t xml:space="preserve">amenazan </w:t>
      </w:r>
      <w:r w:rsidR="0019476D" w:rsidRPr="0095180E">
        <w:rPr>
          <w:rFonts w:ascii="Verdana" w:hAnsi="Verdana"/>
          <w:sz w:val="20"/>
          <w:szCs w:val="20"/>
          <w:lang w:val="es-CR"/>
        </w:rPr>
        <w:t xml:space="preserve">la supervivencia del modelo </w:t>
      </w:r>
      <w:r w:rsidR="00C57266" w:rsidRPr="0095180E">
        <w:rPr>
          <w:rFonts w:ascii="Verdana" w:hAnsi="Verdana"/>
          <w:sz w:val="20"/>
          <w:szCs w:val="20"/>
          <w:lang w:val="es-CR"/>
        </w:rPr>
        <w:t>democrático</w:t>
      </w:r>
      <w:r w:rsidR="0019476D" w:rsidRPr="0095180E">
        <w:rPr>
          <w:rFonts w:ascii="Verdana" w:hAnsi="Verdana"/>
          <w:sz w:val="20"/>
          <w:szCs w:val="20"/>
          <w:lang w:val="es-CR"/>
        </w:rPr>
        <w:t xml:space="preserve"> y con ello trastornan el orden jurídico interamericano</w:t>
      </w:r>
      <w:r w:rsidR="00125F95" w:rsidRPr="0095180E">
        <w:rPr>
          <w:rFonts w:ascii="Verdana" w:hAnsi="Verdana"/>
          <w:sz w:val="20"/>
          <w:szCs w:val="20"/>
          <w:lang w:val="es-CR"/>
        </w:rPr>
        <w:t>, socavando el cumplimiento de las obligaciones y compromisos internacionales</w:t>
      </w:r>
      <w:r w:rsidRPr="0095180E">
        <w:rPr>
          <w:rFonts w:ascii="Verdana" w:hAnsi="Verdana"/>
          <w:sz w:val="20"/>
          <w:szCs w:val="20"/>
          <w:lang w:val="es-CR"/>
        </w:rPr>
        <w:t xml:space="preserve"> de los </w:t>
      </w:r>
      <w:r w:rsidR="00BD34B9" w:rsidRPr="0095180E">
        <w:rPr>
          <w:rFonts w:ascii="Verdana" w:hAnsi="Verdana"/>
          <w:sz w:val="20"/>
          <w:szCs w:val="20"/>
          <w:lang w:val="es-CR"/>
        </w:rPr>
        <w:t xml:space="preserve">gobernantes y los </w:t>
      </w:r>
      <w:r w:rsidRPr="0095180E">
        <w:rPr>
          <w:rFonts w:ascii="Verdana" w:hAnsi="Verdana"/>
          <w:sz w:val="20"/>
          <w:szCs w:val="20"/>
          <w:lang w:val="es-CR"/>
        </w:rPr>
        <w:t>Estados</w:t>
      </w:r>
      <w:r w:rsidR="00125F95" w:rsidRPr="0095180E">
        <w:rPr>
          <w:rFonts w:ascii="Verdana" w:hAnsi="Verdana"/>
          <w:sz w:val="20"/>
          <w:szCs w:val="20"/>
          <w:lang w:val="es-CR"/>
        </w:rPr>
        <w:t>.</w:t>
      </w:r>
      <w:r w:rsidR="00DF2840" w:rsidRPr="0095180E">
        <w:rPr>
          <w:rFonts w:ascii="Verdana" w:hAnsi="Verdana"/>
          <w:sz w:val="20"/>
          <w:szCs w:val="20"/>
          <w:lang w:val="es-CR"/>
        </w:rPr>
        <w:t xml:space="preserve"> </w:t>
      </w:r>
    </w:p>
    <w:p w14:paraId="0125606E" w14:textId="77777777" w:rsidR="0019476D" w:rsidRPr="00514E6E" w:rsidRDefault="0019476D" w:rsidP="00514E6E">
      <w:pPr>
        <w:jc w:val="both"/>
        <w:rPr>
          <w:rFonts w:ascii="Verdana" w:hAnsi="Verdana"/>
        </w:rPr>
      </w:pPr>
    </w:p>
    <w:p w14:paraId="1538636E" w14:textId="6A6CC1EE" w:rsidR="00C46785" w:rsidRPr="0095180E" w:rsidRDefault="00C46785"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t>Siguiendo el orden de ideas expuesto, y frente a algunas observaciones de terceros interesados</w:t>
      </w:r>
      <w:r w:rsidR="00BD34B9" w:rsidRPr="0095180E">
        <w:rPr>
          <w:rFonts w:ascii="Verdana" w:hAnsi="Verdana"/>
          <w:sz w:val="20"/>
          <w:szCs w:val="20"/>
          <w:lang w:val="es-CR"/>
        </w:rPr>
        <w:t>,</w:t>
      </w:r>
      <w:r w:rsidRPr="0095180E">
        <w:rPr>
          <w:rFonts w:ascii="Verdana" w:hAnsi="Verdana"/>
          <w:sz w:val="20"/>
          <w:szCs w:val="20"/>
          <w:lang w:val="es-CR"/>
        </w:rPr>
        <w:t xml:space="preserve"> como al abogo al interior de la m</w:t>
      </w:r>
      <w:r w:rsidR="00BD34B9" w:rsidRPr="0095180E">
        <w:rPr>
          <w:rFonts w:ascii="Verdana" w:hAnsi="Verdana"/>
          <w:sz w:val="20"/>
          <w:szCs w:val="20"/>
          <w:lang w:val="es-CR"/>
        </w:rPr>
        <w:t>esa deliberativa de la Corte para</w:t>
      </w:r>
      <w:r w:rsidRPr="0095180E">
        <w:rPr>
          <w:rFonts w:ascii="Verdana" w:hAnsi="Verdana"/>
          <w:sz w:val="20"/>
          <w:szCs w:val="20"/>
          <w:lang w:val="es-CR"/>
        </w:rPr>
        <w:t xml:space="preserve"> no abordar la consulta propuesta, en el sentido que se debe tener prevenciones frente a textos que evidencian una clara</w:t>
      </w:r>
      <w:r w:rsidR="002254D8" w:rsidRPr="0095180E">
        <w:rPr>
          <w:rFonts w:ascii="Verdana" w:hAnsi="Verdana"/>
          <w:sz w:val="20"/>
          <w:szCs w:val="20"/>
          <w:lang w:val="es-CR"/>
        </w:rPr>
        <w:t xml:space="preserve"> o evidente “cuestión política”</w:t>
      </w:r>
      <w:r w:rsidR="00BD34B9" w:rsidRPr="0095180E">
        <w:rPr>
          <w:rFonts w:ascii="Verdana" w:hAnsi="Verdana"/>
          <w:sz w:val="20"/>
          <w:szCs w:val="20"/>
          <w:lang w:val="es-CR"/>
        </w:rPr>
        <w:t xml:space="preserve">, </w:t>
      </w:r>
      <w:r w:rsidR="002254D8" w:rsidRPr="0095180E">
        <w:rPr>
          <w:rFonts w:ascii="Verdana" w:hAnsi="Verdana"/>
          <w:sz w:val="20"/>
          <w:szCs w:val="20"/>
          <w:lang w:val="es-CR"/>
        </w:rPr>
        <w:t>dejo sentada</w:t>
      </w:r>
      <w:r w:rsidR="00BD34B9" w:rsidRPr="0095180E">
        <w:rPr>
          <w:rFonts w:ascii="Verdana" w:hAnsi="Verdana"/>
          <w:sz w:val="20"/>
          <w:szCs w:val="20"/>
          <w:lang w:val="es-CR"/>
        </w:rPr>
        <w:t xml:space="preserve"> </w:t>
      </w:r>
      <w:r w:rsidRPr="0095180E">
        <w:rPr>
          <w:rFonts w:ascii="Verdana" w:hAnsi="Verdana"/>
          <w:sz w:val="20"/>
          <w:szCs w:val="20"/>
          <w:lang w:val="es-CR"/>
        </w:rPr>
        <w:t>expresa objeción a los mencionados razona</w:t>
      </w:r>
      <w:r w:rsidR="002254D8" w:rsidRPr="0095180E">
        <w:rPr>
          <w:rFonts w:ascii="Verdana" w:hAnsi="Verdana"/>
          <w:sz w:val="20"/>
          <w:szCs w:val="20"/>
          <w:lang w:val="es-CR"/>
        </w:rPr>
        <w:t xml:space="preserve">mientos y hago propio el pronunciamiento </w:t>
      </w:r>
      <w:r w:rsidRPr="0095180E">
        <w:rPr>
          <w:rFonts w:ascii="Verdana" w:hAnsi="Verdana"/>
          <w:sz w:val="20"/>
          <w:szCs w:val="20"/>
          <w:lang w:val="es-CR"/>
        </w:rPr>
        <w:t>de la Corte Internacional de Justicia</w:t>
      </w:r>
      <w:r w:rsidR="002D41B3">
        <w:rPr>
          <w:rStyle w:val="FootnoteReference"/>
          <w:rFonts w:ascii="Verdana" w:hAnsi="Verdana"/>
          <w:sz w:val="20"/>
          <w:szCs w:val="20"/>
        </w:rPr>
        <w:footnoteReference w:id="6"/>
      </w:r>
      <w:r w:rsidR="001172EC" w:rsidRPr="0095180E">
        <w:rPr>
          <w:rFonts w:ascii="Verdana" w:hAnsi="Verdana"/>
          <w:sz w:val="20"/>
          <w:szCs w:val="20"/>
          <w:lang w:val="es-CR"/>
        </w:rPr>
        <w:t>,</w:t>
      </w:r>
      <w:r w:rsidRPr="0095180E">
        <w:rPr>
          <w:rFonts w:ascii="Verdana" w:hAnsi="Verdana"/>
          <w:sz w:val="20"/>
          <w:szCs w:val="20"/>
          <w:lang w:val="es-CR"/>
        </w:rPr>
        <w:t xml:space="preserve"> en el sentido de que aquellas consultas que implican cuestiones políticas, </w:t>
      </w:r>
      <w:r w:rsidR="00BD34B9" w:rsidRPr="0095180E">
        <w:rPr>
          <w:rFonts w:ascii="Verdana" w:hAnsi="Verdana"/>
          <w:sz w:val="20"/>
          <w:szCs w:val="20"/>
          <w:lang w:val="es-CR"/>
        </w:rPr>
        <w:t xml:space="preserve">vale </w:t>
      </w:r>
      <w:r w:rsidR="00BD34B9" w:rsidRPr="0095180E">
        <w:rPr>
          <w:rFonts w:ascii="Verdana" w:hAnsi="Verdana"/>
          <w:sz w:val="20"/>
          <w:szCs w:val="20"/>
          <w:lang w:val="es-CR"/>
        </w:rPr>
        <w:lastRenderedPageBreak/>
        <w:t>decir, es</w:t>
      </w:r>
      <w:r w:rsidRPr="0095180E">
        <w:rPr>
          <w:rFonts w:ascii="Verdana" w:hAnsi="Verdana"/>
          <w:sz w:val="20"/>
          <w:szCs w:val="20"/>
          <w:lang w:val="es-CR"/>
        </w:rPr>
        <w:t xml:space="preserve">e </w:t>
      </w:r>
      <w:r w:rsidR="00514E6E" w:rsidRPr="0095180E">
        <w:rPr>
          <w:rFonts w:ascii="Verdana" w:hAnsi="Verdana"/>
          <w:sz w:val="20"/>
          <w:szCs w:val="20"/>
          <w:lang w:val="es-CR"/>
        </w:rPr>
        <w:t>legítimo</w:t>
      </w:r>
      <w:r w:rsidRPr="0095180E">
        <w:rPr>
          <w:rFonts w:ascii="Verdana" w:hAnsi="Verdana"/>
          <w:sz w:val="20"/>
          <w:szCs w:val="20"/>
          <w:lang w:val="es-CR"/>
        </w:rPr>
        <w:t xml:space="preserve"> derecho de los proponentes y de quienes presentan observacion</w:t>
      </w:r>
      <w:r w:rsidR="002254D8" w:rsidRPr="0095180E">
        <w:rPr>
          <w:rFonts w:ascii="Verdana" w:hAnsi="Verdana"/>
          <w:sz w:val="20"/>
          <w:szCs w:val="20"/>
          <w:lang w:val="es-CR"/>
        </w:rPr>
        <w:t>es</w:t>
      </w:r>
      <w:r w:rsidRPr="0095180E">
        <w:rPr>
          <w:rFonts w:ascii="Verdana" w:hAnsi="Verdana"/>
          <w:sz w:val="20"/>
          <w:szCs w:val="20"/>
          <w:lang w:val="es-CR"/>
        </w:rPr>
        <w:t xml:space="preserve">, de ninguna manera se constituyen en factores inhibidores per se del ejercicio de la </w:t>
      </w:r>
      <w:r w:rsidR="00514E6E" w:rsidRPr="0095180E">
        <w:rPr>
          <w:rFonts w:ascii="Verdana" w:hAnsi="Verdana"/>
          <w:sz w:val="20"/>
          <w:szCs w:val="20"/>
          <w:lang w:val="es-CR"/>
        </w:rPr>
        <w:t>función</w:t>
      </w:r>
      <w:r w:rsidRPr="0095180E">
        <w:rPr>
          <w:rFonts w:ascii="Verdana" w:hAnsi="Verdana"/>
          <w:sz w:val="20"/>
          <w:szCs w:val="20"/>
          <w:lang w:val="es-CR"/>
        </w:rPr>
        <w:t xml:space="preserve"> consultiva</w:t>
      </w:r>
      <w:r w:rsidR="005B4405" w:rsidRPr="0095180E">
        <w:rPr>
          <w:rFonts w:ascii="Verdana" w:hAnsi="Verdana"/>
          <w:sz w:val="20"/>
          <w:szCs w:val="20"/>
          <w:lang w:val="es-CR"/>
        </w:rPr>
        <w:t xml:space="preserve">, </w:t>
      </w:r>
      <w:r w:rsidR="00514E6E" w:rsidRPr="0095180E">
        <w:rPr>
          <w:rFonts w:ascii="Verdana" w:hAnsi="Verdana"/>
          <w:sz w:val="20"/>
          <w:szCs w:val="20"/>
          <w:lang w:val="es-CR"/>
        </w:rPr>
        <w:t>máxime</w:t>
      </w:r>
      <w:r w:rsidR="005B4405" w:rsidRPr="0095180E">
        <w:rPr>
          <w:rFonts w:ascii="Verdana" w:hAnsi="Verdana"/>
          <w:sz w:val="20"/>
          <w:szCs w:val="20"/>
          <w:lang w:val="es-CR"/>
        </w:rPr>
        <w:t xml:space="preserve"> si estas cuestiones pueden recon</w:t>
      </w:r>
      <w:r w:rsidR="00BD34B9" w:rsidRPr="0095180E">
        <w:rPr>
          <w:rFonts w:ascii="Verdana" w:hAnsi="Verdana"/>
          <w:sz w:val="20"/>
          <w:szCs w:val="20"/>
          <w:lang w:val="es-CR"/>
        </w:rPr>
        <w:t>d</w:t>
      </w:r>
      <w:r w:rsidR="005B4405" w:rsidRPr="0095180E">
        <w:rPr>
          <w:rFonts w:ascii="Verdana" w:hAnsi="Verdana"/>
          <w:sz w:val="20"/>
          <w:szCs w:val="20"/>
          <w:lang w:val="es-CR"/>
        </w:rPr>
        <w:t>ucirse a la es</w:t>
      </w:r>
      <w:r w:rsidR="002254D8" w:rsidRPr="0095180E">
        <w:rPr>
          <w:rFonts w:ascii="Verdana" w:hAnsi="Verdana"/>
          <w:sz w:val="20"/>
          <w:szCs w:val="20"/>
          <w:lang w:val="es-CR"/>
        </w:rPr>
        <w:t>fera de una “</w:t>
      </w:r>
      <w:r w:rsidR="00514E6E" w:rsidRPr="0095180E">
        <w:rPr>
          <w:rFonts w:ascii="Verdana" w:hAnsi="Verdana"/>
          <w:sz w:val="20"/>
          <w:szCs w:val="20"/>
          <w:lang w:val="es-CR"/>
        </w:rPr>
        <w:t>cuestión</w:t>
      </w:r>
      <w:r w:rsidR="002254D8" w:rsidRPr="0095180E">
        <w:rPr>
          <w:rFonts w:ascii="Verdana" w:hAnsi="Verdana"/>
          <w:sz w:val="20"/>
          <w:szCs w:val="20"/>
          <w:lang w:val="es-CR"/>
        </w:rPr>
        <w:t xml:space="preserve"> </w:t>
      </w:r>
      <w:r w:rsidR="00514E6E" w:rsidRPr="0095180E">
        <w:rPr>
          <w:rFonts w:ascii="Verdana" w:hAnsi="Verdana"/>
          <w:sz w:val="20"/>
          <w:szCs w:val="20"/>
          <w:lang w:val="es-CR"/>
        </w:rPr>
        <w:t>jurídica</w:t>
      </w:r>
      <w:r w:rsidR="002254D8" w:rsidRPr="0095180E">
        <w:rPr>
          <w:rFonts w:ascii="Verdana" w:hAnsi="Verdana"/>
          <w:sz w:val="20"/>
          <w:szCs w:val="20"/>
          <w:lang w:val="es-CR"/>
        </w:rPr>
        <w:t>”. E</w:t>
      </w:r>
      <w:r w:rsidR="005B4405" w:rsidRPr="0095180E">
        <w:rPr>
          <w:rFonts w:ascii="Verdana" w:hAnsi="Verdana"/>
          <w:sz w:val="20"/>
          <w:szCs w:val="20"/>
          <w:lang w:val="es-CR"/>
        </w:rPr>
        <w:t xml:space="preserve">n consecuencia, corresponde al Tribunal dotarle de sentido </w:t>
      </w:r>
      <w:r w:rsidR="00514E6E" w:rsidRPr="0095180E">
        <w:rPr>
          <w:rFonts w:ascii="Verdana" w:hAnsi="Verdana"/>
          <w:sz w:val="20"/>
          <w:szCs w:val="20"/>
          <w:lang w:val="es-CR"/>
        </w:rPr>
        <w:t>jurídico</w:t>
      </w:r>
      <w:r w:rsidR="005B4405" w:rsidRPr="0095180E">
        <w:rPr>
          <w:rFonts w:ascii="Verdana" w:hAnsi="Verdana"/>
          <w:sz w:val="20"/>
          <w:szCs w:val="20"/>
          <w:lang w:val="es-CR"/>
        </w:rPr>
        <w:t xml:space="preserve"> convencional a las preguntas o inquietudes presentadas para que de esta manera su </w:t>
      </w:r>
      <w:r w:rsidR="005B4405" w:rsidRPr="0095180E">
        <w:rPr>
          <w:rFonts w:ascii="Verdana" w:hAnsi="Verdana"/>
          <w:i/>
          <w:sz w:val="20"/>
          <w:szCs w:val="20"/>
          <w:lang w:val="es-CR"/>
        </w:rPr>
        <w:t>ratio</w:t>
      </w:r>
      <w:r w:rsidR="005B4405" w:rsidRPr="0095180E">
        <w:rPr>
          <w:rFonts w:ascii="Verdana" w:hAnsi="Verdana"/>
          <w:sz w:val="20"/>
          <w:szCs w:val="20"/>
          <w:lang w:val="es-CR"/>
        </w:rPr>
        <w:t xml:space="preserve"> </w:t>
      </w:r>
      <w:r w:rsidR="005B4405" w:rsidRPr="0095180E">
        <w:rPr>
          <w:rFonts w:ascii="Verdana" w:hAnsi="Verdana"/>
          <w:i/>
          <w:sz w:val="20"/>
          <w:szCs w:val="20"/>
          <w:lang w:val="es-CR"/>
        </w:rPr>
        <w:t>decidendi</w:t>
      </w:r>
      <w:r w:rsidR="005B4405" w:rsidRPr="0095180E">
        <w:rPr>
          <w:rFonts w:ascii="Verdana" w:hAnsi="Verdana"/>
          <w:sz w:val="20"/>
          <w:szCs w:val="20"/>
          <w:lang w:val="es-CR"/>
        </w:rPr>
        <w:t xml:space="preserve"> y la </w:t>
      </w:r>
      <w:r w:rsidR="005B4405" w:rsidRPr="0095180E">
        <w:rPr>
          <w:rFonts w:ascii="Verdana" w:hAnsi="Verdana"/>
          <w:i/>
          <w:sz w:val="20"/>
          <w:szCs w:val="20"/>
          <w:lang w:val="es-CR"/>
        </w:rPr>
        <w:t>resolusium</w:t>
      </w:r>
      <w:r w:rsidR="005B4405" w:rsidRPr="0095180E">
        <w:rPr>
          <w:rFonts w:ascii="Verdana" w:hAnsi="Verdana"/>
          <w:sz w:val="20"/>
          <w:szCs w:val="20"/>
          <w:lang w:val="es-CR"/>
        </w:rPr>
        <w:t xml:space="preserve"> sean aportes al </w:t>
      </w:r>
      <w:r w:rsidR="005B4405" w:rsidRPr="0095180E">
        <w:rPr>
          <w:rFonts w:ascii="Verdana" w:hAnsi="Verdana"/>
          <w:i/>
          <w:sz w:val="20"/>
          <w:szCs w:val="20"/>
          <w:lang w:val="es-CR"/>
        </w:rPr>
        <w:t>jus com</w:t>
      </w:r>
      <w:r w:rsidR="00712DF1" w:rsidRPr="0095180E">
        <w:rPr>
          <w:rFonts w:ascii="Verdana" w:hAnsi="Verdana"/>
          <w:i/>
          <w:sz w:val="20"/>
          <w:szCs w:val="20"/>
          <w:lang w:val="es-CR"/>
        </w:rPr>
        <w:t>m</w:t>
      </w:r>
      <w:r w:rsidR="005B4405" w:rsidRPr="0095180E">
        <w:rPr>
          <w:rFonts w:ascii="Verdana" w:hAnsi="Verdana"/>
          <w:i/>
          <w:sz w:val="20"/>
          <w:szCs w:val="20"/>
          <w:lang w:val="es-CR"/>
        </w:rPr>
        <w:t>un</w:t>
      </w:r>
      <w:r w:rsidR="00712DF1" w:rsidRPr="0095180E">
        <w:rPr>
          <w:rFonts w:ascii="Verdana" w:hAnsi="Verdana"/>
          <w:i/>
          <w:sz w:val="20"/>
          <w:szCs w:val="20"/>
          <w:lang w:val="es-CR"/>
        </w:rPr>
        <w:t>e</w:t>
      </w:r>
      <w:r w:rsidR="005B4405" w:rsidRPr="0095180E">
        <w:rPr>
          <w:rFonts w:ascii="Verdana" w:hAnsi="Verdana"/>
          <w:sz w:val="20"/>
          <w:szCs w:val="20"/>
          <w:lang w:val="es-CR"/>
        </w:rPr>
        <w:t xml:space="preserve"> interamericano y aporten al fortalecimiento del orden p</w:t>
      </w:r>
      <w:r w:rsidR="00514E6E" w:rsidRPr="0095180E">
        <w:rPr>
          <w:rFonts w:ascii="Verdana" w:hAnsi="Verdana"/>
          <w:sz w:val="20"/>
          <w:szCs w:val="20"/>
          <w:lang w:val="es-CR"/>
        </w:rPr>
        <w:t>ú</w:t>
      </w:r>
      <w:r w:rsidR="005B4405" w:rsidRPr="0095180E">
        <w:rPr>
          <w:rFonts w:ascii="Verdana" w:hAnsi="Verdana"/>
          <w:sz w:val="20"/>
          <w:szCs w:val="20"/>
          <w:lang w:val="es-CR"/>
        </w:rPr>
        <w:t>blico interamericano.</w:t>
      </w:r>
    </w:p>
    <w:p w14:paraId="5C9B5728" w14:textId="77777777" w:rsidR="00C46785" w:rsidRPr="00514E6E" w:rsidRDefault="00C46785" w:rsidP="00514E6E">
      <w:pPr>
        <w:jc w:val="both"/>
        <w:rPr>
          <w:rFonts w:ascii="Verdana" w:hAnsi="Verdana"/>
        </w:rPr>
      </w:pPr>
    </w:p>
    <w:p w14:paraId="0A68162F" w14:textId="763B07C0" w:rsidR="00DD30F9" w:rsidRPr="0095180E" w:rsidRDefault="00DD30F9"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t>Conforme a los</w:t>
      </w:r>
      <w:r w:rsidR="00CC10E2" w:rsidRPr="0095180E">
        <w:rPr>
          <w:rFonts w:ascii="Verdana" w:hAnsi="Verdana"/>
          <w:sz w:val="20"/>
          <w:szCs w:val="20"/>
          <w:lang w:val="es-CR"/>
        </w:rPr>
        <w:t xml:space="preserve"> más reciente</w:t>
      </w:r>
      <w:r w:rsidRPr="0095180E">
        <w:rPr>
          <w:rFonts w:ascii="Verdana" w:hAnsi="Verdana"/>
          <w:sz w:val="20"/>
          <w:szCs w:val="20"/>
          <w:lang w:val="es-CR"/>
        </w:rPr>
        <w:t xml:space="preserve">s precedentes </w:t>
      </w:r>
      <w:r w:rsidR="00CC10E2" w:rsidRPr="0095180E">
        <w:rPr>
          <w:rFonts w:ascii="Verdana" w:hAnsi="Verdana"/>
          <w:sz w:val="20"/>
          <w:szCs w:val="20"/>
          <w:lang w:val="es-CR"/>
        </w:rPr>
        <w:t>del Tribunal</w:t>
      </w:r>
      <w:r w:rsidRPr="0095180E">
        <w:rPr>
          <w:rFonts w:ascii="Verdana" w:hAnsi="Verdana"/>
          <w:sz w:val="20"/>
          <w:szCs w:val="20"/>
          <w:lang w:val="es-CR"/>
        </w:rPr>
        <w:t>, bajo situaciones similares</w:t>
      </w:r>
      <w:r w:rsidR="00CC10E2" w:rsidRPr="0095180E">
        <w:rPr>
          <w:rFonts w:ascii="Verdana" w:hAnsi="Verdana"/>
          <w:sz w:val="20"/>
          <w:szCs w:val="20"/>
          <w:lang w:val="es-CR"/>
        </w:rPr>
        <w:t xml:space="preserve"> a la</w:t>
      </w:r>
      <w:r w:rsidRPr="0095180E">
        <w:rPr>
          <w:rFonts w:ascii="Verdana" w:hAnsi="Verdana"/>
          <w:sz w:val="20"/>
          <w:szCs w:val="20"/>
          <w:lang w:val="es-CR"/>
        </w:rPr>
        <w:t xml:space="preserve">s que nos ocupan </w:t>
      </w:r>
      <w:r w:rsidR="00CC10E2" w:rsidRPr="0095180E">
        <w:rPr>
          <w:rFonts w:ascii="Verdana" w:hAnsi="Verdana"/>
          <w:sz w:val="20"/>
          <w:szCs w:val="20"/>
          <w:lang w:val="es-CR"/>
        </w:rPr>
        <w:t>en la</w:t>
      </w:r>
      <w:r w:rsidR="009808A7" w:rsidRPr="0095180E">
        <w:rPr>
          <w:rFonts w:ascii="Verdana" w:hAnsi="Verdana"/>
          <w:sz w:val="20"/>
          <w:szCs w:val="20"/>
          <w:lang w:val="es-CR"/>
        </w:rPr>
        <w:t xml:space="preserve"> presente</w:t>
      </w:r>
      <w:r w:rsidR="00CC10E2" w:rsidRPr="0095180E">
        <w:rPr>
          <w:rFonts w:ascii="Verdana" w:hAnsi="Verdana"/>
          <w:sz w:val="20"/>
          <w:szCs w:val="20"/>
          <w:lang w:val="es-CR"/>
        </w:rPr>
        <w:t xml:space="preserve"> solicitud de Opinión Consulti</w:t>
      </w:r>
      <w:r w:rsidRPr="0095180E">
        <w:rPr>
          <w:rFonts w:ascii="Verdana" w:hAnsi="Verdana"/>
          <w:sz w:val="20"/>
          <w:szCs w:val="20"/>
          <w:lang w:val="es-CR"/>
        </w:rPr>
        <w:t>va</w:t>
      </w:r>
      <w:r w:rsidR="00CC10E2" w:rsidRPr="0095180E">
        <w:rPr>
          <w:rFonts w:ascii="Verdana" w:hAnsi="Verdana"/>
          <w:sz w:val="20"/>
          <w:szCs w:val="20"/>
          <w:lang w:val="es-CR"/>
        </w:rPr>
        <w:t xml:space="preserve">, considero </w:t>
      </w:r>
      <w:r w:rsidRPr="0095180E">
        <w:rPr>
          <w:rFonts w:ascii="Verdana" w:hAnsi="Verdana"/>
          <w:sz w:val="20"/>
          <w:szCs w:val="20"/>
          <w:lang w:val="es-CR"/>
        </w:rPr>
        <w:t>que la Corte desaprovech</w:t>
      </w:r>
      <w:r w:rsidR="001172EC" w:rsidRPr="0095180E">
        <w:rPr>
          <w:rFonts w:ascii="Verdana" w:hAnsi="Verdana"/>
          <w:sz w:val="20"/>
          <w:szCs w:val="20"/>
          <w:lang w:val="es-CR"/>
        </w:rPr>
        <w:t>ó</w:t>
      </w:r>
      <w:r w:rsidRPr="0095180E">
        <w:rPr>
          <w:rFonts w:ascii="Verdana" w:hAnsi="Verdana"/>
          <w:sz w:val="20"/>
          <w:szCs w:val="20"/>
          <w:lang w:val="es-CR"/>
        </w:rPr>
        <w:t xml:space="preserve"> la oportunidad para conocer los argumentos en la respectiva Audiencia Pública, con la participación de los Estados</w:t>
      </w:r>
      <w:r w:rsidR="00CC10E2" w:rsidRPr="0095180E">
        <w:rPr>
          <w:rFonts w:ascii="Verdana" w:hAnsi="Verdana"/>
          <w:sz w:val="20"/>
          <w:szCs w:val="20"/>
          <w:lang w:val="es-CR"/>
        </w:rPr>
        <w:t>, órganos d</w:t>
      </w:r>
      <w:r w:rsidRPr="0095180E">
        <w:rPr>
          <w:rFonts w:ascii="Verdana" w:hAnsi="Verdana"/>
          <w:sz w:val="20"/>
          <w:szCs w:val="20"/>
          <w:lang w:val="es-CR"/>
        </w:rPr>
        <w:t xml:space="preserve">e la OEA y terceros interesados, </w:t>
      </w:r>
      <w:r w:rsidR="00BD34B9" w:rsidRPr="0095180E">
        <w:rPr>
          <w:rFonts w:ascii="Verdana" w:hAnsi="Verdana"/>
          <w:sz w:val="20"/>
          <w:szCs w:val="20"/>
          <w:lang w:val="es-CR"/>
        </w:rPr>
        <w:t xml:space="preserve">en razón de que al ser un foro </w:t>
      </w:r>
      <w:r w:rsidR="00514E6E" w:rsidRPr="0095180E">
        <w:rPr>
          <w:rFonts w:ascii="Verdana" w:hAnsi="Verdana"/>
          <w:sz w:val="20"/>
          <w:szCs w:val="20"/>
          <w:lang w:val="es-CR"/>
        </w:rPr>
        <w:t>público</w:t>
      </w:r>
      <w:r w:rsidR="00BD34B9" w:rsidRPr="0095180E">
        <w:rPr>
          <w:rFonts w:ascii="Verdana" w:hAnsi="Verdana"/>
          <w:sz w:val="20"/>
          <w:szCs w:val="20"/>
          <w:lang w:val="es-CR"/>
        </w:rPr>
        <w:t xml:space="preserve"> deliberativo al que tienen derecho las partes en una Consulta, así no sea para controvertir, por no ser un proceso judicial, al menos </w:t>
      </w:r>
      <w:r w:rsidRPr="0095180E">
        <w:rPr>
          <w:rFonts w:ascii="Verdana" w:hAnsi="Verdana"/>
          <w:sz w:val="20"/>
          <w:szCs w:val="20"/>
          <w:lang w:val="es-CR"/>
        </w:rPr>
        <w:t xml:space="preserve">habrían podido </w:t>
      </w:r>
      <w:r w:rsidR="00CC10E2" w:rsidRPr="0095180E">
        <w:rPr>
          <w:rFonts w:ascii="Verdana" w:hAnsi="Verdana"/>
          <w:sz w:val="20"/>
          <w:szCs w:val="20"/>
          <w:lang w:val="es-CR"/>
        </w:rPr>
        <w:t>expresa</w:t>
      </w:r>
      <w:r w:rsidRPr="0095180E">
        <w:rPr>
          <w:rFonts w:ascii="Verdana" w:hAnsi="Verdana"/>
          <w:sz w:val="20"/>
          <w:szCs w:val="20"/>
          <w:lang w:val="es-CR"/>
        </w:rPr>
        <w:t>r</w:t>
      </w:r>
      <w:r w:rsidR="00CC10E2" w:rsidRPr="0095180E">
        <w:rPr>
          <w:rFonts w:ascii="Verdana" w:hAnsi="Verdana"/>
          <w:sz w:val="20"/>
          <w:szCs w:val="20"/>
          <w:lang w:val="es-CR"/>
        </w:rPr>
        <w:t xml:space="preserve"> sus opinion</w:t>
      </w:r>
      <w:r w:rsidRPr="0095180E">
        <w:rPr>
          <w:rFonts w:ascii="Verdana" w:hAnsi="Verdana"/>
          <w:sz w:val="20"/>
          <w:szCs w:val="20"/>
          <w:lang w:val="es-CR"/>
        </w:rPr>
        <w:t>es para luego de aquello</w:t>
      </w:r>
      <w:r w:rsidR="00D96EF9" w:rsidRPr="0095180E">
        <w:rPr>
          <w:rFonts w:ascii="Verdana" w:hAnsi="Verdana"/>
          <w:sz w:val="20"/>
          <w:szCs w:val="20"/>
          <w:lang w:val="es-CR"/>
        </w:rPr>
        <w:t xml:space="preserve">, el Tribunal </w:t>
      </w:r>
      <w:r w:rsidRPr="0095180E">
        <w:rPr>
          <w:rFonts w:ascii="Verdana" w:hAnsi="Verdana"/>
          <w:sz w:val="20"/>
          <w:szCs w:val="20"/>
          <w:lang w:val="es-CR"/>
        </w:rPr>
        <w:t>sistematizar y pronunciar sus conclusiones</w:t>
      </w:r>
      <w:r w:rsidR="00BD34B9" w:rsidRPr="0095180E">
        <w:rPr>
          <w:rFonts w:ascii="Verdana" w:hAnsi="Verdana"/>
          <w:sz w:val="20"/>
          <w:szCs w:val="20"/>
          <w:lang w:val="es-CR"/>
        </w:rPr>
        <w:t>, e inclusive, como corresponde,</w:t>
      </w:r>
      <w:r w:rsidR="00FE6AB9" w:rsidRPr="0095180E">
        <w:rPr>
          <w:rFonts w:ascii="Verdana" w:hAnsi="Verdana"/>
          <w:sz w:val="20"/>
          <w:szCs w:val="20"/>
          <w:lang w:val="es-CR"/>
        </w:rPr>
        <w:t xml:space="preserve"> permitir a</w:t>
      </w:r>
      <w:r w:rsidR="00BD34B9" w:rsidRPr="0095180E">
        <w:rPr>
          <w:rFonts w:ascii="Verdana" w:hAnsi="Verdana"/>
          <w:sz w:val="20"/>
          <w:szCs w:val="20"/>
          <w:lang w:val="es-CR"/>
        </w:rPr>
        <w:t xml:space="preserve"> la juez y los jueces, poder actuar y participar activamente del mismo</w:t>
      </w:r>
      <w:r w:rsidR="00CC10E2" w:rsidRPr="0095180E">
        <w:rPr>
          <w:rFonts w:ascii="Verdana" w:hAnsi="Verdana"/>
          <w:sz w:val="20"/>
          <w:szCs w:val="20"/>
          <w:lang w:val="es-CR"/>
        </w:rPr>
        <w:t xml:space="preserve">. </w:t>
      </w:r>
    </w:p>
    <w:p w14:paraId="4DE39A1C" w14:textId="77777777" w:rsidR="00DD30F9" w:rsidRPr="00514E6E" w:rsidRDefault="00DD30F9" w:rsidP="00514E6E">
      <w:pPr>
        <w:jc w:val="both"/>
        <w:rPr>
          <w:rFonts w:ascii="Verdana" w:hAnsi="Verdana"/>
        </w:rPr>
      </w:pPr>
    </w:p>
    <w:p w14:paraId="143CBF6D" w14:textId="72EBA66B" w:rsidR="001F2236" w:rsidRPr="0095180E" w:rsidRDefault="0055565D"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t>D</w:t>
      </w:r>
      <w:r w:rsidR="00D96EF9" w:rsidRPr="0095180E">
        <w:rPr>
          <w:rFonts w:ascii="Verdana" w:hAnsi="Verdana"/>
          <w:sz w:val="20"/>
          <w:szCs w:val="20"/>
          <w:lang w:val="es-CR"/>
        </w:rPr>
        <w:t>ados los hechos públicos y notorios sucedidos en la región</w:t>
      </w:r>
      <w:r w:rsidR="009808A7" w:rsidRPr="0095180E">
        <w:rPr>
          <w:rFonts w:ascii="Verdana" w:hAnsi="Verdana"/>
          <w:sz w:val="20"/>
          <w:szCs w:val="20"/>
          <w:lang w:val="es-CR"/>
        </w:rPr>
        <w:t xml:space="preserve">, </w:t>
      </w:r>
      <w:r w:rsidR="00D96EF9" w:rsidRPr="0095180E">
        <w:rPr>
          <w:rFonts w:ascii="Verdana" w:hAnsi="Verdana"/>
          <w:sz w:val="20"/>
          <w:szCs w:val="20"/>
          <w:lang w:val="es-CR"/>
        </w:rPr>
        <w:t xml:space="preserve">en la reciente data, </w:t>
      </w:r>
      <w:r w:rsidRPr="0095180E">
        <w:rPr>
          <w:rFonts w:ascii="Verdana" w:hAnsi="Verdana"/>
          <w:sz w:val="20"/>
          <w:szCs w:val="20"/>
          <w:lang w:val="es-CR"/>
        </w:rPr>
        <w:t>en circunstancias que se daba por descontado la fortaleza de la in</w:t>
      </w:r>
      <w:r w:rsidR="008D3C09" w:rsidRPr="0095180E">
        <w:rPr>
          <w:rFonts w:ascii="Verdana" w:hAnsi="Verdana"/>
          <w:sz w:val="20"/>
          <w:szCs w:val="20"/>
          <w:lang w:val="es-CR"/>
        </w:rPr>
        <w:t>stitucionalidad democrática, así</w:t>
      </w:r>
      <w:r w:rsidRPr="0095180E">
        <w:rPr>
          <w:rFonts w:ascii="Verdana" w:hAnsi="Verdana"/>
          <w:sz w:val="20"/>
          <w:szCs w:val="20"/>
          <w:lang w:val="es-CR"/>
        </w:rPr>
        <w:t xml:space="preserve"> como  el desarrollo y solidez de los derechos denominados de</w:t>
      </w:r>
      <w:r w:rsidR="001F2236" w:rsidRPr="0095180E">
        <w:rPr>
          <w:rFonts w:ascii="Verdana" w:hAnsi="Verdana"/>
          <w:sz w:val="20"/>
          <w:szCs w:val="20"/>
          <w:lang w:val="es-CR"/>
        </w:rPr>
        <w:t xml:space="preserve"> libertad (civiles y políticos), d</w:t>
      </w:r>
      <w:r w:rsidR="00807C37" w:rsidRPr="0095180E">
        <w:rPr>
          <w:rFonts w:ascii="Verdana" w:hAnsi="Verdana"/>
          <w:sz w:val="20"/>
          <w:szCs w:val="20"/>
          <w:lang w:val="es-CR"/>
        </w:rPr>
        <w:t xml:space="preserve">e manera sorpresiva </w:t>
      </w:r>
      <w:r w:rsidR="001F2236" w:rsidRPr="0095180E">
        <w:rPr>
          <w:rFonts w:ascii="Verdana" w:hAnsi="Verdana"/>
          <w:sz w:val="20"/>
          <w:szCs w:val="20"/>
          <w:lang w:val="es-CR"/>
        </w:rPr>
        <w:t xml:space="preserve">nos encontramos con un escenario que </w:t>
      </w:r>
      <w:r w:rsidR="00D96EF9" w:rsidRPr="0095180E">
        <w:rPr>
          <w:rFonts w:ascii="Verdana" w:hAnsi="Verdana"/>
          <w:sz w:val="20"/>
          <w:szCs w:val="20"/>
          <w:lang w:val="es-CR"/>
        </w:rPr>
        <w:t xml:space="preserve">torna no solo urgente, sino que es obligatorio para el más alto Tribunal del sistema, </w:t>
      </w:r>
      <w:r w:rsidR="001F2236" w:rsidRPr="0095180E">
        <w:rPr>
          <w:rFonts w:ascii="Verdana" w:hAnsi="Verdana"/>
          <w:sz w:val="20"/>
          <w:szCs w:val="20"/>
          <w:lang w:val="es-CR"/>
        </w:rPr>
        <w:t xml:space="preserve">el </w:t>
      </w:r>
      <w:r w:rsidR="00D96EF9" w:rsidRPr="0095180E">
        <w:rPr>
          <w:rFonts w:ascii="Verdana" w:hAnsi="Verdana"/>
          <w:sz w:val="20"/>
          <w:szCs w:val="20"/>
          <w:lang w:val="es-CR"/>
        </w:rPr>
        <w:t xml:space="preserve">contribuir a desentrañar el sentido, propósito y razón de las normas internacionales que hacen parte del plexo de los derechos humanos con una necesaria </w:t>
      </w:r>
      <w:r w:rsidR="00CC10E2" w:rsidRPr="0095180E">
        <w:rPr>
          <w:rFonts w:ascii="Verdana" w:hAnsi="Verdana"/>
          <w:sz w:val="20"/>
          <w:szCs w:val="20"/>
          <w:lang w:val="es-CR"/>
        </w:rPr>
        <w:t>clarificación de los estándares de protección de los derechos humanos en juego en los juicios políticos de la región</w:t>
      </w:r>
      <w:r w:rsidR="00FE6AB9" w:rsidRPr="0095180E">
        <w:rPr>
          <w:rFonts w:ascii="Verdana" w:hAnsi="Verdana"/>
          <w:sz w:val="20"/>
          <w:szCs w:val="20"/>
          <w:lang w:val="es-CR"/>
        </w:rPr>
        <w:t>. El</w:t>
      </w:r>
      <w:r w:rsidR="001F2236" w:rsidRPr="0095180E">
        <w:rPr>
          <w:rFonts w:ascii="Verdana" w:hAnsi="Verdana"/>
          <w:sz w:val="20"/>
          <w:szCs w:val="20"/>
          <w:lang w:val="es-CR"/>
        </w:rPr>
        <w:t xml:space="preserve"> análisis de estos procesos y l</w:t>
      </w:r>
      <w:r w:rsidR="00807C37" w:rsidRPr="0095180E">
        <w:rPr>
          <w:rFonts w:ascii="Verdana" w:hAnsi="Verdana"/>
          <w:sz w:val="20"/>
          <w:szCs w:val="20"/>
          <w:lang w:val="es-CR"/>
        </w:rPr>
        <w:t xml:space="preserve">os derechos humanos </w:t>
      </w:r>
      <w:r w:rsidR="001F2236" w:rsidRPr="0095180E">
        <w:rPr>
          <w:rFonts w:ascii="Verdana" w:hAnsi="Verdana"/>
          <w:sz w:val="20"/>
          <w:szCs w:val="20"/>
          <w:lang w:val="es-CR"/>
        </w:rPr>
        <w:t>en juego,</w:t>
      </w:r>
      <w:r w:rsidR="00FE6AB9" w:rsidRPr="0095180E">
        <w:rPr>
          <w:rFonts w:ascii="Verdana" w:hAnsi="Verdana"/>
          <w:sz w:val="20"/>
          <w:szCs w:val="20"/>
          <w:lang w:val="es-CR"/>
        </w:rPr>
        <w:t xml:space="preserve"> concebidos tradicionalmente como bases fundacionales del sistema de democracia liberal y republicana,</w:t>
      </w:r>
      <w:r w:rsidR="001F2236" w:rsidRPr="0095180E">
        <w:rPr>
          <w:rFonts w:ascii="Verdana" w:hAnsi="Verdana"/>
          <w:sz w:val="20"/>
          <w:szCs w:val="20"/>
          <w:lang w:val="es-CR"/>
        </w:rPr>
        <w:t xml:space="preserve"> a no dudarlo,</w:t>
      </w:r>
      <w:r w:rsidR="00CC10E2" w:rsidRPr="0095180E">
        <w:rPr>
          <w:rFonts w:ascii="Verdana" w:hAnsi="Verdana"/>
          <w:sz w:val="20"/>
          <w:szCs w:val="20"/>
          <w:lang w:val="es-CR"/>
        </w:rPr>
        <w:t xml:space="preserve"> estarían mejor servidos a través del pronunciamiento autorizado de la Corte Interamericana, </w:t>
      </w:r>
      <w:r w:rsidR="00FE6AB9" w:rsidRPr="0095180E">
        <w:rPr>
          <w:rFonts w:ascii="Verdana" w:hAnsi="Verdana"/>
          <w:sz w:val="20"/>
          <w:szCs w:val="20"/>
          <w:lang w:val="es-CR"/>
        </w:rPr>
        <w:t>para desarrollar argumentativamente</w:t>
      </w:r>
      <w:r w:rsidR="00CC10E2" w:rsidRPr="0095180E">
        <w:rPr>
          <w:rFonts w:ascii="Verdana" w:hAnsi="Verdana"/>
          <w:sz w:val="20"/>
          <w:szCs w:val="20"/>
          <w:lang w:val="es-CR"/>
        </w:rPr>
        <w:t xml:space="preserve"> en su Opinión</w:t>
      </w:r>
      <w:r w:rsidR="00FE6AB9" w:rsidRPr="0095180E">
        <w:rPr>
          <w:rFonts w:ascii="Verdana" w:hAnsi="Verdana"/>
          <w:sz w:val="20"/>
          <w:szCs w:val="20"/>
          <w:lang w:val="es-CR"/>
        </w:rPr>
        <w:t>,</w:t>
      </w:r>
      <w:r w:rsidR="00CC10E2" w:rsidRPr="0095180E">
        <w:rPr>
          <w:rFonts w:ascii="Verdana" w:hAnsi="Verdana"/>
          <w:sz w:val="20"/>
          <w:szCs w:val="20"/>
          <w:lang w:val="es-CR"/>
        </w:rPr>
        <w:t xml:space="preserve"> la interpretación última de la Convención Americana sobre Derechos Humanos y la Carta Democrática Interamericana. </w:t>
      </w:r>
    </w:p>
    <w:p w14:paraId="006AB4CE" w14:textId="77777777" w:rsidR="001F2236" w:rsidRPr="00514E6E" w:rsidRDefault="001F2236" w:rsidP="00514E6E">
      <w:pPr>
        <w:jc w:val="both"/>
        <w:rPr>
          <w:rFonts w:ascii="Verdana" w:hAnsi="Verdana"/>
        </w:rPr>
      </w:pPr>
    </w:p>
    <w:p w14:paraId="2BCB204B" w14:textId="22CF1F0F" w:rsidR="00FE6AB9" w:rsidRPr="0095180E" w:rsidRDefault="00396A2F"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t>En consecuencia con lo anterior</w:t>
      </w:r>
      <w:r w:rsidR="00CC10E2" w:rsidRPr="0095180E">
        <w:rPr>
          <w:rFonts w:ascii="Verdana" w:hAnsi="Verdana"/>
          <w:sz w:val="20"/>
          <w:szCs w:val="20"/>
          <w:lang w:val="es-CR"/>
        </w:rPr>
        <w:t xml:space="preserve">, reconozco la importancia de la temática planteada por la Comisión y la tendencia hacia la inestabilidad política generada por la instrumentalización de los juicios políticos en la región. Eso no significa que la Corte se estaría pronunciando sobre casos concretos o legislaciones específicas, sino que al seguir sus precedentes recientes de la OC-23 y la OC-24, debería cumplir con su función consultiva en los términos solicitados por la Comisión Interamericana. </w:t>
      </w:r>
      <w:r w:rsidR="008D3C09" w:rsidRPr="0095180E">
        <w:rPr>
          <w:rFonts w:ascii="Verdana" w:hAnsi="Verdana"/>
          <w:sz w:val="20"/>
          <w:szCs w:val="20"/>
          <w:lang w:val="es-CR"/>
        </w:rPr>
        <w:t>Esto es así</w:t>
      </w:r>
      <w:r w:rsidRPr="0095180E">
        <w:rPr>
          <w:rFonts w:ascii="Verdana" w:hAnsi="Verdana"/>
          <w:sz w:val="20"/>
          <w:szCs w:val="20"/>
          <w:lang w:val="es-CR"/>
        </w:rPr>
        <w:t xml:space="preserve"> puesto que debemos considerar </w:t>
      </w:r>
      <w:r w:rsidR="00CC10E2" w:rsidRPr="0095180E">
        <w:rPr>
          <w:rFonts w:ascii="Verdana" w:hAnsi="Verdana"/>
          <w:sz w:val="20"/>
          <w:szCs w:val="20"/>
          <w:lang w:val="es-CR"/>
        </w:rPr>
        <w:t>que “en aras del interés general que revisten sus opiniones consultivas, no procede limitar el alcance de las mismas a unos Estados específicos”</w:t>
      </w:r>
      <w:r w:rsidR="00CC10E2" w:rsidRPr="00514E6E">
        <w:rPr>
          <w:rStyle w:val="FootnoteReference"/>
          <w:rFonts w:ascii="Verdana" w:hAnsi="Verdana"/>
          <w:sz w:val="20"/>
          <w:szCs w:val="20"/>
        </w:rPr>
        <w:footnoteReference w:id="7"/>
      </w:r>
      <w:r w:rsidR="00CC10E2" w:rsidRPr="0095180E">
        <w:rPr>
          <w:rFonts w:ascii="Verdana" w:hAnsi="Verdana"/>
          <w:sz w:val="20"/>
          <w:szCs w:val="20"/>
          <w:lang w:val="es-CR"/>
        </w:rPr>
        <w:t>. Eso significa que obviamente la Corte no puede y no debe emitir opiniones consultivas relacionadas a una situación concreta o a un caso específico, si</w:t>
      </w:r>
      <w:r w:rsidRPr="0095180E">
        <w:rPr>
          <w:rFonts w:ascii="Verdana" w:hAnsi="Verdana"/>
          <w:sz w:val="20"/>
          <w:szCs w:val="20"/>
          <w:lang w:val="es-CR"/>
        </w:rPr>
        <w:t>no que la Corte, a partir de desentrañar el sentido, propósito y razón de las normas internacionales de derechos humanos debe aspirar a</w:t>
      </w:r>
      <w:r w:rsidR="00CC10E2" w:rsidRPr="0095180E">
        <w:rPr>
          <w:rFonts w:ascii="Verdana" w:hAnsi="Verdana"/>
          <w:sz w:val="20"/>
          <w:szCs w:val="20"/>
          <w:lang w:val="es-CR"/>
        </w:rPr>
        <w:t xml:space="preserve"> establecer criterios jurídicos comunes</w:t>
      </w:r>
      <w:r w:rsidRPr="0095180E">
        <w:rPr>
          <w:rFonts w:ascii="Verdana" w:hAnsi="Verdana"/>
          <w:sz w:val="20"/>
          <w:szCs w:val="20"/>
          <w:lang w:val="es-CR"/>
        </w:rPr>
        <w:t>, orientadores,</w:t>
      </w:r>
      <w:r w:rsidR="00CC10E2" w:rsidRPr="0095180E">
        <w:rPr>
          <w:rFonts w:ascii="Verdana" w:hAnsi="Verdana"/>
          <w:sz w:val="20"/>
          <w:szCs w:val="20"/>
          <w:lang w:val="es-CR"/>
        </w:rPr>
        <w:t xml:space="preserve"> para</w:t>
      </w:r>
      <w:r w:rsidR="00440569" w:rsidRPr="0095180E">
        <w:rPr>
          <w:rFonts w:ascii="Verdana" w:hAnsi="Verdana"/>
          <w:sz w:val="20"/>
          <w:szCs w:val="20"/>
          <w:lang w:val="es-CR"/>
        </w:rPr>
        <w:t xml:space="preserve"> coadyuvar con los Estados miembros y los órganos de la OEA para que cumplan de manera cabal y efectiva sus obligaciones internacionales (OC/16/99)</w:t>
      </w:r>
      <w:r w:rsidR="002254D8" w:rsidRPr="0095180E">
        <w:rPr>
          <w:rFonts w:ascii="Verdana" w:hAnsi="Verdana"/>
          <w:sz w:val="20"/>
          <w:szCs w:val="20"/>
          <w:lang w:val="es-CR"/>
        </w:rPr>
        <w:t>.</w:t>
      </w:r>
      <w:r w:rsidR="00CC10E2" w:rsidRPr="0095180E">
        <w:rPr>
          <w:rFonts w:ascii="Verdana" w:hAnsi="Verdana"/>
          <w:sz w:val="20"/>
          <w:szCs w:val="20"/>
          <w:lang w:val="es-CR"/>
        </w:rPr>
        <w:t xml:space="preserve"> </w:t>
      </w:r>
    </w:p>
    <w:p w14:paraId="3F1A3B61" w14:textId="77777777" w:rsidR="00FE6AB9" w:rsidRPr="00514E6E" w:rsidRDefault="00FE6AB9" w:rsidP="00514E6E">
      <w:pPr>
        <w:jc w:val="both"/>
        <w:rPr>
          <w:rFonts w:ascii="Verdana" w:hAnsi="Verdana"/>
        </w:rPr>
      </w:pPr>
    </w:p>
    <w:p w14:paraId="6B06FF48" w14:textId="3446AECF" w:rsidR="00FE6AB9" w:rsidRPr="0095180E" w:rsidRDefault="00CC10E2"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lastRenderedPageBreak/>
        <w:t>Reitero, por tanto, que la Corte no estaría de ninguna manera analizando legislaciones nacionales, textos constitucionales ni casos específicos, sino que</w:t>
      </w:r>
      <w:r w:rsidR="00396A2F" w:rsidRPr="0095180E">
        <w:rPr>
          <w:rFonts w:ascii="Verdana" w:hAnsi="Verdana"/>
          <w:sz w:val="20"/>
          <w:szCs w:val="20"/>
          <w:lang w:val="es-CR"/>
        </w:rPr>
        <w:t xml:space="preserve"> debía</w:t>
      </w:r>
      <w:r w:rsidRPr="0095180E">
        <w:rPr>
          <w:rFonts w:ascii="Verdana" w:hAnsi="Verdana"/>
          <w:sz w:val="20"/>
          <w:szCs w:val="20"/>
          <w:lang w:val="es-CR"/>
        </w:rPr>
        <w:t xml:space="preserve"> haber decidido proseguir con el trámite de la Opinión Consultiva e interpretar cuáles son las garantías judiciales aplicables</w:t>
      </w:r>
      <w:r w:rsidR="00396A2F" w:rsidRPr="0095180E">
        <w:rPr>
          <w:rFonts w:ascii="Verdana" w:hAnsi="Verdana"/>
          <w:sz w:val="20"/>
          <w:szCs w:val="20"/>
          <w:lang w:val="es-CR"/>
        </w:rPr>
        <w:t>, como mínimos comunes generales y aceptables, de aplicación</w:t>
      </w:r>
      <w:r w:rsidRPr="0095180E">
        <w:rPr>
          <w:rFonts w:ascii="Verdana" w:hAnsi="Verdana"/>
          <w:sz w:val="20"/>
          <w:szCs w:val="20"/>
          <w:lang w:val="es-CR"/>
        </w:rPr>
        <w:t xml:space="preserve"> a </w:t>
      </w:r>
      <w:r w:rsidR="00396A2F" w:rsidRPr="0095180E">
        <w:rPr>
          <w:rFonts w:ascii="Verdana" w:hAnsi="Verdana"/>
          <w:sz w:val="20"/>
          <w:szCs w:val="20"/>
          <w:lang w:val="es-CR"/>
        </w:rPr>
        <w:t xml:space="preserve">los </w:t>
      </w:r>
      <w:r w:rsidRPr="0095180E">
        <w:rPr>
          <w:rFonts w:ascii="Verdana" w:hAnsi="Verdana"/>
          <w:sz w:val="20"/>
          <w:szCs w:val="20"/>
          <w:lang w:val="es-CR"/>
        </w:rPr>
        <w:t>procedimient</w:t>
      </w:r>
      <w:r w:rsidR="00396A2F" w:rsidRPr="0095180E">
        <w:rPr>
          <w:rFonts w:ascii="Verdana" w:hAnsi="Verdana"/>
          <w:sz w:val="20"/>
          <w:szCs w:val="20"/>
          <w:lang w:val="es-CR"/>
        </w:rPr>
        <w:t xml:space="preserve">os de juicios políticos en </w:t>
      </w:r>
      <w:r w:rsidRPr="0095180E">
        <w:rPr>
          <w:rFonts w:ascii="Verdana" w:hAnsi="Verdana"/>
          <w:sz w:val="20"/>
          <w:szCs w:val="20"/>
          <w:lang w:val="es-CR"/>
        </w:rPr>
        <w:t xml:space="preserve">el continente. </w:t>
      </w:r>
    </w:p>
    <w:p w14:paraId="6A128711" w14:textId="77777777" w:rsidR="00FE6AB9" w:rsidRPr="00514E6E" w:rsidRDefault="00FE6AB9" w:rsidP="00514E6E">
      <w:pPr>
        <w:jc w:val="both"/>
        <w:rPr>
          <w:rFonts w:ascii="Verdana" w:hAnsi="Verdana"/>
        </w:rPr>
      </w:pPr>
    </w:p>
    <w:p w14:paraId="6CFD937B" w14:textId="1DE9FB7C" w:rsidR="00A92591" w:rsidRPr="0095180E" w:rsidRDefault="00396A2F"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t>Por cierto, debo dejar sentado</w:t>
      </w:r>
      <w:r w:rsidR="00CC10E2" w:rsidRPr="0095180E">
        <w:rPr>
          <w:rFonts w:ascii="Verdana" w:hAnsi="Verdana"/>
          <w:sz w:val="20"/>
          <w:szCs w:val="20"/>
          <w:lang w:val="es-CR"/>
        </w:rPr>
        <w:t xml:space="preserve">, </w:t>
      </w:r>
      <w:r w:rsidRPr="0095180E">
        <w:rPr>
          <w:rFonts w:ascii="Verdana" w:hAnsi="Verdana"/>
          <w:sz w:val="20"/>
          <w:szCs w:val="20"/>
          <w:lang w:val="es-CR"/>
        </w:rPr>
        <w:t>que a la fecha</w:t>
      </w:r>
      <w:r w:rsidR="00807C37" w:rsidRPr="0095180E">
        <w:rPr>
          <w:rFonts w:ascii="Verdana" w:hAnsi="Verdana"/>
          <w:sz w:val="20"/>
          <w:szCs w:val="20"/>
          <w:lang w:val="es-CR"/>
        </w:rPr>
        <w:t>,</w:t>
      </w:r>
      <w:r w:rsidRPr="0095180E">
        <w:rPr>
          <w:rFonts w:ascii="Verdana" w:hAnsi="Verdana"/>
          <w:sz w:val="20"/>
          <w:szCs w:val="20"/>
          <w:lang w:val="es-CR"/>
        </w:rPr>
        <w:t xml:space="preserve"> </w:t>
      </w:r>
      <w:r w:rsidR="00CC10E2" w:rsidRPr="0095180E">
        <w:rPr>
          <w:rFonts w:ascii="Verdana" w:hAnsi="Verdana"/>
          <w:sz w:val="20"/>
          <w:szCs w:val="20"/>
          <w:lang w:val="es-CR"/>
        </w:rPr>
        <w:t xml:space="preserve">la Corte </w:t>
      </w:r>
      <w:r w:rsidR="00CC10E2" w:rsidRPr="0095180E">
        <w:rPr>
          <w:rFonts w:ascii="Verdana" w:hAnsi="Verdana"/>
          <w:bCs/>
          <w:sz w:val="20"/>
          <w:szCs w:val="20"/>
          <w:lang w:val="es-CR"/>
        </w:rPr>
        <w:t>no se ha pronunciado expresamente sobre las implicaciones de las garantías del debido proceso y del principio de legalidad en el contexto de juicios políticos contra presidentes</w:t>
      </w:r>
      <w:r w:rsidR="00807C37" w:rsidRPr="0095180E">
        <w:rPr>
          <w:rFonts w:ascii="Verdana" w:hAnsi="Verdana"/>
          <w:bCs/>
          <w:sz w:val="20"/>
          <w:szCs w:val="20"/>
          <w:lang w:val="es-CR"/>
        </w:rPr>
        <w:t xml:space="preserve"> y presidentas</w:t>
      </w:r>
      <w:r w:rsidR="00CC10E2" w:rsidRPr="0095180E">
        <w:rPr>
          <w:rFonts w:ascii="Verdana" w:hAnsi="Verdana"/>
          <w:bCs/>
          <w:sz w:val="20"/>
          <w:szCs w:val="20"/>
          <w:lang w:val="es-CR"/>
        </w:rPr>
        <w:t>. En virtud de los casos que le han sido sometidos, la jurisprudencia de la Corte Interamericana sobre juic</w:t>
      </w:r>
      <w:r w:rsidRPr="0095180E">
        <w:rPr>
          <w:rFonts w:ascii="Verdana" w:hAnsi="Verdana"/>
          <w:bCs/>
          <w:sz w:val="20"/>
          <w:szCs w:val="20"/>
          <w:lang w:val="es-CR"/>
        </w:rPr>
        <w:t xml:space="preserve">ios políticos </w:t>
      </w:r>
      <w:r w:rsidR="00CC10E2" w:rsidRPr="0095180E">
        <w:rPr>
          <w:rFonts w:ascii="Verdana" w:hAnsi="Verdana"/>
          <w:bCs/>
          <w:sz w:val="20"/>
          <w:szCs w:val="20"/>
          <w:lang w:val="es-CR"/>
        </w:rPr>
        <w:t xml:space="preserve">se ha limitado a </w:t>
      </w:r>
      <w:r w:rsidR="007F5FAE" w:rsidRPr="0095180E">
        <w:rPr>
          <w:rFonts w:ascii="Verdana" w:hAnsi="Verdana"/>
          <w:bCs/>
          <w:sz w:val="20"/>
          <w:szCs w:val="20"/>
          <w:lang w:val="es-CR"/>
        </w:rPr>
        <w:t>tres</w:t>
      </w:r>
      <w:r w:rsidR="00CC10E2" w:rsidRPr="0095180E">
        <w:rPr>
          <w:rFonts w:ascii="Verdana" w:hAnsi="Verdana"/>
          <w:bCs/>
          <w:sz w:val="20"/>
          <w:szCs w:val="20"/>
          <w:lang w:val="es-CR"/>
        </w:rPr>
        <w:t xml:space="preserve"> casos relacionados a Jueces de altas cortes nacionales quienes fueron separados de sus cargos por medio de procedimientos de esa naturaleza (Caso del Tribunal Constitucional Vs. Perú y </w:t>
      </w:r>
      <w:r w:rsidR="002F6C85" w:rsidRPr="0095180E">
        <w:rPr>
          <w:rStyle w:val="Strong"/>
          <w:rFonts w:ascii="Verdana" w:hAnsi="Verdana"/>
          <w:b w:val="0"/>
          <w:sz w:val="20"/>
          <w:szCs w:val="20"/>
          <w:shd w:val="clear" w:color="auto" w:fill="FFFFFF"/>
          <w:lang w:val="es-CR"/>
        </w:rPr>
        <w:t>Caso del Tribunal Constitucional (Camba Campos y otros) Vs. Ecuador</w:t>
      </w:r>
      <w:r w:rsidR="007F5FAE" w:rsidRPr="0095180E">
        <w:rPr>
          <w:rStyle w:val="Strong"/>
          <w:rFonts w:ascii="Verdana" w:hAnsi="Verdana"/>
          <w:b w:val="0"/>
          <w:sz w:val="20"/>
          <w:szCs w:val="20"/>
          <w:shd w:val="clear" w:color="auto" w:fill="FFFFFF"/>
          <w:lang w:val="es-CR"/>
        </w:rPr>
        <w:t xml:space="preserve"> y Caso de la Corte Suprema de Justicia (Quintana Coello y otros) Vs. Ecuador</w:t>
      </w:r>
      <w:r w:rsidR="00CC10E2" w:rsidRPr="0095180E">
        <w:rPr>
          <w:rFonts w:ascii="Verdana" w:hAnsi="Verdana"/>
          <w:bCs/>
          <w:sz w:val="20"/>
          <w:szCs w:val="20"/>
          <w:lang w:val="es-CR"/>
        </w:rPr>
        <w:t xml:space="preserve">). De modo que no </w:t>
      </w:r>
      <w:r w:rsidRPr="0095180E">
        <w:rPr>
          <w:rFonts w:ascii="Verdana" w:hAnsi="Verdana"/>
          <w:bCs/>
          <w:sz w:val="20"/>
          <w:szCs w:val="20"/>
          <w:lang w:val="es-CR"/>
        </w:rPr>
        <w:t xml:space="preserve">existe </w:t>
      </w:r>
      <w:r w:rsidR="00CC10E2" w:rsidRPr="0095180E">
        <w:rPr>
          <w:rFonts w:ascii="Verdana" w:hAnsi="Verdana"/>
          <w:bCs/>
          <w:sz w:val="20"/>
          <w:szCs w:val="20"/>
          <w:lang w:val="es-CR"/>
        </w:rPr>
        <w:t>un pronunciamiento expreso por parte de la Corte sobre las implicaciones en el ejercicio de los derechos humanos que puede tener el uso arbitrario</w:t>
      </w:r>
      <w:r w:rsidR="003971FA" w:rsidRPr="0095180E">
        <w:rPr>
          <w:rFonts w:ascii="Verdana" w:hAnsi="Verdana"/>
          <w:bCs/>
          <w:sz w:val="20"/>
          <w:szCs w:val="20"/>
          <w:lang w:val="es-CR"/>
        </w:rPr>
        <w:t xml:space="preserve">, sin </w:t>
      </w:r>
      <w:r w:rsidR="00514E6E" w:rsidRPr="0095180E">
        <w:rPr>
          <w:rFonts w:ascii="Verdana" w:hAnsi="Verdana"/>
          <w:bCs/>
          <w:sz w:val="20"/>
          <w:szCs w:val="20"/>
          <w:lang w:val="es-CR"/>
        </w:rPr>
        <w:t>salvaguardas</w:t>
      </w:r>
      <w:r w:rsidR="003971FA" w:rsidRPr="0095180E">
        <w:rPr>
          <w:rFonts w:ascii="Verdana" w:hAnsi="Verdana"/>
          <w:bCs/>
          <w:sz w:val="20"/>
          <w:szCs w:val="20"/>
          <w:lang w:val="es-CR"/>
        </w:rPr>
        <w:t xml:space="preserve"> o parámetros normativos mínimos,</w:t>
      </w:r>
      <w:r w:rsidR="00CC10E2" w:rsidRPr="0095180E">
        <w:rPr>
          <w:rFonts w:ascii="Verdana" w:hAnsi="Verdana"/>
          <w:bCs/>
          <w:sz w:val="20"/>
          <w:szCs w:val="20"/>
          <w:lang w:val="es-CR"/>
        </w:rPr>
        <w:t xml:space="preserve"> de dicha figura</w:t>
      </w:r>
      <w:r w:rsidR="003971FA" w:rsidRPr="0095180E">
        <w:rPr>
          <w:rFonts w:ascii="Verdana" w:hAnsi="Verdana"/>
          <w:bCs/>
          <w:sz w:val="20"/>
          <w:szCs w:val="20"/>
          <w:lang w:val="es-CR"/>
        </w:rPr>
        <w:t>,</w:t>
      </w:r>
      <w:r w:rsidR="00CC10E2" w:rsidRPr="0095180E">
        <w:rPr>
          <w:rFonts w:ascii="Verdana" w:hAnsi="Verdana"/>
          <w:bCs/>
          <w:sz w:val="20"/>
          <w:szCs w:val="20"/>
          <w:lang w:val="es-CR"/>
        </w:rPr>
        <w:t xml:space="preserve"> en relación con presidentes</w:t>
      </w:r>
      <w:r w:rsidR="003971FA" w:rsidRPr="0095180E">
        <w:rPr>
          <w:rFonts w:ascii="Verdana" w:hAnsi="Verdana"/>
          <w:bCs/>
          <w:sz w:val="20"/>
          <w:szCs w:val="20"/>
          <w:lang w:val="es-CR"/>
        </w:rPr>
        <w:t xml:space="preserve"> y presidentas</w:t>
      </w:r>
      <w:r w:rsidR="00CC10E2" w:rsidRPr="0095180E">
        <w:rPr>
          <w:rFonts w:ascii="Verdana" w:hAnsi="Verdana"/>
          <w:bCs/>
          <w:sz w:val="20"/>
          <w:szCs w:val="20"/>
          <w:lang w:val="es-CR"/>
        </w:rPr>
        <w:t xml:space="preserve"> democráticamente electos en nuestro continente.</w:t>
      </w:r>
      <w:r w:rsidR="00DF2840" w:rsidRPr="0095180E">
        <w:rPr>
          <w:rFonts w:ascii="Verdana" w:hAnsi="Verdana"/>
          <w:sz w:val="20"/>
          <w:szCs w:val="20"/>
          <w:lang w:val="es-CR"/>
        </w:rPr>
        <w:t xml:space="preserve"> </w:t>
      </w:r>
    </w:p>
    <w:p w14:paraId="120F3F5C" w14:textId="0BBF6573" w:rsidR="00A92591" w:rsidRPr="00514E6E" w:rsidRDefault="00A92591" w:rsidP="00514E6E">
      <w:pPr>
        <w:jc w:val="both"/>
        <w:rPr>
          <w:rFonts w:ascii="Verdana" w:hAnsi="Verdana"/>
        </w:rPr>
      </w:pPr>
    </w:p>
    <w:p w14:paraId="27294420" w14:textId="62DDD513" w:rsidR="00A92591" w:rsidRPr="0095180E" w:rsidRDefault="00A32C93"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t>L</w:t>
      </w:r>
      <w:r w:rsidR="00C1736A" w:rsidRPr="0095180E">
        <w:rPr>
          <w:rFonts w:ascii="Verdana" w:hAnsi="Verdana"/>
          <w:sz w:val="20"/>
          <w:szCs w:val="20"/>
          <w:lang w:val="es-CR"/>
        </w:rPr>
        <w:t xml:space="preserve">amento que mis colegas no se hayan decantado por examinar con detenimiento esta temática </w:t>
      </w:r>
      <w:r w:rsidR="00C67871" w:rsidRPr="0095180E">
        <w:rPr>
          <w:rFonts w:ascii="Verdana" w:hAnsi="Verdana"/>
          <w:sz w:val="20"/>
          <w:szCs w:val="20"/>
          <w:lang w:val="es-CR"/>
        </w:rPr>
        <w:t xml:space="preserve">que en mi opinión es sustancial </w:t>
      </w:r>
      <w:r w:rsidR="00C1736A" w:rsidRPr="0095180E">
        <w:rPr>
          <w:rFonts w:ascii="Verdana" w:hAnsi="Verdana"/>
          <w:sz w:val="20"/>
          <w:szCs w:val="20"/>
          <w:lang w:val="es-CR"/>
        </w:rPr>
        <w:t>para evitar la erosión democrática en nuestra región.</w:t>
      </w:r>
      <w:r w:rsidR="004D582B" w:rsidRPr="0095180E">
        <w:rPr>
          <w:rFonts w:ascii="Verdana" w:hAnsi="Verdana"/>
          <w:sz w:val="20"/>
          <w:szCs w:val="20"/>
          <w:lang w:val="es-CR"/>
        </w:rPr>
        <w:t xml:space="preserve"> L</w:t>
      </w:r>
      <w:r w:rsidR="00C57266" w:rsidRPr="0095180E">
        <w:rPr>
          <w:rFonts w:ascii="Verdana" w:hAnsi="Verdana"/>
          <w:sz w:val="20"/>
          <w:szCs w:val="20"/>
          <w:lang w:val="es-CR"/>
        </w:rPr>
        <w:t xml:space="preserve">a efectiva </w:t>
      </w:r>
      <w:r w:rsidR="004D582B" w:rsidRPr="0095180E">
        <w:rPr>
          <w:rFonts w:ascii="Verdana" w:hAnsi="Verdana"/>
          <w:sz w:val="20"/>
          <w:szCs w:val="20"/>
          <w:lang w:val="es-CR"/>
        </w:rPr>
        <w:t xml:space="preserve">garantía y </w:t>
      </w:r>
      <w:r w:rsidR="00C57266" w:rsidRPr="0095180E">
        <w:rPr>
          <w:rFonts w:ascii="Verdana" w:hAnsi="Verdana"/>
          <w:sz w:val="20"/>
          <w:szCs w:val="20"/>
          <w:lang w:val="es-CR"/>
        </w:rPr>
        <w:t>defensa de los derechos civiles y políticos</w:t>
      </w:r>
      <w:r w:rsidR="004D582B" w:rsidRPr="0095180E">
        <w:rPr>
          <w:rFonts w:ascii="Verdana" w:hAnsi="Verdana"/>
          <w:sz w:val="20"/>
          <w:szCs w:val="20"/>
          <w:lang w:val="es-CR"/>
        </w:rPr>
        <w:t xml:space="preserve">, así como el plexo de derechos humanos, en su conjunto, se han transformado y son parte insoslayable de </w:t>
      </w:r>
      <w:r w:rsidR="00C57266" w:rsidRPr="0095180E">
        <w:rPr>
          <w:rFonts w:ascii="Verdana" w:hAnsi="Verdana"/>
          <w:sz w:val="20"/>
          <w:szCs w:val="20"/>
          <w:lang w:val="es-CR"/>
        </w:rPr>
        <w:t xml:space="preserve">la esencia de las democracias modernas. </w:t>
      </w:r>
      <w:r w:rsidR="00B760FD" w:rsidRPr="0095180E">
        <w:rPr>
          <w:rFonts w:ascii="Verdana" w:hAnsi="Verdana"/>
          <w:sz w:val="20"/>
          <w:szCs w:val="20"/>
          <w:lang w:val="es-CR"/>
        </w:rPr>
        <w:t>Por ello, considero trascendental que la Corte establezca parámetros que permitan auxiliar a los Estados en el cumplimiento de sus obligaciones internacionales, y así, garantizar la plena efica</w:t>
      </w:r>
      <w:r w:rsidR="003971FA" w:rsidRPr="0095180E">
        <w:rPr>
          <w:rFonts w:ascii="Verdana" w:hAnsi="Verdana"/>
          <w:sz w:val="20"/>
          <w:szCs w:val="20"/>
          <w:lang w:val="es-CR"/>
        </w:rPr>
        <w:t>cia de la Convención Americana y el fortalecimiento del orden publico interamericano.</w:t>
      </w:r>
    </w:p>
    <w:p w14:paraId="00FF0326" w14:textId="77777777" w:rsidR="00A92591" w:rsidRPr="00514E6E" w:rsidRDefault="00A92591" w:rsidP="00514E6E">
      <w:pPr>
        <w:jc w:val="both"/>
        <w:rPr>
          <w:rFonts w:ascii="Verdana" w:hAnsi="Verdana"/>
        </w:rPr>
      </w:pPr>
    </w:p>
    <w:p w14:paraId="7E98404B" w14:textId="5DE0A005" w:rsidR="00C1736A" w:rsidRPr="0095180E" w:rsidRDefault="00B760FD" w:rsidP="00514E6E">
      <w:pPr>
        <w:pStyle w:val="ListParagraph"/>
        <w:numPr>
          <w:ilvl w:val="0"/>
          <w:numId w:val="13"/>
        </w:numPr>
        <w:ind w:left="0" w:firstLine="0"/>
        <w:jc w:val="both"/>
        <w:rPr>
          <w:rFonts w:ascii="Verdana" w:hAnsi="Verdana"/>
          <w:sz w:val="20"/>
          <w:szCs w:val="20"/>
          <w:lang w:val="es-CR"/>
        </w:rPr>
      </w:pPr>
      <w:r w:rsidRPr="0095180E">
        <w:rPr>
          <w:rFonts w:ascii="Verdana" w:hAnsi="Verdana"/>
          <w:sz w:val="20"/>
          <w:szCs w:val="20"/>
          <w:lang w:val="es-CR"/>
        </w:rPr>
        <w:t>La</w:t>
      </w:r>
      <w:r w:rsidR="00B0661F" w:rsidRPr="0095180E">
        <w:rPr>
          <w:rFonts w:ascii="Verdana" w:hAnsi="Verdana"/>
          <w:sz w:val="20"/>
          <w:szCs w:val="20"/>
          <w:lang w:val="es-CR"/>
        </w:rPr>
        <w:t>s</w:t>
      </w:r>
      <w:r w:rsidRPr="0095180E">
        <w:rPr>
          <w:rFonts w:ascii="Verdana" w:hAnsi="Verdana"/>
          <w:sz w:val="20"/>
          <w:szCs w:val="20"/>
          <w:lang w:val="es-CR"/>
        </w:rPr>
        <w:t xml:space="preserve"> experiencia</w:t>
      </w:r>
      <w:r w:rsidR="00B0661F" w:rsidRPr="0095180E">
        <w:rPr>
          <w:rFonts w:ascii="Verdana" w:hAnsi="Verdana"/>
          <w:sz w:val="20"/>
          <w:szCs w:val="20"/>
          <w:lang w:val="es-CR"/>
        </w:rPr>
        <w:t>s</w:t>
      </w:r>
      <w:r w:rsidR="00263DC8" w:rsidRPr="0095180E">
        <w:rPr>
          <w:rFonts w:ascii="Verdana" w:hAnsi="Verdana"/>
          <w:sz w:val="20"/>
          <w:szCs w:val="20"/>
          <w:lang w:val="es-CR"/>
        </w:rPr>
        <w:t xml:space="preserve"> </w:t>
      </w:r>
      <w:r w:rsidR="003A1CCA" w:rsidRPr="0095180E">
        <w:rPr>
          <w:rFonts w:ascii="Verdana" w:hAnsi="Verdana"/>
          <w:sz w:val="20"/>
          <w:szCs w:val="20"/>
          <w:lang w:val="es-CR"/>
        </w:rPr>
        <w:t>de confrontación</w:t>
      </w:r>
      <w:r w:rsidR="00263DC8" w:rsidRPr="0095180E">
        <w:rPr>
          <w:rFonts w:ascii="Verdana" w:hAnsi="Verdana"/>
          <w:sz w:val="20"/>
          <w:szCs w:val="20"/>
          <w:lang w:val="es-CR"/>
        </w:rPr>
        <w:t xml:space="preserve">, persecución política y las transformaciones </w:t>
      </w:r>
      <w:r w:rsidR="00F553FD" w:rsidRPr="0095180E">
        <w:rPr>
          <w:rFonts w:ascii="Verdana" w:hAnsi="Verdana"/>
          <w:sz w:val="20"/>
          <w:szCs w:val="20"/>
          <w:lang w:val="es-CR"/>
        </w:rPr>
        <w:t>constitucional</w:t>
      </w:r>
      <w:r w:rsidR="00B0661F" w:rsidRPr="0095180E">
        <w:rPr>
          <w:rFonts w:ascii="Verdana" w:hAnsi="Verdana"/>
          <w:sz w:val="20"/>
          <w:szCs w:val="20"/>
          <w:lang w:val="es-CR"/>
        </w:rPr>
        <w:t>es</w:t>
      </w:r>
      <w:r w:rsidR="00263DC8" w:rsidRPr="0095180E">
        <w:rPr>
          <w:rFonts w:ascii="Verdana" w:hAnsi="Verdana"/>
          <w:sz w:val="20"/>
          <w:szCs w:val="20"/>
          <w:lang w:val="es-CR"/>
        </w:rPr>
        <w:t xml:space="preserve"> sin mínimos de prevención convencional, en</w:t>
      </w:r>
      <w:r w:rsidR="00F553FD" w:rsidRPr="0095180E">
        <w:rPr>
          <w:rFonts w:ascii="Verdana" w:hAnsi="Verdana"/>
          <w:sz w:val="20"/>
          <w:szCs w:val="20"/>
          <w:lang w:val="es-CR"/>
        </w:rPr>
        <w:t xml:space="preserve"> </w:t>
      </w:r>
      <w:r w:rsidR="00B0661F" w:rsidRPr="0095180E">
        <w:rPr>
          <w:rFonts w:ascii="Verdana" w:hAnsi="Verdana"/>
          <w:sz w:val="20"/>
          <w:szCs w:val="20"/>
          <w:lang w:val="es-CR"/>
        </w:rPr>
        <w:t>nuestro continente</w:t>
      </w:r>
      <w:r w:rsidR="00263DC8" w:rsidRPr="0095180E">
        <w:rPr>
          <w:rFonts w:ascii="Verdana" w:hAnsi="Verdana"/>
          <w:sz w:val="20"/>
          <w:szCs w:val="20"/>
          <w:lang w:val="es-CR"/>
        </w:rPr>
        <w:t xml:space="preserve">, dan </w:t>
      </w:r>
      <w:r w:rsidR="00F553FD" w:rsidRPr="0095180E">
        <w:rPr>
          <w:rFonts w:ascii="Verdana" w:hAnsi="Verdana"/>
          <w:sz w:val="20"/>
          <w:szCs w:val="20"/>
          <w:lang w:val="es-CR"/>
        </w:rPr>
        <w:t>testimonio de lo que puede ocurrir sin salvaguardas adecuadas para la institucionalidad</w:t>
      </w:r>
      <w:r w:rsidR="000276A9" w:rsidRPr="0095180E">
        <w:rPr>
          <w:rFonts w:ascii="Verdana" w:hAnsi="Verdana"/>
          <w:sz w:val="20"/>
          <w:szCs w:val="20"/>
          <w:lang w:val="es-CR"/>
        </w:rPr>
        <w:t xml:space="preserve"> democrática. La Corte tenía una oportunidad para recoger a través de su </w:t>
      </w:r>
      <w:r w:rsidR="00B0661F" w:rsidRPr="0095180E">
        <w:rPr>
          <w:rFonts w:ascii="Verdana" w:hAnsi="Verdana"/>
          <w:sz w:val="20"/>
          <w:szCs w:val="20"/>
          <w:lang w:val="es-CR"/>
        </w:rPr>
        <w:t>Opinión Consultiva</w:t>
      </w:r>
      <w:r w:rsidR="000276A9" w:rsidRPr="0095180E">
        <w:rPr>
          <w:rFonts w:ascii="Verdana" w:hAnsi="Verdana"/>
          <w:sz w:val="20"/>
          <w:szCs w:val="20"/>
          <w:lang w:val="es-CR"/>
        </w:rPr>
        <w:t xml:space="preserve"> las mejores prácticas dentro de los Estados partes de la OEA. De</w:t>
      </w:r>
      <w:r w:rsidR="00FE7C14" w:rsidRPr="0095180E">
        <w:rPr>
          <w:rFonts w:ascii="Verdana" w:hAnsi="Verdana"/>
          <w:sz w:val="20"/>
          <w:szCs w:val="20"/>
          <w:lang w:val="es-CR"/>
        </w:rPr>
        <w:t>bo insistir que</w:t>
      </w:r>
      <w:r w:rsidR="00AE2770" w:rsidRPr="0095180E">
        <w:rPr>
          <w:rFonts w:ascii="Verdana" w:hAnsi="Verdana"/>
          <w:sz w:val="20"/>
          <w:szCs w:val="20"/>
          <w:lang w:val="es-CR"/>
        </w:rPr>
        <w:t xml:space="preserve"> </w:t>
      </w:r>
      <w:r w:rsidR="000276A9" w:rsidRPr="0095180E">
        <w:rPr>
          <w:rFonts w:ascii="Verdana" w:hAnsi="Verdana"/>
          <w:sz w:val="20"/>
          <w:szCs w:val="20"/>
          <w:lang w:val="es-CR"/>
        </w:rPr>
        <w:t xml:space="preserve">lamento que se </w:t>
      </w:r>
      <w:r w:rsidR="00DF2840" w:rsidRPr="0095180E">
        <w:rPr>
          <w:rFonts w:ascii="Verdana" w:hAnsi="Verdana"/>
          <w:sz w:val="20"/>
          <w:szCs w:val="20"/>
          <w:lang w:val="es-CR"/>
        </w:rPr>
        <w:t>haya frustrado esta oportunidad que ahora deberá e</w:t>
      </w:r>
      <w:r w:rsidR="007F5FAE" w:rsidRPr="0095180E">
        <w:rPr>
          <w:rFonts w:ascii="Verdana" w:hAnsi="Verdana"/>
          <w:sz w:val="20"/>
          <w:szCs w:val="20"/>
          <w:lang w:val="es-CR"/>
        </w:rPr>
        <w:t>sperar, pacientemente, que ojalá</w:t>
      </w:r>
      <w:r w:rsidR="00DF2840" w:rsidRPr="0095180E">
        <w:rPr>
          <w:rFonts w:ascii="Verdana" w:hAnsi="Verdana"/>
          <w:sz w:val="20"/>
          <w:szCs w:val="20"/>
          <w:lang w:val="es-CR"/>
        </w:rPr>
        <w:t xml:space="preserve"> </w:t>
      </w:r>
      <w:r w:rsidR="000276A9" w:rsidRPr="0095180E">
        <w:rPr>
          <w:rFonts w:ascii="Verdana" w:hAnsi="Verdana"/>
          <w:sz w:val="20"/>
          <w:szCs w:val="20"/>
          <w:lang w:val="es-CR"/>
        </w:rPr>
        <w:t xml:space="preserve">esté </w:t>
      </w:r>
      <w:r w:rsidR="003971FA" w:rsidRPr="0095180E">
        <w:rPr>
          <w:rFonts w:ascii="Verdana" w:hAnsi="Verdana"/>
          <w:sz w:val="20"/>
          <w:szCs w:val="20"/>
          <w:lang w:val="es-CR"/>
        </w:rPr>
        <w:t>debate llegue algún dí</w:t>
      </w:r>
      <w:r w:rsidR="00DF2840" w:rsidRPr="0095180E">
        <w:rPr>
          <w:rFonts w:ascii="Verdana" w:hAnsi="Verdana"/>
          <w:sz w:val="20"/>
          <w:szCs w:val="20"/>
          <w:lang w:val="es-CR"/>
        </w:rPr>
        <w:t xml:space="preserve">a </w:t>
      </w:r>
      <w:r w:rsidR="00AE2770" w:rsidRPr="0095180E">
        <w:rPr>
          <w:rFonts w:ascii="Verdana" w:hAnsi="Verdana"/>
          <w:sz w:val="20"/>
          <w:szCs w:val="20"/>
          <w:lang w:val="es-CR"/>
        </w:rPr>
        <w:t>a la esfera conte</w:t>
      </w:r>
      <w:r w:rsidR="003971FA" w:rsidRPr="0095180E">
        <w:rPr>
          <w:rFonts w:ascii="Verdana" w:hAnsi="Verdana"/>
          <w:sz w:val="20"/>
          <w:szCs w:val="20"/>
          <w:lang w:val="es-CR"/>
        </w:rPr>
        <w:t>n</w:t>
      </w:r>
      <w:r w:rsidR="00AE2770" w:rsidRPr="0095180E">
        <w:rPr>
          <w:rFonts w:ascii="Verdana" w:hAnsi="Verdana"/>
          <w:sz w:val="20"/>
          <w:szCs w:val="20"/>
          <w:lang w:val="es-CR"/>
        </w:rPr>
        <w:t>ciosa jurisdiccional interamericana, don</w:t>
      </w:r>
      <w:r w:rsidR="003971FA" w:rsidRPr="0095180E">
        <w:rPr>
          <w:rFonts w:ascii="Verdana" w:hAnsi="Verdana"/>
          <w:sz w:val="20"/>
          <w:szCs w:val="20"/>
          <w:lang w:val="es-CR"/>
        </w:rPr>
        <w:t>de aspiro que para la composició</w:t>
      </w:r>
      <w:r w:rsidR="00AE2770" w:rsidRPr="0095180E">
        <w:rPr>
          <w:rFonts w:ascii="Verdana" w:hAnsi="Verdana"/>
          <w:sz w:val="20"/>
          <w:szCs w:val="20"/>
          <w:lang w:val="es-CR"/>
        </w:rPr>
        <w:t>n de la Corte que le corresponda, no sea demasiado tarde para encauzar los graves de</w:t>
      </w:r>
      <w:r w:rsidR="003971FA" w:rsidRPr="0095180E">
        <w:rPr>
          <w:rFonts w:ascii="Verdana" w:hAnsi="Verdana"/>
          <w:sz w:val="20"/>
          <w:szCs w:val="20"/>
          <w:lang w:val="es-CR"/>
        </w:rPr>
        <w:t>vaneos y degradación de orden pú</w:t>
      </w:r>
      <w:r w:rsidR="00AE2770" w:rsidRPr="0095180E">
        <w:rPr>
          <w:rFonts w:ascii="Verdana" w:hAnsi="Verdana"/>
          <w:sz w:val="20"/>
          <w:szCs w:val="20"/>
          <w:lang w:val="es-CR"/>
        </w:rPr>
        <w:t xml:space="preserve">blico interamericano, a partir de una </w:t>
      </w:r>
      <w:r w:rsidR="003971FA" w:rsidRPr="0095180E">
        <w:rPr>
          <w:rFonts w:ascii="Verdana" w:hAnsi="Verdana"/>
          <w:sz w:val="20"/>
          <w:szCs w:val="20"/>
          <w:lang w:val="es-CR"/>
        </w:rPr>
        <w:t>persistente y constante violació</w:t>
      </w:r>
      <w:r w:rsidR="00AE2770" w:rsidRPr="0095180E">
        <w:rPr>
          <w:rFonts w:ascii="Verdana" w:hAnsi="Verdana"/>
          <w:sz w:val="20"/>
          <w:szCs w:val="20"/>
          <w:lang w:val="es-CR"/>
        </w:rPr>
        <w:t>n de los derechos convencionales, civiles y políticos,</w:t>
      </w:r>
      <w:r w:rsidR="00C67871" w:rsidRPr="0095180E">
        <w:rPr>
          <w:rFonts w:ascii="Verdana" w:hAnsi="Verdana"/>
          <w:sz w:val="20"/>
          <w:szCs w:val="20"/>
          <w:lang w:val="es-CR"/>
        </w:rPr>
        <w:t xml:space="preserve"> y derechos humanos en su conjunto,</w:t>
      </w:r>
      <w:r w:rsidR="00AE2770" w:rsidRPr="0095180E">
        <w:rPr>
          <w:rFonts w:ascii="Verdana" w:hAnsi="Verdana"/>
          <w:sz w:val="20"/>
          <w:szCs w:val="20"/>
          <w:lang w:val="es-CR"/>
        </w:rPr>
        <w:t xml:space="preserve"> en detrimento de</w:t>
      </w:r>
      <w:r w:rsidR="003A1CCA" w:rsidRPr="0095180E">
        <w:rPr>
          <w:rFonts w:ascii="Verdana" w:hAnsi="Verdana"/>
          <w:sz w:val="20"/>
          <w:szCs w:val="20"/>
          <w:lang w:val="es-CR"/>
        </w:rPr>
        <w:t>l orden público interamericano y de</w:t>
      </w:r>
      <w:r w:rsidR="00AE2770" w:rsidRPr="0095180E">
        <w:rPr>
          <w:rFonts w:ascii="Verdana" w:hAnsi="Verdana"/>
          <w:sz w:val="20"/>
          <w:szCs w:val="20"/>
          <w:lang w:val="es-CR"/>
        </w:rPr>
        <w:t xml:space="preserve"> los sistemas democráticos de los Est</w:t>
      </w:r>
      <w:r w:rsidR="003971FA" w:rsidRPr="0095180E">
        <w:rPr>
          <w:rFonts w:ascii="Verdana" w:hAnsi="Verdana"/>
          <w:sz w:val="20"/>
          <w:szCs w:val="20"/>
          <w:lang w:val="es-CR"/>
        </w:rPr>
        <w:t>ados signatarios de la Convenció</w:t>
      </w:r>
      <w:r w:rsidR="00AE2770" w:rsidRPr="0095180E">
        <w:rPr>
          <w:rFonts w:ascii="Verdana" w:hAnsi="Verdana"/>
          <w:sz w:val="20"/>
          <w:szCs w:val="20"/>
          <w:lang w:val="es-CR"/>
        </w:rPr>
        <w:t>n Americana</w:t>
      </w:r>
      <w:r w:rsidR="000276A9" w:rsidRPr="0095180E">
        <w:rPr>
          <w:rFonts w:ascii="Verdana" w:hAnsi="Verdana"/>
          <w:sz w:val="20"/>
          <w:szCs w:val="20"/>
          <w:lang w:val="es-CR"/>
        </w:rPr>
        <w:t xml:space="preserve">. </w:t>
      </w:r>
    </w:p>
    <w:p w14:paraId="40727FD8" w14:textId="54F88A5B" w:rsidR="00CC10E2" w:rsidRPr="00514E6E" w:rsidRDefault="00CC10E2" w:rsidP="00CC10E2">
      <w:pPr>
        <w:rPr>
          <w:rFonts w:ascii="Verdana" w:hAnsi="Verdana"/>
        </w:rPr>
      </w:pPr>
    </w:p>
    <w:p w14:paraId="2FD78176" w14:textId="77777777" w:rsidR="0089740C" w:rsidRPr="00514E6E" w:rsidRDefault="0089740C" w:rsidP="009D7294">
      <w:pPr>
        <w:jc w:val="both"/>
        <w:rPr>
          <w:rFonts w:ascii="Verdana" w:hAnsi="Verdana"/>
        </w:rPr>
      </w:pPr>
    </w:p>
    <w:p w14:paraId="6257589E" w14:textId="77777777" w:rsidR="00B0661F" w:rsidRPr="00514E6E" w:rsidRDefault="00B0661F" w:rsidP="009D7294">
      <w:pPr>
        <w:jc w:val="both"/>
        <w:rPr>
          <w:rFonts w:ascii="Verdana" w:hAnsi="Verdana"/>
        </w:rPr>
      </w:pPr>
    </w:p>
    <w:p w14:paraId="7588F30C" w14:textId="1D0A73D1" w:rsidR="00035BF0" w:rsidRPr="0095180E" w:rsidRDefault="00035BF0" w:rsidP="00035BF0">
      <w:pPr>
        <w:pStyle w:val="ListParagraph"/>
        <w:jc w:val="center"/>
        <w:rPr>
          <w:rFonts w:ascii="Verdana" w:hAnsi="Verdana"/>
          <w:sz w:val="20"/>
          <w:szCs w:val="20"/>
          <w:lang w:val="es-CR"/>
        </w:rPr>
      </w:pPr>
    </w:p>
    <w:p w14:paraId="0D0F7641" w14:textId="77777777" w:rsidR="00A71CD3" w:rsidRPr="0095180E" w:rsidRDefault="00A71CD3" w:rsidP="00035BF0">
      <w:pPr>
        <w:pStyle w:val="ListParagraph"/>
        <w:jc w:val="center"/>
        <w:rPr>
          <w:rFonts w:ascii="Verdana" w:hAnsi="Verdana"/>
          <w:sz w:val="20"/>
          <w:szCs w:val="20"/>
          <w:lang w:val="es-CR"/>
        </w:rPr>
      </w:pPr>
    </w:p>
    <w:p w14:paraId="5CF1AD7A" w14:textId="4C932263" w:rsidR="00035BF0" w:rsidRPr="00514E6E" w:rsidRDefault="00FE7C14" w:rsidP="00035BF0">
      <w:pPr>
        <w:ind w:left="4248"/>
        <w:jc w:val="center"/>
        <w:rPr>
          <w:rFonts w:ascii="Verdana" w:hAnsi="Verdana"/>
        </w:rPr>
      </w:pPr>
      <w:r w:rsidRPr="00514E6E">
        <w:rPr>
          <w:rFonts w:ascii="Verdana" w:hAnsi="Verdana"/>
        </w:rPr>
        <w:t xml:space="preserve">L. </w:t>
      </w:r>
      <w:r w:rsidR="00C01B74" w:rsidRPr="00514E6E">
        <w:rPr>
          <w:rFonts w:ascii="Verdana" w:hAnsi="Verdana"/>
        </w:rPr>
        <w:t>Patricio Pazmiño Freire</w:t>
      </w:r>
    </w:p>
    <w:p w14:paraId="2E11D549" w14:textId="0B4B8CC9" w:rsidR="00035BF0" w:rsidRPr="00514E6E" w:rsidRDefault="00035BF0" w:rsidP="00035BF0">
      <w:pPr>
        <w:ind w:left="4248"/>
        <w:jc w:val="center"/>
        <w:rPr>
          <w:rFonts w:ascii="Verdana" w:hAnsi="Verdana"/>
        </w:rPr>
      </w:pPr>
      <w:r w:rsidRPr="00514E6E">
        <w:rPr>
          <w:rFonts w:ascii="Verdana" w:hAnsi="Verdana"/>
        </w:rPr>
        <w:t>Juez</w:t>
      </w:r>
    </w:p>
    <w:p w14:paraId="7D301A59" w14:textId="77777777" w:rsidR="00035BF0" w:rsidRPr="00514E6E" w:rsidRDefault="00035BF0" w:rsidP="00035BF0">
      <w:pPr>
        <w:tabs>
          <w:tab w:val="left" w:pos="1440"/>
        </w:tabs>
        <w:jc w:val="center"/>
        <w:rPr>
          <w:rFonts w:ascii="Verdana" w:hAnsi="Verdana"/>
        </w:rPr>
      </w:pPr>
    </w:p>
    <w:p w14:paraId="7D4129EF" w14:textId="77777777" w:rsidR="00035BF0" w:rsidRPr="00514E6E" w:rsidRDefault="00035BF0" w:rsidP="00035BF0">
      <w:pPr>
        <w:tabs>
          <w:tab w:val="left" w:pos="1440"/>
        </w:tabs>
        <w:rPr>
          <w:rFonts w:ascii="Verdana" w:hAnsi="Verdana"/>
        </w:rPr>
      </w:pPr>
      <w:r w:rsidRPr="00514E6E">
        <w:rPr>
          <w:rFonts w:ascii="Verdana" w:hAnsi="Verdana"/>
        </w:rPr>
        <w:t>Pablo Saavedra Alessandri</w:t>
      </w:r>
    </w:p>
    <w:p w14:paraId="7F20C872" w14:textId="6E1B142D" w:rsidR="00924DAA" w:rsidRPr="00514E6E" w:rsidRDefault="00035BF0" w:rsidP="00B61D76">
      <w:pPr>
        <w:tabs>
          <w:tab w:val="left" w:pos="1440"/>
        </w:tabs>
        <w:rPr>
          <w:rFonts w:ascii="Verdana" w:hAnsi="Verdana"/>
        </w:rPr>
      </w:pPr>
      <w:r w:rsidRPr="00514E6E">
        <w:rPr>
          <w:rFonts w:ascii="Verdana" w:hAnsi="Verdana"/>
        </w:rPr>
        <w:t xml:space="preserve">          Secretario</w:t>
      </w:r>
    </w:p>
    <w:sectPr w:rsidR="00924DAA" w:rsidRPr="00514E6E" w:rsidSect="00514E6E">
      <w:headerReference w:type="default" r:id="rId9"/>
      <w:footerReference w:type="default" r:id="rId10"/>
      <w:pgSz w:w="12240" w:h="15840" w:code="1"/>
      <w:pgMar w:top="1418" w:right="1418" w:bottom="1418"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E701E" w16cid:durableId="1DDB9626"/>
  <w16cid:commentId w16cid:paraId="4123CE3C" w16cid:durableId="1DDB8C9D"/>
  <w16cid:commentId w16cid:paraId="0405936D" w16cid:durableId="1DDB8C7A"/>
  <w16cid:commentId w16cid:paraId="5392D2C2" w16cid:durableId="1DDB8D01"/>
  <w16cid:commentId w16cid:paraId="0E87BFA4" w16cid:durableId="1DDB8D37"/>
  <w16cid:commentId w16cid:paraId="0BBCCE1E" w16cid:durableId="1DDB88F0"/>
  <w16cid:commentId w16cid:paraId="45FBC89E" w16cid:durableId="1DDB8DAD"/>
  <w16cid:commentId w16cid:paraId="5BFE5990" w16cid:durableId="1DDB887D"/>
  <w16cid:commentId w16cid:paraId="365E6B8A" w16cid:durableId="1DDB8D98"/>
  <w16cid:commentId w16cid:paraId="7DDCC18E" w16cid:durableId="1DDB8E9C"/>
  <w16cid:commentId w16cid:paraId="7EDD635E" w16cid:durableId="1DDB94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6779" w14:textId="77777777" w:rsidR="00A46254" w:rsidRDefault="00A46254" w:rsidP="00CD29C6">
      <w:r>
        <w:separator/>
      </w:r>
    </w:p>
  </w:endnote>
  <w:endnote w:type="continuationSeparator" w:id="0">
    <w:p w14:paraId="12E217A9" w14:textId="77777777" w:rsidR="00A46254" w:rsidRDefault="00A46254" w:rsidP="00CD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Bold">
    <w:altName w:val="Verdana"/>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4EC7" w14:textId="170C8DF6" w:rsidR="008D3C09" w:rsidRDefault="008D3C09">
    <w:pPr>
      <w:pStyle w:val="Footer"/>
      <w:jc w:val="right"/>
    </w:pPr>
  </w:p>
  <w:p w14:paraId="22C62BF2" w14:textId="77777777" w:rsidR="008D3C09" w:rsidRDefault="008D3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4D84D" w14:textId="77777777" w:rsidR="00A46254" w:rsidRDefault="00A46254" w:rsidP="00CD29C6">
      <w:r>
        <w:separator/>
      </w:r>
    </w:p>
  </w:footnote>
  <w:footnote w:type="continuationSeparator" w:id="0">
    <w:p w14:paraId="3CC0A433" w14:textId="77777777" w:rsidR="00A46254" w:rsidRDefault="00A46254" w:rsidP="00CD29C6">
      <w:r>
        <w:continuationSeparator/>
      </w:r>
    </w:p>
  </w:footnote>
  <w:footnote w:id="1">
    <w:p w14:paraId="039F5624" w14:textId="77777777" w:rsidR="008D3C09" w:rsidRPr="002D41B3" w:rsidRDefault="008D3C09" w:rsidP="002F6C85">
      <w:pPr>
        <w:pStyle w:val="FootnoteText"/>
        <w:spacing w:after="120"/>
        <w:jc w:val="both"/>
        <w:rPr>
          <w:rFonts w:ascii="Verdana" w:hAnsi="Verdana"/>
          <w:sz w:val="16"/>
          <w:szCs w:val="16"/>
          <w:lang w:val="es-CR"/>
        </w:rPr>
      </w:pPr>
      <w:r w:rsidRPr="002D41B3">
        <w:rPr>
          <w:rStyle w:val="FootnoteReference"/>
          <w:rFonts w:ascii="Verdana" w:hAnsi="Verdana"/>
          <w:sz w:val="16"/>
          <w:szCs w:val="16"/>
        </w:rPr>
        <w:footnoteRef/>
      </w:r>
      <w:r w:rsidRPr="002D41B3">
        <w:rPr>
          <w:rFonts w:ascii="Verdana" w:hAnsi="Verdana"/>
          <w:sz w:val="16"/>
          <w:szCs w:val="16"/>
          <w:lang w:val="es-CR"/>
        </w:rPr>
        <w:t xml:space="preserve"> </w:t>
      </w:r>
      <w:r w:rsidRPr="002D41B3">
        <w:rPr>
          <w:rFonts w:ascii="Verdana" w:hAnsi="Verdana"/>
          <w:sz w:val="16"/>
          <w:szCs w:val="16"/>
          <w:lang w:val="es-CR"/>
        </w:rPr>
        <w:tab/>
      </w:r>
      <w:r w:rsidRPr="002D41B3">
        <w:rPr>
          <w:rFonts w:ascii="Verdana" w:hAnsi="Verdana"/>
          <w:i/>
          <w:sz w:val="16"/>
          <w:szCs w:val="16"/>
          <w:lang w:val="es-CR"/>
        </w:rPr>
        <w:t>Cfr.</w:t>
      </w:r>
      <w:r w:rsidRPr="002D41B3">
        <w:rPr>
          <w:rFonts w:ascii="Verdana" w:hAnsi="Verdana"/>
          <w:sz w:val="16"/>
          <w:szCs w:val="16"/>
          <w:lang w:val="es-CR"/>
        </w:rPr>
        <w:t xml:space="preserve"> </w:t>
      </w:r>
      <w:r w:rsidRPr="002D41B3">
        <w:rPr>
          <w:rFonts w:ascii="Verdana" w:hAnsi="Verdana"/>
          <w:i/>
          <w:sz w:val="16"/>
          <w:szCs w:val="16"/>
          <w:lang w:val="es-CR"/>
        </w:rPr>
        <w:t>El derecho a la información sobre la asistencia consular en el marco de las garantías del debido proceso legal</w:t>
      </w:r>
      <w:r w:rsidRPr="002D41B3">
        <w:rPr>
          <w:rFonts w:ascii="Verdana" w:hAnsi="Verdana"/>
          <w:sz w:val="16"/>
          <w:szCs w:val="16"/>
          <w:lang w:val="es-CR"/>
        </w:rPr>
        <w:t xml:space="preserve">. Opinión Consultiva OC-16/99 de 1 de octubre de 1999. Serie A No. 16, párrs. 45 a 65; </w:t>
      </w:r>
      <w:r w:rsidRPr="002D41B3">
        <w:rPr>
          <w:rFonts w:ascii="Verdana" w:hAnsi="Verdana"/>
          <w:i/>
          <w:sz w:val="16"/>
          <w:szCs w:val="16"/>
          <w:lang w:val="es-CR"/>
        </w:rPr>
        <w:t>Condición jurídica y derechos de los migrantes indocumentados</w:t>
      </w:r>
      <w:r w:rsidRPr="002D41B3">
        <w:rPr>
          <w:rFonts w:ascii="Verdana" w:hAnsi="Verdana"/>
          <w:sz w:val="16"/>
          <w:szCs w:val="16"/>
          <w:lang w:val="es-CR"/>
        </w:rPr>
        <w:t xml:space="preserve">. Opinión Consultiva OC-18/03 de 17 de septiembre de 2003. Serie A No. 18, párrs. 62 a 66, e </w:t>
      </w:r>
      <w:r w:rsidRPr="002D41B3">
        <w:rPr>
          <w:rFonts w:ascii="Verdana" w:hAnsi="Verdana"/>
          <w:i/>
          <w:sz w:val="16"/>
          <w:szCs w:val="16"/>
          <w:lang w:val="es-CR"/>
        </w:rPr>
        <w:t>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w:t>
      </w:r>
      <w:r w:rsidRPr="002D41B3">
        <w:rPr>
          <w:rFonts w:ascii="Verdana" w:hAnsi="Verdana"/>
          <w:sz w:val="16"/>
          <w:szCs w:val="16"/>
          <w:lang w:val="es-CR"/>
        </w:rPr>
        <w:t xml:space="preserve">. Opinión Consultiva OC-24/17 de 24 de noviembre de 2017. Serie A No. 24, Serie A No. 24, párr. 24.  </w:t>
      </w:r>
    </w:p>
  </w:footnote>
  <w:footnote w:id="2">
    <w:p w14:paraId="12B8604C" w14:textId="77777777" w:rsidR="008D3C09" w:rsidRPr="002D41B3" w:rsidRDefault="008D3C09" w:rsidP="002F6C85">
      <w:pPr>
        <w:pStyle w:val="FootnoteText"/>
        <w:spacing w:after="120"/>
        <w:jc w:val="both"/>
        <w:rPr>
          <w:rFonts w:ascii="Verdana" w:hAnsi="Verdana"/>
          <w:sz w:val="16"/>
          <w:szCs w:val="16"/>
        </w:rPr>
      </w:pPr>
      <w:r w:rsidRPr="002D41B3">
        <w:rPr>
          <w:rStyle w:val="FootnoteReference"/>
          <w:rFonts w:ascii="Verdana" w:hAnsi="Verdana"/>
          <w:sz w:val="16"/>
          <w:szCs w:val="16"/>
        </w:rPr>
        <w:footnoteRef/>
      </w:r>
      <w:r w:rsidRPr="002D41B3">
        <w:rPr>
          <w:rFonts w:ascii="Verdana" w:hAnsi="Verdana"/>
          <w:sz w:val="16"/>
          <w:szCs w:val="16"/>
        </w:rPr>
        <w:t xml:space="preserve"> </w:t>
      </w:r>
      <w:r w:rsidRPr="002D41B3">
        <w:rPr>
          <w:rFonts w:ascii="Verdana" w:hAnsi="Verdana"/>
          <w:sz w:val="16"/>
          <w:szCs w:val="16"/>
        </w:rPr>
        <w:tab/>
      </w:r>
      <w:r w:rsidRPr="002D41B3">
        <w:rPr>
          <w:rFonts w:ascii="Verdana" w:hAnsi="Verdana"/>
          <w:i/>
          <w:sz w:val="16"/>
          <w:szCs w:val="16"/>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2D41B3">
        <w:rPr>
          <w:rFonts w:ascii="Verdana" w:hAnsi="Verdana"/>
          <w:sz w:val="16"/>
          <w:szCs w:val="16"/>
        </w:rPr>
        <w:t>. Opinión Consultiva OC-23/17 de 15 de noviembre de 2017. Serie A No. 23, párr. 26</w:t>
      </w:r>
    </w:p>
  </w:footnote>
  <w:footnote w:id="3">
    <w:p w14:paraId="46530672" w14:textId="77777777" w:rsidR="008D3C09" w:rsidRPr="002D41B3" w:rsidRDefault="008D3C09" w:rsidP="002F6C85">
      <w:pPr>
        <w:pStyle w:val="FootnoteText"/>
        <w:spacing w:after="120"/>
        <w:jc w:val="both"/>
        <w:rPr>
          <w:rFonts w:ascii="Verdana" w:hAnsi="Verdana"/>
          <w:sz w:val="16"/>
          <w:szCs w:val="16"/>
          <w:lang w:val="es-CL"/>
        </w:rPr>
      </w:pPr>
      <w:r w:rsidRPr="002D41B3">
        <w:rPr>
          <w:rStyle w:val="FootnoteReference"/>
          <w:rFonts w:ascii="Verdana" w:eastAsia="Times" w:hAnsi="Verdana"/>
          <w:sz w:val="16"/>
          <w:szCs w:val="16"/>
        </w:rPr>
        <w:footnoteRef/>
      </w:r>
      <w:r w:rsidRPr="002D41B3">
        <w:rPr>
          <w:rFonts w:ascii="Verdana" w:hAnsi="Verdana"/>
          <w:i/>
          <w:sz w:val="16"/>
          <w:szCs w:val="16"/>
          <w:lang w:val="es-CL"/>
        </w:rPr>
        <w:tab/>
        <w:t xml:space="preserve">Cfr. </w:t>
      </w:r>
      <w:r w:rsidRPr="002D41B3">
        <w:rPr>
          <w:rFonts w:ascii="Verdana" w:hAnsi="Verdana"/>
          <w:sz w:val="16"/>
          <w:szCs w:val="16"/>
          <w:lang w:val="es-CL"/>
        </w:rPr>
        <w:t>Opinión Consultiva OC-1/82, párr. 25;</w:t>
      </w:r>
      <w:r w:rsidRPr="002D41B3">
        <w:rPr>
          <w:rFonts w:ascii="Verdana" w:hAnsi="Verdana"/>
          <w:i/>
          <w:sz w:val="16"/>
          <w:szCs w:val="16"/>
          <w:lang w:val="es-CL"/>
        </w:rPr>
        <w:t xml:space="preserve"> </w:t>
      </w:r>
      <w:r w:rsidRPr="002D41B3">
        <w:rPr>
          <w:rFonts w:ascii="Verdana" w:hAnsi="Verdana"/>
          <w:i/>
          <w:iCs/>
          <w:sz w:val="16"/>
          <w:szCs w:val="16"/>
          <w:lang w:val="es-CL"/>
        </w:rPr>
        <w:t xml:space="preserve">Ciertas Atribuciones de la Comisión Interamericana de Derechos Humanos </w:t>
      </w:r>
      <w:r w:rsidRPr="002D41B3">
        <w:rPr>
          <w:rFonts w:ascii="Verdana" w:hAnsi="Verdana"/>
          <w:iCs/>
          <w:sz w:val="16"/>
          <w:szCs w:val="16"/>
          <w:lang w:val="es-CL"/>
        </w:rPr>
        <w:t>(arts. 41, 42, 44, 46, 47, 50 y 51 Convención Americana sobre Derechos Humanos).</w:t>
      </w:r>
      <w:r w:rsidRPr="002D41B3">
        <w:rPr>
          <w:rFonts w:ascii="Verdana" w:hAnsi="Verdana"/>
          <w:sz w:val="16"/>
          <w:szCs w:val="16"/>
          <w:lang w:val="es-CL"/>
        </w:rPr>
        <w:t xml:space="preserve"> Opinión Consultiva OC-13/93 de 16 de julio de 1993, Serie A No. 13, párr. 41, Opinión Consultiva OC-15/97, párr. 39; y Opinión Consultiva OC-19/05, párr. 17.</w:t>
      </w:r>
    </w:p>
  </w:footnote>
  <w:footnote w:id="4">
    <w:p w14:paraId="7A2B1E26" w14:textId="77777777" w:rsidR="008D3C09" w:rsidRPr="002D41B3" w:rsidRDefault="008D3C09" w:rsidP="002F6C85">
      <w:pPr>
        <w:spacing w:after="120"/>
        <w:jc w:val="both"/>
        <w:rPr>
          <w:rFonts w:ascii="Verdana" w:hAnsi="Verdana"/>
          <w:sz w:val="16"/>
          <w:szCs w:val="16"/>
          <w:lang w:val="es-CL"/>
        </w:rPr>
      </w:pPr>
      <w:r w:rsidRPr="002D41B3">
        <w:rPr>
          <w:rStyle w:val="FootnoteReference"/>
          <w:rFonts w:ascii="Verdana" w:eastAsia="Times" w:hAnsi="Verdana"/>
          <w:sz w:val="16"/>
          <w:szCs w:val="16"/>
        </w:rPr>
        <w:footnoteRef/>
      </w:r>
      <w:r w:rsidRPr="002D41B3">
        <w:rPr>
          <w:rFonts w:ascii="Verdana" w:hAnsi="Verdana"/>
          <w:sz w:val="16"/>
          <w:szCs w:val="16"/>
          <w:lang w:val="es-CL"/>
        </w:rPr>
        <w:tab/>
      </w:r>
      <w:r w:rsidRPr="002D41B3">
        <w:rPr>
          <w:rFonts w:ascii="Verdana" w:hAnsi="Verdana"/>
          <w:i/>
          <w:sz w:val="16"/>
          <w:szCs w:val="16"/>
          <w:lang w:val="es-CL"/>
        </w:rPr>
        <w:t xml:space="preserve">Cfr. </w:t>
      </w:r>
      <w:r w:rsidRPr="002D41B3">
        <w:rPr>
          <w:rFonts w:ascii="Verdana" w:hAnsi="Verdana"/>
          <w:bCs/>
          <w:i/>
          <w:sz w:val="16"/>
          <w:szCs w:val="16"/>
          <w:lang w:val="es-CL"/>
        </w:rPr>
        <w:t xml:space="preserve">Garantías Judiciales en Estados de Emergencia </w:t>
      </w:r>
      <w:r w:rsidRPr="002D41B3">
        <w:rPr>
          <w:rFonts w:ascii="Verdana" w:hAnsi="Verdana"/>
          <w:bCs/>
          <w:sz w:val="16"/>
          <w:szCs w:val="16"/>
          <w:lang w:val="es-CL"/>
        </w:rPr>
        <w:t>(arts. 27.2, 25 y 8 Convención Americana sobre Derechos Humanos). Opinión Consultiva OC-9/87 de 6 de octubre de 1987. Serie A No. 9</w:t>
      </w:r>
      <w:r w:rsidRPr="002D41B3">
        <w:rPr>
          <w:rFonts w:ascii="Verdana" w:hAnsi="Verdana"/>
          <w:sz w:val="16"/>
          <w:szCs w:val="16"/>
          <w:lang w:val="es-CL"/>
        </w:rPr>
        <w:t xml:space="preserve">, párr. 16; Opinión Consultiva </w:t>
      </w:r>
      <w:r w:rsidRPr="002D41B3">
        <w:rPr>
          <w:rStyle w:val="Strong"/>
          <w:rFonts w:ascii="Verdana" w:hAnsi="Verdana"/>
          <w:b w:val="0"/>
          <w:sz w:val="16"/>
          <w:szCs w:val="16"/>
          <w:lang w:val="es-CO"/>
        </w:rPr>
        <w:t>OC-21/14, párr. 25</w:t>
      </w:r>
      <w:r w:rsidRPr="002D41B3">
        <w:rPr>
          <w:rFonts w:ascii="Verdana" w:hAnsi="Verdana"/>
          <w:sz w:val="16"/>
          <w:szCs w:val="16"/>
          <w:lang w:val="es-CR"/>
        </w:rPr>
        <w:t xml:space="preserve">, </w:t>
      </w:r>
      <w:r w:rsidRPr="002D41B3">
        <w:rPr>
          <w:rFonts w:ascii="Verdana" w:hAnsi="Verdana"/>
          <w:iCs/>
          <w:sz w:val="16"/>
          <w:szCs w:val="16"/>
          <w:lang w:val="es-CR"/>
        </w:rPr>
        <w:t xml:space="preserve">y </w:t>
      </w:r>
      <w:r w:rsidRPr="002D41B3">
        <w:rPr>
          <w:rFonts w:ascii="Verdana" w:hAnsi="Verdana"/>
          <w:sz w:val="16"/>
          <w:szCs w:val="16"/>
          <w:lang w:val="es-CL"/>
        </w:rPr>
        <w:t xml:space="preserve">Opinión Consultiva </w:t>
      </w:r>
      <w:r w:rsidRPr="002D41B3">
        <w:rPr>
          <w:rFonts w:ascii="Verdana" w:hAnsi="Verdana"/>
          <w:sz w:val="16"/>
          <w:szCs w:val="16"/>
          <w:lang w:val="es-CR"/>
        </w:rPr>
        <w:t>OC-22/16, párr. 21.</w:t>
      </w:r>
    </w:p>
  </w:footnote>
  <w:footnote w:id="5">
    <w:p w14:paraId="633096BB" w14:textId="77777777" w:rsidR="008D3C09" w:rsidRPr="002D41B3" w:rsidRDefault="008D3C09" w:rsidP="002F6C85">
      <w:pPr>
        <w:pStyle w:val="FootnoteText"/>
        <w:spacing w:after="120"/>
        <w:jc w:val="both"/>
        <w:rPr>
          <w:rFonts w:ascii="Verdana" w:hAnsi="Verdana"/>
          <w:sz w:val="16"/>
          <w:szCs w:val="16"/>
          <w:lang w:val="es-CL"/>
        </w:rPr>
      </w:pPr>
      <w:r w:rsidRPr="002D41B3">
        <w:rPr>
          <w:rStyle w:val="FootnoteReference"/>
          <w:rFonts w:ascii="Verdana" w:eastAsia="Times" w:hAnsi="Verdana"/>
          <w:sz w:val="16"/>
          <w:szCs w:val="16"/>
        </w:rPr>
        <w:footnoteRef/>
      </w:r>
      <w:r w:rsidRPr="002D41B3">
        <w:rPr>
          <w:rFonts w:ascii="Verdana" w:hAnsi="Verdana"/>
          <w:sz w:val="16"/>
          <w:szCs w:val="16"/>
          <w:lang w:val="es-CL"/>
        </w:rPr>
        <w:tab/>
      </w:r>
      <w:r w:rsidRPr="002D41B3">
        <w:rPr>
          <w:rFonts w:ascii="Verdana" w:hAnsi="Verdana"/>
          <w:i/>
          <w:sz w:val="16"/>
          <w:szCs w:val="16"/>
          <w:lang w:val="es-CL"/>
        </w:rPr>
        <w:t xml:space="preserve">Cfr. </w:t>
      </w:r>
      <w:r w:rsidRPr="002D41B3">
        <w:rPr>
          <w:rFonts w:ascii="Verdana" w:hAnsi="Verdana"/>
          <w:sz w:val="16"/>
          <w:szCs w:val="16"/>
          <w:lang w:val="es-CL"/>
        </w:rPr>
        <w:t xml:space="preserve">Opinión Consultiva </w:t>
      </w:r>
      <w:r w:rsidRPr="002D41B3">
        <w:rPr>
          <w:rFonts w:ascii="Verdana" w:hAnsi="Verdana"/>
          <w:sz w:val="16"/>
          <w:szCs w:val="16"/>
          <w:lang w:val="es-ES"/>
        </w:rPr>
        <w:t>OC-1/82, párr. 39</w:t>
      </w:r>
      <w:r w:rsidRPr="002D41B3">
        <w:rPr>
          <w:rFonts w:ascii="Verdana" w:hAnsi="Verdana"/>
          <w:sz w:val="16"/>
          <w:szCs w:val="16"/>
          <w:lang w:val="es-CL"/>
        </w:rPr>
        <w:t>; Opinión Consultiva OC-19/05,</w:t>
      </w:r>
      <w:r w:rsidRPr="002D41B3">
        <w:rPr>
          <w:rFonts w:ascii="Verdana" w:hAnsi="Verdana"/>
          <w:i/>
          <w:sz w:val="16"/>
          <w:szCs w:val="16"/>
          <w:lang w:val="es-CL"/>
        </w:rPr>
        <w:t xml:space="preserve"> </w:t>
      </w:r>
      <w:r w:rsidRPr="002D41B3">
        <w:rPr>
          <w:rFonts w:ascii="Verdana" w:hAnsi="Verdana"/>
          <w:sz w:val="16"/>
          <w:szCs w:val="16"/>
          <w:lang w:val="es-CL"/>
        </w:rPr>
        <w:t xml:space="preserve">párr. 18; Opinión Consultiva </w:t>
      </w:r>
      <w:r w:rsidRPr="002D41B3">
        <w:rPr>
          <w:rStyle w:val="Strong"/>
          <w:rFonts w:ascii="Verdana" w:hAnsi="Verdana"/>
          <w:b w:val="0"/>
          <w:sz w:val="16"/>
          <w:szCs w:val="16"/>
          <w:lang w:val="es-CO"/>
        </w:rPr>
        <w:t>OC-21/14, párr. 28</w:t>
      </w:r>
      <w:r w:rsidRPr="002D41B3">
        <w:rPr>
          <w:rFonts w:ascii="Verdana" w:hAnsi="Verdana"/>
          <w:sz w:val="16"/>
          <w:szCs w:val="16"/>
          <w:lang w:val="es-CR"/>
        </w:rPr>
        <w:t xml:space="preserve">, </w:t>
      </w:r>
      <w:r w:rsidRPr="002D41B3">
        <w:rPr>
          <w:rFonts w:ascii="Verdana" w:hAnsi="Verdana"/>
          <w:iCs/>
          <w:sz w:val="16"/>
          <w:szCs w:val="16"/>
          <w:lang w:val="es-CR"/>
        </w:rPr>
        <w:t xml:space="preserve">y Opinión Consultiva </w:t>
      </w:r>
      <w:r w:rsidRPr="002D41B3">
        <w:rPr>
          <w:rFonts w:ascii="Verdana" w:hAnsi="Verdana"/>
          <w:sz w:val="16"/>
          <w:szCs w:val="16"/>
          <w:lang w:val="es-CR"/>
        </w:rPr>
        <w:t>OC-22/16, párr. 23.</w:t>
      </w:r>
    </w:p>
  </w:footnote>
  <w:footnote w:id="6">
    <w:p w14:paraId="11C0B9BB" w14:textId="0D788C8D" w:rsidR="002D41B3" w:rsidRPr="002D41B3" w:rsidRDefault="002D41B3" w:rsidP="002D41B3">
      <w:pPr>
        <w:contextualSpacing/>
        <w:jc w:val="both"/>
        <w:rPr>
          <w:rFonts w:ascii="Verdana" w:hAnsi="Verdana"/>
          <w:i/>
          <w:iCs/>
          <w:color w:val="000000"/>
          <w:spacing w:val="-2"/>
          <w:sz w:val="16"/>
          <w:szCs w:val="16"/>
          <w:lang w:val="es-ES"/>
        </w:rPr>
      </w:pPr>
      <w:r w:rsidRPr="002D41B3">
        <w:rPr>
          <w:rStyle w:val="FootnoteReference"/>
          <w:rFonts w:ascii="Verdana" w:hAnsi="Verdana"/>
          <w:sz w:val="16"/>
          <w:szCs w:val="16"/>
        </w:rPr>
        <w:footnoteRef/>
      </w:r>
      <w:r w:rsidRPr="002D41B3">
        <w:rPr>
          <w:rFonts w:ascii="Verdana" w:hAnsi="Verdana"/>
          <w:sz w:val="16"/>
          <w:szCs w:val="16"/>
        </w:rPr>
        <w:t xml:space="preserve"> </w:t>
      </w:r>
      <w:r w:rsidRPr="002D41B3">
        <w:rPr>
          <w:rFonts w:ascii="Verdana" w:hAnsi="Verdana"/>
          <w:sz w:val="16"/>
          <w:szCs w:val="16"/>
        </w:rPr>
        <w:tab/>
        <w:t xml:space="preserve">Corte Internacional de Justicia, Legalidad de la Amenaza o el Empleo de Armas Nucleares, Opinión Consultiva de </w:t>
      </w:r>
      <w:r w:rsidRPr="002D41B3">
        <w:rPr>
          <w:rFonts w:ascii="Verdana" w:hAnsi="Verdana"/>
          <w:color w:val="000000"/>
          <w:spacing w:val="-2"/>
          <w:sz w:val="16"/>
          <w:szCs w:val="16"/>
          <w:lang w:val="es-ES"/>
        </w:rPr>
        <w:t>8 de julio de 1996, párr. 13</w:t>
      </w:r>
      <w:r>
        <w:rPr>
          <w:rFonts w:ascii="Verdana" w:hAnsi="Verdana"/>
          <w:sz w:val="16"/>
          <w:szCs w:val="16"/>
        </w:rPr>
        <w:t xml:space="preserve">: </w:t>
      </w:r>
      <w:r w:rsidRPr="002D41B3">
        <w:rPr>
          <w:rFonts w:ascii="Verdana" w:hAnsi="Verdana"/>
          <w:iCs/>
          <w:color w:val="000000"/>
          <w:spacing w:val="-2"/>
          <w:sz w:val="16"/>
          <w:szCs w:val="16"/>
          <w:lang w:val="es-ES"/>
        </w:rPr>
        <w:t xml:space="preserve">El hecho de que esa cuestión tenga también aspectos políticos, como, dada la naturaleza de las cosas, ocurre con tantas cuestiones que surgen en la vida internacional, no basta para privarla de su carácter de "cuestión jurídica" ni para "privar a la Corte de una competencia que se le confiere expresamente en su Estatuto". Ni son pertinentes la naturaleza política de los motivos que pueda decirse que han inspirado la solicitud, o las consecuencias políticas que pueda tener la opinión emitida, para determinar la competencia de la Corte para emitirla. </w:t>
      </w:r>
    </w:p>
  </w:footnote>
  <w:footnote w:id="7">
    <w:p w14:paraId="5A137898" w14:textId="7F13C1E2" w:rsidR="008D3C09" w:rsidRPr="002D41B3" w:rsidRDefault="008D3C09" w:rsidP="002F6C85">
      <w:pPr>
        <w:pStyle w:val="FootnoteText"/>
        <w:spacing w:after="120"/>
        <w:jc w:val="both"/>
        <w:rPr>
          <w:rFonts w:ascii="Verdana" w:hAnsi="Verdana"/>
          <w:sz w:val="16"/>
          <w:szCs w:val="16"/>
          <w:lang w:val="es-ES"/>
        </w:rPr>
      </w:pPr>
      <w:r w:rsidRPr="002D41B3">
        <w:rPr>
          <w:rStyle w:val="FootnoteReference"/>
          <w:rFonts w:ascii="Verdana" w:hAnsi="Verdana"/>
          <w:sz w:val="16"/>
          <w:szCs w:val="16"/>
        </w:rPr>
        <w:footnoteRef/>
      </w:r>
      <w:r w:rsidRPr="002D41B3">
        <w:rPr>
          <w:rFonts w:ascii="Verdana" w:hAnsi="Verdana"/>
          <w:sz w:val="16"/>
          <w:szCs w:val="16"/>
          <w:lang w:val="es-ES"/>
        </w:rPr>
        <w:t xml:space="preserve"> </w:t>
      </w:r>
      <w:r w:rsidRPr="002D41B3">
        <w:rPr>
          <w:rFonts w:ascii="Verdana" w:hAnsi="Verdana"/>
          <w:sz w:val="16"/>
          <w:szCs w:val="16"/>
          <w:lang w:val="es-ES"/>
        </w:rPr>
        <w:tab/>
      </w:r>
      <w:r w:rsidRPr="002D41B3">
        <w:rPr>
          <w:rFonts w:ascii="Verdana" w:hAnsi="Verdana"/>
          <w:i/>
          <w:sz w:val="16"/>
          <w:szCs w:val="16"/>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2D41B3">
        <w:rPr>
          <w:rFonts w:ascii="Verdana" w:hAnsi="Verdana"/>
          <w:sz w:val="16"/>
          <w:szCs w:val="16"/>
        </w:rPr>
        <w:t xml:space="preserve">. Opinión Consultiva OC-23/17 de 15 de noviembre de 2017. Serie A No. 23, </w:t>
      </w:r>
      <w:r w:rsidR="005802D3">
        <w:rPr>
          <w:rFonts w:ascii="Verdana" w:hAnsi="Verdana"/>
          <w:sz w:val="16"/>
          <w:szCs w:val="16"/>
          <w:lang w:val="es-ES"/>
        </w:rPr>
        <w:t>párr. 3</w:t>
      </w:r>
      <w:r w:rsidRPr="002D41B3">
        <w:rPr>
          <w:rFonts w:ascii="Verdana" w:hAnsi="Verdana"/>
          <w:sz w:val="16"/>
          <w:szCs w:val="16"/>
          <w:lang w:val="es-ES"/>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1820299137"/>
      <w:docPartObj>
        <w:docPartGallery w:val="Page Numbers (Top of Page)"/>
        <w:docPartUnique/>
      </w:docPartObj>
    </w:sdtPr>
    <w:sdtEndPr>
      <w:rPr>
        <w:noProof/>
      </w:rPr>
    </w:sdtEndPr>
    <w:sdtContent>
      <w:p w14:paraId="68F8149E" w14:textId="34FB20BC" w:rsidR="008D3C09" w:rsidRPr="008F2B34" w:rsidRDefault="008D3C09">
        <w:pPr>
          <w:pStyle w:val="Header"/>
          <w:jc w:val="center"/>
          <w:rPr>
            <w:rFonts w:ascii="Verdana" w:hAnsi="Verdana"/>
          </w:rPr>
        </w:pPr>
        <w:r>
          <w:rPr>
            <w:rFonts w:ascii="Verdana" w:hAnsi="Verdana"/>
          </w:rPr>
          <w:t>-</w:t>
        </w:r>
        <w:r w:rsidRPr="008F2B34">
          <w:rPr>
            <w:rFonts w:ascii="Verdana" w:hAnsi="Verdana"/>
          </w:rPr>
          <w:fldChar w:fldCharType="begin"/>
        </w:r>
        <w:r w:rsidRPr="008F2B34">
          <w:rPr>
            <w:rFonts w:ascii="Verdana" w:hAnsi="Verdana"/>
          </w:rPr>
          <w:instrText xml:space="preserve"> PAGE   \* MERGEFORMAT </w:instrText>
        </w:r>
        <w:r w:rsidRPr="008F2B34">
          <w:rPr>
            <w:rFonts w:ascii="Verdana" w:hAnsi="Verdana"/>
          </w:rPr>
          <w:fldChar w:fldCharType="separate"/>
        </w:r>
        <w:r w:rsidR="001237F2">
          <w:rPr>
            <w:rFonts w:ascii="Verdana" w:hAnsi="Verdana"/>
            <w:noProof/>
          </w:rPr>
          <w:t>4</w:t>
        </w:r>
        <w:r w:rsidRPr="008F2B34">
          <w:rPr>
            <w:rFonts w:ascii="Verdana" w:hAnsi="Verdana"/>
            <w:noProof/>
          </w:rPr>
          <w:fldChar w:fldCharType="end"/>
        </w:r>
        <w:r>
          <w:rPr>
            <w:rFonts w:ascii="Verdana" w:hAnsi="Verdana"/>
            <w:noProof/>
          </w:rPr>
          <w:t>-</w:t>
        </w:r>
      </w:p>
    </w:sdtContent>
  </w:sdt>
  <w:p w14:paraId="3EACBD53" w14:textId="77777777" w:rsidR="008D3C09" w:rsidRDefault="008D3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C320B"/>
    <w:multiLevelType w:val="hybridMultilevel"/>
    <w:tmpl w:val="95FC487E"/>
    <w:lvl w:ilvl="0" w:tplc="94809758">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E2293B"/>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40412F1"/>
    <w:multiLevelType w:val="hybridMultilevel"/>
    <w:tmpl w:val="E16EE408"/>
    <w:lvl w:ilvl="0" w:tplc="5674135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A074F80"/>
    <w:multiLevelType w:val="hybridMultilevel"/>
    <w:tmpl w:val="39749326"/>
    <w:lvl w:ilvl="0" w:tplc="C4F224A4">
      <w:start w:val="1"/>
      <w:numFmt w:val="decimal"/>
      <w:lvlText w:val="%1."/>
      <w:lvlJc w:val="left"/>
      <w:pPr>
        <w:ind w:left="720" w:hanging="360"/>
      </w:pPr>
      <w:rPr>
        <w:sz w:val="20"/>
        <w:szCs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47456DE5"/>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7460567"/>
    <w:multiLevelType w:val="hybridMultilevel"/>
    <w:tmpl w:val="B14AF2B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41546F7"/>
    <w:multiLevelType w:val="hybridMultilevel"/>
    <w:tmpl w:val="11320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A9646C8"/>
    <w:multiLevelType w:val="hybridMultilevel"/>
    <w:tmpl w:val="5FB4E9D0"/>
    <w:lvl w:ilvl="0" w:tplc="B7C0BCBE">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B4F0C5E"/>
    <w:multiLevelType w:val="hybridMultilevel"/>
    <w:tmpl w:val="41C6A6CA"/>
    <w:lvl w:ilvl="0" w:tplc="77264A14">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4221F"/>
    <w:multiLevelType w:val="hybridMultilevel"/>
    <w:tmpl w:val="240EA624"/>
    <w:lvl w:ilvl="0" w:tplc="2976046C">
      <w:start w:val="1"/>
      <w:numFmt w:val="decimal"/>
      <w:lvlText w:val="%1."/>
      <w:lvlJc w:val="left"/>
      <w:pPr>
        <w:ind w:left="720" w:hanging="360"/>
      </w:pPr>
      <w:rPr>
        <w:rFonts w:ascii="Verdana" w:hAnsi="Verdana" w:hint="default"/>
        <w:b w:val="0"/>
        <w:i w:val="0"/>
        <w:sz w:val="20"/>
        <w:szCs w:val="20"/>
        <w:lang w:val="es-CR"/>
      </w:rPr>
    </w:lvl>
    <w:lvl w:ilvl="1" w:tplc="B04015CE">
      <w:start w:val="1"/>
      <w:numFmt w:val="lowerRoman"/>
      <w:lvlText w:val="%2."/>
      <w:lvlJc w:val="left"/>
      <w:pPr>
        <w:ind w:left="1350" w:hanging="360"/>
      </w:pPr>
      <w:rPr>
        <w:rFonts w:hint="default"/>
        <w:b w:val="0"/>
        <w:i w:val="0"/>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nsid w:val="7AC369FF"/>
    <w:multiLevelType w:val="hybridMultilevel"/>
    <w:tmpl w:val="88F24608"/>
    <w:lvl w:ilvl="0" w:tplc="9F701216">
      <w:start w:val="1"/>
      <w:numFmt w:val="decimal"/>
      <w:lvlText w:val="%1."/>
      <w:lvlJc w:val="left"/>
      <w:pPr>
        <w:ind w:left="847" w:hanging="705"/>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5"/>
  </w:num>
  <w:num w:numId="2">
    <w:abstractNumId w:val="9"/>
  </w:num>
  <w:num w:numId="3">
    <w:abstractNumId w:val="6"/>
  </w:num>
  <w:num w:numId="4">
    <w:abstractNumId w:val="2"/>
  </w:num>
  <w:num w:numId="5">
    <w:abstractNumId w:val="10"/>
  </w:num>
  <w:num w:numId="6">
    <w:abstractNumId w:val="3"/>
  </w:num>
  <w:num w:numId="7">
    <w:abstractNumId w:val="12"/>
  </w:num>
  <w:num w:numId="8">
    <w:abstractNumId w:val="0"/>
  </w:num>
  <w:num w:numId="9">
    <w:abstractNumId w:val="8"/>
  </w:num>
  <w:num w:numId="10">
    <w:abstractNumId w:val="1"/>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R"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C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8C"/>
    <w:rsid w:val="000043D0"/>
    <w:rsid w:val="00005018"/>
    <w:rsid w:val="00007F81"/>
    <w:rsid w:val="00010C33"/>
    <w:rsid w:val="00011C11"/>
    <w:rsid w:val="00012C79"/>
    <w:rsid w:val="00013E01"/>
    <w:rsid w:val="00015C57"/>
    <w:rsid w:val="00017D5A"/>
    <w:rsid w:val="00022C9C"/>
    <w:rsid w:val="00024163"/>
    <w:rsid w:val="00024D7D"/>
    <w:rsid w:val="00026D51"/>
    <w:rsid w:val="000270C2"/>
    <w:rsid w:val="000276A9"/>
    <w:rsid w:val="0003001B"/>
    <w:rsid w:val="00033A29"/>
    <w:rsid w:val="00035BF0"/>
    <w:rsid w:val="00035DDC"/>
    <w:rsid w:val="00036F42"/>
    <w:rsid w:val="00041A3D"/>
    <w:rsid w:val="00041E39"/>
    <w:rsid w:val="000430AE"/>
    <w:rsid w:val="000436C0"/>
    <w:rsid w:val="00045802"/>
    <w:rsid w:val="0004598E"/>
    <w:rsid w:val="0005000C"/>
    <w:rsid w:val="00050933"/>
    <w:rsid w:val="00061374"/>
    <w:rsid w:val="000614D5"/>
    <w:rsid w:val="00061CB4"/>
    <w:rsid w:val="00062F21"/>
    <w:rsid w:val="00064D15"/>
    <w:rsid w:val="00065330"/>
    <w:rsid w:val="0006539A"/>
    <w:rsid w:val="0007043C"/>
    <w:rsid w:val="00071B30"/>
    <w:rsid w:val="00084645"/>
    <w:rsid w:val="00086228"/>
    <w:rsid w:val="000869CF"/>
    <w:rsid w:val="000911C1"/>
    <w:rsid w:val="00093971"/>
    <w:rsid w:val="000946EF"/>
    <w:rsid w:val="00095950"/>
    <w:rsid w:val="000A0CA2"/>
    <w:rsid w:val="000A2705"/>
    <w:rsid w:val="000A59F7"/>
    <w:rsid w:val="000A7D15"/>
    <w:rsid w:val="000B30D0"/>
    <w:rsid w:val="000B517F"/>
    <w:rsid w:val="000B6BD9"/>
    <w:rsid w:val="000C14FF"/>
    <w:rsid w:val="000C18A8"/>
    <w:rsid w:val="000C1F1F"/>
    <w:rsid w:val="000C2A97"/>
    <w:rsid w:val="000C3A89"/>
    <w:rsid w:val="000C5016"/>
    <w:rsid w:val="000C51CD"/>
    <w:rsid w:val="000D162A"/>
    <w:rsid w:val="000D3448"/>
    <w:rsid w:val="000D34D5"/>
    <w:rsid w:val="000D54B4"/>
    <w:rsid w:val="000D7159"/>
    <w:rsid w:val="000E3112"/>
    <w:rsid w:val="000E4097"/>
    <w:rsid w:val="000E41F9"/>
    <w:rsid w:val="000E486E"/>
    <w:rsid w:val="000E4BB4"/>
    <w:rsid w:val="000E6A83"/>
    <w:rsid w:val="000E6B75"/>
    <w:rsid w:val="000F3071"/>
    <w:rsid w:val="000F514F"/>
    <w:rsid w:val="000F5B47"/>
    <w:rsid w:val="000F5EF1"/>
    <w:rsid w:val="000F791E"/>
    <w:rsid w:val="00101421"/>
    <w:rsid w:val="00101A8E"/>
    <w:rsid w:val="00102F6A"/>
    <w:rsid w:val="001050BD"/>
    <w:rsid w:val="00106868"/>
    <w:rsid w:val="00107681"/>
    <w:rsid w:val="00107B18"/>
    <w:rsid w:val="00112414"/>
    <w:rsid w:val="0011537D"/>
    <w:rsid w:val="001172EC"/>
    <w:rsid w:val="0011730F"/>
    <w:rsid w:val="00117968"/>
    <w:rsid w:val="001215F6"/>
    <w:rsid w:val="001218F2"/>
    <w:rsid w:val="00121DF2"/>
    <w:rsid w:val="001237F2"/>
    <w:rsid w:val="00125AA9"/>
    <w:rsid w:val="00125F95"/>
    <w:rsid w:val="00125FED"/>
    <w:rsid w:val="00131163"/>
    <w:rsid w:val="00132199"/>
    <w:rsid w:val="00132C6E"/>
    <w:rsid w:val="00133387"/>
    <w:rsid w:val="001351CB"/>
    <w:rsid w:val="00137E21"/>
    <w:rsid w:val="00140F35"/>
    <w:rsid w:val="00142A8E"/>
    <w:rsid w:val="001430F6"/>
    <w:rsid w:val="00145458"/>
    <w:rsid w:val="00146DB0"/>
    <w:rsid w:val="00147835"/>
    <w:rsid w:val="00147AC9"/>
    <w:rsid w:val="00147B36"/>
    <w:rsid w:val="00151EE0"/>
    <w:rsid w:val="00154E11"/>
    <w:rsid w:val="00155A51"/>
    <w:rsid w:val="0016266D"/>
    <w:rsid w:val="001644E0"/>
    <w:rsid w:val="00164684"/>
    <w:rsid w:val="0016563B"/>
    <w:rsid w:val="001662ED"/>
    <w:rsid w:val="001725EB"/>
    <w:rsid w:val="00172CC4"/>
    <w:rsid w:val="00172F42"/>
    <w:rsid w:val="00174935"/>
    <w:rsid w:val="00176117"/>
    <w:rsid w:val="00176790"/>
    <w:rsid w:val="0017735B"/>
    <w:rsid w:val="001849CB"/>
    <w:rsid w:val="00186E87"/>
    <w:rsid w:val="00187C8F"/>
    <w:rsid w:val="001908D8"/>
    <w:rsid w:val="00190CA2"/>
    <w:rsid w:val="00193EBA"/>
    <w:rsid w:val="00194271"/>
    <w:rsid w:val="0019476D"/>
    <w:rsid w:val="001A1374"/>
    <w:rsid w:val="001A14B2"/>
    <w:rsid w:val="001B0859"/>
    <w:rsid w:val="001B3B0A"/>
    <w:rsid w:val="001B6D12"/>
    <w:rsid w:val="001C3BA1"/>
    <w:rsid w:val="001C3BD2"/>
    <w:rsid w:val="001C3BFA"/>
    <w:rsid w:val="001C4CB6"/>
    <w:rsid w:val="001C77D6"/>
    <w:rsid w:val="001C79BD"/>
    <w:rsid w:val="001C7BD1"/>
    <w:rsid w:val="001D195B"/>
    <w:rsid w:val="001D3E71"/>
    <w:rsid w:val="001D7AE0"/>
    <w:rsid w:val="001E09E0"/>
    <w:rsid w:val="001E3AF8"/>
    <w:rsid w:val="001E4202"/>
    <w:rsid w:val="001E52B5"/>
    <w:rsid w:val="001E71EC"/>
    <w:rsid w:val="001E7A95"/>
    <w:rsid w:val="001F158C"/>
    <w:rsid w:val="001F2236"/>
    <w:rsid w:val="001F2249"/>
    <w:rsid w:val="001F3449"/>
    <w:rsid w:val="001F3C71"/>
    <w:rsid w:val="0020083B"/>
    <w:rsid w:val="002024FC"/>
    <w:rsid w:val="00204679"/>
    <w:rsid w:val="002064E9"/>
    <w:rsid w:val="00206631"/>
    <w:rsid w:val="0021036B"/>
    <w:rsid w:val="00212873"/>
    <w:rsid w:val="002143F0"/>
    <w:rsid w:val="00215856"/>
    <w:rsid w:val="002222F1"/>
    <w:rsid w:val="002228C1"/>
    <w:rsid w:val="00224C7A"/>
    <w:rsid w:val="002254D8"/>
    <w:rsid w:val="002263EC"/>
    <w:rsid w:val="0023178C"/>
    <w:rsid w:val="00231CF8"/>
    <w:rsid w:val="002351B4"/>
    <w:rsid w:val="0023579E"/>
    <w:rsid w:val="00235E40"/>
    <w:rsid w:val="002376D7"/>
    <w:rsid w:val="00240EF5"/>
    <w:rsid w:val="00242F3A"/>
    <w:rsid w:val="00243034"/>
    <w:rsid w:val="00245C36"/>
    <w:rsid w:val="0024692C"/>
    <w:rsid w:val="00246F0B"/>
    <w:rsid w:val="00247707"/>
    <w:rsid w:val="00250DD3"/>
    <w:rsid w:val="00250F19"/>
    <w:rsid w:val="0025249A"/>
    <w:rsid w:val="0025265F"/>
    <w:rsid w:val="002550DB"/>
    <w:rsid w:val="00255259"/>
    <w:rsid w:val="00256ED2"/>
    <w:rsid w:val="00260830"/>
    <w:rsid w:val="00260C2F"/>
    <w:rsid w:val="0026101F"/>
    <w:rsid w:val="00263DC8"/>
    <w:rsid w:val="00263E93"/>
    <w:rsid w:val="002645C3"/>
    <w:rsid w:val="0026663C"/>
    <w:rsid w:val="00271556"/>
    <w:rsid w:val="002715DD"/>
    <w:rsid w:val="00271FA9"/>
    <w:rsid w:val="00272FA2"/>
    <w:rsid w:val="00275002"/>
    <w:rsid w:val="00275B44"/>
    <w:rsid w:val="0028146C"/>
    <w:rsid w:val="002825C2"/>
    <w:rsid w:val="00286B7B"/>
    <w:rsid w:val="002900A3"/>
    <w:rsid w:val="0029048A"/>
    <w:rsid w:val="00290917"/>
    <w:rsid w:val="00290D02"/>
    <w:rsid w:val="00293F88"/>
    <w:rsid w:val="00294008"/>
    <w:rsid w:val="00294C0B"/>
    <w:rsid w:val="00297C21"/>
    <w:rsid w:val="002A18BD"/>
    <w:rsid w:val="002A4E21"/>
    <w:rsid w:val="002B204C"/>
    <w:rsid w:val="002C151B"/>
    <w:rsid w:val="002C37BB"/>
    <w:rsid w:val="002C4350"/>
    <w:rsid w:val="002C5FC8"/>
    <w:rsid w:val="002C7299"/>
    <w:rsid w:val="002D2898"/>
    <w:rsid w:val="002D3855"/>
    <w:rsid w:val="002D41B3"/>
    <w:rsid w:val="002D5C8F"/>
    <w:rsid w:val="002D613B"/>
    <w:rsid w:val="002D63DC"/>
    <w:rsid w:val="002D7664"/>
    <w:rsid w:val="002E13E2"/>
    <w:rsid w:val="002E1C3A"/>
    <w:rsid w:val="002E24AC"/>
    <w:rsid w:val="002E3870"/>
    <w:rsid w:val="002E5BEA"/>
    <w:rsid w:val="002E5FEA"/>
    <w:rsid w:val="002E7E26"/>
    <w:rsid w:val="002F1577"/>
    <w:rsid w:val="002F16AB"/>
    <w:rsid w:val="002F522E"/>
    <w:rsid w:val="002F6253"/>
    <w:rsid w:val="002F6C85"/>
    <w:rsid w:val="002F6EA7"/>
    <w:rsid w:val="002F6FC8"/>
    <w:rsid w:val="00301260"/>
    <w:rsid w:val="0030218B"/>
    <w:rsid w:val="003031B7"/>
    <w:rsid w:val="00303A4C"/>
    <w:rsid w:val="00303AE3"/>
    <w:rsid w:val="00306CA2"/>
    <w:rsid w:val="00307B2C"/>
    <w:rsid w:val="0031346D"/>
    <w:rsid w:val="0032152D"/>
    <w:rsid w:val="00322927"/>
    <w:rsid w:val="00322DB5"/>
    <w:rsid w:val="003304BE"/>
    <w:rsid w:val="00331745"/>
    <w:rsid w:val="00332918"/>
    <w:rsid w:val="0033292C"/>
    <w:rsid w:val="00334F26"/>
    <w:rsid w:val="00336D40"/>
    <w:rsid w:val="00344223"/>
    <w:rsid w:val="0034488C"/>
    <w:rsid w:val="0034705D"/>
    <w:rsid w:val="00347772"/>
    <w:rsid w:val="003510CA"/>
    <w:rsid w:val="00351C0C"/>
    <w:rsid w:val="003531A3"/>
    <w:rsid w:val="003552CE"/>
    <w:rsid w:val="0035634C"/>
    <w:rsid w:val="0035740E"/>
    <w:rsid w:val="00360215"/>
    <w:rsid w:val="003602BC"/>
    <w:rsid w:val="00364AB1"/>
    <w:rsid w:val="0036594F"/>
    <w:rsid w:val="003724BE"/>
    <w:rsid w:val="003745BA"/>
    <w:rsid w:val="00374D99"/>
    <w:rsid w:val="003757B0"/>
    <w:rsid w:val="00377105"/>
    <w:rsid w:val="00380DD7"/>
    <w:rsid w:val="00381481"/>
    <w:rsid w:val="003831F9"/>
    <w:rsid w:val="00384C01"/>
    <w:rsid w:val="00385159"/>
    <w:rsid w:val="00387D0B"/>
    <w:rsid w:val="00390A01"/>
    <w:rsid w:val="00391226"/>
    <w:rsid w:val="00396A2F"/>
    <w:rsid w:val="003971FA"/>
    <w:rsid w:val="003A1CCA"/>
    <w:rsid w:val="003A247E"/>
    <w:rsid w:val="003B5597"/>
    <w:rsid w:val="003B71E5"/>
    <w:rsid w:val="003B7330"/>
    <w:rsid w:val="003B78BB"/>
    <w:rsid w:val="003C0318"/>
    <w:rsid w:val="003C0D6C"/>
    <w:rsid w:val="003C29F1"/>
    <w:rsid w:val="003C562D"/>
    <w:rsid w:val="003C5DFA"/>
    <w:rsid w:val="003D1033"/>
    <w:rsid w:val="003D1128"/>
    <w:rsid w:val="003D31C8"/>
    <w:rsid w:val="003D589E"/>
    <w:rsid w:val="003D6B78"/>
    <w:rsid w:val="003E0BDF"/>
    <w:rsid w:val="003E143F"/>
    <w:rsid w:val="003E274C"/>
    <w:rsid w:val="003E3C14"/>
    <w:rsid w:val="003E4646"/>
    <w:rsid w:val="003E5360"/>
    <w:rsid w:val="003E5386"/>
    <w:rsid w:val="003E570C"/>
    <w:rsid w:val="003E6144"/>
    <w:rsid w:val="003F0BAA"/>
    <w:rsid w:val="003F145B"/>
    <w:rsid w:val="003F1B8B"/>
    <w:rsid w:val="003F225B"/>
    <w:rsid w:val="003F2C14"/>
    <w:rsid w:val="003F4017"/>
    <w:rsid w:val="003F45A4"/>
    <w:rsid w:val="003F5C57"/>
    <w:rsid w:val="003F7458"/>
    <w:rsid w:val="00400D98"/>
    <w:rsid w:val="00401881"/>
    <w:rsid w:val="004024B7"/>
    <w:rsid w:val="00403728"/>
    <w:rsid w:val="00405B09"/>
    <w:rsid w:val="00405F85"/>
    <w:rsid w:val="00406636"/>
    <w:rsid w:val="00413D13"/>
    <w:rsid w:val="0041764D"/>
    <w:rsid w:val="0042305E"/>
    <w:rsid w:val="004307DA"/>
    <w:rsid w:val="00431751"/>
    <w:rsid w:val="00431C9F"/>
    <w:rsid w:val="004403A0"/>
    <w:rsid w:val="00440569"/>
    <w:rsid w:val="00441D26"/>
    <w:rsid w:val="00442971"/>
    <w:rsid w:val="004517D0"/>
    <w:rsid w:val="0045329E"/>
    <w:rsid w:val="00454DF2"/>
    <w:rsid w:val="00457663"/>
    <w:rsid w:val="00461EBA"/>
    <w:rsid w:val="0046250F"/>
    <w:rsid w:val="004628E1"/>
    <w:rsid w:val="00464B3B"/>
    <w:rsid w:val="00465AE6"/>
    <w:rsid w:val="004664FE"/>
    <w:rsid w:val="004676F5"/>
    <w:rsid w:val="004732AB"/>
    <w:rsid w:val="00473498"/>
    <w:rsid w:val="0047419E"/>
    <w:rsid w:val="00474825"/>
    <w:rsid w:val="004756C2"/>
    <w:rsid w:val="00475E73"/>
    <w:rsid w:val="00477E06"/>
    <w:rsid w:val="004803C8"/>
    <w:rsid w:val="00480A31"/>
    <w:rsid w:val="004823A6"/>
    <w:rsid w:val="00482A2D"/>
    <w:rsid w:val="004865DD"/>
    <w:rsid w:val="004913F8"/>
    <w:rsid w:val="004978D2"/>
    <w:rsid w:val="00497DD4"/>
    <w:rsid w:val="004A0F52"/>
    <w:rsid w:val="004A10F2"/>
    <w:rsid w:val="004A12AB"/>
    <w:rsid w:val="004A17DA"/>
    <w:rsid w:val="004A2223"/>
    <w:rsid w:val="004A5458"/>
    <w:rsid w:val="004A7FCF"/>
    <w:rsid w:val="004B1740"/>
    <w:rsid w:val="004B4230"/>
    <w:rsid w:val="004B47F2"/>
    <w:rsid w:val="004B49D1"/>
    <w:rsid w:val="004B6907"/>
    <w:rsid w:val="004C1F81"/>
    <w:rsid w:val="004C535E"/>
    <w:rsid w:val="004C60BD"/>
    <w:rsid w:val="004D059F"/>
    <w:rsid w:val="004D0C02"/>
    <w:rsid w:val="004D1C42"/>
    <w:rsid w:val="004D3D5F"/>
    <w:rsid w:val="004D582B"/>
    <w:rsid w:val="004E21CC"/>
    <w:rsid w:val="004E2758"/>
    <w:rsid w:val="004E3AAF"/>
    <w:rsid w:val="004E46FD"/>
    <w:rsid w:val="004E7A5C"/>
    <w:rsid w:val="004E7ABE"/>
    <w:rsid w:val="004F1B5F"/>
    <w:rsid w:val="004F30EF"/>
    <w:rsid w:val="004F71EE"/>
    <w:rsid w:val="004F7781"/>
    <w:rsid w:val="004F7CD0"/>
    <w:rsid w:val="005011A4"/>
    <w:rsid w:val="0050293C"/>
    <w:rsid w:val="0050400F"/>
    <w:rsid w:val="00505478"/>
    <w:rsid w:val="00505BC3"/>
    <w:rsid w:val="0051209A"/>
    <w:rsid w:val="00512CF0"/>
    <w:rsid w:val="00513966"/>
    <w:rsid w:val="00514B8F"/>
    <w:rsid w:val="00514E6E"/>
    <w:rsid w:val="00515FC7"/>
    <w:rsid w:val="00516391"/>
    <w:rsid w:val="00521052"/>
    <w:rsid w:val="00523B93"/>
    <w:rsid w:val="0052514A"/>
    <w:rsid w:val="00534A72"/>
    <w:rsid w:val="00537664"/>
    <w:rsid w:val="00540532"/>
    <w:rsid w:val="00544E05"/>
    <w:rsid w:val="0054547A"/>
    <w:rsid w:val="0054576D"/>
    <w:rsid w:val="00546057"/>
    <w:rsid w:val="00551189"/>
    <w:rsid w:val="005535B5"/>
    <w:rsid w:val="00554D8B"/>
    <w:rsid w:val="00554D9D"/>
    <w:rsid w:val="0055565D"/>
    <w:rsid w:val="00555773"/>
    <w:rsid w:val="00561A32"/>
    <w:rsid w:val="00563CE1"/>
    <w:rsid w:val="005654C2"/>
    <w:rsid w:val="00566ECE"/>
    <w:rsid w:val="00572021"/>
    <w:rsid w:val="00573180"/>
    <w:rsid w:val="0057407D"/>
    <w:rsid w:val="005751DE"/>
    <w:rsid w:val="00576B53"/>
    <w:rsid w:val="00576F74"/>
    <w:rsid w:val="0057791C"/>
    <w:rsid w:val="005802D3"/>
    <w:rsid w:val="0058069E"/>
    <w:rsid w:val="00582FDB"/>
    <w:rsid w:val="005835BB"/>
    <w:rsid w:val="00583F35"/>
    <w:rsid w:val="00587D1B"/>
    <w:rsid w:val="0059093E"/>
    <w:rsid w:val="00590D35"/>
    <w:rsid w:val="00592283"/>
    <w:rsid w:val="00593E77"/>
    <w:rsid w:val="00595E4B"/>
    <w:rsid w:val="0059714F"/>
    <w:rsid w:val="00597B03"/>
    <w:rsid w:val="00597BEA"/>
    <w:rsid w:val="00597FFE"/>
    <w:rsid w:val="005A18B7"/>
    <w:rsid w:val="005A2202"/>
    <w:rsid w:val="005A41F8"/>
    <w:rsid w:val="005B05E5"/>
    <w:rsid w:val="005B2B3B"/>
    <w:rsid w:val="005B4405"/>
    <w:rsid w:val="005B5B2D"/>
    <w:rsid w:val="005C3394"/>
    <w:rsid w:val="005C4BD4"/>
    <w:rsid w:val="005D13A5"/>
    <w:rsid w:val="005D3377"/>
    <w:rsid w:val="005D3827"/>
    <w:rsid w:val="005D5CF9"/>
    <w:rsid w:val="005D62E0"/>
    <w:rsid w:val="005D76F1"/>
    <w:rsid w:val="005D7798"/>
    <w:rsid w:val="005E4725"/>
    <w:rsid w:val="005E626B"/>
    <w:rsid w:val="005E6EE2"/>
    <w:rsid w:val="005F0EFF"/>
    <w:rsid w:val="005F1CCC"/>
    <w:rsid w:val="005F3495"/>
    <w:rsid w:val="005F41BA"/>
    <w:rsid w:val="005F4BA4"/>
    <w:rsid w:val="005F621B"/>
    <w:rsid w:val="005F631D"/>
    <w:rsid w:val="005F63D1"/>
    <w:rsid w:val="005F66E7"/>
    <w:rsid w:val="005F6D6D"/>
    <w:rsid w:val="005F6D97"/>
    <w:rsid w:val="005F6DFC"/>
    <w:rsid w:val="005F7938"/>
    <w:rsid w:val="00600A6B"/>
    <w:rsid w:val="00600C5D"/>
    <w:rsid w:val="00602D1D"/>
    <w:rsid w:val="006039CC"/>
    <w:rsid w:val="006043F0"/>
    <w:rsid w:val="00605318"/>
    <w:rsid w:val="006110D2"/>
    <w:rsid w:val="0061270E"/>
    <w:rsid w:val="00622343"/>
    <w:rsid w:val="00623BE3"/>
    <w:rsid w:val="00623CD3"/>
    <w:rsid w:val="006240DF"/>
    <w:rsid w:val="00631191"/>
    <w:rsid w:val="006313EE"/>
    <w:rsid w:val="00632991"/>
    <w:rsid w:val="00633131"/>
    <w:rsid w:val="00635E83"/>
    <w:rsid w:val="0063628D"/>
    <w:rsid w:val="00637D8D"/>
    <w:rsid w:val="006405A5"/>
    <w:rsid w:val="00643347"/>
    <w:rsid w:val="006455DB"/>
    <w:rsid w:val="00647D8B"/>
    <w:rsid w:val="0065089D"/>
    <w:rsid w:val="00650957"/>
    <w:rsid w:val="006510CE"/>
    <w:rsid w:val="00652CA3"/>
    <w:rsid w:val="006532FA"/>
    <w:rsid w:val="00653402"/>
    <w:rsid w:val="006546BE"/>
    <w:rsid w:val="00654B21"/>
    <w:rsid w:val="00655FC0"/>
    <w:rsid w:val="006564D7"/>
    <w:rsid w:val="006567EF"/>
    <w:rsid w:val="00657E30"/>
    <w:rsid w:val="006603F2"/>
    <w:rsid w:val="00661903"/>
    <w:rsid w:val="006628F7"/>
    <w:rsid w:val="00663CC0"/>
    <w:rsid w:val="00663D97"/>
    <w:rsid w:val="00665759"/>
    <w:rsid w:val="00666674"/>
    <w:rsid w:val="00670F5A"/>
    <w:rsid w:val="00671DD0"/>
    <w:rsid w:val="00673A02"/>
    <w:rsid w:val="00673CEF"/>
    <w:rsid w:val="006740C4"/>
    <w:rsid w:val="00674A12"/>
    <w:rsid w:val="006818B4"/>
    <w:rsid w:val="00684C30"/>
    <w:rsid w:val="00692594"/>
    <w:rsid w:val="00693D2D"/>
    <w:rsid w:val="00694484"/>
    <w:rsid w:val="00695E06"/>
    <w:rsid w:val="00696FB7"/>
    <w:rsid w:val="006977E7"/>
    <w:rsid w:val="006A06E2"/>
    <w:rsid w:val="006A15E6"/>
    <w:rsid w:val="006A17BE"/>
    <w:rsid w:val="006A4D4C"/>
    <w:rsid w:val="006A7820"/>
    <w:rsid w:val="006B0410"/>
    <w:rsid w:val="006B0A4F"/>
    <w:rsid w:val="006B2186"/>
    <w:rsid w:val="006B32F0"/>
    <w:rsid w:val="006B5B81"/>
    <w:rsid w:val="006C28A8"/>
    <w:rsid w:val="006C35DD"/>
    <w:rsid w:val="006C5F84"/>
    <w:rsid w:val="006C6C0C"/>
    <w:rsid w:val="006D1C60"/>
    <w:rsid w:val="006D4CBF"/>
    <w:rsid w:val="006D565F"/>
    <w:rsid w:val="006D7999"/>
    <w:rsid w:val="006D7F7E"/>
    <w:rsid w:val="006E1ED7"/>
    <w:rsid w:val="006E4BA8"/>
    <w:rsid w:val="006E537F"/>
    <w:rsid w:val="006F003E"/>
    <w:rsid w:val="006F0332"/>
    <w:rsid w:val="006F6316"/>
    <w:rsid w:val="006F67F7"/>
    <w:rsid w:val="00700512"/>
    <w:rsid w:val="0070237E"/>
    <w:rsid w:val="007029A8"/>
    <w:rsid w:val="007041EC"/>
    <w:rsid w:val="00704AFE"/>
    <w:rsid w:val="00704FF0"/>
    <w:rsid w:val="00705CF3"/>
    <w:rsid w:val="00710135"/>
    <w:rsid w:val="0071182F"/>
    <w:rsid w:val="00712DF1"/>
    <w:rsid w:val="00714293"/>
    <w:rsid w:val="0071780D"/>
    <w:rsid w:val="00720D91"/>
    <w:rsid w:val="00722FEA"/>
    <w:rsid w:val="00724AFA"/>
    <w:rsid w:val="00724E08"/>
    <w:rsid w:val="00725065"/>
    <w:rsid w:val="00725531"/>
    <w:rsid w:val="00730600"/>
    <w:rsid w:val="00735836"/>
    <w:rsid w:val="00742E8E"/>
    <w:rsid w:val="00746016"/>
    <w:rsid w:val="00747D54"/>
    <w:rsid w:val="00751313"/>
    <w:rsid w:val="0075291F"/>
    <w:rsid w:val="00752ECD"/>
    <w:rsid w:val="00757258"/>
    <w:rsid w:val="00760612"/>
    <w:rsid w:val="00765E46"/>
    <w:rsid w:val="00766097"/>
    <w:rsid w:val="00766501"/>
    <w:rsid w:val="00767715"/>
    <w:rsid w:val="00770235"/>
    <w:rsid w:val="00770552"/>
    <w:rsid w:val="00770DEF"/>
    <w:rsid w:val="00771854"/>
    <w:rsid w:val="00772CB3"/>
    <w:rsid w:val="007749CD"/>
    <w:rsid w:val="00774CDE"/>
    <w:rsid w:val="00776368"/>
    <w:rsid w:val="0078090D"/>
    <w:rsid w:val="007840E1"/>
    <w:rsid w:val="0078726C"/>
    <w:rsid w:val="0078735D"/>
    <w:rsid w:val="00787D32"/>
    <w:rsid w:val="00790B55"/>
    <w:rsid w:val="00794371"/>
    <w:rsid w:val="00795EF8"/>
    <w:rsid w:val="007A36CE"/>
    <w:rsid w:val="007A59B4"/>
    <w:rsid w:val="007A7285"/>
    <w:rsid w:val="007A7979"/>
    <w:rsid w:val="007B072C"/>
    <w:rsid w:val="007B105D"/>
    <w:rsid w:val="007B3D37"/>
    <w:rsid w:val="007B4812"/>
    <w:rsid w:val="007B7C21"/>
    <w:rsid w:val="007C105A"/>
    <w:rsid w:val="007C1384"/>
    <w:rsid w:val="007C511D"/>
    <w:rsid w:val="007C60F2"/>
    <w:rsid w:val="007C7A35"/>
    <w:rsid w:val="007C7F89"/>
    <w:rsid w:val="007D3850"/>
    <w:rsid w:val="007D4385"/>
    <w:rsid w:val="007D4E5B"/>
    <w:rsid w:val="007D6800"/>
    <w:rsid w:val="007E1F3B"/>
    <w:rsid w:val="007E22AE"/>
    <w:rsid w:val="007E22DC"/>
    <w:rsid w:val="007E355F"/>
    <w:rsid w:val="007E56A6"/>
    <w:rsid w:val="007E7602"/>
    <w:rsid w:val="007F157B"/>
    <w:rsid w:val="007F5161"/>
    <w:rsid w:val="007F5FAE"/>
    <w:rsid w:val="007F7472"/>
    <w:rsid w:val="007F7CBC"/>
    <w:rsid w:val="007F7D40"/>
    <w:rsid w:val="00801319"/>
    <w:rsid w:val="00803DE6"/>
    <w:rsid w:val="0080415F"/>
    <w:rsid w:val="00807C37"/>
    <w:rsid w:val="0081037A"/>
    <w:rsid w:val="00810C93"/>
    <w:rsid w:val="008156C4"/>
    <w:rsid w:val="00816CC6"/>
    <w:rsid w:val="008214F2"/>
    <w:rsid w:val="0082385B"/>
    <w:rsid w:val="008309E4"/>
    <w:rsid w:val="00831E89"/>
    <w:rsid w:val="008335D3"/>
    <w:rsid w:val="00833E90"/>
    <w:rsid w:val="008347D6"/>
    <w:rsid w:val="00834D4B"/>
    <w:rsid w:val="0083569E"/>
    <w:rsid w:val="008416AE"/>
    <w:rsid w:val="00843764"/>
    <w:rsid w:val="00843F17"/>
    <w:rsid w:val="00844342"/>
    <w:rsid w:val="00844F6F"/>
    <w:rsid w:val="00846F8A"/>
    <w:rsid w:val="00851B3A"/>
    <w:rsid w:val="00851F1C"/>
    <w:rsid w:val="00854FC8"/>
    <w:rsid w:val="008552F0"/>
    <w:rsid w:val="00855854"/>
    <w:rsid w:val="00855E64"/>
    <w:rsid w:val="00861132"/>
    <w:rsid w:val="00861EE1"/>
    <w:rsid w:val="00864154"/>
    <w:rsid w:val="008706BD"/>
    <w:rsid w:val="00870861"/>
    <w:rsid w:val="00871EAF"/>
    <w:rsid w:val="0087498A"/>
    <w:rsid w:val="008773EE"/>
    <w:rsid w:val="008776D7"/>
    <w:rsid w:val="00881276"/>
    <w:rsid w:val="00885B6E"/>
    <w:rsid w:val="00886DB6"/>
    <w:rsid w:val="00886FE7"/>
    <w:rsid w:val="00887ABC"/>
    <w:rsid w:val="008910BB"/>
    <w:rsid w:val="00891352"/>
    <w:rsid w:val="00891388"/>
    <w:rsid w:val="008928DF"/>
    <w:rsid w:val="00895DCB"/>
    <w:rsid w:val="0089740C"/>
    <w:rsid w:val="00897A4C"/>
    <w:rsid w:val="008A0868"/>
    <w:rsid w:val="008A0FDF"/>
    <w:rsid w:val="008A20EF"/>
    <w:rsid w:val="008A2522"/>
    <w:rsid w:val="008A7DB3"/>
    <w:rsid w:val="008B35FA"/>
    <w:rsid w:val="008B4956"/>
    <w:rsid w:val="008B4E88"/>
    <w:rsid w:val="008B5AFB"/>
    <w:rsid w:val="008B5D12"/>
    <w:rsid w:val="008B6C90"/>
    <w:rsid w:val="008B734C"/>
    <w:rsid w:val="008C07E7"/>
    <w:rsid w:val="008C0AC0"/>
    <w:rsid w:val="008C313B"/>
    <w:rsid w:val="008C6881"/>
    <w:rsid w:val="008D0005"/>
    <w:rsid w:val="008D3C09"/>
    <w:rsid w:val="008D48D8"/>
    <w:rsid w:val="008D618E"/>
    <w:rsid w:val="008D6E68"/>
    <w:rsid w:val="008E021E"/>
    <w:rsid w:val="008E2D9A"/>
    <w:rsid w:val="008E311C"/>
    <w:rsid w:val="008E3748"/>
    <w:rsid w:val="008E4D0C"/>
    <w:rsid w:val="008E5D93"/>
    <w:rsid w:val="008E694C"/>
    <w:rsid w:val="008E70EC"/>
    <w:rsid w:val="008E71CE"/>
    <w:rsid w:val="008F06BE"/>
    <w:rsid w:val="008F102B"/>
    <w:rsid w:val="008F22CD"/>
    <w:rsid w:val="008F2B34"/>
    <w:rsid w:val="008F45AF"/>
    <w:rsid w:val="008F55B4"/>
    <w:rsid w:val="00901A05"/>
    <w:rsid w:val="00901F46"/>
    <w:rsid w:val="00904288"/>
    <w:rsid w:val="00907352"/>
    <w:rsid w:val="00910284"/>
    <w:rsid w:val="00910EA5"/>
    <w:rsid w:val="00912C1C"/>
    <w:rsid w:val="00912EA4"/>
    <w:rsid w:val="009144DB"/>
    <w:rsid w:val="00914700"/>
    <w:rsid w:val="00915E16"/>
    <w:rsid w:val="0091643E"/>
    <w:rsid w:val="00923B0F"/>
    <w:rsid w:val="00924DAA"/>
    <w:rsid w:val="00926E2F"/>
    <w:rsid w:val="00927A2C"/>
    <w:rsid w:val="009338C8"/>
    <w:rsid w:val="009364B7"/>
    <w:rsid w:val="009376C2"/>
    <w:rsid w:val="00937A8E"/>
    <w:rsid w:val="00940AF7"/>
    <w:rsid w:val="00942075"/>
    <w:rsid w:val="00942255"/>
    <w:rsid w:val="00942668"/>
    <w:rsid w:val="0094502B"/>
    <w:rsid w:val="0094720D"/>
    <w:rsid w:val="00951167"/>
    <w:rsid w:val="0095180E"/>
    <w:rsid w:val="00951821"/>
    <w:rsid w:val="009525B0"/>
    <w:rsid w:val="00956C7A"/>
    <w:rsid w:val="009570CC"/>
    <w:rsid w:val="009615A2"/>
    <w:rsid w:val="009623DF"/>
    <w:rsid w:val="00962F83"/>
    <w:rsid w:val="009651F9"/>
    <w:rsid w:val="00965833"/>
    <w:rsid w:val="009659CF"/>
    <w:rsid w:val="00967BD8"/>
    <w:rsid w:val="00970962"/>
    <w:rsid w:val="00971525"/>
    <w:rsid w:val="00971AF2"/>
    <w:rsid w:val="00976C79"/>
    <w:rsid w:val="009808A7"/>
    <w:rsid w:val="00982DAD"/>
    <w:rsid w:val="00983CD2"/>
    <w:rsid w:val="009841F1"/>
    <w:rsid w:val="00985B0A"/>
    <w:rsid w:val="00986D6C"/>
    <w:rsid w:val="00993173"/>
    <w:rsid w:val="009A063C"/>
    <w:rsid w:val="009A358C"/>
    <w:rsid w:val="009A5DBB"/>
    <w:rsid w:val="009A6AD4"/>
    <w:rsid w:val="009B07D7"/>
    <w:rsid w:val="009B25F9"/>
    <w:rsid w:val="009B33CF"/>
    <w:rsid w:val="009C066C"/>
    <w:rsid w:val="009C7158"/>
    <w:rsid w:val="009C7CED"/>
    <w:rsid w:val="009D6A1D"/>
    <w:rsid w:val="009D7294"/>
    <w:rsid w:val="009D73B1"/>
    <w:rsid w:val="009E4C25"/>
    <w:rsid w:val="009E6550"/>
    <w:rsid w:val="009E6556"/>
    <w:rsid w:val="009F2211"/>
    <w:rsid w:val="009F3112"/>
    <w:rsid w:val="009F6682"/>
    <w:rsid w:val="009F66A6"/>
    <w:rsid w:val="009F6E82"/>
    <w:rsid w:val="009F7EB9"/>
    <w:rsid w:val="00A002AA"/>
    <w:rsid w:val="00A0330C"/>
    <w:rsid w:val="00A03A72"/>
    <w:rsid w:val="00A04082"/>
    <w:rsid w:val="00A04E6E"/>
    <w:rsid w:val="00A0562B"/>
    <w:rsid w:val="00A06F94"/>
    <w:rsid w:val="00A06FF8"/>
    <w:rsid w:val="00A11A70"/>
    <w:rsid w:val="00A11B6E"/>
    <w:rsid w:val="00A136A4"/>
    <w:rsid w:val="00A1410C"/>
    <w:rsid w:val="00A15F46"/>
    <w:rsid w:val="00A1668A"/>
    <w:rsid w:val="00A20F6C"/>
    <w:rsid w:val="00A26DF1"/>
    <w:rsid w:val="00A27772"/>
    <w:rsid w:val="00A27A3A"/>
    <w:rsid w:val="00A31110"/>
    <w:rsid w:val="00A31D06"/>
    <w:rsid w:val="00A32C93"/>
    <w:rsid w:val="00A364EA"/>
    <w:rsid w:val="00A36ADD"/>
    <w:rsid w:val="00A36C5E"/>
    <w:rsid w:val="00A41285"/>
    <w:rsid w:val="00A414FB"/>
    <w:rsid w:val="00A429F6"/>
    <w:rsid w:val="00A439FC"/>
    <w:rsid w:val="00A46254"/>
    <w:rsid w:val="00A47ED2"/>
    <w:rsid w:val="00A50D43"/>
    <w:rsid w:val="00A52115"/>
    <w:rsid w:val="00A531D3"/>
    <w:rsid w:val="00A55680"/>
    <w:rsid w:val="00A56639"/>
    <w:rsid w:val="00A601D3"/>
    <w:rsid w:val="00A6441D"/>
    <w:rsid w:val="00A652A1"/>
    <w:rsid w:val="00A656B4"/>
    <w:rsid w:val="00A65CC5"/>
    <w:rsid w:val="00A70005"/>
    <w:rsid w:val="00A701CF"/>
    <w:rsid w:val="00A71CD3"/>
    <w:rsid w:val="00A75CA8"/>
    <w:rsid w:val="00A77B34"/>
    <w:rsid w:val="00A878AA"/>
    <w:rsid w:val="00A878F4"/>
    <w:rsid w:val="00A91767"/>
    <w:rsid w:val="00A92591"/>
    <w:rsid w:val="00A946A2"/>
    <w:rsid w:val="00A95C52"/>
    <w:rsid w:val="00AA0907"/>
    <w:rsid w:val="00AA26E5"/>
    <w:rsid w:val="00AA3259"/>
    <w:rsid w:val="00AA3A6A"/>
    <w:rsid w:val="00AA4941"/>
    <w:rsid w:val="00AA4B5C"/>
    <w:rsid w:val="00AA5720"/>
    <w:rsid w:val="00AA6594"/>
    <w:rsid w:val="00AB0C39"/>
    <w:rsid w:val="00AB2026"/>
    <w:rsid w:val="00AB286E"/>
    <w:rsid w:val="00AC354D"/>
    <w:rsid w:val="00AC67EE"/>
    <w:rsid w:val="00AD21D6"/>
    <w:rsid w:val="00AD7A61"/>
    <w:rsid w:val="00AE1192"/>
    <w:rsid w:val="00AE2770"/>
    <w:rsid w:val="00AE42E2"/>
    <w:rsid w:val="00AE49EC"/>
    <w:rsid w:val="00AE6309"/>
    <w:rsid w:val="00AE6A82"/>
    <w:rsid w:val="00AE78FA"/>
    <w:rsid w:val="00AF14B6"/>
    <w:rsid w:val="00AF3C03"/>
    <w:rsid w:val="00AF44E9"/>
    <w:rsid w:val="00AF5A6F"/>
    <w:rsid w:val="00AF6286"/>
    <w:rsid w:val="00AF77A2"/>
    <w:rsid w:val="00AF77D7"/>
    <w:rsid w:val="00B02847"/>
    <w:rsid w:val="00B03A1A"/>
    <w:rsid w:val="00B04AD5"/>
    <w:rsid w:val="00B0661F"/>
    <w:rsid w:val="00B066B1"/>
    <w:rsid w:val="00B12EEB"/>
    <w:rsid w:val="00B16CD5"/>
    <w:rsid w:val="00B16E30"/>
    <w:rsid w:val="00B16FF6"/>
    <w:rsid w:val="00B208AA"/>
    <w:rsid w:val="00B2157B"/>
    <w:rsid w:val="00B2476A"/>
    <w:rsid w:val="00B24EC8"/>
    <w:rsid w:val="00B24F8D"/>
    <w:rsid w:val="00B3252F"/>
    <w:rsid w:val="00B328AA"/>
    <w:rsid w:val="00B33FD0"/>
    <w:rsid w:val="00B37076"/>
    <w:rsid w:val="00B37179"/>
    <w:rsid w:val="00B37D20"/>
    <w:rsid w:val="00B4197C"/>
    <w:rsid w:val="00B42923"/>
    <w:rsid w:val="00B460B0"/>
    <w:rsid w:val="00B462E9"/>
    <w:rsid w:val="00B508ED"/>
    <w:rsid w:val="00B52D43"/>
    <w:rsid w:val="00B54C14"/>
    <w:rsid w:val="00B55586"/>
    <w:rsid w:val="00B61D76"/>
    <w:rsid w:val="00B62297"/>
    <w:rsid w:val="00B638B5"/>
    <w:rsid w:val="00B677FB"/>
    <w:rsid w:val="00B72222"/>
    <w:rsid w:val="00B74F32"/>
    <w:rsid w:val="00B760FD"/>
    <w:rsid w:val="00B76299"/>
    <w:rsid w:val="00B801E6"/>
    <w:rsid w:val="00B85640"/>
    <w:rsid w:val="00B8697A"/>
    <w:rsid w:val="00B90E96"/>
    <w:rsid w:val="00B94395"/>
    <w:rsid w:val="00B957AD"/>
    <w:rsid w:val="00B95831"/>
    <w:rsid w:val="00B95AE0"/>
    <w:rsid w:val="00B96922"/>
    <w:rsid w:val="00BA59E7"/>
    <w:rsid w:val="00BA6602"/>
    <w:rsid w:val="00BA69AE"/>
    <w:rsid w:val="00BB011E"/>
    <w:rsid w:val="00BB13EA"/>
    <w:rsid w:val="00BB1497"/>
    <w:rsid w:val="00BB249F"/>
    <w:rsid w:val="00BB24D2"/>
    <w:rsid w:val="00BB3039"/>
    <w:rsid w:val="00BB4634"/>
    <w:rsid w:val="00BC157C"/>
    <w:rsid w:val="00BC2309"/>
    <w:rsid w:val="00BC5B46"/>
    <w:rsid w:val="00BD193F"/>
    <w:rsid w:val="00BD1AE0"/>
    <w:rsid w:val="00BD1CB8"/>
    <w:rsid w:val="00BD2A6F"/>
    <w:rsid w:val="00BD34B9"/>
    <w:rsid w:val="00BD4F73"/>
    <w:rsid w:val="00BD791F"/>
    <w:rsid w:val="00BE5CB6"/>
    <w:rsid w:val="00BE768D"/>
    <w:rsid w:val="00BF0346"/>
    <w:rsid w:val="00BF0BB0"/>
    <w:rsid w:val="00BF36BB"/>
    <w:rsid w:val="00BF3B1A"/>
    <w:rsid w:val="00BF42CA"/>
    <w:rsid w:val="00BF716F"/>
    <w:rsid w:val="00C01B74"/>
    <w:rsid w:val="00C028E5"/>
    <w:rsid w:val="00C054F0"/>
    <w:rsid w:val="00C0565D"/>
    <w:rsid w:val="00C1026A"/>
    <w:rsid w:val="00C12C9D"/>
    <w:rsid w:val="00C15665"/>
    <w:rsid w:val="00C1736A"/>
    <w:rsid w:val="00C1795B"/>
    <w:rsid w:val="00C23A9B"/>
    <w:rsid w:val="00C24AB5"/>
    <w:rsid w:val="00C25E38"/>
    <w:rsid w:val="00C25EAA"/>
    <w:rsid w:val="00C3017D"/>
    <w:rsid w:val="00C3085D"/>
    <w:rsid w:val="00C31BC9"/>
    <w:rsid w:val="00C33FE2"/>
    <w:rsid w:val="00C34123"/>
    <w:rsid w:val="00C40C50"/>
    <w:rsid w:val="00C41A57"/>
    <w:rsid w:val="00C422C9"/>
    <w:rsid w:val="00C43814"/>
    <w:rsid w:val="00C454B3"/>
    <w:rsid w:val="00C46785"/>
    <w:rsid w:val="00C501A6"/>
    <w:rsid w:val="00C523EB"/>
    <w:rsid w:val="00C54471"/>
    <w:rsid w:val="00C54E73"/>
    <w:rsid w:val="00C5564A"/>
    <w:rsid w:val="00C57266"/>
    <w:rsid w:val="00C62E91"/>
    <w:rsid w:val="00C66EB5"/>
    <w:rsid w:val="00C67785"/>
    <w:rsid w:val="00C67871"/>
    <w:rsid w:val="00C701E0"/>
    <w:rsid w:val="00C73EC6"/>
    <w:rsid w:val="00C80C2E"/>
    <w:rsid w:val="00C80FB0"/>
    <w:rsid w:val="00C8171F"/>
    <w:rsid w:val="00C83F3E"/>
    <w:rsid w:val="00C84884"/>
    <w:rsid w:val="00C86124"/>
    <w:rsid w:val="00C91782"/>
    <w:rsid w:val="00C93897"/>
    <w:rsid w:val="00C93FD3"/>
    <w:rsid w:val="00CA0189"/>
    <w:rsid w:val="00CA0F83"/>
    <w:rsid w:val="00CA1C14"/>
    <w:rsid w:val="00CA3D37"/>
    <w:rsid w:val="00CA4115"/>
    <w:rsid w:val="00CA46D1"/>
    <w:rsid w:val="00CA4C29"/>
    <w:rsid w:val="00CA7E29"/>
    <w:rsid w:val="00CB47A4"/>
    <w:rsid w:val="00CB4CD8"/>
    <w:rsid w:val="00CB5B83"/>
    <w:rsid w:val="00CC0F50"/>
    <w:rsid w:val="00CC10E2"/>
    <w:rsid w:val="00CC17A0"/>
    <w:rsid w:val="00CC1A0C"/>
    <w:rsid w:val="00CC1A56"/>
    <w:rsid w:val="00CC27DB"/>
    <w:rsid w:val="00CC2ABD"/>
    <w:rsid w:val="00CC3B17"/>
    <w:rsid w:val="00CC6588"/>
    <w:rsid w:val="00CC6F28"/>
    <w:rsid w:val="00CC739A"/>
    <w:rsid w:val="00CD00E5"/>
    <w:rsid w:val="00CD29C6"/>
    <w:rsid w:val="00CD3773"/>
    <w:rsid w:val="00CD462A"/>
    <w:rsid w:val="00CD5E41"/>
    <w:rsid w:val="00CE0242"/>
    <w:rsid w:val="00CE049D"/>
    <w:rsid w:val="00CE1D23"/>
    <w:rsid w:val="00CE2B01"/>
    <w:rsid w:val="00CE3E96"/>
    <w:rsid w:val="00CE7912"/>
    <w:rsid w:val="00CF4689"/>
    <w:rsid w:val="00CF469B"/>
    <w:rsid w:val="00D00F8E"/>
    <w:rsid w:val="00D01C0E"/>
    <w:rsid w:val="00D01C9B"/>
    <w:rsid w:val="00D035E0"/>
    <w:rsid w:val="00D03609"/>
    <w:rsid w:val="00D07EC8"/>
    <w:rsid w:val="00D12331"/>
    <w:rsid w:val="00D1525F"/>
    <w:rsid w:val="00D17D39"/>
    <w:rsid w:val="00D2146A"/>
    <w:rsid w:val="00D24E3A"/>
    <w:rsid w:val="00D261B1"/>
    <w:rsid w:val="00D26A52"/>
    <w:rsid w:val="00D324B0"/>
    <w:rsid w:val="00D3483B"/>
    <w:rsid w:val="00D34A78"/>
    <w:rsid w:val="00D355BE"/>
    <w:rsid w:val="00D35C59"/>
    <w:rsid w:val="00D41D14"/>
    <w:rsid w:val="00D42C56"/>
    <w:rsid w:val="00D42DB8"/>
    <w:rsid w:val="00D43177"/>
    <w:rsid w:val="00D43C27"/>
    <w:rsid w:val="00D44E22"/>
    <w:rsid w:val="00D45BC8"/>
    <w:rsid w:val="00D50908"/>
    <w:rsid w:val="00D514B6"/>
    <w:rsid w:val="00D528F4"/>
    <w:rsid w:val="00D54AF4"/>
    <w:rsid w:val="00D6160F"/>
    <w:rsid w:val="00D6255B"/>
    <w:rsid w:val="00D636FC"/>
    <w:rsid w:val="00D65F66"/>
    <w:rsid w:val="00D6604B"/>
    <w:rsid w:val="00D66E1C"/>
    <w:rsid w:val="00D71088"/>
    <w:rsid w:val="00D71141"/>
    <w:rsid w:val="00D728B1"/>
    <w:rsid w:val="00D72E78"/>
    <w:rsid w:val="00D778E9"/>
    <w:rsid w:val="00D81CC5"/>
    <w:rsid w:val="00D82833"/>
    <w:rsid w:val="00D84467"/>
    <w:rsid w:val="00D84B33"/>
    <w:rsid w:val="00D86D55"/>
    <w:rsid w:val="00D86F92"/>
    <w:rsid w:val="00D8767A"/>
    <w:rsid w:val="00D87BD6"/>
    <w:rsid w:val="00D9022A"/>
    <w:rsid w:val="00D91D4E"/>
    <w:rsid w:val="00D92E4C"/>
    <w:rsid w:val="00D93E74"/>
    <w:rsid w:val="00D94349"/>
    <w:rsid w:val="00D94630"/>
    <w:rsid w:val="00D955D1"/>
    <w:rsid w:val="00D95E11"/>
    <w:rsid w:val="00D96EF9"/>
    <w:rsid w:val="00DA4EB8"/>
    <w:rsid w:val="00DA7371"/>
    <w:rsid w:val="00DB1806"/>
    <w:rsid w:val="00DB2EAF"/>
    <w:rsid w:val="00DB7029"/>
    <w:rsid w:val="00DC0233"/>
    <w:rsid w:val="00DC1327"/>
    <w:rsid w:val="00DC4940"/>
    <w:rsid w:val="00DC5207"/>
    <w:rsid w:val="00DC7A29"/>
    <w:rsid w:val="00DD30F9"/>
    <w:rsid w:val="00DD333D"/>
    <w:rsid w:val="00DE32F5"/>
    <w:rsid w:val="00DE755C"/>
    <w:rsid w:val="00DE7AFC"/>
    <w:rsid w:val="00DF12C0"/>
    <w:rsid w:val="00DF2840"/>
    <w:rsid w:val="00DF47DF"/>
    <w:rsid w:val="00DF5CEB"/>
    <w:rsid w:val="00DF6D4E"/>
    <w:rsid w:val="00E01C7C"/>
    <w:rsid w:val="00E02487"/>
    <w:rsid w:val="00E03353"/>
    <w:rsid w:val="00E0475F"/>
    <w:rsid w:val="00E056D2"/>
    <w:rsid w:val="00E07DD3"/>
    <w:rsid w:val="00E10F62"/>
    <w:rsid w:val="00E15574"/>
    <w:rsid w:val="00E164E4"/>
    <w:rsid w:val="00E177F3"/>
    <w:rsid w:val="00E2064F"/>
    <w:rsid w:val="00E21611"/>
    <w:rsid w:val="00E23831"/>
    <w:rsid w:val="00E24671"/>
    <w:rsid w:val="00E24A20"/>
    <w:rsid w:val="00E24DA8"/>
    <w:rsid w:val="00E26B67"/>
    <w:rsid w:val="00E26EA4"/>
    <w:rsid w:val="00E26F7E"/>
    <w:rsid w:val="00E303BD"/>
    <w:rsid w:val="00E305A0"/>
    <w:rsid w:val="00E32EF7"/>
    <w:rsid w:val="00E36951"/>
    <w:rsid w:val="00E37986"/>
    <w:rsid w:val="00E42BE4"/>
    <w:rsid w:val="00E42E67"/>
    <w:rsid w:val="00E452BF"/>
    <w:rsid w:val="00E53691"/>
    <w:rsid w:val="00E552A1"/>
    <w:rsid w:val="00E57E3D"/>
    <w:rsid w:val="00E60823"/>
    <w:rsid w:val="00E60BC5"/>
    <w:rsid w:val="00E614E4"/>
    <w:rsid w:val="00E61743"/>
    <w:rsid w:val="00E64505"/>
    <w:rsid w:val="00E651E8"/>
    <w:rsid w:val="00E66349"/>
    <w:rsid w:val="00E733B2"/>
    <w:rsid w:val="00E74BEB"/>
    <w:rsid w:val="00E75D90"/>
    <w:rsid w:val="00E76831"/>
    <w:rsid w:val="00E802CC"/>
    <w:rsid w:val="00E8266E"/>
    <w:rsid w:val="00E82844"/>
    <w:rsid w:val="00E83FEB"/>
    <w:rsid w:val="00E85F5A"/>
    <w:rsid w:val="00E860C6"/>
    <w:rsid w:val="00E879C6"/>
    <w:rsid w:val="00E92824"/>
    <w:rsid w:val="00E9398A"/>
    <w:rsid w:val="00E972C6"/>
    <w:rsid w:val="00EA1526"/>
    <w:rsid w:val="00EA24DD"/>
    <w:rsid w:val="00EA278C"/>
    <w:rsid w:val="00EA405B"/>
    <w:rsid w:val="00EA45F1"/>
    <w:rsid w:val="00EA7C59"/>
    <w:rsid w:val="00EB07FB"/>
    <w:rsid w:val="00EB0FA5"/>
    <w:rsid w:val="00EB4274"/>
    <w:rsid w:val="00EB437A"/>
    <w:rsid w:val="00EB6451"/>
    <w:rsid w:val="00EB7727"/>
    <w:rsid w:val="00EC1678"/>
    <w:rsid w:val="00EC207E"/>
    <w:rsid w:val="00EC2A30"/>
    <w:rsid w:val="00EC354D"/>
    <w:rsid w:val="00EC5AAC"/>
    <w:rsid w:val="00EC63C7"/>
    <w:rsid w:val="00EC71E7"/>
    <w:rsid w:val="00ED2718"/>
    <w:rsid w:val="00ED35BC"/>
    <w:rsid w:val="00ED3963"/>
    <w:rsid w:val="00ED6549"/>
    <w:rsid w:val="00ED79E8"/>
    <w:rsid w:val="00EE3A5A"/>
    <w:rsid w:val="00EE4E73"/>
    <w:rsid w:val="00EE6275"/>
    <w:rsid w:val="00EE7A50"/>
    <w:rsid w:val="00F00E7D"/>
    <w:rsid w:val="00F03434"/>
    <w:rsid w:val="00F07C99"/>
    <w:rsid w:val="00F07F9F"/>
    <w:rsid w:val="00F07FD6"/>
    <w:rsid w:val="00F101B8"/>
    <w:rsid w:val="00F124E5"/>
    <w:rsid w:val="00F149A7"/>
    <w:rsid w:val="00F14BD3"/>
    <w:rsid w:val="00F17C34"/>
    <w:rsid w:val="00F2068E"/>
    <w:rsid w:val="00F22CC2"/>
    <w:rsid w:val="00F238F2"/>
    <w:rsid w:val="00F315DF"/>
    <w:rsid w:val="00F3214E"/>
    <w:rsid w:val="00F33BEB"/>
    <w:rsid w:val="00F34292"/>
    <w:rsid w:val="00F41657"/>
    <w:rsid w:val="00F42979"/>
    <w:rsid w:val="00F440D4"/>
    <w:rsid w:val="00F44364"/>
    <w:rsid w:val="00F470ED"/>
    <w:rsid w:val="00F4786D"/>
    <w:rsid w:val="00F47C57"/>
    <w:rsid w:val="00F507A9"/>
    <w:rsid w:val="00F5228A"/>
    <w:rsid w:val="00F52FB8"/>
    <w:rsid w:val="00F553FD"/>
    <w:rsid w:val="00F55C37"/>
    <w:rsid w:val="00F55EA9"/>
    <w:rsid w:val="00F571AD"/>
    <w:rsid w:val="00F576AA"/>
    <w:rsid w:val="00F61754"/>
    <w:rsid w:val="00F62867"/>
    <w:rsid w:val="00F640DB"/>
    <w:rsid w:val="00F650D4"/>
    <w:rsid w:val="00F66F42"/>
    <w:rsid w:val="00F67F45"/>
    <w:rsid w:val="00F70766"/>
    <w:rsid w:val="00F717F0"/>
    <w:rsid w:val="00F71951"/>
    <w:rsid w:val="00F74654"/>
    <w:rsid w:val="00F77E64"/>
    <w:rsid w:val="00F80397"/>
    <w:rsid w:val="00F81BE2"/>
    <w:rsid w:val="00F861D5"/>
    <w:rsid w:val="00F874ED"/>
    <w:rsid w:val="00F90CD8"/>
    <w:rsid w:val="00F937A7"/>
    <w:rsid w:val="00F96346"/>
    <w:rsid w:val="00FA054F"/>
    <w:rsid w:val="00FA38DC"/>
    <w:rsid w:val="00FA4FBE"/>
    <w:rsid w:val="00FA5A74"/>
    <w:rsid w:val="00FB08E9"/>
    <w:rsid w:val="00FB0EF2"/>
    <w:rsid w:val="00FB1B9E"/>
    <w:rsid w:val="00FB29C8"/>
    <w:rsid w:val="00FB3E85"/>
    <w:rsid w:val="00FC16AF"/>
    <w:rsid w:val="00FC31B0"/>
    <w:rsid w:val="00FC4709"/>
    <w:rsid w:val="00FC4D63"/>
    <w:rsid w:val="00FC4E28"/>
    <w:rsid w:val="00FC57E8"/>
    <w:rsid w:val="00FC5D1F"/>
    <w:rsid w:val="00FC6AA2"/>
    <w:rsid w:val="00FC6FE2"/>
    <w:rsid w:val="00FC73D6"/>
    <w:rsid w:val="00FC7FF7"/>
    <w:rsid w:val="00FD0BA9"/>
    <w:rsid w:val="00FD2A04"/>
    <w:rsid w:val="00FD3A0D"/>
    <w:rsid w:val="00FD3BEC"/>
    <w:rsid w:val="00FD3EF1"/>
    <w:rsid w:val="00FD47FE"/>
    <w:rsid w:val="00FD575C"/>
    <w:rsid w:val="00FD6F33"/>
    <w:rsid w:val="00FE37C0"/>
    <w:rsid w:val="00FE691F"/>
    <w:rsid w:val="00FE6AB9"/>
    <w:rsid w:val="00FE71F1"/>
    <w:rsid w:val="00FE7C14"/>
    <w:rsid w:val="00FF128E"/>
    <w:rsid w:val="00FF1696"/>
    <w:rsid w:val="00FF17A1"/>
    <w:rsid w:val="00FF2C63"/>
    <w:rsid w:val="00FF45B5"/>
    <w:rsid w:val="00FF45E5"/>
    <w:rsid w:val="00FF5886"/>
    <w:rsid w:val="00FF6210"/>
    <w:rsid w:val="00FF7CC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uiPriority w:val="99"/>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uiPriority w:val="99"/>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
    <w:link w:val="ListParagraphChar1"/>
    <w:uiPriority w:val="34"/>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99"/>
    <w:unhideWhenUsed/>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 w:type="character" w:customStyle="1" w:styleId="ListParagraphChar1">
    <w:name w:val="List Paragraph Char1"/>
    <w:aliases w:val="Colorful List - Accent 11 Char1,Lista vistosa - Énfasis 11 Char1,Footnote Char1,List Paragraph1 Char1,Párrafo de lista1 Char1"/>
    <w:basedOn w:val="DefaultParagraphFont"/>
    <w:link w:val="ListParagraph"/>
    <w:locked/>
    <w:rsid w:val="00D41D14"/>
    <w:rPr>
      <w:rFonts w:ascii="Cambria" w:eastAsia="Cambria" w:hAnsi="Cambria" w:cs="Cambria"/>
      <w:color w:val="000000"/>
      <w:sz w:val="24"/>
      <w:szCs w:val="24"/>
      <w:u w:color="00000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uiPriority w:val="99"/>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uiPriority w:val="99"/>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
    <w:link w:val="ListParagraphChar1"/>
    <w:uiPriority w:val="34"/>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99"/>
    <w:unhideWhenUsed/>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 w:type="character" w:customStyle="1" w:styleId="ListParagraphChar1">
    <w:name w:val="List Paragraph Char1"/>
    <w:aliases w:val="Colorful List - Accent 11 Char1,Lista vistosa - Énfasis 11 Char1,Footnote Char1,List Paragraph1 Char1,Párrafo de lista1 Char1"/>
    <w:basedOn w:val="DefaultParagraphFont"/>
    <w:link w:val="ListParagraph"/>
    <w:locked/>
    <w:rsid w:val="00D41D14"/>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4360">
      <w:bodyDiv w:val="1"/>
      <w:marLeft w:val="0"/>
      <w:marRight w:val="0"/>
      <w:marTop w:val="0"/>
      <w:marBottom w:val="0"/>
      <w:divBdr>
        <w:top w:val="none" w:sz="0" w:space="0" w:color="auto"/>
        <w:left w:val="none" w:sz="0" w:space="0" w:color="auto"/>
        <w:bottom w:val="none" w:sz="0" w:space="0" w:color="auto"/>
        <w:right w:val="none" w:sz="0" w:space="0" w:color="auto"/>
      </w:divBdr>
    </w:div>
    <w:div w:id="218634838">
      <w:bodyDiv w:val="1"/>
      <w:marLeft w:val="0"/>
      <w:marRight w:val="0"/>
      <w:marTop w:val="0"/>
      <w:marBottom w:val="0"/>
      <w:divBdr>
        <w:top w:val="none" w:sz="0" w:space="0" w:color="auto"/>
        <w:left w:val="none" w:sz="0" w:space="0" w:color="auto"/>
        <w:bottom w:val="none" w:sz="0" w:space="0" w:color="auto"/>
        <w:right w:val="none" w:sz="0" w:space="0" w:color="auto"/>
      </w:divBdr>
      <w:divsChild>
        <w:div w:id="83889797">
          <w:marLeft w:val="0"/>
          <w:marRight w:val="0"/>
          <w:marTop w:val="0"/>
          <w:marBottom w:val="0"/>
          <w:divBdr>
            <w:top w:val="none" w:sz="0" w:space="0" w:color="auto"/>
            <w:left w:val="none" w:sz="0" w:space="0" w:color="auto"/>
            <w:bottom w:val="none" w:sz="0" w:space="0" w:color="auto"/>
            <w:right w:val="none" w:sz="0" w:space="0" w:color="auto"/>
          </w:divBdr>
          <w:divsChild>
            <w:div w:id="1248539688">
              <w:marLeft w:val="0"/>
              <w:marRight w:val="0"/>
              <w:marTop w:val="0"/>
              <w:marBottom w:val="0"/>
              <w:divBdr>
                <w:top w:val="none" w:sz="0" w:space="0" w:color="auto"/>
                <w:left w:val="none" w:sz="0" w:space="0" w:color="auto"/>
                <w:bottom w:val="none" w:sz="0" w:space="0" w:color="auto"/>
                <w:right w:val="none" w:sz="0" w:space="0" w:color="auto"/>
              </w:divBdr>
              <w:divsChild>
                <w:div w:id="15381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5248">
      <w:bodyDiv w:val="1"/>
      <w:marLeft w:val="0"/>
      <w:marRight w:val="0"/>
      <w:marTop w:val="0"/>
      <w:marBottom w:val="0"/>
      <w:divBdr>
        <w:top w:val="none" w:sz="0" w:space="0" w:color="auto"/>
        <w:left w:val="none" w:sz="0" w:space="0" w:color="auto"/>
        <w:bottom w:val="none" w:sz="0" w:space="0" w:color="auto"/>
        <w:right w:val="none" w:sz="0" w:space="0" w:color="auto"/>
      </w:divBdr>
      <w:divsChild>
        <w:div w:id="824859781">
          <w:marLeft w:val="0"/>
          <w:marRight w:val="0"/>
          <w:marTop w:val="0"/>
          <w:marBottom w:val="0"/>
          <w:divBdr>
            <w:top w:val="none" w:sz="0" w:space="0" w:color="auto"/>
            <w:left w:val="none" w:sz="0" w:space="0" w:color="auto"/>
            <w:bottom w:val="none" w:sz="0" w:space="0" w:color="auto"/>
            <w:right w:val="none" w:sz="0" w:space="0" w:color="auto"/>
          </w:divBdr>
          <w:divsChild>
            <w:div w:id="841242651">
              <w:marLeft w:val="0"/>
              <w:marRight w:val="0"/>
              <w:marTop w:val="0"/>
              <w:marBottom w:val="0"/>
              <w:divBdr>
                <w:top w:val="none" w:sz="0" w:space="0" w:color="auto"/>
                <w:left w:val="none" w:sz="0" w:space="0" w:color="auto"/>
                <w:bottom w:val="none" w:sz="0" w:space="0" w:color="auto"/>
                <w:right w:val="none" w:sz="0" w:space="0" w:color="auto"/>
              </w:divBdr>
              <w:divsChild>
                <w:div w:id="1037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5532">
      <w:bodyDiv w:val="1"/>
      <w:marLeft w:val="0"/>
      <w:marRight w:val="0"/>
      <w:marTop w:val="0"/>
      <w:marBottom w:val="0"/>
      <w:divBdr>
        <w:top w:val="none" w:sz="0" w:space="0" w:color="auto"/>
        <w:left w:val="none" w:sz="0" w:space="0" w:color="auto"/>
        <w:bottom w:val="none" w:sz="0" w:space="0" w:color="auto"/>
        <w:right w:val="none" w:sz="0" w:space="0" w:color="auto"/>
      </w:divBdr>
      <w:divsChild>
        <w:div w:id="2015298928">
          <w:marLeft w:val="0"/>
          <w:marRight w:val="0"/>
          <w:marTop w:val="0"/>
          <w:marBottom w:val="0"/>
          <w:divBdr>
            <w:top w:val="none" w:sz="0" w:space="0" w:color="auto"/>
            <w:left w:val="none" w:sz="0" w:space="0" w:color="auto"/>
            <w:bottom w:val="none" w:sz="0" w:space="0" w:color="auto"/>
            <w:right w:val="none" w:sz="0" w:space="0" w:color="auto"/>
          </w:divBdr>
          <w:divsChild>
            <w:div w:id="658463220">
              <w:marLeft w:val="0"/>
              <w:marRight w:val="0"/>
              <w:marTop w:val="0"/>
              <w:marBottom w:val="0"/>
              <w:divBdr>
                <w:top w:val="none" w:sz="0" w:space="0" w:color="auto"/>
                <w:left w:val="none" w:sz="0" w:space="0" w:color="auto"/>
                <w:bottom w:val="none" w:sz="0" w:space="0" w:color="auto"/>
                <w:right w:val="none" w:sz="0" w:space="0" w:color="auto"/>
              </w:divBdr>
              <w:divsChild>
                <w:div w:id="1775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4232">
      <w:bodyDiv w:val="1"/>
      <w:marLeft w:val="0"/>
      <w:marRight w:val="0"/>
      <w:marTop w:val="0"/>
      <w:marBottom w:val="0"/>
      <w:divBdr>
        <w:top w:val="none" w:sz="0" w:space="0" w:color="auto"/>
        <w:left w:val="none" w:sz="0" w:space="0" w:color="auto"/>
        <w:bottom w:val="none" w:sz="0" w:space="0" w:color="auto"/>
        <w:right w:val="none" w:sz="0" w:space="0" w:color="auto"/>
      </w:divBdr>
    </w:div>
    <w:div w:id="1385175643">
      <w:bodyDiv w:val="1"/>
      <w:marLeft w:val="0"/>
      <w:marRight w:val="0"/>
      <w:marTop w:val="0"/>
      <w:marBottom w:val="0"/>
      <w:divBdr>
        <w:top w:val="none" w:sz="0" w:space="0" w:color="auto"/>
        <w:left w:val="none" w:sz="0" w:space="0" w:color="auto"/>
        <w:bottom w:val="none" w:sz="0" w:space="0" w:color="auto"/>
        <w:right w:val="none" w:sz="0" w:space="0" w:color="auto"/>
      </w:divBdr>
    </w:div>
    <w:div w:id="1784299228">
      <w:bodyDiv w:val="1"/>
      <w:marLeft w:val="0"/>
      <w:marRight w:val="0"/>
      <w:marTop w:val="0"/>
      <w:marBottom w:val="0"/>
      <w:divBdr>
        <w:top w:val="none" w:sz="0" w:space="0" w:color="auto"/>
        <w:left w:val="none" w:sz="0" w:space="0" w:color="auto"/>
        <w:bottom w:val="none" w:sz="0" w:space="0" w:color="auto"/>
        <w:right w:val="none" w:sz="0" w:space="0" w:color="auto"/>
      </w:divBdr>
    </w:div>
    <w:div w:id="2012833334">
      <w:bodyDiv w:val="1"/>
      <w:marLeft w:val="0"/>
      <w:marRight w:val="0"/>
      <w:marTop w:val="0"/>
      <w:marBottom w:val="0"/>
      <w:divBdr>
        <w:top w:val="none" w:sz="0" w:space="0" w:color="auto"/>
        <w:left w:val="none" w:sz="0" w:space="0" w:color="auto"/>
        <w:bottom w:val="none" w:sz="0" w:space="0" w:color="auto"/>
        <w:right w:val="none" w:sz="0" w:space="0" w:color="auto"/>
      </w:divBdr>
      <w:divsChild>
        <w:div w:id="1468157307">
          <w:marLeft w:val="0"/>
          <w:marRight w:val="0"/>
          <w:marTop w:val="0"/>
          <w:marBottom w:val="0"/>
          <w:divBdr>
            <w:top w:val="none" w:sz="0" w:space="0" w:color="auto"/>
            <w:left w:val="none" w:sz="0" w:space="0" w:color="auto"/>
            <w:bottom w:val="none" w:sz="0" w:space="0" w:color="auto"/>
            <w:right w:val="none" w:sz="0" w:space="0" w:color="auto"/>
          </w:divBdr>
          <w:divsChild>
            <w:div w:id="1754014541">
              <w:marLeft w:val="0"/>
              <w:marRight w:val="0"/>
              <w:marTop w:val="0"/>
              <w:marBottom w:val="0"/>
              <w:divBdr>
                <w:top w:val="none" w:sz="0" w:space="0" w:color="auto"/>
                <w:left w:val="none" w:sz="0" w:space="0" w:color="auto"/>
                <w:bottom w:val="none" w:sz="0" w:space="0" w:color="auto"/>
                <w:right w:val="none" w:sz="0" w:space="0" w:color="auto"/>
              </w:divBdr>
              <w:divsChild>
                <w:div w:id="1208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AE9F-C134-46B9-957C-2572150A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10384</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2018-06-01T20:47:00Z</cp:lastPrinted>
  <dcterms:created xsi:type="dcterms:W3CDTF">2018-06-20T14:33:00Z</dcterms:created>
  <dcterms:modified xsi:type="dcterms:W3CDTF">2018-06-20T14:33:00Z</dcterms:modified>
</cp:coreProperties>
</file>