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869" w:rsidRPr="004F640F" w:rsidRDefault="00B01869" w:rsidP="00B3599C">
      <w:pPr>
        <w:spacing w:after="0" w:line="240" w:lineRule="auto"/>
        <w:jc w:val="center"/>
        <w:rPr>
          <w:rFonts w:ascii="Verdana" w:eastAsia="Times New Roman" w:hAnsi="Verdana" w:cs="Verdana"/>
          <w:b/>
          <w:bCs/>
          <w:caps/>
          <w:snapToGrid w:val="0"/>
          <w:sz w:val="20"/>
          <w:szCs w:val="20"/>
          <w:lang w:val="es-PA" w:eastAsia="es-ES"/>
        </w:rPr>
      </w:pPr>
      <w:bookmarkStart w:id="0" w:name="_GoBack"/>
      <w:bookmarkEnd w:id="0"/>
    </w:p>
    <w:p w:rsidR="00B01869" w:rsidRPr="004F640F" w:rsidRDefault="00B01869" w:rsidP="00B3599C">
      <w:pPr>
        <w:spacing w:after="0" w:line="240" w:lineRule="auto"/>
        <w:jc w:val="center"/>
        <w:rPr>
          <w:rFonts w:ascii="Verdana" w:eastAsia="Times New Roman" w:hAnsi="Verdana" w:cs="Verdana"/>
          <w:b/>
          <w:bCs/>
          <w:caps/>
          <w:snapToGrid w:val="0"/>
          <w:sz w:val="20"/>
          <w:szCs w:val="20"/>
          <w:lang w:val="es-PA" w:eastAsia="es-ES"/>
        </w:rPr>
      </w:pPr>
    </w:p>
    <w:p w:rsidR="00B01869" w:rsidRPr="004F640F" w:rsidRDefault="00B01869" w:rsidP="00B3599C">
      <w:pPr>
        <w:spacing w:after="0" w:line="240" w:lineRule="auto"/>
        <w:jc w:val="center"/>
        <w:rPr>
          <w:rFonts w:ascii="Verdana" w:eastAsia="Times New Roman" w:hAnsi="Verdana" w:cs="Verdana"/>
          <w:b/>
          <w:bCs/>
          <w:caps/>
          <w:snapToGrid w:val="0"/>
          <w:sz w:val="20"/>
          <w:szCs w:val="20"/>
          <w:lang w:val="es-PA" w:eastAsia="es-ES"/>
        </w:rPr>
      </w:pPr>
    </w:p>
    <w:p w:rsidR="00B01869" w:rsidRPr="004F640F" w:rsidRDefault="00B01869" w:rsidP="00B3599C">
      <w:pPr>
        <w:spacing w:after="0" w:line="240" w:lineRule="auto"/>
        <w:jc w:val="center"/>
        <w:rPr>
          <w:rFonts w:ascii="Verdana" w:eastAsia="Times New Roman" w:hAnsi="Verdana" w:cs="Verdana"/>
          <w:b/>
          <w:bCs/>
          <w:caps/>
          <w:snapToGrid w:val="0"/>
          <w:sz w:val="20"/>
          <w:szCs w:val="20"/>
          <w:lang w:val="es-PA" w:eastAsia="es-ES"/>
        </w:rPr>
      </w:pPr>
    </w:p>
    <w:p w:rsidR="00B01869" w:rsidRPr="004F640F" w:rsidRDefault="00B01869" w:rsidP="00B3599C">
      <w:pPr>
        <w:spacing w:after="0" w:line="240" w:lineRule="auto"/>
        <w:jc w:val="center"/>
        <w:rPr>
          <w:rFonts w:ascii="Verdana" w:eastAsia="Times New Roman" w:hAnsi="Verdana" w:cs="Verdana"/>
          <w:b/>
          <w:bCs/>
          <w:caps/>
          <w:snapToGrid w:val="0"/>
          <w:sz w:val="20"/>
          <w:szCs w:val="20"/>
          <w:lang w:val="es-PA" w:eastAsia="es-ES"/>
        </w:rPr>
      </w:pPr>
    </w:p>
    <w:p w:rsidR="00B01869" w:rsidRPr="004F640F" w:rsidRDefault="00B01869" w:rsidP="00B3599C">
      <w:pPr>
        <w:spacing w:after="0" w:line="240" w:lineRule="auto"/>
        <w:jc w:val="center"/>
        <w:rPr>
          <w:rFonts w:ascii="Verdana" w:eastAsia="Times New Roman" w:hAnsi="Verdana" w:cs="Verdana"/>
          <w:b/>
          <w:bCs/>
          <w:caps/>
          <w:snapToGrid w:val="0"/>
          <w:sz w:val="20"/>
          <w:szCs w:val="20"/>
          <w:lang w:val="es-PA" w:eastAsia="es-ES"/>
        </w:rPr>
      </w:pPr>
    </w:p>
    <w:p w:rsidR="00B01869" w:rsidRPr="004F640F" w:rsidRDefault="00B01869" w:rsidP="00B3599C">
      <w:pPr>
        <w:spacing w:after="0" w:line="240" w:lineRule="auto"/>
        <w:jc w:val="center"/>
        <w:rPr>
          <w:rFonts w:ascii="Verdana" w:eastAsia="Times New Roman" w:hAnsi="Verdana" w:cs="Verdana"/>
          <w:b/>
          <w:bCs/>
          <w:caps/>
          <w:snapToGrid w:val="0"/>
          <w:sz w:val="20"/>
          <w:szCs w:val="20"/>
          <w:lang w:val="es-PA" w:eastAsia="es-ES"/>
        </w:rPr>
      </w:pPr>
    </w:p>
    <w:p w:rsidR="00B01869" w:rsidRPr="004F640F" w:rsidRDefault="00B01869" w:rsidP="00B3599C">
      <w:pPr>
        <w:spacing w:after="0" w:line="240" w:lineRule="auto"/>
        <w:jc w:val="center"/>
        <w:rPr>
          <w:rFonts w:ascii="Verdana" w:eastAsia="Times New Roman" w:hAnsi="Verdana" w:cs="Verdana"/>
          <w:b/>
          <w:bCs/>
          <w:caps/>
          <w:snapToGrid w:val="0"/>
          <w:sz w:val="20"/>
          <w:szCs w:val="20"/>
          <w:lang w:val="es-PA" w:eastAsia="es-ES"/>
        </w:rPr>
      </w:pPr>
    </w:p>
    <w:p w:rsidR="00B01869" w:rsidRPr="004F640F" w:rsidRDefault="00B01869" w:rsidP="00B3599C">
      <w:pPr>
        <w:spacing w:after="0" w:line="240" w:lineRule="auto"/>
        <w:jc w:val="center"/>
        <w:rPr>
          <w:rFonts w:ascii="Verdana" w:eastAsia="Times New Roman" w:hAnsi="Verdana" w:cs="Verdana"/>
          <w:b/>
          <w:bCs/>
          <w:caps/>
          <w:snapToGrid w:val="0"/>
          <w:sz w:val="20"/>
          <w:szCs w:val="20"/>
          <w:lang w:val="es-PA" w:eastAsia="es-ES"/>
        </w:rPr>
      </w:pPr>
    </w:p>
    <w:p w:rsidR="00B01869" w:rsidRPr="004F640F" w:rsidRDefault="00B01869" w:rsidP="00B3599C">
      <w:pPr>
        <w:spacing w:after="0" w:line="240" w:lineRule="auto"/>
        <w:jc w:val="center"/>
        <w:rPr>
          <w:rFonts w:ascii="Verdana" w:eastAsia="Times New Roman" w:hAnsi="Verdana" w:cs="Verdana"/>
          <w:b/>
          <w:bCs/>
          <w:caps/>
          <w:snapToGrid w:val="0"/>
          <w:sz w:val="20"/>
          <w:szCs w:val="20"/>
          <w:lang w:val="es-PA" w:eastAsia="es-ES"/>
        </w:rPr>
      </w:pPr>
    </w:p>
    <w:p w:rsidR="00540AC3" w:rsidRPr="004F640F" w:rsidRDefault="00540AC3" w:rsidP="00B3599C">
      <w:pPr>
        <w:spacing w:after="0" w:line="240" w:lineRule="auto"/>
        <w:jc w:val="center"/>
        <w:rPr>
          <w:rFonts w:ascii="Verdana" w:eastAsia="Times New Roman" w:hAnsi="Verdana" w:cs="Verdana"/>
          <w:b/>
          <w:bCs/>
          <w:caps/>
          <w:snapToGrid w:val="0"/>
          <w:sz w:val="20"/>
          <w:szCs w:val="20"/>
          <w:lang w:val="es-PA" w:eastAsia="es-ES"/>
        </w:rPr>
      </w:pPr>
      <w:r w:rsidRPr="004F640F">
        <w:rPr>
          <w:rFonts w:ascii="Verdana" w:eastAsia="Times New Roman" w:hAnsi="Verdana" w:cs="Verdana"/>
          <w:b/>
          <w:bCs/>
          <w:caps/>
          <w:snapToGrid w:val="0"/>
          <w:sz w:val="20"/>
          <w:szCs w:val="20"/>
          <w:lang w:val="es-PA" w:eastAsia="es-ES"/>
        </w:rPr>
        <w:t xml:space="preserve">Corte Interamericana de </w:t>
      </w:r>
      <w:r w:rsidR="00325647" w:rsidRPr="004F640F">
        <w:rPr>
          <w:rFonts w:ascii="Verdana" w:eastAsia="Times New Roman" w:hAnsi="Verdana" w:cs="Verdana"/>
          <w:b/>
          <w:bCs/>
          <w:caps/>
          <w:snapToGrid w:val="0"/>
          <w:sz w:val="20"/>
          <w:szCs w:val="20"/>
          <w:lang w:val="es-PA" w:eastAsia="es-ES"/>
        </w:rPr>
        <w:t>DERECHOS</w:t>
      </w:r>
      <w:r w:rsidRPr="004F640F">
        <w:rPr>
          <w:rFonts w:ascii="Verdana" w:eastAsia="Times New Roman" w:hAnsi="Verdana" w:cs="Verdana"/>
          <w:b/>
          <w:bCs/>
          <w:caps/>
          <w:snapToGrid w:val="0"/>
          <w:sz w:val="20"/>
          <w:szCs w:val="20"/>
          <w:lang w:val="es-PA" w:eastAsia="es-ES"/>
        </w:rPr>
        <w:t xml:space="preserve"> Humanos</w:t>
      </w:r>
    </w:p>
    <w:p w:rsidR="00540AC3" w:rsidRPr="004F640F" w:rsidRDefault="00540AC3" w:rsidP="00B3599C">
      <w:pPr>
        <w:spacing w:after="0" w:line="240" w:lineRule="auto"/>
        <w:jc w:val="center"/>
        <w:rPr>
          <w:rFonts w:ascii="Verdana" w:eastAsia="Times New Roman" w:hAnsi="Verdana" w:cs="Verdana"/>
          <w:b/>
          <w:bCs/>
          <w:caps/>
          <w:snapToGrid w:val="0"/>
          <w:sz w:val="20"/>
          <w:szCs w:val="20"/>
          <w:lang w:val="es-PA" w:eastAsia="es-ES"/>
        </w:rPr>
      </w:pPr>
    </w:p>
    <w:p w:rsidR="00540AC3" w:rsidRPr="00D97FC2" w:rsidRDefault="00325647" w:rsidP="00B3599C">
      <w:pPr>
        <w:spacing w:after="0" w:line="240" w:lineRule="auto"/>
        <w:jc w:val="center"/>
        <w:rPr>
          <w:rFonts w:ascii="Verdana" w:eastAsia="Times New Roman" w:hAnsi="Verdana" w:cs="Verdana"/>
          <w:b/>
          <w:bCs/>
          <w:caps/>
          <w:snapToGrid w:val="0"/>
          <w:sz w:val="20"/>
          <w:szCs w:val="20"/>
          <w:lang w:val="pt-BR" w:eastAsia="es-ES"/>
        </w:rPr>
      </w:pPr>
      <w:r w:rsidRPr="004F640F">
        <w:rPr>
          <w:rFonts w:ascii="Verdana" w:eastAsia="Times New Roman" w:hAnsi="Verdana" w:cs="Verdana"/>
          <w:b/>
          <w:bCs/>
          <w:caps/>
          <w:snapToGrid w:val="0"/>
          <w:sz w:val="20"/>
          <w:szCs w:val="20"/>
          <w:lang w:val="es-PA" w:eastAsia="es-ES"/>
        </w:rPr>
        <w:t>CASO TRABAJADORES DE LA HACIE</w:t>
      </w:r>
      <w:r w:rsidR="00540AC3" w:rsidRPr="004F640F">
        <w:rPr>
          <w:rFonts w:ascii="Verdana" w:eastAsia="Times New Roman" w:hAnsi="Verdana" w:cs="Verdana"/>
          <w:b/>
          <w:bCs/>
          <w:caps/>
          <w:snapToGrid w:val="0"/>
          <w:sz w:val="20"/>
          <w:szCs w:val="20"/>
          <w:lang w:val="es-PA" w:eastAsia="es-ES"/>
        </w:rPr>
        <w:t xml:space="preserve">NDA BRASIL VERDE </w:t>
      </w:r>
      <w:r w:rsidR="00540AC3" w:rsidRPr="004F640F">
        <w:rPr>
          <w:rFonts w:ascii="Verdana" w:eastAsia="Times New Roman" w:hAnsi="Verdana" w:cs="Verdana"/>
          <w:b/>
          <w:bCs/>
          <w:i/>
          <w:caps/>
          <w:snapToGrid w:val="0"/>
          <w:sz w:val="20"/>
          <w:szCs w:val="20"/>
          <w:lang w:val="es-PA" w:eastAsia="es-ES"/>
        </w:rPr>
        <w:t>VS.</w:t>
      </w:r>
      <w:r w:rsidR="00540AC3" w:rsidRPr="004F640F">
        <w:rPr>
          <w:rFonts w:ascii="Verdana" w:eastAsia="Times New Roman" w:hAnsi="Verdana" w:cs="Verdana"/>
          <w:b/>
          <w:bCs/>
          <w:caps/>
          <w:snapToGrid w:val="0"/>
          <w:sz w:val="20"/>
          <w:szCs w:val="20"/>
          <w:lang w:val="es-PA" w:eastAsia="es-ES"/>
        </w:rPr>
        <w:t xml:space="preserve"> </w:t>
      </w:r>
      <w:r w:rsidR="00540AC3" w:rsidRPr="00D97FC2">
        <w:rPr>
          <w:rFonts w:ascii="Verdana" w:eastAsia="Times New Roman" w:hAnsi="Verdana" w:cs="Verdana"/>
          <w:b/>
          <w:bCs/>
          <w:caps/>
          <w:snapToGrid w:val="0"/>
          <w:sz w:val="20"/>
          <w:szCs w:val="20"/>
          <w:lang w:val="pt-BR" w:eastAsia="es-ES"/>
        </w:rPr>
        <w:t>BRASIL</w:t>
      </w:r>
    </w:p>
    <w:p w:rsidR="00540AC3" w:rsidRPr="00D97FC2" w:rsidRDefault="00540AC3" w:rsidP="00B3599C">
      <w:pPr>
        <w:spacing w:after="0" w:line="240" w:lineRule="auto"/>
        <w:jc w:val="center"/>
        <w:rPr>
          <w:rFonts w:ascii="Verdana" w:eastAsia="Times New Roman" w:hAnsi="Verdana" w:cs="Verdana"/>
          <w:b/>
          <w:bCs/>
          <w:snapToGrid w:val="0"/>
          <w:sz w:val="20"/>
          <w:szCs w:val="20"/>
          <w:lang w:val="pt-BR" w:eastAsia="es-ES"/>
        </w:rPr>
      </w:pPr>
    </w:p>
    <w:p w:rsidR="00540AC3" w:rsidRPr="00D97FC2" w:rsidRDefault="00325647" w:rsidP="00B3599C">
      <w:pPr>
        <w:spacing w:after="0" w:line="240" w:lineRule="auto"/>
        <w:jc w:val="center"/>
        <w:rPr>
          <w:rFonts w:ascii="Verdana" w:eastAsia="Times New Roman" w:hAnsi="Verdana"/>
          <w:b/>
          <w:bCs/>
          <w:caps/>
          <w:snapToGrid w:val="0"/>
          <w:sz w:val="20"/>
          <w:szCs w:val="20"/>
          <w:lang w:val="pt-BR" w:eastAsia="es-ES"/>
        </w:rPr>
      </w:pPr>
      <w:r w:rsidRPr="00D97FC2">
        <w:rPr>
          <w:rFonts w:ascii="Verdana" w:eastAsia="Times New Roman" w:hAnsi="Verdana" w:cs="Verdana"/>
          <w:b/>
          <w:bCs/>
          <w:snapToGrid w:val="0"/>
          <w:sz w:val="20"/>
          <w:szCs w:val="20"/>
          <w:lang w:val="pt-BR" w:eastAsia="es-ES"/>
        </w:rPr>
        <w:t>SENTENCI</w:t>
      </w:r>
      <w:r w:rsidR="00540AC3" w:rsidRPr="00D97FC2">
        <w:rPr>
          <w:rFonts w:ascii="Verdana" w:eastAsia="Times New Roman" w:hAnsi="Verdana" w:cs="Verdana"/>
          <w:b/>
          <w:bCs/>
          <w:snapToGrid w:val="0"/>
          <w:sz w:val="20"/>
          <w:szCs w:val="20"/>
          <w:lang w:val="pt-BR" w:eastAsia="es-ES"/>
        </w:rPr>
        <w:t xml:space="preserve">A DE </w:t>
      </w:r>
      <w:r w:rsidR="00D97FC2" w:rsidRPr="00D97FC2">
        <w:rPr>
          <w:rFonts w:ascii="Verdana" w:eastAsia="Times New Roman" w:hAnsi="Verdana" w:cs="Verdana"/>
          <w:b/>
          <w:bCs/>
          <w:snapToGrid w:val="0"/>
          <w:sz w:val="20"/>
          <w:szCs w:val="20"/>
          <w:lang w:val="pt-BR" w:eastAsia="es-ES"/>
        </w:rPr>
        <w:t>22</w:t>
      </w:r>
      <w:r w:rsidR="00540AC3" w:rsidRPr="00D97FC2">
        <w:rPr>
          <w:rFonts w:ascii="Verdana" w:eastAsia="Times New Roman" w:hAnsi="Verdana" w:cs="Verdana"/>
          <w:b/>
          <w:bCs/>
          <w:snapToGrid w:val="0"/>
          <w:sz w:val="20"/>
          <w:szCs w:val="20"/>
          <w:lang w:val="pt-BR" w:eastAsia="es-ES"/>
        </w:rPr>
        <w:t xml:space="preserve"> DE </w:t>
      </w:r>
      <w:r w:rsidR="00B01869" w:rsidRPr="00D97FC2">
        <w:rPr>
          <w:rFonts w:ascii="Verdana" w:eastAsia="Times New Roman" w:hAnsi="Verdana" w:cs="Verdana"/>
          <w:b/>
          <w:bCs/>
          <w:snapToGrid w:val="0"/>
          <w:sz w:val="20"/>
          <w:szCs w:val="20"/>
          <w:lang w:val="pt-BR" w:eastAsia="es-ES"/>
        </w:rPr>
        <w:t>AGOSTO DE 2017</w:t>
      </w:r>
    </w:p>
    <w:p w:rsidR="00540AC3" w:rsidRPr="004F640F" w:rsidRDefault="00540AC3" w:rsidP="00B3599C">
      <w:pPr>
        <w:spacing w:after="0" w:line="240" w:lineRule="auto"/>
        <w:jc w:val="center"/>
        <w:rPr>
          <w:rFonts w:ascii="Verdana" w:hAnsi="Verdana"/>
          <w:b/>
          <w:i/>
          <w:caps/>
          <w:snapToGrid w:val="0"/>
          <w:sz w:val="20"/>
          <w:szCs w:val="20"/>
          <w:lang w:val="es-PA"/>
        </w:rPr>
      </w:pPr>
      <w:r w:rsidRPr="004F640F">
        <w:rPr>
          <w:rFonts w:ascii="Verdana" w:eastAsia="Times New Roman" w:hAnsi="Verdana" w:cs="Verdana"/>
          <w:b/>
          <w:bCs/>
          <w:i/>
          <w:iCs/>
          <w:snapToGrid w:val="0"/>
          <w:sz w:val="20"/>
          <w:szCs w:val="20"/>
          <w:lang w:val="es-PA" w:eastAsia="es-ES"/>
        </w:rPr>
        <w:t>(</w:t>
      </w:r>
      <w:r w:rsidR="00325647" w:rsidRPr="004F640F">
        <w:rPr>
          <w:rFonts w:ascii="Verdana" w:eastAsia="Times New Roman" w:hAnsi="Verdana" w:cs="Verdana"/>
          <w:b/>
          <w:bCs/>
          <w:i/>
          <w:iCs/>
          <w:snapToGrid w:val="0"/>
          <w:sz w:val="20"/>
          <w:szCs w:val="20"/>
          <w:lang w:val="es-PA" w:eastAsia="es-ES"/>
        </w:rPr>
        <w:t>Interpretación</w:t>
      </w:r>
      <w:r w:rsidR="009009DF" w:rsidRPr="004F640F">
        <w:rPr>
          <w:rFonts w:ascii="Verdana" w:eastAsia="Times New Roman" w:hAnsi="Verdana" w:cs="Verdana"/>
          <w:b/>
          <w:bCs/>
          <w:i/>
          <w:iCs/>
          <w:snapToGrid w:val="0"/>
          <w:sz w:val="20"/>
          <w:szCs w:val="20"/>
          <w:lang w:val="es-PA" w:eastAsia="es-ES"/>
        </w:rPr>
        <w:t xml:space="preserve"> d</w:t>
      </w:r>
      <w:r w:rsidR="00325647" w:rsidRPr="004F640F">
        <w:rPr>
          <w:rFonts w:ascii="Verdana" w:eastAsia="Times New Roman" w:hAnsi="Verdana" w:cs="Verdana"/>
          <w:b/>
          <w:bCs/>
          <w:i/>
          <w:iCs/>
          <w:snapToGrid w:val="0"/>
          <w:sz w:val="20"/>
          <w:szCs w:val="20"/>
          <w:lang w:val="es-PA" w:eastAsia="es-ES"/>
        </w:rPr>
        <w:t>e la Sentenci</w:t>
      </w:r>
      <w:r w:rsidR="009009DF" w:rsidRPr="004F640F">
        <w:rPr>
          <w:rFonts w:ascii="Verdana" w:eastAsia="Times New Roman" w:hAnsi="Verdana" w:cs="Verdana"/>
          <w:b/>
          <w:bCs/>
          <w:i/>
          <w:iCs/>
          <w:snapToGrid w:val="0"/>
          <w:sz w:val="20"/>
          <w:szCs w:val="20"/>
          <w:lang w:val="es-PA" w:eastAsia="es-ES"/>
        </w:rPr>
        <w:t xml:space="preserve">a de </w:t>
      </w:r>
      <w:r w:rsidR="00325647" w:rsidRPr="004F640F">
        <w:rPr>
          <w:rFonts w:ascii="Verdana" w:eastAsia="Times New Roman" w:hAnsi="Verdana" w:cs="Verdana"/>
          <w:b/>
          <w:bCs/>
          <w:i/>
          <w:iCs/>
          <w:snapToGrid w:val="0"/>
          <w:sz w:val="20"/>
          <w:szCs w:val="20"/>
          <w:lang w:val="es-PA" w:eastAsia="es-ES"/>
        </w:rPr>
        <w:t>Excepciones Preliminares, Fondo, Reparaciones y Co</w:t>
      </w:r>
      <w:r w:rsidRPr="004F640F">
        <w:rPr>
          <w:rFonts w:ascii="Verdana" w:eastAsia="Times New Roman" w:hAnsi="Verdana" w:cs="Verdana"/>
          <w:b/>
          <w:bCs/>
          <w:i/>
          <w:iCs/>
          <w:snapToGrid w:val="0"/>
          <w:sz w:val="20"/>
          <w:szCs w:val="20"/>
          <w:lang w:val="es-PA" w:eastAsia="es-ES"/>
        </w:rPr>
        <w:t>stas</w:t>
      </w:r>
      <w:r w:rsidRPr="004F640F">
        <w:rPr>
          <w:rFonts w:ascii="Verdana" w:hAnsi="Verdana"/>
          <w:b/>
          <w:i/>
          <w:caps/>
          <w:snapToGrid w:val="0"/>
          <w:sz w:val="20"/>
          <w:szCs w:val="20"/>
          <w:lang w:val="es-PA"/>
        </w:rPr>
        <w:t>)</w:t>
      </w:r>
    </w:p>
    <w:p w:rsidR="00540AC3" w:rsidRPr="004F640F" w:rsidRDefault="00540AC3" w:rsidP="00B3599C">
      <w:pPr>
        <w:spacing w:after="0" w:line="240" w:lineRule="auto"/>
        <w:jc w:val="center"/>
        <w:rPr>
          <w:rFonts w:ascii="Verdana" w:hAnsi="Verdana"/>
          <w:b/>
          <w:i/>
          <w:caps/>
          <w:snapToGrid w:val="0"/>
          <w:sz w:val="20"/>
          <w:szCs w:val="20"/>
          <w:lang w:val="es-PA"/>
        </w:rPr>
      </w:pPr>
    </w:p>
    <w:p w:rsidR="00540AC3" w:rsidRPr="004F640F" w:rsidRDefault="00540AC3" w:rsidP="00B3599C">
      <w:pPr>
        <w:spacing w:after="0" w:line="240" w:lineRule="auto"/>
        <w:jc w:val="center"/>
        <w:rPr>
          <w:rFonts w:ascii="Verdana" w:eastAsia="Times New Roman" w:hAnsi="Verdana"/>
          <w:sz w:val="20"/>
          <w:szCs w:val="20"/>
          <w:lang w:val="es-PA"/>
        </w:rPr>
      </w:pPr>
    </w:p>
    <w:p w:rsidR="00540AC3" w:rsidRPr="004F640F" w:rsidRDefault="00540AC3" w:rsidP="00B3599C">
      <w:pPr>
        <w:spacing w:after="0" w:line="240" w:lineRule="auto"/>
        <w:jc w:val="both"/>
        <w:rPr>
          <w:rFonts w:ascii="Verdana" w:eastAsia="Times New Roman" w:hAnsi="Verdana"/>
          <w:sz w:val="20"/>
          <w:szCs w:val="20"/>
          <w:lang w:val="es-PA"/>
        </w:rPr>
      </w:pPr>
    </w:p>
    <w:p w:rsidR="00540AC3" w:rsidRPr="004F640F" w:rsidRDefault="00325647" w:rsidP="00B3599C">
      <w:pPr>
        <w:spacing w:after="0" w:line="240" w:lineRule="auto"/>
        <w:jc w:val="both"/>
        <w:rPr>
          <w:rFonts w:ascii="Verdana" w:hAnsi="Verdana"/>
          <w:sz w:val="20"/>
          <w:szCs w:val="20"/>
          <w:lang w:val="es-PA"/>
        </w:rPr>
      </w:pPr>
      <w:r w:rsidRPr="004F640F">
        <w:rPr>
          <w:rFonts w:ascii="Verdana" w:hAnsi="Verdana"/>
          <w:sz w:val="20"/>
          <w:szCs w:val="20"/>
          <w:lang w:val="es-PA"/>
        </w:rPr>
        <w:t>En el</w:t>
      </w:r>
      <w:r w:rsidR="00540AC3" w:rsidRPr="004F640F">
        <w:rPr>
          <w:rFonts w:ascii="Verdana" w:hAnsi="Verdana"/>
          <w:sz w:val="20"/>
          <w:szCs w:val="20"/>
          <w:lang w:val="es-PA"/>
        </w:rPr>
        <w:t xml:space="preserve"> caso </w:t>
      </w:r>
      <w:r w:rsidRPr="004F640F">
        <w:rPr>
          <w:rFonts w:ascii="Verdana" w:hAnsi="Verdana"/>
          <w:i/>
          <w:sz w:val="20"/>
          <w:szCs w:val="20"/>
          <w:lang w:val="es-PA"/>
        </w:rPr>
        <w:t>Trabajadores de la</w:t>
      </w:r>
      <w:r w:rsidR="00540AC3" w:rsidRPr="004F640F">
        <w:rPr>
          <w:rFonts w:ascii="Verdana" w:hAnsi="Verdana"/>
          <w:i/>
          <w:sz w:val="20"/>
          <w:szCs w:val="20"/>
          <w:lang w:val="es-PA"/>
        </w:rPr>
        <w:t xml:space="preserve"> </w:t>
      </w:r>
      <w:r w:rsidRPr="004F640F">
        <w:rPr>
          <w:rFonts w:ascii="Verdana" w:hAnsi="Verdana"/>
          <w:i/>
          <w:sz w:val="20"/>
          <w:szCs w:val="20"/>
          <w:lang w:val="es-PA"/>
        </w:rPr>
        <w:t>Haci</w:t>
      </w:r>
      <w:r w:rsidR="00540AC3" w:rsidRPr="004F640F">
        <w:rPr>
          <w:rFonts w:ascii="Verdana" w:hAnsi="Verdana"/>
          <w:i/>
          <w:sz w:val="20"/>
          <w:szCs w:val="20"/>
          <w:lang w:val="es-PA"/>
        </w:rPr>
        <w:t>enda Brasil Verde</w:t>
      </w:r>
      <w:r w:rsidR="00540AC3" w:rsidRPr="004F640F">
        <w:rPr>
          <w:rFonts w:ascii="Verdana" w:hAnsi="Verdana"/>
          <w:sz w:val="20"/>
          <w:szCs w:val="20"/>
          <w:lang w:val="es-PA"/>
        </w:rPr>
        <w:t>,</w:t>
      </w:r>
    </w:p>
    <w:p w:rsidR="00540AC3" w:rsidRPr="004F640F" w:rsidRDefault="00540AC3" w:rsidP="00B3599C">
      <w:pPr>
        <w:spacing w:after="0" w:line="240" w:lineRule="auto"/>
        <w:jc w:val="both"/>
        <w:rPr>
          <w:rFonts w:ascii="Verdana" w:hAnsi="Verdana"/>
          <w:sz w:val="20"/>
          <w:szCs w:val="20"/>
          <w:lang w:val="es-PA"/>
        </w:rPr>
      </w:pPr>
    </w:p>
    <w:p w:rsidR="00540AC3" w:rsidRPr="004F640F" w:rsidRDefault="00325647" w:rsidP="00B3599C">
      <w:pPr>
        <w:spacing w:after="0" w:line="240" w:lineRule="auto"/>
        <w:jc w:val="both"/>
        <w:rPr>
          <w:rFonts w:ascii="Verdana" w:hAnsi="Verdana"/>
          <w:sz w:val="20"/>
          <w:szCs w:val="20"/>
          <w:lang w:val="es-PA"/>
        </w:rPr>
      </w:pPr>
      <w:proofErr w:type="gramStart"/>
      <w:r w:rsidRPr="004F640F">
        <w:rPr>
          <w:rFonts w:ascii="Verdana" w:hAnsi="Verdana"/>
          <w:sz w:val="20"/>
          <w:szCs w:val="20"/>
          <w:lang w:val="es-PA"/>
        </w:rPr>
        <w:t>l</w:t>
      </w:r>
      <w:r w:rsidR="00540AC3" w:rsidRPr="004F640F">
        <w:rPr>
          <w:rFonts w:ascii="Verdana" w:hAnsi="Verdana"/>
          <w:sz w:val="20"/>
          <w:szCs w:val="20"/>
          <w:lang w:val="es-PA"/>
        </w:rPr>
        <w:t>a</w:t>
      </w:r>
      <w:proofErr w:type="gramEnd"/>
      <w:r w:rsidR="00540AC3" w:rsidRPr="004F640F">
        <w:rPr>
          <w:rFonts w:ascii="Verdana" w:hAnsi="Verdana"/>
          <w:sz w:val="20"/>
          <w:szCs w:val="20"/>
          <w:lang w:val="es-PA"/>
        </w:rPr>
        <w:t xml:space="preserve"> Corte Interamericana de </w:t>
      </w:r>
      <w:r w:rsidRPr="004F640F">
        <w:rPr>
          <w:rFonts w:ascii="Verdana" w:hAnsi="Verdana"/>
          <w:sz w:val="20"/>
          <w:szCs w:val="20"/>
          <w:lang w:val="es-PA"/>
        </w:rPr>
        <w:t>Derechos Humanos (en adelante</w:t>
      </w:r>
      <w:r w:rsidR="00872E03" w:rsidRPr="004F640F">
        <w:rPr>
          <w:rFonts w:ascii="Verdana" w:hAnsi="Verdana"/>
          <w:sz w:val="20"/>
          <w:szCs w:val="20"/>
          <w:lang w:val="es-PA"/>
        </w:rPr>
        <w:t xml:space="preserve"> </w:t>
      </w:r>
      <w:r w:rsidR="00540AC3" w:rsidRPr="004F640F">
        <w:rPr>
          <w:rFonts w:ascii="Verdana" w:hAnsi="Verdana"/>
          <w:sz w:val="20"/>
          <w:szCs w:val="20"/>
          <w:lang w:val="es-PA"/>
        </w:rPr>
        <w:t>“</w:t>
      </w:r>
      <w:r w:rsidRPr="004F640F">
        <w:rPr>
          <w:rFonts w:ascii="Verdana" w:hAnsi="Verdana"/>
          <w:sz w:val="20"/>
          <w:szCs w:val="20"/>
          <w:lang w:val="es-PA"/>
        </w:rPr>
        <w:t>l</w:t>
      </w:r>
      <w:r w:rsidR="00540AC3" w:rsidRPr="004F640F">
        <w:rPr>
          <w:rFonts w:ascii="Verdana" w:hAnsi="Verdana"/>
          <w:sz w:val="20"/>
          <w:szCs w:val="20"/>
          <w:lang w:val="es-PA"/>
        </w:rPr>
        <w:t>a Corte Interamericana”, “</w:t>
      </w:r>
      <w:r w:rsidRPr="004F640F">
        <w:rPr>
          <w:rFonts w:ascii="Verdana" w:hAnsi="Verdana"/>
          <w:sz w:val="20"/>
          <w:szCs w:val="20"/>
          <w:lang w:val="es-PA"/>
        </w:rPr>
        <w:t>la Corte” o “el Tribunal”), integrada por los si</w:t>
      </w:r>
      <w:r w:rsidR="00540AC3" w:rsidRPr="004F640F">
        <w:rPr>
          <w:rFonts w:ascii="Verdana" w:hAnsi="Verdana"/>
          <w:sz w:val="20"/>
          <w:szCs w:val="20"/>
          <w:lang w:val="es-PA"/>
        </w:rPr>
        <w:t>gui</w:t>
      </w:r>
      <w:r w:rsidRPr="004F640F">
        <w:rPr>
          <w:rFonts w:ascii="Verdana" w:hAnsi="Verdana"/>
          <w:sz w:val="20"/>
          <w:szCs w:val="20"/>
          <w:lang w:val="es-PA"/>
        </w:rPr>
        <w:t>entes juec</w:t>
      </w:r>
      <w:r w:rsidR="00540AC3" w:rsidRPr="004F640F">
        <w:rPr>
          <w:rFonts w:ascii="Verdana" w:hAnsi="Verdana"/>
          <w:sz w:val="20"/>
          <w:szCs w:val="20"/>
          <w:lang w:val="es-PA"/>
        </w:rPr>
        <w:t>es</w:t>
      </w:r>
      <w:r w:rsidR="00540AC3" w:rsidRPr="004F640F">
        <w:rPr>
          <w:rStyle w:val="FootnoteReference"/>
          <w:sz w:val="20"/>
          <w:szCs w:val="20"/>
          <w:lang w:val="es-PA"/>
        </w:rPr>
        <w:footnoteReference w:id="1"/>
      </w:r>
      <w:r w:rsidR="00540AC3" w:rsidRPr="004F640F">
        <w:rPr>
          <w:rFonts w:ascii="Verdana" w:hAnsi="Verdana"/>
          <w:sz w:val="20"/>
          <w:szCs w:val="20"/>
          <w:lang w:val="es-PA"/>
        </w:rPr>
        <w:t>:</w:t>
      </w:r>
    </w:p>
    <w:p w:rsidR="00540AC3" w:rsidRPr="004F640F" w:rsidRDefault="00540AC3" w:rsidP="00B3599C">
      <w:pPr>
        <w:spacing w:after="0" w:line="240" w:lineRule="auto"/>
        <w:jc w:val="both"/>
        <w:rPr>
          <w:rFonts w:ascii="Verdana" w:hAnsi="Verdana"/>
          <w:sz w:val="20"/>
          <w:szCs w:val="20"/>
          <w:lang w:val="es-PA"/>
        </w:rPr>
      </w:pPr>
    </w:p>
    <w:p w:rsidR="00540AC3" w:rsidRPr="004F640F" w:rsidRDefault="00540AC3" w:rsidP="00B3599C">
      <w:pPr>
        <w:spacing w:after="0" w:line="240" w:lineRule="auto"/>
        <w:jc w:val="both"/>
        <w:rPr>
          <w:rFonts w:ascii="Verdana" w:hAnsi="Verdana"/>
          <w:sz w:val="20"/>
          <w:szCs w:val="20"/>
          <w:lang w:val="es-PA"/>
        </w:rPr>
      </w:pPr>
      <w:r w:rsidRPr="004F640F">
        <w:rPr>
          <w:rFonts w:ascii="Verdana" w:hAnsi="Verdana"/>
          <w:sz w:val="20"/>
          <w:szCs w:val="20"/>
          <w:lang w:val="es-PA"/>
        </w:rPr>
        <w:t xml:space="preserve">Eduardo Ferrer </w:t>
      </w:r>
      <w:r w:rsidR="00325647" w:rsidRPr="004F640F">
        <w:rPr>
          <w:rFonts w:ascii="Verdana" w:hAnsi="Verdana"/>
          <w:sz w:val="20"/>
          <w:szCs w:val="20"/>
          <w:lang w:val="es-PA"/>
        </w:rPr>
        <w:t>Mac-Gregor Poisot, Presidente en ejerci</w:t>
      </w:r>
      <w:r w:rsidRPr="004F640F">
        <w:rPr>
          <w:rFonts w:ascii="Verdana" w:hAnsi="Verdana"/>
          <w:sz w:val="20"/>
          <w:szCs w:val="20"/>
          <w:lang w:val="es-PA"/>
        </w:rPr>
        <w:t>cio;</w:t>
      </w:r>
    </w:p>
    <w:p w:rsidR="00540AC3" w:rsidRPr="004F640F" w:rsidRDefault="00540AC3" w:rsidP="00B3599C">
      <w:pPr>
        <w:spacing w:after="0" w:line="240" w:lineRule="auto"/>
        <w:jc w:val="both"/>
        <w:rPr>
          <w:rFonts w:ascii="Verdana" w:hAnsi="Verdana"/>
          <w:sz w:val="20"/>
          <w:szCs w:val="20"/>
          <w:lang w:val="es-PA"/>
        </w:rPr>
      </w:pPr>
      <w:r w:rsidRPr="004F640F">
        <w:rPr>
          <w:rFonts w:ascii="Verdana" w:hAnsi="Verdana"/>
          <w:sz w:val="20"/>
          <w:szCs w:val="20"/>
          <w:lang w:val="es-PA"/>
        </w:rPr>
        <w:t>Eduardo Vio Grossi,</w:t>
      </w:r>
      <w:r w:rsidR="00325647" w:rsidRPr="004F640F">
        <w:rPr>
          <w:rFonts w:ascii="Verdana" w:hAnsi="Verdana"/>
          <w:sz w:val="20"/>
          <w:szCs w:val="20"/>
          <w:lang w:val="es-PA"/>
        </w:rPr>
        <w:t xml:space="preserve"> Vicepresidente en ejerci</w:t>
      </w:r>
      <w:r w:rsidRPr="004F640F">
        <w:rPr>
          <w:rFonts w:ascii="Verdana" w:hAnsi="Verdana"/>
          <w:sz w:val="20"/>
          <w:szCs w:val="20"/>
          <w:lang w:val="es-PA"/>
        </w:rPr>
        <w:t>cio;</w:t>
      </w:r>
    </w:p>
    <w:p w:rsidR="00540AC3" w:rsidRPr="004F640F" w:rsidRDefault="00540AC3" w:rsidP="00B3599C">
      <w:pPr>
        <w:spacing w:after="0" w:line="240" w:lineRule="auto"/>
        <w:jc w:val="both"/>
        <w:rPr>
          <w:rFonts w:ascii="Verdana" w:hAnsi="Verdana"/>
          <w:sz w:val="20"/>
          <w:szCs w:val="20"/>
          <w:lang w:val="es-PA"/>
        </w:rPr>
      </w:pPr>
      <w:r w:rsidRPr="004F640F">
        <w:rPr>
          <w:rFonts w:ascii="Verdana" w:hAnsi="Verdana"/>
          <w:sz w:val="20"/>
          <w:szCs w:val="20"/>
          <w:lang w:val="es-PA"/>
        </w:rPr>
        <w:t>Hu</w:t>
      </w:r>
      <w:r w:rsidR="00325647" w:rsidRPr="004F640F">
        <w:rPr>
          <w:rFonts w:ascii="Verdana" w:hAnsi="Verdana"/>
          <w:sz w:val="20"/>
          <w:szCs w:val="20"/>
          <w:lang w:val="es-PA"/>
        </w:rPr>
        <w:t>mberto Antonio Sierra Porto, Jue</w:t>
      </w:r>
      <w:r w:rsidRPr="004F640F">
        <w:rPr>
          <w:rFonts w:ascii="Verdana" w:hAnsi="Verdana"/>
          <w:sz w:val="20"/>
          <w:szCs w:val="20"/>
          <w:lang w:val="es-PA"/>
        </w:rPr>
        <w:t>z;</w:t>
      </w:r>
    </w:p>
    <w:p w:rsidR="00540AC3" w:rsidRPr="004F640F" w:rsidRDefault="00325647" w:rsidP="00B3599C">
      <w:pPr>
        <w:spacing w:after="0" w:line="240" w:lineRule="auto"/>
        <w:jc w:val="both"/>
        <w:rPr>
          <w:rFonts w:ascii="Verdana" w:hAnsi="Verdana"/>
          <w:sz w:val="20"/>
          <w:szCs w:val="20"/>
          <w:lang w:val="es-PA"/>
        </w:rPr>
      </w:pPr>
      <w:r w:rsidRPr="004F640F">
        <w:rPr>
          <w:rFonts w:ascii="Verdana" w:hAnsi="Verdana"/>
          <w:sz w:val="20"/>
          <w:szCs w:val="20"/>
          <w:lang w:val="es-PA"/>
        </w:rPr>
        <w:t>Elizabeth Odio Benito, Jue</w:t>
      </w:r>
      <w:r w:rsidR="00540AC3" w:rsidRPr="004F640F">
        <w:rPr>
          <w:rFonts w:ascii="Verdana" w:hAnsi="Verdana"/>
          <w:sz w:val="20"/>
          <w:szCs w:val="20"/>
          <w:lang w:val="es-PA"/>
        </w:rPr>
        <w:t>za;</w:t>
      </w:r>
    </w:p>
    <w:p w:rsidR="00540AC3" w:rsidRPr="004F640F" w:rsidRDefault="00325647" w:rsidP="00B3599C">
      <w:pPr>
        <w:spacing w:after="0" w:line="240" w:lineRule="auto"/>
        <w:jc w:val="both"/>
        <w:rPr>
          <w:rFonts w:ascii="Verdana" w:hAnsi="Verdana"/>
          <w:sz w:val="20"/>
          <w:szCs w:val="20"/>
          <w:lang w:val="es-PA"/>
        </w:rPr>
      </w:pPr>
      <w:r w:rsidRPr="004F640F">
        <w:rPr>
          <w:rFonts w:ascii="Verdana" w:hAnsi="Verdana"/>
          <w:sz w:val="20"/>
          <w:szCs w:val="20"/>
          <w:lang w:val="es-PA"/>
        </w:rPr>
        <w:t>Eugenio Raúl Zaffaroni, Juez, y</w:t>
      </w:r>
    </w:p>
    <w:p w:rsidR="00540AC3" w:rsidRPr="004F640F" w:rsidRDefault="00325647" w:rsidP="00B3599C">
      <w:pPr>
        <w:spacing w:after="0" w:line="240" w:lineRule="auto"/>
        <w:jc w:val="both"/>
        <w:rPr>
          <w:rFonts w:ascii="Verdana" w:hAnsi="Verdana"/>
          <w:sz w:val="20"/>
          <w:szCs w:val="20"/>
          <w:lang w:val="es-PA"/>
        </w:rPr>
      </w:pPr>
      <w:r w:rsidRPr="004F640F">
        <w:rPr>
          <w:rFonts w:ascii="Verdana" w:hAnsi="Verdana"/>
          <w:sz w:val="20"/>
          <w:szCs w:val="20"/>
          <w:lang w:val="es-PA"/>
        </w:rPr>
        <w:t>L. Patricio Pazmiño Freire, Jue</w:t>
      </w:r>
      <w:r w:rsidR="00540AC3" w:rsidRPr="004F640F">
        <w:rPr>
          <w:rFonts w:ascii="Verdana" w:hAnsi="Verdana"/>
          <w:sz w:val="20"/>
          <w:szCs w:val="20"/>
          <w:lang w:val="es-PA"/>
        </w:rPr>
        <w:t xml:space="preserve">z; </w:t>
      </w:r>
    </w:p>
    <w:p w:rsidR="00540AC3" w:rsidRPr="004F640F" w:rsidRDefault="00540AC3" w:rsidP="00B3599C">
      <w:pPr>
        <w:spacing w:after="0" w:line="240" w:lineRule="auto"/>
        <w:jc w:val="both"/>
        <w:rPr>
          <w:rFonts w:ascii="Verdana" w:hAnsi="Verdana"/>
          <w:sz w:val="20"/>
          <w:szCs w:val="20"/>
          <w:lang w:val="es-PA"/>
        </w:rPr>
      </w:pPr>
    </w:p>
    <w:p w:rsidR="00540AC3" w:rsidRPr="004F640F" w:rsidRDefault="00325647" w:rsidP="00B3599C">
      <w:pPr>
        <w:spacing w:after="0" w:line="240" w:lineRule="auto"/>
        <w:jc w:val="both"/>
        <w:rPr>
          <w:rFonts w:ascii="Verdana" w:hAnsi="Verdana"/>
          <w:sz w:val="20"/>
          <w:szCs w:val="20"/>
          <w:lang w:val="es-PA"/>
        </w:rPr>
      </w:pPr>
      <w:proofErr w:type="gramStart"/>
      <w:r w:rsidRPr="004F640F">
        <w:rPr>
          <w:rFonts w:ascii="Verdana" w:hAnsi="Verdana"/>
          <w:sz w:val="20"/>
          <w:szCs w:val="20"/>
          <w:lang w:val="es-PA"/>
        </w:rPr>
        <w:t>presente</w:t>
      </w:r>
      <w:proofErr w:type="gramEnd"/>
      <w:r w:rsidRPr="004F640F">
        <w:rPr>
          <w:rFonts w:ascii="Verdana" w:hAnsi="Verdana"/>
          <w:sz w:val="20"/>
          <w:szCs w:val="20"/>
          <w:lang w:val="es-PA"/>
        </w:rPr>
        <w:t>, ademá</w:t>
      </w:r>
      <w:r w:rsidR="00540AC3" w:rsidRPr="004F640F">
        <w:rPr>
          <w:rFonts w:ascii="Verdana" w:hAnsi="Verdana"/>
          <w:sz w:val="20"/>
          <w:szCs w:val="20"/>
          <w:lang w:val="es-PA"/>
        </w:rPr>
        <w:t xml:space="preserve">s, </w:t>
      </w:r>
    </w:p>
    <w:p w:rsidR="00540AC3" w:rsidRPr="004F640F" w:rsidRDefault="00540AC3" w:rsidP="00B3599C">
      <w:pPr>
        <w:spacing w:after="0" w:line="240" w:lineRule="auto"/>
        <w:jc w:val="both"/>
        <w:rPr>
          <w:rFonts w:ascii="Verdana" w:hAnsi="Verdana"/>
          <w:sz w:val="20"/>
          <w:szCs w:val="20"/>
          <w:lang w:val="es-PA"/>
        </w:rPr>
      </w:pPr>
    </w:p>
    <w:p w:rsidR="00540AC3" w:rsidRPr="004F640F" w:rsidRDefault="00540AC3" w:rsidP="00B3599C">
      <w:pPr>
        <w:spacing w:after="0" w:line="240" w:lineRule="auto"/>
        <w:jc w:val="both"/>
        <w:rPr>
          <w:rFonts w:ascii="Verdana" w:hAnsi="Verdana"/>
          <w:sz w:val="20"/>
          <w:szCs w:val="20"/>
          <w:lang w:val="es-PA"/>
        </w:rPr>
      </w:pPr>
      <w:r w:rsidRPr="004F640F">
        <w:rPr>
          <w:rFonts w:ascii="Verdana" w:hAnsi="Verdana"/>
          <w:sz w:val="20"/>
          <w:szCs w:val="20"/>
          <w:lang w:val="es-PA"/>
        </w:rPr>
        <w:t>Pa</w:t>
      </w:r>
      <w:r w:rsidR="00325647" w:rsidRPr="004F640F">
        <w:rPr>
          <w:rFonts w:ascii="Verdana" w:hAnsi="Verdana"/>
          <w:sz w:val="20"/>
          <w:szCs w:val="20"/>
          <w:lang w:val="es-PA"/>
        </w:rPr>
        <w:t>blo Saavedra Alessandri, Secretario</w:t>
      </w:r>
      <w:r w:rsidR="006233F5">
        <w:rPr>
          <w:rStyle w:val="FootnoteReference"/>
          <w:szCs w:val="20"/>
          <w:lang w:val="es-PA"/>
        </w:rPr>
        <w:footnoteReference w:id="2"/>
      </w:r>
      <w:r w:rsidR="00325647" w:rsidRPr="004F640F">
        <w:rPr>
          <w:rFonts w:ascii="Verdana" w:hAnsi="Verdana"/>
          <w:sz w:val="20"/>
          <w:szCs w:val="20"/>
          <w:lang w:val="es-PA"/>
        </w:rPr>
        <w:t>,</w:t>
      </w:r>
    </w:p>
    <w:p w:rsidR="00540AC3" w:rsidRPr="004F640F" w:rsidRDefault="00540AC3" w:rsidP="00B3599C">
      <w:pPr>
        <w:spacing w:after="0" w:line="240" w:lineRule="auto"/>
        <w:jc w:val="both"/>
        <w:rPr>
          <w:rFonts w:ascii="Verdana" w:hAnsi="Verdana"/>
          <w:sz w:val="20"/>
          <w:szCs w:val="20"/>
          <w:lang w:val="es-PA"/>
        </w:rPr>
      </w:pPr>
    </w:p>
    <w:p w:rsidR="00B01869" w:rsidRPr="004F640F" w:rsidRDefault="00872E03" w:rsidP="00B3599C">
      <w:pPr>
        <w:spacing w:after="0" w:line="240" w:lineRule="auto"/>
        <w:jc w:val="both"/>
        <w:rPr>
          <w:rFonts w:ascii="Verdana" w:hAnsi="Verdana"/>
          <w:sz w:val="20"/>
          <w:szCs w:val="20"/>
          <w:lang w:val="es-PA"/>
        </w:rPr>
      </w:pPr>
      <w:r w:rsidRPr="004F640F">
        <w:rPr>
          <w:rFonts w:ascii="Verdana" w:hAnsi="Verdana"/>
          <w:sz w:val="20"/>
          <w:szCs w:val="20"/>
          <w:lang w:val="es-PA"/>
        </w:rPr>
        <w:t>de conformidad con el</w:t>
      </w:r>
      <w:r w:rsidR="00540AC3" w:rsidRPr="004F640F">
        <w:rPr>
          <w:rFonts w:ascii="Verdana" w:hAnsi="Verdana"/>
          <w:sz w:val="20"/>
          <w:szCs w:val="20"/>
          <w:lang w:val="es-PA"/>
        </w:rPr>
        <w:t xml:space="preserve"> </w:t>
      </w:r>
      <w:r w:rsidR="00325647" w:rsidRPr="004F640F">
        <w:rPr>
          <w:rFonts w:ascii="Verdana" w:hAnsi="Verdana"/>
          <w:sz w:val="20"/>
          <w:szCs w:val="20"/>
          <w:lang w:val="es-PA"/>
        </w:rPr>
        <w:t>artículo</w:t>
      </w:r>
      <w:r w:rsidR="00540AC3" w:rsidRPr="004F640F">
        <w:rPr>
          <w:rFonts w:ascii="Verdana" w:hAnsi="Verdana"/>
          <w:sz w:val="20"/>
          <w:szCs w:val="20"/>
          <w:lang w:val="es-PA"/>
        </w:rPr>
        <w:t xml:space="preserve"> 67 da Conven</w:t>
      </w:r>
      <w:r w:rsidR="00325647" w:rsidRPr="004F640F">
        <w:rPr>
          <w:rFonts w:ascii="Verdana" w:hAnsi="Verdana"/>
          <w:sz w:val="20"/>
          <w:szCs w:val="20"/>
          <w:lang w:val="es-PA"/>
        </w:rPr>
        <w:t>ción</w:t>
      </w:r>
      <w:r w:rsidR="00540AC3" w:rsidRPr="004F640F">
        <w:rPr>
          <w:rFonts w:ascii="Verdana" w:hAnsi="Verdana"/>
          <w:sz w:val="20"/>
          <w:szCs w:val="20"/>
          <w:lang w:val="es-PA"/>
        </w:rPr>
        <w:t xml:space="preserve"> Americana sobre </w:t>
      </w:r>
      <w:r w:rsidR="00325647" w:rsidRPr="004F640F">
        <w:rPr>
          <w:rFonts w:ascii="Verdana" w:hAnsi="Verdana"/>
          <w:sz w:val="20"/>
          <w:szCs w:val="20"/>
          <w:lang w:val="es-PA"/>
        </w:rPr>
        <w:t>Derechos Humanos (en adelante</w:t>
      </w:r>
      <w:r w:rsidR="00540AC3" w:rsidRPr="004F640F">
        <w:rPr>
          <w:rFonts w:ascii="Verdana" w:hAnsi="Verdana"/>
          <w:sz w:val="20"/>
          <w:szCs w:val="20"/>
          <w:lang w:val="es-PA"/>
        </w:rPr>
        <w:t xml:space="preserve"> “</w:t>
      </w:r>
      <w:r w:rsidR="00325647" w:rsidRPr="004F640F">
        <w:rPr>
          <w:rFonts w:ascii="Verdana" w:hAnsi="Verdana"/>
          <w:sz w:val="20"/>
          <w:szCs w:val="20"/>
          <w:lang w:val="es-PA"/>
        </w:rPr>
        <w:t>l</w:t>
      </w:r>
      <w:r w:rsidR="00540AC3" w:rsidRPr="004F640F">
        <w:rPr>
          <w:rFonts w:ascii="Verdana" w:hAnsi="Verdana"/>
          <w:sz w:val="20"/>
          <w:szCs w:val="20"/>
          <w:lang w:val="es-PA"/>
        </w:rPr>
        <w:t>a Conven</w:t>
      </w:r>
      <w:r w:rsidR="00325647" w:rsidRPr="004F640F">
        <w:rPr>
          <w:rFonts w:ascii="Verdana" w:hAnsi="Verdana"/>
          <w:sz w:val="20"/>
          <w:szCs w:val="20"/>
          <w:lang w:val="es-PA"/>
        </w:rPr>
        <w:t>ción Americana” o</w:t>
      </w:r>
      <w:r w:rsidR="00540AC3" w:rsidRPr="004F640F">
        <w:rPr>
          <w:rFonts w:ascii="Verdana" w:hAnsi="Verdana"/>
          <w:sz w:val="20"/>
          <w:szCs w:val="20"/>
          <w:lang w:val="es-PA"/>
        </w:rPr>
        <w:t xml:space="preserve"> “</w:t>
      </w:r>
      <w:r w:rsidR="00325647" w:rsidRPr="004F640F">
        <w:rPr>
          <w:rFonts w:ascii="Verdana" w:hAnsi="Verdana"/>
          <w:sz w:val="20"/>
          <w:szCs w:val="20"/>
          <w:lang w:val="es-PA"/>
        </w:rPr>
        <w:t>l</w:t>
      </w:r>
      <w:r w:rsidR="00540AC3" w:rsidRPr="004F640F">
        <w:rPr>
          <w:rFonts w:ascii="Verdana" w:hAnsi="Verdana"/>
          <w:sz w:val="20"/>
          <w:szCs w:val="20"/>
          <w:lang w:val="es-PA"/>
        </w:rPr>
        <w:t>a Conven</w:t>
      </w:r>
      <w:r w:rsidR="00325647" w:rsidRPr="004F640F">
        <w:rPr>
          <w:rFonts w:ascii="Verdana" w:hAnsi="Verdana"/>
          <w:sz w:val="20"/>
          <w:szCs w:val="20"/>
          <w:lang w:val="es-PA"/>
        </w:rPr>
        <w:t>ción”) y el</w:t>
      </w:r>
      <w:r w:rsidR="00540AC3" w:rsidRPr="004F640F">
        <w:rPr>
          <w:rFonts w:ascii="Verdana" w:hAnsi="Verdana"/>
          <w:sz w:val="20"/>
          <w:szCs w:val="20"/>
          <w:lang w:val="es-PA"/>
        </w:rPr>
        <w:t xml:space="preserve"> </w:t>
      </w:r>
      <w:r w:rsidR="00325647" w:rsidRPr="004F640F">
        <w:rPr>
          <w:rFonts w:ascii="Verdana" w:hAnsi="Verdana"/>
          <w:sz w:val="20"/>
          <w:szCs w:val="20"/>
          <w:lang w:val="es-PA"/>
        </w:rPr>
        <w:t xml:space="preserve">artículo </w:t>
      </w:r>
      <w:r w:rsidR="00992473">
        <w:rPr>
          <w:rFonts w:ascii="Verdana" w:hAnsi="Verdana"/>
          <w:sz w:val="20"/>
          <w:szCs w:val="20"/>
          <w:lang w:val="es-PA"/>
        </w:rPr>
        <w:t>68</w:t>
      </w:r>
      <w:r w:rsidR="00992473" w:rsidRPr="004F640F">
        <w:rPr>
          <w:rFonts w:ascii="Verdana" w:hAnsi="Verdana"/>
          <w:sz w:val="20"/>
          <w:szCs w:val="20"/>
          <w:lang w:val="es-PA"/>
        </w:rPr>
        <w:t xml:space="preserve"> </w:t>
      </w:r>
      <w:r w:rsidR="00325647" w:rsidRPr="004F640F">
        <w:rPr>
          <w:rFonts w:ascii="Verdana" w:hAnsi="Verdana"/>
          <w:sz w:val="20"/>
          <w:szCs w:val="20"/>
          <w:lang w:val="es-PA"/>
        </w:rPr>
        <w:t>del Reg</w:t>
      </w:r>
      <w:r w:rsidR="00540AC3" w:rsidRPr="004F640F">
        <w:rPr>
          <w:rFonts w:ascii="Verdana" w:hAnsi="Verdana"/>
          <w:sz w:val="20"/>
          <w:szCs w:val="20"/>
          <w:lang w:val="es-PA"/>
        </w:rPr>
        <w:t>lamento d</w:t>
      </w:r>
      <w:r w:rsidR="00325647" w:rsidRPr="004F640F">
        <w:rPr>
          <w:rFonts w:ascii="Verdana" w:hAnsi="Verdana"/>
          <w:sz w:val="20"/>
          <w:szCs w:val="20"/>
          <w:lang w:val="es-PA"/>
        </w:rPr>
        <w:t>e l</w:t>
      </w:r>
      <w:r w:rsidR="00540AC3" w:rsidRPr="004F640F">
        <w:rPr>
          <w:rFonts w:ascii="Verdana" w:hAnsi="Verdana"/>
          <w:sz w:val="20"/>
          <w:szCs w:val="20"/>
          <w:lang w:val="es-PA"/>
        </w:rPr>
        <w:t>a Cor</w:t>
      </w:r>
      <w:r w:rsidR="00325647" w:rsidRPr="004F640F">
        <w:rPr>
          <w:rFonts w:ascii="Verdana" w:hAnsi="Verdana"/>
          <w:sz w:val="20"/>
          <w:szCs w:val="20"/>
          <w:lang w:val="es-PA"/>
        </w:rPr>
        <w:t>te (en adelante “el Reg</w:t>
      </w:r>
      <w:r w:rsidR="00BF47F9" w:rsidRPr="004F640F">
        <w:rPr>
          <w:rFonts w:ascii="Verdana" w:hAnsi="Verdana"/>
          <w:sz w:val="20"/>
          <w:szCs w:val="20"/>
          <w:lang w:val="es-PA"/>
        </w:rPr>
        <w:t>lamento”)</w:t>
      </w:r>
      <w:r w:rsidR="00325647" w:rsidRPr="004F640F">
        <w:rPr>
          <w:rFonts w:ascii="Verdana" w:hAnsi="Verdana"/>
          <w:sz w:val="20"/>
          <w:szCs w:val="20"/>
          <w:lang w:val="es-PA"/>
        </w:rPr>
        <w:t>, resuelve la</w:t>
      </w:r>
      <w:r w:rsidR="00540AC3" w:rsidRPr="004F640F">
        <w:rPr>
          <w:rFonts w:ascii="Verdana" w:hAnsi="Verdana"/>
          <w:sz w:val="20"/>
          <w:szCs w:val="20"/>
          <w:lang w:val="es-PA"/>
        </w:rPr>
        <w:t xml:space="preserve"> </w:t>
      </w:r>
      <w:r w:rsidR="009363E0">
        <w:rPr>
          <w:rFonts w:ascii="Verdana" w:hAnsi="Verdana"/>
          <w:sz w:val="20"/>
          <w:szCs w:val="20"/>
          <w:lang w:val="es-PA"/>
        </w:rPr>
        <w:t>solicitud</w:t>
      </w:r>
      <w:r w:rsidR="00540AC3" w:rsidRPr="004F640F">
        <w:rPr>
          <w:rFonts w:ascii="Verdana" w:hAnsi="Verdana"/>
          <w:sz w:val="20"/>
          <w:szCs w:val="20"/>
          <w:lang w:val="es-PA"/>
        </w:rPr>
        <w:t xml:space="preserve"> de interpreta</w:t>
      </w:r>
      <w:r w:rsidR="00325647" w:rsidRPr="004F640F">
        <w:rPr>
          <w:rFonts w:ascii="Verdana" w:hAnsi="Verdana"/>
          <w:sz w:val="20"/>
          <w:szCs w:val="20"/>
          <w:lang w:val="es-PA"/>
        </w:rPr>
        <w:t>ción de la Sentencia de excepciones preliminares, fondo,</w:t>
      </w:r>
      <w:r w:rsidRPr="004F640F">
        <w:rPr>
          <w:rFonts w:ascii="Verdana" w:hAnsi="Verdana"/>
          <w:sz w:val="20"/>
          <w:szCs w:val="20"/>
          <w:lang w:val="es-PA"/>
        </w:rPr>
        <w:t xml:space="preserve"> reparaciones y costas </w:t>
      </w:r>
      <w:r w:rsidR="00DD6920">
        <w:rPr>
          <w:rFonts w:ascii="Verdana" w:hAnsi="Verdana"/>
          <w:sz w:val="20"/>
          <w:szCs w:val="20"/>
          <w:lang w:val="es-PA"/>
        </w:rPr>
        <w:t>emitida</w:t>
      </w:r>
      <w:r w:rsidR="00325647" w:rsidRPr="004F640F">
        <w:rPr>
          <w:rFonts w:ascii="Verdana" w:hAnsi="Verdana"/>
          <w:sz w:val="20"/>
          <w:szCs w:val="20"/>
          <w:lang w:val="es-PA"/>
        </w:rPr>
        <w:t xml:space="preserve"> por el Tribunal el</w:t>
      </w:r>
      <w:r w:rsidR="00540AC3" w:rsidRPr="004F640F">
        <w:rPr>
          <w:rFonts w:ascii="Verdana" w:hAnsi="Verdana"/>
          <w:sz w:val="20"/>
          <w:szCs w:val="20"/>
          <w:lang w:val="es-PA"/>
        </w:rPr>
        <w:t xml:space="preserve"> </w:t>
      </w:r>
      <w:r w:rsidR="00325647" w:rsidRPr="004F640F">
        <w:rPr>
          <w:rFonts w:ascii="Verdana" w:hAnsi="Verdana"/>
          <w:sz w:val="20"/>
          <w:szCs w:val="20"/>
          <w:lang w:val="es-PA"/>
        </w:rPr>
        <w:t>20 de octubre</w:t>
      </w:r>
      <w:r w:rsidR="00BF47F9" w:rsidRPr="004F640F">
        <w:rPr>
          <w:rFonts w:ascii="Verdana" w:hAnsi="Verdana"/>
          <w:sz w:val="20"/>
          <w:szCs w:val="20"/>
          <w:lang w:val="es-PA"/>
        </w:rPr>
        <w:t xml:space="preserve"> de 2016</w:t>
      </w:r>
      <w:r w:rsidR="00325647" w:rsidRPr="004F640F">
        <w:rPr>
          <w:rFonts w:ascii="Verdana" w:hAnsi="Verdana"/>
          <w:sz w:val="20"/>
          <w:szCs w:val="20"/>
          <w:lang w:val="es-PA"/>
        </w:rPr>
        <w:t xml:space="preserve"> en el presente caso (en adelante </w:t>
      </w:r>
      <w:r w:rsidR="00540AC3" w:rsidRPr="004F640F">
        <w:rPr>
          <w:rFonts w:ascii="Verdana" w:hAnsi="Verdana"/>
          <w:sz w:val="20"/>
          <w:szCs w:val="20"/>
          <w:lang w:val="es-PA"/>
        </w:rPr>
        <w:t>“</w:t>
      </w:r>
      <w:r w:rsidR="00325647" w:rsidRPr="004F640F">
        <w:rPr>
          <w:rFonts w:ascii="Verdana" w:hAnsi="Verdana"/>
          <w:sz w:val="20"/>
          <w:szCs w:val="20"/>
          <w:lang w:val="es-PA"/>
        </w:rPr>
        <w:t>la Sentencia”)</w:t>
      </w:r>
      <w:r w:rsidR="00156051">
        <w:rPr>
          <w:rFonts w:ascii="Verdana" w:hAnsi="Verdana"/>
          <w:sz w:val="20"/>
          <w:szCs w:val="20"/>
          <w:lang w:val="es-PA"/>
        </w:rPr>
        <w:t>,</w:t>
      </w:r>
      <w:r w:rsidR="00325647" w:rsidRPr="004F640F">
        <w:rPr>
          <w:rFonts w:ascii="Verdana" w:hAnsi="Verdana"/>
          <w:sz w:val="20"/>
          <w:szCs w:val="20"/>
          <w:lang w:val="es-PA"/>
        </w:rPr>
        <w:t xml:space="preserve"> interpuesta el</w:t>
      </w:r>
      <w:r w:rsidR="00540AC3" w:rsidRPr="004F640F">
        <w:rPr>
          <w:rFonts w:ascii="Verdana" w:hAnsi="Verdana"/>
          <w:sz w:val="20"/>
          <w:szCs w:val="20"/>
          <w:lang w:val="es-PA"/>
        </w:rPr>
        <w:t xml:space="preserve"> </w:t>
      </w:r>
      <w:r w:rsidR="00325647" w:rsidRPr="004F640F">
        <w:rPr>
          <w:rFonts w:ascii="Verdana" w:hAnsi="Verdana"/>
          <w:sz w:val="20"/>
          <w:szCs w:val="20"/>
          <w:lang w:val="es-PA"/>
        </w:rPr>
        <w:t>15 de marzo de 2017 por l</w:t>
      </w:r>
      <w:r w:rsidR="00CE71B4" w:rsidRPr="004F640F">
        <w:rPr>
          <w:rFonts w:ascii="Verdana" w:hAnsi="Verdana"/>
          <w:sz w:val="20"/>
          <w:szCs w:val="20"/>
          <w:lang w:val="es-PA"/>
        </w:rPr>
        <w:t>a República Federativa d</w:t>
      </w:r>
      <w:r w:rsidR="00325647" w:rsidRPr="004F640F">
        <w:rPr>
          <w:rFonts w:ascii="Verdana" w:hAnsi="Verdana"/>
          <w:sz w:val="20"/>
          <w:szCs w:val="20"/>
          <w:lang w:val="es-PA"/>
        </w:rPr>
        <w:t>e</w:t>
      </w:r>
      <w:r w:rsidR="00BF47F9" w:rsidRPr="004F640F">
        <w:rPr>
          <w:rFonts w:ascii="Verdana" w:hAnsi="Verdana"/>
          <w:sz w:val="20"/>
          <w:szCs w:val="20"/>
          <w:lang w:val="es-PA"/>
        </w:rPr>
        <w:t xml:space="preserve"> </w:t>
      </w:r>
      <w:r w:rsidR="00CE71B4" w:rsidRPr="004F640F">
        <w:rPr>
          <w:rFonts w:ascii="Verdana" w:hAnsi="Verdana"/>
          <w:sz w:val="20"/>
          <w:szCs w:val="20"/>
          <w:lang w:val="es-PA"/>
        </w:rPr>
        <w:t xml:space="preserve">Brasil </w:t>
      </w:r>
      <w:r w:rsidR="00325647" w:rsidRPr="004F640F">
        <w:rPr>
          <w:rFonts w:ascii="Verdana" w:hAnsi="Verdana"/>
          <w:sz w:val="20"/>
          <w:szCs w:val="20"/>
          <w:lang w:val="es-PA"/>
        </w:rPr>
        <w:t>(en adelante el</w:t>
      </w:r>
      <w:r w:rsidR="00BF47F9" w:rsidRPr="004F640F">
        <w:rPr>
          <w:rFonts w:ascii="Verdana" w:hAnsi="Verdana"/>
          <w:sz w:val="20"/>
          <w:szCs w:val="20"/>
          <w:lang w:val="es-PA"/>
        </w:rPr>
        <w:t xml:space="preserve"> “Estado</w:t>
      </w:r>
      <w:r w:rsidR="00540AC3" w:rsidRPr="004F640F">
        <w:rPr>
          <w:rFonts w:ascii="Verdana" w:hAnsi="Verdana"/>
          <w:sz w:val="20"/>
          <w:szCs w:val="20"/>
          <w:lang w:val="es-PA"/>
        </w:rPr>
        <w:t>”</w:t>
      </w:r>
      <w:r w:rsidR="00325647" w:rsidRPr="004F640F">
        <w:rPr>
          <w:rFonts w:ascii="Verdana" w:hAnsi="Verdana"/>
          <w:sz w:val="20"/>
          <w:szCs w:val="20"/>
          <w:lang w:val="es-PA"/>
        </w:rPr>
        <w:t xml:space="preserve"> o</w:t>
      </w:r>
      <w:r w:rsidR="00CE71B4" w:rsidRPr="004F640F">
        <w:rPr>
          <w:rFonts w:ascii="Verdana" w:hAnsi="Verdana"/>
          <w:sz w:val="20"/>
          <w:szCs w:val="20"/>
          <w:lang w:val="es-PA"/>
        </w:rPr>
        <w:t xml:space="preserve"> “Brasil”</w:t>
      </w:r>
      <w:r w:rsidR="00540AC3" w:rsidRPr="004F640F">
        <w:rPr>
          <w:rFonts w:ascii="Verdana" w:hAnsi="Verdana"/>
          <w:sz w:val="20"/>
          <w:szCs w:val="20"/>
          <w:lang w:val="es-PA"/>
        </w:rPr>
        <w:t>).</w:t>
      </w:r>
    </w:p>
    <w:p w:rsidR="00DD6920" w:rsidRPr="00F740CD" w:rsidRDefault="00B01869" w:rsidP="00DD6920">
      <w:pPr>
        <w:autoSpaceDE w:val="0"/>
        <w:autoSpaceDN w:val="0"/>
        <w:adjustRightInd w:val="0"/>
        <w:jc w:val="both"/>
        <w:rPr>
          <w:rFonts w:cs="Verdana"/>
          <w:b/>
          <w:lang w:val="es-CR"/>
        </w:rPr>
      </w:pPr>
      <w:r w:rsidRPr="004F640F">
        <w:rPr>
          <w:rFonts w:ascii="Verdana" w:hAnsi="Verdana"/>
          <w:sz w:val="20"/>
          <w:szCs w:val="20"/>
          <w:lang w:val="es-PA"/>
        </w:rPr>
        <w:br w:type="page"/>
      </w:r>
    </w:p>
    <w:p w:rsidR="00BF47F9" w:rsidRPr="004F640F" w:rsidRDefault="00BF47F9" w:rsidP="00B3599C">
      <w:pPr>
        <w:pStyle w:val="Heading1"/>
        <w:tabs>
          <w:tab w:val="clear" w:pos="567"/>
        </w:tabs>
        <w:rPr>
          <w:lang w:val="es-PA"/>
        </w:rPr>
      </w:pPr>
      <w:r w:rsidRPr="004F640F">
        <w:rPr>
          <w:lang w:val="es-PA"/>
        </w:rPr>
        <w:lastRenderedPageBreak/>
        <w:t>I</w:t>
      </w:r>
    </w:p>
    <w:p w:rsidR="00BF47F9" w:rsidRPr="004F640F" w:rsidRDefault="00B01869" w:rsidP="00B3599C">
      <w:pPr>
        <w:autoSpaceDE w:val="0"/>
        <w:autoSpaceDN w:val="0"/>
        <w:adjustRightInd w:val="0"/>
        <w:spacing w:after="0" w:line="240" w:lineRule="auto"/>
        <w:jc w:val="center"/>
        <w:rPr>
          <w:rFonts w:ascii="Verdana" w:eastAsia="Times" w:hAnsi="Verdana"/>
          <w:sz w:val="20"/>
          <w:szCs w:val="20"/>
          <w:lang w:val="es-PA" w:eastAsia="es-ES"/>
        </w:rPr>
      </w:pPr>
      <w:r w:rsidRPr="004F640F">
        <w:rPr>
          <w:rFonts w:ascii="Verdana" w:hAnsi="Verdana" w:cs="Verdana"/>
          <w:b/>
          <w:bCs/>
          <w:sz w:val="20"/>
          <w:szCs w:val="20"/>
          <w:lang w:val="es-PA"/>
        </w:rPr>
        <w:t>PRESENTA</w:t>
      </w:r>
      <w:r w:rsidR="00325647" w:rsidRPr="004F640F">
        <w:rPr>
          <w:rFonts w:ascii="Verdana" w:hAnsi="Verdana" w:cs="Verdana"/>
          <w:b/>
          <w:bCs/>
          <w:sz w:val="20"/>
          <w:szCs w:val="20"/>
          <w:lang w:val="es-PA"/>
        </w:rPr>
        <w:t xml:space="preserve">CIÓN </w:t>
      </w:r>
      <w:r w:rsidR="00DD6920">
        <w:rPr>
          <w:rFonts w:ascii="Verdana" w:hAnsi="Verdana" w:cs="Verdana"/>
          <w:b/>
          <w:bCs/>
          <w:sz w:val="20"/>
          <w:szCs w:val="20"/>
          <w:lang w:val="es-PA"/>
        </w:rPr>
        <w:t>DE LA SOLICITUD</w:t>
      </w:r>
      <w:r w:rsidR="006B0B70" w:rsidRPr="004F640F">
        <w:rPr>
          <w:rFonts w:ascii="Verdana" w:hAnsi="Verdana" w:cs="Verdana"/>
          <w:b/>
          <w:bCs/>
          <w:sz w:val="20"/>
          <w:szCs w:val="20"/>
          <w:lang w:val="es-PA"/>
        </w:rPr>
        <w:t xml:space="preserve"> </w:t>
      </w:r>
      <w:r w:rsidR="00BF47F9" w:rsidRPr="004F640F">
        <w:rPr>
          <w:rFonts w:ascii="Verdana" w:hAnsi="Verdana" w:cs="Verdana"/>
          <w:b/>
          <w:bCs/>
          <w:sz w:val="20"/>
          <w:szCs w:val="20"/>
          <w:lang w:val="es-PA"/>
        </w:rPr>
        <w:t>DE INTERPRETA</w:t>
      </w:r>
      <w:r w:rsidR="00325647" w:rsidRPr="004F640F">
        <w:rPr>
          <w:rFonts w:ascii="Verdana" w:hAnsi="Verdana" w:cs="Verdana"/>
          <w:b/>
          <w:bCs/>
          <w:sz w:val="20"/>
          <w:szCs w:val="20"/>
          <w:lang w:val="es-PA"/>
        </w:rPr>
        <w:t>CIÓN Y</w:t>
      </w:r>
      <w:r w:rsidR="00BF47F9" w:rsidRPr="004F640F">
        <w:rPr>
          <w:rFonts w:ascii="Verdana" w:hAnsi="Verdana" w:cs="Verdana"/>
          <w:b/>
          <w:bCs/>
          <w:sz w:val="20"/>
          <w:szCs w:val="20"/>
          <w:lang w:val="es-PA"/>
        </w:rPr>
        <w:t xml:space="preserve"> PROCEDIM</w:t>
      </w:r>
      <w:r w:rsidR="00325647" w:rsidRPr="004F640F">
        <w:rPr>
          <w:rFonts w:ascii="Verdana" w:hAnsi="Verdana" w:cs="Verdana"/>
          <w:b/>
          <w:bCs/>
          <w:sz w:val="20"/>
          <w:szCs w:val="20"/>
          <w:lang w:val="es-PA"/>
        </w:rPr>
        <w:t xml:space="preserve">IENTO </w:t>
      </w:r>
      <w:r w:rsidR="00BF47F9" w:rsidRPr="004F640F">
        <w:rPr>
          <w:rFonts w:ascii="Verdana" w:hAnsi="Verdana" w:cs="Verdana"/>
          <w:b/>
          <w:bCs/>
          <w:sz w:val="20"/>
          <w:szCs w:val="20"/>
          <w:lang w:val="es-PA"/>
        </w:rPr>
        <w:t xml:space="preserve">ANTE </w:t>
      </w:r>
      <w:r w:rsidR="00325647" w:rsidRPr="004F640F">
        <w:rPr>
          <w:rFonts w:ascii="Verdana" w:hAnsi="Verdana" w:cs="Verdana"/>
          <w:b/>
          <w:bCs/>
          <w:sz w:val="20"/>
          <w:szCs w:val="20"/>
          <w:lang w:val="es-PA"/>
        </w:rPr>
        <w:t>L</w:t>
      </w:r>
      <w:r w:rsidR="00BF47F9" w:rsidRPr="004F640F">
        <w:rPr>
          <w:rFonts w:ascii="Verdana" w:hAnsi="Verdana" w:cs="Verdana"/>
          <w:b/>
          <w:bCs/>
          <w:sz w:val="20"/>
          <w:szCs w:val="20"/>
          <w:lang w:val="es-PA"/>
        </w:rPr>
        <w:t xml:space="preserve">A CORTE </w:t>
      </w:r>
    </w:p>
    <w:p w:rsidR="00BF47F9" w:rsidRPr="004F640F" w:rsidRDefault="00BF47F9" w:rsidP="00B3599C">
      <w:pPr>
        <w:spacing w:after="0" w:line="240" w:lineRule="auto"/>
        <w:jc w:val="both"/>
        <w:rPr>
          <w:rFonts w:ascii="Verdana" w:eastAsia="Times" w:hAnsi="Verdana"/>
          <w:sz w:val="20"/>
          <w:szCs w:val="20"/>
          <w:lang w:val="es-PA"/>
        </w:rPr>
      </w:pPr>
    </w:p>
    <w:p w:rsidR="00BF47F9" w:rsidRPr="004F640F" w:rsidRDefault="00697DFE" w:rsidP="00B3599C">
      <w:pPr>
        <w:numPr>
          <w:ilvl w:val="0"/>
          <w:numId w:val="2"/>
        </w:numPr>
        <w:tabs>
          <w:tab w:val="clear" w:pos="1247"/>
        </w:tabs>
        <w:autoSpaceDE w:val="0"/>
        <w:autoSpaceDN w:val="0"/>
        <w:adjustRightInd w:val="0"/>
        <w:spacing w:after="0" w:line="240" w:lineRule="auto"/>
        <w:jc w:val="both"/>
        <w:rPr>
          <w:rFonts w:ascii="Verdana" w:hAnsi="Verdana" w:cs="Verdana"/>
          <w:sz w:val="20"/>
          <w:szCs w:val="20"/>
          <w:lang w:val="es-PA"/>
        </w:rPr>
      </w:pPr>
      <w:r w:rsidRPr="004F640F">
        <w:rPr>
          <w:rFonts w:ascii="Verdana" w:hAnsi="Verdana" w:cs="Verdana"/>
          <w:sz w:val="20"/>
          <w:szCs w:val="20"/>
          <w:lang w:val="es-PA"/>
        </w:rPr>
        <w:t>E</w:t>
      </w:r>
      <w:r w:rsidR="00325647" w:rsidRPr="004F640F">
        <w:rPr>
          <w:rFonts w:ascii="Verdana" w:hAnsi="Verdana" w:cs="Verdana"/>
          <w:sz w:val="20"/>
          <w:szCs w:val="20"/>
          <w:lang w:val="es-PA"/>
        </w:rPr>
        <w:t>l 20 de octubre</w:t>
      </w:r>
      <w:r w:rsidRPr="004F640F">
        <w:rPr>
          <w:rFonts w:ascii="Verdana" w:hAnsi="Verdana" w:cs="Verdana"/>
          <w:sz w:val="20"/>
          <w:szCs w:val="20"/>
          <w:lang w:val="es-PA"/>
        </w:rPr>
        <w:t xml:space="preserve"> de 2016 </w:t>
      </w:r>
      <w:r w:rsidR="00325647" w:rsidRPr="004F640F">
        <w:rPr>
          <w:rFonts w:ascii="Verdana" w:hAnsi="Verdana" w:cs="Verdana"/>
          <w:sz w:val="20"/>
          <w:szCs w:val="20"/>
          <w:lang w:val="es-PA"/>
        </w:rPr>
        <w:t xml:space="preserve">la Corte </w:t>
      </w:r>
      <w:r w:rsidR="00DD6920">
        <w:rPr>
          <w:rFonts w:ascii="Verdana" w:hAnsi="Verdana" w:cs="Verdana"/>
          <w:sz w:val="20"/>
          <w:szCs w:val="20"/>
          <w:lang w:val="es-PA"/>
        </w:rPr>
        <w:t>emitió</w:t>
      </w:r>
      <w:r w:rsidRPr="004F640F">
        <w:rPr>
          <w:rFonts w:ascii="Verdana" w:hAnsi="Verdana" w:cs="Verdana"/>
          <w:sz w:val="20"/>
          <w:szCs w:val="20"/>
          <w:lang w:val="es-PA"/>
        </w:rPr>
        <w:t xml:space="preserve"> </w:t>
      </w:r>
      <w:r w:rsidR="00325647" w:rsidRPr="004F640F">
        <w:rPr>
          <w:rFonts w:ascii="Verdana" w:hAnsi="Verdana" w:cs="Verdana"/>
          <w:sz w:val="20"/>
          <w:szCs w:val="20"/>
          <w:lang w:val="es-PA"/>
        </w:rPr>
        <w:t>la Sentencia</w:t>
      </w:r>
      <w:r w:rsidR="00D81104">
        <w:rPr>
          <w:rFonts w:ascii="Verdana" w:hAnsi="Verdana" w:cs="Verdana"/>
          <w:sz w:val="20"/>
          <w:szCs w:val="20"/>
          <w:lang w:val="es-PA"/>
        </w:rPr>
        <w:t xml:space="preserve"> </w:t>
      </w:r>
      <w:r w:rsidR="00D81104" w:rsidRPr="004F640F">
        <w:rPr>
          <w:rFonts w:ascii="Verdana" w:hAnsi="Verdana"/>
          <w:sz w:val="20"/>
          <w:szCs w:val="20"/>
          <w:lang w:val="es-PA"/>
        </w:rPr>
        <w:t>de excepciones preliminares, fondo, reparaciones y costas</w:t>
      </w:r>
      <w:r w:rsidR="00325647" w:rsidRPr="004F640F">
        <w:rPr>
          <w:rFonts w:ascii="Verdana" w:hAnsi="Verdana" w:cs="Verdana"/>
          <w:sz w:val="20"/>
          <w:szCs w:val="20"/>
          <w:lang w:val="es-PA"/>
        </w:rPr>
        <w:t>, de la cual fueron</w:t>
      </w:r>
      <w:r w:rsidRPr="004F640F">
        <w:rPr>
          <w:rFonts w:ascii="Verdana" w:hAnsi="Verdana" w:cs="Verdana"/>
          <w:sz w:val="20"/>
          <w:szCs w:val="20"/>
          <w:lang w:val="es-PA"/>
        </w:rPr>
        <w:t xml:space="preserve"> notificadas </w:t>
      </w:r>
      <w:r w:rsidR="00325647" w:rsidRPr="004F640F">
        <w:rPr>
          <w:rFonts w:ascii="Verdana" w:hAnsi="Verdana" w:cs="Verdana"/>
          <w:sz w:val="20"/>
          <w:szCs w:val="20"/>
          <w:lang w:val="es-PA"/>
        </w:rPr>
        <w:t>las partes y</w:t>
      </w:r>
      <w:r w:rsidRPr="004F640F">
        <w:rPr>
          <w:rFonts w:ascii="Verdana" w:hAnsi="Verdana" w:cs="Verdana"/>
          <w:sz w:val="20"/>
          <w:szCs w:val="20"/>
          <w:lang w:val="es-PA"/>
        </w:rPr>
        <w:t xml:space="preserve"> </w:t>
      </w:r>
      <w:r w:rsidR="00325647" w:rsidRPr="004F640F">
        <w:rPr>
          <w:rFonts w:ascii="Verdana" w:hAnsi="Verdana" w:cs="Verdana"/>
          <w:sz w:val="20"/>
          <w:szCs w:val="20"/>
          <w:lang w:val="es-PA"/>
        </w:rPr>
        <w:t>la Comisión</w:t>
      </w:r>
      <w:r w:rsidRPr="004F640F">
        <w:rPr>
          <w:rFonts w:ascii="Verdana" w:hAnsi="Verdana" w:cs="Verdana"/>
          <w:sz w:val="20"/>
          <w:szCs w:val="20"/>
          <w:lang w:val="es-PA"/>
        </w:rPr>
        <w:t xml:space="preserve"> Interamericana de </w:t>
      </w:r>
      <w:r w:rsidR="00325647" w:rsidRPr="004F640F">
        <w:rPr>
          <w:rFonts w:ascii="Verdana" w:hAnsi="Verdana" w:cs="Verdana"/>
          <w:sz w:val="20"/>
          <w:szCs w:val="20"/>
          <w:lang w:val="es-PA"/>
        </w:rPr>
        <w:t>Derechos Humanos (en adel</w:t>
      </w:r>
      <w:r w:rsidRPr="004F640F">
        <w:rPr>
          <w:rFonts w:ascii="Verdana" w:hAnsi="Verdana" w:cs="Verdana"/>
          <w:sz w:val="20"/>
          <w:szCs w:val="20"/>
          <w:lang w:val="es-PA"/>
        </w:rPr>
        <w:t>ante “</w:t>
      </w:r>
      <w:r w:rsidR="00325647" w:rsidRPr="004F640F">
        <w:rPr>
          <w:rFonts w:ascii="Verdana" w:hAnsi="Verdana" w:cs="Verdana"/>
          <w:sz w:val="20"/>
          <w:szCs w:val="20"/>
          <w:lang w:val="es-PA"/>
        </w:rPr>
        <w:t>Comisión Interamericana” o</w:t>
      </w:r>
      <w:r w:rsidRPr="004F640F">
        <w:rPr>
          <w:rFonts w:ascii="Verdana" w:hAnsi="Verdana" w:cs="Verdana"/>
          <w:sz w:val="20"/>
          <w:szCs w:val="20"/>
          <w:lang w:val="es-PA"/>
        </w:rPr>
        <w:t xml:space="preserve"> “</w:t>
      </w:r>
      <w:r w:rsidR="00325647" w:rsidRPr="004F640F">
        <w:rPr>
          <w:rFonts w:ascii="Verdana" w:hAnsi="Verdana" w:cs="Verdana"/>
          <w:sz w:val="20"/>
          <w:szCs w:val="20"/>
          <w:lang w:val="es-PA"/>
        </w:rPr>
        <w:t>Comisión”) el</w:t>
      </w:r>
      <w:r w:rsidRPr="004F640F">
        <w:rPr>
          <w:rFonts w:ascii="Verdana" w:hAnsi="Verdana" w:cs="Verdana"/>
          <w:sz w:val="20"/>
          <w:szCs w:val="20"/>
          <w:lang w:val="es-PA"/>
        </w:rPr>
        <w:t xml:space="preserve"> </w:t>
      </w:r>
      <w:r w:rsidR="00105799" w:rsidRPr="004F640F">
        <w:rPr>
          <w:rFonts w:ascii="Verdana" w:hAnsi="Verdana" w:cs="Verdana"/>
          <w:sz w:val="20"/>
          <w:szCs w:val="20"/>
          <w:lang w:val="es-PA"/>
        </w:rPr>
        <w:t xml:space="preserve">15 de </w:t>
      </w:r>
      <w:r w:rsidR="00910723" w:rsidRPr="004F640F">
        <w:rPr>
          <w:rFonts w:ascii="Verdana" w:hAnsi="Verdana" w:cs="Verdana"/>
          <w:sz w:val="20"/>
          <w:szCs w:val="20"/>
          <w:lang w:val="es-PA"/>
        </w:rPr>
        <w:t>diciembre</w:t>
      </w:r>
      <w:r w:rsidR="00105799" w:rsidRPr="004F640F">
        <w:rPr>
          <w:rFonts w:ascii="Verdana" w:hAnsi="Verdana" w:cs="Verdana"/>
          <w:sz w:val="20"/>
          <w:szCs w:val="20"/>
          <w:lang w:val="es-PA"/>
        </w:rPr>
        <w:t xml:space="preserve"> de 2016.</w:t>
      </w:r>
    </w:p>
    <w:p w:rsidR="00DF76B2" w:rsidRPr="004F640F" w:rsidRDefault="00DF76B2" w:rsidP="00B3599C">
      <w:pPr>
        <w:autoSpaceDE w:val="0"/>
        <w:autoSpaceDN w:val="0"/>
        <w:adjustRightInd w:val="0"/>
        <w:spacing w:after="0" w:line="240" w:lineRule="auto"/>
        <w:jc w:val="both"/>
        <w:rPr>
          <w:rFonts w:ascii="Verdana" w:hAnsi="Verdana" w:cs="Verdana"/>
          <w:sz w:val="20"/>
          <w:szCs w:val="20"/>
          <w:lang w:val="es-PA"/>
        </w:rPr>
      </w:pPr>
    </w:p>
    <w:p w:rsidR="00BF47F9" w:rsidRPr="004F640F" w:rsidRDefault="00910723" w:rsidP="00B3599C">
      <w:pPr>
        <w:numPr>
          <w:ilvl w:val="0"/>
          <w:numId w:val="2"/>
        </w:numPr>
        <w:tabs>
          <w:tab w:val="clear" w:pos="1247"/>
        </w:tabs>
        <w:autoSpaceDE w:val="0"/>
        <w:autoSpaceDN w:val="0"/>
        <w:adjustRightInd w:val="0"/>
        <w:spacing w:after="0" w:line="240" w:lineRule="auto"/>
        <w:jc w:val="both"/>
        <w:rPr>
          <w:rFonts w:ascii="Verdana" w:hAnsi="Verdana" w:cs="Verdana"/>
          <w:sz w:val="20"/>
          <w:szCs w:val="20"/>
          <w:lang w:val="es-PA"/>
        </w:rPr>
      </w:pPr>
      <w:r w:rsidRPr="004F640F">
        <w:rPr>
          <w:rFonts w:ascii="Verdana" w:hAnsi="Verdana" w:cs="Verdana"/>
          <w:sz w:val="20"/>
          <w:szCs w:val="20"/>
          <w:lang w:val="es-PA"/>
        </w:rPr>
        <w:t>El 15 de marz</w:t>
      </w:r>
      <w:r w:rsidR="000E5CE2" w:rsidRPr="004F640F">
        <w:rPr>
          <w:rFonts w:ascii="Verdana" w:hAnsi="Verdana" w:cs="Verdana"/>
          <w:sz w:val="20"/>
          <w:szCs w:val="20"/>
          <w:lang w:val="es-PA"/>
        </w:rPr>
        <w:t>o de 2017</w:t>
      </w:r>
      <w:r w:rsidR="008425A3" w:rsidRPr="004F640F">
        <w:rPr>
          <w:rFonts w:ascii="Verdana" w:hAnsi="Verdana" w:cs="Verdana"/>
          <w:sz w:val="20"/>
          <w:szCs w:val="20"/>
          <w:lang w:val="es-PA"/>
        </w:rPr>
        <w:t xml:space="preserve"> Brasil </w:t>
      </w:r>
      <w:r w:rsidRPr="004F640F">
        <w:rPr>
          <w:rFonts w:ascii="Verdana" w:hAnsi="Verdana" w:cs="Verdana"/>
          <w:sz w:val="20"/>
          <w:szCs w:val="20"/>
          <w:lang w:val="es-PA"/>
        </w:rPr>
        <w:t>presentó un</w:t>
      </w:r>
      <w:r w:rsidR="00697DFE" w:rsidRPr="004F640F">
        <w:rPr>
          <w:rFonts w:ascii="Verdana" w:hAnsi="Verdana" w:cs="Verdana"/>
          <w:sz w:val="20"/>
          <w:szCs w:val="20"/>
          <w:lang w:val="es-PA"/>
        </w:rPr>
        <w:t xml:space="preserve">a </w:t>
      </w:r>
      <w:r w:rsidR="009363E0">
        <w:rPr>
          <w:rFonts w:ascii="Verdana" w:hAnsi="Verdana" w:cs="Verdana"/>
          <w:sz w:val="20"/>
          <w:szCs w:val="20"/>
          <w:lang w:val="es-PA"/>
        </w:rPr>
        <w:t>solicitud</w:t>
      </w:r>
      <w:r w:rsidR="00697DFE" w:rsidRPr="004F640F">
        <w:rPr>
          <w:rFonts w:ascii="Verdana" w:hAnsi="Verdana" w:cs="Verdana"/>
          <w:sz w:val="20"/>
          <w:szCs w:val="20"/>
          <w:lang w:val="es-PA"/>
        </w:rPr>
        <w:t xml:space="preserve"> de interpreta</w:t>
      </w:r>
      <w:r w:rsidR="00325647" w:rsidRPr="004F640F">
        <w:rPr>
          <w:rFonts w:ascii="Verdana" w:hAnsi="Verdana" w:cs="Verdana"/>
          <w:sz w:val="20"/>
          <w:szCs w:val="20"/>
          <w:lang w:val="es-PA"/>
        </w:rPr>
        <w:t>ción</w:t>
      </w:r>
      <w:r w:rsidR="00297D46">
        <w:rPr>
          <w:rFonts w:ascii="Verdana" w:hAnsi="Verdana" w:cs="Verdana"/>
          <w:sz w:val="20"/>
          <w:szCs w:val="20"/>
          <w:lang w:val="es-PA"/>
        </w:rPr>
        <w:t xml:space="preserve"> de sentencia</w:t>
      </w:r>
      <w:r w:rsidRPr="004F640F">
        <w:rPr>
          <w:rFonts w:ascii="Verdana" w:hAnsi="Verdana" w:cs="Verdana"/>
          <w:sz w:val="20"/>
          <w:szCs w:val="20"/>
          <w:lang w:val="es-PA"/>
        </w:rPr>
        <w:t xml:space="preserve">, </w:t>
      </w:r>
      <w:r w:rsidR="00C625A1" w:rsidRPr="004F640F">
        <w:rPr>
          <w:rFonts w:ascii="Verdana" w:hAnsi="Verdana" w:cs="Verdana"/>
          <w:sz w:val="20"/>
          <w:szCs w:val="20"/>
          <w:lang w:val="es-PA"/>
        </w:rPr>
        <w:t>de conformidad</w:t>
      </w:r>
      <w:r w:rsidRPr="004F640F">
        <w:rPr>
          <w:rFonts w:ascii="Verdana" w:hAnsi="Verdana" w:cs="Verdana"/>
          <w:sz w:val="20"/>
          <w:szCs w:val="20"/>
          <w:lang w:val="es-PA"/>
        </w:rPr>
        <w:t xml:space="preserve"> </w:t>
      </w:r>
      <w:r w:rsidR="00697DFE" w:rsidRPr="004F640F">
        <w:rPr>
          <w:rFonts w:ascii="Verdana" w:hAnsi="Verdana" w:cs="Verdana"/>
          <w:sz w:val="20"/>
          <w:szCs w:val="20"/>
          <w:lang w:val="es-PA"/>
        </w:rPr>
        <w:t xml:space="preserve"> </w:t>
      </w:r>
      <w:r w:rsidR="009363E0">
        <w:rPr>
          <w:rFonts w:ascii="Verdana" w:hAnsi="Verdana" w:cs="Verdana"/>
          <w:sz w:val="20"/>
          <w:szCs w:val="20"/>
          <w:lang w:val="es-PA"/>
        </w:rPr>
        <w:t xml:space="preserve">con </w:t>
      </w:r>
      <w:r w:rsidRPr="004F640F">
        <w:rPr>
          <w:rFonts w:ascii="Verdana" w:hAnsi="Verdana" w:cs="Verdana"/>
          <w:sz w:val="20"/>
          <w:szCs w:val="20"/>
          <w:lang w:val="es-PA"/>
        </w:rPr>
        <w:t>l</w:t>
      </w:r>
      <w:r w:rsidR="00697DFE" w:rsidRPr="004F640F">
        <w:rPr>
          <w:rFonts w:ascii="Verdana" w:hAnsi="Verdana" w:cs="Verdana"/>
          <w:sz w:val="20"/>
          <w:szCs w:val="20"/>
          <w:lang w:val="es-PA"/>
        </w:rPr>
        <w:t xml:space="preserve">os </w:t>
      </w:r>
      <w:r w:rsidR="00325647" w:rsidRPr="004F640F">
        <w:rPr>
          <w:rFonts w:ascii="Verdana" w:hAnsi="Verdana" w:cs="Verdana"/>
          <w:sz w:val="20"/>
          <w:szCs w:val="20"/>
          <w:lang w:val="es-PA"/>
        </w:rPr>
        <w:t>artículo</w:t>
      </w:r>
      <w:r w:rsidR="00697DFE" w:rsidRPr="004F640F">
        <w:rPr>
          <w:rFonts w:ascii="Verdana" w:hAnsi="Verdana" w:cs="Verdana"/>
          <w:sz w:val="20"/>
          <w:szCs w:val="20"/>
          <w:lang w:val="es-PA"/>
        </w:rPr>
        <w:t>s 67 d</w:t>
      </w:r>
      <w:r w:rsidRPr="004F640F">
        <w:rPr>
          <w:rFonts w:ascii="Verdana" w:hAnsi="Verdana" w:cs="Verdana"/>
          <w:sz w:val="20"/>
          <w:szCs w:val="20"/>
          <w:lang w:val="es-PA"/>
        </w:rPr>
        <w:t>e l</w:t>
      </w:r>
      <w:r w:rsidR="00697DFE" w:rsidRPr="004F640F">
        <w:rPr>
          <w:rFonts w:ascii="Verdana" w:hAnsi="Verdana" w:cs="Verdana"/>
          <w:sz w:val="20"/>
          <w:szCs w:val="20"/>
          <w:lang w:val="es-PA"/>
        </w:rPr>
        <w:t>a Conven</w:t>
      </w:r>
      <w:r w:rsidR="00325647" w:rsidRPr="004F640F">
        <w:rPr>
          <w:rFonts w:ascii="Verdana" w:hAnsi="Verdana" w:cs="Verdana"/>
          <w:sz w:val="20"/>
          <w:szCs w:val="20"/>
          <w:lang w:val="es-PA"/>
        </w:rPr>
        <w:t>ción</w:t>
      </w:r>
      <w:r w:rsidRPr="004F640F">
        <w:rPr>
          <w:rFonts w:ascii="Verdana" w:hAnsi="Verdana" w:cs="Verdana"/>
          <w:sz w:val="20"/>
          <w:szCs w:val="20"/>
          <w:lang w:val="es-PA"/>
        </w:rPr>
        <w:t xml:space="preserve"> y</w:t>
      </w:r>
      <w:r w:rsidR="00697DFE" w:rsidRPr="004F640F">
        <w:rPr>
          <w:rFonts w:ascii="Verdana" w:hAnsi="Verdana" w:cs="Verdana"/>
          <w:sz w:val="20"/>
          <w:szCs w:val="20"/>
          <w:lang w:val="es-PA"/>
        </w:rPr>
        <w:t xml:space="preserve"> </w:t>
      </w:r>
      <w:r w:rsidR="004C5C27" w:rsidRPr="004F640F">
        <w:rPr>
          <w:rFonts w:ascii="Verdana" w:hAnsi="Verdana" w:cs="Verdana"/>
          <w:sz w:val="20"/>
          <w:szCs w:val="20"/>
          <w:lang w:val="es-PA"/>
        </w:rPr>
        <w:t>68</w:t>
      </w:r>
      <w:r w:rsidRPr="004F640F">
        <w:rPr>
          <w:rFonts w:ascii="Verdana" w:hAnsi="Verdana" w:cs="Verdana"/>
          <w:sz w:val="20"/>
          <w:szCs w:val="20"/>
          <w:lang w:val="es-PA"/>
        </w:rPr>
        <w:t xml:space="preserve"> del Reg</w:t>
      </w:r>
      <w:r w:rsidR="00697DFE" w:rsidRPr="004F640F">
        <w:rPr>
          <w:rFonts w:ascii="Verdana" w:hAnsi="Verdana" w:cs="Verdana"/>
          <w:sz w:val="20"/>
          <w:szCs w:val="20"/>
          <w:lang w:val="es-PA"/>
        </w:rPr>
        <w:t>lamento</w:t>
      </w:r>
      <w:r w:rsidR="00CC088E" w:rsidRPr="004F640F">
        <w:rPr>
          <w:rFonts w:ascii="Verdana" w:hAnsi="Verdana" w:cs="Verdana"/>
          <w:sz w:val="20"/>
          <w:szCs w:val="20"/>
          <w:lang w:val="es-PA"/>
        </w:rPr>
        <w:t xml:space="preserve">, sobre </w:t>
      </w:r>
      <w:r w:rsidRPr="004F640F">
        <w:rPr>
          <w:rFonts w:ascii="Verdana" w:hAnsi="Verdana" w:cs="Verdana"/>
          <w:sz w:val="20"/>
          <w:szCs w:val="20"/>
          <w:lang w:val="es-PA"/>
        </w:rPr>
        <w:t>el pago de costas y</w:t>
      </w:r>
      <w:r w:rsidR="00CC088E" w:rsidRPr="004F640F">
        <w:rPr>
          <w:rFonts w:ascii="Verdana" w:hAnsi="Verdana" w:cs="Verdana"/>
          <w:sz w:val="20"/>
          <w:szCs w:val="20"/>
          <w:lang w:val="es-PA"/>
        </w:rPr>
        <w:t xml:space="preserve"> gastos</w:t>
      </w:r>
      <w:r w:rsidRPr="004F640F">
        <w:rPr>
          <w:rFonts w:ascii="Verdana" w:hAnsi="Verdana" w:cs="Verdana"/>
          <w:sz w:val="20"/>
          <w:szCs w:val="20"/>
          <w:lang w:val="es-PA"/>
        </w:rPr>
        <w:t xml:space="preserve"> y</w:t>
      </w:r>
      <w:r w:rsidR="00CC088E" w:rsidRPr="004F640F">
        <w:rPr>
          <w:rFonts w:ascii="Verdana" w:hAnsi="Verdana" w:cs="Verdana"/>
          <w:sz w:val="20"/>
          <w:szCs w:val="20"/>
          <w:lang w:val="es-PA"/>
        </w:rPr>
        <w:t xml:space="preserve"> </w:t>
      </w:r>
      <w:r w:rsidRPr="004F640F">
        <w:rPr>
          <w:rFonts w:ascii="Verdana" w:hAnsi="Verdana" w:cs="Verdana"/>
          <w:sz w:val="20"/>
          <w:szCs w:val="20"/>
          <w:lang w:val="es-PA"/>
        </w:rPr>
        <w:t>l</w:t>
      </w:r>
      <w:r w:rsidR="00404C5B" w:rsidRPr="004F640F">
        <w:rPr>
          <w:rFonts w:ascii="Verdana" w:hAnsi="Verdana" w:cs="Verdana"/>
          <w:sz w:val="20"/>
          <w:szCs w:val="20"/>
          <w:lang w:val="es-PA"/>
        </w:rPr>
        <w:t>a</w:t>
      </w:r>
      <w:r w:rsidRPr="004F640F">
        <w:rPr>
          <w:rFonts w:ascii="Verdana" w:hAnsi="Verdana" w:cs="Verdana"/>
          <w:sz w:val="20"/>
          <w:szCs w:val="20"/>
          <w:lang w:val="es-PA"/>
        </w:rPr>
        <w:t xml:space="preserve"> modalidad de cumpl</w:t>
      </w:r>
      <w:r w:rsidR="00CC088E" w:rsidRPr="004F640F">
        <w:rPr>
          <w:rFonts w:ascii="Verdana" w:hAnsi="Verdana" w:cs="Verdana"/>
          <w:sz w:val="20"/>
          <w:szCs w:val="20"/>
          <w:lang w:val="es-PA"/>
        </w:rPr>
        <w:t>im</w:t>
      </w:r>
      <w:r w:rsidRPr="004F640F">
        <w:rPr>
          <w:rFonts w:ascii="Verdana" w:hAnsi="Verdana" w:cs="Verdana"/>
          <w:sz w:val="20"/>
          <w:szCs w:val="20"/>
          <w:lang w:val="es-PA"/>
        </w:rPr>
        <w:t>i</w:t>
      </w:r>
      <w:r w:rsidR="00CC088E" w:rsidRPr="004F640F">
        <w:rPr>
          <w:rFonts w:ascii="Verdana" w:hAnsi="Verdana" w:cs="Verdana"/>
          <w:sz w:val="20"/>
          <w:szCs w:val="20"/>
          <w:lang w:val="es-PA"/>
        </w:rPr>
        <w:t>ento d</w:t>
      </w:r>
      <w:r w:rsidRPr="004F640F">
        <w:rPr>
          <w:rFonts w:ascii="Verdana" w:hAnsi="Verdana" w:cs="Verdana"/>
          <w:sz w:val="20"/>
          <w:szCs w:val="20"/>
          <w:lang w:val="es-PA"/>
        </w:rPr>
        <w:t>e los pag</w:t>
      </w:r>
      <w:r w:rsidR="00CC088E" w:rsidRPr="004F640F">
        <w:rPr>
          <w:rFonts w:ascii="Verdana" w:hAnsi="Verdana" w:cs="Verdana"/>
          <w:sz w:val="20"/>
          <w:szCs w:val="20"/>
          <w:lang w:val="es-PA"/>
        </w:rPr>
        <w:t xml:space="preserve">os ordenados. </w:t>
      </w:r>
      <w:r w:rsidR="00CE71B4" w:rsidRPr="004F640F">
        <w:rPr>
          <w:rFonts w:ascii="Verdana" w:hAnsi="Verdana" w:cs="Verdana"/>
          <w:sz w:val="20"/>
          <w:szCs w:val="20"/>
          <w:lang w:val="es-PA"/>
        </w:rPr>
        <w:t>E</w:t>
      </w:r>
      <w:r w:rsidR="00CC088E" w:rsidRPr="004F640F">
        <w:rPr>
          <w:rFonts w:ascii="Verdana" w:hAnsi="Verdana" w:cs="Verdana"/>
          <w:sz w:val="20"/>
          <w:szCs w:val="20"/>
          <w:lang w:val="es-PA"/>
        </w:rPr>
        <w:t>s</w:t>
      </w:r>
      <w:r w:rsidRPr="004F640F">
        <w:rPr>
          <w:rFonts w:ascii="Verdana" w:hAnsi="Verdana" w:cs="Verdana"/>
          <w:sz w:val="20"/>
          <w:szCs w:val="20"/>
          <w:lang w:val="es-PA"/>
        </w:rPr>
        <w:t>pecíficamente, el Estado solicitó</w:t>
      </w:r>
      <w:r w:rsidR="00CC088E" w:rsidRPr="004F640F">
        <w:rPr>
          <w:rFonts w:ascii="Verdana" w:hAnsi="Verdana" w:cs="Verdana"/>
          <w:sz w:val="20"/>
          <w:szCs w:val="20"/>
          <w:lang w:val="es-PA"/>
        </w:rPr>
        <w:t xml:space="preserve"> que </w:t>
      </w:r>
      <w:r w:rsidRPr="004F640F">
        <w:rPr>
          <w:rFonts w:ascii="Verdana" w:hAnsi="Verdana" w:cs="Verdana"/>
          <w:sz w:val="20"/>
          <w:szCs w:val="20"/>
          <w:lang w:val="es-PA"/>
        </w:rPr>
        <w:t>l</w:t>
      </w:r>
      <w:r w:rsidR="00CC088E" w:rsidRPr="004F640F">
        <w:rPr>
          <w:rFonts w:ascii="Verdana" w:hAnsi="Verdana" w:cs="Verdana"/>
          <w:sz w:val="20"/>
          <w:szCs w:val="20"/>
          <w:lang w:val="es-PA"/>
        </w:rPr>
        <w:t>a Corte</w:t>
      </w:r>
      <w:r w:rsidRPr="004F640F">
        <w:rPr>
          <w:rFonts w:ascii="Verdana" w:hAnsi="Verdana" w:cs="Verdana"/>
          <w:sz w:val="20"/>
          <w:szCs w:val="20"/>
          <w:lang w:val="es-PA"/>
        </w:rPr>
        <w:t xml:space="preserve"> aclare</w:t>
      </w:r>
      <w:r w:rsidR="00404C5B" w:rsidRPr="004F640F">
        <w:rPr>
          <w:rFonts w:ascii="Verdana" w:hAnsi="Verdana" w:cs="Verdana"/>
          <w:sz w:val="20"/>
          <w:szCs w:val="20"/>
          <w:lang w:val="es-PA"/>
        </w:rPr>
        <w:t>:</w:t>
      </w:r>
      <w:r w:rsidR="00CC088E" w:rsidRPr="004F640F">
        <w:rPr>
          <w:rFonts w:ascii="Verdana" w:hAnsi="Verdana" w:cs="Verdana"/>
          <w:sz w:val="20"/>
          <w:szCs w:val="20"/>
          <w:lang w:val="es-PA"/>
        </w:rPr>
        <w:t xml:space="preserve"> </w:t>
      </w:r>
      <w:r w:rsidR="00404C5B" w:rsidRPr="004F640F">
        <w:rPr>
          <w:rFonts w:ascii="Verdana" w:hAnsi="Verdana" w:cs="Verdana"/>
          <w:sz w:val="20"/>
          <w:szCs w:val="20"/>
          <w:lang w:val="es-PA"/>
        </w:rPr>
        <w:t xml:space="preserve">i) </w:t>
      </w:r>
      <w:r w:rsidRPr="004F640F">
        <w:rPr>
          <w:rFonts w:ascii="Verdana" w:hAnsi="Verdana" w:cs="Verdana"/>
          <w:sz w:val="20"/>
          <w:szCs w:val="20"/>
          <w:lang w:val="es-PA"/>
        </w:rPr>
        <w:t>l</w:t>
      </w:r>
      <w:r w:rsidR="00CC088E" w:rsidRPr="004F640F">
        <w:rPr>
          <w:rFonts w:ascii="Verdana" w:hAnsi="Verdana" w:cs="Verdana"/>
          <w:sz w:val="20"/>
          <w:szCs w:val="20"/>
          <w:lang w:val="es-PA"/>
        </w:rPr>
        <w:t xml:space="preserve">as bases </w:t>
      </w:r>
      <w:r w:rsidR="00C625A1" w:rsidRPr="004F640F">
        <w:rPr>
          <w:rFonts w:ascii="Verdana" w:hAnsi="Verdana" w:cs="Verdana"/>
          <w:sz w:val="20"/>
          <w:szCs w:val="20"/>
          <w:lang w:val="es-PA"/>
        </w:rPr>
        <w:t>utilizadas</w:t>
      </w:r>
      <w:r w:rsidR="00CE71B4" w:rsidRPr="004F640F">
        <w:rPr>
          <w:rFonts w:ascii="Verdana" w:hAnsi="Verdana" w:cs="Verdana"/>
          <w:sz w:val="20"/>
          <w:szCs w:val="20"/>
          <w:lang w:val="es-PA"/>
        </w:rPr>
        <w:t xml:space="preserve"> </w:t>
      </w:r>
      <w:r w:rsidR="00C625A1" w:rsidRPr="004F640F">
        <w:rPr>
          <w:rFonts w:ascii="Verdana" w:hAnsi="Verdana" w:cs="Verdana"/>
          <w:sz w:val="20"/>
          <w:szCs w:val="20"/>
          <w:lang w:val="es-PA"/>
        </w:rPr>
        <w:t>para el pag</w:t>
      </w:r>
      <w:r w:rsidRPr="004F640F">
        <w:rPr>
          <w:rFonts w:ascii="Verdana" w:hAnsi="Verdana" w:cs="Verdana"/>
          <w:sz w:val="20"/>
          <w:szCs w:val="20"/>
          <w:lang w:val="es-PA"/>
        </w:rPr>
        <w:t xml:space="preserve">o </w:t>
      </w:r>
      <w:r w:rsidRPr="009363E0">
        <w:rPr>
          <w:rFonts w:ascii="Verdana" w:hAnsi="Verdana" w:cs="Verdana"/>
          <w:sz w:val="20"/>
          <w:szCs w:val="20"/>
          <w:lang w:val="es-PA"/>
        </w:rPr>
        <w:t xml:space="preserve">de </w:t>
      </w:r>
      <w:r w:rsidR="00CD532A">
        <w:rPr>
          <w:rFonts w:ascii="Verdana" w:hAnsi="Verdana" w:cs="Verdana"/>
          <w:sz w:val="20"/>
          <w:szCs w:val="20"/>
          <w:lang w:val="es-PA"/>
        </w:rPr>
        <w:t>las costas</w:t>
      </w:r>
      <w:r w:rsidR="00075B98">
        <w:rPr>
          <w:rFonts w:ascii="Verdana" w:hAnsi="Verdana" w:cs="Verdana"/>
          <w:sz w:val="20"/>
          <w:szCs w:val="20"/>
          <w:lang w:val="es-PA"/>
        </w:rPr>
        <w:t xml:space="preserve"> y gastos</w:t>
      </w:r>
      <w:r w:rsidR="00CD532A">
        <w:rPr>
          <w:rFonts w:ascii="Verdana" w:hAnsi="Verdana" w:cs="Verdana"/>
          <w:sz w:val="20"/>
          <w:szCs w:val="20"/>
          <w:lang w:val="es-PA"/>
        </w:rPr>
        <w:t xml:space="preserve"> a </w:t>
      </w:r>
      <w:r w:rsidRPr="009363E0">
        <w:rPr>
          <w:rFonts w:ascii="Verdana" w:hAnsi="Verdana" w:cs="Verdana"/>
          <w:sz w:val="20"/>
          <w:szCs w:val="20"/>
          <w:lang w:val="es-PA"/>
        </w:rPr>
        <w:t>la entidad</w:t>
      </w:r>
      <w:r w:rsidR="00CC088E" w:rsidRPr="004F640F">
        <w:rPr>
          <w:rFonts w:ascii="Verdana" w:hAnsi="Verdana" w:cs="Verdana"/>
          <w:sz w:val="20"/>
          <w:szCs w:val="20"/>
          <w:lang w:val="es-PA"/>
        </w:rPr>
        <w:t xml:space="preserve"> representante </w:t>
      </w:r>
      <w:r w:rsidR="00325647" w:rsidRPr="004F640F">
        <w:rPr>
          <w:rFonts w:ascii="Verdana" w:hAnsi="Verdana" w:cs="Verdana"/>
          <w:sz w:val="20"/>
          <w:szCs w:val="20"/>
          <w:lang w:val="es-PA"/>
        </w:rPr>
        <w:t>Comisión</w:t>
      </w:r>
      <w:r w:rsidRPr="004F640F">
        <w:rPr>
          <w:rFonts w:ascii="Verdana" w:hAnsi="Verdana" w:cs="Verdana"/>
          <w:sz w:val="20"/>
          <w:szCs w:val="20"/>
          <w:lang w:val="es-PA"/>
        </w:rPr>
        <w:t xml:space="preserve"> Pastoral de la</w:t>
      </w:r>
      <w:r w:rsidR="00CC088E" w:rsidRPr="004F640F">
        <w:rPr>
          <w:rFonts w:ascii="Verdana" w:hAnsi="Verdana" w:cs="Verdana"/>
          <w:sz w:val="20"/>
          <w:szCs w:val="20"/>
          <w:lang w:val="es-PA"/>
        </w:rPr>
        <w:t xml:space="preserve"> Terra (CPT</w:t>
      </w:r>
      <w:r w:rsidR="00404C5B" w:rsidRPr="004F640F">
        <w:rPr>
          <w:rFonts w:ascii="Verdana" w:hAnsi="Verdana" w:cs="Verdana"/>
          <w:sz w:val="20"/>
          <w:szCs w:val="20"/>
          <w:lang w:val="es-PA"/>
        </w:rPr>
        <w:t xml:space="preserve">); ii) </w:t>
      </w:r>
      <w:r w:rsidRPr="004F640F">
        <w:rPr>
          <w:rFonts w:ascii="Verdana" w:hAnsi="Verdana" w:cs="Verdana"/>
          <w:sz w:val="20"/>
          <w:szCs w:val="20"/>
          <w:lang w:val="es-PA"/>
        </w:rPr>
        <w:t>si el plazo de un año definido por la Corte para el cumpl</w:t>
      </w:r>
      <w:r w:rsidR="00DF76B2" w:rsidRPr="004F640F">
        <w:rPr>
          <w:rFonts w:ascii="Verdana" w:hAnsi="Verdana" w:cs="Verdana"/>
          <w:sz w:val="20"/>
          <w:szCs w:val="20"/>
          <w:lang w:val="es-PA"/>
        </w:rPr>
        <w:t>im</w:t>
      </w:r>
      <w:r w:rsidRPr="004F640F">
        <w:rPr>
          <w:rFonts w:ascii="Verdana" w:hAnsi="Verdana" w:cs="Verdana"/>
          <w:sz w:val="20"/>
          <w:szCs w:val="20"/>
          <w:lang w:val="es-PA"/>
        </w:rPr>
        <w:t xml:space="preserve">iento de la </w:t>
      </w:r>
      <w:r w:rsidR="00297D46">
        <w:rPr>
          <w:rFonts w:ascii="Verdana" w:hAnsi="Verdana" w:cs="Verdana"/>
          <w:sz w:val="20"/>
          <w:szCs w:val="20"/>
          <w:lang w:val="es-PA"/>
        </w:rPr>
        <w:t>s</w:t>
      </w:r>
      <w:r w:rsidRPr="004F640F">
        <w:rPr>
          <w:rFonts w:ascii="Verdana" w:hAnsi="Verdana" w:cs="Verdana"/>
          <w:sz w:val="20"/>
          <w:szCs w:val="20"/>
          <w:lang w:val="es-PA"/>
        </w:rPr>
        <w:t>entenci</w:t>
      </w:r>
      <w:r w:rsidR="00DF76B2" w:rsidRPr="004F640F">
        <w:rPr>
          <w:rFonts w:ascii="Verdana" w:hAnsi="Verdana" w:cs="Verdana"/>
          <w:sz w:val="20"/>
          <w:szCs w:val="20"/>
          <w:lang w:val="es-PA"/>
        </w:rPr>
        <w:t>a se ref</w:t>
      </w:r>
      <w:r w:rsidRPr="004F640F">
        <w:rPr>
          <w:rFonts w:ascii="Verdana" w:hAnsi="Verdana" w:cs="Verdana"/>
          <w:sz w:val="20"/>
          <w:szCs w:val="20"/>
          <w:lang w:val="es-PA"/>
        </w:rPr>
        <w:t>iere a beneficiarios vivos y cuyos dat</w:t>
      </w:r>
      <w:r w:rsidR="00DF76B2" w:rsidRPr="004F640F">
        <w:rPr>
          <w:rFonts w:ascii="Verdana" w:hAnsi="Verdana" w:cs="Verdana"/>
          <w:sz w:val="20"/>
          <w:szCs w:val="20"/>
          <w:lang w:val="es-PA"/>
        </w:rPr>
        <w:t>os de conta</w:t>
      </w:r>
      <w:r w:rsidRPr="004F640F">
        <w:rPr>
          <w:rFonts w:ascii="Verdana" w:hAnsi="Verdana" w:cs="Verdana"/>
          <w:sz w:val="20"/>
          <w:szCs w:val="20"/>
          <w:lang w:val="es-PA"/>
        </w:rPr>
        <w:t>cto sea posible</w:t>
      </w:r>
      <w:r w:rsidR="00DF76B2" w:rsidRPr="004F640F">
        <w:rPr>
          <w:rFonts w:ascii="Verdana" w:hAnsi="Verdana" w:cs="Verdana"/>
          <w:sz w:val="20"/>
          <w:szCs w:val="20"/>
          <w:lang w:val="es-PA"/>
        </w:rPr>
        <w:t xml:space="preserve"> obte</w:t>
      </w:r>
      <w:r w:rsidRPr="004F640F">
        <w:rPr>
          <w:rFonts w:ascii="Verdana" w:hAnsi="Verdana" w:cs="Verdana"/>
          <w:sz w:val="20"/>
          <w:szCs w:val="20"/>
          <w:lang w:val="es-PA"/>
        </w:rPr>
        <w:t>ner</w:t>
      </w:r>
      <w:r w:rsidR="00156051">
        <w:rPr>
          <w:rFonts w:ascii="Verdana" w:hAnsi="Verdana" w:cs="Verdana"/>
          <w:sz w:val="20"/>
          <w:szCs w:val="20"/>
          <w:lang w:val="es-PA"/>
        </w:rPr>
        <w:t>, y como se daría el pago si alguno de los beneficiarios llegara a fallecer antes del pago de la indemnización</w:t>
      </w:r>
      <w:r w:rsidRPr="004F640F">
        <w:rPr>
          <w:rFonts w:ascii="Verdana" w:hAnsi="Verdana" w:cs="Verdana"/>
          <w:sz w:val="20"/>
          <w:szCs w:val="20"/>
          <w:lang w:val="es-PA"/>
        </w:rPr>
        <w:t>; iii) si el</w:t>
      </w:r>
      <w:r w:rsidR="00DF76B2" w:rsidRPr="004F640F">
        <w:rPr>
          <w:rFonts w:ascii="Verdana" w:hAnsi="Verdana" w:cs="Verdana"/>
          <w:sz w:val="20"/>
          <w:szCs w:val="20"/>
          <w:lang w:val="es-PA"/>
        </w:rPr>
        <w:t xml:space="preserve"> dep</w:t>
      </w:r>
      <w:r w:rsidRPr="004F640F">
        <w:rPr>
          <w:rFonts w:ascii="Verdana" w:hAnsi="Verdana" w:cs="Verdana"/>
          <w:sz w:val="20"/>
          <w:szCs w:val="20"/>
          <w:lang w:val="es-PA"/>
        </w:rPr>
        <w:t>ósito en</w:t>
      </w:r>
      <w:r w:rsidR="00DF76B2" w:rsidRPr="004F640F">
        <w:rPr>
          <w:rFonts w:ascii="Verdana" w:hAnsi="Verdana" w:cs="Verdana"/>
          <w:sz w:val="20"/>
          <w:szCs w:val="20"/>
          <w:lang w:val="es-PA"/>
        </w:rPr>
        <w:t xml:space="preserve"> </w:t>
      </w:r>
      <w:r w:rsidRPr="004F640F">
        <w:rPr>
          <w:rFonts w:ascii="Verdana" w:hAnsi="Verdana" w:cs="Verdana"/>
          <w:sz w:val="20"/>
          <w:szCs w:val="20"/>
          <w:lang w:val="es-PA"/>
        </w:rPr>
        <w:t>institución financ</w:t>
      </w:r>
      <w:r w:rsidR="00DF76B2" w:rsidRPr="004F640F">
        <w:rPr>
          <w:rFonts w:ascii="Verdana" w:hAnsi="Verdana" w:cs="Verdana"/>
          <w:sz w:val="20"/>
          <w:szCs w:val="20"/>
          <w:lang w:val="es-PA"/>
        </w:rPr>
        <w:t>i</w:t>
      </w:r>
      <w:r w:rsidRPr="004F640F">
        <w:rPr>
          <w:rFonts w:ascii="Verdana" w:hAnsi="Verdana" w:cs="Verdana"/>
          <w:sz w:val="20"/>
          <w:szCs w:val="20"/>
          <w:lang w:val="es-PA"/>
        </w:rPr>
        <w:t xml:space="preserve">era brasileña solvente puede ser </w:t>
      </w:r>
      <w:r w:rsidR="00C625A1" w:rsidRPr="004F640F">
        <w:rPr>
          <w:rFonts w:ascii="Verdana" w:hAnsi="Verdana" w:cs="Verdana"/>
          <w:sz w:val="20"/>
          <w:szCs w:val="20"/>
          <w:lang w:val="es-PA"/>
        </w:rPr>
        <w:t>realizado</w:t>
      </w:r>
      <w:r w:rsidRPr="004F640F">
        <w:rPr>
          <w:rFonts w:ascii="Verdana" w:hAnsi="Verdana" w:cs="Verdana"/>
          <w:sz w:val="20"/>
          <w:szCs w:val="20"/>
          <w:lang w:val="es-PA"/>
        </w:rPr>
        <w:t xml:space="preserve"> en reales, </w:t>
      </w:r>
      <w:r w:rsidR="00E447E6">
        <w:rPr>
          <w:rFonts w:ascii="Verdana" w:hAnsi="Verdana" w:cs="Verdana"/>
          <w:sz w:val="20"/>
          <w:szCs w:val="20"/>
          <w:lang w:val="es-PA"/>
        </w:rPr>
        <w:t xml:space="preserve">utilizando </w:t>
      </w:r>
      <w:r w:rsidRPr="004F640F">
        <w:rPr>
          <w:rFonts w:ascii="Verdana" w:hAnsi="Verdana" w:cs="Verdana"/>
          <w:sz w:val="20"/>
          <w:szCs w:val="20"/>
          <w:lang w:val="es-PA"/>
        </w:rPr>
        <w:t xml:space="preserve"> el </w:t>
      </w:r>
      <w:r w:rsidR="00C625A1" w:rsidRPr="004F640F">
        <w:rPr>
          <w:rFonts w:ascii="Verdana" w:hAnsi="Verdana" w:cs="Verdana"/>
          <w:sz w:val="20"/>
          <w:szCs w:val="20"/>
          <w:lang w:val="es-PA"/>
        </w:rPr>
        <w:t xml:space="preserve">tipo de </w:t>
      </w:r>
      <w:r w:rsidRPr="004F640F">
        <w:rPr>
          <w:rFonts w:ascii="Verdana" w:hAnsi="Verdana" w:cs="Verdana"/>
          <w:sz w:val="20"/>
          <w:szCs w:val="20"/>
          <w:lang w:val="es-PA"/>
        </w:rPr>
        <w:t xml:space="preserve">cambio del día anterior al del depósito; iv) si </w:t>
      </w:r>
      <w:r w:rsidR="00753D08">
        <w:rPr>
          <w:rFonts w:ascii="Verdana" w:hAnsi="Verdana" w:cs="Verdana"/>
          <w:sz w:val="20"/>
          <w:szCs w:val="20"/>
          <w:lang w:val="es-PA"/>
        </w:rPr>
        <w:t>el interés</w:t>
      </w:r>
      <w:r w:rsidRPr="004F640F">
        <w:rPr>
          <w:rFonts w:ascii="Verdana" w:hAnsi="Verdana" w:cs="Verdana"/>
          <w:sz w:val="20"/>
          <w:szCs w:val="20"/>
          <w:lang w:val="es-PA"/>
        </w:rPr>
        <w:t xml:space="preserve"> </w:t>
      </w:r>
      <w:r w:rsidR="00753D08">
        <w:rPr>
          <w:rFonts w:ascii="Verdana" w:hAnsi="Verdana" w:cs="Verdana"/>
          <w:sz w:val="20"/>
          <w:szCs w:val="20"/>
          <w:lang w:val="es-PA"/>
        </w:rPr>
        <w:t>moratorio debe</w:t>
      </w:r>
      <w:r w:rsidRPr="004F640F">
        <w:rPr>
          <w:rFonts w:ascii="Verdana" w:hAnsi="Verdana" w:cs="Verdana"/>
          <w:sz w:val="20"/>
          <w:szCs w:val="20"/>
          <w:lang w:val="es-PA"/>
        </w:rPr>
        <w:t xml:space="preserve"> incidir sobre el</w:t>
      </w:r>
      <w:r w:rsidR="00DF76B2" w:rsidRPr="004F640F">
        <w:rPr>
          <w:rFonts w:ascii="Verdana" w:hAnsi="Verdana" w:cs="Verdana"/>
          <w:sz w:val="20"/>
          <w:szCs w:val="20"/>
          <w:lang w:val="es-PA"/>
        </w:rPr>
        <w:t xml:space="preserve"> valor d</w:t>
      </w:r>
      <w:r w:rsidRPr="004F640F">
        <w:rPr>
          <w:rFonts w:ascii="Verdana" w:hAnsi="Verdana" w:cs="Verdana"/>
          <w:sz w:val="20"/>
          <w:szCs w:val="20"/>
          <w:lang w:val="es-PA"/>
        </w:rPr>
        <w:t>e l</w:t>
      </w:r>
      <w:r w:rsidR="00DF76B2" w:rsidRPr="004F640F">
        <w:rPr>
          <w:rFonts w:ascii="Verdana" w:hAnsi="Verdana" w:cs="Verdana"/>
          <w:sz w:val="20"/>
          <w:szCs w:val="20"/>
          <w:lang w:val="es-PA"/>
        </w:rPr>
        <w:t>a inde</w:t>
      </w:r>
      <w:r w:rsidRPr="004F640F">
        <w:rPr>
          <w:rFonts w:ascii="Verdana" w:hAnsi="Verdana" w:cs="Verdana"/>
          <w:sz w:val="20"/>
          <w:szCs w:val="20"/>
          <w:lang w:val="es-PA"/>
        </w:rPr>
        <w:t>m</w:t>
      </w:r>
      <w:r w:rsidR="00DF76B2" w:rsidRPr="004F640F">
        <w:rPr>
          <w:rFonts w:ascii="Verdana" w:hAnsi="Verdana" w:cs="Verdana"/>
          <w:sz w:val="20"/>
          <w:szCs w:val="20"/>
          <w:lang w:val="es-PA"/>
        </w:rPr>
        <w:t>niza</w:t>
      </w:r>
      <w:r w:rsidR="00325647" w:rsidRPr="004F640F">
        <w:rPr>
          <w:rFonts w:ascii="Verdana" w:hAnsi="Verdana" w:cs="Verdana"/>
          <w:sz w:val="20"/>
          <w:szCs w:val="20"/>
          <w:lang w:val="es-PA"/>
        </w:rPr>
        <w:t>ción</w:t>
      </w:r>
      <w:r w:rsidRPr="004F640F">
        <w:rPr>
          <w:rFonts w:ascii="Verdana" w:hAnsi="Verdana" w:cs="Verdana"/>
          <w:sz w:val="20"/>
          <w:szCs w:val="20"/>
          <w:lang w:val="es-PA"/>
        </w:rPr>
        <w:t xml:space="preserve"> </w:t>
      </w:r>
      <w:r w:rsidR="00297D46">
        <w:rPr>
          <w:rFonts w:ascii="Verdana" w:hAnsi="Verdana" w:cs="Verdana"/>
          <w:sz w:val="20"/>
          <w:szCs w:val="20"/>
          <w:lang w:val="es-PA"/>
        </w:rPr>
        <w:t>una vez</w:t>
      </w:r>
      <w:r w:rsidR="00297D46" w:rsidRPr="004F640F">
        <w:rPr>
          <w:rFonts w:ascii="Verdana" w:hAnsi="Verdana" w:cs="Verdana"/>
          <w:sz w:val="20"/>
          <w:szCs w:val="20"/>
          <w:lang w:val="es-PA"/>
        </w:rPr>
        <w:t xml:space="preserve"> </w:t>
      </w:r>
      <w:r w:rsidRPr="004F640F">
        <w:rPr>
          <w:rFonts w:ascii="Verdana" w:hAnsi="Verdana" w:cs="Verdana"/>
          <w:sz w:val="20"/>
          <w:szCs w:val="20"/>
          <w:lang w:val="es-PA"/>
        </w:rPr>
        <w:t xml:space="preserve">convertida </w:t>
      </w:r>
      <w:r w:rsidR="00151AC5">
        <w:rPr>
          <w:rFonts w:ascii="Verdana" w:hAnsi="Verdana" w:cs="Verdana"/>
          <w:sz w:val="20"/>
          <w:szCs w:val="20"/>
          <w:lang w:val="es-PA"/>
        </w:rPr>
        <w:t>a</w:t>
      </w:r>
      <w:r w:rsidRPr="004F640F">
        <w:rPr>
          <w:rFonts w:ascii="Verdana" w:hAnsi="Verdana" w:cs="Verdana"/>
          <w:sz w:val="20"/>
          <w:szCs w:val="20"/>
          <w:lang w:val="es-PA"/>
        </w:rPr>
        <w:t xml:space="preserve"> reales, en la fecha en</w:t>
      </w:r>
      <w:r w:rsidR="00DF76B2" w:rsidRPr="004F640F">
        <w:rPr>
          <w:rFonts w:ascii="Verdana" w:hAnsi="Verdana" w:cs="Verdana"/>
          <w:sz w:val="20"/>
          <w:szCs w:val="20"/>
          <w:lang w:val="es-PA"/>
        </w:rPr>
        <w:t xml:space="preserve"> que se inicie</w:t>
      </w:r>
      <w:r w:rsidR="00151AC5">
        <w:rPr>
          <w:rFonts w:ascii="Verdana" w:hAnsi="Verdana" w:cs="Verdana"/>
          <w:sz w:val="20"/>
          <w:szCs w:val="20"/>
          <w:lang w:val="es-PA"/>
        </w:rPr>
        <w:t xml:space="preserve"> la</w:t>
      </w:r>
      <w:r w:rsidR="00DF76B2" w:rsidRPr="004F640F">
        <w:rPr>
          <w:rFonts w:ascii="Verdana" w:hAnsi="Verdana" w:cs="Verdana"/>
          <w:sz w:val="20"/>
          <w:szCs w:val="20"/>
          <w:lang w:val="es-PA"/>
        </w:rPr>
        <w:t xml:space="preserve"> eventual mora</w:t>
      </w:r>
      <w:r w:rsidR="00705A32" w:rsidRPr="004F640F">
        <w:rPr>
          <w:rFonts w:ascii="Verdana" w:hAnsi="Verdana" w:cs="Verdana"/>
          <w:sz w:val="20"/>
          <w:szCs w:val="20"/>
          <w:lang w:val="es-PA"/>
        </w:rPr>
        <w:t>,</w:t>
      </w:r>
      <w:r w:rsidRPr="004F640F">
        <w:rPr>
          <w:rFonts w:ascii="Verdana" w:hAnsi="Verdana" w:cs="Verdana"/>
          <w:sz w:val="20"/>
          <w:szCs w:val="20"/>
          <w:lang w:val="es-PA"/>
        </w:rPr>
        <w:t xml:space="preserve"> y v) si</w:t>
      </w:r>
      <w:r w:rsidR="00DF76B2" w:rsidRPr="004F640F">
        <w:rPr>
          <w:rFonts w:ascii="Verdana" w:hAnsi="Verdana" w:cs="Verdana"/>
          <w:sz w:val="20"/>
          <w:szCs w:val="20"/>
          <w:lang w:val="es-PA"/>
        </w:rPr>
        <w:t xml:space="preserve"> </w:t>
      </w:r>
      <w:r w:rsidRPr="004F640F">
        <w:rPr>
          <w:rFonts w:ascii="Verdana" w:hAnsi="Verdana" w:cs="Verdana"/>
          <w:sz w:val="20"/>
          <w:szCs w:val="20"/>
          <w:lang w:val="es-PA"/>
        </w:rPr>
        <w:t>l</w:t>
      </w:r>
      <w:r w:rsidR="00DF76B2" w:rsidRPr="004F640F">
        <w:rPr>
          <w:rFonts w:ascii="Verdana" w:hAnsi="Verdana" w:cs="Verdana"/>
          <w:sz w:val="20"/>
          <w:szCs w:val="20"/>
          <w:lang w:val="es-PA"/>
        </w:rPr>
        <w:t>a e</w:t>
      </w:r>
      <w:r w:rsidRPr="004F640F">
        <w:rPr>
          <w:rFonts w:ascii="Verdana" w:hAnsi="Verdana" w:cs="Verdana"/>
          <w:sz w:val="20"/>
          <w:szCs w:val="20"/>
          <w:lang w:val="es-PA"/>
        </w:rPr>
        <w:t>xpresión</w:t>
      </w:r>
      <w:r w:rsidR="00753D08">
        <w:rPr>
          <w:rFonts w:ascii="Verdana" w:hAnsi="Verdana" w:cs="Verdana"/>
          <w:sz w:val="20"/>
          <w:szCs w:val="20"/>
          <w:lang w:val="es-PA"/>
        </w:rPr>
        <w:t xml:space="preserve"> “interés bancario</w:t>
      </w:r>
      <w:r w:rsidRPr="004F640F">
        <w:rPr>
          <w:rFonts w:ascii="Verdana" w:hAnsi="Verdana" w:cs="Verdana"/>
          <w:sz w:val="20"/>
          <w:szCs w:val="20"/>
          <w:lang w:val="es-PA"/>
        </w:rPr>
        <w:t>” del</w:t>
      </w:r>
      <w:r w:rsidR="00705A32" w:rsidRPr="004F640F">
        <w:rPr>
          <w:rFonts w:ascii="Verdana" w:hAnsi="Verdana" w:cs="Verdana"/>
          <w:sz w:val="20"/>
          <w:szCs w:val="20"/>
          <w:lang w:val="es-PA"/>
        </w:rPr>
        <w:t xml:space="preserve"> </w:t>
      </w:r>
      <w:r w:rsidRPr="004F640F">
        <w:rPr>
          <w:rFonts w:ascii="Verdana" w:hAnsi="Verdana" w:cs="Verdana"/>
          <w:sz w:val="20"/>
          <w:szCs w:val="20"/>
          <w:lang w:val="es-PA"/>
        </w:rPr>
        <w:t xml:space="preserve">párrafo 501 de la Sentencia debe ser interpretada </w:t>
      </w:r>
      <w:r w:rsidR="00151AC5">
        <w:rPr>
          <w:rFonts w:ascii="Verdana" w:hAnsi="Verdana" w:cs="Verdana"/>
          <w:sz w:val="20"/>
          <w:szCs w:val="20"/>
          <w:lang w:val="es-PA"/>
        </w:rPr>
        <w:t>en consonancia</w:t>
      </w:r>
      <w:r w:rsidRPr="004F640F">
        <w:rPr>
          <w:rFonts w:ascii="Verdana" w:hAnsi="Verdana" w:cs="Verdana"/>
          <w:sz w:val="20"/>
          <w:szCs w:val="20"/>
          <w:lang w:val="es-PA"/>
        </w:rPr>
        <w:t xml:space="preserve"> con</w:t>
      </w:r>
      <w:r w:rsidR="00DF76B2" w:rsidRPr="004F640F">
        <w:rPr>
          <w:rFonts w:ascii="Verdana" w:hAnsi="Verdana" w:cs="Verdana"/>
          <w:sz w:val="20"/>
          <w:szCs w:val="20"/>
          <w:lang w:val="es-PA"/>
        </w:rPr>
        <w:t xml:space="preserve"> </w:t>
      </w:r>
      <w:r w:rsidRPr="004F640F">
        <w:rPr>
          <w:rFonts w:ascii="Verdana" w:hAnsi="Verdana" w:cs="Verdana"/>
          <w:sz w:val="20"/>
          <w:szCs w:val="20"/>
          <w:lang w:val="es-PA"/>
        </w:rPr>
        <w:t>l</w:t>
      </w:r>
      <w:r w:rsidR="00DF76B2" w:rsidRPr="004F640F">
        <w:rPr>
          <w:rFonts w:ascii="Verdana" w:hAnsi="Verdana" w:cs="Verdana"/>
          <w:sz w:val="20"/>
          <w:szCs w:val="20"/>
          <w:lang w:val="es-PA"/>
        </w:rPr>
        <w:t>a legisla</w:t>
      </w:r>
      <w:r w:rsidR="00325647" w:rsidRPr="004F640F">
        <w:rPr>
          <w:rFonts w:ascii="Verdana" w:hAnsi="Verdana" w:cs="Verdana"/>
          <w:sz w:val="20"/>
          <w:szCs w:val="20"/>
          <w:lang w:val="es-PA"/>
        </w:rPr>
        <w:t>ción</w:t>
      </w:r>
      <w:r w:rsidRPr="004F640F">
        <w:rPr>
          <w:rFonts w:ascii="Verdana" w:hAnsi="Verdana" w:cs="Verdana"/>
          <w:sz w:val="20"/>
          <w:szCs w:val="20"/>
          <w:lang w:val="es-PA"/>
        </w:rPr>
        <w:t xml:space="preserve"> interna aplicable</w:t>
      </w:r>
      <w:r w:rsidR="00DF76B2" w:rsidRPr="004F640F">
        <w:rPr>
          <w:rFonts w:ascii="Verdana" w:hAnsi="Verdana" w:cs="Verdana"/>
          <w:sz w:val="20"/>
          <w:szCs w:val="20"/>
          <w:lang w:val="es-PA"/>
        </w:rPr>
        <w:t xml:space="preserve"> a</w:t>
      </w:r>
      <w:r w:rsidRPr="004F640F">
        <w:rPr>
          <w:rFonts w:ascii="Verdana" w:hAnsi="Verdana" w:cs="Verdana"/>
          <w:sz w:val="20"/>
          <w:szCs w:val="20"/>
          <w:lang w:val="es-PA"/>
        </w:rPr>
        <w:t xml:space="preserve"> l</w:t>
      </w:r>
      <w:r w:rsidR="00E04518">
        <w:rPr>
          <w:rFonts w:ascii="Verdana" w:hAnsi="Verdana" w:cs="Verdana"/>
          <w:sz w:val="20"/>
          <w:szCs w:val="20"/>
          <w:lang w:val="es-PA"/>
        </w:rPr>
        <w:t>a</w:t>
      </w:r>
      <w:r w:rsidR="00DF76B2" w:rsidRPr="004F640F">
        <w:rPr>
          <w:rFonts w:ascii="Verdana" w:hAnsi="Verdana" w:cs="Verdana"/>
          <w:sz w:val="20"/>
          <w:szCs w:val="20"/>
          <w:lang w:val="es-PA"/>
        </w:rPr>
        <w:t>s ent</w:t>
      </w:r>
      <w:r w:rsidR="00E04518">
        <w:rPr>
          <w:rFonts w:ascii="Verdana" w:hAnsi="Verdana" w:cs="Verdana"/>
          <w:sz w:val="20"/>
          <w:szCs w:val="20"/>
          <w:lang w:val="es-PA"/>
        </w:rPr>
        <w:t>idade</w:t>
      </w:r>
      <w:r w:rsidR="00DF76B2" w:rsidRPr="004F640F">
        <w:rPr>
          <w:rFonts w:ascii="Verdana" w:hAnsi="Verdana" w:cs="Verdana"/>
          <w:sz w:val="20"/>
          <w:szCs w:val="20"/>
          <w:lang w:val="es-PA"/>
        </w:rPr>
        <w:t>s públic</w:t>
      </w:r>
      <w:r w:rsidR="00E04518">
        <w:rPr>
          <w:rFonts w:ascii="Verdana" w:hAnsi="Verdana" w:cs="Verdana"/>
          <w:sz w:val="20"/>
          <w:szCs w:val="20"/>
          <w:lang w:val="es-PA"/>
        </w:rPr>
        <w:t>a</w:t>
      </w:r>
      <w:r w:rsidR="00DF76B2" w:rsidRPr="004F640F">
        <w:rPr>
          <w:rFonts w:ascii="Verdana" w:hAnsi="Verdana" w:cs="Verdana"/>
          <w:sz w:val="20"/>
          <w:szCs w:val="20"/>
          <w:lang w:val="es-PA"/>
        </w:rPr>
        <w:t>s.</w:t>
      </w:r>
    </w:p>
    <w:p w:rsidR="008425A3" w:rsidRPr="004F640F" w:rsidRDefault="008425A3" w:rsidP="00B3599C">
      <w:pPr>
        <w:autoSpaceDE w:val="0"/>
        <w:autoSpaceDN w:val="0"/>
        <w:adjustRightInd w:val="0"/>
        <w:spacing w:after="0" w:line="240" w:lineRule="auto"/>
        <w:jc w:val="both"/>
        <w:rPr>
          <w:rFonts w:ascii="Verdana" w:hAnsi="Verdana" w:cs="Verdana"/>
          <w:sz w:val="20"/>
          <w:szCs w:val="20"/>
          <w:lang w:val="es-PA"/>
        </w:rPr>
      </w:pPr>
    </w:p>
    <w:p w:rsidR="004C5C27" w:rsidRPr="004F640F" w:rsidRDefault="008425A3" w:rsidP="00910723">
      <w:pPr>
        <w:numPr>
          <w:ilvl w:val="0"/>
          <w:numId w:val="2"/>
        </w:numPr>
        <w:tabs>
          <w:tab w:val="clear" w:pos="1247"/>
        </w:tabs>
        <w:autoSpaceDE w:val="0"/>
        <w:autoSpaceDN w:val="0"/>
        <w:adjustRightInd w:val="0"/>
        <w:spacing w:after="0" w:line="240" w:lineRule="auto"/>
        <w:jc w:val="both"/>
        <w:rPr>
          <w:rFonts w:ascii="Verdana" w:hAnsi="Verdana" w:cs="Verdana"/>
          <w:sz w:val="20"/>
          <w:szCs w:val="20"/>
          <w:lang w:val="es-PA"/>
        </w:rPr>
      </w:pPr>
      <w:r w:rsidRPr="004F640F">
        <w:rPr>
          <w:rFonts w:ascii="Verdana" w:hAnsi="Verdana" w:cs="Verdana"/>
          <w:sz w:val="20"/>
          <w:szCs w:val="20"/>
          <w:lang w:val="es-PA"/>
        </w:rPr>
        <w:t>E</w:t>
      </w:r>
      <w:r w:rsidR="00910723" w:rsidRPr="004F640F">
        <w:rPr>
          <w:rFonts w:ascii="Verdana" w:hAnsi="Verdana" w:cs="Verdana"/>
          <w:sz w:val="20"/>
          <w:szCs w:val="20"/>
          <w:lang w:val="es-PA"/>
        </w:rPr>
        <w:t>l 16 de marz</w:t>
      </w:r>
      <w:r w:rsidR="00061DA0" w:rsidRPr="004F640F">
        <w:rPr>
          <w:rFonts w:ascii="Verdana" w:hAnsi="Verdana" w:cs="Verdana"/>
          <w:sz w:val="20"/>
          <w:szCs w:val="20"/>
          <w:lang w:val="es-PA"/>
        </w:rPr>
        <w:t>o de 2017</w:t>
      </w:r>
      <w:r w:rsidRPr="004F640F">
        <w:rPr>
          <w:rFonts w:ascii="Verdana" w:hAnsi="Verdana" w:cs="Verdana"/>
          <w:sz w:val="20"/>
          <w:szCs w:val="20"/>
          <w:lang w:val="es-PA"/>
        </w:rPr>
        <w:t xml:space="preserve">, </w:t>
      </w:r>
      <w:r w:rsidR="00624024" w:rsidRPr="004F640F">
        <w:rPr>
          <w:rFonts w:ascii="Verdana" w:hAnsi="Verdana" w:cs="Verdana"/>
          <w:sz w:val="20"/>
          <w:szCs w:val="20"/>
          <w:lang w:val="es-PA"/>
        </w:rPr>
        <w:t>de conformidad con lo dispuesto</w:t>
      </w:r>
      <w:r w:rsidR="00910723" w:rsidRPr="004F640F">
        <w:rPr>
          <w:rFonts w:ascii="Verdana" w:hAnsi="Verdana" w:cs="Verdana"/>
          <w:sz w:val="20"/>
          <w:szCs w:val="20"/>
          <w:lang w:val="es-PA"/>
        </w:rPr>
        <w:t xml:space="preserve"> en el</w:t>
      </w:r>
      <w:r w:rsidRPr="004F640F">
        <w:rPr>
          <w:rFonts w:ascii="Verdana" w:hAnsi="Verdana" w:cs="Verdana"/>
          <w:sz w:val="20"/>
          <w:szCs w:val="20"/>
          <w:lang w:val="es-PA"/>
        </w:rPr>
        <w:t xml:space="preserve"> </w:t>
      </w:r>
      <w:r w:rsidR="00325647" w:rsidRPr="004F640F">
        <w:rPr>
          <w:rFonts w:ascii="Verdana" w:hAnsi="Verdana" w:cs="Verdana"/>
          <w:sz w:val="20"/>
          <w:szCs w:val="20"/>
          <w:lang w:val="es-PA"/>
        </w:rPr>
        <w:t>artículo</w:t>
      </w:r>
      <w:r w:rsidR="00910723" w:rsidRPr="004F640F">
        <w:rPr>
          <w:rFonts w:ascii="Verdana" w:hAnsi="Verdana" w:cs="Verdana"/>
          <w:sz w:val="20"/>
          <w:szCs w:val="20"/>
          <w:lang w:val="es-PA"/>
        </w:rPr>
        <w:t xml:space="preserve"> </w:t>
      </w:r>
      <w:r w:rsidR="009D13AB">
        <w:rPr>
          <w:rFonts w:ascii="Verdana" w:hAnsi="Verdana" w:cs="Verdana"/>
          <w:sz w:val="20"/>
          <w:szCs w:val="20"/>
          <w:lang w:val="es-PA"/>
        </w:rPr>
        <w:t>68</w:t>
      </w:r>
      <w:r w:rsidR="00910723" w:rsidRPr="004F640F">
        <w:rPr>
          <w:rFonts w:ascii="Verdana" w:hAnsi="Verdana" w:cs="Verdana"/>
          <w:sz w:val="20"/>
          <w:szCs w:val="20"/>
          <w:lang w:val="es-PA"/>
        </w:rPr>
        <w:t>.2 del Reg</w:t>
      </w:r>
      <w:r w:rsidRPr="004F640F">
        <w:rPr>
          <w:rFonts w:ascii="Verdana" w:hAnsi="Verdana" w:cs="Verdana"/>
          <w:sz w:val="20"/>
          <w:szCs w:val="20"/>
          <w:lang w:val="es-PA"/>
        </w:rPr>
        <w:t xml:space="preserve">lamento, </w:t>
      </w:r>
      <w:r w:rsidR="00910723" w:rsidRPr="004F640F">
        <w:rPr>
          <w:rFonts w:ascii="Verdana" w:hAnsi="Verdana" w:cs="Verdana"/>
          <w:sz w:val="20"/>
          <w:szCs w:val="20"/>
          <w:lang w:val="es-PA"/>
        </w:rPr>
        <w:t>la Secretarí</w:t>
      </w:r>
      <w:r w:rsidRPr="004F640F">
        <w:rPr>
          <w:rFonts w:ascii="Verdana" w:hAnsi="Verdana" w:cs="Verdana"/>
          <w:sz w:val="20"/>
          <w:szCs w:val="20"/>
          <w:lang w:val="es-PA"/>
        </w:rPr>
        <w:t>a d</w:t>
      </w:r>
      <w:r w:rsidR="00910723" w:rsidRPr="004F640F">
        <w:rPr>
          <w:rFonts w:ascii="Verdana" w:hAnsi="Verdana" w:cs="Verdana"/>
          <w:sz w:val="20"/>
          <w:szCs w:val="20"/>
          <w:lang w:val="es-PA"/>
        </w:rPr>
        <w:t>e la Corte transmitió una co</w:t>
      </w:r>
      <w:r w:rsidRPr="004F640F">
        <w:rPr>
          <w:rFonts w:ascii="Verdana" w:hAnsi="Verdana" w:cs="Verdana"/>
          <w:sz w:val="20"/>
          <w:szCs w:val="20"/>
          <w:lang w:val="es-PA"/>
        </w:rPr>
        <w:t>p</w:t>
      </w:r>
      <w:r w:rsidR="00CC7B5F" w:rsidRPr="004F640F">
        <w:rPr>
          <w:rFonts w:ascii="Verdana" w:hAnsi="Verdana" w:cs="Verdana"/>
          <w:sz w:val="20"/>
          <w:szCs w:val="20"/>
          <w:lang w:val="es-PA"/>
        </w:rPr>
        <w:t>ia d</w:t>
      </w:r>
      <w:r w:rsidR="00910723" w:rsidRPr="004F640F">
        <w:rPr>
          <w:rFonts w:ascii="Verdana" w:hAnsi="Verdana" w:cs="Verdana"/>
          <w:sz w:val="20"/>
          <w:szCs w:val="20"/>
          <w:lang w:val="es-PA"/>
        </w:rPr>
        <w:t>e l</w:t>
      </w:r>
      <w:r w:rsidR="00CC7B5F" w:rsidRPr="004F640F">
        <w:rPr>
          <w:rFonts w:ascii="Verdana" w:hAnsi="Verdana" w:cs="Verdana"/>
          <w:sz w:val="20"/>
          <w:szCs w:val="20"/>
          <w:lang w:val="es-PA"/>
        </w:rPr>
        <w:t xml:space="preserve">a </w:t>
      </w:r>
      <w:r w:rsidR="00151AC5">
        <w:rPr>
          <w:rFonts w:ascii="Verdana" w:hAnsi="Verdana" w:cs="Verdana"/>
          <w:sz w:val="20"/>
          <w:szCs w:val="20"/>
          <w:lang w:val="es-PA"/>
        </w:rPr>
        <w:t>solicitud</w:t>
      </w:r>
      <w:r w:rsidR="00CC7B5F" w:rsidRPr="004F640F">
        <w:rPr>
          <w:rFonts w:ascii="Verdana" w:hAnsi="Verdana" w:cs="Verdana"/>
          <w:sz w:val="20"/>
          <w:szCs w:val="20"/>
          <w:lang w:val="es-PA"/>
        </w:rPr>
        <w:t xml:space="preserve"> de interpreta</w:t>
      </w:r>
      <w:r w:rsidR="00325647" w:rsidRPr="004F640F">
        <w:rPr>
          <w:rFonts w:ascii="Verdana" w:hAnsi="Verdana" w:cs="Verdana"/>
          <w:sz w:val="20"/>
          <w:szCs w:val="20"/>
          <w:lang w:val="es-PA"/>
        </w:rPr>
        <w:t>ción</w:t>
      </w:r>
      <w:r w:rsidR="00CC7B5F" w:rsidRPr="004F640F">
        <w:rPr>
          <w:rFonts w:ascii="Verdana" w:hAnsi="Verdana" w:cs="Verdana"/>
          <w:sz w:val="20"/>
          <w:szCs w:val="20"/>
          <w:lang w:val="es-PA"/>
        </w:rPr>
        <w:t xml:space="preserve"> a</w:t>
      </w:r>
      <w:r w:rsidR="00910723" w:rsidRPr="004F640F">
        <w:rPr>
          <w:rFonts w:ascii="Verdana" w:hAnsi="Verdana" w:cs="Verdana"/>
          <w:sz w:val="20"/>
          <w:szCs w:val="20"/>
          <w:lang w:val="es-PA"/>
        </w:rPr>
        <w:t xml:space="preserve"> l</w:t>
      </w:r>
      <w:r w:rsidR="00CC7B5F" w:rsidRPr="004F640F">
        <w:rPr>
          <w:rFonts w:ascii="Verdana" w:hAnsi="Verdana" w:cs="Verdana"/>
          <w:sz w:val="20"/>
          <w:szCs w:val="20"/>
          <w:lang w:val="es-PA"/>
        </w:rPr>
        <w:t>os representantes</w:t>
      </w:r>
      <w:r w:rsidR="00705A32" w:rsidRPr="004F640F">
        <w:rPr>
          <w:rFonts w:ascii="Verdana" w:hAnsi="Verdana" w:cs="Verdana"/>
          <w:sz w:val="20"/>
          <w:szCs w:val="20"/>
          <w:lang w:val="es-PA"/>
        </w:rPr>
        <w:t xml:space="preserve"> d</w:t>
      </w:r>
      <w:r w:rsidR="00910723" w:rsidRPr="004F640F">
        <w:rPr>
          <w:rFonts w:ascii="Verdana" w:hAnsi="Verdana" w:cs="Verdana"/>
          <w:sz w:val="20"/>
          <w:szCs w:val="20"/>
          <w:lang w:val="es-PA"/>
        </w:rPr>
        <w:t>e l</w:t>
      </w:r>
      <w:r w:rsidR="00705A32" w:rsidRPr="004F640F">
        <w:rPr>
          <w:rFonts w:ascii="Verdana" w:hAnsi="Verdana" w:cs="Verdana"/>
          <w:sz w:val="20"/>
          <w:szCs w:val="20"/>
          <w:lang w:val="es-PA"/>
        </w:rPr>
        <w:t>as ví</w:t>
      </w:r>
      <w:r w:rsidR="00910723" w:rsidRPr="004F640F">
        <w:rPr>
          <w:rFonts w:ascii="Verdana" w:hAnsi="Verdana" w:cs="Verdana"/>
          <w:sz w:val="20"/>
          <w:szCs w:val="20"/>
          <w:lang w:val="es-PA"/>
        </w:rPr>
        <w:t>c</w:t>
      </w:r>
      <w:r w:rsidR="00705A32" w:rsidRPr="004F640F">
        <w:rPr>
          <w:rFonts w:ascii="Verdana" w:hAnsi="Verdana" w:cs="Verdana"/>
          <w:sz w:val="20"/>
          <w:szCs w:val="20"/>
          <w:lang w:val="es-PA"/>
        </w:rPr>
        <w:t>timas</w:t>
      </w:r>
      <w:r w:rsidR="00910723" w:rsidRPr="004F640F">
        <w:rPr>
          <w:rFonts w:ascii="Verdana" w:hAnsi="Verdana" w:cs="Verdana"/>
          <w:sz w:val="20"/>
          <w:szCs w:val="20"/>
          <w:lang w:val="es-PA"/>
        </w:rPr>
        <w:t xml:space="preserve"> y a la</w:t>
      </w:r>
      <w:r w:rsidR="00CC7B5F" w:rsidRPr="004F640F">
        <w:rPr>
          <w:rFonts w:ascii="Verdana" w:hAnsi="Verdana" w:cs="Verdana"/>
          <w:sz w:val="20"/>
          <w:szCs w:val="20"/>
          <w:lang w:val="es-PA"/>
        </w:rPr>
        <w:t xml:space="preserve"> </w:t>
      </w:r>
      <w:r w:rsidR="00325647" w:rsidRPr="004F640F">
        <w:rPr>
          <w:rFonts w:ascii="Verdana" w:hAnsi="Verdana" w:cs="Verdana"/>
          <w:sz w:val="20"/>
          <w:szCs w:val="20"/>
          <w:lang w:val="es-PA"/>
        </w:rPr>
        <w:t>Comisión</w:t>
      </w:r>
      <w:r w:rsidR="00CC7B5F" w:rsidRPr="004F640F">
        <w:rPr>
          <w:rFonts w:ascii="Verdana" w:hAnsi="Verdana" w:cs="Verdana"/>
          <w:sz w:val="20"/>
          <w:szCs w:val="20"/>
          <w:lang w:val="es-PA"/>
        </w:rPr>
        <w:t xml:space="preserve"> Interamericana</w:t>
      </w:r>
      <w:r w:rsidR="00705A32" w:rsidRPr="004F640F">
        <w:rPr>
          <w:rFonts w:ascii="Verdana" w:hAnsi="Verdana" w:cs="Verdana"/>
          <w:sz w:val="20"/>
          <w:szCs w:val="20"/>
          <w:lang w:val="es-PA"/>
        </w:rPr>
        <w:t xml:space="preserve"> de </w:t>
      </w:r>
      <w:r w:rsidR="00325647" w:rsidRPr="004F640F">
        <w:rPr>
          <w:rFonts w:ascii="Verdana" w:hAnsi="Verdana" w:cs="Verdana"/>
          <w:sz w:val="20"/>
          <w:szCs w:val="20"/>
          <w:lang w:val="es-PA"/>
        </w:rPr>
        <w:t>Derechos</w:t>
      </w:r>
      <w:r w:rsidR="00705A32" w:rsidRPr="004F640F">
        <w:rPr>
          <w:rFonts w:ascii="Verdana" w:hAnsi="Verdana" w:cs="Verdana"/>
          <w:sz w:val="20"/>
          <w:szCs w:val="20"/>
          <w:lang w:val="es-PA"/>
        </w:rPr>
        <w:t xml:space="preserve"> Humanos</w:t>
      </w:r>
      <w:r w:rsidR="00CC7B5F" w:rsidRPr="004F640F">
        <w:rPr>
          <w:rFonts w:ascii="Verdana" w:hAnsi="Verdana" w:cs="Verdana"/>
          <w:sz w:val="20"/>
          <w:szCs w:val="20"/>
          <w:lang w:val="es-PA"/>
        </w:rPr>
        <w:t>.</w:t>
      </w:r>
      <w:r w:rsidR="00910723" w:rsidRPr="004F640F">
        <w:rPr>
          <w:rFonts w:ascii="Verdana" w:hAnsi="Verdana" w:cs="Verdana"/>
          <w:sz w:val="20"/>
          <w:szCs w:val="20"/>
          <w:lang w:val="es-PA"/>
        </w:rPr>
        <w:t xml:space="preserve"> </w:t>
      </w:r>
      <w:r w:rsidR="00624024" w:rsidRPr="004F640F">
        <w:rPr>
          <w:rFonts w:ascii="Verdana" w:hAnsi="Verdana" w:cs="Verdana"/>
          <w:sz w:val="20"/>
          <w:szCs w:val="20"/>
          <w:lang w:val="es-PA"/>
        </w:rPr>
        <w:t>Asimismo</w:t>
      </w:r>
      <w:r w:rsidR="00910723" w:rsidRPr="004F640F">
        <w:rPr>
          <w:rFonts w:ascii="Verdana" w:hAnsi="Verdana" w:cs="Verdana"/>
          <w:sz w:val="20"/>
          <w:szCs w:val="20"/>
          <w:lang w:val="es-PA"/>
        </w:rPr>
        <w:t>, informó</w:t>
      </w:r>
      <w:r w:rsidR="004C5C27" w:rsidRPr="004F640F">
        <w:rPr>
          <w:rFonts w:ascii="Verdana" w:hAnsi="Verdana" w:cs="Verdana"/>
          <w:sz w:val="20"/>
          <w:szCs w:val="20"/>
          <w:lang w:val="es-PA"/>
        </w:rPr>
        <w:t xml:space="preserve"> que</w:t>
      </w:r>
      <w:r w:rsidR="00705A32" w:rsidRPr="004F640F">
        <w:rPr>
          <w:rFonts w:ascii="Verdana" w:hAnsi="Verdana" w:cs="Verdana"/>
          <w:sz w:val="20"/>
          <w:szCs w:val="20"/>
          <w:lang w:val="es-PA"/>
        </w:rPr>
        <w:t>,</w:t>
      </w:r>
      <w:r w:rsidR="00910723" w:rsidRPr="004F640F">
        <w:rPr>
          <w:rFonts w:ascii="Verdana" w:hAnsi="Verdana" w:cs="Verdana"/>
          <w:sz w:val="20"/>
          <w:szCs w:val="20"/>
          <w:lang w:val="es-PA"/>
        </w:rPr>
        <w:t xml:space="preserve"> de conformidad con el</w:t>
      </w:r>
      <w:r w:rsidR="004C5C27" w:rsidRPr="004F640F">
        <w:rPr>
          <w:rFonts w:ascii="Verdana" w:hAnsi="Verdana" w:cs="Verdana"/>
          <w:sz w:val="20"/>
          <w:szCs w:val="20"/>
          <w:lang w:val="es-PA"/>
        </w:rPr>
        <w:t xml:space="preserve"> </w:t>
      </w:r>
      <w:r w:rsidR="00156051">
        <w:rPr>
          <w:rFonts w:ascii="Verdana" w:hAnsi="Verdana" w:cs="Verdana"/>
          <w:sz w:val="20"/>
          <w:szCs w:val="20"/>
          <w:lang w:val="es-PA"/>
        </w:rPr>
        <w:t xml:space="preserve">mencionado </w:t>
      </w:r>
      <w:r w:rsidR="00325647" w:rsidRPr="004F640F">
        <w:rPr>
          <w:rFonts w:ascii="Verdana" w:hAnsi="Verdana" w:cs="Verdana"/>
          <w:sz w:val="20"/>
          <w:szCs w:val="20"/>
          <w:lang w:val="es-PA"/>
        </w:rPr>
        <w:t>artículo</w:t>
      </w:r>
      <w:r w:rsidR="00910723" w:rsidRPr="004F640F">
        <w:rPr>
          <w:rFonts w:ascii="Verdana" w:hAnsi="Verdana" w:cs="Verdana"/>
          <w:sz w:val="20"/>
          <w:szCs w:val="20"/>
          <w:lang w:val="es-PA"/>
        </w:rPr>
        <w:t xml:space="preserve"> del Reglamento y si</w:t>
      </w:r>
      <w:r w:rsidR="004C5C27" w:rsidRPr="004F640F">
        <w:rPr>
          <w:rFonts w:ascii="Verdana" w:hAnsi="Verdana" w:cs="Verdana"/>
          <w:sz w:val="20"/>
          <w:szCs w:val="20"/>
          <w:lang w:val="es-PA"/>
        </w:rPr>
        <w:t>gui</w:t>
      </w:r>
      <w:r w:rsidR="00910723" w:rsidRPr="004F640F">
        <w:rPr>
          <w:rFonts w:ascii="Verdana" w:hAnsi="Verdana" w:cs="Verdana"/>
          <w:sz w:val="20"/>
          <w:szCs w:val="20"/>
          <w:lang w:val="es-PA"/>
        </w:rPr>
        <w:t>endo instrucciones del Presidente en ej</w:t>
      </w:r>
      <w:r w:rsidR="004C5C27" w:rsidRPr="004F640F">
        <w:rPr>
          <w:rFonts w:ascii="Verdana" w:hAnsi="Verdana" w:cs="Verdana"/>
          <w:sz w:val="20"/>
          <w:szCs w:val="20"/>
          <w:lang w:val="es-PA"/>
        </w:rPr>
        <w:t>er</w:t>
      </w:r>
      <w:r w:rsidR="00910723" w:rsidRPr="004F640F">
        <w:rPr>
          <w:rFonts w:ascii="Verdana" w:hAnsi="Verdana" w:cs="Verdana"/>
          <w:sz w:val="20"/>
          <w:szCs w:val="20"/>
          <w:lang w:val="es-PA"/>
        </w:rPr>
        <w:t>cicio para el</w:t>
      </w:r>
      <w:r w:rsidR="004C5C27" w:rsidRPr="004F640F">
        <w:rPr>
          <w:rFonts w:ascii="Verdana" w:hAnsi="Verdana" w:cs="Verdana"/>
          <w:sz w:val="20"/>
          <w:szCs w:val="20"/>
          <w:lang w:val="es-PA"/>
        </w:rPr>
        <w:t xml:space="preserve"> presente caso, </w:t>
      </w:r>
      <w:r w:rsidR="00910723" w:rsidRPr="004F640F">
        <w:rPr>
          <w:rFonts w:ascii="Verdana" w:hAnsi="Verdana" w:cs="Verdana"/>
          <w:sz w:val="20"/>
          <w:szCs w:val="20"/>
          <w:lang w:val="es-PA"/>
        </w:rPr>
        <w:t>l</w:t>
      </w:r>
      <w:r w:rsidR="004C5C27" w:rsidRPr="004F640F">
        <w:rPr>
          <w:rFonts w:ascii="Verdana" w:hAnsi="Verdana" w:cs="Verdana"/>
          <w:sz w:val="20"/>
          <w:szCs w:val="20"/>
          <w:lang w:val="es-PA"/>
        </w:rPr>
        <w:t>os representantes d</w:t>
      </w:r>
      <w:r w:rsidR="00910723" w:rsidRPr="004F640F">
        <w:rPr>
          <w:rFonts w:ascii="Verdana" w:hAnsi="Verdana" w:cs="Verdana"/>
          <w:sz w:val="20"/>
          <w:szCs w:val="20"/>
          <w:lang w:val="es-PA"/>
        </w:rPr>
        <w:t>e l</w:t>
      </w:r>
      <w:r w:rsidR="004C5C27" w:rsidRPr="004F640F">
        <w:rPr>
          <w:rFonts w:ascii="Verdana" w:hAnsi="Verdana" w:cs="Verdana"/>
          <w:sz w:val="20"/>
          <w:szCs w:val="20"/>
          <w:lang w:val="es-PA"/>
        </w:rPr>
        <w:t>as ví</w:t>
      </w:r>
      <w:r w:rsidR="00910723" w:rsidRPr="004F640F">
        <w:rPr>
          <w:rFonts w:ascii="Verdana" w:hAnsi="Verdana" w:cs="Verdana"/>
          <w:sz w:val="20"/>
          <w:szCs w:val="20"/>
          <w:lang w:val="es-PA"/>
        </w:rPr>
        <w:t>ctimas y</w:t>
      </w:r>
      <w:r w:rsidR="004C5C27" w:rsidRPr="004F640F">
        <w:rPr>
          <w:rFonts w:ascii="Verdana" w:hAnsi="Verdana" w:cs="Verdana"/>
          <w:sz w:val="20"/>
          <w:szCs w:val="20"/>
          <w:lang w:val="es-PA"/>
        </w:rPr>
        <w:t xml:space="preserve"> </w:t>
      </w:r>
      <w:r w:rsidR="00910723" w:rsidRPr="004F640F">
        <w:rPr>
          <w:rFonts w:ascii="Verdana" w:hAnsi="Verdana" w:cs="Verdana"/>
          <w:sz w:val="20"/>
          <w:szCs w:val="20"/>
          <w:lang w:val="es-PA"/>
        </w:rPr>
        <w:t>la</w:t>
      </w:r>
      <w:r w:rsidR="004C5C27" w:rsidRPr="004F640F">
        <w:rPr>
          <w:rFonts w:ascii="Verdana" w:hAnsi="Verdana" w:cs="Verdana"/>
          <w:sz w:val="20"/>
          <w:szCs w:val="20"/>
          <w:lang w:val="es-PA"/>
        </w:rPr>
        <w:t xml:space="preserve"> </w:t>
      </w:r>
      <w:r w:rsidR="00325647" w:rsidRPr="004F640F">
        <w:rPr>
          <w:rFonts w:ascii="Verdana" w:hAnsi="Verdana" w:cs="Verdana"/>
          <w:sz w:val="20"/>
          <w:szCs w:val="20"/>
          <w:lang w:val="es-PA"/>
        </w:rPr>
        <w:t>Comisión</w:t>
      </w:r>
      <w:r w:rsidR="004C5C27" w:rsidRPr="004F640F">
        <w:rPr>
          <w:rFonts w:ascii="Verdana" w:hAnsi="Verdana" w:cs="Verdana"/>
          <w:sz w:val="20"/>
          <w:szCs w:val="20"/>
          <w:lang w:val="es-PA"/>
        </w:rPr>
        <w:t xml:space="preserve"> Interamericana conta</w:t>
      </w:r>
      <w:r w:rsidR="002807B2">
        <w:rPr>
          <w:rFonts w:ascii="Verdana" w:hAnsi="Verdana" w:cs="Verdana"/>
          <w:sz w:val="20"/>
          <w:szCs w:val="20"/>
          <w:lang w:val="es-PA"/>
        </w:rPr>
        <w:t>ban</w:t>
      </w:r>
      <w:r w:rsidR="00705A32" w:rsidRPr="004F640F">
        <w:rPr>
          <w:rFonts w:ascii="Verdana" w:hAnsi="Verdana" w:cs="Verdana"/>
          <w:sz w:val="20"/>
          <w:szCs w:val="20"/>
          <w:lang w:val="es-PA"/>
        </w:rPr>
        <w:t xml:space="preserve"> </w:t>
      </w:r>
      <w:r w:rsidR="00910723" w:rsidRPr="004F640F">
        <w:rPr>
          <w:rFonts w:ascii="Verdana" w:hAnsi="Verdana" w:cs="Verdana"/>
          <w:sz w:val="20"/>
          <w:szCs w:val="20"/>
          <w:lang w:val="es-PA"/>
        </w:rPr>
        <w:t xml:space="preserve">con un plazo hasta el día 17 de abril del mismo año para </w:t>
      </w:r>
      <w:r w:rsidR="004C5C27" w:rsidRPr="004F640F">
        <w:rPr>
          <w:rFonts w:ascii="Verdana" w:hAnsi="Verdana" w:cs="Verdana"/>
          <w:sz w:val="20"/>
          <w:szCs w:val="20"/>
          <w:lang w:val="es-PA"/>
        </w:rPr>
        <w:t xml:space="preserve">presentar </w:t>
      </w:r>
      <w:r w:rsidR="00910723" w:rsidRPr="004F640F">
        <w:rPr>
          <w:rFonts w:ascii="Verdana" w:hAnsi="Verdana" w:cs="Verdana"/>
          <w:sz w:val="20"/>
          <w:szCs w:val="20"/>
          <w:lang w:val="es-PA"/>
        </w:rPr>
        <w:t xml:space="preserve">las observaciones escritas que </w:t>
      </w:r>
      <w:r w:rsidR="00624024" w:rsidRPr="004F640F">
        <w:rPr>
          <w:rFonts w:ascii="Verdana" w:hAnsi="Verdana" w:cs="Verdana"/>
          <w:sz w:val="20"/>
          <w:szCs w:val="20"/>
          <w:lang w:val="es-PA"/>
        </w:rPr>
        <w:t>estimar</w:t>
      </w:r>
      <w:r w:rsidR="00C30BD2">
        <w:rPr>
          <w:rFonts w:ascii="Verdana" w:hAnsi="Verdana" w:cs="Verdana"/>
          <w:sz w:val="20"/>
          <w:szCs w:val="20"/>
          <w:lang w:val="es-PA"/>
        </w:rPr>
        <w:t>a</w:t>
      </w:r>
      <w:r w:rsidR="00624024" w:rsidRPr="004F640F">
        <w:rPr>
          <w:rFonts w:ascii="Verdana" w:hAnsi="Verdana" w:cs="Verdana"/>
          <w:sz w:val="20"/>
          <w:szCs w:val="20"/>
          <w:lang w:val="es-PA"/>
        </w:rPr>
        <w:t>n</w:t>
      </w:r>
      <w:r w:rsidR="00910723" w:rsidRPr="004F640F">
        <w:rPr>
          <w:rFonts w:ascii="Verdana" w:hAnsi="Verdana" w:cs="Verdana"/>
          <w:sz w:val="20"/>
          <w:szCs w:val="20"/>
          <w:lang w:val="es-PA"/>
        </w:rPr>
        <w:t xml:space="preserve"> pertinentes en</w:t>
      </w:r>
      <w:r w:rsidR="004C5C27" w:rsidRPr="004F640F">
        <w:rPr>
          <w:rFonts w:ascii="Verdana" w:hAnsi="Verdana" w:cs="Verdana"/>
          <w:sz w:val="20"/>
          <w:szCs w:val="20"/>
          <w:lang w:val="es-PA"/>
        </w:rPr>
        <w:t xml:space="preserve"> rela</w:t>
      </w:r>
      <w:r w:rsidR="00325647" w:rsidRPr="004F640F">
        <w:rPr>
          <w:rFonts w:ascii="Verdana" w:hAnsi="Verdana" w:cs="Verdana"/>
          <w:sz w:val="20"/>
          <w:szCs w:val="20"/>
          <w:lang w:val="es-PA"/>
        </w:rPr>
        <w:t>ción</w:t>
      </w:r>
      <w:r w:rsidR="00910723" w:rsidRPr="004F640F">
        <w:rPr>
          <w:rFonts w:ascii="Verdana" w:hAnsi="Verdana" w:cs="Verdana"/>
          <w:sz w:val="20"/>
          <w:szCs w:val="20"/>
          <w:lang w:val="es-PA"/>
        </w:rPr>
        <w:t xml:space="preserve"> a las solicitudes del</w:t>
      </w:r>
      <w:r w:rsidR="004C5C27" w:rsidRPr="004F640F">
        <w:rPr>
          <w:rFonts w:ascii="Verdana" w:hAnsi="Verdana" w:cs="Verdana"/>
          <w:sz w:val="20"/>
          <w:szCs w:val="20"/>
          <w:lang w:val="es-PA"/>
        </w:rPr>
        <w:t xml:space="preserve"> Estado.</w:t>
      </w:r>
    </w:p>
    <w:p w:rsidR="00CC7B5F" w:rsidRPr="004F640F" w:rsidRDefault="00CC7B5F" w:rsidP="00B3599C">
      <w:pPr>
        <w:autoSpaceDE w:val="0"/>
        <w:autoSpaceDN w:val="0"/>
        <w:adjustRightInd w:val="0"/>
        <w:spacing w:after="0" w:line="240" w:lineRule="auto"/>
        <w:jc w:val="both"/>
        <w:rPr>
          <w:rFonts w:ascii="Verdana" w:hAnsi="Verdana" w:cs="Verdana"/>
          <w:sz w:val="20"/>
          <w:szCs w:val="20"/>
          <w:lang w:val="es-PA"/>
        </w:rPr>
      </w:pPr>
    </w:p>
    <w:p w:rsidR="00123A3C" w:rsidRPr="004F640F" w:rsidRDefault="00910723" w:rsidP="00B3599C">
      <w:pPr>
        <w:numPr>
          <w:ilvl w:val="0"/>
          <w:numId w:val="2"/>
        </w:numPr>
        <w:tabs>
          <w:tab w:val="clear" w:pos="1247"/>
        </w:tabs>
        <w:autoSpaceDE w:val="0"/>
        <w:autoSpaceDN w:val="0"/>
        <w:adjustRightInd w:val="0"/>
        <w:spacing w:after="0" w:line="240" w:lineRule="auto"/>
        <w:jc w:val="both"/>
        <w:rPr>
          <w:rFonts w:ascii="Verdana" w:hAnsi="Verdana" w:cs="Verdana"/>
          <w:sz w:val="20"/>
          <w:szCs w:val="20"/>
          <w:lang w:val="es-PA"/>
        </w:rPr>
      </w:pPr>
      <w:r w:rsidRPr="004F640F">
        <w:rPr>
          <w:rFonts w:ascii="Verdana" w:hAnsi="Verdana" w:cs="Verdana"/>
          <w:sz w:val="20"/>
          <w:szCs w:val="20"/>
          <w:lang w:val="es-PA"/>
        </w:rPr>
        <w:t>El</w:t>
      </w:r>
      <w:r w:rsidR="00CC7B5F" w:rsidRPr="004F640F">
        <w:rPr>
          <w:rFonts w:ascii="Verdana" w:hAnsi="Verdana" w:cs="Verdana"/>
          <w:sz w:val="20"/>
          <w:szCs w:val="20"/>
          <w:lang w:val="es-PA"/>
        </w:rPr>
        <w:t xml:space="preserve"> </w:t>
      </w:r>
      <w:r w:rsidRPr="004F640F">
        <w:rPr>
          <w:rFonts w:ascii="Verdana" w:hAnsi="Verdana" w:cs="Verdana"/>
          <w:sz w:val="20"/>
          <w:szCs w:val="20"/>
          <w:lang w:val="es-PA"/>
        </w:rPr>
        <w:t>17 y</w:t>
      </w:r>
      <w:r w:rsidR="00061DA0" w:rsidRPr="004F640F">
        <w:rPr>
          <w:rFonts w:ascii="Verdana" w:hAnsi="Verdana" w:cs="Verdana"/>
          <w:sz w:val="20"/>
          <w:szCs w:val="20"/>
          <w:lang w:val="es-PA"/>
        </w:rPr>
        <w:t xml:space="preserve"> 25 de abril de 2017</w:t>
      </w:r>
      <w:r w:rsidR="00CC7B5F" w:rsidRPr="004F640F">
        <w:rPr>
          <w:rFonts w:ascii="Verdana" w:hAnsi="Verdana" w:cs="Verdana"/>
          <w:sz w:val="20"/>
          <w:szCs w:val="20"/>
          <w:lang w:val="es-PA"/>
        </w:rPr>
        <w:t xml:space="preserve"> </w:t>
      </w:r>
      <w:r w:rsidRPr="004F640F">
        <w:rPr>
          <w:rFonts w:ascii="Verdana" w:hAnsi="Verdana" w:cs="Verdana"/>
          <w:sz w:val="20"/>
          <w:szCs w:val="20"/>
          <w:lang w:val="es-PA"/>
        </w:rPr>
        <w:t>l</w:t>
      </w:r>
      <w:r w:rsidR="00CC7B5F" w:rsidRPr="004F640F">
        <w:rPr>
          <w:rFonts w:ascii="Verdana" w:hAnsi="Verdana" w:cs="Verdana"/>
          <w:sz w:val="20"/>
          <w:szCs w:val="20"/>
          <w:lang w:val="es-PA"/>
        </w:rPr>
        <w:t xml:space="preserve">os representantes </w:t>
      </w:r>
      <w:r w:rsidRPr="004F640F">
        <w:rPr>
          <w:rFonts w:ascii="Verdana" w:hAnsi="Verdana" w:cs="Verdana"/>
          <w:sz w:val="20"/>
          <w:szCs w:val="20"/>
          <w:lang w:val="es-PA"/>
        </w:rPr>
        <w:t>y la</w:t>
      </w:r>
      <w:r w:rsidR="006B0B70" w:rsidRPr="004F640F">
        <w:rPr>
          <w:rFonts w:ascii="Verdana" w:hAnsi="Verdana" w:cs="Verdana"/>
          <w:sz w:val="20"/>
          <w:szCs w:val="20"/>
          <w:lang w:val="es-PA"/>
        </w:rPr>
        <w:t xml:space="preserve"> </w:t>
      </w:r>
      <w:r w:rsidR="00325647" w:rsidRPr="004F640F">
        <w:rPr>
          <w:rFonts w:ascii="Verdana" w:hAnsi="Verdana" w:cs="Verdana"/>
          <w:sz w:val="20"/>
          <w:szCs w:val="20"/>
          <w:lang w:val="es-PA"/>
        </w:rPr>
        <w:t>Comisión</w:t>
      </w:r>
      <w:r w:rsidRPr="004F640F">
        <w:rPr>
          <w:rFonts w:ascii="Verdana" w:hAnsi="Verdana" w:cs="Verdana"/>
          <w:sz w:val="20"/>
          <w:szCs w:val="20"/>
          <w:lang w:val="es-PA"/>
        </w:rPr>
        <w:t xml:space="preserve"> (que solicitó</w:t>
      </w:r>
      <w:r w:rsidR="00061DA0" w:rsidRPr="004F640F">
        <w:rPr>
          <w:rFonts w:ascii="Verdana" w:hAnsi="Verdana" w:cs="Verdana"/>
          <w:sz w:val="20"/>
          <w:szCs w:val="20"/>
          <w:lang w:val="es-PA"/>
        </w:rPr>
        <w:t xml:space="preserve"> </w:t>
      </w:r>
      <w:r w:rsidR="00624024" w:rsidRPr="004F640F">
        <w:rPr>
          <w:rFonts w:ascii="Verdana" w:hAnsi="Verdana" w:cs="Verdana"/>
          <w:sz w:val="20"/>
          <w:szCs w:val="20"/>
          <w:lang w:val="es-PA"/>
        </w:rPr>
        <w:t>prórroga</w:t>
      </w:r>
      <w:r w:rsidRPr="004F640F">
        <w:rPr>
          <w:rFonts w:ascii="Verdana" w:hAnsi="Verdana" w:cs="Verdana"/>
          <w:sz w:val="20"/>
          <w:szCs w:val="20"/>
          <w:lang w:val="es-PA"/>
        </w:rPr>
        <w:t xml:space="preserve"> del plazo </w:t>
      </w:r>
      <w:r w:rsidR="00A56F70">
        <w:rPr>
          <w:rFonts w:ascii="Verdana" w:hAnsi="Verdana" w:cs="Verdana"/>
          <w:sz w:val="20"/>
          <w:szCs w:val="20"/>
          <w:lang w:val="es-PA"/>
        </w:rPr>
        <w:t>por</w:t>
      </w:r>
      <w:r w:rsidR="00A56F70" w:rsidRPr="004F640F">
        <w:rPr>
          <w:rFonts w:ascii="Verdana" w:hAnsi="Verdana" w:cs="Verdana"/>
          <w:sz w:val="20"/>
          <w:szCs w:val="20"/>
          <w:lang w:val="es-PA"/>
        </w:rPr>
        <w:t xml:space="preserve"> </w:t>
      </w:r>
      <w:r w:rsidRPr="004F640F">
        <w:rPr>
          <w:rFonts w:ascii="Verdana" w:hAnsi="Verdana" w:cs="Verdana"/>
          <w:sz w:val="20"/>
          <w:szCs w:val="20"/>
          <w:lang w:val="es-PA"/>
        </w:rPr>
        <w:t>un</w:t>
      </w:r>
      <w:r w:rsidR="00C37A59" w:rsidRPr="004F640F">
        <w:rPr>
          <w:rFonts w:ascii="Verdana" w:hAnsi="Verdana" w:cs="Verdana"/>
          <w:sz w:val="20"/>
          <w:szCs w:val="20"/>
          <w:lang w:val="es-PA"/>
        </w:rPr>
        <w:t xml:space="preserve">a semana, </w:t>
      </w:r>
      <w:r w:rsidRPr="004F640F">
        <w:rPr>
          <w:rFonts w:ascii="Verdana" w:hAnsi="Verdana" w:cs="Verdana"/>
          <w:sz w:val="20"/>
          <w:szCs w:val="20"/>
          <w:lang w:val="es-PA"/>
        </w:rPr>
        <w:t xml:space="preserve">la cual fue concedida por </w:t>
      </w:r>
      <w:r w:rsidR="00C37A59" w:rsidRPr="004F640F">
        <w:rPr>
          <w:rFonts w:ascii="Verdana" w:hAnsi="Verdana" w:cs="Verdana"/>
          <w:sz w:val="20"/>
          <w:szCs w:val="20"/>
          <w:lang w:val="es-PA"/>
        </w:rPr>
        <w:t>la Corte)</w:t>
      </w:r>
      <w:r w:rsidR="006B0B70" w:rsidRPr="004F640F">
        <w:rPr>
          <w:rFonts w:ascii="Verdana" w:hAnsi="Verdana" w:cs="Verdana"/>
          <w:sz w:val="20"/>
          <w:szCs w:val="20"/>
          <w:lang w:val="es-PA"/>
        </w:rPr>
        <w:t xml:space="preserve">, respectivamente, </w:t>
      </w:r>
      <w:r w:rsidR="00624024" w:rsidRPr="004F640F">
        <w:rPr>
          <w:rFonts w:ascii="Verdana" w:hAnsi="Verdana" w:cs="Verdana"/>
          <w:sz w:val="20"/>
          <w:szCs w:val="20"/>
          <w:lang w:val="es-PA"/>
        </w:rPr>
        <w:t>presentaro</w:t>
      </w:r>
      <w:r w:rsidRPr="004F640F">
        <w:rPr>
          <w:rFonts w:ascii="Verdana" w:hAnsi="Verdana" w:cs="Verdana"/>
          <w:sz w:val="20"/>
          <w:szCs w:val="20"/>
          <w:lang w:val="es-PA"/>
        </w:rPr>
        <w:t>n su</w:t>
      </w:r>
      <w:r w:rsidR="00CC7B5F" w:rsidRPr="004F640F">
        <w:rPr>
          <w:rFonts w:ascii="Verdana" w:hAnsi="Verdana" w:cs="Verdana"/>
          <w:sz w:val="20"/>
          <w:szCs w:val="20"/>
          <w:lang w:val="es-PA"/>
        </w:rPr>
        <w:t xml:space="preserve">s </w:t>
      </w:r>
      <w:r w:rsidRPr="004F640F">
        <w:rPr>
          <w:rFonts w:ascii="Verdana" w:hAnsi="Verdana" w:cs="Verdana"/>
          <w:sz w:val="20"/>
          <w:szCs w:val="20"/>
          <w:lang w:val="es-PA"/>
        </w:rPr>
        <w:t>observacione</w:t>
      </w:r>
      <w:r w:rsidR="00705A32" w:rsidRPr="004F640F">
        <w:rPr>
          <w:rFonts w:ascii="Verdana" w:hAnsi="Verdana" w:cs="Verdana"/>
          <w:sz w:val="20"/>
          <w:szCs w:val="20"/>
          <w:lang w:val="es-PA"/>
        </w:rPr>
        <w:t xml:space="preserve">s </w:t>
      </w:r>
      <w:r w:rsidR="00CC7B5F" w:rsidRPr="004F640F">
        <w:rPr>
          <w:rFonts w:ascii="Verdana" w:hAnsi="Verdana" w:cs="Verdana"/>
          <w:sz w:val="20"/>
          <w:szCs w:val="20"/>
          <w:lang w:val="es-PA"/>
        </w:rPr>
        <w:t>e</w:t>
      </w:r>
      <w:r w:rsidR="006B0B70" w:rsidRPr="004F640F">
        <w:rPr>
          <w:rFonts w:ascii="Verdana" w:hAnsi="Verdana" w:cs="Verdana"/>
          <w:sz w:val="20"/>
          <w:szCs w:val="20"/>
          <w:lang w:val="es-PA"/>
        </w:rPr>
        <w:t>scritas.</w:t>
      </w:r>
    </w:p>
    <w:p w:rsidR="00123A3C" w:rsidRPr="004F640F" w:rsidRDefault="00123A3C" w:rsidP="00B3599C">
      <w:pPr>
        <w:autoSpaceDE w:val="0"/>
        <w:autoSpaceDN w:val="0"/>
        <w:adjustRightInd w:val="0"/>
        <w:spacing w:after="0" w:line="240" w:lineRule="auto"/>
        <w:jc w:val="both"/>
        <w:rPr>
          <w:rFonts w:ascii="Verdana" w:hAnsi="Verdana" w:cs="Verdana"/>
          <w:sz w:val="20"/>
          <w:szCs w:val="20"/>
          <w:lang w:val="es-PA"/>
        </w:rPr>
      </w:pPr>
    </w:p>
    <w:p w:rsidR="00BF47F9" w:rsidRPr="004F640F" w:rsidRDefault="00BF47F9" w:rsidP="00B3599C">
      <w:pPr>
        <w:spacing w:after="0" w:line="240" w:lineRule="auto"/>
        <w:jc w:val="center"/>
        <w:rPr>
          <w:rFonts w:ascii="Verdana" w:eastAsia="Times" w:hAnsi="Verdana"/>
          <w:b/>
          <w:bCs/>
          <w:sz w:val="20"/>
          <w:szCs w:val="20"/>
          <w:lang w:val="es-PA"/>
        </w:rPr>
      </w:pPr>
      <w:r w:rsidRPr="004F640F">
        <w:rPr>
          <w:rFonts w:ascii="Verdana" w:eastAsia="Times" w:hAnsi="Verdana"/>
          <w:b/>
          <w:bCs/>
          <w:sz w:val="20"/>
          <w:szCs w:val="20"/>
          <w:lang w:val="es-PA"/>
        </w:rPr>
        <w:t>II</w:t>
      </w:r>
    </w:p>
    <w:p w:rsidR="00BF47F9" w:rsidRPr="004F640F" w:rsidRDefault="00910723" w:rsidP="00B3599C">
      <w:pPr>
        <w:spacing w:after="0" w:line="240" w:lineRule="auto"/>
        <w:jc w:val="center"/>
        <w:rPr>
          <w:rFonts w:ascii="Verdana" w:eastAsia="Times" w:hAnsi="Verdana"/>
          <w:b/>
          <w:bCs/>
          <w:sz w:val="20"/>
          <w:szCs w:val="20"/>
          <w:lang w:val="es-PA"/>
        </w:rPr>
      </w:pPr>
      <w:r w:rsidRPr="004F640F">
        <w:rPr>
          <w:rFonts w:ascii="Verdana" w:eastAsia="Times" w:hAnsi="Verdana"/>
          <w:b/>
          <w:bCs/>
          <w:sz w:val="20"/>
          <w:szCs w:val="20"/>
          <w:lang w:val="es-PA"/>
        </w:rPr>
        <w:t>COMPETENCIA Y</w:t>
      </w:r>
      <w:r w:rsidR="00BF47F9" w:rsidRPr="004F640F">
        <w:rPr>
          <w:rFonts w:ascii="Verdana" w:eastAsia="Times" w:hAnsi="Verdana"/>
          <w:b/>
          <w:bCs/>
          <w:sz w:val="20"/>
          <w:szCs w:val="20"/>
          <w:lang w:val="es-PA"/>
        </w:rPr>
        <w:t xml:space="preserve"> COMPOSI</w:t>
      </w:r>
      <w:r w:rsidR="00325647" w:rsidRPr="004F640F">
        <w:rPr>
          <w:rFonts w:ascii="Verdana" w:eastAsia="Times" w:hAnsi="Verdana"/>
          <w:b/>
          <w:bCs/>
          <w:sz w:val="20"/>
          <w:szCs w:val="20"/>
          <w:lang w:val="es-PA"/>
        </w:rPr>
        <w:t>CIÓN</w:t>
      </w:r>
      <w:r w:rsidR="00BF47F9" w:rsidRPr="004F640F">
        <w:rPr>
          <w:rFonts w:ascii="Verdana" w:eastAsia="Times" w:hAnsi="Verdana"/>
          <w:b/>
          <w:bCs/>
          <w:sz w:val="20"/>
          <w:szCs w:val="20"/>
          <w:lang w:val="es-PA"/>
        </w:rPr>
        <w:t xml:space="preserve"> D</w:t>
      </w:r>
      <w:r w:rsidRPr="004F640F">
        <w:rPr>
          <w:rFonts w:ascii="Verdana" w:eastAsia="Times" w:hAnsi="Verdana"/>
          <w:b/>
          <w:bCs/>
          <w:sz w:val="20"/>
          <w:szCs w:val="20"/>
          <w:lang w:val="es-PA"/>
        </w:rPr>
        <w:t>E L</w:t>
      </w:r>
      <w:r w:rsidR="00BF47F9" w:rsidRPr="004F640F">
        <w:rPr>
          <w:rFonts w:ascii="Verdana" w:eastAsia="Times" w:hAnsi="Verdana"/>
          <w:b/>
          <w:bCs/>
          <w:sz w:val="20"/>
          <w:szCs w:val="20"/>
          <w:lang w:val="es-PA"/>
        </w:rPr>
        <w:t>A CORTE</w:t>
      </w:r>
    </w:p>
    <w:p w:rsidR="00123A3C" w:rsidRPr="004F640F" w:rsidRDefault="00123A3C" w:rsidP="00B3599C">
      <w:pPr>
        <w:spacing w:after="0" w:line="240" w:lineRule="auto"/>
        <w:jc w:val="center"/>
        <w:rPr>
          <w:rFonts w:ascii="Verdana" w:eastAsia="Times" w:hAnsi="Verdana"/>
          <w:b/>
          <w:bCs/>
          <w:sz w:val="20"/>
          <w:szCs w:val="20"/>
          <w:lang w:val="es-PA"/>
        </w:rPr>
      </w:pPr>
    </w:p>
    <w:p w:rsidR="00BF47F9" w:rsidRPr="004F640F" w:rsidRDefault="00910723" w:rsidP="00B3599C">
      <w:pPr>
        <w:pStyle w:val="ListParagraph"/>
        <w:numPr>
          <w:ilvl w:val="0"/>
          <w:numId w:val="2"/>
        </w:numPr>
        <w:tabs>
          <w:tab w:val="clear" w:pos="1247"/>
        </w:tabs>
        <w:autoSpaceDE w:val="0"/>
        <w:autoSpaceDN w:val="0"/>
        <w:adjustRightInd w:val="0"/>
        <w:spacing w:after="0" w:line="240" w:lineRule="auto"/>
        <w:contextualSpacing w:val="0"/>
        <w:jc w:val="both"/>
        <w:rPr>
          <w:rFonts w:ascii="Verdana" w:hAnsi="Verdana" w:cs="Verdana"/>
          <w:sz w:val="20"/>
          <w:szCs w:val="20"/>
          <w:lang w:val="es-PA"/>
        </w:rPr>
      </w:pPr>
      <w:r w:rsidRPr="004F640F">
        <w:rPr>
          <w:rFonts w:ascii="Verdana" w:hAnsi="Verdana" w:cs="Verdana"/>
          <w:sz w:val="20"/>
          <w:szCs w:val="20"/>
          <w:lang w:val="es-PA"/>
        </w:rPr>
        <w:t>El</w:t>
      </w:r>
      <w:r w:rsidR="00123A3C" w:rsidRPr="004F640F">
        <w:rPr>
          <w:rFonts w:ascii="Verdana" w:hAnsi="Verdana" w:cs="Verdana"/>
          <w:sz w:val="20"/>
          <w:szCs w:val="20"/>
          <w:lang w:val="es-PA"/>
        </w:rPr>
        <w:t xml:space="preserve"> </w:t>
      </w:r>
      <w:r w:rsidR="00325647" w:rsidRPr="004F640F">
        <w:rPr>
          <w:rFonts w:ascii="Verdana" w:hAnsi="Verdana" w:cs="Verdana"/>
          <w:sz w:val="20"/>
          <w:szCs w:val="20"/>
          <w:lang w:val="es-PA"/>
        </w:rPr>
        <w:t>artículo</w:t>
      </w:r>
      <w:r w:rsidR="00123A3C" w:rsidRPr="004F640F">
        <w:rPr>
          <w:rFonts w:ascii="Verdana" w:hAnsi="Verdana" w:cs="Verdana"/>
          <w:sz w:val="20"/>
          <w:szCs w:val="20"/>
          <w:lang w:val="es-PA"/>
        </w:rPr>
        <w:t xml:space="preserve"> 67 </w:t>
      </w:r>
      <w:r w:rsidR="00C30BD2">
        <w:rPr>
          <w:rFonts w:ascii="Verdana" w:hAnsi="Verdana" w:cs="Verdana"/>
          <w:sz w:val="20"/>
          <w:szCs w:val="20"/>
          <w:lang w:val="es-PA"/>
        </w:rPr>
        <w:t>de la</w:t>
      </w:r>
      <w:r w:rsidR="00123A3C" w:rsidRPr="004F640F">
        <w:rPr>
          <w:rFonts w:ascii="Verdana" w:hAnsi="Verdana" w:cs="Verdana"/>
          <w:sz w:val="20"/>
          <w:szCs w:val="20"/>
          <w:lang w:val="es-PA"/>
        </w:rPr>
        <w:t xml:space="preserve"> Conven</w:t>
      </w:r>
      <w:r w:rsidR="00325647" w:rsidRPr="004F640F">
        <w:rPr>
          <w:rFonts w:ascii="Verdana" w:hAnsi="Verdana" w:cs="Verdana"/>
          <w:sz w:val="20"/>
          <w:szCs w:val="20"/>
          <w:lang w:val="es-PA"/>
        </w:rPr>
        <w:t>ción</w:t>
      </w:r>
      <w:r w:rsidRPr="004F640F">
        <w:rPr>
          <w:rFonts w:ascii="Verdana" w:hAnsi="Verdana" w:cs="Verdana"/>
          <w:sz w:val="20"/>
          <w:szCs w:val="20"/>
          <w:lang w:val="es-PA"/>
        </w:rPr>
        <w:t xml:space="preserve"> estab</w:t>
      </w:r>
      <w:r w:rsidR="00123A3C" w:rsidRPr="004F640F">
        <w:rPr>
          <w:rFonts w:ascii="Verdana" w:hAnsi="Verdana" w:cs="Verdana"/>
          <w:sz w:val="20"/>
          <w:szCs w:val="20"/>
          <w:lang w:val="es-PA"/>
        </w:rPr>
        <w:t>lece que:</w:t>
      </w:r>
    </w:p>
    <w:p w:rsidR="00123A3C" w:rsidRPr="004F640F" w:rsidRDefault="00123A3C" w:rsidP="00B3599C">
      <w:pPr>
        <w:autoSpaceDE w:val="0"/>
        <w:autoSpaceDN w:val="0"/>
        <w:adjustRightInd w:val="0"/>
        <w:spacing w:after="0" w:line="240" w:lineRule="auto"/>
        <w:jc w:val="both"/>
        <w:rPr>
          <w:rFonts w:ascii="Verdana" w:hAnsi="Verdana" w:cs="Verdana"/>
          <w:sz w:val="20"/>
          <w:szCs w:val="20"/>
          <w:lang w:val="es-PA"/>
        </w:rPr>
      </w:pPr>
    </w:p>
    <w:p w:rsidR="00123A3C" w:rsidRPr="004F640F" w:rsidRDefault="00624024" w:rsidP="00CE71B4">
      <w:pPr>
        <w:pStyle w:val="BlockText"/>
        <w:rPr>
          <w:lang w:val="es-PA"/>
        </w:rPr>
      </w:pPr>
      <w:r w:rsidRPr="004F640F">
        <w:rPr>
          <w:lang w:val="es-PA"/>
        </w:rPr>
        <w:t>El</w:t>
      </w:r>
      <w:r w:rsidR="00123A3C" w:rsidRPr="004F640F">
        <w:rPr>
          <w:lang w:val="es-PA"/>
        </w:rPr>
        <w:t xml:space="preserve"> </w:t>
      </w:r>
      <w:r w:rsidRPr="004F640F">
        <w:rPr>
          <w:lang w:val="es-PA"/>
        </w:rPr>
        <w:t>fallo</w:t>
      </w:r>
      <w:r w:rsidR="00123A3C" w:rsidRPr="004F640F">
        <w:rPr>
          <w:lang w:val="es-PA"/>
        </w:rPr>
        <w:t xml:space="preserve"> d</w:t>
      </w:r>
      <w:r w:rsidRPr="004F640F">
        <w:rPr>
          <w:lang w:val="es-PA"/>
        </w:rPr>
        <w:t>e la Corte será definitivo e inapelab</w:t>
      </w:r>
      <w:r w:rsidR="00123A3C" w:rsidRPr="004F640F">
        <w:rPr>
          <w:lang w:val="es-PA"/>
        </w:rPr>
        <w:t>l</w:t>
      </w:r>
      <w:r w:rsidRPr="004F640F">
        <w:rPr>
          <w:lang w:val="es-PA"/>
        </w:rPr>
        <w:t>e. En</w:t>
      </w:r>
      <w:r w:rsidR="00123A3C" w:rsidRPr="004F640F">
        <w:rPr>
          <w:lang w:val="es-PA"/>
        </w:rPr>
        <w:t xml:space="preserve"> caso de </w:t>
      </w:r>
      <w:r w:rsidRPr="004F640F">
        <w:rPr>
          <w:lang w:val="es-PA"/>
        </w:rPr>
        <w:t>desacuerdo sobre el sentido o alcance del</w:t>
      </w:r>
      <w:r w:rsidR="00123A3C" w:rsidRPr="004F640F">
        <w:rPr>
          <w:lang w:val="es-PA"/>
        </w:rPr>
        <w:t xml:space="preserve"> </w:t>
      </w:r>
      <w:r w:rsidRPr="004F640F">
        <w:rPr>
          <w:lang w:val="es-PA"/>
        </w:rPr>
        <w:t>fallo</w:t>
      </w:r>
      <w:r w:rsidR="00123A3C" w:rsidRPr="004F640F">
        <w:rPr>
          <w:lang w:val="es-PA"/>
        </w:rPr>
        <w:t xml:space="preserve">, </w:t>
      </w:r>
      <w:r w:rsidRPr="004F640F">
        <w:rPr>
          <w:lang w:val="es-PA"/>
        </w:rPr>
        <w:t>l</w:t>
      </w:r>
      <w:r w:rsidR="00123A3C" w:rsidRPr="004F640F">
        <w:rPr>
          <w:lang w:val="es-PA"/>
        </w:rPr>
        <w:t>a Corte</w:t>
      </w:r>
      <w:r w:rsidRPr="004F640F">
        <w:rPr>
          <w:lang w:val="es-PA"/>
        </w:rPr>
        <w:t xml:space="preserve"> lo</w:t>
      </w:r>
      <w:r w:rsidR="00123A3C" w:rsidRPr="004F640F">
        <w:rPr>
          <w:lang w:val="es-PA"/>
        </w:rPr>
        <w:t xml:space="preserve"> interpret</w:t>
      </w:r>
      <w:r w:rsidRPr="004F640F">
        <w:rPr>
          <w:lang w:val="es-PA"/>
        </w:rPr>
        <w:t>ará  a solicitud de c</w:t>
      </w:r>
      <w:r w:rsidR="00123A3C" w:rsidRPr="004F640F">
        <w:rPr>
          <w:lang w:val="es-PA"/>
        </w:rPr>
        <w:t>ualqu</w:t>
      </w:r>
      <w:r w:rsidRPr="004F640F">
        <w:rPr>
          <w:lang w:val="es-PA"/>
        </w:rPr>
        <w:t>i</w:t>
      </w:r>
      <w:r w:rsidR="00123A3C" w:rsidRPr="004F640F">
        <w:rPr>
          <w:lang w:val="es-PA"/>
        </w:rPr>
        <w:t>er</w:t>
      </w:r>
      <w:r w:rsidRPr="004F640F">
        <w:rPr>
          <w:lang w:val="es-PA"/>
        </w:rPr>
        <w:t>a</w:t>
      </w:r>
      <w:r w:rsidR="00123A3C" w:rsidRPr="004F640F">
        <w:rPr>
          <w:lang w:val="es-PA"/>
        </w:rPr>
        <w:t xml:space="preserve"> d</w:t>
      </w:r>
      <w:r w:rsidRPr="004F640F">
        <w:rPr>
          <w:lang w:val="es-PA"/>
        </w:rPr>
        <w:t>e las partes, siempre que dicha solicitud sea presente</w:t>
      </w:r>
      <w:r w:rsidR="00123A3C" w:rsidRPr="004F640F">
        <w:rPr>
          <w:lang w:val="es-PA"/>
        </w:rPr>
        <w:t xml:space="preserve"> dentro de</w:t>
      </w:r>
      <w:r w:rsidRPr="004F640F">
        <w:rPr>
          <w:lang w:val="es-PA"/>
        </w:rPr>
        <w:t xml:space="preserve"> los</w:t>
      </w:r>
      <w:r w:rsidR="00123A3C" w:rsidRPr="004F640F">
        <w:rPr>
          <w:lang w:val="es-PA"/>
        </w:rPr>
        <w:t xml:space="preserve"> noven</w:t>
      </w:r>
      <w:r w:rsidRPr="004F640F">
        <w:rPr>
          <w:lang w:val="es-PA"/>
        </w:rPr>
        <w:t>ta días a partir de la fech</w:t>
      </w:r>
      <w:r w:rsidR="00123A3C" w:rsidRPr="004F640F">
        <w:rPr>
          <w:lang w:val="es-PA"/>
        </w:rPr>
        <w:t>a d</w:t>
      </w:r>
      <w:r w:rsidRPr="004F640F">
        <w:rPr>
          <w:lang w:val="es-PA"/>
        </w:rPr>
        <w:t>e l</w:t>
      </w:r>
      <w:r w:rsidR="00123A3C" w:rsidRPr="004F640F">
        <w:rPr>
          <w:lang w:val="es-PA"/>
        </w:rPr>
        <w:t>a notifica</w:t>
      </w:r>
      <w:r w:rsidR="00325647" w:rsidRPr="004F640F">
        <w:rPr>
          <w:lang w:val="es-PA"/>
        </w:rPr>
        <w:t>ción</w:t>
      </w:r>
      <w:r w:rsidRPr="004F640F">
        <w:rPr>
          <w:lang w:val="es-PA"/>
        </w:rPr>
        <w:t xml:space="preserve"> del</w:t>
      </w:r>
      <w:r w:rsidR="00123A3C" w:rsidRPr="004F640F">
        <w:rPr>
          <w:lang w:val="es-PA"/>
        </w:rPr>
        <w:t xml:space="preserve"> </w:t>
      </w:r>
      <w:r w:rsidRPr="004F640F">
        <w:rPr>
          <w:lang w:val="es-PA"/>
        </w:rPr>
        <w:t>fallo</w:t>
      </w:r>
      <w:r w:rsidR="00123A3C" w:rsidRPr="004F640F">
        <w:rPr>
          <w:lang w:val="es-PA"/>
        </w:rPr>
        <w:t>.</w:t>
      </w:r>
    </w:p>
    <w:p w:rsidR="00123A3C" w:rsidRPr="004F640F" w:rsidRDefault="00123A3C" w:rsidP="00B3599C">
      <w:pPr>
        <w:autoSpaceDE w:val="0"/>
        <w:autoSpaceDN w:val="0"/>
        <w:adjustRightInd w:val="0"/>
        <w:spacing w:after="0" w:line="240" w:lineRule="auto"/>
        <w:jc w:val="both"/>
        <w:rPr>
          <w:rFonts w:ascii="Verdana" w:hAnsi="Verdana" w:cs="Verdana"/>
          <w:sz w:val="20"/>
          <w:szCs w:val="20"/>
          <w:lang w:val="es-PA"/>
        </w:rPr>
      </w:pPr>
    </w:p>
    <w:p w:rsidR="00BF47F9" w:rsidRPr="004F640F" w:rsidRDefault="00C60BCD" w:rsidP="00B3599C">
      <w:pPr>
        <w:pStyle w:val="ListParagraph"/>
        <w:numPr>
          <w:ilvl w:val="0"/>
          <w:numId w:val="2"/>
        </w:numPr>
        <w:tabs>
          <w:tab w:val="clear" w:pos="1247"/>
        </w:tabs>
        <w:autoSpaceDE w:val="0"/>
        <w:autoSpaceDN w:val="0"/>
        <w:adjustRightInd w:val="0"/>
        <w:spacing w:after="0" w:line="240" w:lineRule="auto"/>
        <w:contextualSpacing w:val="0"/>
        <w:jc w:val="both"/>
        <w:rPr>
          <w:rFonts w:ascii="Verdana" w:hAnsi="Verdana" w:cs="Verdana"/>
          <w:sz w:val="20"/>
          <w:szCs w:val="20"/>
          <w:lang w:val="es-PA"/>
        </w:rPr>
      </w:pPr>
      <w:r w:rsidRPr="004F640F">
        <w:rPr>
          <w:rFonts w:ascii="Verdana" w:hAnsi="Verdana" w:cs="Verdana"/>
          <w:sz w:val="20"/>
          <w:szCs w:val="20"/>
          <w:lang w:val="es-PA"/>
        </w:rPr>
        <w:t>De conformidad con el</w:t>
      </w:r>
      <w:r w:rsidR="008E6A2C" w:rsidRPr="004F640F">
        <w:rPr>
          <w:rFonts w:ascii="Verdana" w:hAnsi="Verdana" w:cs="Verdana"/>
          <w:sz w:val="20"/>
          <w:szCs w:val="20"/>
          <w:lang w:val="es-PA"/>
        </w:rPr>
        <w:t xml:space="preserve"> </w:t>
      </w:r>
      <w:r w:rsidR="00325647" w:rsidRPr="004F640F">
        <w:rPr>
          <w:rFonts w:ascii="Verdana" w:hAnsi="Verdana" w:cs="Verdana"/>
          <w:sz w:val="20"/>
          <w:szCs w:val="20"/>
          <w:lang w:val="es-PA"/>
        </w:rPr>
        <w:t>artículo</w:t>
      </w:r>
      <w:r w:rsidRPr="004F640F">
        <w:rPr>
          <w:rFonts w:ascii="Verdana" w:hAnsi="Verdana" w:cs="Verdana"/>
          <w:sz w:val="20"/>
          <w:szCs w:val="20"/>
          <w:lang w:val="es-PA"/>
        </w:rPr>
        <w:t xml:space="preserve"> citado, la Corte es competent</w:t>
      </w:r>
      <w:r w:rsidR="0096093F" w:rsidRPr="004F640F">
        <w:rPr>
          <w:rFonts w:ascii="Verdana" w:hAnsi="Verdana" w:cs="Verdana"/>
          <w:sz w:val="20"/>
          <w:szCs w:val="20"/>
          <w:lang w:val="es-PA"/>
        </w:rPr>
        <w:t>e para interpretar sus fallo</w:t>
      </w:r>
      <w:r w:rsidRPr="004F640F">
        <w:rPr>
          <w:rFonts w:ascii="Verdana" w:hAnsi="Verdana" w:cs="Verdana"/>
          <w:sz w:val="20"/>
          <w:szCs w:val="20"/>
          <w:lang w:val="es-PA"/>
        </w:rPr>
        <w:t>s. Para realizar el</w:t>
      </w:r>
      <w:r w:rsidR="008E6A2C" w:rsidRPr="004F640F">
        <w:rPr>
          <w:rFonts w:ascii="Verdana" w:hAnsi="Verdana" w:cs="Verdana"/>
          <w:sz w:val="20"/>
          <w:szCs w:val="20"/>
          <w:lang w:val="es-PA"/>
        </w:rPr>
        <w:t xml:space="preserve"> exame</w:t>
      </w:r>
      <w:r w:rsidRPr="004F640F">
        <w:rPr>
          <w:rFonts w:ascii="Verdana" w:hAnsi="Verdana" w:cs="Verdana"/>
          <w:sz w:val="20"/>
          <w:szCs w:val="20"/>
          <w:lang w:val="es-PA"/>
        </w:rPr>
        <w:t>n de la</w:t>
      </w:r>
      <w:r w:rsidR="008E6A2C" w:rsidRPr="004F640F">
        <w:rPr>
          <w:rFonts w:ascii="Verdana" w:hAnsi="Verdana" w:cs="Verdana"/>
          <w:sz w:val="20"/>
          <w:szCs w:val="20"/>
          <w:lang w:val="es-PA"/>
        </w:rPr>
        <w:t xml:space="preserve"> </w:t>
      </w:r>
      <w:r w:rsidR="005B5A71">
        <w:rPr>
          <w:rFonts w:ascii="Verdana" w:hAnsi="Verdana" w:cs="Verdana"/>
          <w:sz w:val="20"/>
          <w:szCs w:val="20"/>
          <w:lang w:val="es-PA"/>
        </w:rPr>
        <w:t>solicitud</w:t>
      </w:r>
      <w:r w:rsidR="008E6A2C" w:rsidRPr="004F640F">
        <w:rPr>
          <w:rFonts w:ascii="Verdana" w:hAnsi="Verdana" w:cs="Verdana"/>
          <w:sz w:val="20"/>
          <w:szCs w:val="20"/>
          <w:lang w:val="es-PA"/>
        </w:rPr>
        <w:t xml:space="preserve"> de interpreta</w:t>
      </w:r>
      <w:r w:rsidR="00325647" w:rsidRPr="004F640F">
        <w:rPr>
          <w:rFonts w:ascii="Verdana" w:hAnsi="Verdana" w:cs="Verdana"/>
          <w:sz w:val="20"/>
          <w:szCs w:val="20"/>
          <w:lang w:val="es-PA"/>
        </w:rPr>
        <w:t>ción</w:t>
      </w:r>
      <w:r w:rsidRPr="004F640F">
        <w:rPr>
          <w:rFonts w:ascii="Verdana" w:hAnsi="Verdana" w:cs="Verdana"/>
          <w:sz w:val="20"/>
          <w:szCs w:val="20"/>
          <w:lang w:val="es-PA"/>
        </w:rPr>
        <w:t xml:space="preserve"> y</w:t>
      </w:r>
      <w:r w:rsidR="008E6A2C" w:rsidRPr="004F640F">
        <w:rPr>
          <w:rFonts w:ascii="Verdana" w:hAnsi="Verdana" w:cs="Verdana"/>
          <w:sz w:val="20"/>
          <w:szCs w:val="20"/>
          <w:lang w:val="es-PA"/>
        </w:rPr>
        <w:t xml:space="preserve"> resolver </w:t>
      </w:r>
      <w:r w:rsidRPr="004F640F">
        <w:rPr>
          <w:rFonts w:ascii="Verdana" w:hAnsi="Verdana" w:cs="Verdana"/>
          <w:sz w:val="20"/>
          <w:szCs w:val="20"/>
          <w:lang w:val="es-PA"/>
        </w:rPr>
        <w:t xml:space="preserve">lo que </w:t>
      </w:r>
      <w:r w:rsidR="005B5A71">
        <w:rPr>
          <w:rFonts w:ascii="Verdana" w:hAnsi="Verdana" w:cs="Verdana"/>
          <w:sz w:val="20"/>
          <w:szCs w:val="20"/>
          <w:lang w:val="es-PA"/>
        </w:rPr>
        <w:t xml:space="preserve">a </w:t>
      </w:r>
      <w:r w:rsidR="00012C04">
        <w:rPr>
          <w:rFonts w:ascii="Verdana" w:hAnsi="Verdana" w:cs="Verdana"/>
          <w:sz w:val="20"/>
          <w:szCs w:val="20"/>
          <w:lang w:val="es-PA"/>
        </w:rPr>
        <w:t xml:space="preserve">ésta </w:t>
      </w:r>
      <w:r w:rsidR="005B5A71">
        <w:rPr>
          <w:rFonts w:ascii="Verdana" w:hAnsi="Verdana" w:cs="Verdana"/>
          <w:sz w:val="20"/>
          <w:szCs w:val="20"/>
          <w:lang w:val="es-PA"/>
        </w:rPr>
        <w:t>corresponda</w:t>
      </w:r>
      <w:r w:rsidRPr="004F640F">
        <w:rPr>
          <w:rFonts w:ascii="Verdana" w:hAnsi="Verdana" w:cs="Verdana"/>
          <w:sz w:val="20"/>
          <w:szCs w:val="20"/>
          <w:lang w:val="es-PA"/>
        </w:rPr>
        <w:t>, el Tribunal deb</w:t>
      </w:r>
      <w:r w:rsidR="0096093F" w:rsidRPr="004F640F">
        <w:rPr>
          <w:rFonts w:ascii="Verdana" w:hAnsi="Verdana" w:cs="Verdana"/>
          <w:sz w:val="20"/>
          <w:szCs w:val="20"/>
          <w:lang w:val="es-PA"/>
        </w:rPr>
        <w:t xml:space="preserve">e tener, </w:t>
      </w:r>
      <w:r w:rsidR="005B5A71">
        <w:rPr>
          <w:rFonts w:ascii="Verdana" w:hAnsi="Verdana" w:cs="Verdana"/>
          <w:sz w:val="20"/>
          <w:szCs w:val="20"/>
          <w:lang w:val="es-PA"/>
        </w:rPr>
        <w:t>si es</w:t>
      </w:r>
      <w:r w:rsidRPr="004F640F">
        <w:rPr>
          <w:rFonts w:ascii="Verdana" w:hAnsi="Verdana" w:cs="Verdana"/>
          <w:sz w:val="20"/>
          <w:szCs w:val="20"/>
          <w:lang w:val="es-PA"/>
        </w:rPr>
        <w:t xml:space="preserve"> posib</w:t>
      </w:r>
      <w:r w:rsidR="008E6A2C" w:rsidRPr="004F640F">
        <w:rPr>
          <w:rFonts w:ascii="Verdana" w:hAnsi="Verdana" w:cs="Verdana"/>
          <w:sz w:val="20"/>
          <w:szCs w:val="20"/>
          <w:lang w:val="es-PA"/>
        </w:rPr>
        <w:t>l</w:t>
      </w:r>
      <w:r w:rsidRPr="004F640F">
        <w:rPr>
          <w:rFonts w:ascii="Verdana" w:hAnsi="Verdana" w:cs="Verdana"/>
          <w:sz w:val="20"/>
          <w:szCs w:val="20"/>
          <w:lang w:val="es-PA"/>
        </w:rPr>
        <w:t>e</w:t>
      </w:r>
      <w:r w:rsidR="008E6A2C" w:rsidRPr="004F640F">
        <w:rPr>
          <w:rFonts w:ascii="Verdana" w:hAnsi="Verdana" w:cs="Verdana"/>
          <w:sz w:val="20"/>
          <w:szCs w:val="20"/>
          <w:lang w:val="es-PA"/>
        </w:rPr>
        <w:t xml:space="preserve">, </w:t>
      </w:r>
      <w:r w:rsidRPr="004F640F">
        <w:rPr>
          <w:rFonts w:ascii="Verdana" w:hAnsi="Verdana" w:cs="Verdana"/>
          <w:sz w:val="20"/>
          <w:szCs w:val="20"/>
          <w:lang w:val="es-PA"/>
        </w:rPr>
        <w:t>la mi</w:t>
      </w:r>
      <w:r w:rsidR="008E6A2C" w:rsidRPr="004F640F">
        <w:rPr>
          <w:rFonts w:ascii="Verdana" w:hAnsi="Verdana" w:cs="Verdana"/>
          <w:sz w:val="20"/>
          <w:szCs w:val="20"/>
          <w:lang w:val="es-PA"/>
        </w:rPr>
        <w:t>sma composi</w:t>
      </w:r>
      <w:r w:rsidR="00325647" w:rsidRPr="004F640F">
        <w:rPr>
          <w:rFonts w:ascii="Verdana" w:hAnsi="Verdana" w:cs="Verdana"/>
          <w:sz w:val="20"/>
          <w:szCs w:val="20"/>
          <w:lang w:val="es-PA"/>
        </w:rPr>
        <w:t>ción</w:t>
      </w:r>
      <w:r w:rsidR="0096093F" w:rsidRPr="004F640F">
        <w:rPr>
          <w:rFonts w:ascii="Verdana" w:hAnsi="Verdana" w:cs="Verdana"/>
          <w:sz w:val="20"/>
          <w:szCs w:val="20"/>
          <w:lang w:val="es-PA"/>
        </w:rPr>
        <w:t xml:space="preserve"> que tení</w:t>
      </w:r>
      <w:r w:rsidRPr="004F640F">
        <w:rPr>
          <w:rFonts w:ascii="Verdana" w:hAnsi="Verdana" w:cs="Verdana"/>
          <w:sz w:val="20"/>
          <w:szCs w:val="20"/>
          <w:lang w:val="es-PA"/>
        </w:rPr>
        <w:t xml:space="preserve">a al </w:t>
      </w:r>
      <w:r w:rsidR="0096093F" w:rsidRPr="004F640F">
        <w:rPr>
          <w:rFonts w:ascii="Verdana" w:hAnsi="Verdana" w:cs="Verdana"/>
          <w:sz w:val="20"/>
          <w:szCs w:val="20"/>
          <w:lang w:val="es-PA"/>
        </w:rPr>
        <w:t>dictar</w:t>
      </w:r>
      <w:r w:rsidRPr="004F640F">
        <w:rPr>
          <w:rFonts w:ascii="Verdana" w:hAnsi="Verdana" w:cs="Verdana"/>
          <w:sz w:val="20"/>
          <w:szCs w:val="20"/>
          <w:lang w:val="es-PA"/>
        </w:rPr>
        <w:t xml:space="preserve"> la</w:t>
      </w:r>
      <w:r w:rsidR="008E6A2C" w:rsidRPr="004F640F">
        <w:rPr>
          <w:rFonts w:ascii="Verdana" w:hAnsi="Verdana" w:cs="Verdana"/>
          <w:sz w:val="20"/>
          <w:szCs w:val="20"/>
          <w:lang w:val="es-PA"/>
        </w:rPr>
        <w:t xml:space="preserve"> </w:t>
      </w:r>
      <w:r w:rsidRPr="004F640F">
        <w:rPr>
          <w:rFonts w:ascii="Verdana" w:hAnsi="Verdana" w:cs="Verdana"/>
          <w:sz w:val="20"/>
          <w:szCs w:val="20"/>
          <w:lang w:val="es-PA"/>
        </w:rPr>
        <w:t xml:space="preserve">Sentencia respectiva, de </w:t>
      </w:r>
      <w:r w:rsidR="00DA1DF0">
        <w:rPr>
          <w:rFonts w:ascii="Verdana" w:hAnsi="Verdana" w:cs="Verdana"/>
          <w:sz w:val="20"/>
          <w:szCs w:val="20"/>
          <w:lang w:val="es-PA"/>
        </w:rPr>
        <w:t>acuerdo</w:t>
      </w:r>
      <w:r w:rsidRPr="004F640F">
        <w:rPr>
          <w:rFonts w:ascii="Verdana" w:hAnsi="Verdana" w:cs="Verdana"/>
          <w:sz w:val="20"/>
          <w:szCs w:val="20"/>
          <w:lang w:val="es-PA"/>
        </w:rPr>
        <w:t xml:space="preserve"> con el</w:t>
      </w:r>
      <w:r w:rsidR="008E6A2C" w:rsidRPr="004F640F">
        <w:rPr>
          <w:rFonts w:ascii="Verdana" w:hAnsi="Verdana" w:cs="Verdana"/>
          <w:sz w:val="20"/>
          <w:szCs w:val="20"/>
          <w:lang w:val="es-PA"/>
        </w:rPr>
        <w:t xml:space="preserve"> </w:t>
      </w:r>
      <w:r w:rsidR="00325647" w:rsidRPr="004F640F">
        <w:rPr>
          <w:rFonts w:ascii="Verdana" w:hAnsi="Verdana" w:cs="Verdana"/>
          <w:sz w:val="20"/>
          <w:szCs w:val="20"/>
          <w:lang w:val="es-PA"/>
        </w:rPr>
        <w:t>artículo</w:t>
      </w:r>
      <w:r w:rsidR="008E6A2C" w:rsidRPr="004F640F">
        <w:rPr>
          <w:rFonts w:ascii="Verdana" w:hAnsi="Verdana" w:cs="Verdana"/>
          <w:sz w:val="20"/>
          <w:szCs w:val="20"/>
          <w:lang w:val="es-PA"/>
        </w:rPr>
        <w:t xml:space="preserve"> </w:t>
      </w:r>
      <w:r w:rsidR="004C5C27" w:rsidRPr="004F640F">
        <w:rPr>
          <w:rFonts w:ascii="Verdana" w:hAnsi="Verdana" w:cs="Verdana"/>
          <w:sz w:val="20"/>
          <w:szCs w:val="20"/>
          <w:lang w:val="es-PA"/>
        </w:rPr>
        <w:t>68.3</w:t>
      </w:r>
      <w:r w:rsidRPr="004F640F">
        <w:rPr>
          <w:rFonts w:ascii="Verdana" w:hAnsi="Verdana" w:cs="Verdana"/>
          <w:sz w:val="20"/>
          <w:szCs w:val="20"/>
          <w:lang w:val="es-PA"/>
        </w:rPr>
        <w:t xml:space="preserve"> del Reg</w:t>
      </w:r>
      <w:r w:rsidR="008E6A2C" w:rsidRPr="004F640F">
        <w:rPr>
          <w:rFonts w:ascii="Verdana" w:hAnsi="Verdana" w:cs="Verdana"/>
          <w:sz w:val="20"/>
          <w:szCs w:val="20"/>
          <w:lang w:val="es-PA"/>
        </w:rPr>
        <w:t>lamento</w:t>
      </w:r>
      <w:r w:rsidR="00273D1D" w:rsidRPr="004F640F">
        <w:rPr>
          <w:rStyle w:val="FootnoteReference"/>
          <w:rFonts w:cs="Verdana"/>
          <w:sz w:val="20"/>
          <w:szCs w:val="20"/>
          <w:lang w:val="es-PA"/>
        </w:rPr>
        <w:footnoteReference w:id="3"/>
      </w:r>
      <w:r w:rsidR="00B13A5E">
        <w:rPr>
          <w:rFonts w:ascii="Verdana" w:hAnsi="Verdana" w:cs="Verdana"/>
          <w:sz w:val="20"/>
          <w:szCs w:val="20"/>
          <w:lang w:val="es-PA"/>
        </w:rPr>
        <w:t>.</w:t>
      </w:r>
      <w:r w:rsidRPr="004F640F">
        <w:rPr>
          <w:rFonts w:ascii="Verdana" w:hAnsi="Verdana" w:cs="Verdana"/>
          <w:sz w:val="20"/>
          <w:szCs w:val="20"/>
          <w:lang w:val="es-PA"/>
        </w:rPr>
        <w:t xml:space="preserve"> En esta ocasión</w:t>
      </w:r>
      <w:r w:rsidR="008E6A2C" w:rsidRPr="004F640F">
        <w:rPr>
          <w:rFonts w:ascii="Verdana" w:hAnsi="Verdana" w:cs="Verdana"/>
          <w:sz w:val="20"/>
          <w:szCs w:val="20"/>
          <w:lang w:val="es-PA"/>
        </w:rPr>
        <w:t xml:space="preserve">, </w:t>
      </w:r>
      <w:r w:rsidRPr="004F640F">
        <w:rPr>
          <w:rFonts w:ascii="Verdana" w:hAnsi="Verdana" w:cs="Verdana"/>
          <w:sz w:val="20"/>
          <w:szCs w:val="20"/>
          <w:lang w:val="es-PA"/>
        </w:rPr>
        <w:t xml:space="preserve">la </w:t>
      </w:r>
      <w:r w:rsidRPr="004F640F">
        <w:rPr>
          <w:rFonts w:ascii="Verdana" w:hAnsi="Verdana" w:cs="Verdana"/>
          <w:sz w:val="20"/>
          <w:szCs w:val="20"/>
          <w:lang w:val="es-PA"/>
        </w:rPr>
        <w:lastRenderedPageBreak/>
        <w:t>Corte está integrada por l</w:t>
      </w:r>
      <w:r w:rsidR="008E6A2C" w:rsidRPr="004F640F">
        <w:rPr>
          <w:rFonts w:ascii="Verdana" w:hAnsi="Verdana" w:cs="Verdana"/>
          <w:sz w:val="20"/>
          <w:szCs w:val="20"/>
          <w:lang w:val="es-PA"/>
        </w:rPr>
        <w:t xml:space="preserve">os </w:t>
      </w:r>
      <w:r w:rsidRPr="004F640F">
        <w:rPr>
          <w:rFonts w:ascii="Verdana" w:hAnsi="Verdana" w:cs="Verdana"/>
          <w:sz w:val="20"/>
          <w:szCs w:val="20"/>
          <w:lang w:val="es-PA"/>
        </w:rPr>
        <w:t>mi</w:t>
      </w:r>
      <w:r w:rsidR="00273D1D" w:rsidRPr="004F640F">
        <w:rPr>
          <w:rFonts w:ascii="Verdana" w:hAnsi="Verdana" w:cs="Verdana"/>
          <w:sz w:val="20"/>
          <w:szCs w:val="20"/>
          <w:lang w:val="es-PA"/>
        </w:rPr>
        <w:t xml:space="preserve">smos </w:t>
      </w:r>
      <w:r w:rsidRPr="004F640F">
        <w:rPr>
          <w:rFonts w:ascii="Verdana" w:hAnsi="Verdana" w:cs="Verdana"/>
          <w:sz w:val="20"/>
          <w:szCs w:val="20"/>
          <w:lang w:val="es-PA"/>
        </w:rPr>
        <w:t>juec</w:t>
      </w:r>
      <w:r w:rsidR="008E6A2C" w:rsidRPr="004F640F">
        <w:rPr>
          <w:rFonts w:ascii="Verdana" w:hAnsi="Verdana" w:cs="Verdana"/>
          <w:sz w:val="20"/>
          <w:szCs w:val="20"/>
          <w:lang w:val="es-PA"/>
        </w:rPr>
        <w:t xml:space="preserve">es que </w:t>
      </w:r>
      <w:r w:rsidR="00DA1DF0">
        <w:rPr>
          <w:rFonts w:ascii="Verdana" w:hAnsi="Verdana" w:cs="Verdana"/>
          <w:sz w:val="20"/>
          <w:szCs w:val="20"/>
          <w:lang w:val="es-PA"/>
        </w:rPr>
        <w:t>dictaron</w:t>
      </w:r>
      <w:r w:rsidR="00273D1D" w:rsidRPr="004F640F">
        <w:rPr>
          <w:rFonts w:ascii="Verdana" w:hAnsi="Verdana" w:cs="Verdana"/>
          <w:sz w:val="20"/>
          <w:szCs w:val="20"/>
          <w:lang w:val="es-PA"/>
        </w:rPr>
        <w:t xml:space="preserve"> </w:t>
      </w:r>
      <w:r w:rsidRPr="004F640F">
        <w:rPr>
          <w:rFonts w:ascii="Verdana" w:hAnsi="Verdana" w:cs="Verdana"/>
          <w:sz w:val="20"/>
          <w:szCs w:val="20"/>
          <w:lang w:val="es-PA"/>
        </w:rPr>
        <w:t>l</w:t>
      </w:r>
      <w:r w:rsidR="008E6A2C" w:rsidRPr="004F640F">
        <w:rPr>
          <w:rFonts w:ascii="Verdana" w:hAnsi="Verdana" w:cs="Verdana"/>
          <w:sz w:val="20"/>
          <w:szCs w:val="20"/>
          <w:lang w:val="es-PA"/>
        </w:rPr>
        <w:t xml:space="preserve">a </w:t>
      </w:r>
      <w:r w:rsidRPr="004F640F">
        <w:rPr>
          <w:rFonts w:ascii="Verdana" w:hAnsi="Verdana" w:cs="Verdana"/>
          <w:sz w:val="20"/>
          <w:szCs w:val="20"/>
          <w:lang w:val="es-PA"/>
        </w:rPr>
        <w:t>Sentencia cuy</w:t>
      </w:r>
      <w:r w:rsidR="008E6A2C" w:rsidRPr="004F640F">
        <w:rPr>
          <w:rFonts w:ascii="Verdana" w:hAnsi="Verdana" w:cs="Verdana"/>
          <w:sz w:val="20"/>
          <w:szCs w:val="20"/>
          <w:lang w:val="es-PA"/>
        </w:rPr>
        <w:t>a interpreta</w:t>
      </w:r>
      <w:r w:rsidR="00325647" w:rsidRPr="004F640F">
        <w:rPr>
          <w:rFonts w:ascii="Verdana" w:hAnsi="Verdana" w:cs="Verdana"/>
          <w:sz w:val="20"/>
          <w:szCs w:val="20"/>
          <w:lang w:val="es-PA"/>
        </w:rPr>
        <w:t>ción</w:t>
      </w:r>
      <w:r w:rsidRPr="004F640F">
        <w:rPr>
          <w:rFonts w:ascii="Verdana" w:hAnsi="Verdana" w:cs="Verdana"/>
          <w:sz w:val="20"/>
          <w:szCs w:val="20"/>
          <w:lang w:val="es-PA"/>
        </w:rPr>
        <w:t xml:space="preserve"> </w:t>
      </w:r>
      <w:r w:rsidR="00DA1DF0">
        <w:rPr>
          <w:rFonts w:ascii="Verdana" w:hAnsi="Verdana" w:cs="Verdana"/>
          <w:sz w:val="20"/>
          <w:szCs w:val="20"/>
          <w:lang w:val="es-PA"/>
        </w:rPr>
        <w:t>ha sido</w:t>
      </w:r>
      <w:r w:rsidRPr="004F640F">
        <w:rPr>
          <w:rFonts w:ascii="Verdana" w:hAnsi="Verdana" w:cs="Verdana"/>
          <w:sz w:val="20"/>
          <w:szCs w:val="20"/>
          <w:lang w:val="es-PA"/>
        </w:rPr>
        <w:t xml:space="preserve"> solicitada por el</w:t>
      </w:r>
      <w:r w:rsidR="008E6A2C" w:rsidRPr="004F640F">
        <w:rPr>
          <w:rFonts w:ascii="Verdana" w:hAnsi="Verdana" w:cs="Verdana"/>
          <w:sz w:val="20"/>
          <w:szCs w:val="20"/>
          <w:lang w:val="es-PA"/>
        </w:rPr>
        <w:t xml:space="preserve"> Estado.</w:t>
      </w:r>
    </w:p>
    <w:p w:rsidR="00BF47F9" w:rsidRPr="004F640F" w:rsidRDefault="00BF47F9" w:rsidP="00B3599C">
      <w:pPr>
        <w:autoSpaceDE w:val="0"/>
        <w:autoSpaceDN w:val="0"/>
        <w:adjustRightInd w:val="0"/>
        <w:spacing w:after="0" w:line="240" w:lineRule="auto"/>
        <w:jc w:val="both"/>
        <w:rPr>
          <w:rFonts w:ascii="Verdana" w:hAnsi="Verdana" w:cs="Verdana"/>
          <w:sz w:val="20"/>
          <w:szCs w:val="20"/>
          <w:lang w:val="es-PA"/>
        </w:rPr>
      </w:pPr>
    </w:p>
    <w:p w:rsidR="00BF47F9" w:rsidRPr="004F640F" w:rsidRDefault="00BF47F9" w:rsidP="00B3599C">
      <w:pPr>
        <w:autoSpaceDE w:val="0"/>
        <w:autoSpaceDN w:val="0"/>
        <w:adjustRightInd w:val="0"/>
        <w:spacing w:after="0" w:line="240" w:lineRule="auto"/>
        <w:jc w:val="center"/>
        <w:rPr>
          <w:rFonts w:ascii="Verdana" w:hAnsi="Verdana" w:cs="Verdana"/>
          <w:b/>
          <w:sz w:val="20"/>
          <w:szCs w:val="20"/>
          <w:lang w:val="es-PA"/>
        </w:rPr>
      </w:pPr>
      <w:r w:rsidRPr="004F640F">
        <w:rPr>
          <w:rFonts w:ascii="Verdana" w:hAnsi="Verdana" w:cs="Verdana"/>
          <w:b/>
          <w:sz w:val="20"/>
          <w:szCs w:val="20"/>
          <w:lang w:val="es-PA"/>
        </w:rPr>
        <w:t>III</w:t>
      </w:r>
    </w:p>
    <w:p w:rsidR="00BF47F9" w:rsidRPr="004F640F" w:rsidRDefault="00C60BCD" w:rsidP="00B3599C">
      <w:pPr>
        <w:autoSpaceDE w:val="0"/>
        <w:autoSpaceDN w:val="0"/>
        <w:adjustRightInd w:val="0"/>
        <w:spacing w:after="0" w:line="240" w:lineRule="auto"/>
        <w:jc w:val="center"/>
        <w:rPr>
          <w:rFonts w:ascii="Verdana" w:hAnsi="Verdana" w:cs="Verdana"/>
          <w:b/>
          <w:sz w:val="20"/>
          <w:szCs w:val="20"/>
          <w:lang w:val="es-PA"/>
        </w:rPr>
      </w:pPr>
      <w:r w:rsidRPr="004F640F">
        <w:rPr>
          <w:rFonts w:ascii="Verdana" w:hAnsi="Verdana" w:cs="Verdana"/>
          <w:b/>
          <w:sz w:val="20"/>
          <w:szCs w:val="20"/>
          <w:lang w:val="es-PA"/>
        </w:rPr>
        <w:t>ADMISIBILIDAD</w:t>
      </w:r>
    </w:p>
    <w:p w:rsidR="00BF47F9" w:rsidRPr="004F640F" w:rsidRDefault="00BF47F9" w:rsidP="00B3599C">
      <w:pPr>
        <w:autoSpaceDE w:val="0"/>
        <w:autoSpaceDN w:val="0"/>
        <w:adjustRightInd w:val="0"/>
        <w:spacing w:after="0" w:line="240" w:lineRule="auto"/>
        <w:jc w:val="both"/>
        <w:rPr>
          <w:rFonts w:ascii="Verdana" w:hAnsi="Verdana" w:cs="Verdana"/>
          <w:sz w:val="20"/>
          <w:szCs w:val="20"/>
          <w:lang w:val="es-PA"/>
        </w:rPr>
      </w:pPr>
    </w:p>
    <w:p w:rsidR="00BF47F9" w:rsidRPr="00DA1DF0" w:rsidRDefault="0096093F" w:rsidP="00B3599C">
      <w:pPr>
        <w:pStyle w:val="ListParagraph"/>
        <w:numPr>
          <w:ilvl w:val="0"/>
          <w:numId w:val="2"/>
        </w:numPr>
        <w:tabs>
          <w:tab w:val="clear" w:pos="1247"/>
        </w:tabs>
        <w:autoSpaceDE w:val="0"/>
        <w:autoSpaceDN w:val="0"/>
        <w:adjustRightInd w:val="0"/>
        <w:spacing w:after="0" w:line="240" w:lineRule="auto"/>
        <w:contextualSpacing w:val="0"/>
        <w:jc w:val="both"/>
        <w:rPr>
          <w:rFonts w:ascii="Verdana" w:hAnsi="Verdana" w:cs="Verdana"/>
          <w:sz w:val="20"/>
          <w:szCs w:val="20"/>
          <w:lang w:val="es-PA"/>
        </w:rPr>
      </w:pPr>
      <w:r w:rsidRPr="004F640F">
        <w:rPr>
          <w:rFonts w:ascii="Verdana" w:hAnsi="Verdana" w:cs="Verdana"/>
          <w:sz w:val="20"/>
          <w:szCs w:val="20"/>
          <w:lang w:val="es-PA"/>
        </w:rPr>
        <w:t>Corresponde</w:t>
      </w:r>
      <w:r w:rsidR="008E6A2C" w:rsidRPr="004F640F">
        <w:rPr>
          <w:rFonts w:ascii="Verdana" w:hAnsi="Verdana" w:cs="Verdana"/>
          <w:sz w:val="20"/>
          <w:szCs w:val="20"/>
          <w:lang w:val="es-PA"/>
        </w:rPr>
        <w:t xml:space="preserve"> </w:t>
      </w:r>
      <w:r w:rsidR="00C60BCD" w:rsidRPr="004F640F">
        <w:rPr>
          <w:rFonts w:ascii="Verdana" w:hAnsi="Verdana" w:cs="Verdana"/>
          <w:sz w:val="20"/>
          <w:szCs w:val="20"/>
          <w:lang w:val="es-PA"/>
        </w:rPr>
        <w:t>a la Corte verificar si</w:t>
      </w:r>
      <w:r w:rsidR="008E6A2C" w:rsidRPr="004F640F">
        <w:rPr>
          <w:rFonts w:ascii="Verdana" w:hAnsi="Verdana" w:cs="Verdana"/>
          <w:sz w:val="20"/>
          <w:szCs w:val="20"/>
          <w:lang w:val="es-PA"/>
        </w:rPr>
        <w:t xml:space="preserve"> </w:t>
      </w:r>
      <w:r w:rsidR="00C60BCD" w:rsidRPr="004F640F">
        <w:rPr>
          <w:rFonts w:ascii="Verdana" w:hAnsi="Verdana" w:cs="Verdana"/>
          <w:sz w:val="20"/>
          <w:szCs w:val="20"/>
          <w:lang w:val="es-PA"/>
        </w:rPr>
        <w:t>l</w:t>
      </w:r>
      <w:r w:rsidR="008E6A2C" w:rsidRPr="004F640F">
        <w:rPr>
          <w:rFonts w:ascii="Verdana" w:hAnsi="Verdana" w:cs="Verdana"/>
          <w:sz w:val="20"/>
          <w:szCs w:val="20"/>
          <w:lang w:val="es-PA"/>
        </w:rPr>
        <w:t xml:space="preserve">a </w:t>
      </w:r>
      <w:r w:rsidR="00DA1DF0">
        <w:rPr>
          <w:rFonts w:ascii="Verdana" w:hAnsi="Verdana" w:cs="Verdana"/>
          <w:sz w:val="20"/>
          <w:szCs w:val="20"/>
          <w:lang w:val="es-PA"/>
        </w:rPr>
        <w:t>solicitud</w:t>
      </w:r>
      <w:r w:rsidR="008E6A2C" w:rsidRPr="004F640F">
        <w:rPr>
          <w:rFonts w:ascii="Verdana" w:hAnsi="Verdana" w:cs="Verdana"/>
          <w:sz w:val="20"/>
          <w:szCs w:val="20"/>
          <w:lang w:val="es-PA"/>
        </w:rPr>
        <w:t xml:space="preserve"> de interpreta</w:t>
      </w:r>
      <w:r w:rsidR="00325647" w:rsidRPr="004F640F">
        <w:rPr>
          <w:rFonts w:ascii="Verdana" w:hAnsi="Verdana" w:cs="Verdana"/>
          <w:sz w:val="20"/>
          <w:szCs w:val="20"/>
          <w:lang w:val="es-PA"/>
        </w:rPr>
        <w:t>ción</w:t>
      </w:r>
      <w:r w:rsidR="00C60BCD" w:rsidRPr="004F640F">
        <w:rPr>
          <w:rFonts w:ascii="Verdana" w:hAnsi="Verdana" w:cs="Verdana"/>
          <w:sz w:val="20"/>
          <w:szCs w:val="20"/>
          <w:lang w:val="es-PA"/>
        </w:rPr>
        <w:t xml:space="preserve"> cumpl</w:t>
      </w:r>
      <w:r w:rsidR="008E6A2C" w:rsidRPr="004F640F">
        <w:rPr>
          <w:rFonts w:ascii="Verdana" w:hAnsi="Verdana" w:cs="Verdana"/>
          <w:sz w:val="20"/>
          <w:szCs w:val="20"/>
          <w:lang w:val="es-PA"/>
        </w:rPr>
        <w:t xml:space="preserve">e </w:t>
      </w:r>
      <w:r w:rsidR="00DA1DF0">
        <w:rPr>
          <w:rFonts w:ascii="Verdana" w:hAnsi="Verdana" w:cs="Verdana"/>
          <w:sz w:val="20"/>
          <w:szCs w:val="20"/>
          <w:lang w:val="es-PA"/>
        </w:rPr>
        <w:t xml:space="preserve">con </w:t>
      </w:r>
      <w:r w:rsidR="00C60BCD" w:rsidRPr="004F640F">
        <w:rPr>
          <w:rFonts w:ascii="Verdana" w:hAnsi="Verdana" w:cs="Verdana"/>
          <w:sz w:val="20"/>
          <w:szCs w:val="20"/>
          <w:lang w:val="es-PA"/>
        </w:rPr>
        <w:t xml:space="preserve">los requisitos establecidos en las normas aplicables, a saber, el </w:t>
      </w:r>
      <w:r w:rsidR="00325647" w:rsidRPr="004F640F">
        <w:rPr>
          <w:rFonts w:ascii="Verdana" w:hAnsi="Verdana" w:cs="Verdana"/>
          <w:sz w:val="20"/>
          <w:szCs w:val="20"/>
          <w:lang w:val="es-PA"/>
        </w:rPr>
        <w:t>artículo</w:t>
      </w:r>
      <w:r w:rsidR="008E6A2C" w:rsidRPr="004F640F">
        <w:rPr>
          <w:rFonts w:ascii="Verdana" w:hAnsi="Verdana" w:cs="Verdana"/>
          <w:sz w:val="20"/>
          <w:szCs w:val="20"/>
          <w:lang w:val="es-PA"/>
        </w:rPr>
        <w:t xml:space="preserve"> 67 d</w:t>
      </w:r>
      <w:r w:rsidR="00C60BCD" w:rsidRPr="004F640F">
        <w:rPr>
          <w:rFonts w:ascii="Verdana" w:hAnsi="Verdana" w:cs="Verdana"/>
          <w:sz w:val="20"/>
          <w:szCs w:val="20"/>
          <w:lang w:val="es-PA"/>
        </w:rPr>
        <w:t>e l</w:t>
      </w:r>
      <w:r w:rsidR="008E6A2C" w:rsidRPr="004F640F">
        <w:rPr>
          <w:rFonts w:ascii="Verdana" w:hAnsi="Verdana" w:cs="Verdana"/>
          <w:sz w:val="20"/>
          <w:szCs w:val="20"/>
          <w:lang w:val="es-PA"/>
        </w:rPr>
        <w:t>a Conven</w:t>
      </w:r>
      <w:r w:rsidR="00325647" w:rsidRPr="004F640F">
        <w:rPr>
          <w:rFonts w:ascii="Verdana" w:hAnsi="Verdana" w:cs="Verdana"/>
          <w:sz w:val="20"/>
          <w:szCs w:val="20"/>
          <w:lang w:val="es-PA"/>
        </w:rPr>
        <w:t>ción</w:t>
      </w:r>
      <w:r w:rsidR="00C60BCD" w:rsidRPr="004F640F">
        <w:rPr>
          <w:rFonts w:ascii="Verdana" w:hAnsi="Verdana" w:cs="Verdana"/>
          <w:sz w:val="20"/>
          <w:szCs w:val="20"/>
          <w:lang w:val="es-PA"/>
        </w:rPr>
        <w:t xml:space="preserve">, </w:t>
      </w:r>
      <w:r w:rsidR="00DA1DF0" w:rsidRPr="004F640F">
        <w:rPr>
          <w:rFonts w:ascii="Verdana" w:hAnsi="Verdana" w:cs="Verdana"/>
          <w:sz w:val="20"/>
          <w:szCs w:val="20"/>
          <w:lang w:val="es-PA"/>
        </w:rPr>
        <w:t xml:space="preserve">anteriormente </w:t>
      </w:r>
      <w:r w:rsidRPr="004F640F">
        <w:rPr>
          <w:rFonts w:ascii="Verdana" w:hAnsi="Verdana" w:cs="Verdana"/>
          <w:sz w:val="20"/>
          <w:szCs w:val="20"/>
          <w:lang w:val="es-PA"/>
        </w:rPr>
        <w:t>citado</w:t>
      </w:r>
      <w:r w:rsidR="00C60BCD" w:rsidRPr="004F640F">
        <w:rPr>
          <w:rFonts w:ascii="Verdana" w:hAnsi="Verdana" w:cs="Verdana"/>
          <w:sz w:val="20"/>
          <w:szCs w:val="20"/>
          <w:lang w:val="es-PA"/>
        </w:rPr>
        <w:t>, y el</w:t>
      </w:r>
      <w:r w:rsidR="008E6A2C" w:rsidRPr="004F640F">
        <w:rPr>
          <w:rFonts w:ascii="Verdana" w:hAnsi="Verdana" w:cs="Verdana"/>
          <w:sz w:val="20"/>
          <w:szCs w:val="20"/>
          <w:lang w:val="es-PA"/>
        </w:rPr>
        <w:t xml:space="preserve"> </w:t>
      </w:r>
      <w:r w:rsidR="00325647" w:rsidRPr="004F640F">
        <w:rPr>
          <w:rFonts w:ascii="Verdana" w:hAnsi="Verdana" w:cs="Verdana"/>
          <w:sz w:val="20"/>
          <w:szCs w:val="20"/>
          <w:lang w:val="es-PA"/>
        </w:rPr>
        <w:t>artículo</w:t>
      </w:r>
      <w:r w:rsidR="006B0B70" w:rsidRPr="004F640F">
        <w:rPr>
          <w:rFonts w:ascii="Verdana" w:hAnsi="Verdana" w:cs="Verdana"/>
          <w:sz w:val="20"/>
          <w:szCs w:val="20"/>
          <w:lang w:val="es-PA"/>
        </w:rPr>
        <w:t xml:space="preserve"> 68</w:t>
      </w:r>
      <w:r w:rsidR="00C60BCD" w:rsidRPr="004F640F">
        <w:rPr>
          <w:rFonts w:ascii="Verdana" w:hAnsi="Verdana" w:cs="Verdana"/>
          <w:sz w:val="20"/>
          <w:szCs w:val="20"/>
          <w:lang w:val="es-PA"/>
        </w:rPr>
        <w:t xml:space="preserve"> del Reglamento que dispone, </w:t>
      </w:r>
      <w:r w:rsidR="00C60BCD" w:rsidRPr="00DA1DF0">
        <w:rPr>
          <w:rFonts w:ascii="Verdana" w:hAnsi="Verdana" w:cs="Verdana"/>
          <w:sz w:val="20"/>
          <w:szCs w:val="20"/>
          <w:lang w:val="es-PA"/>
        </w:rPr>
        <w:t>en cuanto a la mate</w:t>
      </w:r>
      <w:r w:rsidR="008E6A2C" w:rsidRPr="00DA1DF0">
        <w:rPr>
          <w:rFonts w:ascii="Verdana" w:hAnsi="Verdana" w:cs="Verdana"/>
          <w:sz w:val="20"/>
          <w:szCs w:val="20"/>
          <w:lang w:val="es-PA"/>
        </w:rPr>
        <w:t>ri</w:t>
      </w:r>
      <w:r w:rsidR="00C60BCD" w:rsidRPr="00DA1DF0">
        <w:rPr>
          <w:rFonts w:ascii="Verdana" w:hAnsi="Verdana" w:cs="Verdana"/>
          <w:sz w:val="20"/>
          <w:szCs w:val="20"/>
          <w:lang w:val="es-PA"/>
        </w:rPr>
        <w:t>a en</w:t>
      </w:r>
      <w:r w:rsidR="008E6A2C" w:rsidRPr="00DA1DF0">
        <w:rPr>
          <w:rFonts w:ascii="Verdana" w:hAnsi="Verdana" w:cs="Verdana"/>
          <w:sz w:val="20"/>
          <w:szCs w:val="20"/>
          <w:lang w:val="es-PA"/>
        </w:rPr>
        <w:t xml:space="preserve"> exame</w:t>
      </w:r>
      <w:r w:rsidR="00C60BCD" w:rsidRPr="00DA1DF0">
        <w:rPr>
          <w:rFonts w:ascii="Verdana" w:hAnsi="Verdana" w:cs="Verdana"/>
          <w:sz w:val="20"/>
          <w:szCs w:val="20"/>
          <w:lang w:val="es-PA"/>
        </w:rPr>
        <w:t>n</w:t>
      </w:r>
      <w:r w:rsidR="008E6A2C" w:rsidRPr="00DA1DF0">
        <w:rPr>
          <w:rFonts w:ascii="Verdana" w:hAnsi="Verdana" w:cs="Verdana"/>
          <w:sz w:val="20"/>
          <w:szCs w:val="20"/>
          <w:lang w:val="es-PA"/>
        </w:rPr>
        <w:t>, que:</w:t>
      </w:r>
    </w:p>
    <w:p w:rsidR="008E6A2C" w:rsidRPr="004F640F" w:rsidRDefault="008E6A2C" w:rsidP="00B3599C">
      <w:pPr>
        <w:autoSpaceDE w:val="0"/>
        <w:autoSpaceDN w:val="0"/>
        <w:adjustRightInd w:val="0"/>
        <w:spacing w:after="0" w:line="240" w:lineRule="auto"/>
        <w:jc w:val="both"/>
        <w:rPr>
          <w:rFonts w:ascii="Verdana" w:hAnsi="Verdana" w:cs="Verdana"/>
          <w:sz w:val="20"/>
          <w:szCs w:val="20"/>
          <w:lang w:val="es-PA"/>
        </w:rPr>
      </w:pPr>
    </w:p>
    <w:p w:rsidR="008E6A2C" w:rsidRPr="004F640F" w:rsidRDefault="008E6A2C" w:rsidP="00095F41">
      <w:pPr>
        <w:autoSpaceDE w:val="0"/>
        <w:autoSpaceDN w:val="0"/>
        <w:adjustRightInd w:val="0"/>
        <w:spacing w:after="0" w:line="240" w:lineRule="auto"/>
        <w:ind w:left="720" w:right="576"/>
        <w:jc w:val="both"/>
        <w:rPr>
          <w:rFonts w:ascii="Verdana" w:hAnsi="Verdana"/>
          <w:sz w:val="18"/>
          <w:szCs w:val="18"/>
          <w:lang w:val="es-PA"/>
        </w:rPr>
      </w:pPr>
      <w:r w:rsidRPr="004F640F">
        <w:rPr>
          <w:rFonts w:ascii="Verdana" w:hAnsi="Verdana"/>
          <w:sz w:val="18"/>
          <w:szCs w:val="18"/>
          <w:lang w:val="es-PA"/>
        </w:rPr>
        <w:t xml:space="preserve">1. </w:t>
      </w:r>
      <w:r w:rsidR="00012C04" w:rsidRPr="00012C04">
        <w:rPr>
          <w:rFonts w:ascii="Verdana" w:hAnsi="Verdana"/>
          <w:sz w:val="18"/>
          <w:szCs w:val="18"/>
          <w:lang w:val="es-PA"/>
        </w:rPr>
        <w:t>La solicitud de interpretación a que se refiere el artículo 67 de la Convención</w:t>
      </w:r>
      <w:r w:rsidR="00012C04">
        <w:rPr>
          <w:rFonts w:ascii="Verdana" w:hAnsi="Verdana"/>
          <w:sz w:val="18"/>
          <w:szCs w:val="18"/>
          <w:lang w:val="es-PA"/>
        </w:rPr>
        <w:t xml:space="preserve"> </w:t>
      </w:r>
      <w:r w:rsidR="00012C04" w:rsidRPr="00012C04">
        <w:rPr>
          <w:rFonts w:ascii="Verdana" w:hAnsi="Verdana"/>
          <w:sz w:val="18"/>
          <w:szCs w:val="18"/>
          <w:lang w:val="es-PA"/>
        </w:rPr>
        <w:t>podrá promoverse en relación con las sentencias de excepciones preliminares, fondo</w:t>
      </w:r>
      <w:r w:rsidR="00012C04">
        <w:rPr>
          <w:rFonts w:ascii="Verdana" w:hAnsi="Verdana"/>
          <w:sz w:val="18"/>
          <w:szCs w:val="18"/>
          <w:lang w:val="es-PA"/>
        </w:rPr>
        <w:t xml:space="preserve"> </w:t>
      </w:r>
      <w:r w:rsidR="00012C04" w:rsidRPr="00012C04">
        <w:rPr>
          <w:rFonts w:ascii="Verdana" w:hAnsi="Verdana"/>
          <w:sz w:val="18"/>
          <w:szCs w:val="18"/>
          <w:lang w:val="es-PA"/>
        </w:rPr>
        <w:t>o reparaciones y costas y se presentará en la Secretaría de la Corte indicándose en</w:t>
      </w:r>
      <w:r w:rsidR="00012C04">
        <w:rPr>
          <w:rFonts w:ascii="Verdana" w:hAnsi="Verdana"/>
          <w:sz w:val="18"/>
          <w:szCs w:val="18"/>
          <w:lang w:val="es-PA"/>
        </w:rPr>
        <w:t xml:space="preserve"> </w:t>
      </w:r>
      <w:r w:rsidR="00012C04" w:rsidRPr="00012C04">
        <w:rPr>
          <w:rFonts w:ascii="Verdana" w:hAnsi="Verdana"/>
          <w:sz w:val="18"/>
          <w:szCs w:val="18"/>
          <w:lang w:val="es-PA"/>
        </w:rPr>
        <w:t>ella, con precisión, las cuestiones relativas al sentido o alcance de la sentencia cuya</w:t>
      </w:r>
      <w:r w:rsidR="00012C04">
        <w:rPr>
          <w:rFonts w:ascii="Verdana" w:hAnsi="Verdana"/>
          <w:sz w:val="18"/>
          <w:szCs w:val="18"/>
          <w:lang w:val="es-PA"/>
        </w:rPr>
        <w:t xml:space="preserve"> </w:t>
      </w:r>
      <w:r w:rsidR="00012C04" w:rsidRPr="00012C04">
        <w:rPr>
          <w:rFonts w:ascii="Verdana" w:hAnsi="Verdana"/>
          <w:sz w:val="18"/>
          <w:szCs w:val="18"/>
          <w:lang w:val="es-PA"/>
        </w:rPr>
        <w:t>interpretación se pida.</w:t>
      </w:r>
    </w:p>
    <w:p w:rsidR="008E6A2C" w:rsidRPr="004F640F" w:rsidRDefault="008E6A2C" w:rsidP="00B3599C">
      <w:pPr>
        <w:autoSpaceDE w:val="0"/>
        <w:autoSpaceDN w:val="0"/>
        <w:adjustRightInd w:val="0"/>
        <w:spacing w:after="0" w:line="240" w:lineRule="auto"/>
        <w:ind w:left="720" w:right="576"/>
        <w:jc w:val="both"/>
        <w:rPr>
          <w:rFonts w:ascii="Verdana" w:hAnsi="Verdana"/>
          <w:sz w:val="18"/>
          <w:szCs w:val="18"/>
          <w:lang w:val="es-PA"/>
        </w:rPr>
      </w:pPr>
    </w:p>
    <w:p w:rsidR="008E6A2C" w:rsidRPr="004F640F" w:rsidRDefault="008E6A2C" w:rsidP="00B3599C">
      <w:pPr>
        <w:autoSpaceDE w:val="0"/>
        <w:autoSpaceDN w:val="0"/>
        <w:adjustRightInd w:val="0"/>
        <w:spacing w:after="0" w:line="240" w:lineRule="auto"/>
        <w:ind w:left="720" w:right="576"/>
        <w:jc w:val="both"/>
        <w:rPr>
          <w:rFonts w:ascii="Verdana" w:hAnsi="Verdana"/>
          <w:sz w:val="18"/>
          <w:szCs w:val="18"/>
          <w:lang w:val="es-PA"/>
        </w:rPr>
      </w:pPr>
      <w:r w:rsidRPr="004F640F">
        <w:rPr>
          <w:rFonts w:ascii="Verdana" w:hAnsi="Verdana"/>
          <w:sz w:val="18"/>
          <w:szCs w:val="18"/>
          <w:lang w:val="es-PA"/>
        </w:rPr>
        <w:t xml:space="preserve">[…] </w:t>
      </w:r>
    </w:p>
    <w:p w:rsidR="008E6A2C" w:rsidRPr="004F640F" w:rsidRDefault="008E6A2C" w:rsidP="00B3599C">
      <w:pPr>
        <w:autoSpaceDE w:val="0"/>
        <w:autoSpaceDN w:val="0"/>
        <w:adjustRightInd w:val="0"/>
        <w:spacing w:after="0" w:line="240" w:lineRule="auto"/>
        <w:ind w:left="720" w:right="576"/>
        <w:jc w:val="both"/>
        <w:rPr>
          <w:rFonts w:ascii="Verdana" w:hAnsi="Verdana"/>
          <w:sz w:val="18"/>
          <w:szCs w:val="18"/>
          <w:lang w:val="es-PA"/>
        </w:rPr>
      </w:pPr>
    </w:p>
    <w:p w:rsidR="008E6A2C" w:rsidRPr="004F640F" w:rsidRDefault="001C6E62" w:rsidP="00B3599C">
      <w:pPr>
        <w:autoSpaceDE w:val="0"/>
        <w:autoSpaceDN w:val="0"/>
        <w:adjustRightInd w:val="0"/>
        <w:spacing w:after="0" w:line="240" w:lineRule="auto"/>
        <w:ind w:left="720" w:right="576"/>
        <w:jc w:val="both"/>
        <w:rPr>
          <w:rFonts w:ascii="Verdana" w:hAnsi="Verdana"/>
          <w:sz w:val="18"/>
          <w:szCs w:val="18"/>
          <w:lang w:val="es-PA"/>
        </w:rPr>
      </w:pPr>
      <w:r w:rsidRPr="004F640F">
        <w:rPr>
          <w:rFonts w:ascii="Verdana" w:hAnsi="Verdana"/>
          <w:sz w:val="18"/>
          <w:szCs w:val="18"/>
          <w:lang w:val="es-PA"/>
        </w:rPr>
        <w:t>4. La solicitud</w:t>
      </w:r>
      <w:r w:rsidR="008E6A2C" w:rsidRPr="004F640F">
        <w:rPr>
          <w:rFonts w:ascii="Verdana" w:hAnsi="Verdana"/>
          <w:sz w:val="18"/>
          <w:szCs w:val="18"/>
          <w:lang w:val="es-PA"/>
        </w:rPr>
        <w:t xml:space="preserve"> de interpreta</w:t>
      </w:r>
      <w:r w:rsidR="00325647" w:rsidRPr="004F640F">
        <w:rPr>
          <w:rFonts w:ascii="Verdana" w:hAnsi="Verdana"/>
          <w:sz w:val="18"/>
          <w:szCs w:val="18"/>
          <w:lang w:val="es-PA"/>
        </w:rPr>
        <w:t>ción</w:t>
      </w:r>
      <w:r w:rsidRPr="004F640F">
        <w:rPr>
          <w:rFonts w:ascii="Verdana" w:hAnsi="Verdana"/>
          <w:sz w:val="18"/>
          <w:szCs w:val="18"/>
          <w:lang w:val="es-PA"/>
        </w:rPr>
        <w:t xml:space="preserve"> no suspenderá la ej</w:t>
      </w:r>
      <w:r w:rsidR="008E6A2C" w:rsidRPr="004F640F">
        <w:rPr>
          <w:rFonts w:ascii="Verdana" w:hAnsi="Verdana"/>
          <w:sz w:val="18"/>
          <w:szCs w:val="18"/>
          <w:lang w:val="es-PA"/>
        </w:rPr>
        <w:t>ecu</w:t>
      </w:r>
      <w:r w:rsidR="00325647" w:rsidRPr="004F640F">
        <w:rPr>
          <w:rFonts w:ascii="Verdana" w:hAnsi="Verdana"/>
          <w:sz w:val="18"/>
          <w:szCs w:val="18"/>
          <w:lang w:val="es-PA"/>
        </w:rPr>
        <w:t>ción</w:t>
      </w:r>
      <w:r w:rsidR="008E6A2C" w:rsidRPr="004F640F">
        <w:rPr>
          <w:rFonts w:ascii="Verdana" w:hAnsi="Verdana"/>
          <w:sz w:val="18"/>
          <w:szCs w:val="18"/>
          <w:lang w:val="es-PA"/>
        </w:rPr>
        <w:t xml:space="preserve"> d</w:t>
      </w:r>
      <w:r w:rsidRPr="004F640F">
        <w:rPr>
          <w:rFonts w:ascii="Verdana" w:hAnsi="Verdana"/>
          <w:sz w:val="18"/>
          <w:szCs w:val="18"/>
          <w:lang w:val="es-PA"/>
        </w:rPr>
        <w:t>e l</w:t>
      </w:r>
      <w:r w:rsidR="008E6A2C" w:rsidRPr="004F640F">
        <w:rPr>
          <w:rFonts w:ascii="Verdana" w:hAnsi="Verdana"/>
          <w:sz w:val="18"/>
          <w:szCs w:val="18"/>
          <w:lang w:val="es-PA"/>
        </w:rPr>
        <w:t xml:space="preserve">a </w:t>
      </w:r>
      <w:r w:rsidR="00C60BCD" w:rsidRPr="004F640F">
        <w:rPr>
          <w:rFonts w:ascii="Verdana" w:hAnsi="Verdana"/>
          <w:sz w:val="18"/>
          <w:szCs w:val="18"/>
          <w:lang w:val="es-PA"/>
        </w:rPr>
        <w:t>sentencia</w:t>
      </w:r>
      <w:r w:rsidR="008E6A2C" w:rsidRPr="004F640F">
        <w:rPr>
          <w:rFonts w:ascii="Verdana" w:hAnsi="Verdana"/>
          <w:sz w:val="18"/>
          <w:szCs w:val="18"/>
          <w:lang w:val="es-PA"/>
        </w:rPr>
        <w:t xml:space="preserve">. </w:t>
      </w:r>
    </w:p>
    <w:p w:rsidR="008E6A2C" w:rsidRPr="004F640F" w:rsidRDefault="008E6A2C" w:rsidP="00B3599C">
      <w:pPr>
        <w:autoSpaceDE w:val="0"/>
        <w:autoSpaceDN w:val="0"/>
        <w:adjustRightInd w:val="0"/>
        <w:spacing w:after="0" w:line="240" w:lineRule="auto"/>
        <w:ind w:left="720" w:right="576"/>
        <w:jc w:val="both"/>
        <w:rPr>
          <w:rFonts w:ascii="Verdana" w:hAnsi="Verdana"/>
          <w:sz w:val="18"/>
          <w:szCs w:val="18"/>
          <w:lang w:val="es-PA"/>
        </w:rPr>
      </w:pPr>
    </w:p>
    <w:p w:rsidR="008E6A2C" w:rsidRPr="004F640F" w:rsidRDefault="008E6A2C" w:rsidP="00CE71B4">
      <w:pPr>
        <w:autoSpaceDE w:val="0"/>
        <w:autoSpaceDN w:val="0"/>
        <w:adjustRightInd w:val="0"/>
        <w:spacing w:after="0" w:line="240" w:lineRule="auto"/>
        <w:ind w:left="720" w:right="576"/>
        <w:jc w:val="both"/>
        <w:rPr>
          <w:rFonts w:ascii="Verdana" w:hAnsi="Verdana"/>
          <w:sz w:val="18"/>
          <w:szCs w:val="18"/>
          <w:lang w:val="es-PA"/>
        </w:rPr>
      </w:pPr>
      <w:r w:rsidRPr="004F640F">
        <w:rPr>
          <w:rFonts w:ascii="Verdana" w:hAnsi="Verdana"/>
          <w:sz w:val="18"/>
          <w:szCs w:val="18"/>
          <w:lang w:val="es-PA"/>
        </w:rPr>
        <w:t xml:space="preserve">5. </w:t>
      </w:r>
      <w:r w:rsidR="00012C04">
        <w:rPr>
          <w:rFonts w:ascii="Verdana" w:hAnsi="Verdana"/>
          <w:sz w:val="18"/>
          <w:szCs w:val="18"/>
          <w:lang w:val="es-PA"/>
        </w:rPr>
        <w:t>La</w:t>
      </w:r>
      <w:r w:rsidRPr="004F640F">
        <w:rPr>
          <w:rFonts w:ascii="Verdana" w:hAnsi="Verdana"/>
          <w:sz w:val="18"/>
          <w:szCs w:val="18"/>
          <w:lang w:val="es-PA"/>
        </w:rPr>
        <w:t xml:space="preserve"> Corte det</w:t>
      </w:r>
      <w:r w:rsidR="001C6E62" w:rsidRPr="004F640F">
        <w:rPr>
          <w:rFonts w:ascii="Verdana" w:hAnsi="Verdana"/>
          <w:sz w:val="18"/>
          <w:szCs w:val="18"/>
          <w:lang w:val="es-PA"/>
        </w:rPr>
        <w:t>erminará el</w:t>
      </w:r>
      <w:r w:rsidRPr="004F640F">
        <w:rPr>
          <w:rFonts w:ascii="Verdana" w:hAnsi="Verdana"/>
          <w:sz w:val="18"/>
          <w:szCs w:val="18"/>
          <w:lang w:val="es-PA"/>
        </w:rPr>
        <w:t xml:space="preserve"> procedim</w:t>
      </w:r>
      <w:r w:rsidR="001C6E62" w:rsidRPr="004F640F">
        <w:rPr>
          <w:rFonts w:ascii="Verdana" w:hAnsi="Verdana"/>
          <w:sz w:val="18"/>
          <w:szCs w:val="18"/>
          <w:lang w:val="es-PA"/>
        </w:rPr>
        <w:t>iento que se seguirá y resolve</w:t>
      </w:r>
      <w:r w:rsidRPr="004F640F">
        <w:rPr>
          <w:rFonts w:ascii="Verdana" w:hAnsi="Verdana"/>
          <w:sz w:val="18"/>
          <w:szCs w:val="18"/>
          <w:lang w:val="es-PA"/>
        </w:rPr>
        <w:t>rá mediante</w:t>
      </w:r>
      <w:r w:rsidR="001C6E62" w:rsidRPr="004F640F">
        <w:rPr>
          <w:rFonts w:ascii="Verdana" w:hAnsi="Verdana"/>
          <w:sz w:val="18"/>
          <w:szCs w:val="18"/>
          <w:lang w:val="es-PA"/>
        </w:rPr>
        <w:t xml:space="preserve"> una</w:t>
      </w:r>
      <w:r w:rsidRPr="004F640F">
        <w:rPr>
          <w:rFonts w:ascii="Verdana" w:hAnsi="Verdana"/>
          <w:sz w:val="18"/>
          <w:szCs w:val="18"/>
          <w:lang w:val="es-PA"/>
        </w:rPr>
        <w:t xml:space="preserve"> </w:t>
      </w:r>
      <w:r w:rsidR="00C60BCD" w:rsidRPr="004F640F">
        <w:rPr>
          <w:rFonts w:ascii="Verdana" w:hAnsi="Verdana"/>
          <w:sz w:val="18"/>
          <w:szCs w:val="18"/>
          <w:lang w:val="es-PA"/>
        </w:rPr>
        <w:t>sentencia</w:t>
      </w:r>
      <w:r w:rsidRPr="004F640F">
        <w:rPr>
          <w:rFonts w:ascii="Verdana" w:hAnsi="Verdana"/>
          <w:sz w:val="18"/>
          <w:szCs w:val="18"/>
          <w:lang w:val="es-PA"/>
        </w:rPr>
        <w:t>.</w:t>
      </w:r>
    </w:p>
    <w:p w:rsidR="005815D6" w:rsidRPr="004F640F" w:rsidRDefault="005815D6" w:rsidP="00B3599C">
      <w:pPr>
        <w:autoSpaceDE w:val="0"/>
        <w:autoSpaceDN w:val="0"/>
        <w:adjustRightInd w:val="0"/>
        <w:spacing w:after="0" w:line="240" w:lineRule="auto"/>
        <w:jc w:val="both"/>
        <w:rPr>
          <w:rFonts w:ascii="Verdana" w:hAnsi="Verdana" w:cs="Verdana"/>
          <w:sz w:val="20"/>
          <w:szCs w:val="20"/>
          <w:lang w:val="es-PA"/>
        </w:rPr>
      </w:pPr>
    </w:p>
    <w:p w:rsidR="00BF47F9" w:rsidRPr="004F640F" w:rsidRDefault="00C60BCD" w:rsidP="00B3599C">
      <w:pPr>
        <w:pStyle w:val="ListParagraph"/>
        <w:numPr>
          <w:ilvl w:val="0"/>
          <w:numId w:val="2"/>
        </w:numPr>
        <w:tabs>
          <w:tab w:val="clear" w:pos="1247"/>
        </w:tabs>
        <w:autoSpaceDE w:val="0"/>
        <w:autoSpaceDN w:val="0"/>
        <w:adjustRightInd w:val="0"/>
        <w:spacing w:after="0" w:line="240" w:lineRule="auto"/>
        <w:contextualSpacing w:val="0"/>
        <w:jc w:val="both"/>
        <w:rPr>
          <w:rFonts w:ascii="Verdana" w:hAnsi="Verdana" w:cs="Verdana"/>
          <w:sz w:val="20"/>
          <w:szCs w:val="20"/>
          <w:lang w:val="es-PA"/>
        </w:rPr>
      </w:pPr>
      <w:r w:rsidRPr="004F640F">
        <w:rPr>
          <w:rFonts w:ascii="Verdana" w:hAnsi="Verdana" w:cs="Verdana"/>
          <w:sz w:val="20"/>
          <w:szCs w:val="20"/>
          <w:lang w:val="es-PA"/>
        </w:rPr>
        <w:t>A</w:t>
      </w:r>
      <w:r w:rsidR="001C6E62" w:rsidRPr="004F640F">
        <w:rPr>
          <w:rFonts w:ascii="Verdana" w:hAnsi="Verdana" w:cs="Verdana"/>
          <w:sz w:val="20"/>
          <w:szCs w:val="20"/>
          <w:lang w:val="es-PA"/>
        </w:rPr>
        <w:t>simismo</w:t>
      </w:r>
      <w:r w:rsidRPr="004F640F">
        <w:rPr>
          <w:rFonts w:ascii="Verdana" w:hAnsi="Verdana" w:cs="Verdana"/>
          <w:sz w:val="20"/>
          <w:szCs w:val="20"/>
          <w:lang w:val="es-PA"/>
        </w:rPr>
        <w:t>, el</w:t>
      </w:r>
      <w:r w:rsidR="008E6A2C" w:rsidRPr="004F640F">
        <w:rPr>
          <w:rFonts w:ascii="Verdana" w:hAnsi="Verdana" w:cs="Verdana"/>
          <w:sz w:val="20"/>
          <w:szCs w:val="20"/>
          <w:lang w:val="es-PA"/>
        </w:rPr>
        <w:t xml:space="preserve"> </w:t>
      </w:r>
      <w:r w:rsidR="00325647" w:rsidRPr="004F640F">
        <w:rPr>
          <w:rFonts w:ascii="Verdana" w:hAnsi="Verdana" w:cs="Verdana"/>
          <w:sz w:val="20"/>
          <w:szCs w:val="20"/>
          <w:lang w:val="es-PA"/>
        </w:rPr>
        <w:t>artículo</w:t>
      </w:r>
      <w:r w:rsidRPr="004F640F">
        <w:rPr>
          <w:rFonts w:ascii="Verdana" w:hAnsi="Verdana" w:cs="Verdana"/>
          <w:sz w:val="20"/>
          <w:szCs w:val="20"/>
          <w:lang w:val="es-PA"/>
        </w:rPr>
        <w:t xml:space="preserve"> 31.3 del Reglamento establece que “[c]</w:t>
      </w:r>
      <w:proofErr w:type="spellStart"/>
      <w:r w:rsidRPr="004F640F">
        <w:rPr>
          <w:rFonts w:ascii="Verdana" w:hAnsi="Verdana" w:cs="Verdana"/>
          <w:sz w:val="20"/>
          <w:szCs w:val="20"/>
          <w:lang w:val="es-PA"/>
        </w:rPr>
        <w:t>ontra</w:t>
      </w:r>
      <w:proofErr w:type="spellEnd"/>
      <w:r w:rsidRPr="004F640F">
        <w:rPr>
          <w:rFonts w:ascii="Verdana" w:hAnsi="Verdana" w:cs="Verdana"/>
          <w:sz w:val="20"/>
          <w:szCs w:val="20"/>
          <w:lang w:val="es-PA"/>
        </w:rPr>
        <w:t xml:space="preserve"> la</w:t>
      </w:r>
      <w:r w:rsidR="008E6A2C" w:rsidRPr="004F640F">
        <w:rPr>
          <w:rFonts w:ascii="Verdana" w:hAnsi="Verdana" w:cs="Verdana"/>
          <w:sz w:val="20"/>
          <w:szCs w:val="20"/>
          <w:lang w:val="es-PA"/>
        </w:rPr>
        <w:t xml:space="preserve">s </w:t>
      </w:r>
      <w:r w:rsidRPr="004F640F">
        <w:rPr>
          <w:rFonts w:ascii="Verdana" w:hAnsi="Verdana" w:cs="Verdana"/>
          <w:sz w:val="20"/>
          <w:szCs w:val="20"/>
          <w:lang w:val="es-PA"/>
        </w:rPr>
        <w:t>sentencias y resoluciones</w:t>
      </w:r>
      <w:r w:rsidR="008E6A2C" w:rsidRPr="004F640F">
        <w:rPr>
          <w:rFonts w:ascii="Verdana" w:hAnsi="Verdana" w:cs="Verdana"/>
          <w:sz w:val="20"/>
          <w:szCs w:val="20"/>
          <w:lang w:val="es-PA"/>
        </w:rPr>
        <w:t xml:space="preserve"> d</w:t>
      </w:r>
      <w:r w:rsidRPr="004F640F">
        <w:rPr>
          <w:rFonts w:ascii="Verdana" w:hAnsi="Verdana" w:cs="Verdana"/>
          <w:sz w:val="20"/>
          <w:szCs w:val="20"/>
          <w:lang w:val="es-PA"/>
        </w:rPr>
        <w:t>e la Corte no procede ningún</w:t>
      </w:r>
      <w:r w:rsidR="008E6A2C" w:rsidRPr="004F640F">
        <w:rPr>
          <w:rFonts w:ascii="Verdana" w:hAnsi="Verdana" w:cs="Verdana"/>
          <w:sz w:val="20"/>
          <w:szCs w:val="20"/>
          <w:lang w:val="es-PA"/>
        </w:rPr>
        <w:t xml:space="preserve"> me</w:t>
      </w:r>
      <w:r w:rsidRPr="004F640F">
        <w:rPr>
          <w:rFonts w:ascii="Verdana" w:hAnsi="Verdana" w:cs="Verdana"/>
          <w:sz w:val="20"/>
          <w:szCs w:val="20"/>
          <w:lang w:val="es-PA"/>
        </w:rPr>
        <w:t>d</w:t>
      </w:r>
      <w:r w:rsidR="008E6A2C" w:rsidRPr="004F640F">
        <w:rPr>
          <w:rFonts w:ascii="Verdana" w:hAnsi="Verdana" w:cs="Verdana"/>
          <w:sz w:val="20"/>
          <w:szCs w:val="20"/>
          <w:lang w:val="es-PA"/>
        </w:rPr>
        <w:t>io de impugna</w:t>
      </w:r>
      <w:r w:rsidR="00325647" w:rsidRPr="004F640F">
        <w:rPr>
          <w:rFonts w:ascii="Verdana" w:hAnsi="Verdana" w:cs="Verdana"/>
          <w:sz w:val="20"/>
          <w:szCs w:val="20"/>
          <w:lang w:val="es-PA"/>
        </w:rPr>
        <w:t>ción</w:t>
      </w:r>
      <w:r w:rsidR="008E6A2C" w:rsidRPr="004F640F">
        <w:rPr>
          <w:rFonts w:ascii="Verdana" w:hAnsi="Verdana" w:cs="Verdana"/>
          <w:sz w:val="20"/>
          <w:szCs w:val="20"/>
          <w:lang w:val="es-PA"/>
        </w:rPr>
        <w:t>”.</w:t>
      </w:r>
    </w:p>
    <w:p w:rsidR="008D08A7" w:rsidRPr="004F640F" w:rsidRDefault="008D08A7" w:rsidP="00B3599C">
      <w:pPr>
        <w:autoSpaceDE w:val="0"/>
        <w:autoSpaceDN w:val="0"/>
        <w:adjustRightInd w:val="0"/>
        <w:spacing w:after="0" w:line="240" w:lineRule="auto"/>
        <w:jc w:val="both"/>
        <w:rPr>
          <w:rFonts w:ascii="Verdana" w:hAnsi="Verdana" w:cs="Verdana"/>
          <w:sz w:val="20"/>
          <w:szCs w:val="20"/>
          <w:lang w:val="es-PA"/>
        </w:rPr>
      </w:pPr>
    </w:p>
    <w:p w:rsidR="008E6A2C" w:rsidRPr="004F640F" w:rsidRDefault="00C60BCD" w:rsidP="00C60BCD">
      <w:pPr>
        <w:pStyle w:val="ListParagraph"/>
        <w:numPr>
          <w:ilvl w:val="0"/>
          <w:numId w:val="2"/>
        </w:numPr>
        <w:tabs>
          <w:tab w:val="clear" w:pos="1247"/>
        </w:tabs>
        <w:autoSpaceDE w:val="0"/>
        <w:autoSpaceDN w:val="0"/>
        <w:adjustRightInd w:val="0"/>
        <w:spacing w:after="0" w:line="240" w:lineRule="auto"/>
        <w:contextualSpacing w:val="0"/>
        <w:jc w:val="both"/>
        <w:rPr>
          <w:rFonts w:ascii="Verdana" w:hAnsi="Verdana" w:cs="Verdana"/>
          <w:sz w:val="20"/>
          <w:szCs w:val="20"/>
          <w:lang w:val="es-PA"/>
        </w:rPr>
      </w:pPr>
      <w:r w:rsidRPr="001D0CDF">
        <w:rPr>
          <w:rFonts w:ascii="Verdana" w:hAnsi="Verdana" w:cs="Verdana"/>
          <w:sz w:val="20"/>
          <w:szCs w:val="20"/>
          <w:lang w:val="es-PA"/>
        </w:rPr>
        <w:t>La</w:t>
      </w:r>
      <w:r w:rsidR="008D08A7" w:rsidRPr="001D0CDF">
        <w:rPr>
          <w:rFonts w:ascii="Verdana" w:hAnsi="Verdana" w:cs="Verdana"/>
          <w:sz w:val="20"/>
          <w:szCs w:val="20"/>
          <w:lang w:val="es-PA"/>
        </w:rPr>
        <w:t xml:space="preserve"> Corte </w:t>
      </w:r>
      <w:r w:rsidR="00176CF7" w:rsidRPr="001D0CDF">
        <w:rPr>
          <w:rFonts w:ascii="Verdana" w:hAnsi="Verdana" w:cs="Verdana"/>
          <w:sz w:val="20"/>
          <w:szCs w:val="20"/>
          <w:lang w:val="es-PA"/>
        </w:rPr>
        <w:t>nota</w:t>
      </w:r>
      <w:r w:rsidR="008D08A7" w:rsidRPr="001D0CDF">
        <w:rPr>
          <w:rFonts w:ascii="Verdana" w:hAnsi="Verdana" w:cs="Verdana"/>
          <w:sz w:val="20"/>
          <w:szCs w:val="20"/>
          <w:lang w:val="es-PA"/>
        </w:rPr>
        <w:t xml:space="preserve"> que </w:t>
      </w:r>
      <w:r w:rsidRPr="001D0CDF">
        <w:rPr>
          <w:rFonts w:ascii="Verdana" w:hAnsi="Verdana" w:cs="Verdana"/>
          <w:sz w:val="20"/>
          <w:szCs w:val="20"/>
          <w:lang w:val="es-PA"/>
        </w:rPr>
        <w:t xml:space="preserve">el Estado </w:t>
      </w:r>
      <w:r w:rsidR="001D0CDF">
        <w:rPr>
          <w:rFonts w:ascii="Verdana" w:hAnsi="Verdana" w:cs="Verdana"/>
          <w:sz w:val="20"/>
          <w:szCs w:val="20"/>
          <w:lang w:val="es-PA"/>
        </w:rPr>
        <w:t>presentó</w:t>
      </w:r>
      <w:r w:rsidR="008D08A7" w:rsidRPr="001D0CDF">
        <w:rPr>
          <w:rFonts w:ascii="Verdana" w:hAnsi="Verdana" w:cs="Verdana"/>
          <w:sz w:val="20"/>
          <w:szCs w:val="20"/>
          <w:lang w:val="es-PA"/>
        </w:rPr>
        <w:t xml:space="preserve"> </w:t>
      </w:r>
      <w:r w:rsidRPr="001D0CDF">
        <w:rPr>
          <w:rFonts w:ascii="Verdana" w:hAnsi="Verdana" w:cs="Verdana"/>
          <w:sz w:val="20"/>
          <w:szCs w:val="20"/>
          <w:lang w:val="es-PA"/>
        </w:rPr>
        <w:t>l</w:t>
      </w:r>
      <w:r w:rsidR="008D08A7" w:rsidRPr="001D0CDF">
        <w:rPr>
          <w:rFonts w:ascii="Verdana" w:hAnsi="Verdana" w:cs="Verdana"/>
          <w:sz w:val="20"/>
          <w:szCs w:val="20"/>
          <w:lang w:val="es-PA"/>
        </w:rPr>
        <w:t xml:space="preserve">a </w:t>
      </w:r>
      <w:r w:rsidR="001D0CDF">
        <w:rPr>
          <w:rFonts w:ascii="Verdana" w:hAnsi="Verdana" w:cs="Verdana"/>
          <w:sz w:val="20"/>
          <w:szCs w:val="20"/>
          <w:lang w:val="es-PA"/>
        </w:rPr>
        <w:t>solicitud</w:t>
      </w:r>
      <w:r w:rsidR="008D08A7" w:rsidRPr="001D0CDF">
        <w:rPr>
          <w:rFonts w:ascii="Verdana" w:hAnsi="Verdana" w:cs="Verdana"/>
          <w:sz w:val="20"/>
          <w:szCs w:val="20"/>
          <w:lang w:val="es-PA"/>
        </w:rPr>
        <w:t xml:space="preserve"> de interpreta</w:t>
      </w:r>
      <w:r w:rsidR="00325647" w:rsidRPr="001D0CDF">
        <w:rPr>
          <w:rFonts w:ascii="Verdana" w:hAnsi="Verdana" w:cs="Verdana"/>
          <w:sz w:val="20"/>
          <w:szCs w:val="20"/>
          <w:lang w:val="es-PA"/>
        </w:rPr>
        <w:t>ción</w:t>
      </w:r>
      <w:r w:rsidRPr="001D0CDF">
        <w:rPr>
          <w:rFonts w:ascii="Verdana" w:hAnsi="Verdana" w:cs="Verdana"/>
          <w:sz w:val="20"/>
          <w:szCs w:val="20"/>
          <w:lang w:val="es-PA"/>
        </w:rPr>
        <w:t xml:space="preserve"> en el plazo establecido en el</w:t>
      </w:r>
      <w:r w:rsidR="008D08A7" w:rsidRPr="001D0CDF">
        <w:rPr>
          <w:rFonts w:ascii="Verdana" w:hAnsi="Verdana" w:cs="Verdana"/>
          <w:sz w:val="20"/>
          <w:szCs w:val="20"/>
          <w:lang w:val="es-PA"/>
        </w:rPr>
        <w:t xml:space="preserve"> </w:t>
      </w:r>
      <w:r w:rsidR="00325647" w:rsidRPr="001D0CDF">
        <w:rPr>
          <w:rFonts w:ascii="Verdana" w:hAnsi="Verdana" w:cs="Verdana"/>
          <w:sz w:val="20"/>
          <w:szCs w:val="20"/>
          <w:lang w:val="es-PA"/>
        </w:rPr>
        <w:t>artículo</w:t>
      </w:r>
      <w:r w:rsidR="008D08A7" w:rsidRPr="001D0CDF">
        <w:rPr>
          <w:rFonts w:ascii="Verdana" w:hAnsi="Verdana" w:cs="Verdana"/>
          <w:sz w:val="20"/>
          <w:szCs w:val="20"/>
          <w:lang w:val="es-PA"/>
        </w:rPr>
        <w:t xml:space="preserve"> 67 d</w:t>
      </w:r>
      <w:r w:rsidRPr="001D0CDF">
        <w:rPr>
          <w:rFonts w:ascii="Verdana" w:hAnsi="Verdana" w:cs="Verdana"/>
          <w:sz w:val="20"/>
          <w:szCs w:val="20"/>
          <w:lang w:val="es-PA"/>
        </w:rPr>
        <w:t>e l</w:t>
      </w:r>
      <w:r w:rsidR="008D08A7" w:rsidRPr="001D0CDF">
        <w:rPr>
          <w:rFonts w:ascii="Verdana" w:hAnsi="Verdana" w:cs="Verdana"/>
          <w:sz w:val="20"/>
          <w:szCs w:val="20"/>
          <w:lang w:val="es-PA"/>
        </w:rPr>
        <w:t>a Conven</w:t>
      </w:r>
      <w:r w:rsidR="00325647" w:rsidRPr="001D0CDF">
        <w:rPr>
          <w:rFonts w:ascii="Verdana" w:hAnsi="Verdana" w:cs="Verdana"/>
          <w:sz w:val="20"/>
          <w:szCs w:val="20"/>
          <w:lang w:val="es-PA"/>
        </w:rPr>
        <w:t>ción</w:t>
      </w:r>
      <w:r w:rsidRPr="001D0CDF">
        <w:rPr>
          <w:rFonts w:ascii="Verdana" w:hAnsi="Verdana" w:cs="Verdana"/>
          <w:sz w:val="20"/>
          <w:szCs w:val="20"/>
          <w:lang w:val="es-PA"/>
        </w:rPr>
        <w:t xml:space="preserve">, </w:t>
      </w:r>
      <w:r w:rsidR="00176CF7" w:rsidRPr="001D0CDF">
        <w:rPr>
          <w:rFonts w:ascii="Verdana" w:hAnsi="Verdana" w:cs="Verdana"/>
          <w:sz w:val="20"/>
          <w:szCs w:val="20"/>
          <w:lang w:val="es-PA"/>
        </w:rPr>
        <w:t>ya</w:t>
      </w:r>
      <w:r w:rsidR="008D08A7" w:rsidRPr="001D0CDF">
        <w:rPr>
          <w:rFonts w:ascii="Verdana" w:hAnsi="Verdana" w:cs="Verdana"/>
          <w:sz w:val="20"/>
          <w:szCs w:val="20"/>
          <w:lang w:val="es-PA"/>
        </w:rPr>
        <w:t xml:space="preserve"> que </w:t>
      </w:r>
      <w:r w:rsidRPr="001D0CDF">
        <w:rPr>
          <w:rFonts w:ascii="Verdana" w:hAnsi="Verdana" w:cs="Verdana"/>
          <w:sz w:val="20"/>
          <w:szCs w:val="20"/>
          <w:lang w:val="es-PA"/>
        </w:rPr>
        <w:t>la misma fue presentada el dí</w:t>
      </w:r>
      <w:r w:rsidR="008D08A7" w:rsidRPr="001D0CDF">
        <w:rPr>
          <w:rFonts w:ascii="Verdana" w:hAnsi="Verdana" w:cs="Verdana"/>
          <w:sz w:val="20"/>
          <w:szCs w:val="20"/>
          <w:lang w:val="es-PA"/>
        </w:rPr>
        <w:t>a</w:t>
      </w:r>
      <w:r w:rsidRPr="001D0CDF">
        <w:rPr>
          <w:rFonts w:ascii="Verdana" w:hAnsi="Verdana" w:cs="Verdana"/>
          <w:sz w:val="20"/>
          <w:szCs w:val="20"/>
          <w:lang w:val="es-PA"/>
        </w:rPr>
        <w:t xml:space="preserve"> 15 de marz</w:t>
      </w:r>
      <w:r w:rsidR="00105799" w:rsidRPr="001D0CDF">
        <w:rPr>
          <w:rFonts w:ascii="Verdana" w:hAnsi="Verdana" w:cs="Verdana"/>
          <w:sz w:val="20"/>
          <w:szCs w:val="20"/>
          <w:lang w:val="es-PA"/>
        </w:rPr>
        <w:t>o de 2017</w:t>
      </w:r>
      <w:r w:rsidRPr="001D0CDF">
        <w:rPr>
          <w:rFonts w:ascii="Verdana" w:hAnsi="Verdana" w:cs="Verdana"/>
          <w:sz w:val="20"/>
          <w:szCs w:val="20"/>
          <w:lang w:val="es-PA"/>
        </w:rPr>
        <w:t xml:space="preserve"> y las partes fueron</w:t>
      </w:r>
      <w:r w:rsidR="008D08A7" w:rsidRPr="001D0CDF">
        <w:rPr>
          <w:rFonts w:ascii="Verdana" w:hAnsi="Verdana" w:cs="Verdana"/>
          <w:sz w:val="20"/>
          <w:szCs w:val="20"/>
          <w:lang w:val="es-PA"/>
        </w:rPr>
        <w:t xml:space="preserve"> notificadas d</w:t>
      </w:r>
      <w:r w:rsidRPr="001D0CDF">
        <w:rPr>
          <w:rFonts w:ascii="Verdana" w:hAnsi="Verdana" w:cs="Verdana"/>
          <w:sz w:val="20"/>
          <w:szCs w:val="20"/>
          <w:lang w:val="es-PA"/>
        </w:rPr>
        <w:t>e l</w:t>
      </w:r>
      <w:r w:rsidR="008D08A7" w:rsidRPr="001D0CDF">
        <w:rPr>
          <w:rFonts w:ascii="Verdana" w:hAnsi="Verdana" w:cs="Verdana"/>
          <w:sz w:val="20"/>
          <w:szCs w:val="20"/>
          <w:lang w:val="es-PA"/>
        </w:rPr>
        <w:t xml:space="preserve">a </w:t>
      </w:r>
      <w:r w:rsidRPr="001D0CDF">
        <w:rPr>
          <w:rFonts w:ascii="Verdana" w:hAnsi="Verdana" w:cs="Verdana"/>
          <w:sz w:val="20"/>
          <w:szCs w:val="20"/>
          <w:lang w:val="es-PA"/>
        </w:rPr>
        <w:t>Sentencia el</w:t>
      </w:r>
      <w:r w:rsidR="00105799" w:rsidRPr="001D0CDF">
        <w:rPr>
          <w:rFonts w:ascii="Verdana" w:hAnsi="Verdana" w:cs="Verdana"/>
          <w:sz w:val="20"/>
          <w:szCs w:val="20"/>
          <w:lang w:val="es-PA"/>
        </w:rPr>
        <w:t xml:space="preserve"> 15 de </w:t>
      </w:r>
      <w:r w:rsidR="00910723" w:rsidRPr="001D0CDF">
        <w:rPr>
          <w:rFonts w:ascii="Verdana" w:hAnsi="Verdana" w:cs="Verdana"/>
          <w:sz w:val="20"/>
          <w:szCs w:val="20"/>
          <w:lang w:val="es-PA"/>
        </w:rPr>
        <w:t>diciembre</w:t>
      </w:r>
      <w:r w:rsidR="00105799" w:rsidRPr="001D0CDF">
        <w:rPr>
          <w:rFonts w:ascii="Verdana" w:hAnsi="Verdana" w:cs="Verdana"/>
          <w:sz w:val="20"/>
          <w:szCs w:val="20"/>
          <w:lang w:val="es-PA"/>
        </w:rPr>
        <w:t xml:space="preserve"> de 2016</w:t>
      </w:r>
      <w:r w:rsidR="008D08A7" w:rsidRPr="001D0CDF">
        <w:rPr>
          <w:rFonts w:ascii="Verdana" w:hAnsi="Verdana" w:cs="Verdana"/>
          <w:sz w:val="20"/>
          <w:szCs w:val="20"/>
          <w:lang w:val="es-PA"/>
        </w:rPr>
        <w:t>.</w:t>
      </w:r>
      <w:r w:rsidR="00E6207A" w:rsidRPr="001D0CDF">
        <w:rPr>
          <w:rFonts w:ascii="Verdana" w:hAnsi="Verdana" w:cs="Verdana"/>
          <w:sz w:val="20"/>
          <w:szCs w:val="20"/>
          <w:lang w:val="es-PA"/>
        </w:rPr>
        <w:t xml:space="preserve"> Por</w:t>
      </w:r>
      <w:r w:rsidR="00176CF7" w:rsidRPr="001D0CDF">
        <w:rPr>
          <w:rFonts w:ascii="Verdana" w:hAnsi="Verdana" w:cs="Verdana"/>
          <w:sz w:val="20"/>
          <w:szCs w:val="20"/>
          <w:lang w:val="es-PA"/>
        </w:rPr>
        <w:t xml:space="preserve">  </w:t>
      </w:r>
      <w:r w:rsidR="001D0CDF">
        <w:rPr>
          <w:rFonts w:ascii="Verdana" w:hAnsi="Verdana" w:cs="Verdana"/>
          <w:sz w:val="20"/>
          <w:szCs w:val="20"/>
          <w:lang w:val="es-PA"/>
        </w:rPr>
        <w:t>lo tanto</w:t>
      </w:r>
      <w:r w:rsidR="00E6207A" w:rsidRPr="001D0CDF">
        <w:rPr>
          <w:rFonts w:ascii="Verdana" w:hAnsi="Verdana" w:cs="Verdana"/>
          <w:sz w:val="20"/>
          <w:szCs w:val="20"/>
          <w:lang w:val="es-PA"/>
        </w:rPr>
        <w:t xml:space="preserve">, </w:t>
      </w:r>
      <w:r w:rsidRPr="001D0CDF">
        <w:rPr>
          <w:rFonts w:ascii="Verdana" w:hAnsi="Verdana" w:cs="Verdana"/>
          <w:sz w:val="20"/>
          <w:szCs w:val="20"/>
          <w:lang w:val="es-PA"/>
        </w:rPr>
        <w:t>la solicitud</w:t>
      </w:r>
      <w:r w:rsidR="00E6207A" w:rsidRPr="001D0CDF">
        <w:rPr>
          <w:rFonts w:ascii="Verdana" w:hAnsi="Verdana" w:cs="Verdana"/>
          <w:sz w:val="20"/>
          <w:szCs w:val="20"/>
          <w:lang w:val="es-PA"/>
        </w:rPr>
        <w:t xml:space="preserve"> </w:t>
      </w:r>
      <w:r w:rsidRPr="001D0CDF">
        <w:rPr>
          <w:rFonts w:ascii="Verdana" w:hAnsi="Verdana" w:cs="Verdana"/>
          <w:sz w:val="20"/>
          <w:szCs w:val="20"/>
          <w:lang w:val="es-PA"/>
        </w:rPr>
        <w:t>es admisible</w:t>
      </w:r>
      <w:r w:rsidR="00E6207A" w:rsidRPr="001D0CDF">
        <w:rPr>
          <w:rFonts w:ascii="Verdana" w:hAnsi="Verdana" w:cs="Verdana"/>
          <w:sz w:val="20"/>
          <w:szCs w:val="20"/>
          <w:lang w:val="es-PA"/>
        </w:rPr>
        <w:t xml:space="preserve"> </w:t>
      </w:r>
      <w:r w:rsidRPr="001D0CDF">
        <w:rPr>
          <w:rFonts w:ascii="Verdana" w:hAnsi="Verdana" w:cs="Verdana"/>
          <w:sz w:val="20"/>
          <w:szCs w:val="20"/>
          <w:lang w:val="es-PA"/>
        </w:rPr>
        <w:t>en lo</w:t>
      </w:r>
      <w:r w:rsidR="009009DF" w:rsidRPr="001D0CDF">
        <w:rPr>
          <w:rFonts w:ascii="Verdana" w:hAnsi="Verdana" w:cs="Verdana"/>
          <w:sz w:val="20"/>
          <w:szCs w:val="20"/>
          <w:lang w:val="es-PA"/>
        </w:rPr>
        <w:t xml:space="preserve"> que</w:t>
      </w:r>
      <w:r w:rsidR="009009DF" w:rsidRPr="004F640F">
        <w:rPr>
          <w:rFonts w:ascii="Verdana" w:hAnsi="Verdana" w:cs="Verdana"/>
          <w:sz w:val="20"/>
          <w:szCs w:val="20"/>
          <w:lang w:val="es-PA"/>
        </w:rPr>
        <w:t xml:space="preserve"> se ref</w:t>
      </w:r>
      <w:r w:rsidRPr="004F640F">
        <w:rPr>
          <w:rFonts w:ascii="Verdana" w:hAnsi="Verdana" w:cs="Verdana"/>
          <w:sz w:val="20"/>
          <w:szCs w:val="20"/>
          <w:lang w:val="es-PA"/>
        </w:rPr>
        <w:t>iere al</w:t>
      </w:r>
      <w:r w:rsidR="009009DF" w:rsidRPr="004F640F">
        <w:rPr>
          <w:rFonts w:ascii="Verdana" w:hAnsi="Verdana" w:cs="Verdana"/>
          <w:sz w:val="20"/>
          <w:szCs w:val="20"/>
          <w:lang w:val="es-PA"/>
        </w:rPr>
        <w:t xml:space="preserve"> </w:t>
      </w:r>
      <w:r w:rsidRPr="004F640F">
        <w:rPr>
          <w:rFonts w:ascii="Verdana" w:hAnsi="Verdana" w:cs="Verdana"/>
          <w:sz w:val="20"/>
          <w:szCs w:val="20"/>
          <w:lang w:val="es-PA"/>
        </w:rPr>
        <w:t>pl</w:t>
      </w:r>
      <w:r w:rsidR="00CE71B4" w:rsidRPr="004F640F">
        <w:rPr>
          <w:rFonts w:ascii="Verdana" w:hAnsi="Verdana" w:cs="Verdana"/>
          <w:sz w:val="20"/>
          <w:szCs w:val="20"/>
          <w:lang w:val="es-PA"/>
        </w:rPr>
        <w:t>azo</w:t>
      </w:r>
      <w:r w:rsidRPr="004F640F">
        <w:rPr>
          <w:rFonts w:ascii="Verdana" w:hAnsi="Verdana" w:cs="Verdana"/>
          <w:sz w:val="20"/>
          <w:szCs w:val="20"/>
          <w:lang w:val="es-PA"/>
        </w:rPr>
        <w:t xml:space="preserve"> en que fue presentada. En cuanto</w:t>
      </w:r>
      <w:r w:rsidR="00CE66A0" w:rsidRPr="004F640F">
        <w:rPr>
          <w:rFonts w:ascii="Verdana" w:hAnsi="Verdana" w:cs="Verdana"/>
          <w:sz w:val="20"/>
          <w:szCs w:val="20"/>
          <w:lang w:val="es-PA"/>
        </w:rPr>
        <w:t xml:space="preserve"> a los demás</w:t>
      </w:r>
      <w:r w:rsidR="009009DF" w:rsidRPr="004F640F">
        <w:rPr>
          <w:rFonts w:ascii="Verdana" w:hAnsi="Verdana" w:cs="Verdana"/>
          <w:sz w:val="20"/>
          <w:szCs w:val="20"/>
          <w:lang w:val="es-PA"/>
        </w:rPr>
        <w:t xml:space="preserve"> requisitos, </w:t>
      </w:r>
      <w:r w:rsidRPr="004F640F">
        <w:rPr>
          <w:rFonts w:ascii="Verdana" w:hAnsi="Verdana" w:cs="Verdana"/>
          <w:sz w:val="20"/>
          <w:szCs w:val="20"/>
          <w:lang w:val="es-PA"/>
        </w:rPr>
        <w:t>la Corte realizará el</w:t>
      </w:r>
      <w:r w:rsidR="009009DF" w:rsidRPr="004F640F">
        <w:rPr>
          <w:rFonts w:ascii="Verdana" w:hAnsi="Verdana" w:cs="Verdana"/>
          <w:sz w:val="20"/>
          <w:szCs w:val="20"/>
          <w:lang w:val="es-PA"/>
        </w:rPr>
        <w:t xml:space="preserve"> </w:t>
      </w:r>
      <w:r w:rsidRPr="004F640F">
        <w:rPr>
          <w:rFonts w:ascii="Verdana" w:hAnsi="Verdana" w:cs="Verdana"/>
          <w:sz w:val="20"/>
          <w:szCs w:val="20"/>
          <w:lang w:val="es-PA"/>
        </w:rPr>
        <w:t>análisis</w:t>
      </w:r>
      <w:r w:rsidR="00CE66A0" w:rsidRPr="004F640F">
        <w:rPr>
          <w:rFonts w:ascii="Verdana" w:hAnsi="Verdana" w:cs="Verdana"/>
          <w:sz w:val="20"/>
          <w:szCs w:val="20"/>
          <w:lang w:val="es-PA"/>
        </w:rPr>
        <w:t xml:space="preserve"> respectivo</w:t>
      </w:r>
      <w:r w:rsidR="009009DF" w:rsidRPr="004F640F">
        <w:rPr>
          <w:rFonts w:ascii="Verdana" w:hAnsi="Verdana" w:cs="Verdana"/>
          <w:sz w:val="20"/>
          <w:szCs w:val="20"/>
          <w:lang w:val="es-PA"/>
        </w:rPr>
        <w:t xml:space="preserve"> </w:t>
      </w:r>
      <w:r w:rsidR="00012C04">
        <w:rPr>
          <w:rFonts w:ascii="Verdana" w:hAnsi="Verdana" w:cs="Verdana"/>
          <w:sz w:val="20"/>
          <w:szCs w:val="20"/>
          <w:lang w:val="es-PA"/>
        </w:rPr>
        <w:t>a los méritos</w:t>
      </w:r>
      <w:r w:rsidR="00CE66A0" w:rsidRPr="004F640F">
        <w:rPr>
          <w:rFonts w:ascii="Verdana" w:hAnsi="Verdana" w:cs="Verdana"/>
          <w:sz w:val="20"/>
          <w:szCs w:val="20"/>
          <w:lang w:val="es-PA"/>
        </w:rPr>
        <w:t xml:space="preserve"> de la presente solicitud </w:t>
      </w:r>
      <w:r w:rsidR="009009DF" w:rsidRPr="004F640F">
        <w:rPr>
          <w:rFonts w:ascii="Verdana" w:hAnsi="Verdana" w:cs="Verdana"/>
          <w:sz w:val="20"/>
          <w:szCs w:val="20"/>
          <w:lang w:val="es-PA"/>
        </w:rPr>
        <w:t>de interpreta</w:t>
      </w:r>
      <w:r w:rsidR="00325647" w:rsidRPr="004F640F">
        <w:rPr>
          <w:rFonts w:ascii="Verdana" w:hAnsi="Verdana" w:cs="Verdana"/>
          <w:sz w:val="20"/>
          <w:szCs w:val="20"/>
          <w:lang w:val="es-PA"/>
        </w:rPr>
        <w:t>ción</w:t>
      </w:r>
      <w:r w:rsidRPr="004F640F">
        <w:rPr>
          <w:rFonts w:ascii="Verdana" w:hAnsi="Verdana" w:cs="Verdana"/>
          <w:sz w:val="20"/>
          <w:szCs w:val="20"/>
          <w:lang w:val="es-PA"/>
        </w:rPr>
        <w:t xml:space="preserve"> en el</w:t>
      </w:r>
      <w:r w:rsidR="009009DF" w:rsidRPr="004F640F">
        <w:rPr>
          <w:rFonts w:ascii="Verdana" w:hAnsi="Verdana" w:cs="Verdana"/>
          <w:sz w:val="20"/>
          <w:szCs w:val="20"/>
          <w:lang w:val="es-PA"/>
        </w:rPr>
        <w:t xml:space="preserve"> próximo capítulo.</w:t>
      </w:r>
    </w:p>
    <w:p w:rsidR="00BF47F9" w:rsidRPr="004F640F" w:rsidRDefault="00BF47F9" w:rsidP="00B3599C">
      <w:pPr>
        <w:spacing w:after="0" w:line="240" w:lineRule="auto"/>
        <w:jc w:val="both"/>
        <w:rPr>
          <w:rFonts w:ascii="Verdana" w:eastAsia="Times" w:hAnsi="Verdana"/>
          <w:sz w:val="20"/>
          <w:szCs w:val="20"/>
          <w:u w:val="single"/>
          <w:lang w:val="es-PA"/>
        </w:rPr>
      </w:pPr>
    </w:p>
    <w:p w:rsidR="00BF47F9" w:rsidRPr="004F640F" w:rsidRDefault="00BF47F9" w:rsidP="00B3599C">
      <w:pPr>
        <w:spacing w:after="0" w:line="240" w:lineRule="auto"/>
        <w:jc w:val="center"/>
        <w:rPr>
          <w:rFonts w:ascii="Verdana" w:eastAsia="Times" w:hAnsi="Verdana"/>
          <w:b/>
          <w:sz w:val="20"/>
          <w:szCs w:val="20"/>
          <w:lang w:val="es-PA"/>
        </w:rPr>
      </w:pPr>
      <w:r w:rsidRPr="004F640F">
        <w:rPr>
          <w:rFonts w:ascii="Verdana" w:eastAsia="Times" w:hAnsi="Verdana"/>
          <w:b/>
          <w:sz w:val="20"/>
          <w:szCs w:val="20"/>
          <w:lang w:val="es-PA"/>
        </w:rPr>
        <w:t>IV</w:t>
      </w:r>
    </w:p>
    <w:p w:rsidR="00BF47F9" w:rsidRPr="004F640F" w:rsidRDefault="00C60BCD" w:rsidP="00B3599C">
      <w:pPr>
        <w:autoSpaceDE w:val="0"/>
        <w:autoSpaceDN w:val="0"/>
        <w:adjustRightInd w:val="0"/>
        <w:spacing w:after="0" w:line="240" w:lineRule="auto"/>
        <w:jc w:val="center"/>
        <w:rPr>
          <w:rFonts w:ascii="Verdana" w:hAnsi="Verdana" w:cs="Verdana"/>
          <w:b/>
          <w:caps/>
          <w:sz w:val="20"/>
          <w:szCs w:val="20"/>
          <w:lang w:val="es-PA"/>
        </w:rPr>
      </w:pPr>
      <w:r w:rsidRPr="004F640F">
        <w:rPr>
          <w:rFonts w:ascii="Verdana" w:hAnsi="Verdana" w:cs="Verdana"/>
          <w:b/>
          <w:caps/>
          <w:sz w:val="20"/>
          <w:szCs w:val="20"/>
          <w:lang w:val="es-PA"/>
        </w:rPr>
        <w:t>ANÁLISIS dE LA procedE</w:t>
      </w:r>
      <w:r w:rsidR="00BF47F9" w:rsidRPr="004F640F">
        <w:rPr>
          <w:rFonts w:ascii="Verdana" w:hAnsi="Verdana" w:cs="Verdana"/>
          <w:b/>
          <w:caps/>
          <w:sz w:val="20"/>
          <w:szCs w:val="20"/>
          <w:lang w:val="es-PA"/>
        </w:rPr>
        <w:t xml:space="preserve">ncia </w:t>
      </w:r>
      <w:r w:rsidR="009009DF" w:rsidRPr="004F640F">
        <w:rPr>
          <w:rFonts w:ascii="Verdana" w:hAnsi="Verdana" w:cs="Verdana"/>
          <w:b/>
          <w:caps/>
          <w:sz w:val="20"/>
          <w:szCs w:val="20"/>
          <w:lang w:val="es-PA"/>
        </w:rPr>
        <w:t>D</w:t>
      </w:r>
      <w:r w:rsidRPr="004F640F">
        <w:rPr>
          <w:rFonts w:ascii="Verdana" w:hAnsi="Verdana" w:cs="Verdana"/>
          <w:b/>
          <w:caps/>
          <w:sz w:val="20"/>
          <w:szCs w:val="20"/>
          <w:lang w:val="es-PA"/>
        </w:rPr>
        <w:t xml:space="preserve">E </w:t>
      </w:r>
      <w:r w:rsidR="001D0CDF">
        <w:rPr>
          <w:rFonts w:ascii="Verdana" w:hAnsi="Verdana" w:cs="Verdana"/>
          <w:b/>
          <w:caps/>
          <w:sz w:val="20"/>
          <w:szCs w:val="20"/>
          <w:lang w:val="es-PA"/>
        </w:rPr>
        <w:t>LAS SOLICITUDES</w:t>
      </w:r>
      <w:r w:rsidR="00BF47F9" w:rsidRPr="004F640F">
        <w:rPr>
          <w:rFonts w:ascii="Verdana" w:hAnsi="Verdana" w:cs="Verdana"/>
          <w:b/>
          <w:caps/>
          <w:sz w:val="20"/>
          <w:szCs w:val="20"/>
          <w:lang w:val="es-PA"/>
        </w:rPr>
        <w:t xml:space="preserve"> de interpreta</w:t>
      </w:r>
      <w:r w:rsidR="00325647" w:rsidRPr="004F640F">
        <w:rPr>
          <w:rFonts w:ascii="Verdana" w:hAnsi="Verdana" w:cs="Verdana"/>
          <w:b/>
          <w:caps/>
          <w:sz w:val="20"/>
          <w:szCs w:val="20"/>
          <w:lang w:val="es-PA"/>
        </w:rPr>
        <w:t>ción</w:t>
      </w:r>
    </w:p>
    <w:p w:rsidR="00BF47F9" w:rsidRPr="004F640F" w:rsidRDefault="00BF47F9" w:rsidP="00B3599C">
      <w:pPr>
        <w:autoSpaceDE w:val="0"/>
        <w:autoSpaceDN w:val="0"/>
        <w:adjustRightInd w:val="0"/>
        <w:spacing w:after="0" w:line="240" w:lineRule="auto"/>
        <w:jc w:val="center"/>
        <w:rPr>
          <w:rFonts w:ascii="Verdana" w:hAnsi="Verdana" w:cs="Verdana"/>
          <w:b/>
          <w:caps/>
          <w:sz w:val="20"/>
          <w:szCs w:val="20"/>
          <w:lang w:val="es-PA"/>
        </w:rPr>
      </w:pPr>
    </w:p>
    <w:p w:rsidR="009009DF" w:rsidRPr="004F640F" w:rsidRDefault="00C60BCD" w:rsidP="00B3599C">
      <w:pPr>
        <w:pStyle w:val="ListParagraph"/>
        <w:numPr>
          <w:ilvl w:val="0"/>
          <w:numId w:val="2"/>
        </w:numPr>
        <w:tabs>
          <w:tab w:val="clear" w:pos="1247"/>
        </w:tabs>
        <w:autoSpaceDE w:val="0"/>
        <w:autoSpaceDN w:val="0"/>
        <w:adjustRightInd w:val="0"/>
        <w:spacing w:after="0" w:line="240" w:lineRule="auto"/>
        <w:contextualSpacing w:val="0"/>
        <w:jc w:val="both"/>
        <w:rPr>
          <w:rFonts w:ascii="Verdana" w:hAnsi="Verdana" w:cs="Verdana"/>
          <w:sz w:val="20"/>
          <w:szCs w:val="20"/>
          <w:lang w:val="es-PA"/>
        </w:rPr>
      </w:pPr>
      <w:r w:rsidRPr="004F640F">
        <w:rPr>
          <w:rFonts w:ascii="Verdana" w:hAnsi="Verdana" w:cs="Verdana"/>
          <w:sz w:val="20"/>
          <w:szCs w:val="20"/>
          <w:lang w:val="es-PA"/>
        </w:rPr>
        <w:t>A continuación</w:t>
      </w:r>
      <w:r w:rsidR="009009DF" w:rsidRPr="004F640F">
        <w:rPr>
          <w:rFonts w:ascii="Verdana" w:hAnsi="Verdana" w:cs="Verdana"/>
          <w:sz w:val="20"/>
          <w:szCs w:val="20"/>
          <w:lang w:val="es-PA"/>
        </w:rPr>
        <w:t xml:space="preserve"> </w:t>
      </w:r>
      <w:r w:rsidRPr="004F640F">
        <w:rPr>
          <w:rFonts w:ascii="Verdana" w:hAnsi="Verdana" w:cs="Verdana"/>
          <w:sz w:val="20"/>
          <w:szCs w:val="20"/>
          <w:lang w:val="es-PA"/>
        </w:rPr>
        <w:t>la Corte analiz</w:t>
      </w:r>
      <w:r w:rsidR="009009DF" w:rsidRPr="004F640F">
        <w:rPr>
          <w:rFonts w:ascii="Verdana" w:hAnsi="Verdana" w:cs="Verdana"/>
          <w:sz w:val="20"/>
          <w:szCs w:val="20"/>
          <w:lang w:val="es-PA"/>
        </w:rPr>
        <w:t xml:space="preserve">ará </w:t>
      </w:r>
      <w:r w:rsidR="00CE66A0" w:rsidRPr="004F640F">
        <w:rPr>
          <w:rFonts w:ascii="Verdana" w:hAnsi="Verdana" w:cs="Verdana"/>
          <w:sz w:val="20"/>
          <w:szCs w:val="20"/>
          <w:lang w:val="es-PA"/>
        </w:rPr>
        <w:t>las solicitudes</w:t>
      </w:r>
      <w:r w:rsidRPr="004F640F">
        <w:rPr>
          <w:rFonts w:ascii="Verdana" w:hAnsi="Verdana" w:cs="Verdana"/>
          <w:sz w:val="20"/>
          <w:szCs w:val="20"/>
          <w:lang w:val="es-PA"/>
        </w:rPr>
        <w:t xml:space="preserve"> del Estado pa</w:t>
      </w:r>
      <w:r w:rsidR="00CE66A0" w:rsidRPr="004F640F">
        <w:rPr>
          <w:rFonts w:ascii="Verdana" w:hAnsi="Verdana" w:cs="Verdana"/>
          <w:sz w:val="20"/>
          <w:szCs w:val="20"/>
          <w:lang w:val="es-PA"/>
        </w:rPr>
        <w:t>ra determinar si, de acuerdo a</w:t>
      </w:r>
      <w:r w:rsidR="009009DF" w:rsidRPr="004F640F">
        <w:rPr>
          <w:rFonts w:ascii="Verdana" w:hAnsi="Verdana" w:cs="Verdana"/>
          <w:sz w:val="20"/>
          <w:szCs w:val="20"/>
          <w:lang w:val="es-PA"/>
        </w:rPr>
        <w:t xml:space="preserve"> </w:t>
      </w:r>
      <w:r w:rsidRPr="004F640F">
        <w:rPr>
          <w:rFonts w:ascii="Verdana" w:hAnsi="Verdana" w:cs="Verdana"/>
          <w:sz w:val="20"/>
          <w:szCs w:val="20"/>
          <w:lang w:val="es-PA"/>
        </w:rPr>
        <w:t>l</w:t>
      </w:r>
      <w:r w:rsidR="009009DF" w:rsidRPr="004F640F">
        <w:rPr>
          <w:rFonts w:ascii="Verdana" w:hAnsi="Verdana" w:cs="Verdana"/>
          <w:sz w:val="20"/>
          <w:szCs w:val="20"/>
          <w:lang w:val="es-PA"/>
        </w:rPr>
        <w:t xml:space="preserve">a </w:t>
      </w:r>
      <w:r w:rsidRPr="004F640F">
        <w:rPr>
          <w:rFonts w:ascii="Verdana" w:hAnsi="Verdana" w:cs="Verdana"/>
          <w:sz w:val="20"/>
          <w:szCs w:val="20"/>
          <w:lang w:val="es-PA"/>
        </w:rPr>
        <w:t>normativa y</w:t>
      </w:r>
      <w:r w:rsidR="009009DF" w:rsidRPr="004F640F">
        <w:rPr>
          <w:rFonts w:ascii="Verdana" w:hAnsi="Verdana" w:cs="Verdana"/>
          <w:sz w:val="20"/>
          <w:szCs w:val="20"/>
          <w:lang w:val="es-PA"/>
        </w:rPr>
        <w:t xml:space="preserve"> </w:t>
      </w:r>
      <w:r w:rsidR="00CE66A0" w:rsidRPr="004F640F">
        <w:rPr>
          <w:rFonts w:ascii="Verdana" w:hAnsi="Verdana" w:cs="Verdana"/>
          <w:sz w:val="20"/>
          <w:szCs w:val="20"/>
          <w:lang w:val="es-PA"/>
        </w:rPr>
        <w:t xml:space="preserve">a </w:t>
      </w:r>
      <w:r w:rsidRPr="004F640F">
        <w:rPr>
          <w:rFonts w:ascii="Verdana" w:hAnsi="Verdana" w:cs="Verdana"/>
          <w:sz w:val="20"/>
          <w:szCs w:val="20"/>
          <w:lang w:val="es-PA"/>
        </w:rPr>
        <w:t>l</w:t>
      </w:r>
      <w:r w:rsidR="009009DF" w:rsidRPr="004F640F">
        <w:rPr>
          <w:rFonts w:ascii="Verdana" w:hAnsi="Verdana" w:cs="Verdana"/>
          <w:sz w:val="20"/>
          <w:szCs w:val="20"/>
          <w:lang w:val="es-PA"/>
        </w:rPr>
        <w:t xml:space="preserve">os </w:t>
      </w:r>
      <w:r w:rsidR="00CE66A0" w:rsidRPr="004F640F">
        <w:rPr>
          <w:rFonts w:ascii="Verdana" w:hAnsi="Verdana" w:cs="Verdana"/>
          <w:sz w:val="20"/>
          <w:szCs w:val="20"/>
          <w:lang w:val="es-PA"/>
        </w:rPr>
        <w:t>criterios</w:t>
      </w:r>
      <w:r w:rsidR="00560475" w:rsidRPr="004F640F">
        <w:rPr>
          <w:rFonts w:ascii="Verdana" w:hAnsi="Verdana" w:cs="Verdana"/>
          <w:sz w:val="20"/>
          <w:szCs w:val="20"/>
          <w:lang w:val="es-PA"/>
        </w:rPr>
        <w:t xml:space="preserve"> </w:t>
      </w:r>
      <w:r w:rsidRPr="004F640F">
        <w:rPr>
          <w:rFonts w:ascii="Verdana" w:hAnsi="Verdana" w:cs="Verdana"/>
          <w:sz w:val="20"/>
          <w:szCs w:val="20"/>
          <w:lang w:val="es-PA"/>
        </w:rPr>
        <w:t>desarrollados</w:t>
      </w:r>
      <w:r w:rsidR="009009DF" w:rsidRPr="004F640F">
        <w:rPr>
          <w:rFonts w:ascii="Verdana" w:hAnsi="Verdana" w:cs="Verdana"/>
          <w:sz w:val="20"/>
          <w:szCs w:val="20"/>
          <w:lang w:val="es-PA"/>
        </w:rPr>
        <w:t xml:space="preserve"> </w:t>
      </w:r>
      <w:r w:rsidRPr="004F640F">
        <w:rPr>
          <w:rFonts w:ascii="Verdana" w:hAnsi="Verdana" w:cs="Verdana"/>
          <w:sz w:val="20"/>
          <w:szCs w:val="20"/>
          <w:lang w:val="es-PA"/>
        </w:rPr>
        <w:t>en</w:t>
      </w:r>
      <w:r w:rsidR="00560475" w:rsidRPr="004F640F">
        <w:rPr>
          <w:rFonts w:ascii="Verdana" w:hAnsi="Verdana" w:cs="Verdana"/>
          <w:sz w:val="20"/>
          <w:szCs w:val="20"/>
          <w:lang w:val="es-PA"/>
        </w:rPr>
        <w:t xml:space="preserve"> su</w:t>
      </w:r>
      <w:r w:rsidRPr="004F640F">
        <w:rPr>
          <w:rFonts w:ascii="Verdana" w:hAnsi="Verdana" w:cs="Verdana"/>
          <w:sz w:val="20"/>
          <w:szCs w:val="20"/>
          <w:lang w:val="es-PA"/>
        </w:rPr>
        <w:t xml:space="preserve"> jurisprudencia, procede </w:t>
      </w:r>
      <w:r w:rsidR="00176CF7" w:rsidRPr="004F640F">
        <w:rPr>
          <w:rFonts w:ascii="Verdana" w:hAnsi="Verdana" w:cs="Verdana"/>
          <w:sz w:val="20"/>
          <w:szCs w:val="20"/>
          <w:lang w:val="es-PA"/>
        </w:rPr>
        <w:t>aclarar</w:t>
      </w:r>
      <w:r w:rsidRPr="004F640F">
        <w:rPr>
          <w:rFonts w:ascii="Verdana" w:hAnsi="Verdana" w:cs="Verdana"/>
          <w:sz w:val="20"/>
          <w:szCs w:val="20"/>
          <w:lang w:val="es-PA"/>
        </w:rPr>
        <w:t xml:space="preserve"> el sentido de determinados puntos de la</w:t>
      </w:r>
      <w:r w:rsidR="009009DF" w:rsidRPr="004F640F">
        <w:rPr>
          <w:rFonts w:ascii="Verdana" w:hAnsi="Verdana" w:cs="Verdana"/>
          <w:sz w:val="20"/>
          <w:szCs w:val="20"/>
          <w:lang w:val="es-PA"/>
        </w:rPr>
        <w:t xml:space="preserve"> </w:t>
      </w:r>
      <w:r w:rsidRPr="004F640F">
        <w:rPr>
          <w:rFonts w:ascii="Verdana" w:hAnsi="Verdana" w:cs="Verdana"/>
          <w:sz w:val="20"/>
          <w:szCs w:val="20"/>
          <w:lang w:val="es-PA"/>
        </w:rPr>
        <w:t>Sentencia</w:t>
      </w:r>
      <w:r w:rsidR="009009DF" w:rsidRPr="004F640F">
        <w:rPr>
          <w:rFonts w:ascii="Verdana" w:hAnsi="Verdana" w:cs="Verdana"/>
          <w:sz w:val="20"/>
          <w:szCs w:val="20"/>
          <w:lang w:val="es-PA"/>
        </w:rPr>
        <w:t>.</w:t>
      </w:r>
    </w:p>
    <w:p w:rsidR="009009DF" w:rsidRPr="004F640F" w:rsidRDefault="009009DF" w:rsidP="00B3599C">
      <w:pPr>
        <w:autoSpaceDE w:val="0"/>
        <w:autoSpaceDN w:val="0"/>
        <w:adjustRightInd w:val="0"/>
        <w:spacing w:after="0" w:line="240" w:lineRule="auto"/>
        <w:jc w:val="both"/>
        <w:rPr>
          <w:rFonts w:ascii="Verdana" w:hAnsi="Verdana" w:cs="Verdana"/>
          <w:sz w:val="20"/>
          <w:szCs w:val="20"/>
          <w:lang w:val="es-PA"/>
        </w:rPr>
      </w:pPr>
    </w:p>
    <w:p w:rsidR="00BF47F9" w:rsidRPr="004F640F" w:rsidRDefault="006B0B70" w:rsidP="00B3599C">
      <w:pPr>
        <w:pStyle w:val="ListParagraph"/>
        <w:numPr>
          <w:ilvl w:val="0"/>
          <w:numId w:val="2"/>
        </w:numPr>
        <w:tabs>
          <w:tab w:val="clear" w:pos="1247"/>
        </w:tabs>
        <w:autoSpaceDE w:val="0"/>
        <w:autoSpaceDN w:val="0"/>
        <w:adjustRightInd w:val="0"/>
        <w:spacing w:after="0" w:line="240" w:lineRule="auto"/>
        <w:contextualSpacing w:val="0"/>
        <w:jc w:val="both"/>
        <w:rPr>
          <w:rFonts w:ascii="Verdana" w:hAnsi="Verdana" w:cs="Verdana"/>
          <w:sz w:val="20"/>
          <w:szCs w:val="20"/>
          <w:lang w:val="es-PA"/>
        </w:rPr>
      </w:pPr>
      <w:r w:rsidRPr="004F640F">
        <w:rPr>
          <w:rFonts w:ascii="Verdana" w:hAnsi="Verdana" w:cs="Verdana"/>
          <w:sz w:val="20"/>
          <w:szCs w:val="20"/>
          <w:lang w:val="es-PA"/>
        </w:rPr>
        <w:t>Para</w:t>
      </w:r>
      <w:r w:rsidR="00C60BCD" w:rsidRPr="004F640F">
        <w:rPr>
          <w:rFonts w:ascii="Verdana" w:hAnsi="Verdana" w:cs="Verdana"/>
          <w:sz w:val="20"/>
          <w:szCs w:val="20"/>
          <w:lang w:val="es-PA"/>
        </w:rPr>
        <w:t xml:space="preserve"> analiz</w:t>
      </w:r>
      <w:r w:rsidRPr="004F640F">
        <w:rPr>
          <w:rFonts w:ascii="Verdana" w:hAnsi="Verdana" w:cs="Verdana"/>
          <w:sz w:val="20"/>
          <w:szCs w:val="20"/>
          <w:lang w:val="es-PA"/>
        </w:rPr>
        <w:t xml:space="preserve">ar </w:t>
      </w:r>
      <w:r w:rsidR="00C60BCD" w:rsidRPr="004F640F">
        <w:rPr>
          <w:rFonts w:ascii="Verdana" w:hAnsi="Verdana" w:cs="Verdana"/>
          <w:sz w:val="20"/>
          <w:szCs w:val="20"/>
          <w:lang w:val="es-PA"/>
        </w:rPr>
        <w:t>la procede</w:t>
      </w:r>
      <w:r w:rsidRPr="004F640F">
        <w:rPr>
          <w:rFonts w:ascii="Verdana" w:hAnsi="Verdana" w:cs="Verdana"/>
          <w:sz w:val="20"/>
          <w:szCs w:val="20"/>
          <w:lang w:val="es-PA"/>
        </w:rPr>
        <w:t>ncia d</w:t>
      </w:r>
      <w:r w:rsidR="00CE66A0" w:rsidRPr="004F640F">
        <w:rPr>
          <w:rFonts w:ascii="Verdana" w:hAnsi="Verdana" w:cs="Verdana"/>
          <w:sz w:val="20"/>
          <w:szCs w:val="20"/>
          <w:lang w:val="es-PA"/>
        </w:rPr>
        <w:t>e las solicitudes</w:t>
      </w:r>
      <w:r w:rsidR="00C60BCD" w:rsidRPr="004F640F">
        <w:rPr>
          <w:rFonts w:ascii="Verdana" w:hAnsi="Verdana" w:cs="Verdana"/>
          <w:sz w:val="20"/>
          <w:szCs w:val="20"/>
          <w:lang w:val="es-PA"/>
        </w:rPr>
        <w:t xml:space="preserve"> del </w:t>
      </w:r>
      <w:r w:rsidRPr="004F640F">
        <w:rPr>
          <w:rFonts w:ascii="Verdana" w:hAnsi="Verdana" w:cs="Verdana"/>
          <w:sz w:val="20"/>
          <w:szCs w:val="20"/>
          <w:lang w:val="es-PA"/>
        </w:rPr>
        <w:t xml:space="preserve">Estado, </w:t>
      </w:r>
      <w:r w:rsidR="007B129D" w:rsidRPr="004F640F">
        <w:rPr>
          <w:rFonts w:ascii="Verdana" w:hAnsi="Verdana" w:cs="Verdana"/>
          <w:sz w:val="20"/>
          <w:szCs w:val="20"/>
          <w:lang w:val="es-PA"/>
        </w:rPr>
        <w:t>l</w:t>
      </w:r>
      <w:r w:rsidRPr="004F640F">
        <w:rPr>
          <w:rFonts w:ascii="Verdana" w:hAnsi="Verdana" w:cs="Verdana"/>
          <w:sz w:val="20"/>
          <w:szCs w:val="20"/>
          <w:lang w:val="es-PA"/>
        </w:rPr>
        <w:t xml:space="preserve">a Corte </w:t>
      </w:r>
      <w:r w:rsidR="00CE66A0" w:rsidRPr="004F640F">
        <w:rPr>
          <w:rFonts w:ascii="Verdana" w:hAnsi="Verdana" w:cs="Verdana"/>
          <w:sz w:val="20"/>
          <w:szCs w:val="20"/>
          <w:lang w:val="es-PA"/>
        </w:rPr>
        <w:t>toma</w:t>
      </w:r>
      <w:r w:rsidR="007B129D" w:rsidRPr="004F640F">
        <w:rPr>
          <w:rFonts w:ascii="Verdana" w:hAnsi="Verdana" w:cs="Verdana"/>
          <w:sz w:val="20"/>
          <w:szCs w:val="20"/>
          <w:lang w:val="es-PA"/>
        </w:rPr>
        <w:t xml:space="preserve"> en</w:t>
      </w:r>
      <w:r w:rsidRPr="004F640F">
        <w:rPr>
          <w:rFonts w:ascii="Verdana" w:hAnsi="Verdana" w:cs="Verdana"/>
          <w:sz w:val="20"/>
          <w:szCs w:val="20"/>
          <w:lang w:val="es-PA"/>
        </w:rPr>
        <w:t xml:space="preserve"> considera</w:t>
      </w:r>
      <w:r w:rsidR="00325647" w:rsidRPr="004F640F">
        <w:rPr>
          <w:rFonts w:ascii="Verdana" w:hAnsi="Verdana" w:cs="Verdana"/>
          <w:sz w:val="20"/>
          <w:szCs w:val="20"/>
          <w:lang w:val="es-PA"/>
        </w:rPr>
        <w:t>ción</w:t>
      </w:r>
      <w:r w:rsidR="007B129D" w:rsidRPr="004F640F">
        <w:rPr>
          <w:rFonts w:ascii="Verdana" w:hAnsi="Verdana" w:cs="Verdana"/>
          <w:sz w:val="20"/>
          <w:szCs w:val="20"/>
          <w:lang w:val="es-PA"/>
        </w:rPr>
        <w:t xml:space="preserve"> su jurisprudencia constante, </w:t>
      </w:r>
      <w:r w:rsidR="00CE66A0" w:rsidRPr="004F640F">
        <w:rPr>
          <w:rFonts w:ascii="Verdana" w:hAnsi="Verdana" w:cs="Verdana"/>
          <w:sz w:val="20"/>
          <w:szCs w:val="20"/>
          <w:lang w:val="es-PA"/>
        </w:rPr>
        <w:t xml:space="preserve">en cuanto a </w:t>
      </w:r>
      <w:r w:rsidR="007B129D" w:rsidRPr="004F640F">
        <w:rPr>
          <w:rFonts w:ascii="Verdana" w:hAnsi="Verdana" w:cs="Verdana"/>
          <w:sz w:val="20"/>
          <w:szCs w:val="20"/>
          <w:lang w:val="es-PA"/>
        </w:rPr>
        <w:t>que un</w:t>
      </w:r>
      <w:r w:rsidR="00CE66A0" w:rsidRPr="004F640F">
        <w:rPr>
          <w:rFonts w:ascii="Verdana" w:hAnsi="Verdana" w:cs="Verdana"/>
          <w:sz w:val="20"/>
          <w:szCs w:val="20"/>
          <w:lang w:val="es-PA"/>
        </w:rPr>
        <w:t>a solicitud</w:t>
      </w:r>
      <w:r w:rsidR="00953600" w:rsidRPr="004F640F">
        <w:rPr>
          <w:rFonts w:ascii="Verdana" w:hAnsi="Verdana" w:cs="Verdana"/>
          <w:sz w:val="20"/>
          <w:szCs w:val="20"/>
          <w:lang w:val="es-PA"/>
        </w:rPr>
        <w:t xml:space="preserve"> de interpreta</w:t>
      </w:r>
      <w:r w:rsidR="00325647" w:rsidRPr="004F640F">
        <w:rPr>
          <w:rFonts w:ascii="Verdana" w:hAnsi="Verdana" w:cs="Verdana"/>
          <w:sz w:val="20"/>
          <w:szCs w:val="20"/>
          <w:lang w:val="es-PA"/>
        </w:rPr>
        <w:t>ción</w:t>
      </w:r>
      <w:r w:rsidR="00953600" w:rsidRPr="004F640F">
        <w:rPr>
          <w:rFonts w:ascii="Verdana" w:hAnsi="Verdana" w:cs="Verdana"/>
          <w:sz w:val="20"/>
          <w:szCs w:val="20"/>
          <w:lang w:val="es-PA"/>
        </w:rPr>
        <w:t xml:space="preserve"> de </w:t>
      </w:r>
      <w:r w:rsidR="00C60BCD" w:rsidRPr="004F640F">
        <w:rPr>
          <w:rFonts w:ascii="Verdana" w:hAnsi="Verdana" w:cs="Verdana"/>
          <w:sz w:val="20"/>
          <w:szCs w:val="20"/>
          <w:lang w:val="es-PA"/>
        </w:rPr>
        <w:t>sentencia</w:t>
      </w:r>
      <w:r w:rsidR="007B129D" w:rsidRPr="004F640F">
        <w:rPr>
          <w:rFonts w:ascii="Verdana" w:hAnsi="Verdana" w:cs="Verdana"/>
          <w:sz w:val="20"/>
          <w:szCs w:val="20"/>
          <w:lang w:val="es-PA"/>
        </w:rPr>
        <w:t xml:space="preserve"> no pue</w:t>
      </w:r>
      <w:r w:rsidR="00CE66A0" w:rsidRPr="004F640F">
        <w:rPr>
          <w:rFonts w:ascii="Verdana" w:hAnsi="Verdana" w:cs="Verdana"/>
          <w:sz w:val="20"/>
          <w:szCs w:val="20"/>
          <w:lang w:val="es-PA"/>
        </w:rPr>
        <w:t>de utilizarse</w:t>
      </w:r>
      <w:r w:rsidR="00953600" w:rsidRPr="004F640F">
        <w:rPr>
          <w:rFonts w:ascii="Verdana" w:hAnsi="Verdana" w:cs="Verdana"/>
          <w:sz w:val="20"/>
          <w:szCs w:val="20"/>
          <w:lang w:val="es-PA"/>
        </w:rPr>
        <w:t xml:space="preserve"> como me</w:t>
      </w:r>
      <w:r w:rsidR="007B129D" w:rsidRPr="004F640F">
        <w:rPr>
          <w:rFonts w:ascii="Verdana" w:hAnsi="Verdana" w:cs="Verdana"/>
          <w:sz w:val="20"/>
          <w:szCs w:val="20"/>
          <w:lang w:val="es-PA"/>
        </w:rPr>
        <w:t>d</w:t>
      </w:r>
      <w:r w:rsidR="00953600" w:rsidRPr="004F640F">
        <w:rPr>
          <w:rFonts w:ascii="Verdana" w:hAnsi="Verdana" w:cs="Verdana"/>
          <w:sz w:val="20"/>
          <w:szCs w:val="20"/>
          <w:lang w:val="es-PA"/>
        </w:rPr>
        <w:t>io de impugna</w:t>
      </w:r>
      <w:r w:rsidR="00325647" w:rsidRPr="004F640F">
        <w:rPr>
          <w:rFonts w:ascii="Verdana" w:hAnsi="Verdana" w:cs="Verdana"/>
          <w:sz w:val="20"/>
          <w:szCs w:val="20"/>
          <w:lang w:val="es-PA"/>
        </w:rPr>
        <w:t>ción</w:t>
      </w:r>
      <w:r w:rsidR="00953600" w:rsidRPr="004F640F">
        <w:rPr>
          <w:rFonts w:ascii="Verdana" w:hAnsi="Verdana" w:cs="Verdana"/>
          <w:sz w:val="20"/>
          <w:szCs w:val="20"/>
          <w:lang w:val="es-PA"/>
        </w:rPr>
        <w:t xml:space="preserve"> d</w:t>
      </w:r>
      <w:r w:rsidR="007B129D" w:rsidRPr="004F640F">
        <w:rPr>
          <w:rFonts w:ascii="Verdana" w:hAnsi="Verdana" w:cs="Verdana"/>
          <w:sz w:val="20"/>
          <w:szCs w:val="20"/>
          <w:lang w:val="es-PA"/>
        </w:rPr>
        <w:t>e la decisión cuy</w:t>
      </w:r>
      <w:r w:rsidR="00953600" w:rsidRPr="004F640F">
        <w:rPr>
          <w:rFonts w:ascii="Verdana" w:hAnsi="Verdana" w:cs="Verdana"/>
          <w:sz w:val="20"/>
          <w:szCs w:val="20"/>
          <w:lang w:val="es-PA"/>
        </w:rPr>
        <w:t>a interpreta</w:t>
      </w:r>
      <w:r w:rsidR="00325647" w:rsidRPr="004F640F">
        <w:rPr>
          <w:rFonts w:ascii="Verdana" w:hAnsi="Verdana" w:cs="Verdana"/>
          <w:sz w:val="20"/>
          <w:szCs w:val="20"/>
          <w:lang w:val="es-PA"/>
        </w:rPr>
        <w:t>ción</w:t>
      </w:r>
      <w:r w:rsidR="00953600" w:rsidRPr="004F640F">
        <w:rPr>
          <w:rFonts w:ascii="Verdana" w:hAnsi="Verdana" w:cs="Verdana"/>
          <w:sz w:val="20"/>
          <w:szCs w:val="20"/>
          <w:lang w:val="es-PA"/>
        </w:rPr>
        <w:t xml:space="preserve"> se requ</w:t>
      </w:r>
      <w:r w:rsidR="007B129D" w:rsidRPr="004F640F">
        <w:rPr>
          <w:rFonts w:ascii="Verdana" w:hAnsi="Verdana" w:cs="Verdana"/>
          <w:sz w:val="20"/>
          <w:szCs w:val="20"/>
          <w:lang w:val="es-PA"/>
        </w:rPr>
        <w:t>i</w:t>
      </w:r>
      <w:r w:rsidR="00953600" w:rsidRPr="004F640F">
        <w:rPr>
          <w:rFonts w:ascii="Verdana" w:hAnsi="Verdana" w:cs="Verdana"/>
          <w:sz w:val="20"/>
          <w:szCs w:val="20"/>
          <w:lang w:val="es-PA"/>
        </w:rPr>
        <w:t>er</w:t>
      </w:r>
      <w:r w:rsidR="00CE66A0" w:rsidRPr="004F640F">
        <w:rPr>
          <w:rFonts w:ascii="Verdana" w:hAnsi="Verdana" w:cs="Verdana"/>
          <w:sz w:val="20"/>
          <w:szCs w:val="20"/>
          <w:lang w:val="es-PA"/>
        </w:rPr>
        <w:t>e. Dicha solicitud</w:t>
      </w:r>
      <w:r w:rsidR="00953600" w:rsidRPr="004F640F">
        <w:rPr>
          <w:rFonts w:ascii="Verdana" w:hAnsi="Verdana" w:cs="Verdana"/>
          <w:sz w:val="20"/>
          <w:szCs w:val="20"/>
          <w:lang w:val="es-PA"/>
        </w:rPr>
        <w:t xml:space="preserve"> </w:t>
      </w:r>
      <w:r w:rsidR="007B129D" w:rsidRPr="004F640F">
        <w:rPr>
          <w:rFonts w:ascii="Verdana" w:hAnsi="Verdana" w:cs="Verdana"/>
          <w:sz w:val="20"/>
          <w:szCs w:val="20"/>
          <w:lang w:val="es-PA"/>
        </w:rPr>
        <w:t>deb</w:t>
      </w:r>
      <w:r w:rsidR="00560475" w:rsidRPr="004F640F">
        <w:rPr>
          <w:rFonts w:ascii="Verdana" w:hAnsi="Verdana" w:cs="Verdana"/>
          <w:sz w:val="20"/>
          <w:szCs w:val="20"/>
          <w:lang w:val="es-PA"/>
        </w:rPr>
        <w:t>e te</w:t>
      </w:r>
      <w:r w:rsidR="00A56F70">
        <w:rPr>
          <w:rFonts w:ascii="Verdana" w:hAnsi="Verdana" w:cs="Verdana"/>
          <w:sz w:val="20"/>
          <w:szCs w:val="20"/>
          <w:lang w:val="es-PA"/>
        </w:rPr>
        <w:t>ne</w:t>
      </w:r>
      <w:r w:rsidR="00560475" w:rsidRPr="004F640F">
        <w:rPr>
          <w:rFonts w:ascii="Verdana" w:hAnsi="Verdana" w:cs="Verdana"/>
          <w:sz w:val="20"/>
          <w:szCs w:val="20"/>
          <w:lang w:val="es-PA"/>
        </w:rPr>
        <w:t>r</w:t>
      </w:r>
      <w:r w:rsidR="00953600" w:rsidRPr="004F640F">
        <w:rPr>
          <w:rFonts w:ascii="Verdana" w:hAnsi="Verdana" w:cs="Verdana"/>
          <w:sz w:val="20"/>
          <w:szCs w:val="20"/>
          <w:lang w:val="es-PA"/>
        </w:rPr>
        <w:t xml:space="preserve"> como obje</w:t>
      </w:r>
      <w:r w:rsidR="007B129D" w:rsidRPr="004F640F">
        <w:rPr>
          <w:rFonts w:ascii="Verdana" w:hAnsi="Verdana" w:cs="Verdana"/>
          <w:sz w:val="20"/>
          <w:szCs w:val="20"/>
          <w:lang w:val="es-PA"/>
        </w:rPr>
        <w:t>to, exclusivamente, determinar el sentido de un</w:t>
      </w:r>
      <w:r w:rsidR="00953600" w:rsidRPr="004F640F">
        <w:rPr>
          <w:rFonts w:ascii="Verdana" w:hAnsi="Verdana" w:cs="Verdana"/>
          <w:sz w:val="20"/>
          <w:szCs w:val="20"/>
          <w:lang w:val="es-PA"/>
        </w:rPr>
        <w:t xml:space="preserve"> </w:t>
      </w:r>
      <w:r w:rsidR="00CE66A0" w:rsidRPr="004F640F">
        <w:rPr>
          <w:rFonts w:ascii="Verdana" w:hAnsi="Verdana" w:cs="Verdana"/>
          <w:sz w:val="20"/>
          <w:szCs w:val="20"/>
          <w:lang w:val="es-PA"/>
        </w:rPr>
        <w:t>fallo</w:t>
      </w:r>
      <w:r w:rsidR="007B129D" w:rsidRPr="004F640F">
        <w:rPr>
          <w:rFonts w:ascii="Verdana" w:hAnsi="Verdana" w:cs="Verdana"/>
          <w:sz w:val="20"/>
          <w:szCs w:val="20"/>
          <w:lang w:val="es-PA"/>
        </w:rPr>
        <w:t xml:space="preserve"> cuando algun</w:t>
      </w:r>
      <w:r w:rsidR="00953600" w:rsidRPr="004F640F">
        <w:rPr>
          <w:rFonts w:ascii="Verdana" w:hAnsi="Verdana" w:cs="Verdana"/>
          <w:sz w:val="20"/>
          <w:szCs w:val="20"/>
          <w:lang w:val="es-PA"/>
        </w:rPr>
        <w:t>a d</w:t>
      </w:r>
      <w:r w:rsidR="00CE66A0" w:rsidRPr="004F640F">
        <w:rPr>
          <w:rFonts w:ascii="Verdana" w:hAnsi="Verdana" w:cs="Verdana"/>
          <w:sz w:val="20"/>
          <w:szCs w:val="20"/>
          <w:lang w:val="es-PA"/>
        </w:rPr>
        <w:t>e las partes sostiene</w:t>
      </w:r>
      <w:r w:rsidR="007B129D" w:rsidRPr="004F640F">
        <w:rPr>
          <w:rFonts w:ascii="Verdana" w:hAnsi="Verdana" w:cs="Verdana"/>
          <w:sz w:val="20"/>
          <w:szCs w:val="20"/>
          <w:lang w:val="es-PA"/>
        </w:rPr>
        <w:t xml:space="preserve"> que el texto de sus puntos resolutivos o de sus consideraciones carece de claridad o precisión</w:t>
      </w:r>
      <w:r w:rsidR="00560475" w:rsidRPr="004F640F">
        <w:rPr>
          <w:rFonts w:ascii="Verdana" w:hAnsi="Verdana" w:cs="Verdana"/>
          <w:sz w:val="20"/>
          <w:szCs w:val="20"/>
          <w:lang w:val="es-PA"/>
        </w:rPr>
        <w:t>, s</w:t>
      </w:r>
      <w:r w:rsidR="007B129D" w:rsidRPr="004F640F">
        <w:rPr>
          <w:rFonts w:ascii="Verdana" w:hAnsi="Verdana" w:cs="Verdana"/>
          <w:sz w:val="20"/>
          <w:szCs w:val="20"/>
          <w:lang w:val="es-PA"/>
        </w:rPr>
        <w:t>iempre y cuando esas consideraciones incidan en la</w:t>
      </w:r>
      <w:r w:rsidR="00560475" w:rsidRPr="004F640F">
        <w:rPr>
          <w:rFonts w:ascii="Verdana" w:hAnsi="Verdana" w:cs="Verdana"/>
          <w:sz w:val="20"/>
          <w:szCs w:val="20"/>
          <w:lang w:val="es-PA"/>
        </w:rPr>
        <w:t xml:space="preserve"> parte resolutiva d</w:t>
      </w:r>
      <w:r w:rsidR="007B129D" w:rsidRPr="004F640F">
        <w:rPr>
          <w:rFonts w:ascii="Verdana" w:hAnsi="Verdana" w:cs="Verdana"/>
          <w:sz w:val="20"/>
          <w:szCs w:val="20"/>
          <w:lang w:val="es-PA"/>
        </w:rPr>
        <w:t>e l</w:t>
      </w:r>
      <w:r w:rsidR="00560475" w:rsidRPr="004F640F">
        <w:rPr>
          <w:rFonts w:ascii="Verdana" w:hAnsi="Verdana" w:cs="Verdana"/>
          <w:sz w:val="20"/>
          <w:szCs w:val="20"/>
          <w:lang w:val="es-PA"/>
        </w:rPr>
        <w:t xml:space="preserve">a </w:t>
      </w:r>
      <w:r w:rsidR="00C60BCD" w:rsidRPr="004F640F">
        <w:rPr>
          <w:rFonts w:ascii="Verdana" w:hAnsi="Verdana" w:cs="Verdana"/>
          <w:sz w:val="20"/>
          <w:szCs w:val="20"/>
          <w:lang w:val="es-PA"/>
        </w:rPr>
        <w:t>Sentencia</w:t>
      </w:r>
      <w:r w:rsidR="00560475" w:rsidRPr="004F640F">
        <w:rPr>
          <w:rStyle w:val="FootnoteReference"/>
          <w:rFonts w:cs="Verdana"/>
          <w:sz w:val="20"/>
          <w:szCs w:val="20"/>
          <w:lang w:val="es-PA"/>
        </w:rPr>
        <w:footnoteReference w:id="4"/>
      </w:r>
      <w:r w:rsidR="00B13A5E">
        <w:rPr>
          <w:rFonts w:ascii="Verdana" w:hAnsi="Verdana" w:cs="Verdana"/>
          <w:sz w:val="20"/>
          <w:szCs w:val="20"/>
          <w:lang w:val="es-PA"/>
        </w:rPr>
        <w:t>.</w:t>
      </w:r>
      <w:r w:rsidR="00953600" w:rsidRPr="004F640F">
        <w:rPr>
          <w:rFonts w:ascii="Verdana" w:hAnsi="Verdana" w:cs="Verdana"/>
          <w:sz w:val="20"/>
          <w:szCs w:val="20"/>
          <w:lang w:val="es-PA"/>
        </w:rPr>
        <w:t xml:space="preserve"> Por</w:t>
      </w:r>
      <w:r w:rsidR="007B129D" w:rsidRPr="004F640F">
        <w:rPr>
          <w:rFonts w:ascii="Verdana" w:hAnsi="Verdana" w:cs="Verdana"/>
          <w:sz w:val="20"/>
          <w:szCs w:val="20"/>
          <w:lang w:val="es-PA"/>
        </w:rPr>
        <w:t xml:space="preserve"> lo tanto, no </w:t>
      </w:r>
      <w:r w:rsidR="007B129D" w:rsidRPr="004F640F">
        <w:rPr>
          <w:rFonts w:ascii="Verdana" w:hAnsi="Verdana" w:cs="Verdana"/>
          <w:sz w:val="20"/>
          <w:szCs w:val="20"/>
          <w:lang w:val="es-PA"/>
        </w:rPr>
        <w:lastRenderedPageBreak/>
        <w:t>se pue</w:t>
      </w:r>
      <w:r w:rsidR="00953600" w:rsidRPr="004F640F">
        <w:rPr>
          <w:rFonts w:ascii="Verdana" w:hAnsi="Verdana" w:cs="Verdana"/>
          <w:sz w:val="20"/>
          <w:szCs w:val="20"/>
          <w:lang w:val="es-PA"/>
        </w:rPr>
        <w:t xml:space="preserve">de solicitar </w:t>
      </w:r>
      <w:r w:rsidR="007B129D" w:rsidRPr="004F640F">
        <w:rPr>
          <w:rFonts w:ascii="Verdana" w:hAnsi="Verdana" w:cs="Verdana"/>
          <w:sz w:val="20"/>
          <w:szCs w:val="20"/>
          <w:lang w:val="es-PA"/>
        </w:rPr>
        <w:t>l</w:t>
      </w:r>
      <w:r w:rsidR="00953600" w:rsidRPr="004F640F">
        <w:rPr>
          <w:rFonts w:ascii="Verdana" w:hAnsi="Verdana" w:cs="Verdana"/>
          <w:sz w:val="20"/>
          <w:szCs w:val="20"/>
          <w:lang w:val="es-PA"/>
        </w:rPr>
        <w:t>a modifica</w:t>
      </w:r>
      <w:r w:rsidR="00325647" w:rsidRPr="004F640F">
        <w:rPr>
          <w:rFonts w:ascii="Verdana" w:hAnsi="Verdana" w:cs="Verdana"/>
          <w:sz w:val="20"/>
          <w:szCs w:val="20"/>
          <w:lang w:val="es-PA"/>
        </w:rPr>
        <w:t>ción</w:t>
      </w:r>
      <w:r w:rsidR="007B129D" w:rsidRPr="004F640F">
        <w:rPr>
          <w:rFonts w:ascii="Verdana" w:hAnsi="Verdana" w:cs="Verdana"/>
          <w:sz w:val="20"/>
          <w:szCs w:val="20"/>
          <w:lang w:val="es-PA"/>
        </w:rPr>
        <w:t xml:space="preserve"> o</w:t>
      </w:r>
      <w:r w:rsidR="00953600" w:rsidRPr="004F640F">
        <w:rPr>
          <w:rFonts w:ascii="Verdana" w:hAnsi="Verdana" w:cs="Verdana"/>
          <w:sz w:val="20"/>
          <w:szCs w:val="20"/>
          <w:lang w:val="es-PA"/>
        </w:rPr>
        <w:t xml:space="preserve"> anula</w:t>
      </w:r>
      <w:r w:rsidR="00325647" w:rsidRPr="004F640F">
        <w:rPr>
          <w:rFonts w:ascii="Verdana" w:hAnsi="Verdana" w:cs="Verdana"/>
          <w:sz w:val="20"/>
          <w:szCs w:val="20"/>
          <w:lang w:val="es-PA"/>
        </w:rPr>
        <w:t>ción</w:t>
      </w:r>
      <w:r w:rsidR="00953600" w:rsidRPr="004F640F">
        <w:rPr>
          <w:rFonts w:ascii="Verdana" w:hAnsi="Verdana" w:cs="Verdana"/>
          <w:sz w:val="20"/>
          <w:szCs w:val="20"/>
          <w:lang w:val="es-PA"/>
        </w:rPr>
        <w:t xml:space="preserve"> d</w:t>
      </w:r>
      <w:r w:rsidR="007B129D" w:rsidRPr="004F640F">
        <w:rPr>
          <w:rFonts w:ascii="Verdana" w:hAnsi="Verdana" w:cs="Verdana"/>
          <w:sz w:val="20"/>
          <w:szCs w:val="20"/>
          <w:lang w:val="es-PA"/>
        </w:rPr>
        <w:t>e l</w:t>
      </w:r>
      <w:r w:rsidR="00953600" w:rsidRPr="004F640F">
        <w:rPr>
          <w:rFonts w:ascii="Verdana" w:hAnsi="Verdana" w:cs="Verdana"/>
          <w:sz w:val="20"/>
          <w:szCs w:val="20"/>
          <w:lang w:val="es-PA"/>
        </w:rPr>
        <w:t xml:space="preserve">a </w:t>
      </w:r>
      <w:r w:rsidR="00C60BCD" w:rsidRPr="004F640F">
        <w:rPr>
          <w:rFonts w:ascii="Verdana" w:hAnsi="Verdana" w:cs="Verdana"/>
          <w:sz w:val="20"/>
          <w:szCs w:val="20"/>
          <w:lang w:val="es-PA"/>
        </w:rPr>
        <w:t>sentencia</w:t>
      </w:r>
      <w:r w:rsidR="00CE66A0" w:rsidRPr="004F640F">
        <w:rPr>
          <w:rFonts w:ascii="Verdana" w:hAnsi="Verdana" w:cs="Verdana"/>
          <w:sz w:val="20"/>
          <w:szCs w:val="20"/>
          <w:lang w:val="es-PA"/>
        </w:rPr>
        <w:t xml:space="preserve"> respectiva</w:t>
      </w:r>
      <w:r w:rsidR="00953600" w:rsidRPr="004F640F">
        <w:rPr>
          <w:rFonts w:ascii="Verdana" w:hAnsi="Verdana" w:cs="Verdana"/>
          <w:sz w:val="20"/>
          <w:szCs w:val="20"/>
          <w:lang w:val="es-PA"/>
        </w:rPr>
        <w:t xml:space="preserve"> </w:t>
      </w:r>
      <w:r w:rsidR="002B09B1" w:rsidRPr="004F640F">
        <w:rPr>
          <w:rFonts w:ascii="Verdana" w:hAnsi="Verdana" w:cs="Verdana"/>
          <w:sz w:val="20"/>
          <w:szCs w:val="20"/>
          <w:lang w:val="es-PA"/>
        </w:rPr>
        <w:t>a</w:t>
      </w:r>
      <w:r w:rsidR="007B129D" w:rsidRPr="004F640F">
        <w:rPr>
          <w:rFonts w:ascii="Verdana" w:hAnsi="Verdana" w:cs="Verdana"/>
          <w:sz w:val="20"/>
          <w:szCs w:val="20"/>
          <w:lang w:val="es-PA"/>
        </w:rPr>
        <w:t xml:space="preserve"> través de un</w:t>
      </w:r>
      <w:r w:rsidR="00CE66A0" w:rsidRPr="004F640F">
        <w:rPr>
          <w:rFonts w:ascii="Verdana" w:hAnsi="Verdana" w:cs="Verdana"/>
          <w:sz w:val="20"/>
          <w:szCs w:val="20"/>
          <w:lang w:val="es-PA"/>
        </w:rPr>
        <w:t>a solicitud</w:t>
      </w:r>
      <w:r w:rsidR="002B09B1" w:rsidRPr="004F640F">
        <w:rPr>
          <w:rFonts w:ascii="Verdana" w:hAnsi="Verdana" w:cs="Verdana"/>
          <w:sz w:val="20"/>
          <w:szCs w:val="20"/>
          <w:lang w:val="es-PA"/>
        </w:rPr>
        <w:t xml:space="preserve"> de interpreta</w:t>
      </w:r>
      <w:r w:rsidR="00325647" w:rsidRPr="004F640F">
        <w:rPr>
          <w:rFonts w:ascii="Verdana" w:hAnsi="Verdana" w:cs="Verdana"/>
          <w:sz w:val="20"/>
          <w:szCs w:val="20"/>
          <w:lang w:val="es-PA"/>
        </w:rPr>
        <w:t>ción</w:t>
      </w:r>
      <w:r w:rsidR="00560475" w:rsidRPr="004F640F">
        <w:rPr>
          <w:rStyle w:val="FootnoteReference"/>
          <w:rFonts w:cs="Verdana"/>
          <w:sz w:val="20"/>
          <w:szCs w:val="20"/>
          <w:lang w:val="es-PA"/>
        </w:rPr>
        <w:footnoteReference w:id="5"/>
      </w:r>
      <w:r w:rsidR="00B13A5E">
        <w:rPr>
          <w:rFonts w:ascii="Verdana" w:hAnsi="Verdana" w:cs="Verdana"/>
          <w:sz w:val="20"/>
          <w:szCs w:val="20"/>
          <w:lang w:val="es-PA"/>
        </w:rPr>
        <w:t>.</w:t>
      </w:r>
      <w:r w:rsidR="00B22E90" w:rsidRPr="004F640F">
        <w:rPr>
          <w:rFonts w:ascii="Verdana" w:hAnsi="Verdana" w:cs="Verdana"/>
          <w:sz w:val="20"/>
          <w:szCs w:val="20"/>
          <w:lang w:val="es-PA"/>
        </w:rPr>
        <w:t xml:space="preserve"> </w:t>
      </w:r>
    </w:p>
    <w:p w:rsidR="002B09B1" w:rsidRPr="004F640F" w:rsidRDefault="002B09B1" w:rsidP="00B3599C">
      <w:pPr>
        <w:pStyle w:val="ListParagraph"/>
        <w:spacing w:after="0" w:line="240" w:lineRule="auto"/>
        <w:contextualSpacing w:val="0"/>
        <w:rPr>
          <w:rFonts w:ascii="Verdana" w:hAnsi="Verdana" w:cs="Verdana"/>
          <w:sz w:val="20"/>
          <w:szCs w:val="20"/>
          <w:lang w:val="es-PA"/>
        </w:rPr>
      </w:pPr>
    </w:p>
    <w:p w:rsidR="0011627A" w:rsidRPr="00EF2330" w:rsidRDefault="002B09B1" w:rsidP="00CE66A0">
      <w:pPr>
        <w:pStyle w:val="ListParagraph"/>
        <w:numPr>
          <w:ilvl w:val="0"/>
          <w:numId w:val="2"/>
        </w:numPr>
        <w:tabs>
          <w:tab w:val="clear" w:pos="1247"/>
        </w:tabs>
        <w:autoSpaceDE w:val="0"/>
        <w:autoSpaceDN w:val="0"/>
        <w:adjustRightInd w:val="0"/>
        <w:spacing w:after="0" w:line="240" w:lineRule="auto"/>
        <w:contextualSpacing w:val="0"/>
        <w:jc w:val="both"/>
        <w:rPr>
          <w:rFonts w:ascii="Verdana" w:hAnsi="Verdana" w:cs="Verdana"/>
          <w:sz w:val="20"/>
          <w:szCs w:val="20"/>
          <w:lang w:val="es-PA"/>
        </w:rPr>
      </w:pPr>
      <w:r w:rsidRPr="00EF2330">
        <w:rPr>
          <w:rFonts w:ascii="Verdana" w:hAnsi="Verdana" w:cs="Verdana"/>
          <w:sz w:val="20"/>
          <w:szCs w:val="20"/>
          <w:lang w:val="es-PA"/>
        </w:rPr>
        <w:t xml:space="preserve">Adicionalmente, </w:t>
      </w:r>
      <w:r w:rsidR="007B129D" w:rsidRPr="00EF2330">
        <w:rPr>
          <w:rFonts w:ascii="Verdana" w:hAnsi="Verdana" w:cs="Verdana"/>
          <w:sz w:val="20"/>
          <w:szCs w:val="20"/>
          <w:lang w:val="es-PA"/>
        </w:rPr>
        <w:t xml:space="preserve">la Corte </w:t>
      </w:r>
      <w:r w:rsidR="00CE66A0" w:rsidRPr="00EF2330">
        <w:rPr>
          <w:rFonts w:ascii="Verdana" w:hAnsi="Verdana" w:cs="Verdana"/>
          <w:sz w:val="20"/>
          <w:szCs w:val="20"/>
          <w:lang w:val="es-PA"/>
        </w:rPr>
        <w:t>ha sostenido</w:t>
      </w:r>
      <w:r w:rsidRPr="00EF2330">
        <w:rPr>
          <w:rFonts w:ascii="Verdana" w:hAnsi="Verdana" w:cs="Verdana"/>
          <w:sz w:val="20"/>
          <w:szCs w:val="20"/>
          <w:lang w:val="es-PA"/>
        </w:rPr>
        <w:t xml:space="preserve"> </w:t>
      </w:r>
      <w:r w:rsidR="007B129D" w:rsidRPr="00EF2330">
        <w:rPr>
          <w:rFonts w:ascii="Verdana" w:hAnsi="Verdana" w:cs="Verdana"/>
          <w:sz w:val="20"/>
          <w:szCs w:val="20"/>
          <w:lang w:val="es-PA"/>
        </w:rPr>
        <w:t xml:space="preserve">la improcedencia de </w:t>
      </w:r>
      <w:r w:rsidRPr="00EF2330">
        <w:rPr>
          <w:rFonts w:ascii="Verdana" w:hAnsi="Verdana" w:cs="Verdana"/>
          <w:sz w:val="20"/>
          <w:szCs w:val="20"/>
          <w:lang w:val="es-PA"/>
        </w:rPr>
        <w:t>utilizar</w:t>
      </w:r>
      <w:r w:rsidR="007B129D" w:rsidRPr="00EF2330">
        <w:rPr>
          <w:rFonts w:ascii="Verdana" w:hAnsi="Verdana" w:cs="Verdana"/>
          <w:sz w:val="20"/>
          <w:szCs w:val="20"/>
          <w:lang w:val="es-PA"/>
        </w:rPr>
        <w:t xml:space="preserve"> un</w:t>
      </w:r>
      <w:r w:rsidR="00CE66A0" w:rsidRPr="00EF2330">
        <w:rPr>
          <w:rFonts w:ascii="Verdana" w:hAnsi="Verdana" w:cs="Verdana"/>
          <w:sz w:val="20"/>
          <w:szCs w:val="20"/>
          <w:lang w:val="es-PA"/>
        </w:rPr>
        <w:t>a solicitud</w:t>
      </w:r>
      <w:r w:rsidRPr="00EF2330">
        <w:rPr>
          <w:rFonts w:ascii="Verdana" w:hAnsi="Verdana" w:cs="Verdana"/>
          <w:sz w:val="20"/>
          <w:szCs w:val="20"/>
          <w:lang w:val="es-PA"/>
        </w:rPr>
        <w:t xml:space="preserve"> de interpreta</w:t>
      </w:r>
      <w:r w:rsidR="00325647" w:rsidRPr="00EF2330">
        <w:rPr>
          <w:rFonts w:ascii="Verdana" w:hAnsi="Verdana" w:cs="Verdana"/>
          <w:sz w:val="20"/>
          <w:szCs w:val="20"/>
          <w:lang w:val="es-PA"/>
        </w:rPr>
        <w:t>ción</w:t>
      </w:r>
      <w:r w:rsidR="007B129D" w:rsidRPr="00EF2330">
        <w:rPr>
          <w:rFonts w:ascii="Verdana" w:hAnsi="Verdana" w:cs="Verdana"/>
          <w:sz w:val="20"/>
          <w:szCs w:val="20"/>
          <w:lang w:val="es-PA"/>
        </w:rPr>
        <w:t xml:space="preserve"> para someter cuestiones de hecho y de derecho que ya fueron</w:t>
      </w:r>
      <w:r w:rsidRPr="00EF2330">
        <w:rPr>
          <w:rFonts w:ascii="Verdana" w:hAnsi="Verdana" w:cs="Verdana"/>
          <w:sz w:val="20"/>
          <w:szCs w:val="20"/>
          <w:lang w:val="es-PA"/>
        </w:rPr>
        <w:t xml:space="preserve"> </w:t>
      </w:r>
      <w:r w:rsidR="00CE66A0" w:rsidRPr="00EF2330">
        <w:rPr>
          <w:rFonts w:ascii="Verdana" w:hAnsi="Verdana" w:cs="Verdana"/>
          <w:sz w:val="20"/>
          <w:szCs w:val="20"/>
          <w:lang w:val="es-PA"/>
        </w:rPr>
        <w:t>planteadas en su</w:t>
      </w:r>
      <w:r w:rsidRPr="00EF2330">
        <w:rPr>
          <w:rFonts w:ascii="Verdana" w:hAnsi="Verdana" w:cs="Verdana"/>
          <w:sz w:val="20"/>
          <w:szCs w:val="20"/>
          <w:lang w:val="es-PA"/>
        </w:rPr>
        <w:t xml:space="preserve"> </w:t>
      </w:r>
      <w:r w:rsidR="00EF2330">
        <w:rPr>
          <w:rFonts w:ascii="Verdana" w:hAnsi="Verdana" w:cs="Verdana"/>
          <w:sz w:val="20"/>
          <w:szCs w:val="20"/>
          <w:lang w:val="es-PA"/>
        </w:rPr>
        <w:t>oportunidad</w:t>
      </w:r>
      <w:r w:rsidR="007B129D" w:rsidRPr="00EF2330">
        <w:rPr>
          <w:rFonts w:ascii="Verdana" w:hAnsi="Verdana" w:cs="Verdana"/>
          <w:sz w:val="20"/>
          <w:szCs w:val="20"/>
          <w:lang w:val="es-PA"/>
        </w:rPr>
        <w:t xml:space="preserve"> proces</w:t>
      </w:r>
      <w:r w:rsidR="00CE66A0" w:rsidRPr="00EF2330">
        <w:rPr>
          <w:rFonts w:ascii="Verdana" w:hAnsi="Verdana" w:cs="Verdana"/>
          <w:sz w:val="20"/>
          <w:szCs w:val="20"/>
          <w:lang w:val="es-PA"/>
        </w:rPr>
        <w:t xml:space="preserve">al </w:t>
      </w:r>
      <w:r w:rsidR="007B129D" w:rsidRPr="00EF2330">
        <w:rPr>
          <w:rFonts w:ascii="Verdana" w:hAnsi="Verdana" w:cs="Verdana"/>
          <w:sz w:val="20"/>
          <w:szCs w:val="20"/>
          <w:lang w:val="es-PA"/>
        </w:rPr>
        <w:t>y</w:t>
      </w:r>
      <w:r w:rsidRPr="00EF2330">
        <w:rPr>
          <w:rFonts w:ascii="Verdana" w:hAnsi="Verdana" w:cs="Verdana"/>
          <w:sz w:val="20"/>
          <w:szCs w:val="20"/>
          <w:lang w:val="es-PA"/>
        </w:rPr>
        <w:t xml:space="preserve"> sobre </w:t>
      </w:r>
      <w:r w:rsidR="007B129D" w:rsidRPr="00EF2330">
        <w:rPr>
          <w:rFonts w:ascii="Verdana" w:hAnsi="Verdana" w:cs="Verdana"/>
          <w:sz w:val="20"/>
          <w:szCs w:val="20"/>
          <w:lang w:val="es-PA"/>
        </w:rPr>
        <w:t>las cuale</w:t>
      </w:r>
      <w:r w:rsidRPr="00EF2330">
        <w:rPr>
          <w:rFonts w:ascii="Verdana" w:hAnsi="Verdana" w:cs="Verdana"/>
          <w:sz w:val="20"/>
          <w:szCs w:val="20"/>
          <w:lang w:val="es-PA"/>
        </w:rPr>
        <w:t xml:space="preserve">s </w:t>
      </w:r>
      <w:r w:rsidR="007B129D" w:rsidRPr="00EF2330">
        <w:rPr>
          <w:rFonts w:ascii="Verdana" w:hAnsi="Verdana" w:cs="Verdana"/>
          <w:sz w:val="20"/>
          <w:szCs w:val="20"/>
          <w:lang w:val="es-PA"/>
        </w:rPr>
        <w:t>l</w:t>
      </w:r>
      <w:r w:rsidRPr="00EF2330">
        <w:rPr>
          <w:rFonts w:ascii="Verdana" w:hAnsi="Verdana" w:cs="Verdana"/>
          <w:sz w:val="20"/>
          <w:szCs w:val="20"/>
          <w:lang w:val="es-PA"/>
        </w:rPr>
        <w:t xml:space="preserve">a Corte </w:t>
      </w:r>
      <w:r w:rsidR="007B129D" w:rsidRPr="00EF2330">
        <w:rPr>
          <w:rFonts w:ascii="Verdana" w:hAnsi="Verdana" w:cs="Verdana"/>
          <w:sz w:val="20"/>
          <w:szCs w:val="20"/>
          <w:lang w:val="es-PA"/>
        </w:rPr>
        <w:t>ya adoptó una decisión</w:t>
      </w:r>
      <w:r w:rsidR="00560475" w:rsidRPr="00EF2330">
        <w:rPr>
          <w:rStyle w:val="FootnoteReference"/>
          <w:rFonts w:cs="Verdana"/>
          <w:sz w:val="20"/>
          <w:szCs w:val="20"/>
          <w:lang w:val="es-PA"/>
        </w:rPr>
        <w:footnoteReference w:id="6"/>
      </w:r>
      <w:r w:rsidR="00B13A5E">
        <w:rPr>
          <w:rFonts w:ascii="Verdana" w:hAnsi="Verdana" w:cs="Verdana"/>
          <w:sz w:val="20"/>
          <w:szCs w:val="20"/>
          <w:lang w:val="es-PA"/>
        </w:rPr>
        <w:t>,</w:t>
      </w:r>
      <w:r w:rsidR="007B129D" w:rsidRPr="00EF2330">
        <w:rPr>
          <w:rFonts w:ascii="Verdana" w:hAnsi="Verdana" w:cs="Verdana"/>
          <w:sz w:val="20"/>
          <w:szCs w:val="20"/>
          <w:lang w:val="es-PA"/>
        </w:rPr>
        <w:t xml:space="preserve"> así como para pretender que la Corte valore nue</w:t>
      </w:r>
      <w:r w:rsidR="00CE66A0" w:rsidRPr="00EF2330">
        <w:rPr>
          <w:rFonts w:ascii="Verdana" w:hAnsi="Verdana" w:cs="Verdana"/>
          <w:sz w:val="20"/>
          <w:szCs w:val="20"/>
          <w:lang w:val="es-PA"/>
        </w:rPr>
        <w:t>vamente cuestiones que ya han sido resueltas por ésta en su</w:t>
      </w:r>
      <w:r w:rsidR="0011627A" w:rsidRPr="00EF2330">
        <w:rPr>
          <w:rFonts w:ascii="Verdana" w:hAnsi="Verdana" w:cs="Verdana"/>
          <w:sz w:val="20"/>
          <w:szCs w:val="20"/>
          <w:lang w:val="es-PA"/>
        </w:rPr>
        <w:t xml:space="preserve"> </w:t>
      </w:r>
      <w:r w:rsidR="00012C04">
        <w:rPr>
          <w:rFonts w:ascii="Verdana" w:hAnsi="Verdana" w:cs="Verdana"/>
          <w:sz w:val="20"/>
          <w:szCs w:val="20"/>
          <w:lang w:val="es-PA"/>
        </w:rPr>
        <w:t>s</w:t>
      </w:r>
      <w:r w:rsidR="00C60BCD" w:rsidRPr="00EF2330">
        <w:rPr>
          <w:rFonts w:ascii="Verdana" w:hAnsi="Verdana" w:cs="Verdana"/>
          <w:sz w:val="20"/>
          <w:szCs w:val="20"/>
          <w:lang w:val="es-PA"/>
        </w:rPr>
        <w:t>entencia</w:t>
      </w:r>
      <w:r w:rsidR="00560475" w:rsidRPr="00EF2330">
        <w:rPr>
          <w:rStyle w:val="FootnoteReference"/>
          <w:rFonts w:cs="Verdana"/>
          <w:sz w:val="20"/>
          <w:szCs w:val="20"/>
          <w:lang w:val="es-PA"/>
        </w:rPr>
        <w:footnoteReference w:id="7"/>
      </w:r>
      <w:r w:rsidR="00B13A5E">
        <w:rPr>
          <w:rFonts w:ascii="Verdana" w:hAnsi="Verdana" w:cs="Verdana"/>
          <w:sz w:val="20"/>
          <w:szCs w:val="20"/>
          <w:lang w:val="es-PA"/>
        </w:rPr>
        <w:t>.</w:t>
      </w:r>
      <w:r w:rsidR="0011627A" w:rsidRPr="00EF2330">
        <w:rPr>
          <w:rFonts w:ascii="Verdana" w:hAnsi="Verdana" w:cs="Verdana"/>
          <w:sz w:val="20"/>
          <w:szCs w:val="20"/>
          <w:lang w:val="es-PA"/>
        </w:rPr>
        <w:t xml:space="preserve"> D</w:t>
      </w:r>
      <w:r w:rsidR="00CE66A0" w:rsidRPr="00EF2330">
        <w:rPr>
          <w:rFonts w:ascii="Verdana" w:hAnsi="Verdana" w:cs="Verdana"/>
          <w:sz w:val="20"/>
          <w:szCs w:val="20"/>
          <w:lang w:val="es-PA"/>
        </w:rPr>
        <w:t>e igual manera</w:t>
      </w:r>
      <w:r w:rsidR="007B129D" w:rsidRPr="00EF2330">
        <w:rPr>
          <w:rFonts w:ascii="Verdana" w:hAnsi="Verdana" w:cs="Verdana"/>
          <w:sz w:val="20"/>
          <w:szCs w:val="20"/>
          <w:lang w:val="es-PA"/>
        </w:rPr>
        <w:t>, por esta vía tampoco se pue</w:t>
      </w:r>
      <w:r w:rsidR="0011627A" w:rsidRPr="00EF2330">
        <w:rPr>
          <w:rFonts w:ascii="Verdana" w:hAnsi="Verdana" w:cs="Verdana"/>
          <w:sz w:val="20"/>
          <w:szCs w:val="20"/>
          <w:lang w:val="es-PA"/>
        </w:rPr>
        <w:t xml:space="preserve">de </w:t>
      </w:r>
      <w:r w:rsidR="007B129D" w:rsidRPr="00EF2330">
        <w:rPr>
          <w:rFonts w:ascii="Verdana" w:hAnsi="Verdana" w:cs="Verdana"/>
          <w:sz w:val="20"/>
          <w:szCs w:val="20"/>
          <w:lang w:val="es-PA"/>
        </w:rPr>
        <w:t>in</w:t>
      </w:r>
      <w:r w:rsidR="0011627A" w:rsidRPr="00EF2330">
        <w:rPr>
          <w:rFonts w:ascii="Verdana" w:hAnsi="Verdana" w:cs="Verdana"/>
          <w:sz w:val="20"/>
          <w:szCs w:val="20"/>
          <w:lang w:val="es-PA"/>
        </w:rPr>
        <w:t xml:space="preserve">tentar </w:t>
      </w:r>
      <w:r w:rsidR="00CE66A0" w:rsidRPr="00EF2330">
        <w:rPr>
          <w:rFonts w:ascii="Verdana" w:hAnsi="Verdana" w:cs="Verdana"/>
          <w:sz w:val="20"/>
          <w:szCs w:val="20"/>
          <w:lang w:val="es-PA"/>
        </w:rPr>
        <w:t xml:space="preserve">que se amplíe </w:t>
      </w:r>
      <w:r w:rsidR="007B129D" w:rsidRPr="00EF2330">
        <w:rPr>
          <w:rFonts w:ascii="Verdana" w:hAnsi="Verdana" w:cs="Verdana"/>
          <w:sz w:val="20"/>
          <w:szCs w:val="20"/>
          <w:lang w:val="es-PA"/>
        </w:rPr>
        <w:t>el</w:t>
      </w:r>
      <w:r w:rsidR="0011627A" w:rsidRPr="00EF2330">
        <w:rPr>
          <w:rFonts w:ascii="Verdana" w:hAnsi="Verdana" w:cs="Verdana"/>
          <w:sz w:val="20"/>
          <w:szCs w:val="20"/>
          <w:lang w:val="es-PA"/>
        </w:rPr>
        <w:t xml:space="preserve"> alcanc</w:t>
      </w:r>
      <w:r w:rsidR="007B129D" w:rsidRPr="00EF2330">
        <w:rPr>
          <w:rFonts w:ascii="Verdana" w:hAnsi="Verdana" w:cs="Verdana"/>
          <w:sz w:val="20"/>
          <w:szCs w:val="20"/>
          <w:lang w:val="es-PA"/>
        </w:rPr>
        <w:t>e de un</w:t>
      </w:r>
      <w:r w:rsidR="0011627A" w:rsidRPr="00EF2330">
        <w:rPr>
          <w:rFonts w:ascii="Verdana" w:hAnsi="Verdana" w:cs="Verdana"/>
          <w:sz w:val="20"/>
          <w:szCs w:val="20"/>
          <w:lang w:val="es-PA"/>
        </w:rPr>
        <w:t>a medida de repara</w:t>
      </w:r>
      <w:r w:rsidR="00325647" w:rsidRPr="00EF2330">
        <w:rPr>
          <w:rFonts w:ascii="Verdana" w:hAnsi="Verdana" w:cs="Verdana"/>
          <w:sz w:val="20"/>
          <w:szCs w:val="20"/>
          <w:lang w:val="es-PA"/>
        </w:rPr>
        <w:t>ción</w:t>
      </w:r>
      <w:r w:rsidR="0011627A" w:rsidRPr="00EF2330">
        <w:rPr>
          <w:rFonts w:ascii="Verdana" w:hAnsi="Verdana" w:cs="Verdana"/>
          <w:sz w:val="20"/>
          <w:szCs w:val="20"/>
          <w:lang w:val="es-PA"/>
        </w:rPr>
        <w:t xml:space="preserve"> ordenada oportunamente</w:t>
      </w:r>
      <w:r w:rsidR="001E7AA8" w:rsidRPr="00EF2330">
        <w:rPr>
          <w:rStyle w:val="FootnoteReference"/>
          <w:rFonts w:cs="Verdana"/>
          <w:sz w:val="20"/>
          <w:szCs w:val="20"/>
          <w:lang w:val="es-PA"/>
        </w:rPr>
        <w:footnoteReference w:id="8"/>
      </w:r>
      <w:r w:rsidR="00B13A5E">
        <w:rPr>
          <w:rFonts w:ascii="Verdana" w:hAnsi="Verdana" w:cs="Verdana"/>
          <w:sz w:val="20"/>
          <w:szCs w:val="20"/>
          <w:lang w:val="es-PA"/>
        </w:rPr>
        <w:t>.</w:t>
      </w:r>
      <w:r w:rsidR="00CE66A0" w:rsidRPr="00EF2330">
        <w:rPr>
          <w:rFonts w:ascii="Verdana" w:hAnsi="Verdana" w:cs="Verdana"/>
          <w:sz w:val="20"/>
          <w:szCs w:val="20"/>
          <w:lang w:val="es-PA"/>
        </w:rPr>
        <w:t xml:space="preserve"> Bajo</w:t>
      </w:r>
      <w:r w:rsidR="007B129D" w:rsidRPr="00EF2330">
        <w:rPr>
          <w:rFonts w:ascii="Verdana" w:hAnsi="Verdana" w:cs="Verdana"/>
          <w:sz w:val="20"/>
          <w:szCs w:val="20"/>
          <w:lang w:val="es-PA"/>
        </w:rPr>
        <w:t xml:space="preserve"> </w:t>
      </w:r>
      <w:r w:rsidR="00CE66A0" w:rsidRPr="00EF2330">
        <w:rPr>
          <w:rFonts w:ascii="Verdana" w:hAnsi="Verdana" w:cs="Verdana"/>
          <w:sz w:val="20"/>
          <w:szCs w:val="20"/>
          <w:lang w:val="es-PA"/>
        </w:rPr>
        <w:t>este entendid</w:t>
      </w:r>
      <w:r w:rsidR="0011627A" w:rsidRPr="00EF2330">
        <w:rPr>
          <w:rFonts w:ascii="Verdana" w:hAnsi="Verdana" w:cs="Verdana"/>
          <w:sz w:val="20"/>
          <w:szCs w:val="20"/>
          <w:lang w:val="es-PA"/>
        </w:rPr>
        <w:t xml:space="preserve">o, </w:t>
      </w:r>
      <w:r w:rsidR="007B129D" w:rsidRPr="00EF2330">
        <w:rPr>
          <w:rFonts w:ascii="Verdana" w:hAnsi="Verdana" w:cs="Verdana"/>
          <w:sz w:val="20"/>
          <w:szCs w:val="20"/>
          <w:lang w:val="es-PA"/>
        </w:rPr>
        <w:t>l</w:t>
      </w:r>
      <w:r w:rsidR="0011627A" w:rsidRPr="00EF2330">
        <w:rPr>
          <w:rFonts w:ascii="Verdana" w:hAnsi="Verdana" w:cs="Verdana"/>
          <w:sz w:val="20"/>
          <w:szCs w:val="20"/>
          <w:lang w:val="es-PA"/>
        </w:rPr>
        <w:t xml:space="preserve">a Corte examinará </w:t>
      </w:r>
      <w:r w:rsidR="00CE66A0" w:rsidRPr="00EF2330">
        <w:rPr>
          <w:rFonts w:ascii="Verdana" w:hAnsi="Verdana" w:cs="Verdana"/>
          <w:sz w:val="20"/>
          <w:szCs w:val="20"/>
          <w:lang w:val="es-PA"/>
        </w:rPr>
        <w:t>las cuestiones</w:t>
      </w:r>
      <w:r w:rsidR="0011627A" w:rsidRPr="00EF2330">
        <w:rPr>
          <w:rFonts w:ascii="Verdana" w:hAnsi="Verdana" w:cs="Verdana"/>
          <w:sz w:val="20"/>
          <w:szCs w:val="20"/>
          <w:lang w:val="es-PA"/>
        </w:rPr>
        <w:t xml:space="preserve"> </w:t>
      </w:r>
      <w:r w:rsidR="00CE66A0" w:rsidRPr="00EF2330">
        <w:rPr>
          <w:rFonts w:ascii="Verdana" w:hAnsi="Verdana" w:cs="Verdana"/>
          <w:sz w:val="20"/>
          <w:szCs w:val="20"/>
          <w:lang w:val="es-PA"/>
        </w:rPr>
        <w:t>planteadas</w:t>
      </w:r>
      <w:r w:rsidR="00CE71B4" w:rsidRPr="00EF2330">
        <w:rPr>
          <w:rFonts w:ascii="Verdana" w:hAnsi="Verdana" w:cs="Verdana"/>
          <w:sz w:val="20"/>
          <w:szCs w:val="20"/>
          <w:lang w:val="es-PA"/>
        </w:rPr>
        <w:t xml:space="preserve"> </w:t>
      </w:r>
      <w:r w:rsidR="007B129D" w:rsidRPr="00EF2330">
        <w:rPr>
          <w:rFonts w:ascii="Verdana" w:hAnsi="Verdana" w:cs="Verdana"/>
          <w:sz w:val="20"/>
          <w:szCs w:val="20"/>
          <w:lang w:val="es-PA"/>
        </w:rPr>
        <w:t>por el</w:t>
      </w:r>
      <w:r w:rsidR="0011627A" w:rsidRPr="00EF2330">
        <w:rPr>
          <w:rFonts w:ascii="Verdana" w:hAnsi="Verdana" w:cs="Verdana"/>
          <w:sz w:val="20"/>
          <w:szCs w:val="20"/>
          <w:lang w:val="es-PA"/>
        </w:rPr>
        <w:t xml:space="preserve"> Estado</w:t>
      </w:r>
      <w:r w:rsidR="007B129D" w:rsidRPr="00EF2330">
        <w:rPr>
          <w:rFonts w:ascii="Verdana" w:hAnsi="Verdana" w:cs="Verdana"/>
          <w:sz w:val="20"/>
          <w:szCs w:val="20"/>
          <w:lang w:val="es-PA"/>
        </w:rPr>
        <w:t>, así</w:t>
      </w:r>
      <w:r w:rsidR="001E7AA8" w:rsidRPr="00EF2330">
        <w:rPr>
          <w:rFonts w:ascii="Verdana" w:hAnsi="Verdana" w:cs="Verdana"/>
          <w:sz w:val="20"/>
          <w:szCs w:val="20"/>
          <w:lang w:val="es-PA"/>
        </w:rPr>
        <w:t xml:space="preserve"> como </w:t>
      </w:r>
      <w:r w:rsidR="007B129D" w:rsidRPr="00EF2330">
        <w:rPr>
          <w:rFonts w:ascii="Verdana" w:hAnsi="Verdana" w:cs="Verdana"/>
          <w:sz w:val="20"/>
          <w:szCs w:val="20"/>
          <w:lang w:val="es-PA"/>
        </w:rPr>
        <w:t>las observaciones</w:t>
      </w:r>
      <w:r w:rsidR="001E7AA8" w:rsidRPr="00EF2330">
        <w:rPr>
          <w:rFonts w:ascii="Verdana" w:hAnsi="Verdana" w:cs="Verdana"/>
          <w:sz w:val="20"/>
          <w:szCs w:val="20"/>
          <w:lang w:val="es-PA"/>
        </w:rPr>
        <w:t xml:space="preserve"> d</w:t>
      </w:r>
      <w:r w:rsidR="007B129D" w:rsidRPr="00EF2330">
        <w:rPr>
          <w:rFonts w:ascii="Verdana" w:hAnsi="Verdana" w:cs="Verdana"/>
          <w:sz w:val="20"/>
          <w:szCs w:val="20"/>
          <w:lang w:val="es-PA"/>
        </w:rPr>
        <w:t>e l</w:t>
      </w:r>
      <w:r w:rsidR="001E7AA8" w:rsidRPr="00EF2330">
        <w:rPr>
          <w:rFonts w:ascii="Verdana" w:hAnsi="Verdana" w:cs="Verdana"/>
          <w:sz w:val="20"/>
          <w:szCs w:val="20"/>
          <w:lang w:val="es-PA"/>
        </w:rPr>
        <w:t xml:space="preserve">a </w:t>
      </w:r>
      <w:r w:rsidR="00325647" w:rsidRPr="00EF2330">
        <w:rPr>
          <w:rFonts w:ascii="Verdana" w:hAnsi="Verdana" w:cs="Verdana"/>
          <w:sz w:val="20"/>
          <w:szCs w:val="20"/>
          <w:lang w:val="es-PA"/>
        </w:rPr>
        <w:t>Comisión</w:t>
      </w:r>
      <w:r w:rsidR="007B129D" w:rsidRPr="00EF2330">
        <w:rPr>
          <w:rFonts w:ascii="Verdana" w:hAnsi="Verdana" w:cs="Verdana"/>
          <w:sz w:val="20"/>
          <w:szCs w:val="20"/>
          <w:lang w:val="es-PA"/>
        </w:rPr>
        <w:t xml:space="preserve"> y</w:t>
      </w:r>
      <w:r w:rsidR="001E7AA8" w:rsidRPr="00EF2330">
        <w:rPr>
          <w:rFonts w:ascii="Verdana" w:hAnsi="Verdana" w:cs="Verdana"/>
          <w:sz w:val="20"/>
          <w:szCs w:val="20"/>
          <w:lang w:val="es-PA"/>
        </w:rPr>
        <w:t xml:space="preserve"> d</w:t>
      </w:r>
      <w:r w:rsidR="007B129D" w:rsidRPr="00EF2330">
        <w:rPr>
          <w:rFonts w:ascii="Verdana" w:hAnsi="Verdana" w:cs="Verdana"/>
          <w:sz w:val="20"/>
          <w:szCs w:val="20"/>
          <w:lang w:val="es-PA"/>
        </w:rPr>
        <w:t>e los representantes</w:t>
      </w:r>
      <w:r w:rsidR="00012C04">
        <w:rPr>
          <w:rFonts w:ascii="Verdana" w:hAnsi="Verdana" w:cs="Verdana"/>
          <w:sz w:val="20"/>
          <w:szCs w:val="20"/>
          <w:lang w:val="es-PA"/>
        </w:rPr>
        <w:t xml:space="preserve">. Finalmente, </w:t>
      </w:r>
      <w:r w:rsidR="007B129D" w:rsidRPr="00EF2330">
        <w:rPr>
          <w:rFonts w:ascii="Verdana" w:hAnsi="Verdana" w:cs="Verdana"/>
          <w:sz w:val="20"/>
          <w:szCs w:val="20"/>
          <w:lang w:val="es-PA"/>
        </w:rPr>
        <w:t>determinará su procede</w:t>
      </w:r>
      <w:r w:rsidR="001E7AA8" w:rsidRPr="00EF2330">
        <w:rPr>
          <w:rFonts w:ascii="Verdana" w:hAnsi="Verdana" w:cs="Verdana"/>
          <w:sz w:val="20"/>
          <w:szCs w:val="20"/>
          <w:lang w:val="es-PA"/>
        </w:rPr>
        <w:t>ncia</w:t>
      </w:r>
      <w:r w:rsidR="0011627A" w:rsidRPr="00EF2330">
        <w:rPr>
          <w:rFonts w:ascii="Verdana" w:hAnsi="Verdana" w:cs="Verdana"/>
          <w:sz w:val="20"/>
          <w:szCs w:val="20"/>
          <w:lang w:val="es-PA"/>
        </w:rPr>
        <w:t>.</w:t>
      </w:r>
    </w:p>
    <w:p w:rsidR="0011627A" w:rsidRPr="004F640F" w:rsidRDefault="0011627A" w:rsidP="00B3599C">
      <w:pPr>
        <w:pStyle w:val="ListParagraph"/>
        <w:spacing w:after="0" w:line="240" w:lineRule="auto"/>
        <w:contextualSpacing w:val="0"/>
        <w:rPr>
          <w:rFonts w:ascii="Verdana" w:hAnsi="Verdana" w:cs="Verdana"/>
          <w:sz w:val="20"/>
          <w:szCs w:val="20"/>
          <w:lang w:val="es-PA"/>
        </w:rPr>
      </w:pPr>
    </w:p>
    <w:p w:rsidR="0011627A" w:rsidRPr="004F640F" w:rsidRDefault="007B129D" w:rsidP="00B3599C">
      <w:pPr>
        <w:widowControl w:val="0"/>
        <w:numPr>
          <w:ilvl w:val="0"/>
          <w:numId w:val="3"/>
        </w:numPr>
        <w:spacing w:after="0" w:line="240" w:lineRule="auto"/>
        <w:jc w:val="both"/>
        <w:rPr>
          <w:rFonts w:ascii="Verdana" w:hAnsi="Verdana"/>
          <w:b/>
          <w:smallCaps/>
          <w:sz w:val="20"/>
          <w:szCs w:val="20"/>
          <w:lang w:val="es-PA"/>
        </w:rPr>
      </w:pPr>
      <w:r w:rsidRPr="004F640F">
        <w:rPr>
          <w:rFonts w:ascii="Verdana" w:hAnsi="Verdana"/>
          <w:b/>
          <w:smallCaps/>
          <w:sz w:val="20"/>
          <w:szCs w:val="20"/>
          <w:lang w:val="es-PA"/>
        </w:rPr>
        <w:t>PAGO DE COSTAS Y</w:t>
      </w:r>
      <w:r w:rsidR="0011627A" w:rsidRPr="004F640F">
        <w:rPr>
          <w:rFonts w:ascii="Verdana" w:hAnsi="Verdana"/>
          <w:b/>
          <w:smallCaps/>
          <w:sz w:val="20"/>
          <w:szCs w:val="20"/>
          <w:lang w:val="es-PA"/>
        </w:rPr>
        <w:t xml:space="preserve"> GASTOS</w:t>
      </w:r>
    </w:p>
    <w:p w:rsidR="005815D6" w:rsidRPr="004F640F" w:rsidRDefault="005815D6" w:rsidP="00B3599C">
      <w:pPr>
        <w:widowControl w:val="0"/>
        <w:spacing w:after="0" w:line="240" w:lineRule="auto"/>
        <w:ind w:left="720"/>
        <w:jc w:val="both"/>
        <w:rPr>
          <w:rFonts w:ascii="Verdana" w:hAnsi="Verdana"/>
          <w:b/>
          <w:smallCaps/>
          <w:sz w:val="20"/>
          <w:szCs w:val="20"/>
          <w:lang w:val="es-PA"/>
        </w:rPr>
      </w:pPr>
    </w:p>
    <w:p w:rsidR="00D37BA0" w:rsidRPr="004F640F" w:rsidRDefault="007B129D" w:rsidP="00B3599C">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sidRPr="004F640F">
        <w:rPr>
          <w:rFonts w:ascii="Verdana" w:hAnsi="Verdana"/>
          <w:sz w:val="20"/>
          <w:szCs w:val="20"/>
          <w:lang w:val="es-PA"/>
        </w:rPr>
        <w:t>El</w:t>
      </w:r>
      <w:r w:rsidR="0011627A" w:rsidRPr="004F640F">
        <w:rPr>
          <w:rFonts w:ascii="Verdana" w:hAnsi="Verdana"/>
          <w:sz w:val="20"/>
          <w:szCs w:val="20"/>
          <w:lang w:val="es-PA"/>
        </w:rPr>
        <w:t xml:space="preserve"> </w:t>
      </w:r>
      <w:r w:rsidR="004B00FF" w:rsidRPr="004F640F">
        <w:rPr>
          <w:rFonts w:ascii="Verdana" w:hAnsi="Verdana"/>
          <w:sz w:val="20"/>
          <w:szCs w:val="20"/>
          <w:lang w:val="es-PA"/>
        </w:rPr>
        <w:t>párrafo</w:t>
      </w:r>
      <w:r w:rsidR="0011627A" w:rsidRPr="004F640F">
        <w:rPr>
          <w:rFonts w:ascii="Verdana" w:hAnsi="Verdana"/>
          <w:sz w:val="20"/>
          <w:szCs w:val="20"/>
          <w:lang w:val="es-PA"/>
        </w:rPr>
        <w:t xml:space="preserve"> 491 d</w:t>
      </w:r>
      <w:r w:rsidRPr="004F640F">
        <w:rPr>
          <w:rFonts w:ascii="Verdana" w:hAnsi="Verdana"/>
          <w:sz w:val="20"/>
          <w:szCs w:val="20"/>
          <w:lang w:val="es-PA"/>
        </w:rPr>
        <w:t>e l</w:t>
      </w:r>
      <w:r w:rsidR="0011627A" w:rsidRPr="004F640F">
        <w:rPr>
          <w:rFonts w:ascii="Verdana" w:hAnsi="Verdana"/>
          <w:sz w:val="20"/>
          <w:szCs w:val="20"/>
          <w:lang w:val="es-PA"/>
        </w:rPr>
        <w:t xml:space="preserve">a </w:t>
      </w:r>
      <w:r w:rsidR="00337199">
        <w:rPr>
          <w:rFonts w:ascii="Verdana" w:hAnsi="Verdana"/>
          <w:sz w:val="20"/>
          <w:szCs w:val="20"/>
          <w:lang w:val="es-PA"/>
        </w:rPr>
        <w:t>S</w:t>
      </w:r>
      <w:r w:rsidR="00C60BCD" w:rsidRPr="004F640F">
        <w:rPr>
          <w:rFonts w:ascii="Verdana" w:hAnsi="Verdana"/>
          <w:sz w:val="20"/>
          <w:szCs w:val="20"/>
          <w:lang w:val="es-PA"/>
        </w:rPr>
        <w:t>entencia</w:t>
      </w:r>
      <w:r w:rsidRPr="004F640F">
        <w:rPr>
          <w:rFonts w:ascii="Verdana" w:hAnsi="Verdana"/>
          <w:sz w:val="20"/>
          <w:szCs w:val="20"/>
          <w:lang w:val="es-PA"/>
        </w:rPr>
        <w:t xml:space="preserve"> de la</w:t>
      </w:r>
      <w:r w:rsidR="0011627A" w:rsidRPr="004F640F">
        <w:rPr>
          <w:rFonts w:ascii="Verdana" w:hAnsi="Verdana"/>
          <w:sz w:val="20"/>
          <w:szCs w:val="20"/>
          <w:lang w:val="es-PA"/>
        </w:rPr>
        <w:t xml:space="preserve"> Corte</w:t>
      </w:r>
      <w:r w:rsidRPr="004F640F">
        <w:rPr>
          <w:rFonts w:ascii="Verdana" w:hAnsi="Verdana"/>
          <w:sz w:val="20"/>
          <w:szCs w:val="20"/>
          <w:lang w:val="es-PA"/>
        </w:rPr>
        <w:t xml:space="preserve"> estab</w:t>
      </w:r>
      <w:r w:rsidR="00CE71B4" w:rsidRPr="004F640F">
        <w:rPr>
          <w:rFonts w:ascii="Verdana" w:hAnsi="Verdana"/>
          <w:sz w:val="20"/>
          <w:szCs w:val="20"/>
          <w:lang w:val="es-PA"/>
        </w:rPr>
        <w:t xml:space="preserve">lece que </w:t>
      </w:r>
      <w:r w:rsidRPr="004F640F">
        <w:rPr>
          <w:rFonts w:ascii="Verdana" w:hAnsi="Verdana"/>
          <w:sz w:val="20"/>
          <w:szCs w:val="20"/>
          <w:lang w:val="es-PA"/>
        </w:rPr>
        <w:t>los gastos y co</w:t>
      </w:r>
      <w:r w:rsidR="00CE71B4" w:rsidRPr="004F640F">
        <w:rPr>
          <w:rFonts w:ascii="Verdana" w:hAnsi="Verdana"/>
          <w:sz w:val="20"/>
          <w:szCs w:val="20"/>
          <w:lang w:val="es-PA"/>
        </w:rPr>
        <w:t>stas d</w:t>
      </w:r>
      <w:r w:rsidRPr="004F640F">
        <w:rPr>
          <w:rFonts w:ascii="Verdana" w:hAnsi="Verdana"/>
          <w:sz w:val="20"/>
          <w:szCs w:val="20"/>
          <w:lang w:val="es-PA"/>
        </w:rPr>
        <w:t>e l</w:t>
      </w:r>
      <w:r w:rsidR="0011627A" w:rsidRPr="004F640F">
        <w:rPr>
          <w:rFonts w:ascii="Verdana" w:hAnsi="Verdana"/>
          <w:sz w:val="20"/>
          <w:szCs w:val="20"/>
          <w:lang w:val="es-PA"/>
        </w:rPr>
        <w:t xml:space="preserve">a </w:t>
      </w:r>
      <w:r w:rsidR="00325647" w:rsidRPr="004F640F">
        <w:rPr>
          <w:rFonts w:ascii="Verdana" w:hAnsi="Verdana"/>
          <w:sz w:val="20"/>
          <w:szCs w:val="20"/>
          <w:lang w:val="es-PA"/>
        </w:rPr>
        <w:t>Comisión</w:t>
      </w:r>
      <w:r w:rsidR="0011627A" w:rsidRPr="004F640F">
        <w:rPr>
          <w:rFonts w:ascii="Verdana" w:hAnsi="Verdana"/>
          <w:sz w:val="20"/>
          <w:szCs w:val="20"/>
          <w:lang w:val="es-PA"/>
        </w:rPr>
        <w:t xml:space="preserve"> Pastoral d</w:t>
      </w:r>
      <w:r w:rsidRPr="004F640F">
        <w:rPr>
          <w:rFonts w:ascii="Verdana" w:hAnsi="Verdana"/>
          <w:sz w:val="20"/>
          <w:szCs w:val="20"/>
          <w:lang w:val="es-PA"/>
        </w:rPr>
        <w:t>e la T</w:t>
      </w:r>
      <w:r w:rsidR="00CD495C" w:rsidRPr="004F640F">
        <w:rPr>
          <w:rFonts w:ascii="Verdana" w:hAnsi="Verdana"/>
          <w:sz w:val="20"/>
          <w:szCs w:val="20"/>
          <w:lang w:val="es-PA"/>
        </w:rPr>
        <w:t>i</w:t>
      </w:r>
      <w:r w:rsidRPr="004F640F">
        <w:rPr>
          <w:rFonts w:ascii="Verdana" w:hAnsi="Verdana"/>
          <w:sz w:val="20"/>
          <w:szCs w:val="20"/>
          <w:lang w:val="es-PA"/>
        </w:rPr>
        <w:t xml:space="preserve">erra (CPT) </w:t>
      </w:r>
      <w:r w:rsidR="00EF2330">
        <w:rPr>
          <w:rFonts w:ascii="Verdana" w:hAnsi="Verdana"/>
          <w:sz w:val="20"/>
          <w:szCs w:val="20"/>
          <w:lang w:val="es-PA"/>
        </w:rPr>
        <w:t>corresponden</w:t>
      </w:r>
      <w:r w:rsidR="0011627A" w:rsidRPr="004F640F">
        <w:rPr>
          <w:rFonts w:ascii="Verdana" w:hAnsi="Verdana"/>
          <w:sz w:val="20"/>
          <w:szCs w:val="20"/>
          <w:lang w:val="es-PA"/>
        </w:rPr>
        <w:t xml:space="preserve"> a US$</w:t>
      </w:r>
      <w:r w:rsidR="00CB758B">
        <w:rPr>
          <w:rFonts w:ascii="Verdana" w:hAnsi="Verdana"/>
          <w:sz w:val="20"/>
          <w:szCs w:val="20"/>
          <w:lang w:val="es-PA"/>
        </w:rPr>
        <w:t xml:space="preserve"> </w:t>
      </w:r>
      <w:r w:rsidR="0011627A" w:rsidRPr="004F640F">
        <w:rPr>
          <w:rFonts w:ascii="Verdana" w:hAnsi="Verdana"/>
          <w:sz w:val="20"/>
          <w:szCs w:val="20"/>
          <w:lang w:val="es-PA"/>
        </w:rPr>
        <w:t xml:space="preserve">139,66. </w:t>
      </w:r>
      <w:r w:rsidRPr="004F640F">
        <w:rPr>
          <w:rFonts w:ascii="Verdana" w:hAnsi="Verdana"/>
          <w:sz w:val="20"/>
          <w:szCs w:val="20"/>
          <w:lang w:val="es-PA"/>
        </w:rPr>
        <w:t>En el p</w:t>
      </w:r>
      <w:r w:rsidR="0051410C" w:rsidRPr="004F640F">
        <w:rPr>
          <w:rFonts w:ascii="Verdana" w:hAnsi="Verdana"/>
          <w:sz w:val="20"/>
          <w:szCs w:val="20"/>
          <w:lang w:val="es-PA"/>
        </w:rPr>
        <w:t>á</w:t>
      </w:r>
      <w:r w:rsidRPr="004F640F">
        <w:rPr>
          <w:rFonts w:ascii="Verdana" w:hAnsi="Verdana"/>
          <w:sz w:val="20"/>
          <w:szCs w:val="20"/>
          <w:lang w:val="es-PA"/>
        </w:rPr>
        <w:t>rr</w:t>
      </w:r>
      <w:r w:rsidR="0051410C" w:rsidRPr="004F640F">
        <w:rPr>
          <w:rFonts w:ascii="Verdana" w:hAnsi="Verdana"/>
          <w:sz w:val="20"/>
          <w:szCs w:val="20"/>
          <w:lang w:val="es-PA"/>
        </w:rPr>
        <w:t>afo 495 d</w:t>
      </w:r>
      <w:r w:rsidRPr="004F640F">
        <w:rPr>
          <w:rFonts w:ascii="Verdana" w:hAnsi="Verdana"/>
          <w:sz w:val="20"/>
          <w:szCs w:val="20"/>
          <w:lang w:val="es-PA"/>
        </w:rPr>
        <w:t>e l</w:t>
      </w:r>
      <w:r w:rsidR="0051410C" w:rsidRPr="004F640F">
        <w:rPr>
          <w:rFonts w:ascii="Verdana" w:hAnsi="Verdana"/>
          <w:sz w:val="20"/>
          <w:szCs w:val="20"/>
          <w:lang w:val="es-PA"/>
        </w:rPr>
        <w:t xml:space="preserve">a </w:t>
      </w:r>
      <w:r w:rsidR="00C60BCD" w:rsidRPr="004F640F">
        <w:rPr>
          <w:rFonts w:ascii="Verdana" w:hAnsi="Verdana"/>
          <w:sz w:val="20"/>
          <w:szCs w:val="20"/>
          <w:lang w:val="es-PA"/>
        </w:rPr>
        <w:t>Sentencia</w:t>
      </w:r>
      <w:r w:rsidR="0051410C" w:rsidRPr="004F640F">
        <w:rPr>
          <w:rFonts w:ascii="Verdana" w:hAnsi="Verdana"/>
          <w:sz w:val="20"/>
          <w:szCs w:val="20"/>
          <w:lang w:val="es-PA"/>
        </w:rPr>
        <w:t xml:space="preserve">, </w:t>
      </w:r>
      <w:r w:rsidRPr="004F640F">
        <w:rPr>
          <w:rFonts w:ascii="Verdana" w:hAnsi="Verdana"/>
          <w:sz w:val="20"/>
          <w:szCs w:val="20"/>
          <w:lang w:val="es-PA"/>
        </w:rPr>
        <w:t>l</w:t>
      </w:r>
      <w:r w:rsidR="0051410C" w:rsidRPr="004F640F">
        <w:rPr>
          <w:rFonts w:ascii="Verdana" w:hAnsi="Verdana"/>
          <w:sz w:val="20"/>
          <w:szCs w:val="20"/>
          <w:lang w:val="es-PA"/>
        </w:rPr>
        <w:t>a</w:t>
      </w:r>
      <w:r w:rsidRPr="004F640F">
        <w:rPr>
          <w:rFonts w:ascii="Verdana" w:hAnsi="Verdana"/>
          <w:sz w:val="20"/>
          <w:szCs w:val="20"/>
          <w:lang w:val="es-PA"/>
        </w:rPr>
        <w:t xml:space="preserve"> Corte determinó el pag</w:t>
      </w:r>
      <w:r w:rsidR="0051410C" w:rsidRPr="004F640F">
        <w:rPr>
          <w:rFonts w:ascii="Verdana" w:hAnsi="Verdana"/>
          <w:sz w:val="20"/>
          <w:szCs w:val="20"/>
          <w:lang w:val="es-PA"/>
        </w:rPr>
        <w:t>o</w:t>
      </w:r>
      <w:r w:rsidRPr="004F640F">
        <w:rPr>
          <w:rFonts w:ascii="Verdana" w:hAnsi="Verdana"/>
          <w:sz w:val="20"/>
          <w:szCs w:val="20"/>
          <w:lang w:val="es-PA"/>
        </w:rPr>
        <w:t>, por equidad</w:t>
      </w:r>
      <w:r w:rsidR="0011627A" w:rsidRPr="004F640F">
        <w:rPr>
          <w:rFonts w:ascii="Verdana" w:hAnsi="Verdana"/>
          <w:sz w:val="20"/>
          <w:szCs w:val="20"/>
          <w:lang w:val="es-PA"/>
        </w:rPr>
        <w:t>, de US$</w:t>
      </w:r>
      <w:r w:rsidR="00CB758B">
        <w:rPr>
          <w:rFonts w:ascii="Verdana" w:hAnsi="Verdana"/>
          <w:sz w:val="20"/>
          <w:szCs w:val="20"/>
          <w:lang w:val="es-PA"/>
        </w:rPr>
        <w:t xml:space="preserve"> </w:t>
      </w:r>
      <w:r w:rsidRPr="004F640F">
        <w:rPr>
          <w:rFonts w:ascii="Verdana" w:hAnsi="Verdana"/>
          <w:sz w:val="20"/>
          <w:szCs w:val="20"/>
          <w:lang w:val="es-PA"/>
        </w:rPr>
        <w:t>5.000,00 a la</w:t>
      </w:r>
      <w:r w:rsidR="0011627A" w:rsidRPr="004F640F">
        <w:rPr>
          <w:rFonts w:ascii="Verdana" w:hAnsi="Verdana"/>
          <w:sz w:val="20"/>
          <w:szCs w:val="20"/>
          <w:lang w:val="es-PA"/>
        </w:rPr>
        <w:t xml:space="preserve"> CPT.</w:t>
      </w:r>
      <w:r w:rsidRPr="004F640F">
        <w:rPr>
          <w:rFonts w:ascii="Verdana" w:hAnsi="Verdana"/>
          <w:sz w:val="20"/>
          <w:szCs w:val="20"/>
          <w:lang w:val="es-PA"/>
        </w:rPr>
        <w:t xml:space="preserve"> Sobre </w:t>
      </w:r>
      <w:r w:rsidR="006C574B">
        <w:rPr>
          <w:rFonts w:ascii="Verdana" w:hAnsi="Verdana"/>
          <w:sz w:val="20"/>
          <w:szCs w:val="20"/>
          <w:lang w:val="es-PA"/>
        </w:rPr>
        <w:t>el</w:t>
      </w:r>
      <w:r w:rsidR="006C574B" w:rsidRPr="004F640F">
        <w:rPr>
          <w:rFonts w:ascii="Verdana" w:hAnsi="Verdana"/>
          <w:sz w:val="20"/>
          <w:szCs w:val="20"/>
          <w:lang w:val="es-PA"/>
        </w:rPr>
        <w:t xml:space="preserve"> </w:t>
      </w:r>
      <w:r w:rsidRPr="004F640F">
        <w:rPr>
          <w:rFonts w:ascii="Verdana" w:hAnsi="Verdana"/>
          <w:sz w:val="20"/>
          <w:szCs w:val="20"/>
          <w:lang w:val="es-PA"/>
        </w:rPr>
        <w:t>valor fijado, el</w:t>
      </w:r>
      <w:r w:rsidR="00D37BA0" w:rsidRPr="004F640F">
        <w:rPr>
          <w:rFonts w:ascii="Verdana" w:hAnsi="Verdana"/>
          <w:sz w:val="20"/>
          <w:szCs w:val="20"/>
          <w:lang w:val="es-PA"/>
        </w:rPr>
        <w:t xml:space="preserve"> </w:t>
      </w:r>
      <w:r w:rsidR="00D37BA0" w:rsidRPr="004F640F">
        <w:rPr>
          <w:rFonts w:ascii="Verdana" w:hAnsi="Verdana"/>
          <w:b/>
          <w:i/>
          <w:sz w:val="20"/>
          <w:szCs w:val="20"/>
          <w:lang w:val="es-PA"/>
        </w:rPr>
        <w:t xml:space="preserve">Estado </w:t>
      </w:r>
      <w:r w:rsidRPr="004F640F">
        <w:rPr>
          <w:rFonts w:ascii="Verdana" w:hAnsi="Verdana"/>
          <w:sz w:val="20"/>
          <w:szCs w:val="20"/>
          <w:lang w:val="es-PA"/>
        </w:rPr>
        <w:t>afirmó</w:t>
      </w:r>
      <w:r w:rsidR="00D37BA0" w:rsidRPr="004F640F">
        <w:rPr>
          <w:rFonts w:ascii="Verdana" w:hAnsi="Verdana"/>
          <w:sz w:val="20"/>
          <w:szCs w:val="20"/>
          <w:lang w:val="es-PA"/>
        </w:rPr>
        <w:t>:</w:t>
      </w:r>
    </w:p>
    <w:p w:rsidR="00D37BA0" w:rsidRPr="004F640F" w:rsidRDefault="00D37BA0" w:rsidP="00D37BA0">
      <w:pPr>
        <w:pStyle w:val="ListParagraph"/>
        <w:spacing w:after="0" w:line="240" w:lineRule="auto"/>
        <w:ind w:left="0"/>
        <w:contextualSpacing w:val="0"/>
        <w:jc w:val="both"/>
        <w:rPr>
          <w:rFonts w:ascii="Verdana" w:hAnsi="Verdana"/>
          <w:sz w:val="20"/>
          <w:szCs w:val="20"/>
          <w:lang w:val="es-PA"/>
        </w:rPr>
      </w:pPr>
    </w:p>
    <w:p w:rsidR="00D37BA0" w:rsidRPr="004F640F" w:rsidRDefault="0051410C" w:rsidP="00D37BA0">
      <w:pPr>
        <w:pStyle w:val="ListParagraph"/>
        <w:spacing w:after="0" w:line="240" w:lineRule="auto"/>
        <w:ind w:right="576"/>
        <w:jc w:val="both"/>
        <w:rPr>
          <w:rFonts w:ascii="Verdana" w:hAnsi="Verdana"/>
          <w:sz w:val="18"/>
          <w:szCs w:val="18"/>
          <w:lang w:val="es-PA"/>
        </w:rPr>
      </w:pPr>
      <w:r w:rsidRPr="004F640F">
        <w:rPr>
          <w:rFonts w:ascii="Verdana" w:hAnsi="Verdana"/>
          <w:sz w:val="18"/>
          <w:szCs w:val="18"/>
          <w:lang w:val="es-PA"/>
        </w:rPr>
        <w:t>[</w:t>
      </w:r>
      <w:r w:rsidR="00D37BA0" w:rsidRPr="004F640F">
        <w:rPr>
          <w:rFonts w:ascii="Verdana" w:hAnsi="Verdana"/>
          <w:sz w:val="18"/>
          <w:szCs w:val="18"/>
          <w:lang w:val="es-PA"/>
        </w:rPr>
        <w:t>...</w:t>
      </w:r>
      <w:r w:rsidRPr="004F640F">
        <w:rPr>
          <w:rFonts w:ascii="Verdana" w:hAnsi="Verdana"/>
          <w:sz w:val="18"/>
          <w:szCs w:val="18"/>
          <w:lang w:val="es-PA"/>
        </w:rPr>
        <w:t xml:space="preserve">] </w:t>
      </w:r>
      <w:r w:rsidR="007B129D" w:rsidRPr="004F640F">
        <w:rPr>
          <w:rFonts w:ascii="Verdana" w:hAnsi="Verdana"/>
          <w:sz w:val="18"/>
          <w:szCs w:val="18"/>
          <w:lang w:val="es-PA"/>
        </w:rPr>
        <w:t>sin</w:t>
      </w:r>
      <w:r w:rsidR="00D37BA0" w:rsidRPr="004F640F">
        <w:rPr>
          <w:rFonts w:ascii="Verdana" w:hAnsi="Verdana"/>
          <w:sz w:val="18"/>
          <w:szCs w:val="18"/>
          <w:lang w:val="es-PA"/>
        </w:rPr>
        <w:t xml:space="preserve"> </w:t>
      </w:r>
      <w:r w:rsidR="007B129D" w:rsidRPr="004F640F">
        <w:rPr>
          <w:rFonts w:ascii="Verdana" w:hAnsi="Verdana"/>
          <w:sz w:val="18"/>
          <w:szCs w:val="18"/>
          <w:lang w:val="es-PA"/>
        </w:rPr>
        <w:t xml:space="preserve">menospreciar </w:t>
      </w:r>
      <w:r w:rsidR="007B129D" w:rsidRPr="00CB758B">
        <w:rPr>
          <w:rFonts w:ascii="Verdana" w:hAnsi="Verdana"/>
          <w:sz w:val="18"/>
          <w:szCs w:val="18"/>
          <w:lang w:val="es-PA"/>
        </w:rPr>
        <w:t xml:space="preserve">el papel relevante </w:t>
      </w:r>
      <w:r w:rsidR="00D37BA0" w:rsidRPr="00CB758B">
        <w:rPr>
          <w:rFonts w:ascii="Verdana" w:hAnsi="Verdana"/>
          <w:sz w:val="18"/>
          <w:szCs w:val="18"/>
          <w:lang w:val="es-PA"/>
        </w:rPr>
        <w:t>d</w:t>
      </w:r>
      <w:r w:rsidR="007B129D" w:rsidRPr="00CB758B">
        <w:rPr>
          <w:rFonts w:ascii="Verdana" w:hAnsi="Verdana"/>
          <w:sz w:val="18"/>
          <w:szCs w:val="18"/>
          <w:lang w:val="es-PA"/>
        </w:rPr>
        <w:t>e l</w:t>
      </w:r>
      <w:r w:rsidR="00D37BA0" w:rsidRPr="00CB758B">
        <w:rPr>
          <w:rFonts w:ascii="Verdana" w:hAnsi="Verdana"/>
          <w:sz w:val="18"/>
          <w:szCs w:val="18"/>
          <w:lang w:val="es-PA"/>
        </w:rPr>
        <w:t xml:space="preserve">a CPT, </w:t>
      </w:r>
      <w:r w:rsidR="007B129D" w:rsidRPr="00CB758B">
        <w:rPr>
          <w:rFonts w:ascii="Verdana" w:hAnsi="Verdana"/>
          <w:sz w:val="18"/>
          <w:szCs w:val="18"/>
          <w:lang w:val="es-PA"/>
        </w:rPr>
        <w:t>se entiende</w:t>
      </w:r>
      <w:r w:rsidR="00BB1117" w:rsidRPr="00CB758B">
        <w:rPr>
          <w:rFonts w:ascii="Verdana" w:hAnsi="Verdana"/>
          <w:sz w:val="18"/>
          <w:szCs w:val="18"/>
          <w:lang w:val="es-PA"/>
        </w:rPr>
        <w:t xml:space="preserve"> que, ante el monto solicitado, la fij</w:t>
      </w:r>
      <w:r w:rsidR="00D37BA0" w:rsidRPr="00CB758B">
        <w:rPr>
          <w:rFonts w:ascii="Verdana" w:hAnsi="Verdana"/>
          <w:sz w:val="18"/>
          <w:szCs w:val="18"/>
          <w:lang w:val="es-PA"/>
        </w:rPr>
        <w:t>a</w:t>
      </w:r>
      <w:r w:rsidR="00325647" w:rsidRPr="00CB758B">
        <w:rPr>
          <w:rFonts w:ascii="Verdana" w:hAnsi="Verdana"/>
          <w:sz w:val="18"/>
          <w:szCs w:val="18"/>
          <w:lang w:val="es-PA"/>
        </w:rPr>
        <w:t>ción</w:t>
      </w:r>
      <w:r w:rsidR="00CB758B" w:rsidRPr="00CB758B">
        <w:rPr>
          <w:rFonts w:ascii="Verdana" w:hAnsi="Verdana"/>
          <w:sz w:val="18"/>
          <w:szCs w:val="18"/>
          <w:lang w:val="es-PA"/>
        </w:rPr>
        <w:t xml:space="preserve"> de US $</w:t>
      </w:r>
      <w:r w:rsidR="00BB1117" w:rsidRPr="00CB758B">
        <w:rPr>
          <w:rFonts w:ascii="Verdana" w:hAnsi="Verdana"/>
          <w:sz w:val="18"/>
          <w:szCs w:val="18"/>
          <w:lang w:val="es-PA"/>
        </w:rPr>
        <w:t>5.000,00 no es compatible, aunque</w:t>
      </w:r>
      <w:r w:rsidR="00A5621E">
        <w:rPr>
          <w:rFonts w:ascii="Verdana" w:hAnsi="Verdana"/>
          <w:sz w:val="18"/>
          <w:szCs w:val="18"/>
          <w:lang w:val="es-PA"/>
        </w:rPr>
        <w:t xml:space="preserve"> fue</w:t>
      </w:r>
      <w:r w:rsidR="00BB1117" w:rsidRPr="00CB758B">
        <w:rPr>
          <w:rFonts w:ascii="Verdana" w:hAnsi="Verdana"/>
          <w:sz w:val="18"/>
          <w:szCs w:val="18"/>
          <w:lang w:val="es-PA"/>
        </w:rPr>
        <w:t xml:space="preserve"> </w:t>
      </w:r>
      <w:r w:rsidR="00CB758B" w:rsidRPr="00CB758B">
        <w:rPr>
          <w:rFonts w:ascii="Verdana" w:hAnsi="Verdana"/>
          <w:sz w:val="18"/>
          <w:szCs w:val="18"/>
          <w:lang w:val="es-PA"/>
        </w:rPr>
        <w:t>realizada</w:t>
      </w:r>
      <w:r w:rsidR="00BB1117" w:rsidRPr="00CB758B">
        <w:rPr>
          <w:rFonts w:ascii="Verdana" w:hAnsi="Verdana"/>
          <w:sz w:val="18"/>
          <w:szCs w:val="18"/>
          <w:lang w:val="es-PA"/>
        </w:rPr>
        <w:t xml:space="preserve"> por equidad</w:t>
      </w:r>
      <w:r w:rsidR="00D37BA0" w:rsidRPr="00CB758B">
        <w:rPr>
          <w:rFonts w:ascii="Verdana" w:hAnsi="Verdana"/>
          <w:sz w:val="18"/>
          <w:szCs w:val="18"/>
          <w:lang w:val="es-PA"/>
        </w:rPr>
        <w:t>.</w:t>
      </w:r>
      <w:r w:rsidR="00CA0C87" w:rsidRPr="00CB758B">
        <w:rPr>
          <w:rFonts w:ascii="Verdana" w:hAnsi="Verdana"/>
          <w:sz w:val="18"/>
          <w:szCs w:val="18"/>
          <w:lang w:val="es-PA"/>
        </w:rPr>
        <w:t xml:space="preserve"> </w:t>
      </w:r>
    </w:p>
    <w:p w:rsidR="00D37BA0" w:rsidRPr="004F640F" w:rsidRDefault="00D37BA0" w:rsidP="00D37BA0">
      <w:pPr>
        <w:spacing w:after="0" w:line="240" w:lineRule="auto"/>
        <w:ind w:right="576"/>
        <w:jc w:val="both"/>
        <w:rPr>
          <w:rFonts w:ascii="Verdana" w:hAnsi="Verdana"/>
          <w:sz w:val="20"/>
          <w:szCs w:val="20"/>
          <w:lang w:val="es-PA"/>
        </w:rPr>
      </w:pPr>
    </w:p>
    <w:p w:rsidR="00D37BA0" w:rsidRPr="004F640F" w:rsidRDefault="0076468D" w:rsidP="00B3599C">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Pr>
          <w:rFonts w:ascii="Verdana" w:hAnsi="Verdana"/>
          <w:sz w:val="20"/>
          <w:szCs w:val="20"/>
          <w:lang w:val="es-PA"/>
        </w:rPr>
        <w:t>P</w:t>
      </w:r>
      <w:r w:rsidR="00D37BA0" w:rsidRPr="004F640F">
        <w:rPr>
          <w:rFonts w:ascii="Verdana" w:hAnsi="Verdana"/>
          <w:sz w:val="20"/>
          <w:szCs w:val="20"/>
          <w:lang w:val="es-PA"/>
        </w:rPr>
        <w:t>or</w:t>
      </w:r>
      <w:r w:rsidR="00BB1117" w:rsidRPr="004F640F">
        <w:rPr>
          <w:rFonts w:ascii="Verdana" w:hAnsi="Verdana"/>
          <w:sz w:val="20"/>
          <w:szCs w:val="20"/>
          <w:lang w:val="es-PA"/>
        </w:rPr>
        <w:t xml:space="preserve"> lo </w:t>
      </w:r>
      <w:r w:rsidR="00D37BA0" w:rsidRPr="004F640F">
        <w:rPr>
          <w:rFonts w:ascii="Verdana" w:hAnsi="Verdana"/>
          <w:sz w:val="20"/>
          <w:szCs w:val="20"/>
          <w:lang w:val="es-PA"/>
        </w:rPr>
        <w:t xml:space="preserve">tanto, </w:t>
      </w:r>
      <w:r>
        <w:rPr>
          <w:rFonts w:ascii="Verdana" w:hAnsi="Verdana"/>
          <w:sz w:val="20"/>
          <w:szCs w:val="20"/>
          <w:lang w:val="es-PA"/>
        </w:rPr>
        <w:t xml:space="preserve"> solicitó </w:t>
      </w:r>
      <w:r w:rsidR="00D37BA0" w:rsidRPr="004F640F">
        <w:rPr>
          <w:rFonts w:ascii="Verdana" w:hAnsi="Verdana"/>
          <w:sz w:val="20"/>
          <w:szCs w:val="20"/>
          <w:lang w:val="es-PA"/>
        </w:rPr>
        <w:t xml:space="preserve">que </w:t>
      </w:r>
      <w:r w:rsidR="00BB1117" w:rsidRPr="004F640F">
        <w:rPr>
          <w:rFonts w:ascii="Verdana" w:hAnsi="Verdana"/>
          <w:sz w:val="20"/>
          <w:szCs w:val="20"/>
          <w:lang w:val="es-PA"/>
        </w:rPr>
        <w:t>la Corte aclare</w:t>
      </w:r>
      <w:r w:rsidR="00D37BA0" w:rsidRPr="004F640F">
        <w:rPr>
          <w:rFonts w:ascii="Verdana" w:hAnsi="Verdana"/>
          <w:sz w:val="20"/>
          <w:szCs w:val="20"/>
          <w:lang w:val="es-PA"/>
        </w:rPr>
        <w:t xml:space="preserve"> </w:t>
      </w:r>
      <w:r w:rsidR="00BB1117" w:rsidRPr="004F640F">
        <w:rPr>
          <w:rFonts w:ascii="Verdana" w:hAnsi="Verdana"/>
          <w:sz w:val="20"/>
          <w:szCs w:val="20"/>
          <w:lang w:val="es-PA"/>
        </w:rPr>
        <w:t>l</w:t>
      </w:r>
      <w:r w:rsidR="00D37BA0" w:rsidRPr="004F640F">
        <w:rPr>
          <w:rFonts w:ascii="Verdana" w:hAnsi="Verdana"/>
          <w:sz w:val="20"/>
          <w:szCs w:val="20"/>
          <w:lang w:val="es-PA"/>
        </w:rPr>
        <w:t>as bases usadas</w:t>
      </w:r>
      <w:r w:rsidR="00BB1117" w:rsidRPr="004F640F">
        <w:rPr>
          <w:rFonts w:ascii="Verdana" w:hAnsi="Verdana"/>
          <w:sz w:val="20"/>
          <w:szCs w:val="20"/>
          <w:lang w:val="es-PA"/>
        </w:rPr>
        <w:t xml:space="preserve"> para fijar el monto a ser pagado a la</w:t>
      </w:r>
      <w:r w:rsidR="00337199">
        <w:rPr>
          <w:rFonts w:ascii="Verdana" w:hAnsi="Verdana"/>
          <w:sz w:val="20"/>
          <w:szCs w:val="20"/>
          <w:lang w:val="es-PA"/>
        </w:rPr>
        <w:t xml:space="preserve"> CPT, y de ser el caso proceda con la adecuación del valor</w:t>
      </w:r>
      <w:r w:rsidR="00D37BA0" w:rsidRPr="004F640F">
        <w:rPr>
          <w:rFonts w:ascii="Verdana" w:hAnsi="Verdana"/>
          <w:sz w:val="20"/>
          <w:szCs w:val="20"/>
          <w:lang w:val="es-PA"/>
        </w:rPr>
        <w:t xml:space="preserve">. </w:t>
      </w:r>
    </w:p>
    <w:p w:rsidR="005815D6" w:rsidRPr="004F640F" w:rsidRDefault="005815D6" w:rsidP="00B3599C">
      <w:pPr>
        <w:pStyle w:val="ListParagraph"/>
        <w:spacing w:after="0" w:line="240" w:lineRule="auto"/>
        <w:ind w:left="0"/>
        <w:contextualSpacing w:val="0"/>
        <w:jc w:val="both"/>
        <w:rPr>
          <w:rFonts w:ascii="Verdana" w:hAnsi="Verdana"/>
          <w:sz w:val="20"/>
          <w:szCs w:val="20"/>
          <w:lang w:val="es-PA"/>
        </w:rPr>
      </w:pPr>
    </w:p>
    <w:p w:rsidR="005815D6" w:rsidRPr="004F640F" w:rsidRDefault="00BB1117" w:rsidP="00B3599C">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sidRPr="004F640F">
        <w:rPr>
          <w:rFonts w:ascii="Verdana" w:hAnsi="Verdana"/>
          <w:sz w:val="20"/>
          <w:szCs w:val="20"/>
          <w:lang w:val="es-PA"/>
        </w:rPr>
        <w:t>Los</w:t>
      </w:r>
      <w:r w:rsidR="0011627A" w:rsidRPr="004F640F">
        <w:rPr>
          <w:rFonts w:ascii="Verdana" w:hAnsi="Verdana"/>
          <w:sz w:val="20"/>
          <w:szCs w:val="20"/>
          <w:lang w:val="es-PA"/>
        </w:rPr>
        <w:t xml:space="preserve"> </w:t>
      </w:r>
      <w:r w:rsidR="0011627A" w:rsidRPr="004F640F">
        <w:rPr>
          <w:rFonts w:ascii="Verdana" w:hAnsi="Verdana"/>
          <w:b/>
          <w:i/>
          <w:sz w:val="20"/>
          <w:szCs w:val="20"/>
          <w:lang w:val="es-PA"/>
        </w:rPr>
        <w:t>representantes</w:t>
      </w:r>
      <w:r w:rsidR="0011627A" w:rsidRPr="004F640F">
        <w:rPr>
          <w:rFonts w:ascii="Verdana" w:hAnsi="Verdana"/>
          <w:sz w:val="20"/>
          <w:szCs w:val="20"/>
          <w:lang w:val="es-PA"/>
        </w:rPr>
        <w:t xml:space="preserve"> afirma</w:t>
      </w:r>
      <w:r w:rsidRPr="004F640F">
        <w:rPr>
          <w:rFonts w:ascii="Verdana" w:hAnsi="Verdana"/>
          <w:sz w:val="20"/>
          <w:szCs w:val="20"/>
          <w:lang w:val="es-PA"/>
        </w:rPr>
        <w:t>ron</w:t>
      </w:r>
      <w:r w:rsidR="0011627A" w:rsidRPr="004F640F">
        <w:rPr>
          <w:rFonts w:ascii="Verdana" w:hAnsi="Verdana"/>
          <w:sz w:val="20"/>
          <w:szCs w:val="20"/>
          <w:lang w:val="es-PA"/>
        </w:rPr>
        <w:t xml:space="preserve"> que </w:t>
      </w:r>
      <w:r w:rsidRPr="004F640F">
        <w:rPr>
          <w:rFonts w:ascii="Verdana" w:hAnsi="Verdana"/>
          <w:sz w:val="20"/>
          <w:szCs w:val="20"/>
          <w:lang w:val="es-PA"/>
        </w:rPr>
        <w:t>la decisión</w:t>
      </w:r>
      <w:r w:rsidR="0011627A" w:rsidRPr="004F640F">
        <w:rPr>
          <w:rFonts w:ascii="Verdana" w:hAnsi="Verdana"/>
          <w:sz w:val="20"/>
          <w:szCs w:val="20"/>
          <w:lang w:val="es-PA"/>
        </w:rPr>
        <w:t xml:space="preserve"> d</w:t>
      </w:r>
      <w:r w:rsidRPr="004F640F">
        <w:rPr>
          <w:rFonts w:ascii="Verdana" w:hAnsi="Verdana"/>
          <w:sz w:val="20"/>
          <w:szCs w:val="20"/>
          <w:lang w:val="es-PA"/>
        </w:rPr>
        <w:t>e la Corte fue clara y precisa en su párra</w:t>
      </w:r>
      <w:r w:rsidR="00B22E90" w:rsidRPr="004F640F">
        <w:rPr>
          <w:rFonts w:ascii="Verdana" w:hAnsi="Verdana"/>
          <w:sz w:val="20"/>
          <w:szCs w:val="20"/>
          <w:lang w:val="es-PA"/>
        </w:rPr>
        <w:t>f</w:t>
      </w:r>
      <w:r w:rsidRPr="004F640F">
        <w:rPr>
          <w:rFonts w:ascii="Verdana" w:hAnsi="Verdana"/>
          <w:sz w:val="20"/>
          <w:szCs w:val="20"/>
          <w:lang w:val="es-PA"/>
        </w:rPr>
        <w:t>o 495 al</w:t>
      </w:r>
      <w:r w:rsidR="0011627A" w:rsidRPr="004F640F">
        <w:rPr>
          <w:rFonts w:ascii="Verdana" w:hAnsi="Verdana"/>
          <w:sz w:val="20"/>
          <w:szCs w:val="20"/>
          <w:lang w:val="es-PA"/>
        </w:rPr>
        <w:t xml:space="preserve"> determinar que </w:t>
      </w:r>
      <w:r w:rsidRPr="004F640F">
        <w:rPr>
          <w:rFonts w:ascii="Verdana" w:hAnsi="Verdana"/>
          <w:sz w:val="20"/>
          <w:szCs w:val="20"/>
          <w:lang w:val="es-PA"/>
        </w:rPr>
        <w:t>los montos fueron determinados a partir del análisis</w:t>
      </w:r>
      <w:r w:rsidR="0011627A" w:rsidRPr="004F640F">
        <w:rPr>
          <w:rFonts w:ascii="Verdana" w:hAnsi="Verdana"/>
          <w:sz w:val="20"/>
          <w:szCs w:val="20"/>
          <w:lang w:val="es-PA"/>
        </w:rPr>
        <w:t xml:space="preserve"> d</w:t>
      </w:r>
      <w:r w:rsidR="00CD495C" w:rsidRPr="004F640F">
        <w:rPr>
          <w:rFonts w:ascii="Verdana" w:hAnsi="Verdana"/>
          <w:sz w:val="20"/>
          <w:szCs w:val="20"/>
          <w:lang w:val="es-PA"/>
        </w:rPr>
        <w:t>e l</w:t>
      </w:r>
      <w:r w:rsidRPr="004F640F">
        <w:rPr>
          <w:rFonts w:ascii="Verdana" w:hAnsi="Verdana"/>
          <w:sz w:val="20"/>
          <w:szCs w:val="20"/>
          <w:lang w:val="es-PA"/>
        </w:rPr>
        <w:t xml:space="preserve">os antecedentes </w:t>
      </w:r>
      <w:r w:rsidR="0011627A" w:rsidRPr="004F640F">
        <w:rPr>
          <w:rFonts w:ascii="Verdana" w:hAnsi="Verdana"/>
          <w:sz w:val="20"/>
          <w:szCs w:val="20"/>
          <w:lang w:val="es-PA"/>
        </w:rPr>
        <w:t>presentados. Afirm</w:t>
      </w:r>
      <w:r w:rsidR="00CE71B4" w:rsidRPr="004F640F">
        <w:rPr>
          <w:rFonts w:ascii="Verdana" w:hAnsi="Verdana"/>
          <w:sz w:val="20"/>
          <w:szCs w:val="20"/>
          <w:lang w:val="es-PA"/>
        </w:rPr>
        <w:t>a</w:t>
      </w:r>
      <w:r w:rsidR="00B3599C" w:rsidRPr="004F640F">
        <w:rPr>
          <w:rFonts w:ascii="Verdana" w:hAnsi="Verdana"/>
          <w:sz w:val="20"/>
          <w:szCs w:val="20"/>
          <w:lang w:val="es-PA"/>
        </w:rPr>
        <w:t>r</w:t>
      </w:r>
      <w:r w:rsidRPr="004F640F">
        <w:rPr>
          <w:rFonts w:ascii="Verdana" w:hAnsi="Verdana"/>
          <w:sz w:val="20"/>
          <w:szCs w:val="20"/>
          <w:lang w:val="es-PA"/>
        </w:rPr>
        <w:t>on</w:t>
      </w:r>
      <w:r w:rsidR="0011627A" w:rsidRPr="004F640F">
        <w:rPr>
          <w:rFonts w:ascii="Verdana" w:hAnsi="Verdana"/>
          <w:sz w:val="20"/>
          <w:szCs w:val="20"/>
          <w:lang w:val="es-PA"/>
        </w:rPr>
        <w:t xml:space="preserve"> que </w:t>
      </w:r>
      <w:r w:rsidRPr="004F640F">
        <w:rPr>
          <w:rFonts w:ascii="Verdana" w:hAnsi="Verdana"/>
          <w:sz w:val="20"/>
          <w:szCs w:val="20"/>
          <w:lang w:val="es-PA"/>
        </w:rPr>
        <w:t xml:space="preserve">la Corte fijó el referido valor con base no </w:t>
      </w:r>
      <w:r w:rsidR="00CD495C" w:rsidRPr="004F640F">
        <w:rPr>
          <w:rFonts w:ascii="Verdana" w:hAnsi="Verdana"/>
          <w:sz w:val="20"/>
          <w:szCs w:val="20"/>
          <w:lang w:val="es-PA"/>
        </w:rPr>
        <w:t>sólo</w:t>
      </w:r>
      <w:r w:rsidRPr="004F640F">
        <w:rPr>
          <w:rFonts w:ascii="Verdana" w:hAnsi="Verdana"/>
          <w:sz w:val="20"/>
          <w:szCs w:val="20"/>
          <w:lang w:val="es-PA"/>
        </w:rPr>
        <w:t xml:space="preserve"> e</w:t>
      </w:r>
      <w:r w:rsidR="00CD495C" w:rsidRPr="004F640F">
        <w:rPr>
          <w:rFonts w:ascii="Verdana" w:hAnsi="Verdana"/>
          <w:sz w:val="20"/>
          <w:szCs w:val="20"/>
          <w:lang w:val="es-PA"/>
        </w:rPr>
        <w:t>n la prueba relativa a las costa</w:t>
      </w:r>
      <w:r w:rsidRPr="004F640F">
        <w:rPr>
          <w:rFonts w:ascii="Verdana" w:hAnsi="Verdana"/>
          <w:sz w:val="20"/>
          <w:szCs w:val="20"/>
          <w:lang w:val="es-PA"/>
        </w:rPr>
        <w:t xml:space="preserve">s, </w:t>
      </w:r>
      <w:r w:rsidR="00A5621E">
        <w:rPr>
          <w:rFonts w:ascii="Verdana" w:hAnsi="Verdana"/>
          <w:sz w:val="20"/>
          <w:szCs w:val="20"/>
          <w:lang w:val="es-PA"/>
        </w:rPr>
        <w:t>sino</w:t>
      </w:r>
      <w:r w:rsidR="00A5621E" w:rsidRPr="004F640F">
        <w:rPr>
          <w:rFonts w:ascii="Verdana" w:hAnsi="Verdana"/>
          <w:sz w:val="20"/>
          <w:szCs w:val="20"/>
          <w:lang w:val="es-PA"/>
        </w:rPr>
        <w:t xml:space="preserve"> </w:t>
      </w:r>
      <w:r w:rsidRPr="004F640F">
        <w:rPr>
          <w:rFonts w:ascii="Verdana" w:hAnsi="Verdana"/>
          <w:sz w:val="20"/>
          <w:szCs w:val="20"/>
          <w:lang w:val="es-PA"/>
        </w:rPr>
        <w:t>con</w:t>
      </w:r>
      <w:r w:rsidR="0011627A" w:rsidRPr="004F640F">
        <w:rPr>
          <w:rFonts w:ascii="Verdana" w:hAnsi="Verdana"/>
          <w:sz w:val="20"/>
          <w:szCs w:val="20"/>
          <w:lang w:val="es-PA"/>
        </w:rPr>
        <w:t xml:space="preserve"> toda </w:t>
      </w:r>
      <w:r w:rsidRPr="004F640F">
        <w:rPr>
          <w:rFonts w:ascii="Verdana" w:hAnsi="Verdana"/>
          <w:sz w:val="20"/>
          <w:szCs w:val="20"/>
          <w:lang w:val="es-PA"/>
        </w:rPr>
        <w:t xml:space="preserve">la </w:t>
      </w:r>
      <w:r w:rsidR="0011627A" w:rsidRPr="004F640F">
        <w:rPr>
          <w:rFonts w:ascii="Verdana" w:hAnsi="Verdana"/>
          <w:sz w:val="20"/>
          <w:szCs w:val="20"/>
          <w:lang w:val="es-PA"/>
        </w:rPr>
        <w:t>informa</w:t>
      </w:r>
      <w:r w:rsidR="00325647" w:rsidRPr="004F640F">
        <w:rPr>
          <w:rFonts w:ascii="Verdana" w:hAnsi="Verdana"/>
          <w:sz w:val="20"/>
          <w:szCs w:val="20"/>
          <w:lang w:val="es-PA"/>
        </w:rPr>
        <w:t>ción</w:t>
      </w:r>
      <w:r w:rsidRPr="004F640F">
        <w:rPr>
          <w:rFonts w:ascii="Verdana" w:hAnsi="Verdana"/>
          <w:sz w:val="20"/>
          <w:szCs w:val="20"/>
          <w:lang w:val="es-PA"/>
        </w:rPr>
        <w:t xml:space="preserve"> relevante presentada durante el proceso. Así, el pedido del Estado no </w:t>
      </w:r>
      <w:r w:rsidR="00915659">
        <w:rPr>
          <w:rFonts w:ascii="Verdana" w:hAnsi="Verdana"/>
          <w:sz w:val="20"/>
          <w:szCs w:val="20"/>
          <w:lang w:val="es-PA"/>
        </w:rPr>
        <w:t>buscaría</w:t>
      </w:r>
      <w:r w:rsidR="007E0CB7">
        <w:rPr>
          <w:rFonts w:ascii="Verdana" w:hAnsi="Verdana"/>
          <w:sz w:val="20"/>
          <w:szCs w:val="20"/>
          <w:lang w:val="es-PA"/>
        </w:rPr>
        <w:t xml:space="preserve"> la aclaración</w:t>
      </w:r>
      <w:r w:rsidRPr="004F640F">
        <w:rPr>
          <w:rFonts w:ascii="Verdana" w:hAnsi="Verdana"/>
          <w:sz w:val="20"/>
          <w:szCs w:val="20"/>
          <w:lang w:val="es-PA"/>
        </w:rPr>
        <w:t xml:space="preserve"> o</w:t>
      </w:r>
      <w:r w:rsidR="0011627A" w:rsidRPr="004F640F">
        <w:rPr>
          <w:rFonts w:ascii="Verdana" w:hAnsi="Verdana"/>
          <w:sz w:val="20"/>
          <w:szCs w:val="20"/>
          <w:lang w:val="es-PA"/>
        </w:rPr>
        <w:t xml:space="preserve"> </w:t>
      </w:r>
      <w:r w:rsidR="007E0CB7">
        <w:rPr>
          <w:rFonts w:ascii="Verdana" w:hAnsi="Verdana"/>
          <w:sz w:val="20"/>
          <w:szCs w:val="20"/>
          <w:lang w:val="es-PA"/>
        </w:rPr>
        <w:t>explicación de</w:t>
      </w:r>
      <w:r w:rsidR="00915659">
        <w:rPr>
          <w:rFonts w:ascii="Verdana" w:hAnsi="Verdana"/>
          <w:sz w:val="20"/>
          <w:szCs w:val="20"/>
          <w:lang w:val="es-PA"/>
        </w:rPr>
        <w:t xml:space="preserve"> un</w:t>
      </w:r>
      <w:r w:rsidR="007E0CB7">
        <w:rPr>
          <w:rFonts w:ascii="Verdana" w:hAnsi="Verdana"/>
          <w:sz w:val="20"/>
          <w:szCs w:val="20"/>
          <w:lang w:val="es-PA"/>
        </w:rPr>
        <w:t xml:space="preserve"> aspe</w:t>
      </w:r>
      <w:r w:rsidR="007E0CB7" w:rsidRPr="004F640F">
        <w:rPr>
          <w:rFonts w:ascii="Verdana" w:hAnsi="Verdana"/>
          <w:sz w:val="20"/>
          <w:szCs w:val="20"/>
          <w:lang w:val="es-PA"/>
        </w:rPr>
        <w:t>cto</w:t>
      </w:r>
      <w:r w:rsidRPr="004F640F">
        <w:rPr>
          <w:rFonts w:ascii="Verdana" w:hAnsi="Verdana"/>
          <w:sz w:val="20"/>
          <w:szCs w:val="20"/>
          <w:lang w:val="es-PA"/>
        </w:rPr>
        <w:t xml:space="preserve"> relativo a la</w:t>
      </w:r>
      <w:r w:rsidR="0011627A" w:rsidRPr="004F640F">
        <w:rPr>
          <w:rFonts w:ascii="Verdana" w:hAnsi="Verdana"/>
          <w:sz w:val="20"/>
          <w:szCs w:val="20"/>
          <w:lang w:val="es-PA"/>
        </w:rPr>
        <w:t xml:space="preserve"> </w:t>
      </w:r>
      <w:r w:rsidR="00C60BCD" w:rsidRPr="004F640F">
        <w:rPr>
          <w:rFonts w:ascii="Verdana" w:hAnsi="Verdana"/>
          <w:sz w:val="20"/>
          <w:szCs w:val="20"/>
          <w:lang w:val="es-PA"/>
        </w:rPr>
        <w:t>sentencia</w:t>
      </w:r>
      <w:r w:rsidR="00B22E90" w:rsidRPr="004F640F">
        <w:rPr>
          <w:rFonts w:ascii="Verdana" w:hAnsi="Verdana"/>
          <w:sz w:val="20"/>
          <w:szCs w:val="20"/>
          <w:lang w:val="es-PA"/>
        </w:rPr>
        <w:t>,</w:t>
      </w:r>
      <w:r w:rsidRPr="004F640F">
        <w:rPr>
          <w:rFonts w:ascii="Verdana" w:hAnsi="Verdana"/>
          <w:sz w:val="20"/>
          <w:szCs w:val="20"/>
          <w:lang w:val="es-PA"/>
        </w:rPr>
        <w:t xml:space="preserve"> </w:t>
      </w:r>
      <w:r w:rsidR="00915659">
        <w:rPr>
          <w:rFonts w:ascii="Verdana" w:hAnsi="Verdana"/>
          <w:sz w:val="20"/>
          <w:szCs w:val="20"/>
          <w:lang w:val="es-PA"/>
        </w:rPr>
        <w:t>sino que</w:t>
      </w:r>
      <w:r w:rsidR="00915659" w:rsidRPr="004F640F">
        <w:rPr>
          <w:rFonts w:ascii="Verdana" w:hAnsi="Verdana"/>
          <w:sz w:val="20"/>
          <w:szCs w:val="20"/>
          <w:lang w:val="es-PA"/>
        </w:rPr>
        <w:t xml:space="preserve"> </w:t>
      </w:r>
      <w:r w:rsidR="00915659">
        <w:rPr>
          <w:rFonts w:ascii="Verdana" w:hAnsi="Verdana"/>
          <w:sz w:val="20"/>
          <w:szCs w:val="20"/>
          <w:lang w:val="es-PA"/>
        </w:rPr>
        <w:t>pretendería la</w:t>
      </w:r>
      <w:r w:rsidR="00915659" w:rsidRPr="004F640F">
        <w:rPr>
          <w:rFonts w:ascii="Verdana" w:hAnsi="Verdana"/>
          <w:sz w:val="20"/>
          <w:szCs w:val="20"/>
          <w:lang w:val="es-PA"/>
        </w:rPr>
        <w:t xml:space="preserve"> </w:t>
      </w:r>
      <w:r w:rsidR="0011627A" w:rsidRPr="004F640F">
        <w:rPr>
          <w:rFonts w:ascii="Verdana" w:hAnsi="Verdana"/>
          <w:sz w:val="20"/>
          <w:szCs w:val="20"/>
          <w:lang w:val="es-PA"/>
        </w:rPr>
        <w:t>modifica</w:t>
      </w:r>
      <w:r w:rsidR="00325647" w:rsidRPr="004F640F">
        <w:rPr>
          <w:rFonts w:ascii="Verdana" w:hAnsi="Verdana"/>
          <w:sz w:val="20"/>
          <w:szCs w:val="20"/>
          <w:lang w:val="es-PA"/>
        </w:rPr>
        <w:t>ción</w:t>
      </w:r>
      <w:r w:rsidRPr="004F640F">
        <w:rPr>
          <w:rFonts w:ascii="Verdana" w:hAnsi="Verdana"/>
          <w:sz w:val="20"/>
          <w:szCs w:val="20"/>
          <w:lang w:val="es-PA"/>
        </w:rPr>
        <w:t xml:space="preserve"> del </w:t>
      </w:r>
      <w:r w:rsidR="00915659">
        <w:rPr>
          <w:rFonts w:ascii="Verdana" w:hAnsi="Verdana"/>
          <w:sz w:val="20"/>
          <w:szCs w:val="20"/>
          <w:lang w:val="es-PA"/>
        </w:rPr>
        <w:t>fallo</w:t>
      </w:r>
      <w:r w:rsidRPr="004F640F">
        <w:rPr>
          <w:rFonts w:ascii="Verdana" w:hAnsi="Verdana"/>
          <w:sz w:val="20"/>
          <w:szCs w:val="20"/>
          <w:lang w:val="es-PA"/>
        </w:rPr>
        <w:t>, razón por la c</w:t>
      </w:r>
      <w:r w:rsidR="0011627A" w:rsidRPr="004F640F">
        <w:rPr>
          <w:rFonts w:ascii="Verdana" w:hAnsi="Verdana"/>
          <w:sz w:val="20"/>
          <w:szCs w:val="20"/>
          <w:lang w:val="es-PA"/>
        </w:rPr>
        <w:t xml:space="preserve">ual </w:t>
      </w:r>
      <w:r w:rsidR="003C01B6">
        <w:rPr>
          <w:rFonts w:ascii="Verdana" w:hAnsi="Verdana"/>
          <w:sz w:val="20"/>
          <w:szCs w:val="20"/>
          <w:lang w:val="es-PA"/>
        </w:rPr>
        <w:t>alegaron</w:t>
      </w:r>
      <w:r w:rsidR="003C01B6" w:rsidRPr="004F640F">
        <w:rPr>
          <w:rFonts w:ascii="Verdana" w:hAnsi="Verdana"/>
          <w:sz w:val="20"/>
          <w:szCs w:val="20"/>
          <w:lang w:val="es-PA"/>
        </w:rPr>
        <w:t xml:space="preserve"> </w:t>
      </w:r>
      <w:r w:rsidRPr="004F640F">
        <w:rPr>
          <w:rFonts w:ascii="Verdana" w:hAnsi="Verdana"/>
          <w:sz w:val="20"/>
          <w:szCs w:val="20"/>
          <w:lang w:val="es-PA"/>
        </w:rPr>
        <w:t xml:space="preserve">que </w:t>
      </w:r>
      <w:r w:rsidR="007E0CB7">
        <w:rPr>
          <w:rFonts w:ascii="Verdana" w:hAnsi="Verdana"/>
          <w:sz w:val="20"/>
          <w:szCs w:val="20"/>
          <w:lang w:val="es-PA"/>
        </w:rPr>
        <w:t>la solicitud</w:t>
      </w:r>
      <w:r w:rsidRPr="004F640F">
        <w:rPr>
          <w:rFonts w:ascii="Verdana" w:hAnsi="Verdana"/>
          <w:sz w:val="20"/>
          <w:szCs w:val="20"/>
          <w:lang w:val="es-PA"/>
        </w:rPr>
        <w:t xml:space="preserve"> debe ser rech</w:t>
      </w:r>
      <w:r w:rsidR="0011627A" w:rsidRPr="004F640F">
        <w:rPr>
          <w:rFonts w:ascii="Verdana" w:hAnsi="Verdana"/>
          <w:sz w:val="20"/>
          <w:szCs w:val="20"/>
          <w:lang w:val="es-PA"/>
        </w:rPr>
        <w:t>a</w:t>
      </w:r>
      <w:r w:rsidRPr="004F640F">
        <w:rPr>
          <w:rFonts w:ascii="Verdana" w:hAnsi="Verdana"/>
          <w:sz w:val="20"/>
          <w:szCs w:val="20"/>
          <w:lang w:val="es-PA"/>
        </w:rPr>
        <w:t>za</w:t>
      </w:r>
      <w:r w:rsidR="0011627A" w:rsidRPr="004F640F">
        <w:rPr>
          <w:rFonts w:ascii="Verdana" w:hAnsi="Verdana"/>
          <w:sz w:val="20"/>
          <w:szCs w:val="20"/>
          <w:lang w:val="es-PA"/>
        </w:rPr>
        <w:t>d</w:t>
      </w:r>
      <w:r w:rsidR="007E0CB7">
        <w:rPr>
          <w:rFonts w:ascii="Verdana" w:hAnsi="Verdana"/>
          <w:sz w:val="20"/>
          <w:szCs w:val="20"/>
          <w:lang w:val="es-PA"/>
        </w:rPr>
        <w:t>a</w:t>
      </w:r>
      <w:r w:rsidR="0011627A" w:rsidRPr="004F640F">
        <w:rPr>
          <w:rFonts w:ascii="Verdana" w:hAnsi="Verdana"/>
          <w:sz w:val="20"/>
          <w:szCs w:val="20"/>
          <w:lang w:val="es-PA"/>
        </w:rPr>
        <w:t>.</w:t>
      </w:r>
      <w:r w:rsidR="00B3599C" w:rsidRPr="004F640F">
        <w:rPr>
          <w:rFonts w:ascii="Verdana" w:hAnsi="Verdana"/>
          <w:sz w:val="20"/>
          <w:szCs w:val="20"/>
          <w:lang w:val="es-PA"/>
        </w:rPr>
        <w:t xml:space="preserve"> </w:t>
      </w:r>
    </w:p>
    <w:p w:rsidR="005815D6" w:rsidRPr="004F640F" w:rsidRDefault="005815D6" w:rsidP="00B3599C">
      <w:pPr>
        <w:pStyle w:val="ListParagraph"/>
        <w:spacing w:after="0" w:line="240" w:lineRule="auto"/>
        <w:ind w:left="0"/>
        <w:contextualSpacing w:val="0"/>
        <w:jc w:val="both"/>
        <w:rPr>
          <w:rFonts w:ascii="Verdana" w:hAnsi="Verdana"/>
          <w:sz w:val="20"/>
          <w:szCs w:val="20"/>
          <w:lang w:val="es-PA"/>
        </w:rPr>
      </w:pPr>
    </w:p>
    <w:p w:rsidR="0011627A" w:rsidRPr="004F640F" w:rsidRDefault="007E0CB7" w:rsidP="00B3599C">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Pr>
          <w:rFonts w:ascii="Verdana" w:hAnsi="Verdana"/>
          <w:sz w:val="20"/>
          <w:szCs w:val="20"/>
          <w:lang w:val="es-PA"/>
        </w:rPr>
        <w:t>Asimismo</w:t>
      </w:r>
      <w:r w:rsidR="0011627A" w:rsidRPr="004F640F">
        <w:rPr>
          <w:rFonts w:ascii="Verdana" w:hAnsi="Verdana"/>
          <w:sz w:val="20"/>
          <w:szCs w:val="20"/>
          <w:lang w:val="es-PA"/>
        </w:rPr>
        <w:t>, afirma</w:t>
      </w:r>
      <w:r w:rsidR="00BB1117" w:rsidRPr="004F640F">
        <w:rPr>
          <w:rFonts w:ascii="Verdana" w:hAnsi="Verdana"/>
          <w:sz w:val="20"/>
          <w:szCs w:val="20"/>
          <w:lang w:val="es-PA"/>
        </w:rPr>
        <w:t>ron</w:t>
      </w:r>
      <w:r w:rsidR="0011627A" w:rsidRPr="004F640F">
        <w:rPr>
          <w:rFonts w:ascii="Verdana" w:hAnsi="Verdana"/>
          <w:sz w:val="20"/>
          <w:szCs w:val="20"/>
          <w:lang w:val="es-PA"/>
        </w:rPr>
        <w:t xml:space="preserve"> que </w:t>
      </w:r>
      <w:r w:rsidR="00BB1117" w:rsidRPr="004F640F">
        <w:rPr>
          <w:rFonts w:ascii="Verdana" w:hAnsi="Verdana"/>
          <w:sz w:val="20"/>
          <w:szCs w:val="20"/>
          <w:lang w:val="es-PA"/>
        </w:rPr>
        <w:t>la CPT es una entidad</w:t>
      </w:r>
      <w:r w:rsidR="0011627A" w:rsidRPr="004F640F">
        <w:rPr>
          <w:rFonts w:ascii="Verdana" w:hAnsi="Verdana"/>
          <w:sz w:val="20"/>
          <w:szCs w:val="20"/>
          <w:lang w:val="es-PA"/>
        </w:rPr>
        <w:t xml:space="preserve"> que </w:t>
      </w:r>
      <w:r w:rsidR="00915659">
        <w:rPr>
          <w:rFonts w:ascii="Verdana" w:hAnsi="Verdana"/>
          <w:sz w:val="20"/>
          <w:szCs w:val="20"/>
          <w:lang w:val="es-PA"/>
        </w:rPr>
        <w:t>trabaja desde</w:t>
      </w:r>
      <w:r w:rsidR="00915659" w:rsidRPr="004F640F">
        <w:rPr>
          <w:rFonts w:ascii="Verdana" w:hAnsi="Verdana"/>
          <w:sz w:val="20"/>
          <w:szCs w:val="20"/>
          <w:lang w:val="es-PA"/>
        </w:rPr>
        <w:t xml:space="preserve"> </w:t>
      </w:r>
      <w:r w:rsidR="00BB1117" w:rsidRPr="004F640F">
        <w:rPr>
          <w:rFonts w:ascii="Verdana" w:hAnsi="Verdana"/>
          <w:sz w:val="20"/>
          <w:szCs w:val="20"/>
          <w:lang w:val="es-PA"/>
        </w:rPr>
        <w:t>hace má</w:t>
      </w:r>
      <w:r w:rsidR="0011627A" w:rsidRPr="004F640F">
        <w:rPr>
          <w:rFonts w:ascii="Verdana" w:hAnsi="Verdana"/>
          <w:sz w:val="20"/>
          <w:szCs w:val="20"/>
          <w:lang w:val="es-PA"/>
        </w:rPr>
        <w:t xml:space="preserve">s de </w:t>
      </w:r>
      <w:r w:rsidR="00BB1117" w:rsidRPr="004F640F">
        <w:rPr>
          <w:rFonts w:ascii="Verdana" w:hAnsi="Verdana"/>
          <w:sz w:val="20"/>
          <w:szCs w:val="20"/>
          <w:lang w:val="es-PA"/>
        </w:rPr>
        <w:t>40 años en la</w:t>
      </w:r>
      <w:r w:rsidR="0011627A" w:rsidRPr="004F640F">
        <w:rPr>
          <w:rFonts w:ascii="Verdana" w:hAnsi="Verdana"/>
          <w:sz w:val="20"/>
          <w:szCs w:val="20"/>
          <w:lang w:val="es-PA"/>
        </w:rPr>
        <w:t xml:space="preserve"> defe</w:t>
      </w:r>
      <w:r w:rsidR="00BB1117" w:rsidRPr="004F640F">
        <w:rPr>
          <w:rFonts w:ascii="Verdana" w:hAnsi="Verdana"/>
          <w:sz w:val="20"/>
          <w:szCs w:val="20"/>
          <w:lang w:val="es-PA"/>
        </w:rPr>
        <w:t>n</w:t>
      </w:r>
      <w:r w:rsidR="0011627A" w:rsidRPr="004F640F">
        <w:rPr>
          <w:rFonts w:ascii="Verdana" w:hAnsi="Verdana"/>
          <w:sz w:val="20"/>
          <w:szCs w:val="20"/>
          <w:lang w:val="es-PA"/>
        </w:rPr>
        <w:t>sa d</w:t>
      </w:r>
      <w:r w:rsidR="00BB1117" w:rsidRPr="004F640F">
        <w:rPr>
          <w:rFonts w:ascii="Verdana" w:hAnsi="Verdana"/>
          <w:sz w:val="20"/>
          <w:szCs w:val="20"/>
          <w:lang w:val="es-PA"/>
        </w:rPr>
        <w:t>e los trabajadores rurales, pero que no tiene experiencia y</w:t>
      </w:r>
      <w:r w:rsidR="0011627A" w:rsidRPr="004F640F">
        <w:rPr>
          <w:rFonts w:ascii="Verdana" w:hAnsi="Verdana"/>
          <w:sz w:val="20"/>
          <w:szCs w:val="20"/>
          <w:lang w:val="es-PA"/>
        </w:rPr>
        <w:t xml:space="preserve"> prá</w:t>
      </w:r>
      <w:r w:rsidR="00BB1117" w:rsidRPr="004F640F">
        <w:rPr>
          <w:rFonts w:ascii="Verdana" w:hAnsi="Verdana"/>
          <w:sz w:val="20"/>
          <w:szCs w:val="20"/>
          <w:lang w:val="es-PA"/>
        </w:rPr>
        <w:t xml:space="preserve">ctica en el litigio internacional, razón por la cual no </w:t>
      </w:r>
      <w:r w:rsidR="003B3E36">
        <w:rPr>
          <w:rFonts w:ascii="Verdana" w:hAnsi="Verdana"/>
          <w:sz w:val="20"/>
          <w:szCs w:val="20"/>
          <w:lang w:val="es-PA"/>
        </w:rPr>
        <w:t>pudo</w:t>
      </w:r>
      <w:r w:rsidR="0011627A" w:rsidRPr="004F640F">
        <w:rPr>
          <w:rFonts w:ascii="Verdana" w:hAnsi="Verdana"/>
          <w:sz w:val="20"/>
          <w:szCs w:val="20"/>
          <w:lang w:val="es-PA"/>
        </w:rPr>
        <w:t xml:space="preserve"> prever que todos </w:t>
      </w:r>
      <w:r w:rsidR="00BB1117" w:rsidRPr="004F640F">
        <w:rPr>
          <w:rFonts w:ascii="Verdana" w:hAnsi="Verdana"/>
          <w:sz w:val="20"/>
          <w:szCs w:val="20"/>
          <w:lang w:val="es-PA"/>
        </w:rPr>
        <w:t>l</w:t>
      </w:r>
      <w:r w:rsidR="0011627A" w:rsidRPr="004F640F">
        <w:rPr>
          <w:rFonts w:ascii="Verdana" w:hAnsi="Verdana"/>
          <w:sz w:val="20"/>
          <w:szCs w:val="20"/>
          <w:lang w:val="es-PA"/>
        </w:rPr>
        <w:t>os recibos referentes a</w:t>
      </w:r>
      <w:r w:rsidR="00BB1117" w:rsidRPr="004F640F">
        <w:rPr>
          <w:rFonts w:ascii="Verdana" w:hAnsi="Verdana"/>
          <w:sz w:val="20"/>
          <w:szCs w:val="20"/>
          <w:lang w:val="es-PA"/>
        </w:rPr>
        <w:t xml:space="preserve"> l</w:t>
      </w:r>
      <w:r w:rsidR="0011627A" w:rsidRPr="004F640F">
        <w:rPr>
          <w:rFonts w:ascii="Verdana" w:hAnsi="Verdana"/>
          <w:sz w:val="20"/>
          <w:szCs w:val="20"/>
          <w:lang w:val="es-PA"/>
        </w:rPr>
        <w:t xml:space="preserve">os </w:t>
      </w:r>
      <w:r w:rsidR="00BB1117" w:rsidRPr="004F640F">
        <w:rPr>
          <w:rFonts w:ascii="Verdana" w:hAnsi="Verdana"/>
          <w:sz w:val="20"/>
          <w:szCs w:val="20"/>
          <w:lang w:val="es-PA"/>
        </w:rPr>
        <w:t>gastos relacionados al caso serían necesa</w:t>
      </w:r>
      <w:r w:rsidR="0011627A" w:rsidRPr="004F640F">
        <w:rPr>
          <w:rFonts w:ascii="Verdana" w:hAnsi="Verdana"/>
          <w:sz w:val="20"/>
          <w:szCs w:val="20"/>
          <w:lang w:val="es-PA"/>
        </w:rPr>
        <w:t xml:space="preserve">rios para </w:t>
      </w:r>
      <w:r w:rsidR="00BB1117" w:rsidRPr="004F640F">
        <w:rPr>
          <w:rFonts w:ascii="Verdana" w:hAnsi="Verdana"/>
          <w:sz w:val="20"/>
          <w:szCs w:val="20"/>
          <w:lang w:val="es-PA"/>
        </w:rPr>
        <w:t>su</w:t>
      </w:r>
      <w:r w:rsidR="00841794" w:rsidRPr="004F640F">
        <w:rPr>
          <w:rFonts w:ascii="Verdana" w:hAnsi="Verdana"/>
          <w:sz w:val="20"/>
          <w:szCs w:val="20"/>
          <w:lang w:val="es-PA"/>
        </w:rPr>
        <w:t xml:space="preserve"> </w:t>
      </w:r>
      <w:r w:rsidR="00915659">
        <w:rPr>
          <w:rFonts w:ascii="Verdana" w:hAnsi="Verdana"/>
          <w:sz w:val="20"/>
          <w:szCs w:val="20"/>
          <w:lang w:val="es-PA"/>
        </w:rPr>
        <w:t>verificación</w:t>
      </w:r>
      <w:r w:rsidR="0011627A" w:rsidRPr="004F640F">
        <w:rPr>
          <w:rFonts w:ascii="Verdana" w:hAnsi="Verdana"/>
          <w:sz w:val="20"/>
          <w:szCs w:val="20"/>
          <w:lang w:val="es-PA"/>
        </w:rPr>
        <w:t xml:space="preserve">. </w:t>
      </w:r>
      <w:r w:rsidR="00014A07">
        <w:rPr>
          <w:rFonts w:ascii="Verdana" w:hAnsi="Verdana"/>
          <w:sz w:val="20"/>
          <w:szCs w:val="20"/>
          <w:lang w:val="es-PA"/>
        </w:rPr>
        <w:t>D</w:t>
      </w:r>
      <w:r w:rsidR="00BB1117" w:rsidRPr="004F640F">
        <w:rPr>
          <w:rFonts w:ascii="Verdana" w:hAnsi="Verdana"/>
          <w:sz w:val="20"/>
          <w:szCs w:val="20"/>
          <w:lang w:val="es-PA"/>
        </w:rPr>
        <w:t>estacaron</w:t>
      </w:r>
      <w:r w:rsidR="00915659">
        <w:rPr>
          <w:rFonts w:ascii="Verdana" w:hAnsi="Verdana"/>
          <w:sz w:val="20"/>
          <w:szCs w:val="20"/>
          <w:lang w:val="es-PA"/>
        </w:rPr>
        <w:t xml:space="preserve"> también</w:t>
      </w:r>
      <w:r w:rsidR="00B3599C" w:rsidRPr="004F640F">
        <w:rPr>
          <w:rFonts w:ascii="Verdana" w:hAnsi="Verdana"/>
          <w:sz w:val="20"/>
          <w:szCs w:val="20"/>
          <w:lang w:val="es-PA"/>
        </w:rPr>
        <w:t xml:space="preserve"> </w:t>
      </w:r>
      <w:r w:rsidR="00BB1117" w:rsidRPr="004F640F">
        <w:rPr>
          <w:rFonts w:ascii="Verdana" w:hAnsi="Verdana"/>
          <w:sz w:val="20"/>
          <w:szCs w:val="20"/>
          <w:lang w:val="es-PA"/>
        </w:rPr>
        <w:t>que quedó claro en la</w:t>
      </w:r>
      <w:r w:rsidR="0011627A" w:rsidRPr="004F640F">
        <w:rPr>
          <w:rFonts w:ascii="Verdana" w:hAnsi="Verdana"/>
          <w:sz w:val="20"/>
          <w:szCs w:val="20"/>
          <w:lang w:val="es-PA"/>
        </w:rPr>
        <w:t xml:space="preserve"> </w:t>
      </w:r>
      <w:r w:rsidR="00C60BCD" w:rsidRPr="004F640F">
        <w:rPr>
          <w:rFonts w:ascii="Verdana" w:hAnsi="Verdana"/>
          <w:sz w:val="20"/>
          <w:szCs w:val="20"/>
          <w:lang w:val="es-PA"/>
        </w:rPr>
        <w:t>sentencia</w:t>
      </w:r>
      <w:r w:rsidR="0011627A" w:rsidRPr="004F640F">
        <w:rPr>
          <w:rFonts w:ascii="Verdana" w:hAnsi="Verdana"/>
          <w:sz w:val="20"/>
          <w:szCs w:val="20"/>
          <w:lang w:val="es-PA"/>
        </w:rPr>
        <w:t xml:space="preserve"> que </w:t>
      </w:r>
      <w:r w:rsidR="00BB1117" w:rsidRPr="004F640F">
        <w:rPr>
          <w:rFonts w:ascii="Verdana" w:hAnsi="Verdana"/>
          <w:sz w:val="20"/>
          <w:szCs w:val="20"/>
          <w:lang w:val="es-PA"/>
        </w:rPr>
        <w:t xml:space="preserve">la Corte </w:t>
      </w:r>
      <w:r w:rsidR="00B35CCC">
        <w:rPr>
          <w:rFonts w:ascii="Verdana" w:hAnsi="Verdana"/>
          <w:sz w:val="20"/>
          <w:szCs w:val="20"/>
          <w:lang w:val="es-PA"/>
        </w:rPr>
        <w:t>consideró</w:t>
      </w:r>
      <w:r w:rsidR="00BB1117" w:rsidRPr="004F640F">
        <w:rPr>
          <w:rFonts w:ascii="Verdana" w:hAnsi="Verdana"/>
          <w:sz w:val="20"/>
          <w:szCs w:val="20"/>
          <w:lang w:val="es-PA"/>
        </w:rPr>
        <w:t xml:space="preserve"> n</w:t>
      </w:r>
      <w:r w:rsidR="0011627A" w:rsidRPr="004F640F">
        <w:rPr>
          <w:rFonts w:ascii="Verdana" w:hAnsi="Verdana"/>
          <w:sz w:val="20"/>
          <w:szCs w:val="20"/>
          <w:lang w:val="es-PA"/>
        </w:rPr>
        <w:t xml:space="preserve">o </w:t>
      </w:r>
      <w:r w:rsidR="00FB219B" w:rsidRPr="004F640F">
        <w:rPr>
          <w:rFonts w:ascii="Verdana" w:hAnsi="Verdana"/>
          <w:sz w:val="20"/>
          <w:szCs w:val="20"/>
          <w:lang w:val="es-PA"/>
        </w:rPr>
        <w:t>sólo</w:t>
      </w:r>
      <w:r w:rsidR="0011627A" w:rsidRPr="004F640F">
        <w:rPr>
          <w:rFonts w:ascii="Verdana" w:hAnsi="Verdana"/>
          <w:sz w:val="20"/>
          <w:szCs w:val="20"/>
          <w:lang w:val="es-PA"/>
        </w:rPr>
        <w:t xml:space="preserve"> </w:t>
      </w:r>
      <w:r w:rsidR="00BB1117" w:rsidRPr="004F640F">
        <w:rPr>
          <w:rFonts w:ascii="Verdana" w:hAnsi="Verdana"/>
          <w:sz w:val="20"/>
          <w:szCs w:val="20"/>
          <w:lang w:val="es-PA"/>
        </w:rPr>
        <w:t>l</w:t>
      </w:r>
      <w:r w:rsidR="0011627A" w:rsidRPr="004F640F">
        <w:rPr>
          <w:rFonts w:ascii="Verdana" w:hAnsi="Verdana"/>
          <w:sz w:val="20"/>
          <w:szCs w:val="20"/>
          <w:lang w:val="es-PA"/>
        </w:rPr>
        <w:t>a documenta</w:t>
      </w:r>
      <w:r w:rsidR="00325647" w:rsidRPr="004F640F">
        <w:rPr>
          <w:rFonts w:ascii="Verdana" w:hAnsi="Verdana"/>
          <w:sz w:val="20"/>
          <w:szCs w:val="20"/>
          <w:lang w:val="es-PA"/>
        </w:rPr>
        <w:t>ción</w:t>
      </w:r>
      <w:r w:rsidR="00BB1117" w:rsidRPr="004F640F">
        <w:rPr>
          <w:rFonts w:ascii="Verdana" w:hAnsi="Verdana"/>
          <w:sz w:val="20"/>
          <w:szCs w:val="20"/>
          <w:lang w:val="es-PA"/>
        </w:rPr>
        <w:t xml:space="preserve"> aportada, </w:t>
      </w:r>
      <w:r w:rsidR="00014A07">
        <w:rPr>
          <w:rFonts w:ascii="Verdana" w:hAnsi="Verdana"/>
          <w:sz w:val="20"/>
          <w:szCs w:val="20"/>
          <w:lang w:val="es-PA"/>
        </w:rPr>
        <w:t>sino también</w:t>
      </w:r>
      <w:r w:rsidR="0011627A" w:rsidRPr="004F640F">
        <w:rPr>
          <w:rFonts w:ascii="Verdana" w:hAnsi="Verdana"/>
          <w:sz w:val="20"/>
          <w:szCs w:val="20"/>
          <w:lang w:val="es-PA"/>
        </w:rPr>
        <w:t xml:space="preserve"> </w:t>
      </w:r>
      <w:r w:rsidR="00FB219B" w:rsidRPr="004F640F">
        <w:rPr>
          <w:rFonts w:ascii="Verdana" w:hAnsi="Verdana"/>
          <w:sz w:val="20"/>
          <w:szCs w:val="20"/>
          <w:lang w:val="es-PA"/>
        </w:rPr>
        <w:t>tomó</w:t>
      </w:r>
      <w:r w:rsidR="00BB1117" w:rsidRPr="004F640F">
        <w:rPr>
          <w:rFonts w:ascii="Verdana" w:hAnsi="Verdana"/>
          <w:sz w:val="20"/>
          <w:szCs w:val="20"/>
          <w:lang w:val="es-PA"/>
        </w:rPr>
        <w:t xml:space="preserve"> en</w:t>
      </w:r>
      <w:r w:rsidR="0011627A" w:rsidRPr="004F640F">
        <w:rPr>
          <w:rFonts w:ascii="Verdana" w:hAnsi="Verdana"/>
          <w:sz w:val="20"/>
          <w:szCs w:val="20"/>
          <w:lang w:val="es-PA"/>
        </w:rPr>
        <w:t xml:space="preserve"> considera</w:t>
      </w:r>
      <w:r w:rsidR="00325647" w:rsidRPr="004F640F">
        <w:rPr>
          <w:rFonts w:ascii="Verdana" w:hAnsi="Verdana"/>
          <w:sz w:val="20"/>
          <w:szCs w:val="20"/>
          <w:lang w:val="es-PA"/>
        </w:rPr>
        <w:t>ción</w:t>
      </w:r>
      <w:r w:rsidR="0011627A" w:rsidRPr="004F640F">
        <w:rPr>
          <w:rFonts w:ascii="Verdana" w:hAnsi="Verdana"/>
          <w:sz w:val="20"/>
          <w:szCs w:val="20"/>
          <w:lang w:val="es-PA"/>
        </w:rPr>
        <w:t xml:space="preserve"> </w:t>
      </w:r>
      <w:r w:rsidR="00BB1117" w:rsidRPr="004F640F">
        <w:rPr>
          <w:rFonts w:ascii="Verdana" w:hAnsi="Verdana"/>
          <w:sz w:val="20"/>
          <w:szCs w:val="20"/>
          <w:lang w:val="es-PA"/>
        </w:rPr>
        <w:t>la larga tray</w:t>
      </w:r>
      <w:r w:rsidR="0011627A" w:rsidRPr="004F640F">
        <w:rPr>
          <w:rFonts w:ascii="Verdana" w:hAnsi="Verdana"/>
          <w:sz w:val="20"/>
          <w:szCs w:val="20"/>
          <w:lang w:val="es-PA"/>
        </w:rPr>
        <w:t>e</w:t>
      </w:r>
      <w:r w:rsidR="00BB1117" w:rsidRPr="004F640F">
        <w:rPr>
          <w:rFonts w:ascii="Verdana" w:hAnsi="Verdana"/>
          <w:sz w:val="20"/>
          <w:szCs w:val="20"/>
          <w:lang w:val="es-PA"/>
        </w:rPr>
        <w:t>ctoria de acompañ</w:t>
      </w:r>
      <w:r w:rsidR="0011627A" w:rsidRPr="004F640F">
        <w:rPr>
          <w:rFonts w:ascii="Verdana" w:hAnsi="Verdana"/>
          <w:sz w:val="20"/>
          <w:szCs w:val="20"/>
          <w:lang w:val="es-PA"/>
        </w:rPr>
        <w:t>am</w:t>
      </w:r>
      <w:r w:rsidR="00BB1117" w:rsidRPr="004F640F">
        <w:rPr>
          <w:rFonts w:ascii="Verdana" w:hAnsi="Verdana"/>
          <w:sz w:val="20"/>
          <w:szCs w:val="20"/>
          <w:lang w:val="es-PA"/>
        </w:rPr>
        <w:t>i</w:t>
      </w:r>
      <w:r w:rsidR="0011627A" w:rsidRPr="004F640F">
        <w:rPr>
          <w:rFonts w:ascii="Verdana" w:hAnsi="Verdana"/>
          <w:sz w:val="20"/>
          <w:szCs w:val="20"/>
          <w:lang w:val="es-PA"/>
        </w:rPr>
        <w:t>ento d</w:t>
      </w:r>
      <w:r w:rsidR="00BB1117" w:rsidRPr="004F640F">
        <w:rPr>
          <w:rFonts w:ascii="Verdana" w:hAnsi="Verdana"/>
          <w:sz w:val="20"/>
          <w:szCs w:val="20"/>
          <w:lang w:val="es-PA"/>
        </w:rPr>
        <w:t>e la CPT a las</w:t>
      </w:r>
      <w:r w:rsidR="0011627A" w:rsidRPr="004F640F">
        <w:rPr>
          <w:rFonts w:ascii="Verdana" w:hAnsi="Verdana"/>
          <w:sz w:val="20"/>
          <w:szCs w:val="20"/>
          <w:lang w:val="es-PA"/>
        </w:rPr>
        <w:t xml:space="preserve"> ví</w:t>
      </w:r>
      <w:r w:rsidR="00BB1117" w:rsidRPr="004F640F">
        <w:rPr>
          <w:rFonts w:ascii="Verdana" w:hAnsi="Verdana"/>
          <w:sz w:val="20"/>
          <w:szCs w:val="20"/>
          <w:lang w:val="es-PA"/>
        </w:rPr>
        <w:t>c</w:t>
      </w:r>
      <w:r w:rsidR="0011627A" w:rsidRPr="004F640F">
        <w:rPr>
          <w:rFonts w:ascii="Verdana" w:hAnsi="Verdana"/>
          <w:sz w:val="20"/>
          <w:szCs w:val="20"/>
          <w:lang w:val="es-PA"/>
        </w:rPr>
        <w:t>timas.</w:t>
      </w:r>
      <w:r w:rsidR="00B3599C" w:rsidRPr="004F640F">
        <w:rPr>
          <w:rFonts w:ascii="Verdana" w:hAnsi="Verdana"/>
          <w:sz w:val="20"/>
          <w:szCs w:val="20"/>
          <w:lang w:val="es-PA"/>
        </w:rPr>
        <w:t xml:space="preserve"> </w:t>
      </w:r>
    </w:p>
    <w:p w:rsidR="00B3599C" w:rsidRPr="004F640F" w:rsidRDefault="00B3599C" w:rsidP="00B3599C">
      <w:pPr>
        <w:pStyle w:val="ListParagraph"/>
        <w:rPr>
          <w:rFonts w:ascii="Verdana" w:hAnsi="Verdana"/>
          <w:sz w:val="20"/>
          <w:szCs w:val="20"/>
          <w:lang w:val="es-PA"/>
        </w:rPr>
      </w:pPr>
    </w:p>
    <w:p w:rsidR="00B3599C" w:rsidRPr="004F640F" w:rsidRDefault="000E7F2D" w:rsidP="00B3599C">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sidRPr="004F640F">
        <w:rPr>
          <w:rFonts w:ascii="Verdana" w:hAnsi="Verdana"/>
          <w:sz w:val="20"/>
          <w:szCs w:val="20"/>
          <w:lang w:val="es-PA"/>
        </w:rPr>
        <w:t>La</w:t>
      </w:r>
      <w:r w:rsidR="004C6ECA" w:rsidRPr="004F640F">
        <w:rPr>
          <w:rFonts w:ascii="Verdana" w:hAnsi="Verdana"/>
          <w:sz w:val="20"/>
          <w:szCs w:val="20"/>
          <w:lang w:val="es-PA"/>
        </w:rPr>
        <w:t xml:space="preserve"> </w:t>
      </w:r>
      <w:r w:rsidR="00325647" w:rsidRPr="004F640F">
        <w:rPr>
          <w:rFonts w:ascii="Verdana" w:hAnsi="Verdana"/>
          <w:b/>
          <w:i/>
          <w:sz w:val="20"/>
          <w:szCs w:val="20"/>
          <w:lang w:val="es-PA"/>
        </w:rPr>
        <w:t>Comisión</w:t>
      </w:r>
      <w:r w:rsidR="004C6ECA" w:rsidRPr="004F640F">
        <w:rPr>
          <w:rFonts w:ascii="Verdana" w:hAnsi="Verdana"/>
          <w:sz w:val="20"/>
          <w:szCs w:val="20"/>
          <w:lang w:val="es-PA"/>
        </w:rPr>
        <w:t xml:space="preserve"> </w:t>
      </w:r>
      <w:r w:rsidR="00337199" w:rsidRPr="00337199">
        <w:rPr>
          <w:rFonts w:ascii="Verdana" w:hAnsi="Verdana"/>
          <w:lang w:val="es-PA"/>
        </w:rPr>
        <w:t xml:space="preserve"> </w:t>
      </w:r>
      <w:r w:rsidR="00337199" w:rsidRPr="00337199">
        <w:rPr>
          <w:rFonts w:ascii="Verdana" w:hAnsi="Verdana"/>
          <w:sz w:val="20"/>
          <w:szCs w:val="20"/>
          <w:lang w:val="es-PA"/>
        </w:rPr>
        <w:t xml:space="preserve">consideró que la solicitud del Estado se relaciona con aspectos de la Sentencia que no justifican un pronunciamiento adicional en el contexto de una solicitud de </w:t>
      </w:r>
      <w:r w:rsidR="00337199" w:rsidRPr="00337199">
        <w:rPr>
          <w:rFonts w:ascii="Verdana" w:hAnsi="Verdana"/>
          <w:sz w:val="20"/>
          <w:szCs w:val="20"/>
          <w:lang w:val="es-PA"/>
        </w:rPr>
        <w:lastRenderedPageBreak/>
        <w:t>interpretación. En ese sentido, estimó que las precisiones solicitadas por el Estado con respecto a las modalidades de los pagos a la luz de eventuales escenarios son aspectos que pueden ser analizados y precisados por la Corte en el marco de supervisión de cumplimiento de Sentencia.</w:t>
      </w:r>
    </w:p>
    <w:p w:rsidR="00B3599C" w:rsidRPr="004F640F" w:rsidRDefault="00B3599C" w:rsidP="00B3599C">
      <w:pPr>
        <w:spacing w:after="0" w:line="240" w:lineRule="auto"/>
        <w:jc w:val="both"/>
        <w:rPr>
          <w:rFonts w:ascii="Verdana" w:hAnsi="Verdana"/>
          <w:i/>
          <w:color w:val="FF0000"/>
          <w:sz w:val="20"/>
          <w:szCs w:val="20"/>
          <w:lang w:val="es-PA"/>
        </w:rPr>
      </w:pPr>
    </w:p>
    <w:p w:rsidR="0011627A" w:rsidRPr="004F640F" w:rsidRDefault="000E7F2D" w:rsidP="00B3599C">
      <w:pPr>
        <w:pStyle w:val="Heading2"/>
        <w:rPr>
          <w:lang w:val="es-PA"/>
        </w:rPr>
      </w:pPr>
      <w:r w:rsidRPr="004F640F">
        <w:rPr>
          <w:lang w:val="es-PA"/>
        </w:rPr>
        <w:t>Consideraciones</w:t>
      </w:r>
      <w:r w:rsidR="0011627A" w:rsidRPr="004F640F">
        <w:rPr>
          <w:lang w:val="es-PA"/>
        </w:rPr>
        <w:t xml:space="preserve"> d</w:t>
      </w:r>
      <w:r w:rsidRPr="004F640F">
        <w:rPr>
          <w:lang w:val="es-PA"/>
        </w:rPr>
        <w:t>e l</w:t>
      </w:r>
      <w:r w:rsidR="0011627A" w:rsidRPr="004F640F">
        <w:rPr>
          <w:lang w:val="es-PA"/>
        </w:rPr>
        <w:t>a Corte</w:t>
      </w:r>
    </w:p>
    <w:p w:rsidR="00B3599C" w:rsidRPr="004F640F" w:rsidRDefault="00B3599C" w:rsidP="00B3599C">
      <w:pPr>
        <w:pStyle w:val="ListParagraph"/>
        <w:spacing w:after="0" w:line="240" w:lineRule="auto"/>
        <w:ind w:left="0"/>
        <w:contextualSpacing w:val="0"/>
        <w:jc w:val="both"/>
        <w:rPr>
          <w:rFonts w:ascii="Verdana" w:hAnsi="Verdana"/>
          <w:sz w:val="20"/>
          <w:szCs w:val="20"/>
          <w:lang w:val="es-PA"/>
        </w:rPr>
      </w:pPr>
    </w:p>
    <w:p w:rsidR="0011627A" w:rsidRPr="004F640F" w:rsidRDefault="000E7F2D" w:rsidP="00B3599C">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sidRPr="004F640F">
        <w:rPr>
          <w:rFonts w:ascii="Verdana" w:hAnsi="Verdana"/>
          <w:sz w:val="20"/>
          <w:szCs w:val="20"/>
          <w:lang w:val="es-PA"/>
        </w:rPr>
        <w:t>La</w:t>
      </w:r>
      <w:r w:rsidR="0011627A" w:rsidRPr="004F640F">
        <w:rPr>
          <w:rFonts w:ascii="Verdana" w:hAnsi="Verdana"/>
          <w:sz w:val="20"/>
          <w:szCs w:val="20"/>
          <w:lang w:val="es-PA"/>
        </w:rPr>
        <w:t xml:space="preserve"> Corte reitera que </w:t>
      </w:r>
      <w:r w:rsidRPr="004F640F">
        <w:rPr>
          <w:rFonts w:ascii="Verdana" w:hAnsi="Verdana"/>
          <w:sz w:val="20"/>
          <w:szCs w:val="20"/>
          <w:lang w:val="es-PA"/>
        </w:rPr>
        <w:t>l</w:t>
      </w:r>
      <w:r w:rsidR="0011627A" w:rsidRPr="004F640F">
        <w:rPr>
          <w:rFonts w:ascii="Verdana" w:hAnsi="Verdana"/>
          <w:sz w:val="20"/>
          <w:szCs w:val="20"/>
          <w:lang w:val="es-PA"/>
        </w:rPr>
        <w:t>a determina</w:t>
      </w:r>
      <w:r w:rsidR="00325647" w:rsidRPr="004F640F">
        <w:rPr>
          <w:rFonts w:ascii="Verdana" w:hAnsi="Verdana"/>
          <w:sz w:val="20"/>
          <w:szCs w:val="20"/>
          <w:lang w:val="es-PA"/>
        </w:rPr>
        <w:t>ción</w:t>
      </w:r>
      <w:r w:rsidRPr="004F640F">
        <w:rPr>
          <w:rFonts w:ascii="Verdana" w:hAnsi="Verdana"/>
          <w:sz w:val="20"/>
          <w:szCs w:val="20"/>
          <w:lang w:val="es-PA"/>
        </w:rPr>
        <w:t xml:space="preserve"> de l</w:t>
      </w:r>
      <w:r w:rsidR="00014A07">
        <w:rPr>
          <w:rFonts w:ascii="Verdana" w:hAnsi="Verdana"/>
          <w:sz w:val="20"/>
          <w:szCs w:val="20"/>
          <w:lang w:val="es-PA"/>
        </w:rPr>
        <w:t>a</w:t>
      </w:r>
      <w:r w:rsidRPr="004F640F">
        <w:rPr>
          <w:rFonts w:ascii="Verdana" w:hAnsi="Verdana"/>
          <w:sz w:val="20"/>
          <w:szCs w:val="20"/>
          <w:lang w:val="es-PA"/>
        </w:rPr>
        <w:t>s cost</w:t>
      </w:r>
      <w:r w:rsidR="00014A07">
        <w:rPr>
          <w:rFonts w:ascii="Verdana" w:hAnsi="Verdana"/>
          <w:sz w:val="20"/>
          <w:szCs w:val="20"/>
          <w:lang w:val="es-PA"/>
        </w:rPr>
        <w:t>a</w:t>
      </w:r>
      <w:r w:rsidRPr="004F640F">
        <w:rPr>
          <w:rFonts w:ascii="Verdana" w:hAnsi="Verdana"/>
          <w:sz w:val="20"/>
          <w:szCs w:val="20"/>
          <w:lang w:val="es-PA"/>
        </w:rPr>
        <w:t>s y</w:t>
      </w:r>
      <w:r w:rsidR="0011627A" w:rsidRPr="004F640F">
        <w:rPr>
          <w:rFonts w:ascii="Verdana" w:hAnsi="Verdana"/>
          <w:sz w:val="20"/>
          <w:szCs w:val="20"/>
          <w:lang w:val="es-PA"/>
        </w:rPr>
        <w:t xml:space="preserve"> gastos</w:t>
      </w:r>
      <w:r w:rsidRPr="004F640F">
        <w:rPr>
          <w:rFonts w:ascii="Verdana" w:hAnsi="Verdana"/>
          <w:sz w:val="20"/>
          <w:szCs w:val="20"/>
          <w:lang w:val="es-PA"/>
        </w:rPr>
        <w:t xml:space="preserve"> fue realizada con base en las pruebas presentadas durante el proceso, a la luz de la</w:t>
      </w:r>
      <w:r w:rsidR="0011627A" w:rsidRPr="004F640F">
        <w:rPr>
          <w:rFonts w:ascii="Verdana" w:hAnsi="Verdana"/>
          <w:sz w:val="20"/>
          <w:szCs w:val="20"/>
          <w:lang w:val="es-PA"/>
        </w:rPr>
        <w:t xml:space="preserve"> Conven</w:t>
      </w:r>
      <w:r w:rsidR="00325647" w:rsidRPr="004F640F">
        <w:rPr>
          <w:rFonts w:ascii="Verdana" w:hAnsi="Verdana"/>
          <w:sz w:val="20"/>
          <w:szCs w:val="20"/>
          <w:lang w:val="es-PA"/>
        </w:rPr>
        <w:t>ción</w:t>
      </w:r>
      <w:r w:rsidRPr="004F640F">
        <w:rPr>
          <w:rFonts w:ascii="Verdana" w:hAnsi="Verdana"/>
          <w:sz w:val="20"/>
          <w:szCs w:val="20"/>
          <w:lang w:val="es-PA"/>
        </w:rPr>
        <w:t xml:space="preserve"> Americana y</w:t>
      </w:r>
      <w:r w:rsidR="0011627A" w:rsidRPr="004F640F">
        <w:rPr>
          <w:rFonts w:ascii="Verdana" w:hAnsi="Verdana"/>
          <w:sz w:val="20"/>
          <w:szCs w:val="20"/>
          <w:lang w:val="es-PA"/>
        </w:rPr>
        <w:t xml:space="preserve"> d</w:t>
      </w:r>
      <w:r w:rsidRPr="004F640F">
        <w:rPr>
          <w:rFonts w:ascii="Verdana" w:hAnsi="Verdana"/>
          <w:sz w:val="20"/>
          <w:szCs w:val="20"/>
          <w:lang w:val="es-PA"/>
        </w:rPr>
        <w:t>e los princi</w:t>
      </w:r>
      <w:r w:rsidR="0011627A" w:rsidRPr="004F640F">
        <w:rPr>
          <w:rFonts w:ascii="Verdana" w:hAnsi="Verdana"/>
          <w:sz w:val="20"/>
          <w:szCs w:val="20"/>
          <w:lang w:val="es-PA"/>
        </w:rPr>
        <w:t xml:space="preserve">pios que </w:t>
      </w:r>
      <w:r w:rsidRPr="004F640F">
        <w:rPr>
          <w:rFonts w:ascii="Verdana" w:hAnsi="Verdana"/>
          <w:sz w:val="20"/>
          <w:szCs w:val="20"/>
          <w:lang w:val="es-PA"/>
        </w:rPr>
        <w:t xml:space="preserve">la </w:t>
      </w:r>
      <w:r w:rsidR="00E931D4">
        <w:rPr>
          <w:rFonts w:ascii="Verdana" w:hAnsi="Verdana"/>
          <w:sz w:val="20"/>
          <w:szCs w:val="20"/>
          <w:lang w:val="es-PA"/>
        </w:rPr>
        <w:t>sustentan</w:t>
      </w:r>
      <w:r w:rsidRPr="004F640F">
        <w:rPr>
          <w:rFonts w:ascii="Verdana" w:hAnsi="Verdana"/>
          <w:sz w:val="20"/>
          <w:szCs w:val="20"/>
          <w:lang w:val="es-PA"/>
        </w:rPr>
        <w:t xml:space="preserve">. La Corte estableció en </w:t>
      </w:r>
      <w:r w:rsidR="00B13A5E">
        <w:rPr>
          <w:rFonts w:ascii="Verdana" w:hAnsi="Verdana"/>
          <w:sz w:val="20"/>
          <w:szCs w:val="20"/>
          <w:lang w:val="es-PA"/>
        </w:rPr>
        <w:t>lo</w:t>
      </w:r>
      <w:r w:rsidRPr="004F640F">
        <w:rPr>
          <w:rFonts w:ascii="Verdana" w:hAnsi="Verdana"/>
          <w:sz w:val="20"/>
          <w:szCs w:val="20"/>
          <w:lang w:val="es-PA"/>
        </w:rPr>
        <w:t>s párrafos 494 y</w:t>
      </w:r>
      <w:r w:rsidR="0011627A" w:rsidRPr="004F640F">
        <w:rPr>
          <w:rFonts w:ascii="Verdana" w:hAnsi="Verdana"/>
          <w:sz w:val="20"/>
          <w:szCs w:val="20"/>
          <w:lang w:val="es-PA"/>
        </w:rPr>
        <w:t xml:space="preserve"> 495</w:t>
      </w:r>
      <w:r w:rsidR="00B13A5E">
        <w:rPr>
          <w:rFonts w:ascii="Verdana" w:hAnsi="Verdana"/>
          <w:sz w:val="20"/>
          <w:szCs w:val="20"/>
          <w:lang w:val="es-PA"/>
        </w:rPr>
        <w:t xml:space="preserve"> de la Sentencia</w:t>
      </w:r>
      <w:r w:rsidR="0011627A" w:rsidRPr="004F640F">
        <w:rPr>
          <w:rFonts w:ascii="Verdana" w:hAnsi="Verdana"/>
          <w:sz w:val="20"/>
          <w:szCs w:val="20"/>
          <w:lang w:val="es-PA"/>
        </w:rPr>
        <w:t>:</w:t>
      </w:r>
    </w:p>
    <w:p w:rsidR="0011627A" w:rsidRPr="004F640F" w:rsidRDefault="0011627A" w:rsidP="00B3599C">
      <w:pPr>
        <w:pStyle w:val="ListParagraph"/>
        <w:spacing w:after="0" w:line="240" w:lineRule="auto"/>
        <w:ind w:left="576"/>
        <w:contextualSpacing w:val="0"/>
        <w:jc w:val="both"/>
        <w:rPr>
          <w:rFonts w:ascii="Verdana" w:hAnsi="Verdana"/>
          <w:sz w:val="16"/>
          <w:szCs w:val="16"/>
          <w:lang w:val="es-PA"/>
        </w:rPr>
      </w:pPr>
    </w:p>
    <w:p w:rsidR="00177FAE" w:rsidRPr="004F640F" w:rsidRDefault="0011627A" w:rsidP="00F55E6F">
      <w:pPr>
        <w:pStyle w:val="ListParagraph"/>
        <w:spacing w:after="0" w:line="240" w:lineRule="auto"/>
        <w:ind w:right="576"/>
        <w:contextualSpacing w:val="0"/>
        <w:jc w:val="both"/>
        <w:rPr>
          <w:rFonts w:ascii="Verdana" w:hAnsi="Verdana"/>
          <w:sz w:val="18"/>
          <w:szCs w:val="18"/>
          <w:lang w:val="es-PA"/>
        </w:rPr>
      </w:pPr>
      <w:r w:rsidRPr="004F640F">
        <w:rPr>
          <w:rFonts w:ascii="Verdana" w:hAnsi="Verdana"/>
          <w:sz w:val="18"/>
          <w:szCs w:val="18"/>
          <w:lang w:val="es-PA"/>
        </w:rPr>
        <w:t xml:space="preserve">494. </w:t>
      </w:r>
      <w:r w:rsidR="00177FAE" w:rsidRPr="00177FAE">
        <w:rPr>
          <w:rFonts w:ascii="Verdana" w:hAnsi="Verdana"/>
          <w:sz w:val="18"/>
          <w:szCs w:val="18"/>
        </w:rPr>
        <w:t xml:space="preserve">La Corte reitera que, conforme a su jurisprudencia, las costas y gastos hacen parte del concepto de reparación, toda vez que las actividades desplegadas por las víctimas con el fin de obtener justicia, tanto a nivel nacional como internacional, implican erogaciones que deben ser compensadas cuando la responsabilidad internacional del Estado es declarada mediante una sentencia condenatoria. En cuanto al reembolso de gastos, corresponde a la Corte apreciar prudentemente su alcance, el cual comprende los gastos generados ante las autoridades de la jurisdicción interna, así como los generados en el curso del proceso ante el sistema interamericano, teniendo en cuenta las circunstancias del caso concreto y la naturaleza de la jurisdicción internacional de protección de los derechos humanos. Esta apreciación puede ser realizada con base en el principio de equidad y tomando en cuenta los gastos señalados por las partes, siempre que su quantum sea </w:t>
      </w:r>
      <w:proofErr w:type="gramStart"/>
      <w:r w:rsidR="00177FAE" w:rsidRPr="00177FAE">
        <w:rPr>
          <w:rFonts w:ascii="Verdana" w:hAnsi="Verdana"/>
          <w:sz w:val="18"/>
          <w:szCs w:val="18"/>
        </w:rPr>
        <w:t>razonable</w:t>
      </w:r>
      <w:r w:rsidR="00935EFD">
        <w:rPr>
          <w:rFonts w:ascii="Verdana" w:hAnsi="Verdana"/>
          <w:sz w:val="18"/>
          <w:szCs w:val="18"/>
        </w:rPr>
        <w:t>[</w:t>
      </w:r>
      <w:proofErr w:type="gramEnd"/>
      <w:r w:rsidR="00935EFD">
        <w:rPr>
          <w:rFonts w:ascii="Verdana" w:hAnsi="Verdana"/>
          <w:sz w:val="18"/>
          <w:szCs w:val="18"/>
        </w:rPr>
        <w:t>…]</w:t>
      </w:r>
      <w:r w:rsidR="00177FAE" w:rsidRPr="00177FAE">
        <w:rPr>
          <w:rFonts w:ascii="Verdana" w:hAnsi="Verdana"/>
          <w:sz w:val="18"/>
          <w:szCs w:val="18"/>
        </w:rPr>
        <w:t>. Como ha señalado en otras ocasiones, la Corte recuerda que no es suficiente la remisión de documentos probatorios, sino que se requiere que las partes hagan una argumentación que relacione la prueba con el hecho que se considera representado, y que, al tratarse de alegados desembolsos económicos, se establezca con claridad los rubros y la justificación de los mismos</w:t>
      </w:r>
      <w:r w:rsidR="00177FAE">
        <w:rPr>
          <w:rFonts w:ascii="Verdana" w:hAnsi="Verdana"/>
          <w:sz w:val="18"/>
          <w:szCs w:val="18"/>
        </w:rPr>
        <w:t>.</w:t>
      </w:r>
    </w:p>
    <w:p w:rsidR="0011627A" w:rsidRPr="004F640F" w:rsidRDefault="0011627A" w:rsidP="00B3599C">
      <w:pPr>
        <w:pStyle w:val="ListParagraph"/>
        <w:spacing w:after="0" w:line="240" w:lineRule="auto"/>
        <w:ind w:right="576"/>
        <w:contextualSpacing w:val="0"/>
        <w:jc w:val="both"/>
        <w:rPr>
          <w:rFonts w:ascii="Verdana" w:hAnsi="Verdana"/>
          <w:sz w:val="18"/>
          <w:szCs w:val="18"/>
          <w:lang w:val="es-PA"/>
        </w:rPr>
      </w:pPr>
    </w:p>
    <w:p w:rsidR="0011627A" w:rsidRPr="004F640F" w:rsidRDefault="0011627A" w:rsidP="00B3599C">
      <w:pPr>
        <w:pStyle w:val="ListParagraph"/>
        <w:spacing w:after="0" w:line="240" w:lineRule="auto"/>
        <w:ind w:right="576"/>
        <w:contextualSpacing w:val="0"/>
        <w:jc w:val="both"/>
        <w:rPr>
          <w:rFonts w:ascii="Verdana" w:hAnsi="Verdana"/>
          <w:sz w:val="18"/>
          <w:szCs w:val="18"/>
          <w:lang w:val="es-PA"/>
        </w:rPr>
      </w:pPr>
      <w:r w:rsidRPr="004F640F">
        <w:rPr>
          <w:rFonts w:ascii="Verdana" w:hAnsi="Verdana"/>
          <w:sz w:val="18"/>
          <w:szCs w:val="18"/>
          <w:lang w:val="es-PA"/>
        </w:rPr>
        <w:t xml:space="preserve">495. </w:t>
      </w:r>
      <w:r w:rsidR="00F55E6F" w:rsidRPr="004F640F">
        <w:rPr>
          <w:rFonts w:ascii="Verdana" w:hAnsi="Verdana"/>
          <w:sz w:val="18"/>
          <w:szCs w:val="18"/>
          <w:lang w:val="es-PA"/>
        </w:rPr>
        <w:t>Del análisis de los antecedentes aportados, la Corte concluye que algunos montos solicitados se encuentran justificados y comprobados. En consecuencia, la Corte determina en equidad que el Estado debe pagar la suma de US$ 5.000,00 (cinco mil dólares de los Estados Unidos de América) a la CPT, y US$ 50.000,00 (cincuenta mil dólares de los Estados Unidos de América) a CEJIL</w:t>
      </w:r>
      <w:r w:rsidRPr="004F640F">
        <w:rPr>
          <w:rFonts w:ascii="Verdana" w:hAnsi="Verdana"/>
          <w:sz w:val="18"/>
          <w:szCs w:val="18"/>
          <w:lang w:val="es-PA"/>
        </w:rPr>
        <w:t>.</w:t>
      </w:r>
    </w:p>
    <w:p w:rsidR="0011627A" w:rsidRPr="004F640F" w:rsidRDefault="0011627A" w:rsidP="00B3599C">
      <w:pPr>
        <w:widowControl w:val="0"/>
        <w:spacing w:after="0" w:line="240" w:lineRule="auto"/>
        <w:jc w:val="both"/>
        <w:rPr>
          <w:rFonts w:ascii="Verdana" w:hAnsi="Verdana"/>
          <w:b/>
          <w:smallCaps/>
          <w:sz w:val="20"/>
          <w:szCs w:val="20"/>
          <w:lang w:val="es-PA"/>
        </w:rPr>
      </w:pPr>
    </w:p>
    <w:p w:rsidR="00E92A4B" w:rsidRPr="00E931D4" w:rsidRDefault="000E7F2D" w:rsidP="00B3599C">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sidRPr="004F640F">
        <w:rPr>
          <w:rFonts w:ascii="Verdana" w:hAnsi="Verdana"/>
          <w:sz w:val="20"/>
          <w:szCs w:val="20"/>
          <w:lang w:val="es-PA"/>
        </w:rPr>
        <w:t>El Estado presentó en s</w:t>
      </w:r>
      <w:r w:rsidR="0011627A" w:rsidRPr="004F640F">
        <w:rPr>
          <w:rFonts w:ascii="Verdana" w:hAnsi="Verdana"/>
          <w:sz w:val="20"/>
          <w:szCs w:val="20"/>
          <w:lang w:val="es-PA"/>
        </w:rPr>
        <w:t xml:space="preserve">u </w:t>
      </w:r>
      <w:r w:rsidR="00E931D4">
        <w:rPr>
          <w:rFonts w:ascii="Verdana" w:hAnsi="Verdana"/>
          <w:sz w:val="20"/>
          <w:szCs w:val="20"/>
          <w:lang w:val="es-PA"/>
        </w:rPr>
        <w:t>solicitud</w:t>
      </w:r>
      <w:r w:rsidR="0011627A" w:rsidRPr="004F640F">
        <w:rPr>
          <w:rFonts w:ascii="Verdana" w:hAnsi="Verdana"/>
          <w:sz w:val="20"/>
          <w:szCs w:val="20"/>
          <w:lang w:val="es-PA"/>
        </w:rPr>
        <w:t xml:space="preserve"> de interpreta</w:t>
      </w:r>
      <w:r w:rsidR="00325647" w:rsidRPr="004F640F">
        <w:rPr>
          <w:rFonts w:ascii="Verdana" w:hAnsi="Verdana"/>
          <w:sz w:val="20"/>
          <w:szCs w:val="20"/>
          <w:lang w:val="es-PA"/>
        </w:rPr>
        <w:t>ción</w:t>
      </w:r>
      <w:r w:rsidRPr="004F640F">
        <w:rPr>
          <w:rFonts w:ascii="Verdana" w:hAnsi="Verdana"/>
          <w:sz w:val="20"/>
          <w:szCs w:val="20"/>
          <w:lang w:val="es-PA"/>
        </w:rPr>
        <w:t xml:space="preserve"> un c</w:t>
      </w:r>
      <w:r w:rsidR="0011627A" w:rsidRPr="004F640F">
        <w:rPr>
          <w:rFonts w:ascii="Verdana" w:hAnsi="Verdana"/>
          <w:sz w:val="20"/>
          <w:szCs w:val="20"/>
          <w:lang w:val="es-PA"/>
        </w:rPr>
        <w:t>uestionam</w:t>
      </w:r>
      <w:r w:rsidRPr="004F640F">
        <w:rPr>
          <w:rFonts w:ascii="Verdana" w:hAnsi="Verdana"/>
          <w:sz w:val="20"/>
          <w:szCs w:val="20"/>
          <w:lang w:val="es-PA"/>
        </w:rPr>
        <w:t>i</w:t>
      </w:r>
      <w:r w:rsidR="0011627A" w:rsidRPr="004F640F">
        <w:rPr>
          <w:rFonts w:ascii="Verdana" w:hAnsi="Verdana"/>
          <w:sz w:val="20"/>
          <w:szCs w:val="20"/>
          <w:lang w:val="es-PA"/>
        </w:rPr>
        <w:t xml:space="preserve">ento </w:t>
      </w:r>
      <w:r w:rsidR="00F55E6F" w:rsidRPr="004F640F">
        <w:rPr>
          <w:rFonts w:ascii="Verdana" w:hAnsi="Verdana"/>
          <w:sz w:val="20"/>
          <w:szCs w:val="20"/>
          <w:lang w:val="es-PA"/>
        </w:rPr>
        <w:t>sobre</w:t>
      </w:r>
      <w:r w:rsidRPr="004F640F">
        <w:rPr>
          <w:rFonts w:ascii="Verdana" w:hAnsi="Verdana"/>
          <w:sz w:val="20"/>
          <w:szCs w:val="20"/>
          <w:lang w:val="es-PA"/>
        </w:rPr>
        <w:t xml:space="preserve"> los crite</w:t>
      </w:r>
      <w:r w:rsidR="0011627A" w:rsidRPr="004F640F">
        <w:rPr>
          <w:rFonts w:ascii="Verdana" w:hAnsi="Verdana"/>
          <w:sz w:val="20"/>
          <w:szCs w:val="20"/>
          <w:lang w:val="es-PA"/>
        </w:rPr>
        <w:t>rios</w:t>
      </w:r>
      <w:r w:rsidRPr="004F640F">
        <w:rPr>
          <w:rFonts w:ascii="Verdana" w:hAnsi="Verdana"/>
          <w:sz w:val="20"/>
          <w:szCs w:val="20"/>
          <w:lang w:val="es-PA"/>
        </w:rPr>
        <w:t xml:space="preserve"> utilizados por este Tribunal al</w:t>
      </w:r>
      <w:r w:rsidR="0011627A" w:rsidRPr="004F640F">
        <w:rPr>
          <w:rFonts w:ascii="Verdana" w:hAnsi="Verdana"/>
          <w:sz w:val="20"/>
          <w:szCs w:val="20"/>
          <w:lang w:val="es-PA"/>
        </w:rPr>
        <w:t xml:space="preserve"> ordenar </w:t>
      </w:r>
      <w:r w:rsidRPr="004F640F">
        <w:rPr>
          <w:rFonts w:ascii="Verdana" w:hAnsi="Verdana"/>
          <w:sz w:val="20"/>
          <w:szCs w:val="20"/>
          <w:lang w:val="es-PA"/>
        </w:rPr>
        <w:t xml:space="preserve">los </w:t>
      </w:r>
      <w:r w:rsidRPr="00E931D4">
        <w:rPr>
          <w:rFonts w:ascii="Verdana" w:hAnsi="Verdana"/>
          <w:sz w:val="20"/>
          <w:szCs w:val="20"/>
          <w:lang w:val="es-PA"/>
        </w:rPr>
        <w:t>montos debidos en la</w:t>
      </w:r>
      <w:r w:rsidR="0011627A" w:rsidRPr="00E931D4">
        <w:rPr>
          <w:rFonts w:ascii="Verdana" w:hAnsi="Verdana"/>
          <w:sz w:val="20"/>
          <w:szCs w:val="20"/>
          <w:lang w:val="es-PA"/>
        </w:rPr>
        <w:t xml:space="preserve"> </w:t>
      </w:r>
      <w:r w:rsidR="00C60BCD" w:rsidRPr="00E931D4">
        <w:rPr>
          <w:rFonts w:ascii="Verdana" w:hAnsi="Verdana"/>
          <w:sz w:val="20"/>
          <w:szCs w:val="20"/>
          <w:lang w:val="es-PA"/>
        </w:rPr>
        <w:t>Sentencia</w:t>
      </w:r>
      <w:r w:rsidRPr="004F640F">
        <w:rPr>
          <w:rFonts w:ascii="Verdana" w:hAnsi="Verdana"/>
          <w:sz w:val="20"/>
          <w:szCs w:val="20"/>
          <w:lang w:val="es-PA"/>
        </w:rPr>
        <w:t>. Se trata de un</w:t>
      </w:r>
      <w:r w:rsidR="0011627A" w:rsidRPr="004F640F">
        <w:rPr>
          <w:rFonts w:ascii="Verdana" w:hAnsi="Verdana"/>
          <w:sz w:val="20"/>
          <w:szCs w:val="20"/>
          <w:lang w:val="es-PA"/>
        </w:rPr>
        <w:t xml:space="preserve"> </w:t>
      </w:r>
      <w:r w:rsidRPr="004F640F">
        <w:rPr>
          <w:rFonts w:ascii="Verdana" w:hAnsi="Verdana"/>
          <w:sz w:val="20"/>
          <w:szCs w:val="20"/>
          <w:lang w:val="es-PA"/>
        </w:rPr>
        <w:t>desacuerdo con</w:t>
      </w:r>
      <w:r w:rsidR="0051410C" w:rsidRPr="004F640F">
        <w:rPr>
          <w:rFonts w:ascii="Verdana" w:hAnsi="Verdana"/>
          <w:sz w:val="20"/>
          <w:szCs w:val="20"/>
          <w:lang w:val="es-PA"/>
        </w:rPr>
        <w:t xml:space="preserve"> </w:t>
      </w:r>
      <w:r w:rsidRPr="004F640F">
        <w:rPr>
          <w:rFonts w:ascii="Verdana" w:hAnsi="Verdana"/>
          <w:sz w:val="20"/>
          <w:szCs w:val="20"/>
          <w:lang w:val="es-PA"/>
        </w:rPr>
        <w:t>la cantidad fij</w:t>
      </w:r>
      <w:r w:rsidR="0051410C" w:rsidRPr="004F640F">
        <w:rPr>
          <w:rFonts w:ascii="Verdana" w:hAnsi="Verdana"/>
          <w:sz w:val="20"/>
          <w:szCs w:val="20"/>
          <w:lang w:val="es-PA"/>
        </w:rPr>
        <w:t xml:space="preserve">ada para </w:t>
      </w:r>
      <w:r w:rsidRPr="004F640F">
        <w:rPr>
          <w:rFonts w:ascii="Verdana" w:hAnsi="Verdana"/>
          <w:sz w:val="20"/>
          <w:szCs w:val="20"/>
          <w:lang w:val="es-PA"/>
        </w:rPr>
        <w:t>el</w:t>
      </w:r>
      <w:r w:rsidR="0011627A" w:rsidRPr="004F640F">
        <w:rPr>
          <w:rFonts w:ascii="Verdana" w:hAnsi="Verdana"/>
          <w:sz w:val="20"/>
          <w:szCs w:val="20"/>
          <w:lang w:val="es-PA"/>
        </w:rPr>
        <w:t xml:space="preserve"> p</w:t>
      </w:r>
      <w:r w:rsidRPr="004F640F">
        <w:rPr>
          <w:rFonts w:ascii="Verdana" w:hAnsi="Verdana"/>
          <w:sz w:val="20"/>
          <w:szCs w:val="20"/>
          <w:lang w:val="es-PA"/>
        </w:rPr>
        <w:t>ag</w:t>
      </w:r>
      <w:r w:rsidR="0011627A" w:rsidRPr="004F640F">
        <w:rPr>
          <w:rFonts w:ascii="Verdana" w:hAnsi="Verdana"/>
          <w:sz w:val="20"/>
          <w:szCs w:val="20"/>
          <w:lang w:val="es-PA"/>
        </w:rPr>
        <w:t>o d</w:t>
      </w:r>
      <w:r w:rsidRPr="004F640F">
        <w:rPr>
          <w:rFonts w:ascii="Verdana" w:hAnsi="Verdana"/>
          <w:sz w:val="20"/>
          <w:szCs w:val="20"/>
          <w:lang w:val="es-PA"/>
        </w:rPr>
        <w:t>e la CPT. Sin embargo</w:t>
      </w:r>
      <w:r w:rsidR="0011627A" w:rsidRPr="004F640F">
        <w:rPr>
          <w:rFonts w:ascii="Verdana" w:hAnsi="Verdana"/>
          <w:sz w:val="20"/>
          <w:szCs w:val="20"/>
          <w:lang w:val="es-PA"/>
        </w:rPr>
        <w:t xml:space="preserve">, </w:t>
      </w:r>
      <w:r w:rsidRPr="004F640F">
        <w:rPr>
          <w:rFonts w:ascii="Verdana" w:hAnsi="Verdana"/>
          <w:sz w:val="20"/>
          <w:szCs w:val="20"/>
          <w:lang w:val="es-PA"/>
        </w:rPr>
        <w:t>l</w:t>
      </w:r>
      <w:r w:rsidR="0011627A" w:rsidRPr="004F640F">
        <w:rPr>
          <w:rFonts w:ascii="Verdana" w:hAnsi="Verdana"/>
          <w:sz w:val="20"/>
          <w:szCs w:val="20"/>
          <w:lang w:val="es-PA"/>
        </w:rPr>
        <w:t xml:space="preserve">a Corte considera que </w:t>
      </w:r>
      <w:r w:rsidRPr="004F640F">
        <w:rPr>
          <w:rFonts w:ascii="Verdana" w:hAnsi="Verdana"/>
          <w:sz w:val="20"/>
          <w:szCs w:val="20"/>
          <w:lang w:val="es-PA"/>
        </w:rPr>
        <w:t>los p</w:t>
      </w:r>
      <w:r w:rsidR="0011627A" w:rsidRPr="004F640F">
        <w:rPr>
          <w:rFonts w:ascii="Verdana" w:hAnsi="Verdana"/>
          <w:sz w:val="20"/>
          <w:szCs w:val="20"/>
          <w:lang w:val="es-PA"/>
        </w:rPr>
        <w:t>á</w:t>
      </w:r>
      <w:r w:rsidRPr="004F640F">
        <w:rPr>
          <w:rFonts w:ascii="Verdana" w:hAnsi="Verdana"/>
          <w:sz w:val="20"/>
          <w:szCs w:val="20"/>
          <w:lang w:val="es-PA"/>
        </w:rPr>
        <w:t>r</w:t>
      </w:r>
      <w:r w:rsidR="0011627A" w:rsidRPr="004F640F">
        <w:rPr>
          <w:rFonts w:ascii="Verdana" w:hAnsi="Verdana"/>
          <w:sz w:val="20"/>
          <w:szCs w:val="20"/>
          <w:lang w:val="es-PA"/>
        </w:rPr>
        <w:t>rafos transcritos se ref</w:t>
      </w:r>
      <w:r w:rsidRPr="004F640F">
        <w:rPr>
          <w:rFonts w:ascii="Verdana" w:hAnsi="Verdana"/>
          <w:sz w:val="20"/>
          <w:szCs w:val="20"/>
          <w:lang w:val="es-PA"/>
        </w:rPr>
        <w:t>ieren con</w:t>
      </w:r>
      <w:r w:rsidR="0011627A" w:rsidRPr="004F640F">
        <w:rPr>
          <w:rFonts w:ascii="Verdana" w:hAnsi="Verdana"/>
          <w:sz w:val="20"/>
          <w:szCs w:val="20"/>
          <w:lang w:val="es-PA"/>
        </w:rPr>
        <w:t xml:space="preserve"> </w:t>
      </w:r>
      <w:r w:rsidR="0011627A" w:rsidRPr="00E931D4">
        <w:rPr>
          <w:rFonts w:ascii="Verdana" w:hAnsi="Verdana"/>
          <w:sz w:val="20"/>
          <w:szCs w:val="20"/>
          <w:lang w:val="es-PA"/>
        </w:rPr>
        <w:t>clar</w:t>
      </w:r>
      <w:r w:rsidR="00F55E6F" w:rsidRPr="00E931D4">
        <w:rPr>
          <w:rFonts w:ascii="Verdana" w:hAnsi="Verdana"/>
          <w:sz w:val="20"/>
          <w:szCs w:val="20"/>
          <w:lang w:val="es-PA"/>
        </w:rPr>
        <w:t>idad</w:t>
      </w:r>
      <w:r w:rsidRPr="00E931D4">
        <w:rPr>
          <w:rFonts w:ascii="Verdana" w:hAnsi="Verdana"/>
          <w:sz w:val="20"/>
          <w:szCs w:val="20"/>
          <w:lang w:val="es-PA"/>
        </w:rPr>
        <w:t xml:space="preserve"> </w:t>
      </w:r>
      <w:r w:rsidR="00E931D4">
        <w:rPr>
          <w:rFonts w:ascii="Verdana" w:hAnsi="Verdana"/>
          <w:sz w:val="20"/>
          <w:szCs w:val="20"/>
          <w:lang w:val="es-PA"/>
        </w:rPr>
        <w:t xml:space="preserve">a </w:t>
      </w:r>
      <w:r w:rsidRPr="00E931D4">
        <w:rPr>
          <w:rFonts w:ascii="Verdana" w:hAnsi="Verdana"/>
          <w:sz w:val="20"/>
          <w:szCs w:val="20"/>
          <w:lang w:val="es-PA"/>
        </w:rPr>
        <w:t>los</w:t>
      </w:r>
      <w:r w:rsidRPr="004F640F">
        <w:rPr>
          <w:rFonts w:ascii="Verdana" w:hAnsi="Verdana"/>
          <w:sz w:val="20"/>
          <w:szCs w:val="20"/>
          <w:lang w:val="es-PA"/>
        </w:rPr>
        <w:t xml:space="preserve"> crite</w:t>
      </w:r>
      <w:r w:rsidR="0011627A" w:rsidRPr="004F640F">
        <w:rPr>
          <w:rFonts w:ascii="Verdana" w:hAnsi="Verdana"/>
          <w:sz w:val="20"/>
          <w:szCs w:val="20"/>
          <w:lang w:val="es-PA"/>
        </w:rPr>
        <w:t xml:space="preserve">rios </w:t>
      </w:r>
      <w:r w:rsidR="00E931D4">
        <w:rPr>
          <w:rFonts w:ascii="Verdana" w:hAnsi="Verdana"/>
          <w:sz w:val="20"/>
          <w:szCs w:val="20"/>
          <w:lang w:val="es-PA"/>
        </w:rPr>
        <w:t>utilizados</w:t>
      </w:r>
      <w:r w:rsidR="0011627A" w:rsidRPr="004F640F">
        <w:rPr>
          <w:rFonts w:ascii="Verdana" w:hAnsi="Verdana"/>
          <w:sz w:val="20"/>
          <w:szCs w:val="20"/>
          <w:lang w:val="es-PA"/>
        </w:rPr>
        <w:t xml:space="preserve"> para </w:t>
      </w:r>
      <w:r w:rsidRPr="004F640F">
        <w:rPr>
          <w:rFonts w:ascii="Verdana" w:hAnsi="Verdana"/>
          <w:sz w:val="20"/>
          <w:szCs w:val="20"/>
          <w:lang w:val="es-PA"/>
        </w:rPr>
        <w:t>l</w:t>
      </w:r>
      <w:r w:rsidR="0011627A" w:rsidRPr="004F640F">
        <w:rPr>
          <w:rFonts w:ascii="Verdana" w:hAnsi="Verdana"/>
          <w:sz w:val="20"/>
          <w:szCs w:val="20"/>
          <w:lang w:val="es-PA"/>
        </w:rPr>
        <w:t>a determina</w:t>
      </w:r>
      <w:r w:rsidR="00325647" w:rsidRPr="004F640F">
        <w:rPr>
          <w:rFonts w:ascii="Verdana" w:hAnsi="Verdana"/>
          <w:sz w:val="20"/>
          <w:szCs w:val="20"/>
          <w:lang w:val="es-PA"/>
        </w:rPr>
        <w:t>ción</w:t>
      </w:r>
      <w:r w:rsidRPr="004F640F">
        <w:rPr>
          <w:rFonts w:ascii="Verdana" w:hAnsi="Verdana"/>
          <w:sz w:val="20"/>
          <w:szCs w:val="20"/>
          <w:lang w:val="es-PA"/>
        </w:rPr>
        <w:t xml:space="preserve"> de costas y gastos, con base en las pruebas </w:t>
      </w:r>
      <w:r w:rsidR="008775AC" w:rsidRPr="00E931D4">
        <w:rPr>
          <w:rFonts w:ascii="Verdana" w:hAnsi="Verdana"/>
          <w:sz w:val="20"/>
          <w:szCs w:val="20"/>
          <w:lang w:val="es-PA"/>
        </w:rPr>
        <w:t>señaladas</w:t>
      </w:r>
      <w:r w:rsidRPr="00E931D4">
        <w:rPr>
          <w:rFonts w:ascii="Verdana" w:hAnsi="Verdana"/>
          <w:sz w:val="20"/>
          <w:szCs w:val="20"/>
          <w:lang w:val="es-PA"/>
        </w:rPr>
        <w:t xml:space="preserve"> por los representantes, en la equidad y razo</w:t>
      </w:r>
      <w:r w:rsidR="008775AC" w:rsidRPr="00E931D4">
        <w:rPr>
          <w:rFonts w:ascii="Verdana" w:hAnsi="Verdana"/>
          <w:sz w:val="20"/>
          <w:szCs w:val="20"/>
          <w:lang w:val="es-PA"/>
        </w:rPr>
        <w:t>n</w:t>
      </w:r>
      <w:r w:rsidRPr="00E931D4">
        <w:rPr>
          <w:rFonts w:ascii="Verdana" w:hAnsi="Verdana"/>
          <w:sz w:val="20"/>
          <w:szCs w:val="20"/>
          <w:lang w:val="es-PA"/>
        </w:rPr>
        <w:t>abilidad. Es jurisprude</w:t>
      </w:r>
      <w:r w:rsidR="0011627A" w:rsidRPr="00E931D4">
        <w:rPr>
          <w:rFonts w:ascii="Verdana" w:hAnsi="Verdana"/>
          <w:sz w:val="20"/>
          <w:szCs w:val="20"/>
          <w:lang w:val="es-PA"/>
        </w:rPr>
        <w:t xml:space="preserve">ncia </w:t>
      </w:r>
      <w:r w:rsidR="00075B98">
        <w:rPr>
          <w:rFonts w:ascii="Verdana" w:hAnsi="Verdana"/>
          <w:sz w:val="20"/>
          <w:szCs w:val="20"/>
          <w:lang w:val="es-PA"/>
        </w:rPr>
        <w:t xml:space="preserve">reiterada </w:t>
      </w:r>
      <w:r w:rsidR="0011627A" w:rsidRPr="00E931D4">
        <w:rPr>
          <w:rFonts w:ascii="Verdana" w:hAnsi="Verdana"/>
          <w:sz w:val="20"/>
          <w:szCs w:val="20"/>
          <w:lang w:val="es-PA"/>
        </w:rPr>
        <w:t>de</w:t>
      </w:r>
      <w:r w:rsidRPr="00E931D4">
        <w:rPr>
          <w:rFonts w:ascii="Verdana" w:hAnsi="Verdana"/>
          <w:sz w:val="20"/>
          <w:szCs w:val="20"/>
          <w:lang w:val="es-PA"/>
        </w:rPr>
        <w:t xml:space="preserve"> e</w:t>
      </w:r>
      <w:r w:rsidR="0011627A" w:rsidRPr="00E931D4">
        <w:rPr>
          <w:rFonts w:ascii="Verdana" w:hAnsi="Verdana"/>
          <w:sz w:val="20"/>
          <w:szCs w:val="20"/>
          <w:lang w:val="es-PA"/>
        </w:rPr>
        <w:t>s</w:t>
      </w:r>
      <w:r w:rsidR="008775AC" w:rsidRPr="00E931D4">
        <w:rPr>
          <w:rFonts w:ascii="Verdana" w:hAnsi="Verdana"/>
          <w:sz w:val="20"/>
          <w:szCs w:val="20"/>
          <w:lang w:val="es-PA"/>
        </w:rPr>
        <w:t>t</w:t>
      </w:r>
      <w:r w:rsidR="0011627A" w:rsidRPr="00E931D4">
        <w:rPr>
          <w:rFonts w:ascii="Verdana" w:hAnsi="Verdana"/>
          <w:sz w:val="20"/>
          <w:szCs w:val="20"/>
          <w:lang w:val="es-PA"/>
        </w:rPr>
        <w:t xml:space="preserve">e Tribunal </w:t>
      </w:r>
      <w:r w:rsidRPr="00E931D4">
        <w:rPr>
          <w:rFonts w:ascii="Verdana" w:hAnsi="Verdana"/>
          <w:sz w:val="20"/>
          <w:szCs w:val="20"/>
          <w:lang w:val="es-PA"/>
        </w:rPr>
        <w:t>la fij</w:t>
      </w:r>
      <w:r w:rsidR="0011627A" w:rsidRPr="00E931D4">
        <w:rPr>
          <w:rFonts w:ascii="Verdana" w:hAnsi="Verdana"/>
          <w:sz w:val="20"/>
          <w:szCs w:val="20"/>
          <w:lang w:val="es-PA"/>
        </w:rPr>
        <w:t>a</w:t>
      </w:r>
      <w:r w:rsidR="00325647" w:rsidRPr="00E931D4">
        <w:rPr>
          <w:rFonts w:ascii="Verdana" w:hAnsi="Verdana"/>
          <w:sz w:val="20"/>
          <w:szCs w:val="20"/>
          <w:lang w:val="es-PA"/>
        </w:rPr>
        <w:t>ción</w:t>
      </w:r>
      <w:r w:rsidRPr="00E931D4">
        <w:rPr>
          <w:rFonts w:ascii="Verdana" w:hAnsi="Verdana"/>
          <w:sz w:val="20"/>
          <w:szCs w:val="20"/>
          <w:lang w:val="es-PA"/>
        </w:rPr>
        <w:t xml:space="preserve"> de costas y</w:t>
      </w:r>
      <w:r w:rsidR="0011627A" w:rsidRPr="00E931D4">
        <w:rPr>
          <w:rFonts w:ascii="Verdana" w:hAnsi="Verdana"/>
          <w:sz w:val="20"/>
          <w:szCs w:val="20"/>
          <w:lang w:val="es-PA"/>
        </w:rPr>
        <w:t xml:space="preserve"> gastos de</w:t>
      </w:r>
      <w:r w:rsidRPr="00E931D4">
        <w:rPr>
          <w:rFonts w:ascii="Verdana" w:hAnsi="Verdana"/>
          <w:sz w:val="20"/>
          <w:szCs w:val="20"/>
          <w:lang w:val="es-PA"/>
        </w:rPr>
        <w:t xml:space="preserve"> esa mane</w:t>
      </w:r>
      <w:r w:rsidR="0011627A" w:rsidRPr="00E931D4">
        <w:rPr>
          <w:rFonts w:ascii="Verdana" w:hAnsi="Verdana"/>
          <w:sz w:val="20"/>
          <w:szCs w:val="20"/>
          <w:lang w:val="es-PA"/>
        </w:rPr>
        <w:t>ra</w:t>
      </w:r>
      <w:r w:rsidR="0011627A" w:rsidRPr="00E931D4">
        <w:rPr>
          <w:rStyle w:val="FootnoteReference"/>
          <w:sz w:val="20"/>
          <w:szCs w:val="20"/>
          <w:lang w:val="es-PA"/>
        </w:rPr>
        <w:footnoteReference w:id="9"/>
      </w:r>
      <w:r w:rsidR="00B13A5E">
        <w:rPr>
          <w:rFonts w:ascii="Verdana" w:hAnsi="Verdana"/>
          <w:sz w:val="20"/>
          <w:szCs w:val="20"/>
          <w:lang w:val="es-PA"/>
        </w:rPr>
        <w:t>.</w:t>
      </w:r>
      <w:r w:rsidR="0011627A" w:rsidRPr="00E931D4">
        <w:rPr>
          <w:rFonts w:ascii="Verdana" w:hAnsi="Verdana"/>
          <w:sz w:val="20"/>
          <w:szCs w:val="20"/>
          <w:lang w:val="es-PA"/>
        </w:rPr>
        <w:t xml:space="preserve"> </w:t>
      </w:r>
    </w:p>
    <w:p w:rsidR="00E92A4B" w:rsidRPr="004F640F" w:rsidRDefault="00E92A4B" w:rsidP="00C12B1B">
      <w:pPr>
        <w:pStyle w:val="ListParagraph"/>
        <w:spacing w:after="0" w:line="240" w:lineRule="auto"/>
        <w:ind w:left="0"/>
        <w:contextualSpacing w:val="0"/>
        <w:jc w:val="both"/>
        <w:rPr>
          <w:rFonts w:ascii="Verdana" w:hAnsi="Verdana"/>
          <w:sz w:val="20"/>
          <w:szCs w:val="20"/>
          <w:lang w:val="es-PA"/>
        </w:rPr>
      </w:pPr>
    </w:p>
    <w:p w:rsidR="00DE08D8" w:rsidRPr="004F640F" w:rsidRDefault="00A17BB3" w:rsidP="00B3599C">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sidRPr="004F640F">
        <w:rPr>
          <w:rFonts w:ascii="Verdana" w:hAnsi="Verdana"/>
          <w:sz w:val="20"/>
          <w:szCs w:val="20"/>
          <w:lang w:val="es-PA"/>
        </w:rPr>
        <w:t>Por esa razón, el</w:t>
      </w:r>
      <w:r w:rsidR="0011627A" w:rsidRPr="004F640F">
        <w:rPr>
          <w:rFonts w:ascii="Verdana" w:hAnsi="Verdana"/>
          <w:sz w:val="20"/>
          <w:szCs w:val="20"/>
          <w:lang w:val="es-PA"/>
        </w:rPr>
        <w:t xml:space="preserve"> Trib</w:t>
      </w:r>
      <w:r w:rsidRPr="004F640F">
        <w:rPr>
          <w:rFonts w:ascii="Verdana" w:hAnsi="Verdana"/>
          <w:sz w:val="20"/>
          <w:szCs w:val="20"/>
          <w:lang w:val="es-PA"/>
        </w:rPr>
        <w:t>unal fijó de manera autónoma el</w:t>
      </w:r>
      <w:r w:rsidR="00841794" w:rsidRPr="004F640F">
        <w:rPr>
          <w:rFonts w:ascii="Verdana" w:hAnsi="Verdana"/>
          <w:sz w:val="20"/>
          <w:szCs w:val="20"/>
          <w:lang w:val="es-PA"/>
        </w:rPr>
        <w:t xml:space="preserve"> valor </w:t>
      </w:r>
      <w:r w:rsidR="0011627A" w:rsidRPr="004F640F">
        <w:rPr>
          <w:rFonts w:ascii="Verdana" w:hAnsi="Verdana"/>
          <w:sz w:val="20"/>
          <w:szCs w:val="20"/>
          <w:lang w:val="es-PA"/>
        </w:rPr>
        <w:t>correspond</w:t>
      </w:r>
      <w:r w:rsidRPr="004F640F">
        <w:rPr>
          <w:rFonts w:ascii="Verdana" w:hAnsi="Verdana"/>
          <w:sz w:val="20"/>
          <w:szCs w:val="20"/>
          <w:lang w:val="es-PA"/>
        </w:rPr>
        <w:t>i</w:t>
      </w:r>
      <w:r w:rsidR="0011627A" w:rsidRPr="004F640F">
        <w:rPr>
          <w:rFonts w:ascii="Verdana" w:hAnsi="Verdana"/>
          <w:sz w:val="20"/>
          <w:szCs w:val="20"/>
          <w:lang w:val="es-PA"/>
        </w:rPr>
        <w:t>ent</w:t>
      </w:r>
      <w:r w:rsidR="00841794" w:rsidRPr="004F640F">
        <w:rPr>
          <w:rFonts w:ascii="Verdana" w:hAnsi="Verdana"/>
          <w:sz w:val="20"/>
          <w:szCs w:val="20"/>
          <w:lang w:val="es-PA"/>
        </w:rPr>
        <w:t>e a ser pag</w:t>
      </w:r>
      <w:r w:rsidRPr="004F640F">
        <w:rPr>
          <w:rFonts w:ascii="Verdana" w:hAnsi="Verdana"/>
          <w:sz w:val="20"/>
          <w:szCs w:val="20"/>
          <w:lang w:val="es-PA"/>
        </w:rPr>
        <w:t>ad</w:t>
      </w:r>
      <w:r w:rsidR="00841794" w:rsidRPr="004F640F">
        <w:rPr>
          <w:rFonts w:ascii="Verdana" w:hAnsi="Verdana"/>
          <w:sz w:val="20"/>
          <w:szCs w:val="20"/>
          <w:lang w:val="es-PA"/>
        </w:rPr>
        <w:t>o</w:t>
      </w:r>
      <w:r w:rsidR="00B3599C" w:rsidRPr="004F640F">
        <w:rPr>
          <w:rFonts w:ascii="Verdana" w:hAnsi="Verdana"/>
          <w:sz w:val="20"/>
          <w:szCs w:val="20"/>
          <w:lang w:val="es-PA"/>
        </w:rPr>
        <w:t xml:space="preserve"> a</w:t>
      </w:r>
      <w:r w:rsidRPr="004F640F">
        <w:rPr>
          <w:rFonts w:ascii="Verdana" w:hAnsi="Verdana"/>
          <w:sz w:val="20"/>
          <w:szCs w:val="20"/>
          <w:lang w:val="es-PA"/>
        </w:rPr>
        <w:t xml:space="preserve"> l</w:t>
      </w:r>
      <w:r w:rsidR="00B3599C" w:rsidRPr="004F640F">
        <w:rPr>
          <w:rFonts w:ascii="Verdana" w:hAnsi="Verdana"/>
          <w:sz w:val="20"/>
          <w:szCs w:val="20"/>
          <w:lang w:val="es-PA"/>
        </w:rPr>
        <w:t>os representantes</w:t>
      </w:r>
      <w:r w:rsidRPr="004F640F">
        <w:rPr>
          <w:rFonts w:ascii="Verdana" w:hAnsi="Verdana"/>
          <w:sz w:val="20"/>
          <w:szCs w:val="20"/>
          <w:lang w:val="es-PA"/>
        </w:rPr>
        <w:t xml:space="preserve"> y</w:t>
      </w:r>
      <w:r w:rsidR="00B3599C" w:rsidRPr="004F640F">
        <w:rPr>
          <w:rFonts w:ascii="Verdana" w:hAnsi="Verdana"/>
          <w:sz w:val="20"/>
          <w:szCs w:val="20"/>
          <w:lang w:val="es-PA"/>
        </w:rPr>
        <w:t>,</w:t>
      </w:r>
      <w:r w:rsidR="0011627A" w:rsidRPr="004F640F">
        <w:rPr>
          <w:rFonts w:ascii="Verdana" w:hAnsi="Verdana"/>
          <w:sz w:val="20"/>
          <w:szCs w:val="20"/>
          <w:lang w:val="es-PA"/>
        </w:rPr>
        <w:t xml:space="preserve"> por</w:t>
      </w:r>
      <w:r w:rsidRPr="004F640F">
        <w:rPr>
          <w:rFonts w:ascii="Verdana" w:hAnsi="Verdana"/>
          <w:sz w:val="20"/>
          <w:szCs w:val="20"/>
          <w:lang w:val="es-PA"/>
        </w:rPr>
        <w:t xml:space="preserve"> lo </w:t>
      </w:r>
      <w:r w:rsidR="0011627A" w:rsidRPr="004F640F">
        <w:rPr>
          <w:rFonts w:ascii="Verdana" w:hAnsi="Verdana"/>
          <w:sz w:val="20"/>
          <w:szCs w:val="20"/>
          <w:lang w:val="es-PA"/>
        </w:rPr>
        <w:t>tanto</w:t>
      </w:r>
      <w:r w:rsidR="00B3599C" w:rsidRPr="004F640F">
        <w:rPr>
          <w:rFonts w:ascii="Verdana" w:hAnsi="Verdana"/>
          <w:sz w:val="20"/>
          <w:szCs w:val="20"/>
          <w:lang w:val="es-PA"/>
        </w:rPr>
        <w:t>,</w:t>
      </w:r>
      <w:r w:rsidRPr="004F640F">
        <w:rPr>
          <w:rFonts w:ascii="Verdana" w:hAnsi="Verdana"/>
          <w:sz w:val="20"/>
          <w:szCs w:val="20"/>
          <w:lang w:val="es-PA"/>
        </w:rPr>
        <w:t xml:space="preserve"> no considera que aclara</w:t>
      </w:r>
      <w:r w:rsidR="008775AC" w:rsidRPr="004F640F">
        <w:rPr>
          <w:rFonts w:ascii="Verdana" w:hAnsi="Verdana"/>
          <w:sz w:val="20"/>
          <w:szCs w:val="20"/>
          <w:lang w:val="es-PA"/>
        </w:rPr>
        <w:t>ciones adicionales sean adecuada</w:t>
      </w:r>
      <w:r w:rsidRPr="004F640F">
        <w:rPr>
          <w:rFonts w:ascii="Verdana" w:hAnsi="Verdana"/>
          <w:sz w:val="20"/>
          <w:szCs w:val="20"/>
          <w:lang w:val="es-PA"/>
        </w:rPr>
        <w:t>s o necesa</w:t>
      </w:r>
      <w:r w:rsidR="008775AC" w:rsidRPr="004F640F">
        <w:rPr>
          <w:rFonts w:ascii="Verdana" w:hAnsi="Verdana"/>
          <w:sz w:val="20"/>
          <w:szCs w:val="20"/>
          <w:lang w:val="es-PA"/>
        </w:rPr>
        <w:t>ria</w:t>
      </w:r>
      <w:r w:rsidR="0011627A" w:rsidRPr="004F640F">
        <w:rPr>
          <w:rFonts w:ascii="Verdana" w:hAnsi="Verdana"/>
          <w:sz w:val="20"/>
          <w:szCs w:val="20"/>
          <w:lang w:val="es-PA"/>
        </w:rPr>
        <w:t>s</w:t>
      </w:r>
      <w:r w:rsidRPr="004F640F">
        <w:rPr>
          <w:rFonts w:ascii="Verdana" w:hAnsi="Verdana"/>
          <w:sz w:val="20"/>
          <w:szCs w:val="20"/>
          <w:lang w:val="es-PA"/>
        </w:rPr>
        <w:t xml:space="preserve"> y rechaza</w:t>
      </w:r>
      <w:r w:rsidR="00C12B1B" w:rsidRPr="004F640F">
        <w:rPr>
          <w:rFonts w:ascii="Verdana" w:hAnsi="Verdana"/>
          <w:sz w:val="20"/>
          <w:szCs w:val="20"/>
          <w:lang w:val="es-PA"/>
        </w:rPr>
        <w:t xml:space="preserve"> </w:t>
      </w:r>
      <w:r w:rsidR="00010238">
        <w:rPr>
          <w:rFonts w:ascii="Verdana" w:hAnsi="Verdana"/>
          <w:sz w:val="20"/>
          <w:szCs w:val="20"/>
          <w:lang w:val="es-PA"/>
        </w:rPr>
        <w:t>é</w:t>
      </w:r>
      <w:r w:rsidR="00C12B1B" w:rsidRPr="004F640F">
        <w:rPr>
          <w:rFonts w:ascii="Verdana" w:hAnsi="Verdana"/>
          <w:sz w:val="20"/>
          <w:szCs w:val="20"/>
          <w:lang w:val="es-PA"/>
        </w:rPr>
        <w:t>st</w:t>
      </w:r>
      <w:r w:rsidR="00D1606F">
        <w:rPr>
          <w:rFonts w:ascii="Verdana" w:hAnsi="Verdana"/>
          <w:sz w:val="20"/>
          <w:szCs w:val="20"/>
          <w:lang w:val="es-PA"/>
        </w:rPr>
        <w:t>a</w:t>
      </w:r>
      <w:r w:rsidR="00C12B1B" w:rsidRPr="004F640F">
        <w:rPr>
          <w:rFonts w:ascii="Verdana" w:hAnsi="Verdana"/>
          <w:sz w:val="20"/>
          <w:szCs w:val="20"/>
          <w:lang w:val="es-PA"/>
        </w:rPr>
        <w:t xml:space="preserve"> </w:t>
      </w:r>
      <w:r w:rsidR="00D1606F">
        <w:rPr>
          <w:rFonts w:ascii="Verdana" w:hAnsi="Verdana"/>
          <w:sz w:val="20"/>
          <w:szCs w:val="20"/>
          <w:lang w:val="es-PA"/>
        </w:rPr>
        <w:t>solicitud</w:t>
      </w:r>
      <w:r w:rsidR="00C12B1B" w:rsidRPr="004F640F">
        <w:rPr>
          <w:rFonts w:ascii="Verdana" w:hAnsi="Verdana"/>
          <w:sz w:val="20"/>
          <w:szCs w:val="20"/>
          <w:lang w:val="es-PA"/>
        </w:rPr>
        <w:t xml:space="preserve"> de interpreta</w:t>
      </w:r>
      <w:r w:rsidR="00325647" w:rsidRPr="004F640F">
        <w:rPr>
          <w:rFonts w:ascii="Verdana" w:hAnsi="Verdana"/>
          <w:sz w:val="20"/>
          <w:szCs w:val="20"/>
          <w:lang w:val="es-PA"/>
        </w:rPr>
        <w:t>ción</w:t>
      </w:r>
      <w:r w:rsidR="00C12B1B" w:rsidRPr="004F640F">
        <w:rPr>
          <w:rFonts w:ascii="Verdana" w:hAnsi="Verdana"/>
          <w:sz w:val="20"/>
          <w:szCs w:val="20"/>
          <w:lang w:val="es-PA"/>
        </w:rPr>
        <w:t xml:space="preserve">. </w:t>
      </w:r>
    </w:p>
    <w:p w:rsidR="005815D6" w:rsidRPr="004F640F" w:rsidRDefault="005815D6" w:rsidP="00B3599C">
      <w:pPr>
        <w:pStyle w:val="ListParagraph"/>
        <w:spacing w:after="0" w:line="240" w:lineRule="auto"/>
        <w:ind w:left="0"/>
        <w:contextualSpacing w:val="0"/>
        <w:jc w:val="both"/>
        <w:rPr>
          <w:rFonts w:ascii="Verdana" w:hAnsi="Verdana"/>
          <w:sz w:val="20"/>
          <w:szCs w:val="20"/>
          <w:lang w:val="es-PA"/>
        </w:rPr>
      </w:pPr>
    </w:p>
    <w:p w:rsidR="0011627A" w:rsidRPr="004F640F" w:rsidRDefault="00A17BB3" w:rsidP="00B3599C">
      <w:pPr>
        <w:pStyle w:val="ListParagraph"/>
        <w:widowControl w:val="0"/>
        <w:numPr>
          <w:ilvl w:val="0"/>
          <w:numId w:val="3"/>
        </w:numPr>
        <w:spacing w:after="0" w:line="240" w:lineRule="auto"/>
        <w:contextualSpacing w:val="0"/>
        <w:jc w:val="both"/>
        <w:rPr>
          <w:rFonts w:ascii="Verdana" w:hAnsi="Verdana"/>
          <w:b/>
          <w:smallCaps/>
          <w:sz w:val="20"/>
          <w:szCs w:val="20"/>
          <w:lang w:val="es-PA"/>
        </w:rPr>
      </w:pPr>
      <w:r w:rsidRPr="004F640F">
        <w:rPr>
          <w:rFonts w:ascii="Verdana" w:hAnsi="Verdana"/>
          <w:b/>
          <w:smallCaps/>
          <w:sz w:val="20"/>
          <w:szCs w:val="20"/>
          <w:lang w:val="es-PA"/>
        </w:rPr>
        <w:t>MODALIDAD DE CUMPL</w:t>
      </w:r>
      <w:r w:rsidR="0011627A" w:rsidRPr="004F640F">
        <w:rPr>
          <w:rFonts w:ascii="Verdana" w:hAnsi="Verdana"/>
          <w:b/>
          <w:smallCaps/>
          <w:sz w:val="20"/>
          <w:szCs w:val="20"/>
          <w:lang w:val="es-PA"/>
        </w:rPr>
        <w:t>IM</w:t>
      </w:r>
      <w:r w:rsidRPr="004F640F">
        <w:rPr>
          <w:rFonts w:ascii="Verdana" w:hAnsi="Verdana"/>
          <w:b/>
          <w:smallCaps/>
          <w:sz w:val="20"/>
          <w:szCs w:val="20"/>
          <w:lang w:val="es-PA"/>
        </w:rPr>
        <w:t>I</w:t>
      </w:r>
      <w:r w:rsidR="0011627A" w:rsidRPr="004F640F">
        <w:rPr>
          <w:rFonts w:ascii="Verdana" w:hAnsi="Verdana"/>
          <w:b/>
          <w:smallCaps/>
          <w:sz w:val="20"/>
          <w:szCs w:val="20"/>
          <w:lang w:val="es-PA"/>
        </w:rPr>
        <w:t>ENTO D</w:t>
      </w:r>
      <w:r w:rsidRPr="004F640F">
        <w:rPr>
          <w:rFonts w:ascii="Verdana" w:hAnsi="Verdana"/>
          <w:b/>
          <w:smallCaps/>
          <w:sz w:val="20"/>
          <w:szCs w:val="20"/>
          <w:lang w:val="es-PA"/>
        </w:rPr>
        <w:t>E LOS PAG</w:t>
      </w:r>
      <w:r w:rsidR="0011627A" w:rsidRPr="004F640F">
        <w:rPr>
          <w:rFonts w:ascii="Verdana" w:hAnsi="Verdana"/>
          <w:b/>
          <w:smallCaps/>
          <w:sz w:val="20"/>
          <w:szCs w:val="20"/>
          <w:lang w:val="es-PA"/>
        </w:rPr>
        <w:t>OS ORDENADOS</w:t>
      </w:r>
    </w:p>
    <w:p w:rsidR="005815D6" w:rsidRPr="004F640F" w:rsidRDefault="005815D6" w:rsidP="00B3599C">
      <w:pPr>
        <w:pStyle w:val="ListParagraph"/>
        <w:widowControl w:val="0"/>
        <w:spacing w:after="0" w:line="240" w:lineRule="auto"/>
        <w:contextualSpacing w:val="0"/>
        <w:jc w:val="both"/>
        <w:rPr>
          <w:rFonts w:ascii="Verdana" w:hAnsi="Verdana"/>
          <w:b/>
          <w:smallCaps/>
          <w:sz w:val="20"/>
          <w:szCs w:val="20"/>
          <w:lang w:val="es-PA"/>
        </w:rPr>
      </w:pPr>
    </w:p>
    <w:p w:rsidR="0011627A" w:rsidRPr="004F640F" w:rsidRDefault="0011627A" w:rsidP="00B3599C">
      <w:pPr>
        <w:widowControl w:val="0"/>
        <w:spacing w:after="0" w:line="240" w:lineRule="auto"/>
        <w:ind w:left="720"/>
        <w:jc w:val="both"/>
        <w:rPr>
          <w:rFonts w:ascii="Verdana Bold" w:hAnsi="Verdana Bold"/>
          <w:b/>
          <w:sz w:val="20"/>
          <w:szCs w:val="20"/>
          <w:lang w:val="es-PA"/>
        </w:rPr>
      </w:pPr>
      <w:r w:rsidRPr="004F640F">
        <w:rPr>
          <w:rFonts w:ascii="Verdana" w:hAnsi="Verdana"/>
          <w:b/>
          <w:sz w:val="20"/>
          <w:szCs w:val="20"/>
          <w:lang w:val="es-PA"/>
        </w:rPr>
        <w:t xml:space="preserve">B.1. </w:t>
      </w:r>
      <w:r w:rsidR="00A17BB3" w:rsidRPr="004F640F">
        <w:rPr>
          <w:rFonts w:ascii="Verdana Bold" w:hAnsi="Verdana Bold"/>
          <w:b/>
          <w:sz w:val="20"/>
          <w:szCs w:val="20"/>
          <w:lang w:val="es-PA"/>
        </w:rPr>
        <w:t>Sobre el pl</w:t>
      </w:r>
      <w:r w:rsidRPr="004F640F">
        <w:rPr>
          <w:rFonts w:ascii="Verdana Bold" w:hAnsi="Verdana Bold"/>
          <w:b/>
          <w:sz w:val="20"/>
          <w:szCs w:val="20"/>
          <w:lang w:val="es-PA"/>
        </w:rPr>
        <w:t>azo</w:t>
      </w:r>
    </w:p>
    <w:p w:rsidR="0011627A" w:rsidRPr="004F640F" w:rsidRDefault="0011627A" w:rsidP="00B3599C">
      <w:pPr>
        <w:widowControl w:val="0"/>
        <w:spacing w:after="0" w:line="240" w:lineRule="auto"/>
        <w:jc w:val="both"/>
        <w:rPr>
          <w:rFonts w:ascii="Verdana" w:hAnsi="Verdana"/>
          <w:b/>
          <w:smallCaps/>
          <w:sz w:val="20"/>
          <w:szCs w:val="20"/>
          <w:lang w:val="es-PA"/>
        </w:rPr>
      </w:pPr>
    </w:p>
    <w:p w:rsidR="00CC7CC3" w:rsidRPr="004F640F" w:rsidRDefault="00A17BB3" w:rsidP="00B3599C">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sidRPr="004F640F">
        <w:rPr>
          <w:rFonts w:ascii="Verdana" w:hAnsi="Verdana"/>
          <w:sz w:val="20"/>
          <w:szCs w:val="20"/>
          <w:lang w:val="es-PA"/>
        </w:rPr>
        <w:t>En el p</w:t>
      </w:r>
      <w:r w:rsidR="00CC7CC3" w:rsidRPr="004F640F">
        <w:rPr>
          <w:rFonts w:ascii="Verdana" w:hAnsi="Verdana"/>
          <w:sz w:val="20"/>
          <w:szCs w:val="20"/>
          <w:lang w:val="es-PA"/>
        </w:rPr>
        <w:t>á</w:t>
      </w:r>
      <w:r w:rsidRPr="004F640F">
        <w:rPr>
          <w:rFonts w:ascii="Verdana" w:hAnsi="Verdana"/>
          <w:sz w:val="20"/>
          <w:szCs w:val="20"/>
          <w:lang w:val="es-PA"/>
        </w:rPr>
        <w:t>r</w:t>
      </w:r>
      <w:r w:rsidR="00CC7CC3" w:rsidRPr="004F640F">
        <w:rPr>
          <w:rFonts w:ascii="Verdana" w:hAnsi="Verdana"/>
          <w:sz w:val="20"/>
          <w:szCs w:val="20"/>
          <w:lang w:val="es-PA"/>
        </w:rPr>
        <w:t>rafo 496 d</w:t>
      </w:r>
      <w:r w:rsidRPr="004F640F">
        <w:rPr>
          <w:rFonts w:ascii="Verdana" w:hAnsi="Verdana"/>
          <w:sz w:val="20"/>
          <w:szCs w:val="20"/>
          <w:lang w:val="es-PA"/>
        </w:rPr>
        <w:t>e l</w:t>
      </w:r>
      <w:r w:rsidR="00CC7CC3" w:rsidRPr="004F640F">
        <w:rPr>
          <w:rFonts w:ascii="Verdana" w:hAnsi="Verdana"/>
          <w:sz w:val="20"/>
          <w:szCs w:val="20"/>
          <w:lang w:val="es-PA"/>
        </w:rPr>
        <w:t xml:space="preserve">a </w:t>
      </w:r>
      <w:r w:rsidR="006749F5">
        <w:rPr>
          <w:rFonts w:ascii="Verdana" w:hAnsi="Verdana"/>
          <w:sz w:val="20"/>
          <w:szCs w:val="20"/>
          <w:lang w:val="es-PA"/>
        </w:rPr>
        <w:t>S</w:t>
      </w:r>
      <w:r w:rsidR="00C60BCD" w:rsidRPr="004F640F">
        <w:rPr>
          <w:rFonts w:ascii="Verdana" w:hAnsi="Verdana"/>
          <w:sz w:val="20"/>
          <w:szCs w:val="20"/>
          <w:lang w:val="es-PA"/>
        </w:rPr>
        <w:t>entencia</w:t>
      </w:r>
      <w:r w:rsidR="00CC7CC3" w:rsidRPr="004F640F">
        <w:rPr>
          <w:rFonts w:ascii="Verdana" w:hAnsi="Verdana"/>
          <w:sz w:val="20"/>
          <w:szCs w:val="20"/>
          <w:lang w:val="es-PA"/>
        </w:rPr>
        <w:t xml:space="preserve">, </w:t>
      </w:r>
      <w:r w:rsidRPr="004F640F">
        <w:rPr>
          <w:rFonts w:ascii="Verdana" w:hAnsi="Verdana"/>
          <w:sz w:val="20"/>
          <w:szCs w:val="20"/>
          <w:lang w:val="es-PA"/>
        </w:rPr>
        <w:t xml:space="preserve">la Corte </w:t>
      </w:r>
      <w:r w:rsidR="00F55E6F" w:rsidRPr="004F640F">
        <w:rPr>
          <w:rFonts w:ascii="Verdana" w:hAnsi="Verdana"/>
          <w:sz w:val="20"/>
          <w:szCs w:val="20"/>
          <w:lang w:val="es-PA"/>
        </w:rPr>
        <w:t>señaló</w:t>
      </w:r>
      <w:r w:rsidRPr="004F640F">
        <w:rPr>
          <w:rFonts w:ascii="Verdana" w:hAnsi="Verdana"/>
          <w:sz w:val="20"/>
          <w:szCs w:val="20"/>
          <w:lang w:val="es-PA"/>
        </w:rPr>
        <w:t xml:space="preserve"> que el Estado deberá </w:t>
      </w:r>
      <w:r w:rsidR="008775AC" w:rsidRPr="004F640F">
        <w:rPr>
          <w:rFonts w:ascii="Verdana" w:hAnsi="Verdana"/>
          <w:sz w:val="20"/>
          <w:szCs w:val="20"/>
          <w:lang w:val="es-PA"/>
        </w:rPr>
        <w:t>efectuar</w:t>
      </w:r>
      <w:r w:rsidRPr="004F640F">
        <w:rPr>
          <w:rFonts w:ascii="Verdana" w:hAnsi="Verdana"/>
          <w:sz w:val="20"/>
          <w:szCs w:val="20"/>
          <w:lang w:val="es-PA"/>
        </w:rPr>
        <w:t xml:space="preserve"> el pag</w:t>
      </w:r>
      <w:r w:rsidR="00CC7CC3" w:rsidRPr="004F640F">
        <w:rPr>
          <w:rFonts w:ascii="Verdana" w:hAnsi="Verdana"/>
          <w:sz w:val="20"/>
          <w:szCs w:val="20"/>
          <w:lang w:val="es-PA"/>
        </w:rPr>
        <w:t>o d</w:t>
      </w:r>
      <w:r w:rsidRPr="004F640F">
        <w:rPr>
          <w:rFonts w:ascii="Verdana" w:hAnsi="Verdana"/>
          <w:sz w:val="20"/>
          <w:szCs w:val="20"/>
          <w:lang w:val="es-PA"/>
        </w:rPr>
        <w:t xml:space="preserve">e las indemnizaciones </w:t>
      </w:r>
      <w:r w:rsidR="008775AC" w:rsidRPr="004F640F">
        <w:rPr>
          <w:rFonts w:ascii="Verdana" w:hAnsi="Verdana"/>
          <w:sz w:val="20"/>
          <w:szCs w:val="20"/>
          <w:lang w:val="es-PA"/>
        </w:rPr>
        <w:t>por concepto</w:t>
      </w:r>
      <w:r w:rsidRPr="004F640F">
        <w:rPr>
          <w:rFonts w:ascii="Verdana" w:hAnsi="Verdana"/>
          <w:sz w:val="20"/>
          <w:szCs w:val="20"/>
          <w:lang w:val="es-PA"/>
        </w:rPr>
        <w:t xml:space="preserve"> de dañ</w:t>
      </w:r>
      <w:r w:rsidR="00CC7CC3" w:rsidRPr="004F640F">
        <w:rPr>
          <w:rFonts w:ascii="Verdana" w:hAnsi="Verdana"/>
          <w:sz w:val="20"/>
          <w:szCs w:val="20"/>
          <w:lang w:val="es-PA"/>
        </w:rPr>
        <w:t>o i</w:t>
      </w:r>
      <w:r w:rsidRPr="004F640F">
        <w:rPr>
          <w:rFonts w:ascii="Verdana" w:hAnsi="Verdana"/>
          <w:sz w:val="20"/>
          <w:szCs w:val="20"/>
          <w:lang w:val="es-PA"/>
        </w:rPr>
        <w:t>nmaterial y</w:t>
      </w:r>
      <w:r w:rsidR="00CC7CC3" w:rsidRPr="004F640F">
        <w:rPr>
          <w:rFonts w:ascii="Verdana" w:hAnsi="Verdana"/>
          <w:sz w:val="20"/>
          <w:szCs w:val="20"/>
          <w:lang w:val="es-PA"/>
        </w:rPr>
        <w:t xml:space="preserve"> p</w:t>
      </w:r>
      <w:r w:rsidRPr="004F640F">
        <w:rPr>
          <w:rFonts w:ascii="Verdana" w:hAnsi="Verdana"/>
          <w:sz w:val="20"/>
          <w:szCs w:val="20"/>
          <w:lang w:val="es-PA"/>
        </w:rPr>
        <w:t xml:space="preserve">or </w:t>
      </w:r>
      <w:r w:rsidR="008775AC" w:rsidRPr="004F640F">
        <w:rPr>
          <w:rFonts w:ascii="Verdana" w:hAnsi="Verdana"/>
          <w:sz w:val="20"/>
          <w:szCs w:val="20"/>
          <w:lang w:val="es-PA"/>
        </w:rPr>
        <w:t>reintegro</w:t>
      </w:r>
      <w:r w:rsidRPr="004F640F">
        <w:rPr>
          <w:rFonts w:ascii="Verdana" w:hAnsi="Verdana"/>
          <w:sz w:val="20"/>
          <w:szCs w:val="20"/>
          <w:lang w:val="es-PA"/>
        </w:rPr>
        <w:t xml:space="preserve"> de costas y </w:t>
      </w:r>
      <w:r w:rsidRPr="004F640F">
        <w:rPr>
          <w:rFonts w:ascii="Verdana" w:hAnsi="Verdana"/>
          <w:sz w:val="20"/>
          <w:szCs w:val="20"/>
          <w:lang w:val="es-PA"/>
        </w:rPr>
        <w:lastRenderedPageBreak/>
        <w:t>gastos estab</w:t>
      </w:r>
      <w:r w:rsidR="00CC7CC3" w:rsidRPr="004F640F">
        <w:rPr>
          <w:rFonts w:ascii="Verdana" w:hAnsi="Verdana"/>
          <w:sz w:val="20"/>
          <w:szCs w:val="20"/>
          <w:lang w:val="es-PA"/>
        </w:rPr>
        <w:t>lecidos dire</w:t>
      </w:r>
      <w:r w:rsidRPr="004F640F">
        <w:rPr>
          <w:rFonts w:ascii="Verdana" w:hAnsi="Verdana"/>
          <w:sz w:val="20"/>
          <w:szCs w:val="20"/>
          <w:lang w:val="es-PA"/>
        </w:rPr>
        <w:t>ctamente a las per</w:t>
      </w:r>
      <w:r w:rsidR="00CC7CC3" w:rsidRPr="004F640F">
        <w:rPr>
          <w:rFonts w:ascii="Verdana" w:hAnsi="Verdana"/>
          <w:sz w:val="20"/>
          <w:szCs w:val="20"/>
          <w:lang w:val="es-PA"/>
        </w:rPr>
        <w:t>so</w:t>
      </w:r>
      <w:r w:rsidRPr="004F640F">
        <w:rPr>
          <w:rFonts w:ascii="Verdana" w:hAnsi="Verdana"/>
          <w:sz w:val="20"/>
          <w:szCs w:val="20"/>
          <w:lang w:val="es-PA"/>
        </w:rPr>
        <w:t>nas y organizaciones indicadas, dentro del plazo de un añ</w:t>
      </w:r>
      <w:r w:rsidR="00CC7CC3" w:rsidRPr="004F640F">
        <w:rPr>
          <w:rFonts w:ascii="Verdana" w:hAnsi="Verdana"/>
          <w:sz w:val="20"/>
          <w:szCs w:val="20"/>
          <w:lang w:val="es-PA"/>
        </w:rPr>
        <w:t>o, contado a partir d</w:t>
      </w:r>
      <w:r w:rsidRPr="004F640F">
        <w:rPr>
          <w:rFonts w:ascii="Verdana" w:hAnsi="Verdana"/>
          <w:sz w:val="20"/>
          <w:szCs w:val="20"/>
          <w:lang w:val="es-PA"/>
        </w:rPr>
        <w:t>e l</w:t>
      </w:r>
      <w:r w:rsidR="00CC7CC3" w:rsidRPr="004F640F">
        <w:rPr>
          <w:rFonts w:ascii="Verdana" w:hAnsi="Verdana"/>
          <w:sz w:val="20"/>
          <w:szCs w:val="20"/>
          <w:lang w:val="es-PA"/>
        </w:rPr>
        <w:t>a notifica</w:t>
      </w:r>
      <w:r w:rsidR="00325647" w:rsidRPr="004F640F">
        <w:rPr>
          <w:rFonts w:ascii="Verdana" w:hAnsi="Verdana"/>
          <w:sz w:val="20"/>
          <w:szCs w:val="20"/>
          <w:lang w:val="es-PA"/>
        </w:rPr>
        <w:t>ción</w:t>
      </w:r>
      <w:r w:rsidR="00CC7CC3" w:rsidRPr="004F640F">
        <w:rPr>
          <w:rFonts w:ascii="Verdana" w:hAnsi="Verdana"/>
          <w:sz w:val="20"/>
          <w:szCs w:val="20"/>
          <w:lang w:val="es-PA"/>
        </w:rPr>
        <w:t xml:space="preserve"> d</w:t>
      </w:r>
      <w:r w:rsidRPr="004F640F">
        <w:rPr>
          <w:rFonts w:ascii="Verdana" w:hAnsi="Verdana"/>
          <w:sz w:val="20"/>
          <w:szCs w:val="20"/>
          <w:lang w:val="es-PA"/>
        </w:rPr>
        <w:t>e l</w:t>
      </w:r>
      <w:r w:rsidR="00CC7CC3" w:rsidRPr="004F640F">
        <w:rPr>
          <w:rFonts w:ascii="Verdana" w:hAnsi="Verdana"/>
          <w:sz w:val="20"/>
          <w:szCs w:val="20"/>
          <w:lang w:val="es-PA"/>
        </w:rPr>
        <w:t xml:space="preserve">a </w:t>
      </w:r>
      <w:r w:rsidR="006749F5">
        <w:rPr>
          <w:rFonts w:ascii="Verdana" w:hAnsi="Verdana"/>
          <w:sz w:val="20"/>
          <w:szCs w:val="20"/>
          <w:lang w:val="es-PA"/>
        </w:rPr>
        <w:t>S</w:t>
      </w:r>
      <w:r w:rsidR="00C60BCD" w:rsidRPr="004F640F">
        <w:rPr>
          <w:rFonts w:ascii="Verdana" w:hAnsi="Verdana"/>
          <w:sz w:val="20"/>
          <w:szCs w:val="20"/>
          <w:lang w:val="es-PA"/>
        </w:rPr>
        <w:t>entencia</w:t>
      </w:r>
      <w:r w:rsidR="00CC7CC3" w:rsidRPr="004F640F">
        <w:rPr>
          <w:rFonts w:ascii="Verdana" w:hAnsi="Verdana"/>
          <w:sz w:val="20"/>
          <w:szCs w:val="20"/>
          <w:lang w:val="es-PA"/>
        </w:rPr>
        <w:t>.</w:t>
      </w:r>
    </w:p>
    <w:p w:rsidR="00CC7CC3" w:rsidRPr="004F640F" w:rsidRDefault="00CC7CC3" w:rsidP="00CC7CC3">
      <w:pPr>
        <w:spacing w:after="0" w:line="240" w:lineRule="auto"/>
        <w:jc w:val="both"/>
        <w:rPr>
          <w:rFonts w:ascii="Verdana" w:hAnsi="Verdana"/>
          <w:sz w:val="20"/>
          <w:szCs w:val="20"/>
          <w:lang w:val="es-PA"/>
        </w:rPr>
      </w:pPr>
    </w:p>
    <w:p w:rsidR="008B0E24" w:rsidRPr="004F640F" w:rsidRDefault="00A17BB3" w:rsidP="00B3599C">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sidRPr="004F640F">
        <w:rPr>
          <w:rFonts w:ascii="Verdana" w:hAnsi="Verdana"/>
          <w:sz w:val="20"/>
          <w:szCs w:val="20"/>
          <w:lang w:val="es-PA"/>
        </w:rPr>
        <w:t>El</w:t>
      </w:r>
      <w:r w:rsidR="00CC7CC3" w:rsidRPr="004F640F">
        <w:rPr>
          <w:rFonts w:ascii="Verdana" w:hAnsi="Verdana"/>
          <w:sz w:val="20"/>
          <w:szCs w:val="20"/>
          <w:lang w:val="es-PA"/>
        </w:rPr>
        <w:t xml:space="preserve"> </w:t>
      </w:r>
      <w:r w:rsidR="00CC7CC3" w:rsidRPr="004F640F">
        <w:rPr>
          <w:rFonts w:ascii="Verdana" w:hAnsi="Verdana"/>
          <w:b/>
          <w:i/>
          <w:sz w:val="20"/>
          <w:szCs w:val="20"/>
          <w:lang w:val="es-PA"/>
        </w:rPr>
        <w:t>Estado</w:t>
      </w:r>
      <w:r w:rsidRPr="004F640F">
        <w:rPr>
          <w:rFonts w:ascii="Verdana" w:hAnsi="Verdana"/>
          <w:sz w:val="20"/>
          <w:szCs w:val="20"/>
          <w:lang w:val="es-PA"/>
        </w:rPr>
        <w:t xml:space="preserve"> afirmó</w:t>
      </w:r>
      <w:r w:rsidR="00CC7CC3" w:rsidRPr="004F640F">
        <w:rPr>
          <w:rFonts w:ascii="Verdana" w:hAnsi="Verdana"/>
          <w:sz w:val="20"/>
          <w:szCs w:val="20"/>
          <w:lang w:val="es-PA"/>
        </w:rPr>
        <w:t xml:space="preserve"> que “</w:t>
      </w:r>
      <w:r w:rsidRPr="004F640F">
        <w:rPr>
          <w:rFonts w:ascii="Verdana" w:hAnsi="Verdana"/>
          <w:sz w:val="20"/>
          <w:szCs w:val="20"/>
          <w:lang w:val="es-PA"/>
        </w:rPr>
        <w:t>las dificult</w:t>
      </w:r>
      <w:r w:rsidR="00CC7CC3" w:rsidRPr="004F640F">
        <w:rPr>
          <w:rFonts w:ascii="Verdana" w:hAnsi="Verdana"/>
          <w:sz w:val="20"/>
          <w:szCs w:val="20"/>
          <w:lang w:val="es-PA"/>
        </w:rPr>
        <w:t xml:space="preserve">ades </w:t>
      </w:r>
      <w:r w:rsidRPr="004F640F">
        <w:rPr>
          <w:rFonts w:ascii="Verdana" w:hAnsi="Verdana"/>
          <w:sz w:val="20"/>
          <w:szCs w:val="20"/>
          <w:lang w:val="es-PA"/>
        </w:rPr>
        <w:t>en identificar y</w:t>
      </w:r>
      <w:r w:rsidR="008B0E24" w:rsidRPr="004F640F">
        <w:rPr>
          <w:rFonts w:ascii="Verdana" w:hAnsi="Verdana"/>
          <w:sz w:val="20"/>
          <w:szCs w:val="20"/>
          <w:lang w:val="es-PA"/>
        </w:rPr>
        <w:t xml:space="preserve"> localizar </w:t>
      </w:r>
      <w:r w:rsidR="008775AC" w:rsidRPr="004F640F">
        <w:rPr>
          <w:rFonts w:ascii="Verdana" w:hAnsi="Verdana"/>
          <w:sz w:val="20"/>
          <w:szCs w:val="20"/>
          <w:lang w:val="es-PA"/>
        </w:rPr>
        <w:t xml:space="preserve">a </w:t>
      </w:r>
      <w:r w:rsidRPr="004F640F">
        <w:rPr>
          <w:rFonts w:ascii="Verdana" w:hAnsi="Verdana"/>
          <w:sz w:val="20"/>
          <w:szCs w:val="20"/>
          <w:lang w:val="es-PA"/>
        </w:rPr>
        <w:t>los beneficia</w:t>
      </w:r>
      <w:r w:rsidR="008B0E24" w:rsidRPr="004F640F">
        <w:rPr>
          <w:rFonts w:ascii="Verdana" w:hAnsi="Verdana"/>
          <w:sz w:val="20"/>
          <w:szCs w:val="20"/>
          <w:lang w:val="es-PA"/>
        </w:rPr>
        <w:t>rios d</w:t>
      </w:r>
      <w:r w:rsidRPr="004F640F">
        <w:rPr>
          <w:rFonts w:ascii="Verdana" w:hAnsi="Verdana"/>
          <w:sz w:val="20"/>
          <w:szCs w:val="20"/>
          <w:lang w:val="es-PA"/>
        </w:rPr>
        <w:t>e l</w:t>
      </w:r>
      <w:r w:rsidR="008B0E24" w:rsidRPr="004F640F">
        <w:rPr>
          <w:rFonts w:ascii="Verdana" w:hAnsi="Verdana"/>
          <w:sz w:val="20"/>
          <w:szCs w:val="20"/>
          <w:lang w:val="es-PA"/>
        </w:rPr>
        <w:t>as inde</w:t>
      </w:r>
      <w:r w:rsidRPr="004F640F">
        <w:rPr>
          <w:rFonts w:ascii="Verdana" w:hAnsi="Verdana"/>
          <w:sz w:val="20"/>
          <w:szCs w:val="20"/>
          <w:lang w:val="es-PA"/>
        </w:rPr>
        <w:t>mnizaciones pueden</w:t>
      </w:r>
      <w:r w:rsidR="008B0E24" w:rsidRPr="004F640F">
        <w:rPr>
          <w:rFonts w:ascii="Verdana" w:hAnsi="Verdana"/>
          <w:sz w:val="20"/>
          <w:szCs w:val="20"/>
          <w:lang w:val="es-PA"/>
        </w:rPr>
        <w:t xml:space="preserve"> </w:t>
      </w:r>
      <w:r w:rsidR="008B0E24" w:rsidRPr="000B7933">
        <w:rPr>
          <w:rFonts w:ascii="Verdana" w:hAnsi="Verdana"/>
          <w:sz w:val="20"/>
          <w:szCs w:val="20"/>
          <w:lang w:val="es-PA"/>
        </w:rPr>
        <w:t>ge</w:t>
      </w:r>
      <w:r w:rsidRPr="000B7933">
        <w:rPr>
          <w:rFonts w:ascii="Verdana" w:hAnsi="Verdana"/>
          <w:sz w:val="20"/>
          <w:szCs w:val="20"/>
          <w:lang w:val="es-PA"/>
        </w:rPr>
        <w:t xml:space="preserve">nerar </w:t>
      </w:r>
      <w:r w:rsidR="006749F5">
        <w:rPr>
          <w:rFonts w:ascii="Verdana" w:hAnsi="Verdana"/>
          <w:sz w:val="20"/>
          <w:szCs w:val="20"/>
          <w:lang w:val="es-PA"/>
        </w:rPr>
        <w:t>obstáculos</w:t>
      </w:r>
      <w:r w:rsidRPr="000B7933">
        <w:rPr>
          <w:rFonts w:ascii="Verdana" w:hAnsi="Verdana"/>
          <w:sz w:val="20"/>
          <w:szCs w:val="20"/>
          <w:lang w:val="es-PA"/>
        </w:rPr>
        <w:t xml:space="preserve"> al cumpl</w:t>
      </w:r>
      <w:r w:rsidR="008B0E24" w:rsidRPr="000B7933">
        <w:rPr>
          <w:rFonts w:ascii="Verdana" w:hAnsi="Verdana"/>
          <w:sz w:val="20"/>
          <w:szCs w:val="20"/>
          <w:lang w:val="es-PA"/>
        </w:rPr>
        <w:t>im</w:t>
      </w:r>
      <w:r w:rsidRPr="000B7933">
        <w:rPr>
          <w:rFonts w:ascii="Verdana" w:hAnsi="Verdana"/>
          <w:sz w:val="20"/>
          <w:szCs w:val="20"/>
          <w:lang w:val="es-PA"/>
        </w:rPr>
        <w:t>i</w:t>
      </w:r>
      <w:r w:rsidR="008B0E24" w:rsidRPr="000B7933">
        <w:rPr>
          <w:rFonts w:ascii="Verdana" w:hAnsi="Verdana"/>
          <w:sz w:val="20"/>
          <w:szCs w:val="20"/>
          <w:lang w:val="es-PA"/>
        </w:rPr>
        <w:t>ento</w:t>
      </w:r>
      <w:r w:rsidR="008B0E24" w:rsidRPr="004F640F">
        <w:rPr>
          <w:rFonts w:ascii="Verdana" w:hAnsi="Verdana"/>
          <w:sz w:val="20"/>
          <w:szCs w:val="20"/>
          <w:lang w:val="es-PA"/>
        </w:rPr>
        <w:t xml:space="preserve"> d</w:t>
      </w:r>
      <w:r w:rsidRPr="004F640F">
        <w:rPr>
          <w:rFonts w:ascii="Verdana" w:hAnsi="Verdana"/>
          <w:sz w:val="20"/>
          <w:szCs w:val="20"/>
          <w:lang w:val="es-PA"/>
        </w:rPr>
        <w:t>e la obl</w:t>
      </w:r>
      <w:r w:rsidR="008B0E24" w:rsidRPr="004F640F">
        <w:rPr>
          <w:rFonts w:ascii="Verdana" w:hAnsi="Verdana"/>
          <w:sz w:val="20"/>
          <w:szCs w:val="20"/>
          <w:lang w:val="es-PA"/>
        </w:rPr>
        <w:t>iga</w:t>
      </w:r>
      <w:r w:rsidR="00325647" w:rsidRPr="004F640F">
        <w:rPr>
          <w:rFonts w:ascii="Verdana" w:hAnsi="Verdana"/>
          <w:sz w:val="20"/>
          <w:szCs w:val="20"/>
          <w:lang w:val="es-PA"/>
        </w:rPr>
        <w:t>ción</w:t>
      </w:r>
      <w:r w:rsidRPr="004F640F">
        <w:rPr>
          <w:rFonts w:ascii="Verdana" w:hAnsi="Verdana"/>
          <w:sz w:val="20"/>
          <w:szCs w:val="20"/>
          <w:lang w:val="es-PA"/>
        </w:rPr>
        <w:t xml:space="preserve"> en el plazo indicado</w:t>
      </w:r>
      <w:r w:rsidR="008B0E24" w:rsidRPr="004F640F">
        <w:rPr>
          <w:rFonts w:ascii="Verdana" w:hAnsi="Verdana"/>
          <w:sz w:val="20"/>
          <w:szCs w:val="20"/>
          <w:lang w:val="es-PA"/>
        </w:rPr>
        <w:t>”</w:t>
      </w:r>
      <w:r w:rsidRPr="004F640F">
        <w:rPr>
          <w:rFonts w:ascii="Verdana" w:hAnsi="Verdana"/>
          <w:sz w:val="20"/>
          <w:szCs w:val="20"/>
          <w:lang w:val="es-PA"/>
        </w:rPr>
        <w:t>.</w:t>
      </w:r>
      <w:r w:rsidR="008775AC" w:rsidRPr="004F640F">
        <w:rPr>
          <w:rFonts w:ascii="Verdana" w:hAnsi="Verdana"/>
          <w:sz w:val="20"/>
          <w:szCs w:val="20"/>
          <w:lang w:val="es-PA"/>
        </w:rPr>
        <w:t xml:space="preserve"> </w:t>
      </w:r>
      <w:r w:rsidR="000B7933">
        <w:rPr>
          <w:rFonts w:ascii="Verdana" w:hAnsi="Verdana"/>
          <w:sz w:val="20"/>
          <w:szCs w:val="20"/>
          <w:lang w:val="es-PA"/>
        </w:rPr>
        <w:t>S</w:t>
      </w:r>
      <w:r w:rsidR="008775AC" w:rsidRPr="004F640F">
        <w:rPr>
          <w:rFonts w:ascii="Verdana" w:hAnsi="Verdana"/>
          <w:sz w:val="20"/>
          <w:szCs w:val="20"/>
          <w:lang w:val="es-PA"/>
        </w:rPr>
        <w:t>olicitó</w:t>
      </w:r>
      <w:r w:rsidR="000B7933">
        <w:rPr>
          <w:rFonts w:ascii="Verdana" w:hAnsi="Verdana"/>
          <w:sz w:val="20"/>
          <w:szCs w:val="20"/>
          <w:lang w:val="es-PA"/>
        </w:rPr>
        <w:t>, así,</w:t>
      </w:r>
      <w:r w:rsidRPr="004F640F">
        <w:rPr>
          <w:rFonts w:ascii="Verdana" w:hAnsi="Verdana"/>
          <w:sz w:val="20"/>
          <w:szCs w:val="20"/>
          <w:lang w:val="es-PA"/>
        </w:rPr>
        <w:t xml:space="preserve"> </w:t>
      </w:r>
      <w:r w:rsidR="000B7933">
        <w:rPr>
          <w:rFonts w:ascii="Verdana" w:hAnsi="Verdana"/>
          <w:sz w:val="20"/>
          <w:szCs w:val="20"/>
          <w:lang w:val="es-PA"/>
        </w:rPr>
        <w:t>la aclaración</w:t>
      </w:r>
      <w:r w:rsidRPr="004F640F">
        <w:rPr>
          <w:rFonts w:ascii="Verdana" w:hAnsi="Verdana"/>
          <w:sz w:val="20"/>
          <w:szCs w:val="20"/>
          <w:lang w:val="es-PA"/>
        </w:rPr>
        <w:t xml:space="preserve"> de que ese pl</w:t>
      </w:r>
      <w:r w:rsidR="008B0E24" w:rsidRPr="004F640F">
        <w:rPr>
          <w:rFonts w:ascii="Verdana" w:hAnsi="Verdana"/>
          <w:sz w:val="20"/>
          <w:szCs w:val="20"/>
          <w:lang w:val="es-PA"/>
        </w:rPr>
        <w:t>azo se ref</w:t>
      </w:r>
      <w:r w:rsidRPr="004F640F">
        <w:rPr>
          <w:rFonts w:ascii="Verdana" w:hAnsi="Verdana"/>
          <w:sz w:val="20"/>
          <w:szCs w:val="20"/>
          <w:lang w:val="es-PA"/>
        </w:rPr>
        <w:t>iere a las hipótesis de beneficiarios vivos y cuyos dat</w:t>
      </w:r>
      <w:r w:rsidR="008B0E24" w:rsidRPr="004F640F">
        <w:rPr>
          <w:rFonts w:ascii="Verdana" w:hAnsi="Verdana"/>
          <w:sz w:val="20"/>
          <w:szCs w:val="20"/>
          <w:lang w:val="es-PA"/>
        </w:rPr>
        <w:t>os de conta</w:t>
      </w:r>
      <w:r w:rsidRPr="004F640F">
        <w:rPr>
          <w:rFonts w:ascii="Verdana" w:hAnsi="Verdana"/>
          <w:sz w:val="20"/>
          <w:szCs w:val="20"/>
          <w:lang w:val="es-PA"/>
        </w:rPr>
        <w:t xml:space="preserve">cto </w:t>
      </w:r>
      <w:r w:rsidR="008775AC" w:rsidRPr="004F640F">
        <w:rPr>
          <w:rFonts w:ascii="Verdana" w:hAnsi="Verdana"/>
          <w:sz w:val="20"/>
          <w:szCs w:val="20"/>
          <w:lang w:val="es-PA"/>
        </w:rPr>
        <w:t>fue</w:t>
      </w:r>
      <w:r w:rsidR="006749F5">
        <w:rPr>
          <w:rFonts w:ascii="Verdana" w:hAnsi="Verdana"/>
          <w:sz w:val="20"/>
          <w:szCs w:val="20"/>
          <w:lang w:val="es-PA"/>
        </w:rPr>
        <w:t>se</w:t>
      </w:r>
      <w:r w:rsidRPr="004F640F">
        <w:rPr>
          <w:rFonts w:ascii="Verdana" w:hAnsi="Verdana"/>
          <w:sz w:val="20"/>
          <w:szCs w:val="20"/>
          <w:lang w:val="es-PA"/>
        </w:rPr>
        <w:t xml:space="preserve"> posible</w:t>
      </w:r>
      <w:r w:rsidR="008B0E24" w:rsidRPr="004F640F">
        <w:rPr>
          <w:rFonts w:ascii="Verdana" w:hAnsi="Verdana"/>
          <w:sz w:val="20"/>
          <w:szCs w:val="20"/>
          <w:lang w:val="es-PA"/>
        </w:rPr>
        <w:t xml:space="preserve"> obte</w:t>
      </w:r>
      <w:r w:rsidRPr="004F640F">
        <w:rPr>
          <w:rFonts w:ascii="Verdana" w:hAnsi="Verdana"/>
          <w:sz w:val="20"/>
          <w:szCs w:val="20"/>
          <w:lang w:val="es-PA"/>
        </w:rPr>
        <w:t>ner, se</w:t>
      </w:r>
      <w:r w:rsidR="008B0E24" w:rsidRPr="004F640F">
        <w:rPr>
          <w:rFonts w:ascii="Verdana" w:hAnsi="Verdana"/>
          <w:sz w:val="20"/>
          <w:szCs w:val="20"/>
          <w:lang w:val="es-PA"/>
        </w:rPr>
        <w:t>a por me</w:t>
      </w:r>
      <w:r w:rsidRPr="004F640F">
        <w:rPr>
          <w:rFonts w:ascii="Verdana" w:hAnsi="Verdana"/>
          <w:sz w:val="20"/>
          <w:szCs w:val="20"/>
          <w:lang w:val="es-PA"/>
        </w:rPr>
        <w:t>d</w:t>
      </w:r>
      <w:r w:rsidR="008B0E24" w:rsidRPr="004F640F">
        <w:rPr>
          <w:rFonts w:ascii="Verdana" w:hAnsi="Verdana"/>
          <w:sz w:val="20"/>
          <w:szCs w:val="20"/>
          <w:lang w:val="es-PA"/>
        </w:rPr>
        <w:t>io d</w:t>
      </w:r>
      <w:r w:rsidRPr="004F640F">
        <w:rPr>
          <w:rFonts w:ascii="Verdana" w:hAnsi="Verdana"/>
          <w:sz w:val="20"/>
          <w:szCs w:val="20"/>
          <w:lang w:val="es-PA"/>
        </w:rPr>
        <w:t>e los representantes, se</w:t>
      </w:r>
      <w:r w:rsidR="008B0E24" w:rsidRPr="004F640F">
        <w:rPr>
          <w:rFonts w:ascii="Verdana" w:hAnsi="Verdana"/>
          <w:sz w:val="20"/>
          <w:szCs w:val="20"/>
          <w:lang w:val="es-PA"/>
        </w:rPr>
        <w:t xml:space="preserve">a </w:t>
      </w:r>
      <w:r w:rsidR="000B7933">
        <w:rPr>
          <w:rFonts w:ascii="Verdana" w:hAnsi="Verdana"/>
          <w:sz w:val="20"/>
          <w:szCs w:val="20"/>
          <w:lang w:val="es-PA"/>
        </w:rPr>
        <w:t>por medio</w:t>
      </w:r>
      <w:r w:rsidRPr="004F640F">
        <w:rPr>
          <w:rFonts w:ascii="Verdana" w:hAnsi="Verdana"/>
          <w:sz w:val="20"/>
          <w:szCs w:val="20"/>
          <w:lang w:val="es-PA"/>
        </w:rPr>
        <w:t xml:space="preserve"> de iniciativas del</w:t>
      </w:r>
      <w:r w:rsidR="008B0E24" w:rsidRPr="004F640F">
        <w:rPr>
          <w:rFonts w:ascii="Verdana" w:hAnsi="Verdana"/>
          <w:sz w:val="20"/>
          <w:szCs w:val="20"/>
          <w:lang w:val="es-PA"/>
        </w:rPr>
        <w:t xml:space="preserve"> Estado. </w:t>
      </w:r>
    </w:p>
    <w:p w:rsidR="008B0E24" w:rsidRPr="004F640F" w:rsidRDefault="008B0E24" w:rsidP="008B0E24">
      <w:pPr>
        <w:pStyle w:val="ListParagraph"/>
        <w:rPr>
          <w:rFonts w:ascii="Verdana" w:hAnsi="Verdana"/>
          <w:sz w:val="20"/>
          <w:szCs w:val="20"/>
          <w:lang w:val="es-PA"/>
        </w:rPr>
      </w:pPr>
    </w:p>
    <w:p w:rsidR="008B0E24" w:rsidRPr="004F640F" w:rsidRDefault="008775AC" w:rsidP="00B3599C">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sidRPr="004F640F">
        <w:rPr>
          <w:rFonts w:ascii="Verdana" w:hAnsi="Verdana"/>
          <w:sz w:val="20"/>
          <w:szCs w:val="20"/>
          <w:lang w:val="es-PA"/>
        </w:rPr>
        <w:t>Adiciona</w:t>
      </w:r>
      <w:r w:rsidR="000B7933">
        <w:rPr>
          <w:rFonts w:ascii="Verdana" w:hAnsi="Verdana"/>
          <w:sz w:val="20"/>
          <w:szCs w:val="20"/>
          <w:lang w:val="es-PA"/>
        </w:rPr>
        <w:t>lmente</w:t>
      </w:r>
      <w:r w:rsidRPr="004F640F">
        <w:rPr>
          <w:rFonts w:ascii="Verdana" w:hAnsi="Verdana"/>
          <w:sz w:val="20"/>
          <w:szCs w:val="20"/>
          <w:lang w:val="es-PA"/>
        </w:rPr>
        <w:t xml:space="preserve">, </w:t>
      </w:r>
      <w:r w:rsidR="00A17BB3" w:rsidRPr="004F640F">
        <w:rPr>
          <w:rFonts w:ascii="Verdana" w:hAnsi="Verdana"/>
          <w:sz w:val="20"/>
          <w:szCs w:val="20"/>
          <w:lang w:val="es-PA"/>
        </w:rPr>
        <w:t>en el p</w:t>
      </w:r>
      <w:r w:rsidR="00535FC6" w:rsidRPr="004F640F">
        <w:rPr>
          <w:rFonts w:ascii="Verdana" w:hAnsi="Verdana"/>
          <w:sz w:val="20"/>
          <w:szCs w:val="20"/>
          <w:lang w:val="es-PA"/>
        </w:rPr>
        <w:t>á</w:t>
      </w:r>
      <w:r w:rsidR="00A17BB3" w:rsidRPr="004F640F">
        <w:rPr>
          <w:rFonts w:ascii="Verdana" w:hAnsi="Verdana"/>
          <w:sz w:val="20"/>
          <w:szCs w:val="20"/>
          <w:lang w:val="es-PA"/>
        </w:rPr>
        <w:t>rrafo 497 de la</w:t>
      </w:r>
      <w:r w:rsidR="00535FC6" w:rsidRPr="004F640F">
        <w:rPr>
          <w:rFonts w:ascii="Verdana" w:hAnsi="Verdana"/>
          <w:sz w:val="20"/>
          <w:szCs w:val="20"/>
          <w:lang w:val="es-PA"/>
        </w:rPr>
        <w:t xml:space="preserve"> </w:t>
      </w:r>
      <w:r w:rsidR="00C60BCD" w:rsidRPr="004F640F">
        <w:rPr>
          <w:rFonts w:ascii="Verdana" w:hAnsi="Verdana"/>
          <w:sz w:val="20"/>
          <w:szCs w:val="20"/>
          <w:lang w:val="es-PA"/>
        </w:rPr>
        <w:t>Sentencia</w:t>
      </w:r>
      <w:r w:rsidR="00A17BB3" w:rsidRPr="004F640F">
        <w:rPr>
          <w:rFonts w:ascii="Verdana" w:hAnsi="Verdana"/>
          <w:sz w:val="20"/>
          <w:szCs w:val="20"/>
          <w:lang w:val="es-PA"/>
        </w:rPr>
        <w:t xml:space="preserve"> consta que, </w:t>
      </w:r>
      <w:r w:rsidRPr="004F640F">
        <w:rPr>
          <w:rFonts w:ascii="Verdana" w:hAnsi="Verdana"/>
          <w:sz w:val="20"/>
          <w:szCs w:val="20"/>
          <w:lang w:val="es-PA"/>
        </w:rPr>
        <w:t xml:space="preserve">en </w:t>
      </w:r>
      <w:r w:rsidR="00A17BB3" w:rsidRPr="004F640F">
        <w:rPr>
          <w:rFonts w:ascii="Verdana" w:hAnsi="Verdana"/>
          <w:sz w:val="20"/>
          <w:szCs w:val="20"/>
          <w:lang w:val="es-PA"/>
        </w:rPr>
        <w:t>caso</w:t>
      </w:r>
      <w:r w:rsidRPr="004F640F">
        <w:rPr>
          <w:rFonts w:ascii="Verdana" w:hAnsi="Verdana"/>
          <w:sz w:val="20"/>
          <w:szCs w:val="20"/>
          <w:lang w:val="es-PA"/>
        </w:rPr>
        <w:t xml:space="preserve"> de que</w:t>
      </w:r>
      <w:r w:rsidR="00A17BB3" w:rsidRPr="004F640F">
        <w:rPr>
          <w:rFonts w:ascii="Verdana" w:hAnsi="Verdana"/>
          <w:sz w:val="20"/>
          <w:szCs w:val="20"/>
          <w:lang w:val="es-PA"/>
        </w:rPr>
        <w:t xml:space="preserve"> alguno</w:t>
      </w:r>
      <w:r w:rsidR="0011627A" w:rsidRPr="004F640F">
        <w:rPr>
          <w:rFonts w:ascii="Verdana" w:hAnsi="Verdana"/>
          <w:sz w:val="20"/>
          <w:szCs w:val="20"/>
          <w:lang w:val="es-PA"/>
        </w:rPr>
        <w:t xml:space="preserve"> d</w:t>
      </w:r>
      <w:r w:rsidR="00A17BB3" w:rsidRPr="004F640F">
        <w:rPr>
          <w:rFonts w:ascii="Verdana" w:hAnsi="Verdana"/>
          <w:sz w:val="20"/>
          <w:szCs w:val="20"/>
          <w:lang w:val="es-PA"/>
        </w:rPr>
        <w:t>e los beneficiarios haya</w:t>
      </w:r>
      <w:r w:rsidR="0011627A" w:rsidRPr="004F640F">
        <w:rPr>
          <w:rFonts w:ascii="Verdana" w:hAnsi="Verdana"/>
          <w:sz w:val="20"/>
          <w:szCs w:val="20"/>
          <w:lang w:val="es-PA"/>
        </w:rPr>
        <w:t xml:space="preserve"> fa</w:t>
      </w:r>
      <w:r w:rsidR="00A17BB3" w:rsidRPr="004F640F">
        <w:rPr>
          <w:rFonts w:ascii="Verdana" w:hAnsi="Verdana"/>
          <w:sz w:val="20"/>
          <w:szCs w:val="20"/>
          <w:lang w:val="es-PA"/>
        </w:rPr>
        <w:t xml:space="preserve">llecido o </w:t>
      </w:r>
      <w:r w:rsidRPr="004F640F">
        <w:rPr>
          <w:rFonts w:ascii="Verdana" w:hAnsi="Verdana"/>
          <w:sz w:val="20"/>
          <w:szCs w:val="20"/>
          <w:lang w:val="es-PA"/>
        </w:rPr>
        <w:t>fallezca</w:t>
      </w:r>
      <w:r w:rsidR="00A17BB3" w:rsidRPr="004F640F">
        <w:rPr>
          <w:rFonts w:ascii="Verdana" w:hAnsi="Verdana"/>
          <w:sz w:val="20"/>
          <w:szCs w:val="20"/>
          <w:lang w:val="es-PA"/>
        </w:rPr>
        <w:t xml:space="preserve"> antes de que</w:t>
      </w:r>
      <w:r w:rsidR="00A810DD" w:rsidRPr="004F640F">
        <w:rPr>
          <w:rFonts w:ascii="Verdana" w:hAnsi="Verdana"/>
          <w:sz w:val="20"/>
          <w:szCs w:val="20"/>
          <w:lang w:val="es-PA"/>
        </w:rPr>
        <w:t xml:space="preserve"> les</w:t>
      </w:r>
      <w:r w:rsidR="00A17BB3" w:rsidRPr="004F640F">
        <w:rPr>
          <w:rFonts w:ascii="Verdana" w:hAnsi="Verdana"/>
          <w:sz w:val="20"/>
          <w:szCs w:val="20"/>
          <w:lang w:val="es-PA"/>
        </w:rPr>
        <w:t xml:space="preserve"> sean</w:t>
      </w:r>
      <w:r w:rsidR="0011627A" w:rsidRPr="004F640F">
        <w:rPr>
          <w:rFonts w:ascii="Verdana" w:hAnsi="Verdana"/>
          <w:sz w:val="20"/>
          <w:szCs w:val="20"/>
          <w:lang w:val="es-PA"/>
        </w:rPr>
        <w:t xml:space="preserve"> </w:t>
      </w:r>
      <w:r w:rsidR="000B7933">
        <w:rPr>
          <w:rFonts w:ascii="Verdana" w:hAnsi="Verdana"/>
          <w:sz w:val="20"/>
          <w:szCs w:val="20"/>
          <w:lang w:val="es-PA"/>
        </w:rPr>
        <w:t>entregadas</w:t>
      </w:r>
      <w:r w:rsidR="0011627A" w:rsidRPr="004F640F">
        <w:rPr>
          <w:rFonts w:ascii="Verdana" w:hAnsi="Verdana"/>
          <w:sz w:val="20"/>
          <w:szCs w:val="20"/>
          <w:lang w:val="es-PA"/>
        </w:rPr>
        <w:t xml:space="preserve"> </w:t>
      </w:r>
      <w:r w:rsidR="00A17BB3" w:rsidRPr="004F640F">
        <w:rPr>
          <w:rFonts w:ascii="Verdana" w:hAnsi="Verdana"/>
          <w:sz w:val="20"/>
          <w:szCs w:val="20"/>
          <w:lang w:val="es-PA"/>
        </w:rPr>
        <w:t>l</w:t>
      </w:r>
      <w:r w:rsidR="0011627A" w:rsidRPr="004F640F">
        <w:rPr>
          <w:rFonts w:ascii="Verdana" w:hAnsi="Verdana"/>
          <w:sz w:val="20"/>
          <w:szCs w:val="20"/>
          <w:lang w:val="es-PA"/>
        </w:rPr>
        <w:t>as inde</w:t>
      </w:r>
      <w:r w:rsidR="00A17BB3" w:rsidRPr="004F640F">
        <w:rPr>
          <w:rFonts w:ascii="Verdana" w:hAnsi="Verdana"/>
          <w:sz w:val="20"/>
          <w:szCs w:val="20"/>
          <w:lang w:val="es-PA"/>
        </w:rPr>
        <w:t>mnizaciones</w:t>
      </w:r>
      <w:r w:rsidR="00A810DD" w:rsidRPr="004F640F">
        <w:rPr>
          <w:rFonts w:ascii="Verdana" w:hAnsi="Verdana"/>
          <w:sz w:val="20"/>
          <w:szCs w:val="20"/>
          <w:lang w:val="es-PA"/>
        </w:rPr>
        <w:t xml:space="preserve"> respectivas, é</w:t>
      </w:r>
      <w:r w:rsidR="00A17BB3" w:rsidRPr="004F640F">
        <w:rPr>
          <w:rFonts w:ascii="Verdana" w:hAnsi="Verdana"/>
          <w:sz w:val="20"/>
          <w:szCs w:val="20"/>
          <w:lang w:val="es-PA"/>
        </w:rPr>
        <w:t xml:space="preserve">stas </w:t>
      </w:r>
      <w:r w:rsidR="00A810DD" w:rsidRPr="004F640F">
        <w:rPr>
          <w:rFonts w:ascii="Verdana" w:hAnsi="Verdana"/>
          <w:sz w:val="20"/>
          <w:szCs w:val="20"/>
          <w:lang w:val="es-PA"/>
        </w:rPr>
        <w:t>se efectuarán</w:t>
      </w:r>
      <w:r w:rsidR="0011627A" w:rsidRPr="004F640F">
        <w:rPr>
          <w:rFonts w:ascii="Verdana" w:hAnsi="Verdana"/>
          <w:sz w:val="20"/>
          <w:szCs w:val="20"/>
          <w:lang w:val="es-PA"/>
        </w:rPr>
        <w:t xml:space="preserve"> dire</w:t>
      </w:r>
      <w:r w:rsidR="00A17BB3" w:rsidRPr="004F640F">
        <w:rPr>
          <w:rFonts w:ascii="Verdana" w:hAnsi="Verdana"/>
          <w:sz w:val="20"/>
          <w:szCs w:val="20"/>
          <w:lang w:val="es-PA"/>
        </w:rPr>
        <w:t>c</w:t>
      </w:r>
      <w:r w:rsidR="0011627A" w:rsidRPr="004F640F">
        <w:rPr>
          <w:rFonts w:ascii="Verdana" w:hAnsi="Verdana"/>
          <w:sz w:val="20"/>
          <w:szCs w:val="20"/>
          <w:lang w:val="es-PA"/>
        </w:rPr>
        <w:t>tamente a</w:t>
      </w:r>
      <w:r w:rsidR="00A17BB3" w:rsidRPr="004F640F">
        <w:rPr>
          <w:rFonts w:ascii="Verdana" w:hAnsi="Verdana"/>
          <w:sz w:val="20"/>
          <w:szCs w:val="20"/>
          <w:lang w:val="es-PA"/>
        </w:rPr>
        <w:t xml:space="preserve"> </w:t>
      </w:r>
      <w:r w:rsidR="00010238">
        <w:rPr>
          <w:rFonts w:ascii="Verdana" w:hAnsi="Verdana"/>
          <w:sz w:val="20"/>
          <w:szCs w:val="20"/>
          <w:lang w:val="es-PA"/>
        </w:rPr>
        <w:t>sus</w:t>
      </w:r>
      <w:r w:rsidR="00010238" w:rsidRPr="004F640F">
        <w:rPr>
          <w:rFonts w:ascii="Verdana" w:hAnsi="Verdana"/>
          <w:sz w:val="20"/>
          <w:szCs w:val="20"/>
          <w:lang w:val="es-PA"/>
        </w:rPr>
        <w:t xml:space="preserve"> </w:t>
      </w:r>
      <w:r w:rsidR="00A810DD" w:rsidRPr="004F640F">
        <w:rPr>
          <w:rFonts w:ascii="Verdana" w:hAnsi="Verdana"/>
          <w:sz w:val="20"/>
          <w:szCs w:val="20"/>
          <w:lang w:val="es-PA"/>
        </w:rPr>
        <w:t>derechohabientes</w:t>
      </w:r>
      <w:r w:rsidR="00A17BB3" w:rsidRPr="004F640F">
        <w:rPr>
          <w:rFonts w:ascii="Verdana" w:hAnsi="Verdana"/>
          <w:sz w:val="20"/>
          <w:szCs w:val="20"/>
          <w:lang w:val="es-PA"/>
        </w:rPr>
        <w:t>, “</w:t>
      </w:r>
      <w:r w:rsidR="00A810DD" w:rsidRPr="004F640F">
        <w:rPr>
          <w:rFonts w:ascii="Verdana" w:hAnsi="Verdana"/>
          <w:sz w:val="20"/>
          <w:szCs w:val="20"/>
          <w:lang w:val="es-PA"/>
        </w:rPr>
        <w:t>conforme al</w:t>
      </w:r>
      <w:r w:rsidR="00A17BB3" w:rsidRPr="004F640F">
        <w:rPr>
          <w:rFonts w:ascii="Verdana" w:hAnsi="Verdana"/>
          <w:sz w:val="20"/>
          <w:szCs w:val="20"/>
          <w:lang w:val="es-PA"/>
        </w:rPr>
        <w:t xml:space="preserve"> derecho interno aplicable</w:t>
      </w:r>
      <w:r w:rsidR="0011627A" w:rsidRPr="004F640F">
        <w:rPr>
          <w:rFonts w:ascii="Verdana" w:hAnsi="Verdana"/>
          <w:sz w:val="20"/>
          <w:szCs w:val="20"/>
          <w:lang w:val="es-PA"/>
        </w:rPr>
        <w:t xml:space="preserve">”. </w:t>
      </w:r>
    </w:p>
    <w:p w:rsidR="008B0E24" w:rsidRPr="004F640F" w:rsidRDefault="008B0E24" w:rsidP="008B0E24">
      <w:pPr>
        <w:pStyle w:val="ListParagraph"/>
        <w:rPr>
          <w:rFonts w:ascii="Verdana" w:hAnsi="Verdana"/>
          <w:sz w:val="20"/>
          <w:szCs w:val="20"/>
          <w:lang w:val="es-PA"/>
        </w:rPr>
      </w:pPr>
    </w:p>
    <w:p w:rsidR="008B0E24" w:rsidRPr="004F640F" w:rsidRDefault="00A17BB3" w:rsidP="00B3599C">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sidRPr="004F640F">
        <w:rPr>
          <w:rFonts w:ascii="Verdana" w:hAnsi="Verdana"/>
          <w:sz w:val="20"/>
          <w:szCs w:val="20"/>
          <w:lang w:val="es-PA"/>
        </w:rPr>
        <w:t>Para el</w:t>
      </w:r>
      <w:r w:rsidR="0011627A" w:rsidRPr="004F640F">
        <w:rPr>
          <w:rFonts w:ascii="Verdana" w:hAnsi="Verdana"/>
          <w:sz w:val="20"/>
          <w:szCs w:val="20"/>
          <w:lang w:val="es-PA"/>
        </w:rPr>
        <w:t xml:space="preserve"> Estado, </w:t>
      </w:r>
      <w:r w:rsidRPr="004F640F">
        <w:rPr>
          <w:rFonts w:ascii="Verdana" w:hAnsi="Verdana"/>
          <w:sz w:val="20"/>
          <w:szCs w:val="20"/>
          <w:lang w:val="es-PA"/>
        </w:rPr>
        <w:t>la expresión entre comillas excluye</w:t>
      </w:r>
      <w:r w:rsidR="0011627A" w:rsidRPr="004F640F">
        <w:rPr>
          <w:rFonts w:ascii="Verdana" w:hAnsi="Verdana"/>
          <w:sz w:val="20"/>
          <w:szCs w:val="20"/>
          <w:lang w:val="es-PA"/>
        </w:rPr>
        <w:t xml:space="preserve"> </w:t>
      </w:r>
      <w:r w:rsidRPr="004F640F">
        <w:rPr>
          <w:rFonts w:ascii="Verdana" w:hAnsi="Verdana"/>
          <w:sz w:val="20"/>
          <w:szCs w:val="20"/>
          <w:lang w:val="es-PA"/>
        </w:rPr>
        <w:t>l</w:t>
      </w:r>
      <w:r w:rsidR="0011627A" w:rsidRPr="004F640F">
        <w:rPr>
          <w:rFonts w:ascii="Verdana" w:hAnsi="Verdana"/>
          <w:sz w:val="20"/>
          <w:szCs w:val="20"/>
          <w:lang w:val="es-PA"/>
        </w:rPr>
        <w:t>a aplica</w:t>
      </w:r>
      <w:r w:rsidR="00325647" w:rsidRPr="004F640F">
        <w:rPr>
          <w:rFonts w:ascii="Verdana" w:hAnsi="Verdana"/>
          <w:sz w:val="20"/>
          <w:szCs w:val="20"/>
          <w:lang w:val="es-PA"/>
        </w:rPr>
        <w:t>ción</w:t>
      </w:r>
      <w:r w:rsidRPr="004F640F">
        <w:rPr>
          <w:rFonts w:ascii="Verdana" w:hAnsi="Verdana"/>
          <w:sz w:val="20"/>
          <w:szCs w:val="20"/>
          <w:lang w:val="es-PA"/>
        </w:rPr>
        <w:t xml:space="preserve"> del plazo de un año, </w:t>
      </w:r>
      <w:r w:rsidR="005E4F3D">
        <w:rPr>
          <w:rFonts w:ascii="Verdana" w:hAnsi="Verdana"/>
          <w:sz w:val="20"/>
          <w:szCs w:val="20"/>
          <w:lang w:val="es-PA"/>
        </w:rPr>
        <w:t>dado</w:t>
      </w:r>
      <w:r w:rsidR="0011627A" w:rsidRPr="004F640F">
        <w:rPr>
          <w:rFonts w:ascii="Verdana" w:hAnsi="Verdana"/>
          <w:sz w:val="20"/>
          <w:szCs w:val="20"/>
          <w:lang w:val="es-PA"/>
        </w:rPr>
        <w:t xml:space="preserve"> que </w:t>
      </w:r>
      <w:r w:rsidR="008B0E24" w:rsidRPr="004F640F">
        <w:rPr>
          <w:rFonts w:ascii="Verdana" w:hAnsi="Verdana"/>
          <w:sz w:val="20"/>
          <w:szCs w:val="20"/>
          <w:lang w:val="es-PA"/>
        </w:rPr>
        <w:t>“</w:t>
      </w:r>
      <w:r w:rsidRPr="004F640F">
        <w:rPr>
          <w:rFonts w:ascii="Verdana" w:hAnsi="Verdana"/>
          <w:sz w:val="20"/>
          <w:szCs w:val="20"/>
          <w:lang w:val="es-PA"/>
        </w:rPr>
        <w:t>l</w:t>
      </w:r>
      <w:r w:rsidR="0011627A" w:rsidRPr="004F640F">
        <w:rPr>
          <w:rFonts w:ascii="Verdana" w:hAnsi="Verdana"/>
          <w:sz w:val="20"/>
          <w:szCs w:val="20"/>
          <w:lang w:val="es-PA"/>
        </w:rPr>
        <w:t>os procedim</w:t>
      </w:r>
      <w:r w:rsidRPr="004F640F">
        <w:rPr>
          <w:rFonts w:ascii="Verdana" w:hAnsi="Verdana"/>
          <w:sz w:val="20"/>
          <w:szCs w:val="20"/>
          <w:lang w:val="es-PA"/>
        </w:rPr>
        <w:t xml:space="preserve">ientos necesarios para análisis de </w:t>
      </w:r>
      <w:r w:rsidRPr="005E4F3D">
        <w:rPr>
          <w:rFonts w:ascii="Verdana" w:hAnsi="Verdana"/>
          <w:sz w:val="20"/>
          <w:szCs w:val="20"/>
          <w:lang w:val="es-PA"/>
        </w:rPr>
        <w:t>la</w:t>
      </w:r>
      <w:r w:rsidR="0011627A" w:rsidRPr="005E4F3D">
        <w:rPr>
          <w:rFonts w:ascii="Verdana" w:hAnsi="Verdana"/>
          <w:sz w:val="20"/>
          <w:szCs w:val="20"/>
          <w:lang w:val="es-PA"/>
        </w:rPr>
        <w:t xml:space="preserve"> voca</w:t>
      </w:r>
      <w:r w:rsidR="00325647" w:rsidRPr="005E4F3D">
        <w:rPr>
          <w:rFonts w:ascii="Verdana" w:hAnsi="Verdana"/>
          <w:sz w:val="20"/>
          <w:szCs w:val="20"/>
          <w:lang w:val="es-PA"/>
        </w:rPr>
        <w:t>ción</w:t>
      </w:r>
      <w:r w:rsidRPr="005E4F3D">
        <w:rPr>
          <w:rFonts w:ascii="Verdana" w:hAnsi="Verdana"/>
          <w:sz w:val="20"/>
          <w:szCs w:val="20"/>
          <w:lang w:val="es-PA"/>
        </w:rPr>
        <w:t xml:space="preserve"> hereditaria</w:t>
      </w:r>
      <w:r w:rsidRPr="004F640F">
        <w:rPr>
          <w:rFonts w:ascii="Verdana" w:hAnsi="Verdana"/>
          <w:sz w:val="20"/>
          <w:szCs w:val="20"/>
          <w:lang w:val="es-PA"/>
        </w:rPr>
        <w:t xml:space="preserve"> y</w:t>
      </w:r>
      <w:r w:rsidR="0011627A" w:rsidRPr="004F640F">
        <w:rPr>
          <w:rFonts w:ascii="Verdana" w:hAnsi="Verdana"/>
          <w:sz w:val="20"/>
          <w:szCs w:val="20"/>
          <w:lang w:val="es-PA"/>
        </w:rPr>
        <w:t xml:space="preserve"> defini</w:t>
      </w:r>
      <w:r w:rsidR="00325647" w:rsidRPr="004F640F">
        <w:rPr>
          <w:rFonts w:ascii="Verdana" w:hAnsi="Verdana"/>
          <w:sz w:val="20"/>
          <w:szCs w:val="20"/>
          <w:lang w:val="es-PA"/>
        </w:rPr>
        <w:t>ción</w:t>
      </w:r>
      <w:r w:rsidRPr="004F640F">
        <w:rPr>
          <w:rFonts w:ascii="Verdana" w:hAnsi="Verdana"/>
          <w:sz w:val="20"/>
          <w:szCs w:val="20"/>
          <w:lang w:val="es-PA"/>
        </w:rPr>
        <w:t xml:space="preserve"> de </w:t>
      </w:r>
      <w:r w:rsidRPr="005E4F3D">
        <w:rPr>
          <w:rFonts w:ascii="Verdana" w:hAnsi="Verdana"/>
          <w:sz w:val="20"/>
          <w:szCs w:val="20"/>
          <w:lang w:val="es-PA"/>
        </w:rPr>
        <w:t>c</w:t>
      </w:r>
      <w:r w:rsidR="0011627A" w:rsidRPr="005E4F3D">
        <w:rPr>
          <w:rFonts w:ascii="Verdana" w:hAnsi="Verdana"/>
          <w:sz w:val="20"/>
          <w:szCs w:val="20"/>
          <w:lang w:val="es-PA"/>
        </w:rPr>
        <w:t>uota</w:t>
      </w:r>
      <w:r w:rsidR="005E4F3D" w:rsidRPr="005E4F3D">
        <w:rPr>
          <w:rFonts w:ascii="Verdana" w:hAnsi="Verdana"/>
          <w:sz w:val="20"/>
          <w:szCs w:val="20"/>
          <w:lang w:val="es-PA"/>
        </w:rPr>
        <w:t xml:space="preserve"> </w:t>
      </w:r>
      <w:r w:rsidRPr="005E4F3D">
        <w:rPr>
          <w:rFonts w:ascii="Verdana" w:hAnsi="Verdana"/>
          <w:sz w:val="20"/>
          <w:szCs w:val="20"/>
          <w:lang w:val="es-PA"/>
        </w:rPr>
        <w:t>parte</w:t>
      </w:r>
      <w:r w:rsidRPr="004F640F">
        <w:rPr>
          <w:rFonts w:ascii="Verdana" w:hAnsi="Verdana"/>
          <w:sz w:val="20"/>
          <w:szCs w:val="20"/>
          <w:lang w:val="es-PA"/>
        </w:rPr>
        <w:t xml:space="preserve">, </w:t>
      </w:r>
      <w:r w:rsidR="00A810DD" w:rsidRPr="004F640F">
        <w:rPr>
          <w:rFonts w:ascii="Verdana" w:hAnsi="Verdana"/>
          <w:sz w:val="20"/>
          <w:szCs w:val="20"/>
          <w:lang w:val="es-PA"/>
        </w:rPr>
        <w:t>conforme</w:t>
      </w:r>
      <w:r w:rsidRPr="004F640F">
        <w:rPr>
          <w:rFonts w:ascii="Verdana" w:hAnsi="Verdana"/>
          <w:sz w:val="20"/>
          <w:szCs w:val="20"/>
          <w:lang w:val="es-PA"/>
        </w:rPr>
        <w:t xml:space="preserve"> el</w:t>
      </w:r>
      <w:r w:rsidR="009F2D07" w:rsidRPr="004F640F">
        <w:rPr>
          <w:rFonts w:ascii="Verdana" w:hAnsi="Verdana"/>
          <w:sz w:val="20"/>
          <w:szCs w:val="20"/>
          <w:lang w:val="es-PA"/>
        </w:rPr>
        <w:t xml:space="preserve"> derecho interno, pueden</w:t>
      </w:r>
      <w:r w:rsidR="0011627A" w:rsidRPr="004F640F">
        <w:rPr>
          <w:rFonts w:ascii="Verdana" w:hAnsi="Verdana"/>
          <w:sz w:val="20"/>
          <w:szCs w:val="20"/>
          <w:lang w:val="es-PA"/>
        </w:rPr>
        <w:t xml:space="preserve"> </w:t>
      </w:r>
      <w:r w:rsidR="00B01440">
        <w:rPr>
          <w:rFonts w:ascii="Verdana" w:hAnsi="Verdana"/>
          <w:sz w:val="20"/>
          <w:szCs w:val="20"/>
          <w:lang w:val="es-PA"/>
        </w:rPr>
        <w:t>tomar</w:t>
      </w:r>
      <w:r w:rsidR="0011627A" w:rsidRPr="004F640F">
        <w:rPr>
          <w:rFonts w:ascii="Verdana" w:hAnsi="Verdana"/>
          <w:sz w:val="20"/>
          <w:szCs w:val="20"/>
          <w:lang w:val="es-PA"/>
        </w:rPr>
        <w:t xml:space="preserve"> t</w:t>
      </w:r>
      <w:r w:rsidR="009F2D07" w:rsidRPr="004F640F">
        <w:rPr>
          <w:rFonts w:ascii="Verdana" w:hAnsi="Verdana"/>
          <w:sz w:val="20"/>
          <w:szCs w:val="20"/>
          <w:lang w:val="es-PA"/>
        </w:rPr>
        <w:t>i</w:t>
      </w:r>
      <w:r w:rsidR="0011627A" w:rsidRPr="004F640F">
        <w:rPr>
          <w:rFonts w:ascii="Verdana" w:hAnsi="Verdana"/>
          <w:sz w:val="20"/>
          <w:szCs w:val="20"/>
          <w:lang w:val="es-PA"/>
        </w:rPr>
        <w:t>empo superior</w:t>
      </w:r>
      <w:r w:rsidR="009F2D07" w:rsidRPr="004F640F">
        <w:rPr>
          <w:rFonts w:ascii="Verdana" w:hAnsi="Verdana"/>
          <w:sz w:val="20"/>
          <w:szCs w:val="20"/>
          <w:lang w:val="es-PA"/>
        </w:rPr>
        <w:t xml:space="preserve"> al plazo </w:t>
      </w:r>
      <w:r w:rsidR="00A810DD" w:rsidRPr="004F640F">
        <w:rPr>
          <w:rFonts w:ascii="Verdana" w:hAnsi="Verdana"/>
          <w:sz w:val="20"/>
          <w:szCs w:val="20"/>
          <w:lang w:val="es-PA"/>
        </w:rPr>
        <w:t xml:space="preserve">indicado </w:t>
      </w:r>
      <w:r w:rsidR="009F2D07" w:rsidRPr="004F640F">
        <w:rPr>
          <w:rFonts w:ascii="Verdana" w:hAnsi="Verdana"/>
          <w:sz w:val="20"/>
          <w:szCs w:val="20"/>
          <w:lang w:val="es-PA"/>
        </w:rPr>
        <w:t>de un añ</w:t>
      </w:r>
      <w:r w:rsidR="00A810DD" w:rsidRPr="004F640F">
        <w:rPr>
          <w:rFonts w:ascii="Verdana" w:hAnsi="Verdana"/>
          <w:sz w:val="20"/>
          <w:szCs w:val="20"/>
          <w:lang w:val="es-PA"/>
        </w:rPr>
        <w:t>o</w:t>
      </w:r>
      <w:r w:rsidR="008B0E24" w:rsidRPr="004F640F">
        <w:rPr>
          <w:rFonts w:ascii="Verdana" w:hAnsi="Verdana"/>
          <w:sz w:val="20"/>
          <w:szCs w:val="20"/>
          <w:lang w:val="es-PA"/>
        </w:rPr>
        <w:t>”</w:t>
      </w:r>
      <w:r w:rsidR="00CB1636" w:rsidRPr="004F640F">
        <w:rPr>
          <w:rFonts w:ascii="Verdana" w:hAnsi="Verdana"/>
          <w:sz w:val="20"/>
          <w:szCs w:val="20"/>
          <w:lang w:val="es-PA"/>
        </w:rPr>
        <w:t>.</w:t>
      </w:r>
      <w:r w:rsidR="009F2D07" w:rsidRPr="004F640F">
        <w:rPr>
          <w:rFonts w:ascii="Verdana" w:hAnsi="Verdana"/>
          <w:sz w:val="20"/>
          <w:szCs w:val="20"/>
          <w:lang w:val="es-PA"/>
        </w:rPr>
        <w:t xml:space="preserve"> </w:t>
      </w:r>
      <w:r w:rsidR="005E4F3D">
        <w:rPr>
          <w:rFonts w:ascii="Verdana" w:hAnsi="Verdana"/>
          <w:sz w:val="20"/>
          <w:szCs w:val="20"/>
          <w:lang w:val="es-PA"/>
        </w:rPr>
        <w:t>Adicionalmente</w:t>
      </w:r>
      <w:r w:rsidR="009F2D07" w:rsidRPr="004F640F">
        <w:rPr>
          <w:rFonts w:ascii="Verdana" w:hAnsi="Verdana"/>
          <w:sz w:val="20"/>
          <w:szCs w:val="20"/>
          <w:lang w:val="es-PA"/>
        </w:rPr>
        <w:t xml:space="preserve">, el Estado </w:t>
      </w:r>
      <w:r w:rsidR="005E4F3D">
        <w:rPr>
          <w:rFonts w:ascii="Verdana" w:hAnsi="Verdana"/>
          <w:sz w:val="20"/>
          <w:szCs w:val="20"/>
          <w:lang w:val="es-PA"/>
        </w:rPr>
        <w:t>señaló</w:t>
      </w:r>
      <w:r w:rsidR="009F2D07" w:rsidRPr="004F640F">
        <w:rPr>
          <w:rFonts w:ascii="Verdana" w:hAnsi="Verdana"/>
          <w:sz w:val="20"/>
          <w:szCs w:val="20"/>
          <w:lang w:val="es-PA"/>
        </w:rPr>
        <w:t xml:space="preserve"> que “en</w:t>
      </w:r>
      <w:r w:rsidR="008B0E24" w:rsidRPr="004F640F">
        <w:rPr>
          <w:rFonts w:ascii="Verdana" w:hAnsi="Verdana"/>
          <w:sz w:val="20"/>
          <w:szCs w:val="20"/>
          <w:lang w:val="es-PA"/>
        </w:rPr>
        <w:t xml:space="preserve"> algun</w:t>
      </w:r>
      <w:r w:rsidR="009F2D07" w:rsidRPr="004F640F">
        <w:rPr>
          <w:rFonts w:ascii="Verdana" w:hAnsi="Verdana"/>
          <w:sz w:val="20"/>
          <w:szCs w:val="20"/>
          <w:lang w:val="es-PA"/>
        </w:rPr>
        <w:t>o</w:t>
      </w:r>
      <w:r w:rsidR="008B0E24" w:rsidRPr="004F640F">
        <w:rPr>
          <w:rFonts w:ascii="Verdana" w:hAnsi="Verdana"/>
          <w:sz w:val="20"/>
          <w:szCs w:val="20"/>
          <w:lang w:val="es-PA"/>
        </w:rPr>
        <w:t xml:space="preserve">s casos </w:t>
      </w:r>
      <w:r w:rsidR="009F2D07" w:rsidRPr="004F640F">
        <w:rPr>
          <w:rFonts w:ascii="Verdana" w:hAnsi="Verdana"/>
          <w:sz w:val="20"/>
          <w:szCs w:val="20"/>
          <w:lang w:val="es-PA"/>
        </w:rPr>
        <w:t>la prop</w:t>
      </w:r>
      <w:r w:rsidR="008B0E24" w:rsidRPr="004F640F">
        <w:rPr>
          <w:rFonts w:ascii="Verdana" w:hAnsi="Verdana"/>
          <w:sz w:val="20"/>
          <w:szCs w:val="20"/>
          <w:lang w:val="es-PA"/>
        </w:rPr>
        <w:t>ia identifica</w:t>
      </w:r>
      <w:r w:rsidR="00325647" w:rsidRPr="004F640F">
        <w:rPr>
          <w:rFonts w:ascii="Verdana" w:hAnsi="Verdana"/>
          <w:sz w:val="20"/>
          <w:szCs w:val="20"/>
          <w:lang w:val="es-PA"/>
        </w:rPr>
        <w:t>ción</w:t>
      </w:r>
      <w:r w:rsidR="008B0E24" w:rsidRPr="004F640F">
        <w:rPr>
          <w:rFonts w:ascii="Verdana" w:hAnsi="Verdana"/>
          <w:sz w:val="20"/>
          <w:szCs w:val="20"/>
          <w:lang w:val="es-PA"/>
        </w:rPr>
        <w:t xml:space="preserve"> d</w:t>
      </w:r>
      <w:r w:rsidR="009F2D07" w:rsidRPr="004F640F">
        <w:rPr>
          <w:rFonts w:ascii="Verdana" w:hAnsi="Verdana"/>
          <w:sz w:val="20"/>
          <w:szCs w:val="20"/>
          <w:lang w:val="es-PA"/>
        </w:rPr>
        <w:t>e los posibles</w:t>
      </w:r>
      <w:r w:rsidR="008B0E24" w:rsidRPr="004F640F">
        <w:rPr>
          <w:rFonts w:ascii="Verdana" w:hAnsi="Verdana"/>
          <w:sz w:val="20"/>
          <w:szCs w:val="20"/>
          <w:lang w:val="es-PA"/>
        </w:rPr>
        <w:t xml:space="preserve"> </w:t>
      </w:r>
      <w:r w:rsidR="00A810DD" w:rsidRPr="004F640F">
        <w:rPr>
          <w:rFonts w:ascii="Verdana" w:hAnsi="Verdana"/>
          <w:sz w:val="20"/>
          <w:szCs w:val="20"/>
          <w:lang w:val="es-PA"/>
        </w:rPr>
        <w:t xml:space="preserve">derechohabientes </w:t>
      </w:r>
      <w:r w:rsidR="009F2D07" w:rsidRPr="004F640F">
        <w:rPr>
          <w:rFonts w:ascii="Verdana" w:hAnsi="Verdana"/>
          <w:sz w:val="20"/>
          <w:szCs w:val="20"/>
          <w:lang w:val="es-PA"/>
        </w:rPr>
        <w:t>y</w:t>
      </w:r>
      <w:r w:rsidR="008B0E24" w:rsidRPr="004F640F">
        <w:rPr>
          <w:rFonts w:ascii="Verdana" w:hAnsi="Verdana"/>
          <w:sz w:val="20"/>
          <w:szCs w:val="20"/>
          <w:lang w:val="es-PA"/>
        </w:rPr>
        <w:t xml:space="preserve"> </w:t>
      </w:r>
      <w:r w:rsidR="009F2D07" w:rsidRPr="004F640F">
        <w:rPr>
          <w:rFonts w:ascii="Verdana" w:hAnsi="Verdana"/>
          <w:sz w:val="20"/>
          <w:szCs w:val="20"/>
          <w:lang w:val="es-PA"/>
        </w:rPr>
        <w:t>l</w:t>
      </w:r>
      <w:r w:rsidR="008B0E24" w:rsidRPr="004F640F">
        <w:rPr>
          <w:rFonts w:ascii="Verdana" w:hAnsi="Verdana"/>
          <w:sz w:val="20"/>
          <w:szCs w:val="20"/>
          <w:lang w:val="es-PA"/>
        </w:rPr>
        <w:t>a obten</w:t>
      </w:r>
      <w:r w:rsidR="00325647" w:rsidRPr="004F640F">
        <w:rPr>
          <w:rFonts w:ascii="Verdana" w:hAnsi="Verdana"/>
          <w:sz w:val="20"/>
          <w:szCs w:val="20"/>
          <w:lang w:val="es-PA"/>
        </w:rPr>
        <w:t>ción</w:t>
      </w:r>
      <w:r w:rsidR="009F2D07" w:rsidRPr="004F640F">
        <w:rPr>
          <w:rFonts w:ascii="Verdana" w:hAnsi="Verdana"/>
          <w:sz w:val="20"/>
          <w:szCs w:val="20"/>
          <w:lang w:val="es-PA"/>
        </w:rPr>
        <w:t xml:space="preserve"> de sus datos pue</w:t>
      </w:r>
      <w:r w:rsidR="008B0E24" w:rsidRPr="004F640F">
        <w:rPr>
          <w:rFonts w:ascii="Verdana" w:hAnsi="Verdana"/>
          <w:sz w:val="20"/>
          <w:szCs w:val="20"/>
          <w:lang w:val="es-PA"/>
        </w:rPr>
        <w:t xml:space="preserve">de </w:t>
      </w:r>
      <w:r w:rsidR="00AD381E">
        <w:rPr>
          <w:rFonts w:ascii="Verdana" w:hAnsi="Verdana"/>
          <w:sz w:val="20"/>
          <w:szCs w:val="20"/>
          <w:lang w:val="es-PA"/>
        </w:rPr>
        <w:t>tomar</w:t>
      </w:r>
      <w:r w:rsidR="008B0E24" w:rsidRPr="004F640F">
        <w:rPr>
          <w:rFonts w:ascii="Verdana" w:hAnsi="Verdana"/>
          <w:sz w:val="20"/>
          <w:szCs w:val="20"/>
          <w:lang w:val="es-PA"/>
        </w:rPr>
        <w:t xml:space="preserve"> t</w:t>
      </w:r>
      <w:r w:rsidR="009F2D07" w:rsidRPr="004F640F">
        <w:rPr>
          <w:rFonts w:ascii="Verdana" w:hAnsi="Verdana"/>
          <w:sz w:val="20"/>
          <w:szCs w:val="20"/>
          <w:lang w:val="es-PA"/>
        </w:rPr>
        <w:t>i</w:t>
      </w:r>
      <w:r w:rsidR="008B0E24" w:rsidRPr="004F640F">
        <w:rPr>
          <w:rFonts w:ascii="Verdana" w:hAnsi="Verdana"/>
          <w:sz w:val="20"/>
          <w:szCs w:val="20"/>
          <w:lang w:val="es-PA"/>
        </w:rPr>
        <w:t>empo que</w:t>
      </w:r>
      <w:r w:rsidR="009F2D07" w:rsidRPr="004F640F">
        <w:rPr>
          <w:rFonts w:ascii="Verdana" w:hAnsi="Verdana"/>
          <w:sz w:val="20"/>
          <w:szCs w:val="20"/>
          <w:lang w:val="es-PA"/>
        </w:rPr>
        <w:t xml:space="preserve"> </w:t>
      </w:r>
      <w:r w:rsidR="005E4F3D">
        <w:rPr>
          <w:rFonts w:ascii="Verdana" w:hAnsi="Verdana"/>
          <w:sz w:val="20"/>
          <w:szCs w:val="20"/>
          <w:lang w:val="es-PA"/>
        </w:rPr>
        <w:t>haga</w:t>
      </w:r>
      <w:r w:rsidR="009F2D07" w:rsidRPr="004F640F">
        <w:rPr>
          <w:rFonts w:ascii="Verdana" w:hAnsi="Verdana"/>
          <w:sz w:val="20"/>
          <w:szCs w:val="20"/>
          <w:lang w:val="es-PA"/>
        </w:rPr>
        <w:t xml:space="preserve"> inviable el cumpl</w:t>
      </w:r>
      <w:r w:rsidR="008B0E24" w:rsidRPr="004F640F">
        <w:rPr>
          <w:rFonts w:ascii="Verdana" w:hAnsi="Verdana"/>
          <w:sz w:val="20"/>
          <w:szCs w:val="20"/>
          <w:lang w:val="es-PA"/>
        </w:rPr>
        <w:t>im</w:t>
      </w:r>
      <w:r w:rsidR="009F2D07" w:rsidRPr="004F640F">
        <w:rPr>
          <w:rFonts w:ascii="Verdana" w:hAnsi="Verdana"/>
          <w:sz w:val="20"/>
          <w:szCs w:val="20"/>
          <w:lang w:val="es-PA"/>
        </w:rPr>
        <w:t>i</w:t>
      </w:r>
      <w:r w:rsidR="008B0E24" w:rsidRPr="004F640F">
        <w:rPr>
          <w:rFonts w:ascii="Verdana" w:hAnsi="Verdana"/>
          <w:sz w:val="20"/>
          <w:szCs w:val="20"/>
          <w:lang w:val="es-PA"/>
        </w:rPr>
        <w:t>ento d</w:t>
      </w:r>
      <w:r w:rsidR="009F2D07" w:rsidRPr="004F640F">
        <w:rPr>
          <w:rFonts w:ascii="Verdana" w:hAnsi="Verdana"/>
          <w:sz w:val="20"/>
          <w:szCs w:val="20"/>
          <w:lang w:val="es-PA"/>
        </w:rPr>
        <w:t>e la obl</w:t>
      </w:r>
      <w:r w:rsidR="008B0E24" w:rsidRPr="004F640F">
        <w:rPr>
          <w:rFonts w:ascii="Verdana" w:hAnsi="Verdana"/>
          <w:sz w:val="20"/>
          <w:szCs w:val="20"/>
          <w:lang w:val="es-PA"/>
        </w:rPr>
        <w:t>iga</w:t>
      </w:r>
      <w:r w:rsidR="00325647" w:rsidRPr="004F640F">
        <w:rPr>
          <w:rFonts w:ascii="Verdana" w:hAnsi="Verdana"/>
          <w:sz w:val="20"/>
          <w:szCs w:val="20"/>
          <w:lang w:val="es-PA"/>
        </w:rPr>
        <w:t>ción</w:t>
      </w:r>
      <w:r w:rsidR="009F2D07" w:rsidRPr="004F640F">
        <w:rPr>
          <w:rFonts w:ascii="Verdana" w:hAnsi="Verdana"/>
          <w:sz w:val="20"/>
          <w:szCs w:val="20"/>
          <w:lang w:val="es-PA"/>
        </w:rPr>
        <w:t xml:space="preserve"> en el mismo plazo indicado en el pá</w:t>
      </w:r>
      <w:r w:rsidR="008B0E24" w:rsidRPr="004F640F">
        <w:rPr>
          <w:rFonts w:ascii="Verdana" w:hAnsi="Verdana"/>
          <w:sz w:val="20"/>
          <w:szCs w:val="20"/>
          <w:lang w:val="es-PA"/>
        </w:rPr>
        <w:t>r</w:t>
      </w:r>
      <w:r w:rsidR="009F2D07" w:rsidRPr="004F640F">
        <w:rPr>
          <w:rFonts w:ascii="Verdana" w:hAnsi="Verdana"/>
          <w:sz w:val="20"/>
          <w:szCs w:val="20"/>
          <w:lang w:val="es-PA"/>
        </w:rPr>
        <w:t>ra</w:t>
      </w:r>
      <w:r w:rsidR="008B0E24" w:rsidRPr="004F640F">
        <w:rPr>
          <w:rFonts w:ascii="Verdana" w:hAnsi="Verdana"/>
          <w:sz w:val="20"/>
          <w:szCs w:val="20"/>
          <w:lang w:val="es-PA"/>
        </w:rPr>
        <w:t>fo 496”</w:t>
      </w:r>
      <w:r w:rsidR="00185C5F" w:rsidRPr="004F640F">
        <w:rPr>
          <w:rFonts w:ascii="Verdana" w:hAnsi="Verdana"/>
          <w:sz w:val="20"/>
          <w:szCs w:val="20"/>
          <w:lang w:val="es-PA"/>
        </w:rPr>
        <w:t>.</w:t>
      </w:r>
      <w:r w:rsidR="008B0E24" w:rsidRPr="004F640F">
        <w:rPr>
          <w:rFonts w:ascii="Verdana" w:hAnsi="Verdana"/>
          <w:sz w:val="20"/>
          <w:szCs w:val="20"/>
          <w:lang w:val="es-PA"/>
        </w:rPr>
        <w:t xml:space="preserve"> </w:t>
      </w:r>
    </w:p>
    <w:p w:rsidR="008B0E24" w:rsidRPr="004F640F" w:rsidRDefault="008B0E24" w:rsidP="008B0E24">
      <w:pPr>
        <w:pStyle w:val="ListParagraph"/>
        <w:rPr>
          <w:rFonts w:ascii="Verdana" w:hAnsi="Verdana"/>
          <w:sz w:val="20"/>
          <w:szCs w:val="20"/>
          <w:lang w:val="es-PA"/>
        </w:rPr>
      </w:pPr>
    </w:p>
    <w:p w:rsidR="0011627A" w:rsidRPr="004F640F" w:rsidRDefault="00095F41" w:rsidP="00B3599C">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Pr>
          <w:rFonts w:ascii="Verdana" w:hAnsi="Verdana"/>
          <w:sz w:val="20"/>
          <w:szCs w:val="20"/>
          <w:lang w:val="es-PA"/>
        </w:rPr>
        <w:t>En tal virtud, e</w:t>
      </w:r>
      <w:r w:rsidR="009F2D07" w:rsidRPr="004F640F">
        <w:rPr>
          <w:rFonts w:ascii="Verdana" w:hAnsi="Verdana"/>
          <w:sz w:val="20"/>
          <w:szCs w:val="20"/>
          <w:lang w:val="es-PA"/>
        </w:rPr>
        <w:t xml:space="preserve">l </w:t>
      </w:r>
      <w:r w:rsidR="00A810DD" w:rsidRPr="004F640F">
        <w:rPr>
          <w:rFonts w:ascii="Verdana" w:hAnsi="Verdana"/>
          <w:sz w:val="20"/>
          <w:szCs w:val="20"/>
          <w:lang w:val="es-PA"/>
        </w:rPr>
        <w:t>Estado solicitó</w:t>
      </w:r>
      <w:r w:rsidR="0011627A" w:rsidRPr="004F640F">
        <w:rPr>
          <w:rFonts w:ascii="Verdana" w:hAnsi="Verdana"/>
          <w:sz w:val="20"/>
          <w:szCs w:val="20"/>
          <w:lang w:val="es-PA"/>
        </w:rPr>
        <w:t xml:space="preserve"> </w:t>
      </w:r>
      <w:r w:rsidR="005E4F3D">
        <w:rPr>
          <w:rFonts w:ascii="Verdana" w:hAnsi="Verdana"/>
          <w:sz w:val="20"/>
          <w:szCs w:val="20"/>
          <w:lang w:val="es-PA"/>
        </w:rPr>
        <w:t>aclaración</w:t>
      </w:r>
      <w:r w:rsidR="009F2D07" w:rsidRPr="004F640F">
        <w:rPr>
          <w:rFonts w:ascii="Verdana" w:hAnsi="Verdana"/>
          <w:sz w:val="20"/>
          <w:szCs w:val="20"/>
          <w:lang w:val="es-PA"/>
        </w:rPr>
        <w:t xml:space="preserve"> sobre ese pu</w:t>
      </w:r>
      <w:r w:rsidR="0011627A" w:rsidRPr="004F640F">
        <w:rPr>
          <w:rFonts w:ascii="Verdana" w:hAnsi="Verdana"/>
          <w:sz w:val="20"/>
          <w:szCs w:val="20"/>
          <w:lang w:val="es-PA"/>
        </w:rPr>
        <w:t xml:space="preserve">nto, considerando </w:t>
      </w:r>
      <w:r w:rsidR="009F2D07" w:rsidRPr="004F640F">
        <w:rPr>
          <w:rFonts w:ascii="Verdana" w:hAnsi="Verdana"/>
          <w:sz w:val="20"/>
          <w:szCs w:val="20"/>
          <w:lang w:val="es-PA"/>
        </w:rPr>
        <w:t xml:space="preserve">las peculiaridades que inciden </w:t>
      </w:r>
      <w:r w:rsidR="00A810DD" w:rsidRPr="004F640F">
        <w:rPr>
          <w:rFonts w:ascii="Verdana" w:hAnsi="Verdana"/>
          <w:sz w:val="20"/>
          <w:szCs w:val="20"/>
          <w:lang w:val="es-PA"/>
        </w:rPr>
        <w:t xml:space="preserve">en </w:t>
      </w:r>
      <w:r w:rsidR="009F2D07" w:rsidRPr="004F640F">
        <w:rPr>
          <w:rFonts w:ascii="Verdana" w:hAnsi="Verdana"/>
          <w:sz w:val="20"/>
          <w:szCs w:val="20"/>
          <w:lang w:val="es-PA"/>
        </w:rPr>
        <w:t>caso</w:t>
      </w:r>
      <w:r w:rsidR="00A810DD" w:rsidRPr="004F640F">
        <w:rPr>
          <w:rFonts w:ascii="Verdana" w:hAnsi="Verdana"/>
          <w:sz w:val="20"/>
          <w:szCs w:val="20"/>
          <w:lang w:val="es-PA"/>
        </w:rPr>
        <w:t xml:space="preserve"> de que</w:t>
      </w:r>
      <w:r w:rsidR="009F2D07" w:rsidRPr="004F640F">
        <w:rPr>
          <w:rFonts w:ascii="Verdana" w:hAnsi="Verdana"/>
          <w:sz w:val="20"/>
          <w:szCs w:val="20"/>
          <w:lang w:val="es-PA"/>
        </w:rPr>
        <w:t xml:space="preserve"> alguno</w:t>
      </w:r>
      <w:r w:rsidR="0011627A" w:rsidRPr="004F640F">
        <w:rPr>
          <w:rFonts w:ascii="Verdana" w:hAnsi="Verdana"/>
          <w:sz w:val="20"/>
          <w:szCs w:val="20"/>
          <w:lang w:val="es-PA"/>
        </w:rPr>
        <w:t xml:space="preserve"> d</w:t>
      </w:r>
      <w:r w:rsidR="009F2D07" w:rsidRPr="004F640F">
        <w:rPr>
          <w:rFonts w:ascii="Verdana" w:hAnsi="Verdana"/>
          <w:sz w:val="20"/>
          <w:szCs w:val="20"/>
          <w:lang w:val="es-PA"/>
        </w:rPr>
        <w:t>e los beneficiarios haya</w:t>
      </w:r>
      <w:r w:rsidR="0011627A" w:rsidRPr="004F640F">
        <w:rPr>
          <w:rFonts w:ascii="Verdana" w:hAnsi="Verdana"/>
          <w:sz w:val="20"/>
          <w:szCs w:val="20"/>
          <w:lang w:val="es-PA"/>
        </w:rPr>
        <w:t xml:space="preserve"> fa</w:t>
      </w:r>
      <w:r w:rsidR="009F2D07" w:rsidRPr="004F640F">
        <w:rPr>
          <w:rFonts w:ascii="Verdana" w:hAnsi="Verdana"/>
          <w:sz w:val="20"/>
          <w:szCs w:val="20"/>
          <w:lang w:val="es-PA"/>
        </w:rPr>
        <w:t xml:space="preserve">llecido o </w:t>
      </w:r>
      <w:r w:rsidR="008775AC" w:rsidRPr="004F640F">
        <w:rPr>
          <w:rFonts w:ascii="Verdana" w:hAnsi="Verdana"/>
          <w:sz w:val="20"/>
          <w:szCs w:val="20"/>
          <w:lang w:val="es-PA"/>
        </w:rPr>
        <w:t>fallezca</w:t>
      </w:r>
      <w:r w:rsidR="009F2D07" w:rsidRPr="004F640F">
        <w:rPr>
          <w:rFonts w:ascii="Verdana" w:hAnsi="Verdana"/>
          <w:sz w:val="20"/>
          <w:szCs w:val="20"/>
          <w:lang w:val="es-PA"/>
        </w:rPr>
        <w:t xml:space="preserve"> antes de que</w:t>
      </w:r>
      <w:r w:rsidR="00A810DD" w:rsidRPr="004F640F">
        <w:rPr>
          <w:rFonts w:ascii="Verdana" w:hAnsi="Verdana"/>
          <w:sz w:val="20"/>
          <w:szCs w:val="20"/>
          <w:lang w:val="es-PA"/>
        </w:rPr>
        <w:t xml:space="preserve"> le</w:t>
      </w:r>
      <w:r w:rsidR="00F20239">
        <w:rPr>
          <w:rFonts w:ascii="Verdana" w:hAnsi="Verdana"/>
          <w:sz w:val="20"/>
          <w:szCs w:val="20"/>
          <w:lang w:val="es-PA"/>
        </w:rPr>
        <w:t>s</w:t>
      </w:r>
      <w:r w:rsidR="00A810DD" w:rsidRPr="004F640F">
        <w:rPr>
          <w:rFonts w:ascii="Verdana" w:hAnsi="Verdana"/>
          <w:sz w:val="20"/>
          <w:szCs w:val="20"/>
          <w:lang w:val="es-PA"/>
        </w:rPr>
        <w:t xml:space="preserve"> </w:t>
      </w:r>
      <w:r w:rsidR="009F2D07" w:rsidRPr="004F640F">
        <w:rPr>
          <w:rFonts w:ascii="Verdana" w:hAnsi="Verdana"/>
          <w:sz w:val="20"/>
          <w:szCs w:val="20"/>
          <w:lang w:val="es-PA"/>
        </w:rPr>
        <w:t>sean</w:t>
      </w:r>
      <w:r w:rsidR="0011627A" w:rsidRPr="004F640F">
        <w:rPr>
          <w:rFonts w:ascii="Verdana" w:hAnsi="Verdana"/>
          <w:sz w:val="20"/>
          <w:szCs w:val="20"/>
          <w:lang w:val="es-PA"/>
        </w:rPr>
        <w:t xml:space="preserve"> </w:t>
      </w:r>
      <w:r w:rsidR="00F20239">
        <w:rPr>
          <w:rFonts w:ascii="Verdana" w:hAnsi="Verdana"/>
          <w:sz w:val="20"/>
          <w:szCs w:val="20"/>
          <w:lang w:val="es-PA"/>
        </w:rPr>
        <w:t>entregadas</w:t>
      </w:r>
      <w:r w:rsidR="0011627A" w:rsidRPr="004F640F">
        <w:rPr>
          <w:rFonts w:ascii="Verdana" w:hAnsi="Verdana"/>
          <w:sz w:val="20"/>
          <w:szCs w:val="20"/>
          <w:lang w:val="es-PA"/>
        </w:rPr>
        <w:t xml:space="preserve"> </w:t>
      </w:r>
      <w:r w:rsidR="009F2D07" w:rsidRPr="004F640F">
        <w:rPr>
          <w:rFonts w:ascii="Verdana" w:hAnsi="Verdana"/>
          <w:sz w:val="20"/>
          <w:szCs w:val="20"/>
          <w:lang w:val="es-PA"/>
        </w:rPr>
        <w:t>las indemnizacion</w:t>
      </w:r>
      <w:r w:rsidR="0011627A" w:rsidRPr="004F640F">
        <w:rPr>
          <w:rFonts w:ascii="Verdana" w:hAnsi="Verdana"/>
          <w:sz w:val="20"/>
          <w:szCs w:val="20"/>
          <w:lang w:val="es-PA"/>
        </w:rPr>
        <w:t>es</w:t>
      </w:r>
      <w:r w:rsidR="00A810DD" w:rsidRPr="004F640F">
        <w:rPr>
          <w:rFonts w:ascii="Verdana" w:hAnsi="Verdana"/>
          <w:sz w:val="20"/>
          <w:szCs w:val="20"/>
          <w:lang w:val="es-PA"/>
        </w:rPr>
        <w:t xml:space="preserve"> respectivas</w:t>
      </w:r>
      <w:r w:rsidR="00185C5F" w:rsidRPr="004F640F">
        <w:rPr>
          <w:rFonts w:ascii="Verdana" w:hAnsi="Verdana"/>
          <w:sz w:val="20"/>
          <w:szCs w:val="20"/>
          <w:lang w:val="es-PA"/>
        </w:rPr>
        <w:t>.</w:t>
      </w:r>
      <w:r w:rsidR="0011627A" w:rsidRPr="004F640F">
        <w:rPr>
          <w:rFonts w:ascii="Verdana" w:hAnsi="Verdana"/>
          <w:sz w:val="20"/>
          <w:szCs w:val="20"/>
          <w:lang w:val="es-PA"/>
        </w:rPr>
        <w:t xml:space="preserve"> </w:t>
      </w:r>
    </w:p>
    <w:p w:rsidR="0011627A" w:rsidRPr="004F640F" w:rsidRDefault="0011627A" w:rsidP="00B3599C">
      <w:pPr>
        <w:pStyle w:val="ListParagraph"/>
        <w:spacing w:after="0" w:line="240" w:lineRule="auto"/>
        <w:ind w:left="0"/>
        <w:contextualSpacing w:val="0"/>
        <w:jc w:val="both"/>
        <w:rPr>
          <w:rFonts w:ascii="Verdana" w:hAnsi="Verdana"/>
          <w:sz w:val="20"/>
          <w:szCs w:val="20"/>
          <w:lang w:val="es-PA"/>
        </w:rPr>
      </w:pPr>
    </w:p>
    <w:p w:rsidR="0011627A" w:rsidRPr="004F640F" w:rsidRDefault="009F2D07" w:rsidP="00B3599C">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sidRPr="004F640F">
        <w:rPr>
          <w:rFonts w:ascii="Verdana" w:hAnsi="Verdana"/>
          <w:sz w:val="20"/>
          <w:szCs w:val="20"/>
          <w:lang w:val="es-PA"/>
        </w:rPr>
        <w:t>Los</w:t>
      </w:r>
      <w:r w:rsidR="0011627A" w:rsidRPr="004F640F">
        <w:rPr>
          <w:rFonts w:ascii="Verdana" w:hAnsi="Verdana"/>
          <w:sz w:val="20"/>
          <w:szCs w:val="20"/>
          <w:lang w:val="es-PA"/>
        </w:rPr>
        <w:t xml:space="preserve"> </w:t>
      </w:r>
      <w:r w:rsidR="0011627A" w:rsidRPr="004F640F">
        <w:rPr>
          <w:rFonts w:ascii="Verdana" w:hAnsi="Verdana"/>
          <w:b/>
          <w:i/>
          <w:sz w:val="20"/>
          <w:szCs w:val="20"/>
          <w:lang w:val="es-PA"/>
        </w:rPr>
        <w:t>representantes</w:t>
      </w:r>
      <w:r w:rsidRPr="004F640F">
        <w:rPr>
          <w:rFonts w:ascii="Verdana" w:hAnsi="Verdana"/>
          <w:sz w:val="20"/>
          <w:szCs w:val="20"/>
          <w:lang w:val="es-PA"/>
        </w:rPr>
        <w:t xml:space="preserve"> </w:t>
      </w:r>
      <w:r w:rsidRPr="00F20239">
        <w:rPr>
          <w:rFonts w:ascii="Verdana" w:hAnsi="Verdana"/>
          <w:sz w:val="20"/>
          <w:szCs w:val="20"/>
          <w:lang w:val="es-PA"/>
        </w:rPr>
        <w:t>re</w:t>
      </w:r>
      <w:r w:rsidR="0011627A" w:rsidRPr="00F20239">
        <w:rPr>
          <w:rFonts w:ascii="Verdana" w:hAnsi="Verdana"/>
          <w:sz w:val="20"/>
          <w:szCs w:val="20"/>
          <w:lang w:val="es-PA"/>
        </w:rPr>
        <w:t>salta</w:t>
      </w:r>
      <w:r w:rsidRPr="00F20239">
        <w:rPr>
          <w:rFonts w:ascii="Verdana" w:hAnsi="Verdana"/>
          <w:sz w:val="20"/>
          <w:szCs w:val="20"/>
          <w:lang w:val="es-PA"/>
        </w:rPr>
        <w:t>ron</w:t>
      </w:r>
      <w:r w:rsidRPr="004F640F">
        <w:rPr>
          <w:rFonts w:ascii="Verdana" w:hAnsi="Verdana"/>
          <w:sz w:val="20"/>
          <w:szCs w:val="20"/>
          <w:lang w:val="es-PA"/>
        </w:rPr>
        <w:t xml:space="preserve"> que c</w:t>
      </w:r>
      <w:r w:rsidR="0011627A" w:rsidRPr="004F640F">
        <w:rPr>
          <w:rFonts w:ascii="Verdana" w:hAnsi="Verdana"/>
          <w:sz w:val="20"/>
          <w:szCs w:val="20"/>
          <w:lang w:val="es-PA"/>
        </w:rPr>
        <w:t>ualqu</w:t>
      </w:r>
      <w:r w:rsidRPr="004F640F">
        <w:rPr>
          <w:rFonts w:ascii="Verdana" w:hAnsi="Verdana"/>
          <w:sz w:val="20"/>
          <w:szCs w:val="20"/>
          <w:lang w:val="es-PA"/>
        </w:rPr>
        <w:t>ier eventual dificultad</w:t>
      </w:r>
      <w:r w:rsidR="0011627A" w:rsidRPr="004F640F">
        <w:rPr>
          <w:rFonts w:ascii="Verdana" w:hAnsi="Verdana"/>
          <w:sz w:val="20"/>
          <w:szCs w:val="20"/>
          <w:lang w:val="es-PA"/>
        </w:rPr>
        <w:t xml:space="preserve"> </w:t>
      </w:r>
      <w:r w:rsidR="00CB1636" w:rsidRPr="004F640F">
        <w:rPr>
          <w:rFonts w:ascii="Verdana" w:hAnsi="Verdana"/>
          <w:sz w:val="20"/>
          <w:szCs w:val="20"/>
          <w:lang w:val="es-PA"/>
        </w:rPr>
        <w:t>d</w:t>
      </w:r>
      <w:r w:rsidRPr="004F640F">
        <w:rPr>
          <w:rFonts w:ascii="Verdana" w:hAnsi="Verdana"/>
          <w:sz w:val="20"/>
          <w:szCs w:val="20"/>
          <w:lang w:val="es-PA"/>
        </w:rPr>
        <w:t>el Estado para cumplir con los plazos establecidos por la Corte debe ser solucionada durante el proceso de supervisión</w:t>
      </w:r>
      <w:r w:rsidR="0011627A" w:rsidRPr="004F640F">
        <w:rPr>
          <w:rFonts w:ascii="Verdana" w:hAnsi="Verdana"/>
          <w:sz w:val="20"/>
          <w:szCs w:val="20"/>
          <w:lang w:val="es-PA"/>
        </w:rPr>
        <w:t xml:space="preserve"> de</w:t>
      </w:r>
      <w:r w:rsidRPr="004F640F">
        <w:rPr>
          <w:rFonts w:ascii="Verdana" w:hAnsi="Verdana"/>
          <w:sz w:val="20"/>
          <w:szCs w:val="20"/>
          <w:lang w:val="es-PA"/>
        </w:rPr>
        <w:t xml:space="preserve"> cumpl</w:t>
      </w:r>
      <w:r w:rsidR="0011627A" w:rsidRPr="004F640F">
        <w:rPr>
          <w:rFonts w:ascii="Verdana" w:hAnsi="Verdana"/>
          <w:sz w:val="20"/>
          <w:szCs w:val="20"/>
          <w:lang w:val="es-PA"/>
        </w:rPr>
        <w:t>im</w:t>
      </w:r>
      <w:r w:rsidRPr="004F640F">
        <w:rPr>
          <w:rFonts w:ascii="Verdana" w:hAnsi="Verdana"/>
          <w:sz w:val="20"/>
          <w:szCs w:val="20"/>
          <w:lang w:val="es-PA"/>
        </w:rPr>
        <w:t>i</w:t>
      </w:r>
      <w:r w:rsidR="0011627A" w:rsidRPr="004F640F">
        <w:rPr>
          <w:rFonts w:ascii="Verdana" w:hAnsi="Verdana"/>
          <w:sz w:val="20"/>
          <w:szCs w:val="20"/>
          <w:lang w:val="es-PA"/>
        </w:rPr>
        <w:t xml:space="preserve">ento de </w:t>
      </w:r>
      <w:r w:rsidR="00C60BCD" w:rsidRPr="004F640F">
        <w:rPr>
          <w:rFonts w:ascii="Verdana" w:hAnsi="Verdana"/>
          <w:sz w:val="20"/>
          <w:szCs w:val="20"/>
          <w:lang w:val="es-PA"/>
        </w:rPr>
        <w:t>sentencia</w:t>
      </w:r>
      <w:r w:rsidR="0011627A" w:rsidRPr="004F640F">
        <w:rPr>
          <w:rFonts w:ascii="Verdana" w:hAnsi="Verdana"/>
          <w:sz w:val="20"/>
          <w:szCs w:val="20"/>
          <w:lang w:val="es-PA"/>
        </w:rPr>
        <w:t xml:space="preserve">. </w:t>
      </w:r>
      <w:r w:rsidR="00A810DD" w:rsidRPr="004F640F">
        <w:rPr>
          <w:rFonts w:ascii="Verdana" w:hAnsi="Verdana"/>
          <w:sz w:val="20"/>
          <w:szCs w:val="20"/>
          <w:lang w:val="es-PA"/>
        </w:rPr>
        <w:t>También a</w:t>
      </w:r>
      <w:r w:rsidRPr="004F640F">
        <w:rPr>
          <w:rFonts w:ascii="Verdana" w:hAnsi="Verdana"/>
          <w:sz w:val="20"/>
          <w:szCs w:val="20"/>
          <w:lang w:val="es-PA"/>
        </w:rPr>
        <w:t>firmaron</w:t>
      </w:r>
      <w:r w:rsidR="00A810DD" w:rsidRPr="004F640F">
        <w:rPr>
          <w:rFonts w:ascii="Verdana" w:hAnsi="Verdana"/>
          <w:sz w:val="20"/>
          <w:szCs w:val="20"/>
          <w:lang w:val="es-PA"/>
        </w:rPr>
        <w:t xml:space="preserve"> que el Estado, hasta </w:t>
      </w:r>
      <w:r w:rsidR="00F20239">
        <w:rPr>
          <w:rFonts w:ascii="Verdana" w:hAnsi="Verdana"/>
          <w:sz w:val="20"/>
          <w:szCs w:val="20"/>
          <w:lang w:val="es-PA"/>
        </w:rPr>
        <w:t>ahora</w:t>
      </w:r>
      <w:r w:rsidRPr="004F640F">
        <w:rPr>
          <w:rFonts w:ascii="Verdana" w:hAnsi="Verdana"/>
          <w:sz w:val="20"/>
          <w:szCs w:val="20"/>
          <w:lang w:val="es-PA"/>
        </w:rPr>
        <w:t>, n</w:t>
      </w:r>
      <w:r w:rsidR="0011627A" w:rsidRPr="004F640F">
        <w:rPr>
          <w:rFonts w:ascii="Verdana" w:hAnsi="Verdana"/>
          <w:sz w:val="20"/>
          <w:szCs w:val="20"/>
          <w:lang w:val="es-PA"/>
        </w:rPr>
        <w:t xml:space="preserve">o </w:t>
      </w:r>
      <w:r w:rsidRPr="004F640F">
        <w:rPr>
          <w:rFonts w:ascii="Verdana" w:hAnsi="Verdana"/>
          <w:sz w:val="20"/>
          <w:szCs w:val="20"/>
          <w:lang w:val="es-PA"/>
        </w:rPr>
        <w:t>habí</w:t>
      </w:r>
      <w:r w:rsidR="00CB1636" w:rsidRPr="004F640F">
        <w:rPr>
          <w:rFonts w:ascii="Verdana" w:hAnsi="Verdana"/>
          <w:sz w:val="20"/>
          <w:szCs w:val="20"/>
          <w:lang w:val="es-PA"/>
        </w:rPr>
        <w:t>a</w:t>
      </w:r>
      <w:r w:rsidR="0011627A" w:rsidRPr="004F640F">
        <w:rPr>
          <w:rFonts w:ascii="Verdana" w:hAnsi="Verdana"/>
          <w:sz w:val="20"/>
          <w:szCs w:val="20"/>
          <w:lang w:val="es-PA"/>
        </w:rPr>
        <w:t xml:space="preserve"> ado</w:t>
      </w:r>
      <w:r w:rsidRPr="004F640F">
        <w:rPr>
          <w:rFonts w:ascii="Verdana" w:hAnsi="Verdana"/>
          <w:sz w:val="20"/>
          <w:szCs w:val="20"/>
          <w:lang w:val="es-PA"/>
        </w:rPr>
        <w:t>ptado medidas o</w:t>
      </w:r>
      <w:r w:rsidR="0011627A" w:rsidRPr="004F640F">
        <w:rPr>
          <w:rFonts w:ascii="Verdana" w:hAnsi="Verdana"/>
          <w:sz w:val="20"/>
          <w:szCs w:val="20"/>
          <w:lang w:val="es-PA"/>
        </w:rPr>
        <w:t xml:space="preserve"> mecanismos para localizar </w:t>
      </w:r>
      <w:r w:rsidR="00A810DD" w:rsidRPr="004F640F">
        <w:rPr>
          <w:rFonts w:ascii="Verdana" w:hAnsi="Verdana"/>
          <w:sz w:val="20"/>
          <w:szCs w:val="20"/>
          <w:lang w:val="es-PA"/>
        </w:rPr>
        <w:t xml:space="preserve">a </w:t>
      </w:r>
      <w:r w:rsidRPr="004F640F">
        <w:rPr>
          <w:rFonts w:ascii="Verdana" w:hAnsi="Verdana"/>
          <w:sz w:val="20"/>
          <w:szCs w:val="20"/>
          <w:lang w:val="es-PA"/>
        </w:rPr>
        <w:t>l</w:t>
      </w:r>
      <w:r w:rsidR="0011627A" w:rsidRPr="004F640F">
        <w:rPr>
          <w:rFonts w:ascii="Verdana" w:hAnsi="Verdana"/>
          <w:sz w:val="20"/>
          <w:szCs w:val="20"/>
          <w:lang w:val="es-PA"/>
        </w:rPr>
        <w:t>as ví</w:t>
      </w:r>
      <w:r w:rsidRPr="004F640F">
        <w:rPr>
          <w:rFonts w:ascii="Verdana" w:hAnsi="Verdana"/>
          <w:sz w:val="20"/>
          <w:szCs w:val="20"/>
          <w:lang w:val="es-PA"/>
        </w:rPr>
        <w:t>ctimas</w:t>
      </w:r>
      <w:r w:rsidRPr="00D91859">
        <w:rPr>
          <w:rFonts w:ascii="Verdana" w:hAnsi="Verdana"/>
          <w:sz w:val="20"/>
          <w:szCs w:val="20"/>
          <w:lang w:val="es-PA"/>
        </w:rPr>
        <w:t>, ni</w:t>
      </w:r>
      <w:r w:rsidR="0011627A" w:rsidRPr="00D91859">
        <w:rPr>
          <w:rFonts w:ascii="Verdana" w:hAnsi="Verdana"/>
          <w:sz w:val="20"/>
          <w:szCs w:val="20"/>
          <w:lang w:val="es-PA"/>
        </w:rPr>
        <w:t xml:space="preserve"> iniciado </w:t>
      </w:r>
      <w:r w:rsidRPr="00D91859">
        <w:rPr>
          <w:rFonts w:ascii="Verdana" w:hAnsi="Verdana"/>
          <w:sz w:val="20"/>
          <w:szCs w:val="20"/>
          <w:lang w:val="es-PA"/>
        </w:rPr>
        <w:t>los tr</w:t>
      </w:r>
      <w:r w:rsidR="00A810DD" w:rsidRPr="00D91859">
        <w:rPr>
          <w:rFonts w:ascii="Verdana" w:hAnsi="Verdana"/>
          <w:sz w:val="20"/>
          <w:szCs w:val="20"/>
          <w:lang w:val="es-PA"/>
        </w:rPr>
        <w:t xml:space="preserve">ámites para </w:t>
      </w:r>
      <w:r w:rsidR="004F640F" w:rsidRPr="00D91859">
        <w:rPr>
          <w:rFonts w:ascii="Verdana" w:hAnsi="Verdana"/>
          <w:sz w:val="20"/>
          <w:szCs w:val="20"/>
          <w:lang w:val="es-PA"/>
        </w:rPr>
        <w:t>efectuar</w:t>
      </w:r>
      <w:r w:rsidR="00A810DD" w:rsidRPr="00D91859">
        <w:rPr>
          <w:rFonts w:ascii="Verdana" w:hAnsi="Verdana"/>
          <w:sz w:val="20"/>
          <w:szCs w:val="20"/>
          <w:lang w:val="es-PA"/>
        </w:rPr>
        <w:t xml:space="preserve"> el pag</w:t>
      </w:r>
      <w:r w:rsidRPr="00D91859">
        <w:rPr>
          <w:rFonts w:ascii="Verdana" w:hAnsi="Verdana"/>
          <w:sz w:val="20"/>
          <w:szCs w:val="20"/>
          <w:lang w:val="es-PA"/>
        </w:rPr>
        <w:t>o de la</w:t>
      </w:r>
      <w:r w:rsidR="0011627A" w:rsidRPr="00D91859">
        <w:rPr>
          <w:rFonts w:ascii="Verdana" w:hAnsi="Verdana"/>
          <w:sz w:val="20"/>
          <w:szCs w:val="20"/>
          <w:lang w:val="es-PA"/>
        </w:rPr>
        <w:t xml:space="preserve"> repara</w:t>
      </w:r>
      <w:r w:rsidR="00325647" w:rsidRPr="00D91859">
        <w:rPr>
          <w:rFonts w:ascii="Verdana" w:hAnsi="Verdana"/>
          <w:sz w:val="20"/>
          <w:szCs w:val="20"/>
          <w:lang w:val="es-PA"/>
        </w:rPr>
        <w:t>ción</w:t>
      </w:r>
      <w:r w:rsidR="0011627A" w:rsidRPr="00D91859">
        <w:rPr>
          <w:rFonts w:ascii="Verdana" w:hAnsi="Verdana"/>
          <w:sz w:val="20"/>
          <w:szCs w:val="20"/>
          <w:lang w:val="es-PA"/>
        </w:rPr>
        <w:t xml:space="preserve"> </w:t>
      </w:r>
      <w:r w:rsidRPr="00D91859">
        <w:rPr>
          <w:rFonts w:ascii="Verdana" w:hAnsi="Verdana"/>
          <w:sz w:val="20"/>
          <w:szCs w:val="20"/>
          <w:lang w:val="es-PA"/>
        </w:rPr>
        <w:t>a las</w:t>
      </w:r>
      <w:r w:rsidR="0011627A" w:rsidRPr="00D91859">
        <w:rPr>
          <w:rFonts w:ascii="Verdana" w:hAnsi="Verdana"/>
          <w:sz w:val="20"/>
          <w:szCs w:val="20"/>
          <w:lang w:val="es-PA"/>
        </w:rPr>
        <w:t xml:space="preserve"> ví</w:t>
      </w:r>
      <w:r w:rsidRPr="00D91859">
        <w:rPr>
          <w:rFonts w:ascii="Verdana" w:hAnsi="Verdana"/>
          <w:sz w:val="20"/>
          <w:szCs w:val="20"/>
          <w:lang w:val="es-PA"/>
        </w:rPr>
        <w:t>ctimas representadas por los peticiona</w:t>
      </w:r>
      <w:r w:rsidR="0011627A" w:rsidRPr="00D91859">
        <w:rPr>
          <w:rFonts w:ascii="Verdana" w:hAnsi="Verdana"/>
          <w:sz w:val="20"/>
          <w:szCs w:val="20"/>
          <w:lang w:val="es-PA"/>
        </w:rPr>
        <w:t>rios, que s</w:t>
      </w:r>
      <w:r w:rsidRPr="00D91859">
        <w:rPr>
          <w:rFonts w:ascii="Verdana" w:hAnsi="Verdana"/>
          <w:sz w:val="20"/>
          <w:szCs w:val="20"/>
          <w:lang w:val="es-PA"/>
        </w:rPr>
        <w:t>on conocidas y ya fueron</w:t>
      </w:r>
      <w:r w:rsidR="0011627A" w:rsidRPr="00D91859">
        <w:rPr>
          <w:rFonts w:ascii="Verdana" w:hAnsi="Verdana"/>
          <w:sz w:val="20"/>
          <w:szCs w:val="20"/>
          <w:lang w:val="es-PA"/>
        </w:rPr>
        <w:t xml:space="preserve"> localizadas. </w:t>
      </w:r>
      <w:r w:rsidRPr="00D91859">
        <w:rPr>
          <w:rFonts w:ascii="Verdana" w:hAnsi="Verdana"/>
          <w:sz w:val="20"/>
          <w:szCs w:val="20"/>
          <w:lang w:val="es-PA"/>
        </w:rPr>
        <w:t>Indicaron que el</w:t>
      </w:r>
      <w:r w:rsidR="0011627A" w:rsidRPr="00D91859">
        <w:rPr>
          <w:rFonts w:ascii="Verdana" w:hAnsi="Verdana"/>
          <w:sz w:val="20"/>
          <w:szCs w:val="20"/>
          <w:lang w:val="es-PA"/>
        </w:rPr>
        <w:t xml:space="preserve"> Estado está suscitando</w:t>
      </w:r>
      <w:r w:rsidR="00CB1636" w:rsidRPr="00D91859">
        <w:rPr>
          <w:rFonts w:ascii="Verdana" w:hAnsi="Verdana"/>
          <w:sz w:val="20"/>
          <w:szCs w:val="20"/>
          <w:lang w:val="es-PA"/>
        </w:rPr>
        <w:t>,</w:t>
      </w:r>
      <w:r w:rsidR="0011627A" w:rsidRPr="00D91859">
        <w:rPr>
          <w:rFonts w:ascii="Verdana" w:hAnsi="Verdana"/>
          <w:sz w:val="20"/>
          <w:szCs w:val="20"/>
          <w:lang w:val="es-PA"/>
        </w:rPr>
        <w:t xml:space="preserve"> </w:t>
      </w:r>
      <w:r w:rsidR="0011627A" w:rsidRPr="00D91859">
        <w:rPr>
          <w:rFonts w:ascii="Verdana" w:hAnsi="Verdana"/>
          <w:i/>
          <w:sz w:val="20"/>
          <w:szCs w:val="20"/>
          <w:lang w:val="es-PA"/>
        </w:rPr>
        <w:t>a priori</w:t>
      </w:r>
      <w:r w:rsidR="00CB1636" w:rsidRPr="00D91859">
        <w:rPr>
          <w:rFonts w:ascii="Verdana" w:hAnsi="Verdana"/>
          <w:i/>
          <w:sz w:val="20"/>
          <w:szCs w:val="20"/>
          <w:lang w:val="es-PA"/>
        </w:rPr>
        <w:t>,</w:t>
      </w:r>
      <w:r w:rsidRPr="00D91859">
        <w:rPr>
          <w:rFonts w:ascii="Verdana" w:hAnsi="Verdana"/>
          <w:sz w:val="20"/>
          <w:szCs w:val="20"/>
          <w:lang w:val="es-PA"/>
        </w:rPr>
        <w:t xml:space="preserve"> obstáculos no comprobados para el cumpl</w:t>
      </w:r>
      <w:r w:rsidR="0011627A" w:rsidRPr="00D91859">
        <w:rPr>
          <w:rFonts w:ascii="Verdana" w:hAnsi="Verdana"/>
          <w:sz w:val="20"/>
          <w:szCs w:val="20"/>
          <w:lang w:val="es-PA"/>
        </w:rPr>
        <w:t>im</w:t>
      </w:r>
      <w:r w:rsidRPr="00D91859">
        <w:rPr>
          <w:rFonts w:ascii="Verdana" w:hAnsi="Verdana"/>
          <w:sz w:val="20"/>
          <w:szCs w:val="20"/>
          <w:lang w:val="es-PA"/>
        </w:rPr>
        <w:t>i</w:t>
      </w:r>
      <w:r w:rsidR="0011627A" w:rsidRPr="00D91859">
        <w:rPr>
          <w:rFonts w:ascii="Verdana" w:hAnsi="Verdana"/>
          <w:sz w:val="20"/>
          <w:szCs w:val="20"/>
          <w:lang w:val="es-PA"/>
        </w:rPr>
        <w:t>ento d</w:t>
      </w:r>
      <w:r w:rsidRPr="00D91859">
        <w:rPr>
          <w:rFonts w:ascii="Verdana" w:hAnsi="Verdana"/>
          <w:sz w:val="20"/>
          <w:szCs w:val="20"/>
          <w:lang w:val="es-PA"/>
        </w:rPr>
        <w:t>e l</w:t>
      </w:r>
      <w:r w:rsidR="0011627A" w:rsidRPr="00D91859">
        <w:rPr>
          <w:rFonts w:ascii="Verdana" w:hAnsi="Verdana"/>
          <w:sz w:val="20"/>
          <w:szCs w:val="20"/>
          <w:lang w:val="es-PA"/>
        </w:rPr>
        <w:t xml:space="preserve">a </w:t>
      </w:r>
      <w:r w:rsidR="006749F5">
        <w:rPr>
          <w:rFonts w:ascii="Verdana" w:hAnsi="Verdana"/>
          <w:sz w:val="20"/>
          <w:szCs w:val="20"/>
          <w:lang w:val="es-PA"/>
        </w:rPr>
        <w:t>S</w:t>
      </w:r>
      <w:r w:rsidR="00C60BCD" w:rsidRPr="00D91859">
        <w:rPr>
          <w:rFonts w:ascii="Verdana" w:hAnsi="Verdana"/>
          <w:sz w:val="20"/>
          <w:szCs w:val="20"/>
          <w:lang w:val="es-PA"/>
        </w:rPr>
        <w:t>entencia</w:t>
      </w:r>
      <w:r w:rsidRPr="00D91859">
        <w:rPr>
          <w:rFonts w:ascii="Verdana" w:hAnsi="Verdana"/>
          <w:sz w:val="20"/>
          <w:szCs w:val="20"/>
          <w:lang w:val="es-PA"/>
        </w:rPr>
        <w:t>. Lo</w:t>
      </w:r>
      <w:r w:rsidR="0011627A" w:rsidRPr="00D91859">
        <w:rPr>
          <w:rFonts w:ascii="Verdana" w:hAnsi="Verdana"/>
          <w:sz w:val="20"/>
          <w:szCs w:val="20"/>
          <w:lang w:val="es-PA"/>
        </w:rPr>
        <w:t xml:space="preserve">s representantes </w:t>
      </w:r>
      <w:r w:rsidR="00A810DD" w:rsidRPr="00D91859">
        <w:rPr>
          <w:rFonts w:ascii="Verdana" w:hAnsi="Verdana"/>
          <w:sz w:val="20"/>
          <w:szCs w:val="20"/>
          <w:lang w:val="es-PA"/>
        </w:rPr>
        <w:t>también mencionaron que no existe</w:t>
      </w:r>
      <w:r w:rsidRPr="00D91859">
        <w:rPr>
          <w:rFonts w:ascii="Verdana" w:hAnsi="Verdana"/>
          <w:sz w:val="20"/>
          <w:szCs w:val="20"/>
          <w:lang w:val="es-PA"/>
        </w:rPr>
        <w:t xml:space="preserve"> dificultad</w:t>
      </w:r>
      <w:r w:rsidR="0011627A" w:rsidRPr="00D91859">
        <w:rPr>
          <w:rFonts w:ascii="Verdana" w:hAnsi="Verdana"/>
          <w:sz w:val="20"/>
          <w:szCs w:val="20"/>
          <w:lang w:val="es-PA"/>
        </w:rPr>
        <w:t xml:space="preserve"> de localiza</w:t>
      </w:r>
      <w:r w:rsidR="00325647" w:rsidRPr="00D91859">
        <w:rPr>
          <w:rFonts w:ascii="Verdana" w:hAnsi="Verdana"/>
          <w:sz w:val="20"/>
          <w:szCs w:val="20"/>
          <w:lang w:val="es-PA"/>
        </w:rPr>
        <w:t>ción</w:t>
      </w:r>
      <w:r w:rsidRPr="00D91859">
        <w:rPr>
          <w:rFonts w:ascii="Verdana" w:hAnsi="Verdana"/>
          <w:sz w:val="20"/>
          <w:szCs w:val="20"/>
          <w:lang w:val="es-PA"/>
        </w:rPr>
        <w:t xml:space="preserve"> de </w:t>
      </w:r>
      <w:r w:rsidR="00D91859" w:rsidRPr="00D91859">
        <w:rPr>
          <w:rFonts w:ascii="Verdana" w:hAnsi="Verdana"/>
          <w:sz w:val="20"/>
          <w:szCs w:val="20"/>
          <w:lang w:val="es-PA"/>
        </w:rPr>
        <w:t>gran</w:t>
      </w:r>
      <w:r w:rsidR="0011627A" w:rsidRPr="00D91859">
        <w:rPr>
          <w:rFonts w:ascii="Verdana" w:hAnsi="Verdana"/>
          <w:sz w:val="20"/>
          <w:szCs w:val="20"/>
          <w:lang w:val="es-PA"/>
        </w:rPr>
        <w:t xml:space="preserve"> parte</w:t>
      </w:r>
      <w:r w:rsidR="0011627A" w:rsidRPr="004F640F">
        <w:rPr>
          <w:rFonts w:ascii="Verdana" w:hAnsi="Verdana"/>
          <w:sz w:val="20"/>
          <w:szCs w:val="20"/>
          <w:lang w:val="es-PA"/>
        </w:rPr>
        <w:t xml:space="preserve"> d</w:t>
      </w:r>
      <w:r w:rsidRPr="004F640F">
        <w:rPr>
          <w:rFonts w:ascii="Verdana" w:hAnsi="Verdana"/>
          <w:sz w:val="20"/>
          <w:szCs w:val="20"/>
          <w:lang w:val="es-PA"/>
        </w:rPr>
        <w:t>e l</w:t>
      </w:r>
      <w:r w:rsidR="0011627A" w:rsidRPr="004F640F">
        <w:rPr>
          <w:rFonts w:ascii="Verdana" w:hAnsi="Verdana"/>
          <w:sz w:val="20"/>
          <w:szCs w:val="20"/>
          <w:lang w:val="es-PA"/>
        </w:rPr>
        <w:t>as ví</w:t>
      </w:r>
      <w:r w:rsidRPr="004F640F">
        <w:rPr>
          <w:rFonts w:ascii="Verdana" w:hAnsi="Verdana"/>
          <w:sz w:val="20"/>
          <w:szCs w:val="20"/>
          <w:lang w:val="es-PA"/>
        </w:rPr>
        <w:t xml:space="preserve">ctimas, </w:t>
      </w:r>
      <w:r w:rsidR="00A810DD" w:rsidRPr="004F640F">
        <w:rPr>
          <w:rFonts w:ascii="Verdana" w:hAnsi="Verdana"/>
          <w:sz w:val="20"/>
          <w:szCs w:val="20"/>
          <w:lang w:val="es-PA"/>
        </w:rPr>
        <w:t>ya</w:t>
      </w:r>
      <w:r w:rsidRPr="004F640F">
        <w:rPr>
          <w:rFonts w:ascii="Verdana" w:hAnsi="Verdana"/>
          <w:sz w:val="20"/>
          <w:szCs w:val="20"/>
          <w:lang w:val="es-PA"/>
        </w:rPr>
        <w:t xml:space="preserve"> que estas residen, en su mayoría, en el mismo Estado y </w:t>
      </w:r>
      <w:r w:rsidR="00095F41">
        <w:rPr>
          <w:rFonts w:ascii="Verdana" w:hAnsi="Verdana"/>
          <w:sz w:val="20"/>
          <w:szCs w:val="20"/>
          <w:lang w:val="es-PA"/>
        </w:rPr>
        <w:t>pueden ser contactadas</w:t>
      </w:r>
      <w:r w:rsidRPr="004F640F">
        <w:rPr>
          <w:rFonts w:ascii="Verdana" w:hAnsi="Verdana"/>
          <w:sz w:val="20"/>
          <w:szCs w:val="20"/>
          <w:lang w:val="es-PA"/>
        </w:rPr>
        <w:t xml:space="preserve"> </w:t>
      </w:r>
      <w:r w:rsidR="0011627A" w:rsidRPr="004F640F">
        <w:rPr>
          <w:rFonts w:ascii="Verdana" w:hAnsi="Verdana"/>
          <w:sz w:val="20"/>
          <w:szCs w:val="20"/>
          <w:lang w:val="es-PA"/>
        </w:rPr>
        <w:t>por me</w:t>
      </w:r>
      <w:r w:rsidRPr="004F640F">
        <w:rPr>
          <w:rFonts w:ascii="Verdana" w:hAnsi="Verdana"/>
          <w:sz w:val="20"/>
          <w:szCs w:val="20"/>
          <w:lang w:val="es-PA"/>
        </w:rPr>
        <w:t>d</w:t>
      </w:r>
      <w:r w:rsidR="0011627A" w:rsidRPr="004F640F">
        <w:rPr>
          <w:rFonts w:ascii="Verdana" w:hAnsi="Verdana"/>
          <w:sz w:val="20"/>
          <w:szCs w:val="20"/>
          <w:lang w:val="es-PA"/>
        </w:rPr>
        <w:t>io d</w:t>
      </w:r>
      <w:r w:rsidRPr="004F640F">
        <w:rPr>
          <w:rFonts w:ascii="Verdana" w:hAnsi="Verdana"/>
          <w:sz w:val="20"/>
          <w:szCs w:val="20"/>
          <w:lang w:val="es-PA"/>
        </w:rPr>
        <w:t>e los peticiona</w:t>
      </w:r>
      <w:r w:rsidR="0011627A" w:rsidRPr="004F640F">
        <w:rPr>
          <w:rFonts w:ascii="Verdana" w:hAnsi="Verdana"/>
          <w:sz w:val="20"/>
          <w:szCs w:val="20"/>
          <w:lang w:val="es-PA"/>
        </w:rPr>
        <w:t>rios</w:t>
      </w:r>
      <w:r w:rsidR="00CA6B7A" w:rsidRPr="004F640F">
        <w:rPr>
          <w:rFonts w:ascii="Verdana" w:hAnsi="Verdana"/>
          <w:sz w:val="20"/>
          <w:szCs w:val="20"/>
          <w:lang w:val="es-PA"/>
        </w:rPr>
        <w:t>.</w:t>
      </w:r>
      <w:r w:rsidR="0011627A" w:rsidRPr="004F640F">
        <w:rPr>
          <w:rFonts w:ascii="Verdana" w:hAnsi="Verdana"/>
          <w:sz w:val="20"/>
          <w:szCs w:val="20"/>
          <w:lang w:val="es-PA"/>
        </w:rPr>
        <w:t xml:space="preserve"> </w:t>
      </w:r>
    </w:p>
    <w:p w:rsidR="00CB1636" w:rsidRPr="004F640F" w:rsidRDefault="00CB1636" w:rsidP="00CB1636">
      <w:pPr>
        <w:pStyle w:val="ListParagraph"/>
        <w:spacing w:after="0" w:line="240" w:lineRule="auto"/>
        <w:ind w:left="0"/>
        <w:contextualSpacing w:val="0"/>
        <w:jc w:val="both"/>
        <w:rPr>
          <w:rFonts w:ascii="Verdana" w:hAnsi="Verdana"/>
          <w:sz w:val="20"/>
          <w:szCs w:val="20"/>
          <w:lang w:val="es-PA"/>
        </w:rPr>
      </w:pPr>
    </w:p>
    <w:p w:rsidR="0011627A" w:rsidRPr="00D91859" w:rsidRDefault="00D91859" w:rsidP="00B3599C">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Pr>
          <w:rFonts w:ascii="Verdana" w:hAnsi="Verdana"/>
          <w:sz w:val="20"/>
          <w:szCs w:val="20"/>
          <w:lang w:val="es-PA"/>
        </w:rPr>
        <w:t>Además</w:t>
      </w:r>
      <w:r w:rsidR="00B13A5E">
        <w:rPr>
          <w:rFonts w:ascii="Verdana" w:hAnsi="Verdana"/>
          <w:sz w:val="20"/>
          <w:szCs w:val="20"/>
          <w:lang w:val="es-PA"/>
        </w:rPr>
        <w:t>,</w:t>
      </w:r>
      <w:r w:rsidR="00A810DD" w:rsidRPr="004F640F">
        <w:rPr>
          <w:rFonts w:ascii="Verdana" w:hAnsi="Verdana"/>
          <w:sz w:val="20"/>
          <w:szCs w:val="20"/>
          <w:lang w:val="es-PA"/>
        </w:rPr>
        <w:t xml:space="preserve"> a</w:t>
      </w:r>
      <w:r w:rsidR="009F2D07" w:rsidRPr="004F640F">
        <w:rPr>
          <w:rFonts w:ascii="Verdana" w:hAnsi="Verdana"/>
          <w:sz w:val="20"/>
          <w:szCs w:val="20"/>
          <w:lang w:val="es-PA"/>
        </w:rPr>
        <w:t>firmaron</w:t>
      </w:r>
      <w:r w:rsidR="00A810DD" w:rsidRPr="004F640F">
        <w:rPr>
          <w:rFonts w:ascii="Verdana" w:hAnsi="Verdana"/>
          <w:sz w:val="20"/>
          <w:szCs w:val="20"/>
          <w:lang w:val="es-PA"/>
        </w:rPr>
        <w:t xml:space="preserve"> </w:t>
      </w:r>
      <w:r w:rsidR="009F2D07" w:rsidRPr="004F640F">
        <w:rPr>
          <w:rFonts w:ascii="Verdana" w:hAnsi="Verdana"/>
          <w:sz w:val="20"/>
          <w:szCs w:val="20"/>
          <w:lang w:val="es-PA"/>
        </w:rPr>
        <w:t>que CEJIL realizó</w:t>
      </w:r>
      <w:r w:rsidR="0011627A" w:rsidRPr="004F640F">
        <w:rPr>
          <w:rFonts w:ascii="Verdana" w:hAnsi="Verdana"/>
          <w:sz w:val="20"/>
          <w:szCs w:val="20"/>
          <w:lang w:val="es-PA"/>
        </w:rPr>
        <w:t xml:space="preserve"> </w:t>
      </w:r>
      <w:r w:rsidR="009F2D07" w:rsidRPr="004F640F">
        <w:rPr>
          <w:rFonts w:ascii="Verdana" w:hAnsi="Verdana"/>
          <w:sz w:val="20"/>
          <w:szCs w:val="20"/>
          <w:lang w:val="es-PA"/>
        </w:rPr>
        <w:t>un</w:t>
      </w:r>
      <w:r w:rsidR="00384DB3" w:rsidRPr="004F640F">
        <w:rPr>
          <w:rFonts w:ascii="Verdana" w:hAnsi="Verdana"/>
          <w:sz w:val="20"/>
          <w:szCs w:val="20"/>
          <w:lang w:val="es-PA"/>
        </w:rPr>
        <w:t xml:space="preserve">a </w:t>
      </w:r>
      <w:r w:rsidR="009F2D07" w:rsidRPr="004F640F">
        <w:rPr>
          <w:rFonts w:ascii="Verdana" w:hAnsi="Verdana"/>
          <w:sz w:val="20"/>
          <w:szCs w:val="20"/>
          <w:lang w:val="es-PA"/>
        </w:rPr>
        <w:t>dilige</w:t>
      </w:r>
      <w:r w:rsidR="0011627A" w:rsidRPr="004F640F">
        <w:rPr>
          <w:rFonts w:ascii="Verdana" w:hAnsi="Verdana"/>
          <w:sz w:val="20"/>
          <w:szCs w:val="20"/>
          <w:lang w:val="es-PA"/>
        </w:rPr>
        <w:t xml:space="preserve">ncia </w:t>
      </w:r>
      <w:r w:rsidR="0011627A" w:rsidRPr="004F640F">
        <w:rPr>
          <w:rFonts w:ascii="Verdana" w:hAnsi="Verdana"/>
          <w:i/>
          <w:sz w:val="20"/>
          <w:szCs w:val="20"/>
          <w:lang w:val="es-PA"/>
        </w:rPr>
        <w:t>in situ</w:t>
      </w:r>
      <w:r w:rsidR="0011627A" w:rsidRPr="004F640F">
        <w:rPr>
          <w:rFonts w:ascii="Verdana" w:hAnsi="Verdana"/>
          <w:sz w:val="20"/>
          <w:szCs w:val="20"/>
          <w:lang w:val="es-PA"/>
        </w:rPr>
        <w:t xml:space="preserve"> para informar a</w:t>
      </w:r>
      <w:r w:rsidR="009F2D07" w:rsidRPr="004F640F">
        <w:rPr>
          <w:rFonts w:ascii="Verdana" w:hAnsi="Verdana"/>
          <w:sz w:val="20"/>
          <w:szCs w:val="20"/>
          <w:lang w:val="es-PA"/>
        </w:rPr>
        <w:t xml:space="preserve"> la</w:t>
      </w:r>
      <w:r w:rsidR="0011627A" w:rsidRPr="004F640F">
        <w:rPr>
          <w:rFonts w:ascii="Verdana" w:hAnsi="Verdana"/>
          <w:sz w:val="20"/>
          <w:szCs w:val="20"/>
          <w:lang w:val="es-PA"/>
        </w:rPr>
        <w:t>s ví</w:t>
      </w:r>
      <w:r w:rsidR="009F2D07" w:rsidRPr="004F640F">
        <w:rPr>
          <w:rFonts w:ascii="Verdana" w:hAnsi="Verdana"/>
          <w:sz w:val="20"/>
          <w:szCs w:val="20"/>
          <w:lang w:val="es-PA"/>
        </w:rPr>
        <w:t>ctimas del presente caso sobre la</w:t>
      </w:r>
      <w:r w:rsidR="0011627A" w:rsidRPr="004F640F">
        <w:rPr>
          <w:rFonts w:ascii="Verdana" w:hAnsi="Verdana"/>
          <w:sz w:val="20"/>
          <w:szCs w:val="20"/>
          <w:lang w:val="es-PA"/>
        </w:rPr>
        <w:t xml:space="preserve"> </w:t>
      </w:r>
      <w:r w:rsidR="006749F5">
        <w:rPr>
          <w:rFonts w:ascii="Verdana" w:hAnsi="Verdana"/>
          <w:sz w:val="20"/>
          <w:szCs w:val="20"/>
          <w:lang w:val="es-PA"/>
        </w:rPr>
        <w:t>S</w:t>
      </w:r>
      <w:r w:rsidR="00C60BCD" w:rsidRPr="004F640F">
        <w:rPr>
          <w:rFonts w:ascii="Verdana" w:hAnsi="Verdana"/>
          <w:sz w:val="20"/>
          <w:szCs w:val="20"/>
          <w:lang w:val="es-PA"/>
        </w:rPr>
        <w:t>entencia</w:t>
      </w:r>
      <w:r w:rsidR="0011627A" w:rsidRPr="004F640F">
        <w:rPr>
          <w:rFonts w:ascii="Verdana" w:hAnsi="Verdana"/>
          <w:sz w:val="20"/>
          <w:szCs w:val="20"/>
          <w:lang w:val="es-PA"/>
        </w:rPr>
        <w:t xml:space="preserve"> d</w:t>
      </w:r>
      <w:r w:rsidR="009F2D07" w:rsidRPr="004F640F">
        <w:rPr>
          <w:rFonts w:ascii="Verdana" w:hAnsi="Verdana"/>
          <w:sz w:val="20"/>
          <w:szCs w:val="20"/>
          <w:lang w:val="es-PA"/>
        </w:rPr>
        <w:t>e la Corte y logró</w:t>
      </w:r>
      <w:r w:rsidR="0011627A" w:rsidRPr="004F640F">
        <w:rPr>
          <w:rFonts w:ascii="Verdana" w:hAnsi="Verdana"/>
          <w:sz w:val="20"/>
          <w:szCs w:val="20"/>
          <w:lang w:val="es-PA"/>
        </w:rPr>
        <w:t xml:space="preserve"> encontrar a</w:t>
      </w:r>
      <w:r w:rsidR="009F2D07" w:rsidRPr="004F640F">
        <w:rPr>
          <w:rFonts w:ascii="Verdana" w:hAnsi="Verdana"/>
          <w:sz w:val="20"/>
          <w:szCs w:val="20"/>
          <w:lang w:val="es-PA"/>
        </w:rPr>
        <w:t xml:space="preserve"> </w:t>
      </w:r>
      <w:r w:rsidR="00A810DD" w:rsidRPr="004F640F">
        <w:rPr>
          <w:rFonts w:ascii="Verdana" w:hAnsi="Verdana"/>
          <w:sz w:val="20"/>
          <w:szCs w:val="20"/>
          <w:lang w:val="es-PA"/>
        </w:rPr>
        <w:t>la totalidad de las</w:t>
      </w:r>
      <w:r w:rsidR="0011627A" w:rsidRPr="004F640F">
        <w:rPr>
          <w:rFonts w:ascii="Verdana" w:hAnsi="Verdana"/>
          <w:sz w:val="20"/>
          <w:szCs w:val="20"/>
          <w:lang w:val="es-PA"/>
        </w:rPr>
        <w:t xml:space="preserve"> ví</w:t>
      </w:r>
      <w:r w:rsidR="009F2D07" w:rsidRPr="004F640F">
        <w:rPr>
          <w:rFonts w:ascii="Verdana" w:hAnsi="Verdana"/>
          <w:sz w:val="20"/>
          <w:szCs w:val="20"/>
          <w:lang w:val="es-PA"/>
        </w:rPr>
        <w:t xml:space="preserve">ctimas representadas por </w:t>
      </w:r>
      <w:r w:rsidR="0011627A" w:rsidRPr="004F640F">
        <w:rPr>
          <w:rFonts w:ascii="Verdana" w:hAnsi="Verdana"/>
          <w:sz w:val="20"/>
          <w:szCs w:val="20"/>
          <w:lang w:val="es-PA"/>
        </w:rPr>
        <w:t>la organiza</w:t>
      </w:r>
      <w:r w:rsidR="00325647" w:rsidRPr="004F640F">
        <w:rPr>
          <w:rFonts w:ascii="Verdana" w:hAnsi="Verdana"/>
          <w:sz w:val="20"/>
          <w:szCs w:val="20"/>
          <w:lang w:val="es-PA"/>
        </w:rPr>
        <w:t>ción</w:t>
      </w:r>
      <w:r w:rsidR="0011627A" w:rsidRPr="004F640F">
        <w:rPr>
          <w:rFonts w:ascii="Verdana" w:hAnsi="Verdana"/>
          <w:sz w:val="20"/>
          <w:szCs w:val="20"/>
          <w:lang w:val="es-PA"/>
        </w:rPr>
        <w:t xml:space="preserve">, </w:t>
      </w:r>
      <w:r w:rsidR="009F2D07" w:rsidRPr="004F640F">
        <w:rPr>
          <w:rFonts w:ascii="Verdana" w:hAnsi="Verdana"/>
          <w:sz w:val="20"/>
          <w:szCs w:val="20"/>
          <w:lang w:val="es-PA"/>
        </w:rPr>
        <w:t>habiendo</w:t>
      </w:r>
      <w:r w:rsidR="00384DB3" w:rsidRPr="004F640F">
        <w:rPr>
          <w:rFonts w:ascii="Verdana" w:hAnsi="Verdana"/>
          <w:sz w:val="20"/>
          <w:szCs w:val="20"/>
          <w:lang w:val="es-PA"/>
        </w:rPr>
        <w:t>,</w:t>
      </w:r>
      <w:r w:rsidR="0011627A" w:rsidRPr="004F640F">
        <w:rPr>
          <w:rFonts w:ascii="Verdana" w:hAnsi="Verdana"/>
          <w:sz w:val="20"/>
          <w:szCs w:val="20"/>
          <w:lang w:val="es-PA"/>
        </w:rPr>
        <w:t xml:space="preserve"> </w:t>
      </w:r>
      <w:r w:rsidR="0011627A" w:rsidRPr="00D91859">
        <w:rPr>
          <w:rFonts w:ascii="Verdana" w:hAnsi="Verdana"/>
          <w:sz w:val="20"/>
          <w:szCs w:val="20"/>
          <w:lang w:val="es-PA"/>
        </w:rPr>
        <w:t>inclusive</w:t>
      </w:r>
      <w:r w:rsidR="00384DB3" w:rsidRPr="00D91859">
        <w:rPr>
          <w:rFonts w:ascii="Verdana" w:hAnsi="Verdana"/>
          <w:sz w:val="20"/>
          <w:szCs w:val="20"/>
          <w:lang w:val="es-PA"/>
        </w:rPr>
        <w:t>,</w:t>
      </w:r>
      <w:r w:rsidR="0011627A" w:rsidRPr="00D91859">
        <w:rPr>
          <w:rFonts w:ascii="Verdana" w:hAnsi="Verdana"/>
          <w:sz w:val="20"/>
          <w:szCs w:val="20"/>
          <w:lang w:val="es-PA"/>
        </w:rPr>
        <w:t xml:space="preserve"> </w:t>
      </w:r>
      <w:r w:rsidR="00384DB3" w:rsidRPr="00D91859">
        <w:rPr>
          <w:rFonts w:ascii="Verdana" w:hAnsi="Verdana"/>
          <w:sz w:val="20"/>
          <w:szCs w:val="20"/>
          <w:lang w:val="es-PA"/>
        </w:rPr>
        <w:t>conta</w:t>
      </w:r>
      <w:r w:rsidR="009F2D07" w:rsidRPr="00D91859">
        <w:rPr>
          <w:rFonts w:ascii="Verdana" w:hAnsi="Verdana"/>
          <w:sz w:val="20"/>
          <w:szCs w:val="20"/>
          <w:lang w:val="es-PA"/>
        </w:rPr>
        <w:t>c</w:t>
      </w:r>
      <w:r w:rsidR="00384DB3" w:rsidRPr="00D91859">
        <w:rPr>
          <w:rFonts w:ascii="Verdana" w:hAnsi="Verdana"/>
          <w:sz w:val="20"/>
          <w:szCs w:val="20"/>
          <w:lang w:val="es-PA"/>
        </w:rPr>
        <w:t xml:space="preserve">tado </w:t>
      </w:r>
      <w:r w:rsidR="00A810DD" w:rsidRPr="00D91859">
        <w:rPr>
          <w:rFonts w:ascii="Verdana" w:hAnsi="Verdana"/>
          <w:sz w:val="20"/>
          <w:szCs w:val="20"/>
          <w:lang w:val="es-PA"/>
        </w:rPr>
        <w:t xml:space="preserve">a </w:t>
      </w:r>
      <w:r w:rsidR="009F2D07" w:rsidRPr="00D91859">
        <w:rPr>
          <w:rFonts w:ascii="Verdana" w:hAnsi="Verdana"/>
          <w:sz w:val="20"/>
          <w:szCs w:val="20"/>
          <w:lang w:val="es-PA"/>
        </w:rPr>
        <w:t>o</w:t>
      </w:r>
      <w:r w:rsidR="0011627A" w:rsidRPr="00D91859">
        <w:rPr>
          <w:rFonts w:ascii="Verdana" w:hAnsi="Verdana"/>
          <w:sz w:val="20"/>
          <w:szCs w:val="20"/>
          <w:lang w:val="es-PA"/>
        </w:rPr>
        <w:t>tras ví</w:t>
      </w:r>
      <w:r w:rsidR="009F2D07" w:rsidRPr="00D91859">
        <w:rPr>
          <w:rFonts w:ascii="Verdana" w:hAnsi="Verdana"/>
          <w:sz w:val="20"/>
          <w:szCs w:val="20"/>
          <w:lang w:val="es-PA"/>
        </w:rPr>
        <w:t xml:space="preserve">ctimas que </w:t>
      </w:r>
      <w:r w:rsidRPr="00D91859">
        <w:rPr>
          <w:rFonts w:ascii="Verdana" w:hAnsi="Verdana"/>
          <w:sz w:val="20"/>
          <w:szCs w:val="20"/>
          <w:lang w:val="es-PA"/>
        </w:rPr>
        <w:t>asistieron</w:t>
      </w:r>
      <w:r w:rsidR="0011627A" w:rsidRPr="00D91859">
        <w:rPr>
          <w:rFonts w:ascii="Verdana" w:hAnsi="Verdana"/>
          <w:sz w:val="20"/>
          <w:szCs w:val="20"/>
          <w:lang w:val="es-PA"/>
        </w:rPr>
        <w:t xml:space="preserve"> </w:t>
      </w:r>
      <w:r w:rsidR="00384DB3" w:rsidRPr="00D91859">
        <w:rPr>
          <w:rFonts w:ascii="Verdana" w:hAnsi="Verdana"/>
          <w:sz w:val="20"/>
          <w:szCs w:val="20"/>
          <w:lang w:val="es-PA"/>
        </w:rPr>
        <w:t>a</w:t>
      </w:r>
      <w:r w:rsidR="009F2D07" w:rsidRPr="00D91859">
        <w:rPr>
          <w:rFonts w:ascii="Verdana" w:hAnsi="Verdana"/>
          <w:sz w:val="20"/>
          <w:szCs w:val="20"/>
          <w:lang w:val="es-PA"/>
        </w:rPr>
        <w:t xml:space="preserve"> una reunión realizada en el</w:t>
      </w:r>
      <w:r w:rsidR="0011627A" w:rsidRPr="00D91859">
        <w:rPr>
          <w:rFonts w:ascii="Verdana" w:hAnsi="Verdana"/>
          <w:sz w:val="20"/>
          <w:szCs w:val="20"/>
          <w:lang w:val="es-PA"/>
        </w:rPr>
        <w:t xml:space="preserve"> </w:t>
      </w:r>
      <w:r w:rsidR="006749F5">
        <w:rPr>
          <w:rFonts w:ascii="Verdana" w:hAnsi="Verdana"/>
          <w:sz w:val="20"/>
          <w:szCs w:val="20"/>
          <w:lang w:val="es-PA"/>
        </w:rPr>
        <w:t>e</w:t>
      </w:r>
      <w:r w:rsidRPr="00D91859">
        <w:rPr>
          <w:rFonts w:ascii="Verdana" w:hAnsi="Verdana"/>
          <w:sz w:val="20"/>
          <w:szCs w:val="20"/>
          <w:lang w:val="es-PA"/>
        </w:rPr>
        <w:t>stado de</w:t>
      </w:r>
      <w:r w:rsidR="00384DB3" w:rsidRPr="00D91859">
        <w:rPr>
          <w:rFonts w:ascii="Verdana" w:hAnsi="Verdana"/>
          <w:sz w:val="20"/>
          <w:szCs w:val="20"/>
          <w:lang w:val="es-PA"/>
        </w:rPr>
        <w:t xml:space="preserve"> </w:t>
      </w:r>
      <w:r w:rsidR="00CA6B7A" w:rsidRPr="00D91859">
        <w:rPr>
          <w:rFonts w:ascii="Verdana" w:hAnsi="Verdana"/>
          <w:sz w:val="20"/>
          <w:szCs w:val="20"/>
          <w:lang w:val="es-PA"/>
        </w:rPr>
        <w:t>Piauí.</w:t>
      </w:r>
    </w:p>
    <w:p w:rsidR="005815D6" w:rsidRPr="004F640F" w:rsidRDefault="005815D6" w:rsidP="00B3599C">
      <w:pPr>
        <w:pStyle w:val="ListParagraph"/>
        <w:spacing w:after="0" w:line="240" w:lineRule="auto"/>
        <w:ind w:left="0"/>
        <w:contextualSpacing w:val="0"/>
        <w:jc w:val="both"/>
        <w:rPr>
          <w:rFonts w:ascii="Verdana" w:hAnsi="Verdana"/>
          <w:sz w:val="20"/>
          <w:szCs w:val="20"/>
          <w:lang w:val="es-PA"/>
        </w:rPr>
      </w:pPr>
    </w:p>
    <w:p w:rsidR="00384DB3" w:rsidRPr="004F640F" w:rsidRDefault="0011627A" w:rsidP="00384DB3">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sidRPr="004F640F">
        <w:rPr>
          <w:rFonts w:ascii="Verdana" w:hAnsi="Verdana"/>
          <w:sz w:val="20"/>
          <w:szCs w:val="20"/>
          <w:lang w:val="es-PA"/>
        </w:rPr>
        <w:t xml:space="preserve">Sobre </w:t>
      </w:r>
      <w:r w:rsidR="009F2D07" w:rsidRPr="004F640F">
        <w:rPr>
          <w:rFonts w:ascii="Verdana" w:hAnsi="Verdana"/>
          <w:sz w:val="20"/>
          <w:szCs w:val="20"/>
          <w:lang w:val="es-PA"/>
        </w:rPr>
        <w:t>el argumento del</w:t>
      </w:r>
      <w:r w:rsidRPr="004F640F">
        <w:rPr>
          <w:rFonts w:ascii="Verdana" w:hAnsi="Verdana"/>
          <w:sz w:val="20"/>
          <w:szCs w:val="20"/>
          <w:lang w:val="es-PA"/>
        </w:rPr>
        <w:t xml:space="preserve"> Estado de que </w:t>
      </w:r>
      <w:r w:rsidR="009F2D07" w:rsidRPr="004F640F">
        <w:rPr>
          <w:rFonts w:ascii="Verdana" w:hAnsi="Verdana"/>
          <w:sz w:val="20"/>
          <w:szCs w:val="20"/>
          <w:lang w:val="es-PA"/>
        </w:rPr>
        <w:t>e</w:t>
      </w:r>
      <w:r w:rsidRPr="004F640F">
        <w:rPr>
          <w:rFonts w:ascii="Verdana" w:hAnsi="Verdana"/>
          <w:sz w:val="20"/>
          <w:szCs w:val="20"/>
          <w:lang w:val="es-PA"/>
        </w:rPr>
        <w:t>n</w:t>
      </w:r>
      <w:r w:rsidR="009F2D07" w:rsidRPr="004F640F">
        <w:rPr>
          <w:rFonts w:ascii="Verdana" w:hAnsi="Verdana"/>
          <w:sz w:val="20"/>
          <w:szCs w:val="20"/>
          <w:lang w:val="es-PA"/>
        </w:rPr>
        <w:t xml:space="preserve"> los casos de beneficiarios ya</w:t>
      </w:r>
      <w:r w:rsidRPr="004F640F">
        <w:rPr>
          <w:rFonts w:ascii="Verdana" w:hAnsi="Verdana"/>
          <w:sz w:val="20"/>
          <w:szCs w:val="20"/>
          <w:lang w:val="es-PA"/>
        </w:rPr>
        <w:t xml:space="preserve"> fal</w:t>
      </w:r>
      <w:r w:rsidR="009F2D07" w:rsidRPr="004F640F">
        <w:rPr>
          <w:rFonts w:ascii="Verdana" w:hAnsi="Verdana"/>
          <w:sz w:val="20"/>
          <w:szCs w:val="20"/>
          <w:lang w:val="es-PA"/>
        </w:rPr>
        <w:t>l</w:t>
      </w:r>
      <w:r w:rsidRPr="004F640F">
        <w:rPr>
          <w:rFonts w:ascii="Verdana" w:hAnsi="Verdana"/>
          <w:sz w:val="20"/>
          <w:szCs w:val="20"/>
          <w:lang w:val="es-PA"/>
        </w:rPr>
        <w:t>ec</w:t>
      </w:r>
      <w:r w:rsidR="009F2D07" w:rsidRPr="004F640F">
        <w:rPr>
          <w:rFonts w:ascii="Verdana" w:hAnsi="Verdana"/>
          <w:sz w:val="20"/>
          <w:szCs w:val="20"/>
          <w:lang w:val="es-PA"/>
        </w:rPr>
        <w:t>idos el pag</w:t>
      </w:r>
      <w:r w:rsidRPr="004F640F">
        <w:rPr>
          <w:rFonts w:ascii="Verdana" w:hAnsi="Verdana"/>
          <w:sz w:val="20"/>
          <w:szCs w:val="20"/>
          <w:lang w:val="es-PA"/>
        </w:rPr>
        <w:t>o d</w:t>
      </w:r>
      <w:r w:rsidR="009F2D07" w:rsidRPr="004F640F">
        <w:rPr>
          <w:rFonts w:ascii="Verdana" w:hAnsi="Verdana"/>
          <w:sz w:val="20"/>
          <w:szCs w:val="20"/>
          <w:lang w:val="es-PA"/>
        </w:rPr>
        <w:t>e l</w:t>
      </w:r>
      <w:r w:rsidRPr="004F640F">
        <w:rPr>
          <w:rFonts w:ascii="Verdana" w:hAnsi="Verdana"/>
          <w:sz w:val="20"/>
          <w:szCs w:val="20"/>
          <w:lang w:val="es-PA"/>
        </w:rPr>
        <w:t>as inde</w:t>
      </w:r>
      <w:r w:rsidR="009F2D07" w:rsidRPr="004F640F">
        <w:rPr>
          <w:rFonts w:ascii="Verdana" w:hAnsi="Verdana"/>
          <w:sz w:val="20"/>
          <w:szCs w:val="20"/>
          <w:lang w:val="es-PA"/>
        </w:rPr>
        <w:t>mnizaciones dependerí</w:t>
      </w:r>
      <w:r w:rsidRPr="004F640F">
        <w:rPr>
          <w:rFonts w:ascii="Verdana" w:hAnsi="Verdana"/>
          <w:sz w:val="20"/>
          <w:szCs w:val="20"/>
          <w:lang w:val="es-PA"/>
        </w:rPr>
        <w:t>a d</w:t>
      </w:r>
      <w:r w:rsidR="009F2D07" w:rsidRPr="004F640F">
        <w:rPr>
          <w:rFonts w:ascii="Verdana" w:hAnsi="Verdana"/>
          <w:sz w:val="20"/>
          <w:szCs w:val="20"/>
          <w:lang w:val="es-PA"/>
        </w:rPr>
        <w:t>e la conclusión</w:t>
      </w:r>
      <w:r w:rsidRPr="004F640F">
        <w:rPr>
          <w:rFonts w:ascii="Verdana" w:hAnsi="Verdana"/>
          <w:sz w:val="20"/>
          <w:szCs w:val="20"/>
          <w:lang w:val="es-PA"/>
        </w:rPr>
        <w:t xml:space="preserve"> de procedim</w:t>
      </w:r>
      <w:r w:rsidR="009F2D07" w:rsidRPr="004F640F">
        <w:rPr>
          <w:rFonts w:ascii="Verdana" w:hAnsi="Verdana"/>
          <w:sz w:val="20"/>
          <w:szCs w:val="20"/>
          <w:lang w:val="es-PA"/>
        </w:rPr>
        <w:t>ientos suceso</w:t>
      </w:r>
      <w:r w:rsidRPr="004F640F">
        <w:rPr>
          <w:rFonts w:ascii="Verdana" w:hAnsi="Verdana"/>
          <w:sz w:val="20"/>
          <w:szCs w:val="20"/>
          <w:lang w:val="es-PA"/>
        </w:rPr>
        <w:t xml:space="preserve">rios, </w:t>
      </w:r>
      <w:r w:rsidR="009F2D07" w:rsidRPr="004F640F">
        <w:rPr>
          <w:rFonts w:ascii="Verdana" w:hAnsi="Verdana"/>
          <w:sz w:val="20"/>
          <w:szCs w:val="20"/>
          <w:lang w:val="es-PA"/>
        </w:rPr>
        <w:t>l</w:t>
      </w:r>
      <w:r w:rsidRPr="004F640F">
        <w:rPr>
          <w:rFonts w:ascii="Verdana" w:hAnsi="Verdana"/>
          <w:sz w:val="20"/>
          <w:szCs w:val="20"/>
          <w:lang w:val="es-PA"/>
        </w:rPr>
        <w:t xml:space="preserve">os representantes </w:t>
      </w:r>
      <w:r w:rsidR="009F2D07" w:rsidRPr="004F640F">
        <w:rPr>
          <w:rFonts w:ascii="Verdana" w:hAnsi="Verdana"/>
          <w:sz w:val="20"/>
          <w:szCs w:val="20"/>
          <w:lang w:val="es-PA"/>
        </w:rPr>
        <w:t xml:space="preserve">indicaron que un Estado no puede alegar razones de orden </w:t>
      </w:r>
      <w:r w:rsidR="003204C8" w:rsidRPr="004F640F">
        <w:rPr>
          <w:rFonts w:ascii="Verdana" w:hAnsi="Verdana"/>
          <w:sz w:val="20"/>
          <w:szCs w:val="20"/>
          <w:lang w:val="es-PA"/>
        </w:rPr>
        <w:t>intern</w:t>
      </w:r>
      <w:r w:rsidR="003204C8">
        <w:rPr>
          <w:rFonts w:ascii="Verdana" w:hAnsi="Verdana"/>
          <w:sz w:val="20"/>
          <w:szCs w:val="20"/>
          <w:lang w:val="es-PA"/>
        </w:rPr>
        <w:t>o</w:t>
      </w:r>
      <w:r w:rsidR="009F2D07" w:rsidRPr="004F640F">
        <w:rPr>
          <w:rFonts w:ascii="Verdana" w:hAnsi="Verdana"/>
          <w:sz w:val="20"/>
          <w:szCs w:val="20"/>
          <w:lang w:val="es-PA"/>
        </w:rPr>
        <w:t xml:space="preserve"> para dejar de as</w:t>
      </w:r>
      <w:r w:rsidR="00E17112" w:rsidRPr="004F640F">
        <w:rPr>
          <w:rFonts w:ascii="Verdana" w:hAnsi="Verdana"/>
          <w:sz w:val="20"/>
          <w:szCs w:val="20"/>
          <w:lang w:val="es-PA"/>
        </w:rPr>
        <w:t xml:space="preserve">umir una responsabilidad internacional establecida por </w:t>
      </w:r>
      <w:r w:rsidR="006749F5">
        <w:rPr>
          <w:rFonts w:ascii="Verdana" w:hAnsi="Verdana"/>
          <w:sz w:val="20"/>
          <w:szCs w:val="20"/>
          <w:lang w:val="es-PA"/>
        </w:rPr>
        <w:t>la Corte</w:t>
      </w:r>
      <w:r w:rsidR="00A810DD" w:rsidRPr="004F640F">
        <w:rPr>
          <w:rFonts w:ascii="Verdana" w:hAnsi="Verdana"/>
          <w:sz w:val="20"/>
          <w:szCs w:val="20"/>
          <w:lang w:val="es-PA"/>
        </w:rPr>
        <w:t xml:space="preserve">. </w:t>
      </w:r>
      <w:r w:rsidR="003204C8">
        <w:rPr>
          <w:rFonts w:ascii="Verdana" w:hAnsi="Verdana"/>
          <w:sz w:val="20"/>
          <w:szCs w:val="20"/>
          <w:lang w:val="es-PA"/>
        </w:rPr>
        <w:t>Asimismo</w:t>
      </w:r>
      <w:r w:rsidR="00A810DD" w:rsidRPr="004F640F">
        <w:rPr>
          <w:rFonts w:ascii="Verdana" w:hAnsi="Verdana"/>
          <w:sz w:val="20"/>
          <w:szCs w:val="20"/>
          <w:lang w:val="es-PA"/>
        </w:rPr>
        <w:t>, aclararon que no existe</w:t>
      </w:r>
      <w:r w:rsidR="00E17112" w:rsidRPr="004F640F">
        <w:rPr>
          <w:rFonts w:ascii="Verdana" w:hAnsi="Verdana"/>
          <w:sz w:val="20"/>
          <w:szCs w:val="20"/>
          <w:lang w:val="es-PA"/>
        </w:rPr>
        <w:t xml:space="preserve"> exige</w:t>
      </w:r>
      <w:r w:rsidRPr="004F640F">
        <w:rPr>
          <w:rFonts w:ascii="Verdana" w:hAnsi="Verdana"/>
          <w:sz w:val="20"/>
          <w:szCs w:val="20"/>
          <w:lang w:val="es-PA"/>
        </w:rPr>
        <w:t>ncia de que se conclu</w:t>
      </w:r>
      <w:r w:rsidR="00E17112" w:rsidRPr="004F640F">
        <w:rPr>
          <w:rFonts w:ascii="Verdana" w:hAnsi="Verdana"/>
          <w:sz w:val="20"/>
          <w:szCs w:val="20"/>
          <w:lang w:val="es-PA"/>
        </w:rPr>
        <w:t>yan</w:t>
      </w:r>
      <w:r w:rsidRPr="004F640F">
        <w:rPr>
          <w:rFonts w:ascii="Verdana" w:hAnsi="Verdana"/>
          <w:sz w:val="20"/>
          <w:szCs w:val="20"/>
          <w:lang w:val="es-PA"/>
        </w:rPr>
        <w:t xml:space="preserve"> </w:t>
      </w:r>
      <w:r w:rsidR="00E17112" w:rsidRPr="004F640F">
        <w:rPr>
          <w:rFonts w:ascii="Verdana" w:hAnsi="Verdana"/>
          <w:sz w:val="20"/>
          <w:szCs w:val="20"/>
          <w:lang w:val="es-PA"/>
        </w:rPr>
        <w:t>l</w:t>
      </w:r>
      <w:r w:rsidRPr="004F640F">
        <w:rPr>
          <w:rFonts w:ascii="Verdana" w:hAnsi="Verdana"/>
          <w:sz w:val="20"/>
          <w:szCs w:val="20"/>
          <w:lang w:val="es-PA"/>
        </w:rPr>
        <w:t>os respect</w:t>
      </w:r>
      <w:r w:rsidR="00CB1636" w:rsidRPr="004F640F">
        <w:rPr>
          <w:rFonts w:ascii="Verdana" w:hAnsi="Verdana"/>
          <w:sz w:val="20"/>
          <w:szCs w:val="20"/>
          <w:lang w:val="es-PA"/>
        </w:rPr>
        <w:t>iv</w:t>
      </w:r>
      <w:r w:rsidR="00E17112" w:rsidRPr="004F640F">
        <w:rPr>
          <w:rFonts w:ascii="Verdana" w:hAnsi="Verdana"/>
          <w:sz w:val="20"/>
          <w:szCs w:val="20"/>
          <w:lang w:val="es-PA"/>
        </w:rPr>
        <w:t xml:space="preserve">os procesos </w:t>
      </w:r>
      <w:r w:rsidRPr="004F640F">
        <w:rPr>
          <w:rFonts w:ascii="Verdana" w:hAnsi="Verdana"/>
          <w:sz w:val="20"/>
          <w:szCs w:val="20"/>
          <w:lang w:val="es-PA"/>
        </w:rPr>
        <w:t xml:space="preserve">para </w:t>
      </w:r>
      <w:r w:rsidR="00E17112" w:rsidRPr="004F640F">
        <w:rPr>
          <w:rFonts w:ascii="Verdana" w:hAnsi="Verdana"/>
          <w:sz w:val="20"/>
          <w:szCs w:val="20"/>
          <w:lang w:val="es-PA"/>
        </w:rPr>
        <w:t>l</w:t>
      </w:r>
      <w:r w:rsidRPr="004F640F">
        <w:rPr>
          <w:rFonts w:ascii="Verdana" w:hAnsi="Verdana"/>
          <w:sz w:val="20"/>
          <w:szCs w:val="20"/>
          <w:lang w:val="es-PA"/>
        </w:rPr>
        <w:t>a realiza</w:t>
      </w:r>
      <w:r w:rsidR="00325647" w:rsidRPr="004F640F">
        <w:rPr>
          <w:rFonts w:ascii="Verdana" w:hAnsi="Verdana"/>
          <w:sz w:val="20"/>
          <w:szCs w:val="20"/>
          <w:lang w:val="es-PA"/>
        </w:rPr>
        <w:t>ción</w:t>
      </w:r>
      <w:r w:rsidR="00E17112" w:rsidRPr="004F640F">
        <w:rPr>
          <w:rFonts w:ascii="Verdana" w:hAnsi="Verdana"/>
          <w:sz w:val="20"/>
          <w:szCs w:val="20"/>
          <w:lang w:val="es-PA"/>
        </w:rPr>
        <w:t xml:space="preserve"> del depósito. </w:t>
      </w:r>
      <w:r w:rsidR="003204C8">
        <w:rPr>
          <w:rFonts w:ascii="Verdana" w:hAnsi="Verdana"/>
          <w:sz w:val="20"/>
          <w:szCs w:val="20"/>
          <w:lang w:val="es-PA"/>
        </w:rPr>
        <w:t>Señalaron</w:t>
      </w:r>
      <w:r w:rsidR="00E17112" w:rsidRPr="004F640F">
        <w:rPr>
          <w:rFonts w:ascii="Verdana" w:hAnsi="Verdana"/>
          <w:sz w:val="20"/>
          <w:szCs w:val="20"/>
          <w:lang w:val="es-PA"/>
        </w:rPr>
        <w:t xml:space="preserve"> que es importante que, en el caso </w:t>
      </w:r>
      <w:r w:rsidR="00075B98">
        <w:rPr>
          <w:rFonts w:ascii="Verdana" w:hAnsi="Verdana"/>
          <w:sz w:val="20"/>
          <w:szCs w:val="20"/>
          <w:lang w:val="es-PA"/>
        </w:rPr>
        <w:t>de</w:t>
      </w:r>
      <w:r w:rsidRPr="004F640F">
        <w:rPr>
          <w:rFonts w:ascii="Verdana" w:hAnsi="Verdana"/>
          <w:sz w:val="20"/>
          <w:szCs w:val="20"/>
          <w:lang w:val="es-PA"/>
        </w:rPr>
        <w:t xml:space="preserve"> que </w:t>
      </w:r>
      <w:r w:rsidR="00E17112" w:rsidRPr="004F640F">
        <w:rPr>
          <w:rFonts w:ascii="Verdana" w:hAnsi="Verdana"/>
          <w:sz w:val="20"/>
          <w:szCs w:val="20"/>
          <w:lang w:val="es-PA"/>
        </w:rPr>
        <w:t>l</w:t>
      </w:r>
      <w:r w:rsidRPr="004F640F">
        <w:rPr>
          <w:rFonts w:ascii="Verdana" w:hAnsi="Verdana"/>
          <w:sz w:val="20"/>
          <w:szCs w:val="20"/>
          <w:lang w:val="es-PA"/>
        </w:rPr>
        <w:t>as inde</w:t>
      </w:r>
      <w:r w:rsidR="00E17112" w:rsidRPr="004F640F">
        <w:rPr>
          <w:rFonts w:ascii="Verdana" w:hAnsi="Verdana"/>
          <w:sz w:val="20"/>
          <w:szCs w:val="20"/>
          <w:lang w:val="es-PA"/>
        </w:rPr>
        <w:t>mnizaciones</w:t>
      </w:r>
      <w:r w:rsidRPr="004F640F">
        <w:rPr>
          <w:rFonts w:ascii="Verdana" w:hAnsi="Verdana"/>
          <w:sz w:val="20"/>
          <w:szCs w:val="20"/>
          <w:lang w:val="es-PA"/>
        </w:rPr>
        <w:t xml:space="preserve"> </w:t>
      </w:r>
      <w:r w:rsidR="004F640F" w:rsidRPr="004F640F">
        <w:rPr>
          <w:rFonts w:ascii="Verdana" w:hAnsi="Verdana"/>
          <w:sz w:val="20"/>
          <w:szCs w:val="20"/>
          <w:lang w:val="es-PA"/>
        </w:rPr>
        <w:t>sean</w:t>
      </w:r>
      <w:r w:rsidRPr="004F640F">
        <w:rPr>
          <w:rFonts w:ascii="Verdana" w:hAnsi="Verdana"/>
          <w:sz w:val="20"/>
          <w:szCs w:val="20"/>
          <w:lang w:val="es-PA"/>
        </w:rPr>
        <w:t xml:space="preserve"> depositadas judicialmente, </w:t>
      </w:r>
      <w:r w:rsidR="00E17112" w:rsidRPr="004F640F">
        <w:rPr>
          <w:rFonts w:ascii="Verdana" w:hAnsi="Verdana"/>
          <w:sz w:val="20"/>
          <w:szCs w:val="20"/>
          <w:lang w:val="es-PA"/>
        </w:rPr>
        <w:t>l</w:t>
      </w:r>
      <w:r w:rsidRPr="004F640F">
        <w:rPr>
          <w:rFonts w:ascii="Verdana" w:hAnsi="Verdana"/>
          <w:sz w:val="20"/>
          <w:szCs w:val="20"/>
          <w:lang w:val="es-PA"/>
        </w:rPr>
        <w:t>a a</w:t>
      </w:r>
      <w:r w:rsidR="00E17112" w:rsidRPr="004F640F">
        <w:rPr>
          <w:rFonts w:ascii="Verdana" w:hAnsi="Verdana"/>
          <w:sz w:val="20"/>
          <w:szCs w:val="20"/>
          <w:lang w:val="es-PA"/>
        </w:rPr>
        <w:t>c</w:t>
      </w:r>
      <w:r w:rsidRPr="004F640F">
        <w:rPr>
          <w:rFonts w:ascii="Verdana" w:hAnsi="Verdana"/>
          <w:sz w:val="20"/>
          <w:szCs w:val="20"/>
          <w:lang w:val="es-PA"/>
        </w:rPr>
        <w:t>tualiza</w:t>
      </w:r>
      <w:r w:rsidR="00325647" w:rsidRPr="004F640F">
        <w:rPr>
          <w:rFonts w:ascii="Verdana" w:hAnsi="Verdana"/>
          <w:sz w:val="20"/>
          <w:szCs w:val="20"/>
          <w:lang w:val="es-PA"/>
        </w:rPr>
        <w:t>ción</w:t>
      </w:r>
      <w:r w:rsidR="00E17112" w:rsidRPr="004F640F">
        <w:rPr>
          <w:rFonts w:ascii="Verdana" w:hAnsi="Verdana"/>
          <w:sz w:val="20"/>
          <w:szCs w:val="20"/>
          <w:lang w:val="es-PA"/>
        </w:rPr>
        <w:t xml:space="preserve"> del valor e </w:t>
      </w:r>
      <w:r w:rsidR="00B01440" w:rsidRPr="00B01440">
        <w:rPr>
          <w:rFonts w:ascii="Verdana" w:hAnsi="Verdana"/>
          <w:sz w:val="20"/>
          <w:szCs w:val="20"/>
          <w:lang w:val="es-PA"/>
        </w:rPr>
        <w:t>interés</w:t>
      </w:r>
      <w:r w:rsidRPr="00B01440">
        <w:rPr>
          <w:rFonts w:ascii="Verdana" w:hAnsi="Verdana"/>
          <w:sz w:val="20"/>
          <w:szCs w:val="20"/>
          <w:lang w:val="es-PA"/>
        </w:rPr>
        <w:t xml:space="preserve"> </w:t>
      </w:r>
      <w:r w:rsidR="00B01440" w:rsidRPr="00B01440">
        <w:rPr>
          <w:rFonts w:ascii="Verdana" w:hAnsi="Verdana"/>
          <w:sz w:val="20"/>
          <w:szCs w:val="20"/>
          <w:lang w:val="es-PA"/>
        </w:rPr>
        <w:t>moratorio</w:t>
      </w:r>
      <w:r w:rsidR="00E17112" w:rsidRPr="004F640F">
        <w:rPr>
          <w:rFonts w:ascii="Verdana" w:hAnsi="Verdana"/>
          <w:sz w:val="20"/>
          <w:szCs w:val="20"/>
          <w:lang w:val="es-PA"/>
        </w:rPr>
        <w:t xml:space="preserve"> deberán incidir hasta </w:t>
      </w:r>
      <w:r w:rsidR="00B01440">
        <w:rPr>
          <w:rFonts w:ascii="Verdana" w:hAnsi="Verdana"/>
          <w:sz w:val="20"/>
          <w:szCs w:val="20"/>
          <w:lang w:val="es-PA"/>
        </w:rPr>
        <w:t>la</w:t>
      </w:r>
      <w:r w:rsidRPr="004F640F">
        <w:rPr>
          <w:rFonts w:ascii="Verdana" w:hAnsi="Verdana"/>
          <w:sz w:val="20"/>
          <w:szCs w:val="20"/>
          <w:lang w:val="es-PA"/>
        </w:rPr>
        <w:t xml:space="preserve"> efe</w:t>
      </w:r>
      <w:r w:rsidR="00E17112" w:rsidRPr="004F640F">
        <w:rPr>
          <w:rFonts w:ascii="Verdana" w:hAnsi="Verdana"/>
          <w:sz w:val="20"/>
          <w:szCs w:val="20"/>
          <w:lang w:val="es-PA"/>
        </w:rPr>
        <w:t>ctiv</w:t>
      </w:r>
      <w:r w:rsidR="00B01440">
        <w:rPr>
          <w:rFonts w:ascii="Verdana" w:hAnsi="Verdana"/>
          <w:sz w:val="20"/>
          <w:szCs w:val="20"/>
          <w:lang w:val="es-PA"/>
        </w:rPr>
        <w:t>a recepción</w:t>
      </w:r>
      <w:r w:rsidR="00E17112" w:rsidRPr="004F640F">
        <w:rPr>
          <w:rFonts w:ascii="Verdana" w:hAnsi="Verdana"/>
          <w:sz w:val="20"/>
          <w:szCs w:val="20"/>
          <w:lang w:val="es-PA"/>
        </w:rPr>
        <w:t xml:space="preserve">, </w:t>
      </w:r>
      <w:r w:rsidR="005E4F3D">
        <w:rPr>
          <w:rFonts w:ascii="Verdana" w:hAnsi="Verdana"/>
          <w:sz w:val="20"/>
          <w:szCs w:val="20"/>
          <w:lang w:val="es-PA"/>
        </w:rPr>
        <w:t>dado</w:t>
      </w:r>
      <w:r w:rsidR="00E17112" w:rsidRPr="004F640F">
        <w:rPr>
          <w:rFonts w:ascii="Verdana" w:hAnsi="Verdana"/>
          <w:sz w:val="20"/>
          <w:szCs w:val="20"/>
          <w:lang w:val="es-PA"/>
        </w:rPr>
        <w:t xml:space="preserve"> que el valor depositado </w:t>
      </w:r>
      <w:r w:rsidR="00B01440">
        <w:rPr>
          <w:rFonts w:ascii="Verdana" w:hAnsi="Verdana"/>
          <w:sz w:val="20"/>
          <w:szCs w:val="20"/>
          <w:lang w:val="es-PA"/>
        </w:rPr>
        <w:t xml:space="preserve">aún </w:t>
      </w:r>
      <w:r w:rsidR="00E17112" w:rsidRPr="004F640F">
        <w:rPr>
          <w:rFonts w:ascii="Verdana" w:hAnsi="Verdana"/>
          <w:sz w:val="20"/>
          <w:szCs w:val="20"/>
          <w:lang w:val="es-PA"/>
        </w:rPr>
        <w:t xml:space="preserve">no estaría disponible </w:t>
      </w:r>
      <w:r w:rsidR="00B01440">
        <w:rPr>
          <w:rFonts w:ascii="Verdana" w:hAnsi="Verdana"/>
          <w:sz w:val="20"/>
          <w:szCs w:val="20"/>
          <w:lang w:val="es-PA"/>
        </w:rPr>
        <w:t>para</w:t>
      </w:r>
      <w:r w:rsidR="00E17112" w:rsidRPr="004F640F">
        <w:rPr>
          <w:rFonts w:ascii="Verdana" w:hAnsi="Verdana"/>
          <w:sz w:val="20"/>
          <w:szCs w:val="20"/>
          <w:lang w:val="es-PA"/>
        </w:rPr>
        <w:t xml:space="preserve"> la</w:t>
      </w:r>
      <w:r w:rsidRPr="004F640F">
        <w:rPr>
          <w:rFonts w:ascii="Verdana" w:hAnsi="Verdana"/>
          <w:sz w:val="20"/>
          <w:szCs w:val="20"/>
          <w:lang w:val="es-PA"/>
        </w:rPr>
        <w:t>s ví</w:t>
      </w:r>
      <w:r w:rsidR="00E17112" w:rsidRPr="004F640F">
        <w:rPr>
          <w:rFonts w:ascii="Verdana" w:hAnsi="Verdana"/>
          <w:sz w:val="20"/>
          <w:szCs w:val="20"/>
          <w:lang w:val="es-PA"/>
        </w:rPr>
        <w:t>c</w:t>
      </w:r>
      <w:r w:rsidR="006749F5">
        <w:rPr>
          <w:rFonts w:ascii="Verdana" w:hAnsi="Verdana"/>
          <w:sz w:val="20"/>
          <w:szCs w:val="20"/>
          <w:lang w:val="es-PA"/>
        </w:rPr>
        <w:t>timas.</w:t>
      </w:r>
    </w:p>
    <w:p w:rsidR="00384DB3" w:rsidRPr="004F640F" w:rsidRDefault="00384DB3" w:rsidP="00384DB3">
      <w:pPr>
        <w:pStyle w:val="ListParagraph"/>
        <w:rPr>
          <w:rFonts w:ascii="Verdana" w:hAnsi="Verdana"/>
          <w:sz w:val="20"/>
          <w:szCs w:val="20"/>
          <w:lang w:val="es-PA"/>
        </w:rPr>
      </w:pPr>
    </w:p>
    <w:p w:rsidR="00384DB3" w:rsidRPr="004F640F" w:rsidRDefault="00E17112" w:rsidP="00384DB3">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sidRPr="004F640F">
        <w:rPr>
          <w:rFonts w:ascii="Verdana" w:hAnsi="Verdana"/>
          <w:sz w:val="20"/>
          <w:szCs w:val="20"/>
          <w:lang w:val="es-PA"/>
        </w:rPr>
        <w:lastRenderedPageBreak/>
        <w:t>La</w:t>
      </w:r>
      <w:r w:rsidR="00CA6B7A" w:rsidRPr="004F640F">
        <w:rPr>
          <w:rFonts w:ascii="Verdana" w:hAnsi="Verdana"/>
          <w:sz w:val="20"/>
          <w:szCs w:val="20"/>
          <w:lang w:val="es-PA"/>
        </w:rPr>
        <w:t xml:space="preserve"> </w:t>
      </w:r>
      <w:r w:rsidR="00325647" w:rsidRPr="006749F5">
        <w:rPr>
          <w:rFonts w:ascii="Verdana" w:hAnsi="Verdana"/>
          <w:b/>
          <w:i/>
          <w:sz w:val="20"/>
          <w:szCs w:val="20"/>
          <w:lang w:val="es-PA"/>
        </w:rPr>
        <w:t>Comisión</w:t>
      </w:r>
      <w:r w:rsidR="00CA6B7A" w:rsidRPr="004F640F">
        <w:rPr>
          <w:rFonts w:ascii="Verdana" w:hAnsi="Verdana"/>
          <w:sz w:val="20"/>
          <w:szCs w:val="20"/>
          <w:lang w:val="es-PA"/>
        </w:rPr>
        <w:t xml:space="preserve"> afirm</w:t>
      </w:r>
      <w:r w:rsidRPr="004F640F">
        <w:rPr>
          <w:rFonts w:ascii="Verdana" w:hAnsi="Verdana"/>
          <w:sz w:val="20"/>
          <w:szCs w:val="20"/>
          <w:lang w:val="es-PA"/>
        </w:rPr>
        <w:t>ó</w:t>
      </w:r>
      <w:r w:rsidR="00535FC6" w:rsidRPr="004F640F">
        <w:rPr>
          <w:rFonts w:ascii="Verdana" w:hAnsi="Verdana"/>
          <w:sz w:val="20"/>
          <w:szCs w:val="20"/>
          <w:lang w:val="es-PA"/>
        </w:rPr>
        <w:t xml:space="preserve"> </w:t>
      </w:r>
      <w:r w:rsidR="00CA6B7A" w:rsidRPr="004F640F">
        <w:rPr>
          <w:rFonts w:ascii="Verdana" w:hAnsi="Verdana"/>
          <w:sz w:val="20"/>
          <w:szCs w:val="20"/>
          <w:lang w:val="es-PA"/>
        </w:rPr>
        <w:t xml:space="preserve">que </w:t>
      </w:r>
      <w:r w:rsidRPr="004F640F">
        <w:rPr>
          <w:rFonts w:ascii="Verdana" w:hAnsi="Verdana"/>
          <w:sz w:val="20"/>
          <w:szCs w:val="20"/>
          <w:lang w:val="es-PA"/>
        </w:rPr>
        <w:t>l</w:t>
      </w:r>
      <w:r w:rsidR="00CA6B7A" w:rsidRPr="004F640F">
        <w:rPr>
          <w:rFonts w:ascii="Verdana" w:hAnsi="Verdana"/>
          <w:sz w:val="20"/>
          <w:szCs w:val="20"/>
          <w:lang w:val="es-PA"/>
        </w:rPr>
        <w:t xml:space="preserve">a </w:t>
      </w:r>
      <w:r w:rsidRPr="004F640F">
        <w:rPr>
          <w:rFonts w:ascii="Verdana" w:hAnsi="Verdana"/>
          <w:sz w:val="20"/>
          <w:szCs w:val="20"/>
          <w:lang w:val="es-PA"/>
        </w:rPr>
        <w:t>solicitud</w:t>
      </w:r>
      <w:r w:rsidR="00535FC6" w:rsidRPr="004F640F">
        <w:rPr>
          <w:rFonts w:ascii="Verdana" w:hAnsi="Verdana"/>
          <w:sz w:val="20"/>
          <w:szCs w:val="20"/>
          <w:lang w:val="es-PA"/>
        </w:rPr>
        <w:t xml:space="preserve"> </w:t>
      </w:r>
      <w:r w:rsidRPr="004F640F">
        <w:rPr>
          <w:rFonts w:ascii="Verdana" w:hAnsi="Verdana"/>
          <w:sz w:val="20"/>
          <w:szCs w:val="20"/>
          <w:lang w:val="es-PA"/>
        </w:rPr>
        <w:t>del</w:t>
      </w:r>
      <w:r w:rsidR="00CA6B7A" w:rsidRPr="004F640F">
        <w:rPr>
          <w:rFonts w:ascii="Verdana" w:hAnsi="Verdana"/>
          <w:sz w:val="20"/>
          <w:szCs w:val="20"/>
          <w:lang w:val="es-PA"/>
        </w:rPr>
        <w:t xml:space="preserve"> Estad</w:t>
      </w:r>
      <w:r w:rsidRPr="004F640F">
        <w:rPr>
          <w:rFonts w:ascii="Verdana" w:hAnsi="Verdana"/>
          <w:sz w:val="20"/>
          <w:szCs w:val="20"/>
          <w:lang w:val="es-PA"/>
        </w:rPr>
        <w:t>o se relaciona con</w:t>
      </w:r>
      <w:r w:rsidR="00535FC6" w:rsidRPr="004F640F">
        <w:rPr>
          <w:rFonts w:ascii="Verdana" w:hAnsi="Verdana"/>
          <w:sz w:val="20"/>
          <w:szCs w:val="20"/>
          <w:lang w:val="es-PA"/>
        </w:rPr>
        <w:t xml:space="preserve"> aspectos d</w:t>
      </w:r>
      <w:r w:rsidRPr="004F640F">
        <w:rPr>
          <w:rFonts w:ascii="Verdana" w:hAnsi="Verdana"/>
          <w:sz w:val="20"/>
          <w:szCs w:val="20"/>
          <w:lang w:val="es-PA"/>
        </w:rPr>
        <w:t>e l</w:t>
      </w:r>
      <w:r w:rsidR="00535FC6" w:rsidRPr="004F640F">
        <w:rPr>
          <w:rFonts w:ascii="Verdana" w:hAnsi="Verdana"/>
          <w:sz w:val="20"/>
          <w:szCs w:val="20"/>
          <w:lang w:val="es-PA"/>
        </w:rPr>
        <w:t xml:space="preserve">a </w:t>
      </w:r>
      <w:r w:rsidR="00C60BCD" w:rsidRPr="004F640F">
        <w:rPr>
          <w:rFonts w:ascii="Verdana" w:hAnsi="Verdana"/>
          <w:sz w:val="20"/>
          <w:szCs w:val="20"/>
          <w:lang w:val="es-PA"/>
        </w:rPr>
        <w:t>Sentencia</w:t>
      </w:r>
      <w:r w:rsidRPr="004F640F">
        <w:rPr>
          <w:rFonts w:ascii="Verdana" w:hAnsi="Verdana"/>
          <w:sz w:val="20"/>
          <w:szCs w:val="20"/>
          <w:lang w:val="es-PA"/>
        </w:rPr>
        <w:t xml:space="preserve"> que no justifican un</w:t>
      </w:r>
      <w:r w:rsidR="00CA6B7A" w:rsidRPr="004F640F">
        <w:rPr>
          <w:rFonts w:ascii="Verdana" w:hAnsi="Verdana"/>
          <w:sz w:val="20"/>
          <w:szCs w:val="20"/>
          <w:lang w:val="es-PA"/>
        </w:rPr>
        <w:t xml:space="preserve"> pronunciam</w:t>
      </w:r>
      <w:r w:rsidRPr="004F640F">
        <w:rPr>
          <w:rFonts w:ascii="Verdana" w:hAnsi="Verdana"/>
          <w:sz w:val="20"/>
          <w:szCs w:val="20"/>
          <w:lang w:val="es-PA"/>
        </w:rPr>
        <w:t>iento adicional en el contexto de un</w:t>
      </w:r>
      <w:r w:rsidR="00CA6B7A" w:rsidRPr="004F640F">
        <w:rPr>
          <w:rFonts w:ascii="Verdana" w:hAnsi="Verdana"/>
          <w:sz w:val="20"/>
          <w:szCs w:val="20"/>
          <w:lang w:val="es-PA"/>
        </w:rPr>
        <w:t xml:space="preserve">a </w:t>
      </w:r>
      <w:r w:rsidR="00B01440">
        <w:rPr>
          <w:rFonts w:ascii="Verdana" w:hAnsi="Verdana"/>
          <w:sz w:val="20"/>
          <w:szCs w:val="20"/>
          <w:lang w:val="es-PA"/>
        </w:rPr>
        <w:t>solicitud</w:t>
      </w:r>
      <w:r w:rsidR="00CA6B7A" w:rsidRPr="004F640F">
        <w:rPr>
          <w:rFonts w:ascii="Verdana" w:hAnsi="Verdana"/>
          <w:sz w:val="20"/>
          <w:szCs w:val="20"/>
          <w:lang w:val="es-PA"/>
        </w:rPr>
        <w:t xml:space="preserve"> de interpreta</w:t>
      </w:r>
      <w:r w:rsidR="00325647" w:rsidRPr="004F640F">
        <w:rPr>
          <w:rFonts w:ascii="Verdana" w:hAnsi="Verdana"/>
          <w:sz w:val="20"/>
          <w:szCs w:val="20"/>
          <w:lang w:val="es-PA"/>
        </w:rPr>
        <w:t>ción</w:t>
      </w:r>
      <w:r w:rsidRPr="004F640F">
        <w:rPr>
          <w:rFonts w:ascii="Verdana" w:hAnsi="Verdana"/>
          <w:sz w:val="20"/>
          <w:szCs w:val="20"/>
          <w:lang w:val="es-PA"/>
        </w:rPr>
        <w:t xml:space="preserve"> y deben</w:t>
      </w:r>
      <w:r w:rsidR="00CA6B7A" w:rsidRPr="004F640F">
        <w:rPr>
          <w:rFonts w:ascii="Verdana" w:hAnsi="Verdana"/>
          <w:sz w:val="20"/>
          <w:szCs w:val="20"/>
          <w:lang w:val="es-PA"/>
        </w:rPr>
        <w:t xml:space="preserve"> ser tratados durante </w:t>
      </w:r>
      <w:r w:rsidRPr="004F640F">
        <w:rPr>
          <w:rFonts w:ascii="Verdana" w:hAnsi="Verdana"/>
          <w:sz w:val="20"/>
          <w:szCs w:val="20"/>
          <w:lang w:val="es-PA"/>
        </w:rPr>
        <w:t>la supervisión de cumpl</w:t>
      </w:r>
      <w:r w:rsidR="00CA6B7A" w:rsidRPr="004F640F">
        <w:rPr>
          <w:rFonts w:ascii="Verdana" w:hAnsi="Verdana"/>
          <w:sz w:val="20"/>
          <w:szCs w:val="20"/>
          <w:lang w:val="es-PA"/>
        </w:rPr>
        <w:t>im</w:t>
      </w:r>
      <w:r w:rsidRPr="004F640F">
        <w:rPr>
          <w:rFonts w:ascii="Verdana" w:hAnsi="Verdana"/>
          <w:sz w:val="20"/>
          <w:szCs w:val="20"/>
          <w:lang w:val="es-PA"/>
        </w:rPr>
        <w:t>i</w:t>
      </w:r>
      <w:r w:rsidR="00CA6B7A" w:rsidRPr="004F640F">
        <w:rPr>
          <w:rFonts w:ascii="Verdana" w:hAnsi="Verdana"/>
          <w:sz w:val="20"/>
          <w:szCs w:val="20"/>
          <w:lang w:val="es-PA"/>
        </w:rPr>
        <w:t xml:space="preserve">ento de </w:t>
      </w:r>
      <w:r w:rsidR="00C60BCD" w:rsidRPr="004F640F">
        <w:rPr>
          <w:rFonts w:ascii="Verdana" w:hAnsi="Verdana"/>
          <w:sz w:val="20"/>
          <w:szCs w:val="20"/>
          <w:lang w:val="es-PA"/>
        </w:rPr>
        <w:t>Sentencia</w:t>
      </w:r>
      <w:r w:rsidR="00CA6B7A" w:rsidRPr="004F640F">
        <w:rPr>
          <w:rFonts w:ascii="Verdana" w:hAnsi="Verdana"/>
          <w:sz w:val="20"/>
          <w:szCs w:val="20"/>
          <w:lang w:val="es-PA"/>
        </w:rPr>
        <w:t>.</w:t>
      </w:r>
    </w:p>
    <w:p w:rsidR="0011627A" w:rsidRPr="004F640F" w:rsidRDefault="0011627A" w:rsidP="00B3599C">
      <w:pPr>
        <w:pStyle w:val="ListParagraph"/>
        <w:spacing w:after="0" w:line="240" w:lineRule="auto"/>
        <w:ind w:left="0"/>
        <w:contextualSpacing w:val="0"/>
        <w:jc w:val="both"/>
        <w:rPr>
          <w:rFonts w:ascii="Verdana" w:hAnsi="Verdana"/>
          <w:sz w:val="20"/>
          <w:szCs w:val="20"/>
          <w:lang w:val="es-PA"/>
        </w:rPr>
      </w:pPr>
    </w:p>
    <w:p w:rsidR="00306C19" w:rsidRPr="004F640F" w:rsidRDefault="00E17112" w:rsidP="00B3599C">
      <w:pPr>
        <w:pStyle w:val="ListParagraph"/>
        <w:spacing w:after="0" w:line="240" w:lineRule="auto"/>
        <w:ind w:left="0"/>
        <w:contextualSpacing w:val="0"/>
        <w:jc w:val="both"/>
        <w:rPr>
          <w:rFonts w:ascii="Verdana" w:hAnsi="Verdana"/>
          <w:b/>
          <w:i/>
          <w:sz w:val="20"/>
          <w:szCs w:val="20"/>
          <w:lang w:val="es-PA"/>
        </w:rPr>
      </w:pPr>
      <w:r w:rsidRPr="004F640F">
        <w:rPr>
          <w:rFonts w:ascii="Verdana" w:hAnsi="Verdana"/>
          <w:b/>
          <w:i/>
          <w:sz w:val="20"/>
          <w:szCs w:val="20"/>
          <w:lang w:val="es-PA"/>
        </w:rPr>
        <w:t>Consideraciones</w:t>
      </w:r>
      <w:r w:rsidR="00306C19" w:rsidRPr="004F640F">
        <w:rPr>
          <w:rFonts w:ascii="Verdana" w:hAnsi="Verdana"/>
          <w:b/>
          <w:i/>
          <w:sz w:val="20"/>
          <w:szCs w:val="20"/>
          <w:lang w:val="es-PA"/>
        </w:rPr>
        <w:t xml:space="preserve"> d</w:t>
      </w:r>
      <w:r w:rsidRPr="004F640F">
        <w:rPr>
          <w:rFonts w:ascii="Verdana" w:hAnsi="Verdana"/>
          <w:b/>
          <w:i/>
          <w:sz w:val="20"/>
          <w:szCs w:val="20"/>
          <w:lang w:val="es-PA"/>
        </w:rPr>
        <w:t>e l</w:t>
      </w:r>
      <w:r w:rsidR="00306C19" w:rsidRPr="004F640F">
        <w:rPr>
          <w:rFonts w:ascii="Verdana" w:hAnsi="Verdana"/>
          <w:b/>
          <w:i/>
          <w:sz w:val="20"/>
          <w:szCs w:val="20"/>
          <w:lang w:val="es-PA"/>
        </w:rPr>
        <w:t>a Corte</w:t>
      </w:r>
    </w:p>
    <w:p w:rsidR="00306C19" w:rsidRPr="004F640F" w:rsidRDefault="00306C19" w:rsidP="00B3599C">
      <w:pPr>
        <w:pStyle w:val="ListParagraph"/>
        <w:spacing w:after="0" w:line="240" w:lineRule="auto"/>
        <w:ind w:left="0"/>
        <w:contextualSpacing w:val="0"/>
        <w:jc w:val="both"/>
        <w:rPr>
          <w:rFonts w:ascii="Verdana" w:hAnsi="Verdana"/>
          <w:sz w:val="20"/>
          <w:szCs w:val="20"/>
          <w:lang w:val="es-PA"/>
        </w:rPr>
      </w:pPr>
    </w:p>
    <w:p w:rsidR="00306C19" w:rsidRPr="004F640F" w:rsidRDefault="00384DB3" w:rsidP="00B3599C">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sidRPr="004F640F">
        <w:rPr>
          <w:rFonts w:ascii="Verdana" w:hAnsi="Verdana"/>
          <w:sz w:val="20"/>
          <w:szCs w:val="20"/>
          <w:lang w:val="es-PA"/>
        </w:rPr>
        <w:t>E</w:t>
      </w:r>
      <w:r w:rsidR="00E17112" w:rsidRPr="004F640F">
        <w:rPr>
          <w:rFonts w:ascii="Verdana" w:hAnsi="Verdana"/>
          <w:sz w:val="20"/>
          <w:szCs w:val="20"/>
          <w:lang w:val="es-PA"/>
        </w:rPr>
        <w:t>n su</w:t>
      </w:r>
      <w:r w:rsidRPr="004F640F">
        <w:rPr>
          <w:rFonts w:ascii="Verdana" w:hAnsi="Verdana"/>
          <w:sz w:val="20"/>
          <w:szCs w:val="20"/>
          <w:lang w:val="es-PA"/>
        </w:rPr>
        <w:t xml:space="preserve"> </w:t>
      </w:r>
      <w:r w:rsidR="00C60BCD" w:rsidRPr="004F640F">
        <w:rPr>
          <w:rFonts w:ascii="Verdana" w:hAnsi="Verdana"/>
          <w:sz w:val="20"/>
          <w:szCs w:val="20"/>
          <w:lang w:val="es-PA"/>
        </w:rPr>
        <w:t>Sentencia</w:t>
      </w:r>
      <w:r w:rsidRPr="004F640F">
        <w:rPr>
          <w:rFonts w:ascii="Verdana" w:hAnsi="Verdana"/>
          <w:sz w:val="20"/>
          <w:szCs w:val="20"/>
          <w:lang w:val="es-PA"/>
        </w:rPr>
        <w:t xml:space="preserve"> </w:t>
      </w:r>
      <w:r w:rsidR="00E17112" w:rsidRPr="004F640F">
        <w:rPr>
          <w:rFonts w:ascii="Verdana" w:hAnsi="Verdana"/>
          <w:sz w:val="20"/>
          <w:szCs w:val="20"/>
          <w:lang w:val="es-PA"/>
        </w:rPr>
        <w:t>l</w:t>
      </w:r>
      <w:r w:rsidRPr="004F640F">
        <w:rPr>
          <w:rFonts w:ascii="Verdana" w:hAnsi="Verdana"/>
          <w:sz w:val="20"/>
          <w:szCs w:val="20"/>
          <w:lang w:val="es-PA"/>
        </w:rPr>
        <w:t xml:space="preserve">a </w:t>
      </w:r>
      <w:r w:rsidR="00306C19" w:rsidRPr="004F640F">
        <w:rPr>
          <w:rFonts w:ascii="Verdana" w:hAnsi="Verdana"/>
          <w:sz w:val="20"/>
          <w:szCs w:val="20"/>
          <w:lang w:val="es-PA"/>
        </w:rPr>
        <w:t xml:space="preserve">Corte </w:t>
      </w:r>
      <w:r w:rsidR="00E17112" w:rsidRPr="004F640F">
        <w:rPr>
          <w:rFonts w:ascii="Verdana" w:hAnsi="Verdana"/>
          <w:sz w:val="20"/>
          <w:szCs w:val="20"/>
          <w:lang w:val="es-PA"/>
        </w:rPr>
        <w:t>estableció</w:t>
      </w:r>
      <w:r w:rsidRPr="004F640F">
        <w:rPr>
          <w:rFonts w:ascii="Verdana" w:hAnsi="Verdana"/>
          <w:sz w:val="20"/>
          <w:szCs w:val="20"/>
          <w:lang w:val="es-PA"/>
        </w:rPr>
        <w:t xml:space="preserve"> que: </w:t>
      </w:r>
    </w:p>
    <w:p w:rsidR="00306C19" w:rsidRPr="004F640F" w:rsidRDefault="00306C19" w:rsidP="00B3599C">
      <w:pPr>
        <w:pStyle w:val="ListParagraph"/>
        <w:spacing w:after="0" w:line="240" w:lineRule="auto"/>
        <w:ind w:left="576"/>
        <w:contextualSpacing w:val="0"/>
        <w:jc w:val="both"/>
        <w:rPr>
          <w:rFonts w:ascii="Verdana" w:hAnsi="Verdana"/>
          <w:sz w:val="18"/>
          <w:szCs w:val="18"/>
          <w:lang w:val="es-PA"/>
        </w:rPr>
      </w:pPr>
    </w:p>
    <w:p w:rsidR="004F640F" w:rsidRPr="004F640F" w:rsidRDefault="004F640F" w:rsidP="004F640F">
      <w:pPr>
        <w:pStyle w:val="ListParagraph"/>
        <w:spacing w:after="0" w:line="240" w:lineRule="auto"/>
        <w:ind w:right="576"/>
        <w:contextualSpacing w:val="0"/>
        <w:jc w:val="both"/>
        <w:rPr>
          <w:rFonts w:ascii="Verdana" w:hAnsi="Verdana"/>
          <w:sz w:val="18"/>
          <w:szCs w:val="18"/>
          <w:lang w:val="es-PA"/>
        </w:rPr>
      </w:pPr>
      <w:r w:rsidRPr="004F640F">
        <w:rPr>
          <w:rFonts w:ascii="Verdana" w:hAnsi="Verdana"/>
          <w:sz w:val="18"/>
          <w:szCs w:val="18"/>
          <w:lang w:val="es-PA"/>
        </w:rPr>
        <w:t xml:space="preserve">496.  El Estado deberá efectuar el pago de las indemnizaciones por concepto de daño inmaterial, así como el reintegro de las costas y gastos establecidos en la presente Sentencia directamente a las personas </w:t>
      </w:r>
      <w:r w:rsidR="006749F5">
        <w:rPr>
          <w:rFonts w:ascii="Verdana" w:hAnsi="Verdana"/>
          <w:sz w:val="18"/>
          <w:szCs w:val="18"/>
          <w:lang w:val="es-PA"/>
        </w:rPr>
        <w:t>y</w:t>
      </w:r>
      <w:r w:rsidRPr="004F640F">
        <w:rPr>
          <w:rFonts w:ascii="Verdana" w:hAnsi="Verdana"/>
          <w:sz w:val="18"/>
          <w:szCs w:val="18"/>
          <w:lang w:val="es-PA"/>
        </w:rPr>
        <w:t xml:space="preserve"> organizaciones indicadas en la misma, dentro del plazo de un año contado a partir de la notificación del presente Fallo, en los términos de los siguientes párrafos</w:t>
      </w:r>
      <w:r w:rsidR="00306C19" w:rsidRPr="004F640F">
        <w:rPr>
          <w:rFonts w:ascii="Verdana" w:hAnsi="Verdana"/>
          <w:sz w:val="18"/>
          <w:szCs w:val="18"/>
          <w:lang w:val="es-PA"/>
        </w:rPr>
        <w:t>.</w:t>
      </w:r>
    </w:p>
    <w:p w:rsidR="004F640F" w:rsidRPr="004F640F" w:rsidRDefault="004F640F" w:rsidP="00B3599C">
      <w:pPr>
        <w:pStyle w:val="ListParagraph"/>
        <w:spacing w:after="0" w:line="240" w:lineRule="auto"/>
        <w:ind w:right="576"/>
        <w:contextualSpacing w:val="0"/>
        <w:jc w:val="both"/>
        <w:rPr>
          <w:rFonts w:ascii="Verdana" w:hAnsi="Verdana"/>
          <w:sz w:val="18"/>
          <w:szCs w:val="18"/>
          <w:lang w:val="es-PA"/>
        </w:rPr>
      </w:pPr>
    </w:p>
    <w:p w:rsidR="004F640F" w:rsidRPr="004F640F" w:rsidRDefault="00306C19" w:rsidP="004F640F">
      <w:pPr>
        <w:pStyle w:val="ListParagraph"/>
        <w:spacing w:after="0" w:line="240" w:lineRule="auto"/>
        <w:ind w:right="576"/>
        <w:contextualSpacing w:val="0"/>
        <w:jc w:val="both"/>
        <w:rPr>
          <w:rFonts w:ascii="Verdana" w:hAnsi="Verdana"/>
          <w:sz w:val="18"/>
          <w:szCs w:val="18"/>
          <w:lang w:val="es-PA"/>
        </w:rPr>
      </w:pPr>
      <w:r w:rsidRPr="004F640F">
        <w:rPr>
          <w:rFonts w:ascii="Verdana" w:hAnsi="Verdana"/>
          <w:sz w:val="18"/>
          <w:szCs w:val="18"/>
          <w:lang w:val="es-PA"/>
        </w:rPr>
        <w:t xml:space="preserve">497. </w:t>
      </w:r>
      <w:r w:rsidR="00247252">
        <w:rPr>
          <w:rFonts w:ascii="Verdana" w:hAnsi="Verdana"/>
          <w:sz w:val="18"/>
          <w:szCs w:val="18"/>
          <w:lang w:val="es-PA"/>
        </w:rPr>
        <w:t>En c</w:t>
      </w:r>
      <w:r w:rsidRPr="004F640F">
        <w:rPr>
          <w:rFonts w:ascii="Verdana" w:hAnsi="Verdana"/>
          <w:sz w:val="18"/>
          <w:szCs w:val="18"/>
          <w:lang w:val="es-PA"/>
        </w:rPr>
        <w:t>aso</w:t>
      </w:r>
      <w:r w:rsidR="004F640F" w:rsidRPr="004F640F">
        <w:rPr>
          <w:rFonts w:ascii="Verdana" w:hAnsi="Verdana"/>
          <w:sz w:val="18"/>
          <w:szCs w:val="18"/>
          <w:lang w:val="es-PA"/>
        </w:rPr>
        <w:t xml:space="preserve"> de que alguno de los beneficiarios haya fallecido o fallezca antes de que les sean entregadas las indemnizaciones respectivas, éstas se efectuarán directamente a sus derechos habientes, conforme al derecho interno aplicable. </w:t>
      </w:r>
    </w:p>
    <w:p w:rsidR="00306C19" w:rsidRPr="004F640F" w:rsidRDefault="00306C19" w:rsidP="00B3599C">
      <w:pPr>
        <w:pStyle w:val="ListParagraph"/>
        <w:spacing w:after="0" w:line="240" w:lineRule="auto"/>
        <w:ind w:right="576"/>
        <w:contextualSpacing w:val="0"/>
        <w:jc w:val="both"/>
        <w:rPr>
          <w:rFonts w:ascii="Verdana" w:hAnsi="Verdana"/>
          <w:sz w:val="18"/>
          <w:szCs w:val="18"/>
          <w:lang w:val="es-PA"/>
        </w:rPr>
      </w:pPr>
    </w:p>
    <w:p w:rsidR="00306C19" w:rsidRPr="004F640F" w:rsidRDefault="004F640F" w:rsidP="004F640F">
      <w:pPr>
        <w:pStyle w:val="Default"/>
        <w:ind w:left="709" w:right="571"/>
        <w:jc w:val="both"/>
        <w:rPr>
          <w:rFonts w:eastAsia="Calibri" w:cs="Times New Roman"/>
          <w:color w:val="auto"/>
          <w:sz w:val="18"/>
          <w:szCs w:val="18"/>
          <w:lang w:val="es-DO"/>
        </w:rPr>
      </w:pPr>
      <w:r w:rsidRPr="004F640F">
        <w:rPr>
          <w:rFonts w:eastAsia="Calibri" w:cs="Times New Roman"/>
          <w:color w:val="auto"/>
          <w:sz w:val="18"/>
          <w:szCs w:val="18"/>
          <w:lang w:val="es-DO"/>
        </w:rPr>
        <w:t xml:space="preserve">498. El Estado debe cumplir sus obligaciones monetarias mediante el pago en dólares de los Estados Unidos de América, o su equivalente en moneda brasileña, utilizando para el cálculo respectivo el tipo de cambio que se encuentre vigente en la bolsa de Nueva York, Estados Unidos de América, el día anterior al pago. </w:t>
      </w:r>
    </w:p>
    <w:p w:rsidR="004F640F" w:rsidRPr="004F640F" w:rsidRDefault="004F640F" w:rsidP="004F640F">
      <w:pPr>
        <w:spacing w:after="0" w:line="240" w:lineRule="auto"/>
        <w:jc w:val="both"/>
        <w:rPr>
          <w:rFonts w:ascii="Verdana" w:hAnsi="Verdana"/>
          <w:sz w:val="18"/>
          <w:szCs w:val="18"/>
          <w:lang w:val="es-PA"/>
        </w:rPr>
      </w:pPr>
    </w:p>
    <w:p w:rsidR="002435F9" w:rsidRPr="004F640F" w:rsidRDefault="00F86B87" w:rsidP="00B3599C">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sidRPr="004F640F">
        <w:rPr>
          <w:rFonts w:ascii="Verdana" w:hAnsi="Verdana"/>
          <w:sz w:val="20"/>
          <w:szCs w:val="20"/>
          <w:lang w:val="es-PA"/>
        </w:rPr>
        <w:t>La</w:t>
      </w:r>
      <w:r w:rsidR="002435F9" w:rsidRPr="004F640F">
        <w:rPr>
          <w:rFonts w:ascii="Verdana" w:hAnsi="Verdana"/>
          <w:sz w:val="20"/>
          <w:szCs w:val="20"/>
          <w:lang w:val="es-PA"/>
        </w:rPr>
        <w:t xml:space="preserve"> Corte considera que </w:t>
      </w:r>
      <w:r w:rsidRPr="004F640F">
        <w:rPr>
          <w:rFonts w:ascii="Verdana" w:hAnsi="Verdana"/>
          <w:sz w:val="20"/>
          <w:szCs w:val="20"/>
          <w:lang w:val="es-PA"/>
        </w:rPr>
        <w:t>l</w:t>
      </w:r>
      <w:r w:rsidR="002435F9" w:rsidRPr="004F640F">
        <w:rPr>
          <w:rFonts w:ascii="Verdana" w:hAnsi="Verdana"/>
          <w:sz w:val="20"/>
          <w:szCs w:val="20"/>
          <w:lang w:val="es-PA"/>
        </w:rPr>
        <w:t xml:space="preserve">os </w:t>
      </w:r>
      <w:r w:rsidRPr="004F640F">
        <w:rPr>
          <w:rFonts w:ascii="Verdana" w:hAnsi="Verdana"/>
          <w:sz w:val="20"/>
          <w:szCs w:val="20"/>
          <w:lang w:val="es-PA"/>
        </w:rPr>
        <w:t>párrafos 496, 497 y 498 de la</w:t>
      </w:r>
      <w:r w:rsidR="002435F9" w:rsidRPr="004F640F">
        <w:rPr>
          <w:rFonts w:ascii="Verdana" w:hAnsi="Verdana"/>
          <w:sz w:val="20"/>
          <w:szCs w:val="20"/>
          <w:lang w:val="es-PA"/>
        </w:rPr>
        <w:t xml:space="preserve"> </w:t>
      </w:r>
      <w:r w:rsidR="00C60BCD" w:rsidRPr="004F640F">
        <w:rPr>
          <w:rFonts w:ascii="Verdana" w:hAnsi="Verdana"/>
          <w:sz w:val="20"/>
          <w:szCs w:val="20"/>
          <w:lang w:val="es-PA"/>
        </w:rPr>
        <w:t>Sentencia</w:t>
      </w:r>
      <w:r w:rsidRPr="004F640F">
        <w:rPr>
          <w:rFonts w:ascii="Verdana" w:hAnsi="Verdana"/>
          <w:sz w:val="20"/>
          <w:szCs w:val="20"/>
          <w:lang w:val="es-PA"/>
        </w:rPr>
        <w:t xml:space="preserve"> dejan</w:t>
      </w:r>
      <w:r w:rsidR="002435F9" w:rsidRPr="004F640F">
        <w:rPr>
          <w:rFonts w:ascii="Verdana" w:hAnsi="Verdana"/>
          <w:sz w:val="20"/>
          <w:szCs w:val="20"/>
          <w:lang w:val="es-PA"/>
        </w:rPr>
        <w:t xml:space="preserve"> claras </w:t>
      </w:r>
      <w:r w:rsidRPr="004F640F">
        <w:rPr>
          <w:rFonts w:ascii="Verdana" w:hAnsi="Verdana"/>
          <w:sz w:val="20"/>
          <w:szCs w:val="20"/>
          <w:lang w:val="es-PA"/>
        </w:rPr>
        <w:t>l</w:t>
      </w:r>
      <w:r w:rsidR="002435F9" w:rsidRPr="004F640F">
        <w:rPr>
          <w:rFonts w:ascii="Verdana" w:hAnsi="Verdana"/>
          <w:sz w:val="20"/>
          <w:szCs w:val="20"/>
          <w:lang w:val="es-PA"/>
        </w:rPr>
        <w:t>as</w:t>
      </w:r>
      <w:r w:rsidRPr="004F640F">
        <w:rPr>
          <w:rFonts w:ascii="Verdana" w:hAnsi="Verdana"/>
          <w:sz w:val="20"/>
          <w:szCs w:val="20"/>
          <w:lang w:val="es-PA"/>
        </w:rPr>
        <w:t xml:space="preserve"> modalidades en que el Estado debe </w:t>
      </w:r>
      <w:r w:rsidR="008775AC" w:rsidRPr="004F640F">
        <w:rPr>
          <w:rFonts w:ascii="Verdana" w:hAnsi="Verdana"/>
          <w:sz w:val="20"/>
          <w:szCs w:val="20"/>
          <w:lang w:val="es-PA"/>
        </w:rPr>
        <w:t>efectuar</w:t>
      </w:r>
      <w:r w:rsidRPr="004F640F">
        <w:rPr>
          <w:rFonts w:ascii="Verdana" w:hAnsi="Verdana"/>
          <w:sz w:val="20"/>
          <w:szCs w:val="20"/>
          <w:lang w:val="es-PA"/>
        </w:rPr>
        <w:t xml:space="preserve"> el pago</w:t>
      </w:r>
      <w:r w:rsidR="002435F9" w:rsidRPr="004F640F">
        <w:rPr>
          <w:rFonts w:ascii="Verdana" w:hAnsi="Verdana"/>
          <w:sz w:val="20"/>
          <w:szCs w:val="20"/>
          <w:lang w:val="es-PA"/>
        </w:rPr>
        <w:t xml:space="preserve"> d</w:t>
      </w:r>
      <w:r w:rsidRPr="004F640F">
        <w:rPr>
          <w:rFonts w:ascii="Verdana" w:hAnsi="Verdana"/>
          <w:sz w:val="20"/>
          <w:szCs w:val="20"/>
          <w:lang w:val="es-PA"/>
        </w:rPr>
        <w:t>e l</w:t>
      </w:r>
      <w:r w:rsidR="002435F9" w:rsidRPr="004F640F">
        <w:rPr>
          <w:rFonts w:ascii="Verdana" w:hAnsi="Verdana"/>
          <w:sz w:val="20"/>
          <w:szCs w:val="20"/>
          <w:lang w:val="es-PA"/>
        </w:rPr>
        <w:t>as inde</w:t>
      </w:r>
      <w:r w:rsidR="004F640F">
        <w:rPr>
          <w:rFonts w:ascii="Verdana" w:hAnsi="Verdana"/>
          <w:sz w:val="20"/>
          <w:szCs w:val="20"/>
          <w:lang w:val="es-PA"/>
        </w:rPr>
        <w:t>mnizaciones, incluso</w:t>
      </w:r>
      <w:r w:rsidRPr="004F640F">
        <w:rPr>
          <w:rFonts w:ascii="Verdana" w:hAnsi="Verdana"/>
          <w:sz w:val="20"/>
          <w:szCs w:val="20"/>
          <w:lang w:val="es-PA"/>
        </w:rPr>
        <w:t xml:space="preserve"> abordando </w:t>
      </w:r>
      <w:r w:rsidR="00095F41">
        <w:rPr>
          <w:rFonts w:ascii="Verdana" w:hAnsi="Verdana"/>
          <w:sz w:val="20"/>
          <w:szCs w:val="20"/>
          <w:lang w:val="es-PA"/>
        </w:rPr>
        <w:t xml:space="preserve">lo relativo a la </w:t>
      </w:r>
      <w:r w:rsidR="00247252">
        <w:rPr>
          <w:rFonts w:ascii="Verdana" w:hAnsi="Verdana"/>
          <w:sz w:val="20"/>
          <w:szCs w:val="20"/>
          <w:lang w:val="es-PA"/>
        </w:rPr>
        <w:t xml:space="preserve">modalidad </w:t>
      </w:r>
      <w:r w:rsidR="00095F41">
        <w:rPr>
          <w:rFonts w:ascii="Verdana" w:hAnsi="Verdana"/>
          <w:sz w:val="20"/>
          <w:szCs w:val="20"/>
          <w:lang w:val="es-PA"/>
        </w:rPr>
        <w:t xml:space="preserve">temporal </w:t>
      </w:r>
      <w:r w:rsidRPr="004F640F">
        <w:rPr>
          <w:rFonts w:ascii="Verdana" w:hAnsi="Verdana"/>
          <w:sz w:val="20"/>
          <w:szCs w:val="20"/>
          <w:lang w:val="es-PA"/>
        </w:rPr>
        <w:t>que debe</w:t>
      </w:r>
      <w:r w:rsidR="00095F41">
        <w:rPr>
          <w:rFonts w:ascii="Verdana" w:hAnsi="Verdana"/>
          <w:sz w:val="20"/>
          <w:szCs w:val="20"/>
          <w:lang w:val="es-PA"/>
        </w:rPr>
        <w:t xml:space="preserve"> ser</w:t>
      </w:r>
      <w:r w:rsidRPr="004F640F">
        <w:rPr>
          <w:rFonts w:ascii="Verdana" w:hAnsi="Verdana"/>
          <w:sz w:val="20"/>
          <w:szCs w:val="20"/>
          <w:lang w:val="es-PA"/>
        </w:rPr>
        <w:t xml:space="preserve"> observa</w:t>
      </w:r>
      <w:r w:rsidR="00095F41">
        <w:rPr>
          <w:rFonts w:ascii="Verdana" w:hAnsi="Verdana"/>
          <w:sz w:val="20"/>
          <w:szCs w:val="20"/>
          <w:lang w:val="es-PA"/>
        </w:rPr>
        <w:t>da</w:t>
      </w:r>
      <w:r w:rsidRPr="004F640F">
        <w:rPr>
          <w:rFonts w:ascii="Verdana" w:hAnsi="Verdana"/>
          <w:sz w:val="20"/>
          <w:szCs w:val="20"/>
          <w:lang w:val="es-PA"/>
        </w:rPr>
        <w:t xml:space="preserve">. </w:t>
      </w:r>
      <w:r w:rsidR="00E1585F">
        <w:rPr>
          <w:rFonts w:ascii="Verdana" w:hAnsi="Verdana"/>
          <w:sz w:val="20"/>
          <w:szCs w:val="20"/>
          <w:lang w:val="es-PA"/>
        </w:rPr>
        <w:t>Es decir</w:t>
      </w:r>
      <w:r w:rsidRPr="004F640F">
        <w:rPr>
          <w:rFonts w:ascii="Verdana" w:hAnsi="Verdana"/>
          <w:sz w:val="20"/>
          <w:szCs w:val="20"/>
          <w:lang w:val="es-PA"/>
        </w:rPr>
        <w:t>, el</w:t>
      </w:r>
      <w:r w:rsidR="002435F9" w:rsidRPr="004F640F">
        <w:rPr>
          <w:rFonts w:ascii="Verdana" w:hAnsi="Verdana"/>
          <w:sz w:val="20"/>
          <w:szCs w:val="20"/>
          <w:lang w:val="es-PA"/>
        </w:rPr>
        <w:t xml:space="preserve"> </w:t>
      </w:r>
      <w:r w:rsidRPr="004F640F">
        <w:rPr>
          <w:rFonts w:ascii="Verdana" w:hAnsi="Verdana"/>
          <w:sz w:val="20"/>
          <w:szCs w:val="20"/>
          <w:lang w:val="es-PA"/>
        </w:rPr>
        <w:t xml:space="preserve">plazo </w:t>
      </w:r>
      <w:r w:rsidR="00247252">
        <w:rPr>
          <w:rFonts w:ascii="Verdana" w:hAnsi="Verdana"/>
          <w:sz w:val="20"/>
          <w:szCs w:val="20"/>
          <w:lang w:val="es-PA"/>
        </w:rPr>
        <w:t xml:space="preserve">previsto </w:t>
      </w:r>
      <w:r w:rsidR="002435F9" w:rsidRPr="004F640F">
        <w:rPr>
          <w:rFonts w:ascii="Verdana" w:hAnsi="Verdana"/>
          <w:sz w:val="20"/>
          <w:szCs w:val="20"/>
          <w:lang w:val="es-PA"/>
        </w:rPr>
        <w:t xml:space="preserve">para </w:t>
      </w:r>
      <w:r w:rsidRPr="004F640F">
        <w:rPr>
          <w:rFonts w:ascii="Verdana" w:hAnsi="Verdana"/>
          <w:sz w:val="20"/>
          <w:szCs w:val="20"/>
          <w:lang w:val="es-PA"/>
        </w:rPr>
        <w:t>los deb</w:t>
      </w:r>
      <w:r w:rsidR="002435F9" w:rsidRPr="004F640F">
        <w:rPr>
          <w:rFonts w:ascii="Verdana" w:hAnsi="Verdana"/>
          <w:sz w:val="20"/>
          <w:szCs w:val="20"/>
          <w:lang w:val="es-PA"/>
        </w:rPr>
        <w:t>i</w:t>
      </w:r>
      <w:r w:rsidRPr="004F640F">
        <w:rPr>
          <w:rFonts w:ascii="Verdana" w:hAnsi="Verdana"/>
          <w:sz w:val="20"/>
          <w:szCs w:val="20"/>
          <w:lang w:val="es-PA"/>
        </w:rPr>
        <w:t>dos pag</w:t>
      </w:r>
      <w:r w:rsidR="002435F9" w:rsidRPr="004F640F">
        <w:rPr>
          <w:rFonts w:ascii="Verdana" w:hAnsi="Verdana"/>
          <w:sz w:val="20"/>
          <w:szCs w:val="20"/>
          <w:lang w:val="es-PA"/>
        </w:rPr>
        <w:t xml:space="preserve">os, </w:t>
      </w:r>
      <w:r w:rsidR="002435F9" w:rsidRPr="00E1585F">
        <w:rPr>
          <w:rFonts w:ascii="Verdana" w:hAnsi="Verdana"/>
          <w:sz w:val="20"/>
          <w:szCs w:val="20"/>
          <w:lang w:val="es-PA"/>
        </w:rPr>
        <w:t>como se de</w:t>
      </w:r>
      <w:r w:rsidRPr="00E1585F">
        <w:rPr>
          <w:rFonts w:ascii="Verdana" w:hAnsi="Verdana"/>
          <w:sz w:val="20"/>
          <w:szCs w:val="20"/>
          <w:lang w:val="es-PA"/>
        </w:rPr>
        <w:t>sprende</w:t>
      </w:r>
      <w:r w:rsidRPr="004F640F">
        <w:rPr>
          <w:rFonts w:ascii="Verdana" w:hAnsi="Verdana"/>
          <w:sz w:val="20"/>
          <w:szCs w:val="20"/>
          <w:lang w:val="es-PA"/>
        </w:rPr>
        <w:t xml:space="preserve"> del</w:t>
      </w:r>
      <w:r w:rsidR="002435F9" w:rsidRPr="004F640F">
        <w:rPr>
          <w:rFonts w:ascii="Verdana" w:hAnsi="Verdana"/>
          <w:sz w:val="20"/>
          <w:szCs w:val="20"/>
          <w:lang w:val="es-PA"/>
        </w:rPr>
        <w:t xml:space="preserve"> </w:t>
      </w:r>
      <w:r w:rsidRPr="004F640F">
        <w:rPr>
          <w:rFonts w:ascii="Verdana" w:hAnsi="Verdana"/>
          <w:sz w:val="20"/>
          <w:szCs w:val="20"/>
          <w:lang w:val="es-PA"/>
        </w:rPr>
        <w:t>párrafo 496</w:t>
      </w:r>
      <w:r w:rsidR="006749F5">
        <w:rPr>
          <w:rFonts w:ascii="Verdana" w:hAnsi="Verdana"/>
          <w:sz w:val="20"/>
          <w:szCs w:val="20"/>
          <w:lang w:val="es-PA"/>
        </w:rPr>
        <w:t>,</w:t>
      </w:r>
      <w:r w:rsidR="004F640F">
        <w:rPr>
          <w:rFonts w:ascii="Verdana" w:hAnsi="Verdana"/>
          <w:sz w:val="20"/>
          <w:szCs w:val="20"/>
          <w:lang w:val="es-PA"/>
        </w:rPr>
        <w:t xml:space="preserve"> </w:t>
      </w:r>
      <w:r w:rsidRPr="004F640F">
        <w:rPr>
          <w:rFonts w:ascii="Verdana" w:hAnsi="Verdana"/>
          <w:sz w:val="20"/>
          <w:szCs w:val="20"/>
          <w:lang w:val="es-PA"/>
        </w:rPr>
        <w:t>es de un añ</w:t>
      </w:r>
      <w:r w:rsidR="004F640F">
        <w:rPr>
          <w:rFonts w:ascii="Verdana" w:hAnsi="Verdana"/>
          <w:sz w:val="20"/>
          <w:szCs w:val="20"/>
          <w:lang w:val="es-PA"/>
        </w:rPr>
        <w:t>o</w:t>
      </w:r>
      <w:r w:rsidR="002435F9" w:rsidRPr="004F640F">
        <w:rPr>
          <w:rFonts w:ascii="Verdana" w:hAnsi="Verdana"/>
          <w:sz w:val="20"/>
          <w:szCs w:val="20"/>
          <w:lang w:val="es-PA"/>
        </w:rPr>
        <w:t xml:space="preserve"> contado a partir d</w:t>
      </w:r>
      <w:r w:rsidRPr="004F640F">
        <w:rPr>
          <w:rFonts w:ascii="Verdana" w:hAnsi="Verdana"/>
          <w:sz w:val="20"/>
          <w:szCs w:val="20"/>
          <w:lang w:val="es-PA"/>
        </w:rPr>
        <w:t>e l</w:t>
      </w:r>
      <w:r w:rsidR="002435F9" w:rsidRPr="004F640F">
        <w:rPr>
          <w:rFonts w:ascii="Verdana" w:hAnsi="Verdana"/>
          <w:sz w:val="20"/>
          <w:szCs w:val="20"/>
          <w:lang w:val="es-PA"/>
        </w:rPr>
        <w:t>a notifica</w:t>
      </w:r>
      <w:r w:rsidR="00325647" w:rsidRPr="004F640F">
        <w:rPr>
          <w:rFonts w:ascii="Verdana" w:hAnsi="Verdana"/>
          <w:sz w:val="20"/>
          <w:szCs w:val="20"/>
          <w:lang w:val="es-PA"/>
        </w:rPr>
        <w:t>ción</w:t>
      </w:r>
      <w:r w:rsidR="002435F9" w:rsidRPr="004F640F">
        <w:rPr>
          <w:rFonts w:ascii="Verdana" w:hAnsi="Verdana"/>
          <w:sz w:val="20"/>
          <w:szCs w:val="20"/>
          <w:lang w:val="es-PA"/>
        </w:rPr>
        <w:t xml:space="preserve"> </w:t>
      </w:r>
      <w:r w:rsidR="00E1585F">
        <w:rPr>
          <w:rFonts w:ascii="Verdana" w:hAnsi="Verdana"/>
          <w:sz w:val="20"/>
          <w:szCs w:val="20"/>
          <w:lang w:val="es-PA"/>
        </w:rPr>
        <w:t>de la Sentencia</w:t>
      </w:r>
      <w:r w:rsidR="002435F9" w:rsidRPr="004F640F">
        <w:rPr>
          <w:rFonts w:ascii="Verdana" w:hAnsi="Verdana"/>
          <w:sz w:val="20"/>
          <w:szCs w:val="20"/>
          <w:lang w:val="es-PA"/>
        </w:rPr>
        <w:t>.</w:t>
      </w:r>
    </w:p>
    <w:p w:rsidR="002435F9" w:rsidRPr="004F640F" w:rsidRDefault="002435F9" w:rsidP="002435F9">
      <w:pPr>
        <w:pStyle w:val="ListParagraph"/>
        <w:spacing w:after="0" w:line="240" w:lineRule="auto"/>
        <w:ind w:left="0"/>
        <w:contextualSpacing w:val="0"/>
        <w:jc w:val="both"/>
        <w:rPr>
          <w:rFonts w:ascii="Verdana" w:hAnsi="Verdana"/>
          <w:sz w:val="20"/>
          <w:szCs w:val="20"/>
          <w:lang w:val="es-PA"/>
        </w:rPr>
      </w:pPr>
    </w:p>
    <w:p w:rsidR="004F640F" w:rsidRDefault="004F640F" w:rsidP="005C7D26">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Pr>
          <w:rFonts w:ascii="Verdana" w:hAnsi="Verdana"/>
          <w:sz w:val="20"/>
          <w:szCs w:val="20"/>
          <w:lang w:val="es-PA"/>
        </w:rPr>
        <w:t>Sin embargo, e</w:t>
      </w:r>
      <w:r w:rsidR="00F86B87" w:rsidRPr="004F640F">
        <w:rPr>
          <w:rFonts w:ascii="Verdana" w:hAnsi="Verdana"/>
          <w:sz w:val="20"/>
          <w:szCs w:val="20"/>
          <w:lang w:val="es-PA"/>
        </w:rPr>
        <w:t>n el</w:t>
      </w:r>
      <w:r>
        <w:rPr>
          <w:rFonts w:ascii="Verdana" w:hAnsi="Verdana"/>
          <w:sz w:val="20"/>
          <w:szCs w:val="20"/>
          <w:lang w:val="es-PA"/>
        </w:rPr>
        <w:t xml:space="preserve"> presente caso</w:t>
      </w:r>
      <w:r w:rsidR="006603B9" w:rsidRPr="004F640F">
        <w:rPr>
          <w:rFonts w:ascii="Verdana" w:hAnsi="Verdana"/>
          <w:sz w:val="20"/>
          <w:szCs w:val="20"/>
          <w:lang w:val="es-PA"/>
        </w:rPr>
        <w:t xml:space="preserve"> </w:t>
      </w:r>
      <w:r w:rsidR="00F86B87" w:rsidRPr="004F640F">
        <w:rPr>
          <w:rFonts w:ascii="Verdana" w:hAnsi="Verdana"/>
          <w:sz w:val="20"/>
          <w:szCs w:val="20"/>
          <w:lang w:val="es-PA"/>
        </w:rPr>
        <w:t xml:space="preserve">se </w:t>
      </w:r>
      <w:r w:rsidR="006603B9" w:rsidRPr="004F640F">
        <w:rPr>
          <w:rFonts w:ascii="Verdana" w:hAnsi="Verdana"/>
          <w:sz w:val="20"/>
          <w:szCs w:val="20"/>
          <w:lang w:val="es-PA"/>
        </w:rPr>
        <w:t>e</w:t>
      </w:r>
      <w:r w:rsidR="00306C19" w:rsidRPr="004F640F">
        <w:rPr>
          <w:rFonts w:ascii="Verdana" w:hAnsi="Verdana"/>
          <w:sz w:val="20"/>
          <w:szCs w:val="20"/>
          <w:lang w:val="es-PA"/>
        </w:rPr>
        <w:t>nt</w:t>
      </w:r>
      <w:r>
        <w:rPr>
          <w:rFonts w:ascii="Verdana" w:hAnsi="Verdana"/>
          <w:sz w:val="20"/>
          <w:szCs w:val="20"/>
          <w:lang w:val="es-PA"/>
        </w:rPr>
        <w:t>iende</w:t>
      </w:r>
      <w:r w:rsidR="00306C19" w:rsidRPr="004F640F">
        <w:rPr>
          <w:rFonts w:ascii="Verdana" w:hAnsi="Verdana"/>
          <w:sz w:val="20"/>
          <w:szCs w:val="20"/>
          <w:lang w:val="es-PA"/>
        </w:rPr>
        <w:t xml:space="preserve"> que </w:t>
      </w:r>
      <w:r w:rsidR="00F86B87" w:rsidRPr="004F640F">
        <w:rPr>
          <w:rFonts w:ascii="Verdana" w:hAnsi="Verdana"/>
          <w:sz w:val="20"/>
          <w:szCs w:val="20"/>
          <w:lang w:val="es-PA"/>
        </w:rPr>
        <w:t>en la</w:t>
      </w:r>
      <w:r w:rsidR="006603B9" w:rsidRPr="004F640F">
        <w:rPr>
          <w:rFonts w:ascii="Verdana" w:hAnsi="Verdana"/>
          <w:sz w:val="20"/>
          <w:szCs w:val="20"/>
          <w:lang w:val="es-PA"/>
        </w:rPr>
        <w:t xml:space="preserve"> situa</w:t>
      </w:r>
      <w:r w:rsidR="00325647" w:rsidRPr="004F640F">
        <w:rPr>
          <w:rFonts w:ascii="Verdana" w:hAnsi="Verdana"/>
          <w:sz w:val="20"/>
          <w:szCs w:val="20"/>
          <w:lang w:val="es-PA"/>
        </w:rPr>
        <w:t>ción</w:t>
      </w:r>
      <w:r w:rsidR="00F86B87" w:rsidRPr="004F640F">
        <w:rPr>
          <w:rFonts w:ascii="Verdana" w:hAnsi="Verdana"/>
          <w:sz w:val="20"/>
          <w:szCs w:val="20"/>
          <w:lang w:val="es-PA"/>
        </w:rPr>
        <w:t xml:space="preserve"> </w:t>
      </w:r>
      <w:r w:rsidR="00E64F01">
        <w:rPr>
          <w:rFonts w:ascii="Verdana" w:hAnsi="Verdana"/>
          <w:sz w:val="20"/>
          <w:szCs w:val="20"/>
          <w:lang w:val="es-PA"/>
        </w:rPr>
        <w:t>planteada</w:t>
      </w:r>
      <w:r w:rsidR="00F86B87" w:rsidRPr="004F640F">
        <w:rPr>
          <w:rFonts w:ascii="Verdana" w:hAnsi="Verdana"/>
          <w:sz w:val="20"/>
          <w:szCs w:val="20"/>
          <w:lang w:val="es-PA"/>
        </w:rPr>
        <w:t xml:space="preserve"> por el</w:t>
      </w:r>
      <w:r w:rsidR="006603B9" w:rsidRPr="004F640F">
        <w:rPr>
          <w:rFonts w:ascii="Verdana" w:hAnsi="Verdana"/>
          <w:sz w:val="20"/>
          <w:szCs w:val="20"/>
          <w:lang w:val="es-PA"/>
        </w:rPr>
        <w:t xml:space="preserve"> </w:t>
      </w:r>
      <w:r w:rsidR="00F86B87" w:rsidRPr="004F640F">
        <w:rPr>
          <w:rFonts w:ascii="Verdana" w:hAnsi="Verdana"/>
          <w:sz w:val="20"/>
          <w:szCs w:val="20"/>
          <w:lang w:val="es-PA"/>
        </w:rPr>
        <w:t>párrafo 497 (en el cual alguno</w:t>
      </w:r>
      <w:r w:rsidR="006603B9" w:rsidRPr="004F640F">
        <w:rPr>
          <w:rFonts w:ascii="Verdana" w:hAnsi="Verdana"/>
          <w:sz w:val="20"/>
          <w:szCs w:val="20"/>
          <w:lang w:val="es-PA"/>
        </w:rPr>
        <w:t xml:space="preserve"> d</w:t>
      </w:r>
      <w:r w:rsidR="00F86B87" w:rsidRPr="004F640F">
        <w:rPr>
          <w:rFonts w:ascii="Verdana" w:hAnsi="Verdana"/>
          <w:sz w:val="20"/>
          <w:szCs w:val="20"/>
          <w:lang w:val="es-PA"/>
        </w:rPr>
        <w:t>e los beneficiarios haya</w:t>
      </w:r>
      <w:r w:rsidR="006603B9" w:rsidRPr="004F640F">
        <w:rPr>
          <w:rFonts w:ascii="Verdana" w:hAnsi="Verdana"/>
          <w:sz w:val="20"/>
          <w:szCs w:val="20"/>
          <w:lang w:val="es-PA"/>
        </w:rPr>
        <w:t xml:space="preserve"> fa</w:t>
      </w:r>
      <w:r w:rsidR="00F86B87" w:rsidRPr="004F640F">
        <w:rPr>
          <w:rFonts w:ascii="Verdana" w:hAnsi="Verdana"/>
          <w:sz w:val="20"/>
          <w:szCs w:val="20"/>
          <w:lang w:val="es-PA"/>
        </w:rPr>
        <w:t xml:space="preserve">llecido o </w:t>
      </w:r>
      <w:r w:rsidR="008775AC" w:rsidRPr="004F640F">
        <w:rPr>
          <w:rFonts w:ascii="Verdana" w:hAnsi="Verdana"/>
          <w:sz w:val="20"/>
          <w:szCs w:val="20"/>
          <w:lang w:val="es-PA"/>
        </w:rPr>
        <w:t>fallezca</w:t>
      </w:r>
      <w:r w:rsidR="00F86B87" w:rsidRPr="004F640F">
        <w:rPr>
          <w:rFonts w:ascii="Verdana" w:hAnsi="Verdana"/>
          <w:sz w:val="20"/>
          <w:szCs w:val="20"/>
          <w:lang w:val="es-PA"/>
        </w:rPr>
        <w:t xml:space="preserve"> antes de que</w:t>
      </w:r>
      <w:r>
        <w:rPr>
          <w:rFonts w:ascii="Verdana" w:hAnsi="Verdana"/>
          <w:sz w:val="20"/>
          <w:szCs w:val="20"/>
          <w:lang w:val="es-PA"/>
        </w:rPr>
        <w:t xml:space="preserve"> les</w:t>
      </w:r>
      <w:r w:rsidR="00F86B87" w:rsidRPr="004F640F">
        <w:rPr>
          <w:rFonts w:ascii="Verdana" w:hAnsi="Verdana"/>
          <w:sz w:val="20"/>
          <w:szCs w:val="20"/>
          <w:lang w:val="es-PA"/>
        </w:rPr>
        <w:t xml:space="preserve"> sean</w:t>
      </w:r>
      <w:r w:rsidR="006603B9" w:rsidRPr="004F640F">
        <w:rPr>
          <w:rFonts w:ascii="Verdana" w:hAnsi="Verdana"/>
          <w:sz w:val="20"/>
          <w:szCs w:val="20"/>
          <w:lang w:val="es-PA"/>
        </w:rPr>
        <w:t xml:space="preserve"> </w:t>
      </w:r>
      <w:r w:rsidR="005C7D26">
        <w:rPr>
          <w:rFonts w:ascii="Verdana" w:hAnsi="Verdana"/>
          <w:sz w:val="20"/>
          <w:szCs w:val="20"/>
          <w:lang w:val="es-PA"/>
        </w:rPr>
        <w:t>entregadas</w:t>
      </w:r>
      <w:r w:rsidR="006603B9" w:rsidRPr="004F640F">
        <w:rPr>
          <w:rFonts w:ascii="Verdana" w:hAnsi="Verdana"/>
          <w:sz w:val="20"/>
          <w:szCs w:val="20"/>
          <w:lang w:val="es-PA"/>
        </w:rPr>
        <w:t xml:space="preserve"> </w:t>
      </w:r>
      <w:r w:rsidR="00F86B87" w:rsidRPr="004F640F">
        <w:rPr>
          <w:rFonts w:ascii="Verdana" w:hAnsi="Verdana"/>
          <w:sz w:val="20"/>
          <w:szCs w:val="20"/>
          <w:lang w:val="es-PA"/>
        </w:rPr>
        <w:t>las deb</w:t>
      </w:r>
      <w:r w:rsidR="006603B9" w:rsidRPr="004F640F">
        <w:rPr>
          <w:rFonts w:ascii="Verdana" w:hAnsi="Verdana"/>
          <w:sz w:val="20"/>
          <w:szCs w:val="20"/>
          <w:lang w:val="es-PA"/>
        </w:rPr>
        <w:t>idas inde</w:t>
      </w:r>
      <w:r w:rsidR="00F86B87" w:rsidRPr="004F640F">
        <w:rPr>
          <w:rFonts w:ascii="Verdana" w:hAnsi="Verdana"/>
          <w:sz w:val="20"/>
          <w:szCs w:val="20"/>
          <w:lang w:val="es-PA"/>
        </w:rPr>
        <w:t>mnizaciones), deb</w:t>
      </w:r>
      <w:r w:rsidR="006603B9" w:rsidRPr="004F640F">
        <w:rPr>
          <w:rFonts w:ascii="Verdana" w:hAnsi="Verdana"/>
          <w:sz w:val="20"/>
          <w:szCs w:val="20"/>
          <w:lang w:val="es-PA"/>
        </w:rPr>
        <w:t>e</w:t>
      </w:r>
      <w:r w:rsidR="00247252">
        <w:rPr>
          <w:rFonts w:ascii="Verdana" w:hAnsi="Verdana"/>
          <w:sz w:val="20"/>
          <w:szCs w:val="20"/>
          <w:lang w:val="es-PA"/>
        </w:rPr>
        <w:t xml:space="preserve">n llevarse a cabo </w:t>
      </w:r>
      <w:r w:rsidR="00F86B87" w:rsidRPr="004F640F">
        <w:rPr>
          <w:rFonts w:ascii="Verdana" w:hAnsi="Verdana"/>
          <w:sz w:val="20"/>
          <w:szCs w:val="20"/>
          <w:lang w:val="es-PA"/>
        </w:rPr>
        <w:t xml:space="preserve">las diligencias </w:t>
      </w:r>
      <w:r w:rsidR="00247252">
        <w:rPr>
          <w:rFonts w:ascii="Verdana" w:hAnsi="Verdana"/>
          <w:sz w:val="20"/>
          <w:szCs w:val="20"/>
          <w:lang w:val="es-PA"/>
        </w:rPr>
        <w:t xml:space="preserve">previstas en el derecho interno </w:t>
      </w:r>
      <w:r w:rsidR="00F86B87" w:rsidRPr="004F640F">
        <w:rPr>
          <w:rFonts w:ascii="Verdana" w:hAnsi="Verdana"/>
          <w:sz w:val="20"/>
          <w:szCs w:val="20"/>
          <w:lang w:val="es-PA"/>
        </w:rPr>
        <w:t>para que se</w:t>
      </w:r>
      <w:r w:rsidR="006603B9" w:rsidRPr="004F640F">
        <w:rPr>
          <w:rFonts w:ascii="Verdana" w:hAnsi="Verdana"/>
          <w:sz w:val="20"/>
          <w:szCs w:val="20"/>
          <w:lang w:val="es-PA"/>
        </w:rPr>
        <w:t>a garanti</w:t>
      </w:r>
      <w:r w:rsidR="00F86B87" w:rsidRPr="004F640F">
        <w:rPr>
          <w:rFonts w:ascii="Verdana" w:hAnsi="Verdana"/>
          <w:sz w:val="20"/>
          <w:szCs w:val="20"/>
          <w:lang w:val="es-PA"/>
        </w:rPr>
        <w:t>zada una</w:t>
      </w:r>
      <w:r w:rsidR="006603B9" w:rsidRPr="004F640F">
        <w:rPr>
          <w:rFonts w:ascii="Verdana" w:hAnsi="Verdana"/>
          <w:sz w:val="20"/>
          <w:szCs w:val="20"/>
          <w:lang w:val="es-PA"/>
        </w:rPr>
        <w:t xml:space="preserve"> efe</w:t>
      </w:r>
      <w:r w:rsidR="00F86B87" w:rsidRPr="004F640F">
        <w:rPr>
          <w:rFonts w:ascii="Verdana" w:hAnsi="Verdana"/>
          <w:sz w:val="20"/>
          <w:szCs w:val="20"/>
          <w:lang w:val="es-PA"/>
        </w:rPr>
        <w:t>c</w:t>
      </w:r>
      <w:r w:rsidR="006603B9" w:rsidRPr="004F640F">
        <w:rPr>
          <w:rFonts w:ascii="Verdana" w:hAnsi="Verdana"/>
          <w:sz w:val="20"/>
          <w:szCs w:val="20"/>
          <w:lang w:val="es-PA"/>
        </w:rPr>
        <w:t>tiva identifica</w:t>
      </w:r>
      <w:r w:rsidR="00325647" w:rsidRPr="004F640F">
        <w:rPr>
          <w:rFonts w:ascii="Verdana" w:hAnsi="Verdana"/>
          <w:sz w:val="20"/>
          <w:szCs w:val="20"/>
          <w:lang w:val="es-PA"/>
        </w:rPr>
        <w:t>ción</w:t>
      </w:r>
      <w:r w:rsidR="006603B9" w:rsidRPr="004F640F">
        <w:rPr>
          <w:rFonts w:ascii="Verdana" w:hAnsi="Verdana"/>
          <w:sz w:val="20"/>
          <w:szCs w:val="20"/>
          <w:lang w:val="es-PA"/>
        </w:rPr>
        <w:t xml:space="preserve"> d</w:t>
      </w:r>
      <w:r w:rsidR="00F86B87" w:rsidRPr="004F640F">
        <w:rPr>
          <w:rFonts w:ascii="Verdana" w:hAnsi="Verdana"/>
          <w:sz w:val="20"/>
          <w:szCs w:val="20"/>
          <w:lang w:val="es-PA"/>
        </w:rPr>
        <w:t>e l</w:t>
      </w:r>
      <w:r w:rsidR="006603B9" w:rsidRPr="004F640F">
        <w:rPr>
          <w:rFonts w:ascii="Verdana" w:hAnsi="Verdana"/>
          <w:sz w:val="20"/>
          <w:szCs w:val="20"/>
          <w:lang w:val="es-PA"/>
        </w:rPr>
        <w:t xml:space="preserve">os </w:t>
      </w:r>
      <w:r w:rsidR="005C7D26">
        <w:rPr>
          <w:rFonts w:ascii="Verdana" w:hAnsi="Verdana"/>
          <w:sz w:val="20"/>
          <w:szCs w:val="20"/>
          <w:lang w:val="es-PA"/>
        </w:rPr>
        <w:t>derechohabientes</w:t>
      </w:r>
      <w:r w:rsidR="006603B9" w:rsidRPr="004F640F">
        <w:rPr>
          <w:rFonts w:ascii="Verdana" w:hAnsi="Verdana"/>
          <w:sz w:val="20"/>
          <w:szCs w:val="20"/>
          <w:lang w:val="es-PA"/>
        </w:rPr>
        <w:t xml:space="preserve"> </w:t>
      </w:r>
      <w:r w:rsidR="00095F41">
        <w:rPr>
          <w:rFonts w:ascii="Verdana" w:hAnsi="Verdana"/>
          <w:sz w:val="20"/>
          <w:szCs w:val="20"/>
          <w:lang w:val="es-PA"/>
        </w:rPr>
        <w:t>a quienes correspondería</w:t>
      </w:r>
      <w:r w:rsidR="00F86B87" w:rsidRPr="00E64F01">
        <w:rPr>
          <w:rFonts w:ascii="Verdana" w:hAnsi="Verdana"/>
          <w:sz w:val="20"/>
          <w:szCs w:val="20"/>
          <w:lang w:val="es-PA"/>
        </w:rPr>
        <w:t xml:space="preserve"> recibir la</w:t>
      </w:r>
      <w:r w:rsidR="006603B9" w:rsidRPr="00E64F01">
        <w:rPr>
          <w:rFonts w:ascii="Verdana" w:hAnsi="Verdana"/>
          <w:sz w:val="20"/>
          <w:szCs w:val="20"/>
          <w:lang w:val="es-PA"/>
        </w:rPr>
        <w:t xml:space="preserve"> inde</w:t>
      </w:r>
      <w:r w:rsidR="00F86B87" w:rsidRPr="00E64F01">
        <w:rPr>
          <w:rFonts w:ascii="Verdana" w:hAnsi="Verdana"/>
          <w:sz w:val="20"/>
          <w:szCs w:val="20"/>
          <w:lang w:val="es-PA"/>
        </w:rPr>
        <w:t>m</w:t>
      </w:r>
      <w:r w:rsidR="006603B9" w:rsidRPr="00E64F01">
        <w:rPr>
          <w:rFonts w:ascii="Verdana" w:hAnsi="Verdana"/>
          <w:sz w:val="20"/>
          <w:szCs w:val="20"/>
          <w:lang w:val="es-PA"/>
        </w:rPr>
        <w:t>niza</w:t>
      </w:r>
      <w:r w:rsidR="00325647" w:rsidRPr="00E64F01">
        <w:rPr>
          <w:rFonts w:ascii="Verdana" w:hAnsi="Verdana"/>
          <w:sz w:val="20"/>
          <w:szCs w:val="20"/>
          <w:lang w:val="es-PA"/>
        </w:rPr>
        <w:t>ción</w:t>
      </w:r>
      <w:r w:rsidR="006603B9" w:rsidRPr="004F640F">
        <w:rPr>
          <w:rFonts w:ascii="Verdana" w:hAnsi="Verdana"/>
          <w:sz w:val="20"/>
          <w:szCs w:val="20"/>
          <w:lang w:val="es-PA"/>
        </w:rPr>
        <w:t xml:space="preserve">. </w:t>
      </w:r>
    </w:p>
    <w:p w:rsidR="005C7D26" w:rsidRPr="005C7D26" w:rsidRDefault="005C7D26" w:rsidP="005C7D26">
      <w:pPr>
        <w:pStyle w:val="ListParagraph"/>
        <w:spacing w:after="0" w:line="240" w:lineRule="auto"/>
        <w:ind w:left="0"/>
        <w:contextualSpacing w:val="0"/>
        <w:jc w:val="both"/>
        <w:rPr>
          <w:rFonts w:ascii="Verdana" w:hAnsi="Verdana"/>
          <w:sz w:val="20"/>
          <w:szCs w:val="20"/>
          <w:lang w:val="es-PA"/>
        </w:rPr>
      </w:pPr>
    </w:p>
    <w:p w:rsidR="006603B9" w:rsidRPr="004F640F" w:rsidRDefault="005C7D26" w:rsidP="006603B9">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Pr>
          <w:rFonts w:ascii="Verdana" w:hAnsi="Verdana"/>
          <w:sz w:val="20"/>
          <w:szCs w:val="20"/>
          <w:lang w:val="es-PA"/>
        </w:rPr>
        <w:t xml:space="preserve">Por lo tanto, </w:t>
      </w:r>
      <w:r w:rsidRPr="00E64F01">
        <w:rPr>
          <w:rFonts w:ascii="Verdana" w:hAnsi="Verdana"/>
          <w:sz w:val="20"/>
          <w:szCs w:val="20"/>
          <w:lang w:val="es-PA"/>
        </w:rPr>
        <w:t>s</w:t>
      </w:r>
      <w:r w:rsidR="00F86B87" w:rsidRPr="00E64F01">
        <w:rPr>
          <w:rFonts w:ascii="Verdana" w:hAnsi="Verdana"/>
          <w:sz w:val="20"/>
          <w:szCs w:val="20"/>
          <w:lang w:val="es-PA"/>
        </w:rPr>
        <w:t>e d</w:t>
      </w:r>
      <w:r w:rsidR="006603B9" w:rsidRPr="00E64F01">
        <w:rPr>
          <w:rFonts w:ascii="Verdana" w:hAnsi="Verdana"/>
          <w:sz w:val="20"/>
          <w:szCs w:val="20"/>
          <w:lang w:val="es-PA"/>
        </w:rPr>
        <w:t>e</w:t>
      </w:r>
      <w:r w:rsidR="00F86B87" w:rsidRPr="00E64F01">
        <w:rPr>
          <w:rFonts w:ascii="Verdana" w:hAnsi="Verdana"/>
          <w:sz w:val="20"/>
          <w:szCs w:val="20"/>
          <w:lang w:val="es-PA"/>
        </w:rPr>
        <w:t>s</w:t>
      </w:r>
      <w:r w:rsidR="006603B9" w:rsidRPr="00E64F01">
        <w:rPr>
          <w:rFonts w:ascii="Verdana" w:hAnsi="Verdana"/>
          <w:sz w:val="20"/>
          <w:szCs w:val="20"/>
          <w:lang w:val="es-PA"/>
        </w:rPr>
        <w:t>p</w:t>
      </w:r>
      <w:r w:rsidR="00F86B87" w:rsidRPr="00E64F01">
        <w:rPr>
          <w:rFonts w:ascii="Verdana" w:hAnsi="Verdana"/>
          <w:sz w:val="20"/>
          <w:szCs w:val="20"/>
          <w:lang w:val="es-PA"/>
        </w:rPr>
        <w:t>rende</w:t>
      </w:r>
      <w:r>
        <w:rPr>
          <w:rFonts w:ascii="Verdana" w:hAnsi="Verdana"/>
          <w:sz w:val="20"/>
          <w:szCs w:val="20"/>
          <w:lang w:val="es-PA"/>
        </w:rPr>
        <w:t xml:space="preserve"> </w:t>
      </w:r>
      <w:r w:rsidR="00F86B87" w:rsidRPr="004F640F">
        <w:rPr>
          <w:rFonts w:ascii="Verdana" w:hAnsi="Verdana"/>
          <w:sz w:val="20"/>
          <w:szCs w:val="20"/>
          <w:lang w:val="es-PA"/>
        </w:rPr>
        <w:t xml:space="preserve">que los </w:t>
      </w:r>
      <w:r>
        <w:rPr>
          <w:rFonts w:ascii="Verdana" w:hAnsi="Verdana"/>
          <w:sz w:val="20"/>
          <w:szCs w:val="20"/>
          <w:lang w:val="es-PA"/>
        </w:rPr>
        <w:t>derechohabientes</w:t>
      </w:r>
      <w:r w:rsidR="006603B9" w:rsidRPr="004F640F">
        <w:rPr>
          <w:rFonts w:ascii="Verdana" w:hAnsi="Verdana"/>
          <w:sz w:val="20"/>
          <w:szCs w:val="20"/>
          <w:lang w:val="es-PA"/>
        </w:rPr>
        <w:t xml:space="preserve"> </w:t>
      </w:r>
      <w:r w:rsidR="004E6D01" w:rsidRPr="004F640F">
        <w:rPr>
          <w:rFonts w:ascii="Verdana" w:hAnsi="Verdana"/>
          <w:sz w:val="20"/>
          <w:szCs w:val="20"/>
          <w:lang w:val="es-PA"/>
        </w:rPr>
        <w:t>d</w:t>
      </w:r>
      <w:r w:rsidR="00F86B87" w:rsidRPr="004F640F">
        <w:rPr>
          <w:rFonts w:ascii="Verdana" w:hAnsi="Verdana"/>
          <w:sz w:val="20"/>
          <w:szCs w:val="20"/>
          <w:lang w:val="es-PA"/>
        </w:rPr>
        <w:t>e l</w:t>
      </w:r>
      <w:r w:rsidR="004E6D01" w:rsidRPr="004F640F">
        <w:rPr>
          <w:rFonts w:ascii="Verdana" w:hAnsi="Verdana"/>
          <w:sz w:val="20"/>
          <w:szCs w:val="20"/>
          <w:lang w:val="es-PA"/>
        </w:rPr>
        <w:t>os</w:t>
      </w:r>
      <w:r w:rsidR="00F86B87" w:rsidRPr="004F640F">
        <w:rPr>
          <w:rFonts w:ascii="Verdana" w:hAnsi="Verdana"/>
          <w:sz w:val="20"/>
          <w:szCs w:val="20"/>
          <w:lang w:val="es-PA"/>
        </w:rPr>
        <w:t xml:space="preserve"> beneficiarios deben ser </w:t>
      </w:r>
      <w:r w:rsidR="00247252">
        <w:rPr>
          <w:rFonts w:ascii="Verdana" w:hAnsi="Verdana"/>
          <w:sz w:val="20"/>
          <w:szCs w:val="20"/>
          <w:lang w:val="es-PA"/>
        </w:rPr>
        <w:t>previamente</w:t>
      </w:r>
      <w:r w:rsidR="00F86B87" w:rsidRPr="004F640F">
        <w:rPr>
          <w:rFonts w:ascii="Verdana" w:hAnsi="Verdana"/>
          <w:sz w:val="20"/>
          <w:szCs w:val="20"/>
          <w:lang w:val="es-PA"/>
        </w:rPr>
        <w:t xml:space="preserve"> identificados </w:t>
      </w:r>
      <w:r>
        <w:rPr>
          <w:rFonts w:ascii="Verdana" w:hAnsi="Verdana"/>
          <w:sz w:val="20"/>
          <w:szCs w:val="20"/>
          <w:lang w:val="es-PA"/>
        </w:rPr>
        <w:t>conforme al</w:t>
      </w:r>
      <w:r w:rsidR="00F86B87" w:rsidRPr="004F640F">
        <w:rPr>
          <w:rFonts w:ascii="Verdana" w:hAnsi="Verdana"/>
          <w:sz w:val="20"/>
          <w:szCs w:val="20"/>
          <w:lang w:val="es-PA"/>
        </w:rPr>
        <w:t xml:space="preserve"> derecho interno para que puedan recibi</w:t>
      </w:r>
      <w:r w:rsidR="006603B9" w:rsidRPr="004F640F">
        <w:rPr>
          <w:rFonts w:ascii="Verdana" w:hAnsi="Verdana"/>
          <w:sz w:val="20"/>
          <w:szCs w:val="20"/>
          <w:lang w:val="es-PA"/>
        </w:rPr>
        <w:t xml:space="preserve">r </w:t>
      </w:r>
      <w:r w:rsidR="00F86B87" w:rsidRPr="004F640F">
        <w:rPr>
          <w:rFonts w:ascii="Verdana" w:hAnsi="Verdana"/>
          <w:sz w:val="20"/>
          <w:szCs w:val="20"/>
          <w:lang w:val="es-PA"/>
        </w:rPr>
        <w:t>l</w:t>
      </w:r>
      <w:r w:rsidR="006603B9" w:rsidRPr="004F640F">
        <w:rPr>
          <w:rFonts w:ascii="Verdana" w:hAnsi="Verdana"/>
          <w:sz w:val="20"/>
          <w:szCs w:val="20"/>
          <w:lang w:val="es-PA"/>
        </w:rPr>
        <w:t>a inde</w:t>
      </w:r>
      <w:r w:rsidR="00F86B87" w:rsidRPr="004F640F">
        <w:rPr>
          <w:rFonts w:ascii="Verdana" w:hAnsi="Verdana"/>
          <w:sz w:val="20"/>
          <w:szCs w:val="20"/>
          <w:lang w:val="es-PA"/>
        </w:rPr>
        <w:t>m</w:t>
      </w:r>
      <w:r w:rsidR="006603B9" w:rsidRPr="004F640F">
        <w:rPr>
          <w:rFonts w:ascii="Verdana" w:hAnsi="Verdana"/>
          <w:sz w:val="20"/>
          <w:szCs w:val="20"/>
          <w:lang w:val="es-PA"/>
        </w:rPr>
        <w:t>niza</w:t>
      </w:r>
      <w:r w:rsidR="00325647" w:rsidRPr="004F640F">
        <w:rPr>
          <w:rFonts w:ascii="Verdana" w:hAnsi="Verdana"/>
          <w:sz w:val="20"/>
          <w:szCs w:val="20"/>
          <w:lang w:val="es-PA"/>
        </w:rPr>
        <w:t>ción</w:t>
      </w:r>
      <w:r w:rsidR="006603B9" w:rsidRPr="004F640F">
        <w:rPr>
          <w:rFonts w:ascii="Verdana" w:hAnsi="Verdana"/>
          <w:sz w:val="20"/>
          <w:szCs w:val="20"/>
          <w:lang w:val="es-PA"/>
        </w:rPr>
        <w:t xml:space="preserve">. </w:t>
      </w:r>
      <w:r>
        <w:rPr>
          <w:rFonts w:ascii="Verdana" w:hAnsi="Verdana"/>
          <w:sz w:val="20"/>
          <w:szCs w:val="20"/>
          <w:lang w:val="es-PA"/>
        </w:rPr>
        <w:t>E</w:t>
      </w:r>
      <w:r w:rsidR="004E6D01" w:rsidRPr="004F640F">
        <w:rPr>
          <w:rFonts w:ascii="Verdana" w:hAnsi="Verdana"/>
          <w:sz w:val="20"/>
          <w:szCs w:val="20"/>
          <w:lang w:val="es-PA"/>
        </w:rPr>
        <w:t>n</w:t>
      </w:r>
      <w:r w:rsidR="00F86B87" w:rsidRPr="004F640F">
        <w:rPr>
          <w:rFonts w:ascii="Verdana" w:hAnsi="Verdana"/>
          <w:sz w:val="20"/>
          <w:szCs w:val="20"/>
          <w:lang w:val="es-PA"/>
        </w:rPr>
        <w:t xml:space="preserve"> </w:t>
      </w:r>
      <w:r w:rsidR="004E6D01" w:rsidRPr="004F640F">
        <w:rPr>
          <w:rFonts w:ascii="Verdana" w:hAnsi="Verdana"/>
          <w:sz w:val="20"/>
          <w:szCs w:val="20"/>
          <w:lang w:val="es-PA"/>
        </w:rPr>
        <w:t xml:space="preserve">ese </w:t>
      </w:r>
      <w:r w:rsidR="004E6D01" w:rsidRPr="00E64F01">
        <w:rPr>
          <w:rFonts w:ascii="Verdana" w:hAnsi="Verdana"/>
          <w:sz w:val="20"/>
          <w:szCs w:val="20"/>
          <w:lang w:val="es-PA"/>
        </w:rPr>
        <w:t>sentido</w:t>
      </w:r>
      <w:r w:rsidR="00575EC7">
        <w:rPr>
          <w:rFonts w:ascii="Verdana" w:hAnsi="Verdana"/>
          <w:sz w:val="20"/>
          <w:szCs w:val="20"/>
          <w:lang w:val="es-PA"/>
        </w:rPr>
        <w:t xml:space="preserve">, </w:t>
      </w:r>
      <w:r w:rsidR="00D97FC2">
        <w:rPr>
          <w:rFonts w:ascii="Verdana" w:hAnsi="Verdana"/>
          <w:sz w:val="20"/>
          <w:szCs w:val="20"/>
          <w:lang w:val="es-PA"/>
        </w:rPr>
        <w:t xml:space="preserve">si en el plazo de un año indicado en el párrafo </w:t>
      </w:r>
      <w:r w:rsidR="002733B7">
        <w:rPr>
          <w:rFonts w:ascii="Verdana" w:hAnsi="Verdana"/>
          <w:sz w:val="20"/>
          <w:szCs w:val="20"/>
          <w:lang w:val="es-PA"/>
        </w:rPr>
        <w:t xml:space="preserve">496 </w:t>
      </w:r>
      <w:r w:rsidR="00247252">
        <w:rPr>
          <w:rFonts w:ascii="Verdana" w:hAnsi="Verdana"/>
          <w:sz w:val="20"/>
          <w:szCs w:val="20"/>
          <w:lang w:val="es-PA"/>
        </w:rPr>
        <w:t xml:space="preserve">no ha tenido lugar tal </w:t>
      </w:r>
      <w:r w:rsidR="003F071A">
        <w:rPr>
          <w:rFonts w:ascii="Verdana" w:hAnsi="Verdana"/>
          <w:sz w:val="20"/>
          <w:szCs w:val="20"/>
          <w:lang w:val="es-PA"/>
        </w:rPr>
        <w:t>determinación de acuerdo con el derecho interno</w:t>
      </w:r>
      <w:r w:rsidR="00575EC7">
        <w:rPr>
          <w:rFonts w:ascii="Verdana" w:hAnsi="Verdana"/>
          <w:sz w:val="20"/>
          <w:szCs w:val="20"/>
          <w:lang w:val="es-PA"/>
        </w:rPr>
        <w:t xml:space="preserve">, el valor de la indemnización deberá ser consignado judicialmente de conformidad a la legislación brasileña aplicable. Una vez que el procedimiento interno </w:t>
      </w:r>
      <w:r w:rsidR="00D97FC2">
        <w:rPr>
          <w:rFonts w:ascii="Verdana" w:hAnsi="Verdana"/>
          <w:sz w:val="20"/>
          <w:szCs w:val="20"/>
          <w:lang w:val="es-PA"/>
        </w:rPr>
        <w:t xml:space="preserve">para la determinación de los derechohabientes </w:t>
      </w:r>
      <w:r w:rsidR="00575EC7">
        <w:rPr>
          <w:rFonts w:ascii="Verdana" w:hAnsi="Verdana"/>
          <w:sz w:val="20"/>
          <w:szCs w:val="20"/>
          <w:lang w:val="es-PA"/>
        </w:rPr>
        <w:t>concluya, el Estado garantizará</w:t>
      </w:r>
      <w:r w:rsidR="00C02BAC">
        <w:rPr>
          <w:rFonts w:ascii="Verdana" w:hAnsi="Verdana"/>
          <w:sz w:val="20"/>
          <w:szCs w:val="20"/>
          <w:lang w:val="es-PA"/>
        </w:rPr>
        <w:t xml:space="preserve"> que les sean </w:t>
      </w:r>
      <w:r w:rsidR="00247252">
        <w:rPr>
          <w:rFonts w:ascii="Verdana" w:hAnsi="Verdana"/>
          <w:sz w:val="20"/>
          <w:szCs w:val="20"/>
          <w:lang w:val="es-PA"/>
        </w:rPr>
        <w:t>entrega</w:t>
      </w:r>
      <w:r w:rsidR="00C02BAC">
        <w:rPr>
          <w:rFonts w:ascii="Verdana" w:hAnsi="Verdana"/>
          <w:sz w:val="20"/>
          <w:szCs w:val="20"/>
          <w:lang w:val="es-PA"/>
        </w:rPr>
        <w:t>dos</w:t>
      </w:r>
      <w:r w:rsidR="00247252">
        <w:rPr>
          <w:rFonts w:ascii="Verdana" w:hAnsi="Verdana"/>
          <w:sz w:val="20"/>
          <w:szCs w:val="20"/>
          <w:lang w:val="es-PA"/>
        </w:rPr>
        <w:t xml:space="preserve"> </w:t>
      </w:r>
      <w:r w:rsidR="00575EC7">
        <w:rPr>
          <w:rFonts w:ascii="Verdana" w:hAnsi="Verdana"/>
          <w:sz w:val="20"/>
          <w:szCs w:val="20"/>
          <w:lang w:val="es-PA"/>
        </w:rPr>
        <w:t xml:space="preserve">los montos consignados, más los intereses </w:t>
      </w:r>
      <w:r w:rsidR="00247252">
        <w:rPr>
          <w:rFonts w:ascii="Verdana" w:hAnsi="Verdana"/>
          <w:sz w:val="20"/>
          <w:szCs w:val="20"/>
          <w:lang w:val="es-PA"/>
        </w:rPr>
        <w:t>generados</w:t>
      </w:r>
      <w:r w:rsidR="00AA5504">
        <w:rPr>
          <w:rFonts w:ascii="Verdana" w:hAnsi="Verdana"/>
          <w:sz w:val="20"/>
          <w:szCs w:val="20"/>
          <w:lang w:val="es-PA"/>
        </w:rPr>
        <w:t>.</w:t>
      </w:r>
      <w:r w:rsidRPr="00E64F01">
        <w:rPr>
          <w:rFonts w:ascii="Verdana" w:hAnsi="Verdana"/>
          <w:sz w:val="20"/>
          <w:szCs w:val="20"/>
          <w:lang w:val="es-PA"/>
        </w:rPr>
        <w:t xml:space="preserve"> </w:t>
      </w:r>
    </w:p>
    <w:p w:rsidR="00190B49" w:rsidRPr="004F640F" w:rsidRDefault="00190B49" w:rsidP="00190B49">
      <w:pPr>
        <w:pStyle w:val="ListParagraph"/>
        <w:rPr>
          <w:rFonts w:ascii="Verdana" w:hAnsi="Verdana"/>
          <w:sz w:val="20"/>
          <w:szCs w:val="20"/>
          <w:lang w:val="es-PA"/>
        </w:rPr>
      </w:pPr>
    </w:p>
    <w:p w:rsidR="00306C19" w:rsidRPr="004F640F" w:rsidRDefault="00306C19" w:rsidP="00B3599C">
      <w:pPr>
        <w:pStyle w:val="ListParagraph"/>
        <w:widowControl w:val="0"/>
        <w:spacing w:after="0" w:line="240" w:lineRule="auto"/>
        <w:contextualSpacing w:val="0"/>
        <w:jc w:val="both"/>
        <w:rPr>
          <w:rFonts w:ascii="Verdana" w:hAnsi="Verdana"/>
          <w:b/>
          <w:sz w:val="20"/>
          <w:szCs w:val="20"/>
          <w:lang w:val="es-PA"/>
        </w:rPr>
      </w:pPr>
      <w:r w:rsidRPr="004F640F">
        <w:rPr>
          <w:rFonts w:ascii="Verdana" w:hAnsi="Verdana"/>
          <w:b/>
          <w:sz w:val="20"/>
          <w:szCs w:val="20"/>
          <w:lang w:val="es-PA"/>
        </w:rPr>
        <w:t xml:space="preserve">B.2. </w:t>
      </w:r>
      <w:r w:rsidR="00F86B87" w:rsidRPr="004F640F">
        <w:rPr>
          <w:rFonts w:ascii="Verdana Bold" w:hAnsi="Verdana Bold"/>
          <w:b/>
          <w:sz w:val="20"/>
          <w:szCs w:val="20"/>
          <w:lang w:val="es-PA"/>
        </w:rPr>
        <w:t>Cumpl</w:t>
      </w:r>
      <w:r w:rsidRPr="004F640F">
        <w:rPr>
          <w:rFonts w:ascii="Verdana Bold" w:hAnsi="Verdana Bold"/>
          <w:b/>
          <w:sz w:val="20"/>
          <w:szCs w:val="20"/>
          <w:lang w:val="es-PA"/>
        </w:rPr>
        <w:t>im</w:t>
      </w:r>
      <w:r w:rsidR="00F86B87" w:rsidRPr="004F640F">
        <w:rPr>
          <w:rFonts w:ascii="Verdana Bold" w:hAnsi="Verdana Bold"/>
          <w:b/>
          <w:sz w:val="20"/>
          <w:szCs w:val="20"/>
          <w:lang w:val="es-PA"/>
        </w:rPr>
        <w:t>iento del pag</w:t>
      </w:r>
      <w:r w:rsidRPr="004F640F">
        <w:rPr>
          <w:rFonts w:ascii="Verdana Bold" w:hAnsi="Verdana Bold"/>
          <w:b/>
          <w:sz w:val="20"/>
          <w:szCs w:val="20"/>
          <w:lang w:val="es-PA"/>
        </w:rPr>
        <w:t>o</w:t>
      </w:r>
    </w:p>
    <w:p w:rsidR="008C114C" w:rsidRPr="004F640F" w:rsidRDefault="008C114C" w:rsidP="00B3599C">
      <w:pPr>
        <w:widowControl w:val="0"/>
        <w:spacing w:after="0" w:line="240" w:lineRule="auto"/>
        <w:jc w:val="both"/>
        <w:rPr>
          <w:rFonts w:ascii="Verdana" w:hAnsi="Verdana"/>
          <w:b/>
          <w:sz w:val="20"/>
          <w:szCs w:val="20"/>
          <w:lang w:val="es-PA"/>
        </w:rPr>
      </w:pPr>
    </w:p>
    <w:p w:rsidR="00306C19" w:rsidRPr="004F640F" w:rsidRDefault="007C71C5" w:rsidP="00B3599C">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sidRPr="004F640F">
        <w:rPr>
          <w:rFonts w:ascii="Verdana" w:hAnsi="Verdana"/>
          <w:sz w:val="20"/>
          <w:szCs w:val="20"/>
          <w:lang w:val="es-PA"/>
        </w:rPr>
        <w:t>La</w:t>
      </w:r>
      <w:r w:rsidR="00306C19" w:rsidRPr="004F640F">
        <w:rPr>
          <w:rFonts w:ascii="Verdana" w:hAnsi="Verdana"/>
          <w:sz w:val="20"/>
          <w:szCs w:val="20"/>
          <w:lang w:val="es-PA"/>
        </w:rPr>
        <w:t xml:space="preserve"> </w:t>
      </w:r>
      <w:r w:rsidR="009F7F02">
        <w:rPr>
          <w:rFonts w:ascii="Verdana" w:hAnsi="Verdana"/>
          <w:sz w:val="20"/>
          <w:szCs w:val="20"/>
          <w:lang w:val="es-PA"/>
        </w:rPr>
        <w:t>S</w:t>
      </w:r>
      <w:r w:rsidR="00C60BCD" w:rsidRPr="004F640F">
        <w:rPr>
          <w:rFonts w:ascii="Verdana" w:hAnsi="Verdana"/>
          <w:sz w:val="20"/>
          <w:szCs w:val="20"/>
          <w:lang w:val="es-PA"/>
        </w:rPr>
        <w:t>entencia</w:t>
      </w:r>
      <w:r w:rsidRPr="004F640F">
        <w:rPr>
          <w:rFonts w:ascii="Verdana" w:hAnsi="Verdana"/>
          <w:sz w:val="20"/>
          <w:szCs w:val="20"/>
          <w:lang w:val="es-PA"/>
        </w:rPr>
        <w:t xml:space="preserve"> trata, en el</w:t>
      </w:r>
      <w:r w:rsidR="00306C19" w:rsidRPr="004F640F">
        <w:rPr>
          <w:rFonts w:ascii="Verdana" w:hAnsi="Verdana"/>
          <w:sz w:val="20"/>
          <w:szCs w:val="20"/>
          <w:lang w:val="es-PA"/>
        </w:rPr>
        <w:t xml:space="preserve"> </w:t>
      </w:r>
      <w:r w:rsidR="00F86B87" w:rsidRPr="004F640F">
        <w:rPr>
          <w:rFonts w:ascii="Verdana" w:hAnsi="Verdana"/>
          <w:sz w:val="20"/>
          <w:szCs w:val="20"/>
          <w:lang w:val="es-PA"/>
        </w:rPr>
        <w:t>párrafo</w:t>
      </w:r>
      <w:r w:rsidR="00306C19" w:rsidRPr="004F640F">
        <w:rPr>
          <w:rFonts w:ascii="Verdana" w:hAnsi="Verdana"/>
          <w:sz w:val="20"/>
          <w:szCs w:val="20"/>
          <w:lang w:val="es-PA"/>
        </w:rPr>
        <w:t xml:space="preserve"> 499, sobre </w:t>
      </w:r>
      <w:r w:rsidRPr="004F640F">
        <w:rPr>
          <w:rFonts w:ascii="Verdana" w:hAnsi="Verdana"/>
          <w:sz w:val="20"/>
          <w:szCs w:val="20"/>
          <w:lang w:val="es-PA"/>
        </w:rPr>
        <w:t>la previsión de depósito del</w:t>
      </w:r>
      <w:r w:rsidR="00306C19" w:rsidRPr="004F640F">
        <w:rPr>
          <w:rFonts w:ascii="Verdana" w:hAnsi="Verdana"/>
          <w:sz w:val="20"/>
          <w:szCs w:val="20"/>
          <w:lang w:val="es-PA"/>
        </w:rPr>
        <w:t xml:space="preserve"> valor d</w:t>
      </w:r>
      <w:r w:rsidRPr="004F640F">
        <w:rPr>
          <w:rFonts w:ascii="Verdana" w:hAnsi="Verdana"/>
          <w:sz w:val="20"/>
          <w:szCs w:val="20"/>
          <w:lang w:val="es-PA"/>
        </w:rPr>
        <w:t>e l</w:t>
      </w:r>
      <w:r w:rsidR="00306C19" w:rsidRPr="004F640F">
        <w:rPr>
          <w:rFonts w:ascii="Verdana" w:hAnsi="Verdana"/>
          <w:sz w:val="20"/>
          <w:szCs w:val="20"/>
          <w:lang w:val="es-PA"/>
        </w:rPr>
        <w:t>a inde</w:t>
      </w:r>
      <w:r w:rsidRPr="004F640F">
        <w:rPr>
          <w:rFonts w:ascii="Verdana" w:hAnsi="Verdana"/>
          <w:sz w:val="20"/>
          <w:szCs w:val="20"/>
          <w:lang w:val="es-PA"/>
        </w:rPr>
        <w:t>m</w:t>
      </w:r>
      <w:r w:rsidR="00306C19" w:rsidRPr="004F640F">
        <w:rPr>
          <w:rFonts w:ascii="Verdana" w:hAnsi="Verdana"/>
          <w:sz w:val="20"/>
          <w:szCs w:val="20"/>
          <w:lang w:val="es-PA"/>
        </w:rPr>
        <w:t>niza</w:t>
      </w:r>
      <w:r w:rsidR="00325647" w:rsidRPr="004F640F">
        <w:rPr>
          <w:rFonts w:ascii="Verdana" w:hAnsi="Verdana"/>
          <w:sz w:val="20"/>
          <w:szCs w:val="20"/>
          <w:lang w:val="es-PA"/>
        </w:rPr>
        <w:t>ción</w:t>
      </w:r>
      <w:r w:rsidRPr="004F640F">
        <w:rPr>
          <w:rFonts w:ascii="Verdana" w:hAnsi="Verdana"/>
          <w:sz w:val="20"/>
          <w:szCs w:val="20"/>
          <w:lang w:val="es-PA"/>
        </w:rPr>
        <w:t xml:space="preserve"> en</w:t>
      </w:r>
      <w:r w:rsidR="00306C19" w:rsidRPr="004F640F">
        <w:rPr>
          <w:rFonts w:ascii="Verdana" w:hAnsi="Verdana"/>
          <w:sz w:val="20"/>
          <w:szCs w:val="20"/>
          <w:lang w:val="es-PA"/>
        </w:rPr>
        <w:t xml:space="preserve"> dólares d</w:t>
      </w:r>
      <w:r w:rsidRPr="004F640F">
        <w:rPr>
          <w:rFonts w:ascii="Verdana" w:hAnsi="Verdana"/>
          <w:sz w:val="20"/>
          <w:szCs w:val="20"/>
          <w:lang w:val="es-PA"/>
        </w:rPr>
        <w:t>e l</w:t>
      </w:r>
      <w:r w:rsidR="00306C19" w:rsidRPr="004F640F">
        <w:rPr>
          <w:rFonts w:ascii="Verdana" w:hAnsi="Verdana"/>
          <w:sz w:val="20"/>
          <w:szCs w:val="20"/>
          <w:lang w:val="es-PA"/>
        </w:rPr>
        <w:t>os Estados Unidos d</w:t>
      </w:r>
      <w:r w:rsidRPr="004F640F">
        <w:rPr>
          <w:rFonts w:ascii="Verdana" w:hAnsi="Verdana"/>
          <w:sz w:val="20"/>
          <w:szCs w:val="20"/>
          <w:lang w:val="es-PA"/>
        </w:rPr>
        <w:t>e América en cuenta o certificado de depósito en una institu</w:t>
      </w:r>
      <w:r w:rsidR="00325647" w:rsidRPr="004F640F">
        <w:rPr>
          <w:rFonts w:ascii="Verdana" w:hAnsi="Verdana"/>
          <w:sz w:val="20"/>
          <w:szCs w:val="20"/>
          <w:lang w:val="es-PA"/>
        </w:rPr>
        <w:t>ción</w:t>
      </w:r>
      <w:r w:rsidRPr="004F640F">
        <w:rPr>
          <w:rFonts w:ascii="Verdana" w:hAnsi="Verdana"/>
          <w:sz w:val="20"/>
          <w:szCs w:val="20"/>
          <w:lang w:val="es-PA"/>
        </w:rPr>
        <w:t xml:space="preserve"> financ</w:t>
      </w:r>
      <w:r w:rsidR="00306C19" w:rsidRPr="004F640F">
        <w:rPr>
          <w:rFonts w:ascii="Verdana" w:hAnsi="Verdana"/>
          <w:sz w:val="20"/>
          <w:szCs w:val="20"/>
          <w:lang w:val="es-PA"/>
        </w:rPr>
        <w:t>i</w:t>
      </w:r>
      <w:r w:rsidRPr="004F640F">
        <w:rPr>
          <w:rFonts w:ascii="Verdana" w:hAnsi="Verdana"/>
          <w:sz w:val="20"/>
          <w:szCs w:val="20"/>
          <w:lang w:val="es-PA"/>
        </w:rPr>
        <w:t>era brasileña solvente. El</w:t>
      </w:r>
      <w:r w:rsidR="00306C19" w:rsidRPr="004F640F">
        <w:rPr>
          <w:rFonts w:ascii="Verdana" w:hAnsi="Verdana"/>
          <w:sz w:val="20"/>
          <w:szCs w:val="20"/>
          <w:lang w:val="es-PA"/>
        </w:rPr>
        <w:t xml:space="preserve"> </w:t>
      </w:r>
      <w:r w:rsidR="00306C19" w:rsidRPr="004F640F">
        <w:rPr>
          <w:rFonts w:ascii="Verdana" w:hAnsi="Verdana"/>
          <w:b/>
          <w:i/>
          <w:sz w:val="20"/>
          <w:szCs w:val="20"/>
          <w:lang w:val="es-PA"/>
        </w:rPr>
        <w:t>Estado</w:t>
      </w:r>
      <w:r w:rsidR="00306C19" w:rsidRPr="004F640F">
        <w:rPr>
          <w:rFonts w:ascii="Verdana" w:hAnsi="Verdana"/>
          <w:sz w:val="20"/>
          <w:szCs w:val="20"/>
          <w:lang w:val="es-PA"/>
        </w:rPr>
        <w:t xml:space="preserve"> </w:t>
      </w:r>
      <w:r w:rsidRPr="004F640F">
        <w:rPr>
          <w:rFonts w:ascii="Verdana" w:hAnsi="Verdana"/>
          <w:sz w:val="20"/>
          <w:szCs w:val="20"/>
          <w:lang w:val="es-PA"/>
        </w:rPr>
        <w:t xml:space="preserve">argumentó que, en </w:t>
      </w:r>
      <w:r w:rsidR="00306C19" w:rsidRPr="004F640F">
        <w:rPr>
          <w:rFonts w:ascii="Verdana" w:hAnsi="Verdana"/>
          <w:sz w:val="20"/>
          <w:szCs w:val="20"/>
          <w:lang w:val="es-PA"/>
        </w:rPr>
        <w:t xml:space="preserve"> Brasil, </w:t>
      </w:r>
      <w:r w:rsidRPr="004F640F">
        <w:rPr>
          <w:rFonts w:ascii="Verdana" w:hAnsi="Verdana"/>
          <w:sz w:val="20"/>
          <w:szCs w:val="20"/>
          <w:lang w:val="es-PA"/>
        </w:rPr>
        <w:t>l</w:t>
      </w:r>
      <w:r w:rsidR="00306C19" w:rsidRPr="004F640F">
        <w:rPr>
          <w:rFonts w:ascii="Verdana" w:hAnsi="Verdana"/>
          <w:sz w:val="20"/>
          <w:szCs w:val="20"/>
          <w:lang w:val="es-PA"/>
        </w:rPr>
        <w:t>a mo</w:t>
      </w:r>
      <w:r w:rsidRPr="004F640F">
        <w:rPr>
          <w:rFonts w:ascii="Verdana" w:hAnsi="Verdana"/>
          <w:sz w:val="20"/>
          <w:szCs w:val="20"/>
          <w:lang w:val="es-PA"/>
        </w:rPr>
        <w:t>neda nacional tiene</w:t>
      </w:r>
      <w:r w:rsidR="00306C19" w:rsidRPr="004F640F">
        <w:rPr>
          <w:rFonts w:ascii="Verdana" w:hAnsi="Verdana"/>
          <w:sz w:val="20"/>
          <w:szCs w:val="20"/>
          <w:lang w:val="es-PA"/>
        </w:rPr>
        <w:t xml:space="preserve"> </w:t>
      </w:r>
      <w:r w:rsidRPr="00B52C81">
        <w:rPr>
          <w:rFonts w:ascii="Verdana" w:hAnsi="Verdana"/>
          <w:sz w:val="20"/>
          <w:szCs w:val="20"/>
          <w:lang w:val="es-PA"/>
        </w:rPr>
        <w:t>curso forz</w:t>
      </w:r>
      <w:r w:rsidR="00B52C81" w:rsidRPr="00B52C81">
        <w:rPr>
          <w:rFonts w:ascii="Verdana" w:hAnsi="Verdana"/>
          <w:sz w:val="20"/>
          <w:szCs w:val="20"/>
          <w:lang w:val="es-PA"/>
        </w:rPr>
        <w:t>oso</w:t>
      </w:r>
      <w:r w:rsidRPr="004F640F">
        <w:rPr>
          <w:rFonts w:ascii="Verdana" w:hAnsi="Verdana"/>
          <w:sz w:val="20"/>
          <w:szCs w:val="20"/>
          <w:lang w:val="es-PA"/>
        </w:rPr>
        <w:t xml:space="preserve"> y no </w:t>
      </w:r>
      <w:r w:rsidR="005C7D26">
        <w:rPr>
          <w:rFonts w:ascii="Verdana" w:hAnsi="Verdana"/>
          <w:sz w:val="20"/>
          <w:szCs w:val="20"/>
          <w:lang w:val="es-PA"/>
        </w:rPr>
        <w:t>existe</w:t>
      </w:r>
      <w:r w:rsidRPr="004F640F">
        <w:rPr>
          <w:rFonts w:ascii="Verdana" w:hAnsi="Verdana"/>
          <w:sz w:val="20"/>
          <w:szCs w:val="20"/>
          <w:lang w:val="es-PA"/>
        </w:rPr>
        <w:t xml:space="preserve"> libre conver</w:t>
      </w:r>
      <w:r w:rsidR="005C7D26">
        <w:rPr>
          <w:rFonts w:ascii="Verdana" w:hAnsi="Verdana"/>
          <w:sz w:val="20"/>
          <w:szCs w:val="20"/>
          <w:lang w:val="es-PA"/>
        </w:rPr>
        <w:t>t</w:t>
      </w:r>
      <w:r w:rsidRPr="004F640F">
        <w:rPr>
          <w:rFonts w:ascii="Verdana" w:hAnsi="Verdana"/>
          <w:sz w:val="20"/>
          <w:szCs w:val="20"/>
          <w:lang w:val="es-PA"/>
        </w:rPr>
        <w:t xml:space="preserve">ibilidad. </w:t>
      </w:r>
      <w:r w:rsidR="005C7D26">
        <w:rPr>
          <w:rFonts w:ascii="Verdana" w:hAnsi="Verdana"/>
          <w:sz w:val="20"/>
          <w:szCs w:val="20"/>
          <w:lang w:val="es-PA"/>
        </w:rPr>
        <w:t>Por lo que</w:t>
      </w:r>
      <w:r w:rsidR="00306C19" w:rsidRPr="004F640F">
        <w:rPr>
          <w:rFonts w:ascii="Verdana" w:hAnsi="Verdana"/>
          <w:sz w:val="20"/>
          <w:szCs w:val="20"/>
          <w:lang w:val="es-PA"/>
        </w:rPr>
        <w:t xml:space="preserve">, </w:t>
      </w:r>
      <w:r w:rsidRPr="004F640F">
        <w:rPr>
          <w:rFonts w:ascii="Verdana" w:hAnsi="Verdana"/>
          <w:sz w:val="20"/>
          <w:szCs w:val="20"/>
          <w:lang w:val="es-PA"/>
        </w:rPr>
        <w:t>las operaciones con</w:t>
      </w:r>
      <w:r w:rsidR="00306C19" w:rsidRPr="004F640F">
        <w:rPr>
          <w:rFonts w:ascii="Verdana" w:hAnsi="Verdana"/>
          <w:sz w:val="20"/>
          <w:szCs w:val="20"/>
          <w:lang w:val="es-PA"/>
        </w:rPr>
        <w:t xml:space="preserve"> mo</w:t>
      </w:r>
      <w:r w:rsidRPr="004F640F">
        <w:rPr>
          <w:rFonts w:ascii="Verdana" w:hAnsi="Verdana"/>
          <w:sz w:val="20"/>
          <w:szCs w:val="20"/>
          <w:lang w:val="es-PA"/>
        </w:rPr>
        <w:t>neda extranjera están</w:t>
      </w:r>
      <w:r w:rsidR="00306C19" w:rsidRPr="004F640F">
        <w:rPr>
          <w:rFonts w:ascii="Verdana" w:hAnsi="Verdana"/>
          <w:sz w:val="20"/>
          <w:szCs w:val="20"/>
          <w:lang w:val="es-PA"/>
        </w:rPr>
        <w:t xml:space="preserve"> restr</w:t>
      </w:r>
      <w:r w:rsidRPr="004F640F">
        <w:rPr>
          <w:rFonts w:ascii="Verdana" w:hAnsi="Verdana"/>
          <w:sz w:val="20"/>
          <w:szCs w:val="20"/>
          <w:lang w:val="es-PA"/>
        </w:rPr>
        <w:t>i</w:t>
      </w:r>
      <w:r w:rsidR="000162D3">
        <w:rPr>
          <w:rFonts w:ascii="Verdana" w:hAnsi="Verdana"/>
          <w:sz w:val="20"/>
          <w:szCs w:val="20"/>
          <w:lang w:val="es-PA"/>
        </w:rPr>
        <w:t>ngidas</w:t>
      </w:r>
      <w:r w:rsidRPr="004F640F">
        <w:rPr>
          <w:rFonts w:ascii="Verdana" w:hAnsi="Verdana"/>
          <w:sz w:val="20"/>
          <w:szCs w:val="20"/>
          <w:lang w:val="es-PA"/>
        </w:rPr>
        <w:t xml:space="preserve"> a casos específicos, </w:t>
      </w:r>
      <w:r w:rsidR="00B52C81">
        <w:rPr>
          <w:rFonts w:ascii="Verdana" w:hAnsi="Verdana"/>
          <w:sz w:val="20"/>
          <w:szCs w:val="20"/>
          <w:lang w:val="es-PA"/>
        </w:rPr>
        <w:t>por</w:t>
      </w:r>
      <w:r w:rsidRPr="004F640F">
        <w:rPr>
          <w:rFonts w:ascii="Verdana" w:hAnsi="Verdana"/>
          <w:sz w:val="20"/>
          <w:szCs w:val="20"/>
          <w:lang w:val="es-PA"/>
        </w:rPr>
        <w:t xml:space="preserve"> regla relacionados a algun</w:t>
      </w:r>
      <w:r w:rsidR="00306C19" w:rsidRPr="004F640F">
        <w:rPr>
          <w:rFonts w:ascii="Verdana" w:hAnsi="Verdana"/>
          <w:sz w:val="20"/>
          <w:szCs w:val="20"/>
          <w:lang w:val="es-PA"/>
        </w:rPr>
        <w:t>a opera</w:t>
      </w:r>
      <w:r w:rsidR="00325647" w:rsidRPr="004F640F">
        <w:rPr>
          <w:rFonts w:ascii="Verdana" w:hAnsi="Verdana"/>
          <w:sz w:val="20"/>
          <w:szCs w:val="20"/>
          <w:lang w:val="es-PA"/>
        </w:rPr>
        <w:t>ción</w:t>
      </w:r>
      <w:r w:rsidRPr="004F640F">
        <w:rPr>
          <w:rFonts w:ascii="Verdana" w:hAnsi="Verdana"/>
          <w:sz w:val="20"/>
          <w:szCs w:val="20"/>
          <w:lang w:val="es-PA"/>
        </w:rPr>
        <w:t xml:space="preserve"> con el exterior. El</w:t>
      </w:r>
      <w:r w:rsidR="00306C19" w:rsidRPr="004F640F">
        <w:rPr>
          <w:rFonts w:ascii="Verdana" w:hAnsi="Verdana"/>
          <w:sz w:val="20"/>
          <w:szCs w:val="20"/>
          <w:lang w:val="es-PA"/>
        </w:rPr>
        <w:t xml:space="preserve"> Estado solicit</w:t>
      </w:r>
      <w:r w:rsidRPr="004F640F">
        <w:rPr>
          <w:rFonts w:ascii="Verdana" w:hAnsi="Verdana"/>
          <w:sz w:val="20"/>
          <w:szCs w:val="20"/>
          <w:lang w:val="es-PA"/>
        </w:rPr>
        <w:t>ó</w:t>
      </w:r>
      <w:r w:rsidR="00306C19" w:rsidRPr="004F640F">
        <w:rPr>
          <w:rFonts w:ascii="Verdana" w:hAnsi="Verdana"/>
          <w:sz w:val="20"/>
          <w:szCs w:val="20"/>
          <w:lang w:val="es-PA"/>
        </w:rPr>
        <w:t xml:space="preserve"> </w:t>
      </w:r>
      <w:r w:rsidR="00C23D3A">
        <w:rPr>
          <w:rFonts w:ascii="Verdana" w:hAnsi="Verdana"/>
          <w:sz w:val="20"/>
          <w:szCs w:val="20"/>
          <w:lang w:val="es-PA"/>
        </w:rPr>
        <w:t>aclaración</w:t>
      </w:r>
      <w:r w:rsidRPr="004F640F">
        <w:rPr>
          <w:rFonts w:ascii="Verdana" w:hAnsi="Verdana"/>
          <w:sz w:val="20"/>
          <w:szCs w:val="20"/>
          <w:lang w:val="es-PA"/>
        </w:rPr>
        <w:t xml:space="preserve"> a la Corte en el sentido de que el depósito en institu</w:t>
      </w:r>
      <w:r w:rsidR="00325647" w:rsidRPr="004F640F">
        <w:rPr>
          <w:rFonts w:ascii="Verdana" w:hAnsi="Verdana"/>
          <w:sz w:val="20"/>
          <w:szCs w:val="20"/>
          <w:lang w:val="es-PA"/>
        </w:rPr>
        <w:t>ción</w:t>
      </w:r>
      <w:r w:rsidRPr="004F640F">
        <w:rPr>
          <w:rFonts w:ascii="Verdana" w:hAnsi="Verdana"/>
          <w:sz w:val="20"/>
          <w:szCs w:val="20"/>
          <w:lang w:val="es-PA"/>
        </w:rPr>
        <w:t xml:space="preserve"> financ</w:t>
      </w:r>
      <w:r w:rsidR="00306C19" w:rsidRPr="004F640F">
        <w:rPr>
          <w:rFonts w:ascii="Verdana" w:hAnsi="Verdana"/>
          <w:sz w:val="20"/>
          <w:szCs w:val="20"/>
          <w:lang w:val="es-PA"/>
        </w:rPr>
        <w:t>i</w:t>
      </w:r>
      <w:r w:rsidRPr="004F640F">
        <w:rPr>
          <w:rFonts w:ascii="Verdana" w:hAnsi="Verdana"/>
          <w:sz w:val="20"/>
          <w:szCs w:val="20"/>
          <w:lang w:val="es-PA"/>
        </w:rPr>
        <w:t xml:space="preserve">era brasileña solvente puede ser </w:t>
      </w:r>
      <w:r w:rsidR="005C7D26">
        <w:rPr>
          <w:rFonts w:ascii="Verdana" w:hAnsi="Verdana"/>
          <w:sz w:val="20"/>
          <w:szCs w:val="20"/>
          <w:lang w:val="es-PA"/>
        </w:rPr>
        <w:t>realizado</w:t>
      </w:r>
      <w:r w:rsidRPr="004F640F">
        <w:rPr>
          <w:rFonts w:ascii="Verdana" w:hAnsi="Verdana"/>
          <w:sz w:val="20"/>
          <w:szCs w:val="20"/>
          <w:lang w:val="es-PA"/>
        </w:rPr>
        <w:t xml:space="preserve"> en reales, utilizándose el </w:t>
      </w:r>
      <w:r w:rsidR="005C7D26">
        <w:rPr>
          <w:rFonts w:ascii="Verdana" w:hAnsi="Verdana"/>
          <w:sz w:val="20"/>
          <w:szCs w:val="20"/>
          <w:lang w:val="es-PA"/>
        </w:rPr>
        <w:t xml:space="preserve">tipo de </w:t>
      </w:r>
      <w:r w:rsidRPr="004F640F">
        <w:rPr>
          <w:rFonts w:ascii="Verdana" w:hAnsi="Verdana"/>
          <w:sz w:val="20"/>
          <w:szCs w:val="20"/>
          <w:lang w:val="es-PA"/>
        </w:rPr>
        <w:t>ca</w:t>
      </w:r>
      <w:r w:rsidR="00306C19" w:rsidRPr="004F640F">
        <w:rPr>
          <w:rFonts w:ascii="Verdana" w:hAnsi="Verdana"/>
          <w:sz w:val="20"/>
          <w:szCs w:val="20"/>
          <w:lang w:val="es-PA"/>
        </w:rPr>
        <w:t>mbio</w:t>
      </w:r>
      <w:r w:rsidRPr="004F640F">
        <w:rPr>
          <w:rFonts w:ascii="Verdana" w:hAnsi="Verdana"/>
          <w:sz w:val="20"/>
          <w:szCs w:val="20"/>
          <w:lang w:val="es-PA"/>
        </w:rPr>
        <w:t xml:space="preserve"> del día anterior al </w:t>
      </w:r>
      <w:r w:rsidR="006749F5">
        <w:rPr>
          <w:rFonts w:ascii="Verdana" w:hAnsi="Verdana"/>
          <w:sz w:val="20"/>
          <w:szCs w:val="20"/>
          <w:lang w:val="es-PA"/>
        </w:rPr>
        <w:t>depósito.</w:t>
      </w:r>
    </w:p>
    <w:p w:rsidR="005815D6" w:rsidRPr="004F640F" w:rsidRDefault="005815D6" w:rsidP="00B3599C">
      <w:pPr>
        <w:pStyle w:val="ListParagraph"/>
        <w:spacing w:after="0" w:line="240" w:lineRule="auto"/>
        <w:ind w:left="0"/>
        <w:contextualSpacing w:val="0"/>
        <w:jc w:val="both"/>
        <w:rPr>
          <w:rFonts w:ascii="Verdana" w:hAnsi="Verdana"/>
          <w:sz w:val="20"/>
          <w:szCs w:val="20"/>
          <w:lang w:val="es-PA"/>
        </w:rPr>
      </w:pPr>
    </w:p>
    <w:p w:rsidR="00306C19" w:rsidRPr="004F640F" w:rsidRDefault="007C71C5" w:rsidP="00B3599C">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sidRPr="004F640F">
        <w:rPr>
          <w:rFonts w:ascii="Verdana" w:hAnsi="Verdana"/>
          <w:sz w:val="20"/>
          <w:szCs w:val="20"/>
          <w:lang w:val="es-PA"/>
        </w:rPr>
        <w:t>Lo</w:t>
      </w:r>
      <w:r w:rsidR="00306C19" w:rsidRPr="004F640F">
        <w:rPr>
          <w:rFonts w:ascii="Verdana" w:hAnsi="Verdana"/>
          <w:sz w:val="20"/>
          <w:szCs w:val="20"/>
          <w:lang w:val="es-PA"/>
        </w:rPr>
        <w:t xml:space="preserve">s </w:t>
      </w:r>
      <w:r w:rsidR="00306C19" w:rsidRPr="004F640F">
        <w:rPr>
          <w:rFonts w:ascii="Verdana" w:hAnsi="Verdana"/>
          <w:b/>
          <w:i/>
          <w:sz w:val="20"/>
          <w:szCs w:val="20"/>
          <w:lang w:val="es-PA"/>
        </w:rPr>
        <w:t>representantes</w:t>
      </w:r>
      <w:r w:rsidR="00306C19" w:rsidRPr="004F640F">
        <w:rPr>
          <w:rFonts w:ascii="Verdana" w:hAnsi="Verdana"/>
          <w:sz w:val="20"/>
          <w:szCs w:val="20"/>
          <w:lang w:val="es-PA"/>
        </w:rPr>
        <w:t xml:space="preserve"> </w:t>
      </w:r>
      <w:r w:rsidRPr="004F640F">
        <w:rPr>
          <w:rFonts w:ascii="Verdana" w:hAnsi="Verdana"/>
          <w:sz w:val="20"/>
          <w:szCs w:val="20"/>
          <w:lang w:val="es-PA"/>
        </w:rPr>
        <w:t>consideraron</w:t>
      </w:r>
      <w:r w:rsidR="00384DB3" w:rsidRPr="004F640F">
        <w:rPr>
          <w:rFonts w:ascii="Verdana" w:hAnsi="Verdana"/>
          <w:sz w:val="20"/>
          <w:szCs w:val="20"/>
          <w:lang w:val="es-PA"/>
        </w:rPr>
        <w:t xml:space="preserve"> </w:t>
      </w:r>
      <w:r w:rsidR="00306C19" w:rsidRPr="004F640F">
        <w:rPr>
          <w:rFonts w:ascii="Verdana" w:hAnsi="Verdana"/>
          <w:sz w:val="20"/>
          <w:szCs w:val="20"/>
          <w:lang w:val="es-PA"/>
        </w:rPr>
        <w:t xml:space="preserve">que </w:t>
      </w:r>
      <w:r w:rsidR="00384DB3" w:rsidRPr="004F640F">
        <w:rPr>
          <w:rFonts w:ascii="Verdana" w:hAnsi="Verdana"/>
          <w:sz w:val="20"/>
          <w:szCs w:val="20"/>
          <w:lang w:val="es-PA"/>
        </w:rPr>
        <w:t xml:space="preserve">este </w:t>
      </w:r>
      <w:r w:rsidRPr="004F640F">
        <w:rPr>
          <w:rFonts w:ascii="Verdana" w:hAnsi="Verdana"/>
          <w:sz w:val="20"/>
          <w:szCs w:val="20"/>
          <w:lang w:val="es-PA"/>
        </w:rPr>
        <w:t xml:space="preserve">tema no necesita de </w:t>
      </w:r>
      <w:r w:rsidR="005C7D26">
        <w:rPr>
          <w:rFonts w:ascii="Verdana" w:hAnsi="Verdana"/>
          <w:sz w:val="20"/>
          <w:szCs w:val="20"/>
          <w:lang w:val="es-PA"/>
        </w:rPr>
        <w:t xml:space="preserve">una </w:t>
      </w:r>
      <w:r w:rsidRPr="004F640F">
        <w:rPr>
          <w:rFonts w:ascii="Verdana" w:hAnsi="Verdana"/>
          <w:sz w:val="20"/>
          <w:szCs w:val="20"/>
          <w:lang w:val="es-PA"/>
        </w:rPr>
        <w:t>nue</w:t>
      </w:r>
      <w:r w:rsidR="00306C19" w:rsidRPr="004F640F">
        <w:rPr>
          <w:rFonts w:ascii="Verdana" w:hAnsi="Verdana"/>
          <w:sz w:val="20"/>
          <w:szCs w:val="20"/>
          <w:lang w:val="es-PA"/>
        </w:rPr>
        <w:t>va manifesta</w:t>
      </w:r>
      <w:r w:rsidR="00325647" w:rsidRPr="004F640F">
        <w:rPr>
          <w:rFonts w:ascii="Verdana" w:hAnsi="Verdana"/>
          <w:sz w:val="20"/>
          <w:szCs w:val="20"/>
          <w:lang w:val="es-PA"/>
        </w:rPr>
        <w:t>ción</w:t>
      </w:r>
      <w:r w:rsidR="00306C19" w:rsidRPr="004F640F">
        <w:rPr>
          <w:rFonts w:ascii="Verdana" w:hAnsi="Verdana"/>
          <w:sz w:val="20"/>
          <w:szCs w:val="20"/>
          <w:lang w:val="es-PA"/>
        </w:rPr>
        <w:t xml:space="preserve"> </w:t>
      </w:r>
      <w:r w:rsidR="005C7D26">
        <w:rPr>
          <w:rFonts w:ascii="Verdana" w:hAnsi="Verdana"/>
          <w:sz w:val="20"/>
          <w:szCs w:val="20"/>
          <w:lang w:val="es-PA"/>
        </w:rPr>
        <w:t xml:space="preserve">por parte </w:t>
      </w:r>
      <w:r w:rsidR="00306C19" w:rsidRPr="004F640F">
        <w:rPr>
          <w:rFonts w:ascii="Verdana" w:hAnsi="Verdana"/>
          <w:sz w:val="20"/>
          <w:szCs w:val="20"/>
          <w:lang w:val="es-PA"/>
        </w:rPr>
        <w:t>d</w:t>
      </w:r>
      <w:r w:rsidRPr="004F640F">
        <w:rPr>
          <w:rFonts w:ascii="Verdana" w:hAnsi="Verdana"/>
          <w:sz w:val="20"/>
          <w:szCs w:val="20"/>
          <w:lang w:val="es-PA"/>
        </w:rPr>
        <w:t xml:space="preserve">e la Corte, </w:t>
      </w:r>
      <w:r w:rsidR="005E4F3D">
        <w:rPr>
          <w:rFonts w:ascii="Verdana" w:hAnsi="Verdana"/>
          <w:sz w:val="20"/>
          <w:szCs w:val="20"/>
          <w:lang w:val="es-PA"/>
        </w:rPr>
        <w:t>dado</w:t>
      </w:r>
      <w:r w:rsidR="00306C19" w:rsidRPr="004F640F">
        <w:rPr>
          <w:rFonts w:ascii="Verdana" w:hAnsi="Verdana"/>
          <w:sz w:val="20"/>
          <w:szCs w:val="20"/>
          <w:lang w:val="es-PA"/>
        </w:rPr>
        <w:t xml:space="preserve"> que </w:t>
      </w:r>
      <w:r w:rsidRPr="004F640F">
        <w:rPr>
          <w:rFonts w:ascii="Verdana" w:hAnsi="Verdana"/>
          <w:sz w:val="20"/>
          <w:szCs w:val="20"/>
          <w:lang w:val="es-PA"/>
        </w:rPr>
        <w:t>l</w:t>
      </w:r>
      <w:r w:rsidR="00306C19" w:rsidRPr="004F640F">
        <w:rPr>
          <w:rFonts w:ascii="Verdana" w:hAnsi="Verdana"/>
          <w:sz w:val="20"/>
          <w:szCs w:val="20"/>
          <w:lang w:val="es-PA"/>
        </w:rPr>
        <w:t xml:space="preserve">a </w:t>
      </w:r>
      <w:r w:rsidR="00C60BCD" w:rsidRPr="004F640F">
        <w:rPr>
          <w:rFonts w:ascii="Verdana" w:hAnsi="Verdana"/>
          <w:sz w:val="20"/>
          <w:szCs w:val="20"/>
          <w:lang w:val="es-PA"/>
        </w:rPr>
        <w:t>sentencia</w:t>
      </w:r>
      <w:r w:rsidRPr="004F640F">
        <w:rPr>
          <w:rFonts w:ascii="Verdana" w:hAnsi="Verdana"/>
          <w:sz w:val="20"/>
          <w:szCs w:val="20"/>
          <w:lang w:val="es-PA"/>
        </w:rPr>
        <w:t xml:space="preserve"> queda clara en s</w:t>
      </w:r>
      <w:r w:rsidR="00306C19" w:rsidRPr="004F640F">
        <w:rPr>
          <w:rFonts w:ascii="Verdana" w:hAnsi="Verdana"/>
          <w:sz w:val="20"/>
          <w:szCs w:val="20"/>
          <w:lang w:val="es-PA"/>
        </w:rPr>
        <w:t xml:space="preserve">us </w:t>
      </w:r>
      <w:r w:rsidR="00F86B87" w:rsidRPr="004F640F">
        <w:rPr>
          <w:rFonts w:ascii="Verdana" w:hAnsi="Verdana"/>
          <w:sz w:val="20"/>
          <w:szCs w:val="20"/>
          <w:lang w:val="es-PA"/>
        </w:rPr>
        <w:t>párrafos</w:t>
      </w:r>
      <w:r w:rsidR="00306C19" w:rsidRPr="004F640F">
        <w:rPr>
          <w:rFonts w:ascii="Verdana" w:hAnsi="Verdana"/>
          <w:sz w:val="20"/>
          <w:szCs w:val="20"/>
          <w:lang w:val="es-PA"/>
        </w:rPr>
        <w:t xml:space="preserve"> 498 a 501.</w:t>
      </w:r>
    </w:p>
    <w:p w:rsidR="00C85EE7" w:rsidRPr="004F640F" w:rsidRDefault="00C85EE7" w:rsidP="00C85EE7">
      <w:pPr>
        <w:pStyle w:val="ListParagraph"/>
        <w:rPr>
          <w:rFonts w:ascii="Verdana" w:hAnsi="Verdana"/>
          <w:sz w:val="20"/>
          <w:szCs w:val="20"/>
          <w:lang w:val="es-PA"/>
        </w:rPr>
      </w:pPr>
    </w:p>
    <w:p w:rsidR="00306C19" w:rsidRPr="004F640F" w:rsidRDefault="007C71C5" w:rsidP="00B3599C">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sidRPr="004F640F">
        <w:rPr>
          <w:rFonts w:ascii="Verdana" w:hAnsi="Verdana"/>
          <w:sz w:val="20"/>
          <w:szCs w:val="20"/>
          <w:lang w:val="es-PA"/>
        </w:rPr>
        <w:t>La</w:t>
      </w:r>
      <w:r w:rsidR="00C85EE7" w:rsidRPr="004F640F">
        <w:rPr>
          <w:rFonts w:ascii="Verdana" w:hAnsi="Verdana"/>
          <w:sz w:val="20"/>
          <w:szCs w:val="20"/>
          <w:lang w:val="es-PA"/>
        </w:rPr>
        <w:t xml:space="preserve"> </w:t>
      </w:r>
      <w:r w:rsidR="00325647" w:rsidRPr="004F640F">
        <w:rPr>
          <w:rFonts w:ascii="Verdana" w:hAnsi="Verdana"/>
          <w:b/>
          <w:i/>
          <w:sz w:val="20"/>
          <w:szCs w:val="20"/>
          <w:lang w:val="es-PA"/>
        </w:rPr>
        <w:t>Comisión</w:t>
      </w:r>
      <w:r w:rsidR="00C85EE7" w:rsidRPr="004F640F">
        <w:rPr>
          <w:rFonts w:ascii="Verdana" w:hAnsi="Verdana"/>
          <w:sz w:val="20"/>
          <w:szCs w:val="20"/>
          <w:lang w:val="es-PA"/>
        </w:rPr>
        <w:t xml:space="preserve"> </w:t>
      </w:r>
      <w:r w:rsidR="006749F5">
        <w:rPr>
          <w:rFonts w:ascii="Verdana" w:hAnsi="Verdana"/>
          <w:sz w:val="20"/>
          <w:szCs w:val="20"/>
          <w:lang w:val="es-PA"/>
        </w:rPr>
        <w:t>reiteró sus</w:t>
      </w:r>
      <w:r w:rsidRPr="004F640F">
        <w:rPr>
          <w:rFonts w:ascii="Verdana" w:hAnsi="Verdana"/>
          <w:sz w:val="20"/>
          <w:szCs w:val="20"/>
          <w:lang w:val="es-PA"/>
        </w:rPr>
        <w:t xml:space="preserve"> observaciones </w:t>
      </w:r>
      <w:r w:rsidR="006749F5">
        <w:rPr>
          <w:rFonts w:ascii="Verdana" w:hAnsi="Verdana"/>
          <w:sz w:val="20"/>
          <w:szCs w:val="20"/>
          <w:lang w:val="es-PA"/>
        </w:rPr>
        <w:t>sobre el punto anterior</w:t>
      </w:r>
      <w:r w:rsidR="006749F5">
        <w:rPr>
          <w:rFonts w:ascii="Verdana" w:hAnsi="Verdana"/>
          <w:sz w:val="20"/>
          <w:szCs w:val="20"/>
        </w:rPr>
        <w:t>.</w:t>
      </w:r>
    </w:p>
    <w:p w:rsidR="00C85EE7" w:rsidRPr="004F640F" w:rsidRDefault="00C85EE7" w:rsidP="00C85EE7">
      <w:pPr>
        <w:pStyle w:val="ListParagraph"/>
        <w:spacing w:after="0" w:line="240" w:lineRule="auto"/>
        <w:ind w:left="0"/>
        <w:contextualSpacing w:val="0"/>
        <w:jc w:val="both"/>
        <w:rPr>
          <w:rFonts w:ascii="Verdana" w:hAnsi="Verdana"/>
          <w:sz w:val="20"/>
          <w:szCs w:val="20"/>
          <w:lang w:val="es-PA"/>
        </w:rPr>
      </w:pPr>
    </w:p>
    <w:p w:rsidR="0011627A" w:rsidRPr="004F640F" w:rsidRDefault="007C71C5" w:rsidP="00B3599C">
      <w:pPr>
        <w:pStyle w:val="ListParagraph"/>
        <w:spacing w:after="0" w:line="240" w:lineRule="auto"/>
        <w:ind w:left="0"/>
        <w:contextualSpacing w:val="0"/>
        <w:jc w:val="both"/>
        <w:rPr>
          <w:rFonts w:ascii="Verdana" w:hAnsi="Verdana"/>
          <w:b/>
          <w:i/>
          <w:sz w:val="20"/>
          <w:szCs w:val="20"/>
          <w:lang w:val="es-PA"/>
        </w:rPr>
      </w:pPr>
      <w:r w:rsidRPr="004F640F">
        <w:rPr>
          <w:rFonts w:ascii="Verdana" w:hAnsi="Verdana"/>
          <w:b/>
          <w:i/>
          <w:sz w:val="20"/>
          <w:szCs w:val="20"/>
          <w:lang w:val="es-PA"/>
        </w:rPr>
        <w:t>Consideracion</w:t>
      </w:r>
      <w:r w:rsidR="00306C19" w:rsidRPr="004F640F">
        <w:rPr>
          <w:rFonts w:ascii="Verdana" w:hAnsi="Verdana"/>
          <w:b/>
          <w:i/>
          <w:sz w:val="20"/>
          <w:szCs w:val="20"/>
          <w:lang w:val="es-PA"/>
        </w:rPr>
        <w:t>es d</w:t>
      </w:r>
      <w:r w:rsidRPr="004F640F">
        <w:rPr>
          <w:rFonts w:ascii="Verdana" w:hAnsi="Verdana"/>
          <w:b/>
          <w:i/>
          <w:sz w:val="20"/>
          <w:szCs w:val="20"/>
          <w:lang w:val="es-PA"/>
        </w:rPr>
        <w:t>e l</w:t>
      </w:r>
      <w:r w:rsidR="00306C19" w:rsidRPr="004F640F">
        <w:rPr>
          <w:rFonts w:ascii="Verdana" w:hAnsi="Verdana"/>
          <w:b/>
          <w:i/>
          <w:sz w:val="20"/>
          <w:szCs w:val="20"/>
          <w:lang w:val="es-PA"/>
        </w:rPr>
        <w:t>a Corte</w:t>
      </w:r>
    </w:p>
    <w:p w:rsidR="00306C19" w:rsidRPr="004F640F" w:rsidRDefault="00306C19" w:rsidP="00B3599C">
      <w:pPr>
        <w:pStyle w:val="ListParagraph"/>
        <w:spacing w:after="0" w:line="240" w:lineRule="auto"/>
        <w:ind w:left="0"/>
        <w:contextualSpacing w:val="0"/>
        <w:jc w:val="both"/>
        <w:rPr>
          <w:rFonts w:ascii="Verdana" w:hAnsi="Verdana"/>
          <w:i/>
          <w:sz w:val="20"/>
          <w:szCs w:val="20"/>
          <w:lang w:val="es-PA"/>
        </w:rPr>
      </w:pPr>
    </w:p>
    <w:p w:rsidR="00306C19" w:rsidRPr="004F640F" w:rsidRDefault="007C71C5" w:rsidP="00B3599C">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sidRPr="004F640F">
        <w:rPr>
          <w:rFonts w:ascii="Verdana" w:hAnsi="Verdana"/>
          <w:sz w:val="20"/>
          <w:szCs w:val="20"/>
          <w:lang w:val="es-PA"/>
        </w:rPr>
        <w:t xml:space="preserve">La </w:t>
      </w:r>
      <w:r w:rsidR="006749F5">
        <w:rPr>
          <w:rFonts w:ascii="Verdana" w:hAnsi="Verdana"/>
          <w:sz w:val="20"/>
          <w:szCs w:val="20"/>
          <w:lang w:val="es-PA"/>
        </w:rPr>
        <w:t>S</w:t>
      </w:r>
      <w:r w:rsidR="00C60BCD" w:rsidRPr="004F640F">
        <w:rPr>
          <w:rFonts w:ascii="Verdana" w:hAnsi="Verdana"/>
          <w:sz w:val="20"/>
          <w:szCs w:val="20"/>
          <w:lang w:val="es-PA"/>
        </w:rPr>
        <w:t>entencia</w:t>
      </w:r>
      <w:r w:rsidR="00306C19" w:rsidRPr="004F640F">
        <w:rPr>
          <w:rFonts w:ascii="Verdana" w:hAnsi="Verdana"/>
          <w:sz w:val="20"/>
          <w:szCs w:val="20"/>
          <w:lang w:val="es-PA"/>
        </w:rPr>
        <w:t xml:space="preserve"> d</w:t>
      </w:r>
      <w:r w:rsidRPr="004F640F">
        <w:rPr>
          <w:rFonts w:ascii="Verdana" w:hAnsi="Verdana"/>
          <w:sz w:val="20"/>
          <w:szCs w:val="20"/>
          <w:lang w:val="es-PA"/>
        </w:rPr>
        <w:t>e l</w:t>
      </w:r>
      <w:r w:rsidR="00306C19" w:rsidRPr="004F640F">
        <w:rPr>
          <w:rFonts w:ascii="Verdana" w:hAnsi="Verdana"/>
          <w:sz w:val="20"/>
          <w:szCs w:val="20"/>
          <w:lang w:val="es-PA"/>
        </w:rPr>
        <w:t xml:space="preserve">a Corte </w:t>
      </w:r>
      <w:r w:rsidRPr="004F640F">
        <w:rPr>
          <w:rFonts w:ascii="Verdana" w:hAnsi="Verdana"/>
          <w:sz w:val="20"/>
          <w:szCs w:val="20"/>
          <w:lang w:val="es-PA"/>
        </w:rPr>
        <w:t>estableció</w:t>
      </w:r>
      <w:r w:rsidR="005161EC" w:rsidRPr="004F640F">
        <w:rPr>
          <w:rFonts w:ascii="Verdana" w:hAnsi="Verdana"/>
          <w:sz w:val="20"/>
          <w:szCs w:val="20"/>
          <w:lang w:val="es-PA"/>
        </w:rPr>
        <w:t xml:space="preserve"> </w:t>
      </w:r>
      <w:r w:rsidRPr="004F640F">
        <w:rPr>
          <w:rFonts w:ascii="Verdana" w:hAnsi="Verdana"/>
          <w:sz w:val="20"/>
          <w:szCs w:val="20"/>
          <w:lang w:val="es-PA"/>
        </w:rPr>
        <w:t>las condiciones en que el pag</w:t>
      </w:r>
      <w:r w:rsidR="00306C19" w:rsidRPr="004F640F">
        <w:rPr>
          <w:rFonts w:ascii="Verdana" w:hAnsi="Verdana"/>
          <w:sz w:val="20"/>
          <w:szCs w:val="20"/>
          <w:lang w:val="es-PA"/>
        </w:rPr>
        <w:t xml:space="preserve">o </w:t>
      </w:r>
      <w:r w:rsidRPr="004F640F">
        <w:rPr>
          <w:rFonts w:ascii="Verdana" w:hAnsi="Verdana"/>
          <w:sz w:val="20"/>
          <w:szCs w:val="20"/>
          <w:lang w:val="es-PA"/>
        </w:rPr>
        <w:t>de la</w:t>
      </w:r>
      <w:r w:rsidR="005161EC" w:rsidRPr="004F640F">
        <w:rPr>
          <w:rFonts w:ascii="Verdana" w:hAnsi="Verdana"/>
          <w:sz w:val="20"/>
          <w:szCs w:val="20"/>
          <w:lang w:val="es-PA"/>
        </w:rPr>
        <w:t>s inde</w:t>
      </w:r>
      <w:r w:rsidRPr="004F640F">
        <w:rPr>
          <w:rFonts w:ascii="Verdana" w:hAnsi="Verdana"/>
          <w:sz w:val="20"/>
          <w:szCs w:val="20"/>
          <w:lang w:val="es-PA"/>
        </w:rPr>
        <w:t>mnizaciones compensato</w:t>
      </w:r>
      <w:r w:rsidR="005161EC" w:rsidRPr="004F640F">
        <w:rPr>
          <w:rFonts w:ascii="Verdana" w:hAnsi="Verdana"/>
          <w:sz w:val="20"/>
          <w:szCs w:val="20"/>
          <w:lang w:val="es-PA"/>
        </w:rPr>
        <w:t xml:space="preserve">rias </w:t>
      </w:r>
      <w:r w:rsidRPr="004F640F">
        <w:rPr>
          <w:rFonts w:ascii="Verdana" w:hAnsi="Verdana"/>
          <w:sz w:val="20"/>
          <w:szCs w:val="20"/>
          <w:lang w:val="es-PA"/>
        </w:rPr>
        <w:t>deb</w:t>
      </w:r>
      <w:r w:rsidR="00306C19" w:rsidRPr="004F640F">
        <w:rPr>
          <w:rFonts w:ascii="Verdana" w:hAnsi="Verdana"/>
          <w:sz w:val="20"/>
          <w:szCs w:val="20"/>
          <w:lang w:val="es-PA"/>
        </w:rPr>
        <w:t xml:space="preserve">e ser </w:t>
      </w:r>
      <w:r w:rsidR="00231CD0">
        <w:rPr>
          <w:rFonts w:ascii="Verdana" w:hAnsi="Verdana"/>
          <w:sz w:val="20"/>
          <w:szCs w:val="20"/>
          <w:lang w:val="es-PA"/>
        </w:rPr>
        <w:t>efectuado</w:t>
      </w:r>
      <w:r w:rsidR="00306C19" w:rsidRPr="004F640F">
        <w:rPr>
          <w:rFonts w:ascii="Verdana" w:hAnsi="Verdana"/>
          <w:sz w:val="20"/>
          <w:szCs w:val="20"/>
          <w:lang w:val="es-PA"/>
        </w:rPr>
        <w:t xml:space="preserve"> </w:t>
      </w:r>
      <w:r w:rsidRPr="004F640F">
        <w:rPr>
          <w:rFonts w:ascii="Verdana" w:hAnsi="Verdana"/>
          <w:sz w:val="20"/>
          <w:szCs w:val="20"/>
          <w:lang w:val="es-PA"/>
        </w:rPr>
        <w:t>e</w:t>
      </w:r>
      <w:r w:rsidR="00306C19" w:rsidRPr="004F640F">
        <w:rPr>
          <w:rFonts w:ascii="Verdana" w:hAnsi="Verdana"/>
          <w:sz w:val="20"/>
          <w:szCs w:val="20"/>
          <w:lang w:val="es-PA"/>
        </w:rPr>
        <w:t>n</w:t>
      </w:r>
      <w:r w:rsidRPr="004F640F">
        <w:rPr>
          <w:rFonts w:ascii="Verdana" w:hAnsi="Verdana"/>
          <w:sz w:val="20"/>
          <w:szCs w:val="20"/>
          <w:lang w:val="es-PA"/>
        </w:rPr>
        <w:t xml:space="preserve"> l</w:t>
      </w:r>
      <w:r w:rsidR="00306C19" w:rsidRPr="004F640F">
        <w:rPr>
          <w:rFonts w:ascii="Verdana" w:hAnsi="Verdana"/>
          <w:sz w:val="20"/>
          <w:szCs w:val="20"/>
          <w:lang w:val="es-PA"/>
        </w:rPr>
        <w:t xml:space="preserve">os </w:t>
      </w:r>
      <w:r w:rsidR="00F86B87" w:rsidRPr="004F640F">
        <w:rPr>
          <w:rFonts w:ascii="Verdana" w:hAnsi="Verdana"/>
          <w:sz w:val="20"/>
          <w:szCs w:val="20"/>
          <w:lang w:val="es-PA"/>
        </w:rPr>
        <w:t>párrafos</w:t>
      </w:r>
      <w:r w:rsidR="00306C19" w:rsidRPr="004F640F">
        <w:rPr>
          <w:rFonts w:ascii="Verdana" w:hAnsi="Verdana"/>
          <w:sz w:val="20"/>
          <w:szCs w:val="20"/>
          <w:lang w:val="es-PA"/>
        </w:rPr>
        <w:t xml:space="preserve"> 496 a </w:t>
      </w:r>
      <w:r w:rsidR="00841794" w:rsidRPr="004F640F">
        <w:rPr>
          <w:rFonts w:ascii="Verdana" w:hAnsi="Verdana"/>
          <w:sz w:val="20"/>
          <w:szCs w:val="20"/>
          <w:lang w:val="es-PA"/>
        </w:rPr>
        <w:t>499</w:t>
      </w:r>
      <w:r w:rsidR="002807B2">
        <w:rPr>
          <w:rFonts w:ascii="Verdana" w:hAnsi="Verdana"/>
          <w:sz w:val="20"/>
          <w:szCs w:val="20"/>
          <w:lang w:val="es-PA"/>
        </w:rPr>
        <w:t>.</w:t>
      </w:r>
    </w:p>
    <w:p w:rsidR="00306C19" w:rsidRPr="004F640F" w:rsidRDefault="00306C19" w:rsidP="00B3599C">
      <w:pPr>
        <w:pStyle w:val="ListParagraph"/>
        <w:spacing w:after="0" w:line="240" w:lineRule="auto"/>
        <w:ind w:left="576"/>
        <w:contextualSpacing w:val="0"/>
        <w:jc w:val="both"/>
        <w:rPr>
          <w:rFonts w:ascii="Verdana" w:hAnsi="Verdana"/>
          <w:sz w:val="18"/>
          <w:szCs w:val="18"/>
          <w:lang w:val="es-PA"/>
        </w:rPr>
      </w:pPr>
    </w:p>
    <w:p w:rsidR="00306C19" w:rsidRPr="004F640F" w:rsidRDefault="007C71C5" w:rsidP="00F3739F">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sidRPr="004F640F">
        <w:rPr>
          <w:rFonts w:ascii="Verdana" w:hAnsi="Verdana"/>
          <w:sz w:val="20"/>
          <w:szCs w:val="20"/>
          <w:lang w:val="es-PA"/>
        </w:rPr>
        <w:t>La</w:t>
      </w:r>
      <w:r w:rsidR="0005290E" w:rsidRPr="004F640F">
        <w:rPr>
          <w:rFonts w:ascii="Verdana" w:hAnsi="Verdana"/>
          <w:sz w:val="20"/>
          <w:szCs w:val="20"/>
          <w:lang w:val="es-PA"/>
        </w:rPr>
        <w:t xml:space="preserve"> Corte considera </w:t>
      </w:r>
      <w:r w:rsidRPr="004F640F">
        <w:rPr>
          <w:rFonts w:ascii="Verdana" w:hAnsi="Verdana"/>
          <w:sz w:val="20"/>
          <w:szCs w:val="20"/>
          <w:lang w:val="es-PA"/>
        </w:rPr>
        <w:t xml:space="preserve">que el punto </w:t>
      </w:r>
      <w:r w:rsidR="00C23D3A">
        <w:rPr>
          <w:rFonts w:ascii="Verdana" w:hAnsi="Verdana"/>
          <w:sz w:val="20"/>
          <w:szCs w:val="20"/>
          <w:lang w:val="es-PA"/>
        </w:rPr>
        <w:t>planteado</w:t>
      </w:r>
      <w:r w:rsidRPr="004F640F">
        <w:rPr>
          <w:rFonts w:ascii="Verdana" w:hAnsi="Verdana"/>
          <w:sz w:val="20"/>
          <w:szCs w:val="20"/>
          <w:lang w:val="es-PA"/>
        </w:rPr>
        <w:t xml:space="preserve"> por el Estado está claro en l</w:t>
      </w:r>
      <w:r w:rsidR="0005290E" w:rsidRPr="004F640F">
        <w:rPr>
          <w:rFonts w:ascii="Verdana" w:hAnsi="Verdana"/>
          <w:sz w:val="20"/>
          <w:szCs w:val="20"/>
          <w:lang w:val="es-PA"/>
        </w:rPr>
        <w:t xml:space="preserve">a </w:t>
      </w:r>
      <w:r w:rsidR="00C60BCD" w:rsidRPr="004F640F">
        <w:rPr>
          <w:rFonts w:ascii="Verdana" w:hAnsi="Verdana"/>
          <w:sz w:val="20"/>
          <w:szCs w:val="20"/>
          <w:lang w:val="es-PA"/>
        </w:rPr>
        <w:t>Sentencia</w:t>
      </w:r>
      <w:r w:rsidRPr="004F640F">
        <w:rPr>
          <w:rFonts w:ascii="Verdana" w:hAnsi="Verdana"/>
          <w:sz w:val="20"/>
          <w:szCs w:val="20"/>
          <w:lang w:val="es-PA"/>
        </w:rPr>
        <w:t xml:space="preserve">, </w:t>
      </w:r>
      <w:r w:rsidR="00C23D3A">
        <w:rPr>
          <w:rFonts w:ascii="Verdana" w:hAnsi="Verdana"/>
          <w:sz w:val="20"/>
          <w:szCs w:val="20"/>
          <w:lang w:val="es-PA"/>
        </w:rPr>
        <w:t>dado</w:t>
      </w:r>
      <w:r w:rsidR="0005290E" w:rsidRPr="004F640F">
        <w:rPr>
          <w:rFonts w:ascii="Verdana" w:hAnsi="Verdana"/>
          <w:sz w:val="20"/>
          <w:szCs w:val="20"/>
          <w:lang w:val="es-PA"/>
        </w:rPr>
        <w:t xml:space="preserve"> que d</w:t>
      </w:r>
      <w:r w:rsidRPr="004F640F">
        <w:rPr>
          <w:rFonts w:ascii="Verdana" w:hAnsi="Verdana"/>
          <w:sz w:val="20"/>
          <w:szCs w:val="20"/>
          <w:lang w:val="es-PA"/>
        </w:rPr>
        <w:t>e la lectura del</w:t>
      </w:r>
      <w:r w:rsidR="00162F22" w:rsidRPr="004F640F">
        <w:rPr>
          <w:rFonts w:ascii="Verdana" w:hAnsi="Verdana"/>
          <w:sz w:val="20"/>
          <w:szCs w:val="20"/>
          <w:lang w:val="es-PA"/>
        </w:rPr>
        <w:t xml:space="preserve"> </w:t>
      </w:r>
      <w:r w:rsidR="00F86B87" w:rsidRPr="004F640F">
        <w:rPr>
          <w:rFonts w:ascii="Verdana" w:hAnsi="Verdana"/>
          <w:sz w:val="20"/>
          <w:szCs w:val="20"/>
          <w:lang w:val="es-PA"/>
        </w:rPr>
        <w:t>párrafo</w:t>
      </w:r>
      <w:r w:rsidR="00162F22" w:rsidRPr="004F640F">
        <w:rPr>
          <w:rFonts w:ascii="Verdana" w:hAnsi="Verdana"/>
          <w:sz w:val="20"/>
          <w:szCs w:val="20"/>
          <w:lang w:val="es-PA"/>
        </w:rPr>
        <w:t xml:space="preserve"> 498 </w:t>
      </w:r>
      <w:r w:rsidRPr="00C23D3A">
        <w:rPr>
          <w:rFonts w:ascii="Verdana" w:hAnsi="Verdana"/>
          <w:sz w:val="20"/>
          <w:szCs w:val="20"/>
          <w:lang w:val="es-PA"/>
        </w:rPr>
        <w:t xml:space="preserve">se </w:t>
      </w:r>
      <w:r w:rsidR="00162F22" w:rsidRPr="00C23D3A">
        <w:rPr>
          <w:rFonts w:ascii="Verdana" w:hAnsi="Verdana"/>
          <w:sz w:val="20"/>
          <w:szCs w:val="20"/>
          <w:lang w:val="es-PA"/>
        </w:rPr>
        <w:t>de</w:t>
      </w:r>
      <w:r w:rsidRPr="00C23D3A">
        <w:rPr>
          <w:rFonts w:ascii="Verdana" w:hAnsi="Verdana"/>
          <w:sz w:val="20"/>
          <w:szCs w:val="20"/>
          <w:lang w:val="es-PA"/>
        </w:rPr>
        <w:t>sprende</w:t>
      </w:r>
      <w:r w:rsidR="00162F22" w:rsidRPr="004F640F">
        <w:rPr>
          <w:rFonts w:ascii="Verdana" w:hAnsi="Verdana"/>
          <w:sz w:val="20"/>
          <w:szCs w:val="20"/>
          <w:lang w:val="es-PA"/>
        </w:rPr>
        <w:t xml:space="preserve"> que </w:t>
      </w:r>
      <w:r w:rsidRPr="004F640F">
        <w:rPr>
          <w:rFonts w:ascii="Verdana" w:hAnsi="Verdana"/>
          <w:sz w:val="20"/>
          <w:szCs w:val="20"/>
          <w:lang w:val="es-PA"/>
        </w:rPr>
        <w:t>l</w:t>
      </w:r>
      <w:r w:rsidR="00306C19" w:rsidRPr="004F640F">
        <w:rPr>
          <w:rFonts w:ascii="Verdana" w:hAnsi="Verdana"/>
          <w:sz w:val="20"/>
          <w:szCs w:val="20"/>
          <w:lang w:val="es-PA"/>
        </w:rPr>
        <w:t xml:space="preserve">os valores </w:t>
      </w:r>
      <w:r w:rsidR="005161EC" w:rsidRPr="004F640F">
        <w:rPr>
          <w:rFonts w:ascii="Verdana" w:hAnsi="Verdana"/>
          <w:sz w:val="20"/>
          <w:szCs w:val="20"/>
          <w:lang w:val="es-PA"/>
        </w:rPr>
        <w:t xml:space="preserve">determinados </w:t>
      </w:r>
      <w:r w:rsidRPr="004F640F">
        <w:rPr>
          <w:rFonts w:ascii="Verdana" w:hAnsi="Verdana"/>
          <w:sz w:val="20"/>
          <w:szCs w:val="20"/>
          <w:lang w:val="es-PA"/>
        </w:rPr>
        <w:t>en</w:t>
      </w:r>
      <w:r w:rsidR="00306C19" w:rsidRPr="004F640F">
        <w:rPr>
          <w:rFonts w:ascii="Verdana" w:hAnsi="Verdana"/>
          <w:sz w:val="20"/>
          <w:szCs w:val="20"/>
          <w:lang w:val="es-PA"/>
        </w:rPr>
        <w:t xml:space="preserve"> dólares </w:t>
      </w:r>
      <w:r w:rsidR="005161EC" w:rsidRPr="004F640F">
        <w:rPr>
          <w:rFonts w:ascii="Verdana" w:hAnsi="Verdana"/>
          <w:sz w:val="20"/>
          <w:szCs w:val="20"/>
          <w:lang w:val="es-PA"/>
        </w:rPr>
        <w:t xml:space="preserve">estadunidenses </w:t>
      </w:r>
      <w:r w:rsidRPr="004F640F">
        <w:rPr>
          <w:rFonts w:ascii="Verdana" w:hAnsi="Verdana"/>
          <w:sz w:val="20"/>
          <w:szCs w:val="20"/>
          <w:lang w:val="es-PA"/>
        </w:rPr>
        <w:t>pue</w:t>
      </w:r>
      <w:r w:rsidR="00306C19" w:rsidRPr="004F640F">
        <w:rPr>
          <w:rFonts w:ascii="Verdana" w:hAnsi="Verdana"/>
          <w:sz w:val="20"/>
          <w:szCs w:val="20"/>
          <w:lang w:val="es-PA"/>
        </w:rPr>
        <w:t>de</w:t>
      </w:r>
      <w:r w:rsidRPr="004F640F">
        <w:rPr>
          <w:rFonts w:ascii="Verdana" w:hAnsi="Verdana"/>
          <w:sz w:val="20"/>
          <w:szCs w:val="20"/>
          <w:lang w:val="es-PA"/>
        </w:rPr>
        <w:t>n</w:t>
      </w:r>
      <w:r w:rsidR="0005290E" w:rsidRPr="004F640F">
        <w:rPr>
          <w:rFonts w:ascii="Verdana" w:hAnsi="Verdana"/>
          <w:sz w:val="20"/>
          <w:szCs w:val="20"/>
          <w:lang w:val="es-PA"/>
        </w:rPr>
        <w:t xml:space="preserve"> ser pag</w:t>
      </w:r>
      <w:r w:rsidRPr="004F640F">
        <w:rPr>
          <w:rFonts w:ascii="Verdana" w:hAnsi="Verdana"/>
          <w:sz w:val="20"/>
          <w:szCs w:val="20"/>
          <w:lang w:val="es-PA"/>
        </w:rPr>
        <w:t>ados en</w:t>
      </w:r>
      <w:r w:rsidR="0005290E" w:rsidRPr="004F640F">
        <w:rPr>
          <w:rFonts w:ascii="Verdana" w:hAnsi="Verdana"/>
          <w:sz w:val="20"/>
          <w:szCs w:val="20"/>
          <w:lang w:val="es-PA"/>
        </w:rPr>
        <w:t xml:space="preserve"> mo</w:t>
      </w:r>
      <w:r w:rsidRPr="004F640F">
        <w:rPr>
          <w:rFonts w:ascii="Verdana" w:hAnsi="Verdana"/>
          <w:sz w:val="20"/>
          <w:szCs w:val="20"/>
          <w:lang w:val="es-PA"/>
        </w:rPr>
        <w:t>neda brasileña</w:t>
      </w:r>
      <w:r w:rsidR="0005290E" w:rsidRPr="004F640F">
        <w:rPr>
          <w:rFonts w:ascii="Verdana" w:hAnsi="Verdana"/>
          <w:sz w:val="20"/>
          <w:szCs w:val="20"/>
          <w:lang w:val="es-PA"/>
        </w:rPr>
        <w:t xml:space="preserve">. </w:t>
      </w:r>
      <w:r w:rsidR="00535FC6" w:rsidRPr="004F640F">
        <w:rPr>
          <w:rFonts w:ascii="Verdana" w:hAnsi="Verdana"/>
          <w:sz w:val="20"/>
          <w:szCs w:val="20"/>
          <w:lang w:val="es-PA"/>
        </w:rPr>
        <w:t>Por</w:t>
      </w:r>
      <w:r w:rsidRPr="004F640F">
        <w:rPr>
          <w:rFonts w:ascii="Verdana" w:hAnsi="Verdana"/>
          <w:sz w:val="20"/>
          <w:szCs w:val="20"/>
          <w:lang w:val="es-PA"/>
        </w:rPr>
        <w:t xml:space="preserve"> lo </w:t>
      </w:r>
      <w:r w:rsidR="00535FC6" w:rsidRPr="004F640F">
        <w:rPr>
          <w:rFonts w:ascii="Verdana" w:hAnsi="Verdana"/>
          <w:sz w:val="20"/>
          <w:szCs w:val="20"/>
          <w:lang w:val="es-PA"/>
        </w:rPr>
        <w:t xml:space="preserve">tanto, </w:t>
      </w:r>
      <w:r w:rsidRPr="004F640F">
        <w:rPr>
          <w:rFonts w:ascii="Verdana" w:hAnsi="Verdana"/>
          <w:sz w:val="20"/>
          <w:szCs w:val="20"/>
          <w:lang w:val="es-PA"/>
        </w:rPr>
        <w:t xml:space="preserve">se </w:t>
      </w:r>
      <w:r w:rsidR="00535FC6" w:rsidRPr="004F640F">
        <w:rPr>
          <w:rFonts w:ascii="Verdana" w:hAnsi="Verdana"/>
          <w:sz w:val="20"/>
          <w:szCs w:val="20"/>
          <w:lang w:val="es-PA"/>
        </w:rPr>
        <w:t>d</w:t>
      </w:r>
      <w:r w:rsidRPr="004F640F">
        <w:rPr>
          <w:rFonts w:ascii="Verdana" w:hAnsi="Verdana"/>
          <w:sz w:val="20"/>
          <w:szCs w:val="20"/>
          <w:lang w:val="es-PA"/>
        </w:rPr>
        <w:t>ebe</w:t>
      </w:r>
      <w:r w:rsidR="00306C19" w:rsidRPr="004F640F">
        <w:rPr>
          <w:rFonts w:ascii="Verdana" w:hAnsi="Verdana"/>
          <w:sz w:val="20"/>
          <w:szCs w:val="20"/>
          <w:lang w:val="es-PA"/>
        </w:rPr>
        <w:t xml:space="preserve"> utiliza</w:t>
      </w:r>
      <w:r w:rsidR="0005290E" w:rsidRPr="004F640F">
        <w:rPr>
          <w:rFonts w:ascii="Verdana" w:hAnsi="Verdana"/>
          <w:sz w:val="20"/>
          <w:szCs w:val="20"/>
          <w:lang w:val="es-PA"/>
        </w:rPr>
        <w:t>r</w:t>
      </w:r>
      <w:r w:rsidR="00306C19" w:rsidRPr="004F640F">
        <w:rPr>
          <w:rFonts w:ascii="Verdana" w:hAnsi="Verdana"/>
          <w:sz w:val="20"/>
          <w:szCs w:val="20"/>
          <w:lang w:val="es-PA"/>
        </w:rPr>
        <w:t xml:space="preserve"> para </w:t>
      </w:r>
      <w:r w:rsidRPr="004F640F">
        <w:rPr>
          <w:rFonts w:ascii="Verdana" w:hAnsi="Verdana"/>
          <w:sz w:val="20"/>
          <w:szCs w:val="20"/>
          <w:lang w:val="es-PA"/>
        </w:rPr>
        <w:t xml:space="preserve">el cálculo el tipo de cambio </w:t>
      </w:r>
      <w:r w:rsidR="00753D08">
        <w:rPr>
          <w:rFonts w:ascii="Verdana" w:hAnsi="Verdana"/>
          <w:sz w:val="20"/>
          <w:szCs w:val="20"/>
          <w:lang w:val="es-PA"/>
        </w:rPr>
        <w:t xml:space="preserve">que se encuentre </w:t>
      </w:r>
      <w:r w:rsidRPr="004F640F">
        <w:rPr>
          <w:rFonts w:ascii="Verdana" w:hAnsi="Verdana"/>
          <w:sz w:val="20"/>
          <w:szCs w:val="20"/>
          <w:lang w:val="es-PA"/>
        </w:rPr>
        <w:t>vigente en la bolsa de Nueva York, Estados Unidos de América, en el día anterior al pag</w:t>
      </w:r>
      <w:r w:rsidR="00306C19" w:rsidRPr="004F640F">
        <w:rPr>
          <w:rFonts w:ascii="Verdana" w:hAnsi="Verdana"/>
          <w:sz w:val="20"/>
          <w:szCs w:val="20"/>
          <w:lang w:val="es-PA"/>
        </w:rPr>
        <w:t>o.</w:t>
      </w:r>
    </w:p>
    <w:p w:rsidR="0005290E" w:rsidRPr="004F640F" w:rsidRDefault="0005290E" w:rsidP="0005290E">
      <w:pPr>
        <w:pStyle w:val="ListParagraph"/>
        <w:spacing w:after="0" w:line="240" w:lineRule="auto"/>
        <w:ind w:left="0"/>
        <w:contextualSpacing w:val="0"/>
        <w:jc w:val="both"/>
        <w:rPr>
          <w:rFonts w:ascii="Verdana" w:hAnsi="Verdana"/>
          <w:sz w:val="20"/>
          <w:szCs w:val="20"/>
          <w:lang w:val="es-PA"/>
        </w:rPr>
      </w:pPr>
    </w:p>
    <w:p w:rsidR="0005290E" w:rsidRPr="004F640F" w:rsidRDefault="0005290E" w:rsidP="00B3599C">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sidRPr="004F640F">
        <w:rPr>
          <w:rFonts w:ascii="Verdana" w:hAnsi="Verdana"/>
          <w:sz w:val="20"/>
          <w:szCs w:val="20"/>
          <w:lang w:val="es-PA"/>
        </w:rPr>
        <w:t>Por</w:t>
      </w:r>
      <w:r w:rsidR="007C71C5" w:rsidRPr="004F640F">
        <w:rPr>
          <w:rFonts w:ascii="Verdana" w:hAnsi="Verdana"/>
          <w:sz w:val="20"/>
          <w:szCs w:val="20"/>
          <w:lang w:val="es-PA"/>
        </w:rPr>
        <w:t xml:space="preserve"> lo </w:t>
      </w:r>
      <w:r w:rsidRPr="004F640F">
        <w:rPr>
          <w:rFonts w:ascii="Verdana" w:hAnsi="Verdana"/>
          <w:sz w:val="20"/>
          <w:szCs w:val="20"/>
          <w:lang w:val="es-PA"/>
        </w:rPr>
        <w:t xml:space="preserve">tanto, </w:t>
      </w:r>
      <w:r w:rsidR="007C71C5" w:rsidRPr="004F640F">
        <w:rPr>
          <w:rFonts w:ascii="Verdana" w:hAnsi="Verdana"/>
          <w:sz w:val="20"/>
          <w:szCs w:val="20"/>
          <w:lang w:val="es-PA"/>
        </w:rPr>
        <w:t>l</w:t>
      </w:r>
      <w:r w:rsidRPr="004F640F">
        <w:rPr>
          <w:rFonts w:ascii="Verdana" w:hAnsi="Verdana"/>
          <w:sz w:val="20"/>
          <w:szCs w:val="20"/>
          <w:lang w:val="es-PA"/>
        </w:rPr>
        <w:t xml:space="preserve">a Corte </w:t>
      </w:r>
      <w:r w:rsidR="007C71C5" w:rsidRPr="004F640F">
        <w:rPr>
          <w:rFonts w:ascii="Verdana" w:hAnsi="Verdana"/>
          <w:sz w:val="20"/>
          <w:szCs w:val="20"/>
          <w:lang w:val="es-PA"/>
        </w:rPr>
        <w:t>aclara que el</w:t>
      </w:r>
      <w:r w:rsidR="00841794" w:rsidRPr="004F640F">
        <w:rPr>
          <w:rFonts w:ascii="Verdana" w:hAnsi="Verdana"/>
          <w:sz w:val="20"/>
          <w:szCs w:val="20"/>
          <w:lang w:val="es-PA"/>
        </w:rPr>
        <w:t xml:space="preserve"> </w:t>
      </w:r>
      <w:r w:rsidR="00F86B87" w:rsidRPr="004F640F">
        <w:rPr>
          <w:rFonts w:ascii="Verdana" w:hAnsi="Verdana"/>
          <w:sz w:val="20"/>
          <w:szCs w:val="20"/>
          <w:lang w:val="es-PA"/>
        </w:rPr>
        <w:t>párrafo</w:t>
      </w:r>
      <w:r w:rsidR="007C71C5" w:rsidRPr="004F640F">
        <w:rPr>
          <w:rFonts w:ascii="Verdana" w:hAnsi="Verdana"/>
          <w:sz w:val="20"/>
          <w:szCs w:val="20"/>
          <w:lang w:val="es-PA"/>
        </w:rPr>
        <w:t xml:space="preserve"> 499 debe ser interpretado </w:t>
      </w:r>
      <w:r w:rsidR="00753D08">
        <w:rPr>
          <w:rFonts w:ascii="Verdana" w:hAnsi="Verdana"/>
          <w:sz w:val="20"/>
          <w:szCs w:val="20"/>
          <w:lang w:val="es-PA"/>
        </w:rPr>
        <w:t>en consonancia</w:t>
      </w:r>
      <w:r w:rsidR="007C71C5" w:rsidRPr="004F640F">
        <w:rPr>
          <w:rFonts w:ascii="Verdana" w:hAnsi="Verdana"/>
          <w:sz w:val="20"/>
          <w:szCs w:val="20"/>
          <w:lang w:val="es-PA"/>
        </w:rPr>
        <w:t xml:space="preserve"> con </w:t>
      </w:r>
      <w:r w:rsidR="001276D8">
        <w:rPr>
          <w:rFonts w:ascii="Verdana" w:hAnsi="Verdana"/>
          <w:sz w:val="20"/>
          <w:szCs w:val="20"/>
          <w:lang w:val="es-PA"/>
        </w:rPr>
        <w:t>el</w:t>
      </w:r>
      <w:r w:rsidR="001276D8" w:rsidRPr="004F640F">
        <w:rPr>
          <w:rFonts w:ascii="Verdana" w:hAnsi="Verdana"/>
          <w:sz w:val="20"/>
          <w:szCs w:val="20"/>
          <w:lang w:val="es-PA"/>
        </w:rPr>
        <w:t xml:space="preserve"> </w:t>
      </w:r>
      <w:r w:rsidR="00F86B87" w:rsidRPr="004F640F">
        <w:rPr>
          <w:rFonts w:ascii="Verdana" w:hAnsi="Verdana"/>
          <w:sz w:val="20"/>
          <w:szCs w:val="20"/>
          <w:lang w:val="es-PA"/>
        </w:rPr>
        <w:t>párrafo</w:t>
      </w:r>
      <w:r w:rsidR="007C71C5" w:rsidRPr="004F640F">
        <w:rPr>
          <w:rFonts w:ascii="Verdana" w:hAnsi="Verdana"/>
          <w:sz w:val="20"/>
          <w:szCs w:val="20"/>
          <w:lang w:val="es-PA"/>
        </w:rPr>
        <w:t xml:space="preserve"> anterior, 498, en el sentido de que</w:t>
      </w:r>
      <w:r w:rsidR="00AA5504">
        <w:rPr>
          <w:rFonts w:ascii="Verdana" w:hAnsi="Verdana"/>
          <w:sz w:val="20"/>
          <w:szCs w:val="20"/>
          <w:lang w:val="es-PA"/>
        </w:rPr>
        <w:t xml:space="preserve"> en</w:t>
      </w:r>
      <w:r w:rsidR="007C71C5" w:rsidRPr="004F640F">
        <w:rPr>
          <w:rFonts w:ascii="Verdana" w:hAnsi="Verdana"/>
          <w:sz w:val="20"/>
          <w:szCs w:val="20"/>
          <w:lang w:val="es-PA"/>
        </w:rPr>
        <w:t xml:space="preserve"> caso</w:t>
      </w:r>
      <w:r w:rsidR="00AA5504">
        <w:rPr>
          <w:rFonts w:ascii="Verdana" w:hAnsi="Verdana"/>
          <w:sz w:val="20"/>
          <w:szCs w:val="20"/>
          <w:lang w:val="es-PA"/>
        </w:rPr>
        <w:t xml:space="preserve"> </w:t>
      </w:r>
      <w:r w:rsidR="001276D8">
        <w:rPr>
          <w:rFonts w:ascii="Verdana" w:hAnsi="Verdana"/>
          <w:sz w:val="20"/>
          <w:szCs w:val="20"/>
          <w:lang w:val="es-PA"/>
        </w:rPr>
        <w:t xml:space="preserve">de </w:t>
      </w:r>
      <w:r w:rsidR="00AA5504">
        <w:rPr>
          <w:rFonts w:ascii="Verdana" w:hAnsi="Verdana"/>
          <w:sz w:val="20"/>
          <w:szCs w:val="20"/>
          <w:lang w:val="es-PA"/>
        </w:rPr>
        <w:t>que</w:t>
      </w:r>
      <w:r w:rsidR="007C71C5" w:rsidRPr="004F640F">
        <w:rPr>
          <w:rFonts w:ascii="Verdana" w:hAnsi="Verdana"/>
          <w:sz w:val="20"/>
          <w:szCs w:val="20"/>
          <w:lang w:val="es-PA"/>
        </w:rPr>
        <w:t xml:space="preserve"> el</w:t>
      </w:r>
      <w:r w:rsidR="00841794" w:rsidRPr="004F640F">
        <w:rPr>
          <w:rFonts w:ascii="Verdana" w:hAnsi="Verdana"/>
          <w:sz w:val="20"/>
          <w:szCs w:val="20"/>
          <w:lang w:val="es-PA"/>
        </w:rPr>
        <w:t xml:space="preserve"> </w:t>
      </w:r>
      <w:r w:rsidR="007C71C5" w:rsidRPr="004F640F">
        <w:rPr>
          <w:rFonts w:ascii="Verdana" w:hAnsi="Verdana"/>
          <w:sz w:val="20"/>
          <w:szCs w:val="20"/>
          <w:lang w:val="es-PA"/>
        </w:rPr>
        <w:t>pag</w:t>
      </w:r>
      <w:r w:rsidRPr="004F640F">
        <w:rPr>
          <w:rFonts w:ascii="Verdana" w:hAnsi="Verdana"/>
          <w:sz w:val="20"/>
          <w:szCs w:val="20"/>
          <w:lang w:val="es-PA"/>
        </w:rPr>
        <w:t xml:space="preserve">o </w:t>
      </w:r>
      <w:r w:rsidR="00F3739F" w:rsidRPr="004F640F">
        <w:rPr>
          <w:rFonts w:ascii="Verdana" w:hAnsi="Verdana"/>
          <w:sz w:val="20"/>
          <w:szCs w:val="20"/>
          <w:lang w:val="es-PA"/>
        </w:rPr>
        <w:t>d</w:t>
      </w:r>
      <w:r w:rsidR="007C71C5" w:rsidRPr="004F640F">
        <w:rPr>
          <w:rFonts w:ascii="Verdana" w:hAnsi="Verdana"/>
          <w:sz w:val="20"/>
          <w:szCs w:val="20"/>
          <w:lang w:val="es-PA"/>
        </w:rPr>
        <w:t>e l</w:t>
      </w:r>
      <w:r w:rsidR="00F3739F" w:rsidRPr="004F640F">
        <w:rPr>
          <w:rFonts w:ascii="Verdana" w:hAnsi="Verdana"/>
          <w:sz w:val="20"/>
          <w:szCs w:val="20"/>
          <w:lang w:val="es-PA"/>
        </w:rPr>
        <w:t xml:space="preserve">os valores </w:t>
      </w:r>
      <w:r w:rsidR="00841794" w:rsidRPr="004F640F">
        <w:rPr>
          <w:rFonts w:ascii="Verdana" w:hAnsi="Verdana"/>
          <w:sz w:val="20"/>
          <w:szCs w:val="20"/>
          <w:lang w:val="es-PA"/>
        </w:rPr>
        <w:t xml:space="preserve">indicados </w:t>
      </w:r>
      <w:r w:rsidR="007C71C5" w:rsidRPr="004F640F">
        <w:rPr>
          <w:rFonts w:ascii="Verdana" w:hAnsi="Verdana"/>
          <w:sz w:val="20"/>
          <w:szCs w:val="20"/>
          <w:lang w:val="es-PA"/>
        </w:rPr>
        <w:t>en</w:t>
      </w:r>
      <w:r w:rsidR="00244724" w:rsidRPr="004F640F">
        <w:rPr>
          <w:rFonts w:ascii="Verdana" w:hAnsi="Verdana"/>
          <w:sz w:val="20"/>
          <w:szCs w:val="20"/>
          <w:lang w:val="es-PA"/>
        </w:rPr>
        <w:t xml:space="preserve"> dólares d</w:t>
      </w:r>
      <w:r w:rsidR="007C71C5" w:rsidRPr="004F640F">
        <w:rPr>
          <w:rFonts w:ascii="Verdana" w:hAnsi="Verdana"/>
          <w:sz w:val="20"/>
          <w:szCs w:val="20"/>
          <w:lang w:val="es-PA"/>
        </w:rPr>
        <w:t>e los Estados Unidos de</w:t>
      </w:r>
      <w:r w:rsidR="00244724" w:rsidRPr="004F640F">
        <w:rPr>
          <w:rFonts w:ascii="Verdana" w:hAnsi="Verdana"/>
          <w:sz w:val="20"/>
          <w:szCs w:val="20"/>
          <w:lang w:val="es-PA"/>
        </w:rPr>
        <w:t xml:space="preserve"> América</w:t>
      </w:r>
      <w:r w:rsidR="007C71C5" w:rsidRPr="004F640F">
        <w:rPr>
          <w:rFonts w:ascii="Verdana" w:hAnsi="Verdana"/>
          <w:sz w:val="20"/>
          <w:szCs w:val="20"/>
          <w:lang w:val="es-PA"/>
        </w:rPr>
        <w:t xml:space="preserve"> no pueda ser </w:t>
      </w:r>
      <w:r w:rsidR="00753D08">
        <w:rPr>
          <w:rFonts w:ascii="Verdana" w:hAnsi="Verdana"/>
          <w:sz w:val="20"/>
          <w:szCs w:val="20"/>
          <w:lang w:val="es-PA"/>
        </w:rPr>
        <w:t>realizado</w:t>
      </w:r>
      <w:r w:rsidR="00841794" w:rsidRPr="004F640F">
        <w:rPr>
          <w:rFonts w:ascii="Verdana" w:hAnsi="Verdana"/>
          <w:sz w:val="20"/>
          <w:szCs w:val="20"/>
          <w:lang w:val="es-PA"/>
        </w:rPr>
        <w:t xml:space="preserve"> </w:t>
      </w:r>
      <w:r w:rsidR="007C71C5" w:rsidRPr="004F640F">
        <w:rPr>
          <w:rFonts w:ascii="Verdana" w:hAnsi="Verdana"/>
          <w:sz w:val="20"/>
          <w:szCs w:val="20"/>
          <w:lang w:val="es-PA"/>
        </w:rPr>
        <w:t>e</w:t>
      </w:r>
      <w:r w:rsidR="00841794" w:rsidRPr="004F640F">
        <w:rPr>
          <w:rFonts w:ascii="Verdana" w:hAnsi="Verdana"/>
          <w:sz w:val="20"/>
          <w:szCs w:val="20"/>
          <w:lang w:val="es-PA"/>
        </w:rPr>
        <w:t>n</w:t>
      </w:r>
      <w:r w:rsidR="007C71C5" w:rsidRPr="004F640F">
        <w:rPr>
          <w:rFonts w:ascii="Verdana" w:hAnsi="Verdana"/>
          <w:sz w:val="20"/>
          <w:szCs w:val="20"/>
          <w:lang w:val="es-PA"/>
        </w:rPr>
        <w:t xml:space="preserve"> e</w:t>
      </w:r>
      <w:r w:rsidR="00841794" w:rsidRPr="004F640F">
        <w:rPr>
          <w:rFonts w:ascii="Verdana" w:hAnsi="Verdana"/>
          <w:sz w:val="20"/>
          <w:szCs w:val="20"/>
          <w:lang w:val="es-PA"/>
        </w:rPr>
        <w:t>sa mo</w:t>
      </w:r>
      <w:r w:rsidR="007C71C5" w:rsidRPr="004F640F">
        <w:rPr>
          <w:rFonts w:ascii="Verdana" w:hAnsi="Verdana"/>
          <w:sz w:val="20"/>
          <w:szCs w:val="20"/>
          <w:lang w:val="es-PA"/>
        </w:rPr>
        <w:t>n</w:t>
      </w:r>
      <w:r w:rsidR="00841794" w:rsidRPr="004F640F">
        <w:rPr>
          <w:rFonts w:ascii="Verdana" w:hAnsi="Verdana"/>
          <w:sz w:val="20"/>
          <w:szCs w:val="20"/>
          <w:lang w:val="es-PA"/>
        </w:rPr>
        <w:t>eda</w:t>
      </w:r>
      <w:r w:rsidR="00244724" w:rsidRPr="004F640F">
        <w:rPr>
          <w:rFonts w:ascii="Verdana" w:hAnsi="Verdana"/>
          <w:sz w:val="20"/>
          <w:szCs w:val="20"/>
          <w:lang w:val="es-PA"/>
        </w:rPr>
        <w:t xml:space="preserve">, </w:t>
      </w:r>
      <w:r w:rsidR="007C71C5" w:rsidRPr="004F640F">
        <w:rPr>
          <w:rFonts w:ascii="Verdana" w:hAnsi="Verdana"/>
          <w:sz w:val="20"/>
          <w:szCs w:val="20"/>
          <w:lang w:val="es-PA"/>
        </w:rPr>
        <w:t>deberá</w:t>
      </w:r>
      <w:r w:rsidR="00841794" w:rsidRPr="004F640F">
        <w:rPr>
          <w:rFonts w:ascii="Verdana" w:hAnsi="Verdana"/>
          <w:sz w:val="20"/>
          <w:szCs w:val="20"/>
          <w:lang w:val="es-PA"/>
        </w:rPr>
        <w:t xml:space="preserve"> </w:t>
      </w:r>
      <w:r w:rsidR="006749F5">
        <w:rPr>
          <w:rFonts w:ascii="Verdana" w:hAnsi="Verdana"/>
          <w:sz w:val="20"/>
          <w:szCs w:val="20"/>
          <w:lang w:val="es-PA"/>
        </w:rPr>
        <w:t xml:space="preserve">ser realizado </w:t>
      </w:r>
      <w:r w:rsidR="007C71C5" w:rsidRPr="004F640F">
        <w:rPr>
          <w:rFonts w:ascii="Verdana" w:hAnsi="Verdana"/>
          <w:sz w:val="20"/>
          <w:szCs w:val="20"/>
          <w:lang w:val="es-PA"/>
        </w:rPr>
        <w:t>en</w:t>
      </w:r>
      <w:r w:rsidR="00841794" w:rsidRPr="004F640F">
        <w:rPr>
          <w:rFonts w:ascii="Verdana" w:hAnsi="Verdana"/>
          <w:sz w:val="20"/>
          <w:szCs w:val="20"/>
          <w:lang w:val="es-PA"/>
        </w:rPr>
        <w:t xml:space="preserve"> </w:t>
      </w:r>
      <w:r w:rsidR="00244724" w:rsidRPr="004F640F">
        <w:rPr>
          <w:rFonts w:ascii="Verdana" w:hAnsi="Verdana"/>
          <w:sz w:val="20"/>
          <w:szCs w:val="20"/>
          <w:lang w:val="es-PA"/>
        </w:rPr>
        <w:t>mo</w:t>
      </w:r>
      <w:r w:rsidR="007C71C5" w:rsidRPr="004F640F">
        <w:rPr>
          <w:rFonts w:ascii="Verdana" w:hAnsi="Verdana"/>
          <w:sz w:val="20"/>
          <w:szCs w:val="20"/>
          <w:lang w:val="es-PA"/>
        </w:rPr>
        <w:t>neda brasileñ</w:t>
      </w:r>
      <w:r w:rsidR="00244724" w:rsidRPr="004F640F">
        <w:rPr>
          <w:rFonts w:ascii="Verdana" w:hAnsi="Verdana"/>
          <w:sz w:val="20"/>
          <w:szCs w:val="20"/>
          <w:lang w:val="es-PA"/>
        </w:rPr>
        <w:t xml:space="preserve">a, utilizando </w:t>
      </w:r>
      <w:r w:rsidR="007C71C5" w:rsidRPr="004F640F">
        <w:rPr>
          <w:rFonts w:ascii="Verdana" w:hAnsi="Verdana"/>
          <w:sz w:val="20"/>
          <w:szCs w:val="20"/>
          <w:lang w:val="es-PA"/>
        </w:rPr>
        <w:t>para su conversión</w:t>
      </w:r>
      <w:r w:rsidR="00841794" w:rsidRPr="004F640F">
        <w:rPr>
          <w:rFonts w:ascii="Verdana" w:hAnsi="Verdana"/>
          <w:sz w:val="20"/>
          <w:szCs w:val="20"/>
          <w:lang w:val="es-PA"/>
        </w:rPr>
        <w:t xml:space="preserve"> </w:t>
      </w:r>
      <w:r w:rsidR="007C71C5" w:rsidRPr="004F640F">
        <w:rPr>
          <w:rFonts w:ascii="Verdana" w:hAnsi="Verdana"/>
          <w:sz w:val="20"/>
          <w:szCs w:val="20"/>
          <w:lang w:val="es-PA"/>
        </w:rPr>
        <w:t>el tipo de cambio vigente en la bolsa de Nueva York, Estados Unidos de América, en el día anterior al</w:t>
      </w:r>
      <w:r w:rsidR="00244724" w:rsidRPr="004F640F">
        <w:rPr>
          <w:rFonts w:ascii="Verdana" w:hAnsi="Verdana"/>
          <w:sz w:val="20"/>
          <w:szCs w:val="20"/>
          <w:lang w:val="es-PA"/>
        </w:rPr>
        <w:t xml:space="preserve"> </w:t>
      </w:r>
      <w:r w:rsidR="00753D08">
        <w:rPr>
          <w:rFonts w:ascii="Verdana" w:hAnsi="Verdana"/>
          <w:sz w:val="20"/>
          <w:szCs w:val="20"/>
          <w:lang w:val="es-PA"/>
        </w:rPr>
        <w:t>pago</w:t>
      </w:r>
      <w:r w:rsidR="00244724" w:rsidRPr="004F640F">
        <w:rPr>
          <w:rFonts w:ascii="Verdana" w:hAnsi="Verdana"/>
          <w:sz w:val="20"/>
          <w:szCs w:val="20"/>
          <w:lang w:val="es-PA"/>
        </w:rPr>
        <w:t xml:space="preserve">. </w:t>
      </w:r>
    </w:p>
    <w:p w:rsidR="00306C19" w:rsidRPr="004F640F" w:rsidRDefault="00306C19" w:rsidP="00B3599C">
      <w:pPr>
        <w:pStyle w:val="ListParagraph"/>
        <w:spacing w:after="0" w:line="240" w:lineRule="auto"/>
        <w:ind w:left="0"/>
        <w:contextualSpacing w:val="0"/>
        <w:jc w:val="both"/>
        <w:rPr>
          <w:rFonts w:ascii="Verdana" w:hAnsi="Verdana"/>
          <w:sz w:val="20"/>
          <w:szCs w:val="20"/>
          <w:lang w:val="es-PA"/>
        </w:rPr>
      </w:pPr>
    </w:p>
    <w:p w:rsidR="00306C19" w:rsidRPr="004F640F" w:rsidRDefault="00306C19" w:rsidP="00B3599C">
      <w:pPr>
        <w:pStyle w:val="ListParagraph"/>
        <w:widowControl w:val="0"/>
        <w:spacing w:after="0" w:line="240" w:lineRule="auto"/>
        <w:contextualSpacing w:val="0"/>
        <w:jc w:val="both"/>
        <w:rPr>
          <w:rFonts w:ascii="Verdana Bold" w:hAnsi="Verdana Bold"/>
          <w:b/>
          <w:sz w:val="20"/>
          <w:szCs w:val="20"/>
          <w:lang w:val="es-PA"/>
        </w:rPr>
      </w:pPr>
      <w:r w:rsidRPr="004F640F">
        <w:rPr>
          <w:rFonts w:ascii="Verdana Bold" w:hAnsi="Verdana Bold"/>
          <w:b/>
          <w:sz w:val="20"/>
          <w:szCs w:val="20"/>
          <w:lang w:val="es-PA"/>
        </w:rPr>
        <w:t xml:space="preserve">B.3. </w:t>
      </w:r>
      <w:r w:rsidR="00753D08">
        <w:rPr>
          <w:rFonts w:ascii="Verdana Bold" w:hAnsi="Verdana Bold"/>
          <w:b/>
          <w:sz w:val="20"/>
          <w:szCs w:val="20"/>
          <w:lang w:val="es-PA"/>
        </w:rPr>
        <w:t>Interés</w:t>
      </w:r>
    </w:p>
    <w:p w:rsidR="00306C19" w:rsidRPr="004F640F" w:rsidRDefault="00306C19" w:rsidP="00B3599C">
      <w:pPr>
        <w:pStyle w:val="ListParagraph"/>
        <w:spacing w:after="0" w:line="240" w:lineRule="auto"/>
        <w:ind w:left="0"/>
        <w:contextualSpacing w:val="0"/>
        <w:jc w:val="both"/>
        <w:rPr>
          <w:rFonts w:ascii="Verdana" w:hAnsi="Verdana"/>
          <w:sz w:val="20"/>
          <w:szCs w:val="20"/>
          <w:lang w:val="es-PA"/>
        </w:rPr>
      </w:pPr>
    </w:p>
    <w:p w:rsidR="00306C19" w:rsidRPr="004F640F" w:rsidRDefault="00753D08" w:rsidP="009E3E79">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Pr>
          <w:rFonts w:ascii="Verdana" w:hAnsi="Verdana"/>
          <w:sz w:val="20"/>
          <w:szCs w:val="20"/>
          <w:lang w:val="es-PA"/>
        </w:rPr>
        <w:t>E</w:t>
      </w:r>
      <w:r w:rsidRPr="004F640F">
        <w:rPr>
          <w:rFonts w:ascii="Verdana" w:hAnsi="Verdana"/>
          <w:sz w:val="20"/>
          <w:szCs w:val="20"/>
          <w:lang w:val="es-PA"/>
        </w:rPr>
        <w:t>n el párrafo</w:t>
      </w:r>
      <w:r>
        <w:rPr>
          <w:rFonts w:ascii="Verdana" w:hAnsi="Verdana"/>
          <w:sz w:val="20"/>
          <w:szCs w:val="20"/>
          <w:lang w:val="es-PA"/>
        </w:rPr>
        <w:t xml:space="preserve"> 501, l</w:t>
      </w:r>
      <w:r w:rsidR="009E3E79" w:rsidRPr="004F640F">
        <w:rPr>
          <w:rFonts w:ascii="Verdana" w:hAnsi="Verdana"/>
          <w:sz w:val="20"/>
          <w:szCs w:val="20"/>
          <w:lang w:val="es-PA"/>
        </w:rPr>
        <w:t>a</w:t>
      </w:r>
      <w:r w:rsidR="00306C19" w:rsidRPr="004F640F">
        <w:rPr>
          <w:rFonts w:ascii="Verdana" w:hAnsi="Verdana"/>
          <w:sz w:val="20"/>
          <w:szCs w:val="20"/>
          <w:lang w:val="es-PA"/>
        </w:rPr>
        <w:t xml:space="preserve"> </w:t>
      </w:r>
      <w:r w:rsidR="009F7F02">
        <w:rPr>
          <w:rFonts w:ascii="Verdana" w:hAnsi="Verdana"/>
          <w:sz w:val="20"/>
          <w:szCs w:val="20"/>
          <w:lang w:val="es-PA"/>
        </w:rPr>
        <w:t>S</w:t>
      </w:r>
      <w:r w:rsidR="00C60BCD" w:rsidRPr="004F640F">
        <w:rPr>
          <w:rFonts w:ascii="Verdana" w:hAnsi="Verdana"/>
          <w:sz w:val="20"/>
          <w:szCs w:val="20"/>
          <w:lang w:val="es-PA"/>
        </w:rPr>
        <w:t>entencia</w:t>
      </w:r>
      <w:r w:rsidR="009E3E79" w:rsidRPr="004F640F">
        <w:rPr>
          <w:rFonts w:ascii="Verdana" w:hAnsi="Verdana"/>
          <w:sz w:val="20"/>
          <w:szCs w:val="20"/>
          <w:lang w:val="es-PA"/>
        </w:rPr>
        <w:t xml:space="preserve"> </w:t>
      </w:r>
      <w:r>
        <w:rPr>
          <w:rFonts w:ascii="Verdana" w:hAnsi="Verdana"/>
          <w:sz w:val="20"/>
          <w:szCs w:val="20"/>
          <w:lang w:val="es-PA"/>
        </w:rPr>
        <w:t>estableció</w:t>
      </w:r>
      <w:r w:rsidR="009E3E79" w:rsidRPr="004F640F">
        <w:rPr>
          <w:rFonts w:ascii="Verdana" w:hAnsi="Verdana"/>
          <w:sz w:val="20"/>
          <w:szCs w:val="20"/>
          <w:lang w:val="es-PA"/>
        </w:rPr>
        <w:t xml:space="preserve"> </w:t>
      </w:r>
      <w:r w:rsidR="00306C19" w:rsidRPr="004F640F">
        <w:rPr>
          <w:rFonts w:ascii="Verdana" w:hAnsi="Verdana"/>
          <w:sz w:val="20"/>
          <w:szCs w:val="20"/>
          <w:lang w:val="es-PA"/>
        </w:rPr>
        <w:t>qu</w:t>
      </w:r>
      <w:r w:rsidR="009E3E79" w:rsidRPr="004F640F">
        <w:rPr>
          <w:rFonts w:ascii="Verdana" w:hAnsi="Verdana"/>
          <w:sz w:val="20"/>
          <w:szCs w:val="20"/>
          <w:lang w:val="es-PA"/>
        </w:rPr>
        <w:t xml:space="preserve">e si </w:t>
      </w:r>
      <w:r w:rsidR="00C06052" w:rsidRPr="00C06052">
        <w:t xml:space="preserve"> </w:t>
      </w:r>
      <w:r w:rsidR="00C06052" w:rsidRPr="00C06052">
        <w:rPr>
          <w:rFonts w:ascii="Verdana" w:hAnsi="Verdana"/>
          <w:sz w:val="20"/>
          <w:szCs w:val="20"/>
        </w:rPr>
        <w:t>el Estado incurriera en mora, deberá pagar un interés sobre la cantidad adeudada, correspondiente al interés bancario moratorio en la República Federativa de Brasil</w:t>
      </w:r>
      <w:r w:rsidR="00306C19" w:rsidRPr="004F640F">
        <w:rPr>
          <w:rFonts w:ascii="Verdana" w:hAnsi="Verdana"/>
          <w:sz w:val="20"/>
          <w:szCs w:val="20"/>
          <w:lang w:val="es-PA"/>
        </w:rPr>
        <w:t xml:space="preserve">. </w:t>
      </w:r>
      <w:r w:rsidR="009E3E79" w:rsidRPr="004F640F">
        <w:rPr>
          <w:rFonts w:ascii="Verdana" w:hAnsi="Verdana"/>
          <w:sz w:val="20"/>
          <w:szCs w:val="20"/>
          <w:lang w:val="es-PA"/>
        </w:rPr>
        <w:t>El</w:t>
      </w:r>
      <w:r w:rsidR="00306C19" w:rsidRPr="004F640F">
        <w:rPr>
          <w:rFonts w:ascii="Verdana" w:hAnsi="Verdana"/>
          <w:sz w:val="20"/>
          <w:szCs w:val="20"/>
          <w:lang w:val="es-PA"/>
        </w:rPr>
        <w:t xml:space="preserve"> </w:t>
      </w:r>
      <w:r w:rsidR="00306C19" w:rsidRPr="004F640F">
        <w:rPr>
          <w:rFonts w:ascii="Verdana" w:hAnsi="Verdana"/>
          <w:b/>
          <w:i/>
          <w:sz w:val="20"/>
          <w:szCs w:val="20"/>
          <w:lang w:val="es-PA"/>
        </w:rPr>
        <w:t>Estado</w:t>
      </w:r>
      <w:r w:rsidR="00306C19" w:rsidRPr="004F640F">
        <w:rPr>
          <w:rFonts w:ascii="Verdana" w:hAnsi="Verdana"/>
          <w:sz w:val="20"/>
          <w:szCs w:val="20"/>
          <w:lang w:val="es-PA"/>
        </w:rPr>
        <w:t xml:space="preserve"> solicit</w:t>
      </w:r>
      <w:r w:rsidR="009E3E79" w:rsidRPr="004F640F">
        <w:rPr>
          <w:rFonts w:ascii="Verdana" w:hAnsi="Verdana"/>
          <w:sz w:val="20"/>
          <w:szCs w:val="20"/>
          <w:lang w:val="es-PA"/>
        </w:rPr>
        <w:t xml:space="preserve">ó </w:t>
      </w:r>
      <w:r>
        <w:rPr>
          <w:rFonts w:ascii="Verdana" w:hAnsi="Verdana"/>
          <w:sz w:val="20"/>
          <w:szCs w:val="20"/>
          <w:lang w:val="es-PA"/>
        </w:rPr>
        <w:t>aclaración</w:t>
      </w:r>
      <w:r w:rsidR="009E3E79" w:rsidRPr="004F640F">
        <w:rPr>
          <w:rFonts w:ascii="Verdana" w:hAnsi="Verdana"/>
          <w:sz w:val="20"/>
          <w:szCs w:val="20"/>
          <w:lang w:val="es-PA"/>
        </w:rPr>
        <w:t xml:space="preserve"> sobre si el pago </w:t>
      </w:r>
      <w:r>
        <w:rPr>
          <w:rFonts w:ascii="Verdana" w:hAnsi="Verdana"/>
          <w:sz w:val="20"/>
          <w:szCs w:val="20"/>
          <w:lang w:val="es-PA"/>
        </w:rPr>
        <w:t>del interés</w:t>
      </w:r>
      <w:r w:rsidR="00306C19" w:rsidRPr="004F640F">
        <w:rPr>
          <w:rFonts w:ascii="Verdana" w:hAnsi="Verdana"/>
          <w:sz w:val="20"/>
          <w:szCs w:val="20"/>
          <w:lang w:val="es-PA"/>
        </w:rPr>
        <w:t xml:space="preserve"> </w:t>
      </w:r>
      <w:r w:rsidR="004B44AB">
        <w:rPr>
          <w:rFonts w:ascii="Verdana" w:hAnsi="Verdana"/>
          <w:sz w:val="20"/>
          <w:szCs w:val="20"/>
          <w:lang w:val="es-PA"/>
        </w:rPr>
        <w:t>moratorio</w:t>
      </w:r>
      <w:r>
        <w:rPr>
          <w:rFonts w:ascii="Verdana" w:hAnsi="Verdana"/>
          <w:sz w:val="20"/>
          <w:szCs w:val="20"/>
          <w:lang w:val="es-PA"/>
        </w:rPr>
        <w:t xml:space="preserve"> </w:t>
      </w:r>
      <w:r w:rsidR="009E3E79" w:rsidRPr="004F640F">
        <w:rPr>
          <w:rFonts w:ascii="Verdana" w:hAnsi="Verdana"/>
          <w:sz w:val="20"/>
          <w:szCs w:val="20"/>
          <w:lang w:val="es-PA"/>
        </w:rPr>
        <w:t>debe incidir sobre el</w:t>
      </w:r>
      <w:r w:rsidR="00306C19" w:rsidRPr="004F640F">
        <w:rPr>
          <w:rFonts w:ascii="Verdana" w:hAnsi="Verdana"/>
          <w:sz w:val="20"/>
          <w:szCs w:val="20"/>
          <w:lang w:val="es-PA"/>
        </w:rPr>
        <w:t xml:space="preserve"> valor d</w:t>
      </w:r>
      <w:r w:rsidR="009E3E79" w:rsidRPr="004F640F">
        <w:rPr>
          <w:rFonts w:ascii="Verdana" w:hAnsi="Verdana"/>
          <w:sz w:val="20"/>
          <w:szCs w:val="20"/>
          <w:lang w:val="es-PA"/>
        </w:rPr>
        <w:t>e l</w:t>
      </w:r>
      <w:r w:rsidR="00306C19" w:rsidRPr="004F640F">
        <w:rPr>
          <w:rFonts w:ascii="Verdana" w:hAnsi="Verdana"/>
          <w:sz w:val="20"/>
          <w:szCs w:val="20"/>
          <w:lang w:val="es-PA"/>
        </w:rPr>
        <w:t>a inde</w:t>
      </w:r>
      <w:r w:rsidR="009E3E79" w:rsidRPr="004F640F">
        <w:rPr>
          <w:rFonts w:ascii="Verdana" w:hAnsi="Verdana"/>
          <w:sz w:val="20"/>
          <w:szCs w:val="20"/>
          <w:lang w:val="es-PA"/>
        </w:rPr>
        <w:t>m</w:t>
      </w:r>
      <w:r w:rsidR="00306C19" w:rsidRPr="004F640F">
        <w:rPr>
          <w:rFonts w:ascii="Verdana" w:hAnsi="Verdana"/>
          <w:sz w:val="20"/>
          <w:szCs w:val="20"/>
          <w:lang w:val="es-PA"/>
        </w:rPr>
        <w:t>niza</w:t>
      </w:r>
      <w:r w:rsidR="00325647" w:rsidRPr="004F640F">
        <w:rPr>
          <w:rFonts w:ascii="Verdana" w:hAnsi="Verdana"/>
          <w:sz w:val="20"/>
          <w:szCs w:val="20"/>
          <w:lang w:val="es-PA"/>
        </w:rPr>
        <w:t>ción</w:t>
      </w:r>
      <w:r w:rsidR="004B44AB">
        <w:rPr>
          <w:rFonts w:ascii="Verdana" w:hAnsi="Verdana"/>
          <w:sz w:val="20"/>
          <w:szCs w:val="20"/>
          <w:lang w:val="es-PA"/>
        </w:rPr>
        <w:t xml:space="preserve"> ya convertido </w:t>
      </w:r>
      <w:r w:rsidR="00326E04">
        <w:rPr>
          <w:rFonts w:ascii="Verdana" w:hAnsi="Verdana"/>
          <w:sz w:val="20"/>
          <w:szCs w:val="20"/>
          <w:lang w:val="es-PA"/>
        </w:rPr>
        <w:t>a</w:t>
      </w:r>
      <w:r w:rsidR="009E3E79" w:rsidRPr="004F640F">
        <w:rPr>
          <w:rFonts w:ascii="Verdana" w:hAnsi="Verdana"/>
          <w:sz w:val="20"/>
          <w:szCs w:val="20"/>
          <w:lang w:val="es-PA"/>
        </w:rPr>
        <w:t xml:space="preserve"> reales, en la fecha en</w:t>
      </w:r>
      <w:r w:rsidR="00306C19" w:rsidRPr="004F640F">
        <w:rPr>
          <w:rFonts w:ascii="Verdana" w:hAnsi="Verdana"/>
          <w:sz w:val="20"/>
          <w:szCs w:val="20"/>
          <w:lang w:val="es-PA"/>
        </w:rPr>
        <w:t xml:space="preserve"> que se </w:t>
      </w:r>
      <w:r w:rsidR="009E3E79" w:rsidRPr="004F640F">
        <w:rPr>
          <w:rFonts w:ascii="Verdana" w:hAnsi="Verdana"/>
          <w:sz w:val="20"/>
          <w:szCs w:val="20"/>
          <w:lang w:val="es-PA"/>
        </w:rPr>
        <w:t xml:space="preserve">inicie </w:t>
      </w:r>
      <w:r w:rsidR="004B44AB" w:rsidRPr="00326E04">
        <w:rPr>
          <w:rFonts w:ascii="Verdana" w:hAnsi="Verdana"/>
          <w:sz w:val="20"/>
          <w:szCs w:val="20"/>
          <w:lang w:val="es-PA"/>
        </w:rPr>
        <w:t xml:space="preserve">la </w:t>
      </w:r>
      <w:r w:rsidR="009E3E79" w:rsidRPr="00326E04">
        <w:rPr>
          <w:rFonts w:ascii="Verdana" w:hAnsi="Verdana"/>
          <w:sz w:val="20"/>
          <w:szCs w:val="20"/>
          <w:lang w:val="es-PA"/>
        </w:rPr>
        <w:t>eventual mora.</w:t>
      </w:r>
      <w:r w:rsidR="009E3E79" w:rsidRPr="004F640F">
        <w:rPr>
          <w:rFonts w:ascii="Verdana" w:hAnsi="Verdana"/>
          <w:sz w:val="20"/>
          <w:szCs w:val="20"/>
          <w:lang w:val="es-PA"/>
        </w:rPr>
        <w:t xml:space="preserve"> Aclaró </w:t>
      </w:r>
      <w:r w:rsidR="004B44AB">
        <w:rPr>
          <w:rFonts w:ascii="Verdana" w:hAnsi="Verdana"/>
          <w:sz w:val="20"/>
          <w:szCs w:val="20"/>
          <w:lang w:val="es-PA"/>
        </w:rPr>
        <w:t>que se trata</w:t>
      </w:r>
      <w:r w:rsidR="00306C19" w:rsidRPr="004F640F">
        <w:rPr>
          <w:rFonts w:ascii="Verdana" w:hAnsi="Verdana"/>
          <w:sz w:val="20"/>
          <w:szCs w:val="20"/>
          <w:lang w:val="es-PA"/>
        </w:rPr>
        <w:t xml:space="preserve"> de </w:t>
      </w:r>
      <w:r w:rsidR="004B44AB">
        <w:rPr>
          <w:rFonts w:ascii="Verdana" w:hAnsi="Verdana"/>
          <w:sz w:val="20"/>
          <w:szCs w:val="20"/>
          <w:lang w:val="es-PA"/>
        </w:rPr>
        <w:t xml:space="preserve">una </w:t>
      </w:r>
      <w:r w:rsidR="00306C19" w:rsidRPr="004F640F">
        <w:rPr>
          <w:rFonts w:ascii="Verdana" w:hAnsi="Verdana"/>
          <w:sz w:val="20"/>
          <w:szCs w:val="20"/>
          <w:lang w:val="es-PA"/>
        </w:rPr>
        <w:t>precau</w:t>
      </w:r>
      <w:r w:rsidR="00325647" w:rsidRPr="004F640F">
        <w:rPr>
          <w:rFonts w:ascii="Verdana" w:hAnsi="Verdana"/>
          <w:sz w:val="20"/>
          <w:szCs w:val="20"/>
          <w:lang w:val="es-PA"/>
        </w:rPr>
        <w:t>ción</w:t>
      </w:r>
      <w:r w:rsidR="009E3E79" w:rsidRPr="004F640F">
        <w:rPr>
          <w:rFonts w:ascii="Verdana" w:hAnsi="Verdana"/>
          <w:sz w:val="20"/>
          <w:szCs w:val="20"/>
          <w:lang w:val="es-PA"/>
        </w:rPr>
        <w:t xml:space="preserve"> con el objetivo de </w:t>
      </w:r>
      <w:r w:rsidR="000162D3">
        <w:rPr>
          <w:rFonts w:ascii="Verdana" w:hAnsi="Verdana"/>
          <w:sz w:val="20"/>
          <w:szCs w:val="20"/>
          <w:lang w:val="es-PA"/>
        </w:rPr>
        <w:t>evit</w:t>
      </w:r>
      <w:r w:rsidR="009E3E79" w:rsidRPr="004F640F">
        <w:rPr>
          <w:rFonts w:ascii="Verdana" w:hAnsi="Verdana"/>
          <w:sz w:val="20"/>
          <w:szCs w:val="20"/>
          <w:lang w:val="es-PA"/>
        </w:rPr>
        <w:t>ar</w:t>
      </w:r>
      <w:r w:rsidR="00306C19" w:rsidRPr="004F640F">
        <w:rPr>
          <w:rFonts w:ascii="Verdana" w:hAnsi="Verdana"/>
          <w:sz w:val="20"/>
          <w:szCs w:val="20"/>
          <w:lang w:val="es-PA"/>
        </w:rPr>
        <w:t xml:space="preserve"> </w:t>
      </w:r>
      <w:r w:rsidR="004B44AB">
        <w:rPr>
          <w:rFonts w:ascii="Verdana" w:hAnsi="Verdana"/>
          <w:sz w:val="20"/>
          <w:szCs w:val="20"/>
          <w:lang w:val="es-PA"/>
        </w:rPr>
        <w:t xml:space="preserve">una </w:t>
      </w:r>
      <w:r w:rsidR="00306C19" w:rsidRPr="004F640F">
        <w:rPr>
          <w:rFonts w:ascii="Verdana" w:hAnsi="Verdana"/>
          <w:sz w:val="20"/>
          <w:szCs w:val="20"/>
          <w:lang w:val="es-PA"/>
        </w:rPr>
        <w:t>interpreta</w:t>
      </w:r>
      <w:r w:rsidR="00325647" w:rsidRPr="004F640F">
        <w:rPr>
          <w:rFonts w:ascii="Verdana" w:hAnsi="Verdana"/>
          <w:sz w:val="20"/>
          <w:szCs w:val="20"/>
          <w:lang w:val="es-PA"/>
        </w:rPr>
        <w:t>ción</w:t>
      </w:r>
      <w:r w:rsidR="009E3E79" w:rsidRPr="004F640F">
        <w:rPr>
          <w:rFonts w:ascii="Verdana" w:hAnsi="Verdana"/>
          <w:sz w:val="20"/>
          <w:szCs w:val="20"/>
          <w:lang w:val="es-PA"/>
        </w:rPr>
        <w:t xml:space="preserve"> que resulte en</w:t>
      </w:r>
      <w:r w:rsidR="00306C19" w:rsidRPr="004F640F">
        <w:rPr>
          <w:rFonts w:ascii="Verdana" w:hAnsi="Verdana"/>
          <w:sz w:val="20"/>
          <w:szCs w:val="20"/>
          <w:lang w:val="es-PA"/>
        </w:rPr>
        <w:t xml:space="preserve"> </w:t>
      </w:r>
      <w:r w:rsidR="00230F1A">
        <w:rPr>
          <w:rFonts w:ascii="Verdana" w:hAnsi="Verdana"/>
          <w:sz w:val="20"/>
          <w:szCs w:val="20"/>
          <w:lang w:val="es-PA"/>
        </w:rPr>
        <w:t xml:space="preserve">la </w:t>
      </w:r>
      <w:r w:rsidR="00306C19" w:rsidRPr="004F640F">
        <w:rPr>
          <w:rFonts w:ascii="Verdana" w:hAnsi="Verdana"/>
          <w:sz w:val="20"/>
          <w:szCs w:val="20"/>
          <w:lang w:val="es-PA"/>
        </w:rPr>
        <w:t>aplica</w:t>
      </w:r>
      <w:r w:rsidR="00325647" w:rsidRPr="004F640F">
        <w:rPr>
          <w:rFonts w:ascii="Verdana" w:hAnsi="Verdana"/>
          <w:sz w:val="20"/>
          <w:szCs w:val="20"/>
          <w:lang w:val="es-PA"/>
        </w:rPr>
        <w:t>ción</w:t>
      </w:r>
      <w:r w:rsidR="009E3E79" w:rsidRPr="004F640F">
        <w:rPr>
          <w:rFonts w:ascii="Verdana" w:hAnsi="Verdana"/>
          <w:sz w:val="20"/>
          <w:szCs w:val="20"/>
          <w:lang w:val="es-PA"/>
        </w:rPr>
        <w:t xml:space="preserve"> de intereses</w:t>
      </w:r>
      <w:r w:rsidR="00306C19" w:rsidRPr="004F640F">
        <w:rPr>
          <w:rFonts w:ascii="Verdana" w:hAnsi="Verdana"/>
          <w:sz w:val="20"/>
          <w:szCs w:val="20"/>
          <w:lang w:val="es-PA"/>
        </w:rPr>
        <w:t xml:space="preserve"> previstos para </w:t>
      </w:r>
      <w:r w:rsidR="009E3E79" w:rsidRPr="004F640F">
        <w:rPr>
          <w:rFonts w:ascii="Verdana" w:hAnsi="Verdana"/>
          <w:sz w:val="20"/>
          <w:szCs w:val="20"/>
          <w:lang w:val="es-PA"/>
        </w:rPr>
        <w:t>l</w:t>
      </w:r>
      <w:r w:rsidR="00306C19" w:rsidRPr="004F640F">
        <w:rPr>
          <w:rFonts w:ascii="Verdana" w:hAnsi="Verdana"/>
          <w:sz w:val="20"/>
          <w:szCs w:val="20"/>
          <w:lang w:val="es-PA"/>
        </w:rPr>
        <w:t>a mo</w:t>
      </w:r>
      <w:r w:rsidR="009E3E79" w:rsidRPr="004F640F">
        <w:rPr>
          <w:rFonts w:ascii="Verdana" w:hAnsi="Verdana"/>
          <w:sz w:val="20"/>
          <w:szCs w:val="20"/>
          <w:lang w:val="es-PA"/>
        </w:rPr>
        <w:t>n</w:t>
      </w:r>
      <w:r w:rsidR="00306C19" w:rsidRPr="004F640F">
        <w:rPr>
          <w:rFonts w:ascii="Verdana" w:hAnsi="Verdana"/>
          <w:sz w:val="20"/>
          <w:szCs w:val="20"/>
          <w:lang w:val="es-PA"/>
        </w:rPr>
        <w:t>eda nacional a</w:t>
      </w:r>
      <w:r w:rsidR="009E3E79" w:rsidRPr="004F640F">
        <w:rPr>
          <w:rFonts w:ascii="Verdana" w:hAnsi="Verdana"/>
          <w:sz w:val="20"/>
          <w:szCs w:val="20"/>
          <w:lang w:val="es-PA"/>
        </w:rPr>
        <w:t>l</w:t>
      </w:r>
      <w:r w:rsidR="00306C19" w:rsidRPr="004F640F">
        <w:rPr>
          <w:rFonts w:ascii="Verdana" w:hAnsi="Verdana"/>
          <w:sz w:val="20"/>
          <w:szCs w:val="20"/>
          <w:lang w:val="es-PA"/>
        </w:rPr>
        <w:t xml:space="preserve"> dólar </w:t>
      </w:r>
      <w:r w:rsidR="005161EC" w:rsidRPr="004F640F">
        <w:rPr>
          <w:rFonts w:ascii="Verdana" w:hAnsi="Verdana"/>
          <w:sz w:val="20"/>
          <w:szCs w:val="20"/>
          <w:lang w:val="es-PA"/>
        </w:rPr>
        <w:t>d</w:t>
      </w:r>
      <w:r w:rsidR="009E3E79" w:rsidRPr="004F640F">
        <w:rPr>
          <w:rFonts w:ascii="Verdana" w:hAnsi="Verdana"/>
          <w:sz w:val="20"/>
          <w:szCs w:val="20"/>
          <w:lang w:val="es-PA"/>
        </w:rPr>
        <w:t>e l</w:t>
      </w:r>
      <w:r w:rsidR="005161EC" w:rsidRPr="004F640F">
        <w:rPr>
          <w:rFonts w:ascii="Verdana" w:hAnsi="Verdana"/>
          <w:sz w:val="20"/>
          <w:szCs w:val="20"/>
          <w:lang w:val="es-PA"/>
        </w:rPr>
        <w:t xml:space="preserve">os Estados Unidos </w:t>
      </w:r>
      <w:r w:rsidR="009E3E79" w:rsidRPr="004F640F">
        <w:rPr>
          <w:rFonts w:ascii="Verdana" w:hAnsi="Verdana"/>
          <w:sz w:val="20"/>
          <w:szCs w:val="20"/>
          <w:lang w:val="es-PA"/>
        </w:rPr>
        <w:t>de</w:t>
      </w:r>
      <w:r w:rsidR="00547116" w:rsidRPr="004F640F">
        <w:rPr>
          <w:rFonts w:ascii="Verdana" w:hAnsi="Verdana"/>
          <w:sz w:val="20"/>
          <w:szCs w:val="20"/>
          <w:lang w:val="es-PA"/>
        </w:rPr>
        <w:t xml:space="preserve"> América. </w:t>
      </w:r>
    </w:p>
    <w:p w:rsidR="005815D6" w:rsidRPr="004F640F" w:rsidRDefault="005815D6" w:rsidP="00B3599C">
      <w:pPr>
        <w:pStyle w:val="ListParagraph"/>
        <w:spacing w:after="0" w:line="240" w:lineRule="auto"/>
        <w:ind w:left="0"/>
        <w:contextualSpacing w:val="0"/>
        <w:jc w:val="both"/>
        <w:rPr>
          <w:rFonts w:ascii="Verdana" w:hAnsi="Verdana"/>
          <w:sz w:val="20"/>
          <w:szCs w:val="20"/>
          <w:lang w:val="es-PA"/>
        </w:rPr>
      </w:pPr>
    </w:p>
    <w:p w:rsidR="00306C19" w:rsidRPr="009C5449" w:rsidRDefault="009E3E79" w:rsidP="009C5449">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sidRPr="004F640F">
        <w:rPr>
          <w:rFonts w:ascii="Verdana" w:hAnsi="Verdana"/>
          <w:sz w:val="20"/>
          <w:szCs w:val="20"/>
          <w:lang w:val="es-PA"/>
        </w:rPr>
        <w:t>También</w:t>
      </w:r>
      <w:r w:rsidR="00306C19" w:rsidRPr="004F640F">
        <w:rPr>
          <w:rFonts w:ascii="Verdana" w:hAnsi="Verdana"/>
          <w:sz w:val="20"/>
          <w:szCs w:val="20"/>
          <w:lang w:val="es-PA"/>
        </w:rPr>
        <w:t xml:space="preserve"> </w:t>
      </w:r>
      <w:r w:rsidRPr="004F640F">
        <w:rPr>
          <w:rFonts w:ascii="Verdana" w:hAnsi="Verdana"/>
          <w:sz w:val="20"/>
          <w:szCs w:val="20"/>
          <w:lang w:val="es-PA"/>
        </w:rPr>
        <w:t xml:space="preserve">sobre </w:t>
      </w:r>
      <w:r w:rsidR="009C5449">
        <w:rPr>
          <w:rFonts w:ascii="Verdana" w:hAnsi="Verdana"/>
          <w:sz w:val="20"/>
          <w:szCs w:val="20"/>
          <w:lang w:val="es-PA"/>
        </w:rPr>
        <w:t>el interés</w:t>
      </w:r>
      <w:r w:rsidRPr="009C5449">
        <w:rPr>
          <w:rFonts w:ascii="Verdana" w:hAnsi="Verdana"/>
          <w:sz w:val="20"/>
          <w:szCs w:val="20"/>
          <w:lang w:val="es-PA"/>
        </w:rPr>
        <w:t>, el Estado observó que el</w:t>
      </w:r>
      <w:r w:rsidR="00306C19" w:rsidRPr="009C5449">
        <w:rPr>
          <w:rFonts w:ascii="Verdana" w:hAnsi="Verdana"/>
          <w:sz w:val="20"/>
          <w:szCs w:val="20"/>
          <w:lang w:val="es-PA"/>
        </w:rPr>
        <w:t xml:space="preserve"> </w:t>
      </w:r>
      <w:r w:rsidR="00325647" w:rsidRPr="009C5449">
        <w:rPr>
          <w:rFonts w:ascii="Verdana" w:hAnsi="Verdana"/>
          <w:sz w:val="20"/>
          <w:szCs w:val="20"/>
          <w:lang w:val="es-PA"/>
        </w:rPr>
        <w:t>artículo</w:t>
      </w:r>
      <w:r w:rsidR="00306C19" w:rsidRPr="009C5449">
        <w:rPr>
          <w:rFonts w:ascii="Verdana" w:hAnsi="Verdana"/>
          <w:sz w:val="20"/>
          <w:szCs w:val="20"/>
          <w:lang w:val="es-PA"/>
        </w:rPr>
        <w:t xml:space="preserve"> 68.2 d</w:t>
      </w:r>
      <w:r w:rsidRPr="009C5449">
        <w:rPr>
          <w:rFonts w:ascii="Verdana" w:hAnsi="Verdana"/>
          <w:sz w:val="20"/>
          <w:szCs w:val="20"/>
          <w:lang w:val="es-PA"/>
        </w:rPr>
        <w:t>e l</w:t>
      </w:r>
      <w:r w:rsidR="00306C19" w:rsidRPr="009C5449">
        <w:rPr>
          <w:rFonts w:ascii="Verdana" w:hAnsi="Verdana"/>
          <w:sz w:val="20"/>
          <w:szCs w:val="20"/>
          <w:lang w:val="es-PA"/>
        </w:rPr>
        <w:t>a Conven</w:t>
      </w:r>
      <w:r w:rsidR="00325647" w:rsidRPr="009C5449">
        <w:rPr>
          <w:rFonts w:ascii="Verdana" w:hAnsi="Verdana"/>
          <w:sz w:val="20"/>
          <w:szCs w:val="20"/>
          <w:lang w:val="es-PA"/>
        </w:rPr>
        <w:t>ción</w:t>
      </w:r>
      <w:r w:rsidRPr="009C5449">
        <w:rPr>
          <w:rFonts w:ascii="Verdana" w:hAnsi="Verdana"/>
          <w:sz w:val="20"/>
          <w:szCs w:val="20"/>
          <w:lang w:val="es-PA"/>
        </w:rPr>
        <w:t xml:space="preserve"> Americana dispone</w:t>
      </w:r>
      <w:r w:rsidR="00306C19" w:rsidRPr="009C5449">
        <w:rPr>
          <w:rFonts w:ascii="Verdana" w:hAnsi="Verdana"/>
          <w:sz w:val="20"/>
          <w:szCs w:val="20"/>
          <w:lang w:val="es-PA"/>
        </w:rPr>
        <w:t xml:space="preserve"> que </w:t>
      </w:r>
      <w:r w:rsidRPr="009C5449">
        <w:rPr>
          <w:rFonts w:ascii="Verdana" w:hAnsi="Verdana"/>
          <w:sz w:val="20"/>
          <w:szCs w:val="20"/>
          <w:lang w:val="es-PA"/>
        </w:rPr>
        <w:t>l</w:t>
      </w:r>
      <w:r w:rsidR="00306C19" w:rsidRPr="009C5449">
        <w:rPr>
          <w:rFonts w:ascii="Verdana" w:hAnsi="Verdana"/>
          <w:sz w:val="20"/>
          <w:szCs w:val="20"/>
          <w:lang w:val="es-PA"/>
        </w:rPr>
        <w:t xml:space="preserve">a parte </w:t>
      </w:r>
      <w:r w:rsidR="00230F1A" w:rsidRPr="009C5449">
        <w:rPr>
          <w:rFonts w:ascii="Verdana" w:hAnsi="Verdana"/>
          <w:sz w:val="20"/>
          <w:szCs w:val="20"/>
          <w:lang w:val="es-PA"/>
        </w:rPr>
        <w:t>del fallo</w:t>
      </w:r>
      <w:r w:rsidR="004B44AB" w:rsidRPr="009C5449">
        <w:rPr>
          <w:rFonts w:ascii="Verdana" w:hAnsi="Verdana"/>
          <w:sz w:val="20"/>
          <w:szCs w:val="20"/>
          <w:lang w:val="es-PA"/>
        </w:rPr>
        <w:t xml:space="preserve"> que </w:t>
      </w:r>
      <w:r w:rsidR="00230F1A" w:rsidRPr="009C5449">
        <w:rPr>
          <w:rFonts w:ascii="Verdana" w:hAnsi="Verdana"/>
          <w:sz w:val="20"/>
          <w:szCs w:val="20"/>
          <w:lang w:val="es-PA"/>
        </w:rPr>
        <w:t>disponga</w:t>
      </w:r>
      <w:r w:rsidR="00306C19" w:rsidRPr="009C5449">
        <w:rPr>
          <w:rFonts w:ascii="Verdana" w:hAnsi="Verdana"/>
          <w:sz w:val="20"/>
          <w:szCs w:val="20"/>
          <w:lang w:val="es-PA"/>
        </w:rPr>
        <w:t xml:space="preserve"> inde</w:t>
      </w:r>
      <w:r w:rsidRPr="009C5449">
        <w:rPr>
          <w:rFonts w:ascii="Verdana" w:hAnsi="Verdana"/>
          <w:sz w:val="20"/>
          <w:szCs w:val="20"/>
          <w:lang w:val="es-PA"/>
        </w:rPr>
        <w:t>m</w:t>
      </w:r>
      <w:r w:rsidR="00306C19" w:rsidRPr="009C5449">
        <w:rPr>
          <w:rFonts w:ascii="Verdana" w:hAnsi="Verdana"/>
          <w:sz w:val="20"/>
          <w:szCs w:val="20"/>
          <w:lang w:val="es-PA"/>
        </w:rPr>
        <w:t>niza</w:t>
      </w:r>
      <w:r w:rsidR="00325647" w:rsidRPr="009C5449">
        <w:rPr>
          <w:rFonts w:ascii="Verdana" w:hAnsi="Verdana"/>
          <w:sz w:val="20"/>
          <w:szCs w:val="20"/>
          <w:lang w:val="es-PA"/>
        </w:rPr>
        <w:t>ción</w:t>
      </w:r>
      <w:r w:rsidRPr="009C5449">
        <w:rPr>
          <w:rFonts w:ascii="Verdana" w:hAnsi="Verdana"/>
          <w:sz w:val="20"/>
          <w:szCs w:val="20"/>
          <w:lang w:val="es-PA"/>
        </w:rPr>
        <w:t xml:space="preserve"> compensatoria </w:t>
      </w:r>
      <w:r w:rsidR="00230F1A" w:rsidRPr="009C5449">
        <w:rPr>
          <w:rFonts w:ascii="Verdana" w:hAnsi="Verdana"/>
          <w:sz w:val="20"/>
          <w:szCs w:val="20"/>
          <w:lang w:val="es-PA"/>
        </w:rPr>
        <w:t xml:space="preserve">se </w:t>
      </w:r>
      <w:r w:rsidRPr="009C5449">
        <w:rPr>
          <w:rFonts w:ascii="Verdana" w:hAnsi="Verdana"/>
          <w:sz w:val="20"/>
          <w:szCs w:val="20"/>
          <w:lang w:val="es-PA"/>
        </w:rPr>
        <w:t xml:space="preserve">podrá </w:t>
      </w:r>
      <w:r w:rsidR="00230F1A" w:rsidRPr="009C5449">
        <w:rPr>
          <w:rFonts w:ascii="Verdana" w:hAnsi="Verdana"/>
          <w:sz w:val="20"/>
          <w:szCs w:val="20"/>
          <w:lang w:val="es-PA"/>
        </w:rPr>
        <w:t>ejecutar</w:t>
      </w:r>
      <w:r w:rsidRPr="009C5449">
        <w:rPr>
          <w:rFonts w:ascii="Verdana" w:hAnsi="Verdana"/>
          <w:sz w:val="20"/>
          <w:szCs w:val="20"/>
          <w:lang w:val="es-PA"/>
        </w:rPr>
        <w:t xml:space="preserve"> en el</w:t>
      </w:r>
      <w:r w:rsidR="00306C19" w:rsidRPr="009C5449">
        <w:rPr>
          <w:rFonts w:ascii="Verdana" w:hAnsi="Verdana"/>
          <w:sz w:val="20"/>
          <w:szCs w:val="20"/>
          <w:lang w:val="es-PA"/>
        </w:rPr>
        <w:t xml:space="preserve"> </w:t>
      </w:r>
      <w:r w:rsidR="00230F1A" w:rsidRPr="009C5449">
        <w:rPr>
          <w:rFonts w:ascii="Verdana" w:hAnsi="Verdana"/>
          <w:sz w:val="20"/>
          <w:szCs w:val="20"/>
          <w:lang w:val="es-PA"/>
        </w:rPr>
        <w:t xml:space="preserve">respectivo </w:t>
      </w:r>
      <w:r w:rsidR="00306C19" w:rsidRPr="009C5449">
        <w:rPr>
          <w:rFonts w:ascii="Verdana" w:hAnsi="Verdana"/>
          <w:sz w:val="20"/>
          <w:szCs w:val="20"/>
          <w:lang w:val="es-PA"/>
        </w:rPr>
        <w:t xml:space="preserve">país </w:t>
      </w:r>
      <w:r w:rsidR="005161EC" w:rsidRPr="009C5449">
        <w:rPr>
          <w:rFonts w:ascii="Verdana" w:hAnsi="Verdana"/>
          <w:sz w:val="20"/>
          <w:szCs w:val="20"/>
          <w:lang w:val="es-PA"/>
        </w:rPr>
        <w:t xml:space="preserve">por </w:t>
      </w:r>
      <w:r w:rsidR="00230F1A" w:rsidRPr="009C5449">
        <w:rPr>
          <w:rFonts w:ascii="Verdana" w:hAnsi="Verdana"/>
          <w:sz w:val="20"/>
          <w:szCs w:val="20"/>
          <w:lang w:val="es-PA"/>
        </w:rPr>
        <w:t>el procedimiento</w:t>
      </w:r>
      <w:r w:rsidRPr="009C5449">
        <w:rPr>
          <w:rFonts w:ascii="Verdana" w:hAnsi="Verdana"/>
          <w:sz w:val="20"/>
          <w:szCs w:val="20"/>
          <w:lang w:val="es-PA"/>
        </w:rPr>
        <w:t xml:space="preserve"> interno vigente para la ej</w:t>
      </w:r>
      <w:r w:rsidR="00306C19" w:rsidRPr="009C5449">
        <w:rPr>
          <w:rFonts w:ascii="Verdana" w:hAnsi="Verdana"/>
          <w:sz w:val="20"/>
          <w:szCs w:val="20"/>
          <w:lang w:val="es-PA"/>
        </w:rPr>
        <w:t>ecu</w:t>
      </w:r>
      <w:r w:rsidR="00325647" w:rsidRPr="009C5449">
        <w:rPr>
          <w:rFonts w:ascii="Verdana" w:hAnsi="Verdana"/>
          <w:sz w:val="20"/>
          <w:szCs w:val="20"/>
          <w:lang w:val="es-PA"/>
        </w:rPr>
        <w:t>ción</w:t>
      </w:r>
      <w:r w:rsidR="00306C19" w:rsidRPr="009C5449">
        <w:rPr>
          <w:rFonts w:ascii="Verdana" w:hAnsi="Verdana"/>
          <w:sz w:val="20"/>
          <w:szCs w:val="20"/>
          <w:lang w:val="es-PA"/>
        </w:rPr>
        <w:t xml:space="preserve"> de </w:t>
      </w:r>
      <w:r w:rsidR="00C60BCD" w:rsidRPr="009C5449">
        <w:rPr>
          <w:rFonts w:ascii="Verdana" w:hAnsi="Verdana"/>
          <w:sz w:val="20"/>
          <w:szCs w:val="20"/>
          <w:lang w:val="es-PA"/>
        </w:rPr>
        <w:t>sentencia</w:t>
      </w:r>
      <w:r w:rsidRPr="009C5449">
        <w:rPr>
          <w:rFonts w:ascii="Verdana" w:hAnsi="Verdana"/>
          <w:sz w:val="20"/>
          <w:szCs w:val="20"/>
          <w:lang w:val="es-PA"/>
        </w:rPr>
        <w:t>s contra el Estado y</w:t>
      </w:r>
      <w:r w:rsidR="00306C19" w:rsidRPr="009C5449">
        <w:rPr>
          <w:rFonts w:ascii="Verdana" w:hAnsi="Verdana"/>
          <w:sz w:val="20"/>
          <w:szCs w:val="20"/>
          <w:lang w:val="es-PA"/>
        </w:rPr>
        <w:t xml:space="preserve"> que, </w:t>
      </w:r>
      <w:r w:rsidRPr="009C5449">
        <w:rPr>
          <w:rFonts w:ascii="Verdana" w:hAnsi="Verdana"/>
          <w:sz w:val="20"/>
          <w:szCs w:val="20"/>
          <w:lang w:val="es-PA"/>
        </w:rPr>
        <w:t>e</w:t>
      </w:r>
      <w:r w:rsidR="00306C19" w:rsidRPr="009C5449">
        <w:rPr>
          <w:rFonts w:ascii="Verdana" w:hAnsi="Verdana"/>
          <w:sz w:val="20"/>
          <w:szCs w:val="20"/>
          <w:lang w:val="es-PA"/>
        </w:rPr>
        <w:t>n</w:t>
      </w:r>
      <w:r w:rsidRPr="009C5449">
        <w:rPr>
          <w:rFonts w:ascii="Verdana" w:hAnsi="Verdana"/>
          <w:sz w:val="20"/>
          <w:szCs w:val="20"/>
          <w:lang w:val="es-PA"/>
        </w:rPr>
        <w:t xml:space="preserve"> ese proceso interno, el ente público (Hacienda Pública) fij</w:t>
      </w:r>
      <w:r w:rsidR="00306C19" w:rsidRPr="009C5449">
        <w:rPr>
          <w:rFonts w:ascii="Verdana" w:hAnsi="Verdana"/>
          <w:sz w:val="20"/>
          <w:szCs w:val="20"/>
          <w:lang w:val="es-PA"/>
        </w:rPr>
        <w:t xml:space="preserve">a </w:t>
      </w:r>
      <w:r w:rsidR="00E04518" w:rsidRPr="009C5449">
        <w:rPr>
          <w:rFonts w:ascii="Verdana" w:hAnsi="Verdana"/>
          <w:sz w:val="20"/>
          <w:szCs w:val="20"/>
          <w:lang w:val="es-PA"/>
        </w:rPr>
        <w:t>el interés moratorio</w:t>
      </w:r>
      <w:r w:rsidRPr="009C5449">
        <w:rPr>
          <w:rFonts w:ascii="Verdana" w:hAnsi="Verdana"/>
          <w:sz w:val="20"/>
          <w:szCs w:val="20"/>
          <w:lang w:val="es-PA"/>
        </w:rPr>
        <w:t xml:space="preserve"> según</w:t>
      </w:r>
      <w:r w:rsidR="00306C19" w:rsidRPr="009C5449">
        <w:rPr>
          <w:rFonts w:ascii="Verdana" w:hAnsi="Verdana"/>
          <w:sz w:val="20"/>
          <w:szCs w:val="20"/>
          <w:lang w:val="es-PA"/>
        </w:rPr>
        <w:t xml:space="preserve"> </w:t>
      </w:r>
      <w:r w:rsidRPr="009C5449">
        <w:rPr>
          <w:rFonts w:ascii="Verdana" w:hAnsi="Verdana"/>
          <w:sz w:val="20"/>
          <w:szCs w:val="20"/>
          <w:lang w:val="es-PA"/>
        </w:rPr>
        <w:t>l</w:t>
      </w:r>
      <w:r w:rsidR="00306C19" w:rsidRPr="009C5449">
        <w:rPr>
          <w:rFonts w:ascii="Verdana" w:hAnsi="Verdana"/>
          <w:sz w:val="20"/>
          <w:szCs w:val="20"/>
          <w:lang w:val="es-PA"/>
        </w:rPr>
        <w:t>a remunera</w:t>
      </w:r>
      <w:r w:rsidR="00325647" w:rsidRPr="009C5449">
        <w:rPr>
          <w:rFonts w:ascii="Verdana" w:hAnsi="Verdana"/>
          <w:sz w:val="20"/>
          <w:szCs w:val="20"/>
          <w:lang w:val="es-PA"/>
        </w:rPr>
        <w:t>ción</w:t>
      </w:r>
      <w:r w:rsidR="00306C19" w:rsidRPr="009C5449">
        <w:rPr>
          <w:rFonts w:ascii="Verdana" w:hAnsi="Verdana"/>
          <w:sz w:val="20"/>
          <w:szCs w:val="20"/>
          <w:lang w:val="es-PA"/>
        </w:rPr>
        <w:t xml:space="preserve"> d</w:t>
      </w:r>
      <w:r w:rsidRPr="009C5449">
        <w:rPr>
          <w:rFonts w:ascii="Verdana" w:hAnsi="Verdana"/>
          <w:sz w:val="20"/>
          <w:szCs w:val="20"/>
          <w:lang w:val="es-PA"/>
        </w:rPr>
        <w:t>e l</w:t>
      </w:r>
      <w:r w:rsidR="00306C19" w:rsidRPr="009C5449">
        <w:rPr>
          <w:rFonts w:ascii="Verdana" w:hAnsi="Verdana"/>
          <w:sz w:val="20"/>
          <w:szCs w:val="20"/>
          <w:lang w:val="es-PA"/>
        </w:rPr>
        <w:t>a</w:t>
      </w:r>
      <w:r w:rsidRPr="009C5449">
        <w:rPr>
          <w:rFonts w:ascii="Verdana" w:hAnsi="Verdana"/>
          <w:sz w:val="20"/>
          <w:szCs w:val="20"/>
          <w:lang w:val="es-PA"/>
        </w:rPr>
        <w:t xml:space="preserve"> </w:t>
      </w:r>
      <w:r w:rsidR="00E04518" w:rsidRPr="009C5449">
        <w:rPr>
          <w:rFonts w:ascii="Verdana" w:hAnsi="Verdana"/>
          <w:sz w:val="20"/>
          <w:szCs w:val="20"/>
          <w:lang w:val="es-PA"/>
        </w:rPr>
        <w:t>cuenta</w:t>
      </w:r>
      <w:r w:rsidRPr="009C5449">
        <w:rPr>
          <w:rFonts w:ascii="Verdana" w:hAnsi="Verdana"/>
          <w:sz w:val="20"/>
          <w:szCs w:val="20"/>
          <w:lang w:val="es-PA"/>
        </w:rPr>
        <w:t xml:space="preserve"> de </w:t>
      </w:r>
      <w:r w:rsidR="00E04518" w:rsidRPr="009C5449">
        <w:rPr>
          <w:rFonts w:ascii="Verdana" w:hAnsi="Verdana"/>
          <w:sz w:val="20"/>
          <w:szCs w:val="20"/>
          <w:lang w:val="es-PA"/>
        </w:rPr>
        <w:t>ahorro</w:t>
      </w:r>
      <w:r w:rsidRPr="009C5449">
        <w:rPr>
          <w:rFonts w:ascii="Verdana" w:hAnsi="Verdana"/>
          <w:sz w:val="20"/>
          <w:szCs w:val="20"/>
          <w:lang w:val="es-PA"/>
        </w:rPr>
        <w:t xml:space="preserve">, </w:t>
      </w:r>
      <w:r w:rsidR="00E04518" w:rsidRPr="009C5449">
        <w:rPr>
          <w:rFonts w:ascii="Verdana" w:hAnsi="Verdana"/>
          <w:sz w:val="20"/>
          <w:szCs w:val="20"/>
          <w:lang w:val="es-PA"/>
        </w:rPr>
        <w:t>de conformidad con</w:t>
      </w:r>
      <w:r w:rsidRPr="009C5449">
        <w:rPr>
          <w:rFonts w:ascii="Verdana" w:hAnsi="Verdana"/>
          <w:sz w:val="20"/>
          <w:szCs w:val="20"/>
          <w:lang w:val="es-PA"/>
        </w:rPr>
        <w:t xml:space="preserve"> el</w:t>
      </w:r>
      <w:r w:rsidR="00306C19" w:rsidRPr="009C5449">
        <w:rPr>
          <w:rFonts w:ascii="Verdana" w:hAnsi="Verdana"/>
          <w:sz w:val="20"/>
          <w:szCs w:val="20"/>
          <w:lang w:val="es-PA"/>
        </w:rPr>
        <w:t xml:space="preserve"> </w:t>
      </w:r>
      <w:r w:rsidR="00325647" w:rsidRPr="009C5449">
        <w:rPr>
          <w:rFonts w:ascii="Verdana" w:hAnsi="Verdana"/>
          <w:sz w:val="20"/>
          <w:szCs w:val="20"/>
          <w:lang w:val="es-PA"/>
        </w:rPr>
        <w:t>artículo</w:t>
      </w:r>
      <w:r w:rsidR="00306C19" w:rsidRPr="009C5449">
        <w:rPr>
          <w:rFonts w:ascii="Verdana" w:hAnsi="Verdana"/>
          <w:sz w:val="20"/>
          <w:szCs w:val="20"/>
          <w:lang w:val="es-PA"/>
        </w:rPr>
        <w:t xml:space="preserve"> 1-F d</w:t>
      </w:r>
      <w:r w:rsidRPr="009C5449">
        <w:rPr>
          <w:rFonts w:ascii="Verdana" w:hAnsi="Verdana"/>
          <w:sz w:val="20"/>
          <w:szCs w:val="20"/>
          <w:lang w:val="es-PA"/>
        </w:rPr>
        <w:t>e la Ley</w:t>
      </w:r>
      <w:r w:rsidR="00306C19" w:rsidRPr="009C5449">
        <w:rPr>
          <w:rFonts w:ascii="Verdana" w:hAnsi="Verdana"/>
          <w:sz w:val="20"/>
          <w:szCs w:val="20"/>
          <w:lang w:val="es-PA"/>
        </w:rPr>
        <w:t xml:space="preserve"> 9.494/19</w:t>
      </w:r>
      <w:r w:rsidR="00841A7F" w:rsidRPr="009C5449">
        <w:rPr>
          <w:rFonts w:ascii="Verdana" w:hAnsi="Verdana"/>
          <w:sz w:val="20"/>
          <w:szCs w:val="20"/>
          <w:lang w:val="es-PA"/>
        </w:rPr>
        <w:t>9</w:t>
      </w:r>
      <w:r w:rsidR="00306C19" w:rsidRPr="009C5449">
        <w:rPr>
          <w:rFonts w:ascii="Verdana" w:hAnsi="Verdana"/>
          <w:sz w:val="20"/>
          <w:szCs w:val="20"/>
          <w:lang w:val="es-PA"/>
        </w:rPr>
        <w:t>7</w:t>
      </w:r>
      <w:r w:rsidR="00306C19" w:rsidRPr="004F640F">
        <w:rPr>
          <w:rStyle w:val="FootnoteReference"/>
          <w:sz w:val="20"/>
          <w:szCs w:val="20"/>
          <w:lang w:val="es-PA"/>
        </w:rPr>
        <w:footnoteReference w:id="10"/>
      </w:r>
      <w:r w:rsidRPr="009C5449">
        <w:rPr>
          <w:rFonts w:ascii="Verdana" w:hAnsi="Verdana"/>
          <w:sz w:val="20"/>
          <w:szCs w:val="20"/>
          <w:lang w:val="es-PA"/>
        </w:rPr>
        <w:t xml:space="preserve">. En </w:t>
      </w:r>
      <w:r w:rsidR="00E04518" w:rsidRPr="009C5449">
        <w:rPr>
          <w:rFonts w:ascii="Verdana" w:hAnsi="Verdana"/>
          <w:sz w:val="20"/>
          <w:szCs w:val="20"/>
          <w:lang w:val="es-PA"/>
        </w:rPr>
        <w:t>vista de lo anterior</w:t>
      </w:r>
      <w:r w:rsidRPr="009C5449">
        <w:rPr>
          <w:rFonts w:ascii="Verdana" w:hAnsi="Verdana"/>
          <w:sz w:val="20"/>
          <w:szCs w:val="20"/>
          <w:lang w:val="es-PA"/>
        </w:rPr>
        <w:t>, el</w:t>
      </w:r>
      <w:r w:rsidR="00306C19" w:rsidRPr="009C5449">
        <w:rPr>
          <w:rFonts w:ascii="Verdana" w:hAnsi="Verdana"/>
          <w:sz w:val="20"/>
          <w:szCs w:val="20"/>
          <w:lang w:val="es-PA"/>
        </w:rPr>
        <w:t xml:space="preserve"> Estado </w:t>
      </w:r>
      <w:r w:rsidRPr="009C5449">
        <w:rPr>
          <w:rFonts w:ascii="Verdana" w:hAnsi="Verdana"/>
          <w:sz w:val="20"/>
          <w:szCs w:val="20"/>
          <w:lang w:val="es-PA"/>
        </w:rPr>
        <w:t xml:space="preserve">también </w:t>
      </w:r>
      <w:r w:rsidR="00306C19" w:rsidRPr="009C5449">
        <w:rPr>
          <w:rFonts w:ascii="Verdana" w:hAnsi="Verdana"/>
          <w:sz w:val="20"/>
          <w:szCs w:val="20"/>
          <w:lang w:val="es-PA"/>
        </w:rPr>
        <w:t>solicit</w:t>
      </w:r>
      <w:r w:rsidRPr="009C5449">
        <w:rPr>
          <w:rFonts w:ascii="Verdana" w:hAnsi="Verdana"/>
          <w:sz w:val="20"/>
          <w:szCs w:val="20"/>
          <w:lang w:val="es-PA"/>
        </w:rPr>
        <w:t>ó que se aclare</w:t>
      </w:r>
      <w:r w:rsidR="00306C19" w:rsidRPr="009C5449">
        <w:rPr>
          <w:rFonts w:ascii="Verdana" w:hAnsi="Verdana"/>
          <w:sz w:val="20"/>
          <w:szCs w:val="20"/>
          <w:lang w:val="es-PA"/>
        </w:rPr>
        <w:t xml:space="preserve"> que </w:t>
      </w:r>
      <w:r w:rsidR="00E04518" w:rsidRPr="009C5449">
        <w:rPr>
          <w:rFonts w:ascii="Verdana" w:hAnsi="Verdana"/>
          <w:sz w:val="20"/>
          <w:szCs w:val="20"/>
          <w:lang w:val="es-PA"/>
        </w:rPr>
        <w:t>la expresión “interés</w:t>
      </w:r>
      <w:r w:rsidRPr="009C5449">
        <w:rPr>
          <w:rFonts w:ascii="Verdana" w:hAnsi="Verdana"/>
          <w:sz w:val="20"/>
          <w:szCs w:val="20"/>
          <w:lang w:val="es-PA"/>
        </w:rPr>
        <w:t xml:space="preserve"> bancario”, citada en el mi</w:t>
      </w:r>
      <w:r w:rsidR="00306C19" w:rsidRPr="009C5449">
        <w:rPr>
          <w:rFonts w:ascii="Verdana" w:hAnsi="Verdana"/>
          <w:sz w:val="20"/>
          <w:szCs w:val="20"/>
          <w:lang w:val="es-PA"/>
        </w:rPr>
        <w:t xml:space="preserve">smo </w:t>
      </w:r>
      <w:r w:rsidR="00F86B87" w:rsidRPr="009C5449">
        <w:rPr>
          <w:rFonts w:ascii="Verdana" w:hAnsi="Verdana"/>
          <w:sz w:val="20"/>
          <w:szCs w:val="20"/>
          <w:lang w:val="es-PA"/>
        </w:rPr>
        <w:t>párrafo</w:t>
      </w:r>
      <w:r w:rsidR="00306C19" w:rsidRPr="009C5449">
        <w:rPr>
          <w:rFonts w:ascii="Verdana" w:hAnsi="Verdana"/>
          <w:sz w:val="20"/>
          <w:szCs w:val="20"/>
          <w:lang w:val="es-PA"/>
        </w:rPr>
        <w:t xml:space="preserve"> 501 d</w:t>
      </w:r>
      <w:r w:rsidRPr="009C5449">
        <w:rPr>
          <w:rFonts w:ascii="Verdana" w:hAnsi="Verdana"/>
          <w:sz w:val="20"/>
          <w:szCs w:val="20"/>
          <w:lang w:val="es-PA"/>
        </w:rPr>
        <w:t>e l</w:t>
      </w:r>
      <w:r w:rsidR="00306C19" w:rsidRPr="009C5449">
        <w:rPr>
          <w:rFonts w:ascii="Verdana" w:hAnsi="Verdana"/>
          <w:sz w:val="20"/>
          <w:szCs w:val="20"/>
          <w:lang w:val="es-PA"/>
        </w:rPr>
        <w:t xml:space="preserve">a </w:t>
      </w:r>
      <w:r w:rsidR="00C06052">
        <w:rPr>
          <w:rFonts w:ascii="Verdana" w:hAnsi="Verdana"/>
          <w:sz w:val="20"/>
          <w:szCs w:val="20"/>
          <w:lang w:val="es-PA"/>
        </w:rPr>
        <w:t>S</w:t>
      </w:r>
      <w:r w:rsidR="00C60BCD" w:rsidRPr="009C5449">
        <w:rPr>
          <w:rFonts w:ascii="Verdana" w:hAnsi="Verdana"/>
          <w:sz w:val="20"/>
          <w:szCs w:val="20"/>
          <w:lang w:val="es-PA"/>
        </w:rPr>
        <w:t>entencia</w:t>
      </w:r>
      <w:r w:rsidRPr="009C5449">
        <w:rPr>
          <w:rFonts w:ascii="Verdana" w:hAnsi="Verdana"/>
          <w:sz w:val="20"/>
          <w:szCs w:val="20"/>
          <w:lang w:val="es-PA"/>
        </w:rPr>
        <w:t xml:space="preserve">, deba ser interpretada </w:t>
      </w:r>
      <w:r w:rsidR="00E04518" w:rsidRPr="009C5449">
        <w:rPr>
          <w:rFonts w:ascii="Verdana" w:hAnsi="Verdana"/>
          <w:sz w:val="20"/>
          <w:szCs w:val="20"/>
          <w:lang w:val="es-PA"/>
        </w:rPr>
        <w:t>en consonancia</w:t>
      </w:r>
      <w:r w:rsidRPr="009C5449">
        <w:rPr>
          <w:rFonts w:ascii="Verdana" w:hAnsi="Verdana"/>
          <w:sz w:val="20"/>
          <w:szCs w:val="20"/>
          <w:lang w:val="es-PA"/>
        </w:rPr>
        <w:t xml:space="preserve"> con la</w:t>
      </w:r>
      <w:r w:rsidR="00306C19" w:rsidRPr="009C5449">
        <w:rPr>
          <w:rFonts w:ascii="Verdana" w:hAnsi="Verdana"/>
          <w:sz w:val="20"/>
          <w:szCs w:val="20"/>
          <w:lang w:val="es-PA"/>
        </w:rPr>
        <w:t xml:space="preserve"> legisla</w:t>
      </w:r>
      <w:r w:rsidR="00325647" w:rsidRPr="009C5449">
        <w:rPr>
          <w:rFonts w:ascii="Verdana" w:hAnsi="Verdana"/>
          <w:sz w:val="20"/>
          <w:szCs w:val="20"/>
          <w:lang w:val="es-PA"/>
        </w:rPr>
        <w:t>ción</w:t>
      </w:r>
      <w:r w:rsidRPr="009C5449">
        <w:rPr>
          <w:rFonts w:ascii="Verdana" w:hAnsi="Verdana"/>
          <w:sz w:val="20"/>
          <w:szCs w:val="20"/>
          <w:lang w:val="es-PA"/>
        </w:rPr>
        <w:t xml:space="preserve"> interna aplicable</w:t>
      </w:r>
      <w:r w:rsidR="00306C19" w:rsidRPr="009C5449">
        <w:rPr>
          <w:rFonts w:ascii="Verdana" w:hAnsi="Verdana"/>
          <w:sz w:val="20"/>
          <w:szCs w:val="20"/>
          <w:lang w:val="es-PA"/>
        </w:rPr>
        <w:t xml:space="preserve"> a</w:t>
      </w:r>
      <w:r w:rsidRPr="009C5449">
        <w:rPr>
          <w:rFonts w:ascii="Verdana" w:hAnsi="Verdana"/>
          <w:sz w:val="20"/>
          <w:szCs w:val="20"/>
          <w:lang w:val="es-PA"/>
        </w:rPr>
        <w:t xml:space="preserve"> l</w:t>
      </w:r>
      <w:r w:rsidR="00E04518" w:rsidRPr="009C5449">
        <w:rPr>
          <w:rFonts w:ascii="Verdana" w:hAnsi="Verdana"/>
          <w:sz w:val="20"/>
          <w:szCs w:val="20"/>
          <w:lang w:val="es-PA"/>
        </w:rPr>
        <w:t>as entidades</w:t>
      </w:r>
      <w:r w:rsidR="00306C19" w:rsidRPr="009C5449">
        <w:rPr>
          <w:rFonts w:ascii="Verdana" w:hAnsi="Verdana"/>
          <w:sz w:val="20"/>
          <w:szCs w:val="20"/>
          <w:lang w:val="es-PA"/>
        </w:rPr>
        <w:t xml:space="preserve"> públic</w:t>
      </w:r>
      <w:r w:rsidR="00E04518" w:rsidRPr="009C5449">
        <w:rPr>
          <w:rFonts w:ascii="Verdana" w:hAnsi="Verdana"/>
          <w:sz w:val="20"/>
          <w:szCs w:val="20"/>
          <w:lang w:val="es-PA"/>
        </w:rPr>
        <w:t>a</w:t>
      </w:r>
      <w:r w:rsidR="00306C19" w:rsidRPr="009C5449">
        <w:rPr>
          <w:rFonts w:ascii="Verdana" w:hAnsi="Verdana"/>
          <w:sz w:val="20"/>
          <w:szCs w:val="20"/>
          <w:lang w:val="es-PA"/>
        </w:rPr>
        <w:t>s</w:t>
      </w:r>
      <w:r w:rsidR="00547116" w:rsidRPr="009C5449">
        <w:rPr>
          <w:rFonts w:ascii="Verdana" w:hAnsi="Verdana"/>
          <w:sz w:val="20"/>
          <w:szCs w:val="20"/>
          <w:lang w:val="es-PA"/>
        </w:rPr>
        <w:t>.</w:t>
      </w:r>
    </w:p>
    <w:p w:rsidR="005161EC" w:rsidRPr="004F640F" w:rsidRDefault="004B44AB" w:rsidP="004B44AB">
      <w:pPr>
        <w:pStyle w:val="ListParagraph"/>
        <w:tabs>
          <w:tab w:val="left" w:pos="6222"/>
        </w:tabs>
        <w:rPr>
          <w:rFonts w:ascii="Verdana" w:hAnsi="Verdana"/>
          <w:sz w:val="20"/>
          <w:szCs w:val="20"/>
          <w:lang w:val="es-PA"/>
        </w:rPr>
      </w:pPr>
      <w:r>
        <w:rPr>
          <w:rFonts w:ascii="Verdana" w:hAnsi="Verdana"/>
          <w:sz w:val="20"/>
          <w:szCs w:val="20"/>
          <w:lang w:val="es-PA"/>
        </w:rPr>
        <w:tab/>
      </w:r>
    </w:p>
    <w:p w:rsidR="00547116" w:rsidRPr="004F640F" w:rsidRDefault="009E3E79" w:rsidP="00547116">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sidRPr="004F640F">
        <w:rPr>
          <w:rFonts w:ascii="Verdana" w:hAnsi="Verdana"/>
          <w:sz w:val="20"/>
          <w:szCs w:val="20"/>
          <w:lang w:val="es-PA"/>
        </w:rPr>
        <w:t>Lo</w:t>
      </w:r>
      <w:r w:rsidR="00547116" w:rsidRPr="004F640F">
        <w:rPr>
          <w:rFonts w:ascii="Verdana" w:hAnsi="Verdana"/>
          <w:sz w:val="20"/>
          <w:szCs w:val="20"/>
          <w:lang w:val="es-PA"/>
        </w:rPr>
        <w:t xml:space="preserve">s </w:t>
      </w:r>
      <w:r w:rsidR="00547116" w:rsidRPr="004F640F">
        <w:rPr>
          <w:rFonts w:ascii="Verdana" w:hAnsi="Verdana"/>
          <w:b/>
          <w:i/>
          <w:sz w:val="20"/>
          <w:szCs w:val="20"/>
          <w:lang w:val="es-PA"/>
        </w:rPr>
        <w:t>representantes</w:t>
      </w:r>
      <w:r w:rsidRPr="004F640F">
        <w:rPr>
          <w:rFonts w:ascii="Verdana" w:hAnsi="Verdana"/>
          <w:sz w:val="20"/>
          <w:szCs w:val="20"/>
          <w:lang w:val="es-PA"/>
        </w:rPr>
        <w:t xml:space="preserve"> y</w:t>
      </w:r>
      <w:r w:rsidR="00547116" w:rsidRPr="004F640F">
        <w:rPr>
          <w:rFonts w:ascii="Verdana" w:hAnsi="Verdana"/>
          <w:sz w:val="20"/>
          <w:szCs w:val="20"/>
          <w:lang w:val="es-PA"/>
        </w:rPr>
        <w:t xml:space="preserve"> </w:t>
      </w:r>
      <w:r w:rsidRPr="004F640F">
        <w:rPr>
          <w:rFonts w:ascii="Verdana" w:hAnsi="Verdana"/>
          <w:sz w:val="20"/>
          <w:szCs w:val="20"/>
          <w:lang w:val="es-PA"/>
        </w:rPr>
        <w:t>l</w:t>
      </w:r>
      <w:r w:rsidR="00547116" w:rsidRPr="004F640F">
        <w:rPr>
          <w:rFonts w:ascii="Verdana" w:hAnsi="Verdana"/>
          <w:sz w:val="20"/>
          <w:szCs w:val="20"/>
          <w:lang w:val="es-PA"/>
        </w:rPr>
        <w:t xml:space="preserve">a </w:t>
      </w:r>
      <w:r w:rsidR="00325647" w:rsidRPr="004F640F">
        <w:rPr>
          <w:rFonts w:ascii="Verdana" w:hAnsi="Verdana"/>
          <w:b/>
          <w:i/>
          <w:sz w:val="20"/>
          <w:szCs w:val="20"/>
          <w:lang w:val="es-PA"/>
        </w:rPr>
        <w:t>Comisión</w:t>
      </w:r>
      <w:r w:rsidRPr="004F640F">
        <w:rPr>
          <w:rFonts w:ascii="Verdana" w:hAnsi="Verdana"/>
          <w:sz w:val="20"/>
          <w:szCs w:val="20"/>
          <w:lang w:val="es-PA"/>
        </w:rPr>
        <w:t xml:space="preserve"> no presentaron observacione</w:t>
      </w:r>
      <w:r w:rsidR="00F2458F" w:rsidRPr="004F640F">
        <w:rPr>
          <w:rFonts w:ascii="Verdana" w:hAnsi="Verdana"/>
          <w:sz w:val="20"/>
          <w:szCs w:val="20"/>
          <w:lang w:val="es-PA"/>
        </w:rPr>
        <w:t xml:space="preserve">s </w:t>
      </w:r>
      <w:r w:rsidR="00E04518">
        <w:rPr>
          <w:rFonts w:ascii="Verdana" w:hAnsi="Verdana"/>
          <w:sz w:val="20"/>
          <w:szCs w:val="20"/>
          <w:lang w:val="es-PA"/>
        </w:rPr>
        <w:t>con relación a este</w:t>
      </w:r>
      <w:r w:rsidR="00F2458F" w:rsidRPr="004F640F">
        <w:rPr>
          <w:rFonts w:ascii="Verdana" w:hAnsi="Verdana"/>
          <w:sz w:val="20"/>
          <w:szCs w:val="20"/>
          <w:lang w:val="es-PA"/>
        </w:rPr>
        <w:t xml:space="preserve"> pu</w:t>
      </w:r>
      <w:r w:rsidR="00547116" w:rsidRPr="004F640F">
        <w:rPr>
          <w:rFonts w:ascii="Verdana" w:hAnsi="Verdana"/>
          <w:sz w:val="20"/>
          <w:szCs w:val="20"/>
          <w:lang w:val="es-PA"/>
        </w:rPr>
        <w:t>nto.</w:t>
      </w:r>
    </w:p>
    <w:p w:rsidR="00306C19" w:rsidRPr="004F640F" w:rsidRDefault="00306C19" w:rsidP="00B3599C">
      <w:pPr>
        <w:pStyle w:val="ListParagraph"/>
        <w:spacing w:after="0" w:line="240" w:lineRule="auto"/>
        <w:ind w:left="0"/>
        <w:contextualSpacing w:val="0"/>
        <w:jc w:val="both"/>
        <w:rPr>
          <w:rFonts w:ascii="Verdana" w:hAnsi="Verdana"/>
          <w:color w:val="FF0000"/>
          <w:sz w:val="20"/>
          <w:szCs w:val="20"/>
          <w:lang w:val="es-PA"/>
        </w:rPr>
      </w:pPr>
    </w:p>
    <w:p w:rsidR="00306C19" w:rsidRPr="004F640F" w:rsidRDefault="00F2458F" w:rsidP="00B3599C">
      <w:pPr>
        <w:pStyle w:val="ListParagraph"/>
        <w:spacing w:after="0" w:line="240" w:lineRule="auto"/>
        <w:ind w:left="0"/>
        <w:contextualSpacing w:val="0"/>
        <w:jc w:val="both"/>
        <w:rPr>
          <w:rFonts w:ascii="Verdana" w:hAnsi="Verdana"/>
          <w:b/>
          <w:i/>
          <w:sz w:val="20"/>
          <w:szCs w:val="20"/>
          <w:lang w:val="es-PA"/>
        </w:rPr>
      </w:pPr>
      <w:r w:rsidRPr="004F640F">
        <w:rPr>
          <w:rFonts w:ascii="Verdana" w:hAnsi="Verdana"/>
          <w:b/>
          <w:i/>
          <w:sz w:val="20"/>
          <w:szCs w:val="20"/>
          <w:lang w:val="es-PA"/>
        </w:rPr>
        <w:lastRenderedPageBreak/>
        <w:t>Consideracion</w:t>
      </w:r>
      <w:r w:rsidR="00306C19" w:rsidRPr="004F640F">
        <w:rPr>
          <w:rFonts w:ascii="Verdana" w:hAnsi="Verdana"/>
          <w:b/>
          <w:i/>
          <w:sz w:val="20"/>
          <w:szCs w:val="20"/>
          <w:lang w:val="es-PA"/>
        </w:rPr>
        <w:t>es d</w:t>
      </w:r>
      <w:r w:rsidRPr="004F640F">
        <w:rPr>
          <w:rFonts w:ascii="Verdana" w:hAnsi="Verdana"/>
          <w:b/>
          <w:i/>
          <w:sz w:val="20"/>
          <w:szCs w:val="20"/>
          <w:lang w:val="es-PA"/>
        </w:rPr>
        <w:t>e l</w:t>
      </w:r>
      <w:r w:rsidR="00306C19" w:rsidRPr="004F640F">
        <w:rPr>
          <w:rFonts w:ascii="Verdana" w:hAnsi="Verdana"/>
          <w:b/>
          <w:i/>
          <w:sz w:val="20"/>
          <w:szCs w:val="20"/>
          <w:lang w:val="es-PA"/>
        </w:rPr>
        <w:t>a Corte</w:t>
      </w:r>
    </w:p>
    <w:p w:rsidR="00306C19" w:rsidRPr="004F640F" w:rsidRDefault="00306C19" w:rsidP="00B3599C">
      <w:pPr>
        <w:pStyle w:val="ListParagraph"/>
        <w:spacing w:after="0" w:line="240" w:lineRule="auto"/>
        <w:ind w:left="0"/>
        <w:contextualSpacing w:val="0"/>
        <w:jc w:val="both"/>
        <w:rPr>
          <w:rFonts w:ascii="Verdana" w:hAnsi="Verdana"/>
          <w:sz w:val="20"/>
          <w:szCs w:val="20"/>
          <w:lang w:val="es-PA"/>
        </w:rPr>
      </w:pPr>
    </w:p>
    <w:p w:rsidR="00306C19" w:rsidRPr="004F640F" w:rsidRDefault="00F2458F" w:rsidP="00B3599C">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sidRPr="004F640F">
        <w:rPr>
          <w:rFonts w:ascii="Verdana" w:hAnsi="Verdana"/>
          <w:sz w:val="20"/>
          <w:szCs w:val="20"/>
          <w:lang w:val="es-PA"/>
        </w:rPr>
        <w:t>De acuerdo con el</w:t>
      </w:r>
      <w:r w:rsidR="00306C19" w:rsidRPr="004F640F">
        <w:rPr>
          <w:rFonts w:ascii="Verdana" w:hAnsi="Verdana"/>
          <w:sz w:val="20"/>
          <w:szCs w:val="20"/>
          <w:lang w:val="es-PA"/>
        </w:rPr>
        <w:t xml:space="preserve"> </w:t>
      </w:r>
      <w:r w:rsidR="00F86B87" w:rsidRPr="004F640F">
        <w:rPr>
          <w:rFonts w:ascii="Verdana" w:hAnsi="Verdana"/>
          <w:sz w:val="20"/>
          <w:szCs w:val="20"/>
          <w:lang w:val="es-PA"/>
        </w:rPr>
        <w:t>párrafo</w:t>
      </w:r>
      <w:r w:rsidR="00306C19" w:rsidRPr="004F640F">
        <w:rPr>
          <w:rFonts w:ascii="Verdana" w:hAnsi="Verdana"/>
          <w:sz w:val="20"/>
          <w:szCs w:val="20"/>
          <w:lang w:val="es-PA"/>
        </w:rPr>
        <w:t xml:space="preserve"> 501 d</w:t>
      </w:r>
      <w:r w:rsidRPr="004F640F">
        <w:rPr>
          <w:rFonts w:ascii="Verdana" w:hAnsi="Verdana"/>
          <w:sz w:val="20"/>
          <w:szCs w:val="20"/>
          <w:lang w:val="es-PA"/>
        </w:rPr>
        <w:t>e l</w:t>
      </w:r>
      <w:r w:rsidR="00306C19" w:rsidRPr="004F640F">
        <w:rPr>
          <w:rFonts w:ascii="Verdana" w:hAnsi="Verdana"/>
          <w:sz w:val="20"/>
          <w:szCs w:val="20"/>
          <w:lang w:val="es-PA"/>
        </w:rPr>
        <w:t xml:space="preserve">a </w:t>
      </w:r>
      <w:r w:rsidR="00C60BCD" w:rsidRPr="004F640F">
        <w:rPr>
          <w:rFonts w:ascii="Verdana" w:hAnsi="Verdana"/>
          <w:sz w:val="20"/>
          <w:szCs w:val="20"/>
          <w:lang w:val="es-PA"/>
        </w:rPr>
        <w:t>Sentencia</w:t>
      </w:r>
      <w:r w:rsidR="00306C19" w:rsidRPr="004F640F">
        <w:rPr>
          <w:rFonts w:ascii="Verdana" w:hAnsi="Verdana"/>
          <w:sz w:val="20"/>
          <w:szCs w:val="20"/>
          <w:lang w:val="es-PA"/>
        </w:rPr>
        <w:t xml:space="preserve"> d</w:t>
      </w:r>
      <w:r w:rsidRPr="004F640F">
        <w:rPr>
          <w:rFonts w:ascii="Verdana" w:hAnsi="Verdana"/>
          <w:sz w:val="20"/>
          <w:szCs w:val="20"/>
          <w:lang w:val="es-PA"/>
        </w:rPr>
        <w:t>e l</w:t>
      </w:r>
      <w:r w:rsidR="00306C19" w:rsidRPr="004F640F">
        <w:rPr>
          <w:rFonts w:ascii="Verdana" w:hAnsi="Verdana"/>
          <w:sz w:val="20"/>
          <w:szCs w:val="20"/>
          <w:lang w:val="es-PA"/>
        </w:rPr>
        <w:t>a Corte:</w:t>
      </w:r>
    </w:p>
    <w:p w:rsidR="00306C19" w:rsidRPr="004F640F" w:rsidRDefault="00306C19" w:rsidP="00B3599C">
      <w:pPr>
        <w:pStyle w:val="ListParagraph"/>
        <w:autoSpaceDE w:val="0"/>
        <w:autoSpaceDN w:val="0"/>
        <w:adjustRightInd w:val="0"/>
        <w:spacing w:after="0" w:line="240" w:lineRule="auto"/>
        <w:ind w:left="0"/>
        <w:contextualSpacing w:val="0"/>
        <w:jc w:val="both"/>
        <w:rPr>
          <w:rFonts w:ascii="Verdana" w:eastAsiaTheme="minorHAnsi" w:hAnsi="Verdana" w:cs="Verdana"/>
          <w:sz w:val="18"/>
          <w:szCs w:val="18"/>
          <w:lang w:val="es-PA"/>
        </w:rPr>
      </w:pPr>
    </w:p>
    <w:p w:rsidR="004B44AB" w:rsidRPr="004B44AB" w:rsidRDefault="00306C19" w:rsidP="004B44AB">
      <w:pPr>
        <w:pStyle w:val="Default"/>
        <w:ind w:left="851" w:right="571"/>
        <w:jc w:val="both"/>
        <w:rPr>
          <w:sz w:val="18"/>
          <w:szCs w:val="18"/>
          <w:lang w:val="es-DO"/>
        </w:rPr>
      </w:pPr>
      <w:r w:rsidRPr="004B44AB">
        <w:rPr>
          <w:sz w:val="18"/>
          <w:szCs w:val="18"/>
          <w:lang w:val="es-DO"/>
        </w:rPr>
        <w:t xml:space="preserve">501. </w:t>
      </w:r>
      <w:r w:rsidR="004B44AB" w:rsidRPr="004B44AB">
        <w:rPr>
          <w:sz w:val="18"/>
          <w:szCs w:val="18"/>
          <w:lang w:val="es-DO"/>
        </w:rPr>
        <w:t>En caso de que el Estado incurriera en mora, deberá pagar un interés sobre la cantidad adeudada, correspondiente al interés bancario moratorio en la República Federativa de Brasil</w:t>
      </w:r>
      <w:r w:rsidR="004B44AB">
        <w:rPr>
          <w:sz w:val="18"/>
          <w:szCs w:val="18"/>
          <w:lang w:val="es-DO"/>
        </w:rPr>
        <w:t>.</w:t>
      </w:r>
      <w:r w:rsidR="004B44AB" w:rsidRPr="004B44AB">
        <w:rPr>
          <w:sz w:val="18"/>
          <w:szCs w:val="18"/>
          <w:lang w:val="es-DO"/>
        </w:rPr>
        <w:t xml:space="preserve"> </w:t>
      </w:r>
    </w:p>
    <w:p w:rsidR="00306C19" w:rsidRPr="004B44AB" w:rsidRDefault="00306C19" w:rsidP="004B44AB">
      <w:pPr>
        <w:autoSpaceDE w:val="0"/>
        <w:autoSpaceDN w:val="0"/>
        <w:adjustRightInd w:val="0"/>
        <w:spacing w:after="0" w:line="240" w:lineRule="auto"/>
        <w:ind w:right="576"/>
        <w:jc w:val="both"/>
        <w:rPr>
          <w:rFonts w:ascii="Verdana" w:eastAsiaTheme="minorHAnsi" w:hAnsi="Verdana" w:cs="Verdana"/>
          <w:sz w:val="18"/>
          <w:szCs w:val="18"/>
          <w:lang w:val="es-PA"/>
        </w:rPr>
      </w:pPr>
    </w:p>
    <w:p w:rsidR="00806BFF" w:rsidRPr="004F640F" w:rsidRDefault="00F2458F" w:rsidP="00B3599C">
      <w:pPr>
        <w:pStyle w:val="ListParagraph"/>
        <w:numPr>
          <w:ilvl w:val="0"/>
          <w:numId w:val="2"/>
        </w:numPr>
        <w:tabs>
          <w:tab w:val="clear" w:pos="1247"/>
        </w:tabs>
        <w:spacing w:after="0" w:line="240" w:lineRule="auto"/>
        <w:contextualSpacing w:val="0"/>
        <w:jc w:val="both"/>
        <w:rPr>
          <w:rFonts w:ascii="Verdana" w:hAnsi="Verdana"/>
          <w:sz w:val="20"/>
          <w:szCs w:val="20"/>
          <w:lang w:val="es-PA"/>
        </w:rPr>
      </w:pPr>
      <w:r w:rsidRPr="004F640F">
        <w:rPr>
          <w:rFonts w:ascii="Verdana" w:hAnsi="Verdana"/>
          <w:sz w:val="20"/>
          <w:szCs w:val="20"/>
          <w:lang w:val="es-PA"/>
        </w:rPr>
        <w:t>En lo que se refiere a la prime</w:t>
      </w:r>
      <w:r w:rsidR="00953381" w:rsidRPr="004F640F">
        <w:rPr>
          <w:rFonts w:ascii="Verdana" w:hAnsi="Verdana"/>
          <w:sz w:val="20"/>
          <w:szCs w:val="20"/>
          <w:lang w:val="es-PA"/>
        </w:rPr>
        <w:t>ra parte d</w:t>
      </w:r>
      <w:r w:rsidRPr="004F640F">
        <w:rPr>
          <w:rFonts w:ascii="Verdana" w:hAnsi="Verdana"/>
          <w:sz w:val="20"/>
          <w:szCs w:val="20"/>
          <w:lang w:val="es-PA"/>
        </w:rPr>
        <w:t>e la consulta del Estado, la Corte aclara que el</w:t>
      </w:r>
      <w:r w:rsidR="00244724" w:rsidRPr="004F640F">
        <w:rPr>
          <w:rFonts w:ascii="Verdana" w:hAnsi="Verdana"/>
          <w:sz w:val="20"/>
          <w:szCs w:val="20"/>
          <w:lang w:val="es-PA"/>
        </w:rPr>
        <w:t xml:space="preserve"> </w:t>
      </w:r>
      <w:r w:rsidR="00F86B87" w:rsidRPr="004F640F">
        <w:rPr>
          <w:rFonts w:ascii="Verdana" w:hAnsi="Verdana"/>
          <w:sz w:val="20"/>
          <w:szCs w:val="20"/>
          <w:lang w:val="es-PA"/>
        </w:rPr>
        <w:t>párrafo</w:t>
      </w:r>
      <w:r w:rsidRPr="004F640F">
        <w:rPr>
          <w:rFonts w:ascii="Verdana" w:hAnsi="Verdana"/>
          <w:sz w:val="20"/>
          <w:szCs w:val="20"/>
          <w:lang w:val="es-PA"/>
        </w:rPr>
        <w:t xml:space="preserve"> 501 debe ser </w:t>
      </w:r>
      <w:r w:rsidRPr="00E04518">
        <w:rPr>
          <w:rFonts w:ascii="Verdana" w:hAnsi="Verdana"/>
          <w:sz w:val="20"/>
          <w:szCs w:val="20"/>
          <w:lang w:val="es-PA"/>
        </w:rPr>
        <w:t xml:space="preserve">interpretado en </w:t>
      </w:r>
      <w:r w:rsidR="00E04518" w:rsidRPr="00E04518">
        <w:rPr>
          <w:rFonts w:ascii="Verdana" w:hAnsi="Verdana"/>
          <w:sz w:val="20"/>
          <w:szCs w:val="20"/>
          <w:lang w:val="es-PA"/>
        </w:rPr>
        <w:t>consonancia</w:t>
      </w:r>
      <w:r w:rsidRPr="004F640F">
        <w:rPr>
          <w:rFonts w:ascii="Verdana" w:hAnsi="Verdana"/>
          <w:sz w:val="20"/>
          <w:szCs w:val="20"/>
          <w:lang w:val="es-PA"/>
        </w:rPr>
        <w:t xml:space="preserve"> con el</w:t>
      </w:r>
      <w:r w:rsidR="00244724" w:rsidRPr="004F640F">
        <w:rPr>
          <w:rFonts w:ascii="Verdana" w:hAnsi="Verdana"/>
          <w:sz w:val="20"/>
          <w:szCs w:val="20"/>
          <w:lang w:val="es-PA"/>
        </w:rPr>
        <w:t xml:space="preserve"> </w:t>
      </w:r>
      <w:r w:rsidR="00F86B87" w:rsidRPr="004F640F">
        <w:rPr>
          <w:rFonts w:ascii="Verdana" w:hAnsi="Verdana"/>
          <w:sz w:val="20"/>
          <w:szCs w:val="20"/>
          <w:lang w:val="es-PA"/>
        </w:rPr>
        <w:t>párrafo</w:t>
      </w:r>
      <w:r w:rsidRPr="004F640F">
        <w:rPr>
          <w:rFonts w:ascii="Verdana" w:hAnsi="Verdana"/>
          <w:sz w:val="20"/>
          <w:szCs w:val="20"/>
          <w:lang w:val="es-PA"/>
        </w:rPr>
        <w:t xml:space="preserve"> 498, el cual determina c</w:t>
      </w:r>
      <w:r w:rsidR="005B35D4">
        <w:rPr>
          <w:rFonts w:ascii="Verdana" w:hAnsi="Verdana"/>
          <w:sz w:val="20"/>
          <w:szCs w:val="20"/>
          <w:lang w:val="es-PA"/>
        </w:rPr>
        <w:t>ó</w:t>
      </w:r>
      <w:r w:rsidRPr="004F640F">
        <w:rPr>
          <w:rFonts w:ascii="Verdana" w:hAnsi="Verdana"/>
          <w:sz w:val="20"/>
          <w:szCs w:val="20"/>
          <w:lang w:val="es-PA"/>
        </w:rPr>
        <w:t xml:space="preserve">mo será </w:t>
      </w:r>
      <w:r w:rsidR="004B44AB">
        <w:rPr>
          <w:rFonts w:ascii="Verdana" w:hAnsi="Verdana"/>
          <w:sz w:val="20"/>
          <w:szCs w:val="20"/>
          <w:lang w:val="es-PA"/>
        </w:rPr>
        <w:t>efectuado</w:t>
      </w:r>
      <w:r w:rsidRPr="004F640F">
        <w:rPr>
          <w:rFonts w:ascii="Verdana" w:hAnsi="Verdana"/>
          <w:sz w:val="20"/>
          <w:szCs w:val="20"/>
          <w:lang w:val="es-PA"/>
        </w:rPr>
        <w:t xml:space="preserve"> el pag</w:t>
      </w:r>
      <w:r w:rsidR="00244724" w:rsidRPr="004F640F">
        <w:rPr>
          <w:rFonts w:ascii="Verdana" w:hAnsi="Verdana"/>
          <w:sz w:val="20"/>
          <w:szCs w:val="20"/>
          <w:lang w:val="es-PA"/>
        </w:rPr>
        <w:t>o d</w:t>
      </w:r>
      <w:r w:rsidRPr="004F640F">
        <w:rPr>
          <w:rFonts w:ascii="Verdana" w:hAnsi="Verdana"/>
          <w:sz w:val="20"/>
          <w:szCs w:val="20"/>
          <w:lang w:val="es-PA"/>
        </w:rPr>
        <w:t>e l</w:t>
      </w:r>
      <w:r w:rsidR="00244724" w:rsidRPr="004F640F">
        <w:rPr>
          <w:rFonts w:ascii="Verdana" w:hAnsi="Verdana"/>
          <w:sz w:val="20"/>
          <w:szCs w:val="20"/>
          <w:lang w:val="es-PA"/>
        </w:rPr>
        <w:t>a inde</w:t>
      </w:r>
      <w:r w:rsidRPr="004F640F">
        <w:rPr>
          <w:rFonts w:ascii="Verdana" w:hAnsi="Verdana"/>
          <w:sz w:val="20"/>
          <w:szCs w:val="20"/>
          <w:lang w:val="es-PA"/>
        </w:rPr>
        <w:t>m</w:t>
      </w:r>
      <w:r w:rsidR="00244724" w:rsidRPr="004F640F">
        <w:rPr>
          <w:rFonts w:ascii="Verdana" w:hAnsi="Verdana"/>
          <w:sz w:val="20"/>
          <w:szCs w:val="20"/>
          <w:lang w:val="es-PA"/>
        </w:rPr>
        <w:t>niza</w:t>
      </w:r>
      <w:r w:rsidR="00325647" w:rsidRPr="004F640F">
        <w:rPr>
          <w:rFonts w:ascii="Verdana" w:hAnsi="Verdana"/>
          <w:sz w:val="20"/>
          <w:szCs w:val="20"/>
          <w:lang w:val="es-PA"/>
        </w:rPr>
        <w:t>ción</w:t>
      </w:r>
      <w:r w:rsidRPr="004F640F">
        <w:rPr>
          <w:rFonts w:ascii="Verdana" w:hAnsi="Verdana"/>
          <w:sz w:val="20"/>
          <w:szCs w:val="20"/>
          <w:lang w:val="es-PA"/>
        </w:rPr>
        <w:t xml:space="preserve"> en</w:t>
      </w:r>
      <w:r w:rsidR="00244724" w:rsidRPr="004F640F">
        <w:rPr>
          <w:rFonts w:ascii="Verdana" w:hAnsi="Verdana"/>
          <w:sz w:val="20"/>
          <w:szCs w:val="20"/>
          <w:lang w:val="es-PA"/>
        </w:rPr>
        <w:t xml:space="preserve"> mo</w:t>
      </w:r>
      <w:r w:rsidRPr="004F640F">
        <w:rPr>
          <w:rFonts w:ascii="Verdana" w:hAnsi="Verdana"/>
          <w:sz w:val="20"/>
          <w:szCs w:val="20"/>
          <w:lang w:val="es-PA"/>
        </w:rPr>
        <w:t>neda brasileñ</w:t>
      </w:r>
      <w:r w:rsidR="00244724" w:rsidRPr="004F640F">
        <w:rPr>
          <w:rFonts w:ascii="Verdana" w:hAnsi="Verdana"/>
          <w:sz w:val="20"/>
          <w:szCs w:val="20"/>
          <w:lang w:val="es-PA"/>
        </w:rPr>
        <w:t>a. D</w:t>
      </w:r>
      <w:r w:rsidRPr="004F640F">
        <w:rPr>
          <w:rFonts w:ascii="Verdana" w:hAnsi="Verdana"/>
          <w:sz w:val="20"/>
          <w:szCs w:val="20"/>
          <w:lang w:val="es-PA"/>
        </w:rPr>
        <w:t>e esta forma, el pag</w:t>
      </w:r>
      <w:r w:rsidR="00306C19" w:rsidRPr="004F640F">
        <w:rPr>
          <w:rFonts w:ascii="Verdana" w:hAnsi="Verdana"/>
          <w:sz w:val="20"/>
          <w:szCs w:val="20"/>
          <w:lang w:val="es-PA"/>
        </w:rPr>
        <w:t>o d</w:t>
      </w:r>
      <w:r w:rsidR="00E04518">
        <w:rPr>
          <w:rFonts w:ascii="Verdana" w:hAnsi="Verdana"/>
          <w:sz w:val="20"/>
          <w:szCs w:val="20"/>
          <w:lang w:val="es-PA"/>
        </w:rPr>
        <w:t>el interés</w:t>
      </w:r>
      <w:r w:rsidRPr="004F640F">
        <w:rPr>
          <w:rFonts w:ascii="Verdana" w:hAnsi="Verdana"/>
          <w:sz w:val="20"/>
          <w:szCs w:val="20"/>
          <w:lang w:val="es-PA"/>
        </w:rPr>
        <w:t xml:space="preserve"> </w:t>
      </w:r>
      <w:r w:rsidR="00E04518">
        <w:rPr>
          <w:rFonts w:ascii="Verdana" w:hAnsi="Verdana"/>
          <w:sz w:val="20"/>
          <w:szCs w:val="20"/>
          <w:lang w:val="es-PA"/>
        </w:rPr>
        <w:t>moratorio</w:t>
      </w:r>
      <w:r w:rsidRPr="004F640F">
        <w:rPr>
          <w:rFonts w:ascii="Verdana" w:hAnsi="Verdana"/>
          <w:sz w:val="20"/>
          <w:szCs w:val="20"/>
          <w:lang w:val="es-PA"/>
        </w:rPr>
        <w:t xml:space="preserve"> debe ser calculado sobre el valor en reale</w:t>
      </w:r>
      <w:r w:rsidR="00306C19" w:rsidRPr="004F640F">
        <w:rPr>
          <w:rFonts w:ascii="Verdana" w:hAnsi="Verdana"/>
          <w:sz w:val="20"/>
          <w:szCs w:val="20"/>
          <w:lang w:val="es-PA"/>
        </w:rPr>
        <w:t xml:space="preserve">s, </w:t>
      </w:r>
      <w:r w:rsidRPr="004F640F">
        <w:rPr>
          <w:rFonts w:ascii="Verdana" w:hAnsi="Verdana"/>
          <w:sz w:val="20"/>
          <w:szCs w:val="20"/>
          <w:lang w:val="es-PA"/>
        </w:rPr>
        <w:t>una vez que los valores determinados en la</w:t>
      </w:r>
      <w:r w:rsidR="0093619A" w:rsidRPr="004F640F">
        <w:rPr>
          <w:rFonts w:ascii="Verdana" w:hAnsi="Verdana"/>
          <w:sz w:val="20"/>
          <w:szCs w:val="20"/>
          <w:lang w:val="es-PA"/>
        </w:rPr>
        <w:t xml:space="preserve"> </w:t>
      </w:r>
      <w:r w:rsidR="00C60BCD" w:rsidRPr="004F640F">
        <w:rPr>
          <w:rFonts w:ascii="Verdana" w:hAnsi="Verdana"/>
          <w:sz w:val="20"/>
          <w:szCs w:val="20"/>
          <w:lang w:val="es-PA"/>
        </w:rPr>
        <w:t>Sentencia</w:t>
      </w:r>
      <w:r w:rsidR="0093619A" w:rsidRPr="004F640F">
        <w:rPr>
          <w:rFonts w:ascii="Verdana" w:hAnsi="Verdana"/>
          <w:sz w:val="20"/>
          <w:szCs w:val="20"/>
          <w:lang w:val="es-PA"/>
        </w:rPr>
        <w:t xml:space="preserve"> </w:t>
      </w:r>
      <w:r w:rsidRPr="004F640F">
        <w:rPr>
          <w:rFonts w:ascii="Verdana" w:hAnsi="Verdana"/>
          <w:sz w:val="20"/>
          <w:szCs w:val="20"/>
          <w:lang w:val="es-PA"/>
        </w:rPr>
        <w:t>hayan sido</w:t>
      </w:r>
      <w:r w:rsidR="0093619A" w:rsidRPr="004F640F">
        <w:rPr>
          <w:rFonts w:ascii="Verdana" w:hAnsi="Verdana"/>
          <w:sz w:val="20"/>
          <w:szCs w:val="20"/>
          <w:lang w:val="es-PA"/>
        </w:rPr>
        <w:t xml:space="preserve"> convertidos de dólar </w:t>
      </w:r>
      <w:r w:rsidR="009F7F02">
        <w:rPr>
          <w:rFonts w:ascii="Verdana" w:hAnsi="Verdana"/>
          <w:sz w:val="20"/>
          <w:szCs w:val="20"/>
          <w:lang w:val="es-PA"/>
        </w:rPr>
        <w:t>estadunidense</w:t>
      </w:r>
      <w:r w:rsidR="009F7F02" w:rsidRPr="004F640F">
        <w:rPr>
          <w:rFonts w:ascii="Verdana" w:hAnsi="Verdana"/>
          <w:sz w:val="20"/>
          <w:szCs w:val="20"/>
          <w:lang w:val="es-PA"/>
        </w:rPr>
        <w:t xml:space="preserve"> </w:t>
      </w:r>
      <w:r w:rsidR="0093619A" w:rsidRPr="004F640F">
        <w:rPr>
          <w:rFonts w:ascii="Verdana" w:hAnsi="Verdana"/>
          <w:sz w:val="20"/>
          <w:szCs w:val="20"/>
          <w:lang w:val="es-PA"/>
        </w:rPr>
        <w:t>a real</w:t>
      </w:r>
      <w:r w:rsidR="009F7F02">
        <w:rPr>
          <w:rFonts w:ascii="Verdana" w:hAnsi="Verdana"/>
          <w:sz w:val="20"/>
          <w:szCs w:val="20"/>
          <w:lang w:val="es-PA"/>
        </w:rPr>
        <w:t xml:space="preserve"> brasileño</w:t>
      </w:r>
      <w:r w:rsidR="0093619A" w:rsidRPr="004F640F">
        <w:rPr>
          <w:rFonts w:ascii="Verdana" w:hAnsi="Verdana"/>
          <w:sz w:val="20"/>
          <w:szCs w:val="20"/>
          <w:lang w:val="es-PA"/>
        </w:rPr>
        <w:t xml:space="preserve">. </w:t>
      </w:r>
    </w:p>
    <w:p w:rsidR="00953381" w:rsidRPr="004F640F" w:rsidRDefault="00953381" w:rsidP="00953381">
      <w:pPr>
        <w:pStyle w:val="ListParagraph"/>
        <w:spacing w:after="0" w:line="240" w:lineRule="auto"/>
        <w:ind w:left="0"/>
        <w:jc w:val="both"/>
        <w:rPr>
          <w:rFonts w:ascii="Verdana" w:hAnsi="Verdana"/>
          <w:sz w:val="20"/>
          <w:szCs w:val="20"/>
          <w:u w:val="single"/>
          <w:lang w:val="es-PA"/>
        </w:rPr>
      </w:pPr>
    </w:p>
    <w:p w:rsidR="0093619A" w:rsidRPr="004F640F" w:rsidRDefault="00F2458F" w:rsidP="0093619A">
      <w:pPr>
        <w:pStyle w:val="ListParagraph"/>
        <w:numPr>
          <w:ilvl w:val="0"/>
          <w:numId w:val="2"/>
        </w:numPr>
        <w:tabs>
          <w:tab w:val="clear" w:pos="1247"/>
          <w:tab w:val="num" w:pos="0"/>
        </w:tabs>
        <w:spacing w:after="0" w:line="240" w:lineRule="auto"/>
        <w:jc w:val="both"/>
        <w:rPr>
          <w:rFonts w:ascii="Verdana" w:hAnsi="Verdana"/>
          <w:sz w:val="20"/>
          <w:szCs w:val="20"/>
          <w:lang w:val="es-PA"/>
        </w:rPr>
      </w:pPr>
      <w:r w:rsidRPr="002F12D8">
        <w:rPr>
          <w:rFonts w:ascii="Verdana" w:hAnsi="Verdana"/>
          <w:sz w:val="20"/>
          <w:szCs w:val="20"/>
          <w:lang w:val="es-PA"/>
        </w:rPr>
        <w:t>Sin perjuicio de lo anterior, la</w:t>
      </w:r>
      <w:r w:rsidR="0093619A" w:rsidRPr="002F12D8">
        <w:rPr>
          <w:rFonts w:ascii="Verdana" w:hAnsi="Verdana"/>
          <w:sz w:val="20"/>
          <w:szCs w:val="20"/>
          <w:lang w:val="es-PA"/>
        </w:rPr>
        <w:t xml:space="preserve"> Corte considera que </w:t>
      </w:r>
      <w:r w:rsidRPr="002F12D8">
        <w:rPr>
          <w:rFonts w:ascii="Verdana" w:hAnsi="Verdana"/>
          <w:sz w:val="20"/>
          <w:szCs w:val="20"/>
          <w:lang w:val="es-PA"/>
        </w:rPr>
        <w:t xml:space="preserve">la segunda parte </w:t>
      </w:r>
      <w:r w:rsidR="007C17A5">
        <w:rPr>
          <w:rFonts w:ascii="Verdana" w:hAnsi="Verdana"/>
          <w:sz w:val="20"/>
          <w:szCs w:val="20"/>
          <w:lang w:val="es-PA"/>
        </w:rPr>
        <w:t>de la solicitud</w:t>
      </w:r>
      <w:r w:rsidRPr="002F12D8">
        <w:rPr>
          <w:rFonts w:ascii="Verdana" w:hAnsi="Verdana"/>
          <w:sz w:val="20"/>
          <w:szCs w:val="20"/>
          <w:lang w:val="es-PA"/>
        </w:rPr>
        <w:t xml:space="preserve"> del</w:t>
      </w:r>
      <w:r w:rsidR="0093619A" w:rsidRPr="002F12D8">
        <w:rPr>
          <w:rFonts w:ascii="Verdana" w:hAnsi="Verdana"/>
          <w:sz w:val="20"/>
          <w:szCs w:val="20"/>
          <w:lang w:val="es-PA"/>
        </w:rPr>
        <w:t xml:space="preserve"> Estado</w:t>
      </w:r>
      <w:r w:rsidRPr="002F12D8">
        <w:rPr>
          <w:rFonts w:ascii="Verdana" w:hAnsi="Verdana"/>
          <w:sz w:val="20"/>
          <w:szCs w:val="20"/>
          <w:lang w:val="es-PA"/>
        </w:rPr>
        <w:t>, en</w:t>
      </w:r>
      <w:r w:rsidR="00953381" w:rsidRPr="002F12D8">
        <w:rPr>
          <w:rFonts w:ascii="Verdana" w:hAnsi="Verdana"/>
          <w:sz w:val="20"/>
          <w:szCs w:val="20"/>
          <w:lang w:val="es-PA"/>
        </w:rPr>
        <w:t xml:space="preserve"> rela</w:t>
      </w:r>
      <w:r w:rsidR="00325647" w:rsidRPr="002F12D8">
        <w:rPr>
          <w:rFonts w:ascii="Verdana" w:hAnsi="Verdana"/>
          <w:sz w:val="20"/>
          <w:szCs w:val="20"/>
          <w:lang w:val="es-PA"/>
        </w:rPr>
        <w:t>ción</w:t>
      </w:r>
      <w:r w:rsidR="007C17A5">
        <w:rPr>
          <w:rFonts w:ascii="Verdana" w:hAnsi="Verdana"/>
          <w:sz w:val="20"/>
          <w:szCs w:val="20"/>
          <w:lang w:val="es-PA"/>
        </w:rPr>
        <w:t xml:space="preserve"> al tipo de interés</w:t>
      </w:r>
      <w:r w:rsidRPr="002F12D8">
        <w:rPr>
          <w:rFonts w:ascii="Verdana" w:hAnsi="Verdana"/>
          <w:sz w:val="20"/>
          <w:szCs w:val="20"/>
          <w:lang w:val="es-PA"/>
        </w:rPr>
        <w:t xml:space="preserve"> bancario</w:t>
      </w:r>
      <w:r w:rsidR="007C17A5">
        <w:rPr>
          <w:rFonts w:ascii="Verdana" w:hAnsi="Verdana"/>
          <w:sz w:val="20"/>
          <w:szCs w:val="20"/>
          <w:lang w:val="es-PA"/>
        </w:rPr>
        <w:t xml:space="preserve"> </w:t>
      </w:r>
      <w:r w:rsidR="00721C9C">
        <w:rPr>
          <w:rFonts w:ascii="Verdana" w:hAnsi="Verdana"/>
          <w:sz w:val="20"/>
          <w:szCs w:val="20"/>
          <w:lang w:val="es-PA"/>
        </w:rPr>
        <w:t>aplicable</w:t>
      </w:r>
      <w:r w:rsidR="00721C9C" w:rsidRPr="002F12D8">
        <w:rPr>
          <w:rFonts w:ascii="Verdana" w:hAnsi="Verdana"/>
          <w:sz w:val="20"/>
          <w:szCs w:val="20"/>
          <w:lang w:val="es-PA"/>
        </w:rPr>
        <w:t xml:space="preserve"> </w:t>
      </w:r>
      <w:r w:rsidRPr="002F12D8">
        <w:rPr>
          <w:rFonts w:ascii="Verdana" w:hAnsi="Verdana"/>
          <w:sz w:val="20"/>
          <w:szCs w:val="20"/>
          <w:lang w:val="es-PA"/>
        </w:rPr>
        <w:t>sobre el valor en mora es un aspecto referente</w:t>
      </w:r>
      <w:r w:rsidRPr="004F640F">
        <w:rPr>
          <w:rFonts w:ascii="Verdana" w:hAnsi="Verdana"/>
          <w:sz w:val="20"/>
          <w:szCs w:val="20"/>
          <w:lang w:val="es-PA"/>
        </w:rPr>
        <w:t xml:space="preserve"> a la supervisión del cumpl</w:t>
      </w:r>
      <w:r w:rsidR="00953381" w:rsidRPr="004F640F">
        <w:rPr>
          <w:rFonts w:ascii="Verdana" w:hAnsi="Verdana"/>
          <w:sz w:val="20"/>
          <w:szCs w:val="20"/>
          <w:lang w:val="es-PA"/>
        </w:rPr>
        <w:t>im</w:t>
      </w:r>
      <w:r w:rsidRPr="004F640F">
        <w:rPr>
          <w:rFonts w:ascii="Verdana" w:hAnsi="Verdana"/>
          <w:sz w:val="20"/>
          <w:szCs w:val="20"/>
          <w:lang w:val="es-PA"/>
        </w:rPr>
        <w:t>i</w:t>
      </w:r>
      <w:r w:rsidR="00953381" w:rsidRPr="004F640F">
        <w:rPr>
          <w:rFonts w:ascii="Verdana" w:hAnsi="Verdana"/>
          <w:sz w:val="20"/>
          <w:szCs w:val="20"/>
          <w:lang w:val="es-PA"/>
        </w:rPr>
        <w:t>ento d</w:t>
      </w:r>
      <w:r w:rsidRPr="004F640F">
        <w:rPr>
          <w:rFonts w:ascii="Verdana" w:hAnsi="Verdana"/>
          <w:sz w:val="20"/>
          <w:szCs w:val="20"/>
          <w:lang w:val="es-PA"/>
        </w:rPr>
        <w:t>e l</w:t>
      </w:r>
      <w:r w:rsidR="00953381" w:rsidRPr="004F640F">
        <w:rPr>
          <w:rFonts w:ascii="Verdana" w:hAnsi="Verdana"/>
          <w:sz w:val="20"/>
          <w:szCs w:val="20"/>
          <w:lang w:val="es-PA"/>
        </w:rPr>
        <w:t xml:space="preserve">a </w:t>
      </w:r>
      <w:r w:rsidR="00C60BCD" w:rsidRPr="004F640F">
        <w:rPr>
          <w:rFonts w:ascii="Verdana" w:hAnsi="Verdana"/>
          <w:sz w:val="20"/>
          <w:szCs w:val="20"/>
          <w:lang w:val="es-PA"/>
        </w:rPr>
        <w:t>Sentencia</w:t>
      </w:r>
      <w:r w:rsidRPr="004F640F">
        <w:rPr>
          <w:rFonts w:ascii="Verdana" w:hAnsi="Verdana"/>
          <w:sz w:val="20"/>
          <w:szCs w:val="20"/>
          <w:lang w:val="es-PA"/>
        </w:rPr>
        <w:t xml:space="preserve"> y no debe ser objeto de un</w:t>
      </w:r>
      <w:r w:rsidR="00953381" w:rsidRPr="004F640F">
        <w:rPr>
          <w:rFonts w:ascii="Verdana" w:hAnsi="Verdana"/>
          <w:sz w:val="20"/>
          <w:szCs w:val="20"/>
          <w:lang w:val="es-PA"/>
        </w:rPr>
        <w:t>a interpreta</w:t>
      </w:r>
      <w:r w:rsidR="00325647" w:rsidRPr="004F640F">
        <w:rPr>
          <w:rFonts w:ascii="Verdana" w:hAnsi="Verdana"/>
          <w:sz w:val="20"/>
          <w:szCs w:val="20"/>
          <w:lang w:val="es-PA"/>
        </w:rPr>
        <w:t>ción</w:t>
      </w:r>
      <w:r w:rsidRPr="004F640F">
        <w:rPr>
          <w:rFonts w:ascii="Verdana" w:hAnsi="Verdana"/>
          <w:sz w:val="20"/>
          <w:szCs w:val="20"/>
          <w:lang w:val="es-PA"/>
        </w:rPr>
        <w:t xml:space="preserve"> en</w:t>
      </w:r>
      <w:r w:rsidR="00953381" w:rsidRPr="004F640F">
        <w:rPr>
          <w:rFonts w:ascii="Verdana" w:hAnsi="Verdana"/>
          <w:sz w:val="20"/>
          <w:szCs w:val="20"/>
          <w:lang w:val="es-PA"/>
        </w:rPr>
        <w:t xml:space="preserve"> abstra</w:t>
      </w:r>
      <w:r w:rsidRPr="004F640F">
        <w:rPr>
          <w:rFonts w:ascii="Verdana" w:hAnsi="Verdana"/>
          <w:sz w:val="20"/>
          <w:szCs w:val="20"/>
          <w:lang w:val="es-PA"/>
        </w:rPr>
        <w:t>c</w:t>
      </w:r>
      <w:r w:rsidR="00953381" w:rsidRPr="004F640F">
        <w:rPr>
          <w:rFonts w:ascii="Verdana" w:hAnsi="Verdana"/>
          <w:sz w:val="20"/>
          <w:szCs w:val="20"/>
          <w:lang w:val="es-PA"/>
        </w:rPr>
        <w:t>to por parte d</w:t>
      </w:r>
      <w:r w:rsidRPr="004F640F">
        <w:rPr>
          <w:rFonts w:ascii="Verdana" w:hAnsi="Verdana"/>
          <w:sz w:val="20"/>
          <w:szCs w:val="20"/>
          <w:lang w:val="es-PA"/>
        </w:rPr>
        <w:t>e l</w:t>
      </w:r>
      <w:r w:rsidR="00953381" w:rsidRPr="004F640F">
        <w:rPr>
          <w:rFonts w:ascii="Verdana" w:hAnsi="Verdana"/>
          <w:sz w:val="20"/>
          <w:szCs w:val="20"/>
          <w:lang w:val="es-PA"/>
        </w:rPr>
        <w:t xml:space="preserve">a Corte Interamericana </w:t>
      </w:r>
      <w:r w:rsidRPr="004F640F">
        <w:rPr>
          <w:rFonts w:ascii="Verdana" w:hAnsi="Verdana"/>
          <w:sz w:val="20"/>
          <w:szCs w:val="20"/>
          <w:lang w:val="es-PA"/>
        </w:rPr>
        <w:t>e</w:t>
      </w:r>
      <w:r w:rsidR="00953381" w:rsidRPr="004F640F">
        <w:rPr>
          <w:rFonts w:ascii="Verdana" w:hAnsi="Verdana"/>
          <w:sz w:val="20"/>
          <w:szCs w:val="20"/>
          <w:lang w:val="es-PA"/>
        </w:rPr>
        <w:t>n</w:t>
      </w:r>
      <w:r w:rsidRPr="004F640F">
        <w:rPr>
          <w:rFonts w:ascii="Verdana" w:hAnsi="Verdana"/>
          <w:sz w:val="20"/>
          <w:szCs w:val="20"/>
          <w:lang w:val="es-PA"/>
        </w:rPr>
        <w:t xml:space="preserve"> </w:t>
      </w:r>
      <w:r w:rsidR="00953381" w:rsidRPr="004F640F">
        <w:rPr>
          <w:rFonts w:ascii="Verdana" w:hAnsi="Verdana"/>
          <w:sz w:val="20"/>
          <w:szCs w:val="20"/>
          <w:lang w:val="es-PA"/>
        </w:rPr>
        <w:t xml:space="preserve">esta </w:t>
      </w:r>
      <w:r w:rsidR="00C60BCD" w:rsidRPr="004F640F">
        <w:rPr>
          <w:rFonts w:ascii="Verdana" w:hAnsi="Verdana"/>
          <w:sz w:val="20"/>
          <w:szCs w:val="20"/>
          <w:lang w:val="es-PA"/>
        </w:rPr>
        <w:t>Sentencia</w:t>
      </w:r>
      <w:r w:rsidR="00953381" w:rsidRPr="004F640F">
        <w:rPr>
          <w:rFonts w:ascii="Verdana" w:hAnsi="Verdana"/>
          <w:sz w:val="20"/>
          <w:szCs w:val="20"/>
          <w:lang w:val="es-PA"/>
        </w:rPr>
        <w:t xml:space="preserve">. </w:t>
      </w:r>
    </w:p>
    <w:p w:rsidR="00BF47F9" w:rsidRPr="004F640F" w:rsidRDefault="00BF47F9" w:rsidP="00B3599C">
      <w:pPr>
        <w:autoSpaceDE w:val="0"/>
        <w:autoSpaceDN w:val="0"/>
        <w:adjustRightInd w:val="0"/>
        <w:spacing w:after="0" w:line="240" w:lineRule="auto"/>
        <w:jc w:val="both"/>
        <w:rPr>
          <w:rFonts w:ascii="Verdana" w:hAnsi="Verdana" w:cs="Verdana"/>
          <w:sz w:val="20"/>
          <w:szCs w:val="20"/>
          <w:lang w:val="es-PA"/>
        </w:rPr>
      </w:pPr>
    </w:p>
    <w:p w:rsidR="009C5449" w:rsidRDefault="009C5449" w:rsidP="00B3599C">
      <w:pPr>
        <w:spacing w:after="0" w:line="240" w:lineRule="auto"/>
        <w:jc w:val="center"/>
        <w:rPr>
          <w:rFonts w:ascii="Verdana" w:hAnsi="Verdana"/>
          <w:b/>
          <w:sz w:val="20"/>
          <w:szCs w:val="20"/>
          <w:lang w:val="es-PA"/>
        </w:rPr>
      </w:pPr>
    </w:p>
    <w:p w:rsidR="00BF47F9" w:rsidRPr="004F640F" w:rsidRDefault="00BF47F9" w:rsidP="00B3599C">
      <w:pPr>
        <w:spacing w:after="0" w:line="240" w:lineRule="auto"/>
        <w:jc w:val="center"/>
        <w:rPr>
          <w:rFonts w:ascii="Verdana" w:hAnsi="Verdana"/>
          <w:b/>
          <w:sz w:val="20"/>
          <w:szCs w:val="20"/>
          <w:lang w:val="es-PA"/>
        </w:rPr>
      </w:pPr>
      <w:r w:rsidRPr="004F640F">
        <w:rPr>
          <w:rFonts w:ascii="Verdana" w:hAnsi="Verdana"/>
          <w:b/>
          <w:sz w:val="20"/>
          <w:szCs w:val="20"/>
          <w:lang w:val="es-PA"/>
        </w:rPr>
        <w:t>V</w:t>
      </w:r>
    </w:p>
    <w:p w:rsidR="00BF47F9" w:rsidRPr="004F640F" w:rsidRDefault="007C17A5" w:rsidP="00B3599C">
      <w:pPr>
        <w:spacing w:after="0" w:line="240" w:lineRule="auto"/>
        <w:jc w:val="center"/>
        <w:rPr>
          <w:rFonts w:ascii="Verdana" w:hAnsi="Verdana"/>
          <w:b/>
          <w:sz w:val="20"/>
          <w:szCs w:val="20"/>
          <w:lang w:val="es-PA"/>
        </w:rPr>
      </w:pPr>
      <w:r>
        <w:rPr>
          <w:rFonts w:ascii="Verdana" w:hAnsi="Verdana"/>
          <w:b/>
          <w:sz w:val="20"/>
          <w:szCs w:val="20"/>
          <w:lang w:val="es-PA"/>
        </w:rPr>
        <w:t>PU</w:t>
      </w:r>
      <w:r w:rsidR="00BF47F9" w:rsidRPr="004F640F">
        <w:rPr>
          <w:rFonts w:ascii="Verdana" w:hAnsi="Verdana"/>
          <w:b/>
          <w:sz w:val="20"/>
          <w:szCs w:val="20"/>
          <w:lang w:val="es-PA"/>
        </w:rPr>
        <w:t xml:space="preserve">NTOS RESOLUTIVOS </w:t>
      </w:r>
    </w:p>
    <w:p w:rsidR="0093619A" w:rsidRPr="004F640F" w:rsidRDefault="0093619A" w:rsidP="0093619A">
      <w:pPr>
        <w:pStyle w:val="ListParagraph"/>
        <w:autoSpaceDE w:val="0"/>
        <w:autoSpaceDN w:val="0"/>
        <w:adjustRightInd w:val="0"/>
        <w:spacing w:after="0" w:line="240" w:lineRule="auto"/>
        <w:ind w:left="0"/>
        <w:contextualSpacing w:val="0"/>
        <w:jc w:val="both"/>
        <w:rPr>
          <w:rFonts w:ascii="Verdana" w:hAnsi="Verdana" w:cs="Verdana"/>
          <w:sz w:val="20"/>
          <w:szCs w:val="20"/>
          <w:lang w:val="es-PA"/>
        </w:rPr>
      </w:pPr>
    </w:p>
    <w:p w:rsidR="00BF47F9" w:rsidRPr="004F640F" w:rsidRDefault="0093619A" w:rsidP="00B3599C">
      <w:pPr>
        <w:pStyle w:val="ListParagraph"/>
        <w:numPr>
          <w:ilvl w:val="0"/>
          <w:numId w:val="2"/>
        </w:numPr>
        <w:tabs>
          <w:tab w:val="clear" w:pos="1247"/>
        </w:tabs>
        <w:autoSpaceDE w:val="0"/>
        <w:autoSpaceDN w:val="0"/>
        <w:adjustRightInd w:val="0"/>
        <w:spacing w:after="0" w:line="240" w:lineRule="auto"/>
        <w:contextualSpacing w:val="0"/>
        <w:jc w:val="both"/>
        <w:rPr>
          <w:rFonts w:ascii="Verdana" w:hAnsi="Verdana" w:cs="Verdana"/>
          <w:sz w:val="20"/>
          <w:szCs w:val="20"/>
          <w:lang w:val="es-PA"/>
        </w:rPr>
      </w:pPr>
      <w:r w:rsidRPr="004F640F">
        <w:rPr>
          <w:rFonts w:ascii="Verdana" w:hAnsi="Verdana" w:cs="Verdana"/>
          <w:sz w:val="20"/>
          <w:szCs w:val="20"/>
          <w:lang w:val="es-PA"/>
        </w:rPr>
        <w:t>Por</w:t>
      </w:r>
      <w:r w:rsidR="00F2458F" w:rsidRPr="004F640F">
        <w:rPr>
          <w:rFonts w:ascii="Verdana" w:hAnsi="Verdana" w:cs="Verdana"/>
          <w:sz w:val="20"/>
          <w:szCs w:val="20"/>
          <w:lang w:val="es-PA"/>
        </w:rPr>
        <w:t xml:space="preserve"> </w:t>
      </w:r>
      <w:r w:rsidRPr="004F640F">
        <w:rPr>
          <w:rFonts w:ascii="Verdana" w:hAnsi="Verdana" w:cs="Verdana"/>
          <w:sz w:val="20"/>
          <w:szCs w:val="20"/>
          <w:lang w:val="es-PA"/>
        </w:rPr>
        <w:t>tanto</w:t>
      </w:r>
      <w:r w:rsidR="00BF47F9" w:rsidRPr="004F640F">
        <w:rPr>
          <w:rFonts w:ascii="Verdana" w:hAnsi="Verdana" w:cs="Verdana"/>
          <w:sz w:val="20"/>
          <w:szCs w:val="20"/>
          <w:lang w:val="es-PA"/>
        </w:rPr>
        <w:t>,</w:t>
      </w:r>
    </w:p>
    <w:p w:rsidR="00BF47F9" w:rsidRPr="004F640F" w:rsidRDefault="00BF47F9" w:rsidP="00B3599C">
      <w:pPr>
        <w:autoSpaceDE w:val="0"/>
        <w:autoSpaceDN w:val="0"/>
        <w:adjustRightInd w:val="0"/>
        <w:spacing w:after="0" w:line="240" w:lineRule="auto"/>
        <w:jc w:val="both"/>
        <w:rPr>
          <w:rFonts w:ascii="Verdana" w:hAnsi="Verdana" w:cs="Verdana"/>
          <w:sz w:val="20"/>
          <w:szCs w:val="20"/>
          <w:lang w:val="es-PA"/>
        </w:rPr>
      </w:pPr>
    </w:p>
    <w:p w:rsidR="00BF47F9" w:rsidRPr="004F640F" w:rsidRDefault="00E17112" w:rsidP="00B3599C">
      <w:pPr>
        <w:autoSpaceDE w:val="0"/>
        <w:autoSpaceDN w:val="0"/>
        <w:adjustRightInd w:val="0"/>
        <w:spacing w:after="0" w:line="240" w:lineRule="auto"/>
        <w:jc w:val="both"/>
        <w:rPr>
          <w:rFonts w:ascii="Verdana" w:hAnsi="Verdana" w:cs="Verdana"/>
          <w:sz w:val="20"/>
          <w:szCs w:val="20"/>
          <w:lang w:val="es-PA"/>
        </w:rPr>
      </w:pPr>
      <w:r w:rsidRPr="004F640F">
        <w:rPr>
          <w:rFonts w:ascii="Verdana" w:hAnsi="Verdana" w:cs="Verdana"/>
          <w:b/>
          <w:sz w:val="20"/>
          <w:szCs w:val="20"/>
          <w:lang w:val="es-PA"/>
        </w:rPr>
        <w:t>LA</w:t>
      </w:r>
      <w:r w:rsidR="008C114C" w:rsidRPr="004F640F">
        <w:rPr>
          <w:rFonts w:ascii="Verdana" w:hAnsi="Verdana" w:cs="Verdana"/>
          <w:b/>
          <w:sz w:val="20"/>
          <w:szCs w:val="20"/>
          <w:lang w:val="es-PA"/>
        </w:rPr>
        <w:t xml:space="preserve"> CORTE</w:t>
      </w:r>
      <w:r w:rsidR="008C114C" w:rsidRPr="004F640F">
        <w:rPr>
          <w:rFonts w:ascii="Verdana" w:hAnsi="Verdana" w:cs="Verdana"/>
          <w:sz w:val="20"/>
          <w:szCs w:val="20"/>
          <w:lang w:val="es-PA"/>
        </w:rPr>
        <w:t>,</w:t>
      </w:r>
    </w:p>
    <w:p w:rsidR="00BF47F9" w:rsidRPr="004F640F" w:rsidRDefault="00BF47F9" w:rsidP="00B3599C">
      <w:pPr>
        <w:autoSpaceDE w:val="0"/>
        <w:autoSpaceDN w:val="0"/>
        <w:adjustRightInd w:val="0"/>
        <w:spacing w:after="0" w:line="240" w:lineRule="auto"/>
        <w:jc w:val="both"/>
        <w:rPr>
          <w:rFonts w:ascii="Verdana" w:hAnsi="Verdana" w:cs="Verdana"/>
          <w:sz w:val="20"/>
          <w:szCs w:val="20"/>
          <w:lang w:val="es-PA"/>
        </w:rPr>
      </w:pPr>
    </w:p>
    <w:p w:rsidR="00BF47F9" w:rsidRPr="004F640F" w:rsidRDefault="002F12D8" w:rsidP="00B3599C">
      <w:pPr>
        <w:autoSpaceDE w:val="0"/>
        <w:autoSpaceDN w:val="0"/>
        <w:adjustRightInd w:val="0"/>
        <w:spacing w:after="0" w:line="240" w:lineRule="auto"/>
        <w:jc w:val="both"/>
        <w:rPr>
          <w:rFonts w:ascii="Verdana" w:hAnsi="Verdana" w:cs="Verdana"/>
          <w:sz w:val="20"/>
          <w:szCs w:val="20"/>
          <w:lang w:val="es-PA"/>
        </w:rPr>
      </w:pPr>
      <w:r>
        <w:rPr>
          <w:rFonts w:ascii="Verdana" w:hAnsi="Verdana" w:cs="Verdana"/>
          <w:sz w:val="20"/>
          <w:szCs w:val="20"/>
          <w:lang w:val="es-PA"/>
        </w:rPr>
        <w:t>de conformidad con</w:t>
      </w:r>
      <w:r w:rsidR="00F2458F" w:rsidRPr="004F640F">
        <w:rPr>
          <w:rFonts w:ascii="Verdana" w:hAnsi="Verdana" w:cs="Verdana"/>
          <w:sz w:val="20"/>
          <w:szCs w:val="20"/>
          <w:lang w:val="es-PA"/>
        </w:rPr>
        <w:t xml:space="preserve"> el</w:t>
      </w:r>
      <w:r w:rsidR="00BF47F9" w:rsidRPr="004F640F">
        <w:rPr>
          <w:rFonts w:ascii="Verdana" w:hAnsi="Verdana" w:cs="Verdana"/>
          <w:sz w:val="20"/>
          <w:szCs w:val="20"/>
          <w:lang w:val="es-PA"/>
        </w:rPr>
        <w:t xml:space="preserve"> </w:t>
      </w:r>
      <w:r w:rsidR="00325647" w:rsidRPr="004F640F">
        <w:rPr>
          <w:rFonts w:ascii="Verdana" w:hAnsi="Verdana" w:cs="Verdana"/>
          <w:sz w:val="20"/>
          <w:szCs w:val="20"/>
          <w:lang w:val="es-PA"/>
        </w:rPr>
        <w:t>artículo</w:t>
      </w:r>
      <w:r w:rsidR="00BF47F9" w:rsidRPr="004F640F">
        <w:rPr>
          <w:rFonts w:ascii="Verdana" w:hAnsi="Verdana" w:cs="Verdana"/>
          <w:sz w:val="20"/>
          <w:szCs w:val="20"/>
          <w:lang w:val="es-PA"/>
        </w:rPr>
        <w:t xml:space="preserve"> 67 d</w:t>
      </w:r>
      <w:r w:rsidR="00F2458F" w:rsidRPr="004F640F">
        <w:rPr>
          <w:rFonts w:ascii="Verdana" w:hAnsi="Verdana" w:cs="Verdana"/>
          <w:sz w:val="20"/>
          <w:szCs w:val="20"/>
          <w:lang w:val="es-PA"/>
        </w:rPr>
        <w:t>e l</w:t>
      </w:r>
      <w:r w:rsidR="00BF47F9" w:rsidRPr="004F640F">
        <w:rPr>
          <w:rFonts w:ascii="Verdana" w:hAnsi="Verdana" w:cs="Verdana"/>
          <w:sz w:val="20"/>
          <w:szCs w:val="20"/>
          <w:lang w:val="es-PA"/>
        </w:rPr>
        <w:t>a Conven</w:t>
      </w:r>
      <w:r w:rsidR="00325647" w:rsidRPr="004F640F">
        <w:rPr>
          <w:rFonts w:ascii="Verdana" w:hAnsi="Verdana" w:cs="Verdana"/>
          <w:sz w:val="20"/>
          <w:szCs w:val="20"/>
          <w:lang w:val="es-PA"/>
        </w:rPr>
        <w:t>ción</w:t>
      </w:r>
      <w:r w:rsidR="00BF47F9" w:rsidRPr="004F640F">
        <w:rPr>
          <w:rFonts w:ascii="Verdana" w:hAnsi="Verdana" w:cs="Verdana"/>
          <w:sz w:val="20"/>
          <w:szCs w:val="20"/>
          <w:lang w:val="es-PA"/>
        </w:rPr>
        <w:t xml:space="preserve"> Americana sobre </w:t>
      </w:r>
      <w:r w:rsidR="00325647" w:rsidRPr="004F640F">
        <w:rPr>
          <w:rFonts w:ascii="Verdana" w:hAnsi="Verdana" w:cs="Verdana"/>
          <w:sz w:val="20"/>
          <w:szCs w:val="20"/>
          <w:lang w:val="es-PA"/>
        </w:rPr>
        <w:t>Derechos</w:t>
      </w:r>
      <w:r w:rsidR="00F2458F" w:rsidRPr="004F640F">
        <w:rPr>
          <w:rFonts w:ascii="Verdana" w:hAnsi="Verdana" w:cs="Verdana"/>
          <w:sz w:val="20"/>
          <w:szCs w:val="20"/>
          <w:lang w:val="es-PA"/>
        </w:rPr>
        <w:t xml:space="preserve"> Humanos y</w:t>
      </w:r>
      <w:r w:rsidR="00BF47F9" w:rsidRPr="004F640F">
        <w:rPr>
          <w:rFonts w:ascii="Verdana" w:hAnsi="Verdana" w:cs="Verdana"/>
          <w:sz w:val="20"/>
          <w:szCs w:val="20"/>
          <w:lang w:val="es-PA"/>
        </w:rPr>
        <w:t xml:space="preserve"> </w:t>
      </w:r>
      <w:r w:rsidR="00F2458F" w:rsidRPr="004F640F">
        <w:rPr>
          <w:rFonts w:ascii="Verdana" w:hAnsi="Verdana" w:cs="Verdana"/>
          <w:sz w:val="20"/>
          <w:szCs w:val="20"/>
          <w:lang w:val="es-PA"/>
        </w:rPr>
        <w:t>l</w:t>
      </w:r>
      <w:r w:rsidR="00BF47F9" w:rsidRPr="004F640F">
        <w:rPr>
          <w:rFonts w:ascii="Verdana" w:hAnsi="Verdana" w:cs="Verdana"/>
          <w:sz w:val="20"/>
          <w:szCs w:val="20"/>
          <w:lang w:val="es-PA"/>
        </w:rPr>
        <w:t xml:space="preserve">os </w:t>
      </w:r>
      <w:r w:rsidR="00325647" w:rsidRPr="004F640F">
        <w:rPr>
          <w:rFonts w:ascii="Verdana" w:hAnsi="Verdana" w:cs="Verdana"/>
          <w:sz w:val="20"/>
          <w:szCs w:val="20"/>
          <w:lang w:val="es-PA"/>
        </w:rPr>
        <w:t>artículo</w:t>
      </w:r>
      <w:r w:rsidR="00BF47F9" w:rsidRPr="004F640F">
        <w:rPr>
          <w:rFonts w:ascii="Verdana" w:hAnsi="Verdana" w:cs="Verdana"/>
          <w:sz w:val="20"/>
          <w:szCs w:val="20"/>
          <w:lang w:val="es-PA"/>
        </w:rPr>
        <w:t xml:space="preserve">s </w:t>
      </w:r>
      <w:r w:rsidR="00BE3154" w:rsidRPr="004F640F">
        <w:rPr>
          <w:rFonts w:ascii="Verdana" w:hAnsi="Verdana" w:cs="Verdana"/>
          <w:sz w:val="20"/>
          <w:szCs w:val="20"/>
          <w:lang w:val="es-PA"/>
        </w:rPr>
        <w:t>31</w:t>
      </w:r>
      <w:r w:rsidR="00F2458F" w:rsidRPr="004F640F">
        <w:rPr>
          <w:rFonts w:ascii="Verdana" w:hAnsi="Verdana" w:cs="Verdana"/>
          <w:sz w:val="20"/>
          <w:szCs w:val="20"/>
          <w:lang w:val="es-PA"/>
        </w:rPr>
        <w:t>.3 y</w:t>
      </w:r>
      <w:r w:rsidR="00BF47F9" w:rsidRPr="004F640F">
        <w:rPr>
          <w:rFonts w:ascii="Verdana" w:hAnsi="Verdana" w:cs="Verdana"/>
          <w:sz w:val="20"/>
          <w:szCs w:val="20"/>
          <w:lang w:val="es-PA"/>
        </w:rPr>
        <w:t xml:space="preserve"> </w:t>
      </w:r>
      <w:r w:rsidR="00BE3154" w:rsidRPr="004F640F">
        <w:rPr>
          <w:rFonts w:ascii="Verdana" w:hAnsi="Verdana" w:cs="Verdana"/>
          <w:sz w:val="20"/>
          <w:szCs w:val="20"/>
          <w:lang w:val="es-PA"/>
        </w:rPr>
        <w:t xml:space="preserve"> 68 </w:t>
      </w:r>
      <w:r w:rsidR="00F2458F" w:rsidRPr="004F640F">
        <w:rPr>
          <w:rFonts w:ascii="Verdana" w:hAnsi="Verdana" w:cs="Verdana"/>
          <w:sz w:val="20"/>
          <w:szCs w:val="20"/>
          <w:lang w:val="es-PA"/>
        </w:rPr>
        <w:t xml:space="preserve"> del Reg</w:t>
      </w:r>
      <w:r w:rsidR="00BF47F9" w:rsidRPr="004F640F">
        <w:rPr>
          <w:rFonts w:ascii="Verdana" w:hAnsi="Verdana" w:cs="Verdana"/>
          <w:sz w:val="20"/>
          <w:szCs w:val="20"/>
          <w:lang w:val="es-PA"/>
        </w:rPr>
        <w:t xml:space="preserve">lamento, </w:t>
      </w:r>
    </w:p>
    <w:p w:rsidR="00BF47F9" w:rsidRPr="004F640F" w:rsidRDefault="00BF47F9" w:rsidP="00B3599C">
      <w:pPr>
        <w:autoSpaceDE w:val="0"/>
        <w:autoSpaceDN w:val="0"/>
        <w:adjustRightInd w:val="0"/>
        <w:spacing w:after="0" w:line="240" w:lineRule="auto"/>
        <w:jc w:val="both"/>
        <w:rPr>
          <w:rFonts w:ascii="Verdana" w:hAnsi="Verdana" w:cs="Verdana"/>
          <w:sz w:val="20"/>
          <w:szCs w:val="20"/>
          <w:lang w:val="es-PA"/>
        </w:rPr>
      </w:pPr>
    </w:p>
    <w:p w:rsidR="00BF47F9" w:rsidRPr="004F640F" w:rsidRDefault="00BF47F9" w:rsidP="00B3599C">
      <w:pPr>
        <w:autoSpaceDE w:val="0"/>
        <w:autoSpaceDN w:val="0"/>
        <w:adjustRightInd w:val="0"/>
        <w:spacing w:after="0" w:line="240" w:lineRule="auto"/>
        <w:jc w:val="both"/>
        <w:rPr>
          <w:rFonts w:ascii="Verdana" w:hAnsi="Verdana" w:cs="Verdana"/>
          <w:b/>
          <w:sz w:val="20"/>
          <w:szCs w:val="20"/>
          <w:lang w:val="es-PA"/>
        </w:rPr>
      </w:pPr>
      <w:r w:rsidRPr="004F640F">
        <w:rPr>
          <w:rFonts w:ascii="Verdana" w:hAnsi="Verdana" w:cs="Verdana"/>
          <w:b/>
          <w:sz w:val="20"/>
          <w:szCs w:val="20"/>
          <w:lang w:val="es-PA"/>
        </w:rPr>
        <w:t>DECIDE:</w:t>
      </w:r>
    </w:p>
    <w:p w:rsidR="00BF47F9" w:rsidRPr="004F640F" w:rsidRDefault="00BF47F9" w:rsidP="00B3599C">
      <w:pPr>
        <w:autoSpaceDE w:val="0"/>
        <w:autoSpaceDN w:val="0"/>
        <w:adjustRightInd w:val="0"/>
        <w:spacing w:after="0" w:line="240" w:lineRule="auto"/>
        <w:jc w:val="both"/>
        <w:rPr>
          <w:rFonts w:ascii="Verdana" w:hAnsi="Verdana" w:cs="Verdana"/>
          <w:sz w:val="20"/>
          <w:szCs w:val="20"/>
          <w:lang w:val="es-PA"/>
        </w:rPr>
      </w:pPr>
    </w:p>
    <w:p w:rsidR="00BF47F9" w:rsidRPr="004F640F" w:rsidRDefault="00BF47F9" w:rsidP="00B3599C">
      <w:pPr>
        <w:autoSpaceDE w:val="0"/>
        <w:autoSpaceDN w:val="0"/>
        <w:adjustRightInd w:val="0"/>
        <w:spacing w:after="0" w:line="240" w:lineRule="auto"/>
        <w:jc w:val="both"/>
        <w:rPr>
          <w:rFonts w:ascii="Verdana" w:hAnsi="Verdana" w:cs="Verdana"/>
          <w:sz w:val="20"/>
          <w:szCs w:val="20"/>
          <w:lang w:val="es-PA"/>
        </w:rPr>
      </w:pPr>
      <w:r w:rsidRPr="004F640F">
        <w:rPr>
          <w:rFonts w:ascii="Verdana" w:hAnsi="Verdana" w:cs="Verdana"/>
          <w:sz w:val="20"/>
          <w:szCs w:val="20"/>
          <w:lang w:val="es-PA"/>
        </w:rPr>
        <w:t xml:space="preserve">Por </w:t>
      </w:r>
      <w:r w:rsidR="00E17112" w:rsidRPr="004F640F">
        <w:rPr>
          <w:rFonts w:ascii="Verdana" w:hAnsi="Verdana" w:cs="Verdana"/>
          <w:sz w:val="20"/>
          <w:szCs w:val="20"/>
          <w:lang w:val="es-PA"/>
        </w:rPr>
        <w:t>unanimidad</w:t>
      </w:r>
      <w:r w:rsidR="00BE3154" w:rsidRPr="004F640F">
        <w:rPr>
          <w:rFonts w:ascii="Verdana" w:hAnsi="Verdana" w:cs="Verdana"/>
          <w:sz w:val="20"/>
          <w:szCs w:val="20"/>
          <w:lang w:val="es-PA"/>
        </w:rPr>
        <w:t>,</w:t>
      </w:r>
    </w:p>
    <w:p w:rsidR="00BF47F9" w:rsidRPr="004F640F" w:rsidRDefault="00BF47F9" w:rsidP="00B3599C">
      <w:pPr>
        <w:spacing w:after="0" w:line="240" w:lineRule="auto"/>
        <w:jc w:val="both"/>
        <w:rPr>
          <w:rFonts w:ascii="Verdana" w:hAnsi="Verdana" w:cs="Verdana"/>
          <w:sz w:val="20"/>
          <w:szCs w:val="20"/>
          <w:lang w:val="es-PA"/>
        </w:rPr>
      </w:pPr>
    </w:p>
    <w:p w:rsidR="006A5B06" w:rsidRPr="004F640F" w:rsidRDefault="00F2458F" w:rsidP="002733B7">
      <w:pPr>
        <w:pStyle w:val="ListParagraph"/>
        <w:numPr>
          <w:ilvl w:val="0"/>
          <w:numId w:val="9"/>
        </w:numPr>
        <w:spacing w:after="0" w:line="240" w:lineRule="auto"/>
        <w:ind w:left="0" w:firstLine="0"/>
        <w:contextualSpacing w:val="0"/>
        <w:jc w:val="both"/>
        <w:rPr>
          <w:rFonts w:ascii="Verdana" w:hAnsi="Verdana"/>
          <w:sz w:val="20"/>
          <w:szCs w:val="20"/>
          <w:lang w:val="es-PA"/>
        </w:rPr>
      </w:pPr>
      <w:r w:rsidRPr="004F640F">
        <w:rPr>
          <w:rFonts w:ascii="Verdana" w:hAnsi="Verdana"/>
          <w:sz w:val="20"/>
          <w:szCs w:val="20"/>
          <w:lang w:val="es-PA"/>
        </w:rPr>
        <w:t>Declarar admisible la</w:t>
      </w:r>
      <w:r w:rsidR="006A5B06" w:rsidRPr="004F640F">
        <w:rPr>
          <w:rFonts w:ascii="Verdana" w:hAnsi="Verdana"/>
          <w:sz w:val="20"/>
          <w:szCs w:val="20"/>
          <w:lang w:val="es-PA"/>
        </w:rPr>
        <w:t xml:space="preserve"> </w:t>
      </w:r>
      <w:r w:rsidR="007C17A5">
        <w:rPr>
          <w:rFonts w:ascii="Verdana" w:hAnsi="Verdana"/>
          <w:sz w:val="20"/>
          <w:szCs w:val="20"/>
          <w:lang w:val="es-PA"/>
        </w:rPr>
        <w:t>solicitud</w:t>
      </w:r>
      <w:r w:rsidR="006A5B06" w:rsidRPr="004F640F">
        <w:rPr>
          <w:rFonts w:ascii="Verdana" w:hAnsi="Verdana"/>
          <w:sz w:val="20"/>
          <w:szCs w:val="20"/>
          <w:lang w:val="es-PA"/>
        </w:rPr>
        <w:t xml:space="preserve"> de interpreta</w:t>
      </w:r>
      <w:r w:rsidR="00325647" w:rsidRPr="004F640F">
        <w:rPr>
          <w:rFonts w:ascii="Verdana" w:hAnsi="Verdana"/>
          <w:sz w:val="20"/>
          <w:szCs w:val="20"/>
          <w:lang w:val="es-PA"/>
        </w:rPr>
        <w:t>ción</w:t>
      </w:r>
      <w:r w:rsidR="006A5B06" w:rsidRPr="004F640F">
        <w:rPr>
          <w:rFonts w:ascii="Verdana" w:hAnsi="Verdana"/>
          <w:sz w:val="20"/>
          <w:szCs w:val="20"/>
          <w:lang w:val="es-PA"/>
        </w:rPr>
        <w:t xml:space="preserve"> de</w:t>
      </w:r>
      <w:r w:rsidR="007C17A5">
        <w:rPr>
          <w:rFonts w:ascii="Verdana" w:hAnsi="Verdana"/>
          <w:sz w:val="20"/>
          <w:szCs w:val="20"/>
          <w:lang w:val="es-PA"/>
        </w:rPr>
        <w:t xml:space="preserve"> la</w:t>
      </w:r>
      <w:r w:rsidR="006A5B06" w:rsidRPr="004F640F">
        <w:rPr>
          <w:rFonts w:ascii="Verdana" w:hAnsi="Verdana"/>
          <w:sz w:val="20"/>
          <w:szCs w:val="20"/>
          <w:lang w:val="es-PA"/>
        </w:rPr>
        <w:t xml:space="preserve"> </w:t>
      </w:r>
      <w:r w:rsidR="00C60BCD" w:rsidRPr="004F640F">
        <w:rPr>
          <w:rFonts w:ascii="Verdana" w:hAnsi="Verdana"/>
          <w:sz w:val="20"/>
          <w:szCs w:val="20"/>
          <w:lang w:val="es-PA"/>
        </w:rPr>
        <w:t>Sentencia</w:t>
      </w:r>
      <w:r w:rsidRPr="004F640F">
        <w:rPr>
          <w:rFonts w:ascii="Verdana" w:hAnsi="Verdana"/>
          <w:sz w:val="20"/>
          <w:szCs w:val="20"/>
          <w:lang w:val="es-PA"/>
        </w:rPr>
        <w:t xml:space="preserve"> de Excepciones Preliminares, Fondo, Reparaciones y Costas en el presente caso, interpuesta por el Estado brasileñ</w:t>
      </w:r>
      <w:r w:rsidR="006A5B06" w:rsidRPr="004F640F">
        <w:rPr>
          <w:rFonts w:ascii="Verdana" w:hAnsi="Verdana"/>
          <w:sz w:val="20"/>
          <w:szCs w:val="20"/>
          <w:lang w:val="es-PA"/>
        </w:rPr>
        <w:t>o.</w:t>
      </w:r>
    </w:p>
    <w:p w:rsidR="00FF1445" w:rsidRPr="004F640F" w:rsidRDefault="00FF1445" w:rsidP="002733B7">
      <w:pPr>
        <w:spacing w:after="0" w:line="240" w:lineRule="auto"/>
        <w:jc w:val="both"/>
        <w:rPr>
          <w:rFonts w:ascii="Verdana" w:hAnsi="Verdana"/>
          <w:sz w:val="20"/>
          <w:szCs w:val="20"/>
          <w:lang w:val="es-PA"/>
        </w:rPr>
      </w:pPr>
    </w:p>
    <w:p w:rsidR="00FF1445" w:rsidRPr="004F640F" w:rsidRDefault="00FF1445" w:rsidP="002733B7">
      <w:pPr>
        <w:pStyle w:val="ListParagraph"/>
        <w:numPr>
          <w:ilvl w:val="0"/>
          <w:numId w:val="9"/>
        </w:numPr>
        <w:spacing w:after="0" w:line="240" w:lineRule="auto"/>
        <w:ind w:left="0" w:firstLine="0"/>
        <w:contextualSpacing w:val="0"/>
        <w:jc w:val="both"/>
        <w:rPr>
          <w:rFonts w:ascii="Verdana" w:hAnsi="Verdana"/>
          <w:sz w:val="20"/>
          <w:szCs w:val="20"/>
          <w:lang w:val="es-PA"/>
        </w:rPr>
      </w:pPr>
      <w:r w:rsidRPr="004F640F">
        <w:rPr>
          <w:rFonts w:ascii="Verdana" w:hAnsi="Verdana"/>
          <w:sz w:val="20"/>
          <w:szCs w:val="20"/>
          <w:lang w:val="es-PA"/>
        </w:rPr>
        <w:t>Determinar improcedente</w:t>
      </w:r>
      <w:r w:rsidR="00841A7F" w:rsidRPr="004F640F">
        <w:rPr>
          <w:rFonts w:ascii="Verdana" w:hAnsi="Verdana"/>
          <w:sz w:val="20"/>
          <w:szCs w:val="20"/>
          <w:lang w:val="es-PA"/>
        </w:rPr>
        <w:t>s</w:t>
      </w:r>
      <w:r w:rsidRPr="004F640F">
        <w:rPr>
          <w:rFonts w:ascii="Verdana" w:hAnsi="Verdana"/>
          <w:sz w:val="20"/>
          <w:szCs w:val="20"/>
          <w:lang w:val="es-PA"/>
        </w:rPr>
        <w:t xml:space="preserve"> </w:t>
      </w:r>
      <w:r w:rsidR="007C17A5">
        <w:rPr>
          <w:rFonts w:ascii="Verdana" w:hAnsi="Verdana"/>
          <w:sz w:val="20"/>
          <w:szCs w:val="20"/>
          <w:lang w:val="es-PA"/>
        </w:rPr>
        <w:t>las solicitudes</w:t>
      </w:r>
      <w:r w:rsidR="00841A7F" w:rsidRPr="004F640F">
        <w:rPr>
          <w:rFonts w:ascii="Verdana" w:hAnsi="Verdana"/>
          <w:sz w:val="20"/>
          <w:szCs w:val="20"/>
          <w:lang w:val="es-PA"/>
        </w:rPr>
        <w:t xml:space="preserve"> </w:t>
      </w:r>
      <w:r w:rsidRPr="004F640F">
        <w:rPr>
          <w:rFonts w:ascii="Verdana" w:hAnsi="Verdana"/>
          <w:sz w:val="20"/>
          <w:szCs w:val="20"/>
          <w:lang w:val="es-PA"/>
        </w:rPr>
        <w:t>de interpreta</w:t>
      </w:r>
      <w:r w:rsidR="00325647" w:rsidRPr="004F640F">
        <w:rPr>
          <w:rFonts w:ascii="Verdana" w:hAnsi="Verdana"/>
          <w:sz w:val="20"/>
          <w:szCs w:val="20"/>
          <w:lang w:val="es-PA"/>
        </w:rPr>
        <w:t>ción</w:t>
      </w:r>
      <w:r w:rsidRPr="004F640F">
        <w:rPr>
          <w:rFonts w:ascii="Verdana" w:hAnsi="Verdana"/>
          <w:sz w:val="20"/>
          <w:szCs w:val="20"/>
          <w:lang w:val="es-PA"/>
        </w:rPr>
        <w:t xml:space="preserve"> d</w:t>
      </w:r>
      <w:r w:rsidR="00F2458F" w:rsidRPr="004F640F">
        <w:rPr>
          <w:rFonts w:ascii="Verdana" w:hAnsi="Verdana"/>
          <w:sz w:val="20"/>
          <w:szCs w:val="20"/>
          <w:lang w:val="es-PA"/>
        </w:rPr>
        <w:t>e l</w:t>
      </w:r>
      <w:r w:rsidRPr="004F640F">
        <w:rPr>
          <w:rFonts w:ascii="Verdana" w:hAnsi="Verdana"/>
          <w:sz w:val="20"/>
          <w:szCs w:val="20"/>
          <w:lang w:val="es-PA"/>
        </w:rPr>
        <w:t xml:space="preserve">a </w:t>
      </w:r>
      <w:r w:rsidR="00C60BCD" w:rsidRPr="004F640F">
        <w:rPr>
          <w:rFonts w:ascii="Verdana" w:hAnsi="Verdana"/>
          <w:sz w:val="20"/>
          <w:szCs w:val="20"/>
          <w:lang w:val="es-PA"/>
        </w:rPr>
        <w:t>Sentencia</w:t>
      </w:r>
      <w:r w:rsidR="00F2458F" w:rsidRPr="004F640F">
        <w:rPr>
          <w:rFonts w:ascii="Verdana" w:hAnsi="Verdana"/>
          <w:sz w:val="20"/>
          <w:szCs w:val="20"/>
          <w:lang w:val="es-PA"/>
        </w:rPr>
        <w:t xml:space="preserve"> de Excepciones Preliminares, Fondo, Reparacion</w:t>
      </w:r>
      <w:r w:rsidRPr="004F640F">
        <w:rPr>
          <w:rFonts w:ascii="Verdana" w:hAnsi="Verdana"/>
          <w:sz w:val="20"/>
          <w:szCs w:val="20"/>
          <w:lang w:val="es-PA"/>
        </w:rPr>
        <w:t>e</w:t>
      </w:r>
      <w:r w:rsidR="00F2458F" w:rsidRPr="004F640F">
        <w:rPr>
          <w:rFonts w:ascii="Verdana" w:hAnsi="Verdana"/>
          <w:sz w:val="20"/>
          <w:szCs w:val="20"/>
          <w:lang w:val="es-PA"/>
        </w:rPr>
        <w:t xml:space="preserve">s y Costas en lo que </w:t>
      </w:r>
      <w:r w:rsidR="002F12D8">
        <w:rPr>
          <w:rFonts w:ascii="Verdana" w:hAnsi="Verdana"/>
          <w:sz w:val="20"/>
          <w:szCs w:val="20"/>
          <w:lang w:val="es-PA"/>
        </w:rPr>
        <w:t>se refiere</w:t>
      </w:r>
      <w:r w:rsidR="00F2458F" w:rsidRPr="004F640F">
        <w:rPr>
          <w:rFonts w:ascii="Verdana" w:hAnsi="Verdana"/>
          <w:sz w:val="20"/>
          <w:szCs w:val="20"/>
          <w:lang w:val="es-PA"/>
        </w:rPr>
        <w:t xml:space="preserve"> al pago de costas y</w:t>
      </w:r>
      <w:r w:rsidRPr="004F640F">
        <w:rPr>
          <w:rFonts w:ascii="Verdana" w:hAnsi="Verdana"/>
          <w:sz w:val="20"/>
          <w:szCs w:val="20"/>
          <w:lang w:val="es-PA"/>
        </w:rPr>
        <w:t xml:space="preserve"> gastos</w:t>
      </w:r>
      <w:r w:rsidR="00F2458F" w:rsidRPr="004F640F">
        <w:rPr>
          <w:rFonts w:ascii="Verdana" w:hAnsi="Verdana"/>
          <w:sz w:val="20"/>
          <w:szCs w:val="20"/>
          <w:lang w:val="es-PA"/>
        </w:rPr>
        <w:t xml:space="preserve"> y </w:t>
      </w:r>
      <w:r w:rsidR="007C17A5">
        <w:rPr>
          <w:rFonts w:ascii="Verdana" w:hAnsi="Verdana"/>
          <w:sz w:val="20"/>
          <w:szCs w:val="20"/>
          <w:lang w:val="es-PA"/>
        </w:rPr>
        <w:t>al interés</w:t>
      </w:r>
      <w:r w:rsidR="00953381" w:rsidRPr="004F640F">
        <w:rPr>
          <w:rFonts w:ascii="Verdana" w:hAnsi="Verdana"/>
          <w:sz w:val="20"/>
          <w:szCs w:val="20"/>
          <w:lang w:val="es-PA"/>
        </w:rPr>
        <w:t xml:space="preserve"> </w:t>
      </w:r>
      <w:r w:rsidR="007C17A5">
        <w:rPr>
          <w:rFonts w:ascii="Verdana" w:hAnsi="Verdana"/>
          <w:sz w:val="20"/>
          <w:szCs w:val="20"/>
          <w:lang w:val="es-PA"/>
        </w:rPr>
        <w:t>moratorio</w:t>
      </w:r>
      <w:r w:rsidR="00953381" w:rsidRPr="004F640F">
        <w:rPr>
          <w:rFonts w:ascii="Verdana" w:hAnsi="Verdana"/>
          <w:sz w:val="20"/>
          <w:szCs w:val="20"/>
          <w:lang w:val="es-PA"/>
        </w:rPr>
        <w:t xml:space="preserve"> incidente</w:t>
      </w:r>
      <w:r w:rsidR="00BE3154" w:rsidRPr="004F640F">
        <w:rPr>
          <w:rFonts w:ascii="Verdana" w:hAnsi="Verdana"/>
          <w:sz w:val="20"/>
          <w:szCs w:val="20"/>
          <w:lang w:val="es-PA"/>
        </w:rPr>
        <w:t xml:space="preserve">, </w:t>
      </w:r>
      <w:r w:rsidR="00F2458F" w:rsidRPr="004F640F">
        <w:rPr>
          <w:rFonts w:ascii="Verdana" w:hAnsi="Verdana"/>
          <w:sz w:val="20"/>
          <w:szCs w:val="20"/>
          <w:lang w:val="es-PA"/>
        </w:rPr>
        <w:t>e</w:t>
      </w:r>
      <w:r w:rsidR="00BE3154" w:rsidRPr="004F640F">
        <w:rPr>
          <w:rFonts w:ascii="Verdana" w:hAnsi="Verdana"/>
          <w:sz w:val="20"/>
          <w:szCs w:val="20"/>
          <w:lang w:val="es-PA"/>
        </w:rPr>
        <w:t>n</w:t>
      </w:r>
      <w:r w:rsidR="00F2458F" w:rsidRPr="004F640F">
        <w:rPr>
          <w:rFonts w:ascii="Verdana" w:hAnsi="Verdana"/>
          <w:sz w:val="20"/>
          <w:szCs w:val="20"/>
          <w:lang w:val="es-PA"/>
        </w:rPr>
        <w:t xml:space="preserve"> los té</w:t>
      </w:r>
      <w:r w:rsidR="00BE3154" w:rsidRPr="004F640F">
        <w:rPr>
          <w:rFonts w:ascii="Verdana" w:hAnsi="Verdana"/>
          <w:sz w:val="20"/>
          <w:szCs w:val="20"/>
          <w:lang w:val="es-PA"/>
        </w:rPr>
        <w:t>rm</w:t>
      </w:r>
      <w:r w:rsidR="00F2458F" w:rsidRPr="004F640F">
        <w:rPr>
          <w:rFonts w:ascii="Verdana" w:hAnsi="Verdana"/>
          <w:sz w:val="20"/>
          <w:szCs w:val="20"/>
          <w:lang w:val="es-PA"/>
        </w:rPr>
        <w:t>in</w:t>
      </w:r>
      <w:r w:rsidR="00BE3154" w:rsidRPr="004F640F">
        <w:rPr>
          <w:rFonts w:ascii="Verdana" w:hAnsi="Verdana"/>
          <w:sz w:val="20"/>
          <w:szCs w:val="20"/>
          <w:lang w:val="es-PA"/>
        </w:rPr>
        <w:t>os d</w:t>
      </w:r>
      <w:r w:rsidR="00F2458F" w:rsidRPr="004F640F">
        <w:rPr>
          <w:rFonts w:ascii="Verdana" w:hAnsi="Verdana"/>
          <w:sz w:val="20"/>
          <w:szCs w:val="20"/>
          <w:lang w:val="es-PA"/>
        </w:rPr>
        <w:t>e l</w:t>
      </w:r>
      <w:r w:rsidR="00BE3154" w:rsidRPr="004F640F">
        <w:rPr>
          <w:rFonts w:ascii="Verdana" w:hAnsi="Verdana"/>
          <w:sz w:val="20"/>
          <w:szCs w:val="20"/>
          <w:lang w:val="es-PA"/>
        </w:rPr>
        <w:t xml:space="preserve">os </w:t>
      </w:r>
      <w:r w:rsidR="00F86B87" w:rsidRPr="004F640F">
        <w:rPr>
          <w:rFonts w:ascii="Verdana" w:hAnsi="Verdana"/>
          <w:sz w:val="20"/>
          <w:szCs w:val="20"/>
          <w:lang w:val="es-PA"/>
        </w:rPr>
        <w:t>párrafos</w:t>
      </w:r>
      <w:r w:rsidR="00BE3154" w:rsidRPr="004F640F">
        <w:rPr>
          <w:rFonts w:ascii="Verdana" w:hAnsi="Verdana"/>
          <w:sz w:val="20"/>
          <w:szCs w:val="20"/>
          <w:lang w:val="es-PA"/>
        </w:rPr>
        <w:t xml:space="preserve"> </w:t>
      </w:r>
      <w:r w:rsidR="00F2458F" w:rsidRPr="004F640F">
        <w:rPr>
          <w:rFonts w:ascii="Verdana" w:hAnsi="Verdana"/>
          <w:sz w:val="20"/>
          <w:szCs w:val="20"/>
          <w:lang w:val="es-PA"/>
        </w:rPr>
        <w:t>18 a 20 y</w:t>
      </w:r>
      <w:r w:rsidR="00953381" w:rsidRPr="004F640F">
        <w:rPr>
          <w:rFonts w:ascii="Verdana" w:hAnsi="Verdana"/>
          <w:sz w:val="20"/>
          <w:szCs w:val="20"/>
          <w:lang w:val="es-PA"/>
        </w:rPr>
        <w:t xml:space="preserve"> 45</w:t>
      </w:r>
      <w:r w:rsidR="00BE3154" w:rsidRPr="004F640F">
        <w:rPr>
          <w:rFonts w:ascii="Verdana" w:hAnsi="Verdana"/>
          <w:sz w:val="20"/>
          <w:szCs w:val="20"/>
          <w:lang w:val="es-PA"/>
        </w:rPr>
        <w:t xml:space="preserve"> d</w:t>
      </w:r>
      <w:r w:rsidR="00F2458F" w:rsidRPr="004F640F">
        <w:rPr>
          <w:rFonts w:ascii="Verdana" w:hAnsi="Verdana"/>
          <w:sz w:val="20"/>
          <w:szCs w:val="20"/>
          <w:lang w:val="es-PA"/>
        </w:rPr>
        <w:t>e l</w:t>
      </w:r>
      <w:r w:rsidR="00BE3154" w:rsidRPr="004F640F">
        <w:rPr>
          <w:rFonts w:ascii="Verdana" w:hAnsi="Verdana"/>
          <w:sz w:val="20"/>
          <w:szCs w:val="20"/>
          <w:lang w:val="es-PA"/>
        </w:rPr>
        <w:t xml:space="preserve">a presente </w:t>
      </w:r>
      <w:r w:rsidR="00C60BCD" w:rsidRPr="004F640F">
        <w:rPr>
          <w:rFonts w:ascii="Verdana" w:hAnsi="Verdana"/>
          <w:sz w:val="20"/>
          <w:szCs w:val="20"/>
          <w:lang w:val="es-PA"/>
        </w:rPr>
        <w:t>Sentencia</w:t>
      </w:r>
      <w:r w:rsidR="00BE3154" w:rsidRPr="004F640F">
        <w:rPr>
          <w:rFonts w:ascii="Verdana" w:hAnsi="Verdana"/>
          <w:sz w:val="20"/>
          <w:szCs w:val="20"/>
          <w:lang w:val="es-PA"/>
        </w:rPr>
        <w:t xml:space="preserve"> de Interpreta</w:t>
      </w:r>
      <w:r w:rsidR="00325647" w:rsidRPr="004F640F">
        <w:rPr>
          <w:rFonts w:ascii="Verdana" w:hAnsi="Verdana"/>
          <w:sz w:val="20"/>
          <w:szCs w:val="20"/>
          <w:lang w:val="es-PA"/>
        </w:rPr>
        <w:t>ción</w:t>
      </w:r>
      <w:r w:rsidRPr="004F640F">
        <w:rPr>
          <w:rFonts w:ascii="Verdana" w:hAnsi="Verdana"/>
          <w:sz w:val="20"/>
          <w:szCs w:val="20"/>
          <w:lang w:val="es-PA"/>
        </w:rPr>
        <w:t>.</w:t>
      </w:r>
    </w:p>
    <w:p w:rsidR="00FF1445" w:rsidRPr="004F640F" w:rsidRDefault="00FF1445" w:rsidP="002733B7">
      <w:pPr>
        <w:pStyle w:val="ListParagraph"/>
        <w:spacing w:after="0" w:line="240" w:lineRule="auto"/>
        <w:ind w:left="0"/>
        <w:contextualSpacing w:val="0"/>
        <w:rPr>
          <w:rFonts w:ascii="Verdana" w:hAnsi="Verdana"/>
          <w:sz w:val="20"/>
          <w:szCs w:val="20"/>
          <w:lang w:val="es-PA"/>
        </w:rPr>
      </w:pPr>
    </w:p>
    <w:p w:rsidR="006A5B06" w:rsidRPr="004F640F" w:rsidRDefault="00F2458F" w:rsidP="002733B7">
      <w:pPr>
        <w:pStyle w:val="ListParagraph"/>
        <w:numPr>
          <w:ilvl w:val="0"/>
          <w:numId w:val="9"/>
        </w:numPr>
        <w:spacing w:after="0" w:line="240" w:lineRule="auto"/>
        <w:ind w:left="0" w:firstLine="0"/>
        <w:contextualSpacing w:val="0"/>
        <w:jc w:val="both"/>
        <w:rPr>
          <w:rFonts w:ascii="Verdana" w:hAnsi="Verdana"/>
          <w:sz w:val="20"/>
          <w:szCs w:val="20"/>
          <w:lang w:val="es-PA"/>
        </w:rPr>
      </w:pPr>
      <w:r w:rsidRPr="004F640F">
        <w:rPr>
          <w:rFonts w:ascii="Verdana" w:hAnsi="Verdana"/>
          <w:sz w:val="20"/>
          <w:szCs w:val="20"/>
          <w:lang w:val="es-PA"/>
        </w:rPr>
        <w:t>Determinar el sentido y el</w:t>
      </w:r>
      <w:r w:rsidR="006A5B06" w:rsidRPr="004F640F">
        <w:rPr>
          <w:rFonts w:ascii="Verdana" w:hAnsi="Verdana"/>
          <w:sz w:val="20"/>
          <w:szCs w:val="20"/>
          <w:lang w:val="es-PA"/>
        </w:rPr>
        <w:t xml:space="preserve"> alcance d</w:t>
      </w:r>
      <w:r w:rsidRPr="004F640F">
        <w:rPr>
          <w:rFonts w:ascii="Verdana" w:hAnsi="Verdana"/>
          <w:sz w:val="20"/>
          <w:szCs w:val="20"/>
          <w:lang w:val="es-PA"/>
        </w:rPr>
        <w:t>e lo dispuesto en la</w:t>
      </w:r>
      <w:r w:rsidR="006A5B06" w:rsidRPr="004F640F">
        <w:rPr>
          <w:rFonts w:ascii="Verdana" w:hAnsi="Verdana"/>
          <w:sz w:val="20"/>
          <w:szCs w:val="20"/>
          <w:lang w:val="es-PA"/>
        </w:rPr>
        <w:t xml:space="preserve"> </w:t>
      </w:r>
      <w:r w:rsidR="00C60BCD" w:rsidRPr="004F640F">
        <w:rPr>
          <w:rFonts w:ascii="Verdana" w:hAnsi="Verdana"/>
          <w:sz w:val="20"/>
          <w:szCs w:val="20"/>
          <w:lang w:val="es-PA"/>
        </w:rPr>
        <w:t>Sentencia</w:t>
      </w:r>
      <w:r w:rsidRPr="004F640F">
        <w:rPr>
          <w:rFonts w:ascii="Verdana" w:hAnsi="Verdana"/>
          <w:sz w:val="20"/>
          <w:szCs w:val="20"/>
          <w:lang w:val="es-PA"/>
        </w:rPr>
        <w:t xml:space="preserve"> de Excepcion</w:t>
      </w:r>
      <w:r w:rsidR="006A5B06" w:rsidRPr="004F640F">
        <w:rPr>
          <w:rFonts w:ascii="Verdana" w:hAnsi="Verdana"/>
          <w:sz w:val="20"/>
          <w:szCs w:val="20"/>
          <w:lang w:val="es-PA"/>
        </w:rPr>
        <w:t>es Preliminares</w:t>
      </w:r>
      <w:r w:rsidRPr="004F640F">
        <w:rPr>
          <w:rFonts w:ascii="Verdana" w:hAnsi="Verdana"/>
          <w:sz w:val="20"/>
          <w:szCs w:val="20"/>
          <w:lang w:val="es-PA"/>
        </w:rPr>
        <w:t>, Fondo, Reparaciones y Co</w:t>
      </w:r>
      <w:r w:rsidR="006A5B06" w:rsidRPr="004F640F">
        <w:rPr>
          <w:rFonts w:ascii="Verdana" w:hAnsi="Verdana"/>
          <w:sz w:val="20"/>
          <w:szCs w:val="20"/>
          <w:lang w:val="es-PA"/>
        </w:rPr>
        <w:t>stas</w:t>
      </w:r>
      <w:r w:rsidR="00FF1445" w:rsidRPr="004F640F">
        <w:rPr>
          <w:rFonts w:ascii="Verdana" w:hAnsi="Verdana"/>
          <w:sz w:val="20"/>
          <w:szCs w:val="20"/>
          <w:lang w:val="es-PA"/>
        </w:rPr>
        <w:t xml:space="preserve">, </w:t>
      </w:r>
      <w:r w:rsidRPr="004F640F">
        <w:rPr>
          <w:rFonts w:ascii="Verdana" w:hAnsi="Verdana"/>
          <w:sz w:val="20"/>
          <w:szCs w:val="20"/>
          <w:lang w:val="es-PA"/>
        </w:rPr>
        <w:t>e</w:t>
      </w:r>
      <w:r w:rsidR="00FF1445" w:rsidRPr="004F640F">
        <w:rPr>
          <w:rFonts w:ascii="Verdana" w:hAnsi="Verdana"/>
          <w:sz w:val="20"/>
          <w:szCs w:val="20"/>
          <w:lang w:val="es-PA"/>
        </w:rPr>
        <w:t>n</w:t>
      </w:r>
      <w:r w:rsidRPr="004F640F">
        <w:rPr>
          <w:rFonts w:ascii="Verdana" w:hAnsi="Verdana"/>
          <w:sz w:val="20"/>
          <w:szCs w:val="20"/>
          <w:lang w:val="es-PA"/>
        </w:rPr>
        <w:t xml:space="preserve"> los té</w:t>
      </w:r>
      <w:r w:rsidR="00FF1445" w:rsidRPr="004F640F">
        <w:rPr>
          <w:rFonts w:ascii="Verdana" w:hAnsi="Verdana"/>
          <w:sz w:val="20"/>
          <w:szCs w:val="20"/>
          <w:lang w:val="es-PA"/>
        </w:rPr>
        <w:t>rm</w:t>
      </w:r>
      <w:r w:rsidRPr="004F640F">
        <w:rPr>
          <w:rFonts w:ascii="Verdana" w:hAnsi="Verdana"/>
          <w:sz w:val="20"/>
          <w:szCs w:val="20"/>
          <w:lang w:val="es-PA"/>
        </w:rPr>
        <w:t>in</w:t>
      </w:r>
      <w:r w:rsidR="00FF1445" w:rsidRPr="004F640F">
        <w:rPr>
          <w:rFonts w:ascii="Verdana" w:hAnsi="Verdana"/>
          <w:sz w:val="20"/>
          <w:szCs w:val="20"/>
          <w:lang w:val="es-PA"/>
        </w:rPr>
        <w:t>os d</w:t>
      </w:r>
      <w:r w:rsidRPr="004F640F">
        <w:rPr>
          <w:rFonts w:ascii="Verdana" w:hAnsi="Verdana"/>
          <w:sz w:val="20"/>
          <w:szCs w:val="20"/>
          <w:lang w:val="es-PA"/>
        </w:rPr>
        <w:t>e l</w:t>
      </w:r>
      <w:r w:rsidR="00FF1445" w:rsidRPr="004F640F">
        <w:rPr>
          <w:rFonts w:ascii="Verdana" w:hAnsi="Verdana"/>
          <w:sz w:val="20"/>
          <w:szCs w:val="20"/>
          <w:lang w:val="es-PA"/>
        </w:rPr>
        <w:t xml:space="preserve">os </w:t>
      </w:r>
      <w:r w:rsidR="00F86B87" w:rsidRPr="004F640F">
        <w:rPr>
          <w:rFonts w:ascii="Verdana" w:hAnsi="Verdana"/>
          <w:sz w:val="20"/>
          <w:szCs w:val="20"/>
          <w:lang w:val="es-PA"/>
        </w:rPr>
        <w:t>párrafos</w:t>
      </w:r>
      <w:r w:rsidR="00FF1445" w:rsidRPr="004F640F">
        <w:rPr>
          <w:rFonts w:ascii="Verdana" w:hAnsi="Verdana"/>
          <w:sz w:val="20"/>
          <w:szCs w:val="20"/>
          <w:lang w:val="es-PA"/>
        </w:rPr>
        <w:t xml:space="preserve"> </w:t>
      </w:r>
      <w:r w:rsidRPr="004F640F">
        <w:rPr>
          <w:rFonts w:ascii="Verdana" w:hAnsi="Verdana"/>
          <w:sz w:val="20"/>
          <w:szCs w:val="20"/>
          <w:lang w:val="es-PA"/>
        </w:rPr>
        <w:t>30 a 33, 37 a 39 y</w:t>
      </w:r>
      <w:r w:rsidR="00953381" w:rsidRPr="004F640F">
        <w:rPr>
          <w:rFonts w:ascii="Verdana" w:hAnsi="Verdana"/>
          <w:sz w:val="20"/>
          <w:szCs w:val="20"/>
          <w:lang w:val="es-PA"/>
        </w:rPr>
        <w:t xml:space="preserve"> 43 </w:t>
      </w:r>
      <w:r w:rsidR="009F7F02">
        <w:rPr>
          <w:rFonts w:ascii="Verdana" w:hAnsi="Verdana"/>
          <w:sz w:val="20"/>
          <w:szCs w:val="20"/>
          <w:lang w:val="es-PA"/>
        </w:rPr>
        <w:t>y</w:t>
      </w:r>
      <w:r w:rsidR="00953381" w:rsidRPr="004F640F">
        <w:rPr>
          <w:rFonts w:ascii="Verdana" w:hAnsi="Verdana"/>
          <w:sz w:val="20"/>
          <w:szCs w:val="20"/>
          <w:lang w:val="es-PA"/>
        </w:rPr>
        <w:t xml:space="preserve"> 44</w:t>
      </w:r>
      <w:r w:rsidR="00FF1445" w:rsidRPr="004F640F">
        <w:rPr>
          <w:rFonts w:ascii="Verdana" w:hAnsi="Verdana"/>
          <w:sz w:val="20"/>
          <w:szCs w:val="20"/>
          <w:lang w:val="es-PA"/>
        </w:rPr>
        <w:t xml:space="preserve"> d</w:t>
      </w:r>
      <w:r w:rsidRPr="004F640F">
        <w:rPr>
          <w:rFonts w:ascii="Verdana" w:hAnsi="Verdana"/>
          <w:sz w:val="20"/>
          <w:szCs w:val="20"/>
          <w:lang w:val="es-PA"/>
        </w:rPr>
        <w:t>e l</w:t>
      </w:r>
      <w:r w:rsidR="00FF1445" w:rsidRPr="004F640F">
        <w:rPr>
          <w:rFonts w:ascii="Verdana" w:hAnsi="Verdana"/>
          <w:sz w:val="20"/>
          <w:szCs w:val="20"/>
          <w:lang w:val="es-PA"/>
        </w:rPr>
        <w:t xml:space="preserve">a presente </w:t>
      </w:r>
      <w:r w:rsidR="00C60BCD" w:rsidRPr="004F640F">
        <w:rPr>
          <w:rFonts w:ascii="Verdana" w:hAnsi="Verdana"/>
          <w:sz w:val="20"/>
          <w:szCs w:val="20"/>
          <w:lang w:val="es-PA"/>
        </w:rPr>
        <w:t>Sentencia</w:t>
      </w:r>
      <w:r w:rsidR="00FF1445" w:rsidRPr="004F640F">
        <w:rPr>
          <w:rFonts w:ascii="Verdana" w:hAnsi="Verdana"/>
          <w:sz w:val="20"/>
          <w:szCs w:val="20"/>
          <w:lang w:val="es-PA"/>
        </w:rPr>
        <w:t xml:space="preserve"> de Interpreta</w:t>
      </w:r>
      <w:r w:rsidR="00325647" w:rsidRPr="004F640F">
        <w:rPr>
          <w:rFonts w:ascii="Verdana" w:hAnsi="Verdana"/>
          <w:sz w:val="20"/>
          <w:szCs w:val="20"/>
          <w:lang w:val="es-PA"/>
        </w:rPr>
        <w:t>ción</w:t>
      </w:r>
      <w:r w:rsidR="00FF1445" w:rsidRPr="004F640F">
        <w:rPr>
          <w:rFonts w:ascii="Verdana" w:hAnsi="Verdana"/>
          <w:sz w:val="20"/>
          <w:szCs w:val="20"/>
          <w:lang w:val="es-PA"/>
        </w:rPr>
        <w:t>.</w:t>
      </w:r>
    </w:p>
    <w:p w:rsidR="00FF1445" w:rsidRPr="004F640F" w:rsidRDefault="00FF1445" w:rsidP="002733B7">
      <w:pPr>
        <w:pStyle w:val="ListParagraph"/>
        <w:spacing w:after="0" w:line="240" w:lineRule="auto"/>
        <w:ind w:left="0"/>
        <w:contextualSpacing w:val="0"/>
        <w:rPr>
          <w:rFonts w:ascii="Verdana" w:hAnsi="Verdana"/>
          <w:sz w:val="20"/>
          <w:szCs w:val="20"/>
          <w:lang w:val="es-PA"/>
        </w:rPr>
      </w:pPr>
    </w:p>
    <w:p w:rsidR="00FF1445" w:rsidRPr="004F640F" w:rsidRDefault="00F2458F" w:rsidP="002733B7">
      <w:pPr>
        <w:pStyle w:val="ListParagraph"/>
        <w:numPr>
          <w:ilvl w:val="0"/>
          <w:numId w:val="9"/>
        </w:numPr>
        <w:spacing w:after="0" w:line="240" w:lineRule="auto"/>
        <w:ind w:left="0" w:firstLine="0"/>
        <w:contextualSpacing w:val="0"/>
        <w:jc w:val="both"/>
        <w:rPr>
          <w:rFonts w:ascii="Verdana" w:hAnsi="Verdana"/>
          <w:sz w:val="20"/>
          <w:szCs w:val="20"/>
          <w:lang w:val="es-PA"/>
        </w:rPr>
      </w:pPr>
      <w:r w:rsidRPr="007C17A5">
        <w:rPr>
          <w:rFonts w:ascii="Verdana" w:hAnsi="Verdana"/>
          <w:sz w:val="20"/>
          <w:szCs w:val="20"/>
          <w:lang w:val="es-PA"/>
        </w:rPr>
        <w:t>Requerir a la</w:t>
      </w:r>
      <w:r w:rsidR="00FF1445" w:rsidRPr="007C17A5">
        <w:rPr>
          <w:rFonts w:ascii="Verdana" w:hAnsi="Verdana"/>
          <w:sz w:val="20"/>
          <w:szCs w:val="20"/>
          <w:lang w:val="es-PA"/>
        </w:rPr>
        <w:t xml:space="preserve"> Secretar</w:t>
      </w:r>
      <w:r w:rsidR="005B35D4">
        <w:rPr>
          <w:rFonts w:ascii="Verdana" w:hAnsi="Verdana"/>
          <w:sz w:val="20"/>
          <w:szCs w:val="20"/>
          <w:lang w:val="es-PA"/>
        </w:rPr>
        <w:t>í</w:t>
      </w:r>
      <w:r w:rsidR="00FF1445" w:rsidRPr="007C17A5">
        <w:rPr>
          <w:rFonts w:ascii="Verdana" w:hAnsi="Verdana"/>
          <w:sz w:val="20"/>
          <w:szCs w:val="20"/>
          <w:lang w:val="es-PA"/>
        </w:rPr>
        <w:t>a d</w:t>
      </w:r>
      <w:r w:rsidRPr="007C17A5">
        <w:rPr>
          <w:rFonts w:ascii="Verdana" w:hAnsi="Verdana"/>
          <w:sz w:val="20"/>
          <w:szCs w:val="20"/>
          <w:lang w:val="es-PA"/>
        </w:rPr>
        <w:t>e l</w:t>
      </w:r>
      <w:r w:rsidR="00FF1445" w:rsidRPr="007C17A5">
        <w:rPr>
          <w:rFonts w:ascii="Verdana" w:hAnsi="Verdana"/>
          <w:sz w:val="20"/>
          <w:szCs w:val="20"/>
          <w:lang w:val="es-PA"/>
        </w:rPr>
        <w:t xml:space="preserve">a Corte Interamericana de </w:t>
      </w:r>
      <w:r w:rsidR="00325647" w:rsidRPr="007C17A5">
        <w:rPr>
          <w:rFonts w:ascii="Verdana" w:hAnsi="Verdana"/>
          <w:sz w:val="20"/>
          <w:szCs w:val="20"/>
          <w:lang w:val="es-PA"/>
        </w:rPr>
        <w:t>Derechos</w:t>
      </w:r>
      <w:r w:rsidR="00FF1445" w:rsidRPr="007C17A5">
        <w:rPr>
          <w:rFonts w:ascii="Verdana" w:hAnsi="Verdana"/>
          <w:sz w:val="20"/>
          <w:szCs w:val="20"/>
          <w:lang w:val="es-PA"/>
        </w:rPr>
        <w:t xml:space="preserve"> Humanos que notifique </w:t>
      </w:r>
      <w:r w:rsidRPr="007C17A5">
        <w:rPr>
          <w:rFonts w:ascii="Verdana" w:hAnsi="Verdana"/>
          <w:sz w:val="20"/>
          <w:szCs w:val="20"/>
          <w:lang w:val="es-PA"/>
        </w:rPr>
        <w:t>l</w:t>
      </w:r>
      <w:r w:rsidR="00FF1445" w:rsidRPr="007C17A5">
        <w:rPr>
          <w:rFonts w:ascii="Verdana" w:hAnsi="Verdana"/>
          <w:sz w:val="20"/>
          <w:szCs w:val="20"/>
          <w:lang w:val="es-PA"/>
        </w:rPr>
        <w:t>a presente</w:t>
      </w:r>
      <w:r w:rsidR="00FF1445" w:rsidRPr="004F640F">
        <w:rPr>
          <w:rFonts w:ascii="Verdana" w:hAnsi="Verdana"/>
          <w:sz w:val="20"/>
          <w:szCs w:val="20"/>
          <w:lang w:val="es-PA"/>
        </w:rPr>
        <w:t xml:space="preserve"> </w:t>
      </w:r>
      <w:r w:rsidR="00C60BCD" w:rsidRPr="004F640F">
        <w:rPr>
          <w:rFonts w:ascii="Verdana" w:hAnsi="Verdana"/>
          <w:sz w:val="20"/>
          <w:szCs w:val="20"/>
          <w:lang w:val="es-PA"/>
        </w:rPr>
        <w:t>Sentencia</w:t>
      </w:r>
      <w:r w:rsidR="00FF1445" w:rsidRPr="004F640F">
        <w:rPr>
          <w:rFonts w:ascii="Verdana" w:hAnsi="Verdana"/>
          <w:sz w:val="20"/>
          <w:szCs w:val="20"/>
          <w:lang w:val="es-PA"/>
        </w:rPr>
        <w:t xml:space="preserve"> de Interpreta</w:t>
      </w:r>
      <w:r w:rsidR="00325647" w:rsidRPr="004F640F">
        <w:rPr>
          <w:rFonts w:ascii="Verdana" w:hAnsi="Verdana"/>
          <w:sz w:val="20"/>
          <w:szCs w:val="20"/>
          <w:lang w:val="es-PA"/>
        </w:rPr>
        <w:t>ción</w:t>
      </w:r>
      <w:r w:rsidRPr="004F640F">
        <w:rPr>
          <w:rFonts w:ascii="Verdana" w:hAnsi="Verdana"/>
          <w:sz w:val="20"/>
          <w:szCs w:val="20"/>
          <w:lang w:val="es-PA"/>
        </w:rPr>
        <w:t xml:space="preserve"> al</w:t>
      </w:r>
      <w:r w:rsidR="00FF1445" w:rsidRPr="004F640F">
        <w:rPr>
          <w:rFonts w:ascii="Verdana" w:hAnsi="Verdana"/>
          <w:sz w:val="20"/>
          <w:szCs w:val="20"/>
          <w:lang w:val="es-PA"/>
        </w:rPr>
        <w:t xml:space="preserve"> Estado, a</w:t>
      </w:r>
      <w:r w:rsidRPr="004F640F">
        <w:rPr>
          <w:rFonts w:ascii="Verdana" w:hAnsi="Verdana"/>
          <w:sz w:val="20"/>
          <w:szCs w:val="20"/>
          <w:lang w:val="es-PA"/>
        </w:rPr>
        <w:t xml:space="preserve"> l</w:t>
      </w:r>
      <w:r w:rsidR="00FF1445" w:rsidRPr="004F640F">
        <w:rPr>
          <w:rFonts w:ascii="Verdana" w:hAnsi="Verdana"/>
          <w:sz w:val="20"/>
          <w:szCs w:val="20"/>
          <w:lang w:val="es-PA"/>
        </w:rPr>
        <w:t>os representantes d</w:t>
      </w:r>
      <w:r w:rsidRPr="004F640F">
        <w:rPr>
          <w:rFonts w:ascii="Verdana" w:hAnsi="Verdana"/>
          <w:sz w:val="20"/>
          <w:szCs w:val="20"/>
          <w:lang w:val="es-PA"/>
        </w:rPr>
        <w:t>e l</w:t>
      </w:r>
      <w:r w:rsidR="00FF1445" w:rsidRPr="004F640F">
        <w:rPr>
          <w:rFonts w:ascii="Verdana" w:hAnsi="Verdana"/>
          <w:sz w:val="20"/>
          <w:szCs w:val="20"/>
          <w:lang w:val="es-PA"/>
        </w:rPr>
        <w:t>as ví</w:t>
      </w:r>
      <w:r w:rsidRPr="004F640F">
        <w:rPr>
          <w:rFonts w:ascii="Verdana" w:hAnsi="Verdana"/>
          <w:sz w:val="20"/>
          <w:szCs w:val="20"/>
          <w:lang w:val="es-PA"/>
        </w:rPr>
        <w:t>ctimas y a la</w:t>
      </w:r>
      <w:r w:rsidR="00FF1445" w:rsidRPr="004F640F">
        <w:rPr>
          <w:rFonts w:ascii="Verdana" w:hAnsi="Verdana"/>
          <w:sz w:val="20"/>
          <w:szCs w:val="20"/>
          <w:lang w:val="es-PA"/>
        </w:rPr>
        <w:t xml:space="preserve"> </w:t>
      </w:r>
      <w:r w:rsidR="00325647" w:rsidRPr="004F640F">
        <w:rPr>
          <w:rFonts w:ascii="Verdana" w:hAnsi="Verdana"/>
          <w:sz w:val="20"/>
          <w:szCs w:val="20"/>
          <w:lang w:val="es-PA"/>
        </w:rPr>
        <w:t>Comisión</w:t>
      </w:r>
      <w:r w:rsidR="00FF1445" w:rsidRPr="004F640F">
        <w:rPr>
          <w:rFonts w:ascii="Verdana" w:hAnsi="Verdana"/>
          <w:sz w:val="20"/>
          <w:szCs w:val="20"/>
          <w:lang w:val="es-PA"/>
        </w:rPr>
        <w:t xml:space="preserve"> Interamericana.</w:t>
      </w:r>
    </w:p>
    <w:p w:rsidR="008C114C" w:rsidRPr="004F640F" w:rsidRDefault="008C114C" w:rsidP="00B3599C">
      <w:pPr>
        <w:spacing w:after="0" w:line="240" w:lineRule="auto"/>
        <w:jc w:val="both"/>
        <w:rPr>
          <w:rFonts w:ascii="Verdana" w:hAnsi="Verdana"/>
          <w:sz w:val="20"/>
          <w:szCs w:val="20"/>
          <w:lang w:val="es-PA"/>
        </w:rPr>
      </w:pPr>
    </w:p>
    <w:p w:rsidR="00325647" w:rsidRDefault="00325647">
      <w:pPr>
        <w:spacing w:after="0" w:line="240" w:lineRule="auto"/>
        <w:jc w:val="both"/>
        <w:rPr>
          <w:rFonts w:ascii="Verdana" w:hAnsi="Verdana"/>
          <w:sz w:val="20"/>
          <w:szCs w:val="20"/>
          <w:lang w:val="es-PA"/>
        </w:rPr>
      </w:pPr>
    </w:p>
    <w:p w:rsidR="00545BA8" w:rsidRDefault="00545BA8">
      <w:pPr>
        <w:spacing w:after="0" w:line="240" w:lineRule="auto"/>
        <w:jc w:val="both"/>
        <w:rPr>
          <w:rFonts w:ascii="Verdana" w:hAnsi="Verdana"/>
          <w:sz w:val="20"/>
          <w:szCs w:val="20"/>
          <w:lang w:val="es-PA"/>
        </w:rPr>
      </w:pPr>
      <w:r>
        <w:rPr>
          <w:rFonts w:ascii="Verdana" w:hAnsi="Verdana"/>
          <w:sz w:val="20"/>
          <w:szCs w:val="20"/>
          <w:lang w:val="es-PA"/>
        </w:rPr>
        <w:lastRenderedPageBreak/>
        <w:t xml:space="preserve">Corte IDH. </w:t>
      </w:r>
      <w:r w:rsidRPr="00545BA8">
        <w:rPr>
          <w:rFonts w:ascii="Verdana" w:hAnsi="Verdana"/>
          <w:i/>
          <w:sz w:val="20"/>
          <w:szCs w:val="20"/>
          <w:lang w:val="es-PA"/>
        </w:rPr>
        <w:t>Caso Trabajadores de la Hacienda Brasil Verde</w:t>
      </w:r>
      <w:r>
        <w:rPr>
          <w:rFonts w:ascii="Verdana" w:hAnsi="Verdana"/>
          <w:sz w:val="20"/>
          <w:szCs w:val="20"/>
          <w:lang w:val="es-PA"/>
        </w:rPr>
        <w:t>. Interpretación de Sentencia de Excepciones Preliminares, Fondo, Reparaciones y Costas. Sentencia de 22 de agosto de 2017.</w:t>
      </w:r>
    </w:p>
    <w:p w:rsidR="00545BA8" w:rsidRDefault="00545BA8" w:rsidP="00545BA8">
      <w:pPr>
        <w:spacing w:after="0"/>
        <w:jc w:val="center"/>
        <w:rPr>
          <w:rFonts w:ascii="Verdana" w:hAnsi="Verdana"/>
          <w:sz w:val="20"/>
        </w:rPr>
      </w:pPr>
    </w:p>
    <w:p w:rsidR="00545BA8" w:rsidRDefault="00545BA8" w:rsidP="00545BA8">
      <w:pPr>
        <w:spacing w:after="0"/>
        <w:jc w:val="center"/>
        <w:rPr>
          <w:rFonts w:ascii="Verdana" w:hAnsi="Verdana"/>
          <w:sz w:val="20"/>
        </w:rPr>
      </w:pPr>
    </w:p>
    <w:p w:rsidR="00545BA8" w:rsidRDefault="00545BA8" w:rsidP="00545BA8">
      <w:pPr>
        <w:spacing w:after="0"/>
        <w:jc w:val="center"/>
        <w:rPr>
          <w:rFonts w:ascii="Verdana" w:hAnsi="Verdana"/>
          <w:sz w:val="20"/>
        </w:rPr>
      </w:pPr>
    </w:p>
    <w:p w:rsidR="00545BA8" w:rsidRDefault="00545BA8" w:rsidP="00545BA8">
      <w:pPr>
        <w:spacing w:after="0"/>
        <w:jc w:val="center"/>
        <w:rPr>
          <w:rFonts w:ascii="Verdana" w:hAnsi="Verdana"/>
          <w:sz w:val="20"/>
        </w:rPr>
      </w:pPr>
    </w:p>
    <w:p w:rsidR="00545BA8" w:rsidRPr="00F478D4" w:rsidRDefault="00545BA8" w:rsidP="00545BA8">
      <w:pPr>
        <w:spacing w:after="0"/>
        <w:jc w:val="center"/>
        <w:rPr>
          <w:rFonts w:ascii="Verdana" w:hAnsi="Verdana"/>
          <w:sz w:val="20"/>
        </w:rPr>
      </w:pPr>
      <w:r w:rsidRPr="00F478D4">
        <w:rPr>
          <w:rFonts w:ascii="Verdana" w:hAnsi="Verdana"/>
          <w:sz w:val="20"/>
        </w:rPr>
        <w:t>Eduardo Ferrer Mac-</w:t>
      </w:r>
      <w:proofErr w:type="spellStart"/>
      <w:r w:rsidRPr="00F478D4">
        <w:rPr>
          <w:rFonts w:ascii="Verdana" w:hAnsi="Verdana"/>
          <w:sz w:val="20"/>
        </w:rPr>
        <w:t>Gregor</w:t>
      </w:r>
      <w:proofErr w:type="spellEnd"/>
      <w:r w:rsidRPr="00F478D4">
        <w:rPr>
          <w:rFonts w:ascii="Verdana" w:hAnsi="Verdana"/>
          <w:sz w:val="20"/>
        </w:rPr>
        <w:t xml:space="preserve"> </w:t>
      </w:r>
      <w:proofErr w:type="spellStart"/>
      <w:r w:rsidRPr="00F478D4">
        <w:rPr>
          <w:rFonts w:ascii="Verdana" w:hAnsi="Verdana"/>
          <w:sz w:val="20"/>
        </w:rPr>
        <w:t>Poisot</w:t>
      </w:r>
      <w:proofErr w:type="spellEnd"/>
    </w:p>
    <w:p w:rsidR="00545BA8" w:rsidRPr="00F478D4" w:rsidRDefault="00545BA8" w:rsidP="00545BA8">
      <w:pPr>
        <w:spacing w:after="0"/>
        <w:jc w:val="center"/>
        <w:rPr>
          <w:rFonts w:ascii="Verdana" w:hAnsi="Verdana"/>
          <w:sz w:val="20"/>
        </w:rPr>
      </w:pPr>
      <w:r>
        <w:rPr>
          <w:rFonts w:ascii="Verdana" w:hAnsi="Verdana"/>
          <w:sz w:val="20"/>
        </w:rPr>
        <w:t>Presidente en Ejercicio</w:t>
      </w:r>
    </w:p>
    <w:p w:rsidR="00545BA8" w:rsidRPr="00F478D4" w:rsidRDefault="00545BA8" w:rsidP="00545BA8">
      <w:pPr>
        <w:spacing w:after="0"/>
        <w:rPr>
          <w:rFonts w:ascii="Verdana" w:hAnsi="Verdana"/>
          <w:sz w:val="20"/>
        </w:rPr>
      </w:pPr>
    </w:p>
    <w:p w:rsidR="00545BA8" w:rsidRPr="00F478D4" w:rsidRDefault="00545BA8" w:rsidP="00545BA8">
      <w:pPr>
        <w:spacing w:after="0"/>
        <w:rPr>
          <w:rFonts w:ascii="Verdana" w:hAnsi="Verdana"/>
          <w:sz w:val="20"/>
        </w:rPr>
      </w:pPr>
    </w:p>
    <w:p w:rsidR="00545BA8" w:rsidRPr="00F478D4" w:rsidRDefault="00545BA8" w:rsidP="00545BA8">
      <w:pPr>
        <w:spacing w:after="0"/>
        <w:rPr>
          <w:rFonts w:ascii="Verdana" w:hAnsi="Verdana"/>
          <w:sz w:val="20"/>
        </w:rPr>
      </w:pPr>
    </w:p>
    <w:p w:rsidR="00545BA8" w:rsidRPr="00F478D4" w:rsidRDefault="00545BA8" w:rsidP="00545BA8">
      <w:pPr>
        <w:spacing w:after="0"/>
        <w:rPr>
          <w:rFonts w:ascii="Verdana" w:hAnsi="Verdana"/>
          <w:sz w:val="20"/>
        </w:rPr>
      </w:pPr>
    </w:p>
    <w:p w:rsidR="00545BA8" w:rsidRPr="00F478D4" w:rsidRDefault="00545BA8" w:rsidP="00545BA8">
      <w:pPr>
        <w:spacing w:after="0"/>
        <w:rPr>
          <w:rFonts w:ascii="Verdana" w:hAnsi="Verdana"/>
          <w:sz w:val="20"/>
        </w:rPr>
      </w:pPr>
      <w:r w:rsidRPr="00F478D4">
        <w:rPr>
          <w:rFonts w:ascii="Verdana" w:hAnsi="Verdana"/>
          <w:sz w:val="20"/>
        </w:rPr>
        <w:t xml:space="preserve"> Eduardo Vio Grossi</w:t>
      </w:r>
      <w:r w:rsidRPr="00F478D4">
        <w:rPr>
          <w:rFonts w:ascii="Verdana" w:hAnsi="Verdana"/>
          <w:sz w:val="20"/>
        </w:rPr>
        <w:tab/>
      </w:r>
      <w:r w:rsidRPr="00F478D4">
        <w:rPr>
          <w:rFonts w:ascii="Verdana" w:hAnsi="Verdana"/>
          <w:sz w:val="20"/>
        </w:rPr>
        <w:tab/>
      </w:r>
      <w:r w:rsidRPr="00F478D4">
        <w:rPr>
          <w:rFonts w:ascii="Verdana" w:hAnsi="Verdana"/>
          <w:sz w:val="20"/>
        </w:rPr>
        <w:tab/>
      </w:r>
      <w:r w:rsidRPr="00F478D4">
        <w:rPr>
          <w:rFonts w:ascii="Verdana" w:hAnsi="Verdana"/>
          <w:sz w:val="20"/>
        </w:rPr>
        <w:tab/>
      </w:r>
      <w:r w:rsidRPr="00F478D4">
        <w:rPr>
          <w:rFonts w:ascii="Verdana" w:hAnsi="Verdana"/>
          <w:sz w:val="20"/>
        </w:rPr>
        <w:tab/>
      </w:r>
      <w:r w:rsidRPr="00F478D4">
        <w:rPr>
          <w:rFonts w:ascii="Verdana" w:hAnsi="Verdana"/>
          <w:sz w:val="20"/>
        </w:rPr>
        <w:tab/>
        <w:t xml:space="preserve">       Humberto Antonio Sierra Porto</w:t>
      </w:r>
    </w:p>
    <w:p w:rsidR="00545BA8" w:rsidRPr="00F478D4" w:rsidRDefault="00545BA8" w:rsidP="00545BA8">
      <w:pPr>
        <w:spacing w:after="0"/>
        <w:rPr>
          <w:rFonts w:ascii="Verdana" w:hAnsi="Verdana"/>
          <w:sz w:val="20"/>
        </w:rPr>
      </w:pPr>
      <w:r w:rsidRPr="00F478D4">
        <w:rPr>
          <w:rFonts w:ascii="Verdana" w:hAnsi="Verdana"/>
          <w:sz w:val="20"/>
        </w:rPr>
        <w:tab/>
      </w:r>
    </w:p>
    <w:p w:rsidR="00545BA8" w:rsidRPr="00F478D4" w:rsidRDefault="00545BA8" w:rsidP="00545BA8">
      <w:pPr>
        <w:spacing w:after="0"/>
        <w:rPr>
          <w:rFonts w:ascii="Verdana" w:hAnsi="Verdana"/>
          <w:sz w:val="20"/>
        </w:rPr>
      </w:pPr>
    </w:p>
    <w:p w:rsidR="00545BA8" w:rsidRPr="00F478D4" w:rsidRDefault="00545BA8" w:rsidP="00545BA8">
      <w:pPr>
        <w:spacing w:after="0"/>
        <w:rPr>
          <w:rFonts w:ascii="Verdana" w:hAnsi="Verdana"/>
          <w:sz w:val="20"/>
        </w:rPr>
      </w:pPr>
    </w:p>
    <w:p w:rsidR="00545BA8" w:rsidRPr="00F478D4" w:rsidRDefault="00545BA8" w:rsidP="00545BA8">
      <w:pPr>
        <w:spacing w:after="0"/>
        <w:rPr>
          <w:rFonts w:ascii="Verdana" w:hAnsi="Verdana"/>
          <w:sz w:val="20"/>
        </w:rPr>
      </w:pPr>
    </w:p>
    <w:p w:rsidR="00545BA8" w:rsidRPr="00F478D4" w:rsidRDefault="00545BA8" w:rsidP="00545BA8">
      <w:pPr>
        <w:spacing w:after="0"/>
        <w:rPr>
          <w:rFonts w:ascii="Verdana" w:hAnsi="Verdana"/>
          <w:sz w:val="20"/>
        </w:rPr>
      </w:pPr>
    </w:p>
    <w:p w:rsidR="00545BA8" w:rsidRPr="00F478D4" w:rsidRDefault="00545BA8" w:rsidP="00545BA8">
      <w:pPr>
        <w:spacing w:after="0"/>
        <w:rPr>
          <w:rFonts w:ascii="Verdana" w:hAnsi="Verdana"/>
          <w:sz w:val="20"/>
        </w:rPr>
      </w:pPr>
      <w:r w:rsidRPr="00F478D4">
        <w:rPr>
          <w:rFonts w:ascii="Verdana" w:hAnsi="Verdana"/>
          <w:sz w:val="20"/>
        </w:rPr>
        <w:t>Elizabeth Odio Benito</w:t>
      </w:r>
      <w:r w:rsidRPr="00F478D4">
        <w:rPr>
          <w:rFonts w:ascii="Verdana" w:hAnsi="Verdana"/>
          <w:sz w:val="20"/>
        </w:rPr>
        <w:tab/>
      </w:r>
      <w:r w:rsidRPr="00F478D4">
        <w:rPr>
          <w:rFonts w:ascii="Verdana" w:hAnsi="Verdana"/>
          <w:sz w:val="20"/>
        </w:rPr>
        <w:tab/>
      </w:r>
      <w:r w:rsidRPr="00F478D4">
        <w:rPr>
          <w:rFonts w:ascii="Verdana" w:hAnsi="Verdana"/>
          <w:sz w:val="20"/>
        </w:rPr>
        <w:tab/>
      </w:r>
      <w:r w:rsidRPr="00F478D4">
        <w:rPr>
          <w:rFonts w:ascii="Verdana" w:hAnsi="Verdana"/>
          <w:sz w:val="20"/>
        </w:rPr>
        <w:tab/>
      </w:r>
      <w:r w:rsidRPr="00F478D4">
        <w:rPr>
          <w:rFonts w:ascii="Verdana" w:hAnsi="Verdana"/>
          <w:sz w:val="20"/>
        </w:rPr>
        <w:tab/>
      </w:r>
      <w:r w:rsidRPr="00F478D4">
        <w:rPr>
          <w:rFonts w:ascii="Verdana" w:hAnsi="Verdana"/>
          <w:sz w:val="20"/>
        </w:rPr>
        <w:tab/>
      </w:r>
      <w:r w:rsidRPr="00F478D4">
        <w:rPr>
          <w:rFonts w:ascii="Verdana" w:hAnsi="Verdana"/>
          <w:sz w:val="20"/>
        </w:rPr>
        <w:tab/>
        <w:t xml:space="preserve">       </w:t>
      </w:r>
      <w:r>
        <w:rPr>
          <w:rFonts w:ascii="Verdana" w:hAnsi="Verdana"/>
          <w:sz w:val="20"/>
        </w:rPr>
        <w:t xml:space="preserve"> </w:t>
      </w:r>
      <w:r w:rsidRPr="00F478D4">
        <w:rPr>
          <w:rFonts w:ascii="Verdana" w:hAnsi="Verdana"/>
          <w:sz w:val="20"/>
        </w:rPr>
        <w:t xml:space="preserve">Eugenio Raúl </w:t>
      </w:r>
      <w:proofErr w:type="spellStart"/>
      <w:r w:rsidRPr="00F478D4">
        <w:rPr>
          <w:rFonts w:ascii="Verdana" w:hAnsi="Verdana"/>
          <w:sz w:val="20"/>
        </w:rPr>
        <w:t>Zaffaroni</w:t>
      </w:r>
      <w:proofErr w:type="spellEnd"/>
    </w:p>
    <w:p w:rsidR="00545BA8" w:rsidRPr="00F478D4" w:rsidRDefault="00545BA8" w:rsidP="00545BA8">
      <w:pPr>
        <w:spacing w:after="0"/>
        <w:rPr>
          <w:rFonts w:ascii="Verdana" w:hAnsi="Verdana"/>
          <w:sz w:val="20"/>
        </w:rPr>
      </w:pPr>
    </w:p>
    <w:p w:rsidR="00545BA8" w:rsidRPr="00F478D4" w:rsidRDefault="00545BA8" w:rsidP="00545BA8">
      <w:pPr>
        <w:spacing w:after="0"/>
        <w:rPr>
          <w:rFonts w:ascii="Verdana" w:hAnsi="Verdana"/>
          <w:sz w:val="20"/>
        </w:rPr>
      </w:pPr>
    </w:p>
    <w:p w:rsidR="00545BA8" w:rsidRPr="00F478D4" w:rsidRDefault="00545BA8" w:rsidP="00545BA8">
      <w:pPr>
        <w:spacing w:after="0"/>
        <w:rPr>
          <w:rFonts w:ascii="Verdana" w:hAnsi="Verdana"/>
          <w:sz w:val="20"/>
        </w:rPr>
      </w:pPr>
    </w:p>
    <w:p w:rsidR="00545BA8" w:rsidRPr="00F478D4" w:rsidRDefault="00545BA8" w:rsidP="00545BA8">
      <w:pPr>
        <w:spacing w:after="0"/>
        <w:rPr>
          <w:rFonts w:ascii="Verdana" w:hAnsi="Verdana"/>
          <w:sz w:val="20"/>
        </w:rPr>
      </w:pPr>
    </w:p>
    <w:p w:rsidR="00545BA8" w:rsidRPr="00F478D4" w:rsidRDefault="00545BA8" w:rsidP="00545BA8">
      <w:pPr>
        <w:spacing w:after="0"/>
        <w:jc w:val="center"/>
        <w:rPr>
          <w:rFonts w:ascii="Verdana" w:hAnsi="Verdana"/>
          <w:sz w:val="20"/>
        </w:rPr>
      </w:pPr>
      <w:r w:rsidRPr="00F478D4">
        <w:rPr>
          <w:rFonts w:ascii="Verdana" w:hAnsi="Verdana"/>
          <w:sz w:val="20"/>
        </w:rPr>
        <w:t>L. Patricio Pazmiño Freire</w:t>
      </w:r>
    </w:p>
    <w:p w:rsidR="00545BA8" w:rsidRPr="00F478D4" w:rsidRDefault="00545BA8" w:rsidP="00545BA8">
      <w:pPr>
        <w:spacing w:after="0"/>
        <w:rPr>
          <w:rFonts w:ascii="Verdana" w:hAnsi="Verdana"/>
          <w:sz w:val="20"/>
        </w:rPr>
      </w:pPr>
    </w:p>
    <w:p w:rsidR="00545BA8" w:rsidRDefault="00545BA8" w:rsidP="00545BA8">
      <w:pPr>
        <w:spacing w:after="0"/>
        <w:rPr>
          <w:rFonts w:ascii="Verdana" w:hAnsi="Verdana"/>
          <w:sz w:val="20"/>
        </w:rPr>
      </w:pPr>
    </w:p>
    <w:p w:rsidR="00545BA8" w:rsidRDefault="00545BA8" w:rsidP="00545BA8">
      <w:pPr>
        <w:spacing w:after="0"/>
        <w:jc w:val="both"/>
        <w:rPr>
          <w:rFonts w:ascii="Verdana" w:hAnsi="Verdana"/>
          <w:sz w:val="20"/>
        </w:rPr>
      </w:pPr>
    </w:p>
    <w:p w:rsidR="00545BA8" w:rsidRPr="00F478D4" w:rsidRDefault="00545BA8" w:rsidP="00545BA8">
      <w:pPr>
        <w:spacing w:after="0"/>
        <w:jc w:val="both"/>
        <w:rPr>
          <w:rFonts w:ascii="Verdana" w:hAnsi="Verdana"/>
          <w:sz w:val="20"/>
        </w:rPr>
      </w:pPr>
    </w:p>
    <w:p w:rsidR="00545BA8" w:rsidRPr="00F478D4" w:rsidRDefault="00545BA8" w:rsidP="00545BA8">
      <w:pPr>
        <w:spacing w:after="0"/>
        <w:jc w:val="center"/>
        <w:rPr>
          <w:rFonts w:ascii="Verdana" w:hAnsi="Verdana"/>
          <w:sz w:val="20"/>
          <w:lang w:val="pt-BR"/>
        </w:rPr>
      </w:pPr>
      <w:r w:rsidRPr="00F478D4">
        <w:rPr>
          <w:rFonts w:ascii="Verdana" w:hAnsi="Verdana"/>
          <w:sz w:val="20"/>
          <w:lang w:val="pt-BR"/>
        </w:rPr>
        <w:t>Pablo Saavedra Alessandri</w:t>
      </w:r>
    </w:p>
    <w:p w:rsidR="00545BA8" w:rsidRPr="00DF317D" w:rsidRDefault="00545BA8" w:rsidP="00545BA8">
      <w:pPr>
        <w:spacing w:after="0"/>
        <w:jc w:val="center"/>
        <w:rPr>
          <w:rFonts w:ascii="Verdana" w:hAnsi="Verdana"/>
          <w:sz w:val="20"/>
          <w:lang w:val="pt-BR"/>
        </w:rPr>
      </w:pPr>
      <w:r w:rsidRPr="00F478D4">
        <w:rPr>
          <w:rFonts w:ascii="Verdana" w:hAnsi="Verdana"/>
          <w:sz w:val="20"/>
          <w:lang w:val="pt-BR"/>
        </w:rPr>
        <w:t>Secret</w:t>
      </w:r>
      <w:r>
        <w:rPr>
          <w:rFonts w:ascii="Verdana" w:hAnsi="Verdana"/>
          <w:sz w:val="20"/>
          <w:lang w:val="pt-BR"/>
        </w:rPr>
        <w:t>a</w:t>
      </w:r>
      <w:r w:rsidRPr="00F478D4">
        <w:rPr>
          <w:rFonts w:ascii="Verdana" w:hAnsi="Verdana"/>
          <w:sz w:val="20"/>
          <w:lang w:val="pt-BR"/>
        </w:rPr>
        <w:t>rio</w:t>
      </w:r>
    </w:p>
    <w:p w:rsidR="00545BA8" w:rsidRPr="00F478D4" w:rsidRDefault="00545BA8" w:rsidP="00545BA8">
      <w:pPr>
        <w:pStyle w:val="FootnoteText"/>
        <w:rPr>
          <w:lang w:val="pt-BR"/>
        </w:rPr>
      </w:pPr>
    </w:p>
    <w:p w:rsidR="00545BA8" w:rsidRPr="00F478D4" w:rsidRDefault="00545BA8" w:rsidP="00545BA8">
      <w:pPr>
        <w:spacing w:after="0"/>
        <w:jc w:val="both"/>
        <w:rPr>
          <w:rFonts w:ascii="Verdana" w:hAnsi="Verdana"/>
          <w:sz w:val="20"/>
          <w:lang w:val="pt-BR"/>
        </w:rPr>
      </w:pPr>
      <w:r>
        <w:rPr>
          <w:rFonts w:ascii="Verdana" w:hAnsi="Verdana"/>
          <w:sz w:val="20"/>
          <w:lang w:val="pt-BR"/>
        </w:rPr>
        <w:t>Comuníquese y ejecútese</w:t>
      </w:r>
      <w:r w:rsidRPr="00F478D4">
        <w:rPr>
          <w:rFonts w:ascii="Verdana" w:hAnsi="Verdana"/>
          <w:sz w:val="20"/>
          <w:lang w:val="pt-BR"/>
        </w:rPr>
        <w:t>,</w:t>
      </w:r>
    </w:p>
    <w:p w:rsidR="00545BA8" w:rsidRPr="00F478D4" w:rsidRDefault="00545BA8" w:rsidP="00545BA8">
      <w:pPr>
        <w:spacing w:after="0"/>
        <w:jc w:val="right"/>
        <w:rPr>
          <w:rFonts w:ascii="Verdana" w:hAnsi="Verdana"/>
          <w:sz w:val="20"/>
          <w:lang w:val="pt-BR"/>
        </w:rPr>
      </w:pPr>
    </w:p>
    <w:p w:rsidR="00545BA8" w:rsidRDefault="00545BA8" w:rsidP="00545BA8">
      <w:pPr>
        <w:spacing w:after="0"/>
        <w:jc w:val="center"/>
        <w:rPr>
          <w:rFonts w:ascii="Verdana" w:hAnsi="Verdana"/>
          <w:sz w:val="20"/>
          <w:lang w:val="pt-BR"/>
        </w:rPr>
      </w:pPr>
    </w:p>
    <w:p w:rsidR="00545BA8" w:rsidRDefault="00545BA8" w:rsidP="00545BA8">
      <w:pPr>
        <w:spacing w:after="0"/>
        <w:jc w:val="center"/>
        <w:rPr>
          <w:rFonts w:ascii="Verdana" w:hAnsi="Verdana"/>
          <w:sz w:val="20"/>
          <w:lang w:val="pt-BR"/>
        </w:rPr>
      </w:pPr>
    </w:p>
    <w:p w:rsidR="00545BA8" w:rsidRDefault="00545BA8" w:rsidP="00545BA8">
      <w:pPr>
        <w:spacing w:after="0"/>
        <w:jc w:val="center"/>
        <w:rPr>
          <w:rFonts w:ascii="Verdana" w:hAnsi="Verdana"/>
          <w:sz w:val="20"/>
          <w:lang w:val="pt-BR"/>
        </w:rPr>
      </w:pPr>
    </w:p>
    <w:p w:rsidR="00545BA8" w:rsidRPr="00F478D4" w:rsidRDefault="00545BA8" w:rsidP="00545BA8">
      <w:pPr>
        <w:spacing w:after="0"/>
        <w:jc w:val="center"/>
        <w:rPr>
          <w:rFonts w:ascii="Verdana" w:hAnsi="Verdana"/>
          <w:sz w:val="20"/>
          <w:lang w:val="pt-BR"/>
        </w:rPr>
      </w:pPr>
    </w:p>
    <w:p w:rsidR="00545BA8" w:rsidRPr="00F478D4" w:rsidRDefault="00545BA8" w:rsidP="00545BA8">
      <w:pPr>
        <w:spacing w:after="0"/>
        <w:jc w:val="center"/>
        <w:rPr>
          <w:rFonts w:ascii="Verdana" w:hAnsi="Verdana"/>
          <w:sz w:val="20"/>
          <w:lang w:val="pt-BR"/>
        </w:rPr>
      </w:pPr>
      <w:r w:rsidRPr="00F478D4">
        <w:rPr>
          <w:rFonts w:ascii="Verdana" w:hAnsi="Verdana"/>
          <w:sz w:val="20"/>
          <w:lang w:val="pt-BR"/>
        </w:rPr>
        <w:t xml:space="preserve">                                                                                   </w:t>
      </w:r>
      <w:r w:rsidRPr="00F478D4">
        <w:rPr>
          <w:rFonts w:ascii="Verdana" w:hAnsi="Verdana"/>
          <w:sz w:val="20"/>
        </w:rPr>
        <w:t>Eduardo Ferrer Mac-</w:t>
      </w:r>
      <w:proofErr w:type="spellStart"/>
      <w:r w:rsidRPr="00F478D4">
        <w:rPr>
          <w:rFonts w:ascii="Verdana" w:hAnsi="Verdana"/>
          <w:sz w:val="20"/>
        </w:rPr>
        <w:t>Gregor</w:t>
      </w:r>
      <w:proofErr w:type="spellEnd"/>
      <w:r w:rsidRPr="00F478D4">
        <w:rPr>
          <w:rFonts w:ascii="Verdana" w:hAnsi="Verdana"/>
          <w:sz w:val="20"/>
        </w:rPr>
        <w:t xml:space="preserve"> </w:t>
      </w:r>
      <w:proofErr w:type="spellStart"/>
      <w:r w:rsidRPr="00F478D4">
        <w:rPr>
          <w:rFonts w:ascii="Verdana" w:hAnsi="Verdana"/>
          <w:sz w:val="20"/>
        </w:rPr>
        <w:t>Poisot</w:t>
      </w:r>
      <w:proofErr w:type="spellEnd"/>
    </w:p>
    <w:p w:rsidR="00545BA8" w:rsidRPr="00F478D4" w:rsidRDefault="00545BA8" w:rsidP="00545BA8">
      <w:pPr>
        <w:spacing w:after="0"/>
        <w:jc w:val="center"/>
        <w:rPr>
          <w:rFonts w:ascii="Verdana" w:hAnsi="Verdana"/>
          <w:sz w:val="20"/>
        </w:rPr>
      </w:pPr>
      <w:r>
        <w:rPr>
          <w:rFonts w:ascii="Verdana" w:hAnsi="Verdana"/>
          <w:sz w:val="20"/>
        </w:rPr>
        <w:t xml:space="preserve">                                                                               </w:t>
      </w:r>
      <w:r w:rsidRPr="00F478D4">
        <w:rPr>
          <w:rFonts w:ascii="Verdana" w:hAnsi="Verdana"/>
          <w:sz w:val="20"/>
        </w:rPr>
        <w:t xml:space="preserve">Presidente </w:t>
      </w:r>
      <w:r>
        <w:rPr>
          <w:rFonts w:ascii="Verdana" w:hAnsi="Verdana"/>
          <w:sz w:val="20"/>
        </w:rPr>
        <w:t>en Ejercicio</w:t>
      </w:r>
    </w:p>
    <w:p w:rsidR="00545BA8" w:rsidRPr="00F478D4" w:rsidRDefault="00545BA8" w:rsidP="00545BA8">
      <w:pPr>
        <w:spacing w:after="0"/>
        <w:ind w:firstLine="720"/>
        <w:jc w:val="center"/>
        <w:rPr>
          <w:rFonts w:ascii="Verdana" w:hAnsi="Verdana"/>
          <w:sz w:val="20"/>
          <w:lang w:val="pt-BR"/>
        </w:rPr>
      </w:pPr>
    </w:p>
    <w:p w:rsidR="00545BA8" w:rsidRPr="00F478D4" w:rsidRDefault="00545BA8" w:rsidP="00545BA8">
      <w:pPr>
        <w:spacing w:after="0"/>
        <w:jc w:val="both"/>
        <w:rPr>
          <w:rFonts w:ascii="Verdana" w:hAnsi="Verdana"/>
          <w:sz w:val="20"/>
          <w:lang w:val="pt-BR"/>
        </w:rPr>
      </w:pPr>
    </w:p>
    <w:p w:rsidR="00545BA8" w:rsidRPr="00F478D4" w:rsidRDefault="00545BA8" w:rsidP="00545BA8">
      <w:pPr>
        <w:spacing w:after="0"/>
        <w:jc w:val="both"/>
        <w:rPr>
          <w:rFonts w:ascii="Verdana" w:hAnsi="Verdana"/>
          <w:sz w:val="20"/>
          <w:lang w:val="pt-BR"/>
        </w:rPr>
      </w:pPr>
    </w:p>
    <w:p w:rsidR="00545BA8" w:rsidRPr="00F478D4" w:rsidRDefault="00545BA8" w:rsidP="00545BA8">
      <w:pPr>
        <w:spacing w:after="0"/>
        <w:jc w:val="both"/>
        <w:rPr>
          <w:rFonts w:ascii="Verdana" w:hAnsi="Verdana"/>
          <w:sz w:val="20"/>
          <w:lang w:val="pt-BR"/>
        </w:rPr>
      </w:pPr>
      <w:r w:rsidRPr="00F478D4">
        <w:rPr>
          <w:rFonts w:ascii="Verdana" w:hAnsi="Verdana"/>
          <w:sz w:val="20"/>
          <w:lang w:val="pt-BR"/>
        </w:rPr>
        <w:t>Pablo Saavedra Alessandri</w:t>
      </w:r>
    </w:p>
    <w:p w:rsidR="00545BA8" w:rsidRPr="00F478D4" w:rsidRDefault="00545BA8" w:rsidP="00545BA8">
      <w:pPr>
        <w:spacing w:after="0"/>
        <w:rPr>
          <w:rFonts w:ascii="Verdana" w:hAnsi="Verdana"/>
          <w:sz w:val="20"/>
          <w:lang w:val="pt-BR"/>
        </w:rPr>
      </w:pPr>
      <w:r w:rsidRPr="00F478D4">
        <w:rPr>
          <w:rFonts w:ascii="Verdana" w:hAnsi="Verdana"/>
          <w:sz w:val="20"/>
          <w:lang w:val="pt-BR"/>
        </w:rPr>
        <w:tab/>
        <w:t>Secret</w:t>
      </w:r>
      <w:r>
        <w:rPr>
          <w:rFonts w:ascii="Verdana" w:hAnsi="Verdana"/>
          <w:sz w:val="20"/>
          <w:lang w:val="pt-BR"/>
        </w:rPr>
        <w:t>a</w:t>
      </w:r>
      <w:r w:rsidRPr="00F478D4">
        <w:rPr>
          <w:rFonts w:ascii="Verdana" w:hAnsi="Verdana"/>
          <w:sz w:val="20"/>
          <w:lang w:val="pt-BR"/>
        </w:rPr>
        <w:t>rio</w:t>
      </w:r>
    </w:p>
    <w:p w:rsidR="00545BA8" w:rsidRPr="00DF317D" w:rsidRDefault="00545BA8" w:rsidP="00545BA8">
      <w:pPr>
        <w:pStyle w:val="ListParagraph"/>
        <w:spacing w:after="0" w:line="240" w:lineRule="auto"/>
        <w:contextualSpacing w:val="0"/>
        <w:jc w:val="both"/>
        <w:rPr>
          <w:rFonts w:ascii="Verdana" w:hAnsi="Verdana"/>
          <w:sz w:val="20"/>
          <w:szCs w:val="20"/>
          <w:lang w:val="pt-BR"/>
        </w:rPr>
      </w:pPr>
    </w:p>
    <w:p w:rsidR="00545BA8" w:rsidRPr="004F640F" w:rsidRDefault="00545BA8">
      <w:pPr>
        <w:spacing w:after="0" w:line="240" w:lineRule="auto"/>
        <w:jc w:val="both"/>
        <w:rPr>
          <w:rFonts w:ascii="Verdana" w:hAnsi="Verdana"/>
          <w:sz w:val="20"/>
          <w:szCs w:val="20"/>
          <w:lang w:val="es-PA"/>
        </w:rPr>
      </w:pPr>
    </w:p>
    <w:sectPr w:rsidR="00545BA8" w:rsidRPr="004F640F" w:rsidSect="00B13A5E">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8E2" w:rsidRDefault="004238E2" w:rsidP="00540AC3">
      <w:pPr>
        <w:spacing w:after="0" w:line="240" w:lineRule="auto"/>
      </w:pPr>
      <w:r>
        <w:separator/>
      </w:r>
    </w:p>
  </w:endnote>
  <w:endnote w:type="continuationSeparator" w:id="0">
    <w:p w:rsidR="004238E2" w:rsidRDefault="004238E2" w:rsidP="00540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Bold">
    <w:altName w:val="Verdana"/>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032236"/>
      <w:docPartObj>
        <w:docPartGallery w:val="Page Numbers (Bottom of Page)"/>
        <w:docPartUnique/>
      </w:docPartObj>
    </w:sdtPr>
    <w:sdtEndPr>
      <w:rPr>
        <w:rFonts w:ascii="Verdana" w:hAnsi="Verdana"/>
        <w:noProof/>
        <w:sz w:val="20"/>
        <w:szCs w:val="20"/>
      </w:rPr>
    </w:sdtEndPr>
    <w:sdtContent>
      <w:p w:rsidR="00CE66A0" w:rsidRPr="00273D1D" w:rsidRDefault="00CE66A0">
        <w:pPr>
          <w:pStyle w:val="Footer"/>
          <w:jc w:val="center"/>
          <w:rPr>
            <w:rFonts w:ascii="Verdana" w:hAnsi="Verdana"/>
            <w:sz w:val="20"/>
            <w:szCs w:val="20"/>
          </w:rPr>
        </w:pPr>
        <w:r w:rsidRPr="00273D1D">
          <w:rPr>
            <w:rFonts w:ascii="Verdana" w:hAnsi="Verdana"/>
            <w:sz w:val="20"/>
            <w:szCs w:val="20"/>
          </w:rPr>
          <w:fldChar w:fldCharType="begin"/>
        </w:r>
        <w:r w:rsidRPr="00273D1D">
          <w:rPr>
            <w:rFonts w:ascii="Verdana" w:hAnsi="Verdana"/>
            <w:sz w:val="20"/>
            <w:szCs w:val="20"/>
          </w:rPr>
          <w:instrText xml:space="preserve"> PAGE   \* MERGEFORMAT </w:instrText>
        </w:r>
        <w:r w:rsidRPr="00273D1D">
          <w:rPr>
            <w:rFonts w:ascii="Verdana" w:hAnsi="Verdana"/>
            <w:sz w:val="20"/>
            <w:szCs w:val="20"/>
          </w:rPr>
          <w:fldChar w:fldCharType="separate"/>
        </w:r>
        <w:r w:rsidR="00A5339F">
          <w:rPr>
            <w:rFonts w:ascii="Verdana" w:hAnsi="Verdana"/>
            <w:noProof/>
            <w:sz w:val="20"/>
            <w:szCs w:val="20"/>
          </w:rPr>
          <w:t>10</w:t>
        </w:r>
        <w:r w:rsidRPr="00273D1D">
          <w:rPr>
            <w:rFonts w:ascii="Verdana" w:hAnsi="Verdana"/>
            <w:noProof/>
            <w:sz w:val="20"/>
            <w:szCs w:val="20"/>
          </w:rPr>
          <w:fldChar w:fldCharType="end"/>
        </w:r>
      </w:p>
    </w:sdtContent>
  </w:sdt>
  <w:p w:rsidR="00CE66A0" w:rsidRDefault="00CE6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8E2" w:rsidRDefault="004238E2" w:rsidP="00540AC3">
      <w:pPr>
        <w:spacing w:after="0" w:line="240" w:lineRule="auto"/>
      </w:pPr>
      <w:r>
        <w:separator/>
      </w:r>
    </w:p>
  </w:footnote>
  <w:footnote w:type="continuationSeparator" w:id="0">
    <w:p w:rsidR="004238E2" w:rsidRDefault="004238E2" w:rsidP="00540AC3">
      <w:pPr>
        <w:spacing w:after="0" w:line="240" w:lineRule="auto"/>
      </w:pPr>
      <w:r>
        <w:continuationSeparator/>
      </w:r>
    </w:p>
  </w:footnote>
  <w:footnote w:id="1">
    <w:p w:rsidR="00CE66A0" w:rsidRPr="00325647" w:rsidRDefault="00CE66A0" w:rsidP="00841A7F">
      <w:pPr>
        <w:pStyle w:val="FootnoteText"/>
        <w:rPr>
          <w:szCs w:val="16"/>
          <w:lang w:val="es-DO"/>
        </w:rPr>
      </w:pPr>
      <w:r w:rsidRPr="00325647">
        <w:rPr>
          <w:rStyle w:val="FootnoteReference"/>
          <w:szCs w:val="16"/>
          <w:lang w:val="es-DO"/>
        </w:rPr>
        <w:footnoteRef/>
      </w:r>
      <w:r w:rsidRPr="00325647">
        <w:rPr>
          <w:szCs w:val="16"/>
          <w:lang w:val="es-DO"/>
        </w:rPr>
        <w:t xml:space="preserve"> </w:t>
      </w:r>
      <w:r>
        <w:rPr>
          <w:szCs w:val="16"/>
          <w:lang w:val="es-DO"/>
        </w:rPr>
        <w:t>E</w:t>
      </w:r>
      <w:r w:rsidR="00992473">
        <w:rPr>
          <w:szCs w:val="16"/>
          <w:lang w:val="es-DO"/>
        </w:rPr>
        <w:t>l</w:t>
      </w:r>
      <w:r>
        <w:rPr>
          <w:szCs w:val="16"/>
          <w:lang w:val="es-DO"/>
        </w:rPr>
        <w:t xml:space="preserve"> Jue</w:t>
      </w:r>
      <w:r w:rsidRPr="00325647">
        <w:rPr>
          <w:szCs w:val="16"/>
          <w:lang w:val="es-DO"/>
        </w:rPr>
        <w:t>z Rob</w:t>
      </w:r>
      <w:r>
        <w:rPr>
          <w:szCs w:val="16"/>
          <w:lang w:val="es-DO"/>
        </w:rPr>
        <w:t xml:space="preserve">erto F. Caldas, de nacionalidad brasileña, no participó en la deliberación </w:t>
      </w:r>
      <w:r w:rsidRPr="00325647">
        <w:rPr>
          <w:szCs w:val="16"/>
          <w:lang w:val="es-DO"/>
        </w:rPr>
        <w:t>d</w:t>
      </w:r>
      <w:r>
        <w:rPr>
          <w:szCs w:val="16"/>
          <w:lang w:val="es-DO"/>
        </w:rPr>
        <w:t>e la presente Sentencia, de conformidad con lo dispue</w:t>
      </w:r>
      <w:r w:rsidRPr="00325647">
        <w:rPr>
          <w:szCs w:val="16"/>
          <w:lang w:val="es-DO"/>
        </w:rPr>
        <w:t xml:space="preserve">sto </w:t>
      </w:r>
      <w:r>
        <w:rPr>
          <w:szCs w:val="16"/>
          <w:lang w:val="es-DO"/>
        </w:rPr>
        <w:t>e</w:t>
      </w:r>
      <w:r w:rsidRPr="00325647">
        <w:rPr>
          <w:szCs w:val="16"/>
          <w:lang w:val="es-DO"/>
        </w:rPr>
        <w:t>n</w:t>
      </w:r>
      <w:r>
        <w:rPr>
          <w:szCs w:val="16"/>
          <w:lang w:val="es-DO"/>
        </w:rPr>
        <w:t xml:space="preserve"> los artículos 19.2 del Estatuto y 19.1 del Reg</w:t>
      </w:r>
      <w:r w:rsidRPr="00325647">
        <w:rPr>
          <w:szCs w:val="16"/>
          <w:lang w:val="es-DO"/>
        </w:rPr>
        <w:t>lamento d</w:t>
      </w:r>
      <w:r>
        <w:rPr>
          <w:szCs w:val="16"/>
          <w:lang w:val="es-DO"/>
        </w:rPr>
        <w:t>e l</w:t>
      </w:r>
      <w:r w:rsidRPr="00325647">
        <w:rPr>
          <w:szCs w:val="16"/>
          <w:lang w:val="es-DO"/>
        </w:rPr>
        <w:t>a Corte.</w:t>
      </w:r>
      <w:r w:rsidR="00DD6920">
        <w:rPr>
          <w:szCs w:val="16"/>
          <w:lang w:val="es-DO"/>
        </w:rPr>
        <w:t xml:space="preserve"> </w:t>
      </w:r>
    </w:p>
  </w:footnote>
  <w:footnote w:id="2">
    <w:p w:rsidR="006233F5" w:rsidRPr="006233F5" w:rsidRDefault="006233F5">
      <w:pPr>
        <w:pStyle w:val="FootnoteText"/>
      </w:pPr>
      <w:r>
        <w:rPr>
          <w:rStyle w:val="FootnoteReference"/>
        </w:rPr>
        <w:footnoteRef/>
      </w:r>
      <w:r>
        <w:t xml:space="preserve"> </w:t>
      </w:r>
      <w:r>
        <w:rPr>
          <w:rFonts w:cs="Arial"/>
          <w:spacing w:val="-4"/>
          <w:szCs w:val="16"/>
          <w:lang w:val="es-CR"/>
        </w:rPr>
        <w:t xml:space="preserve">La Secretaria Adjunta, Emilia Segares Rodríguez no participó de la deliberación de esta </w:t>
      </w:r>
      <w:r w:rsidR="00156051">
        <w:rPr>
          <w:rFonts w:cs="Arial"/>
          <w:spacing w:val="-4"/>
          <w:szCs w:val="16"/>
          <w:lang w:val="es-CR"/>
        </w:rPr>
        <w:t>S</w:t>
      </w:r>
      <w:r>
        <w:rPr>
          <w:rFonts w:cs="Arial"/>
          <w:spacing w:val="-4"/>
          <w:szCs w:val="16"/>
          <w:lang w:val="es-CR"/>
        </w:rPr>
        <w:t>entencia</w:t>
      </w:r>
      <w:r w:rsidR="00156051">
        <w:rPr>
          <w:rFonts w:cs="Arial"/>
          <w:spacing w:val="-4"/>
          <w:szCs w:val="16"/>
          <w:lang w:val="es-CR"/>
        </w:rPr>
        <w:t xml:space="preserve"> por razones de fuerza mayor.</w:t>
      </w:r>
    </w:p>
  </w:footnote>
  <w:footnote w:id="3">
    <w:p w:rsidR="00CE66A0" w:rsidRPr="00325647" w:rsidRDefault="00CE66A0" w:rsidP="00841A7F">
      <w:pPr>
        <w:pStyle w:val="FootnoteText"/>
        <w:rPr>
          <w:szCs w:val="16"/>
          <w:lang w:val="es-DO"/>
        </w:rPr>
      </w:pPr>
      <w:r w:rsidRPr="001D0CDF">
        <w:rPr>
          <w:rStyle w:val="FootnoteReference"/>
          <w:szCs w:val="16"/>
          <w:lang w:val="es-DO"/>
        </w:rPr>
        <w:footnoteRef/>
      </w:r>
      <w:r w:rsidRPr="001D0CDF">
        <w:rPr>
          <w:szCs w:val="16"/>
          <w:lang w:val="es-DO"/>
        </w:rPr>
        <w:t xml:space="preserve"> </w:t>
      </w:r>
      <w:r w:rsidR="00337199">
        <w:rPr>
          <w:szCs w:val="16"/>
          <w:lang w:val="es-DO"/>
        </w:rPr>
        <w:t xml:space="preserve">Artículo 68. </w:t>
      </w:r>
      <w:r w:rsidR="001D0CDF" w:rsidRPr="001D0CDF">
        <w:rPr>
          <w:szCs w:val="16"/>
          <w:lang w:val="es-DO"/>
        </w:rPr>
        <w:t>Solicitud</w:t>
      </w:r>
      <w:r w:rsidRPr="001D0CDF">
        <w:rPr>
          <w:szCs w:val="16"/>
          <w:lang w:val="es-DO"/>
        </w:rPr>
        <w:t xml:space="preserve"> de Interpretación</w:t>
      </w:r>
      <w:r w:rsidR="00337199">
        <w:rPr>
          <w:szCs w:val="16"/>
          <w:lang w:val="es-DO"/>
        </w:rPr>
        <w:t>. 3.</w:t>
      </w:r>
      <w:r w:rsidRPr="001D0CDF">
        <w:rPr>
          <w:szCs w:val="16"/>
          <w:lang w:val="es-DO"/>
        </w:rPr>
        <w:t xml:space="preserve"> Para </w:t>
      </w:r>
      <w:r w:rsidR="001D0CDF" w:rsidRPr="001D0CDF">
        <w:rPr>
          <w:szCs w:val="16"/>
          <w:lang w:val="es-DO"/>
        </w:rPr>
        <w:t>el</w:t>
      </w:r>
      <w:r w:rsidRPr="001D0CDF">
        <w:rPr>
          <w:szCs w:val="16"/>
          <w:lang w:val="es-DO"/>
        </w:rPr>
        <w:t xml:space="preserve"> examen </w:t>
      </w:r>
      <w:r w:rsidR="001D0CDF" w:rsidRPr="001D0CDF">
        <w:rPr>
          <w:szCs w:val="16"/>
          <w:lang w:val="es-DO"/>
        </w:rPr>
        <w:t>de la solicitud</w:t>
      </w:r>
      <w:r w:rsidRPr="001D0CDF">
        <w:rPr>
          <w:szCs w:val="16"/>
          <w:lang w:val="es-DO"/>
        </w:rPr>
        <w:t xml:space="preserve"> de interpretación, la Corte se reunirá, </w:t>
      </w:r>
      <w:r w:rsidR="001D0CDF" w:rsidRPr="001D0CDF">
        <w:rPr>
          <w:szCs w:val="16"/>
          <w:lang w:val="es-DO"/>
        </w:rPr>
        <w:t>si es</w:t>
      </w:r>
      <w:r w:rsidRPr="001D0CDF">
        <w:rPr>
          <w:szCs w:val="16"/>
          <w:lang w:val="es-DO"/>
        </w:rPr>
        <w:t xml:space="preserve"> posible, con la misma composición </w:t>
      </w:r>
      <w:r w:rsidR="001D0CDF" w:rsidRPr="001D0CDF">
        <w:rPr>
          <w:szCs w:val="16"/>
          <w:lang w:val="es-DO"/>
        </w:rPr>
        <w:t>que tenía al</w:t>
      </w:r>
      <w:r w:rsidRPr="001D0CDF">
        <w:rPr>
          <w:szCs w:val="16"/>
          <w:lang w:val="es-DO"/>
        </w:rPr>
        <w:t xml:space="preserve"> </w:t>
      </w:r>
      <w:r w:rsidR="001D0CDF" w:rsidRPr="001D0CDF">
        <w:rPr>
          <w:szCs w:val="16"/>
          <w:lang w:val="es-DO"/>
        </w:rPr>
        <w:t>dictar</w:t>
      </w:r>
      <w:r w:rsidRPr="001D0CDF">
        <w:rPr>
          <w:szCs w:val="16"/>
          <w:lang w:val="es-DO"/>
        </w:rPr>
        <w:t xml:space="preserve"> la sentencia </w:t>
      </w:r>
      <w:r w:rsidR="001D0CDF" w:rsidRPr="001D0CDF">
        <w:rPr>
          <w:szCs w:val="16"/>
          <w:lang w:val="es-DO"/>
        </w:rPr>
        <w:t>respectiva</w:t>
      </w:r>
      <w:r w:rsidRPr="001D0CDF">
        <w:rPr>
          <w:szCs w:val="16"/>
          <w:lang w:val="es-DO"/>
        </w:rPr>
        <w:t>. Sin embargo, en caso de fallecimiento, renuncia, impedimento, e</w:t>
      </w:r>
      <w:r w:rsidR="001D0CDF" w:rsidRPr="001D0CDF">
        <w:rPr>
          <w:szCs w:val="16"/>
          <w:lang w:val="es-DO"/>
        </w:rPr>
        <w:t>x</w:t>
      </w:r>
      <w:r w:rsidRPr="001D0CDF">
        <w:rPr>
          <w:szCs w:val="16"/>
          <w:lang w:val="es-DO"/>
        </w:rPr>
        <w:t xml:space="preserve">cusa o inhabilitación, se </w:t>
      </w:r>
      <w:r w:rsidR="001D0CDF" w:rsidRPr="001D0CDF">
        <w:rPr>
          <w:szCs w:val="16"/>
          <w:lang w:val="es-DO"/>
        </w:rPr>
        <w:t>sustituirá a</w:t>
      </w:r>
      <w:r w:rsidRPr="001D0CDF">
        <w:rPr>
          <w:szCs w:val="16"/>
          <w:lang w:val="es-DO"/>
        </w:rPr>
        <w:t xml:space="preserve">l Juez </w:t>
      </w:r>
      <w:r w:rsidR="001D0CDF" w:rsidRPr="001D0CDF">
        <w:rPr>
          <w:szCs w:val="16"/>
          <w:lang w:val="es-DO"/>
        </w:rPr>
        <w:t xml:space="preserve">de que se trate según </w:t>
      </w:r>
      <w:r w:rsidRPr="001D0CDF">
        <w:rPr>
          <w:szCs w:val="16"/>
          <w:lang w:val="es-DO"/>
        </w:rPr>
        <w:t>el artículo 17 de este Reglamento.</w:t>
      </w:r>
    </w:p>
  </w:footnote>
  <w:footnote w:id="4">
    <w:p w:rsidR="00CE66A0" w:rsidRPr="00325647" w:rsidRDefault="00CE66A0" w:rsidP="00841A7F">
      <w:pPr>
        <w:pStyle w:val="FootnoteText"/>
        <w:rPr>
          <w:rStyle w:val="FootnoteReference"/>
          <w:lang w:val="es-DO"/>
        </w:rPr>
      </w:pPr>
      <w:r w:rsidRPr="00325647">
        <w:rPr>
          <w:rStyle w:val="FootnoteReference"/>
          <w:lang w:val="es-DO"/>
        </w:rPr>
        <w:footnoteRef/>
      </w:r>
      <w:r w:rsidRPr="00325647">
        <w:rPr>
          <w:rStyle w:val="FootnoteReference"/>
          <w:lang w:val="es-DO"/>
        </w:rPr>
        <w:t xml:space="preserve"> </w:t>
      </w:r>
      <w:r w:rsidRPr="00325647">
        <w:rPr>
          <w:i/>
          <w:lang w:val="es-DO"/>
        </w:rPr>
        <w:t>Cfr. Caso Loayza Tamayo Vs. Perú</w:t>
      </w:r>
      <w:r w:rsidRPr="00325647">
        <w:rPr>
          <w:lang w:val="es-DO"/>
        </w:rPr>
        <w:t>. Interpreta</w:t>
      </w:r>
      <w:r>
        <w:rPr>
          <w:lang w:val="es-DO"/>
        </w:rPr>
        <w:t>ción</w:t>
      </w:r>
      <w:r w:rsidRPr="00325647">
        <w:rPr>
          <w:lang w:val="es-DO"/>
        </w:rPr>
        <w:t xml:space="preserve"> d</w:t>
      </w:r>
      <w:r>
        <w:rPr>
          <w:lang w:val="es-DO"/>
        </w:rPr>
        <w:t>e l</w:t>
      </w:r>
      <w:r w:rsidRPr="00325647">
        <w:rPr>
          <w:lang w:val="es-DO"/>
        </w:rPr>
        <w:t xml:space="preserve">a </w:t>
      </w:r>
      <w:r>
        <w:rPr>
          <w:lang w:val="es-DO"/>
        </w:rPr>
        <w:t>Sentencia</w:t>
      </w:r>
      <w:r w:rsidRPr="00325647">
        <w:rPr>
          <w:lang w:val="es-DO"/>
        </w:rPr>
        <w:t xml:space="preserve"> de </w:t>
      </w:r>
      <w:r>
        <w:rPr>
          <w:lang w:val="es-DO"/>
        </w:rPr>
        <w:t>Fondo</w:t>
      </w:r>
      <w:r w:rsidRPr="00325647">
        <w:rPr>
          <w:lang w:val="es-DO"/>
        </w:rPr>
        <w:t>. Resolu</w:t>
      </w:r>
      <w:r>
        <w:rPr>
          <w:lang w:val="es-DO"/>
        </w:rPr>
        <w:t>ción</w:t>
      </w:r>
      <w:r w:rsidRPr="00325647">
        <w:rPr>
          <w:lang w:val="es-DO"/>
        </w:rPr>
        <w:t xml:space="preserve"> d</w:t>
      </w:r>
      <w:r>
        <w:rPr>
          <w:lang w:val="es-DO"/>
        </w:rPr>
        <w:t>e l</w:t>
      </w:r>
      <w:r w:rsidRPr="00325647">
        <w:rPr>
          <w:lang w:val="es-DO"/>
        </w:rPr>
        <w:t xml:space="preserve">a Corte Interamericana de </w:t>
      </w:r>
      <w:r>
        <w:rPr>
          <w:lang w:val="es-DO"/>
        </w:rPr>
        <w:t>Derechos</w:t>
      </w:r>
      <w:r w:rsidRPr="00325647">
        <w:rPr>
          <w:lang w:val="es-DO"/>
        </w:rPr>
        <w:t xml:space="preserve"> Humanos de </w:t>
      </w:r>
      <w:r>
        <w:rPr>
          <w:lang w:val="es-DO"/>
        </w:rPr>
        <w:t>8 de marz</w:t>
      </w:r>
      <w:r w:rsidRPr="00325647">
        <w:rPr>
          <w:lang w:val="es-DO"/>
        </w:rPr>
        <w:t>o de 1998. Serie C No. 47, pár</w:t>
      </w:r>
      <w:r>
        <w:rPr>
          <w:lang w:val="es-DO"/>
        </w:rPr>
        <w:t>r</w:t>
      </w:r>
      <w:r w:rsidR="0087611A">
        <w:rPr>
          <w:lang w:val="es-DO"/>
        </w:rPr>
        <w:t>.</w:t>
      </w:r>
      <w:r>
        <w:rPr>
          <w:lang w:val="es-DO"/>
        </w:rPr>
        <w:t xml:space="preserve"> 16, y</w:t>
      </w:r>
      <w:r w:rsidRPr="00325647">
        <w:rPr>
          <w:lang w:val="es-DO"/>
        </w:rPr>
        <w:t xml:space="preserve"> </w:t>
      </w:r>
      <w:r w:rsidR="00134D59">
        <w:rPr>
          <w:lang w:val="es-DO"/>
        </w:rPr>
        <w:t xml:space="preserve"> </w:t>
      </w:r>
      <w:r w:rsidR="00134D59" w:rsidRPr="00935EFD">
        <w:rPr>
          <w:i/>
          <w:lang w:val="es-DO"/>
        </w:rPr>
        <w:t>Caso I.V. Vs. Bolivia. Interpretación de la Sentencia de Excepciones Preliminares, Fondo, Reparaciones y Costas</w:t>
      </w:r>
      <w:r w:rsidR="00134D59" w:rsidRPr="00134D59">
        <w:rPr>
          <w:lang w:val="es-DO"/>
        </w:rPr>
        <w:t>. Sentencia de 25 de mayo de 2017. Serie C No. 336</w:t>
      </w:r>
      <w:r w:rsidR="00134D59">
        <w:rPr>
          <w:lang w:val="es-DO"/>
        </w:rPr>
        <w:t>, párr.</w:t>
      </w:r>
      <w:r w:rsidR="00935EFD">
        <w:rPr>
          <w:lang w:val="es-DO"/>
        </w:rPr>
        <w:t xml:space="preserve"> </w:t>
      </w:r>
      <w:r w:rsidR="00134D59">
        <w:rPr>
          <w:lang w:val="es-DO"/>
        </w:rPr>
        <w:t>11.</w:t>
      </w:r>
    </w:p>
  </w:footnote>
  <w:footnote w:id="5">
    <w:p w:rsidR="00CE66A0" w:rsidRPr="00935EFD" w:rsidRDefault="00CE66A0" w:rsidP="00841A7F">
      <w:pPr>
        <w:pStyle w:val="FootnoteText"/>
        <w:rPr>
          <w:lang w:val="es-DO"/>
        </w:rPr>
      </w:pPr>
      <w:r w:rsidRPr="00325647">
        <w:rPr>
          <w:rStyle w:val="FootnoteReference"/>
          <w:lang w:val="es-DO"/>
        </w:rPr>
        <w:footnoteRef/>
      </w:r>
      <w:r w:rsidRPr="00325647">
        <w:rPr>
          <w:lang w:val="es-DO"/>
        </w:rPr>
        <w:t xml:space="preserve"> </w:t>
      </w:r>
      <w:r w:rsidRPr="00325647">
        <w:rPr>
          <w:i/>
          <w:lang w:val="es-DO"/>
        </w:rPr>
        <w:t>Cfr. Caso Loayza Tamayo Vs. Perú</w:t>
      </w:r>
      <w:r w:rsidRPr="00325647">
        <w:rPr>
          <w:lang w:val="es-DO"/>
        </w:rPr>
        <w:t xml:space="preserve">. </w:t>
      </w:r>
      <w:r w:rsidRPr="00935EFD">
        <w:rPr>
          <w:i/>
          <w:lang w:val="es-DO"/>
        </w:rPr>
        <w:t>Interpretación de la Sentencia de Fondo</w:t>
      </w:r>
      <w:r w:rsidRPr="00325647">
        <w:rPr>
          <w:lang w:val="es-DO"/>
        </w:rPr>
        <w:t xml:space="preserve">, </w:t>
      </w:r>
      <w:r>
        <w:rPr>
          <w:lang w:val="es-DO"/>
        </w:rPr>
        <w:t>párr</w:t>
      </w:r>
      <w:r w:rsidR="00935EFD">
        <w:rPr>
          <w:lang w:val="es-DO"/>
        </w:rPr>
        <w:t>.</w:t>
      </w:r>
      <w:r>
        <w:rPr>
          <w:lang w:val="es-DO"/>
        </w:rPr>
        <w:t xml:space="preserve"> 16, y</w:t>
      </w:r>
      <w:r w:rsidRPr="00325647">
        <w:rPr>
          <w:lang w:val="es-DO"/>
        </w:rPr>
        <w:t xml:space="preserve"> </w:t>
      </w:r>
      <w:r w:rsidR="00134D59" w:rsidRPr="00134D59">
        <w:rPr>
          <w:i/>
          <w:lang w:val="es-DO"/>
        </w:rPr>
        <w:t>Caso I.V. Vs. Bolivia. Interpretación de la Sentencia de Excepciones Preliminares, Fondo, Reparaciones y Costas</w:t>
      </w:r>
      <w:r w:rsidR="00935EFD">
        <w:rPr>
          <w:i/>
          <w:lang w:val="es-DO"/>
        </w:rPr>
        <w:t>,</w:t>
      </w:r>
      <w:r w:rsidR="00134D59" w:rsidRPr="00935EFD">
        <w:rPr>
          <w:lang w:val="es-DO"/>
        </w:rPr>
        <w:t xml:space="preserve"> párr.</w:t>
      </w:r>
      <w:r w:rsidR="00935EFD">
        <w:rPr>
          <w:lang w:val="es-DO"/>
        </w:rPr>
        <w:t xml:space="preserve"> </w:t>
      </w:r>
      <w:r w:rsidR="00134D59" w:rsidRPr="00935EFD">
        <w:rPr>
          <w:lang w:val="es-DO"/>
        </w:rPr>
        <w:t>11.</w:t>
      </w:r>
    </w:p>
  </w:footnote>
  <w:footnote w:id="6">
    <w:p w:rsidR="00CE66A0" w:rsidRPr="00325647" w:rsidRDefault="00CE66A0" w:rsidP="00841A7F">
      <w:pPr>
        <w:pStyle w:val="FootnoteText"/>
        <w:rPr>
          <w:lang w:val="es-DO"/>
        </w:rPr>
      </w:pPr>
      <w:r w:rsidRPr="00325647">
        <w:rPr>
          <w:rStyle w:val="FootnoteReference"/>
          <w:lang w:val="es-DO"/>
        </w:rPr>
        <w:footnoteRef/>
      </w:r>
      <w:r w:rsidRPr="00325647">
        <w:rPr>
          <w:lang w:val="es-DO"/>
        </w:rPr>
        <w:t xml:space="preserve"> </w:t>
      </w:r>
      <w:r w:rsidRPr="00325647">
        <w:rPr>
          <w:i/>
          <w:lang w:val="es-DO"/>
        </w:rPr>
        <w:t>Cfr. Caso Loayza Tamayo Vs. Perú.</w:t>
      </w:r>
      <w:r w:rsidRPr="00325647">
        <w:rPr>
          <w:lang w:val="es-DO"/>
        </w:rPr>
        <w:t xml:space="preserve"> Interpreta</w:t>
      </w:r>
      <w:r>
        <w:rPr>
          <w:lang w:val="es-DO"/>
        </w:rPr>
        <w:t>ción</w:t>
      </w:r>
      <w:r w:rsidRPr="00325647">
        <w:rPr>
          <w:lang w:val="es-DO"/>
        </w:rPr>
        <w:t xml:space="preserve"> da </w:t>
      </w:r>
      <w:r>
        <w:rPr>
          <w:lang w:val="es-DO"/>
        </w:rPr>
        <w:t>Sentencia</w:t>
      </w:r>
      <w:r w:rsidRPr="00325647">
        <w:rPr>
          <w:lang w:val="es-DO"/>
        </w:rPr>
        <w:t xml:space="preserve"> de </w:t>
      </w:r>
      <w:r>
        <w:rPr>
          <w:lang w:val="es-DO"/>
        </w:rPr>
        <w:t>Reparaciones y Co</w:t>
      </w:r>
      <w:r w:rsidRPr="00325647">
        <w:rPr>
          <w:lang w:val="es-DO"/>
        </w:rPr>
        <w:t xml:space="preserve">stas, </w:t>
      </w:r>
      <w:r>
        <w:rPr>
          <w:lang w:val="es-DO"/>
        </w:rPr>
        <w:t>párr</w:t>
      </w:r>
      <w:r w:rsidR="00935EFD">
        <w:rPr>
          <w:lang w:val="es-DO"/>
        </w:rPr>
        <w:t>.</w:t>
      </w:r>
      <w:r w:rsidRPr="00325647">
        <w:rPr>
          <w:lang w:val="es-DO"/>
        </w:rPr>
        <w:t xml:space="preserve"> 15</w:t>
      </w:r>
      <w:r>
        <w:rPr>
          <w:lang w:val="es-DO"/>
        </w:rPr>
        <w:t>, y</w:t>
      </w:r>
      <w:r w:rsidRPr="00325647">
        <w:rPr>
          <w:lang w:val="es-DO"/>
        </w:rPr>
        <w:t xml:space="preserve"> </w:t>
      </w:r>
      <w:r w:rsidR="00134D59" w:rsidRPr="00935EFD">
        <w:rPr>
          <w:i/>
          <w:lang w:val="es-DO"/>
        </w:rPr>
        <w:t>Caso I.V. Vs. Bolivia. Interpretación de la Sentencia de Excepciones Preliminares, Fondo, Reparaciones y Costas</w:t>
      </w:r>
      <w:r w:rsidR="00134D59" w:rsidRPr="00134D59">
        <w:rPr>
          <w:lang w:val="es-DO"/>
        </w:rPr>
        <w:t>, párr.</w:t>
      </w:r>
      <w:r w:rsidR="00935EFD">
        <w:rPr>
          <w:lang w:val="es-DO"/>
        </w:rPr>
        <w:t xml:space="preserve"> </w:t>
      </w:r>
      <w:r w:rsidR="00134D59" w:rsidRPr="00134D59">
        <w:rPr>
          <w:lang w:val="es-DO"/>
        </w:rPr>
        <w:t>1</w:t>
      </w:r>
      <w:r w:rsidR="00134D59">
        <w:rPr>
          <w:lang w:val="es-DO"/>
        </w:rPr>
        <w:t>2</w:t>
      </w:r>
      <w:r w:rsidR="00134D59" w:rsidRPr="00134D59">
        <w:rPr>
          <w:lang w:val="es-DO"/>
        </w:rPr>
        <w:t>.</w:t>
      </w:r>
    </w:p>
  </w:footnote>
  <w:footnote w:id="7">
    <w:p w:rsidR="00CE66A0" w:rsidRPr="00325647" w:rsidRDefault="00CE66A0" w:rsidP="00841A7F">
      <w:pPr>
        <w:pStyle w:val="FootnoteText"/>
        <w:rPr>
          <w:lang w:val="es-DO"/>
        </w:rPr>
      </w:pPr>
      <w:r w:rsidRPr="00325647">
        <w:rPr>
          <w:rStyle w:val="FootnoteReference"/>
          <w:lang w:val="es-DO"/>
        </w:rPr>
        <w:footnoteRef/>
      </w:r>
      <w:r w:rsidRPr="00325647">
        <w:rPr>
          <w:lang w:val="es-DO"/>
        </w:rPr>
        <w:t xml:space="preserve"> </w:t>
      </w:r>
      <w:r w:rsidRPr="00325647">
        <w:rPr>
          <w:i/>
          <w:lang w:val="es-DO"/>
        </w:rPr>
        <w:t>Cfr. Caso Salvador Chiriboga Vs. Ecuador</w:t>
      </w:r>
      <w:r w:rsidRPr="00325647">
        <w:rPr>
          <w:lang w:val="es-DO"/>
        </w:rPr>
        <w:t xml:space="preserve">. </w:t>
      </w:r>
      <w:r w:rsidRPr="00935EFD">
        <w:rPr>
          <w:i/>
          <w:lang w:val="es-DO"/>
        </w:rPr>
        <w:t>Interpretación de la Sentencia de Reparaciones y Costas</w:t>
      </w:r>
      <w:r w:rsidRPr="00325647">
        <w:rPr>
          <w:lang w:val="es-DO"/>
        </w:rPr>
        <w:t xml:space="preserve">. </w:t>
      </w:r>
      <w:r>
        <w:rPr>
          <w:lang w:val="es-DO"/>
        </w:rPr>
        <w:t>Sentencia</w:t>
      </w:r>
      <w:r w:rsidRPr="00325647">
        <w:rPr>
          <w:lang w:val="es-DO"/>
        </w:rPr>
        <w:t xml:space="preserve"> de 29 de agosto de 2011. Serie C No. 230, </w:t>
      </w:r>
      <w:r>
        <w:rPr>
          <w:lang w:val="es-DO"/>
        </w:rPr>
        <w:t>párr</w:t>
      </w:r>
      <w:r w:rsidR="00935EFD">
        <w:rPr>
          <w:lang w:val="es-DO"/>
        </w:rPr>
        <w:t>.</w:t>
      </w:r>
      <w:r>
        <w:rPr>
          <w:lang w:val="es-DO"/>
        </w:rPr>
        <w:t xml:space="preserve"> 30, y</w:t>
      </w:r>
      <w:r w:rsidR="00134D59">
        <w:rPr>
          <w:lang w:val="es-DO"/>
        </w:rPr>
        <w:t xml:space="preserve"> </w:t>
      </w:r>
      <w:r w:rsidR="00134D59" w:rsidRPr="00935EFD">
        <w:rPr>
          <w:i/>
          <w:lang w:val="es-DO"/>
        </w:rPr>
        <w:t>Caso I.V. Vs. Bolivia. Interpretación de la Sentencia de Excepciones Preliminares, Fondo, Reparaciones y Costas</w:t>
      </w:r>
      <w:r w:rsidR="00134D59" w:rsidRPr="00134D59">
        <w:rPr>
          <w:lang w:val="es-DO"/>
        </w:rPr>
        <w:t>, párr.</w:t>
      </w:r>
      <w:r w:rsidR="00935EFD">
        <w:rPr>
          <w:lang w:val="es-DO"/>
        </w:rPr>
        <w:t xml:space="preserve"> </w:t>
      </w:r>
      <w:r w:rsidR="00134D59" w:rsidRPr="00134D59">
        <w:rPr>
          <w:lang w:val="es-DO"/>
        </w:rPr>
        <w:t>11.</w:t>
      </w:r>
    </w:p>
  </w:footnote>
  <w:footnote w:id="8">
    <w:p w:rsidR="00CE66A0" w:rsidRPr="00325647" w:rsidRDefault="00CE66A0" w:rsidP="00841A7F">
      <w:pPr>
        <w:pStyle w:val="FootnoteText"/>
        <w:rPr>
          <w:color w:val="FF0000"/>
          <w:lang w:val="es-DO"/>
        </w:rPr>
      </w:pPr>
      <w:r w:rsidRPr="00325647">
        <w:rPr>
          <w:rStyle w:val="FootnoteReference"/>
          <w:lang w:val="es-DO"/>
        </w:rPr>
        <w:footnoteRef/>
      </w:r>
      <w:r w:rsidRPr="00325647">
        <w:rPr>
          <w:lang w:val="es-DO"/>
        </w:rPr>
        <w:t xml:space="preserve"> </w:t>
      </w:r>
      <w:r>
        <w:rPr>
          <w:i/>
          <w:lang w:val="es-DO"/>
        </w:rPr>
        <w:t xml:space="preserve">Cfr. Caso </w:t>
      </w:r>
      <w:proofErr w:type="spellStart"/>
      <w:r>
        <w:rPr>
          <w:i/>
          <w:lang w:val="es-DO"/>
        </w:rPr>
        <w:t>Escher</w:t>
      </w:r>
      <w:proofErr w:type="spellEnd"/>
      <w:r>
        <w:rPr>
          <w:i/>
          <w:lang w:val="es-DO"/>
        </w:rPr>
        <w:t xml:space="preserve"> y o</w:t>
      </w:r>
      <w:r w:rsidRPr="00325647">
        <w:rPr>
          <w:i/>
          <w:lang w:val="es-DO"/>
        </w:rPr>
        <w:t>tros Vs. Brasil</w:t>
      </w:r>
      <w:r w:rsidRPr="00325647">
        <w:rPr>
          <w:lang w:val="es-DO"/>
        </w:rPr>
        <w:t xml:space="preserve">. </w:t>
      </w:r>
      <w:r w:rsidRPr="00935EFD">
        <w:rPr>
          <w:i/>
          <w:lang w:val="es-DO"/>
        </w:rPr>
        <w:t>Interpretación de la Sentencia de Excepciones Preliminares, Fondo, Reparaciones y Costas</w:t>
      </w:r>
      <w:r w:rsidRPr="00325647">
        <w:rPr>
          <w:lang w:val="es-DO"/>
        </w:rPr>
        <w:t xml:space="preserve">. </w:t>
      </w:r>
      <w:r>
        <w:rPr>
          <w:lang w:val="es-DO"/>
        </w:rPr>
        <w:t>Sentencia</w:t>
      </w:r>
      <w:r w:rsidRPr="00325647">
        <w:rPr>
          <w:lang w:val="es-DO"/>
        </w:rPr>
        <w:t xml:space="preserve"> de 20 de nov</w:t>
      </w:r>
      <w:r>
        <w:rPr>
          <w:lang w:val="es-DO"/>
        </w:rPr>
        <w:t>iembre</w:t>
      </w:r>
      <w:r w:rsidRPr="00325647">
        <w:rPr>
          <w:lang w:val="es-DO"/>
        </w:rPr>
        <w:t xml:space="preserve"> de 2009. Serie C No. 208, </w:t>
      </w:r>
      <w:r>
        <w:rPr>
          <w:lang w:val="es-DO"/>
        </w:rPr>
        <w:t>párr</w:t>
      </w:r>
      <w:r w:rsidR="00935EFD">
        <w:rPr>
          <w:lang w:val="es-DO"/>
        </w:rPr>
        <w:t>.</w:t>
      </w:r>
      <w:r>
        <w:rPr>
          <w:lang w:val="es-DO"/>
        </w:rPr>
        <w:t xml:space="preserve"> 11, y</w:t>
      </w:r>
      <w:r>
        <w:rPr>
          <w:i/>
          <w:lang w:val="es-DO"/>
        </w:rPr>
        <w:t xml:space="preserve"> </w:t>
      </w:r>
      <w:r w:rsidR="006B1B7E" w:rsidRPr="00935EFD">
        <w:rPr>
          <w:i/>
          <w:lang w:val="es-DO"/>
        </w:rPr>
        <w:t>Caso I.V. Vs. Bolivia. Interpretación de la Sentencia de Excepciones Preliminares, Fondo, Reparaciones y Costas</w:t>
      </w:r>
      <w:r w:rsidR="006B1B7E" w:rsidRPr="006B1B7E">
        <w:rPr>
          <w:lang w:val="es-DO"/>
        </w:rPr>
        <w:t>, párr.</w:t>
      </w:r>
      <w:r w:rsidR="00935EFD">
        <w:rPr>
          <w:lang w:val="es-DO"/>
        </w:rPr>
        <w:t xml:space="preserve"> </w:t>
      </w:r>
      <w:r w:rsidR="006B1B7E" w:rsidRPr="006B1B7E">
        <w:rPr>
          <w:lang w:val="es-DO"/>
        </w:rPr>
        <w:t>11.</w:t>
      </w:r>
    </w:p>
  </w:footnote>
  <w:footnote w:id="9">
    <w:p w:rsidR="00CE66A0" w:rsidRPr="00325647" w:rsidRDefault="00CE66A0" w:rsidP="00841A7F">
      <w:pPr>
        <w:pStyle w:val="FootnoteText"/>
        <w:rPr>
          <w:szCs w:val="16"/>
          <w:lang w:val="es-DO"/>
        </w:rPr>
      </w:pPr>
      <w:r w:rsidRPr="00325647">
        <w:rPr>
          <w:rStyle w:val="FootnoteReference"/>
          <w:szCs w:val="16"/>
          <w:lang w:val="es-DO"/>
        </w:rPr>
        <w:footnoteRef/>
      </w:r>
      <w:r w:rsidRPr="00325647">
        <w:rPr>
          <w:szCs w:val="16"/>
          <w:lang w:val="es-DO"/>
        </w:rPr>
        <w:t xml:space="preserve"> </w:t>
      </w:r>
      <w:r w:rsidRPr="00325647">
        <w:rPr>
          <w:i/>
          <w:szCs w:val="16"/>
          <w:lang w:val="es-DO"/>
        </w:rPr>
        <w:t>Cfr. Caso Cesti Hurtado Vs. Perú</w:t>
      </w:r>
      <w:r w:rsidRPr="00325647">
        <w:rPr>
          <w:szCs w:val="16"/>
          <w:lang w:val="es-DO"/>
        </w:rPr>
        <w:t xml:space="preserve">. </w:t>
      </w:r>
      <w:r w:rsidRPr="00935EFD">
        <w:rPr>
          <w:i/>
          <w:szCs w:val="16"/>
          <w:lang w:val="es-DO"/>
        </w:rPr>
        <w:t>Interpretación de Sentencia de Fondo</w:t>
      </w:r>
      <w:r w:rsidRPr="00325647">
        <w:rPr>
          <w:szCs w:val="16"/>
          <w:lang w:val="es-DO"/>
        </w:rPr>
        <w:t xml:space="preserve">. </w:t>
      </w:r>
      <w:r>
        <w:rPr>
          <w:szCs w:val="16"/>
          <w:lang w:val="es-DO"/>
        </w:rPr>
        <w:t>Sentencia</w:t>
      </w:r>
      <w:r w:rsidRPr="00325647">
        <w:rPr>
          <w:szCs w:val="16"/>
          <w:lang w:val="es-DO"/>
        </w:rPr>
        <w:t xml:space="preserve"> de 29 de </w:t>
      </w:r>
      <w:r>
        <w:rPr>
          <w:szCs w:val="16"/>
          <w:lang w:val="es-DO"/>
        </w:rPr>
        <w:t>enero</w:t>
      </w:r>
      <w:r w:rsidRPr="00325647">
        <w:rPr>
          <w:szCs w:val="16"/>
          <w:lang w:val="es-DO"/>
        </w:rPr>
        <w:t xml:space="preserve"> de 2000. Serie C </w:t>
      </w:r>
      <w:r w:rsidR="00B13A5E">
        <w:rPr>
          <w:szCs w:val="16"/>
          <w:lang w:val="es-DO"/>
        </w:rPr>
        <w:t>No.</w:t>
      </w:r>
      <w:r w:rsidRPr="00325647">
        <w:rPr>
          <w:szCs w:val="16"/>
          <w:lang w:val="es-DO"/>
        </w:rPr>
        <w:t xml:space="preserve"> 62, </w:t>
      </w:r>
      <w:r>
        <w:rPr>
          <w:szCs w:val="16"/>
          <w:lang w:val="es-DO"/>
        </w:rPr>
        <w:t>párr</w:t>
      </w:r>
      <w:r w:rsidR="00935EFD">
        <w:rPr>
          <w:szCs w:val="16"/>
          <w:lang w:val="es-DO"/>
        </w:rPr>
        <w:t>.</w:t>
      </w:r>
      <w:r>
        <w:rPr>
          <w:szCs w:val="16"/>
          <w:lang w:val="es-DO"/>
        </w:rPr>
        <w:t xml:space="preserve"> 27, y</w:t>
      </w:r>
      <w:r w:rsidRPr="00325647">
        <w:rPr>
          <w:szCs w:val="16"/>
          <w:lang w:val="es-DO"/>
        </w:rPr>
        <w:t xml:space="preserve"> </w:t>
      </w:r>
      <w:r w:rsidRPr="00325647">
        <w:rPr>
          <w:i/>
          <w:szCs w:val="16"/>
          <w:lang w:val="es-DO"/>
        </w:rPr>
        <w:t xml:space="preserve">Caso López </w:t>
      </w:r>
      <w:proofErr w:type="spellStart"/>
      <w:r w:rsidRPr="00325647">
        <w:rPr>
          <w:i/>
          <w:szCs w:val="16"/>
          <w:lang w:val="es-DO"/>
        </w:rPr>
        <w:t>Lone</w:t>
      </w:r>
      <w:proofErr w:type="spellEnd"/>
      <w:r w:rsidRPr="00325647">
        <w:rPr>
          <w:i/>
          <w:szCs w:val="16"/>
          <w:lang w:val="es-DO"/>
        </w:rPr>
        <w:t xml:space="preserve"> </w:t>
      </w:r>
      <w:r>
        <w:rPr>
          <w:i/>
          <w:szCs w:val="16"/>
          <w:lang w:val="es-DO"/>
        </w:rPr>
        <w:t>y o</w:t>
      </w:r>
      <w:r w:rsidRPr="00325647">
        <w:rPr>
          <w:i/>
          <w:szCs w:val="16"/>
          <w:lang w:val="es-DO"/>
        </w:rPr>
        <w:t>tros Vs. Honduras. Interpreta</w:t>
      </w:r>
      <w:r>
        <w:rPr>
          <w:i/>
          <w:szCs w:val="16"/>
          <w:lang w:val="es-DO"/>
        </w:rPr>
        <w:t>ción</w:t>
      </w:r>
      <w:r w:rsidRPr="00325647">
        <w:rPr>
          <w:i/>
          <w:szCs w:val="16"/>
          <w:lang w:val="es-DO"/>
        </w:rPr>
        <w:t xml:space="preserve"> d</w:t>
      </w:r>
      <w:r>
        <w:rPr>
          <w:i/>
          <w:szCs w:val="16"/>
          <w:lang w:val="es-DO"/>
        </w:rPr>
        <w:t>e l</w:t>
      </w:r>
      <w:r w:rsidRPr="00325647">
        <w:rPr>
          <w:i/>
          <w:szCs w:val="16"/>
          <w:lang w:val="es-DO"/>
        </w:rPr>
        <w:t xml:space="preserve">a </w:t>
      </w:r>
      <w:r w:rsidRPr="00E931D4">
        <w:rPr>
          <w:i/>
          <w:szCs w:val="16"/>
          <w:lang w:val="es-DO"/>
        </w:rPr>
        <w:t xml:space="preserve">Sentencia de </w:t>
      </w:r>
      <w:r w:rsidR="00E931D4">
        <w:rPr>
          <w:i/>
          <w:szCs w:val="16"/>
          <w:lang w:val="es-DO"/>
        </w:rPr>
        <w:t>Excepción Preliminar</w:t>
      </w:r>
      <w:r w:rsidRPr="00E931D4">
        <w:rPr>
          <w:i/>
          <w:szCs w:val="16"/>
          <w:lang w:val="es-DO"/>
        </w:rPr>
        <w:t>, Fondo, Reparaciones y Costas</w:t>
      </w:r>
      <w:r w:rsidR="00935EFD">
        <w:rPr>
          <w:szCs w:val="16"/>
          <w:lang w:val="es-DO"/>
        </w:rPr>
        <w:t>. Sentencia de 2 de s</w:t>
      </w:r>
      <w:r w:rsidRPr="00E931D4">
        <w:rPr>
          <w:szCs w:val="16"/>
          <w:lang w:val="es-DO"/>
        </w:rPr>
        <w:t xml:space="preserve">eptiembre de 2016. Serie C </w:t>
      </w:r>
      <w:r w:rsidR="00B13A5E">
        <w:rPr>
          <w:szCs w:val="16"/>
          <w:lang w:val="es-DO"/>
        </w:rPr>
        <w:t>No.</w:t>
      </w:r>
      <w:r w:rsidRPr="00E931D4">
        <w:rPr>
          <w:szCs w:val="16"/>
          <w:lang w:val="es-DO"/>
        </w:rPr>
        <w:t xml:space="preserve"> 317, párrs</w:t>
      </w:r>
      <w:r w:rsidR="00935EFD">
        <w:rPr>
          <w:szCs w:val="16"/>
          <w:lang w:val="es-DO"/>
        </w:rPr>
        <w:t>.</w:t>
      </w:r>
      <w:r w:rsidRPr="00E931D4">
        <w:rPr>
          <w:szCs w:val="16"/>
          <w:lang w:val="es-DO"/>
        </w:rPr>
        <w:t xml:space="preserve"> 23 y 24.</w:t>
      </w:r>
    </w:p>
  </w:footnote>
  <w:footnote w:id="10">
    <w:p w:rsidR="00CE66A0" w:rsidRPr="00325647" w:rsidRDefault="00CE66A0" w:rsidP="00841A7F">
      <w:pPr>
        <w:autoSpaceDE w:val="0"/>
        <w:autoSpaceDN w:val="0"/>
        <w:adjustRightInd w:val="0"/>
        <w:spacing w:after="0" w:line="240" w:lineRule="auto"/>
        <w:jc w:val="both"/>
        <w:rPr>
          <w:rFonts w:ascii="Verdana" w:hAnsi="Verdana"/>
          <w:sz w:val="16"/>
          <w:szCs w:val="16"/>
          <w:lang w:val="es-DO"/>
        </w:rPr>
      </w:pPr>
      <w:r w:rsidRPr="00325647">
        <w:rPr>
          <w:rStyle w:val="FootnoteReference"/>
          <w:szCs w:val="16"/>
          <w:lang w:val="es-DO"/>
        </w:rPr>
        <w:footnoteRef/>
      </w:r>
      <w:r w:rsidRPr="00325647">
        <w:rPr>
          <w:rFonts w:ascii="Verdana" w:hAnsi="Verdana"/>
          <w:sz w:val="16"/>
          <w:szCs w:val="16"/>
          <w:lang w:val="es-DO"/>
        </w:rPr>
        <w:t xml:space="preserve"> Le</w:t>
      </w:r>
      <w:r>
        <w:rPr>
          <w:rFonts w:ascii="Verdana" w:hAnsi="Verdana"/>
          <w:sz w:val="16"/>
          <w:szCs w:val="16"/>
          <w:lang w:val="es-DO"/>
        </w:rPr>
        <w:t xml:space="preserve">y </w:t>
      </w:r>
      <w:r w:rsidRPr="00325647">
        <w:rPr>
          <w:rFonts w:ascii="Verdana" w:hAnsi="Verdana"/>
          <w:sz w:val="16"/>
          <w:szCs w:val="16"/>
          <w:lang w:val="es-DO"/>
        </w:rPr>
        <w:t xml:space="preserve">9.494/1997, </w:t>
      </w:r>
      <w:r>
        <w:rPr>
          <w:rFonts w:ascii="Verdana" w:eastAsiaTheme="minorHAnsi" w:hAnsi="Verdana"/>
          <w:sz w:val="16"/>
          <w:szCs w:val="16"/>
          <w:lang w:val="es-DO"/>
        </w:rPr>
        <w:t xml:space="preserve">Art. 1º-F: En las </w:t>
      </w:r>
      <w:r w:rsidR="009C5449">
        <w:rPr>
          <w:rFonts w:ascii="Verdana" w:eastAsiaTheme="minorHAnsi" w:hAnsi="Verdana"/>
          <w:sz w:val="16"/>
          <w:szCs w:val="16"/>
          <w:lang w:val="es-DO"/>
        </w:rPr>
        <w:t>condenas</w:t>
      </w:r>
      <w:r>
        <w:rPr>
          <w:rFonts w:ascii="Verdana" w:eastAsiaTheme="minorHAnsi" w:hAnsi="Verdana"/>
          <w:sz w:val="16"/>
          <w:szCs w:val="16"/>
          <w:lang w:val="es-DO"/>
        </w:rPr>
        <w:t xml:space="preserve"> impuestas a la Hacienda</w:t>
      </w:r>
      <w:r w:rsidRPr="00325647">
        <w:rPr>
          <w:rFonts w:ascii="Verdana" w:eastAsiaTheme="minorHAnsi" w:hAnsi="Verdana"/>
          <w:sz w:val="16"/>
          <w:szCs w:val="16"/>
          <w:lang w:val="es-DO"/>
        </w:rPr>
        <w:t xml:space="preserve"> Pública, independ</w:t>
      </w:r>
      <w:r>
        <w:rPr>
          <w:rFonts w:ascii="Verdana" w:eastAsiaTheme="minorHAnsi" w:hAnsi="Verdana"/>
          <w:sz w:val="16"/>
          <w:szCs w:val="16"/>
          <w:lang w:val="es-DO"/>
        </w:rPr>
        <w:t>ientemente de su</w:t>
      </w:r>
      <w:r w:rsidRPr="00325647">
        <w:rPr>
          <w:rFonts w:ascii="Verdana" w:eastAsiaTheme="minorHAnsi" w:hAnsi="Verdana"/>
          <w:sz w:val="16"/>
          <w:szCs w:val="16"/>
          <w:lang w:val="es-DO"/>
        </w:rPr>
        <w:t xml:space="preserve"> natur</w:t>
      </w:r>
      <w:r>
        <w:rPr>
          <w:rFonts w:ascii="Verdana" w:eastAsiaTheme="minorHAnsi" w:hAnsi="Verdana"/>
          <w:sz w:val="16"/>
          <w:szCs w:val="16"/>
          <w:lang w:val="es-DO"/>
        </w:rPr>
        <w:t>aleza y</w:t>
      </w:r>
      <w:r w:rsidRPr="00325647">
        <w:rPr>
          <w:rFonts w:ascii="Verdana" w:eastAsiaTheme="minorHAnsi" w:hAnsi="Verdana"/>
          <w:sz w:val="16"/>
          <w:szCs w:val="16"/>
          <w:lang w:val="es-DO"/>
        </w:rPr>
        <w:t xml:space="preserve"> para fin</w:t>
      </w:r>
      <w:r>
        <w:rPr>
          <w:rFonts w:ascii="Verdana" w:eastAsiaTheme="minorHAnsi" w:hAnsi="Verdana"/>
          <w:sz w:val="16"/>
          <w:szCs w:val="16"/>
          <w:lang w:val="es-DO"/>
        </w:rPr>
        <w:t>e</w:t>
      </w:r>
      <w:r w:rsidRPr="00325647">
        <w:rPr>
          <w:rFonts w:ascii="Verdana" w:eastAsiaTheme="minorHAnsi" w:hAnsi="Verdana"/>
          <w:sz w:val="16"/>
          <w:szCs w:val="16"/>
          <w:lang w:val="es-DO"/>
        </w:rPr>
        <w:t>s de a</w:t>
      </w:r>
      <w:r>
        <w:rPr>
          <w:rFonts w:ascii="Verdana" w:eastAsiaTheme="minorHAnsi" w:hAnsi="Verdana"/>
          <w:sz w:val="16"/>
          <w:szCs w:val="16"/>
          <w:lang w:val="es-DO"/>
        </w:rPr>
        <w:t>c</w:t>
      </w:r>
      <w:r w:rsidRPr="00325647">
        <w:rPr>
          <w:rFonts w:ascii="Verdana" w:eastAsiaTheme="minorHAnsi" w:hAnsi="Verdana"/>
          <w:sz w:val="16"/>
          <w:szCs w:val="16"/>
          <w:lang w:val="es-DO"/>
        </w:rPr>
        <w:t>tualiza</w:t>
      </w:r>
      <w:r>
        <w:rPr>
          <w:rFonts w:ascii="Verdana" w:eastAsiaTheme="minorHAnsi" w:hAnsi="Verdana"/>
          <w:sz w:val="16"/>
          <w:szCs w:val="16"/>
          <w:lang w:val="es-DO"/>
        </w:rPr>
        <w:t>ción moneta</w:t>
      </w:r>
      <w:r w:rsidRPr="00325647">
        <w:rPr>
          <w:rFonts w:ascii="Verdana" w:eastAsiaTheme="minorHAnsi" w:hAnsi="Verdana"/>
          <w:sz w:val="16"/>
          <w:szCs w:val="16"/>
          <w:lang w:val="es-DO"/>
        </w:rPr>
        <w:t>ria, remunera</w:t>
      </w:r>
      <w:r>
        <w:rPr>
          <w:rFonts w:ascii="Verdana" w:eastAsiaTheme="minorHAnsi" w:hAnsi="Verdana"/>
          <w:sz w:val="16"/>
          <w:szCs w:val="16"/>
          <w:lang w:val="es-DO"/>
        </w:rPr>
        <w:t>ción del capital y</w:t>
      </w:r>
      <w:r w:rsidRPr="00325647">
        <w:rPr>
          <w:rFonts w:ascii="Verdana" w:eastAsiaTheme="minorHAnsi" w:hAnsi="Verdana"/>
          <w:sz w:val="16"/>
          <w:szCs w:val="16"/>
          <w:lang w:val="es-DO"/>
        </w:rPr>
        <w:t xml:space="preserve"> compensa</w:t>
      </w:r>
      <w:r>
        <w:rPr>
          <w:rFonts w:ascii="Verdana" w:eastAsiaTheme="minorHAnsi" w:hAnsi="Verdana"/>
          <w:sz w:val="16"/>
          <w:szCs w:val="16"/>
          <w:lang w:val="es-DO"/>
        </w:rPr>
        <w:t xml:space="preserve">ción </w:t>
      </w:r>
      <w:r w:rsidR="009C5449">
        <w:rPr>
          <w:rFonts w:ascii="Verdana" w:eastAsiaTheme="minorHAnsi" w:hAnsi="Verdana"/>
          <w:sz w:val="16"/>
          <w:szCs w:val="16"/>
          <w:lang w:val="es-DO"/>
        </w:rPr>
        <w:t>de la</w:t>
      </w:r>
      <w:r w:rsidRPr="00325647">
        <w:rPr>
          <w:rFonts w:ascii="Verdana" w:eastAsiaTheme="minorHAnsi" w:hAnsi="Verdana"/>
          <w:sz w:val="16"/>
          <w:szCs w:val="16"/>
          <w:lang w:val="es-DO"/>
        </w:rPr>
        <w:t xml:space="preserve"> </w:t>
      </w:r>
      <w:r>
        <w:rPr>
          <w:rFonts w:ascii="Verdana" w:eastAsiaTheme="minorHAnsi" w:hAnsi="Verdana"/>
          <w:sz w:val="16"/>
          <w:szCs w:val="16"/>
          <w:lang w:val="es-DO"/>
        </w:rPr>
        <w:t>mora, hab</w:t>
      </w:r>
      <w:r w:rsidRPr="00325647">
        <w:rPr>
          <w:rFonts w:ascii="Verdana" w:eastAsiaTheme="minorHAnsi" w:hAnsi="Verdana"/>
          <w:sz w:val="16"/>
          <w:szCs w:val="16"/>
          <w:lang w:val="es-DO"/>
        </w:rPr>
        <w:t xml:space="preserve">rá </w:t>
      </w:r>
      <w:r>
        <w:rPr>
          <w:rFonts w:ascii="Verdana" w:eastAsiaTheme="minorHAnsi" w:hAnsi="Verdana"/>
          <w:sz w:val="16"/>
          <w:szCs w:val="16"/>
          <w:lang w:val="es-DO"/>
        </w:rPr>
        <w:t>incidencia una única vez, hasta el</w:t>
      </w:r>
      <w:r w:rsidRPr="00325647">
        <w:rPr>
          <w:rFonts w:ascii="Verdana" w:eastAsiaTheme="minorHAnsi" w:hAnsi="Verdana"/>
          <w:sz w:val="16"/>
          <w:szCs w:val="16"/>
          <w:lang w:val="es-DO"/>
        </w:rPr>
        <w:t xml:space="preserve"> </w:t>
      </w:r>
      <w:r w:rsidR="009C5449">
        <w:rPr>
          <w:rFonts w:ascii="Verdana" w:eastAsiaTheme="minorHAnsi" w:hAnsi="Verdana"/>
          <w:sz w:val="16"/>
          <w:szCs w:val="16"/>
          <w:lang w:val="es-DO"/>
        </w:rPr>
        <w:t xml:space="preserve">efectivo </w:t>
      </w:r>
      <w:r>
        <w:rPr>
          <w:rFonts w:ascii="Verdana" w:eastAsiaTheme="minorHAnsi" w:hAnsi="Verdana"/>
          <w:sz w:val="16"/>
          <w:szCs w:val="16"/>
          <w:lang w:val="es-DO"/>
        </w:rPr>
        <w:t>pag</w:t>
      </w:r>
      <w:r w:rsidRPr="00325647">
        <w:rPr>
          <w:rFonts w:ascii="Verdana" w:eastAsiaTheme="minorHAnsi" w:hAnsi="Verdana"/>
          <w:sz w:val="16"/>
          <w:szCs w:val="16"/>
          <w:lang w:val="es-DO"/>
        </w:rPr>
        <w:t>o, d</w:t>
      </w:r>
      <w:r>
        <w:rPr>
          <w:rFonts w:ascii="Verdana" w:eastAsiaTheme="minorHAnsi" w:hAnsi="Verdana"/>
          <w:sz w:val="16"/>
          <w:szCs w:val="16"/>
          <w:lang w:val="es-DO"/>
        </w:rPr>
        <w:t>e los índices oficiale</w:t>
      </w:r>
      <w:r w:rsidRPr="00325647">
        <w:rPr>
          <w:rFonts w:ascii="Verdana" w:eastAsiaTheme="minorHAnsi" w:hAnsi="Verdana"/>
          <w:sz w:val="16"/>
          <w:szCs w:val="16"/>
          <w:lang w:val="es-DO"/>
        </w:rPr>
        <w:t>s de remunera</w:t>
      </w:r>
      <w:r>
        <w:rPr>
          <w:rFonts w:ascii="Verdana" w:eastAsiaTheme="minorHAnsi" w:hAnsi="Verdana"/>
          <w:sz w:val="16"/>
          <w:szCs w:val="16"/>
          <w:lang w:val="es-DO"/>
        </w:rPr>
        <w:t xml:space="preserve">ción básica e </w:t>
      </w:r>
      <w:r w:rsidR="009C5449">
        <w:rPr>
          <w:rFonts w:ascii="Verdana" w:eastAsiaTheme="minorHAnsi" w:hAnsi="Verdana"/>
          <w:sz w:val="16"/>
          <w:szCs w:val="16"/>
          <w:lang w:val="es-DO"/>
        </w:rPr>
        <w:t xml:space="preserve">intereses </w:t>
      </w:r>
      <w:r>
        <w:rPr>
          <w:rFonts w:ascii="Verdana" w:eastAsiaTheme="minorHAnsi" w:hAnsi="Verdana"/>
          <w:sz w:val="16"/>
          <w:szCs w:val="16"/>
          <w:lang w:val="es-DO"/>
        </w:rPr>
        <w:t>aplicados</w:t>
      </w:r>
      <w:r w:rsidR="009C5449">
        <w:rPr>
          <w:rFonts w:ascii="Verdana" w:eastAsiaTheme="minorHAnsi" w:hAnsi="Verdana"/>
          <w:sz w:val="16"/>
          <w:szCs w:val="16"/>
          <w:lang w:val="es-DO"/>
        </w:rPr>
        <w:t xml:space="preserve"> a</w:t>
      </w:r>
      <w:r>
        <w:rPr>
          <w:rFonts w:ascii="Verdana" w:eastAsiaTheme="minorHAnsi" w:hAnsi="Verdana"/>
          <w:sz w:val="16"/>
          <w:szCs w:val="16"/>
          <w:lang w:val="es-DO"/>
        </w:rPr>
        <w:t xml:space="preserve"> </w:t>
      </w:r>
      <w:r w:rsidR="009C5449">
        <w:rPr>
          <w:rFonts w:ascii="Verdana" w:eastAsiaTheme="minorHAnsi" w:hAnsi="Verdana"/>
          <w:sz w:val="16"/>
          <w:szCs w:val="16"/>
          <w:lang w:val="es-DO"/>
        </w:rPr>
        <w:t>la cuenta</w:t>
      </w:r>
      <w:r>
        <w:rPr>
          <w:rFonts w:ascii="Verdana" w:eastAsiaTheme="minorHAnsi" w:hAnsi="Verdana"/>
          <w:sz w:val="16"/>
          <w:szCs w:val="16"/>
          <w:lang w:val="es-DO"/>
        </w:rPr>
        <w:t xml:space="preserve"> de ahorro</w:t>
      </w:r>
      <w:r w:rsidRPr="00325647">
        <w:rPr>
          <w:rFonts w:ascii="Verdana" w:eastAsiaTheme="minorHAnsi" w:hAnsi="Verdana"/>
          <w:sz w:val="16"/>
          <w:szCs w:val="16"/>
          <w:lang w:val="es-DO"/>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BB4"/>
    <w:multiLevelType w:val="hybridMultilevel"/>
    <w:tmpl w:val="370ACD1C"/>
    <w:lvl w:ilvl="0" w:tplc="24BC9F12">
      <w:start w:val="1"/>
      <w:numFmt w:val="upperLetter"/>
      <w:lvlText w:val="%1."/>
      <w:lvlJc w:val="left"/>
      <w:pPr>
        <w:ind w:left="360" w:hanging="360"/>
      </w:pPr>
      <w:rPr>
        <w:b/>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
    <w:nsid w:val="0F090BC3"/>
    <w:multiLevelType w:val="hybridMultilevel"/>
    <w:tmpl w:val="25242C40"/>
    <w:lvl w:ilvl="0" w:tplc="941A3D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40BC0"/>
    <w:multiLevelType w:val="hybridMultilevel"/>
    <w:tmpl w:val="4B9AB2D6"/>
    <w:lvl w:ilvl="0" w:tplc="55C49332">
      <w:start w:val="1"/>
      <w:numFmt w:val="decimal"/>
      <w:lvlText w:val="%1."/>
      <w:lvlJc w:val="left"/>
      <w:pPr>
        <w:ind w:left="720" w:hanging="360"/>
      </w:pPr>
      <w:rPr>
        <w:rFonts w:cs="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B37225"/>
    <w:multiLevelType w:val="hybridMultilevel"/>
    <w:tmpl w:val="0A189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536E73"/>
    <w:multiLevelType w:val="hybridMultilevel"/>
    <w:tmpl w:val="3AC4C382"/>
    <w:lvl w:ilvl="0" w:tplc="21FE6BE2">
      <w:start w:val="1"/>
      <w:numFmt w:val="decimal"/>
      <w:lvlText w:val="%1."/>
      <w:lvlJc w:val="left"/>
      <w:pPr>
        <w:ind w:left="720" w:hanging="360"/>
      </w:pPr>
      <w:rPr>
        <w:rFonts w:cs="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78382D"/>
    <w:multiLevelType w:val="hybridMultilevel"/>
    <w:tmpl w:val="3DF68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ED5F89"/>
    <w:multiLevelType w:val="hybridMultilevel"/>
    <w:tmpl w:val="527A9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E64D32"/>
    <w:multiLevelType w:val="hybridMultilevel"/>
    <w:tmpl w:val="5370774A"/>
    <w:lvl w:ilvl="0" w:tplc="C36A54B4">
      <w:start w:val="1"/>
      <w:numFmt w:val="decimal"/>
      <w:lvlText w:val="%1."/>
      <w:lvlJc w:val="left"/>
      <w:pPr>
        <w:tabs>
          <w:tab w:val="num" w:pos="1247"/>
        </w:tabs>
        <w:ind w:left="0" w:firstLine="0"/>
      </w:pPr>
      <w:rPr>
        <w:rFonts w:ascii="Verdana" w:eastAsia="Times" w:hAnsi="Verdana" w:cs="Times New Roman"/>
        <w:b w:val="0"/>
        <w:i w:val="0"/>
        <w:strike w:val="0"/>
        <w:color w:val="auto"/>
        <w:sz w:val="20"/>
        <w:lang w:val="pt-BR"/>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7D1F6286"/>
    <w:multiLevelType w:val="hybridMultilevel"/>
    <w:tmpl w:val="EAF8B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AC3"/>
    <w:rsid w:val="000037F2"/>
    <w:rsid w:val="00010238"/>
    <w:rsid w:val="00012760"/>
    <w:rsid w:val="00012C04"/>
    <w:rsid w:val="00014A07"/>
    <w:rsid w:val="000162D3"/>
    <w:rsid w:val="0005290E"/>
    <w:rsid w:val="00055699"/>
    <w:rsid w:val="00061DA0"/>
    <w:rsid w:val="00075B98"/>
    <w:rsid w:val="00095F41"/>
    <w:rsid w:val="00097D90"/>
    <w:rsid w:val="000B7933"/>
    <w:rsid w:val="000E5CE2"/>
    <w:rsid w:val="000E7F2D"/>
    <w:rsid w:val="000F665F"/>
    <w:rsid w:val="000F738E"/>
    <w:rsid w:val="00102DFA"/>
    <w:rsid w:val="00105799"/>
    <w:rsid w:val="0011627A"/>
    <w:rsid w:val="00123A3C"/>
    <w:rsid w:val="001276D8"/>
    <w:rsid w:val="00134D59"/>
    <w:rsid w:val="00137284"/>
    <w:rsid w:val="00146326"/>
    <w:rsid w:val="00151AC5"/>
    <w:rsid w:val="00156051"/>
    <w:rsid w:val="00162F22"/>
    <w:rsid w:val="00176CF7"/>
    <w:rsid w:val="00177FAE"/>
    <w:rsid w:val="00185C5F"/>
    <w:rsid w:val="00187652"/>
    <w:rsid w:val="00190B49"/>
    <w:rsid w:val="00191919"/>
    <w:rsid w:val="001C6E62"/>
    <w:rsid w:val="001D0CDF"/>
    <w:rsid w:val="001E29CF"/>
    <w:rsid w:val="001E7AA8"/>
    <w:rsid w:val="00206623"/>
    <w:rsid w:val="00220377"/>
    <w:rsid w:val="00230F1A"/>
    <w:rsid w:val="00231CD0"/>
    <w:rsid w:val="002435F9"/>
    <w:rsid w:val="00244724"/>
    <w:rsid w:val="00247252"/>
    <w:rsid w:val="002733B7"/>
    <w:rsid w:val="00273D1D"/>
    <w:rsid w:val="002807B2"/>
    <w:rsid w:val="00297D46"/>
    <w:rsid w:val="002B09B1"/>
    <w:rsid w:val="002D6407"/>
    <w:rsid w:val="002E06C6"/>
    <w:rsid w:val="002F12D8"/>
    <w:rsid w:val="002F60F2"/>
    <w:rsid w:val="00306C19"/>
    <w:rsid w:val="003101ED"/>
    <w:rsid w:val="003204C8"/>
    <w:rsid w:val="00325647"/>
    <w:rsid w:val="00326E04"/>
    <w:rsid w:val="00330488"/>
    <w:rsid w:val="00337199"/>
    <w:rsid w:val="003417E5"/>
    <w:rsid w:val="00367AD5"/>
    <w:rsid w:val="00371425"/>
    <w:rsid w:val="003818A5"/>
    <w:rsid w:val="00384DB3"/>
    <w:rsid w:val="003B3E36"/>
    <w:rsid w:val="003C01B6"/>
    <w:rsid w:val="003C6673"/>
    <w:rsid w:val="003E644E"/>
    <w:rsid w:val="003F071A"/>
    <w:rsid w:val="00404C5B"/>
    <w:rsid w:val="004067D8"/>
    <w:rsid w:val="004238E2"/>
    <w:rsid w:val="004655E4"/>
    <w:rsid w:val="00466E69"/>
    <w:rsid w:val="004A7219"/>
    <w:rsid w:val="004B00FF"/>
    <w:rsid w:val="004B44AB"/>
    <w:rsid w:val="004C5C27"/>
    <w:rsid w:val="004C6ECA"/>
    <w:rsid w:val="004E1791"/>
    <w:rsid w:val="004E6D01"/>
    <w:rsid w:val="004E7506"/>
    <w:rsid w:val="004F24BB"/>
    <w:rsid w:val="004F640F"/>
    <w:rsid w:val="0051410C"/>
    <w:rsid w:val="005161EC"/>
    <w:rsid w:val="00524CAA"/>
    <w:rsid w:val="00535FC6"/>
    <w:rsid w:val="00537F52"/>
    <w:rsid w:val="00540AC3"/>
    <w:rsid w:val="00545BA8"/>
    <w:rsid w:val="00547116"/>
    <w:rsid w:val="00560475"/>
    <w:rsid w:val="00575EC7"/>
    <w:rsid w:val="005815D6"/>
    <w:rsid w:val="005950FE"/>
    <w:rsid w:val="005B081D"/>
    <w:rsid w:val="005B35D4"/>
    <w:rsid w:val="005B5A71"/>
    <w:rsid w:val="005B6415"/>
    <w:rsid w:val="005B671D"/>
    <w:rsid w:val="005B747A"/>
    <w:rsid w:val="005C7D26"/>
    <w:rsid w:val="005E4F3D"/>
    <w:rsid w:val="006233F5"/>
    <w:rsid w:val="00624024"/>
    <w:rsid w:val="006603B9"/>
    <w:rsid w:val="006749F5"/>
    <w:rsid w:val="00697DFE"/>
    <w:rsid w:val="006A5B06"/>
    <w:rsid w:val="006B0B70"/>
    <w:rsid w:val="006B1B7E"/>
    <w:rsid w:val="006C574B"/>
    <w:rsid w:val="006E07D8"/>
    <w:rsid w:val="007033CD"/>
    <w:rsid w:val="00705A32"/>
    <w:rsid w:val="00717785"/>
    <w:rsid w:val="00721C9C"/>
    <w:rsid w:val="007242FF"/>
    <w:rsid w:val="00753D08"/>
    <w:rsid w:val="007607E7"/>
    <w:rsid w:val="0076468D"/>
    <w:rsid w:val="00773803"/>
    <w:rsid w:val="007B129D"/>
    <w:rsid w:val="007C17A5"/>
    <w:rsid w:val="007C19B9"/>
    <w:rsid w:val="007C71C5"/>
    <w:rsid w:val="007D58F9"/>
    <w:rsid w:val="007E0CB7"/>
    <w:rsid w:val="007E7F2D"/>
    <w:rsid w:val="00806BFF"/>
    <w:rsid w:val="00812FFD"/>
    <w:rsid w:val="008248B9"/>
    <w:rsid w:val="00841794"/>
    <w:rsid w:val="00841A7F"/>
    <w:rsid w:val="008425A3"/>
    <w:rsid w:val="00872E03"/>
    <w:rsid w:val="0087611A"/>
    <w:rsid w:val="008775AC"/>
    <w:rsid w:val="008B0E24"/>
    <w:rsid w:val="008C114C"/>
    <w:rsid w:val="008D08A7"/>
    <w:rsid w:val="008E6A2C"/>
    <w:rsid w:val="009009DF"/>
    <w:rsid w:val="00910723"/>
    <w:rsid w:val="00915659"/>
    <w:rsid w:val="00935EFD"/>
    <w:rsid w:val="0093619A"/>
    <w:rsid w:val="009363E0"/>
    <w:rsid w:val="00953381"/>
    <w:rsid w:val="00953600"/>
    <w:rsid w:val="0096093F"/>
    <w:rsid w:val="009635C8"/>
    <w:rsid w:val="00973C03"/>
    <w:rsid w:val="00992473"/>
    <w:rsid w:val="009A4740"/>
    <w:rsid w:val="009C5449"/>
    <w:rsid w:val="009D13AB"/>
    <w:rsid w:val="009E3E79"/>
    <w:rsid w:val="009F2D07"/>
    <w:rsid w:val="009F7F02"/>
    <w:rsid w:val="00A17BB3"/>
    <w:rsid w:val="00A5339F"/>
    <w:rsid w:val="00A5621E"/>
    <w:rsid w:val="00A56F70"/>
    <w:rsid w:val="00A72924"/>
    <w:rsid w:val="00A810DD"/>
    <w:rsid w:val="00AA5109"/>
    <w:rsid w:val="00AA5504"/>
    <w:rsid w:val="00AC31E8"/>
    <w:rsid w:val="00AD381E"/>
    <w:rsid w:val="00B01440"/>
    <w:rsid w:val="00B01869"/>
    <w:rsid w:val="00B13A5E"/>
    <w:rsid w:val="00B22E90"/>
    <w:rsid w:val="00B3599C"/>
    <w:rsid w:val="00B35CCC"/>
    <w:rsid w:val="00B438DE"/>
    <w:rsid w:val="00B52C81"/>
    <w:rsid w:val="00B558AE"/>
    <w:rsid w:val="00B67F69"/>
    <w:rsid w:val="00B87B84"/>
    <w:rsid w:val="00B90643"/>
    <w:rsid w:val="00BB1117"/>
    <w:rsid w:val="00BE3154"/>
    <w:rsid w:val="00BF47F9"/>
    <w:rsid w:val="00C02BAC"/>
    <w:rsid w:val="00C06052"/>
    <w:rsid w:val="00C12B1B"/>
    <w:rsid w:val="00C163BC"/>
    <w:rsid w:val="00C23D3A"/>
    <w:rsid w:val="00C30BD2"/>
    <w:rsid w:val="00C37A59"/>
    <w:rsid w:val="00C6097F"/>
    <w:rsid w:val="00C60BCD"/>
    <w:rsid w:val="00C625A1"/>
    <w:rsid w:val="00C76FE6"/>
    <w:rsid w:val="00C85EE7"/>
    <w:rsid w:val="00CA0C87"/>
    <w:rsid w:val="00CA5224"/>
    <w:rsid w:val="00CA6B7A"/>
    <w:rsid w:val="00CB1636"/>
    <w:rsid w:val="00CB758B"/>
    <w:rsid w:val="00CC088E"/>
    <w:rsid w:val="00CC15B7"/>
    <w:rsid w:val="00CC4D8F"/>
    <w:rsid w:val="00CC7B5F"/>
    <w:rsid w:val="00CC7CC3"/>
    <w:rsid w:val="00CD495C"/>
    <w:rsid w:val="00CD532A"/>
    <w:rsid w:val="00CE437B"/>
    <w:rsid w:val="00CE66A0"/>
    <w:rsid w:val="00CE71B4"/>
    <w:rsid w:val="00CE7419"/>
    <w:rsid w:val="00D03C95"/>
    <w:rsid w:val="00D03EF2"/>
    <w:rsid w:val="00D04747"/>
    <w:rsid w:val="00D1606F"/>
    <w:rsid w:val="00D302D9"/>
    <w:rsid w:val="00D37BA0"/>
    <w:rsid w:val="00D81104"/>
    <w:rsid w:val="00D91859"/>
    <w:rsid w:val="00D97FC2"/>
    <w:rsid w:val="00DA0E45"/>
    <w:rsid w:val="00DA1DF0"/>
    <w:rsid w:val="00DD6920"/>
    <w:rsid w:val="00DE08D8"/>
    <w:rsid w:val="00DF215C"/>
    <w:rsid w:val="00DF76B2"/>
    <w:rsid w:val="00E04518"/>
    <w:rsid w:val="00E045EB"/>
    <w:rsid w:val="00E1585F"/>
    <w:rsid w:val="00E17112"/>
    <w:rsid w:val="00E33E62"/>
    <w:rsid w:val="00E447E6"/>
    <w:rsid w:val="00E6207A"/>
    <w:rsid w:val="00E64F01"/>
    <w:rsid w:val="00E67423"/>
    <w:rsid w:val="00E732E2"/>
    <w:rsid w:val="00E82B03"/>
    <w:rsid w:val="00E92A4B"/>
    <w:rsid w:val="00E931D4"/>
    <w:rsid w:val="00EF2330"/>
    <w:rsid w:val="00F20239"/>
    <w:rsid w:val="00F2458F"/>
    <w:rsid w:val="00F30826"/>
    <w:rsid w:val="00F3739F"/>
    <w:rsid w:val="00F47282"/>
    <w:rsid w:val="00F55E6F"/>
    <w:rsid w:val="00F61EAD"/>
    <w:rsid w:val="00F86B87"/>
    <w:rsid w:val="00FA0E20"/>
    <w:rsid w:val="00FB219B"/>
    <w:rsid w:val="00FF1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AC3"/>
    <w:rPr>
      <w:rFonts w:ascii="Calibri" w:eastAsia="Calibri" w:hAnsi="Calibri" w:cs="Times New Roman"/>
      <w:lang w:val="es-ES"/>
    </w:rPr>
  </w:style>
  <w:style w:type="paragraph" w:styleId="Heading1">
    <w:name w:val="heading 1"/>
    <w:basedOn w:val="Normal"/>
    <w:next w:val="Normal"/>
    <w:link w:val="Heading1Char"/>
    <w:uiPriority w:val="9"/>
    <w:qFormat/>
    <w:rsid w:val="00B01869"/>
    <w:pPr>
      <w:keepNext/>
      <w:tabs>
        <w:tab w:val="left" w:pos="567"/>
      </w:tabs>
      <w:autoSpaceDE w:val="0"/>
      <w:autoSpaceDN w:val="0"/>
      <w:adjustRightInd w:val="0"/>
      <w:spacing w:after="0" w:line="240" w:lineRule="auto"/>
      <w:jc w:val="center"/>
      <w:outlineLvl w:val="0"/>
    </w:pPr>
    <w:rPr>
      <w:rFonts w:ascii="Verdana" w:eastAsia="Times New Roman" w:hAnsi="Verdana" w:cs="Verdana"/>
      <w:b/>
      <w:bCs/>
      <w:iCs/>
      <w:caps/>
      <w:snapToGrid w:val="0"/>
      <w:sz w:val="20"/>
      <w:szCs w:val="20"/>
      <w:lang w:val="pt-BR" w:eastAsia="es-ES"/>
    </w:rPr>
  </w:style>
  <w:style w:type="paragraph" w:styleId="Heading2">
    <w:name w:val="heading 2"/>
    <w:basedOn w:val="Normal"/>
    <w:next w:val="Normal"/>
    <w:link w:val="Heading2Char"/>
    <w:uiPriority w:val="9"/>
    <w:unhideWhenUsed/>
    <w:qFormat/>
    <w:rsid w:val="00B3599C"/>
    <w:pPr>
      <w:keepNext/>
      <w:spacing w:after="0" w:line="240" w:lineRule="auto"/>
      <w:jc w:val="both"/>
      <w:outlineLvl w:val="1"/>
    </w:pPr>
    <w:rPr>
      <w:rFonts w:ascii="Verdana" w:hAnsi="Verdana"/>
      <w:b/>
      <w:i/>
      <w:sz w:val="20"/>
      <w:szCs w:val="20"/>
      <w:lang w:val="pt-BR"/>
    </w:rPr>
  </w:style>
  <w:style w:type="paragraph" w:styleId="Heading3">
    <w:name w:val="heading 3"/>
    <w:basedOn w:val="Normal"/>
    <w:next w:val="Normal"/>
    <w:link w:val="Heading3Char"/>
    <w:uiPriority w:val="9"/>
    <w:unhideWhenUsed/>
    <w:qFormat/>
    <w:rsid w:val="0093619A"/>
    <w:pPr>
      <w:keepNext/>
      <w:spacing w:after="0" w:line="240" w:lineRule="auto"/>
      <w:jc w:val="both"/>
      <w:outlineLvl w:val="2"/>
    </w:pPr>
    <w:rPr>
      <w:rFonts w:ascii="Verdana" w:hAnsi="Verdana"/>
      <w:b/>
      <w:sz w:val="20"/>
      <w:szCs w:val="20"/>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60475"/>
    <w:pPr>
      <w:spacing w:after="0" w:line="240" w:lineRule="auto"/>
      <w:jc w:val="both"/>
    </w:pPr>
    <w:rPr>
      <w:rFonts w:ascii="Verdana" w:hAnsi="Verdana"/>
      <w:sz w:val="16"/>
      <w:szCs w:val="20"/>
    </w:rPr>
  </w:style>
  <w:style w:type="character" w:customStyle="1" w:styleId="FootnoteTextChar">
    <w:name w:val="Footnote Text Char"/>
    <w:basedOn w:val="DefaultParagraphFont"/>
    <w:link w:val="FootnoteText"/>
    <w:uiPriority w:val="99"/>
    <w:rsid w:val="00560475"/>
    <w:rPr>
      <w:rFonts w:ascii="Verdana" w:eastAsia="Calibri" w:hAnsi="Verdana" w:cs="Times New Roman"/>
      <w:sz w:val="16"/>
      <w:szCs w:val="20"/>
      <w:lang w:val="es-CR"/>
    </w:rPr>
  </w:style>
  <w:style w:type="character" w:styleId="FootnoteReference">
    <w:name w:val="footnote reference"/>
    <w:basedOn w:val="DefaultParagraphFont"/>
    <w:uiPriority w:val="99"/>
    <w:unhideWhenUsed/>
    <w:rsid w:val="00560475"/>
    <w:rPr>
      <w:rFonts w:ascii="Verdana" w:hAnsi="Verdana"/>
      <w:sz w:val="16"/>
      <w:vertAlign w:val="superscript"/>
    </w:rPr>
  </w:style>
  <w:style w:type="paragraph" w:styleId="ListParagraph">
    <w:name w:val="List Paragraph"/>
    <w:basedOn w:val="Normal"/>
    <w:uiPriority w:val="34"/>
    <w:qFormat/>
    <w:rsid w:val="00BF47F9"/>
    <w:pPr>
      <w:ind w:left="720"/>
      <w:contextualSpacing/>
    </w:pPr>
  </w:style>
  <w:style w:type="character" w:styleId="CommentReference">
    <w:name w:val="annotation reference"/>
    <w:basedOn w:val="DefaultParagraphFont"/>
    <w:uiPriority w:val="99"/>
    <w:semiHidden/>
    <w:unhideWhenUsed/>
    <w:rsid w:val="00CC088E"/>
    <w:rPr>
      <w:sz w:val="16"/>
      <w:szCs w:val="16"/>
    </w:rPr>
  </w:style>
  <w:style w:type="paragraph" w:styleId="CommentText">
    <w:name w:val="annotation text"/>
    <w:basedOn w:val="Normal"/>
    <w:link w:val="CommentTextChar"/>
    <w:uiPriority w:val="99"/>
    <w:semiHidden/>
    <w:unhideWhenUsed/>
    <w:rsid w:val="00CC088E"/>
    <w:pPr>
      <w:spacing w:line="240" w:lineRule="auto"/>
    </w:pPr>
    <w:rPr>
      <w:sz w:val="20"/>
      <w:szCs w:val="20"/>
    </w:rPr>
  </w:style>
  <w:style w:type="character" w:customStyle="1" w:styleId="CommentTextChar">
    <w:name w:val="Comment Text Char"/>
    <w:basedOn w:val="DefaultParagraphFont"/>
    <w:link w:val="CommentText"/>
    <w:uiPriority w:val="99"/>
    <w:semiHidden/>
    <w:rsid w:val="00CC088E"/>
    <w:rPr>
      <w:rFonts w:ascii="Calibri" w:eastAsia="Calibri" w:hAnsi="Calibri" w:cs="Times New Roman"/>
      <w:sz w:val="20"/>
      <w:szCs w:val="20"/>
      <w:lang w:val="es-CR"/>
    </w:rPr>
  </w:style>
  <w:style w:type="paragraph" w:styleId="CommentSubject">
    <w:name w:val="annotation subject"/>
    <w:basedOn w:val="CommentText"/>
    <w:next w:val="CommentText"/>
    <w:link w:val="CommentSubjectChar"/>
    <w:uiPriority w:val="99"/>
    <w:semiHidden/>
    <w:unhideWhenUsed/>
    <w:rsid w:val="00CC088E"/>
    <w:rPr>
      <w:b/>
      <w:bCs/>
    </w:rPr>
  </w:style>
  <w:style w:type="character" w:customStyle="1" w:styleId="CommentSubjectChar">
    <w:name w:val="Comment Subject Char"/>
    <w:basedOn w:val="CommentTextChar"/>
    <w:link w:val="CommentSubject"/>
    <w:uiPriority w:val="99"/>
    <w:semiHidden/>
    <w:rsid w:val="00CC088E"/>
    <w:rPr>
      <w:rFonts w:ascii="Calibri" w:eastAsia="Calibri" w:hAnsi="Calibri" w:cs="Times New Roman"/>
      <w:b/>
      <w:bCs/>
      <w:sz w:val="20"/>
      <w:szCs w:val="20"/>
      <w:lang w:val="es-CR"/>
    </w:rPr>
  </w:style>
  <w:style w:type="paragraph" w:styleId="BalloonText">
    <w:name w:val="Balloon Text"/>
    <w:basedOn w:val="Normal"/>
    <w:link w:val="BalloonTextChar"/>
    <w:uiPriority w:val="99"/>
    <w:semiHidden/>
    <w:unhideWhenUsed/>
    <w:rsid w:val="00CC0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88E"/>
    <w:rPr>
      <w:rFonts w:ascii="Tahoma" w:eastAsia="Calibri" w:hAnsi="Tahoma" w:cs="Tahoma"/>
      <w:sz w:val="16"/>
      <w:szCs w:val="16"/>
      <w:lang w:val="es-CR"/>
    </w:rPr>
  </w:style>
  <w:style w:type="character" w:customStyle="1" w:styleId="Heading1Char">
    <w:name w:val="Heading 1 Char"/>
    <w:basedOn w:val="DefaultParagraphFont"/>
    <w:link w:val="Heading1"/>
    <w:uiPriority w:val="9"/>
    <w:rsid w:val="00B01869"/>
    <w:rPr>
      <w:rFonts w:ascii="Verdana" w:eastAsia="Times New Roman" w:hAnsi="Verdana" w:cs="Verdana"/>
      <w:b/>
      <w:bCs/>
      <w:iCs/>
      <w:caps/>
      <w:snapToGrid w:val="0"/>
      <w:sz w:val="20"/>
      <w:szCs w:val="20"/>
      <w:lang w:val="pt-BR" w:eastAsia="es-ES"/>
    </w:rPr>
  </w:style>
  <w:style w:type="paragraph" w:styleId="Header">
    <w:name w:val="header"/>
    <w:basedOn w:val="Normal"/>
    <w:link w:val="HeaderChar"/>
    <w:uiPriority w:val="99"/>
    <w:unhideWhenUsed/>
    <w:rsid w:val="00273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D1D"/>
    <w:rPr>
      <w:rFonts w:ascii="Calibri" w:eastAsia="Calibri" w:hAnsi="Calibri" w:cs="Times New Roman"/>
      <w:lang w:val="es-CR"/>
    </w:rPr>
  </w:style>
  <w:style w:type="paragraph" w:styleId="Footer">
    <w:name w:val="footer"/>
    <w:basedOn w:val="Normal"/>
    <w:link w:val="FooterChar"/>
    <w:uiPriority w:val="99"/>
    <w:unhideWhenUsed/>
    <w:rsid w:val="00273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D1D"/>
    <w:rPr>
      <w:rFonts w:ascii="Calibri" w:eastAsia="Calibri" w:hAnsi="Calibri" w:cs="Times New Roman"/>
      <w:lang w:val="es-CR"/>
    </w:rPr>
  </w:style>
  <w:style w:type="character" w:customStyle="1" w:styleId="Heading2Char">
    <w:name w:val="Heading 2 Char"/>
    <w:basedOn w:val="DefaultParagraphFont"/>
    <w:link w:val="Heading2"/>
    <w:uiPriority w:val="9"/>
    <w:rsid w:val="00B3599C"/>
    <w:rPr>
      <w:rFonts w:ascii="Verdana" w:eastAsia="Calibri" w:hAnsi="Verdana" w:cs="Times New Roman"/>
      <w:b/>
      <w:i/>
      <w:sz w:val="20"/>
      <w:szCs w:val="20"/>
      <w:lang w:val="pt-BR"/>
    </w:rPr>
  </w:style>
  <w:style w:type="character" w:customStyle="1" w:styleId="Heading3Char">
    <w:name w:val="Heading 3 Char"/>
    <w:basedOn w:val="DefaultParagraphFont"/>
    <w:link w:val="Heading3"/>
    <w:uiPriority w:val="9"/>
    <w:rsid w:val="0093619A"/>
    <w:rPr>
      <w:rFonts w:ascii="Verdana" w:eastAsia="Calibri" w:hAnsi="Verdana" w:cs="Times New Roman"/>
      <w:b/>
      <w:sz w:val="20"/>
      <w:szCs w:val="20"/>
      <w:lang w:val="pt-BR"/>
    </w:rPr>
  </w:style>
  <w:style w:type="paragraph" w:styleId="BlockText">
    <w:name w:val="Block Text"/>
    <w:basedOn w:val="Normal"/>
    <w:uiPriority w:val="99"/>
    <w:unhideWhenUsed/>
    <w:rsid w:val="00CE71B4"/>
    <w:pPr>
      <w:autoSpaceDE w:val="0"/>
      <w:autoSpaceDN w:val="0"/>
      <w:adjustRightInd w:val="0"/>
      <w:spacing w:after="0" w:line="240" w:lineRule="auto"/>
      <w:ind w:left="720" w:right="576"/>
      <w:jc w:val="both"/>
    </w:pPr>
    <w:rPr>
      <w:rFonts w:ascii="Verdana" w:hAnsi="Verdana" w:cs="Verdana"/>
      <w:sz w:val="18"/>
      <w:szCs w:val="18"/>
      <w:lang w:val="pt-BR"/>
    </w:rPr>
  </w:style>
  <w:style w:type="paragraph" w:customStyle="1" w:styleId="Default">
    <w:name w:val="Default"/>
    <w:rsid w:val="00973C03"/>
    <w:pPr>
      <w:autoSpaceDE w:val="0"/>
      <w:autoSpaceDN w:val="0"/>
      <w:adjustRightInd w:val="0"/>
      <w:spacing w:after="0" w:line="240" w:lineRule="auto"/>
    </w:pPr>
    <w:rPr>
      <w:rFonts w:ascii="Verdana" w:hAnsi="Verdana" w:cs="Verdana"/>
      <w:color w:val="000000"/>
      <w:sz w:val="24"/>
      <w:szCs w:val="24"/>
      <w:lang w:val="pt-BR"/>
    </w:rPr>
  </w:style>
  <w:style w:type="paragraph" w:styleId="Revision">
    <w:name w:val="Revision"/>
    <w:hidden/>
    <w:uiPriority w:val="99"/>
    <w:semiHidden/>
    <w:rsid w:val="00095F41"/>
    <w:pPr>
      <w:spacing w:after="0" w:line="240" w:lineRule="auto"/>
    </w:pPr>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AC3"/>
    <w:rPr>
      <w:rFonts w:ascii="Calibri" w:eastAsia="Calibri" w:hAnsi="Calibri" w:cs="Times New Roman"/>
      <w:lang w:val="es-ES"/>
    </w:rPr>
  </w:style>
  <w:style w:type="paragraph" w:styleId="Heading1">
    <w:name w:val="heading 1"/>
    <w:basedOn w:val="Normal"/>
    <w:next w:val="Normal"/>
    <w:link w:val="Heading1Char"/>
    <w:uiPriority w:val="9"/>
    <w:qFormat/>
    <w:rsid w:val="00B01869"/>
    <w:pPr>
      <w:keepNext/>
      <w:tabs>
        <w:tab w:val="left" w:pos="567"/>
      </w:tabs>
      <w:autoSpaceDE w:val="0"/>
      <w:autoSpaceDN w:val="0"/>
      <w:adjustRightInd w:val="0"/>
      <w:spacing w:after="0" w:line="240" w:lineRule="auto"/>
      <w:jc w:val="center"/>
      <w:outlineLvl w:val="0"/>
    </w:pPr>
    <w:rPr>
      <w:rFonts w:ascii="Verdana" w:eastAsia="Times New Roman" w:hAnsi="Verdana" w:cs="Verdana"/>
      <w:b/>
      <w:bCs/>
      <w:iCs/>
      <w:caps/>
      <w:snapToGrid w:val="0"/>
      <w:sz w:val="20"/>
      <w:szCs w:val="20"/>
      <w:lang w:val="pt-BR" w:eastAsia="es-ES"/>
    </w:rPr>
  </w:style>
  <w:style w:type="paragraph" w:styleId="Heading2">
    <w:name w:val="heading 2"/>
    <w:basedOn w:val="Normal"/>
    <w:next w:val="Normal"/>
    <w:link w:val="Heading2Char"/>
    <w:uiPriority w:val="9"/>
    <w:unhideWhenUsed/>
    <w:qFormat/>
    <w:rsid w:val="00B3599C"/>
    <w:pPr>
      <w:keepNext/>
      <w:spacing w:after="0" w:line="240" w:lineRule="auto"/>
      <w:jc w:val="both"/>
      <w:outlineLvl w:val="1"/>
    </w:pPr>
    <w:rPr>
      <w:rFonts w:ascii="Verdana" w:hAnsi="Verdana"/>
      <w:b/>
      <w:i/>
      <w:sz w:val="20"/>
      <w:szCs w:val="20"/>
      <w:lang w:val="pt-BR"/>
    </w:rPr>
  </w:style>
  <w:style w:type="paragraph" w:styleId="Heading3">
    <w:name w:val="heading 3"/>
    <w:basedOn w:val="Normal"/>
    <w:next w:val="Normal"/>
    <w:link w:val="Heading3Char"/>
    <w:uiPriority w:val="9"/>
    <w:unhideWhenUsed/>
    <w:qFormat/>
    <w:rsid w:val="0093619A"/>
    <w:pPr>
      <w:keepNext/>
      <w:spacing w:after="0" w:line="240" w:lineRule="auto"/>
      <w:jc w:val="both"/>
      <w:outlineLvl w:val="2"/>
    </w:pPr>
    <w:rPr>
      <w:rFonts w:ascii="Verdana" w:hAnsi="Verdana"/>
      <w:b/>
      <w:sz w:val="20"/>
      <w:szCs w:val="20"/>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60475"/>
    <w:pPr>
      <w:spacing w:after="0" w:line="240" w:lineRule="auto"/>
      <w:jc w:val="both"/>
    </w:pPr>
    <w:rPr>
      <w:rFonts w:ascii="Verdana" w:hAnsi="Verdana"/>
      <w:sz w:val="16"/>
      <w:szCs w:val="20"/>
    </w:rPr>
  </w:style>
  <w:style w:type="character" w:customStyle="1" w:styleId="FootnoteTextChar">
    <w:name w:val="Footnote Text Char"/>
    <w:basedOn w:val="DefaultParagraphFont"/>
    <w:link w:val="FootnoteText"/>
    <w:uiPriority w:val="99"/>
    <w:rsid w:val="00560475"/>
    <w:rPr>
      <w:rFonts w:ascii="Verdana" w:eastAsia="Calibri" w:hAnsi="Verdana" w:cs="Times New Roman"/>
      <w:sz w:val="16"/>
      <w:szCs w:val="20"/>
      <w:lang w:val="es-CR"/>
    </w:rPr>
  </w:style>
  <w:style w:type="character" w:styleId="FootnoteReference">
    <w:name w:val="footnote reference"/>
    <w:basedOn w:val="DefaultParagraphFont"/>
    <w:uiPriority w:val="99"/>
    <w:unhideWhenUsed/>
    <w:rsid w:val="00560475"/>
    <w:rPr>
      <w:rFonts w:ascii="Verdana" w:hAnsi="Verdana"/>
      <w:sz w:val="16"/>
      <w:vertAlign w:val="superscript"/>
    </w:rPr>
  </w:style>
  <w:style w:type="paragraph" w:styleId="ListParagraph">
    <w:name w:val="List Paragraph"/>
    <w:basedOn w:val="Normal"/>
    <w:uiPriority w:val="34"/>
    <w:qFormat/>
    <w:rsid w:val="00BF47F9"/>
    <w:pPr>
      <w:ind w:left="720"/>
      <w:contextualSpacing/>
    </w:pPr>
  </w:style>
  <w:style w:type="character" w:styleId="CommentReference">
    <w:name w:val="annotation reference"/>
    <w:basedOn w:val="DefaultParagraphFont"/>
    <w:uiPriority w:val="99"/>
    <w:semiHidden/>
    <w:unhideWhenUsed/>
    <w:rsid w:val="00CC088E"/>
    <w:rPr>
      <w:sz w:val="16"/>
      <w:szCs w:val="16"/>
    </w:rPr>
  </w:style>
  <w:style w:type="paragraph" w:styleId="CommentText">
    <w:name w:val="annotation text"/>
    <w:basedOn w:val="Normal"/>
    <w:link w:val="CommentTextChar"/>
    <w:uiPriority w:val="99"/>
    <w:semiHidden/>
    <w:unhideWhenUsed/>
    <w:rsid w:val="00CC088E"/>
    <w:pPr>
      <w:spacing w:line="240" w:lineRule="auto"/>
    </w:pPr>
    <w:rPr>
      <w:sz w:val="20"/>
      <w:szCs w:val="20"/>
    </w:rPr>
  </w:style>
  <w:style w:type="character" w:customStyle="1" w:styleId="CommentTextChar">
    <w:name w:val="Comment Text Char"/>
    <w:basedOn w:val="DefaultParagraphFont"/>
    <w:link w:val="CommentText"/>
    <w:uiPriority w:val="99"/>
    <w:semiHidden/>
    <w:rsid w:val="00CC088E"/>
    <w:rPr>
      <w:rFonts w:ascii="Calibri" w:eastAsia="Calibri" w:hAnsi="Calibri" w:cs="Times New Roman"/>
      <w:sz w:val="20"/>
      <w:szCs w:val="20"/>
      <w:lang w:val="es-CR"/>
    </w:rPr>
  </w:style>
  <w:style w:type="paragraph" w:styleId="CommentSubject">
    <w:name w:val="annotation subject"/>
    <w:basedOn w:val="CommentText"/>
    <w:next w:val="CommentText"/>
    <w:link w:val="CommentSubjectChar"/>
    <w:uiPriority w:val="99"/>
    <w:semiHidden/>
    <w:unhideWhenUsed/>
    <w:rsid w:val="00CC088E"/>
    <w:rPr>
      <w:b/>
      <w:bCs/>
    </w:rPr>
  </w:style>
  <w:style w:type="character" w:customStyle="1" w:styleId="CommentSubjectChar">
    <w:name w:val="Comment Subject Char"/>
    <w:basedOn w:val="CommentTextChar"/>
    <w:link w:val="CommentSubject"/>
    <w:uiPriority w:val="99"/>
    <w:semiHidden/>
    <w:rsid w:val="00CC088E"/>
    <w:rPr>
      <w:rFonts w:ascii="Calibri" w:eastAsia="Calibri" w:hAnsi="Calibri" w:cs="Times New Roman"/>
      <w:b/>
      <w:bCs/>
      <w:sz w:val="20"/>
      <w:szCs w:val="20"/>
      <w:lang w:val="es-CR"/>
    </w:rPr>
  </w:style>
  <w:style w:type="paragraph" w:styleId="BalloonText">
    <w:name w:val="Balloon Text"/>
    <w:basedOn w:val="Normal"/>
    <w:link w:val="BalloonTextChar"/>
    <w:uiPriority w:val="99"/>
    <w:semiHidden/>
    <w:unhideWhenUsed/>
    <w:rsid w:val="00CC0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88E"/>
    <w:rPr>
      <w:rFonts w:ascii="Tahoma" w:eastAsia="Calibri" w:hAnsi="Tahoma" w:cs="Tahoma"/>
      <w:sz w:val="16"/>
      <w:szCs w:val="16"/>
      <w:lang w:val="es-CR"/>
    </w:rPr>
  </w:style>
  <w:style w:type="character" w:customStyle="1" w:styleId="Heading1Char">
    <w:name w:val="Heading 1 Char"/>
    <w:basedOn w:val="DefaultParagraphFont"/>
    <w:link w:val="Heading1"/>
    <w:uiPriority w:val="9"/>
    <w:rsid w:val="00B01869"/>
    <w:rPr>
      <w:rFonts w:ascii="Verdana" w:eastAsia="Times New Roman" w:hAnsi="Verdana" w:cs="Verdana"/>
      <w:b/>
      <w:bCs/>
      <w:iCs/>
      <w:caps/>
      <w:snapToGrid w:val="0"/>
      <w:sz w:val="20"/>
      <w:szCs w:val="20"/>
      <w:lang w:val="pt-BR" w:eastAsia="es-ES"/>
    </w:rPr>
  </w:style>
  <w:style w:type="paragraph" w:styleId="Header">
    <w:name w:val="header"/>
    <w:basedOn w:val="Normal"/>
    <w:link w:val="HeaderChar"/>
    <w:uiPriority w:val="99"/>
    <w:unhideWhenUsed/>
    <w:rsid w:val="00273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D1D"/>
    <w:rPr>
      <w:rFonts w:ascii="Calibri" w:eastAsia="Calibri" w:hAnsi="Calibri" w:cs="Times New Roman"/>
      <w:lang w:val="es-CR"/>
    </w:rPr>
  </w:style>
  <w:style w:type="paragraph" w:styleId="Footer">
    <w:name w:val="footer"/>
    <w:basedOn w:val="Normal"/>
    <w:link w:val="FooterChar"/>
    <w:uiPriority w:val="99"/>
    <w:unhideWhenUsed/>
    <w:rsid w:val="00273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D1D"/>
    <w:rPr>
      <w:rFonts w:ascii="Calibri" w:eastAsia="Calibri" w:hAnsi="Calibri" w:cs="Times New Roman"/>
      <w:lang w:val="es-CR"/>
    </w:rPr>
  </w:style>
  <w:style w:type="character" w:customStyle="1" w:styleId="Heading2Char">
    <w:name w:val="Heading 2 Char"/>
    <w:basedOn w:val="DefaultParagraphFont"/>
    <w:link w:val="Heading2"/>
    <w:uiPriority w:val="9"/>
    <w:rsid w:val="00B3599C"/>
    <w:rPr>
      <w:rFonts w:ascii="Verdana" w:eastAsia="Calibri" w:hAnsi="Verdana" w:cs="Times New Roman"/>
      <w:b/>
      <w:i/>
      <w:sz w:val="20"/>
      <w:szCs w:val="20"/>
      <w:lang w:val="pt-BR"/>
    </w:rPr>
  </w:style>
  <w:style w:type="character" w:customStyle="1" w:styleId="Heading3Char">
    <w:name w:val="Heading 3 Char"/>
    <w:basedOn w:val="DefaultParagraphFont"/>
    <w:link w:val="Heading3"/>
    <w:uiPriority w:val="9"/>
    <w:rsid w:val="0093619A"/>
    <w:rPr>
      <w:rFonts w:ascii="Verdana" w:eastAsia="Calibri" w:hAnsi="Verdana" w:cs="Times New Roman"/>
      <w:b/>
      <w:sz w:val="20"/>
      <w:szCs w:val="20"/>
      <w:lang w:val="pt-BR"/>
    </w:rPr>
  </w:style>
  <w:style w:type="paragraph" w:styleId="BlockText">
    <w:name w:val="Block Text"/>
    <w:basedOn w:val="Normal"/>
    <w:uiPriority w:val="99"/>
    <w:unhideWhenUsed/>
    <w:rsid w:val="00CE71B4"/>
    <w:pPr>
      <w:autoSpaceDE w:val="0"/>
      <w:autoSpaceDN w:val="0"/>
      <w:adjustRightInd w:val="0"/>
      <w:spacing w:after="0" w:line="240" w:lineRule="auto"/>
      <w:ind w:left="720" w:right="576"/>
      <w:jc w:val="both"/>
    </w:pPr>
    <w:rPr>
      <w:rFonts w:ascii="Verdana" w:hAnsi="Verdana" w:cs="Verdana"/>
      <w:sz w:val="18"/>
      <w:szCs w:val="18"/>
      <w:lang w:val="pt-BR"/>
    </w:rPr>
  </w:style>
  <w:style w:type="paragraph" w:customStyle="1" w:styleId="Default">
    <w:name w:val="Default"/>
    <w:rsid w:val="00973C03"/>
    <w:pPr>
      <w:autoSpaceDE w:val="0"/>
      <w:autoSpaceDN w:val="0"/>
      <w:adjustRightInd w:val="0"/>
      <w:spacing w:after="0" w:line="240" w:lineRule="auto"/>
    </w:pPr>
    <w:rPr>
      <w:rFonts w:ascii="Verdana" w:hAnsi="Verdana" w:cs="Verdana"/>
      <w:color w:val="000000"/>
      <w:sz w:val="24"/>
      <w:szCs w:val="24"/>
      <w:lang w:val="pt-BR"/>
    </w:rPr>
  </w:style>
  <w:style w:type="paragraph" w:styleId="Revision">
    <w:name w:val="Revision"/>
    <w:hidden/>
    <w:uiPriority w:val="99"/>
    <w:semiHidden/>
    <w:rsid w:val="00095F41"/>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8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44659-60C8-4C6E-AFE3-2B212994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4050</Words>
  <Characters>21751</Characters>
  <Application>Microsoft Office Word</Application>
  <DocSecurity>0</DocSecurity>
  <Lines>530</Lines>
  <Paragraphs>143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25658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2</cp:revision>
  <cp:lastPrinted>2017-08-17T00:14:00Z</cp:lastPrinted>
  <dcterms:created xsi:type="dcterms:W3CDTF">2017-09-12T21:59:00Z</dcterms:created>
  <dcterms:modified xsi:type="dcterms:W3CDTF">2017-09-12T21:59:00Z</dcterms:modified>
</cp:coreProperties>
</file>