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99A5F" w14:textId="77777777" w:rsidR="00DA7DE2" w:rsidRPr="008F08BE" w:rsidRDefault="00DA7DE2" w:rsidP="00F5757E">
      <w:pPr>
        <w:widowControl w:val="0"/>
        <w:tabs>
          <w:tab w:val="left" w:pos="567"/>
        </w:tabs>
        <w:adjustRightInd w:val="0"/>
        <w:textAlignment w:val="baseline"/>
        <w:rPr>
          <w:rFonts w:cs="Verdana Bold"/>
          <w:b/>
          <w:bCs/>
          <w:caps/>
          <w:szCs w:val="20"/>
          <w:lang w:val="es-CR"/>
        </w:rPr>
      </w:pPr>
    </w:p>
    <w:p w14:paraId="5282222D" w14:textId="77777777" w:rsidR="00F5757E" w:rsidRPr="008F08BE" w:rsidRDefault="00F5757E" w:rsidP="00F5757E">
      <w:pPr>
        <w:widowControl w:val="0"/>
        <w:tabs>
          <w:tab w:val="left" w:pos="567"/>
        </w:tabs>
        <w:adjustRightInd w:val="0"/>
        <w:textAlignment w:val="baseline"/>
        <w:rPr>
          <w:rFonts w:cs="Verdana Bold"/>
          <w:b/>
          <w:bCs/>
          <w:caps/>
          <w:szCs w:val="20"/>
          <w:lang w:val="es-CR"/>
        </w:rPr>
      </w:pPr>
    </w:p>
    <w:p w14:paraId="6565F5EE" w14:textId="77777777" w:rsidR="00F5757E" w:rsidRPr="008F08BE" w:rsidRDefault="00F5757E" w:rsidP="00F5757E">
      <w:pPr>
        <w:widowControl w:val="0"/>
        <w:tabs>
          <w:tab w:val="left" w:pos="567"/>
        </w:tabs>
        <w:adjustRightInd w:val="0"/>
        <w:textAlignment w:val="baseline"/>
        <w:rPr>
          <w:rFonts w:cs="Verdana Bold"/>
          <w:b/>
          <w:bCs/>
          <w:caps/>
          <w:szCs w:val="20"/>
          <w:lang w:val="es-CR"/>
        </w:rPr>
      </w:pPr>
    </w:p>
    <w:p w14:paraId="1398A6A5" w14:textId="77777777" w:rsidR="00F5757E" w:rsidRPr="008F08BE" w:rsidRDefault="00F5757E" w:rsidP="00F5757E">
      <w:pPr>
        <w:widowControl w:val="0"/>
        <w:tabs>
          <w:tab w:val="left" w:pos="567"/>
        </w:tabs>
        <w:adjustRightInd w:val="0"/>
        <w:textAlignment w:val="baseline"/>
        <w:rPr>
          <w:rFonts w:cs="Verdana Bold"/>
          <w:b/>
          <w:bCs/>
          <w:caps/>
          <w:szCs w:val="20"/>
          <w:lang w:val="es-CR"/>
        </w:rPr>
      </w:pPr>
    </w:p>
    <w:p w14:paraId="623DD318" w14:textId="77777777" w:rsidR="00F5757E" w:rsidRPr="008F08BE" w:rsidRDefault="00F5757E" w:rsidP="00F5757E">
      <w:pPr>
        <w:widowControl w:val="0"/>
        <w:tabs>
          <w:tab w:val="left" w:pos="567"/>
        </w:tabs>
        <w:adjustRightInd w:val="0"/>
        <w:textAlignment w:val="baseline"/>
        <w:rPr>
          <w:rFonts w:cs="Verdana Bold"/>
          <w:b/>
          <w:bCs/>
          <w:caps/>
          <w:szCs w:val="20"/>
          <w:lang w:val="es-CR"/>
        </w:rPr>
      </w:pPr>
    </w:p>
    <w:p w14:paraId="78D820AC" w14:textId="77777777" w:rsidR="00F5757E" w:rsidRPr="008F08BE" w:rsidRDefault="00F5757E" w:rsidP="00F5757E">
      <w:pPr>
        <w:widowControl w:val="0"/>
        <w:tabs>
          <w:tab w:val="left" w:pos="567"/>
        </w:tabs>
        <w:adjustRightInd w:val="0"/>
        <w:textAlignment w:val="baseline"/>
        <w:rPr>
          <w:rFonts w:cs="Verdana Bold"/>
          <w:b/>
          <w:bCs/>
          <w:caps/>
          <w:szCs w:val="20"/>
          <w:lang w:val="es-CR"/>
        </w:rPr>
      </w:pPr>
    </w:p>
    <w:p w14:paraId="166A6857" w14:textId="77777777" w:rsidR="00F5757E" w:rsidRPr="008F08BE" w:rsidRDefault="00F5757E" w:rsidP="00F5757E">
      <w:pPr>
        <w:widowControl w:val="0"/>
        <w:tabs>
          <w:tab w:val="left" w:pos="567"/>
        </w:tabs>
        <w:adjustRightInd w:val="0"/>
        <w:textAlignment w:val="baseline"/>
        <w:rPr>
          <w:rFonts w:cs="Verdana Bold"/>
          <w:b/>
          <w:bCs/>
          <w:caps/>
          <w:szCs w:val="20"/>
          <w:lang w:val="es-CR"/>
        </w:rPr>
      </w:pPr>
    </w:p>
    <w:p w14:paraId="0B317CD8" w14:textId="77777777" w:rsidR="00F5757E" w:rsidRPr="008F08BE" w:rsidRDefault="00F5757E" w:rsidP="00F5757E">
      <w:pPr>
        <w:widowControl w:val="0"/>
        <w:tabs>
          <w:tab w:val="left" w:pos="567"/>
        </w:tabs>
        <w:adjustRightInd w:val="0"/>
        <w:textAlignment w:val="baseline"/>
        <w:rPr>
          <w:rFonts w:cs="Verdana Bold"/>
          <w:b/>
          <w:bCs/>
          <w:caps/>
          <w:szCs w:val="20"/>
          <w:lang w:val="es-CR"/>
        </w:rPr>
      </w:pPr>
    </w:p>
    <w:p w14:paraId="048F1688" w14:textId="77777777" w:rsidR="00F5757E" w:rsidRPr="008F08BE" w:rsidRDefault="00F5757E" w:rsidP="00F5757E">
      <w:pPr>
        <w:widowControl w:val="0"/>
        <w:tabs>
          <w:tab w:val="left" w:pos="567"/>
        </w:tabs>
        <w:adjustRightInd w:val="0"/>
        <w:textAlignment w:val="baseline"/>
        <w:rPr>
          <w:rFonts w:cs="Verdana Bold"/>
          <w:b/>
          <w:bCs/>
          <w:caps/>
          <w:szCs w:val="20"/>
          <w:lang w:val="es-CR"/>
        </w:rPr>
      </w:pPr>
    </w:p>
    <w:p w14:paraId="00600B65" w14:textId="77777777" w:rsidR="00F5757E" w:rsidRDefault="00F5757E" w:rsidP="00F5757E">
      <w:pPr>
        <w:widowControl w:val="0"/>
        <w:tabs>
          <w:tab w:val="left" w:pos="567"/>
        </w:tabs>
        <w:adjustRightInd w:val="0"/>
        <w:textAlignment w:val="baseline"/>
        <w:rPr>
          <w:rFonts w:cs="Verdana Bold"/>
          <w:b/>
          <w:bCs/>
          <w:caps/>
          <w:szCs w:val="20"/>
          <w:lang w:val="es-CR"/>
        </w:rPr>
      </w:pPr>
    </w:p>
    <w:p w14:paraId="7FA1C6B4" w14:textId="77777777" w:rsidR="001F73BD" w:rsidRDefault="001F73BD" w:rsidP="00F5757E">
      <w:pPr>
        <w:widowControl w:val="0"/>
        <w:tabs>
          <w:tab w:val="left" w:pos="567"/>
        </w:tabs>
        <w:adjustRightInd w:val="0"/>
        <w:textAlignment w:val="baseline"/>
        <w:rPr>
          <w:rFonts w:cs="Verdana Bold"/>
          <w:b/>
          <w:bCs/>
          <w:caps/>
          <w:szCs w:val="20"/>
          <w:lang w:val="es-CR"/>
        </w:rPr>
      </w:pPr>
    </w:p>
    <w:p w14:paraId="7C50DD40" w14:textId="77777777" w:rsidR="005745B7" w:rsidRPr="008F08BE" w:rsidRDefault="005745B7" w:rsidP="00F5757E">
      <w:pPr>
        <w:widowControl w:val="0"/>
        <w:tabs>
          <w:tab w:val="left" w:pos="567"/>
        </w:tabs>
        <w:adjustRightInd w:val="0"/>
        <w:textAlignment w:val="baseline"/>
        <w:rPr>
          <w:rFonts w:cs="Verdana Bold"/>
          <w:b/>
          <w:bCs/>
          <w:caps/>
          <w:szCs w:val="20"/>
          <w:lang w:val="es-CR"/>
        </w:rPr>
      </w:pPr>
    </w:p>
    <w:p w14:paraId="4544E433" w14:textId="77777777" w:rsidR="00F5757E" w:rsidRPr="008F08BE" w:rsidRDefault="00F5757E" w:rsidP="00F5757E">
      <w:pPr>
        <w:widowControl w:val="0"/>
        <w:tabs>
          <w:tab w:val="left" w:pos="567"/>
        </w:tabs>
        <w:adjustRightInd w:val="0"/>
        <w:textAlignment w:val="baseline"/>
        <w:rPr>
          <w:b/>
          <w:szCs w:val="20"/>
          <w:lang w:val="es-CR" w:eastAsia="es-CR"/>
        </w:rPr>
      </w:pPr>
    </w:p>
    <w:p w14:paraId="7EF34D6B" w14:textId="77777777" w:rsidR="00F5757E" w:rsidRPr="008F08BE" w:rsidRDefault="00F5757E" w:rsidP="00F5757E">
      <w:pPr>
        <w:widowControl w:val="0"/>
        <w:tabs>
          <w:tab w:val="left" w:pos="567"/>
        </w:tabs>
        <w:adjustRightInd w:val="0"/>
        <w:textAlignment w:val="baseline"/>
        <w:rPr>
          <w:b/>
          <w:szCs w:val="20"/>
          <w:lang w:val="es-CR" w:eastAsia="es-CR"/>
        </w:rPr>
      </w:pPr>
    </w:p>
    <w:p w14:paraId="02AA51E6" w14:textId="77777777" w:rsidR="00F5757E" w:rsidRPr="008F08BE" w:rsidRDefault="00F5757E" w:rsidP="00F5757E">
      <w:pPr>
        <w:pStyle w:val="Title"/>
        <w:tabs>
          <w:tab w:val="left" w:pos="567"/>
        </w:tabs>
        <w:outlineLvl w:val="9"/>
      </w:pPr>
      <w:r w:rsidRPr="008F08BE">
        <w:t>CORTE INTERAMERICANA DE DERECHOS HUMANOS</w:t>
      </w:r>
      <w:r w:rsidRPr="008F08BE">
        <w:rPr>
          <w:rStyle w:val="FootnoteReference"/>
          <w:lang w:val="es-ES_tradnl"/>
        </w:rPr>
        <w:footnoteReference w:customMarkFollows="1" w:id="1"/>
        <w:t>*</w:t>
      </w:r>
    </w:p>
    <w:p w14:paraId="5B149A0D" w14:textId="77777777" w:rsidR="00F5757E" w:rsidRPr="008F08BE" w:rsidRDefault="00F5757E" w:rsidP="00F5757E">
      <w:pPr>
        <w:jc w:val="center"/>
        <w:rPr>
          <w:b/>
          <w:bCs/>
          <w:szCs w:val="20"/>
          <w:lang w:val="es-CR"/>
        </w:rPr>
      </w:pPr>
    </w:p>
    <w:p w14:paraId="4066D917" w14:textId="77777777" w:rsidR="00F5757E" w:rsidRPr="008F08BE" w:rsidRDefault="00F5757E" w:rsidP="00F5757E">
      <w:pPr>
        <w:jc w:val="center"/>
        <w:rPr>
          <w:b/>
          <w:bCs/>
          <w:szCs w:val="20"/>
          <w:lang w:val="es-CR"/>
        </w:rPr>
      </w:pPr>
      <w:r w:rsidRPr="008F08BE">
        <w:rPr>
          <w:b/>
          <w:bCs/>
          <w:szCs w:val="20"/>
          <w:lang w:val="es-CR"/>
        </w:rPr>
        <w:t>CASO ARROM SUHURT Y OTROS VS. PARAGUAY</w:t>
      </w:r>
    </w:p>
    <w:p w14:paraId="44A31535" w14:textId="77777777" w:rsidR="00F5757E" w:rsidRPr="008F08BE" w:rsidRDefault="00F5757E" w:rsidP="00F5757E">
      <w:pPr>
        <w:jc w:val="center"/>
        <w:rPr>
          <w:b/>
          <w:szCs w:val="20"/>
          <w:lang w:val="es-CR"/>
        </w:rPr>
      </w:pPr>
    </w:p>
    <w:p w14:paraId="3F716187" w14:textId="77777777" w:rsidR="00F5757E" w:rsidRPr="008F08BE" w:rsidRDefault="00E3700B" w:rsidP="00F5757E">
      <w:pPr>
        <w:jc w:val="center"/>
        <w:rPr>
          <w:b/>
          <w:szCs w:val="20"/>
          <w:lang w:val="es-CR"/>
        </w:rPr>
      </w:pPr>
      <w:bookmarkStart w:id="0" w:name="_Toc424833992"/>
      <w:bookmarkStart w:id="1" w:name="_Toc424834593"/>
      <w:bookmarkStart w:id="2" w:name="_Toc424834676"/>
      <w:bookmarkStart w:id="3" w:name="_Toc424834743"/>
      <w:r>
        <w:rPr>
          <w:b/>
          <w:szCs w:val="20"/>
          <w:lang w:val="es-CR"/>
        </w:rPr>
        <w:t>SENTENCIA DE 13</w:t>
      </w:r>
      <w:r w:rsidR="00F5757E" w:rsidRPr="008F08BE">
        <w:rPr>
          <w:b/>
          <w:szCs w:val="20"/>
          <w:lang w:val="es-CR"/>
        </w:rPr>
        <w:t xml:space="preserve"> DE MAYO DE </w:t>
      </w:r>
      <w:bookmarkEnd w:id="0"/>
      <w:bookmarkEnd w:id="1"/>
      <w:bookmarkEnd w:id="2"/>
      <w:bookmarkEnd w:id="3"/>
      <w:r w:rsidR="00F5757E" w:rsidRPr="008F08BE">
        <w:rPr>
          <w:b/>
          <w:szCs w:val="20"/>
          <w:lang w:val="es-CR"/>
        </w:rPr>
        <w:t>2019</w:t>
      </w:r>
    </w:p>
    <w:p w14:paraId="7BB7589F" w14:textId="77777777" w:rsidR="00F5757E" w:rsidRPr="008F08BE" w:rsidRDefault="00F5757E" w:rsidP="00F5757E">
      <w:pPr>
        <w:jc w:val="center"/>
        <w:rPr>
          <w:szCs w:val="20"/>
          <w:lang w:val="es-CR"/>
        </w:rPr>
      </w:pPr>
    </w:p>
    <w:p w14:paraId="43CFD122" w14:textId="77777777" w:rsidR="00F5757E" w:rsidRPr="008F08BE" w:rsidRDefault="00F5757E" w:rsidP="00F5757E">
      <w:pPr>
        <w:jc w:val="center"/>
        <w:rPr>
          <w:rFonts w:cs="Verdana"/>
          <w:b/>
          <w:bCs/>
          <w:caps/>
          <w:snapToGrid w:val="0"/>
          <w:szCs w:val="20"/>
          <w:lang w:val="es-CR" w:eastAsia="es-ES"/>
        </w:rPr>
      </w:pPr>
      <w:bookmarkStart w:id="4" w:name="_Toc424833993"/>
      <w:bookmarkStart w:id="5" w:name="_Toc424834594"/>
      <w:bookmarkStart w:id="6" w:name="_Toc424834677"/>
      <w:bookmarkStart w:id="7" w:name="_Toc424834744"/>
      <w:r w:rsidRPr="009A05E6">
        <w:rPr>
          <w:b/>
          <w:szCs w:val="20"/>
          <w:lang w:val="es-CR"/>
        </w:rPr>
        <w:t>(</w:t>
      </w:r>
      <w:r w:rsidRPr="009A05E6">
        <w:rPr>
          <w:b/>
          <w:i/>
          <w:szCs w:val="20"/>
          <w:lang w:val="es-CR"/>
        </w:rPr>
        <w:t>Fondo</w:t>
      </w:r>
      <w:r w:rsidRPr="009A05E6">
        <w:rPr>
          <w:b/>
          <w:szCs w:val="20"/>
          <w:lang w:val="es-CR"/>
        </w:rPr>
        <w:t>)</w:t>
      </w:r>
      <w:bookmarkEnd w:id="4"/>
      <w:bookmarkEnd w:id="5"/>
      <w:bookmarkEnd w:id="6"/>
      <w:bookmarkEnd w:id="7"/>
    </w:p>
    <w:p w14:paraId="1696EB7B" w14:textId="77777777" w:rsidR="00F5757E" w:rsidRPr="008F08BE" w:rsidRDefault="00F5757E" w:rsidP="00F5757E">
      <w:pPr>
        <w:widowControl w:val="0"/>
        <w:tabs>
          <w:tab w:val="left" w:pos="567"/>
          <w:tab w:val="left" w:pos="720"/>
        </w:tabs>
        <w:adjustRightInd w:val="0"/>
        <w:jc w:val="both"/>
        <w:textAlignment w:val="baseline"/>
        <w:rPr>
          <w:rFonts w:cs="Verdana"/>
          <w:szCs w:val="20"/>
          <w:lang w:val="es-CR" w:eastAsia="es-CR"/>
        </w:rPr>
      </w:pPr>
    </w:p>
    <w:p w14:paraId="36D49744" w14:textId="77777777" w:rsidR="00F5757E" w:rsidRPr="008F08BE" w:rsidRDefault="00F5757E" w:rsidP="00F5757E">
      <w:pPr>
        <w:widowControl w:val="0"/>
        <w:tabs>
          <w:tab w:val="left" w:pos="6932"/>
        </w:tabs>
        <w:adjustRightInd w:val="0"/>
        <w:jc w:val="both"/>
        <w:textAlignment w:val="baseline"/>
        <w:rPr>
          <w:rFonts w:cs="Verdana"/>
          <w:b/>
          <w:bCs/>
          <w:szCs w:val="20"/>
          <w:lang w:val="es-CR" w:eastAsia="es-CR"/>
        </w:rPr>
      </w:pPr>
      <w:r w:rsidRPr="008F08BE">
        <w:rPr>
          <w:rFonts w:cs="Verdana"/>
          <w:b/>
          <w:bCs/>
          <w:szCs w:val="20"/>
          <w:lang w:val="es-CR" w:eastAsia="es-CR"/>
        </w:rPr>
        <w:tab/>
      </w:r>
    </w:p>
    <w:p w14:paraId="14BBCD6B" w14:textId="77777777" w:rsidR="00F5757E" w:rsidRPr="008F08BE" w:rsidRDefault="00F5757E" w:rsidP="00F5757E">
      <w:pPr>
        <w:widowControl w:val="0"/>
        <w:tabs>
          <w:tab w:val="left" w:pos="567"/>
          <w:tab w:val="left" w:pos="720"/>
        </w:tabs>
        <w:adjustRightInd w:val="0"/>
        <w:jc w:val="both"/>
        <w:textAlignment w:val="baseline"/>
        <w:rPr>
          <w:rFonts w:cs="Verdana"/>
          <w:szCs w:val="20"/>
          <w:lang w:val="es-CR" w:eastAsia="es-CR"/>
        </w:rPr>
      </w:pPr>
    </w:p>
    <w:p w14:paraId="03C440D1" w14:textId="77777777" w:rsidR="00F5757E" w:rsidRPr="008F08BE" w:rsidRDefault="00F5757E" w:rsidP="00F5757E">
      <w:pPr>
        <w:widowControl w:val="0"/>
        <w:tabs>
          <w:tab w:val="left" w:pos="567"/>
          <w:tab w:val="left" w:pos="720"/>
        </w:tabs>
        <w:adjustRightInd w:val="0"/>
        <w:jc w:val="both"/>
        <w:textAlignment w:val="baseline"/>
        <w:rPr>
          <w:rFonts w:cs="Verdana"/>
          <w:i/>
          <w:iCs/>
          <w:szCs w:val="20"/>
          <w:lang w:val="es-CR" w:eastAsia="es-CR"/>
        </w:rPr>
      </w:pPr>
      <w:r w:rsidRPr="008F08BE">
        <w:rPr>
          <w:rFonts w:cs="Verdana"/>
          <w:szCs w:val="20"/>
          <w:lang w:val="es-CR" w:eastAsia="es-CR"/>
        </w:rPr>
        <w:t>En el caso</w:t>
      </w:r>
      <w:r w:rsidRPr="008F08BE">
        <w:rPr>
          <w:rFonts w:cs="Verdana"/>
          <w:i/>
          <w:iCs/>
          <w:szCs w:val="20"/>
          <w:lang w:val="es-CR" w:eastAsia="es-CR"/>
        </w:rPr>
        <w:t xml:space="preserve"> </w:t>
      </w:r>
      <w:proofErr w:type="spellStart"/>
      <w:r w:rsidRPr="008F08BE">
        <w:rPr>
          <w:rFonts w:cs="Verdana"/>
          <w:i/>
          <w:iCs/>
          <w:szCs w:val="20"/>
          <w:lang w:val="es-CR" w:eastAsia="es-CR"/>
        </w:rPr>
        <w:t>Arrom</w:t>
      </w:r>
      <w:proofErr w:type="spellEnd"/>
      <w:r w:rsidRPr="008F08BE">
        <w:rPr>
          <w:rFonts w:cs="Verdana"/>
          <w:i/>
          <w:iCs/>
          <w:szCs w:val="20"/>
          <w:lang w:val="es-CR" w:eastAsia="es-CR"/>
        </w:rPr>
        <w:t xml:space="preserve"> </w:t>
      </w:r>
      <w:proofErr w:type="spellStart"/>
      <w:r w:rsidRPr="008F08BE">
        <w:rPr>
          <w:rFonts w:cs="Verdana"/>
          <w:i/>
          <w:iCs/>
          <w:szCs w:val="20"/>
          <w:lang w:val="es-CR" w:eastAsia="es-CR"/>
        </w:rPr>
        <w:t>Suhurt</w:t>
      </w:r>
      <w:proofErr w:type="spellEnd"/>
      <w:r w:rsidRPr="008F08BE">
        <w:rPr>
          <w:rFonts w:cs="Verdana"/>
          <w:i/>
          <w:iCs/>
          <w:szCs w:val="20"/>
          <w:lang w:val="es-CR" w:eastAsia="es-CR"/>
        </w:rPr>
        <w:t xml:space="preserve"> y otros Vs. Paraguay, </w:t>
      </w:r>
    </w:p>
    <w:p w14:paraId="1AF73538" w14:textId="77777777" w:rsidR="00F5757E" w:rsidRPr="008F08BE" w:rsidRDefault="00F5757E" w:rsidP="00F5757E">
      <w:pPr>
        <w:widowControl w:val="0"/>
        <w:tabs>
          <w:tab w:val="left" w:pos="567"/>
          <w:tab w:val="left" w:pos="720"/>
        </w:tabs>
        <w:adjustRightInd w:val="0"/>
        <w:jc w:val="both"/>
        <w:textAlignment w:val="baseline"/>
        <w:rPr>
          <w:rFonts w:cs="Verdana"/>
          <w:szCs w:val="20"/>
          <w:lang w:val="es-CR" w:eastAsia="es-CR"/>
        </w:rPr>
      </w:pPr>
    </w:p>
    <w:p w14:paraId="18C16E07" w14:textId="77777777" w:rsidR="00F5757E" w:rsidRPr="008F08BE" w:rsidRDefault="00F5757E" w:rsidP="00F5757E">
      <w:pPr>
        <w:widowControl w:val="0"/>
        <w:tabs>
          <w:tab w:val="left" w:pos="567"/>
          <w:tab w:val="left" w:pos="720"/>
        </w:tabs>
        <w:adjustRightInd w:val="0"/>
        <w:jc w:val="both"/>
        <w:textAlignment w:val="baseline"/>
        <w:rPr>
          <w:rFonts w:cs="Verdana"/>
          <w:szCs w:val="20"/>
          <w:lang w:val="es-CR" w:eastAsia="es-CR"/>
        </w:rPr>
      </w:pPr>
      <w:proofErr w:type="gramStart"/>
      <w:r w:rsidRPr="008F08BE">
        <w:rPr>
          <w:rFonts w:cs="Verdana"/>
          <w:szCs w:val="20"/>
          <w:lang w:val="es-CR" w:eastAsia="es-CR"/>
        </w:rPr>
        <w:t>la</w:t>
      </w:r>
      <w:proofErr w:type="gramEnd"/>
      <w:r w:rsidRPr="008F08BE">
        <w:rPr>
          <w:rFonts w:cs="Verdana"/>
          <w:szCs w:val="20"/>
          <w:lang w:val="es-CR" w:eastAsia="es-CR"/>
        </w:rPr>
        <w:t xml:space="preserve"> Corte Interamericana de Derechos Humanos (en adelante “la Corte Interamericana”, “la Corte” o “este Tribunal”), integrada por los siguientes jueces:</w:t>
      </w:r>
    </w:p>
    <w:p w14:paraId="4FA6BD5C" w14:textId="77777777" w:rsidR="00F5757E" w:rsidRPr="000B19BC" w:rsidRDefault="00F5757E" w:rsidP="000B19BC">
      <w:pPr>
        <w:pStyle w:val="PrrafodeSentencia"/>
        <w:widowControl w:val="0"/>
        <w:numPr>
          <w:ilvl w:val="0"/>
          <w:numId w:val="0"/>
        </w:numPr>
        <w:tabs>
          <w:tab w:val="left" w:pos="720"/>
        </w:tabs>
        <w:adjustRightInd w:val="0"/>
        <w:textAlignment w:val="baseline"/>
        <w:rPr>
          <w:rFonts w:eastAsia="MS Mincho" w:cs="Verdana"/>
          <w:spacing w:val="0"/>
          <w:szCs w:val="20"/>
          <w:lang w:eastAsia="es-CR"/>
        </w:rPr>
      </w:pPr>
    </w:p>
    <w:p w14:paraId="4ABB62D0" w14:textId="77777777" w:rsidR="00F5757E" w:rsidRPr="008F08BE" w:rsidRDefault="00F5757E" w:rsidP="00F5757E">
      <w:pPr>
        <w:pStyle w:val="citaindirecta"/>
        <w:tabs>
          <w:tab w:val="left" w:pos="567"/>
          <w:tab w:val="left" w:pos="851"/>
        </w:tabs>
        <w:ind w:left="0" w:right="-174"/>
        <w:rPr>
          <w:lang w:val="pt-BR"/>
        </w:rPr>
      </w:pPr>
      <w:r w:rsidRPr="008F08BE">
        <w:rPr>
          <w:lang w:val="pt-BR"/>
        </w:rPr>
        <w:t>Eduardo Ferrer Mac-Gregor Poisot, Presidente;</w:t>
      </w:r>
    </w:p>
    <w:p w14:paraId="11CAB116" w14:textId="77777777" w:rsidR="00F5757E" w:rsidRPr="008F08BE" w:rsidRDefault="00F5757E" w:rsidP="00F5757E">
      <w:pPr>
        <w:pStyle w:val="citaindirecta"/>
        <w:tabs>
          <w:tab w:val="left" w:pos="567"/>
          <w:tab w:val="left" w:pos="851"/>
        </w:tabs>
        <w:ind w:left="0" w:right="-174"/>
        <w:rPr>
          <w:lang w:val="pt-BR"/>
        </w:rPr>
      </w:pPr>
      <w:r w:rsidRPr="008F08BE">
        <w:rPr>
          <w:lang w:val="pt-BR"/>
        </w:rPr>
        <w:t>Eduardo Vio Grossi,</w:t>
      </w:r>
      <w:r w:rsidRPr="008F08BE">
        <w:rPr>
          <w:rFonts w:cs="Verdana"/>
          <w:lang w:val="pt-BR"/>
        </w:rPr>
        <w:t xml:space="preserve"> Vicepresidente;</w:t>
      </w:r>
    </w:p>
    <w:p w14:paraId="27F86592" w14:textId="77777777" w:rsidR="00F5757E" w:rsidRPr="008F08BE" w:rsidRDefault="00F5757E" w:rsidP="005745B7">
      <w:pPr>
        <w:pStyle w:val="citaindirecta"/>
        <w:tabs>
          <w:tab w:val="left" w:pos="567"/>
          <w:tab w:val="left" w:pos="851"/>
          <w:tab w:val="left" w:pos="7213"/>
        </w:tabs>
        <w:ind w:left="0" w:right="-174"/>
        <w:rPr>
          <w:lang w:val="pt-BR"/>
        </w:rPr>
      </w:pPr>
      <w:r w:rsidRPr="008F08BE">
        <w:rPr>
          <w:lang w:val="pt-BR"/>
        </w:rPr>
        <w:t>Humberto Antonio Sierra Porto, Juez;</w:t>
      </w:r>
      <w:r w:rsidR="005745B7">
        <w:rPr>
          <w:lang w:val="pt-BR"/>
        </w:rPr>
        <w:tab/>
      </w:r>
    </w:p>
    <w:p w14:paraId="7F5D5DF0" w14:textId="77777777" w:rsidR="00F5757E" w:rsidRPr="008F08BE" w:rsidRDefault="00F5757E" w:rsidP="00F5757E">
      <w:pPr>
        <w:tabs>
          <w:tab w:val="left" w:pos="567"/>
          <w:tab w:val="left" w:pos="720"/>
          <w:tab w:val="left" w:pos="851"/>
        </w:tabs>
        <w:ind w:right="-174"/>
        <w:jc w:val="both"/>
        <w:rPr>
          <w:rFonts w:cs="Verdana"/>
          <w:szCs w:val="20"/>
          <w:lang w:val="pt-BR"/>
        </w:rPr>
      </w:pPr>
      <w:r w:rsidRPr="008F08BE">
        <w:rPr>
          <w:rFonts w:cs="Verdana"/>
          <w:szCs w:val="20"/>
          <w:lang w:val="pt-BR"/>
        </w:rPr>
        <w:t xml:space="preserve">Elizabeth Odio Benito, </w:t>
      </w:r>
      <w:r w:rsidRPr="008F08BE">
        <w:rPr>
          <w:szCs w:val="20"/>
          <w:lang w:val="pt-BR"/>
        </w:rPr>
        <w:t>Jueza;</w:t>
      </w:r>
    </w:p>
    <w:p w14:paraId="3BE9C077" w14:textId="77777777" w:rsidR="00F5757E" w:rsidRPr="008F08BE" w:rsidRDefault="00F5757E" w:rsidP="00F5757E">
      <w:pPr>
        <w:tabs>
          <w:tab w:val="left" w:pos="567"/>
          <w:tab w:val="left" w:pos="720"/>
          <w:tab w:val="left" w:pos="851"/>
        </w:tabs>
        <w:ind w:right="-174"/>
        <w:jc w:val="both"/>
        <w:rPr>
          <w:rFonts w:cs="Verdana"/>
          <w:szCs w:val="20"/>
          <w:lang w:val="pt-BR"/>
        </w:rPr>
      </w:pPr>
      <w:r w:rsidRPr="008F08BE">
        <w:rPr>
          <w:rFonts w:cs="Verdana"/>
          <w:szCs w:val="20"/>
          <w:lang w:val="pt-BR"/>
        </w:rPr>
        <w:t>Patricio Pazmiño Freire, Juez, y</w:t>
      </w:r>
    </w:p>
    <w:p w14:paraId="11896DE0" w14:textId="77777777" w:rsidR="00F5757E" w:rsidRPr="008F08BE" w:rsidRDefault="00F5757E" w:rsidP="00F5757E">
      <w:pPr>
        <w:tabs>
          <w:tab w:val="left" w:pos="567"/>
          <w:tab w:val="left" w:pos="720"/>
          <w:tab w:val="left" w:pos="851"/>
        </w:tabs>
        <w:ind w:right="-174"/>
        <w:jc w:val="both"/>
        <w:rPr>
          <w:rFonts w:cs="Verdana"/>
          <w:szCs w:val="20"/>
          <w:lang w:val="pt-BR"/>
        </w:rPr>
      </w:pPr>
      <w:r w:rsidRPr="008F08BE">
        <w:rPr>
          <w:szCs w:val="20"/>
          <w:lang w:val="pt-BR"/>
        </w:rPr>
        <w:t>Ricardo Pérez Manrique, Juez</w:t>
      </w:r>
    </w:p>
    <w:p w14:paraId="6048D947" w14:textId="77777777" w:rsidR="00F5757E" w:rsidRPr="008F08BE" w:rsidRDefault="00F5757E" w:rsidP="00F5757E">
      <w:pPr>
        <w:widowControl w:val="0"/>
        <w:tabs>
          <w:tab w:val="left" w:pos="567"/>
          <w:tab w:val="left" w:pos="720"/>
        </w:tabs>
        <w:adjustRightInd w:val="0"/>
        <w:jc w:val="both"/>
        <w:textAlignment w:val="baseline"/>
        <w:rPr>
          <w:rFonts w:cs="Verdana"/>
          <w:szCs w:val="20"/>
          <w:highlight w:val="yellow"/>
          <w:lang w:val="pt-BR" w:eastAsia="es-CR"/>
        </w:rPr>
      </w:pPr>
    </w:p>
    <w:p w14:paraId="65C46DC1" w14:textId="77777777" w:rsidR="00F5757E" w:rsidRPr="0081633C" w:rsidRDefault="00F5757E" w:rsidP="0081633C">
      <w:pPr>
        <w:pStyle w:val="PrrafodeSentencia"/>
        <w:widowControl w:val="0"/>
        <w:numPr>
          <w:ilvl w:val="0"/>
          <w:numId w:val="0"/>
        </w:numPr>
        <w:tabs>
          <w:tab w:val="left" w:pos="720"/>
        </w:tabs>
        <w:adjustRightInd w:val="0"/>
        <w:textAlignment w:val="baseline"/>
        <w:rPr>
          <w:rFonts w:eastAsia="MS Mincho" w:cs="Verdana"/>
          <w:spacing w:val="0"/>
          <w:szCs w:val="20"/>
          <w:lang w:eastAsia="es-CR"/>
        </w:rPr>
      </w:pPr>
      <w:proofErr w:type="gramStart"/>
      <w:r w:rsidRPr="0081633C">
        <w:rPr>
          <w:rFonts w:eastAsia="MS Mincho" w:cs="Verdana"/>
          <w:spacing w:val="0"/>
          <w:szCs w:val="20"/>
          <w:lang w:eastAsia="es-CR"/>
        </w:rPr>
        <w:t>presente</w:t>
      </w:r>
      <w:proofErr w:type="gramEnd"/>
      <w:r w:rsidRPr="0081633C">
        <w:rPr>
          <w:rFonts w:eastAsia="MS Mincho" w:cs="Verdana"/>
          <w:spacing w:val="0"/>
          <w:szCs w:val="20"/>
          <w:lang w:eastAsia="es-CR"/>
        </w:rPr>
        <w:t xml:space="preserve"> además,</w:t>
      </w:r>
    </w:p>
    <w:p w14:paraId="3BB373B5" w14:textId="77777777" w:rsidR="00F5757E" w:rsidRPr="008F08BE" w:rsidRDefault="00F5757E" w:rsidP="00F5757E">
      <w:pPr>
        <w:widowControl w:val="0"/>
        <w:tabs>
          <w:tab w:val="left" w:pos="567"/>
          <w:tab w:val="left" w:pos="720"/>
        </w:tabs>
        <w:adjustRightInd w:val="0"/>
        <w:jc w:val="both"/>
        <w:textAlignment w:val="baseline"/>
        <w:rPr>
          <w:rFonts w:cs="Verdana"/>
          <w:szCs w:val="20"/>
          <w:highlight w:val="yellow"/>
          <w:lang w:val="es-CR" w:eastAsia="es-CR"/>
        </w:rPr>
      </w:pPr>
    </w:p>
    <w:p w14:paraId="6E6AC47D" w14:textId="77777777" w:rsidR="00F5757E" w:rsidRPr="008F08BE" w:rsidRDefault="00F5757E" w:rsidP="00F5757E">
      <w:pPr>
        <w:widowControl w:val="0"/>
        <w:tabs>
          <w:tab w:val="left" w:pos="567"/>
          <w:tab w:val="left" w:pos="720"/>
        </w:tabs>
        <w:adjustRightInd w:val="0"/>
        <w:jc w:val="both"/>
        <w:textAlignment w:val="baseline"/>
        <w:rPr>
          <w:rFonts w:cs="Verdana"/>
          <w:szCs w:val="20"/>
          <w:highlight w:val="yellow"/>
          <w:lang w:val="es-CR" w:eastAsia="es-CR"/>
        </w:rPr>
      </w:pPr>
      <w:r w:rsidRPr="008F08BE">
        <w:rPr>
          <w:rFonts w:cs="Verdana"/>
          <w:szCs w:val="20"/>
          <w:lang w:val="es-CR" w:eastAsia="es-CR"/>
        </w:rPr>
        <w:t xml:space="preserve">Pablo Saavedra Alessandri, Secretario, </w:t>
      </w:r>
    </w:p>
    <w:p w14:paraId="1100D22B" w14:textId="77777777" w:rsidR="00F5757E" w:rsidRPr="008F08BE" w:rsidRDefault="00F5757E" w:rsidP="00F5757E">
      <w:pPr>
        <w:pStyle w:val="CommentText"/>
        <w:widowControl w:val="0"/>
        <w:tabs>
          <w:tab w:val="left" w:pos="567"/>
          <w:tab w:val="left" w:pos="720"/>
        </w:tabs>
        <w:adjustRightInd w:val="0"/>
        <w:jc w:val="both"/>
        <w:textAlignment w:val="baseline"/>
        <w:rPr>
          <w:rFonts w:cs="Verdana"/>
          <w:strike/>
          <w:lang w:val="es-CR" w:eastAsia="es-MX"/>
        </w:rPr>
      </w:pPr>
    </w:p>
    <w:p w14:paraId="678B7EAE" w14:textId="77777777" w:rsidR="00F5757E" w:rsidRPr="008F08BE" w:rsidRDefault="00F5757E" w:rsidP="00F5757E">
      <w:pPr>
        <w:widowControl w:val="0"/>
        <w:tabs>
          <w:tab w:val="left" w:pos="567"/>
          <w:tab w:val="left" w:pos="720"/>
        </w:tabs>
        <w:adjustRightInd w:val="0"/>
        <w:jc w:val="both"/>
        <w:textAlignment w:val="baseline"/>
        <w:rPr>
          <w:rFonts w:cs="Verdana"/>
          <w:szCs w:val="20"/>
          <w:lang w:val="es-CR" w:eastAsia="es-CR"/>
        </w:rPr>
      </w:pPr>
    </w:p>
    <w:p w14:paraId="0D3145C4" w14:textId="245F19A8" w:rsidR="009B10A4" w:rsidRDefault="00F5757E" w:rsidP="006A0E43">
      <w:pPr>
        <w:pStyle w:val="Textoindependiente1"/>
        <w:tabs>
          <w:tab w:val="left" w:pos="567"/>
          <w:tab w:val="left" w:pos="720"/>
        </w:tabs>
        <w:adjustRightInd w:val="0"/>
        <w:textAlignment w:val="baseline"/>
        <w:rPr>
          <w:rFonts w:ascii="Verdana" w:hAnsi="Verdana" w:cs="Verdana"/>
          <w:lang w:val="es-CR" w:eastAsia="es-CR"/>
        </w:rPr>
      </w:pPr>
      <w:proofErr w:type="gramStart"/>
      <w:r w:rsidRPr="008F08BE">
        <w:rPr>
          <w:rFonts w:ascii="Verdana" w:hAnsi="Verdana" w:cs="Verdana"/>
          <w:lang w:val="es-CR" w:eastAsia="es-CR"/>
        </w:rPr>
        <w:t>de</w:t>
      </w:r>
      <w:proofErr w:type="gramEnd"/>
      <w:r w:rsidRPr="008F08BE">
        <w:rPr>
          <w:rFonts w:ascii="Verdana" w:hAnsi="Verdana" w:cs="Verdana"/>
          <w:lang w:val="es-CR" w:eastAsia="es-CR"/>
        </w:rPr>
        <w:t xml:space="preserv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bookmarkStart w:id="8" w:name="_Toc424833995"/>
      <w:bookmarkStart w:id="9" w:name="_Toc424834679"/>
      <w:bookmarkStart w:id="10" w:name="_Toc424834746"/>
      <w:bookmarkStart w:id="11" w:name="_Toc427234534"/>
      <w:bookmarkStart w:id="12" w:name="_Toc427342823"/>
      <w:bookmarkStart w:id="13" w:name="_Toc427663809"/>
      <w:bookmarkStart w:id="14" w:name="_Toc427932785"/>
      <w:bookmarkStart w:id="15" w:name="_Toc427943548"/>
      <w:bookmarkStart w:id="16" w:name="_Toc427943722"/>
      <w:bookmarkStart w:id="17" w:name="_Toc431584602"/>
      <w:bookmarkStart w:id="18" w:name="_Toc431584718"/>
      <w:bookmarkStart w:id="19" w:name="_Toc431585023"/>
      <w:bookmarkStart w:id="20" w:name="_Toc431646540"/>
      <w:bookmarkStart w:id="21" w:name="_Toc431834523"/>
      <w:bookmarkStart w:id="22" w:name="_Toc431834619"/>
      <w:bookmarkStart w:id="23" w:name="_Toc308537924"/>
      <w:bookmarkStart w:id="24" w:name="_Toc308538144"/>
      <w:bookmarkStart w:id="25" w:name="_Toc434849616"/>
      <w:bookmarkStart w:id="26" w:name="_Toc434849911"/>
      <w:bookmarkStart w:id="27" w:name="_Toc434850390"/>
      <w:bookmarkStart w:id="28" w:name="_Toc469594898"/>
      <w:bookmarkStart w:id="29" w:name="_Toc469664207"/>
      <w:bookmarkStart w:id="30" w:name="_Toc469664469"/>
      <w:bookmarkStart w:id="31" w:name="_Toc469940914"/>
    </w:p>
    <w:p w14:paraId="59361767" w14:textId="77777777" w:rsidR="00DA7DE2" w:rsidRDefault="00DA7DE2" w:rsidP="009E497A">
      <w:pPr>
        <w:pStyle w:val="Textoindependiente1"/>
        <w:tabs>
          <w:tab w:val="left" w:pos="567"/>
          <w:tab w:val="left" w:pos="720"/>
        </w:tabs>
        <w:adjustRightInd w:val="0"/>
        <w:jc w:val="center"/>
        <w:textAlignment w:val="baseline"/>
        <w:rPr>
          <w:rFonts w:ascii="Verdana" w:hAnsi="Verdana" w:cs="Verdana"/>
          <w:b/>
          <w:lang w:val="es-CR" w:eastAsia="es-CR"/>
        </w:rPr>
      </w:pPr>
    </w:p>
    <w:p w14:paraId="0B2CA4EF" w14:textId="77777777" w:rsidR="00DA7DE2" w:rsidRDefault="00DA7DE2" w:rsidP="009E497A">
      <w:pPr>
        <w:pStyle w:val="Textoindependiente1"/>
        <w:tabs>
          <w:tab w:val="left" w:pos="567"/>
          <w:tab w:val="left" w:pos="720"/>
        </w:tabs>
        <w:adjustRightInd w:val="0"/>
        <w:jc w:val="center"/>
        <w:textAlignment w:val="baseline"/>
        <w:rPr>
          <w:rFonts w:ascii="Verdana" w:hAnsi="Verdana" w:cs="Verdana"/>
          <w:b/>
          <w:lang w:val="es-CR" w:eastAsia="es-CR"/>
        </w:rPr>
      </w:pPr>
    </w:p>
    <w:p w14:paraId="4AA97415" w14:textId="77777777" w:rsidR="00DA7DE2" w:rsidRDefault="00DA7DE2" w:rsidP="009E497A">
      <w:pPr>
        <w:pStyle w:val="Textoindependiente1"/>
        <w:tabs>
          <w:tab w:val="left" w:pos="567"/>
          <w:tab w:val="left" w:pos="720"/>
        </w:tabs>
        <w:adjustRightInd w:val="0"/>
        <w:jc w:val="center"/>
        <w:textAlignment w:val="baseline"/>
        <w:rPr>
          <w:rFonts w:ascii="Verdana" w:hAnsi="Verdana" w:cs="Verdana"/>
          <w:b/>
          <w:lang w:val="es-CR" w:eastAsia="es-CR"/>
        </w:rPr>
      </w:pPr>
    </w:p>
    <w:p w14:paraId="61D71920" w14:textId="77777777" w:rsidR="00DA7DE2" w:rsidRDefault="00DA7DE2" w:rsidP="009E497A">
      <w:pPr>
        <w:pStyle w:val="Textoindependiente1"/>
        <w:tabs>
          <w:tab w:val="left" w:pos="567"/>
          <w:tab w:val="left" w:pos="720"/>
        </w:tabs>
        <w:adjustRightInd w:val="0"/>
        <w:jc w:val="center"/>
        <w:textAlignment w:val="baseline"/>
        <w:rPr>
          <w:rFonts w:ascii="Verdana" w:hAnsi="Verdana" w:cs="Verdana"/>
          <w:b/>
          <w:lang w:val="es-CR" w:eastAsia="es-CR"/>
        </w:rPr>
      </w:pPr>
    </w:p>
    <w:p w14:paraId="293E62E6" w14:textId="77777777" w:rsidR="00DA7DE2" w:rsidRDefault="00DA7DE2" w:rsidP="009E497A">
      <w:pPr>
        <w:pStyle w:val="Textoindependiente1"/>
        <w:tabs>
          <w:tab w:val="left" w:pos="567"/>
          <w:tab w:val="left" w:pos="720"/>
        </w:tabs>
        <w:adjustRightInd w:val="0"/>
        <w:jc w:val="center"/>
        <w:textAlignment w:val="baseline"/>
        <w:rPr>
          <w:rFonts w:ascii="Verdana" w:hAnsi="Verdana" w:cs="Verdana"/>
          <w:b/>
          <w:lang w:val="es-CR" w:eastAsia="es-CR"/>
        </w:rPr>
      </w:pPr>
    </w:p>
    <w:p w14:paraId="0755818D" w14:textId="2AA915DE" w:rsidR="009E497A" w:rsidRPr="009E497A" w:rsidRDefault="009E497A" w:rsidP="009E497A">
      <w:pPr>
        <w:pStyle w:val="Textoindependiente1"/>
        <w:tabs>
          <w:tab w:val="left" w:pos="567"/>
          <w:tab w:val="left" w:pos="720"/>
        </w:tabs>
        <w:adjustRightInd w:val="0"/>
        <w:jc w:val="center"/>
        <w:textAlignment w:val="baseline"/>
        <w:rPr>
          <w:rFonts w:ascii="Verdana" w:hAnsi="Verdana" w:cs="Verdana"/>
          <w:b/>
          <w:lang w:val="es-CR" w:eastAsia="es-CR"/>
        </w:rPr>
      </w:pPr>
      <w:r>
        <w:rPr>
          <w:rFonts w:ascii="Verdana" w:hAnsi="Verdana" w:cs="Verdana"/>
          <w:b/>
          <w:lang w:val="es-CR" w:eastAsia="es-CR"/>
        </w:rPr>
        <w:lastRenderedPageBreak/>
        <w:t>TABLA DE CONTENIDO</w:t>
      </w:r>
    </w:p>
    <w:p w14:paraId="6D2EEDBA" w14:textId="77777777" w:rsidR="009B10A4" w:rsidRPr="009B10A4" w:rsidRDefault="009B10A4" w:rsidP="009B10A4">
      <w:pPr>
        <w:jc w:val="both"/>
      </w:pPr>
    </w:p>
    <w:bookmarkStart w:id="32" w:name="_Toc4402698"/>
    <w:p w14:paraId="3C7CFEB6" w14:textId="77777777" w:rsidR="009E497A" w:rsidRPr="009E497A" w:rsidRDefault="009941A1" w:rsidP="009E497A">
      <w:pPr>
        <w:pStyle w:val="TOC1"/>
        <w:rPr>
          <w:rFonts w:eastAsiaTheme="minorEastAsia" w:cstheme="minorBidi"/>
          <w:noProof/>
          <w:sz w:val="22"/>
          <w:szCs w:val="22"/>
          <w:lang w:val="es-CR" w:eastAsia="es-CR"/>
        </w:rPr>
      </w:pPr>
      <w:r w:rsidRPr="009E497A">
        <w:fldChar w:fldCharType="begin"/>
      </w:r>
      <w:r w:rsidR="00946E3F" w:rsidRPr="009E497A">
        <w:instrText xml:space="preserve"> TOC \o "1-3" \h \z \u </w:instrText>
      </w:r>
      <w:r w:rsidRPr="009E497A">
        <w:fldChar w:fldCharType="separate"/>
      </w:r>
      <w:hyperlink w:anchor="_Toc9511429" w:history="1">
        <w:r w:rsidR="009E497A" w:rsidRPr="009E497A">
          <w:rPr>
            <w:rStyle w:val="Hyperlink"/>
            <w:noProof/>
            <w:lang w:val="es-CR"/>
          </w:rPr>
          <w:t>I INTRODUCCIÓN DE LA CAUSA Y OBJETO DE LA CONTROVERSIA</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_Toc9511429 \h </w:instrText>
        </w:r>
        <w:r w:rsidR="009E497A" w:rsidRPr="009E497A">
          <w:rPr>
            <w:noProof/>
            <w:webHidden/>
          </w:rPr>
        </w:r>
        <w:r w:rsidR="009E497A" w:rsidRPr="009E497A">
          <w:rPr>
            <w:noProof/>
            <w:webHidden/>
          </w:rPr>
          <w:fldChar w:fldCharType="separate"/>
        </w:r>
        <w:r w:rsidR="00835032">
          <w:rPr>
            <w:noProof/>
            <w:webHidden/>
          </w:rPr>
          <w:t>3</w:t>
        </w:r>
        <w:r w:rsidR="009E497A" w:rsidRPr="009E497A">
          <w:rPr>
            <w:noProof/>
            <w:webHidden/>
          </w:rPr>
          <w:fldChar w:fldCharType="end"/>
        </w:r>
      </w:hyperlink>
    </w:p>
    <w:p w14:paraId="22446A74" w14:textId="77777777" w:rsidR="009E497A" w:rsidRPr="009E497A" w:rsidRDefault="00A54188" w:rsidP="009E497A">
      <w:pPr>
        <w:pStyle w:val="TOC1"/>
        <w:rPr>
          <w:rFonts w:eastAsiaTheme="minorEastAsia" w:cstheme="minorBidi"/>
          <w:noProof/>
          <w:sz w:val="22"/>
          <w:szCs w:val="22"/>
          <w:lang w:val="es-CR" w:eastAsia="es-CR"/>
        </w:rPr>
      </w:pPr>
      <w:hyperlink w:anchor="_Toc9511430" w:history="1">
        <w:r w:rsidR="009E497A" w:rsidRPr="009E497A">
          <w:rPr>
            <w:rStyle w:val="Hyperlink"/>
            <w:noProof/>
            <w:lang w:val="es-CR"/>
          </w:rPr>
          <w:t>II PROCEDIMIENTO ANTE LA CORTE</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_Toc9511430 \h </w:instrText>
        </w:r>
        <w:r w:rsidR="009E497A" w:rsidRPr="009E497A">
          <w:rPr>
            <w:noProof/>
            <w:webHidden/>
          </w:rPr>
        </w:r>
        <w:r w:rsidR="009E497A" w:rsidRPr="009E497A">
          <w:rPr>
            <w:noProof/>
            <w:webHidden/>
          </w:rPr>
          <w:fldChar w:fldCharType="separate"/>
        </w:r>
        <w:r w:rsidR="00835032">
          <w:rPr>
            <w:noProof/>
            <w:webHidden/>
          </w:rPr>
          <w:t>4</w:t>
        </w:r>
        <w:r w:rsidR="009E497A" w:rsidRPr="009E497A">
          <w:rPr>
            <w:noProof/>
            <w:webHidden/>
          </w:rPr>
          <w:fldChar w:fldCharType="end"/>
        </w:r>
      </w:hyperlink>
    </w:p>
    <w:p w14:paraId="35B4B1EB" w14:textId="77777777" w:rsidR="009E497A" w:rsidRPr="009E497A" w:rsidRDefault="00A54188" w:rsidP="009E497A">
      <w:pPr>
        <w:pStyle w:val="TOC1"/>
        <w:rPr>
          <w:rFonts w:eastAsiaTheme="minorEastAsia" w:cstheme="minorBidi"/>
          <w:noProof/>
          <w:sz w:val="22"/>
          <w:szCs w:val="22"/>
          <w:lang w:val="es-CR" w:eastAsia="es-CR"/>
        </w:rPr>
      </w:pPr>
      <w:hyperlink w:anchor="_Toc9511431" w:history="1">
        <w:r w:rsidR="009E497A" w:rsidRPr="009E497A">
          <w:rPr>
            <w:rStyle w:val="Hyperlink"/>
            <w:noProof/>
            <w:snapToGrid w:val="0"/>
          </w:rPr>
          <w:t>III COMPETENCIA</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_Toc9511431 \h </w:instrText>
        </w:r>
        <w:r w:rsidR="009E497A" w:rsidRPr="009E497A">
          <w:rPr>
            <w:noProof/>
            <w:webHidden/>
          </w:rPr>
        </w:r>
        <w:r w:rsidR="009E497A" w:rsidRPr="009E497A">
          <w:rPr>
            <w:noProof/>
            <w:webHidden/>
          </w:rPr>
          <w:fldChar w:fldCharType="separate"/>
        </w:r>
        <w:r w:rsidR="00835032">
          <w:rPr>
            <w:noProof/>
            <w:webHidden/>
          </w:rPr>
          <w:t>7</w:t>
        </w:r>
        <w:r w:rsidR="009E497A" w:rsidRPr="009E497A">
          <w:rPr>
            <w:noProof/>
            <w:webHidden/>
          </w:rPr>
          <w:fldChar w:fldCharType="end"/>
        </w:r>
      </w:hyperlink>
    </w:p>
    <w:p w14:paraId="701A4CAD" w14:textId="77777777" w:rsidR="009E497A" w:rsidRPr="009E497A" w:rsidRDefault="00A54188" w:rsidP="009E497A">
      <w:pPr>
        <w:pStyle w:val="TOC1"/>
        <w:rPr>
          <w:rFonts w:eastAsiaTheme="minorEastAsia" w:cstheme="minorBidi"/>
          <w:noProof/>
          <w:sz w:val="22"/>
          <w:szCs w:val="22"/>
          <w:lang w:val="es-CR" w:eastAsia="es-CR"/>
        </w:rPr>
      </w:pPr>
      <w:hyperlink w:anchor="_Toc9511432" w:history="1">
        <w:r w:rsidR="009E497A" w:rsidRPr="009E497A">
          <w:rPr>
            <w:rStyle w:val="Hyperlink"/>
            <w:noProof/>
          </w:rPr>
          <w:t>IV CONSIDERACIONES PREVIAS</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_Toc9511432 \h </w:instrText>
        </w:r>
        <w:r w:rsidR="009E497A" w:rsidRPr="009E497A">
          <w:rPr>
            <w:noProof/>
            <w:webHidden/>
          </w:rPr>
        </w:r>
        <w:r w:rsidR="009E497A" w:rsidRPr="009E497A">
          <w:rPr>
            <w:noProof/>
            <w:webHidden/>
          </w:rPr>
          <w:fldChar w:fldCharType="separate"/>
        </w:r>
        <w:r w:rsidR="00835032">
          <w:rPr>
            <w:noProof/>
            <w:webHidden/>
          </w:rPr>
          <w:t>7</w:t>
        </w:r>
        <w:r w:rsidR="009E497A" w:rsidRPr="009E497A">
          <w:rPr>
            <w:noProof/>
            <w:webHidden/>
          </w:rPr>
          <w:fldChar w:fldCharType="end"/>
        </w:r>
      </w:hyperlink>
    </w:p>
    <w:p w14:paraId="3BFC6D8D"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33" w:history="1">
        <w:r w:rsidR="009E497A" w:rsidRPr="009E497A">
          <w:rPr>
            <w:rStyle w:val="Hyperlink"/>
            <w:rFonts w:ascii="Verdana" w:hAnsi="Verdana"/>
            <w:i w:val="0"/>
            <w:noProof/>
          </w:rPr>
          <w:t>A.</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Determinación e individualización de las presuntas víctimas</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_Toc9511433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7</w:t>
        </w:r>
        <w:r w:rsidR="009E497A" w:rsidRPr="009E497A">
          <w:rPr>
            <w:rFonts w:ascii="Verdana" w:hAnsi="Verdana"/>
            <w:i w:val="0"/>
            <w:noProof/>
            <w:webHidden/>
          </w:rPr>
          <w:fldChar w:fldCharType="end"/>
        </w:r>
      </w:hyperlink>
    </w:p>
    <w:p w14:paraId="5E0398DB"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34" w:history="1">
        <w:r w:rsidR="009E497A" w:rsidRPr="009E497A">
          <w:rPr>
            <w:rStyle w:val="Hyperlink"/>
            <w:rFonts w:ascii="Verdana" w:hAnsi="Verdana"/>
            <w:noProof/>
          </w:rPr>
          <w:t>A.1 Alegatos de las partes y de la Comisión</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_Toc9511434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7</w:t>
        </w:r>
        <w:r w:rsidR="009E497A" w:rsidRPr="009E497A">
          <w:rPr>
            <w:rFonts w:ascii="Verdana" w:hAnsi="Verdana"/>
            <w:noProof/>
            <w:webHidden/>
          </w:rPr>
          <w:fldChar w:fldCharType="end"/>
        </w:r>
      </w:hyperlink>
    </w:p>
    <w:p w14:paraId="4B0BF335"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35" w:history="1">
        <w:r w:rsidR="009E497A" w:rsidRPr="009E497A">
          <w:rPr>
            <w:rStyle w:val="Hyperlink"/>
            <w:rFonts w:ascii="Verdana" w:hAnsi="Verdana"/>
            <w:noProof/>
          </w:rPr>
          <w:t>A.2 Consideraciones de la Corte</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_Toc9511435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8</w:t>
        </w:r>
        <w:r w:rsidR="009E497A" w:rsidRPr="009E497A">
          <w:rPr>
            <w:rFonts w:ascii="Verdana" w:hAnsi="Verdana"/>
            <w:noProof/>
            <w:webHidden/>
          </w:rPr>
          <w:fldChar w:fldCharType="end"/>
        </w:r>
      </w:hyperlink>
    </w:p>
    <w:p w14:paraId="247E1671"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36" w:history="1">
        <w:r w:rsidR="009E497A" w:rsidRPr="009E497A">
          <w:rPr>
            <w:rStyle w:val="Hyperlink"/>
            <w:rFonts w:ascii="Verdana" w:hAnsi="Verdana"/>
            <w:i w:val="0"/>
            <w:noProof/>
          </w:rPr>
          <w:t>B.</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Sobre el marco fáctico del caso</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_Toc9511436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9</w:t>
        </w:r>
        <w:r w:rsidR="009E497A" w:rsidRPr="009E497A">
          <w:rPr>
            <w:rFonts w:ascii="Verdana" w:hAnsi="Verdana"/>
            <w:i w:val="0"/>
            <w:noProof/>
            <w:webHidden/>
          </w:rPr>
          <w:fldChar w:fldCharType="end"/>
        </w:r>
      </w:hyperlink>
    </w:p>
    <w:p w14:paraId="142FACE5"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37" w:history="1">
        <w:r w:rsidR="009E497A" w:rsidRPr="009E497A">
          <w:rPr>
            <w:rStyle w:val="Hyperlink"/>
            <w:rFonts w:ascii="Verdana" w:hAnsi="Verdana"/>
            <w:noProof/>
          </w:rPr>
          <w:t>B.1 Alegatos de las partes y de la Comisión</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_Toc9511437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9</w:t>
        </w:r>
        <w:r w:rsidR="009E497A" w:rsidRPr="009E497A">
          <w:rPr>
            <w:rFonts w:ascii="Verdana" w:hAnsi="Verdana"/>
            <w:noProof/>
            <w:webHidden/>
          </w:rPr>
          <w:fldChar w:fldCharType="end"/>
        </w:r>
      </w:hyperlink>
    </w:p>
    <w:p w14:paraId="04087761"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38" w:history="1">
        <w:r w:rsidR="009E497A" w:rsidRPr="009E497A">
          <w:rPr>
            <w:rStyle w:val="Hyperlink"/>
            <w:rFonts w:ascii="Verdana" w:hAnsi="Verdana"/>
            <w:noProof/>
          </w:rPr>
          <w:t>B.2 Consideraciones de la Corte</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_Toc9511438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9</w:t>
        </w:r>
        <w:r w:rsidR="009E497A" w:rsidRPr="009E497A">
          <w:rPr>
            <w:rFonts w:ascii="Verdana" w:hAnsi="Verdana"/>
            <w:noProof/>
            <w:webHidden/>
          </w:rPr>
          <w:fldChar w:fldCharType="end"/>
        </w:r>
      </w:hyperlink>
    </w:p>
    <w:p w14:paraId="53D881D4" w14:textId="77777777" w:rsidR="009E497A" w:rsidRPr="009E497A" w:rsidRDefault="00A54188" w:rsidP="009E497A">
      <w:pPr>
        <w:pStyle w:val="TOC1"/>
        <w:rPr>
          <w:rFonts w:eastAsiaTheme="minorEastAsia" w:cstheme="minorBidi"/>
          <w:noProof/>
          <w:sz w:val="22"/>
          <w:szCs w:val="22"/>
          <w:lang w:val="es-CR" w:eastAsia="es-CR"/>
        </w:rPr>
      </w:pPr>
      <w:hyperlink w:anchor="_Toc9511439" w:history="1">
        <w:r w:rsidR="009E497A" w:rsidRPr="009E497A">
          <w:rPr>
            <w:rStyle w:val="Hyperlink"/>
            <w:noProof/>
          </w:rPr>
          <w:t>V  PRUEBA</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_Toc9511439 \h </w:instrText>
        </w:r>
        <w:r w:rsidR="009E497A" w:rsidRPr="009E497A">
          <w:rPr>
            <w:noProof/>
            <w:webHidden/>
          </w:rPr>
        </w:r>
        <w:r w:rsidR="009E497A" w:rsidRPr="009E497A">
          <w:rPr>
            <w:noProof/>
            <w:webHidden/>
          </w:rPr>
          <w:fldChar w:fldCharType="separate"/>
        </w:r>
        <w:r w:rsidR="00835032">
          <w:rPr>
            <w:noProof/>
            <w:webHidden/>
          </w:rPr>
          <w:t>11</w:t>
        </w:r>
        <w:r w:rsidR="009E497A" w:rsidRPr="009E497A">
          <w:rPr>
            <w:noProof/>
            <w:webHidden/>
          </w:rPr>
          <w:fldChar w:fldCharType="end"/>
        </w:r>
      </w:hyperlink>
    </w:p>
    <w:p w14:paraId="33F987B2"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40" w:history="1">
        <w:r w:rsidR="009E497A" w:rsidRPr="009E497A">
          <w:rPr>
            <w:rStyle w:val="Hyperlink"/>
            <w:rFonts w:ascii="Verdana" w:hAnsi="Verdana"/>
            <w:i w:val="0"/>
            <w:noProof/>
          </w:rPr>
          <w:t>A.</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Admisibilidad de la prueba documental</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_Toc9511440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11</w:t>
        </w:r>
        <w:r w:rsidR="009E497A" w:rsidRPr="009E497A">
          <w:rPr>
            <w:rFonts w:ascii="Verdana" w:hAnsi="Verdana"/>
            <w:i w:val="0"/>
            <w:noProof/>
            <w:webHidden/>
          </w:rPr>
          <w:fldChar w:fldCharType="end"/>
        </w:r>
      </w:hyperlink>
    </w:p>
    <w:p w14:paraId="06D77DCD"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41" w:history="1">
        <w:r w:rsidR="009E497A" w:rsidRPr="009E497A">
          <w:rPr>
            <w:rStyle w:val="Hyperlink"/>
            <w:rFonts w:ascii="Verdana" w:hAnsi="Verdana"/>
            <w:i w:val="0"/>
            <w:noProof/>
          </w:rPr>
          <w:t>B.</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Admisibilidad de la prueba testimonial y pericial</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_Toc9511441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12</w:t>
        </w:r>
        <w:r w:rsidR="009E497A" w:rsidRPr="009E497A">
          <w:rPr>
            <w:rFonts w:ascii="Verdana" w:hAnsi="Verdana"/>
            <w:i w:val="0"/>
            <w:noProof/>
            <w:webHidden/>
          </w:rPr>
          <w:fldChar w:fldCharType="end"/>
        </w:r>
      </w:hyperlink>
    </w:p>
    <w:p w14:paraId="1401D58D" w14:textId="77777777" w:rsidR="009E497A" w:rsidRPr="009E497A" w:rsidRDefault="00A54188" w:rsidP="009E497A">
      <w:pPr>
        <w:pStyle w:val="TOC1"/>
        <w:rPr>
          <w:rFonts w:eastAsiaTheme="minorEastAsia" w:cstheme="minorBidi"/>
          <w:noProof/>
          <w:sz w:val="22"/>
          <w:szCs w:val="22"/>
          <w:lang w:val="es-CR" w:eastAsia="es-CR"/>
        </w:rPr>
      </w:pPr>
      <w:hyperlink w:anchor="_Toc9511442" w:history="1">
        <w:r w:rsidR="009E497A" w:rsidRPr="009E497A">
          <w:rPr>
            <w:rStyle w:val="Hyperlink"/>
            <w:noProof/>
            <w:lang w:val="es-CR"/>
          </w:rPr>
          <w:t>VI HECHOS PROBADOS</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_Toc9511442 \h </w:instrText>
        </w:r>
        <w:r w:rsidR="009E497A" w:rsidRPr="009E497A">
          <w:rPr>
            <w:noProof/>
            <w:webHidden/>
          </w:rPr>
        </w:r>
        <w:r w:rsidR="009E497A" w:rsidRPr="009E497A">
          <w:rPr>
            <w:noProof/>
            <w:webHidden/>
          </w:rPr>
          <w:fldChar w:fldCharType="separate"/>
        </w:r>
        <w:r w:rsidR="00835032">
          <w:rPr>
            <w:noProof/>
            <w:webHidden/>
          </w:rPr>
          <w:t>13</w:t>
        </w:r>
        <w:r w:rsidR="009E497A" w:rsidRPr="009E497A">
          <w:rPr>
            <w:noProof/>
            <w:webHidden/>
          </w:rPr>
          <w:fldChar w:fldCharType="end"/>
        </w:r>
      </w:hyperlink>
    </w:p>
    <w:p w14:paraId="256A3EEB"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43" w:history="1">
        <w:r w:rsidR="009E497A" w:rsidRPr="009E497A">
          <w:rPr>
            <w:rStyle w:val="Hyperlink"/>
            <w:rFonts w:ascii="Verdana" w:hAnsi="Verdana"/>
            <w:i w:val="0"/>
            <w:noProof/>
          </w:rPr>
          <w:t>A.</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Hechos sucedidos entre el 17 y 30 de enero de 2002</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_Toc9511443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13</w:t>
        </w:r>
        <w:r w:rsidR="009E497A" w:rsidRPr="009E497A">
          <w:rPr>
            <w:rFonts w:ascii="Verdana" w:hAnsi="Verdana"/>
            <w:i w:val="0"/>
            <w:noProof/>
            <w:webHidden/>
          </w:rPr>
          <w:fldChar w:fldCharType="end"/>
        </w:r>
      </w:hyperlink>
    </w:p>
    <w:p w14:paraId="77FC75CA"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44" w:history="1">
        <w:r w:rsidR="009E497A" w:rsidRPr="009E497A">
          <w:rPr>
            <w:rStyle w:val="Hyperlink"/>
            <w:rFonts w:ascii="Verdana" w:hAnsi="Verdana"/>
            <w:i w:val="0"/>
            <w:noProof/>
          </w:rPr>
          <w:t>B.</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 xml:space="preserve">Diligencias </w:t>
        </w:r>
        <w:r w:rsidR="009E497A" w:rsidRPr="009E497A">
          <w:rPr>
            <w:rStyle w:val="Hyperlink"/>
            <w:rFonts w:ascii="Verdana" w:eastAsia="Calibri" w:hAnsi="Verdana"/>
            <w:i w:val="0"/>
            <w:noProof/>
            <w:lang w:val="es-VE"/>
          </w:rPr>
          <w:t>realizadas por los familiares e investigación de los hechos</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_Toc9511444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17</w:t>
        </w:r>
        <w:r w:rsidR="009E497A" w:rsidRPr="009E497A">
          <w:rPr>
            <w:rFonts w:ascii="Verdana" w:hAnsi="Verdana"/>
            <w:i w:val="0"/>
            <w:noProof/>
            <w:webHidden/>
          </w:rPr>
          <w:fldChar w:fldCharType="end"/>
        </w:r>
      </w:hyperlink>
    </w:p>
    <w:p w14:paraId="2B3FBDF8"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45" w:history="1">
        <w:r w:rsidR="009E497A" w:rsidRPr="009E497A">
          <w:rPr>
            <w:rStyle w:val="Hyperlink"/>
            <w:rFonts w:ascii="Verdana" w:hAnsi="Verdana"/>
            <w:noProof/>
          </w:rPr>
          <w:t>B.1 Gestiones realizadas a instancia de los familiares</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_Toc9511445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17</w:t>
        </w:r>
        <w:r w:rsidR="009E497A" w:rsidRPr="009E497A">
          <w:rPr>
            <w:rFonts w:ascii="Verdana" w:hAnsi="Verdana"/>
            <w:noProof/>
            <w:webHidden/>
          </w:rPr>
          <w:fldChar w:fldCharType="end"/>
        </w:r>
      </w:hyperlink>
    </w:p>
    <w:p w14:paraId="4767A909"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46" w:history="1">
        <w:r w:rsidR="009E497A" w:rsidRPr="009E497A">
          <w:rPr>
            <w:rStyle w:val="Hyperlink"/>
            <w:rFonts w:ascii="Verdana" w:hAnsi="Verdana"/>
            <w:noProof/>
          </w:rPr>
          <w:t>B.2 Investigación penal</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_Toc9511446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19</w:t>
        </w:r>
        <w:r w:rsidR="009E497A" w:rsidRPr="009E497A">
          <w:rPr>
            <w:rFonts w:ascii="Verdana" w:hAnsi="Verdana"/>
            <w:noProof/>
            <w:webHidden/>
          </w:rPr>
          <w:fldChar w:fldCharType="end"/>
        </w:r>
      </w:hyperlink>
    </w:p>
    <w:p w14:paraId="6ECCA538"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47" w:history="1">
        <w:r w:rsidR="009E497A" w:rsidRPr="009E497A">
          <w:rPr>
            <w:rStyle w:val="Hyperlink"/>
            <w:rFonts w:ascii="Verdana" w:hAnsi="Verdana"/>
            <w:i w:val="0"/>
            <w:noProof/>
          </w:rPr>
          <w:t>C.</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Refugio de Juan Arrom y Anuncio Martí en Brasil</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_Toc9511447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22</w:t>
        </w:r>
        <w:r w:rsidR="009E497A" w:rsidRPr="009E497A">
          <w:rPr>
            <w:rFonts w:ascii="Verdana" w:hAnsi="Verdana"/>
            <w:i w:val="0"/>
            <w:noProof/>
            <w:webHidden/>
          </w:rPr>
          <w:fldChar w:fldCharType="end"/>
        </w:r>
      </w:hyperlink>
    </w:p>
    <w:p w14:paraId="3BEB4536" w14:textId="77777777" w:rsidR="009E497A" w:rsidRPr="009E497A" w:rsidRDefault="00A54188" w:rsidP="009E497A">
      <w:pPr>
        <w:pStyle w:val="TOC1"/>
        <w:rPr>
          <w:rFonts w:eastAsiaTheme="minorEastAsia" w:cstheme="minorBidi"/>
          <w:noProof/>
          <w:sz w:val="22"/>
          <w:szCs w:val="22"/>
          <w:lang w:val="es-CR" w:eastAsia="es-CR"/>
        </w:rPr>
      </w:pPr>
      <w:hyperlink w:anchor="_Toc9511448" w:history="1">
        <w:r w:rsidR="009E497A" w:rsidRPr="009E497A">
          <w:rPr>
            <w:rStyle w:val="Hyperlink"/>
            <w:noProof/>
            <w:lang w:val="es-ES_tradnl"/>
          </w:rPr>
          <w:t>VII FONDO</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_Toc9511448 \h </w:instrText>
        </w:r>
        <w:r w:rsidR="009E497A" w:rsidRPr="009E497A">
          <w:rPr>
            <w:noProof/>
            <w:webHidden/>
          </w:rPr>
        </w:r>
        <w:r w:rsidR="009E497A" w:rsidRPr="009E497A">
          <w:rPr>
            <w:noProof/>
            <w:webHidden/>
          </w:rPr>
          <w:fldChar w:fldCharType="separate"/>
        </w:r>
        <w:r w:rsidR="00835032">
          <w:rPr>
            <w:noProof/>
            <w:webHidden/>
          </w:rPr>
          <w:t>23</w:t>
        </w:r>
        <w:r w:rsidR="009E497A" w:rsidRPr="009E497A">
          <w:rPr>
            <w:noProof/>
            <w:webHidden/>
          </w:rPr>
          <w:fldChar w:fldCharType="end"/>
        </w:r>
      </w:hyperlink>
    </w:p>
    <w:p w14:paraId="4BCB09CC" w14:textId="77777777" w:rsidR="009E497A" w:rsidRPr="009E497A" w:rsidRDefault="00A54188" w:rsidP="009E497A">
      <w:pPr>
        <w:pStyle w:val="TOC1"/>
        <w:rPr>
          <w:rFonts w:eastAsiaTheme="minorEastAsia" w:cstheme="minorBidi"/>
          <w:noProof/>
          <w:sz w:val="22"/>
          <w:szCs w:val="22"/>
          <w:lang w:val="es-CR" w:eastAsia="es-CR"/>
        </w:rPr>
      </w:pPr>
      <w:hyperlink w:anchor="_Toc9511449" w:history="1">
        <w:r w:rsidR="009E497A" w:rsidRPr="009E497A">
          <w:rPr>
            <w:rStyle w:val="Hyperlink"/>
            <w:noProof/>
            <w:lang w:val="es-ES_tradnl"/>
          </w:rPr>
          <w:t xml:space="preserve">VII-1 ALEGADA VIOLACIÓN DE </w:t>
        </w:r>
        <w:r w:rsidR="009E497A" w:rsidRPr="009E497A">
          <w:rPr>
            <w:rStyle w:val="Hyperlink"/>
            <w:noProof/>
            <w:lang w:val="es-CR"/>
          </w:rPr>
          <w:t>LOS DERECHOS A LA LIBERTAD PERSONAL, INTEGRIDAD PERSONAL, VIDA Y RECONOCIMIENTO DE LA PERSONALIDAD JURÍDICA, EN RELACIÓN CON LA OBLIGACIÓN DE RESPETAR LOS DERECHOS</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_Toc9511449 \h </w:instrText>
        </w:r>
        <w:r w:rsidR="009E497A" w:rsidRPr="009E497A">
          <w:rPr>
            <w:noProof/>
            <w:webHidden/>
          </w:rPr>
        </w:r>
        <w:r w:rsidR="009E497A" w:rsidRPr="009E497A">
          <w:rPr>
            <w:noProof/>
            <w:webHidden/>
          </w:rPr>
          <w:fldChar w:fldCharType="separate"/>
        </w:r>
        <w:r w:rsidR="00835032">
          <w:rPr>
            <w:noProof/>
            <w:webHidden/>
          </w:rPr>
          <w:t>24</w:t>
        </w:r>
        <w:r w:rsidR="009E497A" w:rsidRPr="009E497A">
          <w:rPr>
            <w:noProof/>
            <w:webHidden/>
          </w:rPr>
          <w:fldChar w:fldCharType="end"/>
        </w:r>
      </w:hyperlink>
    </w:p>
    <w:p w14:paraId="4743C780"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50" w:history="1">
        <w:r w:rsidR="009E497A" w:rsidRPr="009E497A">
          <w:rPr>
            <w:rStyle w:val="Hyperlink"/>
            <w:rFonts w:ascii="Verdana" w:hAnsi="Verdana"/>
            <w:i w:val="0"/>
            <w:noProof/>
          </w:rPr>
          <w:t>A.</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Alegatos de las partes y de la Comisión</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_Toc9511450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24</w:t>
        </w:r>
        <w:r w:rsidR="009E497A" w:rsidRPr="009E497A">
          <w:rPr>
            <w:rFonts w:ascii="Verdana" w:hAnsi="Verdana"/>
            <w:i w:val="0"/>
            <w:noProof/>
            <w:webHidden/>
          </w:rPr>
          <w:fldChar w:fldCharType="end"/>
        </w:r>
      </w:hyperlink>
    </w:p>
    <w:p w14:paraId="0E496507"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51" w:history="1">
        <w:r w:rsidR="009E497A" w:rsidRPr="009E497A">
          <w:rPr>
            <w:rStyle w:val="Hyperlink"/>
            <w:rFonts w:ascii="Verdana" w:hAnsi="Verdana"/>
            <w:i w:val="0"/>
            <w:noProof/>
          </w:rPr>
          <w:t>B.</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Consideraciones de la Corte</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_Toc9511451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25</w:t>
        </w:r>
        <w:r w:rsidR="009E497A" w:rsidRPr="009E497A">
          <w:rPr>
            <w:rFonts w:ascii="Verdana" w:hAnsi="Verdana"/>
            <w:i w:val="0"/>
            <w:noProof/>
            <w:webHidden/>
          </w:rPr>
          <w:fldChar w:fldCharType="end"/>
        </w:r>
      </w:hyperlink>
    </w:p>
    <w:p w14:paraId="30B563C2"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52" w:history="1">
        <w:r w:rsidR="009E497A" w:rsidRPr="009E497A">
          <w:rPr>
            <w:rStyle w:val="Hyperlink"/>
            <w:rFonts w:ascii="Verdana" w:hAnsi="Verdana"/>
            <w:noProof/>
          </w:rPr>
          <w:t>B.1 Información que apuntaría a demostrar la alegada participación estatal</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_Toc9511452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26</w:t>
        </w:r>
        <w:r w:rsidR="009E497A" w:rsidRPr="009E497A">
          <w:rPr>
            <w:rFonts w:ascii="Verdana" w:hAnsi="Verdana"/>
            <w:noProof/>
            <w:webHidden/>
          </w:rPr>
          <w:fldChar w:fldCharType="end"/>
        </w:r>
      </w:hyperlink>
    </w:p>
    <w:p w14:paraId="39C0D561"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53" w:history="1">
        <w:r w:rsidR="009E497A" w:rsidRPr="009E497A">
          <w:rPr>
            <w:rStyle w:val="Hyperlink"/>
            <w:rFonts w:ascii="Verdana" w:hAnsi="Verdana"/>
            <w:noProof/>
          </w:rPr>
          <w:t>B.2 Las conclusiones de la investigación penal realizada sobre los hechos</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_Toc9511453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34</w:t>
        </w:r>
        <w:r w:rsidR="009E497A" w:rsidRPr="009E497A">
          <w:rPr>
            <w:rFonts w:ascii="Verdana" w:hAnsi="Verdana"/>
            <w:noProof/>
            <w:webHidden/>
          </w:rPr>
          <w:fldChar w:fldCharType="end"/>
        </w:r>
      </w:hyperlink>
    </w:p>
    <w:p w14:paraId="35C6C427"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54" w:history="1">
        <w:r w:rsidR="009E497A" w:rsidRPr="009E497A">
          <w:rPr>
            <w:rStyle w:val="Hyperlink"/>
            <w:rFonts w:ascii="Verdana" w:hAnsi="Verdana"/>
            <w:noProof/>
          </w:rPr>
          <w:t>B.3 Conclusión</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_Toc9511454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37</w:t>
        </w:r>
        <w:r w:rsidR="009E497A" w:rsidRPr="009E497A">
          <w:rPr>
            <w:rFonts w:ascii="Verdana" w:hAnsi="Verdana"/>
            <w:noProof/>
            <w:webHidden/>
          </w:rPr>
          <w:fldChar w:fldCharType="end"/>
        </w:r>
      </w:hyperlink>
    </w:p>
    <w:p w14:paraId="255FE4CF" w14:textId="77777777" w:rsidR="009E497A" w:rsidRPr="009E497A" w:rsidRDefault="00A54188" w:rsidP="009E497A">
      <w:pPr>
        <w:pStyle w:val="TOC1"/>
        <w:rPr>
          <w:rFonts w:eastAsiaTheme="minorEastAsia" w:cstheme="minorBidi"/>
          <w:noProof/>
          <w:sz w:val="22"/>
          <w:szCs w:val="22"/>
          <w:lang w:val="es-CR" w:eastAsia="es-CR"/>
        </w:rPr>
      </w:pPr>
      <w:hyperlink w:anchor="_Toc9511455" w:history="1">
        <w:r w:rsidR="009E497A" w:rsidRPr="009E497A">
          <w:rPr>
            <w:rStyle w:val="Hyperlink"/>
            <w:noProof/>
            <w:lang w:val="es-CR"/>
          </w:rPr>
          <w:t>VII-2 ALEGADA VIOLACIÓN A LAS GARANTÍAS JUDICIALES Y A LA PROTECCIÓN JUDICIAL, EN RELACIÓN CON LA OBLIGACIÓN DE RESPETAR Y GARANTIZAR LOS DERECHOS</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_Toc9511455 \h </w:instrText>
        </w:r>
        <w:r w:rsidR="009E497A" w:rsidRPr="009E497A">
          <w:rPr>
            <w:noProof/>
            <w:webHidden/>
          </w:rPr>
        </w:r>
        <w:r w:rsidR="009E497A" w:rsidRPr="009E497A">
          <w:rPr>
            <w:noProof/>
            <w:webHidden/>
          </w:rPr>
          <w:fldChar w:fldCharType="separate"/>
        </w:r>
        <w:r w:rsidR="00835032">
          <w:rPr>
            <w:noProof/>
            <w:webHidden/>
          </w:rPr>
          <w:t>38</w:t>
        </w:r>
        <w:r w:rsidR="009E497A" w:rsidRPr="009E497A">
          <w:rPr>
            <w:noProof/>
            <w:webHidden/>
          </w:rPr>
          <w:fldChar w:fldCharType="end"/>
        </w:r>
      </w:hyperlink>
    </w:p>
    <w:p w14:paraId="6AD9AE77"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56" w:history="1">
        <w:r w:rsidR="009E497A" w:rsidRPr="009E497A">
          <w:rPr>
            <w:rStyle w:val="Hyperlink"/>
            <w:rFonts w:ascii="Verdana" w:hAnsi="Verdana"/>
            <w:i w:val="0"/>
            <w:noProof/>
          </w:rPr>
          <w:t>A.</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Alegatos de las partes y de la Comisión</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_Toc9511456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38</w:t>
        </w:r>
        <w:r w:rsidR="009E497A" w:rsidRPr="009E497A">
          <w:rPr>
            <w:rFonts w:ascii="Verdana" w:hAnsi="Verdana"/>
            <w:i w:val="0"/>
            <w:noProof/>
            <w:webHidden/>
          </w:rPr>
          <w:fldChar w:fldCharType="end"/>
        </w:r>
      </w:hyperlink>
    </w:p>
    <w:p w14:paraId="3C070032"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57" w:history="1">
        <w:r w:rsidR="009E497A" w:rsidRPr="009E497A">
          <w:rPr>
            <w:rStyle w:val="Hyperlink"/>
            <w:rFonts w:ascii="Verdana" w:hAnsi="Verdana"/>
            <w:i w:val="0"/>
            <w:noProof/>
          </w:rPr>
          <w:t>B.</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Consideraciones de la Corte</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_Toc9511457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39</w:t>
        </w:r>
        <w:r w:rsidR="009E497A" w:rsidRPr="009E497A">
          <w:rPr>
            <w:rFonts w:ascii="Verdana" w:hAnsi="Verdana"/>
            <w:i w:val="0"/>
            <w:noProof/>
            <w:webHidden/>
          </w:rPr>
          <w:fldChar w:fldCharType="end"/>
        </w:r>
      </w:hyperlink>
    </w:p>
    <w:p w14:paraId="739F4678"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58" w:history="1">
        <w:r w:rsidR="009E497A" w:rsidRPr="009E497A">
          <w:rPr>
            <w:rStyle w:val="Hyperlink"/>
            <w:rFonts w:ascii="Verdana" w:hAnsi="Verdana"/>
            <w:noProof/>
          </w:rPr>
          <w:t xml:space="preserve">B.1 </w:t>
        </w:r>
        <w:r w:rsidR="009E497A" w:rsidRPr="009E497A">
          <w:rPr>
            <w:rFonts w:ascii="Verdana" w:eastAsiaTheme="minorEastAsia" w:hAnsi="Verdana" w:cstheme="minorBidi"/>
            <w:noProof/>
            <w:sz w:val="22"/>
            <w:szCs w:val="22"/>
            <w:lang w:val="es-CR" w:eastAsia="es-CR"/>
          </w:rPr>
          <w:tab/>
        </w:r>
        <w:r w:rsidR="009E497A" w:rsidRPr="009E497A">
          <w:rPr>
            <w:rStyle w:val="Hyperlink"/>
            <w:rFonts w:ascii="Verdana" w:hAnsi="Verdana"/>
            <w:noProof/>
          </w:rPr>
          <w:t>Deber de iniciar de oficio una investigación</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_Toc9511458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40</w:t>
        </w:r>
        <w:r w:rsidR="009E497A" w:rsidRPr="009E497A">
          <w:rPr>
            <w:rFonts w:ascii="Verdana" w:hAnsi="Verdana"/>
            <w:noProof/>
            <w:webHidden/>
          </w:rPr>
          <w:fldChar w:fldCharType="end"/>
        </w:r>
      </w:hyperlink>
    </w:p>
    <w:p w14:paraId="405F4E4C"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59" w:history="1">
        <w:r w:rsidR="009E497A" w:rsidRPr="009E497A">
          <w:rPr>
            <w:rStyle w:val="Hyperlink"/>
            <w:rFonts w:ascii="Verdana" w:hAnsi="Verdana"/>
            <w:noProof/>
          </w:rPr>
          <w:t xml:space="preserve">B.2 </w:t>
        </w:r>
        <w:r w:rsidR="009E497A" w:rsidRPr="009E497A">
          <w:rPr>
            <w:rFonts w:ascii="Verdana" w:eastAsiaTheme="minorEastAsia" w:hAnsi="Verdana" w:cstheme="minorBidi"/>
            <w:noProof/>
            <w:sz w:val="22"/>
            <w:szCs w:val="22"/>
            <w:lang w:val="es-CR" w:eastAsia="es-CR"/>
          </w:rPr>
          <w:tab/>
        </w:r>
        <w:r w:rsidR="009E497A" w:rsidRPr="009E497A">
          <w:rPr>
            <w:rStyle w:val="Hyperlink"/>
            <w:rFonts w:ascii="Verdana" w:hAnsi="Verdana"/>
            <w:noProof/>
          </w:rPr>
          <w:t>Debida diligencia en las investigaciones</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_Toc9511459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41</w:t>
        </w:r>
        <w:r w:rsidR="009E497A" w:rsidRPr="009E497A">
          <w:rPr>
            <w:rFonts w:ascii="Verdana" w:hAnsi="Verdana"/>
            <w:noProof/>
            <w:webHidden/>
          </w:rPr>
          <w:fldChar w:fldCharType="end"/>
        </w:r>
      </w:hyperlink>
    </w:p>
    <w:p w14:paraId="234B983F" w14:textId="77777777" w:rsidR="009E497A" w:rsidRPr="009E497A" w:rsidRDefault="00A54188" w:rsidP="009E497A">
      <w:pPr>
        <w:pStyle w:val="TOC3"/>
        <w:spacing w:before="60"/>
        <w:rPr>
          <w:rFonts w:ascii="Verdana" w:eastAsiaTheme="minorEastAsia" w:hAnsi="Verdana" w:cstheme="minorBidi"/>
          <w:noProof/>
          <w:sz w:val="22"/>
          <w:szCs w:val="22"/>
          <w:lang w:val="es-CR" w:eastAsia="es-CR"/>
        </w:rPr>
      </w:pPr>
      <w:hyperlink w:anchor="_Toc9511460" w:history="1">
        <w:r w:rsidR="009E497A" w:rsidRPr="009E497A">
          <w:rPr>
            <w:rStyle w:val="Hyperlink"/>
            <w:rFonts w:ascii="Verdana" w:hAnsi="Verdana"/>
            <w:noProof/>
            <w:lang w:eastAsia="es-MX"/>
          </w:rPr>
          <w:t xml:space="preserve">B.3 </w:t>
        </w:r>
        <w:r w:rsidR="009E497A" w:rsidRPr="009E497A">
          <w:rPr>
            <w:rFonts w:ascii="Verdana" w:eastAsiaTheme="minorEastAsia" w:hAnsi="Verdana" w:cstheme="minorBidi"/>
            <w:noProof/>
            <w:sz w:val="22"/>
            <w:szCs w:val="22"/>
            <w:lang w:val="es-CR" w:eastAsia="es-CR"/>
          </w:rPr>
          <w:tab/>
        </w:r>
        <w:r w:rsidR="009E497A" w:rsidRPr="009E497A">
          <w:rPr>
            <w:rStyle w:val="Hyperlink"/>
            <w:rFonts w:ascii="Verdana" w:hAnsi="Verdana"/>
            <w:noProof/>
            <w:lang w:eastAsia="es-MX"/>
          </w:rPr>
          <w:t>Conclusión</w:t>
        </w:r>
        <w:r w:rsidR="009E497A" w:rsidRPr="009E497A">
          <w:rPr>
            <w:rFonts w:ascii="Verdana" w:hAnsi="Verdana"/>
            <w:noProof/>
            <w:webHidden/>
          </w:rPr>
          <w:tab/>
        </w:r>
        <w:r w:rsidR="009E497A" w:rsidRPr="009E497A">
          <w:rPr>
            <w:rFonts w:ascii="Verdana" w:hAnsi="Verdana"/>
            <w:noProof/>
            <w:webHidden/>
          </w:rPr>
          <w:fldChar w:fldCharType="begin"/>
        </w:r>
        <w:r w:rsidR="009E497A" w:rsidRPr="009E497A">
          <w:rPr>
            <w:rFonts w:ascii="Verdana" w:hAnsi="Verdana"/>
            <w:noProof/>
            <w:webHidden/>
          </w:rPr>
          <w:instrText xml:space="preserve"> PAGEREF _Toc9511460 \h </w:instrText>
        </w:r>
        <w:r w:rsidR="009E497A" w:rsidRPr="009E497A">
          <w:rPr>
            <w:rFonts w:ascii="Verdana" w:hAnsi="Verdana"/>
            <w:noProof/>
            <w:webHidden/>
          </w:rPr>
        </w:r>
        <w:r w:rsidR="009E497A" w:rsidRPr="009E497A">
          <w:rPr>
            <w:rFonts w:ascii="Verdana" w:hAnsi="Verdana"/>
            <w:noProof/>
            <w:webHidden/>
          </w:rPr>
          <w:fldChar w:fldCharType="separate"/>
        </w:r>
        <w:r w:rsidR="00835032">
          <w:rPr>
            <w:rFonts w:ascii="Verdana" w:hAnsi="Verdana"/>
            <w:noProof/>
            <w:webHidden/>
          </w:rPr>
          <w:t>44</w:t>
        </w:r>
        <w:r w:rsidR="009E497A" w:rsidRPr="009E497A">
          <w:rPr>
            <w:rFonts w:ascii="Verdana" w:hAnsi="Verdana"/>
            <w:noProof/>
            <w:webHidden/>
          </w:rPr>
          <w:fldChar w:fldCharType="end"/>
        </w:r>
      </w:hyperlink>
    </w:p>
    <w:p w14:paraId="261C6C2D" w14:textId="77777777" w:rsidR="009E497A" w:rsidRPr="009E497A" w:rsidRDefault="00A54188" w:rsidP="009E497A">
      <w:pPr>
        <w:pStyle w:val="TOC1"/>
        <w:rPr>
          <w:rFonts w:eastAsiaTheme="minorEastAsia" w:cstheme="minorBidi"/>
          <w:noProof/>
          <w:sz w:val="22"/>
          <w:szCs w:val="22"/>
          <w:lang w:val="es-CR" w:eastAsia="es-CR"/>
        </w:rPr>
      </w:pPr>
      <w:hyperlink w:anchor="_Toc9511461" w:history="1">
        <w:r w:rsidR="009E497A" w:rsidRPr="009E497A">
          <w:rPr>
            <w:rStyle w:val="Hyperlink"/>
            <w:noProof/>
            <w:lang w:val="es-CR"/>
          </w:rPr>
          <w:t>VII-3 ALEGADA VIOLACIÓN AL DERECHO A LA INTEGRIDAD PERSONAL DE LOS FAMILIARES DE JUAN ARROM SUHURT Y ANUNCIO MARTÍ MENDEZ</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_Toc9511461 \h </w:instrText>
        </w:r>
        <w:r w:rsidR="009E497A" w:rsidRPr="009E497A">
          <w:rPr>
            <w:noProof/>
            <w:webHidden/>
          </w:rPr>
        </w:r>
        <w:r w:rsidR="009E497A" w:rsidRPr="009E497A">
          <w:rPr>
            <w:noProof/>
            <w:webHidden/>
          </w:rPr>
          <w:fldChar w:fldCharType="separate"/>
        </w:r>
        <w:r w:rsidR="00835032">
          <w:rPr>
            <w:noProof/>
            <w:webHidden/>
          </w:rPr>
          <w:t>44</w:t>
        </w:r>
        <w:r w:rsidR="009E497A" w:rsidRPr="009E497A">
          <w:rPr>
            <w:noProof/>
            <w:webHidden/>
          </w:rPr>
          <w:fldChar w:fldCharType="end"/>
        </w:r>
      </w:hyperlink>
    </w:p>
    <w:p w14:paraId="2B6EB22C"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62" w:history="1">
        <w:r w:rsidR="009E497A" w:rsidRPr="009E497A">
          <w:rPr>
            <w:rStyle w:val="Hyperlink"/>
            <w:rFonts w:ascii="Verdana" w:hAnsi="Verdana"/>
            <w:i w:val="0"/>
            <w:noProof/>
          </w:rPr>
          <w:t>A.</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Alegatos de las partes y de la Comisión</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_Toc9511462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44</w:t>
        </w:r>
        <w:r w:rsidR="009E497A" w:rsidRPr="009E497A">
          <w:rPr>
            <w:rFonts w:ascii="Verdana" w:hAnsi="Verdana"/>
            <w:i w:val="0"/>
            <w:noProof/>
            <w:webHidden/>
          </w:rPr>
          <w:fldChar w:fldCharType="end"/>
        </w:r>
      </w:hyperlink>
    </w:p>
    <w:p w14:paraId="50B601D3" w14:textId="77777777" w:rsidR="009E497A" w:rsidRPr="009E497A" w:rsidRDefault="00A54188" w:rsidP="009E497A">
      <w:pPr>
        <w:pStyle w:val="TOC2"/>
        <w:spacing w:before="60"/>
        <w:rPr>
          <w:rFonts w:ascii="Verdana" w:eastAsiaTheme="minorEastAsia" w:hAnsi="Verdana" w:cstheme="minorBidi"/>
          <w:i w:val="0"/>
          <w:iCs w:val="0"/>
          <w:noProof/>
          <w:sz w:val="22"/>
          <w:szCs w:val="22"/>
          <w:lang w:val="es-CR" w:eastAsia="es-CR"/>
        </w:rPr>
      </w:pPr>
      <w:hyperlink w:anchor="_Toc9511463" w:history="1">
        <w:r w:rsidR="009E497A" w:rsidRPr="009E497A">
          <w:rPr>
            <w:rStyle w:val="Hyperlink"/>
            <w:rFonts w:ascii="Verdana" w:hAnsi="Verdana"/>
            <w:i w:val="0"/>
            <w:noProof/>
          </w:rPr>
          <w:t>B.</w:t>
        </w:r>
        <w:r w:rsidR="009E497A" w:rsidRPr="009E497A">
          <w:rPr>
            <w:rFonts w:ascii="Verdana" w:eastAsiaTheme="minorEastAsia" w:hAnsi="Verdana" w:cstheme="minorBidi"/>
            <w:i w:val="0"/>
            <w:iCs w:val="0"/>
            <w:noProof/>
            <w:sz w:val="22"/>
            <w:szCs w:val="22"/>
            <w:lang w:val="es-CR" w:eastAsia="es-CR"/>
          </w:rPr>
          <w:tab/>
        </w:r>
        <w:r w:rsidR="009E497A" w:rsidRPr="009E497A">
          <w:rPr>
            <w:rStyle w:val="Hyperlink"/>
            <w:rFonts w:ascii="Verdana" w:hAnsi="Verdana"/>
            <w:i w:val="0"/>
            <w:noProof/>
          </w:rPr>
          <w:t>Consideraciones de la Corte</w:t>
        </w:r>
        <w:r w:rsidR="009E497A" w:rsidRPr="009E497A">
          <w:rPr>
            <w:rFonts w:ascii="Verdana" w:hAnsi="Verdana"/>
            <w:i w:val="0"/>
            <w:noProof/>
            <w:webHidden/>
          </w:rPr>
          <w:tab/>
        </w:r>
        <w:r w:rsidR="009E497A" w:rsidRPr="009E497A">
          <w:rPr>
            <w:rFonts w:ascii="Verdana" w:hAnsi="Verdana"/>
            <w:i w:val="0"/>
            <w:noProof/>
            <w:webHidden/>
          </w:rPr>
          <w:fldChar w:fldCharType="begin"/>
        </w:r>
        <w:r w:rsidR="009E497A" w:rsidRPr="009E497A">
          <w:rPr>
            <w:rFonts w:ascii="Verdana" w:hAnsi="Verdana"/>
            <w:i w:val="0"/>
            <w:noProof/>
            <w:webHidden/>
          </w:rPr>
          <w:instrText xml:space="preserve"> PAGEREF _Toc9511463 \h </w:instrText>
        </w:r>
        <w:r w:rsidR="009E497A" w:rsidRPr="009E497A">
          <w:rPr>
            <w:rFonts w:ascii="Verdana" w:hAnsi="Verdana"/>
            <w:i w:val="0"/>
            <w:noProof/>
            <w:webHidden/>
          </w:rPr>
        </w:r>
        <w:r w:rsidR="009E497A" w:rsidRPr="009E497A">
          <w:rPr>
            <w:rFonts w:ascii="Verdana" w:hAnsi="Verdana"/>
            <w:i w:val="0"/>
            <w:noProof/>
            <w:webHidden/>
          </w:rPr>
          <w:fldChar w:fldCharType="separate"/>
        </w:r>
        <w:r w:rsidR="00835032">
          <w:rPr>
            <w:rFonts w:ascii="Verdana" w:hAnsi="Verdana"/>
            <w:i w:val="0"/>
            <w:noProof/>
            <w:webHidden/>
          </w:rPr>
          <w:t>45</w:t>
        </w:r>
        <w:r w:rsidR="009E497A" w:rsidRPr="009E497A">
          <w:rPr>
            <w:rFonts w:ascii="Verdana" w:hAnsi="Verdana"/>
            <w:i w:val="0"/>
            <w:noProof/>
            <w:webHidden/>
          </w:rPr>
          <w:fldChar w:fldCharType="end"/>
        </w:r>
      </w:hyperlink>
    </w:p>
    <w:p w14:paraId="7170CC33" w14:textId="77777777" w:rsidR="009E497A" w:rsidRPr="009E497A" w:rsidRDefault="00A54188" w:rsidP="009E497A">
      <w:pPr>
        <w:pStyle w:val="TOC1"/>
        <w:rPr>
          <w:rFonts w:eastAsiaTheme="minorEastAsia" w:cstheme="minorBidi"/>
          <w:noProof/>
          <w:sz w:val="22"/>
          <w:szCs w:val="22"/>
          <w:lang w:val="es-CR" w:eastAsia="es-CR"/>
        </w:rPr>
      </w:pPr>
      <w:hyperlink w:anchor="_Toc9511464" w:history="1">
        <w:r w:rsidR="009E497A" w:rsidRPr="009E497A">
          <w:rPr>
            <w:rStyle w:val="Hyperlink"/>
            <w:noProof/>
            <w:lang w:val="es-CR"/>
          </w:rPr>
          <w:t>VIII PUNTOS RESOLUTIVOS</w:t>
        </w:r>
        <w:r w:rsidR="009E497A" w:rsidRPr="009E497A">
          <w:rPr>
            <w:noProof/>
            <w:webHidden/>
          </w:rPr>
          <w:tab/>
        </w:r>
        <w:r w:rsidR="009E497A" w:rsidRPr="009E497A">
          <w:rPr>
            <w:noProof/>
            <w:webHidden/>
          </w:rPr>
          <w:fldChar w:fldCharType="begin"/>
        </w:r>
        <w:r w:rsidR="009E497A" w:rsidRPr="009E497A">
          <w:rPr>
            <w:noProof/>
            <w:webHidden/>
          </w:rPr>
          <w:instrText xml:space="preserve"> PAGEREF _Toc9511464 \h </w:instrText>
        </w:r>
        <w:r w:rsidR="009E497A" w:rsidRPr="009E497A">
          <w:rPr>
            <w:noProof/>
            <w:webHidden/>
          </w:rPr>
        </w:r>
        <w:r w:rsidR="009E497A" w:rsidRPr="009E497A">
          <w:rPr>
            <w:noProof/>
            <w:webHidden/>
          </w:rPr>
          <w:fldChar w:fldCharType="separate"/>
        </w:r>
        <w:r w:rsidR="00835032">
          <w:rPr>
            <w:noProof/>
            <w:webHidden/>
          </w:rPr>
          <w:t>45</w:t>
        </w:r>
        <w:r w:rsidR="009E497A" w:rsidRPr="009E497A">
          <w:rPr>
            <w:noProof/>
            <w:webHidden/>
          </w:rPr>
          <w:fldChar w:fldCharType="end"/>
        </w:r>
      </w:hyperlink>
    </w:p>
    <w:p w14:paraId="305B626C" w14:textId="3CDB88A0" w:rsidR="006A0E43" w:rsidRDefault="009941A1" w:rsidP="009E497A">
      <w:pPr>
        <w:pStyle w:val="TOCHeading"/>
        <w:tabs>
          <w:tab w:val="left" w:pos="567"/>
        </w:tabs>
        <w:spacing w:before="60" w:line="240" w:lineRule="auto"/>
        <w:contextualSpacing/>
        <w:jc w:val="both"/>
        <w:rPr>
          <w:rFonts w:ascii="Verdana" w:hAnsi="Verdana"/>
          <w:sz w:val="20"/>
          <w:szCs w:val="20"/>
        </w:rPr>
      </w:pPr>
      <w:r w:rsidRPr="009E497A">
        <w:rPr>
          <w:rFonts w:ascii="Verdana" w:hAnsi="Verdana"/>
          <w:sz w:val="20"/>
          <w:szCs w:val="20"/>
        </w:rPr>
        <w:fldChar w:fldCharType="end"/>
      </w:r>
      <w:bookmarkStart w:id="33" w:name="_Toc4402937"/>
    </w:p>
    <w:p w14:paraId="4D152F3A" w14:textId="77777777" w:rsidR="006A0E43" w:rsidRPr="006A0E43" w:rsidRDefault="006A0E43" w:rsidP="006A0E43"/>
    <w:p w14:paraId="11EB90A3" w14:textId="77777777" w:rsidR="00F5757E" w:rsidRPr="00F5757E" w:rsidRDefault="00F5757E" w:rsidP="001F73BD">
      <w:pPr>
        <w:pStyle w:val="Heading1"/>
        <w:spacing w:before="0"/>
        <w:contextualSpacing/>
        <w:jc w:val="center"/>
        <w:rPr>
          <w:lang w:val="es-CR"/>
        </w:rPr>
      </w:pPr>
      <w:bookmarkStart w:id="34" w:name="_Toc9511429"/>
      <w:r w:rsidRPr="00F5757E">
        <w:rPr>
          <w:lang w:val="es-CR"/>
        </w:rPr>
        <w:lastRenderedPageBreak/>
        <w:t>I</w:t>
      </w:r>
      <w:r w:rsidRPr="00F5757E">
        <w:rPr>
          <w:lang w:val="es-CR"/>
        </w:rPr>
        <w:br/>
        <w:t>INTRODUCCIÓN DE LA CAUSA Y OBJETO DE LA CONTROVERSIA</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5188AD8" w14:textId="77777777" w:rsidR="00F5757E" w:rsidRPr="008F08BE" w:rsidRDefault="00F5757E" w:rsidP="00F5757E">
      <w:pPr>
        <w:pStyle w:val="NoSpacing"/>
        <w:tabs>
          <w:tab w:val="left" w:pos="567"/>
        </w:tabs>
        <w:contextualSpacing/>
        <w:jc w:val="both"/>
        <w:rPr>
          <w:rFonts w:ascii="Verdana" w:hAnsi="Verdana"/>
          <w:sz w:val="20"/>
          <w:szCs w:val="20"/>
          <w:lang w:val="es-CR"/>
        </w:rPr>
      </w:pPr>
    </w:p>
    <w:p w14:paraId="69933AD6" w14:textId="17703825" w:rsidR="00F5757E" w:rsidRPr="008F08BE" w:rsidRDefault="00F5757E" w:rsidP="00F5757E">
      <w:pPr>
        <w:pStyle w:val="PrrafodeSentencia"/>
        <w:contextualSpacing/>
        <w:rPr>
          <w:rFonts w:cs="Arial"/>
          <w:b/>
          <w:spacing w:val="0"/>
          <w:szCs w:val="20"/>
        </w:rPr>
      </w:pPr>
      <w:bookmarkStart w:id="35" w:name="_Ref464815030"/>
      <w:bookmarkStart w:id="36" w:name="_Ref419215582"/>
      <w:bookmarkStart w:id="37" w:name="_Ref308343890"/>
      <w:bookmarkStart w:id="38" w:name="_Ref314691210"/>
      <w:bookmarkStart w:id="39" w:name="_Ref343554304"/>
      <w:r w:rsidRPr="008F08BE">
        <w:rPr>
          <w:i/>
          <w:spacing w:val="0"/>
          <w:szCs w:val="20"/>
        </w:rPr>
        <w:t xml:space="preserve">El caso sometido a la Corte. - </w:t>
      </w:r>
      <w:r w:rsidRPr="008F08BE">
        <w:rPr>
          <w:spacing w:val="0"/>
          <w:szCs w:val="20"/>
        </w:rPr>
        <w:t xml:space="preserve">El 12 de diciembre de 2017 la Comisión Interamericana de Derechos Humanos (en adelante “la Comisión Interamericana” o “la Comisión”) sometió a la jurisdicción de la Corte el caso </w:t>
      </w:r>
      <w:proofErr w:type="spellStart"/>
      <w:r w:rsidRPr="008F08BE">
        <w:rPr>
          <w:i/>
          <w:spacing w:val="0"/>
          <w:szCs w:val="20"/>
        </w:rPr>
        <w:t>Arrom</w:t>
      </w:r>
      <w:proofErr w:type="spellEnd"/>
      <w:r w:rsidRPr="008F08BE">
        <w:rPr>
          <w:i/>
          <w:spacing w:val="0"/>
          <w:szCs w:val="20"/>
        </w:rPr>
        <w:t xml:space="preserve"> </w:t>
      </w:r>
      <w:proofErr w:type="spellStart"/>
      <w:r w:rsidRPr="008F08BE">
        <w:rPr>
          <w:i/>
          <w:spacing w:val="0"/>
          <w:szCs w:val="20"/>
        </w:rPr>
        <w:t>Suhurt</w:t>
      </w:r>
      <w:proofErr w:type="spellEnd"/>
      <w:r w:rsidRPr="008F08BE">
        <w:rPr>
          <w:i/>
          <w:spacing w:val="0"/>
          <w:szCs w:val="20"/>
        </w:rPr>
        <w:t xml:space="preserve">, Martí Méndez y otros respecto de la República de Paraguay </w:t>
      </w:r>
      <w:r w:rsidRPr="008F08BE">
        <w:rPr>
          <w:spacing w:val="0"/>
          <w:szCs w:val="20"/>
        </w:rPr>
        <w:t>(en adelante también “el Estado”). La Comisión señaló que el caso se relaciona “</w:t>
      </w:r>
      <w:r w:rsidRPr="008F08BE">
        <w:rPr>
          <w:rFonts w:cs="Arial"/>
          <w:spacing w:val="0"/>
          <w:szCs w:val="20"/>
        </w:rPr>
        <w:t xml:space="preserve">con la desaparición forzada y tortura de Juan Francisco </w:t>
      </w:r>
      <w:proofErr w:type="spellStart"/>
      <w:r w:rsidRPr="008F08BE">
        <w:rPr>
          <w:rFonts w:cs="Arial"/>
          <w:spacing w:val="0"/>
          <w:szCs w:val="20"/>
        </w:rPr>
        <w:t>Arrom</w:t>
      </w:r>
      <w:proofErr w:type="spellEnd"/>
      <w:r w:rsidRPr="008F08BE">
        <w:rPr>
          <w:rFonts w:cs="Arial"/>
          <w:spacing w:val="0"/>
          <w:szCs w:val="20"/>
        </w:rPr>
        <w:t xml:space="preserve"> </w:t>
      </w:r>
      <w:proofErr w:type="spellStart"/>
      <w:r w:rsidRPr="008F08BE">
        <w:rPr>
          <w:rFonts w:cs="Arial"/>
          <w:spacing w:val="0"/>
          <w:szCs w:val="20"/>
        </w:rPr>
        <w:t>Suhurt</w:t>
      </w:r>
      <w:proofErr w:type="spellEnd"/>
      <w:r w:rsidRPr="008F08BE">
        <w:rPr>
          <w:rFonts w:cs="Arial"/>
          <w:spacing w:val="0"/>
          <w:szCs w:val="20"/>
        </w:rPr>
        <w:t xml:space="preserve"> y Anuncio Martí M</w:t>
      </w:r>
      <w:r w:rsidR="005745B7">
        <w:rPr>
          <w:rFonts w:cs="Arial"/>
          <w:spacing w:val="0"/>
          <w:szCs w:val="20"/>
        </w:rPr>
        <w:t>é</w:t>
      </w:r>
      <w:r w:rsidRPr="008F08BE">
        <w:rPr>
          <w:rFonts w:cs="Arial"/>
          <w:spacing w:val="0"/>
          <w:szCs w:val="20"/>
        </w:rPr>
        <w:t xml:space="preserve">ndez, líderes del movimiento político Patria Libre, </w:t>
      </w:r>
      <w:r w:rsidR="005745B7">
        <w:rPr>
          <w:rFonts w:cs="Arial"/>
          <w:spacing w:val="0"/>
          <w:szCs w:val="20"/>
        </w:rPr>
        <w:t>entre el 17  y e</w:t>
      </w:r>
      <w:r w:rsidRPr="008F08BE">
        <w:rPr>
          <w:rFonts w:cs="Arial"/>
          <w:spacing w:val="0"/>
          <w:szCs w:val="20"/>
        </w:rPr>
        <w:t xml:space="preserve">l 30 de enero de 2002”. La Comisión </w:t>
      </w:r>
      <w:bookmarkEnd w:id="35"/>
      <w:r w:rsidRPr="008F08BE">
        <w:rPr>
          <w:spacing w:val="0"/>
          <w:szCs w:val="20"/>
        </w:rPr>
        <w:t>concluyó que “el Estado de Paraguay es responsable por la violación de los artícu</w:t>
      </w:r>
      <w:r w:rsidR="00F50374">
        <w:rPr>
          <w:spacing w:val="0"/>
          <w:szCs w:val="20"/>
        </w:rPr>
        <w:t>los 3, 4.1, 5.1</w:t>
      </w:r>
      <w:r w:rsidR="005745B7">
        <w:rPr>
          <w:spacing w:val="0"/>
          <w:szCs w:val="20"/>
        </w:rPr>
        <w:t>,</w:t>
      </w:r>
      <w:r w:rsidR="00F50374">
        <w:rPr>
          <w:spacing w:val="0"/>
          <w:szCs w:val="20"/>
        </w:rPr>
        <w:t xml:space="preserve"> 5.2, 7, 8.1, </w:t>
      </w:r>
      <w:r w:rsidRPr="008F08BE">
        <w:rPr>
          <w:spacing w:val="0"/>
          <w:szCs w:val="20"/>
        </w:rPr>
        <w:t xml:space="preserve">8.2 y 25.1 de la Convención, en relación con las obligaciones establecidas en el artículo 1.1 del mismo instrumento. Asimismo, la Comisión concluyó que el Estado es responsable por la violación de los artículos </w:t>
      </w:r>
      <w:r w:rsidR="0003458F">
        <w:rPr>
          <w:spacing w:val="0"/>
          <w:szCs w:val="20"/>
        </w:rPr>
        <w:t>I</w:t>
      </w:r>
      <w:r w:rsidRPr="008F08BE">
        <w:rPr>
          <w:spacing w:val="0"/>
          <w:szCs w:val="20"/>
        </w:rPr>
        <w:t xml:space="preserve"> a) y </w:t>
      </w:r>
      <w:r w:rsidR="0003458F">
        <w:rPr>
          <w:spacing w:val="0"/>
          <w:szCs w:val="20"/>
        </w:rPr>
        <w:t>I</w:t>
      </w:r>
      <w:r w:rsidRPr="008F08BE">
        <w:rPr>
          <w:spacing w:val="0"/>
          <w:szCs w:val="20"/>
        </w:rPr>
        <w:t xml:space="preserve"> b) de la Convención Interamericana sobre Desaparición Forzada de Personas y de los artículos 1, 6 y 8 de la Convención Interamericana para Prevenir y Sancionar la Tortura”.</w:t>
      </w:r>
      <w:r w:rsidRPr="008F08BE">
        <w:rPr>
          <w:b/>
          <w:spacing w:val="0"/>
          <w:szCs w:val="20"/>
        </w:rPr>
        <w:t xml:space="preserve"> </w:t>
      </w:r>
      <w:r w:rsidRPr="008F08BE">
        <w:rPr>
          <w:spacing w:val="0"/>
          <w:szCs w:val="20"/>
        </w:rPr>
        <w:t>Por último,</w:t>
      </w:r>
      <w:r w:rsidRPr="008F08BE">
        <w:rPr>
          <w:b/>
          <w:spacing w:val="0"/>
          <w:szCs w:val="20"/>
        </w:rPr>
        <w:t xml:space="preserve"> </w:t>
      </w:r>
      <w:r w:rsidRPr="008F08BE">
        <w:rPr>
          <w:spacing w:val="0"/>
          <w:szCs w:val="20"/>
        </w:rPr>
        <w:t>la Comisión señaló que los hechos de este caso implicaron una violación del artículo 5</w:t>
      </w:r>
      <w:r w:rsidR="000A24FB">
        <w:rPr>
          <w:spacing w:val="0"/>
          <w:szCs w:val="20"/>
        </w:rPr>
        <w:t>.1</w:t>
      </w:r>
      <w:r w:rsidRPr="008F08BE">
        <w:rPr>
          <w:spacing w:val="0"/>
          <w:szCs w:val="20"/>
        </w:rPr>
        <w:t xml:space="preserve"> en perjuicio de los familiares de las presuntas víctimas</w:t>
      </w:r>
      <w:r w:rsidRPr="008F08BE">
        <w:rPr>
          <w:rStyle w:val="FootnoteReference"/>
          <w:spacing w:val="0"/>
        </w:rPr>
        <w:footnoteReference w:id="2"/>
      </w:r>
      <w:r w:rsidRPr="008F08BE">
        <w:rPr>
          <w:spacing w:val="0"/>
          <w:szCs w:val="20"/>
        </w:rPr>
        <w:t>.</w:t>
      </w:r>
    </w:p>
    <w:p w14:paraId="504510B0" w14:textId="77777777" w:rsidR="00F5757E" w:rsidRPr="008F08BE" w:rsidRDefault="00F5757E" w:rsidP="00F5757E">
      <w:pPr>
        <w:pStyle w:val="PrrafodeSentencia"/>
        <w:numPr>
          <w:ilvl w:val="0"/>
          <w:numId w:val="0"/>
        </w:numPr>
        <w:contextualSpacing/>
        <w:rPr>
          <w:spacing w:val="0"/>
          <w:szCs w:val="20"/>
        </w:rPr>
      </w:pPr>
    </w:p>
    <w:p w14:paraId="049E0DD4" w14:textId="77777777" w:rsidR="00F5757E" w:rsidRPr="008F08BE" w:rsidRDefault="00F5757E" w:rsidP="00F5757E">
      <w:pPr>
        <w:pStyle w:val="PrrafodeSentencia"/>
        <w:contextualSpacing/>
        <w:rPr>
          <w:b/>
          <w:spacing w:val="0"/>
          <w:szCs w:val="20"/>
        </w:rPr>
      </w:pPr>
      <w:bookmarkStart w:id="40" w:name="_Ref464811109"/>
      <w:r w:rsidRPr="008F08BE">
        <w:rPr>
          <w:i/>
          <w:spacing w:val="0"/>
          <w:szCs w:val="20"/>
        </w:rPr>
        <w:t xml:space="preserve">Trámite ante la Comisión. - </w:t>
      </w:r>
      <w:r w:rsidRPr="008F08BE">
        <w:rPr>
          <w:spacing w:val="0"/>
          <w:szCs w:val="20"/>
        </w:rPr>
        <w:t>El trámite ante la Comisión fue el siguiente:</w:t>
      </w:r>
      <w:bookmarkEnd w:id="36"/>
      <w:bookmarkEnd w:id="40"/>
    </w:p>
    <w:p w14:paraId="3E8521FB" w14:textId="77777777" w:rsidR="00F5757E" w:rsidRPr="008F08BE" w:rsidRDefault="00F5757E" w:rsidP="00F5757E">
      <w:pPr>
        <w:pStyle w:val="PrrafodeSentencia"/>
        <w:numPr>
          <w:ilvl w:val="0"/>
          <w:numId w:val="0"/>
        </w:numPr>
        <w:contextualSpacing/>
        <w:rPr>
          <w:spacing w:val="0"/>
          <w:szCs w:val="20"/>
        </w:rPr>
      </w:pPr>
    </w:p>
    <w:p w14:paraId="14757B38" w14:textId="1A80DDE7" w:rsidR="00F5757E" w:rsidRPr="008F08BE" w:rsidRDefault="00F5757E" w:rsidP="00F5757E">
      <w:pPr>
        <w:pStyle w:val="NoSpacing"/>
        <w:numPr>
          <w:ilvl w:val="0"/>
          <w:numId w:val="43"/>
        </w:numPr>
        <w:tabs>
          <w:tab w:val="left" w:pos="709"/>
          <w:tab w:val="left" w:pos="1134"/>
        </w:tabs>
        <w:contextualSpacing/>
        <w:jc w:val="both"/>
        <w:rPr>
          <w:rFonts w:ascii="Verdana" w:hAnsi="Verdana"/>
          <w:sz w:val="20"/>
          <w:szCs w:val="20"/>
          <w:lang w:val="es-CR"/>
        </w:rPr>
      </w:pPr>
      <w:r w:rsidRPr="008F08BE">
        <w:rPr>
          <w:rFonts w:ascii="Verdana" w:hAnsi="Verdana"/>
          <w:i/>
          <w:sz w:val="20"/>
          <w:szCs w:val="20"/>
          <w:lang w:val="es-CR"/>
        </w:rPr>
        <w:t>Petición. –</w:t>
      </w:r>
      <w:r w:rsidRPr="008F08BE">
        <w:rPr>
          <w:rFonts w:ascii="Verdana" w:hAnsi="Verdana"/>
          <w:sz w:val="20"/>
          <w:szCs w:val="20"/>
          <w:lang w:val="es-CR"/>
        </w:rPr>
        <w:t xml:space="preserve"> El 23 y 27 de septiembre de 2002 Marina y Cristina </w:t>
      </w:r>
      <w:proofErr w:type="spellStart"/>
      <w:r w:rsidRPr="008F08BE">
        <w:rPr>
          <w:rFonts w:ascii="Verdana" w:hAnsi="Verdana"/>
          <w:sz w:val="20"/>
          <w:szCs w:val="20"/>
          <w:lang w:val="es-CR"/>
        </w:rPr>
        <w:t>Arrom</w:t>
      </w:r>
      <w:proofErr w:type="spellEnd"/>
      <w:r w:rsidRPr="008F08BE">
        <w:rPr>
          <w:rFonts w:ascii="Verdana" w:hAnsi="Verdana"/>
          <w:sz w:val="20"/>
          <w:szCs w:val="20"/>
          <w:lang w:val="es-CR"/>
        </w:rPr>
        <w:t xml:space="preserve"> </w:t>
      </w:r>
      <w:proofErr w:type="spellStart"/>
      <w:r w:rsidRPr="008F08BE">
        <w:rPr>
          <w:rFonts w:ascii="Verdana" w:hAnsi="Verdana"/>
          <w:sz w:val="20"/>
          <w:szCs w:val="20"/>
          <w:lang w:val="es-CR"/>
        </w:rPr>
        <w:t>Suhurt</w:t>
      </w:r>
      <w:proofErr w:type="spellEnd"/>
      <w:r w:rsidRPr="008F08BE">
        <w:rPr>
          <w:rFonts w:ascii="Verdana" w:hAnsi="Verdana"/>
          <w:sz w:val="20"/>
          <w:szCs w:val="20"/>
          <w:lang w:val="es-CR"/>
        </w:rPr>
        <w:t xml:space="preserve"> presentaron la petición inicial en representación de las presuntas víctimas. </w:t>
      </w:r>
    </w:p>
    <w:p w14:paraId="7A04CF6F" w14:textId="77777777" w:rsidR="00F5757E" w:rsidRPr="008F08BE" w:rsidRDefault="00F5757E" w:rsidP="00F5757E">
      <w:pPr>
        <w:pStyle w:val="NoSpacing"/>
        <w:tabs>
          <w:tab w:val="left" w:pos="709"/>
        </w:tabs>
        <w:ind w:left="709"/>
        <w:contextualSpacing/>
        <w:jc w:val="both"/>
        <w:rPr>
          <w:rFonts w:ascii="Verdana" w:hAnsi="Verdana"/>
          <w:sz w:val="20"/>
          <w:szCs w:val="20"/>
          <w:lang w:val="es-CR"/>
        </w:rPr>
      </w:pPr>
    </w:p>
    <w:p w14:paraId="2596C917" w14:textId="17338C04" w:rsidR="00F5757E" w:rsidRPr="008F08BE" w:rsidRDefault="00F5757E" w:rsidP="00F5757E">
      <w:pPr>
        <w:pStyle w:val="NoSpacing"/>
        <w:numPr>
          <w:ilvl w:val="0"/>
          <w:numId w:val="43"/>
        </w:numPr>
        <w:tabs>
          <w:tab w:val="left" w:pos="709"/>
          <w:tab w:val="left" w:pos="1134"/>
        </w:tabs>
        <w:contextualSpacing/>
        <w:jc w:val="both"/>
        <w:rPr>
          <w:rFonts w:ascii="Verdana" w:hAnsi="Verdana"/>
          <w:sz w:val="20"/>
          <w:szCs w:val="20"/>
          <w:lang w:val="es-CR"/>
        </w:rPr>
      </w:pPr>
      <w:r w:rsidRPr="008F08BE">
        <w:rPr>
          <w:rFonts w:ascii="Verdana" w:hAnsi="Verdana"/>
          <w:i/>
          <w:sz w:val="20"/>
          <w:szCs w:val="20"/>
          <w:lang w:val="es-CR"/>
        </w:rPr>
        <w:t>Informe de Admisibilidad</w:t>
      </w:r>
      <w:r w:rsidR="00011DF5">
        <w:rPr>
          <w:rFonts w:ascii="Verdana" w:hAnsi="Verdana"/>
          <w:i/>
          <w:sz w:val="20"/>
          <w:szCs w:val="20"/>
          <w:lang w:val="es-CR"/>
        </w:rPr>
        <w:t>.</w:t>
      </w:r>
      <w:r w:rsidR="00700F0A" w:rsidRPr="008F08BE">
        <w:rPr>
          <w:rFonts w:ascii="Verdana" w:hAnsi="Verdana"/>
          <w:i/>
          <w:sz w:val="20"/>
          <w:szCs w:val="20"/>
          <w:lang w:val="es-CR"/>
        </w:rPr>
        <w:t xml:space="preserve"> –</w:t>
      </w:r>
      <w:r w:rsidR="00700F0A" w:rsidRPr="008F08BE">
        <w:rPr>
          <w:rFonts w:ascii="Verdana" w:hAnsi="Verdana"/>
          <w:sz w:val="20"/>
          <w:szCs w:val="20"/>
          <w:lang w:val="es-CR"/>
        </w:rPr>
        <w:t xml:space="preserve"> </w:t>
      </w:r>
      <w:r w:rsidRPr="008F08BE">
        <w:rPr>
          <w:rFonts w:ascii="Verdana" w:hAnsi="Verdana"/>
          <w:sz w:val="20"/>
          <w:szCs w:val="20"/>
          <w:lang w:val="es-CR"/>
        </w:rPr>
        <w:t>El 30 de octubre de 2008 la Comisión aprobó el Informe de Admisibilidad No. 86/08</w:t>
      </w:r>
      <w:r w:rsidRPr="008F08BE">
        <w:rPr>
          <w:rStyle w:val="FootnoteReference"/>
          <w:lang w:val="es-CR"/>
        </w:rPr>
        <w:footnoteReference w:id="3"/>
      </w:r>
      <w:r w:rsidRPr="008F08BE">
        <w:rPr>
          <w:rFonts w:ascii="Verdana" w:hAnsi="Verdana"/>
          <w:sz w:val="20"/>
          <w:szCs w:val="20"/>
          <w:lang w:val="es-CR"/>
        </w:rPr>
        <w:t>.</w:t>
      </w:r>
      <w:r w:rsidRPr="008F08BE">
        <w:rPr>
          <w:rFonts w:ascii="Verdana" w:hAnsi="Verdana"/>
          <w:b/>
          <w:sz w:val="20"/>
          <w:szCs w:val="20"/>
          <w:lang w:val="es-CR"/>
        </w:rPr>
        <w:t xml:space="preserve"> </w:t>
      </w:r>
      <w:r w:rsidRPr="008F08BE">
        <w:rPr>
          <w:rFonts w:ascii="Verdana" w:hAnsi="Verdana"/>
          <w:sz w:val="20"/>
          <w:szCs w:val="20"/>
          <w:lang w:val="es-CR"/>
        </w:rPr>
        <w:t xml:space="preserve">El 14 de noviembre de 2008 la Comisión notificó dicho informe a las partes y se puso a su disposición a fin de llegar a un acuerdo de solución amistosa. El 24 y 25 de junio de 2010, el Estado y los peticionarios, respectivamente, manifestaron su deseo de no continuar con el trámite de solución amistosa. </w:t>
      </w:r>
    </w:p>
    <w:p w14:paraId="24AD4343" w14:textId="77777777" w:rsidR="00F5757E" w:rsidRPr="008F08BE" w:rsidRDefault="00F5757E" w:rsidP="00F5757E">
      <w:pPr>
        <w:pStyle w:val="ListParagraph"/>
        <w:rPr>
          <w:i/>
          <w:szCs w:val="20"/>
          <w:lang w:val="es-CR"/>
        </w:rPr>
      </w:pPr>
    </w:p>
    <w:p w14:paraId="25FA14E4" w14:textId="025FE8BA" w:rsidR="00F5757E" w:rsidRPr="008F08BE" w:rsidRDefault="00F5757E" w:rsidP="00F5757E">
      <w:pPr>
        <w:pStyle w:val="NoSpacing"/>
        <w:numPr>
          <w:ilvl w:val="0"/>
          <w:numId w:val="43"/>
        </w:numPr>
        <w:tabs>
          <w:tab w:val="left" w:pos="709"/>
          <w:tab w:val="left" w:pos="1134"/>
        </w:tabs>
        <w:contextualSpacing/>
        <w:jc w:val="both"/>
        <w:rPr>
          <w:rFonts w:ascii="Verdana" w:hAnsi="Verdana"/>
          <w:sz w:val="20"/>
          <w:szCs w:val="20"/>
          <w:lang w:val="es-CR"/>
        </w:rPr>
      </w:pPr>
      <w:r w:rsidRPr="008F08BE">
        <w:rPr>
          <w:rFonts w:ascii="Verdana" w:hAnsi="Verdana"/>
          <w:i/>
          <w:sz w:val="20"/>
          <w:szCs w:val="20"/>
          <w:lang w:val="es-CR"/>
        </w:rPr>
        <w:t>Informe de Fondo</w:t>
      </w:r>
      <w:r w:rsidR="00700F0A" w:rsidRPr="008F08BE">
        <w:rPr>
          <w:rFonts w:ascii="Verdana" w:hAnsi="Verdana"/>
          <w:i/>
          <w:sz w:val="20"/>
          <w:szCs w:val="20"/>
          <w:lang w:val="es-CR"/>
        </w:rPr>
        <w:t>. –</w:t>
      </w:r>
      <w:r w:rsidR="00700F0A" w:rsidRPr="008F08BE">
        <w:rPr>
          <w:rFonts w:ascii="Verdana" w:hAnsi="Verdana"/>
          <w:sz w:val="20"/>
          <w:szCs w:val="20"/>
          <w:lang w:val="es-CR"/>
        </w:rPr>
        <w:t xml:space="preserve"> </w:t>
      </w:r>
      <w:r w:rsidRPr="008F08BE">
        <w:rPr>
          <w:rFonts w:ascii="Verdana" w:hAnsi="Verdana"/>
          <w:sz w:val="20"/>
          <w:szCs w:val="20"/>
          <w:lang w:val="es-CR"/>
        </w:rPr>
        <w:t>El 5 de septiembre de 2017 la Comisión aprobó el Informe de Fondo No. 100/17, en el cual llegó a una serie de conclusiones</w:t>
      </w:r>
      <w:r w:rsidRPr="008F08BE">
        <w:rPr>
          <w:rStyle w:val="FootnoteReference"/>
          <w:lang w:val="es-CR"/>
        </w:rPr>
        <w:footnoteReference w:id="4"/>
      </w:r>
      <w:r w:rsidRPr="008F08BE">
        <w:rPr>
          <w:rFonts w:ascii="Verdana" w:hAnsi="Verdana"/>
          <w:sz w:val="20"/>
          <w:szCs w:val="20"/>
          <w:lang w:val="es-CR"/>
        </w:rPr>
        <w:t xml:space="preserve"> y formuló varias recomendaciones al Estado</w:t>
      </w:r>
      <w:r w:rsidRPr="008F08BE">
        <w:rPr>
          <w:rStyle w:val="FootnoteReference"/>
          <w:lang w:val="es-CR"/>
        </w:rPr>
        <w:footnoteReference w:id="5"/>
      </w:r>
      <w:r w:rsidRPr="008F08BE">
        <w:rPr>
          <w:rFonts w:ascii="Verdana" w:hAnsi="Verdana"/>
          <w:sz w:val="20"/>
          <w:szCs w:val="20"/>
          <w:lang w:val="es-CR"/>
        </w:rPr>
        <w:t xml:space="preserve">. El Informe de Fondo fue notificado al Estado el 12 de septiembre de 2017. </w:t>
      </w:r>
    </w:p>
    <w:p w14:paraId="06004779" w14:textId="77777777" w:rsidR="00F5757E" w:rsidRPr="008F08BE" w:rsidRDefault="00F5757E" w:rsidP="00F5757E">
      <w:pPr>
        <w:pStyle w:val="ListParagraph"/>
        <w:rPr>
          <w:i/>
          <w:szCs w:val="20"/>
          <w:lang w:val="es-CR"/>
        </w:rPr>
      </w:pPr>
    </w:p>
    <w:p w14:paraId="53C29BDC" w14:textId="413BF828" w:rsidR="00F5757E" w:rsidRPr="008F08BE" w:rsidRDefault="00F5757E" w:rsidP="00F5757E">
      <w:pPr>
        <w:pStyle w:val="NoSpacing"/>
        <w:numPr>
          <w:ilvl w:val="0"/>
          <w:numId w:val="43"/>
        </w:numPr>
        <w:tabs>
          <w:tab w:val="left" w:pos="709"/>
          <w:tab w:val="left" w:pos="1134"/>
        </w:tabs>
        <w:contextualSpacing/>
        <w:jc w:val="both"/>
        <w:rPr>
          <w:rFonts w:ascii="Verdana" w:hAnsi="Verdana"/>
          <w:sz w:val="20"/>
          <w:szCs w:val="20"/>
          <w:lang w:val="es-CR"/>
        </w:rPr>
      </w:pPr>
      <w:r w:rsidRPr="008F08BE">
        <w:rPr>
          <w:rFonts w:ascii="Verdana" w:hAnsi="Verdana"/>
          <w:i/>
          <w:sz w:val="20"/>
          <w:szCs w:val="20"/>
          <w:lang w:val="es-CR"/>
        </w:rPr>
        <w:t>Informe sobre las recomendaciones de la Comisión</w:t>
      </w:r>
      <w:r w:rsidR="00700F0A" w:rsidRPr="008F08BE">
        <w:rPr>
          <w:rFonts w:ascii="Verdana" w:hAnsi="Verdana"/>
          <w:i/>
          <w:sz w:val="20"/>
          <w:szCs w:val="20"/>
          <w:lang w:val="es-CR"/>
        </w:rPr>
        <w:t>. –</w:t>
      </w:r>
      <w:r w:rsidR="00700F0A" w:rsidRPr="008F08BE">
        <w:rPr>
          <w:rFonts w:ascii="Verdana" w:hAnsi="Verdana"/>
          <w:sz w:val="20"/>
          <w:szCs w:val="20"/>
          <w:lang w:val="es-CR"/>
        </w:rPr>
        <w:t xml:space="preserve"> </w:t>
      </w:r>
      <w:r w:rsidRPr="008F08BE">
        <w:rPr>
          <w:rFonts w:ascii="Verdana" w:hAnsi="Verdana"/>
          <w:sz w:val="20"/>
          <w:szCs w:val="20"/>
          <w:lang w:val="es-CR"/>
        </w:rPr>
        <w:t xml:space="preserve">El Estado paraguayo dio respuesta al </w:t>
      </w:r>
      <w:r w:rsidR="00AF4B48">
        <w:rPr>
          <w:rFonts w:ascii="Verdana" w:hAnsi="Verdana"/>
          <w:sz w:val="20"/>
          <w:szCs w:val="20"/>
          <w:lang w:val="es-CR"/>
        </w:rPr>
        <w:t>I</w:t>
      </w:r>
      <w:r w:rsidRPr="008F08BE">
        <w:rPr>
          <w:rFonts w:ascii="Verdana" w:hAnsi="Verdana"/>
          <w:sz w:val="20"/>
          <w:szCs w:val="20"/>
          <w:lang w:val="es-CR"/>
        </w:rPr>
        <w:t xml:space="preserve">nforme de </w:t>
      </w:r>
      <w:r w:rsidR="00AF4B48">
        <w:rPr>
          <w:rFonts w:ascii="Verdana" w:hAnsi="Verdana"/>
          <w:sz w:val="20"/>
          <w:szCs w:val="20"/>
          <w:lang w:val="es-CR"/>
        </w:rPr>
        <w:t>F</w:t>
      </w:r>
      <w:r w:rsidRPr="008F08BE">
        <w:rPr>
          <w:rFonts w:ascii="Verdana" w:hAnsi="Verdana"/>
          <w:sz w:val="20"/>
          <w:szCs w:val="20"/>
          <w:lang w:val="es-CR"/>
        </w:rPr>
        <w:t>ondo rechazando las determinaciones hechas en cuanto a las violaciones establecidas y las medidas de reparación dispuestas a favor de las víctimas.</w:t>
      </w:r>
      <w:r w:rsidRPr="008F08BE">
        <w:rPr>
          <w:rFonts w:ascii="Verdana" w:hAnsi="Verdana"/>
          <w:b/>
          <w:sz w:val="20"/>
          <w:szCs w:val="20"/>
          <w:lang w:val="es-CR"/>
        </w:rPr>
        <w:t xml:space="preserve"> </w:t>
      </w:r>
      <w:bookmarkStart w:id="41" w:name="_Ref464815035"/>
    </w:p>
    <w:p w14:paraId="6BE23BE2" w14:textId="77777777" w:rsidR="00F5757E" w:rsidRPr="00AF4B48" w:rsidRDefault="00F5757E" w:rsidP="00F5757E">
      <w:pPr>
        <w:pStyle w:val="ListParagraph"/>
        <w:rPr>
          <w:i/>
          <w:szCs w:val="20"/>
          <w:lang w:val="es-CR"/>
        </w:rPr>
      </w:pPr>
    </w:p>
    <w:p w14:paraId="61203BB2" w14:textId="0093EF45" w:rsidR="00F5757E" w:rsidRPr="008F08BE" w:rsidRDefault="00F5757E" w:rsidP="00F5757E">
      <w:pPr>
        <w:pStyle w:val="NoSpacing"/>
        <w:numPr>
          <w:ilvl w:val="0"/>
          <w:numId w:val="43"/>
        </w:numPr>
        <w:tabs>
          <w:tab w:val="left" w:pos="709"/>
          <w:tab w:val="left" w:pos="1134"/>
        </w:tabs>
        <w:contextualSpacing/>
        <w:jc w:val="both"/>
        <w:rPr>
          <w:rFonts w:ascii="Verdana" w:hAnsi="Verdana"/>
          <w:sz w:val="20"/>
          <w:szCs w:val="20"/>
          <w:lang w:val="es-CR"/>
        </w:rPr>
      </w:pPr>
      <w:r w:rsidRPr="008F08BE">
        <w:rPr>
          <w:rFonts w:ascii="Verdana" w:hAnsi="Verdana"/>
          <w:i/>
          <w:sz w:val="20"/>
          <w:szCs w:val="20"/>
        </w:rPr>
        <w:t>Sometimiento a la Corte</w:t>
      </w:r>
      <w:r w:rsidRPr="008F08BE">
        <w:rPr>
          <w:rFonts w:ascii="Verdana" w:hAnsi="Verdana"/>
          <w:sz w:val="20"/>
          <w:szCs w:val="20"/>
        </w:rPr>
        <w:t>.</w:t>
      </w:r>
      <w:r w:rsidRPr="008F08BE">
        <w:rPr>
          <w:rFonts w:ascii="Verdana" w:hAnsi="Verdana"/>
          <w:i/>
          <w:sz w:val="20"/>
          <w:szCs w:val="20"/>
        </w:rPr>
        <w:t xml:space="preserve"> – </w:t>
      </w:r>
      <w:r w:rsidRPr="008F08BE">
        <w:rPr>
          <w:rFonts w:ascii="Verdana" w:hAnsi="Verdana"/>
          <w:sz w:val="20"/>
          <w:szCs w:val="20"/>
        </w:rPr>
        <w:t xml:space="preserve">El 12 de diciembre de 2017 la Comisión sometió el presente caso a la Corte “por la necesidad de obtención de justicia y reparación para las víctimas”. </w:t>
      </w:r>
      <w:bookmarkEnd w:id="41"/>
      <w:r w:rsidRPr="008F08BE">
        <w:rPr>
          <w:rFonts w:ascii="Verdana" w:hAnsi="Verdana"/>
          <w:sz w:val="20"/>
          <w:szCs w:val="20"/>
        </w:rPr>
        <w:t xml:space="preserve">La Comisión designó al Comisionado Francisco </w:t>
      </w:r>
      <w:proofErr w:type="spellStart"/>
      <w:r w:rsidRPr="008F08BE">
        <w:rPr>
          <w:rFonts w:ascii="Verdana" w:hAnsi="Verdana"/>
          <w:sz w:val="20"/>
          <w:szCs w:val="20"/>
        </w:rPr>
        <w:t>Eguiguren</w:t>
      </w:r>
      <w:proofErr w:type="spellEnd"/>
      <w:r w:rsidRPr="008F08BE">
        <w:rPr>
          <w:rFonts w:ascii="Verdana" w:hAnsi="Verdana"/>
          <w:sz w:val="20"/>
          <w:szCs w:val="20"/>
        </w:rPr>
        <w:t xml:space="preserve"> </w:t>
      </w:r>
      <w:proofErr w:type="spellStart"/>
      <w:r w:rsidRPr="008F08BE">
        <w:rPr>
          <w:rFonts w:ascii="Verdana" w:hAnsi="Verdana"/>
          <w:sz w:val="20"/>
          <w:szCs w:val="20"/>
        </w:rPr>
        <w:t>Praeli</w:t>
      </w:r>
      <w:proofErr w:type="spellEnd"/>
      <w:r w:rsidRPr="008F08BE">
        <w:rPr>
          <w:rFonts w:ascii="Verdana" w:hAnsi="Verdana"/>
          <w:sz w:val="20"/>
          <w:szCs w:val="20"/>
        </w:rPr>
        <w:t xml:space="preserve"> y al Secretario Ejecutivo Paulo </w:t>
      </w:r>
      <w:proofErr w:type="spellStart"/>
      <w:r w:rsidRPr="008F08BE">
        <w:rPr>
          <w:rFonts w:ascii="Verdana" w:hAnsi="Verdana"/>
          <w:sz w:val="20"/>
          <w:szCs w:val="20"/>
        </w:rPr>
        <w:t>Abrão</w:t>
      </w:r>
      <w:proofErr w:type="spellEnd"/>
      <w:r w:rsidRPr="008F08BE">
        <w:rPr>
          <w:rFonts w:ascii="Verdana" w:hAnsi="Verdana"/>
          <w:sz w:val="20"/>
          <w:szCs w:val="20"/>
        </w:rPr>
        <w:t xml:space="preserve">, como sus delegados. Asimismo la Comisión designó a Elizabeth </w:t>
      </w:r>
      <w:proofErr w:type="spellStart"/>
      <w:r w:rsidRPr="008F08BE">
        <w:rPr>
          <w:rFonts w:ascii="Verdana" w:hAnsi="Verdana"/>
          <w:sz w:val="20"/>
          <w:szCs w:val="20"/>
        </w:rPr>
        <w:t>Abi-Mershed</w:t>
      </w:r>
      <w:proofErr w:type="spellEnd"/>
      <w:r w:rsidRPr="008F08BE">
        <w:rPr>
          <w:rFonts w:ascii="Verdana" w:hAnsi="Verdana"/>
          <w:sz w:val="20"/>
          <w:szCs w:val="20"/>
        </w:rPr>
        <w:t xml:space="preserve">, Secretaria Ejecutiva Adjunta, y Silvia Serrano Guzmán, abogada de la Secretaría Ejecutiva de la CIDH, como asesoras legales. </w:t>
      </w:r>
    </w:p>
    <w:p w14:paraId="2C9EF967" w14:textId="77777777" w:rsidR="00F5757E" w:rsidRPr="008F08BE" w:rsidRDefault="00F5757E" w:rsidP="00F5757E">
      <w:pPr>
        <w:contextualSpacing/>
        <w:jc w:val="both"/>
        <w:rPr>
          <w:szCs w:val="20"/>
          <w:lang w:val="es-CR" w:eastAsia="es-MX"/>
        </w:rPr>
      </w:pPr>
    </w:p>
    <w:p w14:paraId="69D2A0CF" w14:textId="77777777" w:rsidR="00F5757E" w:rsidRDefault="00F5757E" w:rsidP="00AF4B48">
      <w:pPr>
        <w:pStyle w:val="PrrafodeSentencia"/>
        <w:contextualSpacing/>
        <w:rPr>
          <w:spacing w:val="0"/>
          <w:szCs w:val="20"/>
        </w:rPr>
      </w:pPr>
      <w:r w:rsidRPr="008F08BE">
        <w:rPr>
          <w:i/>
          <w:spacing w:val="0"/>
          <w:szCs w:val="20"/>
        </w:rPr>
        <w:t xml:space="preserve">Solicitudes de la Comisión. – </w:t>
      </w:r>
      <w:r w:rsidRPr="008F08BE">
        <w:rPr>
          <w:spacing w:val="0"/>
          <w:szCs w:val="20"/>
        </w:rPr>
        <w:t>Con base en lo anterior, la Comisión Interamericana solicitó a este Tribunal que concluyera y declarara la responsabilidad internacional del Estado de Paraguay por l</w:t>
      </w:r>
      <w:bookmarkEnd w:id="37"/>
      <w:bookmarkEnd w:id="38"/>
      <w:bookmarkEnd w:id="39"/>
      <w:r w:rsidRPr="008F08BE">
        <w:rPr>
          <w:spacing w:val="0"/>
          <w:szCs w:val="20"/>
        </w:rPr>
        <w:t>as violaciones contendidas en su Informe de Fondo y se ordenara al Estado, como medidas de reparación, las recomendaciones incluidas en dicho informe (</w:t>
      </w:r>
      <w:r w:rsidRPr="008F08BE">
        <w:rPr>
          <w:i/>
          <w:spacing w:val="0"/>
          <w:szCs w:val="20"/>
        </w:rPr>
        <w:t xml:space="preserve">supra </w:t>
      </w:r>
      <w:r w:rsidRPr="008F08BE">
        <w:rPr>
          <w:spacing w:val="0"/>
          <w:szCs w:val="20"/>
        </w:rPr>
        <w:t xml:space="preserve">párr. </w:t>
      </w:r>
      <w:r w:rsidR="006A0E43">
        <w:fldChar w:fldCharType="begin"/>
      </w:r>
      <w:r w:rsidR="006A0E43">
        <w:instrText xml:space="preserve"> REF _Ref464811109 \r \h  \* MERGEFORMAT </w:instrText>
      </w:r>
      <w:r w:rsidR="006A0E43">
        <w:fldChar w:fldCharType="separate"/>
      </w:r>
      <w:r w:rsidR="00835032">
        <w:t>2</w:t>
      </w:r>
      <w:r w:rsidR="006A0E43">
        <w:fldChar w:fldCharType="end"/>
      </w:r>
      <w:r w:rsidRPr="008F08BE">
        <w:rPr>
          <w:spacing w:val="0"/>
          <w:szCs w:val="20"/>
        </w:rPr>
        <w:t>).</w:t>
      </w:r>
    </w:p>
    <w:p w14:paraId="50700E79" w14:textId="77777777" w:rsidR="00AF4B48" w:rsidRPr="00AF4B48" w:rsidRDefault="00AF4B48" w:rsidP="00AF4B48">
      <w:pPr>
        <w:rPr>
          <w:lang w:val="es-CR" w:eastAsia="es-MX"/>
        </w:rPr>
      </w:pPr>
    </w:p>
    <w:p w14:paraId="75E819A9" w14:textId="77777777" w:rsidR="00F5757E" w:rsidRPr="00FC4C05" w:rsidRDefault="00F5757E" w:rsidP="00AF4B48">
      <w:pPr>
        <w:pStyle w:val="Heading1"/>
        <w:spacing w:before="0"/>
        <w:contextualSpacing/>
        <w:jc w:val="center"/>
        <w:rPr>
          <w:lang w:val="es-CR"/>
        </w:rPr>
      </w:pPr>
      <w:bookmarkStart w:id="42" w:name="_Toc424834680"/>
      <w:bookmarkStart w:id="43" w:name="_Toc427932786"/>
      <w:bookmarkStart w:id="44" w:name="_Toc431584603"/>
      <w:bookmarkStart w:id="45" w:name="_Toc434850391"/>
      <w:bookmarkStart w:id="46" w:name="_Toc469593448"/>
      <w:bookmarkStart w:id="47" w:name="_Toc469594431"/>
      <w:bookmarkStart w:id="48" w:name="_Toc469594533"/>
      <w:bookmarkStart w:id="49" w:name="_Toc469594796"/>
      <w:bookmarkStart w:id="50" w:name="_Toc469594899"/>
      <w:bookmarkStart w:id="51" w:name="_Toc469940915"/>
      <w:bookmarkStart w:id="52" w:name="_Toc4402699"/>
      <w:bookmarkStart w:id="53" w:name="_Toc4402938"/>
      <w:bookmarkStart w:id="54" w:name="_Toc9511430"/>
      <w:r w:rsidRPr="00FC4C05">
        <w:rPr>
          <w:lang w:val="es-CR"/>
        </w:rPr>
        <w:t>II</w:t>
      </w:r>
      <w:bookmarkStart w:id="55" w:name="_Toc424833997"/>
      <w:bookmarkStart w:id="56" w:name="_Toc424834681"/>
      <w:bookmarkStart w:id="57" w:name="_Toc424834748"/>
      <w:bookmarkStart w:id="58" w:name="_Toc427342825"/>
      <w:bookmarkStart w:id="59" w:name="_Toc427663811"/>
      <w:bookmarkStart w:id="60" w:name="_Toc427932787"/>
      <w:bookmarkStart w:id="61" w:name="_Toc427943550"/>
      <w:bookmarkStart w:id="62" w:name="_Toc427943724"/>
      <w:bookmarkStart w:id="63" w:name="_Toc431584604"/>
      <w:bookmarkStart w:id="64" w:name="_Toc431584720"/>
      <w:bookmarkStart w:id="65" w:name="_Toc431585025"/>
      <w:bookmarkStart w:id="66" w:name="_Toc431646542"/>
      <w:bookmarkStart w:id="67" w:name="_Toc431834525"/>
      <w:bookmarkStart w:id="68" w:name="_Toc431834621"/>
      <w:bookmarkStart w:id="69" w:name="_Toc308537926"/>
      <w:bookmarkStart w:id="70" w:name="_Toc308538146"/>
      <w:bookmarkStart w:id="71" w:name="_Toc434849913"/>
      <w:bookmarkStart w:id="72" w:name="_Toc434850392"/>
      <w:bookmarkStart w:id="73" w:name="_Toc469594900"/>
      <w:bookmarkStart w:id="74" w:name="_Toc469664209"/>
      <w:bookmarkStart w:id="75" w:name="_Toc469664471"/>
      <w:bookmarkStart w:id="76" w:name="_Toc469940916"/>
      <w:bookmarkEnd w:id="42"/>
      <w:bookmarkEnd w:id="43"/>
      <w:bookmarkEnd w:id="44"/>
      <w:bookmarkEnd w:id="45"/>
      <w:bookmarkEnd w:id="46"/>
      <w:bookmarkEnd w:id="47"/>
      <w:bookmarkEnd w:id="48"/>
      <w:bookmarkEnd w:id="49"/>
      <w:bookmarkEnd w:id="50"/>
      <w:bookmarkEnd w:id="51"/>
      <w:r w:rsidRPr="00FC4C05">
        <w:rPr>
          <w:lang w:val="es-CR"/>
        </w:rPr>
        <w:br/>
        <w:t>PROCEDIMIENTO ANTE LA CORTE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42D6333" w14:textId="77777777" w:rsidR="00F5757E" w:rsidRPr="008F08BE" w:rsidRDefault="00F5757E" w:rsidP="00AF4B48">
      <w:pPr>
        <w:contextualSpacing/>
        <w:jc w:val="both"/>
        <w:rPr>
          <w:szCs w:val="20"/>
          <w:lang w:val="es-CR"/>
        </w:rPr>
      </w:pPr>
    </w:p>
    <w:p w14:paraId="3C4390A4" w14:textId="423169B2" w:rsidR="00F5757E" w:rsidRPr="008F08BE" w:rsidRDefault="00F5757E" w:rsidP="00AF4B48">
      <w:pPr>
        <w:pStyle w:val="PrrafodeSentencia"/>
        <w:contextualSpacing/>
        <w:rPr>
          <w:b/>
          <w:spacing w:val="0"/>
          <w:szCs w:val="20"/>
        </w:rPr>
      </w:pPr>
      <w:bookmarkStart w:id="77" w:name="_Ref357172062"/>
      <w:bookmarkStart w:id="78" w:name="_Ref343555499"/>
      <w:r w:rsidRPr="008F08BE">
        <w:rPr>
          <w:i/>
          <w:spacing w:val="0"/>
          <w:szCs w:val="20"/>
        </w:rPr>
        <w:t>Notificación al Estado y a</w:t>
      </w:r>
      <w:r w:rsidR="00FC4C05">
        <w:rPr>
          <w:i/>
          <w:spacing w:val="0"/>
          <w:szCs w:val="20"/>
        </w:rPr>
        <w:t xml:space="preserve"> </w:t>
      </w:r>
      <w:r w:rsidRPr="008F08BE">
        <w:rPr>
          <w:i/>
          <w:spacing w:val="0"/>
          <w:szCs w:val="20"/>
        </w:rPr>
        <w:t>l</w:t>
      </w:r>
      <w:r w:rsidR="00FC4C05">
        <w:rPr>
          <w:i/>
          <w:spacing w:val="0"/>
          <w:szCs w:val="20"/>
        </w:rPr>
        <w:t>os</w:t>
      </w:r>
      <w:r w:rsidRPr="008F08BE">
        <w:rPr>
          <w:i/>
          <w:spacing w:val="0"/>
          <w:szCs w:val="20"/>
        </w:rPr>
        <w:t xml:space="preserve"> representante</w:t>
      </w:r>
      <w:r w:rsidR="00FC4C05">
        <w:rPr>
          <w:i/>
          <w:spacing w:val="0"/>
          <w:szCs w:val="20"/>
        </w:rPr>
        <w:t>s</w:t>
      </w:r>
      <w:r w:rsidR="00700F0A" w:rsidRPr="008F08BE">
        <w:rPr>
          <w:i/>
          <w:szCs w:val="20"/>
        </w:rPr>
        <w:t>. –</w:t>
      </w:r>
      <w:r w:rsidR="00700F0A" w:rsidRPr="008F08BE">
        <w:rPr>
          <w:szCs w:val="20"/>
        </w:rPr>
        <w:t xml:space="preserve"> </w:t>
      </w:r>
      <w:r w:rsidRPr="008F08BE">
        <w:rPr>
          <w:spacing w:val="0"/>
          <w:szCs w:val="20"/>
        </w:rPr>
        <w:t xml:space="preserve">El sometimiento del caso </w:t>
      </w:r>
      <w:bookmarkEnd w:id="77"/>
      <w:r w:rsidRPr="008F08BE">
        <w:rPr>
          <w:rFonts w:eastAsia="Times New Roman" w:cs="Times New Roman"/>
          <w:spacing w:val="0"/>
          <w:szCs w:val="20"/>
        </w:rPr>
        <w:t>fue notificado al Estado de Paraguay y a</w:t>
      </w:r>
      <w:r w:rsidR="00FC4C05">
        <w:rPr>
          <w:rFonts w:eastAsia="Times New Roman" w:cs="Times New Roman"/>
          <w:spacing w:val="0"/>
          <w:szCs w:val="20"/>
        </w:rPr>
        <w:t xml:space="preserve"> </w:t>
      </w:r>
      <w:r w:rsidRPr="008F08BE">
        <w:rPr>
          <w:rFonts w:eastAsia="Times New Roman" w:cs="Times New Roman"/>
          <w:spacing w:val="0"/>
          <w:szCs w:val="20"/>
        </w:rPr>
        <w:t>l</w:t>
      </w:r>
      <w:r w:rsidR="00FC4C05">
        <w:rPr>
          <w:rFonts w:eastAsia="Times New Roman" w:cs="Times New Roman"/>
          <w:spacing w:val="0"/>
          <w:szCs w:val="20"/>
        </w:rPr>
        <w:t>os</w:t>
      </w:r>
      <w:r w:rsidRPr="008F08BE">
        <w:rPr>
          <w:rFonts w:eastAsia="Times New Roman" w:cs="Times New Roman"/>
          <w:spacing w:val="0"/>
          <w:szCs w:val="20"/>
        </w:rPr>
        <w:t xml:space="preserve"> representante</w:t>
      </w:r>
      <w:r w:rsidR="00FC4C05">
        <w:rPr>
          <w:rFonts w:eastAsia="Times New Roman" w:cs="Times New Roman"/>
          <w:spacing w:val="0"/>
          <w:szCs w:val="20"/>
        </w:rPr>
        <w:t>s</w:t>
      </w:r>
      <w:r w:rsidRPr="008F08BE">
        <w:rPr>
          <w:rFonts w:eastAsia="Times New Roman" w:cs="Times New Roman"/>
          <w:spacing w:val="0"/>
          <w:szCs w:val="20"/>
        </w:rPr>
        <w:t xml:space="preserve"> de la</w:t>
      </w:r>
      <w:r w:rsidR="00FC4C05">
        <w:rPr>
          <w:rFonts w:eastAsia="Times New Roman" w:cs="Times New Roman"/>
          <w:spacing w:val="0"/>
          <w:szCs w:val="20"/>
        </w:rPr>
        <w:t>s</w:t>
      </w:r>
      <w:r w:rsidRPr="008F08BE">
        <w:rPr>
          <w:rFonts w:eastAsia="Times New Roman" w:cs="Times New Roman"/>
          <w:spacing w:val="0"/>
          <w:szCs w:val="20"/>
        </w:rPr>
        <w:t xml:space="preserve"> presunta</w:t>
      </w:r>
      <w:r w:rsidR="00FC4C05">
        <w:rPr>
          <w:rFonts w:eastAsia="Times New Roman" w:cs="Times New Roman"/>
          <w:spacing w:val="0"/>
          <w:szCs w:val="20"/>
        </w:rPr>
        <w:t>s</w:t>
      </w:r>
      <w:r w:rsidRPr="008F08BE">
        <w:rPr>
          <w:rFonts w:eastAsia="Times New Roman" w:cs="Times New Roman"/>
          <w:spacing w:val="0"/>
          <w:szCs w:val="20"/>
        </w:rPr>
        <w:t xml:space="preserve"> víctima</w:t>
      </w:r>
      <w:r w:rsidR="00FC4C05">
        <w:rPr>
          <w:rFonts w:eastAsia="Times New Roman" w:cs="Times New Roman"/>
          <w:spacing w:val="0"/>
          <w:szCs w:val="20"/>
        </w:rPr>
        <w:t>s</w:t>
      </w:r>
      <w:r w:rsidR="00F50374">
        <w:rPr>
          <w:rFonts w:eastAsia="Times New Roman" w:cs="Times New Roman"/>
          <w:spacing w:val="0"/>
          <w:szCs w:val="20"/>
        </w:rPr>
        <w:t xml:space="preserve"> mediante comunicaciones</w:t>
      </w:r>
      <w:r w:rsidRPr="008F08BE">
        <w:rPr>
          <w:rFonts w:eastAsia="Times New Roman" w:cs="Times New Roman"/>
          <w:spacing w:val="0"/>
          <w:szCs w:val="20"/>
        </w:rPr>
        <w:t xml:space="preserve"> de 12 y 13 de febrero de 2018, respectivamente</w:t>
      </w:r>
      <w:r w:rsidRPr="008F08BE">
        <w:rPr>
          <w:spacing w:val="0"/>
          <w:szCs w:val="20"/>
        </w:rPr>
        <w:t>.</w:t>
      </w:r>
      <w:bookmarkEnd w:id="78"/>
      <w:r w:rsidRPr="008F08BE">
        <w:rPr>
          <w:spacing w:val="0"/>
          <w:szCs w:val="20"/>
        </w:rPr>
        <w:t xml:space="preserve"> </w:t>
      </w:r>
      <w:bookmarkStart w:id="79" w:name="_Ref308343867"/>
      <w:bookmarkStart w:id="80" w:name="_Ref357172044"/>
      <w:bookmarkStart w:id="81" w:name="_Ref464815038"/>
    </w:p>
    <w:p w14:paraId="0710B9C0" w14:textId="77777777" w:rsidR="00F5757E" w:rsidRPr="008F08BE" w:rsidRDefault="00F5757E" w:rsidP="00F5757E">
      <w:pPr>
        <w:contextualSpacing/>
        <w:jc w:val="both"/>
        <w:rPr>
          <w:szCs w:val="20"/>
          <w:lang w:val="es-CR" w:eastAsia="es-MX"/>
        </w:rPr>
      </w:pPr>
    </w:p>
    <w:p w14:paraId="2E54D728" w14:textId="5C115E19" w:rsidR="00EE2B81" w:rsidRPr="00EE2B81" w:rsidRDefault="00F5757E" w:rsidP="00EE2B81">
      <w:pPr>
        <w:pStyle w:val="PrrafodeSentencia"/>
        <w:contextualSpacing/>
        <w:rPr>
          <w:szCs w:val="20"/>
        </w:rPr>
      </w:pPr>
      <w:r w:rsidRPr="008F08BE">
        <w:rPr>
          <w:i/>
          <w:spacing w:val="0"/>
          <w:szCs w:val="20"/>
        </w:rPr>
        <w:t>Escrito de solicitudes, argumento</w:t>
      </w:r>
      <w:r w:rsidR="00F50374">
        <w:rPr>
          <w:i/>
          <w:spacing w:val="0"/>
          <w:szCs w:val="20"/>
        </w:rPr>
        <w:t>s</w:t>
      </w:r>
      <w:r w:rsidRPr="008F08BE">
        <w:rPr>
          <w:i/>
          <w:spacing w:val="0"/>
          <w:szCs w:val="20"/>
        </w:rPr>
        <w:t xml:space="preserve"> y pruebas</w:t>
      </w:r>
      <w:r w:rsidR="00700F0A" w:rsidRPr="008F08BE">
        <w:rPr>
          <w:i/>
          <w:szCs w:val="20"/>
        </w:rPr>
        <w:t>. –</w:t>
      </w:r>
      <w:r w:rsidR="00700F0A" w:rsidRPr="008F08BE">
        <w:rPr>
          <w:szCs w:val="20"/>
        </w:rPr>
        <w:t xml:space="preserve"> </w:t>
      </w:r>
      <w:r w:rsidRPr="008F08BE">
        <w:rPr>
          <w:spacing w:val="0"/>
          <w:szCs w:val="20"/>
        </w:rPr>
        <w:t>El 3 de abril de 2018</w:t>
      </w:r>
      <w:r w:rsidR="00BF4764">
        <w:rPr>
          <w:spacing w:val="0"/>
          <w:szCs w:val="20"/>
        </w:rPr>
        <w:t xml:space="preserve"> los representantes de las presuntas víctimas</w:t>
      </w:r>
      <w:r w:rsidRPr="008F08BE">
        <w:rPr>
          <w:spacing w:val="0"/>
          <w:szCs w:val="20"/>
        </w:rPr>
        <w:t xml:space="preserve"> (en adelant</w:t>
      </w:r>
      <w:r w:rsidR="00BF4764">
        <w:rPr>
          <w:spacing w:val="0"/>
          <w:szCs w:val="20"/>
        </w:rPr>
        <w:t>e “los representantes”) presentaron</w:t>
      </w:r>
      <w:r w:rsidRPr="008F08BE">
        <w:rPr>
          <w:spacing w:val="0"/>
          <w:szCs w:val="20"/>
        </w:rPr>
        <w:t xml:space="preserve"> su escrito de solicitudes, argumentos y pruebas (en adelante “escrito de solicitudes y argumentos”), conforme a los artículos 25 y 40 del Reglamento de la Corte</w:t>
      </w:r>
      <w:r w:rsidRPr="008F08BE">
        <w:rPr>
          <w:rStyle w:val="FootnoteReference"/>
          <w:spacing w:val="0"/>
        </w:rPr>
        <w:footnoteReference w:id="6"/>
      </w:r>
      <w:r w:rsidRPr="008F08BE">
        <w:rPr>
          <w:spacing w:val="0"/>
          <w:szCs w:val="20"/>
        </w:rPr>
        <w:t xml:space="preserve">. Los representantes coincidieron con lo alegado por la Comisión, </w:t>
      </w:r>
      <w:r w:rsidR="000457E1">
        <w:rPr>
          <w:spacing w:val="0"/>
          <w:szCs w:val="20"/>
        </w:rPr>
        <w:t xml:space="preserve">y añadieron </w:t>
      </w:r>
      <w:r w:rsidRPr="008F08BE">
        <w:rPr>
          <w:spacing w:val="0"/>
          <w:szCs w:val="20"/>
        </w:rPr>
        <w:t xml:space="preserve">que el Estado también era responsable por la violación  de los artículos 11.1 y 22 en relación con los artículos 1.1 y 2 de la Convención, así como </w:t>
      </w:r>
      <w:r w:rsidR="008D54B7">
        <w:rPr>
          <w:spacing w:val="0"/>
          <w:szCs w:val="20"/>
        </w:rPr>
        <w:t>los</w:t>
      </w:r>
      <w:r w:rsidR="008D54B7" w:rsidRPr="008F08BE">
        <w:rPr>
          <w:spacing w:val="0"/>
          <w:szCs w:val="20"/>
        </w:rPr>
        <w:t xml:space="preserve"> </w:t>
      </w:r>
      <w:r w:rsidRPr="008F08BE">
        <w:rPr>
          <w:spacing w:val="0"/>
          <w:szCs w:val="20"/>
        </w:rPr>
        <w:t>artículo</w:t>
      </w:r>
      <w:r w:rsidR="008D54B7">
        <w:rPr>
          <w:spacing w:val="0"/>
          <w:szCs w:val="20"/>
        </w:rPr>
        <w:t>s 7 y</w:t>
      </w:r>
      <w:r w:rsidRPr="008F08BE">
        <w:rPr>
          <w:spacing w:val="0"/>
          <w:szCs w:val="20"/>
        </w:rPr>
        <w:t xml:space="preserve"> 9 de la Convención Interamericana para </w:t>
      </w:r>
      <w:r w:rsidR="00011DF5">
        <w:rPr>
          <w:spacing w:val="0"/>
          <w:szCs w:val="20"/>
        </w:rPr>
        <w:t>P</w:t>
      </w:r>
      <w:r w:rsidRPr="008F08BE">
        <w:rPr>
          <w:spacing w:val="0"/>
          <w:szCs w:val="20"/>
        </w:rPr>
        <w:t xml:space="preserve">revenir y Sancionar la Tortura. Asimismo, </w:t>
      </w:r>
      <w:r w:rsidR="00FC4C05">
        <w:rPr>
          <w:spacing w:val="0"/>
          <w:szCs w:val="20"/>
        </w:rPr>
        <w:t xml:space="preserve">los </w:t>
      </w:r>
      <w:r w:rsidRPr="008F08BE">
        <w:rPr>
          <w:spacing w:val="0"/>
          <w:szCs w:val="20"/>
        </w:rPr>
        <w:t>representante</w:t>
      </w:r>
      <w:r w:rsidR="00FC4C05">
        <w:rPr>
          <w:spacing w:val="0"/>
          <w:szCs w:val="20"/>
        </w:rPr>
        <w:t>s</w:t>
      </w:r>
      <w:r w:rsidRPr="008F08BE">
        <w:rPr>
          <w:spacing w:val="0"/>
          <w:szCs w:val="20"/>
        </w:rPr>
        <w:t xml:space="preserve"> solicit</w:t>
      </w:r>
      <w:r w:rsidR="00FC4C05">
        <w:rPr>
          <w:spacing w:val="0"/>
          <w:szCs w:val="20"/>
        </w:rPr>
        <w:t>aron</w:t>
      </w:r>
      <w:r w:rsidRPr="008F08BE">
        <w:rPr>
          <w:spacing w:val="0"/>
          <w:szCs w:val="20"/>
        </w:rPr>
        <w:t xml:space="preserve"> que se ordenara al Estado adoptar diversas medidas de reparación y el reintegro de determinadas costas y gastos.</w:t>
      </w:r>
      <w:bookmarkEnd w:id="79"/>
      <w:bookmarkEnd w:id="80"/>
      <w:bookmarkEnd w:id="81"/>
    </w:p>
    <w:p w14:paraId="0C2C003F" w14:textId="07CEF060" w:rsidR="00F5757E" w:rsidRPr="008F08BE" w:rsidRDefault="00EE2B81" w:rsidP="00EE2B81">
      <w:pPr>
        <w:pStyle w:val="PrrafodeSentencia"/>
        <w:numPr>
          <w:ilvl w:val="0"/>
          <w:numId w:val="0"/>
        </w:numPr>
        <w:contextualSpacing/>
        <w:rPr>
          <w:szCs w:val="20"/>
        </w:rPr>
      </w:pPr>
      <w:r w:rsidRPr="008F08BE">
        <w:rPr>
          <w:szCs w:val="20"/>
        </w:rPr>
        <w:t xml:space="preserve"> </w:t>
      </w:r>
    </w:p>
    <w:p w14:paraId="0F122CC2" w14:textId="36556A34" w:rsidR="00F5757E" w:rsidRPr="008F08BE" w:rsidRDefault="00F5757E" w:rsidP="00F5757E">
      <w:pPr>
        <w:pStyle w:val="PrrafodeSentencia"/>
        <w:contextualSpacing/>
        <w:rPr>
          <w:spacing w:val="0"/>
          <w:szCs w:val="20"/>
        </w:rPr>
      </w:pPr>
      <w:bookmarkStart w:id="82" w:name="_Ref308343874"/>
      <w:bookmarkStart w:id="83" w:name="_Ref464815040"/>
      <w:r w:rsidRPr="008F08BE">
        <w:rPr>
          <w:i/>
          <w:spacing w:val="0"/>
          <w:szCs w:val="20"/>
        </w:rPr>
        <w:lastRenderedPageBreak/>
        <w:t>Escrito de contestación</w:t>
      </w:r>
      <w:r w:rsidR="00700F0A" w:rsidRPr="008F08BE">
        <w:rPr>
          <w:i/>
          <w:szCs w:val="20"/>
        </w:rPr>
        <w:t>. –</w:t>
      </w:r>
      <w:r w:rsidR="00700F0A" w:rsidRPr="008F08BE">
        <w:rPr>
          <w:szCs w:val="20"/>
        </w:rPr>
        <w:t xml:space="preserve"> </w:t>
      </w:r>
      <w:r w:rsidRPr="008F08BE">
        <w:rPr>
          <w:spacing w:val="0"/>
          <w:szCs w:val="20"/>
        </w:rPr>
        <w:t xml:space="preserve">El 14 de agosto de 2018 el Estado presentó ante la Corte su escrito de excepciones preliminares y contestación al sometimiento del caso por parte de la Comisión, así como sus observaciones al escrito de solicitudes </w:t>
      </w:r>
      <w:r w:rsidR="00F50374">
        <w:rPr>
          <w:spacing w:val="0"/>
          <w:szCs w:val="20"/>
        </w:rPr>
        <w:t xml:space="preserve">y </w:t>
      </w:r>
      <w:r w:rsidRPr="008F08BE">
        <w:rPr>
          <w:spacing w:val="0"/>
          <w:szCs w:val="20"/>
        </w:rPr>
        <w:t>argumentos (en adelante “escrito de contestación”)</w:t>
      </w:r>
      <w:r w:rsidR="00B06F08">
        <w:rPr>
          <w:rStyle w:val="FootnoteReference"/>
          <w:spacing w:val="0"/>
        </w:rPr>
        <w:footnoteReference w:id="7"/>
      </w:r>
      <w:r w:rsidRPr="008F08BE">
        <w:rPr>
          <w:spacing w:val="0"/>
          <w:szCs w:val="20"/>
        </w:rPr>
        <w:t>. En dicho escrito, el Estado interpuso dos excepciones prelimin</w:t>
      </w:r>
      <w:r w:rsidR="00011DF5">
        <w:rPr>
          <w:spacing w:val="0"/>
          <w:szCs w:val="20"/>
        </w:rPr>
        <w:t>ares</w:t>
      </w:r>
      <w:r w:rsidRPr="008F08BE">
        <w:rPr>
          <w:spacing w:val="0"/>
          <w:szCs w:val="20"/>
        </w:rPr>
        <w:t xml:space="preserve"> y se opuso a las violaciones alegadas y a las solicitudes de medidas de reparación de la Comisión y los representantes. </w:t>
      </w:r>
      <w:bookmarkStart w:id="84" w:name="_Ref308536157"/>
      <w:bookmarkStart w:id="85" w:name="_Ref427771015"/>
      <w:bookmarkStart w:id="86" w:name="_Ref464836612"/>
      <w:bookmarkEnd w:id="82"/>
      <w:bookmarkEnd w:id="83"/>
    </w:p>
    <w:p w14:paraId="474BC6F9" w14:textId="77777777" w:rsidR="00F5757E" w:rsidRPr="008F08BE" w:rsidRDefault="00F5757E" w:rsidP="00F5757E">
      <w:pPr>
        <w:rPr>
          <w:lang w:val="es-CR" w:eastAsia="es-MX"/>
        </w:rPr>
      </w:pPr>
    </w:p>
    <w:p w14:paraId="411D16A6" w14:textId="1CAD6865" w:rsidR="00F5757E" w:rsidRPr="008F08BE" w:rsidRDefault="00F5757E" w:rsidP="00F5757E">
      <w:pPr>
        <w:pStyle w:val="PrrafodeSentencia"/>
        <w:contextualSpacing/>
        <w:rPr>
          <w:rFonts w:cs="Arial"/>
          <w:b/>
          <w:spacing w:val="0"/>
          <w:szCs w:val="20"/>
        </w:rPr>
      </w:pPr>
      <w:r w:rsidRPr="008F08BE">
        <w:rPr>
          <w:i/>
        </w:rPr>
        <w:t>Observaciones a la</w:t>
      </w:r>
      <w:r w:rsidR="00F50374">
        <w:rPr>
          <w:i/>
        </w:rPr>
        <w:t>s excepcio</w:t>
      </w:r>
      <w:r w:rsidRPr="008F08BE">
        <w:rPr>
          <w:i/>
        </w:rPr>
        <w:t>n</w:t>
      </w:r>
      <w:r w:rsidR="00F50374">
        <w:rPr>
          <w:i/>
        </w:rPr>
        <w:t>es</w:t>
      </w:r>
      <w:r w:rsidRPr="008F08BE">
        <w:rPr>
          <w:i/>
        </w:rPr>
        <w:t xml:space="preserve"> preliminar</w:t>
      </w:r>
      <w:r w:rsidR="00F50374">
        <w:rPr>
          <w:i/>
        </w:rPr>
        <w:t>es</w:t>
      </w:r>
      <w:r w:rsidRPr="008F08BE">
        <w:t xml:space="preserve">. – El 14 y 19 de noviembre </w:t>
      </w:r>
      <w:r w:rsidR="00D62903">
        <w:t xml:space="preserve">de 2018 </w:t>
      </w:r>
      <w:r w:rsidRPr="008F08BE">
        <w:t>los representantes y la Comisión presentaron, respectivamente, sus observaciones a la</w:t>
      </w:r>
      <w:r w:rsidR="00F50374">
        <w:t>s</w:t>
      </w:r>
      <w:r w:rsidRPr="008F08BE">
        <w:t xml:space="preserve"> excepci</w:t>
      </w:r>
      <w:r w:rsidR="00F50374">
        <w:t>ones</w:t>
      </w:r>
      <w:r w:rsidRPr="008F08BE">
        <w:t xml:space="preserve"> preliminar</w:t>
      </w:r>
      <w:r w:rsidR="00F50374">
        <w:t>es</w:t>
      </w:r>
      <w:r w:rsidRPr="008F08BE">
        <w:t xml:space="preserve">. </w:t>
      </w:r>
    </w:p>
    <w:p w14:paraId="13FAB021" w14:textId="77777777" w:rsidR="00F5757E" w:rsidRPr="008F08BE" w:rsidRDefault="00F5757E" w:rsidP="00F5757E">
      <w:pPr>
        <w:pStyle w:val="PrrafodeSentencia"/>
        <w:numPr>
          <w:ilvl w:val="0"/>
          <w:numId w:val="0"/>
        </w:numPr>
        <w:contextualSpacing/>
        <w:rPr>
          <w:rFonts w:cs="Arial"/>
          <w:b/>
          <w:spacing w:val="0"/>
          <w:szCs w:val="20"/>
        </w:rPr>
      </w:pPr>
      <w:r w:rsidRPr="008F08BE">
        <w:rPr>
          <w:i/>
          <w:spacing w:val="0"/>
          <w:szCs w:val="20"/>
        </w:rPr>
        <w:t xml:space="preserve"> </w:t>
      </w:r>
    </w:p>
    <w:p w14:paraId="1343A2F4" w14:textId="438A9C12" w:rsidR="00F5757E" w:rsidRPr="00630BD9" w:rsidRDefault="00F5757E" w:rsidP="00F5757E">
      <w:pPr>
        <w:pStyle w:val="PrrafodeSentencia"/>
        <w:contextualSpacing/>
      </w:pPr>
      <w:r w:rsidRPr="00630BD9">
        <w:rPr>
          <w:i/>
        </w:rPr>
        <w:t>Fondo de Asistencia Legal</w:t>
      </w:r>
      <w:r w:rsidRPr="00630BD9">
        <w:t xml:space="preserve">. – Mediante una nota de 24 de octubre de 2018 el Presidente de la Corte declaró procedente la solicitud presentada por las presuntas víctimas, a través de sus representantes, para acogerse al Fondo de Asistencia Legal. </w:t>
      </w:r>
    </w:p>
    <w:p w14:paraId="24CF30A0" w14:textId="77777777" w:rsidR="00F5757E" w:rsidRPr="00630BD9" w:rsidRDefault="00F5757E" w:rsidP="00F5757E">
      <w:pPr>
        <w:pStyle w:val="PrrafodeSentencia"/>
        <w:numPr>
          <w:ilvl w:val="0"/>
          <w:numId w:val="0"/>
        </w:numPr>
        <w:contextualSpacing/>
        <w:rPr>
          <w:rFonts w:cs="Arial"/>
          <w:b/>
          <w:spacing w:val="0"/>
          <w:szCs w:val="20"/>
        </w:rPr>
      </w:pPr>
    </w:p>
    <w:p w14:paraId="3B8936A1" w14:textId="18EC4748" w:rsidR="00BF4764" w:rsidRPr="00630BD9" w:rsidRDefault="00BF4764" w:rsidP="00BF4764">
      <w:pPr>
        <w:pStyle w:val="PrrafodeSentencia"/>
      </w:pPr>
      <w:r w:rsidRPr="00630BD9">
        <w:rPr>
          <w:i/>
        </w:rPr>
        <w:t>Medidas provisionales</w:t>
      </w:r>
      <w:r w:rsidRPr="00630BD9">
        <w:t xml:space="preserve">. – Los días 3, 11 y 12 de enero de 2019 los representantes presentaron una solicitud de medidas provisionales para garantizar los derechos de los señores Juan Francisco </w:t>
      </w:r>
      <w:proofErr w:type="spellStart"/>
      <w:r w:rsidRPr="00630BD9">
        <w:t>Arrom</w:t>
      </w:r>
      <w:proofErr w:type="spellEnd"/>
      <w:r w:rsidRPr="00630BD9">
        <w:t xml:space="preserve"> </w:t>
      </w:r>
      <w:proofErr w:type="spellStart"/>
      <w:r w:rsidRPr="00630BD9">
        <w:t>Suhurt</w:t>
      </w:r>
      <w:proofErr w:type="spellEnd"/>
      <w:r w:rsidR="00D44266">
        <w:t>,</w:t>
      </w:r>
      <w:r w:rsidRPr="00630BD9">
        <w:t xml:space="preserve"> Anuncio Martí Méndez</w:t>
      </w:r>
      <w:r w:rsidR="00D44266">
        <w:t xml:space="preserve">, Víctor Antonio </w:t>
      </w:r>
      <w:proofErr w:type="spellStart"/>
      <w:r w:rsidR="00D44266">
        <w:t>Colmán</w:t>
      </w:r>
      <w:proofErr w:type="spellEnd"/>
      <w:r w:rsidR="00D44266">
        <w:t xml:space="preserve"> Ortega y Esperanza Martínez</w:t>
      </w:r>
      <w:r w:rsidRPr="00630BD9">
        <w:t>. La Corte desestimó tal solicitud mediante Resolución de 6 de febrero de 2019</w:t>
      </w:r>
      <w:r w:rsidRPr="00630BD9">
        <w:rPr>
          <w:rStyle w:val="FootnoteReference"/>
        </w:rPr>
        <w:footnoteReference w:id="8"/>
      </w:r>
      <w:r w:rsidRPr="00630BD9">
        <w:t>. El 16</w:t>
      </w:r>
      <w:r w:rsidR="00D44266">
        <w:t xml:space="preserve"> y 29</w:t>
      </w:r>
      <w:r w:rsidRPr="00630BD9">
        <w:t xml:space="preserve"> de marzo de 2019 los representantes realizaron una nueva solicitud de medidas provisionales a favor de Cristina </w:t>
      </w:r>
      <w:proofErr w:type="spellStart"/>
      <w:r w:rsidRPr="00630BD9">
        <w:t>Arrom</w:t>
      </w:r>
      <w:proofErr w:type="spellEnd"/>
      <w:r w:rsidRPr="00630BD9">
        <w:t xml:space="preserve"> con relación a declaraciones públicas del Ministro del </w:t>
      </w:r>
      <w:r w:rsidRPr="00CB21CC">
        <w:t>Interior. La Corte desestimó dicha solicitud mediante Resolución de 13 de mayo de 2019</w:t>
      </w:r>
      <w:r w:rsidR="002C7A5E" w:rsidRPr="00CB21CC">
        <w:rPr>
          <w:rStyle w:val="FootnoteReference"/>
        </w:rPr>
        <w:footnoteReference w:id="9"/>
      </w:r>
      <w:r w:rsidRPr="00CB21CC">
        <w:t>.</w:t>
      </w:r>
    </w:p>
    <w:p w14:paraId="1A01836D" w14:textId="77777777" w:rsidR="00BF4764" w:rsidRPr="00630BD9" w:rsidRDefault="00BF4764" w:rsidP="00BF4764">
      <w:pPr>
        <w:pStyle w:val="PrrafodeSentencia"/>
        <w:numPr>
          <w:ilvl w:val="0"/>
          <w:numId w:val="0"/>
        </w:numPr>
        <w:contextualSpacing/>
        <w:rPr>
          <w:rFonts w:cs="Arial"/>
          <w:b/>
          <w:spacing w:val="0"/>
          <w:szCs w:val="20"/>
        </w:rPr>
      </w:pPr>
    </w:p>
    <w:p w14:paraId="471BA445" w14:textId="0C916840" w:rsidR="00F5757E" w:rsidRPr="00630BD9" w:rsidRDefault="00F5757E" w:rsidP="00F5757E">
      <w:pPr>
        <w:pStyle w:val="PrrafodeSentencia"/>
        <w:contextualSpacing/>
        <w:rPr>
          <w:rFonts w:cs="Arial"/>
          <w:b/>
          <w:spacing w:val="0"/>
          <w:szCs w:val="20"/>
        </w:rPr>
      </w:pPr>
      <w:bookmarkStart w:id="87" w:name="_Ref9330293"/>
      <w:r w:rsidRPr="00630BD9">
        <w:rPr>
          <w:i/>
          <w:spacing w:val="0"/>
          <w:szCs w:val="20"/>
        </w:rPr>
        <w:t>Prueba superviniente</w:t>
      </w:r>
      <w:r w:rsidR="00700F0A" w:rsidRPr="008F08BE">
        <w:rPr>
          <w:i/>
          <w:szCs w:val="20"/>
        </w:rPr>
        <w:t>. –</w:t>
      </w:r>
      <w:r w:rsidR="00700F0A" w:rsidRPr="008F08BE">
        <w:rPr>
          <w:szCs w:val="20"/>
        </w:rPr>
        <w:t xml:space="preserve"> </w:t>
      </w:r>
      <w:r w:rsidRPr="00630BD9">
        <w:rPr>
          <w:spacing w:val="0"/>
          <w:szCs w:val="20"/>
        </w:rPr>
        <w:t xml:space="preserve">El 28 de enero de 2019 el Estado remitió </w:t>
      </w:r>
      <w:r w:rsidR="00FC4C05" w:rsidRPr="00630BD9">
        <w:rPr>
          <w:spacing w:val="0"/>
          <w:szCs w:val="20"/>
        </w:rPr>
        <w:t>un</w:t>
      </w:r>
      <w:r w:rsidRPr="00630BD9">
        <w:rPr>
          <w:spacing w:val="0"/>
          <w:szCs w:val="20"/>
        </w:rPr>
        <w:t xml:space="preserve"> expediente administrativo </w:t>
      </w:r>
      <w:r w:rsidR="00F50374" w:rsidRPr="00630BD9">
        <w:rPr>
          <w:spacing w:val="0"/>
          <w:szCs w:val="20"/>
        </w:rPr>
        <w:t>de</w:t>
      </w:r>
      <w:r w:rsidRPr="00630BD9">
        <w:rPr>
          <w:spacing w:val="0"/>
          <w:szCs w:val="20"/>
        </w:rPr>
        <w:t xml:space="preserve"> la Defensoría del Pueblo de Paraguay, solicitando que fuera admitido como prueba documental de acuerdo con lo previsto en el artículo 57.2 del Reglamento de la Corte.</w:t>
      </w:r>
      <w:bookmarkEnd w:id="87"/>
      <w:r w:rsidRPr="00630BD9">
        <w:rPr>
          <w:spacing w:val="0"/>
          <w:szCs w:val="20"/>
        </w:rPr>
        <w:t xml:space="preserve"> </w:t>
      </w:r>
    </w:p>
    <w:p w14:paraId="0A79C356" w14:textId="77777777" w:rsidR="00F5757E" w:rsidRPr="008F08BE" w:rsidRDefault="00F5757E" w:rsidP="00F5757E">
      <w:pPr>
        <w:rPr>
          <w:lang w:val="es-CR" w:eastAsia="es-MX"/>
        </w:rPr>
      </w:pPr>
    </w:p>
    <w:p w14:paraId="7C476CAA" w14:textId="7849D4B4" w:rsidR="00F5757E" w:rsidRPr="008F08BE" w:rsidRDefault="00F5757E" w:rsidP="00F5757E">
      <w:pPr>
        <w:pStyle w:val="PrrafodeSentencia"/>
        <w:contextualSpacing/>
        <w:rPr>
          <w:spacing w:val="0"/>
          <w:szCs w:val="20"/>
        </w:rPr>
      </w:pPr>
      <w:bookmarkStart w:id="88" w:name="_Ref9330346"/>
      <w:r w:rsidRPr="008F08BE">
        <w:rPr>
          <w:i/>
          <w:spacing w:val="0"/>
          <w:szCs w:val="20"/>
        </w:rPr>
        <w:t>Audiencia Pública. –</w:t>
      </w:r>
      <w:bookmarkStart w:id="89" w:name="_Ref354147731"/>
      <w:bookmarkEnd w:id="84"/>
      <w:bookmarkEnd w:id="85"/>
      <w:bookmarkEnd w:id="86"/>
      <w:r w:rsidR="00B76593">
        <w:rPr>
          <w:i/>
          <w:spacing w:val="0"/>
          <w:szCs w:val="20"/>
        </w:rPr>
        <w:t xml:space="preserve"> </w:t>
      </w:r>
      <w:r w:rsidRPr="008F08BE">
        <w:rPr>
          <w:spacing w:val="0"/>
          <w:szCs w:val="20"/>
        </w:rPr>
        <w:t>El 17 de diciembre de 2018 el Presidente emitió una Resolución mediante la cual convocó a las partes y a la Comisión a la celebración de una audiencia pública, respecto de las excepciones preliminares y eventuales fondo, reparaciones y costas, para escuchar los alegatos finales orales de las partes y las observaciones finales orales de la Comisión respecto de dichos temas</w:t>
      </w:r>
      <w:bookmarkStart w:id="90" w:name="_Ref499811592"/>
      <w:r w:rsidRPr="008F08BE">
        <w:rPr>
          <w:rStyle w:val="FootnoteReference"/>
          <w:spacing w:val="0"/>
        </w:rPr>
        <w:footnoteReference w:id="10"/>
      </w:r>
      <w:bookmarkEnd w:id="90"/>
      <w:r w:rsidRPr="008F08BE">
        <w:rPr>
          <w:spacing w:val="0"/>
          <w:szCs w:val="20"/>
        </w:rPr>
        <w:t>. Asimismo, mediante dicha</w:t>
      </w:r>
      <w:r w:rsidR="006325D6">
        <w:rPr>
          <w:spacing w:val="0"/>
          <w:szCs w:val="20"/>
        </w:rPr>
        <w:t xml:space="preserve"> providencia</w:t>
      </w:r>
      <w:r w:rsidRPr="008F08BE">
        <w:rPr>
          <w:spacing w:val="0"/>
          <w:szCs w:val="20"/>
        </w:rPr>
        <w:t xml:space="preserve">, se convocó a declarar en la audiencia pública a dos presuntas víctimas propuestas por los representantes y un </w:t>
      </w:r>
      <w:r w:rsidR="00864B74">
        <w:rPr>
          <w:spacing w:val="0"/>
          <w:szCs w:val="20"/>
        </w:rPr>
        <w:t>testigo propuesto por el Est</w:t>
      </w:r>
      <w:r w:rsidR="00864B74" w:rsidRPr="00864B74">
        <w:rPr>
          <w:spacing w:val="0"/>
          <w:szCs w:val="20"/>
        </w:rPr>
        <w:t>ado, y</w:t>
      </w:r>
      <w:r w:rsidR="00864B74" w:rsidRPr="00864B74">
        <w:rPr>
          <w:b/>
          <w:spacing w:val="0"/>
          <w:szCs w:val="20"/>
        </w:rPr>
        <w:t xml:space="preserve"> </w:t>
      </w:r>
      <w:r w:rsidR="00864B74" w:rsidRPr="00864B74">
        <w:t>se ordenó recibir las declaraciones rendidas ante fedatario público (afidávit) de 23 declarantes, el cual fue presentadas el  24, 26 y 31 de enero</w:t>
      </w:r>
      <w:r w:rsidR="00864B74">
        <w:t xml:space="preserve"> de 2019</w:t>
      </w:r>
      <w:r w:rsidR="00864B74" w:rsidRPr="00864B74">
        <w:t xml:space="preserve">. </w:t>
      </w:r>
      <w:r w:rsidRPr="00864B74">
        <w:rPr>
          <w:spacing w:val="0"/>
          <w:szCs w:val="20"/>
        </w:rPr>
        <w:t>El</w:t>
      </w:r>
      <w:r w:rsidRPr="008F08BE">
        <w:rPr>
          <w:spacing w:val="0"/>
          <w:szCs w:val="20"/>
        </w:rPr>
        <w:t xml:space="preserve"> 21 de diciembre de 2018 Paraguay solicitó una reconsideración de </w:t>
      </w:r>
      <w:r w:rsidR="006325D6">
        <w:rPr>
          <w:spacing w:val="0"/>
          <w:szCs w:val="20"/>
        </w:rPr>
        <w:t>la Convocatoria expedida por e</w:t>
      </w:r>
      <w:r w:rsidRPr="008F08BE">
        <w:rPr>
          <w:spacing w:val="0"/>
          <w:szCs w:val="20"/>
        </w:rPr>
        <w:t>l Presidente, la cual fue atendida mediante Resolución de la Corte de 29 de enero de 2019 en la cual se decidió convocar a un testigo adicional por parte del Estado</w:t>
      </w:r>
      <w:r w:rsidRPr="008F08BE">
        <w:rPr>
          <w:rStyle w:val="FootnoteReference"/>
          <w:spacing w:val="0"/>
        </w:rPr>
        <w:footnoteReference w:id="11"/>
      </w:r>
      <w:r w:rsidRPr="008F08BE">
        <w:rPr>
          <w:spacing w:val="0"/>
          <w:szCs w:val="20"/>
        </w:rPr>
        <w:t>. La audiencia pública se c</w:t>
      </w:r>
      <w:r w:rsidR="00BF4764">
        <w:rPr>
          <w:spacing w:val="0"/>
          <w:szCs w:val="20"/>
        </w:rPr>
        <w:t>elebró el 7 de febrero de 2019,</w:t>
      </w:r>
      <w:r w:rsidRPr="008F08BE">
        <w:rPr>
          <w:spacing w:val="0"/>
          <w:szCs w:val="20"/>
        </w:rPr>
        <w:t xml:space="preserve"> durante el 129</w:t>
      </w:r>
      <w:r w:rsidR="00011DF5">
        <w:rPr>
          <w:spacing w:val="0"/>
          <w:szCs w:val="20"/>
        </w:rPr>
        <w:t>°</w:t>
      </w:r>
      <w:r w:rsidRPr="008F08BE">
        <w:rPr>
          <w:spacing w:val="0"/>
          <w:szCs w:val="20"/>
        </w:rPr>
        <w:t xml:space="preserve"> </w:t>
      </w:r>
      <w:r w:rsidRPr="008F08BE">
        <w:rPr>
          <w:spacing w:val="0"/>
          <w:szCs w:val="20"/>
        </w:rPr>
        <w:lastRenderedPageBreak/>
        <w:t>Período Ordinario de Sesiones, llevado a cabo en su sede</w:t>
      </w:r>
      <w:r w:rsidRPr="008F08BE">
        <w:rPr>
          <w:rStyle w:val="FootnoteReference"/>
          <w:spacing w:val="0"/>
        </w:rPr>
        <w:footnoteReference w:id="12"/>
      </w:r>
      <w:r w:rsidRPr="008F08BE">
        <w:rPr>
          <w:spacing w:val="0"/>
          <w:szCs w:val="20"/>
        </w:rPr>
        <w:t>. En el curso de dicha audiencia, los Jueces de la Corte solicitaron cierta información y explicaciones a las partes y a la Comisión.</w:t>
      </w:r>
      <w:bookmarkStart w:id="91" w:name="_Ref464815046"/>
      <w:bookmarkEnd w:id="88"/>
    </w:p>
    <w:p w14:paraId="5B20BF53" w14:textId="77777777" w:rsidR="00F5757E" w:rsidRPr="008F08BE" w:rsidRDefault="00F5757E" w:rsidP="00F5757E">
      <w:pPr>
        <w:contextualSpacing/>
        <w:jc w:val="both"/>
        <w:rPr>
          <w:szCs w:val="20"/>
          <w:lang w:val="es-CR"/>
        </w:rPr>
      </w:pPr>
    </w:p>
    <w:p w14:paraId="1258BFE0" w14:textId="059015F9" w:rsidR="00BF4764" w:rsidRPr="00630BD9" w:rsidRDefault="00BF4764" w:rsidP="00BF4764">
      <w:pPr>
        <w:pStyle w:val="PrrafodeSentencia"/>
      </w:pPr>
      <w:r w:rsidRPr="00630BD9">
        <w:rPr>
          <w:i/>
        </w:rPr>
        <w:t>Medidas por violación al artículo 53 del Reglamento de la Corte</w:t>
      </w:r>
      <w:r w:rsidR="00700F0A" w:rsidRPr="008F08BE">
        <w:rPr>
          <w:i/>
          <w:szCs w:val="20"/>
        </w:rPr>
        <w:t>. –</w:t>
      </w:r>
      <w:r w:rsidR="00700F0A" w:rsidRPr="008F08BE">
        <w:rPr>
          <w:szCs w:val="20"/>
        </w:rPr>
        <w:t xml:space="preserve"> </w:t>
      </w:r>
      <w:r w:rsidRPr="00630BD9">
        <w:t xml:space="preserve">El </w:t>
      </w:r>
      <w:r w:rsidR="002C7A5E">
        <w:t>20</w:t>
      </w:r>
      <w:r w:rsidRPr="00630BD9">
        <w:t xml:space="preserve"> de febrero de 2019 los representantes solicitaron ordenar a Paraguay las medidas pertinentes </w:t>
      </w:r>
      <w:r w:rsidRPr="00630BD9">
        <w:rPr>
          <w:rFonts w:eastAsiaTheme="minorHAnsi" w:cs="Verdana"/>
          <w:szCs w:val="20"/>
        </w:rPr>
        <w:t xml:space="preserve">por considerar que se había violado el artículo 53 el Reglamento de la Corte </w:t>
      </w:r>
      <w:r w:rsidRPr="00630BD9">
        <w:t xml:space="preserve">al admitir una querella penal contra Cristina </w:t>
      </w:r>
      <w:proofErr w:type="spellStart"/>
      <w:r w:rsidRPr="00630BD9">
        <w:t>Arrom</w:t>
      </w:r>
      <w:proofErr w:type="spellEnd"/>
      <w:r w:rsidRPr="00630BD9">
        <w:t xml:space="preserve"> como consecuencia de sus declaraciones en la audiencia pública del caso ante la Corte. La Corte resolvió dicha solicitud el 14 de mar</w:t>
      </w:r>
      <w:r w:rsidR="00D44266">
        <w:t xml:space="preserve">zo de 2019, </w:t>
      </w:r>
      <w:r w:rsidR="006325D6">
        <w:t xml:space="preserve">y </w:t>
      </w:r>
      <w:r w:rsidR="00D44266">
        <w:t>orden</w:t>
      </w:r>
      <w:r w:rsidR="006325D6">
        <w:t>ó</w:t>
      </w:r>
      <w:r w:rsidR="00D44266">
        <w:t xml:space="preserve"> al Estado</w:t>
      </w:r>
      <w:r w:rsidRPr="00630BD9">
        <w:t xml:space="preserve"> la adopción de las medidas necesarias para </w:t>
      </w:r>
      <w:r w:rsidRPr="00630BD9">
        <w:rPr>
          <w:rFonts w:eastAsiaTheme="minorHAnsi" w:cs="Verdana"/>
          <w:szCs w:val="20"/>
        </w:rPr>
        <w:t>que ces</w:t>
      </w:r>
      <w:r w:rsidR="00561ADA">
        <w:rPr>
          <w:rFonts w:eastAsiaTheme="minorHAnsi" w:cs="Verdana"/>
          <w:szCs w:val="20"/>
        </w:rPr>
        <w:t>a</w:t>
      </w:r>
      <w:r w:rsidR="006325D6">
        <w:rPr>
          <w:rFonts w:eastAsiaTheme="minorHAnsi" w:cs="Verdana"/>
          <w:szCs w:val="20"/>
        </w:rPr>
        <w:t>ra</w:t>
      </w:r>
      <w:r w:rsidRPr="00630BD9">
        <w:rPr>
          <w:rFonts w:eastAsiaTheme="minorHAnsi" w:cs="Verdana"/>
          <w:szCs w:val="20"/>
        </w:rPr>
        <w:t xml:space="preserve"> el proceso penal iniciado a la señora Cristina </w:t>
      </w:r>
      <w:proofErr w:type="spellStart"/>
      <w:r w:rsidRPr="00630BD9">
        <w:rPr>
          <w:rFonts w:eastAsiaTheme="minorHAnsi" w:cs="Verdana"/>
          <w:szCs w:val="20"/>
        </w:rPr>
        <w:t>Haydée</w:t>
      </w:r>
      <w:proofErr w:type="spellEnd"/>
      <w:r w:rsidRPr="00630BD9">
        <w:rPr>
          <w:rFonts w:eastAsiaTheme="minorHAnsi" w:cs="Verdana"/>
          <w:szCs w:val="20"/>
        </w:rPr>
        <w:t xml:space="preserve"> </w:t>
      </w:r>
      <w:proofErr w:type="spellStart"/>
      <w:r w:rsidRPr="00630BD9">
        <w:rPr>
          <w:rFonts w:eastAsiaTheme="minorHAnsi" w:cs="Verdana"/>
          <w:szCs w:val="20"/>
        </w:rPr>
        <w:t>Arrom</w:t>
      </w:r>
      <w:proofErr w:type="spellEnd"/>
      <w:r w:rsidRPr="00630BD9">
        <w:rPr>
          <w:rFonts w:eastAsiaTheme="minorHAnsi" w:cs="Verdana"/>
          <w:szCs w:val="20"/>
        </w:rPr>
        <w:t xml:space="preserve"> </w:t>
      </w:r>
      <w:proofErr w:type="spellStart"/>
      <w:r w:rsidRPr="00630BD9">
        <w:rPr>
          <w:rFonts w:eastAsiaTheme="minorHAnsi" w:cs="Verdana"/>
          <w:szCs w:val="20"/>
        </w:rPr>
        <w:t>Suhurt</w:t>
      </w:r>
      <w:proofErr w:type="spellEnd"/>
      <w:r w:rsidRPr="00630BD9">
        <w:rPr>
          <w:rStyle w:val="FootnoteReference"/>
          <w:rFonts w:eastAsiaTheme="minorHAnsi" w:cs="Verdana"/>
        </w:rPr>
        <w:footnoteReference w:id="13"/>
      </w:r>
      <w:r w:rsidRPr="00630BD9">
        <w:rPr>
          <w:rFonts w:eastAsiaTheme="minorHAnsi" w:cs="Verdana"/>
          <w:szCs w:val="20"/>
        </w:rPr>
        <w:t>.</w:t>
      </w:r>
      <w:r w:rsidRPr="00630BD9">
        <w:t xml:space="preserve"> </w:t>
      </w:r>
    </w:p>
    <w:p w14:paraId="71C5BD5A" w14:textId="77777777" w:rsidR="00BF4764" w:rsidRPr="00630BD9" w:rsidRDefault="00BF4764" w:rsidP="00BF4764">
      <w:pPr>
        <w:rPr>
          <w:lang w:val="es-CR"/>
        </w:rPr>
      </w:pPr>
    </w:p>
    <w:p w14:paraId="49FE22C0" w14:textId="1E3BD5C5" w:rsidR="00F5757E" w:rsidRPr="008F08BE" w:rsidRDefault="00F5757E" w:rsidP="00F5757E">
      <w:pPr>
        <w:pStyle w:val="PrrafodeSentencia"/>
        <w:rPr>
          <w:spacing w:val="0"/>
        </w:rPr>
      </w:pPr>
      <w:bookmarkStart w:id="92" w:name="_Ref9330320"/>
      <w:r w:rsidRPr="00630BD9">
        <w:rPr>
          <w:i/>
          <w:spacing w:val="0"/>
        </w:rPr>
        <w:t>Alegatos y observaciones finales escritos</w:t>
      </w:r>
      <w:r w:rsidR="00700F0A" w:rsidRPr="008F08BE">
        <w:rPr>
          <w:i/>
          <w:szCs w:val="20"/>
        </w:rPr>
        <w:t>. –</w:t>
      </w:r>
      <w:r w:rsidR="00700F0A" w:rsidRPr="008F08BE">
        <w:rPr>
          <w:szCs w:val="20"/>
        </w:rPr>
        <w:t xml:space="preserve"> </w:t>
      </w:r>
      <w:r w:rsidRPr="00630BD9">
        <w:rPr>
          <w:spacing w:val="0"/>
        </w:rPr>
        <w:t>El 6 y 7 de marzo del 2019 los representantes y el Estad</w:t>
      </w:r>
      <w:r w:rsidR="00FC4C05" w:rsidRPr="00630BD9">
        <w:rPr>
          <w:spacing w:val="0"/>
        </w:rPr>
        <w:t>o presentaron, respectivamente,</w:t>
      </w:r>
      <w:r w:rsidRPr="00630BD9">
        <w:rPr>
          <w:spacing w:val="0"/>
        </w:rPr>
        <w:t xml:space="preserve"> sus alegatos finales escritos así como determinados anexos. La Comisión remitió sus observaciones</w:t>
      </w:r>
      <w:r w:rsidRPr="008F08BE">
        <w:rPr>
          <w:spacing w:val="0"/>
        </w:rPr>
        <w:t xml:space="preserve"> finales escritas el 8 de marzo de 2019.</w:t>
      </w:r>
      <w:bookmarkEnd w:id="92"/>
      <w:r w:rsidRPr="008F08BE">
        <w:rPr>
          <w:spacing w:val="0"/>
        </w:rPr>
        <w:t xml:space="preserve"> </w:t>
      </w:r>
    </w:p>
    <w:p w14:paraId="3587FFBC" w14:textId="77777777" w:rsidR="00F5757E" w:rsidRPr="008F08BE" w:rsidRDefault="00F5757E" w:rsidP="00F5757E">
      <w:pPr>
        <w:contextualSpacing/>
        <w:jc w:val="both"/>
        <w:rPr>
          <w:szCs w:val="20"/>
          <w:lang w:val="es-CR" w:eastAsia="es-MX"/>
        </w:rPr>
      </w:pPr>
    </w:p>
    <w:p w14:paraId="3D6A9CEC" w14:textId="14A5CC2F" w:rsidR="00F5757E" w:rsidRPr="008F08BE" w:rsidRDefault="00F5757E" w:rsidP="00F5757E">
      <w:pPr>
        <w:pStyle w:val="PrrafodeSentencia"/>
        <w:contextualSpacing/>
        <w:rPr>
          <w:spacing w:val="0"/>
          <w:szCs w:val="20"/>
        </w:rPr>
      </w:pPr>
      <w:r w:rsidRPr="008F08BE">
        <w:rPr>
          <w:i/>
          <w:spacing w:val="0"/>
          <w:szCs w:val="20"/>
        </w:rPr>
        <w:t>Prueba e información para mejor resolver</w:t>
      </w:r>
      <w:bookmarkStart w:id="93" w:name="_Ref374886052"/>
      <w:bookmarkStart w:id="94" w:name="_Ref368677486"/>
      <w:bookmarkEnd w:id="91"/>
      <w:r w:rsidR="00700F0A" w:rsidRPr="008F08BE">
        <w:rPr>
          <w:i/>
          <w:szCs w:val="20"/>
        </w:rPr>
        <w:t>. –</w:t>
      </w:r>
      <w:r w:rsidR="00700F0A" w:rsidRPr="008F08BE">
        <w:rPr>
          <w:szCs w:val="20"/>
        </w:rPr>
        <w:t xml:space="preserve"> </w:t>
      </w:r>
      <w:r w:rsidRPr="008F08BE">
        <w:rPr>
          <w:spacing w:val="0"/>
          <w:szCs w:val="20"/>
        </w:rPr>
        <w:t xml:space="preserve">El 11 de marzo de 2019 el Presidente de la Corte solicitó al Estado la presentación de documentación para mejor resolver. Paraguay presentó dicha información el </w:t>
      </w:r>
      <w:bookmarkEnd w:id="93"/>
      <w:bookmarkEnd w:id="94"/>
      <w:r w:rsidRPr="008F08BE">
        <w:rPr>
          <w:spacing w:val="0"/>
          <w:szCs w:val="20"/>
        </w:rPr>
        <w:t xml:space="preserve">18 de marzo de 2019. </w:t>
      </w:r>
    </w:p>
    <w:bookmarkEnd w:id="89"/>
    <w:p w14:paraId="3E12EA78" w14:textId="77777777" w:rsidR="00F5757E" w:rsidRPr="008F08BE" w:rsidRDefault="00F5757E" w:rsidP="00F5757E">
      <w:pPr>
        <w:pStyle w:val="PrrafodeSentencia"/>
        <w:numPr>
          <w:ilvl w:val="0"/>
          <w:numId w:val="0"/>
        </w:numPr>
        <w:contextualSpacing/>
        <w:rPr>
          <w:spacing w:val="0"/>
          <w:szCs w:val="20"/>
        </w:rPr>
      </w:pPr>
    </w:p>
    <w:p w14:paraId="76B9C42C" w14:textId="68C2B354" w:rsidR="00F5757E" w:rsidRPr="008F08BE" w:rsidRDefault="00F5757E" w:rsidP="00F5757E">
      <w:pPr>
        <w:pStyle w:val="PrrafodeSentencia"/>
        <w:contextualSpacing/>
        <w:rPr>
          <w:spacing w:val="0"/>
          <w:szCs w:val="20"/>
        </w:rPr>
      </w:pPr>
      <w:r w:rsidRPr="008F08BE">
        <w:rPr>
          <w:i/>
          <w:spacing w:val="0"/>
          <w:szCs w:val="20"/>
        </w:rPr>
        <w:t>Observaciones a la información y prueba para mejor resolver</w:t>
      </w:r>
      <w:r w:rsidRPr="008F08BE">
        <w:rPr>
          <w:spacing w:val="0"/>
          <w:szCs w:val="20"/>
        </w:rPr>
        <w:t>. – El 18 de marzo de 2019 los representantes y el Estado presentaron sus observaciones a los anexos presentados junto con los alegatos finales escritos. El 2</w:t>
      </w:r>
      <w:r w:rsidR="00C15CE6">
        <w:rPr>
          <w:spacing w:val="0"/>
          <w:szCs w:val="20"/>
        </w:rPr>
        <w:t>1</w:t>
      </w:r>
      <w:r w:rsidRPr="008F08BE">
        <w:rPr>
          <w:spacing w:val="0"/>
          <w:szCs w:val="20"/>
        </w:rPr>
        <w:t xml:space="preserve"> de marzo </w:t>
      </w:r>
      <w:r w:rsidR="0084030B">
        <w:rPr>
          <w:spacing w:val="0"/>
          <w:szCs w:val="20"/>
        </w:rPr>
        <w:t xml:space="preserve">y el 1 de abril </w:t>
      </w:r>
      <w:r w:rsidRPr="008F08BE">
        <w:rPr>
          <w:spacing w:val="0"/>
          <w:szCs w:val="20"/>
        </w:rPr>
        <w:t>de 2019 los representantes y la Comisión presentaron</w:t>
      </w:r>
      <w:r w:rsidR="00C15CE6">
        <w:rPr>
          <w:spacing w:val="0"/>
          <w:szCs w:val="20"/>
        </w:rPr>
        <w:t>, respectivamente,</w:t>
      </w:r>
      <w:r w:rsidRPr="008F08BE">
        <w:rPr>
          <w:spacing w:val="0"/>
          <w:szCs w:val="20"/>
        </w:rPr>
        <w:t xml:space="preserve"> sus observaciones a la prueba presentada por el Estado como prueba como mejor resolver. </w:t>
      </w:r>
    </w:p>
    <w:p w14:paraId="4FA7D03B" w14:textId="77777777" w:rsidR="00F5757E" w:rsidRPr="008F08BE" w:rsidRDefault="00F5757E" w:rsidP="00F5757E">
      <w:pPr>
        <w:rPr>
          <w:lang w:val="es-CR" w:eastAsia="es-MX"/>
        </w:rPr>
      </w:pPr>
    </w:p>
    <w:p w14:paraId="73EC5833" w14:textId="49F18235" w:rsidR="009B10A4" w:rsidRDefault="00F5757E" w:rsidP="00D62903">
      <w:pPr>
        <w:pStyle w:val="PrrafodeSentencia"/>
        <w:rPr>
          <w:b/>
          <w:spacing w:val="0"/>
          <w:szCs w:val="20"/>
        </w:rPr>
      </w:pPr>
      <w:r w:rsidRPr="008F08BE">
        <w:rPr>
          <w:i/>
          <w:spacing w:val="0"/>
        </w:rPr>
        <w:t>Hechos supervinientes</w:t>
      </w:r>
      <w:r w:rsidR="00D62903">
        <w:rPr>
          <w:i/>
          <w:spacing w:val="0"/>
        </w:rPr>
        <w:t>.</w:t>
      </w:r>
      <w:r w:rsidRPr="008F08BE">
        <w:rPr>
          <w:i/>
          <w:spacing w:val="0"/>
        </w:rPr>
        <w:t xml:space="preserve"> – </w:t>
      </w:r>
      <w:r w:rsidRPr="008F08BE">
        <w:rPr>
          <w:spacing w:val="0"/>
        </w:rPr>
        <w:t xml:space="preserve">Los días 15 y 16 de marzo de 2019 los representantes remitieron información sobre hechos supervinientes relativos a </w:t>
      </w:r>
      <w:r w:rsidR="00205044">
        <w:rPr>
          <w:spacing w:val="0"/>
        </w:rPr>
        <w:t>la</w:t>
      </w:r>
      <w:r w:rsidR="00205044" w:rsidRPr="008F08BE">
        <w:rPr>
          <w:spacing w:val="0"/>
        </w:rPr>
        <w:t xml:space="preserve"> </w:t>
      </w:r>
      <w:r w:rsidRPr="008F08BE">
        <w:rPr>
          <w:spacing w:val="0"/>
        </w:rPr>
        <w:t>condición de refugiados en Brasil</w:t>
      </w:r>
      <w:r w:rsidR="00DE3C60">
        <w:rPr>
          <w:spacing w:val="0"/>
        </w:rPr>
        <w:t xml:space="preserve"> y a la alegada violación de la presunción de inocencia de las presuntas víctimas</w:t>
      </w:r>
      <w:r w:rsidRPr="008F08BE">
        <w:rPr>
          <w:spacing w:val="0"/>
        </w:rPr>
        <w:t xml:space="preserve">. </w:t>
      </w:r>
      <w:r w:rsidR="00BB2E28">
        <w:rPr>
          <w:spacing w:val="0"/>
          <w:szCs w:val="20"/>
        </w:rPr>
        <w:t>El Estado presentó observaciones al respecto el 26 de marzo de 2019.</w:t>
      </w:r>
      <w:r w:rsidR="00BB2E28" w:rsidRPr="00BB2E28">
        <w:rPr>
          <w:b/>
          <w:spacing w:val="0"/>
          <w:szCs w:val="20"/>
        </w:rPr>
        <w:t xml:space="preserve"> </w:t>
      </w:r>
    </w:p>
    <w:p w14:paraId="4D008487" w14:textId="77777777" w:rsidR="009B10A4" w:rsidRPr="009B10A4" w:rsidRDefault="009B10A4" w:rsidP="009B10A4">
      <w:pPr>
        <w:rPr>
          <w:lang w:val="es-CR" w:eastAsia="es-MX"/>
        </w:rPr>
      </w:pPr>
    </w:p>
    <w:p w14:paraId="27E90D61" w14:textId="511D0BD6" w:rsidR="00D62903" w:rsidRPr="009B10A4" w:rsidRDefault="00D62903" w:rsidP="00D62903">
      <w:pPr>
        <w:pStyle w:val="PrrafodeSentencia"/>
        <w:rPr>
          <w:b/>
          <w:spacing w:val="0"/>
          <w:szCs w:val="20"/>
        </w:rPr>
      </w:pPr>
      <w:r w:rsidRPr="009B10A4">
        <w:rPr>
          <w:i/>
        </w:rPr>
        <w:t>Erogaciones en aplicación del Fondo de Asistencia Legal</w:t>
      </w:r>
      <w:r w:rsidRPr="009B10A4">
        <w:t>. – El 9 de abril de 2019 se trasmitió al Estado el informe sobre las erogaciones realizadas con cargo al Fondo de Asistencia Legal en el presente caso</w:t>
      </w:r>
      <w:r w:rsidR="00B74E8C" w:rsidRPr="009B10A4">
        <w:t>.</w:t>
      </w:r>
      <w:r w:rsidR="00B74E8C">
        <w:t xml:space="preserve"> </w:t>
      </w:r>
      <w:r w:rsidRPr="009B10A4">
        <w:t>El Estado presentó observaciones al respecto en el plazo otorgado para ello.</w:t>
      </w:r>
    </w:p>
    <w:p w14:paraId="32B31004" w14:textId="77777777" w:rsidR="00F5757E" w:rsidRPr="008F08BE" w:rsidRDefault="00F5757E" w:rsidP="00FC4C05">
      <w:pPr>
        <w:contextualSpacing/>
        <w:jc w:val="both"/>
        <w:rPr>
          <w:szCs w:val="20"/>
          <w:lang w:val="es-CR" w:eastAsia="es-MX"/>
        </w:rPr>
      </w:pPr>
    </w:p>
    <w:p w14:paraId="1A7A31C3" w14:textId="342B03CA" w:rsidR="00F5757E" w:rsidRDefault="00F5757E" w:rsidP="00FC4C05">
      <w:pPr>
        <w:pStyle w:val="PrrafodeSentencia"/>
        <w:contextualSpacing/>
        <w:rPr>
          <w:spacing w:val="0"/>
          <w:szCs w:val="20"/>
        </w:rPr>
      </w:pPr>
      <w:r w:rsidRPr="008F08BE">
        <w:rPr>
          <w:i/>
          <w:spacing w:val="0"/>
          <w:szCs w:val="20"/>
        </w:rPr>
        <w:t>Deliberación del presente caso</w:t>
      </w:r>
      <w:r w:rsidR="00700F0A" w:rsidRPr="008F08BE">
        <w:rPr>
          <w:i/>
          <w:szCs w:val="20"/>
        </w:rPr>
        <w:t>. –</w:t>
      </w:r>
      <w:r w:rsidR="00700F0A" w:rsidRPr="008F08BE">
        <w:rPr>
          <w:szCs w:val="20"/>
        </w:rPr>
        <w:t xml:space="preserve"> </w:t>
      </w:r>
      <w:r w:rsidRPr="008F08BE">
        <w:rPr>
          <w:spacing w:val="0"/>
          <w:szCs w:val="20"/>
        </w:rPr>
        <w:t xml:space="preserve">La Corte inició la deliberación de la presente Sentencia el </w:t>
      </w:r>
      <w:r w:rsidR="00475B89">
        <w:rPr>
          <w:spacing w:val="0"/>
          <w:szCs w:val="20"/>
        </w:rPr>
        <w:t>13</w:t>
      </w:r>
      <w:r w:rsidRPr="008F08BE">
        <w:rPr>
          <w:spacing w:val="0"/>
          <w:szCs w:val="20"/>
        </w:rPr>
        <w:t xml:space="preserve"> de mayo de 2019. </w:t>
      </w:r>
    </w:p>
    <w:p w14:paraId="5CD3C42E" w14:textId="77777777" w:rsidR="00FC4C05" w:rsidRPr="00FC4C05" w:rsidRDefault="00FC4C05" w:rsidP="00FC4C05">
      <w:pPr>
        <w:rPr>
          <w:lang w:val="es-CR" w:eastAsia="es-MX"/>
        </w:rPr>
      </w:pPr>
    </w:p>
    <w:p w14:paraId="4319F758" w14:textId="77777777" w:rsidR="00F5757E" w:rsidRPr="008F08BE" w:rsidRDefault="00F5757E" w:rsidP="00FC4C05">
      <w:pPr>
        <w:pStyle w:val="Heading1"/>
        <w:spacing w:before="0"/>
        <w:contextualSpacing/>
        <w:jc w:val="center"/>
        <w:rPr>
          <w:snapToGrid w:val="0"/>
        </w:rPr>
      </w:pPr>
      <w:bookmarkStart w:id="95" w:name="_Toc424834682"/>
      <w:bookmarkStart w:id="96" w:name="_Toc427932788"/>
      <w:bookmarkStart w:id="97" w:name="_Toc431584605"/>
      <w:bookmarkStart w:id="98" w:name="_Toc434850393"/>
      <w:bookmarkStart w:id="99" w:name="_Toc469593450"/>
      <w:bookmarkStart w:id="100" w:name="_Toc469594433"/>
      <w:bookmarkStart w:id="101" w:name="_Toc469594535"/>
      <w:bookmarkStart w:id="102" w:name="_Toc469594798"/>
      <w:bookmarkStart w:id="103" w:name="_Toc469594901"/>
      <w:bookmarkStart w:id="104" w:name="_Toc469940917"/>
      <w:bookmarkStart w:id="105" w:name="_Toc4402700"/>
      <w:bookmarkStart w:id="106" w:name="_Toc4402939"/>
      <w:bookmarkStart w:id="107" w:name="_Toc9511431"/>
      <w:r w:rsidRPr="008F08BE">
        <w:rPr>
          <w:snapToGrid w:val="0"/>
        </w:rPr>
        <w:lastRenderedPageBreak/>
        <w:t>III</w:t>
      </w:r>
      <w:bookmarkStart w:id="108" w:name="_Toc375062724"/>
      <w:bookmarkStart w:id="109" w:name="_Toc375140874"/>
      <w:bookmarkStart w:id="110" w:name="_Toc375504833"/>
      <w:bookmarkStart w:id="111" w:name="_Toc375560907"/>
      <w:bookmarkStart w:id="112" w:name="_Toc395213493"/>
      <w:bookmarkStart w:id="113" w:name="_Toc396514850"/>
      <w:bookmarkStart w:id="114" w:name="_Toc396515126"/>
      <w:bookmarkStart w:id="115" w:name="_Toc402039405"/>
      <w:bookmarkStart w:id="116" w:name="_Toc403670648"/>
      <w:bookmarkStart w:id="117" w:name="_Toc403671384"/>
      <w:bookmarkStart w:id="118" w:name="_Toc405774576"/>
      <w:bookmarkStart w:id="119" w:name="_Toc405857779"/>
      <w:bookmarkStart w:id="120" w:name="_Toc424833999"/>
      <w:bookmarkStart w:id="121" w:name="_Toc424834683"/>
      <w:bookmarkStart w:id="122" w:name="_Toc424834750"/>
      <w:bookmarkStart w:id="123" w:name="_Toc427234538"/>
      <w:bookmarkStart w:id="124" w:name="_Toc427342827"/>
      <w:bookmarkStart w:id="125" w:name="_Toc427663813"/>
      <w:bookmarkStart w:id="126" w:name="_Toc427932789"/>
      <w:bookmarkStart w:id="127" w:name="_Toc427943552"/>
      <w:bookmarkStart w:id="128" w:name="_Toc427943726"/>
      <w:bookmarkStart w:id="129" w:name="_Toc431584606"/>
      <w:bookmarkStart w:id="130" w:name="_Toc431584722"/>
      <w:bookmarkStart w:id="131" w:name="_Toc431585027"/>
      <w:bookmarkStart w:id="132" w:name="_Toc431646544"/>
      <w:bookmarkStart w:id="133" w:name="_Toc431834623"/>
      <w:bookmarkStart w:id="134" w:name="_Toc308537928"/>
      <w:bookmarkStart w:id="135" w:name="_Toc308538148"/>
      <w:bookmarkStart w:id="136" w:name="_Toc434849915"/>
      <w:bookmarkStart w:id="137" w:name="_Toc434850394"/>
      <w:bookmarkStart w:id="138" w:name="_Toc469594902"/>
      <w:bookmarkStart w:id="139" w:name="_Toc469664211"/>
      <w:bookmarkStart w:id="140" w:name="_Toc469664473"/>
      <w:bookmarkStart w:id="141" w:name="_Toc469940918"/>
      <w:bookmarkEnd w:id="95"/>
      <w:bookmarkEnd w:id="96"/>
      <w:bookmarkEnd w:id="97"/>
      <w:bookmarkEnd w:id="98"/>
      <w:bookmarkEnd w:id="99"/>
      <w:bookmarkEnd w:id="100"/>
      <w:bookmarkEnd w:id="101"/>
      <w:bookmarkEnd w:id="102"/>
      <w:bookmarkEnd w:id="103"/>
      <w:bookmarkEnd w:id="104"/>
      <w:r w:rsidRPr="008F08BE">
        <w:rPr>
          <w:snapToGrid w:val="0"/>
        </w:rPr>
        <w:br/>
        <w:t>COMPETENCIA</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632D49E" w14:textId="77777777" w:rsidR="00F5757E" w:rsidRPr="008F08BE" w:rsidRDefault="00F5757E" w:rsidP="00FC4C05">
      <w:pPr>
        <w:contextualSpacing/>
        <w:jc w:val="center"/>
        <w:rPr>
          <w:szCs w:val="20"/>
          <w:lang w:val="es-CR" w:eastAsia="es-MX"/>
        </w:rPr>
      </w:pPr>
    </w:p>
    <w:p w14:paraId="77138F95" w14:textId="52BB9C0F" w:rsidR="00F5757E" w:rsidRDefault="00F5757E" w:rsidP="00FC4C05">
      <w:pPr>
        <w:pStyle w:val="PrrafodeSentencia"/>
        <w:contextualSpacing/>
        <w:rPr>
          <w:spacing w:val="0"/>
          <w:szCs w:val="20"/>
        </w:rPr>
      </w:pPr>
      <w:r w:rsidRPr="008F08BE">
        <w:rPr>
          <w:spacing w:val="0"/>
          <w:szCs w:val="20"/>
        </w:rPr>
        <w:t xml:space="preserve">La Corte es competente para conocer el presente caso, en los términos del artículo 62.3 de la Convención, en razón de que Paraguay es Estado Parte de la Convención desde el 24 de agosto de 1989 y reconoció la competencia contenciosa de este Tribunal el 11 de marzo de 1993. Asimismo, el Estado depositó los instrumentos de ratificación de la Convención Interamericana para Prevenir y Sancionar la Tortura el 3 de septiembre de 1990 y de la Convención Interamericana </w:t>
      </w:r>
      <w:r w:rsidR="00011DF5">
        <w:rPr>
          <w:spacing w:val="0"/>
          <w:szCs w:val="20"/>
        </w:rPr>
        <w:t>s</w:t>
      </w:r>
      <w:r w:rsidRPr="008F08BE">
        <w:rPr>
          <w:spacing w:val="0"/>
          <w:szCs w:val="20"/>
        </w:rPr>
        <w:t>obre Desaparición Forzada de Personas el 26 de noviembre de 1996.</w:t>
      </w:r>
    </w:p>
    <w:p w14:paraId="078467EA" w14:textId="77777777" w:rsidR="00011DF5" w:rsidRPr="00011DF5" w:rsidRDefault="00011DF5" w:rsidP="00011DF5">
      <w:pPr>
        <w:rPr>
          <w:lang w:val="es-CR" w:eastAsia="es-MX"/>
        </w:rPr>
      </w:pPr>
    </w:p>
    <w:p w14:paraId="516FE66D" w14:textId="77777777" w:rsidR="00F454FD" w:rsidRPr="00C22B8A" w:rsidRDefault="00F454FD" w:rsidP="00F454FD">
      <w:pPr>
        <w:pStyle w:val="Title"/>
      </w:pPr>
      <w:bookmarkStart w:id="142" w:name="_Toc4402701"/>
      <w:bookmarkStart w:id="143" w:name="_Toc4402940"/>
      <w:bookmarkStart w:id="144" w:name="_Toc9511432"/>
      <w:r w:rsidRPr="00C22B8A">
        <w:t>IV</w:t>
      </w:r>
      <w:r w:rsidRPr="00C22B8A">
        <w:br/>
      </w:r>
      <w:bookmarkEnd w:id="142"/>
      <w:bookmarkEnd w:id="143"/>
      <w:r w:rsidR="009040A6" w:rsidRPr="00C22B8A">
        <w:t>CONSIDERACIONES PREVIAS</w:t>
      </w:r>
      <w:bookmarkEnd w:id="144"/>
    </w:p>
    <w:p w14:paraId="4CE7C78D" w14:textId="77777777" w:rsidR="00F454FD" w:rsidRPr="00C22B8A" w:rsidRDefault="00F454FD" w:rsidP="00F454FD">
      <w:pPr>
        <w:rPr>
          <w:szCs w:val="20"/>
          <w:lang w:val="es-CR" w:eastAsia="es-ES"/>
        </w:rPr>
      </w:pPr>
    </w:p>
    <w:p w14:paraId="72DF51E6" w14:textId="77FF865E" w:rsidR="00F454FD" w:rsidRPr="00C22B8A" w:rsidRDefault="00F454FD" w:rsidP="00C534AE">
      <w:pPr>
        <w:pStyle w:val="PrrafodeSentencia"/>
      </w:pPr>
      <w:r w:rsidRPr="00C22B8A">
        <w:t xml:space="preserve">El </w:t>
      </w:r>
      <w:r w:rsidRPr="00C22B8A">
        <w:rPr>
          <w:b/>
          <w:i/>
        </w:rPr>
        <w:t>Estado</w:t>
      </w:r>
      <w:r w:rsidRPr="00C22B8A">
        <w:t xml:space="preserve"> presentó dos excepciones preliminares </w:t>
      </w:r>
      <w:r w:rsidR="00D54092" w:rsidRPr="00C22B8A">
        <w:t>relativas a</w:t>
      </w:r>
      <w:r w:rsidRPr="00C22B8A">
        <w:t xml:space="preserve"> la falta de determinación e individualización de las presuntas víctimas, y la falta de agotamiento de recursos internos.</w:t>
      </w:r>
      <w:r w:rsidR="009040A6" w:rsidRPr="00C22B8A">
        <w:t xml:space="preserve"> Sin embargo, la Corte advierte que estos alegatos no constituyen excepciones preliminares ya que no están cuestionando </w:t>
      </w:r>
      <w:r w:rsidR="00630BD9">
        <w:t>la admisibilidad de</w:t>
      </w:r>
      <w:r w:rsidR="00A92A20">
        <w:t xml:space="preserve">l </w:t>
      </w:r>
      <w:r w:rsidR="00011DF5">
        <w:t>caso o</w:t>
      </w:r>
      <w:r w:rsidR="00847B37" w:rsidRPr="00C22B8A">
        <w:t xml:space="preserve"> la competencia del Tribunal para conocer de un determinado caso o de alguno de sus aspectos</w:t>
      </w:r>
      <w:r w:rsidR="00847B37" w:rsidRPr="00C22B8A">
        <w:rPr>
          <w:rStyle w:val="FootnoteReference"/>
        </w:rPr>
        <w:footnoteReference w:id="14"/>
      </w:r>
      <w:r w:rsidR="009040A6" w:rsidRPr="00C22B8A">
        <w:t xml:space="preserve">. Por </w:t>
      </w:r>
      <w:r w:rsidR="00847B37" w:rsidRPr="00C22B8A">
        <w:t>el contrario</w:t>
      </w:r>
      <w:r w:rsidR="008F45A7">
        <w:t>,</w:t>
      </w:r>
      <w:r w:rsidR="00847B37" w:rsidRPr="00C22B8A">
        <w:t xml:space="preserve"> el Estado se refiere a</w:t>
      </w:r>
      <w:r w:rsidR="007F6533" w:rsidRPr="00C22B8A">
        <w:t>:</w:t>
      </w:r>
      <w:r w:rsidR="00847B37" w:rsidRPr="00C22B8A">
        <w:t xml:space="preserve"> </w:t>
      </w:r>
      <w:r w:rsidR="007F6533" w:rsidRPr="00C22B8A">
        <w:t>i</w:t>
      </w:r>
      <w:r w:rsidR="005C23A1" w:rsidRPr="00C22B8A">
        <w:t xml:space="preserve">) </w:t>
      </w:r>
      <w:r w:rsidR="00847B37" w:rsidRPr="00C22B8A">
        <w:t>la determinación e individualización de las presuntas víct</w:t>
      </w:r>
      <w:r w:rsidR="005C23A1" w:rsidRPr="00C22B8A">
        <w:t xml:space="preserve">imas y </w:t>
      </w:r>
      <w:r w:rsidR="007F6533" w:rsidRPr="00C22B8A">
        <w:t>ii</w:t>
      </w:r>
      <w:r w:rsidR="005C23A1" w:rsidRPr="00C22B8A">
        <w:t>) l</w:t>
      </w:r>
      <w:r w:rsidR="00847B37" w:rsidRPr="00C22B8A">
        <w:t xml:space="preserve">a inclusión de hechos </w:t>
      </w:r>
      <w:r w:rsidR="007F6533" w:rsidRPr="00C22B8A">
        <w:t xml:space="preserve">que </w:t>
      </w:r>
      <w:r w:rsidR="00E44D08" w:rsidRPr="00C22B8A">
        <w:t xml:space="preserve">supuestamente </w:t>
      </w:r>
      <w:r w:rsidR="007F6533" w:rsidRPr="00C22B8A">
        <w:t>no hacen parte d</w:t>
      </w:r>
      <w:r w:rsidR="00847B37" w:rsidRPr="00C22B8A">
        <w:t>el marco fáctico del caso.</w:t>
      </w:r>
      <w:r w:rsidR="009040A6" w:rsidRPr="00C22B8A">
        <w:t xml:space="preserve"> </w:t>
      </w:r>
      <w:r w:rsidR="00561ADA">
        <w:t>Por tal razón serán analizados como consideraciones previas.</w:t>
      </w:r>
    </w:p>
    <w:p w14:paraId="7C55D10C" w14:textId="77777777" w:rsidR="00F454FD" w:rsidRPr="000D4753" w:rsidRDefault="00F454FD" w:rsidP="00C534AE">
      <w:pPr>
        <w:jc w:val="center"/>
        <w:rPr>
          <w:szCs w:val="20"/>
          <w:lang w:val="es-CR" w:eastAsia="es-ES"/>
        </w:rPr>
      </w:pPr>
    </w:p>
    <w:p w14:paraId="0341BA2A" w14:textId="77777777" w:rsidR="00F454FD" w:rsidRPr="000D4753" w:rsidRDefault="00F454FD" w:rsidP="00C534AE">
      <w:pPr>
        <w:pStyle w:val="Heading2"/>
        <w:numPr>
          <w:ilvl w:val="0"/>
          <w:numId w:val="33"/>
        </w:numPr>
        <w:tabs>
          <w:tab w:val="clear" w:pos="567"/>
          <w:tab w:val="clear" w:pos="993"/>
        </w:tabs>
        <w:ind w:left="1134" w:hanging="567"/>
        <w:contextualSpacing w:val="0"/>
      </w:pPr>
      <w:bookmarkStart w:id="145" w:name="_Toc4402702"/>
      <w:bookmarkStart w:id="146" w:name="_Toc4402941"/>
      <w:bookmarkStart w:id="147" w:name="_Toc9511433"/>
      <w:bookmarkStart w:id="148" w:name="_Toc524880330"/>
      <w:r w:rsidRPr="000D4753">
        <w:t>Determinación e individualización de las presuntas víctimas</w:t>
      </w:r>
      <w:bookmarkEnd w:id="145"/>
      <w:bookmarkEnd w:id="146"/>
      <w:bookmarkEnd w:id="147"/>
    </w:p>
    <w:p w14:paraId="0B8F9A07" w14:textId="77777777" w:rsidR="00F454FD" w:rsidRPr="000D4753" w:rsidRDefault="00F454FD" w:rsidP="00C534AE">
      <w:pPr>
        <w:rPr>
          <w:szCs w:val="20"/>
          <w:lang w:val="es-CR" w:eastAsia="es-ES"/>
        </w:rPr>
      </w:pPr>
    </w:p>
    <w:p w14:paraId="1F14BDF0" w14:textId="77777777" w:rsidR="00F454FD" w:rsidRPr="000D4753" w:rsidRDefault="00F454FD" w:rsidP="00A54212">
      <w:pPr>
        <w:pStyle w:val="Heading3"/>
        <w:ind w:left="567" w:firstLine="567"/>
        <w:rPr>
          <w:szCs w:val="20"/>
        </w:rPr>
      </w:pPr>
      <w:bookmarkStart w:id="149" w:name="_Toc4402703"/>
      <w:bookmarkStart w:id="150" w:name="_Toc4402942"/>
      <w:bookmarkStart w:id="151" w:name="_Toc9511434"/>
      <w:r w:rsidRPr="000D4753">
        <w:rPr>
          <w:szCs w:val="20"/>
        </w:rPr>
        <w:t>A.1 Alegatos de las partes y de la Comisión</w:t>
      </w:r>
      <w:bookmarkEnd w:id="149"/>
      <w:bookmarkEnd w:id="150"/>
      <w:bookmarkEnd w:id="151"/>
    </w:p>
    <w:p w14:paraId="79C75DEA" w14:textId="77777777" w:rsidR="00F454FD" w:rsidRPr="000D4753" w:rsidRDefault="00F454FD" w:rsidP="00C534AE">
      <w:pPr>
        <w:rPr>
          <w:szCs w:val="20"/>
          <w:lang w:val="es-CR" w:eastAsia="es-ES"/>
        </w:rPr>
      </w:pPr>
    </w:p>
    <w:p w14:paraId="706AE4BC" w14:textId="4740918B" w:rsidR="00F454FD" w:rsidRPr="009B4C2E" w:rsidRDefault="00F454FD" w:rsidP="00C534AE">
      <w:pPr>
        <w:pStyle w:val="PrrafodeSentencia"/>
        <w:rPr>
          <w:spacing w:val="0"/>
          <w:szCs w:val="20"/>
        </w:rPr>
      </w:pPr>
      <w:r w:rsidRPr="000D4753">
        <w:rPr>
          <w:spacing w:val="0"/>
          <w:szCs w:val="20"/>
        </w:rPr>
        <w:t xml:space="preserve">El </w:t>
      </w:r>
      <w:r w:rsidRPr="000D4753">
        <w:rPr>
          <w:b/>
          <w:i/>
          <w:spacing w:val="0"/>
          <w:szCs w:val="20"/>
        </w:rPr>
        <w:t xml:space="preserve">Estado </w:t>
      </w:r>
      <w:r w:rsidRPr="000D4753">
        <w:rPr>
          <w:spacing w:val="0"/>
          <w:szCs w:val="20"/>
        </w:rPr>
        <w:t xml:space="preserve">señaló que la Comisión ha identificado como presuntas víctimas a los familiares de los </w:t>
      </w:r>
      <w:r w:rsidRPr="009B4C2E">
        <w:rPr>
          <w:spacing w:val="0"/>
          <w:szCs w:val="20"/>
        </w:rPr>
        <w:t xml:space="preserve">señores Juan </w:t>
      </w:r>
      <w:proofErr w:type="spellStart"/>
      <w:r w:rsidRPr="009B4C2E">
        <w:rPr>
          <w:spacing w:val="0"/>
          <w:szCs w:val="20"/>
        </w:rPr>
        <w:t>Arrom</w:t>
      </w:r>
      <w:proofErr w:type="spellEnd"/>
      <w:r w:rsidRPr="009B4C2E">
        <w:rPr>
          <w:spacing w:val="0"/>
          <w:szCs w:val="20"/>
        </w:rPr>
        <w:t xml:space="preserve"> </w:t>
      </w:r>
      <w:proofErr w:type="spellStart"/>
      <w:r w:rsidRPr="009B4C2E">
        <w:rPr>
          <w:spacing w:val="0"/>
          <w:szCs w:val="20"/>
        </w:rPr>
        <w:t>Suhurt</w:t>
      </w:r>
      <w:proofErr w:type="spellEnd"/>
      <w:r w:rsidRPr="009B4C2E">
        <w:rPr>
          <w:spacing w:val="0"/>
          <w:szCs w:val="20"/>
        </w:rPr>
        <w:t xml:space="preserve"> y Anunc</w:t>
      </w:r>
      <w:r w:rsidR="00F50374" w:rsidRPr="009B4C2E">
        <w:rPr>
          <w:spacing w:val="0"/>
          <w:szCs w:val="20"/>
        </w:rPr>
        <w:t>io Martí de una manera genérica</w:t>
      </w:r>
      <w:r w:rsidRPr="009B4C2E">
        <w:rPr>
          <w:spacing w:val="0"/>
          <w:szCs w:val="20"/>
        </w:rPr>
        <w:t xml:space="preserve">. Destacó </w:t>
      </w:r>
      <w:r w:rsidR="00F50374" w:rsidRPr="009B4C2E">
        <w:rPr>
          <w:spacing w:val="0"/>
          <w:szCs w:val="20"/>
        </w:rPr>
        <w:t>que ante la Corte los</w:t>
      </w:r>
      <w:r w:rsidRPr="009B4C2E">
        <w:rPr>
          <w:spacing w:val="0"/>
          <w:szCs w:val="20"/>
        </w:rPr>
        <w:t xml:space="preserve"> representante</w:t>
      </w:r>
      <w:r w:rsidR="00F50374" w:rsidRPr="009B4C2E">
        <w:rPr>
          <w:spacing w:val="0"/>
          <w:szCs w:val="20"/>
        </w:rPr>
        <w:t>s</w:t>
      </w:r>
      <w:r w:rsidRPr="009B4C2E">
        <w:rPr>
          <w:spacing w:val="0"/>
          <w:szCs w:val="20"/>
        </w:rPr>
        <w:t xml:space="preserve"> ha</w:t>
      </w:r>
      <w:r w:rsidR="00F50374" w:rsidRPr="009B4C2E">
        <w:rPr>
          <w:spacing w:val="0"/>
          <w:szCs w:val="20"/>
        </w:rPr>
        <w:t>n</w:t>
      </w:r>
      <w:r w:rsidRPr="009B4C2E">
        <w:rPr>
          <w:spacing w:val="0"/>
          <w:szCs w:val="20"/>
        </w:rPr>
        <w:t xml:space="preserve"> “presentado un listado de 24 personas, alegando </w:t>
      </w:r>
      <w:r w:rsidR="00750825" w:rsidRPr="009B4C2E">
        <w:rPr>
          <w:spacing w:val="0"/>
          <w:szCs w:val="20"/>
        </w:rPr>
        <w:t xml:space="preserve">un </w:t>
      </w:r>
      <w:r w:rsidRPr="009B4C2E">
        <w:rPr>
          <w:spacing w:val="0"/>
          <w:szCs w:val="20"/>
        </w:rPr>
        <w:t xml:space="preserve">supuesto ‘vínculo familiar’ existente con los señores Juan </w:t>
      </w:r>
      <w:proofErr w:type="spellStart"/>
      <w:r w:rsidRPr="009B4C2E">
        <w:rPr>
          <w:spacing w:val="0"/>
          <w:szCs w:val="20"/>
        </w:rPr>
        <w:t>Arrom</w:t>
      </w:r>
      <w:proofErr w:type="spellEnd"/>
      <w:r w:rsidRPr="009B4C2E">
        <w:rPr>
          <w:spacing w:val="0"/>
          <w:szCs w:val="20"/>
        </w:rPr>
        <w:t xml:space="preserve"> </w:t>
      </w:r>
      <w:proofErr w:type="spellStart"/>
      <w:r w:rsidRPr="009B4C2E">
        <w:rPr>
          <w:spacing w:val="0"/>
          <w:szCs w:val="20"/>
        </w:rPr>
        <w:t>Suhurt</w:t>
      </w:r>
      <w:proofErr w:type="spellEnd"/>
      <w:r w:rsidRPr="009B4C2E">
        <w:rPr>
          <w:spacing w:val="0"/>
          <w:szCs w:val="20"/>
        </w:rPr>
        <w:t xml:space="preserve"> y Anuncio Martí”. Alegó que “</w:t>
      </w:r>
      <w:r w:rsidRPr="009B4C2E">
        <w:rPr>
          <w:rFonts w:eastAsiaTheme="minorHAnsi" w:cs="Arial"/>
          <w:spacing w:val="0"/>
          <w:szCs w:val="20"/>
        </w:rPr>
        <w:t xml:space="preserve">para otorgar la calidad de presunta víctima, </w:t>
      </w:r>
      <w:r w:rsidR="00750825" w:rsidRPr="009B4C2E">
        <w:rPr>
          <w:rFonts w:eastAsiaTheme="minorHAnsi" w:cs="Arial"/>
          <w:spacing w:val="0"/>
          <w:szCs w:val="20"/>
        </w:rPr>
        <w:t xml:space="preserve">[se] </w:t>
      </w:r>
      <w:r w:rsidRPr="009B4C2E">
        <w:rPr>
          <w:rFonts w:eastAsiaTheme="minorHAnsi" w:cs="Arial"/>
          <w:spacing w:val="0"/>
          <w:szCs w:val="20"/>
        </w:rPr>
        <w:t>debe</w:t>
      </w:r>
      <w:r w:rsidR="00750825" w:rsidRPr="009B4C2E">
        <w:rPr>
          <w:rFonts w:eastAsiaTheme="minorHAnsi" w:cs="Arial"/>
          <w:spacing w:val="0"/>
          <w:szCs w:val="20"/>
        </w:rPr>
        <w:t>[n]</w:t>
      </w:r>
      <w:r w:rsidRPr="009B4C2E">
        <w:rPr>
          <w:rFonts w:eastAsiaTheme="minorHAnsi" w:cs="Arial"/>
          <w:spacing w:val="0"/>
          <w:szCs w:val="20"/>
        </w:rPr>
        <w:t xml:space="preserve"> examinar las supuestas violaciones cometidas en </w:t>
      </w:r>
      <w:r w:rsidR="00750825" w:rsidRPr="009B4C2E">
        <w:rPr>
          <w:rFonts w:eastAsiaTheme="minorHAnsi" w:cs="Arial"/>
          <w:spacing w:val="0"/>
          <w:szCs w:val="20"/>
        </w:rPr>
        <w:t xml:space="preserve">[perjuicio de] </w:t>
      </w:r>
      <w:r w:rsidRPr="009B4C2E">
        <w:rPr>
          <w:rFonts w:eastAsiaTheme="minorHAnsi" w:cs="Arial"/>
          <w:spacing w:val="0"/>
          <w:szCs w:val="20"/>
        </w:rPr>
        <w:t xml:space="preserve">cada individuo”, </w:t>
      </w:r>
      <w:r w:rsidR="00750825" w:rsidRPr="009B4C2E">
        <w:rPr>
          <w:rFonts w:eastAsiaTheme="minorHAnsi" w:cs="Arial"/>
          <w:spacing w:val="0"/>
          <w:szCs w:val="20"/>
        </w:rPr>
        <w:t xml:space="preserve">sin embargo </w:t>
      </w:r>
      <w:r w:rsidRPr="009B4C2E">
        <w:rPr>
          <w:rFonts w:eastAsiaTheme="minorHAnsi" w:cs="Arial"/>
          <w:spacing w:val="0"/>
          <w:szCs w:val="20"/>
        </w:rPr>
        <w:t>en el presente caso la Comisión presumió las afectaciones a la integridad física sin realizar mayor análisis. Asimismo</w:t>
      </w:r>
      <w:r w:rsidR="00750825" w:rsidRPr="009B4C2E">
        <w:rPr>
          <w:rFonts w:eastAsiaTheme="minorHAnsi" w:cs="Arial"/>
          <w:spacing w:val="0"/>
          <w:szCs w:val="20"/>
        </w:rPr>
        <w:t>,</w:t>
      </w:r>
      <w:r w:rsidRPr="009B4C2E">
        <w:rPr>
          <w:rFonts w:eastAsiaTheme="minorHAnsi" w:cs="Arial"/>
          <w:spacing w:val="0"/>
          <w:szCs w:val="20"/>
        </w:rPr>
        <w:t xml:space="preserve"> destacó que la</w:t>
      </w:r>
      <w:r w:rsidR="00CD2AC8" w:rsidRPr="009B4C2E">
        <w:rPr>
          <w:rFonts w:eastAsiaTheme="minorHAnsi" w:cs="Arial"/>
          <w:spacing w:val="0"/>
          <w:szCs w:val="20"/>
        </w:rPr>
        <w:t>s</w:t>
      </w:r>
      <w:r w:rsidRPr="009B4C2E">
        <w:rPr>
          <w:rFonts w:eastAsiaTheme="minorHAnsi" w:cs="Arial"/>
          <w:spacing w:val="0"/>
          <w:szCs w:val="20"/>
        </w:rPr>
        <w:t xml:space="preserve"> pareja</w:t>
      </w:r>
      <w:r w:rsidR="00CD2AC8" w:rsidRPr="009B4C2E">
        <w:rPr>
          <w:rFonts w:eastAsiaTheme="minorHAnsi" w:cs="Arial"/>
          <w:spacing w:val="0"/>
          <w:szCs w:val="20"/>
        </w:rPr>
        <w:t>s</w:t>
      </w:r>
      <w:r w:rsidRPr="009B4C2E">
        <w:rPr>
          <w:rFonts w:eastAsiaTheme="minorHAnsi" w:cs="Arial"/>
          <w:spacing w:val="0"/>
          <w:szCs w:val="20"/>
        </w:rPr>
        <w:t xml:space="preserve"> e hijos de Jua</w:t>
      </w:r>
      <w:r w:rsidR="00665C5F" w:rsidRPr="009B4C2E">
        <w:rPr>
          <w:rFonts w:eastAsiaTheme="minorHAnsi" w:cs="Arial"/>
          <w:spacing w:val="0"/>
          <w:szCs w:val="20"/>
        </w:rPr>
        <w:t>n</w:t>
      </w:r>
      <w:r w:rsidRPr="009B4C2E">
        <w:rPr>
          <w:rFonts w:eastAsiaTheme="minorHAnsi" w:cs="Arial"/>
          <w:spacing w:val="0"/>
          <w:szCs w:val="20"/>
        </w:rPr>
        <w:t xml:space="preserve"> </w:t>
      </w:r>
      <w:proofErr w:type="spellStart"/>
      <w:r w:rsidRPr="009B4C2E">
        <w:rPr>
          <w:rFonts w:eastAsiaTheme="minorHAnsi" w:cs="Arial"/>
          <w:spacing w:val="0"/>
          <w:szCs w:val="20"/>
        </w:rPr>
        <w:t>Arrom</w:t>
      </w:r>
      <w:proofErr w:type="spellEnd"/>
      <w:r w:rsidRPr="009B4C2E">
        <w:rPr>
          <w:rFonts w:eastAsiaTheme="minorHAnsi" w:cs="Arial"/>
          <w:spacing w:val="0"/>
          <w:szCs w:val="20"/>
        </w:rPr>
        <w:t xml:space="preserve"> </w:t>
      </w:r>
      <w:proofErr w:type="spellStart"/>
      <w:r w:rsidRPr="009B4C2E">
        <w:rPr>
          <w:rFonts w:eastAsiaTheme="minorHAnsi" w:cs="Arial"/>
          <w:spacing w:val="0"/>
          <w:szCs w:val="20"/>
        </w:rPr>
        <w:t>Suhurt</w:t>
      </w:r>
      <w:proofErr w:type="spellEnd"/>
      <w:r w:rsidRPr="009B4C2E">
        <w:rPr>
          <w:rFonts w:eastAsiaTheme="minorHAnsi" w:cs="Arial"/>
          <w:spacing w:val="0"/>
          <w:szCs w:val="20"/>
        </w:rPr>
        <w:t xml:space="preserve"> y </w:t>
      </w:r>
      <w:r w:rsidR="00CD2AC8" w:rsidRPr="009B4C2E">
        <w:rPr>
          <w:rFonts w:eastAsiaTheme="minorHAnsi" w:cs="Arial"/>
          <w:spacing w:val="0"/>
          <w:szCs w:val="20"/>
        </w:rPr>
        <w:t xml:space="preserve">de </w:t>
      </w:r>
      <w:r w:rsidRPr="009B4C2E">
        <w:rPr>
          <w:rFonts w:eastAsiaTheme="minorHAnsi" w:cs="Arial"/>
          <w:spacing w:val="0"/>
          <w:szCs w:val="20"/>
        </w:rPr>
        <w:t>Anuncio Martí no fueron identificados por</w:t>
      </w:r>
      <w:r w:rsidR="00630BD9">
        <w:rPr>
          <w:rFonts w:eastAsiaTheme="minorHAnsi" w:cs="Arial"/>
          <w:spacing w:val="0"/>
          <w:szCs w:val="20"/>
        </w:rPr>
        <w:t xml:space="preserve"> su</w:t>
      </w:r>
      <w:r w:rsidRPr="009B4C2E">
        <w:rPr>
          <w:rFonts w:eastAsiaTheme="minorHAnsi" w:cs="Arial"/>
          <w:spacing w:val="0"/>
          <w:szCs w:val="20"/>
        </w:rPr>
        <w:t xml:space="preserve"> nombre. </w:t>
      </w:r>
      <w:r w:rsidRPr="009B4C2E">
        <w:rPr>
          <w:spacing w:val="0"/>
          <w:szCs w:val="20"/>
        </w:rPr>
        <w:t xml:space="preserve">Solicitó a la Corte que </w:t>
      </w:r>
      <w:r w:rsidRPr="009B4C2E">
        <w:rPr>
          <w:rFonts w:eastAsiaTheme="minorHAnsi" w:cs="Arial"/>
          <w:spacing w:val="0"/>
          <w:szCs w:val="20"/>
        </w:rPr>
        <w:t xml:space="preserve">“únicamente sean consideradas como presuntas víctimas los señores Juan </w:t>
      </w:r>
      <w:proofErr w:type="spellStart"/>
      <w:r w:rsidRPr="009B4C2E">
        <w:rPr>
          <w:rFonts w:eastAsiaTheme="minorHAnsi" w:cs="Arial"/>
          <w:spacing w:val="0"/>
          <w:szCs w:val="20"/>
        </w:rPr>
        <w:t>Arrom</w:t>
      </w:r>
      <w:proofErr w:type="spellEnd"/>
      <w:r w:rsidRPr="009B4C2E">
        <w:rPr>
          <w:rFonts w:eastAsiaTheme="minorHAnsi" w:cs="Arial"/>
          <w:spacing w:val="0"/>
          <w:szCs w:val="20"/>
        </w:rPr>
        <w:t xml:space="preserve"> </w:t>
      </w:r>
      <w:proofErr w:type="spellStart"/>
      <w:r w:rsidRPr="009B4C2E">
        <w:rPr>
          <w:rFonts w:eastAsiaTheme="minorHAnsi" w:cs="Arial"/>
          <w:spacing w:val="0"/>
          <w:szCs w:val="20"/>
        </w:rPr>
        <w:t>Suhurt</w:t>
      </w:r>
      <w:proofErr w:type="spellEnd"/>
      <w:r w:rsidRPr="009B4C2E">
        <w:rPr>
          <w:rFonts w:eastAsiaTheme="minorHAnsi" w:cs="Arial"/>
          <w:spacing w:val="0"/>
          <w:szCs w:val="20"/>
        </w:rPr>
        <w:t xml:space="preserve"> y Anuncio Martí”. </w:t>
      </w:r>
    </w:p>
    <w:p w14:paraId="4FD5F928" w14:textId="77777777" w:rsidR="00F454FD" w:rsidRPr="000D4753" w:rsidRDefault="00F454FD" w:rsidP="00F454FD">
      <w:pPr>
        <w:rPr>
          <w:szCs w:val="20"/>
          <w:lang w:val="es-CR" w:eastAsia="es-MX"/>
        </w:rPr>
      </w:pPr>
    </w:p>
    <w:p w14:paraId="5EC44CEB" w14:textId="43FF6BDC" w:rsidR="00F454FD" w:rsidRPr="000D4753" w:rsidRDefault="00F454FD" w:rsidP="00F5757E">
      <w:pPr>
        <w:pStyle w:val="PrrafodeSentencia"/>
        <w:rPr>
          <w:b/>
          <w:spacing w:val="0"/>
          <w:szCs w:val="20"/>
        </w:rPr>
      </w:pPr>
      <w:r w:rsidRPr="000D4753">
        <w:rPr>
          <w:spacing w:val="0"/>
          <w:szCs w:val="20"/>
        </w:rPr>
        <w:t xml:space="preserve">La </w:t>
      </w:r>
      <w:r w:rsidRPr="000D4753">
        <w:rPr>
          <w:b/>
          <w:i/>
          <w:spacing w:val="0"/>
          <w:szCs w:val="20"/>
        </w:rPr>
        <w:t xml:space="preserve">Comisión </w:t>
      </w:r>
      <w:r w:rsidRPr="000D4753">
        <w:rPr>
          <w:spacing w:val="0"/>
          <w:szCs w:val="20"/>
        </w:rPr>
        <w:t>alegó que</w:t>
      </w:r>
      <w:r w:rsidR="00750825">
        <w:rPr>
          <w:spacing w:val="0"/>
          <w:szCs w:val="20"/>
        </w:rPr>
        <w:t>,</w:t>
      </w:r>
      <w:r w:rsidRPr="000D4753">
        <w:rPr>
          <w:spacing w:val="0"/>
          <w:szCs w:val="20"/>
        </w:rPr>
        <w:t xml:space="preserve"> </w:t>
      </w:r>
      <w:r w:rsidR="00CD2AC8">
        <w:rPr>
          <w:spacing w:val="0"/>
          <w:szCs w:val="20"/>
        </w:rPr>
        <w:t>“</w:t>
      </w:r>
      <w:r w:rsidRPr="000D4753">
        <w:rPr>
          <w:spacing w:val="0"/>
          <w:szCs w:val="20"/>
        </w:rPr>
        <w:t xml:space="preserve">contrario a lo que afirmó el Estado, </w:t>
      </w:r>
      <w:r w:rsidR="00750825">
        <w:rPr>
          <w:spacing w:val="0"/>
          <w:szCs w:val="20"/>
        </w:rPr>
        <w:t>[</w:t>
      </w:r>
      <w:r w:rsidRPr="000D4753">
        <w:rPr>
          <w:spacing w:val="0"/>
          <w:szCs w:val="20"/>
        </w:rPr>
        <w:t xml:space="preserve">la </w:t>
      </w:r>
      <w:r w:rsidR="00750825" w:rsidRPr="000D4753">
        <w:rPr>
          <w:spacing w:val="0"/>
          <w:szCs w:val="20"/>
        </w:rPr>
        <w:t>C</w:t>
      </w:r>
      <w:r w:rsidR="00750825">
        <w:rPr>
          <w:spacing w:val="0"/>
          <w:szCs w:val="20"/>
        </w:rPr>
        <w:t>omisión]</w:t>
      </w:r>
      <w:r w:rsidRPr="000D4753">
        <w:rPr>
          <w:spacing w:val="0"/>
          <w:szCs w:val="20"/>
        </w:rPr>
        <w:t xml:space="preserve"> individualizó al menos a seis familiares como víctimas de afectación a la integridad psíquica y moral, y las personas restantes fueron mencionadas con el mayor nivel de especificidad posible tomando en cuenta la información disponible”. Señaló que “[e]n ese escenario, corresponderá a la Honorable Corte determinar si a las personas no indivi</w:t>
      </w:r>
      <w:r w:rsidR="00630BD9">
        <w:rPr>
          <w:spacing w:val="0"/>
          <w:szCs w:val="20"/>
        </w:rPr>
        <w:t>dualizadas con su nombre en el I</w:t>
      </w:r>
      <w:r w:rsidRPr="000D4753">
        <w:rPr>
          <w:spacing w:val="0"/>
          <w:szCs w:val="20"/>
        </w:rPr>
        <w:t xml:space="preserve">nforme de </w:t>
      </w:r>
      <w:r w:rsidR="00630BD9">
        <w:rPr>
          <w:spacing w:val="0"/>
          <w:szCs w:val="20"/>
        </w:rPr>
        <w:t>F</w:t>
      </w:r>
      <w:r w:rsidRPr="000D4753">
        <w:rPr>
          <w:spacing w:val="0"/>
          <w:szCs w:val="20"/>
        </w:rPr>
        <w:t xml:space="preserve">ondo, les resulta aplicable la excepción contenida en el artículo 35.2 del Reglamento”. </w:t>
      </w:r>
    </w:p>
    <w:p w14:paraId="2BC7C7F6" w14:textId="77777777" w:rsidR="00F454FD" w:rsidRPr="000D4753" w:rsidRDefault="00F454FD" w:rsidP="00F454FD">
      <w:pPr>
        <w:rPr>
          <w:szCs w:val="20"/>
          <w:lang w:val="es-CR" w:eastAsia="es-MX"/>
        </w:rPr>
      </w:pPr>
    </w:p>
    <w:p w14:paraId="2A4EF41F" w14:textId="126A79FF" w:rsidR="00F454FD" w:rsidRPr="000D4753" w:rsidRDefault="007F2EEB" w:rsidP="00F5757E">
      <w:pPr>
        <w:pStyle w:val="PrrafodeSentencia"/>
        <w:rPr>
          <w:b/>
          <w:spacing w:val="0"/>
          <w:szCs w:val="20"/>
        </w:rPr>
      </w:pPr>
      <w:r>
        <w:rPr>
          <w:spacing w:val="0"/>
          <w:szCs w:val="20"/>
        </w:rPr>
        <w:t xml:space="preserve">Los </w:t>
      </w:r>
      <w:r w:rsidR="00F454FD" w:rsidRPr="000D4753">
        <w:rPr>
          <w:b/>
          <w:i/>
          <w:spacing w:val="0"/>
          <w:szCs w:val="20"/>
        </w:rPr>
        <w:t>representante</w:t>
      </w:r>
      <w:r>
        <w:rPr>
          <w:b/>
          <w:i/>
          <w:spacing w:val="0"/>
          <w:szCs w:val="20"/>
        </w:rPr>
        <w:t>s</w:t>
      </w:r>
      <w:r w:rsidR="00F454FD" w:rsidRPr="000D4753">
        <w:rPr>
          <w:i/>
          <w:spacing w:val="0"/>
          <w:szCs w:val="20"/>
        </w:rPr>
        <w:t xml:space="preserve"> </w:t>
      </w:r>
      <w:r w:rsidR="00F454FD" w:rsidRPr="000D4753">
        <w:rPr>
          <w:spacing w:val="0"/>
          <w:szCs w:val="20"/>
        </w:rPr>
        <w:t>aleg</w:t>
      </w:r>
      <w:r>
        <w:rPr>
          <w:spacing w:val="0"/>
          <w:szCs w:val="20"/>
        </w:rPr>
        <w:t>aron</w:t>
      </w:r>
      <w:r w:rsidR="00F454FD" w:rsidRPr="000D4753">
        <w:rPr>
          <w:spacing w:val="0"/>
          <w:szCs w:val="20"/>
        </w:rPr>
        <w:t xml:space="preserve"> que el Estado “tuvo la oportunidad de oponerse a la intervención de los familiares de </w:t>
      </w:r>
      <w:proofErr w:type="spellStart"/>
      <w:r w:rsidR="00F454FD" w:rsidRPr="000D4753">
        <w:rPr>
          <w:spacing w:val="0"/>
          <w:szCs w:val="20"/>
        </w:rPr>
        <w:t>Arrom</w:t>
      </w:r>
      <w:proofErr w:type="spellEnd"/>
      <w:r w:rsidR="00F454FD" w:rsidRPr="000D4753">
        <w:rPr>
          <w:spacing w:val="0"/>
          <w:szCs w:val="20"/>
        </w:rPr>
        <w:t xml:space="preserve"> y Mar</w:t>
      </w:r>
      <w:r w:rsidR="005414BD">
        <w:rPr>
          <w:spacing w:val="0"/>
          <w:szCs w:val="20"/>
        </w:rPr>
        <w:t xml:space="preserve">tí </w:t>
      </w:r>
      <w:r w:rsidR="00F454FD" w:rsidRPr="000D4753">
        <w:rPr>
          <w:spacing w:val="0"/>
          <w:szCs w:val="20"/>
        </w:rPr>
        <w:t xml:space="preserve">y no lo hicieron, pero ahora, bajo pretexto de una supuesta imprecisión por parte de la </w:t>
      </w:r>
      <w:r w:rsidR="00750825">
        <w:rPr>
          <w:spacing w:val="0"/>
          <w:szCs w:val="20"/>
        </w:rPr>
        <w:t>[</w:t>
      </w:r>
      <w:r w:rsidR="00F454FD" w:rsidRPr="000D4753">
        <w:rPr>
          <w:spacing w:val="0"/>
          <w:szCs w:val="20"/>
        </w:rPr>
        <w:t>Comisión</w:t>
      </w:r>
      <w:r w:rsidR="00750825">
        <w:rPr>
          <w:spacing w:val="0"/>
          <w:szCs w:val="20"/>
        </w:rPr>
        <w:t>]</w:t>
      </w:r>
      <w:r w:rsidR="00F454FD" w:rsidRPr="000D4753">
        <w:rPr>
          <w:spacing w:val="0"/>
          <w:szCs w:val="20"/>
        </w:rPr>
        <w:t>, tratan de hacerlo”. Indic</w:t>
      </w:r>
      <w:r>
        <w:rPr>
          <w:spacing w:val="0"/>
          <w:szCs w:val="20"/>
        </w:rPr>
        <w:t>aron</w:t>
      </w:r>
      <w:r w:rsidR="00F454FD" w:rsidRPr="000D4753">
        <w:rPr>
          <w:spacing w:val="0"/>
          <w:szCs w:val="20"/>
        </w:rPr>
        <w:t xml:space="preserve"> que “cuando la Comisión hace referencia a los familiares de Juan Francisco </w:t>
      </w:r>
      <w:proofErr w:type="spellStart"/>
      <w:r w:rsidR="00F454FD" w:rsidRPr="000D4753">
        <w:rPr>
          <w:spacing w:val="0"/>
          <w:szCs w:val="20"/>
        </w:rPr>
        <w:t>Arrom</w:t>
      </w:r>
      <w:proofErr w:type="spellEnd"/>
      <w:r w:rsidR="00F454FD" w:rsidRPr="000D4753">
        <w:rPr>
          <w:spacing w:val="0"/>
          <w:szCs w:val="20"/>
        </w:rPr>
        <w:t xml:space="preserve"> </w:t>
      </w:r>
      <w:proofErr w:type="spellStart"/>
      <w:r w:rsidR="00F454FD" w:rsidRPr="000D4753">
        <w:rPr>
          <w:spacing w:val="0"/>
          <w:szCs w:val="20"/>
        </w:rPr>
        <w:t>Suhurt</w:t>
      </w:r>
      <w:proofErr w:type="spellEnd"/>
      <w:r w:rsidR="00F454FD" w:rsidRPr="000D4753">
        <w:rPr>
          <w:spacing w:val="0"/>
          <w:szCs w:val="20"/>
        </w:rPr>
        <w:t xml:space="preserve"> y </w:t>
      </w:r>
      <w:r w:rsidR="00F454FD" w:rsidRPr="000D4753">
        <w:rPr>
          <w:spacing w:val="0"/>
          <w:szCs w:val="20"/>
        </w:rPr>
        <w:lastRenderedPageBreak/>
        <w:t>Anuncio Martí Méndez, la misma hace referencia concreta a todas las personas que reúnen tales condiciones y no a otras. Por este motivo</w:t>
      </w:r>
      <w:r w:rsidR="00750825">
        <w:rPr>
          <w:spacing w:val="0"/>
          <w:szCs w:val="20"/>
        </w:rPr>
        <w:t xml:space="preserve"> […]</w:t>
      </w:r>
      <w:r w:rsidR="00F454FD" w:rsidRPr="000D4753">
        <w:rPr>
          <w:spacing w:val="0"/>
          <w:szCs w:val="20"/>
        </w:rPr>
        <w:t xml:space="preserve">, no existe ninguna imprecisión”. </w:t>
      </w:r>
    </w:p>
    <w:p w14:paraId="31F8153D" w14:textId="77777777" w:rsidR="00F454FD" w:rsidRPr="000D4753" w:rsidRDefault="00F454FD" w:rsidP="00F454FD">
      <w:pPr>
        <w:ind w:left="708"/>
        <w:rPr>
          <w:szCs w:val="20"/>
          <w:lang w:val="es-CR" w:eastAsia="es-MX"/>
        </w:rPr>
      </w:pPr>
    </w:p>
    <w:p w14:paraId="1553A60C" w14:textId="77777777" w:rsidR="00F454FD" w:rsidRPr="000D4753" w:rsidRDefault="00F454FD" w:rsidP="00E501B8">
      <w:pPr>
        <w:pStyle w:val="Heading3"/>
        <w:ind w:firstLine="1134"/>
      </w:pPr>
      <w:bookmarkStart w:id="152" w:name="_Toc4402704"/>
      <w:bookmarkStart w:id="153" w:name="_Toc4402943"/>
      <w:bookmarkStart w:id="154" w:name="_Toc9511435"/>
      <w:r w:rsidRPr="000D4753">
        <w:t>A.2 Consideraciones de la Corte</w:t>
      </w:r>
      <w:bookmarkEnd w:id="152"/>
      <w:bookmarkEnd w:id="153"/>
      <w:bookmarkEnd w:id="154"/>
    </w:p>
    <w:p w14:paraId="4515C884" w14:textId="77777777" w:rsidR="00F454FD" w:rsidRPr="000D4753" w:rsidRDefault="00F454FD" w:rsidP="00F454FD">
      <w:pPr>
        <w:rPr>
          <w:szCs w:val="20"/>
          <w:lang w:val="es-CR" w:eastAsia="es-MX"/>
        </w:rPr>
      </w:pPr>
    </w:p>
    <w:p w14:paraId="6FBA4598" w14:textId="66704838" w:rsidR="00F454FD" w:rsidRPr="000D4753" w:rsidRDefault="00F454FD" w:rsidP="00F5757E">
      <w:pPr>
        <w:pStyle w:val="PrrafodeSentencia"/>
        <w:rPr>
          <w:spacing w:val="0"/>
          <w:szCs w:val="20"/>
        </w:rPr>
      </w:pPr>
      <w:bookmarkStart w:id="155" w:name="_Ref4408779"/>
      <w:bookmarkStart w:id="156" w:name="_Toc498427236"/>
      <w:bookmarkStart w:id="157" w:name="_Toc516159787"/>
      <w:r w:rsidRPr="000D4753">
        <w:rPr>
          <w:spacing w:val="0"/>
          <w:szCs w:val="20"/>
        </w:rPr>
        <w:t xml:space="preserve">La Corte nota que </w:t>
      </w:r>
      <w:r w:rsidR="00847B37">
        <w:rPr>
          <w:spacing w:val="0"/>
          <w:szCs w:val="20"/>
        </w:rPr>
        <w:t>los alegatos</w:t>
      </w:r>
      <w:r w:rsidRPr="000D4753">
        <w:rPr>
          <w:spacing w:val="0"/>
          <w:szCs w:val="20"/>
        </w:rPr>
        <w:t xml:space="preserve"> presentad</w:t>
      </w:r>
      <w:r w:rsidR="00847B37">
        <w:rPr>
          <w:spacing w:val="0"/>
          <w:szCs w:val="20"/>
        </w:rPr>
        <w:t>os</w:t>
      </w:r>
      <w:r w:rsidRPr="000D4753">
        <w:rPr>
          <w:spacing w:val="0"/>
          <w:szCs w:val="20"/>
        </w:rPr>
        <w:t xml:space="preserve"> se refiere</w:t>
      </w:r>
      <w:r w:rsidR="009B4C2E">
        <w:rPr>
          <w:spacing w:val="0"/>
          <w:szCs w:val="20"/>
        </w:rPr>
        <w:t>n</w:t>
      </w:r>
      <w:r w:rsidRPr="000D4753">
        <w:rPr>
          <w:spacing w:val="0"/>
          <w:szCs w:val="20"/>
        </w:rPr>
        <w:t xml:space="preserve"> a la alegada falta de identificación de los familiares de Juan </w:t>
      </w:r>
      <w:proofErr w:type="spellStart"/>
      <w:r w:rsidRPr="000D4753">
        <w:rPr>
          <w:spacing w:val="0"/>
          <w:szCs w:val="20"/>
        </w:rPr>
        <w:t>Arrom</w:t>
      </w:r>
      <w:proofErr w:type="spellEnd"/>
      <w:r w:rsidRPr="000D4753">
        <w:rPr>
          <w:spacing w:val="0"/>
          <w:szCs w:val="20"/>
        </w:rPr>
        <w:t xml:space="preserve"> </w:t>
      </w:r>
      <w:proofErr w:type="spellStart"/>
      <w:r w:rsidRPr="000D4753">
        <w:rPr>
          <w:spacing w:val="0"/>
          <w:szCs w:val="20"/>
        </w:rPr>
        <w:t>Suhurt</w:t>
      </w:r>
      <w:proofErr w:type="spellEnd"/>
      <w:r w:rsidRPr="000D4753">
        <w:rPr>
          <w:spacing w:val="0"/>
          <w:szCs w:val="20"/>
        </w:rPr>
        <w:t xml:space="preserve"> y Anuncio Martí. En su Informe de Fondo</w:t>
      </w:r>
      <w:r w:rsidR="009B4C2E">
        <w:rPr>
          <w:spacing w:val="0"/>
          <w:szCs w:val="20"/>
        </w:rPr>
        <w:t>,</w:t>
      </w:r>
      <w:r w:rsidRPr="000D4753">
        <w:rPr>
          <w:spacing w:val="0"/>
          <w:szCs w:val="20"/>
        </w:rPr>
        <w:t xml:space="preserve"> la Comisión concluyó que eran víctimas de violación a su integridad personal “los familiares de Juan Francisco </w:t>
      </w:r>
      <w:proofErr w:type="spellStart"/>
      <w:r w:rsidRPr="000D4753">
        <w:rPr>
          <w:spacing w:val="0"/>
          <w:szCs w:val="20"/>
        </w:rPr>
        <w:t>Arrom</w:t>
      </w:r>
      <w:proofErr w:type="spellEnd"/>
      <w:r w:rsidRPr="000D4753">
        <w:rPr>
          <w:spacing w:val="0"/>
          <w:szCs w:val="20"/>
        </w:rPr>
        <w:t xml:space="preserve"> </w:t>
      </w:r>
      <w:proofErr w:type="spellStart"/>
      <w:r w:rsidRPr="000D4753">
        <w:rPr>
          <w:spacing w:val="0"/>
          <w:szCs w:val="20"/>
        </w:rPr>
        <w:t>Suhurt</w:t>
      </w:r>
      <w:proofErr w:type="spellEnd"/>
      <w:r w:rsidRPr="000D4753">
        <w:rPr>
          <w:spacing w:val="0"/>
          <w:szCs w:val="20"/>
        </w:rPr>
        <w:t xml:space="preserve">, a saber, su pareja y los hijos que tenían en ese momento y sus hermanas Cristina, Marina, Carmen y María Auxiliadora; así como </w:t>
      </w:r>
      <w:r w:rsidR="00750825">
        <w:rPr>
          <w:spacing w:val="0"/>
          <w:szCs w:val="20"/>
        </w:rPr>
        <w:t xml:space="preserve">[…] </w:t>
      </w:r>
      <w:r w:rsidRPr="000D4753">
        <w:rPr>
          <w:spacing w:val="0"/>
          <w:szCs w:val="20"/>
        </w:rPr>
        <w:t>lo</w:t>
      </w:r>
      <w:r w:rsidR="00BF4764">
        <w:rPr>
          <w:spacing w:val="0"/>
          <w:szCs w:val="20"/>
        </w:rPr>
        <w:t>s familiares de Anuncio Martí Mé</w:t>
      </w:r>
      <w:r w:rsidRPr="000D4753">
        <w:rPr>
          <w:spacing w:val="0"/>
          <w:szCs w:val="20"/>
        </w:rPr>
        <w:t>ndez, a saber, su pareja y el hijo que tenía al momento que ocurrieron los hechos y sus hermanas Marina Cristina y Marta Ramona”. Posteriormente, en el párrafo conclusivo del Inf</w:t>
      </w:r>
      <w:r w:rsidR="00F50374">
        <w:rPr>
          <w:spacing w:val="0"/>
          <w:szCs w:val="20"/>
        </w:rPr>
        <w:t>orme de Fondo</w:t>
      </w:r>
      <w:r w:rsidR="00BF4764">
        <w:rPr>
          <w:spacing w:val="0"/>
          <w:szCs w:val="20"/>
        </w:rPr>
        <w:t>,</w:t>
      </w:r>
      <w:r w:rsidR="00F50374">
        <w:rPr>
          <w:spacing w:val="0"/>
          <w:szCs w:val="20"/>
        </w:rPr>
        <w:t xml:space="preserve"> la Comisión señaló</w:t>
      </w:r>
      <w:r w:rsidRPr="000D4753">
        <w:rPr>
          <w:spacing w:val="0"/>
          <w:szCs w:val="20"/>
        </w:rPr>
        <w:t xml:space="preserve"> que “</w:t>
      </w:r>
      <w:r w:rsidRPr="000D4753">
        <w:rPr>
          <w:rFonts w:eastAsiaTheme="minorHAnsi"/>
          <w:spacing w:val="0"/>
          <w:szCs w:val="20"/>
        </w:rPr>
        <w:t xml:space="preserve">el Estado de Paraguay es responsable por la violación de los derechos a la personalidad jurídica, a la vida, a la integridad personal, a la libertad personal, a las garantías judiciales y a la protección judicial establecidos en los artículos 3, 4, 5, 7, 8 </w:t>
      </w:r>
      <w:r w:rsidRPr="000D4753">
        <w:rPr>
          <w:rFonts w:eastAsiaTheme="minorHAnsi" w:cs="Arial"/>
          <w:spacing w:val="0"/>
          <w:szCs w:val="20"/>
        </w:rPr>
        <w:t xml:space="preserve">y </w:t>
      </w:r>
      <w:r w:rsidRPr="000D4753">
        <w:rPr>
          <w:rFonts w:eastAsiaTheme="minorHAnsi"/>
          <w:spacing w:val="0"/>
          <w:szCs w:val="20"/>
        </w:rPr>
        <w:t xml:space="preserve">25 de la Convención Americana, en relación con la obligación establecida en el artículo 1.1 del mismo instrumento, en perjuicio de Juan Francisco </w:t>
      </w:r>
      <w:proofErr w:type="spellStart"/>
      <w:r w:rsidRPr="000D4753">
        <w:rPr>
          <w:rFonts w:eastAsiaTheme="minorHAnsi"/>
          <w:spacing w:val="0"/>
          <w:szCs w:val="20"/>
        </w:rPr>
        <w:t>Arrom</w:t>
      </w:r>
      <w:proofErr w:type="spellEnd"/>
      <w:r w:rsidRPr="000D4753">
        <w:rPr>
          <w:rFonts w:eastAsiaTheme="minorHAnsi"/>
          <w:spacing w:val="0"/>
          <w:szCs w:val="20"/>
        </w:rPr>
        <w:t xml:space="preserve"> </w:t>
      </w:r>
      <w:proofErr w:type="spellStart"/>
      <w:r w:rsidRPr="000D4753">
        <w:rPr>
          <w:rFonts w:eastAsiaTheme="minorHAnsi"/>
          <w:spacing w:val="0"/>
          <w:szCs w:val="20"/>
        </w:rPr>
        <w:t>Suhurt</w:t>
      </w:r>
      <w:proofErr w:type="spellEnd"/>
      <w:r w:rsidR="00750825">
        <w:rPr>
          <w:rFonts w:eastAsiaTheme="minorHAnsi"/>
          <w:spacing w:val="0"/>
          <w:szCs w:val="20"/>
        </w:rPr>
        <w:t>[,]</w:t>
      </w:r>
      <w:r w:rsidRPr="000D4753">
        <w:rPr>
          <w:rFonts w:eastAsiaTheme="minorHAnsi" w:cs="Arial"/>
          <w:spacing w:val="0"/>
          <w:szCs w:val="20"/>
        </w:rPr>
        <w:t xml:space="preserve"> </w:t>
      </w:r>
      <w:r w:rsidRPr="000D4753">
        <w:rPr>
          <w:rFonts w:eastAsiaTheme="minorHAnsi"/>
          <w:spacing w:val="0"/>
          <w:szCs w:val="20"/>
        </w:rPr>
        <w:t xml:space="preserve">Anuncio Martí Méndez </w:t>
      </w:r>
      <w:r w:rsidRPr="000D4753">
        <w:rPr>
          <w:rFonts w:eastAsiaTheme="minorHAnsi" w:cs="Arial"/>
          <w:spacing w:val="0"/>
          <w:szCs w:val="20"/>
        </w:rPr>
        <w:t xml:space="preserve">y </w:t>
      </w:r>
      <w:r w:rsidRPr="000D4753">
        <w:rPr>
          <w:rFonts w:eastAsiaTheme="minorHAnsi"/>
          <w:spacing w:val="0"/>
          <w:szCs w:val="20"/>
        </w:rPr>
        <w:t>sus familiares”. La Corte entiende que el término “familiares</w:t>
      </w:r>
      <w:r>
        <w:rPr>
          <w:rFonts w:eastAsiaTheme="minorHAnsi"/>
          <w:spacing w:val="0"/>
          <w:szCs w:val="20"/>
        </w:rPr>
        <w:t>” incluido</w:t>
      </w:r>
      <w:r w:rsidRPr="000D4753">
        <w:rPr>
          <w:rFonts w:eastAsiaTheme="minorHAnsi"/>
          <w:spacing w:val="0"/>
          <w:szCs w:val="20"/>
        </w:rPr>
        <w:t xml:space="preserve"> en la conclusión del </w:t>
      </w:r>
      <w:r w:rsidR="008B1632">
        <w:rPr>
          <w:rFonts w:eastAsiaTheme="minorHAnsi"/>
          <w:spacing w:val="0"/>
          <w:szCs w:val="20"/>
        </w:rPr>
        <w:t>I</w:t>
      </w:r>
      <w:r w:rsidRPr="000D4753">
        <w:rPr>
          <w:rFonts w:eastAsiaTheme="minorHAnsi"/>
          <w:spacing w:val="0"/>
          <w:szCs w:val="20"/>
        </w:rPr>
        <w:t xml:space="preserve">nforme de </w:t>
      </w:r>
      <w:r w:rsidR="008B1632">
        <w:rPr>
          <w:rFonts w:eastAsiaTheme="minorHAnsi"/>
          <w:spacing w:val="0"/>
          <w:szCs w:val="20"/>
        </w:rPr>
        <w:t>F</w:t>
      </w:r>
      <w:r w:rsidRPr="000D4753">
        <w:rPr>
          <w:rFonts w:eastAsiaTheme="minorHAnsi"/>
          <w:spacing w:val="0"/>
          <w:szCs w:val="20"/>
        </w:rPr>
        <w:t>ondo, se refiere a los familiares previamente identificados en el capítulo de integridad personal.</w:t>
      </w:r>
      <w:bookmarkEnd w:id="155"/>
    </w:p>
    <w:p w14:paraId="580CC9A9" w14:textId="77777777" w:rsidR="00050E15" w:rsidRPr="00050E15" w:rsidRDefault="00050E15" w:rsidP="00050E15">
      <w:pPr>
        <w:pStyle w:val="CommentSubject"/>
        <w:rPr>
          <w:bCs w:val="0"/>
          <w:szCs w:val="24"/>
          <w:lang w:val="es-CR" w:eastAsia="es-MX"/>
        </w:rPr>
      </w:pPr>
    </w:p>
    <w:p w14:paraId="7DA13288" w14:textId="77777777" w:rsidR="008B1632" w:rsidRDefault="008B1632" w:rsidP="00F5757E">
      <w:pPr>
        <w:pStyle w:val="PrrafodeSentencia"/>
        <w:rPr>
          <w:spacing w:val="0"/>
          <w:szCs w:val="20"/>
        </w:rPr>
      </w:pPr>
      <w:r>
        <w:rPr>
          <w:spacing w:val="0"/>
          <w:szCs w:val="20"/>
        </w:rPr>
        <w:t>Por otra parte, los</w:t>
      </w:r>
      <w:r w:rsidRPr="000D4753">
        <w:rPr>
          <w:spacing w:val="0"/>
          <w:szCs w:val="20"/>
        </w:rPr>
        <w:t xml:space="preserve"> representante</w:t>
      </w:r>
      <w:r>
        <w:rPr>
          <w:spacing w:val="0"/>
          <w:szCs w:val="20"/>
        </w:rPr>
        <w:t xml:space="preserve">s en sus alegatos incluyeron a otros familiares de </w:t>
      </w:r>
      <w:r w:rsidR="00CD2AC8">
        <w:rPr>
          <w:spacing w:val="0"/>
          <w:szCs w:val="20"/>
        </w:rPr>
        <w:t xml:space="preserve">Juan </w:t>
      </w:r>
      <w:proofErr w:type="spellStart"/>
      <w:r w:rsidR="00CD2AC8">
        <w:rPr>
          <w:spacing w:val="0"/>
          <w:szCs w:val="20"/>
        </w:rPr>
        <w:t>Arrom</w:t>
      </w:r>
      <w:proofErr w:type="spellEnd"/>
      <w:r w:rsidR="00CD2AC8">
        <w:rPr>
          <w:spacing w:val="0"/>
          <w:szCs w:val="20"/>
        </w:rPr>
        <w:t xml:space="preserve"> </w:t>
      </w:r>
      <w:proofErr w:type="spellStart"/>
      <w:r w:rsidR="00CD2AC8">
        <w:rPr>
          <w:spacing w:val="0"/>
          <w:szCs w:val="20"/>
        </w:rPr>
        <w:t>Suhurt</w:t>
      </w:r>
      <w:proofErr w:type="spellEnd"/>
      <w:r w:rsidR="00CD2AC8">
        <w:rPr>
          <w:spacing w:val="0"/>
          <w:szCs w:val="20"/>
        </w:rPr>
        <w:t xml:space="preserve"> y de</w:t>
      </w:r>
      <w:r w:rsidRPr="000D4753">
        <w:rPr>
          <w:spacing w:val="0"/>
          <w:szCs w:val="20"/>
        </w:rPr>
        <w:t xml:space="preserve"> Anuncio Martí Méndez</w:t>
      </w:r>
      <w:r w:rsidRPr="000D4753">
        <w:rPr>
          <w:rStyle w:val="FootnoteReference"/>
          <w:spacing w:val="0"/>
        </w:rPr>
        <w:footnoteReference w:id="15"/>
      </w:r>
      <w:r w:rsidRPr="000D4753">
        <w:rPr>
          <w:spacing w:val="0"/>
          <w:szCs w:val="20"/>
        </w:rPr>
        <w:t>.</w:t>
      </w:r>
    </w:p>
    <w:p w14:paraId="2C1C78F4" w14:textId="77777777" w:rsidR="008B1632" w:rsidRPr="008B1632" w:rsidRDefault="008B1632" w:rsidP="008B1632">
      <w:pPr>
        <w:rPr>
          <w:lang w:val="es-CR" w:eastAsia="es-MX"/>
        </w:rPr>
      </w:pPr>
    </w:p>
    <w:p w14:paraId="5B58F1B2" w14:textId="77777777" w:rsidR="00F454FD" w:rsidRPr="00A92A20" w:rsidRDefault="00F454FD" w:rsidP="00F5757E">
      <w:pPr>
        <w:pStyle w:val="PrrafodeSentencia"/>
        <w:rPr>
          <w:spacing w:val="0"/>
          <w:szCs w:val="20"/>
        </w:rPr>
      </w:pPr>
      <w:r w:rsidRPr="000D4753">
        <w:rPr>
          <w:spacing w:val="0"/>
          <w:szCs w:val="20"/>
        </w:rPr>
        <w:t>Con relación a la identificación de presuntas víctimas, la Corte recuerda que el artículo 35.1 del Reglamento de la Corte dispone que el caso le será sometido mediante la presentación del Informe de Fondo</w:t>
      </w:r>
      <w:r w:rsidR="0027615E">
        <w:rPr>
          <w:spacing w:val="0"/>
          <w:szCs w:val="20"/>
        </w:rPr>
        <w:t xml:space="preserve">, </w:t>
      </w:r>
      <w:r w:rsidR="0027615E">
        <w:t>que deberá contener la identificación de las presuntas víctimas. Corresponde pues a</w:t>
      </w:r>
      <w:r w:rsidRPr="000D4753">
        <w:rPr>
          <w:spacing w:val="0"/>
          <w:szCs w:val="20"/>
        </w:rPr>
        <w:t xml:space="preserve"> la Comisión identificar con precisión y en la debida oportunidad procesal a </w:t>
      </w:r>
      <w:r w:rsidRPr="00A92A20">
        <w:rPr>
          <w:spacing w:val="0"/>
          <w:szCs w:val="20"/>
        </w:rPr>
        <w:t>las presuntas víctimas en un caso ante la Corte</w:t>
      </w:r>
      <w:r w:rsidRPr="00A92A20">
        <w:rPr>
          <w:rStyle w:val="FootnoteReference"/>
          <w:spacing w:val="0"/>
        </w:rPr>
        <w:footnoteReference w:id="16"/>
      </w:r>
      <w:r w:rsidRPr="00A92A20">
        <w:rPr>
          <w:spacing w:val="0"/>
          <w:szCs w:val="20"/>
        </w:rPr>
        <w:t>, salvo en las circunstancias excepcionales contempladas en el artículo 35.2 del Reglamento de la Corte, de conformidad con el cual, cuando se justifique que no fue posible identificarlas, por tratarse de casos de violaciones masivas o colectivas, el Tribunal decidirá en su oportunidad si las considera víctimas de acuerdo con la naturaleza de la violación</w:t>
      </w:r>
      <w:r w:rsidRPr="00A92A20">
        <w:rPr>
          <w:rStyle w:val="FootnoteReference"/>
          <w:spacing w:val="0"/>
        </w:rPr>
        <w:footnoteReference w:id="17"/>
      </w:r>
      <w:r w:rsidRPr="00A92A20">
        <w:rPr>
          <w:spacing w:val="0"/>
          <w:szCs w:val="20"/>
        </w:rPr>
        <w:t>.</w:t>
      </w:r>
    </w:p>
    <w:p w14:paraId="7E3D1752" w14:textId="77777777" w:rsidR="00750825" w:rsidRPr="00A92A20" w:rsidRDefault="00750825" w:rsidP="00750825">
      <w:pPr>
        <w:rPr>
          <w:lang w:val="es-CR" w:eastAsia="es-MX"/>
        </w:rPr>
      </w:pPr>
    </w:p>
    <w:p w14:paraId="08B4A6F1" w14:textId="2D385F18" w:rsidR="008B1632" w:rsidRPr="00A92A20" w:rsidRDefault="00F454FD" w:rsidP="00301D58">
      <w:pPr>
        <w:pStyle w:val="PrrafodeSentencia"/>
        <w:rPr>
          <w:spacing w:val="0"/>
          <w:szCs w:val="20"/>
        </w:rPr>
      </w:pPr>
      <w:bookmarkStart w:id="158" w:name="_Ref4408786"/>
      <w:r w:rsidRPr="00A92A20">
        <w:rPr>
          <w:spacing w:val="0"/>
          <w:szCs w:val="20"/>
        </w:rPr>
        <w:t>Este Tribunal encuentra que en el presente caso</w:t>
      </w:r>
      <w:r w:rsidR="00A92A20" w:rsidRPr="00A92A20">
        <w:rPr>
          <w:spacing w:val="0"/>
          <w:szCs w:val="20"/>
        </w:rPr>
        <w:t xml:space="preserve"> </w:t>
      </w:r>
      <w:r w:rsidRPr="00A92A20">
        <w:rPr>
          <w:spacing w:val="0"/>
          <w:szCs w:val="20"/>
        </w:rPr>
        <w:t>no corresponde aplicar la excepción prevista en el artículo 35.2 del Reglamento. En consecuencia, solo se podrá</w:t>
      </w:r>
      <w:r w:rsidR="0027615E" w:rsidRPr="00A92A20">
        <w:rPr>
          <w:spacing w:val="0"/>
          <w:szCs w:val="20"/>
        </w:rPr>
        <w:t>n</w:t>
      </w:r>
      <w:r w:rsidRPr="00A92A20">
        <w:rPr>
          <w:spacing w:val="0"/>
          <w:szCs w:val="20"/>
        </w:rPr>
        <w:t xml:space="preserve"> considerar como presuntas víctimas a aquellas personas identificadas con precisión en el Informe de Fondo. Por tanto, </w:t>
      </w:r>
      <w:r w:rsidR="008B1632" w:rsidRPr="00A92A20">
        <w:rPr>
          <w:spacing w:val="0"/>
          <w:szCs w:val="20"/>
        </w:rPr>
        <w:t xml:space="preserve">solo se considerará como presuntas víctimas a </w:t>
      </w:r>
      <w:r w:rsidR="008B1632" w:rsidRPr="00A92A20">
        <w:rPr>
          <w:szCs w:val="20"/>
        </w:rPr>
        <w:t xml:space="preserve">Juan </w:t>
      </w:r>
      <w:proofErr w:type="spellStart"/>
      <w:r w:rsidR="008B1632" w:rsidRPr="00A92A20">
        <w:rPr>
          <w:szCs w:val="20"/>
        </w:rPr>
        <w:t>Arrom</w:t>
      </w:r>
      <w:proofErr w:type="spellEnd"/>
      <w:r w:rsidR="008B1632" w:rsidRPr="00A92A20">
        <w:rPr>
          <w:szCs w:val="20"/>
        </w:rPr>
        <w:t xml:space="preserve"> </w:t>
      </w:r>
      <w:proofErr w:type="spellStart"/>
      <w:r w:rsidR="008B1632" w:rsidRPr="00A92A20">
        <w:rPr>
          <w:szCs w:val="20"/>
        </w:rPr>
        <w:t>Suhurt</w:t>
      </w:r>
      <w:proofErr w:type="spellEnd"/>
      <w:r w:rsidR="008B1632" w:rsidRPr="00A92A20">
        <w:rPr>
          <w:szCs w:val="20"/>
        </w:rPr>
        <w:t xml:space="preserve">, Anuncio Martí Méndez, Cristina </w:t>
      </w:r>
      <w:proofErr w:type="spellStart"/>
      <w:r w:rsidR="008B1632" w:rsidRPr="00A92A20">
        <w:rPr>
          <w:szCs w:val="20"/>
        </w:rPr>
        <w:t>Arrom</w:t>
      </w:r>
      <w:proofErr w:type="spellEnd"/>
      <w:r w:rsidR="008B1632" w:rsidRPr="00A92A20">
        <w:rPr>
          <w:szCs w:val="20"/>
        </w:rPr>
        <w:t xml:space="preserve"> </w:t>
      </w:r>
      <w:proofErr w:type="spellStart"/>
      <w:r w:rsidR="008B1632" w:rsidRPr="00A92A20">
        <w:rPr>
          <w:szCs w:val="20"/>
        </w:rPr>
        <w:t>Suhurt</w:t>
      </w:r>
      <w:proofErr w:type="spellEnd"/>
      <w:r w:rsidR="008B1632" w:rsidRPr="00A92A20">
        <w:rPr>
          <w:szCs w:val="20"/>
        </w:rPr>
        <w:t xml:space="preserve">, Carmen </w:t>
      </w:r>
      <w:proofErr w:type="spellStart"/>
      <w:r w:rsidR="008B1632" w:rsidRPr="00A92A20">
        <w:rPr>
          <w:szCs w:val="20"/>
        </w:rPr>
        <w:t>Arrom</w:t>
      </w:r>
      <w:proofErr w:type="spellEnd"/>
      <w:r w:rsidR="008B1632" w:rsidRPr="00A92A20">
        <w:rPr>
          <w:szCs w:val="20"/>
        </w:rPr>
        <w:t xml:space="preserve"> </w:t>
      </w:r>
      <w:proofErr w:type="spellStart"/>
      <w:r w:rsidR="008B1632" w:rsidRPr="00A92A20">
        <w:rPr>
          <w:szCs w:val="20"/>
        </w:rPr>
        <w:t>Suhurt</w:t>
      </w:r>
      <w:proofErr w:type="spellEnd"/>
      <w:r w:rsidR="008B1632" w:rsidRPr="00A92A20">
        <w:rPr>
          <w:szCs w:val="20"/>
        </w:rPr>
        <w:t xml:space="preserve">, </w:t>
      </w:r>
      <w:proofErr w:type="spellStart"/>
      <w:r w:rsidR="008B1632" w:rsidRPr="00A92A20">
        <w:rPr>
          <w:szCs w:val="20"/>
        </w:rPr>
        <w:t>Maria</w:t>
      </w:r>
      <w:proofErr w:type="spellEnd"/>
      <w:r w:rsidR="008B1632" w:rsidRPr="00A92A20">
        <w:rPr>
          <w:szCs w:val="20"/>
        </w:rPr>
        <w:t xml:space="preserve"> Auxiliadora </w:t>
      </w:r>
      <w:proofErr w:type="spellStart"/>
      <w:r w:rsidR="008B1632" w:rsidRPr="00A92A20">
        <w:rPr>
          <w:szCs w:val="20"/>
        </w:rPr>
        <w:t>Arrom</w:t>
      </w:r>
      <w:proofErr w:type="spellEnd"/>
      <w:r w:rsidR="008B1632" w:rsidRPr="00A92A20">
        <w:rPr>
          <w:szCs w:val="20"/>
        </w:rPr>
        <w:t xml:space="preserve"> </w:t>
      </w:r>
      <w:proofErr w:type="spellStart"/>
      <w:r w:rsidR="008B1632" w:rsidRPr="00A92A20">
        <w:rPr>
          <w:szCs w:val="20"/>
        </w:rPr>
        <w:t>Suhurt</w:t>
      </w:r>
      <w:proofErr w:type="spellEnd"/>
      <w:r w:rsidR="008B1632" w:rsidRPr="00A92A20">
        <w:rPr>
          <w:szCs w:val="20"/>
        </w:rPr>
        <w:t xml:space="preserve">, </w:t>
      </w:r>
      <w:r w:rsidR="00A92A20" w:rsidRPr="00A92A20">
        <w:rPr>
          <w:szCs w:val="20"/>
        </w:rPr>
        <w:t xml:space="preserve">Marina </w:t>
      </w:r>
      <w:proofErr w:type="spellStart"/>
      <w:r w:rsidR="00A92A20" w:rsidRPr="00A92A20">
        <w:rPr>
          <w:szCs w:val="20"/>
        </w:rPr>
        <w:t>Arrom</w:t>
      </w:r>
      <w:proofErr w:type="spellEnd"/>
      <w:r w:rsidR="00A92A20" w:rsidRPr="00A92A20">
        <w:rPr>
          <w:szCs w:val="20"/>
        </w:rPr>
        <w:t xml:space="preserve"> </w:t>
      </w:r>
      <w:proofErr w:type="spellStart"/>
      <w:r w:rsidR="00A92A20" w:rsidRPr="00A92A20">
        <w:rPr>
          <w:szCs w:val="20"/>
        </w:rPr>
        <w:t>Suhurt</w:t>
      </w:r>
      <w:proofErr w:type="spellEnd"/>
      <w:r w:rsidR="00A92A20" w:rsidRPr="00A92A20">
        <w:rPr>
          <w:szCs w:val="20"/>
        </w:rPr>
        <w:t xml:space="preserve">, </w:t>
      </w:r>
      <w:r w:rsidR="00011DF5">
        <w:rPr>
          <w:szCs w:val="20"/>
        </w:rPr>
        <w:t>Mar</w:t>
      </w:r>
      <w:r w:rsidR="006A000A">
        <w:rPr>
          <w:szCs w:val="20"/>
        </w:rPr>
        <w:t>ía</w:t>
      </w:r>
      <w:r w:rsidR="008B1632" w:rsidRPr="00A92A20">
        <w:rPr>
          <w:szCs w:val="20"/>
        </w:rPr>
        <w:t xml:space="preserve"> Cristina Martí Méndez y Marta Ramona Martí Méndez</w:t>
      </w:r>
      <w:r w:rsidR="008B1632" w:rsidRPr="00A92A20">
        <w:rPr>
          <w:sz w:val="16"/>
          <w:szCs w:val="16"/>
        </w:rPr>
        <w:t>.</w:t>
      </w:r>
      <w:bookmarkEnd w:id="158"/>
    </w:p>
    <w:p w14:paraId="157532A9" w14:textId="77777777" w:rsidR="008B1632" w:rsidRPr="00A92A20" w:rsidRDefault="008B1632" w:rsidP="008B1632">
      <w:pPr>
        <w:rPr>
          <w:lang w:val="es-CR" w:eastAsia="es-MX"/>
        </w:rPr>
      </w:pPr>
    </w:p>
    <w:p w14:paraId="4C253F55" w14:textId="77777777" w:rsidR="00F454FD" w:rsidRPr="00A92A20" w:rsidRDefault="00F454FD" w:rsidP="00F5757E">
      <w:pPr>
        <w:pStyle w:val="PrrafodeSentencia"/>
      </w:pPr>
      <w:r w:rsidRPr="00A92A20">
        <w:t>Por último, la Corte advierte que parte de los alegatos del Estado se refieren a que no existiría prueba o argumentación suficiente respecto a determinadas violaciones a la Convención</w:t>
      </w:r>
      <w:r w:rsidR="000457E1" w:rsidRPr="00A92A20">
        <w:t xml:space="preserve"> respecto de los familiares de Juan </w:t>
      </w:r>
      <w:proofErr w:type="spellStart"/>
      <w:r w:rsidR="000457E1" w:rsidRPr="00A92A20">
        <w:t>Arrom</w:t>
      </w:r>
      <w:proofErr w:type="spellEnd"/>
      <w:r w:rsidR="000457E1" w:rsidRPr="00A92A20">
        <w:t xml:space="preserve"> </w:t>
      </w:r>
      <w:proofErr w:type="spellStart"/>
      <w:r w:rsidR="000457E1" w:rsidRPr="00A92A20">
        <w:t>Suhurt</w:t>
      </w:r>
      <w:proofErr w:type="spellEnd"/>
      <w:r w:rsidR="000457E1" w:rsidRPr="00A92A20">
        <w:t xml:space="preserve"> y Anuncio Martí Méndez</w:t>
      </w:r>
      <w:r w:rsidRPr="00A92A20">
        <w:t xml:space="preserve">. Estos alegatos son relativos al fondo del caso y por tanto no serán examinados en </w:t>
      </w:r>
      <w:r w:rsidR="009B4C2E" w:rsidRPr="00A92A20">
        <w:t>este capítulo</w:t>
      </w:r>
      <w:r w:rsidRPr="00A92A20">
        <w:t>.</w:t>
      </w:r>
    </w:p>
    <w:p w14:paraId="4BFB73B9" w14:textId="77777777" w:rsidR="00486BB4" w:rsidRDefault="00486BB4" w:rsidP="00486BB4">
      <w:pPr>
        <w:rPr>
          <w:szCs w:val="20"/>
          <w:lang w:val="es-CR" w:eastAsia="es-ES"/>
        </w:rPr>
      </w:pPr>
    </w:p>
    <w:p w14:paraId="2143ADE6" w14:textId="77777777" w:rsidR="00204ADB" w:rsidRDefault="00204ADB" w:rsidP="00486BB4">
      <w:pPr>
        <w:rPr>
          <w:szCs w:val="20"/>
          <w:lang w:val="es-CR" w:eastAsia="es-ES"/>
        </w:rPr>
      </w:pPr>
    </w:p>
    <w:p w14:paraId="3C730EAC" w14:textId="77777777" w:rsidR="00204ADB" w:rsidRDefault="00204ADB" w:rsidP="00486BB4">
      <w:pPr>
        <w:rPr>
          <w:szCs w:val="20"/>
          <w:lang w:val="es-CR" w:eastAsia="es-ES"/>
        </w:rPr>
      </w:pPr>
    </w:p>
    <w:p w14:paraId="2506A637" w14:textId="77777777" w:rsidR="00204ADB" w:rsidRPr="009A05E6" w:rsidRDefault="00204ADB" w:rsidP="00486BB4">
      <w:pPr>
        <w:rPr>
          <w:szCs w:val="20"/>
          <w:lang w:val="es-CR" w:eastAsia="es-ES"/>
        </w:rPr>
      </w:pPr>
    </w:p>
    <w:p w14:paraId="089363DE" w14:textId="77777777" w:rsidR="00486BB4" w:rsidRPr="009A05E6" w:rsidRDefault="00486BB4" w:rsidP="00A87FE9">
      <w:pPr>
        <w:pStyle w:val="Heading2"/>
        <w:numPr>
          <w:ilvl w:val="0"/>
          <w:numId w:val="33"/>
        </w:numPr>
        <w:tabs>
          <w:tab w:val="clear" w:pos="567"/>
          <w:tab w:val="clear" w:pos="993"/>
        </w:tabs>
        <w:ind w:hanging="513"/>
        <w:contextualSpacing w:val="0"/>
      </w:pPr>
      <w:bookmarkStart w:id="159" w:name="_Toc9511436"/>
      <w:r w:rsidRPr="009A05E6">
        <w:t>Sobre el marco fáctico del caso</w:t>
      </w:r>
      <w:bookmarkEnd w:id="159"/>
    </w:p>
    <w:p w14:paraId="196ADF18" w14:textId="77777777" w:rsidR="00A87FE9" w:rsidRPr="009A05E6" w:rsidRDefault="00A87FE9" w:rsidP="00A87FE9">
      <w:pPr>
        <w:rPr>
          <w:lang w:val="es-CR" w:eastAsia="es-MX"/>
        </w:rPr>
      </w:pPr>
    </w:p>
    <w:p w14:paraId="33FD4BF9" w14:textId="77777777" w:rsidR="00F454FD" w:rsidRPr="009A05E6" w:rsidRDefault="00F454FD" w:rsidP="00E501B8">
      <w:pPr>
        <w:pStyle w:val="Heading3"/>
        <w:ind w:firstLine="1134"/>
        <w:rPr>
          <w:szCs w:val="20"/>
        </w:rPr>
      </w:pPr>
      <w:bookmarkStart w:id="160" w:name="_Toc4402706"/>
      <w:bookmarkStart w:id="161" w:name="_Toc4402945"/>
      <w:bookmarkStart w:id="162" w:name="_Toc9511437"/>
      <w:bookmarkEnd w:id="148"/>
      <w:bookmarkEnd w:id="156"/>
      <w:bookmarkEnd w:id="157"/>
      <w:r w:rsidRPr="009A05E6">
        <w:rPr>
          <w:szCs w:val="20"/>
        </w:rPr>
        <w:t>B.1 Alegatos de las partes y de la Comisión</w:t>
      </w:r>
      <w:bookmarkEnd w:id="160"/>
      <w:bookmarkEnd w:id="161"/>
      <w:bookmarkEnd w:id="162"/>
      <w:r w:rsidR="00486BB4" w:rsidRPr="009A05E6">
        <w:rPr>
          <w:szCs w:val="20"/>
        </w:rPr>
        <w:t xml:space="preserve"> </w:t>
      </w:r>
    </w:p>
    <w:p w14:paraId="17586866" w14:textId="77777777" w:rsidR="00F454FD" w:rsidRPr="009A05E6" w:rsidRDefault="00F454FD" w:rsidP="00F454FD">
      <w:pPr>
        <w:rPr>
          <w:b/>
          <w:szCs w:val="20"/>
          <w:lang w:val="es-CR" w:eastAsia="es-MX"/>
        </w:rPr>
      </w:pPr>
    </w:p>
    <w:p w14:paraId="35A9DBD6" w14:textId="6C7B4A7E" w:rsidR="00B61F12" w:rsidRPr="009A05E6" w:rsidRDefault="00F454FD" w:rsidP="00B61F12">
      <w:pPr>
        <w:pStyle w:val="PrrafodeSentencia"/>
        <w:rPr>
          <w:rFonts w:ascii="Arial" w:hAnsi="Arial"/>
          <w:sz w:val="22"/>
        </w:rPr>
      </w:pPr>
      <w:r w:rsidRPr="009A05E6">
        <w:t xml:space="preserve">El </w:t>
      </w:r>
      <w:r w:rsidRPr="009A05E6">
        <w:rPr>
          <w:b/>
          <w:i/>
        </w:rPr>
        <w:t>Estado</w:t>
      </w:r>
      <w:r w:rsidRPr="009A05E6">
        <w:rPr>
          <w:i/>
        </w:rPr>
        <w:t xml:space="preserve"> </w:t>
      </w:r>
      <w:r w:rsidRPr="009A05E6">
        <w:t>alegó que “[l]</w:t>
      </w:r>
      <w:proofErr w:type="spellStart"/>
      <w:r w:rsidRPr="009A05E6">
        <w:t>uego</w:t>
      </w:r>
      <w:proofErr w:type="spellEnd"/>
      <w:r w:rsidRPr="009A05E6">
        <w:t xml:space="preserve"> de haberse cerrado el proceso de admisibilidad” los peticionarios han introducido al proceso argumentos referentes a </w:t>
      </w:r>
      <w:r w:rsidR="00A92A20">
        <w:t>publicaciones</w:t>
      </w:r>
      <w:r w:rsidRPr="009A05E6">
        <w:t xml:space="preserve"> en prensa en el año 2010, donde se incluía a las presuntas víctimas</w:t>
      </w:r>
      <w:r w:rsidR="0027615E">
        <w:t xml:space="preserve"> dentro de una </w:t>
      </w:r>
      <w:r w:rsidR="00F26B5C">
        <w:t xml:space="preserve">publicación </w:t>
      </w:r>
      <w:r w:rsidR="0027615E">
        <w:t>titulada “enemigos del pueblo”</w:t>
      </w:r>
      <w:r w:rsidRPr="009A05E6">
        <w:t>.</w:t>
      </w:r>
      <w:r w:rsidRPr="009A05E6">
        <w:rPr>
          <w:b/>
        </w:rPr>
        <w:t xml:space="preserve"> </w:t>
      </w:r>
      <w:r w:rsidRPr="009A05E6">
        <w:t xml:space="preserve">Por tanto, el Estado señaló </w:t>
      </w:r>
      <w:r w:rsidRPr="009A05E6">
        <w:rPr>
          <w:szCs w:val="20"/>
        </w:rPr>
        <w:t xml:space="preserve">que </w:t>
      </w:r>
      <w:r w:rsidR="00B61F12" w:rsidRPr="009A05E6">
        <w:rPr>
          <w:szCs w:val="20"/>
        </w:rPr>
        <w:t xml:space="preserve">se encontró “en un </w:t>
      </w:r>
      <w:r w:rsidR="00D32862" w:rsidRPr="009A05E6">
        <w:rPr>
          <w:szCs w:val="20"/>
        </w:rPr>
        <w:t>[e]</w:t>
      </w:r>
      <w:r w:rsidR="00B61F12" w:rsidRPr="009A05E6">
        <w:rPr>
          <w:szCs w:val="20"/>
        </w:rPr>
        <w:t xml:space="preserve">status de </w:t>
      </w:r>
      <w:r w:rsidR="00B61F12" w:rsidRPr="009A05E6">
        <w:rPr>
          <w:rFonts w:eastAsiaTheme="minorHAnsi" w:cs="Arial"/>
          <w:color w:val="19181C"/>
          <w:szCs w:val="20"/>
        </w:rPr>
        <w:t xml:space="preserve">indefensión” sin poder </w:t>
      </w:r>
      <w:r w:rsidR="00D32862" w:rsidRPr="009A05E6">
        <w:rPr>
          <w:rFonts w:eastAsiaTheme="minorHAnsi" w:cs="Arial"/>
          <w:color w:val="19181C"/>
          <w:szCs w:val="20"/>
        </w:rPr>
        <w:t xml:space="preserve">realizar </w:t>
      </w:r>
      <w:r w:rsidR="00B61F12" w:rsidRPr="009A05E6">
        <w:rPr>
          <w:rFonts w:eastAsiaTheme="minorHAnsi" w:cs="Arial"/>
          <w:color w:val="19181C"/>
          <w:szCs w:val="20"/>
        </w:rPr>
        <w:t>consideraciones sobre la falta de agotamiento de recursos internos sobre estos hechos ante la Comisión, puesto que estos ocurrieron tras el informe de admisibilidad.</w:t>
      </w:r>
      <w:r w:rsidR="00B61F12" w:rsidRPr="009A05E6">
        <w:rPr>
          <w:rFonts w:ascii="Arial" w:eastAsiaTheme="minorHAnsi" w:hAnsi="Arial" w:cs="Arial"/>
          <w:color w:val="19181C"/>
          <w:sz w:val="22"/>
        </w:rPr>
        <w:t xml:space="preserve"> </w:t>
      </w:r>
    </w:p>
    <w:p w14:paraId="50635EDB" w14:textId="77777777" w:rsidR="00F454FD" w:rsidRPr="00534B61" w:rsidRDefault="00F454FD" w:rsidP="00F454FD">
      <w:pPr>
        <w:rPr>
          <w:lang w:val="es-CR" w:eastAsia="es-MX"/>
        </w:rPr>
      </w:pPr>
    </w:p>
    <w:p w14:paraId="0F3AE7A8" w14:textId="2AE2E209" w:rsidR="00F454FD" w:rsidRPr="00534B61" w:rsidRDefault="00F454FD" w:rsidP="00F5757E">
      <w:pPr>
        <w:pStyle w:val="PrrafodeSentencia"/>
        <w:rPr>
          <w:spacing w:val="0"/>
          <w:szCs w:val="20"/>
        </w:rPr>
      </w:pPr>
      <w:r w:rsidRPr="00534B61">
        <w:rPr>
          <w:spacing w:val="0"/>
          <w:szCs w:val="20"/>
        </w:rPr>
        <w:t xml:space="preserve">La </w:t>
      </w:r>
      <w:r w:rsidRPr="00534B61">
        <w:rPr>
          <w:b/>
          <w:i/>
          <w:spacing w:val="0"/>
          <w:szCs w:val="20"/>
        </w:rPr>
        <w:t>Comisión</w:t>
      </w:r>
      <w:r w:rsidRPr="00534B61">
        <w:rPr>
          <w:spacing w:val="0"/>
          <w:szCs w:val="20"/>
        </w:rPr>
        <w:t xml:space="preserve"> observó que la propaganda publicada “</w:t>
      </w:r>
      <w:r w:rsidRPr="00534B61">
        <w:rPr>
          <w:rFonts w:eastAsiaTheme="minorHAnsi" w:cs="Cambria"/>
          <w:szCs w:val="20"/>
        </w:rPr>
        <w:t xml:space="preserve">se trató de un hecho superviniente en el marco de la investigación penal seguida contra los señores </w:t>
      </w:r>
      <w:proofErr w:type="spellStart"/>
      <w:r w:rsidRPr="00534B61">
        <w:rPr>
          <w:rFonts w:eastAsiaTheme="minorHAnsi" w:cs="Cambria"/>
          <w:szCs w:val="20"/>
        </w:rPr>
        <w:t>Arrom</w:t>
      </w:r>
      <w:proofErr w:type="spellEnd"/>
      <w:r w:rsidRPr="00534B61">
        <w:rPr>
          <w:rFonts w:eastAsiaTheme="minorHAnsi" w:cs="Cambria"/>
          <w:szCs w:val="20"/>
        </w:rPr>
        <w:t xml:space="preserve"> y Martí en Paraguay y una evidencia adicional de la ausencia de garantías en dicho proceso, incluyendo la garantía de imparcialidad”. Por lo que “no resulta necesario continuar exigiendo el agotamiento de los recursos internos relativo a cada hecho de esa naturaleza”. A</w:t>
      </w:r>
      <w:r w:rsidRPr="00534B61">
        <w:rPr>
          <w:rFonts w:cs="Cambria"/>
          <w:szCs w:val="20"/>
        </w:rPr>
        <w:t xml:space="preserve">gregó que </w:t>
      </w:r>
      <w:r w:rsidR="003D2D36">
        <w:rPr>
          <w:rFonts w:cs="Cambria"/>
          <w:szCs w:val="20"/>
        </w:rPr>
        <w:t>“</w:t>
      </w:r>
      <w:r w:rsidRPr="00534B61">
        <w:rPr>
          <w:rFonts w:cs="Cambria"/>
          <w:szCs w:val="20"/>
        </w:rPr>
        <w:t xml:space="preserve">si el Estado consideraba que estos </w:t>
      </w:r>
      <w:r w:rsidRPr="003D2D36">
        <w:rPr>
          <w:rFonts w:cs="Cambria"/>
          <w:szCs w:val="20"/>
        </w:rPr>
        <w:t>hechos</w:t>
      </w:r>
      <w:r w:rsidR="003D2D36" w:rsidRPr="003D2D36">
        <w:rPr>
          <w:rFonts w:cs="Cambria"/>
          <w:szCs w:val="20"/>
        </w:rPr>
        <w:t xml:space="preserve"> </w:t>
      </w:r>
      <w:r w:rsidR="003D2D36" w:rsidRPr="003D2D36">
        <w:rPr>
          <w:rFonts w:eastAsiaTheme="minorHAnsi" w:cs="Cambria"/>
          <w:szCs w:val="20"/>
        </w:rPr>
        <w:t>no eran supervinientes</w:t>
      </w:r>
      <w:r w:rsidRPr="003D2D36">
        <w:rPr>
          <w:rFonts w:cs="Cambria"/>
          <w:szCs w:val="20"/>
        </w:rPr>
        <w:t xml:space="preserve"> y</w:t>
      </w:r>
      <w:r w:rsidRPr="00534B61">
        <w:rPr>
          <w:rFonts w:cs="Cambria"/>
          <w:szCs w:val="20"/>
        </w:rPr>
        <w:t xml:space="preserve"> tenía tal entidad e independencia para exigir el agotamiento de los recursos internos de manera autónoma, </w:t>
      </w:r>
      <w:r w:rsidR="0027615E">
        <w:rPr>
          <w:rFonts w:cs="Cambria"/>
          <w:szCs w:val="20"/>
        </w:rPr>
        <w:t xml:space="preserve">debió </w:t>
      </w:r>
      <w:r w:rsidRPr="00534B61">
        <w:rPr>
          <w:rFonts w:cs="Cambria"/>
          <w:szCs w:val="20"/>
        </w:rPr>
        <w:t xml:space="preserve">plantear </w:t>
      </w:r>
      <w:r w:rsidR="0027615E">
        <w:rPr>
          <w:rFonts w:cs="Cambria"/>
          <w:szCs w:val="20"/>
        </w:rPr>
        <w:t>tal</w:t>
      </w:r>
      <w:r w:rsidRPr="00534B61">
        <w:rPr>
          <w:rFonts w:cs="Cambria"/>
          <w:szCs w:val="20"/>
        </w:rPr>
        <w:t xml:space="preserve"> cuestión en el procedimiento ante la Comisión en la primera oportunidad que tuvo sobre este alegato". </w:t>
      </w:r>
    </w:p>
    <w:p w14:paraId="61D5C151" w14:textId="77777777" w:rsidR="00F454FD" w:rsidRPr="00534B61" w:rsidRDefault="00F454FD" w:rsidP="00F454FD">
      <w:pPr>
        <w:rPr>
          <w:lang w:val="es-CR" w:eastAsia="es-MX"/>
        </w:rPr>
      </w:pPr>
    </w:p>
    <w:p w14:paraId="60661D7C" w14:textId="538FD673" w:rsidR="00F454FD" w:rsidRDefault="00F454FD" w:rsidP="00F5757E">
      <w:pPr>
        <w:pStyle w:val="PrrafodeSentencia"/>
        <w:rPr>
          <w:b/>
          <w:spacing w:val="0"/>
          <w:szCs w:val="20"/>
        </w:rPr>
      </w:pPr>
      <w:r>
        <w:rPr>
          <w:spacing w:val="0"/>
          <w:szCs w:val="20"/>
        </w:rPr>
        <w:t xml:space="preserve">Los </w:t>
      </w:r>
      <w:r w:rsidRPr="000D4753">
        <w:rPr>
          <w:b/>
          <w:i/>
          <w:spacing w:val="0"/>
          <w:szCs w:val="20"/>
        </w:rPr>
        <w:t>representante</w:t>
      </w:r>
      <w:r>
        <w:rPr>
          <w:b/>
          <w:i/>
          <w:spacing w:val="0"/>
          <w:szCs w:val="20"/>
        </w:rPr>
        <w:t>s</w:t>
      </w:r>
      <w:r>
        <w:rPr>
          <w:spacing w:val="0"/>
          <w:szCs w:val="20"/>
        </w:rPr>
        <w:t xml:space="preserve"> alegaron</w:t>
      </w:r>
      <w:r w:rsidR="00A461C9">
        <w:rPr>
          <w:spacing w:val="0"/>
          <w:szCs w:val="20"/>
        </w:rPr>
        <w:t xml:space="preserve"> que</w:t>
      </w:r>
      <w:r w:rsidRPr="000D4753">
        <w:rPr>
          <w:spacing w:val="0"/>
          <w:szCs w:val="20"/>
        </w:rPr>
        <w:t xml:space="preserve"> el Estado tuvo la oportunidad de </w:t>
      </w:r>
      <w:r w:rsidR="0027615E">
        <w:rPr>
          <w:spacing w:val="0"/>
          <w:szCs w:val="20"/>
        </w:rPr>
        <w:t xml:space="preserve">presentar esta </w:t>
      </w:r>
      <w:r w:rsidR="0027615E" w:rsidRPr="000D4753">
        <w:rPr>
          <w:spacing w:val="0"/>
          <w:szCs w:val="20"/>
        </w:rPr>
        <w:t>excepci</w:t>
      </w:r>
      <w:r w:rsidR="0027615E">
        <w:rPr>
          <w:spacing w:val="0"/>
          <w:szCs w:val="20"/>
        </w:rPr>
        <w:t>ón</w:t>
      </w:r>
      <w:r w:rsidR="0027615E" w:rsidRPr="000D4753">
        <w:rPr>
          <w:spacing w:val="0"/>
          <w:szCs w:val="20"/>
        </w:rPr>
        <w:t xml:space="preserve"> </w:t>
      </w:r>
      <w:r w:rsidRPr="000D4753">
        <w:rPr>
          <w:spacing w:val="0"/>
          <w:szCs w:val="20"/>
        </w:rPr>
        <w:t>cuando el caso se hallaba ante la Comisión, pero no lo hizo. Argument</w:t>
      </w:r>
      <w:r w:rsidR="003459D9">
        <w:rPr>
          <w:spacing w:val="0"/>
          <w:szCs w:val="20"/>
        </w:rPr>
        <w:t>aron</w:t>
      </w:r>
      <w:r w:rsidRPr="000D4753">
        <w:rPr>
          <w:spacing w:val="0"/>
          <w:szCs w:val="20"/>
        </w:rPr>
        <w:t xml:space="preserve"> que las publicaciones del año 2010 en adelante “deben ser entendidas como una actividad más de la persecución ilegal en contra </w:t>
      </w:r>
      <w:r w:rsidR="0027615E">
        <w:rPr>
          <w:spacing w:val="0"/>
          <w:szCs w:val="20"/>
        </w:rPr>
        <w:t>[las presuntas víctimas]</w:t>
      </w:r>
      <w:r w:rsidRPr="000D4753">
        <w:rPr>
          <w:spacing w:val="0"/>
          <w:szCs w:val="20"/>
        </w:rPr>
        <w:t xml:space="preserve">, la cual </w:t>
      </w:r>
      <w:r w:rsidR="0027615E">
        <w:rPr>
          <w:spacing w:val="0"/>
          <w:szCs w:val="20"/>
        </w:rPr>
        <w:t>[…]</w:t>
      </w:r>
      <w:r w:rsidRPr="000D4753">
        <w:rPr>
          <w:spacing w:val="0"/>
          <w:szCs w:val="20"/>
        </w:rPr>
        <w:t xml:space="preserve"> continúa </w:t>
      </w:r>
      <w:r>
        <w:rPr>
          <w:spacing w:val="0"/>
          <w:szCs w:val="20"/>
        </w:rPr>
        <w:t>[…]</w:t>
      </w:r>
      <w:r w:rsidRPr="000D4753">
        <w:rPr>
          <w:spacing w:val="0"/>
          <w:szCs w:val="20"/>
        </w:rPr>
        <w:t xml:space="preserve"> hasta la fecha”.</w:t>
      </w:r>
      <w:r w:rsidRPr="000D4753">
        <w:rPr>
          <w:b/>
          <w:spacing w:val="0"/>
          <w:szCs w:val="20"/>
        </w:rPr>
        <w:t xml:space="preserve"> </w:t>
      </w:r>
    </w:p>
    <w:p w14:paraId="48860ED0" w14:textId="77777777" w:rsidR="00F454FD" w:rsidRPr="000D4753" w:rsidRDefault="00F454FD" w:rsidP="00F454FD">
      <w:pPr>
        <w:pStyle w:val="Header"/>
        <w:rPr>
          <w:lang w:val="es-CR" w:eastAsia="es-MX"/>
        </w:rPr>
      </w:pPr>
    </w:p>
    <w:p w14:paraId="59F32990" w14:textId="77777777" w:rsidR="00F454FD" w:rsidRPr="000D4753" w:rsidRDefault="00F454FD" w:rsidP="00E501B8">
      <w:pPr>
        <w:pStyle w:val="Heading3"/>
        <w:ind w:firstLine="1134"/>
        <w:rPr>
          <w:szCs w:val="20"/>
        </w:rPr>
      </w:pPr>
      <w:bookmarkStart w:id="163" w:name="_Toc4402707"/>
      <w:bookmarkStart w:id="164" w:name="_Toc4402946"/>
      <w:bookmarkStart w:id="165" w:name="_Toc9511438"/>
      <w:r w:rsidRPr="000D4753">
        <w:rPr>
          <w:szCs w:val="20"/>
        </w:rPr>
        <w:t>B.2 Consideraciones de la Corte</w:t>
      </w:r>
      <w:bookmarkEnd w:id="163"/>
      <w:bookmarkEnd w:id="164"/>
      <w:bookmarkEnd w:id="165"/>
    </w:p>
    <w:p w14:paraId="608E57A5" w14:textId="77777777" w:rsidR="00D32862" w:rsidRDefault="00D32862" w:rsidP="00F454FD">
      <w:pPr>
        <w:rPr>
          <w:lang w:val="es-CR" w:eastAsia="es-MX"/>
        </w:rPr>
      </w:pPr>
    </w:p>
    <w:p w14:paraId="4FC54914" w14:textId="4D326E0F" w:rsidR="00A52817" w:rsidRDefault="00F454FD" w:rsidP="0023051C">
      <w:pPr>
        <w:pStyle w:val="PrrafodeSentencia"/>
        <w:rPr>
          <w:lang w:val="es-VE"/>
        </w:rPr>
      </w:pPr>
      <w:r w:rsidRPr="00CD3C5B">
        <w:t xml:space="preserve">En el presente caso </w:t>
      </w:r>
      <w:r>
        <w:rPr>
          <w:szCs w:val="20"/>
        </w:rPr>
        <w:t>el Estado aleg</w:t>
      </w:r>
      <w:r w:rsidR="00D32862">
        <w:rPr>
          <w:szCs w:val="20"/>
        </w:rPr>
        <w:t>ó</w:t>
      </w:r>
      <w:r>
        <w:rPr>
          <w:szCs w:val="20"/>
        </w:rPr>
        <w:t xml:space="preserve"> </w:t>
      </w:r>
      <w:r w:rsidR="0023051C">
        <w:rPr>
          <w:szCs w:val="20"/>
        </w:rPr>
        <w:t xml:space="preserve">ante la Corte </w:t>
      </w:r>
      <w:r>
        <w:rPr>
          <w:szCs w:val="20"/>
        </w:rPr>
        <w:t xml:space="preserve">que no se agotaron recursos internos </w:t>
      </w:r>
      <w:r w:rsidR="0023051C">
        <w:rPr>
          <w:szCs w:val="20"/>
        </w:rPr>
        <w:t>respecto a una</w:t>
      </w:r>
      <w:r w:rsidRPr="00962557">
        <w:rPr>
          <w:szCs w:val="20"/>
        </w:rPr>
        <w:t xml:space="preserve"> </w:t>
      </w:r>
      <w:r>
        <w:rPr>
          <w:szCs w:val="20"/>
        </w:rPr>
        <w:t xml:space="preserve">publicación </w:t>
      </w:r>
      <w:r w:rsidR="0023051C">
        <w:rPr>
          <w:szCs w:val="20"/>
        </w:rPr>
        <w:t>realizada en el</w:t>
      </w:r>
      <w:r w:rsidR="00A461C9">
        <w:rPr>
          <w:szCs w:val="20"/>
        </w:rPr>
        <w:t xml:space="preserve"> 2010 </w:t>
      </w:r>
      <w:r w:rsidRPr="00962557">
        <w:rPr>
          <w:szCs w:val="20"/>
          <w:lang w:val="es-CO"/>
        </w:rPr>
        <w:t>titulada “Enemigos del Pueblo Paraguayo</w:t>
      </w:r>
      <w:r>
        <w:rPr>
          <w:szCs w:val="20"/>
          <w:lang w:val="es-CO"/>
        </w:rPr>
        <w:t xml:space="preserve"> </w:t>
      </w:r>
      <w:r w:rsidRPr="00962557">
        <w:rPr>
          <w:szCs w:val="20"/>
          <w:lang w:val="es-CO"/>
        </w:rPr>
        <w:t>BUSCADOS”</w:t>
      </w:r>
      <w:r w:rsidR="00091A33">
        <w:rPr>
          <w:szCs w:val="20"/>
          <w:lang w:val="es-CO"/>
        </w:rPr>
        <w:t>,</w:t>
      </w:r>
      <w:r>
        <w:rPr>
          <w:szCs w:val="20"/>
          <w:lang w:val="es-CO"/>
        </w:rPr>
        <w:t xml:space="preserve"> </w:t>
      </w:r>
      <w:r w:rsidR="00026292">
        <w:rPr>
          <w:szCs w:val="20"/>
          <w:lang w:val="es-CO"/>
        </w:rPr>
        <w:t>la</w:t>
      </w:r>
      <w:r w:rsidR="0027615E">
        <w:rPr>
          <w:szCs w:val="20"/>
          <w:lang w:val="es-CO"/>
        </w:rPr>
        <w:t xml:space="preserve"> cual </w:t>
      </w:r>
      <w:r>
        <w:rPr>
          <w:szCs w:val="20"/>
          <w:lang w:val="es-CO"/>
        </w:rPr>
        <w:t>incl</w:t>
      </w:r>
      <w:r w:rsidRPr="00962557">
        <w:rPr>
          <w:szCs w:val="20"/>
          <w:lang w:val="es-CO"/>
        </w:rPr>
        <w:t xml:space="preserve">uye a Juan </w:t>
      </w:r>
      <w:proofErr w:type="spellStart"/>
      <w:r w:rsidRPr="00962557">
        <w:rPr>
          <w:szCs w:val="20"/>
          <w:lang w:val="es-CO"/>
        </w:rPr>
        <w:t>Arrom</w:t>
      </w:r>
      <w:proofErr w:type="spellEnd"/>
      <w:r w:rsidRPr="00962557">
        <w:rPr>
          <w:szCs w:val="20"/>
          <w:lang w:val="es-CO"/>
        </w:rPr>
        <w:t xml:space="preserve"> y</w:t>
      </w:r>
      <w:r w:rsidR="0027615E">
        <w:rPr>
          <w:szCs w:val="20"/>
          <w:lang w:val="es-CO"/>
        </w:rPr>
        <w:t xml:space="preserve"> Anuncio Martí,</w:t>
      </w:r>
      <w:r w:rsidRPr="00962557">
        <w:rPr>
          <w:szCs w:val="20"/>
          <w:lang w:val="es-CO"/>
        </w:rPr>
        <w:t xml:space="preserve"> ofrec</w:t>
      </w:r>
      <w:r w:rsidR="0027615E">
        <w:rPr>
          <w:szCs w:val="20"/>
          <w:lang w:val="es-CO"/>
        </w:rPr>
        <w:t>iendo</w:t>
      </w:r>
      <w:r w:rsidRPr="00962557">
        <w:rPr>
          <w:szCs w:val="20"/>
          <w:lang w:val="es-CO"/>
        </w:rPr>
        <w:t xml:space="preserve"> una recompensa de hasta quinientos millones de guaraníes (</w:t>
      </w:r>
      <w:r w:rsidRPr="00962557">
        <w:rPr>
          <w:rFonts w:cs="Arial"/>
          <w:szCs w:val="20"/>
          <w:shd w:val="clear" w:color="auto" w:fill="FFFFFF"/>
          <w:lang w:val="es-MX"/>
        </w:rPr>
        <w:t>₲</w:t>
      </w:r>
      <w:r w:rsidRPr="00962557">
        <w:rPr>
          <w:szCs w:val="20"/>
          <w:lang w:val="es-CO"/>
        </w:rPr>
        <w:t>500.000.000) por información útil que lleve a su captura</w:t>
      </w:r>
      <w:r w:rsidRPr="00962557">
        <w:rPr>
          <w:rStyle w:val="FootnoteReference"/>
          <w:lang w:val="es-CO"/>
        </w:rPr>
        <w:footnoteReference w:id="18"/>
      </w:r>
      <w:r w:rsidRPr="00962557">
        <w:rPr>
          <w:szCs w:val="20"/>
          <w:lang w:val="es-CO"/>
        </w:rPr>
        <w:t>.</w:t>
      </w:r>
      <w:r w:rsidR="0023051C">
        <w:rPr>
          <w:szCs w:val="20"/>
          <w:lang w:val="es-CO"/>
        </w:rPr>
        <w:t xml:space="preserve"> </w:t>
      </w:r>
      <w:r w:rsidR="00A52817">
        <w:rPr>
          <w:lang w:val="es-VE"/>
        </w:rPr>
        <w:t>A pesar de ser denominado por el Estado como una excepción preliminar de falta de agotamiento de recursos internos,</w:t>
      </w:r>
      <w:r w:rsidR="00E44D08">
        <w:rPr>
          <w:lang w:val="es-VE"/>
        </w:rPr>
        <w:t xml:space="preserve"> de </w:t>
      </w:r>
      <w:r w:rsidR="001D4167">
        <w:rPr>
          <w:lang w:val="es-VE"/>
        </w:rPr>
        <w:t>la lectura de los alegatos del E</w:t>
      </w:r>
      <w:r w:rsidR="00E44D08">
        <w:rPr>
          <w:lang w:val="es-VE"/>
        </w:rPr>
        <w:t>stado se desprende que</w:t>
      </w:r>
      <w:r w:rsidR="00A52817">
        <w:rPr>
          <w:lang w:val="es-VE"/>
        </w:rPr>
        <w:t xml:space="preserve"> en realidad lo que se está objetando es la inclusión de estos hechos dentro del proceso ante el </w:t>
      </w:r>
      <w:r w:rsidR="00011DF5">
        <w:rPr>
          <w:lang w:val="es-VE"/>
        </w:rPr>
        <w:t>S</w:t>
      </w:r>
      <w:r w:rsidR="00A52817">
        <w:rPr>
          <w:lang w:val="es-VE"/>
        </w:rPr>
        <w:t xml:space="preserve">istema </w:t>
      </w:r>
      <w:r w:rsidR="00011DF5">
        <w:rPr>
          <w:lang w:val="es-VE"/>
        </w:rPr>
        <w:t>I</w:t>
      </w:r>
      <w:r w:rsidR="00A52817">
        <w:rPr>
          <w:lang w:val="es-VE"/>
        </w:rPr>
        <w:t>nteramericano.</w:t>
      </w:r>
    </w:p>
    <w:p w14:paraId="78BAD0AF" w14:textId="77777777" w:rsidR="003479BB" w:rsidRPr="00A52817" w:rsidRDefault="003479BB" w:rsidP="00A52817">
      <w:pPr>
        <w:rPr>
          <w:lang w:val="es-CR"/>
        </w:rPr>
      </w:pPr>
    </w:p>
    <w:p w14:paraId="0CF31F88" w14:textId="15C52AD1" w:rsidR="009E5757" w:rsidRPr="00C22B8A" w:rsidRDefault="007F6533" w:rsidP="0023051C">
      <w:pPr>
        <w:pStyle w:val="PrrafodeSentencia"/>
      </w:pPr>
      <w:r w:rsidRPr="00C22B8A">
        <w:t>L</w:t>
      </w:r>
      <w:r w:rsidR="00A52817" w:rsidRPr="00C22B8A">
        <w:t>a publicación mencionada está incluida en el Informe de Fondo y tanto la Comisión como los representantes alega</w:t>
      </w:r>
      <w:r w:rsidR="00DE3C60" w:rsidRPr="00C22B8A">
        <w:t>r</w:t>
      </w:r>
      <w:r w:rsidR="00A52817" w:rsidRPr="00C22B8A">
        <w:t xml:space="preserve">on violaciones a la Convención Americana </w:t>
      </w:r>
      <w:r w:rsidR="00F26B5C">
        <w:t xml:space="preserve">al </w:t>
      </w:r>
      <w:r w:rsidR="00A52817" w:rsidRPr="00C22B8A">
        <w:t xml:space="preserve">respecto. </w:t>
      </w:r>
      <w:r w:rsidR="009E5757" w:rsidRPr="00C22B8A">
        <w:t>Est</w:t>
      </w:r>
      <w:r w:rsidR="00011DF5">
        <w:t>a</w:t>
      </w:r>
      <w:r w:rsidR="009E5757" w:rsidRPr="00C22B8A">
        <w:t xml:space="preserve"> publicación está relacionada con </w:t>
      </w:r>
      <w:r w:rsidR="009E5757" w:rsidRPr="00C22B8A">
        <w:rPr>
          <w:rFonts w:eastAsiaTheme="minorHAnsi" w:cs="Cambria"/>
        </w:rPr>
        <w:t xml:space="preserve">la investigación penal seguida contra los señores </w:t>
      </w:r>
      <w:proofErr w:type="spellStart"/>
      <w:r w:rsidR="009E5757" w:rsidRPr="00C22B8A">
        <w:rPr>
          <w:rFonts w:eastAsiaTheme="minorHAnsi" w:cs="Cambria"/>
        </w:rPr>
        <w:t>Arrom</w:t>
      </w:r>
      <w:proofErr w:type="spellEnd"/>
      <w:r w:rsidR="009E5757" w:rsidRPr="00C22B8A">
        <w:rPr>
          <w:rFonts w:eastAsiaTheme="minorHAnsi" w:cs="Cambria"/>
        </w:rPr>
        <w:t xml:space="preserve"> y Martí en </w:t>
      </w:r>
      <w:r w:rsidR="009E5757" w:rsidRPr="00C22B8A">
        <w:rPr>
          <w:rFonts w:eastAsiaTheme="minorHAnsi" w:cs="Cambria"/>
        </w:rPr>
        <w:lastRenderedPageBreak/>
        <w:t>Paraguay</w:t>
      </w:r>
      <w:r w:rsidR="00E44D08" w:rsidRPr="00C22B8A">
        <w:rPr>
          <w:rFonts w:eastAsiaTheme="minorHAnsi" w:cs="Cambria"/>
        </w:rPr>
        <w:t xml:space="preserve"> por </w:t>
      </w:r>
      <w:r w:rsidR="00A92A20">
        <w:rPr>
          <w:rFonts w:eastAsiaTheme="minorHAnsi" w:cs="Cambria"/>
        </w:rPr>
        <w:t>su presunta participación en el</w:t>
      </w:r>
      <w:r w:rsidR="00E44D08" w:rsidRPr="00C22B8A">
        <w:rPr>
          <w:rFonts w:eastAsiaTheme="minorHAnsi" w:cs="Cambria"/>
        </w:rPr>
        <w:t xml:space="preserve"> secuestro de la señora María Edith Bord</w:t>
      </w:r>
      <w:r w:rsidR="00F26B5C">
        <w:rPr>
          <w:rFonts w:eastAsiaTheme="minorHAnsi" w:cs="Cambria"/>
        </w:rPr>
        <w:t>ó</w:t>
      </w:r>
      <w:r w:rsidR="00E44D08" w:rsidRPr="00C22B8A">
        <w:rPr>
          <w:rFonts w:eastAsiaTheme="minorHAnsi" w:cs="Cambria"/>
        </w:rPr>
        <w:t xml:space="preserve">n de </w:t>
      </w:r>
      <w:proofErr w:type="spellStart"/>
      <w:r w:rsidR="00E44D08" w:rsidRPr="00C22B8A">
        <w:rPr>
          <w:rFonts w:eastAsiaTheme="minorHAnsi" w:cs="Cambria"/>
        </w:rPr>
        <w:t>Debernardi</w:t>
      </w:r>
      <w:proofErr w:type="spellEnd"/>
      <w:r w:rsidR="009E5757" w:rsidRPr="00C22B8A">
        <w:rPr>
          <w:rFonts w:eastAsiaTheme="minorHAnsi" w:cs="Cambria"/>
        </w:rPr>
        <w:t>.</w:t>
      </w:r>
    </w:p>
    <w:p w14:paraId="660D5CAD" w14:textId="77777777" w:rsidR="009E5757" w:rsidRPr="00C22B8A" w:rsidRDefault="009E5757" w:rsidP="009E5757">
      <w:pPr>
        <w:pStyle w:val="PrrafodeSentencia"/>
        <w:numPr>
          <w:ilvl w:val="0"/>
          <w:numId w:val="0"/>
        </w:numPr>
      </w:pPr>
    </w:p>
    <w:p w14:paraId="29A94280" w14:textId="0479601F" w:rsidR="00A52817" w:rsidRPr="00C22B8A" w:rsidRDefault="00A52817" w:rsidP="0023051C">
      <w:pPr>
        <w:pStyle w:val="PrrafodeSentencia"/>
      </w:pPr>
      <w:r w:rsidRPr="00C22B8A">
        <w:t xml:space="preserve">De acuerdo a la jurisprudencia de la </w:t>
      </w:r>
      <w:r w:rsidRPr="00C22B8A">
        <w:rPr>
          <w:szCs w:val="20"/>
        </w:rPr>
        <w:t>Corte</w:t>
      </w:r>
      <w:r w:rsidR="00F26B5C">
        <w:rPr>
          <w:szCs w:val="20"/>
        </w:rPr>
        <w:t>,</w:t>
      </w:r>
      <w:r w:rsidRPr="00C22B8A">
        <w:rPr>
          <w:szCs w:val="20"/>
        </w:rPr>
        <w:t xml:space="preserve"> el marco fáctico </w:t>
      </w:r>
      <w:r w:rsidRPr="00C22B8A">
        <w:t>del proceso se encuentra constituido por los hechos contenidos en el Informe de Fondo sometidos a su consideración</w:t>
      </w:r>
      <w:r w:rsidR="00D54092" w:rsidRPr="00C22B8A">
        <w:rPr>
          <w:rStyle w:val="FootnoteReference"/>
        </w:rPr>
        <w:footnoteReference w:id="19"/>
      </w:r>
      <w:r w:rsidRPr="00C22B8A">
        <w:t xml:space="preserve">. Sin embargo, ante un alegato como el realizado por el Estado paraguayo en el presente caso, se torna necesario examinar si </w:t>
      </w:r>
      <w:r w:rsidR="00E44D08" w:rsidRPr="00C22B8A">
        <w:t xml:space="preserve">los aludidos </w:t>
      </w:r>
      <w:r w:rsidRPr="00C22B8A">
        <w:t xml:space="preserve">hechos </w:t>
      </w:r>
      <w:r w:rsidRPr="002343B4">
        <w:t>forman parte realmente del objeto del caso cuya admisibilidad fue examinada por la Comisión</w:t>
      </w:r>
      <w:r w:rsidR="00A92A20" w:rsidRPr="002343B4">
        <w:t xml:space="preserve">, </w:t>
      </w:r>
      <w:r w:rsidR="00091A33">
        <w:t>y</w:t>
      </w:r>
      <w:r w:rsidR="00A92A20" w:rsidRPr="002343B4">
        <w:t xml:space="preserve"> si estos pudieran considerarse hechos supervinientes</w:t>
      </w:r>
      <w:r w:rsidRPr="002343B4">
        <w:t>.</w:t>
      </w:r>
    </w:p>
    <w:p w14:paraId="5D68E052" w14:textId="77777777" w:rsidR="00A52817" w:rsidRPr="00C22B8A" w:rsidRDefault="00A52817" w:rsidP="00A52817">
      <w:pPr>
        <w:pStyle w:val="PrrafodeSentencia"/>
        <w:numPr>
          <w:ilvl w:val="0"/>
          <w:numId w:val="0"/>
        </w:numPr>
      </w:pPr>
    </w:p>
    <w:p w14:paraId="1B728FFE" w14:textId="33C3D75D" w:rsidR="0023051C" w:rsidRPr="002343B4" w:rsidRDefault="00A92A20" w:rsidP="0044125D">
      <w:pPr>
        <w:pStyle w:val="PrrafodeSentencia"/>
      </w:pPr>
      <w:r>
        <w:t>E</w:t>
      </w:r>
      <w:r w:rsidR="00F26B5C">
        <w:t>l I</w:t>
      </w:r>
      <w:r w:rsidR="00420124" w:rsidRPr="00C22B8A">
        <w:t xml:space="preserve">nforme de </w:t>
      </w:r>
      <w:r w:rsidR="00F26B5C">
        <w:t>A</w:t>
      </w:r>
      <w:r w:rsidR="00420124" w:rsidRPr="00C22B8A">
        <w:t>dmisibilidad analiza la alegada detención y tortura de las presuntas víctimas y la investigación penal realizada respecto a estos hechos</w:t>
      </w:r>
      <w:r w:rsidR="009A05E6" w:rsidRPr="008F08BE">
        <w:rPr>
          <w:rStyle w:val="FootnoteReference"/>
        </w:rPr>
        <w:footnoteReference w:id="20"/>
      </w:r>
      <w:r w:rsidR="00420124" w:rsidRPr="00C22B8A">
        <w:t xml:space="preserve">. </w:t>
      </w:r>
      <w:r w:rsidR="00A87FE9" w:rsidRPr="00C22B8A">
        <w:t xml:space="preserve">Tras la admisibilidad del caso, el 23 de agosto de 2010, </w:t>
      </w:r>
      <w:r w:rsidR="00A87FE9" w:rsidRPr="00C22B8A">
        <w:rPr>
          <w:lang w:val="es-VE"/>
        </w:rPr>
        <w:t>l</w:t>
      </w:r>
      <w:r w:rsidR="00A87FE9" w:rsidRPr="00C22B8A">
        <w:t>os representantes hicieron referencia a</w:t>
      </w:r>
      <w:r w:rsidR="00F73268">
        <w:t xml:space="preserve"> la campaña iniciada por el Estado </w:t>
      </w:r>
      <w:r w:rsidR="00F73268" w:rsidRPr="00F26B5C">
        <w:t>dónde se ofrecía recompensa a quien brindara información del paradero de las presuntas víctimas</w:t>
      </w:r>
      <w:r w:rsidR="00A87FE9" w:rsidRPr="00F26B5C">
        <w:rPr>
          <w:rStyle w:val="FootnoteReference"/>
        </w:rPr>
        <w:footnoteReference w:id="21"/>
      </w:r>
      <w:r w:rsidR="00A87FE9" w:rsidRPr="00F26B5C">
        <w:t>.</w:t>
      </w:r>
      <w:r w:rsidR="0044125D" w:rsidRPr="00F26B5C">
        <w:t xml:space="preserve"> </w:t>
      </w:r>
      <w:r w:rsidR="0023051C" w:rsidRPr="00F26B5C">
        <w:t>En respuesta a este escrito el Estado señaló que las presuntas víctimas son acusad</w:t>
      </w:r>
      <w:r w:rsidR="00F26B5C">
        <w:t>a</w:t>
      </w:r>
      <w:r w:rsidR="0023051C" w:rsidRPr="00F26B5C">
        <w:t xml:space="preserve">s en el proceso seguido por el secuestro de la señora María Edith Bordón de </w:t>
      </w:r>
      <w:proofErr w:type="spellStart"/>
      <w:r w:rsidR="0023051C" w:rsidRPr="00F26B5C">
        <w:t>Debernardi</w:t>
      </w:r>
      <w:proofErr w:type="spellEnd"/>
      <w:r w:rsidR="0023051C" w:rsidRPr="00F26B5C">
        <w:t xml:space="preserve"> y que “[c]</w:t>
      </w:r>
      <w:proofErr w:type="spellStart"/>
      <w:r w:rsidR="0023051C" w:rsidRPr="00F26B5C">
        <w:t>ualquier</w:t>
      </w:r>
      <w:proofErr w:type="spellEnd"/>
      <w:r w:rsidR="0023051C" w:rsidRPr="00F26B5C">
        <w:t xml:space="preserve"> alegación</w:t>
      </w:r>
      <w:r w:rsidR="0023051C" w:rsidRPr="00C22B8A">
        <w:t xml:space="preserve"> sobre irregularidades en este proceso debe ser puesto a consideración del Tribunal de Sentencias formado para el juicio oral y público </w:t>
      </w:r>
      <w:r w:rsidR="0027615E">
        <w:t>[</w:t>
      </w:r>
      <w:r w:rsidR="0023051C" w:rsidRPr="00C22B8A">
        <w:t>de ese</w:t>
      </w:r>
      <w:r w:rsidR="0027615E">
        <w:t>]</w:t>
      </w:r>
      <w:r w:rsidR="0023051C" w:rsidRPr="00C22B8A">
        <w:t xml:space="preserve"> caso”</w:t>
      </w:r>
      <w:r w:rsidR="0023051C" w:rsidRPr="00C22B8A">
        <w:rPr>
          <w:rStyle w:val="FootnoteReference"/>
        </w:rPr>
        <w:footnoteReference w:id="22"/>
      </w:r>
      <w:r w:rsidR="0023051C" w:rsidRPr="00C22B8A">
        <w:t xml:space="preserve">. Posteriormente el 7 de noviembre de 2011 el Estado indicó que la causa seguida por el secuestro de la señora María </w:t>
      </w:r>
      <w:r w:rsidR="0023051C" w:rsidRPr="002343B4">
        <w:t xml:space="preserve">Edith Bordón de </w:t>
      </w:r>
      <w:proofErr w:type="spellStart"/>
      <w:r w:rsidR="0023051C" w:rsidRPr="002343B4">
        <w:t>Debernardi</w:t>
      </w:r>
      <w:proofErr w:type="spellEnd"/>
      <w:r w:rsidR="0023051C" w:rsidRPr="002343B4">
        <w:t xml:space="preserve"> “necesariamente debe separarse de los hechos de supuesta privación de libertad y torturas cometidas contra los señores </w:t>
      </w:r>
      <w:proofErr w:type="spellStart"/>
      <w:r w:rsidR="0023051C" w:rsidRPr="002343B4">
        <w:t>Arrom</w:t>
      </w:r>
      <w:proofErr w:type="spellEnd"/>
      <w:r w:rsidR="0023051C" w:rsidRPr="002343B4">
        <w:t xml:space="preserve"> y Martí, y en ese sentido cualquier planteamiento o irregularidad debe ser puesto a consideración de cada órgano que interviene en dichos procesos </w:t>
      </w:r>
      <w:r w:rsidR="0027615E" w:rsidRPr="002343B4">
        <w:t xml:space="preserve">en </w:t>
      </w:r>
      <w:r w:rsidR="0023051C" w:rsidRPr="002343B4">
        <w:t>forma separada”</w:t>
      </w:r>
      <w:r w:rsidR="0023051C" w:rsidRPr="002343B4">
        <w:rPr>
          <w:rStyle w:val="FootnoteReference"/>
        </w:rPr>
        <w:footnoteReference w:id="23"/>
      </w:r>
      <w:r w:rsidR="0023051C" w:rsidRPr="002343B4">
        <w:t xml:space="preserve">. </w:t>
      </w:r>
    </w:p>
    <w:p w14:paraId="26D3C726" w14:textId="77777777" w:rsidR="003479BB" w:rsidRPr="002343B4" w:rsidRDefault="003479BB" w:rsidP="003479BB">
      <w:pPr>
        <w:rPr>
          <w:lang w:val="es-CR" w:eastAsia="es-MX"/>
        </w:rPr>
      </w:pPr>
    </w:p>
    <w:p w14:paraId="7D3E1192" w14:textId="62280ADA" w:rsidR="003479BB" w:rsidRPr="002343B4" w:rsidRDefault="003479BB" w:rsidP="003479BB">
      <w:pPr>
        <w:pStyle w:val="PrrafodeSentencia"/>
      </w:pPr>
      <w:r w:rsidRPr="002343B4">
        <w:t>En el Informe de Fondo la Comisión advierte que</w:t>
      </w:r>
      <w:r w:rsidR="00091A33">
        <w:t>:</w:t>
      </w:r>
      <w:r w:rsidRPr="002343B4">
        <w:t xml:space="preserve"> </w:t>
      </w:r>
    </w:p>
    <w:p w14:paraId="2281ABB0" w14:textId="77777777" w:rsidR="003479BB" w:rsidRPr="002343B4" w:rsidRDefault="003479BB" w:rsidP="003479BB">
      <w:pPr>
        <w:jc w:val="both"/>
        <w:rPr>
          <w:sz w:val="18"/>
          <w:szCs w:val="18"/>
          <w:lang w:val="es-CR" w:eastAsia="es-MX"/>
        </w:rPr>
      </w:pPr>
    </w:p>
    <w:p w14:paraId="63A43269" w14:textId="18D211A4" w:rsidR="003479BB" w:rsidRPr="002343B4" w:rsidRDefault="003479BB" w:rsidP="003479BB">
      <w:pPr>
        <w:autoSpaceDE w:val="0"/>
        <w:autoSpaceDN w:val="0"/>
        <w:adjustRightInd w:val="0"/>
        <w:ind w:left="567" w:right="899"/>
        <w:jc w:val="both"/>
        <w:rPr>
          <w:rFonts w:eastAsiaTheme="minorHAnsi"/>
          <w:sz w:val="18"/>
          <w:szCs w:val="18"/>
          <w:lang w:val="es-CR"/>
        </w:rPr>
      </w:pPr>
      <w:r w:rsidRPr="002343B4">
        <w:rPr>
          <w:rFonts w:eastAsiaTheme="minorHAnsi"/>
          <w:sz w:val="18"/>
          <w:szCs w:val="18"/>
          <w:lang w:val="es-CR"/>
        </w:rPr>
        <w:t xml:space="preserve">Los peticionarios manifestaron que el Estado violó sus derechos en el proceso judicial sobre el secuestro de la señora María Edith Bordón. El Estado sostuvo que las posibles irregularidades en dicho proceso deben ser debatidas en los tribunales nacionales y que la Comisión no es competente para pronunciarse al respecto. La Comisión estima que el asunto sobre el cual se pronunciará es, principalmente, la alegada desaparición y tortura contra Juan </w:t>
      </w:r>
      <w:proofErr w:type="spellStart"/>
      <w:r w:rsidRPr="002343B4">
        <w:rPr>
          <w:rFonts w:eastAsiaTheme="minorHAnsi"/>
          <w:sz w:val="18"/>
          <w:szCs w:val="18"/>
          <w:lang w:val="es-CR"/>
        </w:rPr>
        <w:t>Arrom</w:t>
      </w:r>
      <w:proofErr w:type="spellEnd"/>
      <w:r w:rsidRPr="002343B4">
        <w:rPr>
          <w:rFonts w:eastAsiaTheme="minorHAnsi"/>
          <w:sz w:val="18"/>
          <w:szCs w:val="18"/>
          <w:lang w:val="es-CR"/>
        </w:rPr>
        <w:t xml:space="preserve"> y Anuncio Martí, sin embargo, advierte que los hechos del caso se entrelazan con el proceso del secuestro de la señora Bordón. Por lo tanto, abordará este último proceso siempre que tenga relación con las posibles violaciones alegadas por las presuntas víctimas.</w:t>
      </w:r>
    </w:p>
    <w:p w14:paraId="150AD3D3" w14:textId="77777777" w:rsidR="009E5757" w:rsidRPr="002343B4" w:rsidRDefault="009E5757" w:rsidP="009E5757">
      <w:pPr>
        <w:pStyle w:val="PrrafodeSentencia"/>
        <w:numPr>
          <w:ilvl w:val="0"/>
          <w:numId w:val="0"/>
        </w:numPr>
        <w:rPr>
          <w:szCs w:val="20"/>
        </w:rPr>
      </w:pPr>
    </w:p>
    <w:p w14:paraId="5B6D033E" w14:textId="1E4117C9" w:rsidR="00251E57" w:rsidRPr="00C22B8A" w:rsidRDefault="00251E57" w:rsidP="00DE3C60">
      <w:pPr>
        <w:pStyle w:val="PrrafodeSentencia"/>
        <w:rPr>
          <w:rFonts w:eastAsiaTheme="minorHAnsi" w:cs="Cambria"/>
        </w:rPr>
      </w:pPr>
      <w:r w:rsidRPr="002343B4">
        <w:rPr>
          <w:szCs w:val="20"/>
          <w:lang w:val="es-CO"/>
        </w:rPr>
        <w:t xml:space="preserve">La Corte nota que </w:t>
      </w:r>
      <w:r w:rsidR="00DB47B0" w:rsidRPr="002343B4">
        <w:rPr>
          <w:szCs w:val="20"/>
          <w:lang w:val="es-CO"/>
        </w:rPr>
        <w:t>la publicación</w:t>
      </w:r>
      <w:r w:rsidR="00DB47B0">
        <w:rPr>
          <w:szCs w:val="20"/>
          <w:lang w:val="es-CO"/>
        </w:rPr>
        <w:t xml:space="preserve"> titulada </w:t>
      </w:r>
      <w:r w:rsidR="00DB47B0" w:rsidRPr="00962557">
        <w:rPr>
          <w:szCs w:val="20"/>
          <w:lang w:val="es-CO"/>
        </w:rPr>
        <w:t>“Enemigos del Pueblo Paraguayo</w:t>
      </w:r>
      <w:r w:rsidR="00DB47B0">
        <w:rPr>
          <w:szCs w:val="20"/>
          <w:lang w:val="es-CO"/>
        </w:rPr>
        <w:t xml:space="preserve"> </w:t>
      </w:r>
      <w:r w:rsidR="00DB47B0" w:rsidRPr="00962557">
        <w:rPr>
          <w:szCs w:val="20"/>
          <w:lang w:val="es-CO"/>
        </w:rPr>
        <w:t>BUSCADOS”</w:t>
      </w:r>
      <w:r w:rsidR="00DB47B0">
        <w:rPr>
          <w:szCs w:val="20"/>
          <w:lang w:val="es-CO"/>
        </w:rPr>
        <w:t xml:space="preserve"> tuvo</w:t>
      </w:r>
      <w:r w:rsidRPr="00C22B8A">
        <w:rPr>
          <w:szCs w:val="20"/>
          <w:lang w:val="es-CO"/>
        </w:rPr>
        <w:t xml:space="preserve"> lugar ocho años después de que se adelantó la investigación por la alegada desaparición forzada de los señores </w:t>
      </w:r>
      <w:proofErr w:type="spellStart"/>
      <w:r w:rsidRPr="00C22B8A">
        <w:rPr>
          <w:szCs w:val="20"/>
          <w:lang w:val="es-CO"/>
        </w:rPr>
        <w:t>Arrom</w:t>
      </w:r>
      <w:proofErr w:type="spellEnd"/>
      <w:r w:rsidRPr="00C22B8A">
        <w:rPr>
          <w:szCs w:val="20"/>
          <w:lang w:val="es-CO"/>
        </w:rPr>
        <w:t xml:space="preserve"> </w:t>
      </w:r>
      <w:proofErr w:type="spellStart"/>
      <w:r w:rsidRPr="00C22B8A">
        <w:rPr>
          <w:szCs w:val="20"/>
          <w:lang w:val="es-CO"/>
        </w:rPr>
        <w:t>Suhurt</w:t>
      </w:r>
      <w:proofErr w:type="spellEnd"/>
      <w:r w:rsidRPr="00C22B8A">
        <w:rPr>
          <w:szCs w:val="20"/>
          <w:lang w:val="es-CO"/>
        </w:rPr>
        <w:t xml:space="preserve"> y Martí</w:t>
      </w:r>
      <w:r w:rsidR="00082A2D">
        <w:rPr>
          <w:szCs w:val="20"/>
          <w:lang w:val="es-CO"/>
        </w:rPr>
        <w:t xml:space="preserve"> Méndez</w:t>
      </w:r>
      <w:r w:rsidRPr="00C22B8A">
        <w:rPr>
          <w:szCs w:val="20"/>
          <w:lang w:val="es-CO"/>
        </w:rPr>
        <w:t xml:space="preserve"> y que ocurrieron en el marco de un proceso judicial diferente</w:t>
      </w:r>
      <w:r w:rsidR="00E44D08" w:rsidRPr="00C22B8A">
        <w:rPr>
          <w:szCs w:val="20"/>
          <w:lang w:val="es-CO"/>
        </w:rPr>
        <w:t xml:space="preserve">, </w:t>
      </w:r>
      <w:r w:rsidRPr="00C22B8A">
        <w:rPr>
          <w:szCs w:val="20"/>
          <w:lang w:val="es-CO"/>
        </w:rPr>
        <w:t>por lo tanto, al margen de las conclusiones a las que haya llegado la Comisión en el Informe de Fondo, este Tribunal no considera que se trate de hechos supervinientes dentro de la petición inicialmente sometida a consideración de la Comisión,</w:t>
      </w:r>
      <w:r w:rsidR="000F4743" w:rsidRPr="00C22B8A">
        <w:rPr>
          <w:szCs w:val="20"/>
          <w:lang w:val="es-CO"/>
        </w:rPr>
        <w:t xml:space="preserve"> ni guardan relación con las alegadas violaciones a las garantías judiciales y a un recurso judicial efectivo en el marco de la investigación de la alegada desaparición forzada </w:t>
      </w:r>
      <w:r w:rsidRPr="00C22B8A">
        <w:rPr>
          <w:szCs w:val="20"/>
          <w:lang w:val="es-CO"/>
        </w:rPr>
        <w:t>y por lo tanto no tiene relación con el marco fáctico del presente caso.</w:t>
      </w:r>
    </w:p>
    <w:p w14:paraId="00224735" w14:textId="77777777" w:rsidR="00251E57" w:rsidRPr="00C22B8A" w:rsidRDefault="00251E57" w:rsidP="00C22B8A">
      <w:pPr>
        <w:pStyle w:val="PrrafodeSentencia"/>
        <w:numPr>
          <w:ilvl w:val="0"/>
          <w:numId w:val="0"/>
        </w:numPr>
        <w:rPr>
          <w:szCs w:val="20"/>
          <w:lang w:val="es-CO"/>
        </w:rPr>
      </w:pPr>
    </w:p>
    <w:p w14:paraId="3E125C06" w14:textId="3094ABAD" w:rsidR="002A1041" w:rsidRPr="00C22B8A" w:rsidRDefault="002A1041" w:rsidP="00DE3C60">
      <w:pPr>
        <w:pStyle w:val="PrrafodeSentencia"/>
        <w:rPr>
          <w:rFonts w:eastAsiaTheme="minorHAnsi" w:cs="Cambria"/>
        </w:rPr>
      </w:pPr>
      <w:r w:rsidRPr="00C22B8A">
        <w:rPr>
          <w:rFonts w:eastAsiaTheme="minorHAnsi" w:cs="Cambria"/>
        </w:rPr>
        <w:t>En consecuencia, la inclusión en el Informe de Fondo de</w:t>
      </w:r>
      <w:r w:rsidR="009E5757" w:rsidRPr="00C22B8A">
        <w:rPr>
          <w:rFonts w:eastAsiaTheme="minorHAnsi" w:cs="Cambria"/>
        </w:rPr>
        <w:t xml:space="preserve"> la publicación titulada “Enemigos del Pueblo Paraguayo” no está relacionada con el objeto de la </w:t>
      </w:r>
      <w:proofErr w:type="spellStart"/>
      <w:r w:rsidR="009E5757" w:rsidRPr="00C22B8A">
        <w:rPr>
          <w:rFonts w:eastAsiaTheme="minorHAnsi" w:cs="Cambria"/>
        </w:rPr>
        <w:t>litis</w:t>
      </w:r>
      <w:proofErr w:type="spellEnd"/>
      <w:r w:rsidR="009E5757" w:rsidRPr="00C22B8A">
        <w:rPr>
          <w:rFonts w:eastAsiaTheme="minorHAnsi" w:cs="Cambria"/>
        </w:rPr>
        <w:t>, por lo que no puede ser considerada como parte del marco fáctico del caso. Adicionalmente, es necesario resaltar que la Comisión no examinó l</w:t>
      </w:r>
      <w:r w:rsidR="00CF4BBF">
        <w:rPr>
          <w:rFonts w:eastAsiaTheme="minorHAnsi" w:cs="Cambria"/>
        </w:rPr>
        <w:t xml:space="preserve">a admisibilidad de estos hechos. </w:t>
      </w:r>
      <w:r w:rsidR="00C22B8A" w:rsidRPr="00C22B8A">
        <w:rPr>
          <w:rFonts w:eastAsiaTheme="minorHAnsi" w:cs="Cambria"/>
        </w:rPr>
        <w:t>Por tanto</w:t>
      </w:r>
      <w:r w:rsidRPr="00C22B8A">
        <w:rPr>
          <w:rFonts w:eastAsiaTheme="minorHAnsi" w:cs="Cambria"/>
        </w:rPr>
        <w:t xml:space="preserve">, la Corte no tomará en cuenta la </w:t>
      </w:r>
      <w:r w:rsidR="00DE3C60" w:rsidRPr="00C22B8A">
        <w:rPr>
          <w:rFonts w:eastAsiaTheme="minorHAnsi" w:cs="Cambria"/>
        </w:rPr>
        <w:t xml:space="preserve">publicación titulada </w:t>
      </w:r>
      <w:r w:rsidR="00DE3C60" w:rsidRPr="00C22B8A">
        <w:rPr>
          <w:szCs w:val="20"/>
          <w:lang w:val="es-CO"/>
        </w:rPr>
        <w:t xml:space="preserve">“Enemigos del Pueblo Paraguayo BUSCADOS” ni examinará las violaciones alegadas al respecto. </w:t>
      </w:r>
    </w:p>
    <w:p w14:paraId="61612C9E" w14:textId="77777777" w:rsidR="00F454FD" w:rsidRDefault="00F454FD" w:rsidP="00F454FD">
      <w:pPr>
        <w:pStyle w:val="ListParagraph"/>
        <w:rPr>
          <w:lang w:val="es-CR"/>
        </w:rPr>
      </w:pPr>
    </w:p>
    <w:p w14:paraId="42B2D87D" w14:textId="77777777" w:rsidR="00091A33" w:rsidRDefault="00091A33" w:rsidP="00F454FD">
      <w:pPr>
        <w:pStyle w:val="ListParagraph"/>
        <w:rPr>
          <w:lang w:val="es-CR"/>
        </w:rPr>
      </w:pPr>
    </w:p>
    <w:p w14:paraId="528ACA69" w14:textId="77777777" w:rsidR="00CF4BBF" w:rsidRPr="00F454FD" w:rsidRDefault="00CF4BBF" w:rsidP="00F454FD">
      <w:pPr>
        <w:pStyle w:val="ListParagraph"/>
        <w:rPr>
          <w:lang w:val="es-CR"/>
        </w:rPr>
      </w:pPr>
    </w:p>
    <w:p w14:paraId="67F99AD6" w14:textId="77777777" w:rsidR="00F5757E" w:rsidRPr="008F08BE" w:rsidRDefault="00F5757E" w:rsidP="00F5757E">
      <w:pPr>
        <w:pStyle w:val="Heading1"/>
        <w:spacing w:before="0"/>
        <w:contextualSpacing/>
        <w:jc w:val="center"/>
      </w:pPr>
      <w:bookmarkStart w:id="166" w:name="_Toc4402708"/>
      <w:bookmarkStart w:id="167" w:name="_Toc4402947"/>
      <w:bookmarkStart w:id="168" w:name="_Toc9511439"/>
      <w:r w:rsidRPr="008F08BE">
        <w:t xml:space="preserve">V </w:t>
      </w:r>
      <w:r w:rsidRPr="008F08BE">
        <w:br/>
        <w:t>PRUEBA</w:t>
      </w:r>
      <w:bookmarkEnd w:id="166"/>
      <w:bookmarkEnd w:id="167"/>
      <w:bookmarkEnd w:id="168"/>
    </w:p>
    <w:p w14:paraId="6DB60418" w14:textId="77777777" w:rsidR="00F5757E" w:rsidRPr="008F08BE" w:rsidRDefault="00F5757E" w:rsidP="00F5757E">
      <w:pPr>
        <w:contextualSpacing/>
        <w:jc w:val="both"/>
        <w:rPr>
          <w:szCs w:val="20"/>
          <w:lang w:val="es-ES" w:eastAsia="es-MX"/>
        </w:rPr>
      </w:pPr>
    </w:p>
    <w:p w14:paraId="7AC7EC53" w14:textId="77777777" w:rsidR="00F5757E" w:rsidRPr="008F08BE" w:rsidRDefault="00F5757E" w:rsidP="00F5757E">
      <w:pPr>
        <w:pStyle w:val="Heading2"/>
        <w:keepNext/>
        <w:tabs>
          <w:tab w:val="clear" w:pos="567"/>
          <w:tab w:val="clear" w:pos="993"/>
        </w:tabs>
        <w:ind w:left="720" w:hanging="360"/>
      </w:pPr>
      <w:bookmarkStart w:id="169" w:name="_Toc4402709"/>
      <w:bookmarkStart w:id="170" w:name="_Toc4402948"/>
      <w:bookmarkStart w:id="171" w:name="_Toc9511440"/>
      <w:r w:rsidRPr="008F08BE">
        <w:t>Admisibilidad de la prueba documental</w:t>
      </w:r>
      <w:bookmarkEnd w:id="169"/>
      <w:bookmarkEnd w:id="170"/>
      <w:bookmarkEnd w:id="171"/>
    </w:p>
    <w:p w14:paraId="62C223A9" w14:textId="77777777" w:rsidR="00F5757E" w:rsidRPr="008F08BE" w:rsidRDefault="00F5757E" w:rsidP="00F5757E">
      <w:pPr>
        <w:contextualSpacing/>
        <w:jc w:val="both"/>
        <w:rPr>
          <w:szCs w:val="20"/>
          <w:lang w:val="es-CR" w:eastAsia="es-ES"/>
        </w:rPr>
      </w:pPr>
    </w:p>
    <w:p w14:paraId="4CDEFFCF" w14:textId="77777777" w:rsidR="00F5757E" w:rsidRPr="008F08BE" w:rsidRDefault="00F5757E" w:rsidP="00F5757E">
      <w:pPr>
        <w:pStyle w:val="PrrafodeSentencia"/>
        <w:contextualSpacing/>
        <w:rPr>
          <w:spacing w:val="0"/>
          <w:szCs w:val="20"/>
        </w:rPr>
      </w:pPr>
      <w:r w:rsidRPr="008F08BE">
        <w:rPr>
          <w:spacing w:val="0"/>
          <w:szCs w:val="20"/>
        </w:rPr>
        <w:t>El Tribunal recibió diversos documentos presentados como prueba por la Comisión, los representantes y el Estado, así como también aquellos solicitados por la Corte o su Presidencia como prueba para mejor resolver, los cuales, como en otros casos, admite en el entendido que fueron presentados en la debida oportunidad procesal (artículo 57 del Reglamento)</w:t>
      </w:r>
      <w:r w:rsidRPr="008F08BE">
        <w:rPr>
          <w:rStyle w:val="FootnoteReference"/>
          <w:spacing w:val="0"/>
        </w:rPr>
        <w:footnoteReference w:id="24"/>
      </w:r>
      <w:r w:rsidRPr="008F08BE">
        <w:rPr>
          <w:spacing w:val="0"/>
          <w:szCs w:val="20"/>
        </w:rPr>
        <w:t xml:space="preserve"> y su admisibilidad no fue controvertida ni objetada. </w:t>
      </w:r>
    </w:p>
    <w:p w14:paraId="220873E1" w14:textId="77777777" w:rsidR="00F5757E" w:rsidRPr="008F08BE" w:rsidRDefault="00F5757E" w:rsidP="00F5757E">
      <w:pPr>
        <w:rPr>
          <w:lang w:val="es-CR" w:eastAsia="es-MX"/>
        </w:rPr>
      </w:pPr>
    </w:p>
    <w:p w14:paraId="395243BF" w14:textId="2369ABD3" w:rsidR="00F5757E" w:rsidRPr="008F08BE" w:rsidRDefault="00F5757E" w:rsidP="00F5757E">
      <w:pPr>
        <w:pStyle w:val="PrrafodeSentencia"/>
        <w:rPr>
          <w:spacing w:val="0"/>
        </w:rPr>
      </w:pPr>
      <w:r w:rsidRPr="008F08BE">
        <w:t>Por otra parte, respecto a la prueba superviniente aportada por el Estado el 28 de enero de 2019 (</w:t>
      </w:r>
      <w:r w:rsidRPr="008F08BE">
        <w:rPr>
          <w:i/>
        </w:rPr>
        <w:t xml:space="preserve">supra </w:t>
      </w:r>
      <w:r w:rsidRPr="008F08BE">
        <w:t xml:space="preserve">párr. </w:t>
      </w:r>
      <w:r w:rsidR="002C7A5E">
        <w:fldChar w:fldCharType="begin"/>
      </w:r>
      <w:r w:rsidR="002C7A5E">
        <w:instrText xml:space="preserve"> REF _Ref9330293 \r \h </w:instrText>
      </w:r>
      <w:r w:rsidR="002C7A5E">
        <w:fldChar w:fldCharType="separate"/>
      </w:r>
      <w:r w:rsidR="00835032">
        <w:t>10</w:t>
      </w:r>
      <w:r w:rsidR="002C7A5E">
        <w:fldChar w:fldCharType="end"/>
      </w:r>
      <w:r w:rsidRPr="008F08BE">
        <w:t xml:space="preserve">), el Estado señaló que </w:t>
      </w:r>
      <w:r w:rsidRPr="008F08BE">
        <w:rPr>
          <w:spacing w:val="0"/>
        </w:rPr>
        <w:t>“el motivo d</w:t>
      </w:r>
      <w:r w:rsidRPr="008F08BE">
        <w:rPr>
          <w:rFonts w:eastAsia="HiddenHorzOCR"/>
          <w:spacing w:val="0"/>
        </w:rPr>
        <w:t>el ofrecimiento extemporáneo e</w:t>
      </w:r>
      <w:r w:rsidR="00A461C9">
        <w:rPr>
          <w:rFonts w:eastAsia="HiddenHorzOCR"/>
          <w:spacing w:val="0"/>
        </w:rPr>
        <w:t>ra</w:t>
      </w:r>
      <w:r w:rsidRPr="008F08BE">
        <w:rPr>
          <w:rFonts w:eastAsia="HiddenHorzOCR"/>
          <w:spacing w:val="0"/>
        </w:rPr>
        <w:t xml:space="preserve"> la recepción recién el 25 de enero </w:t>
      </w:r>
      <w:r w:rsidR="0027615E">
        <w:rPr>
          <w:rFonts w:eastAsia="HiddenHorzOCR"/>
          <w:spacing w:val="0"/>
        </w:rPr>
        <w:t xml:space="preserve">[de 2019] </w:t>
      </w:r>
      <w:r w:rsidRPr="008F08BE">
        <w:rPr>
          <w:rFonts w:eastAsia="HiddenHorzOCR"/>
          <w:spacing w:val="0"/>
        </w:rPr>
        <w:t>del expediente administrativo” y que por esta razón “</w:t>
      </w:r>
      <w:r w:rsidRPr="008F08BE">
        <w:rPr>
          <w:rFonts w:eastAsia="Times New Roman"/>
          <w:spacing w:val="0"/>
        </w:rPr>
        <w:t xml:space="preserve">no podría haber sido ofrecido con anterioridad por no ser conocido su contenido”. </w:t>
      </w:r>
      <w:r w:rsidRPr="008F08BE">
        <w:rPr>
          <w:spacing w:val="0"/>
          <w:szCs w:val="20"/>
          <w:lang w:eastAsia="es-ES"/>
        </w:rPr>
        <w:t>Este Tribunal recuerda que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r w:rsidRPr="008F08BE">
        <w:rPr>
          <w:rStyle w:val="FootnoteReference"/>
          <w:spacing w:val="0"/>
          <w:lang w:eastAsia="es-ES"/>
        </w:rPr>
        <w:footnoteReference w:id="25"/>
      </w:r>
      <w:r w:rsidRPr="008F08BE">
        <w:rPr>
          <w:spacing w:val="0"/>
          <w:szCs w:val="20"/>
          <w:lang w:eastAsia="es-ES"/>
        </w:rPr>
        <w:t xml:space="preserve">. </w:t>
      </w:r>
      <w:r w:rsidRPr="008F08BE">
        <w:rPr>
          <w:spacing w:val="0"/>
        </w:rPr>
        <w:t>La Corte no considera que la justificación brindada por el Estado se ajuste a alguno de estos presupuestos, y tampoco fue solicitada expresamente por la Corte, por lo cual la prueba resulta extemporánea en los términos del artículo 57.2 del Reglamento de la Corte, y por ende es inadmisible.</w:t>
      </w:r>
    </w:p>
    <w:p w14:paraId="23FDDB64" w14:textId="77777777" w:rsidR="00F5757E" w:rsidRPr="008F08BE" w:rsidRDefault="00F5757E" w:rsidP="00F5757E">
      <w:pPr>
        <w:rPr>
          <w:lang w:val="es-CR" w:eastAsia="es-MX"/>
        </w:rPr>
      </w:pPr>
    </w:p>
    <w:p w14:paraId="5CD65F79" w14:textId="245C410B" w:rsidR="00A461C9" w:rsidRPr="00A461C9" w:rsidRDefault="00F5757E" w:rsidP="00F5757E">
      <w:pPr>
        <w:pStyle w:val="PrrafodeSentencia"/>
        <w:rPr>
          <w:spacing w:val="0"/>
        </w:rPr>
      </w:pPr>
      <w:r w:rsidRPr="008F08BE">
        <w:t xml:space="preserve">Respecto a la prueba presentada por el Estado y los representantes junto </w:t>
      </w:r>
      <w:r w:rsidRPr="008F08BE">
        <w:rPr>
          <w:szCs w:val="20"/>
        </w:rPr>
        <w:t>con sus alegatos finales escritos,</w:t>
      </w:r>
      <w:r w:rsidR="00A461C9">
        <w:rPr>
          <w:szCs w:val="20"/>
        </w:rPr>
        <w:t xml:space="preserve"> adicional a la solicitada por los Jueces en la audiencia pública (</w:t>
      </w:r>
      <w:r w:rsidR="00A461C9">
        <w:rPr>
          <w:i/>
          <w:szCs w:val="20"/>
        </w:rPr>
        <w:t xml:space="preserve">supra </w:t>
      </w:r>
      <w:r w:rsidR="00A461C9">
        <w:rPr>
          <w:szCs w:val="20"/>
        </w:rPr>
        <w:t xml:space="preserve">párr. </w:t>
      </w:r>
      <w:r w:rsidR="002C7A5E">
        <w:rPr>
          <w:szCs w:val="20"/>
        </w:rPr>
        <w:fldChar w:fldCharType="begin"/>
      </w:r>
      <w:r w:rsidR="002C7A5E">
        <w:rPr>
          <w:szCs w:val="20"/>
        </w:rPr>
        <w:instrText xml:space="preserve"> REF _Ref9330320 \r \h </w:instrText>
      </w:r>
      <w:r w:rsidR="002C7A5E">
        <w:rPr>
          <w:szCs w:val="20"/>
        </w:rPr>
      </w:r>
      <w:r w:rsidR="002C7A5E">
        <w:rPr>
          <w:szCs w:val="20"/>
        </w:rPr>
        <w:fldChar w:fldCharType="separate"/>
      </w:r>
      <w:r w:rsidR="00835032">
        <w:rPr>
          <w:szCs w:val="20"/>
        </w:rPr>
        <w:t>13</w:t>
      </w:r>
      <w:r w:rsidR="002C7A5E">
        <w:rPr>
          <w:szCs w:val="20"/>
        </w:rPr>
        <w:fldChar w:fldCharType="end"/>
      </w:r>
      <w:r w:rsidR="00A461C9">
        <w:rPr>
          <w:szCs w:val="20"/>
        </w:rPr>
        <w:t>)</w:t>
      </w:r>
      <w:r w:rsidR="00A461C9">
        <w:rPr>
          <w:rStyle w:val="FootnoteReference"/>
        </w:rPr>
        <w:footnoteReference w:id="26"/>
      </w:r>
      <w:r w:rsidR="00A461C9">
        <w:rPr>
          <w:szCs w:val="20"/>
        </w:rPr>
        <w:t xml:space="preserve">, la Corte advierte que </w:t>
      </w:r>
      <w:r w:rsidR="00A461C9">
        <w:rPr>
          <w:spacing w:val="0"/>
          <w:szCs w:val="20"/>
        </w:rPr>
        <w:t>l</w:t>
      </w:r>
      <w:r w:rsidR="00A461C9" w:rsidRPr="008F08BE">
        <w:rPr>
          <w:spacing w:val="0"/>
          <w:szCs w:val="20"/>
        </w:rPr>
        <w:t xml:space="preserve">os representantes no han justificado </w:t>
      </w:r>
      <w:r w:rsidR="00A461C9">
        <w:rPr>
          <w:spacing w:val="0"/>
          <w:szCs w:val="20"/>
        </w:rPr>
        <w:t xml:space="preserve">la </w:t>
      </w:r>
      <w:r w:rsidR="00A461C9" w:rsidRPr="008F08BE">
        <w:rPr>
          <w:spacing w:val="0"/>
        </w:rPr>
        <w:t>razón por la cual, en los términos del artículo 57.2 del Reglamento de la Corte, ha</w:t>
      </w:r>
      <w:r w:rsidR="0027615E">
        <w:rPr>
          <w:spacing w:val="0"/>
        </w:rPr>
        <w:t>n</w:t>
      </w:r>
      <w:r w:rsidR="00A461C9" w:rsidRPr="008F08BE">
        <w:rPr>
          <w:spacing w:val="0"/>
        </w:rPr>
        <w:t xml:space="preserve"> presentado los anexos </w:t>
      </w:r>
      <w:r w:rsidR="00A461C9" w:rsidRPr="008F08BE">
        <w:rPr>
          <w:spacing w:val="0"/>
          <w:szCs w:val="20"/>
        </w:rPr>
        <w:t>8</w:t>
      </w:r>
      <w:r w:rsidR="00A461C9" w:rsidRPr="008F08BE">
        <w:rPr>
          <w:rStyle w:val="FootnoteReference"/>
          <w:spacing w:val="0"/>
        </w:rPr>
        <w:footnoteReference w:id="27"/>
      </w:r>
      <w:r w:rsidR="00A461C9" w:rsidRPr="008F08BE">
        <w:rPr>
          <w:spacing w:val="0"/>
        </w:rPr>
        <w:t xml:space="preserve">, </w:t>
      </w:r>
      <w:r w:rsidR="00A461C9" w:rsidRPr="008F08BE">
        <w:rPr>
          <w:spacing w:val="0"/>
          <w:szCs w:val="20"/>
        </w:rPr>
        <w:t>23</w:t>
      </w:r>
      <w:r w:rsidR="00A461C9" w:rsidRPr="008F08BE">
        <w:rPr>
          <w:rStyle w:val="FootnoteReference"/>
          <w:spacing w:val="0"/>
        </w:rPr>
        <w:footnoteReference w:id="28"/>
      </w:r>
      <w:r w:rsidR="00A461C9">
        <w:rPr>
          <w:spacing w:val="0"/>
          <w:szCs w:val="20"/>
        </w:rPr>
        <w:t>,</w:t>
      </w:r>
      <w:r w:rsidR="00A461C9" w:rsidRPr="008F08BE">
        <w:rPr>
          <w:spacing w:val="0"/>
          <w:szCs w:val="20"/>
        </w:rPr>
        <w:t xml:space="preserve"> </w:t>
      </w:r>
      <w:r w:rsidR="00A461C9" w:rsidRPr="008F08BE">
        <w:rPr>
          <w:spacing w:val="0"/>
          <w:szCs w:val="20"/>
        </w:rPr>
        <w:lastRenderedPageBreak/>
        <w:t>25</w:t>
      </w:r>
      <w:r w:rsidR="00A461C9" w:rsidRPr="008F08BE">
        <w:rPr>
          <w:rStyle w:val="FootnoteReference"/>
          <w:spacing w:val="0"/>
        </w:rPr>
        <w:footnoteReference w:id="29"/>
      </w:r>
      <w:r w:rsidR="00A461C9" w:rsidRPr="008F08BE">
        <w:rPr>
          <w:spacing w:val="0"/>
          <w:szCs w:val="20"/>
        </w:rPr>
        <w:t xml:space="preserve">, </w:t>
      </w:r>
      <w:r w:rsidR="00A461C9" w:rsidRPr="008F08BE">
        <w:rPr>
          <w:spacing w:val="0"/>
        </w:rPr>
        <w:t xml:space="preserve">y </w:t>
      </w:r>
      <w:r w:rsidR="00A461C9" w:rsidRPr="008F08BE">
        <w:rPr>
          <w:spacing w:val="0"/>
          <w:szCs w:val="20"/>
        </w:rPr>
        <w:t>27</w:t>
      </w:r>
      <w:r w:rsidR="00A461C9" w:rsidRPr="008F08BE">
        <w:rPr>
          <w:rStyle w:val="FootnoteReference"/>
          <w:spacing w:val="0"/>
        </w:rPr>
        <w:footnoteReference w:id="30"/>
      </w:r>
      <w:r w:rsidR="0013587F">
        <w:rPr>
          <w:spacing w:val="0"/>
          <w:szCs w:val="20"/>
        </w:rPr>
        <w:t xml:space="preserve"> junto con los alegatos finales escritos</w:t>
      </w:r>
      <w:r w:rsidR="00A461C9" w:rsidRPr="008F08BE">
        <w:rPr>
          <w:spacing w:val="0"/>
          <w:szCs w:val="20"/>
        </w:rPr>
        <w:t xml:space="preserve">, </w:t>
      </w:r>
      <w:r w:rsidR="00A461C9" w:rsidRPr="008F08BE">
        <w:rPr>
          <w:spacing w:val="0"/>
        </w:rPr>
        <w:t>pues el momento procesal oportuno para hacerlo era junto con su escrito de solicitudes y argumentos. En consecuencia, dichas pruebas son extemporáneas y de conformidad con el artículo 57.2 del Reglamento, no procede su admisión al acervo probatorio del presente caso. Por otro lado, el anexo 51</w:t>
      </w:r>
      <w:r w:rsidR="00A461C9" w:rsidRPr="008F08BE">
        <w:rPr>
          <w:rStyle w:val="FootnoteReference"/>
          <w:spacing w:val="0"/>
        </w:rPr>
        <w:footnoteReference w:id="31"/>
      </w:r>
      <w:r w:rsidR="00A461C9" w:rsidRPr="008F08BE">
        <w:rPr>
          <w:spacing w:val="0"/>
        </w:rPr>
        <w:t xml:space="preserve"> se refiere a hechos supervinientes por lo que son aceptados por </w:t>
      </w:r>
      <w:r w:rsidR="0027615E">
        <w:rPr>
          <w:spacing w:val="0"/>
        </w:rPr>
        <w:t>este Tribunal</w:t>
      </w:r>
      <w:r w:rsidR="00A461C9" w:rsidRPr="008F08BE">
        <w:rPr>
          <w:spacing w:val="0"/>
        </w:rPr>
        <w:t xml:space="preserve">. Respecto a los demás anexos aportados por los representantes </w:t>
      </w:r>
      <w:r w:rsidR="0027615E">
        <w:rPr>
          <w:spacing w:val="0"/>
        </w:rPr>
        <w:t>la Corte</w:t>
      </w:r>
      <w:r w:rsidR="00A461C9" w:rsidRPr="008F08BE">
        <w:rPr>
          <w:spacing w:val="0"/>
        </w:rPr>
        <w:t xml:space="preserve"> advierte que ya formaban parte del expediente de prueba del caso, por lo cual no estima necesario un pronunciamiento separado sobre </w:t>
      </w:r>
      <w:r w:rsidR="00082A2D">
        <w:rPr>
          <w:spacing w:val="0"/>
        </w:rPr>
        <w:t>su</w:t>
      </w:r>
      <w:r w:rsidR="00A461C9" w:rsidRPr="008F08BE">
        <w:rPr>
          <w:spacing w:val="0"/>
        </w:rPr>
        <w:t xml:space="preserve"> admisibilidad.</w:t>
      </w:r>
    </w:p>
    <w:p w14:paraId="27197E20" w14:textId="77777777" w:rsidR="00F5757E" w:rsidRPr="008F08BE" w:rsidRDefault="00F5757E" w:rsidP="00F5757E">
      <w:pPr>
        <w:rPr>
          <w:lang w:val="es-CR" w:eastAsia="es-MX"/>
        </w:rPr>
      </w:pPr>
    </w:p>
    <w:p w14:paraId="18084AF3" w14:textId="5006BF0E" w:rsidR="00F5757E" w:rsidRPr="008F08BE" w:rsidRDefault="00F5757E" w:rsidP="00F5757E">
      <w:pPr>
        <w:pStyle w:val="PrrafodeSentencia"/>
        <w:rPr>
          <w:spacing w:val="0"/>
        </w:rPr>
      </w:pPr>
      <w:r w:rsidRPr="008F08BE">
        <w:rPr>
          <w:szCs w:val="20"/>
        </w:rPr>
        <w:t xml:space="preserve">Por último, </w:t>
      </w:r>
      <w:r w:rsidRPr="008F08BE">
        <w:rPr>
          <w:rStyle w:val="PrrafodeSentenciaChar"/>
          <w:spacing w:val="0"/>
          <w:szCs w:val="20"/>
        </w:rPr>
        <w:t>los días 15 y 16 de marzo de 2019 los representantes informaron sobre ciertos hechos supervinientes</w:t>
      </w:r>
      <w:r w:rsidR="0027615E">
        <w:rPr>
          <w:rStyle w:val="PrrafodeSentenciaChar"/>
          <w:spacing w:val="0"/>
          <w:szCs w:val="20"/>
        </w:rPr>
        <w:t>,</w:t>
      </w:r>
      <w:r w:rsidRPr="008F08BE">
        <w:rPr>
          <w:rStyle w:val="PrrafodeSentenciaChar"/>
          <w:spacing w:val="0"/>
          <w:szCs w:val="20"/>
        </w:rPr>
        <w:t xml:space="preserve"> relativos a su condición de refugiados en Brasil</w:t>
      </w:r>
      <w:r w:rsidR="0027615E">
        <w:rPr>
          <w:rStyle w:val="PrrafodeSentenciaChar"/>
          <w:spacing w:val="0"/>
          <w:szCs w:val="20"/>
        </w:rPr>
        <w:t>,</w:t>
      </w:r>
      <w:r w:rsidRPr="008F08BE">
        <w:rPr>
          <w:rStyle w:val="PrrafodeSentenciaChar"/>
          <w:spacing w:val="0"/>
          <w:szCs w:val="20"/>
        </w:rPr>
        <w:t xml:space="preserve"> y anexaron  </w:t>
      </w:r>
      <w:r w:rsidRPr="008F08BE">
        <w:rPr>
          <w:spacing w:val="0"/>
          <w:szCs w:val="20"/>
        </w:rPr>
        <w:t>páginas del libro de Jua</w:t>
      </w:r>
      <w:r w:rsidR="00782957">
        <w:rPr>
          <w:spacing w:val="0"/>
          <w:szCs w:val="20"/>
        </w:rPr>
        <w:t xml:space="preserve">n </w:t>
      </w:r>
      <w:proofErr w:type="spellStart"/>
      <w:r w:rsidR="00782957">
        <w:rPr>
          <w:spacing w:val="0"/>
          <w:szCs w:val="20"/>
        </w:rPr>
        <w:t>Arrom</w:t>
      </w:r>
      <w:proofErr w:type="spellEnd"/>
      <w:r w:rsidR="00782957">
        <w:rPr>
          <w:spacing w:val="0"/>
          <w:szCs w:val="20"/>
        </w:rPr>
        <w:t xml:space="preserve"> “Callejones del terror”, varias notas </w:t>
      </w:r>
      <w:r w:rsidR="00782957" w:rsidRPr="008F08BE">
        <w:rPr>
          <w:spacing w:val="0"/>
          <w:szCs w:val="20"/>
        </w:rPr>
        <w:t>periodísticas</w:t>
      </w:r>
      <w:r w:rsidR="00782957">
        <w:rPr>
          <w:spacing w:val="0"/>
          <w:szCs w:val="20"/>
        </w:rPr>
        <w:t xml:space="preserve"> y un video de declaraciones ante </w:t>
      </w:r>
      <w:r w:rsidR="001D4167">
        <w:rPr>
          <w:spacing w:val="0"/>
          <w:szCs w:val="20"/>
        </w:rPr>
        <w:t>un medio de comunicación de Marí</w:t>
      </w:r>
      <w:r w:rsidR="00782957">
        <w:rPr>
          <w:spacing w:val="0"/>
          <w:szCs w:val="20"/>
        </w:rPr>
        <w:t xml:space="preserve">a Edith Bordón de </w:t>
      </w:r>
      <w:proofErr w:type="spellStart"/>
      <w:r w:rsidR="00782957">
        <w:rPr>
          <w:spacing w:val="0"/>
          <w:szCs w:val="20"/>
        </w:rPr>
        <w:t>Debernardi</w:t>
      </w:r>
      <w:proofErr w:type="spellEnd"/>
      <w:r w:rsidR="00782957">
        <w:rPr>
          <w:spacing w:val="0"/>
          <w:szCs w:val="20"/>
        </w:rPr>
        <w:t xml:space="preserve"> de 11 de marzo de 2019</w:t>
      </w:r>
      <w:r w:rsidR="00782957" w:rsidRPr="008F08BE">
        <w:rPr>
          <w:spacing w:val="0"/>
          <w:szCs w:val="20"/>
        </w:rPr>
        <w:t xml:space="preserve"> como prueba</w:t>
      </w:r>
      <w:r w:rsidR="00782957" w:rsidRPr="00B204F9">
        <w:rPr>
          <w:rStyle w:val="FootnoteReference"/>
          <w:spacing w:val="0"/>
        </w:rPr>
        <w:footnoteReference w:id="32"/>
      </w:r>
      <w:r w:rsidRPr="00B204F9">
        <w:rPr>
          <w:spacing w:val="0"/>
          <w:szCs w:val="20"/>
        </w:rPr>
        <w:t xml:space="preserve">. </w:t>
      </w:r>
      <w:r w:rsidR="00933362" w:rsidRPr="00B204F9">
        <w:rPr>
          <w:spacing w:val="0"/>
          <w:szCs w:val="20"/>
        </w:rPr>
        <w:t xml:space="preserve">El Estado alegó que estas notas </w:t>
      </w:r>
      <w:r w:rsidR="00082A2D" w:rsidRPr="00B204F9">
        <w:rPr>
          <w:spacing w:val="0"/>
          <w:szCs w:val="20"/>
        </w:rPr>
        <w:t>periodíst</w:t>
      </w:r>
      <w:r w:rsidR="00082A2D">
        <w:rPr>
          <w:spacing w:val="0"/>
          <w:szCs w:val="20"/>
        </w:rPr>
        <w:t>ic</w:t>
      </w:r>
      <w:r w:rsidR="00082A2D" w:rsidRPr="00B204F9">
        <w:rPr>
          <w:spacing w:val="0"/>
          <w:szCs w:val="20"/>
        </w:rPr>
        <w:t>as</w:t>
      </w:r>
      <w:r w:rsidR="00933362" w:rsidRPr="00B204F9">
        <w:rPr>
          <w:spacing w:val="0"/>
          <w:szCs w:val="20"/>
        </w:rPr>
        <w:t xml:space="preserve"> no guardan relación con el caso. </w:t>
      </w:r>
      <w:r w:rsidRPr="00B204F9">
        <w:rPr>
          <w:spacing w:val="0"/>
          <w:szCs w:val="20"/>
        </w:rPr>
        <w:t xml:space="preserve">La Corte admite las notas </w:t>
      </w:r>
      <w:r w:rsidR="00082A2D" w:rsidRPr="00B204F9">
        <w:rPr>
          <w:spacing w:val="0"/>
          <w:szCs w:val="20"/>
        </w:rPr>
        <w:t>periodíst</w:t>
      </w:r>
      <w:r w:rsidR="00082A2D">
        <w:rPr>
          <w:spacing w:val="0"/>
          <w:szCs w:val="20"/>
        </w:rPr>
        <w:t>ic</w:t>
      </w:r>
      <w:r w:rsidR="00082A2D" w:rsidRPr="00B204F9">
        <w:rPr>
          <w:spacing w:val="0"/>
          <w:szCs w:val="20"/>
        </w:rPr>
        <w:t>as</w:t>
      </w:r>
      <w:r w:rsidRPr="00B204F9">
        <w:rPr>
          <w:spacing w:val="0"/>
          <w:szCs w:val="20"/>
        </w:rPr>
        <w:t xml:space="preserve"> </w:t>
      </w:r>
      <w:r w:rsidR="001D4167">
        <w:rPr>
          <w:spacing w:val="0"/>
          <w:szCs w:val="20"/>
        </w:rPr>
        <w:t>y el video de la</w:t>
      </w:r>
      <w:r w:rsidR="006A000A">
        <w:rPr>
          <w:spacing w:val="0"/>
          <w:szCs w:val="20"/>
        </w:rPr>
        <w:t>s</w:t>
      </w:r>
      <w:r w:rsidR="001D4167">
        <w:rPr>
          <w:spacing w:val="0"/>
          <w:szCs w:val="20"/>
        </w:rPr>
        <w:t xml:space="preserve"> declaraciones de María Edith Bordón </w:t>
      </w:r>
      <w:r w:rsidRPr="00B204F9">
        <w:rPr>
          <w:spacing w:val="0"/>
          <w:szCs w:val="20"/>
        </w:rPr>
        <w:t>al considerarse hechos supervinientes</w:t>
      </w:r>
      <w:r w:rsidR="00C62984" w:rsidRPr="00B204F9">
        <w:rPr>
          <w:spacing w:val="0"/>
          <w:szCs w:val="20"/>
        </w:rPr>
        <w:t xml:space="preserve"> </w:t>
      </w:r>
      <w:r w:rsidR="006A000A">
        <w:rPr>
          <w:spacing w:val="0"/>
          <w:szCs w:val="20"/>
        </w:rPr>
        <w:t>relacionados con el presente caso</w:t>
      </w:r>
      <w:r w:rsidRPr="00B204F9">
        <w:rPr>
          <w:spacing w:val="0"/>
          <w:szCs w:val="20"/>
        </w:rPr>
        <w:t xml:space="preserve">. </w:t>
      </w:r>
      <w:r w:rsidRPr="00B204F9">
        <w:rPr>
          <w:spacing w:val="0"/>
        </w:rPr>
        <w:t>En cuanto</w:t>
      </w:r>
      <w:r w:rsidRPr="008F08BE">
        <w:rPr>
          <w:spacing w:val="0"/>
        </w:rPr>
        <w:t xml:space="preserve"> a las páginas del </w:t>
      </w:r>
      <w:r w:rsidRPr="00B204F9">
        <w:rPr>
          <w:spacing w:val="0"/>
        </w:rPr>
        <w:t>libro mencionado, el Tribunal constata que el mismo ya forma parte del expediente de prueba del caso, por lo cual no estima necesario un pronunciamiento sobre su admisibilidad.</w:t>
      </w:r>
      <w:r w:rsidR="00782957" w:rsidRPr="00B204F9">
        <w:rPr>
          <w:spacing w:val="0"/>
        </w:rPr>
        <w:t xml:space="preserve"> </w:t>
      </w:r>
    </w:p>
    <w:p w14:paraId="112FFE08" w14:textId="77777777" w:rsidR="00F5757E" w:rsidRPr="008F08BE" w:rsidRDefault="00F5757E" w:rsidP="00F5757E">
      <w:pPr>
        <w:rPr>
          <w:lang w:val="es-CR" w:eastAsia="es-MX"/>
        </w:rPr>
      </w:pPr>
    </w:p>
    <w:p w14:paraId="793143C2" w14:textId="77777777" w:rsidR="00F5757E" w:rsidRPr="008F08BE" w:rsidRDefault="00F5757E" w:rsidP="00F5757E">
      <w:pPr>
        <w:pStyle w:val="Heading2"/>
        <w:keepNext/>
        <w:tabs>
          <w:tab w:val="clear" w:pos="567"/>
          <w:tab w:val="clear" w:pos="993"/>
          <w:tab w:val="left" w:pos="1134"/>
        </w:tabs>
        <w:ind w:left="1134" w:hanging="567"/>
      </w:pPr>
      <w:bookmarkStart w:id="173" w:name="_Toc4402710"/>
      <w:bookmarkStart w:id="174" w:name="_Toc4402949"/>
      <w:bookmarkStart w:id="175" w:name="_Toc9511441"/>
      <w:r w:rsidRPr="008F08BE">
        <w:t>Admisibilidad de la prueba testimonial y pericial</w:t>
      </w:r>
      <w:bookmarkEnd w:id="173"/>
      <w:bookmarkEnd w:id="174"/>
      <w:bookmarkEnd w:id="175"/>
    </w:p>
    <w:p w14:paraId="720154EC" w14:textId="77777777" w:rsidR="00F5757E" w:rsidRPr="008F08BE" w:rsidRDefault="00F5757E" w:rsidP="00F5757E">
      <w:pPr>
        <w:contextualSpacing/>
        <w:rPr>
          <w:lang w:val="es-CR" w:eastAsia="es-ES"/>
        </w:rPr>
      </w:pPr>
    </w:p>
    <w:p w14:paraId="3823CDDB" w14:textId="22C22874" w:rsidR="00F5757E" w:rsidRPr="008F08BE" w:rsidRDefault="00F5757E" w:rsidP="00F5757E">
      <w:pPr>
        <w:pStyle w:val="PrrafodeSentencia"/>
        <w:contextualSpacing/>
        <w:rPr>
          <w:b/>
          <w:spacing w:val="0"/>
          <w:szCs w:val="20"/>
        </w:rPr>
      </w:pPr>
      <w:r w:rsidRPr="008F08BE">
        <w:rPr>
          <w:spacing w:val="0"/>
        </w:rPr>
        <w:t xml:space="preserve">La Corte escuchó en audiencia pública las declaraciones de Juan Francisco </w:t>
      </w:r>
      <w:proofErr w:type="spellStart"/>
      <w:r w:rsidRPr="008F08BE">
        <w:rPr>
          <w:spacing w:val="0"/>
        </w:rPr>
        <w:t>Arrom</w:t>
      </w:r>
      <w:proofErr w:type="spellEnd"/>
      <w:r w:rsidRPr="008F08BE">
        <w:rPr>
          <w:spacing w:val="0"/>
        </w:rPr>
        <w:t xml:space="preserve"> </w:t>
      </w:r>
      <w:proofErr w:type="spellStart"/>
      <w:r w:rsidRPr="008F08BE">
        <w:rPr>
          <w:spacing w:val="0"/>
        </w:rPr>
        <w:t>Suhurt</w:t>
      </w:r>
      <w:proofErr w:type="spellEnd"/>
      <w:r w:rsidRPr="008F08BE">
        <w:rPr>
          <w:spacing w:val="0"/>
        </w:rPr>
        <w:t xml:space="preserve">, Cristina </w:t>
      </w:r>
      <w:proofErr w:type="spellStart"/>
      <w:r w:rsidRPr="008F08BE">
        <w:rPr>
          <w:spacing w:val="0"/>
        </w:rPr>
        <w:t>Haydée</w:t>
      </w:r>
      <w:proofErr w:type="spellEnd"/>
      <w:r w:rsidRPr="008F08BE">
        <w:rPr>
          <w:spacing w:val="0"/>
        </w:rPr>
        <w:t xml:space="preserve"> </w:t>
      </w:r>
      <w:proofErr w:type="spellStart"/>
      <w:r w:rsidRPr="008F08BE">
        <w:rPr>
          <w:spacing w:val="0"/>
        </w:rPr>
        <w:t>Arrom</w:t>
      </w:r>
      <w:proofErr w:type="spellEnd"/>
      <w:r w:rsidRPr="008F08BE">
        <w:rPr>
          <w:spacing w:val="0"/>
        </w:rPr>
        <w:t xml:space="preserve"> </w:t>
      </w:r>
      <w:proofErr w:type="spellStart"/>
      <w:r w:rsidRPr="008F08BE">
        <w:rPr>
          <w:spacing w:val="0"/>
        </w:rPr>
        <w:t>Suhurt</w:t>
      </w:r>
      <w:proofErr w:type="spellEnd"/>
      <w:r w:rsidRPr="008F08BE">
        <w:rPr>
          <w:spacing w:val="0"/>
        </w:rPr>
        <w:t xml:space="preserve">, </w:t>
      </w:r>
      <w:r w:rsidR="00D8126A">
        <w:rPr>
          <w:spacing w:val="0"/>
        </w:rPr>
        <w:t>Ó</w:t>
      </w:r>
      <w:r w:rsidR="00D8126A" w:rsidRPr="008F08BE">
        <w:rPr>
          <w:spacing w:val="0"/>
        </w:rPr>
        <w:t>scar Germ</w:t>
      </w:r>
      <w:r w:rsidR="00D8126A">
        <w:rPr>
          <w:spacing w:val="0"/>
        </w:rPr>
        <w:t>á</w:t>
      </w:r>
      <w:r w:rsidR="00D8126A" w:rsidRPr="008F08BE">
        <w:rPr>
          <w:spacing w:val="0"/>
        </w:rPr>
        <w:t xml:space="preserve">n </w:t>
      </w:r>
      <w:r w:rsidRPr="008F08BE">
        <w:rPr>
          <w:spacing w:val="0"/>
        </w:rPr>
        <w:t xml:space="preserve">Latorre Cañete, y Edgar Gustavo Sánchez Caballero. Asimismo, los </w:t>
      </w:r>
      <w:r w:rsidRPr="008F08BE">
        <w:rPr>
          <w:b/>
          <w:i/>
          <w:spacing w:val="0"/>
        </w:rPr>
        <w:t>representantes</w:t>
      </w:r>
      <w:r w:rsidRPr="008F08BE">
        <w:rPr>
          <w:spacing w:val="0"/>
        </w:rPr>
        <w:t xml:space="preserve"> remitieron al Tribunal los días 24 y 26 de enero de 2019 las declaraciones ante fedatario público de dieciséis personas</w:t>
      </w:r>
      <w:r w:rsidRPr="008F08BE">
        <w:rPr>
          <w:rStyle w:val="FootnoteReference"/>
          <w:spacing w:val="0"/>
        </w:rPr>
        <w:footnoteReference w:id="33"/>
      </w:r>
      <w:r w:rsidRPr="008F08BE">
        <w:rPr>
          <w:spacing w:val="0"/>
        </w:rPr>
        <w:t xml:space="preserve">. Por su parte, el señor Marcelo </w:t>
      </w:r>
      <w:proofErr w:type="spellStart"/>
      <w:r w:rsidRPr="008F08BE">
        <w:rPr>
          <w:spacing w:val="0"/>
        </w:rPr>
        <w:t>Kimati</w:t>
      </w:r>
      <w:proofErr w:type="spellEnd"/>
      <w:r w:rsidRPr="008F08BE">
        <w:rPr>
          <w:spacing w:val="0"/>
        </w:rPr>
        <w:t xml:space="preserve"> </w:t>
      </w:r>
      <w:proofErr w:type="spellStart"/>
      <w:r w:rsidRPr="008F08BE">
        <w:rPr>
          <w:spacing w:val="0"/>
        </w:rPr>
        <w:t>Dias</w:t>
      </w:r>
      <w:proofErr w:type="spellEnd"/>
      <w:r w:rsidRPr="008F08BE">
        <w:rPr>
          <w:spacing w:val="0"/>
        </w:rPr>
        <w:t xml:space="preserve">, perito ofrecido por los representantes, remitió el 31 de enero de 2019 las pericias médico-psiquiátricas practicadas a los señores </w:t>
      </w:r>
      <w:proofErr w:type="spellStart"/>
      <w:r w:rsidRPr="008F08BE">
        <w:rPr>
          <w:spacing w:val="0"/>
        </w:rPr>
        <w:t>Arrom</w:t>
      </w:r>
      <w:proofErr w:type="spellEnd"/>
      <w:r w:rsidRPr="008F08BE">
        <w:rPr>
          <w:spacing w:val="0"/>
        </w:rPr>
        <w:t xml:space="preserve"> y Martí. </w:t>
      </w:r>
      <w:r w:rsidRPr="008F08BE">
        <w:rPr>
          <w:spacing w:val="0"/>
          <w:szCs w:val="20"/>
        </w:rPr>
        <w:t xml:space="preserve">El </w:t>
      </w:r>
      <w:r w:rsidRPr="008F08BE">
        <w:rPr>
          <w:b/>
          <w:i/>
          <w:spacing w:val="0"/>
          <w:szCs w:val="20"/>
        </w:rPr>
        <w:t>Estado</w:t>
      </w:r>
      <w:r w:rsidRPr="008F08BE">
        <w:rPr>
          <w:spacing w:val="0"/>
          <w:szCs w:val="20"/>
        </w:rPr>
        <w:t xml:space="preserve"> aportó el 31 de enero de 2019 las declaraciones ante fedatario público de </w:t>
      </w:r>
      <w:r w:rsidRPr="008F08BE">
        <w:rPr>
          <w:spacing w:val="0"/>
        </w:rPr>
        <w:t xml:space="preserve">Adolfo René Marín Ferreira y Juan Carlos Duarte Martínez, así como los peritajes de Pablo Ernesto </w:t>
      </w:r>
      <w:proofErr w:type="spellStart"/>
      <w:r w:rsidRPr="008F08BE">
        <w:rPr>
          <w:spacing w:val="0"/>
        </w:rPr>
        <w:t>Lemir</w:t>
      </w:r>
      <w:proofErr w:type="spellEnd"/>
      <w:r w:rsidRPr="008F08BE">
        <w:rPr>
          <w:spacing w:val="0"/>
        </w:rPr>
        <w:t xml:space="preserve"> </w:t>
      </w:r>
      <w:proofErr w:type="spellStart"/>
      <w:r w:rsidRPr="008F08BE">
        <w:rPr>
          <w:spacing w:val="0"/>
        </w:rPr>
        <w:t>Marchese</w:t>
      </w:r>
      <w:proofErr w:type="spellEnd"/>
      <w:r w:rsidRPr="008F08BE">
        <w:rPr>
          <w:spacing w:val="0"/>
        </w:rPr>
        <w:t xml:space="preserve"> y Nicolás </w:t>
      </w:r>
      <w:proofErr w:type="spellStart"/>
      <w:r w:rsidRPr="008F08BE">
        <w:rPr>
          <w:spacing w:val="0"/>
        </w:rPr>
        <w:t>Garcete</w:t>
      </w:r>
      <w:proofErr w:type="spellEnd"/>
      <w:r w:rsidRPr="008F08BE">
        <w:rPr>
          <w:spacing w:val="0"/>
        </w:rPr>
        <w:t xml:space="preserve">. La Comisión remitió al Tribunal el peritaje de Víctor Madrigal </w:t>
      </w:r>
      <w:proofErr w:type="spellStart"/>
      <w:r w:rsidRPr="008F08BE">
        <w:rPr>
          <w:spacing w:val="0"/>
        </w:rPr>
        <w:t>Borloz</w:t>
      </w:r>
      <w:proofErr w:type="spellEnd"/>
      <w:r w:rsidRPr="008F08BE">
        <w:rPr>
          <w:spacing w:val="0"/>
        </w:rPr>
        <w:t xml:space="preserve"> los días 31 de enero y 1 de febrero de 2019.</w:t>
      </w:r>
      <w:r w:rsidR="0013587F">
        <w:rPr>
          <w:spacing w:val="0"/>
        </w:rPr>
        <w:t xml:space="preserve"> </w:t>
      </w:r>
    </w:p>
    <w:p w14:paraId="509D2898" w14:textId="77777777" w:rsidR="00F5757E" w:rsidRPr="008F08BE" w:rsidRDefault="00F5757E" w:rsidP="00F5757E">
      <w:pPr>
        <w:contextualSpacing/>
        <w:rPr>
          <w:lang w:val="es-CR" w:eastAsia="es-MX"/>
        </w:rPr>
      </w:pPr>
    </w:p>
    <w:p w14:paraId="382B277C" w14:textId="12EF4399" w:rsidR="00F5757E" w:rsidRPr="008F08BE" w:rsidRDefault="00F5757E" w:rsidP="00F5757E">
      <w:pPr>
        <w:pStyle w:val="PrrafodeSentencia"/>
        <w:contextualSpacing/>
        <w:rPr>
          <w:spacing w:val="0"/>
        </w:rPr>
      </w:pPr>
      <w:r w:rsidRPr="008F08BE">
        <w:rPr>
          <w:spacing w:val="0"/>
        </w:rPr>
        <w:lastRenderedPageBreak/>
        <w:t xml:space="preserve"> En tanto no fueron objetadas por las partes, la Corte estima pertinente admitir las declaraciones de Juan Francisco </w:t>
      </w:r>
      <w:proofErr w:type="spellStart"/>
      <w:r w:rsidRPr="008F08BE">
        <w:rPr>
          <w:spacing w:val="0"/>
        </w:rPr>
        <w:t>Arrom</w:t>
      </w:r>
      <w:proofErr w:type="spellEnd"/>
      <w:r w:rsidRPr="008F08BE">
        <w:rPr>
          <w:spacing w:val="0"/>
        </w:rPr>
        <w:t xml:space="preserve"> </w:t>
      </w:r>
      <w:proofErr w:type="spellStart"/>
      <w:r w:rsidRPr="008F08BE">
        <w:rPr>
          <w:spacing w:val="0"/>
        </w:rPr>
        <w:t>Suhurt</w:t>
      </w:r>
      <w:proofErr w:type="spellEnd"/>
      <w:r w:rsidRPr="008F08BE">
        <w:rPr>
          <w:spacing w:val="0"/>
        </w:rPr>
        <w:t xml:space="preserve">, Cristina </w:t>
      </w:r>
      <w:proofErr w:type="spellStart"/>
      <w:r w:rsidRPr="008F08BE">
        <w:rPr>
          <w:spacing w:val="0"/>
        </w:rPr>
        <w:t>Haydée</w:t>
      </w:r>
      <w:proofErr w:type="spellEnd"/>
      <w:r w:rsidRPr="008F08BE">
        <w:rPr>
          <w:spacing w:val="0"/>
        </w:rPr>
        <w:t xml:space="preserve"> </w:t>
      </w:r>
      <w:proofErr w:type="spellStart"/>
      <w:r w:rsidRPr="008F08BE">
        <w:rPr>
          <w:spacing w:val="0"/>
        </w:rPr>
        <w:t>Arrom</w:t>
      </w:r>
      <w:proofErr w:type="spellEnd"/>
      <w:r w:rsidRPr="008F08BE">
        <w:rPr>
          <w:spacing w:val="0"/>
        </w:rPr>
        <w:t xml:space="preserve"> </w:t>
      </w:r>
      <w:proofErr w:type="spellStart"/>
      <w:r w:rsidRPr="008F08BE">
        <w:rPr>
          <w:spacing w:val="0"/>
        </w:rPr>
        <w:t>Suhurt</w:t>
      </w:r>
      <w:proofErr w:type="spellEnd"/>
      <w:r w:rsidRPr="008F08BE">
        <w:rPr>
          <w:spacing w:val="0"/>
        </w:rPr>
        <w:t xml:space="preserve">, </w:t>
      </w:r>
      <w:r w:rsidR="00D8126A">
        <w:rPr>
          <w:spacing w:val="0"/>
        </w:rPr>
        <w:t>Ó</w:t>
      </w:r>
      <w:r w:rsidR="00D8126A" w:rsidRPr="008F08BE">
        <w:rPr>
          <w:spacing w:val="0"/>
        </w:rPr>
        <w:t xml:space="preserve">scar </w:t>
      </w:r>
      <w:r w:rsidRPr="008F08BE">
        <w:rPr>
          <w:spacing w:val="0"/>
        </w:rPr>
        <w:t xml:space="preserve">German Latorre Cañete, Edgar Gustavo Sánchez Caballero, Anuncio Martí Méndez, María Auxiliadora </w:t>
      </w:r>
      <w:proofErr w:type="spellStart"/>
      <w:r w:rsidRPr="008F08BE">
        <w:rPr>
          <w:spacing w:val="0"/>
        </w:rPr>
        <w:t>Arrom</w:t>
      </w:r>
      <w:proofErr w:type="spellEnd"/>
      <w:r w:rsidRPr="008F08BE">
        <w:rPr>
          <w:spacing w:val="0"/>
        </w:rPr>
        <w:t xml:space="preserve"> de Orrego, Carmen </w:t>
      </w:r>
      <w:proofErr w:type="spellStart"/>
      <w:r w:rsidRPr="008F08BE">
        <w:rPr>
          <w:spacing w:val="0"/>
        </w:rPr>
        <w:t>Edilia</w:t>
      </w:r>
      <w:proofErr w:type="spellEnd"/>
      <w:r w:rsidRPr="008F08BE">
        <w:rPr>
          <w:spacing w:val="0"/>
        </w:rPr>
        <w:t xml:space="preserve"> </w:t>
      </w:r>
      <w:proofErr w:type="spellStart"/>
      <w:r w:rsidRPr="008F08BE">
        <w:rPr>
          <w:spacing w:val="0"/>
        </w:rPr>
        <w:t>Arrom</w:t>
      </w:r>
      <w:proofErr w:type="spellEnd"/>
      <w:r w:rsidRPr="008F08BE">
        <w:rPr>
          <w:spacing w:val="0"/>
        </w:rPr>
        <w:t xml:space="preserve"> de Cabello, Carmen Marina </w:t>
      </w:r>
      <w:proofErr w:type="spellStart"/>
      <w:r w:rsidRPr="008F08BE">
        <w:rPr>
          <w:spacing w:val="0"/>
        </w:rPr>
        <w:t>Arrom</w:t>
      </w:r>
      <w:proofErr w:type="spellEnd"/>
      <w:r w:rsidRPr="008F08BE">
        <w:rPr>
          <w:spacing w:val="0"/>
        </w:rPr>
        <w:t xml:space="preserve"> </w:t>
      </w:r>
      <w:proofErr w:type="spellStart"/>
      <w:r w:rsidRPr="008F08BE">
        <w:rPr>
          <w:spacing w:val="0"/>
        </w:rPr>
        <w:t>Suhurt</w:t>
      </w:r>
      <w:proofErr w:type="spellEnd"/>
      <w:r w:rsidRPr="008F08BE">
        <w:rPr>
          <w:spacing w:val="0"/>
        </w:rPr>
        <w:t>, María Cristina Martí Ménd</w:t>
      </w:r>
      <w:r w:rsidR="00EB611D">
        <w:rPr>
          <w:spacing w:val="0"/>
        </w:rPr>
        <w:t>ez, Marta Ramona Martí de Páez,</w:t>
      </w:r>
      <w:r w:rsidRPr="008F08BE">
        <w:rPr>
          <w:spacing w:val="0"/>
        </w:rPr>
        <w:t xml:space="preserve"> </w:t>
      </w:r>
      <w:r w:rsidR="00D8126A">
        <w:rPr>
          <w:spacing w:val="0"/>
        </w:rPr>
        <w:t xml:space="preserve">Héctor </w:t>
      </w:r>
      <w:r w:rsidRPr="008F08BE">
        <w:rPr>
          <w:spacing w:val="0"/>
        </w:rPr>
        <w:t>Raúl Marín</w:t>
      </w:r>
      <w:r w:rsidR="00D8126A">
        <w:rPr>
          <w:spacing w:val="0"/>
        </w:rPr>
        <w:t xml:space="preserve"> Peralta</w:t>
      </w:r>
      <w:r w:rsidRPr="008F08BE">
        <w:rPr>
          <w:spacing w:val="0"/>
        </w:rPr>
        <w:t xml:space="preserve">, </w:t>
      </w:r>
      <w:r w:rsidR="00D8126A">
        <w:rPr>
          <w:spacing w:val="0"/>
        </w:rPr>
        <w:t xml:space="preserve">Federico </w:t>
      </w:r>
      <w:r w:rsidRPr="008F08BE">
        <w:rPr>
          <w:spacing w:val="0"/>
        </w:rPr>
        <w:t xml:space="preserve">Aníbal </w:t>
      </w:r>
      <w:proofErr w:type="spellStart"/>
      <w:r w:rsidRPr="008F08BE">
        <w:rPr>
          <w:spacing w:val="0"/>
        </w:rPr>
        <w:t>Emery</w:t>
      </w:r>
      <w:proofErr w:type="spellEnd"/>
      <w:r w:rsidRPr="008F08BE">
        <w:rPr>
          <w:spacing w:val="0"/>
        </w:rPr>
        <w:t>, Esperanza Martínez, Carlos Portillo</w:t>
      </w:r>
      <w:r w:rsidR="00D8126A">
        <w:rPr>
          <w:spacing w:val="0"/>
        </w:rPr>
        <w:t xml:space="preserve"> Esquivel</w:t>
      </w:r>
      <w:r w:rsidRPr="008F08BE">
        <w:rPr>
          <w:spacing w:val="0"/>
        </w:rPr>
        <w:t xml:space="preserve">, Mario Torres, Víctor Antonio </w:t>
      </w:r>
      <w:proofErr w:type="spellStart"/>
      <w:r w:rsidRPr="008F08BE">
        <w:rPr>
          <w:spacing w:val="0"/>
        </w:rPr>
        <w:t>Colm</w:t>
      </w:r>
      <w:r w:rsidR="00082A2D">
        <w:rPr>
          <w:spacing w:val="0"/>
        </w:rPr>
        <w:t>á</w:t>
      </w:r>
      <w:r w:rsidRPr="008F08BE">
        <w:rPr>
          <w:spacing w:val="0"/>
        </w:rPr>
        <w:t>n</w:t>
      </w:r>
      <w:proofErr w:type="spellEnd"/>
      <w:r w:rsidRPr="008F08BE">
        <w:rPr>
          <w:spacing w:val="0"/>
        </w:rPr>
        <w:t xml:space="preserve"> Ortega, Liza Liana </w:t>
      </w:r>
      <w:proofErr w:type="spellStart"/>
      <w:r w:rsidRPr="008F08BE">
        <w:rPr>
          <w:spacing w:val="0"/>
        </w:rPr>
        <w:t>Larriera</w:t>
      </w:r>
      <w:proofErr w:type="spellEnd"/>
      <w:r w:rsidRPr="008F08BE">
        <w:rPr>
          <w:spacing w:val="0"/>
        </w:rPr>
        <w:t xml:space="preserve"> Rojas, Gloria Elizabeth Blanco, Elena </w:t>
      </w:r>
      <w:proofErr w:type="spellStart"/>
      <w:r w:rsidRPr="008F08BE">
        <w:rPr>
          <w:spacing w:val="0"/>
        </w:rPr>
        <w:t>Mendez</w:t>
      </w:r>
      <w:proofErr w:type="spellEnd"/>
      <w:r w:rsidRPr="008F08BE">
        <w:rPr>
          <w:spacing w:val="0"/>
        </w:rPr>
        <w:t xml:space="preserve"> Vda. de Martí, y Paulo </w:t>
      </w:r>
      <w:proofErr w:type="spellStart"/>
      <w:r w:rsidRPr="008F08BE">
        <w:rPr>
          <w:spacing w:val="0"/>
        </w:rPr>
        <w:t>Ezequias</w:t>
      </w:r>
      <w:proofErr w:type="spellEnd"/>
      <w:r w:rsidRPr="008F08BE">
        <w:rPr>
          <w:spacing w:val="0"/>
        </w:rPr>
        <w:t xml:space="preserve"> de Jesús, en lo que se ajusten al objeto que fue definido por la Presidencia en la Resolución mediante la cual se ordenó recibirlos (</w:t>
      </w:r>
      <w:r w:rsidRPr="008F08BE">
        <w:rPr>
          <w:i/>
          <w:spacing w:val="0"/>
        </w:rPr>
        <w:t>supra</w:t>
      </w:r>
      <w:r w:rsidRPr="008F08BE">
        <w:rPr>
          <w:spacing w:val="0"/>
        </w:rPr>
        <w:t xml:space="preserve"> párr. </w:t>
      </w:r>
      <w:r w:rsidR="002C7A5E">
        <w:rPr>
          <w:spacing w:val="0"/>
        </w:rPr>
        <w:fldChar w:fldCharType="begin"/>
      </w:r>
      <w:r w:rsidR="002C7A5E">
        <w:rPr>
          <w:spacing w:val="0"/>
        </w:rPr>
        <w:instrText xml:space="preserve"> REF _Ref9330346 \r \h </w:instrText>
      </w:r>
      <w:r w:rsidR="002C7A5E">
        <w:rPr>
          <w:spacing w:val="0"/>
        </w:rPr>
      </w:r>
      <w:r w:rsidR="002C7A5E">
        <w:rPr>
          <w:spacing w:val="0"/>
        </w:rPr>
        <w:fldChar w:fldCharType="separate"/>
      </w:r>
      <w:r w:rsidR="00835032">
        <w:rPr>
          <w:spacing w:val="0"/>
        </w:rPr>
        <w:t>11</w:t>
      </w:r>
      <w:r w:rsidR="002C7A5E">
        <w:rPr>
          <w:spacing w:val="0"/>
        </w:rPr>
        <w:fldChar w:fldCharType="end"/>
      </w:r>
      <w:r w:rsidRPr="008F08BE">
        <w:rPr>
          <w:spacing w:val="0"/>
        </w:rPr>
        <w:t>).</w:t>
      </w:r>
      <w:r w:rsidR="0013587F" w:rsidRPr="0013587F">
        <w:rPr>
          <w:spacing w:val="0"/>
        </w:rPr>
        <w:t xml:space="preserve"> </w:t>
      </w:r>
      <w:r w:rsidR="0013587F">
        <w:rPr>
          <w:spacing w:val="0"/>
        </w:rPr>
        <w:t>Los alegatos presentados relativos a la valoración de las declaraciones serán tomados en cuenta al momento de examinar dicha prueba.</w:t>
      </w:r>
    </w:p>
    <w:p w14:paraId="6A9698D6" w14:textId="77777777" w:rsidR="00F5757E" w:rsidRPr="008F08BE" w:rsidRDefault="00F5757E" w:rsidP="00F5757E">
      <w:pPr>
        <w:contextualSpacing/>
        <w:rPr>
          <w:lang w:val="es-CR" w:eastAsia="es-MX"/>
        </w:rPr>
      </w:pPr>
    </w:p>
    <w:p w14:paraId="2E722CF3" w14:textId="1AF32711" w:rsidR="00F5757E" w:rsidRPr="002509FE" w:rsidRDefault="00F5757E" w:rsidP="002509FE">
      <w:pPr>
        <w:pStyle w:val="PrrafodeSentencia"/>
        <w:contextualSpacing/>
        <w:rPr>
          <w:spacing w:val="0"/>
          <w:lang w:eastAsia="es-ES"/>
        </w:rPr>
      </w:pPr>
      <w:r w:rsidRPr="008F08BE">
        <w:rPr>
          <w:spacing w:val="0"/>
        </w:rPr>
        <w:t xml:space="preserve">Por otro lado, la Corte advierte que el </w:t>
      </w:r>
      <w:r w:rsidRPr="008F08BE">
        <w:rPr>
          <w:b/>
          <w:i/>
          <w:spacing w:val="0"/>
        </w:rPr>
        <w:t xml:space="preserve">Estado </w:t>
      </w:r>
      <w:r w:rsidRPr="008F08BE">
        <w:rPr>
          <w:spacing w:val="0"/>
        </w:rPr>
        <w:t xml:space="preserve">solicitó al Tribunal declarar inadmisible </w:t>
      </w:r>
      <w:r w:rsidR="002509FE">
        <w:rPr>
          <w:spacing w:val="0"/>
        </w:rPr>
        <w:t xml:space="preserve">los </w:t>
      </w:r>
      <w:r w:rsidRPr="008F08BE">
        <w:rPr>
          <w:spacing w:val="0"/>
        </w:rPr>
        <w:t>peritaje</w:t>
      </w:r>
      <w:r w:rsidR="002509FE">
        <w:rPr>
          <w:spacing w:val="0"/>
        </w:rPr>
        <w:t>s</w:t>
      </w:r>
      <w:r w:rsidRPr="008F08BE">
        <w:rPr>
          <w:spacing w:val="0"/>
        </w:rPr>
        <w:t xml:space="preserve"> de Marcelo </w:t>
      </w:r>
      <w:proofErr w:type="spellStart"/>
      <w:r w:rsidRPr="008F08BE">
        <w:rPr>
          <w:spacing w:val="0"/>
        </w:rPr>
        <w:t>Kimati</w:t>
      </w:r>
      <w:proofErr w:type="spellEnd"/>
      <w:r w:rsidRPr="008F08BE">
        <w:rPr>
          <w:spacing w:val="0"/>
        </w:rPr>
        <w:t xml:space="preserve"> </w:t>
      </w:r>
      <w:proofErr w:type="spellStart"/>
      <w:r w:rsidRPr="008F08BE">
        <w:rPr>
          <w:spacing w:val="0"/>
        </w:rPr>
        <w:t>Dias</w:t>
      </w:r>
      <w:proofErr w:type="spellEnd"/>
      <w:r w:rsidR="002509FE">
        <w:rPr>
          <w:spacing w:val="0"/>
        </w:rPr>
        <w:t xml:space="preserve"> y </w:t>
      </w:r>
      <w:r w:rsidR="002509FE" w:rsidRPr="008F08BE">
        <w:rPr>
          <w:spacing w:val="0"/>
        </w:rPr>
        <w:t xml:space="preserve">de Víctor Madrigal </w:t>
      </w:r>
      <w:proofErr w:type="spellStart"/>
      <w:r w:rsidR="002509FE" w:rsidRPr="008F08BE">
        <w:rPr>
          <w:spacing w:val="0"/>
        </w:rPr>
        <w:t>Borloz</w:t>
      </w:r>
      <w:proofErr w:type="spellEnd"/>
      <w:r w:rsidR="002509FE">
        <w:rPr>
          <w:spacing w:val="0"/>
        </w:rPr>
        <w:t xml:space="preserve"> ya que, entre otros, la versión firmada por un fedatario público llegó una vez vencido el plazo</w:t>
      </w:r>
      <w:r w:rsidR="00F50374">
        <w:rPr>
          <w:spacing w:val="0"/>
        </w:rPr>
        <w:t xml:space="preserve"> para presentar dichos peritajes.</w:t>
      </w:r>
      <w:r w:rsidR="002509FE">
        <w:rPr>
          <w:spacing w:val="0"/>
        </w:rPr>
        <w:t xml:space="preserve"> </w:t>
      </w:r>
      <w:r w:rsidRPr="002509FE">
        <w:rPr>
          <w:spacing w:val="0"/>
        </w:rPr>
        <w:t xml:space="preserve">Al </w:t>
      </w:r>
      <w:r w:rsidR="002509FE">
        <w:rPr>
          <w:spacing w:val="0"/>
        </w:rPr>
        <w:t xml:space="preserve">respecto, la Corte advierte que una versión de ambas declaraciones llegó </w:t>
      </w:r>
      <w:r w:rsidRPr="002509FE">
        <w:rPr>
          <w:spacing w:val="0"/>
          <w:lang w:eastAsia="es-ES"/>
        </w:rPr>
        <w:t>e</w:t>
      </w:r>
      <w:r w:rsidR="002509FE">
        <w:rPr>
          <w:spacing w:val="0"/>
          <w:szCs w:val="20"/>
        </w:rPr>
        <w:t xml:space="preserve">l 31 de enero </w:t>
      </w:r>
      <w:r w:rsidR="00F50374">
        <w:rPr>
          <w:spacing w:val="0"/>
          <w:szCs w:val="20"/>
        </w:rPr>
        <w:t xml:space="preserve">de 2019, fecha en </w:t>
      </w:r>
      <w:r w:rsidR="00F26B5C">
        <w:rPr>
          <w:spacing w:val="0"/>
          <w:szCs w:val="20"/>
        </w:rPr>
        <w:t xml:space="preserve">la </w:t>
      </w:r>
      <w:r w:rsidR="00F50374">
        <w:rPr>
          <w:spacing w:val="0"/>
          <w:szCs w:val="20"/>
        </w:rPr>
        <w:t>cual vencía dicho</w:t>
      </w:r>
      <w:r w:rsidR="002509FE">
        <w:rPr>
          <w:spacing w:val="0"/>
          <w:szCs w:val="20"/>
        </w:rPr>
        <w:t xml:space="preserve"> plazo. Sin embargo, estas versiones no cumplían con el requisito de haber sido realizadas ante fedatario público. </w:t>
      </w:r>
      <w:r w:rsidR="002509FE" w:rsidRPr="008F08BE">
        <w:rPr>
          <w:spacing w:val="0"/>
          <w:szCs w:val="20"/>
        </w:rPr>
        <w:t>El 1 de febrero de 2019 la Comisión remitió el peritaje ante fedatario público del señor Madrigal</w:t>
      </w:r>
      <w:r w:rsidR="002509FE">
        <w:rPr>
          <w:spacing w:val="0"/>
          <w:szCs w:val="20"/>
        </w:rPr>
        <w:t>,</w:t>
      </w:r>
      <w:r w:rsidR="002509FE" w:rsidRPr="008F08BE">
        <w:rPr>
          <w:spacing w:val="0"/>
          <w:szCs w:val="20"/>
        </w:rPr>
        <w:t xml:space="preserve"> </w:t>
      </w:r>
      <w:r w:rsidR="002509FE" w:rsidRPr="002509FE">
        <w:rPr>
          <w:spacing w:val="0"/>
          <w:szCs w:val="20"/>
        </w:rPr>
        <w:t>mientras que el</w:t>
      </w:r>
      <w:r w:rsidR="002509FE">
        <w:rPr>
          <w:b/>
          <w:spacing w:val="0"/>
          <w:szCs w:val="20"/>
        </w:rPr>
        <w:t xml:space="preserve"> </w:t>
      </w:r>
      <w:r w:rsidR="002509FE" w:rsidRPr="008F08BE">
        <w:rPr>
          <w:spacing w:val="0"/>
          <w:szCs w:val="20"/>
        </w:rPr>
        <w:t xml:space="preserve">peritaje ante fedatario público </w:t>
      </w:r>
      <w:r w:rsidR="002509FE" w:rsidRPr="002509FE">
        <w:rPr>
          <w:spacing w:val="0"/>
          <w:szCs w:val="20"/>
        </w:rPr>
        <w:t xml:space="preserve">de </w:t>
      </w:r>
      <w:r w:rsidR="002509FE" w:rsidRPr="008F08BE">
        <w:rPr>
          <w:spacing w:val="0"/>
        </w:rPr>
        <w:t xml:space="preserve">Marcelo </w:t>
      </w:r>
      <w:proofErr w:type="spellStart"/>
      <w:r w:rsidR="002509FE" w:rsidRPr="008F08BE">
        <w:rPr>
          <w:spacing w:val="0"/>
        </w:rPr>
        <w:t>Kimati</w:t>
      </w:r>
      <w:proofErr w:type="spellEnd"/>
      <w:r w:rsidR="002509FE" w:rsidRPr="008F08BE">
        <w:rPr>
          <w:spacing w:val="0"/>
        </w:rPr>
        <w:t xml:space="preserve"> </w:t>
      </w:r>
      <w:proofErr w:type="spellStart"/>
      <w:r w:rsidR="002509FE" w:rsidRPr="008F08BE">
        <w:rPr>
          <w:spacing w:val="0"/>
        </w:rPr>
        <w:t>Dias</w:t>
      </w:r>
      <w:proofErr w:type="spellEnd"/>
      <w:r w:rsidR="002509FE">
        <w:rPr>
          <w:spacing w:val="0"/>
        </w:rPr>
        <w:t xml:space="preserve"> fue recibido el 25 de febrero de 2019.</w:t>
      </w:r>
      <w:r w:rsidR="002509FE" w:rsidRPr="002509FE">
        <w:rPr>
          <w:b/>
          <w:spacing w:val="0"/>
          <w:szCs w:val="20"/>
        </w:rPr>
        <w:t xml:space="preserve"> </w:t>
      </w:r>
      <w:r w:rsidR="002509FE">
        <w:rPr>
          <w:spacing w:val="0"/>
          <w:szCs w:val="20"/>
        </w:rPr>
        <w:t xml:space="preserve">Al respecto, la Comisión señaló que el retardo se había debido a </w:t>
      </w:r>
      <w:r w:rsidR="002509FE" w:rsidRPr="008F08BE">
        <w:rPr>
          <w:spacing w:val="0"/>
          <w:szCs w:val="20"/>
        </w:rPr>
        <w:t>motivos imponderables</w:t>
      </w:r>
      <w:r w:rsidR="002509FE">
        <w:rPr>
          <w:spacing w:val="0"/>
          <w:szCs w:val="20"/>
        </w:rPr>
        <w:t xml:space="preserve">, y los representantes no presentaron alegatos al respecto. </w:t>
      </w:r>
      <w:r w:rsidRPr="002509FE">
        <w:rPr>
          <w:rFonts w:eastAsia="Times New Roman" w:cs="Arial"/>
          <w:spacing w:val="0"/>
          <w:szCs w:val="20"/>
        </w:rPr>
        <w:t xml:space="preserve">En vista de que la Comisión </w:t>
      </w:r>
      <w:r w:rsidR="002509FE" w:rsidRPr="002509FE">
        <w:rPr>
          <w:rFonts w:eastAsia="Times New Roman" w:cs="Arial"/>
          <w:spacing w:val="0"/>
          <w:szCs w:val="20"/>
        </w:rPr>
        <w:t xml:space="preserve">y los representantes </w:t>
      </w:r>
      <w:r w:rsidRPr="002509FE">
        <w:rPr>
          <w:rFonts w:eastAsia="Times New Roman" w:cs="Arial"/>
          <w:spacing w:val="0"/>
          <w:szCs w:val="20"/>
        </w:rPr>
        <w:t>no fundament</w:t>
      </w:r>
      <w:r w:rsidR="002509FE" w:rsidRPr="002509FE">
        <w:rPr>
          <w:rFonts w:eastAsia="Times New Roman" w:cs="Arial"/>
          <w:spacing w:val="0"/>
          <w:szCs w:val="20"/>
        </w:rPr>
        <w:t>aron debidamente</w:t>
      </w:r>
      <w:r w:rsidRPr="002509FE">
        <w:rPr>
          <w:rFonts w:eastAsia="Times New Roman" w:cs="Arial"/>
          <w:spacing w:val="0"/>
          <w:szCs w:val="20"/>
        </w:rPr>
        <w:t xml:space="preserve"> </w:t>
      </w:r>
      <w:r w:rsidR="002509FE" w:rsidRPr="002509FE">
        <w:rPr>
          <w:rFonts w:eastAsia="Times New Roman" w:cs="Arial"/>
          <w:spacing w:val="0"/>
          <w:szCs w:val="20"/>
        </w:rPr>
        <w:t>la presentación extemporánea de los</w:t>
      </w:r>
      <w:r w:rsidRPr="002509FE">
        <w:rPr>
          <w:rFonts w:eastAsia="Times New Roman" w:cs="Arial"/>
          <w:spacing w:val="0"/>
          <w:szCs w:val="20"/>
        </w:rPr>
        <w:t xml:space="preserve"> peritaje</w:t>
      </w:r>
      <w:r w:rsidR="002509FE" w:rsidRPr="002509FE">
        <w:rPr>
          <w:rFonts w:eastAsia="Times New Roman" w:cs="Arial"/>
          <w:spacing w:val="0"/>
          <w:szCs w:val="20"/>
        </w:rPr>
        <w:t>s</w:t>
      </w:r>
      <w:r w:rsidRPr="002509FE">
        <w:rPr>
          <w:rFonts w:eastAsia="Times New Roman" w:cs="Arial"/>
          <w:spacing w:val="0"/>
          <w:szCs w:val="20"/>
        </w:rPr>
        <w:t>, este Tribunal decide declararlo</w:t>
      </w:r>
      <w:r w:rsidR="002509FE" w:rsidRPr="002509FE">
        <w:rPr>
          <w:rFonts w:eastAsia="Times New Roman" w:cs="Arial"/>
          <w:spacing w:val="0"/>
          <w:szCs w:val="20"/>
        </w:rPr>
        <w:t>s</w:t>
      </w:r>
      <w:r w:rsidRPr="002509FE">
        <w:rPr>
          <w:rFonts w:eastAsia="Times New Roman" w:cs="Arial"/>
          <w:spacing w:val="0"/>
          <w:szCs w:val="20"/>
        </w:rPr>
        <w:t xml:space="preserve"> inadmisible</w:t>
      </w:r>
      <w:r w:rsidR="002509FE" w:rsidRPr="002509FE">
        <w:rPr>
          <w:rFonts w:eastAsia="Times New Roman" w:cs="Arial"/>
          <w:spacing w:val="0"/>
          <w:szCs w:val="20"/>
        </w:rPr>
        <w:t>s</w:t>
      </w:r>
      <w:r w:rsidRPr="002509FE">
        <w:rPr>
          <w:rFonts w:eastAsia="Times New Roman" w:cs="Arial"/>
          <w:spacing w:val="0"/>
          <w:szCs w:val="20"/>
        </w:rPr>
        <w:t xml:space="preserve"> de acuerdo con lo dispuesto en el artículo 57.2 del Reglamento de la Corte. </w:t>
      </w:r>
    </w:p>
    <w:p w14:paraId="6D332CA2" w14:textId="77777777" w:rsidR="00F454FD" w:rsidRPr="00082A2D" w:rsidRDefault="00F454FD" w:rsidP="0013587F">
      <w:pPr>
        <w:pStyle w:val="CommentSubject"/>
        <w:rPr>
          <w:bCs w:val="0"/>
          <w:lang w:val="es-CR" w:eastAsia="es-MX"/>
        </w:rPr>
      </w:pPr>
    </w:p>
    <w:p w14:paraId="5F443232" w14:textId="77777777" w:rsidR="007661F4" w:rsidRPr="007661F4" w:rsidRDefault="00F454FD" w:rsidP="007661F4">
      <w:pPr>
        <w:pStyle w:val="Heading1"/>
        <w:spacing w:before="0"/>
        <w:jc w:val="center"/>
        <w:rPr>
          <w:szCs w:val="20"/>
          <w:lang w:val="es-CR"/>
        </w:rPr>
      </w:pPr>
      <w:bookmarkStart w:id="176" w:name="_Toc4402711"/>
      <w:bookmarkStart w:id="177" w:name="_Toc4402950"/>
      <w:bookmarkStart w:id="178" w:name="_Toc9511442"/>
      <w:r>
        <w:rPr>
          <w:szCs w:val="20"/>
          <w:lang w:val="es-CR"/>
        </w:rPr>
        <w:t>VI</w:t>
      </w:r>
      <w:r w:rsidR="007661F4">
        <w:rPr>
          <w:szCs w:val="20"/>
          <w:lang w:val="es-CR"/>
        </w:rPr>
        <w:br/>
      </w:r>
      <w:r w:rsidR="007661F4" w:rsidRPr="007661F4">
        <w:rPr>
          <w:szCs w:val="20"/>
          <w:lang w:val="es-CR"/>
        </w:rPr>
        <w:t>HECHOS PROBADOS</w:t>
      </w:r>
      <w:bookmarkEnd w:id="176"/>
      <w:bookmarkEnd w:id="177"/>
      <w:bookmarkEnd w:id="178"/>
    </w:p>
    <w:p w14:paraId="56467F01" w14:textId="77777777" w:rsidR="007661F4" w:rsidRPr="00F726CF" w:rsidRDefault="007661F4" w:rsidP="007661F4">
      <w:pPr>
        <w:rPr>
          <w:b/>
          <w:color w:val="FF0000"/>
          <w:szCs w:val="20"/>
          <w:lang w:val="es-CR"/>
        </w:rPr>
      </w:pPr>
    </w:p>
    <w:p w14:paraId="69833735" w14:textId="455867FC" w:rsidR="007661F4" w:rsidRDefault="007661F4" w:rsidP="007661F4">
      <w:pPr>
        <w:pStyle w:val="PrrafodeSentencia"/>
        <w:tabs>
          <w:tab w:val="left" w:pos="1440"/>
        </w:tabs>
      </w:pPr>
      <w:r w:rsidRPr="00ED79D6">
        <w:rPr>
          <w:szCs w:val="20"/>
        </w:rPr>
        <w:t>En atención a</w:t>
      </w:r>
      <w:r w:rsidR="008801EE" w:rsidRPr="00ED79D6">
        <w:rPr>
          <w:szCs w:val="20"/>
        </w:rPr>
        <w:t xml:space="preserve"> los alegatos presentados por las partes y la Comisión,</w:t>
      </w:r>
      <w:r w:rsidRPr="00ED79D6">
        <w:rPr>
          <w:szCs w:val="20"/>
        </w:rPr>
        <w:t xml:space="preserve"> se expondrán los principales hechos del caso en </w:t>
      </w:r>
      <w:r w:rsidRPr="00F26B5C">
        <w:rPr>
          <w:szCs w:val="20"/>
        </w:rPr>
        <w:t>el siguiente orden: A)</w:t>
      </w:r>
      <w:r w:rsidRPr="00F26B5C">
        <w:rPr>
          <w:rFonts w:eastAsia="Calibri"/>
          <w:szCs w:val="20"/>
          <w:lang w:val="es-VE"/>
        </w:rPr>
        <w:t xml:space="preserve"> los hechos sucedidos entre el 17 y el 30 de enero de 2002; </w:t>
      </w:r>
      <w:r w:rsidR="008801EE" w:rsidRPr="00F26B5C">
        <w:rPr>
          <w:rFonts w:eastAsia="Calibri"/>
          <w:szCs w:val="20"/>
          <w:lang w:val="es-VE"/>
        </w:rPr>
        <w:t>B</w:t>
      </w:r>
      <w:r w:rsidRPr="00F26B5C">
        <w:rPr>
          <w:rFonts w:eastAsia="Calibri"/>
          <w:szCs w:val="20"/>
          <w:lang w:val="es-VE"/>
        </w:rPr>
        <w:t xml:space="preserve">) </w:t>
      </w:r>
      <w:r w:rsidR="00EE0004">
        <w:rPr>
          <w:rFonts w:eastAsia="Calibri"/>
          <w:szCs w:val="20"/>
          <w:lang w:val="es-VE"/>
        </w:rPr>
        <w:t>d</w:t>
      </w:r>
      <w:r w:rsidRPr="00F26B5C">
        <w:rPr>
          <w:rFonts w:eastAsia="Calibri"/>
          <w:szCs w:val="20"/>
          <w:lang w:val="es-VE"/>
        </w:rPr>
        <w:t xml:space="preserve">iligencias </w:t>
      </w:r>
      <w:r w:rsidR="00D8126A" w:rsidRPr="00F26B5C">
        <w:rPr>
          <w:rFonts w:eastAsia="Calibri"/>
          <w:szCs w:val="20"/>
          <w:lang w:val="es-VE"/>
        </w:rPr>
        <w:t>realizadas por los familiare</w:t>
      </w:r>
      <w:r w:rsidR="00F26B5C" w:rsidRPr="00F26B5C">
        <w:rPr>
          <w:rFonts w:eastAsia="Calibri"/>
          <w:szCs w:val="20"/>
          <w:lang w:val="es-VE"/>
        </w:rPr>
        <w:t>s e investigación de los hechos</w:t>
      </w:r>
      <w:r w:rsidRPr="00F26B5C">
        <w:rPr>
          <w:rFonts w:eastAsia="Calibri"/>
          <w:szCs w:val="20"/>
          <w:lang w:val="es-VE"/>
        </w:rPr>
        <w:t xml:space="preserve">, y </w:t>
      </w:r>
      <w:r w:rsidR="008801EE" w:rsidRPr="00F26B5C">
        <w:rPr>
          <w:rFonts w:eastAsia="Calibri"/>
          <w:szCs w:val="20"/>
          <w:lang w:val="es-VE"/>
        </w:rPr>
        <w:t>C</w:t>
      </w:r>
      <w:r w:rsidRPr="00F26B5C">
        <w:rPr>
          <w:rFonts w:eastAsia="Calibri"/>
          <w:szCs w:val="20"/>
          <w:lang w:val="es-VE"/>
        </w:rPr>
        <w:t xml:space="preserve">) </w:t>
      </w:r>
      <w:r w:rsidR="00EE0004">
        <w:rPr>
          <w:rFonts w:eastAsia="Calibri"/>
          <w:szCs w:val="20"/>
          <w:lang w:val="es-VE"/>
        </w:rPr>
        <w:t>r</w:t>
      </w:r>
      <w:r w:rsidR="00E501B8" w:rsidRPr="00F26B5C">
        <w:rPr>
          <w:rFonts w:eastAsia="Calibri"/>
          <w:szCs w:val="20"/>
          <w:lang w:val="es-VE"/>
        </w:rPr>
        <w:t xml:space="preserve">efugio de </w:t>
      </w:r>
      <w:r w:rsidRPr="00F26B5C">
        <w:rPr>
          <w:rFonts w:eastAsia="Calibri"/>
          <w:szCs w:val="20"/>
          <w:lang w:val="es-VE"/>
        </w:rPr>
        <w:t xml:space="preserve">Juan </w:t>
      </w:r>
      <w:proofErr w:type="spellStart"/>
      <w:r w:rsidRPr="00F26B5C">
        <w:rPr>
          <w:rFonts w:eastAsia="Calibri"/>
          <w:szCs w:val="20"/>
          <w:lang w:val="es-VE"/>
        </w:rPr>
        <w:t>Arrom</w:t>
      </w:r>
      <w:proofErr w:type="spellEnd"/>
      <w:r w:rsidRPr="00F26B5C">
        <w:rPr>
          <w:rFonts w:eastAsia="Calibri"/>
          <w:szCs w:val="20"/>
          <w:lang w:val="es-VE"/>
        </w:rPr>
        <w:t xml:space="preserve"> y Anuncio Martí</w:t>
      </w:r>
      <w:r w:rsidR="00E501B8" w:rsidRPr="00F26B5C">
        <w:rPr>
          <w:rFonts w:eastAsia="Calibri"/>
          <w:szCs w:val="20"/>
          <w:lang w:val="es-VE"/>
        </w:rPr>
        <w:t xml:space="preserve"> en </w:t>
      </w:r>
      <w:r w:rsidR="007F2EEB" w:rsidRPr="00F26B5C">
        <w:rPr>
          <w:rFonts w:eastAsia="Calibri"/>
          <w:szCs w:val="20"/>
          <w:lang w:val="es-VE"/>
        </w:rPr>
        <w:t>Brasil</w:t>
      </w:r>
      <w:r w:rsidRPr="00F26B5C">
        <w:rPr>
          <w:rFonts w:eastAsia="Calibri"/>
          <w:szCs w:val="20"/>
          <w:lang w:val="es-VE"/>
        </w:rPr>
        <w:t xml:space="preserve">. </w:t>
      </w:r>
      <w:r w:rsidR="00ED79D6" w:rsidRPr="00F26B5C">
        <w:t>No se ha demostrado ante esta Corte que estos hechos hubiesen ocurrido dentro de un contexto de práctica sistemática y generalizada de desapariciones forzadas ni tampoco dentro de un contexto de persecución a las presuntas víctimas por sus actividades políticas.</w:t>
      </w:r>
    </w:p>
    <w:p w14:paraId="69E9D108" w14:textId="77777777" w:rsidR="00ED79D6" w:rsidRPr="00ED79D6" w:rsidRDefault="00ED79D6" w:rsidP="00ED79D6">
      <w:pPr>
        <w:rPr>
          <w:lang w:val="es-CO"/>
        </w:rPr>
      </w:pPr>
    </w:p>
    <w:p w14:paraId="4A050582" w14:textId="77777777" w:rsidR="007661F4" w:rsidRPr="00B204F9" w:rsidRDefault="007661F4" w:rsidP="008801EE">
      <w:pPr>
        <w:pStyle w:val="Heading2"/>
        <w:keepNext/>
        <w:numPr>
          <w:ilvl w:val="0"/>
          <w:numId w:val="45"/>
        </w:numPr>
        <w:tabs>
          <w:tab w:val="clear" w:pos="567"/>
          <w:tab w:val="clear" w:pos="993"/>
          <w:tab w:val="left" w:pos="1134"/>
        </w:tabs>
        <w:ind w:left="1134" w:hanging="567"/>
        <w:contextualSpacing w:val="0"/>
      </w:pPr>
      <w:bookmarkStart w:id="179" w:name="_Toc492973694"/>
      <w:bookmarkStart w:id="180" w:name="_Toc4402713"/>
      <w:bookmarkStart w:id="181" w:name="_Toc4402952"/>
      <w:bookmarkStart w:id="182" w:name="_Toc9511443"/>
      <w:r w:rsidRPr="00B204F9">
        <w:t>Hechos sucedidos entre el 17 y 30 de enero de 2002</w:t>
      </w:r>
      <w:bookmarkEnd w:id="179"/>
      <w:bookmarkEnd w:id="180"/>
      <w:bookmarkEnd w:id="181"/>
      <w:bookmarkEnd w:id="182"/>
      <w:r w:rsidRPr="00B204F9">
        <w:t xml:space="preserve"> </w:t>
      </w:r>
    </w:p>
    <w:p w14:paraId="3DB131C1" w14:textId="77777777" w:rsidR="007661F4" w:rsidRPr="00B204F9" w:rsidRDefault="007661F4" w:rsidP="007661F4">
      <w:pPr>
        <w:tabs>
          <w:tab w:val="left" w:pos="567"/>
        </w:tabs>
        <w:jc w:val="both"/>
        <w:rPr>
          <w:szCs w:val="20"/>
          <w:lang w:val="es-CO"/>
        </w:rPr>
      </w:pPr>
    </w:p>
    <w:p w14:paraId="51CE97AC" w14:textId="77777777" w:rsidR="008801EE" w:rsidRPr="00B204F9" w:rsidRDefault="008801EE" w:rsidP="008801EE">
      <w:pPr>
        <w:pStyle w:val="PrrafodeSentencia"/>
        <w:rPr>
          <w:szCs w:val="20"/>
          <w:lang w:val="es-CO"/>
        </w:rPr>
      </w:pPr>
      <w:r w:rsidRPr="00B204F9">
        <w:rPr>
          <w:szCs w:val="20"/>
          <w:lang w:val="es-CO"/>
        </w:rPr>
        <w:t xml:space="preserve">El 19 de enero de 2002 el Ministerio Público ordenó la detención de Juan </w:t>
      </w:r>
      <w:proofErr w:type="spellStart"/>
      <w:r w:rsidRPr="00B204F9">
        <w:rPr>
          <w:szCs w:val="20"/>
          <w:lang w:val="es-CO"/>
        </w:rPr>
        <w:t>Arrom</w:t>
      </w:r>
      <w:proofErr w:type="spellEnd"/>
      <w:r w:rsidRPr="00B204F9">
        <w:rPr>
          <w:szCs w:val="20"/>
          <w:lang w:val="es-CO"/>
        </w:rPr>
        <w:t xml:space="preserve"> </w:t>
      </w:r>
      <w:proofErr w:type="spellStart"/>
      <w:r w:rsidRPr="00B204F9">
        <w:rPr>
          <w:szCs w:val="20"/>
          <w:lang w:val="es-CO"/>
        </w:rPr>
        <w:t>Suhurt</w:t>
      </w:r>
      <w:proofErr w:type="spellEnd"/>
      <w:r w:rsidRPr="00B204F9">
        <w:rPr>
          <w:szCs w:val="20"/>
          <w:lang w:val="es-CO"/>
        </w:rPr>
        <w:t xml:space="preserve"> y Anuncio Martí</w:t>
      </w:r>
      <w:r w:rsidR="00082A2D">
        <w:rPr>
          <w:szCs w:val="20"/>
          <w:lang w:val="es-CO"/>
        </w:rPr>
        <w:t xml:space="preserve"> Méndez</w:t>
      </w:r>
      <w:r w:rsidRPr="00B204F9">
        <w:rPr>
          <w:szCs w:val="20"/>
          <w:lang w:val="es-CO"/>
        </w:rPr>
        <w:t xml:space="preserve"> por su presunta participación en un secuestro</w:t>
      </w:r>
      <w:r w:rsidRPr="00B204F9">
        <w:rPr>
          <w:rStyle w:val="FootnoteReference"/>
          <w:lang w:val="es-CO"/>
        </w:rPr>
        <w:footnoteReference w:id="34"/>
      </w:r>
      <w:r w:rsidRPr="00B204F9">
        <w:rPr>
          <w:szCs w:val="20"/>
          <w:lang w:val="es-CO"/>
        </w:rPr>
        <w:t xml:space="preserve">. De acuerdo a notas de prensa, desde el 20 de enero de 2002, el Ministro del Interior, Julio César </w:t>
      </w:r>
      <w:proofErr w:type="spellStart"/>
      <w:r w:rsidRPr="00B204F9">
        <w:rPr>
          <w:szCs w:val="20"/>
          <w:lang w:val="es-CO"/>
        </w:rPr>
        <w:t>Fanego</w:t>
      </w:r>
      <w:proofErr w:type="spellEnd"/>
      <w:r w:rsidRPr="00B204F9">
        <w:rPr>
          <w:szCs w:val="20"/>
          <w:lang w:val="es-CO"/>
        </w:rPr>
        <w:t xml:space="preserve"> manifestó que varios dirigentes de la organización Patria Libre estaban involucrados en el secuestro de la señora María Edith Bordón, incluyendo a Juan </w:t>
      </w:r>
      <w:proofErr w:type="spellStart"/>
      <w:r w:rsidRPr="00B204F9">
        <w:rPr>
          <w:szCs w:val="20"/>
          <w:lang w:val="es-CO"/>
        </w:rPr>
        <w:t>Arrom</w:t>
      </w:r>
      <w:proofErr w:type="spellEnd"/>
      <w:r w:rsidRPr="00B204F9">
        <w:rPr>
          <w:szCs w:val="20"/>
          <w:lang w:val="es-CO"/>
        </w:rPr>
        <w:t xml:space="preserve"> </w:t>
      </w:r>
      <w:proofErr w:type="spellStart"/>
      <w:r w:rsidRPr="00B204F9">
        <w:rPr>
          <w:szCs w:val="20"/>
          <w:lang w:val="es-CO"/>
        </w:rPr>
        <w:t>Suhurt</w:t>
      </w:r>
      <w:proofErr w:type="spellEnd"/>
      <w:r w:rsidRPr="00B204F9">
        <w:rPr>
          <w:szCs w:val="20"/>
          <w:lang w:val="es-CO"/>
        </w:rPr>
        <w:t xml:space="preserve"> y que “desde el </w:t>
      </w:r>
      <w:r w:rsidR="006B3077">
        <w:rPr>
          <w:szCs w:val="20"/>
          <w:lang w:val="es-CO"/>
        </w:rPr>
        <w:t>[15 de enero]</w:t>
      </w:r>
      <w:r w:rsidRPr="00B204F9">
        <w:rPr>
          <w:szCs w:val="20"/>
          <w:lang w:val="es-CO"/>
        </w:rPr>
        <w:t xml:space="preserve"> ya se estaba montando vigilancia sobre los autores morales, por lo que estaba muy seguro que </w:t>
      </w:r>
      <w:proofErr w:type="gramStart"/>
      <w:r w:rsidRPr="00B204F9">
        <w:rPr>
          <w:szCs w:val="20"/>
          <w:lang w:val="es-CO"/>
        </w:rPr>
        <w:t>ser[</w:t>
      </w:r>
      <w:proofErr w:type="spellStart"/>
      <w:proofErr w:type="gramEnd"/>
      <w:r w:rsidRPr="00B204F9">
        <w:rPr>
          <w:szCs w:val="20"/>
          <w:lang w:val="es-CO"/>
        </w:rPr>
        <w:t>ían</w:t>
      </w:r>
      <w:proofErr w:type="spellEnd"/>
      <w:r w:rsidRPr="00B204F9">
        <w:rPr>
          <w:szCs w:val="20"/>
          <w:lang w:val="es-CO"/>
        </w:rPr>
        <w:t>] atrapados todos los que participaron en el secuestro”</w:t>
      </w:r>
      <w:r w:rsidRPr="00B204F9">
        <w:rPr>
          <w:rStyle w:val="FootnoteReference"/>
          <w:lang w:val="es-CO"/>
        </w:rPr>
        <w:footnoteReference w:id="35"/>
      </w:r>
      <w:r w:rsidRPr="00B204F9">
        <w:rPr>
          <w:szCs w:val="20"/>
          <w:lang w:val="es-CO"/>
        </w:rPr>
        <w:t>. Paralelamente, d</w:t>
      </w:r>
      <w:r w:rsidR="007661F4" w:rsidRPr="00B204F9">
        <w:rPr>
          <w:szCs w:val="20"/>
          <w:lang w:val="es-CO"/>
        </w:rPr>
        <w:t xml:space="preserve">esde el 20 de </w:t>
      </w:r>
      <w:r w:rsidR="007661F4" w:rsidRPr="00B204F9">
        <w:rPr>
          <w:szCs w:val="20"/>
          <w:lang w:val="es-CO"/>
        </w:rPr>
        <w:lastRenderedPageBreak/>
        <w:t xml:space="preserve">enero de 2002 fue ampliamente difundido en prensa que Juan </w:t>
      </w:r>
      <w:proofErr w:type="spellStart"/>
      <w:r w:rsidR="007661F4" w:rsidRPr="00B204F9">
        <w:rPr>
          <w:szCs w:val="20"/>
          <w:lang w:val="es-CO"/>
        </w:rPr>
        <w:t>Arrom</w:t>
      </w:r>
      <w:proofErr w:type="spellEnd"/>
      <w:r w:rsidR="007661F4" w:rsidRPr="00B204F9">
        <w:rPr>
          <w:szCs w:val="20"/>
          <w:lang w:val="es-CO"/>
        </w:rPr>
        <w:t xml:space="preserve"> </w:t>
      </w:r>
      <w:proofErr w:type="spellStart"/>
      <w:r w:rsidR="007661F4" w:rsidRPr="00B204F9">
        <w:rPr>
          <w:szCs w:val="20"/>
          <w:lang w:val="es-CO"/>
        </w:rPr>
        <w:t>Suhurt</w:t>
      </w:r>
      <w:proofErr w:type="spellEnd"/>
      <w:r w:rsidR="007661F4" w:rsidRPr="00B204F9">
        <w:rPr>
          <w:szCs w:val="20"/>
          <w:lang w:val="es-CO"/>
        </w:rPr>
        <w:t xml:space="preserve"> y Anuncio Martí Méndez se encontraban desaparecidos</w:t>
      </w:r>
      <w:r w:rsidR="007661F4" w:rsidRPr="00B204F9">
        <w:rPr>
          <w:rStyle w:val="FootnoteReference"/>
          <w:lang w:val="es-CO"/>
        </w:rPr>
        <w:footnoteReference w:id="36"/>
      </w:r>
      <w:r w:rsidR="007661F4" w:rsidRPr="00B204F9">
        <w:rPr>
          <w:szCs w:val="20"/>
          <w:lang w:val="es-CO"/>
        </w:rPr>
        <w:t xml:space="preserve">. </w:t>
      </w:r>
    </w:p>
    <w:p w14:paraId="7D9D8429" w14:textId="77777777" w:rsidR="007661F4" w:rsidRPr="00B204F9" w:rsidRDefault="007661F4" w:rsidP="006C7403">
      <w:pPr>
        <w:tabs>
          <w:tab w:val="left" w:pos="567"/>
        </w:tabs>
        <w:jc w:val="both"/>
        <w:rPr>
          <w:szCs w:val="20"/>
          <w:lang w:val="es-CO"/>
        </w:rPr>
      </w:pPr>
    </w:p>
    <w:p w14:paraId="1EE42191" w14:textId="163082D7" w:rsidR="007661F4" w:rsidRPr="00010AE2" w:rsidRDefault="007661F4" w:rsidP="00F5757E">
      <w:pPr>
        <w:pStyle w:val="PrrafodeSentencia"/>
        <w:rPr>
          <w:rFonts w:eastAsia="MS Mincho" w:cs="Times New Roman"/>
          <w:spacing w:val="0"/>
          <w:szCs w:val="20"/>
          <w:lang w:val="es-CO" w:eastAsia="en-US"/>
        </w:rPr>
      </w:pPr>
      <w:r w:rsidRPr="00B204F9">
        <w:rPr>
          <w:rFonts w:eastAsia="MS Mincho" w:cs="Times New Roman"/>
          <w:spacing w:val="0"/>
          <w:szCs w:val="20"/>
          <w:lang w:eastAsia="en-US"/>
        </w:rPr>
        <w:t>La Corte advierte que existe controversia sobre lo ocurrido duran</w:t>
      </w:r>
      <w:r w:rsidR="007F2EEB" w:rsidRPr="00B204F9">
        <w:rPr>
          <w:rFonts w:eastAsia="MS Mincho" w:cs="Times New Roman"/>
          <w:spacing w:val="0"/>
          <w:szCs w:val="20"/>
          <w:lang w:eastAsia="en-US"/>
        </w:rPr>
        <w:t>t</w:t>
      </w:r>
      <w:r w:rsidRPr="00B204F9">
        <w:rPr>
          <w:rFonts w:eastAsia="MS Mincho" w:cs="Times New Roman"/>
          <w:spacing w:val="0"/>
          <w:szCs w:val="20"/>
          <w:lang w:eastAsia="en-US"/>
        </w:rPr>
        <w:t>e el 17 y 30 de enero de 2002 a las presuntas víctimas. Por un</w:t>
      </w:r>
      <w:r w:rsidRPr="00010AE2">
        <w:rPr>
          <w:rFonts w:eastAsia="MS Mincho" w:cs="Times New Roman"/>
          <w:spacing w:val="0"/>
          <w:szCs w:val="20"/>
          <w:lang w:eastAsia="en-US"/>
        </w:rPr>
        <w:t xml:space="preserve"> lado, los representantes y la Comisión alegaron que las presuntas víctimas f</w:t>
      </w:r>
      <w:r>
        <w:rPr>
          <w:rFonts w:eastAsia="MS Mincho" w:cs="Times New Roman"/>
          <w:spacing w:val="0"/>
          <w:szCs w:val="20"/>
          <w:lang w:eastAsia="en-US"/>
        </w:rPr>
        <w:t>ueron privadas de la libert</w:t>
      </w:r>
      <w:r w:rsidRPr="00010AE2">
        <w:rPr>
          <w:rFonts w:eastAsia="MS Mincho" w:cs="Times New Roman"/>
          <w:spacing w:val="0"/>
          <w:szCs w:val="20"/>
          <w:lang w:eastAsia="en-US"/>
        </w:rPr>
        <w:t xml:space="preserve">ad </w:t>
      </w:r>
      <w:r>
        <w:rPr>
          <w:rFonts w:eastAsia="MS Mincho" w:cs="Times New Roman"/>
          <w:spacing w:val="0"/>
          <w:szCs w:val="20"/>
          <w:lang w:eastAsia="en-US"/>
        </w:rPr>
        <w:t>el</w:t>
      </w:r>
      <w:r w:rsidRPr="00010AE2">
        <w:rPr>
          <w:rFonts w:eastAsia="MS Mincho" w:cs="Times New Roman"/>
          <w:spacing w:val="0"/>
          <w:szCs w:val="20"/>
          <w:lang w:eastAsia="en-US"/>
        </w:rPr>
        <w:t xml:space="preserve"> 17</w:t>
      </w:r>
      <w:r>
        <w:rPr>
          <w:rFonts w:eastAsia="MS Mincho" w:cs="Times New Roman"/>
          <w:spacing w:val="0"/>
          <w:szCs w:val="20"/>
          <w:lang w:eastAsia="en-US"/>
        </w:rPr>
        <w:t xml:space="preserve"> de enero</w:t>
      </w:r>
      <w:r w:rsidRPr="00010AE2">
        <w:rPr>
          <w:rFonts w:eastAsia="MS Mincho" w:cs="Times New Roman"/>
          <w:spacing w:val="0"/>
          <w:szCs w:val="20"/>
          <w:lang w:eastAsia="en-US"/>
        </w:rPr>
        <w:t xml:space="preserve">, lo cual </w:t>
      </w:r>
      <w:r w:rsidR="007F2EEB" w:rsidRPr="00010AE2">
        <w:rPr>
          <w:rFonts w:eastAsia="MS Mincho" w:cs="Times New Roman"/>
          <w:spacing w:val="0"/>
          <w:szCs w:val="20"/>
          <w:lang w:eastAsia="en-US"/>
        </w:rPr>
        <w:t>constituyó</w:t>
      </w:r>
      <w:r w:rsidRPr="00010AE2">
        <w:rPr>
          <w:rFonts w:eastAsia="MS Mincho" w:cs="Times New Roman"/>
          <w:spacing w:val="0"/>
          <w:szCs w:val="20"/>
          <w:lang w:eastAsia="en-US"/>
        </w:rPr>
        <w:t xml:space="preserve"> el inicio de una desaparición forzada que tuvo </w:t>
      </w:r>
      <w:proofErr w:type="gramStart"/>
      <w:r w:rsidR="00802BA5" w:rsidRPr="00010AE2">
        <w:rPr>
          <w:rFonts w:eastAsia="MS Mincho" w:cs="Times New Roman"/>
          <w:spacing w:val="0"/>
          <w:szCs w:val="20"/>
          <w:lang w:eastAsia="en-US"/>
        </w:rPr>
        <w:t>fin el 30 de enero de 2002</w:t>
      </w:r>
      <w:r w:rsidR="00802BA5">
        <w:rPr>
          <w:rFonts w:eastAsia="MS Mincho" w:cs="Times New Roman"/>
          <w:spacing w:val="0"/>
          <w:szCs w:val="20"/>
          <w:lang w:eastAsia="en-US"/>
        </w:rPr>
        <w:t>,</w:t>
      </w:r>
      <w:r w:rsidR="00802BA5" w:rsidRPr="00010AE2">
        <w:rPr>
          <w:rFonts w:eastAsia="MS Mincho" w:cs="Times New Roman"/>
          <w:spacing w:val="0"/>
          <w:szCs w:val="20"/>
          <w:lang w:eastAsia="en-US"/>
        </w:rPr>
        <w:t xml:space="preserve"> cuando fueron encontrado</w:t>
      </w:r>
      <w:r w:rsidR="00802BA5">
        <w:rPr>
          <w:rFonts w:eastAsia="MS Mincho" w:cs="Times New Roman"/>
          <w:spacing w:val="0"/>
          <w:szCs w:val="20"/>
          <w:lang w:eastAsia="en-US"/>
        </w:rPr>
        <w:t>s</w:t>
      </w:r>
      <w:proofErr w:type="gramEnd"/>
      <w:r w:rsidRPr="00010AE2">
        <w:rPr>
          <w:rFonts w:eastAsia="MS Mincho" w:cs="Times New Roman"/>
          <w:spacing w:val="0"/>
          <w:szCs w:val="20"/>
          <w:lang w:eastAsia="en-US"/>
        </w:rPr>
        <w:t xml:space="preserve"> con vida. Indicaron además que durante este tiempo habrían sido sujetos a tortu</w:t>
      </w:r>
      <w:r w:rsidR="007F2EEB">
        <w:rPr>
          <w:rFonts w:eastAsia="MS Mincho" w:cs="Times New Roman"/>
          <w:spacing w:val="0"/>
          <w:szCs w:val="20"/>
          <w:lang w:eastAsia="en-US"/>
        </w:rPr>
        <w:t>r</w:t>
      </w:r>
      <w:r w:rsidRPr="00010AE2">
        <w:rPr>
          <w:rFonts w:eastAsia="MS Mincho" w:cs="Times New Roman"/>
          <w:spacing w:val="0"/>
          <w:szCs w:val="20"/>
          <w:lang w:eastAsia="en-US"/>
        </w:rPr>
        <w:t>a. Señalaron que esos actos los habría</w:t>
      </w:r>
      <w:r w:rsidR="00082A2D">
        <w:rPr>
          <w:rFonts w:eastAsia="MS Mincho" w:cs="Times New Roman"/>
          <w:spacing w:val="0"/>
          <w:szCs w:val="20"/>
          <w:lang w:eastAsia="en-US"/>
        </w:rPr>
        <w:t>n</w:t>
      </w:r>
      <w:r w:rsidRPr="00010AE2">
        <w:rPr>
          <w:rFonts w:eastAsia="MS Mincho" w:cs="Times New Roman"/>
          <w:spacing w:val="0"/>
          <w:szCs w:val="20"/>
          <w:lang w:eastAsia="en-US"/>
        </w:rPr>
        <w:t xml:space="preserve"> realizado grupos de la Policía Nacional, con aquiescencia de altos mandos de</w:t>
      </w:r>
      <w:r w:rsidR="00082A2D">
        <w:rPr>
          <w:rFonts w:eastAsia="MS Mincho" w:cs="Times New Roman"/>
          <w:spacing w:val="0"/>
          <w:szCs w:val="20"/>
          <w:lang w:eastAsia="en-US"/>
        </w:rPr>
        <w:t>l</w:t>
      </w:r>
      <w:r w:rsidRPr="00010AE2">
        <w:rPr>
          <w:rFonts w:eastAsia="MS Mincho" w:cs="Times New Roman"/>
          <w:spacing w:val="0"/>
          <w:szCs w:val="20"/>
          <w:lang w:eastAsia="en-US"/>
        </w:rPr>
        <w:t xml:space="preserve"> Ministerio del Interior, del jefe de la Policía y la Fiscalía Nacional. Por otro lado, el Estado sustentó su defensa en que no se ha demostrado la participación de agentes del Estado, y que las presuntas víctimas están evadiendo la justicia interna dentro del proceso de la investigación del secuestro de María Edith Bordón. La Corte resolverá la controversia relativa a la participación de los agentes estatales en el capítulo de fondo respectivo. </w:t>
      </w:r>
    </w:p>
    <w:p w14:paraId="30E87724" w14:textId="77777777" w:rsidR="007661F4" w:rsidRPr="005A0D3C" w:rsidRDefault="007661F4" w:rsidP="006C7403">
      <w:pPr>
        <w:tabs>
          <w:tab w:val="left" w:pos="567"/>
        </w:tabs>
        <w:jc w:val="both"/>
        <w:rPr>
          <w:szCs w:val="20"/>
          <w:lang w:val="es-CO"/>
        </w:rPr>
      </w:pPr>
    </w:p>
    <w:p w14:paraId="612F7425" w14:textId="77777777" w:rsidR="007661F4" w:rsidRPr="000B6973" w:rsidRDefault="0013587F" w:rsidP="00F5757E">
      <w:pPr>
        <w:pStyle w:val="PrrafodeSentencia"/>
        <w:rPr>
          <w:szCs w:val="20"/>
          <w:lang w:val="es-CO"/>
        </w:rPr>
      </w:pPr>
      <w:r>
        <w:rPr>
          <w:szCs w:val="20"/>
        </w:rPr>
        <w:t>En este capítulo</w:t>
      </w:r>
      <w:r w:rsidR="007661F4">
        <w:rPr>
          <w:szCs w:val="20"/>
        </w:rPr>
        <w:t xml:space="preserve"> se resumirá la información recibida que relata la </w:t>
      </w:r>
      <w:r w:rsidR="007661F4" w:rsidRPr="00010AE2">
        <w:rPr>
          <w:szCs w:val="20"/>
        </w:rPr>
        <w:t>aprehensión de las presuntas víctimas el 17 de enero de 2002, su aparición el 30 de enero de 2002 y los posibles maltra</w:t>
      </w:r>
      <w:r w:rsidR="009B10A4">
        <w:rPr>
          <w:szCs w:val="20"/>
        </w:rPr>
        <w:t>t</w:t>
      </w:r>
      <w:r w:rsidR="007661F4" w:rsidRPr="00010AE2">
        <w:rPr>
          <w:szCs w:val="20"/>
        </w:rPr>
        <w:t>os a los que fueron sujetos.</w:t>
      </w:r>
      <w:r w:rsidR="007661F4">
        <w:rPr>
          <w:szCs w:val="20"/>
        </w:rPr>
        <w:t xml:space="preserve"> </w:t>
      </w:r>
    </w:p>
    <w:p w14:paraId="7487A800" w14:textId="77777777" w:rsidR="007661F4" w:rsidRDefault="007661F4" w:rsidP="006C7403">
      <w:pPr>
        <w:tabs>
          <w:tab w:val="left" w:pos="567"/>
        </w:tabs>
        <w:jc w:val="both"/>
        <w:rPr>
          <w:szCs w:val="20"/>
          <w:lang w:val="es-CO"/>
        </w:rPr>
      </w:pPr>
    </w:p>
    <w:p w14:paraId="1344EBCF" w14:textId="71CE430C" w:rsidR="007661F4" w:rsidRDefault="007661F4" w:rsidP="00F5757E">
      <w:pPr>
        <w:pStyle w:val="PrrafodeSentencia"/>
        <w:rPr>
          <w:szCs w:val="20"/>
          <w:lang w:val="es-CO"/>
        </w:rPr>
      </w:pPr>
      <w:r>
        <w:rPr>
          <w:szCs w:val="20"/>
        </w:rPr>
        <w:t xml:space="preserve">De acuerdo a </w:t>
      </w:r>
      <w:r w:rsidRPr="00BA7317">
        <w:rPr>
          <w:szCs w:val="20"/>
        </w:rPr>
        <w:t xml:space="preserve">lo declarado </w:t>
      </w:r>
      <w:r w:rsidRPr="00195A5F">
        <w:rPr>
          <w:szCs w:val="20"/>
        </w:rPr>
        <w:t xml:space="preserve">por Juan </w:t>
      </w:r>
      <w:proofErr w:type="spellStart"/>
      <w:r w:rsidRPr="00195A5F">
        <w:rPr>
          <w:szCs w:val="20"/>
        </w:rPr>
        <w:t>Arrom</w:t>
      </w:r>
      <w:proofErr w:type="spellEnd"/>
      <w:r w:rsidRPr="00195A5F">
        <w:rPr>
          <w:szCs w:val="20"/>
        </w:rPr>
        <w:t xml:space="preserve"> y Anuncio Martí, el 17 de enero se encontraban en casa de Anuncio Martí</w:t>
      </w:r>
      <w:r w:rsidRPr="00195A5F">
        <w:rPr>
          <w:rStyle w:val="FootnoteReference"/>
        </w:rPr>
        <w:footnoteReference w:id="37"/>
      </w:r>
      <w:r w:rsidRPr="00195A5F">
        <w:rPr>
          <w:szCs w:val="20"/>
        </w:rPr>
        <w:t>. Salieron</w:t>
      </w:r>
      <w:r w:rsidRPr="00BA7317">
        <w:rPr>
          <w:szCs w:val="20"/>
        </w:rPr>
        <w:t xml:space="preserve"> de la casa en el </w:t>
      </w:r>
      <w:r w:rsidR="003D2D36" w:rsidRPr="00BA7317">
        <w:rPr>
          <w:szCs w:val="20"/>
        </w:rPr>
        <w:t>automóvil</w:t>
      </w:r>
      <w:r w:rsidRPr="00BA7317">
        <w:rPr>
          <w:szCs w:val="20"/>
        </w:rPr>
        <w:t xml:space="preserve"> del señor Martí Méndez para comprar pañales para </w:t>
      </w:r>
      <w:r w:rsidR="004D34A0">
        <w:rPr>
          <w:szCs w:val="20"/>
        </w:rPr>
        <w:t xml:space="preserve">su </w:t>
      </w:r>
      <w:r w:rsidRPr="00BA7317">
        <w:rPr>
          <w:szCs w:val="20"/>
        </w:rPr>
        <w:t xml:space="preserve">hijo y llevar al señor </w:t>
      </w:r>
      <w:proofErr w:type="spellStart"/>
      <w:r w:rsidRPr="00BA7317">
        <w:rPr>
          <w:szCs w:val="20"/>
        </w:rPr>
        <w:t>Arrom</w:t>
      </w:r>
      <w:proofErr w:type="spellEnd"/>
      <w:r w:rsidRPr="00BA7317">
        <w:rPr>
          <w:szCs w:val="20"/>
        </w:rPr>
        <w:t xml:space="preserve"> </w:t>
      </w:r>
      <w:proofErr w:type="spellStart"/>
      <w:r w:rsidRPr="00BA7317">
        <w:rPr>
          <w:szCs w:val="20"/>
        </w:rPr>
        <w:t>Suhurt</w:t>
      </w:r>
      <w:proofErr w:type="spellEnd"/>
      <w:r w:rsidRPr="00BA7317">
        <w:rPr>
          <w:szCs w:val="20"/>
        </w:rPr>
        <w:t xml:space="preserve"> al centro</w:t>
      </w:r>
      <w:r w:rsidRPr="00BA7317">
        <w:rPr>
          <w:rStyle w:val="FootnoteReference"/>
          <w:lang w:val="es-CO"/>
        </w:rPr>
        <w:footnoteReference w:id="38"/>
      </w:r>
      <w:r w:rsidRPr="00BA7317">
        <w:rPr>
          <w:szCs w:val="20"/>
          <w:lang w:val="es-CO"/>
        </w:rPr>
        <w:t>.</w:t>
      </w:r>
      <w:r>
        <w:rPr>
          <w:szCs w:val="20"/>
          <w:lang w:val="es-CO"/>
        </w:rPr>
        <w:t xml:space="preserve"> Detuvieron un momento el vehículo y el señor </w:t>
      </w:r>
      <w:proofErr w:type="spellStart"/>
      <w:r>
        <w:rPr>
          <w:szCs w:val="20"/>
          <w:lang w:val="es-CO"/>
        </w:rPr>
        <w:t>Arrom</w:t>
      </w:r>
      <w:proofErr w:type="spellEnd"/>
      <w:r>
        <w:rPr>
          <w:szCs w:val="20"/>
          <w:lang w:val="es-CO"/>
        </w:rPr>
        <w:t xml:space="preserve"> </w:t>
      </w:r>
      <w:proofErr w:type="spellStart"/>
      <w:r>
        <w:rPr>
          <w:szCs w:val="20"/>
          <w:lang w:val="es-CO"/>
        </w:rPr>
        <w:t>Suhurt</w:t>
      </w:r>
      <w:proofErr w:type="spellEnd"/>
      <w:r>
        <w:rPr>
          <w:szCs w:val="20"/>
          <w:lang w:val="es-CO"/>
        </w:rPr>
        <w:t xml:space="preserve"> descendió para hablar por teléfono celular con </w:t>
      </w:r>
      <w:r w:rsidR="00D44266">
        <w:rPr>
          <w:szCs w:val="20"/>
          <w:lang w:val="es-CO"/>
        </w:rPr>
        <w:t xml:space="preserve">la persona </w:t>
      </w:r>
      <w:r w:rsidRPr="00195A5F">
        <w:rPr>
          <w:szCs w:val="20"/>
          <w:lang w:val="es-CO"/>
        </w:rPr>
        <w:t>con quien se iba a encontrar</w:t>
      </w:r>
      <w:r w:rsidRPr="00195A5F">
        <w:rPr>
          <w:rStyle w:val="FootnoteReference"/>
        </w:rPr>
        <w:footnoteReference w:id="39"/>
      </w:r>
      <w:r w:rsidRPr="00195A5F">
        <w:rPr>
          <w:szCs w:val="20"/>
        </w:rPr>
        <w:t>.</w:t>
      </w:r>
      <w:r w:rsidRPr="00195A5F">
        <w:rPr>
          <w:szCs w:val="20"/>
          <w:lang w:val="es-CO"/>
        </w:rPr>
        <w:t xml:space="preserve"> Ambas presuntas víctimas declararon que en ese momento </w:t>
      </w:r>
      <w:r>
        <w:rPr>
          <w:szCs w:val="20"/>
          <w:lang w:val="es-CO"/>
        </w:rPr>
        <w:t xml:space="preserve">habrían sido </w:t>
      </w:r>
      <w:r w:rsidRPr="00195A5F">
        <w:rPr>
          <w:szCs w:val="20"/>
          <w:lang w:val="es-CO"/>
        </w:rPr>
        <w:t>abordados por unos hombres armados y vestidos de civil</w:t>
      </w:r>
      <w:r w:rsidR="00EB2DF0">
        <w:rPr>
          <w:szCs w:val="20"/>
          <w:lang w:val="es-CO"/>
        </w:rPr>
        <w:t>es</w:t>
      </w:r>
      <w:r w:rsidRPr="00195A5F">
        <w:rPr>
          <w:szCs w:val="20"/>
          <w:lang w:val="es-CO"/>
        </w:rPr>
        <w:t>, quienes habría</w:t>
      </w:r>
      <w:r w:rsidR="00EB2DF0">
        <w:rPr>
          <w:szCs w:val="20"/>
          <w:lang w:val="es-CO"/>
        </w:rPr>
        <w:t>n</w:t>
      </w:r>
      <w:r w:rsidRPr="00195A5F">
        <w:rPr>
          <w:szCs w:val="20"/>
          <w:lang w:val="es-CO"/>
        </w:rPr>
        <w:t xml:space="preserve"> subido a Juan </w:t>
      </w:r>
      <w:proofErr w:type="spellStart"/>
      <w:r w:rsidRPr="00195A5F">
        <w:rPr>
          <w:szCs w:val="20"/>
          <w:lang w:val="es-CO"/>
        </w:rPr>
        <w:t>Arrom</w:t>
      </w:r>
      <w:proofErr w:type="spellEnd"/>
      <w:r w:rsidRPr="00195A5F">
        <w:rPr>
          <w:szCs w:val="20"/>
          <w:lang w:val="es-CO"/>
        </w:rPr>
        <w:t xml:space="preserve"> a un vehículo </w:t>
      </w:r>
      <w:r w:rsidR="00352855">
        <w:rPr>
          <w:szCs w:val="20"/>
          <w:lang w:val="es-CO"/>
        </w:rPr>
        <w:t>G</w:t>
      </w:r>
      <w:r w:rsidRPr="00195A5F">
        <w:rPr>
          <w:szCs w:val="20"/>
          <w:lang w:val="es-CO"/>
        </w:rPr>
        <w:t>ol blanco y pasado a Anuncio Martí al asiento de atrás de su vehículo</w:t>
      </w:r>
      <w:r w:rsidRPr="00195A5F">
        <w:rPr>
          <w:rStyle w:val="FootnoteReference"/>
        </w:rPr>
        <w:footnoteReference w:id="40"/>
      </w:r>
      <w:r w:rsidRPr="00195A5F">
        <w:rPr>
          <w:szCs w:val="20"/>
        </w:rPr>
        <w:t>. Esto fue aproximadamente a las 22:00</w:t>
      </w:r>
      <w:r w:rsidRPr="00195A5F">
        <w:rPr>
          <w:rStyle w:val="FootnoteReference"/>
        </w:rPr>
        <w:footnoteReference w:id="41"/>
      </w:r>
      <w:r w:rsidRPr="00195A5F">
        <w:rPr>
          <w:szCs w:val="20"/>
        </w:rPr>
        <w:t>. Indicaron que les</w:t>
      </w:r>
      <w:r>
        <w:rPr>
          <w:szCs w:val="20"/>
        </w:rPr>
        <w:t xml:space="preserve"> habrían</w:t>
      </w:r>
      <w:r w:rsidRPr="00195A5F">
        <w:rPr>
          <w:szCs w:val="20"/>
        </w:rPr>
        <w:t xml:space="preserve"> vend</w:t>
      </w:r>
      <w:r w:rsidR="007F2EEB">
        <w:rPr>
          <w:szCs w:val="20"/>
        </w:rPr>
        <w:t>a</w:t>
      </w:r>
      <w:r>
        <w:rPr>
          <w:szCs w:val="20"/>
        </w:rPr>
        <w:t>do</w:t>
      </w:r>
      <w:r w:rsidRPr="00195A5F">
        <w:rPr>
          <w:szCs w:val="20"/>
        </w:rPr>
        <w:t xml:space="preserve"> los ojos, golpea</w:t>
      </w:r>
      <w:r>
        <w:rPr>
          <w:szCs w:val="20"/>
        </w:rPr>
        <w:t>do</w:t>
      </w:r>
      <w:r w:rsidRPr="00195A5F">
        <w:rPr>
          <w:szCs w:val="20"/>
        </w:rPr>
        <w:t>, asfixia</w:t>
      </w:r>
      <w:r>
        <w:rPr>
          <w:szCs w:val="20"/>
        </w:rPr>
        <w:t>do</w:t>
      </w:r>
      <w:r w:rsidRPr="00195A5F">
        <w:rPr>
          <w:szCs w:val="20"/>
        </w:rPr>
        <w:t xml:space="preserve"> </w:t>
      </w:r>
      <w:r w:rsidR="00EB2DF0">
        <w:rPr>
          <w:szCs w:val="20"/>
        </w:rPr>
        <w:t>e</w:t>
      </w:r>
      <w:r w:rsidRPr="00195A5F">
        <w:rPr>
          <w:szCs w:val="20"/>
        </w:rPr>
        <w:t xml:space="preserve"> interrog</w:t>
      </w:r>
      <w:r>
        <w:rPr>
          <w:szCs w:val="20"/>
        </w:rPr>
        <w:t>a</w:t>
      </w:r>
      <w:r w:rsidR="00352855">
        <w:rPr>
          <w:szCs w:val="20"/>
        </w:rPr>
        <w:t>do</w:t>
      </w:r>
      <w:r w:rsidRPr="00195A5F">
        <w:rPr>
          <w:szCs w:val="20"/>
        </w:rPr>
        <w:t xml:space="preserve"> sobre el secuestro de la señora María Edith </w:t>
      </w:r>
      <w:r w:rsidRPr="00195A5F">
        <w:rPr>
          <w:szCs w:val="20"/>
        </w:rPr>
        <w:lastRenderedPageBreak/>
        <w:t>Bordón y la organización Patria Libre</w:t>
      </w:r>
      <w:r w:rsidRPr="00195A5F">
        <w:rPr>
          <w:rStyle w:val="FootnoteReference"/>
          <w:lang w:val="es-CO"/>
        </w:rPr>
        <w:footnoteReference w:id="42"/>
      </w:r>
      <w:r w:rsidRPr="00195A5F">
        <w:rPr>
          <w:szCs w:val="20"/>
          <w:lang w:val="es-CO"/>
        </w:rPr>
        <w:t xml:space="preserve">. Luego los </w:t>
      </w:r>
      <w:r>
        <w:rPr>
          <w:szCs w:val="20"/>
          <w:lang w:val="es-CO"/>
        </w:rPr>
        <w:t xml:space="preserve">habrían </w:t>
      </w:r>
      <w:r w:rsidRPr="00195A5F">
        <w:rPr>
          <w:szCs w:val="20"/>
          <w:lang w:val="es-CO"/>
        </w:rPr>
        <w:t>lleva</w:t>
      </w:r>
      <w:r>
        <w:rPr>
          <w:szCs w:val="20"/>
          <w:lang w:val="es-CO"/>
        </w:rPr>
        <w:t>do</w:t>
      </w:r>
      <w:r w:rsidRPr="00195A5F">
        <w:rPr>
          <w:szCs w:val="20"/>
          <w:lang w:val="es-CO"/>
        </w:rPr>
        <w:t xml:space="preserve"> a un río y habría</w:t>
      </w:r>
      <w:r>
        <w:rPr>
          <w:szCs w:val="20"/>
          <w:lang w:val="es-CO"/>
        </w:rPr>
        <w:t>n</w:t>
      </w:r>
      <w:r w:rsidRPr="00195A5F">
        <w:rPr>
          <w:szCs w:val="20"/>
          <w:lang w:val="es-CO"/>
        </w:rPr>
        <w:t xml:space="preserve"> sido sujetos a torturas por inmersión</w:t>
      </w:r>
      <w:r>
        <w:rPr>
          <w:szCs w:val="20"/>
          <w:lang w:val="es-CO"/>
        </w:rPr>
        <w:t xml:space="preserve">, hasta el punto que el señor </w:t>
      </w:r>
      <w:proofErr w:type="spellStart"/>
      <w:r>
        <w:rPr>
          <w:szCs w:val="20"/>
          <w:lang w:val="es-CO"/>
        </w:rPr>
        <w:t>Arrom</w:t>
      </w:r>
      <w:proofErr w:type="spellEnd"/>
      <w:r>
        <w:rPr>
          <w:szCs w:val="20"/>
          <w:lang w:val="es-CO"/>
        </w:rPr>
        <w:t xml:space="preserve"> </w:t>
      </w:r>
      <w:proofErr w:type="spellStart"/>
      <w:r>
        <w:rPr>
          <w:szCs w:val="20"/>
          <w:lang w:val="es-CO"/>
        </w:rPr>
        <w:t>Suhurt</w:t>
      </w:r>
      <w:proofErr w:type="spellEnd"/>
      <w:r>
        <w:rPr>
          <w:szCs w:val="20"/>
          <w:lang w:val="es-CO"/>
        </w:rPr>
        <w:t xml:space="preserve"> se habría desmayado</w:t>
      </w:r>
      <w:r w:rsidRPr="009D23CD">
        <w:rPr>
          <w:rStyle w:val="FootnoteReference"/>
          <w:lang w:val="es-CO"/>
        </w:rPr>
        <w:footnoteReference w:id="43"/>
      </w:r>
      <w:r>
        <w:rPr>
          <w:szCs w:val="20"/>
          <w:lang w:val="es-CO"/>
        </w:rPr>
        <w:t>.</w:t>
      </w:r>
    </w:p>
    <w:p w14:paraId="56171593" w14:textId="77777777" w:rsidR="007661F4" w:rsidRDefault="007661F4" w:rsidP="006C7403">
      <w:pPr>
        <w:tabs>
          <w:tab w:val="left" w:pos="567"/>
        </w:tabs>
        <w:jc w:val="both"/>
        <w:rPr>
          <w:szCs w:val="20"/>
          <w:lang w:val="es-CO"/>
        </w:rPr>
      </w:pPr>
    </w:p>
    <w:p w14:paraId="4EA39D24" w14:textId="5547FFBF" w:rsidR="007661F4" w:rsidRPr="002806E0" w:rsidRDefault="007661F4" w:rsidP="00F5757E">
      <w:pPr>
        <w:pStyle w:val="PrrafodeSentencia"/>
        <w:rPr>
          <w:szCs w:val="20"/>
          <w:lang w:val="es-CO"/>
        </w:rPr>
      </w:pPr>
      <w:bookmarkStart w:id="183" w:name="_Ref9502011"/>
      <w:r>
        <w:rPr>
          <w:szCs w:val="20"/>
          <w:lang w:val="es-CO"/>
        </w:rPr>
        <w:t>Las presuntas víctimas señalaron que los habrían llevado a un</w:t>
      </w:r>
      <w:r w:rsidR="00352855">
        <w:rPr>
          <w:szCs w:val="20"/>
          <w:lang w:val="es-CO"/>
        </w:rPr>
        <w:t>a</w:t>
      </w:r>
      <w:r>
        <w:rPr>
          <w:szCs w:val="20"/>
          <w:lang w:val="es-CO"/>
        </w:rPr>
        <w:t xml:space="preserve"> casa donde no había nada, </w:t>
      </w:r>
      <w:r w:rsidR="004D34A0">
        <w:rPr>
          <w:szCs w:val="20"/>
          <w:lang w:val="es-CO"/>
        </w:rPr>
        <w:t xml:space="preserve">luego </w:t>
      </w:r>
      <w:r>
        <w:rPr>
          <w:szCs w:val="20"/>
          <w:lang w:val="es-CO"/>
        </w:rPr>
        <w:t xml:space="preserve">los habrían trasladado a otra, dónde ocurrió una </w:t>
      </w:r>
      <w:r w:rsidR="007F2EEB">
        <w:rPr>
          <w:szCs w:val="20"/>
          <w:lang w:val="es-CO"/>
        </w:rPr>
        <w:t>inundación</w:t>
      </w:r>
      <w:r>
        <w:rPr>
          <w:szCs w:val="20"/>
          <w:lang w:val="es-CO"/>
        </w:rPr>
        <w:t xml:space="preserve">, por lo que los habrían </w:t>
      </w:r>
      <w:r w:rsidR="002F6BC1">
        <w:rPr>
          <w:szCs w:val="20"/>
          <w:lang w:val="es-CO"/>
        </w:rPr>
        <w:t xml:space="preserve">conducido </w:t>
      </w:r>
      <w:r>
        <w:rPr>
          <w:szCs w:val="20"/>
          <w:lang w:val="es-CO"/>
        </w:rPr>
        <w:t xml:space="preserve">a </w:t>
      </w:r>
      <w:r w:rsidR="00EB2DF0">
        <w:rPr>
          <w:szCs w:val="20"/>
          <w:lang w:val="es-CO"/>
        </w:rPr>
        <w:t xml:space="preserve">una </w:t>
      </w:r>
      <w:r>
        <w:rPr>
          <w:szCs w:val="20"/>
          <w:lang w:val="es-CO"/>
        </w:rPr>
        <w:t>tercera casa, dónde fueron encontrados</w:t>
      </w:r>
      <w:r w:rsidRPr="00F2077A">
        <w:rPr>
          <w:rStyle w:val="FootnoteReference"/>
          <w:lang w:val="es-CO"/>
        </w:rPr>
        <w:footnoteReference w:id="44"/>
      </w:r>
      <w:r w:rsidRPr="007354B4">
        <w:rPr>
          <w:lang w:val="es-CO"/>
        </w:rPr>
        <w:t>.</w:t>
      </w:r>
      <w:bookmarkEnd w:id="183"/>
      <w:r>
        <w:rPr>
          <w:lang w:val="es-CO"/>
        </w:rPr>
        <w:t xml:space="preserve"> </w:t>
      </w:r>
    </w:p>
    <w:p w14:paraId="75D047C4" w14:textId="77777777" w:rsidR="007661F4" w:rsidRPr="00214CEE" w:rsidRDefault="007661F4" w:rsidP="006C7403">
      <w:pPr>
        <w:rPr>
          <w:color w:val="FF0000"/>
          <w:szCs w:val="20"/>
          <w:lang w:val="es-CO"/>
        </w:rPr>
      </w:pPr>
    </w:p>
    <w:p w14:paraId="525E144D" w14:textId="77777777" w:rsidR="007661F4" w:rsidRDefault="00EB2DF0" w:rsidP="00F5757E">
      <w:pPr>
        <w:pStyle w:val="PrrafodeSentencia"/>
        <w:rPr>
          <w:szCs w:val="20"/>
          <w:lang w:val="es-CO"/>
        </w:rPr>
      </w:pPr>
      <w:r>
        <w:rPr>
          <w:szCs w:val="20"/>
          <w:lang w:val="es-CO"/>
        </w:rPr>
        <w:t xml:space="preserve">Por otro lado, </w:t>
      </w:r>
      <w:r>
        <w:rPr>
          <w:szCs w:val="20"/>
        </w:rPr>
        <w:t>e</w:t>
      </w:r>
      <w:r w:rsidR="007661F4" w:rsidRPr="00B03FB0">
        <w:rPr>
          <w:szCs w:val="20"/>
        </w:rPr>
        <w:t xml:space="preserve">l 30 de enero de 2002 Cristina </w:t>
      </w:r>
      <w:proofErr w:type="spellStart"/>
      <w:r w:rsidR="007661F4">
        <w:rPr>
          <w:szCs w:val="20"/>
        </w:rPr>
        <w:t>Haydée</w:t>
      </w:r>
      <w:proofErr w:type="spellEnd"/>
      <w:r w:rsidR="007661F4">
        <w:rPr>
          <w:szCs w:val="20"/>
        </w:rPr>
        <w:t xml:space="preserve"> </w:t>
      </w:r>
      <w:proofErr w:type="spellStart"/>
      <w:r w:rsidR="007661F4" w:rsidRPr="00B03FB0">
        <w:rPr>
          <w:szCs w:val="20"/>
        </w:rPr>
        <w:t>Arrom</w:t>
      </w:r>
      <w:proofErr w:type="spellEnd"/>
      <w:r w:rsidR="007661F4" w:rsidRPr="00B03FB0">
        <w:rPr>
          <w:szCs w:val="20"/>
        </w:rPr>
        <w:t xml:space="preserve"> </w:t>
      </w:r>
      <w:proofErr w:type="spellStart"/>
      <w:r w:rsidR="007661F4">
        <w:rPr>
          <w:szCs w:val="20"/>
        </w:rPr>
        <w:t>Suhurt</w:t>
      </w:r>
      <w:proofErr w:type="spellEnd"/>
      <w:r w:rsidR="007661F4">
        <w:rPr>
          <w:szCs w:val="20"/>
        </w:rPr>
        <w:t xml:space="preserve"> recibió información de que </w:t>
      </w:r>
      <w:r w:rsidR="007661F4" w:rsidRPr="00B03FB0">
        <w:rPr>
          <w:szCs w:val="20"/>
        </w:rPr>
        <w:t xml:space="preserve">su hermano y Anuncio Martí </w:t>
      </w:r>
      <w:r w:rsidR="007661F4">
        <w:rPr>
          <w:szCs w:val="20"/>
        </w:rPr>
        <w:t xml:space="preserve">podrían estar </w:t>
      </w:r>
      <w:r w:rsidR="007661F4" w:rsidRPr="00B03FB0">
        <w:rPr>
          <w:szCs w:val="20"/>
        </w:rPr>
        <w:t>detenidos en una casa en Villa Elisa</w:t>
      </w:r>
      <w:r w:rsidR="007661F4" w:rsidRPr="00B03FB0">
        <w:rPr>
          <w:rStyle w:val="FootnoteReference"/>
          <w:lang w:val="es-CO"/>
        </w:rPr>
        <w:footnoteReference w:id="45"/>
      </w:r>
      <w:r w:rsidR="007661F4" w:rsidRPr="00B03FB0">
        <w:rPr>
          <w:szCs w:val="20"/>
        </w:rPr>
        <w:t xml:space="preserve">. </w:t>
      </w:r>
      <w:r w:rsidR="007661F4">
        <w:rPr>
          <w:szCs w:val="20"/>
        </w:rPr>
        <w:t xml:space="preserve">Las hermanas de Juan </w:t>
      </w:r>
      <w:proofErr w:type="spellStart"/>
      <w:r w:rsidR="007661F4">
        <w:rPr>
          <w:szCs w:val="20"/>
        </w:rPr>
        <w:t>Arrom</w:t>
      </w:r>
      <w:proofErr w:type="spellEnd"/>
      <w:r w:rsidR="007661F4">
        <w:rPr>
          <w:szCs w:val="20"/>
        </w:rPr>
        <w:t xml:space="preserve">, Cristina </w:t>
      </w:r>
      <w:proofErr w:type="spellStart"/>
      <w:r w:rsidR="007661F4">
        <w:rPr>
          <w:szCs w:val="20"/>
        </w:rPr>
        <w:t>Haydée</w:t>
      </w:r>
      <w:proofErr w:type="spellEnd"/>
      <w:r w:rsidR="007661F4">
        <w:rPr>
          <w:szCs w:val="20"/>
        </w:rPr>
        <w:t xml:space="preserve"> y María Auxiliadora, a</w:t>
      </w:r>
      <w:r w:rsidR="007661F4" w:rsidRPr="00B03FB0">
        <w:rPr>
          <w:szCs w:val="20"/>
        </w:rPr>
        <w:t xml:space="preserve">cudieron a </w:t>
      </w:r>
      <w:r w:rsidR="007661F4">
        <w:rPr>
          <w:szCs w:val="20"/>
        </w:rPr>
        <w:t>la dirección</w:t>
      </w:r>
      <w:r w:rsidR="007661F4" w:rsidRPr="00B03FB0">
        <w:rPr>
          <w:rStyle w:val="FootnoteReference"/>
          <w:lang w:val="es-CO"/>
        </w:rPr>
        <w:footnoteReference w:id="46"/>
      </w:r>
      <w:r w:rsidR="007661F4">
        <w:rPr>
          <w:szCs w:val="20"/>
          <w:lang w:val="es-CO"/>
        </w:rPr>
        <w:t xml:space="preserve">. </w:t>
      </w:r>
    </w:p>
    <w:p w14:paraId="7E3DAF9A" w14:textId="77777777" w:rsidR="007661F4" w:rsidRDefault="007661F4" w:rsidP="006C7403">
      <w:pPr>
        <w:tabs>
          <w:tab w:val="left" w:pos="567"/>
        </w:tabs>
        <w:jc w:val="both"/>
        <w:rPr>
          <w:szCs w:val="20"/>
          <w:lang w:val="es-CO"/>
        </w:rPr>
      </w:pPr>
    </w:p>
    <w:p w14:paraId="1F869AC9" w14:textId="41EEF494" w:rsidR="007661F4" w:rsidRPr="000135BA" w:rsidRDefault="007661F4" w:rsidP="00F5757E">
      <w:pPr>
        <w:pStyle w:val="PrrafodeSentencia"/>
        <w:rPr>
          <w:szCs w:val="20"/>
          <w:lang w:val="es-CO"/>
        </w:rPr>
      </w:pPr>
      <w:r>
        <w:rPr>
          <w:szCs w:val="20"/>
          <w:lang w:val="es-CO"/>
        </w:rPr>
        <w:t>De acuerdo a declaraciones de algunas personas presentes,</w:t>
      </w:r>
      <w:r>
        <w:rPr>
          <w:szCs w:val="20"/>
        </w:rPr>
        <w:t xml:space="preserve"> así como</w:t>
      </w:r>
      <w:r>
        <w:rPr>
          <w:szCs w:val="20"/>
          <w:lang w:val="es-CO"/>
        </w:rPr>
        <w:t xml:space="preserve"> a un video aportado</w:t>
      </w:r>
      <w:r w:rsidR="00352855">
        <w:rPr>
          <w:szCs w:val="20"/>
          <w:lang w:val="es-CO"/>
        </w:rPr>
        <w:t>,</w:t>
      </w:r>
      <w:r>
        <w:rPr>
          <w:szCs w:val="20"/>
          <w:lang w:val="es-CO"/>
        </w:rPr>
        <w:t xml:space="preserve"> filmado por el canal Telefuturo</w:t>
      </w:r>
      <w:r w:rsidR="00352855">
        <w:rPr>
          <w:szCs w:val="20"/>
          <w:lang w:val="es-CO"/>
        </w:rPr>
        <w:t>,</w:t>
      </w:r>
      <w:r>
        <w:rPr>
          <w:szCs w:val="20"/>
          <w:lang w:val="es-CO"/>
        </w:rPr>
        <w:t xml:space="preserve"> se puede establecer que cuando llegaron las hermanas </w:t>
      </w:r>
      <w:r w:rsidR="00EB2DF0">
        <w:rPr>
          <w:szCs w:val="20"/>
          <w:lang w:val="es-CO"/>
        </w:rPr>
        <w:t xml:space="preserve">del señor </w:t>
      </w:r>
      <w:proofErr w:type="spellStart"/>
      <w:r w:rsidR="00EB2DF0">
        <w:rPr>
          <w:szCs w:val="20"/>
          <w:lang w:val="es-CO"/>
        </w:rPr>
        <w:t>Arrom</w:t>
      </w:r>
      <w:proofErr w:type="spellEnd"/>
      <w:r w:rsidR="00EB2DF0">
        <w:rPr>
          <w:szCs w:val="20"/>
          <w:lang w:val="es-CO"/>
        </w:rPr>
        <w:t xml:space="preserve"> </w:t>
      </w:r>
      <w:proofErr w:type="spellStart"/>
      <w:r w:rsidR="00EB2DF0">
        <w:rPr>
          <w:szCs w:val="20"/>
          <w:lang w:val="es-CO"/>
        </w:rPr>
        <w:t>Suhurt</w:t>
      </w:r>
      <w:proofErr w:type="spellEnd"/>
      <w:r w:rsidR="00EB2DF0">
        <w:rPr>
          <w:szCs w:val="20"/>
          <w:lang w:val="es-CO"/>
        </w:rPr>
        <w:t xml:space="preserve"> encontraron </w:t>
      </w:r>
      <w:r>
        <w:rPr>
          <w:szCs w:val="20"/>
          <w:lang w:val="es-CO"/>
        </w:rPr>
        <w:t xml:space="preserve">dos vehículos </w:t>
      </w:r>
      <w:r w:rsidR="00D44266">
        <w:rPr>
          <w:szCs w:val="20"/>
          <w:lang w:val="es-CO"/>
        </w:rPr>
        <w:t>G</w:t>
      </w:r>
      <w:r>
        <w:rPr>
          <w:szCs w:val="20"/>
          <w:lang w:val="es-CO"/>
        </w:rPr>
        <w:t>ol sin chapa estacionados, uno blanco en la entrada del garaje y uno gris dentro del garaje</w:t>
      </w:r>
      <w:r w:rsidRPr="00FC01DE">
        <w:rPr>
          <w:rStyle w:val="FootnoteReference"/>
          <w:lang w:val="es-CO"/>
        </w:rPr>
        <w:footnoteReference w:id="47"/>
      </w:r>
      <w:r>
        <w:rPr>
          <w:szCs w:val="20"/>
          <w:lang w:val="es-CO"/>
        </w:rPr>
        <w:t xml:space="preserve">. </w:t>
      </w:r>
      <w:r w:rsidRPr="000135BA">
        <w:rPr>
          <w:szCs w:val="20"/>
          <w:lang w:val="es-CO"/>
        </w:rPr>
        <w:t>En un momento una persona se asom</w:t>
      </w:r>
      <w:r w:rsidR="00352855">
        <w:rPr>
          <w:szCs w:val="20"/>
          <w:lang w:val="es-CO"/>
        </w:rPr>
        <w:t>ó</w:t>
      </w:r>
      <w:r w:rsidRPr="000135BA">
        <w:rPr>
          <w:szCs w:val="20"/>
          <w:lang w:val="es-CO"/>
        </w:rPr>
        <w:t xml:space="preserve"> por una de las ventanas de la casa, </w:t>
      </w:r>
      <w:r w:rsidRPr="000135BA">
        <w:rPr>
          <w:szCs w:val="20"/>
        </w:rPr>
        <w:t xml:space="preserve">y segundos después un vehículo </w:t>
      </w:r>
      <w:r w:rsidR="00352855">
        <w:rPr>
          <w:szCs w:val="20"/>
        </w:rPr>
        <w:t>G</w:t>
      </w:r>
      <w:r w:rsidRPr="000135BA">
        <w:rPr>
          <w:szCs w:val="20"/>
        </w:rPr>
        <w:t>ol blanco sin chapa pasó por la calle frente a la vivienda</w:t>
      </w:r>
      <w:r w:rsidRPr="000135BA">
        <w:rPr>
          <w:rStyle w:val="FootnoteReference"/>
        </w:rPr>
        <w:footnoteReference w:id="48"/>
      </w:r>
      <w:r w:rsidRPr="000135BA">
        <w:rPr>
          <w:szCs w:val="20"/>
        </w:rPr>
        <w:t>.</w:t>
      </w:r>
      <w:r>
        <w:rPr>
          <w:szCs w:val="20"/>
        </w:rPr>
        <w:t xml:space="preserve"> </w:t>
      </w:r>
      <w:r w:rsidRPr="000135BA">
        <w:rPr>
          <w:szCs w:val="20"/>
        </w:rPr>
        <w:t>Aproximadamente un minuto después, ambos autos estacionados se retiraron apresu</w:t>
      </w:r>
      <w:r w:rsidR="00352855">
        <w:rPr>
          <w:szCs w:val="20"/>
        </w:rPr>
        <w:t>radamente</w:t>
      </w:r>
      <w:r w:rsidRPr="000135BA">
        <w:rPr>
          <w:rStyle w:val="FootnoteReference"/>
        </w:rPr>
        <w:footnoteReference w:id="49"/>
      </w:r>
      <w:r w:rsidRPr="000135BA">
        <w:rPr>
          <w:szCs w:val="20"/>
        </w:rPr>
        <w:t>.</w:t>
      </w:r>
    </w:p>
    <w:p w14:paraId="09ECE3F8" w14:textId="77777777" w:rsidR="007661F4" w:rsidRDefault="007661F4" w:rsidP="006C7403">
      <w:pPr>
        <w:tabs>
          <w:tab w:val="left" w:pos="1021"/>
        </w:tabs>
        <w:jc w:val="both"/>
        <w:rPr>
          <w:szCs w:val="20"/>
          <w:lang w:val="es-CO"/>
        </w:rPr>
      </w:pPr>
    </w:p>
    <w:p w14:paraId="5FF2577D" w14:textId="3E803468" w:rsidR="007661F4" w:rsidRPr="00352855" w:rsidRDefault="007661F4" w:rsidP="00F5757E">
      <w:pPr>
        <w:pStyle w:val="PrrafodeSentencia"/>
        <w:rPr>
          <w:szCs w:val="20"/>
          <w:lang w:val="es-CO"/>
        </w:rPr>
      </w:pPr>
      <w:r>
        <w:rPr>
          <w:lang w:val="es-CO"/>
        </w:rPr>
        <w:t xml:space="preserve">Anuncio Martí Méndez declaró que el 30 de enero </w:t>
      </w:r>
      <w:r w:rsidRPr="00327BA6">
        <w:rPr>
          <w:szCs w:val="20"/>
        </w:rPr>
        <w:t xml:space="preserve">a las 18:00 aproximadamente escuchó </w:t>
      </w:r>
      <w:r>
        <w:rPr>
          <w:szCs w:val="20"/>
        </w:rPr>
        <w:t xml:space="preserve">sonar </w:t>
      </w:r>
      <w:r w:rsidRPr="00327BA6">
        <w:rPr>
          <w:szCs w:val="20"/>
        </w:rPr>
        <w:t>los celulares de los secuestradores</w:t>
      </w:r>
      <w:r w:rsidR="003C382B">
        <w:rPr>
          <w:szCs w:val="20"/>
        </w:rPr>
        <w:t>.</w:t>
      </w:r>
      <w:r w:rsidR="003C382B" w:rsidRPr="00327BA6">
        <w:rPr>
          <w:szCs w:val="20"/>
        </w:rPr>
        <w:t xml:space="preserve"> </w:t>
      </w:r>
      <w:r w:rsidR="003C382B">
        <w:rPr>
          <w:szCs w:val="20"/>
        </w:rPr>
        <w:t>A</w:t>
      </w:r>
      <w:r w:rsidR="003C382B" w:rsidRPr="00327BA6">
        <w:rPr>
          <w:szCs w:val="20"/>
        </w:rPr>
        <w:t xml:space="preserve"> </w:t>
      </w:r>
      <w:r w:rsidRPr="00327BA6">
        <w:rPr>
          <w:szCs w:val="20"/>
        </w:rPr>
        <w:t>los pocos minutos escuch</w:t>
      </w:r>
      <w:r>
        <w:rPr>
          <w:szCs w:val="20"/>
        </w:rPr>
        <w:t>ó</w:t>
      </w:r>
      <w:r w:rsidRPr="00327BA6">
        <w:rPr>
          <w:szCs w:val="20"/>
        </w:rPr>
        <w:t xml:space="preserve"> que sal</w:t>
      </w:r>
      <w:r w:rsidR="0013587F">
        <w:rPr>
          <w:szCs w:val="20"/>
        </w:rPr>
        <w:t>ió</w:t>
      </w:r>
      <w:r w:rsidRPr="00327BA6">
        <w:rPr>
          <w:szCs w:val="20"/>
        </w:rPr>
        <w:t xml:space="preserve"> uno de los vehículos </w:t>
      </w:r>
      <w:r w:rsidR="00352855">
        <w:rPr>
          <w:szCs w:val="20"/>
        </w:rPr>
        <w:t>G</w:t>
      </w:r>
      <w:r w:rsidRPr="00327BA6">
        <w:rPr>
          <w:szCs w:val="20"/>
        </w:rPr>
        <w:t xml:space="preserve">ol, por una rendija vio que habían cámaras de televisión y periodistas, por lo que </w:t>
      </w:r>
      <w:r w:rsidRPr="00327BA6">
        <w:rPr>
          <w:szCs w:val="20"/>
        </w:rPr>
        <w:lastRenderedPageBreak/>
        <w:t>empezó a gritar</w:t>
      </w:r>
      <w:r w:rsidRPr="00327BA6">
        <w:rPr>
          <w:rStyle w:val="FootnoteReference"/>
          <w:lang w:val="es-CO"/>
        </w:rPr>
        <w:footnoteReference w:id="50"/>
      </w:r>
      <w:r w:rsidRPr="00327BA6">
        <w:rPr>
          <w:szCs w:val="20"/>
          <w:lang w:val="es-CO"/>
        </w:rPr>
        <w:t xml:space="preserve">. </w:t>
      </w:r>
      <w:r>
        <w:rPr>
          <w:szCs w:val="20"/>
          <w:lang w:val="es-CO"/>
        </w:rPr>
        <w:t xml:space="preserve">El señor </w:t>
      </w:r>
      <w:proofErr w:type="spellStart"/>
      <w:r>
        <w:rPr>
          <w:szCs w:val="20"/>
          <w:lang w:val="es-CO"/>
        </w:rPr>
        <w:t>Arrom</w:t>
      </w:r>
      <w:proofErr w:type="spellEnd"/>
      <w:r>
        <w:rPr>
          <w:szCs w:val="20"/>
          <w:lang w:val="es-CO"/>
        </w:rPr>
        <w:t xml:space="preserve"> </w:t>
      </w:r>
      <w:proofErr w:type="spellStart"/>
      <w:r>
        <w:rPr>
          <w:szCs w:val="20"/>
          <w:lang w:val="es-CO"/>
        </w:rPr>
        <w:t>Suhurt</w:t>
      </w:r>
      <w:proofErr w:type="spellEnd"/>
      <w:r>
        <w:rPr>
          <w:szCs w:val="20"/>
          <w:lang w:val="es-CO"/>
        </w:rPr>
        <w:t xml:space="preserve"> declaró que al escuchar a Anuncio Martí gritar fue a su habitación y </w:t>
      </w:r>
      <w:r w:rsidRPr="00352855">
        <w:rPr>
          <w:szCs w:val="20"/>
          <w:lang w:val="es-CO"/>
        </w:rPr>
        <w:t>comenzó a gritar junto a él</w:t>
      </w:r>
      <w:r w:rsidRPr="00352855">
        <w:rPr>
          <w:rStyle w:val="FootnoteReference"/>
          <w:lang w:val="es-CO"/>
        </w:rPr>
        <w:footnoteReference w:id="51"/>
      </w:r>
      <w:r w:rsidRPr="00352855">
        <w:rPr>
          <w:szCs w:val="20"/>
          <w:lang w:val="es-CO"/>
        </w:rPr>
        <w:t>.</w:t>
      </w:r>
    </w:p>
    <w:p w14:paraId="6F1351AA" w14:textId="77777777" w:rsidR="007661F4" w:rsidRPr="00352855" w:rsidRDefault="007661F4" w:rsidP="006C7403">
      <w:pPr>
        <w:pStyle w:val="ListParagraph"/>
        <w:ind w:left="0"/>
        <w:rPr>
          <w:szCs w:val="20"/>
          <w:lang w:val="es-CO"/>
        </w:rPr>
      </w:pPr>
    </w:p>
    <w:p w14:paraId="5330DF3E" w14:textId="4DFF1CE4" w:rsidR="007661F4" w:rsidRDefault="008801EE" w:rsidP="00F5757E">
      <w:pPr>
        <w:pStyle w:val="PrrafodeSentencia"/>
        <w:rPr>
          <w:szCs w:val="20"/>
          <w:lang w:val="es-CO"/>
        </w:rPr>
      </w:pPr>
      <w:r w:rsidRPr="00352855">
        <w:rPr>
          <w:szCs w:val="20"/>
          <w:lang w:val="es-CO"/>
        </w:rPr>
        <w:t>La Corte constata que e</w:t>
      </w:r>
      <w:r w:rsidR="007661F4" w:rsidRPr="00352855">
        <w:rPr>
          <w:szCs w:val="20"/>
          <w:lang w:val="es-CO"/>
        </w:rPr>
        <w:t>n el video se escuchan gritos que dicen</w:t>
      </w:r>
      <w:r w:rsidR="00352855" w:rsidRPr="00352855">
        <w:rPr>
          <w:szCs w:val="20"/>
          <w:lang w:val="es-CO"/>
        </w:rPr>
        <w:t>:</w:t>
      </w:r>
      <w:r w:rsidR="007661F4" w:rsidRPr="00352855">
        <w:rPr>
          <w:szCs w:val="20"/>
          <w:lang w:val="es-CO"/>
        </w:rPr>
        <w:t xml:space="preserve"> </w:t>
      </w:r>
      <w:r w:rsidR="007661F4" w:rsidRPr="00352855">
        <w:rPr>
          <w:szCs w:val="20"/>
        </w:rPr>
        <w:t xml:space="preserve">“¡Soy Anuncio Martí, estoy aquí con Juan </w:t>
      </w:r>
      <w:proofErr w:type="spellStart"/>
      <w:r w:rsidR="007661F4" w:rsidRPr="00352855">
        <w:rPr>
          <w:szCs w:val="20"/>
        </w:rPr>
        <w:t>Arrom</w:t>
      </w:r>
      <w:proofErr w:type="spellEnd"/>
      <w:r w:rsidR="007661F4" w:rsidRPr="00352855">
        <w:rPr>
          <w:szCs w:val="20"/>
        </w:rPr>
        <w:t>!...Soy Anuncio”</w:t>
      </w:r>
      <w:r w:rsidR="007661F4" w:rsidRPr="00352855">
        <w:rPr>
          <w:rStyle w:val="FootnoteReference"/>
        </w:rPr>
        <w:footnoteReference w:id="52"/>
      </w:r>
      <w:r w:rsidR="007661F4" w:rsidRPr="00352855">
        <w:rPr>
          <w:szCs w:val="20"/>
        </w:rPr>
        <w:t xml:space="preserve"> y “Acá estamos</w:t>
      </w:r>
      <w:proofErr w:type="gramStart"/>
      <w:r w:rsidR="007661F4" w:rsidRPr="00352855">
        <w:rPr>
          <w:szCs w:val="20"/>
        </w:rPr>
        <w:t>!</w:t>
      </w:r>
      <w:proofErr w:type="gramEnd"/>
      <w:r w:rsidR="007661F4" w:rsidRPr="00352855">
        <w:rPr>
          <w:szCs w:val="20"/>
        </w:rPr>
        <w:t>, yo soy, yo soy Juan!”</w:t>
      </w:r>
      <w:r w:rsidR="007661F4" w:rsidRPr="00352855">
        <w:rPr>
          <w:rStyle w:val="FootnoteReference"/>
        </w:rPr>
        <w:footnoteReference w:id="53"/>
      </w:r>
      <w:r w:rsidR="007661F4" w:rsidRPr="00352855">
        <w:rPr>
          <w:szCs w:val="20"/>
        </w:rPr>
        <w:t xml:space="preserve">. </w:t>
      </w:r>
      <w:r w:rsidR="00D44266">
        <w:rPr>
          <w:szCs w:val="20"/>
        </w:rPr>
        <w:t>Posteriormente</w:t>
      </w:r>
      <w:r w:rsidR="007661F4" w:rsidRPr="00352855">
        <w:rPr>
          <w:szCs w:val="20"/>
        </w:rPr>
        <w:t xml:space="preserve">, se observa como </w:t>
      </w:r>
      <w:r w:rsidR="00044297" w:rsidRPr="00352855">
        <w:rPr>
          <w:szCs w:val="20"/>
        </w:rPr>
        <w:t>la</w:t>
      </w:r>
      <w:r w:rsidR="007661F4" w:rsidRPr="00352855">
        <w:rPr>
          <w:szCs w:val="20"/>
        </w:rPr>
        <w:t xml:space="preserve"> mano </w:t>
      </w:r>
      <w:r w:rsidR="00044297" w:rsidRPr="00352855">
        <w:rPr>
          <w:szCs w:val="20"/>
        </w:rPr>
        <w:t xml:space="preserve">de Anuncio Martí Méndez </w:t>
      </w:r>
      <w:r w:rsidR="007661F4" w:rsidRPr="00352855">
        <w:rPr>
          <w:szCs w:val="20"/>
        </w:rPr>
        <w:t xml:space="preserve">sale por una de las ventanas </w:t>
      </w:r>
      <w:r w:rsidR="004B64B4" w:rsidRPr="00352855">
        <w:rPr>
          <w:szCs w:val="20"/>
        </w:rPr>
        <w:t>y se escuchan unos gritos diciendo</w:t>
      </w:r>
      <w:r w:rsidR="00352855" w:rsidRPr="00352855">
        <w:rPr>
          <w:szCs w:val="20"/>
        </w:rPr>
        <w:t>:</w:t>
      </w:r>
      <w:r w:rsidR="004B64B4" w:rsidRPr="00352855">
        <w:rPr>
          <w:szCs w:val="20"/>
        </w:rPr>
        <w:t xml:space="preserve"> </w:t>
      </w:r>
      <w:r w:rsidR="007661F4" w:rsidRPr="00352855">
        <w:rPr>
          <w:szCs w:val="20"/>
        </w:rPr>
        <w:t>“¡que nos saquen de acá!, por favor</w:t>
      </w:r>
      <w:proofErr w:type="gramStart"/>
      <w:r w:rsidR="007661F4" w:rsidRPr="00352855">
        <w:rPr>
          <w:szCs w:val="20"/>
        </w:rPr>
        <w:t>!</w:t>
      </w:r>
      <w:proofErr w:type="gramEnd"/>
      <w:r w:rsidR="007661F4" w:rsidRPr="00352855">
        <w:rPr>
          <w:szCs w:val="20"/>
        </w:rPr>
        <w:t xml:space="preserve"> ¡Por favor! Somos Anuncio y Juan </w:t>
      </w:r>
      <w:proofErr w:type="spellStart"/>
      <w:r w:rsidR="007661F4" w:rsidRPr="00352855">
        <w:rPr>
          <w:szCs w:val="20"/>
        </w:rPr>
        <w:t>Arrom</w:t>
      </w:r>
      <w:proofErr w:type="spellEnd"/>
      <w:r w:rsidR="007661F4" w:rsidRPr="00352855">
        <w:rPr>
          <w:szCs w:val="20"/>
        </w:rPr>
        <w:t>”</w:t>
      </w:r>
      <w:r w:rsidR="007661F4" w:rsidRPr="00352855">
        <w:rPr>
          <w:rStyle w:val="FootnoteReference"/>
        </w:rPr>
        <w:footnoteReference w:id="54"/>
      </w:r>
      <w:r w:rsidR="007661F4" w:rsidRPr="00352855">
        <w:rPr>
          <w:szCs w:val="20"/>
        </w:rPr>
        <w:t>. Minutos después llegaron oficiales de la policía, los cuales atravesaron el portón de la vivienda y se acercaron a la ventana dónde se v</w:t>
      </w:r>
      <w:r w:rsidR="002F6BC1" w:rsidRPr="00352855">
        <w:rPr>
          <w:szCs w:val="20"/>
        </w:rPr>
        <w:t>e</w:t>
      </w:r>
      <w:r w:rsidR="007661F4" w:rsidRPr="00352855">
        <w:rPr>
          <w:szCs w:val="20"/>
        </w:rPr>
        <w:t>ía la mano</w:t>
      </w:r>
      <w:r w:rsidR="00044297" w:rsidRPr="00352855">
        <w:rPr>
          <w:szCs w:val="20"/>
        </w:rPr>
        <w:t xml:space="preserve"> del señor Martí Méndez</w:t>
      </w:r>
      <w:r w:rsidR="00241745" w:rsidRPr="00352855">
        <w:rPr>
          <w:szCs w:val="20"/>
        </w:rPr>
        <w:t>. R</w:t>
      </w:r>
      <w:r w:rsidR="007661F4" w:rsidRPr="00352855">
        <w:rPr>
          <w:szCs w:val="20"/>
        </w:rPr>
        <w:t>ealizaron un breve recorrido por las afueras del inmueble, le indicaron a un periodista</w:t>
      </w:r>
      <w:r w:rsidR="007661F4">
        <w:rPr>
          <w:szCs w:val="20"/>
        </w:rPr>
        <w:t xml:space="preserve"> que no podían ingresar sin orden fiscal</w:t>
      </w:r>
      <w:r w:rsidR="007661F4" w:rsidRPr="000135BA">
        <w:rPr>
          <w:szCs w:val="20"/>
        </w:rPr>
        <w:t xml:space="preserve"> y se retiraron</w:t>
      </w:r>
      <w:r w:rsidR="007661F4" w:rsidRPr="002D4D73">
        <w:rPr>
          <w:rStyle w:val="FootnoteReference"/>
        </w:rPr>
        <w:footnoteReference w:id="55"/>
      </w:r>
      <w:r w:rsidR="007661F4" w:rsidRPr="002D4D73">
        <w:rPr>
          <w:szCs w:val="20"/>
        </w:rPr>
        <w:t>.</w:t>
      </w:r>
      <w:r w:rsidR="007661F4">
        <w:rPr>
          <w:szCs w:val="20"/>
          <w:lang w:val="es-CO"/>
        </w:rPr>
        <w:t xml:space="preserve"> </w:t>
      </w:r>
      <w:r w:rsidR="007661F4" w:rsidRPr="008B6909">
        <w:rPr>
          <w:szCs w:val="20"/>
        </w:rPr>
        <w:t xml:space="preserve">Seguidamente, Juan </w:t>
      </w:r>
      <w:proofErr w:type="spellStart"/>
      <w:r w:rsidR="007661F4" w:rsidRPr="008B6909">
        <w:rPr>
          <w:szCs w:val="20"/>
        </w:rPr>
        <w:t>Arrom</w:t>
      </w:r>
      <w:proofErr w:type="spellEnd"/>
      <w:r w:rsidR="007661F4" w:rsidRPr="008B6909">
        <w:rPr>
          <w:szCs w:val="20"/>
        </w:rPr>
        <w:t xml:space="preserve"> salió por la puerta principal de la vivienda sin camisa, con las manos </w:t>
      </w:r>
      <w:r w:rsidR="007661F4">
        <w:rPr>
          <w:szCs w:val="20"/>
        </w:rPr>
        <w:t>en alto, y con marcas de golpe</w:t>
      </w:r>
      <w:r w:rsidR="007661F4" w:rsidRPr="008B6909">
        <w:rPr>
          <w:szCs w:val="20"/>
        </w:rPr>
        <w:t xml:space="preserve">s en su espalda inferior, </w:t>
      </w:r>
      <w:proofErr w:type="gramStart"/>
      <w:r w:rsidR="007661F4" w:rsidRPr="008B6909">
        <w:rPr>
          <w:szCs w:val="20"/>
        </w:rPr>
        <w:t>seguido</w:t>
      </w:r>
      <w:proofErr w:type="gramEnd"/>
      <w:r w:rsidR="007661F4" w:rsidRPr="008B6909">
        <w:rPr>
          <w:szCs w:val="20"/>
        </w:rPr>
        <w:t xml:space="preserve"> por Anuncio Martí</w:t>
      </w:r>
      <w:r w:rsidR="007661F4">
        <w:rPr>
          <w:rStyle w:val="FootnoteReference"/>
        </w:rPr>
        <w:footnoteReference w:id="56"/>
      </w:r>
      <w:r w:rsidR="007661F4" w:rsidRPr="008B6909">
        <w:rPr>
          <w:szCs w:val="20"/>
        </w:rPr>
        <w:t>. Ambos declararon ante medios de comunicación y familiares lo que habría sucedido</w:t>
      </w:r>
      <w:r w:rsidR="007661F4">
        <w:rPr>
          <w:rStyle w:val="FootnoteReference"/>
        </w:rPr>
        <w:footnoteReference w:id="57"/>
      </w:r>
      <w:r w:rsidR="007661F4" w:rsidRPr="008B6909">
        <w:rPr>
          <w:szCs w:val="20"/>
        </w:rPr>
        <w:t>.</w:t>
      </w:r>
      <w:r w:rsidR="007661F4">
        <w:rPr>
          <w:szCs w:val="20"/>
          <w:lang w:val="es-CO"/>
        </w:rPr>
        <w:t xml:space="preserve"> </w:t>
      </w:r>
      <w:r w:rsidR="00802BA5">
        <w:rPr>
          <w:szCs w:val="20"/>
          <w:lang w:val="es-CO"/>
        </w:rPr>
        <w:t>En un momento se observa a Anuncio Martí entrar de nuevo a la casa y luego volver a salir con una camiseta, sus anteojos y otros objetos</w:t>
      </w:r>
      <w:r w:rsidR="00802BA5">
        <w:rPr>
          <w:rStyle w:val="FootnoteReference"/>
          <w:lang w:val="es-CO"/>
        </w:rPr>
        <w:footnoteReference w:id="58"/>
      </w:r>
      <w:r w:rsidR="00802BA5">
        <w:rPr>
          <w:szCs w:val="20"/>
          <w:lang w:val="es-CO"/>
        </w:rPr>
        <w:t>.</w:t>
      </w:r>
    </w:p>
    <w:p w14:paraId="14F12A5D" w14:textId="77777777" w:rsidR="007661F4" w:rsidRDefault="007661F4" w:rsidP="006C7403">
      <w:pPr>
        <w:pStyle w:val="ListParagraph"/>
        <w:ind w:left="0"/>
        <w:rPr>
          <w:szCs w:val="20"/>
          <w:lang w:val="es-CR"/>
        </w:rPr>
      </w:pPr>
    </w:p>
    <w:p w14:paraId="02F2E74A" w14:textId="3D715984" w:rsidR="007661F4" w:rsidRPr="008B6909" w:rsidRDefault="007661F4" w:rsidP="00F5757E">
      <w:pPr>
        <w:pStyle w:val="PrrafodeSentencia"/>
        <w:rPr>
          <w:szCs w:val="20"/>
          <w:lang w:val="es-CO"/>
        </w:rPr>
      </w:pPr>
      <w:r w:rsidRPr="008B6909">
        <w:rPr>
          <w:szCs w:val="20"/>
        </w:rPr>
        <w:t xml:space="preserve">Luego de dar declaraciones a la prensa, Juan </w:t>
      </w:r>
      <w:proofErr w:type="spellStart"/>
      <w:r w:rsidRPr="008B6909">
        <w:rPr>
          <w:szCs w:val="20"/>
        </w:rPr>
        <w:t>Arrom</w:t>
      </w:r>
      <w:proofErr w:type="spellEnd"/>
      <w:r w:rsidRPr="008B6909">
        <w:rPr>
          <w:szCs w:val="20"/>
        </w:rPr>
        <w:t xml:space="preserve"> y Anuncio Martí intentaron ingresar a un vehículo pero les fue impedido por policías. En ese momento, </w:t>
      </w:r>
      <w:r w:rsidR="008D62A5">
        <w:rPr>
          <w:szCs w:val="20"/>
        </w:rPr>
        <w:t xml:space="preserve">Héctor </w:t>
      </w:r>
      <w:r w:rsidR="004B64B4">
        <w:rPr>
          <w:szCs w:val="20"/>
        </w:rPr>
        <w:t>Raúl Marín</w:t>
      </w:r>
      <w:r w:rsidR="008D62A5">
        <w:rPr>
          <w:szCs w:val="20"/>
        </w:rPr>
        <w:t xml:space="preserve"> Peralta</w:t>
      </w:r>
      <w:r w:rsidR="004B64B4">
        <w:rPr>
          <w:szCs w:val="20"/>
        </w:rPr>
        <w:t xml:space="preserve">, </w:t>
      </w:r>
      <w:r w:rsidRPr="008B6909">
        <w:rPr>
          <w:szCs w:val="20"/>
        </w:rPr>
        <w:t xml:space="preserve">el Defensor </w:t>
      </w:r>
      <w:r w:rsidR="004B64B4">
        <w:rPr>
          <w:szCs w:val="20"/>
        </w:rPr>
        <w:t xml:space="preserve">Adjunto </w:t>
      </w:r>
      <w:r w:rsidRPr="008B6909">
        <w:rPr>
          <w:szCs w:val="20"/>
        </w:rPr>
        <w:t xml:space="preserve">del </w:t>
      </w:r>
      <w:r w:rsidRPr="000621CA">
        <w:rPr>
          <w:szCs w:val="20"/>
        </w:rPr>
        <w:t>Pueblo</w:t>
      </w:r>
      <w:r w:rsidR="004B64B4">
        <w:rPr>
          <w:szCs w:val="20"/>
        </w:rPr>
        <w:t>,</w:t>
      </w:r>
      <w:r w:rsidRPr="000621CA">
        <w:rPr>
          <w:szCs w:val="20"/>
        </w:rPr>
        <w:t xml:space="preserve"> se interpuso entre </w:t>
      </w:r>
      <w:r w:rsidR="00D44266">
        <w:rPr>
          <w:szCs w:val="20"/>
        </w:rPr>
        <w:t>las presuntas víctimas</w:t>
      </w:r>
      <w:r w:rsidRPr="000621CA">
        <w:rPr>
          <w:szCs w:val="20"/>
        </w:rPr>
        <w:t xml:space="preserve"> </w:t>
      </w:r>
      <w:r w:rsidR="00D44266">
        <w:rPr>
          <w:szCs w:val="20"/>
        </w:rPr>
        <w:t>y agentes de policía</w:t>
      </w:r>
      <w:r w:rsidRPr="000621CA">
        <w:rPr>
          <w:szCs w:val="20"/>
        </w:rPr>
        <w:t>, indicándoles que él se haría responsable</w:t>
      </w:r>
      <w:r w:rsidRPr="000621CA">
        <w:rPr>
          <w:rStyle w:val="FootnoteReference"/>
        </w:rPr>
        <w:footnoteReference w:id="59"/>
      </w:r>
      <w:r w:rsidRPr="000621CA">
        <w:rPr>
          <w:szCs w:val="20"/>
        </w:rPr>
        <w:t xml:space="preserve">. Tras varios forcejeos </w:t>
      </w:r>
      <w:r w:rsidR="002F613F">
        <w:rPr>
          <w:szCs w:val="20"/>
        </w:rPr>
        <w:t>entre</w:t>
      </w:r>
      <w:r w:rsidRPr="000621CA">
        <w:rPr>
          <w:szCs w:val="20"/>
        </w:rPr>
        <w:t xml:space="preserve"> los policías y </w:t>
      </w:r>
      <w:r w:rsidR="002F613F">
        <w:rPr>
          <w:szCs w:val="20"/>
        </w:rPr>
        <w:t xml:space="preserve">los </w:t>
      </w:r>
      <w:r w:rsidRPr="000621CA">
        <w:rPr>
          <w:szCs w:val="20"/>
        </w:rPr>
        <w:t xml:space="preserve">manifestantes </w:t>
      </w:r>
      <w:r w:rsidR="00F56F4A">
        <w:rPr>
          <w:szCs w:val="20"/>
        </w:rPr>
        <w:t>presentes, un policía ingresó a un</w:t>
      </w:r>
      <w:r w:rsidRPr="000621CA">
        <w:rPr>
          <w:szCs w:val="20"/>
        </w:rPr>
        <w:t xml:space="preserve"> automóvil </w:t>
      </w:r>
      <w:r w:rsidR="002F613F">
        <w:rPr>
          <w:szCs w:val="20"/>
        </w:rPr>
        <w:t xml:space="preserve">donde se encontraban las presuntas víctimas </w:t>
      </w:r>
      <w:r w:rsidRPr="000621CA">
        <w:rPr>
          <w:szCs w:val="20"/>
        </w:rPr>
        <w:t xml:space="preserve">y se dirigieron al </w:t>
      </w:r>
      <w:r w:rsidR="00044297">
        <w:rPr>
          <w:szCs w:val="20"/>
        </w:rPr>
        <w:t>centro de salud privado</w:t>
      </w:r>
      <w:r w:rsidR="008801EE">
        <w:rPr>
          <w:szCs w:val="20"/>
        </w:rPr>
        <w:t xml:space="preserve"> </w:t>
      </w:r>
      <w:r w:rsidRPr="000621CA">
        <w:rPr>
          <w:szCs w:val="20"/>
        </w:rPr>
        <w:t xml:space="preserve">Sanatorio </w:t>
      </w:r>
      <w:proofErr w:type="spellStart"/>
      <w:r w:rsidRPr="003D2D36">
        <w:rPr>
          <w:szCs w:val="20"/>
        </w:rPr>
        <w:t>Migone</w:t>
      </w:r>
      <w:proofErr w:type="spellEnd"/>
      <w:r w:rsidRPr="000621CA">
        <w:rPr>
          <w:rStyle w:val="FootnoteReference"/>
        </w:rPr>
        <w:footnoteReference w:id="60"/>
      </w:r>
      <w:r w:rsidRPr="000621CA">
        <w:rPr>
          <w:szCs w:val="20"/>
        </w:rPr>
        <w:t>.</w:t>
      </w:r>
      <w:r w:rsidRPr="008B6909">
        <w:rPr>
          <w:szCs w:val="20"/>
        </w:rPr>
        <w:t xml:space="preserve"> </w:t>
      </w:r>
    </w:p>
    <w:p w14:paraId="3B9FA985" w14:textId="77777777" w:rsidR="007661F4" w:rsidRDefault="007661F4" w:rsidP="006C7403">
      <w:pPr>
        <w:tabs>
          <w:tab w:val="left" w:pos="567"/>
        </w:tabs>
        <w:jc w:val="both"/>
        <w:rPr>
          <w:szCs w:val="20"/>
          <w:lang w:val="es-CO"/>
        </w:rPr>
      </w:pPr>
    </w:p>
    <w:p w14:paraId="77373087" w14:textId="77777777" w:rsidR="007661F4" w:rsidRPr="00FB6160" w:rsidRDefault="007661F4" w:rsidP="00F5757E">
      <w:pPr>
        <w:pStyle w:val="PrrafodeSentencia"/>
        <w:rPr>
          <w:szCs w:val="20"/>
          <w:lang w:val="es-CO"/>
        </w:rPr>
      </w:pPr>
      <w:r>
        <w:rPr>
          <w:szCs w:val="20"/>
          <w:lang w:val="es-CO"/>
        </w:rPr>
        <w:t xml:space="preserve">En el Sanatorio </w:t>
      </w:r>
      <w:proofErr w:type="spellStart"/>
      <w:r w:rsidRPr="003D2D36">
        <w:rPr>
          <w:szCs w:val="20"/>
          <w:lang w:val="es-CO"/>
        </w:rPr>
        <w:t>Migo</w:t>
      </w:r>
      <w:r w:rsidR="003D2D36" w:rsidRPr="003D2D36">
        <w:rPr>
          <w:szCs w:val="20"/>
          <w:lang w:val="es-CO"/>
        </w:rPr>
        <w:t>n</w:t>
      </w:r>
      <w:r w:rsidRPr="003D2D36">
        <w:rPr>
          <w:szCs w:val="20"/>
          <w:lang w:val="es-CO"/>
        </w:rPr>
        <w:t>e</w:t>
      </w:r>
      <w:proofErr w:type="spellEnd"/>
      <w:r>
        <w:rPr>
          <w:szCs w:val="20"/>
          <w:lang w:val="es-CO"/>
        </w:rPr>
        <w:t xml:space="preserve"> les realizaron un </w:t>
      </w:r>
      <w:r w:rsidR="007F2EEB">
        <w:rPr>
          <w:szCs w:val="20"/>
          <w:lang w:val="es-CO"/>
        </w:rPr>
        <w:t>examen</w:t>
      </w:r>
      <w:r>
        <w:rPr>
          <w:szCs w:val="20"/>
          <w:lang w:val="es-CO"/>
        </w:rPr>
        <w:t xml:space="preserve"> médico, el cual está firmado por trece doctores</w:t>
      </w:r>
      <w:r w:rsidRPr="008D5F42">
        <w:rPr>
          <w:rStyle w:val="FootnoteReference"/>
          <w:lang w:val="es-CO"/>
        </w:rPr>
        <w:footnoteReference w:id="61"/>
      </w:r>
      <w:r>
        <w:t xml:space="preserve">. En el informe realizado a Juan </w:t>
      </w:r>
      <w:proofErr w:type="spellStart"/>
      <w:r>
        <w:t>Arrom</w:t>
      </w:r>
      <w:proofErr w:type="spellEnd"/>
      <w:r>
        <w:t xml:space="preserve"> </w:t>
      </w:r>
      <w:proofErr w:type="spellStart"/>
      <w:r>
        <w:t>Suhurt</w:t>
      </w:r>
      <w:proofErr w:type="spellEnd"/>
      <w:r>
        <w:t xml:space="preserve"> se </w:t>
      </w:r>
      <w:r w:rsidR="007F2EEB">
        <w:t>constató</w:t>
      </w:r>
      <w:r>
        <w:t xml:space="preserve"> que </w:t>
      </w:r>
      <w:r w:rsidRPr="00BE0677">
        <w:rPr>
          <w:szCs w:val="20"/>
          <w:lang w:val="es-CO"/>
        </w:rPr>
        <w:t xml:space="preserve">tenía heridas o </w:t>
      </w:r>
      <w:r w:rsidRPr="00BE0677">
        <w:rPr>
          <w:szCs w:val="20"/>
          <w:lang w:val="es-CO"/>
        </w:rPr>
        <w:lastRenderedPageBreak/>
        <w:t>hematomas en la cabeza, el cuello, el tórax, el abdomen, los glúteos, el pene, los testículos y miembros superiores e inferiores</w:t>
      </w:r>
      <w:r>
        <w:rPr>
          <w:szCs w:val="20"/>
          <w:lang w:val="es-CO"/>
        </w:rPr>
        <w:t xml:space="preserve">, </w:t>
      </w:r>
      <w:r w:rsidR="007F2EEB">
        <w:rPr>
          <w:szCs w:val="20"/>
          <w:lang w:val="es-CO"/>
        </w:rPr>
        <w:t>destacando</w:t>
      </w:r>
      <w:r>
        <w:rPr>
          <w:szCs w:val="20"/>
          <w:lang w:val="es-CO"/>
        </w:rPr>
        <w:t xml:space="preserve"> la presencia de un gran hematoma en las paredes posterior y later</w:t>
      </w:r>
      <w:r w:rsidR="007F2EEB">
        <w:rPr>
          <w:szCs w:val="20"/>
          <w:lang w:val="es-CO"/>
        </w:rPr>
        <w:t>al</w:t>
      </w:r>
      <w:r>
        <w:rPr>
          <w:szCs w:val="20"/>
          <w:lang w:val="es-CO"/>
        </w:rPr>
        <w:t xml:space="preserve">es del abdomen y </w:t>
      </w:r>
      <w:r w:rsidR="007F2EEB">
        <w:rPr>
          <w:szCs w:val="20"/>
          <w:lang w:val="es-CO"/>
        </w:rPr>
        <w:t>glúteos</w:t>
      </w:r>
      <w:r w:rsidRPr="008D5F42">
        <w:rPr>
          <w:rStyle w:val="FootnoteReference"/>
          <w:lang w:val="es-CO"/>
        </w:rPr>
        <w:footnoteReference w:id="62"/>
      </w:r>
      <w:r>
        <w:rPr>
          <w:szCs w:val="20"/>
          <w:lang w:val="es-CO"/>
        </w:rPr>
        <w:t xml:space="preserve">. Este informe concluyó que Juan </w:t>
      </w:r>
      <w:proofErr w:type="spellStart"/>
      <w:r>
        <w:rPr>
          <w:szCs w:val="20"/>
          <w:lang w:val="es-CO"/>
        </w:rPr>
        <w:t>Arrom</w:t>
      </w:r>
      <w:proofErr w:type="spellEnd"/>
      <w:r>
        <w:rPr>
          <w:szCs w:val="20"/>
          <w:lang w:val="es-CO"/>
        </w:rPr>
        <w:t xml:space="preserve"> </w:t>
      </w:r>
      <w:proofErr w:type="spellStart"/>
      <w:r>
        <w:rPr>
          <w:szCs w:val="20"/>
          <w:lang w:val="es-CO"/>
        </w:rPr>
        <w:t>Suhurt</w:t>
      </w:r>
      <w:proofErr w:type="spellEnd"/>
      <w:r w:rsidRPr="00BE0677">
        <w:rPr>
          <w:szCs w:val="20"/>
          <w:lang w:val="es-CO"/>
        </w:rPr>
        <w:t xml:space="preserve"> </w:t>
      </w:r>
      <w:r>
        <w:rPr>
          <w:szCs w:val="20"/>
          <w:lang w:val="es-CO"/>
        </w:rPr>
        <w:t>“</w:t>
      </w:r>
      <w:r w:rsidRPr="00FB6160">
        <w:rPr>
          <w:szCs w:val="20"/>
          <w:lang w:val="es-CO"/>
        </w:rPr>
        <w:t xml:space="preserve">ha sufrido diversos traumatismos con armas contundentes naturales (manos y pies), armas contundentes propiamente dichas (culata de arma de fuego y objetos metálicos como esposas). Estas lesiones podrían tener alrededor de 15 días de evolución, excepto el gran hematoma descrito que </w:t>
      </w:r>
      <w:r w:rsidR="00241745">
        <w:rPr>
          <w:szCs w:val="20"/>
          <w:lang w:val="es-CO"/>
        </w:rPr>
        <w:t xml:space="preserve">[…] </w:t>
      </w:r>
      <w:r w:rsidRPr="00FB6160">
        <w:rPr>
          <w:szCs w:val="20"/>
          <w:lang w:val="es-CO"/>
        </w:rPr>
        <w:t>lleva entre 5 y 7 días de evolución</w:t>
      </w:r>
      <w:r>
        <w:rPr>
          <w:szCs w:val="20"/>
          <w:lang w:val="es-CO"/>
        </w:rPr>
        <w:t>”</w:t>
      </w:r>
      <w:r w:rsidRPr="008D5F42">
        <w:rPr>
          <w:rStyle w:val="FootnoteReference"/>
          <w:lang w:val="es-CO"/>
        </w:rPr>
        <w:footnoteReference w:id="63"/>
      </w:r>
      <w:r>
        <w:rPr>
          <w:szCs w:val="20"/>
          <w:lang w:val="es-CO"/>
        </w:rPr>
        <w:t>.</w:t>
      </w:r>
      <w:r w:rsidRPr="00FB6160">
        <w:rPr>
          <w:szCs w:val="20"/>
          <w:lang w:val="es-CO"/>
        </w:rPr>
        <w:t xml:space="preserve">     </w:t>
      </w:r>
    </w:p>
    <w:p w14:paraId="1B4D9A64" w14:textId="77777777" w:rsidR="007661F4" w:rsidRPr="007C6F98" w:rsidRDefault="007661F4" w:rsidP="006C7403">
      <w:pPr>
        <w:tabs>
          <w:tab w:val="left" w:pos="567"/>
        </w:tabs>
        <w:jc w:val="both"/>
        <w:rPr>
          <w:szCs w:val="20"/>
          <w:lang w:val="es-CO"/>
        </w:rPr>
      </w:pPr>
    </w:p>
    <w:p w14:paraId="0B289ECF" w14:textId="77777777" w:rsidR="007661F4" w:rsidRPr="009D6D80" w:rsidRDefault="007661F4" w:rsidP="00F5757E">
      <w:pPr>
        <w:pStyle w:val="PrrafodeSentencia"/>
        <w:rPr>
          <w:b/>
          <w:i/>
          <w:szCs w:val="20"/>
        </w:rPr>
      </w:pPr>
      <w:r w:rsidRPr="009D6D80">
        <w:rPr>
          <w:szCs w:val="20"/>
        </w:rPr>
        <w:t xml:space="preserve">Anexo al informe hay una evaluación psiquiátrica de la misma fecha </w:t>
      </w:r>
      <w:r>
        <w:rPr>
          <w:szCs w:val="20"/>
        </w:rPr>
        <w:t xml:space="preserve">que </w:t>
      </w:r>
      <w:r w:rsidRPr="009D6D80">
        <w:rPr>
          <w:szCs w:val="20"/>
        </w:rPr>
        <w:t xml:space="preserve">concluyó que </w:t>
      </w:r>
      <w:r>
        <w:rPr>
          <w:szCs w:val="20"/>
        </w:rPr>
        <w:t xml:space="preserve">el señor </w:t>
      </w:r>
      <w:proofErr w:type="spellStart"/>
      <w:r>
        <w:rPr>
          <w:szCs w:val="20"/>
        </w:rPr>
        <w:t>Arrom</w:t>
      </w:r>
      <w:proofErr w:type="spellEnd"/>
      <w:r>
        <w:rPr>
          <w:szCs w:val="20"/>
        </w:rPr>
        <w:t xml:space="preserve"> </w:t>
      </w:r>
      <w:proofErr w:type="spellStart"/>
      <w:r>
        <w:rPr>
          <w:szCs w:val="20"/>
        </w:rPr>
        <w:t>Suhurt</w:t>
      </w:r>
      <w:proofErr w:type="spellEnd"/>
      <w:r>
        <w:rPr>
          <w:szCs w:val="20"/>
        </w:rPr>
        <w:t xml:space="preserve"> </w:t>
      </w:r>
      <w:r w:rsidRPr="009D6D80">
        <w:rPr>
          <w:szCs w:val="20"/>
        </w:rPr>
        <w:t xml:space="preserve">se </w:t>
      </w:r>
      <w:r>
        <w:rPr>
          <w:szCs w:val="20"/>
        </w:rPr>
        <w:t>encontraba</w:t>
      </w:r>
      <w:r w:rsidRPr="009D6D80">
        <w:rPr>
          <w:szCs w:val="20"/>
        </w:rPr>
        <w:t xml:space="preserve"> en</w:t>
      </w:r>
      <w:r>
        <w:rPr>
          <w:szCs w:val="20"/>
        </w:rPr>
        <w:t xml:space="preserve"> estado de alarma</w:t>
      </w:r>
      <w:r w:rsidR="00241745">
        <w:rPr>
          <w:szCs w:val="20"/>
        </w:rPr>
        <w:t xml:space="preserve">, </w:t>
      </w:r>
      <w:r>
        <w:rPr>
          <w:szCs w:val="20"/>
        </w:rPr>
        <w:t>de estrés permanente</w:t>
      </w:r>
      <w:r w:rsidR="00241745">
        <w:rPr>
          <w:szCs w:val="20"/>
        </w:rPr>
        <w:t xml:space="preserve">, </w:t>
      </w:r>
      <w:r>
        <w:rPr>
          <w:szCs w:val="20"/>
        </w:rPr>
        <w:t>de labilidad emocional afectiva y de insomnio</w:t>
      </w:r>
      <w:r w:rsidRPr="009D6D80">
        <w:rPr>
          <w:rStyle w:val="FootnoteReference"/>
          <w:lang w:val="es-CO"/>
        </w:rPr>
        <w:footnoteReference w:id="64"/>
      </w:r>
      <w:r w:rsidRPr="009D6D80">
        <w:rPr>
          <w:szCs w:val="20"/>
          <w:lang w:val="es-CO"/>
        </w:rPr>
        <w:t>.</w:t>
      </w:r>
    </w:p>
    <w:p w14:paraId="306132AF" w14:textId="77777777" w:rsidR="007661F4" w:rsidRPr="00917B3C" w:rsidRDefault="007661F4" w:rsidP="006C7403">
      <w:pPr>
        <w:pStyle w:val="ListParagraph"/>
        <w:tabs>
          <w:tab w:val="left" w:pos="567"/>
        </w:tabs>
        <w:ind w:left="0"/>
        <w:jc w:val="both"/>
        <w:rPr>
          <w:b/>
          <w:i/>
          <w:szCs w:val="20"/>
          <w:lang w:val="es-CR"/>
        </w:rPr>
      </w:pPr>
    </w:p>
    <w:p w14:paraId="1BE221FE" w14:textId="323CFE6E" w:rsidR="007661F4" w:rsidRPr="00917B3C" w:rsidRDefault="007661F4" w:rsidP="00F5757E">
      <w:pPr>
        <w:pStyle w:val="PrrafodeSentencia"/>
        <w:rPr>
          <w:b/>
          <w:i/>
          <w:szCs w:val="20"/>
        </w:rPr>
      </w:pPr>
      <w:r w:rsidRPr="007C6F98">
        <w:rPr>
          <w:szCs w:val="20"/>
        </w:rPr>
        <w:t xml:space="preserve">Por solicitud de Cristina </w:t>
      </w:r>
      <w:proofErr w:type="spellStart"/>
      <w:r w:rsidRPr="007C6F98">
        <w:rPr>
          <w:szCs w:val="20"/>
        </w:rPr>
        <w:t>Arrom</w:t>
      </w:r>
      <w:proofErr w:type="spellEnd"/>
      <w:r w:rsidRPr="007C6F98">
        <w:rPr>
          <w:szCs w:val="20"/>
        </w:rPr>
        <w:t xml:space="preserve"> </w:t>
      </w:r>
      <w:proofErr w:type="spellStart"/>
      <w:r w:rsidRPr="007C6F98">
        <w:rPr>
          <w:szCs w:val="20"/>
        </w:rPr>
        <w:t>Suhurt</w:t>
      </w:r>
      <w:proofErr w:type="spellEnd"/>
      <w:r w:rsidRPr="007C6F98">
        <w:rPr>
          <w:szCs w:val="20"/>
        </w:rPr>
        <w:t xml:space="preserve">, este examen médico fue presenciado por </w:t>
      </w:r>
      <w:r w:rsidR="007F2EEB">
        <w:rPr>
          <w:szCs w:val="20"/>
        </w:rPr>
        <w:t>una</w:t>
      </w:r>
      <w:r w:rsidR="00105373">
        <w:rPr>
          <w:szCs w:val="20"/>
        </w:rPr>
        <w:t xml:space="preserve"> </w:t>
      </w:r>
      <w:proofErr w:type="spellStart"/>
      <w:r w:rsidR="00105373">
        <w:rPr>
          <w:szCs w:val="20"/>
        </w:rPr>
        <w:t>notari</w:t>
      </w:r>
      <w:r w:rsidRPr="007C6F98">
        <w:rPr>
          <w:szCs w:val="20"/>
        </w:rPr>
        <w:t>a</w:t>
      </w:r>
      <w:proofErr w:type="spellEnd"/>
      <w:r w:rsidRPr="007C6F98">
        <w:rPr>
          <w:szCs w:val="20"/>
        </w:rPr>
        <w:t xml:space="preserve"> pública, quien indicó que el examen fue realizado por</w:t>
      </w:r>
      <w:r w:rsidR="007F2EEB">
        <w:rPr>
          <w:szCs w:val="20"/>
        </w:rPr>
        <w:t xml:space="preserve"> nueve</w:t>
      </w:r>
      <w:r w:rsidRPr="007C6F98">
        <w:rPr>
          <w:szCs w:val="20"/>
        </w:rPr>
        <w:t xml:space="preserve"> doctores</w:t>
      </w:r>
      <w:r w:rsidR="007F2EEB">
        <w:rPr>
          <w:rStyle w:val="FootnoteReference"/>
        </w:rPr>
        <w:footnoteReference w:id="65"/>
      </w:r>
      <w:r w:rsidRPr="007C6F98">
        <w:rPr>
          <w:szCs w:val="20"/>
        </w:rPr>
        <w:t xml:space="preserve"> </w:t>
      </w:r>
      <w:r w:rsidR="007F2EEB">
        <w:rPr>
          <w:szCs w:val="20"/>
        </w:rPr>
        <w:t xml:space="preserve">y </w:t>
      </w:r>
      <w:r w:rsidR="00241745">
        <w:rPr>
          <w:szCs w:val="20"/>
        </w:rPr>
        <w:t xml:space="preserve">que </w:t>
      </w:r>
      <w:r w:rsidR="007F2EEB">
        <w:rPr>
          <w:szCs w:val="20"/>
        </w:rPr>
        <w:t>se encontraban presentes otros seis doctores</w:t>
      </w:r>
      <w:r w:rsidRPr="007C6F98">
        <w:rPr>
          <w:rStyle w:val="FootnoteReference"/>
        </w:rPr>
        <w:footnoteReference w:id="66"/>
      </w:r>
      <w:r w:rsidRPr="007C6F98">
        <w:rPr>
          <w:szCs w:val="20"/>
        </w:rPr>
        <w:t>.</w:t>
      </w:r>
    </w:p>
    <w:p w14:paraId="4D3ECC83" w14:textId="77777777" w:rsidR="007661F4" w:rsidRPr="00917B3C" w:rsidRDefault="007661F4" w:rsidP="006C7403">
      <w:pPr>
        <w:pStyle w:val="ListParagraph"/>
        <w:tabs>
          <w:tab w:val="left" w:pos="567"/>
        </w:tabs>
        <w:ind w:left="0"/>
        <w:jc w:val="both"/>
        <w:rPr>
          <w:b/>
          <w:i/>
          <w:szCs w:val="20"/>
          <w:lang w:val="es-CR"/>
        </w:rPr>
      </w:pPr>
    </w:p>
    <w:p w14:paraId="7D38A31D" w14:textId="77777777" w:rsidR="007661F4" w:rsidRPr="00917B3C" w:rsidRDefault="007661F4" w:rsidP="00F5757E">
      <w:pPr>
        <w:pStyle w:val="PrrafodeSentencia"/>
        <w:rPr>
          <w:b/>
          <w:i/>
          <w:szCs w:val="20"/>
        </w:rPr>
      </w:pPr>
      <w:r w:rsidRPr="00917B3C">
        <w:rPr>
          <w:szCs w:val="20"/>
          <w:lang w:val="es-CO"/>
        </w:rPr>
        <w:t xml:space="preserve">Por otra parte, en el informe </w:t>
      </w:r>
      <w:r w:rsidR="00044297">
        <w:rPr>
          <w:szCs w:val="20"/>
          <w:lang w:val="es-CO"/>
        </w:rPr>
        <w:t xml:space="preserve">del examen </w:t>
      </w:r>
      <w:r>
        <w:rPr>
          <w:szCs w:val="20"/>
          <w:lang w:val="es-CO"/>
        </w:rPr>
        <w:t xml:space="preserve">médico </w:t>
      </w:r>
      <w:r w:rsidR="00044297">
        <w:rPr>
          <w:szCs w:val="20"/>
          <w:lang w:val="es-CO"/>
        </w:rPr>
        <w:t xml:space="preserve">realizado </w:t>
      </w:r>
      <w:r>
        <w:rPr>
          <w:szCs w:val="20"/>
          <w:lang w:val="es-CO"/>
        </w:rPr>
        <w:t xml:space="preserve">a </w:t>
      </w:r>
      <w:r w:rsidRPr="00917B3C">
        <w:rPr>
          <w:szCs w:val="20"/>
          <w:lang w:val="es-CO"/>
        </w:rPr>
        <w:t xml:space="preserve">Anuncio Martí </w:t>
      </w:r>
      <w:r w:rsidR="00044297">
        <w:rPr>
          <w:szCs w:val="20"/>
          <w:lang w:val="es-CO"/>
        </w:rPr>
        <w:t xml:space="preserve">Méndez </w:t>
      </w:r>
      <w:r>
        <w:rPr>
          <w:szCs w:val="20"/>
          <w:lang w:val="es-CO"/>
        </w:rPr>
        <w:t xml:space="preserve">se </w:t>
      </w:r>
      <w:r w:rsidRPr="00917B3C">
        <w:rPr>
          <w:szCs w:val="20"/>
          <w:lang w:val="es-CO"/>
        </w:rPr>
        <w:t>constató que tenía una cicatriz de reciente excoriación en la cabeza, un hematoma en el abdomen y lesiones en los miembros superiores e inferiores</w:t>
      </w:r>
      <w:r w:rsidRPr="00917B3C">
        <w:rPr>
          <w:rStyle w:val="FootnoteReference"/>
          <w:lang w:val="es-CO"/>
        </w:rPr>
        <w:footnoteReference w:id="67"/>
      </w:r>
      <w:r w:rsidRPr="00917B3C">
        <w:rPr>
          <w:szCs w:val="20"/>
        </w:rPr>
        <w:t>.</w:t>
      </w:r>
      <w:r w:rsidRPr="00917B3C">
        <w:rPr>
          <w:szCs w:val="20"/>
          <w:lang w:val="es-CO"/>
        </w:rPr>
        <w:t xml:space="preserve"> </w:t>
      </w:r>
      <w:r w:rsidRPr="00917B3C">
        <w:rPr>
          <w:szCs w:val="20"/>
        </w:rPr>
        <w:t>Este informe concluyó que Anuncio Martí Méndez “ha sufrido diversos traumatismos con armas contundentes naturales (manos y pies), armas contundentes propiamente dichas (culata de arma de fuego y objetos metálicos como esposas). Estas lesiones podrían tener alrededor de 15 días de evolución”</w:t>
      </w:r>
      <w:r w:rsidRPr="00917B3C">
        <w:rPr>
          <w:rStyle w:val="FootnoteReference"/>
          <w:lang w:val="es-CO"/>
        </w:rPr>
        <w:footnoteReference w:id="68"/>
      </w:r>
      <w:r w:rsidRPr="00917B3C">
        <w:rPr>
          <w:szCs w:val="20"/>
        </w:rPr>
        <w:t>.</w:t>
      </w:r>
    </w:p>
    <w:p w14:paraId="00D69476" w14:textId="77777777" w:rsidR="007661F4" w:rsidRDefault="007661F4" w:rsidP="006C7403">
      <w:pPr>
        <w:pStyle w:val="ListParagraph"/>
        <w:tabs>
          <w:tab w:val="left" w:pos="567"/>
        </w:tabs>
        <w:ind w:left="0"/>
        <w:jc w:val="both"/>
        <w:rPr>
          <w:lang w:val="es-CR"/>
        </w:rPr>
      </w:pPr>
    </w:p>
    <w:p w14:paraId="430A2F56" w14:textId="0605A270" w:rsidR="007661F4" w:rsidRPr="009D6D80" w:rsidRDefault="007661F4" w:rsidP="00F5757E">
      <w:pPr>
        <w:pStyle w:val="PrrafodeSentencia"/>
        <w:rPr>
          <w:b/>
          <w:i/>
          <w:szCs w:val="20"/>
        </w:rPr>
      </w:pPr>
      <w:r w:rsidRPr="009D6D80">
        <w:rPr>
          <w:szCs w:val="20"/>
        </w:rPr>
        <w:t xml:space="preserve">Anexo al informe hay una evaluación psiquiátrica de la misma fecha </w:t>
      </w:r>
      <w:r w:rsidR="00044297">
        <w:rPr>
          <w:szCs w:val="20"/>
        </w:rPr>
        <w:t xml:space="preserve">que </w:t>
      </w:r>
      <w:r w:rsidRPr="009D6D80">
        <w:rPr>
          <w:szCs w:val="20"/>
        </w:rPr>
        <w:t xml:space="preserve">concluyó que </w:t>
      </w:r>
      <w:r w:rsidR="00044297">
        <w:rPr>
          <w:szCs w:val="20"/>
        </w:rPr>
        <w:t xml:space="preserve">el señor Martí Méndez se encontraba </w:t>
      </w:r>
      <w:r w:rsidRPr="009D6D80">
        <w:rPr>
          <w:szCs w:val="20"/>
        </w:rPr>
        <w:t>en estado de alarma permanente aunque se reduzca la situación amenazante, labilidad afectiva, temor, inseguridad, hipertensión</w:t>
      </w:r>
      <w:r w:rsidR="00241745">
        <w:rPr>
          <w:szCs w:val="20"/>
        </w:rPr>
        <w:t xml:space="preserve"> arterial</w:t>
      </w:r>
      <w:r w:rsidRPr="009D6D80">
        <w:rPr>
          <w:szCs w:val="20"/>
        </w:rPr>
        <w:t>. Indicó que puede presentar inso</w:t>
      </w:r>
      <w:r w:rsidR="00F56F4A">
        <w:rPr>
          <w:szCs w:val="20"/>
        </w:rPr>
        <w:t>mnio, pesadillas, y estrés pos</w:t>
      </w:r>
      <w:r w:rsidRPr="009D6D80">
        <w:rPr>
          <w:szCs w:val="20"/>
        </w:rPr>
        <w:t>traumático</w:t>
      </w:r>
      <w:r w:rsidRPr="009D6D80">
        <w:rPr>
          <w:rStyle w:val="FootnoteReference"/>
          <w:lang w:val="es-CO"/>
        </w:rPr>
        <w:footnoteReference w:id="69"/>
      </w:r>
      <w:r w:rsidRPr="009D6D80">
        <w:rPr>
          <w:szCs w:val="20"/>
          <w:lang w:val="es-CO"/>
        </w:rPr>
        <w:t>.</w:t>
      </w:r>
    </w:p>
    <w:p w14:paraId="78C6C01F" w14:textId="77777777" w:rsidR="007661F4" w:rsidRPr="004B2754" w:rsidRDefault="007661F4" w:rsidP="006C7403">
      <w:pPr>
        <w:pStyle w:val="ListParagraph"/>
        <w:tabs>
          <w:tab w:val="left" w:pos="567"/>
          <w:tab w:val="left" w:pos="709"/>
        </w:tabs>
        <w:ind w:left="0"/>
        <w:jc w:val="both"/>
        <w:rPr>
          <w:b/>
          <w:i/>
          <w:szCs w:val="20"/>
          <w:lang w:val="es-CR"/>
        </w:rPr>
      </w:pPr>
    </w:p>
    <w:p w14:paraId="7BC54E4F" w14:textId="77777777" w:rsidR="007661F4" w:rsidRDefault="007661F4" w:rsidP="00F5757E">
      <w:pPr>
        <w:pStyle w:val="PrrafodeSentencia"/>
        <w:rPr>
          <w:szCs w:val="20"/>
          <w:lang w:val="es-CO"/>
        </w:rPr>
      </w:pPr>
      <w:r w:rsidRPr="004B2754">
        <w:rPr>
          <w:szCs w:val="20"/>
          <w:lang w:val="es-CO"/>
        </w:rPr>
        <w:t xml:space="preserve">En el expediente además se encuentran fotos </w:t>
      </w:r>
      <w:r w:rsidR="00322F22">
        <w:rPr>
          <w:szCs w:val="20"/>
          <w:lang w:val="es-CO"/>
        </w:rPr>
        <w:t xml:space="preserve">y un video </w:t>
      </w:r>
      <w:r w:rsidRPr="004B2754">
        <w:rPr>
          <w:szCs w:val="20"/>
          <w:lang w:val="es-CO"/>
        </w:rPr>
        <w:t xml:space="preserve">de las lesiones que tenían Juan </w:t>
      </w:r>
      <w:proofErr w:type="spellStart"/>
      <w:r w:rsidRPr="004B2754">
        <w:rPr>
          <w:szCs w:val="20"/>
          <w:lang w:val="es-CO"/>
        </w:rPr>
        <w:t>Arrom</w:t>
      </w:r>
      <w:proofErr w:type="spellEnd"/>
      <w:r w:rsidRPr="004B2754">
        <w:rPr>
          <w:szCs w:val="20"/>
          <w:lang w:val="es-CO"/>
        </w:rPr>
        <w:t xml:space="preserve"> y Anuncio Martí después de su liberación</w:t>
      </w:r>
      <w:r w:rsidR="00322F22">
        <w:rPr>
          <w:szCs w:val="20"/>
          <w:lang w:val="es-CO"/>
        </w:rPr>
        <w:t xml:space="preserve">, donde </w:t>
      </w:r>
      <w:r w:rsidRPr="004B2754">
        <w:rPr>
          <w:szCs w:val="20"/>
          <w:lang w:val="es-CO"/>
        </w:rPr>
        <w:t>se aprecian lesiones en diferentes partes del cuerpo, lo cual es consistente con el relato de los informes médicos</w:t>
      </w:r>
      <w:r w:rsidRPr="004B2754">
        <w:rPr>
          <w:rStyle w:val="FootnoteReference"/>
          <w:lang w:val="es-CO"/>
        </w:rPr>
        <w:footnoteReference w:id="70"/>
      </w:r>
      <w:r w:rsidRPr="004B2754">
        <w:rPr>
          <w:szCs w:val="20"/>
          <w:lang w:val="es-CO"/>
        </w:rPr>
        <w:t xml:space="preserve">. </w:t>
      </w:r>
    </w:p>
    <w:p w14:paraId="5B5A2003" w14:textId="77777777" w:rsidR="007661F4" w:rsidRPr="00445F99" w:rsidRDefault="007661F4" w:rsidP="007661F4">
      <w:pPr>
        <w:rPr>
          <w:lang w:val="es-CO"/>
        </w:rPr>
      </w:pPr>
    </w:p>
    <w:p w14:paraId="2B8B01E9" w14:textId="77777777" w:rsidR="007661F4" w:rsidRPr="008B6909" w:rsidRDefault="007661F4" w:rsidP="00E501B8">
      <w:pPr>
        <w:pStyle w:val="Heading2"/>
        <w:keepNext/>
        <w:tabs>
          <w:tab w:val="clear" w:pos="567"/>
          <w:tab w:val="clear" w:pos="993"/>
          <w:tab w:val="left" w:pos="1134"/>
          <w:tab w:val="left" w:pos="1276"/>
        </w:tabs>
        <w:ind w:left="1134" w:hanging="567"/>
        <w:contextualSpacing w:val="0"/>
      </w:pPr>
      <w:bookmarkStart w:id="184" w:name="_Toc4402714"/>
      <w:bookmarkStart w:id="185" w:name="_Toc4402953"/>
      <w:bookmarkStart w:id="186" w:name="_Toc9511444"/>
      <w:bookmarkStart w:id="187" w:name="_Toc492973697"/>
      <w:r w:rsidRPr="008B6909">
        <w:t xml:space="preserve">Diligencias </w:t>
      </w:r>
      <w:bookmarkEnd w:id="184"/>
      <w:bookmarkEnd w:id="185"/>
      <w:r w:rsidR="00D8126A">
        <w:rPr>
          <w:rFonts w:eastAsia="Calibri"/>
          <w:lang w:val="es-VE"/>
        </w:rPr>
        <w:t>realizadas por los familiares e investigación de los hechos</w:t>
      </w:r>
      <w:bookmarkEnd w:id="186"/>
    </w:p>
    <w:bookmarkEnd w:id="187"/>
    <w:p w14:paraId="0ED513ED" w14:textId="77777777" w:rsidR="007661F4" w:rsidRPr="008B6909" w:rsidRDefault="007661F4" w:rsidP="007661F4">
      <w:pPr>
        <w:jc w:val="both"/>
        <w:rPr>
          <w:szCs w:val="20"/>
          <w:lang w:val="es-CO"/>
        </w:rPr>
      </w:pPr>
    </w:p>
    <w:p w14:paraId="1F6A1B21" w14:textId="77777777" w:rsidR="007661F4" w:rsidRPr="008B6909" w:rsidRDefault="007661F4" w:rsidP="00E501B8">
      <w:pPr>
        <w:pStyle w:val="Heading3"/>
        <w:tabs>
          <w:tab w:val="clear" w:pos="567"/>
          <w:tab w:val="left" w:pos="1134"/>
        </w:tabs>
        <w:rPr>
          <w:szCs w:val="20"/>
        </w:rPr>
      </w:pPr>
      <w:r w:rsidRPr="008B6909">
        <w:rPr>
          <w:szCs w:val="20"/>
        </w:rPr>
        <w:tab/>
      </w:r>
      <w:bookmarkStart w:id="188" w:name="_Toc4402715"/>
      <w:bookmarkStart w:id="189" w:name="_Toc4402954"/>
      <w:bookmarkStart w:id="190" w:name="_Toc9511445"/>
      <w:r w:rsidR="00EF6889">
        <w:rPr>
          <w:szCs w:val="20"/>
        </w:rPr>
        <w:t>B</w:t>
      </w:r>
      <w:r w:rsidRPr="008B6909">
        <w:rPr>
          <w:szCs w:val="20"/>
        </w:rPr>
        <w:t>.1 Gestiones realizadas a instancia de los familiares</w:t>
      </w:r>
      <w:bookmarkEnd w:id="188"/>
      <w:bookmarkEnd w:id="189"/>
      <w:bookmarkEnd w:id="190"/>
      <w:r w:rsidRPr="008B6909">
        <w:rPr>
          <w:szCs w:val="20"/>
        </w:rPr>
        <w:t xml:space="preserve"> </w:t>
      </w:r>
    </w:p>
    <w:p w14:paraId="449F8506" w14:textId="77777777" w:rsidR="007661F4" w:rsidRPr="00AE7859" w:rsidRDefault="007661F4" w:rsidP="007661F4">
      <w:pPr>
        <w:rPr>
          <w:szCs w:val="20"/>
          <w:lang w:val="es-ES_tradnl" w:eastAsia="es-ES"/>
        </w:rPr>
      </w:pPr>
    </w:p>
    <w:p w14:paraId="36BF0E52" w14:textId="77777777" w:rsidR="007661F4" w:rsidRPr="00E501B8" w:rsidRDefault="007661F4" w:rsidP="00F5757E">
      <w:pPr>
        <w:pStyle w:val="PrrafodeSentencia"/>
        <w:rPr>
          <w:szCs w:val="20"/>
          <w:lang w:val="es-CO"/>
        </w:rPr>
      </w:pPr>
      <w:r w:rsidRPr="00E501B8">
        <w:rPr>
          <w:szCs w:val="20"/>
          <w:lang w:val="es-CO"/>
        </w:rPr>
        <w:t xml:space="preserve">De acuerdo a lo declarado por las presuntas víctimas, el 19 de enero, las hermanas de Juan </w:t>
      </w:r>
      <w:proofErr w:type="spellStart"/>
      <w:r w:rsidRPr="00E501B8">
        <w:rPr>
          <w:szCs w:val="20"/>
          <w:lang w:val="es-CO"/>
        </w:rPr>
        <w:t>Arrom</w:t>
      </w:r>
      <w:proofErr w:type="spellEnd"/>
      <w:r w:rsidRPr="00E501B8">
        <w:rPr>
          <w:szCs w:val="20"/>
          <w:lang w:val="es-CO"/>
        </w:rPr>
        <w:t xml:space="preserve"> lo buscaron en el Ministerio del Interior, en Comisarías, en el Cuartel Central de la </w:t>
      </w:r>
      <w:r w:rsidRPr="00E501B8">
        <w:rPr>
          <w:szCs w:val="20"/>
          <w:lang w:val="es-CO"/>
        </w:rPr>
        <w:lastRenderedPageBreak/>
        <w:t>Policía Nacional y en el Departamento de Investigación de Delitos</w:t>
      </w:r>
      <w:r w:rsidRPr="00E501B8">
        <w:rPr>
          <w:rStyle w:val="FootnoteReference"/>
          <w:lang w:val="es-CO"/>
        </w:rPr>
        <w:footnoteReference w:id="71"/>
      </w:r>
      <w:r w:rsidRPr="00E501B8">
        <w:rPr>
          <w:szCs w:val="20"/>
          <w:lang w:val="es-CO"/>
        </w:rPr>
        <w:t xml:space="preserve">. El 20 de enero visitaron al Fiscal Hugo Velázquez </w:t>
      </w:r>
      <w:r w:rsidR="00044297">
        <w:rPr>
          <w:szCs w:val="20"/>
          <w:lang w:val="es-CO"/>
        </w:rPr>
        <w:t xml:space="preserve">en la Fiscalía de Luque </w:t>
      </w:r>
      <w:r w:rsidRPr="00E501B8">
        <w:rPr>
          <w:szCs w:val="20"/>
          <w:lang w:val="es-CO"/>
        </w:rPr>
        <w:t xml:space="preserve">y al Comisario González </w:t>
      </w:r>
      <w:proofErr w:type="spellStart"/>
      <w:r w:rsidRPr="00E501B8">
        <w:rPr>
          <w:szCs w:val="20"/>
          <w:lang w:val="es-CO"/>
        </w:rPr>
        <w:t>Cuquejo</w:t>
      </w:r>
      <w:proofErr w:type="spellEnd"/>
      <w:r w:rsidRPr="00E501B8">
        <w:rPr>
          <w:szCs w:val="20"/>
          <w:lang w:val="es-CO"/>
        </w:rPr>
        <w:t xml:space="preserve"> en el Departamento de Investigación de Delitos</w:t>
      </w:r>
      <w:r w:rsidRPr="00E501B8">
        <w:rPr>
          <w:rStyle w:val="FootnoteReference"/>
          <w:lang w:val="es-CO"/>
        </w:rPr>
        <w:footnoteReference w:id="72"/>
      </w:r>
      <w:r w:rsidRPr="00E501B8">
        <w:rPr>
          <w:szCs w:val="20"/>
          <w:lang w:val="es-CO"/>
        </w:rPr>
        <w:t>. El 23 de enero fueron al Comando de Artillería de Paraguarí y al Control de Automotores de la Policía Nacional</w:t>
      </w:r>
      <w:r w:rsidRPr="00E501B8">
        <w:rPr>
          <w:rStyle w:val="FootnoteReference"/>
          <w:lang w:val="es-CO"/>
        </w:rPr>
        <w:footnoteReference w:id="73"/>
      </w:r>
      <w:r w:rsidRPr="00E501B8">
        <w:rPr>
          <w:szCs w:val="20"/>
          <w:lang w:val="es-CO"/>
        </w:rPr>
        <w:t>. Posterior a ello se dirigieron al Arzobispado,</w:t>
      </w:r>
      <w:r w:rsidR="00241745">
        <w:rPr>
          <w:szCs w:val="20"/>
          <w:lang w:val="es-CO"/>
        </w:rPr>
        <w:t xml:space="preserve"> y luego</w:t>
      </w:r>
      <w:r w:rsidRPr="00E501B8">
        <w:rPr>
          <w:szCs w:val="20"/>
          <w:lang w:val="es-CO"/>
        </w:rPr>
        <w:t xml:space="preserve"> al Congreso, en donde los recibió</w:t>
      </w:r>
      <w:r w:rsidR="00A9177F">
        <w:rPr>
          <w:szCs w:val="20"/>
          <w:lang w:val="es-CO"/>
        </w:rPr>
        <w:t xml:space="preserve"> un</w:t>
      </w:r>
      <w:r w:rsidRPr="00E501B8">
        <w:rPr>
          <w:szCs w:val="20"/>
          <w:lang w:val="es-CO"/>
        </w:rPr>
        <w:t xml:space="preserve"> senador, quien los convocó para que al día siguiente se presen</w:t>
      </w:r>
      <w:r w:rsidR="00044297">
        <w:rPr>
          <w:szCs w:val="20"/>
          <w:lang w:val="es-CO"/>
        </w:rPr>
        <w:t>tara</w:t>
      </w:r>
      <w:r w:rsidRPr="00E501B8">
        <w:rPr>
          <w:szCs w:val="20"/>
          <w:lang w:val="es-CO"/>
        </w:rPr>
        <w:t xml:space="preserve"> su caso en la </w:t>
      </w:r>
      <w:r w:rsidR="00044297">
        <w:rPr>
          <w:szCs w:val="20"/>
          <w:lang w:val="es-CO"/>
        </w:rPr>
        <w:t>C</w:t>
      </w:r>
      <w:r w:rsidRPr="00E501B8">
        <w:rPr>
          <w:szCs w:val="20"/>
          <w:lang w:val="es-CO"/>
        </w:rPr>
        <w:t xml:space="preserve">omisión </w:t>
      </w:r>
      <w:r w:rsidR="00044297">
        <w:rPr>
          <w:szCs w:val="20"/>
          <w:lang w:val="es-CO"/>
        </w:rPr>
        <w:t>P</w:t>
      </w:r>
      <w:r w:rsidRPr="00E501B8">
        <w:rPr>
          <w:szCs w:val="20"/>
          <w:lang w:val="es-CO"/>
        </w:rPr>
        <w:t>ermanente del Congreso</w:t>
      </w:r>
      <w:r w:rsidRPr="00E501B8">
        <w:rPr>
          <w:rStyle w:val="FootnoteReference"/>
          <w:lang w:val="es-CO"/>
        </w:rPr>
        <w:footnoteReference w:id="74"/>
      </w:r>
      <w:r w:rsidRPr="00E501B8">
        <w:rPr>
          <w:szCs w:val="20"/>
          <w:lang w:val="es-CO"/>
        </w:rPr>
        <w:t xml:space="preserve">.  </w:t>
      </w:r>
    </w:p>
    <w:p w14:paraId="5A954325" w14:textId="77777777" w:rsidR="007661F4" w:rsidRPr="00E501B8" w:rsidRDefault="007661F4" w:rsidP="00E501B8">
      <w:pPr>
        <w:tabs>
          <w:tab w:val="left" w:pos="567"/>
        </w:tabs>
        <w:jc w:val="both"/>
        <w:rPr>
          <w:szCs w:val="20"/>
          <w:lang w:val="es-CO"/>
        </w:rPr>
      </w:pPr>
    </w:p>
    <w:p w14:paraId="2B3DB6BD" w14:textId="77777777" w:rsidR="007661F4" w:rsidRPr="00E501B8" w:rsidRDefault="007661F4" w:rsidP="00F5757E">
      <w:pPr>
        <w:pStyle w:val="PrrafodeSentencia"/>
        <w:rPr>
          <w:szCs w:val="20"/>
          <w:lang w:val="es-CO"/>
        </w:rPr>
      </w:pPr>
      <w:bookmarkStart w:id="191" w:name="_Ref9332923"/>
      <w:r w:rsidRPr="00E501B8">
        <w:rPr>
          <w:szCs w:val="20"/>
          <w:lang w:val="es-CO"/>
        </w:rPr>
        <w:t xml:space="preserve">Paralelamente, el 19 de enero de 2002, las señoras Cristina </w:t>
      </w:r>
      <w:proofErr w:type="spellStart"/>
      <w:r w:rsidRPr="00E501B8">
        <w:rPr>
          <w:szCs w:val="20"/>
          <w:lang w:val="es-CO"/>
        </w:rPr>
        <w:t>Arrom</w:t>
      </w:r>
      <w:proofErr w:type="spellEnd"/>
      <w:r w:rsidRPr="00E501B8">
        <w:rPr>
          <w:szCs w:val="20"/>
          <w:lang w:val="es-CO"/>
        </w:rPr>
        <w:t xml:space="preserve"> y Carmen Marina </w:t>
      </w:r>
      <w:proofErr w:type="spellStart"/>
      <w:r w:rsidRPr="00E501B8">
        <w:rPr>
          <w:szCs w:val="20"/>
          <w:lang w:val="es-CO"/>
        </w:rPr>
        <w:t>Arrom</w:t>
      </w:r>
      <w:proofErr w:type="spellEnd"/>
      <w:r w:rsidRPr="00E501B8">
        <w:rPr>
          <w:szCs w:val="20"/>
          <w:lang w:val="es-CO"/>
        </w:rPr>
        <w:t xml:space="preserve"> presentaron</w:t>
      </w:r>
      <w:r w:rsidR="0013587F">
        <w:rPr>
          <w:szCs w:val="20"/>
          <w:lang w:val="es-CO"/>
        </w:rPr>
        <w:t xml:space="preserve"> un</w:t>
      </w:r>
      <w:r w:rsidRPr="00E501B8">
        <w:rPr>
          <w:szCs w:val="20"/>
          <w:lang w:val="es-CO"/>
        </w:rPr>
        <w:t xml:space="preserve"> recurso de Hábeas Corpus Reparador a favor de su hermano Juan </w:t>
      </w:r>
      <w:proofErr w:type="spellStart"/>
      <w:r w:rsidRPr="00E501B8">
        <w:rPr>
          <w:szCs w:val="20"/>
          <w:lang w:val="es-CO"/>
        </w:rPr>
        <w:t>Arrom</w:t>
      </w:r>
      <w:proofErr w:type="spellEnd"/>
      <w:r w:rsidR="00F067A9">
        <w:rPr>
          <w:szCs w:val="20"/>
          <w:lang w:val="es-CO"/>
        </w:rPr>
        <w:t>, s</w:t>
      </w:r>
      <w:r w:rsidR="00F067A9" w:rsidRPr="00E501B8">
        <w:rPr>
          <w:szCs w:val="20"/>
          <w:lang w:val="es-CO"/>
        </w:rPr>
        <w:t>olicita</w:t>
      </w:r>
      <w:r w:rsidR="00F067A9">
        <w:rPr>
          <w:szCs w:val="20"/>
          <w:lang w:val="es-CO"/>
        </w:rPr>
        <w:t>ndo</w:t>
      </w:r>
      <w:r w:rsidR="00F067A9" w:rsidRPr="00E501B8">
        <w:rPr>
          <w:szCs w:val="20"/>
          <w:lang w:val="es-CO"/>
        </w:rPr>
        <w:t xml:space="preserve"> que se dispusiera </w:t>
      </w:r>
      <w:r w:rsidR="00F067A9" w:rsidRPr="00F56F4A">
        <w:rPr>
          <w:szCs w:val="20"/>
          <w:lang w:val="es-CO"/>
        </w:rPr>
        <w:t>inmediatamente su libertad</w:t>
      </w:r>
      <w:r w:rsidRPr="00F56F4A">
        <w:rPr>
          <w:szCs w:val="20"/>
          <w:lang w:val="es-CO"/>
        </w:rPr>
        <w:t>. Aseguraron que</w:t>
      </w:r>
      <w:r w:rsidR="00F067A9" w:rsidRPr="00F56F4A">
        <w:rPr>
          <w:szCs w:val="20"/>
          <w:lang w:val="es-CO"/>
        </w:rPr>
        <w:t>,</w:t>
      </w:r>
      <w:r w:rsidRPr="00F56F4A">
        <w:rPr>
          <w:szCs w:val="20"/>
          <w:lang w:val="es-CO"/>
        </w:rPr>
        <w:t xml:space="preserve"> en los medios de comunicación</w:t>
      </w:r>
      <w:r w:rsidR="00241745" w:rsidRPr="00F56F4A">
        <w:rPr>
          <w:szCs w:val="20"/>
          <w:lang w:val="es-CO"/>
        </w:rPr>
        <w:t>,</w:t>
      </w:r>
      <w:r w:rsidRPr="00F56F4A">
        <w:rPr>
          <w:szCs w:val="20"/>
          <w:lang w:val="es-CO"/>
        </w:rPr>
        <w:t xml:space="preserve"> se había manifestado que él habría sido aprehendido el jueves 17 de enero de 2002 por autoridades de </w:t>
      </w:r>
      <w:r w:rsidR="009B10A4" w:rsidRPr="00F56F4A">
        <w:rPr>
          <w:szCs w:val="20"/>
          <w:lang w:val="es-CO"/>
        </w:rPr>
        <w:t xml:space="preserve">la </w:t>
      </w:r>
      <w:r w:rsidR="00241745" w:rsidRPr="00F56F4A">
        <w:rPr>
          <w:szCs w:val="20"/>
          <w:lang w:val="es-CO"/>
        </w:rPr>
        <w:t xml:space="preserve">Policía </w:t>
      </w:r>
      <w:r w:rsidR="00044297" w:rsidRPr="00F56F4A">
        <w:rPr>
          <w:szCs w:val="20"/>
          <w:lang w:val="es-CO"/>
        </w:rPr>
        <w:t xml:space="preserve">o del Ministerio del Interior </w:t>
      </w:r>
      <w:r w:rsidRPr="00F56F4A">
        <w:rPr>
          <w:szCs w:val="20"/>
          <w:lang w:val="es-CO"/>
        </w:rPr>
        <w:t xml:space="preserve">y que habría sido llevado a la zona de </w:t>
      </w:r>
      <w:proofErr w:type="spellStart"/>
      <w:r w:rsidR="008801EE" w:rsidRPr="00F56F4A">
        <w:t>Ybycuí</w:t>
      </w:r>
      <w:proofErr w:type="spellEnd"/>
      <w:r w:rsidRPr="00F56F4A">
        <w:rPr>
          <w:szCs w:val="20"/>
          <w:lang w:val="es-CO"/>
        </w:rPr>
        <w:t>.</w:t>
      </w:r>
      <w:r w:rsidRPr="00F56F4A">
        <w:rPr>
          <w:rStyle w:val="FootnoteReference"/>
          <w:lang w:val="es-CO"/>
        </w:rPr>
        <w:footnoteReference w:id="75"/>
      </w:r>
      <w:r w:rsidRPr="00F56F4A">
        <w:rPr>
          <w:szCs w:val="20"/>
          <w:lang w:val="es-CO"/>
        </w:rPr>
        <w:t>.</w:t>
      </w:r>
      <w:bookmarkEnd w:id="191"/>
      <w:r w:rsidRPr="00E501B8">
        <w:rPr>
          <w:szCs w:val="20"/>
          <w:lang w:val="es-CO"/>
        </w:rPr>
        <w:t xml:space="preserve"> </w:t>
      </w:r>
    </w:p>
    <w:p w14:paraId="79983165" w14:textId="77777777" w:rsidR="007661F4" w:rsidRPr="00E501B8" w:rsidRDefault="007661F4" w:rsidP="00E501B8">
      <w:pPr>
        <w:tabs>
          <w:tab w:val="left" w:pos="567"/>
        </w:tabs>
        <w:jc w:val="both"/>
        <w:rPr>
          <w:szCs w:val="20"/>
          <w:lang w:val="es-CO"/>
        </w:rPr>
      </w:pPr>
    </w:p>
    <w:p w14:paraId="5EABED7F" w14:textId="15FAFDA6" w:rsidR="007661F4" w:rsidRPr="00E501B8" w:rsidRDefault="007661F4" w:rsidP="00F5757E">
      <w:pPr>
        <w:pStyle w:val="PrrafodeSentencia"/>
        <w:rPr>
          <w:szCs w:val="20"/>
          <w:lang w:val="es-CO"/>
        </w:rPr>
      </w:pPr>
      <w:bookmarkStart w:id="192" w:name="_Ref9332946"/>
      <w:r w:rsidRPr="00E501B8">
        <w:rPr>
          <w:szCs w:val="20"/>
          <w:lang w:val="es-CO"/>
        </w:rPr>
        <w:t xml:space="preserve">El 20 de enero el </w:t>
      </w:r>
      <w:r w:rsidR="00F56F4A">
        <w:rPr>
          <w:szCs w:val="20"/>
          <w:lang w:val="es-CO"/>
        </w:rPr>
        <w:t>J</w:t>
      </w:r>
      <w:r w:rsidRPr="00E501B8">
        <w:rPr>
          <w:szCs w:val="20"/>
          <w:lang w:val="es-CO"/>
        </w:rPr>
        <w:t>uez ordenó librar oficio al Ministerio del Interior y a la Policía Nacional a fin de que inform</w:t>
      </w:r>
      <w:r w:rsidR="00044297">
        <w:rPr>
          <w:szCs w:val="20"/>
          <w:lang w:val="es-CO"/>
        </w:rPr>
        <w:t>ara</w:t>
      </w:r>
      <w:r w:rsidRPr="00E501B8">
        <w:rPr>
          <w:szCs w:val="20"/>
          <w:lang w:val="es-CO"/>
        </w:rPr>
        <w:t xml:space="preserve"> si Juan </w:t>
      </w:r>
      <w:proofErr w:type="spellStart"/>
      <w:r w:rsidRPr="00E501B8">
        <w:rPr>
          <w:szCs w:val="20"/>
          <w:lang w:val="es-CO"/>
        </w:rPr>
        <w:t>Arrom</w:t>
      </w:r>
      <w:proofErr w:type="spellEnd"/>
      <w:r w:rsidRPr="00E501B8">
        <w:rPr>
          <w:szCs w:val="20"/>
          <w:lang w:val="es-CO"/>
        </w:rPr>
        <w:t xml:space="preserve"> </w:t>
      </w:r>
      <w:proofErr w:type="spellStart"/>
      <w:r w:rsidRPr="00E501B8">
        <w:rPr>
          <w:szCs w:val="20"/>
          <w:lang w:val="es-CO"/>
        </w:rPr>
        <w:t>Suhurt</w:t>
      </w:r>
      <w:proofErr w:type="spellEnd"/>
      <w:r w:rsidRPr="00E501B8">
        <w:rPr>
          <w:szCs w:val="20"/>
          <w:lang w:val="es-CO"/>
        </w:rPr>
        <w:t xml:space="preserve"> se encontraba detenido</w:t>
      </w:r>
      <w:r w:rsidRPr="00E501B8">
        <w:rPr>
          <w:rStyle w:val="FootnoteReference"/>
          <w:lang w:val="es-CO"/>
        </w:rPr>
        <w:footnoteReference w:id="76"/>
      </w:r>
      <w:r w:rsidRPr="00E501B8">
        <w:rPr>
          <w:szCs w:val="20"/>
          <w:lang w:val="es-CO"/>
        </w:rPr>
        <w:t xml:space="preserve">. En respuesta, el Jefe del Departamento Judicial, el Departamento de Investigación de Delitos y el Ministro del Interior informaron que Juan </w:t>
      </w:r>
      <w:proofErr w:type="spellStart"/>
      <w:r w:rsidRPr="00E501B8">
        <w:rPr>
          <w:szCs w:val="20"/>
          <w:lang w:val="es-CO"/>
        </w:rPr>
        <w:t>Arrom</w:t>
      </w:r>
      <w:proofErr w:type="spellEnd"/>
      <w:r w:rsidRPr="00E501B8">
        <w:rPr>
          <w:szCs w:val="20"/>
          <w:lang w:val="es-CO"/>
        </w:rPr>
        <w:t xml:space="preserve"> no se encontraba detenido</w:t>
      </w:r>
      <w:r w:rsidRPr="00E501B8">
        <w:rPr>
          <w:rStyle w:val="FootnoteReference"/>
          <w:lang w:val="es-CO"/>
        </w:rPr>
        <w:footnoteReference w:id="77"/>
      </w:r>
      <w:r w:rsidRPr="00E501B8">
        <w:rPr>
          <w:szCs w:val="20"/>
          <w:lang w:val="es-CO"/>
        </w:rPr>
        <w:t xml:space="preserve">. El 22 de enero las hermanas </w:t>
      </w:r>
      <w:proofErr w:type="spellStart"/>
      <w:r w:rsidRPr="00E501B8">
        <w:rPr>
          <w:szCs w:val="20"/>
          <w:lang w:val="es-CO"/>
        </w:rPr>
        <w:t>Arrom</w:t>
      </w:r>
      <w:proofErr w:type="spellEnd"/>
      <w:r w:rsidRPr="00E501B8">
        <w:rPr>
          <w:szCs w:val="20"/>
          <w:lang w:val="es-CO"/>
        </w:rPr>
        <w:t xml:space="preserve"> </w:t>
      </w:r>
      <w:proofErr w:type="spellStart"/>
      <w:r w:rsidRPr="00E501B8">
        <w:rPr>
          <w:szCs w:val="20"/>
          <w:lang w:val="es-CO"/>
        </w:rPr>
        <w:t>Suhurt</w:t>
      </w:r>
      <w:proofErr w:type="spellEnd"/>
      <w:r w:rsidRPr="00E501B8">
        <w:rPr>
          <w:szCs w:val="20"/>
          <w:lang w:val="es-CO"/>
        </w:rPr>
        <w:t xml:space="preserve"> presentaron un nuevo escrito reiterando que el señor </w:t>
      </w:r>
      <w:proofErr w:type="spellStart"/>
      <w:r w:rsidRPr="00E501B8">
        <w:rPr>
          <w:szCs w:val="20"/>
          <w:lang w:val="es-CO"/>
        </w:rPr>
        <w:t>Arrom</w:t>
      </w:r>
      <w:proofErr w:type="spellEnd"/>
      <w:r w:rsidRPr="00E501B8">
        <w:rPr>
          <w:szCs w:val="20"/>
          <w:lang w:val="es-CO"/>
        </w:rPr>
        <w:t xml:space="preserve"> </w:t>
      </w:r>
      <w:proofErr w:type="spellStart"/>
      <w:r w:rsidRPr="00E501B8">
        <w:rPr>
          <w:szCs w:val="20"/>
          <w:lang w:val="es-CO"/>
        </w:rPr>
        <w:t>Suhurt</w:t>
      </w:r>
      <w:proofErr w:type="spellEnd"/>
      <w:r w:rsidRPr="00E501B8">
        <w:rPr>
          <w:szCs w:val="20"/>
          <w:lang w:val="es-CO"/>
        </w:rPr>
        <w:t xml:space="preserve"> se encontraba en dependencias de Organismos de Seguridad del Estado, sin poder determinar el sitio exacto de reclusión</w:t>
      </w:r>
      <w:r w:rsidRPr="00E501B8">
        <w:rPr>
          <w:rStyle w:val="FootnoteReference"/>
          <w:lang w:val="es-CO"/>
        </w:rPr>
        <w:footnoteReference w:id="78"/>
      </w:r>
      <w:r w:rsidRPr="00E501B8">
        <w:rPr>
          <w:szCs w:val="20"/>
          <w:lang w:val="es-CO"/>
        </w:rPr>
        <w:t>.</w:t>
      </w:r>
      <w:bookmarkEnd w:id="192"/>
    </w:p>
    <w:p w14:paraId="04C2FA15" w14:textId="77777777" w:rsidR="007661F4" w:rsidRPr="00E501B8" w:rsidRDefault="007661F4" w:rsidP="00E501B8">
      <w:pPr>
        <w:pStyle w:val="ListParagraph"/>
        <w:ind w:left="0"/>
        <w:rPr>
          <w:szCs w:val="20"/>
          <w:lang w:val="es-CO"/>
        </w:rPr>
      </w:pPr>
    </w:p>
    <w:p w14:paraId="47009C0B" w14:textId="68F99D26" w:rsidR="007661F4" w:rsidRPr="00E501B8" w:rsidRDefault="007661F4" w:rsidP="00F5757E">
      <w:pPr>
        <w:pStyle w:val="PrrafodeSentencia"/>
        <w:rPr>
          <w:szCs w:val="20"/>
          <w:lang w:val="es-CO"/>
        </w:rPr>
      </w:pPr>
      <w:r w:rsidRPr="00E501B8">
        <w:rPr>
          <w:szCs w:val="20"/>
          <w:lang w:val="es-CO"/>
        </w:rPr>
        <w:t>El 23 de enero de 2002, el Juzgado resolvi</w:t>
      </w:r>
      <w:r w:rsidR="00035CB0">
        <w:rPr>
          <w:szCs w:val="20"/>
          <w:lang w:val="es-CO"/>
        </w:rPr>
        <w:t>ó no hacer lugar al pedido de Há</w:t>
      </w:r>
      <w:r w:rsidRPr="00E501B8">
        <w:rPr>
          <w:szCs w:val="20"/>
          <w:lang w:val="es-CO"/>
        </w:rPr>
        <w:t>beas Corpus</w:t>
      </w:r>
      <w:r w:rsidRPr="00E501B8">
        <w:rPr>
          <w:rStyle w:val="FootnoteReference"/>
          <w:lang w:val="es-CO"/>
        </w:rPr>
        <w:footnoteReference w:id="79"/>
      </w:r>
      <w:r w:rsidRPr="00E501B8">
        <w:rPr>
          <w:szCs w:val="20"/>
          <w:lang w:val="es-CO"/>
        </w:rPr>
        <w:t xml:space="preserve">. Al respecto señaló que “no </w:t>
      </w:r>
      <w:proofErr w:type="gramStart"/>
      <w:r w:rsidRPr="00E501B8">
        <w:rPr>
          <w:szCs w:val="20"/>
          <w:lang w:val="es-CO"/>
        </w:rPr>
        <w:t>c[</w:t>
      </w:r>
      <w:proofErr w:type="spellStart"/>
      <w:proofErr w:type="gramEnd"/>
      <w:r w:rsidRPr="00E501B8">
        <w:rPr>
          <w:szCs w:val="20"/>
          <w:lang w:val="es-CO"/>
        </w:rPr>
        <w:t>ontaba</w:t>
      </w:r>
      <w:proofErr w:type="spellEnd"/>
      <w:r w:rsidRPr="00E501B8">
        <w:rPr>
          <w:szCs w:val="20"/>
          <w:lang w:val="es-CO"/>
        </w:rPr>
        <w:t xml:space="preserve">] con la certeza que Juan </w:t>
      </w:r>
      <w:r w:rsidR="00F067A9" w:rsidRPr="00E501B8">
        <w:rPr>
          <w:szCs w:val="20"/>
          <w:lang w:val="es-CO"/>
        </w:rPr>
        <w:t>Franc</w:t>
      </w:r>
      <w:r w:rsidR="00F067A9">
        <w:rPr>
          <w:szCs w:val="20"/>
          <w:lang w:val="es-CO"/>
        </w:rPr>
        <w:t>is</w:t>
      </w:r>
      <w:r w:rsidR="00F067A9" w:rsidRPr="00E501B8">
        <w:rPr>
          <w:szCs w:val="20"/>
          <w:lang w:val="es-CO"/>
        </w:rPr>
        <w:t xml:space="preserve">co </w:t>
      </w:r>
      <w:proofErr w:type="spellStart"/>
      <w:r w:rsidRPr="00E501B8">
        <w:rPr>
          <w:szCs w:val="20"/>
          <w:lang w:val="es-CO"/>
        </w:rPr>
        <w:t>Arrom</w:t>
      </w:r>
      <w:proofErr w:type="spellEnd"/>
      <w:r w:rsidRPr="00E501B8">
        <w:rPr>
          <w:szCs w:val="20"/>
          <w:lang w:val="es-CO"/>
        </w:rPr>
        <w:t xml:space="preserve"> </w:t>
      </w:r>
      <w:proofErr w:type="spellStart"/>
      <w:r w:rsidRPr="00E501B8">
        <w:rPr>
          <w:szCs w:val="20"/>
          <w:lang w:val="es-CO"/>
        </w:rPr>
        <w:t>Suhurt</w:t>
      </w:r>
      <w:proofErr w:type="spellEnd"/>
      <w:r w:rsidRPr="00E501B8">
        <w:rPr>
          <w:szCs w:val="20"/>
          <w:lang w:val="es-CO"/>
        </w:rPr>
        <w:t xml:space="preserve"> se hall</w:t>
      </w:r>
      <w:r w:rsidR="00F067A9">
        <w:rPr>
          <w:szCs w:val="20"/>
          <w:lang w:val="es-CO"/>
        </w:rPr>
        <w:t>[ara]</w:t>
      </w:r>
      <w:r w:rsidRPr="00E501B8">
        <w:rPr>
          <w:szCs w:val="20"/>
          <w:lang w:val="es-CO"/>
        </w:rPr>
        <w:t xml:space="preserve"> privado de su libertad”</w:t>
      </w:r>
      <w:r w:rsidRPr="00E501B8">
        <w:rPr>
          <w:rStyle w:val="FootnoteReference"/>
          <w:lang w:val="es-CO"/>
        </w:rPr>
        <w:footnoteReference w:id="80"/>
      </w:r>
      <w:r w:rsidRPr="00E501B8">
        <w:rPr>
          <w:szCs w:val="20"/>
          <w:lang w:val="es-CO"/>
        </w:rPr>
        <w:t>. Indicó que el hábeas corpus “no está orientad[o] a evitar la modificación de una situación de hecho existente, es decir</w:t>
      </w:r>
      <w:r w:rsidR="00105373">
        <w:rPr>
          <w:szCs w:val="20"/>
          <w:lang w:val="es-CO"/>
        </w:rPr>
        <w:t>,</w:t>
      </w:r>
      <w:r w:rsidRPr="00E501B8">
        <w:rPr>
          <w:szCs w:val="20"/>
          <w:lang w:val="es-CO"/>
        </w:rPr>
        <w:t xml:space="preserve"> la ausencia con paradero desconocido del [s]</w:t>
      </w:r>
      <w:proofErr w:type="spellStart"/>
      <w:r w:rsidRPr="00E501B8">
        <w:rPr>
          <w:szCs w:val="20"/>
          <w:lang w:val="es-CO"/>
        </w:rPr>
        <w:t>eñor</w:t>
      </w:r>
      <w:proofErr w:type="spellEnd"/>
      <w:r w:rsidRPr="00E501B8">
        <w:rPr>
          <w:szCs w:val="20"/>
          <w:lang w:val="es-CO"/>
        </w:rPr>
        <w:t xml:space="preserve"> Juan Francisco </w:t>
      </w:r>
      <w:proofErr w:type="spellStart"/>
      <w:r w:rsidRPr="00E501B8">
        <w:rPr>
          <w:szCs w:val="20"/>
          <w:lang w:val="es-CO"/>
        </w:rPr>
        <w:t>Arrom</w:t>
      </w:r>
      <w:proofErr w:type="spellEnd"/>
      <w:r w:rsidRPr="00E501B8">
        <w:rPr>
          <w:szCs w:val="20"/>
          <w:lang w:val="es-CO"/>
        </w:rPr>
        <w:t xml:space="preserve"> </w:t>
      </w:r>
      <w:proofErr w:type="spellStart"/>
      <w:r w:rsidRPr="00E501B8">
        <w:rPr>
          <w:szCs w:val="20"/>
          <w:lang w:val="es-CO"/>
        </w:rPr>
        <w:t>Suhurt</w:t>
      </w:r>
      <w:proofErr w:type="spellEnd"/>
      <w:r w:rsidRPr="00E501B8">
        <w:rPr>
          <w:szCs w:val="20"/>
          <w:lang w:val="es-CO"/>
        </w:rPr>
        <w:t xml:space="preserve"> -existiendo una orden de privación de libertad ordenada por </w:t>
      </w:r>
      <w:r w:rsidR="00475B89">
        <w:rPr>
          <w:szCs w:val="20"/>
          <w:lang w:val="es-CO"/>
        </w:rPr>
        <w:t>una [a]</w:t>
      </w:r>
      <w:proofErr w:type="spellStart"/>
      <w:r w:rsidR="00475B89">
        <w:rPr>
          <w:szCs w:val="20"/>
          <w:lang w:val="es-CO"/>
        </w:rPr>
        <w:t>utoridad</w:t>
      </w:r>
      <w:proofErr w:type="spellEnd"/>
      <w:r w:rsidR="00475B89">
        <w:rPr>
          <w:szCs w:val="20"/>
          <w:lang w:val="es-CO"/>
        </w:rPr>
        <w:t xml:space="preserve"> competente-; el </w:t>
      </w:r>
      <w:r w:rsidRPr="00E501B8">
        <w:rPr>
          <w:szCs w:val="20"/>
          <w:lang w:val="es-CO"/>
        </w:rPr>
        <w:t>[j]</w:t>
      </w:r>
      <w:proofErr w:type="spellStart"/>
      <w:r w:rsidRPr="00E501B8">
        <w:rPr>
          <w:szCs w:val="20"/>
          <w:lang w:val="es-CO"/>
        </w:rPr>
        <w:t>uzgado</w:t>
      </w:r>
      <w:proofErr w:type="spellEnd"/>
      <w:r w:rsidRPr="00E501B8">
        <w:rPr>
          <w:szCs w:val="20"/>
          <w:lang w:val="es-CO"/>
        </w:rPr>
        <w:t xml:space="preserve"> arriba a la conclusión de que corresponde [n]o [h]</w:t>
      </w:r>
      <w:proofErr w:type="spellStart"/>
      <w:r w:rsidRPr="00E501B8">
        <w:rPr>
          <w:szCs w:val="20"/>
          <w:lang w:val="es-CO"/>
        </w:rPr>
        <w:t>acer</w:t>
      </w:r>
      <w:proofErr w:type="spellEnd"/>
      <w:r w:rsidRPr="00E501B8">
        <w:rPr>
          <w:szCs w:val="20"/>
          <w:lang w:val="es-CO"/>
        </w:rPr>
        <w:t xml:space="preserve"> [l]</w:t>
      </w:r>
      <w:proofErr w:type="spellStart"/>
      <w:r w:rsidRPr="00E501B8">
        <w:rPr>
          <w:szCs w:val="20"/>
          <w:lang w:val="es-CO"/>
        </w:rPr>
        <w:t>ugar</w:t>
      </w:r>
      <w:proofErr w:type="spellEnd"/>
      <w:r w:rsidRPr="00E501B8">
        <w:rPr>
          <w:szCs w:val="20"/>
          <w:lang w:val="es-CO"/>
        </w:rPr>
        <w:t xml:space="preserve"> al pedido de </w:t>
      </w:r>
      <w:r w:rsidR="00F067A9" w:rsidRPr="00E501B8">
        <w:rPr>
          <w:szCs w:val="20"/>
          <w:lang w:val="es-CO"/>
        </w:rPr>
        <w:t>H</w:t>
      </w:r>
      <w:r w:rsidR="00F067A9">
        <w:rPr>
          <w:szCs w:val="20"/>
          <w:lang w:val="es-CO"/>
        </w:rPr>
        <w:t>á</w:t>
      </w:r>
      <w:r w:rsidR="00F067A9" w:rsidRPr="00E501B8">
        <w:rPr>
          <w:szCs w:val="20"/>
          <w:lang w:val="es-CO"/>
        </w:rPr>
        <w:t xml:space="preserve">beas </w:t>
      </w:r>
      <w:r w:rsidRPr="00E501B8">
        <w:rPr>
          <w:szCs w:val="20"/>
          <w:lang w:val="es-CO"/>
        </w:rPr>
        <w:t xml:space="preserve">Corpus Reparador, […] al advertir </w:t>
      </w:r>
      <w:r w:rsidR="00F067A9">
        <w:rPr>
          <w:szCs w:val="20"/>
          <w:lang w:val="es-CO"/>
        </w:rPr>
        <w:t>[…]</w:t>
      </w:r>
      <w:r w:rsidRPr="00E501B8">
        <w:rPr>
          <w:szCs w:val="20"/>
          <w:lang w:val="es-CO"/>
        </w:rPr>
        <w:t xml:space="preserve"> que no existe libertad física ilegal que restaurar”</w:t>
      </w:r>
      <w:r w:rsidRPr="00E501B8">
        <w:rPr>
          <w:rStyle w:val="FootnoteReference"/>
          <w:lang w:val="es-CO"/>
        </w:rPr>
        <w:footnoteReference w:id="81"/>
      </w:r>
      <w:r w:rsidRPr="00E501B8">
        <w:rPr>
          <w:szCs w:val="20"/>
          <w:lang w:val="es-CO"/>
        </w:rPr>
        <w:t xml:space="preserve">. </w:t>
      </w:r>
    </w:p>
    <w:p w14:paraId="7D6F3679" w14:textId="77777777" w:rsidR="007661F4" w:rsidRPr="00E501B8" w:rsidRDefault="007661F4" w:rsidP="00E501B8">
      <w:pPr>
        <w:pStyle w:val="ListParagraph"/>
        <w:ind w:left="0"/>
        <w:rPr>
          <w:szCs w:val="20"/>
          <w:lang w:val="es-CO"/>
        </w:rPr>
      </w:pPr>
    </w:p>
    <w:p w14:paraId="2E89B00D" w14:textId="68077EBE" w:rsidR="007661F4" w:rsidRPr="00E501B8" w:rsidRDefault="007661F4" w:rsidP="00F5757E">
      <w:pPr>
        <w:pStyle w:val="PrrafodeSentencia"/>
        <w:rPr>
          <w:szCs w:val="20"/>
          <w:lang w:val="es-CO"/>
        </w:rPr>
      </w:pPr>
      <w:bookmarkStart w:id="193" w:name="_Ref9332924"/>
      <w:r w:rsidRPr="00E501B8">
        <w:rPr>
          <w:szCs w:val="20"/>
          <w:lang w:val="es-CO"/>
        </w:rPr>
        <w:t xml:space="preserve">El 23 de enero de 2002, las señoras </w:t>
      </w:r>
      <w:r w:rsidRPr="007A5B1D">
        <w:rPr>
          <w:szCs w:val="20"/>
          <w:lang w:val="es-CO"/>
        </w:rPr>
        <w:t>Mar</w:t>
      </w:r>
      <w:r w:rsidR="006A000A">
        <w:rPr>
          <w:szCs w:val="20"/>
          <w:lang w:val="es-CO"/>
        </w:rPr>
        <w:t>ía</w:t>
      </w:r>
      <w:r w:rsidRPr="007A5B1D">
        <w:rPr>
          <w:szCs w:val="20"/>
          <w:lang w:val="es-CO"/>
        </w:rPr>
        <w:t xml:space="preserve"> Cristina</w:t>
      </w:r>
      <w:r w:rsidRPr="00E501B8">
        <w:rPr>
          <w:szCs w:val="20"/>
          <w:lang w:val="es-CO"/>
        </w:rPr>
        <w:t xml:space="preserve"> y Marta Ramon</w:t>
      </w:r>
      <w:r w:rsidR="00035CB0">
        <w:rPr>
          <w:szCs w:val="20"/>
          <w:lang w:val="es-CO"/>
        </w:rPr>
        <w:t>a Martí Méndez presentaron un Há</w:t>
      </w:r>
      <w:r w:rsidRPr="00E501B8">
        <w:rPr>
          <w:szCs w:val="20"/>
          <w:lang w:val="es-CO"/>
        </w:rPr>
        <w:t xml:space="preserve">beas Corpus Preventivo a favor de Anuncio Martí Méndez aduciendo que aquel </w:t>
      </w:r>
      <w:r w:rsidRPr="00E501B8">
        <w:rPr>
          <w:szCs w:val="20"/>
          <w:lang w:val="es-CO"/>
        </w:rPr>
        <w:lastRenderedPageBreak/>
        <w:t xml:space="preserve">se encontraba desaparecido desde el día jueves 17 de enero de </w:t>
      </w:r>
      <w:r w:rsidR="00F067A9">
        <w:rPr>
          <w:szCs w:val="20"/>
          <w:lang w:val="es-CO"/>
        </w:rPr>
        <w:t>2002</w:t>
      </w:r>
      <w:r w:rsidRPr="00E501B8">
        <w:rPr>
          <w:szCs w:val="20"/>
          <w:lang w:val="es-CO"/>
        </w:rPr>
        <w:t xml:space="preserve"> y, </w:t>
      </w:r>
      <w:r w:rsidR="00F067A9">
        <w:rPr>
          <w:szCs w:val="20"/>
          <w:lang w:val="es-CO"/>
        </w:rPr>
        <w:t xml:space="preserve">que </w:t>
      </w:r>
      <w:r w:rsidRPr="00E501B8">
        <w:rPr>
          <w:szCs w:val="20"/>
          <w:lang w:val="es-CO"/>
        </w:rPr>
        <w:t>estaría recluido en una dependencia policial</w:t>
      </w:r>
      <w:r w:rsidRPr="00E501B8">
        <w:rPr>
          <w:rStyle w:val="FootnoteReference"/>
          <w:lang w:val="es-CO"/>
        </w:rPr>
        <w:footnoteReference w:id="82"/>
      </w:r>
      <w:r w:rsidRPr="00E501B8">
        <w:rPr>
          <w:szCs w:val="20"/>
          <w:lang w:val="es-CO"/>
        </w:rPr>
        <w:t>. Ese mismo día el juez ordenó librar oficio al Ministerio del Interior y a la Polic</w:t>
      </w:r>
      <w:r w:rsidR="00032D01">
        <w:rPr>
          <w:szCs w:val="20"/>
          <w:lang w:val="es-CO"/>
        </w:rPr>
        <w:t>ía Nacional a fin de que informara</w:t>
      </w:r>
      <w:r w:rsidRPr="00E501B8">
        <w:rPr>
          <w:szCs w:val="20"/>
          <w:lang w:val="es-CO"/>
        </w:rPr>
        <w:t xml:space="preserve"> si Anuncio Martí Méndez se encontraba detenido</w:t>
      </w:r>
      <w:r w:rsidRPr="00E501B8">
        <w:rPr>
          <w:rStyle w:val="FootnoteReference"/>
          <w:lang w:val="es-CO"/>
        </w:rPr>
        <w:footnoteReference w:id="83"/>
      </w:r>
      <w:r w:rsidRPr="00E501B8">
        <w:rPr>
          <w:szCs w:val="20"/>
          <w:lang w:val="es-CO"/>
        </w:rPr>
        <w:t>.</w:t>
      </w:r>
      <w:bookmarkEnd w:id="193"/>
      <w:r w:rsidRPr="00E501B8">
        <w:rPr>
          <w:szCs w:val="20"/>
          <w:lang w:val="es-CO"/>
        </w:rPr>
        <w:t xml:space="preserve"> </w:t>
      </w:r>
    </w:p>
    <w:p w14:paraId="7333B25E" w14:textId="77777777" w:rsidR="007661F4" w:rsidRPr="00E501B8" w:rsidRDefault="007661F4" w:rsidP="00E501B8">
      <w:pPr>
        <w:pStyle w:val="ListParagraph"/>
        <w:ind w:left="0"/>
        <w:rPr>
          <w:szCs w:val="20"/>
          <w:lang w:val="es-CO"/>
        </w:rPr>
      </w:pPr>
    </w:p>
    <w:p w14:paraId="214EC393" w14:textId="77777777" w:rsidR="007661F4" w:rsidRDefault="007661F4" w:rsidP="00F5757E">
      <w:pPr>
        <w:pStyle w:val="PrrafodeSentencia"/>
        <w:rPr>
          <w:szCs w:val="20"/>
          <w:lang w:val="es-CO"/>
        </w:rPr>
      </w:pPr>
      <w:bookmarkStart w:id="194" w:name="_Ref9332970"/>
      <w:r w:rsidRPr="00E501B8">
        <w:rPr>
          <w:szCs w:val="20"/>
          <w:lang w:val="es-CO"/>
        </w:rPr>
        <w:t>El 24 de enero de 2002, el Juzgado Penal resolvió no hacer lugar al pedido de H</w:t>
      </w:r>
      <w:r w:rsidR="00035CB0">
        <w:rPr>
          <w:szCs w:val="20"/>
          <w:lang w:val="es-CO"/>
        </w:rPr>
        <w:t>á</w:t>
      </w:r>
      <w:r w:rsidRPr="00E501B8">
        <w:rPr>
          <w:szCs w:val="20"/>
          <w:lang w:val="es-CO"/>
        </w:rPr>
        <w:t>beas Corpus. Señaló que “las circunstancia</w:t>
      </w:r>
      <w:r w:rsidR="00F067A9">
        <w:rPr>
          <w:szCs w:val="20"/>
          <w:lang w:val="es-CO"/>
        </w:rPr>
        <w:t>[</w:t>
      </w:r>
      <w:r w:rsidRPr="00E501B8">
        <w:rPr>
          <w:szCs w:val="20"/>
          <w:lang w:val="es-CO"/>
        </w:rPr>
        <w:t>s</w:t>
      </w:r>
      <w:r w:rsidR="00F067A9">
        <w:rPr>
          <w:szCs w:val="20"/>
          <w:lang w:val="es-CO"/>
        </w:rPr>
        <w:t>]</w:t>
      </w:r>
      <w:r w:rsidRPr="00E501B8">
        <w:rPr>
          <w:szCs w:val="20"/>
          <w:lang w:val="es-CO"/>
        </w:rPr>
        <w:t xml:space="preserve"> de lo planteado […]  no se ajusta a lo dispuesto en [la Constitución] en atención a que del informe policial se desprende que [Anuncio Martí] no se </w:t>
      </w:r>
      <w:proofErr w:type="spellStart"/>
      <w:proofErr w:type="gramStart"/>
      <w:r w:rsidRPr="00E501B8">
        <w:rPr>
          <w:szCs w:val="20"/>
          <w:lang w:val="es-CO"/>
        </w:rPr>
        <w:t>enc</w:t>
      </w:r>
      <w:proofErr w:type="spellEnd"/>
      <w:r w:rsidRPr="00E501B8">
        <w:rPr>
          <w:szCs w:val="20"/>
          <w:lang w:val="es-CO"/>
        </w:rPr>
        <w:t>[</w:t>
      </w:r>
      <w:proofErr w:type="spellStart"/>
      <w:proofErr w:type="gramEnd"/>
      <w:r w:rsidRPr="00E501B8">
        <w:rPr>
          <w:szCs w:val="20"/>
          <w:lang w:val="es-CO"/>
        </w:rPr>
        <w:t>ontraba</w:t>
      </w:r>
      <w:proofErr w:type="spellEnd"/>
      <w:r w:rsidRPr="00E501B8">
        <w:rPr>
          <w:szCs w:val="20"/>
          <w:lang w:val="es-CO"/>
        </w:rPr>
        <w:t xml:space="preserve">] detenido en dependencias policiales”. Por lo que consideró que no se reunían los presupuestos para una detención ilegal en su contra “teniendo en cuenta la existencia de una orden de detención emanada de la </w:t>
      </w:r>
      <w:r w:rsidR="00F067A9">
        <w:rPr>
          <w:szCs w:val="20"/>
          <w:lang w:val="es-CO"/>
        </w:rPr>
        <w:t>[</w:t>
      </w:r>
      <w:r w:rsidRPr="00E501B8">
        <w:rPr>
          <w:szCs w:val="20"/>
          <w:lang w:val="es-CO"/>
        </w:rPr>
        <w:t>F</w:t>
      </w:r>
      <w:r w:rsidR="00F067A9">
        <w:rPr>
          <w:szCs w:val="20"/>
          <w:lang w:val="es-CO"/>
        </w:rPr>
        <w:t>]</w:t>
      </w:r>
      <w:proofErr w:type="spellStart"/>
      <w:r w:rsidRPr="00E501B8">
        <w:rPr>
          <w:szCs w:val="20"/>
          <w:lang w:val="es-CO"/>
        </w:rPr>
        <w:t>iscalía</w:t>
      </w:r>
      <w:proofErr w:type="spellEnd"/>
      <w:r w:rsidRPr="00E501B8">
        <w:rPr>
          <w:szCs w:val="20"/>
          <w:lang w:val="es-CO"/>
        </w:rPr>
        <w:t xml:space="preserve"> en su contra”</w:t>
      </w:r>
      <w:r w:rsidRPr="00E501B8">
        <w:rPr>
          <w:rStyle w:val="FootnoteReference"/>
          <w:lang w:val="es-CO"/>
        </w:rPr>
        <w:footnoteReference w:id="84"/>
      </w:r>
      <w:r w:rsidRPr="00E501B8">
        <w:rPr>
          <w:szCs w:val="20"/>
          <w:lang w:val="es-CO"/>
        </w:rPr>
        <w:t>.</w:t>
      </w:r>
      <w:bookmarkEnd w:id="194"/>
      <w:r w:rsidRPr="00E501B8">
        <w:rPr>
          <w:szCs w:val="20"/>
          <w:lang w:val="es-CO"/>
        </w:rPr>
        <w:t xml:space="preserve">        </w:t>
      </w:r>
    </w:p>
    <w:p w14:paraId="65B1A8F4" w14:textId="77777777" w:rsidR="006D2D98" w:rsidRDefault="006D2D98" w:rsidP="006D2D98">
      <w:pPr>
        <w:rPr>
          <w:lang w:val="es-CO" w:eastAsia="es-MX"/>
        </w:rPr>
      </w:pPr>
    </w:p>
    <w:p w14:paraId="6BAB8E93" w14:textId="77777777" w:rsidR="006D2D98" w:rsidRPr="00666982" w:rsidRDefault="006D2D98" w:rsidP="006D2D98">
      <w:pPr>
        <w:pStyle w:val="PrrafodeSentencia"/>
      </w:pPr>
      <w:r w:rsidRPr="00666982">
        <w:t xml:space="preserve">Por otra parte, </w:t>
      </w:r>
      <w:r w:rsidR="00666982" w:rsidRPr="00666982">
        <w:t>la Comisión Interamericana dictó medi</w:t>
      </w:r>
      <w:r w:rsidR="00F067A9">
        <w:t>d</w:t>
      </w:r>
      <w:r w:rsidR="00666982" w:rsidRPr="00666982">
        <w:t xml:space="preserve">as cautelares el 6 de febrero de 2002 para “asegurar la vida e integridad </w:t>
      </w:r>
      <w:r w:rsidR="00F067A9">
        <w:t xml:space="preserve">física </w:t>
      </w:r>
      <w:r w:rsidR="00666982" w:rsidRPr="00666982">
        <w:t xml:space="preserve">de Juan Francisco </w:t>
      </w:r>
      <w:proofErr w:type="spellStart"/>
      <w:r w:rsidR="00666982" w:rsidRPr="00666982">
        <w:t>Arrom</w:t>
      </w:r>
      <w:proofErr w:type="spellEnd"/>
      <w:r w:rsidR="00666982" w:rsidRPr="00666982">
        <w:t xml:space="preserve"> </w:t>
      </w:r>
      <w:proofErr w:type="spellStart"/>
      <w:r w:rsidR="00666982" w:rsidRPr="00666982">
        <w:t>Suhurt</w:t>
      </w:r>
      <w:proofErr w:type="spellEnd"/>
      <w:r w:rsidR="00666982" w:rsidRPr="00666982">
        <w:t xml:space="preserve"> y Anuncio Martí Méndez”</w:t>
      </w:r>
      <w:r w:rsidR="00666982" w:rsidRPr="00666982">
        <w:rPr>
          <w:rStyle w:val="FootnoteReference"/>
        </w:rPr>
        <w:footnoteReference w:id="85"/>
      </w:r>
      <w:r w:rsidR="00666982" w:rsidRPr="00666982">
        <w:t>.</w:t>
      </w:r>
    </w:p>
    <w:p w14:paraId="2F8999DC" w14:textId="77777777" w:rsidR="007661F4" w:rsidRPr="00F726CF" w:rsidRDefault="007661F4" w:rsidP="007661F4">
      <w:pPr>
        <w:jc w:val="both"/>
        <w:rPr>
          <w:color w:val="FF0000"/>
          <w:szCs w:val="20"/>
          <w:lang w:val="es-CO"/>
        </w:rPr>
      </w:pPr>
    </w:p>
    <w:p w14:paraId="4CE05B85" w14:textId="77777777" w:rsidR="007661F4" w:rsidRPr="00F726CF" w:rsidRDefault="00EF6889" w:rsidP="00E501B8">
      <w:pPr>
        <w:pStyle w:val="Heading3"/>
        <w:tabs>
          <w:tab w:val="left" w:pos="1134"/>
        </w:tabs>
        <w:ind w:left="720" w:firstLine="414"/>
        <w:rPr>
          <w:szCs w:val="20"/>
        </w:rPr>
      </w:pPr>
      <w:bookmarkStart w:id="195" w:name="_Toc4402716"/>
      <w:bookmarkStart w:id="196" w:name="_Toc4402955"/>
      <w:bookmarkStart w:id="197" w:name="_Toc9511446"/>
      <w:r>
        <w:rPr>
          <w:szCs w:val="20"/>
        </w:rPr>
        <w:t>B</w:t>
      </w:r>
      <w:r w:rsidR="007661F4" w:rsidRPr="00F726CF">
        <w:rPr>
          <w:szCs w:val="20"/>
        </w:rPr>
        <w:t>.2 Investigación penal</w:t>
      </w:r>
      <w:bookmarkEnd w:id="195"/>
      <w:bookmarkEnd w:id="196"/>
      <w:bookmarkEnd w:id="197"/>
      <w:r w:rsidR="007661F4" w:rsidRPr="00F726CF">
        <w:rPr>
          <w:szCs w:val="20"/>
        </w:rPr>
        <w:t xml:space="preserve"> </w:t>
      </w:r>
    </w:p>
    <w:p w14:paraId="5623EBE9" w14:textId="77777777" w:rsidR="007661F4" w:rsidRPr="00F726CF" w:rsidRDefault="007661F4" w:rsidP="007661F4">
      <w:pPr>
        <w:rPr>
          <w:color w:val="FF0000"/>
          <w:szCs w:val="20"/>
          <w:lang w:val="es-ES_tradnl"/>
        </w:rPr>
      </w:pPr>
    </w:p>
    <w:p w14:paraId="3B1E2761" w14:textId="77777777" w:rsidR="007661F4" w:rsidRDefault="007661F4" w:rsidP="00F5757E">
      <w:pPr>
        <w:pStyle w:val="PrrafodeSentencia"/>
        <w:rPr>
          <w:szCs w:val="20"/>
          <w:lang w:val="es-CO"/>
        </w:rPr>
      </w:pPr>
      <w:r w:rsidRPr="00F726CF">
        <w:rPr>
          <w:szCs w:val="20"/>
          <w:lang w:val="es-CO"/>
        </w:rPr>
        <w:t>El 24 de enero de 2002 las hermanas de Anuncio Martí Méndez presentaron</w:t>
      </w:r>
      <w:r w:rsidR="0013587F">
        <w:rPr>
          <w:szCs w:val="20"/>
          <w:lang w:val="es-CO"/>
        </w:rPr>
        <w:t xml:space="preserve"> una</w:t>
      </w:r>
      <w:r w:rsidRPr="00F726CF">
        <w:rPr>
          <w:szCs w:val="20"/>
          <w:lang w:val="es-CO"/>
        </w:rPr>
        <w:t xml:space="preserve"> denuncia penal por la desaparición de Anuncio Martí junto con Juan </w:t>
      </w:r>
      <w:proofErr w:type="spellStart"/>
      <w:r w:rsidRPr="00F726CF">
        <w:rPr>
          <w:szCs w:val="20"/>
          <w:lang w:val="es-CO"/>
        </w:rPr>
        <w:t>Arrom</w:t>
      </w:r>
      <w:proofErr w:type="spellEnd"/>
      <w:r w:rsidR="008801EE">
        <w:rPr>
          <w:szCs w:val="20"/>
          <w:lang w:val="es-CO"/>
        </w:rPr>
        <w:t xml:space="preserve"> desde el 17 de enero. Indicaron que de acuerdo a los medios de prensa ese día había sido detenido por efectivos policiales y conducido a dependencias del Departamento de Investigaciones de la Policía Nacional. Señalaron que “otras versiones referían a que […] estaría detenido en una Estancia en </w:t>
      </w:r>
      <w:proofErr w:type="spellStart"/>
      <w:r w:rsidR="00692E2D" w:rsidRPr="00DA10C1">
        <w:t>Ybycuí</w:t>
      </w:r>
      <w:proofErr w:type="spellEnd"/>
      <w:r w:rsidR="008801EE">
        <w:rPr>
          <w:szCs w:val="20"/>
          <w:lang w:val="es-CO"/>
        </w:rPr>
        <w:t>, propiedad del [entonces] Ministro del Interior”</w:t>
      </w:r>
      <w:r w:rsidRPr="00F726CF">
        <w:rPr>
          <w:rStyle w:val="FootnoteReference"/>
          <w:lang w:val="es-CO"/>
        </w:rPr>
        <w:footnoteReference w:id="86"/>
      </w:r>
      <w:r w:rsidRPr="00F726CF">
        <w:rPr>
          <w:szCs w:val="20"/>
          <w:lang w:val="es-CO"/>
        </w:rPr>
        <w:t>.</w:t>
      </w:r>
      <w:r>
        <w:rPr>
          <w:szCs w:val="20"/>
          <w:lang w:val="es-CO"/>
        </w:rPr>
        <w:t xml:space="preserve"> En la mañana del 30 de enero</w:t>
      </w:r>
      <w:r w:rsidRPr="0097255E">
        <w:rPr>
          <w:szCs w:val="20"/>
          <w:lang w:val="es-CO"/>
        </w:rPr>
        <w:t xml:space="preserve"> </w:t>
      </w:r>
      <w:r w:rsidRPr="008A1BC2">
        <w:rPr>
          <w:szCs w:val="20"/>
          <w:lang w:val="es-CO"/>
        </w:rPr>
        <w:t>de 2002, a solicitud de las hermanas de Anuncio Martí Méndez, el fiscal se constituyó en la casa del señor Martí Méndez para realizar una inspección</w:t>
      </w:r>
      <w:r w:rsidRPr="008564B9">
        <w:rPr>
          <w:rStyle w:val="FootnoteReference"/>
          <w:lang w:val="es-CO"/>
        </w:rPr>
        <w:footnoteReference w:id="87"/>
      </w:r>
      <w:r w:rsidRPr="008A1BC2">
        <w:rPr>
          <w:szCs w:val="20"/>
          <w:lang w:val="es-CO"/>
        </w:rPr>
        <w:t>.</w:t>
      </w:r>
    </w:p>
    <w:p w14:paraId="0ED996FF" w14:textId="77777777" w:rsidR="007661F4" w:rsidRDefault="007661F4" w:rsidP="00E501B8">
      <w:pPr>
        <w:tabs>
          <w:tab w:val="left" w:pos="567"/>
        </w:tabs>
        <w:jc w:val="both"/>
        <w:rPr>
          <w:szCs w:val="20"/>
          <w:lang w:val="es-CO"/>
        </w:rPr>
      </w:pPr>
    </w:p>
    <w:p w14:paraId="4C82778C" w14:textId="77777777" w:rsidR="007661F4" w:rsidRPr="003B5412" w:rsidRDefault="007661F4" w:rsidP="00F5757E">
      <w:pPr>
        <w:pStyle w:val="PrrafodeSentencia"/>
        <w:rPr>
          <w:szCs w:val="20"/>
          <w:lang w:val="es-CO"/>
        </w:rPr>
      </w:pPr>
      <w:bookmarkStart w:id="198" w:name="_Ref9333098"/>
      <w:r w:rsidRPr="000621CA">
        <w:rPr>
          <w:szCs w:val="20"/>
          <w:lang w:val="es-CO"/>
        </w:rPr>
        <w:t xml:space="preserve">Tras el hallazgo de las presuntas víctimas, el mismo 30 de enero se realizó una inspección a la casa </w:t>
      </w:r>
      <w:r w:rsidR="00F067A9" w:rsidRPr="000621CA">
        <w:rPr>
          <w:szCs w:val="20"/>
          <w:lang w:val="es-CO"/>
        </w:rPr>
        <w:t>d</w:t>
      </w:r>
      <w:r w:rsidR="00F067A9">
        <w:rPr>
          <w:szCs w:val="20"/>
          <w:lang w:val="es-CO"/>
        </w:rPr>
        <w:t>o</w:t>
      </w:r>
      <w:r w:rsidR="00F067A9" w:rsidRPr="000621CA">
        <w:rPr>
          <w:szCs w:val="20"/>
          <w:lang w:val="es-CO"/>
        </w:rPr>
        <w:t xml:space="preserve">nde </w:t>
      </w:r>
      <w:r w:rsidRPr="000621CA">
        <w:rPr>
          <w:szCs w:val="20"/>
          <w:lang w:val="es-CO"/>
        </w:rPr>
        <w:t xml:space="preserve">fueron encontrados Juan </w:t>
      </w:r>
      <w:proofErr w:type="spellStart"/>
      <w:r w:rsidRPr="000621CA">
        <w:rPr>
          <w:szCs w:val="20"/>
          <w:lang w:val="es-CO"/>
        </w:rPr>
        <w:t>Arrom</w:t>
      </w:r>
      <w:proofErr w:type="spellEnd"/>
      <w:r w:rsidRPr="000621CA">
        <w:rPr>
          <w:szCs w:val="20"/>
          <w:lang w:val="es-CO"/>
        </w:rPr>
        <w:t xml:space="preserve"> y Anuncio Martí</w:t>
      </w:r>
      <w:r w:rsidRPr="000621CA">
        <w:rPr>
          <w:rStyle w:val="FootnoteReference"/>
          <w:lang w:val="es-CO"/>
        </w:rPr>
        <w:footnoteReference w:id="88"/>
      </w:r>
      <w:r w:rsidRPr="000621CA">
        <w:rPr>
          <w:szCs w:val="20"/>
          <w:lang w:val="es-CO"/>
        </w:rPr>
        <w:t xml:space="preserve">. </w:t>
      </w:r>
      <w:r w:rsidRPr="000621CA">
        <w:rPr>
          <w:szCs w:val="20"/>
        </w:rPr>
        <w:t>Al día siguiente se</w:t>
      </w:r>
      <w:r w:rsidRPr="000621CA">
        <w:rPr>
          <w:szCs w:val="20"/>
          <w:lang w:val="es-CO"/>
        </w:rPr>
        <w:t xml:space="preserve"> realizó un allanamiento de otra casa en Villa Elisa, dónde presuntamente habrían estado detenidas las presuntas víctimas los primeros días</w:t>
      </w:r>
      <w:r w:rsidRPr="00635839">
        <w:rPr>
          <w:rStyle w:val="FootnoteReference"/>
          <w:lang w:val="es-CO"/>
        </w:rPr>
        <w:footnoteReference w:id="89"/>
      </w:r>
      <w:r w:rsidRPr="000621CA">
        <w:rPr>
          <w:szCs w:val="20"/>
          <w:lang w:val="es-CO"/>
        </w:rPr>
        <w:t xml:space="preserve">. </w:t>
      </w:r>
      <w:r w:rsidRPr="003B5412">
        <w:rPr>
          <w:szCs w:val="20"/>
          <w:lang w:val="es-CO"/>
        </w:rPr>
        <w:t xml:space="preserve">El 2 de febrero de 2002 el fiscal remitió las evidencias recolectadas en los mencionados allanamientos para realizarles análisis </w:t>
      </w:r>
      <w:proofErr w:type="spellStart"/>
      <w:r w:rsidRPr="003B5412">
        <w:rPr>
          <w:szCs w:val="20"/>
          <w:lang w:val="es-CO"/>
        </w:rPr>
        <w:t>criminalístico</w:t>
      </w:r>
      <w:proofErr w:type="spellEnd"/>
      <w:r>
        <w:rPr>
          <w:rStyle w:val="FootnoteReference"/>
          <w:lang w:val="es-CO"/>
        </w:rPr>
        <w:footnoteReference w:id="90"/>
      </w:r>
      <w:r w:rsidRPr="003B5412">
        <w:rPr>
          <w:szCs w:val="20"/>
          <w:lang w:val="es-CO"/>
        </w:rPr>
        <w:t>.</w:t>
      </w:r>
      <w:bookmarkEnd w:id="198"/>
    </w:p>
    <w:p w14:paraId="44311791" w14:textId="77777777" w:rsidR="007661F4" w:rsidRPr="003671B5" w:rsidRDefault="007661F4" w:rsidP="00E501B8">
      <w:pPr>
        <w:pStyle w:val="ListParagraph"/>
        <w:tabs>
          <w:tab w:val="left" w:pos="567"/>
        </w:tabs>
        <w:ind w:left="0"/>
        <w:jc w:val="both"/>
        <w:rPr>
          <w:szCs w:val="20"/>
          <w:lang w:val="es-CO"/>
        </w:rPr>
      </w:pPr>
    </w:p>
    <w:p w14:paraId="2A61EA1F" w14:textId="77777777" w:rsidR="007661F4" w:rsidRDefault="007661F4" w:rsidP="00F5757E">
      <w:pPr>
        <w:pStyle w:val="PrrafodeSentencia"/>
        <w:rPr>
          <w:szCs w:val="20"/>
          <w:lang w:val="es-CO"/>
        </w:rPr>
      </w:pPr>
      <w:r w:rsidRPr="003671B5">
        <w:rPr>
          <w:szCs w:val="20"/>
          <w:lang w:val="es-CO"/>
        </w:rPr>
        <w:t xml:space="preserve">El 1 de febrero de 2002, Marta Ramona Martí amplió la denuncia penal indicando que Anuncio Martí también fue </w:t>
      </w:r>
      <w:r w:rsidR="00F067A9">
        <w:rPr>
          <w:szCs w:val="20"/>
          <w:lang w:val="es-CO"/>
        </w:rPr>
        <w:t>víctima</w:t>
      </w:r>
      <w:r w:rsidRPr="003671B5">
        <w:rPr>
          <w:szCs w:val="20"/>
          <w:lang w:val="es-CO"/>
        </w:rPr>
        <w:t xml:space="preserve"> de tortura, </w:t>
      </w:r>
      <w:r w:rsidR="00F067A9">
        <w:rPr>
          <w:szCs w:val="20"/>
          <w:lang w:val="es-CO"/>
        </w:rPr>
        <w:t xml:space="preserve">por lo que </w:t>
      </w:r>
      <w:r w:rsidRPr="003671B5">
        <w:rPr>
          <w:szCs w:val="20"/>
          <w:lang w:val="es-CO"/>
        </w:rPr>
        <w:t>solicit</w:t>
      </w:r>
      <w:r w:rsidR="00F067A9">
        <w:rPr>
          <w:szCs w:val="20"/>
          <w:lang w:val="es-CO"/>
        </w:rPr>
        <w:t>ó</w:t>
      </w:r>
      <w:r w:rsidRPr="003671B5">
        <w:rPr>
          <w:szCs w:val="20"/>
          <w:lang w:val="es-CO"/>
        </w:rPr>
        <w:t xml:space="preserve"> la realización de varias diligencias y </w:t>
      </w:r>
      <w:r w:rsidR="00F067A9" w:rsidRPr="003671B5">
        <w:rPr>
          <w:szCs w:val="20"/>
          <w:lang w:val="es-CO"/>
        </w:rPr>
        <w:t>anex</w:t>
      </w:r>
      <w:r w:rsidR="00F067A9">
        <w:rPr>
          <w:szCs w:val="20"/>
          <w:lang w:val="es-CO"/>
        </w:rPr>
        <w:t>ó</w:t>
      </w:r>
      <w:r w:rsidR="00F067A9" w:rsidRPr="003671B5">
        <w:rPr>
          <w:szCs w:val="20"/>
          <w:lang w:val="es-CO"/>
        </w:rPr>
        <w:t xml:space="preserve"> </w:t>
      </w:r>
      <w:r w:rsidR="00F067A9">
        <w:rPr>
          <w:szCs w:val="20"/>
          <w:lang w:val="es-CO"/>
        </w:rPr>
        <w:t>el</w:t>
      </w:r>
      <w:r w:rsidR="00F067A9" w:rsidRPr="003671B5">
        <w:rPr>
          <w:szCs w:val="20"/>
          <w:lang w:val="es-CO"/>
        </w:rPr>
        <w:t xml:space="preserve"> </w:t>
      </w:r>
      <w:r w:rsidRPr="003671B5">
        <w:rPr>
          <w:szCs w:val="20"/>
          <w:lang w:val="es-CO"/>
        </w:rPr>
        <w:t>informe</w:t>
      </w:r>
      <w:r>
        <w:rPr>
          <w:szCs w:val="20"/>
          <w:lang w:val="es-CO"/>
        </w:rPr>
        <w:t xml:space="preserve"> médico</w:t>
      </w:r>
      <w:r w:rsidR="00F067A9">
        <w:rPr>
          <w:szCs w:val="20"/>
          <w:lang w:val="es-CO"/>
        </w:rPr>
        <w:t xml:space="preserve"> realizado el 30 de enero</w:t>
      </w:r>
      <w:r w:rsidRPr="008D5F42">
        <w:rPr>
          <w:rStyle w:val="FootnoteReference"/>
          <w:lang w:val="es-CO"/>
        </w:rPr>
        <w:footnoteReference w:id="91"/>
      </w:r>
      <w:r w:rsidRPr="008D5F42">
        <w:rPr>
          <w:szCs w:val="20"/>
          <w:lang w:val="es-CO"/>
        </w:rPr>
        <w:t>.</w:t>
      </w:r>
      <w:r>
        <w:rPr>
          <w:szCs w:val="20"/>
          <w:lang w:val="es-CO"/>
        </w:rPr>
        <w:t xml:space="preserve"> </w:t>
      </w:r>
    </w:p>
    <w:p w14:paraId="095F75F1" w14:textId="77777777" w:rsidR="007661F4" w:rsidRPr="00DC3333" w:rsidRDefault="007661F4" w:rsidP="00E501B8">
      <w:pPr>
        <w:rPr>
          <w:szCs w:val="20"/>
          <w:lang w:val="es-CO"/>
        </w:rPr>
      </w:pPr>
    </w:p>
    <w:p w14:paraId="2E3C4763" w14:textId="77777777" w:rsidR="007661F4" w:rsidRPr="00222C4D" w:rsidRDefault="007661F4" w:rsidP="00222C4D">
      <w:pPr>
        <w:pStyle w:val="PrrafodeSentencia"/>
        <w:rPr>
          <w:szCs w:val="20"/>
          <w:lang w:val="es-CO"/>
        </w:rPr>
      </w:pPr>
      <w:r w:rsidRPr="00FC01DE">
        <w:rPr>
          <w:szCs w:val="20"/>
          <w:lang w:val="es-CO"/>
        </w:rPr>
        <w:t xml:space="preserve">El 7 de febrero de 2002, el Ministerio Público imputó a los señores Saturnino Antonio Gamarra Acosta y José David </w:t>
      </w:r>
      <w:proofErr w:type="spellStart"/>
      <w:r w:rsidRPr="00FC01DE">
        <w:rPr>
          <w:szCs w:val="20"/>
          <w:lang w:val="es-CO"/>
        </w:rPr>
        <w:t>Schémbori</w:t>
      </w:r>
      <w:proofErr w:type="spellEnd"/>
      <w:r w:rsidRPr="00FC01DE">
        <w:rPr>
          <w:szCs w:val="20"/>
          <w:lang w:val="es-CO"/>
        </w:rPr>
        <w:t xml:space="preserve"> Ocampos los delitos de privación de la libertad, </w:t>
      </w:r>
      <w:r w:rsidRPr="00FC01DE">
        <w:rPr>
          <w:szCs w:val="20"/>
          <w:lang w:val="es-CO"/>
        </w:rPr>
        <w:lastRenderedPageBreak/>
        <w:t>desaparición for</w:t>
      </w:r>
      <w:r w:rsidRPr="00271DEB">
        <w:rPr>
          <w:szCs w:val="20"/>
          <w:lang w:val="es-CO"/>
        </w:rPr>
        <w:t xml:space="preserve">zosa y tortura contra Juan </w:t>
      </w:r>
      <w:proofErr w:type="spellStart"/>
      <w:r w:rsidRPr="00271DEB">
        <w:rPr>
          <w:szCs w:val="20"/>
          <w:lang w:val="es-CO"/>
        </w:rPr>
        <w:t>Arrom</w:t>
      </w:r>
      <w:proofErr w:type="spellEnd"/>
      <w:r w:rsidRPr="00271DEB">
        <w:rPr>
          <w:szCs w:val="20"/>
          <w:lang w:val="es-CO"/>
        </w:rPr>
        <w:t xml:space="preserve"> y Anuncio Martí</w:t>
      </w:r>
      <w:r w:rsidRPr="00271DEB">
        <w:rPr>
          <w:rStyle w:val="FootnoteReference"/>
          <w:lang w:val="es-CO"/>
        </w:rPr>
        <w:footnoteReference w:id="92"/>
      </w:r>
      <w:r w:rsidRPr="00271DEB">
        <w:rPr>
          <w:szCs w:val="20"/>
          <w:lang w:val="es-CO"/>
        </w:rPr>
        <w:t xml:space="preserve">. </w:t>
      </w:r>
      <w:r>
        <w:rPr>
          <w:szCs w:val="20"/>
          <w:lang w:val="es-CO"/>
        </w:rPr>
        <w:t xml:space="preserve">Posteriormente, </w:t>
      </w:r>
      <w:r w:rsidRPr="00FC01DE">
        <w:rPr>
          <w:szCs w:val="20"/>
          <w:lang w:val="es-CO"/>
        </w:rPr>
        <w:t>el Ministerio Público imputó</w:t>
      </w:r>
      <w:r>
        <w:rPr>
          <w:szCs w:val="20"/>
          <w:lang w:val="es-CO"/>
        </w:rPr>
        <w:t xml:space="preserve"> al Jefe del Centro de Investigación Judicial del Ministerio Público, Javier </w:t>
      </w:r>
      <w:proofErr w:type="spellStart"/>
      <w:r>
        <w:rPr>
          <w:szCs w:val="20"/>
          <w:lang w:val="es-CO"/>
        </w:rPr>
        <w:t>Cazal</w:t>
      </w:r>
      <w:proofErr w:type="spellEnd"/>
      <w:r>
        <w:rPr>
          <w:szCs w:val="20"/>
          <w:lang w:val="es-CO"/>
        </w:rPr>
        <w:t xml:space="preserve"> </w:t>
      </w:r>
      <w:proofErr w:type="spellStart"/>
      <w:r>
        <w:rPr>
          <w:szCs w:val="20"/>
          <w:lang w:val="es-CO"/>
        </w:rPr>
        <w:t>Elizeche</w:t>
      </w:r>
      <w:proofErr w:type="spellEnd"/>
      <w:r w:rsidR="00F067A9">
        <w:rPr>
          <w:szCs w:val="20"/>
          <w:lang w:val="es-CO"/>
        </w:rPr>
        <w:t xml:space="preserve"> por los mismos delitos</w:t>
      </w:r>
      <w:r w:rsidRPr="00FC01DE">
        <w:rPr>
          <w:rStyle w:val="FootnoteReference"/>
          <w:lang w:val="es-CO"/>
        </w:rPr>
        <w:footnoteReference w:id="93"/>
      </w:r>
      <w:r w:rsidRPr="00FC01DE">
        <w:rPr>
          <w:szCs w:val="20"/>
          <w:lang w:val="es-CO"/>
        </w:rPr>
        <w:t>.</w:t>
      </w:r>
      <w:r w:rsidRPr="00AB6E50">
        <w:rPr>
          <w:szCs w:val="20"/>
          <w:lang w:val="es-CO"/>
        </w:rPr>
        <w:t xml:space="preserve"> </w:t>
      </w:r>
      <w:r w:rsidRPr="00E31C6F">
        <w:rPr>
          <w:szCs w:val="20"/>
          <w:lang w:val="es-CO"/>
        </w:rPr>
        <w:t>El 14 de febrero de 2002 se ordenó la detención de Juan Carlos González Villar</w:t>
      </w:r>
      <w:r w:rsidR="00F067A9">
        <w:rPr>
          <w:szCs w:val="20"/>
          <w:lang w:val="es-CO"/>
        </w:rPr>
        <w:t>, por ser el arrendatario de la casa donde fueron encontradas las presuntas víctimas</w:t>
      </w:r>
      <w:r w:rsidR="00222C4D">
        <w:rPr>
          <w:rStyle w:val="FootnoteReference"/>
          <w:lang w:val="es-CO"/>
        </w:rPr>
        <w:footnoteReference w:id="94"/>
      </w:r>
      <w:r w:rsidRPr="00222C4D">
        <w:rPr>
          <w:szCs w:val="20"/>
          <w:lang w:val="es-CO"/>
        </w:rPr>
        <w:t>.</w:t>
      </w:r>
      <w:r w:rsidR="008C587B" w:rsidRPr="00222C4D">
        <w:rPr>
          <w:szCs w:val="20"/>
          <w:lang w:val="es-CO"/>
        </w:rPr>
        <w:t xml:space="preserve"> Sin embargo, la misma no pudo ser procesada por no coincidir el número de cédula que se encontraba en el contrato de arrendamiento con el nombre de Juan Carlos González Villar</w:t>
      </w:r>
      <w:r w:rsidR="008C587B">
        <w:rPr>
          <w:rStyle w:val="FootnoteReference"/>
          <w:lang w:val="es-CO"/>
        </w:rPr>
        <w:footnoteReference w:id="95"/>
      </w:r>
      <w:r w:rsidR="00222C4D">
        <w:rPr>
          <w:szCs w:val="20"/>
          <w:lang w:val="es-CO"/>
        </w:rPr>
        <w:t>.</w:t>
      </w:r>
    </w:p>
    <w:p w14:paraId="598B7A94" w14:textId="77777777" w:rsidR="007661F4" w:rsidRPr="00CE7AF7" w:rsidRDefault="007661F4" w:rsidP="00E501B8">
      <w:pPr>
        <w:rPr>
          <w:szCs w:val="20"/>
          <w:lang w:val="es-CO"/>
        </w:rPr>
      </w:pPr>
    </w:p>
    <w:p w14:paraId="56EA62E5" w14:textId="19B16EE6" w:rsidR="007661F4" w:rsidRDefault="007661F4" w:rsidP="00F5757E">
      <w:pPr>
        <w:pStyle w:val="PrrafodeSentencia"/>
        <w:rPr>
          <w:szCs w:val="20"/>
          <w:lang w:val="es-CO"/>
        </w:rPr>
      </w:pPr>
      <w:r w:rsidRPr="00A517D5">
        <w:rPr>
          <w:szCs w:val="20"/>
          <w:lang w:val="es-CO"/>
        </w:rPr>
        <w:t xml:space="preserve">El 7 y 26 de febrero de 2002, Juan </w:t>
      </w:r>
      <w:proofErr w:type="spellStart"/>
      <w:r w:rsidRPr="00A517D5">
        <w:rPr>
          <w:szCs w:val="20"/>
          <w:lang w:val="es-CO"/>
        </w:rPr>
        <w:t>Arrom</w:t>
      </w:r>
      <w:proofErr w:type="spellEnd"/>
      <w:r w:rsidRPr="00A517D5">
        <w:rPr>
          <w:szCs w:val="20"/>
          <w:lang w:val="es-CO"/>
        </w:rPr>
        <w:t xml:space="preserve"> y Anuncio Martí presentaron, respectivamente</w:t>
      </w:r>
      <w:r w:rsidR="007A5B1D">
        <w:rPr>
          <w:szCs w:val="20"/>
          <w:lang w:val="es-CO"/>
        </w:rPr>
        <w:t>,</w:t>
      </w:r>
      <w:r w:rsidRPr="00A517D5">
        <w:rPr>
          <w:szCs w:val="20"/>
          <w:lang w:val="es-CO"/>
        </w:rPr>
        <w:t xml:space="preserve"> una querella por los hechos de los que adujeron ser víctimas</w:t>
      </w:r>
      <w:r w:rsidRPr="008629D2">
        <w:rPr>
          <w:rStyle w:val="FootnoteReference"/>
          <w:lang w:val="es-CO"/>
        </w:rPr>
        <w:footnoteReference w:id="96"/>
      </w:r>
      <w:r w:rsidRPr="00A517D5">
        <w:rPr>
          <w:szCs w:val="20"/>
          <w:lang w:val="es-CO"/>
        </w:rPr>
        <w:t xml:space="preserve">. </w:t>
      </w:r>
    </w:p>
    <w:p w14:paraId="78E0D0F1" w14:textId="77777777" w:rsidR="007661F4" w:rsidRDefault="007661F4" w:rsidP="00E501B8">
      <w:pPr>
        <w:pStyle w:val="ListParagraph"/>
        <w:ind w:left="0"/>
        <w:rPr>
          <w:szCs w:val="20"/>
          <w:lang w:val="es-CO"/>
        </w:rPr>
      </w:pPr>
    </w:p>
    <w:p w14:paraId="63BCA103" w14:textId="0B9FF338" w:rsidR="007661F4" w:rsidRPr="00A517D5" w:rsidRDefault="007661F4" w:rsidP="00F5757E">
      <w:pPr>
        <w:pStyle w:val="PrrafodeSentencia"/>
        <w:rPr>
          <w:szCs w:val="20"/>
          <w:lang w:val="es-CO"/>
        </w:rPr>
      </w:pPr>
      <w:bookmarkStart w:id="199" w:name="_Ref9333099"/>
      <w:r w:rsidRPr="00A517D5">
        <w:rPr>
          <w:szCs w:val="20"/>
          <w:lang w:val="es-CO"/>
        </w:rPr>
        <w:t>Durante las investigaciones se recibieron las declaraciones de las presuntas víctimas, sus familiares, del Ministro del Interior, del Ministro de Justicia y Trabajo, del Fiscal General, de tres fiscales</w:t>
      </w:r>
      <w:r w:rsidR="004B64B4">
        <w:rPr>
          <w:szCs w:val="20"/>
          <w:lang w:val="es-CO"/>
        </w:rPr>
        <w:t xml:space="preserve"> del Ministerio Público</w:t>
      </w:r>
      <w:r w:rsidRPr="00A517D5">
        <w:rPr>
          <w:szCs w:val="20"/>
          <w:lang w:val="es-CO"/>
        </w:rPr>
        <w:t xml:space="preserve">, </w:t>
      </w:r>
      <w:r w:rsidR="001C7358" w:rsidRPr="00A517D5">
        <w:rPr>
          <w:szCs w:val="20"/>
          <w:lang w:val="es-CO"/>
        </w:rPr>
        <w:t xml:space="preserve">y </w:t>
      </w:r>
      <w:r w:rsidR="001C7358">
        <w:rPr>
          <w:szCs w:val="20"/>
          <w:lang w:val="es-CO"/>
        </w:rPr>
        <w:t xml:space="preserve">de </w:t>
      </w:r>
      <w:r w:rsidR="001C7358" w:rsidRPr="00A517D5">
        <w:rPr>
          <w:szCs w:val="20"/>
          <w:lang w:val="es-CO"/>
        </w:rPr>
        <w:t xml:space="preserve">al menos </w:t>
      </w:r>
      <w:r w:rsidRPr="00A517D5">
        <w:rPr>
          <w:szCs w:val="20"/>
          <w:lang w:val="es-CO"/>
        </w:rPr>
        <w:t xml:space="preserve">de </w:t>
      </w:r>
      <w:r w:rsidR="00F067A9" w:rsidRPr="00A517D5">
        <w:rPr>
          <w:szCs w:val="20"/>
          <w:lang w:val="es-CO"/>
        </w:rPr>
        <w:t>1</w:t>
      </w:r>
      <w:r w:rsidR="002F613F">
        <w:rPr>
          <w:szCs w:val="20"/>
          <w:lang w:val="es-CO"/>
        </w:rPr>
        <w:t>6</w:t>
      </w:r>
      <w:r w:rsidR="00F067A9" w:rsidRPr="00A517D5">
        <w:rPr>
          <w:szCs w:val="20"/>
          <w:lang w:val="es-CO"/>
        </w:rPr>
        <w:t xml:space="preserve"> </w:t>
      </w:r>
      <w:r w:rsidR="00105373">
        <w:rPr>
          <w:szCs w:val="20"/>
          <w:lang w:val="es-CO"/>
        </w:rPr>
        <w:t>oficiales de policía</w:t>
      </w:r>
      <w:r w:rsidRPr="00A517D5">
        <w:rPr>
          <w:szCs w:val="20"/>
          <w:lang w:val="es-CO"/>
        </w:rPr>
        <w:t>,</w:t>
      </w:r>
      <w:r w:rsidR="001C7358">
        <w:rPr>
          <w:szCs w:val="20"/>
          <w:lang w:val="es-CO"/>
        </w:rPr>
        <w:t xml:space="preserve"> y</w:t>
      </w:r>
      <w:r w:rsidRPr="00A517D5">
        <w:rPr>
          <w:szCs w:val="20"/>
          <w:lang w:val="es-CO"/>
        </w:rPr>
        <w:t xml:space="preserve"> 87 </w:t>
      </w:r>
      <w:r w:rsidRPr="00A517D5">
        <w:rPr>
          <w:bCs/>
          <w:szCs w:val="20"/>
        </w:rPr>
        <w:t>personas que podrían tener información sobre lo sucedido, o de los posibles implicados</w:t>
      </w:r>
      <w:r w:rsidRPr="001353B9">
        <w:rPr>
          <w:rStyle w:val="FootnoteReference"/>
          <w:bCs/>
        </w:rPr>
        <w:footnoteReference w:id="97"/>
      </w:r>
      <w:r w:rsidRPr="00A517D5">
        <w:rPr>
          <w:szCs w:val="20"/>
          <w:lang w:val="es-CO"/>
        </w:rPr>
        <w:t>. A</w:t>
      </w:r>
      <w:r w:rsidR="00F067A9">
        <w:rPr>
          <w:szCs w:val="20"/>
          <w:lang w:val="es-CO"/>
        </w:rPr>
        <w:t>dicional a ello</w:t>
      </w:r>
      <w:r w:rsidRPr="00A517D5">
        <w:rPr>
          <w:szCs w:val="20"/>
          <w:lang w:val="es-CO"/>
        </w:rPr>
        <w:t xml:space="preserve"> se solicitaron diversas informaciones</w:t>
      </w:r>
      <w:r w:rsidRPr="001353B9">
        <w:rPr>
          <w:rStyle w:val="FootnoteReference"/>
          <w:lang w:val="es-CO"/>
        </w:rPr>
        <w:footnoteReference w:id="98"/>
      </w:r>
      <w:r>
        <w:rPr>
          <w:szCs w:val="20"/>
          <w:lang w:val="es-CO"/>
        </w:rPr>
        <w:t>,</w:t>
      </w:r>
      <w:r w:rsidRPr="00A517D5">
        <w:rPr>
          <w:szCs w:val="20"/>
          <w:lang w:val="es-CO"/>
        </w:rPr>
        <w:t xml:space="preserve"> se realizó la reconstrucción de los hechos del momento de la presunta detención de Juan </w:t>
      </w:r>
      <w:proofErr w:type="spellStart"/>
      <w:r w:rsidRPr="00A517D5">
        <w:rPr>
          <w:szCs w:val="20"/>
          <w:lang w:val="es-CO"/>
        </w:rPr>
        <w:t>Arrom</w:t>
      </w:r>
      <w:proofErr w:type="spellEnd"/>
      <w:r w:rsidRPr="00A517D5">
        <w:rPr>
          <w:szCs w:val="20"/>
          <w:lang w:val="es-CO"/>
        </w:rPr>
        <w:t xml:space="preserve"> y Anuncio Martí</w:t>
      </w:r>
      <w:r w:rsidRPr="003B5412">
        <w:rPr>
          <w:rStyle w:val="FootnoteReference"/>
          <w:rFonts w:cs="Arial"/>
        </w:rPr>
        <w:footnoteReference w:id="99"/>
      </w:r>
      <w:r w:rsidRPr="00A517D5">
        <w:rPr>
          <w:szCs w:val="20"/>
          <w:lang w:val="es-CO"/>
        </w:rPr>
        <w:t xml:space="preserve"> y del hallazgo de los mismos</w:t>
      </w:r>
      <w:r w:rsidRPr="003B5412">
        <w:rPr>
          <w:rStyle w:val="FootnoteReference"/>
          <w:lang w:val="es-CO"/>
        </w:rPr>
        <w:footnoteReference w:id="100"/>
      </w:r>
      <w:r w:rsidRPr="00A517D5">
        <w:rPr>
          <w:szCs w:val="20"/>
          <w:lang w:val="es-CO"/>
        </w:rPr>
        <w:t>.</w:t>
      </w:r>
      <w:r w:rsidRPr="00A517D5">
        <w:rPr>
          <w:szCs w:val="20"/>
        </w:rPr>
        <w:t xml:space="preserve"> También se </w:t>
      </w:r>
      <w:r w:rsidR="00F067A9" w:rsidRPr="00A517D5">
        <w:rPr>
          <w:szCs w:val="20"/>
          <w:lang w:val="es-CO"/>
        </w:rPr>
        <w:t>r</w:t>
      </w:r>
      <w:r w:rsidR="00F067A9">
        <w:rPr>
          <w:szCs w:val="20"/>
          <w:lang w:val="es-CO"/>
        </w:rPr>
        <w:t>ealiz</w:t>
      </w:r>
      <w:r w:rsidR="000C7EE8">
        <w:rPr>
          <w:szCs w:val="20"/>
          <w:lang w:val="es-CO"/>
        </w:rPr>
        <w:t>aron</w:t>
      </w:r>
      <w:r w:rsidR="00F067A9">
        <w:rPr>
          <w:szCs w:val="20"/>
          <w:lang w:val="es-CO"/>
        </w:rPr>
        <w:t xml:space="preserve"> retratos hablados</w:t>
      </w:r>
      <w:r w:rsidRPr="00A517D5">
        <w:rPr>
          <w:szCs w:val="20"/>
          <w:lang w:val="es-CO"/>
        </w:rPr>
        <w:t xml:space="preserve"> </w:t>
      </w:r>
      <w:r w:rsidR="00F56F4A">
        <w:rPr>
          <w:szCs w:val="20"/>
          <w:lang w:val="es-CO"/>
        </w:rPr>
        <w:t>con</w:t>
      </w:r>
      <w:r w:rsidRPr="00A517D5">
        <w:rPr>
          <w:szCs w:val="20"/>
          <w:lang w:val="es-CO"/>
        </w:rPr>
        <w:t xml:space="preserve"> base </w:t>
      </w:r>
      <w:r w:rsidR="00F56F4A">
        <w:rPr>
          <w:szCs w:val="20"/>
          <w:lang w:val="es-CO"/>
        </w:rPr>
        <w:t>en</w:t>
      </w:r>
      <w:r w:rsidRPr="00A517D5">
        <w:rPr>
          <w:szCs w:val="20"/>
          <w:lang w:val="es-CO"/>
        </w:rPr>
        <w:t xml:space="preserve"> lo </w:t>
      </w:r>
      <w:r w:rsidR="00F067A9">
        <w:rPr>
          <w:szCs w:val="20"/>
          <w:lang w:val="es-CO"/>
        </w:rPr>
        <w:t>manifestado</w:t>
      </w:r>
      <w:r w:rsidR="00F067A9" w:rsidRPr="00A517D5">
        <w:rPr>
          <w:szCs w:val="20"/>
          <w:lang w:val="es-CO"/>
        </w:rPr>
        <w:t xml:space="preserve"> </w:t>
      </w:r>
      <w:r w:rsidRPr="00A517D5">
        <w:rPr>
          <w:szCs w:val="20"/>
          <w:lang w:val="es-CO"/>
        </w:rPr>
        <w:t xml:space="preserve">por Juan </w:t>
      </w:r>
      <w:proofErr w:type="spellStart"/>
      <w:r w:rsidRPr="00A517D5">
        <w:rPr>
          <w:szCs w:val="20"/>
          <w:lang w:val="es-CO"/>
        </w:rPr>
        <w:t>Arrom</w:t>
      </w:r>
      <w:proofErr w:type="spellEnd"/>
      <w:r w:rsidRPr="003B5412">
        <w:rPr>
          <w:rStyle w:val="FootnoteReference"/>
          <w:lang w:val="es-CO"/>
        </w:rPr>
        <w:footnoteReference w:id="101"/>
      </w:r>
      <w:r w:rsidRPr="00A517D5">
        <w:rPr>
          <w:szCs w:val="20"/>
          <w:lang w:val="es-CO"/>
        </w:rPr>
        <w:t>.</w:t>
      </w:r>
      <w:bookmarkEnd w:id="199"/>
    </w:p>
    <w:p w14:paraId="5679ECD8" w14:textId="77777777" w:rsidR="007661F4" w:rsidRPr="00DC60C9" w:rsidRDefault="007661F4" w:rsidP="00E501B8">
      <w:pPr>
        <w:tabs>
          <w:tab w:val="left" w:pos="567"/>
        </w:tabs>
        <w:jc w:val="both"/>
        <w:rPr>
          <w:szCs w:val="20"/>
          <w:lang w:val="es-CO"/>
        </w:rPr>
      </w:pPr>
    </w:p>
    <w:p w14:paraId="1E8004DF" w14:textId="77777777" w:rsidR="007661F4" w:rsidRDefault="007661F4" w:rsidP="00F5757E">
      <w:pPr>
        <w:pStyle w:val="PrrafodeSentencia"/>
        <w:rPr>
          <w:szCs w:val="20"/>
          <w:lang w:val="es-CO"/>
        </w:rPr>
      </w:pPr>
      <w:r>
        <w:rPr>
          <w:szCs w:val="20"/>
          <w:lang w:val="es-CO"/>
        </w:rPr>
        <w:t xml:space="preserve">El 29 de enero de 2003 se presentó el informe </w:t>
      </w:r>
      <w:proofErr w:type="spellStart"/>
      <w:r>
        <w:rPr>
          <w:szCs w:val="20"/>
          <w:lang w:val="es-CO"/>
        </w:rPr>
        <w:t>criminalístico</w:t>
      </w:r>
      <w:proofErr w:type="spellEnd"/>
      <w:r>
        <w:rPr>
          <w:szCs w:val="20"/>
          <w:lang w:val="es-CO"/>
        </w:rPr>
        <w:t xml:space="preserve"> sobre las evidencias recaba</w:t>
      </w:r>
      <w:r w:rsidR="00F067A9">
        <w:rPr>
          <w:szCs w:val="20"/>
          <w:lang w:val="es-CO"/>
        </w:rPr>
        <w:t>da</w:t>
      </w:r>
      <w:r>
        <w:rPr>
          <w:szCs w:val="20"/>
          <w:lang w:val="es-CO"/>
        </w:rPr>
        <w:t>s en las inspecciones y allanamientos realizados el 30 y 31 de enero de 2002</w:t>
      </w:r>
      <w:r w:rsidRPr="000621CA">
        <w:rPr>
          <w:rStyle w:val="FootnoteReference"/>
          <w:lang w:val="es-CO"/>
        </w:rPr>
        <w:footnoteReference w:id="102"/>
      </w:r>
      <w:r>
        <w:rPr>
          <w:szCs w:val="20"/>
          <w:lang w:val="es-CO"/>
        </w:rPr>
        <w:t xml:space="preserve">. En este se hace notar que el 13 de febrero de 2002 se </w:t>
      </w:r>
      <w:r w:rsidR="00F067A9" w:rsidRPr="000122D2">
        <w:rPr>
          <w:szCs w:val="20"/>
          <w:lang w:val="es-CO"/>
        </w:rPr>
        <w:t>calendariz</w:t>
      </w:r>
      <w:r w:rsidR="00F067A9">
        <w:rPr>
          <w:szCs w:val="20"/>
          <w:lang w:val="es-CO"/>
        </w:rPr>
        <w:t>aron</w:t>
      </w:r>
      <w:r w:rsidR="00F067A9" w:rsidRPr="000122D2">
        <w:rPr>
          <w:szCs w:val="20"/>
          <w:lang w:val="es-CO"/>
        </w:rPr>
        <w:t xml:space="preserve"> </w:t>
      </w:r>
      <w:r w:rsidRPr="000122D2">
        <w:rPr>
          <w:szCs w:val="20"/>
          <w:lang w:val="es-CO"/>
        </w:rPr>
        <w:t xml:space="preserve">los estudios que se </w:t>
      </w:r>
      <w:r w:rsidRPr="000122D2">
        <w:rPr>
          <w:szCs w:val="20"/>
          <w:lang w:val="es-CO"/>
        </w:rPr>
        <w:lastRenderedPageBreak/>
        <w:t>realizar</w:t>
      </w:r>
      <w:r w:rsidR="000C7EE8">
        <w:rPr>
          <w:szCs w:val="20"/>
          <w:lang w:val="es-CO"/>
        </w:rPr>
        <w:t>í</w:t>
      </w:r>
      <w:r w:rsidRPr="000122D2">
        <w:rPr>
          <w:szCs w:val="20"/>
          <w:lang w:val="es-CO"/>
        </w:rPr>
        <w:t xml:space="preserve">an a estas evidencias entre el 15 y el 19 de febrero, y </w:t>
      </w:r>
      <w:r w:rsidR="000C7EE8">
        <w:rPr>
          <w:szCs w:val="20"/>
          <w:lang w:val="es-CO"/>
        </w:rPr>
        <w:t xml:space="preserve">que </w:t>
      </w:r>
      <w:r w:rsidRPr="000122D2">
        <w:rPr>
          <w:szCs w:val="20"/>
          <w:lang w:val="es-CO"/>
        </w:rPr>
        <w:t>est</w:t>
      </w:r>
      <w:r w:rsidR="000C7EE8">
        <w:rPr>
          <w:szCs w:val="20"/>
          <w:lang w:val="es-CO"/>
        </w:rPr>
        <w:t>os</w:t>
      </w:r>
      <w:r w:rsidRPr="000122D2">
        <w:rPr>
          <w:szCs w:val="20"/>
          <w:lang w:val="es-CO"/>
        </w:rPr>
        <w:t xml:space="preserve"> no fue</w:t>
      </w:r>
      <w:r w:rsidR="000C7EE8">
        <w:rPr>
          <w:szCs w:val="20"/>
          <w:lang w:val="es-CO"/>
        </w:rPr>
        <w:t>ron</w:t>
      </w:r>
      <w:r w:rsidRPr="000122D2">
        <w:rPr>
          <w:szCs w:val="20"/>
          <w:lang w:val="es-CO"/>
        </w:rPr>
        <w:t xml:space="preserve"> cumplido</w:t>
      </w:r>
      <w:r w:rsidR="000C7EE8">
        <w:rPr>
          <w:szCs w:val="20"/>
          <w:lang w:val="es-CO"/>
        </w:rPr>
        <w:t>s</w:t>
      </w:r>
      <w:r w:rsidRPr="000122D2">
        <w:rPr>
          <w:szCs w:val="20"/>
          <w:lang w:val="es-CO"/>
        </w:rPr>
        <w:t xml:space="preserve"> por inasistencia de </w:t>
      </w:r>
      <w:r w:rsidR="00C37890">
        <w:rPr>
          <w:szCs w:val="20"/>
          <w:lang w:val="es-CO"/>
        </w:rPr>
        <w:t>“</w:t>
      </w:r>
      <w:r w:rsidRPr="000122D2">
        <w:rPr>
          <w:szCs w:val="20"/>
          <w:lang w:val="es-CO"/>
        </w:rPr>
        <w:t xml:space="preserve">los representantes de los señores </w:t>
      </w:r>
      <w:proofErr w:type="spellStart"/>
      <w:r w:rsidRPr="000122D2">
        <w:rPr>
          <w:szCs w:val="20"/>
          <w:lang w:val="es-CO"/>
        </w:rPr>
        <w:t>Arrom</w:t>
      </w:r>
      <w:proofErr w:type="spellEnd"/>
      <w:r w:rsidRPr="000122D2">
        <w:rPr>
          <w:szCs w:val="20"/>
          <w:lang w:val="es-CO"/>
        </w:rPr>
        <w:t xml:space="preserve"> y Martí</w:t>
      </w:r>
      <w:r w:rsidR="00C37890">
        <w:rPr>
          <w:szCs w:val="20"/>
          <w:lang w:val="es-CO"/>
        </w:rPr>
        <w:t>”</w:t>
      </w:r>
      <w:r w:rsidRPr="000122D2">
        <w:rPr>
          <w:rStyle w:val="FootnoteReference"/>
          <w:lang w:val="es-CO"/>
        </w:rPr>
        <w:footnoteReference w:id="103"/>
      </w:r>
      <w:r w:rsidRPr="000122D2">
        <w:rPr>
          <w:szCs w:val="20"/>
          <w:lang w:val="es-CO"/>
        </w:rPr>
        <w:t>. Por tanto no fueron procesadas las evidencias.</w:t>
      </w:r>
      <w:r>
        <w:rPr>
          <w:szCs w:val="20"/>
          <w:lang w:val="es-CO"/>
        </w:rPr>
        <w:t xml:space="preserve"> </w:t>
      </w:r>
    </w:p>
    <w:p w14:paraId="30478FCB" w14:textId="77777777" w:rsidR="007661F4" w:rsidRPr="00222C4D" w:rsidRDefault="007661F4" w:rsidP="00222C4D">
      <w:pPr>
        <w:pStyle w:val="PrrafodeSentencia"/>
        <w:numPr>
          <w:ilvl w:val="0"/>
          <w:numId w:val="0"/>
        </w:numPr>
        <w:rPr>
          <w:rFonts w:eastAsia="MS Mincho" w:cs="Times New Roman"/>
          <w:spacing w:val="0"/>
          <w:szCs w:val="20"/>
          <w:lang w:val="es-CO" w:eastAsia="en-US"/>
        </w:rPr>
      </w:pPr>
    </w:p>
    <w:p w14:paraId="44641BBD" w14:textId="6EB820ED" w:rsidR="007661F4" w:rsidRDefault="007661F4" w:rsidP="00F5757E">
      <w:pPr>
        <w:pStyle w:val="PrrafodeSentencia"/>
        <w:rPr>
          <w:szCs w:val="20"/>
          <w:lang w:val="es-CO"/>
        </w:rPr>
      </w:pPr>
      <w:r w:rsidRPr="00DC60C9">
        <w:rPr>
          <w:szCs w:val="20"/>
          <w:lang w:val="es-CO"/>
        </w:rPr>
        <w:t>El 8 de febrero de 2003, el</w:t>
      </w:r>
      <w:r>
        <w:rPr>
          <w:szCs w:val="20"/>
          <w:lang w:val="es-CO"/>
        </w:rPr>
        <w:t xml:space="preserve"> Ministerio Público solicitó el </w:t>
      </w:r>
      <w:r w:rsidRPr="00DC60C9">
        <w:rPr>
          <w:szCs w:val="20"/>
          <w:lang w:val="es-CO"/>
        </w:rPr>
        <w:t>sobreseimiento definitivo de los imputados en el proceso</w:t>
      </w:r>
      <w:r>
        <w:rPr>
          <w:szCs w:val="20"/>
          <w:lang w:val="es-CO"/>
        </w:rPr>
        <w:t xml:space="preserve">, Javier Benjamín </w:t>
      </w:r>
      <w:proofErr w:type="spellStart"/>
      <w:r>
        <w:rPr>
          <w:szCs w:val="20"/>
          <w:lang w:val="es-CO"/>
        </w:rPr>
        <w:t>Cazal</w:t>
      </w:r>
      <w:proofErr w:type="spellEnd"/>
      <w:r>
        <w:rPr>
          <w:szCs w:val="20"/>
          <w:lang w:val="es-CO"/>
        </w:rPr>
        <w:t xml:space="preserve"> </w:t>
      </w:r>
      <w:proofErr w:type="spellStart"/>
      <w:r>
        <w:rPr>
          <w:szCs w:val="20"/>
          <w:lang w:val="es-CO"/>
        </w:rPr>
        <w:t>Elizeche</w:t>
      </w:r>
      <w:proofErr w:type="spellEnd"/>
      <w:r>
        <w:rPr>
          <w:szCs w:val="20"/>
          <w:lang w:val="es-CO"/>
        </w:rPr>
        <w:t xml:space="preserve">, José David </w:t>
      </w:r>
      <w:proofErr w:type="spellStart"/>
      <w:r>
        <w:rPr>
          <w:szCs w:val="20"/>
          <w:lang w:val="es-CO"/>
        </w:rPr>
        <w:t>Sch</w:t>
      </w:r>
      <w:r w:rsidR="00D80E4E">
        <w:rPr>
          <w:szCs w:val="20"/>
          <w:lang w:val="es-CO"/>
        </w:rPr>
        <w:t>é</w:t>
      </w:r>
      <w:r>
        <w:rPr>
          <w:szCs w:val="20"/>
          <w:lang w:val="es-CO"/>
        </w:rPr>
        <w:t>mbori</w:t>
      </w:r>
      <w:proofErr w:type="spellEnd"/>
      <w:r>
        <w:rPr>
          <w:szCs w:val="20"/>
          <w:lang w:val="es-CO"/>
        </w:rPr>
        <w:t xml:space="preserve"> y Saturnino Antonio Gamarra Acosta</w:t>
      </w:r>
      <w:r w:rsidRPr="00DC60C9">
        <w:rPr>
          <w:rStyle w:val="FootnoteReference"/>
          <w:lang w:val="es-CO"/>
        </w:rPr>
        <w:footnoteReference w:id="104"/>
      </w:r>
      <w:r w:rsidR="0087018D">
        <w:rPr>
          <w:szCs w:val="20"/>
          <w:lang w:val="es-CO"/>
        </w:rPr>
        <w:t>.</w:t>
      </w:r>
      <w:r>
        <w:rPr>
          <w:szCs w:val="20"/>
          <w:lang w:val="es-CO"/>
        </w:rPr>
        <w:t xml:space="preserve"> </w:t>
      </w:r>
      <w:r w:rsidRPr="00DB50D6">
        <w:rPr>
          <w:szCs w:val="20"/>
          <w:lang w:val="es-CO"/>
        </w:rPr>
        <w:t>En esa misma fecha solicitó la desestimación de las querellas instauradas</w:t>
      </w:r>
      <w:r>
        <w:rPr>
          <w:szCs w:val="20"/>
          <w:lang w:val="es-CO"/>
        </w:rPr>
        <w:t>,</w:t>
      </w:r>
      <w:r w:rsidRPr="00DB50D6">
        <w:rPr>
          <w:szCs w:val="20"/>
          <w:lang w:val="es-CO"/>
        </w:rPr>
        <w:t xml:space="preserve"> </w:t>
      </w:r>
      <w:r>
        <w:rPr>
          <w:szCs w:val="20"/>
          <w:lang w:val="es-CO"/>
        </w:rPr>
        <w:t>ya</w:t>
      </w:r>
      <w:r w:rsidRPr="00DB50D6">
        <w:rPr>
          <w:szCs w:val="20"/>
          <w:lang w:val="es-CO"/>
        </w:rPr>
        <w:t xml:space="preserve"> que “de las circunstancias fácticas que supuestamente podrían incriminar a los querellados, no </w:t>
      </w:r>
      <w:proofErr w:type="gramStart"/>
      <w:r w:rsidRPr="00DB50D6">
        <w:rPr>
          <w:szCs w:val="20"/>
          <w:lang w:val="es-CO"/>
        </w:rPr>
        <w:t>constituye[</w:t>
      </w:r>
      <w:proofErr w:type="gramEnd"/>
      <w:r w:rsidRPr="00DB50D6">
        <w:rPr>
          <w:szCs w:val="20"/>
          <w:lang w:val="es-CO"/>
        </w:rPr>
        <w:t>ron] hechos punibles”</w:t>
      </w:r>
      <w:r w:rsidRPr="00DC60C9">
        <w:rPr>
          <w:rStyle w:val="FootnoteReference"/>
          <w:lang w:val="es-CO"/>
        </w:rPr>
        <w:footnoteReference w:id="105"/>
      </w:r>
      <w:r w:rsidRPr="00DB50D6">
        <w:rPr>
          <w:szCs w:val="20"/>
          <w:lang w:val="es-CO"/>
        </w:rPr>
        <w:t xml:space="preserve">. </w:t>
      </w:r>
    </w:p>
    <w:p w14:paraId="4F88F5F4" w14:textId="77777777" w:rsidR="007661F4" w:rsidRDefault="007661F4" w:rsidP="00E501B8">
      <w:pPr>
        <w:pStyle w:val="ListParagraph"/>
        <w:ind w:left="0"/>
        <w:rPr>
          <w:szCs w:val="20"/>
          <w:lang w:val="es-CO"/>
        </w:rPr>
      </w:pPr>
    </w:p>
    <w:p w14:paraId="545078BE" w14:textId="77777777" w:rsidR="007661F4" w:rsidRDefault="007661F4" w:rsidP="00F5757E">
      <w:pPr>
        <w:pStyle w:val="PrrafodeSentencia"/>
        <w:rPr>
          <w:szCs w:val="20"/>
          <w:lang w:val="es-CO"/>
        </w:rPr>
      </w:pPr>
      <w:r w:rsidRPr="00A70B02">
        <w:rPr>
          <w:szCs w:val="20"/>
          <w:lang w:val="es-CO"/>
        </w:rPr>
        <w:t xml:space="preserve">Por su parte, </w:t>
      </w:r>
      <w:r w:rsidR="008D219B" w:rsidRPr="00A70B02">
        <w:rPr>
          <w:szCs w:val="20"/>
          <w:lang w:val="es-CO"/>
        </w:rPr>
        <w:t>el 8 y 10 de febrero, respectivamente</w:t>
      </w:r>
      <w:r w:rsidR="008D219B">
        <w:rPr>
          <w:szCs w:val="20"/>
          <w:lang w:val="es-CO"/>
        </w:rPr>
        <w:t>,</w:t>
      </w:r>
      <w:r w:rsidR="008D219B" w:rsidRPr="00A70B02">
        <w:rPr>
          <w:szCs w:val="20"/>
          <w:lang w:val="es-CO"/>
        </w:rPr>
        <w:t xml:space="preserve"> </w:t>
      </w:r>
      <w:r w:rsidRPr="00A70B02">
        <w:rPr>
          <w:szCs w:val="20"/>
          <w:lang w:val="es-CO"/>
        </w:rPr>
        <w:t xml:space="preserve">Anuncio Martí y Juan </w:t>
      </w:r>
      <w:proofErr w:type="spellStart"/>
      <w:r w:rsidRPr="00A70B02">
        <w:rPr>
          <w:szCs w:val="20"/>
          <w:lang w:val="es-CO"/>
        </w:rPr>
        <w:t>Arrom</w:t>
      </w:r>
      <w:proofErr w:type="spellEnd"/>
      <w:r w:rsidRPr="00A70B02">
        <w:rPr>
          <w:szCs w:val="20"/>
          <w:lang w:val="es-CO"/>
        </w:rPr>
        <w:t xml:space="preserve"> presentaron acusación contra los imputados </w:t>
      </w:r>
      <w:r w:rsidR="00FC03DC">
        <w:rPr>
          <w:szCs w:val="20"/>
          <w:lang w:val="es-CO"/>
        </w:rPr>
        <w:t>y ofrecieron determinada prueba</w:t>
      </w:r>
      <w:r w:rsidRPr="00DB50D6">
        <w:rPr>
          <w:rStyle w:val="FootnoteReference"/>
          <w:lang w:val="es-CO"/>
        </w:rPr>
        <w:footnoteReference w:id="106"/>
      </w:r>
      <w:r w:rsidRPr="00A70B02">
        <w:rPr>
          <w:szCs w:val="20"/>
          <w:lang w:val="es-CO"/>
        </w:rPr>
        <w:t xml:space="preserve">.  El 28 y 31 de marzo de 2003, Anuncio Martí y Juan </w:t>
      </w:r>
      <w:proofErr w:type="spellStart"/>
      <w:r w:rsidRPr="00A70B02">
        <w:rPr>
          <w:szCs w:val="20"/>
          <w:lang w:val="es-CO"/>
        </w:rPr>
        <w:t>Arrom</w:t>
      </w:r>
      <w:proofErr w:type="spellEnd"/>
      <w:r w:rsidRPr="00A70B02">
        <w:rPr>
          <w:szCs w:val="20"/>
          <w:lang w:val="es-CO"/>
        </w:rPr>
        <w:t xml:space="preserve">, se opusieron a la solicitud de sobreseimiento y solicitaron que se practicaran </w:t>
      </w:r>
      <w:r>
        <w:rPr>
          <w:szCs w:val="20"/>
          <w:lang w:val="es-CO"/>
        </w:rPr>
        <w:t xml:space="preserve">algunas </w:t>
      </w:r>
      <w:r w:rsidRPr="00A70B02">
        <w:rPr>
          <w:szCs w:val="20"/>
          <w:lang w:val="es-CO"/>
        </w:rPr>
        <w:t>pruebas</w:t>
      </w:r>
      <w:r w:rsidRPr="00A70B02">
        <w:rPr>
          <w:rStyle w:val="FootnoteReference"/>
          <w:lang w:val="es-CO"/>
        </w:rPr>
        <w:footnoteReference w:id="107"/>
      </w:r>
      <w:r w:rsidRPr="00A70B02">
        <w:rPr>
          <w:szCs w:val="20"/>
          <w:lang w:val="es-CO"/>
        </w:rPr>
        <w:t>.</w:t>
      </w:r>
    </w:p>
    <w:p w14:paraId="2E34E877" w14:textId="77777777" w:rsidR="007661F4" w:rsidRPr="00D60920" w:rsidRDefault="007661F4" w:rsidP="00E501B8">
      <w:pPr>
        <w:pStyle w:val="ListParagraph"/>
        <w:ind w:left="0"/>
        <w:rPr>
          <w:szCs w:val="20"/>
          <w:lang w:val="es-CO"/>
        </w:rPr>
      </w:pPr>
    </w:p>
    <w:p w14:paraId="3EC6F619" w14:textId="77777777" w:rsidR="007661F4" w:rsidRPr="008A4C60" w:rsidRDefault="007661F4" w:rsidP="00F5757E">
      <w:pPr>
        <w:pStyle w:val="PrrafodeSentencia"/>
        <w:rPr>
          <w:szCs w:val="20"/>
          <w:lang w:val="es-CO"/>
        </w:rPr>
      </w:pPr>
      <w:r w:rsidRPr="00D60920">
        <w:rPr>
          <w:szCs w:val="20"/>
          <w:lang w:val="es-CO"/>
        </w:rPr>
        <w:t>El 14 de mayo de 2003 se llevó a cabo la audiencia preliminar</w:t>
      </w:r>
      <w:r w:rsidRPr="00D60920">
        <w:rPr>
          <w:rStyle w:val="FootnoteReference"/>
          <w:lang w:val="es-CO"/>
        </w:rPr>
        <w:footnoteReference w:id="108"/>
      </w:r>
      <w:r w:rsidRPr="00D60920">
        <w:rPr>
          <w:szCs w:val="20"/>
          <w:lang w:val="es-CO"/>
        </w:rPr>
        <w:t>.</w:t>
      </w:r>
      <w:r>
        <w:rPr>
          <w:szCs w:val="20"/>
          <w:lang w:val="es-CO"/>
        </w:rPr>
        <w:t xml:space="preserve"> Ese mismo día la Jueza a cargo determinó que los fundamentos del requerimiento de sobreseimiento definitivo no </w:t>
      </w:r>
      <w:r w:rsidR="000C7EE8">
        <w:rPr>
          <w:szCs w:val="20"/>
          <w:lang w:val="es-CO"/>
        </w:rPr>
        <w:t>era</w:t>
      </w:r>
      <w:r>
        <w:rPr>
          <w:szCs w:val="20"/>
          <w:lang w:val="es-CO"/>
        </w:rPr>
        <w:t>n suficientes “debido a que la no participación de los imputados debe aparecer de manera evidente y sin lugar a dudas</w:t>
      </w:r>
      <w:r w:rsidRPr="008A4C60">
        <w:rPr>
          <w:szCs w:val="20"/>
          <w:lang w:val="es-CO"/>
        </w:rPr>
        <w:t>”</w:t>
      </w:r>
      <w:r>
        <w:rPr>
          <w:szCs w:val="20"/>
          <w:lang w:val="es-CO"/>
        </w:rPr>
        <w:t>. Destacó que en el caso “existen diversos elementos probatorios que deben ser debatidos y analizados en juicio oral y público”</w:t>
      </w:r>
      <w:r w:rsidRPr="008A4C60">
        <w:rPr>
          <w:rStyle w:val="FootnoteReference"/>
          <w:lang w:val="es-CO"/>
        </w:rPr>
        <w:footnoteReference w:id="109"/>
      </w:r>
      <w:r w:rsidRPr="008A4C60">
        <w:rPr>
          <w:szCs w:val="20"/>
          <w:lang w:val="es-CO"/>
        </w:rPr>
        <w:t>. En consecuencia, ordenó que las actuaciones se remitieran al Fiscal General para que acusara o ratificara la petición efectuada por los fiscales que actuaron inicialmente, tal como lo disponía el Código Procesal Penal</w:t>
      </w:r>
      <w:r w:rsidRPr="008A4C60">
        <w:rPr>
          <w:rStyle w:val="FootnoteReference"/>
          <w:lang w:val="es-CO"/>
        </w:rPr>
        <w:footnoteReference w:id="110"/>
      </w:r>
      <w:r w:rsidRPr="008A4C60">
        <w:rPr>
          <w:szCs w:val="20"/>
          <w:lang w:val="es-CO"/>
        </w:rPr>
        <w:t>.</w:t>
      </w:r>
    </w:p>
    <w:p w14:paraId="71DBE0E4" w14:textId="77777777" w:rsidR="007661F4" w:rsidRPr="008A4C60" w:rsidRDefault="007661F4" w:rsidP="00E501B8">
      <w:pPr>
        <w:pStyle w:val="ListParagraph"/>
        <w:ind w:left="0"/>
        <w:rPr>
          <w:szCs w:val="20"/>
          <w:lang w:val="es-CO"/>
        </w:rPr>
      </w:pPr>
    </w:p>
    <w:p w14:paraId="1B4F736E" w14:textId="77777777" w:rsidR="007661F4" w:rsidRPr="0013587F" w:rsidRDefault="007661F4" w:rsidP="00F5757E">
      <w:pPr>
        <w:pStyle w:val="PrrafodeSentencia"/>
        <w:rPr>
          <w:szCs w:val="20"/>
          <w:lang w:val="es-CO"/>
        </w:rPr>
      </w:pPr>
      <w:r w:rsidRPr="008A4C60">
        <w:rPr>
          <w:szCs w:val="20"/>
          <w:lang w:val="es-CO"/>
        </w:rPr>
        <w:t xml:space="preserve">El 27 de mayo de 2003, el Fiscal Adjunto, encargado del despacho de la Fiscalía General de la Nación ratificó la solicitud de sobreseimiento presentada por los agentes fiscales a favor de Antonio Gamarra, </w:t>
      </w:r>
      <w:r w:rsidRPr="0013587F">
        <w:rPr>
          <w:szCs w:val="20"/>
          <w:lang w:val="es-CO"/>
        </w:rPr>
        <w:t xml:space="preserve">José David </w:t>
      </w:r>
      <w:proofErr w:type="spellStart"/>
      <w:r w:rsidRPr="0013587F">
        <w:rPr>
          <w:szCs w:val="20"/>
          <w:lang w:val="es-CO"/>
        </w:rPr>
        <w:t>Schémbori</w:t>
      </w:r>
      <w:proofErr w:type="spellEnd"/>
      <w:r w:rsidRPr="0013587F">
        <w:rPr>
          <w:szCs w:val="20"/>
          <w:lang w:val="es-CO"/>
        </w:rPr>
        <w:t xml:space="preserve"> y Javier </w:t>
      </w:r>
      <w:proofErr w:type="spellStart"/>
      <w:r w:rsidRPr="0013587F">
        <w:rPr>
          <w:szCs w:val="20"/>
          <w:lang w:val="es-CO"/>
        </w:rPr>
        <w:t>Cazal</w:t>
      </w:r>
      <w:proofErr w:type="spellEnd"/>
      <w:r w:rsidRPr="0013587F">
        <w:rPr>
          <w:szCs w:val="20"/>
          <w:lang w:val="es-CO"/>
        </w:rPr>
        <w:t xml:space="preserve">, y consideró que era </w:t>
      </w:r>
      <w:r w:rsidR="008D219B" w:rsidRPr="0013587F">
        <w:rPr>
          <w:szCs w:val="20"/>
          <w:lang w:val="es-CO"/>
        </w:rPr>
        <w:t>a</w:t>
      </w:r>
      <w:r w:rsidR="008D219B">
        <w:rPr>
          <w:szCs w:val="20"/>
          <w:lang w:val="es-CO"/>
        </w:rPr>
        <w:t>justad</w:t>
      </w:r>
      <w:r w:rsidR="000C7EE8">
        <w:rPr>
          <w:szCs w:val="20"/>
          <w:lang w:val="es-CO"/>
        </w:rPr>
        <w:t>a</w:t>
      </w:r>
      <w:r w:rsidR="008D219B" w:rsidRPr="0013587F">
        <w:rPr>
          <w:szCs w:val="20"/>
          <w:lang w:val="es-CO"/>
        </w:rPr>
        <w:t xml:space="preserve"> </w:t>
      </w:r>
      <w:r w:rsidRPr="0013587F">
        <w:rPr>
          <w:szCs w:val="20"/>
          <w:lang w:val="es-CO"/>
        </w:rPr>
        <w:t xml:space="preserve">a derecho la desestimación de la querella presentada contra Hugo Velázquez Moreno, Julio César </w:t>
      </w:r>
      <w:proofErr w:type="spellStart"/>
      <w:r w:rsidRPr="0013587F">
        <w:rPr>
          <w:szCs w:val="20"/>
          <w:lang w:val="es-CO"/>
        </w:rPr>
        <w:t>Fanego</w:t>
      </w:r>
      <w:proofErr w:type="spellEnd"/>
      <w:r w:rsidRPr="0013587F">
        <w:rPr>
          <w:szCs w:val="20"/>
          <w:lang w:val="es-CO"/>
        </w:rPr>
        <w:t xml:space="preserve"> Arellano y Silvio Gustavo Ferreira Fernández</w:t>
      </w:r>
      <w:r w:rsidRPr="0013587F">
        <w:rPr>
          <w:rStyle w:val="FootnoteReference"/>
          <w:lang w:val="es-CO"/>
        </w:rPr>
        <w:footnoteReference w:id="111"/>
      </w:r>
      <w:r w:rsidRPr="0013587F">
        <w:rPr>
          <w:szCs w:val="20"/>
          <w:lang w:val="es-CO"/>
        </w:rPr>
        <w:t>.</w:t>
      </w:r>
    </w:p>
    <w:p w14:paraId="520C0C51" w14:textId="77777777" w:rsidR="007661F4" w:rsidRPr="0013587F" w:rsidRDefault="007661F4" w:rsidP="00E501B8">
      <w:pPr>
        <w:pStyle w:val="ListParagraph"/>
        <w:ind w:left="0"/>
        <w:rPr>
          <w:rFonts w:eastAsiaTheme="minorHAnsi"/>
          <w:szCs w:val="20"/>
          <w:lang w:val="es-CR"/>
        </w:rPr>
      </w:pPr>
    </w:p>
    <w:p w14:paraId="33415299" w14:textId="77777777" w:rsidR="007661F4" w:rsidRPr="00F75F27" w:rsidRDefault="007661F4" w:rsidP="00F5757E">
      <w:pPr>
        <w:pStyle w:val="PrrafodeSentencia"/>
        <w:rPr>
          <w:szCs w:val="20"/>
          <w:lang w:val="es-CO"/>
        </w:rPr>
      </w:pPr>
      <w:r w:rsidRPr="0013587F">
        <w:rPr>
          <w:rFonts w:eastAsiaTheme="minorHAnsi"/>
          <w:szCs w:val="20"/>
        </w:rPr>
        <w:t xml:space="preserve">El 19 de junio de 2003, el abogado de Juan </w:t>
      </w:r>
      <w:proofErr w:type="spellStart"/>
      <w:r w:rsidRPr="0013587F">
        <w:rPr>
          <w:rFonts w:eastAsiaTheme="minorHAnsi"/>
          <w:szCs w:val="20"/>
        </w:rPr>
        <w:t>Arrom</w:t>
      </w:r>
      <w:proofErr w:type="spellEnd"/>
      <w:r w:rsidRPr="0013587F">
        <w:rPr>
          <w:rFonts w:eastAsiaTheme="minorHAnsi"/>
          <w:szCs w:val="20"/>
        </w:rPr>
        <w:t xml:space="preserve"> presentó</w:t>
      </w:r>
      <w:r w:rsidR="008D219B">
        <w:rPr>
          <w:rFonts w:eastAsiaTheme="minorHAnsi"/>
          <w:szCs w:val="20"/>
        </w:rPr>
        <w:t xml:space="preserve"> una</w:t>
      </w:r>
      <w:r w:rsidRPr="0013587F">
        <w:rPr>
          <w:rFonts w:eastAsiaTheme="minorHAnsi"/>
          <w:szCs w:val="20"/>
        </w:rPr>
        <w:t xml:space="preserve"> excepción de inconstitucionalidad porque consideró que la aplicación del artículo 358 del Código Procesal Penal en la causa era contraria a los derechos constitucionales de su defendido. El citado artículo dispone que el Juez no podrá decretar apertura a juicio si no existe acusación fiscal</w:t>
      </w:r>
      <w:r w:rsidRPr="0013587F">
        <w:rPr>
          <w:rStyle w:val="FootnoteReference"/>
          <w:rFonts w:eastAsiaTheme="minorHAnsi"/>
        </w:rPr>
        <w:footnoteReference w:id="112"/>
      </w:r>
      <w:r w:rsidRPr="0013587F">
        <w:rPr>
          <w:rFonts w:eastAsiaTheme="minorHAnsi"/>
          <w:szCs w:val="20"/>
        </w:rPr>
        <w:t xml:space="preserve">. </w:t>
      </w:r>
      <w:r w:rsidRPr="0013587F">
        <w:rPr>
          <w:szCs w:val="20"/>
          <w:lang w:val="es-CO"/>
        </w:rPr>
        <w:t xml:space="preserve"> </w:t>
      </w:r>
      <w:r w:rsidRPr="0013587F">
        <w:rPr>
          <w:rFonts w:eastAsiaTheme="minorHAnsi"/>
          <w:szCs w:val="20"/>
        </w:rPr>
        <w:t>El 19 de septiembre de 2003, la Sala Constitucional de la Corte Suprema de Justicia desestimó la excepción de inconstitucionalidad, al considerar que</w:t>
      </w:r>
      <w:r w:rsidRPr="0013587F">
        <w:rPr>
          <w:szCs w:val="20"/>
          <w:lang w:val="es-CO"/>
        </w:rPr>
        <w:t xml:space="preserve"> </w:t>
      </w:r>
      <w:r w:rsidRPr="0013587F">
        <w:rPr>
          <w:rFonts w:eastAsiaTheme="minorHAnsi"/>
          <w:szCs w:val="20"/>
        </w:rPr>
        <w:t>el artículo 358 del Código Procesal Penal formaba parte de una serie de disposiciones del</w:t>
      </w:r>
      <w:r w:rsidRPr="0013587F">
        <w:rPr>
          <w:szCs w:val="20"/>
          <w:lang w:val="es-CO"/>
        </w:rPr>
        <w:t xml:space="preserve"> </w:t>
      </w:r>
      <w:r w:rsidRPr="0013587F">
        <w:rPr>
          <w:rFonts w:eastAsiaTheme="minorHAnsi"/>
          <w:szCs w:val="20"/>
        </w:rPr>
        <w:t>sistema penal acusatorio de carácter mixto en el cual el Ministerio Público tiene la función de acusar y el Juez</w:t>
      </w:r>
      <w:r w:rsidRPr="0013587F">
        <w:rPr>
          <w:szCs w:val="20"/>
          <w:lang w:val="es-CO"/>
        </w:rPr>
        <w:t xml:space="preserve"> </w:t>
      </w:r>
      <w:r w:rsidRPr="0013587F">
        <w:rPr>
          <w:rFonts w:eastAsiaTheme="minorHAnsi"/>
          <w:szCs w:val="20"/>
        </w:rPr>
        <w:t xml:space="preserve">de </w:t>
      </w:r>
      <w:r w:rsidRPr="00F75F27">
        <w:rPr>
          <w:rFonts w:eastAsiaTheme="minorHAnsi"/>
          <w:szCs w:val="20"/>
        </w:rPr>
        <w:t xml:space="preserve">Garantías tiene la de asegurar la </w:t>
      </w:r>
      <w:r w:rsidRPr="00F75F27">
        <w:rPr>
          <w:rFonts w:eastAsiaTheme="minorHAnsi"/>
          <w:szCs w:val="20"/>
        </w:rPr>
        <w:lastRenderedPageBreak/>
        <w:t>protección de los derechos del imputado y la víctima, así como la de</w:t>
      </w:r>
      <w:r w:rsidRPr="00F75F27">
        <w:rPr>
          <w:szCs w:val="20"/>
          <w:lang w:val="es-CO"/>
        </w:rPr>
        <w:t xml:space="preserve"> </w:t>
      </w:r>
      <w:r w:rsidRPr="00F75F27">
        <w:rPr>
          <w:rFonts w:eastAsiaTheme="minorHAnsi"/>
          <w:szCs w:val="20"/>
        </w:rPr>
        <w:t>analizar las evidencias obtenidas en la investigación</w:t>
      </w:r>
      <w:r w:rsidRPr="00F75F27">
        <w:rPr>
          <w:rStyle w:val="FootnoteReference"/>
          <w:rFonts w:eastAsiaTheme="minorHAnsi"/>
        </w:rPr>
        <w:footnoteReference w:id="113"/>
      </w:r>
      <w:r w:rsidRPr="00F75F27">
        <w:rPr>
          <w:rFonts w:eastAsiaTheme="minorHAnsi"/>
          <w:szCs w:val="20"/>
        </w:rPr>
        <w:t xml:space="preserve">. </w:t>
      </w:r>
    </w:p>
    <w:p w14:paraId="6C0A82E2" w14:textId="77777777" w:rsidR="007661F4" w:rsidRPr="00F726CF" w:rsidRDefault="007661F4" w:rsidP="00E501B8">
      <w:pPr>
        <w:pStyle w:val="ListParagraph"/>
        <w:ind w:left="0"/>
        <w:rPr>
          <w:color w:val="FF0000"/>
          <w:szCs w:val="20"/>
          <w:lang w:val="es-CO"/>
        </w:rPr>
      </w:pPr>
    </w:p>
    <w:p w14:paraId="6A4C06FE" w14:textId="77777777" w:rsidR="007661F4" w:rsidRPr="00EA1F4D" w:rsidRDefault="007661F4" w:rsidP="00F5757E">
      <w:pPr>
        <w:pStyle w:val="PrrafodeSentencia"/>
        <w:rPr>
          <w:szCs w:val="20"/>
          <w:lang w:val="es-CO"/>
        </w:rPr>
      </w:pPr>
      <w:bookmarkStart w:id="200" w:name="_Ref9332467"/>
      <w:r w:rsidRPr="00EA1F4D">
        <w:rPr>
          <w:szCs w:val="20"/>
          <w:lang w:val="es-CO"/>
        </w:rPr>
        <w:t xml:space="preserve">El 4 de noviembre de 2003, el Juez Penal decretó el sobreseimiento definitivo </w:t>
      </w:r>
      <w:r w:rsidR="008D219B">
        <w:rPr>
          <w:szCs w:val="20"/>
          <w:lang w:val="es-CO"/>
        </w:rPr>
        <w:t xml:space="preserve">respecto </w:t>
      </w:r>
      <w:r w:rsidRPr="00EA1F4D">
        <w:rPr>
          <w:szCs w:val="20"/>
          <w:lang w:val="es-CO"/>
        </w:rPr>
        <w:t xml:space="preserve">de Javier </w:t>
      </w:r>
      <w:proofErr w:type="spellStart"/>
      <w:r w:rsidRPr="00EA1F4D">
        <w:rPr>
          <w:szCs w:val="20"/>
          <w:lang w:val="es-CO"/>
        </w:rPr>
        <w:t>Cazal</w:t>
      </w:r>
      <w:proofErr w:type="spellEnd"/>
      <w:r w:rsidRPr="00EA1F4D">
        <w:rPr>
          <w:szCs w:val="20"/>
          <w:lang w:val="es-CO"/>
        </w:rPr>
        <w:t xml:space="preserve">, Antonio Gamarra y José David </w:t>
      </w:r>
      <w:proofErr w:type="spellStart"/>
      <w:r w:rsidRPr="00EA1F4D">
        <w:rPr>
          <w:szCs w:val="20"/>
          <w:lang w:val="es-CO"/>
        </w:rPr>
        <w:t>Schémbori</w:t>
      </w:r>
      <w:proofErr w:type="spellEnd"/>
      <w:r w:rsidRPr="00EA1F4D">
        <w:rPr>
          <w:szCs w:val="20"/>
          <w:lang w:val="es-CO"/>
        </w:rPr>
        <w:t>, y dispuso la extinción de la acción penal en la causa. El Juez expuso que el artículo 358 del Código Procesal Penal establece que si el Ministerio Público no ha acusado, el Juez solicitará que las actuaciones se remitan al Fiscal General para que aquel acuse o ratifique lo dicho por el fiscal anterior; luego, si el Fiscal ratifica que no pretende acusar, el Juez debe resolver de acuerdo con lo que solicite el Ministerio Público. En consecuencia, teniendo en cuenta que la petición de sobreseimiento fue ratificada por Fiscales del Ministerio Público, el Juez consideró que, independientemente de su convencimiento interno, le correspondía decretar el sobreseimiento de los imputados</w:t>
      </w:r>
      <w:r w:rsidRPr="00EA1F4D">
        <w:rPr>
          <w:rStyle w:val="FootnoteReference"/>
          <w:lang w:val="es-CO"/>
        </w:rPr>
        <w:footnoteReference w:id="114"/>
      </w:r>
      <w:r w:rsidRPr="00EA1F4D">
        <w:rPr>
          <w:szCs w:val="20"/>
          <w:lang w:val="es-CO"/>
        </w:rPr>
        <w:t>.</w:t>
      </w:r>
      <w:bookmarkEnd w:id="200"/>
    </w:p>
    <w:p w14:paraId="01B537E3" w14:textId="77777777" w:rsidR="007661F4" w:rsidRPr="00F726CF" w:rsidRDefault="007661F4" w:rsidP="00E501B8">
      <w:pPr>
        <w:pStyle w:val="ListParagraph"/>
        <w:ind w:left="0"/>
        <w:rPr>
          <w:color w:val="FF0000"/>
          <w:szCs w:val="20"/>
          <w:lang w:val="es-CO"/>
        </w:rPr>
      </w:pPr>
    </w:p>
    <w:p w14:paraId="202DAB60" w14:textId="77777777" w:rsidR="007661F4" w:rsidRPr="00373321" w:rsidRDefault="007661F4" w:rsidP="00F5757E">
      <w:pPr>
        <w:pStyle w:val="PrrafodeSentencia"/>
        <w:rPr>
          <w:szCs w:val="20"/>
          <w:lang w:val="es-CO"/>
        </w:rPr>
      </w:pPr>
      <w:r w:rsidRPr="00373321">
        <w:rPr>
          <w:szCs w:val="20"/>
          <w:lang w:val="es-CO"/>
        </w:rPr>
        <w:t xml:space="preserve">El </w:t>
      </w:r>
      <w:r>
        <w:rPr>
          <w:szCs w:val="20"/>
          <w:lang w:val="es-CO"/>
        </w:rPr>
        <w:t xml:space="preserve">11 y </w:t>
      </w:r>
      <w:r w:rsidRPr="00373321">
        <w:rPr>
          <w:szCs w:val="20"/>
          <w:lang w:val="es-CO"/>
        </w:rPr>
        <w:t xml:space="preserve">12 de noviembre de 2003, </w:t>
      </w:r>
      <w:r>
        <w:rPr>
          <w:szCs w:val="20"/>
          <w:lang w:val="es-CO"/>
        </w:rPr>
        <w:t>los</w:t>
      </w:r>
      <w:r w:rsidRPr="00373321">
        <w:rPr>
          <w:szCs w:val="20"/>
          <w:lang w:val="es-CO"/>
        </w:rPr>
        <w:t xml:space="preserve"> abogado</w:t>
      </w:r>
      <w:r>
        <w:rPr>
          <w:szCs w:val="20"/>
          <w:lang w:val="es-CO"/>
        </w:rPr>
        <w:t>s</w:t>
      </w:r>
      <w:r w:rsidRPr="00373321">
        <w:rPr>
          <w:szCs w:val="20"/>
          <w:lang w:val="es-CO"/>
        </w:rPr>
        <w:t xml:space="preserve"> de </w:t>
      </w:r>
      <w:r>
        <w:rPr>
          <w:szCs w:val="20"/>
          <w:lang w:val="es-CO"/>
        </w:rPr>
        <w:t xml:space="preserve">Anuncio Martí Méndez y </w:t>
      </w:r>
      <w:r w:rsidRPr="00373321">
        <w:rPr>
          <w:szCs w:val="20"/>
          <w:lang w:val="es-CO"/>
        </w:rPr>
        <w:t xml:space="preserve">Juan </w:t>
      </w:r>
      <w:proofErr w:type="spellStart"/>
      <w:r w:rsidRPr="00373321">
        <w:rPr>
          <w:szCs w:val="20"/>
          <w:lang w:val="es-CO"/>
        </w:rPr>
        <w:t>Arrom</w:t>
      </w:r>
      <w:proofErr w:type="spellEnd"/>
      <w:r w:rsidRPr="00373321">
        <w:rPr>
          <w:szCs w:val="20"/>
          <w:lang w:val="es-CO"/>
        </w:rPr>
        <w:t xml:space="preserve"> </w:t>
      </w:r>
      <w:proofErr w:type="spellStart"/>
      <w:r w:rsidRPr="00373321">
        <w:rPr>
          <w:szCs w:val="20"/>
          <w:lang w:val="es-CO"/>
        </w:rPr>
        <w:t>Suhurt</w:t>
      </w:r>
      <w:proofErr w:type="spellEnd"/>
      <w:r>
        <w:rPr>
          <w:szCs w:val="20"/>
          <w:lang w:val="es-CO"/>
        </w:rPr>
        <w:t xml:space="preserve"> </w:t>
      </w:r>
      <w:r w:rsidRPr="00373321">
        <w:rPr>
          <w:szCs w:val="20"/>
          <w:lang w:val="es-CO"/>
        </w:rPr>
        <w:t>present</w:t>
      </w:r>
      <w:r>
        <w:rPr>
          <w:szCs w:val="20"/>
          <w:lang w:val="es-CO"/>
        </w:rPr>
        <w:t>aron</w:t>
      </w:r>
      <w:r w:rsidRPr="00373321">
        <w:rPr>
          <w:szCs w:val="20"/>
          <w:lang w:val="es-CO"/>
        </w:rPr>
        <w:t xml:space="preserve"> recurso de apelación general contra la decisión del Juez Penal del 4 de noviembre de 2003</w:t>
      </w:r>
      <w:r w:rsidRPr="00373321">
        <w:rPr>
          <w:rStyle w:val="FootnoteReference"/>
          <w:lang w:val="es-CO"/>
        </w:rPr>
        <w:footnoteReference w:id="115"/>
      </w:r>
      <w:r w:rsidRPr="00373321">
        <w:rPr>
          <w:szCs w:val="20"/>
          <w:lang w:val="es-CO"/>
        </w:rPr>
        <w:t xml:space="preserve">. </w:t>
      </w:r>
    </w:p>
    <w:p w14:paraId="1314464A" w14:textId="77777777" w:rsidR="007661F4" w:rsidRPr="00F726CF" w:rsidRDefault="007661F4" w:rsidP="00E501B8">
      <w:pPr>
        <w:pStyle w:val="ListParagraph"/>
        <w:ind w:left="0"/>
        <w:rPr>
          <w:color w:val="FF0000"/>
          <w:szCs w:val="20"/>
          <w:lang w:val="es-CO"/>
        </w:rPr>
      </w:pPr>
    </w:p>
    <w:p w14:paraId="0BD94925" w14:textId="77777777" w:rsidR="007661F4" w:rsidRDefault="007661F4" w:rsidP="00475B89">
      <w:pPr>
        <w:pStyle w:val="PrrafodeSentencia"/>
        <w:rPr>
          <w:szCs w:val="20"/>
          <w:lang w:val="es-CO"/>
        </w:rPr>
      </w:pPr>
      <w:r w:rsidRPr="00073EA7">
        <w:rPr>
          <w:szCs w:val="20"/>
          <w:lang w:val="es-CO"/>
        </w:rPr>
        <w:t>El 24 de marzo de 2004 la Sala Cuarta del Tribunal de Apelaciones en lo Penal confirmó el sobreseimiento</w:t>
      </w:r>
      <w:r w:rsidRPr="00073EA7">
        <w:rPr>
          <w:rStyle w:val="FootnoteReference"/>
          <w:lang w:val="es-CO"/>
        </w:rPr>
        <w:footnoteReference w:id="116"/>
      </w:r>
      <w:r w:rsidRPr="00073EA7">
        <w:rPr>
          <w:szCs w:val="20"/>
          <w:lang w:val="es-CO"/>
        </w:rPr>
        <w:t>. La Sala sostuvo que la función del Fiscal como titular de la acción consistía en presentar ante el Juez solo aquellos casos “racionalmente sustentables</w:t>
      </w:r>
      <w:r>
        <w:rPr>
          <w:szCs w:val="20"/>
          <w:lang w:val="es-CO"/>
        </w:rPr>
        <w:t xml:space="preserve"> y que tengan la posibilidad de superar las reglas de contradicción, examen y </w:t>
      </w:r>
      <w:proofErr w:type="spellStart"/>
      <w:r>
        <w:rPr>
          <w:szCs w:val="20"/>
          <w:lang w:val="es-CO"/>
        </w:rPr>
        <w:t>contraexamen</w:t>
      </w:r>
      <w:proofErr w:type="spellEnd"/>
      <w:r>
        <w:rPr>
          <w:szCs w:val="20"/>
          <w:lang w:val="es-CO"/>
        </w:rPr>
        <w:t xml:space="preserve"> en juicio oral público</w:t>
      </w:r>
      <w:r w:rsidRPr="00073EA7">
        <w:rPr>
          <w:szCs w:val="20"/>
          <w:lang w:val="es-CO"/>
        </w:rPr>
        <w:t>”</w:t>
      </w:r>
      <w:r w:rsidRPr="00073EA7">
        <w:rPr>
          <w:rStyle w:val="FootnoteReference"/>
          <w:lang w:val="es-CO"/>
        </w:rPr>
        <w:footnoteReference w:id="117"/>
      </w:r>
      <w:r w:rsidRPr="00073EA7">
        <w:rPr>
          <w:szCs w:val="20"/>
          <w:lang w:val="es-CO"/>
        </w:rPr>
        <w:t xml:space="preserve">. </w:t>
      </w:r>
      <w:r>
        <w:rPr>
          <w:szCs w:val="20"/>
          <w:lang w:val="es-CO"/>
        </w:rPr>
        <w:t>Resaltó además que en ningún caso el juez podrá decretar un auto de apertura a juicio si no hay acusación fiscal</w:t>
      </w:r>
      <w:r w:rsidRPr="00073EA7">
        <w:rPr>
          <w:rStyle w:val="FootnoteReference"/>
          <w:lang w:val="es-CO"/>
        </w:rPr>
        <w:footnoteReference w:id="118"/>
      </w:r>
      <w:r w:rsidRPr="00073EA7">
        <w:rPr>
          <w:szCs w:val="20"/>
          <w:lang w:val="es-CO"/>
        </w:rPr>
        <w:t>.</w:t>
      </w:r>
      <w:r w:rsidR="008D219B">
        <w:rPr>
          <w:szCs w:val="20"/>
          <w:lang w:val="es-CO"/>
        </w:rPr>
        <w:t xml:space="preserve"> Con esta decisión se dio fin definitivo a la causa.</w:t>
      </w:r>
    </w:p>
    <w:p w14:paraId="568EA0B9" w14:textId="77777777" w:rsidR="00D33032" w:rsidRPr="00A20951" w:rsidRDefault="00D33032" w:rsidP="00475B89">
      <w:pPr>
        <w:rPr>
          <w:lang w:val="es-CR"/>
        </w:rPr>
      </w:pPr>
    </w:p>
    <w:p w14:paraId="29D7D620" w14:textId="77777777" w:rsidR="007661F4" w:rsidRPr="00645551" w:rsidRDefault="007661F4" w:rsidP="00475B89">
      <w:pPr>
        <w:pStyle w:val="Heading2"/>
        <w:keepNext/>
        <w:tabs>
          <w:tab w:val="clear" w:pos="567"/>
          <w:tab w:val="clear" w:pos="993"/>
        </w:tabs>
        <w:ind w:left="1134" w:hanging="567"/>
        <w:contextualSpacing w:val="0"/>
      </w:pPr>
      <w:bookmarkStart w:id="201" w:name="_Toc492973698"/>
      <w:bookmarkStart w:id="202" w:name="_Toc4402717"/>
      <w:bookmarkStart w:id="203" w:name="_Toc4402956"/>
      <w:bookmarkStart w:id="204" w:name="_Toc9511447"/>
      <w:r>
        <w:t xml:space="preserve">Refugio </w:t>
      </w:r>
      <w:r w:rsidRPr="00645551">
        <w:t xml:space="preserve">de Juan </w:t>
      </w:r>
      <w:proofErr w:type="spellStart"/>
      <w:r w:rsidRPr="00645551">
        <w:t>Arrom</w:t>
      </w:r>
      <w:proofErr w:type="spellEnd"/>
      <w:r w:rsidRPr="00645551">
        <w:t xml:space="preserve"> y Anuncio Martí </w:t>
      </w:r>
      <w:bookmarkEnd w:id="201"/>
      <w:r>
        <w:t>en Brasil</w:t>
      </w:r>
      <w:bookmarkEnd w:id="202"/>
      <w:bookmarkEnd w:id="203"/>
      <w:bookmarkEnd w:id="204"/>
    </w:p>
    <w:p w14:paraId="583E609E" w14:textId="77777777" w:rsidR="007661F4" w:rsidRPr="00DA103E" w:rsidRDefault="007661F4" w:rsidP="00475B89">
      <w:pPr>
        <w:pStyle w:val="ListParagraph"/>
        <w:tabs>
          <w:tab w:val="left" w:pos="567"/>
        </w:tabs>
        <w:ind w:left="567"/>
        <w:jc w:val="both"/>
        <w:rPr>
          <w:b/>
          <w:color w:val="00B050"/>
          <w:szCs w:val="20"/>
          <w:lang w:val="es-CO"/>
        </w:rPr>
      </w:pPr>
    </w:p>
    <w:p w14:paraId="6C0D62D0" w14:textId="37F0550E" w:rsidR="007661F4" w:rsidRPr="00445F99" w:rsidRDefault="007661F4" w:rsidP="00475B89">
      <w:pPr>
        <w:pStyle w:val="PrrafodeSentencia"/>
        <w:rPr>
          <w:b/>
          <w:szCs w:val="20"/>
          <w:lang w:val="es-CO"/>
        </w:rPr>
      </w:pPr>
      <w:r>
        <w:rPr>
          <w:szCs w:val="20"/>
          <w:lang w:val="es-CO"/>
        </w:rPr>
        <w:t xml:space="preserve">El 11 de agosto de 2003 Juan </w:t>
      </w:r>
      <w:proofErr w:type="spellStart"/>
      <w:r>
        <w:rPr>
          <w:szCs w:val="20"/>
          <w:lang w:val="es-CO"/>
        </w:rPr>
        <w:t>Arrom</w:t>
      </w:r>
      <w:proofErr w:type="spellEnd"/>
      <w:r>
        <w:rPr>
          <w:szCs w:val="20"/>
          <w:lang w:val="es-CO"/>
        </w:rPr>
        <w:t xml:space="preserve"> </w:t>
      </w:r>
      <w:proofErr w:type="spellStart"/>
      <w:r>
        <w:rPr>
          <w:szCs w:val="20"/>
          <w:lang w:val="es-CO"/>
        </w:rPr>
        <w:t>Suhurt</w:t>
      </w:r>
      <w:proofErr w:type="spellEnd"/>
      <w:r>
        <w:rPr>
          <w:szCs w:val="20"/>
          <w:lang w:val="es-CO"/>
        </w:rPr>
        <w:t xml:space="preserve"> y Anuncio Martí Méndez se </w:t>
      </w:r>
      <w:r w:rsidR="008D62A5">
        <w:rPr>
          <w:szCs w:val="20"/>
          <w:lang w:val="es-CO"/>
        </w:rPr>
        <w:t>trasladaron</w:t>
      </w:r>
      <w:r>
        <w:rPr>
          <w:szCs w:val="20"/>
          <w:lang w:val="es-CO"/>
        </w:rPr>
        <w:t xml:space="preserve"> a </w:t>
      </w:r>
      <w:r w:rsidRPr="009F1392">
        <w:rPr>
          <w:szCs w:val="20"/>
          <w:lang w:val="es-CO"/>
        </w:rPr>
        <w:t>Brasil</w:t>
      </w:r>
      <w:r w:rsidRPr="009F1392">
        <w:rPr>
          <w:rStyle w:val="FootnoteReference"/>
          <w:lang w:val="es-CO"/>
        </w:rPr>
        <w:footnoteReference w:id="119"/>
      </w:r>
      <w:r w:rsidRPr="009F1392">
        <w:rPr>
          <w:szCs w:val="20"/>
          <w:lang w:val="es-CO"/>
        </w:rPr>
        <w:t>.</w:t>
      </w:r>
      <w:r>
        <w:rPr>
          <w:szCs w:val="20"/>
          <w:lang w:val="es-CO"/>
        </w:rPr>
        <w:t xml:space="preserve"> </w:t>
      </w:r>
      <w:r w:rsidRPr="00445F99">
        <w:rPr>
          <w:szCs w:val="20"/>
          <w:lang w:val="es-CO"/>
        </w:rPr>
        <w:t>El 1 de diciembre de 2003, el Comité Nacional para los Refugiados de Brasil –CONARE– decidió por unanimidad reconocer el estatuto de refugiados por haber “demostrado o fundado temor de persecución por motivos de orden político”</w:t>
      </w:r>
      <w:r w:rsidRPr="00DA103E">
        <w:rPr>
          <w:rStyle w:val="FootnoteReference"/>
          <w:lang w:val="es-CO"/>
        </w:rPr>
        <w:footnoteReference w:id="120"/>
      </w:r>
      <w:r w:rsidRPr="00445F99">
        <w:rPr>
          <w:szCs w:val="20"/>
          <w:lang w:val="es-CO"/>
        </w:rPr>
        <w:t>.</w:t>
      </w:r>
    </w:p>
    <w:p w14:paraId="5894C876" w14:textId="77777777" w:rsidR="007661F4" w:rsidRPr="00445F99" w:rsidRDefault="007661F4" w:rsidP="00E501B8">
      <w:pPr>
        <w:tabs>
          <w:tab w:val="left" w:pos="567"/>
        </w:tabs>
        <w:jc w:val="both"/>
        <w:rPr>
          <w:b/>
          <w:szCs w:val="20"/>
          <w:lang w:val="es-CO"/>
        </w:rPr>
      </w:pPr>
    </w:p>
    <w:p w14:paraId="5EDB3D4B" w14:textId="6BF588AA" w:rsidR="007661F4" w:rsidRPr="007661F4" w:rsidRDefault="007661F4" w:rsidP="00F5757E">
      <w:pPr>
        <w:pStyle w:val="PrrafodeSentencia"/>
        <w:rPr>
          <w:b/>
          <w:szCs w:val="20"/>
          <w:lang w:val="es-CO"/>
        </w:rPr>
      </w:pPr>
      <w:r>
        <w:rPr>
          <w:szCs w:val="20"/>
          <w:lang w:val="es-CO"/>
        </w:rPr>
        <w:t>En tres oportunidades Paraguay ha solicitado al Gobierno de Brasil la revisión del caso</w:t>
      </w:r>
      <w:r w:rsidRPr="00192469">
        <w:rPr>
          <w:rStyle w:val="FootnoteReference"/>
          <w:lang w:val="es-CO"/>
        </w:rPr>
        <w:footnoteReference w:id="121"/>
      </w:r>
      <w:r w:rsidRPr="00192469">
        <w:rPr>
          <w:szCs w:val="20"/>
          <w:lang w:val="es-CO"/>
        </w:rPr>
        <w:t>.</w:t>
      </w:r>
      <w:r>
        <w:rPr>
          <w:szCs w:val="20"/>
          <w:lang w:val="es-CO"/>
        </w:rPr>
        <w:t xml:space="preserve"> Las </w:t>
      </w:r>
      <w:r w:rsidRPr="00192469">
        <w:rPr>
          <w:szCs w:val="20"/>
          <w:lang w:val="es-CO"/>
        </w:rPr>
        <w:t>primeras dos oportunidades han sido negadas</w:t>
      </w:r>
      <w:r w:rsidRPr="00192469">
        <w:rPr>
          <w:rStyle w:val="FootnoteReference"/>
          <w:lang w:val="es-CO"/>
        </w:rPr>
        <w:footnoteReference w:id="122"/>
      </w:r>
      <w:r w:rsidRPr="00192469">
        <w:rPr>
          <w:szCs w:val="20"/>
          <w:lang w:val="es-CO"/>
        </w:rPr>
        <w:t xml:space="preserve">. </w:t>
      </w:r>
      <w:r w:rsidR="00482C04" w:rsidRPr="00192469">
        <w:rPr>
          <w:szCs w:val="20"/>
          <w:lang w:val="es-CO"/>
        </w:rPr>
        <w:t xml:space="preserve">La tercera solicitud de Paraguay fue </w:t>
      </w:r>
      <w:r w:rsidR="00482C04" w:rsidRPr="00192469">
        <w:rPr>
          <w:szCs w:val="20"/>
          <w:lang w:val="es-CO"/>
        </w:rPr>
        <w:lastRenderedPageBreak/>
        <w:t xml:space="preserve">realizada el </w:t>
      </w:r>
      <w:r w:rsidR="00482C04">
        <w:rPr>
          <w:szCs w:val="20"/>
          <w:lang w:val="es-CO"/>
        </w:rPr>
        <w:t xml:space="preserve">10 de enero de 2019 y </w:t>
      </w:r>
      <w:r w:rsidR="00F56F4A">
        <w:rPr>
          <w:szCs w:val="20"/>
          <w:lang w:val="es-CO"/>
        </w:rPr>
        <w:t xml:space="preserve">a la fecha de emisión de esta Sentencia </w:t>
      </w:r>
      <w:r w:rsidR="00482C04">
        <w:rPr>
          <w:szCs w:val="20"/>
          <w:lang w:val="es-CO"/>
        </w:rPr>
        <w:t>aún no ha sido resuelta</w:t>
      </w:r>
      <w:r w:rsidR="00482C04" w:rsidRPr="00192469">
        <w:rPr>
          <w:rStyle w:val="FootnoteReference"/>
          <w:lang w:val="es-CO"/>
        </w:rPr>
        <w:footnoteReference w:id="123"/>
      </w:r>
      <w:r w:rsidR="00482C04">
        <w:rPr>
          <w:szCs w:val="20"/>
          <w:lang w:val="es-CO"/>
        </w:rPr>
        <w:t>.</w:t>
      </w:r>
    </w:p>
    <w:p w14:paraId="1BCB4BB4" w14:textId="77777777" w:rsidR="007661F4" w:rsidRDefault="007661F4" w:rsidP="007661F4">
      <w:pPr>
        <w:pStyle w:val="ListParagraph"/>
        <w:rPr>
          <w:b/>
          <w:szCs w:val="20"/>
          <w:lang w:val="es-CO"/>
        </w:rPr>
      </w:pPr>
    </w:p>
    <w:p w14:paraId="6123E99E" w14:textId="77777777" w:rsidR="007661F4" w:rsidRDefault="00E501B8" w:rsidP="007661F4">
      <w:pPr>
        <w:pStyle w:val="Heading1"/>
        <w:spacing w:before="0"/>
        <w:jc w:val="center"/>
        <w:rPr>
          <w:lang w:val="es-ES_tradnl"/>
        </w:rPr>
      </w:pPr>
      <w:bookmarkStart w:id="205" w:name="_Toc4402718"/>
      <w:bookmarkStart w:id="206" w:name="_Toc4402957"/>
      <w:bookmarkStart w:id="207" w:name="_Toc9511448"/>
      <w:r>
        <w:rPr>
          <w:lang w:val="es-ES_tradnl"/>
        </w:rPr>
        <w:t>VII</w:t>
      </w:r>
      <w:r w:rsidR="007661F4">
        <w:rPr>
          <w:lang w:val="es-ES_tradnl"/>
        </w:rPr>
        <w:br/>
        <w:t>FONDO</w:t>
      </w:r>
      <w:bookmarkEnd w:id="205"/>
      <w:bookmarkEnd w:id="206"/>
      <w:bookmarkEnd w:id="207"/>
    </w:p>
    <w:p w14:paraId="39C63933" w14:textId="77777777" w:rsidR="007661F4" w:rsidRPr="00E501B8" w:rsidRDefault="007661F4" w:rsidP="00E501B8">
      <w:pPr>
        <w:pStyle w:val="CommentText"/>
        <w:rPr>
          <w:lang w:val="es-CR"/>
        </w:rPr>
      </w:pPr>
    </w:p>
    <w:p w14:paraId="048D3B76" w14:textId="4588DD04" w:rsidR="00D07E9D" w:rsidRDefault="004519F3" w:rsidP="00D07E9D">
      <w:pPr>
        <w:pStyle w:val="PrrafodeSentencia"/>
      </w:pPr>
      <w:r w:rsidRPr="007661F4">
        <w:rPr>
          <w:szCs w:val="20"/>
        </w:rPr>
        <w:t>E</w:t>
      </w:r>
      <w:r w:rsidR="00035CB0">
        <w:rPr>
          <w:szCs w:val="20"/>
        </w:rPr>
        <w:t>n e</w:t>
      </w:r>
      <w:r w:rsidRPr="007661F4">
        <w:rPr>
          <w:szCs w:val="20"/>
        </w:rPr>
        <w:t>l presente caso</w:t>
      </w:r>
      <w:r w:rsidR="00AE33D1">
        <w:rPr>
          <w:szCs w:val="20"/>
        </w:rPr>
        <w:t xml:space="preserve">, </w:t>
      </w:r>
      <w:r w:rsidR="00AE33D1" w:rsidRPr="00AE33D1">
        <w:t xml:space="preserve">la Comisión y los representantes sostienen que </w:t>
      </w:r>
      <w:r w:rsidR="00AE33D1">
        <w:t xml:space="preserve">Juan </w:t>
      </w:r>
      <w:proofErr w:type="spellStart"/>
      <w:r w:rsidR="00AE33D1">
        <w:t>Arrom</w:t>
      </w:r>
      <w:proofErr w:type="spellEnd"/>
      <w:r w:rsidR="00AE33D1">
        <w:t xml:space="preserve"> </w:t>
      </w:r>
      <w:proofErr w:type="spellStart"/>
      <w:r w:rsidR="00AE33D1">
        <w:t>Suhurt</w:t>
      </w:r>
      <w:proofErr w:type="spellEnd"/>
      <w:r w:rsidR="00AE33D1">
        <w:t xml:space="preserve"> y Anuncio Martí Méndez fueron víctimas de desaparición forzada y tortura entre el 17 y el 30 de enero de 2002.</w:t>
      </w:r>
      <w:r w:rsidR="00AE33D1" w:rsidRPr="00AE33D1">
        <w:t xml:space="preserve"> El Estado enfatizó que no </w:t>
      </w:r>
      <w:r w:rsidR="00AE33D1">
        <w:t xml:space="preserve">se ha demostrado la participación de agentes estatales </w:t>
      </w:r>
      <w:r w:rsidR="00035CB0">
        <w:t>en tale</w:t>
      </w:r>
      <w:r w:rsidR="00AE33D1" w:rsidRPr="00B204F9">
        <w:t>s hechos, por lo que no es responsable internacionalmente. Además, se encuentra en controversia si el Estado realizó una investigación completa y diligente</w:t>
      </w:r>
      <w:r w:rsidR="00F56F4A">
        <w:t>,</w:t>
      </w:r>
      <w:r w:rsidR="00AE33D1" w:rsidRPr="00B204F9">
        <w:t xml:space="preserve"> y si es responsable por violaciones de derechos alegadas respecto de los familiares.</w:t>
      </w:r>
    </w:p>
    <w:p w14:paraId="392EE0DB" w14:textId="77777777" w:rsidR="00D07E9D" w:rsidRPr="00D07E9D" w:rsidRDefault="00D07E9D" w:rsidP="00D07E9D">
      <w:pPr>
        <w:rPr>
          <w:lang w:val="es-CR" w:eastAsia="es-MX"/>
        </w:rPr>
      </w:pPr>
    </w:p>
    <w:p w14:paraId="5674F3DE" w14:textId="63D61FCB" w:rsidR="00D07E9D" w:rsidRPr="00D07E9D" w:rsidRDefault="003A06DA" w:rsidP="00D07E9D">
      <w:pPr>
        <w:pStyle w:val="PrrafodeSentencia"/>
        <w:rPr>
          <w:b/>
          <w:szCs w:val="20"/>
          <w:lang w:val="es-CO"/>
        </w:rPr>
      </w:pPr>
      <w:r w:rsidRPr="00D07E9D">
        <w:rPr>
          <w:szCs w:val="20"/>
        </w:rPr>
        <w:t xml:space="preserve">Este Tribunal advierte </w:t>
      </w:r>
      <w:r w:rsidR="00692E2D" w:rsidRPr="00D07E9D">
        <w:rPr>
          <w:szCs w:val="20"/>
        </w:rPr>
        <w:t xml:space="preserve">que los </w:t>
      </w:r>
      <w:r w:rsidR="00692E2D" w:rsidRPr="00D07E9D">
        <w:rPr>
          <w:rFonts w:eastAsiaTheme="minorHAnsi" w:cs="Arial"/>
          <w:szCs w:val="20"/>
        </w:rPr>
        <w:t xml:space="preserve">representantes alegaron </w:t>
      </w:r>
      <w:r w:rsidR="00692E2D" w:rsidRPr="00D07E9D">
        <w:rPr>
          <w:szCs w:val="20"/>
        </w:rPr>
        <w:t>la violación de los artículos 11, 22 y 2 de la Convención</w:t>
      </w:r>
      <w:r w:rsidR="00692E2D" w:rsidRPr="00D07E9D">
        <w:rPr>
          <w:rFonts w:eastAsiaTheme="minorHAnsi" w:cs="Arial"/>
          <w:szCs w:val="20"/>
        </w:rPr>
        <w:t xml:space="preserve"> y </w:t>
      </w:r>
      <w:r w:rsidR="008D54B7" w:rsidRPr="00D07E9D">
        <w:rPr>
          <w:rFonts w:eastAsiaTheme="minorHAnsi" w:cs="Arial"/>
          <w:szCs w:val="20"/>
        </w:rPr>
        <w:t xml:space="preserve">los </w:t>
      </w:r>
      <w:r w:rsidR="00692E2D" w:rsidRPr="00D07E9D">
        <w:rPr>
          <w:rFonts w:eastAsiaTheme="minorHAnsi" w:cs="Arial"/>
          <w:szCs w:val="20"/>
        </w:rPr>
        <w:t>artículo</w:t>
      </w:r>
      <w:r w:rsidR="008D54B7" w:rsidRPr="00D07E9D">
        <w:rPr>
          <w:rFonts w:eastAsiaTheme="minorHAnsi" w:cs="Arial"/>
          <w:szCs w:val="20"/>
        </w:rPr>
        <w:t>s 7 y</w:t>
      </w:r>
      <w:r w:rsidR="00692E2D" w:rsidRPr="00D07E9D">
        <w:rPr>
          <w:rFonts w:eastAsiaTheme="minorHAnsi" w:cs="Arial"/>
          <w:szCs w:val="20"/>
        </w:rPr>
        <w:t xml:space="preserve"> 9 de la Convención</w:t>
      </w:r>
      <w:r w:rsidR="00692E2D" w:rsidRPr="00D07E9D">
        <w:rPr>
          <w:b/>
          <w:szCs w:val="20"/>
          <w:lang w:val="es-CO"/>
        </w:rPr>
        <w:t xml:space="preserve"> </w:t>
      </w:r>
      <w:r w:rsidR="00692E2D" w:rsidRPr="00D07E9D">
        <w:rPr>
          <w:rFonts w:eastAsiaTheme="minorHAnsi" w:cs="Arial"/>
          <w:szCs w:val="20"/>
        </w:rPr>
        <w:t>Interamericana para Prevenir y Sancionar la Tortura, sin presentar alegatos sobre las razones por las cuales consideraban que se habrían violado. La Comisión no alegó la violación de los mencionados artículos. Por tanto, la Corte considera que no tiene elementos para pronunciarse sobre la alegada violación de los mismos</w:t>
      </w:r>
      <w:r w:rsidR="008D219B">
        <w:rPr>
          <w:rStyle w:val="FootnoteReference"/>
          <w:rFonts w:eastAsiaTheme="minorHAnsi" w:cs="Arial"/>
        </w:rPr>
        <w:footnoteReference w:id="124"/>
      </w:r>
      <w:r w:rsidR="00692E2D" w:rsidRPr="00D07E9D">
        <w:rPr>
          <w:rFonts w:eastAsiaTheme="minorHAnsi" w:cs="Arial"/>
          <w:szCs w:val="20"/>
        </w:rPr>
        <w:t xml:space="preserve">. </w:t>
      </w:r>
    </w:p>
    <w:p w14:paraId="5FBC8255" w14:textId="77777777" w:rsidR="004B64B4" w:rsidRPr="00D07E9D" w:rsidRDefault="004B64B4" w:rsidP="00D07E9D">
      <w:pPr>
        <w:pStyle w:val="PrrafodeSentencia"/>
        <w:numPr>
          <w:ilvl w:val="0"/>
          <w:numId w:val="0"/>
        </w:numPr>
        <w:rPr>
          <w:b/>
          <w:szCs w:val="20"/>
          <w:lang w:val="es-CO"/>
        </w:rPr>
      </w:pPr>
    </w:p>
    <w:p w14:paraId="5DE0EC4A" w14:textId="7386281B" w:rsidR="00AE33D1" w:rsidRPr="00AE33D1" w:rsidRDefault="00AE33D1" w:rsidP="00F5757E">
      <w:pPr>
        <w:pStyle w:val="PrrafodeSentencia"/>
        <w:rPr>
          <w:b/>
          <w:szCs w:val="20"/>
          <w:lang w:val="es-CO"/>
        </w:rPr>
      </w:pPr>
      <w:r w:rsidRPr="00B204F9">
        <w:t>De acuerdo a los alegatos</w:t>
      </w:r>
      <w:r w:rsidRPr="00AE33D1">
        <w:t xml:space="preserve"> de las partes y la Comisión, en el presente caso la Corte examinará, (1) la alegada </w:t>
      </w:r>
      <w:r>
        <w:t xml:space="preserve">violación de </w:t>
      </w:r>
      <w:r w:rsidRPr="00AE33D1">
        <w:rPr>
          <w:szCs w:val="20"/>
          <w:lang w:val="es-CO"/>
        </w:rPr>
        <w:t xml:space="preserve">los </w:t>
      </w:r>
      <w:r>
        <w:rPr>
          <w:szCs w:val="20"/>
          <w:lang w:val="es-CO"/>
        </w:rPr>
        <w:t>derechos a la libertad personal, integridad personal</w:t>
      </w:r>
      <w:r w:rsidRPr="00AE33D1">
        <w:rPr>
          <w:szCs w:val="20"/>
          <w:lang w:val="es-CO"/>
        </w:rPr>
        <w:t>, vida</w:t>
      </w:r>
      <w:r w:rsidR="00F56F4A">
        <w:rPr>
          <w:szCs w:val="20"/>
          <w:lang w:val="es-CO"/>
        </w:rPr>
        <w:t xml:space="preserve"> </w:t>
      </w:r>
      <w:r w:rsidRPr="00AE33D1">
        <w:rPr>
          <w:szCs w:val="20"/>
          <w:lang w:val="es-CO"/>
        </w:rPr>
        <w:t>y reconocimie</w:t>
      </w:r>
      <w:r>
        <w:rPr>
          <w:szCs w:val="20"/>
          <w:lang w:val="es-CO"/>
        </w:rPr>
        <w:t>nto de la personalidad jurídica</w:t>
      </w:r>
      <w:r w:rsidRPr="00AE33D1">
        <w:rPr>
          <w:szCs w:val="20"/>
          <w:lang w:val="es-CO"/>
        </w:rPr>
        <w:t>,</w:t>
      </w:r>
      <w:r w:rsidRPr="00AE33D1">
        <w:t xml:space="preserve"> (2) las alegadas violaciones a las garantías judiciales y a la protección judicial, y (3) la alegada violación a la integrid</w:t>
      </w:r>
      <w:r>
        <w:t xml:space="preserve">ad personal de los familiares de Juan </w:t>
      </w:r>
      <w:proofErr w:type="spellStart"/>
      <w:r>
        <w:t>Arrom</w:t>
      </w:r>
      <w:proofErr w:type="spellEnd"/>
      <w:r>
        <w:t xml:space="preserve"> </w:t>
      </w:r>
      <w:proofErr w:type="spellStart"/>
      <w:r>
        <w:t>Suhurt</w:t>
      </w:r>
      <w:proofErr w:type="spellEnd"/>
      <w:r>
        <w:t xml:space="preserve"> y Anuncio Martí Méndez</w:t>
      </w:r>
      <w:r w:rsidRPr="00AE33D1">
        <w:t>.</w:t>
      </w:r>
      <w:r w:rsidR="00D10C1B">
        <w:t xml:space="preserve"> </w:t>
      </w:r>
    </w:p>
    <w:p w14:paraId="18D5C4ED" w14:textId="49B42688" w:rsidR="007661F4" w:rsidRPr="006072D9" w:rsidRDefault="00E501B8" w:rsidP="00E501B8">
      <w:pPr>
        <w:pStyle w:val="Heading1"/>
        <w:spacing w:before="0"/>
        <w:jc w:val="center"/>
        <w:rPr>
          <w:lang w:val="es-ES_tradnl"/>
        </w:rPr>
      </w:pPr>
      <w:bookmarkStart w:id="208" w:name="_Toc4402719"/>
      <w:bookmarkStart w:id="209" w:name="_Toc4402958"/>
      <w:bookmarkStart w:id="210" w:name="_Toc9511449"/>
      <w:r>
        <w:rPr>
          <w:lang w:val="es-ES_tradnl"/>
        </w:rPr>
        <w:lastRenderedPageBreak/>
        <w:t>VII-1</w:t>
      </w:r>
      <w:r w:rsidR="007661F4">
        <w:rPr>
          <w:lang w:val="es-ES_tradnl"/>
        </w:rPr>
        <w:br/>
      </w:r>
      <w:r w:rsidR="007661F4" w:rsidRPr="0010726D">
        <w:rPr>
          <w:lang w:val="es-ES_tradnl"/>
        </w:rPr>
        <w:t xml:space="preserve">ALEGADA </w:t>
      </w:r>
      <w:bookmarkStart w:id="211" w:name="_Toc469664508"/>
      <w:bookmarkStart w:id="212" w:name="_Toc469594936"/>
      <w:bookmarkStart w:id="213" w:name="_Toc521610266"/>
      <w:bookmarkStart w:id="214" w:name="_Toc469940953"/>
      <w:bookmarkStart w:id="215" w:name="_Toc479618052"/>
      <w:bookmarkStart w:id="216" w:name="_Toc480194694"/>
      <w:r w:rsidR="007661F4">
        <w:rPr>
          <w:lang w:val="es-ES_tradnl"/>
        </w:rPr>
        <w:t xml:space="preserve">VIOLACIÓN DE </w:t>
      </w:r>
      <w:r w:rsidR="007661F4">
        <w:rPr>
          <w:lang w:val="es-CR"/>
        </w:rPr>
        <w:t xml:space="preserve">LOS </w:t>
      </w:r>
      <w:r w:rsidR="007661F4" w:rsidRPr="00175527">
        <w:rPr>
          <w:lang w:val="es-CR"/>
        </w:rPr>
        <w:t>DERECHOS A LA LIBERTAD PERSONAL</w:t>
      </w:r>
      <w:r w:rsidR="007661F4" w:rsidRPr="007B43BB">
        <w:rPr>
          <w:rStyle w:val="FootnoteReference"/>
        </w:rPr>
        <w:footnoteReference w:id="125"/>
      </w:r>
      <w:r w:rsidR="007661F4" w:rsidRPr="00175527">
        <w:rPr>
          <w:lang w:val="es-CR"/>
        </w:rPr>
        <w:t>, INTEGRIDAD PERSONAL</w:t>
      </w:r>
      <w:r w:rsidR="007661F4" w:rsidRPr="007B43BB">
        <w:rPr>
          <w:rStyle w:val="FootnoteReference"/>
        </w:rPr>
        <w:footnoteReference w:id="126"/>
      </w:r>
      <w:r w:rsidR="007661F4" w:rsidRPr="00175527">
        <w:rPr>
          <w:lang w:val="es-CR"/>
        </w:rPr>
        <w:t>, VIDA</w:t>
      </w:r>
      <w:r w:rsidR="007661F4" w:rsidRPr="007B43BB">
        <w:rPr>
          <w:rStyle w:val="FootnoteReference"/>
        </w:rPr>
        <w:footnoteReference w:id="127"/>
      </w:r>
      <w:r w:rsidR="007661F4" w:rsidRPr="00175527">
        <w:rPr>
          <w:lang w:val="es-CR"/>
        </w:rPr>
        <w:t xml:space="preserve"> Y RECONOCIMIENTO DE LA PERSONALIDAD JURÍDICA</w:t>
      </w:r>
      <w:r w:rsidR="007661F4" w:rsidRPr="007B43BB">
        <w:rPr>
          <w:rStyle w:val="FootnoteReference"/>
        </w:rPr>
        <w:footnoteReference w:id="128"/>
      </w:r>
      <w:r w:rsidR="007661F4" w:rsidRPr="00175527">
        <w:rPr>
          <w:lang w:val="es-CR"/>
        </w:rPr>
        <w:t>, EN RELACIÓN CON LA OBLIGACIÓN DE RESPETAR LOS DERECHOS</w:t>
      </w:r>
      <w:bookmarkEnd w:id="211"/>
      <w:bookmarkEnd w:id="212"/>
      <w:r w:rsidR="007661F4" w:rsidRPr="007B43BB">
        <w:rPr>
          <w:rStyle w:val="FootnoteReference"/>
        </w:rPr>
        <w:footnoteReference w:id="129"/>
      </w:r>
      <w:bookmarkEnd w:id="208"/>
      <w:bookmarkEnd w:id="209"/>
      <w:bookmarkEnd w:id="210"/>
      <w:bookmarkEnd w:id="213"/>
      <w:bookmarkEnd w:id="214"/>
      <w:bookmarkEnd w:id="215"/>
      <w:bookmarkEnd w:id="216"/>
    </w:p>
    <w:p w14:paraId="5BF07D1B" w14:textId="77777777" w:rsidR="007661F4" w:rsidRPr="0010726D" w:rsidRDefault="007661F4" w:rsidP="007661F4">
      <w:pPr>
        <w:rPr>
          <w:b/>
          <w:lang w:val="es-ES_tradnl"/>
        </w:rPr>
      </w:pPr>
    </w:p>
    <w:p w14:paraId="33FC59D0" w14:textId="77777777" w:rsidR="007661F4" w:rsidRPr="00FF653A" w:rsidRDefault="007661F4" w:rsidP="00E501B8">
      <w:pPr>
        <w:pStyle w:val="Heading2"/>
        <w:numPr>
          <w:ilvl w:val="0"/>
          <w:numId w:val="32"/>
        </w:numPr>
        <w:tabs>
          <w:tab w:val="clear" w:pos="567"/>
          <w:tab w:val="clear" w:pos="993"/>
          <w:tab w:val="left" w:pos="1134"/>
        </w:tabs>
        <w:ind w:left="1134" w:hanging="567"/>
      </w:pPr>
      <w:bookmarkStart w:id="217" w:name="_Toc4402720"/>
      <w:bookmarkStart w:id="218" w:name="_Toc4402959"/>
      <w:bookmarkStart w:id="219" w:name="_Toc9511450"/>
      <w:r>
        <w:t>Alegatos de las partes y de la Comisión</w:t>
      </w:r>
      <w:bookmarkEnd w:id="217"/>
      <w:bookmarkEnd w:id="218"/>
      <w:bookmarkEnd w:id="219"/>
    </w:p>
    <w:p w14:paraId="730E54B4" w14:textId="77777777" w:rsidR="007661F4" w:rsidRPr="007661F4" w:rsidRDefault="007661F4" w:rsidP="007661F4">
      <w:pPr>
        <w:tabs>
          <w:tab w:val="left" w:pos="567"/>
        </w:tabs>
        <w:jc w:val="both"/>
        <w:rPr>
          <w:b/>
          <w:szCs w:val="20"/>
          <w:lang w:val="es-CR"/>
        </w:rPr>
      </w:pPr>
    </w:p>
    <w:p w14:paraId="7DC92333" w14:textId="20558FBD" w:rsidR="00FE1E4F" w:rsidRDefault="00FE1E4F" w:rsidP="00D44266">
      <w:pPr>
        <w:pStyle w:val="PrrafodeSentencia"/>
        <w:rPr>
          <w:szCs w:val="20"/>
        </w:rPr>
      </w:pPr>
      <w:r w:rsidRPr="00DA01DF">
        <w:rPr>
          <w:szCs w:val="20"/>
        </w:rPr>
        <w:t xml:space="preserve">La </w:t>
      </w:r>
      <w:r w:rsidRPr="00DA01DF">
        <w:rPr>
          <w:b/>
          <w:i/>
          <w:szCs w:val="20"/>
        </w:rPr>
        <w:t>Comisión</w:t>
      </w:r>
      <w:r w:rsidRPr="00DA01DF">
        <w:rPr>
          <w:szCs w:val="20"/>
        </w:rPr>
        <w:t xml:space="preserve"> alegó que</w:t>
      </w:r>
      <w:r w:rsidR="0007122A" w:rsidRPr="00DA01DF">
        <w:rPr>
          <w:szCs w:val="20"/>
        </w:rPr>
        <w:t xml:space="preserve"> </w:t>
      </w:r>
      <w:r w:rsidR="00D07E9D" w:rsidRPr="00DA01DF">
        <w:rPr>
          <w:szCs w:val="20"/>
        </w:rPr>
        <w:t>“</w:t>
      </w:r>
      <w:r w:rsidR="0007122A" w:rsidRPr="00DA01DF">
        <w:rPr>
          <w:szCs w:val="20"/>
        </w:rPr>
        <w:t>existían múltiples indicios de participación de agentes del Estado”</w:t>
      </w:r>
      <w:r w:rsidR="000107B8">
        <w:rPr>
          <w:szCs w:val="20"/>
        </w:rPr>
        <w:t xml:space="preserve"> en los hechos relacionados con las alegadas desaparición forzada y tortura de los señores </w:t>
      </w:r>
      <w:proofErr w:type="spellStart"/>
      <w:r w:rsidR="000107B8">
        <w:rPr>
          <w:szCs w:val="20"/>
        </w:rPr>
        <w:t>Arrom</w:t>
      </w:r>
      <w:proofErr w:type="spellEnd"/>
      <w:r w:rsidR="000107B8">
        <w:rPr>
          <w:szCs w:val="20"/>
        </w:rPr>
        <w:t xml:space="preserve"> y Martí</w:t>
      </w:r>
      <w:r w:rsidR="0007122A" w:rsidRPr="00DA01DF">
        <w:rPr>
          <w:szCs w:val="20"/>
        </w:rPr>
        <w:t xml:space="preserve">. Al respecto destacó que “las declaraciones de Juan </w:t>
      </w:r>
      <w:proofErr w:type="spellStart"/>
      <w:r w:rsidR="0007122A" w:rsidRPr="00DA01DF">
        <w:rPr>
          <w:szCs w:val="20"/>
        </w:rPr>
        <w:t>Arrom</w:t>
      </w:r>
      <w:proofErr w:type="spellEnd"/>
      <w:r w:rsidR="0007122A" w:rsidRPr="00DA01DF">
        <w:rPr>
          <w:szCs w:val="20"/>
        </w:rPr>
        <w:t xml:space="preserve"> y Anunci</w:t>
      </w:r>
      <w:r w:rsidR="00035CB0" w:rsidRPr="00DA01DF">
        <w:rPr>
          <w:szCs w:val="20"/>
        </w:rPr>
        <w:t>o</w:t>
      </w:r>
      <w:r w:rsidR="0007122A" w:rsidRPr="00DA01DF">
        <w:rPr>
          <w:szCs w:val="20"/>
        </w:rPr>
        <w:t xml:space="preserve"> Martí son coherentes entre sí y en estas mencionaron la participación de agentes estatales</w:t>
      </w:r>
      <w:r w:rsidR="000107B8">
        <w:rPr>
          <w:szCs w:val="20"/>
        </w:rPr>
        <w:t>”</w:t>
      </w:r>
      <w:r w:rsidR="0007122A" w:rsidRPr="00DA01DF">
        <w:rPr>
          <w:szCs w:val="20"/>
        </w:rPr>
        <w:t>. Asimismo resaltó que “(i) de acuerdo con una declaración del Ministro del Interior</w:t>
      </w:r>
      <w:r w:rsidR="00D33032">
        <w:rPr>
          <w:szCs w:val="20"/>
        </w:rPr>
        <w:t>,</w:t>
      </w:r>
      <w:r w:rsidR="0007122A" w:rsidRPr="00DA01DF">
        <w:rPr>
          <w:szCs w:val="20"/>
        </w:rPr>
        <w:t xml:space="preserve"> Julio César </w:t>
      </w:r>
      <w:proofErr w:type="spellStart"/>
      <w:r w:rsidR="0007122A" w:rsidRPr="00DA01DF">
        <w:rPr>
          <w:szCs w:val="20"/>
        </w:rPr>
        <w:t>Fanego</w:t>
      </w:r>
      <w:proofErr w:type="spellEnd"/>
      <w:r w:rsidR="00D33032">
        <w:rPr>
          <w:szCs w:val="20"/>
        </w:rPr>
        <w:t>,</w:t>
      </w:r>
      <w:r w:rsidR="0007122A" w:rsidRPr="00DA01DF">
        <w:rPr>
          <w:szCs w:val="20"/>
        </w:rPr>
        <w:t xml:space="preserve"> difundida en prensa, estaba vigilando a los dirigentes de Patria Libre, días antes de su alegada desaparición, por su posible responsabilidad en el secuestro de la señora María Edith Bordón de </w:t>
      </w:r>
      <w:proofErr w:type="spellStart"/>
      <w:r w:rsidR="0007122A" w:rsidRPr="00DA01DF">
        <w:rPr>
          <w:szCs w:val="20"/>
        </w:rPr>
        <w:t>Debernardi</w:t>
      </w:r>
      <w:proofErr w:type="spellEnd"/>
      <w:r w:rsidR="0007122A" w:rsidRPr="00DA01DF">
        <w:rPr>
          <w:szCs w:val="20"/>
        </w:rPr>
        <w:t xml:space="preserve">; (ii) el funcionario policial Antonio Gamarra solicitó al Ministerio Público que emitiera una orden de captura de Juan </w:t>
      </w:r>
      <w:proofErr w:type="spellStart"/>
      <w:r w:rsidR="0007122A" w:rsidRPr="00DA01DF">
        <w:rPr>
          <w:szCs w:val="20"/>
        </w:rPr>
        <w:t>Arrom</w:t>
      </w:r>
      <w:proofErr w:type="spellEnd"/>
      <w:r w:rsidR="0007122A" w:rsidRPr="00DA01DF">
        <w:rPr>
          <w:szCs w:val="20"/>
        </w:rPr>
        <w:t xml:space="preserve"> y Anuncio Martí, lo que indica que agentes estatales estaban no s</w:t>
      </w:r>
      <w:r w:rsidR="00212F1D">
        <w:rPr>
          <w:szCs w:val="20"/>
        </w:rPr>
        <w:t>o</w:t>
      </w:r>
      <w:r w:rsidR="0007122A" w:rsidRPr="00DA01DF">
        <w:rPr>
          <w:szCs w:val="20"/>
        </w:rPr>
        <w:t xml:space="preserve">lo vigilando sino buscando a dichas personas; (iii) existen varios testimonios sobre una actividad inusual en el barrio en el que Juan </w:t>
      </w:r>
      <w:proofErr w:type="spellStart"/>
      <w:r w:rsidR="0007122A" w:rsidRPr="00DA01DF">
        <w:rPr>
          <w:szCs w:val="20"/>
        </w:rPr>
        <w:t>Arrom</w:t>
      </w:r>
      <w:proofErr w:type="spellEnd"/>
      <w:r w:rsidR="0007122A" w:rsidRPr="00DA01DF">
        <w:rPr>
          <w:szCs w:val="20"/>
        </w:rPr>
        <w:t xml:space="preserve"> y Anuncio Martí alegaron haber sido </w:t>
      </w:r>
      <w:r w:rsidR="0007122A" w:rsidRPr="00DA01DF">
        <w:rPr>
          <w:szCs w:val="20"/>
        </w:rPr>
        <w:lastRenderedPageBreak/>
        <w:t xml:space="preserve">capturados, justo en el momento en que ellos puntualizaron que fueron detenidos, contexto en el cual el señor </w:t>
      </w:r>
      <w:proofErr w:type="spellStart"/>
      <w:r w:rsidR="0007122A" w:rsidRPr="00DA01DF">
        <w:rPr>
          <w:szCs w:val="20"/>
        </w:rPr>
        <w:t>Resck</w:t>
      </w:r>
      <w:proofErr w:type="spellEnd"/>
      <w:r w:rsidR="0007122A" w:rsidRPr="00DA01DF">
        <w:rPr>
          <w:szCs w:val="20"/>
        </w:rPr>
        <w:t xml:space="preserve"> adujo haber visto al director del Centro de Investigaciones Judiciales, Javier </w:t>
      </w:r>
      <w:proofErr w:type="spellStart"/>
      <w:r w:rsidR="0007122A" w:rsidRPr="00DA01DF">
        <w:rPr>
          <w:szCs w:val="20"/>
        </w:rPr>
        <w:t>Cazal</w:t>
      </w:r>
      <w:proofErr w:type="spellEnd"/>
      <w:r w:rsidR="00C52BED" w:rsidRPr="00DA01DF">
        <w:rPr>
          <w:szCs w:val="20"/>
        </w:rPr>
        <w:t xml:space="preserve">, quien también fue identificado por Juan </w:t>
      </w:r>
      <w:proofErr w:type="spellStart"/>
      <w:r w:rsidR="00C52BED" w:rsidRPr="00DA01DF">
        <w:rPr>
          <w:szCs w:val="20"/>
        </w:rPr>
        <w:t>Arrom</w:t>
      </w:r>
      <w:proofErr w:type="spellEnd"/>
      <w:r w:rsidR="00C52BED" w:rsidRPr="00DA01DF">
        <w:rPr>
          <w:szCs w:val="20"/>
        </w:rPr>
        <w:t xml:space="preserve"> posteriormente; (iv) el señor Héctor </w:t>
      </w:r>
      <w:proofErr w:type="spellStart"/>
      <w:r w:rsidR="00C52BED" w:rsidRPr="00DA01DF">
        <w:rPr>
          <w:szCs w:val="20"/>
        </w:rPr>
        <w:t>Lacognata</w:t>
      </w:r>
      <w:proofErr w:type="spellEnd"/>
      <w:r w:rsidR="00C52BED" w:rsidRPr="00DA01DF">
        <w:rPr>
          <w:szCs w:val="20"/>
        </w:rPr>
        <w:t xml:space="preserve"> afirmó que la esposa del Ministro del Trabajo</w:t>
      </w:r>
      <w:r w:rsidR="007A5B1D">
        <w:rPr>
          <w:szCs w:val="20"/>
        </w:rPr>
        <w:t>,</w:t>
      </w:r>
      <w:r w:rsidR="00C52BED" w:rsidRPr="00DA01DF">
        <w:rPr>
          <w:szCs w:val="20"/>
        </w:rPr>
        <w:t xml:space="preserve"> Silvio Ferreira</w:t>
      </w:r>
      <w:r w:rsidR="007A5B1D">
        <w:rPr>
          <w:szCs w:val="20"/>
        </w:rPr>
        <w:t>,</w:t>
      </w:r>
      <w:r w:rsidR="00C52BED" w:rsidRPr="00DA01DF">
        <w:rPr>
          <w:szCs w:val="20"/>
        </w:rPr>
        <w:t xml:space="preserve"> le informó que aquel tenía conocimiento de la detención de Juan </w:t>
      </w:r>
      <w:proofErr w:type="spellStart"/>
      <w:r w:rsidR="00C52BED" w:rsidRPr="00DA01DF">
        <w:rPr>
          <w:szCs w:val="20"/>
        </w:rPr>
        <w:t>Arrom</w:t>
      </w:r>
      <w:proofErr w:type="spellEnd"/>
      <w:r w:rsidR="00C52BED" w:rsidRPr="00DA01DF">
        <w:rPr>
          <w:szCs w:val="20"/>
        </w:rPr>
        <w:t xml:space="preserve"> y que é</w:t>
      </w:r>
      <w:r w:rsidR="00035CB0" w:rsidRPr="00DA01DF">
        <w:rPr>
          <w:szCs w:val="20"/>
        </w:rPr>
        <w:t>l</w:t>
      </w:r>
      <w:r w:rsidR="00C52BED" w:rsidRPr="00DA01DF">
        <w:rPr>
          <w:szCs w:val="20"/>
        </w:rPr>
        <w:t xml:space="preserve"> y Anuncio Martí serían presentados a la Fiscalía; (v) según una nota de prensa, el Defensor Adjunto del Pueblo</w:t>
      </w:r>
      <w:r w:rsidR="00D07E9D" w:rsidRPr="00DA01DF">
        <w:rPr>
          <w:szCs w:val="20"/>
        </w:rPr>
        <w:t>,</w:t>
      </w:r>
      <w:r w:rsidR="00C52BED" w:rsidRPr="00DA01DF">
        <w:rPr>
          <w:szCs w:val="20"/>
        </w:rPr>
        <w:t xml:space="preserve"> </w:t>
      </w:r>
      <w:r w:rsidR="00D33032">
        <w:rPr>
          <w:szCs w:val="20"/>
        </w:rPr>
        <w:t>Héctor Raúl Marín Peralta</w:t>
      </w:r>
      <w:r w:rsidR="00D07E9D" w:rsidRPr="00DA01DF">
        <w:rPr>
          <w:szCs w:val="20"/>
        </w:rPr>
        <w:t>,</w:t>
      </w:r>
      <w:r w:rsidR="00C52BED" w:rsidRPr="00DA01DF">
        <w:rPr>
          <w:szCs w:val="20"/>
        </w:rPr>
        <w:t xml:space="preserve"> denunció que los agentes fiscales, […] conocían de la detención clandestina de Juan </w:t>
      </w:r>
      <w:proofErr w:type="spellStart"/>
      <w:r w:rsidR="00C52BED" w:rsidRPr="00DA01DF">
        <w:rPr>
          <w:szCs w:val="20"/>
        </w:rPr>
        <w:t>Arrom</w:t>
      </w:r>
      <w:proofErr w:type="spellEnd"/>
      <w:r w:rsidR="00C52BED" w:rsidRPr="00DA01DF">
        <w:rPr>
          <w:szCs w:val="20"/>
        </w:rPr>
        <w:t xml:space="preserve"> y Anuncio Martí; (vi) el periodista Aníbal </w:t>
      </w:r>
      <w:proofErr w:type="spellStart"/>
      <w:r w:rsidR="00C52BED" w:rsidRPr="00DA01DF">
        <w:rPr>
          <w:szCs w:val="20"/>
        </w:rPr>
        <w:t>Emery</w:t>
      </w:r>
      <w:proofErr w:type="spellEnd"/>
      <w:r w:rsidR="00C52BED" w:rsidRPr="00DA01DF">
        <w:rPr>
          <w:szCs w:val="20"/>
        </w:rPr>
        <w:t xml:space="preserve"> indicó que en el contexto de la liberación de los señores </w:t>
      </w:r>
      <w:proofErr w:type="spellStart"/>
      <w:r w:rsidR="00C52BED" w:rsidRPr="00DA01DF">
        <w:rPr>
          <w:szCs w:val="20"/>
        </w:rPr>
        <w:t>Arrom</w:t>
      </w:r>
      <w:proofErr w:type="spellEnd"/>
      <w:r w:rsidR="00C52BED" w:rsidRPr="00DA01DF">
        <w:rPr>
          <w:szCs w:val="20"/>
        </w:rPr>
        <w:t xml:space="preserve"> y Martí, vieron al su</w:t>
      </w:r>
      <w:r w:rsidR="00F56F4A" w:rsidRPr="00DA01DF">
        <w:rPr>
          <w:szCs w:val="20"/>
        </w:rPr>
        <w:t xml:space="preserve">boficial José David </w:t>
      </w:r>
      <w:proofErr w:type="spellStart"/>
      <w:r w:rsidR="00F56F4A" w:rsidRPr="00DA01DF">
        <w:rPr>
          <w:szCs w:val="20"/>
        </w:rPr>
        <w:t>Schémbori</w:t>
      </w:r>
      <w:proofErr w:type="spellEnd"/>
      <w:r w:rsidR="00F56F4A" w:rsidRPr="00DA01DF">
        <w:rPr>
          <w:szCs w:val="20"/>
        </w:rPr>
        <w:t>,</w:t>
      </w:r>
      <w:r w:rsidR="00C52BED" w:rsidRPr="00DA01DF">
        <w:rPr>
          <w:szCs w:val="20"/>
        </w:rPr>
        <w:t xml:space="preserve"> identificado por Juan </w:t>
      </w:r>
      <w:proofErr w:type="spellStart"/>
      <w:r w:rsidR="00C52BED" w:rsidRPr="00DA01DF">
        <w:rPr>
          <w:szCs w:val="20"/>
        </w:rPr>
        <w:t>Arrom</w:t>
      </w:r>
      <w:proofErr w:type="spellEnd"/>
      <w:r w:rsidR="00C52BED" w:rsidRPr="00DA01DF">
        <w:rPr>
          <w:szCs w:val="20"/>
        </w:rPr>
        <w:t xml:space="preserve"> como uno de sus torturadores […]; (vii) las hermanas de Juan </w:t>
      </w:r>
      <w:proofErr w:type="spellStart"/>
      <w:r w:rsidR="00C52BED" w:rsidRPr="00DA01DF">
        <w:rPr>
          <w:szCs w:val="20"/>
        </w:rPr>
        <w:t>Arrom</w:t>
      </w:r>
      <w:proofErr w:type="spellEnd"/>
      <w:r w:rsidR="00C52BED" w:rsidRPr="00DA01DF">
        <w:rPr>
          <w:szCs w:val="20"/>
        </w:rPr>
        <w:t xml:space="preserve"> identificaron a José David </w:t>
      </w:r>
      <w:proofErr w:type="spellStart"/>
      <w:r w:rsidR="00C52BED" w:rsidRPr="00DA01DF">
        <w:rPr>
          <w:szCs w:val="20"/>
        </w:rPr>
        <w:t>Schémbori</w:t>
      </w:r>
      <w:proofErr w:type="spellEnd"/>
      <w:r w:rsidR="00C52BED" w:rsidRPr="00DA01DF">
        <w:rPr>
          <w:szCs w:val="20"/>
        </w:rPr>
        <w:t xml:space="preserve"> en el mismo contexto; (viii) Víctor </w:t>
      </w:r>
      <w:proofErr w:type="spellStart"/>
      <w:r w:rsidR="00C52BED" w:rsidRPr="00DA01DF">
        <w:rPr>
          <w:szCs w:val="20"/>
        </w:rPr>
        <w:t>Colmán</w:t>
      </w:r>
      <w:proofErr w:type="spellEnd"/>
      <w:r w:rsidR="00C52BED" w:rsidRPr="00DA01DF">
        <w:rPr>
          <w:szCs w:val="20"/>
        </w:rPr>
        <w:t xml:space="preserve"> y Ana Rosa </w:t>
      </w:r>
      <w:proofErr w:type="spellStart"/>
      <w:r w:rsidR="00C52BED" w:rsidRPr="00DA01DF">
        <w:rPr>
          <w:szCs w:val="20"/>
        </w:rPr>
        <w:t>Samudio</w:t>
      </w:r>
      <w:proofErr w:type="spellEnd"/>
      <w:r w:rsidR="00C52BED" w:rsidRPr="00DA01DF">
        <w:rPr>
          <w:szCs w:val="20"/>
        </w:rPr>
        <w:t xml:space="preserve"> denunciaron que agentes estatales […] irrumpieron en su casa y les dijeron que habían detenido a Juan </w:t>
      </w:r>
      <w:proofErr w:type="spellStart"/>
      <w:r w:rsidR="00C52BED" w:rsidRPr="00DA01DF">
        <w:rPr>
          <w:szCs w:val="20"/>
        </w:rPr>
        <w:t>Arrom</w:t>
      </w:r>
      <w:proofErr w:type="spellEnd"/>
      <w:r w:rsidR="00C52BED" w:rsidRPr="00DA01DF">
        <w:rPr>
          <w:szCs w:val="20"/>
        </w:rPr>
        <w:t xml:space="preserve"> y a Anuncio Martí; (ix) la periodista Mónica </w:t>
      </w:r>
      <w:proofErr w:type="spellStart"/>
      <w:r w:rsidR="00C52BED" w:rsidRPr="00DA01DF">
        <w:rPr>
          <w:szCs w:val="20"/>
        </w:rPr>
        <w:t>Laneri</w:t>
      </w:r>
      <w:proofErr w:type="spellEnd"/>
      <w:r w:rsidR="00C52BED" w:rsidRPr="00DA01DF">
        <w:rPr>
          <w:szCs w:val="20"/>
        </w:rPr>
        <w:t xml:space="preserve"> afirmó que le informaron que Juan </w:t>
      </w:r>
      <w:proofErr w:type="spellStart"/>
      <w:r w:rsidR="00C52BED" w:rsidRPr="00DA01DF">
        <w:rPr>
          <w:szCs w:val="20"/>
        </w:rPr>
        <w:t>Arrom</w:t>
      </w:r>
      <w:proofErr w:type="spellEnd"/>
      <w:r w:rsidR="00C52BED" w:rsidRPr="00DA01DF">
        <w:rPr>
          <w:szCs w:val="20"/>
        </w:rPr>
        <w:t xml:space="preserve"> había sido detenido pero que el Comisario González </w:t>
      </w:r>
      <w:proofErr w:type="spellStart"/>
      <w:r w:rsidR="00C52BED" w:rsidRPr="00DA01DF">
        <w:rPr>
          <w:szCs w:val="20"/>
        </w:rPr>
        <w:t>Cuquejo</w:t>
      </w:r>
      <w:proofErr w:type="spellEnd"/>
      <w:r w:rsidR="00C52BED" w:rsidRPr="00DA01DF">
        <w:rPr>
          <w:szCs w:val="20"/>
        </w:rPr>
        <w:t xml:space="preserve"> lo desmintió al aire, agregando que le preguntó al [fiscal Velásquez] sobre la situación y que éste le dijo que la situación de Martí era ‘muy negocia</w:t>
      </w:r>
      <w:r w:rsidR="00F56F4A" w:rsidRPr="00DA01DF">
        <w:rPr>
          <w:szCs w:val="20"/>
        </w:rPr>
        <w:t>ble’, y (x) las declaraciones –</w:t>
      </w:r>
      <w:r w:rsidR="00C52BED" w:rsidRPr="00DA01DF">
        <w:rPr>
          <w:szCs w:val="20"/>
        </w:rPr>
        <w:t>cuya retractación</w:t>
      </w:r>
      <w:r w:rsidR="00F56F4A" w:rsidRPr="00DA01DF">
        <w:rPr>
          <w:szCs w:val="20"/>
        </w:rPr>
        <w:t xml:space="preserve"> no fue debidamente investigada</w:t>
      </w:r>
      <w:r w:rsidR="00C52BED" w:rsidRPr="00DA01DF">
        <w:rPr>
          <w:szCs w:val="20"/>
        </w:rPr>
        <w:t xml:space="preserve">– de Esteban Centurión y </w:t>
      </w:r>
      <w:r w:rsidR="00035CB0" w:rsidRPr="00DA01DF">
        <w:rPr>
          <w:szCs w:val="20"/>
        </w:rPr>
        <w:t>Á</w:t>
      </w:r>
      <w:r w:rsidR="00C52BED" w:rsidRPr="00DA01DF">
        <w:rPr>
          <w:szCs w:val="20"/>
        </w:rPr>
        <w:t xml:space="preserve">ngela Estefanía Salinas involucrando al </w:t>
      </w:r>
      <w:r w:rsidR="00A159C2" w:rsidRPr="00DA01DF">
        <w:rPr>
          <w:szCs w:val="20"/>
        </w:rPr>
        <w:t>policía</w:t>
      </w:r>
      <w:r w:rsidR="00C52BED" w:rsidRPr="00DA01DF">
        <w:rPr>
          <w:szCs w:val="20"/>
        </w:rPr>
        <w:t xml:space="preserve"> Antonio Gamarra”. </w:t>
      </w:r>
    </w:p>
    <w:p w14:paraId="4F4F9664" w14:textId="77777777" w:rsidR="00DA01DF" w:rsidRPr="00DA01DF" w:rsidRDefault="00DA01DF" w:rsidP="00DA01DF">
      <w:pPr>
        <w:rPr>
          <w:lang w:val="es-CR" w:eastAsia="es-MX"/>
        </w:rPr>
      </w:pPr>
    </w:p>
    <w:p w14:paraId="285867F2" w14:textId="4B518C29" w:rsidR="00C4638B" w:rsidRPr="00C4638B" w:rsidRDefault="00FA076F" w:rsidP="00F5757E">
      <w:pPr>
        <w:pStyle w:val="PrrafodeSentencia"/>
        <w:rPr>
          <w:lang w:val="es-ES_tradnl"/>
        </w:rPr>
      </w:pPr>
      <w:r w:rsidRPr="00FA076F">
        <w:rPr>
          <w:szCs w:val="20"/>
        </w:rPr>
        <w:t xml:space="preserve">Los </w:t>
      </w:r>
      <w:r w:rsidR="00FE1E4F" w:rsidRPr="00FA076F">
        <w:rPr>
          <w:b/>
          <w:i/>
          <w:szCs w:val="20"/>
        </w:rPr>
        <w:t>representante</w:t>
      </w:r>
      <w:r w:rsidRPr="00FA076F">
        <w:rPr>
          <w:b/>
          <w:i/>
          <w:szCs w:val="20"/>
        </w:rPr>
        <w:t>s</w:t>
      </w:r>
      <w:r w:rsidR="00FE1E4F" w:rsidRPr="00FA076F">
        <w:rPr>
          <w:b/>
          <w:i/>
          <w:szCs w:val="20"/>
        </w:rPr>
        <w:t xml:space="preserve"> </w:t>
      </w:r>
      <w:r w:rsidRPr="00FA076F">
        <w:rPr>
          <w:szCs w:val="20"/>
        </w:rPr>
        <w:t>señalaron</w:t>
      </w:r>
      <w:r w:rsidR="00FE1E4F" w:rsidRPr="00FA076F">
        <w:rPr>
          <w:szCs w:val="20"/>
        </w:rPr>
        <w:t xml:space="preserve"> </w:t>
      </w:r>
      <w:r w:rsidR="00D07E9D">
        <w:rPr>
          <w:szCs w:val="20"/>
        </w:rPr>
        <w:t xml:space="preserve">que </w:t>
      </w:r>
      <w:r w:rsidR="00C4638B">
        <w:rPr>
          <w:szCs w:val="20"/>
        </w:rPr>
        <w:t xml:space="preserve">Juan </w:t>
      </w:r>
      <w:proofErr w:type="spellStart"/>
      <w:r w:rsidR="00C4638B">
        <w:rPr>
          <w:szCs w:val="20"/>
        </w:rPr>
        <w:t>Arrom</w:t>
      </w:r>
      <w:proofErr w:type="spellEnd"/>
      <w:r w:rsidR="00C4638B">
        <w:rPr>
          <w:szCs w:val="20"/>
        </w:rPr>
        <w:t xml:space="preserve"> </w:t>
      </w:r>
      <w:proofErr w:type="spellStart"/>
      <w:r w:rsidR="00C4638B">
        <w:rPr>
          <w:szCs w:val="20"/>
        </w:rPr>
        <w:t>Suhurt</w:t>
      </w:r>
      <w:proofErr w:type="spellEnd"/>
      <w:r w:rsidR="00C4638B">
        <w:rPr>
          <w:szCs w:val="20"/>
        </w:rPr>
        <w:t xml:space="preserve"> y Anuncio Martí vieron y reconocieron a</w:t>
      </w:r>
      <w:r w:rsidR="00954276">
        <w:rPr>
          <w:szCs w:val="20"/>
        </w:rPr>
        <w:t xml:space="preserve"> diversos agentes estatales, algunos de los cuales </w:t>
      </w:r>
      <w:r w:rsidR="00C4638B" w:rsidRPr="00C4638B">
        <w:rPr>
          <w:szCs w:val="20"/>
        </w:rPr>
        <w:t xml:space="preserve">fueron </w:t>
      </w:r>
      <w:r w:rsidR="00954276">
        <w:rPr>
          <w:szCs w:val="20"/>
        </w:rPr>
        <w:t xml:space="preserve">también </w:t>
      </w:r>
      <w:r w:rsidR="00C4638B" w:rsidRPr="00C4638B">
        <w:rPr>
          <w:szCs w:val="20"/>
        </w:rPr>
        <w:t xml:space="preserve">vistos por Luis Alfonso </w:t>
      </w:r>
      <w:proofErr w:type="spellStart"/>
      <w:r w:rsidR="00C4638B" w:rsidRPr="00C4638B">
        <w:rPr>
          <w:szCs w:val="20"/>
        </w:rPr>
        <w:t>Resck</w:t>
      </w:r>
      <w:proofErr w:type="spellEnd"/>
      <w:r w:rsidR="00C4638B" w:rsidRPr="00C4638B">
        <w:rPr>
          <w:szCs w:val="20"/>
        </w:rPr>
        <w:t xml:space="preserve">, Aníbal </w:t>
      </w:r>
      <w:proofErr w:type="spellStart"/>
      <w:r w:rsidR="00C4638B" w:rsidRPr="00C4638B">
        <w:rPr>
          <w:szCs w:val="20"/>
        </w:rPr>
        <w:t>Emery</w:t>
      </w:r>
      <w:proofErr w:type="spellEnd"/>
      <w:r w:rsidR="00C4638B" w:rsidRPr="00C4638B">
        <w:rPr>
          <w:szCs w:val="20"/>
        </w:rPr>
        <w:t xml:space="preserve">, Cristina </w:t>
      </w:r>
      <w:proofErr w:type="spellStart"/>
      <w:r w:rsidR="00C4638B" w:rsidRPr="00C4638B">
        <w:rPr>
          <w:szCs w:val="20"/>
        </w:rPr>
        <w:t>Arrom</w:t>
      </w:r>
      <w:proofErr w:type="spellEnd"/>
      <w:r w:rsidR="00C4638B" w:rsidRPr="00C4638B">
        <w:rPr>
          <w:szCs w:val="20"/>
        </w:rPr>
        <w:t xml:space="preserve"> y María Auxiliadora </w:t>
      </w:r>
      <w:proofErr w:type="spellStart"/>
      <w:r w:rsidR="00C4638B" w:rsidRPr="00C4638B">
        <w:rPr>
          <w:szCs w:val="20"/>
        </w:rPr>
        <w:t>Arrom</w:t>
      </w:r>
      <w:proofErr w:type="spellEnd"/>
      <w:r w:rsidR="00C4638B" w:rsidRPr="00C4638B">
        <w:rPr>
          <w:szCs w:val="20"/>
        </w:rPr>
        <w:t xml:space="preserve">. </w:t>
      </w:r>
      <w:r w:rsidR="00D07E9D">
        <w:rPr>
          <w:szCs w:val="20"/>
        </w:rPr>
        <w:t>“</w:t>
      </w:r>
      <w:r w:rsidR="00C4638B" w:rsidRPr="00C4638B">
        <w:rPr>
          <w:szCs w:val="20"/>
        </w:rPr>
        <w:t xml:space="preserve">También algunos de ellos aparecen en las filmaciones y tomas fotográficas realizadas el día del </w:t>
      </w:r>
      <w:r w:rsidR="00F56F4A">
        <w:rPr>
          <w:szCs w:val="20"/>
        </w:rPr>
        <w:t>rescate</w:t>
      </w:r>
      <w:r w:rsidR="00C4638B" w:rsidRPr="00C4638B">
        <w:rPr>
          <w:szCs w:val="20"/>
        </w:rPr>
        <w:t>”</w:t>
      </w:r>
      <w:r w:rsidR="00954276">
        <w:rPr>
          <w:szCs w:val="20"/>
        </w:rPr>
        <w:t>.</w:t>
      </w:r>
      <w:r w:rsidR="00C4638B" w:rsidRPr="00C4638B">
        <w:rPr>
          <w:szCs w:val="20"/>
        </w:rPr>
        <w:t xml:space="preserve"> </w:t>
      </w:r>
      <w:r w:rsidR="00C4638B" w:rsidRPr="00C4638B">
        <w:rPr>
          <w:lang w:val="es-ES_tradnl"/>
        </w:rPr>
        <w:t xml:space="preserve">Agregaron que en los primeros días “fueron llevados a una </w:t>
      </w:r>
      <w:r w:rsidR="00D07E9D">
        <w:rPr>
          <w:lang w:val="es-ES_tradnl"/>
        </w:rPr>
        <w:t xml:space="preserve">primera </w:t>
      </w:r>
      <w:r w:rsidR="00C4638B" w:rsidRPr="00C4638B">
        <w:rPr>
          <w:lang w:val="es-ES_tradnl"/>
        </w:rPr>
        <w:t>casa ubicada en Villa Elisa, propiedad de la esposa del entonces Subcomisario Saturnino Antonio Gamarra</w:t>
      </w:r>
      <w:r w:rsidR="00D07E9D">
        <w:rPr>
          <w:lang w:val="es-ES_tradnl"/>
        </w:rPr>
        <w:t>”, una segunda casa donde permanecieron un día</w:t>
      </w:r>
      <w:r w:rsidR="00C4638B" w:rsidRPr="00C4638B">
        <w:rPr>
          <w:lang w:val="es-ES_tradnl"/>
        </w:rPr>
        <w:t xml:space="preserve"> y una tercera casa de reclusión </w:t>
      </w:r>
      <w:r w:rsidR="00212F1D">
        <w:rPr>
          <w:lang w:val="es-ES_tradnl"/>
        </w:rPr>
        <w:t>“</w:t>
      </w:r>
      <w:r w:rsidR="00C4638B" w:rsidRPr="00C4638B">
        <w:rPr>
          <w:lang w:val="es-ES_tradnl"/>
        </w:rPr>
        <w:t>también en la ciudad de Villa Elisa, propiedad del comisario Octavio Francisco Flores</w:t>
      </w:r>
      <w:r w:rsidR="00212F1D">
        <w:rPr>
          <w:lang w:val="es-ES_tradnl"/>
        </w:rPr>
        <w:t>”</w:t>
      </w:r>
      <w:r w:rsidR="00C4638B" w:rsidRPr="00C4638B">
        <w:rPr>
          <w:lang w:val="es-ES_tradnl"/>
        </w:rPr>
        <w:t xml:space="preserve">. </w:t>
      </w:r>
    </w:p>
    <w:p w14:paraId="629871AC" w14:textId="77777777" w:rsidR="00C4638B" w:rsidRPr="00C4638B" w:rsidRDefault="00C4638B" w:rsidP="00C4638B">
      <w:pPr>
        <w:pStyle w:val="ListParagraph"/>
        <w:tabs>
          <w:tab w:val="left" w:pos="567"/>
        </w:tabs>
        <w:ind w:left="0"/>
        <w:jc w:val="both"/>
        <w:rPr>
          <w:lang w:val="es-ES_tradnl"/>
        </w:rPr>
      </w:pPr>
    </w:p>
    <w:p w14:paraId="0D4DCD9F" w14:textId="4514F032" w:rsidR="00C4638B" w:rsidRPr="00C4638B" w:rsidRDefault="00FE1E4F" w:rsidP="00F5757E">
      <w:pPr>
        <w:pStyle w:val="PrrafodeSentencia"/>
        <w:rPr>
          <w:lang w:val="es-ES_tradnl"/>
        </w:rPr>
      </w:pPr>
      <w:r w:rsidRPr="00C4638B">
        <w:rPr>
          <w:szCs w:val="20"/>
        </w:rPr>
        <w:t xml:space="preserve">El </w:t>
      </w:r>
      <w:r w:rsidRPr="00C4638B">
        <w:rPr>
          <w:b/>
          <w:i/>
          <w:szCs w:val="20"/>
        </w:rPr>
        <w:t>Estado</w:t>
      </w:r>
      <w:r w:rsidRPr="00C4638B">
        <w:rPr>
          <w:szCs w:val="20"/>
        </w:rPr>
        <w:t xml:space="preserve"> </w:t>
      </w:r>
      <w:r w:rsidR="00ED06AF" w:rsidRPr="00C4638B">
        <w:rPr>
          <w:szCs w:val="20"/>
        </w:rPr>
        <w:t>a</w:t>
      </w:r>
      <w:r w:rsidR="00ED06AF" w:rsidRPr="00C4638B">
        <w:rPr>
          <w:rFonts w:cs="Arial"/>
          <w:szCs w:val="20"/>
        </w:rPr>
        <w:t xml:space="preserve">legó que “no se ha acreditado participación de agentes del Estado”, y que en el presente caso no existe un contexto ni un patrón sistemático de </w:t>
      </w:r>
      <w:r w:rsidR="00D07E9D" w:rsidRPr="00C4638B">
        <w:rPr>
          <w:rFonts w:cs="Arial"/>
          <w:szCs w:val="20"/>
        </w:rPr>
        <w:t>desaparici</w:t>
      </w:r>
      <w:r w:rsidR="00D07E9D">
        <w:rPr>
          <w:rFonts w:cs="Arial"/>
          <w:szCs w:val="20"/>
        </w:rPr>
        <w:t>ones</w:t>
      </w:r>
      <w:r w:rsidR="00ED06AF" w:rsidRPr="00C4638B">
        <w:rPr>
          <w:rFonts w:cs="Arial"/>
          <w:szCs w:val="20"/>
        </w:rPr>
        <w:t xml:space="preserve">, por lo que no se puede utilizar una presunción en perjuicio del Estado. </w:t>
      </w:r>
      <w:r w:rsidR="00C4638B" w:rsidRPr="00C4638B">
        <w:rPr>
          <w:lang w:val="es-ES_tradnl"/>
        </w:rPr>
        <w:t>Ratificó que “de la actividad probatoria obrante en los cuatro tomos del expediente judicial y trece tomos del cuaderno de investigación fiscal, se concluyó correctamente que los denunciados no habían participado en lo</w:t>
      </w:r>
      <w:r w:rsidR="00DA01DF">
        <w:rPr>
          <w:lang w:val="es-ES_tradnl"/>
        </w:rPr>
        <w:t>s hechos punibles investigados”.</w:t>
      </w:r>
    </w:p>
    <w:p w14:paraId="7CD60315" w14:textId="77777777" w:rsidR="00E133DC" w:rsidRDefault="00E133DC" w:rsidP="00E133DC">
      <w:pPr>
        <w:pStyle w:val="ListParagraph"/>
        <w:tabs>
          <w:tab w:val="left" w:pos="567"/>
        </w:tabs>
        <w:ind w:left="0"/>
        <w:jc w:val="both"/>
        <w:rPr>
          <w:lang w:val="es-ES_tradnl"/>
        </w:rPr>
      </w:pPr>
    </w:p>
    <w:p w14:paraId="394130EB" w14:textId="77777777" w:rsidR="00E133DC" w:rsidRDefault="00E133DC" w:rsidP="00E501B8">
      <w:pPr>
        <w:pStyle w:val="Heading2"/>
        <w:tabs>
          <w:tab w:val="clear" w:pos="993"/>
          <w:tab w:val="left" w:pos="1134"/>
        </w:tabs>
      </w:pPr>
      <w:bookmarkStart w:id="220" w:name="_Toc4402721"/>
      <w:bookmarkStart w:id="221" w:name="_Toc4402960"/>
      <w:bookmarkStart w:id="222" w:name="_Toc9511451"/>
      <w:r>
        <w:t>Consideraciones de la Corte</w:t>
      </w:r>
      <w:bookmarkEnd w:id="220"/>
      <w:bookmarkEnd w:id="221"/>
      <w:bookmarkEnd w:id="222"/>
    </w:p>
    <w:p w14:paraId="14FE7D9E" w14:textId="77777777" w:rsidR="00C57495" w:rsidRPr="00C57495" w:rsidRDefault="00C57495" w:rsidP="00C57495">
      <w:pPr>
        <w:pStyle w:val="ListParagraph"/>
        <w:tabs>
          <w:tab w:val="left" w:pos="567"/>
        </w:tabs>
        <w:ind w:left="0"/>
        <w:jc w:val="both"/>
        <w:rPr>
          <w:color w:val="FF0000"/>
          <w:szCs w:val="20"/>
          <w:lang w:val="es-CR"/>
        </w:rPr>
      </w:pPr>
    </w:p>
    <w:p w14:paraId="0225CC80" w14:textId="4428C937" w:rsidR="00C44CF1" w:rsidRPr="00E501B8" w:rsidRDefault="001275B6" w:rsidP="00F5757E">
      <w:pPr>
        <w:pStyle w:val="PrrafodeSentencia"/>
        <w:rPr>
          <w:szCs w:val="20"/>
        </w:rPr>
      </w:pPr>
      <w:bookmarkStart w:id="223" w:name="_Ref9333171"/>
      <w:r w:rsidRPr="00E501B8">
        <w:t xml:space="preserve">En el presente caso, </w:t>
      </w:r>
      <w:r w:rsidR="002D600A" w:rsidRPr="00E501B8">
        <w:t>los representantes y la Comisión alega</w:t>
      </w:r>
      <w:r w:rsidR="003C5726" w:rsidRPr="00E501B8">
        <w:t>ro</w:t>
      </w:r>
      <w:r w:rsidR="002D600A" w:rsidRPr="00E501B8">
        <w:t xml:space="preserve">n que los señores Juan </w:t>
      </w:r>
      <w:proofErr w:type="spellStart"/>
      <w:r w:rsidR="002D600A" w:rsidRPr="00E501B8">
        <w:t>Arrom</w:t>
      </w:r>
      <w:proofErr w:type="spellEnd"/>
      <w:r w:rsidR="002D600A" w:rsidRPr="00E501B8">
        <w:t xml:space="preserve"> </w:t>
      </w:r>
      <w:proofErr w:type="spellStart"/>
      <w:r w:rsidR="002D600A" w:rsidRPr="00E501B8">
        <w:t>Suhurt</w:t>
      </w:r>
      <w:proofErr w:type="spellEnd"/>
      <w:r w:rsidR="002D600A" w:rsidRPr="00E501B8">
        <w:t xml:space="preserve"> y Anuncio Martí </w:t>
      </w:r>
      <w:r w:rsidR="00A20D6D" w:rsidRPr="00E501B8">
        <w:t xml:space="preserve">Méndez </w:t>
      </w:r>
      <w:r w:rsidR="004519F3" w:rsidRPr="00E501B8">
        <w:t xml:space="preserve">fueron detenidos, torturados y desaparecidos forzadamente </w:t>
      </w:r>
      <w:r w:rsidR="002D600A" w:rsidRPr="00E501B8">
        <w:t>por agentes estatales entre el 17 y el 30 de enero de 2002. Por su parte</w:t>
      </w:r>
      <w:r w:rsidR="007A5B1D">
        <w:t>,</w:t>
      </w:r>
      <w:r w:rsidR="002D600A" w:rsidRPr="00E501B8">
        <w:t xml:space="preserve"> el Estado señaló que no se ha demostrado </w:t>
      </w:r>
      <w:r w:rsidR="004519F3" w:rsidRPr="00E501B8">
        <w:t>la participación de</w:t>
      </w:r>
      <w:r w:rsidR="002D600A" w:rsidRPr="00E501B8">
        <w:t xml:space="preserve"> autoridades estatales</w:t>
      </w:r>
      <w:r w:rsidR="004519F3" w:rsidRPr="00E501B8">
        <w:t xml:space="preserve"> en </w:t>
      </w:r>
      <w:r w:rsidR="00035CB0">
        <w:t>tale</w:t>
      </w:r>
      <w:r w:rsidR="004519F3" w:rsidRPr="00E501B8">
        <w:t>s hechos</w:t>
      </w:r>
      <w:r w:rsidR="002D600A" w:rsidRPr="00E501B8">
        <w:t>.</w:t>
      </w:r>
      <w:bookmarkEnd w:id="223"/>
      <w:r w:rsidR="002D600A" w:rsidRPr="00E501B8">
        <w:t xml:space="preserve"> </w:t>
      </w:r>
    </w:p>
    <w:p w14:paraId="7F230384" w14:textId="77777777" w:rsidR="00C44CF1" w:rsidRPr="00E501B8" w:rsidRDefault="00C44CF1" w:rsidP="00E501B8">
      <w:pPr>
        <w:pStyle w:val="ListParagraph"/>
        <w:ind w:left="0"/>
        <w:rPr>
          <w:lang w:val="es-CR"/>
        </w:rPr>
      </w:pPr>
    </w:p>
    <w:p w14:paraId="7D4AE7EC" w14:textId="77777777" w:rsidR="00B062BE" w:rsidRPr="00E501B8" w:rsidRDefault="00C44CF1" w:rsidP="00F5757E">
      <w:pPr>
        <w:pStyle w:val="PrrafodeSentencia"/>
        <w:rPr>
          <w:szCs w:val="20"/>
        </w:rPr>
      </w:pPr>
      <w:r w:rsidRPr="00E501B8">
        <w:t xml:space="preserve">Para que se configure una violación a la Convención Americana es necesario que los actos u omisiones que produjeron dicha violación sean atribuibles al Estado demandado. </w:t>
      </w:r>
      <w:r w:rsidR="00EA3AD9" w:rsidRPr="00E501B8">
        <w:t xml:space="preserve">Estos </w:t>
      </w:r>
      <w:r w:rsidRPr="00E501B8">
        <w:t xml:space="preserve">actos u omisiones </w:t>
      </w:r>
      <w:r w:rsidR="00EA3AD9" w:rsidRPr="00E501B8">
        <w:t xml:space="preserve">pueden ser </w:t>
      </w:r>
      <w:r w:rsidRPr="00E501B8">
        <w:t xml:space="preserve">de cualquier </w:t>
      </w:r>
      <w:r w:rsidRPr="00E501B8">
        <w:rPr>
          <w:szCs w:val="20"/>
        </w:rPr>
        <w:t>poder u órgano de</w:t>
      </w:r>
      <w:r w:rsidR="00EA3AD9" w:rsidRPr="00E501B8">
        <w:rPr>
          <w:szCs w:val="20"/>
        </w:rPr>
        <w:t>l Estado</w:t>
      </w:r>
      <w:r w:rsidRPr="00E501B8">
        <w:rPr>
          <w:szCs w:val="20"/>
        </w:rPr>
        <w:t>, independientemente de su jerarquía</w:t>
      </w:r>
      <w:r w:rsidRPr="00E501B8">
        <w:rPr>
          <w:rStyle w:val="FootnoteReference"/>
        </w:rPr>
        <w:footnoteReference w:id="130"/>
      </w:r>
      <w:r w:rsidRPr="00E501B8">
        <w:rPr>
          <w:szCs w:val="20"/>
        </w:rPr>
        <w:t>. Tomando en cuenta la controversia existente, l</w:t>
      </w:r>
      <w:r w:rsidR="00C57495" w:rsidRPr="00E501B8">
        <w:t>a Corte procederá a analizar</w:t>
      </w:r>
      <w:r w:rsidRPr="00E501B8">
        <w:t xml:space="preserve"> si estos hechos alegados pueden ser atribuidos al Estado y posteriormente, de ser necesario, determinará si </w:t>
      </w:r>
      <w:r w:rsidR="00B16690">
        <w:t>los mismos</w:t>
      </w:r>
      <w:r w:rsidRPr="00E501B8">
        <w:t xml:space="preserve"> constituyeron violaciones a la Convención Americana y demás</w:t>
      </w:r>
      <w:r w:rsidR="00C57495" w:rsidRPr="00E501B8">
        <w:t xml:space="preserve"> </w:t>
      </w:r>
      <w:r w:rsidRPr="00E501B8">
        <w:t>tratados internacionales alegados.</w:t>
      </w:r>
    </w:p>
    <w:p w14:paraId="3DB03B26" w14:textId="77777777" w:rsidR="00D01017" w:rsidRPr="00E501B8" w:rsidRDefault="00D01017" w:rsidP="00E501B8">
      <w:pPr>
        <w:tabs>
          <w:tab w:val="left" w:pos="567"/>
        </w:tabs>
        <w:jc w:val="both"/>
        <w:rPr>
          <w:lang w:val="es-CR"/>
        </w:rPr>
      </w:pPr>
    </w:p>
    <w:p w14:paraId="2CDA08BB" w14:textId="77777777" w:rsidR="00D01017" w:rsidRPr="00E501B8" w:rsidRDefault="00D01017" w:rsidP="00F5757E">
      <w:pPr>
        <w:pStyle w:val="PrrafodeSentencia"/>
      </w:pPr>
      <w:r w:rsidRPr="00E501B8">
        <w:t>En casos como el presente donde no existe prueba directa de la actuación estatal, la Corte ha resaltado que es legítimo el uso de la prueba circunstancial, los indicios y las presunciones para fundar una sentencia, siempre que de ellos puedan inferirse conclusiones consistentes sobre los hechos</w:t>
      </w:r>
      <w:r w:rsidRPr="00E501B8">
        <w:rPr>
          <w:vertAlign w:val="superscript"/>
        </w:rPr>
        <w:footnoteReference w:id="131"/>
      </w:r>
      <w:r w:rsidRPr="00E501B8">
        <w:t>. Al respecto, este Tribunal ha señalado que corresponde a la parte demandante, en principio, la carga de la prueba de los hechos en que se funda su alegato; no obstante, ha destacado que</w:t>
      </w:r>
      <w:r w:rsidR="001E7A17">
        <w:t>,</w:t>
      </w:r>
      <w:r w:rsidR="00F150E5" w:rsidRPr="00E501B8">
        <w:t xml:space="preserve"> </w:t>
      </w:r>
      <w:r w:rsidRPr="00E501B8">
        <w:t>en los procesos sobre violaciones de derechos humanos la defensa del Estado no puede descansar sobre la imposibilidad del demandante de allegar pruebas, cuando es el Estado quien tiene el control de los medios para aclarar hechos ocurridos dentro de su territorio</w:t>
      </w:r>
      <w:r w:rsidRPr="00E501B8">
        <w:rPr>
          <w:vertAlign w:val="superscript"/>
        </w:rPr>
        <w:footnoteReference w:id="132"/>
      </w:r>
      <w:r w:rsidRPr="00E501B8">
        <w:t xml:space="preserve">. </w:t>
      </w:r>
    </w:p>
    <w:p w14:paraId="438DC54D" w14:textId="77777777" w:rsidR="00D01017" w:rsidRPr="00E501B8" w:rsidRDefault="00D01017" w:rsidP="00E501B8">
      <w:pPr>
        <w:pStyle w:val="ListParagraph"/>
        <w:ind w:left="0"/>
        <w:rPr>
          <w:lang w:val="es-CR"/>
        </w:rPr>
      </w:pPr>
    </w:p>
    <w:p w14:paraId="30D6ECDF" w14:textId="288E9540" w:rsidR="00D01017" w:rsidRPr="00DF6F0A" w:rsidRDefault="00F150E5" w:rsidP="00F5757E">
      <w:pPr>
        <w:pStyle w:val="PrrafodeSentencia"/>
        <w:rPr>
          <w:szCs w:val="20"/>
        </w:rPr>
      </w:pPr>
      <w:bookmarkStart w:id="224" w:name="_Ref9332990"/>
      <w:r w:rsidRPr="00E501B8">
        <w:t xml:space="preserve">La </w:t>
      </w:r>
      <w:r w:rsidRPr="00F56F4A">
        <w:t xml:space="preserve">Corte advierte que el presente caso, a diferencia de otros conocidos por este Tribunal, no se enmarca dentro de un contexto de </w:t>
      </w:r>
      <w:r w:rsidR="00E3626B" w:rsidRPr="00F56F4A">
        <w:t xml:space="preserve">práctica sistemática y generalizada de </w:t>
      </w:r>
      <w:r w:rsidR="001E7A17" w:rsidRPr="00F56F4A">
        <w:t xml:space="preserve">desapariciones </w:t>
      </w:r>
      <w:r w:rsidR="00E3626B" w:rsidRPr="00F56F4A">
        <w:t>forzada</w:t>
      </w:r>
      <w:r w:rsidR="001E7A17" w:rsidRPr="00F56F4A">
        <w:t>s</w:t>
      </w:r>
      <w:r w:rsidR="008D62A5" w:rsidRPr="00F56F4A">
        <w:t>, persecución política</w:t>
      </w:r>
      <w:r w:rsidR="00E3626B" w:rsidRPr="00F56F4A">
        <w:t xml:space="preserve"> u otras </w:t>
      </w:r>
      <w:r w:rsidRPr="00F56F4A">
        <w:t>violaciones de derechos humanos</w:t>
      </w:r>
      <w:r w:rsidR="00E3626B" w:rsidRPr="00F56F4A">
        <w:t xml:space="preserve">, por lo que no es posible utilizar el mismo para </w:t>
      </w:r>
      <w:r w:rsidR="00256131" w:rsidRPr="00F56F4A">
        <w:t>corroborar</w:t>
      </w:r>
      <w:r w:rsidR="00E3626B" w:rsidRPr="00F56F4A">
        <w:t xml:space="preserve"> otros elementos de </w:t>
      </w:r>
      <w:r w:rsidR="00E3626B" w:rsidRPr="00F56F4A">
        <w:rPr>
          <w:szCs w:val="20"/>
        </w:rPr>
        <w:t>prueba</w:t>
      </w:r>
      <w:r w:rsidR="009E5690" w:rsidRPr="00F56F4A">
        <w:rPr>
          <w:rStyle w:val="FootnoteReference"/>
        </w:rPr>
        <w:footnoteReference w:id="133"/>
      </w:r>
      <w:r w:rsidRPr="00F56F4A">
        <w:rPr>
          <w:szCs w:val="20"/>
        </w:rPr>
        <w:t>.</w:t>
      </w:r>
      <w:r w:rsidRPr="00F56F4A">
        <w:t xml:space="preserve"> </w:t>
      </w:r>
      <w:r w:rsidRPr="00F56F4A">
        <w:rPr>
          <w:szCs w:val="20"/>
        </w:rPr>
        <w:t xml:space="preserve">Tampoco existe </w:t>
      </w:r>
      <w:r w:rsidR="009E5690" w:rsidRPr="00F56F4A">
        <w:rPr>
          <w:szCs w:val="20"/>
        </w:rPr>
        <w:t xml:space="preserve">en el presente caso </w:t>
      </w:r>
      <w:r w:rsidRPr="00F56F4A">
        <w:rPr>
          <w:szCs w:val="20"/>
        </w:rPr>
        <w:t>prueba alguna que demuestr</w:t>
      </w:r>
      <w:r w:rsidR="00256131" w:rsidRPr="00F56F4A">
        <w:rPr>
          <w:szCs w:val="20"/>
        </w:rPr>
        <w:t>e</w:t>
      </w:r>
      <w:r w:rsidRPr="00F56F4A">
        <w:rPr>
          <w:szCs w:val="20"/>
        </w:rPr>
        <w:t xml:space="preserve"> que las presuntas víctimas estuvieron en manos de agentes del Estado antes de que sucedieran los hechos alegados</w:t>
      </w:r>
      <w:r w:rsidR="00E3626B" w:rsidRPr="00F56F4A">
        <w:rPr>
          <w:rStyle w:val="FootnoteReference"/>
        </w:rPr>
        <w:footnoteReference w:id="134"/>
      </w:r>
      <w:r w:rsidRPr="00F56F4A">
        <w:rPr>
          <w:szCs w:val="20"/>
        </w:rPr>
        <w:t>. Por tanto, no es aplicable una presunción en contra</w:t>
      </w:r>
      <w:r w:rsidRPr="00E501B8">
        <w:rPr>
          <w:szCs w:val="20"/>
        </w:rPr>
        <w:t xml:space="preserve"> del Estado en relación con lo sucedido. </w:t>
      </w:r>
      <w:r w:rsidR="009E5690" w:rsidRPr="00E501B8">
        <w:rPr>
          <w:szCs w:val="20"/>
        </w:rPr>
        <w:t>En este sentido, c</w:t>
      </w:r>
      <w:r w:rsidRPr="00E501B8">
        <w:rPr>
          <w:szCs w:val="20"/>
        </w:rPr>
        <w:t xml:space="preserve">ontrario a lo señalado por la Comisión, el Estado no tiene </w:t>
      </w:r>
      <w:r w:rsidR="001E7A17">
        <w:rPr>
          <w:szCs w:val="20"/>
        </w:rPr>
        <w:t>la</w:t>
      </w:r>
      <w:r w:rsidR="001E7A17" w:rsidRPr="00E501B8">
        <w:rPr>
          <w:szCs w:val="20"/>
        </w:rPr>
        <w:t xml:space="preserve"> </w:t>
      </w:r>
      <w:r w:rsidRPr="00E501B8">
        <w:rPr>
          <w:szCs w:val="20"/>
        </w:rPr>
        <w:t xml:space="preserve">obligación de presentar una tesis alternativa sobre lo sucedido </w:t>
      </w:r>
      <w:r w:rsidRPr="00DF6F0A">
        <w:rPr>
          <w:szCs w:val="20"/>
        </w:rPr>
        <w:t>a las presuntas víctimas.</w:t>
      </w:r>
      <w:bookmarkEnd w:id="224"/>
      <w:r w:rsidRPr="00DF6F0A">
        <w:rPr>
          <w:szCs w:val="20"/>
        </w:rPr>
        <w:t xml:space="preserve"> </w:t>
      </w:r>
    </w:p>
    <w:p w14:paraId="4049EEF1" w14:textId="77777777" w:rsidR="00D01017" w:rsidRPr="00DF6F0A" w:rsidRDefault="00D01017" w:rsidP="00E501B8">
      <w:pPr>
        <w:pStyle w:val="ListParagraph"/>
        <w:ind w:left="0"/>
        <w:rPr>
          <w:szCs w:val="20"/>
          <w:lang w:val="es-CR"/>
        </w:rPr>
      </w:pPr>
    </w:p>
    <w:p w14:paraId="6F607BC6" w14:textId="77777777" w:rsidR="00B16690" w:rsidRPr="00DF6F0A" w:rsidRDefault="009E5690" w:rsidP="00322143">
      <w:pPr>
        <w:pStyle w:val="PrrafodeSentencia"/>
        <w:rPr>
          <w:szCs w:val="20"/>
        </w:rPr>
      </w:pPr>
      <w:r w:rsidRPr="00DF6F0A">
        <w:rPr>
          <w:szCs w:val="20"/>
        </w:rPr>
        <w:t xml:space="preserve">Por otra parte, </w:t>
      </w:r>
      <w:r w:rsidR="00B16690" w:rsidRPr="00DF6F0A">
        <w:rPr>
          <w:szCs w:val="20"/>
        </w:rPr>
        <w:t>en el presente caso</w:t>
      </w:r>
      <w:r w:rsidR="00322143" w:rsidRPr="00DF6F0A">
        <w:rPr>
          <w:szCs w:val="20"/>
        </w:rPr>
        <w:t xml:space="preserve"> los elementos de prueba presentados por los representantes y la Comisión se refieren primordialmente a la alegada participación de </w:t>
      </w:r>
      <w:r w:rsidR="00581ABB" w:rsidRPr="00DF6F0A">
        <w:rPr>
          <w:szCs w:val="20"/>
        </w:rPr>
        <w:t xml:space="preserve">determinados </w:t>
      </w:r>
      <w:r w:rsidR="00322143" w:rsidRPr="00DF6F0A">
        <w:rPr>
          <w:szCs w:val="20"/>
        </w:rPr>
        <w:t xml:space="preserve">agentes del Estado </w:t>
      </w:r>
      <w:r w:rsidR="002D0C8D" w:rsidRPr="00DF6F0A">
        <w:rPr>
          <w:szCs w:val="20"/>
        </w:rPr>
        <w:t xml:space="preserve">identificados por </w:t>
      </w:r>
      <w:r w:rsidR="00322143" w:rsidRPr="00DF6F0A">
        <w:rPr>
          <w:szCs w:val="20"/>
        </w:rPr>
        <w:t>las presuntas víctimas</w:t>
      </w:r>
      <w:r w:rsidR="002D0C8D" w:rsidRPr="00DF6F0A">
        <w:t xml:space="preserve">, quienes fueron </w:t>
      </w:r>
      <w:r w:rsidR="00322143" w:rsidRPr="00DF6F0A">
        <w:t>investigad</w:t>
      </w:r>
      <w:r w:rsidR="002D0C8D" w:rsidRPr="00DF6F0A">
        <w:t>os</w:t>
      </w:r>
      <w:r w:rsidR="00322143" w:rsidRPr="00DF6F0A">
        <w:t xml:space="preserve"> por las autoridades internas. </w:t>
      </w:r>
      <w:r w:rsidR="0016721C" w:rsidRPr="00DF6F0A">
        <w:t xml:space="preserve">La Corte </w:t>
      </w:r>
      <w:r w:rsidR="008D62A5">
        <w:t>analizará</w:t>
      </w:r>
      <w:r w:rsidR="0016721C" w:rsidRPr="00DF6F0A">
        <w:t xml:space="preserve"> las conclusiones de esta investigación</w:t>
      </w:r>
      <w:r w:rsidR="00322143" w:rsidRPr="00DF6F0A">
        <w:t xml:space="preserve"> donde se examinaron elementos de prueba </w:t>
      </w:r>
      <w:r w:rsidR="00581ABB" w:rsidRPr="00DF6F0A">
        <w:t xml:space="preserve">relacionados con la posible </w:t>
      </w:r>
      <w:r w:rsidR="00322143" w:rsidRPr="00DF6F0A">
        <w:t>participaci</w:t>
      </w:r>
      <w:r w:rsidR="00AE3D99" w:rsidRPr="00DF6F0A">
        <w:t xml:space="preserve">ón de </w:t>
      </w:r>
      <w:r w:rsidR="00581ABB" w:rsidRPr="00DF6F0A">
        <w:t>dichos</w:t>
      </w:r>
      <w:r w:rsidR="00AE3D99" w:rsidRPr="00DF6F0A">
        <w:t xml:space="preserve"> agentes estatales</w:t>
      </w:r>
      <w:r w:rsidR="002D0C8D" w:rsidRPr="00DF6F0A">
        <w:t xml:space="preserve"> en las alegadas violaciones de los derechos convencionales de </w:t>
      </w:r>
      <w:r w:rsidR="00DF6F0A">
        <w:t xml:space="preserve">los señores </w:t>
      </w:r>
      <w:proofErr w:type="spellStart"/>
      <w:r w:rsidR="00DF6F0A">
        <w:t>Arrom</w:t>
      </w:r>
      <w:proofErr w:type="spellEnd"/>
      <w:r w:rsidR="00DF6F0A">
        <w:t xml:space="preserve"> </w:t>
      </w:r>
      <w:proofErr w:type="spellStart"/>
      <w:r w:rsidR="00DF6F0A">
        <w:t>Suhurt</w:t>
      </w:r>
      <w:proofErr w:type="spellEnd"/>
      <w:r w:rsidR="00DF6F0A">
        <w:t xml:space="preserve"> y</w:t>
      </w:r>
      <w:r w:rsidR="002D0C8D" w:rsidRPr="00DF6F0A">
        <w:t xml:space="preserve"> Martí</w:t>
      </w:r>
      <w:r w:rsidR="00DF6F0A">
        <w:t xml:space="preserve"> Méndez</w:t>
      </w:r>
      <w:r w:rsidR="00322143" w:rsidRPr="00DF6F0A">
        <w:t xml:space="preserve">. </w:t>
      </w:r>
    </w:p>
    <w:p w14:paraId="63794E2B" w14:textId="77777777" w:rsidR="00C57495" w:rsidRPr="00E501B8" w:rsidRDefault="00C57495" w:rsidP="00E501B8">
      <w:pPr>
        <w:tabs>
          <w:tab w:val="left" w:pos="567"/>
        </w:tabs>
        <w:jc w:val="both"/>
        <w:rPr>
          <w:szCs w:val="20"/>
          <w:lang w:val="es-CR"/>
        </w:rPr>
      </w:pPr>
    </w:p>
    <w:p w14:paraId="3FB8AF8C" w14:textId="77777777" w:rsidR="00C006F6" w:rsidRDefault="002A66B5" w:rsidP="00F5757E">
      <w:pPr>
        <w:pStyle w:val="PrrafodeSentencia"/>
        <w:rPr>
          <w:spacing w:val="0"/>
          <w:szCs w:val="20"/>
        </w:rPr>
      </w:pPr>
      <w:r w:rsidRPr="00E501B8">
        <w:rPr>
          <w:spacing w:val="0"/>
          <w:szCs w:val="20"/>
        </w:rPr>
        <w:t xml:space="preserve">Tomando en cuenta lo anterior, así como los alegatos de las partes, se procederá a examinar: </w:t>
      </w:r>
      <w:r w:rsidR="00CF64B6" w:rsidRPr="00E501B8">
        <w:rPr>
          <w:spacing w:val="0"/>
          <w:szCs w:val="20"/>
        </w:rPr>
        <w:t>1</w:t>
      </w:r>
      <w:r w:rsidR="000A41A3" w:rsidRPr="00E501B8">
        <w:rPr>
          <w:spacing w:val="0"/>
          <w:szCs w:val="20"/>
        </w:rPr>
        <w:t xml:space="preserve">) </w:t>
      </w:r>
      <w:r w:rsidR="005E6FF2">
        <w:rPr>
          <w:spacing w:val="0"/>
          <w:szCs w:val="20"/>
        </w:rPr>
        <w:t xml:space="preserve">la información que apuntaría a demostrar </w:t>
      </w:r>
      <w:r w:rsidR="00EE7ADA" w:rsidRPr="00E501B8">
        <w:rPr>
          <w:spacing w:val="0"/>
          <w:szCs w:val="20"/>
        </w:rPr>
        <w:t xml:space="preserve">la </w:t>
      </w:r>
      <w:r w:rsidR="008D62A5" w:rsidRPr="006A0E43">
        <w:rPr>
          <w:spacing w:val="0"/>
          <w:szCs w:val="20"/>
        </w:rPr>
        <w:t>alegada</w:t>
      </w:r>
      <w:r w:rsidR="008D62A5">
        <w:rPr>
          <w:spacing w:val="0"/>
          <w:szCs w:val="20"/>
        </w:rPr>
        <w:t xml:space="preserve"> </w:t>
      </w:r>
      <w:r w:rsidR="00EE7ADA" w:rsidRPr="00E501B8">
        <w:rPr>
          <w:spacing w:val="0"/>
          <w:szCs w:val="20"/>
        </w:rPr>
        <w:t xml:space="preserve">participación estatal en el presente caso, y </w:t>
      </w:r>
      <w:r w:rsidR="005E6FF2">
        <w:rPr>
          <w:spacing w:val="0"/>
          <w:szCs w:val="20"/>
        </w:rPr>
        <w:t>2</w:t>
      </w:r>
      <w:r w:rsidR="00EE7ADA" w:rsidRPr="00E501B8">
        <w:rPr>
          <w:spacing w:val="0"/>
          <w:szCs w:val="20"/>
        </w:rPr>
        <w:t xml:space="preserve">) </w:t>
      </w:r>
      <w:r w:rsidR="0087018D">
        <w:rPr>
          <w:spacing w:val="0"/>
          <w:szCs w:val="20"/>
        </w:rPr>
        <w:t xml:space="preserve">las conclusiones de la investigación penal realizada sobre los hechos. </w:t>
      </w:r>
    </w:p>
    <w:p w14:paraId="2B33653A" w14:textId="77777777" w:rsidR="005E6FF2" w:rsidRPr="005E6FF2" w:rsidRDefault="005E6FF2" w:rsidP="005E6FF2">
      <w:pPr>
        <w:rPr>
          <w:lang w:val="es-CR" w:eastAsia="es-MX"/>
        </w:rPr>
      </w:pPr>
    </w:p>
    <w:p w14:paraId="6DBF33F7" w14:textId="77777777" w:rsidR="002246FB" w:rsidRDefault="00671D25" w:rsidP="00671D25">
      <w:pPr>
        <w:pStyle w:val="Heading3"/>
        <w:ind w:left="1134"/>
      </w:pPr>
      <w:bookmarkStart w:id="225" w:name="_Toc9511452"/>
      <w:bookmarkStart w:id="226" w:name="_Toc4402723"/>
      <w:bookmarkStart w:id="227" w:name="_Toc4402962"/>
      <w:r>
        <w:t>B.</w:t>
      </w:r>
      <w:r w:rsidR="005E6FF2">
        <w:t>1</w:t>
      </w:r>
      <w:r>
        <w:t xml:space="preserve"> </w:t>
      </w:r>
      <w:r w:rsidR="00C34DA8">
        <w:t xml:space="preserve">Información que apuntaría a demostrar </w:t>
      </w:r>
      <w:r w:rsidRPr="006A0E43">
        <w:t xml:space="preserve">la </w:t>
      </w:r>
      <w:r w:rsidR="008D62A5" w:rsidRPr="006A0E43">
        <w:t xml:space="preserve">alegada </w:t>
      </w:r>
      <w:r w:rsidRPr="006A0E43">
        <w:t>participación</w:t>
      </w:r>
      <w:r w:rsidRPr="00671D25">
        <w:t xml:space="preserve"> estatal</w:t>
      </w:r>
      <w:bookmarkEnd w:id="225"/>
      <w:r w:rsidRPr="00671D25">
        <w:t xml:space="preserve"> </w:t>
      </w:r>
      <w:bookmarkEnd w:id="226"/>
      <w:bookmarkEnd w:id="227"/>
    </w:p>
    <w:p w14:paraId="5B397906" w14:textId="77777777" w:rsidR="00671D25" w:rsidRPr="00671D25" w:rsidRDefault="00671D25" w:rsidP="007661F4">
      <w:pPr>
        <w:rPr>
          <w:lang w:val="es-CR" w:eastAsia="es-MX"/>
        </w:rPr>
      </w:pPr>
    </w:p>
    <w:p w14:paraId="46E4C368" w14:textId="1DF0340E" w:rsidR="00B23156" w:rsidRDefault="00B23156" w:rsidP="00F5757E">
      <w:pPr>
        <w:pStyle w:val="PrrafodeSentencia"/>
        <w:rPr>
          <w:spacing w:val="0"/>
        </w:rPr>
      </w:pPr>
      <w:r>
        <w:rPr>
          <w:spacing w:val="0"/>
        </w:rPr>
        <w:t>En el expediente constan</w:t>
      </w:r>
      <w:r w:rsidR="00F56F4A">
        <w:rPr>
          <w:spacing w:val="0"/>
        </w:rPr>
        <w:t>:</w:t>
      </w:r>
      <w:r>
        <w:rPr>
          <w:spacing w:val="0"/>
        </w:rPr>
        <w:t xml:space="preserve"> </w:t>
      </w:r>
      <w:r w:rsidR="00963868">
        <w:rPr>
          <w:spacing w:val="0"/>
        </w:rPr>
        <w:t xml:space="preserve">i) </w:t>
      </w:r>
      <w:r w:rsidR="005E6FF2">
        <w:rPr>
          <w:spacing w:val="0"/>
        </w:rPr>
        <w:t xml:space="preserve">declaraciones de las presuntas víctimas; ii) </w:t>
      </w:r>
      <w:r>
        <w:rPr>
          <w:spacing w:val="0"/>
        </w:rPr>
        <w:t>declaraciones de personas que afirman haber presenciado el momento de la detención de las presuntas víctimas por parte de agentes estatales</w:t>
      </w:r>
      <w:r w:rsidR="00963868">
        <w:rPr>
          <w:spacing w:val="0"/>
        </w:rPr>
        <w:t>; i</w:t>
      </w:r>
      <w:r w:rsidR="005E6FF2">
        <w:rPr>
          <w:spacing w:val="0"/>
        </w:rPr>
        <w:t>i</w:t>
      </w:r>
      <w:r w:rsidR="00963868">
        <w:rPr>
          <w:spacing w:val="0"/>
        </w:rPr>
        <w:t>i)</w:t>
      </w:r>
      <w:r>
        <w:rPr>
          <w:spacing w:val="0"/>
        </w:rPr>
        <w:t xml:space="preserve"> declaraciones de personas que afirman haber recibido información sobre la participación de l</w:t>
      </w:r>
      <w:r w:rsidR="00963868">
        <w:rPr>
          <w:spacing w:val="0"/>
        </w:rPr>
        <w:t>os age</w:t>
      </w:r>
      <w:r w:rsidR="005E6FF2">
        <w:rPr>
          <w:spacing w:val="0"/>
        </w:rPr>
        <w:t>ntes estatales en general, y iv</w:t>
      </w:r>
      <w:r w:rsidR="00963868">
        <w:rPr>
          <w:spacing w:val="0"/>
        </w:rPr>
        <w:t>) información sobre las casas donde las presuntas víctimas habrían estado detenid</w:t>
      </w:r>
      <w:r w:rsidR="00310D6A">
        <w:rPr>
          <w:spacing w:val="0"/>
        </w:rPr>
        <w:t>a</w:t>
      </w:r>
      <w:r w:rsidR="00963868">
        <w:rPr>
          <w:spacing w:val="0"/>
        </w:rPr>
        <w:t xml:space="preserve">s. </w:t>
      </w:r>
    </w:p>
    <w:p w14:paraId="512939A8" w14:textId="77777777" w:rsidR="005E6FF2" w:rsidRPr="00034291" w:rsidRDefault="005E6FF2" w:rsidP="005E6FF2">
      <w:pPr>
        <w:rPr>
          <w:lang w:val="es-CR" w:eastAsia="es-MX"/>
        </w:rPr>
      </w:pPr>
    </w:p>
    <w:p w14:paraId="3595C9CF" w14:textId="77777777" w:rsidR="005E6FF2" w:rsidRPr="00034291" w:rsidRDefault="005E6FF2" w:rsidP="005E6FF2">
      <w:pPr>
        <w:pStyle w:val="Heading4"/>
        <w:ind w:left="1701"/>
      </w:pPr>
      <w:bookmarkStart w:id="228" w:name="_Toc4402722"/>
      <w:bookmarkStart w:id="229" w:name="_Toc4402961"/>
      <w:r>
        <w:t xml:space="preserve">B.1.a </w:t>
      </w:r>
      <w:r w:rsidRPr="00034291">
        <w:t>Declaraciones de las presuntas víctimas</w:t>
      </w:r>
      <w:bookmarkEnd w:id="228"/>
      <w:bookmarkEnd w:id="229"/>
    </w:p>
    <w:p w14:paraId="4E6BD3A1" w14:textId="77777777" w:rsidR="005E6FF2" w:rsidRPr="00034291" w:rsidRDefault="005E6FF2" w:rsidP="005E6FF2">
      <w:pPr>
        <w:pStyle w:val="ListParagraph"/>
        <w:tabs>
          <w:tab w:val="left" w:pos="567"/>
        </w:tabs>
        <w:ind w:left="0"/>
        <w:jc w:val="both"/>
        <w:rPr>
          <w:lang w:val="es-CR"/>
        </w:rPr>
      </w:pPr>
    </w:p>
    <w:p w14:paraId="19A2A1A1" w14:textId="0DEF926E" w:rsidR="005E6FF2" w:rsidRPr="002570A0" w:rsidRDefault="005E6FF2" w:rsidP="005E6FF2">
      <w:pPr>
        <w:pStyle w:val="PrrafodeSentencia"/>
      </w:pPr>
      <w:r w:rsidRPr="002570A0">
        <w:lastRenderedPageBreak/>
        <w:t xml:space="preserve">En el presente caso, </w:t>
      </w:r>
      <w:r>
        <w:t xml:space="preserve">las presuntas víctimas </w:t>
      </w:r>
      <w:r w:rsidRPr="002570A0">
        <w:t xml:space="preserve">han realizado diversas declaraciones sobre lo sucedido. Las primeras declaraciones fueron dadas a la prensa justo después de salir de la casa el 30 de enero de 2002. En el video de Telefuturo se observa que tras la liberación, un </w:t>
      </w:r>
      <w:r w:rsidRPr="002570A0">
        <w:rPr>
          <w:szCs w:val="20"/>
        </w:rPr>
        <w:t>periodista le pregunt</w:t>
      </w:r>
      <w:r w:rsidR="00212F1D">
        <w:rPr>
          <w:szCs w:val="20"/>
        </w:rPr>
        <w:t>ó</w:t>
      </w:r>
      <w:r w:rsidRPr="002570A0">
        <w:rPr>
          <w:szCs w:val="20"/>
        </w:rPr>
        <w:t xml:space="preserve"> a Anuncio Martí Méndez si puede reconocer</w:t>
      </w:r>
      <w:r>
        <w:rPr>
          <w:szCs w:val="20"/>
        </w:rPr>
        <w:t xml:space="preserve"> a</w:t>
      </w:r>
      <w:r w:rsidRPr="002570A0">
        <w:rPr>
          <w:szCs w:val="20"/>
        </w:rPr>
        <w:t xml:space="preserve"> quienes se lo llevaron, a lo que responde</w:t>
      </w:r>
      <w:r w:rsidR="00F56F4A">
        <w:rPr>
          <w:szCs w:val="20"/>
        </w:rPr>
        <w:t>:</w:t>
      </w:r>
      <w:r w:rsidRPr="002570A0">
        <w:rPr>
          <w:szCs w:val="20"/>
        </w:rPr>
        <w:t xml:space="preserve"> “no sabemos”, seguidamente Juan </w:t>
      </w:r>
      <w:proofErr w:type="spellStart"/>
      <w:r w:rsidRPr="002570A0">
        <w:rPr>
          <w:szCs w:val="20"/>
        </w:rPr>
        <w:t>Arrom</w:t>
      </w:r>
      <w:proofErr w:type="spellEnd"/>
      <w:r w:rsidRPr="002570A0">
        <w:rPr>
          <w:szCs w:val="20"/>
        </w:rPr>
        <w:t xml:space="preserve"> </w:t>
      </w:r>
      <w:proofErr w:type="spellStart"/>
      <w:r w:rsidRPr="002570A0">
        <w:rPr>
          <w:szCs w:val="20"/>
        </w:rPr>
        <w:t>Suhurt</w:t>
      </w:r>
      <w:proofErr w:type="spellEnd"/>
      <w:r w:rsidRPr="002570A0">
        <w:rPr>
          <w:szCs w:val="20"/>
        </w:rPr>
        <w:t xml:space="preserve"> l</w:t>
      </w:r>
      <w:r>
        <w:rPr>
          <w:szCs w:val="20"/>
        </w:rPr>
        <w:t xml:space="preserve">o </w:t>
      </w:r>
      <w:r w:rsidRPr="002570A0">
        <w:rPr>
          <w:szCs w:val="20"/>
        </w:rPr>
        <w:t>interrumpe diciendo que</w:t>
      </w:r>
      <w:r w:rsidR="00F56F4A">
        <w:rPr>
          <w:szCs w:val="20"/>
        </w:rPr>
        <w:t>:</w:t>
      </w:r>
      <w:r w:rsidRPr="002570A0">
        <w:rPr>
          <w:szCs w:val="20"/>
        </w:rPr>
        <w:t xml:space="preserve"> “de Investigación Judicial parece que eran, </w:t>
      </w:r>
      <w:r w:rsidR="00DD56B6">
        <w:rPr>
          <w:szCs w:val="20"/>
        </w:rPr>
        <w:t>así decían.</w:t>
      </w:r>
      <w:r w:rsidRPr="002570A0">
        <w:rPr>
          <w:szCs w:val="20"/>
        </w:rPr>
        <w:t xml:space="preserve"> </w:t>
      </w:r>
      <w:r w:rsidR="00DD56B6">
        <w:rPr>
          <w:szCs w:val="20"/>
        </w:rPr>
        <w:t>N</w:t>
      </w:r>
      <w:r w:rsidRPr="002570A0">
        <w:rPr>
          <w:szCs w:val="20"/>
        </w:rPr>
        <w:t>o</w:t>
      </w:r>
      <w:r w:rsidR="00DD56B6">
        <w:rPr>
          <w:szCs w:val="20"/>
        </w:rPr>
        <w:t>,</w:t>
      </w:r>
      <w:r w:rsidRPr="002570A0">
        <w:rPr>
          <w:szCs w:val="20"/>
        </w:rPr>
        <w:t xml:space="preserve"> no sabemos nosotros, nos tenía</w:t>
      </w:r>
      <w:r>
        <w:rPr>
          <w:szCs w:val="20"/>
        </w:rPr>
        <w:t>n casi todo el día encapuchados</w:t>
      </w:r>
      <w:r w:rsidRPr="002570A0">
        <w:rPr>
          <w:szCs w:val="20"/>
        </w:rPr>
        <w:t>”</w:t>
      </w:r>
      <w:r w:rsidRPr="00412BAD">
        <w:rPr>
          <w:rStyle w:val="FootnoteReference"/>
        </w:rPr>
        <w:footnoteReference w:id="135"/>
      </w:r>
      <w:r w:rsidRPr="002570A0">
        <w:rPr>
          <w:szCs w:val="20"/>
        </w:rPr>
        <w:t>.</w:t>
      </w:r>
      <w:r w:rsidRPr="002570A0">
        <w:t xml:space="preserve"> </w:t>
      </w:r>
    </w:p>
    <w:p w14:paraId="0F1F64AC" w14:textId="77777777" w:rsidR="005E6FF2" w:rsidRPr="00F12EFA" w:rsidRDefault="005E6FF2" w:rsidP="005E6FF2">
      <w:pPr>
        <w:tabs>
          <w:tab w:val="left" w:pos="567"/>
        </w:tabs>
        <w:jc w:val="both"/>
        <w:rPr>
          <w:lang w:val="es-CR"/>
        </w:rPr>
      </w:pPr>
    </w:p>
    <w:p w14:paraId="4265E364" w14:textId="73985266" w:rsidR="005E6FF2" w:rsidRPr="006D3262" w:rsidRDefault="005E6FF2" w:rsidP="005E6FF2">
      <w:pPr>
        <w:pStyle w:val="PrrafodeSentencia"/>
      </w:pPr>
      <w:bookmarkStart w:id="230" w:name="_Ref9332265"/>
      <w:r>
        <w:t>Posteriormente</w:t>
      </w:r>
      <w:r w:rsidR="00F56F4A">
        <w:t>,</w:t>
      </w:r>
      <w:r>
        <w:t xml:space="preserve"> </w:t>
      </w:r>
      <w:r w:rsidRPr="00F12EFA">
        <w:t xml:space="preserve">las presuntas víctimas han señalado que tras su liberación identificaron a algunos agentes estatales al ver fotografías en </w:t>
      </w:r>
      <w:r>
        <w:t>la prensa</w:t>
      </w:r>
      <w:r w:rsidRPr="00034291">
        <w:rPr>
          <w:rStyle w:val="FootnoteReference"/>
        </w:rPr>
        <w:footnoteReference w:id="136"/>
      </w:r>
      <w:r w:rsidRPr="00F12EFA">
        <w:t>.</w:t>
      </w:r>
      <w:r>
        <w:t xml:space="preserve"> Consta en el expediente que el señor </w:t>
      </w:r>
      <w:proofErr w:type="spellStart"/>
      <w:r>
        <w:t>Arrom</w:t>
      </w:r>
      <w:proofErr w:type="spellEnd"/>
      <w:r>
        <w:t xml:space="preserve"> </w:t>
      </w:r>
      <w:proofErr w:type="spellStart"/>
      <w:r>
        <w:t>Suhurt</w:t>
      </w:r>
      <w:proofErr w:type="spellEnd"/>
      <w:r>
        <w:t xml:space="preserve"> declaró el </w:t>
      </w:r>
      <w:r>
        <w:rPr>
          <w:szCs w:val="16"/>
        </w:rPr>
        <w:t xml:space="preserve">4 de febrero de </w:t>
      </w:r>
      <w:r w:rsidRPr="002570A0">
        <w:rPr>
          <w:szCs w:val="20"/>
        </w:rPr>
        <w:t>2002</w:t>
      </w:r>
      <w:r>
        <w:rPr>
          <w:szCs w:val="20"/>
        </w:rPr>
        <w:t xml:space="preserve"> </w:t>
      </w:r>
      <w:r>
        <w:t>ante</w:t>
      </w:r>
      <w:r w:rsidRPr="002570A0">
        <w:rPr>
          <w:szCs w:val="16"/>
        </w:rPr>
        <w:t xml:space="preserve"> el Juez Penal de Garantías</w:t>
      </w:r>
      <w:r w:rsidRPr="007C557A">
        <w:rPr>
          <w:rStyle w:val="FootnoteReference"/>
        </w:rPr>
        <w:footnoteReference w:id="137"/>
      </w:r>
      <w:r w:rsidRPr="007C557A">
        <w:rPr>
          <w:szCs w:val="16"/>
        </w:rPr>
        <w:t xml:space="preserve">, </w:t>
      </w:r>
      <w:r w:rsidRPr="007C557A">
        <w:rPr>
          <w:szCs w:val="20"/>
        </w:rPr>
        <w:t xml:space="preserve">el 18 de abril de 2002 durante la </w:t>
      </w:r>
      <w:r w:rsidRPr="007C557A">
        <w:rPr>
          <w:rFonts w:cs="Arial"/>
          <w:szCs w:val="20"/>
        </w:rPr>
        <w:t>diligencia de reconstrucción de hechos sucedidos el 17 de enero</w:t>
      </w:r>
      <w:r w:rsidRPr="00FD7930">
        <w:rPr>
          <w:rStyle w:val="FootnoteReference"/>
        </w:rPr>
        <w:footnoteReference w:id="138"/>
      </w:r>
      <w:r w:rsidRPr="00FD7930">
        <w:rPr>
          <w:szCs w:val="20"/>
        </w:rPr>
        <w:t xml:space="preserve">, el 23 de mayo de 2002 ante agentes </w:t>
      </w:r>
      <w:r w:rsidRPr="00D9338A">
        <w:rPr>
          <w:szCs w:val="20"/>
        </w:rPr>
        <w:t>fiscales</w:t>
      </w:r>
      <w:r w:rsidRPr="00D9338A">
        <w:rPr>
          <w:rStyle w:val="FootnoteReference"/>
        </w:rPr>
        <w:footnoteReference w:id="139"/>
      </w:r>
      <w:r w:rsidRPr="00D9338A">
        <w:rPr>
          <w:szCs w:val="20"/>
        </w:rPr>
        <w:t xml:space="preserve">, y el 7 de febrero de 2019 en la audiencia pública </w:t>
      </w:r>
      <w:r w:rsidRPr="00D9338A">
        <w:rPr>
          <w:szCs w:val="20"/>
        </w:rPr>
        <w:lastRenderedPageBreak/>
        <w:t>celebrada en el presente caso</w:t>
      </w:r>
      <w:r w:rsidRPr="00D9338A">
        <w:rPr>
          <w:rStyle w:val="FootnoteReference"/>
        </w:rPr>
        <w:footnoteReference w:id="140"/>
      </w:r>
      <w:r w:rsidRPr="00D9338A">
        <w:rPr>
          <w:szCs w:val="20"/>
        </w:rPr>
        <w:t>.</w:t>
      </w:r>
      <w:r w:rsidRPr="00B81F59">
        <w:rPr>
          <w:szCs w:val="20"/>
        </w:rPr>
        <w:t xml:space="preserve"> </w:t>
      </w:r>
      <w:r w:rsidRPr="006D3262">
        <w:t xml:space="preserve">Por su parte, el señor Martí Méndez declaró el 31 de enero de 2002, cuando la Procuradora Fiscal coadyuvante de la Unidad Especializada en Hechos Punibles contra los Derechos Humanos lo entrevistó en el Sanatorio </w:t>
      </w:r>
      <w:proofErr w:type="spellStart"/>
      <w:r w:rsidRPr="006D3262">
        <w:t>Migone</w:t>
      </w:r>
      <w:proofErr w:type="spellEnd"/>
      <w:r w:rsidRPr="00C15666">
        <w:rPr>
          <w:rStyle w:val="FootnoteReference"/>
        </w:rPr>
        <w:footnoteReference w:id="141"/>
      </w:r>
      <w:r w:rsidRPr="006D3262">
        <w:rPr>
          <w:szCs w:val="20"/>
        </w:rPr>
        <w:t>,</w:t>
      </w:r>
      <w:r w:rsidRPr="006D3262">
        <w:t xml:space="preserve"> el </w:t>
      </w:r>
      <w:r w:rsidRPr="006D3262">
        <w:rPr>
          <w:szCs w:val="16"/>
        </w:rPr>
        <w:t xml:space="preserve">4 de febrero de </w:t>
      </w:r>
      <w:r w:rsidRPr="006D3262">
        <w:rPr>
          <w:szCs w:val="20"/>
        </w:rPr>
        <w:t xml:space="preserve">2002 </w:t>
      </w:r>
      <w:r w:rsidRPr="006D3262">
        <w:t>ante</w:t>
      </w:r>
      <w:r w:rsidRPr="006D3262">
        <w:rPr>
          <w:szCs w:val="16"/>
        </w:rPr>
        <w:t xml:space="preserve"> el Juez Penal de Garantías</w:t>
      </w:r>
      <w:r w:rsidRPr="00C15666">
        <w:rPr>
          <w:rStyle w:val="FootnoteReference"/>
        </w:rPr>
        <w:footnoteReference w:id="142"/>
      </w:r>
      <w:r w:rsidRPr="006D3262">
        <w:rPr>
          <w:szCs w:val="16"/>
        </w:rPr>
        <w:t>, el de 11 de febrero de 2002 ante el Juez Instructor de Sumarios del Quinto Turno de la Dirección de Justicia Policial</w:t>
      </w:r>
      <w:r w:rsidRPr="00C15666">
        <w:rPr>
          <w:rStyle w:val="FootnoteReference"/>
        </w:rPr>
        <w:footnoteReference w:id="143"/>
      </w:r>
      <w:r w:rsidRPr="006D3262">
        <w:rPr>
          <w:szCs w:val="16"/>
        </w:rPr>
        <w:t xml:space="preserve">, </w:t>
      </w:r>
      <w:r w:rsidRPr="006D3262">
        <w:rPr>
          <w:szCs w:val="20"/>
        </w:rPr>
        <w:t xml:space="preserve">el 18 de abril de 2002 durante la </w:t>
      </w:r>
      <w:r w:rsidRPr="006D3262">
        <w:rPr>
          <w:rFonts w:cs="Arial"/>
          <w:szCs w:val="20"/>
        </w:rPr>
        <w:t>diligencia de reconstrucción de hechos sucedidos el 17 de enero</w:t>
      </w:r>
      <w:r w:rsidRPr="00C15666">
        <w:rPr>
          <w:rStyle w:val="FootnoteReference"/>
        </w:rPr>
        <w:footnoteReference w:id="144"/>
      </w:r>
      <w:r w:rsidRPr="006D3262">
        <w:rPr>
          <w:rFonts w:cs="Arial"/>
          <w:szCs w:val="20"/>
        </w:rPr>
        <w:t>; el 31 de mayo de 2002 ante agentes fiscales</w:t>
      </w:r>
      <w:r w:rsidRPr="00C15666">
        <w:rPr>
          <w:rStyle w:val="FootnoteReference"/>
        </w:rPr>
        <w:footnoteReference w:id="145"/>
      </w:r>
      <w:r w:rsidRPr="006D3262">
        <w:rPr>
          <w:szCs w:val="20"/>
        </w:rPr>
        <w:t xml:space="preserve">, y </w:t>
      </w:r>
      <w:r w:rsidRPr="006D3262">
        <w:rPr>
          <w:szCs w:val="16"/>
        </w:rPr>
        <w:t xml:space="preserve">el 17 de enero de 2019 </w:t>
      </w:r>
      <w:r w:rsidRPr="006D3262">
        <w:rPr>
          <w:szCs w:val="20"/>
        </w:rPr>
        <w:t>ante fedatario público</w:t>
      </w:r>
      <w:r w:rsidRPr="00C15666">
        <w:rPr>
          <w:rStyle w:val="FootnoteReference"/>
        </w:rPr>
        <w:footnoteReference w:id="146"/>
      </w:r>
      <w:r w:rsidRPr="006D3262">
        <w:rPr>
          <w:szCs w:val="20"/>
        </w:rPr>
        <w:t>.</w:t>
      </w:r>
      <w:bookmarkEnd w:id="230"/>
    </w:p>
    <w:p w14:paraId="59D1430D" w14:textId="77777777" w:rsidR="005E6FF2" w:rsidRPr="002570A0" w:rsidRDefault="005E6FF2" w:rsidP="005E6FF2">
      <w:pPr>
        <w:pStyle w:val="ListParagraph"/>
        <w:ind w:left="0"/>
        <w:rPr>
          <w:lang w:val="es-CR"/>
        </w:rPr>
      </w:pPr>
    </w:p>
    <w:p w14:paraId="4C062DC0" w14:textId="7274BBE1" w:rsidR="005E6FF2" w:rsidRPr="00DA01DF" w:rsidRDefault="005E6FF2" w:rsidP="005E6FF2">
      <w:pPr>
        <w:pStyle w:val="PrrafodeSentencia"/>
      </w:pPr>
      <w:r w:rsidRPr="006D3262">
        <w:lastRenderedPageBreak/>
        <w:t xml:space="preserve">Del análisis de dichas declaraciones, </w:t>
      </w:r>
      <w:r>
        <w:t xml:space="preserve">la Corte advierte que, en términos generales, </w:t>
      </w:r>
      <w:r w:rsidRPr="008A40AD">
        <w:t>de acuerdo a las presuntas víctimas</w:t>
      </w:r>
      <w:r>
        <w:t>,</w:t>
      </w:r>
      <w:r w:rsidRPr="008A40AD">
        <w:t xml:space="preserve"> (i) </w:t>
      </w:r>
      <w:r>
        <w:t>identificaron como sus captores a</w:t>
      </w:r>
      <w:r w:rsidRPr="008A40AD">
        <w:t xml:space="preserve">l Subcomisario </w:t>
      </w:r>
      <w:r w:rsidRPr="00DA01DF">
        <w:t xml:space="preserve">Gamarra, al Suboficial José David </w:t>
      </w:r>
      <w:proofErr w:type="spellStart"/>
      <w:r w:rsidRPr="00DA01DF">
        <w:t>Schémbori</w:t>
      </w:r>
      <w:proofErr w:type="spellEnd"/>
      <w:r w:rsidRPr="00DA01DF">
        <w:t xml:space="preserve">, al Comisario Francisco </w:t>
      </w:r>
      <w:proofErr w:type="spellStart"/>
      <w:r w:rsidRPr="00DA01DF">
        <w:t>Servián</w:t>
      </w:r>
      <w:proofErr w:type="spellEnd"/>
      <w:r w:rsidRPr="00DA01DF">
        <w:t xml:space="preserve"> y </w:t>
      </w:r>
      <w:r w:rsidR="00F56F4A" w:rsidRPr="00DA01DF">
        <w:t xml:space="preserve">al </w:t>
      </w:r>
      <w:r w:rsidRPr="00DA01DF">
        <w:rPr>
          <w:szCs w:val="20"/>
        </w:rPr>
        <w:t xml:space="preserve">Suboficial de policía </w:t>
      </w:r>
      <w:r w:rsidRPr="00DA01DF">
        <w:t xml:space="preserve">Pablo Ignacio </w:t>
      </w:r>
      <w:proofErr w:type="spellStart"/>
      <w:r w:rsidRPr="00DA01DF">
        <w:t>Morinígo</w:t>
      </w:r>
      <w:proofErr w:type="spellEnd"/>
      <w:r w:rsidR="00DD56B6" w:rsidRPr="00DA01DF">
        <w:t>; (i</w:t>
      </w:r>
      <w:r w:rsidRPr="00DA01DF">
        <w:t xml:space="preserve">i) vieron en al menos una oportunidad al Director del </w:t>
      </w:r>
      <w:r w:rsidR="00801962" w:rsidRPr="00DA01DF">
        <w:rPr>
          <w:szCs w:val="20"/>
        </w:rPr>
        <w:t>Centro de Investigaciones Judiciales</w:t>
      </w:r>
      <w:r w:rsidRPr="00DA01DF">
        <w:t xml:space="preserve">, Javier </w:t>
      </w:r>
      <w:proofErr w:type="spellStart"/>
      <w:r w:rsidRPr="00DA01DF">
        <w:t>Cazal</w:t>
      </w:r>
      <w:proofErr w:type="spellEnd"/>
      <w:r w:rsidRPr="00DA01DF">
        <w:t>, y (</w:t>
      </w:r>
      <w:r w:rsidR="00DD56B6" w:rsidRPr="00DA01DF">
        <w:t>i</w:t>
      </w:r>
      <w:r w:rsidRPr="00DA01DF">
        <w:t xml:space="preserve">ii) el señor </w:t>
      </w:r>
      <w:proofErr w:type="spellStart"/>
      <w:r w:rsidRPr="00DA01DF">
        <w:t>Arrom</w:t>
      </w:r>
      <w:proofErr w:type="spellEnd"/>
      <w:r w:rsidRPr="00DA01DF">
        <w:t xml:space="preserve"> se reunió con el Ministro de Justicia y Trabajo, Silvio Ferreira Fernández</w:t>
      </w:r>
      <w:r w:rsidRPr="00034291">
        <w:t xml:space="preserve">, </w:t>
      </w:r>
      <w:r w:rsidRPr="008A40AD">
        <w:t xml:space="preserve">el viernes 18 y posteriormente le pasaron un teléfono donde el </w:t>
      </w:r>
      <w:r w:rsidRPr="00034291">
        <w:t>Ministro</w:t>
      </w:r>
      <w:r>
        <w:t xml:space="preserve"> de Interior del Poder Ejecutivo, </w:t>
      </w:r>
      <w:r w:rsidRPr="00DA01DF">
        <w:t xml:space="preserve">Julio César </w:t>
      </w:r>
      <w:proofErr w:type="spellStart"/>
      <w:r w:rsidRPr="00DA01DF">
        <w:t>Fanego</w:t>
      </w:r>
      <w:proofErr w:type="spellEnd"/>
      <w:r w:rsidRPr="00DA01DF">
        <w:t xml:space="preserve"> Arellano le habría dicho que se encontraba con el Ministro Ferreira.</w:t>
      </w:r>
    </w:p>
    <w:p w14:paraId="24160B66" w14:textId="77777777" w:rsidR="005E6FF2" w:rsidRPr="00DA01DF" w:rsidRDefault="005E6FF2" w:rsidP="005E6FF2">
      <w:pPr>
        <w:pStyle w:val="ListParagraph"/>
        <w:ind w:left="0"/>
        <w:rPr>
          <w:lang w:val="es-CR"/>
        </w:rPr>
      </w:pPr>
    </w:p>
    <w:p w14:paraId="7CC00A10" w14:textId="705E658D" w:rsidR="005E6FF2" w:rsidRPr="00DA01DF" w:rsidRDefault="005E6FF2" w:rsidP="005E6FF2">
      <w:pPr>
        <w:pStyle w:val="PrrafodeSentencia"/>
      </w:pPr>
      <w:r w:rsidRPr="00DA01DF">
        <w:t xml:space="preserve">Por otra parte, María Auxiliadora y Cristina </w:t>
      </w:r>
      <w:proofErr w:type="spellStart"/>
      <w:r w:rsidRPr="00DA01DF">
        <w:t>Arrom</w:t>
      </w:r>
      <w:proofErr w:type="spellEnd"/>
      <w:r w:rsidRPr="00DA01DF">
        <w:t xml:space="preserve"> </w:t>
      </w:r>
      <w:proofErr w:type="spellStart"/>
      <w:r w:rsidRPr="00DA01DF">
        <w:t>Suhurt</w:t>
      </w:r>
      <w:proofErr w:type="spellEnd"/>
      <w:r w:rsidRPr="00DA01DF">
        <w:t xml:space="preserve"> declararon que cuando llegaron a la casa d</w:t>
      </w:r>
      <w:r w:rsidR="00DD56B6" w:rsidRPr="00DA01DF">
        <w:t>o</w:t>
      </w:r>
      <w:r w:rsidRPr="00DA01DF">
        <w:t xml:space="preserve">nde estaban Juan </w:t>
      </w:r>
      <w:proofErr w:type="spellStart"/>
      <w:r w:rsidRPr="00DA01DF">
        <w:t>Arrom</w:t>
      </w:r>
      <w:proofErr w:type="spellEnd"/>
      <w:r w:rsidRPr="00DA01DF">
        <w:t xml:space="preserve"> </w:t>
      </w:r>
      <w:proofErr w:type="spellStart"/>
      <w:r w:rsidRPr="00DA01DF">
        <w:t>Suhurt</w:t>
      </w:r>
      <w:proofErr w:type="spellEnd"/>
      <w:r w:rsidRPr="00DA01DF">
        <w:t xml:space="preserve"> y Anuncio Martí </w:t>
      </w:r>
      <w:r w:rsidRPr="00DA01DF">
        <w:rPr>
          <w:lang w:val="es-CO"/>
        </w:rPr>
        <w:t>vieron una camioneta Blazer de color verde oscuro, chapa ADR642, cerca de la casa</w:t>
      </w:r>
      <w:r w:rsidRPr="00DA01DF">
        <w:rPr>
          <w:rStyle w:val="FootnoteReference"/>
          <w:lang w:val="es-CO"/>
        </w:rPr>
        <w:footnoteReference w:id="147"/>
      </w:r>
      <w:r w:rsidRPr="00DA01DF">
        <w:rPr>
          <w:lang w:val="es-CO"/>
        </w:rPr>
        <w:t xml:space="preserve">, y que vieron salir de la casa por un momento un hombre que posteriormente identificaron por haberlo visto en la televisión durante la investigación del secuestro de María Edith Bordón, </w:t>
      </w:r>
      <w:r w:rsidRPr="00DA01DF">
        <w:t xml:space="preserve">como </w:t>
      </w:r>
      <w:r w:rsidRPr="00DA01DF">
        <w:rPr>
          <w:szCs w:val="20"/>
        </w:rPr>
        <w:t xml:space="preserve">José David </w:t>
      </w:r>
      <w:proofErr w:type="spellStart"/>
      <w:r w:rsidRPr="00DA01DF">
        <w:rPr>
          <w:szCs w:val="20"/>
        </w:rPr>
        <w:t>Schémbori</w:t>
      </w:r>
      <w:proofErr w:type="spellEnd"/>
      <w:r w:rsidRPr="00DA01DF">
        <w:rPr>
          <w:szCs w:val="20"/>
        </w:rPr>
        <w:t xml:space="preserve"> Ocampos</w:t>
      </w:r>
      <w:r w:rsidRPr="00034291">
        <w:rPr>
          <w:rStyle w:val="FootnoteReference"/>
          <w:lang w:val="es-CO"/>
        </w:rPr>
        <w:footnoteReference w:id="148"/>
      </w:r>
      <w:r w:rsidRPr="00671D25">
        <w:t>.</w:t>
      </w:r>
      <w:r>
        <w:t xml:space="preserve"> Cada una de estas afirmaciones fue corroborada por un declarante</w:t>
      </w:r>
      <w:r w:rsidRPr="00034291">
        <w:rPr>
          <w:rStyle w:val="FootnoteReference"/>
          <w:lang w:val="es-CO"/>
        </w:rPr>
        <w:footnoteReference w:id="149"/>
      </w:r>
      <w:r>
        <w:t xml:space="preserve">. Asimismo, la presencia del Suboficial </w:t>
      </w:r>
      <w:proofErr w:type="spellStart"/>
      <w:r w:rsidRPr="00DA01DF">
        <w:t>Schémbori</w:t>
      </w:r>
      <w:proofErr w:type="spellEnd"/>
      <w:r w:rsidRPr="00DA01DF">
        <w:t xml:space="preserve"> Ocampos el 30 de </w:t>
      </w:r>
      <w:r w:rsidR="00310D6A">
        <w:t xml:space="preserve">enero </w:t>
      </w:r>
      <w:r w:rsidRPr="00DA01DF">
        <w:t xml:space="preserve">también fue señalada por el señor Juan </w:t>
      </w:r>
      <w:proofErr w:type="spellStart"/>
      <w:r w:rsidRPr="00DA01DF">
        <w:t>Arrom</w:t>
      </w:r>
      <w:proofErr w:type="spellEnd"/>
      <w:r w:rsidRPr="00DA01DF">
        <w:t xml:space="preserve"> y Anuncio Martí</w:t>
      </w:r>
      <w:r w:rsidRPr="00DA01DF">
        <w:rPr>
          <w:rStyle w:val="FootnoteReference"/>
        </w:rPr>
        <w:footnoteReference w:id="150"/>
      </w:r>
      <w:r w:rsidRPr="00DA01DF">
        <w:rPr>
          <w:szCs w:val="20"/>
        </w:rPr>
        <w:t>.</w:t>
      </w:r>
    </w:p>
    <w:p w14:paraId="6E4F08FD" w14:textId="77777777" w:rsidR="005E6FF2" w:rsidRPr="00DA01DF" w:rsidRDefault="005E6FF2" w:rsidP="005E6FF2">
      <w:pPr>
        <w:pStyle w:val="ListParagraph"/>
        <w:ind w:left="0"/>
        <w:rPr>
          <w:szCs w:val="20"/>
          <w:lang w:val="es-CO" w:eastAsia="es-MX"/>
        </w:rPr>
      </w:pPr>
    </w:p>
    <w:p w14:paraId="6918B171" w14:textId="03B84244" w:rsidR="005E6FF2" w:rsidRPr="00AF305F" w:rsidRDefault="005E6FF2" w:rsidP="005E6FF2">
      <w:pPr>
        <w:pStyle w:val="PrrafodeSentencia"/>
      </w:pPr>
      <w:r w:rsidRPr="00DA01DF">
        <w:rPr>
          <w:szCs w:val="20"/>
          <w:lang w:val="es-CO"/>
        </w:rPr>
        <w:t xml:space="preserve">Por último, las hermanas de Juan </w:t>
      </w:r>
      <w:proofErr w:type="spellStart"/>
      <w:r w:rsidRPr="00DA01DF">
        <w:rPr>
          <w:szCs w:val="20"/>
          <w:lang w:val="es-CO"/>
        </w:rPr>
        <w:t>Arrom</w:t>
      </w:r>
      <w:proofErr w:type="spellEnd"/>
      <w:r w:rsidRPr="00DA01DF">
        <w:rPr>
          <w:szCs w:val="20"/>
          <w:lang w:val="es-CO"/>
        </w:rPr>
        <w:t xml:space="preserve"> </w:t>
      </w:r>
      <w:proofErr w:type="spellStart"/>
      <w:r w:rsidRPr="00DA01DF">
        <w:rPr>
          <w:szCs w:val="20"/>
          <w:lang w:val="es-CO"/>
        </w:rPr>
        <w:t>Suhurt</w:t>
      </w:r>
      <w:proofErr w:type="spellEnd"/>
      <w:r w:rsidRPr="00DA01DF">
        <w:rPr>
          <w:szCs w:val="20"/>
          <w:lang w:val="es-CO"/>
        </w:rPr>
        <w:t xml:space="preserve"> declararon haber recibido información entre el 17 y el 30 de enero sobre la participación de agentes estatales en la detención de su hermano. Al respecto, la señora </w:t>
      </w:r>
      <w:r w:rsidRPr="00DA01DF">
        <w:t xml:space="preserve">Cristina </w:t>
      </w:r>
      <w:proofErr w:type="spellStart"/>
      <w:r w:rsidRPr="00DA01DF">
        <w:t>Haydée</w:t>
      </w:r>
      <w:proofErr w:type="spellEnd"/>
      <w:r w:rsidRPr="00DA01DF">
        <w:t xml:space="preserve"> </w:t>
      </w:r>
      <w:proofErr w:type="spellStart"/>
      <w:r w:rsidRPr="00DA01DF">
        <w:t>Arrom</w:t>
      </w:r>
      <w:proofErr w:type="spellEnd"/>
      <w:r w:rsidRPr="00DA01DF">
        <w:t xml:space="preserve"> </w:t>
      </w:r>
      <w:proofErr w:type="spellStart"/>
      <w:r w:rsidRPr="00DA01DF">
        <w:t>Suhurt</w:t>
      </w:r>
      <w:proofErr w:type="spellEnd"/>
      <w:r w:rsidRPr="00AF305F">
        <w:t xml:space="preserve"> declaró que el 19 de enero estando en el Departamento de Investigaciones de Delitos indagando por el paradero de su hermano, un policía </w:t>
      </w:r>
      <w:r w:rsidR="007A5B1D">
        <w:t xml:space="preserve">vestido </w:t>
      </w:r>
      <w:r w:rsidRPr="00AF305F">
        <w:t xml:space="preserve">de civil se les acercó y les dijo que Juan </w:t>
      </w:r>
      <w:proofErr w:type="spellStart"/>
      <w:r w:rsidRPr="00AF305F">
        <w:t>Arrom</w:t>
      </w:r>
      <w:proofErr w:type="spellEnd"/>
      <w:r w:rsidRPr="00AF305F">
        <w:t xml:space="preserve"> </w:t>
      </w:r>
      <w:proofErr w:type="spellStart"/>
      <w:r w:rsidRPr="00AF305F">
        <w:t>Suhurt</w:t>
      </w:r>
      <w:proofErr w:type="spellEnd"/>
      <w:r w:rsidRPr="00AF305F">
        <w:t xml:space="preserve"> estaba con el Ministro del Interior</w:t>
      </w:r>
      <w:r w:rsidRPr="00034291">
        <w:rPr>
          <w:rStyle w:val="FootnoteReference"/>
          <w:lang w:val="es-CO"/>
        </w:rPr>
        <w:footnoteReference w:id="151"/>
      </w:r>
      <w:r w:rsidRPr="00AF305F">
        <w:rPr>
          <w:lang w:val="es-CO"/>
        </w:rPr>
        <w:t xml:space="preserve">. Señaló que también les dijeron que </w:t>
      </w:r>
      <w:r w:rsidR="00777A81">
        <w:rPr>
          <w:lang w:val="es-CO"/>
        </w:rPr>
        <w:t xml:space="preserve">el Ministro del Interior se encontraba con </w:t>
      </w:r>
      <w:r w:rsidRPr="00AF305F">
        <w:rPr>
          <w:lang w:val="es-CO"/>
        </w:rPr>
        <w:t>su hermano en una estancia o establecimiento en el interior del país</w:t>
      </w:r>
      <w:r w:rsidRPr="00034291">
        <w:rPr>
          <w:rStyle w:val="FootnoteReference"/>
          <w:lang w:val="es-CO"/>
        </w:rPr>
        <w:footnoteReference w:id="152"/>
      </w:r>
      <w:r w:rsidRPr="00AF305F">
        <w:rPr>
          <w:lang w:val="es-CO"/>
        </w:rPr>
        <w:t xml:space="preserve">. Indicó que en una </w:t>
      </w:r>
      <w:r w:rsidRPr="00AF305F">
        <w:rPr>
          <w:lang w:val="es-CO"/>
        </w:rPr>
        <w:lastRenderedPageBreak/>
        <w:t xml:space="preserve">oportunidad </w:t>
      </w:r>
      <w:r w:rsidRPr="00AF305F">
        <w:t xml:space="preserve">se acercó un policía y un periodista y les dijeron que preguntaran por el celular del señor </w:t>
      </w:r>
      <w:proofErr w:type="spellStart"/>
      <w:r w:rsidRPr="00AF305F">
        <w:t>Arrom</w:t>
      </w:r>
      <w:proofErr w:type="spellEnd"/>
      <w:r w:rsidRPr="00034291">
        <w:rPr>
          <w:rStyle w:val="FootnoteReference"/>
          <w:lang w:val="es-CO"/>
        </w:rPr>
        <w:footnoteReference w:id="153"/>
      </w:r>
      <w:r w:rsidRPr="00AF305F">
        <w:rPr>
          <w:lang w:val="es-CO"/>
        </w:rPr>
        <w:t xml:space="preserve">. </w:t>
      </w:r>
    </w:p>
    <w:p w14:paraId="735C2CAA" w14:textId="77777777" w:rsidR="005E6FF2" w:rsidRPr="00A3169D" w:rsidRDefault="005E6FF2" w:rsidP="00A33686">
      <w:pPr>
        <w:pStyle w:val="ListParagraph"/>
        <w:tabs>
          <w:tab w:val="left" w:pos="567"/>
        </w:tabs>
        <w:ind w:left="0"/>
        <w:jc w:val="both"/>
        <w:rPr>
          <w:lang w:val="es-CR"/>
        </w:rPr>
      </w:pPr>
    </w:p>
    <w:p w14:paraId="322A7630" w14:textId="64EA7AE6" w:rsidR="005E6FF2" w:rsidRPr="00BE5C4A" w:rsidRDefault="005E6FF2" w:rsidP="00A33686">
      <w:pPr>
        <w:pStyle w:val="PrrafodeSentencia"/>
      </w:pPr>
      <w:r>
        <w:t xml:space="preserve">Por su parte, </w:t>
      </w:r>
      <w:r w:rsidRPr="00DA01DF">
        <w:t xml:space="preserve">María Auxiliadora </w:t>
      </w:r>
      <w:proofErr w:type="spellStart"/>
      <w:r w:rsidRPr="00DA01DF">
        <w:t>Arrom</w:t>
      </w:r>
      <w:proofErr w:type="spellEnd"/>
      <w:r w:rsidRPr="00DA01DF">
        <w:t xml:space="preserve"> </w:t>
      </w:r>
      <w:proofErr w:type="spellStart"/>
      <w:r w:rsidRPr="00DA01DF">
        <w:t>Suhurt</w:t>
      </w:r>
      <w:proofErr w:type="spellEnd"/>
      <w:r w:rsidRPr="00304955">
        <w:t xml:space="preserve"> declaró que</w:t>
      </w:r>
      <w:r w:rsidRPr="00304955">
        <w:rPr>
          <w:szCs w:val="20"/>
        </w:rPr>
        <w:t xml:space="preserve"> </w:t>
      </w:r>
      <w:r w:rsidRPr="00BE5C4A">
        <w:rPr>
          <w:szCs w:val="20"/>
        </w:rPr>
        <w:t xml:space="preserve">el 23 de enero en la noche la llamó un </w:t>
      </w:r>
      <w:r w:rsidRPr="00BE5C4A">
        <w:t xml:space="preserve">periodista del canal 13, quien le habría dicho </w:t>
      </w:r>
      <w:r w:rsidR="002F613F">
        <w:t>“</w:t>
      </w:r>
      <w:r w:rsidRPr="00BE5C4A">
        <w:t>que Juan podría estar en el local de Control de Automotores de la Policía Nacional”</w:t>
      </w:r>
      <w:r w:rsidRPr="00041CD6">
        <w:rPr>
          <w:rStyle w:val="FootnoteReference"/>
        </w:rPr>
        <w:footnoteReference w:id="154"/>
      </w:r>
      <w:r w:rsidRPr="00BE5C4A">
        <w:rPr>
          <w:szCs w:val="20"/>
        </w:rPr>
        <w:t xml:space="preserve">. </w:t>
      </w:r>
      <w:r>
        <w:t>S</w:t>
      </w:r>
      <w:r w:rsidRPr="00BE5C4A">
        <w:t>eñaló que recibieron información que se encontraba en el Comando de Artillería de Paraguarí</w:t>
      </w:r>
      <w:r w:rsidRPr="00BA3E46">
        <w:rPr>
          <w:rStyle w:val="FootnoteReference"/>
        </w:rPr>
        <w:footnoteReference w:id="155"/>
      </w:r>
      <w:r w:rsidRPr="00BE5C4A">
        <w:rPr>
          <w:szCs w:val="20"/>
        </w:rPr>
        <w:t>.</w:t>
      </w:r>
      <w:r>
        <w:t xml:space="preserve"> </w:t>
      </w:r>
      <w:r w:rsidRPr="00BE5C4A">
        <w:rPr>
          <w:szCs w:val="20"/>
        </w:rPr>
        <w:t xml:space="preserve">Asimismo, señaló que el 24 de enero </w:t>
      </w:r>
      <w:r w:rsidRPr="00BE5C4A">
        <w:t>en la</w:t>
      </w:r>
      <w:r w:rsidRPr="00BE5C4A">
        <w:rPr>
          <w:szCs w:val="20"/>
        </w:rPr>
        <w:t xml:space="preserve"> noche la llamaron y le dijeron que la policía fue al norte, acompañada de periodistas y que tenían acorralados a Juan y a Anuncio. </w:t>
      </w:r>
      <w:r w:rsidR="00310D6A">
        <w:rPr>
          <w:szCs w:val="20"/>
        </w:rPr>
        <w:t>Declaró que “[e]</w:t>
      </w:r>
      <w:r w:rsidRPr="00BE5C4A">
        <w:rPr>
          <w:szCs w:val="20"/>
        </w:rPr>
        <w:t xml:space="preserve">n Radio </w:t>
      </w:r>
      <w:r w:rsidR="00310D6A">
        <w:rPr>
          <w:szCs w:val="20"/>
        </w:rPr>
        <w:t>Ñ</w:t>
      </w:r>
      <w:r w:rsidRPr="00BE5C4A">
        <w:rPr>
          <w:szCs w:val="20"/>
        </w:rPr>
        <w:t xml:space="preserve">andutí </w:t>
      </w:r>
      <w:r w:rsidR="00F065A3">
        <w:rPr>
          <w:szCs w:val="20"/>
        </w:rPr>
        <w:t>[l]</w:t>
      </w:r>
      <w:r w:rsidRPr="00BE5C4A">
        <w:rPr>
          <w:szCs w:val="20"/>
        </w:rPr>
        <w:t>e dijeron que era cierto, que la policía se había ido y que la propia radio había enviado periodistas para acompañarla. No recuerdo quien me dio esa información”</w:t>
      </w:r>
      <w:r w:rsidRPr="00041CD6">
        <w:rPr>
          <w:rStyle w:val="FootnoteReference"/>
        </w:rPr>
        <w:footnoteReference w:id="156"/>
      </w:r>
      <w:r w:rsidRPr="00BE5C4A">
        <w:rPr>
          <w:szCs w:val="20"/>
        </w:rPr>
        <w:t>.</w:t>
      </w:r>
      <w:r>
        <w:t xml:space="preserve"> </w:t>
      </w:r>
      <w:r w:rsidRPr="00BE5C4A">
        <w:rPr>
          <w:szCs w:val="20"/>
        </w:rPr>
        <w:t>Señaló que en un momento recibieron información de que podrían estar en mano</w:t>
      </w:r>
      <w:r w:rsidR="00F56F4A">
        <w:rPr>
          <w:szCs w:val="20"/>
        </w:rPr>
        <w:t>s</w:t>
      </w:r>
      <w:r w:rsidRPr="00BE5C4A">
        <w:rPr>
          <w:szCs w:val="20"/>
        </w:rPr>
        <w:t xml:space="preserve"> de grupos parapoliciales o paramilitares, “inclusive [la señora Cristina] había recibido un fax con los nombres de algunos militares supuestamente involucrados, esos mismo nombres habían recibidos periodistas de radio Cáritas”</w:t>
      </w:r>
      <w:r w:rsidRPr="00BA3E46">
        <w:rPr>
          <w:rStyle w:val="FootnoteReference"/>
        </w:rPr>
        <w:footnoteReference w:id="157"/>
      </w:r>
      <w:r w:rsidRPr="00BE5C4A">
        <w:rPr>
          <w:szCs w:val="20"/>
        </w:rPr>
        <w:t xml:space="preserve">. </w:t>
      </w:r>
    </w:p>
    <w:p w14:paraId="2204CFCE" w14:textId="77777777" w:rsidR="005E6FF2" w:rsidRPr="0033768B" w:rsidRDefault="005E6FF2" w:rsidP="005E6FF2">
      <w:pPr>
        <w:tabs>
          <w:tab w:val="left" w:pos="567"/>
        </w:tabs>
        <w:jc w:val="both"/>
        <w:rPr>
          <w:lang w:val="es-CR"/>
        </w:rPr>
      </w:pPr>
    </w:p>
    <w:p w14:paraId="2DA4C670" w14:textId="6C9657B9" w:rsidR="005E6FF2" w:rsidRDefault="005E6FF2" w:rsidP="005E6FF2">
      <w:pPr>
        <w:pStyle w:val="PrrafodeSentencia"/>
      </w:pPr>
      <w:r>
        <w:t xml:space="preserve">Asimismo, </w:t>
      </w:r>
      <w:r w:rsidRPr="00DA01DF">
        <w:t xml:space="preserve">Carmen Marina </w:t>
      </w:r>
      <w:proofErr w:type="spellStart"/>
      <w:r w:rsidRPr="00DA01DF">
        <w:t>Arrom</w:t>
      </w:r>
      <w:proofErr w:type="spellEnd"/>
      <w:r w:rsidRPr="00DA01DF">
        <w:t xml:space="preserve"> </w:t>
      </w:r>
      <w:proofErr w:type="spellStart"/>
      <w:r w:rsidRPr="00DA01DF">
        <w:t>Suhurt</w:t>
      </w:r>
      <w:proofErr w:type="spellEnd"/>
      <w:r>
        <w:rPr>
          <w:b/>
        </w:rPr>
        <w:t xml:space="preserve"> </w:t>
      </w:r>
      <w:r>
        <w:t>declaró que el 19 de enero fueron a</w:t>
      </w:r>
      <w:r w:rsidR="00310D6A">
        <w:t>l Departamento de</w:t>
      </w:r>
      <w:r>
        <w:t xml:space="preserve"> </w:t>
      </w:r>
      <w:r>
        <w:rPr>
          <w:szCs w:val="20"/>
        </w:rPr>
        <w:t xml:space="preserve">Investigación de Delitos y dos policías </w:t>
      </w:r>
      <w:r w:rsidR="00F065A3">
        <w:rPr>
          <w:szCs w:val="20"/>
        </w:rPr>
        <w:t>en</w:t>
      </w:r>
      <w:r>
        <w:rPr>
          <w:szCs w:val="20"/>
        </w:rPr>
        <w:t xml:space="preserve"> la entrada les di</w:t>
      </w:r>
      <w:r w:rsidR="00AE3D99">
        <w:rPr>
          <w:szCs w:val="20"/>
        </w:rPr>
        <w:t>j</w:t>
      </w:r>
      <w:r>
        <w:rPr>
          <w:szCs w:val="20"/>
        </w:rPr>
        <w:t xml:space="preserve">eron que </w:t>
      </w:r>
      <w:r>
        <w:t xml:space="preserve">el Ministro del Interior, Julio César </w:t>
      </w:r>
      <w:proofErr w:type="spellStart"/>
      <w:r w:rsidR="00310D6A">
        <w:t>Fanego</w:t>
      </w:r>
      <w:proofErr w:type="spellEnd"/>
      <w:r w:rsidRPr="00DA10C1">
        <w:t xml:space="preserve"> tenía </w:t>
      </w:r>
      <w:r w:rsidR="00310D6A">
        <w:t xml:space="preserve">a su hermano </w:t>
      </w:r>
      <w:r w:rsidRPr="00DA10C1">
        <w:t xml:space="preserve">en su estancia de </w:t>
      </w:r>
      <w:proofErr w:type="spellStart"/>
      <w:r w:rsidRPr="00DA10C1">
        <w:t>Ybycuí</w:t>
      </w:r>
      <w:proofErr w:type="spellEnd"/>
      <w:r w:rsidRPr="00041CD6">
        <w:rPr>
          <w:rStyle w:val="FootnoteReference"/>
        </w:rPr>
        <w:footnoteReference w:id="158"/>
      </w:r>
      <w:r w:rsidRPr="0033768B">
        <w:rPr>
          <w:szCs w:val="20"/>
        </w:rPr>
        <w:t>.</w:t>
      </w:r>
      <w:r>
        <w:rPr>
          <w:szCs w:val="20"/>
        </w:rPr>
        <w:t xml:space="preserve"> Señaló que </w:t>
      </w:r>
      <w:r w:rsidRPr="00BE5C4A">
        <w:t>el lunes 21 muy temprano la llamó un p</w:t>
      </w:r>
      <w:r w:rsidR="00310D6A">
        <w:t>eriodista y le dijo que tenía</w:t>
      </w:r>
      <w:r w:rsidRPr="00BE5C4A">
        <w:t xml:space="preserve"> que ir a “Investigación de Delitos porque un policía </w:t>
      </w:r>
      <w:r w:rsidR="00310D6A">
        <w:t>[l]</w:t>
      </w:r>
      <w:r w:rsidRPr="00BE5C4A">
        <w:t xml:space="preserve">e dijo que ahí </w:t>
      </w:r>
      <w:r w:rsidR="00A121CC">
        <w:t xml:space="preserve">es </w:t>
      </w:r>
      <w:r w:rsidRPr="00BE5C4A">
        <w:t>que le tienen a Juan”</w:t>
      </w:r>
      <w:r w:rsidRPr="00041CD6">
        <w:rPr>
          <w:rStyle w:val="FootnoteReference"/>
        </w:rPr>
        <w:footnoteReference w:id="159"/>
      </w:r>
      <w:r w:rsidRPr="00BE5C4A">
        <w:rPr>
          <w:szCs w:val="20"/>
        </w:rPr>
        <w:t xml:space="preserve">. </w:t>
      </w:r>
      <w:r>
        <w:rPr>
          <w:szCs w:val="20"/>
        </w:rPr>
        <w:t>Señaló que cuando fueron, el martes 22,</w:t>
      </w:r>
      <w:r w:rsidRPr="00BE5C4A">
        <w:rPr>
          <w:szCs w:val="20"/>
        </w:rPr>
        <w:t xml:space="preserve"> </w:t>
      </w:r>
      <w:r w:rsidR="00310D6A">
        <w:rPr>
          <w:szCs w:val="20"/>
        </w:rPr>
        <w:t xml:space="preserve">algunos periodistas </w:t>
      </w:r>
      <w:r w:rsidRPr="00BE5C4A">
        <w:rPr>
          <w:szCs w:val="20"/>
        </w:rPr>
        <w:t>les dijeron que pregunt</w:t>
      </w:r>
      <w:r w:rsidR="00682297">
        <w:rPr>
          <w:szCs w:val="20"/>
        </w:rPr>
        <w:t>aran</w:t>
      </w:r>
      <w:r w:rsidRPr="00BE5C4A">
        <w:rPr>
          <w:szCs w:val="20"/>
        </w:rPr>
        <w:t xml:space="preserve"> por el celular de Juan </w:t>
      </w:r>
      <w:proofErr w:type="spellStart"/>
      <w:r w:rsidRPr="00BE5C4A">
        <w:rPr>
          <w:szCs w:val="20"/>
        </w:rPr>
        <w:t>Arrom</w:t>
      </w:r>
      <w:proofErr w:type="spellEnd"/>
      <w:r w:rsidRPr="00BE5C4A">
        <w:rPr>
          <w:szCs w:val="20"/>
        </w:rPr>
        <w:t xml:space="preserve"> y porqué su camioneta estaría llena de barro</w:t>
      </w:r>
      <w:r w:rsidRPr="00041CD6">
        <w:rPr>
          <w:rStyle w:val="FootnoteReference"/>
        </w:rPr>
        <w:footnoteReference w:id="160"/>
      </w:r>
      <w:r w:rsidRPr="00BE5C4A">
        <w:rPr>
          <w:szCs w:val="20"/>
        </w:rPr>
        <w:t>.</w:t>
      </w:r>
    </w:p>
    <w:p w14:paraId="255D7DCC" w14:textId="77777777" w:rsidR="005E6FF2" w:rsidRPr="00E4648D" w:rsidRDefault="005E6FF2" w:rsidP="005E6FF2">
      <w:pPr>
        <w:pStyle w:val="ListParagraph"/>
        <w:tabs>
          <w:tab w:val="left" w:pos="567"/>
        </w:tabs>
        <w:ind w:left="0"/>
        <w:jc w:val="both"/>
        <w:rPr>
          <w:lang w:val="es-CR"/>
        </w:rPr>
      </w:pPr>
    </w:p>
    <w:p w14:paraId="0EAFBD0D" w14:textId="4AA230E1" w:rsidR="005E6FF2" w:rsidRPr="0095144C" w:rsidRDefault="00AE3D99" w:rsidP="005E6FF2">
      <w:pPr>
        <w:pStyle w:val="PrrafodeSentencia"/>
      </w:pPr>
      <w:bookmarkStart w:id="231" w:name="_Ref9332727"/>
      <w:r>
        <w:t>L</w:t>
      </w:r>
      <w:r w:rsidR="005E6FF2" w:rsidRPr="0095144C">
        <w:t xml:space="preserve">a Corte recuerda que </w:t>
      </w:r>
      <w:r w:rsidR="00F56F4A">
        <w:t>conforme</w:t>
      </w:r>
      <w:r w:rsidR="005E6FF2" w:rsidRPr="0095144C">
        <w:t xml:space="preserve"> a su </w:t>
      </w:r>
      <w:r w:rsidR="005E6FF2" w:rsidRPr="0095144C">
        <w:rPr>
          <w:szCs w:val="20"/>
          <w:lang w:val="es-ES"/>
        </w:rPr>
        <w:t xml:space="preserve">jurisprudencia las declaraciones de las presuntas víctimas no pueden ser valoradas aisladamente sino dentro del </w:t>
      </w:r>
      <w:r w:rsidR="005E6FF2" w:rsidRPr="00F56F4A">
        <w:rPr>
          <w:szCs w:val="20"/>
          <w:lang w:val="es-ES"/>
        </w:rPr>
        <w:t>conjunto de las pruebas del proceso, ya que son útiles en la medida que pueden proporcionar mayor información sobre las alegadas violaciones y sus consecuencias</w:t>
      </w:r>
      <w:r w:rsidR="005E6FF2" w:rsidRPr="00F56F4A">
        <w:rPr>
          <w:rStyle w:val="FootnoteReference"/>
          <w:lang w:val="es-ES"/>
        </w:rPr>
        <w:footnoteReference w:id="161"/>
      </w:r>
      <w:r w:rsidR="005E6FF2" w:rsidRPr="00F56F4A">
        <w:rPr>
          <w:szCs w:val="20"/>
          <w:lang w:val="es-ES"/>
        </w:rPr>
        <w:t>. En este sentido, en un caso como el presente</w:t>
      </w:r>
      <w:r w:rsidR="008D62A5" w:rsidRPr="00F56F4A">
        <w:rPr>
          <w:szCs w:val="20"/>
          <w:lang w:val="es-ES"/>
        </w:rPr>
        <w:t>, ante la ausencia de un contexto y posiciones contradictorias sobre los hechos sucedidos</w:t>
      </w:r>
      <w:r w:rsidR="005E6FF2" w:rsidRPr="00F56F4A">
        <w:rPr>
          <w:szCs w:val="20"/>
          <w:lang w:val="es-ES"/>
        </w:rPr>
        <w:t>, es necesario que lo señalado por las presuntas víctimas coincida con otros elementos de prueba que permitan a la Corte utilizar estas declaraciones para tener mayor información sobre lo sucedido.</w:t>
      </w:r>
      <w:bookmarkEnd w:id="231"/>
      <w:r w:rsidR="005E6FF2" w:rsidRPr="0095144C">
        <w:rPr>
          <w:szCs w:val="20"/>
          <w:lang w:val="es-ES"/>
        </w:rPr>
        <w:t xml:space="preserve">  </w:t>
      </w:r>
    </w:p>
    <w:p w14:paraId="06F44935" w14:textId="77777777" w:rsidR="00963868" w:rsidRDefault="00963868" w:rsidP="00963868">
      <w:pPr>
        <w:rPr>
          <w:lang w:val="es-CR" w:eastAsia="es-MX"/>
        </w:rPr>
      </w:pPr>
    </w:p>
    <w:p w14:paraId="64A9338B" w14:textId="77777777" w:rsidR="00963868" w:rsidRPr="00963868" w:rsidRDefault="00963868" w:rsidP="00E501B8">
      <w:pPr>
        <w:pStyle w:val="Heading4"/>
        <w:tabs>
          <w:tab w:val="left" w:pos="1701"/>
        </w:tabs>
        <w:ind w:left="1701"/>
        <w:jc w:val="both"/>
      </w:pPr>
      <w:r w:rsidRPr="00963868">
        <w:t>B.</w:t>
      </w:r>
      <w:r w:rsidR="005E6FF2">
        <w:t>1</w:t>
      </w:r>
      <w:r w:rsidRPr="00963868">
        <w:t>.</w:t>
      </w:r>
      <w:r w:rsidR="005E6FF2">
        <w:t>b</w:t>
      </w:r>
      <w:r w:rsidRPr="00963868">
        <w:t xml:space="preserve"> </w:t>
      </w:r>
      <w:r w:rsidR="000D5E38">
        <w:t>D</w:t>
      </w:r>
      <w:r w:rsidRPr="00963868">
        <w:t>eclaraciones de personas que afirman haber presenciado el momento de la detención de las presuntas víctimas por parte de agentes estatales</w:t>
      </w:r>
    </w:p>
    <w:p w14:paraId="4A2B4BAA" w14:textId="77777777" w:rsidR="001907C4" w:rsidRDefault="001907C4" w:rsidP="001907C4">
      <w:pPr>
        <w:rPr>
          <w:lang w:val="es-CR"/>
        </w:rPr>
      </w:pPr>
    </w:p>
    <w:p w14:paraId="7A028F5F" w14:textId="0ECDDC0C" w:rsidR="00967A03" w:rsidRPr="00967A03" w:rsidRDefault="001907C4" w:rsidP="00F5757E">
      <w:pPr>
        <w:pStyle w:val="PrrafodeSentencia"/>
        <w:rPr>
          <w:szCs w:val="20"/>
          <w:lang w:val="es-CO"/>
        </w:rPr>
      </w:pPr>
      <w:bookmarkStart w:id="232" w:name="_Ref9332201"/>
      <w:r>
        <w:lastRenderedPageBreak/>
        <w:t>C</w:t>
      </w:r>
      <w:r w:rsidRPr="001907C4">
        <w:t xml:space="preserve">uatro vecinos de la zona donde presuntamente detuvieron a Juan </w:t>
      </w:r>
      <w:proofErr w:type="spellStart"/>
      <w:r w:rsidRPr="001907C4">
        <w:t>Arrom</w:t>
      </w:r>
      <w:proofErr w:type="spellEnd"/>
      <w:r w:rsidRPr="001907C4">
        <w:t xml:space="preserve"> </w:t>
      </w:r>
      <w:proofErr w:type="spellStart"/>
      <w:r w:rsidRPr="001907C4">
        <w:t>Suhurt</w:t>
      </w:r>
      <w:proofErr w:type="spellEnd"/>
      <w:r w:rsidRPr="001907C4">
        <w:t xml:space="preserve"> y Anuncio Martí</w:t>
      </w:r>
      <w:r>
        <w:t xml:space="preserve"> declararon haber visto mucho movimiento </w:t>
      </w:r>
      <w:r w:rsidR="009A326C">
        <w:t xml:space="preserve">de autos </w:t>
      </w:r>
      <w:r>
        <w:t>el 17 de enero de 2002</w:t>
      </w:r>
      <w:r w:rsidR="009A326C">
        <w:t xml:space="preserve">, incluyendo algunos autos sin chapa y que en la noche hubo una aglomeración de gente frente a las oficinas del </w:t>
      </w:r>
      <w:r w:rsidR="007A5B1D">
        <w:rPr>
          <w:szCs w:val="20"/>
          <w:lang w:val="es-CO"/>
        </w:rPr>
        <w:t>Centro de Investigación Judicial</w:t>
      </w:r>
      <w:r w:rsidRPr="00034291">
        <w:rPr>
          <w:rStyle w:val="FootnoteReference"/>
        </w:rPr>
        <w:footnoteReference w:id="162"/>
      </w:r>
      <w:r w:rsidRPr="001907C4">
        <w:t>.</w:t>
      </w:r>
      <w:bookmarkEnd w:id="232"/>
      <w:r w:rsidR="00BE2D42">
        <w:t xml:space="preserve"> </w:t>
      </w:r>
    </w:p>
    <w:p w14:paraId="4F432ED0" w14:textId="77777777" w:rsidR="001907C4" w:rsidRDefault="001907C4" w:rsidP="00E501B8">
      <w:pPr>
        <w:pStyle w:val="ListParagraph"/>
        <w:ind w:left="0"/>
        <w:jc w:val="both"/>
        <w:rPr>
          <w:lang w:val="es-CR" w:eastAsia="es-MX"/>
        </w:rPr>
      </w:pPr>
    </w:p>
    <w:p w14:paraId="5F67D2C7" w14:textId="27FD7473" w:rsidR="00650E7A" w:rsidRDefault="00142AEC" w:rsidP="00F5757E">
      <w:pPr>
        <w:pStyle w:val="PrrafodeSentencia"/>
      </w:pPr>
      <w:r>
        <w:t>L</w:t>
      </w:r>
      <w:r w:rsidR="00BE2D42">
        <w:t xml:space="preserve">a Corte resalta que no existen testimonios directos que afirmen haber visto a Juan </w:t>
      </w:r>
      <w:proofErr w:type="spellStart"/>
      <w:r w:rsidR="00BE2D42">
        <w:t>Arrom</w:t>
      </w:r>
      <w:proofErr w:type="spellEnd"/>
      <w:r w:rsidR="00BE2D42">
        <w:t xml:space="preserve"> </w:t>
      </w:r>
      <w:proofErr w:type="spellStart"/>
      <w:r w:rsidR="00BE2D42">
        <w:t>Suhurt</w:t>
      </w:r>
      <w:proofErr w:type="spellEnd"/>
      <w:r w:rsidR="00BE2D42">
        <w:t xml:space="preserve"> y Anuncio Martí</w:t>
      </w:r>
      <w:r w:rsidR="00C34668">
        <w:t xml:space="preserve"> Méndez</w:t>
      </w:r>
      <w:r w:rsidR="00BE2D42">
        <w:t xml:space="preserve"> ser detenidos.</w:t>
      </w:r>
      <w:r w:rsidR="00C34668">
        <w:t xml:space="preserve"> </w:t>
      </w:r>
      <w:r w:rsidR="00650E7A">
        <w:t xml:space="preserve">Solo el señor </w:t>
      </w:r>
      <w:r w:rsidR="00650E7A" w:rsidRPr="00F065A3">
        <w:rPr>
          <w:szCs w:val="20"/>
        </w:rPr>
        <w:t xml:space="preserve">Luis Alfonso </w:t>
      </w:r>
      <w:proofErr w:type="spellStart"/>
      <w:r w:rsidR="00650E7A" w:rsidRPr="00F065A3">
        <w:rPr>
          <w:szCs w:val="20"/>
        </w:rPr>
        <w:t>Resck</w:t>
      </w:r>
      <w:proofErr w:type="spellEnd"/>
      <w:r w:rsidR="00650E7A" w:rsidRPr="00F065A3">
        <w:rPr>
          <w:szCs w:val="20"/>
        </w:rPr>
        <w:t xml:space="preserve"> </w:t>
      </w:r>
      <w:proofErr w:type="spellStart"/>
      <w:r w:rsidR="00650E7A" w:rsidRPr="00F065A3">
        <w:rPr>
          <w:szCs w:val="20"/>
        </w:rPr>
        <w:t>Haiter</w:t>
      </w:r>
      <w:proofErr w:type="spellEnd"/>
      <w:r w:rsidR="00650E7A" w:rsidRPr="00EE2B81">
        <w:rPr>
          <w:b/>
          <w:szCs w:val="20"/>
        </w:rPr>
        <w:t xml:space="preserve"> </w:t>
      </w:r>
      <w:r w:rsidR="00650E7A">
        <w:rPr>
          <w:szCs w:val="20"/>
        </w:rPr>
        <w:t>afirmó haber presenciado la detención de una persona, a quién no identificó</w:t>
      </w:r>
      <w:r w:rsidR="00072955" w:rsidRPr="00034291">
        <w:rPr>
          <w:rStyle w:val="FootnoteReference"/>
        </w:rPr>
        <w:footnoteReference w:id="163"/>
      </w:r>
      <w:r w:rsidR="00650E7A">
        <w:rPr>
          <w:szCs w:val="20"/>
        </w:rPr>
        <w:t>.</w:t>
      </w:r>
      <w:r w:rsidR="00B109DD">
        <w:rPr>
          <w:szCs w:val="20"/>
        </w:rPr>
        <w:t xml:space="preserve"> Asimismo, el señor </w:t>
      </w:r>
      <w:proofErr w:type="spellStart"/>
      <w:r w:rsidR="00B109DD">
        <w:rPr>
          <w:szCs w:val="20"/>
        </w:rPr>
        <w:t>Resck</w:t>
      </w:r>
      <w:proofErr w:type="spellEnd"/>
      <w:r w:rsidR="00B109DD">
        <w:rPr>
          <w:szCs w:val="20"/>
        </w:rPr>
        <w:t xml:space="preserve"> </w:t>
      </w:r>
      <w:proofErr w:type="spellStart"/>
      <w:r w:rsidR="00B109DD">
        <w:rPr>
          <w:szCs w:val="20"/>
        </w:rPr>
        <w:t>Haiter</w:t>
      </w:r>
      <w:proofErr w:type="spellEnd"/>
      <w:r w:rsidR="00B109DD">
        <w:rPr>
          <w:szCs w:val="20"/>
        </w:rPr>
        <w:t xml:space="preserve"> declaró que en el operativo se encontraba presente el </w:t>
      </w:r>
      <w:r w:rsidR="00B109DD" w:rsidRPr="00DA01DF">
        <w:t xml:space="preserve">Director del </w:t>
      </w:r>
      <w:r w:rsidR="00B109DD" w:rsidRPr="00DA01DF">
        <w:rPr>
          <w:szCs w:val="20"/>
        </w:rPr>
        <w:t>Centro de Investigaciones Judiciales</w:t>
      </w:r>
      <w:r w:rsidR="00B109DD" w:rsidRPr="00DA01DF">
        <w:t xml:space="preserve">, Javier </w:t>
      </w:r>
      <w:proofErr w:type="spellStart"/>
      <w:r w:rsidR="00B109DD" w:rsidRPr="00DA01DF">
        <w:t>Cazal</w:t>
      </w:r>
      <w:proofErr w:type="spellEnd"/>
      <w:r w:rsidR="00B109DD" w:rsidRPr="00034291">
        <w:rPr>
          <w:rStyle w:val="FootnoteReference"/>
        </w:rPr>
        <w:t xml:space="preserve"> </w:t>
      </w:r>
      <w:r w:rsidR="00B109DD" w:rsidRPr="00034291">
        <w:rPr>
          <w:rStyle w:val="FootnoteReference"/>
        </w:rPr>
        <w:footnoteReference w:id="164"/>
      </w:r>
      <w:r w:rsidR="00B109DD" w:rsidRPr="00967A03">
        <w:rPr>
          <w:szCs w:val="20"/>
        </w:rPr>
        <w:t>.</w:t>
      </w:r>
    </w:p>
    <w:p w14:paraId="2D0E07BE" w14:textId="77777777" w:rsidR="00650E7A" w:rsidRPr="00650E7A" w:rsidRDefault="00650E7A" w:rsidP="00E501B8">
      <w:pPr>
        <w:pStyle w:val="ListParagraph"/>
        <w:ind w:left="0"/>
        <w:rPr>
          <w:lang w:val="es-CR" w:eastAsia="es-MX"/>
        </w:rPr>
      </w:pPr>
    </w:p>
    <w:p w14:paraId="0E4BC9A3" w14:textId="3FBEF537" w:rsidR="00650E7A" w:rsidRPr="00037B9E" w:rsidRDefault="00650E7A" w:rsidP="00F5757E">
      <w:pPr>
        <w:pStyle w:val="PrrafodeSentencia"/>
      </w:pPr>
      <w:r>
        <w:t xml:space="preserve">Dentro de las investigaciones realizadas internamente se puso en duda si lo presenciado por los vecinos habría ocurrido el 17 de enero. En este sentido, se </w:t>
      </w:r>
      <w:r w:rsidRPr="00650E7A">
        <w:t>advierte que e</w:t>
      </w:r>
      <w:r w:rsidRPr="00650E7A">
        <w:rPr>
          <w:szCs w:val="20"/>
        </w:rPr>
        <w:t xml:space="preserve">xiste un </w:t>
      </w:r>
      <w:r w:rsidRPr="00037B9E">
        <w:rPr>
          <w:szCs w:val="20"/>
        </w:rPr>
        <w:t>registro de un operativo en la zona el 9 de enero, donde se detuvieron a dos personas</w:t>
      </w:r>
      <w:r w:rsidRPr="00037B9E">
        <w:rPr>
          <w:rStyle w:val="FootnoteReference"/>
        </w:rPr>
        <w:footnoteReference w:id="165"/>
      </w:r>
      <w:r w:rsidR="00037B9E" w:rsidRPr="00037B9E">
        <w:rPr>
          <w:szCs w:val="20"/>
        </w:rPr>
        <w:t>.</w:t>
      </w:r>
      <w:r w:rsidRPr="00037B9E">
        <w:rPr>
          <w:szCs w:val="20"/>
        </w:rPr>
        <w:t xml:space="preserve"> </w:t>
      </w:r>
      <w:r w:rsidR="00037B9E" w:rsidRPr="00037B9E">
        <w:rPr>
          <w:szCs w:val="20"/>
        </w:rPr>
        <w:t xml:space="preserve">Asimismo, </w:t>
      </w:r>
      <w:r w:rsidR="00156CC9">
        <w:rPr>
          <w:szCs w:val="20"/>
        </w:rPr>
        <w:t>uno de los vecinos de la zona</w:t>
      </w:r>
      <w:r w:rsidR="00037B9E" w:rsidRPr="00037B9E">
        <w:rPr>
          <w:szCs w:val="20"/>
        </w:rPr>
        <w:t xml:space="preserve"> declaró que “el día o la noche que pudo el [señor] </w:t>
      </w:r>
      <w:proofErr w:type="spellStart"/>
      <w:r w:rsidR="00037B9E" w:rsidRPr="00037B9E">
        <w:rPr>
          <w:szCs w:val="20"/>
        </w:rPr>
        <w:t>Resck</w:t>
      </w:r>
      <w:proofErr w:type="spellEnd"/>
      <w:r w:rsidR="00037B9E" w:rsidRPr="00037B9E">
        <w:rPr>
          <w:szCs w:val="20"/>
        </w:rPr>
        <w:t xml:space="preserve"> ser testigo de algo,</w:t>
      </w:r>
      <w:r w:rsidR="00682297">
        <w:rPr>
          <w:szCs w:val="20"/>
        </w:rPr>
        <w:t xml:space="preserve"> llegó una romería de gente” y é</w:t>
      </w:r>
      <w:r w:rsidR="00037B9E" w:rsidRPr="00037B9E">
        <w:rPr>
          <w:szCs w:val="20"/>
        </w:rPr>
        <w:t xml:space="preserve">l vio al señor </w:t>
      </w:r>
      <w:proofErr w:type="spellStart"/>
      <w:r w:rsidR="00037B9E" w:rsidRPr="00037B9E">
        <w:rPr>
          <w:szCs w:val="20"/>
        </w:rPr>
        <w:t>Resck</w:t>
      </w:r>
      <w:proofErr w:type="spellEnd"/>
      <w:r w:rsidR="00037B9E" w:rsidRPr="00037B9E">
        <w:rPr>
          <w:szCs w:val="20"/>
        </w:rPr>
        <w:t xml:space="preserve"> </w:t>
      </w:r>
      <w:proofErr w:type="spellStart"/>
      <w:r w:rsidR="00CA404F">
        <w:rPr>
          <w:szCs w:val="20"/>
        </w:rPr>
        <w:t>Haiter</w:t>
      </w:r>
      <w:proofErr w:type="spellEnd"/>
      <w:r w:rsidR="00CA404F">
        <w:rPr>
          <w:szCs w:val="20"/>
        </w:rPr>
        <w:t xml:space="preserve"> </w:t>
      </w:r>
      <w:r w:rsidR="00037B9E" w:rsidRPr="00037B9E">
        <w:rPr>
          <w:szCs w:val="20"/>
        </w:rPr>
        <w:t>gesticulando y hablando fuerte. Indicó que fue “probablemente la segunda semana de enero, […] aproximadamente a las 22 horas”</w:t>
      </w:r>
      <w:r w:rsidR="00037B9E" w:rsidRPr="00037B9E">
        <w:rPr>
          <w:rStyle w:val="FootnoteReference"/>
        </w:rPr>
        <w:footnoteReference w:id="166"/>
      </w:r>
      <w:r w:rsidR="00037B9E">
        <w:rPr>
          <w:szCs w:val="20"/>
        </w:rPr>
        <w:t>. Esta declaración coincide con la ocurrencia de un operativo el 9 de enero de 2002. Por tanto, no</w:t>
      </w:r>
      <w:r w:rsidR="00072955">
        <w:rPr>
          <w:szCs w:val="20"/>
        </w:rPr>
        <w:t xml:space="preserve"> se desprende con claridad si la fecha en que ocurrieron los hechos relatados por los vecinos coincide con la fecha de la detención de las presuntas víctimas</w:t>
      </w:r>
      <w:r w:rsidR="00037B9E">
        <w:rPr>
          <w:szCs w:val="20"/>
        </w:rPr>
        <w:t>.</w:t>
      </w:r>
    </w:p>
    <w:p w14:paraId="0C831BE1" w14:textId="77777777" w:rsidR="00963868" w:rsidRPr="00E501B8" w:rsidRDefault="00963868" w:rsidP="00E501B8">
      <w:pPr>
        <w:pStyle w:val="CommentSubject"/>
        <w:rPr>
          <w:bCs w:val="0"/>
          <w:szCs w:val="24"/>
          <w:lang w:val="es-CR" w:eastAsia="es-MX"/>
        </w:rPr>
      </w:pPr>
    </w:p>
    <w:p w14:paraId="1CD139EB" w14:textId="77777777" w:rsidR="00963868" w:rsidRPr="00963868" w:rsidRDefault="00963868" w:rsidP="00E501B8">
      <w:pPr>
        <w:pStyle w:val="Heading4"/>
        <w:ind w:left="1701"/>
        <w:rPr>
          <w:b/>
        </w:rPr>
      </w:pPr>
      <w:r>
        <w:t>B.2.</w:t>
      </w:r>
      <w:r w:rsidR="005E6FF2">
        <w:t>c</w:t>
      </w:r>
      <w:r w:rsidRPr="00963868">
        <w:t xml:space="preserve"> </w:t>
      </w:r>
      <w:r>
        <w:t>D</w:t>
      </w:r>
      <w:r w:rsidRPr="00963868">
        <w:t>eclaraciones de personas que afirman haber recibido información sobre la participación de los agentes estatales en general</w:t>
      </w:r>
    </w:p>
    <w:p w14:paraId="21A7A22C" w14:textId="77777777" w:rsidR="004E095B" w:rsidRPr="00034291" w:rsidRDefault="004E095B" w:rsidP="004E095B">
      <w:pPr>
        <w:rPr>
          <w:lang w:val="es-CR"/>
        </w:rPr>
      </w:pPr>
    </w:p>
    <w:p w14:paraId="3705357F" w14:textId="1BD2264F" w:rsidR="004E095B" w:rsidRPr="00B23156" w:rsidRDefault="00142AEC" w:rsidP="00F5757E">
      <w:pPr>
        <w:pStyle w:val="PrrafodeSentencia"/>
      </w:pPr>
      <w:r>
        <w:rPr>
          <w:szCs w:val="20"/>
        </w:rPr>
        <w:t>E</w:t>
      </w:r>
      <w:r w:rsidR="00B23156" w:rsidRPr="00FE1E39">
        <w:t xml:space="preserve">n el expediente </w:t>
      </w:r>
      <w:r>
        <w:t xml:space="preserve">consta </w:t>
      </w:r>
      <w:r w:rsidR="00B23156" w:rsidRPr="00FE1E39">
        <w:t xml:space="preserve">que </w:t>
      </w:r>
      <w:r w:rsidR="004E095B" w:rsidRPr="00156CC9">
        <w:rPr>
          <w:szCs w:val="20"/>
        </w:rPr>
        <w:t xml:space="preserve">Héctor Ricardo </w:t>
      </w:r>
      <w:proofErr w:type="spellStart"/>
      <w:r w:rsidR="004E095B" w:rsidRPr="00156CC9">
        <w:rPr>
          <w:szCs w:val="20"/>
        </w:rPr>
        <w:t>Lacognata</w:t>
      </w:r>
      <w:proofErr w:type="spellEnd"/>
      <w:r w:rsidR="004E095B" w:rsidRPr="00156CC9">
        <w:rPr>
          <w:szCs w:val="20"/>
        </w:rPr>
        <w:t xml:space="preserve"> Zaragoza</w:t>
      </w:r>
      <w:r w:rsidR="004E095B" w:rsidRPr="00FA4B9D">
        <w:rPr>
          <w:szCs w:val="20"/>
        </w:rPr>
        <w:t>,</w:t>
      </w:r>
      <w:r w:rsidR="004E095B" w:rsidRPr="00B23156">
        <w:rPr>
          <w:szCs w:val="20"/>
        </w:rPr>
        <w:t xml:space="preserve"> amigo </w:t>
      </w:r>
      <w:r w:rsidR="005A3256">
        <w:rPr>
          <w:szCs w:val="20"/>
        </w:rPr>
        <w:t xml:space="preserve">y </w:t>
      </w:r>
      <w:proofErr w:type="spellStart"/>
      <w:r w:rsidR="005A3256">
        <w:rPr>
          <w:szCs w:val="20"/>
        </w:rPr>
        <w:t>exconcuñado</w:t>
      </w:r>
      <w:proofErr w:type="spellEnd"/>
      <w:r w:rsidR="005A3256">
        <w:rPr>
          <w:szCs w:val="20"/>
        </w:rPr>
        <w:t xml:space="preserve"> </w:t>
      </w:r>
      <w:r w:rsidR="004E095B" w:rsidRPr="00B23156">
        <w:rPr>
          <w:szCs w:val="20"/>
        </w:rPr>
        <w:t xml:space="preserve">del señor </w:t>
      </w:r>
      <w:proofErr w:type="spellStart"/>
      <w:r w:rsidR="004E095B" w:rsidRPr="00B23156">
        <w:rPr>
          <w:szCs w:val="20"/>
        </w:rPr>
        <w:t>Arrom</w:t>
      </w:r>
      <w:proofErr w:type="spellEnd"/>
      <w:r w:rsidR="004E095B" w:rsidRPr="00B23156">
        <w:rPr>
          <w:szCs w:val="20"/>
        </w:rPr>
        <w:t xml:space="preserve"> </w:t>
      </w:r>
      <w:proofErr w:type="spellStart"/>
      <w:r w:rsidR="004E095B" w:rsidRPr="00B23156">
        <w:rPr>
          <w:szCs w:val="20"/>
        </w:rPr>
        <w:t>Suhurt</w:t>
      </w:r>
      <w:proofErr w:type="spellEnd"/>
      <w:r w:rsidR="004E095B" w:rsidRPr="00B23156">
        <w:rPr>
          <w:szCs w:val="20"/>
        </w:rPr>
        <w:t xml:space="preserve">, declaró que cuando se enteró de la desaparición de Juan </w:t>
      </w:r>
      <w:proofErr w:type="spellStart"/>
      <w:r w:rsidR="004E095B" w:rsidRPr="00B23156">
        <w:rPr>
          <w:szCs w:val="20"/>
        </w:rPr>
        <w:t>Arrom</w:t>
      </w:r>
      <w:proofErr w:type="spellEnd"/>
      <w:r w:rsidR="004E095B" w:rsidRPr="00B23156">
        <w:rPr>
          <w:szCs w:val="20"/>
        </w:rPr>
        <w:t xml:space="preserve">, llamó a la señora Gladis </w:t>
      </w:r>
      <w:proofErr w:type="spellStart"/>
      <w:r w:rsidR="004E095B" w:rsidRPr="00B23156">
        <w:rPr>
          <w:szCs w:val="20"/>
        </w:rPr>
        <w:t>Maubet</w:t>
      </w:r>
      <w:proofErr w:type="spellEnd"/>
      <w:r w:rsidR="004E095B" w:rsidRPr="00B23156">
        <w:rPr>
          <w:szCs w:val="20"/>
        </w:rPr>
        <w:t xml:space="preserve">, esposa del señor </w:t>
      </w:r>
      <w:r w:rsidR="004E095B" w:rsidRPr="00B23156">
        <w:rPr>
          <w:szCs w:val="20"/>
          <w:lang w:val="es-CO"/>
        </w:rPr>
        <w:t>Silvio Ferreira,</w:t>
      </w:r>
      <w:r w:rsidR="00C34DA8">
        <w:rPr>
          <w:szCs w:val="20"/>
          <w:lang w:val="es-CO"/>
        </w:rPr>
        <w:t xml:space="preserve"> Ministro de Justicia y Trabajo</w:t>
      </w:r>
      <w:r w:rsidR="004E095B" w:rsidRPr="00B23156">
        <w:rPr>
          <w:szCs w:val="20"/>
        </w:rPr>
        <w:t>. Señ</w:t>
      </w:r>
      <w:r w:rsidR="009C41C6" w:rsidRPr="00B23156">
        <w:rPr>
          <w:szCs w:val="20"/>
        </w:rPr>
        <w:t>al</w:t>
      </w:r>
      <w:r w:rsidR="004E095B" w:rsidRPr="00B23156">
        <w:rPr>
          <w:szCs w:val="20"/>
        </w:rPr>
        <w:t xml:space="preserve">ó que la señora </w:t>
      </w:r>
      <w:proofErr w:type="spellStart"/>
      <w:r w:rsidR="004E095B" w:rsidRPr="00B23156">
        <w:rPr>
          <w:szCs w:val="20"/>
        </w:rPr>
        <w:t>Maubet</w:t>
      </w:r>
      <w:proofErr w:type="spellEnd"/>
      <w:r w:rsidR="004E095B" w:rsidRPr="00B23156">
        <w:rPr>
          <w:szCs w:val="20"/>
        </w:rPr>
        <w:t xml:space="preserve"> le confirmó al día siguiente que Juan </w:t>
      </w:r>
      <w:proofErr w:type="spellStart"/>
      <w:r w:rsidR="004E095B" w:rsidRPr="00B23156">
        <w:rPr>
          <w:szCs w:val="20"/>
        </w:rPr>
        <w:t>Arrom</w:t>
      </w:r>
      <w:proofErr w:type="spellEnd"/>
      <w:r w:rsidR="004E095B" w:rsidRPr="00B23156">
        <w:rPr>
          <w:szCs w:val="20"/>
        </w:rPr>
        <w:t xml:space="preserve"> se encontraba detenido, pero se encontraba bien y que su esposo, el señor Silvio Ferreira, le pedía que no comentara el tema</w:t>
      </w:r>
      <w:r w:rsidR="004E095B" w:rsidRPr="00034291">
        <w:rPr>
          <w:rStyle w:val="FootnoteReference"/>
        </w:rPr>
        <w:footnoteReference w:id="167"/>
      </w:r>
      <w:r w:rsidR="004E095B" w:rsidRPr="00B23156">
        <w:rPr>
          <w:szCs w:val="20"/>
        </w:rPr>
        <w:t xml:space="preserve">. Le habría señalado además que probablemente presentarían a </w:t>
      </w:r>
      <w:proofErr w:type="spellStart"/>
      <w:r w:rsidR="004E095B" w:rsidRPr="00B23156">
        <w:rPr>
          <w:szCs w:val="20"/>
        </w:rPr>
        <w:t>Arrom</w:t>
      </w:r>
      <w:proofErr w:type="spellEnd"/>
      <w:r w:rsidR="004E095B" w:rsidRPr="00B23156">
        <w:rPr>
          <w:szCs w:val="20"/>
        </w:rPr>
        <w:t xml:space="preserve"> a la justicia el 21 de enero</w:t>
      </w:r>
      <w:r w:rsidR="004E095B" w:rsidRPr="00034291">
        <w:rPr>
          <w:rStyle w:val="FootnoteReference"/>
        </w:rPr>
        <w:footnoteReference w:id="168"/>
      </w:r>
      <w:r w:rsidR="004E095B" w:rsidRPr="00B23156">
        <w:rPr>
          <w:szCs w:val="20"/>
        </w:rPr>
        <w:t xml:space="preserve">. Al no ocurrir esto, el señor </w:t>
      </w:r>
      <w:proofErr w:type="spellStart"/>
      <w:r w:rsidR="004E095B" w:rsidRPr="00B23156">
        <w:rPr>
          <w:szCs w:val="20"/>
        </w:rPr>
        <w:t>Lacognata</w:t>
      </w:r>
      <w:proofErr w:type="spellEnd"/>
      <w:r w:rsidR="004E095B" w:rsidRPr="00B23156">
        <w:rPr>
          <w:szCs w:val="20"/>
        </w:rPr>
        <w:t xml:space="preserve"> Zaragoza</w:t>
      </w:r>
      <w:r w:rsidR="004E095B" w:rsidRPr="00B23156">
        <w:t xml:space="preserve"> </w:t>
      </w:r>
      <w:r w:rsidR="004E095B" w:rsidRPr="00B23156">
        <w:rPr>
          <w:szCs w:val="20"/>
        </w:rPr>
        <w:t xml:space="preserve">se comunicó nuevamente con la señora </w:t>
      </w:r>
      <w:proofErr w:type="spellStart"/>
      <w:r w:rsidR="004E095B" w:rsidRPr="00B23156">
        <w:rPr>
          <w:szCs w:val="20"/>
        </w:rPr>
        <w:t>Maubet</w:t>
      </w:r>
      <w:proofErr w:type="spellEnd"/>
      <w:r w:rsidR="004E095B" w:rsidRPr="00B23156">
        <w:rPr>
          <w:szCs w:val="20"/>
        </w:rPr>
        <w:t xml:space="preserve"> quien le dijo que no se preocuparan “que Juan estaba en manos de gente seria” y que “su marido Dr. Silvio Ferreira, conocía esta gente”</w:t>
      </w:r>
      <w:r w:rsidR="004E095B" w:rsidRPr="00034291">
        <w:rPr>
          <w:rStyle w:val="FootnoteReference"/>
        </w:rPr>
        <w:footnoteReference w:id="169"/>
      </w:r>
      <w:r w:rsidR="004E095B" w:rsidRPr="00B23156">
        <w:rPr>
          <w:szCs w:val="20"/>
        </w:rPr>
        <w:t xml:space="preserve">. Señaló que de acuerdo a la señora </w:t>
      </w:r>
      <w:proofErr w:type="spellStart"/>
      <w:r w:rsidR="004E095B" w:rsidRPr="00B23156">
        <w:rPr>
          <w:szCs w:val="20"/>
        </w:rPr>
        <w:t>Maubet</w:t>
      </w:r>
      <w:proofErr w:type="spellEnd"/>
      <w:r w:rsidR="004E095B" w:rsidRPr="00B23156">
        <w:rPr>
          <w:szCs w:val="20"/>
        </w:rPr>
        <w:t xml:space="preserve">, el señor </w:t>
      </w:r>
      <w:proofErr w:type="spellStart"/>
      <w:r w:rsidR="004E095B" w:rsidRPr="00B23156">
        <w:rPr>
          <w:szCs w:val="20"/>
        </w:rPr>
        <w:t>Arrom</w:t>
      </w:r>
      <w:proofErr w:type="spellEnd"/>
      <w:r w:rsidR="004E095B" w:rsidRPr="00B23156">
        <w:rPr>
          <w:szCs w:val="20"/>
        </w:rPr>
        <w:t xml:space="preserve"> “no se encontraba detenido en una dependencia policial, sino que […] estaba a cargo de un grupo formado especialmente. Este grupo estaba a </w:t>
      </w:r>
      <w:r w:rsidR="004E095B" w:rsidRPr="00B23156">
        <w:rPr>
          <w:szCs w:val="20"/>
        </w:rPr>
        <w:lastRenderedPageBreak/>
        <w:t xml:space="preserve">cargo del Ministro </w:t>
      </w:r>
      <w:proofErr w:type="spellStart"/>
      <w:r w:rsidR="004E095B" w:rsidRPr="00B23156">
        <w:rPr>
          <w:szCs w:val="20"/>
        </w:rPr>
        <w:t>Fanego</w:t>
      </w:r>
      <w:proofErr w:type="spellEnd"/>
      <w:r w:rsidR="004E095B" w:rsidRPr="00B23156">
        <w:rPr>
          <w:szCs w:val="20"/>
        </w:rPr>
        <w:t>, pero su esposo, Silvio, “</w:t>
      </w:r>
      <w:proofErr w:type="spellStart"/>
      <w:proofErr w:type="gramStart"/>
      <w:r w:rsidR="004E095B" w:rsidRPr="00B23156">
        <w:rPr>
          <w:szCs w:val="20"/>
        </w:rPr>
        <w:t>est</w:t>
      </w:r>
      <w:proofErr w:type="spellEnd"/>
      <w:r w:rsidR="005A3256">
        <w:rPr>
          <w:szCs w:val="20"/>
        </w:rPr>
        <w:t>[</w:t>
      </w:r>
      <w:proofErr w:type="gramEnd"/>
      <w:r w:rsidR="005A3256">
        <w:rPr>
          <w:szCs w:val="20"/>
        </w:rPr>
        <w:t>aba]</w:t>
      </w:r>
      <w:r w:rsidR="004E095B" w:rsidRPr="00B23156">
        <w:rPr>
          <w:szCs w:val="20"/>
        </w:rPr>
        <w:t xml:space="preserve"> controland</w:t>
      </w:r>
      <w:r w:rsidR="00682297">
        <w:rPr>
          <w:szCs w:val="20"/>
        </w:rPr>
        <w:t>o la situación y él garantizaba</w:t>
      </w:r>
      <w:r w:rsidR="004E095B" w:rsidRPr="00B23156">
        <w:rPr>
          <w:szCs w:val="20"/>
        </w:rPr>
        <w:t xml:space="preserve"> la seguridad de Juan </w:t>
      </w:r>
      <w:proofErr w:type="spellStart"/>
      <w:r w:rsidR="004E095B" w:rsidRPr="00B23156">
        <w:rPr>
          <w:szCs w:val="20"/>
        </w:rPr>
        <w:t>Arrom</w:t>
      </w:r>
      <w:proofErr w:type="spellEnd"/>
      <w:r w:rsidR="004E095B" w:rsidRPr="00B23156">
        <w:rPr>
          <w:szCs w:val="20"/>
        </w:rPr>
        <w:t>”</w:t>
      </w:r>
      <w:r w:rsidR="004E095B" w:rsidRPr="00034291">
        <w:rPr>
          <w:rStyle w:val="FootnoteReference"/>
        </w:rPr>
        <w:footnoteReference w:id="170"/>
      </w:r>
      <w:r w:rsidR="00C43CF4">
        <w:rPr>
          <w:szCs w:val="20"/>
        </w:rPr>
        <w:t xml:space="preserve">. </w:t>
      </w:r>
    </w:p>
    <w:p w14:paraId="5DE215DD" w14:textId="77777777" w:rsidR="00615C77" w:rsidRPr="00615C77" w:rsidRDefault="00615C77" w:rsidP="00E501B8">
      <w:pPr>
        <w:rPr>
          <w:szCs w:val="20"/>
          <w:lang w:val="es-CO"/>
        </w:rPr>
      </w:pPr>
    </w:p>
    <w:p w14:paraId="456D9920" w14:textId="6D565AC3" w:rsidR="004E095B" w:rsidRDefault="00615C77" w:rsidP="00F5757E">
      <w:pPr>
        <w:pStyle w:val="PrrafodeSentencia"/>
      </w:pPr>
      <w:r>
        <w:rPr>
          <w:szCs w:val="20"/>
          <w:lang w:val="es-CO"/>
        </w:rPr>
        <w:t>En el mismo sentido</w:t>
      </w:r>
      <w:r w:rsidR="004E095B" w:rsidRPr="000B7496">
        <w:rPr>
          <w:szCs w:val="20"/>
          <w:lang w:val="es-CO"/>
        </w:rPr>
        <w:t xml:space="preserve">, </w:t>
      </w:r>
      <w:r w:rsidR="004E095B" w:rsidRPr="00156CC9">
        <w:rPr>
          <w:szCs w:val="20"/>
          <w:lang w:val="es-CO"/>
        </w:rPr>
        <w:t>Víctor Miguel Benítez Cano</w:t>
      </w:r>
      <w:r w:rsidR="004E095B" w:rsidRPr="000B7496">
        <w:rPr>
          <w:szCs w:val="20"/>
          <w:lang w:val="es-CO"/>
        </w:rPr>
        <w:t>, periodista, señaló que fuentes le dijeron cuando aún estaban desaparecidos</w:t>
      </w:r>
      <w:r w:rsidR="0089038A">
        <w:rPr>
          <w:szCs w:val="20"/>
          <w:lang w:val="es-CO"/>
        </w:rPr>
        <w:t>,</w:t>
      </w:r>
      <w:r w:rsidR="004E095B" w:rsidRPr="000B7496">
        <w:rPr>
          <w:szCs w:val="20"/>
          <w:lang w:val="es-CO"/>
        </w:rPr>
        <w:t xml:space="preserve"> que Juan </w:t>
      </w:r>
      <w:proofErr w:type="spellStart"/>
      <w:r w:rsidR="004E095B" w:rsidRPr="000B7496">
        <w:rPr>
          <w:szCs w:val="20"/>
          <w:lang w:val="es-CO"/>
        </w:rPr>
        <w:t>Arrom</w:t>
      </w:r>
      <w:proofErr w:type="spellEnd"/>
      <w:r w:rsidR="004E095B" w:rsidRPr="000B7496">
        <w:rPr>
          <w:szCs w:val="20"/>
          <w:lang w:val="es-CO"/>
        </w:rPr>
        <w:t xml:space="preserve"> y Anuncio Martí estaban guardados. Que el plan fue idea de Silvio Ferreira y se hizo con colaboración del Ministro </w:t>
      </w:r>
      <w:proofErr w:type="spellStart"/>
      <w:r w:rsidR="004E095B" w:rsidRPr="000B7496">
        <w:rPr>
          <w:szCs w:val="20"/>
          <w:lang w:val="es-CO"/>
        </w:rPr>
        <w:t>Fanego</w:t>
      </w:r>
      <w:proofErr w:type="spellEnd"/>
      <w:r w:rsidR="004E095B" w:rsidRPr="000B7496">
        <w:rPr>
          <w:szCs w:val="20"/>
          <w:lang w:val="es-CO"/>
        </w:rPr>
        <w:t xml:space="preserve"> y el Fiscal General</w:t>
      </w:r>
      <w:r w:rsidR="004E095B" w:rsidRPr="00034291">
        <w:rPr>
          <w:rStyle w:val="FootnoteReference"/>
          <w:lang w:val="es-CO"/>
        </w:rPr>
        <w:footnoteReference w:id="171"/>
      </w:r>
      <w:r w:rsidR="004E095B" w:rsidRPr="000B7496">
        <w:rPr>
          <w:szCs w:val="20"/>
          <w:lang w:val="es-CO"/>
        </w:rPr>
        <w:t>.</w:t>
      </w:r>
      <w:r w:rsidR="000B7496" w:rsidRPr="000B7496">
        <w:rPr>
          <w:szCs w:val="20"/>
          <w:lang w:val="es-CO"/>
        </w:rPr>
        <w:t xml:space="preserve"> Asimismo, la periodista, </w:t>
      </w:r>
      <w:r w:rsidR="000B7496" w:rsidRPr="00156CC9">
        <w:t xml:space="preserve">Mónica </w:t>
      </w:r>
      <w:proofErr w:type="spellStart"/>
      <w:r w:rsidR="000B7496" w:rsidRPr="00156CC9">
        <w:t>Laneri</w:t>
      </w:r>
      <w:proofErr w:type="spellEnd"/>
      <w:r w:rsidR="000B7496" w:rsidRPr="00156CC9">
        <w:t xml:space="preserve"> Ferreira</w:t>
      </w:r>
      <w:r w:rsidR="000B7496" w:rsidRPr="000B7496">
        <w:rPr>
          <w:szCs w:val="20"/>
        </w:rPr>
        <w:t xml:space="preserve">, </w:t>
      </w:r>
      <w:r w:rsidR="000B7496" w:rsidRPr="000B7496">
        <w:t xml:space="preserve">declaró que de acuerdo a sus fuentes extraoficiales </w:t>
      </w:r>
      <w:r w:rsidR="00405379">
        <w:t>de la policía</w:t>
      </w:r>
      <w:r w:rsidR="00682297">
        <w:t>,</w:t>
      </w:r>
      <w:r w:rsidR="00405379">
        <w:t xml:space="preserve"> </w:t>
      </w:r>
      <w:proofErr w:type="spellStart"/>
      <w:r w:rsidR="000B7496" w:rsidRPr="000B7496">
        <w:t>Arrom</w:t>
      </w:r>
      <w:proofErr w:type="spellEnd"/>
      <w:r w:rsidR="000B7496" w:rsidRPr="000B7496">
        <w:t xml:space="preserve"> se encontraba detenido por el secuestro de la señora Bordón</w:t>
      </w:r>
      <w:r w:rsidR="000B7496" w:rsidRPr="000B7496">
        <w:rPr>
          <w:szCs w:val="20"/>
        </w:rPr>
        <w:t>.</w:t>
      </w:r>
      <w:r w:rsidR="000B7496" w:rsidRPr="000B7496">
        <w:t xml:space="preserve"> </w:t>
      </w:r>
      <w:r w:rsidR="004A4BDE">
        <w:t>Señaló además que el Fiscal Velásquez le había indicado que Anuncio Martí “no era autor moral ni material, que había aportado sus conocimientos de los medios, pero que su situación era muy negociable”</w:t>
      </w:r>
      <w:r w:rsidR="004A4BDE" w:rsidRPr="004A4BDE">
        <w:rPr>
          <w:rStyle w:val="FootnoteReference"/>
        </w:rPr>
        <w:t xml:space="preserve"> </w:t>
      </w:r>
      <w:r w:rsidR="004A4BDE" w:rsidRPr="00034291">
        <w:rPr>
          <w:rStyle w:val="FootnoteReference"/>
        </w:rPr>
        <w:footnoteReference w:id="172"/>
      </w:r>
      <w:r w:rsidR="004A4BDE">
        <w:t>.</w:t>
      </w:r>
    </w:p>
    <w:p w14:paraId="1898324D" w14:textId="77777777" w:rsidR="00615C77" w:rsidRPr="00615C77" w:rsidRDefault="00615C77" w:rsidP="00E501B8">
      <w:pPr>
        <w:rPr>
          <w:szCs w:val="20"/>
          <w:lang w:val="es-CR"/>
        </w:rPr>
      </w:pPr>
    </w:p>
    <w:p w14:paraId="21CE6700" w14:textId="564D176C" w:rsidR="0002507D" w:rsidRPr="00BA4288" w:rsidRDefault="00615C77" w:rsidP="00F5757E">
      <w:pPr>
        <w:pStyle w:val="PrrafodeSentencia"/>
      </w:pPr>
      <w:r>
        <w:t>Adicionalmente</w:t>
      </w:r>
      <w:r w:rsidRPr="00034291">
        <w:t xml:space="preserve">, </w:t>
      </w:r>
      <w:r w:rsidR="0002507D" w:rsidRPr="00F7015D">
        <w:rPr>
          <w:szCs w:val="20"/>
        </w:rPr>
        <w:t xml:space="preserve">el señor </w:t>
      </w:r>
      <w:r w:rsidR="0002507D" w:rsidRPr="00156CC9">
        <w:rPr>
          <w:szCs w:val="20"/>
        </w:rPr>
        <w:t xml:space="preserve">Víctor </w:t>
      </w:r>
      <w:proofErr w:type="spellStart"/>
      <w:r w:rsidR="0002507D" w:rsidRPr="00156CC9">
        <w:rPr>
          <w:szCs w:val="20"/>
        </w:rPr>
        <w:t>Colmán</w:t>
      </w:r>
      <w:proofErr w:type="spellEnd"/>
      <w:r w:rsidR="0002507D" w:rsidRPr="00156CC9">
        <w:rPr>
          <w:szCs w:val="20"/>
        </w:rPr>
        <w:t xml:space="preserve"> y la señora </w:t>
      </w:r>
      <w:r w:rsidR="0002507D" w:rsidRPr="00156CC9">
        <w:rPr>
          <w:szCs w:val="20"/>
          <w:lang w:val="es-CO"/>
        </w:rPr>
        <w:t xml:space="preserve">Ana Rosa </w:t>
      </w:r>
      <w:proofErr w:type="spellStart"/>
      <w:r w:rsidR="0002507D" w:rsidRPr="00156CC9">
        <w:rPr>
          <w:szCs w:val="20"/>
          <w:lang w:val="es-CO"/>
        </w:rPr>
        <w:t>Samudio</w:t>
      </w:r>
      <w:proofErr w:type="spellEnd"/>
      <w:r w:rsidR="0002507D" w:rsidRPr="00156CC9">
        <w:rPr>
          <w:szCs w:val="20"/>
          <w:lang w:val="es-CO"/>
        </w:rPr>
        <w:t xml:space="preserve"> de </w:t>
      </w:r>
      <w:proofErr w:type="spellStart"/>
      <w:r w:rsidR="00035CB0" w:rsidRPr="00156CC9">
        <w:rPr>
          <w:szCs w:val="20"/>
          <w:lang w:val="es-CO"/>
        </w:rPr>
        <w:t>Colmán</w:t>
      </w:r>
      <w:proofErr w:type="spellEnd"/>
      <w:r w:rsidR="0002507D" w:rsidRPr="00F7015D">
        <w:rPr>
          <w:szCs w:val="20"/>
        </w:rPr>
        <w:t xml:space="preserve">, </w:t>
      </w:r>
      <w:r w:rsidR="00F7015D" w:rsidRPr="00F7015D">
        <w:rPr>
          <w:szCs w:val="20"/>
        </w:rPr>
        <w:t>declararon que el 19 de enero de 2002</w:t>
      </w:r>
      <w:r w:rsidR="00CB1373">
        <w:rPr>
          <w:szCs w:val="20"/>
        </w:rPr>
        <w:t>,</w:t>
      </w:r>
      <w:r w:rsidR="004774D0">
        <w:rPr>
          <w:szCs w:val="20"/>
        </w:rPr>
        <w:t xml:space="preserve"> al ser detenidos por su presunta participación en el </w:t>
      </w:r>
      <w:r w:rsidR="00F7015D" w:rsidRPr="00F7015D">
        <w:t>secuestro de la señora Bordón</w:t>
      </w:r>
      <w:r w:rsidR="00635F7C">
        <w:t>,</w:t>
      </w:r>
      <w:r w:rsidR="00F7015D" w:rsidRPr="00F7015D">
        <w:t xml:space="preserve"> </w:t>
      </w:r>
      <w:r w:rsidR="0002507D" w:rsidRPr="00F7015D">
        <w:rPr>
          <w:lang w:val="es-CO"/>
        </w:rPr>
        <w:t xml:space="preserve">el Director del </w:t>
      </w:r>
      <w:r w:rsidR="007A5B1D">
        <w:rPr>
          <w:szCs w:val="20"/>
          <w:lang w:val="es-CO"/>
        </w:rPr>
        <w:t>Centro de Investigación Judicial</w:t>
      </w:r>
      <w:r w:rsidR="0002507D" w:rsidRPr="00F7015D">
        <w:rPr>
          <w:lang w:val="es-CO"/>
        </w:rPr>
        <w:t xml:space="preserve">, </w:t>
      </w:r>
      <w:r w:rsidR="0002507D" w:rsidRPr="00DA01DF">
        <w:rPr>
          <w:lang w:val="es-CO"/>
        </w:rPr>
        <w:t>Javier</w:t>
      </w:r>
      <w:r w:rsidR="0002507D" w:rsidRPr="00DA01DF">
        <w:t xml:space="preserve"> </w:t>
      </w:r>
      <w:proofErr w:type="spellStart"/>
      <w:r w:rsidR="0002507D" w:rsidRPr="00DA01DF">
        <w:t>Cazal</w:t>
      </w:r>
      <w:proofErr w:type="spellEnd"/>
      <w:r w:rsidR="0002507D" w:rsidRPr="00F7015D">
        <w:t>,</w:t>
      </w:r>
      <w:r w:rsidR="0002507D" w:rsidRPr="00F7015D">
        <w:rPr>
          <w:b/>
        </w:rPr>
        <w:t xml:space="preserve"> </w:t>
      </w:r>
      <w:r w:rsidR="0002507D" w:rsidRPr="00F7015D">
        <w:t xml:space="preserve">les habría asegurado que había detenido al señor </w:t>
      </w:r>
      <w:proofErr w:type="spellStart"/>
      <w:r w:rsidR="0002507D" w:rsidRPr="00F7015D">
        <w:t>Arrom</w:t>
      </w:r>
      <w:proofErr w:type="spellEnd"/>
      <w:r w:rsidR="0002507D" w:rsidRPr="00F7015D">
        <w:t xml:space="preserve"> el 17 de enero a las 21:00 </w:t>
      </w:r>
      <w:r w:rsidR="0002507D" w:rsidRPr="00F7015D">
        <w:rPr>
          <w:szCs w:val="20"/>
        </w:rPr>
        <w:t>horas</w:t>
      </w:r>
      <w:r w:rsidR="0002507D" w:rsidRPr="00F7015D">
        <w:rPr>
          <w:rStyle w:val="FootnoteReference"/>
          <w:lang w:val="es-CO"/>
        </w:rPr>
        <w:footnoteReference w:id="173"/>
      </w:r>
      <w:r w:rsidR="0002507D" w:rsidRPr="00F7015D">
        <w:rPr>
          <w:szCs w:val="20"/>
        </w:rPr>
        <w:t xml:space="preserve">, y que el fiscal Velázquez Moreno les habría dicho que tenían a Juan </w:t>
      </w:r>
      <w:proofErr w:type="spellStart"/>
      <w:r w:rsidR="0002507D" w:rsidRPr="00F7015D">
        <w:rPr>
          <w:szCs w:val="20"/>
        </w:rPr>
        <w:t>Arrom</w:t>
      </w:r>
      <w:proofErr w:type="spellEnd"/>
      <w:r w:rsidR="0002507D" w:rsidRPr="00F7015D">
        <w:rPr>
          <w:szCs w:val="20"/>
        </w:rPr>
        <w:t xml:space="preserve"> y a Anuncio Martí</w:t>
      </w:r>
      <w:r w:rsidR="0002507D" w:rsidRPr="00F7015D">
        <w:rPr>
          <w:rStyle w:val="FootnoteReference"/>
        </w:rPr>
        <w:footnoteReference w:id="174"/>
      </w:r>
      <w:r w:rsidR="0002507D" w:rsidRPr="00F7015D">
        <w:rPr>
          <w:szCs w:val="20"/>
        </w:rPr>
        <w:t xml:space="preserve">. </w:t>
      </w:r>
      <w:r w:rsidR="00F7015D" w:rsidRPr="00F7015D">
        <w:rPr>
          <w:szCs w:val="20"/>
        </w:rPr>
        <w:t>E</w:t>
      </w:r>
      <w:r w:rsidR="00CB1373">
        <w:rPr>
          <w:szCs w:val="20"/>
        </w:rPr>
        <w:t>n su declaración ante</w:t>
      </w:r>
      <w:r w:rsidR="0002507D" w:rsidRPr="00F7015D">
        <w:rPr>
          <w:szCs w:val="20"/>
        </w:rPr>
        <w:t xml:space="preserve"> </w:t>
      </w:r>
      <w:r w:rsidR="00F7015D" w:rsidRPr="00F7015D">
        <w:rPr>
          <w:szCs w:val="20"/>
        </w:rPr>
        <w:t xml:space="preserve">fedatario público </w:t>
      </w:r>
      <w:r w:rsidR="0002507D" w:rsidRPr="00F7015D">
        <w:rPr>
          <w:szCs w:val="20"/>
        </w:rPr>
        <w:t xml:space="preserve">el señor </w:t>
      </w:r>
      <w:proofErr w:type="spellStart"/>
      <w:r w:rsidR="0002507D" w:rsidRPr="00F7015D">
        <w:rPr>
          <w:szCs w:val="20"/>
        </w:rPr>
        <w:t>Colmán</w:t>
      </w:r>
      <w:proofErr w:type="spellEnd"/>
      <w:r w:rsidR="0002507D" w:rsidRPr="00F7015D">
        <w:rPr>
          <w:szCs w:val="20"/>
        </w:rPr>
        <w:t xml:space="preserve"> agregó que el Subcomisario de la Policía, </w:t>
      </w:r>
      <w:r w:rsidR="0002507D" w:rsidRPr="00DA01DF">
        <w:rPr>
          <w:szCs w:val="20"/>
        </w:rPr>
        <w:t xml:space="preserve">Saturnino Antonio Gamarra Acosta y al Suboficial de la Policía, José David </w:t>
      </w:r>
      <w:proofErr w:type="spellStart"/>
      <w:r w:rsidR="0002507D" w:rsidRPr="00DA01DF">
        <w:rPr>
          <w:szCs w:val="20"/>
        </w:rPr>
        <w:t>Schémbori</w:t>
      </w:r>
      <w:proofErr w:type="spellEnd"/>
      <w:r w:rsidR="0002507D" w:rsidRPr="00DA01DF">
        <w:rPr>
          <w:szCs w:val="20"/>
        </w:rPr>
        <w:t xml:space="preserve"> Ocampos</w:t>
      </w:r>
      <w:r w:rsidR="0002507D" w:rsidRPr="00F7015D">
        <w:rPr>
          <w:szCs w:val="20"/>
        </w:rPr>
        <w:t>, también le habrían manifestado al momento de su detención que tenían detenidos a las presuntas víctimas</w:t>
      </w:r>
      <w:r w:rsidR="0002507D" w:rsidRPr="00F7015D">
        <w:rPr>
          <w:rStyle w:val="FootnoteReference"/>
        </w:rPr>
        <w:footnoteReference w:id="175"/>
      </w:r>
      <w:r w:rsidR="0002507D" w:rsidRPr="00F7015D">
        <w:rPr>
          <w:szCs w:val="20"/>
        </w:rPr>
        <w:t>.</w:t>
      </w:r>
      <w:r w:rsidR="00905E63">
        <w:rPr>
          <w:szCs w:val="20"/>
        </w:rPr>
        <w:t xml:space="preserve"> Sobr</w:t>
      </w:r>
      <w:r w:rsidR="005A3256">
        <w:rPr>
          <w:szCs w:val="20"/>
        </w:rPr>
        <w:t>e estas declaraciones se deberá</w:t>
      </w:r>
      <w:r w:rsidR="00905E63">
        <w:rPr>
          <w:szCs w:val="20"/>
        </w:rPr>
        <w:t xml:space="preserve"> tomar en cuenta que </w:t>
      </w:r>
      <w:r w:rsidR="00905E63" w:rsidRPr="00905E63">
        <w:rPr>
          <w:szCs w:val="20"/>
        </w:rPr>
        <w:t>antes de la liberación de las presuntas víctimas</w:t>
      </w:r>
      <w:r w:rsidR="00F5254B">
        <w:rPr>
          <w:szCs w:val="20"/>
        </w:rPr>
        <w:t>,</w:t>
      </w:r>
      <w:r w:rsidR="00905E63">
        <w:t xml:space="preserve"> </w:t>
      </w:r>
      <w:r w:rsidR="00905E63" w:rsidRPr="00905E63">
        <w:rPr>
          <w:szCs w:val="20"/>
        </w:rPr>
        <w:t xml:space="preserve">los declarantes </w:t>
      </w:r>
      <w:r w:rsidR="0002507D" w:rsidRPr="00905E63">
        <w:rPr>
          <w:szCs w:val="20"/>
        </w:rPr>
        <w:t>solo habían hecho referencia a que les habrían insinuado que las presuntas víctimas se encontraban detenidas</w:t>
      </w:r>
      <w:r w:rsidR="0002507D" w:rsidRPr="00F7015D">
        <w:rPr>
          <w:rStyle w:val="FootnoteReference"/>
        </w:rPr>
        <w:footnoteReference w:id="176"/>
      </w:r>
      <w:r w:rsidR="0002507D" w:rsidRPr="00905E63">
        <w:rPr>
          <w:szCs w:val="20"/>
        </w:rPr>
        <w:t xml:space="preserve">. </w:t>
      </w:r>
    </w:p>
    <w:p w14:paraId="0652393B" w14:textId="77777777" w:rsidR="00615C77" w:rsidRPr="00615C77" w:rsidRDefault="00615C77" w:rsidP="00E501B8">
      <w:pPr>
        <w:rPr>
          <w:lang w:val="es-CR"/>
        </w:rPr>
      </w:pPr>
    </w:p>
    <w:p w14:paraId="1B6A31D3" w14:textId="4CFC4896" w:rsidR="00022955" w:rsidRPr="00376957" w:rsidRDefault="00615C77" w:rsidP="00022955">
      <w:pPr>
        <w:pStyle w:val="PrrafodeSentencia"/>
        <w:rPr>
          <w:szCs w:val="20"/>
        </w:rPr>
      </w:pPr>
      <w:bookmarkStart w:id="233" w:name="_Ref9332203"/>
      <w:r w:rsidRPr="00F7015D">
        <w:rPr>
          <w:szCs w:val="20"/>
          <w:lang w:val="es-CO"/>
        </w:rPr>
        <w:t xml:space="preserve">Por último, </w:t>
      </w:r>
      <w:r w:rsidRPr="00615C77">
        <w:rPr>
          <w:szCs w:val="20"/>
        </w:rPr>
        <w:t>el Defensor Adjunto del Pueblo</w:t>
      </w:r>
      <w:r w:rsidR="006B4776" w:rsidRPr="00615C77">
        <w:rPr>
          <w:szCs w:val="20"/>
        </w:rPr>
        <w:t xml:space="preserve">, </w:t>
      </w:r>
      <w:r w:rsidR="006B4776" w:rsidRPr="006B4776">
        <w:rPr>
          <w:szCs w:val="20"/>
        </w:rPr>
        <w:t>Héctor Raúl Marín Peralta,</w:t>
      </w:r>
      <w:r w:rsidR="005A3256">
        <w:rPr>
          <w:szCs w:val="20"/>
        </w:rPr>
        <w:t xml:space="preserve"> </w:t>
      </w:r>
      <w:r w:rsidRPr="00615C77">
        <w:rPr>
          <w:szCs w:val="20"/>
        </w:rPr>
        <w:t xml:space="preserve">declaró que el fiscal </w:t>
      </w:r>
      <w:r w:rsidRPr="00156CC9">
        <w:rPr>
          <w:szCs w:val="20"/>
        </w:rPr>
        <w:t>Hugo Velá</w:t>
      </w:r>
      <w:r w:rsidR="00035CB0" w:rsidRPr="00156CC9">
        <w:rPr>
          <w:szCs w:val="20"/>
        </w:rPr>
        <w:t>z</w:t>
      </w:r>
      <w:r w:rsidRPr="00156CC9">
        <w:rPr>
          <w:szCs w:val="20"/>
        </w:rPr>
        <w:t>quez Moreno</w:t>
      </w:r>
      <w:r w:rsidRPr="00615C77">
        <w:rPr>
          <w:b/>
          <w:szCs w:val="20"/>
        </w:rPr>
        <w:t xml:space="preserve"> </w:t>
      </w:r>
      <w:r w:rsidRPr="00615C77">
        <w:rPr>
          <w:szCs w:val="20"/>
        </w:rPr>
        <w:t xml:space="preserve">le habría señalado que Juan </w:t>
      </w:r>
      <w:proofErr w:type="spellStart"/>
      <w:r w:rsidRPr="00615C77">
        <w:rPr>
          <w:szCs w:val="20"/>
        </w:rPr>
        <w:t>Arrom</w:t>
      </w:r>
      <w:proofErr w:type="spellEnd"/>
      <w:r w:rsidRPr="00615C77">
        <w:rPr>
          <w:szCs w:val="20"/>
        </w:rPr>
        <w:t xml:space="preserve"> y Anuncio Martí se encontraban en manos de otra gente, mencionando en un momento a </w:t>
      </w:r>
      <w:r w:rsidR="006B4776">
        <w:rPr>
          <w:szCs w:val="20"/>
        </w:rPr>
        <w:t>grupos paramilitares o parapoliciales</w:t>
      </w:r>
      <w:r w:rsidRPr="00034291">
        <w:rPr>
          <w:rStyle w:val="FootnoteReference"/>
        </w:rPr>
        <w:footnoteReference w:id="177"/>
      </w:r>
      <w:r w:rsidRPr="00615C77">
        <w:rPr>
          <w:szCs w:val="20"/>
        </w:rPr>
        <w:t xml:space="preserve">. </w:t>
      </w:r>
      <w:r>
        <w:rPr>
          <w:szCs w:val="20"/>
        </w:rPr>
        <w:t xml:space="preserve">Esto coincidiría con lo declarado con el señor Víctor </w:t>
      </w:r>
      <w:proofErr w:type="spellStart"/>
      <w:r w:rsidR="00035CB0">
        <w:rPr>
          <w:szCs w:val="20"/>
        </w:rPr>
        <w:t>Colmán</w:t>
      </w:r>
      <w:proofErr w:type="spellEnd"/>
      <w:r>
        <w:rPr>
          <w:szCs w:val="20"/>
        </w:rPr>
        <w:t xml:space="preserve"> </w:t>
      </w:r>
      <w:r w:rsidRPr="00615C77">
        <w:rPr>
          <w:szCs w:val="20"/>
        </w:rPr>
        <w:t>ante fedatario público</w:t>
      </w:r>
      <w:r>
        <w:rPr>
          <w:szCs w:val="20"/>
        </w:rPr>
        <w:t>, cuando señaló que</w:t>
      </w:r>
      <w:r w:rsidRPr="00615C77">
        <w:rPr>
          <w:szCs w:val="20"/>
        </w:rPr>
        <w:t xml:space="preserve"> el 20 o 21 de enero cuando el señor Marín Peralta lo vis</w:t>
      </w:r>
      <w:r w:rsidR="006B4776">
        <w:rPr>
          <w:szCs w:val="20"/>
        </w:rPr>
        <w:t>tió en el centro de detención</w:t>
      </w:r>
      <w:r w:rsidRPr="00615C77">
        <w:rPr>
          <w:szCs w:val="20"/>
        </w:rPr>
        <w:t xml:space="preserve"> </w:t>
      </w:r>
      <w:r w:rsidRPr="00615C77">
        <w:rPr>
          <w:szCs w:val="20"/>
        </w:rPr>
        <w:lastRenderedPageBreak/>
        <w:t xml:space="preserve">le comentó que </w:t>
      </w:r>
      <w:r w:rsidRPr="00615C77">
        <w:rPr>
          <w:szCs w:val="20"/>
          <w:lang w:val="es-CO"/>
        </w:rPr>
        <w:t>“</w:t>
      </w:r>
      <w:r w:rsidRPr="00615C77">
        <w:rPr>
          <w:rFonts w:eastAsiaTheme="minorHAnsi" w:cs="Arial"/>
          <w:szCs w:val="20"/>
        </w:rPr>
        <w:t xml:space="preserve">el policía </w:t>
      </w:r>
      <w:proofErr w:type="spellStart"/>
      <w:r w:rsidRPr="00615C77">
        <w:rPr>
          <w:rFonts w:eastAsiaTheme="minorHAnsi" w:cs="Arial"/>
          <w:szCs w:val="20"/>
        </w:rPr>
        <w:t>Schémbori</w:t>
      </w:r>
      <w:proofErr w:type="spellEnd"/>
      <w:r w:rsidRPr="00615C77">
        <w:rPr>
          <w:rFonts w:eastAsiaTheme="minorHAnsi" w:cs="Arial"/>
          <w:szCs w:val="20"/>
        </w:rPr>
        <w:t xml:space="preserve"> y el señor Javier </w:t>
      </w:r>
      <w:proofErr w:type="spellStart"/>
      <w:r w:rsidRPr="00615C77">
        <w:rPr>
          <w:rFonts w:eastAsiaTheme="minorHAnsi" w:cs="Arial"/>
          <w:szCs w:val="20"/>
        </w:rPr>
        <w:t>Cazal</w:t>
      </w:r>
      <w:proofErr w:type="spellEnd"/>
      <w:r w:rsidRPr="00615C77">
        <w:rPr>
          <w:rFonts w:eastAsiaTheme="minorHAnsi" w:cs="Arial"/>
          <w:szCs w:val="20"/>
        </w:rPr>
        <w:t xml:space="preserve"> [le] dijeron que ellos […] tenían a </w:t>
      </w:r>
      <w:proofErr w:type="spellStart"/>
      <w:r w:rsidRPr="00615C77">
        <w:rPr>
          <w:rFonts w:eastAsiaTheme="minorHAnsi" w:cs="Arial"/>
          <w:szCs w:val="20"/>
        </w:rPr>
        <w:t>Arrom</w:t>
      </w:r>
      <w:proofErr w:type="spellEnd"/>
      <w:r w:rsidRPr="00615C77">
        <w:rPr>
          <w:rFonts w:eastAsiaTheme="minorHAnsi" w:cs="Arial"/>
          <w:szCs w:val="20"/>
        </w:rPr>
        <w:t xml:space="preserve"> y Martí”</w:t>
      </w:r>
      <w:r w:rsidRPr="0039539D">
        <w:rPr>
          <w:rStyle w:val="FootnoteReference"/>
        </w:rPr>
        <w:footnoteReference w:id="178"/>
      </w:r>
      <w:r w:rsidRPr="00615C77">
        <w:rPr>
          <w:szCs w:val="20"/>
        </w:rPr>
        <w:t>.</w:t>
      </w:r>
      <w:bookmarkEnd w:id="233"/>
      <w:r w:rsidRPr="00615C77">
        <w:rPr>
          <w:szCs w:val="20"/>
        </w:rPr>
        <w:t xml:space="preserve"> </w:t>
      </w:r>
    </w:p>
    <w:p w14:paraId="540637A1" w14:textId="77777777" w:rsidR="00615C77" w:rsidRPr="00615C77" w:rsidRDefault="00615C77" w:rsidP="00E501B8">
      <w:pPr>
        <w:pStyle w:val="ListParagraph"/>
        <w:tabs>
          <w:tab w:val="left" w:pos="567"/>
        </w:tabs>
        <w:ind w:left="0"/>
        <w:jc w:val="both"/>
        <w:rPr>
          <w:szCs w:val="20"/>
          <w:lang w:val="es-CR"/>
        </w:rPr>
      </w:pPr>
    </w:p>
    <w:p w14:paraId="0D90FC60" w14:textId="20DD17F7" w:rsidR="00F74F3E" w:rsidRPr="00A6069D" w:rsidRDefault="00BA4288" w:rsidP="00F5757E">
      <w:pPr>
        <w:pStyle w:val="PrrafodeSentencia"/>
        <w:rPr>
          <w:szCs w:val="20"/>
          <w:lang w:val="es-CO"/>
        </w:rPr>
      </w:pPr>
      <w:bookmarkStart w:id="234" w:name="_Ref9332729"/>
      <w:r w:rsidRPr="00A6069D">
        <w:t>Respecto de todas estas declaraciones (</w:t>
      </w:r>
      <w:r w:rsidRPr="00A6069D">
        <w:rPr>
          <w:i/>
        </w:rPr>
        <w:t xml:space="preserve">supra </w:t>
      </w:r>
      <w:proofErr w:type="spellStart"/>
      <w:r w:rsidRPr="00A6069D">
        <w:t>párrs</w:t>
      </w:r>
      <w:proofErr w:type="spellEnd"/>
      <w:r w:rsidRPr="00A6069D">
        <w:t xml:space="preserve">. </w:t>
      </w:r>
      <w:r w:rsidR="006B4776">
        <w:fldChar w:fldCharType="begin"/>
      </w:r>
      <w:r w:rsidR="006B4776">
        <w:instrText xml:space="preserve"> REF _Ref9332201 \r \h </w:instrText>
      </w:r>
      <w:r w:rsidR="006B4776">
        <w:fldChar w:fldCharType="separate"/>
      </w:r>
      <w:r w:rsidR="00835032">
        <w:t>108</w:t>
      </w:r>
      <w:r w:rsidR="006B4776">
        <w:fldChar w:fldCharType="end"/>
      </w:r>
      <w:r w:rsidR="006B4776">
        <w:t xml:space="preserve"> a </w:t>
      </w:r>
      <w:r w:rsidR="006B4776">
        <w:fldChar w:fldCharType="begin"/>
      </w:r>
      <w:r w:rsidR="006B4776">
        <w:instrText xml:space="preserve"> REF _Ref9332203 \r \h </w:instrText>
      </w:r>
      <w:r w:rsidR="006B4776">
        <w:fldChar w:fldCharType="separate"/>
      </w:r>
      <w:r w:rsidR="00835032">
        <w:t>114</w:t>
      </w:r>
      <w:r w:rsidR="006B4776">
        <w:fldChar w:fldCharType="end"/>
      </w:r>
      <w:r w:rsidRPr="00A6069D">
        <w:t xml:space="preserve">) la Corte advierte que son testimonios de oídas, </w:t>
      </w:r>
      <w:r w:rsidR="00375282" w:rsidRPr="00A6069D">
        <w:t>ya que los declarantes</w:t>
      </w:r>
      <w:r w:rsidRPr="00A6069D">
        <w:t xml:space="preserve"> no percibieron</w:t>
      </w:r>
      <w:r w:rsidR="00375282" w:rsidRPr="00A6069D">
        <w:t xml:space="preserve"> directamente</w:t>
      </w:r>
      <w:r w:rsidRPr="00A6069D">
        <w:t xml:space="preserve"> los hechos sino que</w:t>
      </w:r>
      <w:r w:rsidR="00682ABF" w:rsidRPr="00A6069D">
        <w:t xml:space="preserve"> </w:t>
      </w:r>
      <w:r w:rsidR="00256131">
        <w:t>declararon sobre</w:t>
      </w:r>
      <w:r w:rsidR="00682ABF" w:rsidRPr="00A6069D">
        <w:t xml:space="preserve"> el relato que les hizo otra persona de un hecho. Por tanto no pueden acreditar la veracidad del hecho en sí mismo, sino solo del relato.</w:t>
      </w:r>
      <w:r w:rsidR="00375282" w:rsidRPr="00A6069D">
        <w:t xml:space="preserve"> </w:t>
      </w:r>
      <w:r w:rsidR="00495E65" w:rsidRPr="00A6069D">
        <w:t>Est</w:t>
      </w:r>
      <w:r w:rsidR="00847766">
        <w:t>as declaraciones</w:t>
      </w:r>
      <w:r w:rsidR="006B4776">
        <w:t xml:space="preserve"> podrán ser tomada</w:t>
      </w:r>
      <w:r w:rsidR="00495E65" w:rsidRPr="00A6069D">
        <w:t xml:space="preserve">s como un </w:t>
      </w:r>
      <w:r w:rsidR="00495E65" w:rsidRPr="0089038A">
        <w:t xml:space="preserve">indicio, y no podrán valorarse en forma aislada sino en relación con el resto del material probatorio. </w:t>
      </w:r>
      <w:r w:rsidR="00376957" w:rsidRPr="0089038A">
        <w:t>En este senti</w:t>
      </w:r>
      <w:r w:rsidR="006254BE" w:rsidRPr="0089038A">
        <w:t>d</w:t>
      </w:r>
      <w:r w:rsidR="00376957" w:rsidRPr="0089038A">
        <w:t>o, es necesario que lo señalado en estas declaraciones coincida con otros elementos de prueba</w:t>
      </w:r>
      <w:r w:rsidR="006254BE" w:rsidRPr="0089038A">
        <w:t xml:space="preserve"> para ser concluyentes en relación a la responsabilidad internacional del Estado</w:t>
      </w:r>
      <w:r w:rsidR="00376957" w:rsidRPr="0089038A">
        <w:t>. Asimismo</w:t>
      </w:r>
      <w:r w:rsidR="00495E65" w:rsidRPr="00A6069D">
        <w:t>,</w:t>
      </w:r>
      <w:r w:rsidR="00375282" w:rsidRPr="00A6069D">
        <w:t xml:space="preserve"> es necesario tomar en cuenta que la declaración del señor </w:t>
      </w:r>
      <w:proofErr w:type="spellStart"/>
      <w:r w:rsidR="00375282" w:rsidRPr="00693B2E">
        <w:rPr>
          <w:szCs w:val="20"/>
        </w:rPr>
        <w:t>Lacognata</w:t>
      </w:r>
      <w:proofErr w:type="spellEnd"/>
      <w:r w:rsidR="00375282" w:rsidRPr="00693B2E">
        <w:rPr>
          <w:szCs w:val="20"/>
        </w:rPr>
        <w:t xml:space="preserve"> Zaragoza</w:t>
      </w:r>
      <w:r w:rsidR="00375282" w:rsidRPr="00A6069D">
        <w:rPr>
          <w:b/>
          <w:szCs w:val="20"/>
        </w:rPr>
        <w:t xml:space="preserve"> </w:t>
      </w:r>
      <w:r w:rsidR="00375282" w:rsidRPr="00A6069D">
        <w:rPr>
          <w:szCs w:val="20"/>
        </w:rPr>
        <w:t xml:space="preserve">se refiere al relato dado por una persona sobre lo dicho por otra persona, por lo que </w:t>
      </w:r>
      <w:r w:rsidR="00495E65" w:rsidRPr="00A6069D">
        <w:rPr>
          <w:szCs w:val="20"/>
        </w:rPr>
        <w:t>su confiabilidad es menor que la de otros testimonios de oídas.</w:t>
      </w:r>
      <w:bookmarkEnd w:id="234"/>
      <w:r w:rsidR="00495E65" w:rsidRPr="00A6069D">
        <w:rPr>
          <w:szCs w:val="20"/>
        </w:rPr>
        <w:t xml:space="preserve"> </w:t>
      </w:r>
    </w:p>
    <w:p w14:paraId="0E2E9D09" w14:textId="77777777" w:rsidR="00A6069D" w:rsidRDefault="00A6069D" w:rsidP="007661F4">
      <w:pPr>
        <w:pStyle w:val="ListParagraph"/>
        <w:tabs>
          <w:tab w:val="left" w:pos="567"/>
        </w:tabs>
        <w:ind w:left="0"/>
        <w:jc w:val="both"/>
        <w:rPr>
          <w:szCs w:val="20"/>
          <w:lang w:val="es-CO"/>
        </w:rPr>
      </w:pPr>
    </w:p>
    <w:p w14:paraId="445FCCD2" w14:textId="77777777" w:rsidR="00D802B0" w:rsidRDefault="00D802B0" w:rsidP="007661F4">
      <w:pPr>
        <w:pStyle w:val="ListParagraph"/>
        <w:tabs>
          <w:tab w:val="left" w:pos="567"/>
        </w:tabs>
        <w:ind w:left="0"/>
        <w:jc w:val="both"/>
        <w:rPr>
          <w:szCs w:val="20"/>
          <w:lang w:val="es-CO"/>
        </w:rPr>
      </w:pPr>
    </w:p>
    <w:p w14:paraId="2A416331" w14:textId="77777777" w:rsidR="00D802B0" w:rsidRPr="00A6069D" w:rsidRDefault="00D802B0" w:rsidP="007661F4">
      <w:pPr>
        <w:pStyle w:val="ListParagraph"/>
        <w:tabs>
          <w:tab w:val="left" w:pos="567"/>
        </w:tabs>
        <w:ind w:left="0"/>
        <w:jc w:val="both"/>
        <w:rPr>
          <w:szCs w:val="20"/>
          <w:lang w:val="es-CO"/>
        </w:rPr>
      </w:pPr>
    </w:p>
    <w:p w14:paraId="2D4B118D" w14:textId="64E5B5D3" w:rsidR="00963868" w:rsidRDefault="00963868" w:rsidP="00F64150">
      <w:pPr>
        <w:pStyle w:val="Heading4"/>
        <w:ind w:left="1701"/>
        <w:jc w:val="both"/>
      </w:pPr>
      <w:r>
        <w:t>B.2.</w:t>
      </w:r>
      <w:r w:rsidR="005E6FF2">
        <w:t>d</w:t>
      </w:r>
      <w:r w:rsidRPr="00963868">
        <w:t xml:space="preserve"> </w:t>
      </w:r>
      <w:r>
        <w:t>I</w:t>
      </w:r>
      <w:r w:rsidRPr="00963868">
        <w:t>nformación sobre las casas donde las presuntas víctimas habrían estado detenid</w:t>
      </w:r>
      <w:r w:rsidR="006B4776">
        <w:t>as</w:t>
      </w:r>
    </w:p>
    <w:p w14:paraId="33ED194D" w14:textId="77777777" w:rsidR="007D69EC" w:rsidRPr="00034291" w:rsidRDefault="007D69EC" w:rsidP="007D69EC">
      <w:pPr>
        <w:pStyle w:val="ListParagraph"/>
        <w:tabs>
          <w:tab w:val="left" w:pos="567"/>
          <w:tab w:val="left" w:pos="1134"/>
        </w:tabs>
        <w:ind w:left="0"/>
        <w:jc w:val="both"/>
        <w:rPr>
          <w:lang w:val="es-CR"/>
        </w:rPr>
      </w:pPr>
    </w:p>
    <w:p w14:paraId="29F078F7" w14:textId="797E4E6B" w:rsidR="007D69EC" w:rsidRPr="00074191" w:rsidRDefault="007D69EC" w:rsidP="00F5757E">
      <w:pPr>
        <w:pStyle w:val="PrrafodeSentencia"/>
      </w:pPr>
      <w:r w:rsidRPr="00034291">
        <w:rPr>
          <w:szCs w:val="20"/>
          <w:lang w:val="es-CO"/>
        </w:rPr>
        <w:t xml:space="preserve">De </w:t>
      </w:r>
      <w:r w:rsidRPr="009767CC">
        <w:rPr>
          <w:szCs w:val="20"/>
          <w:lang w:val="es-CO"/>
        </w:rPr>
        <w:t>acuerdo a lo declarado por las presuntas víctimas, durante su detención estuvieron en tres casas diferentes</w:t>
      </w:r>
      <w:r>
        <w:rPr>
          <w:szCs w:val="20"/>
          <w:lang w:val="es-CO"/>
        </w:rPr>
        <w:t xml:space="preserve"> (</w:t>
      </w:r>
      <w:r w:rsidRPr="00BE5E65">
        <w:rPr>
          <w:i/>
          <w:szCs w:val="20"/>
          <w:lang w:val="es-CO"/>
        </w:rPr>
        <w:t>supra</w:t>
      </w:r>
      <w:r>
        <w:rPr>
          <w:szCs w:val="20"/>
          <w:lang w:val="es-CO"/>
        </w:rPr>
        <w:t xml:space="preserve"> párr.</w:t>
      </w:r>
      <w:r w:rsidR="0083283B">
        <w:rPr>
          <w:szCs w:val="20"/>
          <w:lang w:val="es-CO"/>
        </w:rPr>
        <w:t xml:space="preserve"> </w:t>
      </w:r>
      <w:r w:rsidR="0083283B">
        <w:rPr>
          <w:szCs w:val="20"/>
          <w:lang w:val="es-CO"/>
        </w:rPr>
        <w:fldChar w:fldCharType="begin"/>
      </w:r>
      <w:r w:rsidR="0083283B">
        <w:rPr>
          <w:szCs w:val="20"/>
          <w:lang w:val="es-CO"/>
        </w:rPr>
        <w:instrText xml:space="preserve"> REF _Ref9502011 \r \h </w:instrText>
      </w:r>
      <w:r w:rsidR="0083283B">
        <w:rPr>
          <w:szCs w:val="20"/>
          <w:lang w:val="es-CO"/>
        </w:rPr>
      </w:r>
      <w:r w:rsidR="0083283B">
        <w:rPr>
          <w:szCs w:val="20"/>
          <w:lang w:val="es-CO"/>
        </w:rPr>
        <w:fldChar w:fldCharType="separate"/>
      </w:r>
      <w:r w:rsidR="00835032">
        <w:rPr>
          <w:szCs w:val="20"/>
          <w:lang w:val="es-CO"/>
        </w:rPr>
        <w:t>51</w:t>
      </w:r>
      <w:r w:rsidR="0083283B">
        <w:rPr>
          <w:szCs w:val="20"/>
          <w:lang w:val="es-CO"/>
        </w:rPr>
        <w:fldChar w:fldCharType="end"/>
      </w:r>
      <w:r>
        <w:rPr>
          <w:szCs w:val="20"/>
          <w:lang w:val="es-CO"/>
        </w:rPr>
        <w:t>)</w:t>
      </w:r>
      <w:r w:rsidRPr="009767CC">
        <w:rPr>
          <w:szCs w:val="20"/>
          <w:lang w:val="es-CO"/>
        </w:rPr>
        <w:t xml:space="preserve">. </w:t>
      </w:r>
    </w:p>
    <w:p w14:paraId="095D54FB" w14:textId="77777777" w:rsidR="007D69EC" w:rsidRPr="00074191" w:rsidRDefault="007D69EC" w:rsidP="00E501B8">
      <w:pPr>
        <w:pStyle w:val="ListParagraph"/>
        <w:tabs>
          <w:tab w:val="left" w:pos="567"/>
          <w:tab w:val="left" w:pos="1134"/>
        </w:tabs>
        <w:ind w:left="0"/>
        <w:jc w:val="both"/>
        <w:rPr>
          <w:lang w:val="es-CR"/>
        </w:rPr>
      </w:pPr>
    </w:p>
    <w:p w14:paraId="5C91CBF7" w14:textId="45C591E2" w:rsidR="007D69EC" w:rsidRPr="00074191" w:rsidRDefault="007D69EC" w:rsidP="00F5757E">
      <w:pPr>
        <w:pStyle w:val="PrrafodeSentencia"/>
      </w:pPr>
      <w:r w:rsidRPr="00074191">
        <w:t xml:space="preserve">Respecto a la casa </w:t>
      </w:r>
      <w:r w:rsidR="007C3574">
        <w:t>donde</w:t>
      </w:r>
      <w:r w:rsidRPr="00074191">
        <w:t xml:space="preserve"> fueron encontrados</w:t>
      </w:r>
      <w:r w:rsidRPr="00074191">
        <w:rPr>
          <w:lang w:val="es-CO"/>
        </w:rPr>
        <w:t xml:space="preserve"> consta en el expediente que es propiedad de</w:t>
      </w:r>
      <w:r w:rsidRPr="00074191">
        <w:t>l señor Octavio Francisco Flores García</w:t>
      </w:r>
      <w:r w:rsidRPr="00FC2BFB">
        <w:rPr>
          <w:rStyle w:val="FootnoteReference"/>
        </w:rPr>
        <w:footnoteReference w:id="179"/>
      </w:r>
      <w:r w:rsidRPr="00074191">
        <w:rPr>
          <w:szCs w:val="20"/>
        </w:rPr>
        <w:t xml:space="preserve">, </w:t>
      </w:r>
      <w:r w:rsidR="0097118A">
        <w:rPr>
          <w:szCs w:val="20"/>
        </w:rPr>
        <w:t>quien no era ni ha sido oficial de policía</w:t>
      </w:r>
      <w:r w:rsidR="0097118A">
        <w:rPr>
          <w:rStyle w:val="FootnoteReference"/>
        </w:rPr>
        <w:footnoteReference w:id="180"/>
      </w:r>
      <w:r w:rsidR="0097118A">
        <w:rPr>
          <w:szCs w:val="20"/>
        </w:rPr>
        <w:t>. E</w:t>
      </w:r>
      <w:r w:rsidRPr="00074191">
        <w:rPr>
          <w:szCs w:val="20"/>
        </w:rPr>
        <w:t xml:space="preserve">l 18 de enero de 2002 </w:t>
      </w:r>
      <w:r w:rsidR="0097118A">
        <w:rPr>
          <w:szCs w:val="20"/>
        </w:rPr>
        <w:t xml:space="preserve">el señor Flores García </w:t>
      </w:r>
      <w:r w:rsidRPr="00074191">
        <w:rPr>
          <w:szCs w:val="20"/>
        </w:rPr>
        <w:t xml:space="preserve">alquiló por seis meses </w:t>
      </w:r>
      <w:r w:rsidR="0097118A">
        <w:rPr>
          <w:szCs w:val="20"/>
        </w:rPr>
        <w:t xml:space="preserve">la casa </w:t>
      </w:r>
      <w:r w:rsidRPr="00074191">
        <w:rPr>
          <w:szCs w:val="20"/>
        </w:rPr>
        <w:t>a Juan Carlos González Villar, una</w:t>
      </w:r>
      <w:r>
        <w:rPr>
          <w:szCs w:val="20"/>
        </w:rPr>
        <w:t xml:space="preserve"> persona que conoció días antes</w:t>
      </w:r>
      <w:r w:rsidRPr="00FC2BFB">
        <w:rPr>
          <w:rStyle w:val="FootnoteReference"/>
        </w:rPr>
        <w:footnoteReference w:id="181"/>
      </w:r>
      <w:r>
        <w:rPr>
          <w:szCs w:val="20"/>
        </w:rPr>
        <w:t>,</w:t>
      </w:r>
      <w:r w:rsidRPr="00074191">
        <w:rPr>
          <w:szCs w:val="20"/>
        </w:rPr>
        <w:t xml:space="preserve"> bajo el acuerdo que se mudaría esa semana</w:t>
      </w:r>
      <w:r w:rsidRPr="00636FE2">
        <w:rPr>
          <w:rStyle w:val="FootnoteReference"/>
          <w:lang w:val="es-CO"/>
        </w:rPr>
        <w:footnoteReference w:id="182"/>
      </w:r>
      <w:r w:rsidRPr="00074191">
        <w:rPr>
          <w:szCs w:val="20"/>
          <w:lang w:val="es-CO"/>
        </w:rPr>
        <w:t>. Las pers</w:t>
      </w:r>
      <w:r>
        <w:rPr>
          <w:szCs w:val="20"/>
          <w:lang w:val="es-CO"/>
        </w:rPr>
        <w:t>onas que cuidaban la casa relat</w:t>
      </w:r>
      <w:r w:rsidRPr="00074191">
        <w:rPr>
          <w:szCs w:val="20"/>
          <w:lang w:val="es-CO"/>
        </w:rPr>
        <w:t>aron que se mudaron de la misma aproximadamente el 24 de enero para entregar la casa al inquilino</w:t>
      </w:r>
      <w:r w:rsidRPr="00D949F6">
        <w:rPr>
          <w:rStyle w:val="FootnoteReference"/>
        </w:rPr>
        <w:footnoteReference w:id="183"/>
      </w:r>
      <w:r w:rsidRPr="00074191">
        <w:rPr>
          <w:szCs w:val="20"/>
        </w:rPr>
        <w:t>.</w:t>
      </w:r>
      <w:r w:rsidR="0097118A">
        <w:rPr>
          <w:szCs w:val="20"/>
        </w:rPr>
        <w:t xml:space="preserve"> </w:t>
      </w:r>
    </w:p>
    <w:p w14:paraId="604AB811" w14:textId="77777777" w:rsidR="007D69EC" w:rsidRPr="00074191" w:rsidRDefault="007D69EC" w:rsidP="00E501B8">
      <w:pPr>
        <w:pStyle w:val="ListParagraph"/>
        <w:ind w:left="0"/>
        <w:rPr>
          <w:lang w:val="es-CR"/>
        </w:rPr>
      </w:pPr>
    </w:p>
    <w:p w14:paraId="2D844F40" w14:textId="25DF7A6D" w:rsidR="007D69EC" w:rsidRPr="009F068A" w:rsidRDefault="007D69EC" w:rsidP="00F5757E">
      <w:pPr>
        <w:pStyle w:val="PrrafodeSentencia"/>
      </w:pPr>
      <w:r w:rsidRPr="00034291">
        <w:t xml:space="preserve">El 31 de enero de 2002 </w:t>
      </w:r>
      <w:r>
        <w:t xml:space="preserve">las personas que cuidaban la casa, </w:t>
      </w:r>
      <w:r w:rsidRPr="00693B2E">
        <w:t>Est</w:t>
      </w:r>
      <w:r w:rsidR="00E553EB">
        <w:t>e</w:t>
      </w:r>
      <w:r w:rsidRPr="00693B2E">
        <w:t>ban Centurión Ve</w:t>
      </w:r>
      <w:r w:rsidR="00682297" w:rsidRPr="00693B2E">
        <w:t>g</w:t>
      </w:r>
      <w:r w:rsidRPr="00693B2E">
        <w:t>a y Ángela Estefanía Salinas de Lugo</w:t>
      </w:r>
      <w:r>
        <w:t>,</w:t>
      </w:r>
      <w:r w:rsidRPr="00034291">
        <w:t xml:space="preserve"> declararon que </w:t>
      </w:r>
      <w:r>
        <w:t xml:space="preserve">el día que se mudaron </w:t>
      </w:r>
      <w:r w:rsidRPr="00034291">
        <w:t>se present</w:t>
      </w:r>
      <w:r>
        <w:t>ó</w:t>
      </w:r>
      <w:r w:rsidRPr="00034291">
        <w:t xml:space="preserve"> en la casa una persona que identificó como </w:t>
      </w:r>
      <w:r w:rsidRPr="00EE2B81">
        <w:t>Antonio Gamarra</w:t>
      </w:r>
      <w:r w:rsidRPr="00034291">
        <w:t xml:space="preserve"> quien les consiguió un taxi de carga para que se mudaran</w:t>
      </w:r>
      <w:r w:rsidRPr="00034291">
        <w:rPr>
          <w:rStyle w:val="FootnoteReference"/>
          <w:lang w:val="es-CO"/>
        </w:rPr>
        <w:footnoteReference w:id="184"/>
      </w:r>
      <w:r w:rsidRPr="00034291">
        <w:t>.</w:t>
      </w:r>
      <w:r w:rsidR="00256131">
        <w:t xml:space="preserve"> En su declaración, </w:t>
      </w:r>
      <w:r w:rsidR="00256131" w:rsidRPr="001365AC">
        <w:rPr>
          <w:szCs w:val="20"/>
        </w:rPr>
        <w:t>el señor Centurión Ve</w:t>
      </w:r>
      <w:r w:rsidR="00682297">
        <w:rPr>
          <w:szCs w:val="20"/>
        </w:rPr>
        <w:t>g</w:t>
      </w:r>
      <w:r w:rsidR="00256131" w:rsidRPr="001365AC">
        <w:rPr>
          <w:szCs w:val="20"/>
        </w:rPr>
        <w:t xml:space="preserve">a </w:t>
      </w:r>
      <w:r w:rsidR="00256131">
        <w:rPr>
          <w:szCs w:val="20"/>
        </w:rPr>
        <w:t>indicó</w:t>
      </w:r>
      <w:r w:rsidR="00256131" w:rsidRPr="001365AC">
        <w:rPr>
          <w:szCs w:val="20"/>
        </w:rPr>
        <w:t xml:space="preserve"> que </w:t>
      </w:r>
      <w:r w:rsidR="00256131" w:rsidRPr="001365AC">
        <w:rPr>
          <w:szCs w:val="20"/>
          <w:lang w:val="es-CO"/>
        </w:rPr>
        <w:t>ha</w:t>
      </w:r>
      <w:r w:rsidR="0024169E">
        <w:rPr>
          <w:szCs w:val="20"/>
          <w:lang w:val="es-CO"/>
        </w:rPr>
        <w:t>bía</w:t>
      </w:r>
      <w:r w:rsidR="00256131" w:rsidRPr="001365AC">
        <w:rPr>
          <w:szCs w:val="20"/>
          <w:lang w:val="es-CO"/>
        </w:rPr>
        <w:t xml:space="preserve"> recibido constantes </w:t>
      </w:r>
      <w:r w:rsidR="00256131" w:rsidRPr="001365AC">
        <w:rPr>
          <w:szCs w:val="20"/>
          <w:lang w:val="es-CO"/>
        </w:rPr>
        <w:lastRenderedPageBreak/>
        <w:t>visitas de p</w:t>
      </w:r>
      <w:r w:rsidR="00682297">
        <w:rPr>
          <w:szCs w:val="20"/>
          <w:lang w:val="es-CO"/>
        </w:rPr>
        <w:t>ersonas extrañas y policías en su</w:t>
      </w:r>
      <w:r w:rsidR="00256131" w:rsidRPr="001365AC">
        <w:rPr>
          <w:szCs w:val="20"/>
          <w:lang w:val="es-CO"/>
        </w:rPr>
        <w:t xml:space="preserve"> casa, y que tem</w:t>
      </w:r>
      <w:r w:rsidR="0024169E">
        <w:rPr>
          <w:szCs w:val="20"/>
          <w:lang w:val="es-CO"/>
        </w:rPr>
        <w:t>ía</w:t>
      </w:r>
      <w:r w:rsidR="00256131" w:rsidRPr="001365AC">
        <w:rPr>
          <w:szCs w:val="20"/>
          <w:lang w:val="es-CO"/>
        </w:rPr>
        <w:t xml:space="preserve"> por su integridad</w:t>
      </w:r>
      <w:r w:rsidR="00256131" w:rsidRPr="001365AC">
        <w:rPr>
          <w:rStyle w:val="FootnoteReference"/>
          <w:lang w:val="es-CO"/>
        </w:rPr>
        <w:footnoteReference w:id="185"/>
      </w:r>
      <w:r w:rsidR="00256131" w:rsidRPr="001365AC">
        <w:rPr>
          <w:szCs w:val="20"/>
          <w:lang w:val="es-CO"/>
        </w:rPr>
        <w:t>.</w:t>
      </w:r>
      <w:r w:rsidR="009F068A">
        <w:t xml:space="preserve"> </w:t>
      </w:r>
      <w:r w:rsidRPr="009F068A">
        <w:t>No obstante, el 12 de abril de 2002 ambos</w:t>
      </w:r>
      <w:r w:rsidR="0024169E">
        <w:t xml:space="preserve"> declarantes</w:t>
      </w:r>
      <w:r w:rsidRPr="009F068A">
        <w:t xml:space="preserve"> se presentaron a la fiscalía y declararon que </w:t>
      </w:r>
      <w:r w:rsidRPr="009F068A">
        <w:rPr>
          <w:szCs w:val="20"/>
          <w:lang w:val="es-CO"/>
        </w:rPr>
        <w:t xml:space="preserve">el 30 de enero recibieron visitas policiales, y que el diputado </w:t>
      </w:r>
      <w:r w:rsidR="0024169E">
        <w:rPr>
          <w:szCs w:val="20"/>
          <w:lang w:val="es-CO"/>
        </w:rPr>
        <w:t xml:space="preserve">Luis Alberto </w:t>
      </w:r>
      <w:r w:rsidRPr="009F068A">
        <w:rPr>
          <w:szCs w:val="20"/>
          <w:lang w:val="es-CO"/>
        </w:rPr>
        <w:t xml:space="preserve">Wagner se presentó en su domicilio y los llevó a la fiscalía. El diputado le habría indicado al señor Centurión Vega que </w:t>
      </w:r>
      <w:r w:rsidRPr="009F068A">
        <w:t>“era por [su] propia seguridad”, y que “todo era obra de éstos policías, y que [</w:t>
      </w:r>
      <w:r w:rsidR="00682297">
        <w:t>é</w:t>
      </w:r>
      <w:r w:rsidRPr="009F068A">
        <w:t xml:space="preserve">l] debería involucrarlos, cuyos nombres eran un señor de apellido Gamarra y otro de apellido </w:t>
      </w:r>
      <w:proofErr w:type="spellStart"/>
      <w:r w:rsidRPr="009F068A">
        <w:t>Schémbori</w:t>
      </w:r>
      <w:proofErr w:type="spellEnd"/>
      <w:r w:rsidRPr="009F068A">
        <w:t>”</w:t>
      </w:r>
      <w:r w:rsidRPr="00034291">
        <w:rPr>
          <w:rStyle w:val="FootnoteReference"/>
          <w:lang w:val="es-CO"/>
        </w:rPr>
        <w:footnoteReference w:id="186"/>
      </w:r>
      <w:r w:rsidRPr="009F068A">
        <w:rPr>
          <w:szCs w:val="20"/>
          <w:lang w:val="es-CO"/>
        </w:rPr>
        <w:t xml:space="preserve">. Asimismo señaló que la señora Cristina </w:t>
      </w:r>
      <w:proofErr w:type="spellStart"/>
      <w:r w:rsidRPr="009F068A">
        <w:rPr>
          <w:szCs w:val="20"/>
          <w:lang w:val="es-CO"/>
        </w:rPr>
        <w:t>Arrom</w:t>
      </w:r>
      <w:proofErr w:type="spellEnd"/>
      <w:r w:rsidRPr="009F068A">
        <w:rPr>
          <w:szCs w:val="20"/>
          <w:lang w:val="es-CO"/>
        </w:rPr>
        <w:t xml:space="preserve"> le “manifestó que debería prestar urgente una declaración ante el fiscal de la </w:t>
      </w:r>
      <w:proofErr w:type="gramStart"/>
      <w:r w:rsidRPr="009F068A">
        <w:rPr>
          <w:szCs w:val="20"/>
          <w:lang w:val="es-CO"/>
        </w:rPr>
        <w:t>causa[</w:t>
      </w:r>
      <w:proofErr w:type="gramEnd"/>
      <w:r w:rsidRPr="009F068A">
        <w:rPr>
          <w:szCs w:val="20"/>
          <w:lang w:val="es-CO"/>
        </w:rPr>
        <w:t xml:space="preserve">,] que todo era por [su] seguridad”. En este sentido, destacó que declaró presionado por Luis </w:t>
      </w:r>
      <w:r w:rsidR="00693B2E">
        <w:rPr>
          <w:szCs w:val="20"/>
          <w:lang w:val="es-CO"/>
        </w:rPr>
        <w:t xml:space="preserve">Alberto </w:t>
      </w:r>
      <w:r w:rsidRPr="009F068A">
        <w:rPr>
          <w:szCs w:val="20"/>
          <w:lang w:val="es-CO"/>
        </w:rPr>
        <w:t xml:space="preserve">Wagner y Cristina </w:t>
      </w:r>
      <w:proofErr w:type="spellStart"/>
      <w:r w:rsidRPr="009F068A">
        <w:rPr>
          <w:szCs w:val="20"/>
          <w:lang w:val="es-CO"/>
        </w:rPr>
        <w:t>Arrom</w:t>
      </w:r>
      <w:proofErr w:type="spellEnd"/>
      <w:r w:rsidRPr="009F068A">
        <w:rPr>
          <w:szCs w:val="20"/>
          <w:lang w:val="es-CO"/>
        </w:rPr>
        <w:t xml:space="preserve">, quienes lo obligaron a involucrar al señor Gamarra y al señor </w:t>
      </w:r>
      <w:proofErr w:type="spellStart"/>
      <w:r w:rsidRPr="009F068A">
        <w:t>Schémbori</w:t>
      </w:r>
      <w:proofErr w:type="spellEnd"/>
      <w:r w:rsidRPr="00034291">
        <w:rPr>
          <w:rStyle w:val="FootnoteReference"/>
          <w:lang w:val="es-CO"/>
        </w:rPr>
        <w:footnoteReference w:id="187"/>
      </w:r>
      <w:r w:rsidRPr="009F068A">
        <w:rPr>
          <w:szCs w:val="20"/>
          <w:lang w:val="es-CO"/>
        </w:rPr>
        <w:t xml:space="preserve">. </w:t>
      </w:r>
      <w:r w:rsidR="00785864">
        <w:rPr>
          <w:szCs w:val="20"/>
          <w:lang w:val="es-CO"/>
        </w:rPr>
        <w:t xml:space="preserve">Señaló además que </w:t>
      </w:r>
      <w:r w:rsidR="00785864" w:rsidRPr="001365AC">
        <w:rPr>
          <w:szCs w:val="20"/>
        </w:rPr>
        <w:t xml:space="preserve">tras la aparición de Juan </w:t>
      </w:r>
      <w:proofErr w:type="spellStart"/>
      <w:r w:rsidR="00785864" w:rsidRPr="001365AC">
        <w:rPr>
          <w:szCs w:val="20"/>
        </w:rPr>
        <w:t>Arrom</w:t>
      </w:r>
      <w:proofErr w:type="spellEnd"/>
      <w:r w:rsidR="00785864" w:rsidRPr="001365AC">
        <w:rPr>
          <w:szCs w:val="20"/>
        </w:rPr>
        <w:t xml:space="preserve"> y Anuncio Martí, recibió amenazas constantes</w:t>
      </w:r>
      <w:r w:rsidR="00785864" w:rsidRPr="001365AC">
        <w:rPr>
          <w:rStyle w:val="FootnoteReference"/>
          <w:lang w:val="es-CO"/>
        </w:rPr>
        <w:footnoteReference w:id="188"/>
      </w:r>
      <w:r w:rsidR="00785864" w:rsidRPr="001365AC">
        <w:rPr>
          <w:szCs w:val="20"/>
          <w:lang w:val="es-CO"/>
        </w:rPr>
        <w:t>.</w:t>
      </w:r>
      <w:r w:rsidR="00785864">
        <w:rPr>
          <w:szCs w:val="20"/>
          <w:lang w:val="es-CO"/>
        </w:rPr>
        <w:t xml:space="preserve"> </w:t>
      </w:r>
      <w:r w:rsidRPr="009F068A">
        <w:rPr>
          <w:szCs w:val="20"/>
          <w:lang w:val="es-CO"/>
        </w:rPr>
        <w:t xml:space="preserve">La señora Salinas de Lugo confirmó que su esposo le habría comentado que debían hacer lo que decía el diputado Wagner y Cristina </w:t>
      </w:r>
      <w:proofErr w:type="spellStart"/>
      <w:r w:rsidRPr="009F068A">
        <w:rPr>
          <w:szCs w:val="20"/>
          <w:lang w:val="es-CO"/>
        </w:rPr>
        <w:t>Arrom</w:t>
      </w:r>
      <w:proofErr w:type="spellEnd"/>
      <w:r w:rsidRPr="009F068A">
        <w:rPr>
          <w:szCs w:val="20"/>
          <w:lang w:val="es-CO"/>
        </w:rPr>
        <w:t>, sino su vida corría peligro, y ahí hicieron la primera declaración</w:t>
      </w:r>
      <w:r w:rsidRPr="00034291">
        <w:rPr>
          <w:rStyle w:val="FootnoteReference"/>
        </w:rPr>
        <w:footnoteReference w:id="189"/>
      </w:r>
      <w:r w:rsidRPr="009F068A">
        <w:rPr>
          <w:szCs w:val="20"/>
        </w:rPr>
        <w:t xml:space="preserve">. Aclaró que rectificaba la declaración ahora que “ya pasó el susto” aclarando que Cristina </w:t>
      </w:r>
      <w:proofErr w:type="spellStart"/>
      <w:r w:rsidRPr="009F068A">
        <w:rPr>
          <w:szCs w:val="20"/>
        </w:rPr>
        <w:t>Arrom</w:t>
      </w:r>
      <w:proofErr w:type="spellEnd"/>
      <w:r w:rsidRPr="009F068A">
        <w:rPr>
          <w:szCs w:val="20"/>
        </w:rPr>
        <w:t xml:space="preserve"> y sus hermanas dijeron que tenían que nombrar en la declaración a Antonio Gamarra</w:t>
      </w:r>
      <w:r w:rsidRPr="00034291">
        <w:rPr>
          <w:rStyle w:val="FootnoteReference"/>
        </w:rPr>
        <w:footnoteReference w:id="190"/>
      </w:r>
      <w:r w:rsidRPr="009F068A">
        <w:rPr>
          <w:szCs w:val="20"/>
        </w:rPr>
        <w:t>.</w:t>
      </w:r>
    </w:p>
    <w:p w14:paraId="47E11361" w14:textId="77777777" w:rsidR="007673E0" w:rsidRPr="00EB0175" w:rsidRDefault="007673E0" w:rsidP="00E501B8">
      <w:pPr>
        <w:rPr>
          <w:highlight w:val="yellow"/>
          <w:lang w:val="es-CR"/>
        </w:rPr>
      </w:pPr>
    </w:p>
    <w:p w14:paraId="20B154DF" w14:textId="46F60655" w:rsidR="007673E0" w:rsidRPr="00EB0175" w:rsidRDefault="007673E0" w:rsidP="00F5757E">
      <w:pPr>
        <w:pStyle w:val="PrrafodeSentencia"/>
      </w:pPr>
      <w:r w:rsidRPr="00EB0175">
        <w:t>Este Tribunal ha</w:t>
      </w:r>
      <w:r w:rsidR="00EB0175" w:rsidRPr="00EB0175">
        <w:t>c</w:t>
      </w:r>
      <w:r w:rsidRPr="00EB0175">
        <w:t xml:space="preserve">e notar que no consta en el expediente que se haya investigado </w:t>
      </w:r>
      <w:r w:rsidR="00EB0175" w:rsidRPr="00EB0175">
        <w:t xml:space="preserve">las amenazas que el señor Centurión </w:t>
      </w:r>
      <w:r w:rsidR="00EB0175" w:rsidRPr="0089038A">
        <w:t>Vega y la señora Salinas de Lugo declararon haber recibido, ni tampoco lo señalado en la segunda declaración. Sin embargo, esto no es razón suficiente para dejar de tomar en cuenta que los declarantes se retractaron de haber visto al</w:t>
      </w:r>
      <w:r w:rsidR="00EA7C64" w:rsidRPr="0089038A">
        <w:t xml:space="preserve"> señor</w:t>
      </w:r>
      <w:r w:rsidR="00EB0175" w:rsidRPr="0089038A">
        <w:t xml:space="preserve"> Gamarra en la casa donde encon</w:t>
      </w:r>
      <w:r w:rsidR="00022955" w:rsidRPr="0089038A">
        <w:t>traron a las presuntas víctimas, puesto que no se ha acredi</w:t>
      </w:r>
      <w:r w:rsidR="00EE2B81">
        <w:t>tado elementos en el expediente</w:t>
      </w:r>
      <w:r w:rsidR="00022955" w:rsidRPr="0089038A">
        <w:t xml:space="preserve"> para sospechar o cuestionar dicha retractación.</w:t>
      </w:r>
      <w:r w:rsidR="00EB0175" w:rsidRPr="0089038A">
        <w:t xml:space="preserve"> Por tanto, las declaraciones</w:t>
      </w:r>
      <w:r w:rsidR="000F4743" w:rsidRPr="0089038A">
        <w:t xml:space="preserve"> iniciales</w:t>
      </w:r>
      <w:r w:rsidR="00EB0175" w:rsidRPr="0089038A">
        <w:t xml:space="preserve"> del señor Centurión Vega y la señora Salinas de Lugo no </w:t>
      </w:r>
      <w:r w:rsidR="000F4743" w:rsidRPr="0089038A">
        <w:t>constituyen elementos probatorios que corroboren la participación de agentes</w:t>
      </w:r>
      <w:r w:rsidR="000F4743">
        <w:t xml:space="preserve"> estatales  en la privación de la libertad de las presuntas víctimas. </w:t>
      </w:r>
    </w:p>
    <w:p w14:paraId="4E11A050" w14:textId="77777777" w:rsidR="007D69EC" w:rsidRPr="009F068A" w:rsidRDefault="007D69EC" w:rsidP="00E501B8">
      <w:pPr>
        <w:rPr>
          <w:lang w:val="es-CR"/>
        </w:rPr>
      </w:pPr>
    </w:p>
    <w:p w14:paraId="15400AD6" w14:textId="77777777" w:rsidR="009F068A" w:rsidRDefault="007D69EC" w:rsidP="00072955">
      <w:pPr>
        <w:pStyle w:val="PrrafodeSentencia"/>
      </w:pPr>
      <w:r>
        <w:t xml:space="preserve">Por otra parte, </w:t>
      </w:r>
      <w:r w:rsidR="00072955">
        <w:t xml:space="preserve">la Corte considera que no </w:t>
      </w:r>
      <w:r w:rsidR="00C005E8">
        <w:t>se cuenta con</w:t>
      </w:r>
      <w:r w:rsidR="00072955">
        <w:t xml:space="preserve"> evidencia, más allá de los dichos de las presuntas víctimas, sobre los otros lugares donde habrían estado detenidos.</w:t>
      </w:r>
    </w:p>
    <w:p w14:paraId="54EC6B30" w14:textId="77777777" w:rsidR="00072955" w:rsidRPr="00072955" w:rsidRDefault="00072955" w:rsidP="00072955">
      <w:pPr>
        <w:rPr>
          <w:lang w:val="es-CR" w:eastAsia="es-MX"/>
        </w:rPr>
      </w:pPr>
    </w:p>
    <w:p w14:paraId="0CD8FA2A" w14:textId="77777777" w:rsidR="00C87393" w:rsidRPr="00F81969" w:rsidRDefault="00E133DC" w:rsidP="00C87393">
      <w:pPr>
        <w:pStyle w:val="Heading3"/>
        <w:ind w:left="1134"/>
      </w:pPr>
      <w:bookmarkStart w:id="235" w:name="_Toc4402724"/>
      <w:bookmarkStart w:id="236" w:name="_Toc4402963"/>
      <w:bookmarkStart w:id="237" w:name="_Toc9511453"/>
      <w:r w:rsidRPr="00F81969">
        <w:t>B.</w:t>
      </w:r>
      <w:r w:rsidR="0087018D" w:rsidRPr="00F81969">
        <w:t>2</w:t>
      </w:r>
      <w:r w:rsidR="00C87393" w:rsidRPr="00F81969">
        <w:t xml:space="preserve"> </w:t>
      </w:r>
      <w:r w:rsidR="0087018D" w:rsidRPr="00F81969">
        <w:rPr>
          <w:szCs w:val="20"/>
        </w:rPr>
        <w:t>Las conclusiones de la investigación penal realizada sobre los hechos</w:t>
      </w:r>
      <w:bookmarkEnd w:id="235"/>
      <w:bookmarkEnd w:id="236"/>
      <w:bookmarkEnd w:id="237"/>
    </w:p>
    <w:p w14:paraId="7B01DC0B" w14:textId="77777777" w:rsidR="009F068A" w:rsidRPr="00F81969" w:rsidRDefault="009F068A" w:rsidP="009F068A">
      <w:pPr>
        <w:rPr>
          <w:lang w:val="es-CO"/>
        </w:rPr>
      </w:pPr>
    </w:p>
    <w:p w14:paraId="11639A72" w14:textId="0FD55247" w:rsidR="00A5417F" w:rsidRPr="00F81969" w:rsidRDefault="0074502C" w:rsidP="00A5417F">
      <w:pPr>
        <w:pStyle w:val="PrrafodeSentencia"/>
        <w:rPr>
          <w:szCs w:val="20"/>
        </w:rPr>
      </w:pPr>
      <w:r w:rsidRPr="00F81969">
        <w:rPr>
          <w:szCs w:val="20"/>
        </w:rPr>
        <w:t xml:space="preserve">En la investigación realizada respecto </w:t>
      </w:r>
      <w:r w:rsidR="003C295A" w:rsidRPr="00F81969">
        <w:rPr>
          <w:szCs w:val="20"/>
        </w:rPr>
        <w:t>de</w:t>
      </w:r>
      <w:r w:rsidRPr="00F81969">
        <w:rPr>
          <w:szCs w:val="20"/>
        </w:rPr>
        <w:t xml:space="preserve"> los hechos de este caso se recibió diversa información que respaldaba la inocencia de los agentes del Estado que las presuntas víctimas </w:t>
      </w:r>
      <w:r w:rsidR="0082222A" w:rsidRPr="00F81969">
        <w:rPr>
          <w:szCs w:val="20"/>
        </w:rPr>
        <w:t>hab</w:t>
      </w:r>
      <w:r w:rsidR="00CB1373" w:rsidRPr="00F81969">
        <w:rPr>
          <w:szCs w:val="20"/>
        </w:rPr>
        <w:t>ían</w:t>
      </w:r>
      <w:r w:rsidR="000D5E38" w:rsidRPr="00F81969">
        <w:rPr>
          <w:szCs w:val="20"/>
        </w:rPr>
        <w:t xml:space="preserve"> identi</w:t>
      </w:r>
      <w:r w:rsidR="00AC5A42" w:rsidRPr="00F81969">
        <w:rPr>
          <w:szCs w:val="20"/>
        </w:rPr>
        <w:t>f</w:t>
      </w:r>
      <w:r w:rsidR="000D5E38" w:rsidRPr="00F81969">
        <w:rPr>
          <w:szCs w:val="20"/>
        </w:rPr>
        <w:t>icado</w:t>
      </w:r>
      <w:r w:rsidRPr="00F81969">
        <w:rPr>
          <w:szCs w:val="20"/>
        </w:rPr>
        <w:t xml:space="preserve">. </w:t>
      </w:r>
      <w:r w:rsidR="0083283B">
        <w:rPr>
          <w:szCs w:val="20"/>
        </w:rPr>
        <w:t>Con</w:t>
      </w:r>
      <w:r w:rsidRPr="00F81969">
        <w:rPr>
          <w:szCs w:val="20"/>
        </w:rPr>
        <w:t xml:space="preserve"> base </w:t>
      </w:r>
      <w:r w:rsidR="0083283B">
        <w:rPr>
          <w:szCs w:val="20"/>
        </w:rPr>
        <w:t>en</w:t>
      </w:r>
      <w:r w:rsidRPr="00F81969">
        <w:rPr>
          <w:szCs w:val="20"/>
        </w:rPr>
        <w:t xml:space="preserve"> esta información la investigación interna fue sobreseída definitivamente </w:t>
      </w:r>
      <w:r w:rsidR="00A5417F" w:rsidRPr="00F81969">
        <w:rPr>
          <w:szCs w:val="20"/>
        </w:rPr>
        <w:t>y se desestim</w:t>
      </w:r>
      <w:r w:rsidR="00682297">
        <w:rPr>
          <w:szCs w:val="20"/>
        </w:rPr>
        <w:t>aron</w:t>
      </w:r>
      <w:r w:rsidR="00A5417F" w:rsidRPr="00F81969">
        <w:rPr>
          <w:szCs w:val="20"/>
        </w:rPr>
        <w:t xml:space="preserve"> las querellas presentadas (</w:t>
      </w:r>
      <w:r w:rsidR="00A5417F" w:rsidRPr="00F81969">
        <w:rPr>
          <w:i/>
          <w:szCs w:val="20"/>
        </w:rPr>
        <w:t xml:space="preserve">supra </w:t>
      </w:r>
      <w:r w:rsidR="00A5417F" w:rsidRPr="00F81969">
        <w:rPr>
          <w:szCs w:val="20"/>
        </w:rPr>
        <w:t>párr.</w:t>
      </w:r>
      <w:r w:rsidR="0024169E">
        <w:rPr>
          <w:szCs w:val="20"/>
        </w:rPr>
        <w:t xml:space="preserve"> </w:t>
      </w:r>
      <w:r w:rsidR="0024169E">
        <w:rPr>
          <w:szCs w:val="20"/>
        </w:rPr>
        <w:fldChar w:fldCharType="begin"/>
      </w:r>
      <w:r w:rsidR="0024169E">
        <w:rPr>
          <w:szCs w:val="20"/>
        </w:rPr>
        <w:instrText xml:space="preserve"> REF _Ref9332467 \r \h </w:instrText>
      </w:r>
      <w:r w:rsidR="0024169E">
        <w:rPr>
          <w:szCs w:val="20"/>
        </w:rPr>
      </w:r>
      <w:r w:rsidR="0024169E">
        <w:rPr>
          <w:szCs w:val="20"/>
        </w:rPr>
        <w:fldChar w:fldCharType="separate"/>
      </w:r>
      <w:r w:rsidR="00835032">
        <w:rPr>
          <w:szCs w:val="20"/>
        </w:rPr>
        <w:t>82</w:t>
      </w:r>
      <w:r w:rsidR="0024169E">
        <w:rPr>
          <w:szCs w:val="20"/>
        </w:rPr>
        <w:fldChar w:fldCharType="end"/>
      </w:r>
      <w:r w:rsidR="00A5417F" w:rsidRPr="00F81969">
        <w:rPr>
          <w:szCs w:val="20"/>
        </w:rPr>
        <w:t>)</w:t>
      </w:r>
      <w:r w:rsidRPr="00F81969">
        <w:rPr>
          <w:szCs w:val="20"/>
        </w:rPr>
        <w:t xml:space="preserve">. </w:t>
      </w:r>
      <w:r w:rsidR="003C295A" w:rsidRPr="00F81969">
        <w:rPr>
          <w:szCs w:val="20"/>
        </w:rPr>
        <w:t>S</w:t>
      </w:r>
      <w:r w:rsidRPr="00F81969">
        <w:rPr>
          <w:szCs w:val="20"/>
        </w:rPr>
        <w:t>e procederá a resumir la</w:t>
      </w:r>
      <w:r w:rsidR="0082222A" w:rsidRPr="00F81969">
        <w:rPr>
          <w:szCs w:val="20"/>
        </w:rPr>
        <w:t>s conclusiones que llevaron al dictar el sobreseimiento definitivo de la investigación</w:t>
      </w:r>
      <w:r w:rsidR="00F53615" w:rsidRPr="00F81969">
        <w:rPr>
          <w:szCs w:val="20"/>
        </w:rPr>
        <w:t xml:space="preserve"> y a la desestimación de las querellas</w:t>
      </w:r>
      <w:r w:rsidR="0082222A" w:rsidRPr="00F81969">
        <w:rPr>
          <w:szCs w:val="20"/>
        </w:rPr>
        <w:t xml:space="preserve">. </w:t>
      </w:r>
    </w:p>
    <w:p w14:paraId="3528B20D" w14:textId="77777777" w:rsidR="00A5417F" w:rsidRPr="00F81969" w:rsidRDefault="00A5417F" w:rsidP="00A5417F">
      <w:pPr>
        <w:rPr>
          <w:lang w:val="es-CR" w:eastAsia="es-MX"/>
        </w:rPr>
      </w:pPr>
    </w:p>
    <w:p w14:paraId="75435DC2" w14:textId="77777777" w:rsidR="001E4FA6" w:rsidRPr="00F81969" w:rsidRDefault="00920251" w:rsidP="00A5417F">
      <w:pPr>
        <w:pStyle w:val="PrrafodeSentencia"/>
        <w:rPr>
          <w:szCs w:val="20"/>
        </w:rPr>
      </w:pPr>
      <w:r w:rsidRPr="00F81969">
        <w:rPr>
          <w:szCs w:val="20"/>
        </w:rPr>
        <w:t>Respecto a</w:t>
      </w:r>
      <w:r w:rsidR="00C92E24" w:rsidRPr="00F81969">
        <w:rPr>
          <w:szCs w:val="20"/>
        </w:rPr>
        <w:t xml:space="preserve">l Subcomisario </w:t>
      </w:r>
      <w:r w:rsidRPr="00EE2B81">
        <w:rPr>
          <w:szCs w:val="20"/>
        </w:rPr>
        <w:t>Gamarra Acosta</w:t>
      </w:r>
      <w:r w:rsidRPr="00F81969">
        <w:rPr>
          <w:szCs w:val="20"/>
        </w:rPr>
        <w:t xml:space="preserve">, el Ministerio Público analizó su posible participación en los hechos de privación de libertad, desaparición forzada y tortura alegados.  En relación con la privación de libertad </w:t>
      </w:r>
      <w:r w:rsidR="00C109A3" w:rsidRPr="00F81969">
        <w:rPr>
          <w:szCs w:val="20"/>
        </w:rPr>
        <w:t xml:space="preserve">indicó que las aseveraciones de las presuntas víctimas “se contraponen con testimonios que afirman haber visto al procesado Gamarra en la tarde y noche del 17 de enero y madrugada del día siguiente en el cruce </w:t>
      </w:r>
      <w:proofErr w:type="spellStart"/>
      <w:r w:rsidR="00C109A3" w:rsidRPr="00F81969">
        <w:rPr>
          <w:szCs w:val="20"/>
        </w:rPr>
        <w:t>Piribebuy</w:t>
      </w:r>
      <w:proofErr w:type="spellEnd"/>
      <w:r w:rsidR="00C109A3" w:rsidRPr="00F81969">
        <w:rPr>
          <w:szCs w:val="20"/>
        </w:rPr>
        <w:t>”. Estos testimonios “reforzados [por lo declarado por el Subcomisario Gamarra Acosta] diluyen las afirmaciones de las presuntas víctimas”, las cuales “no fueron reforzados por ninguna otra testimonial”</w:t>
      </w:r>
      <w:r w:rsidR="00C109A3" w:rsidRPr="00F81969">
        <w:rPr>
          <w:rStyle w:val="FootnoteReference"/>
          <w:lang w:val="es-CO"/>
        </w:rPr>
        <w:footnoteReference w:id="191"/>
      </w:r>
      <w:r w:rsidR="00C109A3" w:rsidRPr="00F81969">
        <w:rPr>
          <w:szCs w:val="20"/>
        </w:rPr>
        <w:t>. Respecto a la desaparición forzada</w:t>
      </w:r>
      <w:r w:rsidR="00303680" w:rsidRPr="00F81969">
        <w:rPr>
          <w:szCs w:val="20"/>
        </w:rPr>
        <w:t>, indicó que en su declaración el Subcomisario Gamarra “se encargó de desacreditar gran parte de las acusaciones formuladas en su contra, ofreciendo testimonios y documentos respecto a las actividades desplegadas durante el mes de enero”. Por tanto, “no existen elementos que ofrezcan certeza respecto a la participación de Gamarra en éste ilícito, pues para motivar una acus</w:t>
      </w:r>
      <w:r w:rsidR="00682297">
        <w:rPr>
          <w:szCs w:val="20"/>
        </w:rPr>
        <w:t>ación seria y formal debe surgir</w:t>
      </w:r>
      <w:r w:rsidR="00303680" w:rsidRPr="00F81969">
        <w:rPr>
          <w:szCs w:val="20"/>
        </w:rPr>
        <w:t xml:space="preserve"> certeza y no probabilidad”</w:t>
      </w:r>
      <w:r w:rsidR="00303680" w:rsidRPr="00F81969">
        <w:rPr>
          <w:rStyle w:val="FootnoteReference"/>
          <w:lang w:val="es-CO"/>
        </w:rPr>
        <w:footnoteReference w:id="192"/>
      </w:r>
      <w:r w:rsidR="00303680" w:rsidRPr="00F81969">
        <w:rPr>
          <w:szCs w:val="20"/>
        </w:rPr>
        <w:t>. Por último</w:t>
      </w:r>
      <w:r w:rsidR="0061295E" w:rsidRPr="00F81969">
        <w:rPr>
          <w:szCs w:val="20"/>
        </w:rPr>
        <w:t>, respecto a la tortura, concluyó que no se pudo demostrar su presencia con las presuntas víctimas en la noche del 17 y madrugada de 18 de enero</w:t>
      </w:r>
      <w:r w:rsidR="0061295E" w:rsidRPr="00F81969">
        <w:rPr>
          <w:rStyle w:val="FootnoteReference"/>
          <w:lang w:val="es-CO"/>
        </w:rPr>
        <w:footnoteReference w:id="193"/>
      </w:r>
      <w:r w:rsidR="00F40622" w:rsidRPr="00F81969">
        <w:rPr>
          <w:szCs w:val="20"/>
        </w:rPr>
        <w:t>.</w:t>
      </w:r>
    </w:p>
    <w:p w14:paraId="3470CECB" w14:textId="77777777" w:rsidR="00F40622" w:rsidRPr="00F81969" w:rsidRDefault="00F40622" w:rsidP="00F40622">
      <w:pPr>
        <w:rPr>
          <w:lang w:val="es-CR" w:eastAsia="es-MX"/>
        </w:rPr>
      </w:pPr>
    </w:p>
    <w:p w14:paraId="66BA0A33" w14:textId="16471040" w:rsidR="00F40622" w:rsidRPr="00F81969" w:rsidRDefault="00F40622" w:rsidP="00F40622">
      <w:pPr>
        <w:pStyle w:val="PrrafodeSentencia"/>
      </w:pPr>
      <w:r w:rsidRPr="00F81969">
        <w:t xml:space="preserve">En la ratificación de la solicitud de sobreseimiento, la Fiscalía General del Estado señaló que “la imputación [al Subcomisario] Gamarra se debió exclusivamente a lo manifestado por las víctimas”, las cuales “no han podido ser reforzadas con otros elementos de prueba que puedan tan siquiera someramente demostrar que efectivamente el </w:t>
      </w:r>
      <w:r w:rsidR="005E55CB">
        <w:t>[señor]</w:t>
      </w:r>
      <w:r w:rsidRPr="00F81969">
        <w:t xml:space="preserve"> Antonio Gamarra haya tenido algún tipo de participación en los ilícitos investigados</w:t>
      </w:r>
      <w:r w:rsidR="00F73268">
        <w:t>”</w:t>
      </w:r>
      <w:r w:rsidRPr="00F81969">
        <w:rPr>
          <w:rStyle w:val="FootnoteReference"/>
          <w:lang w:val="es-CO"/>
        </w:rPr>
        <w:footnoteReference w:id="194"/>
      </w:r>
      <w:r w:rsidRPr="00F81969">
        <w:rPr>
          <w:lang w:val="es-CO"/>
        </w:rPr>
        <w:t>.</w:t>
      </w:r>
    </w:p>
    <w:p w14:paraId="0A26392C" w14:textId="77777777" w:rsidR="001E4FA6" w:rsidRPr="00F81969" w:rsidRDefault="001E4FA6" w:rsidP="00E501B8">
      <w:pPr>
        <w:pStyle w:val="ListParagraph"/>
        <w:ind w:left="0"/>
        <w:rPr>
          <w:szCs w:val="20"/>
          <w:lang w:val="es-CO"/>
        </w:rPr>
      </w:pPr>
    </w:p>
    <w:p w14:paraId="776BFD03" w14:textId="4D8F0032" w:rsidR="00665BBA" w:rsidRPr="00F81969" w:rsidRDefault="00AD4AEF" w:rsidP="00AF3203">
      <w:pPr>
        <w:pStyle w:val="PrrafodeSentencia"/>
        <w:rPr>
          <w:szCs w:val="20"/>
          <w:lang w:val="es-CO"/>
        </w:rPr>
      </w:pPr>
      <w:r w:rsidRPr="00F81969">
        <w:rPr>
          <w:szCs w:val="20"/>
          <w:lang w:val="es-CO"/>
        </w:rPr>
        <w:t>E</w:t>
      </w:r>
      <w:r w:rsidR="005378AB" w:rsidRPr="00F81969">
        <w:rPr>
          <w:szCs w:val="20"/>
          <w:lang w:val="es-CO"/>
        </w:rPr>
        <w:t>n relación con e</w:t>
      </w:r>
      <w:r w:rsidRPr="00F81969">
        <w:rPr>
          <w:szCs w:val="20"/>
          <w:lang w:val="es-CO"/>
        </w:rPr>
        <w:t xml:space="preserve">l </w:t>
      </w:r>
      <w:r w:rsidR="00096177" w:rsidRPr="00F81969">
        <w:rPr>
          <w:szCs w:val="20"/>
          <w:lang w:val="es-CO"/>
        </w:rPr>
        <w:t>Suboficial</w:t>
      </w:r>
      <w:r w:rsidR="005378AB" w:rsidRPr="00F81969">
        <w:rPr>
          <w:b/>
          <w:szCs w:val="20"/>
          <w:lang w:val="es-CO"/>
        </w:rPr>
        <w:t xml:space="preserve"> </w:t>
      </w:r>
      <w:proofErr w:type="spellStart"/>
      <w:r w:rsidR="005378AB" w:rsidRPr="00EE2B81">
        <w:rPr>
          <w:szCs w:val="20"/>
          <w:lang w:val="es-CO"/>
        </w:rPr>
        <w:t>Schémbori</w:t>
      </w:r>
      <w:proofErr w:type="spellEnd"/>
      <w:r w:rsidR="005378AB" w:rsidRPr="00EE2B81">
        <w:rPr>
          <w:szCs w:val="20"/>
          <w:lang w:val="es-CO"/>
        </w:rPr>
        <w:t xml:space="preserve"> Ocampos</w:t>
      </w:r>
      <w:r w:rsidR="007627E1" w:rsidRPr="00F81969">
        <w:rPr>
          <w:b/>
          <w:szCs w:val="20"/>
          <w:lang w:val="es-CO"/>
        </w:rPr>
        <w:t xml:space="preserve"> </w:t>
      </w:r>
      <w:r w:rsidR="007627E1" w:rsidRPr="00F81969">
        <w:rPr>
          <w:szCs w:val="20"/>
          <w:lang w:val="es-CO"/>
        </w:rPr>
        <w:t xml:space="preserve">el Ministerio Público </w:t>
      </w:r>
      <w:r w:rsidR="00AF3203" w:rsidRPr="00F81969">
        <w:rPr>
          <w:szCs w:val="20"/>
          <w:lang w:val="es-CO"/>
        </w:rPr>
        <w:t xml:space="preserve">señaló que el imputado dio una explicación detallada y puntual acerca de sus actividades entre el 17 y el 30 de enero, parte de esta respaldada por otras declaraciones. Además se demostró que en este tiempo el suboficial </w:t>
      </w:r>
      <w:proofErr w:type="spellStart"/>
      <w:r w:rsidR="00AF3203" w:rsidRPr="00F81969">
        <w:rPr>
          <w:szCs w:val="20"/>
          <w:lang w:val="es-CO"/>
        </w:rPr>
        <w:t>Schémbori</w:t>
      </w:r>
      <w:proofErr w:type="spellEnd"/>
      <w:r w:rsidR="00AF3203" w:rsidRPr="00F81969">
        <w:rPr>
          <w:szCs w:val="20"/>
          <w:lang w:val="es-CO"/>
        </w:rPr>
        <w:t xml:space="preserve"> se encontraba de vacaciones</w:t>
      </w:r>
      <w:r w:rsidR="0044125D" w:rsidRPr="00F81969">
        <w:rPr>
          <w:szCs w:val="20"/>
          <w:lang w:val="es-CO"/>
        </w:rPr>
        <w:t xml:space="preserve"> laborales</w:t>
      </w:r>
      <w:r w:rsidR="00AF3203" w:rsidRPr="00F81969">
        <w:rPr>
          <w:rStyle w:val="FootnoteReference"/>
          <w:lang w:val="es-CO"/>
        </w:rPr>
        <w:footnoteReference w:id="195"/>
      </w:r>
      <w:r w:rsidR="00AF3203" w:rsidRPr="00F81969">
        <w:rPr>
          <w:szCs w:val="20"/>
          <w:lang w:val="es-CO"/>
        </w:rPr>
        <w:t xml:space="preserve">. Se </w:t>
      </w:r>
      <w:r w:rsidR="007627E1" w:rsidRPr="00F81969">
        <w:rPr>
          <w:szCs w:val="20"/>
          <w:lang w:val="es-CO"/>
        </w:rPr>
        <w:t xml:space="preserve">analizó su alegada presencia en la noche y madrugada </w:t>
      </w:r>
      <w:r w:rsidR="005F1539">
        <w:rPr>
          <w:szCs w:val="20"/>
          <w:lang w:val="es-CO"/>
        </w:rPr>
        <w:t>entre el 17 y 18 de enero de 2002</w:t>
      </w:r>
      <w:r w:rsidR="00425C45">
        <w:rPr>
          <w:szCs w:val="20"/>
          <w:lang w:val="es-CO"/>
        </w:rPr>
        <w:t xml:space="preserve"> e i</w:t>
      </w:r>
      <w:r w:rsidR="007627E1" w:rsidRPr="00F81969">
        <w:rPr>
          <w:szCs w:val="20"/>
          <w:lang w:val="es-CO"/>
        </w:rPr>
        <w:t xml:space="preserve">ndicó que el señor </w:t>
      </w:r>
      <w:proofErr w:type="spellStart"/>
      <w:r w:rsidR="007627E1" w:rsidRPr="00F81969">
        <w:rPr>
          <w:szCs w:val="20"/>
          <w:lang w:val="es-CO"/>
        </w:rPr>
        <w:t>Arrom</w:t>
      </w:r>
      <w:proofErr w:type="spellEnd"/>
      <w:r w:rsidR="007627E1" w:rsidRPr="00F81969">
        <w:rPr>
          <w:szCs w:val="20"/>
          <w:lang w:val="es-CO"/>
        </w:rPr>
        <w:t xml:space="preserve"> denunció en noviembre de 2002 que perdió su licencia de conducir el 19 de enero de 2002 en el trayecto a Asunción, lo cual no sería posible si </w:t>
      </w:r>
      <w:r w:rsidR="0044125D" w:rsidRPr="00F81969">
        <w:rPr>
          <w:szCs w:val="20"/>
          <w:lang w:val="es-CO"/>
        </w:rPr>
        <w:t>é</w:t>
      </w:r>
      <w:r w:rsidR="007627E1" w:rsidRPr="00F81969">
        <w:rPr>
          <w:szCs w:val="20"/>
          <w:lang w:val="es-CO"/>
        </w:rPr>
        <w:t>l se encontraba detenido en esas fechas</w:t>
      </w:r>
      <w:r w:rsidR="007627E1" w:rsidRPr="00F81969">
        <w:rPr>
          <w:rStyle w:val="FootnoteReference"/>
          <w:lang w:val="es-CO"/>
        </w:rPr>
        <w:footnoteReference w:id="196"/>
      </w:r>
      <w:r w:rsidR="007627E1" w:rsidRPr="00F81969">
        <w:rPr>
          <w:szCs w:val="20"/>
          <w:lang w:val="es-CO"/>
        </w:rPr>
        <w:t xml:space="preserve">. Asimismo, analizó la alegada presencia del suboficial </w:t>
      </w:r>
      <w:proofErr w:type="spellStart"/>
      <w:r w:rsidR="007627E1" w:rsidRPr="00F81969">
        <w:rPr>
          <w:szCs w:val="20"/>
          <w:lang w:val="es-CO"/>
        </w:rPr>
        <w:t>Schémbori</w:t>
      </w:r>
      <w:proofErr w:type="spellEnd"/>
      <w:r w:rsidR="007627E1" w:rsidRPr="00F81969">
        <w:rPr>
          <w:szCs w:val="20"/>
          <w:lang w:val="es-CO"/>
        </w:rPr>
        <w:t xml:space="preserve"> el 30 de enero de 2002</w:t>
      </w:r>
      <w:r w:rsidR="00EB6F0F" w:rsidRPr="00F81969">
        <w:rPr>
          <w:szCs w:val="20"/>
          <w:lang w:val="es-CO"/>
        </w:rPr>
        <w:t xml:space="preserve">, indicó que “no sería aventurado sostener que las hermanas del afectado Juan </w:t>
      </w:r>
      <w:proofErr w:type="spellStart"/>
      <w:r w:rsidR="00EB6F0F" w:rsidRPr="00F81969">
        <w:rPr>
          <w:szCs w:val="20"/>
          <w:lang w:val="es-CO"/>
        </w:rPr>
        <w:t>Arrom</w:t>
      </w:r>
      <w:proofErr w:type="spellEnd"/>
      <w:r w:rsidR="00EB6F0F" w:rsidRPr="00F81969">
        <w:rPr>
          <w:szCs w:val="20"/>
          <w:lang w:val="es-CO"/>
        </w:rPr>
        <w:t xml:space="preserve"> y el periodista [Federico </w:t>
      </w:r>
      <w:proofErr w:type="spellStart"/>
      <w:r w:rsidR="00EB6F0F" w:rsidRPr="00F81969">
        <w:rPr>
          <w:szCs w:val="20"/>
          <w:lang w:val="es-CO"/>
        </w:rPr>
        <w:t>Emery</w:t>
      </w:r>
      <w:proofErr w:type="spellEnd"/>
      <w:r w:rsidR="00EB6F0F" w:rsidRPr="00F81969">
        <w:rPr>
          <w:szCs w:val="20"/>
          <w:lang w:val="es-CO"/>
        </w:rPr>
        <w:t xml:space="preserve">] hayan caído en una confusión sobre la presencia del Suboficial </w:t>
      </w:r>
      <w:proofErr w:type="spellStart"/>
      <w:r w:rsidR="00EB6F0F" w:rsidRPr="00F81969">
        <w:rPr>
          <w:szCs w:val="20"/>
          <w:lang w:val="es-CO"/>
        </w:rPr>
        <w:t>Schémbori</w:t>
      </w:r>
      <w:proofErr w:type="spellEnd"/>
      <w:r w:rsidR="00EB6F0F" w:rsidRPr="00F81969">
        <w:rPr>
          <w:szCs w:val="20"/>
          <w:lang w:val="es-CO"/>
        </w:rPr>
        <w:t xml:space="preserve"> […], al ser sugestionados por las fotografías aparecidas en la prensa escrita los días inmediatamente posteriores [al 30 de enero], que presentaban una imagen de archivo del sospechoso”. </w:t>
      </w:r>
      <w:r w:rsidR="0044125D" w:rsidRPr="00F81969">
        <w:rPr>
          <w:szCs w:val="20"/>
          <w:lang w:val="es-CO"/>
        </w:rPr>
        <w:t>Señal</w:t>
      </w:r>
      <w:r w:rsidR="00EB6F0F" w:rsidRPr="00F81969">
        <w:rPr>
          <w:szCs w:val="20"/>
          <w:lang w:val="es-CO"/>
        </w:rPr>
        <w:t xml:space="preserve">ó además que “son consistentes y uniformes las pruebas testimoniales e instrumentales que dan crédito a la presencia del imputado en la casa donde se festejaba el cumpleaños de la [niña Patrocinio </w:t>
      </w:r>
      <w:proofErr w:type="spellStart"/>
      <w:r w:rsidR="00EB6F0F" w:rsidRPr="00F81969">
        <w:rPr>
          <w:szCs w:val="20"/>
          <w:lang w:val="es-CO"/>
        </w:rPr>
        <w:t>Mo</w:t>
      </w:r>
      <w:r w:rsidR="00682297">
        <w:rPr>
          <w:szCs w:val="20"/>
          <w:lang w:val="es-CO"/>
        </w:rPr>
        <w:t>r</w:t>
      </w:r>
      <w:r w:rsidR="00EB6F0F" w:rsidRPr="00F81969">
        <w:rPr>
          <w:szCs w:val="20"/>
          <w:lang w:val="es-CO"/>
        </w:rPr>
        <w:t>inigo</w:t>
      </w:r>
      <w:proofErr w:type="spellEnd"/>
      <w:r w:rsidR="00EB6F0F" w:rsidRPr="00F81969">
        <w:rPr>
          <w:szCs w:val="20"/>
          <w:lang w:val="es-CO"/>
        </w:rPr>
        <w:t>]”</w:t>
      </w:r>
      <w:r w:rsidR="00AF3203" w:rsidRPr="00F81969">
        <w:rPr>
          <w:rStyle w:val="FootnoteReference"/>
          <w:lang w:val="es-CO"/>
        </w:rPr>
        <w:footnoteReference w:id="197"/>
      </w:r>
      <w:r w:rsidR="00EB6F0F" w:rsidRPr="00F81969">
        <w:rPr>
          <w:szCs w:val="20"/>
          <w:lang w:val="es-CO"/>
        </w:rPr>
        <w:t xml:space="preserve">. </w:t>
      </w:r>
      <w:r w:rsidR="00AF3203" w:rsidRPr="00F81969">
        <w:rPr>
          <w:szCs w:val="20"/>
          <w:lang w:val="es-CO"/>
        </w:rPr>
        <w:t>El Ministerio Público concluyó que debía ser sobreseído</w:t>
      </w:r>
      <w:r w:rsidR="00AF3203" w:rsidRPr="00F81969">
        <w:rPr>
          <w:rStyle w:val="FootnoteReference"/>
          <w:lang w:val="es-CO"/>
        </w:rPr>
        <w:footnoteReference w:id="198"/>
      </w:r>
      <w:r w:rsidR="00AF3203" w:rsidRPr="00F81969">
        <w:rPr>
          <w:szCs w:val="20"/>
          <w:lang w:val="es-CO"/>
        </w:rPr>
        <w:t>.</w:t>
      </w:r>
    </w:p>
    <w:p w14:paraId="04D6467E" w14:textId="77777777" w:rsidR="00F40622" w:rsidRPr="00F81969" w:rsidRDefault="00F40622" w:rsidP="00F40622">
      <w:pPr>
        <w:rPr>
          <w:lang w:val="es-CO" w:eastAsia="es-MX"/>
        </w:rPr>
      </w:pPr>
    </w:p>
    <w:p w14:paraId="2B5B008E" w14:textId="77777777" w:rsidR="00F40622" w:rsidRPr="00F81969" w:rsidRDefault="00F40622" w:rsidP="00F40622">
      <w:pPr>
        <w:pStyle w:val="PrrafodeSentencia"/>
        <w:rPr>
          <w:lang w:val="es-CO"/>
        </w:rPr>
      </w:pPr>
      <w:r w:rsidRPr="00F81969">
        <w:lastRenderedPageBreak/>
        <w:t xml:space="preserve">En la ratificación de la solicitud de sobreseimiento, la Fiscalía General del Estado indicó que las declaraciones existentes en contra del Suboficial </w:t>
      </w:r>
      <w:proofErr w:type="spellStart"/>
      <w:r w:rsidRPr="00F81969">
        <w:t>Schémbori</w:t>
      </w:r>
      <w:proofErr w:type="spellEnd"/>
      <w:r w:rsidRPr="00F81969">
        <w:t xml:space="preserve"> “no pueden considerarse convincentes por sí solas”. Asimismo señaló que la hipótesis de coartada alegad</w:t>
      </w:r>
      <w:r w:rsidR="0044125D" w:rsidRPr="00F81969">
        <w:t>a</w:t>
      </w:r>
      <w:r w:rsidRPr="00F81969">
        <w:t xml:space="preserve"> por el imputado “está absolutamente corroborada con varios elementos de prueba producidos en el marco de la investigación, testimoniales y documentales, que otorgan demasiada consistencia y coherencia a esa versión”</w:t>
      </w:r>
      <w:r w:rsidRPr="00F81969">
        <w:rPr>
          <w:rStyle w:val="FootnoteReference"/>
          <w:lang w:val="es-CO"/>
        </w:rPr>
        <w:footnoteReference w:id="199"/>
      </w:r>
      <w:r w:rsidRPr="00F81969">
        <w:rPr>
          <w:lang w:val="es-CO"/>
        </w:rPr>
        <w:t>.</w:t>
      </w:r>
    </w:p>
    <w:p w14:paraId="5D310493" w14:textId="77777777" w:rsidR="00A5417F" w:rsidRPr="00F81969" w:rsidRDefault="00A5417F" w:rsidP="00A5417F">
      <w:pPr>
        <w:rPr>
          <w:lang w:val="es-CO" w:eastAsia="es-MX"/>
        </w:rPr>
      </w:pPr>
    </w:p>
    <w:p w14:paraId="3C89760F" w14:textId="01007E50" w:rsidR="00940E6C" w:rsidRPr="00F81969" w:rsidRDefault="005378AB" w:rsidP="00F5757E">
      <w:pPr>
        <w:pStyle w:val="PrrafodeSentencia"/>
        <w:rPr>
          <w:szCs w:val="20"/>
          <w:lang w:val="es-CO"/>
        </w:rPr>
      </w:pPr>
      <w:r w:rsidRPr="00F81969">
        <w:rPr>
          <w:szCs w:val="20"/>
          <w:lang w:val="es-CO"/>
        </w:rPr>
        <w:t>Respecto a</w:t>
      </w:r>
      <w:r w:rsidR="00195027" w:rsidRPr="00F81969">
        <w:rPr>
          <w:szCs w:val="20"/>
        </w:rPr>
        <w:t xml:space="preserve">l Director del Centro de Investigaciones Judiciales, </w:t>
      </w:r>
      <w:r w:rsidR="00195027" w:rsidRPr="00EE2B81">
        <w:rPr>
          <w:szCs w:val="20"/>
        </w:rPr>
        <w:t xml:space="preserve">Javier </w:t>
      </w:r>
      <w:proofErr w:type="spellStart"/>
      <w:r w:rsidR="00195027" w:rsidRPr="00EE2B81">
        <w:rPr>
          <w:szCs w:val="20"/>
        </w:rPr>
        <w:t>Cazal</w:t>
      </w:r>
      <w:proofErr w:type="spellEnd"/>
      <w:r w:rsidR="00CF1100" w:rsidRPr="00F81969">
        <w:t xml:space="preserve">, </w:t>
      </w:r>
      <w:r w:rsidR="00A15613" w:rsidRPr="00F81969">
        <w:t>el Ministerio Público señaló que su imputación “ha</w:t>
      </w:r>
      <w:r w:rsidR="00DE6281">
        <w:t>lla</w:t>
      </w:r>
      <w:r w:rsidR="00A15613" w:rsidRPr="00F81969">
        <w:t xml:space="preserve"> asidero exclusivamente, en los dichos de [Juan </w:t>
      </w:r>
      <w:proofErr w:type="spellStart"/>
      <w:r w:rsidR="00A15613" w:rsidRPr="00F81969">
        <w:t>Arrom</w:t>
      </w:r>
      <w:proofErr w:type="spellEnd"/>
      <w:r w:rsidR="00A15613" w:rsidRPr="00F81969">
        <w:t xml:space="preserve"> y Anuncio Martí] y las manifestaciones del testigo Luis A. </w:t>
      </w:r>
      <w:proofErr w:type="spellStart"/>
      <w:r w:rsidR="00A15613" w:rsidRPr="00F81969">
        <w:t>Resck</w:t>
      </w:r>
      <w:proofErr w:type="spellEnd"/>
      <w:r w:rsidR="00A15613" w:rsidRPr="00F81969">
        <w:t>”. Al respecto señaló que “las versiones brindadas por las supuestas víctimas y actuales querellantes no han podido ser acreditadas, pues, a más de las lesiones presentadas por aquellas, no surgieron otros elementos que corroboren suficientemente, específicamente, con relación a la participación de quienes aparecen sindicados como responsables”</w:t>
      </w:r>
      <w:r w:rsidR="00A15613" w:rsidRPr="00F81969">
        <w:rPr>
          <w:rStyle w:val="FootnoteReference"/>
          <w:lang w:val="es-CO"/>
        </w:rPr>
        <w:footnoteReference w:id="200"/>
      </w:r>
      <w:r w:rsidR="00A15613" w:rsidRPr="00F81969">
        <w:rPr>
          <w:szCs w:val="20"/>
          <w:lang w:val="es-CO"/>
        </w:rPr>
        <w:t xml:space="preserve">. Indicó que el testimonio del señor </w:t>
      </w:r>
      <w:proofErr w:type="spellStart"/>
      <w:r w:rsidR="00A15613" w:rsidRPr="00F81969">
        <w:rPr>
          <w:szCs w:val="20"/>
          <w:lang w:val="es-CO"/>
        </w:rPr>
        <w:t>Resck</w:t>
      </w:r>
      <w:proofErr w:type="spellEnd"/>
      <w:r w:rsidR="00A15613" w:rsidRPr="00F81969">
        <w:rPr>
          <w:szCs w:val="20"/>
          <w:lang w:val="es-CO"/>
        </w:rPr>
        <w:t xml:space="preserve"> que inicialmente sostuvo haber visto al señor </w:t>
      </w:r>
      <w:proofErr w:type="spellStart"/>
      <w:r w:rsidR="00A15613" w:rsidRPr="00F81969">
        <w:rPr>
          <w:szCs w:val="20"/>
          <w:lang w:val="es-CO"/>
        </w:rPr>
        <w:t>Cazal</w:t>
      </w:r>
      <w:proofErr w:type="spellEnd"/>
      <w:r w:rsidR="00A15613" w:rsidRPr="00F81969">
        <w:rPr>
          <w:szCs w:val="20"/>
          <w:lang w:val="es-CO"/>
        </w:rPr>
        <w:t xml:space="preserve"> al momento de la presunta detención, con posterioridad “se pronuncia de manera contradictoria a su primera declaración, e incluso refiere situaciones que pueden calificarse de inverosímiles”. Asimismo, destacó que en la reconstrucción de los hechos se realiz</w:t>
      </w:r>
      <w:r w:rsidR="00F64562" w:rsidRPr="00F81969">
        <w:rPr>
          <w:szCs w:val="20"/>
          <w:lang w:val="es-CO"/>
        </w:rPr>
        <w:t>ó una prueba para evi</w:t>
      </w:r>
      <w:r w:rsidR="00A15613" w:rsidRPr="00F81969">
        <w:rPr>
          <w:szCs w:val="20"/>
          <w:lang w:val="es-CO"/>
        </w:rPr>
        <w:t>de</w:t>
      </w:r>
      <w:r w:rsidR="00F64562" w:rsidRPr="00F81969">
        <w:rPr>
          <w:szCs w:val="20"/>
          <w:lang w:val="es-CO"/>
        </w:rPr>
        <w:t>n</w:t>
      </w:r>
      <w:r w:rsidR="00A15613" w:rsidRPr="00F81969">
        <w:rPr>
          <w:szCs w:val="20"/>
          <w:lang w:val="es-CO"/>
        </w:rPr>
        <w:t xml:space="preserve">ciar si el señor </w:t>
      </w:r>
      <w:proofErr w:type="spellStart"/>
      <w:r w:rsidR="00A15613" w:rsidRPr="00F81969">
        <w:rPr>
          <w:szCs w:val="20"/>
          <w:lang w:val="es-CO"/>
        </w:rPr>
        <w:t>Resck</w:t>
      </w:r>
      <w:proofErr w:type="spellEnd"/>
      <w:r w:rsidR="00A15613" w:rsidRPr="00F81969">
        <w:rPr>
          <w:szCs w:val="20"/>
          <w:lang w:val="es-CO"/>
        </w:rPr>
        <w:t xml:space="preserve"> podría reconocer a una persona a la distancia que dice haber reconocido al señor </w:t>
      </w:r>
      <w:proofErr w:type="spellStart"/>
      <w:r w:rsidR="00A15613" w:rsidRPr="00F81969">
        <w:rPr>
          <w:szCs w:val="20"/>
          <w:lang w:val="es-CO"/>
        </w:rPr>
        <w:t>Cazal</w:t>
      </w:r>
      <w:proofErr w:type="spellEnd"/>
      <w:r w:rsidR="00A15613" w:rsidRPr="00F81969">
        <w:rPr>
          <w:szCs w:val="20"/>
          <w:lang w:val="es-CO"/>
        </w:rPr>
        <w:t xml:space="preserve"> y no pudo individualizarlo</w:t>
      </w:r>
      <w:r w:rsidR="00A15613" w:rsidRPr="00F81969">
        <w:rPr>
          <w:rStyle w:val="FootnoteReference"/>
          <w:lang w:val="es-CO"/>
        </w:rPr>
        <w:footnoteReference w:id="201"/>
      </w:r>
      <w:r w:rsidR="00A15613" w:rsidRPr="00F81969">
        <w:rPr>
          <w:szCs w:val="20"/>
          <w:lang w:val="es-CO"/>
        </w:rPr>
        <w:t>.</w:t>
      </w:r>
      <w:r w:rsidR="00F64562" w:rsidRPr="00F81969">
        <w:rPr>
          <w:szCs w:val="20"/>
          <w:lang w:val="es-CO"/>
        </w:rPr>
        <w:t xml:space="preserve"> Por otra parte, resaltó que “se han producido numerosos elementos de prueba en corroboración a los argumentos exculpatorios sustentados por el imputado”. En virtud de todo lo anterior, concluyó que </w:t>
      </w:r>
      <w:r w:rsidRPr="00F81969">
        <w:rPr>
          <w:szCs w:val="20"/>
          <w:lang w:val="es-CO"/>
        </w:rPr>
        <w:t>“los elementos probatorios evaluados no permiten certificar ninguna relación fáctica sostenida por la querella”</w:t>
      </w:r>
      <w:r w:rsidRPr="00F81969">
        <w:rPr>
          <w:rStyle w:val="FootnoteReference"/>
          <w:lang w:val="es-CO"/>
        </w:rPr>
        <w:footnoteReference w:id="202"/>
      </w:r>
      <w:r w:rsidRPr="00F81969">
        <w:rPr>
          <w:szCs w:val="20"/>
          <w:lang w:val="es-CO"/>
        </w:rPr>
        <w:t>.</w:t>
      </w:r>
    </w:p>
    <w:p w14:paraId="0083048E" w14:textId="77777777" w:rsidR="003112C7" w:rsidRPr="00F81969" w:rsidRDefault="003112C7" w:rsidP="003112C7">
      <w:pPr>
        <w:rPr>
          <w:lang w:val="es-CO" w:eastAsia="es-MX"/>
        </w:rPr>
      </w:pPr>
    </w:p>
    <w:p w14:paraId="3D526CAA" w14:textId="31CB8CCE" w:rsidR="003112C7" w:rsidRPr="00F81969" w:rsidRDefault="003112C7" w:rsidP="003112C7">
      <w:pPr>
        <w:pStyle w:val="PrrafodeSentencia"/>
      </w:pPr>
      <w:r w:rsidRPr="00F81969">
        <w:t xml:space="preserve">En la ratificación de la solicitud de sobreseimiento, la Fiscalía General del Estado señaló que lo declarado por las presuntas víctimas sobre la participación de Javier </w:t>
      </w:r>
      <w:proofErr w:type="spellStart"/>
      <w:r w:rsidRPr="00F81969">
        <w:t>Cazal</w:t>
      </w:r>
      <w:proofErr w:type="spellEnd"/>
      <w:r w:rsidRPr="00F81969">
        <w:t xml:space="preserve"> solo “hallan respaldo, y aún muy parcialmente, en el testimonio del </w:t>
      </w:r>
      <w:r w:rsidR="005F1539">
        <w:t>[señor]</w:t>
      </w:r>
      <w:r w:rsidRPr="00F81969">
        <w:t xml:space="preserve"> Luis </w:t>
      </w:r>
      <w:proofErr w:type="spellStart"/>
      <w:r w:rsidRPr="00F81969">
        <w:t>A</w:t>
      </w:r>
      <w:r w:rsidR="005F1539">
        <w:t>.</w:t>
      </w:r>
      <w:r w:rsidRPr="00F81969">
        <w:t>Resck</w:t>
      </w:r>
      <w:proofErr w:type="spellEnd"/>
      <w:r w:rsidRPr="00F81969">
        <w:t xml:space="preserve">”. Al respecto, indicó que “el mismo se pronunció de manera incongruente en sus sucesivas manifestaciones” y no fue posible corroborar “la capacidad del testigo de percibir visualmente de manera idónea desde el sitio donde sostuvo divisar a [Javier </w:t>
      </w:r>
      <w:proofErr w:type="spellStart"/>
      <w:r w:rsidRPr="00F81969">
        <w:t>Cazal</w:t>
      </w:r>
      <w:proofErr w:type="spellEnd"/>
      <w:r w:rsidRPr="00F81969">
        <w:t>]”</w:t>
      </w:r>
      <w:r w:rsidRPr="00F81969">
        <w:rPr>
          <w:rStyle w:val="FootnoteReference"/>
          <w:lang w:val="es-CO"/>
        </w:rPr>
        <w:footnoteReference w:id="203"/>
      </w:r>
      <w:r w:rsidRPr="00F81969">
        <w:rPr>
          <w:lang w:val="es-CO"/>
        </w:rPr>
        <w:t>.</w:t>
      </w:r>
    </w:p>
    <w:p w14:paraId="1E1F8EA0" w14:textId="77777777" w:rsidR="00940E6C" w:rsidRPr="00F81969" w:rsidRDefault="00940E6C" w:rsidP="00E501B8">
      <w:pPr>
        <w:pStyle w:val="ListParagraph"/>
        <w:ind w:left="0"/>
        <w:rPr>
          <w:lang w:val="es-CR"/>
        </w:rPr>
      </w:pPr>
    </w:p>
    <w:p w14:paraId="3BAF5F66" w14:textId="05C23607" w:rsidR="00F73C73" w:rsidRPr="00F81969" w:rsidRDefault="00D934C3" w:rsidP="00E501B8">
      <w:pPr>
        <w:pStyle w:val="PrrafodeSentencia"/>
      </w:pPr>
      <w:r w:rsidRPr="00F81969">
        <w:t>En relación a</w:t>
      </w:r>
      <w:r w:rsidR="00940E6C" w:rsidRPr="00F81969">
        <w:t>l Ministro de Justicia y Trabajo,</w:t>
      </w:r>
      <w:r w:rsidR="00940E6C" w:rsidRPr="00F81969">
        <w:rPr>
          <w:b/>
        </w:rPr>
        <w:t xml:space="preserve"> </w:t>
      </w:r>
      <w:r w:rsidR="00940E6C" w:rsidRPr="00EE2B81">
        <w:t>Silvio Ferreira Fernández</w:t>
      </w:r>
      <w:r w:rsidR="00940E6C" w:rsidRPr="00F81969">
        <w:t xml:space="preserve">, </w:t>
      </w:r>
      <w:r w:rsidRPr="00F81969">
        <w:t>el Ministerio Público indicó que “los elementos de cargo que se alzan [en su contra] son las declaraciones de</w:t>
      </w:r>
      <w:r w:rsidR="005F1539">
        <w:t xml:space="preserve"> </w:t>
      </w:r>
      <w:r w:rsidR="0044125D" w:rsidRPr="00F81969">
        <w:t>[l</w:t>
      </w:r>
      <w:r w:rsidR="005F1539">
        <w:t>os</w:t>
      </w:r>
      <w:r w:rsidR="0044125D" w:rsidRPr="00F81969">
        <w:t xml:space="preserve"> señor</w:t>
      </w:r>
      <w:r w:rsidR="005F1539">
        <w:t>es</w:t>
      </w:r>
      <w:r w:rsidR="0044125D" w:rsidRPr="00F81969">
        <w:t>]</w:t>
      </w:r>
      <w:r w:rsidRPr="00F81969">
        <w:t xml:space="preserve"> </w:t>
      </w:r>
      <w:proofErr w:type="spellStart"/>
      <w:r w:rsidRPr="00F81969">
        <w:t>Arrom</w:t>
      </w:r>
      <w:proofErr w:type="spellEnd"/>
      <w:r w:rsidRPr="00F81969">
        <w:t xml:space="preserve"> y Héctor </w:t>
      </w:r>
      <w:proofErr w:type="spellStart"/>
      <w:r w:rsidRPr="00F81969">
        <w:t>Lacognata</w:t>
      </w:r>
      <w:proofErr w:type="spellEnd"/>
      <w:r w:rsidRPr="00F81969">
        <w:t xml:space="preserve">”. Respecto a las declaraciones del señor </w:t>
      </w:r>
      <w:proofErr w:type="spellStart"/>
      <w:r w:rsidRPr="00F81969">
        <w:t>Arrom</w:t>
      </w:r>
      <w:proofErr w:type="spellEnd"/>
      <w:r w:rsidRPr="00F81969">
        <w:t xml:space="preserve"> </w:t>
      </w:r>
      <w:proofErr w:type="spellStart"/>
      <w:r w:rsidRPr="00F81969">
        <w:t>Suhurt</w:t>
      </w:r>
      <w:proofErr w:type="spellEnd"/>
      <w:r w:rsidR="005F1539">
        <w:t>,</w:t>
      </w:r>
      <w:r w:rsidR="00F73C73" w:rsidRPr="00F81969">
        <w:t xml:space="preserve"> el Ministerio Público</w:t>
      </w:r>
      <w:r w:rsidRPr="00F81969">
        <w:t xml:space="preserve"> indic</w:t>
      </w:r>
      <w:r w:rsidR="00F73C73" w:rsidRPr="00F81969">
        <w:t xml:space="preserve">ó que de acuerdo a la prueba de descargo </w:t>
      </w:r>
      <w:r w:rsidRPr="00F81969">
        <w:t xml:space="preserve">el señor Ferreira Fernández </w:t>
      </w:r>
      <w:r w:rsidR="00F73C73" w:rsidRPr="00F81969">
        <w:t xml:space="preserve">se encontraba navegando en el río Paraguay en la fecha en la cual según el señor </w:t>
      </w:r>
      <w:proofErr w:type="spellStart"/>
      <w:r w:rsidR="00F73C73" w:rsidRPr="00F81969">
        <w:t>Arrom</w:t>
      </w:r>
      <w:proofErr w:type="spellEnd"/>
      <w:r w:rsidR="00F73C73" w:rsidRPr="00F81969">
        <w:t xml:space="preserve"> se habría reunido con él. Al respecto, se concluyó que no es posible que estuviera en ambos lugares al mismo tiempo y es improbable que se hubiese reunido con el señor </w:t>
      </w:r>
      <w:proofErr w:type="spellStart"/>
      <w:r w:rsidR="00F73C73" w:rsidRPr="00F81969">
        <w:t>Arrom</w:t>
      </w:r>
      <w:proofErr w:type="spellEnd"/>
      <w:r w:rsidR="00F73C73" w:rsidRPr="00F81969">
        <w:t xml:space="preserve"> ya que esto “no está avalado por una sola pieza procesal”</w:t>
      </w:r>
      <w:r w:rsidR="00F73C73" w:rsidRPr="00F81969">
        <w:rPr>
          <w:rStyle w:val="FootnoteReference"/>
          <w:lang w:val="es-CO"/>
        </w:rPr>
        <w:footnoteReference w:id="204"/>
      </w:r>
      <w:r w:rsidR="00F73C73" w:rsidRPr="00F81969">
        <w:t xml:space="preserve">. Respecto a la declaración del señor </w:t>
      </w:r>
      <w:proofErr w:type="spellStart"/>
      <w:r w:rsidR="00F73C73" w:rsidRPr="00F81969">
        <w:t>Lacognata</w:t>
      </w:r>
      <w:proofErr w:type="spellEnd"/>
      <w:r w:rsidR="00F73C73" w:rsidRPr="00F81969">
        <w:t xml:space="preserve"> indic</w:t>
      </w:r>
      <w:r w:rsidR="0044125D" w:rsidRPr="00F81969">
        <w:t>ó</w:t>
      </w:r>
      <w:r w:rsidR="00F73C73" w:rsidRPr="00F81969">
        <w:t xml:space="preserve"> que de acuerdo a lo manifestado por la señora Gladis </w:t>
      </w:r>
      <w:proofErr w:type="spellStart"/>
      <w:r w:rsidR="00F73C73" w:rsidRPr="00F81969">
        <w:t>Maubet</w:t>
      </w:r>
      <w:proofErr w:type="spellEnd"/>
      <w:r w:rsidR="00F73C73" w:rsidRPr="00F81969">
        <w:t xml:space="preserve"> y el propio señor Ferreira el conocimiento de este último sobre el alegado plagio del señor </w:t>
      </w:r>
      <w:proofErr w:type="spellStart"/>
      <w:r w:rsidR="00F73C73" w:rsidRPr="00F81969">
        <w:t>Arrom</w:t>
      </w:r>
      <w:proofErr w:type="spellEnd"/>
      <w:r w:rsidR="00F73C73" w:rsidRPr="00F81969">
        <w:t xml:space="preserve"> </w:t>
      </w:r>
      <w:proofErr w:type="spellStart"/>
      <w:r w:rsidR="00F73C73" w:rsidRPr="00F81969">
        <w:t>Suhurt</w:t>
      </w:r>
      <w:proofErr w:type="spellEnd"/>
      <w:r w:rsidR="00F73C73" w:rsidRPr="00F81969">
        <w:t xml:space="preserve"> se limitaba “a una verificación y preguntas hechas a personales de  la Penitenciaria Nacional de </w:t>
      </w:r>
      <w:proofErr w:type="spellStart"/>
      <w:r w:rsidR="00F73C73" w:rsidRPr="00F81969">
        <w:t>Tacumbú</w:t>
      </w:r>
      <w:proofErr w:type="spellEnd"/>
      <w:r w:rsidR="00F73C73" w:rsidRPr="00F81969">
        <w:t xml:space="preserve">, [sobre] </w:t>
      </w:r>
      <w:r w:rsidR="00F73C73" w:rsidRPr="00F81969">
        <w:lastRenderedPageBreak/>
        <w:t xml:space="preserve">si Juan </w:t>
      </w:r>
      <w:proofErr w:type="spellStart"/>
      <w:r w:rsidR="00F73C73" w:rsidRPr="00F81969">
        <w:t>Arrom</w:t>
      </w:r>
      <w:proofErr w:type="spellEnd"/>
      <w:r w:rsidR="00F73C73" w:rsidRPr="00F81969">
        <w:t xml:space="preserve"> había ingresa</w:t>
      </w:r>
      <w:r w:rsidR="0083283B">
        <w:t>do</w:t>
      </w:r>
      <w:r w:rsidR="00F73C73" w:rsidRPr="00F81969">
        <w:t xml:space="preserve"> al reclusorio”. Por tanto, señaló que “las declaraciones son diametralmente opuestas” y “al haber dudas insalvables e insuperables, y “ser la única pieza procesal de cargo con que se cuenta”, no queda otra alternativa que requerir la desestimación de la querella</w:t>
      </w:r>
      <w:r w:rsidR="00F73C73" w:rsidRPr="00F81969">
        <w:rPr>
          <w:rStyle w:val="FootnoteReference"/>
          <w:lang w:val="es-CO"/>
        </w:rPr>
        <w:footnoteReference w:id="205"/>
      </w:r>
      <w:r w:rsidR="00F73C73" w:rsidRPr="00F81969">
        <w:t>.</w:t>
      </w:r>
    </w:p>
    <w:p w14:paraId="51EBACA3" w14:textId="77777777" w:rsidR="00B23156" w:rsidRPr="00F81969" w:rsidRDefault="00D934C3" w:rsidP="00F73C73">
      <w:pPr>
        <w:pStyle w:val="PrrafodeSentencia"/>
        <w:numPr>
          <w:ilvl w:val="0"/>
          <w:numId w:val="0"/>
        </w:numPr>
      </w:pPr>
      <w:r w:rsidRPr="00F81969">
        <w:t xml:space="preserve"> </w:t>
      </w:r>
    </w:p>
    <w:p w14:paraId="594AC839" w14:textId="77777777" w:rsidR="00741898" w:rsidRPr="00F81969" w:rsidRDefault="00A5417F" w:rsidP="00E501B8">
      <w:pPr>
        <w:pStyle w:val="PrrafodeSentencia"/>
      </w:pPr>
      <w:r w:rsidRPr="00F81969">
        <w:t>Respecto a</w:t>
      </w:r>
      <w:r w:rsidR="008E0A9F" w:rsidRPr="00F81969">
        <w:rPr>
          <w:szCs w:val="20"/>
          <w:lang w:val="es-CO"/>
        </w:rPr>
        <w:t xml:space="preserve">l Ministro del Interior, </w:t>
      </w:r>
      <w:r w:rsidR="008E0A9F" w:rsidRPr="00EE2B81">
        <w:rPr>
          <w:szCs w:val="20"/>
          <w:lang w:val="es-CO"/>
        </w:rPr>
        <w:t xml:space="preserve">Julio César </w:t>
      </w:r>
      <w:proofErr w:type="spellStart"/>
      <w:r w:rsidR="008E0A9F" w:rsidRPr="00EE2B81">
        <w:rPr>
          <w:szCs w:val="20"/>
          <w:lang w:val="es-CO"/>
        </w:rPr>
        <w:t>Fanego</w:t>
      </w:r>
      <w:proofErr w:type="spellEnd"/>
      <w:r w:rsidR="008E0A9F" w:rsidRPr="00EE2B81">
        <w:t xml:space="preserve"> Arellano</w:t>
      </w:r>
      <w:r w:rsidR="008E0A9F" w:rsidRPr="00F81969">
        <w:t xml:space="preserve">, </w:t>
      </w:r>
      <w:r w:rsidRPr="00F81969">
        <w:t xml:space="preserve">el Ministerio Público indicó que “los elementos de cargo provienen de una única fuente: las manifestaciones del querellante Juan Francisco </w:t>
      </w:r>
      <w:proofErr w:type="spellStart"/>
      <w:r w:rsidRPr="00F81969">
        <w:t>Arrom</w:t>
      </w:r>
      <w:proofErr w:type="spellEnd"/>
      <w:r w:rsidRPr="00F81969">
        <w:t xml:space="preserve">”, las cuales “no hallan corroboración alguna en ningún otro elemento de prueba, de manera que la hipótesis delictiva del querellado </w:t>
      </w:r>
      <w:proofErr w:type="spellStart"/>
      <w:r w:rsidRPr="00F81969">
        <w:t>Fanego</w:t>
      </w:r>
      <w:proofErr w:type="spellEnd"/>
      <w:r w:rsidRPr="00F81969">
        <w:t>, […] resulta jurídicamente insustentable”</w:t>
      </w:r>
      <w:r w:rsidRPr="00F81969">
        <w:rPr>
          <w:rStyle w:val="FootnoteReference"/>
          <w:lang w:val="es-CO"/>
        </w:rPr>
        <w:footnoteReference w:id="206"/>
      </w:r>
      <w:r w:rsidRPr="00F81969">
        <w:t>.</w:t>
      </w:r>
      <w:r w:rsidRPr="00F81969">
        <w:rPr>
          <w:rStyle w:val="FootnoteReference"/>
          <w:lang w:val="es-CO"/>
        </w:rPr>
        <w:t xml:space="preserve"> </w:t>
      </w:r>
      <w:r w:rsidRPr="00F81969">
        <w:rPr>
          <w:lang w:val="es-CO"/>
        </w:rPr>
        <w:t xml:space="preserve">En contrapartida “las alegaciones exculpatorias formuladas por el querellado </w:t>
      </w:r>
      <w:proofErr w:type="spellStart"/>
      <w:r w:rsidRPr="00F81969">
        <w:rPr>
          <w:lang w:val="es-CO"/>
        </w:rPr>
        <w:t>Fanego</w:t>
      </w:r>
      <w:proofErr w:type="spellEnd"/>
      <w:r w:rsidRPr="00F81969">
        <w:rPr>
          <w:lang w:val="es-CO"/>
        </w:rPr>
        <w:t xml:space="preserve"> aparecen coherentes y verosímiles”, y “poseen numerosos elementos de corroboración”</w:t>
      </w:r>
      <w:r w:rsidR="00D934C3" w:rsidRPr="00F81969">
        <w:rPr>
          <w:rStyle w:val="FootnoteReference"/>
          <w:lang w:val="es-CO"/>
        </w:rPr>
        <w:footnoteReference w:id="207"/>
      </w:r>
      <w:r w:rsidR="00D934C3" w:rsidRPr="00F81969">
        <w:t>.</w:t>
      </w:r>
      <w:r w:rsidRPr="00F81969">
        <w:rPr>
          <w:lang w:val="es-CO"/>
        </w:rPr>
        <w:t xml:space="preserve"> </w:t>
      </w:r>
      <w:r w:rsidR="00D934C3" w:rsidRPr="00F81969">
        <w:rPr>
          <w:lang w:val="es-CO"/>
        </w:rPr>
        <w:t>Por tanto, señaló que “se halla suficientemente acreditada la falta de participación del querellado”</w:t>
      </w:r>
      <w:r w:rsidR="00D934C3" w:rsidRPr="00F81969">
        <w:rPr>
          <w:rStyle w:val="FootnoteReference"/>
          <w:lang w:val="es-CO"/>
        </w:rPr>
        <w:footnoteReference w:id="208"/>
      </w:r>
      <w:r w:rsidR="00D934C3" w:rsidRPr="00F81969">
        <w:t>.</w:t>
      </w:r>
    </w:p>
    <w:p w14:paraId="24F018D6" w14:textId="77777777" w:rsidR="00F73C73" w:rsidRPr="00F81969" w:rsidRDefault="00F73C73" w:rsidP="00F73C73">
      <w:pPr>
        <w:rPr>
          <w:lang w:val="es-CR" w:eastAsia="es-MX"/>
        </w:rPr>
      </w:pPr>
    </w:p>
    <w:p w14:paraId="29F59353" w14:textId="5E5D443D" w:rsidR="00F73C73" w:rsidRPr="00F81969" w:rsidRDefault="00F73C73" w:rsidP="00F73C73">
      <w:pPr>
        <w:pStyle w:val="PrrafodeSentencia"/>
      </w:pPr>
      <w:r w:rsidRPr="00F81969">
        <w:t xml:space="preserve">Respecto al fiscal, </w:t>
      </w:r>
      <w:r w:rsidRPr="00EE2B81">
        <w:t>Hugo Adalberto Velá</w:t>
      </w:r>
      <w:r w:rsidR="00035CB0" w:rsidRPr="00EE2B81">
        <w:t>z</w:t>
      </w:r>
      <w:r w:rsidRPr="00EE2B81">
        <w:t>quez Moreno</w:t>
      </w:r>
      <w:r w:rsidRPr="00F81969">
        <w:t xml:space="preserve">, </w:t>
      </w:r>
      <w:r w:rsidR="00D92559" w:rsidRPr="00F81969">
        <w:t xml:space="preserve">el Ministerio Público señaló que </w:t>
      </w:r>
      <w:r w:rsidR="009B0BF0" w:rsidRPr="00F81969">
        <w:t xml:space="preserve">Juan </w:t>
      </w:r>
      <w:proofErr w:type="spellStart"/>
      <w:r w:rsidR="009B0BF0" w:rsidRPr="00F81969">
        <w:t>Arrom</w:t>
      </w:r>
      <w:proofErr w:type="spellEnd"/>
      <w:r w:rsidR="009B0BF0" w:rsidRPr="00F81969">
        <w:t xml:space="preserve"> declaró que en la conversación con el Ministro </w:t>
      </w:r>
      <w:proofErr w:type="spellStart"/>
      <w:r w:rsidR="009B0BF0" w:rsidRPr="00F81969">
        <w:t>Fanego</w:t>
      </w:r>
      <w:proofErr w:type="spellEnd"/>
      <w:r w:rsidR="009B0BF0" w:rsidRPr="00F81969">
        <w:t xml:space="preserve"> le habría dicho que debía colaborar, lo cual fue entendido por el señor </w:t>
      </w:r>
      <w:proofErr w:type="spellStart"/>
      <w:r w:rsidR="009B0BF0" w:rsidRPr="00F81969">
        <w:t>Arrom</w:t>
      </w:r>
      <w:proofErr w:type="spellEnd"/>
      <w:r w:rsidR="009B0BF0" w:rsidRPr="00F81969">
        <w:t xml:space="preserve"> como que debía firmar un documento ante el fiscal Velá</w:t>
      </w:r>
      <w:r w:rsidR="00035CB0">
        <w:t>z</w:t>
      </w:r>
      <w:r w:rsidR="009B0BF0" w:rsidRPr="00F81969">
        <w:t>quez Moreno. Al respecto, el Ministerio</w:t>
      </w:r>
      <w:r w:rsidR="00D92559" w:rsidRPr="00F81969">
        <w:t xml:space="preserve"> </w:t>
      </w:r>
      <w:r w:rsidR="009B0BF0" w:rsidRPr="00F81969">
        <w:t>P</w:t>
      </w:r>
      <w:r w:rsidR="0083283B">
        <w:t>ú</w:t>
      </w:r>
      <w:r w:rsidR="009B0BF0" w:rsidRPr="00F81969">
        <w:t xml:space="preserve">blico señaló que no está demostrada la ocurrencia de dicha llamada telefónica y que las afirmaciones del señor </w:t>
      </w:r>
      <w:proofErr w:type="spellStart"/>
      <w:r w:rsidR="009B0BF0" w:rsidRPr="00F81969">
        <w:t>Arro</w:t>
      </w:r>
      <w:r w:rsidR="00035CB0">
        <w:t>m</w:t>
      </w:r>
      <w:proofErr w:type="spellEnd"/>
      <w:r w:rsidR="00035CB0">
        <w:t xml:space="preserve"> son “suposiciones de que Veláz</w:t>
      </w:r>
      <w:r w:rsidR="009B0BF0" w:rsidRPr="00F81969">
        <w:t>quez estaba en conocimiento de los supuestos plagios sufridos por él y Martí”</w:t>
      </w:r>
      <w:r w:rsidR="009B0BF0" w:rsidRPr="00F81969">
        <w:rPr>
          <w:rStyle w:val="FootnoteReference"/>
          <w:lang w:val="es-CO"/>
        </w:rPr>
        <w:footnoteReference w:id="209"/>
      </w:r>
      <w:r w:rsidR="009B0BF0" w:rsidRPr="00F81969">
        <w:t xml:space="preserve">. Por otra parte, el Ministerio Público hizo referencia a lo señalado por el Defensor Adjunto del Pueblo, </w:t>
      </w:r>
      <w:r w:rsidR="00D33032">
        <w:t xml:space="preserve">Héctor </w:t>
      </w:r>
      <w:r w:rsidR="009B0BF0" w:rsidRPr="00F81969">
        <w:t>Raúl Marín</w:t>
      </w:r>
      <w:r w:rsidR="00B95354" w:rsidRPr="00F81969">
        <w:t xml:space="preserve"> </w:t>
      </w:r>
      <w:r w:rsidR="00D33032">
        <w:t xml:space="preserve">Peralta </w:t>
      </w:r>
      <w:r w:rsidR="00B95354" w:rsidRPr="00F81969">
        <w:t>y señaló que mientras este declar</w:t>
      </w:r>
      <w:r w:rsidR="00682297">
        <w:t>ó</w:t>
      </w:r>
      <w:r w:rsidR="00B95354" w:rsidRPr="00F81969">
        <w:t xml:space="preserve"> que fue el fiscal Velá</w:t>
      </w:r>
      <w:r w:rsidR="00035CB0">
        <w:t>z</w:t>
      </w:r>
      <w:r w:rsidR="00B95354" w:rsidRPr="00F81969">
        <w:t>quez Moreno quien le informó que las presuntas víctimas estaban en poder de paramilitares, el fiscal Velá</w:t>
      </w:r>
      <w:r w:rsidR="00035CB0">
        <w:t>z</w:t>
      </w:r>
      <w:r w:rsidR="00B95354" w:rsidRPr="00F81969">
        <w:t>quez Moreno afirm</w:t>
      </w:r>
      <w:r w:rsidR="00682297">
        <w:t>ó</w:t>
      </w:r>
      <w:r w:rsidR="00B95354" w:rsidRPr="00F81969">
        <w:t xml:space="preserve"> que fue el señor Marín quien le informó a él, lo cual quedó reflejado en notas de prensa. Por lo que “hay certeza de la no participación de Velá</w:t>
      </w:r>
      <w:r w:rsidR="00035CB0">
        <w:t>z</w:t>
      </w:r>
      <w:r w:rsidR="00B95354" w:rsidRPr="00F81969">
        <w:t>quez en los hechos”</w:t>
      </w:r>
      <w:r w:rsidR="00B95354" w:rsidRPr="00F81969">
        <w:rPr>
          <w:rStyle w:val="FootnoteReference"/>
          <w:lang w:val="es-CO"/>
        </w:rPr>
        <w:footnoteReference w:id="210"/>
      </w:r>
      <w:r w:rsidR="00B95354" w:rsidRPr="00F81969">
        <w:t>.</w:t>
      </w:r>
    </w:p>
    <w:p w14:paraId="4D2198DD" w14:textId="77777777" w:rsidR="00B128AA" w:rsidRPr="00F81969" w:rsidRDefault="00B128AA" w:rsidP="00B128AA">
      <w:pPr>
        <w:rPr>
          <w:lang w:val="es-CR"/>
        </w:rPr>
      </w:pPr>
    </w:p>
    <w:p w14:paraId="1CF23B97" w14:textId="77777777" w:rsidR="00FA417A" w:rsidRPr="00F81969" w:rsidRDefault="00CF64B6" w:rsidP="00FE1E4F">
      <w:pPr>
        <w:pStyle w:val="Heading3"/>
        <w:ind w:left="1134"/>
      </w:pPr>
      <w:bookmarkStart w:id="238" w:name="_Toc4402725"/>
      <w:bookmarkStart w:id="239" w:name="_Toc4402964"/>
      <w:bookmarkStart w:id="240" w:name="_Toc9511454"/>
      <w:r w:rsidRPr="00F81969">
        <w:t>B.</w:t>
      </w:r>
      <w:r w:rsidR="001F5EDD">
        <w:t>3</w:t>
      </w:r>
      <w:r w:rsidR="00FE1E4F" w:rsidRPr="00F81969">
        <w:t xml:space="preserve"> </w:t>
      </w:r>
      <w:r w:rsidR="00FA417A" w:rsidRPr="00F81969">
        <w:t>Conclusión</w:t>
      </w:r>
      <w:bookmarkEnd w:id="238"/>
      <w:bookmarkEnd w:id="239"/>
      <w:bookmarkEnd w:id="240"/>
    </w:p>
    <w:p w14:paraId="13E4D983" w14:textId="77777777" w:rsidR="00E87E8B" w:rsidRPr="0089038A" w:rsidRDefault="00E87E8B" w:rsidP="00E501B8">
      <w:pPr>
        <w:pStyle w:val="ListParagraph"/>
        <w:tabs>
          <w:tab w:val="left" w:pos="567"/>
        </w:tabs>
        <w:ind w:left="0"/>
        <w:jc w:val="both"/>
        <w:rPr>
          <w:lang w:val="es-CR"/>
        </w:rPr>
      </w:pPr>
    </w:p>
    <w:p w14:paraId="4D793F45" w14:textId="15E8F018" w:rsidR="00FB5D82" w:rsidRPr="009A05E6" w:rsidRDefault="00E87E8B" w:rsidP="00FB5D82">
      <w:pPr>
        <w:pStyle w:val="PrrafodeSentencia"/>
      </w:pPr>
      <w:r w:rsidRPr="0089038A">
        <w:t>Este Tribunal advierte que</w:t>
      </w:r>
      <w:r w:rsidR="00FB5D82" w:rsidRPr="0089038A">
        <w:t xml:space="preserve"> </w:t>
      </w:r>
      <w:r w:rsidRPr="0089038A">
        <w:t>la gran mayoría de la</w:t>
      </w:r>
      <w:r w:rsidR="0089038A">
        <w:t>s</w:t>
      </w:r>
      <w:r w:rsidRPr="0089038A">
        <w:t xml:space="preserve"> prueba</w:t>
      </w:r>
      <w:r w:rsidR="0089038A">
        <w:t>s</w:t>
      </w:r>
      <w:r w:rsidRPr="0089038A">
        <w:t xml:space="preserve"> presentada</w:t>
      </w:r>
      <w:r w:rsidR="0089038A">
        <w:t>s</w:t>
      </w:r>
      <w:r w:rsidR="00011DF5">
        <w:t xml:space="preserve"> para demostrar la participación estatal</w:t>
      </w:r>
      <w:r w:rsidRPr="0089038A">
        <w:t xml:space="preserve"> se refiere</w:t>
      </w:r>
      <w:r w:rsidR="0089038A">
        <w:t>n</w:t>
      </w:r>
      <w:r w:rsidRPr="0089038A">
        <w:t xml:space="preserve"> a declaraciones de las presuntas víctimas y testimonios de oídas</w:t>
      </w:r>
      <w:r w:rsidR="00376957" w:rsidRPr="0089038A">
        <w:t>, l</w:t>
      </w:r>
      <w:r w:rsidR="006254BE" w:rsidRPr="0089038A">
        <w:t>o</w:t>
      </w:r>
      <w:r w:rsidR="00376957" w:rsidRPr="0089038A">
        <w:t xml:space="preserve">s cuales </w:t>
      </w:r>
      <w:r w:rsidR="006254BE" w:rsidRPr="0089038A">
        <w:t xml:space="preserve">para ser concluyentes en relación a la responsabilidad internacional del Estado </w:t>
      </w:r>
      <w:r w:rsidR="00376957" w:rsidRPr="0089038A">
        <w:t>debe</w:t>
      </w:r>
      <w:r w:rsidR="006254BE" w:rsidRPr="0089038A">
        <w:t>rían</w:t>
      </w:r>
      <w:r w:rsidR="00376957" w:rsidRPr="0089038A">
        <w:t xml:space="preserve"> coincidir con otros elementos de prueba</w:t>
      </w:r>
      <w:r w:rsidR="00130CB2">
        <w:t xml:space="preserve"> (</w:t>
      </w:r>
      <w:r w:rsidR="00130CB2">
        <w:rPr>
          <w:i/>
        </w:rPr>
        <w:t xml:space="preserve">supra </w:t>
      </w:r>
      <w:proofErr w:type="spellStart"/>
      <w:r w:rsidR="00130CB2">
        <w:t>párrs</w:t>
      </w:r>
      <w:proofErr w:type="spellEnd"/>
      <w:r w:rsidR="00130CB2">
        <w:t xml:space="preserve">. </w:t>
      </w:r>
      <w:r w:rsidR="00130CB2">
        <w:fldChar w:fldCharType="begin"/>
      </w:r>
      <w:r w:rsidR="00130CB2">
        <w:instrText xml:space="preserve"> REF _Ref9332727 \r \h </w:instrText>
      </w:r>
      <w:r w:rsidR="00130CB2">
        <w:fldChar w:fldCharType="separate"/>
      </w:r>
      <w:r w:rsidR="00835032">
        <w:t>107</w:t>
      </w:r>
      <w:r w:rsidR="00130CB2">
        <w:fldChar w:fldCharType="end"/>
      </w:r>
      <w:r w:rsidR="00130CB2">
        <w:t xml:space="preserve"> y </w:t>
      </w:r>
      <w:r w:rsidR="00130CB2">
        <w:fldChar w:fldCharType="begin"/>
      </w:r>
      <w:r w:rsidR="00130CB2">
        <w:instrText xml:space="preserve"> REF _Ref9332729 \r \h </w:instrText>
      </w:r>
      <w:r w:rsidR="00130CB2">
        <w:fldChar w:fldCharType="separate"/>
      </w:r>
      <w:r w:rsidR="00835032">
        <w:t>115</w:t>
      </w:r>
      <w:r w:rsidR="00130CB2">
        <w:fldChar w:fldCharType="end"/>
      </w:r>
      <w:r w:rsidR="00130CB2">
        <w:t>)</w:t>
      </w:r>
      <w:r w:rsidRPr="0089038A">
        <w:t xml:space="preserve">. </w:t>
      </w:r>
      <w:r w:rsidR="000F2548" w:rsidRPr="0089038A">
        <w:t>Las investigaciones realizadas internamente tomaron en cuenta dichas declaraciones, así como los elementos</w:t>
      </w:r>
      <w:r w:rsidR="000F2548" w:rsidRPr="009A05E6">
        <w:t xml:space="preserve"> de prueba que demostrarían la no participación de las personas individualizadas por las presuntas víctimas y concluyeron que no se contaban con elementos suficientes para presentar una acusación en contra de estas personas. </w:t>
      </w:r>
      <w:r w:rsidR="006254BE">
        <w:t>No obran en el expediente ante la</w:t>
      </w:r>
      <w:r w:rsidR="000F2548" w:rsidRPr="009A05E6">
        <w:t xml:space="preserve"> Corte elementos adicionales a los examinados por las autoridades internas que </w:t>
      </w:r>
      <w:r w:rsidR="00FB5D82" w:rsidRPr="009A05E6">
        <w:t>demuestren la participación estatal.</w:t>
      </w:r>
    </w:p>
    <w:p w14:paraId="3F7D1B40" w14:textId="77777777" w:rsidR="00CE46D9" w:rsidRPr="009A05E6" w:rsidRDefault="00CE46D9" w:rsidP="00E501B8">
      <w:pPr>
        <w:pStyle w:val="ListParagraph"/>
        <w:ind w:left="0"/>
        <w:rPr>
          <w:szCs w:val="20"/>
          <w:lang w:val="es-CR"/>
        </w:rPr>
      </w:pPr>
    </w:p>
    <w:p w14:paraId="3D8B3048" w14:textId="02CB2CBD" w:rsidR="003A6B91" w:rsidRDefault="005B2D11" w:rsidP="000F2548">
      <w:pPr>
        <w:pStyle w:val="PrrafodeSentencia"/>
      </w:pPr>
      <w:bookmarkStart w:id="241" w:name="_Ref9333174"/>
      <w:r w:rsidRPr="00EE2B81">
        <w:t>En virtud de las consideraciones anteriores</w:t>
      </w:r>
      <w:r w:rsidR="00510F5A" w:rsidRPr="00EE2B81">
        <w:t xml:space="preserve"> la Corte advierte que </w:t>
      </w:r>
      <w:r w:rsidR="00FB5D82" w:rsidRPr="00EE2B81">
        <w:t>los</w:t>
      </w:r>
      <w:r w:rsidR="00510F5A" w:rsidRPr="00EE2B81">
        <w:t xml:space="preserve"> indicios </w:t>
      </w:r>
      <w:r w:rsidR="00FB5D82" w:rsidRPr="00EE2B81">
        <w:t>presentados</w:t>
      </w:r>
      <w:r w:rsidR="00376957" w:rsidRPr="00EE2B81">
        <w:t xml:space="preserve"> ante este Tribunal</w:t>
      </w:r>
      <w:r w:rsidR="00FB5D82" w:rsidRPr="00EE2B81">
        <w:t xml:space="preserve"> </w:t>
      </w:r>
      <w:r w:rsidR="00510F5A" w:rsidRPr="00EE2B81">
        <w:t xml:space="preserve">son insuficientes para inferir la conclusión de que los señores Juan </w:t>
      </w:r>
      <w:proofErr w:type="spellStart"/>
      <w:r w:rsidR="00510F5A" w:rsidRPr="00EE2B81">
        <w:t>Arrom</w:t>
      </w:r>
      <w:proofErr w:type="spellEnd"/>
      <w:r w:rsidR="00510F5A" w:rsidRPr="00EE2B81">
        <w:t xml:space="preserve"> </w:t>
      </w:r>
      <w:proofErr w:type="spellStart"/>
      <w:r w:rsidR="00510F5A" w:rsidRPr="00EE2B81">
        <w:t>Suhurt</w:t>
      </w:r>
      <w:proofErr w:type="spellEnd"/>
      <w:r w:rsidR="00510F5A" w:rsidRPr="00EE2B81">
        <w:t xml:space="preserve"> y Anuncio Martí Méndez fueron privados de libertad por parte de agentes estatales o con </w:t>
      </w:r>
      <w:r w:rsidR="00510F5A" w:rsidRPr="00EE2B81">
        <w:lastRenderedPageBreak/>
        <w:t>la aquiescencia</w:t>
      </w:r>
      <w:r w:rsidR="00510F5A" w:rsidRPr="00510F5A">
        <w:t xml:space="preserve"> de éstos.</w:t>
      </w:r>
      <w:r w:rsidR="000F4743">
        <w:t xml:space="preserve"> </w:t>
      </w:r>
      <w:r w:rsidR="00510F5A">
        <w:t xml:space="preserve">Por tanto, </w:t>
      </w:r>
      <w:r w:rsidR="00CE51C2">
        <w:t xml:space="preserve">la </w:t>
      </w:r>
      <w:r w:rsidR="00510F5A" w:rsidRPr="00510F5A">
        <w:t xml:space="preserve">Corte </w:t>
      </w:r>
      <w:r w:rsidR="00CE51C2">
        <w:t xml:space="preserve">concluye que </w:t>
      </w:r>
      <w:r w:rsidR="003A6B91">
        <w:t xml:space="preserve">el Estado </w:t>
      </w:r>
      <w:r w:rsidR="00CE51C2">
        <w:t xml:space="preserve">no </w:t>
      </w:r>
      <w:r w:rsidR="003A6B91">
        <w:t xml:space="preserve">es responsable de la </w:t>
      </w:r>
      <w:r w:rsidR="00510F5A" w:rsidRPr="00510F5A">
        <w:t xml:space="preserve">violación de los artículos 3, 4, 5 y 7 de la Convención, en relación </w:t>
      </w:r>
      <w:r w:rsidR="003A6B91">
        <w:t>con el</w:t>
      </w:r>
      <w:r w:rsidR="003A6B91" w:rsidRPr="000F2548">
        <w:rPr>
          <w:szCs w:val="16"/>
        </w:rPr>
        <w:t xml:space="preserve"> </w:t>
      </w:r>
      <w:r w:rsidR="00682297">
        <w:rPr>
          <w:szCs w:val="16"/>
        </w:rPr>
        <w:t xml:space="preserve">artículo </w:t>
      </w:r>
      <w:proofErr w:type="spellStart"/>
      <w:r w:rsidR="00EB7F38">
        <w:rPr>
          <w:szCs w:val="16"/>
        </w:rPr>
        <w:t>I</w:t>
      </w:r>
      <w:r w:rsidR="00682297">
        <w:rPr>
          <w:szCs w:val="16"/>
        </w:rPr>
        <w:t>.a</w:t>
      </w:r>
      <w:proofErr w:type="spellEnd"/>
      <w:r w:rsidR="00682297">
        <w:rPr>
          <w:szCs w:val="16"/>
        </w:rPr>
        <w:t>) de la Convención I</w:t>
      </w:r>
      <w:r w:rsidR="003A6B91" w:rsidRPr="000F2548">
        <w:rPr>
          <w:szCs w:val="16"/>
        </w:rPr>
        <w:t xml:space="preserve">nteramericana sobre Desaparición Forzada de Personas y de los artículos 1 y 6 de la Convención </w:t>
      </w:r>
      <w:r w:rsidR="00682297">
        <w:rPr>
          <w:szCs w:val="16"/>
        </w:rPr>
        <w:t>I</w:t>
      </w:r>
      <w:r w:rsidR="003A6B91" w:rsidRPr="000F2548">
        <w:rPr>
          <w:szCs w:val="16"/>
        </w:rPr>
        <w:t>nteramericana para Prevenir y Sancionar la Tortura.</w:t>
      </w:r>
      <w:bookmarkEnd w:id="241"/>
    </w:p>
    <w:p w14:paraId="1FC7FF51" w14:textId="77777777" w:rsidR="00BC783F" w:rsidRDefault="00BC783F" w:rsidP="00BC783F">
      <w:pPr>
        <w:pStyle w:val="ListParagraph"/>
        <w:tabs>
          <w:tab w:val="left" w:pos="567"/>
        </w:tabs>
        <w:ind w:left="0"/>
        <w:jc w:val="both"/>
        <w:rPr>
          <w:lang w:val="es-CR"/>
        </w:rPr>
      </w:pPr>
    </w:p>
    <w:p w14:paraId="2987238C" w14:textId="77777777" w:rsidR="00D802B0" w:rsidRDefault="00D802B0" w:rsidP="00BC783F">
      <w:pPr>
        <w:pStyle w:val="ListParagraph"/>
        <w:tabs>
          <w:tab w:val="left" w:pos="567"/>
        </w:tabs>
        <w:ind w:left="0"/>
        <w:jc w:val="both"/>
        <w:rPr>
          <w:lang w:val="es-CR"/>
        </w:rPr>
      </w:pPr>
    </w:p>
    <w:p w14:paraId="37C93D36" w14:textId="77777777" w:rsidR="00D802B0" w:rsidRDefault="00D802B0" w:rsidP="00BC783F">
      <w:pPr>
        <w:pStyle w:val="ListParagraph"/>
        <w:tabs>
          <w:tab w:val="left" w:pos="567"/>
        </w:tabs>
        <w:ind w:left="0"/>
        <w:jc w:val="both"/>
        <w:rPr>
          <w:lang w:val="es-CR"/>
        </w:rPr>
      </w:pPr>
    </w:p>
    <w:p w14:paraId="569A9300" w14:textId="77777777" w:rsidR="00485013" w:rsidRDefault="00485013" w:rsidP="00485013">
      <w:pPr>
        <w:pStyle w:val="Heading1"/>
        <w:spacing w:before="0"/>
        <w:jc w:val="center"/>
        <w:rPr>
          <w:lang w:val="es-CR"/>
        </w:rPr>
      </w:pPr>
      <w:bookmarkStart w:id="242" w:name="_Toc4402726"/>
      <w:bookmarkStart w:id="243" w:name="_Toc4402965"/>
      <w:bookmarkStart w:id="244" w:name="_Toc9511455"/>
      <w:r>
        <w:rPr>
          <w:lang w:val="es-CR"/>
        </w:rPr>
        <w:t>VII-2</w:t>
      </w:r>
      <w:r>
        <w:rPr>
          <w:lang w:val="es-CR"/>
        </w:rPr>
        <w:br/>
        <w:t>ALEGADA VIOLACIÓN A LAS GARANTÍAS JUDICIALES</w:t>
      </w:r>
      <w:r>
        <w:rPr>
          <w:rStyle w:val="FootnoteReference"/>
          <w:lang w:val="es-CR"/>
        </w:rPr>
        <w:footnoteReference w:id="211"/>
      </w:r>
      <w:r>
        <w:rPr>
          <w:lang w:val="es-CR"/>
        </w:rPr>
        <w:t xml:space="preserve"> Y A LA PROTECCIÓN JUDICIAL</w:t>
      </w:r>
      <w:r>
        <w:rPr>
          <w:rStyle w:val="FootnoteReference"/>
          <w:lang w:val="es-CR"/>
        </w:rPr>
        <w:footnoteReference w:id="212"/>
      </w:r>
      <w:r>
        <w:rPr>
          <w:lang w:val="es-CR"/>
        </w:rPr>
        <w:t>, EN RELACIÓN CON LA OBLIGACIÓN DE RESPETAR Y GARANTIZAR LOS DERECHOS</w:t>
      </w:r>
      <w:bookmarkEnd w:id="242"/>
      <w:bookmarkEnd w:id="243"/>
      <w:bookmarkEnd w:id="244"/>
    </w:p>
    <w:p w14:paraId="03065945" w14:textId="77777777" w:rsidR="00485013" w:rsidRPr="00F06CA6" w:rsidRDefault="00485013" w:rsidP="00485013">
      <w:pPr>
        <w:rPr>
          <w:lang w:val="es-CR"/>
        </w:rPr>
      </w:pPr>
    </w:p>
    <w:p w14:paraId="259B5F9E" w14:textId="77777777" w:rsidR="00485013" w:rsidRDefault="00485013" w:rsidP="00485013">
      <w:pPr>
        <w:pStyle w:val="Heading2"/>
        <w:numPr>
          <w:ilvl w:val="0"/>
          <w:numId w:val="42"/>
        </w:numPr>
        <w:tabs>
          <w:tab w:val="clear" w:pos="567"/>
          <w:tab w:val="clear" w:pos="993"/>
        </w:tabs>
        <w:spacing w:line="276" w:lineRule="auto"/>
        <w:ind w:left="1134" w:right="45" w:hanging="567"/>
      </w:pPr>
      <w:bookmarkStart w:id="245" w:name="_Toc4402727"/>
      <w:bookmarkStart w:id="246" w:name="_Toc4402966"/>
      <w:bookmarkStart w:id="247" w:name="_Toc9511456"/>
      <w:r w:rsidRPr="00F06CA6">
        <w:t>Alegatos de las partes y de la Comisión</w:t>
      </w:r>
      <w:bookmarkEnd w:id="245"/>
      <w:bookmarkEnd w:id="246"/>
      <w:bookmarkEnd w:id="247"/>
    </w:p>
    <w:p w14:paraId="54B0090A" w14:textId="77777777" w:rsidR="00485013" w:rsidRPr="00F06CA6" w:rsidRDefault="00485013" w:rsidP="00485013">
      <w:pPr>
        <w:rPr>
          <w:lang w:val="es-PE"/>
        </w:rPr>
      </w:pPr>
    </w:p>
    <w:p w14:paraId="0057B0E9" w14:textId="1776CC84" w:rsidR="00485013" w:rsidRPr="00485013" w:rsidRDefault="00485013" w:rsidP="00F5757E">
      <w:pPr>
        <w:pStyle w:val="PrrafodeSentencia"/>
        <w:rPr>
          <w:rFonts w:eastAsia="Verdana"/>
          <w:szCs w:val="20"/>
          <w:lang w:val="es-PE"/>
        </w:rPr>
      </w:pPr>
      <w:r w:rsidRPr="00485013">
        <w:rPr>
          <w:rFonts w:eastAsia="Verdana"/>
          <w:szCs w:val="20"/>
          <w:lang w:val="es-PE"/>
        </w:rPr>
        <w:t xml:space="preserve">La </w:t>
      </w:r>
      <w:r w:rsidRPr="00485013">
        <w:rPr>
          <w:rFonts w:eastAsia="Verdana"/>
          <w:b/>
          <w:i/>
          <w:szCs w:val="20"/>
          <w:lang w:val="es-PE"/>
        </w:rPr>
        <w:t>Comisión</w:t>
      </w:r>
      <w:r w:rsidRPr="00485013">
        <w:rPr>
          <w:rFonts w:eastAsia="Verdana"/>
          <w:szCs w:val="20"/>
          <w:lang w:val="es-PE"/>
        </w:rPr>
        <w:t xml:space="preserve"> </w:t>
      </w:r>
      <w:r w:rsidRPr="00485013">
        <w:rPr>
          <w:szCs w:val="20"/>
        </w:rPr>
        <w:t xml:space="preserve">alegó que el Estado tenía un deber de diligencia reforzada para desvirtuar los indicios de participación de sus agentes, pero </w:t>
      </w:r>
      <w:r w:rsidR="00130CB2">
        <w:rPr>
          <w:szCs w:val="20"/>
        </w:rPr>
        <w:t>en el proceso penal inte</w:t>
      </w:r>
      <w:r w:rsidR="0083283B">
        <w:rPr>
          <w:szCs w:val="20"/>
        </w:rPr>
        <w:t>rn</w:t>
      </w:r>
      <w:r w:rsidR="00130CB2">
        <w:rPr>
          <w:szCs w:val="20"/>
        </w:rPr>
        <w:t xml:space="preserve">o </w:t>
      </w:r>
      <w:r w:rsidRPr="00485013">
        <w:rPr>
          <w:szCs w:val="20"/>
        </w:rPr>
        <w:t xml:space="preserve">se ordenó el sobreseimiento basándose en las declaraciones </w:t>
      </w:r>
      <w:r w:rsidRPr="00485013">
        <w:rPr>
          <w:rFonts w:eastAsia="Verdana"/>
          <w:szCs w:val="20"/>
          <w:lang w:val="es-PE"/>
        </w:rPr>
        <w:t xml:space="preserve">de los agentes estatales involucrados y se </w:t>
      </w:r>
      <w:r w:rsidRPr="00485013">
        <w:rPr>
          <w:szCs w:val="20"/>
        </w:rPr>
        <w:t xml:space="preserve">desechó “lo narrado por Juan </w:t>
      </w:r>
      <w:proofErr w:type="spellStart"/>
      <w:r w:rsidRPr="00485013">
        <w:rPr>
          <w:szCs w:val="20"/>
        </w:rPr>
        <w:t>Arrom</w:t>
      </w:r>
      <w:proofErr w:type="spellEnd"/>
      <w:r w:rsidRPr="00485013">
        <w:rPr>
          <w:szCs w:val="20"/>
        </w:rPr>
        <w:t xml:space="preserve"> y Anuncio Martí bajo el argumento principal de que no corroboraron sus dichos”, por lo que se les trasladó “indebidamente la carga de la prueba”. </w:t>
      </w:r>
      <w:r w:rsidRPr="00485013">
        <w:rPr>
          <w:rFonts w:eastAsia="Verdana"/>
          <w:szCs w:val="20"/>
          <w:lang w:val="es-PE"/>
        </w:rPr>
        <w:t>En ese sentido, la Comisión consideró que la falta de pruebas para corroborar lo denunciado es consecuencia de la falta de medidas de debida diligencia. Ante ello, la Comisión afirmó que la investigación del Ministerio Público fue meramente formal sin la voluntad de esclarecer los hechos e imponer responsabilidades. Por otro lado, consideró que “los jueces que conocieron los recursos de h</w:t>
      </w:r>
      <w:r w:rsidR="00035CB0">
        <w:rPr>
          <w:rFonts w:eastAsia="Verdana"/>
          <w:szCs w:val="20"/>
          <w:lang w:val="es-PE"/>
        </w:rPr>
        <w:t>á</w:t>
      </w:r>
      <w:r w:rsidRPr="00485013">
        <w:rPr>
          <w:rFonts w:eastAsia="Verdana"/>
          <w:szCs w:val="20"/>
          <w:lang w:val="es-PE"/>
        </w:rPr>
        <w:t xml:space="preserve">beas corpus no actuaron con la debida diligencia, […] pues únicamente oficiaron a las autoridades de Policía para que </w:t>
      </w:r>
      <w:r w:rsidR="00EB7F38">
        <w:rPr>
          <w:rFonts w:eastAsia="Verdana"/>
          <w:szCs w:val="20"/>
          <w:lang w:val="es-PE"/>
        </w:rPr>
        <w:t>e</w:t>
      </w:r>
      <w:r w:rsidRPr="00485013">
        <w:rPr>
          <w:rFonts w:eastAsia="Verdana"/>
          <w:szCs w:val="20"/>
          <w:lang w:val="es-PE"/>
        </w:rPr>
        <w:t>stas informaran sobre la existencia de órdenes de captura vigentes y sobre los posibles lugares de detención en los que pudieran estar [las presuntas víctimas]”. Asimismo, señaló que el rechazo de un h</w:t>
      </w:r>
      <w:r w:rsidR="00035CB0">
        <w:rPr>
          <w:rFonts w:eastAsia="Verdana"/>
          <w:szCs w:val="20"/>
          <w:lang w:val="es-PE"/>
        </w:rPr>
        <w:t>á</w:t>
      </w:r>
      <w:r w:rsidRPr="00485013">
        <w:rPr>
          <w:rFonts w:eastAsia="Verdana"/>
          <w:szCs w:val="20"/>
          <w:lang w:val="es-PE"/>
        </w:rPr>
        <w:t>beas corpus no puede estar sustentado en la sola existencia de una orden de detención</w:t>
      </w:r>
      <w:r w:rsidR="00CB1373">
        <w:rPr>
          <w:rFonts w:eastAsia="Verdana"/>
          <w:szCs w:val="20"/>
          <w:lang w:val="es-PE"/>
        </w:rPr>
        <w:t>.</w:t>
      </w:r>
      <w:r w:rsidRPr="00485013">
        <w:rPr>
          <w:rFonts w:eastAsia="Verdana"/>
          <w:b/>
          <w:szCs w:val="20"/>
          <w:lang w:val="es-PE"/>
        </w:rPr>
        <w:t xml:space="preserve"> </w:t>
      </w:r>
      <w:r w:rsidRPr="00485013">
        <w:rPr>
          <w:rFonts w:eastAsia="Verdana"/>
          <w:szCs w:val="20"/>
          <w:lang w:val="es-PE"/>
        </w:rPr>
        <w:t>Con relación a la independencia e imparcialidad</w:t>
      </w:r>
      <w:r w:rsidR="00130CB2">
        <w:rPr>
          <w:rFonts w:eastAsia="Verdana"/>
          <w:szCs w:val="20"/>
          <w:lang w:val="es-PE"/>
        </w:rPr>
        <w:t xml:space="preserve"> en la investigación</w:t>
      </w:r>
      <w:r w:rsidRPr="00485013">
        <w:rPr>
          <w:rFonts w:eastAsia="Verdana"/>
          <w:szCs w:val="20"/>
          <w:lang w:val="es-PE"/>
        </w:rPr>
        <w:t>, la Comisión observó que el Estado no tomó las medidas</w:t>
      </w:r>
      <w:r w:rsidR="00E55A21">
        <w:rPr>
          <w:rFonts w:eastAsia="Verdana"/>
          <w:szCs w:val="20"/>
          <w:lang w:val="es-PE"/>
        </w:rPr>
        <w:t xml:space="preserve"> necesarias</w:t>
      </w:r>
      <w:r w:rsidRPr="00485013">
        <w:rPr>
          <w:rFonts w:eastAsia="Verdana"/>
          <w:szCs w:val="20"/>
          <w:lang w:val="es-PE"/>
        </w:rPr>
        <w:t xml:space="preserve"> para asegurar que los fiscales que tramitaban la causa fueran independientes de los imputados tomando en cuenta el rol decisivo del Ministerio Público de acusar o no. En relación al deber de remoción de obstáculos, la Comisión afirmó que el Estado incumplió dicho deber por no haber tomado las medidas adecuadas para asegurar la posibilidad de algún tipo de control judicial a las actuaciones definitivas del Ministerio Público. Ello queda evidenciado con la imposibilidad de formular acusación ante una solicitud ratificada de sobreseimiento. Asimismo, la Comisión consideró que se incumplió con este deber al no investigar los motivos de la retractación de testigos clave en el presente caso. </w:t>
      </w:r>
    </w:p>
    <w:p w14:paraId="3F2A79D1" w14:textId="77777777" w:rsidR="00485013" w:rsidRPr="00C35CC3" w:rsidRDefault="00485013" w:rsidP="00485013">
      <w:pPr>
        <w:pStyle w:val="ListParagraph"/>
        <w:tabs>
          <w:tab w:val="left" w:pos="540"/>
        </w:tabs>
        <w:spacing w:line="247" w:lineRule="auto"/>
        <w:ind w:left="0" w:right="45"/>
        <w:jc w:val="both"/>
        <w:rPr>
          <w:rFonts w:eastAsia="Verdana"/>
          <w:szCs w:val="20"/>
          <w:lang w:val="es-PE"/>
        </w:rPr>
      </w:pPr>
    </w:p>
    <w:p w14:paraId="5B900FFB" w14:textId="22D50E7D" w:rsidR="00485013" w:rsidRPr="008321B2" w:rsidRDefault="00485013" w:rsidP="00F5757E">
      <w:pPr>
        <w:pStyle w:val="PrrafodeSentencia"/>
        <w:rPr>
          <w:rFonts w:eastAsia="Verdana"/>
          <w:szCs w:val="20"/>
          <w:lang w:val="es-PE"/>
        </w:rPr>
      </w:pPr>
      <w:r>
        <w:rPr>
          <w:rFonts w:eastAsia="Verdana"/>
          <w:szCs w:val="20"/>
          <w:lang w:val="es-PE"/>
        </w:rPr>
        <w:t xml:space="preserve">Los </w:t>
      </w:r>
      <w:r w:rsidRPr="00E835A7">
        <w:rPr>
          <w:rFonts w:eastAsia="Verdana"/>
          <w:b/>
          <w:i/>
          <w:szCs w:val="20"/>
          <w:lang w:val="es-PE"/>
        </w:rPr>
        <w:t>representante</w:t>
      </w:r>
      <w:r>
        <w:rPr>
          <w:rFonts w:eastAsia="Verdana"/>
          <w:b/>
          <w:i/>
          <w:szCs w:val="20"/>
          <w:lang w:val="es-PE"/>
        </w:rPr>
        <w:t>s</w:t>
      </w:r>
      <w:r>
        <w:rPr>
          <w:rFonts w:eastAsia="Verdana"/>
          <w:szCs w:val="20"/>
          <w:lang w:val="es-PE"/>
        </w:rPr>
        <w:t xml:space="preserve"> destacaron que solicitaron innumerables diligencias y que la Fiscalía se negó a realizarlas. </w:t>
      </w:r>
      <w:r w:rsidR="008321B2">
        <w:rPr>
          <w:rFonts w:eastAsia="Verdana"/>
          <w:szCs w:val="20"/>
          <w:lang w:val="es-PE"/>
        </w:rPr>
        <w:t>En este sentido, in</w:t>
      </w:r>
      <w:r w:rsidR="00682297">
        <w:rPr>
          <w:rFonts w:eastAsia="Verdana"/>
          <w:szCs w:val="20"/>
          <w:lang w:val="es-PE"/>
        </w:rPr>
        <w:t>dicaron que se está frente a un</w:t>
      </w:r>
      <w:r w:rsidR="008321B2">
        <w:rPr>
          <w:rFonts w:eastAsia="Verdana"/>
          <w:szCs w:val="20"/>
          <w:lang w:val="es-PE"/>
        </w:rPr>
        <w:t xml:space="preserve">a cosa juzgada fraudulenta, donde “tanto el Ministerio Público como el Tribunal competente, procedieron a montar un proceso con un resultado determinado”. </w:t>
      </w:r>
      <w:r w:rsidRPr="008321B2">
        <w:rPr>
          <w:rFonts w:eastAsia="Verdana"/>
          <w:szCs w:val="20"/>
          <w:lang w:val="es-PE"/>
        </w:rPr>
        <w:t>Asimismo, afirmaron que el Poder Judicial no removi</w:t>
      </w:r>
      <w:r w:rsidR="00035CB0">
        <w:rPr>
          <w:rFonts w:eastAsia="Verdana"/>
          <w:szCs w:val="20"/>
          <w:lang w:val="es-PE"/>
        </w:rPr>
        <w:t>ó los obstáculos frente a los há</w:t>
      </w:r>
      <w:r w:rsidRPr="008321B2">
        <w:rPr>
          <w:rFonts w:eastAsia="Verdana"/>
          <w:szCs w:val="20"/>
          <w:lang w:val="es-PE"/>
        </w:rPr>
        <w:t xml:space="preserve">beas corpus que fueron presentados y que varias denuncias verbales por parte de los familiares no fueron tomadas por escrito por las autoridades correspondientes. </w:t>
      </w:r>
    </w:p>
    <w:p w14:paraId="40C1FC3B" w14:textId="77777777" w:rsidR="00485013" w:rsidRPr="00B443A9" w:rsidRDefault="00485013" w:rsidP="00485013">
      <w:pPr>
        <w:pStyle w:val="ListParagraph"/>
        <w:tabs>
          <w:tab w:val="left" w:pos="540"/>
        </w:tabs>
        <w:spacing w:line="247" w:lineRule="auto"/>
        <w:ind w:left="0" w:right="45"/>
        <w:jc w:val="both"/>
        <w:rPr>
          <w:rFonts w:eastAsia="Verdana"/>
          <w:szCs w:val="20"/>
          <w:lang w:val="es-PE"/>
        </w:rPr>
      </w:pPr>
    </w:p>
    <w:p w14:paraId="6CF63A6C" w14:textId="127BB6ED" w:rsidR="00485013" w:rsidRDefault="00485013" w:rsidP="00CB1373">
      <w:pPr>
        <w:pStyle w:val="PrrafodeSentencia"/>
        <w:rPr>
          <w:rFonts w:eastAsia="Verdana"/>
          <w:szCs w:val="20"/>
          <w:lang w:val="es-PE"/>
        </w:rPr>
      </w:pPr>
      <w:r w:rsidRPr="005D492C">
        <w:rPr>
          <w:rFonts w:eastAsia="Verdana"/>
          <w:szCs w:val="20"/>
          <w:lang w:val="es-PE"/>
        </w:rPr>
        <w:t xml:space="preserve">El </w:t>
      </w:r>
      <w:r w:rsidRPr="005D492C">
        <w:rPr>
          <w:rFonts w:eastAsia="Verdana"/>
          <w:b/>
          <w:i/>
          <w:szCs w:val="20"/>
          <w:lang w:val="es-PE"/>
        </w:rPr>
        <w:t>Estado</w:t>
      </w:r>
      <w:r w:rsidRPr="005D492C">
        <w:rPr>
          <w:rFonts w:eastAsia="Verdana"/>
          <w:szCs w:val="20"/>
          <w:lang w:val="es-PE"/>
        </w:rPr>
        <w:t xml:space="preserve"> alegó que realizó 245 actos de investigación, de los cuales 160 fueron realizad</w:t>
      </w:r>
      <w:r w:rsidR="0089038A">
        <w:rPr>
          <w:rFonts w:eastAsia="Verdana"/>
          <w:szCs w:val="20"/>
          <w:lang w:val="es-PE"/>
        </w:rPr>
        <w:t>o</w:t>
      </w:r>
      <w:r w:rsidRPr="005D492C">
        <w:rPr>
          <w:rFonts w:eastAsia="Verdana"/>
          <w:szCs w:val="20"/>
          <w:lang w:val="es-PE"/>
        </w:rPr>
        <w:t xml:space="preserve">s por impulso del Ministerio Público. </w:t>
      </w:r>
      <w:r w:rsidR="0089038A">
        <w:rPr>
          <w:rFonts w:eastAsia="Verdana"/>
          <w:szCs w:val="20"/>
          <w:lang w:val="es-PE"/>
        </w:rPr>
        <w:t>Indic</w:t>
      </w:r>
      <w:r w:rsidRPr="005D492C">
        <w:rPr>
          <w:rFonts w:eastAsia="Verdana"/>
          <w:szCs w:val="20"/>
          <w:lang w:val="es-PE"/>
        </w:rPr>
        <w:t>ó que estos actos investigativos se realizaron para comprobar los hechos y la individualizació</w:t>
      </w:r>
      <w:r w:rsidR="002F613F">
        <w:rPr>
          <w:rFonts w:eastAsia="Verdana"/>
          <w:szCs w:val="20"/>
          <w:lang w:val="es-PE"/>
        </w:rPr>
        <w:t>n de los presuntos responsables</w:t>
      </w:r>
      <w:r w:rsidRPr="005D492C">
        <w:rPr>
          <w:rFonts w:eastAsia="Verdana"/>
          <w:szCs w:val="20"/>
          <w:lang w:val="es-PE"/>
        </w:rPr>
        <w:t>, así como diligencias oportunas y conducentes para el descubrimiento del paradero de los peticionarios y la existencia de los hechos denunciados. Con respecto a ciertas diligencias solicitadas, éstas no se realizaron por “reiterativas o inconducentes”</w:t>
      </w:r>
      <w:r w:rsidR="00EE2B81">
        <w:rPr>
          <w:rFonts w:eastAsia="Verdana"/>
          <w:szCs w:val="20"/>
          <w:lang w:val="es-PE"/>
        </w:rPr>
        <w:t>.</w:t>
      </w:r>
      <w:r w:rsidRPr="005D492C">
        <w:rPr>
          <w:rFonts w:eastAsia="Verdana"/>
          <w:szCs w:val="20"/>
          <w:lang w:val="es-PE"/>
        </w:rPr>
        <w:t xml:space="preserve"> Por lo que, “la solicitud de sobreseimiento definitivo […] fue conclusión de una exhaustiva labor fiscal que se originó desde el primer momento en que se tuvo conocimiento [de la alegada desaparición]”. En relación a la independencia e imparcialidad, el Estado resaltó que ni las presuntas víctimas ni sus representantes recusaron a alguno de los fiscales intervinientes, como tampoco a ninguno de los jueces competentes, ni ejercieron su facultad de solicitar auxilio judicial o cuestiones sobre la investigación. En cuanto a la obligación de remoción de obstáculos, el Estado considera que durante toda la etapa investigativa tuvieron una activa participación como querellantes y ejercieron todos los recursos procesales pertinentes para objetar el sobreseimiento definitivo. Asimismo, el Estado agregó que cuando se trata de desaparición forzada, debe analizarse el contexto en el cual ocurren los hechos, de modo que los hechos del presente caso se encuentran enmarcados dentro del secuestro de la señora María Edith Bordón, lo cual explica que “las autoridades no tuvieron motivos razonables […] para sospec</w:t>
      </w:r>
      <w:r w:rsidR="0052499C">
        <w:rPr>
          <w:rFonts w:eastAsia="Verdana"/>
          <w:szCs w:val="20"/>
          <w:lang w:val="es-PE"/>
        </w:rPr>
        <w:t>har de una desaparición forzada. E</w:t>
      </w:r>
      <w:r w:rsidRPr="005D492C">
        <w:rPr>
          <w:rFonts w:eastAsia="Verdana"/>
          <w:szCs w:val="20"/>
          <w:lang w:val="es-PE"/>
        </w:rPr>
        <w:t>s un hecho frecuente que una persona cuya captura se ha ordenado intente postergar por un tiempo su detención”</w:t>
      </w:r>
      <w:r w:rsidR="00EE2B81">
        <w:rPr>
          <w:rFonts w:eastAsia="Verdana"/>
          <w:szCs w:val="20"/>
          <w:lang w:val="es-PE"/>
        </w:rPr>
        <w:t>.</w:t>
      </w:r>
      <w:r w:rsidRPr="005D492C">
        <w:rPr>
          <w:rFonts w:eastAsia="Verdana"/>
          <w:szCs w:val="20"/>
          <w:lang w:val="es-PE"/>
        </w:rPr>
        <w:t xml:space="preserve"> Por otra parte, señaló que con los hábeas corpus se “</w:t>
      </w:r>
      <w:proofErr w:type="spellStart"/>
      <w:proofErr w:type="gramStart"/>
      <w:r w:rsidRPr="005D492C">
        <w:rPr>
          <w:rFonts w:eastAsia="Verdana"/>
          <w:szCs w:val="20"/>
          <w:lang w:val="es-PE"/>
        </w:rPr>
        <w:t>realiz</w:t>
      </w:r>
      <w:proofErr w:type="spellEnd"/>
      <w:r w:rsidRPr="005D492C">
        <w:rPr>
          <w:rFonts w:eastAsia="Verdana"/>
          <w:szCs w:val="20"/>
          <w:lang w:val="es-PE"/>
        </w:rPr>
        <w:t>[</w:t>
      </w:r>
      <w:proofErr w:type="gramEnd"/>
      <w:r w:rsidRPr="005D492C">
        <w:rPr>
          <w:rFonts w:eastAsia="Verdana"/>
          <w:szCs w:val="20"/>
          <w:lang w:val="es-PE"/>
        </w:rPr>
        <w:t xml:space="preserve">aron] todos los actos necesarios […] para averiguar o constatar la privación ilegal alegada en los lugares señalados por las accionantes” y que no pudo verificarse la detención de Juan </w:t>
      </w:r>
      <w:proofErr w:type="spellStart"/>
      <w:r w:rsidRPr="005D492C">
        <w:rPr>
          <w:rFonts w:eastAsia="Verdana"/>
          <w:szCs w:val="20"/>
          <w:lang w:val="es-PE"/>
        </w:rPr>
        <w:t>Arrom</w:t>
      </w:r>
      <w:proofErr w:type="spellEnd"/>
      <w:r w:rsidR="00682297">
        <w:rPr>
          <w:rFonts w:eastAsia="Verdana"/>
          <w:szCs w:val="20"/>
          <w:lang w:val="es-PE"/>
        </w:rPr>
        <w:t>.</w:t>
      </w:r>
      <w:r w:rsidRPr="005D492C">
        <w:rPr>
          <w:rFonts w:eastAsia="Verdana"/>
          <w:szCs w:val="20"/>
          <w:lang w:val="es-PE"/>
        </w:rPr>
        <w:t xml:space="preserve"> </w:t>
      </w:r>
    </w:p>
    <w:p w14:paraId="3D2C3D04" w14:textId="77777777" w:rsidR="00485013" w:rsidRPr="005D492C" w:rsidRDefault="00485013" w:rsidP="00CB1373">
      <w:pPr>
        <w:pStyle w:val="ListParagraph"/>
        <w:tabs>
          <w:tab w:val="left" w:pos="540"/>
        </w:tabs>
        <w:ind w:left="0" w:right="44"/>
        <w:jc w:val="both"/>
        <w:rPr>
          <w:rFonts w:eastAsia="Verdana"/>
          <w:szCs w:val="20"/>
          <w:lang w:val="es-PE"/>
        </w:rPr>
      </w:pPr>
    </w:p>
    <w:p w14:paraId="652D9EFD" w14:textId="77777777" w:rsidR="00485013" w:rsidRDefault="00485013" w:rsidP="00CB1373">
      <w:pPr>
        <w:pStyle w:val="Heading2"/>
        <w:tabs>
          <w:tab w:val="clear" w:pos="567"/>
          <w:tab w:val="clear" w:pos="993"/>
        </w:tabs>
        <w:ind w:left="1134" w:right="44" w:hanging="567"/>
      </w:pPr>
      <w:bookmarkStart w:id="248" w:name="_Toc4402728"/>
      <w:bookmarkStart w:id="249" w:name="_Toc4402967"/>
      <w:bookmarkStart w:id="250" w:name="_Toc9511457"/>
      <w:r>
        <w:t>Consideraciones de la Corte</w:t>
      </w:r>
      <w:bookmarkEnd w:id="248"/>
      <w:bookmarkEnd w:id="249"/>
      <w:bookmarkEnd w:id="250"/>
    </w:p>
    <w:p w14:paraId="22393644" w14:textId="77777777" w:rsidR="00CB1373" w:rsidRPr="00CB1373" w:rsidRDefault="00CB1373" w:rsidP="00CB1373"/>
    <w:p w14:paraId="07E386D4" w14:textId="1B983698" w:rsidR="00485013" w:rsidRPr="0089437A" w:rsidRDefault="00485013" w:rsidP="00CB1373">
      <w:pPr>
        <w:pStyle w:val="PrrafodeSentencia"/>
        <w:rPr>
          <w:rFonts w:eastAsia="Verdana"/>
          <w:szCs w:val="20"/>
          <w:lang w:val="es-PE"/>
        </w:rPr>
      </w:pPr>
      <w:bookmarkStart w:id="251" w:name="_Ref9333197"/>
      <w:r w:rsidRPr="00485013">
        <w:t>La obligación de investigar violaciones de derechos humanos es una de las medidas positivas que deben adoptar los Estados para garantizar los derechos reconocidos en la Convención. Así, desde su primera sentencia esta Corte ha destacado la importancia del deber estatal de investigar y sancionar las violaciones de derechos humanos</w:t>
      </w:r>
      <w:r>
        <w:rPr>
          <w:rStyle w:val="FootnoteReference"/>
        </w:rPr>
        <w:footnoteReference w:id="213"/>
      </w:r>
      <w:r w:rsidRPr="00485013">
        <w:t>, el cual adquiere particular importancia ante la gravedad de los delitos cometidos y la naturaleza de los derechos lesionados</w:t>
      </w:r>
      <w:r>
        <w:rPr>
          <w:rStyle w:val="FootnoteReference"/>
        </w:rPr>
        <w:footnoteReference w:id="214"/>
      </w:r>
      <w:r w:rsidRPr="00485013">
        <w:t xml:space="preserve">. Dicha obligación también se desprende de otros instrumentos interamericanos. Así, en casos de desapariciones forzadas, la obligación de investigar se ve reforzada por el artículo </w:t>
      </w:r>
      <w:proofErr w:type="spellStart"/>
      <w:r w:rsidRPr="00485013">
        <w:t>I.b</w:t>
      </w:r>
      <w:proofErr w:type="spellEnd"/>
      <w:r w:rsidRPr="00485013">
        <w:t xml:space="preserve"> de la Convención Interamericana sobre Desaparición Forzada</w:t>
      </w:r>
      <w:r w:rsidR="0052499C">
        <w:t xml:space="preserve"> de Personas</w:t>
      </w:r>
      <w:r w:rsidRPr="00C81046">
        <w:rPr>
          <w:rStyle w:val="FootnoteReference"/>
        </w:rPr>
        <w:footnoteReference w:id="215"/>
      </w:r>
      <w:r w:rsidRPr="00485013">
        <w:t xml:space="preserve">, y en casos de tortura se ve reforzada por los artículos 1, 6 y 8 de la Convención Interamericana </w:t>
      </w:r>
      <w:r w:rsidR="0052499C">
        <w:t>para Prevenir y Sancionar</w:t>
      </w:r>
      <w:r w:rsidRPr="00485013">
        <w:t xml:space="preserve"> la Tortura</w:t>
      </w:r>
      <w:r w:rsidRPr="00C81046">
        <w:rPr>
          <w:rStyle w:val="FootnoteReference"/>
        </w:rPr>
        <w:footnoteReference w:id="216"/>
      </w:r>
      <w:r w:rsidRPr="00485013">
        <w:t>.</w:t>
      </w:r>
      <w:bookmarkEnd w:id="251"/>
    </w:p>
    <w:p w14:paraId="3EB8285D" w14:textId="77777777" w:rsidR="00485013" w:rsidRPr="005C1903" w:rsidRDefault="00485013" w:rsidP="00485013">
      <w:pPr>
        <w:pStyle w:val="ListParagraph"/>
        <w:tabs>
          <w:tab w:val="left" w:pos="540"/>
        </w:tabs>
        <w:spacing w:line="246" w:lineRule="auto"/>
        <w:ind w:left="0" w:right="44"/>
        <w:jc w:val="both"/>
        <w:rPr>
          <w:rFonts w:eastAsia="Verdana"/>
          <w:szCs w:val="20"/>
          <w:lang w:val="es-PE"/>
        </w:rPr>
      </w:pPr>
    </w:p>
    <w:p w14:paraId="39F15E36" w14:textId="77777777" w:rsidR="00485013" w:rsidRPr="00505EE3" w:rsidRDefault="00485013" w:rsidP="00F5757E">
      <w:pPr>
        <w:pStyle w:val="PrrafodeSentencia"/>
        <w:rPr>
          <w:rFonts w:eastAsia="Verdana"/>
          <w:szCs w:val="20"/>
          <w:lang w:val="es-PE"/>
        </w:rPr>
      </w:pPr>
      <w:r w:rsidRPr="00485013">
        <w:t>Frente a los alegatos realizados por las partes y la Comisión sobre los derechos a las garantías y protección judiciales, esta Corte examinará: (1) el deber de iniciar de oficio una investigación, y (2) la debida diligencia en las investigaciones</w:t>
      </w:r>
      <w:r w:rsidR="0052499C">
        <w:t>.</w:t>
      </w:r>
    </w:p>
    <w:p w14:paraId="7BB82311" w14:textId="77777777" w:rsidR="00485013" w:rsidRDefault="00485013" w:rsidP="00485013">
      <w:pPr>
        <w:pStyle w:val="ListParagraph"/>
        <w:tabs>
          <w:tab w:val="left" w:pos="540"/>
        </w:tabs>
        <w:spacing w:line="247" w:lineRule="auto"/>
        <w:ind w:left="0" w:right="45"/>
        <w:jc w:val="both"/>
        <w:rPr>
          <w:rFonts w:eastAsia="Verdana"/>
          <w:szCs w:val="20"/>
          <w:lang w:val="es-PE"/>
        </w:rPr>
      </w:pPr>
    </w:p>
    <w:p w14:paraId="3E3E09BF" w14:textId="77777777" w:rsidR="00D802B0" w:rsidRDefault="00D802B0" w:rsidP="00485013">
      <w:pPr>
        <w:pStyle w:val="ListParagraph"/>
        <w:tabs>
          <w:tab w:val="left" w:pos="540"/>
        </w:tabs>
        <w:spacing w:line="247" w:lineRule="auto"/>
        <w:ind w:left="0" w:right="45"/>
        <w:jc w:val="both"/>
        <w:rPr>
          <w:rFonts w:eastAsia="Verdana"/>
          <w:szCs w:val="20"/>
          <w:lang w:val="es-PE"/>
        </w:rPr>
      </w:pPr>
    </w:p>
    <w:p w14:paraId="7D044AD1" w14:textId="77777777" w:rsidR="00D802B0" w:rsidRDefault="00D802B0" w:rsidP="00485013">
      <w:pPr>
        <w:pStyle w:val="ListParagraph"/>
        <w:tabs>
          <w:tab w:val="left" w:pos="540"/>
        </w:tabs>
        <w:spacing w:line="247" w:lineRule="auto"/>
        <w:ind w:left="0" w:right="45"/>
        <w:jc w:val="both"/>
        <w:rPr>
          <w:rFonts w:eastAsia="Verdana"/>
          <w:szCs w:val="20"/>
          <w:lang w:val="es-PE"/>
        </w:rPr>
      </w:pPr>
    </w:p>
    <w:p w14:paraId="62264121" w14:textId="77777777" w:rsidR="00485013" w:rsidRPr="00505EE3" w:rsidRDefault="00485013" w:rsidP="00485013">
      <w:pPr>
        <w:pStyle w:val="Heading3"/>
        <w:spacing w:line="247" w:lineRule="auto"/>
        <w:ind w:left="1701" w:right="45" w:hanging="567"/>
      </w:pPr>
      <w:bookmarkStart w:id="252" w:name="_Toc4402729"/>
      <w:bookmarkStart w:id="253" w:name="_Toc4402968"/>
      <w:bookmarkStart w:id="254" w:name="_Toc9511458"/>
      <w:r w:rsidRPr="00505EE3">
        <w:t xml:space="preserve">B.1 </w:t>
      </w:r>
      <w:r w:rsidRPr="00505EE3">
        <w:tab/>
        <w:t>Deber de iniciar de oficio una investigación</w:t>
      </w:r>
      <w:bookmarkEnd w:id="252"/>
      <w:bookmarkEnd w:id="253"/>
      <w:bookmarkEnd w:id="254"/>
    </w:p>
    <w:p w14:paraId="709D75DD" w14:textId="77777777" w:rsidR="00485013" w:rsidRPr="00146ACC" w:rsidRDefault="00485013" w:rsidP="00485013">
      <w:pPr>
        <w:pStyle w:val="ListParagraph"/>
        <w:tabs>
          <w:tab w:val="left" w:pos="540"/>
        </w:tabs>
        <w:spacing w:line="247" w:lineRule="auto"/>
        <w:ind w:left="0" w:right="45"/>
        <w:jc w:val="both"/>
        <w:rPr>
          <w:rFonts w:eastAsia="Verdana"/>
          <w:szCs w:val="20"/>
          <w:lang w:val="es-PE"/>
        </w:rPr>
      </w:pPr>
    </w:p>
    <w:p w14:paraId="63BF882F" w14:textId="77A3A1CB" w:rsidR="00485013" w:rsidRDefault="00485013" w:rsidP="00F5757E">
      <w:pPr>
        <w:pStyle w:val="PrrafodeSentencia"/>
        <w:rPr>
          <w:strike/>
          <w:lang w:eastAsia="es-CR"/>
        </w:rPr>
      </w:pPr>
      <w:bookmarkStart w:id="255" w:name="_Ref469575218"/>
      <w:r>
        <w:t>T</w:t>
      </w:r>
      <w:r w:rsidRPr="007A7F0E">
        <w:t>oda vez que haya motivos razonables para sospechar que una persona ha sido sometida a desaparición forzada debe iniciarse una investigación</w:t>
      </w:r>
      <w:bookmarkStart w:id="256" w:name="_Ref465352460"/>
      <w:r w:rsidRPr="001274BF">
        <w:t xml:space="preserve"> </w:t>
      </w:r>
      <w:r w:rsidRPr="004D40F5">
        <w:rPr>
          <w:i/>
        </w:rPr>
        <w:t xml:space="preserve">ex </w:t>
      </w:r>
      <w:proofErr w:type="spellStart"/>
      <w:r w:rsidRPr="004D40F5">
        <w:rPr>
          <w:i/>
        </w:rPr>
        <w:t>officio</w:t>
      </w:r>
      <w:proofErr w:type="spellEnd"/>
      <w:r>
        <w:t>, sin dilación, y de una manera seria, imparcial y efectiva</w:t>
      </w:r>
      <w:r w:rsidRPr="007A7F0E">
        <w:rPr>
          <w:vertAlign w:val="superscript"/>
        </w:rPr>
        <w:footnoteReference w:id="217"/>
      </w:r>
      <w:bookmarkEnd w:id="256"/>
      <w:r w:rsidRPr="007A7F0E">
        <w:t xml:space="preserve">. </w:t>
      </w:r>
      <w:r w:rsidRPr="00FB5D82">
        <w:t xml:space="preserve">Esta obligación es independiente </w:t>
      </w:r>
      <w:r w:rsidR="0089038A">
        <w:t>a la presentación de</w:t>
      </w:r>
      <w:r w:rsidRPr="00FB5D82">
        <w:t xml:space="preserve"> una denuncia, pues en casos de desaparición forzada el derecho internacional y el deber general de garantía, imponen la obligación de investigar el caso </w:t>
      </w:r>
      <w:r w:rsidRPr="00FB5D82">
        <w:rPr>
          <w:i/>
          <w:iCs/>
        </w:rPr>
        <w:t xml:space="preserve">ex </w:t>
      </w:r>
      <w:proofErr w:type="spellStart"/>
      <w:r w:rsidRPr="00FB5D82">
        <w:rPr>
          <w:i/>
          <w:iCs/>
        </w:rPr>
        <w:t>officio</w:t>
      </w:r>
      <w:proofErr w:type="spellEnd"/>
      <w:r w:rsidRPr="00FB5D82">
        <w:t>, sin dilación, y de una manera seria, imparcial y efectiva, de modo tal que no dependa de la iniciativa procesal de la víctima o de sus familiares o de la aportación privada de elementos probatorios</w:t>
      </w:r>
      <w:r w:rsidRPr="00FB5D82">
        <w:rPr>
          <w:vertAlign w:val="superscript"/>
        </w:rPr>
        <w:footnoteReference w:id="218"/>
      </w:r>
      <w:r w:rsidRPr="00FB5D82">
        <w:t xml:space="preserve">. </w:t>
      </w:r>
      <w:bookmarkEnd w:id="255"/>
      <w:r w:rsidRPr="00526BA8">
        <w:t xml:space="preserve">En el mismo sentido, el artículo 8 de la Convención Interamericana </w:t>
      </w:r>
      <w:r w:rsidR="0052499C">
        <w:t>para Prevenir y Sancionar</w:t>
      </w:r>
      <w:r w:rsidRPr="00526BA8">
        <w:t xml:space="preserve"> la Tortura establece que </w:t>
      </w:r>
      <w:r>
        <w:t>los Estados partes garantizarán</w:t>
      </w:r>
      <w:r w:rsidRPr="00526BA8">
        <w:t>:</w:t>
      </w:r>
    </w:p>
    <w:p w14:paraId="45D8584D" w14:textId="77777777" w:rsidR="00485013" w:rsidRDefault="00485013" w:rsidP="00485013">
      <w:pPr>
        <w:pStyle w:val="PrrafodeSentencia"/>
        <w:numPr>
          <w:ilvl w:val="0"/>
          <w:numId w:val="0"/>
        </w:numPr>
        <w:ind w:firstLine="12"/>
        <w:rPr>
          <w:sz w:val="18"/>
          <w:szCs w:val="18"/>
        </w:rPr>
      </w:pPr>
    </w:p>
    <w:p w14:paraId="17C06B06" w14:textId="77777777" w:rsidR="00485013" w:rsidRPr="00526BA8" w:rsidRDefault="00485013" w:rsidP="00485013">
      <w:pPr>
        <w:pStyle w:val="PrrafodeSentencia"/>
        <w:numPr>
          <w:ilvl w:val="0"/>
          <w:numId w:val="0"/>
        </w:numPr>
        <w:ind w:left="567" w:right="615" w:firstLine="12"/>
        <w:rPr>
          <w:strike/>
          <w:sz w:val="18"/>
          <w:szCs w:val="18"/>
          <w:lang w:eastAsia="es-CR"/>
        </w:rPr>
      </w:pPr>
      <w:proofErr w:type="gramStart"/>
      <w:r w:rsidRPr="00526BA8">
        <w:rPr>
          <w:sz w:val="18"/>
          <w:szCs w:val="18"/>
        </w:rPr>
        <w:t>a</w:t>
      </w:r>
      <w:proofErr w:type="gramEnd"/>
      <w:r w:rsidRPr="00526BA8">
        <w:rPr>
          <w:sz w:val="18"/>
          <w:szCs w:val="18"/>
        </w:rPr>
        <w:t xml:space="preserve">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p w14:paraId="4BD691FB" w14:textId="77777777" w:rsidR="00485013" w:rsidRDefault="00485013" w:rsidP="00485013">
      <w:pPr>
        <w:pStyle w:val="PrrafodeSentencia"/>
        <w:numPr>
          <w:ilvl w:val="0"/>
          <w:numId w:val="0"/>
        </w:numPr>
        <w:rPr>
          <w:lang w:eastAsia="es-CR"/>
        </w:rPr>
      </w:pPr>
    </w:p>
    <w:p w14:paraId="01AB2AFF" w14:textId="2C6AE00C" w:rsidR="00485013" w:rsidRDefault="00485013" w:rsidP="00F5757E">
      <w:pPr>
        <w:pStyle w:val="PrrafodeSentencia"/>
        <w:rPr>
          <w:lang w:eastAsia="es-CR"/>
        </w:rPr>
      </w:pPr>
      <w:r w:rsidRPr="00690CB0">
        <w:rPr>
          <w:rFonts w:eastAsia="Verdana"/>
          <w:lang w:val="es-PE"/>
        </w:rPr>
        <w:t>En el presente caso, el Estado tomó conocimiento de la alegada desaparición forzada a través de los recursos de h</w:t>
      </w:r>
      <w:r w:rsidR="00035CB0">
        <w:rPr>
          <w:rFonts w:eastAsia="Verdana"/>
          <w:lang w:val="es-PE"/>
        </w:rPr>
        <w:t>á</w:t>
      </w:r>
      <w:r w:rsidRPr="00690CB0">
        <w:rPr>
          <w:rFonts w:eastAsia="Verdana"/>
          <w:lang w:val="es-PE"/>
        </w:rPr>
        <w:t xml:space="preserve">beas corpus interpuestos por los familiares de </w:t>
      </w:r>
      <w:proofErr w:type="spellStart"/>
      <w:r w:rsidRPr="00690CB0">
        <w:rPr>
          <w:rFonts w:eastAsia="Verdana"/>
          <w:lang w:val="es-PE"/>
        </w:rPr>
        <w:t>Arrom</w:t>
      </w:r>
      <w:proofErr w:type="spellEnd"/>
      <w:r w:rsidRPr="00690CB0">
        <w:rPr>
          <w:rFonts w:eastAsia="Verdana"/>
          <w:lang w:val="es-PE"/>
        </w:rPr>
        <w:t xml:space="preserve"> </w:t>
      </w:r>
      <w:proofErr w:type="spellStart"/>
      <w:r w:rsidRPr="00690CB0">
        <w:rPr>
          <w:rFonts w:eastAsia="Verdana"/>
          <w:lang w:val="es-PE"/>
        </w:rPr>
        <w:t>Suhurt</w:t>
      </w:r>
      <w:proofErr w:type="spellEnd"/>
      <w:r w:rsidRPr="00690CB0">
        <w:rPr>
          <w:rFonts w:eastAsia="Verdana"/>
          <w:lang w:val="es-PE"/>
        </w:rPr>
        <w:t xml:space="preserve"> y Martí Méndez, el 19 y 23 de enero</w:t>
      </w:r>
      <w:r w:rsidR="0052499C">
        <w:rPr>
          <w:rFonts w:eastAsia="Verdana"/>
          <w:lang w:val="es-PE"/>
        </w:rPr>
        <w:t xml:space="preserve"> de 2002</w:t>
      </w:r>
      <w:r w:rsidRPr="00690CB0">
        <w:rPr>
          <w:rFonts w:eastAsia="Verdana"/>
          <w:lang w:val="es-PE"/>
        </w:rPr>
        <w:t>, respectivamente (</w:t>
      </w:r>
      <w:r w:rsidRPr="00690CB0">
        <w:rPr>
          <w:rFonts w:eastAsia="Verdana"/>
          <w:i/>
          <w:lang w:val="es-PE"/>
        </w:rPr>
        <w:t xml:space="preserve">supra </w:t>
      </w:r>
      <w:proofErr w:type="spellStart"/>
      <w:r w:rsidRPr="00690CB0">
        <w:rPr>
          <w:rFonts w:eastAsia="Verdana"/>
          <w:lang w:val="es-PE"/>
        </w:rPr>
        <w:t>párrs</w:t>
      </w:r>
      <w:proofErr w:type="spellEnd"/>
      <w:r w:rsidRPr="00690CB0">
        <w:rPr>
          <w:rFonts w:eastAsia="Verdana"/>
          <w:lang w:val="es-PE"/>
        </w:rPr>
        <w:t xml:space="preserve">. </w:t>
      </w:r>
      <w:r w:rsidR="00130CB2">
        <w:rPr>
          <w:rFonts w:eastAsia="Verdana"/>
          <w:lang w:val="es-PE"/>
        </w:rPr>
        <w:fldChar w:fldCharType="begin"/>
      </w:r>
      <w:r w:rsidR="00130CB2">
        <w:rPr>
          <w:rFonts w:eastAsia="Verdana"/>
          <w:lang w:val="es-PE"/>
        </w:rPr>
        <w:instrText xml:space="preserve"> REF _Ref9332923 \r \h </w:instrText>
      </w:r>
      <w:r w:rsidR="00130CB2">
        <w:rPr>
          <w:rFonts w:eastAsia="Verdana"/>
          <w:lang w:val="es-PE"/>
        </w:rPr>
      </w:r>
      <w:r w:rsidR="00130CB2">
        <w:rPr>
          <w:rFonts w:eastAsia="Verdana"/>
          <w:lang w:val="es-PE"/>
        </w:rPr>
        <w:fldChar w:fldCharType="separate"/>
      </w:r>
      <w:r w:rsidR="00835032">
        <w:rPr>
          <w:rFonts w:eastAsia="Verdana"/>
          <w:lang w:val="es-PE"/>
        </w:rPr>
        <w:t>64</w:t>
      </w:r>
      <w:r w:rsidR="00130CB2">
        <w:rPr>
          <w:rFonts w:eastAsia="Verdana"/>
          <w:lang w:val="es-PE"/>
        </w:rPr>
        <w:fldChar w:fldCharType="end"/>
      </w:r>
      <w:r w:rsidR="00130CB2">
        <w:rPr>
          <w:rFonts w:eastAsia="Verdana"/>
          <w:lang w:val="es-PE"/>
        </w:rPr>
        <w:t xml:space="preserve"> y </w:t>
      </w:r>
      <w:r w:rsidR="00130CB2">
        <w:rPr>
          <w:rFonts w:eastAsia="Verdana"/>
          <w:lang w:val="es-PE"/>
        </w:rPr>
        <w:fldChar w:fldCharType="begin"/>
      </w:r>
      <w:r w:rsidR="00130CB2">
        <w:rPr>
          <w:rFonts w:eastAsia="Verdana"/>
          <w:lang w:val="es-PE"/>
        </w:rPr>
        <w:instrText xml:space="preserve"> REF _Ref9332924 \r \h </w:instrText>
      </w:r>
      <w:r w:rsidR="00130CB2">
        <w:rPr>
          <w:rFonts w:eastAsia="Verdana"/>
          <w:lang w:val="es-PE"/>
        </w:rPr>
      </w:r>
      <w:r w:rsidR="00130CB2">
        <w:rPr>
          <w:rFonts w:eastAsia="Verdana"/>
          <w:lang w:val="es-PE"/>
        </w:rPr>
        <w:fldChar w:fldCharType="separate"/>
      </w:r>
      <w:r w:rsidR="00835032">
        <w:rPr>
          <w:rFonts w:eastAsia="Verdana"/>
          <w:lang w:val="es-PE"/>
        </w:rPr>
        <w:t>67</w:t>
      </w:r>
      <w:r w:rsidR="00130CB2">
        <w:rPr>
          <w:rFonts w:eastAsia="Verdana"/>
          <w:lang w:val="es-PE"/>
        </w:rPr>
        <w:fldChar w:fldCharType="end"/>
      </w:r>
      <w:r w:rsidRPr="00690CB0">
        <w:rPr>
          <w:rFonts w:eastAsia="Verdana"/>
          <w:lang w:val="es-PE"/>
        </w:rPr>
        <w:t xml:space="preserve">). </w:t>
      </w:r>
      <w:r>
        <w:rPr>
          <w:rFonts w:eastAsia="Verdana"/>
          <w:lang w:val="es-PE"/>
        </w:rPr>
        <w:t xml:space="preserve">Los jueces que conocieron de los recursos </w:t>
      </w:r>
      <w:r w:rsidRPr="00B03D2B">
        <w:rPr>
          <w:lang w:val="es-CO"/>
        </w:rPr>
        <w:t>libraron oficios al Ministerio del Interior y a la Policía Nacional a fin de que inform</w:t>
      </w:r>
      <w:r w:rsidR="00581ABB">
        <w:rPr>
          <w:lang w:val="es-CO"/>
        </w:rPr>
        <w:t>aran</w:t>
      </w:r>
      <w:r w:rsidRPr="00B03D2B">
        <w:rPr>
          <w:lang w:val="es-CO"/>
        </w:rPr>
        <w:t xml:space="preserve"> si Juan </w:t>
      </w:r>
      <w:proofErr w:type="spellStart"/>
      <w:r w:rsidRPr="00B03D2B">
        <w:rPr>
          <w:lang w:val="es-CO"/>
        </w:rPr>
        <w:t>Arrom</w:t>
      </w:r>
      <w:proofErr w:type="spellEnd"/>
      <w:r w:rsidRPr="00B03D2B">
        <w:rPr>
          <w:lang w:val="es-CO"/>
        </w:rPr>
        <w:t xml:space="preserve"> </w:t>
      </w:r>
      <w:proofErr w:type="spellStart"/>
      <w:r w:rsidRPr="00B03D2B">
        <w:rPr>
          <w:lang w:val="es-CO"/>
        </w:rPr>
        <w:t>Suhurt</w:t>
      </w:r>
      <w:proofErr w:type="spellEnd"/>
      <w:r w:rsidRPr="00B03D2B">
        <w:rPr>
          <w:lang w:val="es-CO"/>
        </w:rPr>
        <w:t xml:space="preserve"> y Anuncio Martí se encontraban detenidos</w:t>
      </w:r>
      <w:r>
        <w:rPr>
          <w:lang w:val="es-CO"/>
        </w:rPr>
        <w:t xml:space="preserve"> </w:t>
      </w:r>
      <w:r w:rsidRPr="00690CB0">
        <w:rPr>
          <w:rFonts w:eastAsia="Verdana"/>
          <w:lang w:val="es-PE"/>
        </w:rPr>
        <w:t>(</w:t>
      </w:r>
      <w:r w:rsidRPr="00690CB0">
        <w:rPr>
          <w:rFonts w:eastAsia="Verdana"/>
          <w:i/>
          <w:lang w:val="es-PE"/>
        </w:rPr>
        <w:t xml:space="preserve">supra </w:t>
      </w:r>
      <w:proofErr w:type="spellStart"/>
      <w:r w:rsidRPr="00690CB0">
        <w:rPr>
          <w:rFonts w:eastAsia="Verdana"/>
          <w:lang w:val="es-PE"/>
        </w:rPr>
        <w:t>párrs</w:t>
      </w:r>
      <w:proofErr w:type="spellEnd"/>
      <w:r w:rsidRPr="00690CB0">
        <w:rPr>
          <w:rFonts w:eastAsia="Verdana"/>
          <w:lang w:val="es-PE"/>
        </w:rPr>
        <w:t xml:space="preserve">. </w:t>
      </w:r>
      <w:r w:rsidR="00130CB2">
        <w:rPr>
          <w:rFonts w:eastAsia="Verdana"/>
          <w:lang w:val="es-PE"/>
        </w:rPr>
        <w:fldChar w:fldCharType="begin"/>
      </w:r>
      <w:r w:rsidR="00130CB2">
        <w:rPr>
          <w:rFonts w:eastAsia="Verdana"/>
          <w:lang w:val="es-PE"/>
        </w:rPr>
        <w:instrText xml:space="preserve"> REF _Ref9332946 \r \h </w:instrText>
      </w:r>
      <w:r w:rsidR="00130CB2">
        <w:rPr>
          <w:rFonts w:eastAsia="Verdana"/>
          <w:lang w:val="es-PE"/>
        </w:rPr>
      </w:r>
      <w:r w:rsidR="00130CB2">
        <w:rPr>
          <w:rFonts w:eastAsia="Verdana"/>
          <w:lang w:val="es-PE"/>
        </w:rPr>
        <w:fldChar w:fldCharType="separate"/>
      </w:r>
      <w:r w:rsidR="00835032">
        <w:rPr>
          <w:rFonts w:eastAsia="Verdana"/>
          <w:lang w:val="es-PE"/>
        </w:rPr>
        <w:t>65</w:t>
      </w:r>
      <w:r w:rsidR="00130CB2">
        <w:rPr>
          <w:rFonts w:eastAsia="Verdana"/>
          <w:lang w:val="es-PE"/>
        </w:rPr>
        <w:fldChar w:fldCharType="end"/>
      </w:r>
      <w:r w:rsidR="00130CB2">
        <w:rPr>
          <w:rFonts w:eastAsia="Verdana"/>
          <w:lang w:val="es-PE"/>
        </w:rPr>
        <w:t xml:space="preserve"> y </w:t>
      </w:r>
      <w:r w:rsidR="00130CB2">
        <w:rPr>
          <w:rFonts w:eastAsia="Verdana"/>
          <w:lang w:val="es-PE"/>
        </w:rPr>
        <w:fldChar w:fldCharType="begin"/>
      </w:r>
      <w:r w:rsidR="00130CB2">
        <w:rPr>
          <w:rFonts w:eastAsia="Verdana"/>
          <w:lang w:val="es-PE"/>
        </w:rPr>
        <w:instrText xml:space="preserve"> REF _Ref9332924 \r \h </w:instrText>
      </w:r>
      <w:r w:rsidR="00130CB2">
        <w:rPr>
          <w:rFonts w:eastAsia="Verdana"/>
          <w:lang w:val="es-PE"/>
        </w:rPr>
      </w:r>
      <w:r w:rsidR="00130CB2">
        <w:rPr>
          <w:rFonts w:eastAsia="Verdana"/>
          <w:lang w:val="es-PE"/>
        </w:rPr>
        <w:fldChar w:fldCharType="separate"/>
      </w:r>
      <w:r w:rsidR="00835032">
        <w:rPr>
          <w:rFonts w:eastAsia="Verdana"/>
          <w:lang w:val="es-PE"/>
        </w:rPr>
        <w:t>67</w:t>
      </w:r>
      <w:r w:rsidR="00130CB2">
        <w:rPr>
          <w:rFonts w:eastAsia="Verdana"/>
          <w:lang w:val="es-PE"/>
        </w:rPr>
        <w:fldChar w:fldCharType="end"/>
      </w:r>
      <w:r w:rsidRPr="00690CB0">
        <w:rPr>
          <w:rFonts w:eastAsia="Verdana"/>
          <w:lang w:val="es-PE"/>
        </w:rPr>
        <w:t>).</w:t>
      </w:r>
      <w:r>
        <w:rPr>
          <w:rFonts w:eastAsia="Verdana"/>
          <w:lang w:val="es-PE"/>
        </w:rPr>
        <w:t xml:space="preserve"> Tras recibirse información sobre que no se encontraban detenidos, los </w:t>
      </w:r>
      <w:r w:rsidR="00035CB0">
        <w:rPr>
          <w:rFonts w:eastAsia="Verdana"/>
          <w:lang w:val="es-PE"/>
        </w:rPr>
        <w:t>há</w:t>
      </w:r>
      <w:r w:rsidRPr="001274BF">
        <w:rPr>
          <w:rFonts w:eastAsia="Verdana"/>
          <w:lang w:val="es-PE"/>
        </w:rPr>
        <w:t>beas corpus fueron negados, teniendo en cuenta además que existía una orden de detención pendiente en contra de ambos (</w:t>
      </w:r>
      <w:r w:rsidRPr="001274BF">
        <w:rPr>
          <w:rFonts w:eastAsia="Verdana"/>
          <w:i/>
          <w:lang w:val="es-PE"/>
        </w:rPr>
        <w:t xml:space="preserve">supra </w:t>
      </w:r>
      <w:proofErr w:type="spellStart"/>
      <w:r w:rsidRPr="001274BF">
        <w:rPr>
          <w:rFonts w:eastAsia="Verdana"/>
          <w:lang w:val="es-PE"/>
        </w:rPr>
        <w:t>párrs</w:t>
      </w:r>
      <w:proofErr w:type="spellEnd"/>
      <w:r w:rsidRPr="001274BF">
        <w:rPr>
          <w:rFonts w:eastAsia="Verdana"/>
          <w:lang w:val="es-PE"/>
        </w:rPr>
        <w:t xml:space="preserve">. </w:t>
      </w:r>
      <w:r w:rsidR="00130CB2">
        <w:rPr>
          <w:rFonts w:eastAsia="Verdana"/>
          <w:lang w:val="es-PE"/>
        </w:rPr>
        <w:fldChar w:fldCharType="begin"/>
      </w:r>
      <w:r w:rsidR="00130CB2">
        <w:rPr>
          <w:rFonts w:eastAsia="Verdana"/>
          <w:lang w:val="es-PE"/>
        </w:rPr>
        <w:instrText xml:space="preserve"> REF _Ref9332923 \r \h </w:instrText>
      </w:r>
      <w:r w:rsidR="00130CB2">
        <w:rPr>
          <w:rFonts w:eastAsia="Verdana"/>
          <w:lang w:val="es-PE"/>
        </w:rPr>
      </w:r>
      <w:r w:rsidR="00130CB2">
        <w:rPr>
          <w:rFonts w:eastAsia="Verdana"/>
          <w:lang w:val="es-PE"/>
        </w:rPr>
        <w:fldChar w:fldCharType="separate"/>
      </w:r>
      <w:r w:rsidR="00835032">
        <w:rPr>
          <w:rFonts w:eastAsia="Verdana"/>
          <w:lang w:val="es-PE"/>
        </w:rPr>
        <w:t>64</w:t>
      </w:r>
      <w:r w:rsidR="00130CB2">
        <w:rPr>
          <w:rFonts w:eastAsia="Verdana"/>
          <w:lang w:val="es-PE"/>
        </w:rPr>
        <w:fldChar w:fldCharType="end"/>
      </w:r>
      <w:r w:rsidR="00130CB2">
        <w:rPr>
          <w:rFonts w:eastAsia="Verdana"/>
          <w:lang w:val="es-PE"/>
        </w:rPr>
        <w:t xml:space="preserve"> y </w:t>
      </w:r>
      <w:r w:rsidR="00130CB2">
        <w:rPr>
          <w:rFonts w:eastAsia="Verdana"/>
          <w:lang w:val="es-PE"/>
        </w:rPr>
        <w:fldChar w:fldCharType="begin"/>
      </w:r>
      <w:r w:rsidR="00130CB2">
        <w:rPr>
          <w:rFonts w:eastAsia="Verdana"/>
          <w:lang w:val="es-PE"/>
        </w:rPr>
        <w:instrText xml:space="preserve"> REF _Ref9332970 \r \h </w:instrText>
      </w:r>
      <w:r w:rsidR="00130CB2">
        <w:rPr>
          <w:rFonts w:eastAsia="Verdana"/>
          <w:lang w:val="es-PE"/>
        </w:rPr>
      </w:r>
      <w:r w:rsidR="00130CB2">
        <w:rPr>
          <w:rFonts w:eastAsia="Verdana"/>
          <w:lang w:val="es-PE"/>
        </w:rPr>
        <w:fldChar w:fldCharType="separate"/>
      </w:r>
      <w:r w:rsidR="00835032">
        <w:rPr>
          <w:rFonts w:eastAsia="Verdana"/>
          <w:lang w:val="es-PE"/>
        </w:rPr>
        <w:t>68</w:t>
      </w:r>
      <w:r w:rsidR="00130CB2">
        <w:rPr>
          <w:rFonts w:eastAsia="Verdana"/>
          <w:lang w:val="es-PE"/>
        </w:rPr>
        <w:fldChar w:fldCharType="end"/>
      </w:r>
      <w:r w:rsidRPr="001274BF">
        <w:rPr>
          <w:rFonts w:eastAsia="Verdana"/>
          <w:lang w:val="es-PE"/>
        </w:rPr>
        <w:t xml:space="preserve">).  </w:t>
      </w:r>
    </w:p>
    <w:p w14:paraId="1E9D1FD4" w14:textId="77777777" w:rsidR="00485013" w:rsidRPr="00035CB0" w:rsidRDefault="00485013" w:rsidP="00485013">
      <w:pPr>
        <w:pStyle w:val="ListParagraph"/>
        <w:rPr>
          <w:lang w:val="es-CR" w:eastAsia="es-CR"/>
        </w:rPr>
      </w:pPr>
    </w:p>
    <w:p w14:paraId="0CDABB6C" w14:textId="21D0F59D" w:rsidR="007F7946" w:rsidRPr="00DF6F0A" w:rsidRDefault="00485013" w:rsidP="00376957">
      <w:pPr>
        <w:pStyle w:val="PrrafodeSentencia"/>
        <w:tabs>
          <w:tab w:val="left" w:pos="540"/>
        </w:tabs>
        <w:ind w:right="44"/>
      </w:pPr>
      <w:r w:rsidRPr="001274BF">
        <w:rPr>
          <w:lang w:eastAsia="es-CR"/>
        </w:rPr>
        <w:t>La Corte recuerda que este caso no se enmarc</w:t>
      </w:r>
      <w:r w:rsidR="007F7946">
        <w:rPr>
          <w:lang w:eastAsia="es-CR"/>
        </w:rPr>
        <w:t>ó</w:t>
      </w:r>
      <w:r w:rsidRPr="001274BF">
        <w:rPr>
          <w:lang w:eastAsia="es-CR"/>
        </w:rPr>
        <w:t xml:space="preserve"> en</w:t>
      </w:r>
      <w:r w:rsidRPr="001274BF">
        <w:t xml:space="preserve"> un contexto de práctica sistemática y generalizada de desaparición forzada</w:t>
      </w:r>
      <w:r w:rsidR="00011DF5">
        <w:t>, persecución política</w:t>
      </w:r>
      <w:r w:rsidRPr="001274BF">
        <w:t xml:space="preserve"> u otras violaciones de derechos humanos ni tampoco existía prueba alguna que demuestre que las presuntas víctimas estuvieron en manos de agentes del Estado antes de que sucedieran los hechos alegados (</w:t>
      </w:r>
      <w:r w:rsidRPr="001274BF">
        <w:rPr>
          <w:i/>
        </w:rPr>
        <w:t xml:space="preserve">supra </w:t>
      </w:r>
      <w:r w:rsidRPr="001274BF">
        <w:t>párr.</w:t>
      </w:r>
      <w:r w:rsidR="00130CB2">
        <w:t xml:space="preserve"> </w:t>
      </w:r>
      <w:r w:rsidR="00130CB2">
        <w:fldChar w:fldCharType="begin"/>
      </w:r>
      <w:r w:rsidR="00130CB2">
        <w:instrText xml:space="preserve"> REF _Ref9332990 \r \h </w:instrText>
      </w:r>
      <w:r w:rsidR="00130CB2">
        <w:fldChar w:fldCharType="separate"/>
      </w:r>
      <w:r w:rsidR="00835032">
        <w:t>96</w:t>
      </w:r>
      <w:r w:rsidR="00130CB2">
        <w:fldChar w:fldCharType="end"/>
      </w:r>
      <w:r w:rsidRPr="001274BF">
        <w:t xml:space="preserve">). Por tanto, </w:t>
      </w:r>
      <w:r>
        <w:t>una vez recibida la información solicitada por los jueces a cargo de los h</w:t>
      </w:r>
      <w:r w:rsidR="00035CB0">
        <w:t>á</w:t>
      </w:r>
      <w:r>
        <w:t>beas corpus, no existían motivos razonables para</w:t>
      </w:r>
      <w:r w:rsidRPr="001274BF">
        <w:t xml:space="preserve"> </w:t>
      </w:r>
      <w:r w:rsidRPr="007A7F0E">
        <w:t xml:space="preserve">sospechar que </w:t>
      </w:r>
      <w:r>
        <w:t xml:space="preserve">Juan </w:t>
      </w:r>
      <w:proofErr w:type="spellStart"/>
      <w:r>
        <w:t>Arrom</w:t>
      </w:r>
      <w:proofErr w:type="spellEnd"/>
      <w:r>
        <w:t xml:space="preserve"> </w:t>
      </w:r>
      <w:proofErr w:type="spellStart"/>
      <w:r>
        <w:t>Suhurt</w:t>
      </w:r>
      <w:proofErr w:type="spellEnd"/>
      <w:r>
        <w:t xml:space="preserve"> y Anuncio Martí Méndez habían sido víctima</w:t>
      </w:r>
      <w:r w:rsidR="0052499C">
        <w:t>s</w:t>
      </w:r>
      <w:r>
        <w:t xml:space="preserve"> de una desaparición forzada. </w:t>
      </w:r>
      <w:r w:rsidR="007F7946" w:rsidRPr="00DF6F0A">
        <w:t xml:space="preserve">Por otra parte, la Corte advierte que en el presente caso es un hecho público y notorio que en los mismos días que el </w:t>
      </w:r>
      <w:r w:rsidR="007F7946" w:rsidRPr="00DF6F0A">
        <w:lastRenderedPageBreak/>
        <w:t>Estado tuvo conocimiento sobre la desaparición de las presuntas víctimas, este ya estaba realizado diversas acciones de búsqueda para</w:t>
      </w:r>
      <w:r w:rsidR="000F4743" w:rsidRPr="00DF6F0A">
        <w:t xml:space="preserve"> determinar su paradero con el objeto de</w:t>
      </w:r>
      <w:r w:rsidR="007F7946" w:rsidRPr="00DF6F0A">
        <w:t xml:space="preserve"> poder hacer efectiva su orden de detención</w:t>
      </w:r>
      <w:r w:rsidR="007F7946" w:rsidRPr="00DF6F0A">
        <w:rPr>
          <w:rStyle w:val="FootnoteReference"/>
        </w:rPr>
        <w:footnoteReference w:id="219"/>
      </w:r>
      <w:r w:rsidR="007F7946" w:rsidRPr="00DF6F0A">
        <w:t xml:space="preserve">. </w:t>
      </w:r>
      <w:r w:rsidR="00011DF5">
        <w:t>R</w:t>
      </w:r>
      <w:r w:rsidR="007F7946" w:rsidRPr="00DF6F0A">
        <w:t xml:space="preserve">esultaría contradictorio considerar que </w:t>
      </w:r>
      <w:r w:rsidR="000F4743" w:rsidRPr="00DF6F0A">
        <w:t xml:space="preserve">las autoridades estatales no </w:t>
      </w:r>
      <w:r w:rsidR="007F7946" w:rsidRPr="00DF6F0A">
        <w:t xml:space="preserve">estaban realizando acciones de búsqueda para dar con el paradero de Juan </w:t>
      </w:r>
      <w:proofErr w:type="spellStart"/>
      <w:r w:rsidR="007F7946" w:rsidRPr="00DF6F0A">
        <w:t>Arrom</w:t>
      </w:r>
      <w:proofErr w:type="spellEnd"/>
      <w:r w:rsidR="007F7946" w:rsidRPr="00DF6F0A">
        <w:t xml:space="preserve"> </w:t>
      </w:r>
      <w:proofErr w:type="spellStart"/>
      <w:r w:rsidR="007F7946" w:rsidRPr="00DF6F0A">
        <w:t>Suhurt</w:t>
      </w:r>
      <w:proofErr w:type="spellEnd"/>
      <w:r w:rsidR="007F7946" w:rsidRPr="00DF6F0A">
        <w:t xml:space="preserve"> y Anuncio Martí</w:t>
      </w:r>
      <w:r w:rsidR="00DF6F0A">
        <w:t xml:space="preserve"> Méndez</w:t>
      </w:r>
      <w:r w:rsidR="007F7946" w:rsidRPr="00DF6F0A">
        <w:t>.</w:t>
      </w:r>
    </w:p>
    <w:p w14:paraId="3E54D994" w14:textId="77777777" w:rsidR="007F7946" w:rsidRDefault="007F7946" w:rsidP="007F7946">
      <w:pPr>
        <w:pStyle w:val="PrrafodeSentencia"/>
        <w:numPr>
          <w:ilvl w:val="0"/>
          <w:numId w:val="0"/>
        </w:numPr>
        <w:tabs>
          <w:tab w:val="left" w:pos="540"/>
        </w:tabs>
        <w:ind w:right="44"/>
      </w:pPr>
    </w:p>
    <w:p w14:paraId="582BD735" w14:textId="77777777" w:rsidR="00485013" w:rsidRDefault="00485013" w:rsidP="003A6B91">
      <w:pPr>
        <w:pStyle w:val="PrrafodeSentencia"/>
        <w:tabs>
          <w:tab w:val="left" w:pos="540"/>
        </w:tabs>
        <w:ind w:right="44"/>
      </w:pPr>
      <w:r>
        <w:t xml:space="preserve">En consecuencia, el Estado no </w:t>
      </w:r>
      <w:r w:rsidRPr="008A18DC">
        <w:t>incumplió con</w:t>
      </w:r>
      <w:r>
        <w:t xml:space="preserve"> su</w:t>
      </w:r>
      <w:r w:rsidRPr="008A18DC">
        <w:t xml:space="preserve"> obligación de iniciar sin dilación y de oficio la investigación de la desaparición de </w:t>
      </w:r>
      <w:r>
        <w:t xml:space="preserve">Juan </w:t>
      </w:r>
      <w:proofErr w:type="spellStart"/>
      <w:r>
        <w:t>Arrom</w:t>
      </w:r>
      <w:proofErr w:type="spellEnd"/>
      <w:r>
        <w:t xml:space="preserve"> </w:t>
      </w:r>
      <w:proofErr w:type="spellStart"/>
      <w:r>
        <w:t>Suhurt</w:t>
      </w:r>
      <w:proofErr w:type="spellEnd"/>
      <w:r>
        <w:t xml:space="preserve"> y Anuncio Martí Méndez</w:t>
      </w:r>
      <w:r w:rsidRPr="008A18DC">
        <w:t>.</w:t>
      </w:r>
      <w:r>
        <w:t xml:space="preserve"> Asimismo, tampoco se configuró una violación del artículo 25 de la Convención por la alegada inefectividad de los hábeas corpus presentados.</w:t>
      </w:r>
    </w:p>
    <w:p w14:paraId="24EC014B" w14:textId="77777777" w:rsidR="00485013" w:rsidRPr="00755C81" w:rsidRDefault="00485013" w:rsidP="003A6B91">
      <w:pPr>
        <w:pStyle w:val="PrrafodeSentencia"/>
        <w:numPr>
          <w:ilvl w:val="0"/>
          <w:numId w:val="0"/>
        </w:numPr>
      </w:pPr>
    </w:p>
    <w:p w14:paraId="0CFA6973" w14:textId="77777777" w:rsidR="00485013" w:rsidRDefault="00485013" w:rsidP="003A6B91">
      <w:pPr>
        <w:pStyle w:val="Heading3"/>
        <w:ind w:left="1701" w:hanging="567"/>
      </w:pPr>
      <w:bookmarkStart w:id="257" w:name="_Toc526152712"/>
      <w:bookmarkStart w:id="258" w:name="_Toc4402730"/>
      <w:bookmarkStart w:id="259" w:name="_Toc4402969"/>
      <w:bookmarkStart w:id="260" w:name="_Toc9511459"/>
      <w:r w:rsidRPr="009B1BB1">
        <w:t xml:space="preserve">B.2 </w:t>
      </w:r>
      <w:r>
        <w:tab/>
      </w:r>
      <w:r w:rsidRPr="009B1BB1">
        <w:t>Debida diligencia en las investigaciones</w:t>
      </w:r>
      <w:bookmarkEnd w:id="257"/>
      <w:bookmarkEnd w:id="258"/>
      <w:bookmarkEnd w:id="259"/>
      <w:bookmarkEnd w:id="260"/>
      <w:r w:rsidRPr="00755C81">
        <w:t xml:space="preserve"> </w:t>
      </w:r>
    </w:p>
    <w:p w14:paraId="7DAC1406" w14:textId="77777777" w:rsidR="00485013" w:rsidRPr="00623262" w:rsidRDefault="00485013" w:rsidP="003A6B91">
      <w:pPr>
        <w:pStyle w:val="ListParagraph"/>
        <w:tabs>
          <w:tab w:val="left" w:pos="540"/>
        </w:tabs>
        <w:ind w:left="0" w:right="44"/>
        <w:jc w:val="both"/>
        <w:rPr>
          <w:rFonts w:eastAsia="Verdana"/>
          <w:szCs w:val="20"/>
          <w:lang w:val="es-ES_tradnl"/>
        </w:rPr>
      </w:pPr>
    </w:p>
    <w:p w14:paraId="4D8933AC" w14:textId="77777777" w:rsidR="00485013" w:rsidRDefault="00485013" w:rsidP="003A6B91">
      <w:pPr>
        <w:pStyle w:val="PrrafodeSentencia"/>
        <w:rPr>
          <w:rFonts w:eastAsia="Verdana"/>
          <w:szCs w:val="20"/>
          <w:lang w:val="es-PE"/>
        </w:rPr>
      </w:pPr>
      <w:r>
        <w:rPr>
          <w:rFonts w:eastAsia="Verdana"/>
          <w:szCs w:val="20"/>
          <w:lang w:val="es-PE"/>
        </w:rPr>
        <w:t>La Corte ha señalado de manera consistente que el deber de investigar es una obligación de medios y no de resultados,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Pr>
          <w:rStyle w:val="FootnoteReference"/>
          <w:rFonts w:eastAsia="Verdana"/>
          <w:lang w:val="es-PE"/>
        </w:rPr>
        <w:footnoteReference w:id="220"/>
      </w:r>
      <w:r>
        <w:rPr>
          <w:rFonts w:eastAsia="Verdana"/>
          <w:szCs w:val="20"/>
          <w:lang w:val="es-PE"/>
        </w:rPr>
        <w:t xml:space="preserve">. Además la investigación debe ser </w:t>
      </w:r>
      <w:r w:rsidRPr="00D97B2E">
        <w:rPr>
          <w:rFonts w:eastAsia="Verdana"/>
          <w:szCs w:val="20"/>
          <w:lang w:val="es-PE"/>
        </w:rPr>
        <w:t>seria, objetiva y efectiva, y estar orientada a la determinación de la verdad y a la persecución, captura, y eventual enjuiciamiento y castigo de los autores de los hechos</w:t>
      </w:r>
      <w:r>
        <w:rPr>
          <w:rStyle w:val="FootnoteReference"/>
          <w:rFonts w:eastAsia="Verdana"/>
          <w:lang w:val="es-PE"/>
        </w:rPr>
        <w:footnoteReference w:id="221"/>
      </w:r>
      <w:r>
        <w:rPr>
          <w:rFonts w:eastAsia="Verdana"/>
          <w:szCs w:val="20"/>
          <w:lang w:val="es-PE"/>
        </w:rPr>
        <w:t>.</w:t>
      </w:r>
    </w:p>
    <w:p w14:paraId="23903350" w14:textId="77777777" w:rsidR="00485013" w:rsidRDefault="00485013" w:rsidP="00485013">
      <w:pPr>
        <w:pStyle w:val="ListParagraph"/>
        <w:tabs>
          <w:tab w:val="left" w:pos="540"/>
        </w:tabs>
        <w:spacing w:line="246" w:lineRule="auto"/>
        <w:ind w:left="0" w:right="44"/>
        <w:jc w:val="both"/>
        <w:rPr>
          <w:rFonts w:eastAsia="Verdana"/>
          <w:szCs w:val="20"/>
          <w:lang w:val="es-PE"/>
        </w:rPr>
      </w:pPr>
    </w:p>
    <w:p w14:paraId="6E0D5821" w14:textId="77777777" w:rsidR="00485013" w:rsidRPr="003B02A0" w:rsidRDefault="00485013" w:rsidP="00F5757E">
      <w:pPr>
        <w:pStyle w:val="PrrafodeSentencia"/>
        <w:rPr>
          <w:rFonts w:eastAsia="Verdana"/>
          <w:szCs w:val="20"/>
          <w:lang w:val="es-PE"/>
        </w:rPr>
      </w:pPr>
      <w:r>
        <w:rPr>
          <w:rFonts w:eastAsia="Verdana"/>
          <w:szCs w:val="20"/>
          <w:lang w:val="es-PE"/>
        </w:rPr>
        <w:t xml:space="preserve">Ahora bien, </w:t>
      </w:r>
      <w:r w:rsidRPr="00145550">
        <w:rPr>
          <w:rFonts w:eastAsia="Verdana"/>
          <w:szCs w:val="20"/>
          <w:lang w:val="es-PE"/>
        </w:rPr>
        <w:t>la posibilidad de la Corte, en el ámbito de su competencia, coadyuvante y complementaria, de examinar los procedimientos internos de investig</w:t>
      </w:r>
      <w:r>
        <w:rPr>
          <w:rFonts w:eastAsia="Verdana"/>
          <w:szCs w:val="20"/>
          <w:lang w:val="es-PE"/>
        </w:rPr>
        <w:t>ación</w:t>
      </w:r>
      <w:r>
        <w:rPr>
          <w:rStyle w:val="FootnoteReference"/>
          <w:rFonts w:eastAsia="Verdana"/>
          <w:lang w:val="es-PE"/>
        </w:rPr>
        <w:footnoteReference w:id="222"/>
      </w:r>
      <w:r w:rsidRPr="00145550">
        <w:rPr>
          <w:rFonts w:eastAsia="Verdana"/>
          <w:szCs w:val="20"/>
          <w:lang w:val="es-PE"/>
        </w:rPr>
        <w:t>, puede llevar a la determinación de fallas en las debi</w:t>
      </w:r>
      <w:r>
        <w:rPr>
          <w:rFonts w:eastAsia="Verdana"/>
          <w:szCs w:val="20"/>
          <w:lang w:val="es-PE"/>
        </w:rPr>
        <w:t>das diligencias en los mismos</w:t>
      </w:r>
      <w:r>
        <w:rPr>
          <w:rStyle w:val="FootnoteReference"/>
          <w:rFonts w:eastAsia="Verdana"/>
          <w:lang w:val="es-PE"/>
        </w:rPr>
        <w:footnoteReference w:id="223"/>
      </w:r>
      <w:r w:rsidRPr="00145550">
        <w:rPr>
          <w:rFonts w:eastAsia="Verdana"/>
          <w:szCs w:val="20"/>
          <w:lang w:val="es-PE"/>
        </w:rPr>
        <w:t>. No obstante, ello será procedente en tanto se evidencie que las falencias que se aduzcan pudieran haber afectado la investigación en su conjunto, de modo “que conforme el tiempo vaya transcurriendo, se afecte indebidamente la posibilidad de obtener y presentar pruebas pertinentes que permitan esclarecer los hechos y determinar las respon</w:t>
      </w:r>
      <w:r>
        <w:rPr>
          <w:rFonts w:eastAsia="Verdana"/>
          <w:szCs w:val="20"/>
          <w:lang w:val="es-PE"/>
        </w:rPr>
        <w:t>sabilidades que correspondan”</w:t>
      </w:r>
      <w:r>
        <w:rPr>
          <w:rStyle w:val="FootnoteReference"/>
          <w:rFonts w:eastAsia="Verdana"/>
          <w:lang w:val="es-PE"/>
        </w:rPr>
        <w:footnoteReference w:id="224"/>
      </w:r>
      <w:r w:rsidRPr="00145550">
        <w:rPr>
          <w:rFonts w:eastAsia="Verdana"/>
          <w:szCs w:val="20"/>
          <w:lang w:val="es-PE"/>
        </w:rPr>
        <w:t xml:space="preserve">. En ese sentido, no debe asumirse que fallas en medidas puntuales de investigación tengan un impacto negativo sobre el conjunto del proceso si, pese a ellas, la investigación tuvo un </w:t>
      </w:r>
      <w:r w:rsidRPr="003B02A0">
        <w:rPr>
          <w:rFonts w:eastAsia="Verdana"/>
          <w:szCs w:val="20"/>
          <w:lang w:val="es-PE"/>
        </w:rPr>
        <w:t>resultado efectivo en la determinación de los hechos</w:t>
      </w:r>
      <w:r w:rsidRPr="003B02A0">
        <w:rPr>
          <w:rStyle w:val="FootnoteReference"/>
          <w:rFonts w:eastAsia="Verdana"/>
          <w:lang w:val="es-PE"/>
        </w:rPr>
        <w:footnoteReference w:id="225"/>
      </w:r>
      <w:r w:rsidRPr="003B02A0">
        <w:rPr>
          <w:rFonts w:eastAsia="Verdana"/>
          <w:szCs w:val="20"/>
          <w:lang w:val="es-PE"/>
        </w:rPr>
        <w:t>.</w:t>
      </w:r>
    </w:p>
    <w:p w14:paraId="10FAE28D" w14:textId="77777777" w:rsidR="00485013" w:rsidRPr="003B02A0" w:rsidRDefault="00485013" w:rsidP="00485013">
      <w:pPr>
        <w:pStyle w:val="ListParagraph"/>
        <w:rPr>
          <w:rFonts w:eastAsia="Verdana"/>
          <w:szCs w:val="20"/>
          <w:lang w:val="es-PE"/>
        </w:rPr>
      </w:pPr>
    </w:p>
    <w:p w14:paraId="03D1F8BE" w14:textId="7A8F9175" w:rsidR="00485013" w:rsidRDefault="00485013" w:rsidP="00F5757E">
      <w:pPr>
        <w:pStyle w:val="PrrafodeSentencia"/>
        <w:rPr>
          <w:rFonts w:eastAsia="Verdana"/>
          <w:szCs w:val="20"/>
          <w:lang w:val="es-PE"/>
        </w:rPr>
      </w:pPr>
      <w:r w:rsidRPr="003B02A0">
        <w:rPr>
          <w:rFonts w:eastAsia="Verdana"/>
          <w:szCs w:val="20"/>
          <w:lang w:val="es-PE"/>
        </w:rPr>
        <w:t xml:space="preserve">En el </w:t>
      </w:r>
      <w:r w:rsidRPr="00DF6F0A">
        <w:rPr>
          <w:rFonts w:eastAsia="Verdana"/>
          <w:szCs w:val="20"/>
          <w:lang w:val="es-PE"/>
        </w:rPr>
        <w:t xml:space="preserve">presente caso, </w:t>
      </w:r>
      <w:r w:rsidRPr="00DF6F0A">
        <w:t>se desprende del acervo probatorio que</w:t>
      </w:r>
      <w:r w:rsidR="006E57CD" w:rsidRPr="00DF6F0A">
        <w:t xml:space="preserve"> </w:t>
      </w:r>
      <w:r w:rsidRPr="00DF6F0A">
        <w:t>las autoridades encargadas de la investigación</w:t>
      </w:r>
      <w:r w:rsidR="00D54092" w:rsidRPr="00DF6F0A">
        <w:t xml:space="preserve"> sobre la alegada desaparición y tortura de las presuntas víctimas</w:t>
      </w:r>
      <w:r w:rsidRPr="00DF6F0A">
        <w:t xml:space="preserve"> realizaron múltiples diligencias tendientes a indagar lo sucedido. Entre ellas, se pueden mencionar las siguientes: a) inspección de la casa dónde </w:t>
      </w:r>
      <w:r w:rsidRPr="00DF6F0A">
        <w:rPr>
          <w:szCs w:val="20"/>
          <w:lang w:val="es-CO"/>
        </w:rPr>
        <w:t xml:space="preserve">fueron encontrados Juan </w:t>
      </w:r>
      <w:proofErr w:type="spellStart"/>
      <w:r w:rsidRPr="00DF6F0A">
        <w:rPr>
          <w:szCs w:val="20"/>
          <w:lang w:val="es-CO"/>
        </w:rPr>
        <w:t>Arrom</w:t>
      </w:r>
      <w:proofErr w:type="spellEnd"/>
      <w:r w:rsidRPr="00DF6F0A">
        <w:rPr>
          <w:szCs w:val="20"/>
          <w:lang w:val="es-CO"/>
        </w:rPr>
        <w:t xml:space="preserve"> y Anuncio Martí; b) allanamiento de otra casa, d</w:t>
      </w:r>
      <w:r w:rsidR="00DF6F0A">
        <w:rPr>
          <w:szCs w:val="20"/>
          <w:lang w:val="es-CO"/>
        </w:rPr>
        <w:t>o</w:t>
      </w:r>
      <w:r w:rsidRPr="00DF6F0A">
        <w:rPr>
          <w:szCs w:val="20"/>
          <w:lang w:val="es-CO"/>
        </w:rPr>
        <w:t>nde presuntamente habrían estado detenidas las presuntas víctimas los primeros días; c) recepción de las declaraciones del Ministro del Interior, del Ministro de Justicia y Trabajo, del Fiscal General, de tres fisca</w:t>
      </w:r>
      <w:r w:rsidR="0083283B">
        <w:rPr>
          <w:szCs w:val="20"/>
          <w:lang w:val="es-CO"/>
        </w:rPr>
        <w:t xml:space="preserve">les, </w:t>
      </w:r>
      <w:r w:rsidR="001C7358">
        <w:rPr>
          <w:szCs w:val="20"/>
          <w:lang w:val="es-CO"/>
        </w:rPr>
        <w:t xml:space="preserve">y </w:t>
      </w:r>
      <w:r w:rsidR="0083283B">
        <w:rPr>
          <w:szCs w:val="20"/>
          <w:lang w:val="es-CO"/>
        </w:rPr>
        <w:t xml:space="preserve">de </w:t>
      </w:r>
      <w:r w:rsidR="001C7358" w:rsidRPr="00DF6F0A">
        <w:rPr>
          <w:szCs w:val="20"/>
          <w:lang w:val="es-CO"/>
        </w:rPr>
        <w:t xml:space="preserve">al menos </w:t>
      </w:r>
      <w:r w:rsidR="0083283B">
        <w:rPr>
          <w:szCs w:val="20"/>
          <w:lang w:val="es-CO"/>
        </w:rPr>
        <w:t>16 oficiales de policía</w:t>
      </w:r>
      <w:r w:rsidRPr="00DF6F0A">
        <w:rPr>
          <w:szCs w:val="20"/>
          <w:lang w:val="es-CO"/>
        </w:rPr>
        <w:t xml:space="preserve"> y 87 </w:t>
      </w:r>
      <w:r w:rsidRPr="00DF6F0A">
        <w:rPr>
          <w:bCs/>
          <w:szCs w:val="20"/>
        </w:rPr>
        <w:t>personas que podrían tener información</w:t>
      </w:r>
      <w:r w:rsidRPr="00485013">
        <w:rPr>
          <w:bCs/>
          <w:szCs w:val="20"/>
        </w:rPr>
        <w:t xml:space="preserve"> sobre lo sucedido, o de los posibles implicados</w:t>
      </w:r>
      <w:r w:rsidRPr="00485013">
        <w:rPr>
          <w:bCs/>
        </w:rPr>
        <w:t xml:space="preserve">; d) </w:t>
      </w:r>
      <w:r w:rsidRPr="003B02A0">
        <w:rPr>
          <w:szCs w:val="20"/>
          <w:lang w:val="es-CO"/>
        </w:rPr>
        <w:t xml:space="preserve">reconstrucción de los hechos del momento de la presunta detención de Juan </w:t>
      </w:r>
      <w:proofErr w:type="spellStart"/>
      <w:r w:rsidRPr="003B02A0">
        <w:rPr>
          <w:szCs w:val="20"/>
          <w:lang w:val="es-CO"/>
        </w:rPr>
        <w:t>Arrom</w:t>
      </w:r>
      <w:proofErr w:type="spellEnd"/>
      <w:r w:rsidRPr="003B02A0">
        <w:rPr>
          <w:szCs w:val="20"/>
          <w:lang w:val="es-CO"/>
        </w:rPr>
        <w:t xml:space="preserve"> y Anuncio Martí</w:t>
      </w:r>
      <w:r w:rsidRPr="00485013">
        <w:rPr>
          <w:rFonts w:cs="Arial"/>
        </w:rPr>
        <w:t xml:space="preserve">; e) </w:t>
      </w:r>
      <w:r w:rsidRPr="003B02A0">
        <w:rPr>
          <w:szCs w:val="20"/>
          <w:lang w:val="es-CO"/>
        </w:rPr>
        <w:t xml:space="preserve">reconstrucción de los hechos del momento del hallazgo de Juan </w:t>
      </w:r>
      <w:proofErr w:type="spellStart"/>
      <w:r w:rsidRPr="003B02A0">
        <w:rPr>
          <w:szCs w:val="20"/>
          <w:lang w:val="es-CO"/>
        </w:rPr>
        <w:t>Arrom</w:t>
      </w:r>
      <w:proofErr w:type="spellEnd"/>
      <w:r w:rsidRPr="003B02A0">
        <w:rPr>
          <w:szCs w:val="20"/>
          <w:lang w:val="es-CO"/>
        </w:rPr>
        <w:t xml:space="preserve"> y Anuncio Martí</w:t>
      </w:r>
      <w:r w:rsidRPr="00485013">
        <w:rPr>
          <w:rStyle w:val="FootnoteReference"/>
        </w:rPr>
        <w:t xml:space="preserve"> </w:t>
      </w:r>
      <w:r>
        <w:rPr>
          <w:lang w:val="es-CO"/>
        </w:rPr>
        <w:t xml:space="preserve">, y f) </w:t>
      </w:r>
      <w:r w:rsidRPr="003B02A0">
        <w:rPr>
          <w:szCs w:val="20"/>
          <w:lang w:val="es-CO"/>
        </w:rPr>
        <w:t xml:space="preserve">identikit </w:t>
      </w:r>
      <w:r w:rsidR="0083283B">
        <w:rPr>
          <w:szCs w:val="20"/>
          <w:lang w:val="es-CO"/>
        </w:rPr>
        <w:t>con</w:t>
      </w:r>
      <w:r w:rsidRPr="003B02A0">
        <w:rPr>
          <w:szCs w:val="20"/>
          <w:lang w:val="es-CO"/>
        </w:rPr>
        <w:t xml:space="preserve"> base </w:t>
      </w:r>
      <w:r w:rsidR="0083283B">
        <w:rPr>
          <w:szCs w:val="20"/>
          <w:lang w:val="es-CO"/>
        </w:rPr>
        <w:t>en</w:t>
      </w:r>
      <w:r w:rsidRPr="003B02A0">
        <w:rPr>
          <w:szCs w:val="20"/>
          <w:lang w:val="es-CO"/>
        </w:rPr>
        <w:t xml:space="preserve"> lo dicho por Juan </w:t>
      </w:r>
      <w:proofErr w:type="spellStart"/>
      <w:r w:rsidRPr="003B02A0">
        <w:rPr>
          <w:szCs w:val="20"/>
          <w:lang w:val="es-CO"/>
        </w:rPr>
        <w:t>Arrom</w:t>
      </w:r>
      <w:proofErr w:type="spellEnd"/>
      <w:r>
        <w:rPr>
          <w:szCs w:val="20"/>
          <w:lang w:val="es-CO"/>
        </w:rPr>
        <w:t xml:space="preserve"> (</w:t>
      </w:r>
      <w:r>
        <w:rPr>
          <w:i/>
          <w:szCs w:val="20"/>
          <w:lang w:val="es-CO"/>
        </w:rPr>
        <w:t xml:space="preserve">supra </w:t>
      </w:r>
      <w:proofErr w:type="spellStart"/>
      <w:r>
        <w:rPr>
          <w:szCs w:val="20"/>
          <w:lang w:val="es-CO"/>
        </w:rPr>
        <w:t>párrs</w:t>
      </w:r>
      <w:proofErr w:type="spellEnd"/>
      <w:r>
        <w:rPr>
          <w:szCs w:val="20"/>
          <w:lang w:val="es-CO"/>
        </w:rPr>
        <w:t xml:space="preserve">. </w:t>
      </w:r>
      <w:r w:rsidR="00F37B85">
        <w:rPr>
          <w:szCs w:val="20"/>
          <w:lang w:val="es-CO"/>
        </w:rPr>
        <w:fldChar w:fldCharType="begin"/>
      </w:r>
      <w:r w:rsidR="00F37B85">
        <w:rPr>
          <w:szCs w:val="20"/>
          <w:lang w:val="es-CO"/>
        </w:rPr>
        <w:instrText xml:space="preserve"> REF _Ref9333098 \r \h </w:instrText>
      </w:r>
      <w:r w:rsidR="00F37B85">
        <w:rPr>
          <w:szCs w:val="20"/>
          <w:lang w:val="es-CO"/>
        </w:rPr>
      </w:r>
      <w:r w:rsidR="00F37B85">
        <w:rPr>
          <w:szCs w:val="20"/>
          <w:lang w:val="es-CO"/>
        </w:rPr>
        <w:fldChar w:fldCharType="separate"/>
      </w:r>
      <w:r w:rsidR="00835032">
        <w:rPr>
          <w:szCs w:val="20"/>
          <w:lang w:val="es-CO"/>
        </w:rPr>
        <w:t>71</w:t>
      </w:r>
      <w:r w:rsidR="00F37B85">
        <w:rPr>
          <w:szCs w:val="20"/>
          <w:lang w:val="es-CO"/>
        </w:rPr>
        <w:fldChar w:fldCharType="end"/>
      </w:r>
      <w:r w:rsidR="00F37B85">
        <w:rPr>
          <w:szCs w:val="20"/>
          <w:lang w:val="es-CO"/>
        </w:rPr>
        <w:t xml:space="preserve"> y </w:t>
      </w:r>
      <w:r w:rsidR="00F37B85">
        <w:rPr>
          <w:szCs w:val="20"/>
          <w:lang w:val="es-CO"/>
        </w:rPr>
        <w:fldChar w:fldCharType="begin"/>
      </w:r>
      <w:r w:rsidR="00F37B85">
        <w:rPr>
          <w:szCs w:val="20"/>
          <w:lang w:val="es-CO"/>
        </w:rPr>
        <w:instrText xml:space="preserve"> REF _Ref9333099 \r \h </w:instrText>
      </w:r>
      <w:r w:rsidR="00F37B85">
        <w:rPr>
          <w:szCs w:val="20"/>
          <w:lang w:val="es-CO"/>
        </w:rPr>
      </w:r>
      <w:r w:rsidR="00F37B85">
        <w:rPr>
          <w:szCs w:val="20"/>
          <w:lang w:val="es-CO"/>
        </w:rPr>
        <w:fldChar w:fldCharType="separate"/>
      </w:r>
      <w:r w:rsidR="00835032">
        <w:rPr>
          <w:szCs w:val="20"/>
          <w:lang w:val="es-CO"/>
        </w:rPr>
        <w:t>75</w:t>
      </w:r>
      <w:r w:rsidR="00F37B85">
        <w:rPr>
          <w:szCs w:val="20"/>
          <w:lang w:val="es-CO"/>
        </w:rPr>
        <w:fldChar w:fldCharType="end"/>
      </w:r>
      <w:r>
        <w:rPr>
          <w:szCs w:val="20"/>
          <w:lang w:val="es-CO"/>
        </w:rPr>
        <w:t xml:space="preserve">). Después de esta investigación </w:t>
      </w:r>
      <w:r w:rsidRPr="003B02A0">
        <w:rPr>
          <w:rFonts w:eastAsia="Verdana"/>
          <w:szCs w:val="20"/>
          <w:lang w:val="es-PE"/>
        </w:rPr>
        <w:t>se dictó el sobreseimie</w:t>
      </w:r>
      <w:r>
        <w:rPr>
          <w:rFonts w:eastAsia="Verdana"/>
          <w:szCs w:val="20"/>
          <w:lang w:val="es-PE"/>
        </w:rPr>
        <w:t>nto definitivo de los imputados.</w:t>
      </w:r>
    </w:p>
    <w:p w14:paraId="2940495F" w14:textId="77777777" w:rsidR="00485013" w:rsidRPr="003B02A0" w:rsidRDefault="00485013" w:rsidP="00485013">
      <w:pPr>
        <w:pStyle w:val="ListParagraph"/>
        <w:rPr>
          <w:rFonts w:eastAsia="Verdana"/>
          <w:szCs w:val="20"/>
          <w:lang w:val="es-PE"/>
        </w:rPr>
      </w:pPr>
    </w:p>
    <w:p w14:paraId="224B8BC5" w14:textId="78B695A4" w:rsidR="000A66A6" w:rsidRDefault="00485013" w:rsidP="000A66A6">
      <w:pPr>
        <w:pStyle w:val="PrrafodeSentencia"/>
        <w:rPr>
          <w:rFonts w:eastAsia="Verdana"/>
          <w:szCs w:val="20"/>
          <w:lang w:val="es-PE"/>
        </w:rPr>
      </w:pPr>
      <w:r w:rsidRPr="003B02A0">
        <w:rPr>
          <w:rFonts w:eastAsia="Verdana"/>
          <w:szCs w:val="20"/>
          <w:lang w:val="es-PE"/>
        </w:rPr>
        <w:t>Los representantes presentaron un</w:t>
      </w:r>
      <w:r>
        <w:rPr>
          <w:rFonts w:eastAsia="Verdana"/>
          <w:szCs w:val="20"/>
          <w:lang w:val="es-PE"/>
        </w:rPr>
        <w:t>a</w:t>
      </w:r>
      <w:r w:rsidRPr="003B02A0">
        <w:rPr>
          <w:rFonts w:eastAsia="Verdana"/>
          <w:szCs w:val="20"/>
          <w:lang w:val="es-PE"/>
        </w:rPr>
        <w:t xml:space="preserve"> lista de diligencias</w:t>
      </w:r>
      <w:r w:rsidR="00E55A21">
        <w:rPr>
          <w:rFonts w:eastAsia="Verdana"/>
          <w:szCs w:val="20"/>
          <w:lang w:val="es-PE"/>
        </w:rPr>
        <w:t xml:space="preserve"> y alegaron</w:t>
      </w:r>
      <w:r w:rsidRPr="003B02A0">
        <w:rPr>
          <w:rFonts w:eastAsia="Verdana"/>
          <w:szCs w:val="20"/>
          <w:lang w:val="es-PE"/>
        </w:rPr>
        <w:t xml:space="preserve"> que no se habrían realizado dentro de la investigación</w:t>
      </w:r>
      <w:r>
        <w:rPr>
          <w:rFonts w:eastAsia="Verdana"/>
          <w:szCs w:val="20"/>
          <w:lang w:val="es-PE"/>
        </w:rPr>
        <w:t>. Al respecto, la Corte ha s</w:t>
      </w:r>
      <w:r w:rsidRPr="00496418">
        <w:rPr>
          <w:rFonts w:eastAsia="Verdana"/>
          <w:szCs w:val="20"/>
          <w:lang w:val="es-PE"/>
        </w:rPr>
        <w:t xml:space="preserve">eñalado que </w:t>
      </w:r>
      <w:r w:rsidRPr="00485013">
        <w:rPr>
          <w:szCs w:val="20"/>
        </w:rPr>
        <w:t xml:space="preserve">en principio, no compete a la Corte determinar la procedencia o utilidad de acciones o medidas concretas de investigación, a menos que la omisión en su realización resulte </w:t>
      </w:r>
      <w:r w:rsidRPr="002D418E">
        <w:rPr>
          <w:szCs w:val="20"/>
        </w:rPr>
        <w:t>contraria a pautas objetivas, o irrazonable de modo manifiesto</w:t>
      </w:r>
      <w:r w:rsidRPr="002D418E">
        <w:rPr>
          <w:rStyle w:val="FootnoteReference"/>
        </w:rPr>
        <w:footnoteReference w:id="226"/>
      </w:r>
      <w:r w:rsidRPr="002D418E">
        <w:rPr>
          <w:szCs w:val="20"/>
        </w:rPr>
        <w:t xml:space="preserve">. </w:t>
      </w:r>
      <w:r w:rsidR="00CB1373">
        <w:rPr>
          <w:szCs w:val="20"/>
        </w:rPr>
        <w:t xml:space="preserve">Sin </w:t>
      </w:r>
      <w:r w:rsidR="001F5EDD">
        <w:rPr>
          <w:szCs w:val="20"/>
        </w:rPr>
        <w:t>perjuicio</w:t>
      </w:r>
      <w:r w:rsidR="00CB1373">
        <w:rPr>
          <w:szCs w:val="20"/>
        </w:rPr>
        <w:t xml:space="preserve"> de lo anterior, </w:t>
      </w:r>
      <w:r w:rsidR="00CB1373">
        <w:rPr>
          <w:rFonts w:eastAsia="Verdana"/>
          <w:szCs w:val="20"/>
          <w:lang w:val="es-PE"/>
        </w:rPr>
        <w:t>e</w:t>
      </w:r>
      <w:r w:rsidRPr="002D418E">
        <w:rPr>
          <w:rFonts w:eastAsia="Verdana"/>
          <w:szCs w:val="20"/>
          <w:lang w:val="es-PE"/>
        </w:rPr>
        <w:t>s necesario hacer notar que al menos 19 diligencias</w:t>
      </w:r>
      <w:r>
        <w:rPr>
          <w:rFonts w:eastAsia="Verdana"/>
          <w:szCs w:val="20"/>
          <w:lang w:val="es-PE"/>
        </w:rPr>
        <w:t xml:space="preserve"> que los representantes listan como no realizadas si </w:t>
      </w:r>
      <w:r w:rsidR="0052499C">
        <w:rPr>
          <w:rFonts w:eastAsia="Verdana"/>
          <w:szCs w:val="20"/>
          <w:lang w:val="es-PE"/>
        </w:rPr>
        <w:t>se llevaron a cabo</w:t>
      </w:r>
      <w:r>
        <w:rPr>
          <w:rFonts w:eastAsia="Verdana"/>
          <w:szCs w:val="20"/>
          <w:lang w:val="es-PE"/>
        </w:rPr>
        <w:t xml:space="preserve"> dentro de la investigación</w:t>
      </w:r>
      <w:r w:rsidRPr="00104029">
        <w:rPr>
          <w:rStyle w:val="FootnoteReference"/>
          <w:rFonts w:eastAsia="Verdana"/>
          <w:lang w:val="es-PE"/>
        </w:rPr>
        <w:footnoteReference w:id="227"/>
      </w:r>
      <w:r w:rsidRPr="00104029">
        <w:rPr>
          <w:rFonts w:eastAsia="Verdana"/>
          <w:szCs w:val="20"/>
          <w:lang w:val="es-PE"/>
        </w:rPr>
        <w:t>,</w:t>
      </w:r>
      <w:r>
        <w:rPr>
          <w:rFonts w:eastAsia="Verdana"/>
          <w:szCs w:val="20"/>
          <w:lang w:val="es-PE"/>
        </w:rPr>
        <w:t xml:space="preserve"> así como </w:t>
      </w:r>
      <w:r w:rsidR="009C1F2A">
        <w:rPr>
          <w:rFonts w:eastAsia="Verdana"/>
          <w:szCs w:val="20"/>
          <w:lang w:val="es-PE"/>
        </w:rPr>
        <w:t xml:space="preserve">que están incluidas en la </w:t>
      </w:r>
      <w:r w:rsidR="00011DF5">
        <w:rPr>
          <w:rFonts w:eastAsia="Verdana"/>
          <w:szCs w:val="20"/>
          <w:lang w:val="es-PE"/>
        </w:rPr>
        <w:t xml:space="preserve">diligencias listadas como no </w:t>
      </w:r>
      <w:r w:rsidR="00011DF5">
        <w:rPr>
          <w:rFonts w:eastAsia="Verdana"/>
          <w:szCs w:val="20"/>
          <w:lang w:val="es-PE"/>
        </w:rPr>
        <w:lastRenderedPageBreak/>
        <w:t xml:space="preserve">realizadas </w:t>
      </w:r>
      <w:r>
        <w:rPr>
          <w:rFonts w:eastAsia="Verdana"/>
          <w:szCs w:val="20"/>
          <w:lang w:val="es-PE"/>
        </w:rPr>
        <w:t xml:space="preserve">otras </w:t>
      </w:r>
      <w:r w:rsidR="009C1F2A">
        <w:rPr>
          <w:rFonts w:eastAsia="Verdana"/>
          <w:szCs w:val="20"/>
          <w:lang w:val="es-PE"/>
        </w:rPr>
        <w:t xml:space="preserve">diligencias </w:t>
      </w:r>
      <w:r>
        <w:rPr>
          <w:rFonts w:eastAsia="Verdana"/>
          <w:szCs w:val="20"/>
          <w:lang w:val="es-PE"/>
        </w:rPr>
        <w:t xml:space="preserve">que no se </w:t>
      </w:r>
      <w:r w:rsidR="0052499C">
        <w:rPr>
          <w:rFonts w:eastAsia="Verdana"/>
          <w:szCs w:val="20"/>
          <w:lang w:val="es-PE"/>
        </w:rPr>
        <w:t>efectua</w:t>
      </w:r>
      <w:r w:rsidRPr="00DB167F">
        <w:rPr>
          <w:rFonts w:eastAsia="Verdana"/>
          <w:szCs w:val="20"/>
          <w:lang w:val="es-PE"/>
        </w:rPr>
        <w:t xml:space="preserve">ron por falta de colaboración de las presuntas víctimas o sus representantes. </w:t>
      </w:r>
    </w:p>
    <w:p w14:paraId="473DB844" w14:textId="77777777" w:rsidR="000A66A6" w:rsidRPr="000A66A6" w:rsidRDefault="000A66A6" w:rsidP="000A66A6">
      <w:pPr>
        <w:rPr>
          <w:lang w:val="es-PE"/>
        </w:rPr>
      </w:pPr>
    </w:p>
    <w:p w14:paraId="25D2EF48" w14:textId="15D662F3" w:rsidR="00DD3462" w:rsidRPr="000A66A6" w:rsidRDefault="000A66A6" w:rsidP="000A66A6">
      <w:pPr>
        <w:pStyle w:val="PrrafodeSentencia"/>
        <w:rPr>
          <w:szCs w:val="20"/>
          <w:lang w:val="es-CO"/>
        </w:rPr>
      </w:pPr>
      <w:r w:rsidRPr="006B72A1">
        <w:rPr>
          <w:rFonts w:eastAsia="Verdana"/>
          <w:szCs w:val="20"/>
          <w:lang w:val="es-PE"/>
        </w:rPr>
        <w:t>Sobre est</w:t>
      </w:r>
      <w:r w:rsidR="00F37B85">
        <w:rPr>
          <w:rFonts w:eastAsia="Verdana"/>
          <w:szCs w:val="20"/>
          <w:lang w:val="es-PE"/>
        </w:rPr>
        <w:t>a</w:t>
      </w:r>
      <w:r w:rsidRPr="006B72A1">
        <w:rPr>
          <w:rFonts w:eastAsia="Verdana"/>
          <w:szCs w:val="20"/>
          <w:lang w:val="es-PE"/>
        </w:rPr>
        <w:t xml:space="preserve"> falta de colaboración es </w:t>
      </w:r>
      <w:r w:rsidR="006B72A1" w:rsidRPr="006B72A1">
        <w:rPr>
          <w:rFonts w:eastAsia="Verdana"/>
          <w:szCs w:val="20"/>
          <w:lang w:val="es-PE"/>
        </w:rPr>
        <w:t>necesario</w:t>
      </w:r>
      <w:r w:rsidRPr="006B72A1">
        <w:rPr>
          <w:rFonts w:eastAsia="Verdana"/>
          <w:szCs w:val="20"/>
          <w:lang w:val="es-PE"/>
        </w:rPr>
        <w:t xml:space="preserve"> resaltar que e</w:t>
      </w:r>
      <w:r w:rsidR="00376957" w:rsidRPr="006B72A1">
        <w:rPr>
          <w:rFonts w:eastAsia="Verdana"/>
          <w:szCs w:val="20"/>
          <w:lang w:val="es-PE"/>
        </w:rPr>
        <w:t>n la Audiencia Pública</w:t>
      </w:r>
      <w:r w:rsidRPr="006B72A1">
        <w:rPr>
          <w:rFonts w:eastAsia="Verdana"/>
          <w:szCs w:val="20"/>
          <w:lang w:val="es-PE"/>
        </w:rPr>
        <w:t xml:space="preserve"> l</w:t>
      </w:r>
      <w:r w:rsidR="00D16449" w:rsidRPr="006B72A1">
        <w:rPr>
          <w:lang w:val="es-ES_tradnl"/>
        </w:rPr>
        <w:t>os representantes</w:t>
      </w:r>
      <w:r w:rsidRPr="006B72A1">
        <w:rPr>
          <w:lang w:val="es-ES_tradnl"/>
        </w:rPr>
        <w:t xml:space="preserve"> indicaron que “</w:t>
      </w:r>
      <w:r w:rsidR="00D16449" w:rsidRPr="006B72A1">
        <w:rPr>
          <w:color w:val="000000"/>
          <w:lang w:val="es-ES_tradnl"/>
        </w:rPr>
        <w:t>siempre estuvieron</w:t>
      </w:r>
      <w:r w:rsidRPr="006B72A1">
        <w:rPr>
          <w:color w:val="000000"/>
          <w:lang w:val="es-ES_tradnl"/>
        </w:rPr>
        <w:t xml:space="preserve"> a disposición de la </w:t>
      </w:r>
      <w:proofErr w:type="gramStart"/>
      <w:r w:rsidRPr="006B72A1">
        <w:rPr>
          <w:color w:val="000000"/>
          <w:lang w:val="es-ES_tradnl"/>
        </w:rPr>
        <w:t>fiscalía[</w:t>
      </w:r>
      <w:proofErr w:type="gramEnd"/>
      <w:r w:rsidRPr="006B72A1">
        <w:rPr>
          <w:color w:val="000000"/>
          <w:lang w:val="es-ES_tradnl"/>
        </w:rPr>
        <w:t xml:space="preserve">,] </w:t>
      </w:r>
      <w:r w:rsidR="00D16449" w:rsidRPr="006B72A1">
        <w:rPr>
          <w:color w:val="000000"/>
          <w:lang w:val="es-ES_tradnl"/>
        </w:rPr>
        <w:t xml:space="preserve">colaborando </w:t>
      </w:r>
      <w:r w:rsidRPr="006B72A1">
        <w:rPr>
          <w:color w:val="000000"/>
          <w:lang w:val="es-ES_tradnl"/>
        </w:rPr>
        <w:t xml:space="preserve">[…] permanentemente, </w:t>
      </w:r>
      <w:r w:rsidR="00D16449" w:rsidRPr="006B72A1">
        <w:rPr>
          <w:color w:val="000000"/>
          <w:lang w:val="es-ES_tradnl"/>
        </w:rPr>
        <w:t xml:space="preserve">pero cuando comenzaron </w:t>
      </w:r>
      <w:r w:rsidRPr="006B72A1">
        <w:rPr>
          <w:color w:val="000000"/>
          <w:lang w:val="es-ES_tradnl"/>
        </w:rPr>
        <w:t>[un]</w:t>
      </w:r>
      <w:r w:rsidR="00D16449" w:rsidRPr="006B72A1">
        <w:rPr>
          <w:color w:val="000000"/>
          <w:lang w:val="es-ES_tradnl"/>
        </w:rPr>
        <w:t xml:space="preserve"> cambio de rumbo </w:t>
      </w:r>
      <w:r w:rsidRPr="006B72A1">
        <w:rPr>
          <w:color w:val="000000"/>
          <w:lang w:val="es-ES_tradnl"/>
        </w:rPr>
        <w:t>[en la investiga</w:t>
      </w:r>
      <w:r w:rsidR="00EE2B81">
        <w:rPr>
          <w:color w:val="000000"/>
          <w:lang w:val="es-ES_tradnl"/>
        </w:rPr>
        <w:t>ción producido por el cambio d</w:t>
      </w:r>
      <w:r w:rsidRPr="006B72A1">
        <w:rPr>
          <w:color w:val="000000"/>
          <w:lang w:val="es-ES_tradnl"/>
        </w:rPr>
        <w:t>el fiscal encargado]</w:t>
      </w:r>
      <w:r w:rsidR="00D16449" w:rsidRPr="006B72A1">
        <w:rPr>
          <w:color w:val="000000"/>
          <w:lang w:val="es-ES_tradnl"/>
        </w:rPr>
        <w:t>, entonces ya no tenían confianza en la fiscalía ya se perdió la confianza</w:t>
      </w:r>
      <w:r w:rsidRPr="006B72A1">
        <w:rPr>
          <w:color w:val="000000"/>
          <w:lang w:val="es-ES_tradnl"/>
        </w:rPr>
        <w:t>”</w:t>
      </w:r>
      <w:r w:rsidR="006254BE" w:rsidRPr="006B72A1">
        <w:rPr>
          <w:color w:val="000000"/>
          <w:lang w:val="es-ES_tradnl"/>
        </w:rPr>
        <w:t>, lo que a juicio de este Tribunal no justifica la ausencia de colaboración</w:t>
      </w:r>
      <w:r w:rsidRPr="006B72A1">
        <w:rPr>
          <w:color w:val="000000"/>
          <w:lang w:val="es-ES_tradnl"/>
        </w:rPr>
        <w:t>.</w:t>
      </w:r>
      <w:r w:rsidRPr="006B72A1">
        <w:rPr>
          <w:szCs w:val="20"/>
          <w:lang w:val="es-CO"/>
        </w:rPr>
        <w:t xml:space="preserve"> </w:t>
      </w:r>
      <w:r w:rsidRPr="006B72A1">
        <w:rPr>
          <w:rFonts w:eastAsia="Verdana"/>
          <w:szCs w:val="20"/>
          <w:lang w:val="es-PE"/>
        </w:rPr>
        <w:t>Los</w:t>
      </w:r>
      <w:r w:rsidR="00485013" w:rsidRPr="006B72A1">
        <w:rPr>
          <w:rFonts w:eastAsia="Verdana"/>
          <w:szCs w:val="20"/>
          <w:lang w:val="es-PE"/>
        </w:rPr>
        <w:t xml:space="preserve"> representantes incluyen dentro de las diligencias no realizadas</w:t>
      </w:r>
      <w:r w:rsidR="00D90ADA" w:rsidRPr="006B72A1">
        <w:rPr>
          <w:rFonts w:eastAsia="Verdana"/>
          <w:szCs w:val="20"/>
          <w:lang w:val="es-PE"/>
        </w:rPr>
        <w:t xml:space="preserve"> la omisión de la policía de remitir los resultados de las pericias realizadas a </w:t>
      </w:r>
      <w:r w:rsidR="00485013" w:rsidRPr="006B72A1">
        <w:rPr>
          <w:rFonts w:eastAsia="Verdana"/>
          <w:szCs w:val="20"/>
          <w:lang w:val="es-PE"/>
        </w:rPr>
        <w:t xml:space="preserve">las varias evidencias encontradas en dos de las casas donde </w:t>
      </w:r>
      <w:r w:rsidR="00D90ADA" w:rsidRPr="006B72A1">
        <w:rPr>
          <w:rFonts w:eastAsia="Verdana"/>
          <w:szCs w:val="20"/>
          <w:lang w:val="es-PE"/>
        </w:rPr>
        <w:t>habrían estado</w:t>
      </w:r>
      <w:r w:rsidR="00485013" w:rsidRPr="006B72A1">
        <w:rPr>
          <w:rFonts w:eastAsia="Verdana"/>
          <w:szCs w:val="20"/>
          <w:lang w:val="es-PE"/>
        </w:rPr>
        <w:t xml:space="preserve"> secuestrados</w:t>
      </w:r>
      <w:r w:rsidR="00485013" w:rsidRPr="006B72A1">
        <w:rPr>
          <w:rStyle w:val="FootnoteReference"/>
          <w:rFonts w:eastAsia="Verdana"/>
          <w:lang w:val="es-PE"/>
        </w:rPr>
        <w:footnoteReference w:id="228"/>
      </w:r>
      <w:r w:rsidR="00485013" w:rsidRPr="006B72A1">
        <w:rPr>
          <w:rFonts w:eastAsia="Verdana"/>
          <w:szCs w:val="20"/>
          <w:lang w:val="es-PE"/>
        </w:rPr>
        <w:t xml:space="preserve">. Sin embargo, consta </w:t>
      </w:r>
      <w:r w:rsidRPr="006B72A1">
        <w:rPr>
          <w:rFonts w:eastAsia="Verdana"/>
          <w:szCs w:val="20"/>
          <w:lang w:val="es-PE"/>
        </w:rPr>
        <w:t>que</w:t>
      </w:r>
      <w:r w:rsidR="00485013" w:rsidRPr="006B72A1">
        <w:rPr>
          <w:rFonts w:eastAsia="Verdana"/>
          <w:szCs w:val="20"/>
          <w:lang w:val="es-PE"/>
        </w:rPr>
        <w:t xml:space="preserve"> </w:t>
      </w:r>
      <w:r w:rsidR="00485013" w:rsidRPr="006B72A1">
        <w:rPr>
          <w:szCs w:val="20"/>
          <w:lang w:val="es-CO"/>
        </w:rPr>
        <w:t>el 13 de febrero de 2002 se calendariz</w:t>
      </w:r>
      <w:r w:rsidR="00D90ADA" w:rsidRPr="006B72A1">
        <w:rPr>
          <w:szCs w:val="20"/>
          <w:lang w:val="es-CO"/>
        </w:rPr>
        <w:t>aron</w:t>
      </w:r>
      <w:r w:rsidR="00485013" w:rsidRPr="006B72A1">
        <w:rPr>
          <w:szCs w:val="20"/>
          <w:lang w:val="es-CO"/>
        </w:rPr>
        <w:t xml:space="preserve"> los estudios que se realizar</w:t>
      </w:r>
      <w:r w:rsidR="0083283B">
        <w:rPr>
          <w:szCs w:val="20"/>
          <w:lang w:val="es-CO"/>
        </w:rPr>
        <w:t>í</w:t>
      </w:r>
      <w:r w:rsidR="00485013" w:rsidRPr="006B72A1">
        <w:rPr>
          <w:szCs w:val="20"/>
          <w:lang w:val="es-CO"/>
        </w:rPr>
        <w:t>an a</w:t>
      </w:r>
      <w:r w:rsidR="0083283B">
        <w:rPr>
          <w:szCs w:val="20"/>
          <w:lang w:val="es-CO"/>
        </w:rPr>
        <w:t xml:space="preserve"> estas evidencias</w:t>
      </w:r>
      <w:r w:rsidR="00485013" w:rsidRPr="000A66A6">
        <w:rPr>
          <w:szCs w:val="20"/>
          <w:lang w:val="es-CO"/>
        </w:rPr>
        <w:t xml:space="preserve"> entre el 15 y el 19 de febrero, y no fue cumplido por inasistencia de </w:t>
      </w:r>
      <w:r w:rsidR="00DD3462" w:rsidRPr="000A66A6">
        <w:rPr>
          <w:szCs w:val="20"/>
          <w:lang w:val="es-CO"/>
        </w:rPr>
        <w:t>“</w:t>
      </w:r>
      <w:r w:rsidR="00485013" w:rsidRPr="000A66A6">
        <w:rPr>
          <w:szCs w:val="20"/>
          <w:lang w:val="es-CO"/>
        </w:rPr>
        <w:t xml:space="preserve">los representantes de los señores </w:t>
      </w:r>
      <w:proofErr w:type="spellStart"/>
      <w:r w:rsidR="00485013" w:rsidRPr="000A66A6">
        <w:rPr>
          <w:szCs w:val="20"/>
          <w:lang w:val="es-CO"/>
        </w:rPr>
        <w:t>Arrom</w:t>
      </w:r>
      <w:proofErr w:type="spellEnd"/>
      <w:r w:rsidR="00485013" w:rsidRPr="000A66A6">
        <w:rPr>
          <w:szCs w:val="20"/>
          <w:lang w:val="es-CO"/>
        </w:rPr>
        <w:t xml:space="preserve"> y Martí</w:t>
      </w:r>
      <w:r w:rsidR="00DD3462" w:rsidRPr="000A66A6">
        <w:rPr>
          <w:szCs w:val="20"/>
          <w:lang w:val="es-CO"/>
        </w:rPr>
        <w:t>”</w:t>
      </w:r>
      <w:r w:rsidR="00485013" w:rsidRPr="000A66A6">
        <w:rPr>
          <w:szCs w:val="20"/>
          <w:lang w:val="es-CO"/>
        </w:rPr>
        <w:t>, por lo que no fueron procesadas las evidencias</w:t>
      </w:r>
      <w:r w:rsidR="00485013" w:rsidRPr="00DF6F0A">
        <w:rPr>
          <w:rStyle w:val="FootnoteReference"/>
        </w:rPr>
        <w:footnoteReference w:id="229"/>
      </w:r>
      <w:r w:rsidR="00485013" w:rsidRPr="000A66A6">
        <w:rPr>
          <w:szCs w:val="20"/>
          <w:lang w:val="es-CO"/>
        </w:rPr>
        <w:t xml:space="preserve">. </w:t>
      </w:r>
      <w:r w:rsidR="00DD3462" w:rsidRPr="000A66A6">
        <w:rPr>
          <w:szCs w:val="20"/>
          <w:lang w:val="es-CO"/>
        </w:rPr>
        <w:t xml:space="preserve">La Corte no cuenta </w:t>
      </w:r>
      <w:r w:rsidR="0044125D" w:rsidRPr="000A66A6">
        <w:rPr>
          <w:szCs w:val="20"/>
          <w:lang w:val="es-CO"/>
        </w:rPr>
        <w:t xml:space="preserve">con </w:t>
      </w:r>
      <w:r w:rsidR="00DD3462" w:rsidRPr="000A66A6">
        <w:rPr>
          <w:szCs w:val="20"/>
          <w:lang w:val="es-CO"/>
        </w:rPr>
        <w:t xml:space="preserve">información sobre las razones por las cuales era necesaria la presencia de los representantes de los señores </w:t>
      </w:r>
      <w:proofErr w:type="spellStart"/>
      <w:r w:rsidR="00DD3462" w:rsidRPr="000A66A6">
        <w:rPr>
          <w:szCs w:val="20"/>
          <w:lang w:val="es-CO"/>
        </w:rPr>
        <w:t>Arrom</w:t>
      </w:r>
      <w:proofErr w:type="spellEnd"/>
      <w:r w:rsidR="00DD3462" w:rsidRPr="000A66A6">
        <w:rPr>
          <w:szCs w:val="20"/>
          <w:lang w:val="es-CO"/>
        </w:rPr>
        <w:t xml:space="preserve"> y Martí. No obstante, no puede dejar de hacer notar que esta inasistencia implicó que no se llevara a cabo dicha prueba.</w:t>
      </w:r>
      <w:r w:rsidR="00376957" w:rsidRPr="000A66A6">
        <w:rPr>
          <w:szCs w:val="20"/>
          <w:lang w:val="es-CO"/>
        </w:rPr>
        <w:t xml:space="preserve"> </w:t>
      </w:r>
    </w:p>
    <w:p w14:paraId="418682C9" w14:textId="77777777" w:rsidR="00DD3462" w:rsidRPr="00DD3462" w:rsidRDefault="00DD3462" w:rsidP="00DD3462">
      <w:pPr>
        <w:rPr>
          <w:lang w:val="es-CO" w:eastAsia="es-MX"/>
        </w:rPr>
      </w:pPr>
    </w:p>
    <w:p w14:paraId="605433E8" w14:textId="50F64D88" w:rsidR="00485013" w:rsidRPr="00754804" w:rsidRDefault="00485013" w:rsidP="00F5757E">
      <w:pPr>
        <w:pStyle w:val="PrrafodeSentencia"/>
        <w:rPr>
          <w:szCs w:val="20"/>
          <w:lang w:val="es-CO"/>
        </w:rPr>
      </w:pPr>
      <w:r w:rsidRPr="00DB167F">
        <w:rPr>
          <w:szCs w:val="20"/>
          <w:lang w:val="es-CO"/>
        </w:rPr>
        <w:t xml:space="preserve">Asimismo, los representantes señalaron que no se había realizado el </w:t>
      </w:r>
      <w:r w:rsidR="00D90ADA">
        <w:rPr>
          <w:rFonts w:eastAsia="Verdana"/>
          <w:szCs w:val="20"/>
          <w:lang w:val="es-PE"/>
        </w:rPr>
        <w:t>retrato hablado</w:t>
      </w:r>
      <w:r w:rsidRPr="00DB167F">
        <w:rPr>
          <w:rFonts w:eastAsia="Verdana"/>
          <w:szCs w:val="20"/>
          <w:lang w:val="es-PE"/>
        </w:rPr>
        <w:t xml:space="preserve"> </w:t>
      </w:r>
      <w:r w:rsidR="00011DF5">
        <w:rPr>
          <w:rFonts w:eastAsia="Verdana"/>
          <w:szCs w:val="20"/>
          <w:lang w:val="es-PE"/>
        </w:rPr>
        <w:t xml:space="preserve">o identikit </w:t>
      </w:r>
      <w:r w:rsidRPr="00DB167F">
        <w:rPr>
          <w:rFonts w:eastAsia="Verdana"/>
          <w:szCs w:val="20"/>
          <w:lang w:val="es-PE"/>
        </w:rPr>
        <w:t>del médico que inspeccion</w:t>
      </w:r>
      <w:r w:rsidR="00D90ADA">
        <w:rPr>
          <w:rFonts w:eastAsia="Verdana"/>
          <w:szCs w:val="20"/>
          <w:lang w:val="es-PE"/>
        </w:rPr>
        <w:t>ó</w:t>
      </w:r>
      <w:r w:rsidRPr="00DB167F">
        <w:rPr>
          <w:rFonts w:eastAsia="Verdana"/>
          <w:szCs w:val="20"/>
          <w:lang w:val="es-PE"/>
        </w:rPr>
        <w:t xml:space="preserve"> las lesiones de Mart</w:t>
      </w:r>
      <w:r>
        <w:rPr>
          <w:rFonts w:eastAsia="Verdana"/>
          <w:szCs w:val="20"/>
          <w:lang w:val="es-PE"/>
        </w:rPr>
        <w:t>í Méndez</w:t>
      </w:r>
      <w:r>
        <w:rPr>
          <w:rStyle w:val="FootnoteReference"/>
          <w:rFonts w:eastAsia="Verdana"/>
          <w:lang w:val="es-PE"/>
        </w:rPr>
        <w:footnoteReference w:id="230"/>
      </w:r>
      <w:r w:rsidRPr="00485013">
        <w:rPr>
          <w:rFonts w:eastAsia="Verdana"/>
          <w:szCs w:val="20"/>
        </w:rPr>
        <w:t xml:space="preserve">. No obstante, cuando se realizaron los identikit, el señor </w:t>
      </w:r>
      <w:r w:rsidRPr="00DB167F">
        <w:rPr>
          <w:szCs w:val="20"/>
          <w:lang w:val="es-CO"/>
        </w:rPr>
        <w:t xml:space="preserve">Anuncio Martí informó que “por imposibilidad personal de [su] parte y por recomendación de [su] abogado [se] </w:t>
      </w:r>
      <w:proofErr w:type="spellStart"/>
      <w:proofErr w:type="gramStart"/>
      <w:r w:rsidRPr="00DB167F">
        <w:rPr>
          <w:szCs w:val="20"/>
          <w:lang w:val="es-CO"/>
        </w:rPr>
        <w:t>abst</w:t>
      </w:r>
      <w:proofErr w:type="spellEnd"/>
      <w:r w:rsidRPr="00DB167F">
        <w:rPr>
          <w:szCs w:val="20"/>
          <w:lang w:val="es-CO"/>
        </w:rPr>
        <w:t>[</w:t>
      </w:r>
      <w:proofErr w:type="spellStart"/>
      <w:proofErr w:type="gramEnd"/>
      <w:r w:rsidRPr="00DB167F">
        <w:rPr>
          <w:szCs w:val="20"/>
          <w:lang w:val="es-CO"/>
        </w:rPr>
        <w:t>iene</w:t>
      </w:r>
      <w:proofErr w:type="spellEnd"/>
      <w:r w:rsidRPr="00DB167F">
        <w:rPr>
          <w:szCs w:val="20"/>
          <w:lang w:val="es-CO"/>
        </w:rPr>
        <w:t xml:space="preserve"> de hacer la identificación correspondiente”</w:t>
      </w:r>
      <w:r w:rsidRPr="00DB167F">
        <w:rPr>
          <w:rStyle w:val="FootnoteReference"/>
        </w:rPr>
        <w:footnoteReference w:id="231"/>
      </w:r>
      <w:r w:rsidRPr="00DB167F">
        <w:rPr>
          <w:szCs w:val="20"/>
          <w:lang w:val="es-CO"/>
        </w:rPr>
        <w:t xml:space="preserve">. En respuesta se le informó al señor Anuncio Martí que “esta diligencia no </w:t>
      </w:r>
      <w:r w:rsidR="0083283B">
        <w:rPr>
          <w:szCs w:val="20"/>
          <w:lang w:val="es-CO"/>
        </w:rPr>
        <w:t xml:space="preserve">se </w:t>
      </w:r>
      <w:r w:rsidRPr="00DB167F">
        <w:rPr>
          <w:szCs w:val="20"/>
          <w:lang w:val="es-CO"/>
        </w:rPr>
        <w:t xml:space="preserve">podrá llevar a cabo en una oportunidad posterior, en razón a que es un acto personalísimo y el mismo puede tener conocimiento de los rasgos de los </w:t>
      </w:r>
      <w:proofErr w:type="spellStart"/>
      <w:r w:rsidRPr="00DB167F">
        <w:rPr>
          <w:szCs w:val="20"/>
          <w:lang w:val="es-CO"/>
        </w:rPr>
        <w:t>identi</w:t>
      </w:r>
      <w:proofErr w:type="spellEnd"/>
      <w:r w:rsidR="002D418E">
        <w:rPr>
          <w:szCs w:val="20"/>
          <w:lang w:val="es-CO"/>
        </w:rPr>
        <w:t>[k]</w:t>
      </w:r>
      <w:proofErr w:type="spellStart"/>
      <w:r w:rsidRPr="00DB167F">
        <w:rPr>
          <w:szCs w:val="20"/>
          <w:lang w:val="es-CO"/>
        </w:rPr>
        <w:t>it</w:t>
      </w:r>
      <w:proofErr w:type="spellEnd"/>
      <w:r w:rsidRPr="00DB167F">
        <w:rPr>
          <w:szCs w:val="20"/>
          <w:lang w:val="es-CO"/>
        </w:rPr>
        <w:t xml:space="preserve"> de persona, efectuados por el señor Juan </w:t>
      </w:r>
      <w:proofErr w:type="spellStart"/>
      <w:r w:rsidRPr="00DB167F">
        <w:rPr>
          <w:szCs w:val="20"/>
          <w:lang w:val="es-CO"/>
        </w:rPr>
        <w:t>Arrom</w:t>
      </w:r>
      <w:proofErr w:type="spellEnd"/>
      <w:r w:rsidRPr="00DB167F">
        <w:rPr>
          <w:szCs w:val="20"/>
          <w:lang w:val="es-CO"/>
        </w:rPr>
        <w:t>”</w:t>
      </w:r>
      <w:r w:rsidRPr="00DB167F">
        <w:rPr>
          <w:rStyle w:val="FootnoteReference"/>
        </w:rPr>
        <w:footnoteReference w:id="232"/>
      </w:r>
      <w:r w:rsidRPr="00DB167F">
        <w:rPr>
          <w:szCs w:val="20"/>
          <w:lang w:val="es-CO"/>
        </w:rPr>
        <w:t>.</w:t>
      </w:r>
      <w:r>
        <w:rPr>
          <w:szCs w:val="20"/>
          <w:lang w:val="es-CO"/>
        </w:rPr>
        <w:t xml:space="preserve"> En virtud de las consideraciones anteriores, no es posible determinar que </w:t>
      </w:r>
      <w:r w:rsidRPr="00485013">
        <w:rPr>
          <w:szCs w:val="20"/>
        </w:rPr>
        <w:t>las presuntas omisiones señaladas por los representantes resulta</w:t>
      </w:r>
      <w:r w:rsidR="0083283B">
        <w:rPr>
          <w:szCs w:val="20"/>
        </w:rPr>
        <w:t>ra</w:t>
      </w:r>
      <w:r w:rsidRPr="00485013">
        <w:rPr>
          <w:szCs w:val="20"/>
        </w:rPr>
        <w:t xml:space="preserve">n contrarias a pautas objetivas, o irrazonables de modo manifiesto. Por tanto, estas omisiones no son suficientes para configurar la responsabilidad internacional del Estado. </w:t>
      </w:r>
    </w:p>
    <w:p w14:paraId="195831C9" w14:textId="77777777" w:rsidR="00485013" w:rsidRPr="00754804" w:rsidRDefault="00485013" w:rsidP="00485013">
      <w:pPr>
        <w:pStyle w:val="ListParagraph"/>
        <w:tabs>
          <w:tab w:val="left" w:pos="540"/>
        </w:tabs>
        <w:spacing w:line="246" w:lineRule="auto"/>
        <w:ind w:left="0" w:right="44"/>
        <w:jc w:val="both"/>
        <w:rPr>
          <w:szCs w:val="20"/>
          <w:lang w:val="es-CO"/>
        </w:rPr>
      </w:pPr>
    </w:p>
    <w:p w14:paraId="677AB213" w14:textId="77777777" w:rsidR="00485013" w:rsidRPr="00E2387E" w:rsidRDefault="00485013" w:rsidP="00F5757E">
      <w:pPr>
        <w:pStyle w:val="PrrafodeSentencia"/>
        <w:rPr>
          <w:rFonts w:eastAsia="Verdana"/>
          <w:szCs w:val="20"/>
          <w:lang w:val="es-PE"/>
        </w:rPr>
      </w:pPr>
      <w:r>
        <w:rPr>
          <w:rFonts w:eastAsia="Verdana"/>
          <w:szCs w:val="20"/>
          <w:lang w:val="es-PE"/>
        </w:rPr>
        <w:t>D</w:t>
      </w:r>
      <w:r w:rsidRPr="00754804">
        <w:rPr>
          <w:rFonts w:eastAsia="Verdana"/>
          <w:szCs w:val="20"/>
          <w:lang w:val="es-PE"/>
        </w:rPr>
        <w:t>e acuerdo a la legislación paraguaya corresponde dictar el sobreseimiento definitivo “cuando resulte evidente que el hecho no existió, que no constituye hecho punible, o que el</w:t>
      </w:r>
      <w:r w:rsidR="00D90ADA">
        <w:rPr>
          <w:rFonts w:eastAsia="Verdana"/>
          <w:szCs w:val="20"/>
          <w:lang w:val="es-PE"/>
        </w:rPr>
        <w:t xml:space="preserve"> imputado no ha participado en é</w:t>
      </w:r>
      <w:r w:rsidRPr="00754804">
        <w:rPr>
          <w:rFonts w:eastAsia="Verdana"/>
          <w:szCs w:val="20"/>
          <w:lang w:val="es-PE"/>
        </w:rPr>
        <w:t>l”</w:t>
      </w:r>
      <w:r w:rsidRPr="00754804">
        <w:rPr>
          <w:rStyle w:val="FootnoteReference"/>
        </w:rPr>
        <w:footnoteReference w:id="233"/>
      </w:r>
      <w:r w:rsidRPr="00754804">
        <w:rPr>
          <w:szCs w:val="20"/>
          <w:lang w:val="es-CO"/>
        </w:rPr>
        <w:t>.</w:t>
      </w:r>
      <w:r w:rsidRPr="00754804">
        <w:rPr>
          <w:rFonts w:eastAsia="Verdana"/>
          <w:szCs w:val="20"/>
          <w:lang w:val="es-PE"/>
        </w:rPr>
        <w:t xml:space="preserve"> Para dictar </w:t>
      </w:r>
      <w:r>
        <w:rPr>
          <w:rFonts w:eastAsia="Verdana"/>
          <w:szCs w:val="20"/>
          <w:lang w:val="es-PE"/>
        </w:rPr>
        <w:t>el sobreseimiento las autoridades internas tomaron</w:t>
      </w:r>
      <w:r w:rsidRPr="00754804">
        <w:rPr>
          <w:rFonts w:eastAsia="Verdana"/>
          <w:szCs w:val="20"/>
          <w:lang w:val="es-PE"/>
        </w:rPr>
        <w:t xml:space="preserve"> en cuenta que las manifestaciones de las presuntas víctimas no fueron corroboradas por otras pruebas</w:t>
      </w:r>
      <w:r>
        <w:rPr>
          <w:rFonts w:eastAsia="Verdana"/>
          <w:szCs w:val="20"/>
          <w:lang w:val="es-PE"/>
        </w:rPr>
        <w:t xml:space="preserve">. Este Tribunal advierte que esto no constituye, como lo </w:t>
      </w:r>
      <w:r w:rsidRPr="00E2387E">
        <w:rPr>
          <w:rFonts w:eastAsia="Verdana"/>
          <w:szCs w:val="20"/>
          <w:lang w:val="es-PE"/>
        </w:rPr>
        <w:t xml:space="preserve">señaló la Comisión, un traslado de la carga de la prueba, sino que es una aplicación del principio de presunción de inocencia. </w:t>
      </w:r>
    </w:p>
    <w:p w14:paraId="690E7CBC" w14:textId="77777777" w:rsidR="00D54092" w:rsidRPr="00D54092" w:rsidRDefault="00D54092" w:rsidP="00D54092">
      <w:pPr>
        <w:pStyle w:val="PrrafodeSentencia"/>
        <w:numPr>
          <w:ilvl w:val="0"/>
          <w:numId w:val="0"/>
        </w:numPr>
        <w:rPr>
          <w:rFonts w:eastAsia="Verdana"/>
          <w:szCs w:val="20"/>
          <w:lang w:val="es-PE"/>
        </w:rPr>
      </w:pPr>
    </w:p>
    <w:p w14:paraId="6BD41F79" w14:textId="77777777" w:rsidR="00485013" w:rsidRPr="00DF6F0A" w:rsidRDefault="00485013" w:rsidP="00F5757E">
      <w:pPr>
        <w:pStyle w:val="PrrafodeSentencia"/>
        <w:rPr>
          <w:rFonts w:eastAsia="Verdana"/>
          <w:szCs w:val="20"/>
          <w:lang w:val="es-PE"/>
        </w:rPr>
      </w:pPr>
      <w:r w:rsidRPr="00485013">
        <w:rPr>
          <w:szCs w:val="20"/>
        </w:rPr>
        <w:t xml:space="preserve">Respecto al alegado obstáculo a la investigación que implicaría </w:t>
      </w:r>
      <w:r w:rsidRPr="00B443A9">
        <w:rPr>
          <w:rFonts w:eastAsia="Verdana"/>
          <w:szCs w:val="20"/>
          <w:lang w:val="es-PE"/>
        </w:rPr>
        <w:t>la imposibilidad de formular acusación ante una solicitud ratificada de</w:t>
      </w:r>
      <w:r>
        <w:rPr>
          <w:rFonts w:eastAsia="Verdana"/>
          <w:szCs w:val="20"/>
          <w:lang w:val="es-PE"/>
        </w:rPr>
        <w:t>l Ministerio Público sobre el sobreseimiento, la Corte advierte que l</w:t>
      </w:r>
      <w:r w:rsidRPr="009D1247">
        <w:rPr>
          <w:szCs w:val="20"/>
        </w:rPr>
        <w:t xml:space="preserve">os Estados partes pueden organizar su sistema procesal penal, considerando sus </w:t>
      </w:r>
      <w:r w:rsidRPr="009D1247">
        <w:rPr>
          <w:szCs w:val="20"/>
        </w:rPr>
        <w:lastRenderedPageBreak/>
        <w:t xml:space="preserve">necesidades y condiciones particulares, siempre que cumplan con los propósitos y obligaciones </w:t>
      </w:r>
      <w:r w:rsidRPr="00DF6F0A">
        <w:rPr>
          <w:szCs w:val="20"/>
        </w:rPr>
        <w:t>determinadas en la Convención Americana</w:t>
      </w:r>
      <w:r w:rsidRPr="00DF6F0A">
        <w:rPr>
          <w:rStyle w:val="FootnoteReference"/>
        </w:rPr>
        <w:footnoteReference w:id="234"/>
      </w:r>
      <w:r w:rsidRPr="00DF6F0A">
        <w:rPr>
          <w:szCs w:val="20"/>
        </w:rPr>
        <w:t>. En este sentido, que sea necesaria la acusación realizada por el Ministerio Público para continuar con el proceso penal no implica una violación a la Convención.</w:t>
      </w:r>
    </w:p>
    <w:p w14:paraId="43C8435E" w14:textId="77777777" w:rsidR="00485013" w:rsidRPr="00DF6F0A" w:rsidRDefault="00485013" w:rsidP="00485013">
      <w:pPr>
        <w:pStyle w:val="ListParagraph"/>
        <w:rPr>
          <w:szCs w:val="20"/>
          <w:lang w:val="es-CR"/>
        </w:rPr>
      </w:pPr>
    </w:p>
    <w:p w14:paraId="74CD41E4" w14:textId="4ECDF72C" w:rsidR="00A54279" w:rsidRPr="006B72A1" w:rsidRDefault="00485013" w:rsidP="0044125D">
      <w:pPr>
        <w:pStyle w:val="PrrafodeSentencia"/>
        <w:rPr>
          <w:rFonts w:eastAsia="Verdana"/>
          <w:szCs w:val="20"/>
          <w:lang w:val="es-PE"/>
        </w:rPr>
      </w:pPr>
      <w:r w:rsidRPr="006B72A1">
        <w:rPr>
          <w:szCs w:val="20"/>
        </w:rPr>
        <w:t xml:space="preserve">Con base en lo anterior, la Corte concluye que en este caso la investigación </w:t>
      </w:r>
      <w:r w:rsidR="000A66A6" w:rsidRPr="006B72A1">
        <w:rPr>
          <w:szCs w:val="20"/>
        </w:rPr>
        <w:t xml:space="preserve">no presenta omisiones manifiestas que pudiesen implicar una violación de la Convención. </w:t>
      </w:r>
      <w:r w:rsidR="0044125D" w:rsidRPr="006B72A1">
        <w:rPr>
          <w:szCs w:val="20"/>
        </w:rPr>
        <w:t>Este Tribunal entiende que el sobreseimiento definitivo dictado en este caso implica la extinción de la acción penal respecto de los imputados. Si bien no constan en el expediente acciones posteriores al sobreseimiento definitivo, la Corte no cuenta con información sobre la existencia de indicios no investigados por el Estado</w:t>
      </w:r>
      <w:r w:rsidR="00A54279" w:rsidRPr="006B72A1">
        <w:rPr>
          <w:szCs w:val="20"/>
        </w:rPr>
        <w:t xml:space="preserve">. </w:t>
      </w:r>
      <w:r w:rsidR="00A54279" w:rsidRPr="006B72A1">
        <w:rPr>
          <w:rFonts w:eastAsia="Verdana"/>
          <w:szCs w:val="20"/>
          <w:lang w:val="es-PE"/>
        </w:rPr>
        <w:t>De surgir nuevos elementos de prueba sobre los mismos,</w:t>
      </w:r>
      <w:r w:rsidR="00A54279" w:rsidRPr="006B72A1">
        <w:rPr>
          <w:szCs w:val="20"/>
        </w:rPr>
        <w:t xml:space="preserve"> d</w:t>
      </w:r>
      <w:r w:rsidR="00922F0F">
        <w:rPr>
          <w:szCs w:val="20"/>
        </w:rPr>
        <w:t xml:space="preserve">e </w:t>
      </w:r>
      <w:r w:rsidR="00A54279" w:rsidRPr="006B72A1">
        <w:rPr>
          <w:rFonts w:eastAsia="Verdana"/>
          <w:szCs w:val="20"/>
          <w:lang w:val="es-PE"/>
        </w:rPr>
        <w:t xml:space="preserve">acuerdo a la Convención Americana, el Estado sigue estando obligado a investigar los hechos. </w:t>
      </w:r>
    </w:p>
    <w:p w14:paraId="0165B261" w14:textId="77777777" w:rsidR="00A54279" w:rsidRPr="006B72A1" w:rsidRDefault="00A54279" w:rsidP="00A54279">
      <w:pPr>
        <w:rPr>
          <w:lang w:val="es-CR"/>
        </w:rPr>
      </w:pPr>
    </w:p>
    <w:p w14:paraId="3578F21B" w14:textId="15C0BF74" w:rsidR="00A54279" w:rsidRPr="006B72A1" w:rsidRDefault="00A54279" w:rsidP="00A54279">
      <w:pPr>
        <w:pStyle w:val="PrrafodeSentencia"/>
        <w:rPr>
          <w:rFonts w:eastAsia="Verdana"/>
          <w:szCs w:val="20"/>
          <w:lang w:val="es-PE"/>
        </w:rPr>
      </w:pPr>
      <w:r w:rsidRPr="006B72A1">
        <w:rPr>
          <w:rFonts w:eastAsia="Verdana"/>
          <w:szCs w:val="20"/>
          <w:lang w:val="es-PE"/>
        </w:rPr>
        <w:t>En virtud de las consideraciones anterior</w:t>
      </w:r>
      <w:r w:rsidR="00F37B85">
        <w:rPr>
          <w:rFonts w:eastAsia="Verdana"/>
          <w:szCs w:val="20"/>
          <w:lang w:val="es-PE"/>
        </w:rPr>
        <w:t>es</w:t>
      </w:r>
      <w:r w:rsidRPr="006B72A1">
        <w:rPr>
          <w:rFonts w:eastAsia="Verdana"/>
          <w:szCs w:val="20"/>
          <w:lang w:val="es-PE"/>
        </w:rPr>
        <w:t xml:space="preserve">, esta Corte concluye que </w:t>
      </w:r>
      <w:r w:rsidR="00485013" w:rsidRPr="006B72A1">
        <w:rPr>
          <w:rFonts w:eastAsia="Verdana"/>
          <w:szCs w:val="20"/>
          <w:lang w:val="es-PE"/>
        </w:rPr>
        <w:t>el Estado ha cumplido con sus obligaciones internac</w:t>
      </w:r>
      <w:r w:rsidRPr="006B72A1">
        <w:rPr>
          <w:rFonts w:eastAsia="Verdana"/>
          <w:szCs w:val="20"/>
          <w:lang w:val="es-PE"/>
        </w:rPr>
        <w:t>ionales contenidas en los artículo</w:t>
      </w:r>
      <w:r w:rsidR="006B72A1" w:rsidRPr="006B72A1">
        <w:rPr>
          <w:rFonts w:eastAsia="Verdana"/>
          <w:szCs w:val="20"/>
          <w:lang w:val="es-PE"/>
        </w:rPr>
        <w:t>s</w:t>
      </w:r>
      <w:r w:rsidRPr="006B72A1">
        <w:rPr>
          <w:rFonts w:eastAsia="Verdana"/>
          <w:szCs w:val="20"/>
          <w:lang w:val="es-PE"/>
        </w:rPr>
        <w:t xml:space="preserve"> </w:t>
      </w:r>
      <w:r w:rsidR="00485013" w:rsidRPr="006B72A1">
        <w:rPr>
          <w:rFonts w:eastAsia="Verdana"/>
          <w:szCs w:val="20"/>
          <w:lang w:val="es-PE"/>
        </w:rPr>
        <w:t>8 y 25 de la Convención.</w:t>
      </w:r>
      <w:r w:rsidR="0044125D" w:rsidRPr="006B72A1">
        <w:rPr>
          <w:rFonts w:eastAsia="Verdana"/>
          <w:szCs w:val="20"/>
          <w:lang w:val="es-PE"/>
        </w:rPr>
        <w:t xml:space="preserve"> </w:t>
      </w:r>
    </w:p>
    <w:p w14:paraId="7BECB87E" w14:textId="77777777" w:rsidR="00A54279" w:rsidRPr="006B72A1" w:rsidRDefault="00A54279" w:rsidP="00A54279">
      <w:pPr>
        <w:pStyle w:val="PrrafodeSentencia"/>
        <w:numPr>
          <w:ilvl w:val="0"/>
          <w:numId w:val="0"/>
        </w:numPr>
        <w:rPr>
          <w:rFonts w:eastAsia="Verdana"/>
          <w:szCs w:val="20"/>
          <w:lang w:val="es-PE"/>
        </w:rPr>
      </w:pPr>
    </w:p>
    <w:p w14:paraId="436EB867" w14:textId="77777777" w:rsidR="003A6B91" w:rsidRPr="00A54279" w:rsidRDefault="00485013" w:rsidP="00A54279">
      <w:pPr>
        <w:pStyle w:val="PrrafodeSentencia"/>
        <w:rPr>
          <w:rFonts w:eastAsia="Verdana"/>
          <w:szCs w:val="20"/>
          <w:lang w:val="es-PE"/>
        </w:rPr>
      </w:pPr>
      <w:bookmarkStart w:id="261" w:name="_Ref9333200"/>
      <w:r w:rsidRPr="006B72A1">
        <w:t>Por otra parte, esta Corte considera que no tiene los elementos</w:t>
      </w:r>
      <w:r w:rsidRPr="00485013">
        <w:t xml:space="preserve"> suficientes para pronunciarse sobre la alegada falta de independencia e im</w:t>
      </w:r>
      <w:r w:rsidR="003A6B91">
        <w:t>parcial</w:t>
      </w:r>
      <w:r w:rsidR="00A04656">
        <w:t>idad en la investigación.</w:t>
      </w:r>
      <w:bookmarkEnd w:id="261"/>
      <w:r w:rsidR="00A04656">
        <w:t xml:space="preserve"> </w:t>
      </w:r>
    </w:p>
    <w:p w14:paraId="09A5205D" w14:textId="77777777" w:rsidR="00A04656" w:rsidRPr="00A04656" w:rsidRDefault="00A04656" w:rsidP="00A04656">
      <w:pPr>
        <w:rPr>
          <w:lang w:val="es-CR" w:eastAsia="es-MX"/>
        </w:rPr>
      </w:pPr>
    </w:p>
    <w:p w14:paraId="1ED73434" w14:textId="77777777" w:rsidR="003A6B91" w:rsidRPr="003A6B91" w:rsidRDefault="003A6B91" w:rsidP="003A6B91">
      <w:pPr>
        <w:pStyle w:val="Heading3"/>
        <w:ind w:left="1701" w:hanging="567"/>
        <w:rPr>
          <w:lang w:eastAsia="es-MX"/>
        </w:rPr>
      </w:pPr>
      <w:bookmarkStart w:id="262" w:name="_Toc4402731"/>
      <w:bookmarkStart w:id="263" w:name="_Toc4402970"/>
      <w:bookmarkStart w:id="264" w:name="_Toc9511460"/>
      <w:r>
        <w:rPr>
          <w:lang w:eastAsia="es-MX"/>
        </w:rPr>
        <w:t xml:space="preserve">B.3 </w:t>
      </w:r>
      <w:r>
        <w:rPr>
          <w:lang w:eastAsia="es-MX"/>
        </w:rPr>
        <w:tab/>
        <w:t>Conclusión</w:t>
      </w:r>
      <w:bookmarkEnd w:id="262"/>
      <w:bookmarkEnd w:id="263"/>
      <w:bookmarkEnd w:id="264"/>
      <w:r>
        <w:rPr>
          <w:lang w:eastAsia="es-MX"/>
        </w:rPr>
        <w:t xml:space="preserve"> </w:t>
      </w:r>
    </w:p>
    <w:p w14:paraId="40FA6D02" w14:textId="77777777" w:rsidR="003A6B91" w:rsidRDefault="003A6B91" w:rsidP="003A6B91">
      <w:pPr>
        <w:rPr>
          <w:lang w:val="es-CR" w:eastAsia="es-MX"/>
        </w:rPr>
      </w:pPr>
    </w:p>
    <w:p w14:paraId="6234AF74" w14:textId="77777777" w:rsidR="003A6B91" w:rsidRPr="003A6B91" w:rsidRDefault="003A6B91" w:rsidP="003A6B91">
      <w:pPr>
        <w:pStyle w:val="PrrafodeSentencia"/>
      </w:pPr>
      <w:r w:rsidRPr="003A6B91">
        <w:t>En virtud de que el Estado i) no incumplió con su obligación de iniciar de oficio de la investigación, y ii) llevó a cabo la investi</w:t>
      </w:r>
      <w:r>
        <w:t>gación con la debida diligencia</w:t>
      </w:r>
      <w:r w:rsidRPr="003A6B91">
        <w:t>, la Corte concluye que el Estado</w:t>
      </w:r>
      <w:r>
        <w:t xml:space="preserve"> no</w:t>
      </w:r>
      <w:r w:rsidRPr="003A6B91">
        <w:t xml:space="preserve"> es responsable de una violación de los artículos 8.1 y 25.1 de la Convención, en relación con el artículo 1.1 del mismo instrumento</w:t>
      </w:r>
      <w:r>
        <w:t xml:space="preserve">, </w:t>
      </w:r>
      <w:r w:rsidRPr="003A6B91">
        <w:t xml:space="preserve">el artículo </w:t>
      </w:r>
      <w:proofErr w:type="spellStart"/>
      <w:r w:rsidRPr="003A6B91">
        <w:t>I.b</w:t>
      </w:r>
      <w:proofErr w:type="spellEnd"/>
      <w:r w:rsidRPr="003A6B91">
        <w:t xml:space="preserve"> de la Convención Interamericana sobre Desaparición Forzada, </w:t>
      </w:r>
      <w:r>
        <w:t xml:space="preserve">y los artículos 1, 6 y 8 </w:t>
      </w:r>
      <w:r w:rsidRPr="008F08BE">
        <w:rPr>
          <w:spacing w:val="0"/>
          <w:szCs w:val="20"/>
        </w:rPr>
        <w:t>de la Convención Interamericana para Prevenir y Sancionar la Tortura</w:t>
      </w:r>
      <w:r>
        <w:rPr>
          <w:spacing w:val="0"/>
          <w:szCs w:val="20"/>
        </w:rPr>
        <w:t>.</w:t>
      </w:r>
    </w:p>
    <w:p w14:paraId="1A3BEB28" w14:textId="77777777" w:rsidR="00485013" w:rsidRDefault="00485013" w:rsidP="00BC783F">
      <w:pPr>
        <w:pStyle w:val="ListParagraph"/>
        <w:tabs>
          <w:tab w:val="left" w:pos="567"/>
        </w:tabs>
        <w:ind w:left="0"/>
        <w:jc w:val="both"/>
        <w:rPr>
          <w:lang w:val="es-CR"/>
        </w:rPr>
      </w:pPr>
    </w:p>
    <w:p w14:paraId="2BDA57A0" w14:textId="77777777" w:rsidR="00243003" w:rsidRDefault="00243003" w:rsidP="00BC783F">
      <w:pPr>
        <w:pStyle w:val="ListParagraph"/>
        <w:tabs>
          <w:tab w:val="left" w:pos="567"/>
        </w:tabs>
        <w:ind w:left="0"/>
        <w:jc w:val="both"/>
        <w:rPr>
          <w:lang w:val="es-CR"/>
        </w:rPr>
      </w:pPr>
    </w:p>
    <w:p w14:paraId="07B9143C" w14:textId="77777777" w:rsidR="00BC783F" w:rsidRDefault="00BC783F" w:rsidP="00BC783F">
      <w:pPr>
        <w:pStyle w:val="Heading1"/>
        <w:spacing w:before="0"/>
        <w:jc w:val="center"/>
        <w:rPr>
          <w:lang w:val="es-CR"/>
        </w:rPr>
      </w:pPr>
      <w:bookmarkStart w:id="265" w:name="_Toc4402732"/>
      <w:bookmarkStart w:id="266" w:name="_Toc4402971"/>
      <w:bookmarkStart w:id="267" w:name="_Toc9511461"/>
      <w:r>
        <w:rPr>
          <w:lang w:val="es-CR"/>
        </w:rPr>
        <w:t>VII-3</w:t>
      </w:r>
      <w:r>
        <w:rPr>
          <w:lang w:val="es-CR"/>
        </w:rPr>
        <w:br/>
        <w:t>ALEGADA VIOLACIÓN AL DERECHO A LA INTEGRIDAD PERSONAL DE LOS FAMILIARES DE JUAN ARROM SUHURT Y ANUNCIO MARTÍ MENDEZ</w:t>
      </w:r>
      <w:bookmarkEnd w:id="265"/>
      <w:bookmarkEnd w:id="266"/>
      <w:bookmarkEnd w:id="267"/>
    </w:p>
    <w:p w14:paraId="6249E5D6" w14:textId="77777777" w:rsidR="003B485D" w:rsidRPr="00BC783F" w:rsidRDefault="003B485D" w:rsidP="00BC783F">
      <w:pPr>
        <w:pStyle w:val="CommentText"/>
        <w:rPr>
          <w:szCs w:val="24"/>
          <w:lang w:val="es-CR"/>
        </w:rPr>
      </w:pPr>
    </w:p>
    <w:p w14:paraId="48032ABE" w14:textId="77777777" w:rsidR="00D9055E" w:rsidRDefault="00D9055E" w:rsidP="00D9055E">
      <w:pPr>
        <w:pStyle w:val="Heading2"/>
        <w:numPr>
          <w:ilvl w:val="0"/>
          <w:numId w:val="40"/>
        </w:numPr>
        <w:tabs>
          <w:tab w:val="clear" w:pos="993"/>
          <w:tab w:val="left" w:pos="1134"/>
        </w:tabs>
        <w:ind w:left="1134" w:hanging="567"/>
      </w:pPr>
      <w:bookmarkStart w:id="268" w:name="_Toc4402733"/>
      <w:bookmarkStart w:id="269" w:name="_Toc4402972"/>
      <w:bookmarkStart w:id="270" w:name="_Toc9511462"/>
      <w:r w:rsidRPr="000C63C6">
        <w:t>Alegatos de las partes y de la Comisión</w:t>
      </w:r>
      <w:bookmarkEnd w:id="268"/>
      <w:bookmarkEnd w:id="269"/>
      <w:bookmarkEnd w:id="270"/>
    </w:p>
    <w:p w14:paraId="3C8B995C" w14:textId="77777777" w:rsidR="00D9055E" w:rsidRPr="00D9055E" w:rsidRDefault="00D9055E" w:rsidP="00D9055E">
      <w:pPr>
        <w:rPr>
          <w:lang w:val="es-CR"/>
        </w:rPr>
      </w:pPr>
    </w:p>
    <w:p w14:paraId="52872C32" w14:textId="71B48F5E" w:rsidR="00535576" w:rsidRPr="00535576" w:rsidRDefault="00D9055E" w:rsidP="00F5757E">
      <w:pPr>
        <w:pStyle w:val="PrrafodeSentencia"/>
        <w:rPr>
          <w:b/>
          <w:szCs w:val="20"/>
          <w:lang w:val="es-PE"/>
        </w:rPr>
      </w:pPr>
      <w:r w:rsidRPr="00265A12">
        <w:rPr>
          <w:rFonts w:eastAsia="Verdana"/>
          <w:szCs w:val="20"/>
          <w:lang w:val="es-PE"/>
        </w:rPr>
        <w:t xml:space="preserve">La </w:t>
      </w:r>
      <w:r w:rsidRPr="00265A12">
        <w:rPr>
          <w:rFonts w:eastAsia="Verdana"/>
          <w:b/>
          <w:i/>
          <w:szCs w:val="20"/>
          <w:lang w:val="es-PE"/>
        </w:rPr>
        <w:t>Comisión</w:t>
      </w:r>
      <w:r w:rsidRPr="00265A12">
        <w:rPr>
          <w:rFonts w:eastAsia="Verdana"/>
          <w:szCs w:val="20"/>
          <w:lang w:val="es-PE"/>
        </w:rPr>
        <w:t xml:space="preserve"> </w:t>
      </w:r>
      <w:r>
        <w:rPr>
          <w:rFonts w:eastAsia="Verdana"/>
          <w:szCs w:val="20"/>
          <w:lang w:val="es-PE"/>
        </w:rPr>
        <w:t>señal</w:t>
      </w:r>
      <w:r w:rsidRPr="00265A12">
        <w:rPr>
          <w:rFonts w:eastAsia="Verdana"/>
          <w:szCs w:val="20"/>
          <w:lang w:val="es-PE"/>
        </w:rPr>
        <w:t xml:space="preserve">ó que en caso de desaparición forzada, se presume el sufrimiento de los familiares derivado de la incertidumbre del paradero de la persona desaparecida, así como del temor por el riesgo que corre a su vida e integridad personal. Asimismo, la Comisión destacó el cambio radical en el núcleo familiar de las presuntas víctimas originado por la salida del país de Juan </w:t>
      </w:r>
      <w:proofErr w:type="spellStart"/>
      <w:r w:rsidRPr="00265A12">
        <w:rPr>
          <w:rFonts w:eastAsia="Verdana"/>
          <w:szCs w:val="20"/>
          <w:lang w:val="es-PE"/>
        </w:rPr>
        <w:t>Arrom</w:t>
      </w:r>
      <w:proofErr w:type="spellEnd"/>
      <w:r w:rsidRPr="00265A12">
        <w:rPr>
          <w:rFonts w:eastAsia="Verdana"/>
          <w:szCs w:val="20"/>
          <w:lang w:val="es-PE"/>
        </w:rPr>
        <w:t xml:space="preserve"> y Anuncio Martí. </w:t>
      </w:r>
    </w:p>
    <w:p w14:paraId="26B768D6" w14:textId="77777777" w:rsidR="00535576" w:rsidRPr="00535576" w:rsidRDefault="00535576" w:rsidP="00535576">
      <w:pPr>
        <w:pStyle w:val="ListParagraph"/>
        <w:tabs>
          <w:tab w:val="left" w:pos="540"/>
        </w:tabs>
        <w:spacing w:line="246" w:lineRule="auto"/>
        <w:ind w:left="0" w:right="440"/>
        <w:jc w:val="both"/>
        <w:rPr>
          <w:b/>
          <w:szCs w:val="20"/>
          <w:lang w:val="es-PE"/>
        </w:rPr>
      </w:pPr>
    </w:p>
    <w:p w14:paraId="653D9815" w14:textId="3CF185DC" w:rsidR="00535576" w:rsidRPr="00011DF5" w:rsidRDefault="00D9055E" w:rsidP="00F5757E">
      <w:pPr>
        <w:pStyle w:val="PrrafodeSentencia"/>
        <w:rPr>
          <w:b/>
          <w:szCs w:val="20"/>
          <w:lang w:val="es-PE"/>
        </w:rPr>
      </w:pPr>
      <w:r w:rsidRPr="00535576">
        <w:rPr>
          <w:rFonts w:eastAsia="Verdana"/>
          <w:szCs w:val="20"/>
          <w:lang w:val="es-PE"/>
        </w:rPr>
        <w:t xml:space="preserve">Los </w:t>
      </w:r>
      <w:r w:rsidRPr="00535576">
        <w:rPr>
          <w:rFonts w:eastAsia="Verdana"/>
          <w:b/>
          <w:i/>
          <w:szCs w:val="20"/>
          <w:lang w:val="es-PE"/>
        </w:rPr>
        <w:t>representantes</w:t>
      </w:r>
      <w:r w:rsidR="00234EBF" w:rsidRPr="00535576">
        <w:rPr>
          <w:rFonts w:eastAsia="Verdana"/>
          <w:b/>
          <w:i/>
          <w:szCs w:val="20"/>
          <w:lang w:val="es-PE"/>
        </w:rPr>
        <w:t xml:space="preserve"> </w:t>
      </w:r>
      <w:r w:rsidR="00234EBF" w:rsidRPr="00535576">
        <w:rPr>
          <w:rFonts w:eastAsia="Verdana"/>
          <w:szCs w:val="20"/>
          <w:lang w:val="es-PE"/>
        </w:rPr>
        <w:t>alegaron que</w:t>
      </w:r>
      <w:r w:rsidR="00535576" w:rsidRPr="00535576">
        <w:rPr>
          <w:rFonts w:eastAsia="Verdana"/>
          <w:szCs w:val="20"/>
          <w:lang w:val="es-PE"/>
        </w:rPr>
        <w:t xml:space="preserve"> el sufrimiento de los familiares </w:t>
      </w:r>
      <w:r w:rsidR="00535576" w:rsidRPr="00011DF5">
        <w:rPr>
          <w:rFonts w:eastAsia="Verdana"/>
          <w:szCs w:val="20"/>
          <w:lang w:val="es-PE"/>
        </w:rPr>
        <w:t xml:space="preserve">es una consecuencia directa de una desaparición forzada. Además señalaron que la responsabilidad del Estado se ve agravada por </w:t>
      </w:r>
      <w:r w:rsidR="00535576" w:rsidRPr="00011DF5">
        <w:rPr>
          <w:rFonts w:eastAsia="Verdana" w:cs="Arabic Typesetting"/>
          <w:szCs w:val="20"/>
          <w:lang w:val="es-PE"/>
        </w:rPr>
        <w:t>“</w:t>
      </w:r>
      <w:r w:rsidR="00535576" w:rsidRPr="00011DF5">
        <w:rPr>
          <w:rFonts w:eastAsiaTheme="minorHAnsi" w:cs="Arabic Typesetting"/>
          <w:szCs w:val="20"/>
        </w:rPr>
        <w:t xml:space="preserve">cuanto que los familiares de las víctimas se encontraron en la situación de tener que </w:t>
      </w:r>
      <w:proofErr w:type="gramStart"/>
      <w:r w:rsidR="00535576" w:rsidRPr="00011DF5">
        <w:rPr>
          <w:rFonts w:eastAsiaTheme="minorHAnsi" w:cs="Arabic Typesetting"/>
          <w:szCs w:val="20"/>
        </w:rPr>
        <w:t>asumir[</w:t>
      </w:r>
      <w:proofErr w:type="gramEnd"/>
      <w:r w:rsidR="00535576" w:rsidRPr="00011DF5">
        <w:rPr>
          <w:rFonts w:eastAsiaTheme="minorHAnsi" w:cs="Arabic Typesetting"/>
          <w:szCs w:val="20"/>
        </w:rPr>
        <w:t xml:space="preserve">…] la dirección de la investigación”. </w:t>
      </w:r>
      <w:r w:rsidR="00535576" w:rsidRPr="00011DF5">
        <w:rPr>
          <w:rFonts w:eastAsia="Verdana"/>
          <w:szCs w:val="20"/>
          <w:lang w:val="es-PE"/>
        </w:rPr>
        <w:t>Además resaltaron que todo esto ocurrió “</w:t>
      </w:r>
      <w:r w:rsidR="00535576" w:rsidRPr="00011DF5">
        <w:rPr>
          <w:rFonts w:eastAsiaTheme="minorHAnsi" w:cs="Arial"/>
          <w:szCs w:val="20"/>
        </w:rPr>
        <w:t>en medio de una furiosa campaña de estigmatización y de criminalización contra las víctimas”.</w:t>
      </w:r>
      <w:r w:rsidR="00535576" w:rsidRPr="00011DF5">
        <w:rPr>
          <w:rFonts w:eastAsia="Verdana"/>
          <w:b/>
          <w:szCs w:val="20"/>
          <w:lang w:val="es-PE"/>
        </w:rPr>
        <w:t xml:space="preserve"> </w:t>
      </w:r>
    </w:p>
    <w:p w14:paraId="07003C44" w14:textId="77777777" w:rsidR="00D9055E" w:rsidRPr="00011DF5" w:rsidRDefault="00D9055E" w:rsidP="00D9055E">
      <w:pPr>
        <w:pStyle w:val="ListParagraph"/>
        <w:rPr>
          <w:b/>
          <w:szCs w:val="20"/>
          <w:lang w:val="es-PE"/>
        </w:rPr>
      </w:pPr>
    </w:p>
    <w:p w14:paraId="4A162B18" w14:textId="19D2B6A2" w:rsidR="00D9055E" w:rsidRDefault="00D9055E" w:rsidP="00EE2B81">
      <w:pPr>
        <w:pStyle w:val="PrrafodeSentencia"/>
        <w:rPr>
          <w:b/>
          <w:szCs w:val="20"/>
          <w:lang w:val="es-PE"/>
        </w:rPr>
      </w:pPr>
      <w:r w:rsidRPr="00011DF5">
        <w:rPr>
          <w:szCs w:val="20"/>
          <w:lang w:val="es-PE"/>
        </w:rPr>
        <w:t xml:space="preserve">El </w:t>
      </w:r>
      <w:r w:rsidRPr="00011DF5">
        <w:rPr>
          <w:b/>
          <w:i/>
          <w:szCs w:val="20"/>
          <w:lang w:val="es-PE"/>
        </w:rPr>
        <w:t>Estado</w:t>
      </w:r>
      <w:r w:rsidRPr="00011DF5">
        <w:rPr>
          <w:szCs w:val="20"/>
          <w:lang w:val="es-PE"/>
        </w:rPr>
        <w:t xml:space="preserve"> destacó que la Comisión no estableció qué daños habrían sufrido cada una de las hermanas de </w:t>
      </w:r>
      <w:proofErr w:type="spellStart"/>
      <w:r w:rsidRPr="00011DF5">
        <w:rPr>
          <w:szCs w:val="20"/>
          <w:lang w:val="es-PE"/>
        </w:rPr>
        <w:t>Arrom</w:t>
      </w:r>
      <w:proofErr w:type="spellEnd"/>
      <w:r w:rsidRPr="00011DF5">
        <w:rPr>
          <w:szCs w:val="20"/>
          <w:lang w:val="es-PE"/>
        </w:rPr>
        <w:t xml:space="preserve">, ni tampoco fundamentó la existencia de un daño y su relación causal con los hechos vividos por </w:t>
      </w:r>
      <w:proofErr w:type="spellStart"/>
      <w:r w:rsidRPr="00011DF5">
        <w:rPr>
          <w:szCs w:val="20"/>
          <w:lang w:val="es-PE"/>
        </w:rPr>
        <w:t>Arrom</w:t>
      </w:r>
      <w:proofErr w:type="spellEnd"/>
      <w:r w:rsidRPr="00011DF5">
        <w:rPr>
          <w:szCs w:val="20"/>
          <w:lang w:val="es-PE"/>
        </w:rPr>
        <w:t xml:space="preserve">. Adicional a ello, el Estado se refirió a la imposibilidad de </w:t>
      </w:r>
      <w:r w:rsidRPr="00011DF5">
        <w:rPr>
          <w:szCs w:val="20"/>
          <w:lang w:val="es-PE"/>
        </w:rPr>
        <w:lastRenderedPageBreak/>
        <w:t>medición de una afectación psicológica o física para los mismos por no existir constancias</w:t>
      </w:r>
      <w:r w:rsidRPr="00EE2B81">
        <w:rPr>
          <w:szCs w:val="20"/>
          <w:lang w:val="es-PE"/>
        </w:rPr>
        <w:t xml:space="preserve"> de estudios psicológicos. </w:t>
      </w:r>
      <w:r w:rsidR="00011DF5">
        <w:rPr>
          <w:szCs w:val="20"/>
          <w:lang w:val="es-PE"/>
        </w:rPr>
        <w:t xml:space="preserve">Además indicó que el cambio de vida de los familiares </w:t>
      </w:r>
      <w:r w:rsidRPr="00EE2B81">
        <w:rPr>
          <w:szCs w:val="20"/>
          <w:lang w:val="es-PE"/>
        </w:rPr>
        <w:t>se “produjo exclusivamente a consecuencia de la actitud de [</w:t>
      </w:r>
      <w:proofErr w:type="spellStart"/>
      <w:r w:rsidRPr="00EE2B81">
        <w:rPr>
          <w:szCs w:val="20"/>
          <w:lang w:val="es-PE"/>
        </w:rPr>
        <w:t>Arrom</w:t>
      </w:r>
      <w:proofErr w:type="spellEnd"/>
      <w:r w:rsidRPr="00EE2B81">
        <w:rPr>
          <w:szCs w:val="20"/>
          <w:lang w:val="es-PE"/>
        </w:rPr>
        <w:t xml:space="preserve"> y Martí] de no someterse a la justicia paraguaya, por lo que se niega […] que sus familiares hayan sufrido afecciones por parte del Estado</w:t>
      </w:r>
      <w:r w:rsidR="00F37B85">
        <w:rPr>
          <w:szCs w:val="20"/>
          <w:lang w:val="es-PE"/>
        </w:rPr>
        <w:t>”</w:t>
      </w:r>
      <w:r w:rsidRPr="00EE2B81">
        <w:rPr>
          <w:szCs w:val="20"/>
          <w:lang w:val="es-PE"/>
        </w:rPr>
        <w:t xml:space="preserve">. </w:t>
      </w:r>
    </w:p>
    <w:p w14:paraId="4F41BAEB" w14:textId="77777777" w:rsidR="00EE2B81" w:rsidRPr="00EE2B81" w:rsidRDefault="00EE2B81" w:rsidP="00EE2B81">
      <w:pPr>
        <w:rPr>
          <w:lang w:val="es-PE" w:eastAsia="es-MX"/>
        </w:rPr>
      </w:pPr>
    </w:p>
    <w:p w14:paraId="4F801DEC" w14:textId="77777777" w:rsidR="00D9055E" w:rsidRDefault="00D9055E" w:rsidP="00EE2B81">
      <w:pPr>
        <w:pStyle w:val="Heading2"/>
        <w:tabs>
          <w:tab w:val="clear" w:pos="993"/>
          <w:tab w:val="left" w:pos="1134"/>
        </w:tabs>
      </w:pPr>
      <w:bookmarkStart w:id="271" w:name="_Toc4402734"/>
      <w:bookmarkStart w:id="272" w:name="_Toc4402973"/>
      <w:bookmarkStart w:id="273" w:name="_Toc9511463"/>
      <w:r>
        <w:t>Consideraciones de la Corte</w:t>
      </w:r>
      <w:bookmarkEnd w:id="271"/>
      <w:bookmarkEnd w:id="272"/>
      <w:bookmarkEnd w:id="273"/>
    </w:p>
    <w:p w14:paraId="0108B749" w14:textId="77777777" w:rsidR="00D9055E" w:rsidRPr="006D58D9" w:rsidRDefault="00D9055E" w:rsidP="00D9055E">
      <w:pPr>
        <w:rPr>
          <w:szCs w:val="20"/>
          <w:lang w:val="es-CR"/>
        </w:rPr>
      </w:pPr>
    </w:p>
    <w:p w14:paraId="466C291C" w14:textId="43B52404" w:rsidR="003B485D" w:rsidRPr="006D58D9" w:rsidRDefault="003B485D" w:rsidP="00F5757E">
      <w:pPr>
        <w:pStyle w:val="PrrafodeSentencia"/>
        <w:rPr>
          <w:b/>
          <w:szCs w:val="20"/>
          <w:lang w:val="es-PE"/>
        </w:rPr>
      </w:pPr>
      <w:bookmarkStart w:id="274" w:name="_Ref9333228"/>
      <w:r w:rsidRPr="006D58D9">
        <w:rPr>
          <w:szCs w:val="20"/>
        </w:rPr>
        <w:t>La Corte nota q</w:t>
      </w:r>
      <w:r w:rsidR="006D58D9" w:rsidRPr="006D58D9">
        <w:rPr>
          <w:szCs w:val="20"/>
        </w:rPr>
        <w:t>ue las argumentaciones sobre la</w:t>
      </w:r>
      <w:r w:rsidR="00535576">
        <w:rPr>
          <w:szCs w:val="20"/>
        </w:rPr>
        <w:t xml:space="preserve"> alegada</w:t>
      </w:r>
      <w:r w:rsidRPr="006D58D9">
        <w:rPr>
          <w:szCs w:val="20"/>
        </w:rPr>
        <w:t xml:space="preserve"> violaci</w:t>
      </w:r>
      <w:r w:rsidR="006D58D9" w:rsidRPr="006D58D9">
        <w:rPr>
          <w:szCs w:val="20"/>
        </w:rPr>
        <w:t>ón</w:t>
      </w:r>
      <w:r w:rsidRPr="006D58D9">
        <w:rPr>
          <w:szCs w:val="20"/>
        </w:rPr>
        <w:t xml:space="preserve"> de</w:t>
      </w:r>
      <w:r w:rsidR="006D58D9" w:rsidRPr="006D58D9">
        <w:rPr>
          <w:szCs w:val="20"/>
        </w:rPr>
        <w:t>l derecho</w:t>
      </w:r>
      <w:r w:rsidRPr="006D58D9">
        <w:rPr>
          <w:szCs w:val="20"/>
        </w:rPr>
        <w:t xml:space="preserve"> a la integridad personal</w:t>
      </w:r>
      <w:r w:rsidR="006D58D9" w:rsidRPr="006D58D9">
        <w:rPr>
          <w:szCs w:val="20"/>
        </w:rPr>
        <w:t xml:space="preserve"> de los familiares</w:t>
      </w:r>
      <w:r w:rsidRPr="006D58D9">
        <w:rPr>
          <w:szCs w:val="20"/>
        </w:rPr>
        <w:t xml:space="preserve"> se fundamentan en la supuesta responsabilidad estatal </w:t>
      </w:r>
      <w:r w:rsidR="006D58D9" w:rsidRPr="006D58D9">
        <w:rPr>
          <w:szCs w:val="20"/>
        </w:rPr>
        <w:t xml:space="preserve">por la desaparición forzada </w:t>
      </w:r>
      <w:r w:rsidR="00011DF5">
        <w:rPr>
          <w:szCs w:val="20"/>
        </w:rPr>
        <w:t xml:space="preserve">y tortura </w:t>
      </w:r>
      <w:r w:rsidR="006D58D9" w:rsidRPr="006D58D9">
        <w:rPr>
          <w:szCs w:val="20"/>
        </w:rPr>
        <w:t xml:space="preserve">de Juan </w:t>
      </w:r>
      <w:proofErr w:type="spellStart"/>
      <w:r w:rsidR="006D58D9" w:rsidRPr="006D58D9">
        <w:rPr>
          <w:szCs w:val="20"/>
        </w:rPr>
        <w:t>Arrom</w:t>
      </w:r>
      <w:proofErr w:type="spellEnd"/>
      <w:r w:rsidR="006D58D9" w:rsidRPr="006D58D9">
        <w:rPr>
          <w:szCs w:val="20"/>
        </w:rPr>
        <w:t xml:space="preserve"> </w:t>
      </w:r>
      <w:proofErr w:type="spellStart"/>
      <w:r w:rsidR="006D58D9" w:rsidRPr="006D58D9">
        <w:rPr>
          <w:szCs w:val="20"/>
        </w:rPr>
        <w:t>Suhurt</w:t>
      </w:r>
      <w:proofErr w:type="spellEnd"/>
      <w:r w:rsidR="006D58D9" w:rsidRPr="006D58D9">
        <w:rPr>
          <w:szCs w:val="20"/>
        </w:rPr>
        <w:t xml:space="preserve"> y Anuncio Martí</w:t>
      </w:r>
      <w:r w:rsidRPr="006D58D9">
        <w:rPr>
          <w:szCs w:val="20"/>
        </w:rPr>
        <w:t xml:space="preserve">, </w:t>
      </w:r>
      <w:r w:rsidRPr="00535576">
        <w:rPr>
          <w:szCs w:val="20"/>
        </w:rPr>
        <w:t>o en la aducida falta de investigación adecuada de los hechos</w:t>
      </w:r>
      <w:r w:rsidRPr="006D58D9">
        <w:rPr>
          <w:szCs w:val="20"/>
        </w:rPr>
        <w:t xml:space="preserve">. La Corte considera que no hay responsabilidad internacional del Estado respecto </w:t>
      </w:r>
      <w:r w:rsidR="006D58D9" w:rsidRPr="006D58D9">
        <w:rPr>
          <w:szCs w:val="20"/>
        </w:rPr>
        <w:t>al derecho mencionado, consagrado</w:t>
      </w:r>
      <w:r w:rsidRPr="006D58D9">
        <w:rPr>
          <w:szCs w:val="20"/>
        </w:rPr>
        <w:t xml:space="preserve"> en </w:t>
      </w:r>
      <w:r w:rsidR="006D58D9" w:rsidRPr="006D58D9">
        <w:rPr>
          <w:szCs w:val="20"/>
        </w:rPr>
        <w:t>el artículo</w:t>
      </w:r>
      <w:r w:rsidRPr="006D58D9">
        <w:rPr>
          <w:szCs w:val="20"/>
        </w:rPr>
        <w:t xml:space="preserve"> 5</w:t>
      </w:r>
      <w:r w:rsidR="006D58D9" w:rsidRPr="006D58D9">
        <w:rPr>
          <w:szCs w:val="20"/>
        </w:rPr>
        <w:t xml:space="preserve"> </w:t>
      </w:r>
      <w:r w:rsidRPr="006D58D9">
        <w:rPr>
          <w:szCs w:val="20"/>
        </w:rPr>
        <w:t xml:space="preserve">de la Convención Americana, en tanto no estableció </w:t>
      </w:r>
      <w:r w:rsidR="006D58D9" w:rsidRPr="006D58D9">
        <w:rPr>
          <w:szCs w:val="20"/>
        </w:rPr>
        <w:t xml:space="preserve">la participación estatal en la alegada desaparición y tortura de Juan </w:t>
      </w:r>
      <w:proofErr w:type="spellStart"/>
      <w:r w:rsidR="006D58D9" w:rsidRPr="006D58D9">
        <w:rPr>
          <w:szCs w:val="20"/>
        </w:rPr>
        <w:t>Arrom</w:t>
      </w:r>
      <w:proofErr w:type="spellEnd"/>
      <w:r w:rsidR="006D58D9" w:rsidRPr="006D58D9">
        <w:rPr>
          <w:szCs w:val="20"/>
        </w:rPr>
        <w:t xml:space="preserve"> </w:t>
      </w:r>
      <w:proofErr w:type="spellStart"/>
      <w:r w:rsidR="006D58D9" w:rsidRPr="006D58D9">
        <w:rPr>
          <w:szCs w:val="20"/>
        </w:rPr>
        <w:t>Suhurt</w:t>
      </w:r>
      <w:proofErr w:type="spellEnd"/>
      <w:r w:rsidR="006D58D9" w:rsidRPr="006D58D9">
        <w:rPr>
          <w:szCs w:val="20"/>
        </w:rPr>
        <w:t xml:space="preserve"> y Anuncio Martí Méndez</w:t>
      </w:r>
      <w:r w:rsidRPr="006D58D9">
        <w:rPr>
          <w:szCs w:val="20"/>
        </w:rPr>
        <w:t xml:space="preserve">, </w:t>
      </w:r>
      <w:r w:rsidRPr="00535576">
        <w:rPr>
          <w:szCs w:val="20"/>
        </w:rPr>
        <w:t>ni por una violación a los derechos a las garantías y protección judiciales.</w:t>
      </w:r>
      <w:bookmarkEnd w:id="274"/>
    </w:p>
    <w:p w14:paraId="3E71FCDA" w14:textId="77777777" w:rsidR="00BC783F" w:rsidRDefault="00BC783F" w:rsidP="00BC783F">
      <w:pPr>
        <w:pStyle w:val="ListParagraph"/>
        <w:tabs>
          <w:tab w:val="left" w:pos="567"/>
        </w:tabs>
        <w:ind w:left="0"/>
        <w:jc w:val="both"/>
        <w:rPr>
          <w:lang w:val="es-CR"/>
        </w:rPr>
      </w:pPr>
    </w:p>
    <w:p w14:paraId="35FE08CB" w14:textId="77777777" w:rsidR="00BC783F" w:rsidRDefault="003B485D" w:rsidP="003B485D">
      <w:pPr>
        <w:pStyle w:val="Heading1"/>
        <w:spacing w:before="0"/>
        <w:jc w:val="center"/>
        <w:rPr>
          <w:lang w:val="es-CR"/>
        </w:rPr>
      </w:pPr>
      <w:bookmarkStart w:id="275" w:name="_Toc4402735"/>
      <w:bookmarkStart w:id="276" w:name="_Toc4402974"/>
      <w:bookmarkStart w:id="277" w:name="_Toc9511464"/>
      <w:r>
        <w:rPr>
          <w:lang w:val="es-CR"/>
        </w:rPr>
        <w:t>VIII</w:t>
      </w:r>
      <w:r w:rsidR="00BC783F">
        <w:rPr>
          <w:lang w:val="es-CR"/>
        </w:rPr>
        <w:br/>
        <w:t>PUNTOS RESOLUTIVOS</w:t>
      </w:r>
      <w:bookmarkEnd w:id="275"/>
      <w:bookmarkEnd w:id="276"/>
      <w:bookmarkEnd w:id="277"/>
    </w:p>
    <w:p w14:paraId="6DA4262A" w14:textId="77777777" w:rsidR="00BC783F" w:rsidRDefault="00BC783F" w:rsidP="00BC783F">
      <w:pPr>
        <w:pStyle w:val="ListParagraph"/>
        <w:tabs>
          <w:tab w:val="left" w:pos="567"/>
        </w:tabs>
        <w:ind w:left="0"/>
        <w:jc w:val="both"/>
        <w:rPr>
          <w:lang w:val="es-CR"/>
        </w:rPr>
      </w:pPr>
    </w:p>
    <w:p w14:paraId="4D5911F8" w14:textId="77777777" w:rsidR="003B485D" w:rsidRPr="00DF6F0A" w:rsidRDefault="003B485D" w:rsidP="003B485D">
      <w:pPr>
        <w:pStyle w:val="ListParagraph"/>
        <w:tabs>
          <w:tab w:val="left" w:pos="567"/>
        </w:tabs>
        <w:ind w:left="0"/>
        <w:jc w:val="both"/>
        <w:rPr>
          <w:b/>
          <w:lang w:val="es-ES"/>
        </w:rPr>
      </w:pPr>
      <w:r w:rsidRPr="00DF6F0A">
        <w:rPr>
          <w:b/>
          <w:lang w:val="es-ES"/>
        </w:rPr>
        <w:t xml:space="preserve">POR TANTO, </w:t>
      </w:r>
    </w:p>
    <w:p w14:paraId="6D13228B" w14:textId="77777777" w:rsidR="003B485D" w:rsidRPr="00DF6F0A" w:rsidRDefault="003B485D" w:rsidP="003B485D">
      <w:pPr>
        <w:pStyle w:val="ListParagraph"/>
        <w:tabs>
          <w:tab w:val="left" w:pos="567"/>
        </w:tabs>
        <w:ind w:left="0"/>
        <w:jc w:val="both"/>
        <w:rPr>
          <w:b/>
          <w:lang w:val="es-ES"/>
        </w:rPr>
      </w:pPr>
    </w:p>
    <w:p w14:paraId="12212B54" w14:textId="77777777" w:rsidR="003B485D" w:rsidRPr="00A20951" w:rsidRDefault="003B485D" w:rsidP="003B485D">
      <w:pPr>
        <w:pStyle w:val="ListParagraph"/>
        <w:tabs>
          <w:tab w:val="left" w:pos="567"/>
        </w:tabs>
        <w:ind w:left="0"/>
        <w:jc w:val="both"/>
        <w:rPr>
          <w:b/>
          <w:lang w:val="es-CR"/>
        </w:rPr>
      </w:pPr>
      <w:r w:rsidRPr="00A20951">
        <w:rPr>
          <w:b/>
          <w:lang w:val="es-CR"/>
        </w:rPr>
        <w:t xml:space="preserve">LA CORTE </w:t>
      </w:r>
    </w:p>
    <w:p w14:paraId="1D8800AC" w14:textId="77777777" w:rsidR="003B485D" w:rsidRPr="00A20951" w:rsidRDefault="003B485D" w:rsidP="003B485D">
      <w:pPr>
        <w:pStyle w:val="ListParagraph"/>
        <w:tabs>
          <w:tab w:val="left" w:pos="567"/>
        </w:tabs>
        <w:ind w:left="0"/>
        <w:jc w:val="both"/>
        <w:rPr>
          <w:b/>
          <w:lang w:val="es-CR"/>
        </w:rPr>
      </w:pPr>
    </w:p>
    <w:p w14:paraId="058E8115" w14:textId="77777777" w:rsidR="00CE5F09" w:rsidRPr="003B485D" w:rsidRDefault="003B485D" w:rsidP="003B485D">
      <w:pPr>
        <w:pStyle w:val="ListParagraph"/>
        <w:tabs>
          <w:tab w:val="left" w:pos="567"/>
        </w:tabs>
        <w:ind w:left="0"/>
        <w:jc w:val="both"/>
        <w:rPr>
          <w:b/>
          <w:lang w:val="es-CR"/>
        </w:rPr>
      </w:pPr>
      <w:r w:rsidRPr="00A20951">
        <w:rPr>
          <w:b/>
          <w:lang w:val="es-CR"/>
        </w:rPr>
        <w:t>DECLARA:</w:t>
      </w:r>
    </w:p>
    <w:p w14:paraId="46FAB7C1" w14:textId="77777777" w:rsidR="000C67FE" w:rsidRDefault="000C67FE" w:rsidP="00CE5F09">
      <w:pPr>
        <w:tabs>
          <w:tab w:val="left" w:pos="567"/>
        </w:tabs>
        <w:jc w:val="both"/>
        <w:rPr>
          <w:b/>
          <w:lang w:val="es-CR"/>
        </w:rPr>
      </w:pPr>
    </w:p>
    <w:p w14:paraId="1B6838A3" w14:textId="77777777" w:rsidR="00863951" w:rsidRPr="003B485D" w:rsidRDefault="003B485D" w:rsidP="003B485D">
      <w:pPr>
        <w:pStyle w:val="PrrafodeSentencia"/>
        <w:numPr>
          <w:ilvl w:val="0"/>
          <w:numId w:val="0"/>
        </w:numPr>
        <w:rPr>
          <w:rFonts w:eastAsia="MS Mincho" w:cs="Times New Roman"/>
          <w:spacing w:val="0"/>
          <w:szCs w:val="24"/>
          <w:lang w:eastAsia="en-US"/>
        </w:rPr>
      </w:pPr>
      <w:r w:rsidRPr="003B485D">
        <w:rPr>
          <w:rFonts w:eastAsia="MS Mincho" w:cs="Times New Roman"/>
          <w:spacing w:val="0"/>
          <w:szCs w:val="24"/>
          <w:lang w:eastAsia="en-US"/>
        </w:rPr>
        <w:t xml:space="preserve">Por </w:t>
      </w:r>
      <w:r w:rsidR="00A54279">
        <w:rPr>
          <w:rFonts w:eastAsia="MS Mincho" w:cs="Times New Roman"/>
          <w:spacing w:val="0"/>
          <w:szCs w:val="24"/>
          <w:lang w:eastAsia="en-US"/>
        </w:rPr>
        <w:t>unanimidad</w:t>
      </w:r>
      <w:r w:rsidRPr="003B485D">
        <w:rPr>
          <w:rFonts w:eastAsia="MS Mincho" w:cs="Times New Roman"/>
          <w:spacing w:val="0"/>
          <w:szCs w:val="24"/>
          <w:lang w:eastAsia="en-US"/>
        </w:rPr>
        <w:t>, que</w:t>
      </w:r>
    </w:p>
    <w:p w14:paraId="085190AC" w14:textId="77777777" w:rsidR="00FC3E17" w:rsidRPr="00883ACA" w:rsidRDefault="00FC3E17" w:rsidP="00883ACA">
      <w:pPr>
        <w:rPr>
          <w:lang w:val="es-CR"/>
        </w:rPr>
      </w:pPr>
    </w:p>
    <w:p w14:paraId="3C27C697" w14:textId="5CA8FA2B" w:rsidR="00FC3E17" w:rsidRPr="006B72A1" w:rsidRDefault="00FC3E17" w:rsidP="00FC3E17">
      <w:pPr>
        <w:pStyle w:val="ListParagraph"/>
        <w:numPr>
          <w:ilvl w:val="0"/>
          <w:numId w:val="37"/>
        </w:numPr>
        <w:tabs>
          <w:tab w:val="left" w:pos="567"/>
        </w:tabs>
        <w:ind w:left="0" w:firstLine="0"/>
        <w:jc w:val="both"/>
        <w:rPr>
          <w:lang w:val="es-CR"/>
        </w:rPr>
      </w:pPr>
      <w:r>
        <w:rPr>
          <w:lang w:val="es-CR"/>
        </w:rPr>
        <w:t>E</w:t>
      </w:r>
      <w:r w:rsidRPr="00FC3E17">
        <w:rPr>
          <w:lang w:val="es-CR"/>
        </w:rPr>
        <w:t xml:space="preserve">l Estado no es responsable de la </w:t>
      </w:r>
      <w:r w:rsidRPr="006B72A1">
        <w:rPr>
          <w:lang w:val="es-CR"/>
        </w:rPr>
        <w:t>violación de los artículos 3, 4, 5 y 7 de la Convención, en relación con el</w:t>
      </w:r>
      <w:r w:rsidRPr="006B72A1">
        <w:rPr>
          <w:szCs w:val="16"/>
          <w:lang w:val="es-CR"/>
        </w:rPr>
        <w:t xml:space="preserve"> </w:t>
      </w:r>
      <w:r w:rsidR="00C612B3">
        <w:rPr>
          <w:szCs w:val="16"/>
          <w:lang w:val="es-CR"/>
        </w:rPr>
        <w:t xml:space="preserve">artículo 1.1 </w:t>
      </w:r>
      <w:r w:rsidR="00C612B3" w:rsidRPr="006B72A1">
        <w:rPr>
          <w:lang w:val="es-CR"/>
        </w:rPr>
        <w:t>del mismo instrumento,</w:t>
      </w:r>
      <w:r w:rsidR="00C612B3">
        <w:rPr>
          <w:lang w:val="es-CR"/>
        </w:rPr>
        <w:t xml:space="preserve"> </w:t>
      </w:r>
      <w:r w:rsidR="00C612B3">
        <w:rPr>
          <w:szCs w:val="16"/>
          <w:lang w:val="es-CR"/>
        </w:rPr>
        <w:t xml:space="preserve">el </w:t>
      </w:r>
      <w:r w:rsidR="00D90ADA" w:rsidRPr="006B72A1">
        <w:rPr>
          <w:szCs w:val="16"/>
          <w:lang w:val="es-CR"/>
        </w:rPr>
        <w:t xml:space="preserve">artículo </w:t>
      </w:r>
      <w:proofErr w:type="spellStart"/>
      <w:r w:rsidR="00F37B85">
        <w:rPr>
          <w:szCs w:val="16"/>
          <w:lang w:val="es-CR"/>
        </w:rPr>
        <w:t>I</w:t>
      </w:r>
      <w:r w:rsidR="00D90ADA" w:rsidRPr="006B72A1">
        <w:rPr>
          <w:szCs w:val="16"/>
          <w:lang w:val="es-CR"/>
        </w:rPr>
        <w:t>.a</w:t>
      </w:r>
      <w:proofErr w:type="spellEnd"/>
      <w:r w:rsidR="00D90ADA" w:rsidRPr="006B72A1">
        <w:rPr>
          <w:szCs w:val="16"/>
          <w:lang w:val="es-CR"/>
        </w:rPr>
        <w:t>) de la Convención I</w:t>
      </w:r>
      <w:r w:rsidRPr="006B72A1">
        <w:rPr>
          <w:szCs w:val="16"/>
          <w:lang w:val="es-CR"/>
        </w:rPr>
        <w:t>nteramericana sobre Desaparición Forzada de Personas y de los ar</w:t>
      </w:r>
      <w:r w:rsidR="00D90ADA" w:rsidRPr="006B72A1">
        <w:rPr>
          <w:szCs w:val="16"/>
          <w:lang w:val="es-CR"/>
        </w:rPr>
        <w:t>tículos 1 y 6 de la Convención I</w:t>
      </w:r>
      <w:r w:rsidRPr="006B72A1">
        <w:rPr>
          <w:szCs w:val="16"/>
          <w:lang w:val="es-CR"/>
        </w:rPr>
        <w:t xml:space="preserve">nteramericana para Prevenir y Sancionar la Tortura, </w:t>
      </w:r>
      <w:r w:rsidRPr="006B72A1">
        <w:rPr>
          <w:lang w:val="es-CR"/>
        </w:rPr>
        <w:t xml:space="preserve">en los términos de los párrafos </w:t>
      </w:r>
      <w:r w:rsidR="00F37B85">
        <w:rPr>
          <w:lang w:val="es-CR"/>
        </w:rPr>
        <w:fldChar w:fldCharType="begin"/>
      </w:r>
      <w:r w:rsidR="00F37B85">
        <w:rPr>
          <w:lang w:val="es-CR"/>
        </w:rPr>
        <w:instrText xml:space="preserve"> REF _Ref9333171 \r \h </w:instrText>
      </w:r>
      <w:r w:rsidR="00F37B85">
        <w:rPr>
          <w:lang w:val="es-CR"/>
        </w:rPr>
      </w:r>
      <w:r w:rsidR="00F37B85">
        <w:rPr>
          <w:lang w:val="es-CR"/>
        </w:rPr>
        <w:fldChar w:fldCharType="separate"/>
      </w:r>
      <w:r w:rsidR="00835032">
        <w:rPr>
          <w:lang w:val="es-CR"/>
        </w:rPr>
        <w:t>93</w:t>
      </w:r>
      <w:r w:rsidR="00F37B85">
        <w:rPr>
          <w:lang w:val="es-CR"/>
        </w:rPr>
        <w:fldChar w:fldCharType="end"/>
      </w:r>
      <w:r w:rsidR="00F37B85">
        <w:rPr>
          <w:lang w:val="es-CR"/>
        </w:rPr>
        <w:t xml:space="preserve"> a </w:t>
      </w:r>
      <w:r w:rsidR="00F37B85">
        <w:rPr>
          <w:lang w:val="es-CR"/>
        </w:rPr>
        <w:fldChar w:fldCharType="begin"/>
      </w:r>
      <w:r w:rsidR="00F37B85">
        <w:rPr>
          <w:lang w:val="es-CR"/>
        </w:rPr>
        <w:instrText xml:space="preserve"> REF _Ref9333174 \r \h </w:instrText>
      </w:r>
      <w:r w:rsidR="00F37B85">
        <w:rPr>
          <w:lang w:val="es-CR"/>
        </w:rPr>
      </w:r>
      <w:r w:rsidR="00F37B85">
        <w:rPr>
          <w:lang w:val="es-CR"/>
        </w:rPr>
        <w:fldChar w:fldCharType="separate"/>
      </w:r>
      <w:r w:rsidR="00835032">
        <w:rPr>
          <w:lang w:val="es-CR"/>
        </w:rPr>
        <w:t>132</w:t>
      </w:r>
      <w:r w:rsidR="00F37B85">
        <w:rPr>
          <w:lang w:val="es-CR"/>
        </w:rPr>
        <w:fldChar w:fldCharType="end"/>
      </w:r>
      <w:r w:rsidR="00F37B85">
        <w:rPr>
          <w:lang w:val="es-CR"/>
        </w:rPr>
        <w:t xml:space="preserve"> </w:t>
      </w:r>
      <w:r w:rsidRPr="006B72A1">
        <w:rPr>
          <w:lang w:val="es-CR"/>
        </w:rPr>
        <w:t>de la presente Sentencia.</w:t>
      </w:r>
    </w:p>
    <w:p w14:paraId="5CFA59DB" w14:textId="77777777" w:rsidR="00FC3E17" w:rsidRPr="006B72A1" w:rsidRDefault="00FC3E17" w:rsidP="00FC3E17">
      <w:pPr>
        <w:pStyle w:val="ListParagraph"/>
        <w:rPr>
          <w:lang w:val="es-CR"/>
        </w:rPr>
      </w:pPr>
    </w:p>
    <w:p w14:paraId="0B561FF2" w14:textId="3EE653E4" w:rsidR="00FC3E17" w:rsidRPr="006B72A1" w:rsidRDefault="00FC3E17" w:rsidP="00FC3E17">
      <w:pPr>
        <w:pStyle w:val="ListParagraph"/>
        <w:numPr>
          <w:ilvl w:val="0"/>
          <w:numId w:val="37"/>
        </w:numPr>
        <w:tabs>
          <w:tab w:val="left" w:pos="567"/>
        </w:tabs>
        <w:ind w:left="0" w:firstLine="0"/>
        <w:jc w:val="both"/>
        <w:rPr>
          <w:lang w:val="es-CR"/>
        </w:rPr>
      </w:pPr>
      <w:r w:rsidRPr="006B72A1">
        <w:rPr>
          <w:lang w:val="es-CR"/>
        </w:rPr>
        <w:t xml:space="preserve">El Estado no es responsable de </w:t>
      </w:r>
      <w:r w:rsidR="00156BF4" w:rsidRPr="006B72A1">
        <w:rPr>
          <w:lang w:val="es-CR"/>
        </w:rPr>
        <w:t>la</w:t>
      </w:r>
      <w:r w:rsidRPr="006B72A1">
        <w:rPr>
          <w:lang w:val="es-CR"/>
        </w:rPr>
        <w:t xml:space="preserve"> violación de los artículos 8.1 y 25.1 de la Convención, en relación con el artículo 1.1 del mismo instrumento, el artículo </w:t>
      </w:r>
      <w:proofErr w:type="spellStart"/>
      <w:r w:rsidRPr="006B72A1">
        <w:rPr>
          <w:lang w:val="es-CR"/>
        </w:rPr>
        <w:t>I.b</w:t>
      </w:r>
      <w:proofErr w:type="spellEnd"/>
      <w:r w:rsidR="00F37B85">
        <w:rPr>
          <w:lang w:val="es-CR"/>
        </w:rPr>
        <w:t>)</w:t>
      </w:r>
      <w:r w:rsidRPr="006B72A1">
        <w:rPr>
          <w:lang w:val="es-CR"/>
        </w:rPr>
        <w:t xml:space="preserve"> de la Convención Interamericana sobre Desaparición Forzada</w:t>
      </w:r>
      <w:r w:rsidR="00D90ADA" w:rsidRPr="006B72A1">
        <w:rPr>
          <w:lang w:val="es-CR"/>
        </w:rPr>
        <w:t xml:space="preserve"> de Personas</w:t>
      </w:r>
      <w:r w:rsidRPr="006B72A1">
        <w:rPr>
          <w:lang w:val="es-CR"/>
        </w:rPr>
        <w:t xml:space="preserve">, y los artículos 1, 6 y 8 </w:t>
      </w:r>
      <w:r w:rsidRPr="006B72A1">
        <w:rPr>
          <w:szCs w:val="20"/>
          <w:lang w:val="es-CR"/>
        </w:rPr>
        <w:t>de la Convención Interamericana para Prevenir y Sancionar la Tortura</w:t>
      </w:r>
      <w:r w:rsidRPr="006B72A1">
        <w:rPr>
          <w:szCs w:val="16"/>
          <w:lang w:val="es-CR"/>
        </w:rPr>
        <w:t xml:space="preserve">, </w:t>
      </w:r>
      <w:r w:rsidRPr="006B72A1">
        <w:rPr>
          <w:lang w:val="es-CR"/>
        </w:rPr>
        <w:t xml:space="preserve">en los términos de los párrafos </w:t>
      </w:r>
      <w:r w:rsidR="00F37B85">
        <w:rPr>
          <w:lang w:val="es-CR"/>
        </w:rPr>
        <w:fldChar w:fldCharType="begin"/>
      </w:r>
      <w:r w:rsidR="00F37B85">
        <w:rPr>
          <w:lang w:val="es-CR"/>
        </w:rPr>
        <w:instrText xml:space="preserve"> REF _Ref9333197 \r \h </w:instrText>
      </w:r>
      <w:r w:rsidR="00F37B85">
        <w:rPr>
          <w:lang w:val="es-CR"/>
        </w:rPr>
      </w:r>
      <w:r w:rsidR="00F37B85">
        <w:rPr>
          <w:lang w:val="es-CR"/>
        </w:rPr>
        <w:fldChar w:fldCharType="separate"/>
      </w:r>
      <w:r w:rsidR="00835032">
        <w:rPr>
          <w:lang w:val="es-CR"/>
        </w:rPr>
        <w:t>136</w:t>
      </w:r>
      <w:r w:rsidR="00F37B85">
        <w:rPr>
          <w:lang w:val="es-CR"/>
        </w:rPr>
        <w:fldChar w:fldCharType="end"/>
      </w:r>
      <w:r w:rsidR="00F37B85">
        <w:rPr>
          <w:lang w:val="es-CR"/>
        </w:rPr>
        <w:t xml:space="preserve"> a </w:t>
      </w:r>
      <w:r w:rsidR="00F37B85">
        <w:rPr>
          <w:lang w:val="es-CR"/>
        </w:rPr>
        <w:fldChar w:fldCharType="begin"/>
      </w:r>
      <w:r w:rsidR="00F37B85">
        <w:rPr>
          <w:lang w:val="es-CR"/>
        </w:rPr>
        <w:instrText xml:space="preserve"> REF _Ref9333200 \r \h </w:instrText>
      </w:r>
      <w:r w:rsidR="00F37B85">
        <w:rPr>
          <w:lang w:val="es-CR"/>
        </w:rPr>
      </w:r>
      <w:r w:rsidR="00F37B85">
        <w:rPr>
          <w:lang w:val="es-CR"/>
        </w:rPr>
        <w:fldChar w:fldCharType="separate"/>
      </w:r>
      <w:r w:rsidR="00835032">
        <w:rPr>
          <w:lang w:val="es-CR"/>
        </w:rPr>
        <w:t>152</w:t>
      </w:r>
      <w:r w:rsidR="00F37B85">
        <w:rPr>
          <w:lang w:val="es-CR"/>
        </w:rPr>
        <w:fldChar w:fldCharType="end"/>
      </w:r>
      <w:r w:rsidR="00F37B85">
        <w:rPr>
          <w:lang w:val="es-CR"/>
        </w:rPr>
        <w:t xml:space="preserve"> </w:t>
      </w:r>
      <w:r w:rsidRPr="006B72A1">
        <w:rPr>
          <w:lang w:val="es-CR"/>
        </w:rPr>
        <w:t>de la presente Sentencia.</w:t>
      </w:r>
    </w:p>
    <w:p w14:paraId="02144449" w14:textId="77777777" w:rsidR="00FC3E17" w:rsidRPr="006B72A1" w:rsidRDefault="00FC3E17" w:rsidP="00156BF4">
      <w:pPr>
        <w:pStyle w:val="ListParagraph"/>
        <w:tabs>
          <w:tab w:val="left" w:pos="567"/>
        </w:tabs>
        <w:ind w:left="0"/>
        <w:jc w:val="both"/>
        <w:rPr>
          <w:lang w:val="es-CR"/>
        </w:rPr>
      </w:pPr>
    </w:p>
    <w:p w14:paraId="5E8C4EED" w14:textId="418E6E27" w:rsidR="00FC3E17" w:rsidRPr="006B72A1" w:rsidRDefault="00156BF4" w:rsidP="00CE5F09">
      <w:pPr>
        <w:pStyle w:val="ListParagraph"/>
        <w:numPr>
          <w:ilvl w:val="0"/>
          <w:numId w:val="37"/>
        </w:numPr>
        <w:tabs>
          <w:tab w:val="left" w:pos="567"/>
        </w:tabs>
        <w:ind w:left="0" w:firstLine="0"/>
        <w:jc w:val="both"/>
        <w:rPr>
          <w:lang w:val="es-CR"/>
        </w:rPr>
      </w:pPr>
      <w:r w:rsidRPr="006B72A1">
        <w:rPr>
          <w:lang w:val="es-CR"/>
        </w:rPr>
        <w:t xml:space="preserve">El Estado no es responsable de la violación del artículo 5 </w:t>
      </w:r>
      <w:r w:rsidR="006B4776">
        <w:rPr>
          <w:lang w:val="es-CR"/>
        </w:rPr>
        <w:t xml:space="preserve">de la </w:t>
      </w:r>
      <w:r w:rsidRPr="006B72A1">
        <w:rPr>
          <w:lang w:val="es-CR"/>
        </w:rPr>
        <w:t>Convención, en relación con el artículo 1.1 del mismo instrumento</w:t>
      </w:r>
      <w:r w:rsidRPr="006B72A1">
        <w:rPr>
          <w:szCs w:val="16"/>
          <w:lang w:val="es-CR"/>
        </w:rPr>
        <w:t xml:space="preserve">, </w:t>
      </w:r>
      <w:r w:rsidRPr="006B72A1">
        <w:rPr>
          <w:lang w:val="es-CR"/>
        </w:rPr>
        <w:t xml:space="preserve">en los términos </w:t>
      </w:r>
      <w:r w:rsidR="00F37B85">
        <w:rPr>
          <w:lang w:val="es-CR"/>
        </w:rPr>
        <w:t xml:space="preserve">del párrafo </w:t>
      </w:r>
      <w:r w:rsidR="00F37B85">
        <w:rPr>
          <w:lang w:val="es-CR"/>
        </w:rPr>
        <w:fldChar w:fldCharType="begin"/>
      </w:r>
      <w:r w:rsidR="00F37B85">
        <w:rPr>
          <w:lang w:val="es-CR"/>
        </w:rPr>
        <w:instrText xml:space="preserve"> REF _Ref9333228 \r \h </w:instrText>
      </w:r>
      <w:r w:rsidR="00F37B85">
        <w:rPr>
          <w:lang w:val="es-CR"/>
        </w:rPr>
      </w:r>
      <w:r w:rsidR="00F37B85">
        <w:rPr>
          <w:lang w:val="es-CR"/>
        </w:rPr>
        <w:fldChar w:fldCharType="separate"/>
      </w:r>
      <w:r w:rsidR="00835032">
        <w:rPr>
          <w:lang w:val="es-CR"/>
        </w:rPr>
        <w:t>157</w:t>
      </w:r>
      <w:r w:rsidR="00F37B85">
        <w:rPr>
          <w:lang w:val="es-CR"/>
        </w:rPr>
        <w:fldChar w:fldCharType="end"/>
      </w:r>
      <w:r w:rsidRPr="006B72A1">
        <w:rPr>
          <w:lang w:val="es-CR"/>
        </w:rPr>
        <w:t xml:space="preserve"> de la presente Sentencia.</w:t>
      </w:r>
    </w:p>
    <w:p w14:paraId="47BCD2F6" w14:textId="77777777" w:rsidR="00156BF4" w:rsidRPr="006B72A1" w:rsidRDefault="00156BF4" w:rsidP="00156BF4">
      <w:pPr>
        <w:pStyle w:val="ListParagraph"/>
        <w:tabs>
          <w:tab w:val="left" w:pos="567"/>
        </w:tabs>
        <w:ind w:left="0"/>
        <w:jc w:val="both"/>
        <w:rPr>
          <w:lang w:val="es-CR"/>
        </w:rPr>
      </w:pPr>
    </w:p>
    <w:p w14:paraId="31F5F153" w14:textId="77777777" w:rsidR="003B485D" w:rsidRPr="006B72A1" w:rsidRDefault="003B485D" w:rsidP="00CE5F09">
      <w:pPr>
        <w:pStyle w:val="ListParagraph"/>
        <w:numPr>
          <w:ilvl w:val="0"/>
          <w:numId w:val="37"/>
        </w:numPr>
        <w:tabs>
          <w:tab w:val="left" w:pos="567"/>
        </w:tabs>
        <w:ind w:left="0" w:firstLine="0"/>
        <w:jc w:val="both"/>
        <w:rPr>
          <w:lang w:val="es-CR"/>
        </w:rPr>
      </w:pPr>
      <w:r w:rsidRPr="006B72A1">
        <w:rPr>
          <w:lang w:val="es-CR"/>
        </w:rPr>
        <w:t>Al no haberse establecido la responsabilidad internacional del Estado, no procede pronunciarse sobre reparaciones, costas y gastos.</w:t>
      </w:r>
    </w:p>
    <w:p w14:paraId="4337BB58" w14:textId="77777777" w:rsidR="003B485D" w:rsidRPr="006B72A1" w:rsidRDefault="003B485D" w:rsidP="003B485D">
      <w:pPr>
        <w:pStyle w:val="ListParagraph"/>
        <w:tabs>
          <w:tab w:val="left" w:pos="567"/>
        </w:tabs>
        <w:ind w:left="0"/>
        <w:jc w:val="both"/>
        <w:rPr>
          <w:lang w:val="es-CR"/>
        </w:rPr>
      </w:pPr>
    </w:p>
    <w:p w14:paraId="4C1AEFAB" w14:textId="77777777" w:rsidR="003B485D" w:rsidRPr="006B72A1" w:rsidRDefault="003B485D" w:rsidP="003B485D">
      <w:pPr>
        <w:pStyle w:val="ListParagraph"/>
        <w:tabs>
          <w:tab w:val="left" w:pos="567"/>
        </w:tabs>
        <w:ind w:left="0"/>
        <w:jc w:val="both"/>
        <w:rPr>
          <w:lang w:val="es-CR"/>
        </w:rPr>
      </w:pPr>
      <w:r w:rsidRPr="006B72A1">
        <w:rPr>
          <w:b/>
          <w:lang w:val="es-CR"/>
        </w:rPr>
        <w:t>Y DISPONE:</w:t>
      </w:r>
      <w:r w:rsidRPr="006B72A1">
        <w:rPr>
          <w:lang w:val="es-CR"/>
        </w:rPr>
        <w:t xml:space="preserve"> </w:t>
      </w:r>
    </w:p>
    <w:p w14:paraId="40693EA6" w14:textId="77777777" w:rsidR="003B485D" w:rsidRPr="006B72A1" w:rsidRDefault="003B485D" w:rsidP="003B485D">
      <w:pPr>
        <w:pStyle w:val="ListParagraph"/>
        <w:tabs>
          <w:tab w:val="left" w:pos="567"/>
        </w:tabs>
        <w:ind w:left="0"/>
        <w:jc w:val="both"/>
        <w:rPr>
          <w:lang w:val="es-CR"/>
        </w:rPr>
      </w:pPr>
    </w:p>
    <w:p w14:paraId="209543BE" w14:textId="77777777" w:rsidR="003B485D" w:rsidRPr="006B72A1" w:rsidRDefault="003B485D" w:rsidP="003B485D">
      <w:pPr>
        <w:pStyle w:val="ListParagraph"/>
        <w:tabs>
          <w:tab w:val="left" w:pos="567"/>
        </w:tabs>
        <w:ind w:left="0"/>
        <w:jc w:val="both"/>
        <w:rPr>
          <w:lang w:val="es-CR"/>
        </w:rPr>
      </w:pPr>
      <w:r w:rsidRPr="006B72A1">
        <w:rPr>
          <w:lang w:val="es-CR"/>
        </w:rPr>
        <w:t xml:space="preserve">Por </w:t>
      </w:r>
      <w:r w:rsidR="00A54279" w:rsidRPr="006B72A1">
        <w:rPr>
          <w:lang w:val="es-CR"/>
        </w:rPr>
        <w:t>unanimidad</w:t>
      </w:r>
      <w:r w:rsidRPr="006B72A1">
        <w:rPr>
          <w:lang w:val="es-CR"/>
        </w:rPr>
        <w:t xml:space="preserve">, </w:t>
      </w:r>
    </w:p>
    <w:p w14:paraId="195496E9" w14:textId="77777777" w:rsidR="003B485D" w:rsidRPr="006B72A1" w:rsidRDefault="003B485D" w:rsidP="003B485D">
      <w:pPr>
        <w:pStyle w:val="ListParagraph"/>
        <w:tabs>
          <w:tab w:val="left" w:pos="567"/>
        </w:tabs>
        <w:ind w:left="0"/>
        <w:jc w:val="both"/>
        <w:rPr>
          <w:lang w:val="es-ES_tradnl"/>
        </w:rPr>
      </w:pPr>
    </w:p>
    <w:p w14:paraId="5D2E15AD" w14:textId="0029CC1B" w:rsidR="00A54279" w:rsidRPr="006B72A1" w:rsidRDefault="001D424D" w:rsidP="00A54279">
      <w:pPr>
        <w:pStyle w:val="ListParagraph"/>
        <w:numPr>
          <w:ilvl w:val="0"/>
          <w:numId w:val="37"/>
        </w:numPr>
        <w:tabs>
          <w:tab w:val="left" w:pos="567"/>
        </w:tabs>
        <w:ind w:left="0" w:firstLine="0"/>
        <w:jc w:val="both"/>
        <w:rPr>
          <w:rFonts w:eastAsia="Times New Roman"/>
          <w:szCs w:val="20"/>
          <w:lang w:val="es-ES_tradnl"/>
        </w:rPr>
      </w:pPr>
      <w:r w:rsidRPr="006B72A1">
        <w:rPr>
          <w:rFonts w:eastAsia="Times New Roman"/>
          <w:szCs w:val="20"/>
          <w:lang w:val="es-ES_tradnl"/>
        </w:rPr>
        <w:lastRenderedPageBreak/>
        <w:t>Q</w:t>
      </w:r>
      <w:r w:rsidR="00A54279" w:rsidRPr="006B72A1">
        <w:rPr>
          <w:rFonts w:eastAsia="Times New Roman"/>
          <w:szCs w:val="20"/>
          <w:lang w:val="es-ES_tradnl"/>
        </w:rPr>
        <w:t>ue la Secretaría de la Corte notifique la presente Sentencia a la República de Paraguay, a los representantes de las presuntas víctimas y a la Comisión Interamericana de Derechos Humanos.</w:t>
      </w:r>
    </w:p>
    <w:p w14:paraId="4C026E0E" w14:textId="77777777" w:rsidR="00A54279" w:rsidRPr="006B72A1" w:rsidRDefault="00A54279" w:rsidP="00A54279">
      <w:pPr>
        <w:tabs>
          <w:tab w:val="left" w:pos="567"/>
        </w:tabs>
        <w:rPr>
          <w:color w:val="000000"/>
          <w:szCs w:val="20"/>
          <w:lang w:val="es-ES_tradnl"/>
        </w:rPr>
      </w:pPr>
    </w:p>
    <w:p w14:paraId="1444F19F" w14:textId="77777777" w:rsidR="003B485D" w:rsidRPr="006B72A1" w:rsidRDefault="003B485D" w:rsidP="00A54279">
      <w:pPr>
        <w:pStyle w:val="ListParagraph"/>
        <w:numPr>
          <w:ilvl w:val="0"/>
          <w:numId w:val="37"/>
        </w:numPr>
        <w:tabs>
          <w:tab w:val="left" w:pos="567"/>
        </w:tabs>
        <w:ind w:left="567" w:hanging="567"/>
        <w:jc w:val="both"/>
        <w:rPr>
          <w:lang w:val="es-ES_tradnl"/>
        </w:rPr>
      </w:pPr>
      <w:r w:rsidRPr="006B72A1">
        <w:rPr>
          <w:lang w:val="es-ES_tradnl"/>
        </w:rPr>
        <w:t>Archivar el expediente.</w:t>
      </w:r>
    </w:p>
    <w:p w14:paraId="33F60EC5" w14:textId="77777777" w:rsidR="00A54279" w:rsidRPr="00F75C5F" w:rsidRDefault="00A54279" w:rsidP="00A54279">
      <w:pPr>
        <w:tabs>
          <w:tab w:val="left" w:pos="567"/>
        </w:tabs>
        <w:rPr>
          <w:color w:val="000000"/>
          <w:szCs w:val="20"/>
          <w:lang w:val="es-CR"/>
        </w:rPr>
      </w:pPr>
    </w:p>
    <w:p w14:paraId="01A16347" w14:textId="77777777" w:rsidR="00A54279" w:rsidRPr="00F75C5F" w:rsidRDefault="00A54279" w:rsidP="00A54279">
      <w:pPr>
        <w:tabs>
          <w:tab w:val="left" w:pos="567"/>
        </w:tabs>
        <w:rPr>
          <w:color w:val="000000"/>
          <w:szCs w:val="20"/>
          <w:lang w:val="es-CR"/>
        </w:rPr>
      </w:pPr>
      <w:r w:rsidRPr="00F75C5F">
        <w:rPr>
          <w:color w:val="000000"/>
          <w:szCs w:val="20"/>
          <w:lang w:val="es-CR"/>
        </w:rPr>
        <w:t xml:space="preserve">Redactada en español en </w:t>
      </w:r>
      <w:r>
        <w:rPr>
          <w:color w:val="000000"/>
          <w:szCs w:val="20"/>
          <w:lang w:val="es-CR"/>
        </w:rPr>
        <w:t>Buenos Aires</w:t>
      </w:r>
      <w:r w:rsidRPr="00F75C5F">
        <w:rPr>
          <w:color w:val="000000"/>
          <w:szCs w:val="20"/>
          <w:lang w:val="es-CR"/>
        </w:rPr>
        <w:t xml:space="preserve">, </w:t>
      </w:r>
      <w:r>
        <w:rPr>
          <w:color w:val="000000"/>
          <w:szCs w:val="20"/>
          <w:lang w:val="es-CR"/>
        </w:rPr>
        <w:t>Argentina</w:t>
      </w:r>
      <w:r w:rsidRPr="00F75C5F">
        <w:rPr>
          <w:color w:val="000000"/>
          <w:szCs w:val="20"/>
          <w:lang w:val="es-CR"/>
        </w:rPr>
        <w:t xml:space="preserve">, el </w:t>
      </w:r>
      <w:r>
        <w:rPr>
          <w:color w:val="000000"/>
          <w:szCs w:val="20"/>
          <w:lang w:val="es-CR"/>
        </w:rPr>
        <w:t>13 de mayo</w:t>
      </w:r>
      <w:r w:rsidRPr="00F75C5F">
        <w:rPr>
          <w:color w:val="000000"/>
          <w:szCs w:val="20"/>
          <w:lang w:val="es-CR"/>
        </w:rPr>
        <w:t xml:space="preserve"> de 2019.</w:t>
      </w:r>
    </w:p>
    <w:p w14:paraId="276A47C0" w14:textId="77777777" w:rsidR="00A54279" w:rsidRPr="00F34E8E" w:rsidRDefault="00A54279" w:rsidP="00A54279">
      <w:pPr>
        <w:tabs>
          <w:tab w:val="left" w:pos="567"/>
        </w:tabs>
        <w:rPr>
          <w:szCs w:val="20"/>
          <w:lang w:val="es-CR" w:bidi="en-US"/>
        </w:rPr>
      </w:pPr>
    </w:p>
    <w:p w14:paraId="334F69FE" w14:textId="68908A3A" w:rsidR="00A54279" w:rsidRDefault="00A54279" w:rsidP="00A54279">
      <w:pPr>
        <w:pStyle w:val="ListParagraph"/>
        <w:tabs>
          <w:tab w:val="left" w:pos="567"/>
        </w:tabs>
        <w:ind w:left="0"/>
        <w:jc w:val="both"/>
        <w:rPr>
          <w:lang w:val="es-CR"/>
        </w:rPr>
      </w:pPr>
    </w:p>
    <w:p w14:paraId="0C13B1C8" w14:textId="6A980FE8" w:rsidR="004552FE" w:rsidRDefault="004552FE" w:rsidP="00A54279">
      <w:pPr>
        <w:pStyle w:val="ListParagraph"/>
        <w:tabs>
          <w:tab w:val="left" w:pos="567"/>
        </w:tabs>
        <w:ind w:left="0"/>
        <w:jc w:val="both"/>
        <w:rPr>
          <w:lang w:val="es-CR"/>
        </w:rPr>
      </w:pPr>
    </w:p>
    <w:p w14:paraId="66A737B5" w14:textId="38110155" w:rsidR="004552FE" w:rsidRDefault="004552FE" w:rsidP="00A54279">
      <w:pPr>
        <w:pStyle w:val="ListParagraph"/>
        <w:tabs>
          <w:tab w:val="left" w:pos="567"/>
        </w:tabs>
        <w:ind w:left="0"/>
        <w:jc w:val="both"/>
        <w:rPr>
          <w:lang w:val="es-CR"/>
        </w:rPr>
      </w:pPr>
    </w:p>
    <w:p w14:paraId="7F6CE6E7" w14:textId="0FE321A2" w:rsidR="004552FE" w:rsidRDefault="004552FE" w:rsidP="00A54279">
      <w:pPr>
        <w:pStyle w:val="ListParagraph"/>
        <w:tabs>
          <w:tab w:val="left" w:pos="567"/>
        </w:tabs>
        <w:ind w:left="0"/>
        <w:jc w:val="both"/>
        <w:rPr>
          <w:lang w:val="es-CR"/>
        </w:rPr>
      </w:pPr>
    </w:p>
    <w:p w14:paraId="178E051E" w14:textId="3E670B64" w:rsidR="004552FE" w:rsidRDefault="004552FE" w:rsidP="00A54279">
      <w:pPr>
        <w:pStyle w:val="ListParagraph"/>
        <w:tabs>
          <w:tab w:val="left" w:pos="567"/>
        </w:tabs>
        <w:ind w:left="0"/>
        <w:jc w:val="both"/>
        <w:rPr>
          <w:lang w:val="es-CR"/>
        </w:rPr>
      </w:pPr>
    </w:p>
    <w:p w14:paraId="122CDDB6" w14:textId="5E42558C" w:rsidR="004552FE" w:rsidRDefault="004552FE" w:rsidP="00A54279">
      <w:pPr>
        <w:pStyle w:val="ListParagraph"/>
        <w:tabs>
          <w:tab w:val="left" w:pos="567"/>
        </w:tabs>
        <w:ind w:left="0"/>
        <w:jc w:val="both"/>
        <w:rPr>
          <w:lang w:val="es-CR"/>
        </w:rPr>
      </w:pPr>
    </w:p>
    <w:p w14:paraId="31D8D22C" w14:textId="6603B48E" w:rsidR="004552FE" w:rsidRDefault="004552FE" w:rsidP="00A54279">
      <w:pPr>
        <w:pStyle w:val="ListParagraph"/>
        <w:tabs>
          <w:tab w:val="left" w:pos="567"/>
        </w:tabs>
        <w:ind w:left="0"/>
        <w:jc w:val="both"/>
        <w:rPr>
          <w:lang w:val="es-CR"/>
        </w:rPr>
      </w:pPr>
    </w:p>
    <w:p w14:paraId="37328BDF" w14:textId="292CAD26" w:rsidR="004552FE" w:rsidRDefault="004552FE" w:rsidP="00A54279">
      <w:pPr>
        <w:pStyle w:val="ListParagraph"/>
        <w:tabs>
          <w:tab w:val="left" w:pos="567"/>
        </w:tabs>
        <w:ind w:left="0"/>
        <w:jc w:val="both"/>
        <w:rPr>
          <w:lang w:val="es-CR"/>
        </w:rPr>
      </w:pPr>
    </w:p>
    <w:p w14:paraId="2584D46D" w14:textId="77777777" w:rsidR="004552FE" w:rsidRPr="00EB6E45" w:rsidRDefault="004552FE" w:rsidP="004552FE">
      <w:pPr>
        <w:keepNext/>
        <w:jc w:val="both"/>
        <w:outlineLvl w:val="0"/>
        <w:rPr>
          <w:u w:val="single"/>
          <w:lang w:val="es-CR"/>
        </w:rPr>
      </w:pPr>
      <w:r w:rsidRPr="00EB6E45">
        <w:rPr>
          <w:u w:val="single"/>
          <w:lang w:val="es-ES"/>
        </w:rPr>
        <w:t xml:space="preserve">Corte IDH. </w:t>
      </w:r>
      <w:r w:rsidRPr="00EB6E45">
        <w:rPr>
          <w:i/>
          <w:u w:val="single"/>
          <w:lang w:val="es-ES"/>
        </w:rPr>
        <w:t xml:space="preserve">Caso </w:t>
      </w:r>
      <w:proofErr w:type="spellStart"/>
      <w:r w:rsidRPr="00EB6E45">
        <w:rPr>
          <w:i/>
          <w:u w:val="single"/>
          <w:lang w:val="es-ES"/>
        </w:rPr>
        <w:t>Arrom</w:t>
      </w:r>
      <w:proofErr w:type="spellEnd"/>
      <w:r w:rsidRPr="00EB6E45">
        <w:rPr>
          <w:i/>
          <w:u w:val="single"/>
          <w:lang w:val="es-ES"/>
        </w:rPr>
        <w:t xml:space="preserve"> </w:t>
      </w:r>
      <w:proofErr w:type="spellStart"/>
      <w:r w:rsidRPr="00EB6E45">
        <w:rPr>
          <w:i/>
          <w:u w:val="single"/>
          <w:lang w:val="es-ES"/>
        </w:rPr>
        <w:t>Suhurt</w:t>
      </w:r>
      <w:proofErr w:type="spellEnd"/>
      <w:r w:rsidRPr="00EB6E45">
        <w:rPr>
          <w:i/>
          <w:u w:val="single"/>
          <w:lang w:val="es-ES"/>
        </w:rPr>
        <w:t xml:space="preserve"> y otros Vs. Paraguay. Sentencia</w:t>
      </w:r>
      <w:r w:rsidRPr="00EB6E45">
        <w:rPr>
          <w:u w:val="single"/>
          <w:lang w:val="es-ES"/>
        </w:rPr>
        <w:t xml:space="preserve"> de 13 de mayo de 2019.</w:t>
      </w:r>
    </w:p>
    <w:p w14:paraId="73D60E0B" w14:textId="77777777" w:rsidR="004552FE" w:rsidRPr="00745B6E" w:rsidRDefault="004552FE" w:rsidP="004552FE">
      <w:pPr>
        <w:jc w:val="center"/>
        <w:rPr>
          <w:lang w:val="es-ES"/>
        </w:rPr>
      </w:pPr>
    </w:p>
    <w:p w14:paraId="75E5C1E4" w14:textId="77777777" w:rsidR="004552FE" w:rsidRPr="00745B6E" w:rsidRDefault="004552FE" w:rsidP="004552FE">
      <w:pPr>
        <w:jc w:val="center"/>
        <w:rPr>
          <w:lang w:val="es-ES"/>
        </w:rPr>
      </w:pPr>
    </w:p>
    <w:p w14:paraId="0A4C3873" w14:textId="77777777" w:rsidR="004552FE" w:rsidRPr="00745B6E" w:rsidRDefault="004552FE" w:rsidP="004552FE">
      <w:pPr>
        <w:jc w:val="center"/>
        <w:rPr>
          <w:lang w:val="es-ES"/>
        </w:rPr>
      </w:pPr>
    </w:p>
    <w:p w14:paraId="291E478E" w14:textId="77777777" w:rsidR="004552FE" w:rsidRPr="00745B6E" w:rsidRDefault="004552FE" w:rsidP="004552FE">
      <w:pPr>
        <w:jc w:val="center"/>
        <w:rPr>
          <w:lang w:val="es-ES"/>
        </w:rPr>
      </w:pPr>
    </w:p>
    <w:p w14:paraId="09ABD9C5" w14:textId="77777777" w:rsidR="004552FE" w:rsidRPr="00745B6E" w:rsidRDefault="004552FE" w:rsidP="004552FE">
      <w:pPr>
        <w:jc w:val="center"/>
        <w:rPr>
          <w:lang w:val="es-ES"/>
        </w:rPr>
      </w:pPr>
    </w:p>
    <w:p w14:paraId="20CE2379" w14:textId="77777777" w:rsidR="004552FE" w:rsidRPr="00745B6E" w:rsidRDefault="004552FE" w:rsidP="004552FE">
      <w:pPr>
        <w:jc w:val="center"/>
        <w:rPr>
          <w:lang w:val="es-ES"/>
        </w:rPr>
      </w:pPr>
      <w:r w:rsidRPr="00745B6E">
        <w:rPr>
          <w:lang w:val="es-ES"/>
        </w:rPr>
        <w:t>Eduardo Ferrer Mac-</w:t>
      </w:r>
      <w:proofErr w:type="spellStart"/>
      <w:r w:rsidRPr="00745B6E">
        <w:rPr>
          <w:lang w:val="es-ES"/>
        </w:rPr>
        <w:t>Gregor</w:t>
      </w:r>
      <w:proofErr w:type="spellEnd"/>
      <w:r w:rsidRPr="00745B6E">
        <w:rPr>
          <w:lang w:val="es-ES"/>
        </w:rPr>
        <w:t xml:space="preserve"> </w:t>
      </w:r>
      <w:proofErr w:type="spellStart"/>
      <w:r w:rsidRPr="00745B6E">
        <w:rPr>
          <w:lang w:val="es-ES"/>
        </w:rPr>
        <w:t>Poisot</w:t>
      </w:r>
      <w:proofErr w:type="spellEnd"/>
      <w:r w:rsidRPr="00745B6E">
        <w:rPr>
          <w:lang w:val="es-ES"/>
        </w:rPr>
        <w:t xml:space="preserve"> </w:t>
      </w:r>
    </w:p>
    <w:p w14:paraId="1F33A8AF" w14:textId="77777777" w:rsidR="004552FE" w:rsidRPr="00745B6E" w:rsidRDefault="004552FE" w:rsidP="004552FE">
      <w:pPr>
        <w:jc w:val="center"/>
        <w:rPr>
          <w:lang w:val="es-ES"/>
        </w:rPr>
      </w:pPr>
      <w:r w:rsidRPr="00745B6E">
        <w:rPr>
          <w:lang w:val="es-ES"/>
        </w:rPr>
        <w:t xml:space="preserve">Presidente </w:t>
      </w:r>
    </w:p>
    <w:p w14:paraId="1BDAFF3E" w14:textId="77777777" w:rsidR="004552FE" w:rsidRPr="00745B6E" w:rsidRDefault="004552FE" w:rsidP="004552FE">
      <w:pPr>
        <w:jc w:val="both"/>
        <w:rPr>
          <w:lang w:val="es-ES"/>
        </w:rPr>
      </w:pPr>
    </w:p>
    <w:p w14:paraId="3B7EB3CF" w14:textId="77777777" w:rsidR="004552FE" w:rsidRPr="00745B6E" w:rsidRDefault="004552FE" w:rsidP="004552FE">
      <w:pPr>
        <w:jc w:val="both"/>
        <w:rPr>
          <w:lang w:val="es-ES"/>
        </w:rPr>
      </w:pPr>
    </w:p>
    <w:p w14:paraId="06C4CE37" w14:textId="77777777" w:rsidR="004552FE" w:rsidRPr="00745B6E" w:rsidRDefault="004552FE" w:rsidP="004552FE">
      <w:pPr>
        <w:jc w:val="both"/>
        <w:rPr>
          <w:lang w:val="es-ES"/>
        </w:rPr>
      </w:pPr>
    </w:p>
    <w:p w14:paraId="4727C86E" w14:textId="77777777" w:rsidR="004552FE" w:rsidRPr="00745B6E" w:rsidRDefault="004552FE" w:rsidP="004552FE">
      <w:pPr>
        <w:jc w:val="both"/>
        <w:rPr>
          <w:lang w:val="es-ES"/>
        </w:rPr>
      </w:pPr>
    </w:p>
    <w:p w14:paraId="5C41037E" w14:textId="77777777" w:rsidR="004552FE" w:rsidRPr="00745B6E" w:rsidRDefault="004552FE" w:rsidP="004552FE">
      <w:pPr>
        <w:jc w:val="both"/>
        <w:rPr>
          <w:lang w:val="es-ES"/>
        </w:rPr>
      </w:pPr>
    </w:p>
    <w:p w14:paraId="452FE951" w14:textId="77777777" w:rsidR="004552FE" w:rsidRPr="00745B6E" w:rsidRDefault="004552FE" w:rsidP="004552FE">
      <w:pPr>
        <w:jc w:val="both"/>
        <w:rPr>
          <w:lang w:val="es-ES"/>
        </w:rPr>
      </w:pPr>
      <w:r w:rsidRPr="00745B6E">
        <w:rPr>
          <w:lang w:val="es-ES"/>
        </w:rPr>
        <w:t>Eduardo Vio Grossi</w:t>
      </w:r>
      <w:r w:rsidRPr="00745B6E">
        <w:rPr>
          <w:lang w:val="es-ES"/>
        </w:rPr>
        <w:tab/>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Humberto A. Sierra Porto</w:t>
      </w:r>
    </w:p>
    <w:p w14:paraId="5A169B85" w14:textId="77777777" w:rsidR="004552FE" w:rsidRPr="00745B6E" w:rsidRDefault="004552FE" w:rsidP="004552FE">
      <w:pPr>
        <w:jc w:val="both"/>
        <w:rPr>
          <w:lang w:val="es-ES"/>
        </w:rPr>
      </w:pPr>
    </w:p>
    <w:p w14:paraId="30592804" w14:textId="77777777" w:rsidR="004552FE" w:rsidRPr="00745B6E" w:rsidRDefault="004552FE" w:rsidP="004552FE">
      <w:pPr>
        <w:jc w:val="both"/>
        <w:rPr>
          <w:lang w:val="es-ES"/>
        </w:rPr>
      </w:pPr>
    </w:p>
    <w:p w14:paraId="6760EE1A" w14:textId="77777777" w:rsidR="004552FE" w:rsidRPr="00745B6E" w:rsidRDefault="004552FE" w:rsidP="004552FE">
      <w:pPr>
        <w:jc w:val="both"/>
        <w:rPr>
          <w:lang w:val="es-ES"/>
        </w:rPr>
      </w:pPr>
    </w:p>
    <w:p w14:paraId="0C9B54AF" w14:textId="77777777" w:rsidR="004552FE" w:rsidRPr="00745B6E" w:rsidRDefault="004552FE" w:rsidP="004552FE">
      <w:pPr>
        <w:jc w:val="both"/>
        <w:rPr>
          <w:lang w:val="es-ES"/>
        </w:rPr>
      </w:pPr>
    </w:p>
    <w:p w14:paraId="3E0C6D01" w14:textId="77777777" w:rsidR="004552FE" w:rsidRPr="00745B6E" w:rsidRDefault="004552FE" w:rsidP="004552FE">
      <w:pPr>
        <w:jc w:val="both"/>
        <w:rPr>
          <w:lang w:val="es-ES"/>
        </w:rPr>
      </w:pPr>
    </w:p>
    <w:p w14:paraId="7DBE9860" w14:textId="77777777" w:rsidR="004552FE" w:rsidRPr="00745B6E" w:rsidRDefault="004552FE" w:rsidP="004552FE">
      <w:pPr>
        <w:jc w:val="center"/>
        <w:rPr>
          <w:lang w:val="es-ES"/>
        </w:rPr>
      </w:pPr>
      <w:r w:rsidRPr="00745B6E">
        <w:rPr>
          <w:lang w:val="es-ES"/>
        </w:rPr>
        <w:t>Elizabeth Odio Benito</w:t>
      </w:r>
      <w:r w:rsidRPr="00745B6E">
        <w:rPr>
          <w:lang w:val="es-ES"/>
        </w:rPr>
        <w:tab/>
      </w:r>
      <w:r w:rsidRPr="00745B6E">
        <w:rPr>
          <w:lang w:val="es-ES"/>
        </w:rPr>
        <w:tab/>
      </w:r>
      <w:r w:rsidRPr="00745B6E">
        <w:rPr>
          <w:lang w:val="es-ES"/>
        </w:rPr>
        <w:tab/>
      </w:r>
      <w:r w:rsidRPr="00745B6E">
        <w:rPr>
          <w:lang w:val="es-ES"/>
        </w:rPr>
        <w:tab/>
      </w:r>
      <w:r w:rsidRPr="00745B6E">
        <w:rPr>
          <w:lang w:val="es-ES"/>
        </w:rPr>
        <w:tab/>
        <w:t xml:space="preserve">        L. Patricio Pazmiño Freire</w:t>
      </w:r>
    </w:p>
    <w:p w14:paraId="13E892FD" w14:textId="77777777" w:rsidR="004552FE" w:rsidRPr="00745B6E" w:rsidRDefault="004552FE" w:rsidP="004552FE">
      <w:pPr>
        <w:jc w:val="both"/>
        <w:rPr>
          <w:lang w:val="es-ES"/>
        </w:rPr>
      </w:pPr>
    </w:p>
    <w:p w14:paraId="5C5BADFA" w14:textId="77777777" w:rsidR="004552FE" w:rsidRPr="00745B6E" w:rsidRDefault="004552FE" w:rsidP="004552FE">
      <w:pPr>
        <w:jc w:val="both"/>
        <w:rPr>
          <w:lang w:val="es-ES"/>
        </w:rPr>
      </w:pPr>
    </w:p>
    <w:p w14:paraId="442E4742" w14:textId="77777777" w:rsidR="004552FE" w:rsidRPr="00745B6E" w:rsidRDefault="004552FE" w:rsidP="004552FE">
      <w:pPr>
        <w:jc w:val="both"/>
        <w:rPr>
          <w:lang w:val="es-ES"/>
        </w:rPr>
      </w:pPr>
    </w:p>
    <w:p w14:paraId="3E7076FC" w14:textId="77777777" w:rsidR="004552FE" w:rsidRPr="00745B6E" w:rsidRDefault="004552FE" w:rsidP="004552FE">
      <w:pPr>
        <w:jc w:val="both"/>
        <w:rPr>
          <w:lang w:val="es-ES"/>
        </w:rPr>
      </w:pPr>
    </w:p>
    <w:p w14:paraId="7B916A60" w14:textId="77777777" w:rsidR="004552FE" w:rsidRPr="00745B6E" w:rsidRDefault="004552FE" w:rsidP="004552FE">
      <w:pPr>
        <w:jc w:val="both"/>
        <w:rPr>
          <w:lang w:val="es-ES"/>
        </w:rPr>
      </w:pPr>
    </w:p>
    <w:p w14:paraId="14AAD3FF" w14:textId="77777777" w:rsidR="004552FE" w:rsidRPr="00745B6E" w:rsidRDefault="004552FE" w:rsidP="004552FE">
      <w:pPr>
        <w:jc w:val="center"/>
        <w:rPr>
          <w:lang w:val="es-CR"/>
        </w:rPr>
      </w:pPr>
      <w:r w:rsidRPr="00745B6E">
        <w:rPr>
          <w:lang w:val="es-CR"/>
        </w:rPr>
        <w:t>Ricardo Pérez Manrique</w:t>
      </w:r>
    </w:p>
    <w:p w14:paraId="78939F7F" w14:textId="77777777" w:rsidR="004552FE" w:rsidRPr="00745B6E" w:rsidRDefault="004552FE" w:rsidP="004552FE">
      <w:pPr>
        <w:jc w:val="both"/>
        <w:rPr>
          <w:lang w:val="es-ES"/>
        </w:rPr>
      </w:pPr>
    </w:p>
    <w:p w14:paraId="525ABE60" w14:textId="77777777" w:rsidR="004552FE" w:rsidRPr="00745B6E" w:rsidRDefault="004552FE" w:rsidP="004552FE">
      <w:pPr>
        <w:jc w:val="both"/>
        <w:rPr>
          <w:lang w:val="es-ES"/>
        </w:rPr>
      </w:pPr>
    </w:p>
    <w:p w14:paraId="7E4650CC" w14:textId="77777777" w:rsidR="004552FE" w:rsidRPr="00745B6E" w:rsidRDefault="004552FE" w:rsidP="004552FE">
      <w:pPr>
        <w:jc w:val="both"/>
        <w:rPr>
          <w:lang w:val="es-ES"/>
        </w:rPr>
      </w:pPr>
    </w:p>
    <w:p w14:paraId="6A969FD6" w14:textId="77777777" w:rsidR="004552FE" w:rsidRPr="00745B6E" w:rsidRDefault="004552FE" w:rsidP="004552FE">
      <w:pPr>
        <w:jc w:val="both"/>
        <w:rPr>
          <w:lang w:val="es-ES"/>
        </w:rPr>
      </w:pPr>
    </w:p>
    <w:p w14:paraId="2F7ECD27" w14:textId="77777777" w:rsidR="004552FE" w:rsidRPr="00745B6E" w:rsidRDefault="004552FE" w:rsidP="004552FE">
      <w:pPr>
        <w:jc w:val="both"/>
        <w:rPr>
          <w:lang w:val="es-ES"/>
        </w:rPr>
      </w:pPr>
    </w:p>
    <w:p w14:paraId="2E91270A" w14:textId="77777777" w:rsidR="004552FE" w:rsidRPr="00745B6E" w:rsidRDefault="004552FE" w:rsidP="004552FE">
      <w:pPr>
        <w:jc w:val="center"/>
        <w:rPr>
          <w:lang w:val="es-ES"/>
        </w:rPr>
      </w:pPr>
      <w:r w:rsidRPr="00745B6E">
        <w:rPr>
          <w:lang w:val="es-ES"/>
        </w:rPr>
        <w:t>Pablo Saavedra Alessandri</w:t>
      </w:r>
    </w:p>
    <w:p w14:paraId="11936441" w14:textId="77777777" w:rsidR="004552FE" w:rsidRPr="00745B6E" w:rsidRDefault="004552FE" w:rsidP="004552FE">
      <w:pPr>
        <w:jc w:val="center"/>
        <w:rPr>
          <w:lang w:val="es-ES"/>
        </w:rPr>
      </w:pPr>
      <w:r w:rsidRPr="00745B6E">
        <w:rPr>
          <w:lang w:val="es-ES"/>
        </w:rPr>
        <w:t>Secretario</w:t>
      </w:r>
    </w:p>
    <w:p w14:paraId="5E79DF3D" w14:textId="77777777" w:rsidR="004552FE" w:rsidRPr="00745B6E" w:rsidRDefault="004552FE" w:rsidP="004552FE">
      <w:pPr>
        <w:rPr>
          <w:lang w:val="es-ES"/>
        </w:rPr>
      </w:pPr>
    </w:p>
    <w:p w14:paraId="047607E6" w14:textId="77777777" w:rsidR="004552FE" w:rsidRDefault="004552FE" w:rsidP="004552FE">
      <w:pPr>
        <w:pStyle w:val="FootnoteText"/>
        <w:rPr>
          <w:lang w:val="es-ES"/>
        </w:rPr>
      </w:pPr>
    </w:p>
    <w:p w14:paraId="3F19A2C6" w14:textId="77777777" w:rsidR="004552FE" w:rsidRDefault="004552FE" w:rsidP="004552FE">
      <w:pPr>
        <w:pStyle w:val="FootnoteText"/>
        <w:rPr>
          <w:lang w:val="es-ES"/>
        </w:rPr>
      </w:pPr>
    </w:p>
    <w:p w14:paraId="558663D0" w14:textId="77777777" w:rsidR="004552FE" w:rsidRPr="00745B6E" w:rsidRDefault="004552FE" w:rsidP="004552FE">
      <w:pPr>
        <w:pStyle w:val="FootnoteText"/>
        <w:rPr>
          <w:lang w:val="es-ES"/>
        </w:rPr>
      </w:pPr>
    </w:p>
    <w:p w14:paraId="1FB01342" w14:textId="77777777" w:rsidR="004552FE" w:rsidRPr="00745B6E" w:rsidRDefault="004552FE" w:rsidP="004552FE">
      <w:pPr>
        <w:pStyle w:val="FootnoteText"/>
        <w:rPr>
          <w:lang w:val="es-ES"/>
        </w:rPr>
      </w:pPr>
    </w:p>
    <w:p w14:paraId="40DF85A5" w14:textId="77777777" w:rsidR="004552FE" w:rsidRPr="00745B6E" w:rsidRDefault="004552FE" w:rsidP="004552FE">
      <w:pPr>
        <w:jc w:val="both"/>
        <w:rPr>
          <w:lang w:val="es-ES"/>
        </w:rPr>
      </w:pPr>
      <w:r w:rsidRPr="00745B6E">
        <w:rPr>
          <w:lang w:val="es-ES"/>
        </w:rPr>
        <w:lastRenderedPageBreak/>
        <w:t>Comuníquese y ejecútese,</w:t>
      </w:r>
    </w:p>
    <w:p w14:paraId="5A16ED65" w14:textId="77777777" w:rsidR="004552FE" w:rsidRPr="00745B6E" w:rsidRDefault="004552FE" w:rsidP="004552FE">
      <w:pPr>
        <w:jc w:val="both"/>
        <w:rPr>
          <w:lang w:val="es-ES"/>
        </w:rPr>
      </w:pPr>
    </w:p>
    <w:p w14:paraId="3C9E2F75" w14:textId="77777777" w:rsidR="004552FE" w:rsidRPr="00745B6E" w:rsidRDefault="004552FE" w:rsidP="004552FE">
      <w:pPr>
        <w:jc w:val="both"/>
        <w:rPr>
          <w:lang w:val="es-ES"/>
        </w:rPr>
      </w:pPr>
    </w:p>
    <w:p w14:paraId="1B8F6755" w14:textId="77777777" w:rsidR="004552FE" w:rsidRPr="00745B6E" w:rsidRDefault="004552FE" w:rsidP="004552FE">
      <w:pPr>
        <w:jc w:val="both"/>
        <w:rPr>
          <w:lang w:val="es-ES"/>
        </w:rPr>
      </w:pPr>
    </w:p>
    <w:p w14:paraId="677BFAD3" w14:textId="77777777" w:rsidR="004552FE" w:rsidRPr="00745B6E" w:rsidRDefault="004552FE" w:rsidP="004552FE">
      <w:pPr>
        <w:jc w:val="both"/>
        <w:rPr>
          <w:lang w:val="es-ES"/>
        </w:rPr>
      </w:pPr>
    </w:p>
    <w:p w14:paraId="1A524D6B" w14:textId="77777777" w:rsidR="004552FE" w:rsidRPr="00745B6E" w:rsidRDefault="004552FE" w:rsidP="004552FE">
      <w:pPr>
        <w:ind w:left="4956"/>
        <w:jc w:val="center"/>
        <w:rPr>
          <w:lang w:val="es-ES"/>
        </w:rPr>
      </w:pPr>
      <w:r w:rsidRPr="00745B6E">
        <w:rPr>
          <w:lang w:val="es-ES"/>
        </w:rPr>
        <w:t>Eduardo Ferrer Mac-</w:t>
      </w:r>
      <w:proofErr w:type="spellStart"/>
      <w:r w:rsidRPr="00745B6E">
        <w:rPr>
          <w:lang w:val="es-ES"/>
        </w:rPr>
        <w:t>Gregor</w:t>
      </w:r>
      <w:proofErr w:type="spellEnd"/>
      <w:r w:rsidRPr="00745B6E">
        <w:rPr>
          <w:lang w:val="es-ES"/>
        </w:rPr>
        <w:t xml:space="preserve"> </w:t>
      </w:r>
      <w:proofErr w:type="spellStart"/>
      <w:r w:rsidRPr="00745B6E">
        <w:rPr>
          <w:lang w:val="es-ES"/>
        </w:rPr>
        <w:t>Poisot</w:t>
      </w:r>
      <w:proofErr w:type="spellEnd"/>
    </w:p>
    <w:p w14:paraId="6270B066" w14:textId="77777777" w:rsidR="004552FE" w:rsidRPr="00745B6E" w:rsidRDefault="004552FE" w:rsidP="004552FE">
      <w:pPr>
        <w:ind w:left="4956"/>
        <w:jc w:val="center"/>
        <w:rPr>
          <w:lang w:val="es-ES"/>
        </w:rPr>
      </w:pPr>
      <w:r w:rsidRPr="00745B6E">
        <w:rPr>
          <w:lang w:val="es-ES"/>
        </w:rPr>
        <w:t>Presidente</w:t>
      </w:r>
    </w:p>
    <w:p w14:paraId="182C318B" w14:textId="77777777" w:rsidR="004552FE" w:rsidRPr="00745B6E" w:rsidRDefault="004552FE" w:rsidP="004552FE">
      <w:pPr>
        <w:jc w:val="both"/>
        <w:rPr>
          <w:lang w:val="es-ES"/>
        </w:rPr>
      </w:pPr>
    </w:p>
    <w:p w14:paraId="727557F7" w14:textId="77777777" w:rsidR="004552FE" w:rsidRPr="00745B6E" w:rsidRDefault="004552FE" w:rsidP="004552FE">
      <w:pPr>
        <w:jc w:val="both"/>
        <w:rPr>
          <w:lang w:val="es-ES"/>
        </w:rPr>
      </w:pPr>
    </w:p>
    <w:p w14:paraId="1ABCA0F5" w14:textId="77777777" w:rsidR="004552FE" w:rsidRPr="00745B6E" w:rsidRDefault="004552FE" w:rsidP="004552FE">
      <w:pPr>
        <w:jc w:val="both"/>
        <w:rPr>
          <w:lang w:val="es-ES"/>
        </w:rPr>
      </w:pPr>
    </w:p>
    <w:p w14:paraId="5177A527" w14:textId="77777777" w:rsidR="004552FE" w:rsidRPr="00745B6E" w:rsidRDefault="004552FE" w:rsidP="004552FE">
      <w:pPr>
        <w:jc w:val="both"/>
        <w:rPr>
          <w:lang w:val="es-ES"/>
        </w:rPr>
      </w:pPr>
    </w:p>
    <w:p w14:paraId="7607B450" w14:textId="77777777" w:rsidR="004552FE" w:rsidRPr="00745B6E" w:rsidRDefault="004552FE" w:rsidP="004552FE">
      <w:pPr>
        <w:jc w:val="both"/>
        <w:rPr>
          <w:lang w:val="es-ES"/>
        </w:rPr>
      </w:pPr>
    </w:p>
    <w:p w14:paraId="209D5787" w14:textId="77777777" w:rsidR="004552FE" w:rsidRPr="00745B6E" w:rsidRDefault="004552FE" w:rsidP="004552FE">
      <w:pPr>
        <w:jc w:val="both"/>
        <w:rPr>
          <w:lang w:val="es-ES"/>
        </w:rPr>
      </w:pPr>
      <w:r w:rsidRPr="00745B6E">
        <w:rPr>
          <w:lang w:val="es-ES"/>
        </w:rPr>
        <w:t>Pablo Saavedra Alessandri</w:t>
      </w:r>
    </w:p>
    <w:p w14:paraId="4F339043" w14:textId="77777777" w:rsidR="004552FE" w:rsidRPr="00745B6E" w:rsidRDefault="004552FE" w:rsidP="004552FE">
      <w:pPr>
        <w:rPr>
          <w:lang w:val="es-CR"/>
        </w:rPr>
      </w:pPr>
      <w:r w:rsidRPr="00745B6E">
        <w:rPr>
          <w:lang w:val="es-ES"/>
        </w:rPr>
        <w:tab/>
      </w:r>
      <w:r w:rsidRPr="00745B6E">
        <w:rPr>
          <w:lang w:val="es-CR"/>
        </w:rPr>
        <w:t>Secretario</w:t>
      </w:r>
    </w:p>
    <w:p w14:paraId="31FB5B0E" w14:textId="77777777" w:rsidR="004552FE" w:rsidRPr="003B485D" w:rsidRDefault="004552FE" w:rsidP="00A54279">
      <w:pPr>
        <w:pStyle w:val="ListParagraph"/>
        <w:tabs>
          <w:tab w:val="left" w:pos="567"/>
        </w:tabs>
        <w:ind w:left="0"/>
        <w:jc w:val="both"/>
        <w:rPr>
          <w:lang w:val="es-CR"/>
        </w:rPr>
      </w:pPr>
    </w:p>
    <w:sectPr w:rsidR="004552FE" w:rsidRPr="003B485D" w:rsidSect="00A20951">
      <w:headerReference w:type="even" r:id="rId9"/>
      <w:headerReference w:type="default" r:id="rId10"/>
      <w:pgSz w:w="12240" w:h="15840" w:code="1"/>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E3E5D" w14:textId="77777777" w:rsidR="00A54188" w:rsidRDefault="00A54188" w:rsidP="00727039">
      <w:r>
        <w:separator/>
      </w:r>
    </w:p>
    <w:p w14:paraId="2DCB1BA0" w14:textId="77777777" w:rsidR="00A54188" w:rsidRDefault="00A54188"/>
  </w:endnote>
  <w:endnote w:type="continuationSeparator" w:id="0">
    <w:p w14:paraId="79BC2160" w14:textId="77777777" w:rsidR="00A54188" w:rsidRDefault="00A54188" w:rsidP="00727039">
      <w:r>
        <w:continuationSeparator/>
      </w:r>
    </w:p>
    <w:p w14:paraId="41595D01" w14:textId="77777777" w:rsidR="00A54188" w:rsidRDefault="00A54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Italic">
    <w:altName w:val="Arial Unicode MS"/>
    <w:charset w:val="00"/>
    <w:family w:val="auto"/>
    <w:pitch w:val="variable"/>
    <w:sig w:usb0="00000001"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Bold">
    <w:altName w:val="Arial"/>
    <w:charset w:val="00"/>
    <w:family w:val="swiss"/>
    <w:pitch w:val="variable"/>
    <w:sig w:usb0="00000001"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CCBEB" w14:textId="77777777" w:rsidR="00A54188" w:rsidRDefault="00A54188" w:rsidP="00727039">
      <w:r>
        <w:separator/>
      </w:r>
    </w:p>
  </w:footnote>
  <w:footnote w:type="continuationSeparator" w:id="0">
    <w:p w14:paraId="7D7282A7" w14:textId="77777777" w:rsidR="00A54188" w:rsidRDefault="00A54188" w:rsidP="00727039">
      <w:r>
        <w:continuationSeparator/>
      </w:r>
    </w:p>
    <w:p w14:paraId="2D0B4824" w14:textId="77777777" w:rsidR="00A54188" w:rsidRDefault="00A54188"/>
  </w:footnote>
  <w:footnote w:id="1">
    <w:p w14:paraId="5208905B" w14:textId="77777777" w:rsidR="00DA7DE2" w:rsidRPr="003D2D36" w:rsidRDefault="00DA7DE2" w:rsidP="0081633C">
      <w:pPr>
        <w:pStyle w:val="FootnoteText"/>
        <w:rPr>
          <w:szCs w:val="16"/>
        </w:rPr>
      </w:pPr>
      <w:r w:rsidRPr="003D2D36">
        <w:rPr>
          <w:rStyle w:val="FootnoteReference"/>
          <w:sz w:val="16"/>
          <w:szCs w:val="16"/>
          <w:lang w:val="es-CR"/>
        </w:rPr>
        <w:t>*</w:t>
      </w:r>
      <w:r w:rsidRPr="003D2D36">
        <w:rPr>
          <w:szCs w:val="16"/>
        </w:rPr>
        <w:t xml:space="preserve"> </w:t>
      </w:r>
      <w:r w:rsidRPr="003D2D36">
        <w:rPr>
          <w:szCs w:val="16"/>
        </w:rPr>
        <w:tab/>
        <w:t xml:space="preserve">El Juez Eugenio Raúl </w:t>
      </w:r>
      <w:proofErr w:type="spellStart"/>
      <w:r w:rsidRPr="003D2D36">
        <w:rPr>
          <w:szCs w:val="16"/>
        </w:rPr>
        <w:t>Zaffaroni</w:t>
      </w:r>
      <w:proofErr w:type="spellEnd"/>
      <w:r w:rsidRPr="003D2D36">
        <w:rPr>
          <w:szCs w:val="16"/>
        </w:rPr>
        <w:t xml:space="preserve"> se excusó de participar en el presente caso, conforme a lo dispuesto en el artículo 19.2 del Estatuto de la Corte y 21 de su Reglamento, lo cual fue aceptado por el Presidente mediante resolución de 16 de enero de 2019.</w:t>
      </w:r>
    </w:p>
  </w:footnote>
  <w:footnote w:id="2">
    <w:p w14:paraId="2D96C5C8" w14:textId="6AE57A5B"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Los familiares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identificados como presuntas víctimas son sus hermanas Cristina </w:t>
      </w:r>
      <w:proofErr w:type="spellStart"/>
      <w:r w:rsidRPr="003D2D36">
        <w:rPr>
          <w:szCs w:val="16"/>
        </w:rPr>
        <w:t>Arrom</w:t>
      </w:r>
      <w:proofErr w:type="spellEnd"/>
      <w:r w:rsidRPr="003D2D36">
        <w:rPr>
          <w:szCs w:val="16"/>
        </w:rPr>
        <w:t xml:space="preserve"> </w:t>
      </w:r>
      <w:proofErr w:type="spellStart"/>
      <w:r w:rsidRPr="003D2D36">
        <w:rPr>
          <w:szCs w:val="16"/>
        </w:rPr>
        <w:t>Su</w:t>
      </w:r>
      <w:r>
        <w:rPr>
          <w:szCs w:val="16"/>
        </w:rPr>
        <w:t>hurt</w:t>
      </w:r>
      <w:proofErr w:type="spellEnd"/>
      <w:r>
        <w:rPr>
          <w:szCs w:val="16"/>
        </w:rPr>
        <w:t xml:space="preserve">, Carmen </w:t>
      </w:r>
      <w:proofErr w:type="spellStart"/>
      <w:r>
        <w:rPr>
          <w:szCs w:val="16"/>
        </w:rPr>
        <w:t>Arrom</w:t>
      </w:r>
      <w:proofErr w:type="spellEnd"/>
      <w:r>
        <w:rPr>
          <w:szCs w:val="16"/>
        </w:rPr>
        <w:t xml:space="preserve"> </w:t>
      </w:r>
      <w:proofErr w:type="spellStart"/>
      <w:r>
        <w:rPr>
          <w:szCs w:val="16"/>
        </w:rPr>
        <w:t>Suhurt</w:t>
      </w:r>
      <w:proofErr w:type="spellEnd"/>
      <w:r>
        <w:rPr>
          <w:szCs w:val="16"/>
        </w:rPr>
        <w:t xml:space="preserve"> y Marí</w:t>
      </w:r>
      <w:r w:rsidRPr="003D2D36">
        <w:rPr>
          <w:szCs w:val="16"/>
        </w:rPr>
        <w:t xml:space="preserve">a Auxiliadora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w:t>
      </w:r>
      <w:r w:rsidRPr="003D2D36">
        <w:rPr>
          <w:b/>
          <w:szCs w:val="16"/>
        </w:rPr>
        <w:t xml:space="preserve"> </w:t>
      </w:r>
      <w:r w:rsidRPr="003D2D36">
        <w:rPr>
          <w:szCs w:val="16"/>
        </w:rPr>
        <w:t>Los familiares de Anuncio Martí Méndez identificados como presuntas víctimas son</w:t>
      </w:r>
      <w:r>
        <w:rPr>
          <w:szCs w:val="16"/>
        </w:rPr>
        <w:t xml:space="preserve"> sus hermanas</w:t>
      </w:r>
      <w:r w:rsidRPr="003D2D36">
        <w:rPr>
          <w:szCs w:val="16"/>
        </w:rPr>
        <w:t xml:space="preserve"> Mar</w:t>
      </w:r>
      <w:r>
        <w:rPr>
          <w:szCs w:val="16"/>
        </w:rPr>
        <w:t>in</w:t>
      </w:r>
      <w:r w:rsidRPr="003D2D36">
        <w:rPr>
          <w:szCs w:val="16"/>
        </w:rPr>
        <w:t xml:space="preserve">a Cristina Martí Méndez y Marta Ramona Martí Méndez. Asimismo, la Comisión indicó en su Informe de Fondo que al momento de los hechos Juan </w:t>
      </w:r>
      <w:proofErr w:type="spellStart"/>
      <w:r w:rsidRPr="003D2D36">
        <w:rPr>
          <w:szCs w:val="16"/>
        </w:rPr>
        <w:t>Arrom</w:t>
      </w:r>
      <w:proofErr w:type="spellEnd"/>
      <w:r w:rsidRPr="003D2D36">
        <w:rPr>
          <w:szCs w:val="16"/>
        </w:rPr>
        <w:t xml:space="preserve"> “tenía una pareja y tenían hijos” y que Anuncio Martí tenía también “una pareja y un hijo de pocos años de edad”, concluyendo que estas personas eran presuntas víctimas sin identificarlas con sus nombres. Al respecto, el Estado interpuso una excepción preliminar por la “falta de determinación e individualización de las víctimas” la cual será debidamente analizada por la Corte (</w:t>
      </w:r>
      <w:r w:rsidRPr="003D2D36">
        <w:rPr>
          <w:i/>
          <w:szCs w:val="16"/>
        </w:rPr>
        <w:t xml:space="preserve">infra </w:t>
      </w:r>
      <w:proofErr w:type="spellStart"/>
      <w:r w:rsidRPr="003D2D36">
        <w:rPr>
          <w:szCs w:val="16"/>
        </w:rPr>
        <w:t>párrs</w:t>
      </w:r>
      <w:proofErr w:type="spellEnd"/>
      <w:r w:rsidRPr="003D2D36">
        <w:rPr>
          <w:szCs w:val="16"/>
        </w:rPr>
        <w:t>.</w:t>
      </w:r>
      <w:r>
        <w:rPr>
          <w:szCs w:val="16"/>
        </w:rPr>
        <w:t xml:space="preserve"> </w:t>
      </w:r>
      <w:r>
        <w:rPr>
          <w:szCs w:val="16"/>
        </w:rPr>
        <w:fldChar w:fldCharType="begin"/>
      </w:r>
      <w:r>
        <w:rPr>
          <w:szCs w:val="16"/>
        </w:rPr>
        <w:instrText xml:space="preserve"> REF _Ref4408779 \r \h </w:instrText>
      </w:r>
      <w:r>
        <w:rPr>
          <w:szCs w:val="16"/>
        </w:rPr>
      </w:r>
      <w:r>
        <w:rPr>
          <w:szCs w:val="16"/>
        </w:rPr>
        <w:fldChar w:fldCharType="separate"/>
      </w:r>
      <w:r w:rsidR="00835032">
        <w:rPr>
          <w:szCs w:val="16"/>
        </w:rPr>
        <w:t>24</w:t>
      </w:r>
      <w:r>
        <w:rPr>
          <w:szCs w:val="16"/>
        </w:rPr>
        <w:fldChar w:fldCharType="end"/>
      </w:r>
      <w:r>
        <w:rPr>
          <w:szCs w:val="16"/>
        </w:rPr>
        <w:t xml:space="preserve"> a </w:t>
      </w:r>
      <w:r>
        <w:rPr>
          <w:szCs w:val="16"/>
        </w:rPr>
        <w:fldChar w:fldCharType="begin"/>
      </w:r>
      <w:r>
        <w:rPr>
          <w:szCs w:val="16"/>
        </w:rPr>
        <w:instrText xml:space="preserve"> REF _Ref4408786 \r \h </w:instrText>
      </w:r>
      <w:r>
        <w:rPr>
          <w:szCs w:val="16"/>
        </w:rPr>
      </w:r>
      <w:r>
        <w:rPr>
          <w:szCs w:val="16"/>
        </w:rPr>
        <w:fldChar w:fldCharType="separate"/>
      </w:r>
      <w:r w:rsidR="00835032">
        <w:rPr>
          <w:szCs w:val="16"/>
        </w:rPr>
        <w:t>27</w:t>
      </w:r>
      <w:r>
        <w:rPr>
          <w:szCs w:val="16"/>
        </w:rPr>
        <w:fldChar w:fldCharType="end"/>
      </w:r>
      <w:r w:rsidRPr="003D2D36">
        <w:rPr>
          <w:szCs w:val="16"/>
        </w:rPr>
        <w:t>).</w:t>
      </w:r>
    </w:p>
  </w:footnote>
  <w:footnote w:id="3">
    <w:p w14:paraId="0C2E5184"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CIDH, Informe No. 86/08, Petición 04-03, Admisibilidad, </w:t>
      </w:r>
      <w:r w:rsidRPr="003D2D36">
        <w:rPr>
          <w:i/>
          <w:szCs w:val="16"/>
        </w:rPr>
        <w:t xml:space="preserve">Juan Francisco </w:t>
      </w:r>
      <w:proofErr w:type="spellStart"/>
      <w:r w:rsidRPr="003D2D36">
        <w:rPr>
          <w:i/>
          <w:szCs w:val="16"/>
        </w:rPr>
        <w:t>Arrom</w:t>
      </w:r>
      <w:proofErr w:type="spellEnd"/>
      <w:r w:rsidRPr="003D2D36">
        <w:rPr>
          <w:i/>
          <w:szCs w:val="16"/>
        </w:rPr>
        <w:t xml:space="preserve"> </w:t>
      </w:r>
      <w:proofErr w:type="spellStart"/>
      <w:r w:rsidRPr="003D2D36">
        <w:rPr>
          <w:i/>
          <w:szCs w:val="16"/>
        </w:rPr>
        <w:t>Suhurt</w:t>
      </w:r>
      <w:proofErr w:type="spellEnd"/>
      <w:r w:rsidRPr="003D2D36">
        <w:rPr>
          <w:i/>
          <w:szCs w:val="16"/>
        </w:rPr>
        <w:t xml:space="preserve">, Anuncio </w:t>
      </w:r>
      <w:r>
        <w:rPr>
          <w:i/>
          <w:szCs w:val="16"/>
        </w:rPr>
        <w:t xml:space="preserve">Martí </w:t>
      </w:r>
      <w:r w:rsidRPr="003D2D36">
        <w:rPr>
          <w:i/>
          <w:szCs w:val="16"/>
        </w:rPr>
        <w:t xml:space="preserve">Méndez, </w:t>
      </w:r>
      <w:r>
        <w:rPr>
          <w:i/>
          <w:szCs w:val="16"/>
        </w:rPr>
        <w:t>Víctor</w:t>
      </w:r>
      <w:r w:rsidRPr="003D2D36">
        <w:rPr>
          <w:i/>
          <w:szCs w:val="16"/>
        </w:rPr>
        <w:t xml:space="preserve"> </w:t>
      </w:r>
      <w:r>
        <w:rPr>
          <w:i/>
          <w:szCs w:val="16"/>
        </w:rPr>
        <w:t xml:space="preserve">Antonio </w:t>
      </w:r>
      <w:proofErr w:type="spellStart"/>
      <w:r w:rsidRPr="003D2D36">
        <w:rPr>
          <w:i/>
          <w:szCs w:val="16"/>
        </w:rPr>
        <w:t>Colmán</w:t>
      </w:r>
      <w:proofErr w:type="spellEnd"/>
      <w:r w:rsidRPr="003D2D36">
        <w:rPr>
          <w:i/>
          <w:szCs w:val="16"/>
        </w:rPr>
        <w:t xml:space="preserve"> Ortega, Ana Rosa </w:t>
      </w:r>
      <w:proofErr w:type="spellStart"/>
      <w:r w:rsidRPr="003D2D36">
        <w:rPr>
          <w:i/>
          <w:szCs w:val="16"/>
        </w:rPr>
        <w:t>Samudio</w:t>
      </w:r>
      <w:proofErr w:type="spellEnd"/>
      <w:r w:rsidRPr="003D2D36">
        <w:rPr>
          <w:i/>
          <w:szCs w:val="16"/>
        </w:rPr>
        <w:t xml:space="preserve"> de </w:t>
      </w:r>
      <w:proofErr w:type="spellStart"/>
      <w:r w:rsidRPr="003D2D36">
        <w:rPr>
          <w:i/>
          <w:szCs w:val="16"/>
        </w:rPr>
        <w:t>Colmán</w:t>
      </w:r>
      <w:proofErr w:type="spellEnd"/>
      <w:r w:rsidRPr="003D2D36">
        <w:rPr>
          <w:i/>
          <w:szCs w:val="16"/>
        </w:rPr>
        <w:t xml:space="preserve">, Jorge </w:t>
      </w:r>
      <w:proofErr w:type="spellStart"/>
      <w:r w:rsidRPr="003D2D36">
        <w:rPr>
          <w:i/>
          <w:szCs w:val="16"/>
        </w:rPr>
        <w:t>Samudio</w:t>
      </w:r>
      <w:proofErr w:type="spellEnd"/>
      <w:r w:rsidRPr="003D2D36">
        <w:rPr>
          <w:i/>
          <w:szCs w:val="16"/>
        </w:rPr>
        <w:t xml:space="preserve"> Ferreira y sus familiares</w:t>
      </w:r>
      <w:r w:rsidRPr="003D2D36">
        <w:rPr>
          <w:szCs w:val="16"/>
        </w:rPr>
        <w:t>, Paraguay, 30 de octubre de 2008.</w:t>
      </w:r>
    </w:p>
  </w:footnote>
  <w:footnote w:id="4">
    <w:p w14:paraId="67F9EFD8" w14:textId="25DA784D"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La Comisión concluyó que el Estado es responsable por la violació</w:t>
      </w:r>
      <w:r>
        <w:rPr>
          <w:szCs w:val="16"/>
        </w:rPr>
        <w:t xml:space="preserve">n de los artículos 3, 4.1, 5.1, </w:t>
      </w:r>
      <w:r w:rsidRPr="003D2D36">
        <w:rPr>
          <w:szCs w:val="16"/>
        </w:rPr>
        <w:t>5.2, 7, 8.1</w:t>
      </w:r>
      <w:r>
        <w:rPr>
          <w:szCs w:val="16"/>
        </w:rPr>
        <w:t>,</w:t>
      </w:r>
      <w:r w:rsidRPr="003D2D36">
        <w:rPr>
          <w:szCs w:val="16"/>
        </w:rPr>
        <w:t xml:space="preserve"> 8.2 y 25.1 de la Convención Americana sobre Derechos Humanos, en relación con las obligaciones establecidas en el artículo 1.1 del mismo instrumento. Asimismo, la Comisión concluyó que el Estado es responsable por la violación de los artículos 1 a) y 1 b) de la Convención interamericana sobre Desaparición Forzada de Personas y de los artíc</w:t>
      </w:r>
      <w:r>
        <w:rPr>
          <w:szCs w:val="16"/>
        </w:rPr>
        <w:t>ulos 1, 6 y 8 de la Convención I</w:t>
      </w:r>
      <w:r w:rsidRPr="003D2D36">
        <w:rPr>
          <w:szCs w:val="16"/>
        </w:rPr>
        <w:t xml:space="preserve">nteramericana para Prevenir y Sancionar la Tortura. </w:t>
      </w:r>
    </w:p>
  </w:footnote>
  <w:footnote w:id="5">
    <w:p w14:paraId="7A7328D4" w14:textId="09C76FA7"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Pr>
          <w:szCs w:val="16"/>
        </w:rPr>
        <w:t>L</w:t>
      </w:r>
      <w:r w:rsidRPr="003D2D36">
        <w:rPr>
          <w:szCs w:val="16"/>
        </w:rPr>
        <w:t xml:space="preserve">a Comisión hizo al Estado una serie de recomendaciones en relación con: 1. Reparar integralmente las violaciones de derechos humanos declaradas en el presente informe tanto en el aspecto material como inmaterial. El Estado deberá adoptar las medidas de compensación económica y </w:t>
      </w:r>
      <w:r>
        <w:rPr>
          <w:szCs w:val="16"/>
        </w:rPr>
        <w:t xml:space="preserve">de </w:t>
      </w:r>
      <w:r w:rsidRPr="003D2D36">
        <w:rPr>
          <w:szCs w:val="16"/>
        </w:rPr>
        <w:t xml:space="preserve">satisfacción; 2. Disponer las medidas de atención en salud física y mental necesarias para la rehabilitación de Juan </w:t>
      </w:r>
      <w:proofErr w:type="spellStart"/>
      <w:r w:rsidRPr="003D2D36">
        <w:rPr>
          <w:szCs w:val="16"/>
        </w:rPr>
        <w:t>Arrom</w:t>
      </w:r>
      <w:proofErr w:type="spellEnd"/>
      <w:r w:rsidRPr="003D2D36">
        <w:rPr>
          <w:szCs w:val="16"/>
        </w:rPr>
        <w:t xml:space="preserve"> y Anuncio Martí, de ser su voluntad y de manera concertada. Teniendo en cuenta que ellos se encuentran en Brasil, corresponde pagarles un monto específico para cubrir los servicios médicos que deban sufragar en dicho país; 3. Reabrir y completar 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y 4</w:t>
      </w:r>
      <w:r>
        <w:rPr>
          <w:szCs w:val="16"/>
        </w:rPr>
        <w:t>.</w:t>
      </w:r>
      <w:r w:rsidRPr="003D2D36">
        <w:rPr>
          <w:szCs w:val="16"/>
        </w:rPr>
        <w:t xml:space="preserve"> Disponer mecanismos de no repetición que incluyan: a) Fortalecer la capacidad investigativa del Ministerio P</w:t>
      </w:r>
      <w:r>
        <w:rPr>
          <w:szCs w:val="16"/>
        </w:rPr>
        <w:t>ú</w:t>
      </w:r>
      <w:r w:rsidRPr="003D2D36">
        <w:rPr>
          <w:szCs w:val="16"/>
        </w:rPr>
        <w:t xml:space="preserve">blico, en especial en aquellos casos de graves violaciones a derechos humanos, que aseguren el inicio de oficio de la investigación y la debida diligencia en su desarrollo; b) Adoptar las medidas necesarias para que las actuaciones del Ministerio Público que puedan cerrar definitivamente la posibilidad de investigar graves violaciones de derechos humanos, puedan ser sometidas a control judicial, y c) Adoptar las medidas necesarias para que en el desarrollo de las investigaciones y de los procesos penales todas las autoridades cumplan con el deber de respetar la presunción de inocencia y eviten estigmatizar a quienes están siendo procesados en el marco de las medidas de búsqueda de dichas personas. </w:t>
      </w:r>
    </w:p>
  </w:footnote>
  <w:footnote w:id="6">
    <w:p w14:paraId="2EF2346B" w14:textId="13BE7029"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Pr>
          <w:szCs w:val="16"/>
        </w:rPr>
        <w:t xml:space="preserve">El 25 de enero de 2018 las presuntas víctimas presentaron poderes de representación a favor de </w:t>
      </w:r>
      <w:r w:rsidRPr="008F08BE">
        <w:t xml:space="preserve">Carlos </w:t>
      </w:r>
      <w:proofErr w:type="spellStart"/>
      <w:r w:rsidRPr="008F08BE">
        <w:t>Abadie</w:t>
      </w:r>
      <w:proofErr w:type="spellEnd"/>
      <w:r w:rsidRPr="008F08BE">
        <w:t xml:space="preserve"> </w:t>
      </w:r>
      <w:proofErr w:type="spellStart"/>
      <w:r w:rsidRPr="008F08BE">
        <w:t>Pankow</w:t>
      </w:r>
      <w:proofErr w:type="spellEnd"/>
      <w:r>
        <w:rPr>
          <w:szCs w:val="16"/>
        </w:rPr>
        <w:t xml:space="preserve">. </w:t>
      </w:r>
      <w:r w:rsidRPr="003D2D36">
        <w:rPr>
          <w:szCs w:val="16"/>
        </w:rPr>
        <w:t xml:space="preserve">El 22 de febrero de 2019 Juan Francisco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remitió su poder de representación junto con el de Anuncio Martí Méndez a favor del abogado Marcos Santos Vasconcelos. </w:t>
      </w:r>
      <w:r>
        <w:rPr>
          <w:szCs w:val="16"/>
        </w:rPr>
        <w:t xml:space="preserve">El 26 de marzo de 2019 remitieron un nuevo poder de representación a favor de Rubén Bernardo Lisboa Lezcano y Hugo Ruiz Díaz Balbuena. El 10 de abril de 2019 las presuntas víctimas presentaron un escrito mediante el cual revocaron el poder otorgado inicialmente al señor Carlos </w:t>
      </w:r>
      <w:proofErr w:type="spellStart"/>
      <w:r>
        <w:rPr>
          <w:szCs w:val="16"/>
        </w:rPr>
        <w:t>Abadie</w:t>
      </w:r>
      <w:proofErr w:type="spellEnd"/>
      <w:r>
        <w:rPr>
          <w:szCs w:val="16"/>
        </w:rPr>
        <w:t xml:space="preserve"> </w:t>
      </w:r>
      <w:proofErr w:type="spellStart"/>
      <w:r>
        <w:rPr>
          <w:szCs w:val="16"/>
        </w:rPr>
        <w:t>Pankow</w:t>
      </w:r>
      <w:proofErr w:type="spellEnd"/>
      <w:r>
        <w:rPr>
          <w:szCs w:val="16"/>
        </w:rPr>
        <w:t xml:space="preserve">. </w:t>
      </w:r>
      <w:r w:rsidRPr="003D2D36">
        <w:rPr>
          <w:szCs w:val="16"/>
        </w:rPr>
        <w:t xml:space="preserve">Por tanto, al hacer referencia a alegatos o prueba presentada por los abogados Carlos </w:t>
      </w:r>
      <w:proofErr w:type="spellStart"/>
      <w:r w:rsidRPr="003D2D36">
        <w:rPr>
          <w:szCs w:val="16"/>
        </w:rPr>
        <w:t>Abadie</w:t>
      </w:r>
      <w:proofErr w:type="spellEnd"/>
      <w:r w:rsidRPr="003D2D36">
        <w:rPr>
          <w:szCs w:val="16"/>
        </w:rPr>
        <w:t xml:space="preserve"> </w:t>
      </w:r>
      <w:proofErr w:type="spellStart"/>
      <w:r w:rsidRPr="003D2D36">
        <w:rPr>
          <w:szCs w:val="16"/>
        </w:rPr>
        <w:t>Pankow</w:t>
      </w:r>
      <w:proofErr w:type="spellEnd"/>
      <w:r>
        <w:rPr>
          <w:szCs w:val="16"/>
        </w:rPr>
        <w:t>,</w:t>
      </w:r>
      <w:r w:rsidRPr="003D2D36">
        <w:rPr>
          <w:szCs w:val="16"/>
        </w:rPr>
        <w:t xml:space="preserve"> Marcos Santos Vasconcelos</w:t>
      </w:r>
      <w:r>
        <w:rPr>
          <w:szCs w:val="16"/>
        </w:rPr>
        <w:t xml:space="preserve">, </w:t>
      </w:r>
      <w:proofErr w:type="spellStart"/>
      <w:r>
        <w:rPr>
          <w:szCs w:val="16"/>
        </w:rPr>
        <w:t>Ruben</w:t>
      </w:r>
      <w:proofErr w:type="spellEnd"/>
      <w:r>
        <w:rPr>
          <w:szCs w:val="16"/>
        </w:rPr>
        <w:t xml:space="preserve"> Bernardo Lisboa Lezcano o Hugo Ruiz </w:t>
      </w:r>
      <w:proofErr w:type="spellStart"/>
      <w:r>
        <w:rPr>
          <w:szCs w:val="16"/>
        </w:rPr>
        <w:t>Diaz</w:t>
      </w:r>
      <w:proofErr w:type="spellEnd"/>
      <w:r>
        <w:rPr>
          <w:szCs w:val="16"/>
        </w:rPr>
        <w:t xml:space="preserve"> Balbuena</w:t>
      </w:r>
      <w:r w:rsidRPr="003D2D36">
        <w:rPr>
          <w:szCs w:val="16"/>
        </w:rPr>
        <w:t>, la Corte se referirá a ellos como “los representantes”.</w:t>
      </w:r>
    </w:p>
  </w:footnote>
  <w:footnote w:id="7">
    <w:p w14:paraId="05D8192C" w14:textId="3F4733EA" w:rsidR="00DA7DE2" w:rsidRPr="00B06F08" w:rsidRDefault="00DA7DE2" w:rsidP="00B06F08">
      <w:pPr>
        <w:pStyle w:val="FootnoteText"/>
        <w:rPr>
          <w:szCs w:val="16"/>
        </w:rPr>
      </w:pPr>
      <w:r w:rsidRPr="00B06F08">
        <w:rPr>
          <w:rStyle w:val="FootnoteReference"/>
          <w:sz w:val="16"/>
          <w:szCs w:val="16"/>
        </w:rPr>
        <w:footnoteRef/>
      </w:r>
      <w:r w:rsidRPr="00B06F08">
        <w:rPr>
          <w:szCs w:val="16"/>
        </w:rPr>
        <w:t xml:space="preserve"> </w:t>
      </w:r>
      <w:r>
        <w:rPr>
          <w:szCs w:val="16"/>
        </w:rPr>
        <w:tab/>
      </w:r>
      <w:r w:rsidRPr="00AE5A84">
        <w:rPr>
          <w:szCs w:val="16"/>
        </w:rPr>
        <w:t>El Estado designó como agente a</w:t>
      </w:r>
      <w:r>
        <w:rPr>
          <w:szCs w:val="16"/>
        </w:rPr>
        <w:t xml:space="preserve"> Francisco </w:t>
      </w:r>
      <w:proofErr w:type="spellStart"/>
      <w:r>
        <w:rPr>
          <w:szCs w:val="16"/>
        </w:rPr>
        <w:t>Barriocanal</w:t>
      </w:r>
      <w:proofErr w:type="spellEnd"/>
      <w:r>
        <w:rPr>
          <w:szCs w:val="16"/>
        </w:rPr>
        <w:t xml:space="preserve">, Procurador General de la República, y como agentes alternos al Ministro Marcelo </w:t>
      </w:r>
      <w:proofErr w:type="spellStart"/>
      <w:r>
        <w:rPr>
          <w:szCs w:val="16"/>
        </w:rPr>
        <w:t>Scappini</w:t>
      </w:r>
      <w:proofErr w:type="spellEnd"/>
      <w:r>
        <w:rPr>
          <w:szCs w:val="16"/>
        </w:rPr>
        <w:t xml:space="preserve">, Director General de Derechos Humanos, y al abogado Rubén Ortiz, Director de la Dirección de Asuntos Legales. </w:t>
      </w:r>
    </w:p>
  </w:footnote>
  <w:footnote w:id="8">
    <w:p w14:paraId="1CD1B9D3" w14:textId="77777777" w:rsidR="00DA7DE2" w:rsidRPr="00BF4764" w:rsidRDefault="00DA7DE2" w:rsidP="00BF4764">
      <w:pPr>
        <w:jc w:val="both"/>
        <w:rPr>
          <w:rFonts w:ascii="Arial" w:hAnsi="Arial" w:cs="Arial"/>
          <w:b/>
          <w:sz w:val="16"/>
          <w:szCs w:val="16"/>
          <w:lang w:val="es-CR"/>
        </w:rPr>
      </w:pPr>
      <w:r w:rsidRPr="00B06F08">
        <w:rPr>
          <w:rStyle w:val="FootnoteReference"/>
          <w:sz w:val="16"/>
          <w:szCs w:val="16"/>
        </w:rPr>
        <w:footnoteRef/>
      </w:r>
      <w:r w:rsidRPr="00B06F08">
        <w:rPr>
          <w:rStyle w:val="Strong"/>
          <w:i/>
          <w:color w:val="000000"/>
          <w:sz w:val="16"/>
          <w:szCs w:val="16"/>
          <w:shd w:val="clear" w:color="auto" w:fill="FFFFFF"/>
          <w:lang w:val="es-CR"/>
        </w:rPr>
        <w:t xml:space="preserve">      </w:t>
      </w:r>
      <w:r w:rsidRPr="00B06F08">
        <w:rPr>
          <w:rStyle w:val="Strong"/>
          <w:b w:val="0"/>
          <w:i/>
          <w:color w:val="000000"/>
          <w:sz w:val="16"/>
          <w:szCs w:val="16"/>
          <w:shd w:val="clear" w:color="auto" w:fill="FFFFFF"/>
          <w:lang w:val="es-CR"/>
        </w:rPr>
        <w:t xml:space="preserve">Cfr. Caso </w:t>
      </w:r>
      <w:proofErr w:type="spellStart"/>
      <w:r w:rsidRPr="00B06F08">
        <w:rPr>
          <w:rStyle w:val="Strong"/>
          <w:b w:val="0"/>
          <w:i/>
          <w:color w:val="000000"/>
          <w:sz w:val="16"/>
          <w:szCs w:val="16"/>
          <w:shd w:val="clear" w:color="auto" w:fill="FFFFFF"/>
          <w:lang w:val="es-CR"/>
        </w:rPr>
        <w:t>Arrom</w:t>
      </w:r>
      <w:proofErr w:type="spellEnd"/>
      <w:r w:rsidRPr="00B06F08">
        <w:rPr>
          <w:rStyle w:val="Strong"/>
          <w:b w:val="0"/>
          <w:i/>
          <w:color w:val="000000"/>
          <w:sz w:val="16"/>
          <w:szCs w:val="16"/>
          <w:shd w:val="clear" w:color="auto" w:fill="FFFFFF"/>
          <w:lang w:val="es-CR"/>
        </w:rPr>
        <w:t xml:space="preserve"> </w:t>
      </w:r>
      <w:proofErr w:type="spellStart"/>
      <w:r w:rsidRPr="00B06F08">
        <w:rPr>
          <w:rStyle w:val="Strong"/>
          <w:b w:val="0"/>
          <w:i/>
          <w:color w:val="000000"/>
          <w:sz w:val="16"/>
          <w:szCs w:val="16"/>
          <w:shd w:val="clear" w:color="auto" w:fill="FFFFFF"/>
          <w:lang w:val="es-CR"/>
        </w:rPr>
        <w:t>Suhurt</w:t>
      </w:r>
      <w:proofErr w:type="spellEnd"/>
      <w:r w:rsidRPr="00B06F08">
        <w:rPr>
          <w:rStyle w:val="Strong"/>
          <w:b w:val="0"/>
          <w:i/>
          <w:color w:val="000000"/>
          <w:sz w:val="16"/>
          <w:szCs w:val="16"/>
          <w:shd w:val="clear" w:color="auto" w:fill="FFFFFF"/>
          <w:lang w:val="es-CR"/>
        </w:rPr>
        <w:t xml:space="preserve"> y otros Vs. Paraguay.</w:t>
      </w:r>
      <w:r w:rsidRPr="00B06F08">
        <w:rPr>
          <w:rStyle w:val="Strong"/>
          <w:b w:val="0"/>
          <w:color w:val="000000"/>
          <w:sz w:val="16"/>
          <w:szCs w:val="16"/>
          <w:shd w:val="clear" w:color="auto" w:fill="FFFFFF"/>
          <w:lang w:val="es-CR"/>
        </w:rPr>
        <w:t xml:space="preserve"> Solicitud de Medidas Provisionales. Resolución de la Corte Interamericana</w:t>
      </w:r>
      <w:r w:rsidRPr="00BF4764">
        <w:rPr>
          <w:rStyle w:val="Strong"/>
          <w:b w:val="0"/>
          <w:color w:val="000000"/>
          <w:sz w:val="16"/>
          <w:szCs w:val="16"/>
          <w:shd w:val="clear" w:color="auto" w:fill="FFFFFF"/>
          <w:lang w:val="es-CR"/>
        </w:rPr>
        <w:t xml:space="preserve"> de Derechos Humanos de 6 de febrero de 2019. Disponible en:</w:t>
      </w:r>
      <w:r w:rsidRPr="0010590F">
        <w:rPr>
          <w:rStyle w:val="Strong"/>
          <w:color w:val="000000"/>
          <w:sz w:val="16"/>
          <w:szCs w:val="16"/>
          <w:shd w:val="clear" w:color="auto" w:fill="FFFFFF"/>
          <w:lang w:val="es-CR"/>
        </w:rPr>
        <w:t xml:space="preserve"> </w:t>
      </w:r>
      <w:hyperlink r:id="rId1" w:history="1">
        <w:r w:rsidRPr="0010590F">
          <w:rPr>
            <w:rStyle w:val="Hyperlink"/>
            <w:sz w:val="16"/>
            <w:szCs w:val="16"/>
            <w:lang w:val="es-CR"/>
          </w:rPr>
          <w:t>http://www.corteidh.or.cr/docs/medidas/arrom_se_01.pdf</w:t>
        </w:r>
      </w:hyperlink>
    </w:p>
  </w:footnote>
  <w:footnote w:id="9">
    <w:p w14:paraId="074636FB" w14:textId="5A60B7E8" w:rsidR="00DA7DE2" w:rsidRPr="002C7A5E" w:rsidRDefault="00DA7DE2">
      <w:pPr>
        <w:pStyle w:val="FootnoteText"/>
        <w:rPr>
          <w:szCs w:val="16"/>
        </w:rPr>
      </w:pPr>
      <w:r w:rsidRPr="002C7A5E">
        <w:rPr>
          <w:rStyle w:val="FootnoteReference"/>
          <w:sz w:val="16"/>
          <w:szCs w:val="16"/>
        </w:rPr>
        <w:footnoteRef/>
      </w:r>
      <w:r w:rsidRPr="002C7A5E">
        <w:rPr>
          <w:szCs w:val="16"/>
        </w:rPr>
        <w:t xml:space="preserve"> </w:t>
      </w:r>
      <w:r>
        <w:rPr>
          <w:szCs w:val="16"/>
        </w:rPr>
        <w:tab/>
      </w:r>
      <w:r w:rsidRPr="00BF4764">
        <w:rPr>
          <w:rStyle w:val="Strong"/>
          <w:b w:val="0"/>
          <w:i/>
          <w:color w:val="000000"/>
          <w:szCs w:val="16"/>
          <w:shd w:val="clear" w:color="auto" w:fill="FFFFFF"/>
          <w:lang w:val="es-CR"/>
        </w:rPr>
        <w:t xml:space="preserve">Cfr. Caso </w:t>
      </w:r>
      <w:proofErr w:type="spellStart"/>
      <w:r w:rsidRPr="00BF4764">
        <w:rPr>
          <w:rStyle w:val="Strong"/>
          <w:b w:val="0"/>
          <w:i/>
          <w:color w:val="000000"/>
          <w:szCs w:val="16"/>
          <w:shd w:val="clear" w:color="auto" w:fill="FFFFFF"/>
          <w:lang w:val="es-CR"/>
        </w:rPr>
        <w:t>Arrom</w:t>
      </w:r>
      <w:proofErr w:type="spellEnd"/>
      <w:r w:rsidRPr="00BF4764">
        <w:rPr>
          <w:rStyle w:val="Strong"/>
          <w:b w:val="0"/>
          <w:i/>
          <w:color w:val="000000"/>
          <w:szCs w:val="16"/>
          <w:shd w:val="clear" w:color="auto" w:fill="FFFFFF"/>
          <w:lang w:val="es-CR"/>
        </w:rPr>
        <w:t xml:space="preserve"> </w:t>
      </w:r>
      <w:proofErr w:type="spellStart"/>
      <w:r w:rsidRPr="00BF4764">
        <w:rPr>
          <w:rStyle w:val="Strong"/>
          <w:b w:val="0"/>
          <w:i/>
          <w:color w:val="000000"/>
          <w:szCs w:val="16"/>
          <w:shd w:val="clear" w:color="auto" w:fill="FFFFFF"/>
          <w:lang w:val="es-CR"/>
        </w:rPr>
        <w:t>Suhurt</w:t>
      </w:r>
      <w:proofErr w:type="spellEnd"/>
      <w:r w:rsidRPr="00BF4764">
        <w:rPr>
          <w:rStyle w:val="Strong"/>
          <w:b w:val="0"/>
          <w:i/>
          <w:color w:val="000000"/>
          <w:szCs w:val="16"/>
          <w:shd w:val="clear" w:color="auto" w:fill="FFFFFF"/>
          <w:lang w:val="es-CR"/>
        </w:rPr>
        <w:t xml:space="preserve"> y otros Vs. Paraguay.</w:t>
      </w:r>
      <w:r w:rsidRPr="00BF4764">
        <w:rPr>
          <w:rStyle w:val="Strong"/>
          <w:b w:val="0"/>
          <w:color w:val="000000"/>
          <w:szCs w:val="16"/>
          <w:shd w:val="clear" w:color="auto" w:fill="FFFFFF"/>
          <w:lang w:val="es-CR"/>
        </w:rPr>
        <w:t xml:space="preserve"> Solicitud de Medidas Provisionales. Resolución de la Corte Interamericana de Derechos Humanos de </w:t>
      </w:r>
      <w:r>
        <w:rPr>
          <w:rStyle w:val="Strong"/>
          <w:b w:val="0"/>
          <w:color w:val="000000"/>
          <w:szCs w:val="16"/>
          <w:shd w:val="clear" w:color="auto" w:fill="FFFFFF"/>
          <w:lang w:val="es-CR"/>
        </w:rPr>
        <w:t>13 de mayo</w:t>
      </w:r>
      <w:r w:rsidRPr="00BF4764">
        <w:rPr>
          <w:rStyle w:val="Strong"/>
          <w:b w:val="0"/>
          <w:color w:val="000000"/>
          <w:szCs w:val="16"/>
          <w:shd w:val="clear" w:color="auto" w:fill="FFFFFF"/>
          <w:lang w:val="es-CR"/>
        </w:rPr>
        <w:t xml:space="preserve"> de 2019. Disponible en:</w:t>
      </w:r>
      <w:r w:rsidRPr="0010590F">
        <w:rPr>
          <w:rStyle w:val="Strong"/>
          <w:color w:val="000000"/>
          <w:szCs w:val="16"/>
          <w:shd w:val="clear" w:color="auto" w:fill="FFFFFF"/>
          <w:lang w:val="es-CR"/>
        </w:rPr>
        <w:t xml:space="preserve"> </w:t>
      </w:r>
      <w:hyperlink r:id="rId2" w:history="1">
        <w:r>
          <w:rPr>
            <w:rStyle w:val="Hyperlink"/>
          </w:rPr>
          <w:t>http://www.corteidh.or.cr/docs/medidas/arrom_se_02.pdf</w:t>
        </w:r>
      </w:hyperlink>
    </w:p>
  </w:footnote>
  <w:footnote w:id="10">
    <w:p w14:paraId="34D29C09" w14:textId="0EF770EB" w:rsidR="00DA7DE2" w:rsidRPr="003D2D36" w:rsidRDefault="00DA7DE2" w:rsidP="0081633C">
      <w:pPr>
        <w:pStyle w:val="FootnoteText"/>
        <w:rPr>
          <w:rFonts w:cs="Verdana"/>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Pr>
          <w:bCs/>
          <w:i/>
          <w:szCs w:val="16"/>
        </w:rPr>
        <w:t xml:space="preserve">Caso </w:t>
      </w:r>
      <w:proofErr w:type="spellStart"/>
      <w:r>
        <w:rPr>
          <w:bCs/>
          <w:i/>
          <w:szCs w:val="16"/>
        </w:rPr>
        <w:t>Arrom</w:t>
      </w:r>
      <w:proofErr w:type="spellEnd"/>
      <w:r>
        <w:rPr>
          <w:bCs/>
          <w:i/>
          <w:szCs w:val="16"/>
        </w:rPr>
        <w:t xml:space="preserve"> </w:t>
      </w:r>
      <w:proofErr w:type="spellStart"/>
      <w:r>
        <w:rPr>
          <w:bCs/>
          <w:i/>
          <w:szCs w:val="16"/>
        </w:rPr>
        <w:t>Suhurt</w:t>
      </w:r>
      <w:proofErr w:type="spellEnd"/>
      <w:r>
        <w:rPr>
          <w:bCs/>
          <w:i/>
          <w:szCs w:val="16"/>
        </w:rPr>
        <w:t xml:space="preserve"> y otros </w:t>
      </w:r>
      <w:r w:rsidRPr="003D2D36">
        <w:rPr>
          <w:bCs/>
          <w:i/>
          <w:szCs w:val="16"/>
        </w:rPr>
        <w:t xml:space="preserve">Vs. Paraguay. Convocatoria a audiencia. </w:t>
      </w:r>
      <w:r w:rsidRPr="003D2D36">
        <w:rPr>
          <w:bCs/>
          <w:szCs w:val="16"/>
        </w:rPr>
        <w:t>Resolución del Presidente de la Corte Interamericana de Derechos Humanos de 17 de diciembre de 2018.</w:t>
      </w:r>
      <w:r w:rsidRPr="003D2D36">
        <w:rPr>
          <w:szCs w:val="16"/>
        </w:rPr>
        <w:t xml:space="preserve"> Disponible en: </w:t>
      </w:r>
      <w:hyperlink r:id="rId3" w:history="1">
        <w:r w:rsidRPr="003D2D36">
          <w:rPr>
            <w:rStyle w:val="Hyperlink"/>
            <w:szCs w:val="16"/>
          </w:rPr>
          <w:t>http://www.corteidh.or.cr/docs/asuntos/arrom_suhurt_17_12_18.pdf</w:t>
        </w:r>
      </w:hyperlink>
      <w:r w:rsidRPr="003D2D36">
        <w:rPr>
          <w:szCs w:val="16"/>
        </w:rPr>
        <w:t xml:space="preserve">  </w:t>
      </w:r>
    </w:p>
  </w:footnote>
  <w:footnote w:id="11">
    <w:p w14:paraId="0EB8CA9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Caso </w:t>
      </w:r>
      <w:proofErr w:type="spellStart"/>
      <w:r w:rsidRPr="003D2D36">
        <w:rPr>
          <w:i/>
          <w:szCs w:val="16"/>
        </w:rPr>
        <w:t>Arrom</w:t>
      </w:r>
      <w:proofErr w:type="spellEnd"/>
      <w:r w:rsidRPr="003D2D36">
        <w:rPr>
          <w:i/>
          <w:szCs w:val="16"/>
        </w:rPr>
        <w:t xml:space="preserve"> </w:t>
      </w:r>
      <w:proofErr w:type="spellStart"/>
      <w:r w:rsidRPr="003D2D36">
        <w:rPr>
          <w:i/>
          <w:szCs w:val="16"/>
        </w:rPr>
        <w:t>Suhurt</w:t>
      </w:r>
      <w:proofErr w:type="spellEnd"/>
      <w:r w:rsidRPr="003D2D36">
        <w:rPr>
          <w:i/>
          <w:szCs w:val="16"/>
        </w:rPr>
        <w:t xml:space="preserve"> y otros Vs. Paraguay</w:t>
      </w:r>
      <w:r w:rsidRPr="003D2D36">
        <w:rPr>
          <w:szCs w:val="16"/>
        </w:rPr>
        <w:t xml:space="preserve">. </w:t>
      </w:r>
      <w:r w:rsidRPr="003D2D36">
        <w:rPr>
          <w:i/>
          <w:szCs w:val="16"/>
        </w:rPr>
        <w:t>Convocatoria a audiencia</w:t>
      </w:r>
      <w:r w:rsidRPr="003D2D36">
        <w:rPr>
          <w:szCs w:val="16"/>
        </w:rPr>
        <w:t xml:space="preserve">. Resolución de la Corte Interamericana de Derechos Humanos de 29 de enero de 2019. Disponible en: </w:t>
      </w:r>
      <w:hyperlink r:id="rId4" w:history="1">
        <w:r w:rsidRPr="003D2D36">
          <w:rPr>
            <w:rStyle w:val="Hyperlink"/>
            <w:szCs w:val="16"/>
          </w:rPr>
          <w:t>http://www.corteidh.or.cr/docs/asuntos/arrom_29_01_19.pdf</w:t>
        </w:r>
      </w:hyperlink>
      <w:r w:rsidRPr="003D2D36">
        <w:rPr>
          <w:szCs w:val="16"/>
        </w:rPr>
        <w:t xml:space="preserve"> </w:t>
      </w:r>
    </w:p>
  </w:footnote>
  <w:footnote w:id="12">
    <w:p w14:paraId="62406A47" w14:textId="77777777" w:rsidR="00DA7DE2" w:rsidRPr="003D2D36" w:rsidRDefault="00DA7DE2" w:rsidP="00C22B8A">
      <w:pPr>
        <w:pStyle w:val="FootnoteText"/>
        <w:rPr>
          <w:rFonts w:eastAsia="Verdana" w:cs="Verdana"/>
          <w:szCs w:val="16"/>
        </w:rPr>
      </w:pPr>
      <w:r w:rsidRPr="003D2D36">
        <w:rPr>
          <w:rStyle w:val="FootnoteReference"/>
          <w:sz w:val="16"/>
          <w:szCs w:val="16"/>
        </w:rPr>
        <w:footnoteRef/>
      </w:r>
      <w:r>
        <w:rPr>
          <w:szCs w:val="16"/>
        </w:rPr>
        <w:t xml:space="preserve"> </w:t>
      </w:r>
      <w:r>
        <w:rPr>
          <w:szCs w:val="16"/>
        </w:rPr>
        <w:tab/>
      </w:r>
      <w:r w:rsidRPr="003D2D36">
        <w:rPr>
          <w:szCs w:val="16"/>
        </w:rPr>
        <w:t xml:space="preserve">A esta audiencia comparecieron: a) por la Comisión Interamericana: Silvia Serrano Guzmán, Asesora Legal, y Christian González Chacón, Asesor Legal; b) por los representantes de las presuntas víctimas: Carlos </w:t>
      </w:r>
      <w:proofErr w:type="spellStart"/>
      <w:r w:rsidRPr="003D2D36">
        <w:rPr>
          <w:szCs w:val="16"/>
        </w:rPr>
        <w:t>Abadie</w:t>
      </w:r>
      <w:proofErr w:type="spellEnd"/>
      <w:r w:rsidRPr="003D2D36">
        <w:rPr>
          <w:szCs w:val="16"/>
        </w:rPr>
        <w:t xml:space="preserve"> </w:t>
      </w:r>
      <w:proofErr w:type="spellStart"/>
      <w:r w:rsidRPr="003D2D36">
        <w:rPr>
          <w:szCs w:val="16"/>
        </w:rPr>
        <w:t>Pankow</w:t>
      </w:r>
      <w:proofErr w:type="spellEnd"/>
      <w:r w:rsidRPr="003D2D36">
        <w:rPr>
          <w:szCs w:val="16"/>
        </w:rPr>
        <w:t xml:space="preserve">; Carmen Marina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w:t>
      </w:r>
      <w:r>
        <w:rPr>
          <w:szCs w:val="16"/>
        </w:rPr>
        <w:t xml:space="preserve"> y María Teresa </w:t>
      </w:r>
      <w:proofErr w:type="spellStart"/>
      <w:r>
        <w:rPr>
          <w:szCs w:val="16"/>
        </w:rPr>
        <w:t>Arrom</w:t>
      </w:r>
      <w:proofErr w:type="spellEnd"/>
      <w:r>
        <w:rPr>
          <w:szCs w:val="16"/>
        </w:rPr>
        <w:t xml:space="preserve"> </w:t>
      </w:r>
      <w:proofErr w:type="spellStart"/>
      <w:r>
        <w:rPr>
          <w:szCs w:val="16"/>
        </w:rPr>
        <w:t>Suhurt</w:t>
      </w:r>
      <w:proofErr w:type="spellEnd"/>
      <w:r>
        <w:rPr>
          <w:szCs w:val="16"/>
        </w:rPr>
        <w:t>, y</w:t>
      </w:r>
      <w:r w:rsidRPr="003D2D36">
        <w:rPr>
          <w:szCs w:val="16"/>
        </w:rPr>
        <w:t xml:space="preserve"> c) por el Estado Paraguayo: </w:t>
      </w:r>
      <w:r w:rsidRPr="003D2D36">
        <w:rPr>
          <w:rFonts w:eastAsia="Verdana" w:cs="Verdana"/>
          <w:szCs w:val="16"/>
        </w:rPr>
        <w:t xml:space="preserve">Sergio </w:t>
      </w:r>
      <w:proofErr w:type="spellStart"/>
      <w:r w:rsidRPr="003D2D36">
        <w:rPr>
          <w:rFonts w:eastAsia="Verdana" w:cs="Verdana"/>
          <w:szCs w:val="16"/>
        </w:rPr>
        <w:t>Coscia</w:t>
      </w:r>
      <w:proofErr w:type="spellEnd"/>
      <w:r w:rsidRPr="003D2D36">
        <w:rPr>
          <w:rFonts w:eastAsia="Verdana" w:cs="Verdana"/>
          <w:szCs w:val="16"/>
        </w:rPr>
        <w:t xml:space="preserve"> </w:t>
      </w:r>
      <w:proofErr w:type="spellStart"/>
      <w:r w:rsidRPr="003D2D36">
        <w:rPr>
          <w:rFonts w:eastAsia="Verdana" w:cs="Verdana"/>
          <w:szCs w:val="16"/>
        </w:rPr>
        <w:t>Nogués</w:t>
      </w:r>
      <w:proofErr w:type="spellEnd"/>
      <w:r w:rsidRPr="003D2D36">
        <w:rPr>
          <w:rFonts w:eastAsia="Verdana" w:cs="Verdana"/>
          <w:szCs w:val="16"/>
        </w:rPr>
        <w:t xml:space="preserve">, Procurador General de la República; Ricardo Merlo, Fiscal Adjunto Responsable de la Unidad Especializada de Derechos Humanos del Ministerio Público; Marcelo </w:t>
      </w:r>
      <w:proofErr w:type="spellStart"/>
      <w:r w:rsidRPr="003D2D36">
        <w:rPr>
          <w:rFonts w:eastAsia="Verdana" w:cs="Verdana"/>
          <w:szCs w:val="16"/>
        </w:rPr>
        <w:t>Scappini</w:t>
      </w:r>
      <w:proofErr w:type="spellEnd"/>
      <w:r w:rsidRPr="003D2D36">
        <w:rPr>
          <w:rFonts w:eastAsia="Verdana" w:cs="Verdana"/>
          <w:szCs w:val="16"/>
        </w:rPr>
        <w:t xml:space="preserve">, Director General de Derechos Humanos del Ministerio de Relaciones Exteriores; José Félix Fernández </w:t>
      </w:r>
      <w:proofErr w:type="spellStart"/>
      <w:r w:rsidRPr="003D2D36">
        <w:rPr>
          <w:rFonts w:eastAsia="Verdana" w:cs="Verdana"/>
          <w:szCs w:val="16"/>
        </w:rPr>
        <w:t>Estigarribia</w:t>
      </w:r>
      <w:proofErr w:type="spellEnd"/>
      <w:r w:rsidRPr="003D2D36">
        <w:rPr>
          <w:rFonts w:eastAsia="Verdana" w:cs="Verdana"/>
          <w:szCs w:val="16"/>
        </w:rPr>
        <w:t xml:space="preserve">, Embajador del Paraguay ante Costa Rica; María Noelia López, Directora de Derechos Humanos del Ministerio de Relaciones Exteriores; Renzo </w:t>
      </w:r>
      <w:proofErr w:type="spellStart"/>
      <w:r w:rsidRPr="003D2D36">
        <w:rPr>
          <w:rFonts w:eastAsia="Verdana" w:cs="Verdana"/>
          <w:szCs w:val="16"/>
        </w:rPr>
        <w:t>Cristaldo</w:t>
      </w:r>
      <w:proofErr w:type="spellEnd"/>
      <w:r w:rsidRPr="003D2D36">
        <w:rPr>
          <w:rFonts w:eastAsia="Verdana" w:cs="Verdana"/>
          <w:szCs w:val="16"/>
        </w:rPr>
        <w:t xml:space="preserve">, Agente, Procurador Delegado; Pablo Rojas, Procurador Delegado; Belén Diana, Procuradora Delegada; Alejandra Peralta, Directora de Derechos Humanos del Ministerio Público; Myriam Rodríguez, Relatora del Ministerio Público; </w:t>
      </w:r>
      <w:proofErr w:type="spellStart"/>
      <w:r w:rsidRPr="003D2D36">
        <w:rPr>
          <w:rFonts w:eastAsia="Verdana" w:cs="Verdana"/>
          <w:szCs w:val="16"/>
        </w:rPr>
        <w:t>Antonella</w:t>
      </w:r>
      <w:proofErr w:type="spellEnd"/>
      <w:r w:rsidRPr="003D2D36">
        <w:rPr>
          <w:rFonts w:eastAsia="Verdana" w:cs="Verdana"/>
          <w:szCs w:val="16"/>
        </w:rPr>
        <w:t xml:space="preserve"> Saint Paul, Relatora del Ministerio Público; Ramiro Sabino Ocampos, Director de Asesoría Jurídica del Ministerio del Interior; Juan Pablo </w:t>
      </w:r>
      <w:proofErr w:type="spellStart"/>
      <w:r w:rsidRPr="003D2D36">
        <w:rPr>
          <w:rFonts w:eastAsia="Verdana" w:cs="Verdana"/>
          <w:szCs w:val="16"/>
        </w:rPr>
        <w:t>Feliciangeli</w:t>
      </w:r>
      <w:proofErr w:type="spellEnd"/>
      <w:r w:rsidRPr="003D2D36">
        <w:rPr>
          <w:rFonts w:eastAsia="Verdana" w:cs="Verdana"/>
          <w:szCs w:val="16"/>
        </w:rPr>
        <w:t xml:space="preserve">, Director de Derechos Humanos, Ministerio del Interior; Gloria </w:t>
      </w:r>
      <w:proofErr w:type="spellStart"/>
      <w:r w:rsidRPr="003D2D36">
        <w:rPr>
          <w:rFonts w:eastAsia="Verdana" w:cs="Verdana"/>
          <w:szCs w:val="16"/>
        </w:rPr>
        <w:t>Delagracia</w:t>
      </w:r>
      <w:proofErr w:type="spellEnd"/>
      <w:r w:rsidRPr="003D2D36">
        <w:rPr>
          <w:rFonts w:eastAsia="Verdana" w:cs="Verdana"/>
          <w:szCs w:val="16"/>
        </w:rPr>
        <w:t>, Comunicación, Ministerio del Interior, y Raquel Cáceres, Oficial Embajada del Paraguay ante Costa Rica.</w:t>
      </w:r>
    </w:p>
  </w:footnote>
  <w:footnote w:id="13">
    <w:p w14:paraId="5C3A0FD1" w14:textId="77777777" w:rsidR="00DA7DE2" w:rsidRPr="00B53DD4" w:rsidRDefault="00DA7DE2" w:rsidP="00BF4764">
      <w:pPr>
        <w:pStyle w:val="FootnoteText"/>
      </w:pPr>
      <w:r w:rsidRPr="00FC3C3D">
        <w:rPr>
          <w:rStyle w:val="FootnoteReference"/>
          <w:sz w:val="16"/>
          <w:szCs w:val="16"/>
        </w:rPr>
        <w:footnoteRef/>
      </w:r>
      <w:r>
        <w:t xml:space="preserve"> </w:t>
      </w:r>
      <w:r>
        <w:tab/>
      </w:r>
      <w:r w:rsidRPr="00FC3C3D">
        <w:rPr>
          <w:rStyle w:val="Strong"/>
          <w:b w:val="0"/>
          <w:i/>
          <w:color w:val="000000"/>
          <w:szCs w:val="16"/>
          <w:shd w:val="clear" w:color="auto" w:fill="FFFFFF"/>
          <w:lang w:val="es-CR"/>
        </w:rPr>
        <w:t xml:space="preserve">Cfr. Caso </w:t>
      </w:r>
      <w:proofErr w:type="spellStart"/>
      <w:r w:rsidRPr="00FC3C3D">
        <w:rPr>
          <w:rStyle w:val="Strong"/>
          <w:b w:val="0"/>
          <w:i/>
          <w:color w:val="000000"/>
          <w:szCs w:val="16"/>
          <w:shd w:val="clear" w:color="auto" w:fill="FFFFFF"/>
          <w:lang w:val="es-CR"/>
        </w:rPr>
        <w:t>Arrom</w:t>
      </w:r>
      <w:proofErr w:type="spellEnd"/>
      <w:r w:rsidRPr="00FC3C3D">
        <w:rPr>
          <w:rStyle w:val="Strong"/>
          <w:b w:val="0"/>
          <w:i/>
          <w:color w:val="000000"/>
          <w:szCs w:val="16"/>
          <w:shd w:val="clear" w:color="auto" w:fill="FFFFFF"/>
          <w:lang w:val="es-CR"/>
        </w:rPr>
        <w:t xml:space="preserve"> </w:t>
      </w:r>
      <w:proofErr w:type="spellStart"/>
      <w:r w:rsidRPr="00FC3C3D">
        <w:rPr>
          <w:rStyle w:val="Strong"/>
          <w:b w:val="0"/>
          <w:i/>
          <w:color w:val="000000"/>
          <w:szCs w:val="16"/>
          <w:shd w:val="clear" w:color="auto" w:fill="FFFFFF"/>
          <w:lang w:val="es-CR"/>
        </w:rPr>
        <w:t>Suhurt</w:t>
      </w:r>
      <w:proofErr w:type="spellEnd"/>
      <w:r w:rsidRPr="00FC3C3D">
        <w:rPr>
          <w:rStyle w:val="Strong"/>
          <w:b w:val="0"/>
          <w:i/>
          <w:color w:val="000000"/>
          <w:szCs w:val="16"/>
          <w:shd w:val="clear" w:color="auto" w:fill="FFFFFF"/>
          <w:lang w:val="es-CR"/>
        </w:rPr>
        <w:t xml:space="preserve"> y otros Vs. Paraguay.</w:t>
      </w:r>
      <w:r w:rsidRPr="00FC3C3D">
        <w:rPr>
          <w:rStyle w:val="Strong"/>
          <w:b w:val="0"/>
          <w:color w:val="000000"/>
          <w:szCs w:val="16"/>
          <w:shd w:val="clear" w:color="auto" w:fill="FFFFFF"/>
          <w:lang w:val="es-CR"/>
        </w:rPr>
        <w:t xml:space="preserve"> Resolución de la Corte Interamericana de Derechos Humanos de 14 de marzo de 2019. Disponible en:</w:t>
      </w:r>
      <w:r w:rsidRPr="0010590F">
        <w:rPr>
          <w:rStyle w:val="Strong"/>
          <w:color w:val="000000"/>
          <w:szCs w:val="16"/>
          <w:shd w:val="clear" w:color="auto" w:fill="FFFFFF"/>
          <w:lang w:val="es-CR"/>
        </w:rPr>
        <w:t xml:space="preserve"> </w:t>
      </w:r>
      <w:r>
        <w:t xml:space="preserve"> </w:t>
      </w:r>
      <w:hyperlink r:id="rId5" w:history="1">
        <w:r>
          <w:rPr>
            <w:rStyle w:val="Hyperlink"/>
          </w:rPr>
          <w:t>http://www.corteidh.or.cr/docs/asuntos/arrom_14_03_2019.pdf</w:t>
        </w:r>
      </w:hyperlink>
    </w:p>
  </w:footnote>
  <w:footnote w:id="14">
    <w:p w14:paraId="3A7D9F97" w14:textId="569CCAE2" w:rsidR="00DA7DE2" w:rsidRPr="00847B37" w:rsidRDefault="00DA7DE2">
      <w:pPr>
        <w:pStyle w:val="FootnoteText"/>
      </w:pPr>
      <w:r w:rsidRPr="00847B37">
        <w:rPr>
          <w:rStyle w:val="FootnoteReference"/>
          <w:sz w:val="16"/>
          <w:szCs w:val="16"/>
        </w:rPr>
        <w:footnoteRef/>
      </w:r>
      <w:r w:rsidRPr="00847B37">
        <w:rPr>
          <w:szCs w:val="16"/>
        </w:rPr>
        <w:t xml:space="preserve"> </w:t>
      </w:r>
      <w:r w:rsidRPr="00847B37">
        <w:rPr>
          <w:szCs w:val="16"/>
        </w:rPr>
        <w:tab/>
      </w:r>
      <w:r w:rsidRPr="00847B37">
        <w:rPr>
          <w:i/>
          <w:szCs w:val="16"/>
        </w:rPr>
        <w:t>Cfr.</w:t>
      </w:r>
      <w:r w:rsidRPr="00847B37">
        <w:rPr>
          <w:szCs w:val="16"/>
        </w:rPr>
        <w:t xml:space="preserve"> </w:t>
      </w:r>
      <w:r w:rsidRPr="00847B37">
        <w:rPr>
          <w:i/>
          <w:szCs w:val="16"/>
        </w:rPr>
        <w:t>Caso Las Palmeras Vs. Colombia. Excepciones Preliminares.</w:t>
      </w:r>
      <w:r w:rsidRPr="00847B37">
        <w:rPr>
          <w:szCs w:val="16"/>
        </w:rPr>
        <w:t xml:space="preserve"> Sentencia de 4 de febrero de 20</w:t>
      </w:r>
      <w:r>
        <w:rPr>
          <w:szCs w:val="16"/>
        </w:rPr>
        <w:t>00. Serie C No. 67, párr. 34, y</w:t>
      </w:r>
      <w:r w:rsidRPr="00630BD9">
        <w:rPr>
          <w:rStyle w:val="Strong"/>
          <w:b w:val="0"/>
          <w:i/>
          <w:color w:val="000000"/>
          <w:shd w:val="clear" w:color="auto" w:fill="FFFFFF"/>
        </w:rPr>
        <w:t xml:space="preserve"> Caso Muelle Flores Vs. Perú. Excepciones Preliminares, Fondo, Reparaciones y Costas. </w:t>
      </w:r>
      <w:r w:rsidRPr="00630BD9">
        <w:rPr>
          <w:rStyle w:val="Strong"/>
          <w:b w:val="0"/>
          <w:color w:val="000000"/>
          <w:shd w:val="clear" w:color="auto" w:fill="FFFFFF"/>
        </w:rPr>
        <w:t>Sentencia de 6 de marzo de 2019. Serie C No. 375,</w:t>
      </w:r>
      <w:r>
        <w:rPr>
          <w:rStyle w:val="Strong"/>
          <w:b w:val="0"/>
          <w:i/>
          <w:color w:val="000000"/>
          <w:shd w:val="clear" w:color="auto" w:fill="FFFFFF"/>
        </w:rPr>
        <w:t xml:space="preserve"> </w:t>
      </w:r>
      <w:r w:rsidRPr="00177799">
        <w:rPr>
          <w:rStyle w:val="Strong"/>
          <w:b w:val="0"/>
          <w:color w:val="000000"/>
          <w:shd w:val="clear" w:color="auto" w:fill="FFFFFF"/>
        </w:rPr>
        <w:t>párr. 2</w:t>
      </w:r>
      <w:r>
        <w:rPr>
          <w:rStyle w:val="Strong"/>
          <w:b w:val="0"/>
          <w:color w:val="000000"/>
          <w:shd w:val="clear" w:color="auto" w:fill="FFFFFF"/>
        </w:rPr>
        <w:t>0</w:t>
      </w:r>
      <w:r w:rsidRPr="00177799">
        <w:rPr>
          <w:rStyle w:val="Strong"/>
          <w:b w:val="0"/>
          <w:i/>
          <w:color w:val="000000"/>
          <w:shd w:val="clear" w:color="auto" w:fill="FFFFFF"/>
        </w:rPr>
        <w:t>.</w:t>
      </w:r>
    </w:p>
  </w:footnote>
  <w:footnote w:id="15">
    <w:p w14:paraId="00603575" w14:textId="52A98B07" w:rsidR="00DA7DE2" w:rsidRPr="003D2D36" w:rsidRDefault="00DA7DE2" w:rsidP="00F51103">
      <w:pPr>
        <w:tabs>
          <w:tab w:val="left" w:pos="567"/>
        </w:tabs>
        <w:jc w:val="both"/>
        <w:rPr>
          <w:i/>
          <w:sz w:val="16"/>
          <w:szCs w:val="16"/>
          <w:lang w:val="es-CR"/>
        </w:rPr>
      </w:pPr>
      <w:r w:rsidRPr="003D2D36">
        <w:rPr>
          <w:rStyle w:val="FootnoteReference"/>
          <w:sz w:val="16"/>
          <w:szCs w:val="16"/>
        </w:rPr>
        <w:footnoteRef/>
      </w:r>
      <w:r w:rsidRPr="003D2D36">
        <w:rPr>
          <w:sz w:val="16"/>
          <w:szCs w:val="16"/>
          <w:lang w:val="es-ES_tradnl"/>
        </w:rPr>
        <w:t xml:space="preserve"> </w:t>
      </w:r>
      <w:r w:rsidRPr="003D2D36">
        <w:rPr>
          <w:sz w:val="16"/>
          <w:szCs w:val="16"/>
          <w:lang w:val="es-ES_tradnl"/>
        </w:rPr>
        <w:tab/>
      </w:r>
      <w:r w:rsidRPr="003D2D36">
        <w:rPr>
          <w:sz w:val="16"/>
          <w:szCs w:val="16"/>
          <w:lang w:val="es-CR"/>
        </w:rPr>
        <w:t xml:space="preserve">En particular, en la </w:t>
      </w:r>
      <w:r>
        <w:rPr>
          <w:sz w:val="16"/>
          <w:szCs w:val="16"/>
          <w:lang w:val="es-CR"/>
        </w:rPr>
        <w:t>comunicación mediante la cual los</w:t>
      </w:r>
      <w:r w:rsidRPr="003D2D36">
        <w:rPr>
          <w:sz w:val="16"/>
          <w:szCs w:val="16"/>
          <w:lang w:val="es-CR"/>
        </w:rPr>
        <w:t xml:space="preserve"> representante</w:t>
      </w:r>
      <w:r>
        <w:rPr>
          <w:sz w:val="16"/>
          <w:szCs w:val="16"/>
          <w:lang w:val="es-CR"/>
        </w:rPr>
        <w:t>s presentaron</w:t>
      </w:r>
      <w:r w:rsidRPr="003D2D36">
        <w:rPr>
          <w:sz w:val="16"/>
          <w:szCs w:val="16"/>
          <w:lang w:val="es-CR"/>
        </w:rPr>
        <w:t xml:space="preserve"> los </w:t>
      </w:r>
      <w:r>
        <w:rPr>
          <w:sz w:val="16"/>
          <w:szCs w:val="16"/>
          <w:lang w:val="es-CR"/>
        </w:rPr>
        <w:t>poderes de representación indicaron</w:t>
      </w:r>
      <w:r w:rsidRPr="003D2D36">
        <w:rPr>
          <w:sz w:val="16"/>
          <w:szCs w:val="16"/>
          <w:lang w:val="es-CR"/>
        </w:rPr>
        <w:t xml:space="preserve"> que representaba </w:t>
      </w:r>
      <w:r>
        <w:rPr>
          <w:sz w:val="16"/>
          <w:szCs w:val="16"/>
          <w:lang w:val="es-CR"/>
        </w:rPr>
        <w:t xml:space="preserve">además a de Juan </w:t>
      </w:r>
      <w:proofErr w:type="spellStart"/>
      <w:r>
        <w:rPr>
          <w:sz w:val="16"/>
          <w:szCs w:val="16"/>
          <w:lang w:val="es-CR"/>
        </w:rPr>
        <w:t>Arrom</w:t>
      </w:r>
      <w:proofErr w:type="spellEnd"/>
      <w:r>
        <w:rPr>
          <w:sz w:val="16"/>
          <w:szCs w:val="16"/>
          <w:lang w:val="es-CR"/>
        </w:rPr>
        <w:t xml:space="preserve"> </w:t>
      </w:r>
      <w:proofErr w:type="spellStart"/>
      <w:r>
        <w:rPr>
          <w:sz w:val="16"/>
          <w:szCs w:val="16"/>
          <w:lang w:val="es-CR"/>
        </w:rPr>
        <w:t>Suhurt</w:t>
      </w:r>
      <w:proofErr w:type="spellEnd"/>
      <w:r>
        <w:rPr>
          <w:sz w:val="16"/>
          <w:szCs w:val="16"/>
          <w:lang w:val="es-CR"/>
        </w:rPr>
        <w:t xml:space="preserve"> y Anuncio Martí Méndez a</w:t>
      </w:r>
      <w:r w:rsidRPr="003D2D36">
        <w:rPr>
          <w:sz w:val="16"/>
          <w:szCs w:val="16"/>
          <w:lang w:val="es-CR"/>
        </w:rPr>
        <w:t xml:space="preserve"> Liza Liana </w:t>
      </w:r>
      <w:proofErr w:type="spellStart"/>
      <w:r w:rsidRPr="003D2D36">
        <w:rPr>
          <w:sz w:val="16"/>
          <w:szCs w:val="16"/>
          <w:lang w:val="es-CR"/>
        </w:rPr>
        <w:t>Larriera</w:t>
      </w:r>
      <w:proofErr w:type="spellEnd"/>
      <w:r w:rsidRPr="003D2D36">
        <w:rPr>
          <w:sz w:val="16"/>
          <w:szCs w:val="16"/>
          <w:lang w:val="es-CR"/>
        </w:rPr>
        <w:t xml:space="preserve"> Rojas, Gloria Elizabeth Blanco, Carlos Ernes</w:t>
      </w:r>
      <w:r>
        <w:rPr>
          <w:sz w:val="16"/>
          <w:szCs w:val="16"/>
          <w:lang w:val="es-CR"/>
        </w:rPr>
        <w:t xml:space="preserve">to </w:t>
      </w:r>
      <w:proofErr w:type="spellStart"/>
      <w:r>
        <w:rPr>
          <w:sz w:val="16"/>
          <w:szCs w:val="16"/>
          <w:lang w:val="es-CR"/>
        </w:rPr>
        <w:t>Arrom</w:t>
      </w:r>
      <w:proofErr w:type="spellEnd"/>
      <w:r>
        <w:rPr>
          <w:sz w:val="16"/>
          <w:szCs w:val="16"/>
          <w:lang w:val="es-CR"/>
        </w:rPr>
        <w:t xml:space="preserve"> </w:t>
      </w:r>
      <w:proofErr w:type="spellStart"/>
      <w:r>
        <w:rPr>
          <w:sz w:val="16"/>
          <w:szCs w:val="16"/>
          <w:lang w:val="es-CR"/>
        </w:rPr>
        <w:t>Insaurralde</w:t>
      </w:r>
      <w:proofErr w:type="spellEnd"/>
      <w:r>
        <w:rPr>
          <w:sz w:val="16"/>
          <w:szCs w:val="16"/>
          <w:lang w:val="es-CR"/>
        </w:rPr>
        <w:t>, Laura Marí</w:t>
      </w:r>
      <w:r w:rsidRPr="003D2D36">
        <w:rPr>
          <w:sz w:val="16"/>
          <w:szCs w:val="16"/>
          <w:lang w:val="es-CR"/>
        </w:rPr>
        <w:t xml:space="preserve">a </w:t>
      </w:r>
      <w:proofErr w:type="spellStart"/>
      <w:r w:rsidRPr="003D2D36">
        <w:rPr>
          <w:sz w:val="16"/>
          <w:szCs w:val="16"/>
          <w:lang w:val="es-CR"/>
        </w:rPr>
        <w:t>Arrom</w:t>
      </w:r>
      <w:proofErr w:type="spellEnd"/>
      <w:r w:rsidRPr="003D2D36">
        <w:rPr>
          <w:sz w:val="16"/>
          <w:szCs w:val="16"/>
          <w:lang w:val="es-CR"/>
        </w:rPr>
        <w:t xml:space="preserve">, </w:t>
      </w:r>
      <w:proofErr w:type="spellStart"/>
      <w:r w:rsidRPr="003D2D36">
        <w:rPr>
          <w:sz w:val="16"/>
          <w:szCs w:val="16"/>
          <w:lang w:val="es-CR"/>
        </w:rPr>
        <w:t>Luana</w:t>
      </w:r>
      <w:proofErr w:type="spellEnd"/>
      <w:r w:rsidRPr="003D2D36">
        <w:rPr>
          <w:sz w:val="16"/>
          <w:szCs w:val="16"/>
          <w:lang w:val="es-CR"/>
        </w:rPr>
        <w:t xml:space="preserve"> Mar</w:t>
      </w:r>
      <w:r>
        <w:rPr>
          <w:sz w:val="16"/>
          <w:szCs w:val="16"/>
          <w:lang w:val="es-CR"/>
        </w:rPr>
        <w:t>í</w:t>
      </w:r>
      <w:r w:rsidRPr="003D2D36">
        <w:rPr>
          <w:sz w:val="16"/>
          <w:szCs w:val="16"/>
          <w:lang w:val="es-CR"/>
        </w:rPr>
        <w:t xml:space="preserve">a </w:t>
      </w:r>
      <w:proofErr w:type="spellStart"/>
      <w:r w:rsidRPr="003D2D36">
        <w:rPr>
          <w:sz w:val="16"/>
          <w:szCs w:val="16"/>
          <w:lang w:val="es-CR"/>
        </w:rPr>
        <w:t>Larri</w:t>
      </w:r>
      <w:r>
        <w:rPr>
          <w:sz w:val="16"/>
          <w:szCs w:val="16"/>
          <w:lang w:val="es-CR"/>
        </w:rPr>
        <w:t>e</w:t>
      </w:r>
      <w:r w:rsidRPr="003D2D36">
        <w:rPr>
          <w:sz w:val="16"/>
          <w:szCs w:val="16"/>
          <w:lang w:val="es-CR"/>
        </w:rPr>
        <w:t>ra</w:t>
      </w:r>
      <w:proofErr w:type="spellEnd"/>
      <w:r w:rsidRPr="003D2D36">
        <w:rPr>
          <w:sz w:val="16"/>
          <w:szCs w:val="16"/>
          <w:lang w:val="es-CR"/>
        </w:rPr>
        <w:t xml:space="preserve"> </w:t>
      </w:r>
      <w:proofErr w:type="spellStart"/>
      <w:r w:rsidRPr="003D2D36">
        <w:rPr>
          <w:sz w:val="16"/>
          <w:szCs w:val="16"/>
          <w:lang w:val="es-CR"/>
        </w:rPr>
        <w:t>Arrom</w:t>
      </w:r>
      <w:proofErr w:type="spellEnd"/>
      <w:r w:rsidRPr="003D2D36">
        <w:rPr>
          <w:sz w:val="16"/>
          <w:szCs w:val="16"/>
          <w:lang w:val="es-CR"/>
        </w:rPr>
        <w:t>, Felipe Manuel Mart</w:t>
      </w:r>
      <w:r>
        <w:rPr>
          <w:sz w:val="16"/>
          <w:szCs w:val="16"/>
          <w:lang w:val="es-CR"/>
        </w:rPr>
        <w:t>í</w:t>
      </w:r>
      <w:r w:rsidRPr="003D2D36">
        <w:rPr>
          <w:sz w:val="16"/>
          <w:szCs w:val="16"/>
          <w:lang w:val="es-CR"/>
        </w:rPr>
        <w:t xml:space="preserve"> Blanco, Sara Blanco M</w:t>
      </w:r>
      <w:r>
        <w:rPr>
          <w:sz w:val="16"/>
          <w:szCs w:val="16"/>
          <w:lang w:val="es-CR"/>
        </w:rPr>
        <w:t xml:space="preserve">artí, Elena </w:t>
      </w:r>
      <w:proofErr w:type="spellStart"/>
      <w:r>
        <w:rPr>
          <w:sz w:val="16"/>
          <w:szCs w:val="16"/>
          <w:lang w:val="es-CR"/>
        </w:rPr>
        <w:t>Mendez</w:t>
      </w:r>
      <w:proofErr w:type="spellEnd"/>
      <w:r>
        <w:rPr>
          <w:sz w:val="16"/>
          <w:szCs w:val="16"/>
          <w:lang w:val="es-CR"/>
        </w:rPr>
        <w:t xml:space="preserve"> Vda. de Martí</w:t>
      </w:r>
      <w:r w:rsidRPr="003D2D36">
        <w:rPr>
          <w:sz w:val="16"/>
          <w:szCs w:val="16"/>
          <w:lang w:val="es-CR"/>
        </w:rPr>
        <w:t xml:space="preserve">, </w:t>
      </w:r>
      <w:proofErr w:type="spellStart"/>
      <w:r w:rsidRPr="003D2D36">
        <w:rPr>
          <w:sz w:val="16"/>
          <w:szCs w:val="16"/>
          <w:lang w:val="es-CR"/>
        </w:rPr>
        <w:t>Maria</w:t>
      </w:r>
      <w:proofErr w:type="spellEnd"/>
      <w:r w:rsidRPr="003D2D36">
        <w:rPr>
          <w:sz w:val="16"/>
          <w:szCs w:val="16"/>
          <w:lang w:val="es-CR"/>
        </w:rPr>
        <w:t xml:space="preserve"> Teresa </w:t>
      </w:r>
      <w:proofErr w:type="spellStart"/>
      <w:r w:rsidRPr="003D2D36">
        <w:rPr>
          <w:sz w:val="16"/>
          <w:szCs w:val="16"/>
          <w:lang w:val="es-CR"/>
        </w:rPr>
        <w:t>Arrom</w:t>
      </w:r>
      <w:proofErr w:type="spellEnd"/>
      <w:r w:rsidRPr="003D2D36">
        <w:rPr>
          <w:sz w:val="16"/>
          <w:szCs w:val="16"/>
          <w:lang w:val="es-CR"/>
        </w:rPr>
        <w:t xml:space="preserve"> </w:t>
      </w:r>
      <w:proofErr w:type="spellStart"/>
      <w:r w:rsidRPr="003D2D36">
        <w:rPr>
          <w:sz w:val="16"/>
          <w:szCs w:val="16"/>
          <w:lang w:val="es-CR"/>
        </w:rPr>
        <w:t>Suhurt</w:t>
      </w:r>
      <w:proofErr w:type="spellEnd"/>
      <w:r w:rsidRPr="003D2D36">
        <w:rPr>
          <w:sz w:val="16"/>
          <w:szCs w:val="16"/>
          <w:lang w:val="es-CR"/>
        </w:rPr>
        <w:t xml:space="preserve">, Carmen Aurora </w:t>
      </w:r>
      <w:proofErr w:type="spellStart"/>
      <w:r w:rsidRPr="003D2D36">
        <w:rPr>
          <w:sz w:val="16"/>
          <w:szCs w:val="16"/>
          <w:lang w:val="es-CR"/>
        </w:rPr>
        <w:t>Arrom</w:t>
      </w:r>
      <w:proofErr w:type="spellEnd"/>
      <w:r w:rsidRPr="003D2D36">
        <w:rPr>
          <w:sz w:val="16"/>
          <w:szCs w:val="16"/>
          <w:lang w:val="es-CR"/>
        </w:rPr>
        <w:t xml:space="preserve"> de Salgado, Ca</w:t>
      </w:r>
      <w:r>
        <w:rPr>
          <w:sz w:val="16"/>
          <w:szCs w:val="16"/>
          <w:lang w:val="es-CR"/>
        </w:rPr>
        <w:t>rm</w:t>
      </w:r>
      <w:r w:rsidRPr="003D2D36">
        <w:rPr>
          <w:sz w:val="16"/>
          <w:szCs w:val="16"/>
          <w:lang w:val="es-CR"/>
        </w:rPr>
        <w:t xml:space="preserve">en </w:t>
      </w:r>
      <w:proofErr w:type="spellStart"/>
      <w:r w:rsidRPr="003D2D36">
        <w:rPr>
          <w:sz w:val="16"/>
          <w:szCs w:val="16"/>
          <w:lang w:val="es-CR"/>
        </w:rPr>
        <w:t>Edilia</w:t>
      </w:r>
      <w:proofErr w:type="spellEnd"/>
      <w:r w:rsidRPr="003D2D36">
        <w:rPr>
          <w:sz w:val="16"/>
          <w:szCs w:val="16"/>
          <w:lang w:val="es-CR"/>
        </w:rPr>
        <w:t xml:space="preserve"> </w:t>
      </w:r>
      <w:proofErr w:type="spellStart"/>
      <w:r w:rsidRPr="003D2D36">
        <w:rPr>
          <w:sz w:val="16"/>
          <w:szCs w:val="16"/>
          <w:lang w:val="es-CR"/>
        </w:rPr>
        <w:t>Arrom</w:t>
      </w:r>
      <w:proofErr w:type="spellEnd"/>
      <w:r w:rsidRPr="003D2D36">
        <w:rPr>
          <w:sz w:val="16"/>
          <w:szCs w:val="16"/>
          <w:lang w:val="es-CR"/>
        </w:rPr>
        <w:t xml:space="preserve"> de Cabello, </w:t>
      </w:r>
      <w:r>
        <w:rPr>
          <w:sz w:val="16"/>
          <w:szCs w:val="16"/>
          <w:lang w:val="es-CR"/>
        </w:rPr>
        <w:t xml:space="preserve">Carmen Marina </w:t>
      </w:r>
      <w:proofErr w:type="spellStart"/>
      <w:r>
        <w:rPr>
          <w:sz w:val="16"/>
          <w:szCs w:val="16"/>
          <w:lang w:val="es-CR"/>
        </w:rPr>
        <w:t>Arrom</w:t>
      </w:r>
      <w:proofErr w:type="spellEnd"/>
      <w:r>
        <w:rPr>
          <w:sz w:val="16"/>
          <w:szCs w:val="16"/>
          <w:lang w:val="es-CR"/>
        </w:rPr>
        <w:t xml:space="preserve"> </w:t>
      </w:r>
      <w:proofErr w:type="spellStart"/>
      <w:r>
        <w:rPr>
          <w:sz w:val="16"/>
          <w:szCs w:val="16"/>
          <w:lang w:val="es-CR"/>
        </w:rPr>
        <w:t>Suhurt</w:t>
      </w:r>
      <w:proofErr w:type="spellEnd"/>
      <w:r>
        <w:rPr>
          <w:sz w:val="16"/>
          <w:szCs w:val="16"/>
          <w:lang w:val="es-CR"/>
        </w:rPr>
        <w:t xml:space="preserve">, Cristina </w:t>
      </w:r>
      <w:proofErr w:type="spellStart"/>
      <w:r>
        <w:rPr>
          <w:sz w:val="16"/>
          <w:szCs w:val="16"/>
          <w:lang w:val="es-CR"/>
        </w:rPr>
        <w:t>Haydée</w:t>
      </w:r>
      <w:proofErr w:type="spellEnd"/>
      <w:r>
        <w:rPr>
          <w:sz w:val="16"/>
          <w:szCs w:val="16"/>
          <w:lang w:val="es-CR"/>
        </w:rPr>
        <w:t xml:space="preserve"> </w:t>
      </w:r>
      <w:proofErr w:type="spellStart"/>
      <w:r>
        <w:rPr>
          <w:sz w:val="16"/>
          <w:szCs w:val="16"/>
          <w:lang w:val="es-CR"/>
        </w:rPr>
        <w:t>Arrom</w:t>
      </w:r>
      <w:proofErr w:type="spellEnd"/>
      <w:r>
        <w:rPr>
          <w:sz w:val="16"/>
          <w:szCs w:val="16"/>
          <w:lang w:val="es-CR"/>
        </w:rPr>
        <w:t xml:space="preserve"> </w:t>
      </w:r>
      <w:proofErr w:type="spellStart"/>
      <w:r>
        <w:rPr>
          <w:sz w:val="16"/>
          <w:szCs w:val="16"/>
          <w:lang w:val="es-CR"/>
        </w:rPr>
        <w:t>Suhurt</w:t>
      </w:r>
      <w:proofErr w:type="spellEnd"/>
      <w:r>
        <w:rPr>
          <w:sz w:val="16"/>
          <w:szCs w:val="16"/>
          <w:lang w:val="es-CR"/>
        </w:rPr>
        <w:t xml:space="preserve">, </w:t>
      </w:r>
      <w:r w:rsidRPr="003D2D36">
        <w:rPr>
          <w:sz w:val="16"/>
          <w:szCs w:val="16"/>
          <w:lang w:val="es-CR"/>
        </w:rPr>
        <w:t xml:space="preserve">Rossana </w:t>
      </w:r>
      <w:proofErr w:type="spellStart"/>
      <w:r w:rsidRPr="003D2D36">
        <w:rPr>
          <w:sz w:val="16"/>
          <w:szCs w:val="16"/>
          <w:lang w:val="es-CR"/>
        </w:rPr>
        <w:t>Eleuteria</w:t>
      </w:r>
      <w:proofErr w:type="spellEnd"/>
      <w:r w:rsidRPr="003D2D36">
        <w:rPr>
          <w:sz w:val="16"/>
          <w:szCs w:val="16"/>
          <w:lang w:val="es-CR"/>
        </w:rPr>
        <w:t xml:space="preserve"> </w:t>
      </w:r>
      <w:proofErr w:type="spellStart"/>
      <w:r w:rsidRPr="003D2D36">
        <w:rPr>
          <w:sz w:val="16"/>
          <w:szCs w:val="16"/>
          <w:lang w:val="es-CR"/>
        </w:rPr>
        <w:t>Arrom</w:t>
      </w:r>
      <w:proofErr w:type="spellEnd"/>
      <w:r w:rsidRPr="003D2D36">
        <w:rPr>
          <w:sz w:val="16"/>
          <w:szCs w:val="16"/>
          <w:lang w:val="es-CR"/>
        </w:rPr>
        <w:t xml:space="preserve"> de Escurra, Elizabeth </w:t>
      </w:r>
      <w:proofErr w:type="spellStart"/>
      <w:r w:rsidRPr="003D2D36">
        <w:rPr>
          <w:sz w:val="16"/>
          <w:szCs w:val="16"/>
          <w:lang w:val="es-CR"/>
        </w:rPr>
        <w:t>Avelina</w:t>
      </w:r>
      <w:proofErr w:type="spellEnd"/>
      <w:r w:rsidRPr="003D2D36">
        <w:rPr>
          <w:sz w:val="16"/>
          <w:szCs w:val="16"/>
          <w:lang w:val="es-CR"/>
        </w:rPr>
        <w:t xml:space="preserve"> </w:t>
      </w:r>
      <w:proofErr w:type="spellStart"/>
      <w:r w:rsidRPr="003D2D36">
        <w:rPr>
          <w:sz w:val="16"/>
          <w:szCs w:val="16"/>
          <w:lang w:val="es-CR"/>
        </w:rPr>
        <w:t>Arrom</w:t>
      </w:r>
      <w:proofErr w:type="spellEnd"/>
      <w:r w:rsidRPr="003D2D36">
        <w:rPr>
          <w:sz w:val="16"/>
          <w:szCs w:val="16"/>
          <w:lang w:val="es-CR"/>
        </w:rPr>
        <w:t xml:space="preserve"> de </w:t>
      </w:r>
      <w:proofErr w:type="spellStart"/>
      <w:r w:rsidRPr="003D2D36">
        <w:rPr>
          <w:sz w:val="16"/>
          <w:szCs w:val="16"/>
          <w:lang w:val="es-CR"/>
        </w:rPr>
        <w:t>Fem</w:t>
      </w:r>
      <w:r>
        <w:rPr>
          <w:sz w:val="16"/>
          <w:szCs w:val="16"/>
          <w:lang w:val="es-CR"/>
        </w:rPr>
        <w:t>á</w:t>
      </w:r>
      <w:r w:rsidRPr="003D2D36">
        <w:rPr>
          <w:sz w:val="16"/>
          <w:szCs w:val="16"/>
          <w:lang w:val="es-CR"/>
        </w:rPr>
        <w:t>ndez</w:t>
      </w:r>
      <w:proofErr w:type="spellEnd"/>
      <w:r w:rsidRPr="003D2D36">
        <w:rPr>
          <w:sz w:val="16"/>
          <w:szCs w:val="16"/>
          <w:lang w:val="es-CR"/>
        </w:rPr>
        <w:t xml:space="preserve">, Wenceslao Marcial </w:t>
      </w:r>
      <w:proofErr w:type="spellStart"/>
      <w:r w:rsidRPr="003D2D36">
        <w:rPr>
          <w:sz w:val="16"/>
          <w:szCs w:val="16"/>
          <w:lang w:val="es-CR"/>
        </w:rPr>
        <w:t>Arrom</w:t>
      </w:r>
      <w:proofErr w:type="spellEnd"/>
      <w:r>
        <w:rPr>
          <w:sz w:val="16"/>
          <w:szCs w:val="16"/>
          <w:lang w:val="es-CR"/>
        </w:rPr>
        <w:t xml:space="preserve">, María Auxiliadora </w:t>
      </w:r>
      <w:proofErr w:type="spellStart"/>
      <w:r>
        <w:rPr>
          <w:sz w:val="16"/>
          <w:szCs w:val="16"/>
          <w:lang w:val="es-CR"/>
        </w:rPr>
        <w:t>Arrom</w:t>
      </w:r>
      <w:proofErr w:type="spellEnd"/>
      <w:r>
        <w:rPr>
          <w:sz w:val="16"/>
          <w:szCs w:val="16"/>
          <w:lang w:val="es-CR"/>
        </w:rPr>
        <w:t xml:space="preserve"> de Orrego, Mercedes Beatriz </w:t>
      </w:r>
      <w:proofErr w:type="spellStart"/>
      <w:r>
        <w:rPr>
          <w:sz w:val="16"/>
          <w:szCs w:val="16"/>
          <w:lang w:val="es-CR"/>
        </w:rPr>
        <w:t>Arrom</w:t>
      </w:r>
      <w:proofErr w:type="spellEnd"/>
      <w:r>
        <w:rPr>
          <w:sz w:val="16"/>
          <w:szCs w:val="16"/>
          <w:lang w:val="es-CR"/>
        </w:rPr>
        <w:t xml:space="preserve"> Leiva,</w:t>
      </w:r>
      <w:r w:rsidRPr="003D2D36">
        <w:rPr>
          <w:sz w:val="16"/>
          <w:szCs w:val="16"/>
          <w:lang w:val="es-CR"/>
        </w:rPr>
        <w:t xml:space="preserve"> Marta Ramona Martí de Páez, </w:t>
      </w:r>
      <w:proofErr w:type="spellStart"/>
      <w:r w:rsidRPr="003D2D36">
        <w:rPr>
          <w:sz w:val="16"/>
          <w:szCs w:val="16"/>
          <w:lang w:val="es-CR"/>
        </w:rPr>
        <w:t>lsabelino</w:t>
      </w:r>
      <w:proofErr w:type="spellEnd"/>
      <w:r w:rsidRPr="003D2D36">
        <w:rPr>
          <w:sz w:val="16"/>
          <w:szCs w:val="16"/>
          <w:lang w:val="es-CR"/>
        </w:rPr>
        <w:t xml:space="preserve"> Mart</w:t>
      </w:r>
      <w:r>
        <w:rPr>
          <w:sz w:val="16"/>
          <w:szCs w:val="16"/>
          <w:lang w:val="es-CR"/>
        </w:rPr>
        <w:t>í</w:t>
      </w:r>
      <w:r w:rsidRPr="003D2D36">
        <w:rPr>
          <w:sz w:val="16"/>
          <w:szCs w:val="16"/>
          <w:lang w:val="es-CR"/>
        </w:rPr>
        <w:t xml:space="preserve"> </w:t>
      </w:r>
      <w:proofErr w:type="spellStart"/>
      <w:r w:rsidRPr="009B4C2E">
        <w:rPr>
          <w:sz w:val="16"/>
          <w:szCs w:val="16"/>
          <w:lang w:val="es-CR"/>
        </w:rPr>
        <w:t>Mendez</w:t>
      </w:r>
      <w:proofErr w:type="spellEnd"/>
      <w:r w:rsidRPr="009B4C2E">
        <w:rPr>
          <w:sz w:val="16"/>
          <w:szCs w:val="16"/>
          <w:lang w:val="es-CR"/>
        </w:rPr>
        <w:t xml:space="preserve">, </w:t>
      </w:r>
      <w:r w:rsidRPr="006A000A">
        <w:rPr>
          <w:bCs/>
          <w:sz w:val="16"/>
          <w:szCs w:val="16"/>
          <w:lang w:val="es-CR"/>
        </w:rPr>
        <w:t>María</w:t>
      </w:r>
      <w:r w:rsidRPr="009B4C2E">
        <w:rPr>
          <w:bCs/>
          <w:sz w:val="16"/>
          <w:szCs w:val="16"/>
          <w:lang w:val="es-CR"/>
        </w:rPr>
        <w:t xml:space="preserve"> Cristina Martí Méndez</w:t>
      </w:r>
      <w:r w:rsidRPr="009B4C2E">
        <w:rPr>
          <w:sz w:val="16"/>
          <w:szCs w:val="16"/>
          <w:lang w:val="es-CR"/>
        </w:rPr>
        <w:t>, y Rufina Martí Méndez</w:t>
      </w:r>
      <w:r w:rsidRPr="009B4C2E">
        <w:rPr>
          <w:i/>
          <w:sz w:val="16"/>
          <w:szCs w:val="16"/>
          <w:lang w:val="es-CR"/>
        </w:rPr>
        <w:t xml:space="preserve">. Cfr. </w:t>
      </w:r>
      <w:r w:rsidRPr="009B4C2E">
        <w:rPr>
          <w:sz w:val="16"/>
          <w:szCs w:val="16"/>
          <w:lang w:val="es-CR"/>
        </w:rPr>
        <w:t xml:space="preserve">Comunicación de 25 de enero de 2018 (expediente </w:t>
      </w:r>
      <w:r w:rsidRPr="003D2D36">
        <w:rPr>
          <w:sz w:val="16"/>
          <w:szCs w:val="16"/>
          <w:lang w:val="es-CR"/>
        </w:rPr>
        <w:t>de fondo, folios 63 a 66).</w:t>
      </w:r>
    </w:p>
  </w:footnote>
  <w:footnote w:id="16">
    <w:p w14:paraId="05EF7591" w14:textId="77777777" w:rsidR="00DA7DE2" w:rsidRPr="003D2D36" w:rsidRDefault="00DA7DE2" w:rsidP="00CD2AC8">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Caso de las Masacres de </w:t>
      </w:r>
      <w:proofErr w:type="spellStart"/>
      <w:r w:rsidRPr="003D2D36">
        <w:rPr>
          <w:i/>
          <w:szCs w:val="16"/>
        </w:rPr>
        <w:t>Ituango</w:t>
      </w:r>
      <w:proofErr w:type="spellEnd"/>
      <w:r w:rsidRPr="003D2D36">
        <w:rPr>
          <w:i/>
          <w:szCs w:val="16"/>
        </w:rPr>
        <w:t xml:space="preserve"> Vs. Colombia. Excepción Preliminar, Fondo, Reparaciones y Costas. </w:t>
      </w:r>
      <w:r w:rsidRPr="003D2D36">
        <w:rPr>
          <w:szCs w:val="16"/>
        </w:rPr>
        <w:t xml:space="preserve">Sentencia de 1 de julio de 2006. Serie C No. 148, párr. 98. y </w:t>
      </w:r>
      <w:r w:rsidRPr="0027615E">
        <w:rPr>
          <w:i/>
          <w:szCs w:val="16"/>
        </w:rPr>
        <w:t>Caso</w:t>
      </w:r>
      <w:r>
        <w:rPr>
          <w:i/>
          <w:szCs w:val="16"/>
        </w:rPr>
        <w:t xml:space="preserve"> </w:t>
      </w:r>
      <w:proofErr w:type="spellStart"/>
      <w:r>
        <w:rPr>
          <w:i/>
          <w:szCs w:val="16"/>
        </w:rPr>
        <w:t>Omeara</w:t>
      </w:r>
      <w:proofErr w:type="spellEnd"/>
      <w:r>
        <w:rPr>
          <w:i/>
          <w:szCs w:val="16"/>
        </w:rPr>
        <w:t xml:space="preserve"> Carrascal </w:t>
      </w:r>
      <w:r w:rsidRPr="00CC1A0F">
        <w:rPr>
          <w:rStyle w:val="Strong"/>
          <w:b w:val="0"/>
          <w:i/>
          <w:color w:val="000000"/>
          <w:shd w:val="clear" w:color="auto" w:fill="FFFFFF"/>
        </w:rPr>
        <w:t>y otros Vs. Colombia. Fondo, Reparaciones y Costas.</w:t>
      </w:r>
      <w:r w:rsidRPr="00CC1A0F">
        <w:rPr>
          <w:rStyle w:val="Strong"/>
          <w:b w:val="0"/>
          <w:color w:val="000000"/>
          <w:shd w:val="clear" w:color="auto" w:fill="FFFFFF"/>
        </w:rPr>
        <w:t xml:space="preserve"> Sentencia de 21 de noviembre de 2018. Serie C No. 368</w:t>
      </w:r>
      <w:r>
        <w:rPr>
          <w:rStyle w:val="Strong"/>
          <w:b w:val="0"/>
          <w:color w:val="000000"/>
          <w:shd w:val="clear" w:color="auto" w:fill="FFFFFF"/>
        </w:rPr>
        <w:t>, párr. 55</w:t>
      </w:r>
      <w:r w:rsidRPr="00CC1A0F">
        <w:rPr>
          <w:rStyle w:val="Strong"/>
          <w:b w:val="0"/>
          <w:color w:val="000000"/>
          <w:shd w:val="clear" w:color="auto" w:fill="FFFFFF"/>
        </w:rPr>
        <w:t>.</w:t>
      </w:r>
    </w:p>
  </w:footnote>
  <w:footnote w:id="17">
    <w:p w14:paraId="4E7DE7A9" w14:textId="77777777" w:rsidR="00DA7DE2" w:rsidRPr="003D2D36" w:rsidRDefault="00DA7DE2" w:rsidP="00CD2AC8">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Caso Masacres de Río Negro Vs. Guatemala. Excepción Preliminar, Fondo, Reparaciones y Costas. </w:t>
      </w:r>
      <w:r w:rsidRPr="003D2D36">
        <w:rPr>
          <w:szCs w:val="16"/>
        </w:rPr>
        <w:t xml:space="preserve">Sentencia de 4 de septiembre de 2012. Serie C No. 250, párr. 48, y </w:t>
      </w:r>
      <w:r w:rsidRPr="003278A9">
        <w:rPr>
          <w:rStyle w:val="Strong"/>
          <w:b w:val="0"/>
          <w:i/>
          <w:color w:val="000000"/>
          <w:shd w:val="clear" w:color="auto" w:fill="FFFFFF"/>
        </w:rPr>
        <w:t xml:space="preserve">Caso </w:t>
      </w:r>
      <w:proofErr w:type="spellStart"/>
      <w:r w:rsidRPr="003278A9">
        <w:rPr>
          <w:rStyle w:val="Strong"/>
          <w:b w:val="0"/>
          <w:i/>
          <w:color w:val="000000"/>
          <w:shd w:val="clear" w:color="auto" w:fill="FFFFFF"/>
        </w:rPr>
        <w:t>Cuscul</w:t>
      </w:r>
      <w:proofErr w:type="spellEnd"/>
      <w:r w:rsidRPr="003278A9">
        <w:rPr>
          <w:rStyle w:val="Strong"/>
          <w:b w:val="0"/>
          <w:i/>
          <w:color w:val="000000"/>
          <w:shd w:val="clear" w:color="auto" w:fill="FFFFFF"/>
        </w:rPr>
        <w:t xml:space="preserve"> </w:t>
      </w:r>
      <w:proofErr w:type="spellStart"/>
      <w:r w:rsidRPr="003278A9">
        <w:rPr>
          <w:rStyle w:val="Strong"/>
          <w:b w:val="0"/>
          <w:i/>
          <w:color w:val="000000"/>
          <w:shd w:val="clear" w:color="auto" w:fill="FFFFFF"/>
        </w:rPr>
        <w:t>Pivaral</w:t>
      </w:r>
      <w:proofErr w:type="spellEnd"/>
      <w:r w:rsidRPr="003278A9">
        <w:rPr>
          <w:rStyle w:val="Strong"/>
          <w:b w:val="0"/>
          <w:i/>
          <w:color w:val="000000"/>
          <w:shd w:val="clear" w:color="auto" w:fill="FFFFFF"/>
        </w:rPr>
        <w:t xml:space="preserve"> y otros Vs. Guatemala. Excepción Preliminar, Fondo, Reparaciones y Costas</w:t>
      </w:r>
      <w:r w:rsidRPr="00AF6BFB">
        <w:rPr>
          <w:rStyle w:val="Strong"/>
          <w:b w:val="0"/>
          <w:color w:val="000000"/>
          <w:shd w:val="clear" w:color="auto" w:fill="FFFFFF"/>
        </w:rPr>
        <w:t>. Sentencia de 23 de agosto de 2018. Serie C No. 359, párr. 27</w:t>
      </w:r>
      <w:r w:rsidRPr="00C90978">
        <w:rPr>
          <w:rStyle w:val="Strong"/>
          <w:b w:val="0"/>
          <w:color w:val="000000"/>
          <w:shd w:val="clear" w:color="auto" w:fill="FFFFFF"/>
        </w:rPr>
        <w:t>.</w:t>
      </w:r>
    </w:p>
  </w:footnote>
  <w:footnote w:id="18">
    <w:p w14:paraId="4F2D1825" w14:textId="1381B986" w:rsidR="00DA7DE2" w:rsidRPr="00F81969" w:rsidRDefault="00DA7DE2" w:rsidP="0023051C">
      <w:pPr>
        <w:pStyle w:val="FootnoteText"/>
        <w:rPr>
          <w:szCs w:val="16"/>
        </w:rPr>
      </w:pPr>
      <w:r w:rsidRPr="00F81969">
        <w:rPr>
          <w:rStyle w:val="FootnoteReference"/>
          <w:sz w:val="16"/>
          <w:szCs w:val="16"/>
        </w:rPr>
        <w:footnoteRef/>
      </w:r>
      <w:r w:rsidRPr="00F81969">
        <w:rPr>
          <w:szCs w:val="16"/>
        </w:rPr>
        <w:t xml:space="preserve"> </w:t>
      </w:r>
      <w:r w:rsidRPr="00F81969">
        <w:rPr>
          <w:szCs w:val="16"/>
        </w:rPr>
        <w:tab/>
      </w:r>
      <w:r w:rsidRPr="00F81969">
        <w:rPr>
          <w:i/>
          <w:szCs w:val="16"/>
        </w:rPr>
        <w:t>Cfr.</w:t>
      </w:r>
      <w:r w:rsidRPr="00F81969">
        <w:rPr>
          <w:szCs w:val="16"/>
        </w:rPr>
        <w:t xml:space="preserve"> Copia del anuncio titulado “Enemigos del Pueblo Paraguayo, B</w:t>
      </w:r>
      <w:r>
        <w:rPr>
          <w:szCs w:val="16"/>
        </w:rPr>
        <w:t>USCADOS</w:t>
      </w:r>
      <w:r w:rsidRPr="00F81969">
        <w:rPr>
          <w:szCs w:val="16"/>
        </w:rPr>
        <w:t xml:space="preserve">” (expediente de prueba, folio 704). </w:t>
      </w:r>
    </w:p>
  </w:footnote>
  <w:footnote w:id="19">
    <w:p w14:paraId="10041DA9" w14:textId="77777777" w:rsidR="00DA7DE2" w:rsidRPr="00F81969" w:rsidRDefault="00DA7DE2">
      <w:pPr>
        <w:pStyle w:val="FootnoteText"/>
        <w:rPr>
          <w:szCs w:val="16"/>
          <w:lang w:val="es-CR"/>
        </w:rPr>
      </w:pPr>
      <w:r w:rsidRPr="00F81969">
        <w:rPr>
          <w:rStyle w:val="FootnoteReference"/>
          <w:sz w:val="16"/>
          <w:szCs w:val="16"/>
        </w:rPr>
        <w:footnoteRef/>
      </w:r>
      <w:r w:rsidRPr="00F81969">
        <w:rPr>
          <w:szCs w:val="16"/>
        </w:rPr>
        <w:t xml:space="preserve"> </w:t>
      </w:r>
      <w:r w:rsidRPr="00F81969">
        <w:rPr>
          <w:szCs w:val="16"/>
          <w:lang w:val="es-CR"/>
        </w:rPr>
        <w:tab/>
      </w:r>
      <w:r w:rsidRPr="00F81969">
        <w:rPr>
          <w:i/>
          <w:szCs w:val="16"/>
          <w:lang w:val="es-CR"/>
        </w:rPr>
        <w:t xml:space="preserve">Cfr. Caso Rodríguez Vera y otros (Desaparecidos del Palacio de Justicia) Vs. Colombia. Excepciones Preliminares, Fondo, Reparaciones y Costas. </w:t>
      </w:r>
      <w:r w:rsidRPr="00F81969">
        <w:rPr>
          <w:szCs w:val="16"/>
          <w:lang w:val="es-CR"/>
        </w:rPr>
        <w:t>Sentencia de 14 de noviembre de 2014. Serie C No. 287, párr. 47</w:t>
      </w:r>
      <w:r>
        <w:rPr>
          <w:szCs w:val="16"/>
          <w:lang w:val="es-CR"/>
        </w:rPr>
        <w:t xml:space="preserve">, y </w:t>
      </w:r>
      <w:r w:rsidRPr="00177799">
        <w:rPr>
          <w:rStyle w:val="Strong"/>
          <w:b w:val="0"/>
          <w:i/>
          <w:color w:val="000000"/>
          <w:shd w:val="clear" w:color="auto" w:fill="FFFFFF"/>
        </w:rPr>
        <w:t>Caso Mujeres Víctimas de Tortura Sexual en Atenco Vs. México. Excepción Preliminar, Fondo, Reparaciones y Costas. Sentencia de 28 de noviembre de 2018.</w:t>
      </w:r>
      <w:r w:rsidRPr="00177799">
        <w:rPr>
          <w:rStyle w:val="Strong"/>
          <w:b w:val="0"/>
          <w:color w:val="000000"/>
          <w:shd w:val="clear" w:color="auto" w:fill="FFFFFF"/>
        </w:rPr>
        <w:t xml:space="preserve"> Serie C No. 371, párr. </w:t>
      </w:r>
      <w:r>
        <w:rPr>
          <w:rStyle w:val="Strong"/>
          <w:b w:val="0"/>
          <w:color w:val="000000"/>
          <w:shd w:val="clear" w:color="auto" w:fill="FFFFFF"/>
        </w:rPr>
        <w:t>45.</w:t>
      </w:r>
    </w:p>
  </w:footnote>
  <w:footnote w:id="20">
    <w:p w14:paraId="08F2842F" w14:textId="77777777" w:rsidR="00DA7DE2" w:rsidRPr="003D2D36" w:rsidRDefault="00DA7DE2" w:rsidP="009A05E6">
      <w:pPr>
        <w:pStyle w:val="FootnoteText"/>
        <w:rPr>
          <w:szCs w:val="16"/>
        </w:rPr>
      </w:pPr>
      <w:r w:rsidRPr="00F81969">
        <w:rPr>
          <w:rStyle w:val="FootnoteReference"/>
          <w:sz w:val="16"/>
          <w:szCs w:val="16"/>
        </w:rPr>
        <w:footnoteRef/>
      </w:r>
      <w:r w:rsidRPr="00F81969">
        <w:rPr>
          <w:szCs w:val="16"/>
        </w:rPr>
        <w:t xml:space="preserve"> </w:t>
      </w:r>
      <w:r w:rsidRPr="00F81969">
        <w:rPr>
          <w:szCs w:val="16"/>
        </w:rPr>
        <w:tab/>
      </w:r>
      <w:r w:rsidRPr="00F81969">
        <w:rPr>
          <w:i/>
          <w:szCs w:val="16"/>
        </w:rPr>
        <w:t>Cfr.</w:t>
      </w:r>
      <w:r w:rsidRPr="00F81969">
        <w:rPr>
          <w:szCs w:val="16"/>
        </w:rPr>
        <w:t xml:space="preserve"> CIDH</w:t>
      </w:r>
      <w:r w:rsidRPr="003D2D36">
        <w:rPr>
          <w:szCs w:val="16"/>
        </w:rPr>
        <w:t xml:space="preserve">, Informe No. 86/08, Petición 04-03, Admisibilidad, </w:t>
      </w:r>
      <w:r w:rsidRPr="003D2D36">
        <w:rPr>
          <w:i/>
          <w:szCs w:val="16"/>
        </w:rPr>
        <w:t xml:space="preserve">Juan Francisco </w:t>
      </w:r>
      <w:proofErr w:type="spellStart"/>
      <w:r w:rsidRPr="003D2D36">
        <w:rPr>
          <w:i/>
          <w:szCs w:val="16"/>
        </w:rPr>
        <w:t>Arrom</w:t>
      </w:r>
      <w:proofErr w:type="spellEnd"/>
      <w:r w:rsidRPr="003D2D36">
        <w:rPr>
          <w:i/>
          <w:szCs w:val="16"/>
        </w:rPr>
        <w:t xml:space="preserve"> </w:t>
      </w:r>
      <w:proofErr w:type="spellStart"/>
      <w:r w:rsidRPr="003D2D36">
        <w:rPr>
          <w:i/>
          <w:szCs w:val="16"/>
        </w:rPr>
        <w:t>Suhurt</w:t>
      </w:r>
      <w:proofErr w:type="spellEnd"/>
      <w:r w:rsidRPr="003D2D36">
        <w:rPr>
          <w:i/>
          <w:szCs w:val="16"/>
        </w:rPr>
        <w:t xml:space="preserve">, Anuncio </w:t>
      </w:r>
      <w:r>
        <w:rPr>
          <w:i/>
          <w:szCs w:val="16"/>
        </w:rPr>
        <w:t xml:space="preserve">Martí </w:t>
      </w:r>
      <w:r w:rsidRPr="003D2D36">
        <w:rPr>
          <w:i/>
          <w:szCs w:val="16"/>
        </w:rPr>
        <w:t xml:space="preserve">Méndez, </w:t>
      </w:r>
      <w:r>
        <w:rPr>
          <w:i/>
          <w:szCs w:val="16"/>
        </w:rPr>
        <w:t>Víctor</w:t>
      </w:r>
      <w:r w:rsidRPr="003D2D36">
        <w:rPr>
          <w:i/>
          <w:szCs w:val="16"/>
        </w:rPr>
        <w:t xml:space="preserve"> </w:t>
      </w:r>
      <w:r>
        <w:rPr>
          <w:i/>
          <w:szCs w:val="16"/>
        </w:rPr>
        <w:t xml:space="preserve">Antonio </w:t>
      </w:r>
      <w:proofErr w:type="spellStart"/>
      <w:r w:rsidRPr="003D2D36">
        <w:rPr>
          <w:i/>
          <w:szCs w:val="16"/>
        </w:rPr>
        <w:t>Colmán</w:t>
      </w:r>
      <w:proofErr w:type="spellEnd"/>
      <w:r w:rsidRPr="003D2D36">
        <w:rPr>
          <w:i/>
          <w:szCs w:val="16"/>
        </w:rPr>
        <w:t xml:space="preserve"> Ortega, Ana Rosa </w:t>
      </w:r>
      <w:proofErr w:type="spellStart"/>
      <w:r w:rsidRPr="003D2D36">
        <w:rPr>
          <w:i/>
          <w:szCs w:val="16"/>
        </w:rPr>
        <w:t>Samudio</w:t>
      </w:r>
      <w:proofErr w:type="spellEnd"/>
      <w:r w:rsidRPr="003D2D36">
        <w:rPr>
          <w:i/>
          <w:szCs w:val="16"/>
        </w:rPr>
        <w:t xml:space="preserve"> de </w:t>
      </w:r>
      <w:proofErr w:type="spellStart"/>
      <w:r w:rsidRPr="003D2D36">
        <w:rPr>
          <w:i/>
          <w:szCs w:val="16"/>
        </w:rPr>
        <w:t>Colmán</w:t>
      </w:r>
      <w:proofErr w:type="spellEnd"/>
      <w:r w:rsidRPr="003D2D36">
        <w:rPr>
          <w:i/>
          <w:szCs w:val="16"/>
        </w:rPr>
        <w:t xml:space="preserve">, Jorge </w:t>
      </w:r>
      <w:proofErr w:type="spellStart"/>
      <w:r w:rsidRPr="003D2D36">
        <w:rPr>
          <w:i/>
          <w:szCs w:val="16"/>
        </w:rPr>
        <w:t>Samudio</w:t>
      </w:r>
      <w:proofErr w:type="spellEnd"/>
      <w:r w:rsidRPr="003D2D36">
        <w:rPr>
          <w:i/>
          <w:szCs w:val="16"/>
        </w:rPr>
        <w:t xml:space="preserve"> Ferreira y sus familiares</w:t>
      </w:r>
      <w:r w:rsidRPr="003D2D36">
        <w:rPr>
          <w:szCs w:val="16"/>
        </w:rPr>
        <w:t>, Paraguay, 30 de octubre de 2008.</w:t>
      </w:r>
    </w:p>
  </w:footnote>
  <w:footnote w:id="21">
    <w:p w14:paraId="5AC5C3DB" w14:textId="77777777" w:rsidR="00DA7DE2" w:rsidRPr="00A87FE9" w:rsidRDefault="00DA7DE2" w:rsidP="00A87FE9">
      <w:pPr>
        <w:pStyle w:val="FootnoteText"/>
        <w:rPr>
          <w:szCs w:val="16"/>
        </w:rPr>
      </w:pPr>
      <w:r w:rsidRPr="00A87FE9">
        <w:rPr>
          <w:rStyle w:val="FootnoteReference"/>
          <w:sz w:val="16"/>
          <w:szCs w:val="16"/>
        </w:rPr>
        <w:footnoteRef/>
      </w:r>
      <w:r w:rsidRPr="00A87FE9">
        <w:rPr>
          <w:szCs w:val="16"/>
        </w:rPr>
        <w:t xml:space="preserve"> </w:t>
      </w:r>
      <w:r w:rsidRPr="00A87FE9">
        <w:rPr>
          <w:szCs w:val="16"/>
        </w:rPr>
        <w:tab/>
      </w:r>
      <w:r w:rsidRPr="00A87FE9">
        <w:rPr>
          <w:i/>
          <w:szCs w:val="16"/>
        </w:rPr>
        <w:t xml:space="preserve">Cfr. </w:t>
      </w:r>
      <w:r w:rsidRPr="00A87FE9">
        <w:rPr>
          <w:szCs w:val="16"/>
        </w:rPr>
        <w:t>Escrito de los representantes de 23 de agosto de 2010 (expediente de prueba, folio 1659).</w:t>
      </w:r>
    </w:p>
  </w:footnote>
  <w:footnote w:id="22">
    <w:p w14:paraId="6FF79F05" w14:textId="77777777" w:rsidR="00DA7DE2" w:rsidRPr="003D2D36" w:rsidRDefault="00DA7DE2" w:rsidP="0023051C">
      <w:pPr>
        <w:pStyle w:val="FootnoteText"/>
        <w:rPr>
          <w:i/>
          <w:szCs w:val="16"/>
        </w:rPr>
      </w:pPr>
      <w:r w:rsidRPr="00A87FE9">
        <w:rPr>
          <w:rStyle w:val="FootnoteReference"/>
          <w:sz w:val="16"/>
          <w:szCs w:val="16"/>
        </w:rPr>
        <w:footnoteRef/>
      </w:r>
      <w:r w:rsidRPr="00A87FE9">
        <w:rPr>
          <w:szCs w:val="16"/>
        </w:rPr>
        <w:t xml:space="preserve"> </w:t>
      </w:r>
      <w:r w:rsidRPr="00A87FE9">
        <w:rPr>
          <w:szCs w:val="16"/>
        </w:rPr>
        <w:tab/>
      </w:r>
      <w:r w:rsidRPr="00A87FE9">
        <w:rPr>
          <w:i/>
          <w:szCs w:val="16"/>
        </w:rPr>
        <w:t xml:space="preserve">Cfr. </w:t>
      </w:r>
      <w:r w:rsidRPr="00A87FE9">
        <w:rPr>
          <w:szCs w:val="16"/>
        </w:rPr>
        <w:t>Escrito</w:t>
      </w:r>
      <w:r w:rsidRPr="003D2D36">
        <w:rPr>
          <w:szCs w:val="16"/>
        </w:rPr>
        <w:t xml:space="preserve"> del Estado de 28 de febrero de 2011 </w:t>
      </w:r>
      <w:r>
        <w:rPr>
          <w:szCs w:val="16"/>
        </w:rPr>
        <w:t xml:space="preserve">ante la Comisión </w:t>
      </w:r>
      <w:r w:rsidRPr="003D2D36">
        <w:rPr>
          <w:szCs w:val="16"/>
        </w:rPr>
        <w:t>(expediente de prueba, folio 1541).</w:t>
      </w:r>
    </w:p>
  </w:footnote>
  <w:footnote w:id="23">
    <w:p w14:paraId="099C6354" w14:textId="77777777" w:rsidR="00DA7DE2" w:rsidRPr="003D2D36" w:rsidRDefault="00DA7DE2" w:rsidP="0023051C">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Escrito del Estado de </w:t>
      </w:r>
      <w:r w:rsidRPr="003D2D36">
        <w:rPr>
          <w:szCs w:val="16"/>
          <w:lang w:eastAsia="es-MX"/>
        </w:rPr>
        <w:t>7 de noviembre de 2011</w:t>
      </w:r>
      <w:r>
        <w:rPr>
          <w:szCs w:val="16"/>
          <w:lang w:eastAsia="es-MX"/>
        </w:rPr>
        <w:t xml:space="preserve"> </w:t>
      </w:r>
      <w:r>
        <w:rPr>
          <w:szCs w:val="16"/>
        </w:rPr>
        <w:t>ante la Comisión</w:t>
      </w:r>
      <w:r w:rsidRPr="003D2D36">
        <w:rPr>
          <w:szCs w:val="16"/>
          <w:lang w:eastAsia="es-MX"/>
        </w:rPr>
        <w:t xml:space="preserve"> </w:t>
      </w:r>
      <w:r w:rsidRPr="003D2D36">
        <w:rPr>
          <w:szCs w:val="16"/>
        </w:rPr>
        <w:t>(expediente de prueba, folio 2419).</w:t>
      </w:r>
    </w:p>
  </w:footnote>
  <w:footnote w:id="24">
    <w:p w14:paraId="4F9B3F31" w14:textId="61CAAE49"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La prueba documental puede ser presentada, en general y de conformidad con el artículo 57.2 del Reglamento, junto con los escritos de sometimiento del caso, de solicitudes y argumentos o de contestación, según corresponda, y no es admisible la prueba remitida fuera de esas oportunidades procesales, salvo en las excepciones establecidas en el referido artículo 57.2 del Reglamento (a saber, fuerza mayor, impedimento grave) o salvo si se tratara de un hecho superviniente, es decir, ocurrido con posterioridad a los citados momentos procesales. </w:t>
      </w:r>
      <w:r w:rsidRPr="003D2D36">
        <w:rPr>
          <w:i/>
          <w:szCs w:val="16"/>
        </w:rPr>
        <w:t>Cfr.</w:t>
      </w:r>
      <w:r w:rsidRPr="003D2D36">
        <w:rPr>
          <w:szCs w:val="16"/>
        </w:rPr>
        <w:t xml:space="preserve"> </w:t>
      </w:r>
      <w:r w:rsidRPr="003D2D36">
        <w:rPr>
          <w:i/>
          <w:szCs w:val="16"/>
        </w:rPr>
        <w:t xml:space="preserve">Caso Familia Barrios Vs. Venezuela. Fondo, Reparaciones y Costas. </w:t>
      </w:r>
      <w:r w:rsidRPr="003D2D36">
        <w:rPr>
          <w:szCs w:val="16"/>
        </w:rPr>
        <w:t xml:space="preserve">Sentencia de 24 de noviembre de 2011. Serie C No. 237, </w:t>
      </w:r>
      <w:proofErr w:type="spellStart"/>
      <w:r w:rsidRPr="003D2D36">
        <w:rPr>
          <w:szCs w:val="16"/>
        </w:rPr>
        <w:t>párrs</w:t>
      </w:r>
      <w:proofErr w:type="spellEnd"/>
      <w:r w:rsidRPr="003D2D36">
        <w:rPr>
          <w:szCs w:val="16"/>
        </w:rPr>
        <w:t xml:space="preserve">. 17 y 18, y </w:t>
      </w:r>
      <w:r w:rsidRPr="00630BD9">
        <w:rPr>
          <w:rStyle w:val="Strong"/>
          <w:b w:val="0"/>
          <w:i/>
          <w:color w:val="000000"/>
          <w:shd w:val="clear" w:color="auto" w:fill="FFFFFF"/>
        </w:rPr>
        <w:t xml:space="preserve">Caso Muelle Flores Vs. Perú. Excepciones Preliminares, Fondo, Reparaciones y Costas. </w:t>
      </w:r>
      <w:r w:rsidRPr="00630BD9">
        <w:rPr>
          <w:rStyle w:val="Strong"/>
          <w:b w:val="0"/>
          <w:color w:val="000000"/>
          <w:shd w:val="clear" w:color="auto" w:fill="FFFFFF"/>
        </w:rPr>
        <w:t>Sentencia de 6 de marzo de 2019. Serie C No. 375,</w:t>
      </w:r>
      <w:r>
        <w:rPr>
          <w:rStyle w:val="Strong"/>
          <w:b w:val="0"/>
          <w:i/>
          <w:color w:val="000000"/>
          <w:shd w:val="clear" w:color="auto" w:fill="FFFFFF"/>
        </w:rPr>
        <w:t xml:space="preserve"> </w:t>
      </w:r>
      <w:r w:rsidRPr="00177799">
        <w:rPr>
          <w:rStyle w:val="Strong"/>
          <w:b w:val="0"/>
          <w:color w:val="000000"/>
          <w:shd w:val="clear" w:color="auto" w:fill="FFFFFF"/>
        </w:rPr>
        <w:t xml:space="preserve">párr. </w:t>
      </w:r>
      <w:r>
        <w:rPr>
          <w:rStyle w:val="Strong"/>
          <w:b w:val="0"/>
          <w:color w:val="000000"/>
          <w:shd w:val="clear" w:color="auto" w:fill="FFFFFF"/>
        </w:rPr>
        <w:t>38</w:t>
      </w:r>
      <w:r w:rsidRPr="00177799">
        <w:rPr>
          <w:rStyle w:val="Strong"/>
          <w:b w:val="0"/>
          <w:i/>
          <w:color w:val="000000"/>
          <w:shd w:val="clear" w:color="auto" w:fill="FFFFFF"/>
        </w:rPr>
        <w:t>.</w:t>
      </w:r>
    </w:p>
  </w:footnote>
  <w:footnote w:id="25">
    <w:p w14:paraId="11D4250D" w14:textId="1F395F8B"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Caso </w:t>
      </w:r>
      <w:proofErr w:type="spellStart"/>
      <w:r w:rsidRPr="003D2D36">
        <w:rPr>
          <w:i/>
          <w:szCs w:val="16"/>
        </w:rPr>
        <w:t>Barbani</w:t>
      </w:r>
      <w:proofErr w:type="spellEnd"/>
      <w:r w:rsidRPr="003D2D36">
        <w:rPr>
          <w:i/>
          <w:szCs w:val="16"/>
        </w:rPr>
        <w:t xml:space="preserve"> Duarte y otros Vs. Uruguay. Fondo Reparaciones y costas.</w:t>
      </w:r>
      <w:r w:rsidRPr="003D2D36">
        <w:rPr>
          <w:szCs w:val="16"/>
        </w:rPr>
        <w:t xml:space="preserve"> Sentencia de 13 de octubre de 2011. Serie C No. 234, párr. </w:t>
      </w:r>
      <w:r w:rsidRPr="003D2D36">
        <w:rPr>
          <w:szCs w:val="16"/>
        </w:rPr>
        <w:t>22</w:t>
      </w:r>
      <w:bookmarkStart w:id="172" w:name="_GoBack"/>
      <w:bookmarkEnd w:id="172"/>
      <w:r w:rsidRPr="003D2D36">
        <w:rPr>
          <w:szCs w:val="16"/>
          <w:lang w:val="es-ES"/>
        </w:rPr>
        <w:t xml:space="preserve"> y </w:t>
      </w:r>
      <w:r w:rsidRPr="003D2D36">
        <w:rPr>
          <w:rStyle w:val="Strong"/>
          <w:b w:val="0"/>
          <w:i/>
          <w:color w:val="000000"/>
          <w:szCs w:val="16"/>
          <w:shd w:val="clear" w:color="auto" w:fill="FFFFFF"/>
        </w:rPr>
        <w:t xml:space="preserve">Caso Villamizar Durán y otros Vs. Colombia. Excepción Preliminar, Fondo, Reparaciones y Costas. </w:t>
      </w:r>
      <w:r w:rsidRPr="003D2D36">
        <w:rPr>
          <w:rStyle w:val="Strong"/>
          <w:b w:val="0"/>
          <w:color w:val="000000"/>
          <w:szCs w:val="16"/>
          <w:shd w:val="clear" w:color="auto" w:fill="FFFFFF"/>
        </w:rPr>
        <w:t>Sentencia de 20 de noviembre de 2018. Serie C No. 364, párr. 53.</w:t>
      </w:r>
    </w:p>
  </w:footnote>
  <w:footnote w:id="26">
    <w:p w14:paraId="129E2CEE" w14:textId="77777777" w:rsidR="00DA7DE2" w:rsidRPr="003D2D36" w:rsidRDefault="00DA7DE2">
      <w:pPr>
        <w:pStyle w:val="FootnoteText"/>
        <w:rPr>
          <w:szCs w:val="16"/>
        </w:rPr>
      </w:pPr>
      <w:r w:rsidRPr="003D2D36">
        <w:rPr>
          <w:rStyle w:val="FootnoteReference"/>
          <w:sz w:val="16"/>
          <w:szCs w:val="16"/>
        </w:rPr>
        <w:footnoteRef/>
      </w:r>
      <w:r w:rsidRPr="003D2D36">
        <w:rPr>
          <w:szCs w:val="16"/>
        </w:rPr>
        <w:t xml:space="preserve"> </w:t>
      </w:r>
      <w:r w:rsidRPr="003D2D36">
        <w:rPr>
          <w:szCs w:val="16"/>
        </w:rPr>
        <w:tab/>
        <w:t>Se consideran relacionados con las preguntas realizadas por los jueces los cuatro anexos presentados por el Estado y los anexos 10, 13, 14, 17, 20, 22, y 33 presentados por los representantes.</w:t>
      </w:r>
    </w:p>
  </w:footnote>
  <w:footnote w:id="27">
    <w:p w14:paraId="592E6BB2" w14:textId="77777777" w:rsidR="00DA7DE2" w:rsidRPr="003D2D36" w:rsidRDefault="00DA7DE2" w:rsidP="00A461C9">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Corresponde a la Nota del </w:t>
      </w:r>
      <w:r w:rsidRPr="003D2D36">
        <w:rPr>
          <w:rFonts w:cs="Calibri"/>
          <w:szCs w:val="16"/>
        </w:rPr>
        <w:t xml:space="preserve">Diario Noticias, titulada “Según </w:t>
      </w:r>
      <w:proofErr w:type="spellStart"/>
      <w:r w:rsidRPr="003D2D36">
        <w:rPr>
          <w:rFonts w:cs="Calibri"/>
          <w:szCs w:val="16"/>
        </w:rPr>
        <w:t>Nogués</w:t>
      </w:r>
      <w:proofErr w:type="spellEnd"/>
      <w:r w:rsidRPr="003D2D36">
        <w:rPr>
          <w:rFonts w:cs="Calibri"/>
          <w:szCs w:val="16"/>
        </w:rPr>
        <w:t xml:space="preserve">, sigue la tiranía”, de  3 de febrero de 2002  (expediente de prueba, folio 13456). </w:t>
      </w:r>
    </w:p>
  </w:footnote>
  <w:footnote w:id="28">
    <w:p w14:paraId="64E65F35" w14:textId="77777777" w:rsidR="00DA7DE2" w:rsidRPr="003D2D36" w:rsidRDefault="00DA7DE2" w:rsidP="00A461C9">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Corresponde a la Nota del </w:t>
      </w:r>
      <w:r w:rsidRPr="003D2D36">
        <w:rPr>
          <w:rFonts w:cs="Calibri"/>
          <w:szCs w:val="16"/>
        </w:rPr>
        <w:t xml:space="preserve">Diario ABC color digital, titulada  “Piden se revoque refugio de </w:t>
      </w:r>
      <w:proofErr w:type="spellStart"/>
      <w:r w:rsidRPr="003D2D36">
        <w:rPr>
          <w:rFonts w:cs="Calibri"/>
          <w:szCs w:val="16"/>
        </w:rPr>
        <w:t>Arrom</w:t>
      </w:r>
      <w:proofErr w:type="spellEnd"/>
      <w:r w:rsidRPr="003D2D36">
        <w:rPr>
          <w:rFonts w:cs="Calibri"/>
          <w:szCs w:val="16"/>
        </w:rPr>
        <w:t xml:space="preserve"> y Martí”,  de 8 de julio de 2005 (expediente de prueba, folio 13500).</w:t>
      </w:r>
    </w:p>
  </w:footnote>
  <w:footnote w:id="29">
    <w:p w14:paraId="74DF6265" w14:textId="0B79F0CA" w:rsidR="00DA7DE2" w:rsidRPr="003D2D36" w:rsidRDefault="00DA7DE2" w:rsidP="00A461C9">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Corresponde, en cuanto a la información nueva, a la resolución de la </w:t>
      </w:r>
      <w:r w:rsidRPr="003D2D36">
        <w:rPr>
          <w:rFonts w:cs="Calibri"/>
          <w:szCs w:val="16"/>
        </w:rPr>
        <w:t xml:space="preserve">Corte Suprema de Justicia de Colombia en el proceso </w:t>
      </w:r>
      <w:r>
        <w:rPr>
          <w:rFonts w:cs="Calibri"/>
          <w:szCs w:val="16"/>
        </w:rPr>
        <w:t>N°</w:t>
      </w:r>
      <w:r w:rsidRPr="003D2D36">
        <w:rPr>
          <w:rFonts w:cs="Calibri"/>
          <w:szCs w:val="16"/>
        </w:rPr>
        <w:t xml:space="preserve"> 29.877 18 de mayo de 2011 (expediente de prueba, folio 13506 a 13532).</w:t>
      </w:r>
    </w:p>
  </w:footnote>
  <w:footnote w:id="30">
    <w:p w14:paraId="38CEBD58" w14:textId="244D258A" w:rsidR="00DA7DE2" w:rsidRPr="003D2D36" w:rsidRDefault="00DA7DE2" w:rsidP="00A461C9">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El anexo 27 a los alegatos finales escritos de los representantes corresponde, en cuanto a la información nueva, la </w:t>
      </w:r>
      <w:r w:rsidRPr="003D2D36">
        <w:rPr>
          <w:rFonts w:cs="Calibri"/>
          <w:szCs w:val="16"/>
        </w:rPr>
        <w:t xml:space="preserve">Acordada </w:t>
      </w:r>
      <w:r>
        <w:rPr>
          <w:rFonts w:cs="Calibri"/>
          <w:szCs w:val="16"/>
        </w:rPr>
        <w:t>N°</w:t>
      </w:r>
      <w:r w:rsidRPr="003D2D36">
        <w:rPr>
          <w:rFonts w:cs="Calibri"/>
          <w:szCs w:val="16"/>
        </w:rPr>
        <w:t xml:space="preserve"> 236 20 diciembre 2001 (expediente de prueba, folio 13586-13590).</w:t>
      </w:r>
    </w:p>
  </w:footnote>
  <w:footnote w:id="31">
    <w:p w14:paraId="6E42AE29" w14:textId="1D4AC588" w:rsidR="00DA7DE2" w:rsidRPr="003D2D36" w:rsidRDefault="00DA7DE2" w:rsidP="00A461C9">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El anexo 51 a los alegatos finales escritos de los representantes corresponde a las notas del </w:t>
      </w:r>
      <w:r w:rsidRPr="003D2D36">
        <w:rPr>
          <w:rFonts w:cs="Calibri"/>
          <w:szCs w:val="16"/>
        </w:rPr>
        <w:t xml:space="preserve">Diario </w:t>
      </w:r>
      <w:r>
        <w:rPr>
          <w:rFonts w:cs="Calibri"/>
          <w:szCs w:val="16"/>
        </w:rPr>
        <w:t>Ú</w:t>
      </w:r>
      <w:r w:rsidRPr="003D2D36">
        <w:rPr>
          <w:rFonts w:cs="Calibri"/>
          <w:szCs w:val="16"/>
        </w:rPr>
        <w:t xml:space="preserve">ltima Hora digital  tituladas  “Caso </w:t>
      </w:r>
      <w:proofErr w:type="spellStart"/>
      <w:r w:rsidRPr="003D2D36">
        <w:rPr>
          <w:rFonts w:cs="Calibri"/>
          <w:szCs w:val="16"/>
        </w:rPr>
        <w:t>Arrom</w:t>
      </w:r>
      <w:proofErr w:type="spellEnd"/>
      <w:r w:rsidRPr="003D2D36">
        <w:rPr>
          <w:rFonts w:cs="Calibri"/>
          <w:szCs w:val="16"/>
        </w:rPr>
        <w:t xml:space="preserve"> y Martí: </w:t>
      </w:r>
      <w:proofErr w:type="spellStart"/>
      <w:r w:rsidRPr="003D2D36">
        <w:rPr>
          <w:rFonts w:cs="Calibri"/>
          <w:szCs w:val="16"/>
        </w:rPr>
        <w:t>Codehupy</w:t>
      </w:r>
      <w:proofErr w:type="spellEnd"/>
      <w:r w:rsidRPr="003D2D36">
        <w:rPr>
          <w:rFonts w:cs="Calibri"/>
          <w:szCs w:val="16"/>
        </w:rPr>
        <w:t xml:space="preserve"> sostiene que el Estado pretende bajar la protección en DDHH”, de 15 de enero de 2019 (expediente de prueba, folio 13940 a 13942); “Atacar a la Corte</w:t>
      </w:r>
      <w:r>
        <w:rPr>
          <w:rFonts w:cs="Calibri"/>
          <w:szCs w:val="16"/>
        </w:rPr>
        <w:t xml:space="preserve"> </w:t>
      </w:r>
      <w:r w:rsidRPr="003D2D36">
        <w:rPr>
          <w:rFonts w:cs="Calibri"/>
          <w:szCs w:val="16"/>
        </w:rPr>
        <w:t>IDH es desconocer todo lo avanzado en cuanto a DDHH”, de 21 de enero de 2019 (expediente de prueba, folio 13943 a 13946), y “Desconocer el rol de la Corte</w:t>
      </w:r>
      <w:r>
        <w:rPr>
          <w:rFonts w:cs="Calibri"/>
          <w:szCs w:val="16"/>
        </w:rPr>
        <w:t xml:space="preserve"> </w:t>
      </w:r>
      <w:r w:rsidRPr="003D2D36">
        <w:rPr>
          <w:rFonts w:cs="Calibri"/>
          <w:szCs w:val="16"/>
        </w:rPr>
        <w:t>IDH sería seguir el camino de Venezuela”, de 22 de enero de 2019 (expediente de prueba, folio 13947 a 13948).</w:t>
      </w:r>
    </w:p>
  </w:footnote>
  <w:footnote w:id="32">
    <w:p w14:paraId="0F2048E4" w14:textId="5888BC49" w:rsidR="00DA7DE2" w:rsidRPr="00F26B5C" w:rsidRDefault="00DA7DE2" w:rsidP="00782957">
      <w:pPr>
        <w:pStyle w:val="FootnoteText"/>
        <w:rPr>
          <w:szCs w:val="16"/>
        </w:rPr>
      </w:pPr>
      <w:r w:rsidRPr="003D2D36">
        <w:rPr>
          <w:rStyle w:val="FootnoteReference"/>
          <w:sz w:val="16"/>
          <w:szCs w:val="16"/>
        </w:rPr>
        <w:footnoteRef/>
      </w:r>
      <w:r w:rsidRPr="003D2D36">
        <w:rPr>
          <w:szCs w:val="16"/>
        </w:rPr>
        <w:t xml:space="preserve">  </w:t>
      </w:r>
      <w:r w:rsidRPr="003D2D36">
        <w:rPr>
          <w:szCs w:val="16"/>
        </w:rPr>
        <w:tab/>
        <w:t>Concretamente, las notas presentadas por los representantes como prueba de los hechos supervinientes son: (i) Nota del Diario La Nación, titulada “Aguardan reciprocidad de Brasil</w:t>
      </w:r>
      <w:r>
        <w:rPr>
          <w:szCs w:val="16"/>
        </w:rPr>
        <w:t xml:space="preserve"> </w:t>
      </w:r>
      <w:r w:rsidRPr="003D2D36">
        <w:rPr>
          <w:szCs w:val="16"/>
        </w:rPr>
        <w:t>en entrega de los criminales prófugos”, de 15 de marzo de 2019; (ii) Nota del Diario ABC Color, titulada “</w:t>
      </w:r>
      <w:proofErr w:type="spellStart"/>
      <w:r w:rsidRPr="003D2D36">
        <w:rPr>
          <w:szCs w:val="16"/>
        </w:rPr>
        <w:t>Bolsonaro</w:t>
      </w:r>
      <w:proofErr w:type="spellEnd"/>
      <w:r w:rsidRPr="003D2D36">
        <w:rPr>
          <w:szCs w:val="16"/>
        </w:rPr>
        <w:t xml:space="preserve"> les retiraría el refugio a </w:t>
      </w:r>
      <w:proofErr w:type="spellStart"/>
      <w:r w:rsidRPr="003D2D36">
        <w:rPr>
          <w:szCs w:val="16"/>
        </w:rPr>
        <w:t>Arrom</w:t>
      </w:r>
      <w:proofErr w:type="spellEnd"/>
      <w:r w:rsidRPr="003D2D36">
        <w:rPr>
          <w:szCs w:val="16"/>
        </w:rPr>
        <w:t xml:space="preserve"> y Martí” de 13 de marzo de 2019; (iii) Nota del Diario La Nación, titulada “</w:t>
      </w:r>
      <w:proofErr w:type="spellStart"/>
      <w:r w:rsidRPr="003D2D36">
        <w:rPr>
          <w:szCs w:val="16"/>
        </w:rPr>
        <w:t>Bolsonaro</w:t>
      </w:r>
      <w:proofErr w:type="spellEnd"/>
      <w:r w:rsidRPr="003D2D36">
        <w:rPr>
          <w:szCs w:val="16"/>
        </w:rPr>
        <w:t xml:space="preserve"> insinúa que </w:t>
      </w:r>
      <w:proofErr w:type="spellStart"/>
      <w:r w:rsidRPr="003D2D36">
        <w:rPr>
          <w:szCs w:val="16"/>
        </w:rPr>
        <w:t>Arrom</w:t>
      </w:r>
      <w:proofErr w:type="spellEnd"/>
      <w:r w:rsidRPr="003D2D36">
        <w:rPr>
          <w:szCs w:val="16"/>
        </w:rPr>
        <w:t xml:space="preserve"> y Mar</w:t>
      </w:r>
      <w:r>
        <w:rPr>
          <w:szCs w:val="16"/>
        </w:rPr>
        <w:t>tí perderán su estatus de refug</w:t>
      </w:r>
      <w:r w:rsidRPr="003D2D36">
        <w:rPr>
          <w:szCs w:val="16"/>
        </w:rPr>
        <w:t>iados”, de 13 de marzo de 2019, y (iv) Nota del Diario Última Hora, titulada “</w:t>
      </w:r>
      <w:proofErr w:type="spellStart"/>
      <w:r w:rsidRPr="003D2D36">
        <w:rPr>
          <w:szCs w:val="16"/>
        </w:rPr>
        <w:t>Bolsonaro</w:t>
      </w:r>
      <w:proofErr w:type="spellEnd"/>
      <w:r w:rsidRPr="003D2D36">
        <w:rPr>
          <w:szCs w:val="16"/>
        </w:rPr>
        <w:t xml:space="preserve"> promete ante </w:t>
      </w:r>
      <w:proofErr w:type="spellStart"/>
      <w:r w:rsidRPr="003D2D36">
        <w:rPr>
          <w:szCs w:val="16"/>
        </w:rPr>
        <w:t>Abdo</w:t>
      </w:r>
      <w:proofErr w:type="spellEnd"/>
      <w:r w:rsidRPr="003D2D36">
        <w:rPr>
          <w:szCs w:val="16"/>
        </w:rPr>
        <w:t xml:space="preserve"> no dar asilo a bandidos escondidos en Br</w:t>
      </w:r>
      <w:r>
        <w:rPr>
          <w:szCs w:val="16"/>
        </w:rPr>
        <w:t>a</w:t>
      </w:r>
      <w:r w:rsidRPr="003D2D36">
        <w:rPr>
          <w:szCs w:val="16"/>
        </w:rPr>
        <w:t>sil</w:t>
      </w:r>
      <w:r>
        <w:rPr>
          <w:szCs w:val="16"/>
        </w:rPr>
        <w:t>”,</w:t>
      </w:r>
      <w:r w:rsidRPr="003D2D36">
        <w:rPr>
          <w:szCs w:val="16"/>
        </w:rPr>
        <w:t xml:space="preserve"> de 13 de marzo de 2019.</w:t>
      </w:r>
      <w:r>
        <w:rPr>
          <w:szCs w:val="16"/>
        </w:rPr>
        <w:t xml:space="preserve"> Por su parte, el video aportado consiste en una entrevista realizada a </w:t>
      </w:r>
      <w:proofErr w:type="spellStart"/>
      <w:r>
        <w:rPr>
          <w:szCs w:val="16"/>
        </w:rPr>
        <w:t>Maria</w:t>
      </w:r>
      <w:proofErr w:type="spellEnd"/>
      <w:r>
        <w:rPr>
          <w:szCs w:val="16"/>
        </w:rPr>
        <w:t xml:space="preserve"> Edith Bordón de </w:t>
      </w:r>
      <w:proofErr w:type="spellStart"/>
      <w:r>
        <w:rPr>
          <w:szCs w:val="16"/>
        </w:rPr>
        <w:t>Debernardi</w:t>
      </w:r>
      <w:proofErr w:type="spellEnd"/>
      <w:r>
        <w:rPr>
          <w:szCs w:val="16"/>
        </w:rPr>
        <w:t xml:space="preserve"> el 11 de marzo de 2019 en el programa televisivo “Algo Anda Mal”, el cual está disponible en el siguiente enlace: </w:t>
      </w:r>
      <w:hyperlink r:id="rId6" w:history="1">
        <w:r>
          <w:rPr>
            <w:rStyle w:val="Hyperlink"/>
          </w:rPr>
          <w:t>https://www.youtube.com/watch?v=kxRexb5Hod8</w:t>
        </w:r>
      </w:hyperlink>
    </w:p>
  </w:footnote>
  <w:footnote w:id="33">
    <w:p w14:paraId="64991F2E"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Pr>
          <w:szCs w:val="16"/>
        </w:rPr>
        <w:t xml:space="preserve">Los representantes aportaron las declaraciones ante fedatario público de </w:t>
      </w:r>
      <w:r w:rsidRPr="003D2D36">
        <w:rPr>
          <w:szCs w:val="16"/>
        </w:rPr>
        <w:t xml:space="preserve">Anuncio Martí Méndez, María Auxiliadora </w:t>
      </w:r>
      <w:proofErr w:type="spellStart"/>
      <w:r w:rsidRPr="003D2D36">
        <w:rPr>
          <w:szCs w:val="16"/>
        </w:rPr>
        <w:t>Arrom</w:t>
      </w:r>
      <w:proofErr w:type="spellEnd"/>
      <w:r w:rsidRPr="003D2D36">
        <w:rPr>
          <w:szCs w:val="16"/>
        </w:rPr>
        <w:t xml:space="preserve"> de Orrego, Carmen </w:t>
      </w:r>
      <w:proofErr w:type="spellStart"/>
      <w:r w:rsidRPr="003D2D36">
        <w:rPr>
          <w:szCs w:val="16"/>
        </w:rPr>
        <w:t>Edilia</w:t>
      </w:r>
      <w:proofErr w:type="spellEnd"/>
      <w:r w:rsidRPr="003D2D36">
        <w:rPr>
          <w:szCs w:val="16"/>
        </w:rPr>
        <w:t xml:space="preserve"> </w:t>
      </w:r>
      <w:proofErr w:type="spellStart"/>
      <w:r w:rsidRPr="003D2D36">
        <w:rPr>
          <w:szCs w:val="16"/>
        </w:rPr>
        <w:t>Arrom</w:t>
      </w:r>
      <w:proofErr w:type="spellEnd"/>
      <w:r w:rsidRPr="003D2D36">
        <w:rPr>
          <w:szCs w:val="16"/>
        </w:rPr>
        <w:t xml:space="preserve"> de Cabello, Carmen Marina </w:t>
      </w:r>
      <w:proofErr w:type="spellStart"/>
      <w:r w:rsidRPr="00DA379F">
        <w:rPr>
          <w:szCs w:val="16"/>
        </w:rPr>
        <w:t>Arrom</w:t>
      </w:r>
      <w:proofErr w:type="spellEnd"/>
      <w:r w:rsidRPr="00DA379F">
        <w:rPr>
          <w:szCs w:val="16"/>
        </w:rPr>
        <w:t xml:space="preserve"> </w:t>
      </w:r>
      <w:proofErr w:type="spellStart"/>
      <w:r w:rsidRPr="00DA379F">
        <w:rPr>
          <w:szCs w:val="16"/>
        </w:rPr>
        <w:t>Suhurt</w:t>
      </w:r>
      <w:proofErr w:type="spellEnd"/>
      <w:r w:rsidRPr="00DA379F">
        <w:rPr>
          <w:szCs w:val="16"/>
        </w:rPr>
        <w:t>, María Cristina Martí</w:t>
      </w:r>
      <w:r w:rsidRPr="003D2D36">
        <w:rPr>
          <w:szCs w:val="16"/>
        </w:rPr>
        <w:t xml:space="preserve"> Méndez, Marta Ramona Martí de Páez, </w:t>
      </w:r>
      <w:r>
        <w:rPr>
          <w:szCs w:val="16"/>
        </w:rPr>
        <w:t>Héctor</w:t>
      </w:r>
      <w:r w:rsidRPr="003D2D36">
        <w:rPr>
          <w:szCs w:val="16"/>
        </w:rPr>
        <w:t xml:space="preserve"> Raúl Marín</w:t>
      </w:r>
      <w:r>
        <w:rPr>
          <w:szCs w:val="16"/>
        </w:rPr>
        <w:t xml:space="preserve"> Peralta</w:t>
      </w:r>
      <w:r w:rsidRPr="003D2D36">
        <w:rPr>
          <w:szCs w:val="16"/>
        </w:rPr>
        <w:t xml:space="preserve">, </w:t>
      </w:r>
      <w:r>
        <w:rPr>
          <w:szCs w:val="16"/>
        </w:rPr>
        <w:t xml:space="preserve">Federico </w:t>
      </w:r>
      <w:r w:rsidRPr="003D2D36">
        <w:rPr>
          <w:szCs w:val="16"/>
        </w:rPr>
        <w:t xml:space="preserve">Aníbal </w:t>
      </w:r>
      <w:proofErr w:type="spellStart"/>
      <w:r w:rsidRPr="003D2D36">
        <w:rPr>
          <w:szCs w:val="16"/>
        </w:rPr>
        <w:t>Emery</w:t>
      </w:r>
      <w:proofErr w:type="spellEnd"/>
      <w:r w:rsidRPr="003D2D36">
        <w:rPr>
          <w:szCs w:val="16"/>
        </w:rPr>
        <w:t>, Esperanza Martínez, Carlos Portillo</w:t>
      </w:r>
      <w:r>
        <w:rPr>
          <w:szCs w:val="16"/>
        </w:rPr>
        <w:t xml:space="preserve"> Esquivel</w:t>
      </w:r>
      <w:r w:rsidRPr="003D2D36">
        <w:rPr>
          <w:szCs w:val="16"/>
        </w:rPr>
        <w:t xml:space="preserve">, Mario Torres, Víctor Antonio </w:t>
      </w:r>
      <w:proofErr w:type="spellStart"/>
      <w:r w:rsidRPr="003D2D36">
        <w:rPr>
          <w:szCs w:val="16"/>
        </w:rPr>
        <w:t>Colm</w:t>
      </w:r>
      <w:r>
        <w:rPr>
          <w:szCs w:val="16"/>
        </w:rPr>
        <w:t>á</w:t>
      </w:r>
      <w:r w:rsidRPr="003D2D36">
        <w:rPr>
          <w:szCs w:val="16"/>
        </w:rPr>
        <w:t>n</w:t>
      </w:r>
      <w:proofErr w:type="spellEnd"/>
      <w:r w:rsidRPr="003D2D36">
        <w:rPr>
          <w:szCs w:val="16"/>
        </w:rPr>
        <w:t xml:space="preserve"> Ortega, Liza Liana </w:t>
      </w:r>
      <w:proofErr w:type="spellStart"/>
      <w:r w:rsidRPr="003D2D36">
        <w:rPr>
          <w:szCs w:val="16"/>
        </w:rPr>
        <w:t>Larriera</w:t>
      </w:r>
      <w:proofErr w:type="spellEnd"/>
      <w:r w:rsidRPr="003D2D36">
        <w:rPr>
          <w:szCs w:val="16"/>
        </w:rPr>
        <w:t xml:space="preserve"> Rojas, Gloria Elizabeth Blanco, Elena </w:t>
      </w:r>
      <w:proofErr w:type="spellStart"/>
      <w:r w:rsidRPr="003D2D36">
        <w:rPr>
          <w:szCs w:val="16"/>
        </w:rPr>
        <w:t>Mendez</w:t>
      </w:r>
      <w:proofErr w:type="spellEnd"/>
      <w:r w:rsidRPr="003D2D36">
        <w:rPr>
          <w:szCs w:val="16"/>
        </w:rPr>
        <w:t xml:space="preserve"> Vda. de Martí, y Paulo </w:t>
      </w:r>
      <w:proofErr w:type="spellStart"/>
      <w:r w:rsidRPr="003D2D36">
        <w:rPr>
          <w:szCs w:val="16"/>
        </w:rPr>
        <w:t>Ezequias</w:t>
      </w:r>
      <w:proofErr w:type="spellEnd"/>
      <w:r w:rsidRPr="003D2D36">
        <w:rPr>
          <w:szCs w:val="16"/>
        </w:rPr>
        <w:t xml:space="preserve"> de Jesús.</w:t>
      </w:r>
    </w:p>
  </w:footnote>
  <w:footnote w:id="34">
    <w:p w14:paraId="614E0512" w14:textId="77777777" w:rsidR="00DA7DE2" w:rsidRPr="003D2D36" w:rsidRDefault="00DA7DE2" w:rsidP="008801EE">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Resolución N° 8 de 19 de enero de 2002 del Ministerio Público (expediente de prueba, folios 6516 y 6517).</w:t>
      </w:r>
    </w:p>
  </w:footnote>
  <w:footnote w:id="35">
    <w:p w14:paraId="092569D2" w14:textId="77777777" w:rsidR="00DA7DE2" w:rsidRPr="003D2D36" w:rsidRDefault="00DA7DE2" w:rsidP="008801EE">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Nota del Diario La Nación, titulada “Secuestradores son de Patria Libre”, del 20 de enero de 2002 (expediente de prueba, folio 71), y Nota del Diario ABC, </w:t>
      </w:r>
      <w:r>
        <w:rPr>
          <w:szCs w:val="16"/>
        </w:rPr>
        <w:t>titulada</w:t>
      </w:r>
      <w:r w:rsidRPr="003D2D36">
        <w:rPr>
          <w:szCs w:val="16"/>
        </w:rPr>
        <w:t xml:space="preserve"> “Policía dice que identificó a autor intelectual del secuestro”, del 20 de enero de 2002 (expediente de prueba, folio 72). </w:t>
      </w:r>
      <w:r w:rsidRPr="003D2D36">
        <w:rPr>
          <w:i/>
          <w:szCs w:val="16"/>
        </w:rPr>
        <w:t>Véase también</w:t>
      </w:r>
      <w:r w:rsidRPr="003D2D36">
        <w:rPr>
          <w:szCs w:val="16"/>
        </w:rPr>
        <w:t xml:space="preserve">, </w:t>
      </w:r>
      <w:r>
        <w:rPr>
          <w:szCs w:val="16"/>
        </w:rPr>
        <w:t>Nota del Diario ABC, titulada "L</w:t>
      </w:r>
      <w:r w:rsidRPr="003D2D36">
        <w:rPr>
          <w:szCs w:val="16"/>
        </w:rPr>
        <w:t xml:space="preserve">a policía </w:t>
      </w:r>
      <w:r>
        <w:rPr>
          <w:szCs w:val="16"/>
        </w:rPr>
        <w:t>sospecha que grupo de izquierda</w:t>
      </w:r>
      <w:r w:rsidRPr="003D2D36">
        <w:rPr>
          <w:szCs w:val="16"/>
        </w:rPr>
        <w:t xml:space="preserve"> está detrás del secuestro", publicada el 19 de enero de 2002 (</w:t>
      </w:r>
      <w:r>
        <w:rPr>
          <w:szCs w:val="16"/>
        </w:rPr>
        <w:t>expediente de prueba, folio 68)</w:t>
      </w:r>
      <w:r w:rsidRPr="003D2D36">
        <w:rPr>
          <w:szCs w:val="16"/>
        </w:rPr>
        <w:t>.</w:t>
      </w:r>
    </w:p>
  </w:footnote>
  <w:footnote w:id="36">
    <w:p w14:paraId="7B594E70" w14:textId="77777777" w:rsidR="00DA7DE2" w:rsidRPr="003D2D36" w:rsidRDefault="00DA7DE2" w:rsidP="0081633C">
      <w:pPr>
        <w:pStyle w:val="FootnoteText"/>
        <w:rPr>
          <w:b/>
          <w:color w:val="FF0000"/>
          <w:szCs w:val="16"/>
          <w:lang w:val="es-ES"/>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Nota del Diario La Nación, titulada “Denuncian que </w:t>
      </w:r>
      <w:proofErr w:type="spellStart"/>
      <w:r w:rsidRPr="003D2D36">
        <w:rPr>
          <w:szCs w:val="16"/>
        </w:rPr>
        <w:t>Arrom</w:t>
      </w:r>
      <w:proofErr w:type="spellEnd"/>
      <w:r w:rsidRPr="003D2D36">
        <w:rPr>
          <w:szCs w:val="16"/>
        </w:rPr>
        <w:t xml:space="preserve"> está desaparecido”, del 20 de enero de 2002 (expediente de prueba, folio 71); Nota del Diario Noticias, titulada "Familiares de un acusado piden que sea presentado", publicada el 21 de enero de 2002 (expediente de prueba, folio 78); Nota del Diario Crónica, titulada "Familiares denuncian extraña desaparición de Juan </w:t>
      </w:r>
      <w:proofErr w:type="spellStart"/>
      <w:r w:rsidRPr="003D2D36">
        <w:rPr>
          <w:szCs w:val="16"/>
        </w:rPr>
        <w:t>Arrom</w:t>
      </w:r>
      <w:proofErr w:type="spellEnd"/>
      <w:r w:rsidRPr="003D2D36">
        <w:rPr>
          <w:szCs w:val="16"/>
        </w:rPr>
        <w:t>", publicada el 21 de enero de 2002 (expediente de prueba, folio</w:t>
      </w:r>
      <w:r>
        <w:rPr>
          <w:szCs w:val="16"/>
        </w:rPr>
        <w:t>s</w:t>
      </w:r>
      <w:r w:rsidRPr="003D2D36">
        <w:rPr>
          <w:szCs w:val="16"/>
        </w:rPr>
        <w:t xml:space="preserve"> 87</w:t>
      </w:r>
      <w:r>
        <w:rPr>
          <w:szCs w:val="16"/>
        </w:rPr>
        <w:t xml:space="preserve"> y 88</w:t>
      </w:r>
      <w:r w:rsidRPr="003D2D36">
        <w:rPr>
          <w:szCs w:val="16"/>
        </w:rPr>
        <w:t>), y Nota del Diario Crónica, titulada "Familiares siguen buscando a Juan", publicada el 2</w:t>
      </w:r>
      <w:r>
        <w:rPr>
          <w:szCs w:val="16"/>
        </w:rPr>
        <w:t>2</w:t>
      </w:r>
      <w:r w:rsidRPr="003D2D36">
        <w:rPr>
          <w:szCs w:val="16"/>
        </w:rPr>
        <w:t xml:space="preserve"> de enero de 2002 (expediente de prueba, folio 1894).</w:t>
      </w:r>
    </w:p>
  </w:footnote>
  <w:footnote w:id="37">
    <w:p w14:paraId="2C2324E3"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Anuncio Martí </w:t>
      </w:r>
      <w:r>
        <w:rPr>
          <w:szCs w:val="16"/>
        </w:rPr>
        <w:t xml:space="preserve">Méndez </w:t>
      </w:r>
      <w:r w:rsidRPr="003D2D36">
        <w:rPr>
          <w:szCs w:val="16"/>
        </w:rPr>
        <w:t xml:space="preserve">de 4 de febrero de 2002 ante el Juez Penal de Garantías (expediente de prueba, folio 4049), y 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4 de febrero de 2002 ante el Juez Penal de Garantías (expediente de prueba, folio 4032). </w:t>
      </w:r>
    </w:p>
  </w:footnote>
  <w:footnote w:id="38">
    <w:p w14:paraId="5B4AD83A" w14:textId="6D51C96F"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Anuncio Martí Méndez de 31 de enero de 2002 ante Procuradora Fiscal coadyuvante de la Unidad Especializada en Hechos Punibles contra los </w:t>
      </w:r>
      <w:r>
        <w:rPr>
          <w:szCs w:val="16"/>
        </w:rPr>
        <w:t>D</w:t>
      </w:r>
      <w:r w:rsidRPr="003D2D36">
        <w:rPr>
          <w:szCs w:val="16"/>
        </w:rPr>
        <w:t xml:space="preserve">erechos </w:t>
      </w:r>
      <w:r>
        <w:rPr>
          <w:szCs w:val="16"/>
        </w:rPr>
        <w:t>H</w:t>
      </w:r>
      <w:r w:rsidRPr="003D2D36">
        <w:rPr>
          <w:szCs w:val="16"/>
        </w:rPr>
        <w:t xml:space="preserve">umanos (expediente de prueba, folio 4750); Declaración de Anuncio Martí Méndez de 11 de febrero de 2002 ante el Juez Instructor de Sumarios del Quinto Turno de la Dirección de Justicia Policial (expediente de prueba folio 6011); Declaración de Anuncio Martí de 4 de febrero de 2002 ante el Juez Penal de Garantías (expediente de prueba, folio 4049), y 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4 de febrero de 2002 ante el Juez Penal de Garantías (expediente de prueba, folio 4032).</w:t>
      </w:r>
    </w:p>
  </w:footnote>
  <w:footnote w:id="39">
    <w:p w14:paraId="61561903" w14:textId="5F118698"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Anuncio Martí Méndez de 31 de enero de 2002 ante Procuradora Fiscal coadyuvante de la Unidad Especializada en Hechos Punibles contra los </w:t>
      </w:r>
      <w:r>
        <w:rPr>
          <w:szCs w:val="16"/>
        </w:rPr>
        <w:t>D</w:t>
      </w:r>
      <w:r w:rsidRPr="003D2D36">
        <w:rPr>
          <w:szCs w:val="16"/>
        </w:rPr>
        <w:t xml:space="preserve">erechos </w:t>
      </w:r>
      <w:r>
        <w:rPr>
          <w:szCs w:val="16"/>
        </w:rPr>
        <w:t>H</w:t>
      </w:r>
      <w:r w:rsidRPr="003D2D36">
        <w:rPr>
          <w:szCs w:val="16"/>
        </w:rPr>
        <w:t xml:space="preserve">umanos (expediente de prueba, folio 4750); Declaración de Anuncio Martí de 4 de febrero de 2002 ante el Juez Penal de Garantías (expediente de prueba, folio 4049), y 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4 de febrero de 2002 ante el Juez Penal de Garantías (expediente de prueba, folio 4033).</w:t>
      </w:r>
    </w:p>
  </w:footnote>
  <w:footnote w:id="40">
    <w:p w14:paraId="3F0A702A" w14:textId="50295D86"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Anuncio Martí Méndez de 31 de enero de 2002 ante Procuradora Fiscal coadyuvante de la Unidad Especializada en Hechos Punibles contra los </w:t>
      </w:r>
      <w:r>
        <w:rPr>
          <w:szCs w:val="16"/>
        </w:rPr>
        <w:t>D</w:t>
      </w:r>
      <w:r w:rsidRPr="003D2D36">
        <w:rPr>
          <w:szCs w:val="16"/>
        </w:rPr>
        <w:t xml:space="preserve">erechos </w:t>
      </w:r>
      <w:r>
        <w:rPr>
          <w:szCs w:val="16"/>
        </w:rPr>
        <w:t>H</w:t>
      </w:r>
      <w:r w:rsidRPr="003D2D36">
        <w:rPr>
          <w:szCs w:val="16"/>
        </w:rPr>
        <w:t xml:space="preserve">umanos (expediente de prueba, folio 4750); Declaración de Anuncio Martí de 4 de febrero de 2002 ante el Juez Penal de Garantías (expediente de prueba, folio 4050); Declaración de Anuncio Martí Méndez de 11 de febrero de 2002 ante el Juez Instructor de Sumarios del Quinto Turno de la Dirección de Justicia Policial (expediente de prueba folio 6011), y 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4 de febrero de 2002 ante el Juez Penal de Garantías (expediente de prueba, folio 4033).</w:t>
      </w:r>
    </w:p>
  </w:footnote>
  <w:footnote w:id="41">
    <w:p w14:paraId="0E7DE090" w14:textId="77777777"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Anuncio Martí </w:t>
      </w:r>
      <w:r>
        <w:rPr>
          <w:szCs w:val="16"/>
        </w:rPr>
        <w:t xml:space="preserve">Méndez </w:t>
      </w:r>
      <w:r w:rsidRPr="003D2D36">
        <w:rPr>
          <w:szCs w:val="16"/>
        </w:rPr>
        <w:t>de 4 de febrero de 2002 ante el Juez Penal de Garantías (expediente de prueba, folio 4049), y Declaración de 11 de febrero de 2002 de Anuncio Martí Méndez ante el Juez Instructor de Sumarios del Quinto Turno de la Dirección de Justicia Policial (expediente de prueba, folio 6012).</w:t>
      </w:r>
    </w:p>
  </w:footnote>
  <w:footnote w:id="42">
    <w:p w14:paraId="0E1CBDF8" w14:textId="397C793C"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Anuncio Martí Méndez de 31 de enero de 2002 ante Procuradora Fiscal coadyuvante de la Unidad Especializada en Hechos Punibles contra los </w:t>
      </w:r>
      <w:r>
        <w:rPr>
          <w:szCs w:val="16"/>
        </w:rPr>
        <w:t>D</w:t>
      </w:r>
      <w:r w:rsidRPr="003D2D36">
        <w:rPr>
          <w:szCs w:val="16"/>
        </w:rPr>
        <w:t xml:space="preserve">erechos </w:t>
      </w:r>
      <w:r>
        <w:rPr>
          <w:szCs w:val="16"/>
        </w:rPr>
        <w:t>H</w:t>
      </w:r>
      <w:r w:rsidRPr="003D2D36">
        <w:rPr>
          <w:szCs w:val="16"/>
        </w:rPr>
        <w:t>umanos (expediente de prueba, folio 4751); Declaración de Anuncio Martí</w:t>
      </w:r>
      <w:r>
        <w:rPr>
          <w:szCs w:val="16"/>
        </w:rPr>
        <w:t xml:space="preserve"> Méndez</w:t>
      </w:r>
      <w:r w:rsidRPr="003D2D36">
        <w:rPr>
          <w:szCs w:val="16"/>
        </w:rPr>
        <w:t xml:space="preserve"> de 4 de febrero de 2002 ante el Juez Penal de Garantías (expediente de prueba, folio 4050), y 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4 de febrero de 2002 ante el Juez Penal de Garantías (expediente de prueba, folio 4033).</w:t>
      </w:r>
    </w:p>
  </w:footnote>
  <w:footnote w:id="43">
    <w:p w14:paraId="7FB09BC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Anuncio Martí Méndez de 31 de enero de 2002 ante Procuradora Fiscal coadyuvante de la Unidad Especializada en Hechos Punibles contra los derechos humanos (expediente de prueba, folio 4752); Declaración de Anuncio Martí de 4 de febrero de 2002 ante el Juez Penal de Garantías (expediente de prueba, folio 4051), y 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4 de febrero de 2002 ante el Juez Penal de Garantías (expediente de prueba, folio 4034).</w:t>
      </w:r>
    </w:p>
  </w:footnote>
  <w:footnote w:id="44">
    <w:p w14:paraId="3554DC1D" w14:textId="7D2E7537"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Anuncio Martí </w:t>
      </w:r>
      <w:r>
        <w:rPr>
          <w:szCs w:val="16"/>
        </w:rPr>
        <w:t xml:space="preserve">Méndez </w:t>
      </w:r>
      <w:r w:rsidRPr="003D2D36">
        <w:rPr>
          <w:szCs w:val="16"/>
        </w:rPr>
        <w:t>de 4 de febrero de 2002 ante el Juez Penal de Garantías (expediente de prueba, folio</w:t>
      </w:r>
      <w:r>
        <w:rPr>
          <w:szCs w:val="16"/>
        </w:rPr>
        <w:t>s</w:t>
      </w:r>
      <w:r w:rsidRPr="003D2D36">
        <w:rPr>
          <w:szCs w:val="16"/>
        </w:rPr>
        <w:t xml:space="preserve"> 405</w:t>
      </w:r>
      <w:r>
        <w:rPr>
          <w:szCs w:val="16"/>
        </w:rPr>
        <w:t>2 y 4053</w:t>
      </w:r>
      <w:r w:rsidRPr="003D2D36">
        <w:rPr>
          <w:szCs w:val="16"/>
        </w:rPr>
        <w:t xml:space="preserve">); </w:t>
      </w:r>
      <w:r w:rsidRPr="003D2D36">
        <w:rPr>
          <w:szCs w:val="16"/>
          <w:lang w:val="es-PE"/>
        </w:rPr>
        <w:t>Declaración Testimonial de Anuncio Martí Méndez de 31 de mayo de 2002, ante el Ministerio Público (expediente de prueba</w:t>
      </w:r>
      <w:r>
        <w:rPr>
          <w:szCs w:val="16"/>
          <w:lang w:val="es-PE"/>
        </w:rPr>
        <w:t>, folios 5837 y</w:t>
      </w:r>
      <w:r w:rsidRPr="003D2D36">
        <w:rPr>
          <w:szCs w:val="16"/>
          <w:lang w:val="es-PE"/>
        </w:rPr>
        <w:t xml:space="preserve"> 5838); Declaración de 11 de febrero de 2002 de Anuncio Martí Méndez ante el Juez Instructor de Sumarios del Quinto Turno de la Dirección de Justicia Policial (expediente de prueba, folios 6017 y 6019); Declaración rendida ante fedatario público (afidávit) por Anuncio Martí Méndez el 16 de enero de 2019 (expediente de prueba, folio 13189); </w:t>
      </w:r>
      <w:r w:rsidRPr="003D2D36">
        <w:rPr>
          <w:szCs w:val="16"/>
        </w:rPr>
        <w:t xml:space="preserve">Declaración testifical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ante el Juez Penal de Garantías de 4 de febrero de 2002 (expediente de prueba, folio 4036)</w:t>
      </w:r>
      <w:r w:rsidRPr="003D2D36">
        <w:rPr>
          <w:szCs w:val="16"/>
          <w:lang w:val="es-PE"/>
        </w:rPr>
        <w:t xml:space="preserve">, y </w:t>
      </w:r>
      <w:r w:rsidRPr="003D2D36">
        <w:rPr>
          <w:szCs w:val="16"/>
        </w:rPr>
        <w:t xml:space="preserve">Declaración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rendida en audiencia pública celebrada en el presente caso. </w:t>
      </w:r>
    </w:p>
  </w:footnote>
  <w:footnote w:id="45">
    <w:p w14:paraId="138D0EA4" w14:textId="77777777"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11 de febrero de 2002 de Cristina </w:t>
      </w:r>
      <w:proofErr w:type="spellStart"/>
      <w:r>
        <w:rPr>
          <w:szCs w:val="16"/>
        </w:rPr>
        <w:t>Haydée</w:t>
      </w:r>
      <w:proofErr w:type="spellEnd"/>
      <w:r>
        <w:rPr>
          <w:szCs w:val="16"/>
        </w:rPr>
        <w:t xml:space="preserve"> </w:t>
      </w:r>
      <w:proofErr w:type="spellStart"/>
      <w:r w:rsidRPr="003D2D36">
        <w:rPr>
          <w:szCs w:val="16"/>
        </w:rPr>
        <w:t>Arrom</w:t>
      </w:r>
      <w:proofErr w:type="spellEnd"/>
      <w:r>
        <w:rPr>
          <w:szCs w:val="16"/>
        </w:rPr>
        <w:t xml:space="preserve"> </w:t>
      </w:r>
      <w:proofErr w:type="spellStart"/>
      <w:r>
        <w:rPr>
          <w:szCs w:val="16"/>
        </w:rPr>
        <w:t>Suhurt</w:t>
      </w:r>
      <w:proofErr w:type="spellEnd"/>
      <w:r w:rsidRPr="003D2D36">
        <w:rPr>
          <w:szCs w:val="16"/>
        </w:rPr>
        <w:t xml:space="preserve"> (expediente de prueba, folio 4968), y Declaración de Esteban Domingo Centurión Vera de 31 de enero de 2002 ante la Jueza Penal de Garantías de Feria y de Guardia (expediente de prueba, folios 4754 y 4755). </w:t>
      </w:r>
    </w:p>
  </w:footnote>
  <w:footnote w:id="46">
    <w:p w14:paraId="257775B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11 de febrero de 2002 de Cristina </w:t>
      </w:r>
      <w:proofErr w:type="spellStart"/>
      <w:r>
        <w:rPr>
          <w:szCs w:val="16"/>
        </w:rPr>
        <w:t>Haydée</w:t>
      </w:r>
      <w:proofErr w:type="spellEnd"/>
      <w:r>
        <w:rPr>
          <w:szCs w:val="16"/>
        </w:rPr>
        <w:t xml:space="preserve"> </w:t>
      </w:r>
      <w:proofErr w:type="spellStart"/>
      <w:r w:rsidRPr="003D2D36">
        <w:rPr>
          <w:szCs w:val="16"/>
        </w:rPr>
        <w:t>Arrom</w:t>
      </w:r>
      <w:proofErr w:type="spellEnd"/>
      <w:r>
        <w:rPr>
          <w:szCs w:val="16"/>
        </w:rPr>
        <w:t xml:space="preserve"> </w:t>
      </w:r>
      <w:proofErr w:type="spellStart"/>
      <w:r>
        <w:rPr>
          <w:szCs w:val="16"/>
        </w:rPr>
        <w:t>Suhurt</w:t>
      </w:r>
      <w:proofErr w:type="spellEnd"/>
      <w:r w:rsidRPr="003D2D36">
        <w:rPr>
          <w:szCs w:val="16"/>
        </w:rPr>
        <w:t xml:space="preserve"> (expediente de prueba, folio 4968).</w:t>
      </w:r>
    </w:p>
  </w:footnote>
  <w:footnote w:id="47">
    <w:p w14:paraId="72EB6935" w14:textId="68F0DC97" w:rsidR="00DA7DE2" w:rsidRPr="00044297"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material audiovisual, “archivo01” minutos 00:03 a 00:06, 00:13 a 00:27, 00:43 a 00:58, 01:11 a 01:24 y 01:25 a 01:55); Declaración testifical de 11 de febrero de 2002 de María Auxiliadora </w:t>
      </w:r>
      <w:proofErr w:type="spellStart"/>
      <w:r w:rsidRPr="003D2D36">
        <w:rPr>
          <w:szCs w:val="16"/>
        </w:rPr>
        <w:t>Arrom</w:t>
      </w:r>
      <w:proofErr w:type="spellEnd"/>
      <w:r w:rsidRPr="003D2D36">
        <w:rPr>
          <w:szCs w:val="16"/>
        </w:rPr>
        <w:t xml:space="preserve"> </w:t>
      </w:r>
      <w:proofErr w:type="spellStart"/>
      <w:r>
        <w:rPr>
          <w:szCs w:val="16"/>
        </w:rPr>
        <w:t>Suhurt</w:t>
      </w:r>
      <w:proofErr w:type="spellEnd"/>
      <w:r>
        <w:rPr>
          <w:szCs w:val="16"/>
        </w:rPr>
        <w:t xml:space="preserve"> </w:t>
      </w:r>
      <w:r w:rsidRPr="003D2D36">
        <w:rPr>
          <w:szCs w:val="16"/>
        </w:rPr>
        <w:t>(expediente de prueba, folio</w:t>
      </w:r>
      <w:r>
        <w:rPr>
          <w:szCs w:val="16"/>
        </w:rPr>
        <w:t xml:space="preserve"> 4965</w:t>
      </w:r>
      <w:r w:rsidRPr="003D2D36">
        <w:rPr>
          <w:szCs w:val="16"/>
        </w:rPr>
        <w:t xml:space="preserve">), y Declaración testifical de 11 de febrero de 2002 de Cristina </w:t>
      </w:r>
      <w:proofErr w:type="spellStart"/>
      <w:r w:rsidRPr="003D2D36">
        <w:rPr>
          <w:szCs w:val="16"/>
        </w:rPr>
        <w:t>Haydée</w:t>
      </w:r>
      <w:proofErr w:type="spellEnd"/>
      <w:r w:rsidRPr="003D2D36">
        <w:rPr>
          <w:szCs w:val="16"/>
        </w:rPr>
        <w:t xml:space="preserve">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(expediente de prueba, folios 4968).</w:t>
      </w:r>
    </w:p>
  </w:footnote>
  <w:footnote w:id="48">
    <w:p w14:paraId="4C3008E5" w14:textId="1AABFE6E" w:rsidR="00DA7DE2" w:rsidRPr="00044297" w:rsidRDefault="00DA7DE2" w:rsidP="0081633C">
      <w:pPr>
        <w:pStyle w:val="FootnoteText"/>
        <w:rPr>
          <w:szCs w:val="16"/>
        </w:rPr>
      </w:pPr>
      <w:r w:rsidRPr="00044297">
        <w:rPr>
          <w:rStyle w:val="FootnoteReference"/>
          <w:sz w:val="16"/>
          <w:szCs w:val="16"/>
        </w:rPr>
        <w:footnoteRef/>
      </w:r>
      <w:r w:rsidRPr="00044297">
        <w:rPr>
          <w:szCs w:val="16"/>
        </w:rPr>
        <w:t xml:space="preserve"> </w:t>
      </w:r>
      <w:r w:rsidRPr="00044297">
        <w:rPr>
          <w:szCs w:val="16"/>
        </w:rPr>
        <w:tab/>
      </w:r>
      <w:r w:rsidRPr="00044297">
        <w:rPr>
          <w:i/>
          <w:szCs w:val="16"/>
        </w:rPr>
        <w:t xml:space="preserve">Cfr. </w:t>
      </w:r>
      <w:r w:rsidRPr="00044297">
        <w:rPr>
          <w:szCs w:val="16"/>
        </w:rPr>
        <w:t xml:space="preserve">Canal Telefuturo, video del </w:t>
      </w:r>
      <w:r>
        <w:rPr>
          <w:szCs w:val="16"/>
        </w:rPr>
        <w:t>rescate</w:t>
      </w:r>
      <w:r w:rsidRPr="00044297">
        <w:rPr>
          <w:szCs w:val="16"/>
        </w:rPr>
        <w:t xml:space="preserve"> de Juan </w:t>
      </w:r>
      <w:proofErr w:type="spellStart"/>
      <w:r w:rsidRPr="00044297">
        <w:rPr>
          <w:szCs w:val="16"/>
        </w:rPr>
        <w:t>Arrom</w:t>
      </w:r>
      <w:proofErr w:type="spellEnd"/>
      <w:r w:rsidRPr="00044297">
        <w:rPr>
          <w:szCs w:val="16"/>
        </w:rPr>
        <w:t xml:space="preserve"> y Anuncio Martí del 30 de enero de 2002, (expediente de prueba, carpeta de material audiovisual, “archivo01” minutos 01:09 a 01:10); Declaración testifical de 11 de febrero de 2002 de María Auxiliadora </w:t>
      </w:r>
      <w:proofErr w:type="spellStart"/>
      <w:r w:rsidRPr="00044297">
        <w:rPr>
          <w:szCs w:val="16"/>
        </w:rPr>
        <w:t>Arrom</w:t>
      </w:r>
      <w:proofErr w:type="spellEnd"/>
      <w:r w:rsidRPr="00044297">
        <w:rPr>
          <w:szCs w:val="16"/>
        </w:rPr>
        <w:t xml:space="preserve"> </w:t>
      </w:r>
      <w:proofErr w:type="spellStart"/>
      <w:r w:rsidRPr="00044297">
        <w:rPr>
          <w:szCs w:val="16"/>
        </w:rPr>
        <w:t>Suhurt</w:t>
      </w:r>
      <w:proofErr w:type="spellEnd"/>
      <w:r w:rsidRPr="00044297">
        <w:rPr>
          <w:szCs w:val="16"/>
        </w:rPr>
        <w:t xml:space="preserve"> (expediente de prueba, folios 4963 a 4966); Acta de declaración testimonial de </w:t>
      </w:r>
      <w:r w:rsidRPr="00044297">
        <w:rPr>
          <w:szCs w:val="16"/>
          <w:lang w:val="es-CO"/>
        </w:rPr>
        <w:t xml:space="preserve">Federico </w:t>
      </w:r>
      <w:r>
        <w:rPr>
          <w:szCs w:val="16"/>
          <w:lang w:val="es-CO"/>
        </w:rPr>
        <w:t>Aníbal</w:t>
      </w:r>
      <w:r w:rsidRPr="00044297">
        <w:rPr>
          <w:szCs w:val="16"/>
          <w:lang w:val="es-CO"/>
        </w:rPr>
        <w:t xml:space="preserve"> </w:t>
      </w:r>
      <w:proofErr w:type="spellStart"/>
      <w:r w:rsidRPr="00044297">
        <w:rPr>
          <w:szCs w:val="16"/>
          <w:lang w:val="es-CO"/>
        </w:rPr>
        <w:t>Emery</w:t>
      </w:r>
      <w:proofErr w:type="spellEnd"/>
      <w:r w:rsidRPr="00044297">
        <w:rPr>
          <w:szCs w:val="16"/>
        </w:rPr>
        <w:t xml:space="preserve"> de 7 de mayo de 2002 (expediente de prueba, folio </w:t>
      </w:r>
      <w:r w:rsidRPr="00044297">
        <w:rPr>
          <w:rFonts w:cs="Arial"/>
          <w:szCs w:val="16"/>
        </w:rPr>
        <w:t xml:space="preserve">5675), y </w:t>
      </w:r>
      <w:r w:rsidRPr="00044297">
        <w:rPr>
          <w:rFonts w:cs="Arial"/>
          <w:szCs w:val="16"/>
          <w:lang w:val="es-CR"/>
        </w:rPr>
        <w:t xml:space="preserve">Acta de declaración  testimonial  de Patricia Raquel </w:t>
      </w:r>
      <w:proofErr w:type="spellStart"/>
      <w:r w:rsidRPr="00044297">
        <w:rPr>
          <w:rFonts w:cs="Arial"/>
          <w:szCs w:val="16"/>
          <w:lang w:val="es-CR"/>
        </w:rPr>
        <w:t>Baudin</w:t>
      </w:r>
      <w:proofErr w:type="spellEnd"/>
      <w:r w:rsidRPr="00044297">
        <w:rPr>
          <w:rFonts w:cs="Arial"/>
          <w:szCs w:val="16"/>
          <w:lang w:val="es-CR"/>
        </w:rPr>
        <w:t xml:space="preserve"> de 9 de julio de 2002 </w:t>
      </w:r>
      <w:r w:rsidRPr="00044297">
        <w:rPr>
          <w:rFonts w:cs="Arial"/>
          <w:szCs w:val="16"/>
        </w:rPr>
        <w:t>(expediente de prueba, folio1850).</w:t>
      </w:r>
    </w:p>
  </w:footnote>
  <w:footnote w:id="49">
    <w:p w14:paraId="69D20FBB" w14:textId="366D64EE" w:rsidR="00DA7DE2" w:rsidRPr="003D2D36" w:rsidRDefault="00DA7DE2" w:rsidP="0081633C">
      <w:pPr>
        <w:pStyle w:val="FootnoteText"/>
        <w:rPr>
          <w:szCs w:val="16"/>
        </w:rPr>
      </w:pPr>
      <w:r w:rsidRPr="00044297">
        <w:rPr>
          <w:rStyle w:val="FootnoteReference"/>
          <w:sz w:val="16"/>
          <w:szCs w:val="16"/>
        </w:rPr>
        <w:footnoteRef/>
      </w:r>
      <w:r w:rsidRPr="00044297">
        <w:rPr>
          <w:szCs w:val="16"/>
        </w:rPr>
        <w:t xml:space="preserve"> </w:t>
      </w:r>
      <w:r w:rsidRPr="00044297">
        <w:rPr>
          <w:szCs w:val="16"/>
        </w:rPr>
        <w:tab/>
      </w:r>
      <w:r w:rsidRPr="00044297">
        <w:rPr>
          <w:i/>
          <w:szCs w:val="16"/>
        </w:rPr>
        <w:t xml:space="preserve">Cfr. </w:t>
      </w:r>
      <w:r w:rsidRPr="00044297">
        <w:rPr>
          <w:szCs w:val="16"/>
        </w:rPr>
        <w:t xml:space="preserve">Canal Telefuturo, video del </w:t>
      </w:r>
      <w:r>
        <w:rPr>
          <w:szCs w:val="16"/>
        </w:rPr>
        <w:t>rescate</w:t>
      </w:r>
      <w:r w:rsidRPr="00044297">
        <w:rPr>
          <w:szCs w:val="16"/>
        </w:rPr>
        <w:t xml:space="preserve"> de Juan </w:t>
      </w:r>
      <w:proofErr w:type="spellStart"/>
      <w:r w:rsidRPr="00044297">
        <w:rPr>
          <w:szCs w:val="16"/>
        </w:rPr>
        <w:t>Arrom</w:t>
      </w:r>
      <w:proofErr w:type="spellEnd"/>
      <w:r w:rsidRPr="00044297">
        <w:rPr>
          <w:szCs w:val="16"/>
        </w:rPr>
        <w:t xml:space="preserve"> y Anuncio Martí del 30 de enero de 2002, (expediente de prueba, carpeta de material audiovisual, “archivo01” minutos 02:15 a 02:50); Declaración testifical de 11 de febrero de 2002 de Cristina </w:t>
      </w:r>
      <w:proofErr w:type="spellStart"/>
      <w:r w:rsidRPr="00044297">
        <w:rPr>
          <w:szCs w:val="16"/>
        </w:rPr>
        <w:t>Haydée</w:t>
      </w:r>
      <w:proofErr w:type="spellEnd"/>
      <w:r w:rsidRPr="00044297">
        <w:rPr>
          <w:szCs w:val="16"/>
        </w:rPr>
        <w:t xml:space="preserve"> </w:t>
      </w:r>
      <w:proofErr w:type="spellStart"/>
      <w:r w:rsidRPr="00044297">
        <w:rPr>
          <w:szCs w:val="16"/>
        </w:rPr>
        <w:t>Arrom</w:t>
      </w:r>
      <w:proofErr w:type="spellEnd"/>
      <w:r w:rsidRPr="00044297">
        <w:rPr>
          <w:szCs w:val="16"/>
        </w:rPr>
        <w:t xml:space="preserve"> </w:t>
      </w:r>
      <w:proofErr w:type="spellStart"/>
      <w:r w:rsidRPr="00044297">
        <w:rPr>
          <w:szCs w:val="16"/>
        </w:rPr>
        <w:t>Suhurt</w:t>
      </w:r>
      <w:proofErr w:type="spellEnd"/>
      <w:r w:rsidRPr="00044297">
        <w:rPr>
          <w:szCs w:val="16"/>
        </w:rPr>
        <w:t xml:space="preserve"> (expediente de prueba, folio 4969), y Acta de declaración testimonial de </w:t>
      </w:r>
      <w:r w:rsidRPr="00044297">
        <w:rPr>
          <w:szCs w:val="16"/>
          <w:lang w:val="es-CO"/>
        </w:rPr>
        <w:t xml:space="preserve">Federico </w:t>
      </w:r>
      <w:r>
        <w:rPr>
          <w:szCs w:val="16"/>
          <w:lang w:val="es-CO"/>
        </w:rPr>
        <w:t>Aníbal</w:t>
      </w:r>
      <w:r w:rsidRPr="00044297">
        <w:rPr>
          <w:szCs w:val="16"/>
          <w:lang w:val="es-CO"/>
        </w:rPr>
        <w:t xml:space="preserve"> </w:t>
      </w:r>
      <w:proofErr w:type="spellStart"/>
      <w:r w:rsidRPr="00044297">
        <w:rPr>
          <w:szCs w:val="16"/>
          <w:lang w:val="es-CO"/>
        </w:rPr>
        <w:t>Emery</w:t>
      </w:r>
      <w:proofErr w:type="spellEnd"/>
      <w:r w:rsidRPr="00044297">
        <w:rPr>
          <w:szCs w:val="16"/>
        </w:rPr>
        <w:t xml:space="preserve"> de 7 de mayo de 2002 (expediente de prueba, folio </w:t>
      </w:r>
      <w:r w:rsidRPr="00044297">
        <w:rPr>
          <w:rFonts w:cs="Arial"/>
          <w:szCs w:val="16"/>
        </w:rPr>
        <w:t>5675).</w:t>
      </w:r>
      <w:r w:rsidRPr="00044297">
        <w:rPr>
          <w:rFonts w:cs="Arial"/>
          <w:b/>
          <w:szCs w:val="16"/>
        </w:rPr>
        <w:t xml:space="preserve"> </w:t>
      </w:r>
      <w:r w:rsidRPr="00044297">
        <w:rPr>
          <w:rFonts w:cs="Arial"/>
          <w:szCs w:val="16"/>
        </w:rPr>
        <w:t xml:space="preserve"> </w:t>
      </w:r>
    </w:p>
  </w:footnote>
  <w:footnote w:id="50">
    <w:p w14:paraId="3AB2714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Anuncio Martí </w:t>
      </w:r>
      <w:r>
        <w:rPr>
          <w:szCs w:val="16"/>
        </w:rPr>
        <w:t xml:space="preserve">Méndez </w:t>
      </w:r>
      <w:r w:rsidRPr="003D2D36">
        <w:rPr>
          <w:szCs w:val="16"/>
        </w:rPr>
        <w:t>de 4 de febrero de 2002 ante el Juez Penal de Garantías (expediente de prueba, folio 4054).</w:t>
      </w:r>
    </w:p>
  </w:footnote>
  <w:footnote w:id="51">
    <w:p w14:paraId="6AB032F7" w14:textId="7A53A81A" w:rsidR="00DA7DE2" w:rsidRPr="003D2D36" w:rsidRDefault="00DA7DE2" w:rsidP="0081633C">
      <w:pPr>
        <w:pStyle w:val="FootnoteText"/>
        <w:rPr>
          <w:b/>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Testimonial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23 de mayo de 2002, ante el Ministerio Público (expediente de prueba, folio</w:t>
      </w:r>
      <w:r>
        <w:rPr>
          <w:szCs w:val="16"/>
        </w:rPr>
        <w:t>s</w:t>
      </w:r>
      <w:r w:rsidRPr="003D2D36">
        <w:rPr>
          <w:szCs w:val="16"/>
        </w:rPr>
        <w:t xml:space="preserve"> 5792</w:t>
      </w:r>
      <w:r>
        <w:rPr>
          <w:szCs w:val="16"/>
        </w:rPr>
        <w:t xml:space="preserve"> y 5793</w:t>
      </w:r>
      <w:r w:rsidRPr="003D2D36">
        <w:rPr>
          <w:szCs w:val="16"/>
        </w:rPr>
        <w:t xml:space="preserve">), y 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rendida en audiencia pública celebrada en el presente caso. </w:t>
      </w:r>
    </w:p>
  </w:footnote>
  <w:footnote w:id="52">
    <w:p w14:paraId="04A011D7" w14:textId="60BB7B12"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w:t>
      </w:r>
      <w:r>
        <w:rPr>
          <w:szCs w:val="16"/>
        </w:rPr>
        <w:t>terial audiovisual, “archivo01”</w:t>
      </w:r>
      <w:r w:rsidRPr="003D2D36">
        <w:rPr>
          <w:szCs w:val="16"/>
        </w:rPr>
        <w:t>).</w:t>
      </w:r>
    </w:p>
  </w:footnote>
  <w:footnote w:id="53">
    <w:p w14:paraId="0BD90BFF" w14:textId="75F3969D"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material audiovisual, “archivo01”).</w:t>
      </w:r>
    </w:p>
  </w:footnote>
  <w:footnote w:id="54">
    <w:p w14:paraId="20ADF388" w14:textId="3CEB635C"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material audiovisual, “archivo01”), y Acta de declaración testimonial de </w:t>
      </w:r>
      <w:r w:rsidRPr="003D2D36">
        <w:rPr>
          <w:szCs w:val="16"/>
          <w:lang w:val="es-CO"/>
        </w:rPr>
        <w:t xml:space="preserve">Federico </w:t>
      </w:r>
      <w:r>
        <w:rPr>
          <w:szCs w:val="16"/>
          <w:lang w:val="es-CO"/>
        </w:rPr>
        <w:t>Aníbal</w:t>
      </w:r>
      <w:r w:rsidRPr="003D2D36">
        <w:rPr>
          <w:szCs w:val="16"/>
          <w:lang w:val="es-CO"/>
        </w:rPr>
        <w:t xml:space="preserve"> </w:t>
      </w:r>
      <w:proofErr w:type="spellStart"/>
      <w:r w:rsidRPr="003D2D36">
        <w:rPr>
          <w:szCs w:val="16"/>
          <w:lang w:val="es-CO"/>
        </w:rPr>
        <w:t>Emery</w:t>
      </w:r>
      <w:proofErr w:type="spellEnd"/>
      <w:r w:rsidRPr="003D2D36">
        <w:rPr>
          <w:szCs w:val="16"/>
        </w:rPr>
        <w:t xml:space="preserve"> de 7 de mayo de 2002 (expediente de prueba, folio </w:t>
      </w:r>
      <w:r w:rsidRPr="003D2D36">
        <w:rPr>
          <w:rFonts w:cs="Arial"/>
          <w:color w:val="18171F"/>
          <w:szCs w:val="16"/>
        </w:rPr>
        <w:t>5676).</w:t>
      </w:r>
      <w:r w:rsidRPr="003D2D36">
        <w:rPr>
          <w:rFonts w:cs="Arial"/>
          <w:b/>
          <w:color w:val="18171F"/>
          <w:szCs w:val="16"/>
        </w:rPr>
        <w:t xml:space="preserve"> </w:t>
      </w:r>
      <w:r w:rsidRPr="003D2D36">
        <w:rPr>
          <w:rFonts w:cs="Arial"/>
          <w:color w:val="18171F"/>
          <w:szCs w:val="16"/>
        </w:rPr>
        <w:t xml:space="preserve"> </w:t>
      </w:r>
    </w:p>
  </w:footnote>
  <w:footnote w:id="55">
    <w:p w14:paraId="4C645D3B" w14:textId="655CF26D"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material audiovisual, “archivo01”), y Acta de declaración testimonial de </w:t>
      </w:r>
      <w:r w:rsidRPr="003D2D36">
        <w:rPr>
          <w:szCs w:val="16"/>
          <w:lang w:val="es-CO"/>
        </w:rPr>
        <w:t xml:space="preserve">Federico </w:t>
      </w:r>
      <w:r>
        <w:rPr>
          <w:szCs w:val="16"/>
          <w:lang w:val="es-CO"/>
        </w:rPr>
        <w:t>Aníbal</w:t>
      </w:r>
      <w:r w:rsidRPr="003D2D36">
        <w:rPr>
          <w:szCs w:val="16"/>
          <w:lang w:val="es-CO"/>
        </w:rPr>
        <w:t xml:space="preserve"> </w:t>
      </w:r>
      <w:proofErr w:type="spellStart"/>
      <w:r w:rsidRPr="003D2D36">
        <w:rPr>
          <w:szCs w:val="16"/>
          <w:lang w:val="es-CO"/>
        </w:rPr>
        <w:t>Emery</w:t>
      </w:r>
      <w:proofErr w:type="spellEnd"/>
      <w:r w:rsidRPr="003D2D36">
        <w:rPr>
          <w:szCs w:val="16"/>
        </w:rPr>
        <w:t xml:space="preserve"> de 7 de mayo de 2002 (expediente de prueba, folios </w:t>
      </w:r>
      <w:r w:rsidRPr="003D2D36">
        <w:rPr>
          <w:rFonts w:cs="Arial"/>
          <w:color w:val="18171F"/>
          <w:szCs w:val="16"/>
        </w:rPr>
        <w:t>5675 y 5676).</w:t>
      </w:r>
      <w:r w:rsidRPr="003D2D36">
        <w:rPr>
          <w:rFonts w:cs="Arial"/>
          <w:b/>
          <w:color w:val="18171F"/>
          <w:szCs w:val="16"/>
        </w:rPr>
        <w:t xml:space="preserve"> </w:t>
      </w:r>
      <w:r w:rsidRPr="003D2D36">
        <w:rPr>
          <w:rFonts w:cs="Arial"/>
          <w:color w:val="18171F"/>
          <w:szCs w:val="16"/>
        </w:rPr>
        <w:t xml:space="preserve"> </w:t>
      </w:r>
    </w:p>
  </w:footnote>
  <w:footnote w:id="56">
    <w:p w14:paraId="41597C72" w14:textId="1188937C"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material audiovisual, “archivo01”).</w:t>
      </w:r>
    </w:p>
  </w:footnote>
  <w:footnote w:id="57">
    <w:p w14:paraId="2107FD5A" w14:textId="616348AB"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material audiovisual, “archivo01”).</w:t>
      </w:r>
    </w:p>
  </w:footnote>
  <w:footnote w:id="58">
    <w:p w14:paraId="4A8F3AAA" w14:textId="29FDC360" w:rsidR="00DA7DE2" w:rsidRPr="003D2D36" w:rsidRDefault="00DA7DE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material audiovisual, “archivo01”).</w:t>
      </w:r>
    </w:p>
  </w:footnote>
  <w:footnote w:id="59">
    <w:p w14:paraId="73CA64D8" w14:textId="4BF692FD"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material audiovisual, “archivo01”), y Declaración rendida por Héctor Raúl Marín Peralta ante fedatario público el 24 de enero de 2019 (expediente de prueba, folio 13181).</w:t>
      </w:r>
    </w:p>
  </w:footnote>
  <w:footnote w:id="60">
    <w:p w14:paraId="368BB18C" w14:textId="5DABAB63"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material audiovisual, “archivo01”); Acta de declaración testimonial de </w:t>
      </w:r>
      <w:r w:rsidRPr="003D2D36">
        <w:rPr>
          <w:szCs w:val="16"/>
          <w:lang w:val="es-CO"/>
        </w:rPr>
        <w:t>Pascual Roberto Sotelo</w:t>
      </w:r>
      <w:r w:rsidRPr="003D2D36">
        <w:rPr>
          <w:szCs w:val="16"/>
        </w:rPr>
        <w:t xml:space="preserve"> de 17 de abril de 2002 (expediente de prueba, folio 5497), y Declaración rendida por Héctor Raúl Marín Peralta ante fedatario público el 24 de enero de 2019 (expediente de prueba, folio 13181).</w:t>
      </w:r>
    </w:p>
  </w:footnote>
  <w:footnote w:id="61">
    <w:p w14:paraId="28272419"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Los informes </w:t>
      </w:r>
      <w:r>
        <w:rPr>
          <w:szCs w:val="16"/>
        </w:rPr>
        <w:t>fueron</w:t>
      </w:r>
      <w:r w:rsidRPr="003D2D36">
        <w:rPr>
          <w:szCs w:val="16"/>
        </w:rPr>
        <w:t xml:space="preserve"> firmados por los doctores Domingo A. Mendoza, Miguel Ferreira Galeano, Ricardo Morales, Jorge </w:t>
      </w:r>
      <w:proofErr w:type="spellStart"/>
      <w:r w:rsidRPr="003D2D36">
        <w:rPr>
          <w:szCs w:val="16"/>
        </w:rPr>
        <w:t>Querey</w:t>
      </w:r>
      <w:proofErr w:type="spellEnd"/>
      <w:r w:rsidRPr="003D2D36">
        <w:rPr>
          <w:szCs w:val="16"/>
        </w:rPr>
        <w:t xml:space="preserve"> Rojas, </w:t>
      </w:r>
      <w:r w:rsidRPr="003D2D36">
        <w:rPr>
          <w:szCs w:val="16"/>
          <w:lang w:val="es-CO"/>
        </w:rPr>
        <w:t xml:space="preserve">Carlos </w:t>
      </w:r>
      <w:proofErr w:type="spellStart"/>
      <w:r w:rsidRPr="003D2D36">
        <w:rPr>
          <w:szCs w:val="16"/>
          <w:lang w:val="es-CO"/>
        </w:rPr>
        <w:t>Meilicke</w:t>
      </w:r>
      <w:proofErr w:type="spellEnd"/>
      <w:r w:rsidRPr="003D2D36">
        <w:rPr>
          <w:szCs w:val="16"/>
          <w:lang w:val="es-CO"/>
        </w:rPr>
        <w:t xml:space="preserve">, Esperanza </w:t>
      </w:r>
      <w:proofErr w:type="spellStart"/>
      <w:r w:rsidRPr="003D2D36">
        <w:rPr>
          <w:szCs w:val="16"/>
          <w:lang w:val="es-CO"/>
        </w:rPr>
        <w:t>Martinez</w:t>
      </w:r>
      <w:proofErr w:type="spellEnd"/>
      <w:r w:rsidRPr="003D2D36">
        <w:rPr>
          <w:szCs w:val="16"/>
          <w:lang w:val="es-CO"/>
        </w:rPr>
        <w:t xml:space="preserve">, Irma Ortiz, </w:t>
      </w:r>
      <w:proofErr w:type="spellStart"/>
      <w:r w:rsidRPr="003D2D36">
        <w:rPr>
          <w:szCs w:val="16"/>
          <w:lang w:val="es-CO"/>
        </w:rPr>
        <w:t>Hector</w:t>
      </w:r>
      <w:proofErr w:type="spellEnd"/>
      <w:r w:rsidRPr="003D2D36">
        <w:rPr>
          <w:szCs w:val="16"/>
          <w:lang w:val="es-CO"/>
        </w:rPr>
        <w:t xml:space="preserve"> </w:t>
      </w:r>
      <w:proofErr w:type="spellStart"/>
      <w:r w:rsidRPr="003D2D36">
        <w:rPr>
          <w:szCs w:val="16"/>
          <w:lang w:val="es-CO"/>
        </w:rPr>
        <w:t>Lacognata</w:t>
      </w:r>
      <w:proofErr w:type="spellEnd"/>
      <w:r w:rsidRPr="003D2D36">
        <w:rPr>
          <w:szCs w:val="16"/>
          <w:lang w:val="es-CO"/>
        </w:rPr>
        <w:t xml:space="preserve">, Enrique </w:t>
      </w:r>
      <w:proofErr w:type="spellStart"/>
      <w:r w:rsidRPr="003D2D36">
        <w:rPr>
          <w:szCs w:val="16"/>
          <w:lang w:val="es-CO"/>
        </w:rPr>
        <w:t>Bellassai</w:t>
      </w:r>
      <w:proofErr w:type="spellEnd"/>
      <w:r w:rsidRPr="003D2D36">
        <w:rPr>
          <w:szCs w:val="16"/>
          <w:lang w:val="es-CO"/>
        </w:rPr>
        <w:t xml:space="preserve">, Edgar </w:t>
      </w:r>
      <w:proofErr w:type="spellStart"/>
      <w:r w:rsidRPr="003D2D36">
        <w:rPr>
          <w:szCs w:val="16"/>
          <w:lang w:val="es-CO"/>
        </w:rPr>
        <w:t>Gimenez</w:t>
      </w:r>
      <w:proofErr w:type="spellEnd"/>
      <w:r w:rsidRPr="003D2D36">
        <w:rPr>
          <w:szCs w:val="16"/>
        </w:rPr>
        <w:t xml:space="preserve">, Fernando </w:t>
      </w:r>
      <w:proofErr w:type="spellStart"/>
      <w:r w:rsidRPr="003D2D36">
        <w:rPr>
          <w:szCs w:val="16"/>
        </w:rPr>
        <w:t>Herrerosu</w:t>
      </w:r>
      <w:proofErr w:type="spellEnd"/>
      <w:r w:rsidRPr="003D2D36">
        <w:rPr>
          <w:szCs w:val="16"/>
        </w:rPr>
        <w:t xml:space="preserve">, Eugenio </w:t>
      </w:r>
      <w:proofErr w:type="spellStart"/>
      <w:r w:rsidRPr="003D2D36">
        <w:rPr>
          <w:szCs w:val="16"/>
        </w:rPr>
        <w:t>Baez</w:t>
      </w:r>
      <w:proofErr w:type="spellEnd"/>
      <w:r w:rsidRPr="003D2D36">
        <w:rPr>
          <w:szCs w:val="16"/>
        </w:rPr>
        <w:t xml:space="preserve"> y Juan Fabio O. </w:t>
      </w:r>
      <w:r w:rsidRPr="003D2D36">
        <w:rPr>
          <w:i/>
          <w:szCs w:val="16"/>
        </w:rPr>
        <w:t xml:space="preserve">Cfr. </w:t>
      </w:r>
      <w:r w:rsidRPr="003D2D36">
        <w:rPr>
          <w:szCs w:val="16"/>
        </w:rPr>
        <w:t xml:space="preserve">Informe médico de 30 de enero de 2002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(expediente de prueba, folios 4888 </w:t>
      </w:r>
      <w:r>
        <w:rPr>
          <w:szCs w:val="16"/>
        </w:rPr>
        <w:t>a</w:t>
      </w:r>
      <w:r w:rsidRPr="003D2D36">
        <w:rPr>
          <w:szCs w:val="16"/>
        </w:rPr>
        <w:t xml:space="preserve"> 4892), e Informe médico de 30 de enero de 2002 de Anuncio Martí (expediente de prueba, folios 4893 y 4896).</w:t>
      </w:r>
    </w:p>
  </w:footnote>
  <w:footnote w:id="62">
    <w:p w14:paraId="00A09D91"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Informe médico de 30 de enero de 2002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(expediente de prueba, folio 4891).</w:t>
      </w:r>
    </w:p>
  </w:footnote>
  <w:footnote w:id="63">
    <w:p w14:paraId="2CC965EB"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Informe médico de 30 de enero de 2002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(expediente de prueba, folios 4888 a 4891).</w:t>
      </w:r>
    </w:p>
  </w:footnote>
  <w:footnote w:id="64">
    <w:p w14:paraId="4557C296"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szCs w:val="16"/>
          <w:lang w:val="es-CO"/>
        </w:rPr>
        <w:t>La evaluación está firmada por Carlos Portillo.</w:t>
      </w:r>
      <w:r w:rsidRPr="003D2D36">
        <w:rPr>
          <w:i/>
          <w:szCs w:val="16"/>
        </w:rPr>
        <w:t xml:space="preserve"> Cfr. </w:t>
      </w:r>
      <w:r w:rsidRPr="003D2D36">
        <w:rPr>
          <w:szCs w:val="16"/>
        </w:rPr>
        <w:t xml:space="preserve">Informe psiquiátrico de 30 de enero de 2002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(expediente de prueba, folio 4798).</w:t>
      </w:r>
    </w:p>
  </w:footnote>
  <w:footnote w:id="65">
    <w:p w14:paraId="52D0CE25" w14:textId="00450383"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En particular, se refiere a los doctores Domingo A. Mendoza, Miguel Ferreira Galeano, Ricardo Morales, Jorge </w:t>
      </w:r>
      <w:proofErr w:type="spellStart"/>
      <w:r w:rsidRPr="003D2D36">
        <w:rPr>
          <w:szCs w:val="16"/>
        </w:rPr>
        <w:t>Querey</w:t>
      </w:r>
      <w:proofErr w:type="spellEnd"/>
      <w:r w:rsidRPr="003D2D36">
        <w:rPr>
          <w:szCs w:val="16"/>
        </w:rPr>
        <w:t xml:space="preserve"> Rojas, </w:t>
      </w:r>
      <w:r>
        <w:rPr>
          <w:szCs w:val="16"/>
          <w:lang w:val="es-CO"/>
        </w:rPr>
        <w:t xml:space="preserve">Carlos </w:t>
      </w:r>
      <w:proofErr w:type="spellStart"/>
      <w:r>
        <w:rPr>
          <w:szCs w:val="16"/>
          <w:lang w:val="es-CO"/>
        </w:rPr>
        <w:t>Meilicke</w:t>
      </w:r>
      <w:proofErr w:type="spellEnd"/>
      <w:r>
        <w:rPr>
          <w:szCs w:val="16"/>
          <w:lang w:val="es-CO"/>
        </w:rPr>
        <w:t>, Esperanza Martí</w:t>
      </w:r>
      <w:r w:rsidRPr="003D2D36">
        <w:rPr>
          <w:szCs w:val="16"/>
          <w:lang w:val="es-CO"/>
        </w:rPr>
        <w:t xml:space="preserve">nez, Irma Ortiz, Enrique </w:t>
      </w:r>
      <w:proofErr w:type="spellStart"/>
      <w:r w:rsidRPr="003D2D36">
        <w:rPr>
          <w:szCs w:val="16"/>
          <w:lang w:val="es-CO"/>
        </w:rPr>
        <w:t>Bellassai</w:t>
      </w:r>
      <w:proofErr w:type="spellEnd"/>
      <w:r w:rsidRPr="003D2D36">
        <w:rPr>
          <w:szCs w:val="16"/>
          <w:lang w:val="es-CO"/>
        </w:rPr>
        <w:t xml:space="preserve"> y Edgar </w:t>
      </w:r>
      <w:proofErr w:type="spellStart"/>
      <w:r w:rsidRPr="003D2D36">
        <w:rPr>
          <w:szCs w:val="16"/>
          <w:lang w:val="es-CO"/>
        </w:rPr>
        <w:t>Gimenez</w:t>
      </w:r>
      <w:proofErr w:type="spellEnd"/>
      <w:r>
        <w:rPr>
          <w:szCs w:val="16"/>
          <w:lang w:val="es-CO"/>
        </w:rPr>
        <w:t xml:space="preserve">. </w:t>
      </w:r>
      <w:r w:rsidRPr="003D2D36">
        <w:rPr>
          <w:i/>
          <w:szCs w:val="16"/>
        </w:rPr>
        <w:t xml:space="preserve">Cfr. </w:t>
      </w:r>
      <w:r w:rsidRPr="003D2D36">
        <w:rPr>
          <w:szCs w:val="16"/>
        </w:rPr>
        <w:t xml:space="preserve">Acta notarial de constatación de maltratos físicos </w:t>
      </w:r>
      <w:r>
        <w:rPr>
          <w:szCs w:val="16"/>
        </w:rPr>
        <w:t xml:space="preserve">de 30 de enero de 2002 </w:t>
      </w:r>
      <w:r w:rsidRPr="003D2D36">
        <w:rPr>
          <w:szCs w:val="16"/>
        </w:rPr>
        <w:t>(expediente de prueba, folio</w:t>
      </w:r>
      <w:r>
        <w:rPr>
          <w:szCs w:val="16"/>
        </w:rPr>
        <w:t>s 4800 y</w:t>
      </w:r>
      <w:r w:rsidRPr="003D2D36">
        <w:rPr>
          <w:szCs w:val="16"/>
        </w:rPr>
        <w:t xml:space="preserve"> 4801).</w:t>
      </w:r>
    </w:p>
  </w:footnote>
  <w:footnote w:id="66">
    <w:p w14:paraId="2F8134EA" w14:textId="279C27D1"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En particular, se refiere a los doctores H</w:t>
      </w:r>
      <w:r>
        <w:rPr>
          <w:szCs w:val="16"/>
        </w:rPr>
        <w:t>é</w:t>
      </w:r>
      <w:r w:rsidRPr="003D2D36">
        <w:rPr>
          <w:szCs w:val="16"/>
        </w:rPr>
        <w:t xml:space="preserve">ctor </w:t>
      </w:r>
      <w:proofErr w:type="spellStart"/>
      <w:r w:rsidRPr="003D2D36">
        <w:rPr>
          <w:szCs w:val="16"/>
        </w:rPr>
        <w:t>Lagognata</w:t>
      </w:r>
      <w:proofErr w:type="spellEnd"/>
      <w:r w:rsidRPr="003D2D36">
        <w:rPr>
          <w:szCs w:val="16"/>
        </w:rPr>
        <w:t xml:space="preserve">, Juan  Fabio, Fernando Herreros </w:t>
      </w:r>
      <w:proofErr w:type="spellStart"/>
      <w:r w:rsidRPr="003D2D36">
        <w:rPr>
          <w:szCs w:val="16"/>
        </w:rPr>
        <w:t>Usher</w:t>
      </w:r>
      <w:proofErr w:type="spellEnd"/>
      <w:r w:rsidRPr="003D2D36">
        <w:rPr>
          <w:szCs w:val="16"/>
        </w:rPr>
        <w:t xml:space="preserve">, Eugenio </w:t>
      </w:r>
      <w:proofErr w:type="spellStart"/>
      <w:r w:rsidRPr="003D2D36">
        <w:rPr>
          <w:szCs w:val="16"/>
        </w:rPr>
        <w:t>Baez</w:t>
      </w:r>
      <w:proofErr w:type="spellEnd"/>
      <w:r w:rsidRPr="003D2D36">
        <w:rPr>
          <w:szCs w:val="16"/>
        </w:rPr>
        <w:t xml:space="preserve"> Maldonado, Oscar Felipe </w:t>
      </w:r>
      <w:proofErr w:type="spellStart"/>
      <w:r w:rsidRPr="003D2D36">
        <w:rPr>
          <w:szCs w:val="16"/>
        </w:rPr>
        <w:t>Armele</w:t>
      </w:r>
      <w:proofErr w:type="spellEnd"/>
      <w:r w:rsidRPr="003D2D36">
        <w:rPr>
          <w:szCs w:val="16"/>
        </w:rPr>
        <w:t xml:space="preserve"> y Carlos Portillo</w:t>
      </w:r>
      <w:r w:rsidRPr="003D2D36">
        <w:rPr>
          <w:i/>
          <w:szCs w:val="16"/>
        </w:rPr>
        <w:t xml:space="preserve">. Cfr. </w:t>
      </w:r>
      <w:r w:rsidRPr="003D2D36">
        <w:rPr>
          <w:szCs w:val="16"/>
        </w:rPr>
        <w:t>Acta notarial de constatación de maltratos físicos</w:t>
      </w:r>
      <w:r>
        <w:rPr>
          <w:szCs w:val="16"/>
        </w:rPr>
        <w:t xml:space="preserve"> de 30 de enero de 2002</w:t>
      </w:r>
      <w:r w:rsidRPr="003D2D36">
        <w:rPr>
          <w:szCs w:val="16"/>
        </w:rPr>
        <w:t xml:space="preserve"> (expediente de prueba, folio 4801).</w:t>
      </w:r>
    </w:p>
  </w:footnote>
  <w:footnote w:id="67">
    <w:p w14:paraId="0AD7B5D3"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Informe médico de 30 de enero de 2002 de Anuncio Martí </w:t>
      </w:r>
      <w:r>
        <w:rPr>
          <w:szCs w:val="16"/>
          <w:lang w:val="es-CO"/>
        </w:rPr>
        <w:t>Méndez</w:t>
      </w:r>
      <w:r w:rsidRPr="003D2D36">
        <w:rPr>
          <w:szCs w:val="16"/>
        </w:rPr>
        <w:t xml:space="preserve"> (expediente de prueba, folios 4893 a 4895).</w:t>
      </w:r>
    </w:p>
  </w:footnote>
  <w:footnote w:id="68">
    <w:p w14:paraId="106717B4"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Informe médico de 30 de enero de 2002 de Anuncio Martí</w:t>
      </w:r>
      <w:r>
        <w:rPr>
          <w:szCs w:val="16"/>
        </w:rPr>
        <w:t xml:space="preserve"> </w:t>
      </w:r>
      <w:r>
        <w:rPr>
          <w:szCs w:val="16"/>
          <w:lang w:val="es-CO"/>
        </w:rPr>
        <w:t>Méndez</w:t>
      </w:r>
      <w:r w:rsidRPr="003D2D36">
        <w:rPr>
          <w:szCs w:val="16"/>
        </w:rPr>
        <w:t xml:space="preserve"> (expediente de prueba, folio 4895).</w:t>
      </w:r>
    </w:p>
  </w:footnote>
  <w:footnote w:id="69">
    <w:p w14:paraId="5E0502C5"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Informe psiquiátrico de 30 de enero de 2002 de Anuncio Martí (expediente de prueba, folio 4720).</w:t>
      </w:r>
    </w:p>
  </w:footnote>
  <w:footnote w:id="70">
    <w:p w14:paraId="01482A1E" w14:textId="77777777" w:rsidR="00DA7DE2" w:rsidRPr="003D2D36" w:rsidRDefault="00DA7DE2" w:rsidP="0081633C">
      <w:pPr>
        <w:pStyle w:val="FootnoteText"/>
        <w:rPr>
          <w:szCs w:val="16"/>
          <w:lang w:val="es-CO"/>
        </w:rPr>
      </w:pPr>
      <w:r w:rsidRPr="003D2D36">
        <w:rPr>
          <w:rStyle w:val="FootnoteReference"/>
          <w:sz w:val="16"/>
          <w:szCs w:val="16"/>
        </w:rPr>
        <w:footnoteRef/>
      </w:r>
      <w:r w:rsidRPr="003D2D36">
        <w:rPr>
          <w:szCs w:val="16"/>
          <w:lang w:val="es-CO"/>
        </w:rPr>
        <w:t xml:space="preserve"> </w:t>
      </w:r>
      <w:r w:rsidRPr="003D2D36">
        <w:rPr>
          <w:szCs w:val="16"/>
          <w:lang w:val="es-CO"/>
        </w:rPr>
        <w:tab/>
      </w:r>
      <w:r w:rsidRPr="003D2D36">
        <w:rPr>
          <w:i/>
          <w:szCs w:val="16"/>
          <w:lang w:val="es-CO"/>
        </w:rPr>
        <w:t xml:space="preserve">Cfr. </w:t>
      </w:r>
      <w:r w:rsidRPr="003D2D36">
        <w:rPr>
          <w:szCs w:val="16"/>
          <w:lang w:val="es-CO"/>
        </w:rPr>
        <w:t xml:space="preserve">Fotografías de las lesiones de Juan </w:t>
      </w:r>
      <w:proofErr w:type="spellStart"/>
      <w:r w:rsidRPr="003D2D36">
        <w:rPr>
          <w:szCs w:val="16"/>
          <w:lang w:val="es-CO"/>
        </w:rPr>
        <w:t>Arrom</w:t>
      </w:r>
      <w:proofErr w:type="spellEnd"/>
      <w:r w:rsidRPr="003D2D36">
        <w:rPr>
          <w:szCs w:val="16"/>
          <w:lang w:val="es-CO"/>
        </w:rPr>
        <w:t xml:space="preserve"> </w:t>
      </w:r>
      <w:proofErr w:type="spellStart"/>
      <w:r>
        <w:rPr>
          <w:szCs w:val="16"/>
          <w:lang w:val="es-CO"/>
        </w:rPr>
        <w:t>Suhurt</w:t>
      </w:r>
      <w:proofErr w:type="spellEnd"/>
      <w:r>
        <w:rPr>
          <w:szCs w:val="16"/>
          <w:lang w:val="es-CO"/>
        </w:rPr>
        <w:t xml:space="preserve"> </w:t>
      </w:r>
      <w:r w:rsidRPr="003D2D36">
        <w:rPr>
          <w:szCs w:val="16"/>
          <w:lang w:val="es-CO"/>
        </w:rPr>
        <w:t>y Anuncio Martí</w:t>
      </w:r>
      <w:r>
        <w:rPr>
          <w:szCs w:val="16"/>
          <w:lang w:val="es-CO"/>
        </w:rPr>
        <w:t xml:space="preserve"> Méndez</w:t>
      </w:r>
      <w:r w:rsidRPr="003D2D36">
        <w:rPr>
          <w:szCs w:val="16"/>
          <w:lang w:val="es-CO"/>
        </w:rPr>
        <w:t xml:space="preserve"> (expediente de prueba, folios 221 a 236), y video 2 anexo al escrito de solicitudes y argumentos.</w:t>
      </w:r>
    </w:p>
  </w:footnote>
  <w:footnote w:id="71">
    <w:p w14:paraId="48847F9D" w14:textId="0E11C963" w:rsidR="00DA7DE2" w:rsidRPr="003D2D36" w:rsidRDefault="00DA7DE2" w:rsidP="0081633C">
      <w:pPr>
        <w:pStyle w:val="FootnoteText"/>
        <w:rPr>
          <w:szCs w:val="16"/>
          <w:lang w:val="es-PE"/>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w:t>
      </w:r>
      <w:r w:rsidRPr="003D2D36">
        <w:rPr>
          <w:szCs w:val="16"/>
          <w:lang w:val="es-PE"/>
        </w:rPr>
        <w:t xml:space="preserve">Declaración testifical de 11 de febrero de 2002 de María Auxiliadora </w:t>
      </w:r>
      <w:proofErr w:type="spellStart"/>
      <w:r w:rsidRPr="003D2D36">
        <w:rPr>
          <w:szCs w:val="16"/>
          <w:lang w:val="es-PE"/>
        </w:rPr>
        <w:t>Arrom</w:t>
      </w:r>
      <w:proofErr w:type="spellEnd"/>
      <w:r w:rsidRPr="003D2D36">
        <w:rPr>
          <w:szCs w:val="16"/>
          <w:lang w:val="es-PE"/>
        </w:rPr>
        <w:t xml:space="preserve"> </w:t>
      </w:r>
      <w:proofErr w:type="spellStart"/>
      <w:r>
        <w:rPr>
          <w:szCs w:val="16"/>
          <w:lang w:val="es-PE"/>
        </w:rPr>
        <w:t>Suhurt</w:t>
      </w:r>
      <w:proofErr w:type="spellEnd"/>
      <w:r>
        <w:rPr>
          <w:szCs w:val="16"/>
          <w:lang w:val="es-PE"/>
        </w:rPr>
        <w:t xml:space="preserve"> </w:t>
      </w:r>
      <w:r w:rsidRPr="003D2D36">
        <w:rPr>
          <w:szCs w:val="16"/>
          <w:lang w:val="es-PE"/>
        </w:rPr>
        <w:t xml:space="preserve">(expediente de prueba, folio 4963); </w:t>
      </w:r>
      <w:r w:rsidRPr="003D2D36">
        <w:rPr>
          <w:bCs/>
          <w:szCs w:val="16"/>
          <w:lang w:val="es-PE"/>
        </w:rPr>
        <w:t xml:space="preserve">Declaración testifical de 11 de febrero de 2002 de Cristina </w:t>
      </w:r>
      <w:proofErr w:type="spellStart"/>
      <w:r w:rsidRPr="003D2D36">
        <w:rPr>
          <w:bCs/>
          <w:szCs w:val="16"/>
          <w:lang w:val="es-PE"/>
        </w:rPr>
        <w:t>Arrom</w:t>
      </w:r>
      <w:proofErr w:type="spellEnd"/>
      <w:r>
        <w:rPr>
          <w:bCs/>
          <w:szCs w:val="16"/>
          <w:lang w:val="es-PE"/>
        </w:rPr>
        <w:t xml:space="preserve"> </w:t>
      </w:r>
      <w:proofErr w:type="spellStart"/>
      <w:r>
        <w:rPr>
          <w:bCs/>
          <w:szCs w:val="16"/>
          <w:lang w:val="es-PE"/>
        </w:rPr>
        <w:t>Suhurt</w:t>
      </w:r>
      <w:proofErr w:type="spellEnd"/>
      <w:r w:rsidRPr="003D2D36">
        <w:rPr>
          <w:bCs/>
          <w:szCs w:val="16"/>
          <w:lang w:val="es-PE"/>
        </w:rPr>
        <w:t xml:space="preserve"> (expediente de prueba, folio 4967); </w:t>
      </w:r>
      <w:r w:rsidRPr="003D2D36">
        <w:rPr>
          <w:szCs w:val="16"/>
          <w:lang w:val="es-PE"/>
        </w:rPr>
        <w:t xml:space="preserve">Declaración rendida por Cristina </w:t>
      </w:r>
      <w:proofErr w:type="spellStart"/>
      <w:r w:rsidRPr="003D2D36">
        <w:rPr>
          <w:szCs w:val="16"/>
          <w:lang w:val="es-PE"/>
        </w:rPr>
        <w:t>Arrom</w:t>
      </w:r>
      <w:proofErr w:type="spellEnd"/>
      <w:r w:rsidRPr="003D2D36">
        <w:rPr>
          <w:szCs w:val="16"/>
          <w:lang w:val="es-PE"/>
        </w:rPr>
        <w:t xml:space="preserve"> </w:t>
      </w:r>
      <w:proofErr w:type="spellStart"/>
      <w:r>
        <w:rPr>
          <w:szCs w:val="16"/>
          <w:lang w:val="es-PE"/>
        </w:rPr>
        <w:t>Suhurt</w:t>
      </w:r>
      <w:proofErr w:type="spellEnd"/>
      <w:r>
        <w:rPr>
          <w:szCs w:val="16"/>
          <w:lang w:val="es-PE"/>
        </w:rPr>
        <w:t xml:space="preserve"> </w:t>
      </w:r>
      <w:r w:rsidRPr="003D2D36">
        <w:rPr>
          <w:szCs w:val="16"/>
          <w:lang w:val="es-PE"/>
        </w:rPr>
        <w:t xml:space="preserve">el 7 de febrero de 2019 en la audiencia pública celebrada en este caso; Declaración de Carmen Marina </w:t>
      </w:r>
      <w:proofErr w:type="spellStart"/>
      <w:r w:rsidRPr="003D2D36">
        <w:rPr>
          <w:szCs w:val="16"/>
          <w:lang w:val="es-PE"/>
        </w:rPr>
        <w:t>Arrom</w:t>
      </w:r>
      <w:proofErr w:type="spellEnd"/>
      <w:r w:rsidRPr="003D2D36">
        <w:rPr>
          <w:szCs w:val="16"/>
          <w:lang w:val="es-PE"/>
        </w:rPr>
        <w:t xml:space="preserve"> </w:t>
      </w:r>
      <w:proofErr w:type="spellStart"/>
      <w:r>
        <w:rPr>
          <w:szCs w:val="16"/>
          <w:lang w:val="es-PE"/>
        </w:rPr>
        <w:t>Suhurt</w:t>
      </w:r>
      <w:proofErr w:type="spellEnd"/>
      <w:r>
        <w:rPr>
          <w:szCs w:val="16"/>
          <w:lang w:val="es-PE"/>
        </w:rPr>
        <w:t xml:space="preserve"> </w:t>
      </w:r>
      <w:r w:rsidRPr="003D2D36">
        <w:rPr>
          <w:szCs w:val="16"/>
          <w:lang w:val="es-PE"/>
        </w:rPr>
        <w:t>rendida por afidávit presentada ante la Corte (expediente de prueba, folio</w:t>
      </w:r>
      <w:r>
        <w:rPr>
          <w:szCs w:val="16"/>
          <w:lang w:val="es-PE"/>
        </w:rPr>
        <w:t>s 13138 y</w:t>
      </w:r>
      <w:r w:rsidRPr="003D2D36">
        <w:rPr>
          <w:szCs w:val="16"/>
          <w:lang w:val="es-PE"/>
        </w:rPr>
        <w:t xml:space="preserve"> 13139)</w:t>
      </w:r>
    </w:p>
  </w:footnote>
  <w:footnote w:id="72">
    <w:p w14:paraId="1E208527" w14:textId="6D22DF3C" w:rsidR="00DA7DE2" w:rsidRPr="003D2D36" w:rsidRDefault="00DA7DE2" w:rsidP="0081633C">
      <w:pPr>
        <w:pStyle w:val="FootnoteText"/>
        <w:rPr>
          <w:szCs w:val="16"/>
          <w:lang w:val="es-PE"/>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w:t>
      </w:r>
      <w:r w:rsidRPr="003D2D36">
        <w:rPr>
          <w:szCs w:val="16"/>
          <w:lang w:val="es-PE"/>
        </w:rPr>
        <w:t xml:space="preserve">Declaración testifical de 11 de febrero de 2002 de María Auxiliadora </w:t>
      </w:r>
      <w:proofErr w:type="spellStart"/>
      <w:r w:rsidRPr="003D2D36">
        <w:rPr>
          <w:szCs w:val="16"/>
          <w:lang w:val="es-PE"/>
        </w:rPr>
        <w:t>Arrom</w:t>
      </w:r>
      <w:proofErr w:type="spellEnd"/>
      <w:r w:rsidRPr="003D2D36">
        <w:rPr>
          <w:szCs w:val="16"/>
          <w:lang w:val="es-PE"/>
        </w:rPr>
        <w:t xml:space="preserve"> (expediente de prueba, folio 4963); Declaración rendida por Cristina </w:t>
      </w:r>
      <w:proofErr w:type="spellStart"/>
      <w:r w:rsidRPr="003D2D36">
        <w:rPr>
          <w:szCs w:val="16"/>
          <w:lang w:val="es-PE"/>
        </w:rPr>
        <w:t>Arrom</w:t>
      </w:r>
      <w:proofErr w:type="spellEnd"/>
      <w:r>
        <w:rPr>
          <w:szCs w:val="16"/>
          <w:lang w:val="es-PE"/>
        </w:rPr>
        <w:t xml:space="preserve"> </w:t>
      </w:r>
      <w:proofErr w:type="spellStart"/>
      <w:r>
        <w:rPr>
          <w:szCs w:val="16"/>
          <w:lang w:val="es-PE"/>
        </w:rPr>
        <w:t>Suhurt</w:t>
      </w:r>
      <w:proofErr w:type="spellEnd"/>
      <w:r w:rsidRPr="003D2D36">
        <w:rPr>
          <w:szCs w:val="16"/>
          <w:lang w:val="es-PE"/>
        </w:rPr>
        <w:t xml:space="preserve"> el 7 de febrero de 2019 en la audiencia pública celebrada en este caso;</w:t>
      </w:r>
      <w:r>
        <w:rPr>
          <w:b/>
          <w:szCs w:val="16"/>
          <w:lang w:val="es-PE"/>
        </w:rPr>
        <w:t xml:space="preserve"> </w:t>
      </w:r>
      <w:r w:rsidRPr="003D2D36">
        <w:rPr>
          <w:szCs w:val="16"/>
          <w:lang w:val="es-PE"/>
        </w:rPr>
        <w:t xml:space="preserve">Declaración de Liza Liana </w:t>
      </w:r>
      <w:proofErr w:type="spellStart"/>
      <w:r w:rsidRPr="003D2D36">
        <w:rPr>
          <w:szCs w:val="16"/>
          <w:lang w:val="es-PE"/>
        </w:rPr>
        <w:t>Larriera</w:t>
      </w:r>
      <w:proofErr w:type="spellEnd"/>
      <w:r w:rsidRPr="003D2D36">
        <w:rPr>
          <w:szCs w:val="16"/>
          <w:lang w:val="es-PE"/>
        </w:rPr>
        <w:t xml:space="preserve"> Rojas rendida por afidávit presentada ante la Corte (expedient</w:t>
      </w:r>
      <w:r>
        <w:rPr>
          <w:szCs w:val="16"/>
          <w:lang w:val="es-PE"/>
        </w:rPr>
        <w:t xml:space="preserve">e de prueba, folio 13202), y </w:t>
      </w:r>
      <w:r w:rsidRPr="003D2D36">
        <w:rPr>
          <w:szCs w:val="16"/>
          <w:lang w:val="es-PE"/>
        </w:rPr>
        <w:t xml:space="preserve">Declaración de María Auxiliadora </w:t>
      </w:r>
      <w:proofErr w:type="spellStart"/>
      <w:r w:rsidRPr="003D2D36">
        <w:rPr>
          <w:szCs w:val="16"/>
          <w:lang w:val="es-PE"/>
        </w:rPr>
        <w:t>Arrom</w:t>
      </w:r>
      <w:proofErr w:type="spellEnd"/>
      <w:r w:rsidRPr="003D2D36">
        <w:rPr>
          <w:szCs w:val="16"/>
          <w:lang w:val="es-PE"/>
        </w:rPr>
        <w:t xml:space="preserve"> rendida por afidávit presentada ante la Corte (expediente de prueba, afidávits y peritajes, folio 13159)</w:t>
      </w:r>
      <w:r>
        <w:rPr>
          <w:szCs w:val="16"/>
          <w:lang w:val="es-PE"/>
        </w:rPr>
        <w:t xml:space="preserve">. </w:t>
      </w:r>
    </w:p>
  </w:footnote>
  <w:footnote w:id="73">
    <w:p w14:paraId="60A0E350" w14:textId="77777777" w:rsidR="00DA7DE2" w:rsidRPr="003D2D36" w:rsidRDefault="00DA7DE2" w:rsidP="0081633C">
      <w:pPr>
        <w:pStyle w:val="FootnoteText"/>
        <w:rPr>
          <w:szCs w:val="16"/>
          <w:lang w:val="es-PE"/>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w:t>
      </w:r>
      <w:r w:rsidRPr="003D2D36">
        <w:rPr>
          <w:szCs w:val="16"/>
          <w:lang w:val="es-PE"/>
        </w:rPr>
        <w:t xml:space="preserve">Declaración testifical de 11 de febrero de 2002 de María Auxiliadora </w:t>
      </w:r>
      <w:proofErr w:type="spellStart"/>
      <w:r w:rsidRPr="003D2D36">
        <w:rPr>
          <w:szCs w:val="16"/>
          <w:lang w:val="es-PE"/>
        </w:rPr>
        <w:t>Arrom</w:t>
      </w:r>
      <w:proofErr w:type="spellEnd"/>
      <w:r w:rsidRPr="003D2D36">
        <w:rPr>
          <w:szCs w:val="16"/>
          <w:lang w:val="es-PE"/>
        </w:rPr>
        <w:t xml:space="preserve"> (expediente de prueba, folio 4964); Declaración de 21 de junio de 2002 de </w:t>
      </w:r>
      <w:r w:rsidRPr="003D2D36">
        <w:rPr>
          <w:szCs w:val="16"/>
          <w:lang w:val="es-CO"/>
        </w:rPr>
        <w:t xml:space="preserve">Ofelia Noemí </w:t>
      </w:r>
      <w:proofErr w:type="spellStart"/>
      <w:r w:rsidRPr="003D2D36">
        <w:rPr>
          <w:szCs w:val="16"/>
          <w:lang w:val="es-CO"/>
        </w:rPr>
        <w:t>Insaurralde</w:t>
      </w:r>
      <w:proofErr w:type="spellEnd"/>
      <w:r w:rsidRPr="003D2D36">
        <w:rPr>
          <w:szCs w:val="16"/>
          <w:lang w:val="es-CO"/>
        </w:rPr>
        <w:t xml:space="preserve"> Morel</w:t>
      </w:r>
      <w:r w:rsidRPr="003D2D36">
        <w:rPr>
          <w:szCs w:val="16"/>
          <w:lang w:val="es-PE"/>
        </w:rPr>
        <w:t xml:space="preserve"> (expediente de prueba, folios 5929); Declaración de María Auxiliadora </w:t>
      </w:r>
      <w:proofErr w:type="spellStart"/>
      <w:r w:rsidRPr="003D2D36">
        <w:rPr>
          <w:szCs w:val="16"/>
          <w:lang w:val="es-PE"/>
        </w:rPr>
        <w:t>Arrom</w:t>
      </w:r>
      <w:proofErr w:type="spellEnd"/>
      <w:r w:rsidRPr="003D2D36">
        <w:rPr>
          <w:szCs w:val="16"/>
          <w:lang w:val="es-PE"/>
        </w:rPr>
        <w:t xml:space="preserve"> rendida por afidávit presentada ante la Corte (expediente de prueba, afidávits y peritajes, folio 13159), y Declaración rendida por Cristina </w:t>
      </w:r>
      <w:proofErr w:type="spellStart"/>
      <w:r w:rsidRPr="003D2D36">
        <w:rPr>
          <w:szCs w:val="16"/>
          <w:lang w:val="es-PE"/>
        </w:rPr>
        <w:t>Arrom</w:t>
      </w:r>
      <w:proofErr w:type="spellEnd"/>
      <w:r w:rsidRPr="003D2D36">
        <w:rPr>
          <w:szCs w:val="16"/>
          <w:lang w:val="es-PE"/>
        </w:rPr>
        <w:t xml:space="preserve"> en la audiencia pública celebrada en este caso.</w:t>
      </w:r>
    </w:p>
  </w:footnote>
  <w:footnote w:id="74">
    <w:p w14:paraId="173D4C1B"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w:t>
      </w:r>
      <w:r w:rsidRPr="003D2D36">
        <w:rPr>
          <w:szCs w:val="16"/>
          <w:lang w:val="es-PE"/>
        </w:rPr>
        <w:t xml:space="preserve">Declaración testifical de 11 de febrero de 2002 de María Auxiliadora </w:t>
      </w:r>
      <w:proofErr w:type="spellStart"/>
      <w:r w:rsidRPr="003D2D36">
        <w:rPr>
          <w:szCs w:val="16"/>
          <w:lang w:val="es-PE"/>
        </w:rPr>
        <w:t>Arrom</w:t>
      </w:r>
      <w:proofErr w:type="spellEnd"/>
      <w:r w:rsidRPr="003D2D36">
        <w:rPr>
          <w:szCs w:val="16"/>
          <w:lang w:val="es-PE"/>
        </w:rPr>
        <w:t xml:space="preserve"> (expediente de prueba, folio 4964).</w:t>
      </w:r>
    </w:p>
  </w:footnote>
  <w:footnote w:id="75">
    <w:p w14:paraId="259D6BB2"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Sentencia Definitiva N° 4 de 23 de enero de 2002 (expediente de prueba, folio 504).                                                                                                                                                                                                                                                                                                                                                                                                                                                                                                                                                                                                                                                                                                                                                                                                                                                                                                                                                                                                                                                                                                                                                                                                                                                                                                                                                                                                                                                                                                                                                                                                                                                                                                                                                                                                                                                                                                                                                                                                                                                                                                                                                                                                                                                                                                                                                                                                                                                                                                                                                                                                                                                                                                                                                                                                                                                                                                                                                                                                                                                                                                                                                                                                                                                                                                                                                                                                                                                                                                                                                                                                                                                                                                                                                                                                                                                                                                                                                                                                                                                                                                                                                                                                                                                                                                                                                                                                                                                                                                                                                                                                                                                                                                                                                                                                                                                                                                                                                                                                                                                                                                                                                                                                                                                                                                                                                                                                                                                                                                                                                                                                                                                                                                                                                                                                                                                                                                                                                                                                                                                                                                                                                                                                                                                                                                                                                                                                                                                                                                                                                                                                                                                                                                                                                                                                                                                                                                                                                                                                                                                                                                                                                                                                                                                                                                                                                                                                                                                                                                                                                                                                                                                                                                                                                                                                                                                                                                                                                                                                                                                                                                                                                                                                                                                                                                                                                                                                                                                                                                                                                                                                                                                                                                                                                                                                                                                                                                                                                                                                                                                                                                                                                                                                                                                                                                                                                                                                                                                                                                                                                                                                                                                                                                                                                                                                                                                                                                                                                                                                                                                                                                                                                                                                                                                                                                                                                                                                                                                                                                                                                                                                                                                                                                                                                                                                                                                                                                                                                                                                                                                                                                                                                                                                                                                                                                                                                                                                                                                                                                                                                                                                                                                                                                                                                                                                                                                                                                                                                                                                                                                                                                                                                                                                                                                                                                                                                                                                                                                                                                                                                                                                                                                                                                                                                                                                                                                                                                                                                                                                                                                                                                                                                                                                                                                                                                                                                                         </w:t>
      </w:r>
    </w:p>
  </w:footnote>
  <w:footnote w:id="76">
    <w:p w14:paraId="233954DF" w14:textId="719669C7" w:rsidR="00DA7DE2" w:rsidRPr="003D2D36" w:rsidRDefault="00DA7DE2" w:rsidP="0081633C">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Auto Interlocutorio N° 38 del 20 de enero de 2002 (expediente de prueba, folio 1151).</w:t>
      </w:r>
    </w:p>
  </w:footnote>
  <w:footnote w:id="77">
    <w:p w14:paraId="6979B43E"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Sentencia Definitiva N° 4 de 23 de enero de 2002 (expediente de prueba, folio 504).                                                                                                                                                                                                                                                                                                                                                                                                                                                                                                                                                                                                                                                                                                                                                                                                                                                                                                                                                                                                                                                                                                                                                                                                                                                                                                                                                                                                                                                                                                                                                                                                                                                                                                                                                                                                                                                                                                                                                                                                                                                                                                                                                                                                                                                                                                                                                                                                                                                                                                                                                                                                                                                                                                                                                                                                                                                                                                                                                                                                                                                                                                                                                                                                                                                                                                                                                                                                                                                                                                                                                                                                                                                                                                                                                                                                                                                                                                                                                                                                                                                                                                                                                                                                                                                                                                                                                                                                                                                                                                                                                                                                                                                                                                                                                                                                                                                                                                                                                                                                                                                                                                                                                                                                                                                                                                                                                                                                                                                                                                                                                                                                                                                                                                                                                                                                                                                                                                                                                                                                                                                                                                                                                                                                                                                                                                                                                                                                                                                                                                                                                                                                                                                                                                                                                                                                                                                                                                                                                                                                                                                                                                                                                                                                                                                                                                                                                                                                                                                                                                                                                                                                                                                                                                                                                                                                                                                                                                                                                                                                                                                                                                                                                                                                                                                                                                                                                                                                                                                                                                                                                                                                                                                                                                                                                                                                                                                                                                                                                                                                                                                                                                                                                                                                                                                                                                                                                                                                                                                                                                                                                                                                                                                                                                                                                                                                                                                                                                                                                                                                                                                                                                                                                                                                                                                                                                                                                                                                                                                                                                                                                                                                                                                                                                                                                                                                                                                                                                                                                                                                                                                                                                                                                                                                                                                                                                                                                                                                                                                                                                                                                                                                                                                                                                                                                                                                                                                                                                                                                                                                                                                                                                                                                                                                                                                                                                                                                                                                                                                                                                                                                                                                                                                                                                                                                                                                                                                                                                                                                                                                                                                                                                                                                                                                                                                                                                                                                                         </w:t>
      </w:r>
    </w:p>
  </w:footnote>
  <w:footnote w:id="78">
    <w:p w14:paraId="7D04A86E"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Sentencia Definitiva N° 4 de 23 de enero de 2002 (expediente de prueba, folio 50</w:t>
      </w:r>
      <w:r>
        <w:rPr>
          <w:szCs w:val="16"/>
        </w:rPr>
        <w:t>6</w:t>
      </w:r>
      <w:r w:rsidRPr="003D2D36">
        <w:rPr>
          <w:szCs w:val="16"/>
        </w:rPr>
        <w:t xml:space="preserve">).                                                                                                                                                                                                                                                                                                                                                                                                                                                                                                                                                                                                                                                                                                                                                                                                                                                                                                                                                                                                                                                                                                                                                                                                                                                                                                                                                                                                                                                                                                                                                                                                                                                                                                                                                                                                                                                                                                                                                                                                                                                                                                                                                                                                                                                                                                                                                                                                                                                                                                                                                                                                                                                                                                                                                                                                                                                                                                                                                                                                                                                                                                                                                                                                                                                                                                                                                                                                                                                                                                                                                                                                                                                                                                                                                                                                                                                                                                                                                                                                                                                                                                                                                                                                                                                                                                                                                                                                                                                                                                                                                                                                                                                                                                                                                                                                                                                                                                                                                                                                                                                                                                                                                                                                                                                                                                                                                                                                                                                                                                                                                                                                                                                                                                                                                                                                                                                                                                                                                                                                                                                                                                                                                                                                                                                                                                                                                                                                                                                                                                                                                                                                                                                                                                                                                                                                                                                                                                                                                                                                                                                                                                                                                                                                                                                                                                                                                                                                                                                                                                                                                                                                                                                                                                                                                                                                                                                                                                                                                                                                                                                                                                                                                                                                                                                                                                                                                                                                                                                                                                                                                                                                                                                                                                                                                                                                                                                                                                                                                                                                                                                                                                                                                                                                                                                                                                                                                                                                                                                                                                                                                                                                                                                                                                                                                                                                                                                                                                                                                                                                                                                                                                                                                                                                                                                                                                                                                                                                                                                                                                                                                                                                                                                                                                                                                                                                                                                                                                                                                                                                                                                                                                                                                                                                                                                                                                                                                                                                                                                                                                                                                                                                                                                                                                                                                                                                                                                                                                                                                                                                                                                                                                                                                                                                                                                                                                                                                                                                                                                                                                                                                                                                                                                                                                                                                                                                                                                                                                                                                                                                                                                                                                                                                                                                                                                                                                                                                                         </w:t>
      </w:r>
    </w:p>
  </w:footnote>
  <w:footnote w:id="79">
    <w:p w14:paraId="36BE721B"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Sentencia Definitiva N° 4 de 23 de enero de 2002 (expediente de prueba, folio 507).                                                                                                                                                                                                                                                                                                                                                                                                                                                                                                                                                                                                                                                                                                                                                                                                                                                                                                                                                                                                                                                                                                                                                                                                                                                                                                                                                                                                                                                                                                                                                                                                                                                                                                                                                                                                                                                                                                                                                                                                                                                                                                                                                                                                                                                                                                                                                                                                                                                                                                                                                                                                                                                                                                                                                                                                                                                                                                                                                                                                                                                                                                                                                                                                                                                                                                                                                                                                                                                                                                                                                                                                                                                                                                                                                                                                                                                                                                                                                                                                                                                                                                                                                                                                                                                                                                                                                                                                                                                                                                                                                                                                                                                                                                                                                                                                                                                                                                                                                                                                                                                                                                                                                                                                                                                                                                                                                                                                                                                                                                                                                                                                                                                                                                                                                                                                                                                                                                                                                                                                                                                                                                                                                                                                                                                                                                                                                                                                                                                                                                                                                                                                                                                                                                                                                                                                                                                                                                                                                                                                                                                                                                                                                                                                                                                                                                                                                                                                                                                                                                                                                                                                                                                                                                                                                                                                                                                                                                                                                                                                                                                                                                                                                                                                                                                                                                                                                                                                                                                                                                                                                                                                                                                                                                                                                                                                                                                                                                                                                                                                                                                                                                                                                                                                                                                                                                                                                                                                                                                                                                                                                                                                                                                                                                                                                                                                                                                                                                                                                                                                                                                                                                                                                                                                                                                                                                                                                                                                                                                                                                                                                                                                                                                                                                                                                                                                                                                                                                                                                                                                                                                                                                                                                                                                                                                                                                                                                                                                                                                                                                                                                                                                                                                                                                                                                                                                                                                                                                                                                                                                                                                                                                                                                                                                                                                                                                                                                                                                                                                                                                                                                                                                                                                                                                                                                                                                                                                                                                                                                                                                                                                                                                                                                                                                                                                                                                                                                                         </w:t>
      </w:r>
    </w:p>
  </w:footnote>
  <w:footnote w:id="80">
    <w:p w14:paraId="432C503F"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Sentencia Definitiva N° 4 de 23 de enero de 2002 (expediente de prueba, folio 506).                                                                                                                                                                                                                                                                                                                                                                                                                                                                                                                                                                                                                                                                                                                                                                                                                                                                                                                                                                                                                                                                                                                                                                                                                                                                                                                                                                                                                                                                                                                                                                                                                                                                                                                                                                                                                                                                                                                                                                                                                                                                                                                                                                                                                                                                                                                                                                                                                                                                                                                                                                                                                                                                                                                                                                                                                                                                                                                                                                                                                                                                                                                                                                                                                                                                                                                                                                                                                                                                                                                                                                                                                                                                                                                                                                                                                                                                                                                                                                                                                                                                                                                                                                                                                                                                                                                                                                                                                                                                                                                                                                                                                                                                                                                                                                                                                                                                                                                                                                                                                                                                                                                                                                                                                                                                                                                                                                                                                                                                                                                                                                                                                                                                                                                                                                                                                                                                                                                                                                                                                                                                                                                                                                                                                                                                                                                                                                                                                                                                                                                                                                                                                                                                                                                                                                                                                                                                                                                                                                                                                                                                                                                                                                                                                                                                                                                                                                                                                                                                                                                                                                                                                                                                                                                                                                                                                                                                                                                                                                                                                                                                                                                                                                                                                                                                                                                                                                                                                                                                                                                                                                                                                                                                                                                                                                                                                                                                                                                                                                                                                                                                                                                                                                                                                                                                                                                                                                                                                                                                                                                                                                                                                                                                                                                                                                                                                                                                                                                                                                                                                                                                                                                                                                                                                                                                                                                                                                                                                                                                                                                                                                                                                                                                                                                                                                                                                                                                                                                                                                                                                                                                                                                                                                                                                                                                                                                                                                                                                                                                                                                                                                                                                                                                                                                                                                                                                                                                                                                                                                                                                                                                                                                                                                                                                                                                                                                                                                                                                                                                                                                                                                                                                                                                                                                                                                                                                                                                                                                                                                                                                                                                                                                                                                                                                                                                                                                                                                         </w:t>
      </w:r>
    </w:p>
  </w:footnote>
  <w:footnote w:id="81">
    <w:p w14:paraId="160F63F2"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Sentencia Definitiva N° 4 de 23 de enero de 2002 (expediente de prueba, folio 507).                                                                                                                                                                                                                                                                                                                                                                                                                                                                                                                                                                                                                                                                                                                                                                                                                                                                                                                                                                                                                                                                                                                                                                                                                                                                                                                                                                                                                                                                                                                                                                                                                                                                                                                                                                                                                                                                                                                                                                                                                                                                                                                                                                                                                                                                                                                                                                                                                                                                                                                                                                                                                                                                                                                                                                                                                                                                                                                                                                                                                                                                                                                                                                                                                                                                                                                                                                                                                                                                                                                                                                                                                                                                                                                                                                                                                                                                                                                                                                                                                                                                                                                                                                                                                                                                                                                                                                                                                                                                                                                                                                                                                                                                                                                                                                                                                                                                                                                                                                                                                                                                                                                                                                                                                                                                                                                                                                                                                                                                                                                                                                                                                                                                                                                                                                                                                                                                                                                                                                                                                                                                                                                                                                                                                                                                                                                                                                                                                                                                                                                                                                                                                                                                                                                                                                                                                                                                                                                                                                                                                                                                                                                                                                                                                                                                                                                                                                                                                                                                                                                                                                                                                                                                                                                                                                                                                                                                                                                                                                                                                                                                                                                                                                                                                                                                                                                                                                                                                                                                                                                                                                                                                                                                                                                                                                                                                                                                                                                                                                                                                                                                                                                                                                                                                                                                                                                                                                                                                                                                                                                                                                                                                                                                                                                                                                                                                                                                                                                                                                                                                                                                                                                                                                                                                                                                                                                                                                                                                                                                                                                                                                                                                                                                                                                                                                                                                                                                                                                                                                                                                                                                                                                                                                                                                                                                                                                                                                                                                                                                                                                                                                                                                                                                                                                                                                                                                                                                                                                                                                                                                                                                                                                                                                                                                                                                                                                                                                                                                                                                                                                                                                                                                                                                                                                                                                                                                                                                                                                                                                                                                                                                                                                                                                                                                                                                                                                                                                         </w:t>
      </w:r>
    </w:p>
  </w:footnote>
  <w:footnote w:id="82">
    <w:p w14:paraId="6779F35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Sentencia Definitiva N° 1 de 24 de enero de 2002 (expediente de prueba, folio 509).                                                                                                                                                                                                                                                                                                                                                                                                                                                                                                                                                                                                                                                                                                                                                                                                                                                                                                                                                                                                                                                                                                                                                                                                                                                                                                                                                                                                                                                                                                                                                                                                                                                                                                                                                                                                                                                                                                                                                                                                                                                                                                                                                                                                                                                                                                                                                                                                                                                                                                                                                                                                                                                                                                                                                                                                                                                                                                                                                                                                                                                                                                                                                                                                                                                                                                                                                                                                                                                                                                                                                                                                                                                                                                                                                                                                                                                                                                                                                                                                                                                                                                                                                                                                                                                                                                                                                                                                                                                                                                                                                                                                                                                                                                                                                                                                                                                                                                                                                                                                                                                                                                                                                                                                                                                                                                                                                                                                                                                                                                                                                                                                                                                                                                                                                                                                                                                                                                                                                                                                                                                                                                                                                                                                                                                                                                                                                                                                                                                                                                                                                                                                                                                                                                                                                                                                                                                                                                                                                                                                                                                                                                                                                                                                                                                                                                                                                                                                                                                                                                                                                                                                                                                                                                                                                                                                                                                                                                                                                                                                                                                                                                                                                                                                                                                                                                                                                                                                                                                                                                                                                                                                                                                                                                                                                                                                                                                                                                                                                                                                                                                                                                                                                                                                                                                                                                                                                                                                                                                                                                                                                                                                                                                                                                                                                                                                                                                                                                                                                                                                                                                                                                                                                                                                                                                                                                                                                                                                                                                                                                                                                                                                                                                                                                                                                                                                                                                                                                                                                                                                                                                                                                                                                                                                                                                                                                                                                                                                                                                                                                                                                                                                                                                                                                                                                                                                                                                                                                                                                                                                                                                                                                                                                                                                                                                                                                                                                                                                                                                                                                                                                                                                                                                                                                                                                                                                                                                                                                                                                                                                                                                                                                                                                                                                                                                                                                                                                                         </w:t>
      </w:r>
    </w:p>
  </w:footnote>
  <w:footnote w:id="83">
    <w:p w14:paraId="4C78FB77" w14:textId="513B20B4" w:rsidR="00DA7DE2" w:rsidRPr="003D2D36" w:rsidRDefault="00DA7DE2" w:rsidP="0081633C">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Auto Interlocutorio N° 65 del 23 de enero de 2002 (expediente de prueba, folio 1157).</w:t>
      </w:r>
    </w:p>
  </w:footnote>
  <w:footnote w:id="84">
    <w:p w14:paraId="5853DA2C"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Sentencia Definitiva N° 1 de 24 de enero de 2002 (expediente de prueba, folio 510).                                                                                                                                                                                                                                                                                                                                                                                                                                                                                                                                                                                                                                                                                                                                                                                                                                                                                                                                                                                                                                                                                                                                                                                                                                                                                                                                                                                                                                                                                                                                                                                                                                                                                                                                                                                                                                                                                                                                                                                                                                                                                                                                                                                                                                                                                                                                                                                                                                                                                                                                                                                                                                                                                                                                                                                                                                                                                                                                                                                                                                                                                                                                                                                                                                                                                                                                                                                                                                                                                                                                                                                                                                                                                                                                                                                                                                                                                                                                                                                                                                                                                                                                                                                                                                                                                                                                                                                                                                                                                                                                                                                                                                                                                                                                                                                                                                                                                                                                                                                                                                                                                                                                                                                                                                                                                                                                                                                                                                                                                                                                                                                                                                                                                                                                                                                                                                                                                                                                                                                                                                                                                                                                                                                                                                                                                                                                                                                                                                                                                                                                                                                                                                                                                                                                                                                                                                                                                                                                                                                                                                                                                                                                                                                                                                                                                                                                                                                                                                                                                                                                                                                                                                                                                                                                                                                                                                                                                                                                                                                                                                                                                                                                                                                                                                                                                                                                                                                                                                                                                                                                                                                                                                                                                                                                                                                                                                                                                                                                                                                                                                                                                                                                                                                                                                                                                                                                                                                                                                                                                                                                                                                                                                                                                                                                                                                                                                                                                                                                                                                                                                                                                                                                                                                                                                                                                                                                                                                                                                                                                                                                                                                                                                                                                                                                                                                                                                                                                                                                                                                                                                                                                                                                                                                                                                                                                                                                                                                                                                                                                                                                                                                                                                                                                                                                                                                                                                                                                                                                                                                                                                                                                                                                                                                                                                                                                                                                                                                                                                                                                                                                                                                                                                                                                                                                                                                                                                                                                                                                                                                                                                                                                                                                                                                                                                                                                                                                                                         </w:t>
      </w:r>
    </w:p>
  </w:footnote>
  <w:footnote w:id="85">
    <w:p w14:paraId="23E5B0F0" w14:textId="77777777" w:rsidR="00DA7DE2" w:rsidRPr="003D2D36" w:rsidRDefault="00DA7DE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Nota de la Comisión Interamericana de 6 de febrero de 2002 (expediente de prueba, folios 827 y 828). </w:t>
      </w:r>
    </w:p>
  </w:footnote>
  <w:footnote w:id="86">
    <w:p w14:paraId="3DC1B0B1"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Denuncia de desaparición de Anuncio Martí presentada el 24 de enero de 2002 (expediente de prueba, folios 4700 a 4703); Nota del Diario ABC, titulada “Hermanas de Martí recurren a fiscalía”, de 25 de enero de 2002 (expediente de prueba, folio 170), y Nota del Diario La Nación, titulada “Denuncia de desaparición forma parte del plan”, de 25 de enero de 2002 (expediente de prueba, folio 176).</w:t>
      </w:r>
    </w:p>
  </w:footnote>
  <w:footnote w:id="87">
    <w:p w14:paraId="4AA45768"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constitución de 30 de enero de 2002 (expediente de prueba, folios 4707 a 4708). </w:t>
      </w:r>
    </w:p>
  </w:footnote>
  <w:footnote w:id="88">
    <w:p w14:paraId="1DBA1A35" w14:textId="3D91B3F4"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Actas de inspección de 30 de enero de 2002 (expediente de prueba, folios </w:t>
      </w:r>
      <w:r>
        <w:rPr>
          <w:szCs w:val="16"/>
        </w:rPr>
        <w:t>5370 a 5373</w:t>
      </w:r>
      <w:r w:rsidRPr="003D2D36">
        <w:rPr>
          <w:szCs w:val="16"/>
        </w:rPr>
        <w:t xml:space="preserve">); Informe </w:t>
      </w:r>
      <w:proofErr w:type="spellStart"/>
      <w:r>
        <w:rPr>
          <w:szCs w:val="16"/>
        </w:rPr>
        <w:t>c</w:t>
      </w:r>
      <w:r w:rsidRPr="003D2D36">
        <w:rPr>
          <w:szCs w:val="16"/>
        </w:rPr>
        <w:t>riminalístico</w:t>
      </w:r>
      <w:proofErr w:type="spellEnd"/>
      <w:r w:rsidRPr="003D2D36">
        <w:rPr>
          <w:szCs w:val="16"/>
        </w:rPr>
        <w:t xml:space="preserve"> de 29 de enero de 2003 (expediente de </w:t>
      </w:r>
      <w:r>
        <w:rPr>
          <w:szCs w:val="16"/>
        </w:rPr>
        <w:t xml:space="preserve">prueba, folios 7269 a 7276), y </w:t>
      </w:r>
      <w:r w:rsidRPr="003D2D36">
        <w:rPr>
          <w:szCs w:val="16"/>
        </w:rPr>
        <w:t xml:space="preserve">Acta de procedimiento de 13 de febrero de 2002 de evidencias levantadas el 30 y 31 de enero de 2002 (expediente de prueba, folio 7295). </w:t>
      </w:r>
    </w:p>
  </w:footnote>
  <w:footnote w:id="89">
    <w:p w14:paraId="078C2C8A"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allanamiento de 31 de enero de 2002 (expediente de prueba, folios 4713 a 4714), e Informe de la diligencia de allanamiento de 31 de enero de 2002 (expediente de prueba, folios  4728 y 4729). </w:t>
      </w:r>
    </w:p>
  </w:footnote>
  <w:footnote w:id="90">
    <w:p w14:paraId="27954FF9"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Nota del Agente Fiscal en lo Penal N° 25 de 2 de febrero 2002 (expediente de prueba, folio 4733).</w:t>
      </w:r>
    </w:p>
  </w:footnote>
  <w:footnote w:id="91">
    <w:p w14:paraId="2629D2E2" w14:textId="77777777" w:rsidR="00DA7DE2" w:rsidRPr="003D2D36" w:rsidRDefault="00DA7DE2" w:rsidP="0081633C">
      <w:pPr>
        <w:pStyle w:val="FootnoteText"/>
        <w:rPr>
          <w:color w:val="FF0000"/>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Ampliación de denuncia de 1 de febrero de 2002 (expediente de prueba, folios 4716 y 4717), e Informe médico de 30 de enero de 2002 (expediente de prueba, folios 4718 y 4719)</w:t>
      </w:r>
      <w:r>
        <w:rPr>
          <w:szCs w:val="16"/>
        </w:rPr>
        <w:t>.</w:t>
      </w:r>
    </w:p>
  </w:footnote>
  <w:footnote w:id="92">
    <w:p w14:paraId="2D8BF042"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imputación a Antonio Gamarra y José David </w:t>
      </w:r>
      <w:proofErr w:type="spellStart"/>
      <w:r w:rsidRPr="003D2D36">
        <w:rPr>
          <w:szCs w:val="16"/>
        </w:rPr>
        <w:t>Schémbori</w:t>
      </w:r>
      <w:proofErr w:type="spellEnd"/>
      <w:r w:rsidRPr="003D2D36">
        <w:rPr>
          <w:szCs w:val="16"/>
        </w:rPr>
        <w:t xml:space="preserve"> de 7 de febrero de 2002 (expediente de prueba, folios 4957 a 4959).</w:t>
      </w:r>
    </w:p>
  </w:footnote>
  <w:footnote w:id="93">
    <w:p w14:paraId="6C8CEABE"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imputación a Javier </w:t>
      </w:r>
      <w:proofErr w:type="spellStart"/>
      <w:r w:rsidRPr="003D2D36">
        <w:rPr>
          <w:szCs w:val="16"/>
        </w:rPr>
        <w:t>Cazal</w:t>
      </w:r>
      <w:proofErr w:type="spellEnd"/>
      <w:r w:rsidRPr="003D2D36">
        <w:rPr>
          <w:szCs w:val="16"/>
        </w:rPr>
        <w:t xml:space="preserve"> </w:t>
      </w:r>
      <w:proofErr w:type="spellStart"/>
      <w:r w:rsidRPr="003D2D36">
        <w:rPr>
          <w:szCs w:val="16"/>
        </w:rPr>
        <w:t>Elizeche</w:t>
      </w:r>
      <w:proofErr w:type="spellEnd"/>
      <w:r w:rsidRPr="003D2D36">
        <w:rPr>
          <w:szCs w:val="16"/>
        </w:rPr>
        <w:t xml:space="preserve"> de 21 de febrero de 2002 (expediente de prueba, folios 5016 a 5017).</w:t>
      </w:r>
    </w:p>
  </w:footnote>
  <w:footnote w:id="94">
    <w:p w14:paraId="751661E6" w14:textId="77777777" w:rsidR="00DA7DE2" w:rsidRPr="00222C4D" w:rsidRDefault="00DA7DE2">
      <w:pPr>
        <w:pStyle w:val="FootnoteText"/>
        <w:rPr>
          <w:szCs w:val="16"/>
        </w:rPr>
      </w:pPr>
      <w:r w:rsidRPr="00222C4D">
        <w:rPr>
          <w:rStyle w:val="FootnoteReference"/>
          <w:sz w:val="16"/>
          <w:szCs w:val="16"/>
        </w:rPr>
        <w:footnoteRef/>
      </w:r>
      <w:r w:rsidRPr="00222C4D">
        <w:rPr>
          <w:szCs w:val="16"/>
        </w:rPr>
        <w:t xml:space="preserve"> </w:t>
      </w:r>
      <w:r>
        <w:rPr>
          <w:szCs w:val="16"/>
        </w:rPr>
        <w:tab/>
      </w:r>
      <w:r w:rsidRPr="003D2D36">
        <w:rPr>
          <w:i/>
          <w:szCs w:val="16"/>
        </w:rPr>
        <w:t xml:space="preserve">Cfr. </w:t>
      </w:r>
      <w:r w:rsidRPr="003D2D36">
        <w:rPr>
          <w:szCs w:val="16"/>
        </w:rPr>
        <w:t>Resolución N° 12 de 14 de febrero de 2002 (expediente de prueba, folios 4991 y 4992).</w:t>
      </w:r>
    </w:p>
  </w:footnote>
  <w:footnote w:id="95">
    <w:p w14:paraId="76B69D87" w14:textId="77777777" w:rsidR="00DA7DE2" w:rsidRPr="003D2D36" w:rsidRDefault="00DA7DE2">
      <w:pPr>
        <w:pStyle w:val="FootnoteText"/>
        <w:rPr>
          <w:szCs w:val="16"/>
        </w:rPr>
      </w:pPr>
      <w:r w:rsidRPr="00222C4D">
        <w:rPr>
          <w:rStyle w:val="FootnoteReference"/>
          <w:sz w:val="16"/>
          <w:szCs w:val="16"/>
        </w:rPr>
        <w:footnoteRef/>
      </w:r>
      <w:r w:rsidRPr="00222C4D">
        <w:rPr>
          <w:szCs w:val="16"/>
        </w:rPr>
        <w:t xml:space="preserve"> </w:t>
      </w:r>
      <w:r w:rsidRPr="00222C4D">
        <w:rPr>
          <w:szCs w:val="16"/>
        </w:rPr>
        <w:tab/>
      </w:r>
      <w:r w:rsidRPr="00222C4D">
        <w:rPr>
          <w:i/>
          <w:szCs w:val="16"/>
        </w:rPr>
        <w:t xml:space="preserve">Cfr. </w:t>
      </w:r>
      <w:r w:rsidRPr="00222C4D">
        <w:rPr>
          <w:szCs w:val="16"/>
        </w:rPr>
        <w:t>Oficio</w:t>
      </w:r>
      <w:r w:rsidRPr="003D2D36">
        <w:rPr>
          <w:szCs w:val="16"/>
        </w:rPr>
        <w:t xml:space="preserve"> de 15 de febrero de 2002 de la Policía Nacional (expediente de prueba, folio 4989). </w:t>
      </w:r>
    </w:p>
  </w:footnote>
  <w:footnote w:id="96">
    <w:p w14:paraId="56C63050" w14:textId="77777777" w:rsidR="00DA7DE2" w:rsidRPr="003D2D36" w:rsidRDefault="00DA7DE2" w:rsidP="0081633C">
      <w:pPr>
        <w:pStyle w:val="FootnoteText"/>
        <w:rPr>
          <w:szCs w:val="16"/>
          <w:lang w:val="es-CO"/>
        </w:rPr>
      </w:pPr>
      <w:r w:rsidRPr="003D2D36">
        <w:rPr>
          <w:rStyle w:val="FootnoteReference"/>
          <w:sz w:val="16"/>
          <w:szCs w:val="16"/>
        </w:rPr>
        <w:footnoteRef/>
      </w:r>
      <w:r w:rsidRPr="003D2D36">
        <w:rPr>
          <w:szCs w:val="16"/>
        </w:rPr>
        <w:t xml:space="preserve"> </w:t>
      </w:r>
      <w:r w:rsidRPr="003D2D36">
        <w:rPr>
          <w:szCs w:val="16"/>
        </w:rPr>
        <w:tab/>
        <w:t xml:space="preserve">La querella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fue presentada </w:t>
      </w:r>
      <w:r w:rsidRPr="003D2D36">
        <w:rPr>
          <w:szCs w:val="16"/>
          <w:lang w:val="es-CO"/>
        </w:rPr>
        <w:t xml:space="preserve">contra el Subcomisario de la Policía, </w:t>
      </w:r>
      <w:r w:rsidRPr="00EE2B81">
        <w:rPr>
          <w:szCs w:val="16"/>
          <w:lang w:val="es-CO"/>
        </w:rPr>
        <w:t>Saturnino Antonio Gamarra</w:t>
      </w:r>
      <w:r w:rsidRPr="003D2D36">
        <w:rPr>
          <w:szCs w:val="16"/>
          <w:lang w:val="es-CO"/>
        </w:rPr>
        <w:t>; e</w:t>
      </w:r>
      <w:r w:rsidRPr="003D2D36">
        <w:rPr>
          <w:szCs w:val="16"/>
        </w:rPr>
        <w:t xml:space="preserve">l Director del Centro de Investigación Judicial, </w:t>
      </w:r>
      <w:r w:rsidRPr="00EE2B81">
        <w:rPr>
          <w:szCs w:val="16"/>
        </w:rPr>
        <w:t xml:space="preserve">Javier </w:t>
      </w:r>
      <w:proofErr w:type="spellStart"/>
      <w:r w:rsidRPr="00EE2B81">
        <w:rPr>
          <w:szCs w:val="16"/>
        </w:rPr>
        <w:t>Cazal</w:t>
      </w:r>
      <w:proofErr w:type="spellEnd"/>
      <w:r w:rsidRPr="003D2D36">
        <w:rPr>
          <w:szCs w:val="16"/>
        </w:rPr>
        <w:t>,</w:t>
      </w:r>
      <w:r w:rsidRPr="003D2D36">
        <w:rPr>
          <w:szCs w:val="16"/>
          <w:lang w:eastAsia="es-MX"/>
        </w:rPr>
        <w:t xml:space="preserve"> el Ministro de Justicia y Trabajo, </w:t>
      </w:r>
      <w:r w:rsidRPr="00EE2B81">
        <w:rPr>
          <w:szCs w:val="16"/>
          <w:lang w:eastAsia="es-MX"/>
        </w:rPr>
        <w:t>Silvio Ferreira Fernández</w:t>
      </w:r>
      <w:r w:rsidRPr="003D2D36">
        <w:rPr>
          <w:szCs w:val="16"/>
          <w:lang w:eastAsia="es-MX"/>
        </w:rPr>
        <w:t xml:space="preserve">, </w:t>
      </w:r>
      <w:r w:rsidRPr="003D2D36">
        <w:rPr>
          <w:szCs w:val="16"/>
        </w:rPr>
        <w:t xml:space="preserve">el señor </w:t>
      </w:r>
      <w:r w:rsidRPr="00EE2B81">
        <w:rPr>
          <w:szCs w:val="16"/>
          <w:lang w:val="es-CO"/>
        </w:rPr>
        <w:t>Marcos Antonio Álvarez Pereira</w:t>
      </w:r>
      <w:r>
        <w:rPr>
          <w:b/>
          <w:szCs w:val="16"/>
          <w:lang w:val="es-CO"/>
        </w:rPr>
        <w:t>,</w:t>
      </w:r>
      <w:r w:rsidRPr="003D2D36">
        <w:rPr>
          <w:szCs w:val="16"/>
          <w:lang w:eastAsia="es-MX"/>
        </w:rPr>
        <w:t xml:space="preserve"> el Ministro de </w:t>
      </w:r>
      <w:r w:rsidRPr="003D2D36">
        <w:rPr>
          <w:szCs w:val="16"/>
        </w:rPr>
        <w:t>Interior del Poder Ejecutivo</w:t>
      </w:r>
      <w:r w:rsidRPr="003D2D36">
        <w:rPr>
          <w:szCs w:val="16"/>
          <w:lang w:eastAsia="es-MX"/>
        </w:rPr>
        <w:t>,</w:t>
      </w:r>
      <w:r w:rsidRPr="003D2D36">
        <w:rPr>
          <w:b/>
          <w:szCs w:val="16"/>
        </w:rPr>
        <w:t xml:space="preserve"> </w:t>
      </w:r>
      <w:r w:rsidRPr="00EE2B81">
        <w:rPr>
          <w:szCs w:val="16"/>
        </w:rPr>
        <w:t xml:space="preserve">Julio César </w:t>
      </w:r>
      <w:proofErr w:type="spellStart"/>
      <w:r w:rsidRPr="00EE2B81">
        <w:rPr>
          <w:szCs w:val="16"/>
        </w:rPr>
        <w:t>Fanego</w:t>
      </w:r>
      <w:proofErr w:type="spellEnd"/>
      <w:r w:rsidRPr="00EE2B81">
        <w:rPr>
          <w:szCs w:val="16"/>
        </w:rPr>
        <w:t xml:space="preserve"> Arellano</w:t>
      </w:r>
      <w:r w:rsidRPr="003D2D36">
        <w:rPr>
          <w:szCs w:val="16"/>
          <w:lang w:eastAsia="es-MX"/>
        </w:rPr>
        <w:t xml:space="preserve">, y el Fiscal </w:t>
      </w:r>
      <w:r w:rsidRPr="00EE2B81">
        <w:rPr>
          <w:szCs w:val="16"/>
          <w:lang w:eastAsia="es-MX"/>
        </w:rPr>
        <w:t>Hugo Velázquez Moreno</w:t>
      </w:r>
      <w:r w:rsidRPr="003D2D36">
        <w:rPr>
          <w:szCs w:val="16"/>
          <w:lang w:eastAsia="es-MX"/>
        </w:rPr>
        <w:t xml:space="preserve">, </w:t>
      </w:r>
      <w:r w:rsidRPr="003D2D36">
        <w:rPr>
          <w:szCs w:val="16"/>
          <w:lang w:val="es-CO"/>
        </w:rPr>
        <w:t xml:space="preserve">todos ellos por los hechos punibles contra la libertad, </w:t>
      </w:r>
      <w:r>
        <w:rPr>
          <w:szCs w:val="16"/>
          <w:lang w:val="es-CO"/>
        </w:rPr>
        <w:t xml:space="preserve">coacción grave, </w:t>
      </w:r>
      <w:r w:rsidRPr="003D2D36">
        <w:rPr>
          <w:szCs w:val="16"/>
          <w:lang w:val="es-CO"/>
        </w:rPr>
        <w:t>secuestro, amenaza, tentativa de homicidio doloso, desaparición forzosa, lesión grave, lesión grave en el ejercicio de funciones públicas, tortura y persecución de inocentes, todos los anteriores en asociación criminal.</w:t>
      </w:r>
      <w:r>
        <w:rPr>
          <w:szCs w:val="16"/>
          <w:lang w:val="es-CO"/>
        </w:rPr>
        <w:t xml:space="preserve"> </w:t>
      </w:r>
      <w:r w:rsidRPr="003D2D36">
        <w:rPr>
          <w:i/>
          <w:szCs w:val="16"/>
        </w:rPr>
        <w:t xml:space="preserve">Cfr. </w:t>
      </w:r>
      <w:r w:rsidRPr="003D2D36">
        <w:rPr>
          <w:szCs w:val="16"/>
        </w:rPr>
        <w:t xml:space="preserve">Querella presentada por Juan </w:t>
      </w:r>
      <w:proofErr w:type="spellStart"/>
      <w:r w:rsidRPr="003D2D36">
        <w:rPr>
          <w:szCs w:val="16"/>
        </w:rPr>
        <w:t>Arrom</w:t>
      </w:r>
      <w:proofErr w:type="spellEnd"/>
      <w:r w:rsidRPr="003D2D36">
        <w:rPr>
          <w:szCs w:val="16"/>
        </w:rPr>
        <w:t xml:space="preserve"> </w:t>
      </w:r>
      <w:proofErr w:type="spellStart"/>
      <w:r>
        <w:rPr>
          <w:szCs w:val="16"/>
        </w:rPr>
        <w:t>Suhurt</w:t>
      </w:r>
      <w:proofErr w:type="spellEnd"/>
      <w:r>
        <w:rPr>
          <w:szCs w:val="16"/>
        </w:rPr>
        <w:t xml:space="preserve"> el 7 de febrero de 2002 </w:t>
      </w:r>
      <w:r w:rsidRPr="003D2D36">
        <w:rPr>
          <w:szCs w:val="16"/>
        </w:rPr>
        <w:t>(expediente de prueba, folios 4808 a 4810)</w:t>
      </w:r>
      <w:r>
        <w:rPr>
          <w:szCs w:val="16"/>
        </w:rPr>
        <w:t>.</w:t>
      </w:r>
      <w:r w:rsidRPr="003D2D36">
        <w:rPr>
          <w:i/>
          <w:szCs w:val="16"/>
        </w:rPr>
        <w:t xml:space="preserve"> </w:t>
      </w:r>
      <w:r w:rsidRPr="003D2D36">
        <w:rPr>
          <w:szCs w:val="16"/>
        </w:rPr>
        <w:t>La querella de Anuncio Martí fue</w:t>
      </w:r>
      <w:r>
        <w:rPr>
          <w:szCs w:val="16"/>
        </w:rPr>
        <w:t xml:space="preserve"> presentada</w:t>
      </w:r>
      <w:r w:rsidRPr="003D2D36">
        <w:rPr>
          <w:szCs w:val="16"/>
        </w:rPr>
        <w:t xml:space="preserve"> </w:t>
      </w:r>
      <w:r w:rsidRPr="003D2D36">
        <w:rPr>
          <w:szCs w:val="16"/>
          <w:lang w:val="es-CO"/>
        </w:rPr>
        <w:t>contra</w:t>
      </w:r>
      <w:r>
        <w:rPr>
          <w:szCs w:val="16"/>
          <w:lang w:val="es-CO"/>
        </w:rPr>
        <w:t xml:space="preserve"> </w:t>
      </w:r>
      <w:r w:rsidRPr="003D2D36">
        <w:rPr>
          <w:szCs w:val="16"/>
          <w:lang w:val="es-CO"/>
        </w:rPr>
        <w:t xml:space="preserve">las mismas personas incluidas en la querella de Juan </w:t>
      </w:r>
      <w:proofErr w:type="spellStart"/>
      <w:r w:rsidRPr="003D2D36">
        <w:rPr>
          <w:szCs w:val="16"/>
          <w:lang w:val="es-CO"/>
        </w:rPr>
        <w:t>Arrom</w:t>
      </w:r>
      <w:proofErr w:type="spellEnd"/>
      <w:r w:rsidRPr="003D2D36">
        <w:rPr>
          <w:szCs w:val="16"/>
          <w:lang w:val="es-CO"/>
        </w:rPr>
        <w:t>,</w:t>
      </w:r>
      <w:r>
        <w:rPr>
          <w:szCs w:val="16"/>
          <w:lang w:val="es-CO"/>
        </w:rPr>
        <w:t xml:space="preserve"> con excepción de los señores </w:t>
      </w:r>
      <w:proofErr w:type="spellStart"/>
      <w:r>
        <w:rPr>
          <w:szCs w:val="16"/>
          <w:lang w:val="es-CO"/>
        </w:rPr>
        <w:t>Fanego</w:t>
      </w:r>
      <w:proofErr w:type="spellEnd"/>
      <w:r>
        <w:rPr>
          <w:szCs w:val="16"/>
          <w:lang w:val="es-CO"/>
        </w:rPr>
        <w:t xml:space="preserve"> Arellano y Velázquez Moreno. Asimismo, la querella fue también interpuesta contra el Subcomisario a cargo del Departamento de Investigación de Delitos de la Policía Nacional</w:t>
      </w:r>
      <w:r w:rsidRPr="00EE2B81">
        <w:rPr>
          <w:szCs w:val="16"/>
          <w:lang w:val="es-CO"/>
        </w:rPr>
        <w:t xml:space="preserve">, José David </w:t>
      </w:r>
      <w:proofErr w:type="spellStart"/>
      <w:r w:rsidRPr="00EE2B81">
        <w:rPr>
          <w:szCs w:val="16"/>
          <w:lang w:val="es-CO"/>
        </w:rPr>
        <w:t>Schémbori</w:t>
      </w:r>
      <w:proofErr w:type="spellEnd"/>
      <w:r w:rsidRPr="00EE2B81">
        <w:rPr>
          <w:szCs w:val="16"/>
          <w:lang w:val="es-CO"/>
        </w:rPr>
        <w:t xml:space="preserve"> Ocampos</w:t>
      </w:r>
      <w:r>
        <w:rPr>
          <w:szCs w:val="16"/>
          <w:lang w:val="es-CO"/>
        </w:rPr>
        <w:t xml:space="preserve">, el </w:t>
      </w:r>
      <w:r w:rsidRPr="003D2D36">
        <w:rPr>
          <w:szCs w:val="16"/>
        </w:rPr>
        <w:t xml:space="preserve">Suboficial de policía </w:t>
      </w:r>
      <w:r w:rsidRPr="00EE2B81">
        <w:rPr>
          <w:szCs w:val="16"/>
        </w:rPr>
        <w:t xml:space="preserve">Pablo </w:t>
      </w:r>
      <w:proofErr w:type="spellStart"/>
      <w:r w:rsidRPr="00EE2B81">
        <w:rPr>
          <w:szCs w:val="16"/>
        </w:rPr>
        <w:t>Morínigo</w:t>
      </w:r>
      <w:proofErr w:type="spellEnd"/>
      <w:r w:rsidRPr="003D2D36">
        <w:rPr>
          <w:szCs w:val="16"/>
        </w:rPr>
        <w:t xml:space="preserve">, al Comisario </w:t>
      </w:r>
      <w:r w:rsidRPr="00EE2B81">
        <w:rPr>
          <w:szCs w:val="16"/>
          <w:lang w:val="es-CO"/>
        </w:rPr>
        <w:t xml:space="preserve">Roberto </w:t>
      </w:r>
      <w:r w:rsidRPr="00EE2B81">
        <w:rPr>
          <w:szCs w:val="16"/>
        </w:rPr>
        <w:t xml:space="preserve">González </w:t>
      </w:r>
      <w:proofErr w:type="spellStart"/>
      <w:r w:rsidRPr="00EE2B81">
        <w:rPr>
          <w:szCs w:val="16"/>
        </w:rPr>
        <w:t>Cuquejo</w:t>
      </w:r>
      <w:proofErr w:type="spellEnd"/>
      <w:r w:rsidRPr="003D2D36">
        <w:rPr>
          <w:szCs w:val="16"/>
        </w:rPr>
        <w:t>,</w:t>
      </w:r>
      <w:r w:rsidRPr="003D2D36">
        <w:rPr>
          <w:szCs w:val="16"/>
          <w:lang w:val="es-CO"/>
        </w:rPr>
        <w:t xml:space="preserve"> la señora </w:t>
      </w:r>
      <w:r w:rsidRPr="00EE2B81">
        <w:rPr>
          <w:szCs w:val="16"/>
          <w:lang w:val="es-CO"/>
        </w:rPr>
        <w:t xml:space="preserve">Gladys </w:t>
      </w:r>
      <w:proofErr w:type="spellStart"/>
      <w:r w:rsidRPr="00EE2B81">
        <w:rPr>
          <w:szCs w:val="16"/>
          <w:lang w:val="es-CO"/>
        </w:rPr>
        <w:t>Maubet</w:t>
      </w:r>
      <w:proofErr w:type="spellEnd"/>
      <w:r w:rsidRPr="00EE2B81">
        <w:rPr>
          <w:szCs w:val="16"/>
          <w:lang w:val="es-CO"/>
        </w:rPr>
        <w:t xml:space="preserve"> de Ferreira</w:t>
      </w:r>
      <w:r w:rsidRPr="003D2D36">
        <w:rPr>
          <w:szCs w:val="16"/>
          <w:lang w:val="es-CO"/>
        </w:rPr>
        <w:t xml:space="preserve">, esposa del ex Ministro Silvio Ferreira, el </w:t>
      </w:r>
      <w:r w:rsidRPr="003D2D36">
        <w:rPr>
          <w:szCs w:val="16"/>
        </w:rPr>
        <w:t xml:space="preserve">Oficial Inspector </w:t>
      </w:r>
      <w:proofErr w:type="spellStart"/>
      <w:r w:rsidRPr="003D2D36">
        <w:rPr>
          <w:szCs w:val="16"/>
        </w:rPr>
        <w:t>Gomez</w:t>
      </w:r>
      <w:proofErr w:type="spellEnd"/>
      <w:r w:rsidRPr="003D2D36">
        <w:rPr>
          <w:szCs w:val="16"/>
        </w:rPr>
        <w:t>, el Oficial 1</w:t>
      </w:r>
      <w:r w:rsidRPr="003D2D36">
        <w:rPr>
          <w:szCs w:val="16"/>
          <w:vertAlign w:val="superscript"/>
        </w:rPr>
        <w:t>o</w:t>
      </w:r>
      <w:r w:rsidRPr="003D2D36">
        <w:rPr>
          <w:szCs w:val="16"/>
        </w:rPr>
        <w:t xml:space="preserve"> </w:t>
      </w:r>
      <w:proofErr w:type="spellStart"/>
      <w:r w:rsidRPr="003D2D36">
        <w:rPr>
          <w:szCs w:val="16"/>
        </w:rPr>
        <w:t>Martinez</w:t>
      </w:r>
      <w:proofErr w:type="spellEnd"/>
      <w:r w:rsidRPr="003D2D36">
        <w:rPr>
          <w:szCs w:val="16"/>
        </w:rPr>
        <w:t xml:space="preserve">, el Oficial Inspector Nelson Alderete, el Oficial Inspector Julio </w:t>
      </w:r>
      <w:proofErr w:type="spellStart"/>
      <w:r w:rsidRPr="003D2D36">
        <w:rPr>
          <w:szCs w:val="16"/>
        </w:rPr>
        <w:t>Diaz</w:t>
      </w:r>
      <w:proofErr w:type="spellEnd"/>
      <w:r w:rsidRPr="003D2D36">
        <w:rPr>
          <w:szCs w:val="16"/>
        </w:rPr>
        <w:t xml:space="preserve">, el Oficial </w:t>
      </w:r>
      <w:proofErr w:type="spellStart"/>
      <w:r w:rsidRPr="003D2D36">
        <w:rPr>
          <w:szCs w:val="16"/>
        </w:rPr>
        <w:t>Limenza</w:t>
      </w:r>
      <w:proofErr w:type="spellEnd"/>
      <w:r w:rsidRPr="003D2D36">
        <w:rPr>
          <w:szCs w:val="16"/>
        </w:rPr>
        <w:t xml:space="preserve"> y el Oficial </w:t>
      </w:r>
      <w:proofErr w:type="spellStart"/>
      <w:r w:rsidRPr="003D2D36">
        <w:rPr>
          <w:szCs w:val="16"/>
        </w:rPr>
        <w:t>Morínigo</w:t>
      </w:r>
      <w:proofErr w:type="spellEnd"/>
      <w:r w:rsidRPr="003D2D36">
        <w:rPr>
          <w:szCs w:val="16"/>
        </w:rPr>
        <w:t xml:space="preserve">, </w:t>
      </w:r>
      <w:r w:rsidRPr="003D2D36">
        <w:rPr>
          <w:szCs w:val="16"/>
          <w:lang w:val="es-CO"/>
        </w:rPr>
        <w:t xml:space="preserve">por los delitos de secuestro, tortura, desaparición forzosa, lesión grave, </w:t>
      </w:r>
      <w:r>
        <w:rPr>
          <w:szCs w:val="16"/>
          <w:lang w:val="es-CO"/>
        </w:rPr>
        <w:t xml:space="preserve">asociación ilícita, coacción grave, amenaza, tentativa de </w:t>
      </w:r>
      <w:r w:rsidRPr="003D2D36">
        <w:rPr>
          <w:szCs w:val="16"/>
          <w:lang w:val="es-CO"/>
        </w:rPr>
        <w:t>homicidio doloso, lesión grave en el ejercicio de funciones públicas, persecución de inocentes, todos en asociación criminal.</w:t>
      </w:r>
      <w:r>
        <w:rPr>
          <w:szCs w:val="16"/>
          <w:lang w:val="es-CO"/>
        </w:rPr>
        <w:t xml:space="preserve"> </w:t>
      </w:r>
      <w:r>
        <w:rPr>
          <w:i/>
          <w:szCs w:val="16"/>
          <w:lang w:val="es-CO"/>
        </w:rPr>
        <w:t>Cfr.</w:t>
      </w:r>
      <w:r w:rsidRPr="003D2D36">
        <w:rPr>
          <w:i/>
          <w:szCs w:val="16"/>
        </w:rPr>
        <w:t xml:space="preserve"> </w:t>
      </w:r>
      <w:r w:rsidRPr="003D2D36">
        <w:rPr>
          <w:szCs w:val="16"/>
        </w:rPr>
        <w:t>Querella presentada por Anuncio Martí el 26 de febrero de 2002 (expediente de prueba, folio 526).</w:t>
      </w:r>
    </w:p>
  </w:footnote>
  <w:footnote w:id="97">
    <w:p w14:paraId="0C38590A" w14:textId="7198E23C"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w:t>
      </w:r>
      <w:r w:rsidRPr="003D2D36">
        <w:rPr>
          <w:szCs w:val="16"/>
          <w:lang w:val="es-PE"/>
        </w:rPr>
        <w:t>Expediente caratulado Saturnino Antonio Gamarra y otros s/tortura y otros (e</w:t>
      </w:r>
      <w:r>
        <w:rPr>
          <w:szCs w:val="16"/>
          <w:lang w:val="es-PE"/>
        </w:rPr>
        <w:t xml:space="preserve">xpediente de prueba, folios </w:t>
      </w:r>
      <w:r w:rsidRPr="003D2D36">
        <w:rPr>
          <w:szCs w:val="16"/>
          <w:lang w:val="es-PE"/>
        </w:rPr>
        <w:t xml:space="preserve">4697 a 8554). </w:t>
      </w:r>
    </w:p>
  </w:footnote>
  <w:footnote w:id="98">
    <w:p w14:paraId="68BC7E4A"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Véase por ejemplo, </w:t>
      </w:r>
      <w:r w:rsidRPr="003D2D36">
        <w:rPr>
          <w:szCs w:val="16"/>
        </w:rPr>
        <w:t>Comunicación de 8 de marzo de 2002 (expediente de prueba, folio 5167); Nota del Agente Fiscal en lo Penal N° 309 de 8 de marzo de 2002 (expediente de prueba, folio 5186); Oficio N° 151 de la Policía Nacional de 11 de marzo de 2002 (expediente de prueba, folios 5193 a 5196); Oficio del Agente Fiscal en lo Penal de 8 de marzo de 2002 (expediente de prueba, folio 4899); Solicitud de 11 de marzo de 2002 (expediente de prueba, folio 5190).</w:t>
      </w:r>
    </w:p>
  </w:footnote>
  <w:footnote w:id="99">
    <w:p w14:paraId="2245DCCA" w14:textId="77777777" w:rsidR="00DA7DE2" w:rsidRPr="003D2D36" w:rsidRDefault="00DA7DE2" w:rsidP="0081633C">
      <w:pPr>
        <w:pStyle w:val="FootnoteText"/>
        <w:rPr>
          <w:rFonts w:cs="Arial"/>
          <w:szCs w:val="16"/>
        </w:rPr>
      </w:pPr>
      <w:r w:rsidRPr="003D2D36">
        <w:rPr>
          <w:rStyle w:val="FootnoteReference"/>
          <w:rFonts w:cs="Arial"/>
          <w:sz w:val="16"/>
          <w:szCs w:val="16"/>
        </w:rPr>
        <w:footnoteRef/>
      </w:r>
      <w:r w:rsidRPr="003D2D36">
        <w:rPr>
          <w:rFonts w:cs="Arial"/>
          <w:szCs w:val="16"/>
        </w:rPr>
        <w:t xml:space="preserve"> </w:t>
      </w:r>
      <w:r w:rsidRPr="003D2D36">
        <w:rPr>
          <w:rFonts w:cs="Arial"/>
          <w:szCs w:val="16"/>
        </w:rPr>
        <w:tab/>
      </w:r>
      <w:r w:rsidRPr="003D2D36">
        <w:rPr>
          <w:rFonts w:cs="Arial"/>
          <w:i/>
          <w:szCs w:val="16"/>
        </w:rPr>
        <w:t xml:space="preserve">Cfr. </w:t>
      </w:r>
      <w:r w:rsidRPr="003D2D36">
        <w:rPr>
          <w:rFonts w:cs="Arial"/>
          <w:szCs w:val="16"/>
        </w:rPr>
        <w:t xml:space="preserve">Diligencia de reconstrucción de hechos de 18 de abril de 2002 (expediente de prueba, folios 5519 a 5525). </w:t>
      </w:r>
    </w:p>
  </w:footnote>
  <w:footnote w:id="100">
    <w:p w14:paraId="6D33E72E"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Acta de procedimiento de 28 de noviembre de 2002 (expediente de prueba, folios 6536 a 6547).</w:t>
      </w:r>
    </w:p>
  </w:footnote>
  <w:footnote w:id="101">
    <w:p w14:paraId="7B38B99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N° 027 / 2002; Acta N° 028 / 2002; Acta N° 029 / 2002 y Acta N° 030 / 2002 (expediente de prueba, folios 5426 a 5432). </w:t>
      </w:r>
      <w:r w:rsidRPr="003D2D36">
        <w:rPr>
          <w:szCs w:val="16"/>
          <w:lang w:val="es-CO"/>
        </w:rPr>
        <w:t xml:space="preserve">Por su parte Anuncio Martí informó que “por imposibilidad personal de [su] parte y por recomendación de [su] abogado [se] </w:t>
      </w:r>
      <w:proofErr w:type="spellStart"/>
      <w:proofErr w:type="gramStart"/>
      <w:r w:rsidRPr="003D2D36">
        <w:rPr>
          <w:szCs w:val="16"/>
          <w:lang w:val="es-CO"/>
        </w:rPr>
        <w:t>abst</w:t>
      </w:r>
      <w:proofErr w:type="spellEnd"/>
      <w:r w:rsidRPr="003D2D36">
        <w:rPr>
          <w:szCs w:val="16"/>
          <w:lang w:val="es-CO"/>
        </w:rPr>
        <w:t>[</w:t>
      </w:r>
      <w:proofErr w:type="spellStart"/>
      <w:proofErr w:type="gramEnd"/>
      <w:r w:rsidRPr="003D2D36">
        <w:rPr>
          <w:szCs w:val="16"/>
          <w:lang w:val="es-CO"/>
        </w:rPr>
        <w:t>iene</w:t>
      </w:r>
      <w:proofErr w:type="spellEnd"/>
      <w:r>
        <w:rPr>
          <w:szCs w:val="16"/>
          <w:lang w:val="es-CO"/>
        </w:rPr>
        <w:t>]</w:t>
      </w:r>
      <w:r w:rsidRPr="003D2D36">
        <w:rPr>
          <w:szCs w:val="16"/>
          <w:lang w:val="es-CO"/>
        </w:rPr>
        <w:t xml:space="preserve"> de hacer la identificación correspondiente”.</w:t>
      </w:r>
      <w:r w:rsidRPr="003D2D36">
        <w:rPr>
          <w:i/>
          <w:szCs w:val="16"/>
        </w:rPr>
        <w:t xml:space="preserve"> Cfr. </w:t>
      </w:r>
      <w:r w:rsidRPr="003D2D36">
        <w:rPr>
          <w:szCs w:val="16"/>
        </w:rPr>
        <w:t xml:space="preserve">Acta de 11 de abril de 2002 (expediente de prueba, folios 5435 </w:t>
      </w:r>
      <w:r>
        <w:rPr>
          <w:szCs w:val="16"/>
        </w:rPr>
        <w:t>y</w:t>
      </w:r>
      <w:r w:rsidRPr="003D2D36">
        <w:rPr>
          <w:szCs w:val="16"/>
        </w:rPr>
        <w:t xml:space="preserve"> 5436).</w:t>
      </w:r>
    </w:p>
  </w:footnote>
  <w:footnote w:id="102">
    <w:p w14:paraId="4A347C4B" w14:textId="087886CB"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Informe </w:t>
      </w:r>
      <w:proofErr w:type="spellStart"/>
      <w:r>
        <w:rPr>
          <w:szCs w:val="16"/>
        </w:rPr>
        <w:t>c</w:t>
      </w:r>
      <w:r w:rsidRPr="003D2D36">
        <w:rPr>
          <w:szCs w:val="16"/>
        </w:rPr>
        <w:t>riminalístico</w:t>
      </w:r>
      <w:proofErr w:type="spellEnd"/>
      <w:r w:rsidRPr="003D2D36">
        <w:rPr>
          <w:szCs w:val="16"/>
        </w:rPr>
        <w:t xml:space="preserve"> de 29 de enero de 2003 (expediente de prueba, folios 7269 a 7280).</w:t>
      </w:r>
    </w:p>
  </w:footnote>
  <w:footnote w:id="103">
    <w:p w14:paraId="5A912A21" w14:textId="7D336681"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Informe </w:t>
      </w:r>
      <w:proofErr w:type="spellStart"/>
      <w:r>
        <w:rPr>
          <w:szCs w:val="16"/>
        </w:rPr>
        <w:t>c</w:t>
      </w:r>
      <w:r w:rsidRPr="003D2D36">
        <w:rPr>
          <w:szCs w:val="16"/>
        </w:rPr>
        <w:t>riminalístico</w:t>
      </w:r>
      <w:proofErr w:type="spellEnd"/>
      <w:r w:rsidRPr="003D2D36">
        <w:rPr>
          <w:szCs w:val="16"/>
        </w:rPr>
        <w:t xml:space="preserve"> de 29 de enero de 2003 (expediente de prueba, folios 727</w:t>
      </w:r>
      <w:r>
        <w:rPr>
          <w:szCs w:val="16"/>
        </w:rPr>
        <w:t xml:space="preserve">8 a </w:t>
      </w:r>
      <w:r w:rsidRPr="003D2D36">
        <w:rPr>
          <w:szCs w:val="16"/>
        </w:rPr>
        <w:t>7280), y  Acta de procedimiento de 13 de febrero de 2002 de evidencias levantadas el 30 y 31 de enero de 2002 (expediente de prueba, folio 7296).</w:t>
      </w:r>
    </w:p>
  </w:footnote>
  <w:footnote w:id="104">
    <w:p w14:paraId="0E0A0883"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w:t>
      </w:r>
      <w:r>
        <w:rPr>
          <w:szCs w:val="16"/>
        </w:rPr>
        <w:t>s 7512 y</w:t>
      </w:r>
      <w:r w:rsidRPr="003D2D36">
        <w:rPr>
          <w:szCs w:val="16"/>
        </w:rPr>
        <w:t xml:space="preserve"> 7513).</w:t>
      </w:r>
    </w:p>
  </w:footnote>
  <w:footnote w:id="105">
    <w:p w14:paraId="31F538DF"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desestimación del Ministerio Público de 8 de febrero de 2003 (expediente de prueba, folio 7467).</w:t>
      </w:r>
    </w:p>
  </w:footnote>
  <w:footnote w:id="106">
    <w:p w14:paraId="27938E17"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Escrito de Anuncio Martí </w:t>
      </w:r>
      <w:r>
        <w:rPr>
          <w:szCs w:val="16"/>
        </w:rPr>
        <w:t xml:space="preserve">Méndez </w:t>
      </w:r>
      <w:r w:rsidRPr="003D2D36">
        <w:rPr>
          <w:szCs w:val="16"/>
        </w:rPr>
        <w:t>de 8 de febrero de 2003 (expediente de prueba, folios 8208 a 8220)</w:t>
      </w:r>
      <w:r>
        <w:rPr>
          <w:szCs w:val="16"/>
        </w:rPr>
        <w:t xml:space="preserve">, Escrito de Juan </w:t>
      </w:r>
      <w:proofErr w:type="spellStart"/>
      <w:r>
        <w:rPr>
          <w:szCs w:val="16"/>
        </w:rPr>
        <w:t>Arrom</w:t>
      </w:r>
      <w:proofErr w:type="spellEnd"/>
      <w:r>
        <w:rPr>
          <w:szCs w:val="16"/>
        </w:rPr>
        <w:t xml:space="preserve"> </w:t>
      </w:r>
      <w:proofErr w:type="spellStart"/>
      <w:r>
        <w:rPr>
          <w:szCs w:val="16"/>
        </w:rPr>
        <w:t>Suhurt</w:t>
      </w:r>
      <w:proofErr w:type="spellEnd"/>
      <w:r>
        <w:rPr>
          <w:szCs w:val="16"/>
        </w:rPr>
        <w:t xml:space="preserve"> de 10 de febrero de 2003 (expediente de prueba, folios a 1204 a 1223)</w:t>
      </w:r>
      <w:r w:rsidRPr="003D2D36">
        <w:rPr>
          <w:szCs w:val="16"/>
        </w:rPr>
        <w:t>.</w:t>
      </w:r>
    </w:p>
  </w:footnote>
  <w:footnote w:id="107">
    <w:p w14:paraId="62BEE258"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Escrito de Anuncio Martí de 28 de marzo de 2003 (expediente de prueba, folios 8244 a 8255), y Escrito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31 de marzo de 2003 (expediente de prueba, folios 8256 a </w:t>
      </w:r>
      <w:r>
        <w:rPr>
          <w:szCs w:val="16"/>
        </w:rPr>
        <w:t>8</w:t>
      </w:r>
      <w:r w:rsidRPr="003D2D36">
        <w:rPr>
          <w:szCs w:val="16"/>
        </w:rPr>
        <w:t>312).</w:t>
      </w:r>
    </w:p>
  </w:footnote>
  <w:footnote w:id="108">
    <w:p w14:paraId="4FFE2994"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Acta de la audiencia preliminar de 14 de mayo de 2003 (expediente de prueba, folios 8333 a 6339).</w:t>
      </w:r>
    </w:p>
  </w:footnote>
  <w:footnote w:id="109">
    <w:p w14:paraId="648DE3E9"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Resolución </w:t>
      </w:r>
      <w:r>
        <w:rPr>
          <w:szCs w:val="16"/>
        </w:rPr>
        <w:t xml:space="preserve">N° 68 </w:t>
      </w:r>
      <w:r w:rsidRPr="003D2D36">
        <w:rPr>
          <w:szCs w:val="16"/>
        </w:rPr>
        <w:t>de 14 de mayo de 2003 (expediente de prueba, folio 8340).</w:t>
      </w:r>
    </w:p>
  </w:footnote>
  <w:footnote w:id="110">
    <w:p w14:paraId="326D56FC"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Resolución </w:t>
      </w:r>
      <w:r>
        <w:rPr>
          <w:szCs w:val="16"/>
        </w:rPr>
        <w:t xml:space="preserve">N° 68 </w:t>
      </w:r>
      <w:r w:rsidRPr="003D2D36">
        <w:rPr>
          <w:szCs w:val="16"/>
        </w:rPr>
        <w:t>de 14 de mayo de 2003 (expediente de prueba, folio 8341).</w:t>
      </w:r>
    </w:p>
  </w:footnote>
  <w:footnote w:id="111">
    <w:p w14:paraId="27AEC642"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Dictamen de la Fiscalía General del Estado de 27 de mayo de 2003 (expediente de prueba, folios 8342 a 8369).</w:t>
      </w:r>
    </w:p>
  </w:footnote>
  <w:footnote w:id="112">
    <w:p w14:paraId="76F89B1B"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Escrito </w:t>
      </w:r>
      <w:r>
        <w:rPr>
          <w:szCs w:val="16"/>
        </w:rPr>
        <w:t>de 19 de junio de 2003</w:t>
      </w:r>
      <w:r w:rsidRPr="003D2D36">
        <w:rPr>
          <w:szCs w:val="16"/>
        </w:rPr>
        <w:t xml:space="preserve"> (expediente de prueba, folios 634 a 644).</w:t>
      </w:r>
    </w:p>
  </w:footnote>
  <w:footnote w:id="113">
    <w:p w14:paraId="3A633F70"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Sentencia de la Corte Suprema de Justicia de 19 de septiembre de 2003 (expediente de prueba, folio</w:t>
      </w:r>
      <w:r>
        <w:rPr>
          <w:szCs w:val="16"/>
        </w:rPr>
        <w:t>s</w:t>
      </w:r>
      <w:r w:rsidRPr="003D2D36">
        <w:rPr>
          <w:szCs w:val="16"/>
        </w:rPr>
        <w:t xml:space="preserve"> </w:t>
      </w:r>
      <w:r>
        <w:rPr>
          <w:szCs w:val="16"/>
        </w:rPr>
        <w:t>646 a 648</w:t>
      </w:r>
      <w:r w:rsidRPr="003D2D36">
        <w:rPr>
          <w:szCs w:val="16"/>
        </w:rPr>
        <w:t>).</w:t>
      </w:r>
    </w:p>
  </w:footnote>
  <w:footnote w:id="114">
    <w:p w14:paraId="0C85836F"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Decisión de 4 de noviembre de 2003 (expediente de prueba, folios 8468 a 8470). </w:t>
      </w:r>
    </w:p>
  </w:footnote>
  <w:footnote w:id="115">
    <w:p w14:paraId="790FE15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Recurso de Apelación de 11 de noviembre de 2003 (expediente de prueba, folios 8537 a 8539), y Recurso de Apelación de 12 de noviembre de 2003 (expediente de prueba, folios 8495 a 8512).</w:t>
      </w:r>
    </w:p>
  </w:footnote>
  <w:footnote w:id="116">
    <w:p w14:paraId="714479EE"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Decisión de </w:t>
      </w:r>
      <w:r w:rsidRPr="003D2D36">
        <w:rPr>
          <w:szCs w:val="16"/>
          <w:lang w:val="es-CO"/>
        </w:rPr>
        <w:t>la Sala Cuarta del Tribunal de Apelaciones en lo Penal</w:t>
      </w:r>
      <w:r w:rsidRPr="003D2D36">
        <w:rPr>
          <w:szCs w:val="16"/>
        </w:rPr>
        <w:t xml:space="preserve"> de 24 de marzo de 2004 (expediente de prueba, folios 8516 a 8526).</w:t>
      </w:r>
    </w:p>
  </w:footnote>
  <w:footnote w:id="117">
    <w:p w14:paraId="6B0689A2"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Decisión de </w:t>
      </w:r>
      <w:r w:rsidRPr="003D2D36">
        <w:rPr>
          <w:szCs w:val="16"/>
          <w:lang w:val="es-CO"/>
        </w:rPr>
        <w:t>la Sala Cuarta del Tribunal de Apelaciones en lo Penal</w:t>
      </w:r>
      <w:r w:rsidRPr="003D2D36">
        <w:rPr>
          <w:szCs w:val="16"/>
        </w:rPr>
        <w:t xml:space="preserve"> de 24 de marzo de 2004 (expediente de prueba, folio 8522).</w:t>
      </w:r>
    </w:p>
  </w:footnote>
  <w:footnote w:id="118">
    <w:p w14:paraId="74DAF486"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Decisión de </w:t>
      </w:r>
      <w:r w:rsidRPr="003D2D36">
        <w:rPr>
          <w:szCs w:val="16"/>
          <w:lang w:val="es-CO"/>
        </w:rPr>
        <w:t>la Sala Cuarta del Tribunal de Apelaciones en lo Penal</w:t>
      </w:r>
      <w:r w:rsidRPr="003D2D36">
        <w:rPr>
          <w:szCs w:val="16"/>
        </w:rPr>
        <w:t xml:space="preserve"> de 24 de marzo de 2004 (expediente de prueba, folio 8522).</w:t>
      </w:r>
    </w:p>
  </w:footnote>
  <w:footnote w:id="119">
    <w:p w14:paraId="0EE3AF72" w14:textId="0000FAC2"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b/>
          <w:i/>
          <w:szCs w:val="16"/>
        </w:rPr>
        <w:t xml:space="preserve"> </w:t>
      </w:r>
      <w:r w:rsidRPr="003D2D36">
        <w:rPr>
          <w:szCs w:val="16"/>
        </w:rPr>
        <w:t xml:space="preserve">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rendida en audiencia pública celebrada en el presente caso, y Declaración de Anuncio Martí Méndez ante fedatario público de 16 de enero de 2019 (expediente de prueba, folio 13193).</w:t>
      </w:r>
    </w:p>
  </w:footnote>
  <w:footnote w:id="120">
    <w:p w14:paraId="4FCE582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La nota técnica no menciona el nombre de los tres ciudadanos paraguayos a los que concedió el estatus de refugiados. </w:t>
      </w:r>
      <w:r w:rsidRPr="003D2D36">
        <w:rPr>
          <w:i/>
          <w:szCs w:val="16"/>
        </w:rPr>
        <w:t xml:space="preserve">Cfr. </w:t>
      </w:r>
      <w:r w:rsidRPr="003D2D36">
        <w:rPr>
          <w:szCs w:val="16"/>
        </w:rPr>
        <w:t xml:space="preserve">Nota técnica del </w:t>
      </w:r>
      <w:proofErr w:type="spellStart"/>
      <w:r w:rsidRPr="003D2D36">
        <w:rPr>
          <w:szCs w:val="16"/>
        </w:rPr>
        <w:t>Coordenador-Geral</w:t>
      </w:r>
      <w:proofErr w:type="spellEnd"/>
      <w:r w:rsidRPr="003D2D36">
        <w:rPr>
          <w:szCs w:val="16"/>
        </w:rPr>
        <w:t xml:space="preserve"> do Comité Nacional para os Refugiados CONARE (expediente de prueba, folio 687).</w:t>
      </w:r>
    </w:p>
  </w:footnote>
  <w:footnote w:id="121">
    <w:p w14:paraId="249027D2" w14:textId="77777777" w:rsidR="00DA7DE2"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Las solicitudes han sido realizadas el 27 de octubre de 2006, el 22 de febrero de 2010 y el </w:t>
      </w:r>
      <w:r>
        <w:rPr>
          <w:szCs w:val="16"/>
        </w:rPr>
        <w:t>10 de enero</w:t>
      </w:r>
      <w:r w:rsidRPr="003D2D36">
        <w:rPr>
          <w:szCs w:val="16"/>
        </w:rPr>
        <w:t xml:space="preserve"> de 2019. </w:t>
      </w:r>
      <w:r w:rsidRPr="003D2D36">
        <w:rPr>
          <w:i/>
          <w:szCs w:val="16"/>
        </w:rPr>
        <w:t xml:space="preserve">Cfr. </w:t>
      </w:r>
      <w:r w:rsidRPr="003D2D36">
        <w:rPr>
          <w:szCs w:val="16"/>
        </w:rPr>
        <w:t xml:space="preserve">Nota técnica del </w:t>
      </w:r>
      <w:proofErr w:type="spellStart"/>
      <w:r w:rsidRPr="003D2D36">
        <w:rPr>
          <w:szCs w:val="16"/>
        </w:rPr>
        <w:t>Coordenador-Geral</w:t>
      </w:r>
      <w:proofErr w:type="spellEnd"/>
      <w:r w:rsidRPr="003D2D36">
        <w:rPr>
          <w:szCs w:val="16"/>
        </w:rPr>
        <w:t xml:space="preserve"> do Comité Nacional para os Refugiados CONARE (expediente de prueba, folio 687)</w:t>
      </w:r>
      <w:r>
        <w:rPr>
          <w:szCs w:val="16"/>
        </w:rPr>
        <w:t xml:space="preserve">; </w:t>
      </w:r>
    </w:p>
    <w:p w14:paraId="3A1851F8" w14:textId="49547483" w:rsidR="00DA7DE2" w:rsidRPr="003D2D36" w:rsidRDefault="00DA7DE2" w:rsidP="0081633C">
      <w:pPr>
        <w:pStyle w:val="FootnoteText"/>
        <w:rPr>
          <w:szCs w:val="16"/>
        </w:rPr>
      </w:pPr>
      <w:r w:rsidRPr="003D2D36">
        <w:rPr>
          <w:szCs w:val="16"/>
        </w:rPr>
        <w:t xml:space="preserve"> Nota del Diario </w:t>
      </w:r>
      <w:proofErr w:type="spellStart"/>
      <w:r w:rsidRPr="003D2D36">
        <w:rPr>
          <w:szCs w:val="16"/>
        </w:rPr>
        <w:t>Estadao</w:t>
      </w:r>
      <w:proofErr w:type="spellEnd"/>
      <w:r w:rsidRPr="003D2D36">
        <w:rPr>
          <w:szCs w:val="16"/>
        </w:rPr>
        <w:t xml:space="preserve">, titulada “Brasil negará </w:t>
      </w:r>
      <w:proofErr w:type="spellStart"/>
      <w:r w:rsidRPr="003D2D36">
        <w:rPr>
          <w:szCs w:val="16"/>
        </w:rPr>
        <w:t>extradição</w:t>
      </w:r>
      <w:proofErr w:type="spellEnd"/>
      <w:r w:rsidRPr="003D2D36">
        <w:rPr>
          <w:szCs w:val="16"/>
        </w:rPr>
        <w:t xml:space="preserve"> de refugiados políticos”, de 3 de mayo de 2010 </w:t>
      </w:r>
      <w:r w:rsidRPr="003D2D36">
        <w:rPr>
          <w:szCs w:val="16"/>
          <w:lang w:val="es-CO"/>
        </w:rPr>
        <w:t>(expediente de prueba, folio</w:t>
      </w:r>
      <w:r>
        <w:rPr>
          <w:szCs w:val="16"/>
          <w:lang w:val="es-CO"/>
        </w:rPr>
        <w:t>s</w:t>
      </w:r>
      <w:r w:rsidRPr="003D2D36">
        <w:rPr>
          <w:szCs w:val="16"/>
          <w:lang w:val="es-CO"/>
        </w:rPr>
        <w:t xml:space="preserve"> 690</w:t>
      </w:r>
      <w:r>
        <w:rPr>
          <w:szCs w:val="16"/>
          <w:lang w:val="es-CO"/>
        </w:rPr>
        <w:t xml:space="preserve"> y 691), y </w:t>
      </w:r>
      <w:r w:rsidRPr="003D2D36">
        <w:rPr>
          <w:szCs w:val="16"/>
        </w:rPr>
        <w:t xml:space="preserve">Solicitud DM/N° 9/2019 de 10 de enero de 2019 suscrito por Hugo </w:t>
      </w:r>
      <w:proofErr w:type="spellStart"/>
      <w:r w:rsidRPr="003D2D36">
        <w:rPr>
          <w:szCs w:val="16"/>
        </w:rPr>
        <w:t>Saguier</w:t>
      </w:r>
      <w:proofErr w:type="spellEnd"/>
      <w:r w:rsidRPr="003D2D36">
        <w:rPr>
          <w:szCs w:val="16"/>
        </w:rPr>
        <w:t xml:space="preserve"> Caballero, Ministro Sustituto de Relaciones Exteriores dirigido al Ministro de Relaciones Exteriores de la República Federativa del Brasil (expediente de medidas provisionales, folio 136 a 145).</w:t>
      </w:r>
    </w:p>
  </w:footnote>
  <w:footnote w:id="122">
    <w:p w14:paraId="520D585B" w14:textId="4089975C" w:rsidR="00DA7DE2" w:rsidRPr="00F06B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Nota técnica del </w:t>
      </w:r>
      <w:proofErr w:type="spellStart"/>
      <w:r w:rsidRPr="003D2D36">
        <w:rPr>
          <w:szCs w:val="16"/>
        </w:rPr>
        <w:t>Coordenador-Geral</w:t>
      </w:r>
      <w:proofErr w:type="spellEnd"/>
      <w:r w:rsidRPr="003D2D36">
        <w:rPr>
          <w:szCs w:val="16"/>
        </w:rPr>
        <w:t xml:space="preserve"> do Comité Nacional para os Refugiados CONARE (e</w:t>
      </w:r>
      <w:r>
        <w:rPr>
          <w:szCs w:val="16"/>
        </w:rPr>
        <w:t xml:space="preserve">xpediente de prueba, folio 687), y </w:t>
      </w:r>
      <w:r w:rsidRPr="003D2D36">
        <w:rPr>
          <w:szCs w:val="16"/>
        </w:rPr>
        <w:t xml:space="preserve">Nota del Diario </w:t>
      </w:r>
      <w:proofErr w:type="spellStart"/>
      <w:r w:rsidRPr="003D2D36">
        <w:rPr>
          <w:szCs w:val="16"/>
        </w:rPr>
        <w:t>Estadao</w:t>
      </w:r>
      <w:proofErr w:type="spellEnd"/>
      <w:r w:rsidRPr="003D2D36">
        <w:rPr>
          <w:szCs w:val="16"/>
        </w:rPr>
        <w:t xml:space="preserve">, titulada “Brasil negará </w:t>
      </w:r>
      <w:proofErr w:type="spellStart"/>
      <w:r w:rsidRPr="003D2D36">
        <w:rPr>
          <w:szCs w:val="16"/>
        </w:rPr>
        <w:t>extradição</w:t>
      </w:r>
      <w:proofErr w:type="spellEnd"/>
      <w:r w:rsidRPr="003D2D36">
        <w:rPr>
          <w:szCs w:val="16"/>
        </w:rPr>
        <w:t xml:space="preserve"> de refugiados políticos”, de 3 de mayo de 2010 </w:t>
      </w:r>
      <w:r w:rsidRPr="003D2D36">
        <w:rPr>
          <w:szCs w:val="16"/>
          <w:lang w:val="es-CO"/>
        </w:rPr>
        <w:t>(expediente de prueba, folio</w:t>
      </w:r>
      <w:r>
        <w:rPr>
          <w:szCs w:val="16"/>
          <w:lang w:val="es-CO"/>
        </w:rPr>
        <w:t>s</w:t>
      </w:r>
      <w:r w:rsidRPr="003D2D36">
        <w:rPr>
          <w:szCs w:val="16"/>
          <w:lang w:val="es-CO"/>
        </w:rPr>
        <w:t xml:space="preserve"> 690</w:t>
      </w:r>
      <w:r>
        <w:rPr>
          <w:szCs w:val="16"/>
          <w:lang w:val="es-CO"/>
        </w:rPr>
        <w:t xml:space="preserve"> y 691</w:t>
      </w:r>
      <w:r w:rsidRPr="003D2D36">
        <w:rPr>
          <w:szCs w:val="16"/>
          <w:lang w:val="es-CO"/>
        </w:rPr>
        <w:t>).</w:t>
      </w:r>
    </w:p>
  </w:footnote>
  <w:footnote w:id="123">
    <w:p w14:paraId="65037CEA"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Solicitud DM/N° 9/2019 de 10 de enero de 2019 suscrito por Hugo </w:t>
      </w:r>
      <w:proofErr w:type="spellStart"/>
      <w:r w:rsidRPr="003D2D36">
        <w:rPr>
          <w:szCs w:val="16"/>
        </w:rPr>
        <w:t>Saguier</w:t>
      </w:r>
      <w:proofErr w:type="spellEnd"/>
      <w:r w:rsidRPr="003D2D36">
        <w:rPr>
          <w:szCs w:val="16"/>
        </w:rPr>
        <w:t xml:space="preserve"> Caballero, Ministro Sustituto de Relaciones Exteriores dirigido al Ministro de Relaciones Exteriores de la República Federativa del Brasil (expediente de medidas provisionales, folio 136 a 145).</w:t>
      </w:r>
    </w:p>
  </w:footnote>
  <w:footnote w:id="124">
    <w:p w14:paraId="51DBFF63" w14:textId="7A5D17A6" w:rsidR="00DA7DE2" w:rsidRPr="00D07E9D" w:rsidRDefault="00DA7DE2">
      <w:pPr>
        <w:pStyle w:val="FootnoteText"/>
        <w:rPr>
          <w:szCs w:val="16"/>
        </w:rPr>
      </w:pPr>
      <w:r w:rsidRPr="00D07E9D">
        <w:rPr>
          <w:rStyle w:val="FootnoteReference"/>
          <w:sz w:val="16"/>
          <w:szCs w:val="16"/>
        </w:rPr>
        <w:footnoteRef/>
      </w:r>
      <w:r w:rsidRPr="00D07E9D">
        <w:rPr>
          <w:szCs w:val="16"/>
        </w:rPr>
        <w:t xml:space="preserve"> </w:t>
      </w:r>
      <w:r w:rsidRPr="00D07E9D">
        <w:rPr>
          <w:szCs w:val="16"/>
        </w:rPr>
        <w:tab/>
        <w:t xml:space="preserve">En los alegatos finales los representantes alegaron además la violación del artículo 24 de la Convención, así como el artículo 2 de la Convención Interamericana </w:t>
      </w:r>
      <w:r>
        <w:rPr>
          <w:szCs w:val="16"/>
        </w:rPr>
        <w:t xml:space="preserve">para </w:t>
      </w:r>
      <w:r w:rsidRPr="00D07E9D">
        <w:rPr>
          <w:rFonts w:eastAsiaTheme="minorHAnsi" w:cs="Arial"/>
          <w:szCs w:val="16"/>
        </w:rPr>
        <w:t xml:space="preserve">Prevenir y Sancionar la Tortura y los artículos </w:t>
      </w:r>
      <w:r>
        <w:rPr>
          <w:rFonts w:eastAsiaTheme="minorHAnsi" w:cs="Arial"/>
          <w:szCs w:val="16"/>
        </w:rPr>
        <w:t xml:space="preserve">VII, IX y XI </w:t>
      </w:r>
      <w:r w:rsidRPr="00D07E9D">
        <w:rPr>
          <w:rFonts w:eastAsiaTheme="minorHAnsi" w:cs="Arial"/>
          <w:szCs w:val="16"/>
        </w:rPr>
        <w:t xml:space="preserve"> de la Convención Interamericana sobre Desaparición Forzada de </w:t>
      </w:r>
      <w:r>
        <w:rPr>
          <w:rFonts w:eastAsiaTheme="minorHAnsi" w:cs="Arial"/>
          <w:szCs w:val="16"/>
        </w:rPr>
        <w:t>P</w:t>
      </w:r>
      <w:r w:rsidRPr="00D07E9D">
        <w:rPr>
          <w:rFonts w:eastAsiaTheme="minorHAnsi" w:cs="Arial"/>
          <w:szCs w:val="16"/>
        </w:rPr>
        <w:t>ersonas</w:t>
      </w:r>
      <w:r w:rsidRPr="00D07E9D">
        <w:rPr>
          <w:szCs w:val="16"/>
        </w:rPr>
        <w:t>. Sin embargo estos alegatos son extemporáneos por lo que la Corte no se pronunciará al respecto.</w:t>
      </w:r>
    </w:p>
  </w:footnote>
  <w:footnote w:id="125">
    <w:p w14:paraId="7FE165C2" w14:textId="77777777" w:rsidR="00DA7DE2" w:rsidRPr="003D2D36" w:rsidRDefault="00DA7DE2" w:rsidP="0081633C">
      <w:pPr>
        <w:pStyle w:val="FootnoteText"/>
        <w:rPr>
          <w:bCs/>
          <w:szCs w:val="16"/>
        </w:rPr>
      </w:pPr>
      <w:r w:rsidRPr="003D2D36">
        <w:rPr>
          <w:rStyle w:val="FootnoteReference"/>
          <w:sz w:val="16"/>
          <w:szCs w:val="16"/>
        </w:rPr>
        <w:footnoteRef/>
      </w:r>
      <w:r w:rsidRPr="003D2D36">
        <w:rPr>
          <w:szCs w:val="16"/>
        </w:rPr>
        <w:t xml:space="preserve"> </w:t>
      </w:r>
      <w:r w:rsidRPr="003D2D36">
        <w:rPr>
          <w:szCs w:val="16"/>
        </w:rPr>
        <w:tab/>
        <w:t xml:space="preserve">El artículo 7 de la Convención establece que: “1. </w:t>
      </w:r>
      <w:r w:rsidRPr="003D2D36">
        <w:rPr>
          <w:bCs/>
          <w:szCs w:val="16"/>
        </w:rPr>
        <w:t xml:space="preserve">Toda persona tiene derecho a la libertad y a la seguridad personales. </w:t>
      </w:r>
      <w:r w:rsidRPr="003D2D36">
        <w:rPr>
          <w:szCs w:val="16"/>
        </w:rPr>
        <w:t>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7. Nadie será detenido por deudas.  Este principio no limita los mandatos de autoridad judicial competente dictados por incumplimientos de deberes alimentarios”.</w:t>
      </w:r>
    </w:p>
  </w:footnote>
  <w:footnote w:id="126">
    <w:p w14:paraId="0509B9CB" w14:textId="77777777" w:rsidR="00DA7DE2" w:rsidRPr="003D2D36" w:rsidRDefault="00DA7DE2" w:rsidP="0081633C">
      <w:pPr>
        <w:pStyle w:val="FootnoteText"/>
        <w:rPr>
          <w:b/>
          <w:bCs/>
          <w:szCs w:val="16"/>
        </w:rPr>
      </w:pPr>
      <w:r w:rsidRPr="003D2D36">
        <w:rPr>
          <w:rStyle w:val="FootnoteReference"/>
          <w:sz w:val="16"/>
          <w:szCs w:val="16"/>
        </w:rPr>
        <w:footnoteRef/>
      </w:r>
      <w:r w:rsidRPr="003D2D36">
        <w:rPr>
          <w:szCs w:val="16"/>
        </w:rPr>
        <w:t xml:space="preserve"> </w:t>
      </w:r>
      <w:r w:rsidRPr="003D2D36">
        <w:rPr>
          <w:szCs w:val="16"/>
        </w:rPr>
        <w:tab/>
        <w:t>El artículo 5 de la Convención establece que: “</w:t>
      </w:r>
      <w:r w:rsidRPr="003D2D36">
        <w:rPr>
          <w:bCs/>
          <w:szCs w:val="16"/>
        </w:rPr>
        <w:t>1. Toda persona tiene derecho a que se respete su integridad física, psíquica y moral.</w:t>
      </w:r>
      <w:r w:rsidRPr="003D2D36">
        <w:rPr>
          <w:szCs w:val="16"/>
        </w:rPr>
        <w:t> 2. Nadie debe ser sometido a torturas ni a penas o tratos crueles, inhumanos o degradantes.  Toda persona privada de libertad será tratada con el respeto debido a la dignidad inherente al ser humano. 3. La pena no puede trascender de la persona del delincuente. 4. Los procesados deben estar separados de los condenados, salvo en circunstancias excepcionales, y serán sometidos a un tratamiento adecuado a su condición de personas no condenadas. 5. Cuando los menores puedan ser procesados, deben ser separados de los adultos y llevados ante tribunales especializados, con la mayor celeridad posible, para su tratamiento. 6. Las penas privativas de la libertad tendrán como finalidad esencial la reforma y la readaptación social de los condenados”.</w:t>
      </w:r>
    </w:p>
  </w:footnote>
  <w:footnote w:id="127">
    <w:p w14:paraId="61294D07" w14:textId="77777777" w:rsidR="00DA7DE2" w:rsidRPr="003D2D36" w:rsidRDefault="00DA7DE2" w:rsidP="0081633C">
      <w:pPr>
        <w:pStyle w:val="FootnoteText"/>
        <w:rPr>
          <w:bCs/>
          <w:szCs w:val="16"/>
        </w:rPr>
      </w:pPr>
      <w:r w:rsidRPr="003D2D36">
        <w:rPr>
          <w:rStyle w:val="FootnoteReference"/>
          <w:sz w:val="16"/>
          <w:szCs w:val="16"/>
        </w:rPr>
        <w:footnoteRef/>
      </w:r>
      <w:r w:rsidRPr="003D2D36">
        <w:rPr>
          <w:szCs w:val="16"/>
        </w:rPr>
        <w:t xml:space="preserve"> </w:t>
      </w:r>
      <w:r w:rsidRPr="003D2D36">
        <w:rPr>
          <w:szCs w:val="16"/>
        </w:rPr>
        <w:tab/>
        <w:t>El artículo 4 de la Convención establece que: “</w:t>
      </w:r>
      <w:r w:rsidRPr="003D2D36">
        <w:rPr>
          <w:bCs/>
          <w:szCs w:val="16"/>
        </w:rPr>
        <w:t>1. Toda persona tiene derecho a que se respete su vida.  Este derecho estará protegido por la ley y, en general, a partir del momento de la concepción.  Nadie puede ser privado de la vida arbitrariamente.</w:t>
      </w:r>
      <w:r w:rsidRPr="003D2D36">
        <w:rPr>
          <w:szCs w:val="16"/>
        </w:rPr>
        <w:t>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 3. No se restablecerá la pena de muerte en los Estados que la han abolido. 4. En ningún caso se puede aplicar la pena de muerte por delitos políticos ni comunes conexos con los políticos. 5. No se impondrá la pena de muerte a personas que, en el momento de la comisión del delito, tuvieren menos de dieciocho años de edad o más de setenta, ni se le aplicará a las mujeres en estado de gravidez.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footnote>
  <w:footnote w:id="128">
    <w:p w14:paraId="087CECCC" w14:textId="50B392FC" w:rsidR="00DA7DE2" w:rsidRPr="003D2D36" w:rsidRDefault="00DA7DE2" w:rsidP="0081633C">
      <w:pPr>
        <w:pStyle w:val="FootnoteText"/>
        <w:rPr>
          <w:bCs/>
          <w:szCs w:val="16"/>
        </w:rPr>
      </w:pPr>
      <w:r w:rsidRPr="003D2D36">
        <w:rPr>
          <w:rStyle w:val="FootnoteReference"/>
          <w:sz w:val="16"/>
          <w:szCs w:val="16"/>
        </w:rPr>
        <w:footnoteRef/>
      </w:r>
      <w:r w:rsidRPr="003D2D36">
        <w:rPr>
          <w:szCs w:val="16"/>
        </w:rPr>
        <w:t xml:space="preserve"> </w:t>
      </w:r>
      <w:r w:rsidRPr="003D2D36">
        <w:rPr>
          <w:szCs w:val="16"/>
        </w:rPr>
        <w:tab/>
        <w:t>El artículo 3 de la Convención establece que: “</w:t>
      </w:r>
      <w:r w:rsidRPr="003D2D36">
        <w:rPr>
          <w:bCs/>
          <w:szCs w:val="16"/>
        </w:rPr>
        <w:t>[t]oda persona tiene derecho al reconocimie</w:t>
      </w:r>
      <w:r>
        <w:rPr>
          <w:bCs/>
          <w:szCs w:val="16"/>
        </w:rPr>
        <w:t>nto de su personalidad jurídica</w:t>
      </w:r>
      <w:r w:rsidRPr="003D2D36">
        <w:rPr>
          <w:szCs w:val="16"/>
        </w:rPr>
        <w:t>”.</w:t>
      </w:r>
    </w:p>
  </w:footnote>
  <w:footnote w:id="129">
    <w:p w14:paraId="3B950D20" w14:textId="77777777" w:rsidR="00DA7DE2" w:rsidRPr="003D2D36" w:rsidRDefault="00DA7DE2" w:rsidP="0081633C">
      <w:pPr>
        <w:pStyle w:val="FootnoteText"/>
        <w:rPr>
          <w:bCs/>
          <w:szCs w:val="16"/>
        </w:rPr>
      </w:pPr>
      <w:r w:rsidRPr="003D2D36">
        <w:rPr>
          <w:rStyle w:val="FootnoteReference"/>
          <w:sz w:val="16"/>
          <w:szCs w:val="16"/>
        </w:rPr>
        <w:footnoteRef/>
      </w:r>
      <w:r w:rsidRPr="003D2D36">
        <w:rPr>
          <w:szCs w:val="16"/>
        </w:rPr>
        <w:t xml:space="preserve"> </w:t>
      </w:r>
      <w:r w:rsidRPr="003D2D36">
        <w:rPr>
          <w:szCs w:val="16"/>
        </w:rPr>
        <w:tab/>
        <w:t>El artículo 1.1 de la Convención establece que: “[L]</w:t>
      </w:r>
      <w:r w:rsidRPr="003D2D36">
        <w:rPr>
          <w:bCs/>
          <w:szCs w:val="16"/>
        </w:rPr>
        <w:t>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3D2D36">
        <w:rPr>
          <w:szCs w:val="16"/>
        </w:rPr>
        <w:t>”.</w:t>
      </w:r>
    </w:p>
  </w:footnote>
  <w:footnote w:id="130">
    <w:p w14:paraId="6025553F"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Caso Cantoral </w:t>
      </w:r>
      <w:proofErr w:type="spellStart"/>
      <w:r w:rsidRPr="003D2D36">
        <w:rPr>
          <w:i/>
          <w:szCs w:val="16"/>
        </w:rPr>
        <w:t>Huamaní</w:t>
      </w:r>
      <w:proofErr w:type="spellEnd"/>
      <w:r w:rsidRPr="003D2D36">
        <w:rPr>
          <w:i/>
          <w:szCs w:val="16"/>
        </w:rPr>
        <w:t xml:space="preserve"> y García Santa Cruz Vs. Perú. Excepción Preliminar, Fondo, Reparaciones y Costas.</w:t>
      </w:r>
      <w:r w:rsidRPr="003D2D36">
        <w:rPr>
          <w:szCs w:val="16"/>
        </w:rPr>
        <w:t xml:space="preserve"> Sentencia de 10 de julio de 2007. Serie C No. 167, párr. 79, y </w:t>
      </w:r>
      <w:r w:rsidRPr="00D07E9D">
        <w:rPr>
          <w:i/>
          <w:szCs w:val="16"/>
        </w:rPr>
        <w:t xml:space="preserve">Caso López Soto y otros Vs. Venezuela. Fondo, Reparaciones y Costas. </w:t>
      </w:r>
      <w:r w:rsidRPr="009B10A4">
        <w:rPr>
          <w:szCs w:val="16"/>
        </w:rPr>
        <w:t>Sentencia de 26 de septiembre de 2018. Serie C No. 362</w:t>
      </w:r>
      <w:r>
        <w:rPr>
          <w:szCs w:val="16"/>
        </w:rPr>
        <w:t>, párr. 127</w:t>
      </w:r>
      <w:r w:rsidRPr="009B10A4">
        <w:rPr>
          <w:szCs w:val="16"/>
        </w:rPr>
        <w:t>.</w:t>
      </w:r>
    </w:p>
  </w:footnote>
  <w:footnote w:id="131">
    <w:p w14:paraId="13443CD0" w14:textId="40819277" w:rsidR="00DA7DE2" w:rsidRPr="003D2D36" w:rsidRDefault="00DA7DE2" w:rsidP="0081633C">
      <w:pPr>
        <w:pStyle w:val="FootnoteText"/>
        <w:rPr>
          <w:color w:val="000000"/>
          <w:szCs w:val="16"/>
        </w:rPr>
      </w:pPr>
      <w:r w:rsidRPr="003D2D36">
        <w:rPr>
          <w:szCs w:val="16"/>
          <w:vertAlign w:val="superscript"/>
        </w:rPr>
        <w:footnoteRef/>
      </w:r>
      <w:r w:rsidRPr="003D2D36">
        <w:rPr>
          <w:szCs w:val="16"/>
        </w:rPr>
        <w:t xml:space="preserve"> </w:t>
      </w:r>
      <w:r w:rsidRPr="003D2D36">
        <w:rPr>
          <w:szCs w:val="16"/>
        </w:rPr>
        <w:tab/>
      </w:r>
      <w:r w:rsidRPr="003D2D36">
        <w:rPr>
          <w:i/>
          <w:iCs/>
          <w:szCs w:val="16"/>
          <w:lang w:val="es-ES"/>
        </w:rPr>
        <w:t xml:space="preserve">Cfr. </w:t>
      </w:r>
      <w:r w:rsidRPr="003D2D36">
        <w:rPr>
          <w:i/>
          <w:szCs w:val="16"/>
        </w:rPr>
        <w:t xml:space="preserve">Caso Velásquez Rodríguez Vs. Honduras. </w:t>
      </w:r>
      <w:r w:rsidRPr="003D2D36">
        <w:rPr>
          <w:i/>
          <w:szCs w:val="16"/>
          <w:lang w:val="es-ES"/>
        </w:rPr>
        <w:t>Fondo.</w:t>
      </w:r>
      <w:r w:rsidRPr="003D2D36">
        <w:rPr>
          <w:szCs w:val="16"/>
        </w:rPr>
        <w:t xml:space="preserve"> </w:t>
      </w:r>
      <w:r w:rsidRPr="003D2D36">
        <w:rPr>
          <w:szCs w:val="16"/>
          <w:lang w:val="es-ES"/>
        </w:rPr>
        <w:t xml:space="preserve">Sentencia de 29 de julio de 1988. Serie C No. 4, </w:t>
      </w:r>
      <w:proofErr w:type="spellStart"/>
      <w:r w:rsidRPr="003D2D36">
        <w:rPr>
          <w:szCs w:val="16"/>
          <w:lang w:val="es-ES"/>
        </w:rPr>
        <w:t>párrs</w:t>
      </w:r>
      <w:proofErr w:type="spellEnd"/>
      <w:r w:rsidRPr="003D2D36">
        <w:rPr>
          <w:szCs w:val="16"/>
          <w:lang w:val="es-ES"/>
        </w:rPr>
        <w:t xml:space="preserve">. </w:t>
      </w:r>
      <w:r w:rsidRPr="003D2D36">
        <w:rPr>
          <w:szCs w:val="16"/>
        </w:rPr>
        <w:t>130 y 131</w:t>
      </w:r>
      <w:r w:rsidRPr="003D2D36">
        <w:rPr>
          <w:szCs w:val="16"/>
          <w:lang w:val="es-VE"/>
        </w:rPr>
        <w:t xml:space="preserve">, </w:t>
      </w:r>
      <w:r w:rsidRPr="003D2D36">
        <w:rPr>
          <w:szCs w:val="16"/>
        </w:rPr>
        <w:t xml:space="preserve">y </w:t>
      </w:r>
      <w:r w:rsidRPr="00F56F4A">
        <w:rPr>
          <w:i/>
          <w:szCs w:val="16"/>
        </w:rPr>
        <w:t xml:space="preserve">Caso Alvarado Espinoza y otros Vs. México. Fondo, Reparaciones y Costas. </w:t>
      </w:r>
      <w:r w:rsidRPr="00F56F4A">
        <w:rPr>
          <w:szCs w:val="16"/>
        </w:rPr>
        <w:t xml:space="preserve">Sentencia de 28 de noviembre de 2018. Serie C No. 370, párr. </w:t>
      </w:r>
      <w:r>
        <w:rPr>
          <w:szCs w:val="16"/>
        </w:rPr>
        <w:t>169</w:t>
      </w:r>
      <w:r w:rsidRPr="003D2D36">
        <w:rPr>
          <w:szCs w:val="16"/>
        </w:rPr>
        <w:t>.</w:t>
      </w:r>
    </w:p>
  </w:footnote>
  <w:footnote w:id="132">
    <w:p w14:paraId="3BDDB2C2" w14:textId="59DA443B" w:rsidR="00DA7DE2" w:rsidRPr="003D2D36" w:rsidRDefault="00DA7DE2" w:rsidP="0081633C">
      <w:pPr>
        <w:pStyle w:val="FootnoteText"/>
        <w:rPr>
          <w:spacing w:val="-4"/>
          <w:szCs w:val="16"/>
          <w:lang w:val="es-ES"/>
        </w:rPr>
      </w:pPr>
      <w:r w:rsidRPr="003D2D36">
        <w:rPr>
          <w:rStyle w:val="FootnoteReference"/>
          <w:spacing w:val="-4"/>
          <w:sz w:val="16"/>
          <w:szCs w:val="16"/>
        </w:rPr>
        <w:footnoteRef/>
      </w:r>
      <w:r w:rsidRPr="003D2D36">
        <w:rPr>
          <w:spacing w:val="-4"/>
          <w:szCs w:val="16"/>
          <w:lang w:val="es-ES"/>
        </w:rPr>
        <w:t xml:space="preserve"> </w:t>
      </w:r>
      <w:r w:rsidRPr="003D2D36">
        <w:rPr>
          <w:spacing w:val="-4"/>
          <w:szCs w:val="16"/>
          <w:lang w:val="es-ES"/>
        </w:rPr>
        <w:tab/>
      </w:r>
      <w:r w:rsidRPr="003D2D36">
        <w:rPr>
          <w:rFonts w:eastAsia="Calibri" w:cs="Verdana"/>
          <w:i/>
          <w:iCs/>
          <w:spacing w:val="-4"/>
          <w:szCs w:val="16"/>
          <w:lang w:val="es-ES"/>
        </w:rPr>
        <w:t>Cfr. Caso Velásquez Rodríguez</w:t>
      </w:r>
      <w:r w:rsidRPr="003D2D36">
        <w:rPr>
          <w:bCs/>
          <w:i/>
          <w:spacing w:val="-4"/>
          <w:szCs w:val="16"/>
          <w:lang w:val="es-VE"/>
        </w:rPr>
        <w:t xml:space="preserve"> Vs. Honduras. Fondo.</w:t>
      </w:r>
      <w:r w:rsidRPr="003D2D36">
        <w:rPr>
          <w:spacing w:val="-4"/>
          <w:szCs w:val="16"/>
          <w:lang w:val="es-VE"/>
        </w:rPr>
        <w:t xml:space="preserve"> Sentencia de 29 de julio de 1988. Serie C No. 4</w:t>
      </w:r>
      <w:r w:rsidRPr="003D2D36">
        <w:rPr>
          <w:spacing w:val="-4"/>
          <w:szCs w:val="16"/>
        </w:rPr>
        <w:t xml:space="preserve">, párr. </w:t>
      </w:r>
      <w:r w:rsidRPr="003D2D36">
        <w:rPr>
          <w:spacing w:val="-4"/>
          <w:szCs w:val="16"/>
          <w:lang w:val="es-ES"/>
        </w:rPr>
        <w:t>135</w:t>
      </w:r>
      <w:r w:rsidRPr="003D2D36">
        <w:rPr>
          <w:spacing w:val="-4"/>
          <w:szCs w:val="16"/>
          <w:lang w:val="es-VE"/>
        </w:rPr>
        <w:t xml:space="preserve">, </w:t>
      </w:r>
      <w:r w:rsidRPr="003D2D36">
        <w:rPr>
          <w:color w:val="000000"/>
          <w:spacing w:val="-4"/>
          <w:szCs w:val="16"/>
        </w:rPr>
        <w:t xml:space="preserve">y </w:t>
      </w:r>
      <w:r w:rsidRPr="00D07E9D">
        <w:rPr>
          <w:i/>
          <w:szCs w:val="16"/>
        </w:rPr>
        <w:t xml:space="preserve">Caso López Soto y otros Vs. Venezuela. Fondo, Reparaciones y Costas. </w:t>
      </w:r>
      <w:r w:rsidRPr="009B10A4">
        <w:rPr>
          <w:szCs w:val="16"/>
        </w:rPr>
        <w:t>Sentencia de 26 de septiembre de 2018. Serie C No. 362</w:t>
      </w:r>
      <w:r>
        <w:rPr>
          <w:szCs w:val="16"/>
        </w:rPr>
        <w:t>, párr. 163</w:t>
      </w:r>
      <w:r w:rsidRPr="009B10A4">
        <w:rPr>
          <w:szCs w:val="16"/>
        </w:rPr>
        <w:t>.</w:t>
      </w:r>
    </w:p>
  </w:footnote>
  <w:footnote w:id="133">
    <w:p w14:paraId="431F82FC"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Véase por ejemplo, Caso Terrones Silva y otros Vs. Perú. Excepciones Preliminares, Fondo, Reparaciones y Costas. </w:t>
      </w:r>
      <w:r w:rsidRPr="003D2D36">
        <w:rPr>
          <w:szCs w:val="16"/>
        </w:rPr>
        <w:t>Sentencia de 26 de septiembre de 2018. Serie C No. 360.</w:t>
      </w:r>
    </w:p>
  </w:footnote>
  <w:footnote w:id="134">
    <w:p w14:paraId="2AF0D477" w14:textId="77777777" w:rsidR="00DA7DE2" w:rsidRPr="003D2D36" w:rsidRDefault="00DA7DE2" w:rsidP="0081633C">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Véase por ejemplo, Caso </w:t>
      </w:r>
      <w:proofErr w:type="spellStart"/>
      <w:r w:rsidRPr="003D2D36">
        <w:rPr>
          <w:i/>
          <w:szCs w:val="16"/>
        </w:rPr>
        <w:t>Munárriz</w:t>
      </w:r>
      <w:proofErr w:type="spellEnd"/>
      <w:r w:rsidRPr="003D2D36">
        <w:rPr>
          <w:i/>
          <w:szCs w:val="16"/>
        </w:rPr>
        <w:t xml:space="preserve"> Escobar y otros Vs. Perú. Excepción Preliminar, Fondo, Reparaciones y Costas. </w:t>
      </w:r>
      <w:r w:rsidRPr="003D2D36">
        <w:rPr>
          <w:szCs w:val="16"/>
        </w:rPr>
        <w:t>Sentencia de 20 de agosto de 2018. Serie C No. 355.</w:t>
      </w:r>
    </w:p>
  </w:footnote>
  <w:footnote w:id="135">
    <w:p w14:paraId="7413A7AD" w14:textId="6E9E421C"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Canal Telefuturo, video del </w:t>
      </w:r>
      <w:r>
        <w:rPr>
          <w:szCs w:val="16"/>
        </w:rPr>
        <w:t>Rescate</w:t>
      </w:r>
      <w:r w:rsidRPr="003D2D36">
        <w:rPr>
          <w:szCs w:val="16"/>
        </w:rPr>
        <w:t xml:space="preserve"> de Juan </w:t>
      </w:r>
      <w:proofErr w:type="spellStart"/>
      <w:r w:rsidRPr="003D2D36">
        <w:rPr>
          <w:szCs w:val="16"/>
        </w:rPr>
        <w:t>Arrom</w:t>
      </w:r>
      <w:proofErr w:type="spellEnd"/>
      <w:r w:rsidRPr="003D2D36">
        <w:rPr>
          <w:szCs w:val="16"/>
        </w:rPr>
        <w:t xml:space="preserve"> y Anuncio Martí del 30 de enero de 2002, (expediente de prueba, carpeta de material audiovisual, “archivo01”).</w:t>
      </w:r>
    </w:p>
  </w:footnote>
  <w:footnote w:id="136">
    <w:p w14:paraId="31149EDF" w14:textId="4AA3FDFC"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Declaración de Anuncio Martí de 4 de febrero de 2002 ante el Juez Penal de Garantías (expediente de prueba, folio</w:t>
      </w:r>
      <w:r>
        <w:rPr>
          <w:szCs w:val="16"/>
        </w:rPr>
        <w:t>s 4054 y</w:t>
      </w:r>
      <w:r w:rsidRPr="003D2D36">
        <w:rPr>
          <w:szCs w:val="16"/>
        </w:rPr>
        <w:t xml:space="preserve"> 4055); 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4 de febrero de 2002 ante el Juez Penal de Garantías (expediente de prueba, folio 4033), y </w:t>
      </w:r>
      <w:r w:rsidRPr="003D2D36">
        <w:rPr>
          <w:rFonts w:cs="Arial"/>
          <w:szCs w:val="16"/>
        </w:rPr>
        <w:t>Diligencia de reconstrucción de hechos de 18 de abril de 2002 (expediente de prueba, folio 552</w:t>
      </w:r>
      <w:r>
        <w:rPr>
          <w:rFonts w:cs="Arial"/>
          <w:szCs w:val="16"/>
        </w:rPr>
        <w:t>7</w:t>
      </w:r>
      <w:r w:rsidRPr="003D2D36">
        <w:rPr>
          <w:rFonts w:cs="Arial"/>
          <w:szCs w:val="16"/>
        </w:rPr>
        <w:t>).</w:t>
      </w:r>
    </w:p>
  </w:footnote>
  <w:footnote w:id="137">
    <w:p w14:paraId="7F1F90C6" w14:textId="2CACFED0" w:rsidR="00DA7DE2" w:rsidRPr="003D2D36" w:rsidRDefault="00DA7DE2" w:rsidP="005E6FF2">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t xml:space="preserve">En dicha oportunidad el señor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declaró que al momento de la captura todos actuaban a cara descubierta. Indicó que tras la captura lo llevaron a un lugar donde pudo </w:t>
      </w:r>
      <w:r>
        <w:rPr>
          <w:szCs w:val="16"/>
        </w:rPr>
        <w:t xml:space="preserve">ver que </w:t>
      </w:r>
      <w:r w:rsidRPr="003D2D36">
        <w:rPr>
          <w:szCs w:val="16"/>
        </w:rPr>
        <w:t xml:space="preserve">estaba el Subcomisario </w:t>
      </w:r>
      <w:r w:rsidRPr="00DA01DF">
        <w:rPr>
          <w:szCs w:val="16"/>
        </w:rPr>
        <w:t>Antonio Gamarra</w:t>
      </w:r>
      <w:r w:rsidRPr="003D2D36">
        <w:rPr>
          <w:szCs w:val="16"/>
        </w:rPr>
        <w:t>. Seguidamente lo llevaron cerca de</w:t>
      </w:r>
      <w:r>
        <w:rPr>
          <w:szCs w:val="16"/>
        </w:rPr>
        <w:t xml:space="preserve"> la entrada de una caballería do</w:t>
      </w:r>
      <w:r w:rsidRPr="003D2D36">
        <w:rPr>
          <w:szCs w:val="16"/>
        </w:rPr>
        <w:t xml:space="preserve">nde recuerda haber visto a una persona de estatura alta, delgada, con bigotes y barba </w:t>
      </w:r>
      <w:proofErr w:type="spellStart"/>
      <w:r w:rsidRPr="003D2D36">
        <w:rPr>
          <w:szCs w:val="16"/>
        </w:rPr>
        <w:t>semi</w:t>
      </w:r>
      <w:proofErr w:type="spellEnd"/>
      <w:r w:rsidRPr="003D2D36">
        <w:rPr>
          <w:szCs w:val="16"/>
        </w:rPr>
        <w:t xml:space="preserve"> crecida, a quien apodaban </w:t>
      </w:r>
      <w:r w:rsidRPr="00DA01DF">
        <w:rPr>
          <w:szCs w:val="16"/>
        </w:rPr>
        <w:t>KABUL</w:t>
      </w:r>
      <w:r w:rsidRPr="003D2D36">
        <w:rPr>
          <w:szCs w:val="16"/>
        </w:rPr>
        <w:t xml:space="preserve">. Indicó que al día siguiente, </w:t>
      </w:r>
      <w:r w:rsidRPr="003D2D36">
        <w:rPr>
          <w:szCs w:val="16"/>
          <w:lang w:eastAsia="es-MX"/>
        </w:rPr>
        <w:t xml:space="preserve">tras solicitarle al Subcomisario Gamarra una reunión con el señor Ferreira, lo </w:t>
      </w:r>
      <w:r w:rsidRPr="003D2D36">
        <w:rPr>
          <w:szCs w:val="16"/>
          <w:lang w:val="es-CO"/>
        </w:rPr>
        <w:t xml:space="preserve">montaron en un auto, </w:t>
      </w:r>
      <w:r>
        <w:rPr>
          <w:szCs w:val="16"/>
          <w:lang w:val="es-CO"/>
        </w:rPr>
        <w:t xml:space="preserve">y </w:t>
      </w:r>
      <w:r w:rsidRPr="003D2D36">
        <w:rPr>
          <w:szCs w:val="16"/>
          <w:lang w:val="es-CO"/>
        </w:rPr>
        <w:t xml:space="preserve">lo condujeron a un lugar a donde llegó el </w:t>
      </w:r>
      <w:r w:rsidRPr="00DA01DF">
        <w:rPr>
          <w:szCs w:val="16"/>
          <w:lang w:val="es-CO"/>
        </w:rPr>
        <w:t>Ministro Ferreira</w:t>
      </w:r>
      <w:r w:rsidRPr="003D2D36">
        <w:rPr>
          <w:szCs w:val="16"/>
          <w:lang w:val="es-CO"/>
        </w:rPr>
        <w:t xml:space="preserve"> a hablar con él. El Ministro Ferreira le habría indicado que hablaría con el Ministro </w:t>
      </w:r>
      <w:proofErr w:type="spellStart"/>
      <w:r w:rsidRPr="003D2D36">
        <w:rPr>
          <w:szCs w:val="16"/>
          <w:lang w:val="es-CO"/>
        </w:rPr>
        <w:t>Fanego</w:t>
      </w:r>
      <w:proofErr w:type="spellEnd"/>
      <w:r>
        <w:rPr>
          <w:szCs w:val="16"/>
          <w:lang w:val="es-CO"/>
        </w:rPr>
        <w:t>, quien</w:t>
      </w:r>
      <w:r w:rsidRPr="003D2D36">
        <w:rPr>
          <w:szCs w:val="16"/>
          <w:lang w:val="es-CO"/>
        </w:rPr>
        <w:t xml:space="preserve"> le iba a “dar garantías”. Al </w:t>
      </w:r>
      <w:r w:rsidRPr="003D2D36">
        <w:rPr>
          <w:szCs w:val="16"/>
        </w:rPr>
        <w:t xml:space="preserve">regresar de esa reunión, le pasaron un teléfono y el </w:t>
      </w:r>
      <w:r w:rsidRPr="00DA01DF">
        <w:rPr>
          <w:szCs w:val="16"/>
        </w:rPr>
        <w:t xml:space="preserve">Ministro </w:t>
      </w:r>
      <w:proofErr w:type="spellStart"/>
      <w:r w:rsidRPr="00DA01DF">
        <w:rPr>
          <w:szCs w:val="16"/>
        </w:rPr>
        <w:t>Fanego</w:t>
      </w:r>
      <w:proofErr w:type="spellEnd"/>
      <w:r w:rsidRPr="003D2D36">
        <w:rPr>
          <w:szCs w:val="16"/>
        </w:rPr>
        <w:t xml:space="preserve"> le habría dicho </w:t>
      </w:r>
      <w:r w:rsidRPr="003D2D36">
        <w:rPr>
          <w:szCs w:val="16"/>
          <w:lang w:val="es-CO"/>
        </w:rPr>
        <w:t>“</w:t>
      </w:r>
      <w:proofErr w:type="spellStart"/>
      <w:r w:rsidRPr="003D2D36">
        <w:rPr>
          <w:szCs w:val="16"/>
          <w:lang w:val="es-CO"/>
        </w:rPr>
        <w:t>Arrom</w:t>
      </w:r>
      <w:proofErr w:type="spellEnd"/>
      <w:r w:rsidRPr="003D2D36">
        <w:rPr>
          <w:szCs w:val="16"/>
          <w:lang w:val="es-CO"/>
        </w:rPr>
        <w:t xml:space="preserve">, aquí estoy con el Ministro Ferreira, él está escuchando lo que te voy a decir, colabora con la gente que te vamos a enviar, te vamos a dar todas las garantías y te vamos a sacar del país”. Señaló que al rato le taparon los ojos y la boca con cinta </w:t>
      </w:r>
      <w:r>
        <w:rPr>
          <w:szCs w:val="16"/>
          <w:lang w:val="es-CO"/>
        </w:rPr>
        <w:t xml:space="preserve">de </w:t>
      </w:r>
      <w:r w:rsidRPr="003D2D36">
        <w:rPr>
          <w:szCs w:val="16"/>
          <w:lang w:val="es-CO"/>
        </w:rPr>
        <w:t>embalaje y lo subieron a una camioneta y le pidie</w:t>
      </w:r>
      <w:r>
        <w:rPr>
          <w:szCs w:val="16"/>
          <w:lang w:val="es-CO"/>
        </w:rPr>
        <w:t>ron que diera la dirección de Ví</w:t>
      </w:r>
      <w:r w:rsidRPr="003D2D36">
        <w:rPr>
          <w:szCs w:val="16"/>
          <w:lang w:val="es-CO"/>
        </w:rPr>
        <w:t>ctor Colman. Indicó que en un momento “</w:t>
      </w:r>
      <w:proofErr w:type="spellStart"/>
      <w:r w:rsidRPr="003D2D36">
        <w:rPr>
          <w:szCs w:val="16"/>
          <w:lang w:val="es-CO"/>
        </w:rPr>
        <w:t>cambi</w:t>
      </w:r>
      <w:proofErr w:type="spellEnd"/>
      <w:r>
        <w:rPr>
          <w:szCs w:val="16"/>
          <w:lang w:val="es-CO"/>
        </w:rPr>
        <w:t>[</w:t>
      </w:r>
      <w:proofErr w:type="spellStart"/>
      <w:r w:rsidRPr="003D2D36">
        <w:rPr>
          <w:szCs w:val="16"/>
          <w:lang w:val="es-CO"/>
        </w:rPr>
        <w:t>ó</w:t>
      </w:r>
      <w:proofErr w:type="spellEnd"/>
      <w:r>
        <w:rPr>
          <w:szCs w:val="16"/>
          <w:lang w:val="es-CO"/>
        </w:rPr>
        <w:t>]</w:t>
      </w:r>
      <w:r w:rsidRPr="003D2D36">
        <w:rPr>
          <w:szCs w:val="16"/>
          <w:lang w:val="es-CO"/>
        </w:rPr>
        <w:t xml:space="preserve"> el grupo de gente que estaba en la camioneta y se subió gente que</w:t>
      </w:r>
      <w:r>
        <w:rPr>
          <w:szCs w:val="16"/>
          <w:lang w:val="es-CO"/>
        </w:rPr>
        <w:t xml:space="preserve"> se decía de la Secretaría anti</w:t>
      </w:r>
      <w:r w:rsidRPr="003D2D36">
        <w:rPr>
          <w:szCs w:val="16"/>
          <w:lang w:val="es-CO"/>
        </w:rPr>
        <w:t>terrorismo”. El día sábado en la noche se presentó un médico a examinarlo y el Comisario Gamarra se encontraba presente.</w:t>
      </w:r>
      <w:r w:rsidRPr="003D2D36">
        <w:rPr>
          <w:b/>
          <w:szCs w:val="16"/>
          <w:lang w:val="es-CO"/>
        </w:rPr>
        <w:t xml:space="preserve"> </w:t>
      </w:r>
      <w:r w:rsidRPr="003D2D36">
        <w:rPr>
          <w:szCs w:val="16"/>
          <w:lang w:val="es-CO"/>
        </w:rPr>
        <w:t xml:space="preserve">Cuando los trasladaron a la segunda casa le “volvieron a poner cinta de embalaje por la cara, ojos y boca” y permanecieron todo ese día con los ojos vendados, señaló que él “podía divisar a las personas que se movían en la pieza, reconociendo plenamente a un señor que dicen que es el </w:t>
      </w:r>
      <w:r w:rsidRPr="00DA01DF">
        <w:rPr>
          <w:szCs w:val="16"/>
          <w:lang w:val="es-CO"/>
        </w:rPr>
        <w:t xml:space="preserve">[señor] </w:t>
      </w:r>
      <w:proofErr w:type="spellStart"/>
      <w:r w:rsidRPr="00DA01DF">
        <w:rPr>
          <w:szCs w:val="16"/>
          <w:lang w:val="es-CO"/>
        </w:rPr>
        <w:t>Cazal</w:t>
      </w:r>
      <w:proofErr w:type="spellEnd"/>
      <w:r w:rsidRPr="003D2D36">
        <w:rPr>
          <w:szCs w:val="16"/>
          <w:lang w:val="es-CO"/>
        </w:rPr>
        <w:t xml:space="preserve">, cuyas fotos salen en el diario”. Indicó que vio al </w:t>
      </w:r>
      <w:r w:rsidRPr="00DA01DF">
        <w:rPr>
          <w:szCs w:val="16"/>
          <w:lang w:val="es-CO"/>
        </w:rPr>
        <w:t>Comisario Gamarra</w:t>
      </w:r>
      <w:r w:rsidRPr="003D2D36">
        <w:rPr>
          <w:szCs w:val="16"/>
          <w:lang w:val="es-CO"/>
        </w:rPr>
        <w:t xml:space="preserve"> en dos oportunidades más, e</w:t>
      </w:r>
      <w:r>
        <w:rPr>
          <w:szCs w:val="16"/>
          <w:lang w:val="es-CO"/>
        </w:rPr>
        <w:t>l</w:t>
      </w:r>
      <w:r w:rsidRPr="003D2D36">
        <w:rPr>
          <w:szCs w:val="16"/>
          <w:lang w:val="es-CO"/>
        </w:rPr>
        <w:t xml:space="preserve"> lunes a la noche, dos días antes que los encontraran y el miércoles en la mañana. Asimismo, señaló que Gamarra le habría dicho que debían sanar sus heridas para que puedan llevarlos a la Fiscalía y que colaborara firmando una declaración que ya tenía preparada el Fiscal Velá</w:t>
      </w:r>
      <w:r>
        <w:rPr>
          <w:szCs w:val="16"/>
          <w:lang w:val="es-CO"/>
        </w:rPr>
        <w:t>z</w:t>
      </w:r>
      <w:r w:rsidRPr="003D2D36">
        <w:rPr>
          <w:szCs w:val="16"/>
          <w:lang w:val="es-CO"/>
        </w:rPr>
        <w:t xml:space="preserve">quez. Indicó además que “varios policías [le] pidieron por favor que no les </w:t>
      </w:r>
      <w:proofErr w:type="spellStart"/>
      <w:proofErr w:type="gramStart"/>
      <w:r w:rsidRPr="003D2D36">
        <w:rPr>
          <w:szCs w:val="16"/>
          <w:lang w:val="es-CO"/>
        </w:rPr>
        <w:t>impli</w:t>
      </w:r>
      <w:proofErr w:type="spellEnd"/>
      <w:r w:rsidRPr="003D2D36">
        <w:rPr>
          <w:szCs w:val="16"/>
          <w:lang w:val="es-CO"/>
        </w:rPr>
        <w:t>[</w:t>
      </w:r>
      <w:proofErr w:type="gramEnd"/>
      <w:r w:rsidRPr="003D2D36">
        <w:rPr>
          <w:szCs w:val="16"/>
          <w:lang w:val="es-CO"/>
        </w:rPr>
        <w:t xml:space="preserve">cara]”. </w:t>
      </w:r>
      <w:r w:rsidRPr="003D2D36">
        <w:rPr>
          <w:i/>
          <w:szCs w:val="16"/>
        </w:rPr>
        <w:t>Cfr.</w:t>
      </w:r>
      <w:r w:rsidRPr="003D2D36">
        <w:rPr>
          <w:szCs w:val="16"/>
        </w:rPr>
        <w:t xml:space="preserve"> 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4 de febrero de 2002 ante el Juez Penal de Garantías (expediente de prueba, folios 403</w:t>
      </w:r>
      <w:r>
        <w:rPr>
          <w:szCs w:val="16"/>
        </w:rPr>
        <w:t>2</w:t>
      </w:r>
      <w:r w:rsidRPr="003D2D36">
        <w:rPr>
          <w:szCs w:val="16"/>
        </w:rPr>
        <w:t xml:space="preserve"> a 4037).</w:t>
      </w:r>
    </w:p>
  </w:footnote>
  <w:footnote w:id="138">
    <w:p w14:paraId="7901EBDF" w14:textId="77777777" w:rsidR="00DA7DE2" w:rsidRPr="003D2D36" w:rsidRDefault="00DA7DE2" w:rsidP="005E6FF2">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t xml:space="preserve">En dicha oportunidad el señor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declaró que todos actuaron a cara descubierta. Señaló que al momento de la captura se encontraban presentes el Subcomisario </w:t>
      </w:r>
      <w:r w:rsidRPr="00DA01DF">
        <w:rPr>
          <w:szCs w:val="16"/>
        </w:rPr>
        <w:t xml:space="preserve">Gamarra, David </w:t>
      </w:r>
      <w:proofErr w:type="spellStart"/>
      <w:r w:rsidRPr="00DA01DF">
        <w:rPr>
          <w:szCs w:val="16"/>
        </w:rPr>
        <w:t>Schémbori</w:t>
      </w:r>
      <w:proofErr w:type="spellEnd"/>
      <w:r w:rsidRPr="00DA01DF">
        <w:rPr>
          <w:szCs w:val="16"/>
        </w:rPr>
        <w:t xml:space="preserve">, Javier </w:t>
      </w:r>
      <w:proofErr w:type="spellStart"/>
      <w:r w:rsidRPr="00DA01DF">
        <w:rPr>
          <w:szCs w:val="16"/>
        </w:rPr>
        <w:t>Cazal</w:t>
      </w:r>
      <w:proofErr w:type="spellEnd"/>
      <w:r w:rsidRPr="003D2D36">
        <w:rPr>
          <w:b/>
          <w:szCs w:val="16"/>
        </w:rPr>
        <w:t xml:space="preserve"> </w:t>
      </w:r>
      <w:r w:rsidRPr="003D2D36">
        <w:rPr>
          <w:szCs w:val="16"/>
        </w:rPr>
        <w:t xml:space="preserve">y una última persona cuya fotografía apareció hace pocos días en el diario Última Hora, de hombre </w:t>
      </w:r>
      <w:r w:rsidRPr="00DA01DF">
        <w:rPr>
          <w:szCs w:val="16"/>
        </w:rPr>
        <w:t xml:space="preserve">Francisco </w:t>
      </w:r>
      <w:proofErr w:type="spellStart"/>
      <w:r w:rsidRPr="00DA01DF">
        <w:rPr>
          <w:szCs w:val="16"/>
        </w:rPr>
        <w:t>Servián</w:t>
      </w:r>
      <w:proofErr w:type="spellEnd"/>
      <w:r w:rsidRPr="003D2D36">
        <w:rPr>
          <w:szCs w:val="16"/>
        </w:rPr>
        <w:t xml:space="preserve">”. </w:t>
      </w:r>
      <w:r w:rsidRPr="003D2D36">
        <w:rPr>
          <w:i/>
          <w:szCs w:val="16"/>
        </w:rPr>
        <w:t xml:space="preserve">Cfr. </w:t>
      </w:r>
      <w:r w:rsidRPr="003D2D36">
        <w:rPr>
          <w:rFonts w:cs="Arial"/>
          <w:szCs w:val="16"/>
        </w:rPr>
        <w:t>Diligencia de reconstrucción de hechos de 18 de abril de 2002 (expediente de prueba, folio 5520).</w:t>
      </w:r>
    </w:p>
  </w:footnote>
  <w:footnote w:id="139">
    <w:p w14:paraId="59C2B23C" w14:textId="77777777"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En dicha oportunidad el señor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declaró que se ratificaba de la declaración anterior y agregó que: la persona que identificó por medio de un foto en el periódico que la persona que llamaban </w:t>
      </w:r>
      <w:r w:rsidRPr="00DA01DF">
        <w:rPr>
          <w:szCs w:val="16"/>
        </w:rPr>
        <w:t xml:space="preserve">KABUL es el Suboficial José David </w:t>
      </w:r>
      <w:proofErr w:type="spellStart"/>
      <w:r w:rsidRPr="00DA01DF">
        <w:rPr>
          <w:szCs w:val="16"/>
        </w:rPr>
        <w:t>Schémbori</w:t>
      </w:r>
      <w:proofErr w:type="spellEnd"/>
      <w:r w:rsidRPr="00DA01DF">
        <w:rPr>
          <w:szCs w:val="16"/>
        </w:rPr>
        <w:t xml:space="preserve">, quien estaba cuando lo torturaban en el río y estaba acompañado por Francisco </w:t>
      </w:r>
      <w:proofErr w:type="spellStart"/>
      <w:r w:rsidRPr="00DA01DF">
        <w:rPr>
          <w:szCs w:val="16"/>
        </w:rPr>
        <w:t>Servián</w:t>
      </w:r>
      <w:proofErr w:type="spellEnd"/>
      <w:r w:rsidRPr="00DA01DF">
        <w:rPr>
          <w:szCs w:val="16"/>
        </w:rPr>
        <w:t>.</w:t>
      </w:r>
      <w:r w:rsidRPr="003D2D36">
        <w:rPr>
          <w:szCs w:val="16"/>
        </w:rPr>
        <w:t xml:space="preserve"> Señaló que el viernes, cuando salió de la casa, unas personas se identificaron como de una secretaría antiterrorista. Indicó que ese día, cuando recorrían la zona del señor Víctor Colman, “a efectos de que [</w:t>
      </w:r>
      <w:r>
        <w:rPr>
          <w:szCs w:val="16"/>
        </w:rPr>
        <w:t>é</w:t>
      </w:r>
      <w:r w:rsidRPr="003D2D36">
        <w:rPr>
          <w:szCs w:val="16"/>
        </w:rPr>
        <w:t xml:space="preserve">l] identificara su </w:t>
      </w:r>
      <w:proofErr w:type="gramStart"/>
      <w:r w:rsidRPr="003D2D36">
        <w:rPr>
          <w:szCs w:val="16"/>
        </w:rPr>
        <w:t>casa[</w:t>
      </w:r>
      <w:proofErr w:type="gramEnd"/>
      <w:r w:rsidRPr="003D2D36">
        <w:rPr>
          <w:szCs w:val="16"/>
        </w:rPr>
        <w:t xml:space="preserve">,] en un momento dado [le] levantaron la cinta de embalaje que tenía del lado izquierdo del ojo para que dijera si una de las casas [era la de] Víctor Colman”. En ese momento se percató que a su lado izquierdo estaba una persona que conoció en marzo del 2000, el Teniente Coronel del Ejército, </w:t>
      </w:r>
      <w:r w:rsidRPr="00DA01DF">
        <w:rPr>
          <w:szCs w:val="16"/>
        </w:rPr>
        <w:t xml:space="preserve">Mario </w:t>
      </w:r>
      <w:proofErr w:type="spellStart"/>
      <w:r w:rsidRPr="00DA01DF">
        <w:rPr>
          <w:szCs w:val="16"/>
        </w:rPr>
        <w:t>Restituto</w:t>
      </w:r>
      <w:proofErr w:type="spellEnd"/>
      <w:r w:rsidRPr="00DA01DF">
        <w:rPr>
          <w:szCs w:val="16"/>
        </w:rPr>
        <w:t xml:space="preserve"> González Benítez</w:t>
      </w:r>
      <w:r w:rsidRPr="003D2D36">
        <w:rPr>
          <w:szCs w:val="16"/>
        </w:rPr>
        <w:t xml:space="preserve">. Declaró que la persona que le pasó el teléfono para hablar con el </w:t>
      </w:r>
      <w:r w:rsidRPr="00DA01DF">
        <w:rPr>
          <w:szCs w:val="16"/>
        </w:rPr>
        <w:t xml:space="preserve">Ministro </w:t>
      </w:r>
      <w:proofErr w:type="spellStart"/>
      <w:r w:rsidRPr="00DA01DF">
        <w:rPr>
          <w:szCs w:val="16"/>
        </w:rPr>
        <w:t>Fanego</w:t>
      </w:r>
      <w:proofErr w:type="spellEnd"/>
      <w:r w:rsidRPr="00DA01DF">
        <w:rPr>
          <w:szCs w:val="16"/>
        </w:rPr>
        <w:t xml:space="preserve"> fue Francisco </w:t>
      </w:r>
      <w:proofErr w:type="spellStart"/>
      <w:r w:rsidRPr="00DA01DF">
        <w:rPr>
          <w:szCs w:val="16"/>
        </w:rPr>
        <w:t>Servián</w:t>
      </w:r>
      <w:proofErr w:type="spellEnd"/>
      <w:r w:rsidRPr="003D2D36">
        <w:rPr>
          <w:b/>
          <w:i/>
          <w:szCs w:val="16"/>
        </w:rPr>
        <w:t>.</w:t>
      </w:r>
      <w:r w:rsidRPr="003D2D36">
        <w:rPr>
          <w:szCs w:val="16"/>
        </w:rPr>
        <w:t xml:space="preserve"> Explicó que al pasar el teléfono le indicaron que hablaría con el </w:t>
      </w:r>
      <w:r w:rsidRPr="00DA01DF">
        <w:rPr>
          <w:szCs w:val="16"/>
        </w:rPr>
        <w:t xml:space="preserve">Ministro </w:t>
      </w:r>
      <w:proofErr w:type="spellStart"/>
      <w:r w:rsidRPr="00DA01DF">
        <w:rPr>
          <w:szCs w:val="16"/>
        </w:rPr>
        <w:t>Fanego</w:t>
      </w:r>
      <w:proofErr w:type="spellEnd"/>
      <w:r w:rsidRPr="003D2D36">
        <w:rPr>
          <w:b/>
          <w:szCs w:val="16"/>
        </w:rPr>
        <w:t xml:space="preserve"> </w:t>
      </w:r>
      <w:r w:rsidRPr="003D2D36">
        <w:rPr>
          <w:szCs w:val="16"/>
        </w:rPr>
        <w:t>y que él le reconoció la voz “por haberlo escuchado en varias oportunidades anteriores en declaraciones a la prensa radial y televi</w:t>
      </w:r>
      <w:r>
        <w:rPr>
          <w:szCs w:val="16"/>
        </w:rPr>
        <w:t>siva”. Afirmó que le presionaron</w:t>
      </w:r>
      <w:r w:rsidRPr="003D2D36">
        <w:rPr>
          <w:szCs w:val="16"/>
        </w:rPr>
        <w:t xml:space="preserve"> para firmar unas declaraciones que el Fiscal Hugo Velá</w:t>
      </w:r>
      <w:r>
        <w:rPr>
          <w:szCs w:val="16"/>
        </w:rPr>
        <w:t>z</w:t>
      </w:r>
      <w:r w:rsidRPr="003D2D36">
        <w:rPr>
          <w:szCs w:val="16"/>
        </w:rPr>
        <w:t>quez ya tenía listas. Señaló que vio al oficial</w:t>
      </w:r>
      <w:r w:rsidRPr="003D2D36">
        <w:rPr>
          <w:b/>
          <w:szCs w:val="16"/>
        </w:rPr>
        <w:t xml:space="preserve"> </w:t>
      </w:r>
      <w:r w:rsidRPr="00DA01DF">
        <w:rPr>
          <w:szCs w:val="16"/>
        </w:rPr>
        <w:t xml:space="preserve">Pablo </w:t>
      </w:r>
      <w:proofErr w:type="spellStart"/>
      <w:r w:rsidRPr="00DA01DF">
        <w:rPr>
          <w:szCs w:val="16"/>
        </w:rPr>
        <w:t>Morínigo</w:t>
      </w:r>
      <w:proofErr w:type="spellEnd"/>
      <w:r w:rsidRPr="00DA01DF">
        <w:rPr>
          <w:szCs w:val="16"/>
        </w:rPr>
        <w:t xml:space="preserve"> en el primer lugar dónde estaban recluidos, lo vio en varias oportunidades y cuando lo llevaron a hablar con el  Ministro Ferreira. Reiteró que el primer día fue torturado por el Subcomisario Gamarra y que en la segunda casa vio a Javier </w:t>
      </w:r>
      <w:proofErr w:type="spellStart"/>
      <w:r w:rsidRPr="00DA01DF">
        <w:rPr>
          <w:szCs w:val="16"/>
        </w:rPr>
        <w:t>Cazal</w:t>
      </w:r>
      <w:proofErr w:type="spellEnd"/>
      <w:r w:rsidRPr="00DA01DF">
        <w:rPr>
          <w:szCs w:val="16"/>
        </w:rPr>
        <w:t xml:space="preserve">. Explicó que tenía una cinta de embalaje en los ojos pero que estaba floja. Agregó que el día de la liberación el Subcomisario Gamarra fue a inspeccionar las heridas y ante el reclamo de </w:t>
      </w:r>
      <w:proofErr w:type="spellStart"/>
      <w:r w:rsidRPr="00DA01DF">
        <w:rPr>
          <w:szCs w:val="16"/>
        </w:rPr>
        <w:t>Arrom</w:t>
      </w:r>
      <w:proofErr w:type="spellEnd"/>
      <w:r w:rsidRPr="00DA01DF">
        <w:rPr>
          <w:szCs w:val="16"/>
        </w:rPr>
        <w:t>, éste</w:t>
      </w:r>
      <w:r w:rsidRPr="003D2D36">
        <w:rPr>
          <w:szCs w:val="16"/>
        </w:rPr>
        <w:t xml:space="preserve"> le habría dicho que lo llevarían a la Fiscalía pronto. </w:t>
      </w:r>
      <w:r w:rsidRPr="003D2D36">
        <w:rPr>
          <w:i/>
          <w:szCs w:val="16"/>
        </w:rPr>
        <w:t xml:space="preserve">Cfr. </w:t>
      </w:r>
      <w:r w:rsidRPr="003D2D36">
        <w:rPr>
          <w:szCs w:val="16"/>
        </w:rPr>
        <w:t xml:space="preserve">Declaración </w:t>
      </w:r>
      <w:r>
        <w:rPr>
          <w:szCs w:val="16"/>
        </w:rPr>
        <w:t>t</w:t>
      </w:r>
      <w:r w:rsidRPr="003D2D36">
        <w:rPr>
          <w:szCs w:val="16"/>
        </w:rPr>
        <w:t xml:space="preserve">estimonial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 23 de mayo de 2002, ante el Ministerio Público (expediente de prueba, folios 5785 a 5795).</w:t>
      </w:r>
    </w:p>
  </w:footnote>
  <w:footnote w:id="140">
    <w:p w14:paraId="1D3C9B1D" w14:textId="4DB7762A" w:rsidR="00DA7DE2" w:rsidRPr="003D2D36" w:rsidRDefault="00DA7DE2" w:rsidP="005E6FF2">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t xml:space="preserve">En dicha oportunidad el señor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declaró que el jefe de grupo que lo capturó era el Subcomisario </w:t>
      </w:r>
      <w:r w:rsidRPr="00DA01DF">
        <w:rPr>
          <w:szCs w:val="16"/>
        </w:rPr>
        <w:t>Antonio Gamarra</w:t>
      </w:r>
      <w:r w:rsidRPr="003D2D36">
        <w:rPr>
          <w:szCs w:val="16"/>
        </w:rPr>
        <w:t xml:space="preserve">, quien se presentó varias veces, incluyendo el 30 de enero. En una oportunidad, </w:t>
      </w:r>
      <w:proofErr w:type="spellStart"/>
      <w:r w:rsidRPr="003D2D36">
        <w:rPr>
          <w:szCs w:val="16"/>
        </w:rPr>
        <w:t>Arrom</w:t>
      </w:r>
      <w:proofErr w:type="spellEnd"/>
      <w:r w:rsidRPr="003D2D36">
        <w:rPr>
          <w:szCs w:val="16"/>
        </w:rPr>
        <w:t xml:space="preserve"> habría preguntado qué día los iban a presentar ante el Fiscal, a lo cual respondió que el viernes o lunes pues las heridas debían sanar. </w:t>
      </w:r>
      <w:r>
        <w:rPr>
          <w:szCs w:val="16"/>
        </w:rPr>
        <w:t>Reiteró que se reunió</w:t>
      </w:r>
      <w:r w:rsidRPr="003D2D36">
        <w:rPr>
          <w:szCs w:val="16"/>
        </w:rPr>
        <w:t xml:space="preserve"> con el </w:t>
      </w:r>
      <w:r w:rsidRPr="00DA01DF">
        <w:rPr>
          <w:szCs w:val="16"/>
        </w:rPr>
        <w:t xml:space="preserve">Ministro Ferreira y que al volver Francisco </w:t>
      </w:r>
      <w:proofErr w:type="spellStart"/>
      <w:r w:rsidRPr="00DA01DF">
        <w:rPr>
          <w:szCs w:val="16"/>
        </w:rPr>
        <w:t>Servián</w:t>
      </w:r>
      <w:proofErr w:type="spellEnd"/>
      <w:r w:rsidRPr="003D2D36">
        <w:rPr>
          <w:b/>
          <w:szCs w:val="16"/>
        </w:rPr>
        <w:t xml:space="preserve"> </w:t>
      </w:r>
      <w:r w:rsidRPr="003D2D36">
        <w:rPr>
          <w:szCs w:val="16"/>
        </w:rPr>
        <w:t>le pasó un teléfono para hablar con el</w:t>
      </w:r>
      <w:r w:rsidRPr="003D2D36">
        <w:rPr>
          <w:b/>
          <w:szCs w:val="16"/>
        </w:rPr>
        <w:t xml:space="preserve"> </w:t>
      </w:r>
      <w:r w:rsidRPr="00DA01DF">
        <w:rPr>
          <w:szCs w:val="16"/>
        </w:rPr>
        <w:t xml:space="preserve">Ministro </w:t>
      </w:r>
      <w:proofErr w:type="spellStart"/>
      <w:r w:rsidRPr="00DA01DF">
        <w:rPr>
          <w:szCs w:val="16"/>
        </w:rPr>
        <w:t>Fanego</w:t>
      </w:r>
      <w:proofErr w:type="spellEnd"/>
      <w:r w:rsidRPr="00DA01DF">
        <w:rPr>
          <w:szCs w:val="16"/>
        </w:rPr>
        <w:t>. Explicó que “</w:t>
      </w:r>
      <w:r w:rsidRPr="00DA01DF">
        <w:rPr>
          <w:rFonts w:eastAsia="Verdana" w:cs="Verdana"/>
          <w:szCs w:val="16"/>
        </w:rPr>
        <w:t xml:space="preserve">los agentes que [l]os tenía secuestrados y que [l]os torturaron se presentaron a cara descubierta. En todos los días en que [estuvieron] secuestrados, todos ellos actuaban a cara descubierta”. Indicó que él “no conocía por nombre a ninguno, excepto uno que yo </w:t>
      </w:r>
      <w:proofErr w:type="spellStart"/>
      <w:proofErr w:type="gramStart"/>
      <w:r w:rsidRPr="00DA01DF">
        <w:rPr>
          <w:rFonts w:eastAsia="Verdana" w:cs="Verdana"/>
          <w:szCs w:val="16"/>
        </w:rPr>
        <w:t>identifi</w:t>
      </w:r>
      <w:proofErr w:type="spellEnd"/>
      <w:r w:rsidRPr="00DA01DF">
        <w:rPr>
          <w:rFonts w:eastAsia="Verdana" w:cs="Verdana"/>
          <w:szCs w:val="16"/>
        </w:rPr>
        <w:t>[</w:t>
      </w:r>
      <w:proofErr w:type="spellStart"/>
      <w:proofErr w:type="gramEnd"/>
      <w:r w:rsidRPr="00DA01DF">
        <w:rPr>
          <w:rFonts w:eastAsia="Verdana" w:cs="Verdana"/>
          <w:szCs w:val="16"/>
        </w:rPr>
        <w:t>có</w:t>
      </w:r>
      <w:proofErr w:type="spellEnd"/>
      <w:r w:rsidRPr="00DA01DF">
        <w:rPr>
          <w:rFonts w:eastAsia="Verdana" w:cs="Verdana"/>
          <w:szCs w:val="16"/>
        </w:rPr>
        <w:t xml:space="preserve">] el día 18 de enero del año 2002, que era un militar al cual lo había visto en un momento dado en la antesala del despacho del Ministro Silvio Ferreira”. </w:t>
      </w:r>
      <w:r w:rsidRPr="00DA01DF">
        <w:rPr>
          <w:szCs w:val="16"/>
        </w:rPr>
        <w:t>Señaló que el 30 de enero estaban en la casa el Subcomisario Gamarra</w:t>
      </w:r>
      <w:r w:rsidRPr="003D2D36">
        <w:rPr>
          <w:b/>
          <w:szCs w:val="16"/>
        </w:rPr>
        <w:t xml:space="preserve"> </w:t>
      </w:r>
      <w:r w:rsidRPr="003D2D36">
        <w:rPr>
          <w:szCs w:val="16"/>
        </w:rPr>
        <w:t xml:space="preserve">y el Suboficial </w:t>
      </w:r>
      <w:r w:rsidRPr="00DA01DF">
        <w:rPr>
          <w:szCs w:val="16"/>
        </w:rPr>
        <w:t xml:space="preserve">José David </w:t>
      </w:r>
      <w:proofErr w:type="spellStart"/>
      <w:r w:rsidRPr="00DA01DF">
        <w:rPr>
          <w:szCs w:val="16"/>
        </w:rPr>
        <w:t>Schémbori</w:t>
      </w:r>
      <w:proofErr w:type="spellEnd"/>
      <w:r w:rsidRPr="003D2D36">
        <w:rPr>
          <w:szCs w:val="16"/>
        </w:rPr>
        <w:t xml:space="preserve">. Asimismo, reiteró que lo presionaron </w:t>
      </w:r>
      <w:r>
        <w:rPr>
          <w:szCs w:val="16"/>
        </w:rPr>
        <w:t>para</w:t>
      </w:r>
      <w:r w:rsidRPr="003D2D36">
        <w:rPr>
          <w:szCs w:val="16"/>
        </w:rPr>
        <w:t xml:space="preserve"> firmar declaraciones que tendría preparadas el Fiscal Hugo Velá</w:t>
      </w:r>
      <w:r>
        <w:rPr>
          <w:szCs w:val="16"/>
        </w:rPr>
        <w:t>z</w:t>
      </w:r>
      <w:r w:rsidRPr="003D2D36">
        <w:rPr>
          <w:szCs w:val="16"/>
        </w:rPr>
        <w:t xml:space="preserve">quez. </w:t>
      </w:r>
      <w:r w:rsidRPr="003D2D36">
        <w:rPr>
          <w:i/>
          <w:szCs w:val="16"/>
        </w:rPr>
        <w:t>Cfr.</w:t>
      </w:r>
      <w:r w:rsidRPr="003D2D36">
        <w:rPr>
          <w:b/>
          <w:i/>
          <w:szCs w:val="16"/>
        </w:rPr>
        <w:t xml:space="preserve"> </w:t>
      </w:r>
      <w:r w:rsidRPr="003D2D36">
        <w:rPr>
          <w:szCs w:val="16"/>
        </w:rPr>
        <w:t xml:space="preserve">Declaración de 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rendida en audiencia pública celebrada en el presente caso. </w:t>
      </w:r>
    </w:p>
  </w:footnote>
  <w:footnote w:id="141">
    <w:p w14:paraId="39176FEB" w14:textId="359E04F2"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Pr>
          <w:szCs w:val="16"/>
        </w:rPr>
        <w:t>E</w:t>
      </w:r>
      <w:r w:rsidRPr="003D2D36">
        <w:rPr>
          <w:szCs w:val="16"/>
        </w:rPr>
        <w:t>l señor Martí Méndez declaró que cuando los capturaron le dijeron</w:t>
      </w:r>
      <w:r>
        <w:rPr>
          <w:szCs w:val="16"/>
        </w:rPr>
        <w:t>:</w:t>
      </w:r>
      <w:r w:rsidRPr="003D2D36">
        <w:rPr>
          <w:szCs w:val="16"/>
        </w:rPr>
        <w:t xml:space="preserve"> “somos policías y estamos por el secuestro”. Esta declaración no </w:t>
      </w:r>
      <w:r>
        <w:rPr>
          <w:szCs w:val="16"/>
        </w:rPr>
        <w:t>fue</w:t>
      </w:r>
      <w:r w:rsidRPr="003D2D36">
        <w:rPr>
          <w:szCs w:val="16"/>
        </w:rPr>
        <w:t xml:space="preserve"> firmada por el señor Martí Méndez por no encontrarse presente su abogado. </w:t>
      </w:r>
      <w:r w:rsidRPr="003D2D36">
        <w:rPr>
          <w:i/>
          <w:szCs w:val="16"/>
        </w:rPr>
        <w:t xml:space="preserve">Cfr. </w:t>
      </w:r>
      <w:r w:rsidRPr="003D2D36">
        <w:rPr>
          <w:szCs w:val="16"/>
        </w:rPr>
        <w:t>Acta de entrevista previa a Anuncio Martí Méndez de 31 de enero de 2002 (expediente de prueba, folio 4750).</w:t>
      </w:r>
    </w:p>
  </w:footnote>
  <w:footnote w:id="142">
    <w:p w14:paraId="532D4FAE" w14:textId="20234931" w:rsidR="00DA7DE2" w:rsidRPr="00DA01DF" w:rsidRDefault="00DA7DE2" w:rsidP="005E6FF2">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t xml:space="preserve">En dicha oportunidad el señor Martí Méndez </w:t>
      </w:r>
      <w:r w:rsidRPr="00DA01DF">
        <w:rPr>
          <w:szCs w:val="16"/>
        </w:rPr>
        <w:t xml:space="preserve">declaró que al momento de la captura le dijeron “somos policías y estamos por el secuestro”. Señaló que el viernes a las 21:00 vio al Subcomisario Gamarra. El sábado escuchó mencionar al Ministro </w:t>
      </w:r>
      <w:proofErr w:type="spellStart"/>
      <w:r w:rsidRPr="00DA01DF">
        <w:rPr>
          <w:szCs w:val="16"/>
        </w:rPr>
        <w:t>Ferriera</w:t>
      </w:r>
      <w:proofErr w:type="spellEnd"/>
      <w:r w:rsidRPr="00DA01DF">
        <w:rPr>
          <w:szCs w:val="16"/>
        </w:rPr>
        <w:t xml:space="preserve">, por lo que preguntó si iba a verlos y le respondieron que ya había visto a Juan </w:t>
      </w:r>
      <w:proofErr w:type="spellStart"/>
      <w:r w:rsidRPr="00DA01DF">
        <w:rPr>
          <w:szCs w:val="16"/>
        </w:rPr>
        <w:t>Arrom</w:t>
      </w:r>
      <w:proofErr w:type="spellEnd"/>
      <w:r w:rsidRPr="00DA01DF">
        <w:rPr>
          <w:szCs w:val="16"/>
        </w:rPr>
        <w:t xml:space="preserve">. El domingo se presentaron Javier </w:t>
      </w:r>
      <w:proofErr w:type="spellStart"/>
      <w:r w:rsidRPr="00DA01DF">
        <w:rPr>
          <w:szCs w:val="16"/>
        </w:rPr>
        <w:t>Cazal</w:t>
      </w:r>
      <w:proofErr w:type="spellEnd"/>
      <w:r w:rsidRPr="00DA01DF">
        <w:rPr>
          <w:szCs w:val="16"/>
        </w:rPr>
        <w:t>, Antonio Gamarra y una persona que solo vio ese día que “aparentemente era de inteligencia policial”. Cuando los trasladaron de la segunda a la tercera casa tenían vendados los ojos e identificó a Antonio Gamarra. Indicó que al Subcomisario Gamarra lo vio de nuevo unos días antes de la liberación. Asimismo, indicó que les habrían prometido ir a la Fiscalía cuando sana</w:t>
      </w:r>
      <w:r>
        <w:rPr>
          <w:szCs w:val="16"/>
        </w:rPr>
        <w:t>ran</w:t>
      </w:r>
      <w:r w:rsidRPr="00DA01DF">
        <w:rPr>
          <w:szCs w:val="16"/>
        </w:rPr>
        <w:t xml:space="preserve"> sus heridas. </w:t>
      </w:r>
      <w:r w:rsidRPr="00DA01DF">
        <w:rPr>
          <w:i/>
          <w:szCs w:val="16"/>
        </w:rPr>
        <w:t xml:space="preserve">Cfr. </w:t>
      </w:r>
      <w:r w:rsidRPr="00DA01DF">
        <w:rPr>
          <w:szCs w:val="16"/>
        </w:rPr>
        <w:t>Declaración de Anuncio Martí de 4 de febrero de 2002 ante el Juez Penal de Garantías (expediente de prueba, folios 4050 a 4055).</w:t>
      </w:r>
    </w:p>
  </w:footnote>
  <w:footnote w:id="143">
    <w:p w14:paraId="0C56A0BA" w14:textId="1667A4E4" w:rsidR="00DA7DE2" w:rsidRPr="003D2D36" w:rsidRDefault="00DA7DE2" w:rsidP="005E6FF2">
      <w:pPr>
        <w:pStyle w:val="FootnoteText"/>
        <w:rPr>
          <w:szCs w:val="16"/>
        </w:rPr>
      </w:pPr>
      <w:r w:rsidRPr="00DA01DF">
        <w:rPr>
          <w:rStyle w:val="FootnoteReference"/>
          <w:sz w:val="16"/>
          <w:szCs w:val="16"/>
        </w:rPr>
        <w:footnoteRef/>
      </w:r>
      <w:r w:rsidRPr="00DA01DF">
        <w:rPr>
          <w:szCs w:val="16"/>
        </w:rPr>
        <w:t xml:space="preserve"> </w:t>
      </w:r>
      <w:r w:rsidRPr="00DA01DF">
        <w:rPr>
          <w:szCs w:val="16"/>
        </w:rPr>
        <w:tab/>
        <w:t xml:space="preserve">En dicha oportunidad el señor Martí Méndez declaró que ratificaba las denuncias previamente realizadas. Reiteró que al momento de la captura le dijeron: “somos policías y estamos por el secuestro de la señora”. Indicó que en el río estaba José David </w:t>
      </w:r>
      <w:proofErr w:type="spellStart"/>
      <w:r w:rsidRPr="00DA01DF">
        <w:rPr>
          <w:szCs w:val="16"/>
        </w:rPr>
        <w:t>Schémbori</w:t>
      </w:r>
      <w:proofErr w:type="spellEnd"/>
      <w:r w:rsidRPr="00DA01DF">
        <w:rPr>
          <w:szCs w:val="16"/>
        </w:rPr>
        <w:t xml:space="preserve"> y Pablo Ignacio </w:t>
      </w:r>
      <w:proofErr w:type="spellStart"/>
      <w:r w:rsidRPr="00DA01DF">
        <w:rPr>
          <w:szCs w:val="16"/>
        </w:rPr>
        <w:t>Morínigo</w:t>
      </w:r>
      <w:proofErr w:type="spellEnd"/>
      <w:r w:rsidRPr="00DA01DF">
        <w:rPr>
          <w:szCs w:val="16"/>
        </w:rPr>
        <w:t xml:space="preserve">. Al día siguiente a las 21 horas llegó el Comisario Gamarra. El día sábado permanecieron en el lugar todo el día José David </w:t>
      </w:r>
      <w:proofErr w:type="spellStart"/>
      <w:r w:rsidRPr="00DA01DF">
        <w:rPr>
          <w:szCs w:val="16"/>
        </w:rPr>
        <w:t>Schémbori</w:t>
      </w:r>
      <w:proofErr w:type="spellEnd"/>
      <w:r w:rsidRPr="00DA01DF">
        <w:rPr>
          <w:szCs w:val="16"/>
        </w:rPr>
        <w:t xml:space="preserve"> y Pablo </w:t>
      </w:r>
      <w:proofErr w:type="spellStart"/>
      <w:r w:rsidRPr="00DA01DF">
        <w:rPr>
          <w:szCs w:val="16"/>
        </w:rPr>
        <w:t>Morínigo</w:t>
      </w:r>
      <w:proofErr w:type="spellEnd"/>
      <w:r w:rsidRPr="00DA01DF">
        <w:rPr>
          <w:szCs w:val="16"/>
        </w:rPr>
        <w:t>. El lunes 21 lo interrogaran el Subcomisario Gamarra, el señor Javi</w:t>
      </w:r>
      <w:r>
        <w:rPr>
          <w:szCs w:val="16"/>
        </w:rPr>
        <w:t xml:space="preserve">er </w:t>
      </w:r>
      <w:proofErr w:type="spellStart"/>
      <w:r>
        <w:rPr>
          <w:szCs w:val="16"/>
        </w:rPr>
        <w:t>Cazal</w:t>
      </w:r>
      <w:proofErr w:type="spellEnd"/>
      <w:r>
        <w:rPr>
          <w:szCs w:val="16"/>
        </w:rPr>
        <w:t xml:space="preserve"> y “una persona que dec</w:t>
      </w:r>
      <w:r w:rsidRPr="00DA01DF">
        <w:rPr>
          <w:szCs w:val="16"/>
        </w:rPr>
        <w:t>ía ser de Inteligencia Policial o Militar. Unos días antes de la liberación vio al Subcomisario Gamarra.</w:t>
      </w:r>
      <w:r w:rsidRPr="003D2D36">
        <w:rPr>
          <w:b/>
          <w:szCs w:val="16"/>
        </w:rPr>
        <w:t xml:space="preserve"> </w:t>
      </w:r>
      <w:r w:rsidRPr="003D2D36">
        <w:rPr>
          <w:i/>
          <w:szCs w:val="16"/>
        </w:rPr>
        <w:t>Cfr.</w:t>
      </w:r>
      <w:r w:rsidRPr="003D2D36">
        <w:rPr>
          <w:szCs w:val="16"/>
        </w:rPr>
        <w:t xml:space="preserve"> </w:t>
      </w:r>
      <w:r w:rsidRPr="003D2D36">
        <w:rPr>
          <w:bCs/>
          <w:szCs w:val="16"/>
          <w:lang w:val="es-PE"/>
        </w:rPr>
        <w:t>Declaración de 11 de febrero de 2002 de Anuncio Martí Méndez ante el Juez Instructor de Sumarios del Quinto Turno de la Dirección de Justicia Policial (expediente de prueba, folios 6011, 6014 a 6020).</w:t>
      </w:r>
    </w:p>
  </w:footnote>
  <w:footnote w:id="144">
    <w:p w14:paraId="7260C33A" w14:textId="77777777" w:rsidR="00DA7DE2" w:rsidRPr="003D2D36" w:rsidRDefault="00DA7DE2" w:rsidP="005E6FF2">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t>En dicha oportunidad el señor Martí Méndez declaró que todos tenían la cara descubierta y pudo identificar a Suboficial de la Policía</w:t>
      </w:r>
      <w:r w:rsidRPr="003D2D36">
        <w:rPr>
          <w:b/>
          <w:szCs w:val="16"/>
          <w:lang w:eastAsia="es-MX"/>
        </w:rPr>
        <w:t xml:space="preserve"> </w:t>
      </w:r>
      <w:r w:rsidRPr="00DA01DF">
        <w:rPr>
          <w:szCs w:val="16"/>
          <w:lang w:eastAsia="es-MX"/>
        </w:rPr>
        <w:t xml:space="preserve">José David </w:t>
      </w:r>
      <w:proofErr w:type="spellStart"/>
      <w:r w:rsidRPr="00DA01DF">
        <w:rPr>
          <w:szCs w:val="16"/>
          <w:lang w:eastAsia="es-MX"/>
        </w:rPr>
        <w:t>Schémbori</w:t>
      </w:r>
      <w:proofErr w:type="spellEnd"/>
      <w:r w:rsidRPr="00DA01DF">
        <w:rPr>
          <w:szCs w:val="16"/>
          <w:lang w:eastAsia="es-MX"/>
        </w:rPr>
        <w:t xml:space="preserve"> Ocampos</w:t>
      </w:r>
      <w:r w:rsidRPr="00DA01DF">
        <w:rPr>
          <w:rFonts w:cs="Arial"/>
          <w:szCs w:val="16"/>
        </w:rPr>
        <w:t xml:space="preserve">, Pablo </w:t>
      </w:r>
      <w:proofErr w:type="spellStart"/>
      <w:r w:rsidRPr="00DA01DF">
        <w:rPr>
          <w:rFonts w:cs="Arial"/>
          <w:szCs w:val="16"/>
        </w:rPr>
        <w:t>Morínigo</w:t>
      </w:r>
      <w:proofErr w:type="spellEnd"/>
      <w:r w:rsidRPr="00DA01DF">
        <w:rPr>
          <w:rFonts w:cs="Arial"/>
          <w:szCs w:val="16"/>
        </w:rPr>
        <w:t xml:space="preserve"> y Francisco </w:t>
      </w:r>
      <w:proofErr w:type="spellStart"/>
      <w:r w:rsidRPr="00DA01DF">
        <w:rPr>
          <w:rFonts w:cs="Arial"/>
          <w:szCs w:val="16"/>
        </w:rPr>
        <w:t>Servián</w:t>
      </w:r>
      <w:proofErr w:type="spellEnd"/>
      <w:r w:rsidRPr="003D2D36">
        <w:rPr>
          <w:rFonts w:cs="Arial"/>
          <w:b/>
          <w:szCs w:val="16"/>
        </w:rPr>
        <w:t>.</w:t>
      </w:r>
      <w:r w:rsidRPr="003D2D36">
        <w:rPr>
          <w:rFonts w:cs="Arial"/>
          <w:i/>
          <w:szCs w:val="16"/>
        </w:rPr>
        <w:t xml:space="preserve"> </w:t>
      </w:r>
      <w:r w:rsidRPr="003D2D36">
        <w:rPr>
          <w:rFonts w:cs="Arial"/>
          <w:szCs w:val="16"/>
        </w:rPr>
        <w:t>Ante una pregunta sobre dónde estaría el Comisario Gamarra, indició que “</w:t>
      </w:r>
      <w:r>
        <w:rPr>
          <w:rFonts w:cs="Arial"/>
          <w:szCs w:val="16"/>
        </w:rPr>
        <w:t>é</w:t>
      </w:r>
      <w:r w:rsidRPr="003D2D36">
        <w:rPr>
          <w:rFonts w:cs="Arial"/>
          <w:szCs w:val="16"/>
        </w:rPr>
        <w:t>l no mencionó a Gamarra”.</w:t>
      </w:r>
      <w:r w:rsidRPr="003D2D36">
        <w:rPr>
          <w:rFonts w:cs="Arial"/>
          <w:b/>
          <w:szCs w:val="16"/>
        </w:rPr>
        <w:t xml:space="preserve"> </w:t>
      </w:r>
      <w:r w:rsidRPr="003D2D36">
        <w:rPr>
          <w:i/>
          <w:szCs w:val="16"/>
        </w:rPr>
        <w:t xml:space="preserve">Cfr. </w:t>
      </w:r>
      <w:r w:rsidRPr="003D2D36">
        <w:rPr>
          <w:rFonts w:cs="Arial"/>
          <w:szCs w:val="16"/>
        </w:rPr>
        <w:t>Diligencia de reconstrucción de hechos de 18 de abril de 2002 (expediente de prueba, folios 5524 y 5525).</w:t>
      </w:r>
    </w:p>
  </w:footnote>
  <w:footnote w:id="145">
    <w:p w14:paraId="052E891A" w14:textId="5570D937"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lang w:val="es-PE"/>
        </w:rPr>
        <w:tab/>
      </w:r>
      <w:r w:rsidRPr="003D2D36">
        <w:rPr>
          <w:szCs w:val="16"/>
        </w:rPr>
        <w:t xml:space="preserve">En dicha oportunidad el señor </w:t>
      </w:r>
      <w:r w:rsidRPr="00DA01DF">
        <w:rPr>
          <w:szCs w:val="16"/>
        </w:rPr>
        <w:t xml:space="preserve">Martí Méndez declaró que tomando en cuenta las declaraciones previas, en esta solo haría ampliaciones. Indicó que entre los responsables de su detención y tortura él identificó a Javier </w:t>
      </w:r>
      <w:proofErr w:type="spellStart"/>
      <w:r w:rsidRPr="00DA01DF">
        <w:rPr>
          <w:szCs w:val="16"/>
        </w:rPr>
        <w:t>Cazal</w:t>
      </w:r>
      <w:proofErr w:type="spellEnd"/>
      <w:r w:rsidRPr="00DA01DF">
        <w:rPr>
          <w:szCs w:val="16"/>
        </w:rPr>
        <w:t xml:space="preserve">, José David </w:t>
      </w:r>
      <w:proofErr w:type="spellStart"/>
      <w:r w:rsidRPr="00DA01DF">
        <w:rPr>
          <w:szCs w:val="16"/>
        </w:rPr>
        <w:t>Schémbori</w:t>
      </w:r>
      <w:proofErr w:type="spellEnd"/>
      <w:r w:rsidRPr="00DA01DF">
        <w:rPr>
          <w:szCs w:val="16"/>
        </w:rPr>
        <w:t xml:space="preserve">, Julio Díaz, Oficial Alderete, Oficial Martínez, Oficial </w:t>
      </w:r>
      <w:proofErr w:type="spellStart"/>
      <w:r w:rsidRPr="00DA01DF">
        <w:rPr>
          <w:szCs w:val="16"/>
        </w:rPr>
        <w:t>Limenza</w:t>
      </w:r>
      <w:proofErr w:type="spellEnd"/>
      <w:r w:rsidRPr="00DA01DF">
        <w:rPr>
          <w:szCs w:val="16"/>
        </w:rPr>
        <w:t xml:space="preserve">, Oficial Gómez, Oficial </w:t>
      </w:r>
      <w:proofErr w:type="spellStart"/>
      <w:r w:rsidRPr="00DA01DF">
        <w:rPr>
          <w:szCs w:val="16"/>
        </w:rPr>
        <w:t>Morínigo</w:t>
      </w:r>
      <w:proofErr w:type="spellEnd"/>
      <w:r w:rsidRPr="00DA01DF">
        <w:rPr>
          <w:szCs w:val="16"/>
        </w:rPr>
        <w:t xml:space="preserve">, el Subcomisario Antonio Gamarra y el oficial Francisco </w:t>
      </w:r>
      <w:proofErr w:type="spellStart"/>
      <w:r w:rsidRPr="00DA01DF">
        <w:rPr>
          <w:szCs w:val="16"/>
        </w:rPr>
        <w:t>Servián</w:t>
      </w:r>
      <w:proofErr w:type="spellEnd"/>
      <w:r w:rsidRPr="00DA01DF">
        <w:rPr>
          <w:szCs w:val="16"/>
        </w:rPr>
        <w:t xml:space="preserve">. Indicó que los oficiales </w:t>
      </w:r>
      <w:proofErr w:type="spellStart"/>
      <w:r w:rsidRPr="00DA01DF">
        <w:rPr>
          <w:szCs w:val="16"/>
        </w:rPr>
        <w:t>Servián</w:t>
      </w:r>
      <w:proofErr w:type="spellEnd"/>
      <w:r w:rsidRPr="00DA01DF">
        <w:rPr>
          <w:szCs w:val="16"/>
        </w:rPr>
        <w:t xml:space="preserve">, </w:t>
      </w:r>
      <w:proofErr w:type="spellStart"/>
      <w:r w:rsidRPr="00DA01DF">
        <w:rPr>
          <w:szCs w:val="16"/>
        </w:rPr>
        <w:t>Morínigo</w:t>
      </w:r>
      <w:proofErr w:type="spellEnd"/>
      <w:r w:rsidRPr="00DA01DF">
        <w:rPr>
          <w:szCs w:val="16"/>
        </w:rPr>
        <w:t xml:space="preserve"> y </w:t>
      </w:r>
      <w:proofErr w:type="spellStart"/>
      <w:r w:rsidRPr="00DA01DF">
        <w:rPr>
          <w:szCs w:val="16"/>
        </w:rPr>
        <w:t>Schémbori</w:t>
      </w:r>
      <w:proofErr w:type="spellEnd"/>
      <w:r w:rsidRPr="00DA01DF">
        <w:rPr>
          <w:szCs w:val="16"/>
        </w:rPr>
        <w:t xml:space="preserve"> participaron en las torturas en el río, y que Javier </w:t>
      </w:r>
      <w:proofErr w:type="spellStart"/>
      <w:r w:rsidRPr="00DA01DF">
        <w:rPr>
          <w:szCs w:val="16"/>
        </w:rPr>
        <w:t>Cazal</w:t>
      </w:r>
      <w:proofErr w:type="spellEnd"/>
      <w:r w:rsidRPr="00DA01DF">
        <w:rPr>
          <w:szCs w:val="16"/>
        </w:rPr>
        <w:t xml:space="preserve"> estuvo en la primera casa tres días después del inicio de la detención, junto con José David </w:t>
      </w:r>
      <w:proofErr w:type="spellStart"/>
      <w:r w:rsidRPr="00DA01DF">
        <w:rPr>
          <w:szCs w:val="16"/>
        </w:rPr>
        <w:t>Schémbori</w:t>
      </w:r>
      <w:proofErr w:type="spellEnd"/>
      <w:r w:rsidRPr="00DA01DF">
        <w:rPr>
          <w:szCs w:val="16"/>
        </w:rPr>
        <w:t xml:space="preserve">, Francisco </w:t>
      </w:r>
      <w:proofErr w:type="spellStart"/>
      <w:r w:rsidRPr="00DA01DF">
        <w:rPr>
          <w:szCs w:val="16"/>
        </w:rPr>
        <w:t>Servián</w:t>
      </w:r>
      <w:proofErr w:type="spellEnd"/>
      <w:r w:rsidRPr="00DA01DF">
        <w:rPr>
          <w:szCs w:val="16"/>
        </w:rPr>
        <w:t xml:space="preserve"> y el Subcomisario Gamarra. Indicó que durante su detención “no siempre </w:t>
      </w:r>
      <w:proofErr w:type="spellStart"/>
      <w:r w:rsidRPr="00DA01DF">
        <w:rPr>
          <w:szCs w:val="16"/>
        </w:rPr>
        <w:t>estuv</w:t>
      </w:r>
      <w:proofErr w:type="spellEnd"/>
      <w:r w:rsidRPr="00DA01DF">
        <w:rPr>
          <w:szCs w:val="16"/>
        </w:rPr>
        <w:t xml:space="preserve">[o] vendado, […] más tiempo </w:t>
      </w:r>
      <w:proofErr w:type="spellStart"/>
      <w:r w:rsidRPr="00DA01DF">
        <w:rPr>
          <w:szCs w:val="16"/>
        </w:rPr>
        <w:t>estuv</w:t>
      </w:r>
      <w:proofErr w:type="spellEnd"/>
      <w:r w:rsidRPr="00DA01DF">
        <w:rPr>
          <w:szCs w:val="16"/>
        </w:rPr>
        <w:t>[o] sin venda”. Señaló que a Gamarra lo vio en varias ocasiones. Indi</w:t>
      </w:r>
      <w:r>
        <w:rPr>
          <w:szCs w:val="16"/>
        </w:rPr>
        <w:t>có que el 30 de enero estuvo</w:t>
      </w:r>
      <w:r w:rsidRPr="00DA01DF">
        <w:rPr>
          <w:szCs w:val="16"/>
        </w:rPr>
        <w:t xml:space="preserve"> en la casa José David </w:t>
      </w:r>
      <w:proofErr w:type="spellStart"/>
      <w:r w:rsidRPr="00DA01DF">
        <w:rPr>
          <w:szCs w:val="16"/>
        </w:rPr>
        <w:t>Schémbori</w:t>
      </w:r>
      <w:proofErr w:type="spellEnd"/>
      <w:r w:rsidRPr="00DA01DF">
        <w:rPr>
          <w:szCs w:val="16"/>
        </w:rPr>
        <w:t xml:space="preserve">. Indicó que en una oportunidad lo sacaron de la casa y en el auto estaba Francisco </w:t>
      </w:r>
      <w:proofErr w:type="spellStart"/>
      <w:r w:rsidRPr="00DA01DF">
        <w:rPr>
          <w:szCs w:val="16"/>
        </w:rPr>
        <w:t>Servián</w:t>
      </w:r>
      <w:proofErr w:type="spellEnd"/>
      <w:r w:rsidRPr="00DA01DF">
        <w:rPr>
          <w:szCs w:val="16"/>
        </w:rPr>
        <w:t xml:space="preserve">, José David </w:t>
      </w:r>
      <w:proofErr w:type="spellStart"/>
      <w:r w:rsidRPr="00DA01DF">
        <w:rPr>
          <w:szCs w:val="16"/>
        </w:rPr>
        <w:t>Schémbori</w:t>
      </w:r>
      <w:proofErr w:type="spellEnd"/>
      <w:r w:rsidRPr="00DA01DF">
        <w:rPr>
          <w:szCs w:val="16"/>
        </w:rPr>
        <w:t xml:space="preserve"> y Pablo </w:t>
      </w:r>
      <w:proofErr w:type="spellStart"/>
      <w:r w:rsidRPr="00DA01DF">
        <w:rPr>
          <w:szCs w:val="16"/>
        </w:rPr>
        <w:t>Morínigo</w:t>
      </w:r>
      <w:proofErr w:type="spellEnd"/>
      <w:r w:rsidRPr="00DA01DF">
        <w:rPr>
          <w:szCs w:val="16"/>
        </w:rPr>
        <w:t xml:space="preserve">. Señaló que en el traslado a la tercera casa estaban presentes José David </w:t>
      </w:r>
      <w:proofErr w:type="spellStart"/>
      <w:r w:rsidRPr="00DA01DF">
        <w:rPr>
          <w:szCs w:val="16"/>
        </w:rPr>
        <w:t>Schémbori</w:t>
      </w:r>
      <w:proofErr w:type="spellEnd"/>
      <w:r w:rsidRPr="00DA01DF">
        <w:rPr>
          <w:szCs w:val="16"/>
        </w:rPr>
        <w:t xml:space="preserve">, Francisco </w:t>
      </w:r>
      <w:proofErr w:type="spellStart"/>
      <w:r w:rsidRPr="00DA01DF">
        <w:rPr>
          <w:szCs w:val="16"/>
        </w:rPr>
        <w:t>Servián</w:t>
      </w:r>
      <w:proofErr w:type="spellEnd"/>
      <w:r w:rsidRPr="00DA01DF">
        <w:rPr>
          <w:szCs w:val="16"/>
        </w:rPr>
        <w:t xml:space="preserve"> y Pablo </w:t>
      </w:r>
      <w:proofErr w:type="spellStart"/>
      <w:r w:rsidRPr="00DA01DF">
        <w:rPr>
          <w:szCs w:val="16"/>
        </w:rPr>
        <w:t>Morínigo</w:t>
      </w:r>
      <w:proofErr w:type="spellEnd"/>
      <w:r w:rsidRPr="00DA01DF">
        <w:rPr>
          <w:szCs w:val="16"/>
        </w:rPr>
        <w:t xml:space="preserve"> y que vio a González </w:t>
      </w:r>
      <w:proofErr w:type="spellStart"/>
      <w:r w:rsidRPr="00DA01DF">
        <w:rPr>
          <w:szCs w:val="16"/>
        </w:rPr>
        <w:t>Cuquejo</w:t>
      </w:r>
      <w:proofErr w:type="spellEnd"/>
      <w:r w:rsidRPr="00DA01DF">
        <w:rPr>
          <w:szCs w:val="16"/>
        </w:rPr>
        <w:t xml:space="preserve"> en su camioneta</w:t>
      </w:r>
      <w:r>
        <w:rPr>
          <w:szCs w:val="16"/>
        </w:rPr>
        <w:t xml:space="preserve"> el día en que fue liberado</w:t>
      </w:r>
      <w:r w:rsidRPr="00DA01DF">
        <w:rPr>
          <w:szCs w:val="16"/>
        </w:rPr>
        <w:t>. Indicó que en el momento de la detención se le cayeron sus anteojos y se los devolvieron en la tercera</w:t>
      </w:r>
      <w:r w:rsidRPr="003D2D36">
        <w:rPr>
          <w:szCs w:val="16"/>
        </w:rPr>
        <w:t xml:space="preserve"> casa. Aclaró que tiene 2.50 de hipermetropía, “no v[e] bien de cerca pero sí de lejos”. Señaló que el día que vio a Javier </w:t>
      </w:r>
      <w:proofErr w:type="spellStart"/>
      <w:r w:rsidRPr="003D2D36">
        <w:rPr>
          <w:szCs w:val="16"/>
        </w:rPr>
        <w:t>Cazal</w:t>
      </w:r>
      <w:proofErr w:type="spellEnd"/>
      <w:r w:rsidRPr="003D2D36">
        <w:rPr>
          <w:szCs w:val="16"/>
        </w:rPr>
        <w:t xml:space="preserve"> no tenía puestos los anteojos. </w:t>
      </w:r>
      <w:r w:rsidRPr="003D2D36">
        <w:rPr>
          <w:i/>
          <w:szCs w:val="16"/>
        </w:rPr>
        <w:t xml:space="preserve">Cfr. </w:t>
      </w:r>
      <w:r w:rsidRPr="003D2D36">
        <w:rPr>
          <w:szCs w:val="16"/>
          <w:lang w:val="es-PE"/>
        </w:rPr>
        <w:t xml:space="preserve">Acta de declaración testimonial de </w:t>
      </w:r>
      <w:r w:rsidRPr="003D2D36">
        <w:rPr>
          <w:szCs w:val="16"/>
          <w:lang w:val="es-CO"/>
        </w:rPr>
        <w:t>Anuncio Martí Méndez</w:t>
      </w:r>
      <w:r w:rsidRPr="003D2D36">
        <w:rPr>
          <w:szCs w:val="16"/>
          <w:lang w:val="es-PE"/>
        </w:rPr>
        <w:t xml:space="preserve"> de 31 de mayo de 2002 (expediente de prueba, folios 5832 a 5844).</w:t>
      </w:r>
    </w:p>
  </w:footnote>
  <w:footnote w:id="146">
    <w:p w14:paraId="654E55D4" w14:textId="77777777"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En dicha oportunidad </w:t>
      </w:r>
      <w:r w:rsidRPr="00DA01DF">
        <w:rPr>
          <w:szCs w:val="16"/>
        </w:rPr>
        <w:t xml:space="preserve">el señor Martí Méndez declaró que cuando lo detuvieron le dijeron que eran policías. Señaló que el viernes vio a Antonio Gamarra y que el domingo lo interrogó Javier </w:t>
      </w:r>
      <w:proofErr w:type="spellStart"/>
      <w:r w:rsidRPr="00DA01DF">
        <w:rPr>
          <w:szCs w:val="16"/>
        </w:rPr>
        <w:t>Cazal</w:t>
      </w:r>
      <w:proofErr w:type="spellEnd"/>
      <w:r w:rsidRPr="00DA01DF">
        <w:rPr>
          <w:szCs w:val="16"/>
        </w:rPr>
        <w:t>. Señaló que vio de nuevo a Antonio Gamarra en uno de los traslados, antes de llevarlos a la tercera casa y lo volvió a ver unos dos días antes de la liberación. Asimismo, reiteró que les habrían prometido que irían a la Fiscalía.</w:t>
      </w:r>
      <w:r w:rsidRPr="003D2D36">
        <w:rPr>
          <w:szCs w:val="16"/>
        </w:rPr>
        <w:t xml:space="preserve"> </w:t>
      </w:r>
      <w:r w:rsidRPr="003D2D36">
        <w:rPr>
          <w:i/>
          <w:szCs w:val="16"/>
        </w:rPr>
        <w:t xml:space="preserve">Cfr. </w:t>
      </w:r>
      <w:r w:rsidRPr="003D2D36">
        <w:rPr>
          <w:szCs w:val="16"/>
        </w:rPr>
        <w:t>Declaración de Anuncio Martí Méndez ante fedatario público de 16 de enero de 2019 (expediente de prueba, folios 13187 a 13190).</w:t>
      </w:r>
    </w:p>
  </w:footnote>
  <w:footnote w:id="147">
    <w:p w14:paraId="093F8661" w14:textId="123D013A"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11 de febrero de 2002 de María Auxiliadora </w:t>
      </w:r>
      <w:proofErr w:type="spellStart"/>
      <w:r w:rsidRPr="003D2D36">
        <w:rPr>
          <w:szCs w:val="16"/>
        </w:rPr>
        <w:t>Arrom</w:t>
      </w:r>
      <w:proofErr w:type="spellEnd"/>
      <w:r>
        <w:rPr>
          <w:szCs w:val="16"/>
        </w:rPr>
        <w:t xml:space="preserve"> </w:t>
      </w:r>
      <w:proofErr w:type="spellStart"/>
      <w:r>
        <w:rPr>
          <w:szCs w:val="16"/>
        </w:rPr>
        <w:t>Suhurt</w:t>
      </w:r>
      <w:proofErr w:type="spellEnd"/>
      <w:r w:rsidRPr="003D2D36">
        <w:rPr>
          <w:szCs w:val="16"/>
        </w:rPr>
        <w:t xml:space="preserve"> (expediente de prueba, folio 4965); Declaración de María Auxiliadora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ante fedatario público de </w:t>
      </w:r>
      <w:r>
        <w:rPr>
          <w:szCs w:val="16"/>
        </w:rPr>
        <w:t>24</w:t>
      </w:r>
      <w:r w:rsidRPr="003D2D36">
        <w:rPr>
          <w:szCs w:val="16"/>
        </w:rPr>
        <w:t xml:space="preserve"> de enero de 2019 (expediente de prueba, folio 13160); Declaración de Cristina </w:t>
      </w:r>
      <w:proofErr w:type="spellStart"/>
      <w:r w:rsidRPr="003D2D36">
        <w:rPr>
          <w:szCs w:val="16"/>
        </w:rPr>
        <w:t>Haydée</w:t>
      </w:r>
      <w:proofErr w:type="spellEnd"/>
      <w:r w:rsidRPr="003D2D36">
        <w:rPr>
          <w:szCs w:val="16"/>
        </w:rPr>
        <w:t xml:space="preserve">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rendida en audiencia pública celebrada en el presente caso, y Declaración testifical de 11 de febrero de 2002 de Cristina </w:t>
      </w:r>
      <w:proofErr w:type="spellStart"/>
      <w:r w:rsidRPr="003D2D36">
        <w:rPr>
          <w:szCs w:val="16"/>
        </w:rPr>
        <w:t>Haydée</w:t>
      </w:r>
      <w:proofErr w:type="spellEnd"/>
      <w:r w:rsidRPr="003D2D36">
        <w:rPr>
          <w:szCs w:val="16"/>
        </w:rPr>
        <w:t xml:space="preserve">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(expediente de prueba, folio 4968).</w:t>
      </w:r>
    </w:p>
  </w:footnote>
  <w:footnote w:id="148">
    <w:p w14:paraId="6512DAFA" w14:textId="2CFEE0D2" w:rsidR="00DA7DE2" w:rsidRPr="003D2D36" w:rsidRDefault="00DA7DE2" w:rsidP="005E6FF2">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11 de febrero de 2002 de María Auxiliadora </w:t>
      </w:r>
      <w:proofErr w:type="spellStart"/>
      <w:r w:rsidRPr="003D2D36">
        <w:rPr>
          <w:szCs w:val="16"/>
        </w:rPr>
        <w:t>Arrom</w:t>
      </w:r>
      <w:proofErr w:type="spellEnd"/>
      <w:r w:rsidRPr="003D2D36">
        <w:rPr>
          <w:szCs w:val="16"/>
        </w:rPr>
        <w:t xml:space="preserve"> (expediente de prueba, folio 4965); Declaración testifical de 11 de febrero de 2002 de Cristina </w:t>
      </w:r>
      <w:proofErr w:type="spellStart"/>
      <w:r w:rsidRPr="003D2D36">
        <w:rPr>
          <w:szCs w:val="16"/>
        </w:rPr>
        <w:t>Haydée</w:t>
      </w:r>
      <w:proofErr w:type="spellEnd"/>
      <w:r w:rsidRPr="003D2D36">
        <w:rPr>
          <w:szCs w:val="16"/>
        </w:rPr>
        <w:t xml:space="preserve"> </w:t>
      </w:r>
      <w:proofErr w:type="spellStart"/>
      <w:r w:rsidRPr="003D2D36">
        <w:rPr>
          <w:szCs w:val="16"/>
        </w:rPr>
        <w:t>Arrom</w:t>
      </w:r>
      <w:proofErr w:type="spellEnd"/>
      <w:r w:rsidRPr="003D2D36">
        <w:rPr>
          <w:szCs w:val="16"/>
        </w:rPr>
        <w:t xml:space="preserve"> </w:t>
      </w:r>
      <w:proofErr w:type="spellStart"/>
      <w:r w:rsidRPr="003D2D36">
        <w:rPr>
          <w:szCs w:val="16"/>
        </w:rPr>
        <w:t>Suhu</w:t>
      </w:r>
      <w:r>
        <w:rPr>
          <w:szCs w:val="16"/>
        </w:rPr>
        <w:t>rt</w:t>
      </w:r>
      <w:proofErr w:type="spellEnd"/>
      <w:r>
        <w:rPr>
          <w:szCs w:val="16"/>
        </w:rPr>
        <w:t xml:space="preserve"> (expediente de prueba, folio</w:t>
      </w:r>
      <w:r w:rsidRPr="003D2D36">
        <w:rPr>
          <w:szCs w:val="16"/>
        </w:rPr>
        <w:t xml:space="preserve"> 4969); Declaración de Cristina </w:t>
      </w:r>
      <w:proofErr w:type="spellStart"/>
      <w:r w:rsidRPr="003D2D36">
        <w:rPr>
          <w:szCs w:val="16"/>
        </w:rPr>
        <w:t>Haydée</w:t>
      </w:r>
      <w:proofErr w:type="spellEnd"/>
      <w:r w:rsidRPr="003D2D36">
        <w:rPr>
          <w:szCs w:val="16"/>
        </w:rPr>
        <w:t xml:space="preserve">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rendida en audiencia pública celebrada en el presente caso, y Declaración de María Auxiliadora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ante fedatario público de </w:t>
      </w:r>
      <w:r>
        <w:rPr>
          <w:szCs w:val="16"/>
        </w:rPr>
        <w:t>24</w:t>
      </w:r>
      <w:r w:rsidRPr="003D2D36">
        <w:rPr>
          <w:szCs w:val="16"/>
        </w:rPr>
        <w:t xml:space="preserve"> de enero de 2019 (expediente de prueba, folio 13160)</w:t>
      </w:r>
      <w:r>
        <w:rPr>
          <w:szCs w:val="16"/>
        </w:rPr>
        <w:t>.</w:t>
      </w:r>
      <w:r w:rsidRPr="003D2D36">
        <w:rPr>
          <w:b/>
          <w:szCs w:val="16"/>
        </w:rPr>
        <w:t xml:space="preserve"> </w:t>
      </w:r>
      <w:r w:rsidRPr="003D2D36">
        <w:rPr>
          <w:szCs w:val="16"/>
        </w:rPr>
        <w:t xml:space="preserve">Asimismo Carmen Marina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también declaró haber reconocido al señor </w:t>
      </w:r>
      <w:proofErr w:type="spellStart"/>
      <w:r w:rsidRPr="003D2D36">
        <w:rPr>
          <w:szCs w:val="16"/>
        </w:rPr>
        <w:t>Schémbori</w:t>
      </w:r>
      <w:proofErr w:type="spellEnd"/>
      <w:r w:rsidRPr="003D2D36">
        <w:rPr>
          <w:szCs w:val="16"/>
        </w:rPr>
        <w:t xml:space="preserve">, sin embargo ella </w:t>
      </w:r>
      <w:r>
        <w:rPr>
          <w:szCs w:val="16"/>
        </w:rPr>
        <w:t xml:space="preserve">no se encontraba presente en </w:t>
      </w:r>
      <w:r w:rsidRPr="003D2D36">
        <w:rPr>
          <w:szCs w:val="16"/>
        </w:rPr>
        <w:t xml:space="preserve">ese momento. </w:t>
      </w:r>
      <w:r w:rsidRPr="003D2D36">
        <w:rPr>
          <w:i/>
          <w:szCs w:val="16"/>
        </w:rPr>
        <w:t xml:space="preserve">Cfr. </w:t>
      </w:r>
      <w:r w:rsidRPr="003D2D36">
        <w:rPr>
          <w:szCs w:val="16"/>
        </w:rPr>
        <w:t xml:space="preserve">Declaración de Carmen Marina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ante fedatario público de </w:t>
      </w:r>
      <w:r>
        <w:rPr>
          <w:szCs w:val="16"/>
        </w:rPr>
        <w:t xml:space="preserve">24 </w:t>
      </w:r>
      <w:r w:rsidRPr="003D2D36">
        <w:rPr>
          <w:szCs w:val="16"/>
        </w:rPr>
        <w:t>de enero de 2019 (expediente de prueba, folio 13141).</w:t>
      </w:r>
    </w:p>
  </w:footnote>
  <w:footnote w:id="149">
    <w:p w14:paraId="1F679B50" w14:textId="286359FA" w:rsidR="00DA7DE2" w:rsidRPr="003D2D36" w:rsidRDefault="00DA7DE2" w:rsidP="005E6FF2">
      <w:pPr>
        <w:pStyle w:val="FootnoteText"/>
        <w:rPr>
          <w:b/>
          <w:szCs w:val="16"/>
          <w:lang w:val="es-CO"/>
        </w:rPr>
      </w:pPr>
      <w:r w:rsidRPr="003D2D36">
        <w:rPr>
          <w:rStyle w:val="FootnoteReference"/>
          <w:sz w:val="16"/>
          <w:szCs w:val="16"/>
        </w:rPr>
        <w:footnoteRef/>
      </w:r>
      <w:r w:rsidRPr="003D2D36">
        <w:rPr>
          <w:szCs w:val="16"/>
        </w:rPr>
        <w:t xml:space="preserve"> </w:t>
      </w:r>
      <w:r w:rsidRPr="003D2D36">
        <w:rPr>
          <w:szCs w:val="16"/>
        </w:rPr>
        <w:tab/>
        <w:t xml:space="preserve">El señor </w:t>
      </w:r>
      <w:proofErr w:type="spellStart"/>
      <w:r w:rsidRPr="003D2D36">
        <w:rPr>
          <w:szCs w:val="16"/>
        </w:rPr>
        <w:t>Derlis</w:t>
      </w:r>
      <w:proofErr w:type="spellEnd"/>
      <w:r w:rsidRPr="003D2D36">
        <w:rPr>
          <w:szCs w:val="16"/>
        </w:rPr>
        <w:t xml:space="preserve"> Melg</w:t>
      </w:r>
      <w:r>
        <w:rPr>
          <w:szCs w:val="16"/>
        </w:rPr>
        <w:t>arejo Fariña, quién trabajaba como</w:t>
      </w:r>
      <w:r w:rsidRPr="003D2D36">
        <w:rPr>
          <w:szCs w:val="16"/>
        </w:rPr>
        <w:t xml:space="preserve"> chofer para Ricardo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lang w:val="es-CO"/>
        </w:rPr>
        <w:t>, corroboró haber visto la camioneta de placa ADR642. Por otra parte,</w:t>
      </w:r>
      <w:r w:rsidRPr="003D2D36">
        <w:rPr>
          <w:szCs w:val="16"/>
        </w:rPr>
        <w:t xml:space="preserve"> e</w:t>
      </w:r>
      <w:r w:rsidRPr="003D2D36">
        <w:rPr>
          <w:szCs w:val="16"/>
          <w:lang w:val="es-CO"/>
        </w:rPr>
        <w:t xml:space="preserve">l señor </w:t>
      </w:r>
      <w:r w:rsidRPr="009F1127">
        <w:rPr>
          <w:szCs w:val="16"/>
          <w:lang w:val="es-CO"/>
        </w:rPr>
        <w:t xml:space="preserve">Federico Aníbal </w:t>
      </w:r>
      <w:proofErr w:type="spellStart"/>
      <w:r w:rsidRPr="009F1127">
        <w:rPr>
          <w:szCs w:val="16"/>
          <w:lang w:val="es-CO"/>
        </w:rPr>
        <w:t>Emery</w:t>
      </w:r>
      <w:proofErr w:type="spellEnd"/>
      <w:r w:rsidRPr="009F1127">
        <w:rPr>
          <w:szCs w:val="16"/>
          <w:lang w:val="es-CO"/>
        </w:rPr>
        <w:t>,</w:t>
      </w:r>
      <w:r w:rsidRPr="003D2D36">
        <w:rPr>
          <w:szCs w:val="16"/>
          <w:lang w:val="es-CO"/>
        </w:rPr>
        <w:t xml:space="preserve"> periodista de Radio Ñanduti, que </w:t>
      </w:r>
      <w:r>
        <w:rPr>
          <w:szCs w:val="16"/>
          <w:lang w:val="es-CO"/>
        </w:rPr>
        <w:t>se encontraba cubriendo</w:t>
      </w:r>
      <w:r w:rsidRPr="003D2D36">
        <w:rPr>
          <w:szCs w:val="16"/>
          <w:lang w:val="es-CO"/>
        </w:rPr>
        <w:t xml:space="preserve"> los hechos del 30 de enero, señaló que de la casa salió “</w:t>
      </w:r>
      <w:r w:rsidRPr="003D2D36">
        <w:rPr>
          <w:rFonts w:cs="Arial"/>
          <w:color w:val="18171F"/>
          <w:szCs w:val="16"/>
        </w:rPr>
        <w:t xml:space="preserve">una persona alta de barba, tenía remera blanca, pantaloncito negro, estaba descalza e inmediatamente interpreté que salió para ver qué pasaba”, luego salió a abrir el portón de vehículos”. </w:t>
      </w:r>
      <w:r w:rsidRPr="003D2D36">
        <w:rPr>
          <w:szCs w:val="16"/>
          <w:lang w:val="es-CO"/>
        </w:rPr>
        <w:t xml:space="preserve">Explicó que reconoció al señor </w:t>
      </w:r>
      <w:proofErr w:type="spellStart"/>
      <w:r w:rsidRPr="003D2D36">
        <w:rPr>
          <w:szCs w:val="16"/>
          <w:lang w:val="es-CO"/>
        </w:rPr>
        <w:t>Schémbori</w:t>
      </w:r>
      <w:proofErr w:type="spellEnd"/>
      <w:r w:rsidRPr="003D2D36">
        <w:rPr>
          <w:szCs w:val="16"/>
          <w:lang w:val="es-CO"/>
        </w:rPr>
        <w:t xml:space="preserve"> unos días después cuando salió una foto en el periódico. Indicó que esta información la dijo al aire días después y comenzó a recibir amenazas. </w:t>
      </w:r>
      <w:r w:rsidRPr="003D2D36">
        <w:rPr>
          <w:i/>
          <w:szCs w:val="16"/>
        </w:rPr>
        <w:t xml:space="preserve">Cfr. </w:t>
      </w:r>
      <w:r w:rsidRPr="003D2D36">
        <w:rPr>
          <w:szCs w:val="16"/>
        </w:rPr>
        <w:t xml:space="preserve">Acta de </w:t>
      </w:r>
      <w:r>
        <w:rPr>
          <w:szCs w:val="16"/>
        </w:rPr>
        <w:t>d</w:t>
      </w:r>
      <w:r w:rsidRPr="003D2D36">
        <w:rPr>
          <w:szCs w:val="16"/>
        </w:rPr>
        <w:t xml:space="preserve">eclaración </w:t>
      </w:r>
      <w:r>
        <w:rPr>
          <w:szCs w:val="16"/>
        </w:rPr>
        <w:t>t</w:t>
      </w:r>
      <w:r w:rsidRPr="003D2D36">
        <w:rPr>
          <w:szCs w:val="16"/>
        </w:rPr>
        <w:t xml:space="preserve">estimonial de </w:t>
      </w:r>
      <w:proofErr w:type="spellStart"/>
      <w:r w:rsidRPr="003D2D36">
        <w:rPr>
          <w:szCs w:val="16"/>
        </w:rPr>
        <w:t>Derlis</w:t>
      </w:r>
      <w:proofErr w:type="spellEnd"/>
      <w:r w:rsidRPr="003D2D36">
        <w:rPr>
          <w:szCs w:val="16"/>
        </w:rPr>
        <w:t xml:space="preserve"> </w:t>
      </w:r>
      <w:proofErr w:type="spellStart"/>
      <w:r w:rsidRPr="003D2D36">
        <w:rPr>
          <w:szCs w:val="16"/>
        </w:rPr>
        <w:t>Megarejo</w:t>
      </w:r>
      <w:proofErr w:type="spellEnd"/>
      <w:r w:rsidRPr="003D2D36">
        <w:rPr>
          <w:szCs w:val="16"/>
        </w:rPr>
        <w:t xml:space="preserve"> Fariña de 6 de junio de 2002 (expediente de prueba, folio 4161); Acta de declaración testimonial de </w:t>
      </w:r>
      <w:r w:rsidRPr="003D2D36">
        <w:rPr>
          <w:szCs w:val="16"/>
          <w:lang w:val="es-CO"/>
        </w:rPr>
        <w:t>Federico An</w:t>
      </w:r>
      <w:r>
        <w:rPr>
          <w:szCs w:val="16"/>
          <w:lang w:val="es-CO"/>
        </w:rPr>
        <w:t>í</w:t>
      </w:r>
      <w:r w:rsidRPr="003D2D36">
        <w:rPr>
          <w:szCs w:val="16"/>
          <w:lang w:val="es-CO"/>
        </w:rPr>
        <w:t xml:space="preserve">bal </w:t>
      </w:r>
      <w:proofErr w:type="spellStart"/>
      <w:r w:rsidRPr="003D2D36">
        <w:rPr>
          <w:szCs w:val="16"/>
          <w:lang w:val="es-CO"/>
        </w:rPr>
        <w:t>Emery</w:t>
      </w:r>
      <w:proofErr w:type="spellEnd"/>
      <w:r w:rsidRPr="003D2D36">
        <w:rPr>
          <w:szCs w:val="16"/>
        </w:rPr>
        <w:t xml:space="preserve"> de 7 de mayo de 2002 (expediente de prueba, folios </w:t>
      </w:r>
      <w:r>
        <w:rPr>
          <w:rFonts w:cs="Arial"/>
          <w:color w:val="18171F"/>
          <w:szCs w:val="16"/>
        </w:rPr>
        <w:t>5675 y</w:t>
      </w:r>
      <w:r w:rsidRPr="003D2D36">
        <w:rPr>
          <w:rFonts w:cs="Arial"/>
          <w:color w:val="18171F"/>
          <w:szCs w:val="16"/>
        </w:rPr>
        <w:t xml:space="preserve"> 5676),</w:t>
      </w:r>
      <w:r w:rsidRPr="003D2D36">
        <w:rPr>
          <w:rFonts w:cs="Arial"/>
          <w:b/>
          <w:color w:val="18171F"/>
          <w:szCs w:val="16"/>
        </w:rPr>
        <w:t xml:space="preserve"> </w:t>
      </w:r>
      <w:r w:rsidRPr="003D2D36">
        <w:rPr>
          <w:szCs w:val="16"/>
        </w:rPr>
        <w:t xml:space="preserve">y Declaración de Federico Aníbal </w:t>
      </w:r>
      <w:proofErr w:type="spellStart"/>
      <w:r w:rsidRPr="003D2D36">
        <w:rPr>
          <w:szCs w:val="16"/>
        </w:rPr>
        <w:t>Emery</w:t>
      </w:r>
      <w:proofErr w:type="spellEnd"/>
      <w:r w:rsidRPr="003D2D36">
        <w:rPr>
          <w:szCs w:val="16"/>
        </w:rPr>
        <w:t xml:space="preserve"> ante fedatario público de 24 de enero de 2019 (expediente de prueba, folio 13117).</w:t>
      </w:r>
      <w:r w:rsidRPr="003D2D36">
        <w:rPr>
          <w:b/>
          <w:szCs w:val="16"/>
          <w:lang w:val="es-CO"/>
        </w:rPr>
        <w:t xml:space="preserve"> </w:t>
      </w:r>
    </w:p>
  </w:footnote>
  <w:footnote w:id="150">
    <w:p w14:paraId="64BE1484" w14:textId="2AE3533D"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Declaración </w:t>
      </w:r>
      <w:r>
        <w:rPr>
          <w:szCs w:val="16"/>
        </w:rPr>
        <w:t>t</w:t>
      </w:r>
      <w:r w:rsidRPr="003D2D36">
        <w:rPr>
          <w:szCs w:val="16"/>
        </w:rPr>
        <w:t xml:space="preserve">estimonial de Anuncio Martí Méndez de 31 de mayo de 2002, ante el Ministerio Público (expediente de prueba 5838), y Declaración </w:t>
      </w:r>
      <w:r>
        <w:rPr>
          <w:szCs w:val="16"/>
        </w:rPr>
        <w:t xml:space="preserve">de </w:t>
      </w:r>
      <w:r w:rsidRPr="003D2D36">
        <w:rPr>
          <w:szCs w:val="16"/>
        </w:rPr>
        <w:t xml:space="preserve">Juan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rendida en audiencia pública celebrada en el presente caso. </w:t>
      </w:r>
    </w:p>
  </w:footnote>
  <w:footnote w:id="151">
    <w:p w14:paraId="6B25FE97" w14:textId="6DFD0813" w:rsidR="00DA7DE2" w:rsidRPr="003D2D36" w:rsidRDefault="00DA7DE2" w:rsidP="005E6FF2">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11 de febrero de 2002 de Cristina </w:t>
      </w:r>
      <w:proofErr w:type="spellStart"/>
      <w:r w:rsidRPr="003D2D36">
        <w:rPr>
          <w:szCs w:val="16"/>
        </w:rPr>
        <w:t>Haydée</w:t>
      </w:r>
      <w:proofErr w:type="spellEnd"/>
      <w:r w:rsidRPr="003D2D36">
        <w:rPr>
          <w:szCs w:val="16"/>
        </w:rPr>
        <w:t xml:space="preserve">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(expediente de prueba, folio 4967), y Declaración de Cristina </w:t>
      </w:r>
      <w:proofErr w:type="spellStart"/>
      <w:r w:rsidRPr="003D2D36">
        <w:rPr>
          <w:szCs w:val="16"/>
        </w:rPr>
        <w:t>Haydée</w:t>
      </w:r>
      <w:proofErr w:type="spellEnd"/>
      <w:r w:rsidRPr="003D2D36">
        <w:rPr>
          <w:szCs w:val="16"/>
        </w:rPr>
        <w:t xml:space="preserve">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rendida en audiencia pública celebrada en el presente caso. </w:t>
      </w:r>
    </w:p>
  </w:footnote>
  <w:footnote w:id="152">
    <w:p w14:paraId="2BA4E39D" w14:textId="77777777"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11 de febrero de 2002 de Cristina </w:t>
      </w:r>
      <w:proofErr w:type="spellStart"/>
      <w:r w:rsidRPr="003D2D36">
        <w:rPr>
          <w:szCs w:val="16"/>
        </w:rPr>
        <w:t>Haydée</w:t>
      </w:r>
      <w:proofErr w:type="spellEnd"/>
      <w:r w:rsidRPr="003D2D36">
        <w:rPr>
          <w:szCs w:val="16"/>
        </w:rPr>
        <w:t xml:space="preserve">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(expediente de prueba, folio</w:t>
      </w:r>
      <w:r>
        <w:rPr>
          <w:szCs w:val="16"/>
        </w:rPr>
        <w:t>s 4967 y</w:t>
      </w:r>
      <w:r w:rsidRPr="003D2D36">
        <w:rPr>
          <w:szCs w:val="16"/>
        </w:rPr>
        <w:t xml:space="preserve"> 4968).</w:t>
      </w:r>
    </w:p>
  </w:footnote>
  <w:footnote w:id="153">
    <w:p w14:paraId="6FBCC224" w14:textId="1F2BB498" w:rsidR="00DA7DE2" w:rsidRPr="003D2D36" w:rsidRDefault="00DA7DE2" w:rsidP="005E6FF2">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Cristina </w:t>
      </w:r>
      <w:proofErr w:type="spellStart"/>
      <w:r w:rsidRPr="003D2D36">
        <w:rPr>
          <w:szCs w:val="16"/>
        </w:rPr>
        <w:t>Haydée</w:t>
      </w:r>
      <w:proofErr w:type="spellEnd"/>
      <w:r w:rsidRPr="003D2D36">
        <w:rPr>
          <w:szCs w:val="16"/>
        </w:rPr>
        <w:t xml:space="preserve">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rendida en audiencia pública celebrada en el presente caso. </w:t>
      </w:r>
    </w:p>
  </w:footnote>
  <w:footnote w:id="154">
    <w:p w14:paraId="3770E38D" w14:textId="77777777"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María Auxiliadora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ante fedatario público de </w:t>
      </w:r>
      <w:r>
        <w:rPr>
          <w:szCs w:val="16"/>
        </w:rPr>
        <w:t>24</w:t>
      </w:r>
      <w:r w:rsidRPr="003D2D36">
        <w:rPr>
          <w:szCs w:val="16"/>
        </w:rPr>
        <w:t xml:space="preserve"> de enero de 2019 (expediente de prueba, folio 13159).</w:t>
      </w:r>
    </w:p>
  </w:footnote>
  <w:footnote w:id="155">
    <w:p w14:paraId="00D67776" w14:textId="77777777"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Declaración testifical de 11 de febrero de 2002 de María Auxiliadora </w:t>
      </w:r>
      <w:proofErr w:type="spellStart"/>
      <w:r w:rsidRPr="003D2D36">
        <w:rPr>
          <w:szCs w:val="16"/>
        </w:rPr>
        <w:t>Arrom</w:t>
      </w:r>
      <w:proofErr w:type="spellEnd"/>
      <w:r w:rsidRPr="003D2D36">
        <w:rPr>
          <w:szCs w:val="16"/>
        </w:rPr>
        <w:t xml:space="preserve"> (expediente de prueba, folios 4964).</w:t>
      </w:r>
    </w:p>
  </w:footnote>
  <w:footnote w:id="156">
    <w:p w14:paraId="3EB1982C" w14:textId="77777777"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María Auxiliadora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ante fedatario público de </w:t>
      </w:r>
      <w:r>
        <w:rPr>
          <w:szCs w:val="16"/>
        </w:rPr>
        <w:t>24</w:t>
      </w:r>
      <w:r w:rsidRPr="003D2D36">
        <w:rPr>
          <w:szCs w:val="16"/>
        </w:rPr>
        <w:t xml:space="preserve"> de enero de 2019 (expediente de prueba, folio 13159).</w:t>
      </w:r>
    </w:p>
  </w:footnote>
  <w:footnote w:id="157">
    <w:p w14:paraId="3E27B391" w14:textId="77777777" w:rsidR="00DA7DE2" w:rsidRPr="003D2D36" w:rsidRDefault="00DA7DE2" w:rsidP="005E6FF2">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t xml:space="preserve">Declaración testifical de 11 de febrero de 2002 de María Auxiliadora </w:t>
      </w:r>
      <w:proofErr w:type="spellStart"/>
      <w:r w:rsidRPr="003D2D36">
        <w:rPr>
          <w:szCs w:val="16"/>
        </w:rPr>
        <w:t>Arrom</w:t>
      </w:r>
      <w:proofErr w:type="spellEnd"/>
      <w:r w:rsidRPr="003D2D36">
        <w:rPr>
          <w:szCs w:val="16"/>
        </w:rPr>
        <w:t xml:space="preserve"> (expediente de prueba, folios 4964). </w:t>
      </w:r>
    </w:p>
  </w:footnote>
  <w:footnote w:id="158">
    <w:p w14:paraId="14208FFB" w14:textId="77777777" w:rsidR="00DA7DE2" w:rsidRPr="003D2D36" w:rsidRDefault="00DA7DE2" w:rsidP="005E6FF2">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Carmen Marina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ante fedatario público de </w:t>
      </w:r>
      <w:r>
        <w:rPr>
          <w:szCs w:val="16"/>
        </w:rPr>
        <w:t xml:space="preserve">24 </w:t>
      </w:r>
      <w:r w:rsidRPr="003D2D36">
        <w:rPr>
          <w:szCs w:val="16"/>
        </w:rPr>
        <w:t xml:space="preserve">de enero de 2019 (expediente de prueba, folio 13139). </w:t>
      </w:r>
    </w:p>
  </w:footnote>
  <w:footnote w:id="159">
    <w:p w14:paraId="40403C8B" w14:textId="77777777" w:rsidR="00DA7DE2" w:rsidRPr="003D2D36" w:rsidRDefault="00DA7DE2" w:rsidP="005E6FF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Carmen Marina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ante fedatario público de </w:t>
      </w:r>
      <w:r>
        <w:rPr>
          <w:szCs w:val="16"/>
        </w:rPr>
        <w:t>24</w:t>
      </w:r>
      <w:r w:rsidRPr="003D2D36">
        <w:rPr>
          <w:szCs w:val="16"/>
        </w:rPr>
        <w:t xml:space="preserve"> de enero de 2019 (expediente de prueba, folio 13139).</w:t>
      </w:r>
    </w:p>
  </w:footnote>
  <w:footnote w:id="160">
    <w:p w14:paraId="7B5F6859" w14:textId="77777777" w:rsidR="00DA7DE2" w:rsidRPr="003D2D36" w:rsidRDefault="00DA7DE2" w:rsidP="005E6FF2">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Carmen Marina </w:t>
      </w:r>
      <w:proofErr w:type="spellStart"/>
      <w:r w:rsidRPr="003D2D36">
        <w:rPr>
          <w:szCs w:val="16"/>
        </w:rPr>
        <w:t>Arrom</w:t>
      </w:r>
      <w:proofErr w:type="spellEnd"/>
      <w:r w:rsidRPr="003D2D36">
        <w:rPr>
          <w:szCs w:val="16"/>
        </w:rPr>
        <w:t xml:space="preserve"> </w:t>
      </w:r>
      <w:proofErr w:type="spellStart"/>
      <w:r w:rsidRPr="003D2D36">
        <w:rPr>
          <w:szCs w:val="16"/>
        </w:rPr>
        <w:t>Suhurt</w:t>
      </w:r>
      <w:proofErr w:type="spellEnd"/>
      <w:r w:rsidRPr="003D2D36">
        <w:rPr>
          <w:szCs w:val="16"/>
        </w:rPr>
        <w:t xml:space="preserve"> ante fedatario público de </w:t>
      </w:r>
      <w:r>
        <w:rPr>
          <w:szCs w:val="16"/>
        </w:rPr>
        <w:t>24</w:t>
      </w:r>
      <w:r w:rsidRPr="003D2D36">
        <w:rPr>
          <w:szCs w:val="16"/>
        </w:rPr>
        <w:t xml:space="preserve"> de enero de 2019 (expediente de prueba, folio 13140). </w:t>
      </w:r>
    </w:p>
  </w:footnote>
  <w:footnote w:id="161">
    <w:p w14:paraId="163325F5" w14:textId="5741D3F5" w:rsidR="00DA7DE2" w:rsidRPr="003D2D36" w:rsidRDefault="00DA7DE2" w:rsidP="005E6FF2">
      <w:pPr>
        <w:pStyle w:val="FootnoteText"/>
        <w:rPr>
          <w:szCs w:val="16"/>
        </w:rPr>
      </w:pPr>
      <w:r w:rsidRPr="003D2D36">
        <w:rPr>
          <w:rStyle w:val="FootnoteReference"/>
          <w:sz w:val="16"/>
          <w:szCs w:val="16"/>
        </w:rPr>
        <w:footnoteRef/>
      </w:r>
      <w:r w:rsidRPr="00D551CC">
        <w:rPr>
          <w:szCs w:val="16"/>
          <w:lang w:val="pt-BR"/>
        </w:rPr>
        <w:t xml:space="preserve"> </w:t>
      </w:r>
      <w:r w:rsidRPr="00D551CC">
        <w:rPr>
          <w:szCs w:val="16"/>
          <w:lang w:val="pt-BR"/>
        </w:rPr>
        <w:tab/>
      </w:r>
      <w:r w:rsidRPr="00D551CC">
        <w:rPr>
          <w:i/>
          <w:szCs w:val="16"/>
          <w:lang w:val="pt-BR"/>
        </w:rPr>
        <w:t>Cfr.</w:t>
      </w:r>
      <w:r w:rsidRPr="00D551CC">
        <w:rPr>
          <w:szCs w:val="16"/>
          <w:lang w:val="pt-BR"/>
        </w:rPr>
        <w:t xml:space="preserve"> </w:t>
      </w:r>
      <w:r w:rsidRPr="00D551CC">
        <w:rPr>
          <w:i/>
          <w:szCs w:val="16"/>
          <w:lang w:val="pt-BR"/>
        </w:rPr>
        <w:t xml:space="preserve">Caso Liakat Ali Alibux Vs. </w:t>
      </w:r>
      <w:r w:rsidRPr="00D551CC">
        <w:rPr>
          <w:i/>
          <w:szCs w:val="16"/>
        </w:rPr>
        <w:t>Surinam. Excepciones Preliminares, Fondo, Reparaciones y Costas</w:t>
      </w:r>
      <w:r w:rsidRPr="00D551CC">
        <w:rPr>
          <w:szCs w:val="16"/>
        </w:rPr>
        <w:t>. Sentencia de 30 de</w:t>
      </w:r>
      <w:r>
        <w:rPr>
          <w:szCs w:val="16"/>
        </w:rPr>
        <w:t xml:space="preserve"> enero de 2014. Serie C No. 276, párr. 31, y </w:t>
      </w:r>
      <w:r w:rsidRPr="000B59E9">
        <w:rPr>
          <w:i/>
          <w:szCs w:val="16"/>
        </w:rPr>
        <w:t>Caso San Miguel Sosa y otras Vs. Venezuela. Fondo, Reparaciones y Costas</w:t>
      </w:r>
      <w:r w:rsidRPr="00F56F4A">
        <w:rPr>
          <w:szCs w:val="16"/>
        </w:rPr>
        <w:t>. Sentencia de 8 de f</w:t>
      </w:r>
      <w:r>
        <w:rPr>
          <w:szCs w:val="16"/>
        </w:rPr>
        <w:t>ebrero de 2018. Serie C No. 348, párr. 39.</w:t>
      </w:r>
    </w:p>
  </w:footnote>
  <w:footnote w:id="162">
    <w:p w14:paraId="4343D2CA"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declaración testimonial de </w:t>
      </w:r>
      <w:r w:rsidRPr="003D2D36">
        <w:rPr>
          <w:szCs w:val="16"/>
          <w:lang w:val="es-CO"/>
        </w:rPr>
        <w:t xml:space="preserve">Amada Concepción </w:t>
      </w:r>
      <w:proofErr w:type="spellStart"/>
      <w:r w:rsidRPr="003D2D36">
        <w:rPr>
          <w:szCs w:val="16"/>
          <w:lang w:val="es-CO"/>
        </w:rPr>
        <w:t>Cerquetti</w:t>
      </w:r>
      <w:proofErr w:type="spellEnd"/>
      <w:r w:rsidRPr="003D2D36">
        <w:rPr>
          <w:szCs w:val="16"/>
          <w:lang w:val="es-CO"/>
        </w:rPr>
        <w:t xml:space="preserve"> de Cáceres</w:t>
      </w:r>
      <w:r w:rsidRPr="003D2D36">
        <w:rPr>
          <w:szCs w:val="16"/>
        </w:rPr>
        <w:t xml:space="preserve"> de 30 de abril de 2002 (expediente de prueba, folio 5582); Acta de declaración testimonial de </w:t>
      </w:r>
      <w:r w:rsidRPr="003D2D36">
        <w:rPr>
          <w:szCs w:val="16"/>
          <w:lang w:val="es-CO"/>
        </w:rPr>
        <w:t>Pedro Pablo Cáceres Barrios</w:t>
      </w:r>
      <w:r w:rsidRPr="003D2D36">
        <w:rPr>
          <w:szCs w:val="16"/>
        </w:rPr>
        <w:t xml:space="preserve"> de 30 de abril de 2002 (expediente de prueba, folios 5578 y 5579); Acta de declaración testimonial de </w:t>
      </w:r>
      <w:r w:rsidRPr="003D2D36">
        <w:rPr>
          <w:szCs w:val="16"/>
          <w:lang w:val="es-CO"/>
        </w:rPr>
        <w:t xml:space="preserve">María Teresa de Jesús </w:t>
      </w:r>
      <w:proofErr w:type="spellStart"/>
      <w:r w:rsidRPr="003D2D36">
        <w:rPr>
          <w:szCs w:val="16"/>
          <w:lang w:val="es-CO"/>
        </w:rPr>
        <w:t>Cerquetti</w:t>
      </w:r>
      <w:proofErr w:type="spellEnd"/>
      <w:r w:rsidRPr="003D2D36">
        <w:rPr>
          <w:szCs w:val="16"/>
        </w:rPr>
        <w:t xml:space="preserve"> de 6 de mayo de 2002 (expediente de prueba, folios 5666 y 5667), y Acta de declaración testimonial de </w:t>
      </w:r>
      <w:proofErr w:type="spellStart"/>
      <w:r w:rsidRPr="003D2D36">
        <w:rPr>
          <w:szCs w:val="16"/>
          <w:lang w:val="es-CO"/>
        </w:rPr>
        <w:t>Zully</w:t>
      </w:r>
      <w:proofErr w:type="spellEnd"/>
      <w:r w:rsidRPr="003D2D36">
        <w:rPr>
          <w:szCs w:val="16"/>
          <w:lang w:val="es-CO"/>
        </w:rPr>
        <w:t xml:space="preserve"> Noemí Rosa Flores</w:t>
      </w:r>
      <w:r w:rsidRPr="003D2D36">
        <w:rPr>
          <w:szCs w:val="16"/>
        </w:rPr>
        <w:t xml:space="preserve"> de 6 de mayo de 2002 (expediente de prueba, folio 5670). </w:t>
      </w:r>
    </w:p>
  </w:footnote>
  <w:footnote w:id="163">
    <w:p w14:paraId="1BFA5E5C" w14:textId="77777777" w:rsidR="00DA7DE2" w:rsidRPr="003D2D36" w:rsidRDefault="00DA7DE2" w:rsidP="00072955">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Luis Alfonso </w:t>
      </w:r>
      <w:proofErr w:type="spellStart"/>
      <w:r w:rsidRPr="003D2D36">
        <w:rPr>
          <w:szCs w:val="16"/>
        </w:rPr>
        <w:t>Resck</w:t>
      </w:r>
      <w:proofErr w:type="spellEnd"/>
      <w:r w:rsidRPr="003D2D36">
        <w:rPr>
          <w:szCs w:val="16"/>
        </w:rPr>
        <w:t xml:space="preserve"> </w:t>
      </w:r>
      <w:proofErr w:type="spellStart"/>
      <w:r w:rsidRPr="003D2D36">
        <w:rPr>
          <w:szCs w:val="16"/>
        </w:rPr>
        <w:t>Haiter</w:t>
      </w:r>
      <w:proofErr w:type="spellEnd"/>
      <w:r w:rsidRPr="003D2D36">
        <w:rPr>
          <w:szCs w:val="16"/>
        </w:rPr>
        <w:t xml:space="preserve"> de 7 de febrero de 2002 (expediente de prueba, folio 4909).</w:t>
      </w:r>
    </w:p>
  </w:footnote>
  <w:footnote w:id="164">
    <w:p w14:paraId="1AAD2E18" w14:textId="77777777" w:rsidR="00DA7DE2" w:rsidRPr="0081633C" w:rsidRDefault="00DA7DE2" w:rsidP="00B109DD">
      <w:pPr>
        <w:pStyle w:val="FootnoteText"/>
        <w:rPr>
          <w:szCs w:val="16"/>
        </w:rPr>
      </w:pPr>
      <w:r w:rsidRPr="0081633C">
        <w:rPr>
          <w:rStyle w:val="FootnoteReference"/>
          <w:sz w:val="16"/>
          <w:szCs w:val="16"/>
        </w:rPr>
        <w:footnoteRef/>
      </w:r>
      <w:r w:rsidRPr="0081633C">
        <w:rPr>
          <w:szCs w:val="16"/>
        </w:rPr>
        <w:t xml:space="preserve"> </w:t>
      </w:r>
      <w:r w:rsidRPr="0081633C">
        <w:rPr>
          <w:szCs w:val="16"/>
        </w:rPr>
        <w:tab/>
      </w:r>
      <w:r w:rsidRPr="0081633C">
        <w:rPr>
          <w:i/>
          <w:szCs w:val="16"/>
        </w:rPr>
        <w:t xml:space="preserve">Cfr. </w:t>
      </w:r>
      <w:r w:rsidRPr="0081633C">
        <w:rPr>
          <w:szCs w:val="16"/>
        </w:rPr>
        <w:t xml:space="preserve">Declaración testifical de Luis Alfonso </w:t>
      </w:r>
      <w:proofErr w:type="spellStart"/>
      <w:r w:rsidRPr="0081633C">
        <w:rPr>
          <w:szCs w:val="16"/>
        </w:rPr>
        <w:t>Resck</w:t>
      </w:r>
      <w:proofErr w:type="spellEnd"/>
      <w:r w:rsidRPr="0081633C">
        <w:rPr>
          <w:szCs w:val="16"/>
        </w:rPr>
        <w:t xml:space="preserve"> </w:t>
      </w:r>
      <w:proofErr w:type="spellStart"/>
      <w:r w:rsidRPr="0081633C">
        <w:rPr>
          <w:szCs w:val="16"/>
        </w:rPr>
        <w:t>Haiter</w:t>
      </w:r>
      <w:proofErr w:type="spellEnd"/>
      <w:r w:rsidRPr="0081633C">
        <w:rPr>
          <w:szCs w:val="16"/>
        </w:rPr>
        <w:t xml:space="preserve"> de 7 de febrero de 2002 (expediente de prueba, folios 4907 a 4909).</w:t>
      </w:r>
    </w:p>
  </w:footnote>
  <w:footnote w:id="165">
    <w:p w14:paraId="6F02B421" w14:textId="77777777"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Pr>
          <w:szCs w:val="16"/>
        </w:rPr>
        <w:t xml:space="preserve">Informe N° 00018/02 de 9 de enero de 2002 (expediente de prueba, folios 6597 a 6599), y </w:t>
      </w:r>
      <w:r w:rsidRPr="003D2D36">
        <w:rPr>
          <w:szCs w:val="16"/>
        </w:rPr>
        <w:t>Nota del Diario ABC, titulada "</w:t>
      </w:r>
      <w:proofErr w:type="spellStart"/>
      <w:r w:rsidRPr="003D2D36">
        <w:rPr>
          <w:szCs w:val="16"/>
        </w:rPr>
        <w:t>Resck</w:t>
      </w:r>
      <w:proofErr w:type="spellEnd"/>
      <w:r w:rsidRPr="003D2D36">
        <w:rPr>
          <w:szCs w:val="16"/>
        </w:rPr>
        <w:t xml:space="preserve"> presenció operativo el mismo día del secuestro" del 8 de febrero de 2002 (expediente de prueba, folio 1766</w:t>
      </w:r>
      <w:r>
        <w:rPr>
          <w:szCs w:val="16"/>
        </w:rPr>
        <w:t>).</w:t>
      </w:r>
    </w:p>
  </w:footnote>
  <w:footnote w:id="166">
    <w:p w14:paraId="55C5457B"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declaración testimonial de </w:t>
      </w:r>
      <w:r w:rsidRPr="003D2D36">
        <w:rPr>
          <w:szCs w:val="16"/>
          <w:lang w:eastAsia="es-MX"/>
        </w:rPr>
        <w:t xml:space="preserve">Ramón Alberto López Noguera </w:t>
      </w:r>
      <w:r w:rsidRPr="003D2D36">
        <w:rPr>
          <w:szCs w:val="16"/>
        </w:rPr>
        <w:t>de 3 de mayo de 2002 (expediente de prueba, folios 5662 y 5663),</w:t>
      </w:r>
    </w:p>
  </w:footnote>
  <w:footnote w:id="167">
    <w:p w14:paraId="0C076451"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Héctor Ricardo </w:t>
      </w:r>
      <w:proofErr w:type="spellStart"/>
      <w:r w:rsidRPr="003D2D36">
        <w:rPr>
          <w:szCs w:val="16"/>
        </w:rPr>
        <w:t>Lacognata</w:t>
      </w:r>
      <w:proofErr w:type="spellEnd"/>
      <w:r w:rsidRPr="003D2D36">
        <w:rPr>
          <w:szCs w:val="16"/>
        </w:rPr>
        <w:t xml:space="preserve"> Zaragoza de 12 de febrero de 2002 (expediente de prueba, folio 4923).</w:t>
      </w:r>
    </w:p>
  </w:footnote>
  <w:footnote w:id="168">
    <w:p w14:paraId="12A028BB"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Héctor Ricardo </w:t>
      </w:r>
      <w:proofErr w:type="spellStart"/>
      <w:r w:rsidRPr="003D2D36">
        <w:rPr>
          <w:szCs w:val="16"/>
        </w:rPr>
        <w:t>Lacognata</w:t>
      </w:r>
      <w:proofErr w:type="spellEnd"/>
      <w:r w:rsidRPr="003D2D36">
        <w:rPr>
          <w:szCs w:val="16"/>
        </w:rPr>
        <w:t xml:space="preserve"> Zaragoza de 12 de febrero de 2002 (expediente de prueba, folio 4923).</w:t>
      </w:r>
    </w:p>
  </w:footnote>
  <w:footnote w:id="169">
    <w:p w14:paraId="25475558"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Héctor Ricardo </w:t>
      </w:r>
      <w:proofErr w:type="spellStart"/>
      <w:r w:rsidRPr="003D2D36">
        <w:rPr>
          <w:szCs w:val="16"/>
        </w:rPr>
        <w:t>Lacognata</w:t>
      </w:r>
      <w:proofErr w:type="spellEnd"/>
      <w:r w:rsidRPr="003D2D36">
        <w:rPr>
          <w:szCs w:val="16"/>
        </w:rPr>
        <w:t xml:space="preserve"> Zaragoza de 12 de febrero de 2002 (expediente de prueba, folio 4924).</w:t>
      </w:r>
    </w:p>
  </w:footnote>
  <w:footnote w:id="170">
    <w:p w14:paraId="3CA1C86B"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Héctor Ricardo </w:t>
      </w:r>
      <w:proofErr w:type="spellStart"/>
      <w:r w:rsidRPr="003D2D36">
        <w:rPr>
          <w:szCs w:val="16"/>
        </w:rPr>
        <w:t>Lacognata</w:t>
      </w:r>
      <w:proofErr w:type="spellEnd"/>
      <w:r w:rsidRPr="003D2D36">
        <w:rPr>
          <w:szCs w:val="16"/>
        </w:rPr>
        <w:t xml:space="preserve"> Zaragoza de 12 de febrero de 2002 (expediente de prueba, folio 4923).</w:t>
      </w:r>
    </w:p>
  </w:footnote>
  <w:footnote w:id="171">
    <w:p w14:paraId="2592743C" w14:textId="77777777" w:rsidR="00DA7DE2" w:rsidRPr="003D2D36" w:rsidRDefault="00DA7DE2" w:rsidP="0081633C">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w:t>
      </w:r>
      <w:r>
        <w:rPr>
          <w:szCs w:val="16"/>
          <w:lang w:val="es-CO"/>
        </w:rPr>
        <w:t>Víctor</w:t>
      </w:r>
      <w:r w:rsidRPr="003D2D36">
        <w:rPr>
          <w:szCs w:val="16"/>
          <w:lang w:val="es-CO"/>
        </w:rPr>
        <w:t xml:space="preserve"> Miguel Benítez Cano</w:t>
      </w:r>
      <w:r w:rsidRPr="003D2D36">
        <w:rPr>
          <w:szCs w:val="16"/>
        </w:rPr>
        <w:t xml:space="preserve"> de </w:t>
      </w:r>
      <w:r w:rsidRPr="003D2D36">
        <w:rPr>
          <w:szCs w:val="16"/>
          <w:lang w:val="es-CO"/>
        </w:rPr>
        <w:t xml:space="preserve">20 de diciembre de </w:t>
      </w:r>
      <w:r w:rsidRPr="003D2D36">
        <w:rPr>
          <w:szCs w:val="16"/>
        </w:rPr>
        <w:t>2002 (expediente de prueba, folios 6586 y 6587).</w:t>
      </w:r>
    </w:p>
  </w:footnote>
  <w:footnote w:id="172">
    <w:p w14:paraId="7E81E09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testifical de Mónica </w:t>
      </w:r>
      <w:proofErr w:type="spellStart"/>
      <w:r w:rsidRPr="003D2D36">
        <w:rPr>
          <w:szCs w:val="16"/>
        </w:rPr>
        <w:t>Laneri</w:t>
      </w:r>
      <w:proofErr w:type="spellEnd"/>
      <w:r w:rsidRPr="003D2D36">
        <w:rPr>
          <w:szCs w:val="16"/>
        </w:rPr>
        <w:t xml:space="preserve"> Ferreira de 13 de febrero de 2002 (expediente de prueba, folios 5005 y 5006). </w:t>
      </w:r>
    </w:p>
  </w:footnote>
  <w:footnote w:id="173">
    <w:p w14:paraId="5791BC92" w14:textId="01F80DE2"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declaración testimonial de </w:t>
      </w:r>
      <w:r>
        <w:rPr>
          <w:szCs w:val="16"/>
          <w:lang w:val="es-CO"/>
        </w:rPr>
        <w:t>Víctor</w:t>
      </w:r>
      <w:r w:rsidRPr="003D2D36">
        <w:rPr>
          <w:szCs w:val="16"/>
          <w:lang w:val="es-CO"/>
        </w:rPr>
        <w:t xml:space="preserve"> Colman</w:t>
      </w:r>
      <w:r w:rsidRPr="003D2D36">
        <w:rPr>
          <w:szCs w:val="16"/>
        </w:rPr>
        <w:t xml:space="preserve"> de 29 de mayo de 2002 (expediente de prueba, folio 5807); Declaración de Víctor Antonio </w:t>
      </w:r>
      <w:proofErr w:type="spellStart"/>
      <w:r w:rsidRPr="003D2D36">
        <w:rPr>
          <w:szCs w:val="16"/>
        </w:rPr>
        <w:t>Colmán</w:t>
      </w:r>
      <w:proofErr w:type="spellEnd"/>
      <w:r w:rsidRPr="003D2D36">
        <w:rPr>
          <w:szCs w:val="16"/>
        </w:rPr>
        <w:t xml:space="preserve"> Ortega ante fedatario público de 24 de enero de 2019 (expediente de prueba, folio 13207); Acta de declaración </w:t>
      </w:r>
      <w:r>
        <w:rPr>
          <w:szCs w:val="16"/>
        </w:rPr>
        <w:t>del imputado</w:t>
      </w:r>
      <w:r w:rsidRPr="003D2D36">
        <w:rPr>
          <w:szCs w:val="16"/>
        </w:rPr>
        <w:t xml:space="preserve"> Víctor Antonio </w:t>
      </w:r>
      <w:proofErr w:type="spellStart"/>
      <w:r w:rsidRPr="003D2D36">
        <w:rPr>
          <w:szCs w:val="16"/>
        </w:rPr>
        <w:t>Colmán</w:t>
      </w:r>
      <w:proofErr w:type="spellEnd"/>
      <w:r w:rsidRPr="003D2D36">
        <w:rPr>
          <w:szCs w:val="16"/>
        </w:rPr>
        <w:t xml:space="preserve"> Ortega de 11 de febrero de 2002 (expediente de prueba, folio 5069), y Acta de declaración testimonial de </w:t>
      </w:r>
      <w:r w:rsidRPr="003D2D36">
        <w:rPr>
          <w:szCs w:val="16"/>
          <w:lang w:val="es-CO"/>
        </w:rPr>
        <w:t xml:space="preserve">Ana Rosa </w:t>
      </w:r>
      <w:proofErr w:type="spellStart"/>
      <w:r w:rsidRPr="003D2D36">
        <w:rPr>
          <w:szCs w:val="16"/>
          <w:lang w:val="es-CO"/>
        </w:rPr>
        <w:t>Samudio</w:t>
      </w:r>
      <w:proofErr w:type="spellEnd"/>
      <w:r w:rsidRPr="003D2D36">
        <w:rPr>
          <w:szCs w:val="16"/>
          <w:lang w:val="es-CO"/>
        </w:rPr>
        <w:t xml:space="preserve"> de Colman</w:t>
      </w:r>
      <w:r w:rsidRPr="003D2D36">
        <w:rPr>
          <w:szCs w:val="16"/>
        </w:rPr>
        <w:t xml:space="preserve"> de 29 de mayo de 2002 (expediente de prueba, folios 5813 a 5815).</w:t>
      </w:r>
    </w:p>
  </w:footnote>
  <w:footnote w:id="174">
    <w:p w14:paraId="0CFC2467"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declaración testimonial de </w:t>
      </w:r>
      <w:r w:rsidRPr="003D2D36">
        <w:rPr>
          <w:szCs w:val="16"/>
          <w:lang w:val="es-CO"/>
        </w:rPr>
        <w:t xml:space="preserve">Ana Rosa </w:t>
      </w:r>
      <w:proofErr w:type="spellStart"/>
      <w:r w:rsidRPr="003D2D36">
        <w:rPr>
          <w:szCs w:val="16"/>
          <w:lang w:val="es-CO"/>
        </w:rPr>
        <w:t>Samudio</w:t>
      </w:r>
      <w:proofErr w:type="spellEnd"/>
      <w:r w:rsidRPr="003D2D36">
        <w:rPr>
          <w:szCs w:val="16"/>
          <w:lang w:val="es-CO"/>
        </w:rPr>
        <w:t xml:space="preserve"> de Colman</w:t>
      </w:r>
      <w:r w:rsidRPr="003D2D36">
        <w:rPr>
          <w:szCs w:val="16"/>
        </w:rPr>
        <w:t xml:space="preserve"> de 29 de mayo de 2002 (expediente de prueba, folio 5814), y Declaración de Víctor Antonio </w:t>
      </w:r>
      <w:proofErr w:type="spellStart"/>
      <w:r w:rsidRPr="003D2D36">
        <w:rPr>
          <w:szCs w:val="16"/>
        </w:rPr>
        <w:t>Colmán</w:t>
      </w:r>
      <w:proofErr w:type="spellEnd"/>
      <w:r w:rsidRPr="003D2D36">
        <w:rPr>
          <w:szCs w:val="16"/>
        </w:rPr>
        <w:t xml:space="preserve"> Ortega ante fedatario público de 24 de enero de 2019 (expediente de prueba, folios 13207 y 13208). Asimismo, el señor Víctor </w:t>
      </w:r>
      <w:proofErr w:type="spellStart"/>
      <w:r w:rsidRPr="003D2D36">
        <w:rPr>
          <w:szCs w:val="16"/>
        </w:rPr>
        <w:t>Colmán</w:t>
      </w:r>
      <w:proofErr w:type="spellEnd"/>
      <w:r w:rsidRPr="003D2D36">
        <w:rPr>
          <w:szCs w:val="16"/>
        </w:rPr>
        <w:t xml:space="preserve"> en su declaración ante fedatario público señaló que el Fiscal Velázquez Moreno declaró que Juan </w:t>
      </w:r>
      <w:proofErr w:type="spellStart"/>
      <w:r w:rsidRPr="003D2D36">
        <w:rPr>
          <w:szCs w:val="16"/>
        </w:rPr>
        <w:t>Arrom</w:t>
      </w:r>
      <w:proofErr w:type="spellEnd"/>
      <w:r w:rsidRPr="003D2D36">
        <w:rPr>
          <w:szCs w:val="16"/>
        </w:rPr>
        <w:t xml:space="preserve"> ya se había declarado culpable del secuestro de la señora Bordón. </w:t>
      </w:r>
      <w:r w:rsidRPr="003D2D36">
        <w:rPr>
          <w:i/>
          <w:szCs w:val="16"/>
        </w:rPr>
        <w:t xml:space="preserve">Cfr. </w:t>
      </w:r>
      <w:r w:rsidRPr="003D2D36">
        <w:rPr>
          <w:szCs w:val="16"/>
        </w:rPr>
        <w:t xml:space="preserve">Declaración de Víctor Antonio </w:t>
      </w:r>
      <w:proofErr w:type="spellStart"/>
      <w:r w:rsidRPr="003D2D36">
        <w:rPr>
          <w:szCs w:val="16"/>
        </w:rPr>
        <w:t>Colmán</w:t>
      </w:r>
      <w:proofErr w:type="spellEnd"/>
      <w:r w:rsidRPr="003D2D36">
        <w:rPr>
          <w:szCs w:val="16"/>
        </w:rPr>
        <w:t xml:space="preserve"> Ortega ante fedatario público de 24 de enero de 2019 (expediente de prueba, folio 13210).</w:t>
      </w:r>
    </w:p>
  </w:footnote>
  <w:footnote w:id="175">
    <w:p w14:paraId="400D447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Víctor Antonio </w:t>
      </w:r>
      <w:proofErr w:type="spellStart"/>
      <w:r w:rsidRPr="003D2D36">
        <w:rPr>
          <w:szCs w:val="16"/>
        </w:rPr>
        <w:t>Colmán</w:t>
      </w:r>
      <w:proofErr w:type="spellEnd"/>
      <w:r w:rsidRPr="003D2D36">
        <w:rPr>
          <w:szCs w:val="16"/>
        </w:rPr>
        <w:t xml:space="preserve"> Ortega ante fedatario público de 24 de enero de 2019 (expediente de prueba, folio 13210).</w:t>
      </w:r>
    </w:p>
  </w:footnote>
  <w:footnote w:id="176">
    <w:p w14:paraId="58080974" w14:textId="0029D06D" w:rsidR="00DA7DE2" w:rsidRPr="003D2D36" w:rsidRDefault="00DA7DE2" w:rsidP="0081633C">
      <w:pPr>
        <w:pStyle w:val="FootnoteText"/>
        <w:rPr>
          <w:b/>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Véase por ejemplo,</w:t>
      </w:r>
      <w:r w:rsidRPr="003D2D36">
        <w:rPr>
          <w:szCs w:val="16"/>
        </w:rPr>
        <w:t xml:space="preserve"> Nota del Diario Noticias, titulada “</w:t>
      </w:r>
      <w:proofErr w:type="spellStart"/>
      <w:r w:rsidRPr="003D2D36">
        <w:rPr>
          <w:szCs w:val="16"/>
        </w:rPr>
        <w:t>Colmán</w:t>
      </w:r>
      <w:proofErr w:type="spellEnd"/>
      <w:r w:rsidRPr="003D2D36">
        <w:rPr>
          <w:szCs w:val="16"/>
        </w:rPr>
        <w:t xml:space="preserve"> dice que le insinuaron que Juan está detenido”, del 23 de enero de 2002 (exp</w:t>
      </w:r>
      <w:r>
        <w:rPr>
          <w:szCs w:val="16"/>
        </w:rPr>
        <w:t>ediente de prueba, folio 4408</w:t>
      </w:r>
      <w:r w:rsidRPr="003D2D36">
        <w:rPr>
          <w:szCs w:val="16"/>
        </w:rPr>
        <w:t xml:space="preserve">), y Nota del Diario Noticias, titulada "Defensor adjunto del Pueblo busca a </w:t>
      </w:r>
      <w:proofErr w:type="spellStart"/>
      <w:r w:rsidRPr="003D2D36">
        <w:rPr>
          <w:szCs w:val="16"/>
        </w:rPr>
        <w:t>Arrom</w:t>
      </w:r>
      <w:proofErr w:type="spellEnd"/>
      <w:r w:rsidRPr="003D2D36">
        <w:rPr>
          <w:szCs w:val="16"/>
        </w:rPr>
        <w:t xml:space="preserve"> en Investigaciones" del 23 de enero de 2002 (expediente de prueba, folio 3833).</w:t>
      </w:r>
    </w:p>
  </w:footnote>
  <w:footnote w:id="177">
    <w:p w14:paraId="475F95E2"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w:t>
      </w:r>
      <w:r w:rsidRPr="003D2D36">
        <w:rPr>
          <w:szCs w:val="16"/>
          <w:lang w:val="es-CO"/>
        </w:rPr>
        <w:t xml:space="preserve">Héctor Raúl Marín Peralta </w:t>
      </w:r>
      <w:r w:rsidRPr="003D2D36">
        <w:rPr>
          <w:szCs w:val="16"/>
        </w:rPr>
        <w:t>de 15 de julio de 2002 (expediente de prueba, folio 6185), y Declaración rendida por Héctor Raúl Marín Peralta ante fedatario público el 24 de enero de 2019 (expediente de prueba, folio 13181).</w:t>
      </w:r>
    </w:p>
  </w:footnote>
  <w:footnote w:id="178">
    <w:p w14:paraId="3905EAC6"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Víctor Antonio </w:t>
      </w:r>
      <w:proofErr w:type="spellStart"/>
      <w:r w:rsidRPr="003D2D36">
        <w:rPr>
          <w:szCs w:val="16"/>
        </w:rPr>
        <w:t>Colmán</w:t>
      </w:r>
      <w:proofErr w:type="spellEnd"/>
      <w:r w:rsidRPr="003D2D36">
        <w:rPr>
          <w:szCs w:val="16"/>
        </w:rPr>
        <w:t xml:space="preserve"> Ortega ante fedatario público de 24 de enero de 2019 (expediente de prueba, folio 13209).</w:t>
      </w:r>
    </w:p>
  </w:footnote>
  <w:footnote w:id="179">
    <w:p w14:paraId="330C8872"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Registro de Compraventa de 25 de septiembre de 2001 (expediente de prueba, folios 4773 a 4776), y Denuncia penal formulada por Octavio Francisco Flores García el 6 de febrero de 2002 (expediente de prueba, folios 4771 a 4772).</w:t>
      </w:r>
    </w:p>
  </w:footnote>
  <w:footnote w:id="180">
    <w:p w14:paraId="02DB4114" w14:textId="360627E6"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Nota del Jefa del Departamento Jurídico de la Policía Nacional de 20 de febrero de 2019 (expediente de prueba, folios 139</w:t>
      </w:r>
      <w:r>
        <w:rPr>
          <w:szCs w:val="16"/>
        </w:rPr>
        <w:t>50), y Nota de la Dirección de Gestión del Personal de la Policía Nacional de 20 de febrero de 2019 (expediente de prueba, folio 13951)</w:t>
      </w:r>
      <w:r w:rsidRPr="003D2D36">
        <w:rPr>
          <w:szCs w:val="16"/>
        </w:rPr>
        <w:t>.</w:t>
      </w:r>
    </w:p>
  </w:footnote>
  <w:footnote w:id="181">
    <w:p w14:paraId="305C5091" w14:textId="0E09565A"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Contrato de arrendamiento de 18 de enero de 2002 (expediente de prueba, folios 4778 a 4780); Denuncia penal formulada por Octavio Francisco Flores García el 6 de febrero de 2002 (expediente de prueba, folio 4771), </w:t>
      </w:r>
      <w:r w:rsidRPr="003D2D36">
        <w:rPr>
          <w:i/>
          <w:szCs w:val="16"/>
        </w:rPr>
        <w:t xml:space="preserve">y </w:t>
      </w:r>
      <w:r>
        <w:rPr>
          <w:szCs w:val="16"/>
        </w:rPr>
        <w:t>Declaración i</w:t>
      </w:r>
      <w:r w:rsidRPr="003D2D36">
        <w:rPr>
          <w:szCs w:val="16"/>
        </w:rPr>
        <w:t>ndagatoria de Octavio Francisco Flores García de 7 de febrero de 2002 (expediente de prueba, folio 481</w:t>
      </w:r>
      <w:r>
        <w:rPr>
          <w:szCs w:val="16"/>
        </w:rPr>
        <w:t>9</w:t>
      </w:r>
      <w:r w:rsidRPr="003D2D36">
        <w:rPr>
          <w:szCs w:val="16"/>
        </w:rPr>
        <w:t>).</w:t>
      </w:r>
    </w:p>
  </w:footnote>
  <w:footnote w:id="182">
    <w:p w14:paraId="608B9C46" w14:textId="6BF94F1A"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Declaración Indagatoria de Octavio Francisco Flores García de 6 de febrero de 2002 (expediente de prueba, folio 481</w:t>
      </w:r>
      <w:r>
        <w:rPr>
          <w:szCs w:val="16"/>
        </w:rPr>
        <w:t>9</w:t>
      </w:r>
      <w:r w:rsidRPr="003D2D36">
        <w:rPr>
          <w:szCs w:val="16"/>
        </w:rPr>
        <w:t>).</w:t>
      </w:r>
    </w:p>
  </w:footnote>
  <w:footnote w:id="183">
    <w:p w14:paraId="66F712DA"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Esteban Domingo Centurión Vera de 31 de enero de 2002 ante la Jueza Penal de Garantías de Feria y de Guardia (expediente de prueba, folios 4754 y 4755); Declaración de </w:t>
      </w:r>
      <w:r>
        <w:rPr>
          <w:szCs w:val="16"/>
        </w:rPr>
        <w:t>Á</w:t>
      </w:r>
      <w:r w:rsidRPr="003D2D36">
        <w:rPr>
          <w:szCs w:val="16"/>
        </w:rPr>
        <w:t>ngela Estefanía Salinas de Lugo de 31 de enero de 2002 ante la Jueza Penal de Garantías de Feria y de Guardia (expediente de prueba, folios 4757 y 4758); Declaración Indagatoria de Octavio Francisco Flores García de 6 de febrero de 2002 (expediente de prueba, folio 4818), y Acta de declaración testimonial de Octavio Francisco Flores García de 10 de abril de 2002 (expediente de prueba, folio 5411).</w:t>
      </w:r>
    </w:p>
  </w:footnote>
  <w:footnote w:id="184">
    <w:p w14:paraId="2F9B24D7" w14:textId="05BACC9E"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Declaración de Esteban Domingo Centurión Vega de 31 de enero de 2002 ante el fiscal (expediente de prueba, folios 4711); Declaración de Esteban Domingo Centurión Vera de 31 de enero de 2002 ante la Jueza Penal de Garantías de Feria y de Guardia (expediente de prueba, folios 4754 y 4755), y Declaración de Ángela Estefanía Salinas de Lugo de 31 de enero de 2002 ante la Jueza Penal de Garantías de Feria y de Guardia (expediente de prueba, folios 4757 y 4758). Consta en el expediente además un video sin fecha de una declaración del señor Centurión Vera ante Telefuturo, dónde relata los mismos dichos e indica que </w:t>
      </w:r>
      <w:r>
        <w:rPr>
          <w:szCs w:val="16"/>
        </w:rPr>
        <w:t>é</w:t>
      </w:r>
      <w:r w:rsidRPr="003D2D36">
        <w:rPr>
          <w:szCs w:val="16"/>
        </w:rPr>
        <w:t xml:space="preserve">l conoce a Antonio Gamarra. Asimismo, agrega que a él lo llevaron a la casa de la esposa de Antonio Gamarra en Villa Elisa. </w:t>
      </w:r>
      <w:r w:rsidRPr="003D2D36">
        <w:rPr>
          <w:i/>
          <w:szCs w:val="16"/>
        </w:rPr>
        <w:t>Cfr.</w:t>
      </w:r>
      <w:r w:rsidRPr="003D2D36">
        <w:rPr>
          <w:szCs w:val="16"/>
        </w:rPr>
        <w:t xml:space="preserve"> Video 43 presentado junto con el escrito de argumentos y pru</w:t>
      </w:r>
      <w:r>
        <w:rPr>
          <w:szCs w:val="16"/>
        </w:rPr>
        <w:t>ebas (expediente de prueba, carpeta de material audiovisual, “archivo43”)</w:t>
      </w:r>
      <w:r w:rsidRPr="003D2D36">
        <w:rPr>
          <w:szCs w:val="16"/>
        </w:rPr>
        <w:t>.</w:t>
      </w:r>
    </w:p>
  </w:footnote>
  <w:footnote w:id="185">
    <w:p w14:paraId="6DE1184E"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Declaración de Esteban Domingo Centurión Vera de 31 de enero de 2002 ante la Jueza Penal de Garantías de Feria y de Guardia (expediente de prueba, folio 4755).</w:t>
      </w:r>
    </w:p>
  </w:footnote>
  <w:footnote w:id="186">
    <w:p w14:paraId="6F6E5E1F"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declaración testimonial de </w:t>
      </w:r>
      <w:r w:rsidRPr="003D2D36">
        <w:rPr>
          <w:szCs w:val="16"/>
          <w:lang w:val="es-CO"/>
        </w:rPr>
        <w:t>Esteban Domingo Centurión Vega</w:t>
      </w:r>
      <w:r w:rsidRPr="003D2D36">
        <w:rPr>
          <w:szCs w:val="16"/>
        </w:rPr>
        <w:t xml:space="preserve"> de 12 de abril de 2002 (expediente de prueba, folio 5457).</w:t>
      </w:r>
    </w:p>
  </w:footnote>
  <w:footnote w:id="187">
    <w:p w14:paraId="781DB9C7"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declaración testimonial de </w:t>
      </w:r>
      <w:r w:rsidRPr="003D2D36">
        <w:rPr>
          <w:szCs w:val="16"/>
          <w:lang w:val="es-CO"/>
        </w:rPr>
        <w:t>Esteban Domingo Centurión Vega</w:t>
      </w:r>
      <w:r w:rsidRPr="003D2D36">
        <w:rPr>
          <w:szCs w:val="16"/>
        </w:rPr>
        <w:t xml:space="preserve"> de 12 de abril de 2002 (expediente de prueba, folio 5457).</w:t>
      </w:r>
    </w:p>
  </w:footnote>
  <w:footnote w:id="188">
    <w:p w14:paraId="276D0480"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declaración testimonial de </w:t>
      </w:r>
      <w:r w:rsidRPr="003D2D36">
        <w:rPr>
          <w:szCs w:val="16"/>
          <w:lang w:val="es-CO"/>
        </w:rPr>
        <w:t>Esteban Domingo Centurión Vega</w:t>
      </w:r>
      <w:r w:rsidRPr="003D2D36">
        <w:rPr>
          <w:szCs w:val="16"/>
        </w:rPr>
        <w:t xml:space="preserve"> de 12 de abril de 2002 (expediente de prueba, folio 5458).</w:t>
      </w:r>
    </w:p>
  </w:footnote>
  <w:footnote w:id="189">
    <w:p w14:paraId="1C526A0F"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declaración testimonial de </w:t>
      </w:r>
      <w:r>
        <w:rPr>
          <w:szCs w:val="16"/>
          <w:lang w:val="es-CO"/>
        </w:rPr>
        <w:t>Ángela</w:t>
      </w:r>
      <w:r w:rsidRPr="003D2D36">
        <w:rPr>
          <w:szCs w:val="16"/>
          <w:lang w:val="es-CO"/>
        </w:rPr>
        <w:t xml:space="preserve"> Estefanía Salinas de Lugo</w:t>
      </w:r>
      <w:r w:rsidRPr="003D2D36">
        <w:rPr>
          <w:szCs w:val="16"/>
        </w:rPr>
        <w:t xml:space="preserve"> de 12 de abril de 2002 (expediente de prueba, folio 5453).</w:t>
      </w:r>
    </w:p>
  </w:footnote>
  <w:footnote w:id="190">
    <w:p w14:paraId="20BB86D6"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Acta de declaración testimonial de </w:t>
      </w:r>
      <w:r>
        <w:rPr>
          <w:szCs w:val="16"/>
          <w:lang w:val="es-CO"/>
        </w:rPr>
        <w:t>Ángela</w:t>
      </w:r>
      <w:r w:rsidRPr="003D2D36">
        <w:rPr>
          <w:szCs w:val="16"/>
          <w:lang w:val="es-CO"/>
        </w:rPr>
        <w:t xml:space="preserve"> Estefanía Salinas de Lugo</w:t>
      </w:r>
      <w:r w:rsidRPr="003D2D36">
        <w:rPr>
          <w:szCs w:val="16"/>
        </w:rPr>
        <w:t xml:space="preserve"> de 12 de abril de 2002 (expediente de prueba, folio 5453).</w:t>
      </w:r>
    </w:p>
  </w:footnote>
  <w:footnote w:id="191">
    <w:p w14:paraId="55307ADC" w14:textId="77777777" w:rsidR="00DA7DE2" w:rsidRPr="003D2D36" w:rsidRDefault="00DA7DE2" w:rsidP="00C109A3">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w:t>
      </w:r>
      <w:r>
        <w:rPr>
          <w:szCs w:val="16"/>
        </w:rPr>
        <w:t>s</w:t>
      </w:r>
      <w:r w:rsidRPr="003D2D36">
        <w:rPr>
          <w:szCs w:val="16"/>
        </w:rPr>
        <w:t xml:space="preserve"> 7</w:t>
      </w:r>
      <w:r>
        <w:rPr>
          <w:szCs w:val="16"/>
        </w:rPr>
        <w:t>508 y 7509</w:t>
      </w:r>
      <w:r w:rsidRPr="003D2D36">
        <w:rPr>
          <w:szCs w:val="16"/>
        </w:rPr>
        <w:t>).</w:t>
      </w:r>
    </w:p>
  </w:footnote>
  <w:footnote w:id="192">
    <w:p w14:paraId="3FE62FD3" w14:textId="77777777" w:rsidR="00DA7DE2" w:rsidRPr="003D2D36" w:rsidRDefault="00DA7DE2" w:rsidP="00303680">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w:t>
      </w:r>
      <w:r>
        <w:rPr>
          <w:szCs w:val="16"/>
        </w:rPr>
        <w:t>s</w:t>
      </w:r>
      <w:r w:rsidRPr="003D2D36">
        <w:rPr>
          <w:szCs w:val="16"/>
        </w:rPr>
        <w:t xml:space="preserve"> 7</w:t>
      </w:r>
      <w:r>
        <w:rPr>
          <w:szCs w:val="16"/>
        </w:rPr>
        <w:t>510 y 7511</w:t>
      </w:r>
      <w:r w:rsidRPr="003D2D36">
        <w:rPr>
          <w:szCs w:val="16"/>
        </w:rPr>
        <w:t>).</w:t>
      </w:r>
    </w:p>
  </w:footnote>
  <w:footnote w:id="193">
    <w:p w14:paraId="7CC58CB0" w14:textId="77777777" w:rsidR="00DA7DE2" w:rsidRPr="003D2D36" w:rsidRDefault="00DA7DE2" w:rsidP="0061295E">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w:t>
      </w:r>
      <w:r>
        <w:rPr>
          <w:szCs w:val="16"/>
        </w:rPr>
        <w:t xml:space="preserve"> 7511</w:t>
      </w:r>
      <w:r w:rsidRPr="003D2D36">
        <w:rPr>
          <w:szCs w:val="16"/>
        </w:rPr>
        <w:t>).</w:t>
      </w:r>
    </w:p>
  </w:footnote>
  <w:footnote w:id="194">
    <w:p w14:paraId="41B33060" w14:textId="77777777" w:rsidR="00DA7DE2" w:rsidRPr="003D2D36" w:rsidRDefault="00DA7DE2" w:rsidP="00F4062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Dictamen de la Fiscalía General del Estado de 27 de mayo de 2003 (expediente de prueba, folios 834</w:t>
      </w:r>
      <w:r>
        <w:rPr>
          <w:szCs w:val="16"/>
        </w:rPr>
        <w:t>8</w:t>
      </w:r>
      <w:r w:rsidRPr="003D2D36">
        <w:rPr>
          <w:szCs w:val="16"/>
        </w:rPr>
        <w:t xml:space="preserve"> </w:t>
      </w:r>
      <w:r>
        <w:rPr>
          <w:szCs w:val="16"/>
        </w:rPr>
        <w:t>y</w:t>
      </w:r>
      <w:r w:rsidRPr="003D2D36">
        <w:rPr>
          <w:szCs w:val="16"/>
        </w:rPr>
        <w:t xml:space="preserve"> 83</w:t>
      </w:r>
      <w:r>
        <w:rPr>
          <w:szCs w:val="16"/>
        </w:rPr>
        <w:t>4</w:t>
      </w:r>
      <w:r w:rsidRPr="003D2D36">
        <w:rPr>
          <w:szCs w:val="16"/>
        </w:rPr>
        <w:t>9).</w:t>
      </w:r>
    </w:p>
  </w:footnote>
  <w:footnote w:id="195">
    <w:p w14:paraId="1253B735" w14:textId="77777777" w:rsidR="00DA7DE2" w:rsidRPr="003D2D36" w:rsidRDefault="00DA7DE2" w:rsidP="00AF3203">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 7</w:t>
      </w:r>
      <w:r>
        <w:rPr>
          <w:szCs w:val="16"/>
        </w:rPr>
        <w:t>493</w:t>
      </w:r>
      <w:r w:rsidRPr="003D2D36">
        <w:rPr>
          <w:szCs w:val="16"/>
        </w:rPr>
        <w:t>).</w:t>
      </w:r>
    </w:p>
  </w:footnote>
  <w:footnote w:id="196">
    <w:p w14:paraId="30A8280C" w14:textId="77777777" w:rsidR="00DA7DE2" w:rsidRPr="003D2D36" w:rsidRDefault="00DA7DE2" w:rsidP="007627E1">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 7</w:t>
      </w:r>
      <w:r>
        <w:rPr>
          <w:szCs w:val="16"/>
        </w:rPr>
        <w:t>495</w:t>
      </w:r>
      <w:r w:rsidRPr="003D2D36">
        <w:rPr>
          <w:szCs w:val="16"/>
        </w:rPr>
        <w:t>).</w:t>
      </w:r>
    </w:p>
  </w:footnote>
  <w:footnote w:id="197">
    <w:p w14:paraId="3E152C40" w14:textId="77777777" w:rsidR="00DA7DE2" w:rsidRPr="003D2D36" w:rsidRDefault="00DA7DE2" w:rsidP="00AF3203">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 7</w:t>
      </w:r>
      <w:r>
        <w:rPr>
          <w:szCs w:val="16"/>
        </w:rPr>
        <w:t>497</w:t>
      </w:r>
      <w:r w:rsidRPr="003D2D36">
        <w:rPr>
          <w:szCs w:val="16"/>
        </w:rPr>
        <w:t>).</w:t>
      </w:r>
    </w:p>
  </w:footnote>
  <w:footnote w:id="198">
    <w:p w14:paraId="4D4F6F90" w14:textId="77777777" w:rsidR="00DA7DE2" w:rsidRPr="003D2D36" w:rsidRDefault="00DA7DE2" w:rsidP="00AF3203">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 7</w:t>
      </w:r>
      <w:r>
        <w:rPr>
          <w:szCs w:val="16"/>
        </w:rPr>
        <w:t>493</w:t>
      </w:r>
      <w:r w:rsidRPr="003D2D36">
        <w:rPr>
          <w:szCs w:val="16"/>
        </w:rPr>
        <w:t>).</w:t>
      </w:r>
    </w:p>
  </w:footnote>
  <w:footnote w:id="199">
    <w:p w14:paraId="7B77B8C2" w14:textId="77777777" w:rsidR="00DA7DE2" w:rsidRPr="003D2D36" w:rsidRDefault="00DA7DE2" w:rsidP="00F40622">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Dictamen de la Fiscalía General del Estado de 27 de mayo de 2003 (expediente de prueba, folios 83</w:t>
      </w:r>
      <w:r>
        <w:rPr>
          <w:szCs w:val="16"/>
        </w:rPr>
        <w:t>60</w:t>
      </w:r>
      <w:r w:rsidRPr="003D2D36">
        <w:rPr>
          <w:szCs w:val="16"/>
        </w:rPr>
        <w:t xml:space="preserve"> </w:t>
      </w:r>
      <w:r>
        <w:rPr>
          <w:szCs w:val="16"/>
        </w:rPr>
        <w:t>y</w:t>
      </w:r>
      <w:r w:rsidRPr="003D2D36">
        <w:rPr>
          <w:szCs w:val="16"/>
        </w:rPr>
        <w:t xml:space="preserve"> 83</w:t>
      </w:r>
      <w:r>
        <w:rPr>
          <w:szCs w:val="16"/>
        </w:rPr>
        <w:t>61</w:t>
      </w:r>
      <w:r w:rsidRPr="003D2D36">
        <w:rPr>
          <w:szCs w:val="16"/>
        </w:rPr>
        <w:t>).</w:t>
      </w:r>
    </w:p>
  </w:footnote>
  <w:footnote w:id="200">
    <w:p w14:paraId="3AF7D553" w14:textId="77777777" w:rsidR="00DA7DE2" w:rsidRPr="003D2D36" w:rsidRDefault="00DA7DE2" w:rsidP="00A15613">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 7</w:t>
      </w:r>
      <w:r>
        <w:rPr>
          <w:szCs w:val="16"/>
        </w:rPr>
        <w:t>482</w:t>
      </w:r>
      <w:r w:rsidRPr="003D2D36">
        <w:rPr>
          <w:szCs w:val="16"/>
        </w:rPr>
        <w:t>).</w:t>
      </w:r>
    </w:p>
  </w:footnote>
  <w:footnote w:id="201">
    <w:p w14:paraId="50BFABE4" w14:textId="77777777" w:rsidR="00DA7DE2" w:rsidRPr="003D2D36" w:rsidRDefault="00DA7DE2" w:rsidP="00A15613">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 7</w:t>
      </w:r>
      <w:r>
        <w:rPr>
          <w:szCs w:val="16"/>
        </w:rPr>
        <w:t>483</w:t>
      </w:r>
      <w:r w:rsidRPr="003D2D36">
        <w:rPr>
          <w:szCs w:val="16"/>
        </w:rPr>
        <w:t>).</w:t>
      </w:r>
    </w:p>
  </w:footnote>
  <w:footnote w:id="202">
    <w:p w14:paraId="64322264" w14:textId="77777777" w:rsidR="00DA7DE2" w:rsidRPr="003D2D36" w:rsidRDefault="00DA7DE2" w:rsidP="005378AB">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sobreseimiento del Ministerio Público de 8 de febrero de 2003 (expediente de prueba, folio</w:t>
      </w:r>
      <w:r>
        <w:rPr>
          <w:szCs w:val="16"/>
        </w:rPr>
        <w:t>s</w:t>
      </w:r>
      <w:r w:rsidRPr="003D2D36">
        <w:rPr>
          <w:szCs w:val="16"/>
        </w:rPr>
        <w:t xml:space="preserve"> 7</w:t>
      </w:r>
      <w:r>
        <w:rPr>
          <w:szCs w:val="16"/>
        </w:rPr>
        <w:t>484 y 7485</w:t>
      </w:r>
      <w:r w:rsidRPr="003D2D36">
        <w:rPr>
          <w:szCs w:val="16"/>
        </w:rPr>
        <w:t>).</w:t>
      </w:r>
    </w:p>
  </w:footnote>
  <w:footnote w:id="203">
    <w:p w14:paraId="725E4AFD" w14:textId="77777777" w:rsidR="00DA7DE2" w:rsidRPr="003D2D36" w:rsidRDefault="00DA7DE2" w:rsidP="003112C7">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Dictamen de la Fiscalía General del Estado de 27 de mayo de 2003 (expediente de prueba, folios 83</w:t>
      </w:r>
      <w:r>
        <w:rPr>
          <w:szCs w:val="16"/>
        </w:rPr>
        <w:t>65</w:t>
      </w:r>
      <w:r w:rsidRPr="003D2D36">
        <w:rPr>
          <w:szCs w:val="16"/>
        </w:rPr>
        <w:t xml:space="preserve"> </w:t>
      </w:r>
      <w:r>
        <w:rPr>
          <w:szCs w:val="16"/>
        </w:rPr>
        <w:t>y</w:t>
      </w:r>
      <w:r w:rsidRPr="003D2D36">
        <w:rPr>
          <w:szCs w:val="16"/>
        </w:rPr>
        <w:t xml:space="preserve"> 83</w:t>
      </w:r>
      <w:r>
        <w:rPr>
          <w:szCs w:val="16"/>
        </w:rPr>
        <w:t>66</w:t>
      </w:r>
      <w:r w:rsidRPr="003D2D36">
        <w:rPr>
          <w:szCs w:val="16"/>
        </w:rPr>
        <w:t>).</w:t>
      </w:r>
    </w:p>
  </w:footnote>
  <w:footnote w:id="204">
    <w:p w14:paraId="266FC4FF" w14:textId="77777777" w:rsidR="00DA7DE2" w:rsidRPr="003D2D36" w:rsidRDefault="00DA7DE2" w:rsidP="00F73C73">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Solicitud de desestimación del Ministerio Público de 8 de febrero de 2003 </w:t>
      </w:r>
      <w:r>
        <w:rPr>
          <w:szCs w:val="16"/>
        </w:rPr>
        <w:t>(expediente de prueba, folios 7464 a 7465</w:t>
      </w:r>
      <w:r w:rsidRPr="003D2D36">
        <w:rPr>
          <w:szCs w:val="16"/>
        </w:rPr>
        <w:t>).</w:t>
      </w:r>
    </w:p>
  </w:footnote>
  <w:footnote w:id="205">
    <w:p w14:paraId="28E5327F" w14:textId="77777777" w:rsidR="00DA7DE2" w:rsidRPr="003D2D36" w:rsidRDefault="00DA7DE2" w:rsidP="00F73C73">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Solicitud de desestimación del Ministerio Público de 8 de febrero de 2003 </w:t>
      </w:r>
      <w:r>
        <w:rPr>
          <w:szCs w:val="16"/>
        </w:rPr>
        <w:t>(expediente de prueba, folio 7464</w:t>
      </w:r>
      <w:r w:rsidRPr="003D2D36">
        <w:rPr>
          <w:szCs w:val="16"/>
        </w:rPr>
        <w:t>).</w:t>
      </w:r>
    </w:p>
  </w:footnote>
  <w:footnote w:id="206">
    <w:p w14:paraId="7BCEED07" w14:textId="77777777" w:rsidR="00DA7DE2" w:rsidRPr="003D2D36" w:rsidRDefault="00DA7DE2" w:rsidP="00A5417F">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Solicitud de desestimación del Ministerio Público de 8 de febrero de 2003 (expediente de prueba, folio 7467).</w:t>
      </w:r>
    </w:p>
  </w:footnote>
  <w:footnote w:id="207">
    <w:p w14:paraId="4C681CE7" w14:textId="77777777" w:rsidR="00DA7DE2" w:rsidRPr="003D2D36" w:rsidRDefault="00DA7DE2" w:rsidP="00D934C3">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Solicitud de desestimación del Ministerio Público de 8 de febrero de 2003 </w:t>
      </w:r>
      <w:r>
        <w:rPr>
          <w:szCs w:val="16"/>
        </w:rPr>
        <w:t>(expediente de prueba, folio 7458</w:t>
      </w:r>
      <w:r w:rsidRPr="003D2D36">
        <w:rPr>
          <w:szCs w:val="16"/>
        </w:rPr>
        <w:t>).</w:t>
      </w:r>
    </w:p>
  </w:footnote>
  <w:footnote w:id="208">
    <w:p w14:paraId="5129B165" w14:textId="77777777" w:rsidR="00DA7DE2" w:rsidRPr="003D2D36" w:rsidRDefault="00DA7DE2" w:rsidP="00D934C3">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Solicitud de desestimación del Ministerio Público de 8 de febrero de 2003 </w:t>
      </w:r>
      <w:r>
        <w:rPr>
          <w:szCs w:val="16"/>
        </w:rPr>
        <w:t>(expediente de prueba, folio 7459</w:t>
      </w:r>
      <w:r w:rsidRPr="003D2D36">
        <w:rPr>
          <w:szCs w:val="16"/>
        </w:rPr>
        <w:t>).</w:t>
      </w:r>
    </w:p>
  </w:footnote>
  <w:footnote w:id="209">
    <w:p w14:paraId="4787439C" w14:textId="77777777" w:rsidR="00DA7DE2" w:rsidRPr="003D2D36" w:rsidRDefault="00DA7DE2" w:rsidP="009B0BF0">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Solicitud de desestimación del Ministerio Público de 8 de febrero de 2003 </w:t>
      </w:r>
      <w:r>
        <w:rPr>
          <w:szCs w:val="16"/>
        </w:rPr>
        <w:t>(expediente de prueba, folio 7466</w:t>
      </w:r>
      <w:r w:rsidRPr="003D2D36">
        <w:rPr>
          <w:szCs w:val="16"/>
        </w:rPr>
        <w:t>).</w:t>
      </w:r>
    </w:p>
  </w:footnote>
  <w:footnote w:id="210">
    <w:p w14:paraId="2B39A24C" w14:textId="77777777" w:rsidR="00DA7DE2" w:rsidRPr="003D2D36" w:rsidRDefault="00DA7DE2" w:rsidP="00B95354">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Solicitud de desestimación del Ministerio Público de 8 de febrero de 2003 </w:t>
      </w:r>
      <w:r>
        <w:rPr>
          <w:szCs w:val="16"/>
        </w:rPr>
        <w:t>(expediente de prueba, folios 7466 y 7467</w:t>
      </w:r>
      <w:r w:rsidRPr="003D2D36">
        <w:rPr>
          <w:szCs w:val="16"/>
        </w:rPr>
        <w:t>).</w:t>
      </w:r>
    </w:p>
  </w:footnote>
  <w:footnote w:id="211">
    <w:p w14:paraId="5D14034B"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El artículo 8.1 de la Convención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12">
    <w:p w14:paraId="63CF2B3C"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El artículo 25.1 de la Convención establece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13">
    <w:p w14:paraId="1DBA9895" w14:textId="08E77EB1"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 Caso Velásquez Rodríguez Vs. Honduras. Fondo</w:t>
      </w:r>
      <w:r w:rsidRPr="003D2D36">
        <w:rPr>
          <w:szCs w:val="16"/>
        </w:rPr>
        <w:t xml:space="preserve">. Sentencia de 29 de julio de 1988. Serie C No. 4, párr. 166, y </w:t>
      </w:r>
      <w:r w:rsidRPr="0089038A">
        <w:rPr>
          <w:i/>
          <w:szCs w:val="16"/>
        </w:rPr>
        <w:t xml:space="preserve">Caso Alvarado Espinoza y otros Vs. México. Fondo, Reparaciones y Costas. </w:t>
      </w:r>
      <w:r w:rsidRPr="0089038A">
        <w:rPr>
          <w:szCs w:val="16"/>
        </w:rPr>
        <w:t>Sentencia de 28 de noviembre de 2018. Serie C No. 370,</w:t>
      </w:r>
      <w:r w:rsidRPr="003D2D36">
        <w:rPr>
          <w:szCs w:val="16"/>
        </w:rPr>
        <w:t xml:space="preserve"> párr. </w:t>
      </w:r>
      <w:r>
        <w:rPr>
          <w:szCs w:val="16"/>
        </w:rPr>
        <w:t>212</w:t>
      </w:r>
      <w:r w:rsidRPr="003D2D36">
        <w:rPr>
          <w:szCs w:val="16"/>
        </w:rPr>
        <w:t>.</w:t>
      </w:r>
    </w:p>
  </w:footnote>
  <w:footnote w:id="214">
    <w:p w14:paraId="1A7C424E" w14:textId="2742A65D"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Caso </w:t>
      </w:r>
      <w:proofErr w:type="spellStart"/>
      <w:r w:rsidRPr="003D2D36">
        <w:rPr>
          <w:i/>
          <w:szCs w:val="16"/>
        </w:rPr>
        <w:t>Goiburú</w:t>
      </w:r>
      <w:proofErr w:type="spellEnd"/>
      <w:r w:rsidRPr="003D2D36">
        <w:rPr>
          <w:i/>
          <w:szCs w:val="16"/>
        </w:rPr>
        <w:t xml:space="preserve"> y otros Vs. Paraguay. Fondo, Reparaciones y Costas</w:t>
      </w:r>
      <w:r w:rsidRPr="003D2D36">
        <w:rPr>
          <w:szCs w:val="16"/>
        </w:rPr>
        <w:t xml:space="preserve">. Sentencia de 22 de septiembre de 2006. Serie C No. 153, párr. 128, y </w:t>
      </w:r>
      <w:r w:rsidRPr="0089038A">
        <w:rPr>
          <w:i/>
          <w:szCs w:val="16"/>
        </w:rPr>
        <w:t xml:space="preserve">Caso Alvarado Espinoza y otros Vs. México. Fondo, Reparaciones y Costas. </w:t>
      </w:r>
      <w:r w:rsidRPr="0089038A">
        <w:rPr>
          <w:szCs w:val="16"/>
        </w:rPr>
        <w:t>Sentencia de 28 de noviembre de 2018. Serie C No. 370,</w:t>
      </w:r>
      <w:r w:rsidRPr="003D2D36">
        <w:rPr>
          <w:szCs w:val="16"/>
        </w:rPr>
        <w:t xml:space="preserve"> párr. </w:t>
      </w:r>
      <w:r>
        <w:rPr>
          <w:szCs w:val="16"/>
        </w:rPr>
        <w:t>212</w:t>
      </w:r>
      <w:r w:rsidRPr="003D2D36">
        <w:rPr>
          <w:szCs w:val="16"/>
        </w:rPr>
        <w:t>.</w:t>
      </w:r>
    </w:p>
  </w:footnote>
  <w:footnote w:id="215">
    <w:p w14:paraId="2C086A54"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t xml:space="preserve">El artículo </w:t>
      </w:r>
      <w:proofErr w:type="spellStart"/>
      <w:r w:rsidRPr="003D2D36">
        <w:rPr>
          <w:szCs w:val="16"/>
        </w:rPr>
        <w:t>I.b</w:t>
      </w:r>
      <w:proofErr w:type="spellEnd"/>
      <w:r w:rsidRPr="003D2D36">
        <w:rPr>
          <w:szCs w:val="16"/>
        </w:rPr>
        <w:t xml:space="preserve"> de la Convención Interamericana sobre Desaparición Forzada </w:t>
      </w:r>
      <w:r>
        <w:rPr>
          <w:szCs w:val="16"/>
        </w:rPr>
        <w:t xml:space="preserve">de Personas </w:t>
      </w:r>
      <w:r w:rsidRPr="003D2D36">
        <w:rPr>
          <w:szCs w:val="16"/>
        </w:rPr>
        <w:t>establece: “Los Estados Partes en esta Convención se comprometen a: […] b) Sancionar en el ámbito de su jurisdicción a los autores, cómplices y encubridores del delito de desaparición forzada de personas, así como la tentativa de comisión del mismo”.</w:t>
      </w:r>
    </w:p>
  </w:footnote>
  <w:footnote w:id="216">
    <w:p w14:paraId="59E3D0A3" w14:textId="77777777" w:rsidR="00DA7DE2" w:rsidRPr="003D2D36" w:rsidRDefault="00DA7DE2" w:rsidP="0081633C">
      <w:pPr>
        <w:pStyle w:val="FootnoteText"/>
        <w:rPr>
          <w:color w:val="000000"/>
          <w:szCs w:val="16"/>
        </w:rPr>
      </w:pPr>
      <w:r w:rsidRPr="003D2D36">
        <w:rPr>
          <w:rStyle w:val="FootnoteReference"/>
          <w:sz w:val="16"/>
          <w:szCs w:val="16"/>
        </w:rPr>
        <w:footnoteRef/>
      </w:r>
      <w:r w:rsidRPr="003D2D36">
        <w:rPr>
          <w:szCs w:val="16"/>
        </w:rPr>
        <w:t xml:space="preserve"> </w:t>
      </w:r>
      <w:r w:rsidRPr="003D2D36">
        <w:rPr>
          <w:szCs w:val="16"/>
        </w:rPr>
        <w:tab/>
        <w:t xml:space="preserve">El artículo 1 de la Convención Interamericana </w:t>
      </w:r>
      <w:r>
        <w:t>para Prevenir y Sancionar</w:t>
      </w:r>
      <w:r w:rsidRPr="003D2D36">
        <w:rPr>
          <w:szCs w:val="16"/>
        </w:rPr>
        <w:t xml:space="preserve"> la Tortura establece: “</w:t>
      </w:r>
      <w:r w:rsidRPr="003D2D36">
        <w:rPr>
          <w:rFonts w:cs="Tahoma"/>
          <w:color w:val="000000"/>
          <w:szCs w:val="16"/>
          <w:shd w:val="clear" w:color="auto" w:fill="FFFFFF"/>
        </w:rPr>
        <w:t>Los Estados partes se obligan a prevenir y a sancionar la tortura en los términos de la presente Convención”.</w:t>
      </w:r>
      <w:r w:rsidRPr="003D2D36">
        <w:rPr>
          <w:szCs w:val="16"/>
        </w:rPr>
        <w:t xml:space="preserve"> El artículo 6 de</w:t>
      </w:r>
      <w:r>
        <w:rPr>
          <w:szCs w:val="16"/>
        </w:rPr>
        <w:t xml:space="preserve"> esa misma Convención </w:t>
      </w:r>
      <w:r w:rsidRPr="003D2D36">
        <w:rPr>
          <w:szCs w:val="16"/>
        </w:rPr>
        <w:t>establece: “</w:t>
      </w:r>
      <w:r w:rsidRPr="003D2D36">
        <w:rPr>
          <w:rFonts w:cs="Tahoma"/>
          <w:color w:val="000000"/>
          <w:szCs w:val="16"/>
        </w:rPr>
        <w:t>De conformidad con lo dispuesto en el artículo 1, los Estados partes tomarán medidas efectivas para prevenir y sancionar la tortura en el ámbito de su jurisdicción.</w:t>
      </w:r>
      <w:r w:rsidRPr="003D2D36">
        <w:rPr>
          <w:color w:val="000000"/>
          <w:szCs w:val="16"/>
        </w:rPr>
        <w:t xml:space="preserve"> </w:t>
      </w:r>
      <w:r w:rsidRPr="003D2D36">
        <w:rPr>
          <w:rFonts w:cs="Tahoma"/>
          <w:color w:val="000000"/>
          <w:szCs w:val="16"/>
        </w:rPr>
        <w:t>Los Estados partes se asegurarán de que todos los actos de tortura y los intentos de cometer tales actos constituyan delitos conforme a su derecho penal, estableciendo para castigarlos sanciones severas que tengan en cuenta su gravedad.</w:t>
      </w:r>
      <w:r w:rsidRPr="003D2D36">
        <w:rPr>
          <w:color w:val="000000"/>
          <w:szCs w:val="16"/>
        </w:rPr>
        <w:t xml:space="preserve"> </w:t>
      </w:r>
      <w:r w:rsidRPr="003D2D36">
        <w:rPr>
          <w:rFonts w:cs="Tahoma"/>
          <w:color w:val="000000"/>
          <w:szCs w:val="16"/>
        </w:rPr>
        <w:t>Igualmente, los Estados partes tomarán medidas efectivas para prevenir y sancionar, además, otros tratos o penas crueles, inhumanos o degradantes en el ámbito de su jurisdicción.</w:t>
      </w:r>
      <w:r w:rsidRPr="003D2D36">
        <w:rPr>
          <w:color w:val="000000"/>
          <w:szCs w:val="16"/>
        </w:rPr>
        <w:t xml:space="preserve"> </w:t>
      </w:r>
      <w:r w:rsidRPr="003D2D36">
        <w:rPr>
          <w:szCs w:val="16"/>
        </w:rPr>
        <w:t xml:space="preserve">El artículo 8 </w:t>
      </w:r>
      <w:r>
        <w:rPr>
          <w:szCs w:val="16"/>
        </w:rPr>
        <w:t xml:space="preserve">por su parte, </w:t>
      </w:r>
      <w:r w:rsidRPr="003D2D36">
        <w:rPr>
          <w:szCs w:val="16"/>
        </w:rPr>
        <w:t>establece: “</w:t>
      </w:r>
      <w:r w:rsidRPr="003D2D36">
        <w:rPr>
          <w:rFonts w:cs="Tahoma"/>
          <w:color w:val="000000"/>
          <w:szCs w:val="16"/>
        </w:rPr>
        <w:t>Los Estados partes garantizarán a toda persona que denuncie haber sido sometida a tortura en el ámbito de su jurisdicción el derecho a que el caso sea examinado imparcialmente.</w:t>
      </w:r>
      <w:r w:rsidRPr="003D2D36">
        <w:rPr>
          <w:color w:val="000000"/>
          <w:szCs w:val="16"/>
        </w:rPr>
        <w:t xml:space="preserve"> </w:t>
      </w:r>
      <w:r w:rsidRPr="003D2D36">
        <w:rPr>
          <w:rFonts w:cs="Tahoma"/>
          <w:color w:val="000000"/>
          <w:szCs w:val="16"/>
        </w:rPr>
        <w:t>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r w:rsidRPr="003D2D36">
        <w:rPr>
          <w:color w:val="000000"/>
          <w:szCs w:val="16"/>
        </w:rPr>
        <w:t xml:space="preserve"> </w:t>
      </w:r>
      <w:r w:rsidRPr="003D2D36">
        <w:rPr>
          <w:rFonts w:cs="Tahoma"/>
          <w:color w:val="000000"/>
          <w:szCs w:val="16"/>
        </w:rPr>
        <w:t>Una vez agotado el ordenamiento jurídico interno del respectivo Estado y los recursos que éste prevé, el caso podrá ser sometido a instancias internacionales cuya competencia haya sido aceptada por ese Estado”.</w:t>
      </w:r>
    </w:p>
  </w:footnote>
  <w:footnote w:id="217">
    <w:p w14:paraId="13C7D8EE" w14:textId="2713D3AE" w:rsidR="00DA7DE2" w:rsidRPr="003D2D36" w:rsidRDefault="00DA7DE2" w:rsidP="0081633C">
      <w:pPr>
        <w:pStyle w:val="FootnoteText"/>
        <w:rPr>
          <w:bCs/>
          <w:szCs w:val="16"/>
        </w:rPr>
      </w:pPr>
      <w:r w:rsidRPr="003D2D36">
        <w:rPr>
          <w:rStyle w:val="FootnoteReference"/>
          <w:sz w:val="16"/>
          <w:szCs w:val="16"/>
        </w:rPr>
        <w:footnoteRef/>
      </w:r>
      <w:r w:rsidRPr="003D2D36">
        <w:rPr>
          <w:szCs w:val="16"/>
        </w:rPr>
        <w:t xml:space="preserve"> </w:t>
      </w:r>
      <w:r w:rsidRPr="003D2D36">
        <w:rPr>
          <w:szCs w:val="16"/>
        </w:rPr>
        <w:tab/>
      </w:r>
      <w:r w:rsidRPr="003D2D36">
        <w:rPr>
          <w:i/>
          <w:iCs/>
          <w:szCs w:val="16"/>
        </w:rPr>
        <w:t xml:space="preserve">Cfr. </w:t>
      </w:r>
      <w:r w:rsidRPr="003D2D36">
        <w:rPr>
          <w:i/>
          <w:szCs w:val="16"/>
        </w:rPr>
        <w:t xml:space="preserve">Caso </w:t>
      </w:r>
      <w:proofErr w:type="spellStart"/>
      <w:r w:rsidRPr="003D2D36">
        <w:rPr>
          <w:i/>
          <w:szCs w:val="16"/>
        </w:rPr>
        <w:t>Anzualdo</w:t>
      </w:r>
      <w:proofErr w:type="spellEnd"/>
      <w:r w:rsidRPr="003D2D36">
        <w:rPr>
          <w:i/>
          <w:szCs w:val="16"/>
        </w:rPr>
        <w:t xml:space="preserve"> Castro Vs. Perú. Excepción Preliminar, Fondo, Reparaciones y Costas.</w:t>
      </w:r>
      <w:r w:rsidRPr="003D2D36">
        <w:rPr>
          <w:szCs w:val="16"/>
        </w:rPr>
        <w:t xml:space="preserve"> Sentencia de 22 de septiembre de 2009. Serie C No. 202, párr. 65, y</w:t>
      </w:r>
      <w:r w:rsidRPr="003D2D36">
        <w:rPr>
          <w:b/>
          <w:szCs w:val="16"/>
        </w:rPr>
        <w:t xml:space="preserve"> </w:t>
      </w:r>
      <w:r w:rsidRPr="0089038A">
        <w:rPr>
          <w:i/>
          <w:szCs w:val="16"/>
        </w:rPr>
        <w:t xml:space="preserve">Caso Alvarado Espinoza y otros Vs. México. Fondo, Reparaciones y Costas. </w:t>
      </w:r>
      <w:r w:rsidRPr="0089038A">
        <w:rPr>
          <w:szCs w:val="16"/>
        </w:rPr>
        <w:t>Sentencia de 28 de noviembre de 2018. Serie C No. 370,</w:t>
      </w:r>
      <w:r w:rsidRPr="003D2D36">
        <w:rPr>
          <w:szCs w:val="16"/>
        </w:rPr>
        <w:t xml:space="preserve"> párr. </w:t>
      </w:r>
      <w:r>
        <w:rPr>
          <w:szCs w:val="16"/>
        </w:rPr>
        <w:t>215</w:t>
      </w:r>
      <w:r w:rsidRPr="003D2D36">
        <w:rPr>
          <w:szCs w:val="16"/>
        </w:rPr>
        <w:t>.</w:t>
      </w:r>
    </w:p>
  </w:footnote>
  <w:footnote w:id="218">
    <w:p w14:paraId="74D9E286" w14:textId="09AAAEF5" w:rsidR="00DA7DE2" w:rsidRPr="007F7946" w:rsidRDefault="00DA7DE2" w:rsidP="0081633C">
      <w:pPr>
        <w:pStyle w:val="FootnoteText"/>
        <w:rPr>
          <w:i/>
          <w:iCs/>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w:t>
      </w:r>
      <w:r w:rsidRPr="003D2D36">
        <w:rPr>
          <w:i/>
          <w:szCs w:val="16"/>
        </w:rPr>
        <w:t xml:space="preserve">Caso Velásquez Rodríguez Vs. Honduras. </w:t>
      </w:r>
      <w:r w:rsidRPr="003D2D36">
        <w:rPr>
          <w:i/>
          <w:szCs w:val="16"/>
          <w:lang w:val="es-ES"/>
        </w:rPr>
        <w:t>Fondo.</w:t>
      </w:r>
      <w:r w:rsidRPr="003D2D36">
        <w:rPr>
          <w:szCs w:val="16"/>
        </w:rPr>
        <w:t xml:space="preserve"> </w:t>
      </w:r>
      <w:r w:rsidRPr="003D2D36">
        <w:rPr>
          <w:szCs w:val="16"/>
          <w:lang w:val="es-ES"/>
        </w:rPr>
        <w:t>Sentencia de 29 de julio de 1988. Serie C No. 4, párr.</w:t>
      </w:r>
      <w:r w:rsidRPr="003D2D36">
        <w:rPr>
          <w:szCs w:val="16"/>
        </w:rPr>
        <w:t xml:space="preserve"> </w:t>
      </w:r>
      <w:r w:rsidRPr="007F7946">
        <w:rPr>
          <w:szCs w:val="16"/>
        </w:rPr>
        <w:t>177, y</w:t>
      </w:r>
      <w:r w:rsidRPr="007F7946">
        <w:rPr>
          <w:b/>
          <w:szCs w:val="16"/>
        </w:rPr>
        <w:t xml:space="preserve"> </w:t>
      </w:r>
      <w:r w:rsidRPr="0089038A">
        <w:rPr>
          <w:i/>
          <w:szCs w:val="16"/>
        </w:rPr>
        <w:t xml:space="preserve">Caso Alvarado Espinoza y otros Vs. México. Fondo, Reparaciones y Costas. </w:t>
      </w:r>
      <w:r w:rsidRPr="0089038A">
        <w:rPr>
          <w:szCs w:val="16"/>
        </w:rPr>
        <w:t>Sentencia de 28 de noviembre de 2018. Serie C No. 370,</w:t>
      </w:r>
      <w:r w:rsidRPr="003D2D36">
        <w:rPr>
          <w:szCs w:val="16"/>
        </w:rPr>
        <w:t xml:space="preserve"> párr. </w:t>
      </w:r>
      <w:r>
        <w:rPr>
          <w:szCs w:val="16"/>
        </w:rPr>
        <w:t>240</w:t>
      </w:r>
      <w:r w:rsidRPr="003D2D36">
        <w:rPr>
          <w:szCs w:val="16"/>
        </w:rPr>
        <w:t>.</w:t>
      </w:r>
    </w:p>
  </w:footnote>
  <w:footnote w:id="219">
    <w:p w14:paraId="65D41421" w14:textId="166512F0" w:rsidR="00DA7DE2" w:rsidRPr="00C37890" w:rsidRDefault="00DA7DE2">
      <w:pPr>
        <w:pStyle w:val="FootnoteText"/>
        <w:rPr>
          <w:b/>
        </w:rPr>
      </w:pPr>
      <w:r w:rsidRPr="007F7946">
        <w:rPr>
          <w:rStyle w:val="FootnoteReference"/>
          <w:sz w:val="16"/>
          <w:szCs w:val="16"/>
        </w:rPr>
        <w:footnoteRef/>
      </w:r>
      <w:r>
        <w:t xml:space="preserve"> </w:t>
      </w:r>
      <w:r>
        <w:tab/>
      </w:r>
      <w:r w:rsidRPr="00BC69AF">
        <w:rPr>
          <w:rFonts w:eastAsia="Verdana" w:cs="Verdana"/>
          <w:szCs w:val="16"/>
          <w:lang w:val="es-CR"/>
        </w:rPr>
        <w:t xml:space="preserve">Nota del Diario Noticias, titulada "Caen tres secuestradores más y 8 siguen prófugos", publicada el 21 de enero de 2002 (expediente de prueba, </w:t>
      </w:r>
      <w:r w:rsidRPr="00C37890">
        <w:rPr>
          <w:rFonts w:eastAsia="Verdana" w:cs="Verdana"/>
          <w:szCs w:val="16"/>
          <w:lang w:val="es-CR"/>
        </w:rPr>
        <w:t xml:space="preserve">folios 77 a  78); Nota del Diario La Nación, titulada "Fiscal sostiene que </w:t>
      </w:r>
      <w:proofErr w:type="spellStart"/>
      <w:r w:rsidRPr="00C37890">
        <w:rPr>
          <w:rFonts w:eastAsia="Verdana" w:cs="Verdana"/>
          <w:szCs w:val="16"/>
          <w:lang w:val="es-CR"/>
        </w:rPr>
        <w:t>Arrom</w:t>
      </w:r>
      <w:proofErr w:type="spellEnd"/>
      <w:r w:rsidRPr="00C37890">
        <w:rPr>
          <w:rFonts w:eastAsia="Verdana" w:cs="Verdana"/>
          <w:szCs w:val="16"/>
          <w:lang w:val="es-CR"/>
        </w:rPr>
        <w:t xml:space="preserve"> se encuentra prófugo", del 22 de enero de 2002 (expediente de prueba, folio 3847); </w:t>
      </w:r>
      <w:r w:rsidRPr="00C37890">
        <w:rPr>
          <w:lang w:val="es-CR"/>
        </w:rPr>
        <w:t xml:space="preserve">Nota del Diario Última Hora, titulada “Búsqueda en el campo” del 22 de enero de 2002 (expediente de prueba, folio 7424); </w:t>
      </w:r>
      <w:r w:rsidRPr="00C37890">
        <w:rPr>
          <w:szCs w:val="16"/>
        </w:rPr>
        <w:t xml:space="preserve">Nota del Diario La Nación, titulada “Infructuosa búsqueda de </w:t>
      </w:r>
      <w:proofErr w:type="spellStart"/>
      <w:r w:rsidRPr="00C37890">
        <w:rPr>
          <w:szCs w:val="16"/>
        </w:rPr>
        <w:t>Arrom</w:t>
      </w:r>
      <w:proofErr w:type="spellEnd"/>
      <w:r w:rsidRPr="00C37890">
        <w:rPr>
          <w:szCs w:val="16"/>
        </w:rPr>
        <w:t xml:space="preserve"> y Martí en el norte de Concepción”, de 27 de enero de 2002 (expediente de prueba, folio 10250), y </w:t>
      </w:r>
      <w:r w:rsidRPr="00C37890">
        <w:rPr>
          <w:rFonts w:eastAsia="Verdana" w:cs="Verdana"/>
          <w:szCs w:val="16"/>
          <w:lang w:val="es-CR"/>
        </w:rPr>
        <w:t xml:space="preserve">Nota del Diario </w:t>
      </w:r>
      <w:r>
        <w:rPr>
          <w:rFonts w:eastAsia="Verdana" w:cs="Verdana"/>
          <w:szCs w:val="16"/>
          <w:lang w:val="es-CR"/>
        </w:rPr>
        <w:t>Ú</w:t>
      </w:r>
      <w:r w:rsidRPr="00C37890">
        <w:rPr>
          <w:rFonts w:eastAsia="Verdana" w:cs="Verdana"/>
          <w:szCs w:val="16"/>
          <w:lang w:val="es-CR"/>
        </w:rPr>
        <w:t xml:space="preserve">ltima Hora, titulada “Sin rastros de </w:t>
      </w:r>
      <w:proofErr w:type="spellStart"/>
      <w:r w:rsidRPr="00C37890">
        <w:rPr>
          <w:rFonts w:eastAsia="Verdana" w:cs="Verdana"/>
          <w:szCs w:val="16"/>
          <w:lang w:val="es-CR"/>
        </w:rPr>
        <w:t>Arrom</w:t>
      </w:r>
      <w:proofErr w:type="spellEnd"/>
      <w:r w:rsidRPr="00C37890">
        <w:rPr>
          <w:rFonts w:eastAsia="Verdana" w:cs="Verdana"/>
          <w:szCs w:val="16"/>
          <w:lang w:val="es-CR"/>
        </w:rPr>
        <w:t>, y Martí”, de 28 de enero de 2002 (expediente de prueba, folio 7576).</w:t>
      </w:r>
    </w:p>
  </w:footnote>
  <w:footnote w:id="220">
    <w:p w14:paraId="14153418" w14:textId="2D534C46" w:rsidR="00DA7DE2" w:rsidRPr="003D2D36" w:rsidRDefault="00DA7DE2" w:rsidP="0081633C">
      <w:pPr>
        <w:pStyle w:val="FootnoteText"/>
        <w:rPr>
          <w:szCs w:val="16"/>
          <w:lang w:val="es-PE"/>
        </w:rPr>
      </w:pPr>
      <w:r w:rsidRPr="00C37890">
        <w:rPr>
          <w:rStyle w:val="FootnoteReference"/>
          <w:sz w:val="16"/>
          <w:szCs w:val="16"/>
        </w:rPr>
        <w:footnoteRef/>
      </w:r>
      <w:r w:rsidRPr="00C37890">
        <w:rPr>
          <w:szCs w:val="16"/>
          <w:lang w:val="es-PE"/>
        </w:rPr>
        <w:t xml:space="preserve"> </w:t>
      </w:r>
      <w:r w:rsidRPr="00C37890">
        <w:rPr>
          <w:szCs w:val="16"/>
          <w:lang w:val="es-PE"/>
        </w:rPr>
        <w:tab/>
      </w:r>
      <w:r w:rsidRPr="00C37890">
        <w:rPr>
          <w:i/>
          <w:szCs w:val="16"/>
          <w:lang w:val="es-PE"/>
        </w:rPr>
        <w:t>Cfr. Caso Velásquez Rodríguez Vs. Honduras.</w:t>
      </w:r>
      <w:r w:rsidRPr="00C37890">
        <w:rPr>
          <w:szCs w:val="16"/>
          <w:lang w:val="es-PE"/>
        </w:rPr>
        <w:t xml:space="preserve"> Fondo. Sentencia de 29 de julio de 1988. Serie C No. 4, párr. 177, </w:t>
      </w:r>
      <w:r w:rsidRPr="0089038A">
        <w:rPr>
          <w:szCs w:val="16"/>
          <w:lang w:val="es-PE"/>
        </w:rPr>
        <w:t xml:space="preserve">y </w:t>
      </w:r>
      <w:r w:rsidRPr="0089038A">
        <w:rPr>
          <w:i/>
          <w:szCs w:val="16"/>
        </w:rPr>
        <w:t xml:space="preserve">Caso Alvarado Espinoza y otros Vs. México. Fondo, Reparaciones y Costas. </w:t>
      </w:r>
      <w:r w:rsidRPr="0089038A">
        <w:rPr>
          <w:szCs w:val="16"/>
        </w:rPr>
        <w:t>Sentencia de 28 de noviembre de 2018. Serie C No. 370,</w:t>
      </w:r>
      <w:r w:rsidRPr="003D2D36">
        <w:rPr>
          <w:szCs w:val="16"/>
        </w:rPr>
        <w:t xml:space="preserve"> párr. </w:t>
      </w:r>
      <w:r>
        <w:rPr>
          <w:szCs w:val="16"/>
        </w:rPr>
        <w:t>240.</w:t>
      </w:r>
    </w:p>
  </w:footnote>
  <w:footnote w:id="221">
    <w:p w14:paraId="0C7C4B19" w14:textId="0CB4AC9D" w:rsidR="00DA7DE2" w:rsidRPr="0089038A" w:rsidRDefault="00DA7DE2" w:rsidP="0081633C">
      <w:pPr>
        <w:pStyle w:val="FootnoteText"/>
        <w:rPr>
          <w:szCs w:val="16"/>
          <w:lang w:val="es-PE"/>
        </w:rPr>
      </w:pPr>
      <w:r w:rsidRPr="003D2D36">
        <w:rPr>
          <w:rStyle w:val="FootnoteReference"/>
          <w:sz w:val="16"/>
          <w:szCs w:val="16"/>
        </w:rPr>
        <w:footnoteRef/>
      </w:r>
      <w:r w:rsidRPr="003D2D36">
        <w:rPr>
          <w:szCs w:val="16"/>
          <w:lang w:val="es-PE"/>
        </w:rPr>
        <w:t xml:space="preserve"> </w:t>
      </w:r>
      <w:r w:rsidRPr="003D2D36">
        <w:rPr>
          <w:szCs w:val="16"/>
          <w:lang w:val="es-PE"/>
        </w:rPr>
        <w:tab/>
      </w:r>
      <w:r w:rsidRPr="003D2D36">
        <w:rPr>
          <w:i/>
          <w:szCs w:val="16"/>
          <w:lang w:val="es-PE"/>
        </w:rPr>
        <w:t>Cfr. Caso Juan Humberto Sánchez Vs. Honduras.</w:t>
      </w:r>
      <w:r w:rsidRPr="003D2D36">
        <w:rPr>
          <w:szCs w:val="16"/>
          <w:lang w:val="es-PE"/>
        </w:rPr>
        <w:t xml:space="preserve"> Excepción Preliminar, Fondo, Reparaciones y Costas. Sentencia de 7 de junio de 2003. Serie C No. 99, párr. 127, y </w:t>
      </w:r>
      <w:r w:rsidRPr="0089038A">
        <w:rPr>
          <w:i/>
          <w:szCs w:val="16"/>
          <w:lang w:val="es-PE"/>
        </w:rPr>
        <w:t xml:space="preserve">Caso </w:t>
      </w:r>
      <w:proofErr w:type="spellStart"/>
      <w:r w:rsidRPr="0089038A">
        <w:rPr>
          <w:i/>
          <w:szCs w:val="16"/>
          <w:lang w:val="es-PE"/>
        </w:rPr>
        <w:t>Omeara</w:t>
      </w:r>
      <w:proofErr w:type="spellEnd"/>
      <w:r w:rsidRPr="0089038A">
        <w:rPr>
          <w:i/>
          <w:szCs w:val="16"/>
          <w:lang w:val="es-PE"/>
        </w:rPr>
        <w:t xml:space="preserve"> Carrascal y otros Vs. Colombia. Fondo, Reparaciones y Costas. </w:t>
      </w:r>
      <w:r w:rsidRPr="0089038A">
        <w:rPr>
          <w:szCs w:val="16"/>
          <w:lang w:val="es-PE"/>
        </w:rPr>
        <w:t>Sentencia de 21 de noviembre de 2018. Serie C No. 368, párr. 203.</w:t>
      </w:r>
    </w:p>
  </w:footnote>
  <w:footnote w:id="222">
    <w:p w14:paraId="1759B169" w14:textId="5A83A396" w:rsidR="00DA7DE2" w:rsidRPr="0089038A" w:rsidRDefault="00DA7DE2" w:rsidP="0081633C">
      <w:pPr>
        <w:pStyle w:val="FootnoteText"/>
        <w:rPr>
          <w:szCs w:val="16"/>
          <w:lang w:val="es-PE"/>
        </w:rPr>
      </w:pPr>
      <w:r w:rsidRPr="003D2D36">
        <w:rPr>
          <w:rStyle w:val="FootnoteReference"/>
          <w:sz w:val="16"/>
          <w:szCs w:val="16"/>
        </w:rPr>
        <w:footnoteRef/>
      </w:r>
      <w:r w:rsidRPr="003D2D36">
        <w:rPr>
          <w:szCs w:val="16"/>
          <w:lang w:val="es-PE"/>
        </w:rPr>
        <w:t xml:space="preserve"> </w:t>
      </w:r>
      <w:r w:rsidRPr="003D2D36">
        <w:rPr>
          <w:szCs w:val="16"/>
          <w:lang w:val="es-PE"/>
        </w:rPr>
        <w:tab/>
      </w:r>
      <w:r w:rsidRPr="003D2D36">
        <w:rPr>
          <w:i/>
          <w:szCs w:val="16"/>
          <w:lang w:val="es-PE"/>
        </w:rPr>
        <w:t xml:space="preserve">Cfr. Caso de los “Niños de la Calle” (Villagrán Morales y otros) </w:t>
      </w:r>
      <w:r>
        <w:rPr>
          <w:i/>
          <w:szCs w:val="16"/>
          <w:lang w:val="es-PE"/>
        </w:rPr>
        <w:t>V</w:t>
      </w:r>
      <w:r w:rsidRPr="003D2D36">
        <w:rPr>
          <w:i/>
          <w:szCs w:val="16"/>
          <w:lang w:val="es-PE"/>
        </w:rPr>
        <w:t>s. Guatemala</w:t>
      </w:r>
      <w:r w:rsidRPr="003D2D36">
        <w:rPr>
          <w:szCs w:val="16"/>
          <w:lang w:val="es-PE"/>
        </w:rPr>
        <w:t xml:space="preserve">. Fondo. Sentencia de 19 de noviembre de 1999. Serie C No. 63, párr. 222, </w:t>
      </w:r>
      <w:r w:rsidRPr="0089038A">
        <w:rPr>
          <w:szCs w:val="16"/>
          <w:lang w:val="es-PE"/>
        </w:rPr>
        <w:t>y</w:t>
      </w:r>
      <w:r>
        <w:rPr>
          <w:i/>
          <w:szCs w:val="16"/>
          <w:lang w:val="es-PE"/>
        </w:rPr>
        <w:t xml:space="preserve"> </w:t>
      </w:r>
      <w:r w:rsidRPr="0089038A">
        <w:rPr>
          <w:i/>
          <w:szCs w:val="16"/>
          <w:lang w:val="es-PE"/>
        </w:rPr>
        <w:t xml:space="preserve">Caso Villamizar Durán y otros Vs. Colombia. Excepción Preliminar, Fondo, Reparaciones y Costas. </w:t>
      </w:r>
      <w:r w:rsidRPr="0089038A">
        <w:rPr>
          <w:szCs w:val="16"/>
          <w:lang w:val="es-PE"/>
        </w:rPr>
        <w:t>Sentencia de 20 de noviembre de 2018. Serie C No. 364, párr. 178.</w:t>
      </w:r>
    </w:p>
  </w:footnote>
  <w:footnote w:id="223">
    <w:p w14:paraId="66F7CCE1" w14:textId="1DBB52F6" w:rsidR="00DA7DE2" w:rsidRPr="003D2D36" w:rsidRDefault="00DA7DE2" w:rsidP="0081633C">
      <w:pPr>
        <w:pStyle w:val="FootnoteText"/>
        <w:rPr>
          <w:szCs w:val="16"/>
          <w:lang w:val="es-PE"/>
        </w:rPr>
      </w:pPr>
      <w:r w:rsidRPr="003D2D36">
        <w:rPr>
          <w:rStyle w:val="FootnoteReference"/>
          <w:sz w:val="16"/>
          <w:szCs w:val="16"/>
        </w:rPr>
        <w:footnoteRef/>
      </w:r>
      <w:r w:rsidRPr="003D2D36">
        <w:rPr>
          <w:szCs w:val="16"/>
          <w:lang w:val="es-PE"/>
        </w:rPr>
        <w:t xml:space="preserve"> </w:t>
      </w:r>
      <w:r w:rsidRPr="003D2D36">
        <w:rPr>
          <w:szCs w:val="16"/>
          <w:lang w:val="es-PE"/>
        </w:rPr>
        <w:tab/>
      </w:r>
      <w:r w:rsidRPr="003D2D36">
        <w:rPr>
          <w:i/>
          <w:szCs w:val="16"/>
          <w:lang w:val="es-PE"/>
        </w:rPr>
        <w:t xml:space="preserve">Cfr. Caso </w:t>
      </w:r>
      <w:proofErr w:type="spellStart"/>
      <w:r w:rsidRPr="003D2D36">
        <w:rPr>
          <w:i/>
          <w:szCs w:val="16"/>
          <w:lang w:val="es-PE"/>
        </w:rPr>
        <w:t>Yarce</w:t>
      </w:r>
      <w:proofErr w:type="spellEnd"/>
      <w:r w:rsidRPr="003D2D36">
        <w:rPr>
          <w:i/>
          <w:szCs w:val="16"/>
          <w:lang w:val="es-PE"/>
        </w:rPr>
        <w:t xml:space="preserve"> y Otras Vs. Colombia</w:t>
      </w:r>
      <w:r w:rsidRPr="003D2D36">
        <w:rPr>
          <w:szCs w:val="16"/>
          <w:lang w:val="es-PE"/>
        </w:rPr>
        <w:t xml:space="preserve">. Excepción Preliminar, Fondo, Reparaciones y Costas. Sentencia de 22 de noviembre de 2016. Serie C No. 325, párr. 282, y </w:t>
      </w:r>
      <w:r w:rsidRPr="0089038A">
        <w:rPr>
          <w:i/>
          <w:szCs w:val="16"/>
          <w:lang w:val="es-PE"/>
        </w:rPr>
        <w:t xml:space="preserve">Caso Villamizar Durán y otros Vs. Colombia. Excepción Preliminar, Fondo, Reparaciones y Costas. </w:t>
      </w:r>
      <w:r w:rsidRPr="0089038A">
        <w:rPr>
          <w:szCs w:val="16"/>
          <w:lang w:val="es-PE"/>
        </w:rPr>
        <w:t>Sentencia de 20 de noviembre de 2018. Serie C No. 364, párr. 178.</w:t>
      </w:r>
    </w:p>
  </w:footnote>
  <w:footnote w:id="224">
    <w:p w14:paraId="4B7BB55F" w14:textId="0BEB1CEB" w:rsidR="00DA7DE2" w:rsidRPr="003D2D36" w:rsidRDefault="00DA7DE2" w:rsidP="0081633C">
      <w:pPr>
        <w:pStyle w:val="FootnoteText"/>
        <w:rPr>
          <w:szCs w:val="16"/>
          <w:lang w:val="es-PE"/>
        </w:rPr>
      </w:pPr>
      <w:r w:rsidRPr="003D2D36">
        <w:rPr>
          <w:rStyle w:val="FootnoteReference"/>
          <w:sz w:val="16"/>
          <w:szCs w:val="16"/>
        </w:rPr>
        <w:footnoteRef/>
      </w:r>
      <w:r w:rsidRPr="003D2D36">
        <w:rPr>
          <w:szCs w:val="16"/>
          <w:lang w:val="es-PE"/>
        </w:rPr>
        <w:t xml:space="preserve"> </w:t>
      </w:r>
      <w:r w:rsidRPr="003D2D36">
        <w:rPr>
          <w:szCs w:val="16"/>
          <w:lang w:val="es-PE"/>
        </w:rPr>
        <w:tab/>
      </w:r>
      <w:r w:rsidRPr="003D2D36">
        <w:rPr>
          <w:i/>
          <w:szCs w:val="16"/>
          <w:lang w:val="es-PE"/>
        </w:rPr>
        <w:t xml:space="preserve">Cfr. Caso </w:t>
      </w:r>
      <w:proofErr w:type="spellStart"/>
      <w:r w:rsidRPr="003D2D36">
        <w:rPr>
          <w:i/>
          <w:szCs w:val="16"/>
          <w:lang w:val="es-PE"/>
        </w:rPr>
        <w:t>Ibsen</w:t>
      </w:r>
      <w:proofErr w:type="spellEnd"/>
      <w:r w:rsidRPr="003D2D36">
        <w:rPr>
          <w:i/>
          <w:szCs w:val="16"/>
          <w:lang w:val="es-PE"/>
        </w:rPr>
        <w:t xml:space="preserve"> Cárdenas e </w:t>
      </w:r>
      <w:proofErr w:type="spellStart"/>
      <w:r w:rsidRPr="003D2D36">
        <w:rPr>
          <w:i/>
          <w:szCs w:val="16"/>
          <w:lang w:val="es-PE"/>
        </w:rPr>
        <w:t>Ibsen</w:t>
      </w:r>
      <w:proofErr w:type="spellEnd"/>
      <w:r w:rsidRPr="003D2D36">
        <w:rPr>
          <w:i/>
          <w:szCs w:val="16"/>
          <w:lang w:val="es-PE"/>
        </w:rPr>
        <w:t xml:space="preserve"> Peña Vs. Bolivia.</w:t>
      </w:r>
      <w:r w:rsidRPr="003D2D36">
        <w:rPr>
          <w:szCs w:val="16"/>
          <w:lang w:val="es-PE"/>
        </w:rPr>
        <w:t xml:space="preserve"> Fondo, Reparaciones y Costas. Sentencia de 1 de septiembre de 2010. Serie C No. 217, párr. 172, y </w:t>
      </w:r>
      <w:r w:rsidRPr="0089038A">
        <w:rPr>
          <w:i/>
          <w:szCs w:val="16"/>
          <w:lang w:val="es-PE"/>
        </w:rPr>
        <w:t xml:space="preserve">Caso Villamizar Durán y otros Vs. Colombia. Excepción Preliminar, Fondo, Reparaciones y Costas. </w:t>
      </w:r>
      <w:r w:rsidRPr="0089038A">
        <w:rPr>
          <w:szCs w:val="16"/>
          <w:lang w:val="es-PE"/>
        </w:rPr>
        <w:t>Sentencia de 20 de noviembre de 2018. Serie C No. 364, párr. 178.</w:t>
      </w:r>
    </w:p>
  </w:footnote>
  <w:footnote w:id="225">
    <w:p w14:paraId="63E9CAFC" w14:textId="7DE1F9B9" w:rsidR="00DA7DE2" w:rsidRPr="003D2D36" w:rsidRDefault="00DA7DE2" w:rsidP="0081633C">
      <w:pPr>
        <w:pStyle w:val="FootnoteText"/>
        <w:rPr>
          <w:szCs w:val="16"/>
          <w:lang w:val="es-PE"/>
        </w:rPr>
      </w:pPr>
      <w:r w:rsidRPr="003D2D36">
        <w:rPr>
          <w:rStyle w:val="FootnoteReference"/>
          <w:sz w:val="16"/>
          <w:szCs w:val="16"/>
        </w:rPr>
        <w:footnoteRef/>
      </w:r>
      <w:r w:rsidRPr="003D2D36">
        <w:rPr>
          <w:szCs w:val="16"/>
          <w:lang w:val="es-PE"/>
        </w:rPr>
        <w:t xml:space="preserve"> </w:t>
      </w:r>
      <w:r w:rsidRPr="003D2D36">
        <w:rPr>
          <w:szCs w:val="16"/>
          <w:lang w:val="es-PE"/>
        </w:rPr>
        <w:tab/>
      </w:r>
      <w:r w:rsidRPr="003D2D36">
        <w:rPr>
          <w:i/>
          <w:szCs w:val="16"/>
          <w:lang w:val="es-PE"/>
        </w:rPr>
        <w:t xml:space="preserve">Cfr. Caso Luna López Vs. Honduras. </w:t>
      </w:r>
      <w:r w:rsidRPr="003D2D36">
        <w:rPr>
          <w:szCs w:val="16"/>
          <w:lang w:val="es-PE"/>
        </w:rPr>
        <w:t xml:space="preserve">Fondo, Reparaciones y Costas. Sentencia de 10 de octubre de 2013. Serie C No. 269, párr. 167, y </w:t>
      </w:r>
      <w:r w:rsidRPr="0089038A">
        <w:rPr>
          <w:i/>
          <w:szCs w:val="16"/>
          <w:lang w:val="es-PE"/>
        </w:rPr>
        <w:t xml:space="preserve">Caso Villamizar Durán y otros Vs. Colombia. Excepción Preliminar, Fondo, Reparaciones y Costas. </w:t>
      </w:r>
      <w:r w:rsidRPr="0089038A">
        <w:rPr>
          <w:szCs w:val="16"/>
          <w:lang w:val="es-PE"/>
        </w:rPr>
        <w:t>Sentencia de 20 de noviembre de 2018. Serie C No. 364, párr. 178.</w:t>
      </w:r>
    </w:p>
  </w:footnote>
  <w:footnote w:id="226">
    <w:p w14:paraId="1B1D1EB5" w14:textId="77777777" w:rsidR="00DA7DE2" w:rsidRPr="003D2D36" w:rsidRDefault="00DA7DE2" w:rsidP="0081633C">
      <w:pPr>
        <w:pStyle w:val="FootnoteText"/>
        <w:rPr>
          <w:i/>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Caso Castillo González y otros Vs. Venezuela. Fondo. </w:t>
      </w:r>
      <w:r w:rsidRPr="003D2D36">
        <w:rPr>
          <w:szCs w:val="16"/>
        </w:rPr>
        <w:t xml:space="preserve">Sentencia de 27 de noviembre de 2012. Serie C No. 256, párr. 153, y </w:t>
      </w:r>
      <w:r w:rsidRPr="003D2D36">
        <w:rPr>
          <w:i/>
          <w:szCs w:val="16"/>
          <w:lang w:val="es-PE"/>
        </w:rPr>
        <w:t>Caso Alvarado Espinoza y otros Vs. México.</w:t>
      </w:r>
      <w:r w:rsidRPr="003D2D36">
        <w:rPr>
          <w:szCs w:val="16"/>
          <w:lang w:val="es-PE"/>
        </w:rPr>
        <w:t xml:space="preserve"> Fondo, Reparaciones y Costas. Sentencia de 28 de noviembre de 2018. Serie C No. 370, párr. 213.</w:t>
      </w:r>
    </w:p>
  </w:footnote>
  <w:footnote w:id="227">
    <w:p w14:paraId="472FD494" w14:textId="6EB8506B" w:rsidR="00DA7DE2" w:rsidRPr="003D2D36" w:rsidRDefault="00DA7DE2" w:rsidP="0081633C">
      <w:pPr>
        <w:pStyle w:val="FootnoteText"/>
        <w:rPr>
          <w:b/>
          <w:szCs w:val="16"/>
          <w:lang w:val="es-PE"/>
        </w:rPr>
      </w:pPr>
      <w:r w:rsidRPr="003D2D36">
        <w:rPr>
          <w:rStyle w:val="FootnoteReference"/>
          <w:sz w:val="16"/>
          <w:szCs w:val="16"/>
        </w:rPr>
        <w:footnoteRef/>
      </w:r>
      <w:r w:rsidRPr="003D2D36">
        <w:rPr>
          <w:szCs w:val="16"/>
        </w:rPr>
        <w:t xml:space="preserve"> </w:t>
      </w:r>
      <w:r w:rsidRPr="003D2D36">
        <w:rPr>
          <w:szCs w:val="16"/>
        </w:rPr>
        <w:tab/>
        <w:t xml:space="preserve">En particular, solicitaron las declaraciones testificales de Víctor </w:t>
      </w:r>
      <w:proofErr w:type="spellStart"/>
      <w:r w:rsidRPr="003D2D36">
        <w:rPr>
          <w:szCs w:val="16"/>
        </w:rPr>
        <w:t>Colm</w:t>
      </w:r>
      <w:r>
        <w:rPr>
          <w:szCs w:val="16"/>
        </w:rPr>
        <w:t>á</w:t>
      </w:r>
      <w:r w:rsidRPr="003D2D36">
        <w:rPr>
          <w:szCs w:val="16"/>
        </w:rPr>
        <w:t>n</w:t>
      </w:r>
      <w:proofErr w:type="spellEnd"/>
      <w:r w:rsidRPr="003D2D36">
        <w:rPr>
          <w:szCs w:val="16"/>
        </w:rPr>
        <w:t xml:space="preserve">, </w:t>
      </w:r>
      <w:r w:rsidRPr="003D2D36">
        <w:rPr>
          <w:szCs w:val="16"/>
          <w:lang w:val="es-PE"/>
        </w:rPr>
        <w:t xml:space="preserve">Ana Rosa </w:t>
      </w:r>
      <w:proofErr w:type="spellStart"/>
      <w:r w:rsidRPr="003D2D36">
        <w:rPr>
          <w:szCs w:val="16"/>
          <w:lang w:val="es-PE"/>
        </w:rPr>
        <w:t>Samudio</w:t>
      </w:r>
      <w:proofErr w:type="spellEnd"/>
      <w:r w:rsidRPr="003D2D36">
        <w:rPr>
          <w:szCs w:val="16"/>
          <w:lang w:val="es-PE"/>
        </w:rPr>
        <w:t xml:space="preserve">, Saturnino Gamarra, José David </w:t>
      </w:r>
      <w:proofErr w:type="spellStart"/>
      <w:r w:rsidRPr="003D2D36">
        <w:rPr>
          <w:szCs w:val="16"/>
          <w:lang w:val="es-PE"/>
        </w:rPr>
        <w:t>Schémbori</w:t>
      </w:r>
      <w:proofErr w:type="spellEnd"/>
      <w:r w:rsidRPr="003D2D36">
        <w:rPr>
          <w:szCs w:val="16"/>
          <w:lang w:val="es-PE"/>
        </w:rPr>
        <w:t xml:space="preserve">, Cristina Dávalos de </w:t>
      </w:r>
      <w:proofErr w:type="spellStart"/>
      <w:r w:rsidRPr="003D2D36">
        <w:rPr>
          <w:szCs w:val="16"/>
          <w:lang w:val="es-PE"/>
        </w:rPr>
        <w:t>Nicora</w:t>
      </w:r>
      <w:proofErr w:type="spellEnd"/>
      <w:r w:rsidRPr="003D2D36">
        <w:rPr>
          <w:szCs w:val="16"/>
          <w:lang w:val="es-PE"/>
        </w:rPr>
        <w:t xml:space="preserve">, Florentín Giménez, Federico Aníbal </w:t>
      </w:r>
      <w:proofErr w:type="spellStart"/>
      <w:r w:rsidRPr="003D2D36">
        <w:rPr>
          <w:szCs w:val="16"/>
          <w:lang w:val="es-PE"/>
        </w:rPr>
        <w:t>Emery</w:t>
      </w:r>
      <w:proofErr w:type="spellEnd"/>
      <w:r w:rsidRPr="003D2D36">
        <w:rPr>
          <w:szCs w:val="16"/>
          <w:lang w:val="es-PE"/>
        </w:rPr>
        <w:t>, así como las declaraciones de Hugo Velá</w:t>
      </w:r>
      <w:r>
        <w:rPr>
          <w:szCs w:val="16"/>
          <w:lang w:val="es-PE"/>
        </w:rPr>
        <w:t>z</w:t>
      </w:r>
      <w:r w:rsidRPr="003D2D36">
        <w:rPr>
          <w:szCs w:val="16"/>
          <w:lang w:val="es-PE"/>
        </w:rPr>
        <w:t xml:space="preserve">quez Moreno, Cynthia Paola Lovera </w:t>
      </w:r>
      <w:proofErr w:type="spellStart"/>
      <w:r w:rsidRPr="003D2D36">
        <w:rPr>
          <w:szCs w:val="16"/>
          <w:lang w:val="es-PE"/>
        </w:rPr>
        <w:t>Britez</w:t>
      </w:r>
      <w:proofErr w:type="spellEnd"/>
      <w:r w:rsidRPr="003D2D36">
        <w:rPr>
          <w:szCs w:val="16"/>
          <w:lang w:val="es-PE"/>
        </w:rPr>
        <w:t xml:space="preserve">, Gladys </w:t>
      </w:r>
      <w:proofErr w:type="spellStart"/>
      <w:r w:rsidRPr="003D2D36">
        <w:rPr>
          <w:szCs w:val="16"/>
          <w:lang w:val="es-PE"/>
        </w:rPr>
        <w:t>Maubet</w:t>
      </w:r>
      <w:proofErr w:type="spellEnd"/>
      <w:r w:rsidRPr="003D2D36">
        <w:rPr>
          <w:szCs w:val="16"/>
          <w:lang w:val="es-PE"/>
        </w:rPr>
        <w:t xml:space="preserve">, Blas Chamorro, Raúl Marín, Antonio </w:t>
      </w:r>
      <w:proofErr w:type="spellStart"/>
      <w:r w:rsidRPr="003D2D36">
        <w:rPr>
          <w:szCs w:val="16"/>
          <w:lang w:val="es-PE"/>
        </w:rPr>
        <w:t>Debernardi</w:t>
      </w:r>
      <w:proofErr w:type="spellEnd"/>
      <w:r w:rsidRPr="003D2D36">
        <w:rPr>
          <w:szCs w:val="16"/>
          <w:lang w:val="es-PE"/>
        </w:rPr>
        <w:t xml:space="preserve">, Sandra Quiñonez, Víctor Benítez, Nelson Alderete Santacruz, Gustavo Herminio </w:t>
      </w:r>
      <w:proofErr w:type="spellStart"/>
      <w:r w:rsidRPr="003D2D36">
        <w:rPr>
          <w:szCs w:val="16"/>
          <w:lang w:val="es-PE"/>
        </w:rPr>
        <w:t>Limenza</w:t>
      </w:r>
      <w:proofErr w:type="spellEnd"/>
      <w:r w:rsidRPr="003D2D36">
        <w:rPr>
          <w:szCs w:val="16"/>
          <w:lang w:val="es-PE"/>
        </w:rPr>
        <w:t xml:space="preserve"> Ríos, Pablo </w:t>
      </w:r>
      <w:proofErr w:type="spellStart"/>
      <w:r w:rsidRPr="003D2D36">
        <w:rPr>
          <w:szCs w:val="16"/>
          <w:lang w:val="es-PE"/>
        </w:rPr>
        <w:t>Morínigo</w:t>
      </w:r>
      <w:proofErr w:type="spellEnd"/>
      <w:r w:rsidRPr="003D2D36">
        <w:rPr>
          <w:szCs w:val="16"/>
          <w:lang w:val="es-PE"/>
        </w:rPr>
        <w:t xml:space="preserve"> y Roberto González </w:t>
      </w:r>
      <w:proofErr w:type="spellStart"/>
      <w:r w:rsidRPr="003D2D36">
        <w:rPr>
          <w:szCs w:val="16"/>
          <w:lang w:val="es-PE"/>
        </w:rPr>
        <w:t>Cuquejo</w:t>
      </w:r>
      <w:proofErr w:type="spellEnd"/>
      <w:r w:rsidRPr="003D2D36">
        <w:rPr>
          <w:szCs w:val="16"/>
          <w:lang w:val="es-PE"/>
        </w:rPr>
        <w:t xml:space="preserve">. </w:t>
      </w:r>
      <w:r w:rsidRPr="003D2D36">
        <w:rPr>
          <w:i/>
          <w:szCs w:val="16"/>
          <w:lang w:val="es-PE"/>
        </w:rPr>
        <w:t>Cfr.</w:t>
      </w:r>
      <w:r w:rsidRPr="003D2D36">
        <w:rPr>
          <w:szCs w:val="16"/>
          <w:lang w:val="es-PE"/>
        </w:rPr>
        <w:t xml:space="preserve"> Solicitud de diligencias de 22 de mayo de 2002 suscrit</w:t>
      </w:r>
      <w:r>
        <w:rPr>
          <w:szCs w:val="16"/>
          <w:lang w:val="es-PE"/>
        </w:rPr>
        <w:t>a</w:t>
      </w:r>
      <w:r w:rsidRPr="003D2D36">
        <w:rPr>
          <w:szCs w:val="16"/>
          <w:lang w:val="es-PE"/>
        </w:rPr>
        <w:t xml:space="preserve"> por Luis Samaniego Correa, dirigid</w:t>
      </w:r>
      <w:r>
        <w:rPr>
          <w:szCs w:val="16"/>
          <w:lang w:val="es-PE"/>
        </w:rPr>
        <w:t>a</w:t>
      </w:r>
      <w:r w:rsidRPr="003D2D36">
        <w:rPr>
          <w:szCs w:val="16"/>
          <w:lang w:val="es-PE"/>
        </w:rPr>
        <w:t xml:space="preserve"> al Ministerio Público (expediente de prueba</w:t>
      </w:r>
      <w:r>
        <w:rPr>
          <w:szCs w:val="16"/>
          <w:lang w:val="es-PE"/>
        </w:rPr>
        <w:t>,</w:t>
      </w:r>
      <w:r w:rsidRPr="003D2D36">
        <w:rPr>
          <w:szCs w:val="16"/>
          <w:lang w:val="es-PE"/>
        </w:rPr>
        <w:t xml:space="preserve"> folio 4483); Acta de declaración testimonial de </w:t>
      </w:r>
      <w:r>
        <w:rPr>
          <w:szCs w:val="16"/>
          <w:lang w:val="es-PE"/>
        </w:rPr>
        <w:t>Víctor</w:t>
      </w:r>
      <w:r w:rsidRPr="003D2D36">
        <w:rPr>
          <w:szCs w:val="16"/>
          <w:lang w:val="es-PE"/>
        </w:rPr>
        <w:t xml:space="preserve"> </w:t>
      </w:r>
      <w:proofErr w:type="spellStart"/>
      <w:r w:rsidRPr="003D2D36">
        <w:rPr>
          <w:szCs w:val="16"/>
          <w:lang w:val="es-PE"/>
        </w:rPr>
        <w:t>Colm</w:t>
      </w:r>
      <w:r>
        <w:rPr>
          <w:szCs w:val="16"/>
          <w:lang w:val="es-PE"/>
        </w:rPr>
        <w:t>á</w:t>
      </w:r>
      <w:r w:rsidRPr="003D2D36">
        <w:rPr>
          <w:szCs w:val="16"/>
          <w:lang w:val="es-PE"/>
        </w:rPr>
        <w:t>n</w:t>
      </w:r>
      <w:proofErr w:type="spellEnd"/>
      <w:r w:rsidRPr="003D2D36">
        <w:rPr>
          <w:szCs w:val="16"/>
          <w:lang w:val="es-PE"/>
        </w:rPr>
        <w:t xml:space="preserve"> de 29 de mayo de 2002 (expediente de prueba, folios 5807 a 5810); Acta de declaración testimonial de Ana Rosa </w:t>
      </w:r>
      <w:proofErr w:type="spellStart"/>
      <w:r w:rsidRPr="003D2D36">
        <w:rPr>
          <w:szCs w:val="16"/>
          <w:lang w:val="es-PE"/>
        </w:rPr>
        <w:t>Samudio</w:t>
      </w:r>
      <w:proofErr w:type="spellEnd"/>
      <w:r w:rsidRPr="003D2D36">
        <w:rPr>
          <w:szCs w:val="16"/>
          <w:lang w:val="es-PE"/>
        </w:rPr>
        <w:t xml:space="preserve"> de </w:t>
      </w:r>
      <w:proofErr w:type="spellStart"/>
      <w:r w:rsidRPr="003D2D36">
        <w:rPr>
          <w:szCs w:val="16"/>
          <w:lang w:val="es-PE"/>
        </w:rPr>
        <w:t>Colm</w:t>
      </w:r>
      <w:r>
        <w:rPr>
          <w:szCs w:val="16"/>
          <w:lang w:val="es-PE"/>
        </w:rPr>
        <w:t>á</w:t>
      </w:r>
      <w:r w:rsidRPr="003D2D36">
        <w:rPr>
          <w:szCs w:val="16"/>
          <w:lang w:val="es-PE"/>
        </w:rPr>
        <w:t>n</w:t>
      </w:r>
      <w:proofErr w:type="spellEnd"/>
      <w:r w:rsidRPr="003D2D36">
        <w:rPr>
          <w:szCs w:val="16"/>
          <w:lang w:val="es-PE"/>
        </w:rPr>
        <w:t xml:space="preserve"> de 29 de mayo de 2002 (expediente de prueba, folios 5813 a 5815); Solicitud de declaración testifical de 21 de junio de 2002 suscrit</w:t>
      </w:r>
      <w:r>
        <w:rPr>
          <w:szCs w:val="16"/>
          <w:lang w:val="es-PE"/>
        </w:rPr>
        <w:t>a</w:t>
      </w:r>
      <w:r w:rsidRPr="003D2D36">
        <w:rPr>
          <w:szCs w:val="16"/>
          <w:lang w:val="es-PE"/>
        </w:rPr>
        <w:t xml:space="preserve"> por Diego Bertolucci, dirigid</w:t>
      </w:r>
      <w:r>
        <w:rPr>
          <w:szCs w:val="16"/>
          <w:lang w:val="es-PE"/>
        </w:rPr>
        <w:t>a</w:t>
      </w:r>
      <w:r w:rsidRPr="003D2D36">
        <w:rPr>
          <w:szCs w:val="16"/>
          <w:lang w:val="es-PE"/>
        </w:rPr>
        <w:t xml:space="preserve"> al Ministerio Público (expediente de prueba</w:t>
      </w:r>
      <w:r>
        <w:rPr>
          <w:szCs w:val="16"/>
          <w:lang w:val="es-PE"/>
        </w:rPr>
        <w:t>,</w:t>
      </w:r>
      <w:r w:rsidRPr="003D2D36">
        <w:rPr>
          <w:szCs w:val="16"/>
          <w:lang w:val="es-PE"/>
        </w:rPr>
        <w:t xml:space="preserve"> folio 4489); Declaración indagatoria de 14 de enero de 2003 de Saturnino Gamarra Acosta (expediente de prueba, folios 6681 a 6702); Declaración preliminar de 13 de enero de 2003 de José David </w:t>
      </w:r>
      <w:proofErr w:type="spellStart"/>
      <w:r w:rsidRPr="003D2D36">
        <w:rPr>
          <w:szCs w:val="16"/>
          <w:lang w:val="es-PE"/>
        </w:rPr>
        <w:t>Sch</w:t>
      </w:r>
      <w:r>
        <w:rPr>
          <w:szCs w:val="16"/>
          <w:lang w:val="es-PE"/>
        </w:rPr>
        <w:t>é</w:t>
      </w:r>
      <w:r w:rsidRPr="003D2D36">
        <w:rPr>
          <w:szCs w:val="16"/>
          <w:lang w:val="es-PE"/>
        </w:rPr>
        <w:t>mbori</w:t>
      </w:r>
      <w:proofErr w:type="spellEnd"/>
      <w:r w:rsidRPr="003D2D36">
        <w:rPr>
          <w:szCs w:val="16"/>
          <w:lang w:val="es-PE"/>
        </w:rPr>
        <w:t xml:space="preserve"> Ocampos (expediente de prueba, folios 6651 a 6660); Solicitud de diligencias de 4 de diciembre de 2002 suscrit</w:t>
      </w:r>
      <w:r>
        <w:rPr>
          <w:szCs w:val="16"/>
          <w:lang w:val="es-PE"/>
        </w:rPr>
        <w:t>a</w:t>
      </w:r>
      <w:r w:rsidRPr="003D2D36">
        <w:rPr>
          <w:szCs w:val="16"/>
          <w:lang w:val="es-PE"/>
        </w:rPr>
        <w:t xml:space="preserve"> por</w:t>
      </w:r>
      <w:r>
        <w:rPr>
          <w:szCs w:val="16"/>
          <w:lang w:val="es-PE"/>
        </w:rPr>
        <w:t xml:space="preserve"> Juan Emilio </w:t>
      </w:r>
      <w:proofErr w:type="spellStart"/>
      <w:r>
        <w:rPr>
          <w:szCs w:val="16"/>
          <w:lang w:val="es-PE"/>
        </w:rPr>
        <w:t>Closs</w:t>
      </w:r>
      <w:proofErr w:type="spellEnd"/>
      <w:r>
        <w:rPr>
          <w:szCs w:val="16"/>
          <w:lang w:val="es-PE"/>
        </w:rPr>
        <w:t xml:space="preserve"> </w:t>
      </w:r>
      <w:proofErr w:type="spellStart"/>
      <w:r>
        <w:rPr>
          <w:szCs w:val="16"/>
          <w:lang w:val="es-PE"/>
        </w:rPr>
        <w:t>Suhurt</w:t>
      </w:r>
      <w:proofErr w:type="spellEnd"/>
      <w:r w:rsidRPr="003D2D36">
        <w:rPr>
          <w:szCs w:val="16"/>
          <w:lang w:val="es-PE"/>
        </w:rPr>
        <w:t>, dirigid</w:t>
      </w:r>
      <w:r>
        <w:rPr>
          <w:szCs w:val="16"/>
          <w:lang w:val="es-PE"/>
        </w:rPr>
        <w:t>a</w:t>
      </w:r>
      <w:r w:rsidRPr="003D2D36">
        <w:rPr>
          <w:szCs w:val="16"/>
          <w:lang w:val="es-PE"/>
        </w:rPr>
        <w:t xml:space="preserve"> al Ministerio Público (expediente de prueba</w:t>
      </w:r>
      <w:r>
        <w:rPr>
          <w:szCs w:val="16"/>
          <w:lang w:val="es-PE"/>
        </w:rPr>
        <w:t>,</w:t>
      </w:r>
      <w:r w:rsidRPr="003D2D36">
        <w:rPr>
          <w:szCs w:val="16"/>
          <w:lang w:val="es-PE"/>
        </w:rPr>
        <w:t xml:space="preserve"> folios 4492</w:t>
      </w:r>
      <w:r>
        <w:rPr>
          <w:szCs w:val="16"/>
          <w:lang w:val="es-PE"/>
        </w:rPr>
        <w:t xml:space="preserve"> a</w:t>
      </w:r>
      <w:r w:rsidRPr="003D2D36">
        <w:rPr>
          <w:szCs w:val="16"/>
          <w:lang w:val="es-PE"/>
        </w:rPr>
        <w:t xml:space="preserve"> 4494); Declaración testimonial de 19 de diciembre de 2002 de María Cristina D</w:t>
      </w:r>
      <w:r>
        <w:rPr>
          <w:szCs w:val="16"/>
          <w:lang w:val="es-PE"/>
        </w:rPr>
        <w:t>á</w:t>
      </w:r>
      <w:r w:rsidRPr="003D2D36">
        <w:rPr>
          <w:szCs w:val="16"/>
          <w:lang w:val="es-PE"/>
        </w:rPr>
        <w:t xml:space="preserve">valos de </w:t>
      </w:r>
      <w:proofErr w:type="spellStart"/>
      <w:r w:rsidRPr="003D2D36">
        <w:rPr>
          <w:szCs w:val="16"/>
          <w:lang w:val="es-PE"/>
        </w:rPr>
        <w:t>Nicora</w:t>
      </w:r>
      <w:proofErr w:type="spellEnd"/>
      <w:r w:rsidRPr="003D2D36">
        <w:rPr>
          <w:szCs w:val="16"/>
          <w:lang w:val="es-PE"/>
        </w:rPr>
        <w:t xml:space="preserve"> (expediente de prueba, folios 6581 a 658</w:t>
      </w:r>
      <w:r>
        <w:rPr>
          <w:szCs w:val="16"/>
          <w:lang w:val="es-PE"/>
        </w:rPr>
        <w:t>4</w:t>
      </w:r>
      <w:r w:rsidRPr="003D2D36">
        <w:rPr>
          <w:szCs w:val="16"/>
          <w:lang w:val="es-PE"/>
        </w:rPr>
        <w:t>); Declaración testimonial de 18 de diciembre de 2002 de Florentín Gim</w:t>
      </w:r>
      <w:r>
        <w:rPr>
          <w:szCs w:val="16"/>
          <w:lang w:val="es-PE"/>
        </w:rPr>
        <w:t>é</w:t>
      </w:r>
      <w:r w:rsidRPr="003D2D36">
        <w:rPr>
          <w:szCs w:val="16"/>
          <w:lang w:val="es-PE"/>
        </w:rPr>
        <w:t>nez Mendoza (expediente de prueba, folios 6579 a 6580); Solicitud de declaración testifical de 2 de mayo de 2002 suscrit</w:t>
      </w:r>
      <w:r>
        <w:rPr>
          <w:szCs w:val="16"/>
          <w:lang w:val="es-PE"/>
        </w:rPr>
        <w:t>a</w:t>
      </w:r>
      <w:r w:rsidRPr="003D2D36">
        <w:rPr>
          <w:szCs w:val="16"/>
          <w:lang w:val="es-PE"/>
        </w:rPr>
        <w:t xml:space="preserve"> por Diego Bertolucci, dirigid</w:t>
      </w:r>
      <w:r>
        <w:rPr>
          <w:szCs w:val="16"/>
          <w:lang w:val="es-PE"/>
        </w:rPr>
        <w:t>a</w:t>
      </w:r>
      <w:r w:rsidRPr="003D2D36">
        <w:rPr>
          <w:szCs w:val="16"/>
          <w:lang w:val="es-PE"/>
        </w:rPr>
        <w:t xml:space="preserve"> al Ministerio Público (expediente de prueba</w:t>
      </w:r>
      <w:r>
        <w:rPr>
          <w:szCs w:val="16"/>
          <w:lang w:val="es-PE"/>
        </w:rPr>
        <w:t>,</w:t>
      </w:r>
      <w:r w:rsidRPr="003D2D36">
        <w:rPr>
          <w:szCs w:val="16"/>
          <w:lang w:val="es-PE"/>
        </w:rPr>
        <w:t xml:space="preserve"> folio 4495); Acta de declaración testimonial de Federico </w:t>
      </w:r>
      <w:r>
        <w:rPr>
          <w:szCs w:val="16"/>
          <w:lang w:val="es-PE"/>
        </w:rPr>
        <w:t>Aníbal</w:t>
      </w:r>
      <w:r w:rsidRPr="003D2D36">
        <w:rPr>
          <w:szCs w:val="16"/>
          <w:lang w:val="es-PE"/>
        </w:rPr>
        <w:t xml:space="preserve"> </w:t>
      </w:r>
      <w:proofErr w:type="spellStart"/>
      <w:r w:rsidRPr="003D2D36">
        <w:rPr>
          <w:szCs w:val="16"/>
          <w:lang w:val="es-PE"/>
        </w:rPr>
        <w:t>Emery</w:t>
      </w:r>
      <w:proofErr w:type="spellEnd"/>
      <w:r w:rsidRPr="003D2D36">
        <w:rPr>
          <w:szCs w:val="16"/>
          <w:lang w:val="es-PE"/>
        </w:rPr>
        <w:t xml:space="preserve"> de 7 de mayo de 2002 (expediente de prueba, folios 5674 a 5679); Solicitud de diligencias de 25 de febrero de 2002 suscrito por Diego Bertolucci, dirigid</w:t>
      </w:r>
      <w:r>
        <w:rPr>
          <w:szCs w:val="16"/>
          <w:lang w:val="es-PE"/>
        </w:rPr>
        <w:t>a</w:t>
      </w:r>
      <w:r w:rsidRPr="003D2D36">
        <w:rPr>
          <w:szCs w:val="16"/>
          <w:lang w:val="es-PE"/>
        </w:rPr>
        <w:t xml:space="preserve"> al Ministerio Público (expediente de prueba folio 4485); Declaración testimonial de 18 de </w:t>
      </w:r>
      <w:r>
        <w:rPr>
          <w:szCs w:val="16"/>
          <w:lang w:val="es-PE"/>
        </w:rPr>
        <w:t>n</w:t>
      </w:r>
      <w:r w:rsidRPr="003D2D36">
        <w:rPr>
          <w:szCs w:val="16"/>
          <w:lang w:val="es-PE"/>
        </w:rPr>
        <w:t>oviembre de 2002 de Hugo Adalberto Velázquez Moreno (expediente de prueba, folios 6494 a 650</w:t>
      </w:r>
      <w:r>
        <w:rPr>
          <w:szCs w:val="16"/>
          <w:lang w:val="es-PE"/>
        </w:rPr>
        <w:t>2</w:t>
      </w:r>
      <w:r w:rsidRPr="003D2D36">
        <w:rPr>
          <w:szCs w:val="16"/>
          <w:lang w:val="es-PE"/>
        </w:rPr>
        <w:t xml:space="preserve">); Declaración testimonial de 20 de Noviembre de 2002 de Cynthia Paola Lovera </w:t>
      </w:r>
      <w:proofErr w:type="spellStart"/>
      <w:r w:rsidRPr="003D2D36">
        <w:rPr>
          <w:szCs w:val="16"/>
          <w:lang w:val="es-PE"/>
        </w:rPr>
        <w:t>Britez</w:t>
      </w:r>
      <w:proofErr w:type="spellEnd"/>
      <w:r w:rsidRPr="003D2D36">
        <w:rPr>
          <w:szCs w:val="16"/>
          <w:lang w:val="es-PE"/>
        </w:rPr>
        <w:t xml:space="preserve"> (expediente de prueba, folios 6510 a 6515); Acta de declaración testimonial de Gladys </w:t>
      </w:r>
      <w:proofErr w:type="spellStart"/>
      <w:r w:rsidRPr="003D2D36">
        <w:rPr>
          <w:szCs w:val="16"/>
          <w:lang w:val="es-PE"/>
        </w:rPr>
        <w:t>Maubet</w:t>
      </w:r>
      <w:proofErr w:type="spellEnd"/>
      <w:r w:rsidRPr="003D2D36">
        <w:rPr>
          <w:szCs w:val="16"/>
          <w:lang w:val="es-PE"/>
        </w:rPr>
        <w:t xml:space="preserve"> de 5 de abril de 2002 (expediente de prueba, folios 5334 a 5340); Solicitud de diligencias de 19 de junio de 2002 suscrit</w:t>
      </w:r>
      <w:r>
        <w:rPr>
          <w:szCs w:val="16"/>
          <w:lang w:val="es-PE"/>
        </w:rPr>
        <w:t>a</w:t>
      </w:r>
      <w:r w:rsidRPr="003D2D36">
        <w:rPr>
          <w:szCs w:val="16"/>
          <w:lang w:val="es-PE"/>
        </w:rPr>
        <w:t xml:space="preserve"> por Ramón Sosa </w:t>
      </w:r>
      <w:proofErr w:type="spellStart"/>
      <w:r w:rsidRPr="003D2D36">
        <w:rPr>
          <w:szCs w:val="16"/>
          <w:lang w:val="es-PE"/>
        </w:rPr>
        <w:t>Azuaga</w:t>
      </w:r>
      <w:proofErr w:type="spellEnd"/>
      <w:r w:rsidRPr="003D2D36">
        <w:rPr>
          <w:szCs w:val="16"/>
          <w:lang w:val="es-PE"/>
        </w:rPr>
        <w:t>, dirigid</w:t>
      </w:r>
      <w:r>
        <w:rPr>
          <w:szCs w:val="16"/>
          <w:lang w:val="es-PE"/>
        </w:rPr>
        <w:t>a</w:t>
      </w:r>
      <w:r w:rsidRPr="003D2D36">
        <w:rPr>
          <w:szCs w:val="16"/>
          <w:lang w:val="es-PE"/>
        </w:rPr>
        <w:t xml:space="preserve"> al Ministerio Público (expediente de prueba</w:t>
      </w:r>
      <w:r>
        <w:rPr>
          <w:szCs w:val="16"/>
          <w:lang w:val="es-PE"/>
        </w:rPr>
        <w:t>,</w:t>
      </w:r>
      <w:r w:rsidRPr="003D2D36">
        <w:rPr>
          <w:szCs w:val="16"/>
          <w:lang w:val="es-PE"/>
        </w:rPr>
        <w:t xml:space="preserve"> folio 4486); Declaración testimonial de 17 de julio de 2002 de Blas Ignacio Chamorro López (expediente de prueba, folios 6196 a 6200); Declaración testimonial de 15 de julio de 2002 de Héctor Raúl Marín Peralta (expediente de prueba, folios 6184 a 6188); Declaración testimonial de 18 de julio de 2002 de </w:t>
      </w:r>
      <w:r w:rsidRPr="003D2D36">
        <w:rPr>
          <w:szCs w:val="16"/>
          <w:lang w:val="es-CO"/>
        </w:rPr>
        <w:t xml:space="preserve">Antonio Miguel Albino </w:t>
      </w:r>
      <w:proofErr w:type="spellStart"/>
      <w:r w:rsidRPr="003D2D36">
        <w:rPr>
          <w:szCs w:val="16"/>
          <w:lang w:val="es-CO"/>
        </w:rPr>
        <w:t>Debernardi</w:t>
      </w:r>
      <w:proofErr w:type="spellEnd"/>
      <w:r w:rsidRPr="003D2D36">
        <w:rPr>
          <w:szCs w:val="16"/>
          <w:lang w:val="es-CO"/>
        </w:rPr>
        <w:t xml:space="preserve"> Cano</w:t>
      </w:r>
      <w:r w:rsidRPr="003D2D36">
        <w:rPr>
          <w:szCs w:val="16"/>
          <w:lang w:val="es-PE"/>
        </w:rPr>
        <w:t xml:space="preserve"> (expediente de prueba, folios 6213 a 6217); Declaración testimonial de 19 de </w:t>
      </w:r>
      <w:r>
        <w:rPr>
          <w:szCs w:val="16"/>
          <w:lang w:val="es-PE"/>
        </w:rPr>
        <w:t>n</w:t>
      </w:r>
      <w:r w:rsidRPr="003D2D36">
        <w:rPr>
          <w:szCs w:val="16"/>
          <w:lang w:val="es-PE"/>
        </w:rPr>
        <w:t xml:space="preserve">oviembre de 2002 de Sandra Raquel Quiñonez </w:t>
      </w:r>
      <w:proofErr w:type="spellStart"/>
      <w:r w:rsidRPr="003D2D36">
        <w:rPr>
          <w:szCs w:val="16"/>
          <w:lang w:val="es-PE"/>
        </w:rPr>
        <w:t>Astigarraga</w:t>
      </w:r>
      <w:proofErr w:type="spellEnd"/>
      <w:r w:rsidRPr="003D2D36">
        <w:rPr>
          <w:szCs w:val="16"/>
          <w:lang w:val="es-PE"/>
        </w:rPr>
        <w:t xml:space="preserve"> (expediente de prueba, folios 6504 a 6515); Solicitud reiterando pedido de 11 de noviembre de 2002 suscrit</w:t>
      </w:r>
      <w:r>
        <w:rPr>
          <w:szCs w:val="16"/>
          <w:lang w:val="es-PE"/>
        </w:rPr>
        <w:t>a</w:t>
      </w:r>
      <w:r w:rsidRPr="003D2D36">
        <w:rPr>
          <w:szCs w:val="16"/>
          <w:lang w:val="es-PE"/>
        </w:rPr>
        <w:t xml:space="preserve"> por Diego Bertolucci, dirigid</w:t>
      </w:r>
      <w:r>
        <w:rPr>
          <w:szCs w:val="16"/>
          <w:lang w:val="es-PE"/>
        </w:rPr>
        <w:t>a</w:t>
      </w:r>
      <w:r w:rsidRPr="003D2D36">
        <w:rPr>
          <w:szCs w:val="16"/>
          <w:lang w:val="es-PE"/>
        </w:rPr>
        <w:t xml:space="preserve"> al Ministerio Público (expediente de prueba folio 4491); Declaración testimonial de 19 de diciembre de 2002 de </w:t>
      </w:r>
      <w:r>
        <w:rPr>
          <w:szCs w:val="16"/>
          <w:lang w:val="es-PE"/>
        </w:rPr>
        <w:t>Víctor Miguel Bení</w:t>
      </w:r>
      <w:r w:rsidRPr="003D2D36">
        <w:rPr>
          <w:szCs w:val="16"/>
          <w:lang w:val="es-PE"/>
        </w:rPr>
        <w:t>tez Cano (expediente de prueba, folios 6585 a 6588); Solicitud de diligencias de 11 de abril de 2002 suscrit</w:t>
      </w:r>
      <w:r>
        <w:rPr>
          <w:szCs w:val="16"/>
          <w:lang w:val="es-PE"/>
        </w:rPr>
        <w:t>a</w:t>
      </w:r>
      <w:r w:rsidRPr="003D2D36">
        <w:rPr>
          <w:szCs w:val="16"/>
          <w:lang w:val="es-PE"/>
        </w:rPr>
        <w:t xml:space="preserve"> por Ramón Sosa </w:t>
      </w:r>
      <w:proofErr w:type="spellStart"/>
      <w:r w:rsidRPr="003D2D36">
        <w:rPr>
          <w:szCs w:val="16"/>
          <w:lang w:val="es-PE"/>
        </w:rPr>
        <w:t>Azuaga</w:t>
      </w:r>
      <w:proofErr w:type="spellEnd"/>
      <w:r w:rsidRPr="003D2D36">
        <w:rPr>
          <w:szCs w:val="16"/>
          <w:lang w:val="es-PE"/>
        </w:rPr>
        <w:t>, dirigid</w:t>
      </w:r>
      <w:r>
        <w:rPr>
          <w:szCs w:val="16"/>
          <w:lang w:val="es-PE"/>
        </w:rPr>
        <w:t>a</w:t>
      </w:r>
      <w:r w:rsidRPr="003D2D36">
        <w:rPr>
          <w:szCs w:val="16"/>
          <w:lang w:val="es-PE"/>
        </w:rPr>
        <w:t xml:space="preserve"> al Ministerio Público (expediente de prueba</w:t>
      </w:r>
      <w:r>
        <w:rPr>
          <w:szCs w:val="16"/>
          <w:lang w:val="es-PE"/>
        </w:rPr>
        <w:t>,</w:t>
      </w:r>
      <w:r w:rsidRPr="003D2D36">
        <w:rPr>
          <w:szCs w:val="16"/>
          <w:lang w:val="es-PE"/>
        </w:rPr>
        <w:t xml:space="preserve"> folios 4497</w:t>
      </w:r>
      <w:r>
        <w:rPr>
          <w:szCs w:val="16"/>
          <w:lang w:val="es-PE"/>
        </w:rPr>
        <w:t xml:space="preserve"> a</w:t>
      </w:r>
      <w:r w:rsidRPr="003D2D36">
        <w:rPr>
          <w:szCs w:val="16"/>
          <w:lang w:val="es-PE"/>
        </w:rPr>
        <w:t xml:space="preserve"> 4499); Acta de declaración testimonial de Nelson Alderete Santacruz de 16 de mayo de 2002 (expediente de prueba, folios 5698 a 5701); Acta de declaración testimonial de Gustavo Herminio </w:t>
      </w:r>
      <w:proofErr w:type="spellStart"/>
      <w:r w:rsidRPr="003D2D36">
        <w:rPr>
          <w:szCs w:val="16"/>
          <w:lang w:val="es-PE"/>
        </w:rPr>
        <w:t>Limenza</w:t>
      </w:r>
      <w:proofErr w:type="spellEnd"/>
      <w:r w:rsidRPr="003D2D36">
        <w:rPr>
          <w:szCs w:val="16"/>
          <w:lang w:val="es-PE"/>
        </w:rPr>
        <w:t xml:space="preserve"> </w:t>
      </w:r>
      <w:proofErr w:type="spellStart"/>
      <w:r w:rsidRPr="003D2D36">
        <w:rPr>
          <w:szCs w:val="16"/>
          <w:lang w:val="es-PE"/>
        </w:rPr>
        <w:t>Rios</w:t>
      </w:r>
      <w:proofErr w:type="spellEnd"/>
      <w:r w:rsidRPr="003D2D36">
        <w:rPr>
          <w:szCs w:val="16"/>
          <w:lang w:val="es-PE"/>
        </w:rPr>
        <w:t xml:space="preserve"> de 21 de mayo de 2002 (expediente de prueba, folios 5717 a 5719); Acta de declaración testimonial de Pablo Ignacio </w:t>
      </w:r>
      <w:proofErr w:type="spellStart"/>
      <w:r w:rsidRPr="003D2D36">
        <w:rPr>
          <w:szCs w:val="16"/>
          <w:lang w:val="es-PE"/>
        </w:rPr>
        <w:t>Morínigo</w:t>
      </w:r>
      <w:proofErr w:type="spellEnd"/>
      <w:r w:rsidRPr="003D2D36">
        <w:rPr>
          <w:szCs w:val="16"/>
          <w:lang w:val="es-PE"/>
        </w:rPr>
        <w:t xml:space="preserve"> de 21 de mayo de 2002 (expediente de prueba, folios 5724 a 5726), y Acta de declaración testimonial de Roberto González </w:t>
      </w:r>
      <w:proofErr w:type="spellStart"/>
      <w:r w:rsidRPr="003D2D36">
        <w:rPr>
          <w:szCs w:val="16"/>
          <w:lang w:val="es-PE"/>
        </w:rPr>
        <w:t>Cuquejo</w:t>
      </w:r>
      <w:proofErr w:type="spellEnd"/>
      <w:r w:rsidRPr="003D2D36">
        <w:rPr>
          <w:szCs w:val="16"/>
          <w:lang w:val="es-PE"/>
        </w:rPr>
        <w:t xml:space="preserve"> de 15 de abril de 2002 (expediente de prueba, folios 5475 a 5479). </w:t>
      </w:r>
    </w:p>
  </w:footnote>
  <w:footnote w:id="228">
    <w:p w14:paraId="10FB0EE8"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Solicitud de diligencias de </w:t>
      </w:r>
      <w:r w:rsidRPr="003D2D36">
        <w:rPr>
          <w:szCs w:val="16"/>
          <w:lang w:val="es-PE"/>
        </w:rPr>
        <w:t>25 de octubre de 2002 suscrito por Diego Bertolucci, dirigido al Ministerio Público (expediente de prueba</w:t>
      </w:r>
      <w:r>
        <w:rPr>
          <w:szCs w:val="16"/>
          <w:lang w:val="es-PE"/>
        </w:rPr>
        <w:t>,</w:t>
      </w:r>
      <w:r w:rsidRPr="003D2D36">
        <w:rPr>
          <w:szCs w:val="16"/>
          <w:lang w:val="es-PE"/>
        </w:rPr>
        <w:t xml:space="preserve"> folio 4475).</w:t>
      </w:r>
    </w:p>
  </w:footnote>
  <w:footnote w:id="229">
    <w:p w14:paraId="0A77854B"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 xml:space="preserve">Informe </w:t>
      </w:r>
      <w:proofErr w:type="spellStart"/>
      <w:r w:rsidRPr="003D2D36">
        <w:rPr>
          <w:szCs w:val="16"/>
        </w:rPr>
        <w:t>Criminalístico</w:t>
      </w:r>
      <w:proofErr w:type="spellEnd"/>
      <w:r w:rsidRPr="003D2D36">
        <w:rPr>
          <w:szCs w:val="16"/>
        </w:rPr>
        <w:t xml:space="preserve"> de 29 de enero de 2003 (expediente de prueba, folios 7279 y 7280), y Acta de procedimiento de 13 de febrero de 2002 de evidencias levantadas el 30 y 31 de enero de 2002 (expediente de prueba, folio 7296).</w:t>
      </w:r>
    </w:p>
  </w:footnote>
  <w:footnote w:id="230">
    <w:p w14:paraId="26414BC4"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Solicitud de diligencias de fecha 11 de abril de 2002 suscrito por Ramón Sosa </w:t>
      </w:r>
      <w:proofErr w:type="spellStart"/>
      <w:r w:rsidRPr="003D2D36">
        <w:rPr>
          <w:szCs w:val="16"/>
        </w:rPr>
        <w:t>Azuaga</w:t>
      </w:r>
      <w:proofErr w:type="spellEnd"/>
      <w:r w:rsidRPr="003D2D36">
        <w:rPr>
          <w:szCs w:val="16"/>
        </w:rPr>
        <w:t xml:space="preserve"> (expediente de prueba, folios 4497</w:t>
      </w:r>
      <w:r>
        <w:rPr>
          <w:szCs w:val="16"/>
        </w:rPr>
        <w:t xml:space="preserve"> a</w:t>
      </w:r>
      <w:r w:rsidRPr="003D2D36">
        <w:rPr>
          <w:szCs w:val="16"/>
        </w:rPr>
        <w:t xml:space="preserve"> 4499).</w:t>
      </w:r>
    </w:p>
  </w:footnote>
  <w:footnote w:id="231">
    <w:p w14:paraId="3204568D"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Acta de 11 de abril de 2002 (expediente de prueba, folios 5435 a 5436).</w:t>
      </w:r>
    </w:p>
  </w:footnote>
  <w:footnote w:id="232">
    <w:p w14:paraId="6B792979"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3D2D36">
        <w:rPr>
          <w:szCs w:val="16"/>
        </w:rPr>
        <w:t>Acta de 11 de abril de 2002 (expediente de prueba, folio 5436).</w:t>
      </w:r>
    </w:p>
  </w:footnote>
  <w:footnote w:id="233">
    <w:p w14:paraId="22390763"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Cfr.</w:t>
      </w:r>
      <w:r w:rsidRPr="003D2D36">
        <w:rPr>
          <w:szCs w:val="16"/>
        </w:rPr>
        <w:t xml:space="preserve"> Decisión judicial que decreta el sobreseimiento del 4 de noviembre de 2003 (expediente de prueba, folio 8</w:t>
      </w:r>
      <w:r>
        <w:rPr>
          <w:szCs w:val="16"/>
        </w:rPr>
        <w:t>551</w:t>
      </w:r>
      <w:r w:rsidRPr="003D2D36">
        <w:rPr>
          <w:szCs w:val="16"/>
        </w:rPr>
        <w:t xml:space="preserve">). </w:t>
      </w:r>
    </w:p>
  </w:footnote>
  <w:footnote w:id="234">
    <w:p w14:paraId="00DD2155" w14:textId="77777777" w:rsidR="00DA7DE2" w:rsidRPr="003D2D36" w:rsidRDefault="00DA7DE2" w:rsidP="0081633C">
      <w:pPr>
        <w:pStyle w:val="FootnoteText"/>
        <w:rPr>
          <w:szCs w:val="16"/>
        </w:rPr>
      </w:pPr>
      <w:r w:rsidRPr="003D2D36">
        <w:rPr>
          <w:rStyle w:val="FootnoteReference"/>
          <w:sz w:val="16"/>
          <w:szCs w:val="16"/>
        </w:rPr>
        <w:footnoteRef/>
      </w:r>
      <w:r w:rsidRPr="003D2D36">
        <w:rPr>
          <w:szCs w:val="16"/>
        </w:rPr>
        <w:t xml:space="preserve"> </w:t>
      </w:r>
      <w:r w:rsidRPr="003D2D36">
        <w:rPr>
          <w:szCs w:val="16"/>
        </w:rPr>
        <w:tab/>
      </w:r>
      <w:r w:rsidRPr="003D2D36">
        <w:rPr>
          <w:i/>
          <w:szCs w:val="16"/>
        </w:rPr>
        <w:t xml:space="preserve">Cfr. </w:t>
      </w:r>
      <w:r w:rsidRPr="00EE2B81">
        <w:rPr>
          <w:i/>
          <w:szCs w:val="16"/>
        </w:rPr>
        <w:t>Caso Tristán Donoso Vs. Panamá. Excepción Preliminar, Fondo, Reparaciones y Costas.</w:t>
      </w:r>
      <w:r w:rsidRPr="003D2D36">
        <w:rPr>
          <w:szCs w:val="16"/>
        </w:rPr>
        <w:t xml:space="preserve"> Sentencia de 27 de enero de 2009. Serie C No. 193, párr.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3D1B9" w14:textId="77777777" w:rsidR="00DA7DE2" w:rsidRDefault="00DA7DE2" w:rsidP="00F56F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F4701" w14:textId="77777777" w:rsidR="00DA7DE2" w:rsidRDefault="00DA7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7051" w14:textId="77777777" w:rsidR="00DA7DE2" w:rsidRPr="006A0E43" w:rsidRDefault="00DA7DE2" w:rsidP="006A0E43">
    <w:pPr>
      <w:pStyle w:val="Header"/>
      <w:framePr w:wrap="around" w:vAnchor="text" w:hAnchor="page" w:x="6099" w:y="-14"/>
      <w:rPr>
        <w:rStyle w:val="PageNumber"/>
        <w:rFonts w:ascii="Verdana" w:hAnsi="Verdana"/>
      </w:rPr>
    </w:pPr>
    <w:r w:rsidRPr="006A0E43">
      <w:rPr>
        <w:rStyle w:val="PageNumber"/>
        <w:rFonts w:ascii="Verdana" w:hAnsi="Verdana"/>
      </w:rPr>
      <w:fldChar w:fldCharType="begin"/>
    </w:r>
    <w:r w:rsidRPr="006A0E43">
      <w:rPr>
        <w:rStyle w:val="PageNumber"/>
        <w:rFonts w:ascii="Verdana" w:hAnsi="Verdana"/>
      </w:rPr>
      <w:instrText xml:space="preserve">PAGE  </w:instrText>
    </w:r>
    <w:r w:rsidRPr="006A0E43">
      <w:rPr>
        <w:rStyle w:val="PageNumber"/>
        <w:rFonts w:ascii="Verdana" w:hAnsi="Verdana"/>
      </w:rPr>
      <w:fldChar w:fldCharType="separate"/>
    </w:r>
    <w:r w:rsidR="00835032">
      <w:rPr>
        <w:rStyle w:val="PageNumber"/>
        <w:rFonts w:ascii="Verdana" w:hAnsi="Verdana"/>
      </w:rPr>
      <w:t>11</w:t>
    </w:r>
    <w:r w:rsidRPr="006A0E43">
      <w:rPr>
        <w:rStyle w:val="PageNumber"/>
        <w:rFonts w:ascii="Verdana" w:hAnsi="Verdana"/>
      </w:rPr>
      <w:fldChar w:fldCharType="end"/>
    </w:r>
  </w:p>
  <w:p w14:paraId="3C0994CC" w14:textId="410737F3" w:rsidR="00DA7DE2" w:rsidRPr="004E095B" w:rsidRDefault="00DA7DE2" w:rsidP="006A0E43">
    <w:pPr>
      <w:pStyle w:val="Header"/>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3830D59E"/>
    <w:lvl w:ilvl="0" w:tplc="4E2A0C4C">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nsid w:val="069C4BF3"/>
    <w:multiLevelType w:val="hybridMultilevel"/>
    <w:tmpl w:val="8A02D48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743388A"/>
    <w:multiLevelType w:val="hybridMultilevel"/>
    <w:tmpl w:val="B462AA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85C5B93"/>
    <w:multiLevelType w:val="hybridMultilevel"/>
    <w:tmpl w:val="B17EB79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0304280"/>
    <w:multiLevelType w:val="hybridMultilevel"/>
    <w:tmpl w:val="EE2E21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3376654"/>
    <w:multiLevelType w:val="hybridMultilevel"/>
    <w:tmpl w:val="3892B9D6"/>
    <w:lvl w:ilvl="0" w:tplc="C7CA2B08">
      <w:start w:val="1"/>
      <w:numFmt w:val="upperLetter"/>
      <w:pStyle w:val="Heading2"/>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3414A3D"/>
    <w:multiLevelType w:val="hybridMultilevel"/>
    <w:tmpl w:val="5AC803DE"/>
    <w:lvl w:ilvl="0" w:tplc="461C17B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7E67A04"/>
    <w:multiLevelType w:val="hybridMultilevel"/>
    <w:tmpl w:val="87D80A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E031108"/>
    <w:multiLevelType w:val="hybridMultilevel"/>
    <w:tmpl w:val="E728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C4E26"/>
    <w:multiLevelType w:val="hybridMultilevel"/>
    <w:tmpl w:val="489009B0"/>
    <w:lvl w:ilvl="0" w:tplc="40067148">
      <w:start w:val="1"/>
      <w:numFmt w:val="lowerRoman"/>
      <w:lvlText w:val="%1)"/>
      <w:lvlJc w:val="left"/>
      <w:pPr>
        <w:ind w:left="1080" w:hanging="720"/>
      </w:pPr>
      <w:rPr>
        <w:rFonts w:hint="default"/>
        <w:i/>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FB51714"/>
    <w:multiLevelType w:val="hybridMultilevel"/>
    <w:tmpl w:val="8A02D48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39716AD"/>
    <w:multiLevelType w:val="hybridMultilevel"/>
    <w:tmpl w:val="F2FA187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247C5630"/>
    <w:multiLevelType w:val="hybridMultilevel"/>
    <w:tmpl w:val="56F434A0"/>
    <w:lvl w:ilvl="0" w:tplc="0F882F28">
      <w:start w:val="15"/>
      <w:numFmt w:val="bullet"/>
      <w:lvlText w:val="-"/>
      <w:lvlJc w:val="left"/>
      <w:pPr>
        <w:ind w:left="720" w:hanging="360"/>
      </w:pPr>
      <w:rPr>
        <w:rFonts w:ascii="Verdana" w:eastAsiaTheme="minorHAnsi" w:hAnsi="Verdana"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73E3327"/>
    <w:multiLevelType w:val="hybridMultilevel"/>
    <w:tmpl w:val="2806E2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2BB028AF"/>
    <w:multiLevelType w:val="hybridMultilevel"/>
    <w:tmpl w:val="12B4F94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F4767F3"/>
    <w:multiLevelType w:val="hybridMultilevel"/>
    <w:tmpl w:val="B3AA3282"/>
    <w:lvl w:ilvl="0" w:tplc="E12276D6">
      <w:start w:val="1"/>
      <w:numFmt w:val="decimal"/>
      <w:lvlText w:val="%1."/>
      <w:lvlJc w:val="left"/>
      <w:pPr>
        <w:ind w:left="450" w:hanging="360"/>
      </w:pPr>
      <w:rPr>
        <w:rFonts w:hint="default"/>
        <w:b w:val="0"/>
        <w:i w:val="0"/>
        <w:sz w:val="20"/>
        <w:szCs w:val="20"/>
      </w:rPr>
    </w:lvl>
    <w:lvl w:ilvl="1" w:tplc="4C167E02">
      <w:start w:val="1"/>
      <w:numFmt w:val="lowerLetter"/>
      <w:lvlText w:val="%2."/>
      <w:lvlJc w:val="left"/>
      <w:pPr>
        <w:ind w:left="1620" w:hanging="360"/>
      </w:pPr>
      <w:rPr>
        <w:rFonts w:hint="default"/>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EDD8168C">
      <w:start w:val="1"/>
      <w:numFmt w:val="lowerLetter"/>
      <w:lvlText w:val="%5)"/>
      <w:lvlJc w:val="left"/>
      <w:pPr>
        <w:ind w:left="3600" w:hanging="360"/>
      </w:pPr>
      <w:rPr>
        <w:rFonts w:hint="default"/>
        <w:i w:val="0"/>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3895CE7"/>
    <w:multiLevelType w:val="hybridMultilevel"/>
    <w:tmpl w:val="F4E0EEF6"/>
    <w:lvl w:ilvl="0" w:tplc="136C811C">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563A3"/>
    <w:multiLevelType w:val="hybridMultilevel"/>
    <w:tmpl w:val="F7DC5666"/>
    <w:lvl w:ilvl="0" w:tplc="9A7ACB8A">
      <w:start w:val="2"/>
      <w:numFmt w:val="bullet"/>
      <w:lvlText w:val="-"/>
      <w:lvlJc w:val="left"/>
      <w:pPr>
        <w:ind w:left="930" w:hanging="360"/>
      </w:pPr>
      <w:rPr>
        <w:rFonts w:ascii="Verdana" w:eastAsia="MS Mincho" w:hAnsi="Verdana" w:cs="Times New Roman" w:hint="default"/>
      </w:rPr>
    </w:lvl>
    <w:lvl w:ilvl="1" w:tplc="140A0003" w:tentative="1">
      <w:start w:val="1"/>
      <w:numFmt w:val="bullet"/>
      <w:lvlText w:val="o"/>
      <w:lvlJc w:val="left"/>
      <w:pPr>
        <w:ind w:left="1650" w:hanging="360"/>
      </w:pPr>
      <w:rPr>
        <w:rFonts w:ascii="Courier New" w:hAnsi="Courier New" w:cs="Courier New" w:hint="default"/>
      </w:rPr>
    </w:lvl>
    <w:lvl w:ilvl="2" w:tplc="140A0005" w:tentative="1">
      <w:start w:val="1"/>
      <w:numFmt w:val="bullet"/>
      <w:lvlText w:val=""/>
      <w:lvlJc w:val="left"/>
      <w:pPr>
        <w:ind w:left="2370" w:hanging="360"/>
      </w:pPr>
      <w:rPr>
        <w:rFonts w:ascii="Wingdings" w:hAnsi="Wingdings" w:hint="default"/>
      </w:rPr>
    </w:lvl>
    <w:lvl w:ilvl="3" w:tplc="140A0001" w:tentative="1">
      <w:start w:val="1"/>
      <w:numFmt w:val="bullet"/>
      <w:lvlText w:val=""/>
      <w:lvlJc w:val="left"/>
      <w:pPr>
        <w:ind w:left="3090" w:hanging="360"/>
      </w:pPr>
      <w:rPr>
        <w:rFonts w:ascii="Symbol" w:hAnsi="Symbol" w:hint="default"/>
      </w:rPr>
    </w:lvl>
    <w:lvl w:ilvl="4" w:tplc="140A0003" w:tentative="1">
      <w:start w:val="1"/>
      <w:numFmt w:val="bullet"/>
      <w:lvlText w:val="o"/>
      <w:lvlJc w:val="left"/>
      <w:pPr>
        <w:ind w:left="3810" w:hanging="360"/>
      </w:pPr>
      <w:rPr>
        <w:rFonts w:ascii="Courier New" w:hAnsi="Courier New" w:cs="Courier New" w:hint="default"/>
      </w:rPr>
    </w:lvl>
    <w:lvl w:ilvl="5" w:tplc="140A0005" w:tentative="1">
      <w:start w:val="1"/>
      <w:numFmt w:val="bullet"/>
      <w:lvlText w:val=""/>
      <w:lvlJc w:val="left"/>
      <w:pPr>
        <w:ind w:left="4530" w:hanging="360"/>
      </w:pPr>
      <w:rPr>
        <w:rFonts w:ascii="Wingdings" w:hAnsi="Wingdings" w:hint="default"/>
      </w:rPr>
    </w:lvl>
    <w:lvl w:ilvl="6" w:tplc="140A0001" w:tentative="1">
      <w:start w:val="1"/>
      <w:numFmt w:val="bullet"/>
      <w:lvlText w:val=""/>
      <w:lvlJc w:val="left"/>
      <w:pPr>
        <w:ind w:left="5250" w:hanging="360"/>
      </w:pPr>
      <w:rPr>
        <w:rFonts w:ascii="Symbol" w:hAnsi="Symbol" w:hint="default"/>
      </w:rPr>
    </w:lvl>
    <w:lvl w:ilvl="7" w:tplc="140A0003" w:tentative="1">
      <w:start w:val="1"/>
      <w:numFmt w:val="bullet"/>
      <w:lvlText w:val="o"/>
      <w:lvlJc w:val="left"/>
      <w:pPr>
        <w:ind w:left="5970" w:hanging="360"/>
      </w:pPr>
      <w:rPr>
        <w:rFonts w:ascii="Courier New" w:hAnsi="Courier New" w:cs="Courier New" w:hint="default"/>
      </w:rPr>
    </w:lvl>
    <w:lvl w:ilvl="8" w:tplc="140A0005" w:tentative="1">
      <w:start w:val="1"/>
      <w:numFmt w:val="bullet"/>
      <w:lvlText w:val=""/>
      <w:lvlJc w:val="left"/>
      <w:pPr>
        <w:ind w:left="6690" w:hanging="360"/>
      </w:pPr>
      <w:rPr>
        <w:rFonts w:ascii="Wingdings" w:hAnsi="Wingdings" w:hint="default"/>
      </w:rPr>
    </w:lvl>
  </w:abstractNum>
  <w:abstractNum w:abstractNumId="18">
    <w:nsid w:val="3F490771"/>
    <w:multiLevelType w:val="hybridMultilevel"/>
    <w:tmpl w:val="D2A211D0"/>
    <w:lvl w:ilvl="0" w:tplc="CDD4DA20">
      <w:start w:val="1"/>
      <w:numFmt w:val="decimal"/>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0D60385"/>
    <w:multiLevelType w:val="hybridMultilevel"/>
    <w:tmpl w:val="E168E64C"/>
    <w:lvl w:ilvl="0" w:tplc="C23AC0AA">
      <w:start w:val="1"/>
      <w:numFmt w:val="lowerLetter"/>
      <w:lvlText w:val="%1)"/>
      <w:lvlJc w:val="left"/>
      <w:pPr>
        <w:ind w:left="1069" w:hanging="360"/>
      </w:pPr>
      <w:rPr>
        <w:rFonts w:hint="default"/>
        <w:i/>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0">
    <w:nsid w:val="47EE4C21"/>
    <w:multiLevelType w:val="hybridMultilevel"/>
    <w:tmpl w:val="7F30D694"/>
    <w:lvl w:ilvl="0" w:tplc="A15CC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43663"/>
    <w:multiLevelType w:val="hybridMultilevel"/>
    <w:tmpl w:val="12B4F94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BEE2010"/>
    <w:multiLevelType w:val="hybridMultilevel"/>
    <w:tmpl w:val="12D2591E"/>
    <w:lvl w:ilvl="0" w:tplc="64161A84">
      <w:start w:val="1"/>
      <w:numFmt w:val="decimal"/>
      <w:lvlText w:val="%1."/>
      <w:lvlJc w:val="left"/>
      <w:pPr>
        <w:ind w:left="5889"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EDA42BB"/>
    <w:multiLevelType w:val="hybridMultilevel"/>
    <w:tmpl w:val="F8EC037C"/>
    <w:lvl w:ilvl="0" w:tplc="136C811C">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97FAF"/>
    <w:multiLevelType w:val="hybridMultilevel"/>
    <w:tmpl w:val="1FE4B8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1767220"/>
    <w:multiLevelType w:val="hybridMultilevel"/>
    <w:tmpl w:val="031C92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2961968"/>
    <w:multiLevelType w:val="hybridMultilevel"/>
    <w:tmpl w:val="5D6A39F4"/>
    <w:lvl w:ilvl="0" w:tplc="59767836">
      <w:start w:val="1"/>
      <w:numFmt w:val="upperLetter"/>
      <w:lvlText w:val="%1."/>
      <w:lvlJc w:val="left"/>
      <w:pPr>
        <w:ind w:left="1080" w:hanging="360"/>
      </w:pPr>
      <w:rPr>
        <w:rFonts w:hint="default"/>
        <w:b/>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nsid w:val="53680212"/>
    <w:multiLevelType w:val="hybridMultilevel"/>
    <w:tmpl w:val="8A02D48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41C0998"/>
    <w:multiLevelType w:val="hybridMultilevel"/>
    <w:tmpl w:val="721610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55835A50"/>
    <w:multiLevelType w:val="hybridMultilevel"/>
    <w:tmpl w:val="5D6A39F4"/>
    <w:lvl w:ilvl="0" w:tplc="59767836">
      <w:start w:val="1"/>
      <w:numFmt w:val="upperLetter"/>
      <w:lvlText w:val="%1."/>
      <w:lvlJc w:val="left"/>
      <w:pPr>
        <w:ind w:left="1080" w:hanging="360"/>
      </w:pPr>
      <w:rPr>
        <w:rFonts w:hint="default"/>
        <w:b/>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nsid w:val="5FC312EE"/>
    <w:multiLevelType w:val="hybridMultilevel"/>
    <w:tmpl w:val="F238F2AA"/>
    <w:lvl w:ilvl="0" w:tplc="DE5AA32A">
      <w:start w:val="24"/>
      <w:numFmt w:val="bullet"/>
      <w:lvlText w:val="-"/>
      <w:lvlJc w:val="left"/>
      <w:pPr>
        <w:ind w:left="720" w:hanging="360"/>
      </w:pPr>
      <w:rPr>
        <w:rFonts w:ascii="Verdana" w:eastAsia="MS Mincho"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623C606D"/>
    <w:multiLevelType w:val="hybridMultilevel"/>
    <w:tmpl w:val="B35E947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85602E8"/>
    <w:multiLevelType w:val="hybridMultilevel"/>
    <w:tmpl w:val="CB0C1CF6"/>
    <w:lvl w:ilvl="0" w:tplc="588EC156">
      <w:start w:val="1"/>
      <w:numFmt w:val="decimal"/>
      <w:lvlText w:val="%1."/>
      <w:lvlJc w:val="left"/>
      <w:pPr>
        <w:ind w:left="1428" w:hanging="360"/>
      </w:pPr>
      <w:rPr>
        <w:rFonts w:ascii="Verdana" w:eastAsia="Calibri" w:hAnsi="Verdana" w:cs="Arial Narrow" w:hint="default"/>
        <w:b w:val="0"/>
        <w:i w:val="0"/>
        <w:sz w:val="20"/>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3">
    <w:nsid w:val="6C264722"/>
    <w:multiLevelType w:val="hybridMultilevel"/>
    <w:tmpl w:val="7FF8EA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E2C54A9"/>
    <w:multiLevelType w:val="hybridMultilevel"/>
    <w:tmpl w:val="2AD81AE4"/>
    <w:lvl w:ilvl="0" w:tplc="F2F43BDA">
      <w:start w:val="1"/>
      <w:numFmt w:val="decimal"/>
      <w:lvlText w:val="%1."/>
      <w:lvlJc w:val="left"/>
      <w:pPr>
        <w:ind w:left="920" w:hanging="5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C17FEC"/>
    <w:multiLevelType w:val="hybridMultilevel"/>
    <w:tmpl w:val="15024A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778D3B9B"/>
    <w:multiLevelType w:val="hybridMultilevel"/>
    <w:tmpl w:val="910E3E14"/>
    <w:lvl w:ilvl="0" w:tplc="EB386BE4">
      <w:start w:val="1"/>
      <w:numFmt w:val="decimal"/>
      <w:lvlText w:val="%1."/>
      <w:lvlJc w:val="left"/>
      <w:pPr>
        <w:ind w:left="920" w:hanging="5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6DBF"/>
    <w:multiLevelType w:val="hybridMultilevel"/>
    <w:tmpl w:val="1FE4B8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CE64D32"/>
    <w:multiLevelType w:val="hybridMultilevel"/>
    <w:tmpl w:val="7A5A6A82"/>
    <w:lvl w:ilvl="0" w:tplc="846EED6E">
      <w:start w:val="1"/>
      <w:numFmt w:val="decimal"/>
      <w:lvlText w:val="%1."/>
      <w:lvlJc w:val="left"/>
      <w:pPr>
        <w:tabs>
          <w:tab w:val="num" w:pos="5640"/>
        </w:tabs>
      </w:pPr>
      <w:rPr>
        <w:rFonts w:ascii="Verdana" w:eastAsia="Times New Roman" w:hAnsi="Verdana"/>
        <w:b w:val="0"/>
        <w:bCs w:val="0"/>
        <w:i w:val="0"/>
        <w:iCs w:val="0"/>
        <w:strike w:val="0"/>
        <w:color w:val="auto"/>
        <w:sz w:val="20"/>
        <w:szCs w:val="20"/>
        <w:lang w:val="es-CR"/>
      </w:rPr>
    </w:lvl>
    <w:lvl w:ilvl="1" w:tplc="140A0003">
      <w:start w:val="1"/>
      <w:numFmt w:val="lowerLetter"/>
      <w:lvlText w:val="%2)"/>
      <w:lvlJc w:val="left"/>
      <w:pPr>
        <w:tabs>
          <w:tab w:val="num" w:pos="1080"/>
        </w:tabs>
        <w:ind w:left="1080" w:hanging="360"/>
      </w:pPr>
      <w:rPr>
        <w:rFonts w:hint="default"/>
        <w:b w:val="0"/>
        <w:bCs w:val="0"/>
        <w:i w:val="0"/>
        <w:iCs w:val="0"/>
        <w:sz w:val="20"/>
        <w:szCs w:val="20"/>
      </w:rPr>
    </w:lvl>
    <w:lvl w:ilvl="2" w:tplc="140A0005">
      <w:start w:val="1"/>
      <w:numFmt w:val="lowerRoman"/>
      <w:lvlText w:val="%3."/>
      <w:lvlJc w:val="right"/>
      <w:pPr>
        <w:tabs>
          <w:tab w:val="num" w:pos="2160"/>
        </w:tabs>
        <w:ind w:left="2160" w:hanging="180"/>
      </w:pPr>
    </w:lvl>
    <w:lvl w:ilvl="3" w:tplc="140A0001">
      <w:start w:val="1"/>
      <w:numFmt w:val="decimal"/>
      <w:lvlText w:val="%4."/>
      <w:lvlJc w:val="left"/>
      <w:pPr>
        <w:tabs>
          <w:tab w:val="num" w:pos="2880"/>
        </w:tabs>
        <w:ind w:left="2880" w:hanging="360"/>
      </w:pPr>
    </w:lvl>
    <w:lvl w:ilvl="4" w:tplc="140A0003">
      <w:start w:val="1"/>
      <w:numFmt w:val="lowerLetter"/>
      <w:lvlText w:val="%5."/>
      <w:lvlJc w:val="left"/>
      <w:pPr>
        <w:tabs>
          <w:tab w:val="num" w:pos="3600"/>
        </w:tabs>
        <w:ind w:left="3600" w:hanging="360"/>
      </w:pPr>
    </w:lvl>
    <w:lvl w:ilvl="5" w:tplc="140A0005">
      <w:start w:val="1"/>
      <w:numFmt w:val="lowerRoman"/>
      <w:lvlText w:val="%6."/>
      <w:lvlJc w:val="right"/>
      <w:pPr>
        <w:tabs>
          <w:tab w:val="num" w:pos="4320"/>
        </w:tabs>
        <w:ind w:left="4320" w:hanging="180"/>
      </w:pPr>
    </w:lvl>
    <w:lvl w:ilvl="6" w:tplc="140A0001">
      <w:start w:val="1"/>
      <w:numFmt w:val="decimal"/>
      <w:lvlText w:val="%7."/>
      <w:lvlJc w:val="left"/>
      <w:pPr>
        <w:tabs>
          <w:tab w:val="num" w:pos="5040"/>
        </w:tabs>
        <w:ind w:left="5040" w:hanging="360"/>
      </w:pPr>
    </w:lvl>
    <w:lvl w:ilvl="7" w:tplc="140A0003">
      <w:start w:val="1"/>
      <w:numFmt w:val="lowerLetter"/>
      <w:lvlText w:val="%8."/>
      <w:lvlJc w:val="left"/>
      <w:pPr>
        <w:tabs>
          <w:tab w:val="num" w:pos="5760"/>
        </w:tabs>
        <w:ind w:left="5760" w:hanging="360"/>
      </w:pPr>
    </w:lvl>
    <w:lvl w:ilvl="8" w:tplc="140A0005">
      <w:start w:val="1"/>
      <w:numFmt w:val="lowerRoman"/>
      <w:lvlText w:val="%9."/>
      <w:lvlJc w:val="right"/>
      <w:pPr>
        <w:tabs>
          <w:tab w:val="num" w:pos="6480"/>
        </w:tabs>
        <w:ind w:left="6480" w:hanging="180"/>
      </w:pPr>
    </w:lvl>
  </w:abstractNum>
  <w:num w:numId="1">
    <w:abstractNumId w:val="0"/>
  </w:num>
  <w:num w:numId="2">
    <w:abstractNumId w:val="0"/>
  </w:num>
  <w:num w:numId="3">
    <w:abstractNumId w:val="31"/>
  </w:num>
  <w:num w:numId="4">
    <w:abstractNumId w:val="27"/>
  </w:num>
  <w:num w:numId="5">
    <w:abstractNumId w:val="6"/>
  </w:num>
  <w:num w:numId="6">
    <w:abstractNumId w:val="33"/>
  </w:num>
  <w:num w:numId="7">
    <w:abstractNumId w:val="3"/>
  </w:num>
  <w:num w:numId="8">
    <w:abstractNumId w:val="18"/>
  </w:num>
  <w:num w:numId="9">
    <w:abstractNumId w:val="1"/>
  </w:num>
  <w:num w:numId="10">
    <w:abstractNumId w:val="16"/>
  </w:num>
  <w:num w:numId="11">
    <w:abstractNumId w:val="5"/>
  </w:num>
  <w:num w:numId="12">
    <w:abstractNumId w:val="23"/>
  </w:num>
  <w:num w:numId="13">
    <w:abstractNumId w:val="36"/>
  </w:num>
  <w:num w:numId="14">
    <w:abstractNumId w:val="9"/>
  </w:num>
  <w:num w:numId="15">
    <w:abstractNumId w:val="8"/>
  </w:num>
  <w:num w:numId="16">
    <w:abstractNumId w:val="14"/>
  </w:num>
  <w:num w:numId="17">
    <w:abstractNumId w:val="10"/>
  </w:num>
  <w:num w:numId="18">
    <w:abstractNumId w:val="21"/>
  </w:num>
  <w:num w:numId="19">
    <w:abstractNumId w:val="35"/>
  </w:num>
  <w:num w:numId="20">
    <w:abstractNumId w:val="30"/>
  </w:num>
  <w:num w:numId="21">
    <w:abstractNumId w:val="2"/>
  </w:num>
  <w:num w:numId="22">
    <w:abstractNumId w:val="11"/>
  </w:num>
  <w:num w:numId="23">
    <w:abstractNumId w:val="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8"/>
  </w:num>
  <w:num w:numId="27">
    <w:abstractNumId w:val="4"/>
  </w:num>
  <w:num w:numId="28">
    <w:abstractNumId w:val="13"/>
  </w:num>
  <w:num w:numId="29">
    <w:abstractNumId w:val="15"/>
  </w:num>
  <w:num w:numId="30">
    <w:abstractNumId w:val="12"/>
  </w:num>
  <w:num w:numId="31">
    <w:abstractNumId w:val="17"/>
  </w:num>
  <w:num w:numId="32">
    <w:abstractNumId w:val="5"/>
    <w:lvlOverride w:ilvl="0">
      <w:startOverride w:val="1"/>
    </w:lvlOverride>
  </w:num>
  <w:num w:numId="33">
    <w:abstractNumId w:val="26"/>
  </w:num>
  <w:num w:numId="34">
    <w:abstractNumId w:val="22"/>
  </w:num>
  <w:num w:numId="35">
    <w:abstractNumId w:val="38"/>
  </w:num>
  <w:num w:numId="36">
    <w:abstractNumId w:val="25"/>
  </w:num>
  <w:num w:numId="37">
    <w:abstractNumId w:val="24"/>
  </w:num>
  <w:num w:numId="38">
    <w:abstractNumId w:val="7"/>
  </w:num>
  <w:num w:numId="39">
    <w:abstractNumId w:val="20"/>
  </w:num>
  <w:num w:numId="40">
    <w:abstractNumId w:val="5"/>
    <w:lvlOverride w:ilvl="0">
      <w:startOverride w:val="1"/>
    </w:lvlOverride>
  </w:num>
  <w:num w:numId="41">
    <w:abstractNumId w:val="32"/>
  </w:num>
  <w:num w:numId="42">
    <w:abstractNumId w:val="5"/>
    <w:lvlOverride w:ilvl="0">
      <w:startOverride w:val="1"/>
    </w:lvlOverride>
  </w:num>
  <w:num w:numId="43">
    <w:abstractNumId w:val="19"/>
  </w:num>
  <w:num w:numId="44">
    <w:abstractNumId w:val="5"/>
    <w:lvlOverride w:ilvl="0">
      <w:startOverride w:val="1"/>
    </w:lvlOverride>
  </w:num>
  <w:num w:numId="45">
    <w:abstractNumId w:val="5"/>
    <w:lvlOverride w:ilvl="0">
      <w:startOverride w:val="1"/>
    </w:lvlOverride>
  </w:num>
  <w:num w:numId="46">
    <w:abstractNumId w:val="2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CR" w:vendorID="64" w:dllVersion="6" w:nlCheck="1" w:checkStyle="1"/>
  <w:activeWritingStyle w:appName="MSWord" w:lang="es-ES_tradnl" w:vendorID="64" w:dllVersion="6" w:nlCheck="1" w:checkStyle="1"/>
  <w:activeWritingStyle w:appName="MSWord" w:lang="es-PE" w:vendorID="64" w:dllVersion="6" w:nlCheck="1" w:checkStyle="1"/>
  <w:activeWritingStyle w:appName="MSWord" w:lang="es-CO" w:vendorID="64" w:dllVersion="6" w:nlCheck="1" w:checkStyle="1"/>
  <w:activeWritingStyle w:appName="MSWord" w:lang="es-ES" w:vendorID="64" w:dllVersion="6" w:nlCheck="1" w:checkStyle="1"/>
  <w:activeWritingStyle w:appName="MSWord" w:lang="es-VE" w:vendorID="64" w:dllVersion="6" w:nlCheck="1" w:checkStyle="1"/>
  <w:activeWritingStyle w:appName="MSWord" w:lang="en-US" w:vendorID="64" w:dllVersion="6" w:nlCheck="1" w:checkStyle="1"/>
  <w:activeWritingStyle w:appName="MSWord" w:lang="es-MX" w:vendorID="64" w:dllVersion="6" w:nlCheck="1" w:checkStyle="1"/>
  <w:activeWritingStyle w:appName="MSWord" w:lang="es-CR" w:vendorID="64" w:dllVersion="4096" w:nlCheck="1" w:checkStyle="0"/>
  <w:activeWritingStyle w:appName="MSWord" w:lang="es-CO"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R"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VE"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92"/>
    <w:rsid w:val="0000025B"/>
    <w:rsid w:val="00003AE1"/>
    <w:rsid w:val="000044B8"/>
    <w:rsid w:val="00005711"/>
    <w:rsid w:val="000107B8"/>
    <w:rsid w:val="000119A3"/>
    <w:rsid w:val="00011DF5"/>
    <w:rsid w:val="00014A8C"/>
    <w:rsid w:val="00022955"/>
    <w:rsid w:val="0002395F"/>
    <w:rsid w:val="0002507D"/>
    <w:rsid w:val="0002534A"/>
    <w:rsid w:val="00026167"/>
    <w:rsid w:val="00026292"/>
    <w:rsid w:val="000272D0"/>
    <w:rsid w:val="0003216B"/>
    <w:rsid w:val="00032D01"/>
    <w:rsid w:val="00034291"/>
    <w:rsid w:val="0003458F"/>
    <w:rsid w:val="00035CB0"/>
    <w:rsid w:val="00037B9E"/>
    <w:rsid w:val="00037BAC"/>
    <w:rsid w:val="00041CD6"/>
    <w:rsid w:val="000421EF"/>
    <w:rsid w:val="00044297"/>
    <w:rsid w:val="000457E1"/>
    <w:rsid w:val="00050BFB"/>
    <w:rsid w:val="00050E15"/>
    <w:rsid w:val="000523E3"/>
    <w:rsid w:val="0005457D"/>
    <w:rsid w:val="00054E24"/>
    <w:rsid w:val="00055407"/>
    <w:rsid w:val="000569C8"/>
    <w:rsid w:val="00057222"/>
    <w:rsid w:val="000606F9"/>
    <w:rsid w:val="0006198C"/>
    <w:rsid w:val="00066EC1"/>
    <w:rsid w:val="0007122A"/>
    <w:rsid w:val="00072955"/>
    <w:rsid w:val="00074191"/>
    <w:rsid w:val="00075310"/>
    <w:rsid w:val="00082A2D"/>
    <w:rsid w:val="00084029"/>
    <w:rsid w:val="00084867"/>
    <w:rsid w:val="00086E69"/>
    <w:rsid w:val="00086F30"/>
    <w:rsid w:val="00087892"/>
    <w:rsid w:val="00091A33"/>
    <w:rsid w:val="000932B8"/>
    <w:rsid w:val="000942BA"/>
    <w:rsid w:val="00096177"/>
    <w:rsid w:val="000A1607"/>
    <w:rsid w:val="000A24FB"/>
    <w:rsid w:val="000A41A3"/>
    <w:rsid w:val="000A5F33"/>
    <w:rsid w:val="000A66A6"/>
    <w:rsid w:val="000A7911"/>
    <w:rsid w:val="000B19BC"/>
    <w:rsid w:val="000B2B60"/>
    <w:rsid w:val="000B59E9"/>
    <w:rsid w:val="000B7496"/>
    <w:rsid w:val="000C67FE"/>
    <w:rsid w:val="000C7EE8"/>
    <w:rsid w:val="000D0D1B"/>
    <w:rsid w:val="000D431A"/>
    <w:rsid w:val="000D4575"/>
    <w:rsid w:val="000D5E38"/>
    <w:rsid w:val="000D6292"/>
    <w:rsid w:val="000E00CE"/>
    <w:rsid w:val="000E0307"/>
    <w:rsid w:val="000E355B"/>
    <w:rsid w:val="000E35B3"/>
    <w:rsid w:val="000E50F5"/>
    <w:rsid w:val="000E66CB"/>
    <w:rsid w:val="000F2548"/>
    <w:rsid w:val="000F4743"/>
    <w:rsid w:val="00102B7B"/>
    <w:rsid w:val="001030FA"/>
    <w:rsid w:val="00105373"/>
    <w:rsid w:val="00105AA3"/>
    <w:rsid w:val="0010714A"/>
    <w:rsid w:val="0010726D"/>
    <w:rsid w:val="00107D16"/>
    <w:rsid w:val="00115149"/>
    <w:rsid w:val="001212BD"/>
    <w:rsid w:val="0012556C"/>
    <w:rsid w:val="001275B6"/>
    <w:rsid w:val="00130CB2"/>
    <w:rsid w:val="0013328C"/>
    <w:rsid w:val="0013587F"/>
    <w:rsid w:val="001365AC"/>
    <w:rsid w:val="00136FEF"/>
    <w:rsid w:val="00140537"/>
    <w:rsid w:val="00142AEC"/>
    <w:rsid w:val="00143E25"/>
    <w:rsid w:val="00156BF4"/>
    <w:rsid w:val="00156CC9"/>
    <w:rsid w:val="00164DA1"/>
    <w:rsid w:val="0016642E"/>
    <w:rsid w:val="0016721C"/>
    <w:rsid w:val="0016763B"/>
    <w:rsid w:val="00170BCE"/>
    <w:rsid w:val="00175527"/>
    <w:rsid w:val="0018100E"/>
    <w:rsid w:val="00184CA8"/>
    <w:rsid w:val="00190616"/>
    <w:rsid w:val="001907C4"/>
    <w:rsid w:val="00195027"/>
    <w:rsid w:val="001973A1"/>
    <w:rsid w:val="001A01DD"/>
    <w:rsid w:val="001A38D2"/>
    <w:rsid w:val="001A45AB"/>
    <w:rsid w:val="001A4FBD"/>
    <w:rsid w:val="001A6E37"/>
    <w:rsid w:val="001B2C75"/>
    <w:rsid w:val="001C088D"/>
    <w:rsid w:val="001C5268"/>
    <w:rsid w:val="001C7358"/>
    <w:rsid w:val="001D1303"/>
    <w:rsid w:val="001D4167"/>
    <w:rsid w:val="001D424D"/>
    <w:rsid w:val="001D572B"/>
    <w:rsid w:val="001D61F2"/>
    <w:rsid w:val="001D65E9"/>
    <w:rsid w:val="001D788B"/>
    <w:rsid w:val="001E0D7F"/>
    <w:rsid w:val="001E0F52"/>
    <w:rsid w:val="001E1E12"/>
    <w:rsid w:val="001E4FA6"/>
    <w:rsid w:val="001E60D7"/>
    <w:rsid w:val="001E7A17"/>
    <w:rsid w:val="001F2197"/>
    <w:rsid w:val="001F5EDD"/>
    <w:rsid w:val="001F73BD"/>
    <w:rsid w:val="00200502"/>
    <w:rsid w:val="00200958"/>
    <w:rsid w:val="002015D1"/>
    <w:rsid w:val="0020191D"/>
    <w:rsid w:val="00204967"/>
    <w:rsid w:val="00204ADB"/>
    <w:rsid w:val="00205044"/>
    <w:rsid w:val="002063E1"/>
    <w:rsid w:val="00212F1D"/>
    <w:rsid w:val="00213614"/>
    <w:rsid w:val="002163AE"/>
    <w:rsid w:val="002215FD"/>
    <w:rsid w:val="00222C4D"/>
    <w:rsid w:val="00222F6C"/>
    <w:rsid w:val="00223419"/>
    <w:rsid w:val="002246FB"/>
    <w:rsid w:val="00225633"/>
    <w:rsid w:val="0023051C"/>
    <w:rsid w:val="002328F9"/>
    <w:rsid w:val="002343B4"/>
    <w:rsid w:val="00234EBF"/>
    <w:rsid w:val="0024162B"/>
    <w:rsid w:val="0024169E"/>
    <w:rsid w:val="00241745"/>
    <w:rsid w:val="00241836"/>
    <w:rsid w:val="00243003"/>
    <w:rsid w:val="0024379A"/>
    <w:rsid w:val="002509FE"/>
    <w:rsid w:val="00250C4C"/>
    <w:rsid w:val="00251E57"/>
    <w:rsid w:val="002531B9"/>
    <w:rsid w:val="00254B9C"/>
    <w:rsid w:val="002551AB"/>
    <w:rsid w:val="00256131"/>
    <w:rsid w:val="002570A0"/>
    <w:rsid w:val="0025796D"/>
    <w:rsid w:val="00265AC2"/>
    <w:rsid w:val="002705AB"/>
    <w:rsid w:val="0027404C"/>
    <w:rsid w:val="002749E2"/>
    <w:rsid w:val="0027615E"/>
    <w:rsid w:val="002813AE"/>
    <w:rsid w:val="002816B5"/>
    <w:rsid w:val="00283A28"/>
    <w:rsid w:val="00293786"/>
    <w:rsid w:val="00294A28"/>
    <w:rsid w:val="002A1041"/>
    <w:rsid w:val="002A66B5"/>
    <w:rsid w:val="002B02D5"/>
    <w:rsid w:val="002B205A"/>
    <w:rsid w:val="002B25B1"/>
    <w:rsid w:val="002B5DBD"/>
    <w:rsid w:val="002C0C01"/>
    <w:rsid w:val="002C0C3F"/>
    <w:rsid w:val="002C1132"/>
    <w:rsid w:val="002C27AF"/>
    <w:rsid w:val="002C5871"/>
    <w:rsid w:val="002C5C8E"/>
    <w:rsid w:val="002C6EBA"/>
    <w:rsid w:val="002C7972"/>
    <w:rsid w:val="002C7A5E"/>
    <w:rsid w:val="002D0C8D"/>
    <w:rsid w:val="002D418E"/>
    <w:rsid w:val="002D600A"/>
    <w:rsid w:val="002E3659"/>
    <w:rsid w:val="002F07B0"/>
    <w:rsid w:val="002F1411"/>
    <w:rsid w:val="002F23C6"/>
    <w:rsid w:val="002F613F"/>
    <w:rsid w:val="002F6BC1"/>
    <w:rsid w:val="00301D58"/>
    <w:rsid w:val="00303680"/>
    <w:rsid w:val="0030384C"/>
    <w:rsid w:val="00304955"/>
    <w:rsid w:val="003078D6"/>
    <w:rsid w:val="00310D6A"/>
    <w:rsid w:val="003112C7"/>
    <w:rsid w:val="0031223C"/>
    <w:rsid w:val="003163DB"/>
    <w:rsid w:val="00322143"/>
    <w:rsid w:val="00322F22"/>
    <w:rsid w:val="0032639F"/>
    <w:rsid w:val="00327638"/>
    <w:rsid w:val="00331E7D"/>
    <w:rsid w:val="00332B20"/>
    <w:rsid w:val="00332C14"/>
    <w:rsid w:val="0033768B"/>
    <w:rsid w:val="00337B15"/>
    <w:rsid w:val="00341DE5"/>
    <w:rsid w:val="003459D9"/>
    <w:rsid w:val="003479BB"/>
    <w:rsid w:val="00352855"/>
    <w:rsid w:val="00352AEF"/>
    <w:rsid w:val="00353F32"/>
    <w:rsid w:val="00354175"/>
    <w:rsid w:val="00354988"/>
    <w:rsid w:val="00356209"/>
    <w:rsid w:val="00361FE8"/>
    <w:rsid w:val="00363D1B"/>
    <w:rsid w:val="00363DF9"/>
    <w:rsid w:val="003640E2"/>
    <w:rsid w:val="00366FAA"/>
    <w:rsid w:val="00375282"/>
    <w:rsid w:val="00376957"/>
    <w:rsid w:val="00381643"/>
    <w:rsid w:val="0038275F"/>
    <w:rsid w:val="0039539D"/>
    <w:rsid w:val="003962C2"/>
    <w:rsid w:val="003970A6"/>
    <w:rsid w:val="003A06DA"/>
    <w:rsid w:val="003A1898"/>
    <w:rsid w:val="003A66D6"/>
    <w:rsid w:val="003A6B91"/>
    <w:rsid w:val="003A754B"/>
    <w:rsid w:val="003B0957"/>
    <w:rsid w:val="003B2FE0"/>
    <w:rsid w:val="003B4149"/>
    <w:rsid w:val="003B485D"/>
    <w:rsid w:val="003B510B"/>
    <w:rsid w:val="003C099B"/>
    <w:rsid w:val="003C295A"/>
    <w:rsid w:val="003C382B"/>
    <w:rsid w:val="003C3B92"/>
    <w:rsid w:val="003C5726"/>
    <w:rsid w:val="003C73BE"/>
    <w:rsid w:val="003D2354"/>
    <w:rsid w:val="003D27A5"/>
    <w:rsid w:val="003D2D36"/>
    <w:rsid w:val="003D38F9"/>
    <w:rsid w:val="003D5D4F"/>
    <w:rsid w:val="003E2439"/>
    <w:rsid w:val="003E6EC6"/>
    <w:rsid w:val="003E7610"/>
    <w:rsid w:val="003F0317"/>
    <w:rsid w:val="003F3BBA"/>
    <w:rsid w:val="003F4861"/>
    <w:rsid w:val="00400D56"/>
    <w:rsid w:val="00403D46"/>
    <w:rsid w:val="0040458E"/>
    <w:rsid w:val="00405379"/>
    <w:rsid w:val="00410C99"/>
    <w:rsid w:val="00412BAD"/>
    <w:rsid w:val="00413825"/>
    <w:rsid w:val="0041499E"/>
    <w:rsid w:val="00420124"/>
    <w:rsid w:val="004237CA"/>
    <w:rsid w:val="00423B7F"/>
    <w:rsid w:val="00425787"/>
    <w:rsid w:val="00425C45"/>
    <w:rsid w:val="00427749"/>
    <w:rsid w:val="00427BEC"/>
    <w:rsid w:val="00433CB1"/>
    <w:rsid w:val="00435514"/>
    <w:rsid w:val="0044006D"/>
    <w:rsid w:val="0044115F"/>
    <w:rsid w:val="0044125D"/>
    <w:rsid w:val="00443479"/>
    <w:rsid w:val="00445BED"/>
    <w:rsid w:val="004519F3"/>
    <w:rsid w:val="00451EBF"/>
    <w:rsid w:val="00453F6B"/>
    <w:rsid w:val="004552FE"/>
    <w:rsid w:val="0045780E"/>
    <w:rsid w:val="00460021"/>
    <w:rsid w:val="004601A4"/>
    <w:rsid w:val="0046742B"/>
    <w:rsid w:val="00467DED"/>
    <w:rsid w:val="00473963"/>
    <w:rsid w:val="00475B89"/>
    <w:rsid w:val="004774D0"/>
    <w:rsid w:val="00477CE8"/>
    <w:rsid w:val="00482C04"/>
    <w:rsid w:val="0048390F"/>
    <w:rsid w:val="0048395F"/>
    <w:rsid w:val="00485013"/>
    <w:rsid w:val="0048669E"/>
    <w:rsid w:val="00486BB4"/>
    <w:rsid w:val="004904CB"/>
    <w:rsid w:val="00493776"/>
    <w:rsid w:val="004959CE"/>
    <w:rsid w:val="00495E65"/>
    <w:rsid w:val="00497493"/>
    <w:rsid w:val="004A07DD"/>
    <w:rsid w:val="004A3FED"/>
    <w:rsid w:val="004A4BDE"/>
    <w:rsid w:val="004A60D0"/>
    <w:rsid w:val="004A68EF"/>
    <w:rsid w:val="004B64B4"/>
    <w:rsid w:val="004C3325"/>
    <w:rsid w:val="004C7430"/>
    <w:rsid w:val="004D34A0"/>
    <w:rsid w:val="004D43B4"/>
    <w:rsid w:val="004D46B2"/>
    <w:rsid w:val="004D6DE9"/>
    <w:rsid w:val="004E095B"/>
    <w:rsid w:val="004E71B1"/>
    <w:rsid w:val="004F3604"/>
    <w:rsid w:val="004F4165"/>
    <w:rsid w:val="005026EA"/>
    <w:rsid w:val="00502D23"/>
    <w:rsid w:val="00510F5A"/>
    <w:rsid w:val="00511B63"/>
    <w:rsid w:val="00512687"/>
    <w:rsid w:val="00521657"/>
    <w:rsid w:val="00521BEE"/>
    <w:rsid w:val="0052499C"/>
    <w:rsid w:val="00527AB4"/>
    <w:rsid w:val="0053096A"/>
    <w:rsid w:val="00531F3D"/>
    <w:rsid w:val="00534CF4"/>
    <w:rsid w:val="00535576"/>
    <w:rsid w:val="005378AB"/>
    <w:rsid w:val="00540B78"/>
    <w:rsid w:val="005414BD"/>
    <w:rsid w:val="00541F10"/>
    <w:rsid w:val="00550315"/>
    <w:rsid w:val="00561ADA"/>
    <w:rsid w:val="00564E64"/>
    <w:rsid w:val="00567894"/>
    <w:rsid w:val="0057184A"/>
    <w:rsid w:val="005745B7"/>
    <w:rsid w:val="005814BD"/>
    <w:rsid w:val="005815DE"/>
    <w:rsid w:val="00581ABB"/>
    <w:rsid w:val="00583F79"/>
    <w:rsid w:val="005862AD"/>
    <w:rsid w:val="00592909"/>
    <w:rsid w:val="00594C36"/>
    <w:rsid w:val="00594E2E"/>
    <w:rsid w:val="00596FD6"/>
    <w:rsid w:val="00597D80"/>
    <w:rsid w:val="005A1B5E"/>
    <w:rsid w:val="005A1B6C"/>
    <w:rsid w:val="005A3256"/>
    <w:rsid w:val="005A410A"/>
    <w:rsid w:val="005A6FB4"/>
    <w:rsid w:val="005B2D11"/>
    <w:rsid w:val="005B4A04"/>
    <w:rsid w:val="005C031B"/>
    <w:rsid w:val="005C23A1"/>
    <w:rsid w:val="005C47C2"/>
    <w:rsid w:val="005C578D"/>
    <w:rsid w:val="005C5F72"/>
    <w:rsid w:val="005D0BFE"/>
    <w:rsid w:val="005D1361"/>
    <w:rsid w:val="005D14C5"/>
    <w:rsid w:val="005E0D98"/>
    <w:rsid w:val="005E55CB"/>
    <w:rsid w:val="005E6FF2"/>
    <w:rsid w:val="005F1539"/>
    <w:rsid w:val="005F4060"/>
    <w:rsid w:val="005F411A"/>
    <w:rsid w:val="005F466B"/>
    <w:rsid w:val="005F6A20"/>
    <w:rsid w:val="005F750B"/>
    <w:rsid w:val="005F7F26"/>
    <w:rsid w:val="006053AD"/>
    <w:rsid w:val="00605C68"/>
    <w:rsid w:val="006072D9"/>
    <w:rsid w:val="00611CCC"/>
    <w:rsid w:val="0061295E"/>
    <w:rsid w:val="006141EF"/>
    <w:rsid w:val="00615C77"/>
    <w:rsid w:val="00616D12"/>
    <w:rsid w:val="0062146A"/>
    <w:rsid w:val="006250BD"/>
    <w:rsid w:val="006253CF"/>
    <w:rsid w:val="006254BE"/>
    <w:rsid w:val="00630BD9"/>
    <w:rsid w:val="00630E92"/>
    <w:rsid w:val="0063160C"/>
    <w:rsid w:val="006325D6"/>
    <w:rsid w:val="00633381"/>
    <w:rsid w:val="00634B6F"/>
    <w:rsid w:val="00634E31"/>
    <w:rsid w:val="00635F7C"/>
    <w:rsid w:val="00645D65"/>
    <w:rsid w:val="0064614A"/>
    <w:rsid w:val="00646211"/>
    <w:rsid w:val="00646E82"/>
    <w:rsid w:val="00650E7A"/>
    <w:rsid w:val="00657701"/>
    <w:rsid w:val="00664E6F"/>
    <w:rsid w:val="006657E5"/>
    <w:rsid w:val="00665BBA"/>
    <w:rsid w:val="00665C5F"/>
    <w:rsid w:val="00666982"/>
    <w:rsid w:val="00666EF3"/>
    <w:rsid w:val="00667E94"/>
    <w:rsid w:val="006710F4"/>
    <w:rsid w:val="00671D25"/>
    <w:rsid w:val="00672B13"/>
    <w:rsid w:val="00681811"/>
    <w:rsid w:val="006820F5"/>
    <w:rsid w:val="00682297"/>
    <w:rsid w:val="00682ABF"/>
    <w:rsid w:val="006839DB"/>
    <w:rsid w:val="00690794"/>
    <w:rsid w:val="00692E2D"/>
    <w:rsid w:val="00693B2E"/>
    <w:rsid w:val="006960AF"/>
    <w:rsid w:val="00696C41"/>
    <w:rsid w:val="006A000A"/>
    <w:rsid w:val="006A0E43"/>
    <w:rsid w:val="006A1B25"/>
    <w:rsid w:val="006A2EA4"/>
    <w:rsid w:val="006A75AF"/>
    <w:rsid w:val="006B0BBF"/>
    <w:rsid w:val="006B3077"/>
    <w:rsid w:val="006B4776"/>
    <w:rsid w:val="006B4E33"/>
    <w:rsid w:val="006B58C5"/>
    <w:rsid w:val="006B5E04"/>
    <w:rsid w:val="006B72A1"/>
    <w:rsid w:val="006B7E29"/>
    <w:rsid w:val="006C7403"/>
    <w:rsid w:val="006D122D"/>
    <w:rsid w:val="006D2950"/>
    <w:rsid w:val="006D2D98"/>
    <w:rsid w:val="006D3262"/>
    <w:rsid w:val="006D58D9"/>
    <w:rsid w:val="006E0250"/>
    <w:rsid w:val="006E0269"/>
    <w:rsid w:val="006E04E9"/>
    <w:rsid w:val="006E0512"/>
    <w:rsid w:val="006E0626"/>
    <w:rsid w:val="006E38E3"/>
    <w:rsid w:val="006E4518"/>
    <w:rsid w:val="006E4E4A"/>
    <w:rsid w:val="006E57CD"/>
    <w:rsid w:val="006E777F"/>
    <w:rsid w:val="006F10DE"/>
    <w:rsid w:val="006F2907"/>
    <w:rsid w:val="006F3A9F"/>
    <w:rsid w:val="00700F0A"/>
    <w:rsid w:val="00704B06"/>
    <w:rsid w:val="007116D4"/>
    <w:rsid w:val="00715D44"/>
    <w:rsid w:val="00725446"/>
    <w:rsid w:val="00727039"/>
    <w:rsid w:val="00727B7D"/>
    <w:rsid w:val="00732A44"/>
    <w:rsid w:val="007354B4"/>
    <w:rsid w:val="00735C38"/>
    <w:rsid w:val="00737AC6"/>
    <w:rsid w:val="00740E19"/>
    <w:rsid w:val="007415B4"/>
    <w:rsid w:val="0074179C"/>
    <w:rsid w:val="00741898"/>
    <w:rsid w:val="00742E8B"/>
    <w:rsid w:val="0074502C"/>
    <w:rsid w:val="00746036"/>
    <w:rsid w:val="007467BA"/>
    <w:rsid w:val="00747B09"/>
    <w:rsid w:val="00750825"/>
    <w:rsid w:val="00750A15"/>
    <w:rsid w:val="0075175B"/>
    <w:rsid w:val="0075243F"/>
    <w:rsid w:val="0075303B"/>
    <w:rsid w:val="0075488F"/>
    <w:rsid w:val="007558DD"/>
    <w:rsid w:val="00755A02"/>
    <w:rsid w:val="00760C64"/>
    <w:rsid w:val="007627E1"/>
    <w:rsid w:val="0076612D"/>
    <w:rsid w:val="007661F4"/>
    <w:rsid w:val="007673E0"/>
    <w:rsid w:val="0076799C"/>
    <w:rsid w:val="00777A81"/>
    <w:rsid w:val="0078176B"/>
    <w:rsid w:val="00782957"/>
    <w:rsid w:val="00785864"/>
    <w:rsid w:val="007A0122"/>
    <w:rsid w:val="007A5B1D"/>
    <w:rsid w:val="007A5C07"/>
    <w:rsid w:val="007A5E74"/>
    <w:rsid w:val="007B424F"/>
    <w:rsid w:val="007B65BF"/>
    <w:rsid w:val="007C3574"/>
    <w:rsid w:val="007C557A"/>
    <w:rsid w:val="007D0870"/>
    <w:rsid w:val="007D46A0"/>
    <w:rsid w:val="007D631A"/>
    <w:rsid w:val="007D68AE"/>
    <w:rsid w:val="007D69EC"/>
    <w:rsid w:val="007E2B11"/>
    <w:rsid w:val="007F2EEB"/>
    <w:rsid w:val="007F6533"/>
    <w:rsid w:val="007F74FF"/>
    <w:rsid w:val="007F7946"/>
    <w:rsid w:val="00801962"/>
    <w:rsid w:val="00802BA5"/>
    <w:rsid w:val="00803FE0"/>
    <w:rsid w:val="00805E4A"/>
    <w:rsid w:val="00812C7D"/>
    <w:rsid w:val="0081633C"/>
    <w:rsid w:val="0082222A"/>
    <w:rsid w:val="008222C8"/>
    <w:rsid w:val="00825DF3"/>
    <w:rsid w:val="00827010"/>
    <w:rsid w:val="008272C7"/>
    <w:rsid w:val="00830EAB"/>
    <w:rsid w:val="008321B2"/>
    <w:rsid w:val="0083283B"/>
    <w:rsid w:val="00833C1A"/>
    <w:rsid w:val="00834665"/>
    <w:rsid w:val="00835032"/>
    <w:rsid w:val="00836574"/>
    <w:rsid w:val="0084030B"/>
    <w:rsid w:val="0084360E"/>
    <w:rsid w:val="008462F6"/>
    <w:rsid w:val="00846723"/>
    <w:rsid w:val="00847766"/>
    <w:rsid w:val="00847B37"/>
    <w:rsid w:val="008526F9"/>
    <w:rsid w:val="008571BD"/>
    <w:rsid w:val="00863951"/>
    <w:rsid w:val="00864B74"/>
    <w:rsid w:val="0087018D"/>
    <w:rsid w:val="008801EE"/>
    <w:rsid w:val="00883ACA"/>
    <w:rsid w:val="0089038A"/>
    <w:rsid w:val="00891BC4"/>
    <w:rsid w:val="008A3BE6"/>
    <w:rsid w:val="008A40AD"/>
    <w:rsid w:val="008B0EA9"/>
    <w:rsid w:val="008B1632"/>
    <w:rsid w:val="008B4889"/>
    <w:rsid w:val="008B4A45"/>
    <w:rsid w:val="008C0225"/>
    <w:rsid w:val="008C272A"/>
    <w:rsid w:val="008C587B"/>
    <w:rsid w:val="008C591E"/>
    <w:rsid w:val="008D219B"/>
    <w:rsid w:val="008D2B68"/>
    <w:rsid w:val="008D54B7"/>
    <w:rsid w:val="008D62A5"/>
    <w:rsid w:val="008D71A3"/>
    <w:rsid w:val="008D7340"/>
    <w:rsid w:val="008D76D4"/>
    <w:rsid w:val="008E0A9F"/>
    <w:rsid w:val="008E7509"/>
    <w:rsid w:val="008F36DB"/>
    <w:rsid w:val="008F45A7"/>
    <w:rsid w:val="008F63BA"/>
    <w:rsid w:val="008F63D5"/>
    <w:rsid w:val="008F6E7A"/>
    <w:rsid w:val="00901ECD"/>
    <w:rsid w:val="009040A6"/>
    <w:rsid w:val="0090470D"/>
    <w:rsid w:val="00905E63"/>
    <w:rsid w:val="00910411"/>
    <w:rsid w:val="009145F0"/>
    <w:rsid w:val="009201C8"/>
    <w:rsid w:val="00920251"/>
    <w:rsid w:val="009216A2"/>
    <w:rsid w:val="00922F0F"/>
    <w:rsid w:val="00924A1A"/>
    <w:rsid w:val="009268FE"/>
    <w:rsid w:val="00930149"/>
    <w:rsid w:val="00933362"/>
    <w:rsid w:val="00936A01"/>
    <w:rsid w:val="00937FA1"/>
    <w:rsid w:val="00940E6C"/>
    <w:rsid w:val="00941AF9"/>
    <w:rsid w:val="00941F53"/>
    <w:rsid w:val="009434D9"/>
    <w:rsid w:val="00946E3F"/>
    <w:rsid w:val="0095144C"/>
    <w:rsid w:val="009536D1"/>
    <w:rsid w:val="00954276"/>
    <w:rsid w:val="0096197B"/>
    <w:rsid w:val="00963868"/>
    <w:rsid w:val="009643F4"/>
    <w:rsid w:val="00964D80"/>
    <w:rsid w:val="00967A03"/>
    <w:rsid w:val="00967A10"/>
    <w:rsid w:val="00967D8C"/>
    <w:rsid w:val="0097118A"/>
    <w:rsid w:val="00971E64"/>
    <w:rsid w:val="009730F9"/>
    <w:rsid w:val="00973B23"/>
    <w:rsid w:val="009767CC"/>
    <w:rsid w:val="00981DE9"/>
    <w:rsid w:val="00987BF7"/>
    <w:rsid w:val="0099383C"/>
    <w:rsid w:val="009941A1"/>
    <w:rsid w:val="009A05E6"/>
    <w:rsid w:val="009A232F"/>
    <w:rsid w:val="009A326C"/>
    <w:rsid w:val="009A4AC3"/>
    <w:rsid w:val="009B0BF0"/>
    <w:rsid w:val="009B10A4"/>
    <w:rsid w:val="009B4C2E"/>
    <w:rsid w:val="009C1F2A"/>
    <w:rsid w:val="009C2A01"/>
    <w:rsid w:val="009C41C6"/>
    <w:rsid w:val="009D2212"/>
    <w:rsid w:val="009E0E2F"/>
    <w:rsid w:val="009E497A"/>
    <w:rsid w:val="009E5690"/>
    <w:rsid w:val="009E5757"/>
    <w:rsid w:val="009E58C5"/>
    <w:rsid w:val="009F068A"/>
    <w:rsid w:val="009F1127"/>
    <w:rsid w:val="009F159B"/>
    <w:rsid w:val="009F1DFA"/>
    <w:rsid w:val="009F7FD9"/>
    <w:rsid w:val="00A01AE9"/>
    <w:rsid w:val="00A01BAA"/>
    <w:rsid w:val="00A01C67"/>
    <w:rsid w:val="00A03B90"/>
    <w:rsid w:val="00A04656"/>
    <w:rsid w:val="00A07D2E"/>
    <w:rsid w:val="00A121CC"/>
    <w:rsid w:val="00A15613"/>
    <w:rsid w:val="00A159C2"/>
    <w:rsid w:val="00A16483"/>
    <w:rsid w:val="00A201C4"/>
    <w:rsid w:val="00A20951"/>
    <w:rsid w:val="00A20B93"/>
    <w:rsid w:val="00A20D6D"/>
    <w:rsid w:val="00A228FB"/>
    <w:rsid w:val="00A3169D"/>
    <w:rsid w:val="00A33686"/>
    <w:rsid w:val="00A34406"/>
    <w:rsid w:val="00A37D58"/>
    <w:rsid w:val="00A4045B"/>
    <w:rsid w:val="00A42F2E"/>
    <w:rsid w:val="00A435E2"/>
    <w:rsid w:val="00A461C9"/>
    <w:rsid w:val="00A46A9B"/>
    <w:rsid w:val="00A47266"/>
    <w:rsid w:val="00A52817"/>
    <w:rsid w:val="00A53E5B"/>
    <w:rsid w:val="00A5417F"/>
    <w:rsid w:val="00A54188"/>
    <w:rsid w:val="00A54212"/>
    <w:rsid w:val="00A54279"/>
    <w:rsid w:val="00A56D68"/>
    <w:rsid w:val="00A6069D"/>
    <w:rsid w:val="00A607D9"/>
    <w:rsid w:val="00A619EC"/>
    <w:rsid w:val="00A62438"/>
    <w:rsid w:val="00A65354"/>
    <w:rsid w:val="00A670B4"/>
    <w:rsid w:val="00A7693A"/>
    <w:rsid w:val="00A7710C"/>
    <w:rsid w:val="00A77290"/>
    <w:rsid w:val="00A80571"/>
    <w:rsid w:val="00A813AC"/>
    <w:rsid w:val="00A87B16"/>
    <w:rsid w:val="00A87FE9"/>
    <w:rsid w:val="00A9177F"/>
    <w:rsid w:val="00A92582"/>
    <w:rsid w:val="00A92A20"/>
    <w:rsid w:val="00A92E28"/>
    <w:rsid w:val="00AA0D2D"/>
    <w:rsid w:val="00AA4209"/>
    <w:rsid w:val="00AA77C1"/>
    <w:rsid w:val="00AA7ED6"/>
    <w:rsid w:val="00AB0481"/>
    <w:rsid w:val="00AB4C3C"/>
    <w:rsid w:val="00AB626D"/>
    <w:rsid w:val="00AB7229"/>
    <w:rsid w:val="00AC0014"/>
    <w:rsid w:val="00AC5A42"/>
    <w:rsid w:val="00AD4AEF"/>
    <w:rsid w:val="00AD7536"/>
    <w:rsid w:val="00AE29C0"/>
    <w:rsid w:val="00AE33D1"/>
    <w:rsid w:val="00AE3D99"/>
    <w:rsid w:val="00AE5136"/>
    <w:rsid w:val="00AE69D4"/>
    <w:rsid w:val="00AF2A2D"/>
    <w:rsid w:val="00AF305F"/>
    <w:rsid w:val="00AF3203"/>
    <w:rsid w:val="00AF3703"/>
    <w:rsid w:val="00AF4B48"/>
    <w:rsid w:val="00AF4C76"/>
    <w:rsid w:val="00B00EFC"/>
    <w:rsid w:val="00B010F7"/>
    <w:rsid w:val="00B03FBE"/>
    <w:rsid w:val="00B0491E"/>
    <w:rsid w:val="00B062BE"/>
    <w:rsid w:val="00B06F08"/>
    <w:rsid w:val="00B108BE"/>
    <w:rsid w:val="00B109DD"/>
    <w:rsid w:val="00B128AA"/>
    <w:rsid w:val="00B13F8A"/>
    <w:rsid w:val="00B16168"/>
    <w:rsid w:val="00B16690"/>
    <w:rsid w:val="00B204F9"/>
    <w:rsid w:val="00B22C73"/>
    <w:rsid w:val="00B23156"/>
    <w:rsid w:val="00B252EF"/>
    <w:rsid w:val="00B31D06"/>
    <w:rsid w:val="00B3205D"/>
    <w:rsid w:val="00B35C6A"/>
    <w:rsid w:val="00B41039"/>
    <w:rsid w:val="00B42D1C"/>
    <w:rsid w:val="00B44770"/>
    <w:rsid w:val="00B53C8F"/>
    <w:rsid w:val="00B54AE7"/>
    <w:rsid w:val="00B609F1"/>
    <w:rsid w:val="00B61E23"/>
    <w:rsid w:val="00B61F12"/>
    <w:rsid w:val="00B63FC8"/>
    <w:rsid w:val="00B66F45"/>
    <w:rsid w:val="00B74E8C"/>
    <w:rsid w:val="00B76593"/>
    <w:rsid w:val="00B81F59"/>
    <w:rsid w:val="00B83374"/>
    <w:rsid w:val="00B8471E"/>
    <w:rsid w:val="00B85458"/>
    <w:rsid w:val="00B95354"/>
    <w:rsid w:val="00B96C29"/>
    <w:rsid w:val="00B970AB"/>
    <w:rsid w:val="00BA07DC"/>
    <w:rsid w:val="00BA0BFA"/>
    <w:rsid w:val="00BA3E46"/>
    <w:rsid w:val="00BA4288"/>
    <w:rsid w:val="00BB106C"/>
    <w:rsid w:val="00BB22D8"/>
    <w:rsid w:val="00BB2992"/>
    <w:rsid w:val="00BB2E28"/>
    <w:rsid w:val="00BB446B"/>
    <w:rsid w:val="00BB4FAA"/>
    <w:rsid w:val="00BB5BF2"/>
    <w:rsid w:val="00BC04EC"/>
    <w:rsid w:val="00BC37C8"/>
    <w:rsid w:val="00BC69E3"/>
    <w:rsid w:val="00BC6C0B"/>
    <w:rsid w:val="00BC783F"/>
    <w:rsid w:val="00BD2E7D"/>
    <w:rsid w:val="00BE2D42"/>
    <w:rsid w:val="00BE5C4A"/>
    <w:rsid w:val="00BE5E65"/>
    <w:rsid w:val="00BF4764"/>
    <w:rsid w:val="00C005E8"/>
    <w:rsid w:val="00C006F6"/>
    <w:rsid w:val="00C109A3"/>
    <w:rsid w:val="00C1256F"/>
    <w:rsid w:val="00C13E01"/>
    <w:rsid w:val="00C15666"/>
    <w:rsid w:val="00C15CE6"/>
    <w:rsid w:val="00C1648D"/>
    <w:rsid w:val="00C22B8A"/>
    <w:rsid w:val="00C24E19"/>
    <w:rsid w:val="00C25C1C"/>
    <w:rsid w:val="00C30A87"/>
    <w:rsid w:val="00C34508"/>
    <w:rsid w:val="00C34668"/>
    <w:rsid w:val="00C34DA8"/>
    <w:rsid w:val="00C367BC"/>
    <w:rsid w:val="00C37890"/>
    <w:rsid w:val="00C43CF4"/>
    <w:rsid w:val="00C44C0C"/>
    <w:rsid w:val="00C44CF1"/>
    <w:rsid w:val="00C4638B"/>
    <w:rsid w:val="00C46576"/>
    <w:rsid w:val="00C4710B"/>
    <w:rsid w:val="00C50242"/>
    <w:rsid w:val="00C52BED"/>
    <w:rsid w:val="00C52FF8"/>
    <w:rsid w:val="00C534AE"/>
    <w:rsid w:val="00C57495"/>
    <w:rsid w:val="00C612B3"/>
    <w:rsid w:val="00C62710"/>
    <w:rsid w:val="00C62984"/>
    <w:rsid w:val="00C70866"/>
    <w:rsid w:val="00C745B9"/>
    <w:rsid w:val="00C80417"/>
    <w:rsid w:val="00C84879"/>
    <w:rsid w:val="00C87393"/>
    <w:rsid w:val="00C9086E"/>
    <w:rsid w:val="00C92151"/>
    <w:rsid w:val="00C9292D"/>
    <w:rsid w:val="00C92E24"/>
    <w:rsid w:val="00CA0EE6"/>
    <w:rsid w:val="00CA404F"/>
    <w:rsid w:val="00CA53FD"/>
    <w:rsid w:val="00CB1373"/>
    <w:rsid w:val="00CB21CC"/>
    <w:rsid w:val="00CC0646"/>
    <w:rsid w:val="00CC2497"/>
    <w:rsid w:val="00CC3D5B"/>
    <w:rsid w:val="00CD2AC8"/>
    <w:rsid w:val="00CE1B4C"/>
    <w:rsid w:val="00CE3612"/>
    <w:rsid w:val="00CE46D9"/>
    <w:rsid w:val="00CE51C2"/>
    <w:rsid w:val="00CE5F09"/>
    <w:rsid w:val="00CF1100"/>
    <w:rsid w:val="00CF1843"/>
    <w:rsid w:val="00CF4BBF"/>
    <w:rsid w:val="00CF64B6"/>
    <w:rsid w:val="00D01017"/>
    <w:rsid w:val="00D03264"/>
    <w:rsid w:val="00D047DC"/>
    <w:rsid w:val="00D055D8"/>
    <w:rsid w:val="00D05CF2"/>
    <w:rsid w:val="00D07973"/>
    <w:rsid w:val="00D07E9D"/>
    <w:rsid w:val="00D10C1B"/>
    <w:rsid w:val="00D12285"/>
    <w:rsid w:val="00D16449"/>
    <w:rsid w:val="00D16D43"/>
    <w:rsid w:val="00D175D8"/>
    <w:rsid w:val="00D26AB9"/>
    <w:rsid w:val="00D2791B"/>
    <w:rsid w:val="00D27BB8"/>
    <w:rsid w:val="00D32862"/>
    <w:rsid w:val="00D33032"/>
    <w:rsid w:val="00D35B6D"/>
    <w:rsid w:val="00D35CA8"/>
    <w:rsid w:val="00D4253E"/>
    <w:rsid w:val="00D44266"/>
    <w:rsid w:val="00D459BE"/>
    <w:rsid w:val="00D50DAF"/>
    <w:rsid w:val="00D54092"/>
    <w:rsid w:val="00D5506E"/>
    <w:rsid w:val="00D551CC"/>
    <w:rsid w:val="00D56B2E"/>
    <w:rsid w:val="00D611D4"/>
    <w:rsid w:val="00D62903"/>
    <w:rsid w:val="00D72135"/>
    <w:rsid w:val="00D72CB7"/>
    <w:rsid w:val="00D76348"/>
    <w:rsid w:val="00D802B0"/>
    <w:rsid w:val="00D80E4E"/>
    <w:rsid w:val="00D8126A"/>
    <w:rsid w:val="00D827A5"/>
    <w:rsid w:val="00D84C2A"/>
    <w:rsid w:val="00D85445"/>
    <w:rsid w:val="00D8745A"/>
    <w:rsid w:val="00D879BF"/>
    <w:rsid w:val="00D9055E"/>
    <w:rsid w:val="00D90ADA"/>
    <w:rsid w:val="00D90DF1"/>
    <w:rsid w:val="00D9240F"/>
    <w:rsid w:val="00D92559"/>
    <w:rsid w:val="00D92E48"/>
    <w:rsid w:val="00D9325C"/>
    <w:rsid w:val="00D9338A"/>
    <w:rsid w:val="00D934C3"/>
    <w:rsid w:val="00D934D2"/>
    <w:rsid w:val="00D94859"/>
    <w:rsid w:val="00D96660"/>
    <w:rsid w:val="00D969C6"/>
    <w:rsid w:val="00DA01DF"/>
    <w:rsid w:val="00DA10C1"/>
    <w:rsid w:val="00DA379F"/>
    <w:rsid w:val="00DA7DE2"/>
    <w:rsid w:val="00DB046E"/>
    <w:rsid w:val="00DB04A2"/>
    <w:rsid w:val="00DB07E7"/>
    <w:rsid w:val="00DB0C1E"/>
    <w:rsid w:val="00DB47B0"/>
    <w:rsid w:val="00DC2051"/>
    <w:rsid w:val="00DC2E5D"/>
    <w:rsid w:val="00DD1292"/>
    <w:rsid w:val="00DD3462"/>
    <w:rsid w:val="00DD417E"/>
    <w:rsid w:val="00DD56B6"/>
    <w:rsid w:val="00DD5E47"/>
    <w:rsid w:val="00DD670C"/>
    <w:rsid w:val="00DE1CAD"/>
    <w:rsid w:val="00DE30D5"/>
    <w:rsid w:val="00DE3C60"/>
    <w:rsid w:val="00DE6281"/>
    <w:rsid w:val="00DF2FEB"/>
    <w:rsid w:val="00DF42D5"/>
    <w:rsid w:val="00DF5D70"/>
    <w:rsid w:val="00DF6F0A"/>
    <w:rsid w:val="00DF7DCF"/>
    <w:rsid w:val="00E003B9"/>
    <w:rsid w:val="00E01B43"/>
    <w:rsid w:val="00E041F7"/>
    <w:rsid w:val="00E047BB"/>
    <w:rsid w:val="00E05FDC"/>
    <w:rsid w:val="00E103A5"/>
    <w:rsid w:val="00E110E2"/>
    <w:rsid w:val="00E133DC"/>
    <w:rsid w:val="00E20771"/>
    <w:rsid w:val="00E259B0"/>
    <w:rsid w:val="00E25B5E"/>
    <w:rsid w:val="00E279DA"/>
    <w:rsid w:val="00E30406"/>
    <w:rsid w:val="00E3626B"/>
    <w:rsid w:val="00E3700B"/>
    <w:rsid w:val="00E44D08"/>
    <w:rsid w:val="00E44EEE"/>
    <w:rsid w:val="00E4648D"/>
    <w:rsid w:val="00E47C12"/>
    <w:rsid w:val="00E501B8"/>
    <w:rsid w:val="00E5128B"/>
    <w:rsid w:val="00E553EB"/>
    <w:rsid w:val="00E55A21"/>
    <w:rsid w:val="00E56D9C"/>
    <w:rsid w:val="00E60105"/>
    <w:rsid w:val="00E628AD"/>
    <w:rsid w:val="00E65FEE"/>
    <w:rsid w:val="00E723A1"/>
    <w:rsid w:val="00E7560F"/>
    <w:rsid w:val="00E76069"/>
    <w:rsid w:val="00E84F6D"/>
    <w:rsid w:val="00E87E8B"/>
    <w:rsid w:val="00E90022"/>
    <w:rsid w:val="00E95DC7"/>
    <w:rsid w:val="00EA0EA2"/>
    <w:rsid w:val="00EA3AD9"/>
    <w:rsid w:val="00EA3AF5"/>
    <w:rsid w:val="00EA55C6"/>
    <w:rsid w:val="00EA58F7"/>
    <w:rsid w:val="00EA67B1"/>
    <w:rsid w:val="00EA6B3F"/>
    <w:rsid w:val="00EA7C64"/>
    <w:rsid w:val="00EB0175"/>
    <w:rsid w:val="00EB2DF0"/>
    <w:rsid w:val="00EB611D"/>
    <w:rsid w:val="00EB6443"/>
    <w:rsid w:val="00EB6F0F"/>
    <w:rsid w:val="00EB7F38"/>
    <w:rsid w:val="00EC03A1"/>
    <w:rsid w:val="00EC1A2C"/>
    <w:rsid w:val="00EC6327"/>
    <w:rsid w:val="00EC7506"/>
    <w:rsid w:val="00ED06AF"/>
    <w:rsid w:val="00ED0B94"/>
    <w:rsid w:val="00ED2A04"/>
    <w:rsid w:val="00ED79D6"/>
    <w:rsid w:val="00EE0004"/>
    <w:rsid w:val="00EE2B81"/>
    <w:rsid w:val="00EE6225"/>
    <w:rsid w:val="00EE7ADA"/>
    <w:rsid w:val="00EE7C9A"/>
    <w:rsid w:val="00EF08B2"/>
    <w:rsid w:val="00EF4904"/>
    <w:rsid w:val="00EF668E"/>
    <w:rsid w:val="00EF6889"/>
    <w:rsid w:val="00F04E95"/>
    <w:rsid w:val="00F065A3"/>
    <w:rsid w:val="00F067A9"/>
    <w:rsid w:val="00F06B36"/>
    <w:rsid w:val="00F12EFA"/>
    <w:rsid w:val="00F13363"/>
    <w:rsid w:val="00F150E5"/>
    <w:rsid w:val="00F2077A"/>
    <w:rsid w:val="00F222E8"/>
    <w:rsid w:val="00F26B5C"/>
    <w:rsid w:val="00F37B85"/>
    <w:rsid w:val="00F40622"/>
    <w:rsid w:val="00F415D2"/>
    <w:rsid w:val="00F44B7C"/>
    <w:rsid w:val="00F454FD"/>
    <w:rsid w:val="00F4660E"/>
    <w:rsid w:val="00F47663"/>
    <w:rsid w:val="00F50374"/>
    <w:rsid w:val="00F51103"/>
    <w:rsid w:val="00F520EF"/>
    <w:rsid w:val="00F5254B"/>
    <w:rsid w:val="00F5302D"/>
    <w:rsid w:val="00F53615"/>
    <w:rsid w:val="00F56C52"/>
    <w:rsid w:val="00F56F4A"/>
    <w:rsid w:val="00F572DE"/>
    <w:rsid w:val="00F5757E"/>
    <w:rsid w:val="00F60272"/>
    <w:rsid w:val="00F61328"/>
    <w:rsid w:val="00F64150"/>
    <w:rsid w:val="00F64562"/>
    <w:rsid w:val="00F65339"/>
    <w:rsid w:val="00F66603"/>
    <w:rsid w:val="00F7015D"/>
    <w:rsid w:val="00F727FF"/>
    <w:rsid w:val="00F73268"/>
    <w:rsid w:val="00F73C73"/>
    <w:rsid w:val="00F74F3E"/>
    <w:rsid w:val="00F81969"/>
    <w:rsid w:val="00F9686E"/>
    <w:rsid w:val="00FA076F"/>
    <w:rsid w:val="00FA3358"/>
    <w:rsid w:val="00FA3452"/>
    <w:rsid w:val="00FA417A"/>
    <w:rsid w:val="00FA4B9D"/>
    <w:rsid w:val="00FA6A3C"/>
    <w:rsid w:val="00FB0EE5"/>
    <w:rsid w:val="00FB1B3C"/>
    <w:rsid w:val="00FB1E41"/>
    <w:rsid w:val="00FB3F85"/>
    <w:rsid w:val="00FB46F1"/>
    <w:rsid w:val="00FB4F3A"/>
    <w:rsid w:val="00FB5D82"/>
    <w:rsid w:val="00FC0116"/>
    <w:rsid w:val="00FC03DC"/>
    <w:rsid w:val="00FC0439"/>
    <w:rsid w:val="00FC2BFB"/>
    <w:rsid w:val="00FC3AE9"/>
    <w:rsid w:val="00FC3C3D"/>
    <w:rsid w:val="00FC3E17"/>
    <w:rsid w:val="00FC4BBD"/>
    <w:rsid w:val="00FC4C05"/>
    <w:rsid w:val="00FD2836"/>
    <w:rsid w:val="00FD4389"/>
    <w:rsid w:val="00FD7930"/>
    <w:rsid w:val="00FE1E39"/>
    <w:rsid w:val="00FE1E4F"/>
    <w:rsid w:val="00FE4A97"/>
    <w:rsid w:val="00FE5D29"/>
    <w:rsid w:val="00FF5CFD"/>
    <w:rsid w:val="00FF653A"/>
    <w:rsid w:val="00FF7C37"/>
  </w:rsids>
  <m:mathPr>
    <m:mathFont m:val="Cambria Math"/>
    <m:brkBin m:val="before"/>
    <m:brkBinSub m:val="--"/>
    <m:smallFrac/>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F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06"/>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D07973"/>
    <w:pPr>
      <w:keepNext/>
      <w:keepLines/>
      <w:spacing w:before="360"/>
      <w:jc w:val="both"/>
      <w:outlineLvl w:val="0"/>
    </w:pPr>
    <w:rPr>
      <w:rFonts w:eastAsiaTheme="majorEastAsia" w:cstheme="majorBidi"/>
      <w:b/>
      <w:bCs/>
      <w:szCs w:val="28"/>
    </w:rPr>
  </w:style>
  <w:style w:type="paragraph" w:styleId="Heading2">
    <w:name w:val="heading 2"/>
    <w:basedOn w:val="ListParagraph"/>
    <w:next w:val="Normal"/>
    <w:link w:val="Heading2Char"/>
    <w:qFormat/>
    <w:rsid w:val="00EC6327"/>
    <w:pPr>
      <w:numPr>
        <w:numId w:val="11"/>
      </w:numPr>
      <w:tabs>
        <w:tab w:val="left" w:pos="567"/>
        <w:tab w:val="left" w:pos="993"/>
      </w:tabs>
      <w:ind w:left="567" w:firstLine="0"/>
      <w:jc w:val="both"/>
      <w:outlineLvl w:val="1"/>
    </w:pPr>
    <w:rPr>
      <w:b/>
      <w:i/>
      <w:szCs w:val="20"/>
      <w:lang w:val="es-CR"/>
    </w:rPr>
  </w:style>
  <w:style w:type="paragraph" w:styleId="Heading3">
    <w:name w:val="heading 3"/>
    <w:basedOn w:val="ListParagraph"/>
    <w:next w:val="Normal"/>
    <w:link w:val="Heading3Char"/>
    <w:qFormat/>
    <w:rsid w:val="00107D16"/>
    <w:pPr>
      <w:tabs>
        <w:tab w:val="left" w:pos="567"/>
      </w:tabs>
      <w:ind w:left="0"/>
      <w:jc w:val="both"/>
      <w:outlineLvl w:val="2"/>
    </w:pPr>
    <w:rPr>
      <w:b/>
      <w:lang w:val="es-CO"/>
    </w:rPr>
  </w:style>
  <w:style w:type="paragraph" w:styleId="Heading4">
    <w:name w:val="heading 4"/>
    <w:basedOn w:val="Normal"/>
    <w:next w:val="Normal"/>
    <w:link w:val="Heading4Char"/>
    <w:uiPriority w:val="9"/>
    <w:unhideWhenUsed/>
    <w:qFormat/>
    <w:rsid w:val="00963868"/>
    <w:pPr>
      <w:ind w:left="1416"/>
      <w:outlineLvl w:val="3"/>
    </w:pPr>
    <w:rPr>
      <w:u w:val="single"/>
      <w:lang w:val="es-CR" w:eastAsia="es-MX"/>
    </w:rPr>
  </w:style>
  <w:style w:type="paragraph" w:styleId="Heading5">
    <w:name w:val="heading 5"/>
    <w:basedOn w:val="Normal"/>
    <w:next w:val="Normal"/>
    <w:link w:val="Heading5Char"/>
    <w:uiPriority w:val="9"/>
    <w:unhideWhenUsed/>
    <w:qFormat/>
    <w:rsid w:val="00727039"/>
    <w:pPr>
      <w:keepNext/>
      <w:ind w:firstLine="708"/>
      <w:outlineLvl w:val="4"/>
    </w:pPr>
    <w:rPr>
      <w:b/>
      <w:lang w:val="es-CR"/>
    </w:rPr>
  </w:style>
  <w:style w:type="paragraph" w:styleId="Heading6">
    <w:name w:val="heading 6"/>
    <w:basedOn w:val="Normal"/>
    <w:next w:val="Normal"/>
    <w:link w:val="Heading6Char"/>
    <w:uiPriority w:val="9"/>
    <w:unhideWhenUsed/>
    <w:qFormat/>
    <w:rsid w:val="005C031B"/>
    <w:pPr>
      <w:keepNext/>
      <w:jc w:val="center"/>
      <w:outlineLvl w:val="5"/>
    </w:pPr>
    <w:rPr>
      <w:b/>
      <w:lang w:val="es-CR"/>
    </w:rPr>
  </w:style>
  <w:style w:type="paragraph" w:styleId="Heading7">
    <w:name w:val="heading 7"/>
    <w:basedOn w:val="Normal"/>
    <w:next w:val="Normal"/>
    <w:link w:val="Heading7Char"/>
    <w:uiPriority w:val="9"/>
    <w:unhideWhenUsed/>
    <w:qFormat/>
    <w:rsid w:val="007A5C07"/>
    <w:pPr>
      <w:keepNext/>
      <w:tabs>
        <w:tab w:val="left" w:pos="567"/>
      </w:tabs>
      <w:ind w:left="207"/>
      <w:jc w:val="both"/>
      <w:outlineLvl w:val="6"/>
    </w:pPr>
    <w:rPr>
      <w:b/>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973"/>
    <w:rPr>
      <w:rFonts w:ascii="Verdana" w:eastAsiaTheme="majorEastAsia" w:hAnsi="Verdana" w:cstheme="majorBidi"/>
      <w:b/>
      <w:bCs/>
      <w:sz w:val="20"/>
      <w:szCs w:val="28"/>
      <w:lang w:val="es-MX"/>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de nota al pie,norma"/>
    <w:link w:val="FootnotesrefssChar1Char"/>
    <w:uiPriority w:val="99"/>
    <w:qFormat/>
    <w:rsid w:val="00735C38"/>
    <w:rPr>
      <w:rFonts w:ascii="Verdana" w:hAnsi="Verdana"/>
      <w:sz w:val="20"/>
      <w:szCs w:val="20"/>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735C38"/>
    <w:pPr>
      <w:tabs>
        <w:tab w:val="left" w:pos="567"/>
      </w:tabs>
      <w:jc w:val="both"/>
    </w:pPr>
    <w:rPr>
      <w:sz w:val="16"/>
      <w:szCs w:val="20"/>
      <w:lang w:val="es-ES_tradnl"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735C38"/>
    <w:rPr>
      <w:rFonts w:ascii="Verdana" w:eastAsia="MS Mincho" w:hAnsi="Verdana" w:cs="Times New Roman"/>
      <w:sz w:val="16"/>
      <w:szCs w:val="20"/>
      <w:lang w:val="es-ES_tradnl" w:eastAsia="es-ES"/>
    </w:rPr>
  </w:style>
  <w:style w:type="character" w:customStyle="1" w:styleId="Heading3Char">
    <w:name w:val="Heading 3 Char"/>
    <w:link w:val="Heading3"/>
    <w:rsid w:val="00107D16"/>
    <w:rPr>
      <w:rFonts w:ascii="Verdana" w:eastAsia="MS Mincho" w:hAnsi="Verdana" w:cs="Times New Roman"/>
      <w:b/>
      <w:sz w:val="20"/>
      <w:szCs w:val="24"/>
      <w:lang w:val="es-CO"/>
    </w:rPr>
  </w:style>
  <w:style w:type="character" w:customStyle="1" w:styleId="Heading2Char">
    <w:name w:val="Heading 2 Char"/>
    <w:link w:val="Heading2"/>
    <w:rsid w:val="00EC6327"/>
    <w:rPr>
      <w:rFonts w:ascii="Verdana" w:eastAsia="MS Mincho" w:hAnsi="Verdana" w:cs="Times New Roman"/>
      <w:b/>
      <w:i/>
      <w:sz w:val="20"/>
      <w:szCs w:val="20"/>
    </w:rPr>
  </w:style>
  <w:style w:type="paragraph" w:customStyle="1" w:styleId="PrrafodeSentencia">
    <w:name w:val="*. Párrafo de Sentencia"/>
    <w:basedOn w:val="Normal"/>
    <w:next w:val="Normal"/>
    <w:link w:val="PrrafodeSentenciaChar"/>
    <w:qFormat/>
    <w:rsid w:val="003A754B"/>
    <w:pPr>
      <w:numPr>
        <w:numId w:val="1"/>
      </w:numPr>
      <w:tabs>
        <w:tab w:val="left" w:pos="567"/>
      </w:tabs>
      <w:ind w:left="0" w:firstLine="0"/>
      <w:jc w:val="both"/>
    </w:pPr>
    <w:rPr>
      <w:rFonts w:eastAsia="Batang" w:cstheme="minorBidi"/>
      <w:spacing w:val="-4"/>
      <w:szCs w:val="22"/>
      <w:lang w:val="es-CR" w:eastAsia="es-MX"/>
    </w:rPr>
  </w:style>
  <w:style w:type="character" w:customStyle="1" w:styleId="PrrafodeSentenciaChar">
    <w:name w:val="*. Párrafo de Sentencia Char"/>
    <w:link w:val="PrrafodeSentencia"/>
    <w:locked/>
    <w:rsid w:val="003A754B"/>
    <w:rPr>
      <w:rFonts w:ascii="Verdana" w:eastAsia="Batang" w:hAnsi="Verdana"/>
      <w:spacing w:val="-4"/>
      <w:sz w:val="20"/>
      <w:lang w:eastAsia="es-MX"/>
    </w:rPr>
  </w:style>
  <w:style w:type="character" w:customStyle="1" w:styleId="Heading4Char">
    <w:name w:val="Heading 4 Char"/>
    <w:basedOn w:val="DefaultParagraphFont"/>
    <w:link w:val="Heading4"/>
    <w:uiPriority w:val="9"/>
    <w:rsid w:val="00963868"/>
    <w:rPr>
      <w:rFonts w:ascii="Verdana" w:eastAsia="MS Mincho" w:hAnsi="Verdana" w:cs="Times New Roman"/>
      <w:sz w:val="20"/>
      <w:szCs w:val="24"/>
      <w:u w:val="single"/>
      <w:lang w:eastAsia="es-MX"/>
    </w:rPr>
  </w:style>
  <w:style w:type="paragraph" w:styleId="ListParagraph">
    <w:name w:val="List Paragraph"/>
    <w:aliases w:val="Párrafo de lista1,List Paragraph1,Colorful List - Accent 11,List Paragraph11,List Paragraph2,Lista vistosa - Énfasis 11,Subtle Emphasis1,Footnote1"/>
    <w:basedOn w:val="Normal"/>
    <w:link w:val="ListParagraphChar"/>
    <w:uiPriority w:val="34"/>
    <w:qFormat/>
    <w:rsid w:val="00727039"/>
    <w:pPr>
      <w:ind w:left="720"/>
      <w:contextualSpacing/>
    </w:pPr>
  </w:style>
  <w:style w:type="character" w:customStyle="1" w:styleId="Heading5Char">
    <w:name w:val="Heading 5 Char"/>
    <w:basedOn w:val="DefaultParagraphFont"/>
    <w:link w:val="Heading5"/>
    <w:uiPriority w:val="9"/>
    <w:rsid w:val="00727039"/>
    <w:rPr>
      <w:rFonts w:ascii="Verdana" w:eastAsia="MS Mincho" w:hAnsi="Verdana" w:cs="Times New Roman"/>
      <w:b/>
      <w:sz w:val="20"/>
      <w:szCs w:val="24"/>
    </w:rPr>
  </w:style>
  <w:style w:type="character" w:styleId="CommentReference">
    <w:name w:val="annotation reference"/>
    <w:basedOn w:val="DefaultParagraphFont"/>
    <w:uiPriority w:val="99"/>
    <w:unhideWhenUsed/>
    <w:rsid w:val="00727039"/>
    <w:rPr>
      <w:sz w:val="16"/>
      <w:szCs w:val="16"/>
    </w:rPr>
  </w:style>
  <w:style w:type="paragraph" w:styleId="CommentText">
    <w:name w:val="annotation text"/>
    <w:basedOn w:val="Normal"/>
    <w:link w:val="CommentTextChar"/>
    <w:uiPriority w:val="99"/>
    <w:unhideWhenUsed/>
    <w:rsid w:val="00727039"/>
    <w:rPr>
      <w:szCs w:val="20"/>
    </w:rPr>
  </w:style>
  <w:style w:type="character" w:customStyle="1" w:styleId="CommentTextChar">
    <w:name w:val="Comment Text Char"/>
    <w:basedOn w:val="DefaultParagraphFont"/>
    <w:link w:val="CommentText"/>
    <w:uiPriority w:val="99"/>
    <w:rsid w:val="00727039"/>
    <w:rPr>
      <w:rFonts w:ascii="Verdana" w:eastAsia="MS Mincho" w:hAnsi="Verdana" w:cs="Times New Roman"/>
      <w:sz w:val="20"/>
      <w:szCs w:val="20"/>
      <w:lang w:val="en-US"/>
    </w:rPr>
  </w:style>
  <w:style w:type="paragraph" w:styleId="CommentSubject">
    <w:name w:val="annotation subject"/>
    <w:basedOn w:val="CommentText"/>
    <w:next w:val="CommentText"/>
    <w:link w:val="CommentSubjectChar"/>
    <w:uiPriority w:val="99"/>
    <w:unhideWhenUsed/>
    <w:rsid w:val="00727039"/>
    <w:rPr>
      <w:b/>
      <w:bCs/>
    </w:rPr>
  </w:style>
  <w:style w:type="character" w:customStyle="1" w:styleId="CommentSubjectChar">
    <w:name w:val="Comment Subject Char"/>
    <w:basedOn w:val="CommentTextChar"/>
    <w:link w:val="CommentSubject"/>
    <w:uiPriority w:val="99"/>
    <w:rsid w:val="00727039"/>
    <w:rPr>
      <w:rFonts w:ascii="Verdana" w:eastAsia="MS Mincho" w:hAnsi="Verdana" w:cs="Times New Roman"/>
      <w:b/>
      <w:bCs/>
      <w:sz w:val="20"/>
      <w:szCs w:val="20"/>
      <w:lang w:val="en-US"/>
    </w:rPr>
  </w:style>
  <w:style w:type="paragraph" w:styleId="BalloonText">
    <w:name w:val="Balloon Text"/>
    <w:basedOn w:val="Normal"/>
    <w:link w:val="BalloonTextChar"/>
    <w:uiPriority w:val="99"/>
    <w:semiHidden/>
    <w:unhideWhenUsed/>
    <w:rsid w:val="00727039"/>
    <w:rPr>
      <w:rFonts w:ascii="Tahoma" w:hAnsi="Tahoma" w:cs="Tahoma"/>
      <w:sz w:val="16"/>
      <w:szCs w:val="16"/>
    </w:rPr>
  </w:style>
  <w:style w:type="character" w:customStyle="1" w:styleId="BalloonTextChar">
    <w:name w:val="Balloon Text Char"/>
    <w:basedOn w:val="DefaultParagraphFont"/>
    <w:link w:val="BalloonText"/>
    <w:uiPriority w:val="99"/>
    <w:semiHidden/>
    <w:rsid w:val="00727039"/>
    <w:rPr>
      <w:rFonts w:ascii="Tahoma" w:eastAsia="MS Mincho" w:hAnsi="Tahoma" w:cs="Tahoma"/>
      <w:sz w:val="16"/>
      <w:szCs w:val="16"/>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735C38"/>
    <w:pPr>
      <w:spacing w:after="160" w:line="240" w:lineRule="exact"/>
    </w:pPr>
    <w:rPr>
      <w:rFonts w:eastAsiaTheme="minorHAnsi" w:cstheme="minorBidi"/>
      <w:szCs w:val="20"/>
      <w:vertAlign w:val="superscript"/>
      <w:lang w:val="es-CR"/>
    </w:rPr>
  </w:style>
  <w:style w:type="character" w:customStyle="1" w:styleId="ListParagraphChar">
    <w:name w:val="List Paragraph Char"/>
    <w:aliases w:val="Párrafo de lista1 Char,List Paragraph1 Char,Colorful List - Accent 11 Char,List Paragraph11 Char,List Paragraph2 Char,Lista vistosa - Énfasis 11 Char,Subtle Emphasis1 Char,Footnote1 Char"/>
    <w:link w:val="ListParagraph"/>
    <w:uiPriority w:val="34"/>
    <w:locked/>
    <w:rsid w:val="00CE5F09"/>
    <w:rPr>
      <w:rFonts w:ascii="Verdana" w:eastAsia="MS Mincho" w:hAnsi="Verdana" w:cs="Times New Roman"/>
      <w:sz w:val="20"/>
      <w:szCs w:val="24"/>
      <w:lang w:val="en-US"/>
    </w:rPr>
  </w:style>
  <w:style w:type="paragraph" w:customStyle="1" w:styleId="Footnotes">
    <w:name w:val="**. Footnotes"/>
    <w:basedOn w:val="FootnoteText"/>
    <w:link w:val="FootnotesChar"/>
    <w:autoRedefine/>
    <w:qFormat/>
    <w:rsid w:val="0083283B"/>
    <w:pPr>
      <w:tabs>
        <w:tab w:val="clear" w:pos="567"/>
        <w:tab w:val="left" w:pos="426"/>
      </w:tabs>
      <w:spacing w:before="120" w:after="120"/>
      <w:ind w:left="426" w:hanging="426"/>
    </w:pPr>
    <w:rPr>
      <w:rFonts w:eastAsia="Times New Roman" w:cs="Palatino-Italic"/>
      <w:iCs/>
      <w:spacing w:val="-4"/>
      <w:szCs w:val="16"/>
      <w:lang w:val="es-ES" w:eastAsia="en-US" w:bidi="en-US"/>
    </w:rPr>
  </w:style>
  <w:style w:type="character" w:customStyle="1" w:styleId="FootnotesChar">
    <w:name w:val="**. Footnotes Char"/>
    <w:basedOn w:val="DefaultParagraphFont"/>
    <w:link w:val="Footnotes"/>
    <w:rsid w:val="0083283B"/>
    <w:rPr>
      <w:rFonts w:ascii="Verdana" w:eastAsia="Times New Roman" w:hAnsi="Verdana" w:cs="Palatino-Italic"/>
      <w:iCs/>
      <w:spacing w:val="-4"/>
      <w:sz w:val="16"/>
      <w:szCs w:val="16"/>
      <w:lang w:val="es-ES"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1275B6"/>
    <w:pPr>
      <w:jc w:val="both"/>
    </w:pPr>
    <w:rPr>
      <w:rFonts w:eastAsia="Times New Roman"/>
      <w:sz w:val="16"/>
      <w:szCs w:val="22"/>
      <w:vertAlign w:val="superscript"/>
      <w:lang w:val="es-CR"/>
    </w:rPr>
  </w:style>
  <w:style w:type="character" w:styleId="Strong">
    <w:name w:val="Strong"/>
    <w:basedOn w:val="DefaultParagraphFont"/>
    <w:uiPriority w:val="22"/>
    <w:qFormat/>
    <w:rsid w:val="00ED0B94"/>
    <w:rPr>
      <w:b/>
      <w:bCs/>
    </w:rPr>
  </w:style>
  <w:style w:type="paragraph" w:styleId="Header">
    <w:name w:val="header"/>
    <w:aliases w:val="encabezado"/>
    <w:basedOn w:val="Normal"/>
    <w:link w:val="HeaderChar"/>
    <w:uiPriority w:val="99"/>
    <w:rsid w:val="006657E5"/>
    <w:pPr>
      <w:tabs>
        <w:tab w:val="center" w:pos="4320"/>
        <w:tab w:val="right" w:pos="8640"/>
      </w:tabs>
    </w:pPr>
    <w:rPr>
      <w:rFonts w:ascii="Garamond" w:eastAsia="Times New Roman" w:hAnsi="Garamond"/>
      <w:szCs w:val="20"/>
      <w:lang w:val="es-ES_tradnl"/>
    </w:rPr>
  </w:style>
  <w:style w:type="character" w:customStyle="1" w:styleId="HeaderChar">
    <w:name w:val="Header Char"/>
    <w:aliases w:val="encabezado Char"/>
    <w:basedOn w:val="DefaultParagraphFont"/>
    <w:link w:val="Header"/>
    <w:uiPriority w:val="99"/>
    <w:rsid w:val="006657E5"/>
    <w:rPr>
      <w:rFonts w:ascii="Garamond" w:eastAsia="Times New Roman" w:hAnsi="Garamond" w:cs="Times New Roman"/>
      <w:sz w:val="20"/>
      <w:szCs w:val="20"/>
      <w:lang w:val="es-ES_tradnl"/>
    </w:rPr>
  </w:style>
  <w:style w:type="character" w:customStyle="1" w:styleId="Heading6Char">
    <w:name w:val="Heading 6 Char"/>
    <w:basedOn w:val="DefaultParagraphFont"/>
    <w:link w:val="Heading6"/>
    <w:uiPriority w:val="9"/>
    <w:rsid w:val="005C031B"/>
    <w:rPr>
      <w:rFonts w:ascii="Verdana" w:eastAsia="MS Mincho" w:hAnsi="Verdana" w:cs="Times New Roman"/>
      <w:b/>
      <w:sz w:val="20"/>
      <w:szCs w:val="24"/>
    </w:rPr>
  </w:style>
  <w:style w:type="paragraph" w:styleId="Footer">
    <w:name w:val="footer"/>
    <w:basedOn w:val="Normal"/>
    <w:link w:val="FooterChar"/>
    <w:uiPriority w:val="99"/>
    <w:unhideWhenUsed/>
    <w:rsid w:val="004E095B"/>
    <w:pPr>
      <w:tabs>
        <w:tab w:val="center" w:pos="4419"/>
        <w:tab w:val="right" w:pos="8838"/>
      </w:tabs>
    </w:pPr>
  </w:style>
  <w:style w:type="character" w:customStyle="1" w:styleId="FooterChar">
    <w:name w:val="Footer Char"/>
    <w:basedOn w:val="DefaultParagraphFont"/>
    <w:link w:val="Footer"/>
    <w:uiPriority w:val="99"/>
    <w:rsid w:val="004E095B"/>
    <w:rPr>
      <w:rFonts w:ascii="Verdana" w:eastAsia="MS Mincho" w:hAnsi="Verdana" w:cs="Times New Roman"/>
      <w:sz w:val="20"/>
      <w:szCs w:val="24"/>
      <w:lang w:val="en-US"/>
    </w:rPr>
  </w:style>
  <w:style w:type="character" w:customStyle="1" w:styleId="ListParagraphChar1">
    <w:name w:val="List Paragraph Char1"/>
    <w:aliases w:val="Párrafo de lista1 Char1,List Paragraph1 Char1,Colorful List - Accent 11 Char1,List Paragraph11 Char1,List Paragraph2 Char1,Lista vistosa - Énfasis 11 Char1"/>
    <w:locked/>
    <w:rsid w:val="001B2C75"/>
    <w:rPr>
      <w:rFonts w:ascii="Cambria" w:eastAsia="Cambria" w:hAnsi="Cambria" w:cs="Cambria"/>
      <w:color w:val="000000"/>
      <w:u w:color="000000"/>
      <w:bdr w:val="nil"/>
    </w:rPr>
  </w:style>
  <w:style w:type="character" w:customStyle="1" w:styleId="Heading7Char">
    <w:name w:val="Heading 7 Char"/>
    <w:basedOn w:val="DefaultParagraphFont"/>
    <w:link w:val="Heading7"/>
    <w:uiPriority w:val="9"/>
    <w:rsid w:val="007A5C07"/>
    <w:rPr>
      <w:rFonts w:ascii="Verdana" w:eastAsia="MS Mincho" w:hAnsi="Verdana" w:cs="Times New Roman"/>
      <w:b/>
      <w:sz w:val="20"/>
      <w:szCs w:val="20"/>
    </w:rPr>
  </w:style>
  <w:style w:type="paragraph" w:styleId="Title">
    <w:name w:val="Title"/>
    <w:basedOn w:val="Heading1"/>
    <w:next w:val="Normal"/>
    <w:link w:val="TitleChar"/>
    <w:qFormat/>
    <w:rsid w:val="00175527"/>
    <w:pPr>
      <w:keepNext w:val="0"/>
      <w:keepLines w:val="0"/>
      <w:tabs>
        <w:tab w:val="center" w:pos="4320"/>
        <w:tab w:val="right" w:pos="8640"/>
      </w:tabs>
      <w:spacing w:before="0"/>
      <w:jc w:val="center"/>
    </w:pPr>
    <w:rPr>
      <w:rFonts w:eastAsia="Times New Roman" w:cs="Times New Roman"/>
      <w:bCs w:val="0"/>
      <w:szCs w:val="20"/>
      <w:lang w:val="es-CR" w:eastAsia="es-ES"/>
    </w:rPr>
  </w:style>
  <w:style w:type="character" w:customStyle="1" w:styleId="TitleChar">
    <w:name w:val="Title Char"/>
    <w:basedOn w:val="DefaultParagraphFont"/>
    <w:link w:val="Title"/>
    <w:rsid w:val="00175527"/>
    <w:rPr>
      <w:rFonts w:ascii="Verdana" w:eastAsia="Times New Roman" w:hAnsi="Verdana" w:cs="Times New Roman"/>
      <w:b/>
      <w:sz w:val="20"/>
      <w:szCs w:val="20"/>
      <w:lang w:eastAsia="es-ES"/>
    </w:rPr>
  </w:style>
  <w:style w:type="paragraph" w:customStyle="1" w:styleId="1">
    <w:name w:val="1"/>
    <w:basedOn w:val="Normal"/>
    <w:rsid w:val="00F454FD"/>
    <w:pPr>
      <w:spacing w:after="160" w:line="240" w:lineRule="exact"/>
    </w:pPr>
    <w:rPr>
      <w:sz w:val="16"/>
      <w:vertAlign w:val="superscript"/>
    </w:rPr>
  </w:style>
  <w:style w:type="paragraph" w:styleId="BodyText">
    <w:name w:val="Body Text"/>
    <w:basedOn w:val="Normal"/>
    <w:link w:val="BodyTextChar"/>
    <w:uiPriority w:val="99"/>
    <w:unhideWhenUsed/>
    <w:rsid w:val="006C7403"/>
    <w:pPr>
      <w:jc w:val="both"/>
    </w:pPr>
    <w:rPr>
      <w:color w:val="00B050"/>
      <w:szCs w:val="20"/>
      <w:lang w:val="es-CO"/>
    </w:rPr>
  </w:style>
  <w:style w:type="character" w:customStyle="1" w:styleId="BodyTextChar">
    <w:name w:val="Body Text Char"/>
    <w:basedOn w:val="DefaultParagraphFont"/>
    <w:link w:val="BodyText"/>
    <w:uiPriority w:val="99"/>
    <w:rsid w:val="006C7403"/>
    <w:rPr>
      <w:rFonts w:ascii="Verdana" w:eastAsia="MS Mincho" w:hAnsi="Verdana" w:cs="Times New Roman"/>
      <w:color w:val="00B050"/>
      <w:sz w:val="20"/>
      <w:szCs w:val="20"/>
      <w:lang w:val="es-CO"/>
    </w:rPr>
  </w:style>
  <w:style w:type="paragraph" w:styleId="NormalWeb">
    <w:name w:val="Normal (Web)"/>
    <w:basedOn w:val="Normal"/>
    <w:uiPriority w:val="99"/>
    <w:unhideWhenUsed/>
    <w:rsid w:val="00485013"/>
    <w:pPr>
      <w:spacing w:before="100" w:beforeAutospacing="1" w:after="100" w:afterAutospacing="1"/>
    </w:pPr>
    <w:rPr>
      <w:rFonts w:ascii="Times New Roman" w:eastAsia="Times New Roman" w:hAnsi="Times New Roman"/>
      <w:sz w:val="24"/>
      <w:lang w:val="es-CR" w:eastAsia="es-CR"/>
    </w:rPr>
  </w:style>
  <w:style w:type="character" w:styleId="LineNumber">
    <w:name w:val="line number"/>
    <w:basedOn w:val="DefaultParagraphFont"/>
    <w:uiPriority w:val="99"/>
    <w:semiHidden/>
    <w:unhideWhenUsed/>
    <w:rsid w:val="007F2EEB"/>
  </w:style>
  <w:style w:type="character" w:styleId="Hyperlink">
    <w:name w:val="Hyperlink"/>
    <w:basedOn w:val="DefaultParagraphFont"/>
    <w:uiPriority w:val="99"/>
    <w:unhideWhenUsed/>
    <w:rsid w:val="00F5757E"/>
    <w:rPr>
      <w:color w:val="0000FF" w:themeColor="hyperlink"/>
      <w:u w:val="single"/>
    </w:rPr>
  </w:style>
  <w:style w:type="paragraph" w:customStyle="1" w:styleId="Textoindependiente1">
    <w:name w:val="Texto independiente1"/>
    <w:basedOn w:val="Normal"/>
    <w:rsid w:val="00F5757E"/>
    <w:pPr>
      <w:widowControl w:val="0"/>
      <w:jc w:val="both"/>
    </w:pPr>
    <w:rPr>
      <w:rFonts w:ascii="New York" w:eastAsia="Times New Roman" w:hAnsi="New York"/>
      <w:szCs w:val="20"/>
      <w:lang w:val="es-ES_tradnl"/>
    </w:rPr>
  </w:style>
  <w:style w:type="paragraph" w:styleId="NoSpacing">
    <w:name w:val="No Spacing"/>
    <w:uiPriority w:val="1"/>
    <w:qFormat/>
    <w:rsid w:val="00F5757E"/>
    <w:pPr>
      <w:spacing w:after="0" w:line="240" w:lineRule="auto"/>
    </w:pPr>
    <w:rPr>
      <w:rFonts w:ascii="Times New Roman" w:eastAsia="Times New Roman" w:hAnsi="Times New Roman" w:cs="Times New Roman"/>
      <w:sz w:val="24"/>
      <w:szCs w:val="24"/>
      <w:lang w:val="es-MX"/>
    </w:rPr>
  </w:style>
  <w:style w:type="paragraph" w:customStyle="1" w:styleId="citaindirecta">
    <w:name w:val="cita indirecta"/>
    <w:basedOn w:val="Normal"/>
    <w:uiPriority w:val="99"/>
    <w:rsid w:val="00F5757E"/>
    <w:pPr>
      <w:ind w:left="708"/>
      <w:jc w:val="both"/>
    </w:pPr>
    <w:rPr>
      <w:rFonts w:eastAsia="Times New Roman"/>
      <w:szCs w:val="20"/>
      <w:lang w:val="es-ES_tradnl" w:eastAsia="es-MX"/>
    </w:rPr>
  </w:style>
  <w:style w:type="paragraph" w:styleId="TOCHeading">
    <w:name w:val="TOC Heading"/>
    <w:basedOn w:val="Heading1"/>
    <w:next w:val="Normal"/>
    <w:uiPriority w:val="39"/>
    <w:unhideWhenUsed/>
    <w:qFormat/>
    <w:rsid w:val="001F73BD"/>
    <w:pPr>
      <w:spacing w:before="480"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qFormat/>
    <w:rsid w:val="009B10A4"/>
    <w:pPr>
      <w:tabs>
        <w:tab w:val="left" w:pos="284"/>
        <w:tab w:val="right" w:leader="dot" w:pos="9394"/>
      </w:tabs>
      <w:jc w:val="both"/>
    </w:pPr>
    <w:rPr>
      <w:rFonts w:asciiTheme="minorHAnsi" w:hAnsiTheme="minorHAnsi"/>
      <w:i/>
      <w:iCs/>
      <w:szCs w:val="20"/>
    </w:rPr>
  </w:style>
  <w:style w:type="paragraph" w:styleId="TOC1">
    <w:name w:val="toc 1"/>
    <w:basedOn w:val="Normal"/>
    <w:next w:val="Normal"/>
    <w:autoRedefine/>
    <w:uiPriority w:val="39"/>
    <w:unhideWhenUsed/>
    <w:qFormat/>
    <w:rsid w:val="009E497A"/>
    <w:pPr>
      <w:tabs>
        <w:tab w:val="left" w:pos="0"/>
        <w:tab w:val="right" w:leader="dot" w:pos="9394"/>
      </w:tabs>
      <w:spacing w:before="40"/>
      <w:jc w:val="both"/>
    </w:pPr>
    <w:rPr>
      <w:b/>
      <w:bCs/>
      <w:szCs w:val="20"/>
    </w:rPr>
  </w:style>
  <w:style w:type="paragraph" w:styleId="TOC3">
    <w:name w:val="toc 3"/>
    <w:basedOn w:val="Normal"/>
    <w:next w:val="Normal"/>
    <w:autoRedefine/>
    <w:uiPriority w:val="39"/>
    <w:unhideWhenUsed/>
    <w:qFormat/>
    <w:rsid w:val="009E497A"/>
    <w:pPr>
      <w:tabs>
        <w:tab w:val="left" w:pos="426"/>
        <w:tab w:val="right" w:leader="dot" w:pos="9394"/>
      </w:tabs>
      <w:spacing w:before="40"/>
    </w:pPr>
    <w:rPr>
      <w:rFonts w:asciiTheme="minorHAnsi" w:hAnsiTheme="minorHAnsi"/>
      <w:szCs w:val="20"/>
    </w:rPr>
  </w:style>
  <w:style w:type="paragraph" w:styleId="TOC4">
    <w:name w:val="toc 4"/>
    <w:basedOn w:val="Normal"/>
    <w:next w:val="Normal"/>
    <w:autoRedefine/>
    <w:uiPriority w:val="39"/>
    <w:unhideWhenUsed/>
    <w:rsid w:val="001F73BD"/>
    <w:pPr>
      <w:ind w:left="600"/>
    </w:pPr>
    <w:rPr>
      <w:rFonts w:asciiTheme="minorHAnsi" w:hAnsiTheme="minorHAnsi"/>
      <w:szCs w:val="20"/>
    </w:rPr>
  </w:style>
  <w:style w:type="paragraph" w:styleId="TOC5">
    <w:name w:val="toc 5"/>
    <w:basedOn w:val="Normal"/>
    <w:next w:val="Normal"/>
    <w:autoRedefine/>
    <w:uiPriority w:val="39"/>
    <w:unhideWhenUsed/>
    <w:rsid w:val="001F73BD"/>
    <w:pPr>
      <w:ind w:left="800"/>
    </w:pPr>
    <w:rPr>
      <w:rFonts w:asciiTheme="minorHAnsi" w:hAnsiTheme="minorHAnsi"/>
      <w:szCs w:val="20"/>
    </w:rPr>
  </w:style>
  <w:style w:type="paragraph" w:styleId="TOC6">
    <w:name w:val="toc 6"/>
    <w:basedOn w:val="Normal"/>
    <w:next w:val="Normal"/>
    <w:autoRedefine/>
    <w:uiPriority w:val="39"/>
    <w:unhideWhenUsed/>
    <w:rsid w:val="001F73BD"/>
    <w:pPr>
      <w:ind w:left="1000"/>
    </w:pPr>
    <w:rPr>
      <w:rFonts w:asciiTheme="minorHAnsi" w:hAnsiTheme="minorHAnsi"/>
      <w:szCs w:val="20"/>
    </w:rPr>
  </w:style>
  <w:style w:type="paragraph" w:styleId="TOC7">
    <w:name w:val="toc 7"/>
    <w:basedOn w:val="Normal"/>
    <w:next w:val="Normal"/>
    <w:autoRedefine/>
    <w:uiPriority w:val="39"/>
    <w:unhideWhenUsed/>
    <w:rsid w:val="001F73BD"/>
    <w:pPr>
      <w:ind w:left="1200"/>
    </w:pPr>
    <w:rPr>
      <w:rFonts w:asciiTheme="minorHAnsi" w:hAnsiTheme="minorHAnsi"/>
      <w:szCs w:val="20"/>
    </w:rPr>
  </w:style>
  <w:style w:type="paragraph" w:styleId="TOC8">
    <w:name w:val="toc 8"/>
    <w:basedOn w:val="Normal"/>
    <w:next w:val="Normal"/>
    <w:autoRedefine/>
    <w:uiPriority w:val="39"/>
    <w:unhideWhenUsed/>
    <w:rsid w:val="001F73BD"/>
    <w:pPr>
      <w:ind w:left="1400"/>
    </w:pPr>
    <w:rPr>
      <w:rFonts w:asciiTheme="minorHAnsi" w:hAnsiTheme="minorHAnsi"/>
      <w:szCs w:val="20"/>
    </w:rPr>
  </w:style>
  <w:style w:type="paragraph" w:styleId="TOC9">
    <w:name w:val="toc 9"/>
    <w:basedOn w:val="Normal"/>
    <w:next w:val="Normal"/>
    <w:autoRedefine/>
    <w:uiPriority w:val="39"/>
    <w:unhideWhenUsed/>
    <w:rsid w:val="001F73BD"/>
    <w:pPr>
      <w:ind w:left="1600"/>
    </w:pPr>
    <w:rPr>
      <w:rFonts w:asciiTheme="minorHAnsi" w:hAnsiTheme="minorHAnsi"/>
      <w:szCs w:val="20"/>
    </w:rPr>
  </w:style>
  <w:style w:type="character" w:styleId="PageNumber">
    <w:name w:val="page number"/>
    <w:basedOn w:val="DefaultParagraphFont"/>
    <w:uiPriority w:val="99"/>
    <w:semiHidden/>
    <w:unhideWhenUsed/>
    <w:rsid w:val="006A0E43"/>
  </w:style>
  <w:style w:type="paragraph" w:styleId="Revision">
    <w:name w:val="Revision"/>
    <w:hidden/>
    <w:uiPriority w:val="99"/>
    <w:semiHidden/>
    <w:rsid w:val="00E30406"/>
    <w:pPr>
      <w:spacing w:after="0" w:line="240" w:lineRule="auto"/>
    </w:pPr>
    <w:rPr>
      <w:rFonts w:ascii="Verdana" w:eastAsia="MS Mincho"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06"/>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D07973"/>
    <w:pPr>
      <w:keepNext/>
      <w:keepLines/>
      <w:spacing w:before="360"/>
      <w:jc w:val="both"/>
      <w:outlineLvl w:val="0"/>
    </w:pPr>
    <w:rPr>
      <w:rFonts w:eastAsiaTheme="majorEastAsia" w:cstheme="majorBidi"/>
      <w:b/>
      <w:bCs/>
      <w:szCs w:val="28"/>
    </w:rPr>
  </w:style>
  <w:style w:type="paragraph" w:styleId="Heading2">
    <w:name w:val="heading 2"/>
    <w:basedOn w:val="ListParagraph"/>
    <w:next w:val="Normal"/>
    <w:link w:val="Heading2Char"/>
    <w:qFormat/>
    <w:rsid w:val="00EC6327"/>
    <w:pPr>
      <w:numPr>
        <w:numId w:val="11"/>
      </w:numPr>
      <w:tabs>
        <w:tab w:val="left" w:pos="567"/>
        <w:tab w:val="left" w:pos="993"/>
      </w:tabs>
      <w:ind w:left="567" w:firstLine="0"/>
      <w:jc w:val="both"/>
      <w:outlineLvl w:val="1"/>
    </w:pPr>
    <w:rPr>
      <w:b/>
      <w:i/>
      <w:szCs w:val="20"/>
      <w:lang w:val="es-CR"/>
    </w:rPr>
  </w:style>
  <w:style w:type="paragraph" w:styleId="Heading3">
    <w:name w:val="heading 3"/>
    <w:basedOn w:val="ListParagraph"/>
    <w:next w:val="Normal"/>
    <w:link w:val="Heading3Char"/>
    <w:qFormat/>
    <w:rsid w:val="00107D16"/>
    <w:pPr>
      <w:tabs>
        <w:tab w:val="left" w:pos="567"/>
      </w:tabs>
      <w:ind w:left="0"/>
      <w:jc w:val="both"/>
      <w:outlineLvl w:val="2"/>
    </w:pPr>
    <w:rPr>
      <w:b/>
      <w:lang w:val="es-CO"/>
    </w:rPr>
  </w:style>
  <w:style w:type="paragraph" w:styleId="Heading4">
    <w:name w:val="heading 4"/>
    <w:basedOn w:val="Normal"/>
    <w:next w:val="Normal"/>
    <w:link w:val="Heading4Char"/>
    <w:uiPriority w:val="9"/>
    <w:unhideWhenUsed/>
    <w:qFormat/>
    <w:rsid w:val="00963868"/>
    <w:pPr>
      <w:ind w:left="1416"/>
      <w:outlineLvl w:val="3"/>
    </w:pPr>
    <w:rPr>
      <w:u w:val="single"/>
      <w:lang w:val="es-CR" w:eastAsia="es-MX"/>
    </w:rPr>
  </w:style>
  <w:style w:type="paragraph" w:styleId="Heading5">
    <w:name w:val="heading 5"/>
    <w:basedOn w:val="Normal"/>
    <w:next w:val="Normal"/>
    <w:link w:val="Heading5Char"/>
    <w:uiPriority w:val="9"/>
    <w:unhideWhenUsed/>
    <w:qFormat/>
    <w:rsid w:val="00727039"/>
    <w:pPr>
      <w:keepNext/>
      <w:ind w:firstLine="708"/>
      <w:outlineLvl w:val="4"/>
    </w:pPr>
    <w:rPr>
      <w:b/>
      <w:lang w:val="es-CR"/>
    </w:rPr>
  </w:style>
  <w:style w:type="paragraph" w:styleId="Heading6">
    <w:name w:val="heading 6"/>
    <w:basedOn w:val="Normal"/>
    <w:next w:val="Normal"/>
    <w:link w:val="Heading6Char"/>
    <w:uiPriority w:val="9"/>
    <w:unhideWhenUsed/>
    <w:qFormat/>
    <w:rsid w:val="005C031B"/>
    <w:pPr>
      <w:keepNext/>
      <w:jc w:val="center"/>
      <w:outlineLvl w:val="5"/>
    </w:pPr>
    <w:rPr>
      <w:b/>
      <w:lang w:val="es-CR"/>
    </w:rPr>
  </w:style>
  <w:style w:type="paragraph" w:styleId="Heading7">
    <w:name w:val="heading 7"/>
    <w:basedOn w:val="Normal"/>
    <w:next w:val="Normal"/>
    <w:link w:val="Heading7Char"/>
    <w:uiPriority w:val="9"/>
    <w:unhideWhenUsed/>
    <w:qFormat/>
    <w:rsid w:val="007A5C07"/>
    <w:pPr>
      <w:keepNext/>
      <w:tabs>
        <w:tab w:val="left" w:pos="567"/>
      </w:tabs>
      <w:ind w:left="207"/>
      <w:jc w:val="both"/>
      <w:outlineLvl w:val="6"/>
    </w:pPr>
    <w:rPr>
      <w:b/>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973"/>
    <w:rPr>
      <w:rFonts w:ascii="Verdana" w:eastAsiaTheme="majorEastAsia" w:hAnsi="Verdana" w:cstheme="majorBidi"/>
      <w:b/>
      <w:bCs/>
      <w:sz w:val="20"/>
      <w:szCs w:val="28"/>
      <w:lang w:val="es-MX"/>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de nota al pie,norma"/>
    <w:link w:val="FootnotesrefssChar1Char"/>
    <w:uiPriority w:val="99"/>
    <w:qFormat/>
    <w:rsid w:val="00735C38"/>
    <w:rPr>
      <w:rFonts w:ascii="Verdana" w:hAnsi="Verdana"/>
      <w:sz w:val="20"/>
      <w:szCs w:val="20"/>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nhideWhenUsed/>
    <w:qFormat/>
    <w:rsid w:val="00735C38"/>
    <w:pPr>
      <w:tabs>
        <w:tab w:val="left" w:pos="567"/>
      </w:tabs>
      <w:jc w:val="both"/>
    </w:pPr>
    <w:rPr>
      <w:sz w:val="16"/>
      <w:szCs w:val="20"/>
      <w:lang w:val="es-ES_tradnl"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735C38"/>
    <w:rPr>
      <w:rFonts w:ascii="Verdana" w:eastAsia="MS Mincho" w:hAnsi="Verdana" w:cs="Times New Roman"/>
      <w:sz w:val="16"/>
      <w:szCs w:val="20"/>
      <w:lang w:val="es-ES_tradnl" w:eastAsia="es-ES"/>
    </w:rPr>
  </w:style>
  <w:style w:type="character" w:customStyle="1" w:styleId="Heading3Char">
    <w:name w:val="Heading 3 Char"/>
    <w:link w:val="Heading3"/>
    <w:rsid w:val="00107D16"/>
    <w:rPr>
      <w:rFonts w:ascii="Verdana" w:eastAsia="MS Mincho" w:hAnsi="Verdana" w:cs="Times New Roman"/>
      <w:b/>
      <w:sz w:val="20"/>
      <w:szCs w:val="24"/>
      <w:lang w:val="es-CO"/>
    </w:rPr>
  </w:style>
  <w:style w:type="character" w:customStyle="1" w:styleId="Heading2Char">
    <w:name w:val="Heading 2 Char"/>
    <w:link w:val="Heading2"/>
    <w:rsid w:val="00EC6327"/>
    <w:rPr>
      <w:rFonts w:ascii="Verdana" w:eastAsia="MS Mincho" w:hAnsi="Verdana" w:cs="Times New Roman"/>
      <w:b/>
      <w:i/>
      <w:sz w:val="20"/>
      <w:szCs w:val="20"/>
    </w:rPr>
  </w:style>
  <w:style w:type="paragraph" w:customStyle="1" w:styleId="PrrafodeSentencia">
    <w:name w:val="*. Párrafo de Sentencia"/>
    <w:basedOn w:val="Normal"/>
    <w:next w:val="Normal"/>
    <w:link w:val="PrrafodeSentenciaChar"/>
    <w:qFormat/>
    <w:rsid w:val="003A754B"/>
    <w:pPr>
      <w:numPr>
        <w:numId w:val="1"/>
      </w:numPr>
      <w:tabs>
        <w:tab w:val="left" w:pos="567"/>
      </w:tabs>
      <w:ind w:left="0" w:firstLine="0"/>
      <w:jc w:val="both"/>
    </w:pPr>
    <w:rPr>
      <w:rFonts w:eastAsia="Batang" w:cstheme="minorBidi"/>
      <w:spacing w:val="-4"/>
      <w:szCs w:val="22"/>
      <w:lang w:val="es-CR" w:eastAsia="es-MX"/>
    </w:rPr>
  </w:style>
  <w:style w:type="character" w:customStyle="1" w:styleId="PrrafodeSentenciaChar">
    <w:name w:val="*. Párrafo de Sentencia Char"/>
    <w:link w:val="PrrafodeSentencia"/>
    <w:locked/>
    <w:rsid w:val="003A754B"/>
    <w:rPr>
      <w:rFonts w:ascii="Verdana" w:eastAsia="Batang" w:hAnsi="Verdana"/>
      <w:spacing w:val="-4"/>
      <w:sz w:val="20"/>
      <w:lang w:eastAsia="es-MX"/>
    </w:rPr>
  </w:style>
  <w:style w:type="character" w:customStyle="1" w:styleId="Heading4Char">
    <w:name w:val="Heading 4 Char"/>
    <w:basedOn w:val="DefaultParagraphFont"/>
    <w:link w:val="Heading4"/>
    <w:uiPriority w:val="9"/>
    <w:rsid w:val="00963868"/>
    <w:rPr>
      <w:rFonts w:ascii="Verdana" w:eastAsia="MS Mincho" w:hAnsi="Verdana" w:cs="Times New Roman"/>
      <w:sz w:val="20"/>
      <w:szCs w:val="24"/>
      <w:u w:val="single"/>
      <w:lang w:eastAsia="es-MX"/>
    </w:rPr>
  </w:style>
  <w:style w:type="paragraph" w:styleId="ListParagraph">
    <w:name w:val="List Paragraph"/>
    <w:aliases w:val="Párrafo de lista1,List Paragraph1,Colorful List - Accent 11,List Paragraph11,List Paragraph2,Lista vistosa - Énfasis 11,Subtle Emphasis1,Footnote1"/>
    <w:basedOn w:val="Normal"/>
    <w:link w:val="ListParagraphChar"/>
    <w:uiPriority w:val="34"/>
    <w:qFormat/>
    <w:rsid w:val="00727039"/>
    <w:pPr>
      <w:ind w:left="720"/>
      <w:contextualSpacing/>
    </w:pPr>
  </w:style>
  <w:style w:type="character" w:customStyle="1" w:styleId="Heading5Char">
    <w:name w:val="Heading 5 Char"/>
    <w:basedOn w:val="DefaultParagraphFont"/>
    <w:link w:val="Heading5"/>
    <w:uiPriority w:val="9"/>
    <w:rsid w:val="00727039"/>
    <w:rPr>
      <w:rFonts w:ascii="Verdana" w:eastAsia="MS Mincho" w:hAnsi="Verdana" w:cs="Times New Roman"/>
      <w:b/>
      <w:sz w:val="20"/>
      <w:szCs w:val="24"/>
    </w:rPr>
  </w:style>
  <w:style w:type="character" w:styleId="CommentReference">
    <w:name w:val="annotation reference"/>
    <w:basedOn w:val="DefaultParagraphFont"/>
    <w:uiPriority w:val="99"/>
    <w:unhideWhenUsed/>
    <w:rsid w:val="00727039"/>
    <w:rPr>
      <w:sz w:val="16"/>
      <w:szCs w:val="16"/>
    </w:rPr>
  </w:style>
  <w:style w:type="paragraph" w:styleId="CommentText">
    <w:name w:val="annotation text"/>
    <w:basedOn w:val="Normal"/>
    <w:link w:val="CommentTextChar"/>
    <w:uiPriority w:val="99"/>
    <w:unhideWhenUsed/>
    <w:rsid w:val="00727039"/>
    <w:rPr>
      <w:szCs w:val="20"/>
    </w:rPr>
  </w:style>
  <w:style w:type="character" w:customStyle="1" w:styleId="CommentTextChar">
    <w:name w:val="Comment Text Char"/>
    <w:basedOn w:val="DefaultParagraphFont"/>
    <w:link w:val="CommentText"/>
    <w:uiPriority w:val="99"/>
    <w:rsid w:val="00727039"/>
    <w:rPr>
      <w:rFonts w:ascii="Verdana" w:eastAsia="MS Mincho" w:hAnsi="Verdana" w:cs="Times New Roman"/>
      <w:sz w:val="20"/>
      <w:szCs w:val="20"/>
      <w:lang w:val="en-US"/>
    </w:rPr>
  </w:style>
  <w:style w:type="paragraph" w:styleId="CommentSubject">
    <w:name w:val="annotation subject"/>
    <w:basedOn w:val="CommentText"/>
    <w:next w:val="CommentText"/>
    <w:link w:val="CommentSubjectChar"/>
    <w:uiPriority w:val="99"/>
    <w:unhideWhenUsed/>
    <w:rsid w:val="00727039"/>
    <w:rPr>
      <w:b/>
      <w:bCs/>
    </w:rPr>
  </w:style>
  <w:style w:type="character" w:customStyle="1" w:styleId="CommentSubjectChar">
    <w:name w:val="Comment Subject Char"/>
    <w:basedOn w:val="CommentTextChar"/>
    <w:link w:val="CommentSubject"/>
    <w:uiPriority w:val="99"/>
    <w:rsid w:val="00727039"/>
    <w:rPr>
      <w:rFonts w:ascii="Verdana" w:eastAsia="MS Mincho" w:hAnsi="Verdana" w:cs="Times New Roman"/>
      <w:b/>
      <w:bCs/>
      <w:sz w:val="20"/>
      <w:szCs w:val="20"/>
      <w:lang w:val="en-US"/>
    </w:rPr>
  </w:style>
  <w:style w:type="paragraph" w:styleId="BalloonText">
    <w:name w:val="Balloon Text"/>
    <w:basedOn w:val="Normal"/>
    <w:link w:val="BalloonTextChar"/>
    <w:uiPriority w:val="99"/>
    <w:semiHidden/>
    <w:unhideWhenUsed/>
    <w:rsid w:val="00727039"/>
    <w:rPr>
      <w:rFonts w:ascii="Tahoma" w:hAnsi="Tahoma" w:cs="Tahoma"/>
      <w:sz w:val="16"/>
      <w:szCs w:val="16"/>
    </w:rPr>
  </w:style>
  <w:style w:type="character" w:customStyle="1" w:styleId="BalloonTextChar">
    <w:name w:val="Balloon Text Char"/>
    <w:basedOn w:val="DefaultParagraphFont"/>
    <w:link w:val="BalloonText"/>
    <w:uiPriority w:val="99"/>
    <w:semiHidden/>
    <w:rsid w:val="00727039"/>
    <w:rPr>
      <w:rFonts w:ascii="Tahoma" w:eastAsia="MS Mincho" w:hAnsi="Tahoma" w:cs="Tahoma"/>
      <w:sz w:val="16"/>
      <w:szCs w:val="16"/>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735C38"/>
    <w:pPr>
      <w:spacing w:after="160" w:line="240" w:lineRule="exact"/>
    </w:pPr>
    <w:rPr>
      <w:rFonts w:eastAsiaTheme="minorHAnsi" w:cstheme="minorBidi"/>
      <w:szCs w:val="20"/>
      <w:vertAlign w:val="superscript"/>
      <w:lang w:val="es-CR"/>
    </w:rPr>
  </w:style>
  <w:style w:type="character" w:customStyle="1" w:styleId="ListParagraphChar">
    <w:name w:val="List Paragraph Char"/>
    <w:aliases w:val="Párrafo de lista1 Char,List Paragraph1 Char,Colorful List - Accent 11 Char,List Paragraph11 Char,List Paragraph2 Char,Lista vistosa - Énfasis 11 Char,Subtle Emphasis1 Char,Footnote1 Char"/>
    <w:link w:val="ListParagraph"/>
    <w:uiPriority w:val="34"/>
    <w:locked/>
    <w:rsid w:val="00CE5F09"/>
    <w:rPr>
      <w:rFonts w:ascii="Verdana" w:eastAsia="MS Mincho" w:hAnsi="Verdana" w:cs="Times New Roman"/>
      <w:sz w:val="20"/>
      <w:szCs w:val="24"/>
      <w:lang w:val="en-US"/>
    </w:rPr>
  </w:style>
  <w:style w:type="paragraph" w:customStyle="1" w:styleId="Footnotes">
    <w:name w:val="**. Footnotes"/>
    <w:basedOn w:val="FootnoteText"/>
    <w:link w:val="FootnotesChar"/>
    <w:autoRedefine/>
    <w:qFormat/>
    <w:rsid w:val="0083283B"/>
    <w:pPr>
      <w:tabs>
        <w:tab w:val="clear" w:pos="567"/>
        <w:tab w:val="left" w:pos="426"/>
      </w:tabs>
      <w:spacing w:before="120" w:after="120"/>
      <w:ind w:left="426" w:hanging="426"/>
    </w:pPr>
    <w:rPr>
      <w:rFonts w:eastAsia="Times New Roman" w:cs="Palatino-Italic"/>
      <w:iCs/>
      <w:spacing w:val="-4"/>
      <w:szCs w:val="16"/>
      <w:lang w:val="es-ES" w:eastAsia="en-US" w:bidi="en-US"/>
    </w:rPr>
  </w:style>
  <w:style w:type="character" w:customStyle="1" w:styleId="FootnotesChar">
    <w:name w:val="**. Footnotes Char"/>
    <w:basedOn w:val="DefaultParagraphFont"/>
    <w:link w:val="Footnotes"/>
    <w:rsid w:val="0083283B"/>
    <w:rPr>
      <w:rFonts w:ascii="Verdana" w:eastAsia="Times New Roman" w:hAnsi="Verdana" w:cs="Palatino-Italic"/>
      <w:iCs/>
      <w:spacing w:val="-4"/>
      <w:sz w:val="16"/>
      <w:szCs w:val="16"/>
      <w:lang w:val="es-ES"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1275B6"/>
    <w:pPr>
      <w:jc w:val="both"/>
    </w:pPr>
    <w:rPr>
      <w:rFonts w:eastAsia="Times New Roman"/>
      <w:sz w:val="16"/>
      <w:szCs w:val="22"/>
      <w:vertAlign w:val="superscript"/>
      <w:lang w:val="es-CR"/>
    </w:rPr>
  </w:style>
  <w:style w:type="character" w:styleId="Strong">
    <w:name w:val="Strong"/>
    <w:basedOn w:val="DefaultParagraphFont"/>
    <w:uiPriority w:val="22"/>
    <w:qFormat/>
    <w:rsid w:val="00ED0B94"/>
    <w:rPr>
      <w:b/>
      <w:bCs/>
    </w:rPr>
  </w:style>
  <w:style w:type="paragraph" w:styleId="Header">
    <w:name w:val="header"/>
    <w:aliases w:val="encabezado"/>
    <w:basedOn w:val="Normal"/>
    <w:link w:val="HeaderChar"/>
    <w:uiPriority w:val="99"/>
    <w:rsid w:val="006657E5"/>
    <w:pPr>
      <w:tabs>
        <w:tab w:val="center" w:pos="4320"/>
        <w:tab w:val="right" w:pos="8640"/>
      </w:tabs>
    </w:pPr>
    <w:rPr>
      <w:rFonts w:ascii="Garamond" w:eastAsia="Times New Roman" w:hAnsi="Garamond"/>
      <w:szCs w:val="20"/>
      <w:lang w:val="es-ES_tradnl"/>
    </w:rPr>
  </w:style>
  <w:style w:type="character" w:customStyle="1" w:styleId="HeaderChar">
    <w:name w:val="Header Char"/>
    <w:aliases w:val="encabezado Char"/>
    <w:basedOn w:val="DefaultParagraphFont"/>
    <w:link w:val="Header"/>
    <w:uiPriority w:val="99"/>
    <w:rsid w:val="006657E5"/>
    <w:rPr>
      <w:rFonts w:ascii="Garamond" w:eastAsia="Times New Roman" w:hAnsi="Garamond" w:cs="Times New Roman"/>
      <w:sz w:val="20"/>
      <w:szCs w:val="20"/>
      <w:lang w:val="es-ES_tradnl"/>
    </w:rPr>
  </w:style>
  <w:style w:type="character" w:customStyle="1" w:styleId="Heading6Char">
    <w:name w:val="Heading 6 Char"/>
    <w:basedOn w:val="DefaultParagraphFont"/>
    <w:link w:val="Heading6"/>
    <w:uiPriority w:val="9"/>
    <w:rsid w:val="005C031B"/>
    <w:rPr>
      <w:rFonts w:ascii="Verdana" w:eastAsia="MS Mincho" w:hAnsi="Verdana" w:cs="Times New Roman"/>
      <w:b/>
      <w:sz w:val="20"/>
      <w:szCs w:val="24"/>
    </w:rPr>
  </w:style>
  <w:style w:type="paragraph" w:styleId="Footer">
    <w:name w:val="footer"/>
    <w:basedOn w:val="Normal"/>
    <w:link w:val="FooterChar"/>
    <w:uiPriority w:val="99"/>
    <w:unhideWhenUsed/>
    <w:rsid w:val="004E095B"/>
    <w:pPr>
      <w:tabs>
        <w:tab w:val="center" w:pos="4419"/>
        <w:tab w:val="right" w:pos="8838"/>
      </w:tabs>
    </w:pPr>
  </w:style>
  <w:style w:type="character" w:customStyle="1" w:styleId="FooterChar">
    <w:name w:val="Footer Char"/>
    <w:basedOn w:val="DefaultParagraphFont"/>
    <w:link w:val="Footer"/>
    <w:uiPriority w:val="99"/>
    <w:rsid w:val="004E095B"/>
    <w:rPr>
      <w:rFonts w:ascii="Verdana" w:eastAsia="MS Mincho" w:hAnsi="Verdana" w:cs="Times New Roman"/>
      <w:sz w:val="20"/>
      <w:szCs w:val="24"/>
      <w:lang w:val="en-US"/>
    </w:rPr>
  </w:style>
  <w:style w:type="character" w:customStyle="1" w:styleId="ListParagraphChar1">
    <w:name w:val="List Paragraph Char1"/>
    <w:aliases w:val="Párrafo de lista1 Char1,List Paragraph1 Char1,Colorful List - Accent 11 Char1,List Paragraph11 Char1,List Paragraph2 Char1,Lista vistosa - Énfasis 11 Char1"/>
    <w:locked/>
    <w:rsid w:val="001B2C75"/>
    <w:rPr>
      <w:rFonts w:ascii="Cambria" w:eastAsia="Cambria" w:hAnsi="Cambria" w:cs="Cambria"/>
      <w:color w:val="000000"/>
      <w:u w:color="000000"/>
      <w:bdr w:val="nil"/>
    </w:rPr>
  </w:style>
  <w:style w:type="character" w:customStyle="1" w:styleId="Heading7Char">
    <w:name w:val="Heading 7 Char"/>
    <w:basedOn w:val="DefaultParagraphFont"/>
    <w:link w:val="Heading7"/>
    <w:uiPriority w:val="9"/>
    <w:rsid w:val="007A5C07"/>
    <w:rPr>
      <w:rFonts w:ascii="Verdana" w:eastAsia="MS Mincho" w:hAnsi="Verdana" w:cs="Times New Roman"/>
      <w:b/>
      <w:sz w:val="20"/>
      <w:szCs w:val="20"/>
    </w:rPr>
  </w:style>
  <w:style w:type="paragraph" w:styleId="Title">
    <w:name w:val="Title"/>
    <w:basedOn w:val="Heading1"/>
    <w:next w:val="Normal"/>
    <w:link w:val="TitleChar"/>
    <w:qFormat/>
    <w:rsid w:val="00175527"/>
    <w:pPr>
      <w:keepNext w:val="0"/>
      <w:keepLines w:val="0"/>
      <w:tabs>
        <w:tab w:val="center" w:pos="4320"/>
        <w:tab w:val="right" w:pos="8640"/>
      </w:tabs>
      <w:spacing w:before="0"/>
      <w:jc w:val="center"/>
    </w:pPr>
    <w:rPr>
      <w:rFonts w:eastAsia="Times New Roman" w:cs="Times New Roman"/>
      <w:bCs w:val="0"/>
      <w:szCs w:val="20"/>
      <w:lang w:val="es-CR" w:eastAsia="es-ES"/>
    </w:rPr>
  </w:style>
  <w:style w:type="character" w:customStyle="1" w:styleId="TitleChar">
    <w:name w:val="Title Char"/>
    <w:basedOn w:val="DefaultParagraphFont"/>
    <w:link w:val="Title"/>
    <w:rsid w:val="00175527"/>
    <w:rPr>
      <w:rFonts w:ascii="Verdana" w:eastAsia="Times New Roman" w:hAnsi="Verdana" w:cs="Times New Roman"/>
      <w:b/>
      <w:sz w:val="20"/>
      <w:szCs w:val="20"/>
      <w:lang w:eastAsia="es-ES"/>
    </w:rPr>
  </w:style>
  <w:style w:type="paragraph" w:customStyle="1" w:styleId="1">
    <w:name w:val="1"/>
    <w:basedOn w:val="Normal"/>
    <w:rsid w:val="00F454FD"/>
    <w:pPr>
      <w:spacing w:after="160" w:line="240" w:lineRule="exact"/>
    </w:pPr>
    <w:rPr>
      <w:sz w:val="16"/>
      <w:vertAlign w:val="superscript"/>
    </w:rPr>
  </w:style>
  <w:style w:type="paragraph" w:styleId="BodyText">
    <w:name w:val="Body Text"/>
    <w:basedOn w:val="Normal"/>
    <w:link w:val="BodyTextChar"/>
    <w:uiPriority w:val="99"/>
    <w:unhideWhenUsed/>
    <w:rsid w:val="006C7403"/>
    <w:pPr>
      <w:jc w:val="both"/>
    </w:pPr>
    <w:rPr>
      <w:color w:val="00B050"/>
      <w:szCs w:val="20"/>
      <w:lang w:val="es-CO"/>
    </w:rPr>
  </w:style>
  <w:style w:type="character" w:customStyle="1" w:styleId="BodyTextChar">
    <w:name w:val="Body Text Char"/>
    <w:basedOn w:val="DefaultParagraphFont"/>
    <w:link w:val="BodyText"/>
    <w:uiPriority w:val="99"/>
    <w:rsid w:val="006C7403"/>
    <w:rPr>
      <w:rFonts w:ascii="Verdana" w:eastAsia="MS Mincho" w:hAnsi="Verdana" w:cs="Times New Roman"/>
      <w:color w:val="00B050"/>
      <w:sz w:val="20"/>
      <w:szCs w:val="20"/>
      <w:lang w:val="es-CO"/>
    </w:rPr>
  </w:style>
  <w:style w:type="paragraph" w:styleId="NormalWeb">
    <w:name w:val="Normal (Web)"/>
    <w:basedOn w:val="Normal"/>
    <w:uiPriority w:val="99"/>
    <w:unhideWhenUsed/>
    <w:rsid w:val="00485013"/>
    <w:pPr>
      <w:spacing w:before="100" w:beforeAutospacing="1" w:after="100" w:afterAutospacing="1"/>
    </w:pPr>
    <w:rPr>
      <w:rFonts w:ascii="Times New Roman" w:eastAsia="Times New Roman" w:hAnsi="Times New Roman"/>
      <w:sz w:val="24"/>
      <w:lang w:val="es-CR" w:eastAsia="es-CR"/>
    </w:rPr>
  </w:style>
  <w:style w:type="character" w:styleId="LineNumber">
    <w:name w:val="line number"/>
    <w:basedOn w:val="DefaultParagraphFont"/>
    <w:uiPriority w:val="99"/>
    <w:semiHidden/>
    <w:unhideWhenUsed/>
    <w:rsid w:val="007F2EEB"/>
  </w:style>
  <w:style w:type="character" w:styleId="Hyperlink">
    <w:name w:val="Hyperlink"/>
    <w:basedOn w:val="DefaultParagraphFont"/>
    <w:uiPriority w:val="99"/>
    <w:unhideWhenUsed/>
    <w:rsid w:val="00F5757E"/>
    <w:rPr>
      <w:color w:val="0000FF" w:themeColor="hyperlink"/>
      <w:u w:val="single"/>
    </w:rPr>
  </w:style>
  <w:style w:type="paragraph" w:customStyle="1" w:styleId="Textoindependiente1">
    <w:name w:val="Texto independiente1"/>
    <w:basedOn w:val="Normal"/>
    <w:rsid w:val="00F5757E"/>
    <w:pPr>
      <w:widowControl w:val="0"/>
      <w:jc w:val="both"/>
    </w:pPr>
    <w:rPr>
      <w:rFonts w:ascii="New York" w:eastAsia="Times New Roman" w:hAnsi="New York"/>
      <w:szCs w:val="20"/>
      <w:lang w:val="es-ES_tradnl"/>
    </w:rPr>
  </w:style>
  <w:style w:type="paragraph" w:styleId="NoSpacing">
    <w:name w:val="No Spacing"/>
    <w:uiPriority w:val="1"/>
    <w:qFormat/>
    <w:rsid w:val="00F5757E"/>
    <w:pPr>
      <w:spacing w:after="0" w:line="240" w:lineRule="auto"/>
    </w:pPr>
    <w:rPr>
      <w:rFonts w:ascii="Times New Roman" w:eastAsia="Times New Roman" w:hAnsi="Times New Roman" w:cs="Times New Roman"/>
      <w:sz w:val="24"/>
      <w:szCs w:val="24"/>
      <w:lang w:val="es-MX"/>
    </w:rPr>
  </w:style>
  <w:style w:type="paragraph" w:customStyle="1" w:styleId="citaindirecta">
    <w:name w:val="cita indirecta"/>
    <w:basedOn w:val="Normal"/>
    <w:uiPriority w:val="99"/>
    <w:rsid w:val="00F5757E"/>
    <w:pPr>
      <w:ind w:left="708"/>
      <w:jc w:val="both"/>
    </w:pPr>
    <w:rPr>
      <w:rFonts w:eastAsia="Times New Roman"/>
      <w:szCs w:val="20"/>
      <w:lang w:val="es-ES_tradnl" w:eastAsia="es-MX"/>
    </w:rPr>
  </w:style>
  <w:style w:type="paragraph" w:styleId="TOCHeading">
    <w:name w:val="TOC Heading"/>
    <w:basedOn w:val="Heading1"/>
    <w:next w:val="Normal"/>
    <w:uiPriority w:val="39"/>
    <w:unhideWhenUsed/>
    <w:qFormat/>
    <w:rsid w:val="001F73BD"/>
    <w:pPr>
      <w:spacing w:before="480"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qFormat/>
    <w:rsid w:val="009B10A4"/>
    <w:pPr>
      <w:tabs>
        <w:tab w:val="left" w:pos="284"/>
        <w:tab w:val="right" w:leader="dot" w:pos="9394"/>
      </w:tabs>
      <w:jc w:val="both"/>
    </w:pPr>
    <w:rPr>
      <w:rFonts w:asciiTheme="minorHAnsi" w:hAnsiTheme="minorHAnsi"/>
      <w:i/>
      <w:iCs/>
      <w:szCs w:val="20"/>
    </w:rPr>
  </w:style>
  <w:style w:type="paragraph" w:styleId="TOC1">
    <w:name w:val="toc 1"/>
    <w:basedOn w:val="Normal"/>
    <w:next w:val="Normal"/>
    <w:autoRedefine/>
    <w:uiPriority w:val="39"/>
    <w:unhideWhenUsed/>
    <w:qFormat/>
    <w:rsid w:val="009E497A"/>
    <w:pPr>
      <w:tabs>
        <w:tab w:val="left" w:pos="0"/>
        <w:tab w:val="right" w:leader="dot" w:pos="9394"/>
      </w:tabs>
      <w:spacing w:before="40"/>
      <w:jc w:val="both"/>
    </w:pPr>
    <w:rPr>
      <w:b/>
      <w:bCs/>
      <w:szCs w:val="20"/>
    </w:rPr>
  </w:style>
  <w:style w:type="paragraph" w:styleId="TOC3">
    <w:name w:val="toc 3"/>
    <w:basedOn w:val="Normal"/>
    <w:next w:val="Normal"/>
    <w:autoRedefine/>
    <w:uiPriority w:val="39"/>
    <w:unhideWhenUsed/>
    <w:qFormat/>
    <w:rsid w:val="009E497A"/>
    <w:pPr>
      <w:tabs>
        <w:tab w:val="left" w:pos="426"/>
        <w:tab w:val="right" w:leader="dot" w:pos="9394"/>
      </w:tabs>
      <w:spacing w:before="40"/>
    </w:pPr>
    <w:rPr>
      <w:rFonts w:asciiTheme="minorHAnsi" w:hAnsiTheme="minorHAnsi"/>
      <w:szCs w:val="20"/>
    </w:rPr>
  </w:style>
  <w:style w:type="paragraph" w:styleId="TOC4">
    <w:name w:val="toc 4"/>
    <w:basedOn w:val="Normal"/>
    <w:next w:val="Normal"/>
    <w:autoRedefine/>
    <w:uiPriority w:val="39"/>
    <w:unhideWhenUsed/>
    <w:rsid w:val="001F73BD"/>
    <w:pPr>
      <w:ind w:left="600"/>
    </w:pPr>
    <w:rPr>
      <w:rFonts w:asciiTheme="minorHAnsi" w:hAnsiTheme="minorHAnsi"/>
      <w:szCs w:val="20"/>
    </w:rPr>
  </w:style>
  <w:style w:type="paragraph" w:styleId="TOC5">
    <w:name w:val="toc 5"/>
    <w:basedOn w:val="Normal"/>
    <w:next w:val="Normal"/>
    <w:autoRedefine/>
    <w:uiPriority w:val="39"/>
    <w:unhideWhenUsed/>
    <w:rsid w:val="001F73BD"/>
    <w:pPr>
      <w:ind w:left="800"/>
    </w:pPr>
    <w:rPr>
      <w:rFonts w:asciiTheme="minorHAnsi" w:hAnsiTheme="minorHAnsi"/>
      <w:szCs w:val="20"/>
    </w:rPr>
  </w:style>
  <w:style w:type="paragraph" w:styleId="TOC6">
    <w:name w:val="toc 6"/>
    <w:basedOn w:val="Normal"/>
    <w:next w:val="Normal"/>
    <w:autoRedefine/>
    <w:uiPriority w:val="39"/>
    <w:unhideWhenUsed/>
    <w:rsid w:val="001F73BD"/>
    <w:pPr>
      <w:ind w:left="1000"/>
    </w:pPr>
    <w:rPr>
      <w:rFonts w:asciiTheme="minorHAnsi" w:hAnsiTheme="minorHAnsi"/>
      <w:szCs w:val="20"/>
    </w:rPr>
  </w:style>
  <w:style w:type="paragraph" w:styleId="TOC7">
    <w:name w:val="toc 7"/>
    <w:basedOn w:val="Normal"/>
    <w:next w:val="Normal"/>
    <w:autoRedefine/>
    <w:uiPriority w:val="39"/>
    <w:unhideWhenUsed/>
    <w:rsid w:val="001F73BD"/>
    <w:pPr>
      <w:ind w:left="1200"/>
    </w:pPr>
    <w:rPr>
      <w:rFonts w:asciiTheme="minorHAnsi" w:hAnsiTheme="minorHAnsi"/>
      <w:szCs w:val="20"/>
    </w:rPr>
  </w:style>
  <w:style w:type="paragraph" w:styleId="TOC8">
    <w:name w:val="toc 8"/>
    <w:basedOn w:val="Normal"/>
    <w:next w:val="Normal"/>
    <w:autoRedefine/>
    <w:uiPriority w:val="39"/>
    <w:unhideWhenUsed/>
    <w:rsid w:val="001F73BD"/>
    <w:pPr>
      <w:ind w:left="1400"/>
    </w:pPr>
    <w:rPr>
      <w:rFonts w:asciiTheme="minorHAnsi" w:hAnsiTheme="minorHAnsi"/>
      <w:szCs w:val="20"/>
    </w:rPr>
  </w:style>
  <w:style w:type="paragraph" w:styleId="TOC9">
    <w:name w:val="toc 9"/>
    <w:basedOn w:val="Normal"/>
    <w:next w:val="Normal"/>
    <w:autoRedefine/>
    <w:uiPriority w:val="39"/>
    <w:unhideWhenUsed/>
    <w:rsid w:val="001F73BD"/>
    <w:pPr>
      <w:ind w:left="1600"/>
    </w:pPr>
    <w:rPr>
      <w:rFonts w:asciiTheme="minorHAnsi" w:hAnsiTheme="minorHAnsi"/>
      <w:szCs w:val="20"/>
    </w:rPr>
  </w:style>
  <w:style w:type="character" w:styleId="PageNumber">
    <w:name w:val="page number"/>
    <w:basedOn w:val="DefaultParagraphFont"/>
    <w:uiPriority w:val="99"/>
    <w:semiHidden/>
    <w:unhideWhenUsed/>
    <w:rsid w:val="006A0E43"/>
  </w:style>
  <w:style w:type="paragraph" w:styleId="Revision">
    <w:name w:val="Revision"/>
    <w:hidden/>
    <w:uiPriority w:val="99"/>
    <w:semiHidden/>
    <w:rsid w:val="00E30406"/>
    <w:pPr>
      <w:spacing w:after="0" w:line="240" w:lineRule="auto"/>
    </w:pPr>
    <w:rPr>
      <w:rFonts w:ascii="Verdana" w:eastAsia="MS Mincho"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924">
      <w:bodyDiv w:val="1"/>
      <w:marLeft w:val="0"/>
      <w:marRight w:val="0"/>
      <w:marTop w:val="0"/>
      <w:marBottom w:val="0"/>
      <w:divBdr>
        <w:top w:val="none" w:sz="0" w:space="0" w:color="auto"/>
        <w:left w:val="none" w:sz="0" w:space="0" w:color="auto"/>
        <w:bottom w:val="none" w:sz="0" w:space="0" w:color="auto"/>
        <w:right w:val="none" w:sz="0" w:space="0" w:color="auto"/>
      </w:divBdr>
    </w:div>
    <w:div w:id="558133817">
      <w:bodyDiv w:val="1"/>
      <w:marLeft w:val="0"/>
      <w:marRight w:val="0"/>
      <w:marTop w:val="0"/>
      <w:marBottom w:val="0"/>
      <w:divBdr>
        <w:top w:val="none" w:sz="0" w:space="0" w:color="auto"/>
        <w:left w:val="none" w:sz="0" w:space="0" w:color="auto"/>
        <w:bottom w:val="none" w:sz="0" w:space="0" w:color="auto"/>
        <w:right w:val="none" w:sz="0" w:space="0" w:color="auto"/>
      </w:divBdr>
    </w:div>
    <w:div w:id="868757141">
      <w:bodyDiv w:val="1"/>
      <w:marLeft w:val="0"/>
      <w:marRight w:val="0"/>
      <w:marTop w:val="0"/>
      <w:marBottom w:val="0"/>
      <w:divBdr>
        <w:top w:val="none" w:sz="0" w:space="0" w:color="auto"/>
        <w:left w:val="none" w:sz="0" w:space="0" w:color="auto"/>
        <w:bottom w:val="none" w:sz="0" w:space="0" w:color="auto"/>
        <w:right w:val="none" w:sz="0" w:space="0" w:color="auto"/>
      </w:divBdr>
    </w:div>
    <w:div w:id="890850431">
      <w:bodyDiv w:val="1"/>
      <w:marLeft w:val="0"/>
      <w:marRight w:val="0"/>
      <w:marTop w:val="0"/>
      <w:marBottom w:val="0"/>
      <w:divBdr>
        <w:top w:val="none" w:sz="0" w:space="0" w:color="auto"/>
        <w:left w:val="none" w:sz="0" w:space="0" w:color="auto"/>
        <w:bottom w:val="none" w:sz="0" w:space="0" w:color="auto"/>
        <w:right w:val="none" w:sz="0" w:space="0" w:color="auto"/>
      </w:divBdr>
    </w:div>
    <w:div w:id="1043023861">
      <w:bodyDiv w:val="1"/>
      <w:marLeft w:val="0"/>
      <w:marRight w:val="0"/>
      <w:marTop w:val="0"/>
      <w:marBottom w:val="0"/>
      <w:divBdr>
        <w:top w:val="none" w:sz="0" w:space="0" w:color="auto"/>
        <w:left w:val="none" w:sz="0" w:space="0" w:color="auto"/>
        <w:bottom w:val="none" w:sz="0" w:space="0" w:color="auto"/>
        <w:right w:val="none" w:sz="0" w:space="0" w:color="auto"/>
      </w:divBdr>
    </w:div>
    <w:div w:id="1183320539">
      <w:bodyDiv w:val="1"/>
      <w:marLeft w:val="0"/>
      <w:marRight w:val="0"/>
      <w:marTop w:val="0"/>
      <w:marBottom w:val="0"/>
      <w:divBdr>
        <w:top w:val="none" w:sz="0" w:space="0" w:color="auto"/>
        <w:left w:val="none" w:sz="0" w:space="0" w:color="auto"/>
        <w:bottom w:val="none" w:sz="0" w:space="0" w:color="auto"/>
        <w:right w:val="none" w:sz="0" w:space="0" w:color="auto"/>
      </w:divBdr>
    </w:div>
    <w:div w:id="1845590127">
      <w:bodyDiv w:val="1"/>
      <w:marLeft w:val="0"/>
      <w:marRight w:val="0"/>
      <w:marTop w:val="0"/>
      <w:marBottom w:val="0"/>
      <w:divBdr>
        <w:top w:val="none" w:sz="0" w:space="0" w:color="auto"/>
        <w:left w:val="none" w:sz="0" w:space="0" w:color="auto"/>
        <w:bottom w:val="none" w:sz="0" w:space="0" w:color="auto"/>
        <w:right w:val="none" w:sz="0" w:space="0" w:color="auto"/>
      </w:divBdr>
    </w:div>
    <w:div w:id="19404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asuntos/arrom_suhurt_17_12_18.pdf" TargetMode="External"/><Relationship Id="rId2" Type="http://schemas.openxmlformats.org/officeDocument/2006/relationships/hyperlink" Target="http://www.corteidh.or.cr/docs/medidas/arrom_se_02.pdf" TargetMode="External"/><Relationship Id="rId1" Type="http://schemas.openxmlformats.org/officeDocument/2006/relationships/hyperlink" Target="http://www.corteidh.or.cr/docs/medidas/arrom_se_01.pdf" TargetMode="External"/><Relationship Id="rId6" Type="http://schemas.openxmlformats.org/officeDocument/2006/relationships/hyperlink" Target="https://www.youtube.com/watch?v=kxRexb5Hod8" TargetMode="External"/><Relationship Id="rId5" Type="http://schemas.openxmlformats.org/officeDocument/2006/relationships/hyperlink" Target="http://www.corteidh.or.cr/docs/asuntos/arrom_14_03_2019.pdf" TargetMode="External"/><Relationship Id="rId4" Type="http://schemas.openxmlformats.org/officeDocument/2006/relationships/hyperlink" Target="http://www.corteidh.or.cr/docs/asuntos/arrom_29_01_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7AEC-5649-4290-8D9D-6C07EFB2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17449</Words>
  <Characters>95973</Characters>
  <Application>Microsoft Office Word</Application>
  <DocSecurity>0</DocSecurity>
  <Lines>799</Lines>
  <Paragraphs>226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TCU03</cp:lastModifiedBy>
  <cp:revision>5</cp:revision>
  <cp:lastPrinted>2020-01-29T20:23:00Z</cp:lastPrinted>
  <dcterms:created xsi:type="dcterms:W3CDTF">2019-06-04T17:19:00Z</dcterms:created>
  <dcterms:modified xsi:type="dcterms:W3CDTF">2020-01-29T20:31:00Z</dcterms:modified>
</cp:coreProperties>
</file>